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9.xml" ContentType="application/vnd.openxmlformats-officedocument.wordprocessingml.header+xml"/>
  <Override PartName="/word/footer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oter7.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2.xml" ContentType="application/vnd.openxmlformats-officedocument.wordprocessingml.header+xml"/>
  <Override PartName="/word/footer10.xml" ContentType="application/vnd.openxmlformats-officedocument.wordprocessingml.footer+xml"/>
  <Override PartName="/word/header83.xml" ContentType="application/vnd.openxmlformats-officedocument.wordprocessingml.header+xml"/>
  <Override PartName="/word/footer11.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95.xml" ContentType="application/vnd.openxmlformats-officedocument.wordprocessingml.header+xml"/>
  <Override PartName="/word/footer14.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98.xml" ContentType="application/vnd.openxmlformats-officedocument.wordprocessingml.header+xml"/>
  <Override PartName="/word/footer17.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footer18.xml" ContentType="application/vnd.openxmlformats-officedocument.wordprocessingml.foot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2.xml" ContentType="application/vnd.openxmlformats-officedocument.wordprocessingml.header+xml"/>
  <Override PartName="/word/footer21.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25.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1DE71" w14:textId="77777777" w:rsidR="00D66835" w:rsidRDefault="00D66835" w:rsidP="00D66835">
      <w:pPr>
        <w:jc w:val="center"/>
        <w:rPr>
          <w:rFonts w:cs="Guttman Stam"/>
          <w:b/>
          <w:bCs/>
          <w:sz w:val="90"/>
          <w:szCs w:val="90"/>
          <w:lang w:eastAsia="en-US"/>
        </w:rPr>
      </w:pPr>
      <w:permStart w:id="711622448" w:edGrp="everyone"/>
      <w:permEnd w:id="711622448"/>
      <w:r>
        <w:rPr>
          <w:rFonts w:cs="Guttman Stam" w:hint="cs"/>
          <w:b/>
          <w:bCs/>
          <w:sz w:val="90"/>
          <w:szCs w:val="90"/>
          <w:rtl/>
          <w:lang w:eastAsia="en-US"/>
        </w:rPr>
        <w:t>תפארת ישראל</w:t>
      </w:r>
    </w:p>
    <w:p w14:paraId="753F76FB" w14:textId="77777777" w:rsidR="00D66835" w:rsidRDefault="00D66835" w:rsidP="00D66835">
      <w:pPr>
        <w:spacing w:line="360" w:lineRule="auto"/>
        <w:jc w:val="center"/>
        <w:rPr>
          <w:rFonts w:hint="cs"/>
          <w:b/>
          <w:bCs/>
          <w:sz w:val="44"/>
          <w:szCs w:val="44"/>
          <w:rtl/>
          <w:lang w:eastAsia="en-US"/>
        </w:rPr>
      </w:pPr>
    </w:p>
    <w:p w14:paraId="1EC46489" w14:textId="77777777" w:rsidR="00D66835" w:rsidRDefault="00D66835" w:rsidP="00D66835">
      <w:pPr>
        <w:spacing w:line="360" w:lineRule="auto"/>
        <w:jc w:val="center"/>
        <w:rPr>
          <w:rFonts w:hint="cs"/>
          <w:b/>
          <w:bCs/>
          <w:sz w:val="44"/>
          <w:szCs w:val="44"/>
          <w:rtl/>
          <w:lang w:eastAsia="en-US"/>
        </w:rPr>
      </w:pPr>
    </w:p>
    <w:p w14:paraId="6F519E3A" w14:textId="77777777" w:rsidR="00D66835" w:rsidRPr="008F4ABA" w:rsidRDefault="00D66835" w:rsidP="00D66835">
      <w:pPr>
        <w:jc w:val="center"/>
        <w:rPr>
          <w:rFonts w:hint="cs"/>
          <w:b/>
          <w:bCs/>
          <w:sz w:val="56"/>
          <w:szCs w:val="56"/>
          <w:rtl/>
          <w:lang w:eastAsia="en-US"/>
        </w:rPr>
      </w:pPr>
      <w:r w:rsidRPr="008F4ABA">
        <w:rPr>
          <w:rFonts w:cs="Guttman Stam" w:hint="cs"/>
          <w:b/>
          <w:bCs/>
          <w:sz w:val="56"/>
          <w:szCs w:val="56"/>
          <w:rtl/>
          <w:lang w:eastAsia="en-US"/>
        </w:rPr>
        <w:t>ר' ישראל פישמן</w:t>
      </w:r>
    </w:p>
    <w:p w14:paraId="29301BB2" w14:textId="77777777" w:rsidR="00D66835" w:rsidRDefault="00D66835" w:rsidP="00D66835">
      <w:pPr>
        <w:spacing w:line="360" w:lineRule="auto"/>
        <w:jc w:val="center"/>
        <w:rPr>
          <w:rFonts w:cs="Guttman-Toledo" w:hint="cs"/>
          <w:b/>
          <w:bCs/>
          <w:sz w:val="44"/>
          <w:szCs w:val="44"/>
          <w:rtl/>
          <w:lang w:eastAsia="en-US"/>
        </w:rPr>
      </w:pPr>
    </w:p>
    <w:p w14:paraId="35A3429F" w14:textId="77777777" w:rsidR="00D66835" w:rsidRDefault="00D66835" w:rsidP="00D66835">
      <w:pPr>
        <w:spacing w:line="360" w:lineRule="auto"/>
        <w:jc w:val="center"/>
        <w:rPr>
          <w:rFonts w:cs="Guttman-Toledo" w:hint="cs"/>
          <w:b/>
          <w:bCs/>
          <w:sz w:val="44"/>
          <w:szCs w:val="44"/>
          <w:rtl/>
          <w:lang w:eastAsia="en-US"/>
        </w:rPr>
      </w:pPr>
    </w:p>
    <w:p w14:paraId="533FA820" w14:textId="77777777" w:rsidR="00D66835" w:rsidRDefault="00D66835" w:rsidP="00D66835">
      <w:pPr>
        <w:spacing w:line="360" w:lineRule="auto"/>
        <w:jc w:val="center"/>
        <w:rPr>
          <w:rFonts w:cs="Guttman-Toledo" w:hint="cs"/>
          <w:b/>
          <w:bCs/>
          <w:sz w:val="44"/>
          <w:szCs w:val="44"/>
          <w:rtl/>
          <w:lang w:eastAsia="en-US"/>
        </w:rPr>
      </w:pPr>
      <w:r>
        <w:rPr>
          <w:rFonts w:cs="Guttman-Toledo" w:hint="cs"/>
          <w:b/>
          <w:bCs/>
          <w:sz w:val="44"/>
          <w:szCs w:val="44"/>
          <w:rtl/>
          <w:lang w:eastAsia="en-US"/>
        </w:rPr>
        <w:t>הדרנים על הש"ס</w:t>
      </w:r>
    </w:p>
    <w:p w14:paraId="4C21AFB6" w14:textId="77777777" w:rsidR="00D66835" w:rsidRDefault="00D66835" w:rsidP="00D66835">
      <w:pPr>
        <w:spacing w:line="360" w:lineRule="auto"/>
        <w:jc w:val="center"/>
        <w:rPr>
          <w:rFonts w:cs="Guttman-Toledo" w:hint="cs"/>
          <w:b/>
          <w:bCs/>
          <w:sz w:val="44"/>
          <w:szCs w:val="44"/>
          <w:rtl/>
          <w:lang w:eastAsia="en-US"/>
        </w:rPr>
      </w:pPr>
      <w:r>
        <w:rPr>
          <w:rFonts w:cs="Guttman-Toledo" w:hint="cs"/>
          <w:b/>
          <w:bCs/>
          <w:sz w:val="44"/>
          <w:szCs w:val="44"/>
          <w:rtl/>
          <w:lang w:eastAsia="en-US"/>
        </w:rPr>
        <w:t>דברי תורה</w:t>
      </w:r>
    </w:p>
    <w:p w14:paraId="435EBC06" w14:textId="77777777" w:rsidR="00D66835" w:rsidRDefault="00D66835" w:rsidP="00D66835">
      <w:pPr>
        <w:spacing w:line="360" w:lineRule="auto"/>
        <w:jc w:val="center"/>
        <w:rPr>
          <w:rFonts w:cs="Guttman-Toledo" w:hint="cs"/>
          <w:b/>
          <w:bCs/>
          <w:sz w:val="44"/>
          <w:szCs w:val="44"/>
          <w:rtl/>
          <w:lang w:eastAsia="en-US"/>
        </w:rPr>
      </w:pPr>
      <w:r>
        <w:rPr>
          <w:rFonts w:cs="Guttman-Toledo" w:hint="cs"/>
          <w:b/>
          <w:bCs/>
          <w:sz w:val="44"/>
          <w:szCs w:val="44"/>
          <w:rtl/>
          <w:lang w:eastAsia="en-US"/>
        </w:rPr>
        <w:t>דרשות ודברי זכרון</w:t>
      </w:r>
    </w:p>
    <w:p w14:paraId="24600308" w14:textId="77777777" w:rsidR="00D66835" w:rsidRDefault="00D66835" w:rsidP="00D66835">
      <w:pPr>
        <w:jc w:val="center"/>
        <w:rPr>
          <w:rFonts w:cs="Guttman-Toledo" w:hint="cs"/>
          <w:b/>
          <w:bCs/>
          <w:u w:val="single"/>
          <w:rtl/>
          <w:lang w:eastAsia="en-US"/>
        </w:rPr>
      </w:pPr>
    </w:p>
    <w:p w14:paraId="1260FD03" w14:textId="77777777" w:rsidR="00D66835" w:rsidRDefault="00D66835" w:rsidP="00D66835">
      <w:pPr>
        <w:jc w:val="center"/>
        <w:rPr>
          <w:rFonts w:cs="Guttman-Toledo" w:hint="cs"/>
          <w:b/>
          <w:bCs/>
          <w:u w:val="single"/>
          <w:rtl/>
          <w:lang w:eastAsia="en-US"/>
        </w:rPr>
      </w:pPr>
    </w:p>
    <w:p w14:paraId="2DD70AEC" w14:textId="77777777" w:rsidR="00D66835" w:rsidRDefault="00D66835" w:rsidP="00D66835">
      <w:pPr>
        <w:jc w:val="center"/>
        <w:rPr>
          <w:rFonts w:cs="Guttman-Toledo" w:hint="cs"/>
          <w:b/>
          <w:bCs/>
          <w:u w:val="single"/>
          <w:rtl/>
          <w:lang w:eastAsia="en-US"/>
        </w:rPr>
      </w:pPr>
    </w:p>
    <w:p w14:paraId="2DCAC75E" w14:textId="77777777" w:rsidR="00D66835" w:rsidRDefault="00D66835" w:rsidP="00D66835">
      <w:pPr>
        <w:jc w:val="center"/>
        <w:rPr>
          <w:rFonts w:cs="Guttman-Toledo" w:hint="cs"/>
          <w:b/>
          <w:bCs/>
          <w:u w:val="single"/>
          <w:rtl/>
          <w:lang w:eastAsia="en-US"/>
        </w:rPr>
      </w:pPr>
    </w:p>
    <w:p w14:paraId="574F2D80" w14:textId="77777777" w:rsidR="00D66835" w:rsidRDefault="00D66835" w:rsidP="00D66835">
      <w:pPr>
        <w:jc w:val="center"/>
        <w:rPr>
          <w:rFonts w:cs="Guttman-Toledo" w:hint="cs"/>
          <w:b/>
          <w:bCs/>
          <w:u w:val="single"/>
          <w:rtl/>
          <w:lang w:eastAsia="en-US"/>
        </w:rPr>
      </w:pPr>
    </w:p>
    <w:p w14:paraId="139164DD" w14:textId="77777777" w:rsidR="00D66835" w:rsidRDefault="00D66835" w:rsidP="00D66835">
      <w:pPr>
        <w:jc w:val="center"/>
        <w:rPr>
          <w:rFonts w:cs="Guttman-Toledo" w:hint="cs"/>
          <w:b/>
          <w:bCs/>
          <w:u w:val="single"/>
          <w:rtl/>
          <w:lang w:eastAsia="en-US"/>
        </w:rPr>
      </w:pPr>
    </w:p>
    <w:p w14:paraId="4BD73233" w14:textId="77777777" w:rsidR="00D66835" w:rsidRDefault="00D66835" w:rsidP="00D66835">
      <w:pPr>
        <w:jc w:val="center"/>
        <w:rPr>
          <w:rFonts w:cs="Guttman-Toledo" w:hint="cs"/>
          <w:b/>
          <w:bCs/>
          <w:sz w:val="36"/>
          <w:szCs w:val="36"/>
          <w:rtl/>
          <w:lang w:eastAsia="en-US"/>
        </w:rPr>
      </w:pPr>
    </w:p>
    <w:p w14:paraId="19ADA60C" w14:textId="77777777" w:rsidR="00D66835" w:rsidRDefault="00D66835" w:rsidP="00A24402">
      <w:pPr>
        <w:jc w:val="center"/>
        <w:rPr>
          <w:rFonts w:cs="Guttman-Toledo" w:hint="cs"/>
          <w:b/>
          <w:bCs/>
          <w:sz w:val="36"/>
          <w:szCs w:val="36"/>
          <w:rtl/>
          <w:lang w:eastAsia="en-US"/>
        </w:rPr>
      </w:pPr>
      <w:r>
        <w:rPr>
          <w:rFonts w:cs="Guttman-Toledo" w:hint="cs"/>
          <w:b/>
          <w:bCs/>
          <w:sz w:val="36"/>
          <w:szCs w:val="36"/>
          <w:rtl/>
          <w:lang w:eastAsia="en-US"/>
        </w:rPr>
        <w:t>רחובות ה'תש"</w:t>
      </w:r>
      <w:r w:rsidR="00A24402">
        <w:rPr>
          <w:rFonts w:cs="Guttman-Toledo" w:hint="cs"/>
          <w:b/>
          <w:bCs/>
          <w:sz w:val="36"/>
          <w:szCs w:val="36"/>
          <w:rtl/>
          <w:lang w:eastAsia="en-US"/>
        </w:rPr>
        <w:t>ע</w:t>
      </w:r>
    </w:p>
    <w:p w14:paraId="35C7D3D5" w14:textId="77777777" w:rsidR="00EB6441" w:rsidRDefault="00EB6441" w:rsidP="00EB6441">
      <w:pPr>
        <w:spacing w:line="360" w:lineRule="auto"/>
        <w:jc w:val="center"/>
        <w:rPr>
          <w:rFonts w:cs="Guttman-Toledo" w:hint="cs"/>
          <w:b/>
          <w:bCs/>
          <w:rtl/>
          <w:lang w:eastAsia="en-US"/>
        </w:rPr>
      </w:pPr>
    </w:p>
    <w:p w14:paraId="4E165211" w14:textId="77777777" w:rsidR="00EB6441" w:rsidRDefault="00EB6441" w:rsidP="00EB6441">
      <w:pPr>
        <w:spacing w:line="360" w:lineRule="auto"/>
        <w:jc w:val="center"/>
        <w:rPr>
          <w:rFonts w:hint="cs"/>
          <w:b/>
          <w:bCs/>
          <w:rtl/>
          <w:lang w:eastAsia="en-US"/>
        </w:rPr>
      </w:pPr>
    </w:p>
    <w:p w14:paraId="49573F26" w14:textId="77777777" w:rsidR="00EB6441" w:rsidRDefault="00EB6441" w:rsidP="00EB6441">
      <w:pPr>
        <w:spacing w:line="360" w:lineRule="auto"/>
        <w:jc w:val="center"/>
        <w:rPr>
          <w:rFonts w:hint="cs"/>
          <w:b/>
          <w:bCs/>
          <w:rtl/>
          <w:lang w:eastAsia="en-US"/>
        </w:rPr>
      </w:pPr>
    </w:p>
    <w:p w14:paraId="331E8101" w14:textId="77777777" w:rsidR="00EB6441" w:rsidRDefault="00EB6441" w:rsidP="00EB6441">
      <w:pPr>
        <w:spacing w:line="360" w:lineRule="auto"/>
        <w:jc w:val="center"/>
        <w:rPr>
          <w:rFonts w:hint="cs"/>
          <w:b/>
          <w:bCs/>
          <w:rtl/>
          <w:lang w:eastAsia="en-US"/>
        </w:rPr>
      </w:pPr>
    </w:p>
    <w:p w14:paraId="3447C1EE" w14:textId="77777777" w:rsidR="00EB6441" w:rsidRDefault="00EB6441" w:rsidP="00EB6441">
      <w:pPr>
        <w:spacing w:line="360" w:lineRule="auto"/>
        <w:jc w:val="center"/>
        <w:rPr>
          <w:rFonts w:hint="cs"/>
          <w:b/>
          <w:bCs/>
          <w:rtl/>
          <w:lang w:eastAsia="en-US"/>
        </w:rPr>
      </w:pPr>
    </w:p>
    <w:p w14:paraId="3FE794A3" w14:textId="77777777" w:rsidR="006B4EAE" w:rsidRDefault="006B4EAE" w:rsidP="00EB6441">
      <w:pPr>
        <w:spacing w:line="360" w:lineRule="auto"/>
        <w:jc w:val="center"/>
        <w:rPr>
          <w:rFonts w:hint="cs"/>
          <w:b/>
          <w:bCs/>
          <w:rtl/>
          <w:lang w:eastAsia="en-US"/>
        </w:rPr>
      </w:pPr>
    </w:p>
    <w:p w14:paraId="323E0E80" w14:textId="77777777" w:rsidR="006B4EAE" w:rsidRDefault="006B4EAE" w:rsidP="00EB6441">
      <w:pPr>
        <w:spacing w:line="360" w:lineRule="auto"/>
        <w:jc w:val="center"/>
        <w:rPr>
          <w:rFonts w:hint="cs"/>
          <w:b/>
          <w:bCs/>
          <w:rtl/>
          <w:lang w:eastAsia="en-US"/>
        </w:rPr>
      </w:pPr>
    </w:p>
    <w:p w14:paraId="11BF23D0" w14:textId="77777777" w:rsidR="006B4EAE" w:rsidRDefault="006B4EAE" w:rsidP="00EB6441">
      <w:pPr>
        <w:spacing w:line="360" w:lineRule="auto"/>
        <w:jc w:val="center"/>
        <w:rPr>
          <w:rFonts w:hint="cs"/>
          <w:b/>
          <w:bCs/>
          <w:rtl/>
          <w:lang w:eastAsia="en-US"/>
        </w:rPr>
      </w:pPr>
    </w:p>
    <w:p w14:paraId="6CCD97D6" w14:textId="77777777" w:rsidR="006B4EAE" w:rsidRDefault="006B4EAE" w:rsidP="00EB6441">
      <w:pPr>
        <w:spacing w:line="360" w:lineRule="auto"/>
        <w:jc w:val="center"/>
        <w:rPr>
          <w:rFonts w:hint="cs"/>
          <w:b/>
          <w:bCs/>
          <w:rtl/>
          <w:lang w:eastAsia="en-US"/>
        </w:rPr>
      </w:pPr>
    </w:p>
    <w:p w14:paraId="2646CC34" w14:textId="77777777" w:rsidR="006B4EAE" w:rsidRDefault="006B4EAE" w:rsidP="00EB6441">
      <w:pPr>
        <w:spacing w:line="360" w:lineRule="auto"/>
        <w:jc w:val="center"/>
        <w:rPr>
          <w:rFonts w:hint="cs"/>
          <w:b/>
          <w:bCs/>
          <w:rtl/>
          <w:lang w:eastAsia="en-US"/>
        </w:rPr>
      </w:pPr>
    </w:p>
    <w:p w14:paraId="0514AA41" w14:textId="77777777" w:rsidR="006B4EAE" w:rsidRDefault="006B4EAE" w:rsidP="00EB6441">
      <w:pPr>
        <w:spacing w:line="360" w:lineRule="auto"/>
        <w:jc w:val="center"/>
        <w:rPr>
          <w:rFonts w:hint="cs"/>
          <w:b/>
          <w:bCs/>
          <w:rtl/>
          <w:lang w:eastAsia="en-US"/>
        </w:rPr>
      </w:pPr>
    </w:p>
    <w:p w14:paraId="04D43E68" w14:textId="77777777" w:rsidR="006B4EAE" w:rsidRDefault="006B4EAE" w:rsidP="00EB6441">
      <w:pPr>
        <w:spacing w:line="360" w:lineRule="auto"/>
        <w:jc w:val="center"/>
        <w:rPr>
          <w:rFonts w:hint="cs"/>
          <w:b/>
          <w:bCs/>
          <w:rtl/>
          <w:lang w:eastAsia="en-US"/>
        </w:rPr>
      </w:pPr>
    </w:p>
    <w:p w14:paraId="5D6AD77F" w14:textId="77777777" w:rsidR="006B4EAE" w:rsidRDefault="006B4EAE" w:rsidP="00EB6441">
      <w:pPr>
        <w:spacing w:line="360" w:lineRule="auto"/>
        <w:jc w:val="center"/>
        <w:rPr>
          <w:rFonts w:hint="cs"/>
          <w:b/>
          <w:bCs/>
          <w:rtl/>
          <w:lang w:eastAsia="en-US"/>
        </w:rPr>
      </w:pPr>
    </w:p>
    <w:p w14:paraId="66DA1A6C" w14:textId="77777777" w:rsidR="00EB6441" w:rsidRDefault="00EB6441" w:rsidP="00EB6441">
      <w:pPr>
        <w:spacing w:line="360" w:lineRule="auto"/>
        <w:jc w:val="center"/>
        <w:rPr>
          <w:rFonts w:hint="cs"/>
          <w:b/>
          <w:bCs/>
          <w:rtl/>
          <w:lang w:eastAsia="en-US"/>
        </w:rPr>
      </w:pPr>
    </w:p>
    <w:p w14:paraId="583481AA" w14:textId="77777777" w:rsidR="00EB6441" w:rsidRDefault="00EB6441" w:rsidP="00D66835">
      <w:pPr>
        <w:spacing w:line="360" w:lineRule="auto"/>
        <w:rPr>
          <w:rFonts w:hint="cs"/>
          <w:b/>
          <w:bCs/>
          <w:rtl/>
          <w:lang w:eastAsia="en-US"/>
        </w:rPr>
      </w:pPr>
    </w:p>
    <w:p w14:paraId="715F4E31" w14:textId="77777777" w:rsidR="00D66835" w:rsidRDefault="00D66835" w:rsidP="00D66835">
      <w:pPr>
        <w:spacing w:line="360" w:lineRule="auto"/>
        <w:jc w:val="center"/>
        <w:rPr>
          <w:rFonts w:hint="cs"/>
          <w:b/>
          <w:bCs/>
          <w:rtl/>
          <w:lang w:eastAsia="en-US"/>
        </w:rPr>
      </w:pPr>
    </w:p>
    <w:p w14:paraId="70479C2B" w14:textId="77777777" w:rsidR="00D66835" w:rsidRDefault="00D66835" w:rsidP="00D66835">
      <w:pPr>
        <w:spacing w:line="360" w:lineRule="auto"/>
        <w:jc w:val="center"/>
        <w:rPr>
          <w:rFonts w:cs="Aharoni" w:hint="cs"/>
          <w:b/>
          <w:bCs/>
          <w:rtl/>
          <w:lang w:eastAsia="en-US"/>
        </w:rPr>
      </w:pPr>
      <w:r>
        <w:rPr>
          <w:rFonts w:cs="Aharoni" w:hint="cs"/>
          <w:b/>
          <w:bCs/>
          <w:rtl/>
          <w:lang w:eastAsia="en-US"/>
        </w:rPr>
        <w:t>©</w:t>
      </w:r>
    </w:p>
    <w:p w14:paraId="063F0CE5" w14:textId="77777777" w:rsidR="00D66835" w:rsidRDefault="00D66835" w:rsidP="00D66835">
      <w:pPr>
        <w:spacing w:line="360" w:lineRule="auto"/>
        <w:jc w:val="center"/>
        <w:rPr>
          <w:rFonts w:cs="Narkisim" w:hint="cs"/>
          <w:b/>
          <w:bCs/>
          <w:sz w:val="32"/>
          <w:szCs w:val="32"/>
          <w:rtl/>
          <w:lang w:eastAsia="en-US"/>
        </w:rPr>
      </w:pPr>
      <w:r>
        <w:rPr>
          <w:rFonts w:cs="Narkisim" w:hint="cs"/>
          <w:b/>
          <w:bCs/>
          <w:sz w:val="32"/>
          <w:szCs w:val="32"/>
          <w:rtl/>
          <w:lang w:eastAsia="en-US"/>
        </w:rPr>
        <w:t>כל הזכויות שמורות</w:t>
      </w:r>
    </w:p>
    <w:p w14:paraId="3BDE56A1" w14:textId="77777777" w:rsidR="00D66835" w:rsidRDefault="00D66835" w:rsidP="00D66835">
      <w:pPr>
        <w:spacing w:line="360" w:lineRule="auto"/>
        <w:jc w:val="center"/>
        <w:rPr>
          <w:rFonts w:cs="Narkisim" w:hint="cs"/>
          <w:sz w:val="28"/>
          <w:szCs w:val="28"/>
          <w:rtl/>
          <w:lang w:eastAsia="en-US"/>
        </w:rPr>
      </w:pPr>
      <w:r>
        <w:rPr>
          <w:rFonts w:cs="Narkisim" w:hint="cs"/>
          <w:sz w:val="28"/>
          <w:szCs w:val="28"/>
          <w:rtl/>
          <w:lang w:eastAsia="en-US"/>
        </w:rPr>
        <w:t xml:space="preserve">למשפחת שראל </w:t>
      </w:r>
    </w:p>
    <w:p w14:paraId="5BAE231F" w14:textId="77777777" w:rsidR="00D66835" w:rsidRDefault="00D66835" w:rsidP="00D66835">
      <w:pPr>
        <w:spacing w:line="360" w:lineRule="auto"/>
        <w:jc w:val="center"/>
        <w:rPr>
          <w:rFonts w:cs="Narkisim" w:hint="cs"/>
          <w:sz w:val="28"/>
          <w:szCs w:val="28"/>
          <w:rtl/>
          <w:lang w:eastAsia="en-US"/>
        </w:rPr>
      </w:pPr>
      <w:r>
        <w:rPr>
          <w:rFonts w:cs="Narkisim" w:hint="cs"/>
          <w:sz w:val="28"/>
          <w:szCs w:val="28"/>
          <w:rtl/>
          <w:lang w:eastAsia="en-US"/>
        </w:rPr>
        <w:t>טל' - 5417784 - 077</w:t>
      </w:r>
    </w:p>
    <w:p w14:paraId="428644C9" w14:textId="77777777" w:rsidR="00D66835" w:rsidRDefault="00D66835" w:rsidP="00D66835">
      <w:pPr>
        <w:spacing w:line="360" w:lineRule="auto"/>
        <w:jc w:val="center"/>
        <w:rPr>
          <w:rFonts w:cs="Narkisim" w:hint="cs"/>
          <w:sz w:val="28"/>
          <w:szCs w:val="28"/>
          <w:rtl/>
          <w:lang w:eastAsia="en-US"/>
        </w:rPr>
      </w:pPr>
      <w:r>
        <w:rPr>
          <w:rFonts w:cs="Narkisim" w:hint="cs"/>
          <w:sz w:val="28"/>
          <w:szCs w:val="28"/>
          <w:rtl/>
          <w:lang w:eastAsia="en-US"/>
        </w:rPr>
        <w:t>רח' המרד 7 רחובות</w:t>
      </w:r>
    </w:p>
    <w:p w14:paraId="3409BBC5" w14:textId="77777777" w:rsidR="00D66835" w:rsidRDefault="00D66835" w:rsidP="00D66835">
      <w:pPr>
        <w:spacing w:line="360" w:lineRule="auto"/>
        <w:jc w:val="center"/>
        <w:rPr>
          <w:rFonts w:cs="Narkisim" w:hint="cs"/>
          <w:sz w:val="28"/>
          <w:szCs w:val="28"/>
          <w:rtl/>
          <w:lang w:eastAsia="en-US"/>
        </w:rPr>
      </w:pPr>
      <w:r>
        <w:rPr>
          <w:rFonts w:cs="Narkisim" w:hint="cs"/>
          <w:b/>
          <w:bCs/>
          <w:sz w:val="32"/>
          <w:szCs w:val="32"/>
          <w:rtl/>
          <w:lang w:eastAsia="en-US"/>
        </w:rPr>
        <w:t>עריכה</w:t>
      </w:r>
      <w:r>
        <w:rPr>
          <w:rFonts w:cs="Narkisim" w:hint="cs"/>
          <w:sz w:val="32"/>
          <w:szCs w:val="32"/>
          <w:rtl/>
          <w:lang w:eastAsia="en-US"/>
        </w:rPr>
        <w:t xml:space="preserve"> </w:t>
      </w:r>
      <w:r>
        <w:rPr>
          <w:rFonts w:cs="Narkisim" w:hint="cs"/>
          <w:sz w:val="28"/>
          <w:szCs w:val="28"/>
          <w:rtl/>
          <w:lang w:eastAsia="en-US"/>
        </w:rPr>
        <w:t>: מכון תורני אור עציון ע"ש ר' יצחק וחנה סטרולוביץ'</w:t>
      </w:r>
    </w:p>
    <w:p w14:paraId="74754BDB" w14:textId="77777777" w:rsidR="00D66835" w:rsidRDefault="00D66835" w:rsidP="00D66835">
      <w:pPr>
        <w:spacing w:line="360" w:lineRule="auto"/>
        <w:jc w:val="center"/>
        <w:rPr>
          <w:rFonts w:cs="Narkisim" w:hint="cs"/>
          <w:sz w:val="28"/>
          <w:szCs w:val="28"/>
          <w:rtl/>
          <w:lang w:eastAsia="en-US"/>
        </w:rPr>
      </w:pPr>
      <w:r>
        <w:rPr>
          <w:rFonts w:cs="Narkisim" w:hint="cs"/>
          <w:b/>
          <w:bCs/>
          <w:sz w:val="32"/>
          <w:szCs w:val="32"/>
          <w:rtl/>
          <w:lang w:eastAsia="en-US"/>
        </w:rPr>
        <w:t>הקלדה</w:t>
      </w:r>
      <w:r>
        <w:rPr>
          <w:rFonts w:cs="Narkisim" w:hint="cs"/>
          <w:sz w:val="32"/>
          <w:szCs w:val="32"/>
          <w:rtl/>
          <w:lang w:eastAsia="en-US"/>
        </w:rPr>
        <w:t xml:space="preserve"> </w:t>
      </w:r>
      <w:r>
        <w:rPr>
          <w:rFonts w:cs="Narkisim" w:hint="cs"/>
          <w:sz w:val="28"/>
          <w:szCs w:val="28"/>
          <w:rtl/>
          <w:lang w:eastAsia="en-US"/>
        </w:rPr>
        <w:t>: חנן</w:t>
      </w:r>
      <w:r w:rsidR="00F26880">
        <w:rPr>
          <w:rFonts w:cs="Narkisim" w:hint="cs"/>
          <w:sz w:val="28"/>
          <w:szCs w:val="28"/>
          <w:rtl/>
          <w:lang w:eastAsia="en-US"/>
        </w:rPr>
        <w:t xml:space="preserve"> וימימה</w:t>
      </w:r>
      <w:r>
        <w:rPr>
          <w:rFonts w:cs="Narkisim" w:hint="cs"/>
          <w:sz w:val="28"/>
          <w:szCs w:val="28"/>
          <w:rtl/>
          <w:lang w:eastAsia="en-US"/>
        </w:rPr>
        <w:t xml:space="preserve"> שראל, מוטי שראל, נאוה ויעקב כהן</w:t>
      </w:r>
    </w:p>
    <w:p w14:paraId="52EC01D9" w14:textId="77777777" w:rsidR="00D66835" w:rsidRDefault="00D66835" w:rsidP="00D66835">
      <w:pPr>
        <w:spacing w:line="360" w:lineRule="auto"/>
        <w:jc w:val="center"/>
        <w:rPr>
          <w:rFonts w:cs="Narkisim" w:hint="cs"/>
          <w:sz w:val="28"/>
          <w:szCs w:val="28"/>
          <w:rtl/>
          <w:lang w:eastAsia="en-US"/>
        </w:rPr>
      </w:pPr>
      <w:r>
        <w:rPr>
          <w:rFonts w:cs="Narkisim" w:hint="cs"/>
          <w:b/>
          <w:bCs/>
          <w:sz w:val="32"/>
          <w:szCs w:val="32"/>
          <w:rtl/>
          <w:lang w:eastAsia="en-US"/>
        </w:rPr>
        <w:t>הגהה וסיוע בעריכה</w:t>
      </w:r>
      <w:r>
        <w:rPr>
          <w:rFonts w:cs="Narkisim" w:hint="cs"/>
          <w:sz w:val="32"/>
          <w:szCs w:val="32"/>
          <w:rtl/>
          <w:lang w:eastAsia="en-US"/>
        </w:rPr>
        <w:t xml:space="preserve"> </w:t>
      </w:r>
      <w:r>
        <w:rPr>
          <w:rFonts w:cs="Narkisim" w:hint="cs"/>
          <w:sz w:val="28"/>
          <w:szCs w:val="28"/>
          <w:rtl/>
          <w:lang w:eastAsia="en-US"/>
        </w:rPr>
        <w:t xml:space="preserve">: יהודה שראל, מוטי שראל, </w:t>
      </w:r>
    </w:p>
    <w:p w14:paraId="430FD43F" w14:textId="77777777" w:rsidR="00D66835" w:rsidRDefault="00D66835" w:rsidP="00D66835">
      <w:pPr>
        <w:spacing w:line="360" w:lineRule="auto"/>
        <w:jc w:val="center"/>
        <w:rPr>
          <w:rFonts w:cs="Narkisim" w:hint="cs"/>
          <w:sz w:val="28"/>
          <w:szCs w:val="28"/>
          <w:rtl/>
          <w:lang w:eastAsia="en-US"/>
        </w:rPr>
      </w:pPr>
      <w:r>
        <w:rPr>
          <w:rFonts w:cs="Narkisim" w:hint="cs"/>
          <w:sz w:val="28"/>
          <w:szCs w:val="28"/>
          <w:rtl/>
          <w:lang w:eastAsia="en-US"/>
        </w:rPr>
        <w:t>חנן שראל, אבי שראל, שילה שראל</w:t>
      </w:r>
    </w:p>
    <w:p w14:paraId="514E5CBD" w14:textId="77777777" w:rsidR="00D66835" w:rsidRDefault="00D66835" w:rsidP="00D66835">
      <w:pPr>
        <w:spacing w:line="360" w:lineRule="auto"/>
        <w:jc w:val="center"/>
        <w:rPr>
          <w:rFonts w:cs="Narkisim" w:hint="cs"/>
          <w:sz w:val="28"/>
          <w:szCs w:val="28"/>
          <w:rtl/>
          <w:lang w:eastAsia="en-US"/>
        </w:rPr>
      </w:pPr>
      <w:r>
        <w:rPr>
          <w:rFonts w:cs="Narkisim" w:hint="cs"/>
          <w:b/>
          <w:bCs/>
          <w:sz w:val="32"/>
          <w:szCs w:val="32"/>
          <w:rtl/>
          <w:lang w:eastAsia="en-US"/>
        </w:rPr>
        <w:t xml:space="preserve">הפקת הספר </w:t>
      </w:r>
      <w:r>
        <w:rPr>
          <w:rFonts w:cs="Narkisim" w:hint="cs"/>
          <w:sz w:val="28"/>
          <w:szCs w:val="28"/>
          <w:rtl/>
          <w:lang w:eastAsia="en-US"/>
        </w:rPr>
        <w:t>: יהודה שראל, צבי פישמן</w:t>
      </w:r>
    </w:p>
    <w:p w14:paraId="46488F0F" w14:textId="77777777" w:rsidR="00D66835" w:rsidRDefault="00D66835" w:rsidP="00D66835">
      <w:pPr>
        <w:spacing w:line="360" w:lineRule="auto"/>
        <w:jc w:val="center"/>
        <w:rPr>
          <w:rFonts w:cs="Narkisim" w:hint="cs"/>
          <w:sz w:val="28"/>
          <w:szCs w:val="28"/>
          <w:rtl/>
          <w:lang w:eastAsia="en-US"/>
        </w:rPr>
      </w:pPr>
      <w:r>
        <w:rPr>
          <w:rFonts w:cs="Narkisim" w:hint="cs"/>
          <w:b/>
          <w:bCs/>
          <w:sz w:val="32"/>
          <w:szCs w:val="32"/>
          <w:rtl/>
          <w:lang w:eastAsia="en-US"/>
        </w:rPr>
        <w:t>הדפסה</w:t>
      </w:r>
      <w:r>
        <w:rPr>
          <w:rFonts w:cs="Narkisim" w:hint="cs"/>
          <w:sz w:val="32"/>
          <w:szCs w:val="32"/>
          <w:rtl/>
          <w:lang w:eastAsia="en-US"/>
        </w:rPr>
        <w:t xml:space="preserve"> </w:t>
      </w:r>
      <w:r>
        <w:rPr>
          <w:rFonts w:cs="Narkisim" w:hint="cs"/>
          <w:sz w:val="28"/>
          <w:szCs w:val="28"/>
          <w:rtl/>
          <w:lang w:eastAsia="en-US"/>
        </w:rPr>
        <w:t>: דפוס ש.ה.ר רחובות</w:t>
      </w:r>
    </w:p>
    <w:p w14:paraId="68A50877" w14:textId="77777777" w:rsidR="00EB6441" w:rsidRDefault="00EB6441" w:rsidP="00EB6441">
      <w:pPr>
        <w:jc w:val="center"/>
        <w:rPr>
          <w:rFonts w:hint="cs"/>
          <w:b/>
          <w:bCs/>
          <w:u w:val="single"/>
          <w:rtl/>
          <w:lang w:eastAsia="en-US"/>
        </w:rPr>
      </w:pPr>
    </w:p>
    <w:p w14:paraId="1E42AB27" w14:textId="77777777" w:rsidR="00C85635" w:rsidRPr="00EE3264" w:rsidRDefault="00C85635" w:rsidP="00C85635">
      <w:pPr>
        <w:spacing w:line="360" w:lineRule="auto"/>
        <w:jc w:val="center"/>
        <w:rPr>
          <w:rFonts w:cs="Guttman-Toledo" w:hint="cs"/>
          <w:b/>
          <w:bCs/>
          <w:sz w:val="30"/>
          <w:szCs w:val="28"/>
          <w:rtl/>
          <w:lang w:eastAsia="en-US"/>
        </w:rPr>
      </w:pPr>
      <w:r w:rsidRPr="00EE3264">
        <w:rPr>
          <w:rFonts w:cs="Guttman-Toledo" w:hint="cs"/>
          <w:b/>
          <w:bCs/>
          <w:sz w:val="40"/>
          <w:szCs w:val="40"/>
          <w:rtl/>
          <w:lang w:eastAsia="en-US"/>
        </w:rPr>
        <w:t>מבוא</w:t>
      </w:r>
      <w:r>
        <w:rPr>
          <w:rFonts w:cs="Guttman-Toledo" w:hint="cs"/>
          <w:b/>
          <w:bCs/>
          <w:sz w:val="30"/>
          <w:szCs w:val="28"/>
          <w:rtl/>
          <w:lang w:eastAsia="en-US"/>
        </w:rPr>
        <w:t xml:space="preserve"> </w:t>
      </w:r>
      <w:r w:rsidRPr="00480590">
        <w:rPr>
          <w:rFonts w:cs="Guttman-Toledo" w:hint="cs"/>
          <w:b/>
          <w:bCs/>
          <w:sz w:val="40"/>
          <w:szCs w:val="40"/>
          <w:rtl/>
          <w:lang w:eastAsia="en-US"/>
        </w:rPr>
        <w:t>לספר</w:t>
      </w:r>
    </w:p>
    <w:p w14:paraId="7EACBC8C"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ספר זה מבוסס על דברי תורה שכתב ר' ישראל פישמן במשך עשרות שנים.</w:t>
      </w:r>
    </w:p>
    <w:p w14:paraId="43CA4EB4" w14:textId="77777777" w:rsidR="00C85635" w:rsidRPr="00A24402" w:rsidRDefault="00C85635" w:rsidP="00A24402">
      <w:pPr>
        <w:spacing w:afterLines="60" w:after="144"/>
        <w:jc w:val="both"/>
        <w:rPr>
          <w:rFonts w:cs="Narkisim" w:hint="cs"/>
          <w:sz w:val="26"/>
          <w:szCs w:val="26"/>
          <w:rtl/>
          <w:lang w:eastAsia="en-US"/>
        </w:rPr>
      </w:pPr>
    </w:p>
    <w:p w14:paraId="433A355E"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ר' ישראל פישמן לימד למעלה מחמישים שנה שיעור בדף היומי בבית הכנסת בשיכון הפועהמ"ז ביד אליהו בת"א.</w:t>
      </w:r>
    </w:p>
    <w:p w14:paraId="2B1E3928"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הדרכת חז"ל שלא לעשות את התורה קרדום לחפור בה היתה נר לרגליו, ולכן עבד כל חייו לפרנסת ביתו ואת שארית זמנו הקדיש ללמוד הדף היומי ברבים, וסרב בתוקף לקבל תמורה כספית עבור הלימוד.</w:t>
      </w:r>
    </w:p>
    <w:p w14:paraId="41837D7C"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רובו של הספר מבוסס על הדרנים שניתנו בזמן סיום המסכתות.</w:t>
      </w:r>
    </w:p>
    <w:p w14:paraId="6C71E299"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בנוסף לכך במשך השנים דרש דרשות שונות בעניני פרשת השבוע ובאירועים שונים כגון בר מצוה נישואין, הספדים וכו'.</w:t>
      </w:r>
    </w:p>
    <w:p w14:paraId="680EFEA4"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ר' ישראל פישמן היה איש צנוע ועניו שהתרחק מפרסום ולכן גם את דברי תורתו לא פרסם ברבים.</w:t>
      </w:r>
    </w:p>
    <w:p w14:paraId="224BCB8C"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לאחר מותו אנו בני המשפחה מצאנו את דברי התורה הנ"ל בארון ביתו והחלטנו לפרסמם לזיכוי הרבים ולעילוי נשמתו.</w:t>
      </w:r>
    </w:p>
    <w:p w14:paraId="50CC77E6"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ספר זה מחולק לשלשה חלקים עיקריים :</w:t>
      </w:r>
    </w:p>
    <w:p w14:paraId="4F209BAE"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א - דרשות שנאמרו בזמן סיומי המסכתות.</w:t>
      </w:r>
    </w:p>
    <w:p w14:paraId="310135FB"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ב - חדושי תורה ודרשות בנושאים שונים.</w:t>
      </w:r>
    </w:p>
    <w:p w14:paraId="1680BADF" w14:textId="77777777" w:rsidR="00C85635" w:rsidRPr="00A24402" w:rsidRDefault="00C85635" w:rsidP="00A24402">
      <w:pPr>
        <w:spacing w:afterLines="60" w:after="144"/>
        <w:jc w:val="both"/>
        <w:rPr>
          <w:rFonts w:cs="Narkisim" w:hint="cs"/>
          <w:sz w:val="26"/>
          <w:szCs w:val="26"/>
          <w:rtl/>
          <w:lang w:eastAsia="en-US"/>
        </w:rPr>
      </w:pPr>
      <w:r w:rsidRPr="00A24402">
        <w:rPr>
          <w:rFonts w:cs="Narkisim" w:hint="cs"/>
          <w:sz w:val="26"/>
          <w:szCs w:val="26"/>
          <w:rtl/>
          <w:lang w:eastAsia="en-US"/>
        </w:rPr>
        <w:t>ג - מדור זכרון.</w:t>
      </w:r>
    </w:p>
    <w:p w14:paraId="638DCAEF" w14:textId="77777777" w:rsidR="00296E80" w:rsidRPr="00A24402" w:rsidRDefault="00296E80" w:rsidP="00296E80">
      <w:pPr>
        <w:spacing w:line="360" w:lineRule="auto"/>
        <w:jc w:val="both"/>
        <w:rPr>
          <w:rFonts w:cs="Narkisim" w:hint="cs"/>
          <w:sz w:val="26"/>
          <w:szCs w:val="26"/>
          <w:rtl/>
          <w:lang w:eastAsia="en-US"/>
        </w:rPr>
      </w:pPr>
      <w:r w:rsidRPr="00A24402">
        <w:rPr>
          <w:rFonts w:cs="Narkisim" w:hint="cs"/>
          <w:sz w:val="26"/>
          <w:szCs w:val="26"/>
          <w:rtl/>
          <w:lang w:eastAsia="en-US"/>
        </w:rPr>
        <w:t>למוד התורה היוה את כל תמצית חייו של סבא ישראל ובו עסק יומם ולילה ולכן בחרנו את השם "תפארת ישראל" לספרו.</w:t>
      </w:r>
    </w:p>
    <w:p w14:paraId="51AF2F6E" w14:textId="77777777" w:rsidR="00296E80" w:rsidRPr="00A24402" w:rsidRDefault="00296E80" w:rsidP="00296E80">
      <w:pPr>
        <w:spacing w:line="360" w:lineRule="auto"/>
        <w:jc w:val="both"/>
        <w:rPr>
          <w:rFonts w:cs="Narkisim" w:hint="cs"/>
          <w:sz w:val="26"/>
          <w:szCs w:val="26"/>
          <w:rtl/>
          <w:lang w:eastAsia="en-US"/>
        </w:rPr>
      </w:pPr>
    </w:p>
    <w:p w14:paraId="48BB6B6C" w14:textId="77777777" w:rsidR="00296E80" w:rsidRPr="00A24402" w:rsidRDefault="00296E80" w:rsidP="00296E80">
      <w:pPr>
        <w:spacing w:line="360" w:lineRule="auto"/>
        <w:jc w:val="both"/>
        <w:rPr>
          <w:rFonts w:cs="Narkisim" w:hint="cs"/>
          <w:sz w:val="26"/>
          <w:szCs w:val="26"/>
          <w:rtl/>
        </w:rPr>
      </w:pPr>
      <w:r w:rsidRPr="00A24402">
        <w:rPr>
          <w:rFonts w:cs="Narkisim"/>
          <w:sz w:val="26"/>
          <w:szCs w:val="26"/>
          <w:rtl/>
        </w:rPr>
        <w:t xml:space="preserve">"עטרת זקנים בני בנים ותפארת בנים אבותם" </w:t>
      </w:r>
      <w:r w:rsidRPr="00A24402">
        <w:rPr>
          <w:rFonts w:cs="Narkisim" w:hint="cs"/>
          <w:rtl/>
        </w:rPr>
        <w:t>(משלי י"ז, ו)</w:t>
      </w:r>
      <w:r w:rsidRPr="00A24402">
        <w:rPr>
          <w:rFonts w:cs="Narkisim" w:hint="cs"/>
          <w:sz w:val="26"/>
          <w:szCs w:val="26"/>
          <w:rtl/>
        </w:rPr>
        <w:t xml:space="preserve"> - ניתן לומר שהתפארת שלנו הבנים היא הסבא שלנו - תפארת בנים אבותם ולכן קראנו לספר תפארת ישראל - התורה היא תפארתו של סבא ישראל שעסק בה כה רבות, וסבא ישראל הוא תפארת המשפחה שגאים בו.</w:t>
      </w:r>
    </w:p>
    <w:p w14:paraId="5914ED9E" w14:textId="77777777" w:rsidR="00C85635" w:rsidRPr="00BE02F4" w:rsidRDefault="00C85635" w:rsidP="00C85635">
      <w:pPr>
        <w:spacing w:afterLines="60" w:after="144"/>
        <w:jc w:val="center"/>
        <w:rPr>
          <w:rFonts w:cs="Narkisim" w:hint="cs"/>
          <w:b/>
          <w:bCs/>
          <w:sz w:val="28"/>
          <w:szCs w:val="28"/>
          <w:rtl/>
          <w:lang w:eastAsia="en-US"/>
        </w:rPr>
      </w:pPr>
      <w:r w:rsidRPr="00BE02F4">
        <w:rPr>
          <w:rFonts w:cs="Narkisim" w:hint="cs"/>
          <w:b/>
          <w:bCs/>
          <w:sz w:val="28"/>
          <w:szCs w:val="28"/>
          <w:rtl/>
          <w:lang w:eastAsia="en-US"/>
        </w:rPr>
        <w:t>יהי הלמוד בספר זה לעילוי נשמתו.</w:t>
      </w:r>
    </w:p>
    <w:p w14:paraId="12ECA902" w14:textId="77777777" w:rsidR="00C85635" w:rsidRDefault="00C85635" w:rsidP="00C85635">
      <w:pPr>
        <w:jc w:val="both"/>
        <w:rPr>
          <w:rFonts w:cs="Narkisim" w:hint="cs"/>
          <w:sz w:val="22"/>
          <w:szCs w:val="22"/>
          <w:rtl/>
        </w:rPr>
      </w:pPr>
    </w:p>
    <w:p w14:paraId="1C1C66B4" w14:textId="77777777" w:rsidR="00C85635" w:rsidRPr="00BE02F4" w:rsidRDefault="00A24402" w:rsidP="00296E80">
      <w:pPr>
        <w:tabs>
          <w:tab w:val="right" w:pos="7371"/>
        </w:tabs>
        <w:spacing w:line="360" w:lineRule="auto"/>
        <w:jc w:val="both"/>
        <w:rPr>
          <w:rFonts w:cs="Narkisim" w:hint="cs"/>
          <w:sz w:val="22"/>
          <w:szCs w:val="22"/>
          <w:rtl/>
        </w:rPr>
      </w:pPr>
      <w:r>
        <w:rPr>
          <w:rFonts w:cs="Narkisim"/>
          <w:sz w:val="22"/>
          <w:szCs w:val="22"/>
          <w:rtl/>
        </w:rPr>
        <w:br w:type="page"/>
      </w:r>
    </w:p>
    <w:p w14:paraId="089CCAFB" w14:textId="77777777" w:rsidR="00C85635" w:rsidRPr="00BE02F4" w:rsidRDefault="00C85635" w:rsidP="00C85635">
      <w:pPr>
        <w:spacing w:line="360" w:lineRule="auto"/>
        <w:jc w:val="both"/>
        <w:rPr>
          <w:rFonts w:cs="Narkisim" w:hint="cs"/>
          <w:sz w:val="22"/>
          <w:szCs w:val="22"/>
          <w:rtl/>
        </w:rPr>
      </w:pPr>
    </w:p>
    <w:p w14:paraId="0223AC85" w14:textId="77777777" w:rsidR="00D93C6F" w:rsidRDefault="00D93C6F" w:rsidP="00BE02F4">
      <w:pPr>
        <w:spacing w:line="360" w:lineRule="auto"/>
        <w:jc w:val="both"/>
        <w:rPr>
          <w:rFonts w:cs="Narkisim"/>
          <w:sz w:val="22"/>
          <w:szCs w:val="22"/>
          <w:rtl/>
        </w:rPr>
        <w:sectPr w:rsidR="00D93C6F" w:rsidSect="00584F2D">
          <w:headerReference w:type="default" r:id="rId7"/>
          <w:headerReference w:type="first" r:id="rId8"/>
          <w:type w:val="continuous"/>
          <w:pgSz w:w="9639" w:h="13608" w:code="9"/>
          <w:pgMar w:top="1138" w:right="1134" w:bottom="1134" w:left="1134" w:header="709" w:footer="567" w:gutter="0"/>
          <w:cols w:space="708"/>
          <w:titlePg/>
          <w:bidi/>
          <w:rtlGutter/>
          <w:docGrid w:linePitch="360"/>
        </w:sectPr>
      </w:pPr>
    </w:p>
    <w:p w14:paraId="2D9E19AC" w14:textId="77777777" w:rsidR="00D93C6F" w:rsidRPr="00F35BA7" w:rsidRDefault="00D93C6F" w:rsidP="009B3DE5">
      <w:pPr>
        <w:spacing w:after="12" w:line="300" w:lineRule="auto"/>
        <w:jc w:val="center"/>
        <w:rPr>
          <w:rFonts w:cs="Narkisim" w:hint="cs"/>
          <w:b/>
          <w:bCs/>
          <w:sz w:val="52"/>
          <w:szCs w:val="52"/>
          <w:rtl/>
          <w:lang w:eastAsia="en-US"/>
        </w:rPr>
      </w:pPr>
      <w:r w:rsidRPr="00F35BA7">
        <w:rPr>
          <w:rFonts w:cs="Guttman-Toledo" w:hint="cs"/>
          <w:b/>
          <w:bCs/>
          <w:sz w:val="40"/>
          <w:szCs w:val="40"/>
          <w:rtl/>
          <w:lang w:eastAsia="en-US"/>
        </w:rPr>
        <w:lastRenderedPageBreak/>
        <w:t>תוכן</w:t>
      </w:r>
      <w:r w:rsidRPr="00F35BA7">
        <w:rPr>
          <w:rFonts w:cs="Narkisim" w:hint="cs"/>
          <w:b/>
          <w:bCs/>
          <w:sz w:val="52"/>
          <w:szCs w:val="52"/>
          <w:rtl/>
          <w:lang w:eastAsia="en-US"/>
        </w:rPr>
        <w:t xml:space="preserve"> </w:t>
      </w:r>
      <w:r w:rsidRPr="00F35BA7">
        <w:rPr>
          <w:rFonts w:cs="Guttman-Toledo" w:hint="cs"/>
          <w:b/>
          <w:bCs/>
          <w:sz w:val="40"/>
          <w:szCs w:val="40"/>
          <w:rtl/>
          <w:lang w:eastAsia="en-US"/>
        </w:rPr>
        <w:t>העניינים</w:t>
      </w:r>
      <w:r w:rsidRPr="00F35BA7">
        <w:rPr>
          <w:rFonts w:cs="Narkisim" w:hint="cs"/>
          <w:b/>
          <w:bCs/>
          <w:sz w:val="52"/>
          <w:szCs w:val="52"/>
          <w:rtl/>
          <w:lang w:eastAsia="en-US"/>
        </w:rPr>
        <w:t xml:space="preserve"> </w:t>
      </w:r>
    </w:p>
    <w:p w14:paraId="254BAD89" w14:textId="77777777" w:rsidR="00D93C6F" w:rsidRPr="00F35BA7" w:rsidRDefault="00D93C6F" w:rsidP="009B3DE5">
      <w:pPr>
        <w:keepNext/>
        <w:tabs>
          <w:tab w:val="left" w:pos="5953"/>
        </w:tabs>
        <w:spacing w:after="12" w:line="300" w:lineRule="auto"/>
        <w:outlineLvl w:val="1"/>
        <w:rPr>
          <w:rFonts w:cs="Guttman-Toledo" w:hint="cs"/>
          <w:b/>
          <w:bCs/>
          <w:sz w:val="32"/>
          <w:szCs w:val="32"/>
          <w:rtl/>
          <w:lang w:eastAsia="en-US"/>
        </w:rPr>
      </w:pPr>
      <w:r w:rsidRPr="00F35BA7">
        <w:rPr>
          <w:rFonts w:cs="Guttman-Toledo" w:hint="cs"/>
          <w:b/>
          <w:bCs/>
          <w:sz w:val="32"/>
          <w:szCs w:val="32"/>
          <w:rtl/>
          <w:lang w:eastAsia="en-US"/>
        </w:rPr>
        <w:t>שער ההדרנים</w:t>
      </w:r>
      <w:r w:rsidRPr="00F35BA7">
        <w:rPr>
          <w:rFonts w:cs="Guttman-Toledo" w:hint="cs"/>
          <w:b/>
          <w:bCs/>
          <w:sz w:val="32"/>
          <w:szCs w:val="32"/>
          <w:rtl/>
          <w:lang w:eastAsia="en-US"/>
        </w:rPr>
        <w:tab/>
        <w:t>11</w:t>
      </w:r>
    </w:p>
    <w:p w14:paraId="634D2746" w14:textId="77777777" w:rsidR="00D93C6F" w:rsidRPr="00F35BA7" w:rsidRDefault="00D93C6F" w:rsidP="009B3DE5">
      <w:pPr>
        <w:keepNext/>
        <w:tabs>
          <w:tab w:val="left" w:pos="283"/>
          <w:tab w:val="left" w:pos="5953"/>
        </w:tabs>
        <w:spacing w:before="120" w:after="12" w:line="360" w:lineRule="auto"/>
        <w:outlineLvl w:val="0"/>
        <w:rPr>
          <w:rFonts w:cs="Narkisim" w:hint="cs"/>
          <w:rtl/>
          <w:lang w:eastAsia="en-US"/>
        </w:rPr>
      </w:pPr>
      <w:r w:rsidRPr="00F35BA7">
        <w:rPr>
          <w:rFonts w:cs="Narkisim"/>
          <w:rtl/>
          <w:lang w:eastAsia="en-US"/>
        </w:rPr>
        <w:t>ביאור למנהגים שנהגו בסיום מסכת</w:t>
      </w:r>
      <w:r w:rsidRPr="00F35BA7">
        <w:rPr>
          <w:rFonts w:cs="Narkisim" w:hint="cs"/>
          <w:rtl/>
          <w:lang w:eastAsia="en-US"/>
        </w:rPr>
        <w:t xml:space="preserve"> .................................................... </w:t>
      </w:r>
      <w:r w:rsidRPr="00F35BA7">
        <w:rPr>
          <w:rFonts w:cs="Narkisim" w:hint="cs"/>
          <w:rtl/>
          <w:lang w:eastAsia="en-US"/>
        </w:rPr>
        <w:tab/>
        <w:t>13</w:t>
      </w:r>
    </w:p>
    <w:p w14:paraId="21E8A5B6"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למסכת ברכות ......................................................................... </w:t>
      </w:r>
      <w:r w:rsidRPr="00F35BA7">
        <w:rPr>
          <w:rFonts w:cs="Narkisim" w:hint="cs"/>
          <w:rtl/>
        </w:rPr>
        <w:tab/>
        <w:t>17</w:t>
      </w:r>
    </w:p>
    <w:p w14:paraId="752A0590"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הדרן למסכת שבת ................................................................................</w:t>
      </w:r>
      <w:r w:rsidRPr="00F35BA7">
        <w:rPr>
          <w:rFonts w:cs="Narkisim" w:hint="cs"/>
          <w:rtl/>
        </w:rPr>
        <w:tab/>
        <w:t>44</w:t>
      </w:r>
    </w:p>
    <w:p w14:paraId="68246C55"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הדרן למסכת עירובין ............................................................................</w:t>
      </w:r>
      <w:r w:rsidRPr="00F35BA7">
        <w:rPr>
          <w:rFonts w:cs="Narkisim" w:hint="cs"/>
          <w:rtl/>
        </w:rPr>
        <w:tab/>
        <w:t>49</w:t>
      </w:r>
    </w:p>
    <w:p w14:paraId="585CDF01"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פסחים ............................................................................ </w:t>
      </w:r>
      <w:r w:rsidRPr="00F35BA7">
        <w:rPr>
          <w:rFonts w:cs="Narkisim" w:hint="cs"/>
          <w:rtl/>
        </w:rPr>
        <w:tab/>
        <w:t>54</w:t>
      </w:r>
    </w:p>
    <w:p w14:paraId="7DE4194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ראש השנה ..................................................................... </w:t>
      </w:r>
      <w:r w:rsidRPr="00F35BA7">
        <w:rPr>
          <w:rFonts w:cs="Narkisim" w:hint="cs"/>
          <w:rtl/>
        </w:rPr>
        <w:tab/>
        <w:t>58</w:t>
      </w:r>
    </w:p>
    <w:p w14:paraId="32ABAD6A"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למסכת יומא ........................................................................... </w:t>
      </w:r>
      <w:r w:rsidRPr="00F35BA7">
        <w:rPr>
          <w:rFonts w:cs="Narkisim" w:hint="cs"/>
          <w:rtl/>
        </w:rPr>
        <w:tab/>
        <w:t>63</w:t>
      </w:r>
    </w:p>
    <w:p w14:paraId="7F287A85"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ביצה ............................................................................... </w:t>
      </w:r>
      <w:r w:rsidRPr="00F35BA7">
        <w:rPr>
          <w:rFonts w:cs="Narkisim" w:hint="cs"/>
          <w:rtl/>
        </w:rPr>
        <w:tab/>
        <w:t>80</w:t>
      </w:r>
    </w:p>
    <w:p w14:paraId="4EF1374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תענית ............................................................................. </w:t>
      </w:r>
      <w:r w:rsidRPr="00F35BA7">
        <w:rPr>
          <w:rFonts w:cs="Narkisim" w:hint="cs"/>
          <w:rtl/>
        </w:rPr>
        <w:tab/>
        <w:t>85</w:t>
      </w:r>
    </w:p>
    <w:p w14:paraId="16E36FE6"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חגיגה .............................................................................. </w:t>
      </w:r>
      <w:r w:rsidRPr="00F35BA7">
        <w:rPr>
          <w:rFonts w:cs="Narkisim" w:hint="cs"/>
          <w:rtl/>
        </w:rPr>
        <w:tab/>
        <w:t>88</w:t>
      </w:r>
    </w:p>
    <w:p w14:paraId="2E4885C0"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יבמות ............................................................................. </w:t>
      </w:r>
      <w:r w:rsidRPr="00F35BA7">
        <w:rPr>
          <w:rFonts w:cs="Narkisim" w:hint="cs"/>
          <w:rtl/>
        </w:rPr>
        <w:tab/>
        <w:t>95</w:t>
      </w:r>
    </w:p>
    <w:p w14:paraId="2F3FDD42"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למסכת כתובות ....................................................................... </w:t>
      </w:r>
      <w:r w:rsidRPr="00F35BA7">
        <w:rPr>
          <w:rFonts w:cs="Narkisim" w:hint="cs"/>
          <w:rtl/>
        </w:rPr>
        <w:tab/>
        <w:t>101</w:t>
      </w:r>
    </w:p>
    <w:p w14:paraId="401803E5"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למסכת נדרים .......................................................................... </w:t>
      </w:r>
      <w:r w:rsidRPr="00F35BA7">
        <w:rPr>
          <w:rFonts w:cs="Narkisim" w:hint="cs"/>
          <w:rtl/>
        </w:rPr>
        <w:tab/>
        <w:t>109</w:t>
      </w:r>
    </w:p>
    <w:p w14:paraId="745A36A3"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נזיר ................................................................................. </w:t>
      </w:r>
      <w:r w:rsidRPr="00F35BA7">
        <w:rPr>
          <w:rFonts w:cs="Narkisim" w:hint="cs"/>
          <w:rtl/>
        </w:rPr>
        <w:tab/>
        <w:t>115</w:t>
      </w:r>
    </w:p>
    <w:p w14:paraId="43EF123C"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סוטה ............................................................................... </w:t>
      </w:r>
      <w:r w:rsidRPr="00F35BA7">
        <w:rPr>
          <w:rFonts w:cs="Narkisim" w:hint="cs"/>
          <w:rtl/>
        </w:rPr>
        <w:tab/>
        <w:t>119</w:t>
      </w:r>
    </w:p>
    <w:p w14:paraId="459B6DE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גיטין ................................................................................ </w:t>
      </w:r>
      <w:r w:rsidRPr="00F35BA7">
        <w:rPr>
          <w:rFonts w:cs="Narkisim" w:hint="cs"/>
          <w:rtl/>
        </w:rPr>
        <w:tab/>
        <w:t>123</w:t>
      </w:r>
    </w:p>
    <w:p w14:paraId="76D4E6A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קידושין ........................................................................... </w:t>
      </w:r>
      <w:r w:rsidRPr="00F35BA7">
        <w:rPr>
          <w:rFonts w:cs="Narkisim" w:hint="cs"/>
          <w:rtl/>
        </w:rPr>
        <w:tab/>
        <w:t>127</w:t>
      </w:r>
    </w:p>
    <w:p w14:paraId="60A262EC"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לסדר נשים .................................................................................. </w:t>
      </w:r>
      <w:r w:rsidRPr="00F35BA7">
        <w:rPr>
          <w:rFonts w:cs="Narkisim" w:hint="cs"/>
          <w:rtl/>
        </w:rPr>
        <w:tab/>
        <w:t>129</w:t>
      </w:r>
    </w:p>
    <w:p w14:paraId="50B9DD1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בבא קמא ........................................................................ </w:t>
      </w:r>
      <w:r w:rsidRPr="00F35BA7">
        <w:rPr>
          <w:rFonts w:cs="Narkisim" w:hint="cs"/>
          <w:rtl/>
        </w:rPr>
        <w:tab/>
        <w:t>136</w:t>
      </w:r>
    </w:p>
    <w:p w14:paraId="05647229"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בבא מציעא ..................................................................... </w:t>
      </w:r>
      <w:r w:rsidRPr="00F35BA7">
        <w:rPr>
          <w:rFonts w:cs="Narkisim" w:hint="cs"/>
          <w:rtl/>
        </w:rPr>
        <w:tab/>
        <w:t>140</w:t>
      </w:r>
    </w:p>
    <w:p w14:paraId="797C5373"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בבא בתרא ...................................................................... </w:t>
      </w:r>
      <w:r w:rsidRPr="00F35BA7">
        <w:rPr>
          <w:rFonts w:cs="Narkisim" w:hint="cs"/>
          <w:rtl/>
        </w:rPr>
        <w:tab/>
        <w:t>146</w:t>
      </w:r>
    </w:p>
    <w:p w14:paraId="319A6AB3"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סנהדרין .......................................................................... </w:t>
      </w:r>
      <w:r w:rsidRPr="00F35BA7">
        <w:rPr>
          <w:rFonts w:cs="Narkisim" w:hint="cs"/>
          <w:rtl/>
        </w:rPr>
        <w:tab/>
        <w:t>150</w:t>
      </w:r>
    </w:p>
    <w:p w14:paraId="0BFC1BB0"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מכות ............................................................................... </w:t>
      </w:r>
      <w:r w:rsidRPr="00F35BA7">
        <w:rPr>
          <w:rFonts w:cs="Narkisim" w:hint="cs"/>
          <w:rtl/>
        </w:rPr>
        <w:tab/>
        <w:t>154</w:t>
      </w:r>
    </w:p>
    <w:p w14:paraId="61BEED6D"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שבועות ........................................................................... </w:t>
      </w:r>
      <w:r w:rsidRPr="00F35BA7">
        <w:rPr>
          <w:rFonts w:cs="Narkisim" w:hint="cs"/>
          <w:rtl/>
        </w:rPr>
        <w:tab/>
        <w:t>159</w:t>
      </w:r>
    </w:p>
    <w:p w14:paraId="74A75B2A"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עבודה זרה ...................................................................... </w:t>
      </w:r>
      <w:r w:rsidRPr="00F35BA7">
        <w:rPr>
          <w:rFonts w:cs="Narkisim" w:hint="cs"/>
          <w:rtl/>
        </w:rPr>
        <w:tab/>
        <w:t>166</w:t>
      </w:r>
      <w:r w:rsidRPr="00F35BA7">
        <w:rPr>
          <w:rFonts w:cs="Narkisim" w:hint="cs"/>
          <w:rtl/>
        </w:rPr>
        <w:tab/>
      </w:r>
    </w:p>
    <w:p w14:paraId="53616207"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lastRenderedPageBreak/>
        <w:t xml:space="preserve">הדרנים למסכת הוריות ........................................................................ </w:t>
      </w:r>
      <w:r w:rsidRPr="00F35BA7">
        <w:rPr>
          <w:rFonts w:cs="Narkisim" w:hint="cs"/>
          <w:rtl/>
        </w:rPr>
        <w:tab/>
        <w:t>170</w:t>
      </w:r>
    </w:p>
    <w:p w14:paraId="59FA857A"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זבחים ............................................................................. </w:t>
      </w:r>
      <w:r w:rsidRPr="00F35BA7">
        <w:rPr>
          <w:rFonts w:cs="Narkisim" w:hint="cs"/>
          <w:rtl/>
        </w:rPr>
        <w:tab/>
        <w:t>190</w:t>
      </w:r>
    </w:p>
    <w:p w14:paraId="7ADF787A"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מנחות ............................................................................. </w:t>
      </w:r>
      <w:r w:rsidRPr="00F35BA7">
        <w:rPr>
          <w:rFonts w:cs="Narkisim" w:hint="cs"/>
          <w:rtl/>
        </w:rPr>
        <w:tab/>
        <w:t>197</w:t>
      </w:r>
    </w:p>
    <w:p w14:paraId="6A1DD462"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חולין ............................................................................... </w:t>
      </w:r>
      <w:r w:rsidRPr="00F35BA7">
        <w:rPr>
          <w:rFonts w:cs="Narkisim" w:hint="cs"/>
          <w:rtl/>
        </w:rPr>
        <w:tab/>
        <w:t>204</w:t>
      </w:r>
    </w:p>
    <w:p w14:paraId="15699B61"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בכורות ............................................................................ </w:t>
      </w:r>
      <w:r w:rsidRPr="00F35BA7">
        <w:rPr>
          <w:rFonts w:cs="Narkisim" w:hint="cs"/>
          <w:rtl/>
        </w:rPr>
        <w:tab/>
        <w:t>210</w:t>
      </w:r>
    </w:p>
    <w:p w14:paraId="0F7AA1AC"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ערכין ............................................................................... </w:t>
      </w:r>
      <w:r w:rsidRPr="00F35BA7">
        <w:rPr>
          <w:rFonts w:cs="Narkisim" w:hint="cs"/>
          <w:rtl/>
        </w:rPr>
        <w:tab/>
        <w:t>217</w:t>
      </w:r>
    </w:p>
    <w:p w14:paraId="6E98F742"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כריתות ........................................................................... </w:t>
      </w:r>
      <w:r w:rsidRPr="00F35BA7">
        <w:rPr>
          <w:rFonts w:cs="Narkisim" w:hint="cs"/>
          <w:rtl/>
        </w:rPr>
        <w:tab/>
        <w:t>221</w:t>
      </w:r>
    </w:p>
    <w:p w14:paraId="7D528C85"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הדרן למסכת נידה ................................................................................ </w:t>
      </w:r>
      <w:r w:rsidRPr="00F35BA7">
        <w:rPr>
          <w:rFonts w:cs="Narkisim" w:hint="cs"/>
          <w:rtl/>
        </w:rPr>
        <w:tab/>
        <w:t>229</w:t>
      </w:r>
    </w:p>
    <w:p w14:paraId="62E5B9BC"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לש"ס ....................................................................................... </w:t>
      </w:r>
      <w:r w:rsidRPr="00F35BA7">
        <w:rPr>
          <w:rFonts w:cs="Narkisim" w:hint="cs"/>
          <w:rtl/>
        </w:rPr>
        <w:tab/>
        <w:t>236</w:t>
      </w:r>
    </w:p>
    <w:p w14:paraId="22133F09" w14:textId="77777777" w:rsidR="00D93C6F" w:rsidRPr="00F35BA7" w:rsidRDefault="00D93C6F" w:rsidP="009B3DE5">
      <w:pPr>
        <w:tabs>
          <w:tab w:val="left" w:pos="5953"/>
        </w:tabs>
        <w:spacing w:after="12" w:line="360" w:lineRule="auto"/>
        <w:ind w:right="720"/>
        <w:rPr>
          <w:rFonts w:cs="Narkisim" w:hint="cs"/>
        </w:rPr>
      </w:pPr>
      <w:r w:rsidRPr="00F35BA7">
        <w:rPr>
          <w:rFonts w:cs="Narkisim" w:hint="cs"/>
          <w:rtl/>
        </w:rPr>
        <w:t xml:space="preserve">הדרנים לש"ס משניות .......................................................................... </w:t>
      </w:r>
      <w:r w:rsidRPr="00F35BA7">
        <w:rPr>
          <w:rFonts w:cs="Narkisim" w:hint="cs"/>
          <w:rtl/>
        </w:rPr>
        <w:tab/>
        <w:t>245</w:t>
      </w:r>
    </w:p>
    <w:p w14:paraId="5765F8A9" w14:textId="77777777" w:rsidR="00D93C6F" w:rsidRPr="00F35BA7" w:rsidRDefault="00D93C6F" w:rsidP="009B3DE5">
      <w:pPr>
        <w:spacing w:after="12" w:line="300" w:lineRule="auto"/>
        <w:ind w:left="360"/>
        <w:rPr>
          <w:rFonts w:cs="Narkisim" w:hint="cs"/>
          <w:rtl/>
        </w:rPr>
      </w:pPr>
    </w:p>
    <w:p w14:paraId="7E0154AA" w14:textId="77777777" w:rsidR="00D93C6F" w:rsidRPr="00F35BA7" w:rsidRDefault="00D93C6F" w:rsidP="009B3DE5">
      <w:pPr>
        <w:spacing w:after="12" w:line="300" w:lineRule="auto"/>
        <w:rPr>
          <w:rFonts w:cs="Narkisim" w:hint="cs"/>
          <w:rtl/>
        </w:rPr>
      </w:pPr>
    </w:p>
    <w:p w14:paraId="141A05D5" w14:textId="77777777" w:rsidR="00D93C6F" w:rsidRPr="00F35BA7" w:rsidRDefault="00D93C6F" w:rsidP="009B3DE5">
      <w:pPr>
        <w:keepNext/>
        <w:tabs>
          <w:tab w:val="left" w:pos="5953"/>
        </w:tabs>
        <w:spacing w:after="12" w:line="300" w:lineRule="auto"/>
        <w:outlineLvl w:val="2"/>
        <w:rPr>
          <w:rFonts w:cs="Guttman-Toledo" w:hint="cs"/>
          <w:b/>
          <w:bCs/>
          <w:sz w:val="32"/>
          <w:szCs w:val="32"/>
          <w:rtl/>
        </w:rPr>
      </w:pPr>
      <w:r w:rsidRPr="00F35BA7">
        <w:rPr>
          <w:rFonts w:cs="Guttman-Toledo" w:hint="cs"/>
          <w:b/>
          <w:bCs/>
          <w:sz w:val="32"/>
          <w:szCs w:val="32"/>
          <w:rtl/>
        </w:rPr>
        <w:t>שער הדרשות</w:t>
      </w:r>
      <w:r w:rsidRPr="00F35BA7">
        <w:rPr>
          <w:rFonts w:cs="Guttman-Toledo" w:hint="cs"/>
          <w:b/>
          <w:bCs/>
          <w:sz w:val="32"/>
          <w:szCs w:val="32"/>
          <w:rtl/>
        </w:rPr>
        <w:tab/>
        <w:t>257</w:t>
      </w:r>
    </w:p>
    <w:p w14:paraId="455E6A76" w14:textId="77777777" w:rsidR="00D93C6F" w:rsidRPr="00F35BA7" w:rsidRDefault="00D93C6F" w:rsidP="009B3DE5">
      <w:pPr>
        <w:spacing w:after="12" w:line="300" w:lineRule="auto"/>
        <w:rPr>
          <w:rFonts w:cs="Narkisim" w:hint="cs"/>
          <w:sz w:val="20"/>
          <w:szCs w:val="20"/>
          <w:rtl/>
        </w:rPr>
      </w:pPr>
    </w:p>
    <w:p w14:paraId="5226FF8B"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פרשיות השבוע .....................................................................................</w:t>
      </w:r>
      <w:r w:rsidRPr="00F35BA7">
        <w:rPr>
          <w:rFonts w:cs="Narkisim" w:hint="cs"/>
          <w:rtl/>
        </w:rPr>
        <w:tab/>
        <w:t>259</w:t>
      </w:r>
    </w:p>
    <w:p w14:paraId="3D2646B2"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חגים ......................................................................................................</w:t>
      </w:r>
      <w:r w:rsidRPr="00F35BA7">
        <w:rPr>
          <w:rFonts w:cs="Narkisim" w:hint="cs"/>
          <w:rtl/>
        </w:rPr>
        <w:tab/>
        <w:t>292</w:t>
      </w:r>
    </w:p>
    <w:p w14:paraId="0072F448"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ברית מילה ............................................................................................</w:t>
      </w:r>
      <w:r w:rsidRPr="00F35BA7">
        <w:rPr>
          <w:rFonts w:cs="Narkisim" w:hint="cs"/>
          <w:rtl/>
        </w:rPr>
        <w:tab/>
        <w:t>304</w:t>
      </w:r>
    </w:p>
    <w:p w14:paraId="55122AEC"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פדיון הבן ...............................................................................................</w:t>
      </w:r>
      <w:r w:rsidRPr="00F35BA7">
        <w:rPr>
          <w:rFonts w:cs="Narkisim" w:hint="cs"/>
          <w:rtl/>
        </w:rPr>
        <w:tab/>
        <w:t>309</w:t>
      </w:r>
    </w:p>
    <w:p w14:paraId="3505857D"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בת מצוה ...............................................................................................</w:t>
      </w:r>
      <w:r w:rsidRPr="00F35BA7">
        <w:rPr>
          <w:rFonts w:cs="Narkisim" w:hint="cs"/>
          <w:rtl/>
        </w:rPr>
        <w:tab/>
        <w:t>312</w:t>
      </w:r>
    </w:p>
    <w:p w14:paraId="2FDEE4FA"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בר מצוה ................................................................................................</w:t>
      </w:r>
      <w:r w:rsidRPr="00F35BA7">
        <w:rPr>
          <w:rFonts w:cs="Narkisim" w:hint="cs"/>
          <w:rtl/>
        </w:rPr>
        <w:tab/>
        <w:t>315</w:t>
      </w:r>
    </w:p>
    <w:p w14:paraId="15031920"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אירוסין ..................................................................................................</w:t>
      </w:r>
      <w:r w:rsidRPr="00F35BA7">
        <w:rPr>
          <w:rFonts w:cs="Narkisim" w:hint="cs"/>
          <w:rtl/>
        </w:rPr>
        <w:tab/>
        <w:t>343</w:t>
      </w:r>
    </w:p>
    <w:p w14:paraId="32E78CFC"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נישואין ..................................................................................................</w:t>
      </w:r>
      <w:r w:rsidRPr="00F35BA7">
        <w:rPr>
          <w:rFonts w:cs="Narkisim" w:hint="cs"/>
          <w:rtl/>
        </w:rPr>
        <w:tab/>
        <w:t>345</w:t>
      </w:r>
    </w:p>
    <w:p w14:paraId="78186766"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הספדים .................................................................................................</w:t>
      </w:r>
      <w:r w:rsidRPr="00F35BA7">
        <w:rPr>
          <w:rFonts w:cs="Narkisim" w:hint="cs"/>
          <w:rtl/>
        </w:rPr>
        <w:tab/>
        <w:t>353</w:t>
      </w:r>
    </w:p>
    <w:p w14:paraId="5B43BBAC" w14:textId="77777777" w:rsidR="00D93C6F" w:rsidRPr="00F35BA7" w:rsidRDefault="00D93C6F" w:rsidP="009B3DE5">
      <w:pPr>
        <w:tabs>
          <w:tab w:val="left" w:pos="5953"/>
        </w:tabs>
        <w:spacing w:after="12" w:line="360" w:lineRule="auto"/>
        <w:rPr>
          <w:rFonts w:cs="Narkisim" w:hint="cs"/>
          <w:rtl/>
        </w:rPr>
      </w:pPr>
      <w:r w:rsidRPr="00F35BA7">
        <w:rPr>
          <w:rFonts w:cs="Narkisim" w:hint="cs"/>
          <w:rtl/>
        </w:rPr>
        <w:t>דברי תורה .............................................................................................</w:t>
      </w:r>
      <w:r w:rsidRPr="00F35BA7">
        <w:rPr>
          <w:rFonts w:cs="Narkisim" w:hint="cs"/>
          <w:rtl/>
        </w:rPr>
        <w:tab/>
        <w:t>361</w:t>
      </w:r>
    </w:p>
    <w:p w14:paraId="5083ACFF" w14:textId="77777777" w:rsidR="00D93C6F" w:rsidRPr="00F35BA7" w:rsidRDefault="00D93C6F" w:rsidP="009B3DE5">
      <w:pPr>
        <w:keepNext/>
        <w:spacing w:after="12" w:line="300" w:lineRule="auto"/>
        <w:outlineLvl w:val="3"/>
        <w:rPr>
          <w:rFonts w:cs="Guttman-Toledo" w:hint="cs"/>
          <w:b/>
          <w:bCs/>
          <w:sz w:val="32"/>
          <w:szCs w:val="32"/>
          <w:rtl/>
        </w:rPr>
      </w:pPr>
    </w:p>
    <w:p w14:paraId="6690819C" w14:textId="77777777" w:rsidR="00D93C6F" w:rsidRPr="00F35BA7" w:rsidRDefault="00D93C6F" w:rsidP="001F7387">
      <w:pPr>
        <w:keepNext/>
        <w:tabs>
          <w:tab w:val="left" w:pos="5953"/>
        </w:tabs>
        <w:spacing w:after="12" w:line="300" w:lineRule="auto"/>
        <w:outlineLvl w:val="3"/>
        <w:rPr>
          <w:rFonts w:cs="Guttman-Toledo" w:hint="cs"/>
          <w:b/>
          <w:bCs/>
          <w:sz w:val="32"/>
          <w:szCs w:val="32"/>
          <w:rtl/>
        </w:rPr>
      </w:pPr>
      <w:r w:rsidRPr="00F35BA7">
        <w:rPr>
          <w:rFonts w:cs="Guttman-Toledo" w:hint="cs"/>
          <w:b/>
          <w:bCs/>
          <w:sz w:val="32"/>
          <w:szCs w:val="32"/>
          <w:rtl/>
        </w:rPr>
        <w:t xml:space="preserve">שער הזכרון </w:t>
      </w:r>
      <w:r w:rsidRPr="00F35BA7">
        <w:rPr>
          <w:rFonts w:cs="Guttman-Toledo" w:hint="cs"/>
          <w:b/>
          <w:bCs/>
          <w:sz w:val="32"/>
          <w:szCs w:val="32"/>
          <w:rtl/>
        </w:rPr>
        <w:tab/>
        <w:t>41</w:t>
      </w:r>
      <w:r w:rsidR="001F7387">
        <w:rPr>
          <w:rFonts w:cs="Guttman-Toledo" w:hint="cs"/>
          <w:b/>
          <w:bCs/>
          <w:sz w:val="32"/>
          <w:szCs w:val="32"/>
          <w:rtl/>
        </w:rPr>
        <w:t>3</w:t>
      </w:r>
    </w:p>
    <w:p w14:paraId="50C928BE" w14:textId="77777777" w:rsidR="00D93C6F" w:rsidRPr="00F35BA7" w:rsidRDefault="00D93C6F" w:rsidP="009B3DE5">
      <w:pPr>
        <w:spacing w:after="12" w:line="300" w:lineRule="auto"/>
        <w:rPr>
          <w:rFonts w:cs="Narkisim" w:hint="cs"/>
          <w:rtl/>
        </w:rPr>
      </w:pPr>
    </w:p>
    <w:p w14:paraId="502CF084" w14:textId="77777777" w:rsidR="00D93C6F" w:rsidRPr="00F35BA7" w:rsidRDefault="00D93C6F" w:rsidP="009B3DE5">
      <w:pPr>
        <w:spacing w:after="12" w:line="300" w:lineRule="auto"/>
        <w:rPr>
          <w:rFonts w:cs="Narkisim" w:hint="cs"/>
          <w:rtl/>
        </w:rPr>
      </w:pPr>
    </w:p>
    <w:p w14:paraId="6713DC94" w14:textId="77777777" w:rsidR="00D93C6F" w:rsidRPr="00F35BA7" w:rsidRDefault="00D93C6F" w:rsidP="009B3DE5">
      <w:pPr>
        <w:spacing w:after="12" w:line="300" w:lineRule="auto"/>
        <w:rPr>
          <w:rFonts w:cs="Narkisim" w:hint="cs"/>
          <w:rtl/>
        </w:rPr>
      </w:pPr>
    </w:p>
    <w:p w14:paraId="000217CD" w14:textId="77777777" w:rsidR="00D93C6F" w:rsidRPr="00F35BA7" w:rsidRDefault="00D93C6F" w:rsidP="009B3DE5">
      <w:pPr>
        <w:keepNext/>
        <w:spacing w:after="12" w:line="300" w:lineRule="auto"/>
        <w:jc w:val="center"/>
        <w:outlineLvl w:val="4"/>
        <w:rPr>
          <w:rFonts w:cs="Guttman-Toledo" w:hint="cs"/>
          <w:b/>
          <w:bCs/>
          <w:sz w:val="32"/>
          <w:szCs w:val="32"/>
          <w:rtl/>
        </w:rPr>
      </w:pPr>
      <w:r w:rsidRPr="00F35BA7">
        <w:rPr>
          <w:rFonts w:cs="Guttman-Toledo" w:hint="cs"/>
          <w:b/>
          <w:bCs/>
          <w:sz w:val="32"/>
          <w:szCs w:val="32"/>
          <w:rtl/>
        </w:rPr>
        <w:lastRenderedPageBreak/>
        <w:t>תוכן מפורט להדרנים</w:t>
      </w:r>
    </w:p>
    <w:p w14:paraId="6B57B484" w14:textId="77777777" w:rsidR="00D93C6F" w:rsidRDefault="00D93C6F" w:rsidP="009B3DE5">
      <w:pPr>
        <w:keepNext/>
        <w:spacing w:before="120" w:after="12" w:line="300" w:lineRule="auto"/>
        <w:ind w:left="2551" w:hanging="2551"/>
        <w:jc w:val="both"/>
        <w:outlineLvl w:val="0"/>
        <w:rPr>
          <w:rFonts w:cs="Narkisim" w:hint="cs"/>
          <w:b/>
          <w:bCs/>
          <w:sz w:val="30"/>
          <w:szCs w:val="30"/>
          <w:rtl/>
          <w:lang w:eastAsia="en-US"/>
        </w:rPr>
      </w:pPr>
    </w:p>
    <w:p w14:paraId="1EB509C4" w14:textId="77777777" w:rsidR="00D93C6F" w:rsidRPr="00F35BA7" w:rsidRDefault="00D93C6F" w:rsidP="009B3DE5">
      <w:pPr>
        <w:keepNext/>
        <w:spacing w:before="120" w:after="12" w:line="300" w:lineRule="auto"/>
        <w:ind w:left="2551" w:hanging="2551"/>
        <w:jc w:val="both"/>
        <w:outlineLvl w:val="0"/>
        <w:rPr>
          <w:rFonts w:cs="Narkisim"/>
          <w:b/>
          <w:bCs/>
          <w:rtl/>
          <w:lang w:eastAsia="en-US"/>
        </w:rPr>
      </w:pPr>
      <w:r w:rsidRPr="00F35BA7">
        <w:rPr>
          <w:rFonts w:cs="Narkisim"/>
          <w:b/>
          <w:bCs/>
          <w:rtl/>
          <w:lang w:eastAsia="en-US"/>
        </w:rPr>
        <w:t>הדרן למסכת ברכות</w:t>
      </w:r>
      <w:r w:rsidRPr="00F35BA7">
        <w:rPr>
          <w:rFonts w:cs="Narkisim" w:hint="cs"/>
          <w:b/>
          <w:bCs/>
          <w:rtl/>
          <w:lang w:eastAsia="en-US"/>
        </w:rPr>
        <w:t xml:space="preserve"> </w:t>
      </w:r>
      <w:r w:rsidRPr="00F35BA7">
        <w:rPr>
          <w:rFonts w:cs="Narkisim"/>
          <w:b/>
          <w:bCs/>
          <w:rtl/>
          <w:lang w:eastAsia="en-US"/>
        </w:rPr>
        <w:t>(1</w:t>
      </w:r>
      <w:r w:rsidRPr="00F35BA7">
        <w:rPr>
          <w:rFonts w:cs="Narkisim"/>
          <w:rtl/>
          <w:lang w:eastAsia="en-US"/>
        </w:rPr>
        <w:t>)</w:t>
      </w:r>
      <w:r w:rsidRPr="00F35BA7">
        <w:rPr>
          <w:rFonts w:cs="Narkisim" w:hint="cs"/>
          <w:rtl/>
          <w:lang w:eastAsia="en-US"/>
        </w:rPr>
        <w:t xml:space="preserve"> </w:t>
      </w:r>
      <w:r w:rsidRPr="00F35BA7">
        <w:rPr>
          <w:rFonts w:cs="Narkisim"/>
          <w:rtl/>
          <w:lang w:eastAsia="en-US"/>
        </w:rPr>
        <w:t>-</w:t>
      </w:r>
      <w:r w:rsidRPr="00F35BA7">
        <w:rPr>
          <w:rFonts w:cs="Narkisim" w:hint="cs"/>
          <w:rtl/>
          <w:lang w:eastAsia="en-US"/>
        </w:rPr>
        <w:t xml:space="preserve"> </w:t>
      </w:r>
      <w:r w:rsidRPr="00F35BA7">
        <w:rPr>
          <w:rFonts w:cs="Narkisim" w:hint="cs"/>
          <w:rtl/>
          <w:lang w:eastAsia="en-US"/>
        </w:rPr>
        <w:tab/>
      </w:r>
      <w:r w:rsidRPr="00F35BA7">
        <w:rPr>
          <w:rFonts w:cs="Narkisim"/>
          <w:rtl/>
          <w:lang w:eastAsia="en-US"/>
        </w:rPr>
        <w:t>ביאור "ת"ח מרבים שלום בעולם"</w:t>
      </w:r>
      <w:r w:rsidRPr="00F35BA7">
        <w:rPr>
          <w:rFonts w:cs="Narkisim" w:hint="cs"/>
          <w:rtl/>
          <w:lang w:eastAsia="en-US"/>
        </w:rPr>
        <w:t xml:space="preserve"> </w:t>
      </w:r>
      <w:r w:rsidRPr="00F35BA7">
        <w:rPr>
          <w:rFonts w:cs="Narkisim"/>
          <w:rtl/>
          <w:lang w:eastAsia="en-US"/>
        </w:rPr>
        <w:t>-</w:t>
      </w:r>
      <w:r w:rsidRPr="00F35BA7">
        <w:rPr>
          <w:rFonts w:cs="Narkisim" w:hint="cs"/>
          <w:rtl/>
          <w:lang w:eastAsia="en-US"/>
        </w:rPr>
        <w:t xml:space="preserve"> </w:t>
      </w:r>
      <w:r w:rsidRPr="00F35BA7">
        <w:rPr>
          <w:rFonts w:cs="Narkisim"/>
          <w:rtl/>
          <w:lang w:eastAsia="en-US"/>
        </w:rPr>
        <w:t>ביאור הקשר בין סיום מסכת ברכות לתחילת מסכת שבת</w:t>
      </w:r>
      <w:r w:rsidRPr="00F35BA7">
        <w:rPr>
          <w:rFonts w:cs="Narkisim"/>
          <w:b/>
          <w:bCs/>
          <w:rtl/>
          <w:lang w:eastAsia="en-US"/>
        </w:rPr>
        <w:t>.</w:t>
      </w:r>
    </w:p>
    <w:p w14:paraId="22447581"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b/>
          <w:bCs/>
          <w:rtl/>
        </w:rPr>
        <w:t>הדרן למסכת ברכות</w:t>
      </w:r>
      <w:r w:rsidRPr="00F35BA7">
        <w:rPr>
          <w:rFonts w:cs="Narkisim" w:hint="cs"/>
          <w:b/>
          <w:bCs/>
          <w:rtl/>
        </w:rPr>
        <w:t xml:space="preserve"> </w:t>
      </w:r>
      <w:r w:rsidRPr="00F35BA7">
        <w:rPr>
          <w:rFonts w:cs="Narkisim"/>
          <w:b/>
          <w:bCs/>
          <w:rtl/>
        </w:rPr>
        <w:t>(2)</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הפסוק שמסיים את מסכת ברכות</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rtl/>
        </w:rPr>
        <w:t>"ה' עוז לעמו יתן.</w:t>
      </w:r>
      <w:r w:rsidRPr="00F35BA7">
        <w:rPr>
          <w:rFonts w:cs="Narkisim" w:hint="cs"/>
          <w:rtl/>
        </w:rPr>
        <w:t>.</w:t>
      </w:r>
      <w:r w:rsidRPr="00F35BA7">
        <w:rPr>
          <w:rFonts w:cs="Narkisim"/>
          <w:rtl/>
        </w:rPr>
        <w:t>." שבו רמוז כיצד כל יהודי יכול לקיים את כל התרי"ג מצוות, ע"י השלום והאחדות.</w:t>
      </w:r>
    </w:p>
    <w:p w14:paraId="375C8C69"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hint="cs"/>
          <w:rtl/>
        </w:rPr>
        <w:tab/>
      </w:r>
      <w:r w:rsidRPr="00F35BA7">
        <w:rPr>
          <w:rFonts w:cs="Narkisim" w:hint="cs"/>
          <w:rtl/>
        </w:rPr>
        <w:tab/>
      </w:r>
      <w:r w:rsidRPr="00F35BA7">
        <w:rPr>
          <w:rFonts w:cs="Narkisim"/>
          <w:rtl/>
        </w:rPr>
        <w:t>ביאור מאמר חז"ל</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rtl/>
        </w:rPr>
        <w:t>"</w:t>
      </w:r>
      <w:r w:rsidRPr="00F35BA7">
        <w:rPr>
          <w:rFonts w:cs="Narkisim" w:hint="cs"/>
          <w:rtl/>
        </w:rPr>
        <w:t>נ</w:t>
      </w:r>
      <w:r w:rsidRPr="00F35BA7">
        <w:rPr>
          <w:rFonts w:cs="Narkisim"/>
          <w:rtl/>
        </w:rPr>
        <w:t>ח לאדם שלא נברא יותר משנברא".</w:t>
      </w:r>
    </w:p>
    <w:p w14:paraId="74837AF9" w14:textId="77777777" w:rsidR="00D93C6F" w:rsidRPr="00F35BA7" w:rsidRDefault="00D93C6F" w:rsidP="009B3DE5">
      <w:pPr>
        <w:keepNext/>
        <w:tabs>
          <w:tab w:val="left" w:pos="283"/>
        </w:tabs>
        <w:spacing w:after="12" w:line="300" w:lineRule="auto"/>
        <w:ind w:left="2551" w:hanging="2551"/>
        <w:jc w:val="both"/>
        <w:outlineLvl w:val="1"/>
        <w:rPr>
          <w:rFonts w:cs="Narkisim"/>
          <w:rtl/>
          <w:lang w:eastAsia="en-US"/>
        </w:rPr>
      </w:pPr>
      <w:r w:rsidRPr="00F35BA7">
        <w:rPr>
          <w:rFonts w:cs="Narkisim"/>
          <w:b/>
          <w:bCs/>
          <w:rtl/>
          <w:lang w:eastAsia="en-US"/>
        </w:rPr>
        <w:t>הדרן למסכת ברכות</w:t>
      </w:r>
      <w:r w:rsidRPr="00F35BA7">
        <w:rPr>
          <w:rFonts w:cs="Narkisim" w:hint="cs"/>
          <w:b/>
          <w:bCs/>
          <w:rtl/>
          <w:lang w:eastAsia="en-US"/>
        </w:rPr>
        <w:t xml:space="preserve"> </w:t>
      </w:r>
      <w:r w:rsidRPr="00F35BA7">
        <w:rPr>
          <w:rFonts w:cs="Narkisim"/>
          <w:b/>
          <w:bCs/>
          <w:rtl/>
          <w:lang w:eastAsia="en-US"/>
        </w:rPr>
        <w:t>(3)</w:t>
      </w:r>
      <w:r w:rsidRPr="00F35BA7">
        <w:rPr>
          <w:rFonts w:cs="Narkisim" w:hint="cs"/>
          <w:rtl/>
          <w:lang w:eastAsia="en-US"/>
        </w:rPr>
        <w:t xml:space="preserve"> </w:t>
      </w:r>
      <w:r w:rsidRPr="00F35BA7">
        <w:rPr>
          <w:rFonts w:cs="Narkisim"/>
          <w:rtl/>
          <w:lang w:eastAsia="en-US"/>
        </w:rPr>
        <w:t>-</w:t>
      </w:r>
      <w:r w:rsidRPr="00F35BA7">
        <w:rPr>
          <w:rFonts w:cs="Narkisim" w:hint="cs"/>
          <w:rtl/>
          <w:lang w:eastAsia="en-US"/>
        </w:rPr>
        <w:t xml:space="preserve"> </w:t>
      </w:r>
      <w:r w:rsidRPr="00F35BA7">
        <w:rPr>
          <w:rFonts w:cs="Narkisim" w:hint="cs"/>
          <w:rtl/>
          <w:lang w:eastAsia="en-US"/>
        </w:rPr>
        <w:tab/>
      </w:r>
      <w:r w:rsidRPr="00F35BA7">
        <w:rPr>
          <w:rFonts w:cs="Narkisim"/>
          <w:rtl/>
          <w:lang w:eastAsia="en-US"/>
        </w:rPr>
        <w:t>טעם התק</w:t>
      </w:r>
      <w:r w:rsidRPr="00F35BA7">
        <w:rPr>
          <w:rFonts w:cs="Narkisim" w:hint="cs"/>
          <w:rtl/>
          <w:lang w:eastAsia="en-US"/>
        </w:rPr>
        <w:t>נ</w:t>
      </w:r>
      <w:r w:rsidRPr="00F35BA7">
        <w:rPr>
          <w:rFonts w:cs="Narkisim"/>
          <w:rtl/>
          <w:lang w:eastAsia="en-US"/>
        </w:rPr>
        <w:t>ה שתיקנו חז"ל לעשות שמחה בזמן גמר עשיית מצווה.</w:t>
      </w:r>
    </w:p>
    <w:p w14:paraId="731192B2" w14:textId="77777777" w:rsidR="00D93C6F" w:rsidRPr="00F35BA7" w:rsidRDefault="00D93C6F" w:rsidP="009B3DE5">
      <w:pPr>
        <w:keepNext/>
        <w:tabs>
          <w:tab w:val="left" w:pos="283"/>
        </w:tabs>
        <w:spacing w:after="12" w:line="300" w:lineRule="auto"/>
        <w:ind w:left="2551" w:hanging="2551"/>
        <w:jc w:val="both"/>
        <w:outlineLvl w:val="1"/>
        <w:rPr>
          <w:rFonts w:cs="Narkisim"/>
          <w:rtl/>
          <w:lang w:eastAsia="en-US"/>
        </w:rPr>
      </w:pPr>
      <w:r w:rsidRPr="00F35BA7">
        <w:rPr>
          <w:rFonts w:cs="Narkisim" w:hint="cs"/>
          <w:rtl/>
          <w:lang w:eastAsia="en-US"/>
        </w:rPr>
        <w:tab/>
      </w:r>
      <w:r w:rsidRPr="00F35BA7">
        <w:rPr>
          <w:rFonts w:cs="Narkisim" w:hint="cs"/>
          <w:rtl/>
          <w:lang w:eastAsia="en-US"/>
        </w:rPr>
        <w:tab/>
      </w:r>
      <w:r w:rsidRPr="00F35BA7">
        <w:rPr>
          <w:rFonts w:cs="Narkisim"/>
          <w:rtl/>
          <w:lang w:eastAsia="en-US"/>
        </w:rPr>
        <w:t>ביאור "כפה עליהם הר כגיגית".</w:t>
      </w:r>
    </w:p>
    <w:p w14:paraId="0435BAC4" w14:textId="77777777" w:rsidR="00D93C6F" w:rsidRPr="00F35BA7" w:rsidRDefault="00D93C6F" w:rsidP="009B3DE5">
      <w:pPr>
        <w:tabs>
          <w:tab w:val="left" w:pos="283"/>
        </w:tabs>
        <w:spacing w:after="12" w:line="300" w:lineRule="auto"/>
        <w:ind w:left="2551" w:hanging="2551"/>
        <w:jc w:val="both"/>
        <w:rPr>
          <w:rFonts w:cs="Narkisim" w:hint="cs"/>
          <w:rtl/>
        </w:rPr>
      </w:pPr>
      <w:r w:rsidRPr="00F35BA7">
        <w:rPr>
          <w:rFonts w:cs="Narkisim"/>
          <w:b/>
          <w:bCs/>
          <w:rtl/>
        </w:rPr>
        <w:t>הדרן למסכת ברכות</w:t>
      </w:r>
      <w:r w:rsidRPr="00F35BA7">
        <w:rPr>
          <w:rFonts w:cs="Narkisim" w:hint="cs"/>
          <w:b/>
          <w:bCs/>
          <w:rtl/>
        </w:rPr>
        <w:t xml:space="preserve"> </w:t>
      </w:r>
      <w:r w:rsidRPr="00F35BA7">
        <w:rPr>
          <w:rFonts w:cs="Narkisim"/>
          <w:b/>
          <w:bCs/>
          <w:rtl/>
        </w:rPr>
        <w:t>(4)</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ביאור דברי הלל</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rtl/>
        </w:rPr>
        <w:t>"אם א</w:t>
      </w:r>
      <w:r w:rsidRPr="00F35BA7">
        <w:rPr>
          <w:rFonts w:cs="Narkisim" w:hint="cs"/>
          <w:rtl/>
        </w:rPr>
        <w:t>נ</w:t>
      </w:r>
      <w:r w:rsidRPr="00F35BA7">
        <w:rPr>
          <w:rFonts w:cs="Narkisim"/>
          <w:rtl/>
        </w:rPr>
        <w:t>י כאן הכל כאן" וכו'</w:t>
      </w:r>
      <w:r w:rsidRPr="00F35BA7">
        <w:rPr>
          <w:rFonts w:cs="Narkisim" w:hint="cs"/>
          <w:rtl/>
        </w:rPr>
        <w:t>.</w:t>
      </w:r>
    </w:p>
    <w:p w14:paraId="1C4AADAC" w14:textId="77777777" w:rsidR="00D93C6F" w:rsidRPr="00F35BA7" w:rsidRDefault="00D93C6F" w:rsidP="009B3DE5">
      <w:pPr>
        <w:tabs>
          <w:tab w:val="left" w:pos="283"/>
        </w:tabs>
        <w:spacing w:after="12" w:line="300" w:lineRule="auto"/>
        <w:ind w:left="2551" w:hanging="2551"/>
        <w:jc w:val="both"/>
        <w:rPr>
          <w:rFonts w:cs="Narkisim" w:hint="cs"/>
          <w:rtl/>
        </w:rPr>
      </w:pPr>
      <w:r w:rsidRPr="00F35BA7">
        <w:rPr>
          <w:rFonts w:cs="Narkisim"/>
          <w:b/>
          <w:bCs/>
          <w:rtl/>
        </w:rPr>
        <w:t>הדרן למסכת ברכות</w:t>
      </w:r>
      <w:r w:rsidRPr="00F35BA7">
        <w:rPr>
          <w:rFonts w:cs="Narkisim" w:hint="cs"/>
          <w:b/>
          <w:bCs/>
          <w:rtl/>
        </w:rPr>
        <w:t xml:space="preserve"> </w:t>
      </w:r>
      <w:r w:rsidRPr="00F35BA7">
        <w:rPr>
          <w:rFonts w:cs="Narkisim"/>
          <w:b/>
          <w:bCs/>
          <w:rtl/>
        </w:rPr>
        <w:t>(5)</w:t>
      </w:r>
      <w:r w:rsidRPr="00F35BA7">
        <w:rPr>
          <w:rFonts w:cs="Narkisim" w:hint="cs"/>
          <w:rtl/>
        </w:rPr>
        <w:t xml:space="preserve"> </w:t>
      </w:r>
      <w:r w:rsidRPr="00F35BA7">
        <w:rPr>
          <w:rFonts w:cs="Narkisim"/>
          <w:rtl/>
        </w:rPr>
        <w:t>-</w:t>
      </w:r>
      <w:r w:rsidRPr="00F35BA7">
        <w:rPr>
          <w:rFonts w:hint="cs"/>
          <w:rtl/>
        </w:rPr>
        <w:t xml:space="preserve"> </w:t>
      </w:r>
      <w:r w:rsidRPr="00F35BA7">
        <w:rPr>
          <w:rFonts w:cs="Narkisim" w:hint="cs"/>
          <w:rtl/>
        </w:rPr>
        <w:tab/>
      </w:r>
      <w:r w:rsidRPr="00F35BA7">
        <w:rPr>
          <w:rFonts w:cs="Narkisim"/>
          <w:rtl/>
        </w:rPr>
        <w:t xml:space="preserve">הקשר בין תחילת המסכת לסופה. </w:t>
      </w:r>
    </w:p>
    <w:p w14:paraId="77F5695C"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hint="cs"/>
          <w:b/>
          <w:bCs/>
          <w:rtl/>
        </w:rPr>
        <w:tab/>
      </w:r>
      <w:r w:rsidRPr="00F35BA7">
        <w:rPr>
          <w:rFonts w:cs="Narkisim" w:hint="cs"/>
          <w:b/>
          <w:bCs/>
          <w:rtl/>
        </w:rPr>
        <w:tab/>
      </w:r>
      <w:r w:rsidRPr="00F35BA7">
        <w:rPr>
          <w:rFonts w:cs="Narkisim"/>
          <w:rtl/>
        </w:rPr>
        <w:t>ש</w:t>
      </w:r>
      <w:r w:rsidRPr="00F35BA7">
        <w:rPr>
          <w:rFonts w:cs="Narkisim" w:hint="cs"/>
          <w:rtl/>
        </w:rPr>
        <w:t>נ</w:t>
      </w:r>
      <w:r w:rsidRPr="00F35BA7">
        <w:rPr>
          <w:rFonts w:cs="Narkisim"/>
          <w:rtl/>
        </w:rPr>
        <w:t>י חלקים בעבודת ה'</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rtl/>
        </w:rPr>
        <w:t>במחשבה ובמעשה.</w:t>
      </w:r>
    </w:p>
    <w:p w14:paraId="1CD7F260"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b/>
          <w:bCs/>
          <w:rtl/>
        </w:rPr>
        <w:t>הדרן למסכת שבת</w:t>
      </w:r>
      <w:r w:rsidRPr="00F35BA7">
        <w:rPr>
          <w:rFonts w:cs="Narkisim"/>
          <w:rtl/>
        </w:rPr>
        <w:t xml:space="preserve"> -</w:t>
      </w:r>
      <w:r w:rsidRPr="00F35BA7">
        <w:rPr>
          <w:rFonts w:cs="Narkisim" w:hint="cs"/>
          <w:rtl/>
        </w:rPr>
        <w:t xml:space="preserve"> </w:t>
      </w:r>
      <w:r w:rsidRPr="00F35BA7">
        <w:rPr>
          <w:rFonts w:cs="Narkisim" w:hint="cs"/>
          <w:rtl/>
        </w:rPr>
        <w:tab/>
      </w:r>
      <w:r w:rsidRPr="00F35BA7">
        <w:rPr>
          <w:rFonts w:cs="Narkisim"/>
          <w:rtl/>
        </w:rPr>
        <w:t>הקשר בין זכירת השבת לזכירת מחיית עמלק.</w:t>
      </w:r>
    </w:p>
    <w:p w14:paraId="2379FB68"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hint="cs"/>
          <w:rtl/>
        </w:rPr>
        <w:tab/>
      </w:r>
      <w:r w:rsidRPr="00F35BA7">
        <w:rPr>
          <w:rFonts w:cs="Narkisim" w:hint="cs"/>
          <w:rtl/>
        </w:rPr>
        <w:tab/>
      </w:r>
      <w:r w:rsidRPr="00F35BA7">
        <w:rPr>
          <w:rFonts w:cs="Narkisim"/>
          <w:rtl/>
        </w:rPr>
        <w:t xml:space="preserve">מדוע מסתיימת המסכת בעניין הפרת </w:t>
      </w:r>
      <w:r w:rsidRPr="00F35BA7">
        <w:rPr>
          <w:rFonts w:cs="Narkisim" w:hint="cs"/>
          <w:rtl/>
        </w:rPr>
        <w:t>נ</w:t>
      </w:r>
      <w:r w:rsidRPr="00F35BA7">
        <w:rPr>
          <w:rFonts w:cs="Narkisim"/>
          <w:rtl/>
        </w:rPr>
        <w:t>דרים?</w:t>
      </w:r>
    </w:p>
    <w:p w14:paraId="19AE96E8"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b/>
          <w:bCs/>
          <w:rtl/>
        </w:rPr>
        <w:t>הדרן למסכת עירובין</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מחלוקת רב</w:t>
      </w:r>
      <w:r w:rsidRPr="00F35BA7">
        <w:rPr>
          <w:rFonts w:cs="Narkisim" w:hint="cs"/>
          <w:rtl/>
        </w:rPr>
        <w:t>נ</w:t>
      </w:r>
      <w:r w:rsidRPr="00F35BA7">
        <w:rPr>
          <w:rFonts w:cs="Narkisim"/>
          <w:rtl/>
        </w:rPr>
        <w:t>ן ור"ש לגבי קשירת נימא במקדש, ע"פ היסוד ששבת הותרה בציבור וטומאה דחויה בציבור.</w:t>
      </w:r>
    </w:p>
    <w:p w14:paraId="59DFF8C1"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hint="cs"/>
          <w:rtl/>
        </w:rPr>
        <w:tab/>
      </w:r>
      <w:r w:rsidRPr="00F35BA7">
        <w:rPr>
          <w:rFonts w:cs="Narkisim" w:hint="cs"/>
          <w:rtl/>
        </w:rPr>
        <w:tab/>
      </w:r>
      <w:r w:rsidRPr="00F35BA7">
        <w:rPr>
          <w:rFonts w:cs="Narkisim"/>
          <w:rtl/>
        </w:rPr>
        <w:t>הקשר בין סיום מסכת עירובין לתחילת מסכת פסחים.</w:t>
      </w:r>
    </w:p>
    <w:p w14:paraId="0056DFFB" w14:textId="77777777" w:rsidR="00D93C6F" w:rsidRPr="00F35BA7" w:rsidRDefault="00D93C6F" w:rsidP="009B3DE5">
      <w:pPr>
        <w:tabs>
          <w:tab w:val="left" w:pos="283"/>
        </w:tabs>
        <w:spacing w:after="12" w:line="300" w:lineRule="auto"/>
        <w:ind w:left="2551" w:hanging="2551"/>
        <w:jc w:val="both"/>
        <w:rPr>
          <w:rFonts w:cs="Narkisim" w:hint="cs"/>
          <w:rtl/>
        </w:rPr>
      </w:pPr>
      <w:r w:rsidRPr="00F35BA7">
        <w:rPr>
          <w:rFonts w:cs="Narkisim"/>
          <w:b/>
          <w:bCs/>
          <w:rtl/>
        </w:rPr>
        <w:t>הדרן למסכת פסחים</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ברכת שהחיי</w:t>
      </w:r>
      <w:r w:rsidRPr="00F35BA7">
        <w:rPr>
          <w:rFonts w:cs="Narkisim" w:hint="cs"/>
          <w:rtl/>
        </w:rPr>
        <w:t>נ</w:t>
      </w:r>
      <w:r w:rsidRPr="00F35BA7">
        <w:rPr>
          <w:rFonts w:cs="Narkisim"/>
          <w:rtl/>
        </w:rPr>
        <w:t xml:space="preserve">ו בפדיון הבן. </w:t>
      </w:r>
    </w:p>
    <w:p w14:paraId="1FDB47D3" w14:textId="77777777" w:rsidR="00D93C6F" w:rsidRPr="00F35BA7" w:rsidRDefault="00D93C6F" w:rsidP="009B3DE5">
      <w:pPr>
        <w:tabs>
          <w:tab w:val="left" w:pos="283"/>
        </w:tabs>
        <w:spacing w:after="12" w:line="300" w:lineRule="auto"/>
        <w:ind w:left="2551" w:hanging="2551"/>
        <w:jc w:val="both"/>
        <w:rPr>
          <w:rFonts w:cs="Narkisim"/>
          <w:rtl/>
        </w:rPr>
      </w:pPr>
      <w:r w:rsidRPr="00F35BA7">
        <w:rPr>
          <w:rFonts w:cs="Narkisim" w:hint="cs"/>
          <w:b/>
          <w:bCs/>
          <w:rtl/>
        </w:rPr>
        <w:tab/>
      </w:r>
      <w:r w:rsidRPr="00F35BA7">
        <w:rPr>
          <w:rFonts w:cs="Narkisim" w:hint="cs"/>
          <w:b/>
          <w:bCs/>
          <w:rtl/>
        </w:rPr>
        <w:tab/>
      </w:r>
      <w:r w:rsidRPr="00F35BA7">
        <w:rPr>
          <w:rFonts w:cs="Narkisim"/>
          <w:rtl/>
        </w:rPr>
        <w:t>הקשר בין סיום מסכת פסחים לתחילת מסכת שקלים.</w:t>
      </w:r>
    </w:p>
    <w:p w14:paraId="3A5F2081" w14:textId="77777777" w:rsidR="00D93C6F" w:rsidRPr="00F35BA7" w:rsidRDefault="00D93C6F" w:rsidP="009B3DE5">
      <w:pPr>
        <w:tabs>
          <w:tab w:val="left" w:pos="283"/>
        </w:tabs>
        <w:spacing w:after="12" w:line="300" w:lineRule="auto"/>
        <w:ind w:left="2551" w:hanging="2551"/>
        <w:jc w:val="both"/>
        <w:rPr>
          <w:rFonts w:cs="Narkisim"/>
        </w:rPr>
      </w:pPr>
      <w:r w:rsidRPr="00F35BA7">
        <w:rPr>
          <w:rFonts w:cs="Narkisim"/>
          <w:b/>
          <w:bCs/>
          <w:rtl/>
        </w:rPr>
        <w:t>הדרן למסכת ר"ה</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מחלוקת חכמים ור"ג האם הש"ץ יכול להוציא את הבקי בתפילתו.</w:t>
      </w:r>
    </w:p>
    <w:p w14:paraId="6E6EB539" w14:textId="77777777" w:rsidR="00D93C6F" w:rsidRPr="00F35BA7" w:rsidRDefault="00D93C6F" w:rsidP="009B3DE5">
      <w:pPr>
        <w:tabs>
          <w:tab w:val="left" w:pos="283"/>
        </w:tabs>
        <w:spacing w:after="12" w:line="300" w:lineRule="auto"/>
        <w:ind w:left="2551" w:hanging="2551"/>
        <w:jc w:val="both"/>
        <w:rPr>
          <w:rFonts w:cs="Narkisim"/>
          <w:b/>
          <w:bCs/>
        </w:rPr>
      </w:pPr>
      <w:r w:rsidRPr="00F35BA7">
        <w:rPr>
          <w:rFonts w:cs="Narkisim" w:hint="cs"/>
          <w:rtl/>
        </w:rPr>
        <w:tab/>
      </w:r>
      <w:r w:rsidRPr="00F35BA7">
        <w:rPr>
          <w:rFonts w:cs="Narkisim" w:hint="cs"/>
          <w:rtl/>
        </w:rPr>
        <w:tab/>
      </w:r>
      <w:r w:rsidRPr="00F35BA7">
        <w:rPr>
          <w:rFonts w:cs="Narkisim"/>
          <w:rtl/>
        </w:rPr>
        <w:t>תליית מחלוקות בעניי</w:t>
      </w:r>
      <w:r w:rsidRPr="00F35BA7">
        <w:rPr>
          <w:rFonts w:cs="Narkisim" w:hint="cs"/>
          <w:rtl/>
        </w:rPr>
        <w:t>נ</w:t>
      </w:r>
      <w:r w:rsidRPr="00F35BA7">
        <w:rPr>
          <w:rFonts w:cs="Narkisim"/>
          <w:rtl/>
        </w:rPr>
        <w:t>ים שו</w:t>
      </w:r>
      <w:r w:rsidRPr="00F35BA7">
        <w:rPr>
          <w:rFonts w:cs="Narkisim" w:hint="cs"/>
          <w:rtl/>
        </w:rPr>
        <w:t>נ</w:t>
      </w:r>
      <w:r w:rsidRPr="00F35BA7">
        <w:rPr>
          <w:rFonts w:cs="Narkisim"/>
          <w:rtl/>
        </w:rPr>
        <w:t xml:space="preserve">ים </w:t>
      </w:r>
      <w:r w:rsidRPr="00F35BA7">
        <w:rPr>
          <w:rFonts w:cs="Narkisim" w:hint="cs"/>
          <w:rtl/>
        </w:rPr>
        <w:t>שנ</w:t>
      </w:r>
      <w:r w:rsidRPr="00F35BA7">
        <w:rPr>
          <w:rFonts w:cs="Narkisim"/>
          <w:rtl/>
        </w:rPr>
        <w:t>חלקו בהם במחלוקת האם תפילה דאו</w:t>
      </w:r>
      <w:r w:rsidRPr="00F35BA7">
        <w:rPr>
          <w:rFonts w:cs="Narkisim" w:hint="cs"/>
          <w:rtl/>
        </w:rPr>
        <w:t>רייתא</w:t>
      </w:r>
      <w:r w:rsidRPr="00F35BA7">
        <w:rPr>
          <w:rFonts w:cs="Narkisim"/>
          <w:rtl/>
        </w:rPr>
        <w:t xml:space="preserve"> או דרב</w:t>
      </w:r>
      <w:r w:rsidRPr="00F35BA7">
        <w:rPr>
          <w:rFonts w:cs="Narkisim" w:hint="cs"/>
          <w:rtl/>
        </w:rPr>
        <w:t>נ</w:t>
      </w:r>
      <w:r w:rsidRPr="00F35BA7">
        <w:rPr>
          <w:rFonts w:cs="Narkisim"/>
          <w:rtl/>
        </w:rPr>
        <w:t>ן.</w:t>
      </w:r>
    </w:p>
    <w:p w14:paraId="282B4D09" w14:textId="77777777" w:rsidR="00D93C6F" w:rsidRPr="00F35BA7" w:rsidRDefault="00D93C6F" w:rsidP="009B3DE5">
      <w:pPr>
        <w:tabs>
          <w:tab w:val="left" w:pos="283"/>
        </w:tabs>
        <w:spacing w:after="12" w:line="300" w:lineRule="auto"/>
        <w:ind w:left="2551" w:hanging="2551"/>
        <w:jc w:val="both"/>
        <w:rPr>
          <w:rFonts w:cs="Narkisim" w:hint="cs"/>
          <w:rtl/>
        </w:rPr>
      </w:pPr>
      <w:r w:rsidRPr="00F35BA7">
        <w:rPr>
          <w:rFonts w:cs="Narkisim"/>
          <w:b/>
          <w:bCs/>
          <w:rtl/>
        </w:rPr>
        <w:t>הדרן למסכת יומא</w:t>
      </w:r>
      <w:r w:rsidRPr="00F35BA7">
        <w:rPr>
          <w:rFonts w:cs="Narkisim" w:hint="cs"/>
          <w:b/>
          <w:bCs/>
          <w:rtl/>
        </w:rPr>
        <w:t xml:space="preserve"> </w:t>
      </w:r>
      <w:r w:rsidRPr="00F35BA7">
        <w:rPr>
          <w:rFonts w:cs="Narkisim"/>
          <w:b/>
          <w:bCs/>
          <w:rtl/>
        </w:rPr>
        <w:t>(1)</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ביאור דברי ר</w:t>
      </w:r>
      <w:r w:rsidRPr="00F35BA7">
        <w:rPr>
          <w:rFonts w:cs="Narkisim" w:hint="cs"/>
          <w:rtl/>
        </w:rPr>
        <w:t>ב</w:t>
      </w:r>
      <w:r w:rsidRPr="00F35BA7">
        <w:rPr>
          <w:rFonts w:cs="Narkisim"/>
          <w:rtl/>
        </w:rPr>
        <w:t xml:space="preserve"> דימי בסוף המסכת שמי שראה קרי ביוה"כ יראה זרע ויאריך ימים. </w:t>
      </w:r>
    </w:p>
    <w:p w14:paraId="20371987"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hint="cs"/>
          <w:b/>
          <w:bCs/>
          <w:rtl/>
        </w:rPr>
        <w:tab/>
      </w:r>
      <w:r w:rsidRPr="00F35BA7">
        <w:rPr>
          <w:rFonts w:cs="Narkisim" w:hint="cs"/>
          <w:b/>
          <w:bCs/>
          <w:rtl/>
        </w:rPr>
        <w:tab/>
      </w:r>
      <w:r w:rsidRPr="00F35BA7">
        <w:rPr>
          <w:rFonts w:cs="Narkisim"/>
          <w:rtl/>
        </w:rPr>
        <w:t>ביאור דברי ר' ח</w:t>
      </w:r>
      <w:r w:rsidRPr="00F35BA7">
        <w:rPr>
          <w:rFonts w:cs="Narkisim" w:hint="cs"/>
          <w:rtl/>
        </w:rPr>
        <w:t>ננ</w:t>
      </w:r>
      <w:r w:rsidRPr="00F35BA7">
        <w:rPr>
          <w:rFonts w:cs="Narkisim"/>
          <w:rtl/>
        </w:rPr>
        <w:t>יה בירושלמי שמי שמרד או מת באמצע יוה"כ לא מתכפר לו.</w:t>
      </w:r>
    </w:p>
    <w:p w14:paraId="7CDB1FEA"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b/>
          <w:bCs/>
          <w:rtl/>
        </w:rPr>
        <w:t>הדרן למסכת יומא</w:t>
      </w:r>
      <w:r w:rsidRPr="00F35BA7">
        <w:rPr>
          <w:rFonts w:cs="Narkisim" w:hint="cs"/>
          <w:b/>
          <w:bCs/>
          <w:rtl/>
        </w:rPr>
        <w:t xml:space="preserve"> </w:t>
      </w:r>
      <w:r w:rsidRPr="00F35BA7">
        <w:rPr>
          <w:rFonts w:cs="Narkisim"/>
          <w:b/>
          <w:bCs/>
          <w:rtl/>
        </w:rPr>
        <w:t>(2)</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העניין שהרואה קרי ביוה"כ עוו</w:t>
      </w:r>
      <w:r w:rsidRPr="00F35BA7">
        <w:rPr>
          <w:rFonts w:cs="Narkisim" w:hint="cs"/>
          <w:rtl/>
        </w:rPr>
        <w:t>נ</w:t>
      </w:r>
      <w:r w:rsidRPr="00F35BA7">
        <w:rPr>
          <w:rFonts w:cs="Narkisim"/>
          <w:rtl/>
        </w:rPr>
        <w:t>ותיו מחולין לו. וביאור דעת החולקים שידאג כל הש</w:t>
      </w:r>
      <w:r w:rsidRPr="00F35BA7">
        <w:rPr>
          <w:rFonts w:cs="Narkisim" w:hint="cs"/>
          <w:rtl/>
        </w:rPr>
        <w:t>נ</w:t>
      </w:r>
      <w:r w:rsidRPr="00F35BA7">
        <w:rPr>
          <w:rFonts w:cs="Narkisim"/>
          <w:rtl/>
        </w:rPr>
        <w:t>ה כולה.</w:t>
      </w:r>
    </w:p>
    <w:p w14:paraId="7D6445F8" w14:textId="77777777" w:rsidR="00D93C6F" w:rsidRPr="00F35BA7" w:rsidRDefault="00D93C6F" w:rsidP="009B3DE5">
      <w:pPr>
        <w:tabs>
          <w:tab w:val="left" w:pos="283"/>
        </w:tabs>
        <w:spacing w:after="12" w:line="300" w:lineRule="auto"/>
        <w:ind w:left="2551" w:hanging="2551"/>
        <w:jc w:val="both"/>
        <w:rPr>
          <w:rFonts w:cs="Narkisim" w:hint="cs"/>
          <w:rtl/>
        </w:rPr>
      </w:pPr>
      <w:r w:rsidRPr="00F35BA7">
        <w:rPr>
          <w:rFonts w:cs="Narkisim"/>
          <w:b/>
          <w:bCs/>
          <w:rtl/>
        </w:rPr>
        <w:lastRenderedPageBreak/>
        <w:t>הדרן למסכת יומא</w:t>
      </w:r>
      <w:r w:rsidRPr="00F35BA7">
        <w:rPr>
          <w:rFonts w:cs="Narkisim" w:hint="cs"/>
          <w:b/>
          <w:bCs/>
          <w:rtl/>
        </w:rPr>
        <w:t xml:space="preserve"> </w:t>
      </w:r>
      <w:r w:rsidRPr="00F35BA7">
        <w:rPr>
          <w:rFonts w:cs="Narkisim"/>
          <w:b/>
          <w:bCs/>
          <w:rtl/>
        </w:rPr>
        <w:t>(3)</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החילוק בין דיני פיקו"נ בשבת לדיני האכלת מאכלות אסורות לחולה.</w:t>
      </w:r>
      <w:r w:rsidRPr="00F35BA7">
        <w:rPr>
          <w:rFonts w:cs="Narkisim" w:hint="cs"/>
          <w:rtl/>
        </w:rPr>
        <w:t xml:space="preserve"> </w:t>
      </w:r>
    </w:p>
    <w:p w14:paraId="0ADD45F0"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hint="cs"/>
          <w:b/>
          <w:bCs/>
          <w:rtl/>
        </w:rPr>
        <w:tab/>
      </w:r>
      <w:r w:rsidRPr="00F35BA7">
        <w:rPr>
          <w:rFonts w:cs="Narkisim" w:hint="cs"/>
          <w:b/>
          <w:bCs/>
          <w:rtl/>
        </w:rPr>
        <w:tab/>
      </w:r>
      <w:r w:rsidRPr="00F35BA7">
        <w:rPr>
          <w:rFonts w:cs="Narkisim"/>
          <w:rtl/>
        </w:rPr>
        <w:t>דיון בשיטת הר"ן בדין שחיטה לחולה בשבת.</w:t>
      </w:r>
    </w:p>
    <w:p w14:paraId="65D0D1FD"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b/>
          <w:bCs/>
          <w:rtl/>
        </w:rPr>
        <w:t>הדרן למסכת ביצה</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מחלוקת רבי ורבנן מה הן בית</w:t>
      </w:r>
      <w:r w:rsidRPr="00F35BA7">
        <w:rPr>
          <w:rFonts w:cs="Narkisim" w:hint="cs"/>
          <w:rtl/>
        </w:rPr>
        <w:t>יי</w:t>
      </w:r>
      <w:r w:rsidRPr="00F35BA7">
        <w:rPr>
          <w:rFonts w:cs="Narkisim"/>
          <w:rtl/>
        </w:rPr>
        <w:t>ות ומה הן מדבריות מקבילה למחלוקת רמב"ם וראב"ד לגבי יסוד גזירת מוקצה בשבת.</w:t>
      </w:r>
    </w:p>
    <w:p w14:paraId="1714D3E5"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b/>
          <w:bCs/>
          <w:rtl/>
        </w:rPr>
        <w:t>הדרן למסכת תענית</w:t>
      </w:r>
      <w:r w:rsidRPr="00F35BA7">
        <w:rPr>
          <w:rFonts w:hint="cs"/>
          <w:rtl/>
        </w:rPr>
        <w:t xml:space="preserve"> </w:t>
      </w:r>
      <w:r w:rsidRPr="00F35BA7">
        <w:rPr>
          <w:rFonts w:cs="Narkisim"/>
          <w:rtl/>
        </w:rPr>
        <w:t>-</w:t>
      </w:r>
      <w:r w:rsidRPr="00F35BA7">
        <w:rPr>
          <w:rFonts w:hint="cs"/>
          <w:rtl/>
        </w:rPr>
        <w:t xml:space="preserve"> </w:t>
      </w:r>
      <w:r w:rsidRPr="00F35BA7">
        <w:rPr>
          <w:rFonts w:cs="Narkisim" w:hint="cs"/>
          <w:rtl/>
        </w:rPr>
        <w:t xml:space="preserve">  </w:t>
      </w:r>
      <w:r w:rsidRPr="00F35BA7">
        <w:rPr>
          <w:rFonts w:cs="Narkisim" w:hint="cs"/>
          <w:rtl/>
        </w:rPr>
        <w:tab/>
      </w:r>
      <w:r w:rsidRPr="00F35BA7">
        <w:rPr>
          <w:rFonts w:cs="Narkisim"/>
          <w:rtl/>
        </w:rPr>
        <w:t>ביאור המנהג שבנות ישראל יצאו בכלי לבן לכרמים ביוה"כ</w:t>
      </w:r>
      <w:r w:rsidRPr="00F35BA7">
        <w:rPr>
          <w:rFonts w:cs="Narkisim" w:hint="cs"/>
          <w:rtl/>
        </w:rPr>
        <w:t>,</w:t>
      </w:r>
      <w:r w:rsidRPr="00F35BA7">
        <w:rPr>
          <w:rFonts w:cs="Narkisim"/>
          <w:rtl/>
        </w:rPr>
        <w:t xml:space="preserve"> על דרך הדרש ועל דרך הפשט.</w:t>
      </w:r>
    </w:p>
    <w:p w14:paraId="1511AAC5"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b/>
          <w:bCs/>
          <w:rtl/>
        </w:rPr>
        <w:t>הדרן למסכת חגיגה</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 xml:space="preserve">מחלוקת ר"א </w:t>
      </w:r>
      <w:r w:rsidRPr="00F35BA7">
        <w:rPr>
          <w:rFonts w:cs="Narkisim" w:hint="cs"/>
          <w:rtl/>
        </w:rPr>
        <w:t>ו</w:t>
      </w:r>
      <w:r w:rsidRPr="00F35BA7">
        <w:rPr>
          <w:rFonts w:cs="Narkisim"/>
          <w:rtl/>
        </w:rPr>
        <w:t>ר"ל לגבי שליטת אש הגיהנום, והקשר בין מחלוקת זו למחלוקת בעניין קבלת טומאה של מזבח הזהב.</w:t>
      </w:r>
    </w:p>
    <w:p w14:paraId="61D11258"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hint="cs"/>
          <w:rtl/>
        </w:rPr>
        <w:tab/>
      </w:r>
      <w:r w:rsidRPr="00F35BA7">
        <w:rPr>
          <w:rFonts w:cs="Narkisim" w:hint="cs"/>
          <w:rtl/>
        </w:rPr>
        <w:tab/>
      </w:r>
      <w:r w:rsidRPr="00F35BA7">
        <w:rPr>
          <w:rFonts w:cs="Narkisim"/>
          <w:rtl/>
        </w:rPr>
        <w:t>הקשר בין תחילת סדר מועד לסופו.</w:t>
      </w:r>
    </w:p>
    <w:p w14:paraId="2CB99E73" w14:textId="77777777" w:rsidR="00D93C6F" w:rsidRPr="00F35BA7" w:rsidRDefault="00D93C6F" w:rsidP="009B3DE5">
      <w:pPr>
        <w:tabs>
          <w:tab w:val="left" w:pos="283"/>
        </w:tabs>
        <w:spacing w:after="12" w:line="300" w:lineRule="auto"/>
        <w:ind w:left="2551" w:hanging="2551"/>
        <w:jc w:val="both"/>
        <w:rPr>
          <w:rFonts w:cs="Narkisim"/>
          <w:b/>
          <w:bCs/>
          <w:rtl/>
        </w:rPr>
      </w:pPr>
      <w:r w:rsidRPr="00F35BA7">
        <w:rPr>
          <w:rFonts w:cs="Narkisim"/>
          <w:b/>
          <w:bCs/>
          <w:rtl/>
        </w:rPr>
        <w:t>הדרן למסכת יבמות</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מחלוקת ר"ע ור' טרפון בעניין עדי נשים האם צריכים דרישה וחקירה.</w:t>
      </w:r>
    </w:p>
    <w:p w14:paraId="68006B81"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hint="cs"/>
          <w:rtl/>
        </w:rPr>
        <w:tab/>
      </w:r>
      <w:r w:rsidRPr="00F35BA7">
        <w:rPr>
          <w:rFonts w:cs="Narkisim" w:hint="cs"/>
          <w:rtl/>
        </w:rPr>
        <w:tab/>
      </w:r>
      <w:r w:rsidRPr="00F35BA7">
        <w:rPr>
          <w:rFonts w:cs="Narkisim"/>
          <w:rtl/>
        </w:rPr>
        <w:t>הטעם לסיום המסכת במאמר "ת"ח מרבים שלום בעולם".</w:t>
      </w:r>
    </w:p>
    <w:p w14:paraId="732929DF"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b/>
          <w:bCs/>
          <w:rtl/>
        </w:rPr>
        <w:t>הדרן למסכת כתובות</w:t>
      </w:r>
      <w:r w:rsidRPr="00F35BA7">
        <w:rPr>
          <w:rFonts w:cs="Narkisim" w:hint="cs"/>
          <w:rtl/>
        </w:rPr>
        <w:t xml:space="preserve"> </w:t>
      </w:r>
      <w:r w:rsidRPr="00F35BA7">
        <w:rPr>
          <w:rFonts w:cs="Narkisim"/>
          <w:b/>
          <w:bCs/>
          <w:rtl/>
        </w:rPr>
        <w:t>(1)</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דין איסור שתיית יין לכהנים בזמן הזה, מצד "מהרה יבנה המקדש".</w:t>
      </w:r>
    </w:p>
    <w:p w14:paraId="0D385370" w14:textId="77777777" w:rsidR="00D93C6F" w:rsidRPr="00F35BA7" w:rsidRDefault="00D93C6F" w:rsidP="009B3DE5">
      <w:pPr>
        <w:tabs>
          <w:tab w:val="left" w:pos="425"/>
        </w:tabs>
        <w:spacing w:after="12" w:line="300" w:lineRule="auto"/>
        <w:ind w:left="2551" w:hanging="2551"/>
        <w:jc w:val="both"/>
        <w:rPr>
          <w:rFonts w:cs="Narkisim"/>
          <w:rtl/>
        </w:rPr>
      </w:pPr>
      <w:r w:rsidRPr="00F35BA7">
        <w:rPr>
          <w:rFonts w:cs="Narkisim" w:hint="cs"/>
          <w:rtl/>
        </w:rPr>
        <w:tab/>
      </w:r>
      <w:r w:rsidRPr="00F35BA7">
        <w:rPr>
          <w:rFonts w:cs="Narkisim" w:hint="cs"/>
          <w:rtl/>
        </w:rPr>
        <w:tab/>
      </w:r>
      <w:r w:rsidRPr="00F35BA7">
        <w:rPr>
          <w:rFonts w:cs="Narkisim"/>
          <w:rtl/>
        </w:rPr>
        <w:t>בירור עניין גאולה מתוך תשובה.</w:t>
      </w:r>
    </w:p>
    <w:p w14:paraId="44E5BA3E" w14:textId="77777777" w:rsidR="00D93C6F" w:rsidRPr="00F35BA7" w:rsidRDefault="00D93C6F" w:rsidP="009B3DE5">
      <w:pPr>
        <w:tabs>
          <w:tab w:val="left" w:pos="425"/>
        </w:tabs>
        <w:spacing w:after="12" w:line="300" w:lineRule="auto"/>
        <w:ind w:left="2551" w:hanging="2551"/>
        <w:jc w:val="both"/>
        <w:rPr>
          <w:rFonts w:cs="Narkisim"/>
          <w:rtl/>
        </w:rPr>
      </w:pPr>
      <w:r w:rsidRPr="00F35BA7">
        <w:rPr>
          <w:rFonts w:cs="Narkisim"/>
          <w:b/>
          <w:bCs/>
          <w:rtl/>
        </w:rPr>
        <w:t xml:space="preserve">הדרן למסכת </w:t>
      </w:r>
      <w:r w:rsidRPr="00F35BA7">
        <w:rPr>
          <w:rFonts w:cs="Narkisim" w:hint="cs"/>
          <w:b/>
          <w:bCs/>
          <w:rtl/>
        </w:rPr>
        <w:t>כתובות</w:t>
      </w:r>
      <w:r w:rsidRPr="00F35BA7">
        <w:rPr>
          <w:rFonts w:cs="Narkisim" w:hint="cs"/>
          <w:rtl/>
        </w:rPr>
        <w:t xml:space="preserve"> </w:t>
      </w:r>
      <w:r w:rsidRPr="00F35BA7">
        <w:rPr>
          <w:rFonts w:cs="Narkisim"/>
          <w:b/>
          <w:bCs/>
          <w:rtl/>
        </w:rPr>
        <w:t>(2)</w:t>
      </w:r>
      <w:r w:rsidRPr="00F35BA7">
        <w:rPr>
          <w:rFonts w:cs="Narkisim" w:hint="cs"/>
          <w:rtl/>
        </w:rPr>
        <w:t xml:space="preserve"> </w:t>
      </w:r>
      <w:r w:rsidRPr="00F35BA7">
        <w:rPr>
          <w:rFonts w:cs="Narkisim"/>
          <w:rtl/>
        </w:rPr>
        <w:t>-</w:t>
      </w:r>
      <w:r w:rsidRPr="00F35BA7">
        <w:rPr>
          <w:rFonts w:cs="Narkisim" w:hint="cs"/>
          <w:rtl/>
        </w:rPr>
        <w:tab/>
      </w:r>
      <w:r w:rsidRPr="00F35BA7">
        <w:rPr>
          <w:rFonts w:cs="Narkisim"/>
          <w:rtl/>
        </w:rPr>
        <w:t xml:space="preserve">"עתידין כל אילני סרק שבארץ ישראל שיתנו פירות". בעניין שינוי הטבע בימות המשיח.   </w:t>
      </w:r>
    </w:p>
    <w:p w14:paraId="3C26AC19"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b/>
          <w:bCs/>
          <w:rtl/>
        </w:rPr>
        <w:t>הדרן למסכת נדרים</w:t>
      </w:r>
      <w:r w:rsidRPr="00F35BA7">
        <w:rPr>
          <w:rFonts w:cs="Narkisim" w:hint="cs"/>
          <w:b/>
          <w:bCs/>
          <w:rtl/>
        </w:rPr>
        <w:t xml:space="preserve"> (1)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תליית המחלוקת האם להאמין לאשה שאמרה טמאה אני במחלוקת האם ספיקא דאורייתא לחומרא או לקולא.</w:t>
      </w:r>
    </w:p>
    <w:p w14:paraId="32A5112D" w14:textId="77777777" w:rsidR="00D93C6F" w:rsidRPr="00F35BA7" w:rsidRDefault="00D93C6F" w:rsidP="009B3DE5">
      <w:pPr>
        <w:tabs>
          <w:tab w:val="left" w:pos="425"/>
        </w:tabs>
        <w:spacing w:after="12" w:line="300" w:lineRule="auto"/>
        <w:ind w:left="2551" w:hanging="2551"/>
        <w:jc w:val="both"/>
        <w:rPr>
          <w:rFonts w:cs="Narkisim" w:hint="cs"/>
          <w:b/>
          <w:bCs/>
        </w:rPr>
      </w:pPr>
      <w:r w:rsidRPr="00F35BA7">
        <w:rPr>
          <w:rFonts w:cs="Narkisim" w:hint="cs"/>
          <w:b/>
          <w:bCs/>
          <w:rtl/>
        </w:rPr>
        <w:t xml:space="preserve">הדרן למסכת נדרים (2) </w:t>
      </w:r>
      <w:r w:rsidRPr="00F35BA7">
        <w:rPr>
          <w:rFonts w:cs="Narkisim" w:hint="cs"/>
          <w:rtl/>
        </w:rPr>
        <w:t xml:space="preserve">- </w:t>
      </w:r>
      <w:r w:rsidRPr="00F35BA7">
        <w:rPr>
          <w:rFonts w:cs="Narkisim" w:hint="cs"/>
          <w:rtl/>
        </w:rPr>
        <w:tab/>
        <w:t xml:space="preserve">בעניין היחס לנדרים. </w:t>
      </w:r>
      <w:r w:rsidRPr="00F35BA7">
        <w:rPr>
          <w:rFonts w:cs="Narkisim" w:hint="cs"/>
          <w:rtl/>
        </w:rPr>
        <w:tab/>
      </w:r>
      <w:r w:rsidRPr="00F35BA7">
        <w:rPr>
          <w:rFonts w:cs="Narkisim"/>
          <w:rtl/>
        </w:rPr>
        <w:br/>
      </w:r>
      <w:r w:rsidRPr="00F35BA7">
        <w:rPr>
          <w:rFonts w:cs="Narkisim" w:hint="cs"/>
          <w:rtl/>
        </w:rPr>
        <w:t xml:space="preserve">בעניין תכלית בריאת האדם. </w:t>
      </w:r>
    </w:p>
    <w:p w14:paraId="0190B9E0"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b/>
          <w:bCs/>
          <w:rtl/>
        </w:rPr>
        <w:t>הדרן למסכת נזיר</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הסיבה ש</w:t>
      </w:r>
      <w:r w:rsidRPr="00F35BA7">
        <w:rPr>
          <w:rFonts w:cs="Narkisim" w:hint="cs"/>
          <w:rtl/>
        </w:rPr>
        <w:t>ארבע</w:t>
      </w:r>
      <w:r w:rsidRPr="00F35BA7">
        <w:rPr>
          <w:rFonts w:cs="Narkisim"/>
          <w:rtl/>
        </w:rPr>
        <w:t xml:space="preserve"> מסכתות מסתיימות במאמר "ת"ח מרבים שלום בעולם". דיון בעניין נזירות שמואל.</w:t>
      </w:r>
    </w:p>
    <w:p w14:paraId="283787A4"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b/>
          <w:bCs/>
          <w:rtl/>
        </w:rPr>
        <w:t>הדרן למסכת סוטה</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דיון בדברי ר' יוסף</w:t>
      </w:r>
      <w:r w:rsidRPr="00F35BA7">
        <w:rPr>
          <w:rFonts w:cs="Narkisim" w:hint="cs"/>
          <w:rtl/>
        </w:rPr>
        <w:t xml:space="preserve"> </w:t>
      </w:r>
      <w:r w:rsidRPr="00F35BA7">
        <w:rPr>
          <w:rFonts w:cs="Narkisim"/>
          <w:rtl/>
        </w:rPr>
        <w:t>- "לא תיתני ענווה דאיכא אנא."</w:t>
      </w:r>
    </w:p>
    <w:p w14:paraId="755B5A12" w14:textId="77777777" w:rsidR="00D93C6F" w:rsidRPr="00F35BA7" w:rsidRDefault="00D93C6F" w:rsidP="009B3DE5">
      <w:pPr>
        <w:tabs>
          <w:tab w:val="left" w:pos="425"/>
        </w:tabs>
        <w:spacing w:after="12" w:line="300" w:lineRule="auto"/>
        <w:ind w:left="2551" w:hanging="2551"/>
        <w:jc w:val="both"/>
        <w:rPr>
          <w:rFonts w:cs="Narkisim" w:hint="cs"/>
          <w:rtl/>
        </w:rPr>
      </w:pPr>
      <w:r w:rsidRPr="00F35BA7">
        <w:rPr>
          <w:rFonts w:cs="Narkisim"/>
          <w:b/>
          <w:bCs/>
          <w:rtl/>
        </w:rPr>
        <w:t>הדרן למסכת גיטין</w:t>
      </w:r>
      <w:r w:rsidRPr="00F35BA7">
        <w:rPr>
          <w:rFonts w:cs="Narkisim" w:hint="cs"/>
          <w:b/>
          <w:bCs/>
          <w:rtl/>
        </w:rPr>
        <w:t xml:space="preserve"> </w:t>
      </w:r>
      <w:r w:rsidRPr="00F35BA7">
        <w:rPr>
          <w:rFonts w:cs="Narkisim"/>
          <w:rtl/>
        </w:rPr>
        <w:t xml:space="preserve">- </w:t>
      </w:r>
      <w:r w:rsidRPr="00F35BA7">
        <w:rPr>
          <w:rFonts w:cs="Narkisim" w:hint="cs"/>
          <w:rtl/>
        </w:rPr>
        <w:tab/>
      </w:r>
      <w:r w:rsidRPr="00F35BA7">
        <w:rPr>
          <w:rFonts w:cs="Narkisim"/>
          <w:rtl/>
        </w:rPr>
        <w:t xml:space="preserve">הקשר בין סוף גיטין לתחילת קידושין. </w:t>
      </w:r>
    </w:p>
    <w:p w14:paraId="4C9B526C"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hint="cs"/>
          <w:b/>
          <w:bCs/>
          <w:rtl/>
        </w:rPr>
        <w:tab/>
      </w:r>
      <w:r w:rsidRPr="00F35BA7">
        <w:rPr>
          <w:rFonts w:cs="Narkisim" w:hint="cs"/>
          <w:b/>
          <w:bCs/>
          <w:rtl/>
        </w:rPr>
        <w:tab/>
      </w:r>
      <w:r w:rsidRPr="00F35BA7">
        <w:rPr>
          <w:rFonts w:cs="Narkisim"/>
          <w:rtl/>
        </w:rPr>
        <w:t>ביאור מחלוקת ב"ה וב"ש בעניין הסיבות לגירושין. הקשר בין תחילת גיטין לתחילת קידושין.</w:t>
      </w:r>
    </w:p>
    <w:p w14:paraId="7DB5CE6D"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b/>
          <w:bCs/>
          <w:rtl/>
        </w:rPr>
        <w:t>הדרן למסכת קידושין</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לשון המשנה הראשונה</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rtl/>
        </w:rPr>
        <w:t>"שלש דרכים" היא אליבא דר"ש שסובר יש אם למקרא ואשה גם מצווה על פו"ר.</w:t>
      </w:r>
    </w:p>
    <w:p w14:paraId="42BD1998" w14:textId="77777777" w:rsidR="00D93C6F" w:rsidRPr="00F35BA7" w:rsidRDefault="00D93C6F" w:rsidP="009B3DE5">
      <w:pPr>
        <w:tabs>
          <w:tab w:val="left" w:pos="425"/>
        </w:tabs>
        <w:spacing w:after="12" w:line="300" w:lineRule="auto"/>
        <w:ind w:left="2551" w:hanging="2551"/>
        <w:jc w:val="both"/>
        <w:rPr>
          <w:rFonts w:cs="Narkisim"/>
          <w:b/>
          <w:bCs/>
          <w:rtl/>
        </w:rPr>
      </w:pPr>
      <w:r w:rsidRPr="00F35BA7">
        <w:rPr>
          <w:rFonts w:cs="Narkisim" w:hint="cs"/>
          <w:rtl/>
        </w:rPr>
        <w:tab/>
      </w:r>
      <w:r w:rsidRPr="00F35BA7">
        <w:rPr>
          <w:rFonts w:cs="Narkisim" w:hint="cs"/>
          <w:rtl/>
        </w:rPr>
        <w:tab/>
      </w:r>
      <w:r w:rsidRPr="00F35BA7">
        <w:rPr>
          <w:rFonts w:cs="Narkisim"/>
          <w:rtl/>
        </w:rPr>
        <w:t xml:space="preserve">הקשר בין סוף המסכת לתחילתה. </w:t>
      </w:r>
    </w:p>
    <w:p w14:paraId="6B8BA891" w14:textId="77777777" w:rsidR="00D93C6F" w:rsidRPr="00F35BA7" w:rsidRDefault="00D93C6F" w:rsidP="009B3DE5">
      <w:pPr>
        <w:tabs>
          <w:tab w:val="left" w:pos="425"/>
          <w:tab w:val="left" w:pos="708"/>
        </w:tabs>
        <w:spacing w:after="12" w:line="300" w:lineRule="auto"/>
        <w:ind w:left="2551" w:hanging="2551"/>
        <w:jc w:val="both"/>
        <w:rPr>
          <w:rFonts w:cs="Narkisim"/>
          <w:rtl/>
        </w:rPr>
      </w:pPr>
      <w:r w:rsidRPr="00F35BA7">
        <w:rPr>
          <w:rFonts w:cs="Narkisim"/>
          <w:b/>
          <w:bCs/>
          <w:rtl/>
        </w:rPr>
        <w:lastRenderedPageBreak/>
        <w:t>הדרן ל</w:t>
      </w:r>
      <w:r w:rsidRPr="00F35BA7">
        <w:rPr>
          <w:rFonts w:cs="Narkisim" w:hint="cs"/>
          <w:b/>
          <w:bCs/>
          <w:rtl/>
        </w:rPr>
        <w:t xml:space="preserve">סדר נשים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תליית מחלוקת ת"ק ור"ג לגבי אמירת בפני נכתב ובפני נחתם במחלוקת רמב"ם ורשב"א בעניין ספיקא מהתורה. ביאור לשון המשנה בתחילת קידושין. קישור תחילת קידושין עם תחילת גיטין, וסוף קידושין עם תחילתה.</w:t>
      </w:r>
    </w:p>
    <w:p w14:paraId="67CEC666" w14:textId="77777777" w:rsidR="00D93C6F" w:rsidRPr="00F35BA7" w:rsidRDefault="00D93C6F" w:rsidP="009B3DE5">
      <w:pPr>
        <w:tabs>
          <w:tab w:val="left" w:pos="425"/>
          <w:tab w:val="left" w:pos="708"/>
        </w:tabs>
        <w:spacing w:after="12" w:line="300" w:lineRule="auto"/>
        <w:ind w:left="2551" w:hanging="2551"/>
        <w:rPr>
          <w:rFonts w:cs="Narkisim"/>
          <w:rtl/>
        </w:rPr>
      </w:pPr>
      <w:r w:rsidRPr="00F35BA7">
        <w:rPr>
          <w:rFonts w:cs="Narkisim" w:hint="cs"/>
          <w:rtl/>
        </w:rPr>
        <w:tab/>
      </w:r>
      <w:r w:rsidRPr="00F35BA7">
        <w:rPr>
          <w:rFonts w:cs="Narkisim" w:hint="cs"/>
          <w:rtl/>
        </w:rPr>
        <w:tab/>
      </w:r>
      <w:r w:rsidRPr="00F35BA7">
        <w:rPr>
          <w:rFonts w:cs="Narkisim" w:hint="cs"/>
          <w:rtl/>
        </w:rPr>
        <w:tab/>
      </w:r>
      <w:r w:rsidRPr="00F35BA7">
        <w:rPr>
          <w:rFonts w:cs="Narkisim"/>
          <w:rtl/>
        </w:rPr>
        <w:t>תליית מחלוקת ר' ישמעאל ורשב"י בעניין לימוד תורה עם מחלוקת ר' יוסי ורבנן בעניין לחם הפנים.</w:t>
      </w:r>
    </w:p>
    <w:p w14:paraId="029E1D7C" w14:textId="77777777" w:rsidR="00D93C6F" w:rsidRPr="00F35BA7" w:rsidRDefault="00D93C6F" w:rsidP="009B3DE5">
      <w:pPr>
        <w:tabs>
          <w:tab w:val="left" w:pos="425"/>
          <w:tab w:val="left" w:pos="708"/>
        </w:tabs>
        <w:spacing w:after="12" w:line="300" w:lineRule="auto"/>
        <w:ind w:left="2551" w:hanging="2551"/>
        <w:rPr>
          <w:rFonts w:cs="Narkisim"/>
          <w:rtl/>
        </w:rPr>
      </w:pPr>
      <w:r w:rsidRPr="00F35BA7">
        <w:rPr>
          <w:rFonts w:cs="Narkisim" w:hint="cs"/>
          <w:rtl/>
        </w:rPr>
        <w:tab/>
      </w:r>
      <w:r w:rsidRPr="00F35BA7">
        <w:rPr>
          <w:rFonts w:cs="Narkisim" w:hint="cs"/>
          <w:rtl/>
        </w:rPr>
        <w:tab/>
      </w:r>
      <w:r w:rsidRPr="00F35BA7">
        <w:rPr>
          <w:rFonts w:cs="Narkisim" w:hint="cs"/>
          <w:rtl/>
        </w:rPr>
        <w:tab/>
      </w:r>
      <w:r w:rsidRPr="00F35BA7">
        <w:rPr>
          <w:rFonts w:cs="Narkisim"/>
          <w:rtl/>
        </w:rPr>
        <w:t>קישור תחילת סדר נשים עם תחילת סדר נזיקין.</w:t>
      </w:r>
    </w:p>
    <w:p w14:paraId="06DDDD24" w14:textId="77777777" w:rsidR="00D93C6F" w:rsidRPr="00F35BA7" w:rsidRDefault="00D93C6F" w:rsidP="009B3DE5">
      <w:pPr>
        <w:spacing w:after="12" w:line="300" w:lineRule="auto"/>
        <w:ind w:left="2551" w:hanging="2551"/>
        <w:jc w:val="both"/>
        <w:rPr>
          <w:rFonts w:cs="Narkisim" w:hint="cs"/>
          <w:rtl/>
        </w:rPr>
      </w:pPr>
      <w:r w:rsidRPr="00F35BA7">
        <w:rPr>
          <w:rFonts w:cs="Narkisim"/>
          <w:b/>
          <w:bCs/>
          <w:rtl/>
        </w:rPr>
        <w:t>הדרן למסכת ב"ק</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 xml:space="preserve">דיון בדברי ר' יהודה בסוף המסכת כשות וחזיז אין בהם משום גזל באתרא דלא קפדי. </w:t>
      </w:r>
    </w:p>
    <w:p w14:paraId="08795F50" w14:textId="77777777" w:rsidR="00D93C6F" w:rsidRPr="00F35BA7" w:rsidRDefault="00D93C6F" w:rsidP="009B3DE5">
      <w:pPr>
        <w:spacing w:after="12" w:line="300" w:lineRule="auto"/>
        <w:ind w:left="2551"/>
        <w:jc w:val="both"/>
        <w:rPr>
          <w:rFonts w:cs="Narkisim"/>
          <w:b/>
          <w:bCs/>
          <w:rtl/>
        </w:rPr>
      </w:pPr>
      <w:r w:rsidRPr="00F35BA7">
        <w:rPr>
          <w:rFonts w:cs="Narkisim"/>
          <w:rtl/>
        </w:rPr>
        <w:t>קישור תחילת המסכת לסופה וסוף ב"ק לתחילת ב"מ.</w:t>
      </w:r>
    </w:p>
    <w:p w14:paraId="334A3122" w14:textId="77777777" w:rsidR="00D93C6F" w:rsidRPr="00F35BA7" w:rsidRDefault="00D93C6F" w:rsidP="009B3DE5">
      <w:pPr>
        <w:spacing w:after="12" w:line="300" w:lineRule="auto"/>
        <w:ind w:left="2551"/>
        <w:jc w:val="both"/>
        <w:rPr>
          <w:rFonts w:cs="Narkisim"/>
          <w:rtl/>
        </w:rPr>
      </w:pPr>
      <w:r w:rsidRPr="00F35BA7">
        <w:rPr>
          <w:rFonts w:cs="Narkisim"/>
          <w:rtl/>
        </w:rPr>
        <w:t>דברי מוסר בעניין עוון הגזל.</w:t>
      </w:r>
    </w:p>
    <w:p w14:paraId="404BAEF6"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ב"מ</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 xml:space="preserve">ביאור מחלוקת ר"י ור"מ בסוף ב"מ בעניין שתי גינות זו על גב זו. </w:t>
      </w:r>
    </w:p>
    <w:p w14:paraId="3283DC80"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ב"ב</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דיון במחלוקת שמובאת בסוף המסכת לגבי קניין בערב.</w:t>
      </w:r>
    </w:p>
    <w:p w14:paraId="07AED8C5" w14:textId="77777777" w:rsidR="00D93C6F" w:rsidRPr="00F35BA7" w:rsidRDefault="00D93C6F" w:rsidP="009B3DE5">
      <w:pPr>
        <w:spacing w:after="12" w:line="300" w:lineRule="auto"/>
        <w:ind w:left="2551"/>
        <w:jc w:val="both"/>
        <w:rPr>
          <w:rFonts w:cs="Narkisim" w:hint="cs"/>
          <w:rtl/>
        </w:rPr>
      </w:pPr>
      <w:r w:rsidRPr="00F35BA7">
        <w:rPr>
          <w:rFonts w:cs="Narkisim"/>
          <w:rtl/>
        </w:rPr>
        <w:t xml:space="preserve">הקשר בין סוף ב"ב לתחילת סנהדרין. </w:t>
      </w:r>
    </w:p>
    <w:p w14:paraId="59BEAEDE" w14:textId="77777777" w:rsidR="00D93C6F" w:rsidRPr="00F35BA7" w:rsidRDefault="00D93C6F" w:rsidP="009B3DE5">
      <w:pPr>
        <w:spacing w:after="12" w:line="300" w:lineRule="auto"/>
        <w:ind w:left="2551"/>
        <w:jc w:val="both"/>
        <w:rPr>
          <w:rFonts w:cs="Narkisim"/>
          <w:b/>
          <w:bCs/>
          <w:rtl/>
        </w:rPr>
      </w:pPr>
      <w:r w:rsidRPr="00F35BA7">
        <w:rPr>
          <w:rFonts w:cs="Narkisim"/>
          <w:rtl/>
        </w:rPr>
        <w:t>דיון במחלוקת האמוראים לגבי מספר הדיינים שרשאים לדון דיני ממונות.</w:t>
      </w:r>
      <w:r w:rsidRPr="00F35BA7">
        <w:rPr>
          <w:rFonts w:cs="Narkisim"/>
          <w:b/>
          <w:bCs/>
          <w:rtl/>
        </w:rPr>
        <w:t xml:space="preserve">          </w:t>
      </w:r>
    </w:p>
    <w:p w14:paraId="0347686C"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סנהדרין</w:t>
      </w:r>
      <w:r w:rsidRPr="00F35BA7">
        <w:rPr>
          <w:rFonts w:cs="Narkisim" w:hint="cs"/>
          <w:b/>
          <w:bCs/>
          <w:rtl/>
        </w:rPr>
        <w:t xml:space="preserve"> </w:t>
      </w:r>
      <w:r w:rsidRPr="00F35BA7">
        <w:rPr>
          <w:rFonts w:cs="Narkisim"/>
          <w:rtl/>
        </w:rPr>
        <w:t xml:space="preserve">- </w:t>
      </w:r>
      <w:r w:rsidRPr="00F35BA7">
        <w:rPr>
          <w:rFonts w:cs="Narkisim" w:hint="cs"/>
          <w:rtl/>
        </w:rPr>
        <w:tab/>
      </w:r>
      <w:r w:rsidRPr="00F35BA7">
        <w:rPr>
          <w:rFonts w:cs="Narkisim"/>
          <w:rtl/>
        </w:rPr>
        <w:t>דיון במאמר הגמ' בסוף המסכת  "צדיק בא לעולם טובה באה לעולם" לאור מחלוקת ר' יוחנן ור"ל לגבי צדקותו של נח.</w:t>
      </w:r>
    </w:p>
    <w:p w14:paraId="657DAEAE" w14:textId="77777777" w:rsidR="00D93C6F" w:rsidRPr="00F35BA7" w:rsidRDefault="00D93C6F" w:rsidP="009B3DE5">
      <w:pPr>
        <w:spacing w:after="12" w:line="300" w:lineRule="auto"/>
        <w:ind w:left="2551"/>
        <w:jc w:val="both"/>
        <w:rPr>
          <w:rFonts w:cs="Narkisim"/>
          <w:rtl/>
        </w:rPr>
      </w:pPr>
      <w:r w:rsidRPr="00F35BA7">
        <w:rPr>
          <w:rFonts w:cs="Narkisim"/>
          <w:rtl/>
        </w:rPr>
        <w:t>ביאור הקשר של סוף סנהדרין עם תחילת מכות.</w:t>
      </w:r>
    </w:p>
    <w:p w14:paraId="21A332F0"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מכות</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הקשר בין סוף מכות לתחילת שבועות.</w:t>
      </w:r>
    </w:p>
    <w:p w14:paraId="0CE5F6FC" w14:textId="77777777" w:rsidR="00D93C6F" w:rsidRPr="00F35BA7" w:rsidRDefault="00D93C6F" w:rsidP="009B3DE5">
      <w:pPr>
        <w:spacing w:after="12" w:line="300" w:lineRule="auto"/>
        <w:ind w:left="2551"/>
        <w:jc w:val="both"/>
        <w:rPr>
          <w:rFonts w:cs="Narkisim"/>
          <w:rtl/>
        </w:rPr>
      </w:pPr>
      <w:r w:rsidRPr="00F35BA7">
        <w:rPr>
          <w:rFonts w:cs="Narkisim"/>
          <w:rtl/>
        </w:rPr>
        <w:t>דיון בעניין קדושה ראשונה קידשה לשעתה ולעתיד לבוא</w:t>
      </w:r>
      <w:r w:rsidRPr="00F35BA7">
        <w:rPr>
          <w:rFonts w:cs="Narkisim" w:hint="cs"/>
          <w:rtl/>
        </w:rPr>
        <w:t>,</w:t>
      </w:r>
      <w:r w:rsidRPr="00F35BA7">
        <w:rPr>
          <w:rFonts w:cs="Narkisim"/>
          <w:rtl/>
        </w:rPr>
        <w:t xml:space="preserve"> ולאור זה ביאור המעשה עם ר"ע שראו שועל יוצא מקודש הקודשים.</w:t>
      </w:r>
    </w:p>
    <w:p w14:paraId="6D40D432" w14:textId="77777777" w:rsidR="00D93C6F" w:rsidRPr="00F35BA7" w:rsidRDefault="00D93C6F" w:rsidP="009B3DE5">
      <w:pPr>
        <w:spacing w:after="12" w:line="300" w:lineRule="auto"/>
        <w:ind w:left="2551" w:hanging="2551"/>
        <w:jc w:val="both"/>
        <w:rPr>
          <w:rFonts w:cs="Narkisim"/>
          <w:b/>
          <w:bCs/>
        </w:rPr>
      </w:pPr>
      <w:r w:rsidRPr="00F35BA7">
        <w:rPr>
          <w:rFonts w:cs="Narkisim"/>
          <w:b/>
          <w:bCs/>
          <w:rtl/>
        </w:rPr>
        <w:t>הדרן למסכת שבועות</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מחלוקת רב ור' אמי בשלהי שבועות תלויה במחלוקתם אם יש אם למקרא או למסורת.</w:t>
      </w:r>
    </w:p>
    <w:p w14:paraId="6B197A46" w14:textId="77777777" w:rsidR="00D93C6F" w:rsidRPr="00F35BA7" w:rsidRDefault="00D93C6F" w:rsidP="009B3DE5">
      <w:pPr>
        <w:spacing w:after="12" w:line="300" w:lineRule="auto"/>
        <w:ind w:left="2551"/>
        <w:jc w:val="both"/>
        <w:rPr>
          <w:rFonts w:cs="Narkisim" w:hint="cs"/>
          <w:rtl/>
        </w:rPr>
      </w:pPr>
      <w:r w:rsidRPr="00F35BA7">
        <w:rPr>
          <w:rFonts w:cs="Narkisim"/>
          <w:rtl/>
        </w:rPr>
        <w:t xml:space="preserve">הקשר לתחילת ע"ז.  </w:t>
      </w:r>
    </w:p>
    <w:p w14:paraId="4B74AFDD" w14:textId="77777777" w:rsidR="00D93C6F" w:rsidRPr="00F35BA7" w:rsidRDefault="00D93C6F" w:rsidP="009B3DE5">
      <w:pPr>
        <w:spacing w:after="12" w:line="300" w:lineRule="auto"/>
        <w:ind w:left="2551"/>
        <w:jc w:val="both"/>
        <w:rPr>
          <w:rFonts w:cs="Narkisim"/>
          <w:b/>
          <w:bCs/>
          <w:rtl/>
        </w:rPr>
      </w:pPr>
      <w:r w:rsidRPr="00F35BA7">
        <w:rPr>
          <w:rFonts w:cs="Narkisim"/>
          <w:rtl/>
        </w:rPr>
        <w:t>תליית מחלוקת נחום המדי ורבנן בריש ע"ז במחלוקת אם ספיקא דאו</w:t>
      </w:r>
      <w:r w:rsidRPr="00F35BA7">
        <w:rPr>
          <w:rFonts w:cs="Narkisim" w:hint="cs"/>
          <w:rtl/>
        </w:rPr>
        <w:t>רייתא</w:t>
      </w:r>
      <w:r w:rsidRPr="00F35BA7">
        <w:rPr>
          <w:rFonts w:cs="Narkisim"/>
          <w:rtl/>
        </w:rPr>
        <w:t xml:space="preserve"> לחומרא או לקולא.</w:t>
      </w:r>
    </w:p>
    <w:p w14:paraId="568B826E"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עבודה זרה</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יסוד המחלוקת בין שתי הלישנות בסוף המסכת בעניין נעיצת סכין.</w:t>
      </w:r>
    </w:p>
    <w:p w14:paraId="4117AB4D"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 xml:space="preserve"> הדרן למסכת הוריות</w:t>
      </w:r>
      <w:r w:rsidRPr="00F35BA7">
        <w:rPr>
          <w:rFonts w:hint="cs"/>
          <w:b/>
          <w:bCs/>
          <w:rtl/>
        </w:rPr>
        <w:t xml:space="preserve"> </w:t>
      </w:r>
      <w:r w:rsidRPr="00F35BA7">
        <w:rPr>
          <w:rFonts w:cs="Narkisim"/>
          <w:b/>
          <w:bCs/>
          <w:rtl/>
        </w:rPr>
        <w:t>(1)</w:t>
      </w:r>
      <w:r w:rsidRPr="00F35BA7">
        <w:rPr>
          <w:rFonts w:cs="Narkisim" w:hint="cs"/>
          <w:b/>
          <w:b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הקשר בין המסכתות בסדר נזיקין.</w:t>
      </w:r>
    </w:p>
    <w:p w14:paraId="44136DAF"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הדרן למסכת הוריות</w:t>
      </w:r>
      <w:r w:rsidRPr="00F35BA7">
        <w:rPr>
          <w:rFonts w:hint="cs"/>
          <w:b/>
          <w:bCs/>
          <w:rtl/>
        </w:rPr>
        <w:t xml:space="preserve">  </w:t>
      </w:r>
      <w:r w:rsidRPr="00F35BA7">
        <w:rPr>
          <w:rFonts w:cs="Narkisim"/>
          <w:b/>
          <w:bCs/>
          <w:rtl/>
        </w:rPr>
        <w:t>(2)</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היחס בין סיני לעוקר הרים.</w:t>
      </w:r>
    </w:p>
    <w:p w14:paraId="38639BB4"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 xml:space="preserve">הדרן למסכת הוריות </w:t>
      </w:r>
      <w:r w:rsidRPr="00F35BA7">
        <w:rPr>
          <w:rFonts w:hint="cs"/>
          <w:b/>
          <w:bCs/>
          <w:rtl/>
        </w:rPr>
        <w:t xml:space="preserve"> </w:t>
      </w:r>
      <w:r w:rsidRPr="00F35BA7">
        <w:rPr>
          <w:rFonts w:cs="Narkisim"/>
          <w:b/>
          <w:bCs/>
          <w:rtl/>
        </w:rPr>
        <w:t>(3)</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דיון בעניין טומאה הותרה במת מצווה.</w:t>
      </w:r>
    </w:p>
    <w:p w14:paraId="60592D05"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t xml:space="preserve">הדרן למסכת הוריות </w:t>
      </w:r>
      <w:r w:rsidRPr="00F35BA7">
        <w:rPr>
          <w:rFonts w:hint="cs"/>
          <w:b/>
          <w:bCs/>
          <w:rtl/>
        </w:rPr>
        <w:t xml:space="preserve"> </w:t>
      </w:r>
      <w:r w:rsidRPr="00F35BA7">
        <w:rPr>
          <w:rFonts w:cs="Narkisim"/>
          <w:b/>
          <w:bCs/>
          <w:rtl/>
        </w:rPr>
        <w:t>(4)</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בעניין ממזר ת"ח קודם לכהן גדול ע"ה.</w:t>
      </w:r>
    </w:p>
    <w:p w14:paraId="5820F07B" w14:textId="77777777" w:rsidR="00D93C6F" w:rsidRPr="00F35BA7" w:rsidRDefault="00D93C6F" w:rsidP="009B3DE5">
      <w:pPr>
        <w:spacing w:after="12" w:line="300" w:lineRule="auto"/>
        <w:ind w:left="2551" w:hanging="2551"/>
        <w:jc w:val="both"/>
        <w:rPr>
          <w:rFonts w:cs="Narkisim"/>
          <w:b/>
          <w:bCs/>
          <w:rtl/>
        </w:rPr>
      </w:pPr>
      <w:r w:rsidRPr="00F35BA7">
        <w:rPr>
          <w:rFonts w:cs="Narkisim"/>
          <w:b/>
          <w:bCs/>
          <w:rtl/>
        </w:rPr>
        <w:lastRenderedPageBreak/>
        <w:t>הדרן למסכת הוריות (5)</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דיון בדברי רבי בשלהי המסכת "אחרים אמרו אילו היה תמורה לא היה קרב". וביאור הויכוח בינו לר"ש בנו לגבי נטירת שנאה למי שמעשיו לא הועילו.</w:t>
      </w:r>
    </w:p>
    <w:p w14:paraId="02B68C75" w14:textId="77777777" w:rsidR="00D93C6F" w:rsidRPr="00F35BA7" w:rsidRDefault="00D93C6F" w:rsidP="009B3DE5">
      <w:pPr>
        <w:tabs>
          <w:tab w:val="left" w:pos="708"/>
        </w:tabs>
        <w:spacing w:after="12" w:line="300" w:lineRule="auto"/>
        <w:ind w:left="2551" w:hanging="2551"/>
        <w:jc w:val="both"/>
        <w:rPr>
          <w:rFonts w:cs="Narkisim"/>
          <w:b/>
          <w:bCs/>
          <w:rtl/>
        </w:rPr>
      </w:pPr>
      <w:r w:rsidRPr="00F35BA7">
        <w:rPr>
          <w:rFonts w:cs="Narkisim"/>
          <w:b/>
          <w:bCs/>
          <w:rtl/>
        </w:rPr>
        <w:t>הדרן למסכת זבחים</w:t>
      </w:r>
      <w:r w:rsidRPr="00F35BA7">
        <w:rPr>
          <w:rFonts w:hint="cs"/>
          <w:rtl/>
        </w:rPr>
        <w:t xml:space="preserve"> </w:t>
      </w:r>
      <w:r w:rsidRPr="00F35BA7">
        <w:rPr>
          <w:rFonts w:cs="Narkisim"/>
          <w:rtl/>
        </w:rPr>
        <w:t>-</w:t>
      </w:r>
      <w:r w:rsidRPr="00F35BA7">
        <w:rPr>
          <w:rFonts w:hint="cs"/>
          <w:rtl/>
        </w:rPr>
        <w:t xml:space="preserve"> </w:t>
      </w:r>
      <w:r w:rsidRPr="00F35BA7">
        <w:rPr>
          <w:rFonts w:cs="Narkisim" w:hint="cs"/>
          <w:rtl/>
        </w:rPr>
        <w:tab/>
      </w:r>
      <w:r w:rsidRPr="00F35BA7">
        <w:rPr>
          <w:rFonts w:cs="Narkisim"/>
          <w:rtl/>
        </w:rPr>
        <w:t>תליית המחלוקת האם בני נח הקריבו שלמים או לא, במחלוקת האם שלמים הם משולחן גבוה או לא. דברי אביי "אי עביד מהני" הם בדרבנן וכ"ש בדברי תורה כיוון שדברי סופרים חמורים מדברי תורה.</w:t>
      </w:r>
    </w:p>
    <w:p w14:paraId="30371BF4" w14:textId="77777777" w:rsidR="00D93C6F" w:rsidRPr="00F35BA7" w:rsidRDefault="00D93C6F" w:rsidP="009B3DE5">
      <w:pPr>
        <w:tabs>
          <w:tab w:val="left" w:pos="708"/>
        </w:tabs>
        <w:spacing w:after="12" w:line="300" w:lineRule="auto"/>
        <w:ind w:left="2551" w:hanging="2551"/>
        <w:jc w:val="both"/>
        <w:rPr>
          <w:rFonts w:cs="Narkisim"/>
          <w:b/>
          <w:bCs/>
          <w:rtl/>
        </w:rPr>
      </w:pPr>
      <w:r w:rsidRPr="00F35BA7">
        <w:rPr>
          <w:rFonts w:cs="Narkisim"/>
          <w:b/>
          <w:bCs/>
          <w:rtl/>
        </w:rPr>
        <w:t>הדרן למסכת מנחות</w:t>
      </w:r>
      <w:r w:rsidRPr="00F35BA7">
        <w:rPr>
          <w:rFonts w:cs="Narkisim" w:hint="cs"/>
          <w:rtl/>
        </w:rPr>
        <w:t xml:space="preserve"> </w:t>
      </w:r>
      <w:r w:rsidRPr="00F35BA7">
        <w:rPr>
          <w:rFonts w:cs="Narkisim"/>
          <w:rtl/>
        </w:rPr>
        <w:t xml:space="preserve">- </w:t>
      </w:r>
      <w:r w:rsidRPr="00F35BA7">
        <w:rPr>
          <w:rFonts w:cs="Narkisim" w:hint="cs"/>
          <w:rtl/>
        </w:rPr>
        <w:tab/>
      </w:r>
      <w:r w:rsidRPr="00F35BA7">
        <w:rPr>
          <w:rFonts w:cs="Narkisim"/>
          <w:rtl/>
        </w:rPr>
        <w:t xml:space="preserve">בעניין "אחד המרבה ואחד הממעיט ובלבד שיכווין ליבו לשמים." </w:t>
      </w:r>
      <w:r w:rsidRPr="00F35BA7">
        <w:rPr>
          <w:rFonts w:cs="Narkisim" w:hint="cs"/>
          <w:rtl/>
        </w:rPr>
        <w:t xml:space="preserve"> </w:t>
      </w:r>
      <w:r w:rsidRPr="00F35BA7">
        <w:rPr>
          <w:rFonts w:cs="Narkisim"/>
          <w:rtl/>
        </w:rPr>
        <w:t>היחס בין לימוד תורה להקרבת קורבנות.</w:t>
      </w:r>
    </w:p>
    <w:p w14:paraId="4D382301"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הדרן למסכת חולין</w:t>
      </w:r>
      <w:r w:rsidRPr="00F35BA7">
        <w:rPr>
          <w:rFonts w:cs="Narkisim" w:hint="cs"/>
          <w:rtl/>
        </w:rPr>
        <w:t xml:space="preserve"> - </w:t>
      </w:r>
      <w:r w:rsidRPr="00F35BA7">
        <w:rPr>
          <w:rFonts w:cs="Narkisim" w:hint="cs"/>
          <w:rtl/>
        </w:rPr>
        <w:tab/>
        <w:t>דיון בדברי הגמ' "הרי שאמר לו אביו עלה לגג והבא לי משם גוזלות."</w:t>
      </w:r>
    </w:p>
    <w:p w14:paraId="7DA3B327" w14:textId="77777777" w:rsidR="00D93C6F" w:rsidRPr="00F35BA7" w:rsidRDefault="00D93C6F" w:rsidP="009B3DE5">
      <w:pPr>
        <w:tabs>
          <w:tab w:val="left" w:pos="708"/>
        </w:tabs>
        <w:spacing w:after="12" w:line="300" w:lineRule="auto"/>
        <w:ind w:left="2551" w:hanging="2551"/>
        <w:jc w:val="both"/>
        <w:rPr>
          <w:rFonts w:cs="Narkisim" w:hint="cs"/>
        </w:rPr>
      </w:pPr>
      <w:r w:rsidRPr="00F35BA7">
        <w:rPr>
          <w:rFonts w:cs="Narkisim" w:hint="cs"/>
          <w:rtl/>
        </w:rPr>
        <w:tab/>
      </w:r>
      <w:r w:rsidRPr="00F35BA7">
        <w:rPr>
          <w:rFonts w:cs="Narkisim" w:hint="cs"/>
          <w:rtl/>
        </w:rPr>
        <w:tab/>
        <w:t xml:space="preserve">דיון בדין העוסק במצווה פטור מהמצווה. </w:t>
      </w:r>
      <w:r w:rsidRPr="00F35BA7">
        <w:rPr>
          <w:rFonts w:hint="cs"/>
          <w:rtl/>
        </w:rPr>
        <w:t xml:space="preserve"> </w:t>
      </w:r>
      <w:r w:rsidRPr="00F35BA7">
        <w:rPr>
          <w:rFonts w:cs="Narkisim" w:hint="cs"/>
          <w:rtl/>
        </w:rPr>
        <w:t>הספד.</w:t>
      </w:r>
    </w:p>
    <w:p w14:paraId="0C1CDE8D"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הדרן למסכת בכורות</w:t>
      </w:r>
      <w:r w:rsidRPr="00F35BA7">
        <w:rPr>
          <w:rFonts w:cs="Narkisim" w:hint="cs"/>
          <w:rtl/>
        </w:rPr>
        <w:t xml:space="preserve"> - </w:t>
      </w:r>
      <w:r w:rsidRPr="00F35BA7">
        <w:rPr>
          <w:rFonts w:cs="Narkisim" w:hint="cs"/>
          <w:rtl/>
        </w:rPr>
        <w:tab/>
        <w:t>מעשר בהמה מדאורייתא או מדרבנן.  תליית מחלוקת ר' פפי בריה דרבא ור' פפא במחלוקת האם דבר שנלמד בי"ג מידות הוא מדאורייתא או רק אסמכתא בעלמא.</w:t>
      </w:r>
    </w:p>
    <w:p w14:paraId="4A92729B"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הדרן למסכת ערכין</w:t>
      </w:r>
      <w:r w:rsidRPr="00F35BA7">
        <w:rPr>
          <w:rFonts w:hint="cs"/>
          <w:b/>
          <w:bCs/>
          <w:rtl/>
        </w:rPr>
        <w:t xml:space="preserve"> </w:t>
      </w:r>
      <w:r w:rsidRPr="00F35BA7">
        <w:rPr>
          <w:rFonts w:cs="Narkisim" w:hint="cs"/>
          <w:rtl/>
        </w:rPr>
        <w:t xml:space="preserve">- </w:t>
      </w:r>
      <w:r w:rsidRPr="00F35BA7">
        <w:rPr>
          <w:rFonts w:cs="Narkisim" w:hint="cs"/>
          <w:rtl/>
        </w:rPr>
        <w:tab/>
        <w:t>יסוד מחלוקת ר"י ור"ש לגבי כניסת כוהנים לשדה חרם ושדה אחוזה בשאלה האם קדושת דמים פקעה בכדי.  חקירה במהות קדושת דמים.</w:t>
      </w:r>
    </w:p>
    <w:p w14:paraId="6F4384AA"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b/>
          <w:bCs/>
          <w:rtl/>
        </w:rPr>
        <w:t>הדרן למסכת כריתות</w:t>
      </w:r>
      <w:r w:rsidRPr="00F35BA7">
        <w:rPr>
          <w:rFonts w:cs="Narkisim" w:hint="cs"/>
          <w:rtl/>
        </w:rPr>
        <w:t xml:space="preserve"> </w:t>
      </w:r>
      <w:r w:rsidRPr="00F35BA7">
        <w:rPr>
          <w:rFonts w:cs="Narkisim"/>
          <w:rtl/>
        </w:rPr>
        <w:t>-</w:t>
      </w:r>
      <w:r w:rsidRPr="00F35BA7">
        <w:rPr>
          <w:rFonts w:cs="Narkisim" w:hint="cs"/>
          <w:rtl/>
        </w:rPr>
        <w:t xml:space="preserve"> </w:t>
      </w:r>
      <w:r w:rsidRPr="00F35BA7">
        <w:rPr>
          <w:rFonts w:cs="Narkisim" w:hint="cs"/>
          <w:rtl/>
        </w:rPr>
        <w:tab/>
      </w:r>
      <w:r w:rsidRPr="00F35BA7">
        <w:rPr>
          <w:rFonts w:cs="Narkisim"/>
          <w:rtl/>
        </w:rPr>
        <w:t>ביאור שייכות מאמרו של ר"א אמר ר' חנינא ת"ח מרבים שלום בעולם, ל</w:t>
      </w:r>
      <w:r w:rsidRPr="00F35BA7">
        <w:rPr>
          <w:rFonts w:cs="Narkisim" w:hint="cs"/>
          <w:rtl/>
        </w:rPr>
        <w:t>ארבעת</w:t>
      </w:r>
      <w:r w:rsidRPr="00F35BA7">
        <w:rPr>
          <w:rFonts w:cs="Narkisim"/>
          <w:rtl/>
        </w:rPr>
        <w:t xml:space="preserve"> המסכתות שהוא מופיע בסופן</w:t>
      </w:r>
      <w:r w:rsidRPr="00F35BA7">
        <w:rPr>
          <w:rFonts w:cs="Narkisim" w:hint="cs"/>
          <w:rtl/>
        </w:rPr>
        <w:t>,</w:t>
      </w:r>
      <w:r w:rsidRPr="00F35BA7">
        <w:rPr>
          <w:rFonts w:cs="Narkisim"/>
          <w:rtl/>
        </w:rPr>
        <w:t xml:space="preserve"> </w:t>
      </w:r>
      <w:r w:rsidRPr="00F35BA7">
        <w:rPr>
          <w:rFonts w:cs="Narkisim" w:hint="cs"/>
          <w:rtl/>
        </w:rPr>
        <w:t>ראשי תיבות - "</w:t>
      </w:r>
      <w:r w:rsidRPr="00F35BA7">
        <w:rPr>
          <w:rFonts w:cs="Narkisim"/>
          <w:rtl/>
        </w:rPr>
        <w:t>בני"ך</w:t>
      </w:r>
      <w:r w:rsidRPr="00F35BA7">
        <w:rPr>
          <w:rFonts w:cs="Narkisim" w:hint="cs"/>
          <w:rtl/>
        </w:rPr>
        <w:t xml:space="preserve">" </w:t>
      </w:r>
      <w:r w:rsidRPr="00F35BA7">
        <w:rPr>
          <w:rFonts w:cs="Narkisim"/>
          <w:rtl/>
        </w:rPr>
        <w:t xml:space="preserve">- ברכות, נזיר, יבמות, וכריתות.  </w:t>
      </w:r>
    </w:p>
    <w:p w14:paraId="0C455E3B"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הדרן למסכת נידה</w:t>
      </w:r>
      <w:r w:rsidRPr="00F35BA7">
        <w:rPr>
          <w:rFonts w:cs="Narkisim" w:hint="cs"/>
          <w:rtl/>
        </w:rPr>
        <w:t xml:space="preserve"> - </w:t>
      </w:r>
      <w:r w:rsidRPr="00F35BA7">
        <w:rPr>
          <w:rFonts w:cs="Narkisim" w:hint="cs"/>
          <w:rtl/>
        </w:rPr>
        <w:tab/>
        <w:t>דיון בדין שאשה נעשית זבה גם ע"י ראיית לילה. מחלוקת ר"ע וראב"ע לגבי 11 ימי זיבה האם הם הלמ"מ או מקראי.</w:t>
      </w:r>
    </w:p>
    <w:p w14:paraId="5C3CA345"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 xml:space="preserve">הדרן הש"ס </w:t>
      </w:r>
      <w:r w:rsidRPr="00F35BA7">
        <w:rPr>
          <w:rFonts w:hint="cs"/>
          <w:b/>
          <w:bCs/>
          <w:rtl/>
        </w:rPr>
        <w:t xml:space="preserve"> </w:t>
      </w:r>
      <w:r w:rsidRPr="00F35BA7">
        <w:rPr>
          <w:rFonts w:cs="Narkisim" w:hint="cs"/>
          <w:b/>
          <w:bCs/>
          <w:rtl/>
        </w:rPr>
        <w:t>(1)</w:t>
      </w:r>
      <w:r w:rsidRPr="00F35BA7">
        <w:rPr>
          <w:rFonts w:cs="Narkisim" w:hint="cs"/>
          <w:rtl/>
        </w:rPr>
        <w:t xml:space="preserve"> - </w:t>
      </w:r>
      <w:r w:rsidRPr="00F35BA7">
        <w:rPr>
          <w:rFonts w:cs="Narkisim" w:hint="cs"/>
          <w:rtl/>
        </w:rPr>
        <w:tab/>
        <w:t>דיון בסוגיית מעשה גדול או תלמוד גדול.</w:t>
      </w:r>
    </w:p>
    <w:p w14:paraId="1D5083DB"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 xml:space="preserve">הדרן הש"ס </w:t>
      </w:r>
      <w:r w:rsidRPr="00F35BA7">
        <w:rPr>
          <w:rFonts w:hint="cs"/>
          <w:b/>
          <w:bCs/>
          <w:rtl/>
        </w:rPr>
        <w:t xml:space="preserve"> </w:t>
      </w:r>
      <w:r w:rsidRPr="00F35BA7">
        <w:rPr>
          <w:rFonts w:cs="Narkisim" w:hint="cs"/>
          <w:b/>
          <w:bCs/>
          <w:rtl/>
        </w:rPr>
        <w:t>(2)</w:t>
      </w:r>
      <w:r w:rsidRPr="00F35BA7">
        <w:rPr>
          <w:rFonts w:cs="Narkisim" w:hint="cs"/>
          <w:rtl/>
        </w:rPr>
        <w:t xml:space="preserve"> - </w:t>
      </w:r>
      <w:r w:rsidRPr="00F35BA7">
        <w:rPr>
          <w:rFonts w:cs="Narkisim" w:hint="cs"/>
          <w:rtl/>
        </w:rPr>
        <w:tab/>
        <w:t>דיוק בדברי התדב"א "כל השונה הלכות בכל יום..."</w:t>
      </w:r>
    </w:p>
    <w:p w14:paraId="34DF30B7" w14:textId="77777777" w:rsidR="00D93C6F" w:rsidRPr="00F35BA7" w:rsidRDefault="00D93C6F" w:rsidP="009B3DE5">
      <w:pPr>
        <w:tabs>
          <w:tab w:val="left" w:pos="708"/>
        </w:tabs>
        <w:spacing w:after="12" w:line="300" w:lineRule="auto"/>
        <w:ind w:left="2551" w:hanging="2551"/>
        <w:jc w:val="both"/>
        <w:rPr>
          <w:rFonts w:cs="Narkisim" w:hint="cs"/>
          <w:rtl/>
        </w:rPr>
      </w:pPr>
      <w:r w:rsidRPr="00F35BA7">
        <w:rPr>
          <w:rFonts w:cs="Narkisim" w:hint="cs"/>
          <w:b/>
          <w:bCs/>
          <w:rtl/>
        </w:rPr>
        <w:t>הדרן</w:t>
      </w:r>
      <w:r w:rsidRPr="00F35BA7">
        <w:rPr>
          <w:rFonts w:cs="Narkisim"/>
          <w:b/>
          <w:bCs/>
          <w:rtl/>
        </w:rPr>
        <w:t xml:space="preserve"> ש"ס מש</w:t>
      </w:r>
      <w:r w:rsidRPr="00F35BA7">
        <w:rPr>
          <w:rFonts w:cs="Narkisim" w:hint="cs"/>
          <w:b/>
          <w:bCs/>
          <w:rtl/>
        </w:rPr>
        <w:t>נ</w:t>
      </w:r>
      <w:r w:rsidRPr="00F35BA7">
        <w:rPr>
          <w:rFonts w:cs="Narkisim"/>
          <w:b/>
          <w:bCs/>
          <w:rtl/>
        </w:rPr>
        <w:t>יות</w:t>
      </w:r>
      <w:r w:rsidRPr="00F35BA7">
        <w:rPr>
          <w:rFonts w:cs="Narkisim" w:hint="cs"/>
          <w:b/>
          <w:bCs/>
          <w:rtl/>
        </w:rPr>
        <w:t xml:space="preserve"> (1</w:t>
      </w:r>
      <w:r w:rsidRPr="00F35BA7">
        <w:rPr>
          <w:rFonts w:cs="Narkisim"/>
          <w:b/>
          <w:bCs/>
        </w:rPr>
        <w:t xml:space="preserve"> (</w:t>
      </w:r>
      <w:r w:rsidRPr="00F35BA7">
        <w:rPr>
          <w:rFonts w:cs="Narkisim"/>
          <w:rtl/>
        </w:rPr>
        <w:t>-</w:t>
      </w:r>
      <w:r w:rsidRPr="00F35BA7">
        <w:rPr>
          <w:rFonts w:cs="Narkisim" w:hint="cs"/>
          <w:rtl/>
        </w:rPr>
        <w:t xml:space="preserve"> </w:t>
      </w:r>
      <w:r w:rsidRPr="00F35BA7">
        <w:rPr>
          <w:rFonts w:cs="Narkisim" w:hint="cs"/>
          <w:rtl/>
        </w:rPr>
        <w:tab/>
        <w:t xml:space="preserve">ביאור המאמר המסיים את מסכת עוקצין "עתיד הקב"ה להנחיל לכל צדיק וצדיק ש"י עולמות.  </w:t>
      </w:r>
    </w:p>
    <w:p w14:paraId="715CB33F" w14:textId="77777777" w:rsidR="00D93C6F" w:rsidRPr="00F35BA7" w:rsidRDefault="00D93C6F" w:rsidP="009B3DE5">
      <w:pPr>
        <w:tabs>
          <w:tab w:val="left" w:pos="708"/>
        </w:tabs>
        <w:spacing w:after="12" w:line="300" w:lineRule="auto"/>
        <w:ind w:left="2551" w:hanging="2551"/>
        <w:jc w:val="both"/>
        <w:rPr>
          <w:rFonts w:cs="Narkisim"/>
          <w:b/>
          <w:bCs/>
          <w:rtl/>
        </w:rPr>
      </w:pPr>
      <w:r w:rsidRPr="00F35BA7">
        <w:rPr>
          <w:rFonts w:cs="Narkisim" w:hint="cs"/>
          <w:b/>
          <w:bCs/>
          <w:rtl/>
        </w:rPr>
        <w:tab/>
      </w:r>
      <w:r w:rsidRPr="00F35BA7">
        <w:rPr>
          <w:rFonts w:cs="Narkisim" w:hint="cs"/>
          <w:b/>
          <w:bCs/>
          <w:rtl/>
        </w:rPr>
        <w:tab/>
      </w:r>
      <w:r w:rsidRPr="00F35BA7">
        <w:rPr>
          <w:rFonts w:cs="Narkisim"/>
          <w:rtl/>
        </w:rPr>
        <w:t>היחס בין תחילת הש"ס לסופו.</w:t>
      </w:r>
    </w:p>
    <w:p w14:paraId="0C555EC4"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 xml:space="preserve">הדרן ש"ס משניות </w:t>
      </w:r>
      <w:r w:rsidRPr="00F35BA7">
        <w:rPr>
          <w:rFonts w:hint="cs"/>
          <w:b/>
          <w:bCs/>
          <w:rtl/>
        </w:rPr>
        <w:t xml:space="preserve"> </w:t>
      </w:r>
      <w:r w:rsidRPr="00F35BA7">
        <w:rPr>
          <w:rFonts w:cs="Narkisim" w:hint="cs"/>
          <w:b/>
          <w:bCs/>
          <w:rtl/>
        </w:rPr>
        <w:t xml:space="preserve">(2) </w:t>
      </w:r>
      <w:r w:rsidRPr="00F35BA7">
        <w:rPr>
          <w:rFonts w:cs="Narkisim" w:hint="cs"/>
          <w:rtl/>
        </w:rPr>
        <w:t xml:space="preserve">- </w:t>
      </w:r>
      <w:r w:rsidRPr="00F35BA7">
        <w:rPr>
          <w:rFonts w:cs="Narkisim" w:hint="cs"/>
          <w:rtl/>
        </w:rPr>
        <w:tab/>
        <w:t>ביאור הסיבה מדוע פתח רבי וסיים את הש"ס בדברי ר"א וב"ש.</w:t>
      </w:r>
    </w:p>
    <w:p w14:paraId="422147D1" w14:textId="77777777" w:rsidR="00D93C6F" w:rsidRPr="00F35BA7" w:rsidRDefault="00D93C6F" w:rsidP="009B3DE5">
      <w:pPr>
        <w:tabs>
          <w:tab w:val="left" w:pos="708"/>
        </w:tabs>
        <w:spacing w:after="12" w:line="300" w:lineRule="auto"/>
        <w:ind w:left="2551" w:hanging="2551"/>
        <w:jc w:val="both"/>
        <w:rPr>
          <w:rFonts w:cs="Narkisim" w:hint="cs"/>
          <w:b/>
          <w:bCs/>
        </w:rPr>
      </w:pPr>
      <w:r w:rsidRPr="00F35BA7">
        <w:rPr>
          <w:rFonts w:cs="Narkisim" w:hint="cs"/>
          <w:b/>
          <w:bCs/>
          <w:rtl/>
        </w:rPr>
        <w:t>הדרן ש"ס משניות  (3)</w:t>
      </w:r>
      <w:r w:rsidRPr="00F35BA7">
        <w:rPr>
          <w:rFonts w:cs="Narkisim" w:hint="cs"/>
          <w:rtl/>
        </w:rPr>
        <w:t xml:space="preserve"> - </w:t>
      </w:r>
      <w:r w:rsidRPr="00F35BA7">
        <w:rPr>
          <w:rFonts w:cs="Narkisim" w:hint="cs"/>
          <w:rtl/>
        </w:rPr>
        <w:tab/>
        <w:t>היחס בין לימוד משנה ללימוד גמרא, ודברי חיזוק ללימוד התורה.</w:t>
      </w:r>
    </w:p>
    <w:p w14:paraId="11CCE2C3" w14:textId="77777777" w:rsidR="00D93C6F" w:rsidRPr="00F35BA7" w:rsidRDefault="00D93C6F" w:rsidP="009B3DE5">
      <w:pPr>
        <w:tabs>
          <w:tab w:val="left" w:pos="708"/>
        </w:tabs>
        <w:spacing w:after="12" w:line="300" w:lineRule="auto"/>
        <w:ind w:left="2551" w:hanging="2551"/>
        <w:jc w:val="both"/>
        <w:rPr>
          <w:rFonts w:cs="Narkisim"/>
          <w:b/>
          <w:bCs/>
          <w:rtl/>
        </w:rPr>
      </w:pPr>
      <w:r w:rsidRPr="00F35BA7">
        <w:rPr>
          <w:rFonts w:cs="Narkisim"/>
          <w:b/>
          <w:bCs/>
          <w:rtl/>
        </w:rPr>
        <w:br w:type="textWrapping" w:clear="all"/>
      </w:r>
    </w:p>
    <w:p w14:paraId="7C241167" w14:textId="77777777" w:rsidR="00D93C6F" w:rsidRDefault="00D93C6F" w:rsidP="00BE02F4">
      <w:pPr>
        <w:spacing w:line="360" w:lineRule="auto"/>
        <w:jc w:val="both"/>
        <w:rPr>
          <w:rFonts w:cs="Narkisim"/>
          <w:sz w:val="22"/>
          <w:szCs w:val="22"/>
          <w:rtl/>
        </w:rPr>
        <w:sectPr w:rsidR="00D93C6F" w:rsidSect="009B3DE5">
          <w:headerReference w:type="even" r:id="rId9"/>
          <w:headerReference w:type="default" r:id="rId10"/>
          <w:footerReference w:type="even" r:id="rId11"/>
          <w:footerReference w:type="default" r:id="rId12"/>
          <w:headerReference w:type="first" r:id="rId13"/>
          <w:footerReference w:type="first" r:id="rId14"/>
          <w:pgSz w:w="9639" w:h="13608" w:code="9"/>
          <w:pgMar w:top="1138" w:right="1134" w:bottom="1134" w:left="1134" w:header="709" w:footer="567" w:gutter="0"/>
          <w:cols w:space="708"/>
          <w:titlePg/>
          <w:bidi/>
          <w:rtlGutter/>
          <w:docGrid w:linePitch="360"/>
        </w:sectPr>
      </w:pPr>
    </w:p>
    <w:p w14:paraId="0EBC8FF6" w14:textId="2C7B1228" w:rsidR="00D93C6F" w:rsidRDefault="001D29DD" w:rsidP="009B3DE5">
      <w:pPr>
        <w:spacing w:line="360" w:lineRule="auto"/>
        <w:jc w:val="both"/>
        <w:rPr>
          <w:rFonts w:cs="Narkisim" w:hint="cs"/>
          <w:szCs w:val="28"/>
          <w:rtl/>
        </w:rPr>
      </w:pPr>
      <w:r>
        <w:rPr>
          <w:noProof/>
        </w:rPr>
        <w:lastRenderedPageBreak/>
        <w:drawing>
          <wp:anchor distT="0" distB="0" distL="114300" distR="114300" simplePos="0" relativeHeight="251652608" behindDoc="1" locked="0" layoutInCell="1" allowOverlap="1" wp14:anchorId="315919B4" wp14:editId="78FF8623">
            <wp:simplePos x="0" y="0"/>
            <wp:positionH relativeFrom="column">
              <wp:posOffset>-342900</wp:posOffset>
            </wp:positionH>
            <wp:positionV relativeFrom="paragraph">
              <wp:posOffset>-228600</wp:posOffset>
            </wp:positionV>
            <wp:extent cx="5441315" cy="8153400"/>
            <wp:effectExtent l="0" t="0" r="0" b="0"/>
            <wp:wrapNone/>
            <wp:docPr id="1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1315" cy="8153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Guttman-Toledo"/>
          <w:b/>
          <w:bCs/>
          <w:noProof/>
          <w:sz w:val="40"/>
          <w:szCs w:val="40"/>
          <w:rtl/>
          <w:lang w:eastAsia="en-US"/>
        </w:rPr>
        <mc:AlternateContent>
          <mc:Choice Requires="wps">
            <w:drawing>
              <wp:anchor distT="0" distB="0" distL="114300" distR="114300" simplePos="0" relativeHeight="251653632" behindDoc="0" locked="0" layoutInCell="1" allowOverlap="1" wp14:anchorId="423BE947" wp14:editId="3B70F770">
                <wp:simplePos x="0" y="0"/>
                <wp:positionH relativeFrom="column">
                  <wp:posOffset>1251585</wp:posOffset>
                </wp:positionH>
                <wp:positionV relativeFrom="paragraph">
                  <wp:posOffset>2857500</wp:posOffset>
                </wp:positionV>
                <wp:extent cx="2152650" cy="2400300"/>
                <wp:effectExtent l="0" t="0" r="0" b="1905"/>
                <wp:wrapNone/>
                <wp:docPr id="8893462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400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nThick">
                              <a:solidFill>
                                <a:srgbClr val="000000"/>
                              </a:solidFill>
                              <a:miter lim="800000"/>
                              <a:headEnd/>
                              <a:tailEnd/>
                            </a14:hiddenLine>
                          </a:ext>
                        </a:extLst>
                      </wps:spPr>
                      <wps:txbx>
                        <w:txbxContent>
                          <w:p w14:paraId="7C2DB53E" w14:textId="77777777" w:rsidR="00D93C6F" w:rsidRPr="00514771" w:rsidRDefault="00D93C6F" w:rsidP="009B3DE5">
                            <w:pPr>
                              <w:spacing w:before="120" w:line="228" w:lineRule="auto"/>
                              <w:jc w:val="center"/>
                              <w:rPr>
                                <w:rFonts w:cs="Guttman-Toledo" w:hint="cs"/>
                                <w:b/>
                                <w:bCs/>
                                <w:sz w:val="32"/>
                                <w:szCs w:val="32"/>
                                <w:rtl/>
                              </w:rPr>
                            </w:pPr>
                            <w:r w:rsidRPr="00514771">
                              <w:rPr>
                                <w:rFonts w:cs="Guttman-Toledo" w:hint="cs"/>
                                <w:b/>
                                <w:bCs/>
                                <w:sz w:val="32"/>
                                <w:szCs w:val="32"/>
                                <w:rtl/>
                              </w:rPr>
                              <w:t>שער ההדרנים</w:t>
                            </w:r>
                          </w:p>
                          <w:p w14:paraId="008F0596" w14:textId="77777777" w:rsidR="00D93C6F" w:rsidRPr="00514771" w:rsidRDefault="00D93C6F" w:rsidP="009B3DE5">
                            <w:pPr>
                              <w:spacing w:line="228" w:lineRule="auto"/>
                              <w:jc w:val="both"/>
                              <w:rPr>
                                <w:rFonts w:cs="Narkisim" w:hint="cs"/>
                                <w:sz w:val="20"/>
                                <w:szCs w:val="20"/>
                                <w:rtl/>
                              </w:rPr>
                            </w:pPr>
                            <w:r w:rsidRPr="00514771">
                              <w:rPr>
                                <w:rFonts w:cs="Narkisim" w:hint="cs"/>
                                <w:sz w:val="22"/>
                                <w:szCs w:val="22"/>
                                <w:rtl/>
                              </w:rPr>
                              <w:t>"אמר אביי תיתי לי דכי חזינא צורבא מרבנן דשלים מסכתיה עבידנא יומא טבא לרבנן"</w:t>
                            </w:r>
                            <w:r w:rsidRPr="00514771">
                              <w:rPr>
                                <w:rFonts w:cs="Narkisim" w:hint="cs"/>
                                <w:sz w:val="20"/>
                                <w:szCs w:val="20"/>
                                <w:rtl/>
                              </w:rPr>
                              <w:t xml:space="preserve"> </w:t>
                            </w:r>
                            <w:r w:rsidRPr="00514771">
                              <w:rPr>
                                <w:rFonts w:cs="Narkisim" w:hint="cs"/>
                                <w:sz w:val="16"/>
                                <w:szCs w:val="16"/>
                                <w:rtl/>
                              </w:rPr>
                              <w:t>(שבת קיח.)</w:t>
                            </w:r>
                          </w:p>
                          <w:p w14:paraId="09D5FAED" w14:textId="77777777" w:rsidR="00D93C6F" w:rsidRPr="00514771" w:rsidRDefault="00D93C6F" w:rsidP="009B3DE5">
                            <w:pPr>
                              <w:spacing w:line="228" w:lineRule="auto"/>
                              <w:jc w:val="both"/>
                              <w:rPr>
                                <w:rFonts w:cs="Narkisim" w:hint="cs"/>
                                <w:sz w:val="16"/>
                                <w:szCs w:val="16"/>
                                <w:rtl/>
                              </w:rPr>
                            </w:pPr>
                            <w:r w:rsidRPr="00514771">
                              <w:rPr>
                                <w:rFonts w:cs="Narkisim" w:hint="cs"/>
                                <w:sz w:val="22"/>
                                <w:szCs w:val="22"/>
                                <w:rtl/>
                              </w:rPr>
                              <w:t>"כשמסיים מסכת מצוה לשמוח ולעשות סעודה ונקראת סעודת מצוה"</w:t>
                            </w:r>
                            <w:r w:rsidRPr="00514771">
                              <w:rPr>
                                <w:rFonts w:cs="Narkisim" w:hint="cs"/>
                                <w:sz w:val="20"/>
                                <w:szCs w:val="20"/>
                                <w:rtl/>
                              </w:rPr>
                              <w:t xml:space="preserve"> </w:t>
                            </w:r>
                            <w:r w:rsidRPr="00514771">
                              <w:rPr>
                                <w:rFonts w:cs="Narkisim" w:hint="cs"/>
                                <w:sz w:val="16"/>
                                <w:szCs w:val="16"/>
                                <w:rtl/>
                              </w:rPr>
                              <w:t>(רמ"א יו"ד סי' רמו')</w:t>
                            </w:r>
                          </w:p>
                          <w:p w14:paraId="710808BF" w14:textId="77777777" w:rsidR="00D93C6F" w:rsidRPr="00514771" w:rsidRDefault="00D93C6F" w:rsidP="009B3DE5">
                            <w:pPr>
                              <w:spacing w:line="228" w:lineRule="auto"/>
                              <w:jc w:val="both"/>
                              <w:rPr>
                                <w:rFonts w:cs="David" w:hint="cs"/>
                                <w:sz w:val="12"/>
                                <w:szCs w:val="12"/>
                                <w:rtl/>
                              </w:rPr>
                            </w:pPr>
                            <w:r w:rsidRPr="00514771">
                              <w:rPr>
                                <w:rFonts w:cs="Narkisim" w:hint="cs"/>
                                <w:sz w:val="22"/>
                                <w:szCs w:val="22"/>
                                <w:rtl/>
                              </w:rPr>
                              <w:t>"ולפי שהתלמוד אינו מהודר רק אצל ישראל וכן ישראל אינם מהודרים לפני השם יתברך רק בשביל התורה שבעל פה שהיא הסימן המובהק המבדיל בין ישראל לעמים, על כן אנו נוהגין לומר בכל סיום מסכת הדרן עלך והדרך עלן, גם אין מי שנותן דעתו על התורה שבעל פה שלא תשכח חס ושלום רק אנו וזה ודעתן עלך"</w:t>
                            </w:r>
                            <w:r w:rsidRPr="00514771">
                              <w:rPr>
                                <w:rFonts w:cs="Narkisim" w:hint="cs"/>
                                <w:sz w:val="20"/>
                                <w:szCs w:val="20"/>
                                <w:rtl/>
                              </w:rPr>
                              <w:t xml:space="preserve"> </w:t>
                            </w:r>
                            <w:r w:rsidRPr="00514771">
                              <w:rPr>
                                <w:rFonts w:cs="Narkisim" w:hint="cs"/>
                                <w:sz w:val="12"/>
                                <w:szCs w:val="12"/>
                                <w:rtl/>
                              </w:rPr>
                              <w:t>(ספר החיים ספר זכויות ח"א פ"ב</w:t>
                            </w:r>
                            <w:r w:rsidRPr="00514771">
                              <w:rPr>
                                <w:rFonts w:cs="David" w:hint="cs"/>
                                <w:sz w:val="12"/>
                                <w:szCs w:val="12"/>
                                <w:rtl/>
                              </w:rPr>
                              <w:t>).</w:t>
                            </w:r>
                          </w:p>
                          <w:p w14:paraId="5C448AFF" w14:textId="77777777" w:rsidR="00D93C6F" w:rsidRPr="00514771" w:rsidRDefault="00D93C6F" w:rsidP="009B3DE5">
                            <w:pPr>
                              <w:spacing w:line="228" w:lineRule="auto"/>
                              <w:rPr>
                                <w:sz w:val="16"/>
                                <w:szCs w:val="16"/>
                              </w:rPr>
                            </w:pPr>
                          </w:p>
                          <w:p w14:paraId="4C9547C1" w14:textId="77777777" w:rsidR="00D93C6F" w:rsidRPr="00514771" w:rsidRDefault="00D93C6F" w:rsidP="009B3DE5">
                            <w:pPr>
                              <w:rPr>
                                <w:sz w:val="2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BE947" id="_x0000_t202" coordsize="21600,21600" o:spt="202" path="m,l,21600r21600,l21600,xe">
                <v:stroke joinstyle="miter"/>
                <v:path gradientshapeok="t" o:connecttype="rect"/>
              </v:shapetype>
              <v:shape id="Text Box 14" o:spid="_x0000_s1026" type="#_x0000_t202" style="position:absolute;left:0;text-align:left;margin-left:98.55pt;margin-top:225pt;width:169.5pt;height:18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" filled="f" stroked="f" strokeweight="4.5pt">
                <v:stroke linestyle="thinThick"/>
                <v:textbox>
                  <w:txbxContent>
                    <w:p w14:paraId="7C2DB53E" w14:textId="77777777" w:rsidR="00D93C6F" w:rsidRPr="00514771" w:rsidRDefault="00D93C6F" w:rsidP="009B3DE5">
                      <w:pPr>
                        <w:spacing w:before="120" w:line="228" w:lineRule="auto"/>
                        <w:jc w:val="center"/>
                        <w:rPr>
                          <w:rFonts w:cs="Guttman-Toledo" w:hint="cs"/>
                          <w:b/>
                          <w:bCs/>
                          <w:sz w:val="32"/>
                          <w:szCs w:val="32"/>
                          <w:rtl/>
                        </w:rPr>
                      </w:pPr>
                      <w:r w:rsidRPr="00514771">
                        <w:rPr>
                          <w:rFonts w:cs="Guttman-Toledo" w:hint="cs"/>
                          <w:b/>
                          <w:bCs/>
                          <w:sz w:val="32"/>
                          <w:szCs w:val="32"/>
                          <w:rtl/>
                        </w:rPr>
                        <w:t>שער ההדרנים</w:t>
                      </w:r>
                    </w:p>
                    <w:p w14:paraId="008F0596" w14:textId="77777777" w:rsidR="00D93C6F" w:rsidRPr="00514771" w:rsidRDefault="00D93C6F" w:rsidP="009B3DE5">
                      <w:pPr>
                        <w:spacing w:line="228" w:lineRule="auto"/>
                        <w:jc w:val="both"/>
                        <w:rPr>
                          <w:rFonts w:cs="Narkisim" w:hint="cs"/>
                          <w:sz w:val="20"/>
                          <w:szCs w:val="20"/>
                          <w:rtl/>
                        </w:rPr>
                      </w:pPr>
                      <w:r w:rsidRPr="00514771">
                        <w:rPr>
                          <w:rFonts w:cs="Narkisim" w:hint="cs"/>
                          <w:sz w:val="22"/>
                          <w:szCs w:val="22"/>
                          <w:rtl/>
                        </w:rPr>
                        <w:t>"אמר אביי תיתי לי דכי חזינא צורבא מרבנן דשלים מסכתיה עבידנא יומא טבא לרבנן"</w:t>
                      </w:r>
                      <w:r w:rsidRPr="00514771">
                        <w:rPr>
                          <w:rFonts w:cs="Narkisim" w:hint="cs"/>
                          <w:sz w:val="20"/>
                          <w:szCs w:val="20"/>
                          <w:rtl/>
                        </w:rPr>
                        <w:t xml:space="preserve"> </w:t>
                      </w:r>
                      <w:r w:rsidRPr="00514771">
                        <w:rPr>
                          <w:rFonts w:cs="Narkisim" w:hint="cs"/>
                          <w:sz w:val="16"/>
                          <w:szCs w:val="16"/>
                          <w:rtl/>
                        </w:rPr>
                        <w:t>(שבת קיח.)</w:t>
                      </w:r>
                    </w:p>
                    <w:p w14:paraId="09D5FAED" w14:textId="77777777" w:rsidR="00D93C6F" w:rsidRPr="00514771" w:rsidRDefault="00D93C6F" w:rsidP="009B3DE5">
                      <w:pPr>
                        <w:spacing w:line="228" w:lineRule="auto"/>
                        <w:jc w:val="both"/>
                        <w:rPr>
                          <w:rFonts w:cs="Narkisim" w:hint="cs"/>
                          <w:sz w:val="16"/>
                          <w:szCs w:val="16"/>
                          <w:rtl/>
                        </w:rPr>
                      </w:pPr>
                      <w:r w:rsidRPr="00514771">
                        <w:rPr>
                          <w:rFonts w:cs="Narkisim" w:hint="cs"/>
                          <w:sz w:val="22"/>
                          <w:szCs w:val="22"/>
                          <w:rtl/>
                        </w:rPr>
                        <w:t>"כשמסיים מסכת מצוה לשמוח ולעשות סעודה ונקראת סעודת מצוה"</w:t>
                      </w:r>
                      <w:r w:rsidRPr="00514771">
                        <w:rPr>
                          <w:rFonts w:cs="Narkisim" w:hint="cs"/>
                          <w:sz w:val="20"/>
                          <w:szCs w:val="20"/>
                          <w:rtl/>
                        </w:rPr>
                        <w:t xml:space="preserve"> </w:t>
                      </w:r>
                      <w:r w:rsidRPr="00514771">
                        <w:rPr>
                          <w:rFonts w:cs="Narkisim" w:hint="cs"/>
                          <w:sz w:val="16"/>
                          <w:szCs w:val="16"/>
                          <w:rtl/>
                        </w:rPr>
                        <w:t>(רמ"א יו"ד סי' רמו')</w:t>
                      </w:r>
                    </w:p>
                    <w:p w14:paraId="710808BF" w14:textId="77777777" w:rsidR="00D93C6F" w:rsidRPr="00514771" w:rsidRDefault="00D93C6F" w:rsidP="009B3DE5">
                      <w:pPr>
                        <w:spacing w:line="228" w:lineRule="auto"/>
                        <w:jc w:val="both"/>
                        <w:rPr>
                          <w:rFonts w:cs="David" w:hint="cs"/>
                          <w:sz w:val="12"/>
                          <w:szCs w:val="12"/>
                          <w:rtl/>
                        </w:rPr>
                      </w:pPr>
                      <w:r w:rsidRPr="00514771">
                        <w:rPr>
                          <w:rFonts w:cs="Narkisim" w:hint="cs"/>
                          <w:sz w:val="22"/>
                          <w:szCs w:val="22"/>
                          <w:rtl/>
                        </w:rPr>
                        <w:t>"ולפי שהתלמוד אינו מהודר רק אצל ישראל וכן ישראל אינם מהודרים לפני השם יתברך רק בשביל התורה שבעל פה שהיא הסימן המובהק המבדיל בין ישראל לעמים, על כן אנו נוהגין לומר בכל סיום מסכת הדרן עלך והדרך עלן, גם אין מי שנותן דעתו על התורה שבעל פה שלא תשכח חס ושלום רק אנו וזה ודעתן עלך"</w:t>
                      </w:r>
                      <w:r w:rsidRPr="00514771">
                        <w:rPr>
                          <w:rFonts w:cs="Narkisim" w:hint="cs"/>
                          <w:sz w:val="20"/>
                          <w:szCs w:val="20"/>
                          <w:rtl/>
                        </w:rPr>
                        <w:t xml:space="preserve"> </w:t>
                      </w:r>
                      <w:r w:rsidRPr="00514771">
                        <w:rPr>
                          <w:rFonts w:cs="Narkisim" w:hint="cs"/>
                          <w:sz w:val="12"/>
                          <w:szCs w:val="12"/>
                          <w:rtl/>
                        </w:rPr>
                        <w:t>(ספר החיים ספר זכויות ח"א פ"ב</w:t>
                      </w:r>
                      <w:r w:rsidRPr="00514771">
                        <w:rPr>
                          <w:rFonts w:cs="David" w:hint="cs"/>
                          <w:sz w:val="12"/>
                          <w:szCs w:val="12"/>
                          <w:rtl/>
                        </w:rPr>
                        <w:t>).</w:t>
                      </w:r>
                    </w:p>
                    <w:p w14:paraId="5C448AFF" w14:textId="77777777" w:rsidR="00D93C6F" w:rsidRPr="00514771" w:rsidRDefault="00D93C6F" w:rsidP="009B3DE5">
                      <w:pPr>
                        <w:spacing w:line="228" w:lineRule="auto"/>
                        <w:rPr>
                          <w:sz w:val="16"/>
                          <w:szCs w:val="16"/>
                        </w:rPr>
                      </w:pPr>
                    </w:p>
                    <w:p w14:paraId="4C9547C1" w14:textId="77777777" w:rsidR="00D93C6F" w:rsidRPr="00514771" w:rsidRDefault="00D93C6F" w:rsidP="009B3DE5">
                      <w:pPr>
                        <w:rPr>
                          <w:sz w:val="28"/>
                          <w:szCs w:val="20"/>
                        </w:rPr>
                      </w:pPr>
                    </w:p>
                  </w:txbxContent>
                </v:textbox>
              </v:shape>
            </w:pict>
          </mc:Fallback>
        </mc:AlternateContent>
      </w:r>
    </w:p>
    <w:p w14:paraId="72EB8770" w14:textId="77777777" w:rsidR="00D93C6F" w:rsidRDefault="00D93C6F" w:rsidP="009B3DE5">
      <w:pPr>
        <w:spacing w:line="360" w:lineRule="auto"/>
        <w:jc w:val="both"/>
        <w:rPr>
          <w:rFonts w:cs="Narkisim" w:hint="cs"/>
          <w:szCs w:val="28"/>
          <w:rtl/>
        </w:rPr>
      </w:pPr>
    </w:p>
    <w:p w14:paraId="50B7C0EF" w14:textId="77777777" w:rsidR="00D93C6F" w:rsidRDefault="00D93C6F" w:rsidP="009B3DE5">
      <w:pPr>
        <w:spacing w:line="360" w:lineRule="auto"/>
        <w:jc w:val="both"/>
        <w:rPr>
          <w:rFonts w:cs="Narkisim" w:hint="cs"/>
          <w:szCs w:val="28"/>
          <w:rtl/>
        </w:rPr>
      </w:pPr>
    </w:p>
    <w:p w14:paraId="3471645F" w14:textId="77777777" w:rsidR="00D93C6F" w:rsidRDefault="00D93C6F" w:rsidP="009B3DE5">
      <w:pPr>
        <w:spacing w:line="360" w:lineRule="auto"/>
        <w:jc w:val="both"/>
        <w:rPr>
          <w:rFonts w:cs="Narkisim" w:hint="cs"/>
          <w:szCs w:val="28"/>
          <w:rtl/>
        </w:rPr>
      </w:pPr>
    </w:p>
    <w:p w14:paraId="7D24584A" w14:textId="77777777" w:rsidR="00D93C6F" w:rsidRDefault="00D93C6F" w:rsidP="009B3DE5">
      <w:pPr>
        <w:spacing w:line="360" w:lineRule="auto"/>
        <w:jc w:val="both"/>
        <w:rPr>
          <w:rFonts w:cs="Narkisim" w:hint="cs"/>
          <w:szCs w:val="28"/>
          <w:rtl/>
        </w:rPr>
      </w:pPr>
    </w:p>
    <w:p w14:paraId="765C0F88" w14:textId="77777777" w:rsidR="00D93C6F" w:rsidRDefault="00D93C6F" w:rsidP="009B3DE5">
      <w:pPr>
        <w:spacing w:line="360" w:lineRule="auto"/>
        <w:jc w:val="both"/>
        <w:rPr>
          <w:rFonts w:cs="Narkisim" w:hint="cs"/>
          <w:szCs w:val="28"/>
          <w:rtl/>
        </w:rPr>
      </w:pPr>
    </w:p>
    <w:p w14:paraId="44CCCFF7" w14:textId="77777777" w:rsidR="00D93C6F" w:rsidRDefault="00D93C6F" w:rsidP="009B3DE5">
      <w:pPr>
        <w:spacing w:line="360" w:lineRule="auto"/>
        <w:jc w:val="both"/>
        <w:rPr>
          <w:rFonts w:cs="Narkisim" w:hint="cs"/>
          <w:szCs w:val="28"/>
          <w:rtl/>
        </w:rPr>
      </w:pPr>
    </w:p>
    <w:p w14:paraId="0052FE71" w14:textId="77777777" w:rsidR="00D93C6F" w:rsidRDefault="00D93C6F" w:rsidP="009B3DE5">
      <w:pPr>
        <w:spacing w:line="360" w:lineRule="auto"/>
        <w:jc w:val="both"/>
        <w:rPr>
          <w:rFonts w:cs="Narkisim" w:hint="cs"/>
          <w:szCs w:val="28"/>
          <w:rtl/>
        </w:rPr>
      </w:pPr>
    </w:p>
    <w:p w14:paraId="0AF7E203" w14:textId="77777777" w:rsidR="00D93C6F" w:rsidRDefault="00D93C6F" w:rsidP="009B3DE5">
      <w:pPr>
        <w:spacing w:line="360" w:lineRule="auto"/>
        <w:jc w:val="both"/>
        <w:rPr>
          <w:rFonts w:cs="Narkisim" w:hint="cs"/>
          <w:szCs w:val="28"/>
          <w:rtl/>
        </w:rPr>
      </w:pPr>
    </w:p>
    <w:p w14:paraId="62A63FF7" w14:textId="77777777" w:rsidR="00D93C6F" w:rsidRDefault="00D93C6F" w:rsidP="009B3DE5">
      <w:pPr>
        <w:spacing w:line="360" w:lineRule="auto"/>
        <w:jc w:val="both"/>
        <w:rPr>
          <w:rFonts w:cs="Narkisim" w:hint="cs"/>
          <w:szCs w:val="28"/>
          <w:rtl/>
        </w:rPr>
      </w:pPr>
    </w:p>
    <w:p w14:paraId="1EF0DBC3" w14:textId="77777777" w:rsidR="00D93C6F" w:rsidRDefault="00D93C6F" w:rsidP="009B3DE5">
      <w:pPr>
        <w:spacing w:line="360" w:lineRule="auto"/>
        <w:jc w:val="both"/>
        <w:rPr>
          <w:rFonts w:cs="Narkisim" w:hint="cs"/>
          <w:szCs w:val="28"/>
          <w:rtl/>
        </w:rPr>
      </w:pPr>
    </w:p>
    <w:p w14:paraId="192B87C2" w14:textId="77777777" w:rsidR="00D93C6F" w:rsidRDefault="00D93C6F" w:rsidP="009B3DE5">
      <w:pPr>
        <w:spacing w:line="360" w:lineRule="auto"/>
        <w:jc w:val="both"/>
        <w:rPr>
          <w:rFonts w:cs="Narkisim" w:hint="cs"/>
          <w:szCs w:val="28"/>
          <w:rtl/>
        </w:rPr>
      </w:pPr>
    </w:p>
    <w:p w14:paraId="3603CEA1" w14:textId="77777777" w:rsidR="00D93C6F" w:rsidRDefault="00D93C6F" w:rsidP="009B3DE5">
      <w:pPr>
        <w:spacing w:line="360" w:lineRule="auto"/>
        <w:jc w:val="both"/>
        <w:rPr>
          <w:rFonts w:cs="Narkisim" w:hint="cs"/>
          <w:szCs w:val="28"/>
          <w:rtl/>
        </w:rPr>
      </w:pPr>
    </w:p>
    <w:p w14:paraId="4B1AD652" w14:textId="77777777" w:rsidR="00D93C6F" w:rsidRDefault="00D93C6F" w:rsidP="009B3DE5">
      <w:pPr>
        <w:spacing w:line="360" w:lineRule="auto"/>
        <w:jc w:val="both"/>
        <w:rPr>
          <w:rFonts w:cs="Narkisim" w:hint="cs"/>
          <w:szCs w:val="28"/>
          <w:rtl/>
        </w:rPr>
      </w:pPr>
    </w:p>
    <w:p w14:paraId="5F9CEDD7" w14:textId="77777777" w:rsidR="00D93C6F" w:rsidRDefault="00D93C6F" w:rsidP="009B3DE5">
      <w:pPr>
        <w:spacing w:line="360" w:lineRule="auto"/>
        <w:jc w:val="both"/>
        <w:rPr>
          <w:rFonts w:cs="Narkisim" w:hint="cs"/>
          <w:szCs w:val="28"/>
          <w:rtl/>
        </w:rPr>
      </w:pPr>
    </w:p>
    <w:p w14:paraId="225D3A15" w14:textId="77777777" w:rsidR="00D93C6F" w:rsidRDefault="00D93C6F" w:rsidP="009B3DE5">
      <w:pPr>
        <w:spacing w:line="360" w:lineRule="auto"/>
        <w:jc w:val="both"/>
        <w:rPr>
          <w:rFonts w:cs="Narkisim" w:hint="cs"/>
          <w:szCs w:val="28"/>
          <w:rtl/>
        </w:rPr>
      </w:pPr>
    </w:p>
    <w:p w14:paraId="6D89FD76" w14:textId="77777777" w:rsidR="00D93C6F" w:rsidRDefault="00D93C6F" w:rsidP="009B3DE5">
      <w:pPr>
        <w:spacing w:line="360" w:lineRule="auto"/>
        <w:jc w:val="both"/>
        <w:rPr>
          <w:rFonts w:cs="Narkisim" w:hint="cs"/>
          <w:szCs w:val="28"/>
          <w:rtl/>
        </w:rPr>
      </w:pPr>
    </w:p>
    <w:p w14:paraId="61CD7CCB" w14:textId="77777777" w:rsidR="00D93C6F" w:rsidRDefault="00D93C6F" w:rsidP="009B3DE5">
      <w:pPr>
        <w:spacing w:line="360" w:lineRule="auto"/>
        <w:jc w:val="both"/>
        <w:rPr>
          <w:rFonts w:cs="Narkisim" w:hint="cs"/>
          <w:szCs w:val="28"/>
          <w:rtl/>
        </w:rPr>
      </w:pPr>
    </w:p>
    <w:p w14:paraId="23396B5D" w14:textId="77777777" w:rsidR="00D93C6F" w:rsidRDefault="00D93C6F" w:rsidP="009B3DE5">
      <w:pPr>
        <w:spacing w:line="360" w:lineRule="auto"/>
        <w:jc w:val="both"/>
        <w:rPr>
          <w:rFonts w:cs="Narkisim" w:hint="cs"/>
          <w:szCs w:val="28"/>
          <w:rtl/>
        </w:rPr>
      </w:pPr>
    </w:p>
    <w:p w14:paraId="6CD88CAC" w14:textId="77777777" w:rsidR="00D93C6F" w:rsidRDefault="00D93C6F" w:rsidP="009B3DE5">
      <w:pPr>
        <w:spacing w:line="360" w:lineRule="auto"/>
        <w:jc w:val="both"/>
        <w:rPr>
          <w:rFonts w:cs="Narkisim" w:hint="cs"/>
          <w:szCs w:val="28"/>
          <w:rtl/>
        </w:rPr>
      </w:pPr>
    </w:p>
    <w:p w14:paraId="4A99A409" w14:textId="77777777" w:rsidR="00D93C6F" w:rsidRDefault="00D93C6F" w:rsidP="009B3DE5">
      <w:pPr>
        <w:spacing w:line="360" w:lineRule="auto"/>
        <w:jc w:val="both"/>
        <w:rPr>
          <w:rFonts w:cs="Narkisim" w:hint="cs"/>
          <w:szCs w:val="28"/>
          <w:rtl/>
        </w:rPr>
      </w:pPr>
    </w:p>
    <w:p w14:paraId="0336C95C" w14:textId="77777777" w:rsidR="00D93C6F" w:rsidRDefault="00D93C6F" w:rsidP="009B3DE5">
      <w:pPr>
        <w:spacing w:line="360" w:lineRule="auto"/>
        <w:jc w:val="both"/>
        <w:rPr>
          <w:rFonts w:cs="Narkisim" w:hint="cs"/>
          <w:szCs w:val="28"/>
          <w:rtl/>
        </w:rPr>
      </w:pPr>
    </w:p>
    <w:p w14:paraId="67D78AF6" w14:textId="77777777" w:rsidR="00D93C6F" w:rsidRDefault="00D93C6F" w:rsidP="009B3DE5">
      <w:pPr>
        <w:spacing w:line="360" w:lineRule="auto"/>
        <w:jc w:val="both"/>
        <w:rPr>
          <w:rFonts w:cs="Narkisim" w:hint="cs"/>
          <w:szCs w:val="28"/>
          <w:rtl/>
        </w:rPr>
      </w:pPr>
    </w:p>
    <w:p w14:paraId="52FAF694" w14:textId="77777777" w:rsidR="00D93C6F" w:rsidRDefault="00D93C6F" w:rsidP="009B3DE5">
      <w:pPr>
        <w:spacing w:line="360" w:lineRule="auto"/>
        <w:jc w:val="both"/>
        <w:rPr>
          <w:rFonts w:cs="Narkisim" w:hint="cs"/>
          <w:szCs w:val="28"/>
          <w:rtl/>
        </w:rPr>
      </w:pPr>
    </w:p>
    <w:p w14:paraId="00D27C3D" w14:textId="77777777" w:rsidR="00D93C6F" w:rsidRDefault="00D93C6F" w:rsidP="009B3DE5">
      <w:pPr>
        <w:spacing w:line="360" w:lineRule="auto"/>
        <w:jc w:val="both"/>
        <w:rPr>
          <w:rFonts w:cs="Narkisim" w:hint="cs"/>
          <w:szCs w:val="28"/>
          <w:rtl/>
        </w:rPr>
      </w:pPr>
    </w:p>
    <w:p w14:paraId="25F4D5ED" w14:textId="77777777" w:rsidR="00D93C6F" w:rsidRDefault="00D93C6F" w:rsidP="009B3DE5">
      <w:pPr>
        <w:spacing w:line="360" w:lineRule="auto"/>
        <w:jc w:val="both"/>
        <w:rPr>
          <w:rFonts w:cs="Narkisim" w:hint="cs"/>
          <w:szCs w:val="28"/>
          <w:rtl/>
        </w:rPr>
      </w:pPr>
    </w:p>
    <w:p w14:paraId="3CBFAD8E" w14:textId="77777777" w:rsidR="00D93C6F" w:rsidRDefault="00D93C6F" w:rsidP="009B3DE5">
      <w:pPr>
        <w:spacing w:line="360" w:lineRule="auto"/>
        <w:jc w:val="both"/>
        <w:rPr>
          <w:rFonts w:cs="Narkisim" w:hint="cs"/>
          <w:szCs w:val="28"/>
          <w:rtl/>
        </w:rPr>
      </w:pPr>
    </w:p>
    <w:p w14:paraId="2071F85E" w14:textId="77777777" w:rsidR="00D93C6F" w:rsidRDefault="00D93C6F" w:rsidP="009B3DE5">
      <w:pPr>
        <w:spacing w:line="360" w:lineRule="auto"/>
        <w:jc w:val="both"/>
        <w:rPr>
          <w:rFonts w:cs="Narkisim" w:hint="cs"/>
          <w:szCs w:val="28"/>
          <w:rtl/>
        </w:rPr>
      </w:pPr>
    </w:p>
    <w:p w14:paraId="4F51ECCA" w14:textId="77777777" w:rsidR="00D93C6F" w:rsidRDefault="00D93C6F" w:rsidP="009B3DE5">
      <w:pPr>
        <w:spacing w:line="360" w:lineRule="auto"/>
        <w:jc w:val="both"/>
        <w:rPr>
          <w:rFonts w:cs="Narkisim" w:hint="cs"/>
          <w:szCs w:val="28"/>
          <w:rtl/>
        </w:rPr>
      </w:pPr>
    </w:p>
    <w:p w14:paraId="14F5D588" w14:textId="6C42A7CF" w:rsidR="00D93C6F" w:rsidRDefault="001D29DD" w:rsidP="009B3DE5">
      <w:pPr>
        <w:spacing w:line="360" w:lineRule="auto"/>
        <w:jc w:val="both"/>
        <w:rPr>
          <w:rFonts w:cs="Narkisim" w:hint="cs"/>
          <w:szCs w:val="28"/>
          <w:rtl/>
        </w:rPr>
      </w:pPr>
      <w:r>
        <w:rPr>
          <w:rFonts w:cs="Narkisim" w:hint="cs"/>
          <w:noProof/>
          <w:szCs w:val="28"/>
          <w:rtl/>
          <w:lang w:eastAsia="en-US"/>
        </w:rPr>
        <mc:AlternateContent>
          <mc:Choice Requires="wps">
            <w:drawing>
              <wp:anchor distT="0" distB="0" distL="114300" distR="114300" simplePos="0" relativeHeight="251658752" behindDoc="0" locked="0" layoutInCell="1" allowOverlap="1" wp14:anchorId="0F712F4C" wp14:editId="237C2275">
                <wp:simplePos x="0" y="0"/>
                <wp:positionH relativeFrom="column">
                  <wp:posOffset>-120015</wp:posOffset>
                </wp:positionH>
                <wp:positionV relativeFrom="paragraph">
                  <wp:posOffset>-1257300</wp:posOffset>
                </wp:positionV>
                <wp:extent cx="5143500" cy="800100"/>
                <wp:effectExtent l="0" t="0" r="0" b="1905"/>
                <wp:wrapNone/>
                <wp:docPr id="14084345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80010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E4D3D" id="Rectangle 24" o:spid="_x0000_s1026" style="position:absolute;left:0;text-align:left;margin-left:-9.45pt;margin-top:-99pt;width:405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" stroked="f"/>
            </w:pict>
          </mc:Fallback>
        </mc:AlternateContent>
      </w:r>
    </w:p>
    <w:p w14:paraId="360D7535" w14:textId="77777777" w:rsidR="00D93C6F" w:rsidRDefault="00D93C6F" w:rsidP="009B3DE5">
      <w:pPr>
        <w:spacing w:line="360" w:lineRule="auto"/>
        <w:jc w:val="both"/>
        <w:rPr>
          <w:rFonts w:cs="Narkisim" w:hint="cs"/>
          <w:szCs w:val="28"/>
          <w:rtl/>
        </w:rPr>
      </w:pPr>
    </w:p>
    <w:p w14:paraId="3D5651F0" w14:textId="3938D685" w:rsidR="00D93C6F" w:rsidRDefault="001D29DD" w:rsidP="009B3DE5">
      <w:pPr>
        <w:spacing w:line="360" w:lineRule="auto"/>
        <w:jc w:val="both"/>
        <w:rPr>
          <w:rFonts w:cs="Narkisim" w:hint="cs"/>
          <w:szCs w:val="28"/>
          <w:rtl/>
        </w:rPr>
      </w:pPr>
      <w:r>
        <w:rPr>
          <w:rFonts w:cs="Narkisim" w:hint="cs"/>
          <w:noProof/>
          <w:szCs w:val="28"/>
          <w:rtl/>
          <w:lang w:eastAsia="en-US"/>
        </w:rPr>
        <mc:AlternateContent>
          <mc:Choice Requires="wps">
            <w:drawing>
              <wp:anchor distT="0" distB="0" distL="114300" distR="114300" simplePos="0" relativeHeight="251654656" behindDoc="0" locked="0" layoutInCell="1" allowOverlap="1" wp14:anchorId="04303CAC" wp14:editId="1BAF9020">
                <wp:simplePos x="0" y="0"/>
                <wp:positionH relativeFrom="column">
                  <wp:posOffset>114300</wp:posOffset>
                </wp:positionH>
                <wp:positionV relativeFrom="paragraph">
                  <wp:posOffset>179705</wp:posOffset>
                </wp:positionV>
                <wp:extent cx="4533900" cy="5080635"/>
                <wp:effectExtent l="24765" t="25400" r="22860" b="27940"/>
                <wp:wrapNone/>
                <wp:docPr id="5407119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5080635"/>
                        </a:xfrm>
                        <a:prstGeom prst="rect">
                          <a:avLst/>
                        </a:prstGeom>
                        <a:solidFill>
                          <a:srgbClr val="FFFFFF"/>
                        </a:solidFill>
                        <a:ln w="38100" cmpd="dbl">
                          <a:solidFill>
                            <a:srgbClr val="000000"/>
                          </a:solidFill>
                          <a:miter lim="800000"/>
                          <a:headEnd/>
                          <a:tailEnd/>
                        </a:ln>
                      </wps:spPr>
                      <wps:txbx>
                        <w:txbxContent>
                          <w:p w14:paraId="7E60B99C" w14:textId="77777777" w:rsidR="00D93C6F" w:rsidRDefault="00D93C6F" w:rsidP="009B3DE5">
                            <w:pPr>
                              <w:spacing w:line="360" w:lineRule="auto"/>
                              <w:jc w:val="center"/>
                              <w:rPr>
                                <w:rFonts w:cs="David" w:hint="cs"/>
                                <w:szCs w:val="28"/>
                                <w:rtl/>
                              </w:rPr>
                            </w:pPr>
                          </w:p>
                          <w:p w14:paraId="5FBD8191" w14:textId="77777777" w:rsidR="00D93C6F" w:rsidRPr="00635F57" w:rsidRDefault="00D93C6F" w:rsidP="009B3DE5">
                            <w:pPr>
                              <w:spacing w:line="360" w:lineRule="auto"/>
                              <w:jc w:val="center"/>
                              <w:rPr>
                                <w:rFonts w:cs="David" w:hint="cs"/>
                                <w:szCs w:val="28"/>
                                <w:rtl/>
                              </w:rPr>
                            </w:pPr>
                            <w:r>
                              <w:rPr>
                                <w:rFonts w:cs="David" w:hint="cs"/>
                                <w:szCs w:val="28"/>
                                <w:rtl/>
                              </w:rPr>
                              <w:t>"</w:t>
                            </w:r>
                            <w:r w:rsidRPr="00635F57">
                              <w:rPr>
                                <w:rFonts w:cs="David" w:hint="cs"/>
                                <w:szCs w:val="28"/>
                                <w:rtl/>
                              </w:rPr>
                              <w:t>חמש עשרה מידות נאמרו בתלמיד חכם ואלו הן:</w:t>
                            </w:r>
                          </w:p>
                          <w:p w14:paraId="04208719" w14:textId="77777777" w:rsidR="00D93C6F" w:rsidRDefault="00D93C6F" w:rsidP="009B3DE5">
                            <w:pPr>
                              <w:spacing w:line="360" w:lineRule="auto"/>
                              <w:jc w:val="center"/>
                              <w:rPr>
                                <w:rFonts w:cs="David" w:hint="cs"/>
                                <w:szCs w:val="28"/>
                                <w:rtl/>
                              </w:rPr>
                            </w:pPr>
                            <w:r w:rsidRPr="00635F57">
                              <w:rPr>
                                <w:rFonts w:cs="David" w:hint="cs"/>
                                <w:szCs w:val="28"/>
                                <w:rtl/>
                              </w:rPr>
                              <w:t xml:space="preserve">נאה בביאתו, חסיד בישיבתו, </w:t>
                            </w:r>
                          </w:p>
                          <w:p w14:paraId="6EEB8160" w14:textId="77777777" w:rsidR="00D93C6F" w:rsidRDefault="00D93C6F" w:rsidP="009B3DE5">
                            <w:pPr>
                              <w:spacing w:line="360" w:lineRule="auto"/>
                              <w:jc w:val="center"/>
                              <w:rPr>
                                <w:rFonts w:cs="David" w:hint="cs"/>
                                <w:szCs w:val="28"/>
                                <w:rtl/>
                              </w:rPr>
                            </w:pPr>
                            <w:r w:rsidRPr="00635F57">
                              <w:rPr>
                                <w:rFonts w:cs="David" w:hint="cs"/>
                                <w:szCs w:val="28"/>
                                <w:rtl/>
                              </w:rPr>
                              <w:t xml:space="preserve">ערום ביראה, פיקח בדעת, חכם בדרכיו, </w:t>
                            </w:r>
                          </w:p>
                          <w:p w14:paraId="5BCF4206" w14:textId="77777777" w:rsidR="00D93C6F" w:rsidRDefault="00D93C6F" w:rsidP="009B3DE5">
                            <w:pPr>
                              <w:spacing w:line="360" w:lineRule="auto"/>
                              <w:jc w:val="center"/>
                              <w:rPr>
                                <w:rFonts w:cs="David" w:hint="cs"/>
                                <w:szCs w:val="28"/>
                                <w:rtl/>
                              </w:rPr>
                            </w:pPr>
                            <w:r w:rsidRPr="00635F57">
                              <w:rPr>
                                <w:rFonts w:cs="David" w:hint="cs"/>
                                <w:szCs w:val="28"/>
                                <w:rtl/>
                              </w:rPr>
                              <w:t>כונס, וזכ</w:t>
                            </w:r>
                            <w:r>
                              <w:rPr>
                                <w:rFonts w:cs="David" w:hint="cs"/>
                                <w:szCs w:val="28"/>
                                <w:rtl/>
                              </w:rPr>
                              <w:t>רן, מרבה להשיב, שואל כענין ומשיב</w:t>
                            </w:r>
                            <w:r w:rsidRPr="00635F57">
                              <w:rPr>
                                <w:rFonts w:cs="David" w:hint="cs"/>
                                <w:szCs w:val="28"/>
                                <w:rtl/>
                              </w:rPr>
                              <w:t xml:space="preserve"> כהלכה, </w:t>
                            </w:r>
                          </w:p>
                          <w:p w14:paraId="3924CDA7" w14:textId="77777777" w:rsidR="00D93C6F" w:rsidRDefault="00D93C6F" w:rsidP="009B3DE5">
                            <w:pPr>
                              <w:spacing w:line="360" w:lineRule="auto"/>
                              <w:jc w:val="center"/>
                              <w:rPr>
                                <w:rFonts w:cs="David" w:hint="cs"/>
                                <w:szCs w:val="28"/>
                                <w:rtl/>
                              </w:rPr>
                            </w:pPr>
                            <w:r w:rsidRPr="00635F57">
                              <w:rPr>
                                <w:rFonts w:cs="David" w:hint="cs"/>
                                <w:szCs w:val="28"/>
                                <w:rtl/>
                              </w:rPr>
                              <w:t xml:space="preserve">ומשיב על כל פרק ופרק דבר, מרבה לשמש, </w:t>
                            </w:r>
                          </w:p>
                          <w:p w14:paraId="53F2419B" w14:textId="77777777" w:rsidR="00D93C6F" w:rsidRDefault="00D93C6F" w:rsidP="009B3DE5">
                            <w:pPr>
                              <w:spacing w:line="360" w:lineRule="auto"/>
                              <w:jc w:val="center"/>
                              <w:rPr>
                                <w:rFonts w:cs="David" w:hint="cs"/>
                                <w:szCs w:val="28"/>
                                <w:rtl/>
                              </w:rPr>
                            </w:pPr>
                            <w:r w:rsidRPr="00635F57">
                              <w:rPr>
                                <w:rFonts w:cs="David" w:hint="cs"/>
                                <w:szCs w:val="28"/>
                                <w:rtl/>
                              </w:rPr>
                              <w:t xml:space="preserve">מרבה בישיבה, הולך אצל חכם, </w:t>
                            </w:r>
                          </w:p>
                          <w:p w14:paraId="0FCBAB28" w14:textId="77777777" w:rsidR="00D93C6F" w:rsidRPr="00635F57" w:rsidRDefault="00D93C6F" w:rsidP="009B3DE5">
                            <w:pPr>
                              <w:spacing w:line="360" w:lineRule="auto"/>
                              <w:jc w:val="center"/>
                              <w:rPr>
                                <w:rFonts w:cs="David" w:hint="cs"/>
                                <w:szCs w:val="28"/>
                                <w:rtl/>
                              </w:rPr>
                            </w:pPr>
                            <w:r w:rsidRPr="00635F57">
                              <w:rPr>
                                <w:rFonts w:cs="David" w:hint="cs"/>
                                <w:szCs w:val="28"/>
                                <w:rtl/>
                              </w:rPr>
                              <w:t>ולומד על מנת ללמד ועל מנת לעשות"</w:t>
                            </w:r>
                          </w:p>
                          <w:p w14:paraId="1371DAD3" w14:textId="77777777" w:rsidR="00D93C6F" w:rsidRDefault="00D93C6F" w:rsidP="009B3DE5">
                            <w:pPr>
                              <w:spacing w:line="360" w:lineRule="auto"/>
                              <w:jc w:val="center"/>
                              <w:rPr>
                                <w:rFonts w:cs="David" w:hint="cs"/>
                                <w:szCs w:val="28"/>
                                <w:rtl/>
                              </w:rPr>
                            </w:pPr>
                          </w:p>
                          <w:p w14:paraId="11E49A76" w14:textId="77777777" w:rsidR="00D93C6F" w:rsidRPr="001D530E" w:rsidRDefault="00D93C6F" w:rsidP="009B3DE5">
                            <w:pPr>
                              <w:spacing w:line="360" w:lineRule="auto"/>
                              <w:jc w:val="center"/>
                              <w:rPr>
                                <w:rFonts w:cs="David" w:hint="cs"/>
                                <w:sz w:val="20"/>
                                <w:rtl/>
                              </w:rPr>
                            </w:pPr>
                            <w:r w:rsidRPr="001D530E">
                              <w:rPr>
                                <w:rFonts w:cs="David" w:hint="cs"/>
                                <w:sz w:val="20"/>
                                <w:rtl/>
                              </w:rPr>
                              <w:t>דרך ארץ זוטא פרק ב'</w:t>
                            </w:r>
                          </w:p>
                          <w:p w14:paraId="0A065120" w14:textId="77777777" w:rsidR="00D93C6F" w:rsidRDefault="00D93C6F" w:rsidP="009B3DE5">
                            <w:pPr>
                              <w:spacing w:line="360" w:lineRule="auto"/>
                              <w:jc w:val="center"/>
                              <w:rPr>
                                <w:rFonts w:cs="David" w:hint="cs"/>
                                <w:rtl/>
                              </w:rPr>
                            </w:pPr>
                          </w:p>
                          <w:p w14:paraId="2F62EB34" w14:textId="77777777" w:rsidR="00D93C6F" w:rsidRDefault="00D93C6F" w:rsidP="009B3DE5">
                            <w:pPr>
                              <w:spacing w:line="360" w:lineRule="auto"/>
                              <w:jc w:val="center"/>
                              <w:rPr>
                                <w:rFonts w:cs="David" w:hint="cs"/>
                                <w:szCs w:val="28"/>
                                <w:rtl/>
                              </w:rPr>
                            </w:pPr>
                          </w:p>
                          <w:p w14:paraId="00E5F4AC" w14:textId="77777777" w:rsidR="00D93C6F" w:rsidRDefault="00D93C6F" w:rsidP="009B3DE5">
                            <w:pPr>
                              <w:spacing w:line="360" w:lineRule="auto"/>
                              <w:jc w:val="center"/>
                              <w:rPr>
                                <w:rFonts w:cs="David" w:hint="cs"/>
                                <w:szCs w:val="28"/>
                                <w:rtl/>
                              </w:rPr>
                            </w:pPr>
                            <w:r w:rsidRPr="001D530E">
                              <w:rPr>
                                <w:rFonts w:cs="David" w:hint="cs"/>
                                <w:szCs w:val="28"/>
                                <w:rtl/>
                              </w:rPr>
                              <w:t xml:space="preserve">"אשרי מי שגדל בתורה, ועמלו בתורה, </w:t>
                            </w:r>
                          </w:p>
                          <w:p w14:paraId="10E8289A" w14:textId="77777777" w:rsidR="00D93C6F" w:rsidRDefault="00D93C6F" w:rsidP="009B3DE5">
                            <w:pPr>
                              <w:spacing w:line="360" w:lineRule="auto"/>
                              <w:jc w:val="center"/>
                              <w:rPr>
                                <w:rFonts w:cs="David" w:hint="cs"/>
                                <w:szCs w:val="28"/>
                                <w:rtl/>
                              </w:rPr>
                            </w:pPr>
                            <w:r w:rsidRPr="001D530E">
                              <w:rPr>
                                <w:rFonts w:cs="David" w:hint="cs"/>
                                <w:szCs w:val="28"/>
                                <w:rtl/>
                              </w:rPr>
                              <w:t xml:space="preserve">ועושה נחת רוח ליוצרו, וגדל בשם טוב, </w:t>
                            </w:r>
                          </w:p>
                          <w:p w14:paraId="356A65AD" w14:textId="77777777" w:rsidR="00D93C6F" w:rsidRDefault="00D93C6F" w:rsidP="009B3DE5">
                            <w:pPr>
                              <w:spacing w:line="360" w:lineRule="auto"/>
                              <w:jc w:val="center"/>
                              <w:rPr>
                                <w:rFonts w:cs="David" w:hint="cs"/>
                                <w:szCs w:val="28"/>
                                <w:rtl/>
                              </w:rPr>
                            </w:pPr>
                            <w:r w:rsidRPr="001D530E">
                              <w:rPr>
                                <w:rFonts w:cs="David" w:hint="cs"/>
                                <w:szCs w:val="28"/>
                                <w:rtl/>
                              </w:rPr>
                              <w:t>ונפטר בשם טוב מן העולם"</w:t>
                            </w:r>
                          </w:p>
                          <w:p w14:paraId="4DCB78FF" w14:textId="77777777" w:rsidR="00D93C6F" w:rsidRDefault="00D93C6F" w:rsidP="009B3DE5">
                            <w:pPr>
                              <w:spacing w:line="360" w:lineRule="auto"/>
                              <w:jc w:val="center"/>
                              <w:rPr>
                                <w:rFonts w:cs="David" w:hint="cs"/>
                                <w:szCs w:val="28"/>
                                <w:rtl/>
                              </w:rPr>
                            </w:pPr>
                          </w:p>
                          <w:p w14:paraId="11EDBA63" w14:textId="77777777" w:rsidR="00D93C6F" w:rsidRPr="001D530E" w:rsidRDefault="00D93C6F" w:rsidP="009B3DE5">
                            <w:pPr>
                              <w:spacing w:line="360" w:lineRule="auto"/>
                              <w:jc w:val="center"/>
                              <w:rPr>
                                <w:rFonts w:cs="David" w:hint="cs"/>
                                <w:sz w:val="20"/>
                              </w:rPr>
                            </w:pPr>
                            <w:r w:rsidRPr="001D530E">
                              <w:rPr>
                                <w:rFonts w:cs="David" w:hint="cs"/>
                                <w:sz w:val="20"/>
                                <w:rtl/>
                              </w:rPr>
                              <w:t>ברכות יז' ע"א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03CAC" id="Text Box 15" o:spid="_x0000_s1027" type="#_x0000_t202" style="position:absolute;left:0;text-align:left;margin-left:9pt;margin-top:14.15pt;width:357pt;height:400.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" strokeweight="3pt">
                <v:stroke linestyle="thinThin"/>
                <v:textbox>
                  <w:txbxContent>
                    <w:p w14:paraId="7E60B99C" w14:textId="77777777" w:rsidR="00D93C6F" w:rsidRDefault="00D93C6F" w:rsidP="009B3DE5">
                      <w:pPr>
                        <w:spacing w:line="360" w:lineRule="auto"/>
                        <w:jc w:val="center"/>
                        <w:rPr>
                          <w:rFonts w:cs="David" w:hint="cs"/>
                          <w:szCs w:val="28"/>
                          <w:rtl/>
                        </w:rPr>
                      </w:pPr>
                    </w:p>
                    <w:p w14:paraId="5FBD8191" w14:textId="77777777" w:rsidR="00D93C6F" w:rsidRPr="00635F57" w:rsidRDefault="00D93C6F" w:rsidP="009B3DE5">
                      <w:pPr>
                        <w:spacing w:line="360" w:lineRule="auto"/>
                        <w:jc w:val="center"/>
                        <w:rPr>
                          <w:rFonts w:cs="David" w:hint="cs"/>
                          <w:szCs w:val="28"/>
                          <w:rtl/>
                        </w:rPr>
                      </w:pPr>
                      <w:r>
                        <w:rPr>
                          <w:rFonts w:cs="David" w:hint="cs"/>
                          <w:szCs w:val="28"/>
                          <w:rtl/>
                        </w:rPr>
                        <w:t>"</w:t>
                      </w:r>
                      <w:r w:rsidRPr="00635F57">
                        <w:rPr>
                          <w:rFonts w:cs="David" w:hint="cs"/>
                          <w:szCs w:val="28"/>
                          <w:rtl/>
                        </w:rPr>
                        <w:t>חמש עשרה מידות נאמרו בתלמיד חכם ואלו הן:</w:t>
                      </w:r>
                    </w:p>
                    <w:p w14:paraId="04208719" w14:textId="77777777" w:rsidR="00D93C6F" w:rsidRDefault="00D93C6F" w:rsidP="009B3DE5">
                      <w:pPr>
                        <w:spacing w:line="360" w:lineRule="auto"/>
                        <w:jc w:val="center"/>
                        <w:rPr>
                          <w:rFonts w:cs="David" w:hint="cs"/>
                          <w:szCs w:val="28"/>
                          <w:rtl/>
                        </w:rPr>
                      </w:pPr>
                      <w:r w:rsidRPr="00635F57">
                        <w:rPr>
                          <w:rFonts w:cs="David" w:hint="cs"/>
                          <w:szCs w:val="28"/>
                          <w:rtl/>
                        </w:rPr>
                        <w:t xml:space="preserve">נאה בביאתו, חסיד בישיבתו, </w:t>
                      </w:r>
                    </w:p>
                    <w:p w14:paraId="6EEB8160" w14:textId="77777777" w:rsidR="00D93C6F" w:rsidRDefault="00D93C6F" w:rsidP="009B3DE5">
                      <w:pPr>
                        <w:spacing w:line="360" w:lineRule="auto"/>
                        <w:jc w:val="center"/>
                        <w:rPr>
                          <w:rFonts w:cs="David" w:hint="cs"/>
                          <w:szCs w:val="28"/>
                          <w:rtl/>
                        </w:rPr>
                      </w:pPr>
                      <w:r w:rsidRPr="00635F57">
                        <w:rPr>
                          <w:rFonts w:cs="David" w:hint="cs"/>
                          <w:szCs w:val="28"/>
                          <w:rtl/>
                        </w:rPr>
                        <w:t xml:space="preserve">ערום ביראה, פיקח בדעת, חכם בדרכיו, </w:t>
                      </w:r>
                    </w:p>
                    <w:p w14:paraId="5BCF4206" w14:textId="77777777" w:rsidR="00D93C6F" w:rsidRDefault="00D93C6F" w:rsidP="009B3DE5">
                      <w:pPr>
                        <w:spacing w:line="360" w:lineRule="auto"/>
                        <w:jc w:val="center"/>
                        <w:rPr>
                          <w:rFonts w:cs="David" w:hint="cs"/>
                          <w:szCs w:val="28"/>
                          <w:rtl/>
                        </w:rPr>
                      </w:pPr>
                      <w:r w:rsidRPr="00635F57">
                        <w:rPr>
                          <w:rFonts w:cs="David" w:hint="cs"/>
                          <w:szCs w:val="28"/>
                          <w:rtl/>
                        </w:rPr>
                        <w:t>כונס, וזכ</w:t>
                      </w:r>
                      <w:r>
                        <w:rPr>
                          <w:rFonts w:cs="David" w:hint="cs"/>
                          <w:szCs w:val="28"/>
                          <w:rtl/>
                        </w:rPr>
                        <w:t>רן, מרבה להשיב, שואל כענין ומשיב</w:t>
                      </w:r>
                      <w:r w:rsidRPr="00635F57">
                        <w:rPr>
                          <w:rFonts w:cs="David" w:hint="cs"/>
                          <w:szCs w:val="28"/>
                          <w:rtl/>
                        </w:rPr>
                        <w:t xml:space="preserve"> כהלכה, </w:t>
                      </w:r>
                    </w:p>
                    <w:p w14:paraId="3924CDA7" w14:textId="77777777" w:rsidR="00D93C6F" w:rsidRDefault="00D93C6F" w:rsidP="009B3DE5">
                      <w:pPr>
                        <w:spacing w:line="360" w:lineRule="auto"/>
                        <w:jc w:val="center"/>
                        <w:rPr>
                          <w:rFonts w:cs="David" w:hint="cs"/>
                          <w:szCs w:val="28"/>
                          <w:rtl/>
                        </w:rPr>
                      </w:pPr>
                      <w:r w:rsidRPr="00635F57">
                        <w:rPr>
                          <w:rFonts w:cs="David" w:hint="cs"/>
                          <w:szCs w:val="28"/>
                          <w:rtl/>
                        </w:rPr>
                        <w:t xml:space="preserve">ומשיב על כל פרק ופרק דבר, מרבה לשמש, </w:t>
                      </w:r>
                    </w:p>
                    <w:p w14:paraId="53F2419B" w14:textId="77777777" w:rsidR="00D93C6F" w:rsidRDefault="00D93C6F" w:rsidP="009B3DE5">
                      <w:pPr>
                        <w:spacing w:line="360" w:lineRule="auto"/>
                        <w:jc w:val="center"/>
                        <w:rPr>
                          <w:rFonts w:cs="David" w:hint="cs"/>
                          <w:szCs w:val="28"/>
                          <w:rtl/>
                        </w:rPr>
                      </w:pPr>
                      <w:r w:rsidRPr="00635F57">
                        <w:rPr>
                          <w:rFonts w:cs="David" w:hint="cs"/>
                          <w:szCs w:val="28"/>
                          <w:rtl/>
                        </w:rPr>
                        <w:t xml:space="preserve">מרבה בישיבה, הולך אצל חכם, </w:t>
                      </w:r>
                    </w:p>
                    <w:p w14:paraId="0FCBAB28" w14:textId="77777777" w:rsidR="00D93C6F" w:rsidRPr="00635F57" w:rsidRDefault="00D93C6F" w:rsidP="009B3DE5">
                      <w:pPr>
                        <w:spacing w:line="360" w:lineRule="auto"/>
                        <w:jc w:val="center"/>
                        <w:rPr>
                          <w:rFonts w:cs="David" w:hint="cs"/>
                          <w:szCs w:val="28"/>
                          <w:rtl/>
                        </w:rPr>
                      </w:pPr>
                      <w:r w:rsidRPr="00635F57">
                        <w:rPr>
                          <w:rFonts w:cs="David" w:hint="cs"/>
                          <w:szCs w:val="28"/>
                          <w:rtl/>
                        </w:rPr>
                        <w:t>ולומד על מנת ללמד ועל מנת לעשות"</w:t>
                      </w:r>
                    </w:p>
                    <w:p w14:paraId="1371DAD3" w14:textId="77777777" w:rsidR="00D93C6F" w:rsidRDefault="00D93C6F" w:rsidP="009B3DE5">
                      <w:pPr>
                        <w:spacing w:line="360" w:lineRule="auto"/>
                        <w:jc w:val="center"/>
                        <w:rPr>
                          <w:rFonts w:cs="David" w:hint="cs"/>
                          <w:szCs w:val="28"/>
                          <w:rtl/>
                        </w:rPr>
                      </w:pPr>
                    </w:p>
                    <w:p w14:paraId="11E49A76" w14:textId="77777777" w:rsidR="00D93C6F" w:rsidRPr="001D530E" w:rsidRDefault="00D93C6F" w:rsidP="009B3DE5">
                      <w:pPr>
                        <w:spacing w:line="360" w:lineRule="auto"/>
                        <w:jc w:val="center"/>
                        <w:rPr>
                          <w:rFonts w:cs="David" w:hint="cs"/>
                          <w:sz w:val="20"/>
                          <w:rtl/>
                        </w:rPr>
                      </w:pPr>
                      <w:r w:rsidRPr="001D530E">
                        <w:rPr>
                          <w:rFonts w:cs="David" w:hint="cs"/>
                          <w:sz w:val="20"/>
                          <w:rtl/>
                        </w:rPr>
                        <w:t>דרך ארץ זוטא פרק ב'</w:t>
                      </w:r>
                    </w:p>
                    <w:p w14:paraId="0A065120" w14:textId="77777777" w:rsidR="00D93C6F" w:rsidRDefault="00D93C6F" w:rsidP="009B3DE5">
                      <w:pPr>
                        <w:spacing w:line="360" w:lineRule="auto"/>
                        <w:jc w:val="center"/>
                        <w:rPr>
                          <w:rFonts w:cs="David" w:hint="cs"/>
                          <w:rtl/>
                        </w:rPr>
                      </w:pPr>
                    </w:p>
                    <w:p w14:paraId="2F62EB34" w14:textId="77777777" w:rsidR="00D93C6F" w:rsidRDefault="00D93C6F" w:rsidP="009B3DE5">
                      <w:pPr>
                        <w:spacing w:line="360" w:lineRule="auto"/>
                        <w:jc w:val="center"/>
                        <w:rPr>
                          <w:rFonts w:cs="David" w:hint="cs"/>
                          <w:szCs w:val="28"/>
                          <w:rtl/>
                        </w:rPr>
                      </w:pPr>
                    </w:p>
                    <w:p w14:paraId="00E5F4AC" w14:textId="77777777" w:rsidR="00D93C6F" w:rsidRDefault="00D93C6F" w:rsidP="009B3DE5">
                      <w:pPr>
                        <w:spacing w:line="360" w:lineRule="auto"/>
                        <w:jc w:val="center"/>
                        <w:rPr>
                          <w:rFonts w:cs="David" w:hint="cs"/>
                          <w:szCs w:val="28"/>
                          <w:rtl/>
                        </w:rPr>
                      </w:pPr>
                      <w:r w:rsidRPr="001D530E">
                        <w:rPr>
                          <w:rFonts w:cs="David" w:hint="cs"/>
                          <w:szCs w:val="28"/>
                          <w:rtl/>
                        </w:rPr>
                        <w:t xml:space="preserve">"אשרי מי שגדל בתורה, ועמלו בתורה, </w:t>
                      </w:r>
                    </w:p>
                    <w:p w14:paraId="10E8289A" w14:textId="77777777" w:rsidR="00D93C6F" w:rsidRDefault="00D93C6F" w:rsidP="009B3DE5">
                      <w:pPr>
                        <w:spacing w:line="360" w:lineRule="auto"/>
                        <w:jc w:val="center"/>
                        <w:rPr>
                          <w:rFonts w:cs="David" w:hint="cs"/>
                          <w:szCs w:val="28"/>
                          <w:rtl/>
                        </w:rPr>
                      </w:pPr>
                      <w:r w:rsidRPr="001D530E">
                        <w:rPr>
                          <w:rFonts w:cs="David" w:hint="cs"/>
                          <w:szCs w:val="28"/>
                          <w:rtl/>
                        </w:rPr>
                        <w:t xml:space="preserve">ועושה נחת רוח ליוצרו, וגדל בשם טוב, </w:t>
                      </w:r>
                    </w:p>
                    <w:p w14:paraId="356A65AD" w14:textId="77777777" w:rsidR="00D93C6F" w:rsidRDefault="00D93C6F" w:rsidP="009B3DE5">
                      <w:pPr>
                        <w:spacing w:line="360" w:lineRule="auto"/>
                        <w:jc w:val="center"/>
                        <w:rPr>
                          <w:rFonts w:cs="David" w:hint="cs"/>
                          <w:szCs w:val="28"/>
                          <w:rtl/>
                        </w:rPr>
                      </w:pPr>
                      <w:r w:rsidRPr="001D530E">
                        <w:rPr>
                          <w:rFonts w:cs="David" w:hint="cs"/>
                          <w:szCs w:val="28"/>
                          <w:rtl/>
                        </w:rPr>
                        <w:t>ונפטר בשם טוב מן העולם"</w:t>
                      </w:r>
                    </w:p>
                    <w:p w14:paraId="4DCB78FF" w14:textId="77777777" w:rsidR="00D93C6F" w:rsidRDefault="00D93C6F" w:rsidP="009B3DE5">
                      <w:pPr>
                        <w:spacing w:line="360" w:lineRule="auto"/>
                        <w:jc w:val="center"/>
                        <w:rPr>
                          <w:rFonts w:cs="David" w:hint="cs"/>
                          <w:szCs w:val="28"/>
                          <w:rtl/>
                        </w:rPr>
                      </w:pPr>
                    </w:p>
                    <w:p w14:paraId="11EDBA63" w14:textId="77777777" w:rsidR="00D93C6F" w:rsidRPr="001D530E" w:rsidRDefault="00D93C6F" w:rsidP="009B3DE5">
                      <w:pPr>
                        <w:spacing w:line="360" w:lineRule="auto"/>
                        <w:jc w:val="center"/>
                        <w:rPr>
                          <w:rFonts w:cs="David" w:hint="cs"/>
                          <w:sz w:val="20"/>
                        </w:rPr>
                      </w:pPr>
                      <w:r w:rsidRPr="001D530E">
                        <w:rPr>
                          <w:rFonts w:cs="David" w:hint="cs"/>
                          <w:sz w:val="20"/>
                          <w:rtl/>
                        </w:rPr>
                        <w:t>ברכות יז' ע"א</w:t>
                      </w:r>
                    </w:p>
                  </w:txbxContent>
                </v:textbox>
              </v:shape>
            </w:pict>
          </mc:Fallback>
        </mc:AlternateContent>
      </w:r>
    </w:p>
    <w:p w14:paraId="33923C4E" w14:textId="77777777" w:rsidR="00D93C6F" w:rsidRDefault="00D93C6F" w:rsidP="009B3DE5">
      <w:pPr>
        <w:spacing w:line="360" w:lineRule="auto"/>
        <w:jc w:val="both"/>
        <w:rPr>
          <w:rFonts w:cs="Narkisim" w:hint="cs"/>
          <w:szCs w:val="28"/>
          <w:rtl/>
        </w:rPr>
      </w:pPr>
    </w:p>
    <w:p w14:paraId="0C204731" w14:textId="77777777" w:rsidR="00D93C6F" w:rsidRDefault="00D93C6F" w:rsidP="009B3DE5">
      <w:pPr>
        <w:spacing w:line="360" w:lineRule="auto"/>
        <w:jc w:val="both"/>
        <w:rPr>
          <w:rFonts w:cs="Narkisim" w:hint="cs"/>
          <w:szCs w:val="28"/>
          <w:rtl/>
        </w:rPr>
      </w:pPr>
    </w:p>
    <w:p w14:paraId="4D57E7E2" w14:textId="77777777" w:rsidR="00D93C6F" w:rsidRDefault="00D93C6F" w:rsidP="009B3DE5">
      <w:pPr>
        <w:spacing w:line="360" w:lineRule="auto"/>
        <w:jc w:val="both"/>
        <w:rPr>
          <w:rFonts w:cs="Narkisim" w:hint="cs"/>
          <w:szCs w:val="28"/>
          <w:rtl/>
        </w:rPr>
      </w:pPr>
    </w:p>
    <w:p w14:paraId="4067B513" w14:textId="77777777" w:rsidR="00D93C6F" w:rsidRDefault="00D93C6F" w:rsidP="009B3DE5">
      <w:pPr>
        <w:spacing w:line="360" w:lineRule="auto"/>
        <w:jc w:val="both"/>
        <w:rPr>
          <w:rFonts w:cs="Narkisim" w:hint="cs"/>
          <w:szCs w:val="28"/>
          <w:rtl/>
        </w:rPr>
      </w:pPr>
    </w:p>
    <w:p w14:paraId="659A69EC" w14:textId="77777777" w:rsidR="00D93C6F" w:rsidRDefault="00D93C6F" w:rsidP="009B3DE5">
      <w:pPr>
        <w:spacing w:line="360" w:lineRule="auto"/>
        <w:jc w:val="both"/>
        <w:rPr>
          <w:rFonts w:cs="Narkisim" w:hint="cs"/>
          <w:szCs w:val="28"/>
          <w:rtl/>
        </w:rPr>
      </w:pPr>
    </w:p>
    <w:p w14:paraId="6FDE82A2" w14:textId="77777777" w:rsidR="00D93C6F" w:rsidRDefault="00D93C6F" w:rsidP="009B3DE5">
      <w:pPr>
        <w:spacing w:line="360" w:lineRule="auto"/>
        <w:jc w:val="both"/>
        <w:rPr>
          <w:rFonts w:cs="Narkisim" w:hint="cs"/>
          <w:szCs w:val="28"/>
          <w:rtl/>
        </w:rPr>
      </w:pPr>
    </w:p>
    <w:p w14:paraId="46468360" w14:textId="77777777" w:rsidR="00D93C6F" w:rsidRDefault="00D93C6F" w:rsidP="009B3DE5">
      <w:pPr>
        <w:spacing w:line="360" w:lineRule="auto"/>
        <w:jc w:val="both"/>
        <w:rPr>
          <w:rFonts w:cs="Narkisim" w:hint="cs"/>
          <w:szCs w:val="28"/>
          <w:rtl/>
        </w:rPr>
      </w:pPr>
    </w:p>
    <w:p w14:paraId="1A2AE3E7" w14:textId="77777777" w:rsidR="00D93C6F" w:rsidRDefault="00D93C6F" w:rsidP="009B3DE5">
      <w:pPr>
        <w:spacing w:line="360" w:lineRule="auto"/>
        <w:jc w:val="both"/>
        <w:rPr>
          <w:rFonts w:cs="Narkisim" w:hint="cs"/>
          <w:szCs w:val="28"/>
          <w:rtl/>
        </w:rPr>
      </w:pPr>
    </w:p>
    <w:p w14:paraId="7A75C937" w14:textId="77777777" w:rsidR="00D93C6F" w:rsidRDefault="00D93C6F" w:rsidP="009B3DE5">
      <w:pPr>
        <w:spacing w:line="360" w:lineRule="auto"/>
        <w:jc w:val="both"/>
        <w:rPr>
          <w:rFonts w:cs="Narkisim" w:hint="cs"/>
          <w:szCs w:val="28"/>
          <w:rtl/>
        </w:rPr>
      </w:pPr>
    </w:p>
    <w:p w14:paraId="13B53AF2" w14:textId="77777777" w:rsidR="00D93C6F" w:rsidRDefault="00D93C6F" w:rsidP="009B3DE5">
      <w:pPr>
        <w:spacing w:line="360" w:lineRule="auto"/>
        <w:jc w:val="both"/>
        <w:rPr>
          <w:rFonts w:cs="Narkisim" w:hint="cs"/>
          <w:szCs w:val="28"/>
          <w:rtl/>
        </w:rPr>
      </w:pPr>
    </w:p>
    <w:p w14:paraId="2AA3020C" w14:textId="77777777" w:rsidR="00D93C6F" w:rsidRDefault="00D93C6F" w:rsidP="009B3DE5">
      <w:pPr>
        <w:spacing w:line="360" w:lineRule="auto"/>
        <w:jc w:val="both"/>
        <w:rPr>
          <w:rFonts w:cs="Narkisim" w:hint="cs"/>
          <w:szCs w:val="28"/>
          <w:rtl/>
        </w:rPr>
      </w:pPr>
    </w:p>
    <w:p w14:paraId="4A925FAC" w14:textId="77777777" w:rsidR="00D93C6F" w:rsidRDefault="00D93C6F" w:rsidP="009B3DE5">
      <w:pPr>
        <w:spacing w:line="360" w:lineRule="auto"/>
        <w:jc w:val="both"/>
        <w:rPr>
          <w:rFonts w:cs="Narkisim" w:hint="cs"/>
          <w:szCs w:val="28"/>
          <w:rtl/>
        </w:rPr>
      </w:pPr>
    </w:p>
    <w:p w14:paraId="6C6D371A" w14:textId="77777777" w:rsidR="00D93C6F" w:rsidRDefault="00D93C6F" w:rsidP="009B3DE5">
      <w:pPr>
        <w:spacing w:line="360" w:lineRule="auto"/>
        <w:jc w:val="both"/>
        <w:rPr>
          <w:rFonts w:cs="Narkisim" w:hint="cs"/>
          <w:szCs w:val="28"/>
          <w:rtl/>
        </w:rPr>
      </w:pPr>
    </w:p>
    <w:p w14:paraId="34E7D6AF" w14:textId="77777777" w:rsidR="00D93C6F" w:rsidRDefault="00D93C6F" w:rsidP="009B3DE5">
      <w:pPr>
        <w:spacing w:line="360" w:lineRule="auto"/>
        <w:jc w:val="both"/>
        <w:rPr>
          <w:rFonts w:cs="Narkisim" w:hint="cs"/>
          <w:szCs w:val="28"/>
          <w:rtl/>
        </w:rPr>
      </w:pPr>
    </w:p>
    <w:p w14:paraId="3D23C354" w14:textId="77777777" w:rsidR="00D93C6F" w:rsidRDefault="00D93C6F" w:rsidP="009B3DE5">
      <w:pPr>
        <w:spacing w:line="360" w:lineRule="auto"/>
        <w:jc w:val="both"/>
        <w:rPr>
          <w:rFonts w:cs="Narkisim" w:hint="cs"/>
          <w:szCs w:val="28"/>
          <w:rtl/>
        </w:rPr>
      </w:pPr>
    </w:p>
    <w:p w14:paraId="2009397F" w14:textId="77777777" w:rsidR="00D93C6F" w:rsidRDefault="00D93C6F" w:rsidP="009B3DE5">
      <w:pPr>
        <w:spacing w:line="360" w:lineRule="auto"/>
        <w:jc w:val="both"/>
        <w:rPr>
          <w:rFonts w:cs="Narkisim" w:hint="cs"/>
          <w:szCs w:val="28"/>
          <w:rtl/>
        </w:rPr>
      </w:pPr>
    </w:p>
    <w:p w14:paraId="1CEF77A8" w14:textId="77777777" w:rsidR="00D93C6F" w:rsidRDefault="00D93C6F" w:rsidP="009B3DE5">
      <w:pPr>
        <w:spacing w:line="360" w:lineRule="auto"/>
        <w:jc w:val="both"/>
        <w:rPr>
          <w:rFonts w:cs="Narkisim" w:hint="cs"/>
          <w:szCs w:val="28"/>
          <w:rtl/>
        </w:rPr>
      </w:pPr>
    </w:p>
    <w:p w14:paraId="29CE3C8D" w14:textId="77777777" w:rsidR="00D93C6F" w:rsidRDefault="00D93C6F" w:rsidP="009B3DE5">
      <w:pPr>
        <w:spacing w:line="360" w:lineRule="auto"/>
        <w:jc w:val="both"/>
        <w:rPr>
          <w:rFonts w:cs="Narkisim" w:hint="cs"/>
          <w:szCs w:val="28"/>
          <w:rtl/>
        </w:rPr>
      </w:pPr>
    </w:p>
    <w:p w14:paraId="67F5C2DD" w14:textId="77777777" w:rsidR="00D93C6F" w:rsidRDefault="00D93C6F" w:rsidP="009B3DE5">
      <w:pPr>
        <w:spacing w:line="360" w:lineRule="auto"/>
        <w:jc w:val="both"/>
        <w:rPr>
          <w:rFonts w:cs="Narkisim" w:hint="cs"/>
          <w:szCs w:val="28"/>
          <w:rtl/>
        </w:rPr>
      </w:pPr>
    </w:p>
    <w:p w14:paraId="5A4189BA" w14:textId="77777777" w:rsidR="004E613B" w:rsidRDefault="004E613B" w:rsidP="009B3DE5">
      <w:pPr>
        <w:spacing w:line="360" w:lineRule="auto"/>
        <w:jc w:val="both"/>
        <w:rPr>
          <w:rFonts w:cs="Narkisim" w:hint="cs"/>
          <w:szCs w:val="28"/>
          <w:rtl/>
        </w:rPr>
      </w:pPr>
    </w:p>
    <w:p w14:paraId="1F4D7E90" w14:textId="77777777" w:rsidR="004E613B" w:rsidRDefault="004E613B" w:rsidP="009B3DE5">
      <w:pPr>
        <w:spacing w:line="360" w:lineRule="auto"/>
        <w:jc w:val="both"/>
        <w:rPr>
          <w:rFonts w:cs="Narkisim" w:hint="cs"/>
          <w:szCs w:val="28"/>
          <w:rtl/>
        </w:rPr>
      </w:pPr>
    </w:p>
    <w:p w14:paraId="7AFD138E" w14:textId="77777777" w:rsidR="004E613B" w:rsidRDefault="004E613B" w:rsidP="009B3DE5">
      <w:pPr>
        <w:spacing w:line="360" w:lineRule="auto"/>
        <w:jc w:val="both"/>
        <w:rPr>
          <w:rFonts w:cs="Narkisim" w:hint="cs"/>
          <w:szCs w:val="28"/>
          <w:rtl/>
        </w:rPr>
        <w:sectPr w:rsidR="004E613B" w:rsidSect="009B3DE5">
          <w:headerReference w:type="default" r:id="rId16"/>
          <w:headerReference w:type="first" r:id="rId17"/>
          <w:pgSz w:w="9639" w:h="13608" w:code="9"/>
          <w:pgMar w:top="1138" w:right="1134" w:bottom="1134" w:left="1134" w:header="709" w:footer="567" w:gutter="0"/>
          <w:cols w:space="708"/>
          <w:titlePg/>
          <w:bidi/>
          <w:rtlGutter/>
          <w:docGrid w:linePitch="360"/>
        </w:sectPr>
      </w:pPr>
    </w:p>
    <w:p w14:paraId="59E42618" w14:textId="77777777" w:rsidR="00B7668A" w:rsidRPr="004C0657" w:rsidRDefault="00B7668A" w:rsidP="00B7668A">
      <w:pPr>
        <w:spacing w:before="120" w:line="360" w:lineRule="exact"/>
        <w:jc w:val="center"/>
        <w:rPr>
          <w:rFonts w:cs="FrankRuehl" w:hint="cs"/>
          <w:b/>
          <w:bCs/>
          <w:sz w:val="40"/>
          <w:szCs w:val="40"/>
          <w:rtl/>
          <w:lang w:eastAsia="en-US"/>
        </w:rPr>
      </w:pPr>
      <w:r w:rsidRPr="004C0657">
        <w:rPr>
          <w:rFonts w:cs="FrankRuehl"/>
          <w:b/>
          <w:bCs/>
          <w:sz w:val="40"/>
          <w:szCs w:val="40"/>
          <w:rtl/>
          <w:lang w:eastAsia="en-US"/>
        </w:rPr>
        <w:lastRenderedPageBreak/>
        <w:t>ביאור למנהגים שנהגו בסיום מסכת</w:t>
      </w:r>
    </w:p>
    <w:p w14:paraId="20965C22" w14:textId="77777777" w:rsidR="00B7668A" w:rsidRPr="004C0657" w:rsidRDefault="00B7668A" w:rsidP="00B7668A">
      <w:pPr>
        <w:spacing w:before="120" w:line="360" w:lineRule="exact"/>
        <w:jc w:val="center"/>
        <w:rPr>
          <w:rFonts w:cs="FrankRuehl" w:hint="cs"/>
          <w:b/>
          <w:bCs/>
          <w:sz w:val="32"/>
          <w:szCs w:val="32"/>
          <w:rtl/>
          <w:lang w:eastAsia="en-US"/>
        </w:rPr>
      </w:pPr>
      <w:r w:rsidRPr="004C0657">
        <w:rPr>
          <w:rFonts w:cs="FrankRuehl" w:hint="cs"/>
          <w:b/>
          <w:bCs/>
          <w:sz w:val="32"/>
          <w:szCs w:val="32"/>
          <w:rtl/>
          <w:lang w:eastAsia="en-US"/>
        </w:rPr>
        <w:t>א</w:t>
      </w:r>
    </w:p>
    <w:p w14:paraId="43595007" w14:textId="77777777" w:rsidR="00B7668A" w:rsidRPr="004C0657" w:rsidRDefault="00B7668A" w:rsidP="00B7668A">
      <w:pPr>
        <w:spacing w:before="120" w:line="360" w:lineRule="exact"/>
        <w:jc w:val="both"/>
        <w:rPr>
          <w:rFonts w:cs="FrankRuehl" w:hint="cs"/>
          <w:sz w:val="26"/>
          <w:szCs w:val="26"/>
          <w:rtl/>
        </w:rPr>
      </w:pPr>
      <w:r w:rsidRPr="004C0657">
        <w:rPr>
          <w:rFonts w:cs="FrankRuehl" w:hint="cs"/>
          <w:sz w:val="26"/>
          <w:szCs w:val="26"/>
          <w:rtl/>
        </w:rPr>
        <w:t xml:space="preserve">מנהג ישראל שבשמחת תורה כאשר </w:t>
      </w:r>
      <w:r w:rsidRPr="004C0657">
        <w:rPr>
          <w:rFonts w:cs="FrankRuehl"/>
          <w:sz w:val="26"/>
          <w:szCs w:val="26"/>
          <w:rtl/>
        </w:rPr>
        <w:t xml:space="preserve">מסיימים את התורה </w:t>
      </w:r>
      <w:r w:rsidRPr="004C0657">
        <w:rPr>
          <w:rFonts w:cs="FrankRuehl" w:hint="cs"/>
          <w:sz w:val="26"/>
          <w:szCs w:val="26"/>
          <w:rtl/>
        </w:rPr>
        <w:t>ב"</w:t>
      </w:r>
      <w:r w:rsidRPr="004C0657">
        <w:rPr>
          <w:rFonts w:cs="FrankRuehl"/>
          <w:sz w:val="26"/>
          <w:szCs w:val="26"/>
          <w:rtl/>
        </w:rPr>
        <w:t>לעיני כל ישראל</w:t>
      </w:r>
      <w:r w:rsidRPr="004C0657">
        <w:rPr>
          <w:rFonts w:cs="FrankRuehl" w:hint="cs"/>
          <w:sz w:val="26"/>
          <w:szCs w:val="26"/>
          <w:rtl/>
        </w:rPr>
        <w:t>"</w:t>
      </w:r>
      <w:r w:rsidRPr="004C0657">
        <w:rPr>
          <w:rFonts w:cs="FrankRuehl"/>
          <w:sz w:val="26"/>
          <w:szCs w:val="26"/>
          <w:rtl/>
        </w:rPr>
        <w:t xml:space="preserve"> מתחילים מיד מ</w:t>
      </w:r>
      <w:r w:rsidRPr="004C0657">
        <w:rPr>
          <w:rFonts w:cs="FrankRuehl" w:hint="cs"/>
          <w:sz w:val="26"/>
          <w:szCs w:val="26"/>
          <w:rtl/>
        </w:rPr>
        <w:t>"</w:t>
      </w:r>
      <w:r w:rsidRPr="004C0657">
        <w:rPr>
          <w:rFonts w:cs="FrankRuehl"/>
          <w:sz w:val="26"/>
          <w:szCs w:val="26"/>
          <w:rtl/>
        </w:rPr>
        <w:t>בראשית</w:t>
      </w:r>
      <w:r w:rsidRPr="004C0657">
        <w:rPr>
          <w:rFonts w:cs="FrankRuehl" w:hint="cs"/>
          <w:sz w:val="26"/>
          <w:szCs w:val="26"/>
          <w:rtl/>
        </w:rPr>
        <w:t xml:space="preserve">". מה הטעם למנהג זה? </w:t>
      </w:r>
    </w:p>
    <w:p w14:paraId="546007EA" w14:textId="77777777" w:rsidR="00B7668A" w:rsidRPr="004C0657" w:rsidRDefault="00B7668A" w:rsidP="00B7668A">
      <w:pPr>
        <w:spacing w:before="120" w:line="360" w:lineRule="exact"/>
        <w:jc w:val="both"/>
        <w:rPr>
          <w:rFonts w:cs="FrankRuehl" w:hint="cs"/>
          <w:sz w:val="26"/>
          <w:szCs w:val="26"/>
          <w:rtl/>
        </w:rPr>
      </w:pPr>
      <w:r w:rsidRPr="004C0657">
        <w:rPr>
          <w:rFonts w:cs="FrankRuehl" w:hint="cs"/>
          <w:sz w:val="26"/>
          <w:szCs w:val="26"/>
          <w:rtl/>
        </w:rPr>
        <w:t>יש משמעות הלכתית לתוספת זו כי את הקדיש שלאחר הקריאה אומרים רק אחרי קריאת פסוקי "בראשית", ולכן מנהג זה חייב להיות לו טעם חשוב?</w:t>
      </w:r>
    </w:p>
    <w:p w14:paraId="031C8104" w14:textId="77777777" w:rsidR="00B7668A" w:rsidRPr="004C0657" w:rsidRDefault="00B7668A" w:rsidP="00B7668A">
      <w:pPr>
        <w:spacing w:before="120" w:line="360" w:lineRule="exact"/>
        <w:jc w:val="both"/>
        <w:rPr>
          <w:rFonts w:cs="FrankRuehl" w:hint="cs"/>
          <w:sz w:val="26"/>
          <w:szCs w:val="26"/>
          <w:rtl/>
        </w:rPr>
      </w:pPr>
      <w:r w:rsidRPr="004C0657">
        <w:rPr>
          <w:rFonts w:cs="FrankRuehl"/>
          <w:sz w:val="26"/>
          <w:szCs w:val="26"/>
          <w:rtl/>
        </w:rPr>
        <w:t xml:space="preserve">הרדב"ז בשו"ת </w:t>
      </w:r>
      <w:r w:rsidRPr="004C0657">
        <w:rPr>
          <w:rFonts w:cs="FrankRuehl" w:hint="cs"/>
          <w:rtl/>
          <w:lang w:eastAsia="en-US"/>
        </w:rPr>
        <w:t>(ח"ב סי' רח)</w:t>
      </w:r>
      <w:r w:rsidRPr="004C0657">
        <w:rPr>
          <w:rFonts w:cs="FrankRuehl" w:hint="cs"/>
          <w:sz w:val="26"/>
          <w:szCs w:val="26"/>
          <w:rtl/>
        </w:rPr>
        <w:t xml:space="preserve"> מפרש שה</w:t>
      </w:r>
      <w:r w:rsidRPr="004C0657">
        <w:rPr>
          <w:rFonts w:cs="FrankRuehl"/>
          <w:sz w:val="26"/>
          <w:szCs w:val="26"/>
          <w:rtl/>
        </w:rPr>
        <w:t xml:space="preserve">טעם </w:t>
      </w:r>
      <w:r w:rsidRPr="004C0657">
        <w:rPr>
          <w:rFonts w:cs="FrankRuehl" w:hint="cs"/>
          <w:sz w:val="26"/>
          <w:szCs w:val="26"/>
          <w:rtl/>
        </w:rPr>
        <w:t>למנהג הוא</w:t>
      </w:r>
      <w:r w:rsidRPr="004C0657">
        <w:rPr>
          <w:rFonts w:cs="FrankRuehl"/>
          <w:sz w:val="26"/>
          <w:szCs w:val="26"/>
          <w:rtl/>
        </w:rPr>
        <w:t xml:space="preserve">, </w:t>
      </w:r>
      <w:r w:rsidRPr="004C0657">
        <w:rPr>
          <w:rFonts w:cs="FrankRuehl" w:hint="cs"/>
          <w:sz w:val="26"/>
          <w:szCs w:val="26"/>
          <w:rtl/>
        </w:rPr>
        <w:t xml:space="preserve">כדי שלא יבוא השטן ויקטרג שעם ישראל סיימו ואינם חפצים להמשיך וללמוד. מטעם זה גם כשמסיימים מסכת ממשיכים מיד, ולומדים את תחילת המסכת הבאה. </w:t>
      </w:r>
    </w:p>
    <w:p w14:paraId="778E243B" w14:textId="77777777" w:rsidR="00B7668A" w:rsidRPr="004C0657" w:rsidRDefault="00B7668A" w:rsidP="00B7668A">
      <w:pPr>
        <w:spacing w:before="120" w:line="360" w:lineRule="exact"/>
        <w:jc w:val="both"/>
        <w:rPr>
          <w:rFonts w:cs="FrankRuehl" w:hint="cs"/>
          <w:sz w:val="26"/>
          <w:szCs w:val="26"/>
          <w:rtl/>
        </w:rPr>
      </w:pPr>
      <w:r w:rsidRPr="004C0657">
        <w:rPr>
          <w:rFonts w:cs="FrankRuehl" w:hint="cs"/>
          <w:sz w:val="26"/>
          <w:szCs w:val="26"/>
          <w:rtl/>
        </w:rPr>
        <w:t>והוסיף שם הרדב"ז טעם נוסף "</w:t>
      </w:r>
      <w:r w:rsidRPr="004C0657">
        <w:rPr>
          <w:rFonts w:cs="FrankRuehl"/>
          <w:sz w:val="26"/>
          <w:szCs w:val="26"/>
          <w:rtl/>
        </w:rPr>
        <w:t>להורות כי נעוץ סופ</w:t>
      </w:r>
      <w:r w:rsidRPr="004C0657">
        <w:rPr>
          <w:rFonts w:cs="FrankRuehl" w:hint="cs"/>
          <w:sz w:val="26"/>
          <w:szCs w:val="26"/>
          <w:rtl/>
        </w:rPr>
        <w:t>ן</w:t>
      </w:r>
      <w:r w:rsidRPr="004C0657">
        <w:rPr>
          <w:rFonts w:cs="FrankRuehl"/>
          <w:sz w:val="26"/>
          <w:szCs w:val="26"/>
          <w:rtl/>
        </w:rPr>
        <w:t xml:space="preserve"> בתחילת</w:t>
      </w:r>
      <w:r w:rsidRPr="004C0657">
        <w:rPr>
          <w:rFonts w:cs="FrankRuehl" w:hint="cs"/>
          <w:sz w:val="26"/>
          <w:szCs w:val="26"/>
          <w:rtl/>
        </w:rPr>
        <w:t xml:space="preserve">ן", ושם הוא מפרש את משמעות החיבור בין סופה של תורה לתחילתה. </w:t>
      </w:r>
    </w:p>
    <w:p w14:paraId="2310EAF7" w14:textId="77777777" w:rsidR="00B7668A" w:rsidRPr="004C0657" w:rsidRDefault="00B7668A" w:rsidP="00B7668A">
      <w:pPr>
        <w:spacing w:before="120" w:line="360" w:lineRule="exact"/>
        <w:jc w:val="both"/>
        <w:rPr>
          <w:rFonts w:cs="FrankRuehl" w:hint="cs"/>
          <w:sz w:val="26"/>
          <w:szCs w:val="26"/>
          <w:rtl/>
        </w:rPr>
      </w:pPr>
      <w:r w:rsidRPr="004C0657">
        <w:rPr>
          <w:rFonts w:cs="FrankRuehl" w:hint="cs"/>
          <w:sz w:val="26"/>
          <w:szCs w:val="26"/>
          <w:rtl/>
        </w:rPr>
        <w:t xml:space="preserve">ואפשר להרחיב במשמעות הענין. לתורה </w:t>
      </w:r>
      <w:r w:rsidRPr="004C0657">
        <w:rPr>
          <w:rFonts w:cs="FrankRuehl"/>
          <w:sz w:val="26"/>
          <w:szCs w:val="26"/>
          <w:rtl/>
        </w:rPr>
        <w:t>אין סוף ו</w:t>
      </w:r>
      <w:r w:rsidRPr="004C0657">
        <w:rPr>
          <w:rFonts w:cs="FrankRuehl" w:hint="cs"/>
          <w:sz w:val="26"/>
          <w:szCs w:val="26"/>
          <w:rtl/>
        </w:rPr>
        <w:t xml:space="preserve">אין </w:t>
      </w:r>
      <w:r w:rsidRPr="004C0657">
        <w:rPr>
          <w:rFonts w:cs="FrankRuehl"/>
          <w:sz w:val="26"/>
          <w:szCs w:val="26"/>
          <w:rtl/>
        </w:rPr>
        <w:t>הפסק</w:t>
      </w:r>
      <w:r w:rsidRPr="004C0657">
        <w:rPr>
          <w:rFonts w:cs="FrankRuehl" w:hint="cs"/>
          <w:sz w:val="26"/>
          <w:szCs w:val="26"/>
          <w:rtl/>
        </w:rPr>
        <w:t>,</w:t>
      </w:r>
      <w:r w:rsidRPr="004C0657">
        <w:rPr>
          <w:rFonts w:cs="FrankRuehl"/>
          <w:sz w:val="26"/>
          <w:szCs w:val="26"/>
          <w:rtl/>
        </w:rPr>
        <w:t xml:space="preserve"> כי היא בלי גבול ותכלית, אין לה תחילה ולא תכלה. ה</w:t>
      </w:r>
      <w:r w:rsidRPr="004C0657">
        <w:rPr>
          <w:rFonts w:cs="FrankRuehl" w:hint="cs"/>
          <w:sz w:val="26"/>
          <w:szCs w:val="26"/>
          <w:rtl/>
        </w:rPr>
        <w:t>תורה</w:t>
      </w:r>
      <w:r w:rsidRPr="004C0657">
        <w:rPr>
          <w:rFonts w:cs="FrankRuehl"/>
          <w:sz w:val="26"/>
          <w:szCs w:val="26"/>
          <w:rtl/>
        </w:rPr>
        <w:t xml:space="preserve"> דומה לבוראה שאין לו גבול</w:t>
      </w:r>
      <w:r w:rsidRPr="004C0657">
        <w:rPr>
          <w:rFonts w:cs="FrankRuehl" w:hint="cs"/>
          <w:sz w:val="26"/>
          <w:szCs w:val="26"/>
          <w:rtl/>
        </w:rPr>
        <w:t>,</w:t>
      </w:r>
      <w:r w:rsidRPr="004C0657">
        <w:rPr>
          <w:rFonts w:cs="FrankRuehl"/>
          <w:sz w:val="26"/>
          <w:szCs w:val="26"/>
          <w:rtl/>
        </w:rPr>
        <w:t xml:space="preserve"> אין לו ראשית ואין לו אחרית. ונראה שמ</w:t>
      </w:r>
      <w:r w:rsidRPr="004C0657">
        <w:rPr>
          <w:rFonts w:cs="FrankRuehl" w:hint="cs"/>
          <w:sz w:val="26"/>
          <w:szCs w:val="26"/>
          <w:rtl/>
        </w:rPr>
        <w:t xml:space="preserve">טעם </w:t>
      </w:r>
      <w:r w:rsidRPr="004C0657">
        <w:rPr>
          <w:rFonts w:cs="FrankRuehl"/>
          <w:sz w:val="26"/>
          <w:szCs w:val="26"/>
          <w:rtl/>
        </w:rPr>
        <w:t xml:space="preserve">זה השתרבב המנהג </w:t>
      </w:r>
      <w:r w:rsidRPr="004C0657">
        <w:rPr>
          <w:rFonts w:cs="FrankRuehl" w:hint="cs"/>
          <w:sz w:val="26"/>
          <w:szCs w:val="26"/>
          <w:rtl/>
        </w:rPr>
        <w:t>ב</w:t>
      </w:r>
      <w:r w:rsidRPr="004C0657">
        <w:rPr>
          <w:rFonts w:cs="FrankRuehl"/>
          <w:sz w:val="26"/>
          <w:szCs w:val="26"/>
          <w:rtl/>
        </w:rPr>
        <w:t xml:space="preserve">סיום </w:t>
      </w:r>
      <w:r w:rsidRPr="004C0657">
        <w:rPr>
          <w:rFonts w:cs="FrankRuehl" w:hint="cs"/>
          <w:sz w:val="26"/>
          <w:szCs w:val="26"/>
          <w:rtl/>
        </w:rPr>
        <w:t>ה</w:t>
      </w:r>
      <w:r w:rsidRPr="004C0657">
        <w:rPr>
          <w:rFonts w:cs="FrankRuehl"/>
          <w:sz w:val="26"/>
          <w:szCs w:val="26"/>
          <w:rtl/>
        </w:rPr>
        <w:t>מסכת לנעוץ ולקשר סופה בהתחלתה, ואחריתה בראשיתה.</w:t>
      </w:r>
    </w:p>
    <w:p w14:paraId="5B12D621" w14:textId="77777777" w:rsidR="00B7668A" w:rsidRPr="004C0657" w:rsidRDefault="00B7668A" w:rsidP="00B7668A">
      <w:pPr>
        <w:spacing w:before="120" w:line="360" w:lineRule="exact"/>
        <w:jc w:val="center"/>
        <w:rPr>
          <w:rFonts w:cs="FrankRuehl" w:hint="cs"/>
          <w:b/>
          <w:bCs/>
          <w:sz w:val="32"/>
          <w:szCs w:val="32"/>
          <w:rtl/>
          <w:lang w:eastAsia="en-US"/>
        </w:rPr>
      </w:pPr>
      <w:r w:rsidRPr="004C0657">
        <w:rPr>
          <w:rFonts w:cs="FrankRuehl" w:hint="cs"/>
          <w:b/>
          <w:bCs/>
          <w:sz w:val="32"/>
          <w:szCs w:val="32"/>
          <w:rtl/>
          <w:lang w:eastAsia="en-US"/>
        </w:rPr>
        <w:t>ב</w:t>
      </w:r>
    </w:p>
    <w:p w14:paraId="7CAD8601" w14:textId="77777777" w:rsidR="00B7668A" w:rsidRPr="004C0657" w:rsidRDefault="00B7668A" w:rsidP="00B7668A">
      <w:pPr>
        <w:spacing w:before="120" w:line="360" w:lineRule="exact"/>
        <w:jc w:val="both"/>
        <w:rPr>
          <w:rFonts w:cs="FrankRuehl"/>
          <w:sz w:val="26"/>
          <w:szCs w:val="26"/>
          <w:rtl/>
        </w:rPr>
      </w:pPr>
      <w:r w:rsidRPr="004C0657">
        <w:rPr>
          <w:rFonts w:cs="FrankRuehl" w:hint="cs"/>
          <w:sz w:val="26"/>
          <w:szCs w:val="26"/>
          <w:rtl/>
        </w:rPr>
        <w:t xml:space="preserve">מצאנו מנהג נוסף, שמזמינים ומצרפים </w:t>
      </w:r>
      <w:r w:rsidRPr="004C0657">
        <w:rPr>
          <w:rFonts w:cs="FrankRuehl"/>
          <w:sz w:val="26"/>
          <w:szCs w:val="26"/>
          <w:rtl/>
        </w:rPr>
        <w:t>לסעוד</w:t>
      </w:r>
      <w:r w:rsidRPr="004C0657">
        <w:rPr>
          <w:rFonts w:cs="FrankRuehl" w:hint="cs"/>
          <w:sz w:val="26"/>
          <w:szCs w:val="26"/>
          <w:rtl/>
        </w:rPr>
        <w:t>ת סיום המסכת</w:t>
      </w:r>
      <w:r w:rsidRPr="004C0657">
        <w:rPr>
          <w:rFonts w:cs="FrankRuehl"/>
          <w:sz w:val="26"/>
          <w:szCs w:val="26"/>
          <w:rtl/>
        </w:rPr>
        <w:t xml:space="preserve"> גם אנשים שלא למדו</w:t>
      </w:r>
      <w:r w:rsidRPr="004C0657">
        <w:rPr>
          <w:rFonts w:cs="FrankRuehl" w:hint="cs"/>
          <w:sz w:val="26"/>
          <w:szCs w:val="26"/>
          <w:rtl/>
        </w:rPr>
        <w:t>.</w:t>
      </w:r>
      <w:r w:rsidRPr="004C0657">
        <w:rPr>
          <w:rFonts w:cs="FrankRuehl"/>
          <w:sz w:val="26"/>
          <w:szCs w:val="26"/>
          <w:rtl/>
        </w:rPr>
        <w:t xml:space="preserve"> ה</w:t>
      </w:r>
      <w:r w:rsidRPr="004C0657">
        <w:rPr>
          <w:rFonts w:cs="FrankRuehl" w:hint="cs"/>
          <w:sz w:val="26"/>
          <w:szCs w:val="26"/>
          <w:rtl/>
        </w:rPr>
        <w:t xml:space="preserve">מקור לענין הוא </w:t>
      </w:r>
      <w:r w:rsidRPr="004C0657">
        <w:rPr>
          <w:rFonts w:cs="FrankRuehl"/>
          <w:sz w:val="26"/>
          <w:szCs w:val="26"/>
          <w:rtl/>
        </w:rPr>
        <w:t xml:space="preserve"> בפסיקתא</w:t>
      </w:r>
      <w:r w:rsidRPr="004C0657">
        <w:rPr>
          <w:rFonts w:cs="FrankRuehl" w:hint="cs"/>
          <w:sz w:val="26"/>
          <w:szCs w:val="26"/>
          <w:rtl/>
        </w:rPr>
        <w:t>.</w:t>
      </w:r>
      <w:r w:rsidRPr="004C0657">
        <w:rPr>
          <w:rFonts w:cs="FrankRuehl"/>
          <w:sz w:val="26"/>
          <w:szCs w:val="26"/>
          <w:rtl/>
        </w:rPr>
        <w:t xml:space="preserve"> ע</w:t>
      </w:r>
      <w:r w:rsidRPr="004C0657">
        <w:rPr>
          <w:rFonts w:cs="FrankRuehl" w:hint="cs"/>
          <w:sz w:val="26"/>
          <w:szCs w:val="26"/>
          <w:rtl/>
        </w:rPr>
        <w:t xml:space="preserve">ל </w:t>
      </w:r>
      <w:r w:rsidRPr="004C0657">
        <w:rPr>
          <w:rFonts w:cs="FrankRuehl"/>
          <w:sz w:val="26"/>
          <w:szCs w:val="26"/>
          <w:rtl/>
        </w:rPr>
        <w:t>הפ</w:t>
      </w:r>
      <w:r w:rsidRPr="004C0657">
        <w:rPr>
          <w:rFonts w:cs="FrankRuehl" w:hint="cs"/>
          <w:sz w:val="26"/>
          <w:szCs w:val="26"/>
          <w:rtl/>
        </w:rPr>
        <w:t>סוק</w:t>
      </w:r>
      <w:r w:rsidRPr="004C0657">
        <w:rPr>
          <w:rFonts w:cs="FrankRuehl"/>
          <w:sz w:val="26"/>
          <w:szCs w:val="26"/>
          <w:rtl/>
        </w:rPr>
        <w:t xml:space="preserve"> </w:t>
      </w:r>
      <w:r w:rsidRPr="004C0657">
        <w:rPr>
          <w:rFonts w:cs="FrankRuehl" w:hint="cs"/>
          <w:sz w:val="26"/>
          <w:szCs w:val="26"/>
          <w:rtl/>
        </w:rPr>
        <w:t>ב</w:t>
      </w:r>
      <w:r w:rsidRPr="004C0657">
        <w:rPr>
          <w:rFonts w:cs="FrankRuehl"/>
          <w:sz w:val="26"/>
          <w:szCs w:val="26"/>
          <w:rtl/>
        </w:rPr>
        <w:t xml:space="preserve">ויקרא </w:t>
      </w:r>
      <w:r w:rsidRPr="004C0657">
        <w:rPr>
          <w:rFonts w:cs="FrankRuehl" w:hint="cs"/>
          <w:rtl/>
          <w:lang w:eastAsia="en-US"/>
        </w:rPr>
        <w:t>(</w:t>
      </w:r>
      <w:r w:rsidRPr="004C0657">
        <w:rPr>
          <w:rFonts w:cs="FrankRuehl"/>
          <w:rtl/>
          <w:lang w:eastAsia="en-US"/>
        </w:rPr>
        <w:t>ח</w:t>
      </w:r>
      <w:r>
        <w:rPr>
          <w:rFonts w:cs="FrankRuehl" w:hint="cs"/>
          <w:rtl/>
          <w:lang w:eastAsia="en-US"/>
        </w:rPr>
        <w:t>'</w:t>
      </w:r>
      <w:r w:rsidRPr="004C0657">
        <w:rPr>
          <w:rFonts w:cs="FrankRuehl" w:hint="cs"/>
          <w:rtl/>
          <w:lang w:eastAsia="en-US"/>
        </w:rPr>
        <w:t>, כב)</w:t>
      </w:r>
      <w:r w:rsidRPr="004C0657">
        <w:rPr>
          <w:rFonts w:cs="FrankRuehl"/>
          <w:sz w:val="26"/>
          <w:szCs w:val="26"/>
          <w:rtl/>
        </w:rPr>
        <w:t xml:space="preserve"> </w:t>
      </w:r>
      <w:r w:rsidRPr="004C0657">
        <w:rPr>
          <w:rFonts w:cs="FrankRuehl" w:hint="cs"/>
          <w:sz w:val="26"/>
          <w:szCs w:val="26"/>
          <w:rtl/>
        </w:rPr>
        <w:t>"</w:t>
      </w:r>
      <w:r>
        <w:rPr>
          <w:rFonts w:cs="FrankRuehl" w:hint="cs"/>
          <w:sz w:val="26"/>
          <w:szCs w:val="26"/>
          <w:rtl/>
        </w:rPr>
        <w:t>ויקרב את האיל השני איל המילואים ויסמכו אהרן ובניו ידיהם על ראש האיל</w:t>
      </w:r>
      <w:r w:rsidRPr="004C0657">
        <w:rPr>
          <w:rFonts w:cs="FrankRuehl" w:hint="cs"/>
          <w:sz w:val="26"/>
          <w:szCs w:val="26"/>
          <w:rtl/>
        </w:rPr>
        <w:t>"</w:t>
      </w:r>
      <w:r w:rsidRPr="004C0657">
        <w:rPr>
          <w:rFonts w:cs="FrankRuehl"/>
          <w:sz w:val="26"/>
          <w:szCs w:val="26"/>
          <w:rtl/>
        </w:rPr>
        <w:t xml:space="preserve"> </w:t>
      </w:r>
      <w:r w:rsidRPr="004C0657">
        <w:rPr>
          <w:rFonts w:cs="FrankRuehl" w:hint="cs"/>
          <w:sz w:val="26"/>
          <w:szCs w:val="26"/>
          <w:rtl/>
        </w:rPr>
        <w:t xml:space="preserve">נאמר בפסיקתא </w:t>
      </w:r>
      <w:r w:rsidRPr="004C0657">
        <w:rPr>
          <w:rFonts w:cs="FrankRuehl"/>
          <w:sz w:val="26"/>
          <w:szCs w:val="26"/>
          <w:rtl/>
        </w:rPr>
        <w:t xml:space="preserve">זוטרתא </w:t>
      </w:r>
      <w:r w:rsidRPr="004C0657">
        <w:rPr>
          <w:rFonts w:cs="FrankRuehl" w:hint="cs"/>
          <w:rtl/>
          <w:lang w:eastAsia="en-US"/>
        </w:rPr>
        <w:t>(</w:t>
      </w:r>
      <w:r w:rsidRPr="004C0657">
        <w:rPr>
          <w:rFonts w:cs="FrankRuehl"/>
          <w:rtl/>
          <w:lang w:eastAsia="en-US"/>
        </w:rPr>
        <w:t>פר</w:t>
      </w:r>
      <w:r w:rsidRPr="004C0657">
        <w:rPr>
          <w:rFonts w:cs="FrankRuehl" w:hint="cs"/>
          <w:rtl/>
          <w:lang w:eastAsia="en-US"/>
        </w:rPr>
        <w:t>'</w:t>
      </w:r>
      <w:r w:rsidRPr="004C0657">
        <w:rPr>
          <w:rFonts w:cs="FrankRuehl"/>
          <w:rtl/>
          <w:lang w:eastAsia="en-US"/>
        </w:rPr>
        <w:t xml:space="preserve"> צו</w:t>
      </w:r>
      <w:r w:rsidRPr="004C0657">
        <w:rPr>
          <w:rFonts w:cs="FrankRuehl" w:hint="cs"/>
          <w:rtl/>
          <w:lang w:eastAsia="en-US"/>
        </w:rPr>
        <w:t>)</w:t>
      </w:r>
      <w:r w:rsidRPr="004C0657">
        <w:rPr>
          <w:rFonts w:cs="FrankRuehl" w:hint="cs"/>
          <w:sz w:val="26"/>
          <w:szCs w:val="26"/>
          <w:rtl/>
        </w:rPr>
        <w:t>:</w:t>
      </w:r>
      <w:r w:rsidRPr="004C0657">
        <w:rPr>
          <w:rFonts w:cs="FrankRuehl"/>
          <w:sz w:val="26"/>
          <w:szCs w:val="26"/>
          <w:rtl/>
        </w:rPr>
        <w:t xml:space="preserve"> </w:t>
      </w:r>
    </w:p>
    <w:p w14:paraId="27FAC249" w14:textId="77777777" w:rsidR="00B7668A" w:rsidRPr="00A03A1D" w:rsidRDefault="00B7668A" w:rsidP="00B7668A">
      <w:pPr>
        <w:spacing w:before="120" w:line="360" w:lineRule="exact"/>
        <w:ind w:left="454" w:right="454"/>
        <w:jc w:val="both"/>
        <w:rPr>
          <w:rFonts w:cs="FrankRuehl"/>
          <w:sz w:val="26"/>
          <w:szCs w:val="26"/>
          <w:rtl/>
          <w:lang w:eastAsia="en-US"/>
        </w:rPr>
      </w:pPr>
      <w:r w:rsidRPr="00A03A1D">
        <w:rPr>
          <w:rFonts w:cs="FrankRuehl"/>
          <w:sz w:val="26"/>
          <w:szCs w:val="26"/>
          <w:rtl/>
          <w:lang w:eastAsia="en-US"/>
        </w:rPr>
        <w:t>ויסמכו אהרן ובניו את ידיהם על ראש האיל</w:t>
      </w:r>
      <w:r>
        <w:rPr>
          <w:rFonts w:cs="FrankRuehl" w:hint="cs"/>
          <w:sz w:val="26"/>
          <w:szCs w:val="26"/>
          <w:rtl/>
          <w:lang w:eastAsia="en-US"/>
        </w:rPr>
        <w:t>"</w:t>
      </w:r>
      <w:r w:rsidRPr="00A03A1D">
        <w:rPr>
          <w:rFonts w:cs="FrankRuehl" w:hint="cs"/>
          <w:sz w:val="26"/>
          <w:szCs w:val="26"/>
          <w:rtl/>
          <w:lang w:eastAsia="en-US"/>
        </w:rPr>
        <w:t xml:space="preserve"> -</w:t>
      </w:r>
      <w:r w:rsidRPr="00A03A1D">
        <w:rPr>
          <w:rFonts w:cs="FrankRuehl"/>
          <w:sz w:val="26"/>
          <w:szCs w:val="26"/>
          <w:rtl/>
          <w:lang w:eastAsia="en-US"/>
        </w:rPr>
        <w:t xml:space="preserve"> בשמחה ואותו היום עשאוהו יום טוב. משל לפורע את חובו ועושה יום טוב. כך כיון שנקדשו הכהנים ונתקדשו הכלים עשאוהו לאותו היום יום טוב. מכאן סמכו חכמים שכל המשלים מסכתא צריך לעשות יום טוב לחבירו כל שכן שמשלים לימודה. וכן היה עושה כהן גדול יום טוב לאחיו בשעה שהיה יוצא בשלום מן הקדש </w:t>
      </w:r>
    </w:p>
    <w:p w14:paraId="59FC2FFA" w14:textId="77777777" w:rsidR="00B7668A" w:rsidRPr="004C0657" w:rsidRDefault="00B7668A" w:rsidP="00B7668A">
      <w:pPr>
        <w:spacing w:before="120" w:line="360" w:lineRule="exact"/>
        <w:jc w:val="both"/>
        <w:rPr>
          <w:rFonts w:cs="FrankRuehl"/>
          <w:sz w:val="26"/>
          <w:szCs w:val="26"/>
          <w:rtl/>
        </w:rPr>
      </w:pPr>
      <w:r w:rsidRPr="009502B1">
        <w:rPr>
          <w:rFonts w:cs="David"/>
          <w:rtl/>
        </w:rPr>
        <w:t xml:space="preserve"> </w:t>
      </w:r>
      <w:r w:rsidRPr="004C0657">
        <w:rPr>
          <w:rFonts w:cs="FrankRuehl"/>
          <w:sz w:val="26"/>
          <w:szCs w:val="26"/>
          <w:rtl/>
        </w:rPr>
        <w:t xml:space="preserve">חכמים </w:t>
      </w:r>
      <w:r w:rsidRPr="004C0657">
        <w:rPr>
          <w:rFonts w:cs="FrankRuehl" w:hint="cs"/>
          <w:sz w:val="26"/>
          <w:szCs w:val="26"/>
          <w:rtl/>
        </w:rPr>
        <w:t xml:space="preserve">אם כן למדו מאותו ענין, </w:t>
      </w:r>
      <w:r w:rsidRPr="004C0657">
        <w:rPr>
          <w:rFonts w:cs="FrankRuehl"/>
          <w:sz w:val="26"/>
          <w:szCs w:val="26"/>
          <w:rtl/>
        </w:rPr>
        <w:t>שכל המשלים מסכת צריך לעשותו יו</w:t>
      </w:r>
      <w:r w:rsidRPr="004C0657">
        <w:rPr>
          <w:rFonts w:cs="FrankRuehl" w:hint="cs"/>
          <w:sz w:val="26"/>
          <w:szCs w:val="26"/>
          <w:rtl/>
        </w:rPr>
        <w:t xml:space="preserve">ם </w:t>
      </w:r>
      <w:r w:rsidRPr="004C0657">
        <w:rPr>
          <w:rFonts w:cs="FrankRuehl"/>
          <w:sz w:val="26"/>
          <w:szCs w:val="26"/>
          <w:rtl/>
        </w:rPr>
        <w:t>ט</w:t>
      </w:r>
      <w:r w:rsidRPr="004C0657">
        <w:rPr>
          <w:rFonts w:cs="FrankRuehl" w:hint="cs"/>
          <w:sz w:val="26"/>
          <w:szCs w:val="26"/>
          <w:rtl/>
        </w:rPr>
        <w:t>וב גם</w:t>
      </w:r>
      <w:r w:rsidRPr="004C0657">
        <w:rPr>
          <w:rFonts w:cs="FrankRuehl"/>
          <w:sz w:val="26"/>
          <w:szCs w:val="26"/>
          <w:rtl/>
        </w:rPr>
        <w:t xml:space="preserve"> לחבריו. וכן היה </w:t>
      </w:r>
      <w:r w:rsidRPr="004C0657">
        <w:rPr>
          <w:rFonts w:cs="FrankRuehl" w:hint="cs"/>
          <w:sz w:val="26"/>
          <w:szCs w:val="26"/>
          <w:rtl/>
        </w:rPr>
        <w:t>נוהג</w:t>
      </w:r>
      <w:r w:rsidRPr="004C0657">
        <w:rPr>
          <w:rFonts w:cs="FrankRuehl"/>
          <w:sz w:val="26"/>
          <w:szCs w:val="26"/>
          <w:rtl/>
        </w:rPr>
        <w:t xml:space="preserve"> </w:t>
      </w:r>
      <w:r w:rsidRPr="004C0657">
        <w:rPr>
          <w:rFonts w:cs="FrankRuehl" w:hint="cs"/>
          <w:sz w:val="26"/>
          <w:szCs w:val="26"/>
          <w:rtl/>
        </w:rPr>
        <w:t>ה</w:t>
      </w:r>
      <w:r w:rsidRPr="004C0657">
        <w:rPr>
          <w:rFonts w:cs="FrankRuehl"/>
          <w:sz w:val="26"/>
          <w:szCs w:val="26"/>
          <w:rtl/>
        </w:rPr>
        <w:t>כה</w:t>
      </w:r>
      <w:r w:rsidRPr="004C0657">
        <w:rPr>
          <w:rFonts w:cs="FrankRuehl" w:hint="cs"/>
          <w:sz w:val="26"/>
          <w:szCs w:val="26"/>
          <w:rtl/>
        </w:rPr>
        <w:t>ן ה</w:t>
      </w:r>
      <w:r w:rsidRPr="004C0657">
        <w:rPr>
          <w:rFonts w:cs="FrankRuehl"/>
          <w:sz w:val="26"/>
          <w:szCs w:val="26"/>
          <w:rtl/>
        </w:rPr>
        <w:t>ג</w:t>
      </w:r>
      <w:r w:rsidRPr="004C0657">
        <w:rPr>
          <w:rFonts w:cs="FrankRuehl" w:hint="cs"/>
          <w:sz w:val="26"/>
          <w:szCs w:val="26"/>
          <w:rtl/>
        </w:rPr>
        <w:t xml:space="preserve">דול שהיה עושה </w:t>
      </w:r>
      <w:r w:rsidRPr="004C0657">
        <w:rPr>
          <w:rFonts w:cs="FrankRuehl"/>
          <w:sz w:val="26"/>
          <w:szCs w:val="26"/>
          <w:rtl/>
        </w:rPr>
        <w:t>יו</w:t>
      </w:r>
      <w:r w:rsidRPr="004C0657">
        <w:rPr>
          <w:rFonts w:cs="FrankRuehl" w:hint="cs"/>
          <w:sz w:val="26"/>
          <w:szCs w:val="26"/>
          <w:rtl/>
        </w:rPr>
        <w:t xml:space="preserve">ם </w:t>
      </w:r>
      <w:r w:rsidRPr="004C0657">
        <w:rPr>
          <w:rFonts w:cs="FrankRuehl"/>
          <w:sz w:val="26"/>
          <w:szCs w:val="26"/>
          <w:rtl/>
        </w:rPr>
        <w:t>ט</w:t>
      </w:r>
      <w:r w:rsidRPr="004C0657">
        <w:rPr>
          <w:rFonts w:cs="FrankRuehl" w:hint="cs"/>
          <w:sz w:val="26"/>
          <w:szCs w:val="26"/>
          <w:rtl/>
        </w:rPr>
        <w:t>וב</w:t>
      </w:r>
      <w:r w:rsidRPr="004C0657">
        <w:rPr>
          <w:rFonts w:cs="FrankRuehl"/>
          <w:sz w:val="26"/>
          <w:szCs w:val="26"/>
          <w:rtl/>
        </w:rPr>
        <w:t xml:space="preserve"> לחבריו </w:t>
      </w:r>
      <w:r w:rsidRPr="004C0657">
        <w:rPr>
          <w:rFonts w:cs="FrankRuehl" w:hint="cs"/>
          <w:sz w:val="26"/>
          <w:szCs w:val="26"/>
          <w:rtl/>
        </w:rPr>
        <w:t>כ</w:t>
      </w:r>
      <w:r w:rsidRPr="004C0657">
        <w:rPr>
          <w:rFonts w:cs="FrankRuehl"/>
          <w:sz w:val="26"/>
          <w:szCs w:val="26"/>
          <w:rtl/>
        </w:rPr>
        <w:t xml:space="preserve">שהיה יוצא </w:t>
      </w:r>
      <w:r w:rsidRPr="004C0657">
        <w:rPr>
          <w:rFonts w:cs="FrankRuehl" w:hint="cs"/>
          <w:sz w:val="26"/>
          <w:szCs w:val="26"/>
          <w:rtl/>
        </w:rPr>
        <w:t xml:space="preserve">ביום כיפור </w:t>
      </w:r>
      <w:r w:rsidRPr="004C0657">
        <w:rPr>
          <w:rFonts w:cs="FrankRuehl"/>
          <w:sz w:val="26"/>
          <w:szCs w:val="26"/>
          <w:rtl/>
        </w:rPr>
        <w:t xml:space="preserve">בשלום מן המקדש, הרי </w:t>
      </w:r>
      <w:r w:rsidRPr="004C0657">
        <w:rPr>
          <w:rFonts w:cs="FrankRuehl" w:hint="cs"/>
          <w:sz w:val="26"/>
          <w:szCs w:val="26"/>
          <w:rtl/>
        </w:rPr>
        <w:t>ש</w:t>
      </w:r>
      <w:r w:rsidRPr="004C0657">
        <w:rPr>
          <w:rFonts w:cs="FrankRuehl"/>
          <w:sz w:val="26"/>
          <w:szCs w:val="26"/>
          <w:rtl/>
        </w:rPr>
        <w:t xml:space="preserve">עשה </w:t>
      </w:r>
      <w:r w:rsidRPr="004C0657">
        <w:rPr>
          <w:rFonts w:cs="FrankRuehl" w:hint="cs"/>
          <w:sz w:val="26"/>
          <w:szCs w:val="26"/>
          <w:rtl/>
        </w:rPr>
        <w:t xml:space="preserve">סעודה </w:t>
      </w:r>
      <w:r w:rsidRPr="004C0657">
        <w:rPr>
          <w:rFonts w:cs="FrankRuehl"/>
          <w:sz w:val="26"/>
          <w:szCs w:val="26"/>
          <w:rtl/>
        </w:rPr>
        <w:t>גם לכהן שלא עבד.</w:t>
      </w:r>
    </w:p>
    <w:p w14:paraId="3AC97245" w14:textId="77777777" w:rsidR="00B7668A" w:rsidRPr="004C0657" w:rsidRDefault="00B7668A" w:rsidP="00B7668A">
      <w:pPr>
        <w:spacing w:before="120" w:line="360" w:lineRule="exact"/>
        <w:jc w:val="both"/>
        <w:rPr>
          <w:rFonts w:cs="FrankRuehl" w:hint="cs"/>
          <w:sz w:val="26"/>
          <w:szCs w:val="26"/>
          <w:rtl/>
        </w:rPr>
      </w:pPr>
      <w:r w:rsidRPr="004C0657">
        <w:rPr>
          <w:rFonts w:cs="FrankRuehl" w:hint="cs"/>
          <w:sz w:val="26"/>
          <w:szCs w:val="26"/>
          <w:rtl/>
        </w:rPr>
        <w:lastRenderedPageBreak/>
        <w:t xml:space="preserve">בענין זה </w:t>
      </w:r>
      <w:r w:rsidRPr="004C0657">
        <w:rPr>
          <w:rFonts w:cs="FrankRuehl"/>
          <w:sz w:val="26"/>
          <w:szCs w:val="26"/>
          <w:rtl/>
        </w:rPr>
        <w:t xml:space="preserve">מובא בספר קול יהודה </w:t>
      </w:r>
      <w:r w:rsidRPr="004C0657">
        <w:rPr>
          <w:rFonts w:cs="FrankRuehl" w:hint="cs"/>
          <w:sz w:val="26"/>
          <w:szCs w:val="26"/>
          <w:rtl/>
        </w:rPr>
        <w:t xml:space="preserve">טעם נוסף והוא: </w:t>
      </w:r>
      <w:r w:rsidRPr="004C0657">
        <w:rPr>
          <w:rFonts w:cs="FrankRuehl"/>
          <w:sz w:val="26"/>
          <w:szCs w:val="26"/>
          <w:rtl/>
        </w:rPr>
        <w:t>שהנעלם מ</w:t>
      </w:r>
      <w:r w:rsidRPr="004C0657">
        <w:rPr>
          <w:rFonts w:cs="FrankRuehl" w:hint="cs"/>
          <w:sz w:val="26"/>
          <w:szCs w:val="26"/>
          <w:rtl/>
        </w:rPr>
        <w:t xml:space="preserve">אותיות </w:t>
      </w:r>
      <w:r w:rsidRPr="004C0657">
        <w:rPr>
          <w:rFonts w:cs="FrankRuehl"/>
          <w:sz w:val="26"/>
          <w:szCs w:val="26"/>
          <w:rtl/>
        </w:rPr>
        <w:t xml:space="preserve">תיבת </w:t>
      </w:r>
      <w:r w:rsidRPr="004C0657">
        <w:rPr>
          <w:rFonts w:cs="FrankRuehl" w:hint="cs"/>
          <w:sz w:val="26"/>
          <w:szCs w:val="26"/>
          <w:rtl/>
        </w:rPr>
        <w:t>"</w:t>
      </w:r>
      <w:r w:rsidRPr="004C0657">
        <w:rPr>
          <w:rFonts w:cs="FrankRuehl"/>
          <w:sz w:val="26"/>
          <w:szCs w:val="26"/>
          <w:rtl/>
        </w:rPr>
        <w:t>סיום</w:t>
      </w:r>
      <w:r w:rsidRPr="004C0657">
        <w:rPr>
          <w:rFonts w:cs="FrankRuehl" w:hint="cs"/>
          <w:sz w:val="26"/>
          <w:szCs w:val="26"/>
          <w:rtl/>
        </w:rPr>
        <w:t>"</w:t>
      </w:r>
      <w:r w:rsidRPr="004C0657">
        <w:rPr>
          <w:rFonts w:cs="FrankRuehl"/>
          <w:sz w:val="26"/>
          <w:szCs w:val="26"/>
          <w:rtl/>
        </w:rPr>
        <w:t xml:space="preserve"> שווה כמו </w:t>
      </w:r>
      <w:r w:rsidRPr="004C0657">
        <w:rPr>
          <w:rFonts w:cs="FrankRuehl" w:hint="cs"/>
          <w:sz w:val="26"/>
          <w:szCs w:val="26"/>
          <w:rtl/>
        </w:rPr>
        <w:t>הנגלה מאותיות אותה תיבה</w:t>
      </w:r>
      <w:r w:rsidRPr="004C0657">
        <w:rPr>
          <w:rFonts w:cs="FrankRuehl"/>
          <w:sz w:val="26"/>
          <w:szCs w:val="26"/>
          <w:rtl/>
        </w:rPr>
        <w:t xml:space="preserve">. כלומר הנעלם כמו הנגלה. דהיינו </w:t>
      </w:r>
      <w:r w:rsidRPr="004C0657">
        <w:rPr>
          <w:rFonts w:cs="FrankRuehl" w:hint="cs"/>
          <w:sz w:val="26"/>
          <w:szCs w:val="26"/>
          <w:rtl/>
        </w:rPr>
        <w:t xml:space="preserve">באות הראשונה מהמילה "סיום" שהיא סמ"ך </w:t>
      </w:r>
      <w:r w:rsidRPr="004C0657">
        <w:rPr>
          <w:rFonts w:cs="FrankRuehl"/>
          <w:sz w:val="26"/>
          <w:szCs w:val="26"/>
          <w:rtl/>
        </w:rPr>
        <w:t xml:space="preserve">הגימטריא של </w:t>
      </w:r>
      <w:r w:rsidRPr="004C0657">
        <w:rPr>
          <w:rFonts w:cs="FrankRuehl" w:hint="cs"/>
          <w:sz w:val="26"/>
          <w:szCs w:val="26"/>
          <w:rtl/>
        </w:rPr>
        <w:t xml:space="preserve">האות הראשונה </w:t>
      </w:r>
      <w:r w:rsidRPr="004C0657">
        <w:rPr>
          <w:rFonts w:cs="FrankRuehl"/>
          <w:sz w:val="26"/>
          <w:szCs w:val="26"/>
          <w:rtl/>
        </w:rPr>
        <w:t>ס'</w:t>
      </w:r>
      <w:r w:rsidRPr="004C0657">
        <w:rPr>
          <w:rFonts w:cs="FrankRuehl" w:hint="cs"/>
          <w:sz w:val="26"/>
          <w:szCs w:val="26"/>
          <w:rtl/>
        </w:rPr>
        <w:t xml:space="preserve"> (60) שוה לגימטריה של שתי האותיות הנוספות </w:t>
      </w:r>
      <w:r w:rsidRPr="004C0657">
        <w:rPr>
          <w:rFonts w:cs="FrankRuehl"/>
          <w:sz w:val="26"/>
          <w:szCs w:val="26"/>
          <w:rtl/>
        </w:rPr>
        <w:t xml:space="preserve">מ' </w:t>
      </w:r>
      <w:r w:rsidRPr="004C0657">
        <w:rPr>
          <w:rFonts w:cs="FrankRuehl" w:hint="cs"/>
          <w:sz w:val="26"/>
          <w:szCs w:val="26"/>
          <w:rtl/>
        </w:rPr>
        <w:t xml:space="preserve">ו- כ' (60). וכן </w:t>
      </w:r>
      <w:r w:rsidRPr="004C0657">
        <w:rPr>
          <w:rFonts w:cs="FrankRuehl"/>
          <w:sz w:val="26"/>
          <w:szCs w:val="26"/>
          <w:rtl/>
        </w:rPr>
        <w:t>ביו"ד</w:t>
      </w:r>
      <w:r w:rsidRPr="004C0657">
        <w:rPr>
          <w:rFonts w:cs="FrankRuehl" w:hint="cs"/>
          <w:sz w:val="26"/>
          <w:szCs w:val="26"/>
          <w:rtl/>
        </w:rPr>
        <w:t xml:space="preserve"> הגימטריה של י' (10) שוה לשתי האותיות הנוספות ו' ו- ד' (10)</w:t>
      </w:r>
      <w:r w:rsidRPr="004C0657">
        <w:rPr>
          <w:rFonts w:cs="FrankRuehl"/>
          <w:sz w:val="26"/>
          <w:szCs w:val="26"/>
          <w:rtl/>
        </w:rPr>
        <w:t>.</w:t>
      </w:r>
      <w:r w:rsidRPr="004C0657">
        <w:rPr>
          <w:rFonts w:cs="FrankRuehl" w:hint="cs"/>
          <w:sz w:val="26"/>
          <w:szCs w:val="26"/>
          <w:rtl/>
        </w:rPr>
        <w:t xml:space="preserve"> וכן באות ו"ו סכום כל אחת מהאותיות שוה. וכן באות האחרונה מ"ם סכום האותיות שוה.</w:t>
      </w:r>
      <w:r w:rsidRPr="004C0657">
        <w:rPr>
          <w:rFonts w:cs="FrankRuehl"/>
          <w:sz w:val="26"/>
          <w:szCs w:val="26"/>
          <w:rtl/>
        </w:rPr>
        <w:t xml:space="preserve"> ו</w:t>
      </w:r>
      <w:r w:rsidRPr="004C0657">
        <w:rPr>
          <w:rFonts w:cs="FrankRuehl" w:hint="cs"/>
          <w:sz w:val="26"/>
          <w:szCs w:val="26"/>
          <w:rtl/>
        </w:rPr>
        <w:t>ניתן ללמוד מזאת ש</w:t>
      </w:r>
      <w:r w:rsidRPr="004C0657">
        <w:rPr>
          <w:rFonts w:cs="FrankRuehl"/>
          <w:sz w:val="26"/>
          <w:szCs w:val="26"/>
          <w:rtl/>
        </w:rPr>
        <w:t>יכול להצטרף לסעוד</w:t>
      </w:r>
      <w:r w:rsidRPr="004C0657">
        <w:rPr>
          <w:rFonts w:cs="FrankRuehl" w:hint="cs"/>
          <w:sz w:val="26"/>
          <w:szCs w:val="26"/>
          <w:rtl/>
        </w:rPr>
        <w:t>ת</w:t>
      </w:r>
      <w:r w:rsidRPr="004C0657">
        <w:rPr>
          <w:rFonts w:cs="FrankRuehl"/>
          <w:sz w:val="26"/>
          <w:szCs w:val="26"/>
          <w:rtl/>
        </w:rPr>
        <w:t xml:space="preserve"> </w:t>
      </w:r>
      <w:r w:rsidRPr="004C0657">
        <w:rPr>
          <w:rFonts w:cs="FrankRuehl" w:hint="cs"/>
          <w:sz w:val="26"/>
          <w:szCs w:val="26"/>
          <w:rtl/>
        </w:rPr>
        <w:t xml:space="preserve">הסיום </w:t>
      </w:r>
      <w:r w:rsidRPr="004C0657">
        <w:rPr>
          <w:rFonts w:cs="FrankRuehl"/>
          <w:sz w:val="26"/>
          <w:szCs w:val="26"/>
          <w:rtl/>
        </w:rPr>
        <w:t xml:space="preserve">הנעלם מהלימוד </w:t>
      </w:r>
      <w:r w:rsidRPr="004C0657">
        <w:rPr>
          <w:rFonts w:cs="FrankRuehl" w:hint="cs"/>
          <w:sz w:val="26"/>
          <w:szCs w:val="26"/>
          <w:rtl/>
        </w:rPr>
        <w:t>יחד עם</w:t>
      </w:r>
      <w:r w:rsidRPr="004C0657">
        <w:rPr>
          <w:rFonts w:cs="FrankRuehl"/>
          <w:sz w:val="26"/>
          <w:szCs w:val="26"/>
          <w:rtl/>
        </w:rPr>
        <w:t xml:space="preserve"> הנגלה בלימוד</w:t>
      </w:r>
      <w:r w:rsidRPr="004C0657">
        <w:rPr>
          <w:rFonts w:cs="FrankRuehl" w:hint="cs"/>
          <w:sz w:val="26"/>
          <w:szCs w:val="26"/>
          <w:rtl/>
        </w:rPr>
        <w:t xml:space="preserve"> שלמד בפועל</w:t>
      </w:r>
      <w:r w:rsidRPr="004C0657">
        <w:rPr>
          <w:rFonts w:cs="FrankRuehl"/>
          <w:sz w:val="26"/>
          <w:szCs w:val="26"/>
          <w:rtl/>
        </w:rPr>
        <w:t>.</w:t>
      </w:r>
    </w:p>
    <w:p w14:paraId="5D31A2D9" w14:textId="77777777" w:rsidR="00B7668A" w:rsidRPr="00D34885" w:rsidRDefault="00B7668A" w:rsidP="00B7668A">
      <w:pPr>
        <w:spacing w:before="120" w:line="360" w:lineRule="exact"/>
        <w:jc w:val="center"/>
        <w:rPr>
          <w:rFonts w:cs="FrankRuehl" w:hint="cs"/>
          <w:b/>
          <w:bCs/>
          <w:sz w:val="32"/>
          <w:szCs w:val="32"/>
          <w:rtl/>
          <w:lang w:eastAsia="en-US"/>
        </w:rPr>
      </w:pPr>
      <w:r w:rsidRPr="00D34885">
        <w:rPr>
          <w:rFonts w:cs="FrankRuehl" w:hint="cs"/>
          <w:b/>
          <w:bCs/>
          <w:sz w:val="32"/>
          <w:szCs w:val="32"/>
          <w:rtl/>
          <w:lang w:eastAsia="en-US"/>
        </w:rPr>
        <w:t>ג</w:t>
      </w:r>
    </w:p>
    <w:p w14:paraId="54413A3E"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מנהג נוסף במעמד חגיגי זה, א</w:t>
      </w:r>
      <w:r w:rsidRPr="00D34885">
        <w:rPr>
          <w:rFonts w:cs="FrankRuehl"/>
          <w:sz w:val="26"/>
          <w:szCs w:val="26"/>
          <w:rtl/>
        </w:rPr>
        <w:t>מ</w:t>
      </w:r>
      <w:r w:rsidRPr="00D34885">
        <w:rPr>
          <w:rFonts w:cs="FrankRuehl" w:hint="cs"/>
          <w:sz w:val="26"/>
          <w:szCs w:val="26"/>
          <w:rtl/>
        </w:rPr>
        <w:t>י</w:t>
      </w:r>
      <w:r w:rsidRPr="00D34885">
        <w:rPr>
          <w:rFonts w:cs="FrankRuehl"/>
          <w:sz w:val="26"/>
          <w:szCs w:val="26"/>
          <w:rtl/>
        </w:rPr>
        <w:t>ר</w:t>
      </w:r>
      <w:r w:rsidRPr="00D34885">
        <w:rPr>
          <w:rFonts w:cs="FrankRuehl" w:hint="cs"/>
          <w:sz w:val="26"/>
          <w:szCs w:val="26"/>
          <w:rtl/>
        </w:rPr>
        <w:t>ת</w:t>
      </w:r>
      <w:r w:rsidRPr="00D34885">
        <w:rPr>
          <w:rFonts w:cs="FrankRuehl"/>
          <w:sz w:val="26"/>
          <w:szCs w:val="26"/>
          <w:rtl/>
        </w:rPr>
        <w:t xml:space="preserve"> "הדרן עלך והדרך עלן, דעתן עלך ודעתך עלן" בסיום מסכת </w:t>
      </w:r>
      <w:r w:rsidRPr="00D34885">
        <w:rPr>
          <w:rFonts w:cs="FrankRuehl" w:hint="cs"/>
          <w:sz w:val="26"/>
          <w:szCs w:val="26"/>
          <w:rtl/>
        </w:rPr>
        <w:t xml:space="preserve">בגמרא </w:t>
      </w:r>
      <w:r w:rsidRPr="00D34885">
        <w:rPr>
          <w:rFonts w:cs="FrankRuehl"/>
          <w:sz w:val="26"/>
          <w:szCs w:val="26"/>
          <w:rtl/>
        </w:rPr>
        <w:t>או סדר</w:t>
      </w:r>
      <w:r w:rsidRPr="00D34885">
        <w:rPr>
          <w:rFonts w:cs="FrankRuehl" w:hint="cs"/>
          <w:sz w:val="26"/>
          <w:szCs w:val="26"/>
          <w:rtl/>
        </w:rPr>
        <w:t xml:space="preserve"> במשניות. </w:t>
      </w:r>
    </w:p>
    <w:p w14:paraId="65644D70"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ויש מקום לשאול: מה ענינה של אמירה זו ומה משמעותה?</w:t>
      </w:r>
      <w:r w:rsidRPr="00D34885">
        <w:rPr>
          <w:rFonts w:cs="FrankRuehl"/>
          <w:sz w:val="26"/>
          <w:szCs w:val="26"/>
          <w:rtl/>
        </w:rPr>
        <w:t xml:space="preserve"> </w:t>
      </w:r>
    </w:p>
    <w:p w14:paraId="53FBB7A0"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הסבר ראשון: המנהג נסמך על השאיפה לסיים בדבר טוב.</w:t>
      </w:r>
    </w:p>
    <w:p w14:paraId="7AC04B37"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 xml:space="preserve">בנוסח </w:t>
      </w:r>
      <w:r w:rsidRPr="00D34885">
        <w:rPr>
          <w:rFonts w:cs="FrankRuehl"/>
          <w:sz w:val="26"/>
          <w:szCs w:val="26"/>
          <w:rtl/>
        </w:rPr>
        <w:t>המשנה ש</w:t>
      </w:r>
      <w:r w:rsidRPr="00D34885">
        <w:rPr>
          <w:rFonts w:cs="FrankRuehl" w:hint="cs"/>
          <w:sz w:val="26"/>
          <w:szCs w:val="26"/>
          <w:rtl/>
        </w:rPr>
        <w:t>לפנינו, לפעמים נכתב ב</w:t>
      </w:r>
      <w:r w:rsidRPr="00D34885">
        <w:rPr>
          <w:rFonts w:cs="FrankRuehl"/>
          <w:sz w:val="26"/>
          <w:szCs w:val="26"/>
          <w:rtl/>
        </w:rPr>
        <w:t>סיו</w:t>
      </w:r>
      <w:r w:rsidRPr="00D34885">
        <w:rPr>
          <w:rFonts w:cs="FrankRuehl" w:hint="cs"/>
          <w:sz w:val="26"/>
          <w:szCs w:val="26"/>
          <w:rtl/>
        </w:rPr>
        <w:t>ם המסכת: "</w:t>
      </w:r>
      <w:r w:rsidRPr="00D34885">
        <w:rPr>
          <w:rFonts w:cs="FrankRuehl"/>
          <w:sz w:val="26"/>
          <w:szCs w:val="26"/>
          <w:rtl/>
        </w:rPr>
        <w:t>נשלמה מסכת פלונית</w:t>
      </w:r>
      <w:r w:rsidRPr="00D34885">
        <w:rPr>
          <w:rFonts w:cs="FrankRuehl" w:hint="cs"/>
          <w:sz w:val="26"/>
          <w:szCs w:val="26"/>
          <w:rtl/>
        </w:rPr>
        <w:t>"</w:t>
      </w:r>
      <w:r w:rsidRPr="00D34885">
        <w:rPr>
          <w:rFonts w:cs="FrankRuehl"/>
          <w:sz w:val="26"/>
          <w:szCs w:val="26"/>
          <w:rtl/>
        </w:rPr>
        <w:t xml:space="preserve"> </w:t>
      </w:r>
      <w:r w:rsidRPr="00D34885">
        <w:rPr>
          <w:rFonts w:cs="FrankRuehl" w:hint="cs"/>
          <w:sz w:val="26"/>
          <w:szCs w:val="26"/>
          <w:rtl/>
        </w:rPr>
        <w:t xml:space="preserve">וכך </w:t>
      </w:r>
      <w:r w:rsidRPr="00D34885">
        <w:rPr>
          <w:rFonts w:cs="FrankRuehl"/>
          <w:sz w:val="26"/>
          <w:szCs w:val="26"/>
          <w:rtl/>
        </w:rPr>
        <w:t xml:space="preserve">אנו מוצאים </w:t>
      </w:r>
      <w:r w:rsidRPr="00D34885">
        <w:rPr>
          <w:rFonts w:cs="FrankRuehl" w:hint="cs"/>
          <w:sz w:val="26"/>
          <w:szCs w:val="26"/>
          <w:rtl/>
        </w:rPr>
        <w:t>ב</w:t>
      </w:r>
      <w:r w:rsidRPr="00D34885">
        <w:rPr>
          <w:rFonts w:cs="FrankRuehl"/>
          <w:sz w:val="26"/>
          <w:szCs w:val="26"/>
          <w:rtl/>
        </w:rPr>
        <w:t xml:space="preserve">סוף </w:t>
      </w:r>
      <w:r w:rsidRPr="00D34885">
        <w:rPr>
          <w:rFonts w:cs="FrankRuehl" w:hint="cs"/>
          <w:sz w:val="26"/>
          <w:szCs w:val="26"/>
          <w:rtl/>
        </w:rPr>
        <w:t xml:space="preserve">מסכת </w:t>
      </w:r>
      <w:r w:rsidRPr="00D34885">
        <w:rPr>
          <w:rFonts w:cs="FrankRuehl"/>
          <w:sz w:val="26"/>
          <w:szCs w:val="26"/>
          <w:rtl/>
        </w:rPr>
        <w:t>שבת, ר"ה, תענית, שבועות,חולין, עוקצין</w:t>
      </w:r>
      <w:r w:rsidRPr="00D34885">
        <w:rPr>
          <w:rFonts w:cs="FrankRuehl" w:hint="cs"/>
          <w:sz w:val="26"/>
          <w:szCs w:val="26"/>
          <w:rtl/>
        </w:rPr>
        <w:t>.</w:t>
      </w:r>
      <w:r w:rsidRPr="00D34885">
        <w:rPr>
          <w:rFonts w:cs="FrankRuehl"/>
          <w:sz w:val="26"/>
          <w:szCs w:val="26"/>
          <w:rtl/>
        </w:rPr>
        <w:t xml:space="preserve"> ולפעמים כתבו </w:t>
      </w:r>
      <w:r w:rsidRPr="00D34885">
        <w:rPr>
          <w:rFonts w:cs="FrankRuehl" w:hint="cs"/>
          <w:sz w:val="26"/>
          <w:szCs w:val="26"/>
          <w:rtl/>
        </w:rPr>
        <w:t>"</w:t>
      </w:r>
      <w:r w:rsidRPr="00D34885">
        <w:rPr>
          <w:rFonts w:cs="FrankRuehl"/>
          <w:sz w:val="26"/>
          <w:szCs w:val="26"/>
          <w:rtl/>
        </w:rPr>
        <w:t>סליק מסכת פלונית</w:t>
      </w:r>
      <w:r w:rsidRPr="00D34885">
        <w:rPr>
          <w:rFonts w:cs="FrankRuehl" w:hint="cs"/>
          <w:sz w:val="26"/>
          <w:szCs w:val="26"/>
          <w:rtl/>
        </w:rPr>
        <w:t>"</w:t>
      </w:r>
      <w:r w:rsidRPr="00D34885">
        <w:rPr>
          <w:rFonts w:cs="FrankRuehl"/>
          <w:sz w:val="26"/>
          <w:szCs w:val="26"/>
          <w:rtl/>
        </w:rPr>
        <w:t xml:space="preserve"> </w:t>
      </w:r>
      <w:r w:rsidRPr="00D34885">
        <w:rPr>
          <w:rFonts w:cs="FrankRuehl" w:hint="cs"/>
          <w:sz w:val="26"/>
          <w:szCs w:val="26"/>
          <w:rtl/>
        </w:rPr>
        <w:t>וכך</w:t>
      </w:r>
      <w:r w:rsidRPr="00D34885">
        <w:rPr>
          <w:rFonts w:cs="FrankRuehl"/>
          <w:sz w:val="26"/>
          <w:szCs w:val="26"/>
          <w:rtl/>
        </w:rPr>
        <w:t xml:space="preserve"> בסוף ברכות, פאה, מעשרות, ביכורים, יומא, נזיר, אהלות. </w:t>
      </w:r>
    </w:p>
    <w:p w14:paraId="3E1271DE" w14:textId="77777777" w:rsidR="00B7668A" w:rsidRPr="00D34885" w:rsidRDefault="00B7668A" w:rsidP="00B7668A">
      <w:pPr>
        <w:spacing w:before="120" w:line="360" w:lineRule="exact"/>
        <w:jc w:val="both"/>
        <w:rPr>
          <w:rFonts w:cs="FrankRuehl" w:hint="cs"/>
          <w:sz w:val="26"/>
          <w:szCs w:val="26"/>
          <w:rtl/>
        </w:rPr>
      </w:pPr>
      <w:r w:rsidRPr="00D34885">
        <w:rPr>
          <w:rFonts w:cs="FrankRuehl"/>
          <w:sz w:val="26"/>
          <w:szCs w:val="26"/>
          <w:rtl/>
        </w:rPr>
        <w:t xml:space="preserve">ידוע כי סליק הוא סוף,  ונשלם הוא שנגמר בשלמות. וא"כ מדוע כתבו פעם </w:t>
      </w:r>
      <w:r w:rsidRPr="00D34885">
        <w:rPr>
          <w:rFonts w:cs="FrankRuehl" w:hint="cs"/>
          <w:sz w:val="26"/>
          <w:szCs w:val="26"/>
          <w:rtl/>
        </w:rPr>
        <w:t>"</w:t>
      </w:r>
      <w:r w:rsidRPr="00D34885">
        <w:rPr>
          <w:rFonts w:cs="FrankRuehl"/>
          <w:sz w:val="26"/>
          <w:szCs w:val="26"/>
          <w:rtl/>
        </w:rPr>
        <w:t>סליק</w:t>
      </w:r>
      <w:r w:rsidRPr="00D34885">
        <w:rPr>
          <w:rFonts w:cs="FrankRuehl" w:hint="cs"/>
          <w:sz w:val="26"/>
          <w:szCs w:val="26"/>
          <w:rtl/>
        </w:rPr>
        <w:t>"</w:t>
      </w:r>
      <w:r w:rsidRPr="00D34885">
        <w:rPr>
          <w:rFonts w:cs="FrankRuehl"/>
          <w:sz w:val="26"/>
          <w:szCs w:val="26"/>
          <w:rtl/>
        </w:rPr>
        <w:t xml:space="preserve"> ופעם </w:t>
      </w:r>
      <w:r w:rsidRPr="00D34885">
        <w:rPr>
          <w:rFonts w:cs="FrankRuehl" w:hint="cs"/>
          <w:sz w:val="26"/>
          <w:szCs w:val="26"/>
          <w:rtl/>
        </w:rPr>
        <w:t>"</w:t>
      </w:r>
      <w:r w:rsidRPr="00D34885">
        <w:rPr>
          <w:rFonts w:cs="FrankRuehl"/>
          <w:sz w:val="26"/>
          <w:szCs w:val="26"/>
          <w:rtl/>
        </w:rPr>
        <w:t>נשל</w:t>
      </w:r>
      <w:r w:rsidRPr="00D34885">
        <w:rPr>
          <w:rFonts w:cs="FrankRuehl" w:hint="cs"/>
          <w:sz w:val="26"/>
          <w:szCs w:val="26"/>
          <w:rtl/>
        </w:rPr>
        <w:t>מה" וכו'?</w:t>
      </w:r>
    </w:p>
    <w:p w14:paraId="64A73946" w14:textId="77777777" w:rsidR="00B7668A" w:rsidRPr="00D34885" w:rsidRDefault="00B7668A" w:rsidP="00B7668A">
      <w:pPr>
        <w:spacing w:before="120" w:line="360" w:lineRule="exact"/>
        <w:jc w:val="both"/>
        <w:rPr>
          <w:rFonts w:cs="FrankRuehl" w:hint="cs"/>
          <w:sz w:val="26"/>
          <w:szCs w:val="26"/>
          <w:rtl/>
        </w:rPr>
      </w:pPr>
      <w:r w:rsidRPr="00D34885">
        <w:rPr>
          <w:rFonts w:cs="FrankRuehl"/>
          <w:sz w:val="26"/>
          <w:szCs w:val="26"/>
          <w:rtl/>
        </w:rPr>
        <w:t xml:space="preserve">מובא בספר תקנות ותפילות </w:t>
      </w:r>
      <w:r w:rsidRPr="00D34885">
        <w:rPr>
          <w:rFonts w:cs="FrankRuehl" w:hint="cs"/>
          <w:rtl/>
          <w:lang w:eastAsia="en-US"/>
        </w:rPr>
        <w:t>(</w:t>
      </w:r>
      <w:r w:rsidRPr="00D34885">
        <w:rPr>
          <w:rFonts w:cs="FrankRuehl"/>
          <w:rtl/>
          <w:lang w:eastAsia="en-US"/>
        </w:rPr>
        <w:t>שער ג' אות ד'</w:t>
      </w:r>
      <w:r w:rsidRPr="00D34885">
        <w:rPr>
          <w:rFonts w:cs="FrankRuehl" w:hint="cs"/>
          <w:rtl/>
          <w:lang w:eastAsia="en-US"/>
        </w:rPr>
        <w:t>)</w:t>
      </w:r>
      <w:r w:rsidRPr="00D34885">
        <w:rPr>
          <w:rFonts w:cs="FrankRuehl"/>
          <w:sz w:val="26"/>
          <w:szCs w:val="26"/>
          <w:rtl/>
        </w:rPr>
        <w:t xml:space="preserve"> כי במקום שחכמי המשנה היו מוכרחים לסיים בדבר לא טוב שם כתבו </w:t>
      </w:r>
      <w:r w:rsidRPr="00D34885">
        <w:rPr>
          <w:rFonts w:cs="FrankRuehl" w:hint="cs"/>
          <w:sz w:val="26"/>
          <w:szCs w:val="26"/>
          <w:rtl/>
        </w:rPr>
        <w:t>"</w:t>
      </w:r>
      <w:r w:rsidRPr="00D34885">
        <w:rPr>
          <w:rFonts w:cs="FrankRuehl"/>
          <w:sz w:val="26"/>
          <w:szCs w:val="26"/>
          <w:rtl/>
        </w:rPr>
        <w:t>סליק</w:t>
      </w:r>
      <w:r w:rsidRPr="00D34885">
        <w:rPr>
          <w:rFonts w:cs="FrankRuehl" w:hint="cs"/>
          <w:sz w:val="26"/>
          <w:szCs w:val="26"/>
          <w:rtl/>
        </w:rPr>
        <w:t>".</w:t>
      </w:r>
      <w:r w:rsidRPr="00D34885">
        <w:rPr>
          <w:rFonts w:cs="FrankRuehl"/>
          <w:sz w:val="26"/>
          <w:szCs w:val="26"/>
          <w:rtl/>
        </w:rPr>
        <w:t xml:space="preserve"> </w:t>
      </w:r>
      <w:r w:rsidRPr="00D34885">
        <w:rPr>
          <w:rFonts w:cs="FrankRuehl" w:hint="cs"/>
          <w:sz w:val="26"/>
          <w:szCs w:val="26"/>
          <w:rtl/>
        </w:rPr>
        <w:t>הם באו לומר בכך שאומנם זה סיום המסכת</w:t>
      </w:r>
      <w:r w:rsidRPr="00D34885">
        <w:rPr>
          <w:rFonts w:cs="FrankRuehl"/>
          <w:sz w:val="26"/>
          <w:szCs w:val="26"/>
          <w:rtl/>
        </w:rPr>
        <w:t xml:space="preserve">, אך </w:t>
      </w:r>
      <w:r w:rsidRPr="00D34885">
        <w:rPr>
          <w:rFonts w:cs="FrankRuehl" w:hint="cs"/>
          <w:sz w:val="26"/>
          <w:szCs w:val="26"/>
          <w:rtl/>
        </w:rPr>
        <w:t>רצוי ש</w:t>
      </w:r>
      <w:r w:rsidRPr="00D34885">
        <w:rPr>
          <w:rFonts w:cs="FrankRuehl"/>
          <w:sz w:val="26"/>
          <w:szCs w:val="26"/>
          <w:rtl/>
        </w:rPr>
        <w:t>הלומד לא יסיים פה כ</w:t>
      </w:r>
      <w:r w:rsidRPr="00D34885">
        <w:rPr>
          <w:rFonts w:cs="FrankRuehl" w:hint="cs"/>
          <w:sz w:val="26"/>
          <w:szCs w:val="26"/>
          <w:rtl/>
        </w:rPr>
        <w:t>ד</w:t>
      </w:r>
      <w:r w:rsidRPr="00D34885">
        <w:rPr>
          <w:rFonts w:cs="FrankRuehl"/>
          <w:sz w:val="26"/>
          <w:szCs w:val="26"/>
          <w:rtl/>
        </w:rPr>
        <w:t xml:space="preserve">י </w:t>
      </w:r>
      <w:r w:rsidRPr="00D34885">
        <w:rPr>
          <w:rFonts w:cs="FrankRuehl" w:hint="cs"/>
          <w:sz w:val="26"/>
          <w:szCs w:val="26"/>
          <w:rtl/>
        </w:rPr>
        <w:t>של</w:t>
      </w:r>
      <w:r w:rsidRPr="00D34885">
        <w:rPr>
          <w:rFonts w:cs="FrankRuehl"/>
          <w:sz w:val="26"/>
          <w:szCs w:val="26"/>
          <w:rtl/>
        </w:rPr>
        <w:t xml:space="preserve">א </w:t>
      </w:r>
      <w:r w:rsidRPr="00D34885">
        <w:rPr>
          <w:rFonts w:cs="FrankRuehl" w:hint="cs"/>
          <w:sz w:val="26"/>
          <w:szCs w:val="26"/>
          <w:rtl/>
        </w:rPr>
        <w:t>יסיים</w:t>
      </w:r>
      <w:r w:rsidRPr="00D34885">
        <w:rPr>
          <w:rFonts w:cs="FrankRuehl"/>
          <w:sz w:val="26"/>
          <w:szCs w:val="26"/>
          <w:rtl/>
        </w:rPr>
        <w:t xml:space="preserve"> בדבר רע. לזאת נתנו עצה- </w:t>
      </w:r>
      <w:r w:rsidRPr="00D34885">
        <w:rPr>
          <w:rFonts w:cs="FrankRuehl" w:hint="cs"/>
          <w:sz w:val="26"/>
          <w:szCs w:val="26"/>
          <w:rtl/>
        </w:rPr>
        <w:t>"</w:t>
      </w:r>
      <w:r w:rsidRPr="00D34885">
        <w:rPr>
          <w:rFonts w:cs="FrankRuehl"/>
          <w:sz w:val="26"/>
          <w:szCs w:val="26"/>
          <w:rtl/>
        </w:rPr>
        <w:t>הדרן עלך</w:t>
      </w:r>
      <w:r w:rsidRPr="00D34885">
        <w:rPr>
          <w:rFonts w:cs="FrankRuehl" w:hint="cs"/>
          <w:sz w:val="26"/>
          <w:szCs w:val="26"/>
          <w:rtl/>
        </w:rPr>
        <w:t>"</w:t>
      </w:r>
      <w:r w:rsidRPr="00D34885">
        <w:rPr>
          <w:rFonts w:cs="FrankRuehl"/>
          <w:sz w:val="26"/>
          <w:szCs w:val="26"/>
          <w:rtl/>
        </w:rPr>
        <w:t xml:space="preserve"> –</w:t>
      </w:r>
      <w:r w:rsidRPr="00D34885">
        <w:rPr>
          <w:rFonts w:cs="FrankRuehl" w:hint="cs"/>
          <w:sz w:val="26"/>
          <w:szCs w:val="26"/>
          <w:rtl/>
        </w:rPr>
        <w:t xml:space="preserve"> כלומר נתחיל מחדש בתחילת המסכת, </w:t>
      </w:r>
      <w:r w:rsidRPr="00D34885">
        <w:rPr>
          <w:rFonts w:cs="FrankRuehl"/>
          <w:sz w:val="26"/>
          <w:szCs w:val="26"/>
          <w:rtl/>
        </w:rPr>
        <w:t xml:space="preserve">או להתחיל מיד מסכת אחרת, או </w:t>
      </w:r>
      <w:r w:rsidRPr="00D34885">
        <w:rPr>
          <w:rFonts w:cs="FrankRuehl" w:hint="cs"/>
          <w:sz w:val="26"/>
          <w:szCs w:val="26"/>
          <w:rtl/>
        </w:rPr>
        <w:t>את ה</w:t>
      </w:r>
      <w:r w:rsidRPr="00D34885">
        <w:rPr>
          <w:rFonts w:cs="FrankRuehl"/>
          <w:sz w:val="26"/>
          <w:szCs w:val="26"/>
          <w:rtl/>
        </w:rPr>
        <w:t xml:space="preserve">פרק שלפניו. </w:t>
      </w:r>
    </w:p>
    <w:p w14:paraId="7E4D1448"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 xml:space="preserve">ולפי הסבר זה, </w:t>
      </w:r>
      <w:r w:rsidRPr="00D34885">
        <w:rPr>
          <w:rFonts w:cs="FrankRuehl"/>
          <w:sz w:val="26"/>
          <w:szCs w:val="26"/>
          <w:rtl/>
        </w:rPr>
        <w:t xml:space="preserve">במקום שסיימו בדבר טוב שם כתבו </w:t>
      </w:r>
      <w:r w:rsidRPr="00D34885">
        <w:rPr>
          <w:rFonts w:cs="FrankRuehl" w:hint="cs"/>
          <w:sz w:val="26"/>
          <w:szCs w:val="26"/>
          <w:rtl/>
        </w:rPr>
        <w:t>"</w:t>
      </w:r>
      <w:r w:rsidRPr="00D34885">
        <w:rPr>
          <w:rFonts w:cs="FrankRuehl"/>
          <w:sz w:val="26"/>
          <w:szCs w:val="26"/>
          <w:rtl/>
        </w:rPr>
        <w:t>נשלמה</w:t>
      </w:r>
      <w:r w:rsidRPr="00D34885">
        <w:rPr>
          <w:rFonts w:cs="FrankRuehl" w:hint="cs"/>
          <w:sz w:val="26"/>
          <w:szCs w:val="26"/>
          <w:rtl/>
        </w:rPr>
        <w:t>"</w:t>
      </w:r>
      <w:r w:rsidRPr="00D34885">
        <w:rPr>
          <w:rFonts w:cs="FrankRuehl"/>
          <w:sz w:val="26"/>
          <w:szCs w:val="26"/>
          <w:rtl/>
        </w:rPr>
        <w:t>, היינו ש</w:t>
      </w:r>
      <w:r w:rsidRPr="00D34885">
        <w:rPr>
          <w:rFonts w:cs="FrankRuehl" w:hint="cs"/>
          <w:sz w:val="26"/>
          <w:szCs w:val="26"/>
          <w:rtl/>
        </w:rPr>
        <w:t>הסתיימה המסכת בטוב ו</w:t>
      </w:r>
      <w:r w:rsidRPr="00D34885">
        <w:rPr>
          <w:rFonts w:cs="FrankRuehl"/>
          <w:sz w:val="26"/>
          <w:szCs w:val="26"/>
          <w:rtl/>
        </w:rPr>
        <w:t xml:space="preserve">יכולים לסיים מבלי לחזור על הפרק או על המסכת. </w:t>
      </w:r>
      <w:r w:rsidRPr="00D34885">
        <w:rPr>
          <w:rFonts w:cs="FrankRuehl" w:hint="cs"/>
          <w:sz w:val="26"/>
          <w:szCs w:val="26"/>
          <w:rtl/>
        </w:rPr>
        <w:t>רק כשסיימו בדבר שאינו טוב יש לומר הדרן.</w:t>
      </w:r>
    </w:p>
    <w:p w14:paraId="6E1016E6" w14:textId="77777777" w:rsidR="00B7668A" w:rsidRPr="00D34885" w:rsidRDefault="00B7668A" w:rsidP="00B7668A">
      <w:pPr>
        <w:spacing w:before="120" w:line="360" w:lineRule="exact"/>
        <w:jc w:val="both"/>
        <w:rPr>
          <w:rFonts w:cs="FrankRuehl" w:hint="cs"/>
          <w:sz w:val="26"/>
          <w:szCs w:val="26"/>
          <w:rtl/>
        </w:rPr>
      </w:pPr>
      <w:r w:rsidRPr="00D34885">
        <w:rPr>
          <w:rFonts w:cs="FrankRuehl"/>
          <w:sz w:val="26"/>
          <w:szCs w:val="26"/>
          <w:rtl/>
        </w:rPr>
        <w:t xml:space="preserve">אבל האחרונים שלא </w:t>
      </w:r>
      <w:r w:rsidRPr="00D34885">
        <w:rPr>
          <w:rFonts w:cs="FrankRuehl" w:hint="cs"/>
          <w:sz w:val="26"/>
          <w:szCs w:val="26"/>
          <w:rtl/>
        </w:rPr>
        <w:t>עמדו</w:t>
      </w:r>
      <w:r w:rsidRPr="00D34885">
        <w:rPr>
          <w:rFonts w:cs="FrankRuehl"/>
          <w:sz w:val="26"/>
          <w:szCs w:val="26"/>
          <w:rtl/>
        </w:rPr>
        <w:t xml:space="preserve"> </w:t>
      </w:r>
      <w:r w:rsidRPr="00D34885">
        <w:rPr>
          <w:rFonts w:cs="FrankRuehl" w:hint="cs"/>
          <w:sz w:val="26"/>
          <w:szCs w:val="26"/>
          <w:rtl/>
        </w:rPr>
        <w:t xml:space="preserve">על </w:t>
      </w:r>
      <w:r w:rsidRPr="00D34885">
        <w:rPr>
          <w:rFonts w:cs="FrankRuehl"/>
          <w:sz w:val="26"/>
          <w:szCs w:val="26"/>
          <w:rtl/>
        </w:rPr>
        <w:t xml:space="preserve">טעם </w:t>
      </w:r>
      <w:r w:rsidRPr="00D34885">
        <w:rPr>
          <w:rFonts w:cs="FrankRuehl" w:hint="cs"/>
          <w:sz w:val="26"/>
          <w:szCs w:val="26"/>
          <w:rtl/>
        </w:rPr>
        <w:t xml:space="preserve">זה, </w:t>
      </w:r>
      <w:r w:rsidRPr="00D34885">
        <w:rPr>
          <w:rFonts w:cs="FrankRuehl"/>
          <w:sz w:val="26"/>
          <w:szCs w:val="26"/>
          <w:rtl/>
        </w:rPr>
        <w:t xml:space="preserve">או </w:t>
      </w:r>
      <w:r w:rsidRPr="00D34885">
        <w:rPr>
          <w:rFonts w:cs="FrankRuehl" w:hint="cs"/>
          <w:sz w:val="26"/>
          <w:szCs w:val="26"/>
          <w:rtl/>
        </w:rPr>
        <w:t>בשל סיבה אחרת כלשהי,</w:t>
      </w:r>
      <w:r w:rsidRPr="00D34885">
        <w:rPr>
          <w:rFonts w:cs="FrankRuehl"/>
          <w:sz w:val="26"/>
          <w:szCs w:val="26"/>
          <w:rtl/>
        </w:rPr>
        <w:t xml:space="preserve"> תיקנו לומר </w:t>
      </w:r>
      <w:r w:rsidRPr="00D34885">
        <w:rPr>
          <w:rFonts w:cs="FrankRuehl" w:hint="cs"/>
          <w:sz w:val="26"/>
          <w:szCs w:val="26"/>
          <w:rtl/>
        </w:rPr>
        <w:t>"</w:t>
      </w:r>
      <w:r w:rsidRPr="00D34885">
        <w:rPr>
          <w:rFonts w:cs="FrankRuehl"/>
          <w:sz w:val="26"/>
          <w:szCs w:val="26"/>
          <w:rtl/>
        </w:rPr>
        <w:t>הדרן עלך</w:t>
      </w:r>
      <w:r w:rsidRPr="00D34885">
        <w:rPr>
          <w:rFonts w:cs="FrankRuehl" w:hint="cs"/>
          <w:sz w:val="26"/>
          <w:szCs w:val="26"/>
          <w:rtl/>
        </w:rPr>
        <w:t>"</w:t>
      </w:r>
      <w:r w:rsidRPr="00D34885">
        <w:rPr>
          <w:rFonts w:cs="FrankRuehl"/>
          <w:sz w:val="26"/>
          <w:szCs w:val="26"/>
          <w:rtl/>
        </w:rPr>
        <w:t xml:space="preserve"> בכל סיום הן במסכת שסופה דבר רע והן במסכת שסופה דברי נחמה וברכה וטובה. </w:t>
      </w:r>
    </w:p>
    <w:p w14:paraId="7A4B626C" w14:textId="77777777" w:rsidR="00B7668A" w:rsidRDefault="00B7668A" w:rsidP="00B7668A">
      <w:pPr>
        <w:spacing w:before="120" w:line="360" w:lineRule="exact"/>
        <w:jc w:val="both"/>
        <w:rPr>
          <w:rFonts w:cs="FrankRuehl" w:hint="cs"/>
          <w:sz w:val="26"/>
          <w:szCs w:val="26"/>
          <w:rtl/>
        </w:rPr>
      </w:pPr>
      <w:r w:rsidRPr="00D34885">
        <w:rPr>
          <w:rFonts w:cs="FrankRuehl"/>
          <w:sz w:val="26"/>
          <w:szCs w:val="26"/>
          <w:rtl/>
        </w:rPr>
        <w:t>א</w:t>
      </w:r>
      <w:r w:rsidRPr="00D34885">
        <w:rPr>
          <w:rFonts w:cs="FrankRuehl" w:hint="cs"/>
          <w:sz w:val="26"/>
          <w:szCs w:val="26"/>
          <w:rtl/>
        </w:rPr>
        <w:t>ומנם</w:t>
      </w:r>
      <w:r w:rsidRPr="00D34885">
        <w:rPr>
          <w:rFonts w:cs="FrankRuehl"/>
          <w:sz w:val="26"/>
          <w:szCs w:val="26"/>
          <w:rtl/>
        </w:rPr>
        <w:t xml:space="preserve"> עיקר הטעם לאמירת </w:t>
      </w:r>
      <w:r w:rsidRPr="00D34885">
        <w:rPr>
          <w:rFonts w:cs="FrankRuehl" w:hint="cs"/>
          <w:sz w:val="26"/>
          <w:szCs w:val="26"/>
          <w:rtl/>
        </w:rPr>
        <w:t>"</w:t>
      </w:r>
      <w:r w:rsidRPr="00D34885">
        <w:rPr>
          <w:rFonts w:cs="FrankRuehl"/>
          <w:sz w:val="26"/>
          <w:szCs w:val="26"/>
          <w:rtl/>
        </w:rPr>
        <w:t>הדרן</w:t>
      </w:r>
      <w:r w:rsidRPr="00D34885">
        <w:rPr>
          <w:rFonts w:cs="FrankRuehl" w:hint="cs"/>
          <w:sz w:val="26"/>
          <w:szCs w:val="26"/>
          <w:rtl/>
        </w:rPr>
        <w:t>"</w:t>
      </w:r>
      <w:r w:rsidRPr="00D34885">
        <w:rPr>
          <w:rFonts w:cs="FrankRuehl"/>
          <w:sz w:val="26"/>
          <w:szCs w:val="26"/>
          <w:rtl/>
        </w:rPr>
        <w:t xml:space="preserve"> הו</w:t>
      </w:r>
      <w:r w:rsidRPr="00D34885">
        <w:rPr>
          <w:rFonts w:cs="FrankRuehl" w:hint="cs"/>
          <w:sz w:val="26"/>
          <w:szCs w:val="26"/>
          <w:rtl/>
        </w:rPr>
        <w:t>ב</w:t>
      </w:r>
      <w:r w:rsidRPr="00D34885">
        <w:rPr>
          <w:rFonts w:cs="FrankRuehl"/>
          <w:sz w:val="26"/>
          <w:szCs w:val="26"/>
          <w:rtl/>
        </w:rPr>
        <w:t>א בספר החיים</w:t>
      </w:r>
      <w:r w:rsidRPr="00D34885">
        <w:rPr>
          <w:rFonts w:cs="FrankRuehl" w:hint="cs"/>
          <w:sz w:val="26"/>
          <w:szCs w:val="26"/>
          <w:rtl/>
        </w:rPr>
        <w:t xml:space="preserve"> אותו כתב ר' חיים אחי המהר"ל מפראג </w:t>
      </w:r>
      <w:r w:rsidRPr="00D34885">
        <w:rPr>
          <w:rFonts w:cs="FrankRuehl" w:hint="cs"/>
          <w:rtl/>
          <w:lang w:eastAsia="en-US"/>
        </w:rPr>
        <w:t>(</w:t>
      </w:r>
      <w:r w:rsidRPr="00D34885">
        <w:rPr>
          <w:rFonts w:cs="FrankRuehl"/>
          <w:rtl/>
          <w:lang w:eastAsia="en-US"/>
        </w:rPr>
        <w:t>זכויות ע"ב</w:t>
      </w:r>
      <w:r w:rsidRPr="00D34885">
        <w:rPr>
          <w:rFonts w:cs="FrankRuehl" w:hint="cs"/>
          <w:rtl/>
          <w:lang w:eastAsia="en-US"/>
        </w:rPr>
        <w:t>)</w:t>
      </w:r>
      <w:r w:rsidRPr="00D34885">
        <w:rPr>
          <w:rFonts w:cs="FrankRuehl" w:hint="cs"/>
          <w:sz w:val="26"/>
          <w:szCs w:val="26"/>
          <w:rtl/>
        </w:rPr>
        <w:t>:</w:t>
      </w:r>
      <w:r w:rsidRPr="00640EEC">
        <w:rPr>
          <w:rFonts w:cs="David"/>
          <w:rtl/>
        </w:rPr>
        <w:t xml:space="preserve"> </w:t>
      </w:r>
    </w:p>
    <w:p w14:paraId="390BC697" w14:textId="77777777" w:rsidR="00B7668A" w:rsidRPr="002D66BE" w:rsidRDefault="00B7668A" w:rsidP="00B7668A">
      <w:pPr>
        <w:spacing w:before="120" w:line="360" w:lineRule="exact"/>
        <w:ind w:left="454" w:right="454"/>
        <w:jc w:val="both"/>
        <w:rPr>
          <w:rFonts w:cs="FrankRuehl" w:hint="cs"/>
          <w:sz w:val="26"/>
          <w:szCs w:val="26"/>
          <w:rtl/>
          <w:lang w:eastAsia="en-US"/>
        </w:rPr>
      </w:pPr>
      <w:r w:rsidRPr="002D66BE">
        <w:rPr>
          <w:rFonts w:cs="FrankRuehl"/>
          <w:sz w:val="26"/>
          <w:szCs w:val="26"/>
          <w:rtl/>
          <w:lang w:eastAsia="en-US"/>
        </w:rPr>
        <w:lastRenderedPageBreak/>
        <w:t>לפי שהתלמוד אינו מהודר רק אצל ישראל, וכן ישראל אינו מהודר אצל הקב"ה רק בשביל התו</w:t>
      </w:r>
      <w:r>
        <w:rPr>
          <w:rFonts w:cs="FrankRuehl" w:hint="cs"/>
          <w:sz w:val="26"/>
          <w:szCs w:val="26"/>
          <w:rtl/>
          <w:lang w:eastAsia="en-US"/>
        </w:rPr>
        <w:t xml:space="preserve">רה </w:t>
      </w:r>
      <w:r w:rsidRPr="002D66BE">
        <w:rPr>
          <w:rFonts w:cs="FrankRuehl"/>
          <w:sz w:val="26"/>
          <w:szCs w:val="26"/>
          <w:rtl/>
          <w:lang w:eastAsia="en-US"/>
        </w:rPr>
        <w:t>שב</w:t>
      </w:r>
      <w:r>
        <w:rPr>
          <w:rFonts w:cs="FrankRuehl" w:hint="cs"/>
          <w:sz w:val="26"/>
          <w:szCs w:val="26"/>
          <w:rtl/>
          <w:lang w:eastAsia="en-US"/>
        </w:rPr>
        <w:t>על פה</w:t>
      </w:r>
      <w:r w:rsidRPr="002D66BE">
        <w:rPr>
          <w:rFonts w:cs="FrankRuehl"/>
          <w:sz w:val="26"/>
          <w:szCs w:val="26"/>
          <w:rtl/>
          <w:lang w:eastAsia="en-US"/>
        </w:rPr>
        <w:t xml:space="preserve">, שהיא הסימן המובהק המבדיל בין ישראל לעמים. לכן אנו נוהגים לומר בכל סיום מסכת </w:t>
      </w:r>
      <w:r>
        <w:rPr>
          <w:rFonts w:cs="FrankRuehl" w:hint="cs"/>
          <w:sz w:val="26"/>
          <w:szCs w:val="26"/>
          <w:rtl/>
          <w:lang w:eastAsia="en-US"/>
        </w:rPr>
        <w:t>"</w:t>
      </w:r>
      <w:r w:rsidRPr="002D66BE">
        <w:rPr>
          <w:rFonts w:cs="FrankRuehl"/>
          <w:sz w:val="26"/>
          <w:szCs w:val="26"/>
          <w:rtl/>
          <w:lang w:eastAsia="en-US"/>
        </w:rPr>
        <w:t>הדרן עלך והדרך עלן</w:t>
      </w:r>
      <w:r>
        <w:rPr>
          <w:rFonts w:cs="FrankRuehl" w:hint="cs"/>
          <w:sz w:val="26"/>
          <w:szCs w:val="26"/>
          <w:rtl/>
          <w:lang w:eastAsia="en-US"/>
        </w:rPr>
        <w:t>"</w:t>
      </w:r>
      <w:r w:rsidRPr="002D66BE">
        <w:rPr>
          <w:rFonts w:cs="FrankRuehl"/>
          <w:sz w:val="26"/>
          <w:szCs w:val="26"/>
          <w:rtl/>
          <w:lang w:eastAsia="en-US"/>
        </w:rPr>
        <w:t>. כלומר לשון הידור ויופי. וגם אין מי שנותן דעתו על התורה שבע</w:t>
      </w:r>
      <w:r>
        <w:rPr>
          <w:rFonts w:cs="FrankRuehl" w:hint="cs"/>
          <w:sz w:val="26"/>
          <w:szCs w:val="26"/>
          <w:rtl/>
          <w:lang w:eastAsia="en-US"/>
        </w:rPr>
        <w:t xml:space="preserve">ל </w:t>
      </w:r>
      <w:r w:rsidRPr="002D66BE">
        <w:rPr>
          <w:rFonts w:cs="FrankRuehl"/>
          <w:sz w:val="26"/>
          <w:szCs w:val="26"/>
          <w:rtl/>
          <w:lang w:eastAsia="en-US"/>
        </w:rPr>
        <w:t>פ</w:t>
      </w:r>
      <w:r>
        <w:rPr>
          <w:rFonts w:cs="FrankRuehl" w:hint="cs"/>
          <w:sz w:val="26"/>
          <w:szCs w:val="26"/>
          <w:rtl/>
          <w:lang w:eastAsia="en-US"/>
        </w:rPr>
        <w:t>ה</w:t>
      </w:r>
      <w:r w:rsidRPr="002D66BE">
        <w:rPr>
          <w:rFonts w:cs="FrankRuehl"/>
          <w:sz w:val="26"/>
          <w:szCs w:val="26"/>
          <w:rtl/>
          <w:lang w:eastAsia="en-US"/>
        </w:rPr>
        <w:t xml:space="preserve"> שלא תשתכח ח"ו רק ישראל. וזהו </w:t>
      </w:r>
      <w:r>
        <w:rPr>
          <w:rFonts w:cs="FrankRuehl" w:hint="cs"/>
          <w:sz w:val="26"/>
          <w:szCs w:val="26"/>
          <w:rtl/>
          <w:lang w:eastAsia="en-US"/>
        </w:rPr>
        <w:t>"</w:t>
      </w:r>
      <w:r w:rsidRPr="002D66BE">
        <w:rPr>
          <w:rFonts w:cs="FrankRuehl"/>
          <w:sz w:val="26"/>
          <w:szCs w:val="26"/>
          <w:rtl/>
          <w:lang w:eastAsia="en-US"/>
        </w:rPr>
        <w:t>דעתן עלך</w:t>
      </w:r>
      <w:r>
        <w:rPr>
          <w:rFonts w:cs="FrankRuehl" w:hint="cs"/>
          <w:sz w:val="26"/>
          <w:szCs w:val="26"/>
          <w:rtl/>
          <w:lang w:eastAsia="en-US"/>
        </w:rPr>
        <w:t>"</w:t>
      </w:r>
      <w:r w:rsidRPr="002D66BE">
        <w:rPr>
          <w:rFonts w:cs="FrankRuehl"/>
          <w:sz w:val="26"/>
          <w:szCs w:val="26"/>
          <w:rtl/>
          <w:lang w:eastAsia="en-US"/>
        </w:rPr>
        <w:t xml:space="preserve">. </w:t>
      </w:r>
    </w:p>
    <w:p w14:paraId="13CE645A" w14:textId="77777777" w:rsidR="00B7668A" w:rsidRDefault="00B7668A" w:rsidP="00B7668A">
      <w:pPr>
        <w:spacing w:before="120" w:line="360" w:lineRule="exact"/>
        <w:ind w:left="454" w:right="454"/>
        <w:jc w:val="both"/>
        <w:rPr>
          <w:rFonts w:cs="FrankRuehl" w:hint="cs"/>
          <w:sz w:val="26"/>
          <w:szCs w:val="26"/>
          <w:rtl/>
          <w:lang w:eastAsia="en-US"/>
        </w:rPr>
      </w:pPr>
      <w:r w:rsidRPr="002D66BE">
        <w:rPr>
          <w:rFonts w:cs="FrankRuehl"/>
          <w:sz w:val="26"/>
          <w:szCs w:val="26"/>
          <w:rtl/>
          <w:lang w:eastAsia="en-US"/>
        </w:rPr>
        <w:t>וכן התו</w:t>
      </w:r>
      <w:r>
        <w:rPr>
          <w:rFonts w:cs="FrankRuehl" w:hint="cs"/>
          <w:sz w:val="26"/>
          <w:szCs w:val="26"/>
          <w:rtl/>
          <w:lang w:eastAsia="en-US"/>
        </w:rPr>
        <w:t xml:space="preserve">רה </w:t>
      </w:r>
      <w:r w:rsidRPr="002D66BE">
        <w:rPr>
          <w:rFonts w:cs="FrankRuehl"/>
          <w:sz w:val="26"/>
          <w:szCs w:val="26"/>
          <w:rtl/>
          <w:lang w:eastAsia="en-US"/>
        </w:rPr>
        <w:t>שבע</w:t>
      </w:r>
      <w:r>
        <w:rPr>
          <w:rFonts w:cs="FrankRuehl" w:hint="cs"/>
          <w:sz w:val="26"/>
          <w:szCs w:val="26"/>
          <w:rtl/>
          <w:lang w:eastAsia="en-US"/>
        </w:rPr>
        <w:t>ל פה</w:t>
      </w:r>
      <w:r w:rsidRPr="002D66BE">
        <w:rPr>
          <w:rFonts w:cs="FrankRuehl"/>
          <w:sz w:val="26"/>
          <w:szCs w:val="26"/>
          <w:rtl/>
          <w:lang w:eastAsia="en-US"/>
        </w:rPr>
        <w:t xml:space="preserve"> היא המגינה על ישראל, ולכן נקראת גמרא שהיא ר</w:t>
      </w:r>
      <w:r>
        <w:rPr>
          <w:rFonts w:cs="FrankRuehl" w:hint="cs"/>
          <w:sz w:val="26"/>
          <w:szCs w:val="26"/>
          <w:rtl/>
          <w:lang w:eastAsia="en-US"/>
        </w:rPr>
        <w:t xml:space="preserve">אשי </w:t>
      </w:r>
      <w:r w:rsidRPr="002D66BE">
        <w:rPr>
          <w:rFonts w:cs="FrankRuehl"/>
          <w:sz w:val="26"/>
          <w:szCs w:val="26"/>
          <w:rtl/>
          <w:lang w:eastAsia="en-US"/>
        </w:rPr>
        <w:t>ת</w:t>
      </w:r>
      <w:r>
        <w:rPr>
          <w:rFonts w:cs="FrankRuehl" w:hint="cs"/>
          <w:sz w:val="26"/>
          <w:szCs w:val="26"/>
          <w:rtl/>
          <w:lang w:eastAsia="en-US"/>
        </w:rPr>
        <w:t xml:space="preserve">יבות: </w:t>
      </w:r>
      <w:r w:rsidRPr="002D66BE">
        <w:rPr>
          <w:rFonts w:cs="FrankRuehl"/>
          <w:sz w:val="26"/>
          <w:szCs w:val="26"/>
          <w:rtl/>
          <w:lang w:eastAsia="en-US"/>
        </w:rPr>
        <w:t xml:space="preserve"> גבריאל, מיכאל, רפאל, אוריאל, לומר כי העוסק בגמרא חונה מלאך ה' סביבו להצילו מימינו ומשמאלו, מלפניו ומאחריו. וזהו </w:t>
      </w:r>
      <w:r>
        <w:rPr>
          <w:rFonts w:cs="FrankRuehl" w:hint="cs"/>
          <w:sz w:val="26"/>
          <w:szCs w:val="26"/>
          <w:rtl/>
          <w:lang w:eastAsia="en-US"/>
        </w:rPr>
        <w:t>"</w:t>
      </w:r>
      <w:r w:rsidRPr="002D66BE">
        <w:rPr>
          <w:rFonts w:cs="FrankRuehl"/>
          <w:sz w:val="26"/>
          <w:szCs w:val="26"/>
          <w:rtl/>
          <w:lang w:eastAsia="en-US"/>
        </w:rPr>
        <w:t>דעתך עלן</w:t>
      </w:r>
      <w:r>
        <w:rPr>
          <w:rFonts w:cs="FrankRuehl" w:hint="cs"/>
          <w:sz w:val="26"/>
          <w:szCs w:val="26"/>
          <w:rtl/>
          <w:lang w:eastAsia="en-US"/>
        </w:rPr>
        <w:t>"</w:t>
      </w:r>
      <w:r w:rsidRPr="002D66BE">
        <w:rPr>
          <w:rFonts w:cs="FrankRuehl"/>
          <w:sz w:val="26"/>
          <w:szCs w:val="26"/>
          <w:rtl/>
          <w:lang w:eastAsia="en-US"/>
        </w:rPr>
        <w:t xml:space="preserve">, כלומר השגחתך עלן. </w:t>
      </w:r>
    </w:p>
    <w:p w14:paraId="6FEC8DD6" w14:textId="77777777" w:rsidR="00B7668A" w:rsidRDefault="00B7668A" w:rsidP="00B7668A">
      <w:pPr>
        <w:spacing w:before="120" w:after="120" w:line="360" w:lineRule="exact"/>
        <w:ind w:left="454" w:right="454"/>
        <w:jc w:val="both"/>
        <w:rPr>
          <w:rFonts w:cs="FrankRuehl" w:hint="cs"/>
          <w:sz w:val="26"/>
          <w:szCs w:val="26"/>
          <w:rtl/>
        </w:rPr>
      </w:pPr>
      <w:r w:rsidRPr="002D66BE">
        <w:rPr>
          <w:rFonts w:cs="FrankRuehl"/>
          <w:sz w:val="26"/>
          <w:szCs w:val="26"/>
          <w:rtl/>
        </w:rPr>
        <w:t xml:space="preserve">והואיל וישראל </w:t>
      </w:r>
      <w:r>
        <w:rPr>
          <w:rFonts w:cs="FrankRuehl" w:hint="cs"/>
          <w:sz w:val="26"/>
          <w:szCs w:val="26"/>
          <w:rtl/>
        </w:rPr>
        <w:t>ו</w:t>
      </w:r>
      <w:r w:rsidRPr="002D66BE">
        <w:rPr>
          <w:rFonts w:cs="FrankRuehl"/>
          <w:sz w:val="26"/>
          <w:szCs w:val="26"/>
          <w:rtl/>
        </w:rPr>
        <w:t>התורה שבע</w:t>
      </w:r>
      <w:r>
        <w:rPr>
          <w:rFonts w:cs="FrankRuehl" w:hint="cs"/>
          <w:sz w:val="26"/>
          <w:szCs w:val="26"/>
          <w:rtl/>
        </w:rPr>
        <w:t xml:space="preserve">ל </w:t>
      </w:r>
      <w:r w:rsidRPr="002D66BE">
        <w:rPr>
          <w:rFonts w:cs="FrankRuehl"/>
          <w:sz w:val="26"/>
          <w:szCs w:val="26"/>
          <w:rtl/>
        </w:rPr>
        <w:t>פ</w:t>
      </w:r>
      <w:r>
        <w:rPr>
          <w:rFonts w:cs="FrankRuehl" w:hint="cs"/>
          <w:sz w:val="26"/>
          <w:szCs w:val="26"/>
          <w:rtl/>
        </w:rPr>
        <w:t>ה</w:t>
      </w:r>
      <w:r w:rsidRPr="002D66BE">
        <w:rPr>
          <w:rFonts w:cs="FrankRuehl"/>
          <w:sz w:val="26"/>
          <w:szCs w:val="26"/>
          <w:rtl/>
        </w:rPr>
        <w:t xml:space="preserve"> הם שני תאומי צביה ראוי שלא יתנשו זה מזה </w:t>
      </w:r>
      <w:r>
        <w:rPr>
          <w:rFonts w:cs="FrankRuehl" w:hint="cs"/>
          <w:sz w:val="26"/>
          <w:szCs w:val="26"/>
          <w:rtl/>
        </w:rPr>
        <w:t>"</w:t>
      </w:r>
      <w:r w:rsidRPr="002D66BE">
        <w:rPr>
          <w:rFonts w:cs="FrankRuehl"/>
          <w:sz w:val="26"/>
          <w:szCs w:val="26"/>
          <w:rtl/>
        </w:rPr>
        <w:t>לא בעלמא הדין ולא בעלמא דאתי</w:t>
      </w:r>
      <w:r>
        <w:rPr>
          <w:rFonts w:cs="FrankRuehl" w:hint="cs"/>
          <w:sz w:val="26"/>
          <w:szCs w:val="26"/>
          <w:rtl/>
        </w:rPr>
        <w:t>"</w:t>
      </w:r>
      <w:r w:rsidRPr="002D66BE">
        <w:rPr>
          <w:rFonts w:cs="FrankRuehl"/>
          <w:sz w:val="26"/>
          <w:szCs w:val="26"/>
          <w:rtl/>
        </w:rPr>
        <w:t xml:space="preserve">. </w:t>
      </w:r>
    </w:p>
    <w:p w14:paraId="610A2CF9" w14:textId="77777777" w:rsidR="00B7668A" w:rsidRPr="00D34885" w:rsidRDefault="00B7668A" w:rsidP="00B7668A">
      <w:pPr>
        <w:spacing w:before="120" w:after="120" w:line="360" w:lineRule="exact"/>
        <w:ind w:left="454" w:right="454"/>
        <w:jc w:val="both"/>
        <w:rPr>
          <w:rFonts w:cs="FrankRuehl" w:hint="cs"/>
          <w:sz w:val="26"/>
          <w:szCs w:val="26"/>
          <w:rtl/>
        </w:rPr>
      </w:pPr>
      <w:r w:rsidRPr="002D66BE">
        <w:rPr>
          <w:rFonts w:cs="FrankRuehl"/>
          <w:sz w:val="26"/>
          <w:szCs w:val="26"/>
          <w:rtl/>
        </w:rPr>
        <w:t>וע</w:t>
      </w:r>
      <w:r>
        <w:rPr>
          <w:rFonts w:cs="FrankRuehl" w:hint="cs"/>
          <w:sz w:val="26"/>
          <w:szCs w:val="26"/>
          <w:rtl/>
        </w:rPr>
        <w:t xml:space="preserve">ל </w:t>
      </w:r>
      <w:r w:rsidRPr="002D66BE">
        <w:rPr>
          <w:rFonts w:cs="FrankRuehl"/>
          <w:sz w:val="26"/>
          <w:szCs w:val="26"/>
          <w:rtl/>
        </w:rPr>
        <w:t>י</w:t>
      </w:r>
      <w:r>
        <w:rPr>
          <w:rFonts w:cs="FrankRuehl" w:hint="cs"/>
          <w:sz w:val="26"/>
          <w:szCs w:val="26"/>
          <w:rtl/>
        </w:rPr>
        <w:t>די</w:t>
      </w:r>
      <w:r w:rsidRPr="002D66BE">
        <w:rPr>
          <w:rFonts w:cs="FrankRuehl"/>
          <w:sz w:val="26"/>
          <w:szCs w:val="26"/>
          <w:rtl/>
        </w:rPr>
        <w:t xml:space="preserve"> שאנו עוסקים בתלמוד להבין ולהשיג דבריהם, ע</w:t>
      </w:r>
      <w:r>
        <w:rPr>
          <w:rFonts w:cs="FrankRuehl" w:hint="cs"/>
          <w:sz w:val="26"/>
          <w:szCs w:val="26"/>
          <w:rtl/>
        </w:rPr>
        <w:t xml:space="preserve">ל </w:t>
      </w:r>
      <w:r w:rsidRPr="002D66BE">
        <w:rPr>
          <w:rFonts w:cs="FrankRuehl"/>
          <w:sz w:val="26"/>
          <w:szCs w:val="26"/>
          <w:rtl/>
        </w:rPr>
        <w:t>י</w:t>
      </w:r>
      <w:r>
        <w:rPr>
          <w:rFonts w:cs="FrankRuehl" w:hint="cs"/>
          <w:sz w:val="26"/>
          <w:szCs w:val="26"/>
          <w:rtl/>
        </w:rPr>
        <w:t xml:space="preserve">די </w:t>
      </w:r>
      <w:r w:rsidRPr="002D66BE">
        <w:rPr>
          <w:rFonts w:cs="FrankRuehl"/>
          <w:sz w:val="26"/>
          <w:szCs w:val="26"/>
          <w:rtl/>
        </w:rPr>
        <w:t>ז</w:t>
      </w:r>
      <w:r>
        <w:rPr>
          <w:rFonts w:cs="FrankRuehl" w:hint="cs"/>
          <w:sz w:val="26"/>
          <w:szCs w:val="26"/>
          <w:rtl/>
        </w:rPr>
        <w:t>ה</w:t>
      </w:r>
      <w:r w:rsidRPr="002D66BE">
        <w:rPr>
          <w:rFonts w:cs="FrankRuehl"/>
          <w:sz w:val="26"/>
          <w:szCs w:val="26"/>
          <w:rtl/>
        </w:rPr>
        <w:t xml:space="preserve"> אנו מכבדים את דברי התלמוד ונותנים לדבריהם יקר ופאר, ולכן אומרים בסיום </w:t>
      </w:r>
      <w:r>
        <w:rPr>
          <w:rFonts w:cs="FrankRuehl" w:hint="cs"/>
          <w:sz w:val="26"/>
          <w:szCs w:val="26"/>
          <w:rtl/>
        </w:rPr>
        <w:t>"</w:t>
      </w:r>
      <w:r w:rsidRPr="002D66BE">
        <w:rPr>
          <w:rFonts w:cs="FrankRuehl"/>
          <w:sz w:val="26"/>
          <w:szCs w:val="26"/>
          <w:rtl/>
        </w:rPr>
        <w:t>הדרן עלך</w:t>
      </w:r>
      <w:r>
        <w:rPr>
          <w:rFonts w:cs="FrankRuehl" w:hint="cs"/>
          <w:sz w:val="26"/>
          <w:szCs w:val="26"/>
          <w:rtl/>
        </w:rPr>
        <w:t>"</w:t>
      </w:r>
      <w:r w:rsidRPr="002D66BE">
        <w:rPr>
          <w:rFonts w:cs="FrankRuehl"/>
          <w:sz w:val="26"/>
          <w:szCs w:val="26"/>
          <w:rtl/>
        </w:rPr>
        <w:t>, ע"י שעסקנו באותה מסכת זכינו להדר ולפאר בפאר והדר מסכת זו. וע"י שאנו עוסקים בתלמוד שמלמד אותנו חכמה ומוסר ע</w:t>
      </w:r>
      <w:r>
        <w:rPr>
          <w:rFonts w:cs="FrankRuehl" w:hint="cs"/>
          <w:sz w:val="26"/>
          <w:szCs w:val="26"/>
          <w:rtl/>
        </w:rPr>
        <w:t xml:space="preserve">ל </w:t>
      </w:r>
      <w:r w:rsidRPr="002D66BE">
        <w:rPr>
          <w:rFonts w:cs="FrankRuehl"/>
          <w:sz w:val="26"/>
          <w:szCs w:val="26"/>
          <w:rtl/>
        </w:rPr>
        <w:t>י</w:t>
      </w:r>
      <w:r>
        <w:rPr>
          <w:rFonts w:cs="FrankRuehl" w:hint="cs"/>
          <w:sz w:val="26"/>
          <w:szCs w:val="26"/>
          <w:rtl/>
        </w:rPr>
        <w:t xml:space="preserve">די </w:t>
      </w:r>
      <w:r w:rsidRPr="002D66BE">
        <w:rPr>
          <w:rFonts w:cs="FrankRuehl"/>
          <w:sz w:val="26"/>
          <w:szCs w:val="26"/>
          <w:rtl/>
        </w:rPr>
        <w:t>ז</w:t>
      </w:r>
      <w:r>
        <w:rPr>
          <w:rFonts w:cs="FrankRuehl" w:hint="cs"/>
          <w:sz w:val="26"/>
          <w:szCs w:val="26"/>
          <w:rtl/>
        </w:rPr>
        <w:t>ה</w:t>
      </w:r>
      <w:r w:rsidRPr="002D66BE">
        <w:rPr>
          <w:rFonts w:cs="FrankRuehl"/>
          <w:sz w:val="26"/>
          <w:szCs w:val="26"/>
          <w:rtl/>
        </w:rPr>
        <w:t xml:space="preserve"> הדרך עלן, רואים כל עמי הארץ כי שם ה' נקרא עלינו.</w:t>
      </w:r>
    </w:p>
    <w:p w14:paraId="5E6C2B64" w14:textId="77777777" w:rsidR="00B7668A" w:rsidRPr="00D34885" w:rsidRDefault="00B7668A" w:rsidP="00B7668A">
      <w:pPr>
        <w:spacing w:before="120" w:line="360" w:lineRule="exact"/>
        <w:jc w:val="center"/>
        <w:rPr>
          <w:rFonts w:cs="FrankRuehl" w:hint="cs"/>
          <w:b/>
          <w:bCs/>
          <w:sz w:val="32"/>
          <w:szCs w:val="32"/>
          <w:rtl/>
          <w:lang w:eastAsia="en-US"/>
        </w:rPr>
      </w:pPr>
      <w:r w:rsidRPr="00D34885">
        <w:rPr>
          <w:rFonts w:cs="FrankRuehl" w:hint="cs"/>
          <w:b/>
          <w:bCs/>
          <w:sz w:val="32"/>
          <w:szCs w:val="32"/>
          <w:rtl/>
          <w:lang w:eastAsia="en-US"/>
        </w:rPr>
        <w:t>ד</w:t>
      </w:r>
    </w:p>
    <w:p w14:paraId="76C97A7C"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 xml:space="preserve">עוד נהגו ישראל להזכיר בסיום המסכת את עשרת בני רב פפא. הטעם למנהג זה </w:t>
      </w:r>
      <w:r w:rsidRPr="00D34885">
        <w:rPr>
          <w:rFonts w:cs="FrankRuehl"/>
          <w:sz w:val="26"/>
          <w:szCs w:val="26"/>
          <w:rtl/>
        </w:rPr>
        <w:t>מובא בי</w:t>
      </w:r>
      <w:r w:rsidRPr="00D34885">
        <w:rPr>
          <w:rFonts w:cs="FrankRuehl" w:hint="cs"/>
          <w:sz w:val="26"/>
          <w:szCs w:val="26"/>
          <w:rtl/>
        </w:rPr>
        <w:t xml:space="preserve">ם </w:t>
      </w:r>
      <w:r w:rsidRPr="00D34885">
        <w:rPr>
          <w:rFonts w:cs="FrankRuehl"/>
          <w:sz w:val="26"/>
          <w:szCs w:val="26"/>
          <w:rtl/>
        </w:rPr>
        <w:t>ש</w:t>
      </w:r>
      <w:r w:rsidRPr="00D34885">
        <w:rPr>
          <w:rFonts w:cs="FrankRuehl" w:hint="cs"/>
          <w:sz w:val="26"/>
          <w:szCs w:val="26"/>
          <w:rtl/>
        </w:rPr>
        <w:t xml:space="preserve">ל </w:t>
      </w:r>
      <w:r w:rsidRPr="00D34885">
        <w:rPr>
          <w:rFonts w:cs="FrankRuehl"/>
          <w:sz w:val="26"/>
          <w:szCs w:val="26"/>
          <w:rtl/>
        </w:rPr>
        <w:t>ש</w:t>
      </w:r>
      <w:r w:rsidRPr="00D34885">
        <w:rPr>
          <w:rFonts w:cs="FrankRuehl" w:hint="cs"/>
          <w:sz w:val="26"/>
          <w:szCs w:val="26"/>
          <w:rtl/>
        </w:rPr>
        <w:t>למה</w:t>
      </w:r>
      <w:r w:rsidRPr="00D34885">
        <w:rPr>
          <w:rFonts w:cs="FrankRuehl"/>
          <w:sz w:val="26"/>
          <w:szCs w:val="26"/>
          <w:rtl/>
        </w:rPr>
        <w:t xml:space="preserve"> בסוף </w:t>
      </w:r>
      <w:r w:rsidRPr="00D34885">
        <w:rPr>
          <w:rFonts w:cs="FrankRuehl" w:hint="cs"/>
          <w:sz w:val="26"/>
          <w:szCs w:val="26"/>
          <w:rtl/>
        </w:rPr>
        <w:t xml:space="preserve">מסכת </w:t>
      </w:r>
      <w:r w:rsidRPr="00D34885">
        <w:rPr>
          <w:rFonts w:cs="FrankRuehl"/>
          <w:sz w:val="26"/>
          <w:szCs w:val="26"/>
          <w:rtl/>
        </w:rPr>
        <w:t>ב"ק</w:t>
      </w:r>
      <w:r w:rsidRPr="00D34885">
        <w:rPr>
          <w:rFonts w:cs="FrankRuehl" w:hint="cs"/>
          <w:sz w:val="26"/>
          <w:szCs w:val="26"/>
          <w:rtl/>
        </w:rPr>
        <w:t xml:space="preserve"> </w:t>
      </w:r>
      <w:r w:rsidRPr="00D34885">
        <w:rPr>
          <w:rFonts w:cs="FrankRuehl" w:hint="cs"/>
          <w:rtl/>
          <w:lang w:eastAsia="en-US"/>
        </w:rPr>
        <w:t>(אות סא)</w:t>
      </w:r>
      <w:r w:rsidRPr="00D34885">
        <w:rPr>
          <w:rFonts w:cs="FrankRuehl" w:hint="cs"/>
          <w:sz w:val="26"/>
          <w:szCs w:val="26"/>
          <w:rtl/>
        </w:rPr>
        <w:t>:</w:t>
      </w:r>
      <w:r w:rsidRPr="00D34885">
        <w:rPr>
          <w:rFonts w:cs="FrankRuehl"/>
          <w:sz w:val="26"/>
          <w:szCs w:val="26"/>
          <w:rtl/>
        </w:rPr>
        <w:t xml:space="preserve"> </w:t>
      </w:r>
    </w:p>
    <w:p w14:paraId="2A6CDB1D" w14:textId="77777777" w:rsidR="00B7668A" w:rsidRDefault="00B7668A" w:rsidP="00B7668A">
      <w:pPr>
        <w:spacing w:before="120" w:after="120" w:line="360" w:lineRule="exact"/>
        <w:ind w:left="454" w:right="454"/>
        <w:jc w:val="both"/>
        <w:rPr>
          <w:rFonts w:cs="FrankRuehl" w:hint="cs"/>
          <w:sz w:val="26"/>
          <w:szCs w:val="26"/>
          <w:rtl/>
        </w:rPr>
      </w:pPr>
      <w:r w:rsidRPr="00E069EF">
        <w:rPr>
          <w:rFonts w:cs="FrankRuehl"/>
          <w:sz w:val="26"/>
          <w:szCs w:val="26"/>
          <w:rtl/>
        </w:rPr>
        <w:t>הנה מה שנוהגין ורגילין אנו להזכיר בסיום כל מסכתא רב פפא עם עשרה בניו, שהיו מאירים וגדולים בתורה, ע"י שהיה עושה להם סעודה בסיום המסכתא, כי עשיר היה, והיה מחזיק לעוסקי התורה. לכן זכה שמזכירין אותו עם עשרה בניו</w:t>
      </w:r>
      <w:r>
        <w:rPr>
          <w:rFonts w:cs="FrankRuehl" w:hint="cs"/>
          <w:sz w:val="26"/>
          <w:szCs w:val="26"/>
          <w:rtl/>
        </w:rPr>
        <w:t>.</w:t>
      </w:r>
    </w:p>
    <w:p w14:paraId="2D1EA8F3" w14:textId="77777777" w:rsidR="00B7668A" w:rsidRPr="00D34885" w:rsidRDefault="00B7668A" w:rsidP="00B7668A">
      <w:pPr>
        <w:spacing w:before="120" w:line="360" w:lineRule="exact"/>
        <w:jc w:val="center"/>
        <w:rPr>
          <w:rFonts w:cs="FrankRuehl" w:hint="cs"/>
          <w:b/>
          <w:bCs/>
          <w:sz w:val="32"/>
          <w:szCs w:val="32"/>
          <w:rtl/>
          <w:lang w:eastAsia="en-US"/>
        </w:rPr>
      </w:pPr>
      <w:r w:rsidRPr="00D34885">
        <w:rPr>
          <w:rFonts w:cs="FrankRuehl" w:hint="cs"/>
          <w:b/>
          <w:bCs/>
          <w:sz w:val="32"/>
          <w:szCs w:val="32"/>
          <w:rtl/>
          <w:lang w:eastAsia="en-US"/>
        </w:rPr>
        <w:t>ה</w:t>
      </w:r>
    </w:p>
    <w:p w14:paraId="0C443BB6" w14:textId="77777777" w:rsidR="00B7668A" w:rsidRPr="00D34885" w:rsidRDefault="00B7668A" w:rsidP="00B7668A">
      <w:pPr>
        <w:spacing w:before="120" w:line="360" w:lineRule="exact"/>
        <w:jc w:val="both"/>
        <w:rPr>
          <w:rFonts w:cs="FrankRuehl" w:hint="cs"/>
          <w:sz w:val="26"/>
          <w:szCs w:val="26"/>
          <w:rtl/>
        </w:rPr>
      </w:pPr>
      <w:r w:rsidRPr="00D34885">
        <w:rPr>
          <w:rFonts w:cs="FrankRuehl" w:hint="cs"/>
          <w:sz w:val="26"/>
          <w:szCs w:val="26"/>
          <w:rtl/>
        </w:rPr>
        <w:t>בסיום המסכת נהוג ש</w:t>
      </w:r>
      <w:r w:rsidRPr="00D34885">
        <w:rPr>
          <w:rFonts w:cs="FrankRuehl"/>
          <w:sz w:val="26"/>
          <w:szCs w:val="26"/>
          <w:rtl/>
        </w:rPr>
        <w:t>אומרים</w:t>
      </w:r>
      <w:r w:rsidRPr="00D34885">
        <w:rPr>
          <w:rFonts w:cs="FrankRuehl" w:hint="cs"/>
          <w:sz w:val="26"/>
          <w:szCs w:val="26"/>
          <w:rtl/>
        </w:rPr>
        <w:t>:</w:t>
      </w:r>
      <w:r w:rsidRPr="00D34885">
        <w:rPr>
          <w:rFonts w:cs="FrankRuehl"/>
          <w:sz w:val="26"/>
          <w:szCs w:val="26"/>
          <w:rtl/>
        </w:rPr>
        <w:t xml:space="preserve"> </w:t>
      </w:r>
      <w:r w:rsidRPr="00D34885">
        <w:rPr>
          <w:rFonts w:cs="FrankRuehl" w:hint="cs"/>
          <w:sz w:val="26"/>
          <w:szCs w:val="26"/>
          <w:rtl/>
        </w:rPr>
        <w:t>"</w:t>
      </w:r>
      <w:r w:rsidRPr="00D34885">
        <w:rPr>
          <w:rFonts w:cs="FrankRuehl"/>
          <w:sz w:val="26"/>
          <w:szCs w:val="26"/>
          <w:rtl/>
        </w:rPr>
        <w:t>מודים אנחנו לפניך ששמת חלקנו מיושבי בי</w:t>
      </w:r>
      <w:r w:rsidRPr="00D34885">
        <w:rPr>
          <w:rFonts w:cs="FrankRuehl" w:hint="cs"/>
          <w:sz w:val="26"/>
          <w:szCs w:val="26"/>
          <w:rtl/>
        </w:rPr>
        <w:t xml:space="preserve">ת </w:t>
      </w:r>
      <w:r w:rsidRPr="00D34885">
        <w:rPr>
          <w:rFonts w:cs="FrankRuehl"/>
          <w:sz w:val="26"/>
          <w:szCs w:val="26"/>
          <w:rtl/>
        </w:rPr>
        <w:t>המד</w:t>
      </w:r>
      <w:r w:rsidRPr="00D34885">
        <w:rPr>
          <w:rFonts w:cs="FrankRuehl" w:hint="cs"/>
          <w:sz w:val="26"/>
          <w:szCs w:val="26"/>
          <w:rtl/>
        </w:rPr>
        <w:t>רש</w:t>
      </w:r>
      <w:r w:rsidRPr="00D34885">
        <w:rPr>
          <w:rFonts w:cs="FrankRuehl"/>
          <w:sz w:val="26"/>
          <w:szCs w:val="26"/>
          <w:rtl/>
        </w:rPr>
        <w:t xml:space="preserve"> ולא שמת חלקנו מיושבי קרנות</w:t>
      </w:r>
      <w:r w:rsidRPr="00D34885">
        <w:rPr>
          <w:rFonts w:cs="FrankRuehl" w:hint="cs"/>
          <w:sz w:val="26"/>
          <w:szCs w:val="26"/>
          <w:rtl/>
        </w:rPr>
        <w:t>"</w:t>
      </w:r>
      <w:r w:rsidRPr="00D34885">
        <w:rPr>
          <w:rFonts w:cs="FrankRuehl"/>
          <w:sz w:val="26"/>
          <w:szCs w:val="26"/>
          <w:rtl/>
        </w:rPr>
        <w:t xml:space="preserve">. </w:t>
      </w:r>
    </w:p>
    <w:p w14:paraId="30B368E5" w14:textId="77777777" w:rsidR="00B7668A" w:rsidRPr="00D34885" w:rsidRDefault="00B7668A" w:rsidP="00B7668A">
      <w:pPr>
        <w:spacing w:before="120" w:line="360" w:lineRule="exact"/>
        <w:jc w:val="both"/>
        <w:rPr>
          <w:rFonts w:cs="FrankRuehl" w:hint="cs"/>
          <w:sz w:val="26"/>
          <w:szCs w:val="26"/>
          <w:rtl/>
        </w:rPr>
      </w:pPr>
      <w:r w:rsidRPr="00D34885">
        <w:rPr>
          <w:rFonts w:cs="FrankRuehl"/>
          <w:sz w:val="26"/>
          <w:szCs w:val="26"/>
          <w:rtl/>
        </w:rPr>
        <w:t xml:space="preserve">מובא בספר החיים </w:t>
      </w:r>
      <w:r w:rsidRPr="00D34885">
        <w:rPr>
          <w:rFonts w:cs="FrankRuehl" w:hint="cs"/>
          <w:rtl/>
          <w:lang w:eastAsia="en-US"/>
        </w:rPr>
        <w:t>(שהוזכר לעיל)</w:t>
      </w:r>
      <w:r w:rsidRPr="00D34885">
        <w:rPr>
          <w:rFonts w:cs="FrankRuehl" w:hint="cs"/>
          <w:sz w:val="26"/>
          <w:szCs w:val="26"/>
          <w:rtl/>
        </w:rPr>
        <w:t xml:space="preserve"> ש</w:t>
      </w:r>
      <w:r w:rsidRPr="00D34885">
        <w:rPr>
          <w:rFonts w:cs="FrankRuehl"/>
          <w:sz w:val="26"/>
          <w:szCs w:val="26"/>
          <w:rtl/>
        </w:rPr>
        <w:t xml:space="preserve">הטעם </w:t>
      </w:r>
      <w:r w:rsidRPr="00D34885">
        <w:rPr>
          <w:rFonts w:cs="FrankRuehl" w:hint="cs"/>
          <w:sz w:val="26"/>
          <w:szCs w:val="26"/>
          <w:rtl/>
        </w:rPr>
        <w:t xml:space="preserve">לכך </w:t>
      </w:r>
      <w:r w:rsidRPr="00D34885">
        <w:rPr>
          <w:rFonts w:cs="FrankRuehl"/>
          <w:sz w:val="26"/>
          <w:szCs w:val="26"/>
          <w:rtl/>
        </w:rPr>
        <w:t>הו</w:t>
      </w:r>
      <w:r w:rsidRPr="00D34885">
        <w:rPr>
          <w:rFonts w:cs="FrankRuehl" w:hint="cs"/>
          <w:sz w:val="26"/>
          <w:szCs w:val="26"/>
          <w:rtl/>
        </w:rPr>
        <w:t>א, ש</w:t>
      </w:r>
      <w:r w:rsidRPr="00D34885">
        <w:rPr>
          <w:rFonts w:cs="FrankRuehl"/>
          <w:sz w:val="26"/>
          <w:szCs w:val="26"/>
          <w:rtl/>
        </w:rPr>
        <w:t>התלמוד אינו חביב ומהודר כ</w:t>
      </w:r>
      <w:r w:rsidRPr="00D34885">
        <w:rPr>
          <w:rFonts w:cs="FrankRuehl" w:hint="cs"/>
          <w:sz w:val="26"/>
          <w:szCs w:val="26"/>
          <w:rtl/>
        </w:rPr>
        <w:t xml:space="preserve">ל </w:t>
      </w:r>
      <w:r w:rsidRPr="00D34885">
        <w:rPr>
          <w:rFonts w:cs="FrankRuehl"/>
          <w:sz w:val="26"/>
          <w:szCs w:val="26"/>
          <w:rtl/>
        </w:rPr>
        <w:t>כ</w:t>
      </w:r>
      <w:r w:rsidRPr="00D34885">
        <w:rPr>
          <w:rFonts w:cs="FrankRuehl" w:hint="cs"/>
          <w:sz w:val="26"/>
          <w:szCs w:val="26"/>
          <w:rtl/>
        </w:rPr>
        <w:t xml:space="preserve">ך אלא </w:t>
      </w:r>
      <w:r w:rsidRPr="00D34885">
        <w:rPr>
          <w:rFonts w:cs="FrankRuehl"/>
          <w:sz w:val="26"/>
          <w:szCs w:val="26"/>
          <w:rtl/>
        </w:rPr>
        <w:t>רק אצל בעלי התורה אבל לא אצל יושבי הקרנות</w:t>
      </w:r>
      <w:r w:rsidRPr="00D34885">
        <w:rPr>
          <w:rFonts w:cs="FrankRuehl" w:hint="cs"/>
          <w:sz w:val="26"/>
          <w:szCs w:val="26"/>
          <w:rtl/>
        </w:rPr>
        <w:t>.</w:t>
      </w:r>
      <w:r w:rsidRPr="00D34885">
        <w:rPr>
          <w:rFonts w:cs="FrankRuehl"/>
          <w:sz w:val="26"/>
          <w:szCs w:val="26"/>
          <w:rtl/>
        </w:rPr>
        <w:t xml:space="preserve"> לכן אנו מודים ששם חלקנו מיושבי בי</w:t>
      </w:r>
      <w:r w:rsidRPr="00D34885">
        <w:rPr>
          <w:rFonts w:cs="FrankRuehl" w:hint="cs"/>
          <w:sz w:val="26"/>
          <w:szCs w:val="26"/>
          <w:rtl/>
        </w:rPr>
        <w:t xml:space="preserve">ת </w:t>
      </w:r>
      <w:r w:rsidRPr="00D34885">
        <w:rPr>
          <w:rFonts w:cs="FrankRuehl"/>
          <w:sz w:val="26"/>
          <w:szCs w:val="26"/>
          <w:rtl/>
        </w:rPr>
        <w:t>המד</w:t>
      </w:r>
      <w:r w:rsidRPr="00D34885">
        <w:rPr>
          <w:rFonts w:cs="FrankRuehl" w:hint="cs"/>
          <w:sz w:val="26"/>
          <w:szCs w:val="26"/>
          <w:rtl/>
        </w:rPr>
        <w:t>רש</w:t>
      </w:r>
      <w:r w:rsidRPr="00D34885">
        <w:rPr>
          <w:rFonts w:cs="FrankRuehl"/>
          <w:sz w:val="26"/>
          <w:szCs w:val="26"/>
          <w:rtl/>
        </w:rPr>
        <w:t xml:space="preserve"> ולא מיושבי קרנות.</w:t>
      </w:r>
    </w:p>
    <w:p w14:paraId="6DCBE05F" w14:textId="77777777" w:rsidR="00D93C6F" w:rsidRDefault="00D93C6F" w:rsidP="009B3DE5">
      <w:pPr>
        <w:spacing w:before="120" w:line="360" w:lineRule="exact"/>
        <w:jc w:val="center"/>
        <w:rPr>
          <w:rFonts w:cs="David" w:hint="cs"/>
          <w:rtl/>
        </w:rPr>
      </w:pPr>
      <w:r w:rsidRPr="00D34885">
        <w:rPr>
          <w:rFonts w:cs="FrankRuehl" w:hint="cs"/>
          <w:b/>
          <w:bCs/>
          <w:sz w:val="32"/>
          <w:szCs w:val="32"/>
          <w:rtl/>
          <w:lang w:eastAsia="en-US"/>
        </w:rPr>
        <w:lastRenderedPageBreak/>
        <w:t>ו</w:t>
      </w:r>
    </w:p>
    <w:p w14:paraId="416B8BC8" w14:textId="77777777" w:rsidR="00D93C6F" w:rsidRPr="00640EEC" w:rsidRDefault="00D93C6F" w:rsidP="009B3DE5">
      <w:pPr>
        <w:jc w:val="both"/>
        <w:rPr>
          <w:rFonts w:cs="David" w:hint="cs"/>
          <w:rtl/>
        </w:rPr>
      </w:pPr>
    </w:p>
    <w:p w14:paraId="55DE4774" w14:textId="77777777" w:rsidR="00D93C6F" w:rsidRPr="00D34885" w:rsidRDefault="00D93C6F" w:rsidP="009B3DE5">
      <w:pPr>
        <w:spacing w:before="120" w:line="360" w:lineRule="exact"/>
        <w:jc w:val="both"/>
        <w:rPr>
          <w:rFonts w:cs="FrankRuehl" w:hint="cs"/>
          <w:sz w:val="26"/>
          <w:szCs w:val="26"/>
          <w:rtl/>
        </w:rPr>
      </w:pPr>
      <w:r w:rsidRPr="00D34885">
        <w:rPr>
          <w:rFonts w:cs="FrankRuehl"/>
          <w:sz w:val="26"/>
          <w:szCs w:val="26"/>
          <w:rtl/>
        </w:rPr>
        <w:t>ונ</w:t>
      </w:r>
      <w:r w:rsidRPr="00D34885">
        <w:rPr>
          <w:rFonts w:cs="FrankRuehl" w:hint="cs"/>
          <w:sz w:val="26"/>
          <w:szCs w:val="26"/>
          <w:rtl/>
        </w:rPr>
        <w:t>עמוד על</w:t>
      </w:r>
      <w:r w:rsidRPr="00D34885">
        <w:rPr>
          <w:rFonts w:cs="FrankRuehl"/>
          <w:sz w:val="26"/>
          <w:szCs w:val="26"/>
          <w:rtl/>
        </w:rPr>
        <w:t xml:space="preserve"> </w:t>
      </w:r>
      <w:r w:rsidRPr="00D34885">
        <w:rPr>
          <w:rFonts w:cs="FrankRuehl" w:hint="cs"/>
          <w:sz w:val="26"/>
          <w:szCs w:val="26"/>
          <w:rtl/>
        </w:rPr>
        <w:t>שאלות נוספות</w:t>
      </w:r>
      <w:r w:rsidRPr="00D34885">
        <w:rPr>
          <w:rFonts w:cs="FrankRuehl"/>
          <w:sz w:val="26"/>
          <w:szCs w:val="26"/>
          <w:rtl/>
        </w:rPr>
        <w:t xml:space="preserve">: </w:t>
      </w:r>
    </w:p>
    <w:p w14:paraId="4B681823" w14:textId="77777777" w:rsidR="00D93C6F" w:rsidRPr="00D34885" w:rsidRDefault="00D93C6F" w:rsidP="009B3DE5">
      <w:pPr>
        <w:spacing w:before="120" w:line="360" w:lineRule="exact"/>
        <w:jc w:val="both"/>
        <w:rPr>
          <w:rFonts w:cs="FrankRuehl" w:hint="cs"/>
          <w:sz w:val="26"/>
          <w:szCs w:val="26"/>
          <w:rtl/>
        </w:rPr>
      </w:pPr>
      <w:r w:rsidRPr="00D34885">
        <w:rPr>
          <w:rFonts w:cs="FrankRuehl"/>
          <w:sz w:val="26"/>
          <w:szCs w:val="26"/>
          <w:rtl/>
        </w:rPr>
        <w:t xml:space="preserve">א. כפל הלשון </w:t>
      </w:r>
      <w:r w:rsidRPr="00D34885">
        <w:rPr>
          <w:rFonts w:cs="FrankRuehl" w:hint="cs"/>
          <w:sz w:val="26"/>
          <w:szCs w:val="26"/>
          <w:rtl/>
        </w:rPr>
        <w:t>"</w:t>
      </w:r>
      <w:r w:rsidRPr="00D34885">
        <w:rPr>
          <w:rFonts w:cs="FrankRuehl"/>
          <w:sz w:val="26"/>
          <w:szCs w:val="26"/>
          <w:rtl/>
        </w:rPr>
        <w:t>אנו רצים והם רצים</w:t>
      </w:r>
      <w:r w:rsidRPr="00D34885">
        <w:rPr>
          <w:rFonts w:cs="FrankRuehl" w:hint="cs"/>
          <w:sz w:val="26"/>
          <w:szCs w:val="26"/>
          <w:rtl/>
        </w:rPr>
        <w:t>"</w:t>
      </w:r>
      <w:r w:rsidRPr="00D34885">
        <w:rPr>
          <w:rFonts w:cs="FrankRuehl"/>
          <w:sz w:val="26"/>
          <w:szCs w:val="26"/>
          <w:rtl/>
        </w:rPr>
        <w:t xml:space="preserve">, הלא זה בכלל </w:t>
      </w:r>
      <w:r w:rsidRPr="00D34885">
        <w:rPr>
          <w:rFonts w:cs="FrankRuehl" w:hint="cs"/>
          <w:sz w:val="26"/>
          <w:szCs w:val="26"/>
          <w:rtl/>
        </w:rPr>
        <w:t>"</w:t>
      </w:r>
      <w:r w:rsidRPr="00D34885">
        <w:rPr>
          <w:rFonts w:cs="FrankRuehl"/>
          <w:sz w:val="26"/>
          <w:szCs w:val="26"/>
          <w:rtl/>
        </w:rPr>
        <w:t>אנו עמלים ומקבלים שכר</w:t>
      </w:r>
      <w:r w:rsidRPr="00D34885">
        <w:rPr>
          <w:rFonts w:cs="FrankRuehl" w:hint="cs"/>
          <w:sz w:val="26"/>
          <w:szCs w:val="26"/>
          <w:rtl/>
        </w:rPr>
        <w:t>"</w:t>
      </w:r>
      <w:r w:rsidRPr="00D34885">
        <w:rPr>
          <w:rFonts w:cs="FrankRuehl"/>
          <w:sz w:val="26"/>
          <w:szCs w:val="26"/>
          <w:rtl/>
        </w:rPr>
        <w:t xml:space="preserve">. </w:t>
      </w:r>
    </w:p>
    <w:p w14:paraId="7372DF3D" w14:textId="77777777" w:rsidR="00D93C6F" w:rsidRPr="00D34885" w:rsidRDefault="00D93C6F" w:rsidP="009B3DE5">
      <w:pPr>
        <w:spacing w:before="120" w:line="360" w:lineRule="exact"/>
        <w:jc w:val="both"/>
        <w:rPr>
          <w:rFonts w:cs="FrankRuehl"/>
          <w:sz w:val="26"/>
          <w:szCs w:val="26"/>
          <w:rtl/>
        </w:rPr>
      </w:pPr>
      <w:r w:rsidRPr="00D34885">
        <w:rPr>
          <w:rFonts w:cs="FrankRuehl"/>
          <w:sz w:val="26"/>
          <w:szCs w:val="26"/>
          <w:rtl/>
        </w:rPr>
        <w:t xml:space="preserve">ב. למה בתחילה כשאומר </w:t>
      </w:r>
      <w:r w:rsidRPr="00D34885">
        <w:rPr>
          <w:rFonts w:cs="FrankRuehl" w:hint="cs"/>
          <w:sz w:val="26"/>
          <w:szCs w:val="26"/>
          <w:rtl/>
        </w:rPr>
        <w:t>"</w:t>
      </w:r>
      <w:r w:rsidRPr="00D34885">
        <w:rPr>
          <w:rFonts w:cs="FrankRuehl"/>
          <w:sz w:val="26"/>
          <w:szCs w:val="26"/>
          <w:rtl/>
        </w:rPr>
        <w:t>אנו משכימים לדברי תורה</w:t>
      </w:r>
      <w:r w:rsidRPr="00D34885">
        <w:rPr>
          <w:rFonts w:cs="FrankRuehl" w:hint="cs"/>
          <w:sz w:val="26"/>
          <w:szCs w:val="26"/>
          <w:rtl/>
        </w:rPr>
        <w:t>"</w:t>
      </w:r>
      <w:r w:rsidRPr="00D34885">
        <w:rPr>
          <w:rFonts w:cs="FrankRuehl"/>
          <w:sz w:val="26"/>
          <w:szCs w:val="26"/>
          <w:rtl/>
        </w:rPr>
        <w:t xml:space="preserve"> לא מזכיר ומקבלים שכר.</w:t>
      </w:r>
    </w:p>
    <w:p w14:paraId="18EB0FEA" w14:textId="77777777" w:rsidR="00D93C6F" w:rsidRPr="00D34885" w:rsidRDefault="00D93C6F" w:rsidP="009B3DE5">
      <w:pPr>
        <w:spacing w:before="120" w:line="360" w:lineRule="exact"/>
        <w:jc w:val="both"/>
        <w:rPr>
          <w:rFonts w:cs="FrankRuehl"/>
          <w:sz w:val="26"/>
          <w:szCs w:val="26"/>
          <w:rtl/>
        </w:rPr>
      </w:pPr>
      <w:r w:rsidRPr="00D34885">
        <w:rPr>
          <w:rFonts w:cs="FrankRuehl" w:hint="cs"/>
          <w:sz w:val="26"/>
          <w:szCs w:val="26"/>
          <w:rtl/>
        </w:rPr>
        <w:t xml:space="preserve">הדברים </w:t>
      </w:r>
      <w:r w:rsidRPr="00D34885">
        <w:rPr>
          <w:rFonts w:cs="FrankRuehl"/>
          <w:sz w:val="26"/>
          <w:szCs w:val="26"/>
          <w:rtl/>
        </w:rPr>
        <w:t>יבואר</w:t>
      </w:r>
      <w:r w:rsidRPr="00D34885">
        <w:rPr>
          <w:rFonts w:cs="FrankRuehl" w:hint="cs"/>
          <w:sz w:val="26"/>
          <w:szCs w:val="26"/>
          <w:rtl/>
        </w:rPr>
        <w:t>ו</w:t>
      </w:r>
      <w:r w:rsidRPr="00D34885">
        <w:rPr>
          <w:rFonts w:cs="FrankRuehl"/>
          <w:sz w:val="26"/>
          <w:szCs w:val="26"/>
          <w:rtl/>
        </w:rPr>
        <w:t xml:space="preserve"> ע</w:t>
      </w:r>
      <w:r w:rsidRPr="00D34885">
        <w:rPr>
          <w:rFonts w:cs="FrankRuehl" w:hint="cs"/>
          <w:sz w:val="26"/>
          <w:szCs w:val="26"/>
          <w:rtl/>
        </w:rPr>
        <w:t xml:space="preserve">ל </w:t>
      </w:r>
      <w:r w:rsidRPr="00D34885">
        <w:rPr>
          <w:rFonts w:cs="FrankRuehl"/>
          <w:sz w:val="26"/>
          <w:szCs w:val="26"/>
          <w:rtl/>
        </w:rPr>
        <w:t>פ</w:t>
      </w:r>
      <w:r w:rsidRPr="00D34885">
        <w:rPr>
          <w:rFonts w:cs="FrankRuehl" w:hint="cs"/>
          <w:sz w:val="26"/>
          <w:szCs w:val="26"/>
          <w:rtl/>
        </w:rPr>
        <w:t>י</w:t>
      </w:r>
      <w:r w:rsidRPr="00D34885">
        <w:rPr>
          <w:rFonts w:cs="FrankRuehl"/>
          <w:sz w:val="26"/>
          <w:szCs w:val="26"/>
          <w:rtl/>
        </w:rPr>
        <w:t xml:space="preserve"> הגמ' מס</w:t>
      </w:r>
      <w:r w:rsidRPr="00D34885">
        <w:rPr>
          <w:rFonts w:cs="FrankRuehl" w:hint="cs"/>
          <w:sz w:val="26"/>
          <w:szCs w:val="26"/>
          <w:rtl/>
        </w:rPr>
        <w:t>'</w:t>
      </w:r>
      <w:r w:rsidRPr="00D34885">
        <w:rPr>
          <w:rFonts w:cs="FrankRuehl"/>
          <w:sz w:val="26"/>
          <w:szCs w:val="26"/>
          <w:rtl/>
        </w:rPr>
        <w:t xml:space="preserve"> בבא מציעא </w:t>
      </w:r>
      <w:r w:rsidRPr="00D34885">
        <w:rPr>
          <w:rFonts w:cs="FrankRuehl" w:hint="cs"/>
          <w:rtl/>
          <w:lang w:eastAsia="en-US"/>
        </w:rPr>
        <w:t>(</w:t>
      </w:r>
      <w:r w:rsidRPr="00D34885">
        <w:rPr>
          <w:rFonts w:cs="FrankRuehl"/>
          <w:rtl/>
          <w:lang w:eastAsia="en-US"/>
        </w:rPr>
        <w:t>לג ע</w:t>
      </w:r>
      <w:r w:rsidRPr="00D34885">
        <w:rPr>
          <w:rFonts w:cs="FrankRuehl" w:hint="cs"/>
          <w:rtl/>
          <w:lang w:eastAsia="en-US"/>
        </w:rPr>
        <w:t>"</w:t>
      </w:r>
      <w:r w:rsidRPr="00D34885">
        <w:rPr>
          <w:rFonts w:cs="FrankRuehl"/>
          <w:rtl/>
          <w:lang w:eastAsia="en-US"/>
        </w:rPr>
        <w:t>א</w:t>
      </w:r>
      <w:r w:rsidRPr="00D34885">
        <w:rPr>
          <w:rFonts w:cs="FrankRuehl" w:hint="cs"/>
          <w:rtl/>
          <w:lang w:eastAsia="en-US"/>
        </w:rPr>
        <w:t>)</w:t>
      </w:r>
      <w:r w:rsidRPr="00D34885">
        <w:rPr>
          <w:rFonts w:cs="FrankRuehl" w:hint="cs"/>
          <w:sz w:val="26"/>
          <w:szCs w:val="26"/>
          <w:rtl/>
        </w:rPr>
        <w:t>:</w:t>
      </w:r>
      <w:r w:rsidRPr="00D34885">
        <w:rPr>
          <w:rFonts w:cs="FrankRuehl"/>
          <w:sz w:val="26"/>
          <w:szCs w:val="26"/>
          <w:rtl/>
        </w:rPr>
        <w:t xml:space="preserve"> </w:t>
      </w:r>
    </w:p>
    <w:p w14:paraId="0CCE3517" w14:textId="77777777" w:rsidR="00D93C6F" w:rsidRPr="00BD1987" w:rsidRDefault="00D93C6F" w:rsidP="009B3DE5">
      <w:pPr>
        <w:spacing w:before="120" w:after="120" w:line="360" w:lineRule="exact"/>
        <w:ind w:left="454" w:right="454"/>
        <w:jc w:val="both"/>
        <w:rPr>
          <w:rFonts w:cs="FrankRuehl" w:hint="cs"/>
          <w:sz w:val="26"/>
          <w:szCs w:val="26"/>
          <w:rtl/>
        </w:rPr>
      </w:pPr>
      <w:r w:rsidRPr="00BD1987">
        <w:rPr>
          <w:rFonts w:cs="FrankRuehl"/>
          <w:sz w:val="26"/>
          <w:szCs w:val="26"/>
          <w:rtl/>
        </w:rPr>
        <w:t>תנו רבנן: העוסקין במקרא - מדה ואינה מדה,</w:t>
      </w:r>
      <w:r>
        <w:rPr>
          <w:rFonts w:cs="FrankRuehl" w:hint="cs"/>
          <w:sz w:val="26"/>
          <w:szCs w:val="26"/>
          <w:rtl/>
        </w:rPr>
        <w:t xml:space="preserve"> </w:t>
      </w:r>
      <w:r w:rsidRPr="00BD1987">
        <w:rPr>
          <w:rFonts w:cs="FrankRuehl"/>
          <w:sz w:val="26"/>
          <w:szCs w:val="26"/>
          <w:rtl/>
        </w:rPr>
        <w:t>במשנה - מדה ונוטלין עליה שכר,</w:t>
      </w:r>
      <w:r>
        <w:rPr>
          <w:rFonts w:cs="FrankRuehl" w:hint="cs"/>
          <w:sz w:val="26"/>
          <w:szCs w:val="26"/>
          <w:rtl/>
        </w:rPr>
        <w:t xml:space="preserve"> </w:t>
      </w:r>
      <w:r w:rsidRPr="00BD1987">
        <w:rPr>
          <w:rFonts w:cs="FrankRuehl"/>
          <w:sz w:val="26"/>
          <w:szCs w:val="26"/>
          <w:rtl/>
        </w:rPr>
        <w:t>בתלמוד - אין לך מדה גדולה מזו</w:t>
      </w:r>
      <w:r>
        <w:rPr>
          <w:rFonts w:cs="FrankRuehl" w:hint="cs"/>
          <w:sz w:val="26"/>
          <w:szCs w:val="26"/>
          <w:rtl/>
        </w:rPr>
        <w:t>.</w:t>
      </w:r>
    </w:p>
    <w:p w14:paraId="5DD765DB" w14:textId="77777777" w:rsidR="00D93C6F" w:rsidRPr="00D34885" w:rsidRDefault="00D93C6F" w:rsidP="009B3DE5">
      <w:pPr>
        <w:spacing w:before="120" w:line="360" w:lineRule="exact"/>
        <w:jc w:val="both"/>
        <w:rPr>
          <w:rFonts w:cs="FrankRuehl" w:hint="cs"/>
          <w:sz w:val="26"/>
          <w:szCs w:val="26"/>
          <w:rtl/>
        </w:rPr>
      </w:pPr>
      <w:r w:rsidRPr="00D34885">
        <w:rPr>
          <w:rFonts w:cs="FrankRuehl" w:hint="cs"/>
          <w:sz w:val="26"/>
          <w:szCs w:val="26"/>
          <w:rtl/>
        </w:rPr>
        <w:t>נראה שאל שלושת התחומים הללו של הלימוד מתכוונים אנו בנוסח הסיום שהוזכר לעיל.</w:t>
      </w:r>
    </w:p>
    <w:p w14:paraId="2B6B6CBC" w14:textId="77777777" w:rsidR="00D93C6F" w:rsidRPr="00DD2CD6" w:rsidRDefault="00D93C6F" w:rsidP="009B3DE5">
      <w:pPr>
        <w:spacing w:before="120" w:line="360" w:lineRule="exact"/>
        <w:jc w:val="both"/>
        <w:rPr>
          <w:rFonts w:cs="FrankRuehl" w:hint="cs"/>
          <w:sz w:val="26"/>
          <w:szCs w:val="26"/>
          <w:rtl/>
        </w:rPr>
      </w:pPr>
      <w:r w:rsidRPr="00D34885">
        <w:rPr>
          <w:rFonts w:cs="FrankRuehl" w:hint="cs"/>
          <w:sz w:val="26"/>
          <w:szCs w:val="26"/>
          <w:rtl/>
        </w:rPr>
        <w:t xml:space="preserve">מצאנו </w:t>
      </w:r>
      <w:r w:rsidRPr="00D34885">
        <w:rPr>
          <w:rFonts w:cs="FrankRuehl"/>
          <w:sz w:val="26"/>
          <w:szCs w:val="26"/>
          <w:rtl/>
        </w:rPr>
        <w:t xml:space="preserve">במדרש איכה רבה </w:t>
      </w:r>
      <w:r w:rsidRPr="00D34885">
        <w:rPr>
          <w:rFonts w:cs="FrankRuehl" w:hint="cs"/>
          <w:rtl/>
          <w:lang w:eastAsia="en-US"/>
        </w:rPr>
        <w:t>(</w:t>
      </w:r>
      <w:r w:rsidRPr="00D34885">
        <w:rPr>
          <w:rFonts w:cs="FrankRuehl"/>
          <w:rtl/>
          <w:lang w:eastAsia="en-US"/>
        </w:rPr>
        <w:t>פתיחתות</w:t>
      </w:r>
      <w:r w:rsidRPr="00D34885">
        <w:rPr>
          <w:rFonts w:cs="FrankRuehl" w:hint="cs"/>
          <w:rtl/>
          <w:lang w:eastAsia="en-US"/>
        </w:rPr>
        <w:t>)</w:t>
      </w:r>
      <w:r w:rsidRPr="00D34885">
        <w:rPr>
          <w:rFonts w:cs="FrankRuehl" w:hint="cs"/>
          <w:sz w:val="26"/>
          <w:szCs w:val="26"/>
          <w:rtl/>
        </w:rPr>
        <w:t>: "</w:t>
      </w:r>
      <w:r w:rsidRPr="00D34885">
        <w:rPr>
          <w:rFonts w:cs="FrankRuehl"/>
          <w:sz w:val="26"/>
          <w:szCs w:val="26"/>
          <w:rtl/>
        </w:rPr>
        <w:t>כי מאסו את תורת ה' צבאות</w:t>
      </w:r>
      <w:r w:rsidRPr="00D34885">
        <w:rPr>
          <w:rFonts w:cs="FrankRuehl" w:hint="cs"/>
          <w:sz w:val="26"/>
          <w:szCs w:val="26"/>
          <w:rtl/>
        </w:rPr>
        <w:t>"</w:t>
      </w:r>
      <w:r w:rsidRPr="00D34885">
        <w:rPr>
          <w:rFonts w:cs="FrankRuehl"/>
          <w:sz w:val="26"/>
          <w:szCs w:val="26"/>
          <w:rtl/>
        </w:rPr>
        <w:t xml:space="preserve"> וגו'</w:t>
      </w:r>
      <w:r>
        <w:rPr>
          <w:rFonts w:cs="FrankRuehl" w:hint="cs"/>
          <w:rtl/>
          <w:lang w:eastAsia="en-US"/>
        </w:rPr>
        <w:t xml:space="preserve"> </w:t>
      </w:r>
      <w:r w:rsidRPr="00D34885">
        <w:rPr>
          <w:rFonts w:cs="FrankRuehl"/>
          <w:rtl/>
          <w:lang w:eastAsia="en-US"/>
        </w:rPr>
        <w:t>(ישעיה ה')</w:t>
      </w:r>
      <w:r w:rsidRPr="00D34885">
        <w:rPr>
          <w:rFonts w:cs="FrankRuehl"/>
          <w:sz w:val="26"/>
          <w:szCs w:val="26"/>
          <w:rtl/>
        </w:rPr>
        <w:t>, א"ר יודן כי מאסו את תורת ה' צבאות זו תורה שבכתב</w:t>
      </w:r>
      <w:r w:rsidRPr="00D34885">
        <w:rPr>
          <w:rFonts w:cs="FrankRuehl" w:hint="cs"/>
          <w:sz w:val="26"/>
          <w:szCs w:val="26"/>
          <w:rtl/>
        </w:rPr>
        <w:t xml:space="preserve">" </w:t>
      </w:r>
      <w:r w:rsidRPr="00D34885">
        <w:rPr>
          <w:rFonts w:cs="FrankRuehl"/>
          <w:sz w:val="26"/>
          <w:szCs w:val="26"/>
          <w:rtl/>
        </w:rPr>
        <w:t xml:space="preserve">הרי </w:t>
      </w:r>
      <w:r w:rsidRPr="00D34885">
        <w:rPr>
          <w:rFonts w:cs="FrankRuehl" w:hint="cs"/>
          <w:sz w:val="26"/>
          <w:szCs w:val="26"/>
          <w:rtl/>
        </w:rPr>
        <w:t>ש</w:t>
      </w:r>
      <w:r w:rsidRPr="00D34885">
        <w:rPr>
          <w:rFonts w:cs="FrankRuehl"/>
          <w:sz w:val="26"/>
          <w:szCs w:val="26"/>
          <w:rtl/>
        </w:rPr>
        <w:t>תורה שבכתב נקראת תורה.</w:t>
      </w:r>
      <w:r w:rsidRPr="00DD2CD6">
        <w:rPr>
          <w:rFonts w:cs="FrankRuehl"/>
          <w:sz w:val="26"/>
          <w:szCs w:val="26"/>
          <w:rtl/>
        </w:rPr>
        <w:t xml:space="preserve"> </w:t>
      </w:r>
    </w:p>
    <w:p w14:paraId="53372A88" w14:textId="77777777" w:rsidR="00D93C6F" w:rsidRPr="00DD2CD6" w:rsidRDefault="00D93C6F" w:rsidP="009B3DE5">
      <w:pPr>
        <w:spacing w:before="120" w:line="360" w:lineRule="exact"/>
        <w:jc w:val="both"/>
        <w:rPr>
          <w:rFonts w:cs="FrankRuehl" w:hint="cs"/>
          <w:sz w:val="26"/>
          <w:szCs w:val="26"/>
          <w:rtl/>
        </w:rPr>
      </w:pPr>
      <w:r w:rsidRPr="00DD2CD6">
        <w:rPr>
          <w:rFonts w:cs="FrankRuehl" w:hint="cs"/>
          <w:sz w:val="26"/>
          <w:szCs w:val="26"/>
          <w:rtl/>
        </w:rPr>
        <w:t>מ</w:t>
      </w:r>
      <w:r w:rsidRPr="00DD2CD6">
        <w:rPr>
          <w:rFonts w:cs="FrankRuehl"/>
          <w:sz w:val="26"/>
          <w:szCs w:val="26"/>
          <w:rtl/>
        </w:rPr>
        <w:t xml:space="preserve">ה שאמר </w:t>
      </w:r>
      <w:r w:rsidRPr="00DD2CD6">
        <w:rPr>
          <w:rFonts w:cs="FrankRuehl" w:hint="cs"/>
          <w:b/>
          <w:bCs/>
          <w:sz w:val="26"/>
          <w:szCs w:val="26"/>
          <w:rtl/>
        </w:rPr>
        <w:t>"</w:t>
      </w:r>
      <w:r w:rsidRPr="00DD2CD6">
        <w:rPr>
          <w:rFonts w:cs="FrankRuehl"/>
          <w:b/>
          <w:bCs/>
          <w:sz w:val="26"/>
          <w:szCs w:val="26"/>
          <w:rtl/>
        </w:rPr>
        <w:t>אנו משכימים לד</w:t>
      </w:r>
      <w:r w:rsidRPr="00DD2CD6">
        <w:rPr>
          <w:rFonts w:cs="FrankRuehl" w:hint="cs"/>
          <w:b/>
          <w:bCs/>
          <w:sz w:val="26"/>
          <w:szCs w:val="26"/>
          <w:rtl/>
        </w:rPr>
        <w:t xml:space="preserve">ברי </w:t>
      </w:r>
      <w:r w:rsidRPr="00DD2CD6">
        <w:rPr>
          <w:rFonts w:cs="FrankRuehl"/>
          <w:b/>
          <w:bCs/>
          <w:sz w:val="26"/>
          <w:szCs w:val="26"/>
          <w:rtl/>
        </w:rPr>
        <w:t>ת</w:t>
      </w:r>
      <w:r w:rsidRPr="00DD2CD6">
        <w:rPr>
          <w:rFonts w:cs="FrankRuehl" w:hint="cs"/>
          <w:b/>
          <w:bCs/>
          <w:sz w:val="26"/>
          <w:szCs w:val="26"/>
          <w:rtl/>
        </w:rPr>
        <w:t>ורה"</w:t>
      </w:r>
      <w:r w:rsidRPr="00DD2CD6">
        <w:rPr>
          <w:rFonts w:cs="FrankRuehl"/>
          <w:sz w:val="26"/>
          <w:szCs w:val="26"/>
          <w:rtl/>
        </w:rPr>
        <w:t xml:space="preserve"> הוא </w:t>
      </w:r>
      <w:r w:rsidRPr="00DD2CD6">
        <w:rPr>
          <w:rFonts w:cs="FrankRuehl" w:hint="cs"/>
          <w:sz w:val="26"/>
          <w:szCs w:val="26"/>
          <w:rtl/>
        </w:rPr>
        <w:t>כ</w:t>
      </w:r>
      <w:r w:rsidRPr="00DD2CD6">
        <w:rPr>
          <w:rFonts w:cs="FrankRuehl"/>
          <w:sz w:val="26"/>
          <w:szCs w:val="26"/>
          <w:rtl/>
        </w:rPr>
        <w:t xml:space="preserve">נגד </w:t>
      </w:r>
      <w:r w:rsidRPr="00DD2CD6">
        <w:rPr>
          <w:rFonts w:cs="FrankRuehl" w:hint="cs"/>
          <w:sz w:val="26"/>
          <w:szCs w:val="26"/>
          <w:rtl/>
        </w:rPr>
        <w:t xml:space="preserve">לימוד </w:t>
      </w:r>
      <w:r w:rsidRPr="00DD2CD6">
        <w:rPr>
          <w:rFonts w:cs="FrankRuehl"/>
          <w:sz w:val="26"/>
          <w:szCs w:val="26"/>
          <w:rtl/>
        </w:rPr>
        <w:t>המקרא ש</w:t>
      </w:r>
      <w:r w:rsidRPr="00DD2CD6">
        <w:rPr>
          <w:rFonts w:cs="FrankRuehl" w:hint="cs"/>
          <w:sz w:val="26"/>
          <w:szCs w:val="26"/>
          <w:rtl/>
        </w:rPr>
        <w:t>עליה אמרו שם בגמרא "</w:t>
      </w:r>
      <w:r w:rsidRPr="00DD2CD6">
        <w:rPr>
          <w:rFonts w:cs="FrankRuehl"/>
          <w:sz w:val="26"/>
          <w:szCs w:val="26"/>
          <w:rtl/>
        </w:rPr>
        <w:t>מדה ואינה מדה</w:t>
      </w:r>
      <w:r w:rsidRPr="00DD2CD6">
        <w:rPr>
          <w:rFonts w:cs="FrankRuehl" w:hint="cs"/>
          <w:sz w:val="26"/>
          <w:szCs w:val="26"/>
          <w:rtl/>
        </w:rPr>
        <w:t>"</w:t>
      </w:r>
      <w:r w:rsidRPr="00DD2CD6">
        <w:rPr>
          <w:rFonts w:cs="FrankRuehl"/>
          <w:sz w:val="26"/>
          <w:szCs w:val="26"/>
          <w:rtl/>
        </w:rPr>
        <w:t xml:space="preserve"> </w:t>
      </w:r>
      <w:r w:rsidRPr="00DD2CD6">
        <w:rPr>
          <w:rFonts w:cs="FrankRuehl" w:hint="cs"/>
          <w:sz w:val="26"/>
          <w:szCs w:val="26"/>
          <w:rtl/>
        </w:rPr>
        <w:t>משמע ש</w:t>
      </w:r>
      <w:r w:rsidRPr="00DD2CD6">
        <w:rPr>
          <w:rFonts w:cs="FrankRuehl"/>
          <w:sz w:val="26"/>
          <w:szCs w:val="26"/>
          <w:rtl/>
        </w:rPr>
        <w:t>אינו מקבל שכר</w:t>
      </w:r>
      <w:r w:rsidRPr="00DD2CD6">
        <w:rPr>
          <w:rFonts w:cs="FrankRuehl" w:hint="cs"/>
          <w:sz w:val="26"/>
          <w:szCs w:val="26"/>
          <w:rtl/>
        </w:rPr>
        <w:t>.</w:t>
      </w:r>
      <w:r w:rsidRPr="00DD2CD6">
        <w:rPr>
          <w:rFonts w:cs="FrankRuehl"/>
          <w:sz w:val="26"/>
          <w:szCs w:val="26"/>
          <w:rtl/>
        </w:rPr>
        <w:t xml:space="preserve"> </w:t>
      </w:r>
    </w:p>
    <w:p w14:paraId="06679321" w14:textId="77777777" w:rsidR="00D93C6F" w:rsidRPr="00DD2CD6" w:rsidRDefault="00D93C6F" w:rsidP="009B3DE5">
      <w:pPr>
        <w:spacing w:before="120" w:line="360" w:lineRule="exact"/>
        <w:jc w:val="both"/>
        <w:rPr>
          <w:rFonts w:cs="FrankRuehl" w:hint="cs"/>
          <w:sz w:val="26"/>
          <w:szCs w:val="26"/>
          <w:rtl/>
        </w:rPr>
      </w:pPr>
      <w:r w:rsidRPr="00DD2CD6">
        <w:rPr>
          <w:rFonts w:cs="FrankRuehl" w:hint="cs"/>
          <w:b/>
          <w:bCs/>
          <w:sz w:val="26"/>
          <w:szCs w:val="26"/>
          <w:rtl/>
        </w:rPr>
        <w:t>"</w:t>
      </w:r>
      <w:r w:rsidRPr="00DD2CD6">
        <w:rPr>
          <w:rFonts w:cs="FrankRuehl"/>
          <w:b/>
          <w:bCs/>
          <w:sz w:val="26"/>
          <w:szCs w:val="26"/>
          <w:rtl/>
        </w:rPr>
        <w:t>אנו עמלים ומקבלים שכר</w:t>
      </w:r>
      <w:r w:rsidRPr="00DD2CD6">
        <w:rPr>
          <w:rFonts w:cs="FrankRuehl" w:hint="cs"/>
          <w:b/>
          <w:bCs/>
          <w:sz w:val="26"/>
          <w:szCs w:val="26"/>
          <w:rtl/>
        </w:rPr>
        <w:t>"</w:t>
      </w:r>
      <w:r w:rsidRPr="00DD2CD6">
        <w:rPr>
          <w:rFonts w:cs="FrankRuehl"/>
          <w:sz w:val="26"/>
          <w:szCs w:val="26"/>
          <w:rtl/>
        </w:rPr>
        <w:t xml:space="preserve"> </w:t>
      </w:r>
      <w:r w:rsidRPr="00DD2CD6">
        <w:rPr>
          <w:rFonts w:cs="FrankRuehl" w:hint="cs"/>
          <w:sz w:val="26"/>
          <w:szCs w:val="26"/>
          <w:rtl/>
        </w:rPr>
        <w:t xml:space="preserve">- </w:t>
      </w:r>
      <w:r w:rsidRPr="00DD2CD6">
        <w:rPr>
          <w:rFonts w:cs="FrankRuehl"/>
          <w:sz w:val="26"/>
          <w:szCs w:val="26"/>
          <w:rtl/>
        </w:rPr>
        <w:t xml:space="preserve">זה </w:t>
      </w:r>
      <w:r w:rsidRPr="00DD2CD6">
        <w:rPr>
          <w:rFonts w:cs="FrankRuehl" w:hint="cs"/>
          <w:sz w:val="26"/>
          <w:szCs w:val="26"/>
          <w:rtl/>
        </w:rPr>
        <w:t>כ</w:t>
      </w:r>
      <w:r w:rsidRPr="00DD2CD6">
        <w:rPr>
          <w:rFonts w:cs="FrankRuehl"/>
          <w:sz w:val="26"/>
          <w:szCs w:val="26"/>
          <w:rtl/>
        </w:rPr>
        <w:t xml:space="preserve">נגד </w:t>
      </w:r>
      <w:r w:rsidRPr="00DD2CD6">
        <w:rPr>
          <w:rFonts w:cs="FrankRuehl" w:hint="cs"/>
          <w:sz w:val="26"/>
          <w:szCs w:val="26"/>
          <w:rtl/>
        </w:rPr>
        <w:t xml:space="preserve">לימוד </w:t>
      </w:r>
      <w:r w:rsidRPr="00DD2CD6">
        <w:rPr>
          <w:rFonts w:cs="FrankRuehl"/>
          <w:sz w:val="26"/>
          <w:szCs w:val="26"/>
          <w:rtl/>
        </w:rPr>
        <w:t>המשנה ש</w:t>
      </w:r>
      <w:r w:rsidRPr="00DD2CD6">
        <w:rPr>
          <w:rFonts w:cs="FrankRuehl" w:hint="cs"/>
          <w:sz w:val="26"/>
          <w:szCs w:val="26"/>
          <w:rtl/>
        </w:rPr>
        <w:t>עליה אמרו שם "</w:t>
      </w:r>
      <w:r w:rsidRPr="00DD2CD6">
        <w:rPr>
          <w:rFonts w:cs="FrankRuehl"/>
          <w:sz w:val="26"/>
          <w:szCs w:val="26"/>
          <w:rtl/>
        </w:rPr>
        <w:t>מדה ונוטלין עליה שכר</w:t>
      </w:r>
      <w:r w:rsidRPr="00DD2CD6">
        <w:rPr>
          <w:rFonts w:cs="FrankRuehl" w:hint="cs"/>
          <w:sz w:val="26"/>
          <w:szCs w:val="26"/>
          <w:rtl/>
        </w:rPr>
        <w:t>"</w:t>
      </w:r>
      <w:r w:rsidRPr="00DD2CD6">
        <w:rPr>
          <w:rFonts w:cs="FrankRuehl"/>
          <w:sz w:val="26"/>
          <w:szCs w:val="26"/>
          <w:rtl/>
        </w:rPr>
        <w:t>.</w:t>
      </w:r>
    </w:p>
    <w:p w14:paraId="4E8405CB" w14:textId="77777777" w:rsidR="00D93C6F" w:rsidRPr="00DD2CD6" w:rsidRDefault="00D93C6F" w:rsidP="009B3DE5">
      <w:pPr>
        <w:spacing w:before="120" w:line="360" w:lineRule="exact"/>
        <w:jc w:val="both"/>
        <w:rPr>
          <w:rFonts w:cs="FrankRuehl" w:hint="cs"/>
          <w:sz w:val="26"/>
          <w:szCs w:val="26"/>
          <w:rtl/>
        </w:rPr>
      </w:pPr>
      <w:r w:rsidRPr="00DD2CD6">
        <w:rPr>
          <w:rFonts w:cs="FrankRuehl"/>
          <w:sz w:val="26"/>
          <w:szCs w:val="26"/>
          <w:rtl/>
        </w:rPr>
        <w:t>ו</w:t>
      </w:r>
      <w:r w:rsidRPr="00DD2CD6">
        <w:rPr>
          <w:rFonts w:cs="FrankRuehl" w:hint="cs"/>
          <w:sz w:val="26"/>
          <w:szCs w:val="26"/>
          <w:rtl/>
        </w:rPr>
        <w:t xml:space="preserve">מצאנו בסוף מסכת </w:t>
      </w:r>
      <w:r w:rsidRPr="00DD2CD6">
        <w:rPr>
          <w:rFonts w:cs="FrankRuehl"/>
          <w:sz w:val="26"/>
          <w:szCs w:val="26"/>
          <w:rtl/>
        </w:rPr>
        <w:t xml:space="preserve">נידה- </w:t>
      </w:r>
      <w:r w:rsidRPr="00DD2CD6">
        <w:rPr>
          <w:rFonts w:cs="FrankRuehl" w:hint="cs"/>
          <w:sz w:val="26"/>
          <w:szCs w:val="26"/>
          <w:rtl/>
        </w:rPr>
        <w:t>"</w:t>
      </w:r>
      <w:r w:rsidRPr="00DD2CD6">
        <w:rPr>
          <w:rFonts w:cs="FrankRuehl"/>
          <w:sz w:val="26"/>
          <w:szCs w:val="26"/>
          <w:rtl/>
        </w:rPr>
        <w:t>כל השונה הלכות בכל יום מובטח לו שהוא בן העו</w:t>
      </w:r>
      <w:r w:rsidRPr="00DD2CD6">
        <w:rPr>
          <w:rFonts w:cs="FrankRuehl" w:hint="cs"/>
          <w:sz w:val="26"/>
          <w:szCs w:val="26"/>
          <w:rtl/>
        </w:rPr>
        <w:t xml:space="preserve">לם </w:t>
      </w:r>
      <w:r w:rsidRPr="00DD2CD6">
        <w:rPr>
          <w:rFonts w:cs="FrankRuehl"/>
          <w:sz w:val="26"/>
          <w:szCs w:val="26"/>
          <w:rtl/>
        </w:rPr>
        <w:t>הב</w:t>
      </w:r>
      <w:r w:rsidRPr="00DD2CD6">
        <w:rPr>
          <w:rFonts w:cs="FrankRuehl" w:hint="cs"/>
          <w:sz w:val="26"/>
          <w:szCs w:val="26"/>
          <w:rtl/>
        </w:rPr>
        <w:t>א".</w:t>
      </w:r>
    </w:p>
    <w:p w14:paraId="39DF2E6A" w14:textId="77777777" w:rsidR="00D93C6F" w:rsidRPr="00DD2CD6" w:rsidRDefault="00D93C6F" w:rsidP="009B3DE5">
      <w:pPr>
        <w:spacing w:before="120" w:line="360" w:lineRule="exact"/>
        <w:jc w:val="both"/>
        <w:rPr>
          <w:rFonts w:cs="FrankRuehl"/>
          <w:sz w:val="26"/>
          <w:szCs w:val="26"/>
          <w:rtl/>
        </w:rPr>
      </w:pPr>
      <w:r w:rsidRPr="00DD2CD6">
        <w:rPr>
          <w:rFonts w:cs="FrankRuehl" w:hint="cs"/>
          <w:sz w:val="26"/>
          <w:szCs w:val="26"/>
          <w:rtl/>
        </w:rPr>
        <w:t>ובהמשך לכך מה שאנו ממשיכים ואו</w:t>
      </w:r>
      <w:r w:rsidRPr="00DD2CD6">
        <w:rPr>
          <w:rFonts w:cs="FrankRuehl"/>
          <w:sz w:val="26"/>
          <w:szCs w:val="26"/>
          <w:rtl/>
        </w:rPr>
        <w:t>מר</w:t>
      </w:r>
      <w:r w:rsidRPr="00DD2CD6">
        <w:rPr>
          <w:rFonts w:cs="FrankRuehl" w:hint="cs"/>
          <w:sz w:val="26"/>
          <w:szCs w:val="26"/>
          <w:rtl/>
        </w:rPr>
        <w:t>ים</w:t>
      </w:r>
      <w:r>
        <w:rPr>
          <w:rFonts w:cs="FrankRuehl" w:hint="cs"/>
          <w:sz w:val="26"/>
          <w:szCs w:val="26"/>
          <w:rtl/>
        </w:rPr>
        <w:t>:</w:t>
      </w:r>
      <w:r w:rsidRPr="00DD2CD6">
        <w:rPr>
          <w:rFonts w:cs="FrankRuehl"/>
          <w:sz w:val="26"/>
          <w:szCs w:val="26"/>
          <w:rtl/>
        </w:rPr>
        <w:t xml:space="preserve"> </w:t>
      </w:r>
      <w:r w:rsidRPr="00DD2CD6">
        <w:rPr>
          <w:rFonts w:cs="FrankRuehl" w:hint="cs"/>
          <w:b/>
          <w:bCs/>
          <w:sz w:val="26"/>
          <w:szCs w:val="26"/>
          <w:rtl/>
        </w:rPr>
        <w:t>"</w:t>
      </w:r>
      <w:r w:rsidRPr="00DD2CD6">
        <w:rPr>
          <w:rFonts w:cs="FrankRuehl"/>
          <w:b/>
          <w:bCs/>
          <w:sz w:val="26"/>
          <w:szCs w:val="26"/>
          <w:rtl/>
        </w:rPr>
        <w:t>אנו רצים לחיי העו</w:t>
      </w:r>
      <w:r w:rsidRPr="00DD2CD6">
        <w:rPr>
          <w:rFonts w:cs="FrankRuehl" w:hint="cs"/>
          <w:b/>
          <w:bCs/>
          <w:sz w:val="26"/>
          <w:szCs w:val="26"/>
          <w:rtl/>
        </w:rPr>
        <w:t xml:space="preserve">לם </w:t>
      </w:r>
      <w:r w:rsidRPr="00DD2CD6">
        <w:rPr>
          <w:rFonts w:cs="FrankRuehl"/>
          <w:b/>
          <w:bCs/>
          <w:sz w:val="26"/>
          <w:szCs w:val="26"/>
          <w:rtl/>
        </w:rPr>
        <w:t>הב</w:t>
      </w:r>
      <w:r w:rsidRPr="00DD2CD6">
        <w:rPr>
          <w:rFonts w:cs="FrankRuehl" w:hint="cs"/>
          <w:b/>
          <w:bCs/>
          <w:sz w:val="26"/>
          <w:szCs w:val="26"/>
          <w:rtl/>
        </w:rPr>
        <w:t>א"</w:t>
      </w:r>
      <w:r w:rsidRPr="00DD2CD6">
        <w:rPr>
          <w:rFonts w:cs="FrankRuehl"/>
          <w:sz w:val="26"/>
          <w:szCs w:val="26"/>
          <w:rtl/>
        </w:rPr>
        <w:t xml:space="preserve"> –</w:t>
      </w:r>
      <w:r w:rsidRPr="00DD2CD6">
        <w:rPr>
          <w:rFonts w:cs="FrankRuehl" w:hint="cs"/>
          <w:sz w:val="26"/>
          <w:szCs w:val="26"/>
          <w:rtl/>
        </w:rPr>
        <w:t xml:space="preserve"> זה כ</w:t>
      </w:r>
      <w:r w:rsidRPr="00DD2CD6">
        <w:rPr>
          <w:rFonts w:cs="FrankRuehl"/>
          <w:sz w:val="26"/>
          <w:szCs w:val="26"/>
          <w:rtl/>
        </w:rPr>
        <w:t xml:space="preserve">נגד </w:t>
      </w:r>
      <w:r w:rsidRPr="00DD2CD6">
        <w:rPr>
          <w:rFonts w:cs="FrankRuehl" w:hint="cs"/>
          <w:sz w:val="26"/>
          <w:szCs w:val="26"/>
          <w:rtl/>
        </w:rPr>
        <w:t xml:space="preserve">לימוד </w:t>
      </w:r>
      <w:r w:rsidRPr="00DD2CD6">
        <w:rPr>
          <w:rFonts w:cs="FrankRuehl"/>
          <w:sz w:val="26"/>
          <w:szCs w:val="26"/>
          <w:rtl/>
        </w:rPr>
        <w:t>הגמרא, שזוכים ע</w:t>
      </w:r>
      <w:r w:rsidRPr="00DD2CD6">
        <w:rPr>
          <w:rFonts w:cs="FrankRuehl" w:hint="cs"/>
          <w:sz w:val="26"/>
          <w:szCs w:val="26"/>
          <w:rtl/>
        </w:rPr>
        <w:t xml:space="preserve">ל </w:t>
      </w:r>
      <w:r w:rsidRPr="00DD2CD6">
        <w:rPr>
          <w:rFonts w:cs="FrankRuehl"/>
          <w:sz w:val="26"/>
          <w:szCs w:val="26"/>
          <w:rtl/>
        </w:rPr>
        <w:t>י</w:t>
      </w:r>
      <w:r w:rsidRPr="00DD2CD6">
        <w:rPr>
          <w:rFonts w:cs="FrankRuehl" w:hint="cs"/>
          <w:sz w:val="26"/>
          <w:szCs w:val="26"/>
          <w:rtl/>
        </w:rPr>
        <w:t>די הלימוד שלו</w:t>
      </w:r>
      <w:r w:rsidRPr="00DD2CD6">
        <w:rPr>
          <w:rFonts w:cs="FrankRuehl"/>
          <w:sz w:val="26"/>
          <w:szCs w:val="26"/>
          <w:rtl/>
        </w:rPr>
        <w:t xml:space="preserve"> לחיי העו</w:t>
      </w:r>
      <w:r w:rsidRPr="00DD2CD6">
        <w:rPr>
          <w:rFonts w:cs="FrankRuehl" w:hint="cs"/>
          <w:sz w:val="26"/>
          <w:szCs w:val="26"/>
          <w:rtl/>
        </w:rPr>
        <w:t xml:space="preserve">לם </w:t>
      </w:r>
      <w:r w:rsidRPr="00DD2CD6">
        <w:rPr>
          <w:rFonts w:cs="FrankRuehl"/>
          <w:sz w:val="26"/>
          <w:szCs w:val="26"/>
          <w:rtl/>
        </w:rPr>
        <w:t>הב</w:t>
      </w:r>
      <w:r w:rsidRPr="00DD2CD6">
        <w:rPr>
          <w:rFonts w:cs="FrankRuehl" w:hint="cs"/>
          <w:sz w:val="26"/>
          <w:szCs w:val="26"/>
          <w:rtl/>
        </w:rPr>
        <w:t>א</w:t>
      </w:r>
      <w:r w:rsidRPr="00DD2CD6">
        <w:rPr>
          <w:rFonts w:cs="FrankRuehl"/>
          <w:sz w:val="26"/>
          <w:szCs w:val="26"/>
          <w:rtl/>
        </w:rPr>
        <w:t>.</w:t>
      </w:r>
    </w:p>
    <w:p w14:paraId="4204610A" w14:textId="77777777" w:rsidR="00D93C6F" w:rsidRDefault="00D93C6F" w:rsidP="009B3DE5">
      <w:pPr>
        <w:spacing w:before="120" w:line="360" w:lineRule="exact"/>
        <w:jc w:val="both"/>
        <w:rPr>
          <w:rFonts w:cs="FrankRuehl" w:hint="cs"/>
          <w:sz w:val="26"/>
          <w:szCs w:val="26"/>
          <w:rtl/>
        </w:rPr>
      </w:pPr>
      <w:r w:rsidRPr="00DD2CD6">
        <w:rPr>
          <w:rFonts w:cs="FrankRuehl"/>
          <w:sz w:val="26"/>
          <w:szCs w:val="26"/>
          <w:rtl/>
        </w:rPr>
        <w:t xml:space="preserve">ובכן </w:t>
      </w:r>
      <w:r w:rsidRPr="00DD2CD6">
        <w:rPr>
          <w:rFonts w:cs="FrankRuehl" w:hint="cs"/>
          <w:sz w:val="26"/>
          <w:szCs w:val="26"/>
          <w:rtl/>
        </w:rPr>
        <w:t>יהי רצון ו</w:t>
      </w:r>
      <w:r w:rsidRPr="00DD2CD6">
        <w:rPr>
          <w:rFonts w:cs="FrankRuehl"/>
          <w:sz w:val="26"/>
          <w:szCs w:val="26"/>
          <w:rtl/>
        </w:rPr>
        <w:t>בזכות לימוד הגמרא נזכה קודם לחיי העו</w:t>
      </w:r>
      <w:r w:rsidRPr="00DD2CD6">
        <w:rPr>
          <w:rFonts w:cs="FrankRuehl" w:hint="cs"/>
          <w:sz w:val="26"/>
          <w:szCs w:val="26"/>
          <w:rtl/>
        </w:rPr>
        <w:t xml:space="preserve">לם </w:t>
      </w:r>
      <w:r w:rsidRPr="00DD2CD6">
        <w:rPr>
          <w:rFonts w:cs="FrankRuehl"/>
          <w:sz w:val="26"/>
          <w:szCs w:val="26"/>
          <w:rtl/>
        </w:rPr>
        <w:t>הז</w:t>
      </w:r>
      <w:r w:rsidRPr="00DD2CD6">
        <w:rPr>
          <w:rFonts w:cs="FrankRuehl" w:hint="cs"/>
          <w:sz w:val="26"/>
          <w:szCs w:val="26"/>
          <w:rtl/>
        </w:rPr>
        <w:t>ה</w:t>
      </w:r>
      <w:r w:rsidRPr="00DD2CD6">
        <w:rPr>
          <w:rFonts w:cs="FrankRuehl"/>
          <w:sz w:val="26"/>
          <w:szCs w:val="26"/>
          <w:rtl/>
        </w:rPr>
        <w:t xml:space="preserve"> שנוכל ללמוד, וע</w:t>
      </w:r>
      <w:r w:rsidRPr="00DD2CD6">
        <w:rPr>
          <w:rFonts w:cs="FrankRuehl" w:hint="cs"/>
          <w:sz w:val="26"/>
          <w:szCs w:val="26"/>
          <w:rtl/>
        </w:rPr>
        <w:t xml:space="preserve">ל </w:t>
      </w:r>
      <w:r w:rsidRPr="00DD2CD6">
        <w:rPr>
          <w:rFonts w:cs="FrankRuehl"/>
          <w:sz w:val="26"/>
          <w:szCs w:val="26"/>
          <w:rtl/>
        </w:rPr>
        <w:t>י</w:t>
      </w:r>
      <w:r w:rsidRPr="00DD2CD6">
        <w:rPr>
          <w:rFonts w:cs="FrankRuehl" w:hint="cs"/>
          <w:sz w:val="26"/>
          <w:szCs w:val="26"/>
          <w:rtl/>
        </w:rPr>
        <w:t>די</w:t>
      </w:r>
      <w:r w:rsidRPr="00DD2CD6">
        <w:rPr>
          <w:rFonts w:cs="FrankRuehl"/>
          <w:sz w:val="26"/>
          <w:szCs w:val="26"/>
          <w:rtl/>
        </w:rPr>
        <w:t xml:space="preserve"> הלימוד נזכה לחיי העו</w:t>
      </w:r>
      <w:r w:rsidRPr="00DD2CD6">
        <w:rPr>
          <w:rFonts w:cs="FrankRuehl" w:hint="cs"/>
          <w:sz w:val="26"/>
          <w:szCs w:val="26"/>
          <w:rtl/>
        </w:rPr>
        <w:t xml:space="preserve">לם </w:t>
      </w:r>
      <w:r w:rsidRPr="00DD2CD6">
        <w:rPr>
          <w:rFonts w:cs="FrankRuehl"/>
          <w:sz w:val="26"/>
          <w:szCs w:val="26"/>
          <w:rtl/>
        </w:rPr>
        <w:t>הב</w:t>
      </w:r>
      <w:r w:rsidRPr="00DD2CD6">
        <w:rPr>
          <w:rFonts w:cs="FrankRuehl" w:hint="cs"/>
          <w:sz w:val="26"/>
          <w:szCs w:val="26"/>
          <w:rtl/>
        </w:rPr>
        <w:t>א</w:t>
      </w:r>
      <w:r w:rsidRPr="00DD2CD6">
        <w:rPr>
          <w:rFonts w:cs="FrankRuehl"/>
          <w:sz w:val="26"/>
          <w:szCs w:val="26"/>
          <w:rtl/>
        </w:rPr>
        <w:t xml:space="preserve">. ובינתיים נזכה לגאולה </w:t>
      </w:r>
      <w:r w:rsidRPr="00DD2CD6">
        <w:rPr>
          <w:rFonts w:cs="FrankRuehl" w:hint="cs"/>
          <w:sz w:val="26"/>
          <w:szCs w:val="26"/>
          <w:rtl/>
        </w:rPr>
        <w:t>ה</w:t>
      </w:r>
      <w:r w:rsidRPr="00DD2CD6">
        <w:rPr>
          <w:rFonts w:cs="FrankRuehl"/>
          <w:sz w:val="26"/>
          <w:szCs w:val="26"/>
          <w:rtl/>
        </w:rPr>
        <w:t>שלמה בקרוב אמן.</w:t>
      </w:r>
    </w:p>
    <w:p w14:paraId="3D0B8FE1" w14:textId="77777777" w:rsidR="00D93C6F" w:rsidRDefault="00D93C6F" w:rsidP="009B3DE5">
      <w:pPr>
        <w:spacing w:before="120" w:line="360" w:lineRule="exact"/>
        <w:jc w:val="both"/>
        <w:rPr>
          <w:rFonts w:cs="FrankRuehl"/>
          <w:sz w:val="26"/>
          <w:szCs w:val="26"/>
          <w:rtl/>
        </w:rPr>
        <w:sectPr w:rsidR="00D93C6F" w:rsidSect="004E613B">
          <w:headerReference w:type="even" r:id="rId18"/>
          <w:headerReference w:type="default" r:id="rId19"/>
          <w:headerReference w:type="first" r:id="rId20"/>
          <w:pgSz w:w="9639" w:h="13608" w:code="9"/>
          <w:pgMar w:top="1134" w:right="1134" w:bottom="1134" w:left="1134" w:header="454" w:footer="567" w:gutter="0"/>
          <w:cols w:space="708"/>
          <w:titlePg/>
          <w:bidi/>
          <w:rtlGutter/>
          <w:docGrid w:linePitch="360"/>
        </w:sectPr>
      </w:pPr>
    </w:p>
    <w:p w14:paraId="7F9B7D02" w14:textId="77777777" w:rsidR="00D93C6F" w:rsidRPr="00DD2CD6" w:rsidRDefault="00D93C6F" w:rsidP="009B3DE5">
      <w:pPr>
        <w:spacing w:before="120" w:line="360" w:lineRule="exact"/>
        <w:jc w:val="both"/>
        <w:rPr>
          <w:rFonts w:cs="FrankRuehl" w:hint="cs"/>
          <w:sz w:val="26"/>
          <w:szCs w:val="26"/>
        </w:rPr>
      </w:pPr>
    </w:p>
    <w:p w14:paraId="0B17A081" w14:textId="77777777" w:rsidR="00D93C6F" w:rsidRDefault="00D93C6F" w:rsidP="009B3DE5">
      <w:pPr>
        <w:spacing w:before="120" w:line="360" w:lineRule="exact"/>
        <w:rPr>
          <w:rFonts w:cs="FrankRuehl" w:hint="cs"/>
          <w:b/>
          <w:bCs/>
          <w:sz w:val="40"/>
          <w:szCs w:val="40"/>
          <w:rtl/>
          <w:lang w:eastAsia="en-US"/>
        </w:rPr>
      </w:pPr>
    </w:p>
    <w:p w14:paraId="24752232" w14:textId="77777777" w:rsidR="00D93C6F" w:rsidRPr="0047242D" w:rsidRDefault="00D93C6F" w:rsidP="009B3DE5">
      <w:pPr>
        <w:spacing w:before="120" w:line="360" w:lineRule="exact"/>
        <w:jc w:val="center"/>
        <w:rPr>
          <w:rFonts w:cs="FrankRuehl"/>
          <w:b/>
          <w:bCs/>
          <w:sz w:val="40"/>
          <w:szCs w:val="40"/>
          <w:rtl/>
          <w:lang w:eastAsia="en-US"/>
        </w:rPr>
      </w:pPr>
      <w:r>
        <w:rPr>
          <w:rFonts w:cs="FrankRuehl" w:hint="cs"/>
          <w:b/>
          <w:bCs/>
          <w:sz w:val="40"/>
          <w:szCs w:val="40"/>
          <w:rtl/>
          <w:lang w:eastAsia="en-US"/>
        </w:rPr>
        <w:t>הדרן</w:t>
      </w:r>
      <w:r w:rsidRPr="0047242D">
        <w:rPr>
          <w:rFonts w:cs="FrankRuehl"/>
          <w:b/>
          <w:bCs/>
          <w:sz w:val="40"/>
          <w:szCs w:val="40"/>
          <w:rtl/>
          <w:lang w:eastAsia="en-US"/>
        </w:rPr>
        <w:t xml:space="preserve"> למסכת ברכות</w:t>
      </w:r>
      <w:r>
        <w:rPr>
          <w:rFonts w:cs="FrankRuehl" w:hint="cs"/>
          <w:b/>
          <w:bCs/>
          <w:sz w:val="40"/>
          <w:szCs w:val="40"/>
          <w:rtl/>
          <w:lang w:eastAsia="en-US"/>
        </w:rPr>
        <w:t xml:space="preserve"> </w:t>
      </w:r>
      <w:r w:rsidRPr="0047242D">
        <w:rPr>
          <w:rFonts w:cs="FrankRuehl"/>
          <w:b/>
          <w:bCs/>
          <w:sz w:val="40"/>
          <w:szCs w:val="40"/>
          <w:rtl/>
          <w:lang w:eastAsia="en-US"/>
        </w:rPr>
        <w:t>(1)</w:t>
      </w:r>
    </w:p>
    <w:p w14:paraId="3CADADE2"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6DF48925" w14:textId="77777777" w:rsidR="00D93C6F" w:rsidRPr="00AE2A2A" w:rsidRDefault="00D93C6F" w:rsidP="009B3DE5">
      <w:pPr>
        <w:spacing w:before="120" w:line="360" w:lineRule="exact"/>
        <w:jc w:val="both"/>
        <w:rPr>
          <w:rFonts w:cs="FrankRuehl" w:hint="cs"/>
          <w:sz w:val="26"/>
          <w:szCs w:val="26"/>
          <w:rtl/>
        </w:rPr>
      </w:pPr>
    </w:p>
    <w:p w14:paraId="593E4CAC"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4610429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בסיום מסכת ברכות</w:t>
      </w:r>
      <w:r w:rsidRPr="0047242D">
        <w:rPr>
          <w:rFonts w:cs="FrankRuehl" w:hint="cs"/>
          <w:sz w:val="26"/>
          <w:rtl/>
          <w:lang w:eastAsia="en-US"/>
        </w:rPr>
        <w:t xml:space="preserve"> </w:t>
      </w:r>
      <w:r>
        <w:rPr>
          <w:rFonts w:cs="FrankRuehl"/>
          <w:sz w:val="26"/>
          <w:rtl/>
          <w:lang w:eastAsia="en-US"/>
        </w:rPr>
        <w:t>(</w:t>
      </w:r>
      <w:r w:rsidRPr="0047242D">
        <w:rPr>
          <w:rFonts w:cs="FrankRuehl" w:hint="cs"/>
          <w:sz w:val="26"/>
          <w:rtl/>
          <w:lang w:eastAsia="en-US"/>
        </w:rPr>
        <w:t>סד</w:t>
      </w:r>
      <w:r w:rsidRPr="0047242D">
        <w:rPr>
          <w:rFonts w:cs="FrankRuehl"/>
          <w:sz w:val="26"/>
          <w:rtl/>
          <w:lang w:eastAsia="en-US"/>
        </w:rPr>
        <w:t xml:space="preserve"> ע"א)</w:t>
      </w:r>
      <w:r>
        <w:rPr>
          <w:rFonts w:cs="FrankRuehl" w:hint="cs"/>
          <w:sz w:val="26"/>
          <w:szCs w:val="26"/>
          <w:rtl/>
          <w:lang w:eastAsia="en-US"/>
        </w:rPr>
        <w:t>:</w:t>
      </w:r>
    </w:p>
    <w:p w14:paraId="78D882F5" w14:textId="77777777" w:rsidR="00D93C6F" w:rsidRPr="0047242D"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אמר ר' אלעזר אמר ר' חנינא</w:t>
      </w:r>
      <w:r>
        <w:rPr>
          <w:rFonts w:cs="FrankRuehl" w:hint="cs"/>
          <w:sz w:val="26"/>
          <w:szCs w:val="26"/>
          <w:rtl/>
          <w:lang w:eastAsia="en-US"/>
        </w:rPr>
        <w:t>:</w:t>
      </w:r>
      <w:r w:rsidRPr="0047242D">
        <w:rPr>
          <w:rFonts w:cs="FrankRuehl"/>
          <w:sz w:val="26"/>
          <w:szCs w:val="26"/>
          <w:rtl/>
          <w:lang w:eastAsia="en-US"/>
        </w:rPr>
        <w:t xml:space="preserve"> </w:t>
      </w:r>
      <w:r w:rsidRPr="0047242D">
        <w:rPr>
          <w:rFonts w:cs="FrankRuehl" w:hint="cs"/>
          <w:sz w:val="26"/>
          <w:szCs w:val="26"/>
          <w:rtl/>
          <w:lang w:eastAsia="en-US"/>
        </w:rPr>
        <w:t>תלמידי חכמים</w:t>
      </w:r>
      <w:r w:rsidRPr="0047242D">
        <w:rPr>
          <w:rFonts w:cs="FrankRuehl"/>
          <w:sz w:val="26"/>
          <w:szCs w:val="26"/>
          <w:rtl/>
          <w:lang w:eastAsia="en-US"/>
        </w:rPr>
        <w:t xml:space="preserve"> מרבים שלום בעולם</w:t>
      </w:r>
      <w:r>
        <w:rPr>
          <w:rFonts w:cs="FrankRuehl" w:hint="cs"/>
          <w:sz w:val="26"/>
          <w:szCs w:val="26"/>
          <w:rtl/>
          <w:lang w:eastAsia="en-US"/>
        </w:rPr>
        <w:t>,</w:t>
      </w:r>
      <w:r w:rsidRPr="0047242D">
        <w:rPr>
          <w:rFonts w:cs="FrankRuehl"/>
          <w:sz w:val="26"/>
          <w:szCs w:val="26"/>
          <w:rtl/>
          <w:lang w:eastAsia="en-US"/>
        </w:rPr>
        <w:t xml:space="preserve"> שנאמר</w:t>
      </w:r>
      <w:r>
        <w:rPr>
          <w:rFonts w:cs="FrankRuehl" w:hint="cs"/>
          <w:sz w:val="26"/>
          <w:szCs w:val="26"/>
          <w:rtl/>
          <w:lang w:eastAsia="en-US"/>
        </w:rPr>
        <w:t>:</w:t>
      </w:r>
      <w:r w:rsidRPr="0047242D">
        <w:rPr>
          <w:rFonts w:cs="FrankRuehl"/>
          <w:sz w:val="26"/>
          <w:szCs w:val="26"/>
          <w:rtl/>
          <w:lang w:eastAsia="en-US"/>
        </w:rPr>
        <w:t xml:space="preserve"> "וכל בנייך לימודי ה' ורב שלום בנייך"</w:t>
      </w:r>
      <w:r>
        <w:rPr>
          <w:rFonts w:cs="FrankRuehl" w:hint="cs"/>
          <w:sz w:val="26"/>
          <w:szCs w:val="26"/>
          <w:rtl/>
          <w:lang w:eastAsia="en-US"/>
        </w:rPr>
        <w:t>,</w:t>
      </w:r>
      <w:r w:rsidRPr="0047242D">
        <w:rPr>
          <w:rFonts w:cs="FrankRuehl"/>
          <w:sz w:val="26"/>
          <w:szCs w:val="26"/>
          <w:rtl/>
          <w:lang w:eastAsia="en-US"/>
        </w:rPr>
        <w:t xml:space="preserve"> אל תקרי </w:t>
      </w:r>
      <w:r>
        <w:rPr>
          <w:rFonts w:cs="FrankRuehl" w:hint="cs"/>
          <w:sz w:val="26"/>
          <w:szCs w:val="26"/>
          <w:rtl/>
          <w:lang w:eastAsia="en-US"/>
        </w:rPr>
        <w:t>"</w:t>
      </w:r>
      <w:r w:rsidRPr="0047242D">
        <w:rPr>
          <w:rFonts w:cs="FrankRuehl"/>
          <w:sz w:val="26"/>
          <w:szCs w:val="26"/>
          <w:rtl/>
          <w:lang w:eastAsia="en-US"/>
        </w:rPr>
        <w:t>בנייך</w:t>
      </w:r>
      <w:r>
        <w:rPr>
          <w:rFonts w:cs="FrankRuehl" w:hint="cs"/>
          <w:sz w:val="26"/>
          <w:szCs w:val="26"/>
          <w:rtl/>
          <w:lang w:eastAsia="en-US"/>
        </w:rPr>
        <w:t>"</w:t>
      </w:r>
      <w:r w:rsidRPr="0047242D">
        <w:rPr>
          <w:rFonts w:cs="FrankRuehl"/>
          <w:sz w:val="26"/>
          <w:szCs w:val="26"/>
          <w:rtl/>
          <w:lang w:eastAsia="en-US"/>
        </w:rPr>
        <w:t xml:space="preserve"> אלא </w:t>
      </w:r>
      <w:r>
        <w:rPr>
          <w:rFonts w:cs="FrankRuehl" w:hint="cs"/>
          <w:sz w:val="26"/>
          <w:szCs w:val="26"/>
          <w:rtl/>
          <w:lang w:eastAsia="en-US"/>
        </w:rPr>
        <w:t>"</w:t>
      </w:r>
      <w:r w:rsidRPr="0047242D">
        <w:rPr>
          <w:rFonts w:cs="FrankRuehl"/>
          <w:sz w:val="26"/>
          <w:szCs w:val="26"/>
          <w:rtl/>
          <w:lang w:eastAsia="en-US"/>
        </w:rPr>
        <w:t>בונייך"</w:t>
      </w:r>
      <w:r>
        <w:rPr>
          <w:rFonts w:cs="FrankRuehl" w:hint="cs"/>
          <w:sz w:val="26"/>
          <w:szCs w:val="26"/>
          <w:rtl/>
          <w:lang w:eastAsia="en-US"/>
        </w:rPr>
        <w:t>.</w:t>
      </w:r>
    </w:p>
    <w:p w14:paraId="2524EFD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וצרי</w:t>
      </w:r>
      <w:r>
        <w:rPr>
          <w:rFonts w:cs="FrankRuehl" w:hint="cs"/>
          <w:sz w:val="26"/>
          <w:szCs w:val="26"/>
          <w:rtl/>
          <w:lang w:eastAsia="en-US"/>
        </w:rPr>
        <w:t>ך</w:t>
      </w:r>
      <w:r w:rsidRPr="0047242D">
        <w:rPr>
          <w:rFonts w:cs="FrankRuehl"/>
          <w:sz w:val="26"/>
          <w:szCs w:val="26"/>
          <w:rtl/>
          <w:lang w:eastAsia="en-US"/>
        </w:rPr>
        <w:t xml:space="preserve"> להבין</w:t>
      </w:r>
      <w:r>
        <w:rPr>
          <w:rFonts w:cs="FrankRuehl" w:hint="cs"/>
          <w:sz w:val="26"/>
          <w:szCs w:val="26"/>
          <w:rtl/>
          <w:lang w:eastAsia="en-US"/>
        </w:rPr>
        <w:t xml:space="preserve"> מספר עניינים</w:t>
      </w:r>
      <w:r w:rsidRPr="0047242D">
        <w:rPr>
          <w:rFonts w:cs="FrankRuehl"/>
          <w:sz w:val="26"/>
          <w:szCs w:val="26"/>
          <w:rtl/>
          <w:lang w:eastAsia="en-US"/>
        </w:rPr>
        <w:t>:</w:t>
      </w:r>
    </w:p>
    <w:p w14:paraId="15129255"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w:t>
      </w:r>
      <w:r>
        <w:rPr>
          <w:rFonts w:cs="FrankRuehl" w:hint="cs"/>
          <w:sz w:val="26"/>
          <w:szCs w:val="26"/>
          <w:rtl/>
          <w:lang w:eastAsia="en-US"/>
        </w:rPr>
        <w:t xml:space="preserve">. </w:t>
      </w:r>
      <w:r w:rsidRPr="0047242D">
        <w:rPr>
          <w:rFonts w:cs="FrankRuehl"/>
          <w:sz w:val="26"/>
          <w:szCs w:val="26"/>
          <w:rtl/>
          <w:lang w:eastAsia="en-US"/>
        </w:rPr>
        <w:t>מ</w:t>
      </w:r>
      <w:r>
        <w:rPr>
          <w:rFonts w:cs="FrankRuehl" w:hint="cs"/>
          <w:sz w:val="26"/>
          <w:szCs w:val="26"/>
          <w:rtl/>
          <w:lang w:eastAsia="en-US"/>
        </w:rPr>
        <w:t>דוע</w:t>
      </w:r>
      <w:r w:rsidRPr="0047242D">
        <w:rPr>
          <w:rFonts w:cs="FrankRuehl"/>
          <w:sz w:val="26"/>
          <w:szCs w:val="26"/>
          <w:rtl/>
          <w:lang w:eastAsia="en-US"/>
        </w:rPr>
        <w:t xml:space="preserve"> </w:t>
      </w:r>
      <w:r>
        <w:rPr>
          <w:rFonts w:cs="FrankRuehl" w:hint="cs"/>
          <w:sz w:val="26"/>
          <w:szCs w:val="26"/>
          <w:rtl/>
          <w:lang w:eastAsia="en-US"/>
        </w:rPr>
        <w:t xml:space="preserve">נזקק </w:t>
      </w:r>
      <w:r w:rsidRPr="0047242D">
        <w:rPr>
          <w:rFonts w:cs="FrankRuehl"/>
          <w:sz w:val="26"/>
          <w:szCs w:val="26"/>
          <w:rtl/>
          <w:lang w:eastAsia="en-US"/>
        </w:rPr>
        <w:t xml:space="preserve">ר' חנינא </w:t>
      </w:r>
      <w:r>
        <w:rPr>
          <w:rFonts w:cs="FrankRuehl" w:hint="cs"/>
          <w:sz w:val="26"/>
          <w:szCs w:val="26"/>
          <w:rtl/>
          <w:lang w:eastAsia="en-US"/>
        </w:rPr>
        <w:t xml:space="preserve">להביא </w:t>
      </w:r>
      <w:r w:rsidRPr="0047242D">
        <w:rPr>
          <w:rFonts w:cs="FrankRuehl"/>
          <w:sz w:val="26"/>
          <w:szCs w:val="26"/>
          <w:rtl/>
          <w:lang w:eastAsia="en-US"/>
        </w:rPr>
        <w:t xml:space="preserve">ראיה מהפסוק על </w:t>
      </w:r>
      <w:r>
        <w:rPr>
          <w:rFonts w:cs="FrankRuehl" w:hint="cs"/>
          <w:sz w:val="26"/>
          <w:szCs w:val="26"/>
          <w:rtl/>
          <w:lang w:eastAsia="en-US"/>
        </w:rPr>
        <w:t>כך</w:t>
      </w:r>
      <w:r w:rsidRPr="0047242D">
        <w:rPr>
          <w:rFonts w:cs="FrankRuehl"/>
          <w:sz w:val="26"/>
          <w:szCs w:val="26"/>
          <w:rtl/>
          <w:lang w:eastAsia="en-US"/>
        </w:rPr>
        <w:t xml:space="preserve"> ש</w:t>
      </w:r>
      <w:r w:rsidRPr="0047242D">
        <w:rPr>
          <w:rFonts w:cs="FrankRuehl" w:hint="cs"/>
          <w:sz w:val="26"/>
          <w:szCs w:val="26"/>
          <w:rtl/>
          <w:lang w:eastAsia="en-US"/>
        </w:rPr>
        <w:t>תלמידי חכמים</w:t>
      </w:r>
      <w:r w:rsidRPr="0047242D">
        <w:rPr>
          <w:rFonts w:cs="FrankRuehl"/>
          <w:sz w:val="26"/>
          <w:szCs w:val="26"/>
          <w:rtl/>
          <w:lang w:eastAsia="en-US"/>
        </w:rPr>
        <w:t xml:space="preserve"> מרבים שלום בעולם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 xml:space="preserve">הלא </w:t>
      </w:r>
      <w:r>
        <w:rPr>
          <w:rFonts w:cs="FrankRuehl" w:hint="cs"/>
          <w:sz w:val="26"/>
          <w:szCs w:val="26"/>
          <w:rtl/>
          <w:lang w:eastAsia="en-US"/>
        </w:rPr>
        <w:t xml:space="preserve">דבר </w:t>
      </w:r>
      <w:r w:rsidRPr="0047242D">
        <w:rPr>
          <w:rFonts w:cs="FrankRuehl"/>
          <w:sz w:val="26"/>
          <w:szCs w:val="26"/>
          <w:rtl/>
          <w:lang w:eastAsia="en-US"/>
        </w:rPr>
        <w:t>זה ידוע ומפורסם לכל</w:t>
      </w:r>
      <w:r>
        <w:rPr>
          <w:rFonts w:cs="FrankRuehl" w:hint="cs"/>
          <w:sz w:val="26"/>
          <w:szCs w:val="26"/>
          <w:rtl/>
          <w:lang w:eastAsia="en-US"/>
        </w:rPr>
        <w:t>!</w:t>
      </w:r>
    </w:p>
    <w:p w14:paraId="04847E54"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ב</w:t>
      </w:r>
      <w:r>
        <w:rPr>
          <w:rFonts w:cs="FrankRuehl" w:hint="cs"/>
          <w:sz w:val="26"/>
          <w:szCs w:val="26"/>
          <w:rtl/>
          <w:lang w:eastAsia="en-US"/>
        </w:rPr>
        <w:t xml:space="preserve">. </w:t>
      </w:r>
      <w:r w:rsidRPr="0047242D">
        <w:rPr>
          <w:rFonts w:cs="FrankRuehl"/>
          <w:sz w:val="26"/>
          <w:szCs w:val="26"/>
          <w:rtl/>
          <w:lang w:eastAsia="en-US"/>
        </w:rPr>
        <w:t>מה הטעם שרב אשי</w:t>
      </w:r>
      <w:r>
        <w:rPr>
          <w:rFonts w:cs="FrankRuehl" w:hint="cs"/>
          <w:sz w:val="26"/>
          <w:szCs w:val="26"/>
          <w:rtl/>
          <w:lang w:eastAsia="en-US"/>
        </w:rPr>
        <w:t>,</w:t>
      </w:r>
      <w:r w:rsidRPr="0047242D">
        <w:rPr>
          <w:rFonts w:cs="FrankRuehl"/>
          <w:sz w:val="26"/>
          <w:szCs w:val="26"/>
          <w:rtl/>
          <w:lang w:eastAsia="en-US"/>
        </w:rPr>
        <w:t xml:space="preserve"> מסדר התלמוד</w:t>
      </w:r>
      <w:r>
        <w:rPr>
          <w:rFonts w:cs="FrankRuehl" w:hint="cs"/>
          <w:sz w:val="26"/>
          <w:szCs w:val="26"/>
          <w:rtl/>
          <w:lang w:eastAsia="en-US"/>
        </w:rPr>
        <w:t>,</w:t>
      </w:r>
      <w:r w:rsidRPr="0047242D">
        <w:rPr>
          <w:rFonts w:cs="FrankRuehl"/>
          <w:sz w:val="26"/>
          <w:szCs w:val="26"/>
          <w:rtl/>
          <w:lang w:eastAsia="en-US"/>
        </w:rPr>
        <w:t xml:space="preserve"> סידר את המאמר הזה בסוף ברכות</w:t>
      </w:r>
      <w:r>
        <w:rPr>
          <w:rFonts w:cs="FrankRuehl" w:hint="cs"/>
          <w:sz w:val="26"/>
          <w:szCs w:val="26"/>
          <w:rtl/>
          <w:lang w:eastAsia="en-US"/>
        </w:rPr>
        <w:t>,</w:t>
      </w:r>
      <w:r w:rsidRPr="0047242D">
        <w:rPr>
          <w:rFonts w:cs="FrankRuehl"/>
          <w:sz w:val="26"/>
          <w:szCs w:val="26"/>
          <w:rtl/>
          <w:lang w:eastAsia="en-US"/>
        </w:rPr>
        <w:t xml:space="preserve"> לפני התחלת סדר מועד</w:t>
      </w:r>
      <w:r>
        <w:rPr>
          <w:rFonts w:cs="FrankRuehl" w:hint="cs"/>
          <w:sz w:val="26"/>
          <w:szCs w:val="26"/>
          <w:rtl/>
          <w:lang w:eastAsia="en-US"/>
        </w:rPr>
        <w:t xml:space="preserve"> (הפותח ב</w:t>
      </w:r>
      <w:r w:rsidRPr="0047242D">
        <w:rPr>
          <w:rFonts w:cs="FrankRuehl"/>
          <w:sz w:val="26"/>
          <w:szCs w:val="26"/>
          <w:rtl/>
          <w:lang w:eastAsia="en-US"/>
        </w:rPr>
        <w:t>יציאות השבת</w:t>
      </w:r>
      <w:r>
        <w:rPr>
          <w:rFonts w:cs="FrankRuehl" w:hint="cs"/>
          <w:sz w:val="26"/>
          <w:szCs w:val="26"/>
          <w:rtl/>
          <w:lang w:eastAsia="en-US"/>
        </w:rPr>
        <w:t>)?</w:t>
      </w:r>
    </w:p>
    <w:p w14:paraId="69EF1FE0"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ג</w:t>
      </w:r>
      <w:r>
        <w:rPr>
          <w:rFonts w:cs="FrankRuehl" w:hint="cs"/>
          <w:sz w:val="26"/>
          <w:szCs w:val="26"/>
          <w:rtl/>
          <w:lang w:eastAsia="en-US"/>
        </w:rPr>
        <w:t xml:space="preserve">. </w:t>
      </w:r>
      <w:r w:rsidRPr="0047242D">
        <w:rPr>
          <w:rFonts w:cs="FrankRuehl"/>
          <w:sz w:val="26"/>
          <w:szCs w:val="26"/>
          <w:rtl/>
          <w:lang w:eastAsia="en-US"/>
        </w:rPr>
        <w:t xml:space="preserve">איך היה בידי חכמים הכוח לתקן </w:t>
      </w:r>
      <w:r>
        <w:rPr>
          <w:rFonts w:cs="FrankRuehl" w:hint="cs"/>
          <w:sz w:val="26"/>
          <w:szCs w:val="26"/>
          <w:rtl/>
          <w:lang w:eastAsia="en-US"/>
        </w:rPr>
        <w:t xml:space="preserve">את </w:t>
      </w:r>
      <w:r w:rsidRPr="0047242D">
        <w:rPr>
          <w:rFonts w:cs="FrankRuehl"/>
          <w:sz w:val="26"/>
          <w:szCs w:val="26"/>
          <w:rtl/>
          <w:lang w:eastAsia="en-US"/>
        </w:rPr>
        <w:t>ברכות הנהנין אשר מהתורה אינ</w:t>
      </w:r>
      <w:r>
        <w:rPr>
          <w:rFonts w:cs="FrankRuehl" w:hint="cs"/>
          <w:sz w:val="26"/>
          <w:szCs w:val="26"/>
          <w:rtl/>
          <w:lang w:eastAsia="en-US"/>
        </w:rPr>
        <w:t>ן</w:t>
      </w:r>
      <w:r w:rsidRPr="0047242D">
        <w:rPr>
          <w:rFonts w:cs="FrankRuehl"/>
          <w:sz w:val="26"/>
          <w:szCs w:val="26"/>
          <w:rtl/>
          <w:lang w:eastAsia="en-US"/>
        </w:rPr>
        <w:t xml:space="preserve"> </w:t>
      </w:r>
      <w:r>
        <w:rPr>
          <w:rFonts w:cs="FrankRuehl" w:hint="cs"/>
          <w:sz w:val="26"/>
          <w:szCs w:val="26"/>
          <w:rtl/>
          <w:lang w:eastAsia="en-US"/>
        </w:rPr>
        <w:t xml:space="preserve">נצרכות </w:t>
      </w:r>
      <w:r w:rsidRPr="0047242D">
        <w:rPr>
          <w:rFonts w:cs="FrankRuehl"/>
          <w:sz w:val="26"/>
          <w:szCs w:val="26"/>
          <w:rtl/>
          <w:lang w:eastAsia="en-US"/>
        </w:rPr>
        <w:t>כלל</w:t>
      </w:r>
      <w:r>
        <w:rPr>
          <w:rFonts w:cs="FrankRuehl" w:hint="cs"/>
          <w:sz w:val="26"/>
          <w:szCs w:val="26"/>
          <w:rtl/>
          <w:lang w:eastAsia="en-US"/>
        </w:rPr>
        <w:t>?</w:t>
      </w:r>
      <w:r w:rsidRPr="0047242D">
        <w:rPr>
          <w:rFonts w:cs="FrankRuehl"/>
          <w:sz w:val="26"/>
          <w:szCs w:val="26"/>
          <w:rtl/>
          <w:lang w:eastAsia="en-US"/>
        </w:rPr>
        <w:t xml:space="preserve"> הרי בברכות</w:t>
      </w:r>
      <w:r w:rsidRPr="0047242D">
        <w:rPr>
          <w:rFonts w:cs="FrankRuehl"/>
          <w:sz w:val="26"/>
          <w:rtl/>
          <w:lang w:eastAsia="en-US"/>
        </w:rPr>
        <w:t xml:space="preserve"> </w:t>
      </w:r>
      <w:r>
        <w:rPr>
          <w:rFonts w:cs="FrankRuehl"/>
          <w:sz w:val="26"/>
          <w:rtl/>
          <w:lang w:eastAsia="en-US"/>
        </w:rPr>
        <w:t>(</w:t>
      </w:r>
      <w:r w:rsidRPr="0047242D">
        <w:rPr>
          <w:rFonts w:cs="FrankRuehl"/>
          <w:sz w:val="26"/>
          <w:rtl/>
          <w:lang w:eastAsia="en-US"/>
        </w:rPr>
        <w:t>לג ע"א)</w:t>
      </w:r>
      <w:r w:rsidRPr="0047242D">
        <w:rPr>
          <w:rFonts w:cs="FrankRuehl"/>
          <w:sz w:val="26"/>
          <w:szCs w:val="26"/>
          <w:rtl/>
          <w:lang w:eastAsia="en-US"/>
        </w:rPr>
        <w:t xml:space="preserve"> </w:t>
      </w:r>
      <w:r>
        <w:rPr>
          <w:rFonts w:cs="FrankRuehl" w:hint="cs"/>
          <w:sz w:val="26"/>
          <w:szCs w:val="26"/>
          <w:rtl/>
          <w:lang w:eastAsia="en-US"/>
        </w:rPr>
        <w:t xml:space="preserve">נאמר: </w:t>
      </w:r>
      <w:r w:rsidRPr="0047242D">
        <w:rPr>
          <w:rFonts w:cs="FrankRuehl"/>
          <w:sz w:val="26"/>
          <w:szCs w:val="26"/>
          <w:rtl/>
          <w:lang w:eastAsia="en-US"/>
        </w:rPr>
        <w:t>"ר' יוחנן ור"ל דאמרי תרוייהו</w:t>
      </w:r>
      <w:r>
        <w:rPr>
          <w:rFonts w:cs="FrankRuehl" w:hint="cs"/>
          <w:sz w:val="26"/>
          <w:szCs w:val="26"/>
          <w:rtl/>
          <w:lang w:eastAsia="en-US"/>
        </w:rPr>
        <w:t>:</w:t>
      </w:r>
      <w:r w:rsidRPr="0047242D">
        <w:rPr>
          <w:rFonts w:cs="FrankRuehl"/>
          <w:sz w:val="26"/>
          <w:szCs w:val="26"/>
          <w:rtl/>
          <w:lang w:eastAsia="en-US"/>
        </w:rPr>
        <w:t xml:space="preserve"> כל המברך ברכה שאינה צריכה עובר משום </w:t>
      </w:r>
      <w:r>
        <w:rPr>
          <w:rFonts w:cs="FrankRuehl" w:hint="cs"/>
          <w:sz w:val="26"/>
          <w:szCs w:val="26"/>
          <w:rtl/>
          <w:lang w:eastAsia="en-US"/>
        </w:rPr>
        <w:t>'</w:t>
      </w:r>
      <w:r w:rsidRPr="0047242D">
        <w:rPr>
          <w:rFonts w:cs="FrankRuehl"/>
          <w:sz w:val="26"/>
          <w:szCs w:val="26"/>
          <w:rtl/>
          <w:lang w:eastAsia="en-US"/>
        </w:rPr>
        <w:t>לא תשא</w:t>
      </w:r>
      <w:r>
        <w:rPr>
          <w:rFonts w:cs="FrankRuehl" w:hint="cs"/>
          <w:sz w:val="26"/>
          <w:szCs w:val="26"/>
          <w:rtl/>
          <w:lang w:eastAsia="en-US"/>
        </w:rPr>
        <w:t xml:space="preserve">' </w:t>
      </w:r>
      <w:r w:rsidRPr="0047242D">
        <w:rPr>
          <w:rFonts w:cs="FrankRuehl"/>
          <w:sz w:val="26"/>
          <w:szCs w:val="26"/>
          <w:rtl/>
          <w:lang w:eastAsia="en-US"/>
        </w:rPr>
        <w:t>".</w:t>
      </w:r>
    </w:p>
    <w:p w14:paraId="15A6B988" w14:textId="77777777" w:rsidR="00D93C6F" w:rsidRDefault="00D93C6F" w:rsidP="009B3DE5">
      <w:pPr>
        <w:spacing w:before="120" w:line="360" w:lineRule="exact"/>
        <w:jc w:val="both"/>
        <w:rPr>
          <w:rFonts w:cs="FrankRuehl" w:hint="cs"/>
          <w:sz w:val="26"/>
          <w:szCs w:val="26"/>
          <w:rtl/>
          <w:lang w:eastAsia="en-US"/>
        </w:rPr>
      </w:pPr>
    </w:p>
    <w:p w14:paraId="38285220"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p>
    <w:p w14:paraId="7DE3668B"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נתחיל ביישוב הקושי</w:t>
      </w:r>
      <w:r>
        <w:rPr>
          <w:rFonts w:cs="FrankRuehl" w:hint="cs"/>
          <w:sz w:val="26"/>
          <w:szCs w:val="26"/>
          <w:rtl/>
          <w:lang w:eastAsia="en-US"/>
        </w:rPr>
        <w:t>ה</w:t>
      </w:r>
      <w:r w:rsidRPr="0047242D">
        <w:rPr>
          <w:rFonts w:cs="FrankRuehl"/>
          <w:sz w:val="26"/>
          <w:szCs w:val="26"/>
          <w:rtl/>
          <w:lang w:eastAsia="en-US"/>
        </w:rPr>
        <w:t xml:space="preserve"> השלישית</w:t>
      </w:r>
      <w:r>
        <w:rPr>
          <w:rFonts w:cs="FrankRuehl" w:hint="cs"/>
          <w:sz w:val="26"/>
          <w:szCs w:val="26"/>
          <w:rtl/>
          <w:lang w:eastAsia="en-US"/>
        </w:rPr>
        <w:t>.</w:t>
      </w:r>
    </w:p>
    <w:p w14:paraId="17E1E94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נראה שדברי ר' אלעזר בסוף מסכת ברכות באו ליישב לנו קושיה זו.</w:t>
      </w:r>
      <w:r w:rsidRPr="0047242D">
        <w:rPr>
          <w:rFonts w:cs="FrankRuehl"/>
          <w:sz w:val="26"/>
          <w:szCs w:val="26"/>
          <w:rtl/>
          <w:lang w:eastAsia="en-US"/>
        </w:rPr>
        <w:t xml:space="preserve"> </w:t>
      </w:r>
      <w:r>
        <w:rPr>
          <w:rFonts w:cs="FrankRuehl" w:hint="cs"/>
          <w:sz w:val="26"/>
          <w:szCs w:val="26"/>
          <w:rtl/>
          <w:lang w:eastAsia="en-US"/>
        </w:rPr>
        <w:t>כוונת ר' אלעזר היא לבאר, ש</w:t>
      </w:r>
      <w:r w:rsidRPr="0047242D">
        <w:rPr>
          <w:rFonts w:cs="FrankRuehl"/>
          <w:sz w:val="26"/>
          <w:szCs w:val="26"/>
          <w:rtl/>
          <w:lang w:eastAsia="en-US"/>
        </w:rPr>
        <w:t xml:space="preserve">היה כוח בידי חכמים לתקן את הברכות </w:t>
      </w:r>
      <w:r>
        <w:rPr>
          <w:rFonts w:cs="FrankRuehl" w:hint="cs"/>
          <w:sz w:val="26"/>
          <w:szCs w:val="26"/>
          <w:rtl/>
          <w:lang w:eastAsia="en-US"/>
        </w:rPr>
        <w:t>משום</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ע"י הברכות שת</w:t>
      </w:r>
      <w:r>
        <w:rPr>
          <w:rFonts w:cs="FrankRuehl" w:hint="cs"/>
          <w:sz w:val="26"/>
          <w:szCs w:val="26"/>
          <w:rtl/>
          <w:lang w:eastAsia="en-US"/>
        </w:rPr>
        <w:t>י</w:t>
      </w:r>
      <w:r w:rsidRPr="0047242D">
        <w:rPr>
          <w:rFonts w:cs="FrankRuehl"/>
          <w:sz w:val="26"/>
          <w:szCs w:val="26"/>
          <w:rtl/>
          <w:lang w:eastAsia="en-US"/>
        </w:rPr>
        <w:t xml:space="preserve">קנו </w:t>
      </w:r>
      <w:r>
        <w:rPr>
          <w:rFonts w:cs="FrankRuehl" w:hint="cs"/>
          <w:sz w:val="26"/>
          <w:szCs w:val="26"/>
          <w:rtl/>
          <w:lang w:eastAsia="en-US"/>
        </w:rPr>
        <w:t xml:space="preserve">חז"ל </w:t>
      </w:r>
      <w:r w:rsidRPr="0047242D">
        <w:rPr>
          <w:rFonts w:cs="FrankRuehl"/>
          <w:sz w:val="26"/>
          <w:szCs w:val="26"/>
          <w:rtl/>
          <w:lang w:eastAsia="en-US"/>
        </w:rPr>
        <w:t xml:space="preserve">מרבים שלום ואחדות בישראל. </w:t>
      </w:r>
    </w:p>
    <w:p w14:paraId="50BFB365"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הטעם לכך: כוונת חכמים היתה להביא לכך ש</w:t>
      </w:r>
      <w:r w:rsidRPr="0047242D">
        <w:rPr>
          <w:rFonts w:cs="FrankRuehl"/>
          <w:sz w:val="26"/>
          <w:szCs w:val="26"/>
          <w:rtl/>
          <w:lang w:eastAsia="en-US"/>
        </w:rPr>
        <w:t xml:space="preserve">לא יאמר כל אחד </w:t>
      </w:r>
      <w:r>
        <w:rPr>
          <w:rFonts w:cs="FrankRuehl" w:hint="cs"/>
          <w:sz w:val="26"/>
          <w:szCs w:val="26"/>
          <w:rtl/>
          <w:lang w:eastAsia="en-US"/>
        </w:rPr>
        <w:t>"</w:t>
      </w:r>
      <w:r w:rsidRPr="0047242D">
        <w:rPr>
          <w:rFonts w:cs="FrankRuehl"/>
          <w:sz w:val="26"/>
          <w:szCs w:val="26"/>
          <w:rtl/>
          <w:lang w:eastAsia="en-US"/>
        </w:rPr>
        <w:t>כוחי ועצם ידי עשה לי את החיל הזה</w:t>
      </w:r>
      <w:r>
        <w:rPr>
          <w:rFonts w:cs="FrankRuehl" w:hint="cs"/>
          <w:sz w:val="26"/>
          <w:szCs w:val="26"/>
          <w:rtl/>
          <w:lang w:eastAsia="en-US"/>
        </w:rPr>
        <w:t xml:space="preserve">". אילו כך היה אומר </w:t>
      </w:r>
      <w:r>
        <w:rPr>
          <w:rFonts w:cs="FrankRuehl"/>
          <w:sz w:val="26"/>
          <w:szCs w:val="26"/>
          <w:rtl/>
          <w:lang w:eastAsia="en-US"/>
        </w:rPr>
        <w:t>–</w:t>
      </w:r>
      <w:r>
        <w:rPr>
          <w:rFonts w:cs="FrankRuehl" w:hint="cs"/>
          <w:sz w:val="26"/>
          <w:szCs w:val="26"/>
          <w:rtl/>
          <w:lang w:eastAsia="en-US"/>
        </w:rPr>
        <w:t xml:space="preserve"> לא היה מרגיש צורך לתת משלו לאחרים, שהרי הוא טרח </w:t>
      </w:r>
      <w:r>
        <w:rPr>
          <w:rFonts w:cs="FrankRuehl" w:hint="cs"/>
          <w:sz w:val="26"/>
          <w:szCs w:val="26"/>
          <w:rtl/>
          <w:lang w:eastAsia="en-US"/>
        </w:rPr>
        <w:lastRenderedPageBreak/>
        <w:t>ויגע</w:t>
      </w:r>
      <w:r w:rsidRPr="0047242D">
        <w:rPr>
          <w:rFonts w:cs="FrankRuehl"/>
          <w:sz w:val="26"/>
          <w:szCs w:val="26"/>
          <w:rtl/>
          <w:lang w:eastAsia="en-US"/>
        </w:rPr>
        <w:t>, ו</w:t>
      </w:r>
      <w:r>
        <w:rPr>
          <w:rFonts w:cs="FrankRuehl" w:hint="cs"/>
          <w:sz w:val="26"/>
          <w:szCs w:val="26"/>
          <w:rtl/>
          <w:lang w:eastAsia="en-US"/>
        </w:rPr>
        <w:t xml:space="preserve">מדוע שייתן </w:t>
      </w:r>
      <w:r w:rsidRPr="0047242D">
        <w:rPr>
          <w:rFonts w:cs="FrankRuehl"/>
          <w:sz w:val="26"/>
          <w:szCs w:val="26"/>
          <w:rtl/>
          <w:lang w:eastAsia="en-US"/>
        </w:rPr>
        <w:t>מעמל</w:t>
      </w:r>
      <w:r>
        <w:rPr>
          <w:rFonts w:cs="FrankRuehl" w:hint="cs"/>
          <w:sz w:val="26"/>
          <w:szCs w:val="26"/>
          <w:rtl/>
          <w:lang w:eastAsia="en-US"/>
        </w:rPr>
        <w:t>ו</w:t>
      </w:r>
      <w:r w:rsidRPr="0047242D">
        <w:rPr>
          <w:rFonts w:cs="FrankRuehl"/>
          <w:sz w:val="26"/>
          <w:szCs w:val="26"/>
          <w:rtl/>
          <w:lang w:eastAsia="en-US"/>
        </w:rPr>
        <w:t xml:space="preserve"> ו</w:t>
      </w:r>
      <w:r>
        <w:rPr>
          <w:rFonts w:cs="FrankRuehl" w:hint="cs"/>
          <w:sz w:val="26"/>
          <w:szCs w:val="26"/>
          <w:rtl/>
          <w:lang w:eastAsia="en-US"/>
        </w:rPr>
        <w:t>מ</w:t>
      </w:r>
      <w:r w:rsidRPr="0047242D">
        <w:rPr>
          <w:rFonts w:cs="FrankRuehl"/>
          <w:sz w:val="26"/>
          <w:szCs w:val="26"/>
          <w:rtl/>
          <w:lang w:eastAsia="en-US"/>
        </w:rPr>
        <w:t>ט</w:t>
      </w:r>
      <w:r>
        <w:rPr>
          <w:rFonts w:cs="FrankRuehl" w:hint="cs"/>
          <w:sz w:val="26"/>
          <w:szCs w:val="26"/>
          <w:rtl/>
          <w:lang w:eastAsia="en-US"/>
        </w:rPr>
        <w:t>ו</w:t>
      </w:r>
      <w:r w:rsidRPr="0047242D">
        <w:rPr>
          <w:rFonts w:cs="FrankRuehl"/>
          <w:sz w:val="26"/>
          <w:szCs w:val="26"/>
          <w:rtl/>
          <w:lang w:eastAsia="en-US"/>
        </w:rPr>
        <w:t>רח</w:t>
      </w:r>
      <w:r>
        <w:rPr>
          <w:rFonts w:cs="FrankRuehl" w:hint="cs"/>
          <w:sz w:val="26"/>
          <w:szCs w:val="26"/>
          <w:rtl/>
          <w:lang w:eastAsia="en-US"/>
        </w:rPr>
        <w:t>ו</w:t>
      </w:r>
      <w:r w:rsidRPr="0047242D">
        <w:rPr>
          <w:rFonts w:cs="FrankRuehl"/>
          <w:sz w:val="26"/>
          <w:szCs w:val="26"/>
          <w:rtl/>
          <w:lang w:eastAsia="en-US"/>
        </w:rPr>
        <w:t xml:space="preserve"> לאחרים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ע</w:t>
      </w:r>
      <w:r w:rsidRPr="0047242D">
        <w:rPr>
          <w:rFonts w:cs="FrankRuehl"/>
          <w:sz w:val="26"/>
          <w:szCs w:val="26"/>
          <w:rtl/>
          <w:lang w:eastAsia="en-US"/>
        </w:rPr>
        <w:t>ל</w:t>
      </w:r>
      <w:r>
        <w:rPr>
          <w:rFonts w:cs="FrankRuehl" w:hint="cs"/>
          <w:sz w:val="26"/>
          <w:szCs w:val="26"/>
          <w:rtl/>
          <w:lang w:eastAsia="en-US"/>
        </w:rPr>
        <w:t xml:space="preserve"> </w:t>
      </w:r>
      <w:r w:rsidRPr="0047242D">
        <w:rPr>
          <w:rFonts w:cs="FrankRuehl"/>
          <w:sz w:val="26"/>
          <w:szCs w:val="26"/>
          <w:rtl/>
          <w:lang w:eastAsia="en-US"/>
        </w:rPr>
        <w:t>כן ת</w:t>
      </w:r>
      <w:r>
        <w:rPr>
          <w:rFonts w:cs="FrankRuehl" w:hint="cs"/>
          <w:sz w:val="26"/>
          <w:szCs w:val="26"/>
          <w:rtl/>
          <w:lang w:eastAsia="en-US"/>
        </w:rPr>
        <w:t>י</w:t>
      </w:r>
      <w:r w:rsidRPr="0047242D">
        <w:rPr>
          <w:rFonts w:cs="FrankRuehl"/>
          <w:sz w:val="26"/>
          <w:szCs w:val="26"/>
          <w:rtl/>
          <w:lang w:eastAsia="en-US"/>
        </w:rPr>
        <w:t>קנו</w:t>
      </w:r>
      <w:r>
        <w:rPr>
          <w:rFonts w:cs="FrankRuehl" w:hint="cs"/>
          <w:sz w:val="26"/>
          <w:szCs w:val="26"/>
          <w:rtl/>
          <w:lang w:eastAsia="en-US"/>
        </w:rPr>
        <w:t xml:space="preserve"> חכמים</w:t>
      </w:r>
      <w:r w:rsidRPr="0047242D">
        <w:rPr>
          <w:rFonts w:cs="FrankRuehl"/>
          <w:sz w:val="26"/>
          <w:szCs w:val="26"/>
          <w:rtl/>
          <w:lang w:eastAsia="en-US"/>
        </w:rPr>
        <w:t xml:space="preserve"> את הברכות</w:t>
      </w:r>
      <w:r>
        <w:rPr>
          <w:rFonts w:cs="FrankRuehl" w:hint="cs"/>
          <w:sz w:val="26"/>
          <w:szCs w:val="26"/>
          <w:rtl/>
          <w:lang w:eastAsia="en-US"/>
        </w:rPr>
        <w:t>, כדי שיבין האדם בשעה שהוא מ</w:t>
      </w:r>
      <w:r w:rsidRPr="0047242D">
        <w:rPr>
          <w:rFonts w:cs="FrankRuehl"/>
          <w:sz w:val="26"/>
          <w:szCs w:val="26"/>
          <w:rtl/>
          <w:lang w:eastAsia="en-US"/>
        </w:rPr>
        <w:t>ברך על כל דבר</w:t>
      </w:r>
      <w:r>
        <w:rPr>
          <w:rFonts w:cs="FrankRuehl" w:hint="cs"/>
          <w:sz w:val="26"/>
          <w:szCs w:val="26"/>
          <w:rtl/>
          <w:lang w:eastAsia="en-US"/>
        </w:rPr>
        <w:t xml:space="preserve"> ודבר,</w:t>
      </w:r>
      <w:r w:rsidRPr="0047242D">
        <w:rPr>
          <w:rFonts w:cs="FrankRuehl"/>
          <w:sz w:val="26"/>
          <w:szCs w:val="26"/>
          <w:rtl/>
          <w:lang w:eastAsia="en-US"/>
        </w:rPr>
        <w:t xml:space="preserve"> </w:t>
      </w:r>
      <w:r>
        <w:rPr>
          <w:rFonts w:cs="FrankRuehl" w:hint="cs"/>
          <w:sz w:val="26"/>
          <w:szCs w:val="26"/>
          <w:rtl/>
          <w:lang w:eastAsia="en-US"/>
        </w:rPr>
        <w:t xml:space="preserve">כי </w:t>
      </w:r>
      <w:r w:rsidRPr="0047242D">
        <w:rPr>
          <w:rFonts w:cs="FrankRuehl"/>
          <w:sz w:val="26"/>
          <w:szCs w:val="26"/>
          <w:rtl/>
          <w:lang w:eastAsia="en-US"/>
        </w:rPr>
        <w:t>אדון העולם הוא המוציא לחם מן הארץ ו</w:t>
      </w:r>
      <w:r>
        <w:rPr>
          <w:rFonts w:cs="FrankRuehl" w:hint="cs"/>
          <w:sz w:val="26"/>
          <w:szCs w:val="26"/>
          <w:rtl/>
          <w:lang w:eastAsia="en-US"/>
        </w:rPr>
        <w:t>הוא ה</w:t>
      </w:r>
      <w:r w:rsidRPr="0047242D">
        <w:rPr>
          <w:rFonts w:cs="FrankRuehl"/>
          <w:sz w:val="26"/>
          <w:szCs w:val="26"/>
          <w:rtl/>
          <w:lang w:eastAsia="en-US"/>
        </w:rPr>
        <w:t>בורא</w:t>
      </w:r>
      <w:r>
        <w:rPr>
          <w:rFonts w:cs="FrankRuehl" w:hint="cs"/>
          <w:sz w:val="26"/>
          <w:szCs w:val="26"/>
          <w:rtl/>
          <w:lang w:eastAsia="en-US"/>
        </w:rPr>
        <w:t xml:space="preserve"> את</w:t>
      </w:r>
      <w:r w:rsidRPr="0047242D">
        <w:rPr>
          <w:rFonts w:cs="FrankRuehl"/>
          <w:sz w:val="26"/>
          <w:szCs w:val="26"/>
          <w:rtl/>
          <w:lang w:eastAsia="en-US"/>
        </w:rPr>
        <w:t xml:space="preserve"> כל מיני המזונות והפירות כולם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אם כן מה </w:t>
      </w:r>
      <w:r w:rsidRPr="0047242D">
        <w:rPr>
          <w:rFonts w:cs="FrankRuehl"/>
          <w:sz w:val="26"/>
          <w:szCs w:val="26"/>
          <w:rtl/>
          <w:lang w:eastAsia="en-US"/>
        </w:rPr>
        <w:t>שהאדם נותן</w:t>
      </w:r>
      <w:r>
        <w:rPr>
          <w:rFonts w:cs="FrankRuehl" w:hint="cs"/>
          <w:sz w:val="26"/>
          <w:szCs w:val="26"/>
          <w:rtl/>
          <w:lang w:eastAsia="en-US"/>
        </w:rPr>
        <w:t xml:space="preserve"> משלו לאחרים –</w:t>
      </w:r>
      <w:r w:rsidRPr="0047242D">
        <w:rPr>
          <w:rFonts w:cs="FrankRuehl"/>
          <w:sz w:val="26"/>
          <w:szCs w:val="26"/>
          <w:rtl/>
          <w:lang w:eastAsia="en-US"/>
        </w:rPr>
        <w:t xml:space="preserve"> לא </w:t>
      </w:r>
      <w:r>
        <w:rPr>
          <w:rFonts w:cs="FrankRuehl" w:hint="cs"/>
          <w:sz w:val="26"/>
          <w:szCs w:val="26"/>
          <w:rtl/>
          <w:lang w:eastAsia="en-US"/>
        </w:rPr>
        <w:t>משלו הוא נותן</w:t>
      </w:r>
      <w:r w:rsidRPr="0047242D">
        <w:rPr>
          <w:rFonts w:cs="FrankRuehl"/>
          <w:sz w:val="26"/>
          <w:szCs w:val="26"/>
          <w:rtl/>
          <w:lang w:eastAsia="en-US"/>
        </w:rPr>
        <w:t xml:space="preserve">, אלא </w:t>
      </w:r>
      <w:r>
        <w:rPr>
          <w:rFonts w:cs="FrankRuehl" w:hint="cs"/>
          <w:sz w:val="26"/>
          <w:szCs w:val="26"/>
          <w:rtl/>
          <w:lang w:eastAsia="en-US"/>
        </w:rPr>
        <w:t xml:space="preserve">מתוך </w:t>
      </w:r>
      <w:r w:rsidRPr="0047242D">
        <w:rPr>
          <w:rFonts w:cs="FrankRuehl"/>
          <w:sz w:val="26"/>
          <w:szCs w:val="26"/>
          <w:rtl/>
          <w:lang w:eastAsia="en-US"/>
        </w:rPr>
        <w:t xml:space="preserve">מה שהקב"ה </w:t>
      </w:r>
      <w:r>
        <w:rPr>
          <w:rFonts w:cs="FrankRuehl" w:hint="cs"/>
          <w:sz w:val="26"/>
          <w:szCs w:val="26"/>
          <w:rtl/>
          <w:lang w:eastAsia="en-US"/>
        </w:rPr>
        <w:t>הפקיד בידיו כדי לת</w:t>
      </w:r>
      <w:r w:rsidRPr="0047242D">
        <w:rPr>
          <w:rFonts w:cs="FrankRuehl"/>
          <w:sz w:val="26"/>
          <w:szCs w:val="26"/>
          <w:rtl/>
          <w:lang w:eastAsia="en-US"/>
        </w:rPr>
        <w:t>ת</w:t>
      </w:r>
      <w:r>
        <w:rPr>
          <w:rFonts w:cs="FrankRuehl" w:hint="cs"/>
          <w:sz w:val="26"/>
          <w:szCs w:val="26"/>
          <w:rtl/>
          <w:lang w:eastAsia="en-US"/>
        </w:rPr>
        <w:t xml:space="preserve"> לאחרים</w:t>
      </w:r>
      <w:r w:rsidRPr="0047242D">
        <w:rPr>
          <w:rFonts w:cs="FrankRuehl"/>
          <w:sz w:val="26"/>
          <w:szCs w:val="26"/>
          <w:rtl/>
          <w:lang w:eastAsia="en-US"/>
        </w:rPr>
        <w:t>. כמאמר התנ</w:t>
      </w:r>
      <w:r>
        <w:rPr>
          <w:rFonts w:cs="FrankRuehl" w:hint="cs"/>
          <w:sz w:val="26"/>
          <w:szCs w:val="26"/>
          <w:rtl/>
          <w:lang w:eastAsia="en-US"/>
        </w:rPr>
        <w:t>א</w:t>
      </w:r>
      <w:r w:rsidRPr="0047242D">
        <w:rPr>
          <w:rFonts w:cs="FrankRuehl" w:hint="cs"/>
          <w:rtl/>
          <w:lang w:eastAsia="en-US"/>
        </w:rPr>
        <w:t xml:space="preserve"> (אבות ג, ז)</w:t>
      </w:r>
      <w:r>
        <w:rPr>
          <w:rFonts w:cs="FrankRuehl" w:hint="cs"/>
          <w:sz w:val="26"/>
          <w:szCs w:val="26"/>
          <w:rtl/>
          <w:lang w:eastAsia="en-US"/>
        </w:rPr>
        <w:t xml:space="preserve">: </w:t>
      </w:r>
      <w:r w:rsidRPr="0047242D">
        <w:rPr>
          <w:rFonts w:cs="FrankRuehl"/>
          <w:sz w:val="26"/>
          <w:szCs w:val="26"/>
          <w:rtl/>
          <w:lang w:eastAsia="en-US"/>
        </w:rPr>
        <w:t>"תן לו משלו</w:t>
      </w:r>
      <w:r>
        <w:rPr>
          <w:rFonts w:cs="FrankRuehl" w:hint="cs"/>
          <w:sz w:val="26"/>
          <w:szCs w:val="26"/>
          <w:rtl/>
          <w:lang w:eastAsia="en-US"/>
        </w:rPr>
        <w:t>,</w:t>
      </w:r>
      <w:r w:rsidRPr="0047242D">
        <w:rPr>
          <w:rFonts w:cs="FrankRuehl"/>
          <w:sz w:val="26"/>
          <w:szCs w:val="26"/>
          <w:rtl/>
          <w:lang w:eastAsia="en-US"/>
        </w:rPr>
        <w:t xml:space="preserve"> שאתה ושלך שלו". ע</w:t>
      </w:r>
      <w:r>
        <w:rPr>
          <w:rFonts w:cs="FrankRuehl" w:hint="cs"/>
          <w:sz w:val="26"/>
          <w:szCs w:val="26"/>
          <w:rtl/>
          <w:lang w:eastAsia="en-US"/>
        </w:rPr>
        <w:t>"</w:t>
      </w:r>
      <w:r w:rsidRPr="0047242D">
        <w:rPr>
          <w:rFonts w:cs="FrankRuehl"/>
          <w:sz w:val="26"/>
          <w:szCs w:val="26"/>
          <w:rtl/>
          <w:lang w:eastAsia="en-US"/>
        </w:rPr>
        <w:t>י</w:t>
      </w:r>
      <w:r>
        <w:rPr>
          <w:rFonts w:cs="FrankRuehl" w:hint="cs"/>
          <w:sz w:val="26"/>
          <w:szCs w:val="26"/>
          <w:rtl/>
          <w:lang w:eastAsia="en-US"/>
        </w:rPr>
        <w:t xml:space="preserve"> </w:t>
      </w:r>
      <w:r w:rsidRPr="0047242D">
        <w:rPr>
          <w:rFonts w:cs="FrankRuehl"/>
          <w:sz w:val="26"/>
          <w:szCs w:val="26"/>
          <w:rtl/>
          <w:lang w:eastAsia="en-US"/>
        </w:rPr>
        <w:t>ז</w:t>
      </w:r>
      <w:r>
        <w:rPr>
          <w:rFonts w:cs="FrankRuehl" w:hint="cs"/>
          <w:sz w:val="26"/>
          <w:szCs w:val="26"/>
          <w:rtl/>
          <w:lang w:eastAsia="en-US"/>
        </w:rPr>
        <w:t>ה</w:t>
      </w:r>
      <w:r w:rsidRPr="0047242D">
        <w:rPr>
          <w:rFonts w:cs="FrankRuehl"/>
          <w:sz w:val="26"/>
          <w:szCs w:val="26"/>
          <w:rtl/>
          <w:lang w:eastAsia="en-US"/>
        </w:rPr>
        <w:t xml:space="preserve"> </w:t>
      </w:r>
      <w:r>
        <w:rPr>
          <w:rFonts w:cs="FrankRuehl" w:hint="cs"/>
          <w:sz w:val="26"/>
          <w:szCs w:val="26"/>
          <w:rtl/>
          <w:lang w:eastAsia="en-US"/>
        </w:rPr>
        <w:t>י</w:t>
      </w:r>
      <w:r w:rsidRPr="0047242D">
        <w:rPr>
          <w:rFonts w:cs="FrankRuehl"/>
          <w:sz w:val="26"/>
          <w:szCs w:val="26"/>
          <w:rtl/>
          <w:lang w:eastAsia="en-US"/>
        </w:rPr>
        <w:t>תחזק</w:t>
      </w:r>
      <w:r>
        <w:rPr>
          <w:rFonts w:cs="FrankRuehl" w:hint="cs"/>
          <w:sz w:val="26"/>
          <w:szCs w:val="26"/>
          <w:rtl/>
          <w:lang w:eastAsia="en-US"/>
        </w:rPr>
        <w:t>ו</w:t>
      </w:r>
      <w:r w:rsidRPr="0047242D">
        <w:rPr>
          <w:rFonts w:cs="FrankRuehl"/>
          <w:sz w:val="26"/>
          <w:szCs w:val="26"/>
          <w:rtl/>
          <w:lang w:eastAsia="en-US"/>
        </w:rPr>
        <w:t xml:space="preserve"> האחדות והשלום.</w:t>
      </w:r>
    </w:p>
    <w:p w14:paraId="6551F8AA"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מצינו בחז"ל שאמרו</w:t>
      </w:r>
      <w:r w:rsidRPr="009B54E2">
        <w:rPr>
          <w:rFonts w:cs="FrankRuehl" w:hint="cs"/>
          <w:rtl/>
          <w:lang w:eastAsia="en-US"/>
        </w:rPr>
        <w:t xml:space="preserve"> (דב"ר, ה)</w:t>
      </w:r>
      <w:r>
        <w:rPr>
          <w:rFonts w:cs="FrankRuehl" w:hint="cs"/>
          <w:sz w:val="26"/>
          <w:szCs w:val="26"/>
          <w:rtl/>
          <w:lang w:eastAsia="en-US"/>
        </w:rPr>
        <w:t>:</w:t>
      </w:r>
      <w:r w:rsidRPr="0047242D">
        <w:rPr>
          <w:rFonts w:cs="FrankRuehl"/>
          <w:sz w:val="26"/>
          <w:szCs w:val="26"/>
          <w:rtl/>
          <w:lang w:eastAsia="en-US"/>
        </w:rPr>
        <w:t xml:space="preserve"> </w:t>
      </w:r>
    </w:p>
    <w:p w14:paraId="14BD7CD5" w14:textId="77777777" w:rsidR="00D93C6F" w:rsidRPr="009B54E2" w:rsidRDefault="00D93C6F" w:rsidP="009B3DE5">
      <w:pPr>
        <w:spacing w:before="120" w:after="120" w:line="360" w:lineRule="exact"/>
        <w:ind w:left="454" w:right="454"/>
        <w:jc w:val="both"/>
        <w:rPr>
          <w:rFonts w:cs="FrankRuehl" w:hint="cs"/>
          <w:sz w:val="26"/>
          <w:szCs w:val="26"/>
          <w:rtl/>
          <w:lang w:eastAsia="en-US"/>
        </w:rPr>
      </w:pPr>
      <w:r w:rsidRPr="009B54E2">
        <w:rPr>
          <w:rFonts w:cs="FrankRuehl"/>
          <w:sz w:val="26"/>
          <w:szCs w:val="26"/>
          <w:rtl/>
          <w:lang w:eastAsia="en-US"/>
        </w:rPr>
        <w:t>תדע לך כמה גדול הוא כחו של שלום</w:t>
      </w:r>
      <w:r w:rsidRPr="009B54E2">
        <w:rPr>
          <w:rFonts w:cs="FrankRuehl" w:hint="cs"/>
          <w:sz w:val="26"/>
          <w:szCs w:val="26"/>
          <w:rtl/>
          <w:lang w:eastAsia="en-US"/>
        </w:rPr>
        <w:t>,</w:t>
      </w:r>
      <w:r w:rsidRPr="009B54E2">
        <w:rPr>
          <w:rFonts w:cs="FrankRuehl"/>
          <w:sz w:val="26"/>
          <w:szCs w:val="26"/>
          <w:rtl/>
          <w:lang w:eastAsia="en-US"/>
        </w:rPr>
        <w:t xml:space="preserve"> שאמר הקב"ה</w:t>
      </w:r>
      <w:r w:rsidRPr="009B54E2">
        <w:rPr>
          <w:rFonts w:cs="FrankRuehl" w:hint="cs"/>
          <w:sz w:val="26"/>
          <w:szCs w:val="26"/>
          <w:rtl/>
          <w:lang w:eastAsia="en-US"/>
        </w:rPr>
        <w:t>:</w:t>
      </w:r>
      <w:r w:rsidRPr="009B54E2">
        <w:rPr>
          <w:rFonts w:cs="FrankRuehl"/>
          <w:sz w:val="26"/>
          <w:szCs w:val="26"/>
          <w:rtl/>
          <w:lang w:eastAsia="en-US"/>
        </w:rPr>
        <w:t xml:space="preserve"> בשעה שאדם מקנא לאשתו השם </w:t>
      </w:r>
      <w:r w:rsidRPr="009B54E2">
        <w:rPr>
          <w:rFonts w:cs="FrankRuehl" w:hint="eastAsia"/>
          <w:sz w:val="26"/>
          <w:szCs w:val="26"/>
          <w:rtl/>
          <w:lang w:eastAsia="en-US"/>
        </w:rPr>
        <w:t>הקדוש</w:t>
      </w:r>
      <w:r w:rsidRPr="009B54E2">
        <w:rPr>
          <w:rFonts w:cs="FrankRuehl"/>
          <w:sz w:val="26"/>
          <w:szCs w:val="26"/>
          <w:rtl/>
          <w:lang w:eastAsia="en-US"/>
        </w:rPr>
        <w:t xml:space="preserve"> הנכתב בקדושה </w:t>
      </w:r>
      <w:r w:rsidRPr="009B54E2">
        <w:rPr>
          <w:rFonts w:cs="FrankRuehl" w:hint="eastAsia"/>
          <w:sz w:val="26"/>
          <w:szCs w:val="26"/>
          <w:rtl/>
          <w:lang w:eastAsia="en-US"/>
        </w:rPr>
        <w:t>ימחה</w:t>
      </w:r>
      <w:r w:rsidRPr="009B54E2">
        <w:rPr>
          <w:rFonts w:cs="FrankRuehl"/>
          <w:sz w:val="26"/>
          <w:szCs w:val="26"/>
          <w:rtl/>
          <w:lang w:eastAsia="en-US"/>
        </w:rPr>
        <w:t xml:space="preserve"> </w:t>
      </w:r>
      <w:r w:rsidRPr="009B54E2">
        <w:rPr>
          <w:rFonts w:cs="FrankRuehl" w:hint="eastAsia"/>
          <w:sz w:val="26"/>
          <w:szCs w:val="26"/>
          <w:rtl/>
          <w:lang w:eastAsia="en-US"/>
        </w:rPr>
        <w:t>על</w:t>
      </w:r>
      <w:r w:rsidRPr="009B54E2">
        <w:rPr>
          <w:rFonts w:cs="FrankRuehl"/>
          <w:sz w:val="26"/>
          <w:szCs w:val="26"/>
          <w:rtl/>
          <w:lang w:eastAsia="en-US"/>
        </w:rPr>
        <w:t xml:space="preserve"> המים</w:t>
      </w:r>
      <w:r w:rsidRPr="009B54E2">
        <w:rPr>
          <w:rFonts w:cs="FrankRuehl" w:hint="cs"/>
          <w:sz w:val="26"/>
          <w:szCs w:val="26"/>
          <w:rtl/>
          <w:lang w:eastAsia="en-US"/>
        </w:rPr>
        <w:t>,</w:t>
      </w:r>
      <w:r w:rsidRPr="009B54E2">
        <w:rPr>
          <w:rFonts w:cs="FrankRuehl"/>
          <w:sz w:val="26"/>
          <w:szCs w:val="26"/>
          <w:rtl/>
          <w:lang w:eastAsia="en-US"/>
        </w:rPr>
        <w:t xml:space="preserve"> כדי להט</w:t>
      </w:r>
      <w:r w:rsidRPr="009B54E2">
        <w:rPr>
          <w:rFonts w:cs="FrankRuehl" w:hint="eastAsia"/>
          <w:sz w:val="26"/>
          <w:szCs w:val="26"/>
          <w:rtl/>
          <w:lang w:eastAsia="en-US"/>
        </w:rPr>
        <w:t>יל</w:t>
      </w:r>
      <w:r w:rsidRPr="009B54E2">
        <w:rPr>
          <w:rFonts w:cs="FrankRuehl"/>
          <w:sz w:val="26"/>
          <w:szCs w:val="26"/>
          <w:rtl/>
          <w:lang w:eastAsia="en-US"/>
        </w:rPr>
        <w:t xml:space="preserve"> שלום בין סוטה לבעלה</w:t>
      </w:r>
      <w:r w:rsidRPr="009B54E2">
        <w:rPr>
          <w:rFonts w:cs="FrankRuehl" w:hint="cs"/>
          <w:sz w:val="26"/>
          <w:szCs w:val="26"/>
          <w:rtl/>
          <w:lang w:eastAsia="en-US"/>
        </w:rPr>
        <w:t>.</w:t>
      </w:r>
    </w:p>
    <w:p w14:paraId="446AC082"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כך גם לגבי הברכות שתיקנו חז"ל:</w:t>
      </w:r>
      <w:r w:rsidRPr="0047242D">
        <w:rPr>
          <w:rFonts w:cs="FrankRuehl"/>
          <w:sz w:val="26"/>
          <w:szCs w:val="26"/>
          <w:rtl/>
          <w:lang w:eastAsia="en-US"/>
        </w:rPr>
        <w:t xml:space="preserve"> כדי לעשות שלום בין כל חלקי העם הישראלי לא הקפיד הקב"ה על הוצאת שמו לבטלה ע"י כל הברכות</w:t>
      </w:r>
      <w:r>
        <w:rPr>
          <w:rFonts w:cs="FrankRuehl" w:hint="cs"/>
          <w:sz w:val="26"/>
          <w:szCs w:val="26"/>
          <w:rtl/>
          <w:lang w:eastAsia="en-US"/>
        </w:rPr>
        <w:t>,</w:t>
      </w:r>
      <w:r w:rsidRPr="0047242D">
        <w:rPr>
          <w:rFonts w:cs="FrankRuehl"/>
          <w:sz w:val="26"/>
          <w:szCs w:val="26"/>
          <w:rtl/>
          <w:lang w:eastAsia="en-US"/>
        </w:rPr>
        <w:t xml:space="preserve"> אע"פ שאינן צריכות מהתורה.</w:t>
      </w:r>
    </w:p>
    <w:p w14:paraId="4E681FDB" w14:textId="77777777" w:rsidR="00D93C6F" w:rsidRDefault="00D93C6F" w:rsidP="009B3DE5">
      <w:pPr>
        <w:spacing w:before="120" w:line="360" w:lineRule="exact"/>
        <w:jc w:val="both"/>
        <w:rPr>
          <w:rFonts w:cs="FrankRuehl" w:hint="cs"/>
          <w:sz w:val="26"/>
          <w:szCs w:val="26"/>
          <w:rtl/>
          <w:lang w:eastAsia="en-US"/>
        </w:rPr>
      </w:pPr>
    </w:p>
    <w:p w14:paraId="0B9AEC3A"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p>
    <w:p w14:paraId="5165347A" w14:textId="77777777" w:rsidR="00D93C6F" w:rsidRDefault="00D93C6F" w:rsidP="009B3DE5">
      <w:pPr>
        <w:spacing w:before="120" w:line="360" w:lineRule="exact"/>
        <w:jc w:val="both"/>
        <w:rPr>
          <w:rFonts w:cs="FrankRuehl" w:hint="cs"/>
          <w:sz w:val="26"/>
          <w:szCs w:val="26"/>
          <w:rtl/>
          <w:lang w:eastAsia="en-US"/>
        </w:rPr>
      </w:pPr>
      <w:r w:rsidRPr="00543F22">
        <w:rPr>
          <w:rFonts w:cs="FrankRuehl"/>
          <w:sz w:val="26"/>
          <w:szCs w:val="26"/>
          <w:rtl/>
          <w:lang w:eastAsia="en-US"/>
        </w:rPr>
        <w:t>אמנם עיקר יסוד זה</w:t>
      </w:r>
      <w:r>
        <w:rPr>
          <w:rFonts w:cs="FrankRuehl" w:hint="cs"/>
          <w:sz w:val="26"/>
          <w:szCs w:val="26"/>
          <w:rtl/>
          <w:lang w:eastAsia="en-US"/>
        </w:rPr>
        <w:t>,</w:t>
      </w:r>
      <w:r w:rsidRPr="00543F22">
        <w:rPr>
          <w:rFonts w:cs="FrankRuehl"/>
          <w:sz w:val="26"/>
          <w:szCs w:val="26"/>
          <w:rtl/>
          <w:lang w:eastAsia="en-US"/>
        </w:rPr>
        <w:t xml:space="preserve"> דגדול השלום</w:t>
      </w:r>
      <w:r>
        <w:rPr>
          <w:rFonts w:cs="FrankRuehl" w:hint="cs"/>
          <w:sz w:val="26"/>
          <w:szCs w:val="26"/>
          <w:rtl/>
          <w:lang w:eastAsia="en-US"/>
        </w:rPr>
        <w:t>, נראה</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שנוי במחלוקת</w:t>
      </w:r>
      <w:r>
        <w:rPr>
          <w:rFonts w:cs="FrankRuehl" w:hint="cs"/>
          <w:sz w:val="26"/>
          <w:szCs w:val="26"/>
          <w:rtl/>
          <w:lang w:eastAsia="en-US"/>
        </w:rPr>
        <w:t>. דהנה ב</w:t>
      </w:r>
      <w:r w:rsidRPr="0047242D">
        <w:rPr>
          <w:rFonts w:cs="FrankRuehl"/>
          <w:sz w:val="26"/>
          <w:szCs w:val="26"/>
          <w:rtl/>
          <w:lang w:eastAsia="en-US"/>
        </w:rPr>
        <w:t>נדרים</w:t>
      </w:r>
      <w:r w:rsidRPr="00543F22">
        <w:rPr>
          <w:rFonts w:cs="FrankRuehl"/>
          <w:sz w:val="26"/>
          <w:rtl/>
          <w:lang w:eastAsia="en-US"/>
        </w:rPr>
        <w:t xml:space="preserve"> </w:t>
      </w:r>
      <w:r>
        <w:rPr>
          <w:rFonts w:cs="FrankRuehl"/>
          <w:sz w:val="26"/>
          <w:rtl/>
          <w:lang w:eastAsia="en-US"/>
        </w:rPr>
        <w:t>(</w:t>
      </w:r>
      <w:r w:rsidRPr="00543F22">
        <w:rPr>
          <w:rFonts w:cs="FrankRuehl"/>
          <w:sz w:val="26"/>
          <w:rtl/>
          <w:lang w:eastAsia="en-US"/>
        </w:rPr>
        <w:t>סו ע"ב)</w:t>
      </w:r>
      <w:r w:rsidRPr="0047242D">
        <w:rPr>
          <w:rFonts w:cs="FrankRuehl"/>
          <w:sz w:val="26"/>
          <w:szCs w:val="26"/>
          <w:rtl/>
          <w:lang w:eastAsia="en-US"/>
        </w:rPr>
        <w:t xml:space="preserve"> מובא</w:t>
      </w:r>
      <w:r>
        <w:rPr>
          <w:rFonts w:cs="FrankRuehl" w:hint="cs"/>
          <w:sz w:val="26"/>
          <w:szCs w:val="26"/>
          <w:rtl/>
          <w:lang w:eastAsia="en-US"/>
        </w:rPr>
        <w:t>:</w:t>
      </w:r>
    </w:p>
    <w:p w14:paraId="329B0A22"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ההוא דאמר לה לדביתהו קונם שאי את נהנית לי עד שתטעימי תבשילך לר' יהודה ולר' שמעון. ר' יהודה טעים</w:t>
      </w:r>
      <w:r>
        <w:rPr>
          <w:rFonts w:cs="FrankRuehl" w:hint="cs"/>
          <w:sz w:val="26"/>
          <w:szCs w:val="26"/>
          <w:rtl/>
          <w:lang w:eastAsia="en-US"/>
        </w:rPr>
        <w:t>,</w:t>
      </w:r>
      <w:r w:rsidRPr="0047242D">
        <w:rPr>
          <w:rFonts w:cs="FrankRuehl"/>
          <w:sz w:val="26"/>
          <w:szCs w:val="26"/>
          <w:rtl/>
          <w:lang w:eastAsia="en-US"/>
        </w:rPr>
        <w:t xml:space="preserve"> אמר</w:t>
      </w:r>
      <w:r>
        <w:rPr>
          <w:rFonts w:cs="FrankRuehl" w:hint="cs"/>
          <w:sz w:val="26"/>
          <w:szCs w:val="26"/>
          <w:rtl/>
          <w:lang w:eastAsia="en-US"/>
        </w:rPr>
        <w:t>:</w:t>
      </w:r>
      <w:r w:rsidRPr="0047242D">
        <w:rPr>
          <w:rFonts w:cs="FrankRuehl"/>
          <w:sz w:val="26"/>
          <w:szCs w:val="26"/>
          <w:rtl/>
          <w:lang w:eastAsia="en-US"/>
        </w:rPr>
        <w:t xml:space="preserve"> ק"ו ומה לעשות שלום בין איש לאשתו אמרה תורה שמי שנכתב בקדושה ימחה על המים המאררים בספק</w:t>
      </w:r>
      <w:r>
        <w:rPr>
          <w:rFonts w:cs="FrankRuehl" w:hint="cs"/>
          <w:sz w:val="26"/>
          <w:szCs w:val="26"/>
          <w:rtl/>
          <w:lang w:eastAsia="en-US"/>
        </w:rPr>
        <w:t>,</w:t>
      </w:r>
      <w:r w:rsidRPr="0047242D">
        <w:rPr>
          <w:rFonts w:cs="FrankRuehl"/>
          <w:sz w:val="26"/>
          <w:szCs w:val="26"/>
          <w:rtl/>
          <w:lang w:eastAsia="en-US"/>
        </w:rPr>
        <w:t xml:space="preserve"> ואני על אחת כמה וכמה. ר' שמעון לא טעים</w:t>
      </w:r>
      <w:r>
        <w:rPr>
          <w:rFonts w:cs="FrankRuehl" w:hint="cs"/>
          <w:sz w:val="26"/>
          <w:szCs w:val="26"/>
          <w:rtl/>
          <w:lang w:eastAsia="en-US"/>
        </w:rPr>
        <w:t>,</w:t>
      </w:r>
      <w:r w:rsidRPr="0047242D">
        <w:rPr>
          <w:rFonts w:cs="FrankRuehl"/>
          <w:sz w:val="26"/>
          <w:szCs w:val="26"/>
          <w:rtl/>
          <w:lang w:eastAsia="en-US"/>
        </w:rPr>
        <w:t xml:space="preserve"> אמר</w:t>
      </w:r>
      <w:r>
        <w:rPr>
          <w:rFonts w:cs="FrankRuehl" w:hint="cs"/>
          <w:sz w:val="26"/>
          <w:szCs w:val="26"/>
          <w:rtl/>
          <w:lang w:eastAsia="en-US"/>
        </w:rPr>
        <w:t>:</w:t>
      </w:r>
      <w:r w:rsidRPr="0047242D">
        <w:rPr>
          <w:rFonts w:cs="FrankRuehl"/>
          <w:sz w:val="26"/>
          <w:szCs w:val="26"/>
          <w:rtl/>
          <w:lang w:eastAsia="en-US"/>
        </w:rPr>
        <w:t xml:space="preserve"> ימותו כל בני אלמנה ואל יזוז שמעון ממקומו.</w:t>
      </w:r>
    </w:p>
    <w:p w14:paraId="00E07DB7"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א"כ רואים שר' יהודה סובר </w:t>
      </w:r>
      <w:r>
        <w:rPr>
          <w:rFonts w:cs="FrankRuehl" w:hint="cs"/>
          <w:sz w:val="26"/>
          <w:szCs w:val="26"/>
          <w:rtl/>
          <w:lang w:eastAsia="en-US"/>
        </w:rPr>
        <w:t>את ה</w:t>
      </w:r>
      <w:r w:rsidRPr="0047242D">
        <w:rPr>
          <w:rFonts w:cs="FrankRuehl"/>
          <w:sz w:val="26"/>
          <w:szCs w:val="26"/>
          <w:rtl/>
          <w:lang w:eastAsia="en-US"/>
        </w:rPr>
        <w:t>סברא הזאת דגדול השלום</w:t>
      </w:r>
      <w:r>
        <w:rPr>
          <w:rFonts w:cs="FrankRuehl" w:hint="cs"/>
          <w:sz w:val="26"/>
          <w:szCs w:val="26"/>
          <w:rtl/>
          <w:lang w:eastAsia="en-US"/>
        </w:rPr>
        <w:t>,</w:t>
      </w:r>
      <w:r w:rsidRPr="0047242D">
        <w:rPr>
          <w:rFonts w:cs="FrankRuehl"/>
          <w:sz w:val="26"/>
          <w:szCs w:val="26"/>
          <w:rtl/>
          <w:lang w:eastAsia="en-US"/>
        </w:rPr>
        <w:t xml:space="preserve"> דבשביל לעשות שלום בין איש לאשתו מוחקים את השם</w:t>
      </w:r>
      <w:r>
        <w:rPr>
          <w:rFonts w:cs="FrankRuehl" w:hint="cs"/>
          <w:sz w:val="26"/>
          <w:szCs w:val="26"/>
          <w:rtl/>
          <w:lang w:eastAsia="en-US"/>
        </w:rPr>
        <w:t>, וק"ו שצריך להיענות לבקשת האשה</w:t>
      </w:r>
      <w:r w:rsidRPr="0047242D">
        <w:rPr>
          <w:rFonts w:cs="FrankRuehl"/>
          <w:sz w:val="26"/>
          <w:szCs w:val="26"/>
          <w:rtl/>
          <w:lang w:eastAsia="en-US"/>
        </w:rPr>
        <w:t>. ו</w:t>
      </w:r>
      <w:r>
        <w:rPr>
          <w:rFonts w:cs="FrankRuehl" w:hint="cs"/>
          <w:sz w:val="26"/>
          <w:szCs w:val="26"/>
          <w:rtl/>
          <w:lang w:eastAsia="en-US"/>
        </w:rPr>
        <w:t xml:space="preserve">אילו </w:t>
      </w:r>
      <w:r w:rsidRPr="0047242D">
        <w:rPr>
          <w:rFonts w:cs="FrankRuehl"/>
          <w:sz w:val="26"/>
          <w:szCs w:val="26"/>
          <w:rtl/>
          <w:lang w:eastAsia="en-US"/>
        </w:rPr>
        <w:t xml:space="preserve">ר' שמעון לית ליה </w:t>
      </w:r>
      <w:r>
        <w:rPr>
          <w:rFonts w:cs="FrankRuehl" w:hint="cs"/>
          <w:sz w:val="26"/>
          <w:szCs w:val="26"/>
          <w:rtl/>
          <w:lang w:eastAsia="en-US"/>
        </w:rPr>
        <w:t xml:space="preserve">האי </w:t>
      </w:r>
      <w:r w:rsidRPr="0047242D">
        <w:rPr>
          <w:rFonts w:cs="FrankRuehl"/>
          <w:sz w:val="26"/>
          <w:szCs w:val="26"/>
          <w:rtl/>
          <w:lang w:eastAsia="en-US"/>
        </w:rPr>
        <w:t>סברא.</w:t>
      </w:r>
    </w:p>
    <w:p w14:paraId="3F439445"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נראה דר"ש לשיטתו </w:t>
      </w:r>
      <w:r>
        <w:rPr>
          <w:rFonts w:cs="FrankRuehl" w:hint="cs"/>
          <w:sz w:val="26"/>
          <w:szCs w:val="26"/>
          <w:rtl/>
          <w:lang w:eastAsia="en-US"/>
        </w:rPr>
        <w:t xml:space="preserve">בזה. שכן עיקר ראייתו של ר' יהודה לכך שגדול השלום הוא </w:t>
      </w:r>
      <w:r w:rsidRPr="0047242D">
        <w:rPr>
          <w:rFonts w:cs="FrankRuehl"/>
          <w:sz w:val="26"/>
          <w:szCs w:val="26"/>
          <w:rtl/>
          <w:lang w:eastAsia="en-US"/>
        </w:rPr>
        <w:t xml:space="preserve">ממה שאמרו </w:t>
      </w:r>
      <w:r>
        <w:rPr>
          <w:rFonts w:cs="FrankRuehl" w:hint="cs"/>
          <w:sz w:val="26"/>
          <w:szCs w:val="26"/>
          <w:rtl/>
          <w:lang w:eastAsia="en-US"/>
        </w:rPr>
        <w:t>"</w:t>
      </w:r>
      <w:r w:rsidRPr="0047242D">
        <w:rPr>
          <w:rFonts w:cs="FrankRuehl"/>
          <w:sz w:val="26"/>
          <w:szCs w:val="26"/>
          <w:rtl/>
          <w:lang w:eastAsia="en-US"/>
        </w:rPr>
        <w:t>שמי שנכתב בקדושה ימחה על המים המאררים</w:t>
      </w:r>
      <w:r>
        <w:rPr>
          <w:rFonts w:cs="FrankRuehl" w:hint="cs"/>
          <w:sz w:val="26"/>
          <w:szCs w:val="26"/>
          <w:rtl/>
          <w:lang w:eastAsia="en-US"/>
        </w:rPr>
        <w:t>" –</w:t>
      </w:r>
      <w:r w:rsidRPr="0047242D">
        <w:rPr>
          <w:rFonts w:cs="FrankRuehl"/>
          <w:sz w:val="26"/>
          <w:szCs w:val="26"/>
          <w:rtl/>
          <w:lang w:eastAsia="en-US"/>
        </w:rPr>
        <w:t xml:space="preserve"> משמע מזה</w:t>
      </w:r>
      <w:r>
        <w:rPr>
          <w:rFonts w:cs="FrankRuehl" w:hint="cs"/>
          <w:sz w:val="26"/>
          <w:szCs w:val="26"/>
          <w:rtl/>
          <w:lang w:eastAsia="en-US"/>
        </w:rPr>
        <w:t>,</w:t>
      </w:r>
      <w:r w:rsidRPr="0047242D">
        <w:rPr>
          <w:rFonts w:cs="FrankRuehl"/>
          <w:sz w:val="26"/>
          <w:szCs w:val="26"/>
          <w:rtl/>
          <w:lang w:eastAsia="en-US"/>
        </w:rPr>
        <w:t xml:space="preserve"> שאם היה שם שנכתב שלא בקדושה לא היתה בזה שום קפידא</w:t>
      </w:r>
      <w:r>
        <w:rPr>
          <w:rFonts w:cs="FrankRuehl" w:hint="cs"/>
          <w:sz w:val="26"/>
          <w:szCs w:val="26"/>
          <w:rtl/>
          <w:lang w:eastAsia="en-US"/>
        </w:rPr>
        <w:t xml:space="preserve"> למחות אותו על המים</w:t>
      </w:r>
      <w:r w:rsidRPr="0047242D">
        <w:rPr>
          <w:rFonts w:cs="FrankRuehl"/>
          <w:sz w:val="26"/>
          <w:szCs w:val="26"/>
          <w:rtl/>
          <w:lang w:eastAsia="en-US"/>
        </w:rPr>
        <w:t>. ומצינו בירושלמי דסוטה</w:t>
      </w:r>
      <w:r w:rsidRPr="009B3162">
        <w:rPr>
          <w:rFonts w:cs="FrankRuehl"/>
          <w:rtl/>
          <w:lang w:eastAsia="en-US"/>
        </w:rPr>
        <w:t xml:space="preserve"> </w:t>
      </w:r>
      <w:r w:rsidRPr="009B3162">
        <w:rPr>
          <w:rFonts w:cs="FrankRuehl" w:hint="cs"/>
          <w:rtl/>
          <w:lang w:eastAsia="en-US"/>
        </w:rPr>
        <w:t>(פ"ב, ה"ד)</w:t>
      </w:r>
      <w:r>
        <w:rPr>
          <w:rFonts w:cs="FrankRuehl" w:hint="cs"/>
          <w:sz w:val="26"/>
          <w:szCs w:val="26"/>
          <w:rtl/>
          <w:lang w:eastAsia="en-US"/>
        </w:rPr>
        <w:t xml:space="preserve">, </w:t>
      </w:r>
      <w:r w:rsidRPr="0047242D">
        <w:rPr>
          <w:rFonts w:cs="FrankRuehl"/>
          <w:sz w:val="26"/>
          <w:szCs w:val="26"/>
          <w:rtl/>
          <w:lang w:eastAsia="en-US"/>
        </w:rPr>
        <w:t>דס"ל לר</w:t>
      </w:r>
      <w:r>
        <w:rPr>
          <w:rFonts w:cs="FrankRuehl" w:hint="cs"/>
          <w:sz w:val="26"/>
          <w:szCs w:val="26"/>
          <w:rtl/>
          <w:lang w:eastAsia="en-US"/>
        </w:rPr>
        <w:t xml:space="preserve">' </w:t>
      </w:r>
      <w:r w:rsidRPr="0047242D">
        <w:rPr>
          <w:rFonts w:cs="FrankRuehl"/>
          <w:sz w:val="26"/>
          <w:szCs w:val="26"/>
          <w:rtl/>
          <w:lang w:eastAsia="en-US"/>
        </w:rPr>
        <w:t>א</w:t>
      </w:r>
      <w:r>
        <w:rPr>
          <w:rFonts w:cs="FrankRuehl" w:hint="cs"/>
          <w:sz w:val="26"/>
          <w:szCs w:val="26"/>
          <w:rtl/>
          <w:lang w:eastAsia="en-US"/>
        </w:rPr>
        <w:t>לעזר בן שמוע</w:t>
      </w:r>
      <w:r w:rsidRPr="0047242D">
        <w:rPr>
          <w:rFonts w:cs="FrankRuehl"/>
          <w:sz w:val="26"/>
          <w:szCs w:val="26"/>
          <w:rtl/>
          <w:lang w:eastAsia="en-US"/>
        </w:rPr>
        <w:t xml:space="preserve"> דמגילת סוטה אין כותבין אלא על עור בהמה טהורה</w:t>
      </w:r>
      <w:r>
        <w:rPr>
          <w:rFonts w:cs="FrankRuehl" w:hint="cs"/>
          <w:sz w:val="26"/>
          <w:szCs w:val="26"/>
          <w:rtl/>
          <w:lang w:eastAsia="en-US"/>
        </w:rPr>
        <w:t>,</w:t>
      </w:r>
      <w:r w:rsidRPr="0047242D">
        <w:rPr>
          <w:rFonts w:cs="FrankRuehl"/>
          <w:sz w:val="26"/>
          <w:szCs w:val="26"/>
          <w:rtl/>
          <w:lang w:eastAsia="en-US"/>
        </w:rPr>
        <w:t xml:space="preserve"> כשאר ספרים תפילין ומזוזות</w:t>
      </w:r>
      <w:r>
        <w:rPr>
          <w:rFonts w:cs="FrankRuehl" w:hint="cs"/>
          <w:sz w:val="26"/>
          <w:szCs w:val="26"/>
          <w:rtl/>
          <w:lang w:eastAsia="en-US"/>
        </w:rPr>
        <w:t>;</w:t>
      </w:r>
      <w:r w:rsidRPr="0047242D">
        <w:rPr>
          <w:rFonts w:cs="FrankRuehl"/>
          <w:sz w:val="26"/>
          <w:szCs w:val="26"/>
          <w:rtl/>
          <w:lang w:eastAsia="en-US"/>
        </w:rPr>
        <w:t xml:space="preserve"> ור"ש חולק על זה</w:t>
      </w:r>
      <w:r>
        <w:rPr>
          <w:rFonts w:cs="FrankRuehl" w:hint="cs"/>
          <w:sz w:val="26"/>
          <w:szCs w:val="26"/>
          <w:rtl/>
          <w:lang w:eastAsia="en-US"/>
        </w:rPr>
        <w:t>,</w:t>
      </w:r>
      <w:r w:rsidRPr="0047242D">
        <w:rPr>
          <w:rFonts w:cs="FrankRuehl"/>
          <w:sz w:val="26"/>
          <w:szCs w:val="26"/>
          <w:rtl/>
          <w:lang w:eastAsia="en-US"/>
        </w:rPr>
        <w:t xml:space="preserve"> וסובר דכיוון דעומד למחיקה אין קפידא אם יכתבו על עור בהמה שאינה טהורה.</w:t>
      </w:r>
    </w:p>
    <w:p w14:paraId="1E9BFD27"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lastRenderedPageBreak/>
        <w:t>ונראה דפליגי בסברא זו</w:t>
      </w:r>
      <w:r>
        <w:rPr>
          <w:rFonts w:cs="FrankRuehl" w:hint="cs"/>
          <w:sz w:val="26"/>
          <w:szCs w:val="26"/>
          <w:rtl/>
          <w:lang w:eastAsia="en-US"/>
        </w:rPr>
        <w:t xml:space="preserve">: </w:t>
      </w:r>
      <w:r w:rsidRPr="0047242D">
        <w:rPr>
          <w:rFonts w:cs="FrankRuehl"/>
          <w:sz w:val="26"/>
          <w:szCs w:val="26"/>
          <w:rtl/>
          <w:lang w:eastAsia="en-US"/>
        </w:rPr>
        <w:t>דר</w:t>
      </w:r>
      <w:r>
        <w:rPr>
          <w:rFonts w:cs="FrankRuehl" w:hint="cs"/>
          <w:sz w:val="26"/>
          <w:szCs w:val="26"/>
          <w:rtl/>
          <w:lang w:eastAsia="en-US"/>
        </w:rPr>
        <w:t xml:space="preserve">' </w:t>
      </w:r>
      <w:r w:rsidRPr="0047242D">
        <w:rPr>
          <w:rFonts w:cs="FrankRuehl"/>
          <w:sz w:val="26"/>
          <w:szCs w:val="26"/>
          <w:rtl/>
          <w:lang w:eastAsia="en-US"/>
        </w:rPr>
        <w:t>א</w:t>
      </w:r>
      <w:r>
        <w:rPr>
          <w:rFonts w:cs="FrankRuehl" w:hint="cs"/>
          <w:sz w:val="26"/>
          <w:szCs w:val="26"/>
          <w:rtl/>
          <w:lang w:eastAsia="en-US"/>
        </w:rPr>
        <w:t>לעזר ב"ש</w:t>
      </w:r>
      <w:r w:rsidRPr="0047242D">
        <w:rPr>
          <w:rFonts w:cs="FrankRuehl"/>
          <w:sz w:val="26"/>
          <w:szCs w:val="26"/>
          <w:rtl/>
          <w:lang w:eastAsia="en-US"/>
        </w:rPr>
        <w:t xml:space="preserve"> סובר שאע"פ שא</w:t>
      </w:r>
      <w:r>
        <w:rPr>
          <w:rFonts w:cs="FrankRuehl" w:hint="cs"/>
          <w:sz w:val="26"/>
          <w:szCs w:val="26"/>
          <w:rtl/>
          <w:lang w:eastAsia="en-US"/>
        </w:rPr>
        <w:t>ין להקפיד</w:t>
      </w:r>
      <w:r w:rsidRPr="0047242D">
        <w:rPr>
          <w:rFonts w:cs="FrankRuehl"/>
          <w:sz w:val="26"/>
          <w:szCs w:val="26"/>
          <w:rtl/>
          <w:lang w:eastAsia="en-US"/>
        </w:rPr>
        <w:t xml:space="preserve"> על מה שעומד למחיקה</w:t>
      </w:r>
      <w:r>
        <w:rPr>
          <w:rFonts w:cs="FrankRuehl" w:hint="cs"/>
          <w:sz w:val="26"/>
          <w:szCs w:val="26"/>
          <w:rtl/>
          <w:lang w:eastAsia="en-US"/>
        </w:rPr>
        <w:t>,</w:t>
      </w:r>
      <w:r w:rsidRPr="0047242D">
        <w:rPr>
          <w:rFonts w:cs="FrankRuehl"/>
          <w:sz w:val="26"/>
          <w:szCs w:val="26"/>
          <w:rtl/>
          <w:lang w:eastAsia="en-US"/>
        </w:rPr>
        <w:t xml:space="preserve"> מ"מ יש קדושה בשם הנכתב</w:t>
      </w:r>
      <w:r>
        <w:rPr>
          <w:rFonts w:cs="FrankRuehl" w:hint="cs"/>
          <w:sz w:val="26"/>
          <w:szCs w:val="26"/>
          <w:rtl/>
          <w:lang w:eastAsia="en-US"/>
        </w:rPr>
        <w:t>,</w:t>
      </w:r>
      <w:r w:rsidRPr="0047242D">
        <w:rPr>
          <w:rFonts w:cs="FrankRuehl"/>
          <w:sz w:val="26"/>
          <w:szCs w:val="26"/>
          <w:rtl/>
          <w:lang w:eastAsia="en-US"/>
        </w:rPr>
        <w:t xml:space="preserve"> ולכן צרי</w:t>
      </w:r>
      <w:r>
        <w:rPr>
          <w:rFonts w:cs="FrankRuehl" w:hint="cs"/>
          <w:sz w:val="26"/>
          <w:szCs w:val="26"/>
          <w:rtl/>
          <w:lang w:eastAsia="en-US"/>
        </w:rPr>
        <w:t>ך</w:t>
      </w:r>
      <w:r w:rsidRPr="0047242D">
        <w:rPr>
          <w:rFonts w:cs="FrankRuehl"/>
          <w:sz w:val="26"/>
          <w:szCs w:val="26"/>
          <w:rtl/>
          <w:lang w:eastAsia="en-US"/>
        </w:rPr>
        <w:t xml:space="preserve"> דווקא</w:t>
      </w:r>
      <w:r>
        <w:rPr>
          <w:rFonts w:cs="FrankRuehl" w:hint="cs"/>
          <w:sz w:val="26"/>
          <w:szCs w:val="26"/>
          <w:rtl/>
          <w:lang w:eastAsia="en-US"/>
        </w:rPr>
        <w:t xml:space="preserve"> לכותבו</w:t>
      </w:r>
      <w:r w:rsidRPr="0047242D">
        <w:rPr>
          <w:rFonts w:cs="FrankRuehl"/>
          <w:sz w:val="26"/>
          <w:szCs w:val="26"/>
          <w:rtl/>
          <w:lang w:eastAsia="en-US"/>
        </w:rPr>
        <w:t xml:space="preserve"> על עור בהמה טהורה.</w:t>
      </w:r>
      <w:r>
        <w:rPr>
          <w:rFonts w:cs="FrankRuehl" w:hint="cs"/>
          <w:sz w:val="26"/>
          <w:szCs w:val="26"/>
          <w:rtl/>
          <w:lang w:eastAsia="en-US"/>
        </w:rPr>
        <w:t xml:space="preserve"> </w:t>
      </w:r>
      <w:r w:rsidRPr="0047242D">
        <w:rPr>
          <w:rFonts w:cs="FrankRuehl"/>
          <w:sz w:val="26"/>
          <w:szCs w:val="26"/>
          <w:rtl/>
          <w:lang w:eastAsia="en-US"/>
        </w:rPr>
        <w:t>ור"ש לשיטתו שסובר בכל מקום "כל העומד ליפדות כפדוי דמי"</w:t>
      </w:r>
      <w:r w:rsidRPr="00FF1C9B">
        <w:rPr>
          <w:rFonts w:cs="FrankRuehl" w:hint="cs"/>
          <w:rtl/>
          <w:lang w:eastAsia="en-US"/>
        </w:rPr>
        <w:t xml:space="preserve"> (</w:t>
      </w:r>
      <w:r>
        <w:rPr>
          <w:rFonts w:cs="FrankRuehl" w:hint="cs"/>
          <w:rtl/>
          <w:lang w:eastAsia="en-US"/>
        </w:rPr>
        <w:t>מנחות קא</w:t>
      </w:r>
      <w:r w:rsidRPr="00FF1C9B">
        <w:rPr>
          <w:rFonts w:cs="FrankRuehl" w:hint="cs"/>
          <w:rtl/>
          <w:lang w:eastAsia="en-US"/>
        </w:rPr>
        <w:t xml:space="preserve"> ע"ב)</w:t>
      </w:r>
      <w:r>
        <w:rPr>
          <w:rFonts w:cs="FrankRuehl" w:hint="cs"/>
          <w:sz w:val="26"/>
          <w:szCs w:val="26"/>
          <w:rtl/>
          <w:lang w:eastAsia="en-US"/>
        </w:rPr>
        <w:t>,</w:t>
      </w:r>
      <w:r w:rsidRPr="0047242D">
        <w:rPr>
          <w:rFonts w:cs="FrankRuehl"/>
          <w:sz w:val="26"/>
          <w:szCs w:val="26"/>
          <w:rtl/>
          <w:lang w:eastAsia="en-US"/>
        </w:rPr>
        <w:t xml:space="preserve"> א"כ גם כאן </w:t>
      </w:r>
      <w:r>
        <w:rPr>
          <w:rFonts w:cs="FrankRuehl" w:hint="cs"/>
          <w:sz w:val="26"/>
          <w:szCs w:val="26"/>
          <w:rtl/>
          <w:lang w:eastAsia="en-US"/>
        </w:rPr>
        <w:t>נאמר: כ</w:t>
      </w:r>
      <w:r w:rsidRPr="0047242D">
        <w:rPr>
          <w:rFonts w:cs="FrankRuehl"/>
          <w:sz w:val="26"/>
          <w:szCs w:val="26"/>
          <w:rtl/>
          <w:lang w:eastAsia="en-US"/>
        </w:rPr>
        <w:t xml:space="preserve">ל העומד לימחק כמחוק דמי, ולא חלה שום קדושה על כתיבת השם, </w:t>
      </w:r>
      <w:r>
        <w:rPr>
          <w:rFonts w:cs="FrankRuehl" w:hint="cs"/>
          <w:sz w:val="26"/>
          <w:szCs w:val="26"/>
          <w:rtl/>
          <w:lang w:eastAsia="en-US"/>
        </w:rPr>
        <w:t>ו</w:t>
      </w:r>
      <w:r w:rsidRPr="0047242D">
        <w:rPr>
          <w:rFonts w:cs="FrankRuehl"/>
          <w:sz w:val="26"/>
          <w:szCs w:val="26"/>
          <w:rtl/>
          <w:lang w:eastAsia="en-US"/>
        </w:rPr>
        <w:t>לכן א</w:t>
      </w:r>
      <w:r>
        <w:rPr>
          <w:rFonts w:cs="FrankRuehl" w:hint="cs"/>
          <w:sz w:val="26"/>
          <w:szCs w:val="26"/>
          <w:rtl/>
          <w:lang w:eastAsia="en-US"/>
        </w:rPr>
        <w:t>ין צורך להקפיד לכתוב את מגילת הסוטה דווקא</w:t>
      </w:r>
      <w:r w:rsidRPr="0047242D">
        <w:rPr>
          <w:rFonts w:cs="FrankRuehl"/>
          <w:sz w:val="26"/>
          <w:szCs w:val="26"/>
          <w:rtl/>
          <w:lang w:eastAsia="en-US"/>
        </w:rPr>
        <w:t xml:space="preserve"> על עור בהמה טהורה.</w:t>
      </w:r>
    </w:p>
    <w:p w14:paraId="614B7731"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זה</w:t>
      </w:r>
      <w:r>
        <w:rPr>
          <w:rFonts w:cs="FrankRuehl"/>
          <w:sz w:val="26"/>
          <w:szCs w:val="26"/>
          <w:rtl/>
          <w:lang w:eastAsia="en-US"/>
        </w:rPr>
        <w:t>ו שאמר ר</w:t>
      </w:r>
      <w:r>
        <w:rPr>
          <w:rFonts w:cs="FrankRuehl" w:hint="cs"/>
          <w:sz w:val="26"/>
          <w:szCs w:val="26"/>
          <w:rtl/>
          <w:lang w:eastAsia="en-US"/>
        </w:rPr>
        <w:t>' שמעון:</w:t>
      </w:r>
      <w:r w:rsidRPr="0047242D">
        <w:rPr>
          <w:rFonts w:cs="FrankRuehl"/>
          <w:sz w:val="26"/>
          <w:szCs w:val="26"/>
          <w:rtl/>
          <w:lang w:eastAsia="en-US"/>
        </w:rPr>
        <w:t xml:space="preserve"> "ואל יזוז שמעון ממקומו"</w:t>
      </w:r>
      <w:r>
        <w:rPr>
          <w:rFonts w:cs="FrankRuehl" w:hint="cs"/>
          <w:sz w:val="26"/>
          <w:szCs w:val="26"/>
          <w:rtl/>
          <w:lang w:eastAsia="en-US"/>
        </w:rPr>
        <w:t>.</w:t>
      </w:r>
      <w:r w:rsidRPr="0047242D">
        <w:rPr>
          <w:rFonts w:cs="FrankRuehl"/>
          <w:sz w:val="26"/>
          <w:szCs w:val="26"/>
          <w:rtl/>
          <w:lang w:eastAsia="en-US"/>
        </w:rPr>
        <w:t xml:space="preserve"> דלכאורה הלא היו יכולים להביא את התבשיל אצלו</w:t>
      </w:r>
      <w:r>
        <w:rPr>
          <w:rFonts w:cs="FrankRuehl" w:hint="cs"/>
          <w:sz w:val="26"/>
          <w:szCs w:val="26"/>
          <w:rtl/>
          <w:lang w:eastAsia="en-US"/>
        </w:rPr>
        <w:t>!</w:t>
      </w:r>
      <w:r w:rsidRPr="0047242D">
        <w:rPr>
          <w:rFonts w:cs="FrankRuehl"/>
          <w:sz w:val="26"/>
          <w:szCs w:val="26"/>
          <w:rtl/>
          <w:lang w:eastAsia="en-US"/>
        </w:rPr>
        <w:t xml:space="preserve"> אלא הכוונה היא שאין להזיזו משיטתו, דכל שהשם נכתב לכתחילה למחיקה לא חלה עליו קדושה, ולכן אין קפידא לכתוב אותו אפילו על עור בהמה שאינה טהורה.</w:t>
      </w:r>
      <w:r>
        <w:rPr>
          <w:rFonts w:cs="FrankRuehl" w:hint="cs"/>
          <w:sz w:val="26"/>
          <w:szCs w:val="26"/>
          <w:rtl/>
          <w:lang w:eastAsia="en-US"/>
        </w:rPr>
        <w:t xml:space="preserve"> וממילא</w:t>
      </w:r>
      <w:r w:rsidRPr="0047242D">
        <w:rPr>
          <w:rFonts w:cs="FrankRuehl"/>
          <w:sz w:val="26"/>
          <w:szCs w:val="26"/>
          <w:rtl/>
          <w:lang w:eastAsia="en-US"/>
        </w:rPr>
        <w:t xml:space="preserve"> אין שום ראיה מהעניין של גדול השלום לתיקון הברכות ולדחות מחמת</w:t>
      </w:r>
      <w:r>
        <w:rPr>
          <w:rFonts w:cs="FrankRuehl" w:hint="cs"/>
          <w:sz w:val="26"/>
          <w:szCs w:val="26"/>
          <w:rtl/>
          <w:lang w:eastAsia="en-US"/>
        </w:rPr>
        <w:t>ו</w:t>
      </w:r>
      <w:r w:rsidRPr="0047242D">
        <w:rPr>
          <w:rFonts w:cs="FrankRuehl"/>
          <w:sz w:val="26"/>
          <w:szCs w:val="26"/>
          <w:rtl/>
          <w:lang w:eastAsia="en-US"/>
        </w:rPr>
        <w:t xml:space="preserve"> את לאו ד"לא תשא"</w:t>
      </w:r>
      <w:r>
        <w:rPr>
          <w:rFonts w:cs="FrankRuehl" w:hint="cs"/>
          <w:sz w:val="26"/>
          <w:szCs w:val="26"/>
          <w:rtl/>
          <w:lang w:eastAsia="en-US"/>
        </w:rPr>
        <w:t>, דדווקא שם שלא חלה עליו קדושה היו מוחים על המים המאררים, ואין לעשות מכאן ק"ו לדינים אחרים.</w:t>
      </w:r>
    </w:p>
    <w:p w14:paraId="27286B38" w14:textId="77777777" w:rsidR="00D93C6F" w:rsidRDefault="00D93C6F" w:rsidP="009B3DE5">
      <w:pPr>
        <w:spacing w:before="120" w:line="360" w:lineRule="exact"/>
        <w:jc w:val="both"/>
        <w:rPr>
          <w:rFonts w:cs="FrankRuehl" w:hint="cs"/>
          <w:sz w:val="26"/>
          <w:szCs w:val="26"/>
          <w:rtl/>
          <w:lang w:eastAsia="en-US"/>
        </w:rPr>
      </w:pPr>
      <w:r w:rsidRPr="00F00A43">
        <w:rPr>
          <w:rFonts w:cs="FrankRuehl" w:hint="cs"/>
          <w:sz w:val="26"/>
          <w:szCs w:val="26"/>
          <w:rtl/>
          <w:lang w:eastAsia="en-US"/>
        </w:rPr>
        <w:t>אלא</w:t>
      </w:r>
      <w:r w:rsidRPr="00F00A43">
        <w:rPr>
          <w:rFonts w:cs="FrankRuehl"/>
          <w:sz w:val="26"/>
          <w:szCs w:val="26"/>
          <w:rtl/>
          <w:lang w:eastAsia="en-US"/>
        </w:rPr>
        <w:t xml:space="preserve"> </w:t>
      </w:r>
      <w:r w:rsidRPr="00F00A43">
        <w:rPr>
          <w:rFonts w:cs="FrankRuehl" w:hint="cs"/>
          <w:sz w:val="26"/>
          <w:szCs w:val="26"/>
          <w:rtl/>
          <w:lang w:eastAsia="en-US"/>
        </w:rPr>
        <w:t>ש</w:t>
      </w:r>
      <w:r w:rsidRPr="00F00A43">
        <w:rPr>
          <w:rFonts w:cs="FrankRuehl"/>
          <w:sz w:val="26"/>
          <w:szCs w:val="26"/>
          <w:rtl/>
          <w:lang w:eastAsia="en-US"/>
        </w:rPr>
        <w:t>א"כ</w:t>
      </w:r>
      <w:r w:rsidRPr="00F00A43">
        <w:rPr>
          <w:rFonts w:cs="FrankRuehl" w:hint="cs"/>
          <w:sz w:val="26"/>
          <w:szCs w:val="26"/>
          <w:rtl/>
          <w:lang w:eastAsia="en-US"/>
        </w:rPr>
        <w:t xml:space="preserve"> לר' שמעון</w:t>
      </w:r>
      <w:r w:rsidRPr="00F00A43">
        <w:rPr>
          <w:rFonts w:cs="FrankRuehl"/>
          <w:sz w:val="26"/>
          <w:szCs w:val="26"/>
          <w:rtl/>
          <w:lang w:eastAsia="en-US"/>
        </w:rPr>
        <w:t xml:space="preserve"> </w:t>
      </w:r>
      <w:r w:rsidRPr="00F00A43">
        <w:rPr>
          <w:rFonts w:cs="FrankRuehl" w:hint="cs"/>
          <w:sz w:val="26"/>
          <w:szCs w:val="26"/>
          <w:rtl/>
          <w:lang w:eastAsia="en-US"/>
        </w:rPr>
        <w:t xml:space="preserve">הדרא קושיה לדוכתא: </w:t>
      </w:r>
      <w:r>
        <w:rPr>
          <w:rFonts w:cs="FrankRuehl" w:hint="cs"/>
          <w:sz w:val="26"/>
          <w:szCs w:val="26"/>
          <w:rtl/>
          <w:lang w:eastAsia="en-US"/>
        </w:rPr>
        <w:t xml:space="preserve">אם אין לר"ש את הכלל של גדול השלום, </w:t>
      </w:r>
      <w:r w:rsidRPr="00F00A43">
        <w:rPr>
          <w:rFonts w:cs="FrankRuehl"/>
          <w:sz w:val="26"/>
          <w:szCs w:val="26"/>
          <w:rtl/>
          <w:lang w:eastAsia="en-US"/>
        </w:rPr>
        <w:t>איך היה בידי חכמים הכוח לתקן ברכות שאינן צריכות מהתורה</w:t>
      </w:r>
      <w:r w:rsidRPr="00F00A43">
        <w:rPr>
          <w:rFonts w:cs="FrankRuehl" w:hint="cs"/>
          <w:sz w:val="26"/>
          <w:szCs w:val="26"/>
          <w:rtl/>
          <w:lang w:eastAsia="en-US"/>
        </w:rPr>
        <w:t>?</w:t>
      </w:r>
    </w:p>
    <w:p w14:paraId="54A603B5" w14:textId="77777777" w:rsidR="00D93C6F" w:rsidRDefault="00D93C6F" w:rsidP="009B3DE5">
      <w:pPr>
        <w:spacing w:before="120" w:line="360" w:lineRule="exact"/>
        <w:jc w:val="both"/>
        <w:rPr>
          <w:rFonts w:cs="FrankRuehl" w:hint="cs"/>
          <w:sz w:val="26"/>
          <w:szCs w:val="26"/>
          <w:rtl/>
          <w:lang w:eastAsia="en-US"/>
        </w:rPr>
      </w:pPr>
    </w:p>
    <w:p w14:paraId="7FE911B7"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p>
    <w:p w14:paraId="2B5986F4"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 xml:space="preserve">נראה לתרץ </w:t>
      </w:r>
      <w:r>
        <w:rPr>
          <w:rFonts w:cs="FrankRuehl" w:hint="cs"/>
          <w:sz w:val="26"/>
          <w:szCs w:val="26"/>
          <w:rtl/>
          <w:lang w:eastAsia="en-US"/>
        </w:rPr>
        <w:t xml:space="preserve">זאת </w:t>
      </w:r>
      <w:r w:rsidRPr="0047242D">
        <w:rPr>
          <w:rFonts w:cs="FrankRuehl"/>
          <w:sz w:val="26"/>
          <w:szCs w:val="26"/>
          <w:rtl/>
          <w:lang w:eastAsia="en-US"/>
        </w:rPr>
        <w:t>ע</w:t>
      </w:r>
      <w:r>
        <w:rPr>
          <w:rFonts w:cs="FrankRuehl" w:hint="cs"/>
          <w:sz w:val="26"/>
          <w:szCs w:val="26"/>
          <w:rtl/>
          <w:lang w:eastAsia="en-US"/>
        </w:rPr>
        <w:t>ל פי</w:t>
      </w:r>
      <w:r w:rsidRPr="0047242D">
        <w:rPr>
          <w:rFonts w:cs="FrankRuehl"/>
          <w:sz w:val="26"/>
          <w:szCs w:val="26"/>
          <w:rtl/>
          <w:lang w:eastAsia="en-US"/>
        </w:rPr>
        <w:t xml:space="preserve"> התוס' ב-ר"ה</w:t>
      </w:r>
      <w:r w:rsidRPr="00BD29F0">
        <w:rPr>
          <w:rFonts w:cs="FrankRuehl"/>
          <w:sz w:val="26"/>
          <w:rtl/>
          <w:lang w:eastAsia="en-US"/>
        </w:rPr>
        <w:t xml:space="preserve"> </w:t>
      </w:r>
      <w:r>
        <w:rPr>
          <w:rFonts w:cs="FrankRuehl"/>
          <w:sz w:val="26"/>
          <w:rtl/>
          <w:lang w:eastAsia="en-US"/>
        </w:rPr>
        <w:t>(</w:t>
      </w:r>
      <w:r w:rsidRPr="00BD29F0">
        <w:rPr>
          <w:rFonts w:cs="FrankRuehl"/>
          <w:sz w:val="26"/>
          <w:rtl/>
          <w:lang w:eastAsia="en-US"/>
        </w:rPr>
        <w:t>לג ע"א</w:t>
      </w:r>
      <w:r>
        <w:rPr>
          <w:rFonts w:cs="FrankRuehl" w:hint="cs"/>
          <w:sz w:val="26"/>
          <w:rtl/>
          <w:lang w:eastAsia="en-US"/>
        </w:rPr>
        <w:t xml:space="preserve"> ד"ה הא ר' יהודה</w:t>
      </w:r>
      <w:r w:rsidRPr="00BD29F0">
        <w:rPr>
          <w:rFonts w:cs="FrankRuehl"/>
          <w:sz w:val="26"/>
          <w:rtl/>
          <w:lang w:eastAsia="en-US"/>
        </w:rPr>
        <w:t>)</w:t>
      </w:r>
      <w:r w:rsidRPr="0047242D">
        <w:rPr>
          <w:rFonts w:cs="FrankRuehl"/>
          <w:sz w:val="26"/>
          <w:szCs w:val="26"/>
          <w:rtl/>
          <w:lang w:eastAsia="en-US"/>
        </w:rPr>
        <w:t>. שם נאמר דאין איסור הוצאת שם שמים לבטלה מן התורה אלא בלא ברכה, ורק מדרבנן אסור אפילו ע"י ברכה. ולפי זה י"ל ד</w:t>
      </w:r>
      <w:r>
        <w:rPr>
          <w:rFonts w:cs="FrankRuehl" w:hint="cs"/>
          <w:sz w:val="26"/>
          <w:szCs w:val="26"/>
          <w:rtl/>
          <w:lang w:eastAsia="en-US"/>
        </w:rPr>
        <w:t>"</w:t>
      </w:r>
      <w:r w:rsidRPr="0047242D">
        <w:rPr>
          <w:rFonts w:cs="FrankRuehl"/>
          <w:sz w:val="26"/>
          <w:szCs w:val="26"/>
          <w:rtl/>
          <w:lang w:eastAsia="en-US"/>
        </w:rPr>
        <w:t>הם אמרו והם אמרו</w:t>
      </w:r>
      <w:r>
        <w:rPr>
          <w:rFonts w:cs="FrankRuehl" w:hint="cs"/>
          <w:sz w:val="26"/>
          <w:szCs w:val="26"/>
          <w:rtl/>
          <w:lang w:eastAsia="en-US"/>
        </w:rPr>
        <w:t>":</w:t>
      </w:r>
      <w:r w:rsidRPr="0047242D">
        <w:rPr>
          <w:rFonts w:cs="FrankRuehl"/>
          <w:sz w:val="26"/>
          <w:szCs w:val="26"/>
          <w:rtl/>
          <w:lang w:eastAsia="en-US"/>
        </w:rPr>
        <w:t xml:space="preserve"> הם אמרו דברכה שאינה צריכה כלל אסורה משום </w:t>
      </w:r>
      <w:r>
        <w:rPr>
          <w:rFonts w:cs="FrankRuehl" w:hint="cs"/>
          <w:sz w:val="26"/>
          <w:szCs w:val="26"/>
          <w:rtl/>
          <w:lang w:eastAsia="en-US"/>
        </w:rPr>
        <w:t>"</w:t>
      </w:r>
      <w:r w:rsidRPr="0047242D">
        <w:rPr>
          <w:rFonts w:cs="FrankRuehl"/>
          <w:sz w:val="26"/>
          <w:szCs w:val="26"/>
          <w:rtl/>
          <w:lang w:eastAsia="en-US"/>
        </w:rPr>
        <w:t>לא תשא</w:t>
      </w:r>
      <w:r>
        <w:rPr>
          <w:rFonts w:cs="FrankRuehl" w:hint="cs"/>
          <w:sz w:val="26"/>
          <w:szCs w:val="26"/>
          <w:rtl/>
          <w:lang w:eastAsia="en-US"/>
        </w:rPr>
        <w:t>"</w:t>
      </w:r>
      <w:r w:rsidRPr="0047242D">
        <w:rPr>
          <w:rFonts w:cs="FrankRuehl"/>
          <w:sz w:val="26"/>
          <w:szCs w:val="26"/>
          <w:rtl/>
          <w:lang w:eastAsia="en-US"/>
        </w:rPr>
        <w:t>, והם אמרו להזכיר שם שמים בכל הברכות שת</w:t>
      </w:r>
      <w:r>
        <w:rPr>
          <w:rFonts w:cs="FrankRuehl" w:hint="cs"/>
          <w:sz w:val="26"/>
          <w:szCs w:val="26"/>
          <w:rtl/>
          <w:lang w:eastAsia="en-US"/>
        </w:rPr>
        <w:t>י</w:t>
      </w:r>
      <w:r w:rsidRPr="0047242D">
        <w:rPr>
          <w:rFonts w:cs="FrankRuehl"/>
          <w:sz w:val="26"/>
          <w:szCs w:val="26"/>
          <w:rtl/>
          <w:lang w:eastAsia="en-US"/>
        </w:rPr>
        <w:t>קנו לברך.</w:t>
      </w:r>
    </w:p>
    <w:p w14:paraId="249B00A8"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ונראה ברור</w:t>
      </w:r>
      <w:r>
        <w:rPr>
          <w:rFonts w:cs="FrankRuehl" w:hint="cs"/>
          <w:sz w:val="26"/>
          <w:szCs w:val="26"/>
          <w:rtl/>
          <w:lang w:eastAsia="en-US"/>
        </w:rPr>
        <w:t>,</w:t>
      </w:r>
      <w:r w:rsidRPr="0047242D">
        <w:rPr>
          <w:rFonts w:cs="FrankRuehl"/>
          <w:sz w:val="26"/>
          <w:szCs w:val="26"/>
          <w:rtl/>
          <w:lang w:eastAsia="en-US"/>
        </w:rPr>
        <w:t xml:space="preserve"> דשיטת התוס' לא שיי</w:t>
      </w:r>
      <w:r>
        <w:rPr>
          <w:rFonts w:cs="FrankRuehl" w:hint="cs"/>
          <w:sz w:val="26"/>
          <w:szCs w:val="26"/>
          <w:rtl/>
          <w:lang w:eastAsia="en-US"/>
        </w:rPr>
        <w:t>כת</w:t>
      </w:r>
      <w:r w:rsidRPr="0047242D">
        <w:rPr>
          <w:rFonts w:cs="FrankRuehl"/>
          <w:sz w:val="26"/>
          <w:szCs w:val="26"/>
          <w:rtl/>
          <w:lang w:eastAsia="en-US"/>
        </w:rPr>
        <w:t xml:space="preserve"> אלא אם נאמר דנשים סומכות רשות</w:t>
      </w:r>
      <w:r>
        <w:rPr>
          <w:rFonts w:cs="FrankRuehl" w:hint="cs"/>
          <w:sz w:val="26"/>
          <w:szCs w:val="26"/>
          <w:rtl/>
          <w:lang w:eastAsia="en-US"/>
        </w:rPr>
        <w:t>,</w:t>
      </w:r>
      <w:r w:rsidRPr="0047242D">
        <w:rPr>
          <w:rFonts w:cs="FrankRuehl"/>
          <w:sz w:val="26"/>
          <w:szCs w:val="26"/>
          <w:rtl/>
          <w:lang w:eastAsia="en-US"/>
        </w:rPr>
        <w:t xml:space="preserve"> שאז יש כוח ביד מי שאינו מחוייב ומצ</w:t>
      </w:r>
      <w:r>
        <w:rPr>
          <w:rFonts w:cs="FrankRuehl" w:hint="cs"/>
          <w:sz w:val="26"/>
          <w:szCs w:val="26"/>
          <w:rtl/>
          <w:lang w:eastAsia="en-US"/>
        </w:rPr>
        <w:t>ֻ</w:t>
      </w:r>
      <w:r w:rsidRPr="0047242D">
        <w:rPr>
          <w:rFonts w:cs="FrankRuehl"/>
          <w:sz w:val="26"/>
          <w:szCs w:val="26"/>
          <w:rtl/>
          <w:lang w:eastAsia="en-US"/>
        </w:rPr>
        <w:t>ווה בדבר להכניס עצמו בחיוב חדש</w:t>
      </w:r>
      <w:r>
        <w:rPr>
          <w:rFonts w:cs="FrankRuehl" w:hint="cs"/>
          <w:sz w:val="26"/>
          <w:szCs w:val="26"/>
          <w:rtl/>
          <w:lang w:eastAsia="en-US"/>
        </w:rPr>
        <w:t>, כדביאר שם התוס'</w:t>
      </w:r>
      <w:r w:rsidRPr="0047242D">
        <w:rPr>
          <w:rFonts w:cs="FrankRuehl"/>
          <w:sz w:val="26"/>
          <w:szCs w:val="26"/>
          <w:rtl/>
          <w:lang w:eastAsia="en-US"/>
        </w:rPr>
        <w:t xml:space="preserve">. לכן יכול כל אחד לחדש על עצמו חיוב </w:t>
      </w:r>
      <w:r>
        <w:rPr>
          <w:rFonts w:cs="FrankRuehl" w:hint="cs"/>
          <w:sz w:val="26"/>
          <w:szCs w:val="26"/>
          <w:rtl/>
          <w:lang w:eastAsia="en-US"/>
        </w:rPr>
        <w:t>ו</w:t>
      </w:r>
      <w:r w:rsidRPr="0047242D">
        <w:rPr>
          <w:rFonts w:cs="FrankRuehl"/>
          <w:sz w:val="26"/>
          <w:szCs w:val="26"/>
          <w:rtl/>
          <w:lang w:eastAsia="en-US"/>
        </w:rPr>
        <w:t>לברך ברכה</w:t>
      </w:r>
      <w:r>
        <w:rPr>
          <w:rFonts w:cs="FrankRuehl" w:hint="cs"/>
          <w:sz w:val="26"/>
          <w:szCs w:val="26"/>
          <w:rtl/>
          <w:lang w:eastAsia="en-US"/>
        </w:rPr>
        <w:t>, אף</w:t>
      </w:r>
      <w:r w:rsidRPr="0047242D">
        <w:rPr>
          <w:rFonts w:cs="FrankRuehl"/>
          <w:sz w:val="26"/>
          <w:szCs w:val="26"/>
          <w:rtl/>
          <w:lang w:eastAsia="en-US"/>
        </w:rPr>
        <w:t xml:space="preserve"> שלא נצטווה עליה מן התורה</w:t>
      </w:r>
      <w:r>
        <w:rPr>
          <w:rFonts w:cs="FrankRuehl" w:hint="cs"/>
          <w:sz w:val="26"/>
          <w:szCs w:val="26"/>
          <w:rtl/>
          <w:lang w:eastAsia="en-US"/>
        </w:rPr>
        <w:t>,</w:t>
      </w:r>
      <w:r w:rsidRPr="0047242D">
        <w:rPr>
          <w:rFonts w:cs="FrankRuehl"/>
          <w:sz w:val="26"/>
          <w:szCs w:val="26"/>
          <w:rtl/>
          <w:lang w:eastAsia="en-US"/>
        </w:rPr>
        <w:t xml:space="preserve"> כמו סמיכה</w:t>
      </w:r>
      <w:r>
        <w:rPr>
          <w:rFonts w:cs="FrankRuehl" w:hint="cs"/>
          <w:sz w:val="26"/>
          <w:szCs w:val="26"/>
          <w:rtl/>
          <w:lang w:eastAsia="en-US"/>
        </w:rPr>
        <w:t xml:space="preserve"> לנשים</w:t>
      </w:r>
      <w:r w:rsidRPr="0047242D">
        <w:rPr>
          <w:rFonts w:cs="FrankRuehl"/>
          <w:sz w:val="26"/>
          <w:szCs w:val="26"/>
          <w:rtl/>
          <w:lang w:eastAsia="en-US"/>
        </w:rPr>
        <w:t>.</w:t>
      </w:r>
    </w:p>
    <w:p w14:paraId="6974E17B"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w:t>
      </w:r>
      <w:r w:rsidRPr="0047242D">
        <w:rPr>
          <w:rFonts w:cs="FrankRuehl"/>
          <w:sz w:val="26"/>
          <w:szCs w:val="26"/>
          <w:rtl/>
          <w:lang w:eastAsia="en-US"/>
        </w:rPr>
        <w:t>אע"פ שיש לחלק בין סמיכה לברכות</w:t>
      </w:r>
      <w:r>
        <w:rPr>
          <w:rFonts w:cs="FrankRuehl" w:hint="cs"/>
          <w:sz w:val="26"/>
          <w:szCs w:val="26"/>
          <w:rtl/>
          <w:lang w:eastAsia="en-US"/>
        </w:rPr>
        <w:t>,</w:t>
      </w:r>
      <w:r w:rsidRPr="0047242D">
        <w:rPr>
          <w:rFonts w:cs="FrankRuehl"/>
          <w:sz w:val="26"/>
          <w:szCs w:val="26"/>
          <w:rtl/>
          <w:lang w:eastAsia="en-US"/>
        </w:rPr>
        <w:t xml:space="preserve"> כי </w:t>
      </w:r>
      <w:r>
        <w:rPr>
          <w:rFonts w:cs="FrankRuehl" w:hint="cs"/>
          <w:sz w:val="26"/>
          <w:szCs w:val="26"/>
          <w:rtl/>
          <w:lang w:eastAsia="en-US"/>
        </w:rPr>
        <w:t>על ה</w:t>
      </w:r>
      <w:r w:rsidRPr="0047242D">
        <w:rPr>
          <w:rFonts w:cs="FrankRuehl"/>
          <w:sz w:val="26"/>
          <w:szCs w:val="26"/>
          <w:rtl/>
          <w:lang w:eastAsia="en-US"/>
        </w:rPr>
        <w:t xml:space="preserve">סמיכה </w:t>
      </w:r>
      <w:r>
        <w:rPr>
          <w:rFonts w:cs="FrankRuehl" w:hint="cs"/>
          <w:sz w:val="26"/>
          <w:szCs w:val="26"/>
          <w:rtl/>
          <w:lang w:eastAsia="en-US"/>
        </w:rPr>
        <w:t>נצטוו האנשים, אף שהנשים לא נצטוו עליה, מה שאין כן הברכות, שעליהן לא נצטווה מן התורה</w:t>
      </w:r>
      <w:r w:rsidRPr="0047242D">
        <w:rPr>
          <w:rFonts w:cs="FrankRuehl"/>
          <w:sz w:val="26"/>
          <w:szCs w:val="26"/>
          <w:rtl/>
          <w:lang w:eastAsia="en-US"/>
        </w:rPr>
        <w:t xml:space="preserve"> שום אדם. </w:t>
      </w:r>
      <w:r>
        <w:rPr>
          <w:rFonts w:cs="FrankRuehl" w:hint="cs"/>
          <w:sz w:val="26"/>
          <w:szCs w:val="26"/>
          <w:rtl/>
          <w:lang w:eastAsia="en-US"/>
        </w:rPr>
        <w:t xml:space="preserve">אך </w:t>
      </w:r>
      <w:r w:rsidRPr="0047242D">
        <w:rPr>
          <w:rFonts w:cs="FrankRuehl"/>
          <w:sz w:val="26"/>
          <w:szCs w:val="26"/>
          <w:rtl/>
          <w:lang w:eastAsia="en-US"/>
        </w:rPr>
        <w:t>מכל מקום י"ל דאין לחלק</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דמ</w:t>
      </w:r>
      <w:r w:rsidRPr="0047242D">
        <w:rPr>
          <w:rFonts w:cs="FrankRuehl"/>
          <w:sz w:val="26"/>
          <w:szCs w:val="26"/>
          <w:rtl/>
          <w:lang w:eastAsia="en-US"/>
        </w:rPr>
        <w:t xml:space="preserve">כיון שניתנה רשות לאשה לקבל עליה מצווה </w:t>
      </w:r>
      <w:r>
        <w:rPr>
          <w:rFonts w:cs="FrankRuehl" w:hint="cs"/>
          <w:sz w:val="26"/>
          <w:szCs w:val="26"/>
          <w:rtl/>
          <w:lang w:eastAsia="en-US"/>
        </w:rPr>
        <w:t xml:space="preserve">אף </w:t>
      </w:r>
      <w:r w:rsidRPr="0047242D">
        <w:rPr>
          <w:rFonts w:cs="FrankRuehl"/>
          <w:sz w:val="26"/>
          <w:szCs w:val="26"/>
          <w:rtl/>
          <w:lang w:eastAsia="en-US"/>
        </w:rPr>
        <w:t xml:space="preserve">שלא נצטוותה עליה </w:t>
      </w:r>
      <w:r>
        <w:rPr>
          <w:rFonts w:cs="FrankRuehl" w:hint="cs"/>
          <w:sz w:val="26"/>
          <w:szCs w:val="26"/>
          <w:rtl/>
          <w:lang w:eastAsia="en-US"/>
        </w:rPr>
        <w:t xml:space="preserve">– </w:t>
      </w:r>
      <w:r w:rsidRPr="0047242D">
        <w:rPr>
          <w:rFonts w:cs="FrankRuehl"/>
          <w:sz w:val="26"/>
          <w:szCs w:val="26"/>
          <w:rtl/>
          <w:lang w:eastAsia="en-US"/>
        </w:rPr>
        <w:t>ה</w:t>
      </w:r>
      <w:r>
        <w:rPr>
          <w:rFonts w:cs="FrankRuehl" w:hint="cs"/>
          <w:sz w:val="26"/>
          <w:szCs w:val="26"/>
          <w:rtl/>
          <w:lang w:eastAsia="en-US"/>
        </w:rPr>
        <w:t>כא נמי</w:t>
      </w:r>
      <w:r>
        <w:rPr>
          <w:rFonts w:cs="FrankRuehl"/>
          <w:sz w:val="26"/>
          <w:szCs w:val="26"/>
          <w:rtl/>
          <w:lang w:eastAsia="en-US"/>
        </w:rPr>
        <w:t xml:space="preserve"> יכול</w:t>
      </w:r>
      <w:r>
        <w:rPr>
          <w:rFonts w:cs="FrankRuehl" w:hint="cs"/>
          <w:sz w:val="26"/>
          <w:szCs w:val="26"/>
          <w:rtl/>
          <w:lang w:eastAsia="en-US"/>
        </w:rPr>
        <w:t>ים חכמים לתקן שי</w:t>
      </w:r>
      <w:r w:rsidRPr="0047242D">
        <w:rPr>
          <w:rFonts w:cs="FrankRuehl"/>
          <w:sz w:val="26"/>
          <w:szCs w:val="26"/>
          <w:rtl/>
          <w:lang w:eastAsia="en-US"/>
        </w:rPr>
        <w:t xml:space="preserve">קבל עליו </w:t>
      </w:r>
      <w:r>
        <w:rPr>
          <w:rFonts w:cs="FrankRuehl" w:hint="cs"/>
          <w:sz w:val="26"/>
          <w:szCs w:val="26"/>
          <w:rtl/>
          <w:lang w:eastAsia="en-US"/>
        </w:rPr>
        <w:t xml:space="preserve">האדם </w:t>
      </w:r>
      <w:r w:rsidRPr="0047242D">
        <w:rPr>
          <w:rFonts w:cs="FrankRuehl"/>
          <w:sz w:val="26"/>
          <w:szCs w:val="26"/>
          <w:rtl/>
          <w:lang w:eastAsia="en-US"/>
        </w:rPr>
        <w:t>ברכה</w:t>
      </w:r>
      <w:r>
        <w:rPr>
          <w:rFonts w:cs="FrankRuehl" w:hint="cs"/>
          <w:sz w:val="26"/>
          <w:szCs w:val="26"/>
          <w:rtl/>
          <w:lang w:eastAsia="en-US"/>
        </w:rPr>
        <w:t xml:space="preserve"> אף</w:t>
      </w:r>
      <w:r w:rsidRPr="0047242D">
        <w:rPr>
          <w:rFonts w:cs="FrankRuehl"/>
          <w:sz w:val="26"/>
          <w:szCs w:val="26"/>
          <w:rtl/>
          <w:lang w:eastAsia="en-US"/>
        </w:rPr>
        <w:t xml:space="preserve"> שלא נצטווה</w:t>
      </w:r>
      <w:r>
        <w:rPr>
          <w:rFonts w:cs="FrankRuehl" w:hint="cs"/>
          <w:sz w:val="26"/>
          <w:szCs w:val="26"/>
          <w:rtl/>
          <w:lang w:eastAsia="en-US"/>
        </w:rPr>
        <w:t xml:space="preserve"> בה</w:t>
      </w:r>
      <w:r w:rsidRPr="0047242D">
        <w:rPr>
          <w:rFonts w:cs="FrankRuehl"/>
          <w:sz w:val="26"/>
          <w:szCs w:val="26"/>
          <w:rtl/>
          <w:lang w:eastAsia="en-US"/>
        </w:rPr>
        <w:t>.</w:t>
      </w:r>
    </w:p>
    <w:p w14:paraId="43FB0B38"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lastRenderedPageBreak/>
        <w:t xml:space="preserve">אך </w:t>
      </w:r>
      <w:r w:rsidRPr="0047242D">
        <w:rPr>
          <w:rFonts w:cs="FrankRuehl"/>
          <w:sz w:val="26"/>
          <w:szCs w:val="26"/>
          <w:rtl/>
          <w:lang w:eastAsia="en-US"/>
        </w:rPr>
        <w:t xml:space="preserve">כל זה </w:t>
      </w:r>
      <w:r>
        <w:rPr>
          <w:rFonts w:cs="FrankRuehl" w:hint="cs"/>
          <w:sz w:val="26"/>
          <w:szCs w:val="26"/>
          <w:rtl/>
          <w:lang w:eastAsia="en-US"/>
        </w:rPr>
        <w:t xml:space="preserve">דווקא </w:t>
      </w:r>
      <w:r w:rsidRPr="0047242D">
        <w:rPr>
          <w:rFonts w:cs="FrankRuehl"/>
          <w:sz w:val="26"/>
          <w:szCs w:val="26"/>
          <w:rtl/>
          <w:lang w:eastAsia="en-US"/>
        </w:rPr>
        <w:t>למאן דסובר דנשים סומכות רשות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ואילו</w:t>
      </w:r>
      <w:r w:rsidRPr="0047242D">
        <w:rPr>
          <w:rFonts w:cs="FrankRuehl"/>
          <w:sz w:val="26"/>
          <w:szCs w:val="26"/>
          <w:rtl/>
          <w:lang w:eastAsia="en-US"/>
        </w:rPr>
        <w:t xml:space="preserve"> למאן דסובר שאין נשים סומכות</w:t>
      </w:r>
      <w:r>
        <w:rPr>
          <w:rFonts w:cs="FrankRuehl" w:hint="cs"/>
          <w:sz w:val="26"/>
          <w:szCs w:val="26"/>
          <w:rtl/>
          <w:lang w:eastAsia="en-US"/>
        </w:rPr>
        <w:t>,</w:t>
      </w:r>
      <w:r w:rsidRPr="0047242D">
        <w:rPr>
          <w:rFonts w:cs="FrankRuehl"/>
          <w:sz w:val="26"/>
          <w:szCs w:val="26"/>
          <w:rtl/>
          <w:lang w:eastAsia="en-US"/>
        </w:rPr>
        <w:t xml:space="preserve"> א"כ אין רשות לקבל על עצמו שום מצווה שלא נצטוו עליה, אפילו </w:t>
      </w:r>
      <w:r>
        <w:rPr>
          <w:rFonts w:cs="FrankRuehl" w:hint="cs"/>
          <w:sz w:val="26"/>
          <w:szCs w:val="26"/>
          <w:rtl/>
          <w:lang w:eastAsia="en-US"/>
        </w:rPr>
        <w:t>כזאת ש</w:t>
      </w:r>
      <w:r w:rsidRPr="0047242D">
        <w:rPr>
          <w:rFonts w:cs="FrankRuehl"/>
          <w:sz w:val="26"/>
          <w:szCs w:val="26"/>
          <w:rtl/>
          <w:lang w:eastAsia="en-US"/>
        </w:rPr>
        <w:t>חלק מישראל נצטוו עליה</w:t>
      </w:r>
      <w:r>
        <w:rPr>
          <w:rFonts w:cs="FrankRuehl" w:hint="cs"/>
          <w:sz w:val="26"/>
          <w:szCs w:val="26"/>
          <w:rtl/>
          <w:lang w:eastAsia="en-US"/>
        </w:rPr>
        <w:t>,</w:t>
      </w:r>
      <w:r w:rsidRPr="0047242D">
        <w:rPr>
          <w:rFonts w:cs="FrankRuehl"/>
          <w:sz w:val="26"/>
          <w:szCs w:val="26"/>
          <w:rtl/>
          <w:lang w:eastAsia="en-US"/>
        </w:rPr>
        <w:t xml:space="preserve"> כמו </w:t>
      </w:r>
      <w:r>
        <w:rPr>
          <w:rFonts w:cs="FrankRuehl" w:hint="cs"/>
          <w:sz w:val="26"/>
          <w:szCs w:val="26"/>
          <w:rtl/>
          <w:lang w:eastAsia="en-US"/>
        </w:rPr>
        <w:t>ה</w:t>
      </w:r>
      <w:r w:rsidRPr="0047242D">
        <w:rPr>
          <w:rFonts w:cs="FrankRuehl"/>
          <w:sz w:val="26"/>
          <w:szCs w:val="26"/>
          <w:rtl/>
          <w:lang w:eastAsia="en-US"/>
        </w:rPr>
        <w:t>סמיכה,</w:t>
      </w:r>
      <w:r>
        <w:rPr>
          <w:rFonts w:cs="FrankRuehl" w:hint="cs"/>
          <w:sz w:val="26"/>
          <w:szCs w:val="26"/>
          <w:rtl/>
          <w:lang w:eastAsia="en-US"/>
        </w:rPr>
        <w:t xml:space="preserve"> וכל שכן</w:t>
      </w:r>
      <w:r w:rsidRPr="0047242D">
        <w:rPr>
          <w:rFonts w:cs="FrankRuehl"/>
          <w:sz w:val="26"/>
          <w:szCs w:val="26"/>
          <w:rtl/>
          <w:lang w:eastAsia="en-US"/>
        </w:rPr>
        <w:t xml:space="preserve"> הכא</w:t>
      </w:r>
      <w:r>
        <w:rPr>
          <w:rFonts w:cs="FrankRuehl" w:hint="cs"/>
          <w:sz w:val="26"/>
          <w:szCs w:val="26"/>
          <w:rtl/>
          <w:lang w:eastAsia="en-US"/>
        </w:rPr>
        <w:t>, בעניין הברכות,</w:t>
      </w:r>
      <w:r w:rsidRPr="0047242D">
        <w:rPr>
          <w:rFonts w:cs="FrankRuehl"/>
          <w:sz w:val="26"/>
          <w:szCs w:val="26"/>
          <w:rtl/>
          <w:lang w:eastAsia="en-US"/>
        </w:rPr>
        <w:t xml:space="preserve"> שלא נצטווה על זה שום אדם</w:t>
      </w:r>
      <w:r>
        <w:rPr>
          <w:rFonts w:cs="FrankRuehl" w:hint="cs"/>
          <w:sz w:val="26"/>
          <w:szCs w:val="26"/>
          <w:rtl/>
          <w:lang w:eastAsia="en-US"/>
        </w:rPr>
        <w:t xml:space="preserve">. אם כן </w:t>
      </w:r>
      <w:r w:rsidRPr="0047242D">
        <w:rPr>
          <w:rFonts w:cs="FrankRuehl"/>
          <w:sz w:val="26"/>
          <w:szCs w:val="26"/>
          <w:rtl/>
          <w:lang w:eastAsia="en-US"/>
        </w:rPr>
        <w:t xml:space="preserve">בוודאי עוברים </w:t>
      </w:r>
      <w:r>
        <w:rPr>
          <w:rFonts w:cs="FrankRuehl" w:hint="cs"/>
          <w:sz w:val="26"/>
          <w:szCs w:val="26"/>
          <w:rtl/>
          <w:lang w:eastAsia="en-US"/>
        </w:rPr>
        <w:t xml:space="preserve">בכך </w:t>
      </w:r>
      <w:r w:rsidRPr="0047242D">
        <w:rPr>
          <w:rFonts w:cs="FrankRuehl"/>
          <w:sz w:val="26"/>
          <w:szCs w:val="26"/>
          <w:rtl/>
          <w:lang w:eastAsia="en-US"/>
        </w:rPr>
        <w:t xml:space="preserve">על ברכה שאינה צריכה משום "לא תשא", </w:t>
      </w:r>
      <w:r>
        <w:rPr>
          <w:rFonts w:cs="FrankRuehl" w:hint="cs"/>
          <w:sz w:val="26"/>
          <w:szCs w:val="26"/>
          <w:rtl/>
          <w:lang w:eastAsia="en-US"/>
        </w:rPr>
        <w:t>ולכל הפחות</w:t>
      </w:r>
      <w:r w:rsidRPr="0047242D">
        <w:rPr>
          <w:rFonts w:cs="FrankRuehl"/>
          <w:sz w:val="26"/>
          <w:szCs w:val="26"/>
          <w:rtl/>
          <w:lang w:eastAsia="en-US"/>
        </w:rPr>
        <w:t xml:space="preserve"> משום עשה ד"את ה' א-להיך תירא"</w:t>
      </w:r>
      <w:r>
        <w:rPr>
          <w:rFonts w:cs="FrankRuehl" w:hint="cs"/>
          <w:sz w:val="26"/>
          <w:szCs w:val="26"/>
          <w:rtl/>
          <w:lang w:eastAsia="en-US"/>
        </w:rPr>
        <w:t>,</w:t>
      </w:r>
      <w:r w:rsidRPr="0047242D">
        <w:rPr>
          <w:rFonts w:cs="FrankRuehl"/>
          <w:sz w:val="26"/>
          <w:szCs w:val="26"/>
          <w:rtl/>
          <w:lang w:eastAsia="en-US"/>
        </w:rPr>
        <w:t xml:space="preserve"> ד</w:t>
      </w:r>
      <w:r>
        <w:rPr>
          <w:rFonts w:cs="FrankRuehl" w:hint="cs"/>
          <w:sz w:val="26"/>
          <w:szCs w:val="26"/>
          <w:rtl/>
          <w:lang w:eastAsia="en-US"/>
        </w:rPr>
        <w:t>ממנו נלמד</w:t>
      </w:r>
      <w:r w:rsidRPr="0047242D">
        <w:rPr>
          <w:rFonts w:cs="FrankRuehl"/>
          <w:sz w:val="26"/>
          <w:szCs w:val="26"/>
          <w:rtl/>
          <w:lang w:eastAsia="en-US"/>
        </w:rPr>
        <w:t xml:space="preserve"> בתמורה</w:t>
      </w:r>
      <w:r w:rsidRPr="00BD29F0">
        <w:rPr>
          <w:rFonts w:cs="FrankRuehl"/>
          <w:rtl/>
          <w:lang w:eastAsia="en-US"/>
        </w:rPr>
        <w:t xml:space="preserve"> </w:t>
      </w:r>
      <w:r w:rsidRPr="00BD29F0">
        <w:rPr>
          <w:rFonts w:cs="FrankRuehl" w:hint="cs"/>
          <w:rtl/>
          <w:lang w:eastAsia="en-US"/>
        </w:rPr>
        <w:t>(ד ע"א)</w:t>
      </w:r>
      <w:r w:rsidRPr="0047242D">
        <w:rPr>
          <w:rFonts w:cs="FrankRuehl"/>
          <w:sz w:val="26"/>
          <w:szCs w:val="26"/>
          <w:rtl/>
          <w:lang w:eastAsia="en-US"/>
        </w:rPr>
        <w:t xml:space="preserve"> אזהרה למוציא שם שמים לבטלה.</w:t>
      </w:r>
    </w:p>
    <w:p w14:paraId="10EA2D87"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לפי זה  אתי שפיר גם לר' שמעון</w:t>
      </w:r>
      <w:r>
        <w:rPr>
          <w:rFonts w:cs="FrankRuehl" w:hint="cs"/>
          <w:sz w:val="26"/>
          <w:szCs w:val="26"/>
          <w:rtl/>
          <w:lang w:eastAsia="en-US"/>
        </w:rPr>
        <w:t>,</w:t>
      </w:r>
      <w:r w:rsidRPr="0047242D">
        <w:rPr>
          <w:rFonts w:cs="FrankRuehl"/>
          <w:sz w:val="26"/>
          <w:szCs w:val="26"/>
          <w:rtl/>
          <w:lang w:eastAsia="en-US"/>
        </w:rPr>
        <w:t xml:space="preserve"> שסובר שאין ראיה ממגילת סוטה דגדול השלום לברכות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והקשנו: </w:t>
      </w:r>
      <w:r w:rsidRPr="0047242D">
        <w:rPr>
          <w:rFonts w:cs="FrankRuehl"/>
          <w:sz w:val="26"/>
          <w:szCs w:val="26"/>
          <w:rtl/>
          <w:lang w:eastAsia="en-US"/>
        </w:rPr>
        <w:t>א"כ איך ת</w:t>
      </w:r>
      <w:r>
        <w:rPr>
          <w:rFonts w:cs="FrankRuehl" w:hint="cs"/>
          <w:sz w:val="26"/>
          <w:szCs w:val="26"/>
          <w:rtl/>
          <w:lang w:eastAsia="en-US"/>
        </w:rPr>
        <w:t>י</w:t>
      </w:r>
      <w:r w:rsidRPr="0047242D">
        <w:rPr>
          <w:rFonts w:cs="FrankRuehl"/>
          <w:sz w:val="26"/>
          <w:szCs w:val="26"/>
          <w:rtl/>
          <w:lang w:eastAsia="en-US"/>
        </w:rPr>
        <w:t>קנו חז"ל את הברכות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עתה מיושב, </w:t>
      </w:r>
      <w:r w:rsidRPr="0047242D">
        <w:rPr>
          <w:rFonts w:cs="FrankRuehl"/>
          <w:sz w:val="26"/>
          <w:szCs w:val="26"/>
          <w:rtl/>
          <w:lang w:eastAsia="en-US"/>
        </w:rPr>
        <w:t xml:space="preserve">כי הראיה </w:t>
      </w:r>
      <w:r>
        <w:rPr>
          <w:rFonts w:cs="FrankRuehl" w:hint="cs"/>
          <w:sz w:val="26"/>
          <w:szCs w:val="26"/>
          <w:rtl/>
          <w:lang w:eastAsia="en-US"/>
        </w:rPr>
        <w:t xml:space="preserve">של גדול השלום </w:t>
      </w:r>
      <w:r w:rsidRPr="0047242D">
        <w:rPr>
          <w:rFonts w:cs="FrankRuehl"/>
          <w:sz w:val="26"/>
          <w:szCs w:val="26"/>
          <w:rtl/>
          <w:lang w:eastAsia="en-US"/>
        </w:rPr>
        <w:t>לא נצרכת אלא למי שסובר אין נשים סומכות רשות, וממילא אין אדם יכול להכניס עצמו בחיוב שלא נצטווה</w:t>
      </w:r>
      <w:r>
        <w:rPr>
          <w:rFonts w:cs="FrankRuehl" w:hint="cs"/>
          <w:sz w:val="26"/>
          <w:szCs w:val="26"/>
          <w:rtl/>
          <w:lang w:eastAsia="en-US"/>
        </w:rPr>
        <w:t>,</w:t>
      </w:r>
      <w:r w:rsidRPr="0047242D">
        <w:rPr>
          <w:rFonts w:cs="FrankRuehl"/>
          <w:sz w:val="26"/>
          <w:szCs w:val="26"/>
          <w:rtl/>
          <w:lang w:eastAsia="en-US"/>
        </w:rPr>
        <w:t xml:space="preserve"> לכן צרי</w:t>
      </w:r>
      <w:r>
        <w:rPr>
          <w:rFonts w:cs="FrankRuehl" w:hint="cs"/>
          <w:sz w:val="26"/>
          <w:szCs w:val="26"/>
          <w:rtl/>
          <w:lang w:eastAsia="en-US"/>
        </w:rPr>
        <w:t>ך מקור</w:t>
      </w:r>
      <w:r w:rsidRPr="0047242D">
        <w:rPr>
          <w:rFonts w:cs="FrankRuehl"/>
          <w:sz w:val="26"/>
          <w:szCs w:val="26"/>
          <w:rtl/>
          <w:lang w:eastAsia="en-US"/>
        </w:rPr>
        <w:t xml:space="preserve"> </w:t>
      </w:r>
      <w:r>
        <w:rPr>
          <w:rFonts w:cs="FrankRuehl" w:hint="cs"/>
          <w:sz w:val="26"/>
          <w:szCs w:val="26"/>
          <w:rtl/>
          <w:lang w:eastAsia="en-US"/>
        </w:rPr>
        <w:t>מכך ש</w:t>
      </w:r>
      <w:r w:rsidRPr="0047242D">
        <w:rPr>
          <w:rFonts w:cs="FrankRuehl"/>
          <w:sz w:val="26"/>
          <w:szCs w:val="26"/>
          <w:rtl/>
          <w:lang w:eastAsia="en-US"/>
        </w:rPr>
        <w:t>גדול השלום</w:t>
      </w:r>
      <w:r>
        <w:rPr>
          <w:rFonts w:cs="FrankRuehl" w:hint="cs"/>
          <w:sz w:val="26"/>
          <w:szCs w:val="26"/>
          <w:rtl/>
          <w:lang w:eastAsia="en-US"/>
        </w:rPr>
        <w:t xml:space="preserve"> כדי להתיר לתקן את הברכות.</w:t>
      </w:r>
      <w:r w:rsidRPr="0047242D">
        <w:rPr>
          <w:rFonts w:cs="FrankRuehl"/>
          <w:sz w:val="26"/>
          <w:szCs w:val="26"/>
          <w:rtl/>
          <w:lang w:eastAsia="en-US"/>
        </w:rPr>
        <w:t xml:space="preserve"> אבל ר"ש סובר</w:t>
      </w:r>
      <w:r w:rsidRPr="00BD29F0">
        <w:rPr>
          <w:rFonts w:cs="FrankRuehl"/>
          <w:rtl/>
          <w:lang w:eastAsia="en-US"/>
        </w:rPr>
        <w:t xml:space="preserve"> </w:t>
      </w:r>
      <w:r w:rsidRPr="00BD29F0">
        <w:rPr>
          <w:rFonts w:cs="FrankRuehl" w:hint="cs"/>
          <w:rtl/>
          <w:lang w:eastAsia="en-US"/>
        </w:rPr>
        <w:t>(ר"ה לג ע"א)</w:t>
      </w:r>
      <w:r>
        <w:rPr>
          <w:rFonts w:cs="FrankRuehl" w:hint="cs"/>
          <w:sz w:val="26"/>
          <w:szCs w:val="26"/>
          <w:rtl/>
          <w:lang w:eastAsia="en-US"/>
        </w:rPr>
        <w:t xml:space="preserve"> ש</w:t>
      </w:r>
      <w:r w:rsidRPr="0047242D">
        <w:rPr>
          <w:rFonts w:cs="FrankRuehl"/>
          <w:sz w:val="26"/>
          <w:szCs w:val="26"/>
          <w:rtl/>
          <w:lang w:eastAsia="en-US"/>
        </w:rPr>
        <w:t>נשים סומכות רשות</w:t>
      </w:r>
      <w:r>
        <w:rPr>
          <w:rFonts w:cs="FrankRuehl" w:hint="cs"/>
          <w:sz w:val="26"/>
          <w:szCs w:val="26"/>
          <w:rtl/>
          <w:lang w:eastAsia="en-US"/>
        </w:rPr>
        <w:t>,</w:t>
      </w:r>
      <w:r w:rsidRPr="0047242D">
        <w:rPr>
          <w:rFonts w:cs="FrankRuehl"/>
          <w:sz w:val="26"/>
          <w:szCs w:val="26"/>
          <w:rtl/>
          <w:lang w:eastAsia="en-US"/>
        </w:rPr>
        <w:t xml:space="preserve"> ולדידו באמת י"ל כסברת התוס'</w:t>
      </w:r>
      <w:r>
        <w:rPr>
          <w:rFonts w:cs="FrankRuehl" w:hint="cs"/>
          <w:sz w:val="26"/>
          <w:szCs w:val="26"/>
          <w:rtl/>
          <w:lang w:eastAsia="en-US"/>
        </w:rPr>
        <w:t>,</w:t>
      </w:r>
      <w:r w:rsidRPr="0047242D">
        <w:rPr>
          <w:rFonts w:cs="FrankRuehl"/>
          <w:sz w:val="26"/>
          <w:szCs w:val="26"/>
          <w:rtl/>
          <w:lang w:eastAsia="en-US"/>
        </w:rPr>
        <w:t xml:space="preserve"> ד</w:t>
      </w:r>
      <w:r>
        <w:rPr>
          <w:rFonts w:cs="FrankRuehl" w:hint="cs"/>
          <w:sz w:val="26"/>
          <w:szCs w:val="26"/>
          <w:rtl/>
          <w:lang w:eastAsia="en-US"/>
        </w:rPr>
        <w:t>ב</w:t>
      </w:r>
      <w:r w:rsidRPr="0047242D">
        <w:rPr>
          <w:rFonts w:cs="FrankRuehl"/>
          <w:sz w:val="26"/>
          <w:szCs w:val="26"/>
          <w:rtl/>
          <w:lang w:eastAsia="en-US"/>
        </w:rPr>
        <w:t xml:space="preserve">רכה שאינה צריכה </w:t>
      </w:r>
      <w:r>
        <w:rPr>
          <w:rFonts w:cs="FrankRuehl" w:hint="cs"/>
          <w:sz w:val="26"/>
          <w:szCs w:val="26"/>
          <w:rtl/>
          <w:lang w:eastAsia="en-US"/>
        </w:rPr>
        <w:t xml:space="preserve">אינה </w:t>
      </w:r>
      <w:r w:rsidRPr="0047242D">
        <w:rPr>
          <w:rFonts w:cs="FrankRuehl"/>
          <w:sz w:val="26"/>
          <w:szCs w:val="26"/>
          <w:rtl/>
          <w:lang w:eastAsia="en-US"/>
        </w:rPr>
        <w:t>אסור</w:t>
      </w:r>
      <w:r>
        <w:rPr>
          <w:rFonts w:cs="FrankRuehl" w:hint="cs"/>
          <w:sz w:val="26"/>
          <w:szCs w:val="26"/>
          <w:rtl/>
          <w:lang w:eastAsia="en-US"/>
        </w:rPr>
        <w:t>ה</w:t>
      </w:r>
      <w:r w:rsidRPr="0047242D">
        <w:rPr>
          <w:rFonts w:cs="FrankRuehl"/>
          <w:sz w:val="26"/>
          <w:szCs w:val="26"/>
          <w:rtl/>
          <w:lang w:eastAsia="en-US"/>
        </w:rPr>
        <w:t xml:space="preserve"> אלא מדרבנן, וא"כ </w:t>
      </w:r>
      <w:r>
        <w:rPr>
          <w:rFonts w:cs="FrankRuehl" w:hint="cs"/>
          <w:sz w:val="26"/>
          <w:szCs w:val="26"/>
          <w:rtl/>
          <w:lang w:eastAsia="en-US"/>
        </w:rPr>
        <w:t>שייכת לגבי הברכות</w:t>
      </w:r>
      <w:r w:rsidRPr="0047242D">
        <w:rPr>
          <w:rFonts w:cs="FrankRuehl"/>
          <w:sz w:val="26"/>
          <w:szCs w:val="26"/>
          <w:rtl/>
          <w:lang w:eastAsia="en-US"/>
        </w:rPr>
        <w:t xml:space="preserve"> הסברא דהם אמרו והם אמרו.</w:t>
      </w:r>
    </w:p>
    <w:p w14:paraId="02E140C7" w14:textId="77777777" w:rsidR="00D93C6F" w:rsidRDefault="00D93C6F" w:rsidP="009B3DE5">
      <w:pPr>
        <w:spacing w:before="120" w:line="360" w:lineRule="exact"/>
        <w:jc w:val="both"/>
        <w:rPr>
          <w:rFonts w:cs="FrankRuehl" w:hint="cs"/>
          <w:sz w:val="26"/>
          <w:szCs w:val="26"/>
          <w:rtl/>
          <w:lang w:eastAsia="en-US"/>
        </w:rPr>
      </w:pPr>
    </w:p>
    <w:p w14:paraId="167ED6A1"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p>
    <w:p w14:paraId="1AFCAB25"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לפי זה י"ל דר</w:t>
      </w:r>
      <w:r>
        <w:rPr>
          <w:rFonts w:cs="FrankRuehl" w:hint="cs"/>
          <w:sz w:val="26"/>
          <w:szCs w:val="26"/>
          <w:rtl/>
          <w:lang w:eastAsia="en-US"/>
        </w:rPr>
        <w:t>' יהודה</w:t>
      </w:r>
      <w:r w:rsidRPr="0047242D">
        <w:rPr>
          <w:rFonts w:cs="FrankRuehl"/>
          <w:sz w:val="26"/>
          <w:szCs w:val="26"/>
          <w:rtl/>
          <w:lang w:eastAsia="en-US"/>
        </w:rPr>
        <w:t xml:space="preserve"> ור</w:t>
      </w:r>
      <w:r>
        <w:rPr>
          <w:rFonts w:cs="FrankRuehl" w:hint="cs"/>
          <w:sz w:val="26"/>
          <w:szCs w:val="26"/>
          <w:rtl/>
          <w:lang w:eastAsia="en-US"/>
        </w:rPr>
        <w:t>' שמעון</w:t>
      </w:r>
      <w:r w:rsidRPr="0047242D">
        <w:rPr>
          <w:rFonts w:cs="FrankRuehl"/>
          <w:sz w:val="26"/>
          <w:szCs w:val="26"/>
          <w:rtl/>
          <w:lang w:eastAsia="en-US"/>
        </w:rPr>
        <w:t xml:space="preserve"> אזלו לטעמייהו. ר</w:t>
      </w:r>
      <w:r>
        <w:rPr>
          <w:rFonts w:cs="FrankRuehl" w:hint="cs"/>
          <w:sz w:val="26"/>
          <w:szCs w:val="26"/>
          <w:rtl/>
          <w:lang w:eastAsia="en-US"/>
        </w:rPr>
        <w:t xml:space="preserve">' </w:t>
      </w:r>
      <w:r w:rsidRPr="0047242D">
        <w:rPr>
          <w:rFonts w:cs="FrankRuehl"/>
          <w:sz w:val="26"/>
          <w:szCs w:val="26"/>
          <w:rtl/>
          <w:lang w:eastAsia="en-US"/>
        </w:rPr>
        <w:t>י</w:t>
      </w:r>
      <w:r>
        <w:rPr>
          <w:rFonts w:cs="FrankRuehl" w:hint="cs"/>
          <w:sz w:val="26"/>
          <w:szCs w:val="26"/>
          <w:rtl/>
          <w:lang w:eastAsia="en-US"/>
        </w:rPr>
        <w:t>הודה</w:t>
      </w:r>
      <w:r w:rsidRPr="0047242D">
        <w:rPr>
          <w:rFonts w:cs="FrankRuehl"/>
          <w:sz w:val="26"/>
          <w:szCs w:val="26"/>
          <w:rtl/>
          <w:lang w:eastAsia="en-US"/>
        </w:rPr>
        <w:t xml:space="preserve"> לטעמיה</w:t>
      </w:r>
      <w:r>
        <w:rPr>
          <w:rFonts w:cs="FrankRuehl" w:hint="cs"/>
          <w:sz w:val="26"/>
          <w:szCs w:val="26"/>
          <w:rtl/>
          <w:lang w:eastAsia="en-US"/>
        </w:rPr>
        <w:t>,</w:t>
      </w:r>
      <w:r w:rsidRPr="0047242D">
        <w:rPr>
          <w:rFonts w:cs="FrankRuehl"/>
          <w:sz w:val="26"/>
          <w:szCs w:val="26"/>
          <w:rtl/>
          <w:lang w:eastAsia="en-US"/>
        </w:rPr>
        <w:t xml:space="preserve"> שסובר אין נשים סומכות רשות</w:t>
      </w:r>
      <w:r w:rsidRPr="00647BCB">
        <w:rPr>
          <w:rFonts w:cs="FrankRuehl" w:hint="cs"/>
          <w:rtl/>
          <w:lang w:eastAsia="en-US"/>
        </w:rPr>
        <w:t xml:space="preserve"> (ר"ה שם)</w:t>
      </w:r>
      <w:r w:rsidRPr="0047242D">
        <w:rPr>
          <w:rFonts w:cs="FrankRuehl"/>
          <w:sz w:val="26"/>
          <w:szCs w:val="26"/>
          <w:rtl/>
          <w:lang w:eastAsia="en-US"/>
        </w:rPr>
        <w:t>, א"כ אין אדם יכול להכניס עצמו במצווה שלא נצטווה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וממילא</w:t>
      </w:r>
      <w:r w:rsidRPr="0047242D">
        <w:rPr>
          <w:rFonts w:cs="FrankRuehl"/>
          <w:sz w:val="26"/>
          <w:szCs w:val="26"/>
          <w:rtl/>
          <w:lang w:eastAsia="en-US"/>
        </w:rPr>
        <w:t xml:space="preserve"> קשה איך ת</w:t>
      </w:r>
      <w:r>
        <w:rPr>
          <w:rFonts w:cs="FrankRuehl" w:hint="cs"/>
          <w:sz w:val="26"/>
          <w:szCs w:val="26"/>
          <w:rtl/>
          <w:lang w:eastAsia="en-US"/>
        </w:rPr>
        <w:t>י</w:t>
      </w:r>
      <w:r w:rsidRPr="0047242D">
        <w:rPr>
          <w:rFonts w:cs="FrankRuehl"/>
          <w:sz w:val="26"/>
          <w:szCs w:val="26"/>
          <w:rtl/>
          <w:lang w:eastAsia="en-US"/>
        </w:rPr>
        <w:t>קנו חז"ל את הברכות, שאינן צריכות מהתורה</w:t>
      </w:r>
      <w:r>
        <w:rPr>
          <w:rFonts w:cs="FrankRuehl" w:hint="cs"/>
          <w:sz w:val="26"/>
          <w:szCs w:val="26"/>
          <w:rtl/>
          <w:lang w:eastAsia="en-US"/>
        </w:rPr>
        <w:t>;</w:t>
      </w:r>
      <w:r w:rsidRPr="0047242D">
        <w:rPr>
          <w:rFonts w:cs="FrankRuehl"/>
          <w:sz w:val="26"/>
          <w:szCs w:val="26"/>
          <w:rtl/>
          <w:lang w:eastAsia="en-US"/>
        </w:rPr>
        <w:t xml:space="preserve"> וה</w:t>
      </w:r>
      <w:r>
        <w:rPr>
          <w:rFonts w:cs="FrankRuehl" w:hint="cs"/>
          <w:sz w:val="26"/>
          <w:szCs w:val="26"/>
          <w:rtl/>
          <w:lang w:eastAsia="en-US"/>
        </w:rPr>
        <w:t>תשובה היא</w:t>
      </w:r>
      <w:r w:rsidRPr="0047242D">
        <w:rPr>
          <w:rFonts w:cs="FrankRuehl"/>
          <w:sz w:val="26"/>
          <w:szCs w:val="26"/>
          <w:rtl/>
          <w:lang w:eastAsia="en-US"/>
        </w:rPr>
        <w:t xml:space="preserve"> דגדול השלום</w:t>
      </w:r>
      <w:r>
        <w:rPr>
          <w:rFonts w:cs="FrankRuehl" w:hint="cs"/>
          <w:sz w:val="26"/>
          <w:szCs w:val="26"/>
          <w:rtl/>
          <w:lang w:eastAsia="en-US"/>
        </w:rPr>
        <w:t>,</w:t>
      </w:r>
      <w:r w:rsidRPr="0047242D">
        <w:rPr>
          <w:rFonts w:cs="FrankRuehl"/>
          <w:sz w:val="26"/>
          <w:szCs w:val="26"/>
          <w:rtl/>
          <w:lang w:eastAsia="en-US"/>
        </w:rPr>
        <w:t xml:space="preserve"> כ</w:t>
      </w:r>
      <w:r>
        <w:rPr>
          <w:rFonts w:cs="FrankRuehl" w:hint="cs"/>
          <w:sz w:val="26"/>
          <w:szCs w:val="26"/>
          <w:rtl/>
          <w:lang w:eastAsia="en-US"/>
        </w:rPr>
        <w:t>דאמר ר' אלעזר אמר ר' חנינא.</w:t>
      </w:r>
    </w:p>
    <w:p w14:paraId="6A3E6DF3"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אבל ר"ש לשיטתו</w:t>
      </w:r>
      <w:r>
        <w:rPr>
          <w:rFonts w:cs="FrankRuehl" w:hint="cs"/>
          <w:sz w:val="26"/>
          <w:szCs w:val="26"/>
          <w:rtl/>
          <w:lang w:eastAsia="en-US"/>
        </w:rPr>
        <w:t>,</w:t>
      </w:r>
      <w:r w:rsidRPr="0047242D">
        <w:rPr>
          <w:rFonts w:cs="FrankRuehl"/>
          <w:sz w:val="26"/>
          <w:szCs w:val="26"/>
          <w:rtl/>
          <w:lang w:eastAsia="en-US"/>
        </w:rPr>
        <w:t xml:space="preserve"> שסובר נשים סומכות רשות</w:t>
      </w:r>
      <w:r>
        <w:rPr>
          <w:rFonts w:cs="FrankRuehl" w:hint="cs"/>
          <w:sz w:val="26"/>
          <w:szCs w:val="26"/>
          <w:rtl/>
          <w:lang w:eastAsia="en-US"/>
        </w:rPr>
        <w:t>,</w:t>
      </w:r>
      <w:r w:rsidRPr="0047242D">
        <w:rPr>
          <w:rFonts w:cs="FrankRuehl"/>
          <w:sz w:val="26"/>
          <w:szCs w:val="26"/>
          <w:rtl/>
          <w:lang w:eastAsia="en-US"/>
        </w:rPr>
        <w:t xml:space="preserve"> א"כ יש כוח ביד אדם להכניס עצמו בחיוב שאינו חייב</w:t>
      </w:r>
      <w:r>
        <w:rPr>
          <w:rFonts w:cs="FrankRuehl" w:hint="cs"/>
          <w:sz w:val="26"/>
          <w:szCs w:val="26"/>
          <w:rtl/>
          <w:lang w:eastAsia="en-US"/>
        </w:rPr>
        <w:t>,</w:t>
      </w:r>
      <w:r w:rsidRPr="0047242D">
        <w:rPr>
          <w:rFonts w:cs="FrankRuehl"/>
          <w:sz w:val="26"/>
          <w:szCs w:val="26"/>
          <w:rtl/>
          <w:lang w:eastAsia="en-US"/>
        </w:rPr>
        <w:t xml:space="preserve"> ואין הכרח </w:t>
      </w:r>
      <w:r>
        <w:rPr>
          <w:rFonts w:cs="FrankRuehl" w:hint="cs"/>
          <w:sz w:val="26"/>
          <w:szCs w:val="26"/>
          <w:rtl/>
          <w:lang w:eastAsia="en-US"/>
        </w:rPr>
        <w:t xml:space="preserve">לקבל את </w:t>
      </w:r>
      <w:r w:rsidRPr="0047242D">
        <w:rPr>
          <w:rFonts w:cs="FrankRuehl"/>
          <w:sz w:val="26"/>
          <w:szCs w:val="26"/>
          <w:rtl/>
          <w:lang w:eastAsia="en-US"/>
        </w:rPr>
        <w:t xml:space="preserve">סברת גדול השלום בשביל </w:t>
      </w:r>
      <w:r>
        <w:rPr>
          <w:rFonts w:cs="FrankRuehl" w:hint="cs"/>
          <w:sz w:val="26"/>
          <w:szCs w:val="26"/>
          <w:rtl/>
          <w:lang w:eastAsia="en-US"/>
        </w:rPr>
        <w:t xml:space="preserve">לבאר את </w:t>
      </w:r>
      <w:r w:rsidRPr="0047242D">
        <w:rPr>
          <w:rFonts w:cs="FrankRuehl"/>
          <w:sz w:val="26"/>
          <w:szCs w:val="26"/>
          <w:rtl/>
          <w:lang w:eastAsia="en-US"/>
        </w:rPr>
        <w:t xml:space="preserve">תיקון הברכות. לכן אמר </w:t>
      </w:r>
      <w:r>
        <w:rPr>
          <w:rFonts w:cs="FrankRuehl" w:hint="cs"/>
          <w:sz w:val="26"/>
          <w:szCs w:val="26"/>
          <w:rtl/>
          <w:lang w:eastAsia="en-US"/>
        </w:rPr>
        <w:t>"</w:t>
      </w:r>
      <w:r w:rsidRPr="0047242D">
        <w:rPr>
          <w:rFonts w:cs="FrankRuehl"/>
          <w:sz w:val="26"/>
          <w:szCs w:val="26"/>
          <w:rtl/>
          <w:lang w:eastAsia="en-US"/>
        </w:rPr>
        <w:t>אל יזוז שמעון ממקומו</w:t>
      </w:r>
      <w:r>
        <w:rPr>
          <w:rFonts w:cs="FrankRuehl" w:hint="cs"/>
          <w:sz w:val="26"/>
          <w:szCs w:val="26"/>
          <w:rtl/>
          <w:lang w:eastAsia="en-US"/>
        </w:rPr>
        <w:t>"</w:t>
      </w:r>
      <w:r w:rsidRPr="0047242D">
        <w:rPr>
          <w:rFonts w:cs="FrankRuehl"/>
          <w:sz w:val="26"/>
          <w:szCs w:val="26"/>
          <w:rtl/>
          <w:lang w:eastAsia="en-US"/>
        </w:rPr>
        <w:t>,</w:t>
      </w:r>
      <w:r>
        <w:rPr>
          <w:rFonts w:cs="FrankRuehl" w:hint="cs"/>
          <w:sz w:val="26"/>
          <w:szCs w:val="26"/>
          <w:rtl/>
          <w:lang w:eastAsia="en-US"/>
        </w:rPr>
        <w:t xml:space="preserve"> </w:t>
      </w:r>
      <w:r w:rsidRPr="0047242D">
        <w:rPr>
          <w:rFonts w:cs="FrankRuehl"/>
          <w:sz w:val="26"/>
          <w:szCs w:val="26"/>
          <w:rtl/>
          <w:lang w:eastAsia="en-US"/>
        </w:rPr>
        <w:t>היינו משיטתו</w:t>
      </w:r>
      <w:r>
        <w:rPr>
          <w:rFonts w:cs="FrankRuehl" w:hint="cs"/>
          <w:sz w:val="26"/>
          <w:szCs w:val="26"/>
          <w:rtl/>
          <w:lang w:eastAsia="en-US"/>
        </w:rPr>
        <w:t>,</w:t>
      </w:r>
      <w:r w:rsidRPr="0047242D">
        <w:rPr>
          <w:rFonts w:cs="FrankRuehl"/>
          <w:sz w:val="26"/>
          <w:szCs w:val="26"/>
          <w:rtl/>
          <w:lang w:eastAsia="en-US"/>
        </w:rPr>
        <w:t xml:space="preserve"> שסובר נשים סומכות רשות.</w:t>
      </w:r>
    </w:p>
    <w:p w14:paraId="780CF65D"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לפי האמור יוצא</w:t>
      </w:r>
      <w:r>
        <w:rPr>
          <w:rFonts w:cs="FrankRuehl" w:hint="cs"/>
          <w:sz w:val="26"/>
          <w:szCs w:val="26"/>
          <w:rtl/>
          <w:lang w:eastAsia="en-US"/>
        </w:rPr>
        <w:t>,</w:t>
      </w:r>
      <w:r w:rsidRPr="0047242D">
        <w:rPr>
          <w:rFonts w:cs="FrankRuehl"/>
          <w:sz w:val="26"/>
          <w:szCs w:val="26"/>
          <w:rtl/>
          <w:lang w:eastAsia="en-US"/>
        </w:rPr>
        <w:t xml:space="preserve"> שמה שאמר ר</w:t>
      </w:r>
      <w:r>
        <w:rPr>
          <w:rFonts w:cs="FrankRuehl" w:hint="cs"/>
          <w:sz w:val="26"/>
          <w:szCs w:val="26"/>
          <w:rtl/>
          <w:lang w:eastAsia="en-US"/>
        </w:rPr>
        <w:t xml:space="preserve">' </w:t>
      </w:r>
      <w:r w:rsidRPr="0047242D">
        <w:rPr>
          <w:rFonts w:cs="FrankRuehl"/>
          <w:sz w:val="26"/>
          <w:szCs w:val="26"/>
          <w:rtl/>
          <w:lang w:eastAsia="en-US"/>
        </w:rPr>
        <w:t>א</w:t>
      </w:r>
      <w:r>
        <w:rPr>
          <w:rFonts w:cs="FrankRuehl" w:hint="cs"/>
          <w:sz w:val="26"/>
          <w:szCs w:val="26"/>
          <w:rtl/>
          <w:lang w:eastAsia="en-US"/>
        </w:rPr>
        <w:t>לעזר</w:t>
      </w:r>
      <w:r w:rsidRPr="0047242D">
        <w:rPr>
          <w:rFonts w:cs="FrankRuehl"/>
          <w:sz w:val="26"/>
          <w:szCs w:val="26"/>
          <w:rtl/>
          <w:lang w:eastAsia="en-US"/>
        </w:rPr>
        <w:t xml:space="preserve"> אמר ר</w:t>
      </w:r>
      <w:r>
        <w:rPr>
          <w:rFonts w:cs="FrankRuehl" w:hint="cs"/>
          <w:sz w:val="26"/>
          <w:szCs w:val="26"/>
          <w:rtl/>
          <w:lang w:eastAsia="en-US"/>
        </w:rPr>
        <w:t>' חנינא, דתלמידי חכמים</w:t>
      </w:r>
      <w:r w:rsidRPr="0047242D">
        <w:rPr>
          <w:rFonts w:cs="FrankRuehl"/>
          <w:sz w:val="26"/>
          <w:szCs w:val="26"/>
          <w:rtl/>
          <w:lang w:eastAsia="en-US"/>
        </w:rPr>
        <w:t xml:space="preserve"> מרבים שלום בעולם, הוא לא כדעת ר"ש</w:t>
      </w:r>
      <w:r>
        <w:rPr>
          <w:rFonts w:cs="FrankRuehl" w:hint="cs"/>
          <w:sz w:val="26"/>
          <w:szCs w:val="26"/>
          <w:rtl/>
          <w:lang w:eastAsia="en-US"/>
        </w:rPr>
        <w:t>,</w:t>
      </w:r>
      <w:r w:rsidRPr="0047242D">
        <w:rPr>
          <w:rFonts w:cs="FrankRuehl"/>
          <w:sz w:val="26"/>
          <w:szCs w:val="26"/>
          <w:rtl/>
          <w:lang w:eastAsia="en-US"/>
        </w:rPr>
        <w:t xml:space="preserve"> הסובר דנשים סומכות רשות</w:t>
      </w:r>
      <w:r>
        <w:rPr>
          <w:rFonts w:cs="FrankRuehl" w:hint="cs"/>
          <w:sz w:val="26"/>
          <w:szCs w:val="26"/>
          <w:rtl/>
          <w:lang w:eastAsia="en-US"/>
        </w:rPr>
        <w:t>,</w:t>
      </w:r>
      <w:r w:rsidRPr="0047242D">
        <w:rPr>
          <w:rFonts w:cs="FrankRuehl"/>
          <w:sz w:val="26"/>
          <w:szCs w:val="26"/>
          <w:rtl/>
          <w:lang w:eastAsia="en-US"/>
        </w:rPr>
        <w:t xml:space="preserve"> אלא כדעת ר' יהודה</w:t>
      </w:r>
      <w:r>
        <w:rPr>
          <w:rFonts w:cs="FrankRuehl" w:hint="cs"/>
          <w:sz w:val="26"/>
          <w:szCs w:val="26"/>
          <w:rtl/>
          <w:lang w:eastAsia="en-US"/>
        </w:rPr>
        <w:t>.</w:t>
      </w:r>
    </w:p>
    <w:p w14:paraId="24544DFD"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ואכן,</w:t>
      </w:r>
      <w:r w:rsidRPr="0047242D">
        <w:rPr>
          <w:rFonts w:cs="FrankRuehl"/>
          <w:sz w:val="26"/>
          <w:szCs w:val="26"/>
          <w:rtl/>
          <w:lang w:eastAsia="en-US"/>
        </w:rPr>
        <w:t xml:space="preserve"> ברכה שאינה צריכה אסורה מהתורה</w:t>
      </w:r>
      <w:r>
        <w:rPr>
          <w:rFonts w:cs="FrankRuehl" w:hint="cs"/>
          <w:sz w:val="26"/>
          <w:szCs w:val="26"/>
          <w:rtl/>
          <w:lang w:eastAsia="en-US"/>
        </w:rPr>
        <w:t>,</w:t>
      </w:r>
      <w:r w:rsidRPr="0047242D">
        <w:rPr>
          <w:rFonts w:cs="FrankRuehl"/>
          <w:sz w:val="26"/>
          <w:szCs w:val="26"/>
          <w:rtl/>
          <w:lang w:eastAsia="en-US"/>
        </w:rPr>
        <w:t xml:space="preserve"> כשיטת הרמב"ם </w:t>
      </w:r>
      <w:r>
        <w:rPr>
          <w:rFonts w:cs="FrankRuehl" w:hint="cs"/>
          <w:sz w:val="26"/>
          <w:szCs w:val="26"/>
          <w:rtl/>
          <w:lang w:eastAsia="en-US"/>
        </w:rPr>
        <w:t>בהל' ברכות</w:t>
      </w:r>
      <w:r w:rsidRPr="006659DF">
        <w:rPr>
          <w:rFonts w:cs="FrankRuehl" w:hint="cs"/>
          <w:rtl/>
          <w:lang w:eastAsia="en-US"/>
        </w:rPr>
        <w:t xml:space="preserve"> (פ"א, הט"ו)</w:t>
      </w:r>
      <w:r w:rsidRPr="0047242D">
        <w:rPr>
          <w:rFonts w:cs="FrankRuehl"/>
          <w:sz w:val="26"/>
          <w:szCs w:val="26"/>
          <w:rtl/>
          <w:lang w:eastAsia="en-US"/>
        </w:rPr>
        <w:t>. ומה שת</w:t>
      </w:r>
      <w:r>
        <w:rPr>
          <w:rFonts w:cs="FrankRuehl" w:hint="cs"/>
          <w:sz w:val="26"/>
          <w:szCs w:val="26"/>
          <w:rtl/>
          <w:lang w:eastAsia="en-US"/>
        </w:rPr>
        <w:t>י</w:t>
      </w:r>
      <w:r w:rsidRPr="0047242D">
        <w:rPr>
          <w:rFonts w:cs="FrankRuehl"/>
          <w:sz w:val="26"/>
          <w:szCs w:val="26"/>
          <w:rtl/>
          <w:lang w:eastAsia="en-US"/>
        </w:rPr>
        <w:t xml:space="preserve">קנו חז"ל את הברכות </w:t>
      </w:r>
      <w:r>
        <w:rPr>
          <w:rFonts w:cs="FrankRuehl" w:hint="cs"/>
          <w:sz w:val="26"/>
          <w:szCs w:val="26"/>
          <w:rtl/>
          <w:lang w:eastAsia="en-US"/>
        </w:rPr>
        <w:t xml:space="preserve">הוא </w:t>
      </w:r>
      <w:r w:rsidRPr="0047242D">
        <w:rPr>
          <w:rFonts w:cs="FrankRuehl"/>
          <w:sz w:val="26"/>
          <w:szCs w:val="26"/>
          <w:rtl/>
          <w:lang w:eastAsia="en-US"/>
        </w:rPr>
        <w:t>משום דעי"ז יתרבה השלום וגדול השלום</w:t>
      </w:r>
      <w:r>
        <w:rPr>
          <w:rFonts w:cs="FrankRuehl" w:hint="cs"/>
          <w:sz w:val="26"/>
          <w:szCs w:val="26"/>
          <w:rtl/>
          <w:lang w:eastAsia="en-US"/>
        </w:rPr>
        <w:t>,</w:t>
      </w:r>
      <w:r w:rsidRPr="0047242D">
        <w:rPr>
          <w:rFonts w:cs="FrankRuehl"/>
          <w:sz w:val="26"/>
          <w:szCs w:val="26"/>
          <w:rtl/>
          <w:lang w:eastAsia="en-US"/>
        </w:rPr>
        <w:t xml:space="preserve"> שנאמר "וכל בנייך לימודי ה'</w:t>
      </w:r>
      <w:r>
        <w:rPr>
          <w:rFonts w:cs="FrankRuehl" w:hint="cs"/>
          <w:sz w:val="26"/>
          <w:szCs w:val="26"/>
          <w:rtl/>
          <w:lang w:eastAsia="en-US"/>
        </w:rPr>
        <w:t xml:space="preserve"> </w:t>
      </w:r>
      <w:r w:rsidRPr="0047242D">
        <w:rPr>
          <w:rFonts w:cs="FrankRuehl"/>
          <w:sz w:val="26"/>
          <w:szCs w:val="26"/>
          <w:rtl/>
          <w:lang w:eastAsia="en-US"/>
        </w:rPr>
        <w:t>"</w:t>
      </w:r>
      <w:r>
        <w:rPr>
          <w:rFonts w:cs="FrankRuehl" w:hint="cs"/>
          <w:sz w:val="26"/>
          <w:szCs w:val="26"/>
          <w:rtl/>
          <w:lang w:eastAsia="en-US"/>
        </w:rPr>
        <w:t xml:space="preserve"> –</w:t>
      </w:r>
      <w:r w:rsidRPr="0047242D">
        <w:rPr>
          <w:rFonts w:cs="FrankRuehl"/>
          <w:sz w:val="26"/>
          <w:szCs w:val="26"/>
          <w:rtl/>
          <w:lang w:eastAsia="en-US"/>
        </w:rPr>
        <w:t xml:space="preserve"> כלומר כל ישראל למדו להזכיר שם שמים בברכותיהם, ואיך היה להם הכוח לתקן דבר זה</w:t>
      </w:r>
      <w:r>
        <w:rPr>
          <w:rFonts w:cs="FrankRuehl" w:hint="cs"/>
          <w:sz w:val="26"/>
          <w:szCs w:val="26"/>
          <w:rtl/>
          <w:lang w:eastAsia="en-US"/>
        </w:rPr>
        <w:t>?</w:t>
      </w:r>
      <w:r w:rsidRPr="0047242D">
        <w:rPr>
          <w:rFonts w:cs="FrankRuehl"/>
          <w:sz w:val="26"/>
          <w:szCs w:val="26"/>
          <w:rtl/>
          <w:lang w:eastAsia="en-US"/>
        </w:rPr>
        <w:t xml:space="preserve"> ע"כ אמר "אל תקרי בנייך אלא בונייך"</w:t>
      </w:r>
      <w:r>
        <w:rPr>
          <w:rFonts w:cs="FrankRuehl" w:hint="cs"/>
          <w:sz w:val="26"/>
          <w:szCs w:val="26"/>
          <w:rtl/>
          <w:lang w:eastAsia="en-US"/>
        </w:rPr>
        <w:t>,</w:t>
      </w:r>
      <w:r w:rsidRPr="0047242D">
        <w:rPr>
          <w:rFonts w:cs="FrankRuehl"/>
          <w:sz w:val="26"/>
          <w:szCs w:val="26"/>
          <w:rtl/>
          <w:lang w:eastAsia="en-US"/>
        </w:rPr>
        <w:t xml:space="preserve"> היינו ע"י כוח השלום הי</w:t>
      </w:r>
      <w:r>
        <w:rPr>
          <w:rFonts w:cs="FrankRuehl" w:hint="cs"/>
          <w:sz w:val="26"/>
          <w:szCs w:val="26"/>
          <w:rtl/>
          <w:lang w:eastAsia="en-US"/>
        </w:rPr>
        <w:t>ה</w:t>
      </w:r>
      <w:r w:rsidRPr="0047242D">
        <w:rPr>
          <w:rFonts w:cs="FrankRuehl"/>
          <w:sz w:val="26"/>
          <w:szCs w:val="26"/>
          <w:rtl/>
          <w:lang w:eastAsia="en-US"/>
        </w:rPr>
        <w:t xml:space="preserve"> כוח </w:t>
      </w:r>
      <w:r w:rsidRPr="0047242D">
        <w:rPr>
          <w:rFonts w:cs="FrankRuehl"/>
          <w:sz w:val="26"/>
          <w:szCs w:val="26"/>
          <w:rtl/>
          <w:lang w:eastAsia="en-US"/>
        </w:rPr>
        <w:lastRenderedPageBreak/>
        <w:t xml:space="preserve">בידי חכמים לעקור </w:t>
      </w:r>
      <w:r>
        <w:rPr>
          <w:rFonts w:cs="FrankRuehl" w:hint="cs"/>
          <w:sz w:val="26"/>
          <w:szCs w:val="26"/>
          <w:rtl/>
          <w:lang w:eastAsia="en-US"/>
        </w:rPr>
        <w:t>את ה</w:t>
      </w:r>
      <w:r w:rsidRPr="0047242D">
        <w:rPr>
          <w:rFonts w:cs="FrankRuehl"/>
          <w:sz w:val="26"/>
          <w:szCs w:val="26"/>
          <w:rtl/>
          <w:lang w:eastAsia="en-US"/>
        </w:rPr>
        <w:t xml:space="preserve">עשה </w:t>
      </w:r>
      <w:r>
        <w:rPr>
          <w:rFonts w:cs="FrankRuehl" w:hint="cs"/>
          <w:sz w:val="26"/>
          <w:szCs w:val="26"/>
          <w:rtl/>
          <w:lang w:eastAsia="en-US"/>
        </w:rPr>
        <w:t xml:space="preserve">של </w:t>
      </w:r>
      <w:r w:rsidRPr="0047242D">
        <w:rPr>
          <w:rFonts w:cs="FrankRuehl"/>
          <w:sz w:val="26"/>
          <w:szCs w:val="26"/>
          <w:rtl/>
          <w:lang w:eastAsia="en-US"/>
        </w:rPr>
        <w:t>"את ה' א-להיך תירא"</w:t>
      </w:r>
      <w:r>
        <w:rPr>
          <w:rFonts w:cs="FrankRuehl" w:hint="cs"/>
          <w:sz w:val="26"/>
          <w:szCs w:val="26"/>
          <w:rtl/>
          <w:lang w:eastAsia="en-US"/>
        </w:rPr>
        <w:t>,</w:t>
      </w:r>
      <w:r w:rsidRPr="0047242D">
        <w:rPr>
          <w:rFonts w:cs="FrankRuehl"/>
          <w:sz w:val="26"/>
          <w:szCs w:val="26"/>
          <w:rtl/>
          <w:lang w:eastAsia="en-US"/>
        </w:rPr>
        <w:t xml:space="preserve"> ש</w:t>
      </w:r>
      <w:r>
        <w:rPr>
          <w:rFonts w:cs="FrankRuehl" w:hint="cs"/>
          <w:sz w:val="26"/>
          <w:szCs w:val="26"/>
          <w:rtl/>
          <w:lang w:eastAsia="en-US"/>
        </w:rPr>
        <w:t>ממנו נלמדת האזהרה</w:t>
      </w:r>
      <w:r w:rsidRPr="0047242D">
        <w:rPr>
          <w:rFonts w:cs="FrankRuehl"/>
          <w:sz w:val="26"/>
          <w:szCs w:val="26"/>
          <w:rtl/>
          <w:lang w:eastAsia="en-US"/>
        </w:rPr>
        <w:t xml:space="preserve"> למוציא שם שמים לבטלה.</w:t>
      </w:r>
    </w:p>
    <w:p w14:paraId="5140B4A8" w14:textId="77777777" w:rsidR="00D93C6F" w:rsidRDefault="00D93C6F" w:rsidP="009B3DE5">
      <w:pPr>
        <w:spacing w:before="120" w:line="360" w:lineRule="exact"/>
        <w:jc w:val="center"/>
        <w:rPr>
          <w:rFonts w:cs="FrankRuehl" w:hint="cs"/>
          <w:b/>
          <w:bCs/>
          <w:sz w:val="30"/>
          <w:szCs w:val="30"/>
          <w:rtl/>
        </w:rPr>
      </w:pPr>
    </w:p>
    <w:p w14:paraId="3A5F7164"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p>
    <w:p w14:paraId="7A8DD36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אלא ש</w:t>
      </w:r>
      <w:r>
        <w:rPr>
          <w:rFonts w:cs="FrankRuehl" w:hint="cs"/>
          <w:sz w:val="26"/>
          <w:szCs w:val="26"/>
          <w:rtl/>
          <w:lang w:eastAsia="en-US"/>
        </w:rPr>
        <w:t xml:space="preserve">עדיין </w:t>
      </w:r>
      <w:r w:rsidRPr="0047242D">
        <w:rPr>
          <w:rFonts w:cs="FrankRuehl"/>
          <w:sz w:val="26"/>
          <w:szCs w:val="26"/>
          <w:rtl/>
          <w:lang w:eastAsia="en-US"/>
        </w:rPr>
        <w:t>יש להבין</w:t>
      </w:r>
      <w:r>
        <w:rPr>
          <w:rFonts w:cs="FrankRuehl" w:hint="cs"/>
          <w:sz w:val="26"/>
          <w:szCs w:val="26"/>
          <w:rtl/>
          <w:lang w:eastAsia="en-US"/>
        </w:rPr>
        <w:t>:</w:t>
      </w:r>
      <w:r w:rsidRPr="0047242D">
        <w:rPr>
          <w:rFonts w:cs="FrankRuehl"/>
          <w:sz w:val="26"/>
          <w:szCs w:val="26"/>
          <w:rtl/>
          <w:lang w:eastAsia="en-US"/>
        </w:rPr>
        <w:t xml:space="preserve"> איך אפשר לומר </w:t>
      </w:r>
      <w:r>
        <w:rPr>
          <w:rFonts w:cs="FrankRuehl" w:hint="cs"/>
          <w:sz w:val="26"/>
          <w:szCs w:val="26"/>
          <w:rtl/>
          <w:lang w:eastAsia="en-US"/>
        </w:rPr>
        <w:t>"</w:t>
      </w:r>
      <w:r w:rsidRPr="0047242D">
        <w:rPr>
          <w:rFonts w:cs="FrankRuehl"/>
          <w:sz w:val="26"/>
          <w:szCs w:val="26"/>
          <w:rtl/>
          <w:lang w:eastAsia="en-US"/>
        </w:rPr>
        <w:t>אל תקרי בנייך</w:t>
      </w:r>
      <w:r>
        <w:rPr>
          <w:rFonts w:cs="FrankRuehl" w:hint="cs"/>
          <w:sz w:val="26"/>
          <w:szCs w:val="26"/>
          <w:rtl/>
          <w:lang w:eastAsia="en-US"/>
        </w:rPr>
        <w:t>"?</w:t>
      </w:r>
      <w:r w:rsidRPr="0047242D">
        <w:rPr>
          <w:rFonts w:cs="FrankRuehl"/>
          <w:sz w:val="26"/>
          <w:szCs w:val="26"/>
          <w:rtl/>
          <w:lang w:eastAsia="en-US"/>
        </w:rPr>
        <w:t xml:space="preserve"> הלא כתוב כן בפירוש</w:t>
      </w:r>
      <w:r>
        <w:rPr>
          <w:rFonts w:cs="FrankRuehl" w:hint="cs"/>
          <w:sz w:val="26"/>
          <w:szCs w:val="26"/>
          <w:rtl/>
          <w:lang w:eastAsia="en-US"/>
        </w:rPr>
        <w:t>!</w:t>
      </w:r>
    </w:p>
    <w:p w14:paraId="2DF51574"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צריך לומר דר</w:t>
      </w:r>
      <w:r>
        <w:rPr>
          <w:rFonts w:cs="FrankRuehl" w:hint="cs"/>
          <w:sz w:val="26"/>
          <w:szCs w:val="26"/>
          <w:rtl/>
          <w:lang w:eastAsia="en-US"/>
        </w:rPr>
        <w:t>' אלעזר</w:t>
      </w:r>
      <w:r w:rsidRPr="0047242D">
        <w:rPr>
          <w:rFonts w:cs="FrankRuehl"/>
          <w:sz w:val="26"/>
          <w:szCs w:val="26"/>
          <w:rtl/>
          <w:lang w:eastAsia="en-US"/>
        </w:rPr>
        <w:t xml:space="preserve"> סובר "יש אם למסורת"</w:t>
      </w:r>
      <w:r>
        <w:rPr>
          <w:rFonts w:cs="FrankRuehl" w:hint="cs"/>
          <w:sz w:val="26"/>
          <w:szCs w:val="26"/>
          <w:rtl/>
          <w:lang w:eastAsia="en-US"/>
        </w:rPr>
        <w:t>,</w:t>
      </w:r>
      <w:r w:rsidRPr="0047242D">
        <w:rPr>
          <w:rFonts w:cs="FrankRuehl"/>
          <w:sz w:val="26"/>
          <w:szCs w:val="26"/>
          <w:rtl/>
          <w:lang w:eastAsia="en-US"/>
        </w:rPr>
        <w:t xml:space="preserve"> ולכן יש רשות לשנות את הקרי של </w:t>
      </w:r>
      <w:r>
        <w:rPr>
          <w:rFonts w:cs="FrankRuehl" w:hint="cs"/>
          <w:sz w:val="26"/>
          <w:szCs w:val="26"/>
          <w:rtl/>
          <w:lang w:eastAsia="en-US"/>
        </w:rPr>
        <w:t>"</w:t>
      </w:r>
      <w:r w:rsidRPr="0047242D">
        <w:rPr>
          <w:rFonts w:cs="FrankRuehl"/>
          <w:sz w:val="26"/>
          <w:szCs w:val="26"/>
          <w:rtl/>
          <w:lang w:eastAsia="en-US"/>
        </w:rPr>
        <w:t>בנייך</w:t>
      </w:r>
      <w:r>
        <w:rPr>
          <w:rFonts w:cs="FrankRuehl" w:hint="cs"/>
          <w:sz w:val="26"/>
          <w:szCs w:val="26"/>
          <w:rtl/>
          <w:lang w:eastAsia="en-US"/>
        </w:rPr>
        <w:t>"</w:t>
      </w:r>
      <w:r w:rsidRPr="0047242D">
        <w:rPr>
          <w:rFonts w:cs="FrankRuehl"/>
          <w:sz w:val="26"/>
          <w:szCs w:val="26"/>
          <w:rtl/>
          <w:lang w:eastAsia="en-US"/>
        </w:rPr>
        <w:t xml:space="preserve"> ל</w:t>
      </w:r>
      <w:r>
        <w:rPr>
          <w:rFonts w:cs="FrankRuehl" w:hint="cs"/>
          <w:sz w:val="26"/>
          <w:szCs w:val="26"/>
          <w:rtl/>
          <w:lang w:eastAsia="en-US"/>
        </w:rPr>
        <w:t>"</w:t>
      </w:r>
      <w:r w:rsidRPr="0047242D">
        <w:rPr>
          <w:rFonts w:cs="FrankRuehl"/>
          <w:sz w:val="26"/>
          <w:szCs w:val="26"/>
          <w:rtl/>
          <w:lang w:eastAsia="en-US"/>
        </w:rPr>
        <w:t>בונייך</w:t>
      </w:r>
      <w:r>
        <w:rPr>
          <w:rFonts w:cs="FrankRuehl" w:hint="cs"/>
          <w:sz w:val="26"/>
          <w:szCs w:val="26"/>
          <w:rtl/>
          <w:lang w:eastAsia="en-US"/>
        </w:rPr>
        <w:t>"</w:t>
      </w:r>
      <w:r w:rsidRPr="0047242D">
        <w:rPr>
          <w:rFonts w:cs="FrankRuehl"/>
          <w:sz w:val="26"/>
          <w:szCs w:val="26"/>
          <w:rtl/>
          <w:lang w:eastAsia="en-US"/>
        </w:rPr>
        <w:t>. והנה בכריתות</w:t>
      </w:r>
      <w:r w:rsidRPr="006659DF">
        <w:rPr>
          <w:rFonts w:cs="FrankRuehl"/>
          <w:sz w:val="26"/>
          <w:rtl/>
          <w:lang w:eastAsia="en-US"/>
        </w:rPr>
        <w:t xml:space="preserve"> </w:t>
      </w:r>
      <w:r>
        <w:rPr>
          <w:rFonts w:cs="FrankRuehl"/>
          <w:sz w:val="26"/>
          <w:rtl/>
          <w:lang w:eastAsia="en-US"/>
        </w:rPr>
        <w:t>(</w:t>
      </w:r>
      <w:r w:rsidRPr="006659DF">
        <w:rPr>
          <w:rFonts w:cs="FrankRuehl" w:hint="cs"/>
          <w:sz w:val="26"/>
          <w:rtl/>
          <w:lang w:eastAsia="en-US"/>
        </w:rPr>
        <w:t>י</w:t>
      </w:r>
      <w:r w:rsidRPr="006659DF">
        <w:rPr>
          <w:rFonts w:cs="FrankRuehl"/>
          <w:sz w:val="26"/>
          <w:rtl/>
          <w:lang w:eastAsia="en-US"/>
        </w:rPr>
        <w:t>ז ע"</w:t>
      </w:r>
      <w:r>
        <w:rPr>
          <w:rFonts w:cs="FrankRuehl" w:hint="cs"/>
          <w:sz w:val="26"/>
          <w:rtl/>
          <w:lang w:eastAsia="en-US"/>
        </w:rPr>
        <w:t>ב</w:t>
      </w:r>
      <w:r w:rsidRPr="006659DF">
        <w:rPr>
          <w:rFonts w:cs="FrankRuehl"/>
          <w:sz w:val="26"/>
          <w:rtl/>
          <w:lang w:eastAsia="en-US"/>
        </w:rPr>
        <w:t>)</w:t>
      </w:r>
      <w:r w:rsidRPr="0047242D">
        <w:rPr>
          <w:rFonts w:cs="FrankRuehl"/>
          <w:sz w:val="26"/>
          <w:szCs w:val="26"/>
          <w:rtl/>
          <w:lang w:eastAsia="en-US"/>
        </w:rPr>
        <w:t xml:space="preserve"> מובא שאם אומרים יש אם למסורת חייב אשם תלוי גם על חתיכה אחת </w:t>
      </w:r>
      <w:r>
        <w:rPr>
          <w:rFonts w:cs="FrankRuehl" w:hint="cs"/>
          <w:sz w:val="26"/>
          <w:szCs w:val="26"/>
          <w:rtl/>
          <w:lang w:eastAsia="en-US"/>
        </w:rPr>
        <w:t>ב</w:t>
      </w:r>
      <w:r w:rsidRPr="0047242D">
        <w:rPr>
          <w:rFonts w:cs="FrankRuehl"/>
          <w:sz w:val="26"/>
          <w:szCs w:val="26"/>
          <w:rtl/>
          <w:lang w:eastAsia="en-US"/>
        </w:rPr>
        <w:t>ספק חלב ספק שומן</w:t>
      </w:r>
      <w:r>
        <w:rPr>
          <w:rFonts w:cs="FrankRuehl" w:hint="cs"/>
          <w:sz w:val="26"/>
          <w:szCs w:val="26"/>
          <w:rtl/>
          <w:lang w:eastAsia="en-US"/>
        </w:rPr>
        <w:t>,</w:t>
      </w:r>
      <w:r w:rsidRPr="0047242D">
        <w:rPr>
          <w:rFonts w:cs="FrankRuehl"/>
          <w:sz w:val="26"/>
          <w:szCs w:val="26"/>
          <w:rtl/>
          <w:lang w:eastAsia="en-US"/>
        </w:rPr>
        <w:t xml:space="preserve"> ולא צרי</w:t>
      </w:r>
      <w:r>
        <w:rPr>
          <w:rFonts w:cs="FrankRuehl" w:hint="cs"/>
          <w:sz w:val="26"/>
          <w:szCs w:val="26"/>
          <w:rtl/>
          <w:lang w:eastAsia="en-US"/>
        </w:rPr>
        <w:t xml:space="preserve">ך דווקא </w:t>
      </w:r>
      <w:r w:rsidRPr="0047242D">
        <w:rPr>
          <w:rFonts w:cs="FrankRuehl"/>
          <w:sz w:val="26"/>
          <w:szCs w:val="26"/>
          <w:rtl/>
          <w:lang w:eastAsia="en-US"/>
        </w:rPr>
        <w:t>שתי חתיכות</w:t>
      </w:r>
      <w:r>
        <w:rPr>
          <w:rFonts w:cs="FrankRuehl" w:hint="cs"/>
          <w:sz w:val="26"/>
          <w:szCs w:val="26"/>
          <w:rtl/>
          <w:lang w:eastAsia="en-US"/>
        </w:rPr>
        <w:t xml:space="preserve"> –</w:t>
      </w:r>
      <w:r w:rsidRPr="0047242D">
        <w:rPr>
          <w:rFonts w:cs="FrankRuehl"/>
          <w:sz w:val="26"/>
          <w:szCs w:val="26"/>
          <w:rtl/>
          <w:lang w:eastAsia="en-US"/>
        </w:rPr>
        <w:t xml:space="preserve"> דהיינו איסור קבוע</w:t>
      </w:r>
      <w:r>
        <w:rPr>
          <w:rFonts w:cs="FrankRuehl" w:hint="cs"/>
          <w:sz w:val="26"/>
          <w:szCs w:val="26"/>
          <w:rtl/>
          <w:lang w:eastAsia="en-US"/>
        </w:rPr>
        <w:t xml:space="preserve"> </w:t>
      </w:r>
      <w:r>
        <w:rPr>
          <w:rFonts w:cs="FrankRuehl"/>
          <w:sz w:val="26"/>
          <w:szCs w:val="26"/>
          <w:rtl/>
          <w:lang w:eastAsia="en-US"/>
        </w:rPr>
        <w:t>–</w:t>
      </w:r>
      <w:r>
        <w:rPr>
          <w:rFonts w:cs="FrankRuehl" w:hint="cs"/>
          <w:sz w:val="26"/>
          <w:szCs w:val="26"/>
          <w:rtl/>
          <w:lang w:eastAsia="en-US"/>
        </w:rPr>
        <w:t xml:space="preserve"> בשביל להתחייב באשם תלוי</w:t>
      </w:r>
      <w:r w:rsidRPr="0047242D">
        <w:rPr>
          <w:rFonts w:cs="FrankRuehl"/>
          <w:sz w:val="26"/>
          <w:szCs w:val="26"/>
          <w:rtl/>
          <w:lang w:eastAsia="en-US"/>
        </w:rPr>
        <w:t xml:space="preserve">. </w:t>
      </w:r>
      <w:r>
        <w:rPr>
          <w:rFonts w:cs="FrankRuehl" w:hint="cs"/>
          <w:sz w:val="26"/>
          <w:szCs w:val="26"/>
          <w:rtl/>
          <w:lang w:eastAsia="en-US"/>
        </w:rPr>
        <w:t>וצריך לומר,</w:t>
      </w:r>
      <w:r w:rsidRPr="0047242D">
        <w:rPr>
          <w:rFonts w:cs="FrankRuehl"/>
          <w:sz w:val="26"/>
          <w:szCs w:val="26"/>
          <w:rtl/>
          <w:lang w:eastAsia="en-US"/>
        </w:rPr>
        <w:t xml:space="preserve"> </w:t>
      </w:r>
      <w:r>
        <w:rPr>
          <w:rFonts w:cs="FrankRuehl" w:hint="cs"/>
          <w:sz w:val="26"/>
          <w:szCs w:val="26"/>
          <w:rtl/>
          <w:lang w:eastAsia="en-US"/>
        </w:rPr>
        <w:t xml:space="preserve">שאותו מ"ד </w:t>
      </w:r>
      <w:r w:rsidRPr="0047242D">
        <w:rPr>
          <w:rFonts w:cs="FrankRuehl"/>
          <w:sz w:val="26"/>
          <w:szCs w:val="26"/>
          <w:rtl/>
          <w:lang w:eastAsia="en-US"/>
        </w:rPr>
        <w:t xml:space="preserve">סובר </w:t>
      </w:r>
      <w:r>
        <w:rPr>
          <w:rFonts w:cs="FrankRuehl" w:hint="cs"/>
          <w:sz w:val="26"/>
          <w:szCs w:val="26"/>
          <w:rtl/>
          <w:lang w:eastAsia="en-US"/>
        </w:rPr>
        <w:t>ד</w:t>
      </w:r>
      <w:r w:rsidRPr="0047242D">
        <w:rPr>
          <w:rFonts w:cs="FrankRuehl"/>
          <w:sz w:val="26"/>
          <w:szCs w:val="26"/>
          <w:rtl/>
          <w:lang w:eastAsia="en-US"/>
        </w:rPr>
        <w:t>ספק מהתורה לחומרא, דאל"כ אין מקום לחייב אשם תלוי על חתיכה אחת</w:t>
      </w:r>
      <w:r>
        <w:rPr>
          <w:rFonts w:cs="FrankRuehl" w:hint="cs"/>
          <w:sz w:val="26"/>
          <w:szCs w:val="26"/>
          <w:rtl/>
          <w:lang w:eastAsia="en-US"/>
        </w:rPr>
        <w:t>, שאינה אלא ספק</w:t>
      </w:r>
      <w:r w:rsidRPr="0047242D">
        <w:rPr>
          <w:rFonts w:cs="FrankRuehl"/>
          <w:sz w:val="26"/>
          <w:szCs w:val="26"/>
          <w:rtl/>
          <w:lang w:eastAsia="en-US"/>
        </w:rPr>
        <w:t>.</w:t>
      </w:r>
    </w:p>
    <w:p w14:paraId="2E44CB99"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אך י</w:t>
      </w:r>
      <w:r w:rsidRPr="0047242D">
        <w:rPr>
          <w:rFonts w:cs="FrankRuehl"/>
          <w:sz w:val="26"/>
          <w:szCs w:val="26"/>
          <w:rtl/>
          <w:lang w:eastAsia="en-US"/>
        </w:rPr>
        <w:t>ש להקשות על זה ממסכת שבת</w:t>
      </w:r>
      <w:r w:rsidRPr="006659DF">
        <w:rPr>
          <w:rFonts w:cs="FrankRuehl"/>
          <w:rtl/>
          <w:lang w:eastAsia="en-US"/>
        </w:rPr>
        <w:t xml:space="preserve"> </w:t>
      </w:r>
      <w:r>
        <w:rPr>
          <w:rFonts w:cs="FrankRuehl" w:hint="cs"/>
          <w:rtl/>
          <w:lang w:eastAsia="en-US"/>
        </w:rPr>
        <w:t>(</w:t>
      </w:r>
      <w:r w:rsidRPr="006659DF">
        <w:rPr>
          <w:rFonts w:cs="FrankRuehl"/>
          <w:rtl/>
          <w:lang w:eastAsia="en-US"/>
        </w:rPr>
        <w:t>קלד</w:t>
      </w:r>
      <w:r w:rsidRPr="006659DF">
        <w:rPr>
          <w:rFonts w:cs="FrankRuehl" w:hint="cs"/>
          <w:rtl/>
          <w:lang w:eastAsia="en-US"/>
        </w:rPr>
        <w:t xml:space="preserve"> ע"ב)</w:t>
      </w:r>
      <w:r>
        <w:rPr>
          <w:rFonts w:cs="FrankRuehl" w:hint="cs"/>
          <w:sz w:val="26"/>
          <w:szCs w:val="26"/>
          <w:rtl/>
          <w:lang w:eastAsia="en-US"/>
        </w:rPr>
        <w:t xml:space="preserve">, שם </w:t>
      </w:r>
      <w:r w:rsidRPr="0047242D">
        <w:rPr>
          <w:rFonts w:cs="FrankRuehl"/>
          <w:sz w:val="26"/>
          <w:szCs w:val="26"/>
          <w:rtl/>
          <w:lang w:eastAsia="en-US"/>
        </w:rPr>
        <w:t>נאמר</w:t>
      </w:r>
      <w:r>
        <w:rPr>
          <w:rFonts w:cs="FrankRuehl" w:hint="cs"/>
          <w:sz w:val="26"/>
          <w:szCs w:val="26"/>
          <w:rtl/>
          <w:lang w:eastAsia="en-US"/>
        </w:rPr>
        <w:t>:</w:t>
      </w:r>
      <w:r w:rsidRPr="0047242D">
        <w:rPr>
          <w:rFonts w:cs="FrankRuehl"/>
          <w:sz w:val="26"/>
          <w:szCs w:val="26"/>
          <w:rtl/>
          <w:lang w:eastAsia="en-US"/>
        </w:rPr>
        <w:t xml:space="preserve"> "ערלתו ודאי דוחה את השבת</w:t>
      </w:r>
      <w:r>
        <w:rPr>
          <w:rFonts w:cs="FrankRuehl" w:hint="cs"/>
          <w:sz w:val="26"/>
          <w:szCs w:val="26"/>
          <w:rtl/>
          <w:lang w:eastAsia="en-US"/>
        </w:rPr>
        <w:t>,</w:t>
      </w:r>
      <w:r w:rsidRPr="0047242D">
        <w:rPr>
          <w:rFonts w:cs="FrankRuehl"/>
          <w:sz w:val="26"/>
          <w:szCs w:val="26"/>
          <w:rtl/>
          <w:lang w:eastAsia="en-US"/>
        </w:rPr>
        <w:t xml:space="preserve"> ולא ספק דוחה את השבת". </w:t>
      </w:r>
      <w:r>
        <w:rPr>
          <w:rFonts w:cs="FrankRuehl" w:hint="cs"/>
          <w:sz w:val="26"/>
          <w:szCs w:val="26"/>
          <w:rtl/>
          <w:lang w:eastAsia="en-US"/>
        </w:rPr>
        <w:t xml:space="preserve">והנה </w:t>
      </w:r>
      <w:r w:rsidRPr="0047242D">
        <w:rPr>
          <w:rFonts w:cs="FrankRuehl"/>
          <w:sz w:val="26"/>
          <w:szCs w:val="26"/>
          <w:rtl/>
          <w:lang w:eastAsia="en-US"/>
        </w:rPr>
        <w:t xml:space="preserve">בשלמא אם נאמר </w:t>
      </w:r>
      <w:r>
        <w:rPr>
          <w:rFonts w:cs="FrankRuehl" w:hint="cs"/>
          <w:sz w:val="26"/>
          <w:szCs w:val="26"/>
          <w:rtl/>
          <w:lang w:eastAsia="en-US"/>
        </w:rPr>
        <w:t>ד</w:t>
      </w:r>
      <w:r w:rsidRPr="0047242D">
        <w:rPr>
          <w:rFonts w:cs="FrankRuehl"/>
          <w:sz w:val="26"/>
          <w:szCs w:val="26"/>
          <w:rtl/>
          <w:lang w:eastAsia="en-US"/>
        </w:rPr>
        <w:t>ספק מהתורה לקולא</w:t>
      </w:r>
      <w:r>
        <w:rPr>
          <w:rFonts w:cs="FrankRuehl" w:hint="cs"/>
          <w:sz w:val="26"/>
          <w:szCs w:val="26"/>
          <w:rtl/>
          <w:lang w:eastAsia="en-US"/>
        </w:rPr>
        <w:t>,</w:t>
      </w:r>
      <w:r w:rsidRPr="0047242D">
        <w:rPr>
          <w:rFonts w:cs="FrankRuehl"/>
          <w:sz w:val="26"/>
          <w:szCs w:val="26"/>
          <w:rtl/>
          <w:lang w:eastAsia="en-US"/>
        </w:rPr>
        <w:t xml:space="preserve"> א"כ אי לאו קרא הו</w:t>
      </w:r>
      <w:r>
        <w:rPr>
          <w:rFonts w:cs="FrankRuehl" w:hint="cs"/>
          <w:sz w:val="26"/>
          <w:szCs w:val="26"/>
          <w:rtl/>
          <w:lang w:eastAsia="en-US"/>
        </w:rPr>
        <w:t>וא אמינא</w:t>
      </w:r>
      <w:r w:rsidRPr="0047242D">
        <w:rPr>
          <w:rFonts w:cs="FrankRuehl"/>
          <w:sz w:val="26"/>
          <w:szCs w:val="26"/>
          <w:rtl/>
          <w:lang w:eastAsia="en-US"/>
        </w:rPr>
        <w:t xml:space="preserve"> </w:t>
      </w:r>
      <w:r>
        <w:rPr>
          <w:rFonts w:cs="FrankRuehl" w:hint="cs"/>
          <w:sz w:val="26"/>
          <w:szCs w:val="26"/>
          <w:rtl/>
          <w:lang w:eastAsia="en-US"/>
        </w:rPr>
        <w:t>דמותר למול בשבת גם בספק;</w:t>
      </w:r>
      <w:r w:rsidRPr="0047242D">
        <w:rPr>
          <w:rFonts w:cs="FrankRuehl"/>
          <w:sz w:val="26"/>
          <w:szCs w:val="26"/>
          <w:rtl/>
          <w:lang w:eastAsia="en-US"/>
        </w:rPr>
        <w:t xml:space="preserve"> </w:t>
      </w:r>
      <w:r>
        <w:rPr>
          <w:rFonts w:cs="FrankRuehl" w:hint="cs"/>
          <w:sz w:val="26"/>
          <w:szCs w:val="26"/>
          <w:rtl/>
          <w:lang w:eastAsia="en-US"/>
        </w:rPr>
        <w:t>ע</w:t>
      </w:r>
      <w:r w:rsidRPr="0047242D">
        <w:rPr>
          <w:rFonts w:cs="FrankRuehl"/>
          <w:sz w:val="26"/>
          <w:szCs w:val="26"/>
          <w:rtl/>
          <w:lang w:eastAsia="en-US"/>
        </w:rPr>
        <w:t>ל</w:t>
      </w:r>
      <w:r>
        <w:rPr>
          <w:rFonts w:cs="FrankRuehl" w:hint="cs"/>
          <w:sz w:val="26"/>
          <w:szCs w:val="26"/>
          <w:rtl/>
          <w:lang w:eastAsia="en-US"/>
        </w:rPr>
        <w:t xml:space="preserve"> </w:t>
      </w:r>
      <w:r w:rsidRPr="0047242D">
        <w:rPr>
          <w:rFonts w:cs="FrankRuehl"/>
          <w:sz w:val="26"/>
          <w:szCs w:val="26"/>
          <w:rtl/>
          <w:lang w:eastAsia="en-US"/>
        </w:rPr>
        <w:t>כ</w:t>
      </w:r>
      <w:r>
        <w:rPr>
          <w:rFonts w:cs="FrankRuehl" w:hint="cs"/>
          <w:sz w:val="26"/>
          <w:szCs w:val="26"/>
          <w:rtl/>
          <w:lang w:eastAsia="en-US"/>
        </w:rPr>
        <w:t>ך באה ה</w:t>
      </w:r>
      <w:r w:rsidRPr="0047242D">
        <w:rPr>
          <w:rFonts w:cs="FrankRuehl"/>
          <w:sz w:val="26"/>
          <w:szCs w:val="26"/>
          <w:rtl/>
          <w:lang w:eastAsia="en-US"/>
        </w:rPr>
        <w:t xml:space="preserve">דרשה </w:t>
      </w:r>
      <w:r>
        <w:rPr>
          <w:rFonts w:cs="FrankRuehl" w:hint="cs"/>
          <w:sz w:val="26"/>
          <w:szCs w:val="26"/>
          <w:rtl/>
          <w:lang w:eastAsia="en-US"/>
        </w:rPr>
        <w:t>ד"</w:t>
      </w:r>
      <w:r w:rsidRPr="0047242D">
        <w:rPr>
          <w:rFonts w:cs="FrankRuehl"/>
          <w:sz w:val="26"/>
          <w:szCs w:val="26"/>
          <w:rtl/>
          <w:lang w:eastAsia="en-US"/>
        </w:rPr>
        <w:t>ערלתו</w:t>
      </w:r>
      <w:r>
        <w:rPr>
          <w:rFonts w:cs="FrankRuehl" w:hint="cs"/>
          <w:sz w:val="26"/>
          <w:szCs w:val="26"/>
          <w:rtl/>
          <w:lang w:eastAsia="en-US"/>
        </w:rPr>
        <w:t>"</w:t>
      </w:r>
      <w:r w:rsidRPr="0047242D">
        <w:rPr>
          <w:rFonts w:cs="FrankRuehl"/>
          <w:sz w:val="26"/>
          <w:szCs w:val="26"/>
          <w:rtl/>
          <w:lang w:eastAsia="en-US"/>
        </w:rPr>
        <w:t xml:space="preserve"> ודאי ולא ספק. אבל אם </w:t>
      </w:r>
      <w:r>
        <w:rPr>
          <w:rFonts w:cs="FrankRuehl" w:hint="cs"/>
          <w:sz w:val="26"/>
          <w:szCs w:val="26"/>
          <w:rtl/>
          <w:lang w:eastAsia="en-US"/>
        </w:rPr>
        <w:t>נימא ד</w:t>
      </w:r>
      <w:r w:rsidRPr="0047242D">
        <w:rPr>
          <w:rFonts w:cs="FrankRuehl"/>
          <w:sz w:val="26"/>
          <w:szCs w:val="26"/>
          <w:rtl/>
          <w:lang w:eastAsia="en-US"/>
        </w:rPr>
        <w:t>ספק מהתורה לחומרא</w:t>
      </w:r>
      <w:r>
        <w:rPr>
          <w:rFonts w:cs="FrankRuehl" w:hint="cs"/>
          <w:sz w:val="26"/>
          <w:szCs w:val="26"/>
          <w:rtl/>
          <w:lang w:eastAsia="en-US"/>
        </w:rPr>
        <w:t xml:space="preserve"> –</w:t>
      </w:r>
      <w:r w:rsidRPr="0047242D">
        <w:rPr>
          <w:rFonts w:cs="FrankRuehl"/>
          <w:sz w:val="26"/>
          <w:szCs w:val="26"/>
          <w:rtl/>
          <w:lang w:eastAsia="en-US"/>
        </w:rPr>
        <w:t xml:space="preserve"> למה לי קרא</w:t>
      </w:r>
      <w:r>
        <w:rPr>
          <w:rFonts w:cs="FrankRuehl" w:hint="cs"/>
          <w:sz w:val="26"/>
          <w:szCs w:val="26"/>
          <w:rtl/>
          <w:lang w:eastAsia="en-US"/>
        </w:rPr>
        <w:t>?</w:t>
      </w:r>
      <w:r w:rsidRPr="0047242D">
        <w:rPr>
          <w:rFonts w:cs="FrankRuehl"/>
          <w:sz w:val="26"/>
          <w:szCs w:val="26"/>
          <w:rtl/>
          <w:lang w:eastAsia="en-US"/>
        </w:rPr>
        <w:t xml:space="preserve"> מהיכי תיתי לחלל שבת על ספק</w:t>
      </w:r>
      <w:r>
        <w:rPr>
          <w:rFonts w:cs="FrankRuehl" w:hint="cs"/>
          <w:sz w:val="26"/>
          <w:szCs w:val="26"/>
          <w:rtl/>
          <w:lang w:eastAsia="en-US"/>
        </w:rPr>
        <w:t>?</w:t>
      </w:r>
    </w:p>
    <w:p w14:paraId="204378D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נראה לתרץ ע</w:t>
      </w:r>
      <w:r>
        <w:rPr>
          <w:rFonts w:cs="FrankRuehl" w:hint="cs"/>
          <w:sz w:val="26"/>
          <w:szCs w:val="26"/>
          <w:rtl/>
          <w:lang w:eastAsia="en-US"/>
        </w:rPr>
        <w:t>ל פי</w:t>
      </w:r>
      <w:r w:rsidRPr="0047242D">
        <w:rPr>
          <w:rFonts w:cs="FrankRuehl"/>
          <w:sz w:val="26"/>
          <w:szCs w:val="26"/>
          <w:rtl/>
          <w:lang w:eastAsia="en-US"/>
        </w:rPr>
        <w:t xml:space="preserve"> מה דחידש הרא"ש ב-ב"מ</w:t>
      </w:r>
      <w:r w:rsidRPr="006659DF">
        <w:rPr>
          <w:rFonts w:cs="FrankRuehl"/>
          <w:sz w:val="26"/>
          <w:rtl/>
          <w:lang w:eastAsia="en-US"/>
        </w:rPr>
        <w:t xml:space="preserve"> </w:t>
      </w:r>
      <w:r>
        <w:rPr>
          <w:rFonts w:cs="FrankRuehl"/>
          <w:sz w:val="26"/>
          <w:rtl/>
          <w:lang w:eastAsia="en-US"/>
        </w:rPr>
        <w:t>(</w:t>
      </w:r>
      <w:r w:rsidRPr="006659DF">
        <w:rPr>
          <w:rFonts w:cs="FrankRuehl"/>
          <w:sz w:val="26"/>
          <w:rtl/>
          <w:lang w:eastAsia="en-US"/>
        </w:rPr>
        <w:t>ו ע"א)</w:t>
      </w:r>
      <w:r>
        <w:rPr>
          <w:rFonts w:cs="FrankRuehl" w:hint="cs"/>
          <w:sz w:val="26"/>
          <w:szCs w:val="26"/>
          <w:rtl/>
          <w:lang w:eastAsia="en-US"/>
        </w:rPr>
        <w:t xml:space="preserve">, </w:t>
      </w:r>
      <w:r w:rsidRPr="0047242D">
        <w:rPr>
          <w:rFonts w:cs="FrankRuehl"/>
          <w:sz w:val="26"/>
          <w:szCs w:val="26"/>
          <w:rtl/>
          <w:lang w:eastAsia="en-US"/>
        </w:rPr>
        <w:t xml:space="preserve">שבכל מקום שכתבה התורה </w:t>
      </w:r>
      <w:r>
        <w:rPr>
          <w:rFonts w:cs="FrankRuehl" w:hint="cs"/>
          <w:sz w:val="26"/>
          <w:szCs w:val="26"/>
          <w:rtl/>
          <w:lang w:eastAsia="en-US"/>
        </w:rPr>
        <w:t>"</w:t>
      </w:r>
      <w:r w:rsidRPr="0047242D">
        <w:rPr>
          <w:rFonts w:cs="FrankRuehl"/>
          <w:sz w:val="26"/>
          <w:szCs w:val="26"/>
          <w:rtl/>
          <w:lang w:eastAsia="en-US"/>
        </w:rPr>
        <w:t>ודאי</w:t>
      </w:r>
      <w:r>
        <w:rPr>
          <w:rFonts w:cs="FrankRuehl" w:hint="cs"/>
          <w:sz w:val="26"/>
          <w:szCs w:val="26"/>
          <w:rtl/>
          <w:lang w:eastAsia="en-US"/>
        </w:rPr>
        <w:t>"</w:t>
      </w:r>
      <w:r w:rsidRPr="0047242D">
        <w:rPr>
          <w:rFonts w:cs="FrankRuehl"/>
          <w:sz w:val="26"/>
          <w:szCs w:val="26"/>
          <w:rtl/>
          <w:lang w:eastAsia="en-US"/>
        </w:rPr>
        <w:t xml:space="preserve"> צריך להיות ודאי גמור</w:t>
      </w:r>
      <w:r>
        <w:rPr>
          <w:rFonts w:cs="FrankRuehl" w:hint="cs"/>
          <w:sz w:val="26"/>
          <w:szCs w:val="26"/>
          <w:rtl/>
          <w:lang w:eastAsia="en-US"/>
        </w:rPr>
        <w:t>,</w:t>
      </w:r>
      <w:r w:rsidRPr="0047242D">
        <w:rPr>
          <w:rFonts w:cs="FrankRuehl"/>
          <w:sz w:val="26"/>
          <w:szCs w:val="26"/>
          <w:rtl/>
          <w:lang w:eastAsia="en-US"/>
        </w:rPr>
        <w:t xml:space="preserve"> ולא רוב</w:t>
      </w:r>
      <w:r>
        <w:rPr>
          <w:rFonts w:cs="FrankRuehl" w:hint="cs"/>
          <w:sz w:val="26"/>
          <w:szCs w:val="26"/>
          <w:rtl/>
          <w:lang w:eastAsia="en-US"/>
        </w:rPr>
        <w:t>,</w:t>
      </w:r>
      <w:r w:rsidRPr="0047242D">
        <w:rPr>
          <w:rFonts w:cs="FrankRuehl"/>
          <w:sz w:val="26"/>
          <w:szCs w:val="26"/>
          <w:rtl/>
          <w:lang w:eastAsia="en-US"/>
        </w:rPr>
        <w:t xml:space="preserve"> כי רוב גם הוא </w:t>
      </w:r>
      <w:r>
        <w:rPr>
          <w:rFonts w:cs="FrankRuehl" w:hint="cs"/>
          <w:sz w:val="26"/>
          <w:szCs w:val="26"/>
          <w:rtl/>
          <w:lang w:eastAsia="en-US"/>
        </w:rPr>
        <w:t xml:space="preserve">עדין בגדר </w:t>
      </w:r>
      <w:r w:rsidRPr="0047242D">
        <w:rPr>
          <w:rFonts w:cs="FrankRuehl"/>
          <w:sz w:val="26"/>
          <w:szCs w:val="26"/>
          <w:rtl/>
          <w:lang w:eastAsia="en-US"/>
        </w:rPr>
        <w:t xml:space="preserve">ספק, אלא דספק כזה התיר הכתוב. א"כ אי לאו דכתבה התורה </w:t>
      </w:r>
      <w:r>
        <w:rPr>
          <w:rFonts w:cs="FrankRuehl" w:hint="cs"/>
          <w:sz w:val="26"/>
          <w:szCs w:val="26"/>
          <w:rtl/>
          <w:lang w:eastAsia="en-US"/>
        </w:rPr>
        <w:t>"</w:t>
      </w:r>
      <w:r w:rsidRPr="0047242D">
        <w:rPr>
          <w:rFonts w:cs="FrankRuehl"/>
          <w:sz w:val="26"/>
          <w:szCs w:val="26"/>
          <w:rtl/>
          <w:lang w:eastAsia="en-US"/>
        </w:rPr>
        <w:t>ערלתו</w:t>
      </w:r>
      <w:r>
        <w:rPr>
          <w:rFonts w:cs="FrankRuehl" w:hint="cs"/>
          <w:sz w:val="26"/>
          <w:szCs w:val="26"/>
          <w:rtl/>
          <w:lang w:eastAsia="en-US"/>
        </w:rPr>
        <w:t>"</w:t>
      </w:r>
      <w:r w:rsidRPr="0047242D">
        <w:rPr>
          <w:rFonts w:cs="FrankRuehl"/>
          <w:sz w:val="26"/>
          <w:szCs w:val="26"/>
          <w:rtl/>
          <w:lang w:eastAsia="en-US"/>
        </w:rPr>
        <w:t xml:space="preserve"> ודאי ולא ערלתו ספק, הו</w:t>
      </w:r>
      <w:r>
        <w:rPr>
          <w:rFonts w:cs="FrankRuehl" w:hint="cs"/>
          <w:sz w:val="26"/>
          <w:szCs w:val="26"/>
          <w:rtl/>
          <w:lang w:eastAsia="en-US"/>
        </w:rPr>
        <w:t>וא אמינא</w:t>
      </w:r>
      <w:r w:rsidRPr="0047242D">
        <w:rPr>
          <w:rFonts w:cs="FrankRuehl"/>
          <w:sz w:val="26"/>
          <w:szCs w:val="26"/>
          <w:rtl/>
          <w:lang w:eastAsia="en-US"/>
        </w:rPr>
        <w:t xml:space="preserve"> שאם נתערב גוי קטן בין תשעה ישראלים בני שמונה ימים, שחל מילתן בשבת</w:t>
      </w:r>
      <w:r>
        <w:rPr>
          <w:rFonts w:cs="FrankRuehl" w:hint="cs"/>
          <w:sz w:val="26"/>
          <w:szCs w:val="26"/>
          <w:rtl/>
          <w:lang w:eastAsia="en-US"/>
        </w:rPr>
        <w:t>,</w:t>
      </w:r>
      <w:r w:rsidRPr="0047242D">
        <w:rPr>
          <w:rFonts w:cs="FrankRuehl"/>
          <w:sz w:val="26"/>
          <w:szCs w:val="26"/>
          <w:rtl/>
          <w:lang w:eastAsia="en-US"/>
        </w:rPr>
        <w:t xml:space="preserve"> ופירש אחד מהם, דהולכין אחר הרוב ומלין אותם בשבת</w:t>
      </w:r>
      <w:r>
        <w:rPr>
          <w:rFonts w:cs="FrankRuehl" w:hint="cs"/>
          <w:sz w:val="26"/>
          <w:szCs w:val="26"/>
          <w:rtl/>
          <w:lang w:eastAsia="en-US"/>
        </w:rPr>
        <w:t>, וזאת משום דהווא אמינא שגם רוב נכלל בגדר ודאי;</w:t>
      </w:r>
      <w:r w:rsidRPr="0047242D">
        <w:rPr>
          <w:rFonts w:cs="FrankRuehl"/>
          <w:sz w:val="26"/>
          <w:szCs w:val="26"/>
          <w:rtl/>
          <w:lang w:eastAsia="en-US"/>
        </w:rPr>
        <w:t xml:space="preserve"> אבל כיון דחידשה </w:t>
      </w:r>
      <w:r>
        <w:rPr>
          <w:rFonts w:cs="FrankRuehl" w:hint="cs"/>
          <w:sz w:val="26"/>
          <w:szCs w:val="26"/>
          <w:rtl/>
          <w:lang w:eastAsia="en-US"/>
        </w:rPr>
        <w:t>ה</w:t>
      </w:r>
      <w:r w:rsidRPr="0047242D">
        <w:rPr>
          <w:rFonts w:cs="FrankRuehl"/>
          <w:sz w:val="26"/>
          <w:szCs w:val="26"/>
          <w:rtl/>
          <w:lang w:eastAsia="en-US"/>
        </w:rPr>
        <w:t xml:space="preserve">תורה ערלתו ודאי </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הרי ש</w:t>
      </w:r>
      <w:r w:rsidRPr="0047242D">
        <w:rPr>
          <w:rFonts w:cs="FrankRuehl"/>
          <w:sz w:val="26"/>
          <w:szCs w:val="26"/>
          <w:rtl/>
          <w:lang w:eastAsia="en-US"/>
        </w:rPr>
        <w:t>גם רוב לא מועיל</w:t>
      </w:r>
      <w:r>
        <w:rPr>
          <w:rFonts w:cs="FrankRuehl" w:hint="cs"/>
          <w:sz w:val="26"/>
          <w:szCs w:val="26"/>
          <w:rtl/>
          <w:lang w:eastAsia="en-US"/>
        </w:rPr>
        <w:t>,</w:t>
      </w:r>
      <w:r>
        <w:rPr>
          <w:rFonts w:cs="FrankRuehl"/>
          <w:sz w:val="26"/>
          <w:szCs w:val="26"/>
          <w:rtl/>
          <w:lang w:eastAsia="en-US"/>
        </w:rPr>
        <w:t xml:space="preserve"> כי רוב הוא מטעם ספק</w:t>
      </w:r>
      <w:r>
        <w:rPr>
          <w:rFonts w:cs="FrankRuehl" w:hint="cs"/>
          <w:sz w:val="26"/>
          <w:szCs w:val="26"/>
          <w:rtl/>
          <w:lang w:eastAsia="en-US"/>
        </w:rPr>
        <w:t>, ואין למול במקרה של רוב.</w:t>
      </w:r>
    </w:p>
    <w:p w14:paraId="57806650" w14:textId="77777777" w:rsidR="00D93C6F" w:rsidRPr="0047242D" w:rsidRDefault="00D93C6F" w:rsidP="009B3DE5">
      <w:pPr>
        <w:spacing w:before="120" w:line="360" w:lineRule="exact"/>
        <w:jc w:val="both"/>
        <w:rPr>
          <w:rFonts w:cs="FrankRuehl" w:hint="cs"/>
          <w:sz w:val="26"/>
          <w:szCs w:val="26"/>
          <w:rtl/>
          <w:lang w:eastAsia="en-US"/>
        </w:rPr>
      </w:pPr>
    </w:p>
    <w:p w14:paraId="73E1F575"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ז.</w:t>
      </w:r>
    </w:p>
    <w:p w14:paraId="3E928702"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אחרי מסכת ברכות מתחיל התנא</w:t>
      </w:r>
      <w:r>
        <w:rPr>
          <w:rFonts w:cs="FrankRuehl" w:hint="cs"/>
          <w:sz w:val="26"/>
          <w:szCs w:val="26"/>
          <w:rtl/>
          <w:lang w:eastAsia="en-US"/>
        </w:rPr>
        <w:t xml:space="preserve"> דשבת: </w:t>
      </w:r>
      <w:r w:rsidRPr="0047242D">
        <w:rPr>
          <w:rFonts w:cs="FrankRuehl"/>
          <w:sz w:val="26"/>
          <w:szCs w:val="26"/>
          <w:rtl/>
          <w:lang w:eastAsia="en-US"/>
        </w:rPr>
        <w:t>"יציאות השבת שתים שהן ארבע"</w:t>
      </w:r>
      <w:r>
        <w:rPr>
          <w:rFonts w:cs="FrankRuehl" w:hint="cs"/>
          <w:sz w:val="26"/>
          <w:szCs w:val="26"/>
          <w:rtl/>
          <w:lang w:eastAsia="en-US"/>
        </w:rPr>
        <w:t>.</w:t>
      </w:r>
      <w:r w:rsidRPr="0047242D">
        <w:rPr>
          <w:rFonts w:cs="FrankRuehl"/>
          <w:sz w:val="26"/>
          <w:szCs w:val="26"/>
          <w:rtl/>
          <w:lang w:eastAsia="en-US"/>
        </w:rPr>
        <w:t xml:space="preserve"> ומקשים התוס'</w:t>
      </w:r>
      <w:r>
        <w:rPr>
          <w:rFonts w:cs="FrankRuehl" w:hint="cs"/>
          <w:sz w:val="26"/>
          <w:szCs w:val="26"/>
          <w:rtl/>
          <w:lang w:eastAsia="en-US"/>
        </w:rPr>
        <w:t>:</w:t>
      </w:r>
      <w:r w:rsidRPr="0047242D">
        <w:rPr>
          <w:rFonts w:cs="FrankRuehl"/>
          <w:sz w:val="26"/>
          <w:szCs w:val="26"/>
          <w:rtl/>
          <w:lang w:eastAsia="en-US"/>
        </w:rPr>
        <w:t xml:space="preserve"> למה פתח התנא דווקא בהוצאה</w:t>
      </w:r>
      <w:r>
        <w:rPr>
          <w:rFonts w:cs="FrankRuehl" w:hint="cs"/>
          <w:sz w:val="26"/>
          <w:szCs w:val="26"/>
          <w:rtl/>
          <w:lang w:eastAsia="en-US"/>
        </w:rPr>
        <w:t>?</w:t>
      </w:r>
      <w:r w:rsidRPr="0047242D">
        <w:rPr>
          <w:rFonts w:cs="FrankRuehl"/>
          <w:sz w:val="26"/>
          <w:szCs w:val="26"/>
          <w:rtl/>
          <w:lang w:eastAsia="en-US"/>
        </w:rPr>
        <w:t xml:space="preserve"> ומתרצים מ</w:t>
      </w:r>
      <w:r>
        <w:rPr>
          <w:rFonts w:cs="FrankRuehl" w:hint="cs"/>
          <w:sz w:val="26"/>
          <w:szCs w:val="26"/>
          <w:rtl/>
          <w:lang w:eastAsia="en-US"/>
        </w:rPr>
        <w:t>ספר</w:t>
      </w:r>
      <w:r w:rsidRPr="0047242D">
        <w:rPr>
          <w:rFonts w:cs="FrankRuehl"/>
          <w:sz w:val="26"/>
          <w:szCs w:val="26"/>
          <w:rtl/>
          <w:lang w:eastAsia="en-US"/>
        </w:rPr>
        <w:t xml:space="preserve"> תירוצים</w:t>
      </w:r>
      <w:r>
        <w:rPr>
          <w:rFonts w:cs="FrankRuehl" w:hint="cs"/>
          <w:sz w:val="26"/>
          <w:szCs w:val="26"/>
          <w:rtl/>
          <w:lang w:eastAsia="en-US"/>
        </w:rPr>
        <w:t>.</w:t>
      </w:r>
    </w:p>
    <w:p w14:paraId="16523B29"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ונראה עוד לתרץ ע</w:t>
      </w:r>
      <w:r>
        <w:rPr>
          <w:rFonts w:cs="FrankRuehl" w:hint="cs"/>
          <w:sz w:val="26"/>
          <w:szCs w:val="26"/>
          <w:rtl/>
          <w:lang w:eastAsia="en-US"/>
        </w:rPr>
        <w:t xml:space="preserve">ל פי </w:t>
      </w:r>
      <w:r w:rsidRPr="0047242D">
        <w:rPr>
          <w:rFonts w:cs="FrankRuehl"/>
          <w:sz w:val="26"/>
          <w:szCs w:val="26"/>
          <w:rtl/>
          <w:lang w:eastAsia="en-US"/>
        </w:rPr>
        <w:t>הגמרא בשבת</w:t>
      </w:r>
      <w:r w:rsidRPr="00383444">
        <w:rPr>
          <w:rFonts w:cs="FrankRuehl"/>
          <w:sz w:val="26"/>
          <w:rtl/>
          <w:lang w:eastAsia="en-US"/>
        </w:rPr>
        <w:t xml:space="preserve"> </w:t>
      </w:r>
      <w:r>
        <w:rPr>
          <w:rFonts w:cs="FrankRuehl"/>
          <w:sz w:val="26"/>
          <w:rtl/>
          <w:lang w:eastAsia="en-US"/>
        </w:rPr>
        <w:t>(</w:t>
      </w:r>
      <w:r w:rsidRPr="00383444">
        <w:rPr>
          <w:rFonts w:cs="FrankRuehl"/>
          <w:sz w:val="26"/>
          <w:rtl/>
          <w:lang w:eastAsia="en-US"/>
        </w:rPr>
        <w:t>ו ע"ב)</w:t>
      </w:r>
      <w:r>
        <w:rPr>
          <w:rFonts w:cs="FrankRuehl" w:hint="cs"/>
          <w:sz w:val="26"/>
          <w:szCs w:val="26"/>
          <w:rtl/>
          <w:lang w:eastAsia="en-US"/>
        </w:rPr>
        <w:t>, שאומרת ש</w:t>
      </w:r>
      <w:r w:rsidRPr="0047242D">
        <w:rPr>
          <w:rFonts w:cs="FrankRuehl"/>
          <w:sz w:val="26"/>
          <w:szCs w:val="26"/>
          <w:rtl/>
          <w:lang w:eastAsia="en-US"/>
        </w:rPr>
        <w:t>אם הוציא או הכניס מרשות לרשות במזיד חייב כרת</w:t>
      </w:r>
      <w:r>
        <w:rPr>
          <w:rFonts w:cs="FrankRuehl" w:hint="cs"/>
          <w:sz w:val="26"/>
          <w:szCs w:val="26"/>
          <w:rtl/>
          <w:lang w:eastAsia="en-US"/>
        </w:rPr>
        <w:t>,</w:t>
      </w:r>
      <w:r w:rsidRPr="0047242D">
        <w:rPr>
          <w:rFonts w:cs="FrankRuehl"/>
          <w:sz w:val="26"/>
          <w:szCs w:val="26"/>
          <w:rtl/>
          <w:lang w:eastAsia="en-US"/>
        </w:rPr>
        <w:t xml:space="preserve"> ונסקל אם יש עדים והתראה, ובשוגג חייב חטאת. ומקשה הגמ'</w:t>
      </w:r>
      <w:r>
        <w:rPr>
          <w:rFonts w:cs="FrankRuehl" w:hint="cs"/>
          <w:sz w:val="26"/>
          <w:szCs w:val="26"/>
          <w:rtl/>
          <w:lang w:eastAsia="en-US"/>
        </w:rPr>
        <w:t>:</w:t>
      </w:r>
      <w:r w:rsidRPr="0047242D">
        <w:rPr>
          <w:rFonts w:cs="FrankRuehl"/>
          <w:sz w:val="26"/>
          <w:szCs w:val="26"/>
          <w:rtl/>
          <w:lang w:eastAsia="en-US"/>
        </w:rPr>
        <w:t xml:space="preserve"> פשיטא</w:t>
      </w:r>
      <w:r>
        <w:rPr>
          <w:rFonts w:cs="FrankRuehl" w:hint="cs"/>
          <w:sz w:val="26"/>
          <w:szCs w:val="26"/>
          <w:rtl/>
          <w:lang w:eastAsia="en-US"/>
        </w:rPr>
        <w:t>!</w:t>
      </w:r>
      <w:r w:rsidRPr="0047242D">
        <w:rPr>
          <w:rFonts w:cs="FrankRuehl"/>
          <w:sz w:val="26"/>
          <w:szCs w:val="26"/>
          <w:rtl/>
          <w:lang w:eastAsia="en-US"/>
        </w:rPr>
        <w:t xml:space="preserve"> ומשני</w:t>
      </w:r>
      <w:r>
        <w:rPr>
          <w:rFonts w:cs="FrankRuehl" w:hint="cs"/>
          <w:sz w:val="26"/>
          <w:szCs w:val="26"/>
          <w:rtl/>
          <w:lang w:eastAsia="en-US"/>
        </w:rPr>
        <w:t>,</w:t>
      </w:r>
      <w:r w:rsidRPr="0047242D">
        <w:rPr>
          <w:rFonts w:cs="FrankRuehl"/>
          <w:sz w:val="26"/>
          <w:szCs w:val="26"/>
          <w:rtl/>
          <w:lang w:eastAsia="en-US"/>
        </w:rPr>
        <w:t xml:space="preserve"> לפי מה דאמר איסי בן יהודה דאבות מלאכות ארבעים חסר אחת ואינו </w:t>
      </w:r>
      <w:r w:rsidRPr="0047242D">
        <w:rPr>
          <w:rFonts w:cs="FrankRuehl"/>
          <w:sz w:val="26"/>
          <w:szCs w:val="26"/>
          <w:rtl/>
          <w:lang w:eastAsia="en-US"/>
        </w:rPr>
        <w:lastRenderedPageBreak/>
        <w:t>חייב על אחת מה</w:t>
      </w:r>
      <w:r>
        <w:rPr>
          <w:rFonts w:cs="FrankRuehl" w:hint="cs"/>
          <w:sz w:val="26"/>
          <w:szCs w:val="26"/>
          <w:rtl/>
          <w:lang w:eastAsia="en-US"/>
        </w:rPr>
        <w:t>ן</w:t>
      </w:r>
      <w:r w:rsidRPr="0047242D">
        <w:rPr>
          <w:rFonts w:cs="FrankRuehl"/>
          <w:sz w:val="26"/>
          <w:szCs w:val="26"/>
          <w:rtl/>
          <w:lang w:eastAsia="en-US"/>
        </w:rPr>
        <w:t>, כלומר</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על </w:t>
      </w:r>
      <w:r w:rsidRPr="0047242D">
        <w:rPr>
          <w:rFonts w:cs="FrankRuehl"/>
          <w:sz w:val="26"/>
          <w:szCs w:val="26"/>
          <w:rtl/>
          <w:lang w:eastAsia="en-US"/>
        </w:rPr>
        <w:t xml:space="preserve">אחת </w:t>
      </w:r>
      <w:r>
        <w:rPr>
          <w:rFonts w:cs="FrankRuehl" w:hint="cs"/>
          <w:sz w:val="26"/>
          <w:szCs w:val="26"/>
          <w:rtl/>
          <w:lang w:eastAsia="en-US"/>
        </w:rPr>
        <w:t>מ</w:t>
      </w:r>
      <w:r w:rsidRPr="0047242D">
        <w:rPr>
          <w:rFonts w:cs="FrankRuehl"/>
          <w:sz w:val="26"/>
          <w:szCs w:val="26"/>
          <w:rtl/>
          <w:lang w:eastAsia="en-US"/>
        </w:rPr>
        <w:t>ה</w:t>
      </w:r>
      <w:r>
        <w:rPr>
          <w:rFonts w:cs="FrankRuehl" w:hint="cs"/>
          <w:sz w:val="26"/>
          <w:szCs w:val="26"/>
          <w:rtl/>
          <w:lang w:eastAsia="en-US"/>
        </w:rPr>
        <w:t>ן אין חיוב מיתה;</w:t>
      </w:r>
      <w:r w:rsidRPr="0047242D">
        <w:rPr>
          <w:rFonts w:cs="FrankRuehl"/>
          <w:sz w:val="26"/>
          <w:szCs w:val="26"/>
          <w:rtl/>
          <w:lang w:eastAsia="en-US"/>
        </w:rPr>
        <w:t xml:space="preserve"> קמ"ל דהוצאה לאו מהנך </w:t>
      </w:r>
      <w:r>
        <w:rPr>
          <w:rFonts w:cs="FrankRuehl" w:hint="cs"/>
          <w:sz w:val="26"/>
          <w:szCs w:val="26"/>
          <w:rtl/>
          <w:lang w:eastAsia="en-US"/>
        </w:rPr>
        <w:t>מלאכות דמסופק ב</w:t>
      </w:r>
      <w:r w:rsidRPr="0047242D">
        <w:rPr>
          <w:rFonts w:cs="FrankRuehl"/>
          <w:sz w:val="26"/>
          <w:szCs w:val="26"/>
          <w:rtl/>
          <w:lang w:eastAsia="en-US"/>
        </w:rPr>
        <w:t>ה</w:t>
      </w:r>
      <w:r>
        <w:rPr>
          <w:rFonts w:cs="FrankRuehl" w:hint="cs"/>
          <w:sz w:val="26"/>
          <w:szCs w:val="26"/>
          <w:rtl/>
          <w:lang w:eastAsia="en-US"/>
        </w:rPr>
        <w:t>ן</w:t>
      </w:r>
      <w:r w:rsidRPr="0047242D">
        <w:rPr>
          <w:rFonts w:cs="FrankRuehl"/>
          <w:sz w:val="26"/>
          <w:szCs w:val="26"/>
          <w:rtl/>
          <w:lang w:eastAsia="en-US"/>
        </w:rPr>
        <w:t xml:space="preserve">. </w:t>
      </w:r>
      <w:r>
        <w:rPr>
          <w:rFonts w:cs="FrankRuehl" w:hint="cs"/>
          <w:sz w:val="26"/>
          <w:szCs w:val="26"/>
          <w:rtl/>
          <w:lang w:eastAsia="en-US"/>
        </w:rPr>
        <w:t>לפי זה ת</w:t>
      </w:r>
      <w:r w:rsidRPr="0047242D">
        <w:rPr>
          <w:rFonts w:cs="FrankRuehl"/>
          <w:sz w:val="26"/>
          <w:szCs w:val="26"/>
          <w:rtl/>
          <w:lang w:eastAsia="en-US"/>
        </w:rPr>
        <w:t>תורץ קושיית התוס'</w:t>
      </w:r>
      <w:r>
        <w:rPr>
          <w:rFonts w:cs="FrankRuehl" w:hint="cs"/>
          <w:sz w:val="26"/>
          <w:szCs w:val="26"/>
          <w:rtl/>
          <w:lang w:eastAsia="en-US"/>
        </w:rPr>
        <w:t>,</w:t>
      </w:r>
      <w:r w:rsidRPr="0047242D">
        <w:rPr>
          <w:rFonts w:cs="FrankRuehl"/>
          <w:sz w:val="26"/>
          <w:szCs w:val="26"/>
          <w:rtl/>
          <w:lang w:eastAsia="en-US"/>
        </w:rPr>
        <w:t xml:space="preserve"> שפתח התנא בהוצאה דווקא</w:t>
      </w:r>
      <w:r>
        <w:rPr>
          <w:rFonts w:cs="FrankRuehl" w:hint="cs"/>
          <w:sz w:val="26"/>
          <w:szCs w:val="26"/>
          <w:rtl/>
          <w:lang w:eastAsia="en-US"/>
        </w:rPr>
        <w:t>,</w:t>
      </w:r>
      <w:r w:rsidRPr="0047242D">
        <w:rPr>
          <w:rFonts w:cs="FrankRuehl"/>
          <w:sz w:val="26"/>
          <w:szCs w:val="26"/>
          <w:rtl/>
          <w:lang w:eastAsia="en-US"/>
        </w:rPr>
        <w:t xml:space="preserve"> ולא בשאר מלאכות</w:t>
      </w:r>
      <w:r>
        <w:rPr>
          <w:rFonts w:cs="FrankRuehl" w:hint="cs"/>
          <w:sz w:val="26"/>
          <w:szCs w:val="26"/>
          <w:rtl/>
          <w:lang w:eastAsia="en-US"/>
        </w:rPr>
        <w:t>,</w:t>
      </w:r>
      <w:r w:rsidRPr="0047242D">
        <w:rPr>
          <w:rFonts w:cs="FrankRuehl"/>
          <w:sz w:val="26"/>
          <w:szCs w:val="26"/>
          <w:rtl/>
          <w:lang w:eastAsia="en-US"/>
        </w:rPr>
        <w:t xml:space="preserve"> כי כל המלאכות </w:t>
      </w:r>
      <w:r>
        <w:rPr>
          <w:rFonts w:cs="FrankRuehl" w:hint="cs"/>
          <w:sz w:val="26"/>
          <w:szCs w:val="26"/>
          <w:rtl/>
          <w:lang w:eastAsia="en-US"/>
        </w:rPr>
        <w:t xml:space="preserve">האחרות – </w:t>
      </w:r>
      <w:r w:rsidRPr="0047242D">
        <w:rPr>
          <w:rFonts w:cs="FrankRuehl"/>
          <w:sz w:val="26"/>
          <w:szCs w:val="26"/>
          <w:rtl/>
          <w:lang w:eastAsia="en-US"/>
        </w:rPr>
        <w:t>אין חיובן ברור</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שכן</w:t>
      </w:r>
      <w:r w:rsidRPr="0047242D">
        <w:rPr>
          <w:rFonts w:cs="FrankRuehl"/>
          <w:sz w:val="26"/>
          <w:szCs w:val="26"/>
          <w:rtl/>
          <w:lang w:eastAsia="en-US"/>
        </w:rPr>
        <w:t xml:space="preserve"> יש בה</w:t>
      </w:r>
      <w:r>
        <w:rPr>
          <w:rFonts w:cs="FrankRuehl" w:hint="cs"/>
          <w:sz w:val="26"/>
          <w:szCs w:val="26"/>
          <w:rtl/>
          <w:lang w:eastAsia="en-US"/>
        </w:rPr>
        <w:t>ן</w:t>
      </w:r>
      <w:r w:rsidRPr="0047242D">
        <w:rPr>
          <w:rFonts w:cs="FrankRuehl"/>
          <w:sz w:val="26"/>
          <w:szCs w:val="26"/>
          <w:rtl/>
          <w:lang w:eastAsia="en-US"/>
        </w:rPr>
        <w:t xml:space="preserve"> אחת שאין חייבים עליה. אבל הוצאה היא מ</w:t>
      </w:r>
      <w:r>
        <w:rPr>
          <w:rFonts w:cs="FrankRuehl" w:hint="cs"/>
          <w:sz w:val="26"/>
          <w:szCs w:val="26"/>
          <w:rtl/>
          <w:lang w:eastAsia="en-US"/>
        </w:rPr>
        <w:t>ה</w:t>
      </w:r>
      <w:r w:rsidRPr="0047242D">
        <w:rPr>
          <w:rFonts w:cs="FrankRuehl"/>
          <w:sz w:val="26"/>
          <w:szCs w:val="26"/>
          <w:rtl/>
          <w:lang w:eastAsia="en-US"/>
        </w:rPr>
        <w:t>מלאכות ה</w:t>
      </w:r>
      <w:r>
        <w:rPr>
          <w:rFonts w:cs="FrankRuehl" w:hint="cs"/>
          <w:sz w:val="26"/>
          <w:szCs w:val="26"/>
          <w:rtl/>
          <w:lang w:eastAsia="en-US"/>
        </w:rPr>
        <w:t>ו</w:t>
      </w:r>
      <w:r w:rsidRPr="0047242D">
        <w:rPr>
          <w:rFonts w:cs="FrankRuehl"/>
          <w:sz w:val="26"/>
          <w:szCs w:val="26"/>
          <w:rtl/>
          <w:lang w:eastAsia="en-US"/>
        </w:rPr>
        <w:t xml:space="preserve">ודאיות שיש בה חיוב חטאת בשוגג וחיוב סקילה במזיד, </w:t>
      </w:r>
      <w:r>
        <w:rPr>
          <w:rFonts w:cs="FrankRuehl" w:hint="cs"/>
          <w:sz w:val="26"/>
          <w:szCs w:val="26"/>
          <w:rtl/>
          <w:lang w:eastAsia="en-US"/>
        </w:rPr>
        <w:t>ומשום הכי</w:t>
      </w:r>
      <w:r w:rsidRPr="0047242D">
        <w:rPr>
          <w:rFonts w:cs="FrankRuehl"/>
          <w:sz w:val="26"/>
          <w:szCs w:val="26"/>
          <w:rtl/>
          <w:lang w:eastAsia="en-US"/>
        </w:rPr>
        <w:t xml:space="preserve"> פתח בה התנא.</w:t>
      </w:r>
    </w:p>
    <w:p w14:paraId="6BB448CB"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יוצא מכאן, ש</w:t>
      </w:r>
      <w:r w:rsidRPr="0047242D">
        <w:rPr>
          <w:rFonts w:cs="FrankRuehl"/>
          <w:sz w:val="26"/>
          <w:szCs w:val="26"/>
          <w:rtl/>
          <w:lang w:eastAsia="en-US"/>
        </w:rPr>
        <w:t>לאיסי שסובר שיש אחת בין המלאכות חוץ מהוצאה שלא חייבים עליה סקילה</w:t>
      </w:r>
      <w:r>
        <w:rPr>
          <w:rFonts w:cs="FrankRuehl" w:hint="cs"/>
          <w:sz w:val="26"/>
          <w:szCs w:val="26"/>
          <w:rtl/>
          <w:lang w:eastAsia="en-US"/>
        </w:rPr>
        <w:t>,</w:t>
      </w:r>
      <w:r w:rsidRPr="0047242D">
        <w:rPr>
          <w:rFonts w:cs="FrankRuehl"/>
          <w:sz w:val="26"/>
          <w:szCs w:val="26"/>
          <w:rtl/>
          <w:lang w:eastAsia="en-US"/>
        </w:rPr>
        <w:t xml:space="preserve"> אם עשה מלאכה </w:t>
      </w:r>
      <w:r>
        <w:rPr>
          <w:rFonts w:cs="FrankRuehl" w:hint="cs"/>
          <w:sz w:val="26"/>
          <w:szCs w:val="26"/>
          <w:rtl/>
          <w:lang w:eastAsia="en-US"/>
        </w:rPr>
        <w:t xml:space="preserve">אחת </w:t>
      </w:r>
      <w:r w:rsidRPr="0047242D">
        <w:rPr>
          <w:rFonts w:cs="FrankRuehl"/>
          <w:sz w:val="26"/>
          <w:szCs w:val="26"/>
          <w:rtl/>
          <w:lang w:eastAsia="en-US"/>
        </w:rPr>
        <w:t>מ</w:t>
      </w:r>
      <w:r>
        <w:rPr>
          <w:rFonts w:cs="FrankRuehl" w:hint="cs"/>
          <w:sz w:val="26"/>
          <w:szCs w:val="26"/>
          <w:rtl/>
          <w:lang w:eastAsia="en-US"/>
        </w:rPr>
        <w:t xml:space="preserve">שאר </w:t>
      </w:r>
      <w:r w:rsidRPr="0047242D">
        <w:rPr>
          <w:rFonts w:cs="FrankRuehl"/>
          <w:sz w:val="26"/>
          <w:szCs w:val="26"/>
          <w:rtl/>
          <w:lang w:eastAsia="en-US"/>
        </w:rPr>
        <w:t xml:space="preserve">ל"ח </w:t>
      </w:r>
      <w:r>
        <w:rPr>
          <w:rFonts w:cs="FrankRuehl" w:hint="cs"/>
          <w:sz w:val="26"/>
          <w:szCs w:val="26"/>
          <w:rtl/>
          <w:lang w:eastAsia="en-US"/>
        </w:rPr>
        <w:t>ה</w:t>
      </w:r>
      <w:r w:rsidRPr="0047242D">
        <w:rPr>
          <w:rFonts w:cs="FrankRuehl"/>
          <w:sz w:val="26"/>
          <w:szCs w:val="26"/>
          <w:rtl/>
          <w:lang w:eastAsia="en-US"/>
        </w:rPr>
        <w:t>מלאכות אינו חייב עליה סקילה.</w:t>
      </w:r>
    </w:p>
    <w:p w14:paraId="7E5976B9"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ויש מי שמקשה</w:t>
      </w:r>
      <w:r>
        <w:rPr>
          <w:rFonts w:cs="FrankRuehl" w:hint="cs"/>
          <w:sz w:val="26"/>
          <w:szCs w:val="26"/>
          <w:rtl/>
          <w:lang w:eastAsia="en-US"/>
        </w:rPr>
        <w:t>:</w:t>
      </w:r>
      <w:r w:rsidRPr="0047242D">
        <w:rPr>
          <w:rFonts w:cs="FrankRuehl"/>
          <w:sz w:val="26"/>
          <w:szCs w:val="26"/>
          <w:rtl/>
          <w:lang w:eastAsia="en-US"/>
        </w:rPr>
        <w:t xml:space="preserve"> למה באמת לאיסי לא יהיה חייב על כל מלאכה חוץ מהוצאה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הלא בכל התורה קיי"ל דאזלינן בתר רובא, וא"כ כשפרשה מלאכה אחת מכל ה-ל"ח מלאכות הו</w:t>
      </w:r>
      <w:r>
        <w:rPr>
          <w:rFonts w:cs="FrankRuehl" w:hint="cs"/>
          <w:sz w:val="26"/>
          <w:szCs w:val="26"/>
          <w:rtl/>
          <w:lang w:eastAsia="en-US"/>
        </w:rPr>
        <w:t>וא ליה</w:t>
      </w:r>
      <w:r w:rsidRPr="0047242D">
        <w:rPr>
          <w:rFonts w:cs="FrankRuehl"/>
          <w:sz w:val="26"/>
          <w:szCs w:val="26"/>
          <w:rtl/>
          <w:lang w:eastAsia="en-US"/>
        </w:rPr>
        <w:t xml:space="preserve"> כל דפריש מרובא פריש</w:t>
      </w:r>
      <w:r>
        <w:rPr>
          <w:rFonts w:cs="FrankRuehl" w:hint="cs"/>
          <w:sz w:val="26"/>
          <w:szCs w:val="26"/>
          <w:rtl/>
          <w:lang w:eastAsia="en-US"/>
        </w:rPr>
        <w:t>,</w:t>
      </w:r>
      <w:r w:rsidRPr="0047242D">
        <w:rPr>
          <w:rFonts w:cs="FrankRuehl"/>
          <w:sz w:val="26"/>
          <w:szCs w:val="26"/>
          <w:rtl/>
          <w:lang w:eastAsia="en-US"/>
        </w:rPr>
        <w:t xml:space="preserve"> וחייב</w:t>
      </w:r>
      <w:r>
        <w:rPr>
          <w:rFonts w:cs="FrankRuehl" w:hint="cs"/>
          <w:sz w:val="26"/>
          <w:szCs w:val="26"/>
          <w:rtl/>
          <w:lang w:eastAsia="en-US"/>
        </w:rPr>
        <w:t>!</w:t>
      </w:r>
      <w:r w:rsidRPr="0047242D">
        <w:rPr>
          <w:rFonts w:cs="FrankRuehl"/>
          <w:sz w:val="26"/>
          <w:szCs w:val="26"/>
          <w:rtl/>
          <w:lang w:eastAsia="en-US"/>
        </w:rPr>
        <w:t xml:space="preserve"> ונראה לתרץ ע"פ התירוץ על קושיית התוס' על הרשב"ם ב-ב"ב</w:t>
      </w:r>
      <w:r w:rsidRPr="00383444">
        <w:rPr>
          <w:rFonts w:cs="FrankRuehl"/>
          <w:sz w:val="26"/>
          <w:rtl/>
          <w:lang w:eastAsia="en-US"/>
        </w:rPr>
        <w:t xml:space="preserve"> </w:t>
      </w:r>
      <w:r>
        <w:rPr>
          <w:rFonts w:cs="FrankRuehl"/>
          <w:sz w:val="26"/>
          <w:rtl/>
          <w:lang w:eastAsia="en-US"/>
        </w:rPr>
        <w:t>(</w:t>
      </w:r>
      <w:r w:rsidRPr="00383444">
        <w:rPr>
          <w:rFonts w:cs="FrankRuehl"/>
          <w:sz w:val="26"/>
          <w:rtl/>
          <w:lang w:eastAsia="en-US"/>
        </w:rPr>
        <w:t>נ ע"ב)</w:t>
      </w:r>
      <w:r>
        <w:rPr>
          <w:rFonts w:cs="FrankRuehl" w:hint="cs"/>
          <w:sz w:val="26"/>
          <w:szCs w:val="26"/>
          <w:rtl/>
          <w:lang w:eastAsia="en-US"/>
        </w:rPr>
        <w:t>:</w:t>
      </w:r>
    </w:p>
    <w:p w14:paraId="492C9576"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המוכר עבדיו ופסק עמו שי</w:t>
      </w:r>
      <w:r>
        <w:rPr>
          <w:rFonts w:cs="FrankRuehl" w:hint="cs"/>
          <w:sz w:val="26"/>
          <w:szCs w:val="26"/>
          <w:rtl/>
          <w:lang w:eastAsia="en-US"/>
        </w:rPr>
        <w:t>ש</w:t>
      </w:r>
      <w:r w:rsidRPr="0047242D">
        <w:rPr>
          <w:rFonts w:cs="FrankRuehl"/>
          <w:sz w:val="26"/>
          <w:szCs w:val="26"/>
          <w:rtl/>
          <w:lang w:eastAsia="en-US"/>
        </w:rPr>
        <w:t>משנו שלושים יום</w:t>
      </w:r>
      <w:r>
        <w:rPr>
          <w:rFonts w:cs="FrankRuehl" w:hint="cs"/>
          <w:sz w:val="26"/>
          <w:szCs w:val="26"/>
          <w:rtl/>
          <w:lang w:eastAsia="en-US"/>
        </w:rPr>
        <w:t>,</w:t>
      </w:r>
      <w:r w:rsidRPr="0047242D">
        <w:rPr>
          <w:rFonts w:cs="FrankRuehl"/>
          <w:sz w:val="26"/>
          <w:szCs w:val="26"/>
          <w:rtl/>
          <w:lang w:eastAsia="en-US"/>
        </w:rPr>
        <w:t xml:space="preserve"> ר</w:t>
      </w:r>
      <w:r>
        <w:rPr>
          <w:rFonts w:cs="FrankRuehl" w:hint="cs"/>
          <w:sz w:val="26"/>
          <w:szCs w:val="26"/>
          <w:rtl/>
          <w:lang w:eastAsia="en-US"/>
        </w:rPr>
        <w:t xml:space="preserve">' </w:t>
      </w:r>
      <w:r w:rsidRPr="0047242D">
        <w:rPr>
          <w:rFonts w:cs="FrankRuehl"/>
          <w:sz w:val="26"/>
          <w:szCs w:val="26"/>
          <w:rtl/>
          <w:lang w:eastAsia="en-US"/>
        </w:rPr>
        <w:t>י</w:t>
      </w:r>
      <w:r>
        <w:rPr>
          <w:rFonts w:cs="FrankRuehl" w:hint="cs"/>
          <w:sz w:val="26"/>
          <w:szCs w:val="26"/>
          <w:rtl/>
          <w:lang w:eastAsia="en-US"/>
        </w:rPr>
        <w:t>וסי</w:t>
      </w:r>
      <w:r w:rsidRPr="0047242D">
        <w:rPr>
          <w:rFonts w:cs="FrankRuehl"/>
          <w:sz w:val="26"/>
          <w:szCs w:val="26"/>
          <w:rtl/>
          <w:lang w:eastAsia="en-US"/>
        </w:rPr>
        <w:t xml:space="preserve"> אומר</w:t>
      </w:r>
      <w:r>
        <w:rPr>
          <w:rFonts w:cs="FrankRuehl" w:hint="cs"/>
          <w:sz w:val="26"/>
          <w:szCs w:val="26"/>
          <w:rtl/>
          <w:lang w:eastAsia="en-US"/>
        </w:rPr>
        <w:t>:</w:t>
      </w:r>
      <w:r w:rsidRPr="0047242D">
        <w:rPr>
          <w:rFonts w:cs="FrankRuehl"/>
          <w:sz w:val="26"/>
          <w:szCs w:val="26"/>
          <w:rtl/>
          <w:lang w:eastAsia="en-US"/>
        </w:rPr>
        <w:t xml:space="preserve"> שניהם בדין יום או יומיים </w:t>
      </w:r>
      <w:r>
        <w:rPr>
          <w:rFonts w:cs="FrankRuehl" w:hint="cs"/>
          <w:sz w:val="26"/>
          <w:szCs w:val="26"/>
          <w:rtl/>
          <w:lang w:eastAsia="en-US"/>
        </w:rPr>
        <w:t>(א</w:t>
      </w:r>
      <w:r w:rsidRPr="0047242D">
        <w:rPr>
          <w:rFonts w:cs="FrankRuehl"/>
          <w:sz w:val="26"/>
          <w:szCs w:val="26"/>
          <w:rtl/>
          <w:lang w:eastAsia="en-US"/>
        </w:rPr>
        <w:t>ם הרגו</w:t>
      </w:r>
      <w:r>
        <w:rPr>
          <w:rFonts w:cs="FrankRuehl" w:hint="cs"/>
          <w:sz w:val="26"/>
          <w:szCs w:val="26"/>
          <w:rtl/>
          <w:lang w:eastAsia="en-US"/>
        </w:rPr>
        <w:t>ֹ האדון),</w:t>
      </w:r>
      <w:r w:rsidRPr="0047242D">
        <w:rPr>
          <w:rFonts w:cs="FrankRuehl"/>
          <w:sz w:val="26"/>
          <w:szCs w:val="26"/>
          <w:rtl/>
          <w:lang w:eastAsia="en-US"/>
        </w:rPr>
        <w:t xml:space="preserve"> זה מפני שהוא תחתיו וזה מפני שהוא כספו.</w:t>
      </w:r>
    </w:p>
    <w:p w14:paraId="4E6EAC41"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ומספקא ליה אי קניין פירות כקניין הגוף דמי או לאו</w:t>
      </w:r>
      <w:r>
        <w:rPr>
          <w:rFonts w:cs="FrankRuehl" w:hint="cs"/>
          <w:sz w:val="26"/>
          <w:szCs w:val="26"/>
          <w:rtl/>
          <w:lang w:eastAsia="en-US"/>
        </w:rPr>
        <w:t>,</w:t>
      </w:r>
      <w:r w:rsidRPr="0047242D">
        <w:rPr>
          <w:rFonts w:cs="FrankRuehl"/>
          <w:sz w:val="26"/>
          <w:szCs w:val="26"/>
          <w:rtl/>
          <w:lang w:eastAsia="en-US"/>
        </w:rPr>
        <w:t xml:space="preserve"> וספק נפשות להקל.</w:t>
      </w:r>
    </w:p>
    <w:p w14:paraId="06D31208"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אומר הרשב"ם</w:t>
      </w:r>
      <w:r>
        <w:rPr>
          <w:rFonts w:cs="FrankRuehl" w:hint="cs"/>
          <w:sz w:val="26"/>
          <w:szCs w:val="26"/>
          <w:rtl/>
          <w:lang w:eastAsia="en-US"/>
        </w:rPr>
        <w:t>,</w:t>
      </w:r>
      <w:r w:rsidRPr="0047242D">
        <w:rPr>
          <w:rFonts w:cs="FrankRuehl"/>
          <w:sz w:val="26"/>
          <w:szCs w:val="26"/>
          <w:rtl/>
          <w:lang w:eastAsia="en-US"/>
        </w:rPr>
        <w:t xml:space="preserve"> דנפקא לן </w:t>
      </w:r>
      <w:r>
        <w:rPr>
          <w:rFonts w:cs="FrankRuehl" w:hint="cs"/>
          <w:sz w:val="26"/>
          <w:szCs w:val="26"/>
          <w:rtl/>
          <w:lang w:eastAsia="en-US"/>
        </w:rPr>
        <w:t xml:space="preserve">דספק נפשות להקל </w:t>
      </w:r>
      <w:r w:rsidRPr="0047242D">
        <w:rPr>
          <w:rFonts w:cs="FrankRuehl"/>
          <w:sz w:val="26"/>
          <w:szCs w:val="26"/>
          <w:rtl/>
          <w:lang w:eastAsia="en-US"/>
        </w:rPr>
        <w:t>מ"ושפטו העדה והצילו העדה"</w:t>
      </w:r>
      <w:r>
        <w:rPr>
          <w:rFonts w:cs="FrankRuehl" w:hint="cs"/>
          <w:sz w:val="26"/>
          <w:szCs w:val="26"/>
          <w:rtl/>
          <w:lang w:eastAsia="en-US"/>
        </w:rPr>
        <w:t>.</w:t>
      </w:r>
      <w:r w:rsidRPr="0047242D">
        <w:rPr>
          <w:rFonts w:cs="FrankRuehl"/>
          <w:sz w:val="26"/>
          <w:szCs w:val="26"/>
          <w:rtl/>
          <w:lang w:eastAsia="en-US"/>
        </w:rPr>
        <w:t xml:space="preserve"> כתבו ע</w:t>
      </w:r>
      <w:r>
        <w:rPr>
          <w:rFonts w:cs="FrankRuehl" w:hint="cs"/>
          <w:sz w:val="26"/>
          <w:szCs w:val="26"/>
          <w:rtl/>
          <w:lang w:eastAsia="en-US"/>
        </w:rPr>
        <w:t xml:space="preserve">ל זה </w:t>
      </w:r>
      <w:r w:rsidRPr="0047242D">
        <w:rPr>
          <w:rFonts w:cs="FrankRuehl"/>
          <w:sz w:val="26"/>
          <w:szCs w:val="26"/>
          <w:rtl/>
          <w:lang w:eastAsia="en-US"/>
        </w:rPr>
        <w:t>התוס'</w:t>
      </w:r>
      <w:r>
        <w:rPr>
          <w:rFonts w:cs="FrankRuehl" w:hint="cs"/>
          <w:sz w:val="26"/>
          <w:szCs w:val="26"/>
          <w:rtl/>
          <w:lang w:eastAsia="en-US"/>
        </w:rPr>
        <w:t>,</w:t>
      </w:r>
      <w:r w:rsidRPr="0047242D">
        <w:rPr>
          <w:rFonts w:cs="FrankRuehl"/>
          <w:sz w:val="26"/>
          <w:szCs w:val="26"/>
          <w:rtl/>
          <w:lang w:eastAsia="en-US"/>
        </w:rPr>
        <w:t xml:space="preserve"> שא</w:t>
      </w:r>
      <w:r>
        <w:rPr>
          <w:rFonts w:cs="FrankRuehl" w:hint="cs"/>
          <w:sz w:val="26"/>
          <w:szCs w:val="26"/>
          <w:rtl/>
          <w:lang w:eastAsia="en-US"/>
        </w:rPr>
        <w:t xml:space="preserve">ין </w:t>
      </w:r>
      <w:r w:rsidRPr="0047242D">
        <w:rPr>
          <w:rFonts w:cs="FrankRuehl"/>
          <w:sz w:val="26"/>
          <w:szCs w:val="26"/>
          <w:rtl/>
          <w:lang w:eastAsia="en-US"/>
        </w:rPr>
        <w:t>צ</w:t>
      </w:r>
      <w:r>
        <w:rPr>
          <w:rFonts w:cs="FrankRuehl" w:hint="cs"/>
          <w:sz w:val="26"/>
          <w:szCs w:val="26"/>
          <w:rtl/>
          <w:lang w:eastAsia="en-US"/>
        </w:rPr>
        <w:t>ו</w:t>
      </w:r>
      <w:r w:rsidRPr="0047242D">
        <w:rPr>
          <w:rFonts w:cs="FrankRuehl"/>
          <w:sz w:val="26"/>
          <w:szCs w:val="26"/>
          <w:rtl/>
          <w:lang w:eastAsia="en-US"/>
        </w:rPr>
        <w:t xml:space="preserve">רך </w:t>
      </w:r>
      <w:r>
        <w:rPr>
          <w:rFonts w:cs="FrankRuehl" w:hint="cs"/>
          <w:sz w:val="26"/>
          <w:szCs w:val="26"/>
          <w:rtl/>
          <w:lang w:eastAsia="en-US"/>
        </w:rPr>
        <w:t>ב</w:t>
      </w:r>
      <w:r w:rsidRPr="0047242D">
        <w:rPr>
          <w:rFonts w:cs="FrankRuehl"/>
          <w:sz w:val="26"/>
          <w:szCs w:val="26"/>
          <w:rtl/>
          <w:lang w:eastAsia="en-US"/>
        </w:rPr>
        <w:t>פסוק</w:t>
      </w:r>
      <w:r>
        <w:rPr>
          <w:rFonts w:cs="FrankRuehl" w:hint="cs"/>
          <w:sz w:val="26"/>
          <w:szCs w:val="26"/>
          <w:rtl/>
          <w:lang w:eastAsia="en-US"/>
        </w:rPr>
        <w:t>,</w:t>
      </w:r>
      <w:r w:rsidRPr="0047242D">
        <w:rPr>
          <w:rFonts w:cs="FrankRuehl"/>
          <w:sz w:val="26"/>
          <w:szCs w:val="26"/>
          <w:rtl/>
          <w:lang w:eastAsia="en-US"/>
        </w:rPr>
        <w:t xml:space="preserve"> כי בכל מקום קיי"ל שאפילו ממונא לא מוציאים מספיקא, כל </w:t>
      </w:r>
      <w:r>
        <w:rPr>
          <w:rFonts w:cs="FrankRuehl" w:hint="cs"/>
          <w:sz w:val="26"/>
          <w:szCs w:val="26"/>
          <w:rtl/>
          <w:lang w:eastAsia="en-US"/>
        </w:rPr>
        <w:t xml:space="preserve"> שכ</w:t>
      </w:r>
      <w:r w:rsidRPr="0047242D">
        <w:rPr>
          <w:rFonts w:cs="FrankRuehl"/>
          <w:sz w:val="26"/>
          <w:szCs w:val="26"/>
          <w:rtl/>
          <w:lang w:eastAsia="en-US"/>
        </w:rPr>
        <w:t xml:space="preserve">ן נפשות. ובאמת כדברי הרשב"ם כתב </w:t>
      </w:r>
      <w:r>
        <w:rPr>
          <w:rFonts w:cs="FrankRuehl" w:hint="cs"/>
          <w:sz w:val="26"/>
          <w:szCs w:val="26"/>
          <w:rtl/>
          <w:lang w:eastAsia="en-US"/>
        </w:rPr>
        <w:t xml:space="preserve">גם </w:t>
      </w:r>
      <w:r w:rsidRPr="0047242D">
        <w:rPr>
          <w:rFonts w:cs="FrankRuehl"/>
          <w:sz w:val="26"/>
          <w:szCs w:val="26"/>
          <w:rtl/>
          <w:lang w:eastAsia="en-US"/>
        </w:rPr>
        <w:t>רש"י בכתובות</w:t>
      </w:r>
      <w:r w:rsidRPr="00383444">
        <w:rPr>
          <w:rFonts w:cs="FrankRuehl"/>
          <w:sz w:val="26"/>
          <w:rtl/>
          <w:lang w:eastAsia="en-US"/>
        </w:rPr>
        <w:t xml:space="preserve"> </w:t>
      </w:r>
      <w:r>
        <w:rPr>
          <w:rFonts w:cs="FrankRuehl"/>
          <w:sz w:val="26"/>
          <w:rtl/>
          <w:lang w:eastAsia="en-US"/>
        </w:rPr>
        <w:t>(</w:t>
      </w:r>
      <w:r w:rsidRPr="00383444">
        <w:rPr>
          <w:rFonts w:cs="FrankRuehl"/>
          <w:sz w:val="26"/>
          <w:rtl/>
          <w:lang w:eastAsia="en-US"/>
        </w:rPr>
        <w:t>טו ע"א)</w:t>
      </w:r>
      <w:r>
        <w:rPr>
          <w:rFonts w:cs="FrankRuehl" w:hint="cs"/>
          <w:sz w:val="26"/>
          <w:szCs w:val="26"/>
          <w:rtl/>
          <w:lang w:eastAsia="en-US"/>
        </w:rPr>
        <w:t xml:space="preserve">, </w:t>
      </w:r>
      <w:r w:rsidRPr="0047242D">
        <w:rPr>
          <w:rFonts w:cs="FrankRuehl"/>
          <w:sz w:val="26"/>
          <w:szCs w:val="26"/>
          <w:rtl/>
          <w:lang w:eastAsia="en-US"/>
        </w:rPr>
        <w:t>והגמרא בפסחים</w:t>
      </w:r>
      <w:r w:rsidRPr="00383444">
        <w:rPr>
          <w:rFonts w:cs="FrankRuehl"/>
          <w:sz w:val="26"/>
          <w:rtl/>
          <w:lang w:eastAsia="en-US"/>
        </w:rPr>
        <w:t xml:space="preserve"> </w:t>
      </w:r>
      <w:r>
        <w:rPr>
          <w:rFonts w:cs="FrankRuehl"/>
          <w:sz w:val="26"/>
          <w:rtl/>
          <w:lang w:eastAsia="en-US"/>
        </w:rPr>
        <w:t>(</w:t>
      </w:r>
      <w:r w:rsidRPr="00383444">
        <w:rPr>
          <w:rFonts w:cs="FrankRuehl"/>
          <w:sz w:val="26"/>
          <w:rtl/>
          <w:lang w:eastAsia="en-US"/>
        </w:rPr>
        <w:t>יב ע"א)</w:t>
      </w:r>
      <w:r w:rsidRPr="0047242D">
        <w:rPr>
          <w:rFonts w:cs="FrankRuehl"/>
          <w:sz w:val="26"/>
          <w:szCs w:val="26"/>
          <w:rtl/>
          <w:lang w:eastAsia="en-US"/>
        </w:rPr>
        <w:t xml:space="preserve"> אומרת כן</w:t>
      </w:r>
      <w:r>
        <w:rPr>
          <w:rFonts w:cs="FrankRuehl" w:hint="cs"/>
          <w:sz w:val="26"/>
          <w:szCs w:val="26"/>
          <w:rtl/>
          <w:lang w:eastAsia="en-US"/>
        </w:rPr>
        <w:t xml:space="preserve"> להדיא</w:t>
      </w:r>
      <w:r w:rsidRPr="0047242D">
        <w:rPr>
          <w:rFonts w:cs="FrankRuehl"/>
          <w:sz w:val="26"/>
          <w:szCs w:val="26"/>
          <w:rtl/>
          <w:lang w:eastAsia="en-US"/>
        </w:rPr>
        <w:t>.</w:t>
      </w:r>
    </w:p>
    <w:p w14:paraId="6A677D44"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נראה </w:t>
      </w:r>
      <w:r>
        <w:rPr>
          <w:rFonts w:cs="FrankRuehl" w:hint="cs"/>
          <w:sz w:val="26"/>
          <w:szCs w:val="26"/>
          <w:rtl/>
          <w:lang w:eastAsia="en-US"/>
        </w:rPr>
        <w:t xml:space="preserve">ליישב את דעת הרשב"ם, </w:t>
      </w:r>
      <w:r w:rsidRPr="0047242D">
        <w:rPr>
          <w:rFonts w:cs="FrankRuehl"/>
          <w:sz w:val="26"/>
          <w:szCs w:val="26"/>
          <w:rtl/>
          <w:lang w:eastAsia="en-US"/>
        </w:rPr>
        <w:t>דאיצטריך קרא ד"ושפטו העדה והצילו העדה"</w:t>
      </w:r>
      <w:r>
        <w:rPr>
          <w:rFonts w:cs="FrankRuehl" w:hint="cs"/>
          <w:sz w:val="26"/>
          <w:szCs w:val="26"/>
          <w:rtl/>
          <w:lang w:eastAsia="en-US"/>
        </w:rPr>
        <w:t>,</w:t>
      </w:r>
      <w:r w:rsidRPr="0047242D">
        <w:rPr>
          <w:rFonts w:cs="FrankRuehl"/>
          <w:sz w:val="26"/>
          <w:szCs w:val="26"/>
          <w:rtl/>
          <w:lang w:eastAsia="en-US"/>
        </w:rPr>
        <w:t xml:space="preserve"> דאי מסברא דמספיקא לא מוציאים ממונא כ"ש נפשות, ה</w:t>
      </w:r>
      <w:r>
        <w:rPr>
          <w:rFonts w:cs="FrankRuehl" w:hint="cs"/>
          <w:sz w:val="26"/>
          <w:szCs w:val="26"/>
          <w:rtl/>
          <w:lang w:eastAsia="en-US"/>
        </w:rPr>
        <w:t>ווא אמינא</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אם נתערב גוי אחד בין תשעה ישראלים ופירש אחד מהם</w:t>
      </w:r>
      <w:r>
        <w:rPr>
          <w:rFonts w:cs="FrankRuehl" w:hint="cs"/>
          <w:sz w:val="26"/>
          <w:szCs w:val="26"/>
          <w:rtl/>
          <w:lang w:eastAsia="en-US"/>
        </w:rPr>
        <w:t>,</w:t>
      </w:r>
      <w:r w:rsidRPr="0047242D">
        <w:rPr>
          <w:rFonts w:cs="FrankRuehl"/>
          <w:sz w:val="26"/>
          <w:szCs w:val="26"/>
          <w:rtl/>
          <w:lang w:eastAsia="en-US"/>
        </w:rPr>
        <w:t xml:space="preserve"> והרגו ישראל</w:t>
      </w:r>
      <w:r>
        <w:rPr>
          <w:rFonts w:cs="FrankRuehl" w:hint="cs"/>
          <w:sz w:val="26"/>
          <w:szCs w:val="26"/>
          <w:rtl/>
          <w:lang w:eastAsia="en-US"/>
        </w:rPr>
        <w:t xml:space="preserve"> </w:t>
      </w:r>
      <w:r>
        <w:rPr>
          <w:rFonts w:cs="FrankRuehl"/>
          <w:sz w:val="26"/>
          <w:szCs w:val="26"/>
          <w:rtl/>
          <w:lang w:eastAsia="en-US"/>
        </w:rPr>
        <w:t>–</w:t>
      </w:r>
      <w:r>
        <w:rPr>
          <w:rFonts w:cs="FrankRuehl" w:hint="cs"/>
          <w:sz w:val="26"/>
          <w:szCs w:val="26"/>
          <w:rtl/>
          <w:lang w:eastAsia="en-US"/>
        </w:rPr>
        <w:t xml:space="preserve"> בכהאי גוונא </w:t>
      </w:r>
      <w:r>
        <w:rPr>
          <w:rFonts w:cs="FrankRuehl"/>
          <w:sz w:val="26"/>
          <w:szCs w:val="26"/>
          <w:rtl/>
          <w:lang w:eastAsia="en-US"/>
        </w:rPr>
        <w:t>א</w:t>
      </w:r>
      <w:r>
        <w:rPr>
          <w:rFonts w:cs="FrankRuehl" w:hint="cs"/>
          <w:sz w:val="26"/>
          <w:szCs w:val="26"/>
          <w:rtl/>
          <w:lang w:eastAsia="en-US"/>
        </w:rPr>
        <w:t>ם נבוא לדון עליו מצד</w:t>
      </w:r>
      <w:r w:rsidRPr="0047242D">
        <w:rPr>
          <w:rFonts w:cs="FrankRuehl"/>
          <w:sz w:val="26"/>
          <w:szCs w:val="26"/>
          <w:rtl/>
          <w:lang w:eastAsia="en-US"/>
        </w:rPr>
        <w:t xml:space="preserve"> ספיקא</w:t>
      </w:r>
      <w:r>
        <w:rPr>
          <w:rFonts w:cs="FrankRuehl" w:hint="cs"/>
          <w:sz w:val="26"/>
          <w:szCs w:val="26"/>
          <w:rtl/>
          <w:lang w:eastAsia="en-US"/>
        </w:rPr>
        <w:t>, הרי</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 xml:space="preserve">גם בממון אזלינן בתר רובא, </w:t>
      </w:r>
      <w:r>
        <w:rPr>
          <w:rFonts w:cs="FrankRuehl" w:hint="cs"/>
          <w:sz w:val="26"/>
          <w:szCs w:val="26"/>
          <w:rtl/>
          <w:lang w:eastAsia="en-US"/>
        </w:rPr>
        <w:t>ו</w:t>
      </w:r>
      <w:r w:rsidRPr="0047242D">
        <w:rPr>
          <w:rFonts w:cs="FrankRuehl"/>
          <w:sz w:val="26"/>
          <w:szCs w:val="26"/>
          <w:rtl/>
          <w:lang w:eastAsia="en-US"/>
        </w:rPr>
        <w:t xml:space="preserve">א"כ גבי נפשות </w:t>
      </w:r>
      <w:r>
        <w:rPr>
          <w:rFonts w:cs="FrankRuehl" w:hint="cs"/>
          <w:sz w:val="26"/>
          <w:szCs w:val="26"/>
          <w:rtl/>
          <w:lang w:eastAsia="en-US"/>
        </w:rPr>
        <w:t xml:space="preserve">נמי נאמר </w:t>
      </w:r>
      <w:r w:rsidRPr="0047242D">
        <w:rPr>
          <w:rFonts w:cs="FrankRuehl"/>
          <w:sz w:val="26"/>
          <w:szCs w:val="26"/>
          <w:rtl/>
          <w:lang w:eastAsia="en-US"/>
        </w:rPr>
        <w:t xml:space="preserve">כאן </w:t>
      </w:r>
      <w:r>
        <w:rPr>
          <w:rFonts w:cs="FrankRuehl" w:hint="cs"/>
          <w:sz w:val="26"/>
          <w:szCs w:val="26"/>
          <w:rtl/>
          <w:lang w:eastAsia="en-US"/>
        </w:rPr>
        <w:t>"</w:t>
      </w:r>
      <w:r w:rsidRPr="0047242D">
        <w:rPr>
          <w:rFonts w:cs="FrankRuehl"/>
          <w:sz w:val="26"/>
          <w:szCs w:val="26"/>
          <w:rtl/>
          <w:lang w:eastAsia="en-US"/>
        </w:rPr>
        <w:t>כל דפריש מרובא פריש</w:t>
      </w:r>
      <w:r>
        <w:rPr>
          <w:rFonts w:cs="FrankRuehl" w:hint="cs"/>
          <w:sz w:val="26"/>
          <w:szCs w:val="26"/>
          <w:rtl/>
          <w:lang w:eastAsia="en-US"/>
        </w:rPr>
        <w:t>", והיינו הורגים את ההורג</w:t>
      </w:r>
      <w:r w:rsidRPr="0047242D">
        <w:rPr>
          <w:rFonts w:cs="FrankRuehl"/>
          <w:sz w:val="26"/>
          <w:szCs w:val="26"/>
          <w:rtl/>
          <w:lang w:eastAsia="en-US"/>
        </w:rPr>
        <w:t xml:space="preserve">. אבל כיון </w:t>
      </w:r>
      <w:r>
        <w:rPr>
          <w:rFonts w:cs="FrankRuehl" w:hint="cs"/>
          <w:sz w:val="26"/>
          <w:szCs w:val="26"/>
          <w:rtl/>
          <w:lang w:eastAsia="en-US"/>
        </w:rPr>
        <w:t>ש</w:t>
      </w:r>
      <w:r w:rsidRPr="0047242D">
        <w:rPr>
          <w:rFonts w:cs="FrankRuehl"/>
          <w:sz w:val="26"/>
          <w:szCs w:val="26"/>
          <w:rtl/>
          <w:lang w:eastAsia="en-US"/>
        </w:rPr>
        <w:t>חידשה התורה "ושפטו העדה והצילו העדה"</w:t>
      </w:r>
      <w:r>
        <w:rPr>
          <w:rFonts w:cs="FrankRuehl" w:hint="cs"/>
          <w:sz w:val="26"/>
          <w:szCs w:val="26"/>
          <w:rtl/>
          <w:lang w:eastAsia="en-US"/>
        </w:rPr>
        <w:t>,</w:t>
      </w:r>
      <w:r w:rsidRPr="0047242D">
        <w:rPr>
          <w:rFonts w:cs="FrankRuehl"/>
          <w:sz w:val="26"/>
          <w:szCs w:val="26"/>
          <w:rtl/>
          <w:lang w:eastAsia="en-US"/>
        </w:rPr>
        <w:t xml:space="preserve"> דבעינן דווקא ודאי, א"כ אפילו היכא דאיכא </w:t>
      </w:r>
      <w:r>
        <w:rPr>
          <w:rFonts w:cs="FrankRuehl" w:hint="cs"/>
          <w:sz w:val="26"/>
          <w:szCs w:val="26"/>
          <w:rtl/>
          <w:lang w:eastAsia="en-US"/>
        </w:rPr>
        <w:t>"</w:t>
      </w:r>
      <w:r w:rsidRPr="0047242D">
        <w:rPr>
          <w:rFonts w:cs="FrankRuehl"/>
          <w:sz w:val="26"/>
          <w:szCs w:val="26"/>
          <w:rtl/>
          <w:lang w:eastAsia="en-US"/>
        </w:rPr>
        <w:t>כל דפריש מרובא פריש</w:t>
      </w:r>
      <w:r>
        <w:rPr>
          <w:rFonts w:cs="FrankRuehl" w:hint="cs"/>
          <w:sz w:val="26"/>
          <w:szCs w:val="26"/>
          <w:rtl/>
          <w:lang w:eastAsia="en-US"/>
        </w:rPr>
        <w:t>",</w:t>
      </w:r>
      <w:r w:rsidRPr="0047242D">
        <w:rPr>
          <w:rFonts w:cs="FrankRuehl"/>
          <w:sz w:val="26"/>
          <w:szCs w:val="26"/>
          <w:rtl/>
          <w:lang w:eastAsia="en-US"/>
        </w:rPr>
        <w:t xml:space="preserve"> כמו </w:t>
      </w:r>
      <w:r>
        <w:rPr>
          <w:rFonts w:cs="FrankRuehl" w:hint="cs"/>
          <w:sz w:val="26"/>
          <w:szCs w:val="26"/>
          <w:rtl/>
          <w:lang w:eastAsia="en-US"/>
        </w:rPr>
        <w:t>בכהאי גוונא,</w:t>
      </w:r>
      <w:r w:rsidRPr="0047242D">
        <w:rPr>
          <w:rFonts w:cs="FrankRuehl"/>
          <w:sz w:val="26"/>
          <w:szCs w:val="26"/>
          <w:rtl/>
          <w:lang w:eastAsia="en-US"/>
        </w:rPr>
        <w:t xml:space="preserve"> לא א</w:t>
      </w:r>
      <w:r>
        <w:rPr>
          <w:rFonts w:cs="FrankRuehl" w:hint="cs"/>
          <w:sz w:val="26"/>
          <w:szCs w:val="26"/>
          <w:rtl/>
          <w:lang w:eastAsia="en-US"/>
        </w:rPr>
        <w:t>זל</w:t>
      </w:r>
      <w:r w:rsidRPr="0047242D">
        <w:rPr>
          <w:rFonts w:cs="FrankRuehl"/>
          <w:sz w:val="26"/>
          <w:szCs w:val="26"/>
          <w:rtl/>
          <w:lang w:eastAsia="en-US"/>
        </w:rPr>
        <w:t xml:space="preserve">ינן </w:t>
      </w:r>
      <w:r>
        <w:rPr>
          <w:rFonts w:cs="FrankRuehl" w:hint="cs"/>
          <w:sz w:val="26"/>
          <w:szCs w:val="26"/>
          <w:rtl/>
          <w:lang w:eastAsia="en-US"/>
        </w:rPr>
        <w:t>בתר ה</w:t>
      </w:r>
      <w:r w:rsidRPr="0047242D">
        <w:rPr>
          <w:rFonts w:cs="FrankRuehl"/>
          <w:sz w:val="26"/>
          <w:szCs w:val="26"/>
          <w:rtl/>
          <w:lang w:eastAsia="en-US"/>
        </w:rPr>
        <w:t>רוב</w:t>
      </w:r>
      <w:r>
        <w:rPr>
          <w:rFonts w:cs="FrankRuehl" w:hint="cs"/>
          <w:sz w:val="26"/>
          <w:szCs w:val="26"/>
          <w:rtl/>
          <w:lang w:eastAsia="en-US"/>
        </w:rPr>
        <w:t>, דרוב</w:t>
      </w:r>
      <w:r w:rsidRPr="0047242D">
        <w:rPr>
          <w:rFonts w:cs="FrankRuehl"/>
          <w:sz w:val="26"/>
          <w:szCs w:val="26"/>
          <w:rtl/>
          <w:lang w:eastAsia="en-US"/>
        </w:rPr>
        <w:t xml:space="preserve"> נמי הוי מטעם ספק</w:t>
      </w:r>
      <w:r>
        <w:rPr>
          <w:rFonts w:cs="FrankRuehl" w:hint="cs"/>
          <w:sz w:val="26"/>
          <w:szCs w:val="26"/>
          <w:rtl/>
          <w:lang w:eastAsia="en-US"/>
        </w:rPr>
        <w:t>,</w:t>
      </w:r>
      <w:r w:rsidRPr="0047242D">
        <w:rPr>
          <w:rFonts w:cs="FrankRuehl"/>
          <w:sz w:val="26"/>
          <w:szCs w:val="26"/>
          <w:rtl/>
          <w:lang w:eastAsia="en-US"/>
        </w:rPr>
        <w:t xml:space="preserve"> כ</w:t>
      </w:r>
      <w:r>
        <w:rPr>
          <w:rFonts w:cs="FrankRuehl" w:hint="cs"/>
          <w:sz w:val="26"/>
          <w:szCs w:val="26"/>
          <w:rtl/>
          <w:lang w:eastAsia="en-US"/>
        </w:rPr>
        <w:t xml:space="preserve">דברי </w:t>
      </w:r>
      <w:r w:rsidRPr="0047242D">
        <w:rPr>
          <w:rFonts w:cs="FrankRuehl"/>
          <w:sz w:val="26"/>
          <w:szCs w:val="26"/>
          <w:rtl/>
          <w:lang w:eastAsia="en-US"/>
        </w:rPr>
        <w:t>הרא"ש</w:t>
      </w:r>
      <w:r>
        <w:rPr>
          <w:rFonts w:cs="FrankRuehl" w:hint="cs"/>
          <w:sz w:val="26"/>
          <w:szCs w:val="26"/>
          <w:rtl/>
          <w:lang w:eastAsia="en-US"/>
        </w:rPr>
        <w:t xml:space="preserve"> הנ"ל</w:t>
      </w:r>
      <w:r w:rsidRPr="0047242D">
        <w:rPr>
          <w:rFonts w:cs="FrankRuehl"/>
          <w:sz w:val="26"/>
          <w:szCs w:val="26"/>
          <w:rtl/>
          <w:lang w:eastAsia="en-US"/>
        </w:rPr>
        <w:t>.</w:t>
      </w:r>
    </w:p>
    <w:p w14:paraId="1F3D9B08"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לפי</w:t>
      </w:r>
      <w:r>
        <w:rPr>
          <w:rFonts w:cs="FrankRuehl" w:hint="cs"/>
          <w:sz w:val="26"/>
          <w:szCs w:val="26"/>
          <w:rtl/>
          <w:lang w:eastAsia="en-US"/>
        </w:rPr>
        <w:t xml:space="preserve"> </w:t>
      </w:r>
      <w:r w:rsidRPr="0047242D">
        <w:rPr>
          <w:rFonts w:cs="FrankRuehl"/>
          <w:sz w:val="26"/>
          <w:szCs w:val="26"/>
          <w:rtl/>
          <w:lang w:eastAsia="en-US"/>
        </w:rPr>
        <w:t xml:space="preserve">זה לא קשיא אפילו אליבא דאיסי </w:t>
      </w:r>
      <w:r>
        <w:rPr>
          <w:rFonts w:cs="FrankRuehl" w:hint="cs"/>
          <w:sz w:val="26"/>
          <w:szCs w:val="26"/>
          <w:rtl/>
          <w:lang w:eastAsia="en-US"/>
        </w:rPr>
        <w:t>במקרה ש</w:t>
      </w:r>
      <w:r w:rsidRPr="0047242D">
        <w:rPr>
          <w:rFonts w:cs="FrankRuehl"/>
          <w:sz w:val="26"/>
          <w:szCs w:val="26"/>
          <w:rtl/>
          <w:lang w:eastAsia="en-US"/>
        </w:rPr>
        <w:t>עשה מלאכה</w:t>
      </w:r>
      <w:r>
        <w:rPr>
          <w:rFonts w:cs="FrankRuehl" w:hint="cs"/>
          <w:sz w:val="26"/>
          <w:szCs w:val="26"/>
          <w:rtl/>
          <w:lang w:eastAsia="en-US"/>
        </w:rPr>
        <w:t xml:space="preserve"> אחת </w:t>
      </w:r>
      <w:r w:rsidRPr="0047242D">
        <w:rPr>
          <w:rFonts w:cs="FrankRuehl"/>
          <w:sz w:val="26"/>
          <w:szCs w:val="26"/>
          <w:rtl/>
          <w:lang w:eastAsia="en-US"/>
        </w:rPr>
        <w:t xml:space="preserve"> מ</w:t>
      </w:r>
      <w:r>
        <w:rPr>
          <w:rFonts w:cs="FrankRuehl" w:hint="cs"/>
          <w:sz w:val="26"/>
          <w:szCs w:val="26"/>
          <w:rtl/>
          <w:lang w:eastAsia="en-US"/>
        </w:rPr>
        <w:t xml:space="preserve">שאר </w:t>
      </w:r>
      <w:r w:rsidRPr="0047242D">
        <w:rPr>
          <w:rFonts w:cs="FrankRuehl"/>
          <w:sz w:val="26"/>
          <w:szCs w:val="26"/>
          <w:rtl/>
          <w:lang w:eastAsia="en-US"/>
        </w:rPr>
        <w:t xml:space="preserve">ל"ח </w:t>
      </w:r>
      <w:r>
        <w:rPr>
          <w:rFonts w:cs="FrankRuehl" w:hint="cs"/>
          <w:sz w:val="26"/>
          <w:szCs w:val="26"/>
          <w:rtl/>
          <w:lang w:eastAsia="en-US"/>
        </w:rPr>
        <w:t>ה</w:t>
      </w:r>
      <w:r w:rsidRPr="0047242D">
        <w:rPr>
          <w:rFonts w:cs="FrankRuehl"/>
          <w:sz w:val="26"/>
          <w:szCs w:val="26"/>
          <w:rtl/>
          <w:lang w:eastAsia="en-US"/>
        </w:rPr>
        <w:t>מלאכות</w:t>
      </w:r>
      <w:r>
        <w:rPr>
          <w:rFonts w:cs="FrankRuehl" w:hint="cs"/>
          <w:sz w:val="26"/>
          <w:szCs w:val="26"/>
          <w:rtl/>
          <w:lang w:eastAsia="en-US"/>
        </w:rPr>
        <w:t>,</w:t>
      </w:r>
      <w:r w:rsidRPr="0047242D">
        <w:rPr>
          <w:rFonts w:cs="FrankRuehl"/>
          <w:sz w:val="26"/>
          <w:szCs w:val="26"/>
          <w:rtl/>
          <w:lang w:eastAsia="en-US"/>
        </w:rPr>
        <w:t xml:space="preserve"> שיהיה חייב סקילה מטעם </w:t>
      </w:r>
      <w:r>
        <w:rPr>
          <w:rFonts w:cs="FrankRuehl" w:hint="cs"/>
          <w:sz w:val="26"/>
          <w:szCs w:val="26"/>
          <w:rtl/>
          <w:lang w:eastAsia="en-US"/>
        </w:rPr>
        <w:t>"</w:t>
      </w:r>
      <w:r w:rsidRPr="0047242D">
        <w:rPr>
          <w:rFonts w:cs="FrankRuehl"/>
          <w:sz w:val="26"/>
          <w:szCs w:val="26"/>
          <w:rtl/>
          <w:lang w:eastAsia="en-US"/>
        </w:rPr>
        <w:t>כל דפריש מרובא פריש</w:t>
      </w:r>
      <w:r>
        <w:rPr>
          <w:rFonts w:cs="FrankRuehl" w:hint="cs"/>
          <w:sz w:val="26"/>
          <w:szCs w:val="26"/>
          <w:rtl/>
          <w:lang w:eastAsia="en-US"/>
        </w:rPr>
        <w:t>"</w:t>
      </w:r>
      <w:r w:rsidRPr="0047242D">
        <w:rPr>
          <w:rFonts w:cs="FrankRuehl"/>
          <w:sz w:val="26"/>
          <w:szCs w:val="26"/>
          <w:rtl/>
          <w:lang w:eastAsia="en-US"/>
        </w:rPr>
        <w:t>, דהכא נמי בעינן ודאי</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 xml:space="preserve">אילו </w:t>
      </w:r>
      <w:r w:rsidRPr="0047242D">
        <w:rPr>
          <w:rFonts w:cs="FrankRuehl"/>
          <w:sz w:val="26"/>
          <w:szCs w:val="26"/>
          <w:rtl/>
          <w:lang w:eastAsia="en-US"/>
        </w:rPr>
        <w:t>רוב הוי ספק</w:t>
      </w:r>
      <w:r>
        <w:rPr>
          <w:rFonts w:cs="FrankRuehl" w:hint="cs"/>
          <w:sz w:val="26"/>
          <w:szCs w:val="26"/>
          <w:rtl/>
          <w:lang w:eastAsia="en-US"/>
        </w:rPr>
        <w:t>.</w:t>
      </w:r>
    </w:p>
    <w:p w14:paraId="19714904" w14:textId="77777777" w:rsidR="00D93C6F" w:rsidRDefault="00D93C6F" w:rsidP="009B3DE5">
      <w:pPr>
        <w:spacing w:before="120" w:line="360" w:lineRule="exact"/>
        <w:jc w:val="both"/>
        <w:rPr>
          <w:rFonts w:cs="FrankRuehl" w:hint="cs"/>
          <w:sz w:val="26"/>
          <w:szCs w:val="26"/>
          <w:rtl/>
          <w:lang w:eastAsia="en-US"/>
        </w:rPr>
      </w:pPr>
    </w:p>
    <w:p w14:paraId="2A0AE064"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t>ח.</w:t>
      </w:r>
    </w:p>
    <w:p w14:paraId="7E4F302B"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לפי זה נוכל להסמיך</w:t>
      </w:r>
      <w:r>
        <w:rPr>
          <w:rFonts w:cs="FrankRuehl" w:hint="cs"/>
          <w:sz w:val="26"/>
          <w:szCs w:val="26"/>
          <w:rtl/>
          <w:lang w:eastAsia="en-US"/>
        </w:rPr>
        <w:t xml:space="preserve"> את</w:t>
      </w:r>
      <w:r w:rsidRPr="0047242D">
        <w:rPr>
          <w:rFonts w:cs="FrankRuehl"/>
          <w:sz w:val="26"/>
          <w:szCs w:val="26"/>
          <w:rtl/>
          <w:lang w:eastAsia="en-US"/>
        </w:rPr>
        <w:t xml:space="preserve"> דברי ר' אלעזר אמר ר' חנינא </w:t>
      </w:r>
      <w:r>
        <w:rPr>
          <w:rFonts w:cs="FrankRuehl" w:hint="cs"/>
          <w:sz w:val="26"/>
          <w:szCs w:val="26"/>
          <w:rtl/>
          <w:lang w:eastAsia="en-US"/>
        </w:rPr>
        <w:t>ש</w:t>
      </w:r>
      <w:r w:rsidRPr="0047242D">
        <w:rPr>
          <w:rFonts w:cs="FrankRuehl"/>
          <w:sz w:val="26"/>
          <w:szCs w:val="26"/>
          <w:rtl/>
          <w:lang w:eastAsia="en-US"/>
        </w:rPr>
        <w:t>בסוף</w:t>
      </w:r>
      <w:r>
        <w:rPr>
          <w:rFonts w:cs="FrankRuehl" w:hint="cs"/>
          <w:sz w:val="26"/>
          <w:szCs w:val="26"/>
          <w:rtl/>
          <w:lang w:eastAsia="en-US"/>
        </w:rPr>
        <w:t xml:space="preserve"> מסכת</w:t>
      </w:r>
      <w:r w:rsidRPr="0047242D">
        <w:rPr>
          <w:rFonts w:cs="FrankRuehl"/>
          <w:sz w:val="26"/>
          <w:szCs w:val="26"/>
          <w:rtl/>
          <w:lang w:eastAsia="en-US"/>
        </w:rPr>
        <w:t xml:space="preserve"> ברכות לתחילת שבת.</w:t>
      </w:r>
    </w:p>
    <w:p w14:paraId="3EF7EBA4"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 xml:space="preserve">כיון שסיימנו </w:t>
      </w:r>
      <w:r>
        <w:rPr>
          <w:rFonts w:cs="FrankRuehl" w:hint="cs"/>
          <w:sz w:val="26"/>
          <w:szCs w:val="26"/>
          <w:rtl/>
          <w:lang w:eastAsia="en-US"/>
        </w:rPr>
        <w:t>ב</w:t>
      </w:r>
      <w:r w:rsidRPr="0047242D">
        <w:rPr>
          <w:rFonts w:cs="FrankRuehl"/>
          <w:sz w:val="26"/>
          <w:szCs w:val="26"/>
          <w:rtl/>
          <w:lang w:eastAsia="en-US"/>
        </w:rPr>
        <w:t>"אל תיקרי בנייך אלא בונייך</w:t>
      </w:r>
      <w:r>
        <w:rPr>
          <w:rFonts w:cs="FrankRuehl" w:hint="cs"/>
          <w:sz w:val="26"/>
          <w:szCs w:val="26"/>
          <w:rtl/>
          <w:lang w:eastAsia="en-US"/>
        </w:rPr>
        <w:t>",</w:t>
      </w:r>
      <w:r w:rsidRPr="0047242D">
        <w:rPr>
          <w:rFonts w:cs="FrankRuehl"/>
          <w:sz w:val="26"/>
          <w:szCs w:val="26"/>
          <w:rtl/>
          <w:lang w:eastAsia="en-US"/>
        </w:rPr>
        <w:t xml:space="preserve"> על</w:t>
      </w:r>
      <w:r>
        <w:rPr>
          <w:rFonts w:cs="FrankRuehl" w:hint="cs"/>
          <w:sz w:val="26"/>
          <w:szCs w:val="26"/>
          <w:rtl/>
          <w:lang w:eastAsia="en-US"/>
        </w:rPr>
        <w:t xml:space="preserve"> </w:t>
      </w:r>
      <w:r w:rsidRPr="0047242D">
        <w:rPr>
          <w:rFonts w:cs="FrankRuehl"/>
          <w:sz w:val="26"/>
          <w:szCs w:val="26"/>
          <w:rtl/>
          <w:lang w:eastAsia="en-US"/>
        </w:rPr>
        <w:t xml:space="preserve">כרחך </w:t>
      </w:r>
      <w:r>
        <w:rPr>
          <w:rFonts w:cs="FrankRuehl" w:hint="cs"/>
          <w:sz w:val="26"/>
          <w:szCs w:val="26"/>
          <w:rtl/>
          <w:lang w:eastAsia="en-US"/>
        </w:rPr>
        <w:t>ד</w:t>
      </w:r>
      <w:r w:rsidRPr="0047242D">
        <w:rPr>
          <w:rFonts w:cs="FrankRuehl"/>
          <w:sz w:val="26"/>
          <w:szCs w:val="26"/>
          <w:rtl/>
          <w:lang w:eastAsia="en-US"/>
        </w:rPr>
        <w:t xml:space="preserve">סבירא ליה יש אם למסורת, וא"כ חייב אשם תלוי אפילו על חתיכה אחת </w:t>
      </w:r>
      <w:r>
        <w:rPr>
          <w:rFonts w:cs="FrankRuehl" w:hint="cs"/>
          <w:sz w:val="26"/>
          <w:szCs w:val="26"/>
          <w:rtl/>
          <w:lang w:eastAsia="en-US"/>
        </w:rPr>
        <w:t>ד</w:t>
      </w:r>
      <w:r w:rsidRPr="0047242D">
        <w:rPr>
          <w:rFonts w:cs="FrankRuehl"/>
          <w:sz w:val="26"/>
          <w:szCs w:val="26"/>
          <w:rtl/>
          <w:lang w:eastAsia="en-US"/>
        </w:rPr>
        <w:t>ספק חלב ספק שומן, א"כ ספק מהתורה לחומרא.</w:t>
      </w:r>
    </w:p>
    <w:p w14:paraId="4817BC8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אך לפי זה</w:t>
      </w:r>
      <w:r w:rsidRPr="0047242D">
        <w:rPr>
          <w:rFonts w:cs="FrankRuehl"/>
          <w:sz w:val="26"/>
          <w:szCs w:val="26"/>
          <w:rtl/>
          <w:lang w:eastAsia="en-US"/>
        </w:rPr>
        <w:t xml:space="preserve"> </w:t>
      </w:r>
      <w:r>
        <w:rPr>
          <w:rFonts w:cs="FrankRuehl" w:hint="cs"/>
          <w:sz w:val="26"/>
          <w:szCs w:val="26"/>
          <w:rtl/>
          <w:lang w:eastAsia="en-US"/>
        </w:rPr>
        <w:t>י</w:t>
      </w:r>
      <w:r w:rsidRPr="0047242D">
        <w:rPr>
          <w:rFonts w:cs="FrankRuehl"/>
          <w:sz w:val="26"/>
          <w:szCs w:val="26"/>
          <w:rtl/>
          <w:lang w:eastAsia="en-US"/>
        </w:rPr>
        <w:t xml:space="preserve">קשה </w:t>
      </w:r>
      <w:r>
        <w:rPr>
          <w:rFonts w:cs="FrankRuehl" w:hint="cs"/>
          <w:sz w:val="26"/>
          <w:szCs w:val="26"/>
          <w:rtl/>
          <w:lang w:eastAsia="en-US"/>
        </w:rPr>
        <w:t>מהאי דרשה ד"</w:t>
      </w:r>
      <w:r w:rsidRPr="0047242D">
        <w:rPr>
          <w:rFonts w:cs="FrankRuehl"/>
          <w:sz w:val="26"/>
          <w:szCs w:val="26"/>
          <w:rtl/>
          <w:lang w:eastAsia="en-US"/>
        </w:rPr>
        <w:t>ערלתו</w:t>
      </w:r>
      <w:r>
        <w:rPr>
          <w:rFonts w:cs="FrankRuehl" w:hint="cs"/>
          <w:sz w:val="26"/>
          <w:szCs w:val="26"/>
          <w:rtl/>
          <w:lang w:eastAsia="en-US"/>
        </w:rPr>
        <w:t>"</w:t>
      </w:r>
      <w:r w:rsidRPr="0047242D">
        <w:rPr>
          <w:rFonts w:cs="FrankRuehl"/>
          <w:sz w:val="26"/>
          <w:szCs w:val="26"/>
          <w:rtl/>
          <w:lang w:eastAsia="en-US"/>
        </w:rPr>
        <w:t xml:space="preserve"> ודאי ולא ערלתו ספק </w:t>
      </w:r>
      <w:r>
        <w:rPr>
          <w:rFonts w:cs="FrankRuehl" w:hint="cs"/>
          <w:sz w:val="26"/>
          <w:szCs w:val="26"/>
          <w:rtl/>
          <w:lang w:eastAsia="en-US"/>
        </w:rPr>
        <w:t xml:space="preserve">– </w:t>
      </w:r>
      <w:r w:rsidRPr="0047242D">
        <w:rPr>
          <w:rFonts w:cs="FrankRuehl"/>
          <w:sz w:val="26"/>
          <w:szCs w:val="26"/>
          <w:rtl/>
          <w:lang w:eastAsia="en-US"/>
        </w:rPr>
        <w:t>למה לי</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ונצטרך לומר, </w:t>
      </w:r>
      <w:r w:rsidRPr="0047242D">
        <w:rPr>
          <w:rFonts w:cs="FrankRuehl"/>
          <w:sz w:val="26"/>
          <w:szCs w:val="26"/>
          <w:rtl/>
          <w:lang w:eastAsia="en-US"/>
        </w:rPr>
        <w:t>דבא ל</w:t>
      </w:r>
      <w:r>
        <w:rPr>
          <w:rFonts w:cs="FrankRuehl" w:hint="cs"/>
          <w:sz w:val="26"/>
          <w:szCs w:val="26"/>
          <w:rtl/>
          <w:lang w:eastAsia="en-US"/>
        </w:rPr>
        <w:t>מעט "</w:t>
      </w:r>
      <w:r w:rsidRPr="0047242D">
        <w:rPr>
          <w:rFonts w:cs="FrankRuehl"/>
          <w:sz w:val="26"/>
          <w:szCs w:val="26"/>
          <w:rtl/>
          <w:lang w:eastAsia="en-US"/>
        </w:rPr>
        <w:t>כל דפריש מרובא פריש</w:t>
      </w:r>
      <w:r>
        <w:rPr>
          <w:rFonts w:cs="FrankRuehl" w:hint="cs"/>
          <w:sz w:val="26"/>
          <w:szCs w:val="26"/>
          <w:rtl/>
          <w:lang w:eastAsia="en-US"/>
        </w:rPr>
        <w:t>"</w:t>
      </w:r>
      <w:r w:rsidRPr="0047242D">
        <w:rPr>
          <w:rFonts w:cs="FrankRuehl"/>
          <w:sz w:val="26"/>
          <w:szCs w:val="26"/>
          <w:rtl/>
          <w:lang w:eastAsia="en-US"/>
        </w:rPr>
        <w:t>, כמו שאמרנו</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אם נתערב גוי קטן בין תשעה ישראלים בני שמונה ימים שחל מילתן בשבת</w:t>
      </w:r>
      <w:r>
        <w:rPr>
          <w:rFonts w:cs="FrankRuehl" w:hint="cs"/>
          <w:sz w:val="26"/>
          <w:szCs w:val="26"/>
          <w:rtl/>
          <w:lang w:eastAsia="en-US"/>
        </w:rPr>
        <w:t>,</w:t>
      </w:r>
      <w:r w:rsidRPr="0047242D">
        <w:rPr>
          <w:rFonts w:cs="FrankRuehl"/>
          <w:sz w:val="26"/>
          <w:szCs w:val="26"/>
          <w:rtl/>
          <w:lang w:eastAsia="en-US"/>
        </w:rPr>
        <w:t xml:space="preserve"> ופירש אחד מהם</w:t>
      </w:r>
      <w:r>
        <w:rPr>
          <w:rFonts w:cs="FrankRuehl" w:hint="cs"/>
          <w:sz w:val="26"/>
          <w:szCs w:val="26"/>
          <w:rtl/>
          <w:lang w:eastAsia="en-US"/>
        </w:rPr>
        <w:t>,</w:t>
      </w:r>
      <w:r w:rsidRPr="0047242D">
        <w:rPr>
          <w:rFonts w:cs="FrankRuehl"/>
          <w:sz w:val="26"/>
          <w:szCs w:val="26"/>
          <w:rtl/>
          <w:lang w:eastAsia="en-US"/>
        </w:rPr>
        <w:t xml:space="preserve"> שא</w:t>
      </w:r>
      <w:r>
        <w:rPr>
          <w:rFonts w:cs="FrankRuehl" w:hint="cs"/>
          <w:sz w:val="26"/>
          <w:szCs w:val="26"/>
          <w:rtl/>
          <w:lang w:eastAsia="en-US"/>
        </w:rPr>
        <w:t>ין</w:t>
      </w:r>
      <w:r w:rsidRPr="0047242D">
        <w:rPr>
          <w:rFonts w:cs="FrankRuehl"/>
          <w:sz w:val="26"/>
          <w:szCs w:val="26"/>
          <w:rtl/>
          <w:lang w:eastAsia="en-US"/>
        </w:rPr>
        <w:t xml:space="preserve"> מלין אותו בשבת.</w:t>
      </w:r>
    </w:p>
    <w:p w14:paraId="51A891F6"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ועל</w:t>
      </w:r>
      <w:r>
        <w:rPr>
          <w:rFonts w:cs="FrankRuehl" w:hint="cs"/>
          <w:sz w:val="26"/>
          <w:szCs w:val="26"/>
          <w:rtl/>
          <w:lang w:eastAsia="en-US"/>
        </w:rPr>
        <w:t xml:space="preserve"> </w:t>
      </w:r>
      <w:r w:rsidRPr="0047242D">
        <w:rPr>
          <w:rFonts w:cs="FrankRuehl"/>
          <w:sz w:val="26"/>
          <w:szCs w:val="26"/>
          <w:rtl/>
          <w:lang w:eastAsia="en-US"/>
        </w:rPr>
        <w:t>כרחך דרוב הוי מטעם ספק</w:t>
      </w:r>
      <w:r>
        <w:rPr>
          <w:rFonts w:cs="FrankRuehl" w:hint="cs"/>
          <w:sz w:val="26"/>
          <w:szCs w:val="26"/>
          <w:rtl/>
          <w:lang w:eastAsia="en-US"/>
        </w:rPr>
        <w:t>,</w:t>
      </w:r>
      <w:r w:rsidRPr="0047242D">
        <w:rPr>
          <w:rFonts w:cs="FrankRuehl"/>
          <w:sz w:val="26"/>
          <w:szCs w:val="26"/>
          <w:rtl/>
          <w:lang w:eastAsia="en-US"/>
        </w:rPr>
        <w:t xml:space="preserve"> וא"כ צריכים </w:t>
      </w:r>
      <w:r>
        <w:rPr>
          <w:rFonts w:cs="FrankRuehl" w:hint="cs"/>
          <w:sz w:val="26"/>
          <w:szCs w:val="26"/>
          <w:rtl/>
          <w:lang w:eastAsia="en-US"/>
        </w:rPr>
        <w:t xml:space="preserve">את הפסוק </w:t>
      </w:r>
      <w:r w:rsidRPr="0047242D">
        <w:rPr>
          <w:rFonts w:cs="FrankRuehl"/>
          <w:sz w:val="26"/>
          <w:szCs w:val="26"/>
          <w:rtl/>
          <w:lang w:eastAsia="en-US"/>
        </w:rPr>
        <w:t>"ושפטו העדה והצילו העדה" ל</w:t>
      </w:r>
      <w:r>
        <w:rPr>
          <w:rFonts w:cs="FrankRuehl" w:hint="cs"/>
          <w:sz w:val="26"/>
          <w:szCs w:val="26"/>
          <w:rtl/>
          <w:lang w:eastAsia="en-US"/>
        </w:rPr>
        <w:t>מעט את הדין של "</w:t>
      </w:r>
      <w:r w:rsidRPr="0047242D">
        <w:rPr>
          <w:rFonts w:cs="FrankRuehl"/>
          <w:sz w:val="26"/>
          <w:szCs w:val="26"/>
          <w:rtl/>
          <w:lang w:eastAsia="en-US"/>
        </w:rPr>
        <w:t>כל דפריש מרובא פריש</w:t>
      </w:r>
      <w:r>
        <w:rPr>
          <w:rFonts w:cs="FrankRuehl" w:hint="cs"/>
          <w:sz w:val="26"/>
          <w:szCs w:val="26"/>
          <w:rtl/>
          <w:lang w:eastAsia="en-US"/>
        </w:rPr>
        <w:t>", שגם בו נאמר</w:t>
      </w:r>
      <w:r w:rsidRPr="0047242D">
        <w:rPr>
          <w:rFonts w:cs="FrankRuehl"/>
          <w:sz w:val="26"/>
          <w:szCs w:val="26"/>
          <w:rtl/>
          <w:lang w:eastAsia="en-US"/>
        </w:rPr>
        <w:t xml:space="preserve"> דספק נפשות להקל</w:t>
      </w:r>
      <w:r>
        <w:rPr>
          <w:rFonts w:cs="FrankRuehl" w:hint="cs"/>
          <w:sz w:val="26"/>
          <w:szCs w:val="26"/>
          <w:rtl/>
          <w:lang w:eastAsia="en-US"/>
        </w:rPr>
        <w:t>.</w:t>
      </w:r>
    </w:p>
    <w:p w14:paraId="4AF45B1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ולאור זאת, </w:t>
      </w:r>
      <w:r w:rsidRPr="0047242D">
        <w:rPr>
          <w:rFonts w:cs="FrankRuehl"/>
          <w:sz w:val="26"/>
          <w:szCs w:val="26"/>
          <w:rtl/>
          <w:lang w:eastAsia="en-US"/>
        </w:rPr>
        <w:t>אינו חייב ב</w:t>
      </w:r>
      <w:r>
        <w:rPr>
          <w:rFonts w:cs="FrankRuehl" w:hint="cs"/>
          <w:sz w:val="26"/>
          <w:szCs w:val="26"/>
          <w:rtl/>
          <w:lang w:eastAsia="en-US"/>
        </w:rPr>
        <w:t>ו</w:t>
      </w:r>
      <w:r w:rsidRPr="0047242D">
        <w:rPr>
          <w:rFonts w:cs="FrankRuehl"/>
          <w:sz w:val="26"/>
          <w:szCs w:val="26"/>
          <w:rtl/>
          <w:lang w:eastAsia="en-US"/>
        </w:rPr>
        <w:t xml:space="preserve">ודאי רק על </w:t>
      </w:r>
      <w:r>
        <w:rPr>
          <w:rFonts w:cs="FrankRuehl" w:hint="cs"/>
          <w:sz w:val="26"/>
          <w:szCs w:val="26"/>
          <w:rtl/>
          <w:lang w:eastAsia="en-US"/>
        </w:rPr>
        <w:t xml:space="preserve">מלאכת </w:t>
      </w:r>
      <w:r w:rsidRPr="0047242D">
        <w:rPr>
          <w:rFonts w:cs="FrankRuehl"/>
          <w:sz w:val="26"/>
          <w:szCs w:val="26"/>
          <w:rtl/>
          <w:lang w:eastAsia="en-US"/>
        </w:rPr>
        <w:t>הוצאה</w:t>
      </w:r>
      <w:r>
        <w:rPr>
          <w:rFonts w:cs="FrankRuehl" w:hint="cs"/>
          <w:sz w:val="26"/>
          <w:szCs w:val="26"/>
          <w:rtl/>
          <w:lang w:eastAsia="en-US"/>
        </w:rPr>
        <w:t>,</w:t>
      </w:r>
      <w:r w:rsidRPr="0047242D">
        <w:rPr>
          <w:rFonts w:cs="FrankRuehl"/>
          <w:sz w:val="26"/>
          <w:szCs w:val="26"/>
          <w:rtl/>
          <w:lang w:eastAsia="en-US"/>
        </w:rPr>
        <w:t xml:space="preserve"> ולא על כל שאר המלאכות, </w:t>
      </w:r>
      <w:r>
        <w:rPr>
          <w:rFonts w:cs="FrankRuehl" w:hint="cs"/>
          <w:sz w:val="26"/>
          <w:szCs w:val="26"/>
          <w:rtl/>
          <w:lang w:eastAsia="en-US"/>
        </w:rPr>
        <w:t>שבהן נאמר דאף על פי שהיינו צריכים ללכת בתר רוב המלאכות, ולחייב בהן, אבל הא למדנו שאין אומרים "כל דפריש מרובא פריש" בדיני נפשות, ולכן אי אפשר לחייב על אף אחת משאר ל"ח מלאכות.</w:t>
      </w:r>
    </w:p>
    <w:p w14:paraId="1B5666B5"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משום כך</w:t>
      </w:r>
      <w:r>
        <w:rPr>
          <w:rFonts w:cs="FrankRuehl"/>
          <w:sz w:val="26"/>
          <w:szCs w:val="26"/>
          <w:rtl/>
          <w:lang w:eastAsia="en-US"/>
        </w:rPr>
        <w:t xml:space="preserve"> פתח התנא דוקא </w:t>
      </w:r>
      <w:r>
        <w:rPr>
          <w:rFonts w:cs="FrankRuehl" w:hint="cs"/>
          <w:sz w:val="26"/>
          <w:szCs w:val="26"/>
          <w:rtl/>
          <w:lang w:eastAsia="en-US"/>
        </w:rPr>
        <w:t>ב</w:t>
      </w:r>
      <w:r>
        <w:rPr>
          <w:rFonts w:cs="FrankRuehl"/>
          <w:sz w:val="26"/>
          <w:szCs w:val="26"/>
          <w:rtl/>
          <w:lang w:eastAsia="en-US"/>
        </w:rPr>
        <w:t>יציאות השבת</w:t>
      </w:r>
      <w:r>
        <w:rPr>
          <w:rFonts w:cs="FrankRuehl" w:hint="cs"/>
          <w:sz w:val="26"/>
          <w:szCs w:val="26"/>
          <w:rtl/>
          <w:lang w:eastAsia="en-US"/>
        </w:rPr>
        <w:t>, שהיא המלאכה היחידה שחייב עליה בוודאי.</w:t>
      </w:r>
    </w:p>
    <w:p w14:paraId="5CAEE4D3" w14:textId="77777777" w:rsidR="00D93C6F" w:rsidRDefault="00D93C6F" w:rsidP="009B3DE5">
      <w:pPr>
        <w:spacing w:before="120" w:line="360" w:lineRule="exact"/>
        <w:jc w:val="both"/>
        <w:rPr>
          <w:rFonts w:cs="FrankRuehl" w:hint="cs"/>
          <w:sz w:val="26"/>
          <w:szCs w:val="26"/>
          <w:rtl/>
          <w:lang w:eastAsia="en-US"/>
        </w:rPr>
      </w:pPr>
    </w:p>
    <w:p w14:paraId="3C8D5FE6"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21"/>
          <w:headerReference w:type="default" r:id="rId22"/>
          <w:headerReference w:type="first" r:id="rId23"/>
          <w:footnotePr>
            <w:numRestart w:val="eachSect"/>
          </w:footnotePr>
          <w:pgSz w:w="9639" w:h="13608" w:code="9"/>
          <w:pgMar w:top="1134" w:right="1134" w:bottom="1134" w:left="1134" w:header="454" w:footer="567" w:gutter="0"/>
          <w:cols w:space="720"/>
          <w:titlePg/>
          <w:bidi/>
          <w:rtlGutter/>
        </w:sectPr>
      </w:pPr>
    </w:p>
    <w:p w14:paraId="16A4CDF4" w14:textId="77777777" w:rsidR="00D93C6F" w:rsidRPr="00A12B54"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lastRenderedPageBreak/>
        <w:t xml:space="preserve">הדרן </w:t>
      </w:r>
      <w:r w:rsidRPr="00A12B54">
        <w:rPr>
          <w:rFonts w:cs="FrankRuehl"/>
          <w:b/>
          <w:bCs/>
          <w:sz w:val="40"/>
          <w:szCs w:val="40"/>
          <w:rtl/>
          <w:lang w:eastAsia="en-US"/>
        </w:rPr>
        <w:t>למסכת ברכות</w:t>
      </w:r>
      <w:r>
        <w:rPr>
          <w:rFonts w:cs="FrankRuehl" w:hint="cs"/>
          <w:b/>
          <w:bCs/>
          <w:sz w:val="40"/>
          <w:szCs w:val="40"/>
          <w:rtl/>
          <w:lang w:eastAsia="en-US"/>
        </w:rPr>
        <w:t xml:space="preserve"> </w:t>
      </w:r>
      <w:r w:rsidRPr="00A12B54">
        <w:rPr>
          <w:rFonts w:cs="FrankRuehl"/>
          <w:b/>
          <w:bCs/>
          <w:sz w:val="40"/>
          <w:szCs w:val="40"/>
          <w:rtl/>
          <w:lang w:eastAsia="en-US"/>
        </w:rPr>
        <w:t>(</w:t>
      </w:r>
      <w:r>
        <w:rPr>
          <w:rFonts w:cs="FrankRuehl"/>
          <w:b/>
          <w:bCs/>
          <w:sz w:val="40"/>
          <w:szCs w:val="40"/>
          <w:rtl/>
          <w:lang w:eastAsia="en-US"/>
        </w:rPr>
        <w:t>2)</w:t>
      </w:r>
    </w:p>
    <w:p w14:paraId="4B7DC37C" w14:textId="77777777" w:rsidR="00D93C6F" w:rsidRDefault="00D93C6F" w:rsidP="009B3DE5">
      <w:pPr>
        <w:spacing w:before="120" w:line="360" w:lineRule="exact"/>
        <w:jc w:val="both"/>
        <w:rPr>
          <w:rFonts w:cs="FrankRuehl" w:hint="cs"/>
          <w:sz w:val="26"/>
          <w:szCs w:val="26"/>
          <w:rtl/>
          <w:lang w:eastAsia="en-US"/>
        </w:rPr>
      </w:pPr>
    </w:p>
    <w:p w14:paraId="32C14E94" w14:textId="77777777" w:rsidR="00D93C6F" w:rsidRDefault="00D93C6F" w:rsidP="009B3DE5">
      <w:pPr>
        <w:spacing w:before="120" w:line="360" w:lineRule="exact"/>
        <w:jc w:val="both"/>
        <w:rPr>
          <w:rFonts w:cs="FrankRuehl" w:hint="cs"/>
          <w:sz w:val="26"/>
          <w:szCs w:val="26"/>
          <w:rtl/>
          <w:lang w:eastAsia="en-US"/>
        </w:rPr>
      </w:pPr>
    </w:p>
    <w:p w14:paraId="3CF05823"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6B71FE6B"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בסוף מסכת ברכות מסיים ה</w:t>
      </w:r>
      <w:r>
        <w:rPr>
          <w:rFonts w:cs="FrankRuehl" w:hint="cs"/>
          <w:sz w:val="26"/>
          <w:szCs w:val="26"/>
          <w:rtl/>
          <w:lang w:eastAsia="en-US"/>
        </w:rPr>
        <w:t>אמור</w:t>
      </w:r>
      <w:r w:rsidRPr="0047242D">
        <w:rPr>
          <w:rFonts w:cs="FrankRuehl"/>
          <w:sz w:val="26"/>
          <w:szCs w:val="26"/>
          <w:rtl/>
          <w:lang w:eastAsia="en-US"/>
        </w:rPr>
        <w:t>א</w:t>
      </w:r>
      <w:r w:rsidRPr="00271CE6">
        <w:rPr>
          <w:rFonts w:cs="FrankRuehl" w:hint="cs"/>
          <w:rtl/>
          <w:lang w:eastAsia="en-US"/>
        </w:rPr>
        <w:t xml:space="preserve"> (סד ע"א)</w:t>
      </w:r>
      <w:r>
        <w:rPr>
          <w:rFonts w:cs="FrankRuehl" w:hint="cs"/>
          <w:sz w:val="26"/>
          <w:szCs w:val="26"/>
          <w:rtl/>
          <w:lang w:eastAsia="en-US"/>
        </w:rPr>
        <w:t xml:space="preserve">: </w:t>
      </w:r>
      <w:r w:rsidRPr="0047242D">
        <w:rPr>
          <w:rFonts w:cs="FrankRuehl"/>
          <w:sz w:val="26"/>
          <w:szCs w:val="26"/>
          <w:rtl/>
          <w:lang w:eastAsia="en-US"/>
        </w:rPr>
        <w:t>"ה' עוז לעמו יתן ה' יברך את עמו בשלום". וצרי</w:t>
      </w:r>
      <w:r>
        <w:rPr>
          <w:rFonts w:cs="FrankRuehl" w:hint="cs"/>
          <w:sz w:val="26"/>
          <w:szCs w:val="26"/>
          <w:rtl/>
          <w:lang w:eastAsia="en-US"/>
        </w:rPr>
        <w:t>ך</w:t>
      </w:r>
      <w:r w:rsidRPr="0047242D">
        <w:rPr>
          <w:rFonts w:cs="FrankRuehl"/>
          <w:sz w:val="26"/>
          <w:szCs w:val="26"/>
          <w:rtl/>
          <w:lang w:eastAsia="en-US"/>
        </w:rPr>
        <w:t xml:space="preserve"> להבין את הקשר של סיום הפסוק</w:t>
      </w:r>
      <w:r>
        <w:rPr>
          <w:rFonts w:cs="FrankRuehl" w:hint="cs"/>
          <w:sz w:val="26"/>
          <w:szCs w:val="26"/>
          <w:rtl/>
          <w:lang w:eastAsia="en-US"/>
        </w:rPr>
        <w:t>:</w:t>
      </w:r>
      <w:r w:rsidRPr="0047242D">
        <w:rPr>
          <w:rFonts w:cs="FrankRuehl"/>
          <w:sz w:val="26"/>
          <w:szCs w:val="26"/>
          <w:rtl/>
          <w:lang w:eastAsia="en-US"/>
        </w:rPr>
        <w:t xml:space="preserve"> "ה' יברך את עמו בשלום" לתחילת הפסוק</w:t>
      </w:r>
      <w:r>
        <w:rPr>
          <w:rFonts w:cs="FrankRuehl" w:hint="cs"/>
          <w:sz w:val="26"/>
          <w:szCs w:val="26"/>
          <w:rtl/>
          <w:lang w:eastAsia="en-US"/>
        </w:rPr>
        <w:t xml:space="preserve">: </w:t>
      </w:r>
      <w:r w:rsidRPr="0047242D">
        <w:rPr>
          <w:rFonts w:cs="FrankRuehl"/>
          <w:sz w:val="26"/>
          <w:szCs w:val="26"/>
          <w:rtl/>
          <w:lang w:eastAsia="en-US"/>
        </w:rPr>
        <w:t>"ה' עוז לעמו יתן".</w:t>
      </w:r>
    </w:p>
    <w:p w14:paraId="0F3A488F"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נראה דחז"ל דרשו</w:t>
      </w:r>
      <w:r>
        <w:rPr>
          <w:rFonts w:cs="FrankRuehl" w:hint="cs"/>
          <w:sz w:val="26"/>
          <w:szCs w:val="26"/>
          <w:rtl/>
          <w:lang w:eastAsia="en-US"/>
        </w:rPr>
        <w:t>: "</w:t>
      </w:r>
      <w:r w:rsidRPr="0047242D">
        <w:rPr>
          <w:rFonts w:cs="FrankRuehl"/>
          <w:sz w:val="26"/>
          <w:szCs w:val="26"/>
          <w:rtl/>
          <w:lang w:eastAsia="en-US"/>
        </w:rPr>
        <w:t>עוז לעמו יתן</w:t>
      </w:r>
      <w:r>
        <w:rPr>
          <w:rFonts w:cs="FrankRuehl" w:hint="cs"/>
          <w:sz w:val="26"/>
          <w:szCs w:val="26"/>
          <w:rtl/>
          <w:lang w:eastAsia="en-US"/>
        </w:rPr>
        <w:t>" –</w:t>
      </w:r>
      <w:r w:rsidRPr="0047242D">
        <w:rPr>
          <w:rFonts w:cs="FrankRuehl"/>
          <w:sz w:val="26"/>
          <w:szCs w:val="26"/>
          <w:rtl/>
          <w:lang w:eastAsia="en-US"/>
        </w:rPr>
        <w:t xml:space="preserve"> היא התורה</w:t>
      </w:r>
      <w:r>
        <w:rPr>
          <w:rFonts w:cs="FrankRuehl" w:hint="cs"/>
          <w:sz w:val="26"/>
          <w:szCs w:val="26"/>
          <w:rtl/>
          <w:lang w:eastAsia="en-US"/>
        </w:rPr>
        <w:t>,</w:t>
      </w:r>
      <w:r w:rsidRPr="0047242D">
        <w:rPr>
          <w:rFonts w:cs="FrankRuehl"/>
          <w:sz w:val="26"/>
          <w:szCs w:val="26"/>
          <w:rtl/>
          <w:lang w:eastAsia="en-US"/>
        </w:rPr>
        <w:t xml:space="preserve"> דהיא עוז לישראל, וכללות התורה ה</w:t>
      </w:r>
      <w:r>
        <w:rPr>
          <w:rFonts w:cs="FrankRuehl" w:hint="cs"/>
          <w:sz w:val="26"/>
          <w:szCs w:val="26"/>
          <w:rtl/>
          <w:lang w:eastAsia="en-US"/>
        </w:rPr>
        <w:t>יא</w:t>
      </w:r>
      <w:r w:rsidRPr="0047242D">
        <w:rPr>
          <w:rFonts w:cs="FrankRuehl"/>
          <w:sz w:val="26"/>
          <w:szCs w:val="26"/>
          <w:rtl/>
          <w:lang w:eastAsia="en-US"/>
        </w:rPr>
        <w:t xml:space="preserve"> תרי"ג </w:t>
      </w:r>
      <w:r>
        <w:rPr>
          <w:rFonts w:cs="FrankRuehl" w:hint="cs"/>
          <w:sz w:val="26"/>
          <w:szCs w:val="26"/>
          <w:rtl/>
          <w:lang w:eastAsia="en-US"/>
        </w:rPr>
        <w:t>ה</w:t>
      </w:r>
      <w:r w:rsidRPr="0047242D">
        <w:rPr>
          <w:rFonts w:cs="FrankRuehl"/>
          <w:sz w:val="26"/>
          <w:szCs w:val="26"/>
          <w:rtl/>
          <w:lang w:eastAsia="en-US"/>
        </w:rPr>
        <w:t>מצוות, דצריך כל אדם לקיים תרי"ג מצוות.</w:t>
      </w:r>
    </w:p>
    <w:p w14:paraId="49FE48D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במסכת סנהדרין</w:t>
      </w:r>
      <w:r w:rsidRPr="00271CE6">
        <w:rPr>
          <w:rFonts w:cs="FrankRuehl"/>
          <w:rtl/>
          <w:lang w:eastAsia="en-US"/>
        </w:rPr>
        <w:t xml:space="preserve"> </w:t>
      </w:r>
      <w:r w:rsidRPr="00271CE6">
        <w:rPr>
          <w:rFonts w:cs="FrankRuehl" w:hint="cs"/>
          <w:rtl/>
          <w:lang w:eastAsia="en-US"/>
        </w:rPr>
        <w:t>(</w:t>
      </w:r>
      <w:r w:rsidRPr="00271CE6">
        <w:rPr>
          <w:rFonts w:cs="FrankRuehl"/>
          <w:rtl/>
          <w:lang w:eastAsia="en-US"/>
        </w:rPr>
        <w:t>קיא</w:t>
      </w:r>
      <w:r w:rsidRPr="00271CE6">
        <w:rPr>
          <w:rFonts w:cs="FrankRuehl" w:hint="cs"/>
          <w:rtl/>
          <w:lang w:eastAsia="en-US"/>
        </w:rPr>
        <w:t xml:space="preserve"> ע"א)</w:t>
      </w:r>
      <w:r>
        <w:rPr>
          <w:rFonts w:cs="FrankRuehl" w:hint="cs"/>
          <w:sz w:val="26"/>
          <w:szCs w:val="26"/>
          <w:rtl/>
          <w:lang w:eastAsia="en-US"/>
        </w:rPr>
        <w:t>:</w:t>
      </w:r>
    </w:p>
    <w:p w14:paraId="3B3CAD4E"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"לכן הרחיבה שאול נפשה ופערה פיה לבלי חוק"</w:t>
      </w:r>
      <w:r>
        <w:rPr>
          <w:rFonts w:cs="FrankRuehl" w:hint="cs"/>
          <w:sz w:val="26"/>
          <w:szCs w:val="26"/>
          <w:rtl/>
          <w:lang w:eastAsia="en-US"/>
        </w:rPr>
        <w:t xml:space="preserve"> – א</w:t>
      </w:r>
      <w:r w:rsidRPr="0047242D">
        <w:rPr>
          <w:rFonts w:cs="FrankRuehl"/>
          <w:sz w:val="26"/>
          <w:szCs w:val="26"/>
          <w:rtl/>
          <w:lang w:eastAsia="en-US"/>
        </w:rPr>
        <w:t>מר ר"ל</w:t>
      </w:r>
      <w:r>
        <w:rPr>
          <w:rFonts w:cs="FrankRuehl" w:hint="cs"/>
          <w:sz w:val="26"/>
          <w:szCs w:val="26"/>
          <w:rtl/>
          <w:lang w:eastAsia="en-US"/>
        </w:rPr>
        <w:t>:</w:t>
      </w:r>
      <w:r w:rsidRPr="0047242D">
        <w:rPr>
          <w:rFonts w:cs="FrankRuehl"/>
          <w:sz w:val="26"/>
          <w:szCs w:val="26"/>
          <w:rtl/>
          <w:lang w:eastAsia="en-US"/>
        </w:rPr>
        <w:t xml:space="preserve"> למי שמשייר אפילו חוק אחד. </w:t>
      </w:r>
      <w:r>
        <w:rPr>
          <w:rFonts w:cs="FrankRuehl" w:hint="cs"/>
          <w:sz w:val="26"/>
          <w:szCs w:val="26"/>
          <w:rtl/>
          <w:lang w:eastAsia="en-US"/>
        </w:rPr>
        <w:t xml:space="preserve"> אמר ר' יוחנן: לא ניחא למרייהו  דאמרת להו הכי, אלא אפילו לא למד אלא חוק אחד.</w:t>
      </w:r>
    </w:p>
    <w:p w14:paraId="21D15D55"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לדעת ר"ל, </w:t>
      </w:r>
      <w:r w:rsidRPr="0047242D">
        <w:rPr>
          <w:rFonts w:cs="FrankRuehl"/>
          <w:sz w:val="26"/>
          <w:szCs w:val="26"/>
          <w:rtl/>
          <w:lang w:eastAsia="en-US"/>
        </w:rPr>
        <w:t xml:space="preserve">אפילו קיים </w:t>
      </w:r>
      <w:r>
        <w:rPr>
          <w:rFonts w:cs="FrankRuehl" w:hint="cs"/>
          <w:sz w:val="26"/>
          <w:szCs w:val="26"/>
          <w:rtl/>
          <w:lang w:eastAsia="en-US"/>
        </w:rPr>
        <w:t xml:space="preserve">את </w:t>
      </w:r>
      <w:r w:rsidRPr="0047242D">
        <w:rPr>
          <w:rFonts w:cs="FrankRuehl"/>
          <w:sz w:val="26"/>
          <w:szCs w:val="26"/>
          <w:rtl/>
          <w:lang w:eastAsia="en-US"/>
        </w:rPr>
        <w:t>כל המצוות חוץ ממצוה אחת</w:t>
      </w:r>
      <w:r>
        <w:rPr>
          <w:rFonts w:cs="FrankRuehl" w:hint="cs"/>
          <w:sz w:val="26"/>
          <w:szCs w:val="26"/>
          <w:rtl/>
          <w:lang w:eastAsia="en-US"/>
        </w:rPr>
        <w:t xml:space="preserve"> </w:t>
      </w:r>
      <w:r>
        <w:rPr>
          <w:rFonts w:cs="FrankRuehl"/>
          <w:sz w:val="26"/>
          <w:szCs w:val="26"/>
          <w:rtl/>
          <w:lang w:eastAsia="en-US"/>
        </w:rPr>
        <w:t>–</w:t>
      </w:r>
      <w:r>
        <w:rPr>
          <w:rFonts w:cs="FrankRuehl" w:hint="cs"/>
          <w:sz w:val="26"/>
          <w:szCs w:val="26"/>
          <w:rtl/>
          <w:lang w:eastAsia="en-US"/>
        </w:rPr>
        <w:t xml:space="preserve"> עליו תפער שאול נפשה, ומכאן שיש</w:t>
      </w:r>
      <w:r w:rsidRPr="0047242D">
        <w:rPr>
          <w:rFonts w:cs="FrankRuehl"/>
          <w:sz w:val="26"/>
          <w:szCs w:val="26"/>
          <w:rtl/>
          <w:lang w:eastAsia="en-US"/>
        </w:rPr>
        <w:t xml:space="preserve"> לקיים את כל תרי"ג </w:t>
      </w:r>
      <w:r>
        <w:rPr>
          <w:rFonts w:cs="FrankRuehl" w:hint="cs"/>
          <w:sz w:val="26"/>
          <w:szCs w:val="26"/>
          <w:rtl/>
          <w:lang w:eastAsia="en-US"/>
        </w:rPr>
        <w:t>ה</w:t>
      </w:r>
      <w:r w:rsidRPr="0047242D">
        <w:rPr>
          <w:rFonts w:cs="FrankRuehl"/>
          <w:sz w:val="26"/>
          <w:szCs w:val="26"/>
          <w:rtl/>
          <w:lang w:eastAsia="en-US"/>
        </w:rPr>
        <w:t>מצוות. ר' יוחנן חולק עליו ואומר דלא ניחא למרייהו דאמרת להו הכי</w:t>
      </w:r>
      <w:r>
        <w:rPr>
          <w:rFonts w:cs="FrankRuehl" w:hint="cs"/>
          <w:sz w:val="26"/>
          <w:szCs w:val="26"/>
          <w:rtl/>
          <w:lang w:eastAsia="en-US"/>
        </w:rPr>
        <w:t xml:space="preserve"> </w:t>
      </w:r>
      <w:r w:rsidRPr="0047242D">
        <w:rPr>
          <w:rFonts w:cs="FrankRuehl"/>
          <w:sz w:val="26"/>
          <w:szCs w:val="26"/>
          <w:rtl/>
          <w:lang w:eastAsia="en-US"/>
        </w:rPr>
        <w:t>(רש"י</w:t>
      </w:r>
      <w:r>
        <w:rPr>
          <w:rFonts w:cs="FrankRuehl" w:hint="cs"/>
          <w:sz w:val="26"/>
          <w:szCs w:val="26"/>
          <w:rtl/>
          <w:lang w:eastAsia="en-US"/>
        </w:rPr>
        <w:t>:</w:t>
      </w:r>
      <w:r w:rsidRPr="0047242D">
        <w:rPr>
          <w:rFonts w:cs="FrankRuehl"/>
          <w:sz w:val="26"/>
          <w:szCs w:val="26"/>
          <w:rtl/>
          <w:lang w:eastAsia="en-US"/>
        </w:rPr>
        <w:t xml:space="preserve"> אין הקב"ה רוצה שתהא דן את ישראל כל</w:t>
      </w:r>
      <w:r>
        <w:rPr>
          <w:rFonts w:cs="FrankRuehl" w:hint="cs"/>
          <w:sz w:val="26"/>
          <w:szCs w:val="26"/>
          <w:rtl/>
          <w:lang w:eastAsia="en-US"/>
        </w:rPr>
        <w:t xml:space="preserve"> </w:t>
      </w:r>
      <w:r w:rsidRPr="0047242D">
        <w:rPr>
          <w:rFonts w:cs="FrankRuehl"/>
          <w:sz w:val="26"/>
          <w:szCs w:val="26"/>
          <w:rtl/>
          <w:lang w:eastAsia="en-US"/>
        </w:rPr>
        <w:t xml:space="preserve">כך לכף חובה), אלא </w:t>
      </w:r>
      <w:r>
        <w:rPr>
          <w:rFonts w:cs="FrankRuehl" w:hint="cs"/>
          <w:sz w:val="26"/>
          <w:szCs w:val="26"/>
          <w:rtl/>
          <w:lang w:eastAsia="en-US"/>
        </w:rPr>
        <w:t xml:space="preserve">גם </w:t>
      </w:r>
      <w:r w:rsidRPr="0047242D">
        <w:rPr>
          <w:rFonts w:cs="FrankRuehl"/>
          <w:sz w:val="26"/>
          <w:szCs w:val="26"/>
          <w:rtl/>
          <w:lang w:eastAsia="en-US"/>
        </w:rPr>
        <w:t>מי שלא למד אלא חוק אחד</w:t>
      </w:r>
      <w:r>
        <w:rPr>
          <w:rFonts w:cs="FrankRuehl" w:hint="cs"/>
          <w:sz w:val="26"/>
          <w:szCs w:val="26"/>
          <w:rtl/>
          <w:lang w:eastAsia="en-US"/>
        </w:rPr>
        <w:t xml:space="preserve"> ניצול מדינה של גהינום</w:t>
      </w:r>
      <w:r w:rsidRPr="0047242D">
        <w:rPr>
          <w:rFonts w:cs="FrankRuehl"/>
          <w:sz w:val="26"/>
          <w:szCs w:val="26"/>
          <w:rtl/>
          <w:lang w:eastAsia="en-US"/>
        </w:rPr>
        <w:t xml:space="preserve">. </w:t>
      </w:r>
      <w:r>
        <w:rPr>
          <w:rFonts w:cs="FrankRuehl" w:hint="cs"/>
          <w:sz w:val="26"/>
          <w:szCs w:val="26"/>
          <w:rtl/>
          <w:lang w:eastAsia="en-US"/>
        </w:rPr>
        <w:t xml:space="preserve">אבל </w:t>
      </w:r>
      <w:r w:rsidRPr="0047242D">
        <w:rPr>
          <w:rFonts w:cs="FrankRuehl"/>
          <w:sz w:val="26"/>
          <w:szCs w:val="26"/>
          <w:rtl/>
          <w:lang w:eastAsia="en-US"/>
        </w:rPr>
        <w:t xml:space="preserve">מ"מ </w:t>
      </w:r>
      <w:r>
        <w:rPr>
          <w:rFonts w:cs="FrankRuehl" w:hint="cs"/>
          <w:sz w:val="26"/>
          <w:szCs w:val="26"/>
          <w:rtl/>
          <w:lang w:eastAsia="en-US"/>
        </w:rPr>
        <w:t>צריך לומר, ש</w:t>
      </w:r>
      <w:r w:rsidRPr="0047242D">
        <w:rPr>
          <w:rFonts w:cs="FrankRuehl"/>
          <w:sz w:val="26"/>
          <w:szCs w:val="26"/>
          <w:rtl/>
          <w:lang w:eastAsia="en-US"/>
        </w:rPr>
        <w:t xml:space="preserve">גם ר' יוחנן מודה </w:t>
      </w:r>
      <w:r>
        <w:rPr>
          <w:rFonts w:cs="FrankRuehl" w:hint="cs"/>
          <w:sz w:val="26"/>
          <w:szCs w:val="26"/>
          <w:rtl/>
          <w:lang w:eastAsia="en-US"/>
        </w:rPr>
        <w:t xml:space="preserve">שאי אפשר </w:t>
      </w:r>
      <w:r w:rsidRPr="0047242D">
        <w:rPr>
          <w:rFonts w:cs="FrankRuehl"/>
          <w:sz w:val="26"/>
          <w:szCs w:val="26"/>
          <w:rtl/>
          <w:lang w:eastAsia="en-US"/>
        </w:rPr>
        <w:t xml:space="preserve">להשיג </w:t>
      </w:r>
      <w:r>
        <w:rPr>
          <w:rFonts w:cs="FrankRuehl" w:hint="cs"/>
          <w:sz w:val="26"/>
          <w:szCs w:val="26"/>
          <w:rtl/>
          <w:lang w:eastAsia="en-US"/>
        </w:rPr>
        <w:t xml:space="preserve">את </w:t>
      </w:r>
      <w:r w:rsidRPr="0047242D">
        <w:rPr>
          <w:rFonts w:cs="FrankRuehl"/>
          <w:sz w:val="26"/>
          <w:szCs w:val="26"/>
          <w:rtl/>
          <w:lang w:eastAsia="en-US"/>
        </w:rPr>
        <w:t xml:space="preserve">שלימות הנפש ולזכות באור </w:t>
      </w:r>
      <w:r>
        <w:rPr>
          <w:rFonts w:cs="FrankRuehl" w:hint="cs"/>
          <w:sz w:val="26"/>
          <w:szCs w:val="26"/>
          <w:rtl/>
          <w:lang w:eastAsia="en-US"/>
        </w:rPr>
        <w:t>ה</w:t>
      </w:r>
      <w:r w:rsidRPr="0047242D">
        <w:rPr>
          <w:rFonts w:cs="FrankRuehl"/>
          <w:sz w:val="26"/>
          <w:szCs w:val="26"/>
          <w:rtl/>
          <w:lang w:eastAsia="en-US"/>
        </w:rPr>
        <w:t xml:space="preserve">חיים הנצחי אלא אם </w:t>
      </w:r>
      <w:r>
        <w:rPr>
          <w:rFonts w:cs="FrankRuehl" w:hint="cs"/>
          <w:sz w:val="26"/>
          <w:szCs w:val="26"/>
          <w:rtl/>
          <w:lang w:eastAsia="en-US"/>
        </w:rPr>
        <w:t xml:space="preserve">כן </w:t>
      </w:r>
      <w:r w:rsidRPr="0047242D">
        <w:rPr>
          <w:rFonts w:cs="FrankRuehl"/>
          <w:sz w:val="26"/>
          <w:szCs w:val="26"/>
          <w:rtl/>
          <w:lang w:eastAsia="en-US"/>
        </w:rPr>
        <w:t xml:space="preserve">יקיים את כל תרי"ג </w:t>
      </w:r>
      <w:r>
        <w:rPr>
          <w:rFonts w:cs="FrankRuehl" w:hint="cs"/>
          <w:sz w:val="26"/>
          <w:szCs w:val="26"/>
          <w:rtl/>
          <w:lang w:eastAsia="en-US"/>
        </w:rPr>
        <w:t>ה</w:t>
      </w:r>
      <w:r w:rsidRPr="0047242D">
        <w:rPr>
          <w:rFonts w:cs="FrankRuehl"/>
          <w:sz w:val="26"/>
          <w:szCs w:val="26"/>
          <w:rtl/>
          <w:lang w:eastAsia="en-US"/>
        </w:rPr>
        <w:t>מצוות. כי כל אדם צריך לקיים את כל התרי"ג מצוות</w:t>
      </w:r>
      <w:r>
        <w:rPr>
          <w:rFonts w:cs="FrankRuehl" w:hint="cs"/>
          <w:sz w:val="26"/>
          <w:szCs w:val="26"/>
          <w:rtl/>
          <w:lang w:eastAsia="en-US"/>
        </w:rPr>
        <w:t>. הרי לכך</w:t>
      </w:r>
      <w:r w:rsidRPr="0047242D">
        <w:rPr>
          <w:rFonts w:cs="FrankRuehl"/>
          <w:sz w:val="26"/>
          <w:szCs w:val="26"/>
          <w:rtl/>
          <w:lang w:eastAsia="en-US"/>
        </w:rPr>
        <w:t xml:space="preserve"> נברא האדם ברמ"ח איברים ושס"ה גידין</w:t>
      </w:r>
      <w:r>
        <w:rPr>
          <w:rFonts w:cs="FrankRuehl" w:hint="cs"/>
          <w:sz w:val="26"/>
          <w:szCs w:val="26"/>
          <w:rtl/>
          <w:lang w:eastAsia="en-US"/>
        </w:rPr>
        <w:t>,</w:t>
      </w:r>
      <w:r w:rsidRPr="0047242D">
        <w:rPr>
          <w:rFonts w:cs="FrankRuehl"/>
          <w:sz w:val="26"/>
          <w:szCs w:val="26"/>
          <w:rtl/>
          <w:lang w:eastAsia="en-US"/>
        </w:rPr>
        <w:t xml:space="preserve"> שה</w:t>
      </w:r>
      <w:r>
        <w:rPr>
          <w:rFonts w:cs="FrankRuehl" w:hint="cs"/>
          <w:sz w:val="26"/>
          <w:szCs w:val="26"/>
          <w:rtl/>
          <w:lang w:eastAsia="en-US"/>
        </w:rPr>
        <w:t>ם</w:t>
      </w:r>
      <w:r w:rsidRPr="0047242D">
        <w:rPr>
          <w:rFonts w:cs="FrankRuehl"/>
          <w:sz w:val="26"/>
          <w:szCs w:val="26"/>
          <w:rtl/>
          <w:lang w:eastAsia="en-US"/>
        </w:rPr>
        <w:t xml:space="preserve"> כנגד רמ"ח מצוות עשה ושס"ה מצוות ל"ת.</w:t>
      </w:r>
    </w:p>
    <w:p w14:paraId="77F6511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מעתה </w:t>
      </w:r>
      <w:r w:rsidRPr="0047242D">
        <w:rPr>
          <w:rFonts w:cs="FrankRuehl"/>
          <w:sz w:val="26"/>
          <w:szCs w:val="26"/>
          <w:rtl/>
          <w:lang w:eastAsia="en-US"/>
        </w:rPr>
        <w:t>יקשה</w:t>
      </w:r>
      <w:r>
        <w:rPr>
          <w:rFonts w:cs="FrankRuehl" w:hint="cs"/>
          <w:sz w:val="26"/>
          <w:szCs w:val="26"/>
          <w:rtl/>
          <w:lang w:eastAsia="en-US"/>
        </w:rPr>
        <w:t>:</w:t>
      </w:r>
      <w:r w:rsidRPr="0047242D">
        <w:rPr>
          <w:rFonts w:cs="FrankRuehl"/>
          <w:sz w:val="26"/>
          <w:szCs w:val="26"/>
          <w:rtl/>
          <w:lang w:eastAsia="en-US"/>
        </w:rPr>
        <w:t xml:space="preserve"> איך אפשר שכל אדם יקיים את כל תרי"ג </w:t>
      </w:r>
      <w:r>
        <w:rPr>
          <w:rFonts w:cs="FrankRuehl" w:hint="cs"/>
          <w:sz w:val="26"/>
          <w:szCs w:val="26"/>
          <w:rtl/>
          <w:lang w:eastAsia="en-US"/>
        </w:rPr>
        <w:t>ה</w:t>
      </w:r>
      <w:r w:rsidRPr="0047242D">
        <w:rPr>
          <w:rFonts w:cs="FrankRuehl"/>
          <w:sz w:val="26"/>
          <w:szCs w:val="26"/>
          <w:rtl/>
          <w:lang w:eastAsia="en-US"/>
        </w:rPr>
        <w:t>מצוות</w:t>
      </w:r>
      <w:r>
        <w:rPr>
          <w:rFonts w:cs="FrankRuehl" w:hint="cs"/>
          <w:sz w:val="26"/>
          <w:szCs w:val="26"/>
          <w:rtl/>
          <w:lang w:eastAsia="en-US"/>
        </w:rPr>
        <w:t>?</w:t>
      </w:r>
      <w:r w:rsidRPr="0047242D">
        <w:rPr>
          <w:rFonts w:cs="FrankRuehl"/>
          <w:sz w:val="26"/>
          <w:szCs w:val="26"/>
          <w:rtl/>
          <w:lang w:eastAsia="en-US"/>
        </w:rPr>
        <w:t xml:space="preserve"> הלא יש כמה מצוות פרטיות</w:t>
      </w:r>
      <w:r>
        <w:rPr>
          <w:rFonts w:cs="FrankRuehl" w:hint="cs"/>
          <w:sz w:val="26"/>
          <w:szCs w:val="26"/>
          <w:rtl/>
          <w:lang w:eastAsia="en-US"/>
        </w:rPr>
        <w:t xml:space="preserve"> שלא כל אחד יכול</w:t>
      </w:r>
      <w:r w:rsidRPr="0047242D">
        <w:rPr>
          <w:rFonts w:cs="FrankRuehl"/>
          <w:sz w:val="26"/>
          <w:szCs w:val="26"/>
          <w:rtl/>
          <w:lang w:eastAsia="en-US"/>
        </w:rPr>
        <w:t xml:space="preserve"> לקיימן</w:t>
      </w:r>
      <w:r>
        <w:rPr>
          <w:rFonts w:cs="FrankRuehl" w:hint="cs"/>
          <w:sz w:val="26"/>
          <w:szCs w:val="26"/>
          <w:rtl/>
          <w:lang w:eastAsia="en-US"/>
        </w:rPr>
        <w:t>,</w:t>
      </w:r>
      <w:r w:rsidRPr="0047242D">
        <w:rPr>
          <w:rFonts w:cs="FrankRuehl"/>
          <w:sz w:val="26"/>
          <w:szCs w:val="26"/>
          <w:rtl/>
          <w:lang w:eastAsia="en-US"/>
        </w:rPr>
        <w:t xml:space="preserve"> כגון</w:t>
      </w:r>
      <w:r>
        <w:rPr>
          <w:rFonts w:cs="FrankRuehl" w:hint="cs"/>
          <w:sz w:val="26"/>
          <w:szCs w:val="26"/>
          <w:rtl/>
          <w:lang w:eastAsia="en-US"/>
        </w:rPr>
        <w:t>:</w:t>
      </w:r>
      <w:r w:rsidRPr="0047242D">
        <w:rPr>
          <w:rFonts w:cs="FrankRuehl"/>
          <w:sz w:val="26"/>
          <w:szCs w:val="26"/>
          <w:rtl/>
          <w:lang w:eastAsia="en-US"/>
        </w:rPr>
        <w:t xml:space="preserve"> מי שאין לו בן אינו יכול לקיים מצוות מילה או פדיון הבן. מי שאין לו אב או אם אינו יכול לקיים כיבוד אב ואם. וכן כל מצוות הכהנים וכיוצא בה</w:t>
      </w:r>
      <w:r>
        <w:rPr>
          <w:rFonts w:cs="FrankRuehl" w:hint="cs"/>
          <w:sz w:val="26"/>
          <w:szCs w:val="26"/>
          <w:rtl/>
          <w:lang w:eastAsia="en-US"/>
        </w:rPr>
        <w:t>ן</w:t>
      </w:r>
      <w:r w:rsidRPr="0047242D">
        <w:rPr>
          <w:rFonts w:cs="FrankRuehl"/>
          <w:sz w:val="26"/>
          <w:szCs w:val="26"/>
          <w:rtl/>
          <w:lang w:eastAsia="en-US"/>
        </w:rPr>
        <w:t>.</w:t>
      </w:r>
    </w:p>
    <w:p w14:paraId="3F9260B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אך העצה לזה ה</w:t>
      </w:r>
      <w:r>
        <w:rPr>
          <w:rFonts w:cs="FrankRuehl" w:hint="cs"/>
          <w:sz w:val="26"/>
          <w:szCs w:val="26"/>
          <w:rtl/>
          <w:lang w:eastAsia="en-US"/>
        </w:rPr>
        <w:t>י</w:t>
      </w:r>
      <w:r w:rsidRPr="0047242D">
        <w:rPr>
          <w:rFonts w:cs="FrankRuehl"/>
          <w:sz w:val="26"/>
          <w:szCs w:val="26"/>
          <w:rtl/>
          <w:lang w:eastAsia="en-US"/>
        </w:rPr>
        <w:t>א השלום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היינו האחדות</w:t>
      </w:r>
      <w:r>
        <w:rPr>
          <w:rFonts w:cs="FrankRuehl" w:hint="cs"/>
          <w:sz w:val="26"/>
          <w:szCs w:val="26"/>
          <w:rtl/>
          <w:lang w:eastAsia="en-US"/>
        </w:rPr>
        <w:t>.</w:t>
      </w:r>
      <w:r w:rsidRPr="0047242D">
        <w:rPr>
          <w:rFonts w:cs="FrankRuehl"/>
          <w:sz w:val="26"/>
          <w:szCs w:val="26"/>
          <w:rtl/>
          <w:lang w:eastAsia="en-US"/>
        </w:rPr>
        <w:t xml:space="preserve"> אם כל ישראל הם באחדות, ומקיימים </w:t>
      </w:r>
      <w:r>
        <w:rPr>
          <w:rFonts w:cs="FrankRuehl" w:hint="cs"/>
          <w:sz w:val="26"/>
          <w:szCs w:val="26"/>
          <w:rtl/>
          <w:lang w:eastAsia="en-US"/>
        </w:rPr>
        <w:t>"</w:t>
      </w:r>
      <w:r w:rsidRPr="0047242D">
        <w:rPr>
          <w:rFonts w:cs="FrankRuehl"/>
          <w:sz w:val="26"/>
          <w:szCs w:val="26"/>
          <w:rtl/>
          <w:lang w:eastAsia="en-US"/>
        </w:rPr>
        <w:t>ואהבת לרעך כמוך</w:t>
      </w:r>
      <w:r>
        <w:rPr>
          <w:rFonts w:cs="FrankRuehl" w:hint="cs"/>
          <w:sz w:val="26"/>
          <w:szCs w:val="26"/>
          <w:rtl/>
          <w:lang w:eastAsia="en-US"/>
        </w:rPr>
        <w:t>" –</w:t>
      </w:r>
      <w:r w:rsidRPr="0047242D">
        <w:rPr>
          <w:rFonts w:cs="FrankRuehl"/>
          <w:sz w:val="26"/>
          <w:szCs w:val="26"/>
          <w:rtl/>
          <w:lang w:eastAsia="en-US"/>
        </w:rPr>
        <w:t xml:space="preserve"> </w:t>
      </w:r>
      <w:r>
        <w:rPr>
          <w:rFonts w:cs="FrankRuehl" w:hint="cs"/>
          <w:sz w:val="26"/>
          <w:szCs w:val="26"/>
          <w:rtl/>
          <w:lang w:eastAsia="en-US"/>
        </w:rPr>
        <w:t>הרי</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כל ישראל הם כאיש אחד</w:t>
      </w:r>
      <w:r>
        <w:rPr>
          <w:rFonts w:cs="FrankRuehl" w:hint="cs"/>
          <w:sz w:val="26"/>
          <w:szCs w:val="26"/>
          <w:rtl/>
          <w:lang w:eastAsia="en-US"/>
        </w:rPr>
        <w:t>,</w:t>
      </w:r>
      <w:r w:rsidRPr="0047242D">
        <w:rPr>
          <w:rFonts w:cs="FrankRuehl"/>
          <w:sz w:val="26"/>
          <w:szCs w:val="26"/>
          <w:rtl/>
          <w:lang w:eastAsia="en-US"/>
        </w:rPr>
        <w:t xml:space="preserve"> כמו שכתוב במתן תורה</w:t>
      </w:r>
      <w:r>
        <w:rPr>
          <w:rFonts w:cs="FrankRuehl" w:hint="cs"/>
          <w:sz w:val="26"/>
          <w:szCs w:val="26"/>
          <w:rtl/>
          <w:lang w:eastAsia="en-US"/>
        </w:rPr>
        <w:t xml:space="preserve">: </w:t>
      </w:r>
      <w:r w:rsidRPr="0047242D">
        <w:rPr>
          <w:rFonts w:cs="FrankRuehl"/>
          <w:sz w:val="26"/>
          <w:szCs w:val="26"/>
          <w:rtl/>
          <w:lang w:eastAsia="en-US"/>
        </w:rPr>
        <w:t xml:space="preserve">"ויחן שם ישראל </w:t>
      </w:r>
      <w:r w:rsidRPr="0047242D">
        <w:rPr>
          <w:rFonts w:cs="FrankRuehl"/>
          <w:sz w:val="26"/>
          <w:szCs w:val="26"/>
          <w:rtl/>
          <w:lang w:eastAsia="en-US"/>
        </w:rPr>
        <w:lastRenderedPageBreak/>
        <w:t>נגד ההר" בלשון יחיד</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ואם כן</w:t>
      </w:r>
      <w:r w:rsidRPr="0047242D">
        <w:rPr>
          <w:rFonts w:cs="FrankRuehl"/>
          <w:sz w:val="26"/>
          <w:szCs w:val="26"/>
          <w:rtl/>
          <w:lang w:eastAsia="en-US"/>
        </w:rPr>
        <w:t xml:space="preserve"> מצטר</w:t>
      </w:r>
      <w:r>
        <w:rPr>
          <w:rFonts w:cs="FrankRuehl" w:hint="cs"/>
          <w:sz w:val="26"/>
          <w:szCs w:val="26"/>
          <w:rtl/>
          <w:lang w:eastAsia="en-US"/>
        </w:rPr>
        <w:t>פת</w:t>
      </w:r>
      <w:r w:rsidRPr="0047242D">
        <w:rPr>
          <w:rFonts w:cs="FrankRuehl"/>
          <w:sz w:val="26"/>
          <w:szCs w:val="26"/>
          <w:rtl/>
          <w:lang w:eastAsia="en-US"/>
        </w:rPr>
        <w:t xml:space="preserve"> מצוה של כל אחד ואחד לחביר</w:t>
      </w:r>
      <w:r>
        <w:rPr>
          <w:rFonts w:cs="FrankRuehl" w:hint="cs"/>
          <w:sz w:val="26"/>
          <w:szCs w:val="26"/>
          <w:rtl/>
          <w:lang w:eastAsia="en-US"/>
        </w:rPr>
        <w:t>תה,</w:t>
      </w:r>
      <w:r w:rsidRPr="0047242D">
        <w:rPr>
          <w:rFonts w:cs="FrankRuehl"/>
          <w:sz w:val="26"/>
          <w:szCs w:val="26"/>
          <w:rtl/>
          <w:lang w:eastAsia="en-US"/>
        </w:rPr>
        <w:t xml:space="preserve"> וממילא בכללם יוכלו לקיים </w:t>
      </w:r>
      <w:r>
        <w:rPr>
          <w:rFonts w:cs="FrankRuehl" w:hint="cs"/>
          <w:sz w:val="26"/>
          <w:szCs w:val="26"/>
          <w:rtl/>
          <w:lang w:eastAsia="en-US"/>
        </w:rPr>
        <w:t xml:space="preserve">את כל </w:t>
      </w:r>
      <w:r w:rsidRPr="0047242D">
        <w:rPr>
          <w:rFonts w:cs="FrankRuehl"/>
          <w:sz w:val="26"/>
          <w:szCs w:val="26"/>
          <w:rtl/>
          <w:lang w:eastAsia="en-US"/>
        </w:rPr>
        <w:t>תרי"ג</w:t>
      </w:r>
      <w:r>
        <w:rPr>
          <w:rFonts w:cs="FrankRuehl" w:hint="cs"/>
          <w:sz w:val="26"/>
          <w:szCs w:val="26"/>
          <w:rtl/>
          <w:lang w:eastAsia="en-US"/>
        </w:rPr>
        <w:t xml:space="preserve"> ה</w:t>
      </w:r>
      <w:r w:rsidRPr="0047242D">
        <w:rPr>
          <w:rFonts w:cs="FrankRuehl"/>
          <w:sz w:val="26"/>
          <w:szCs w:val="26"/>
          <w:rtl/>
          <w:lang w:eastAsia="en-US"/>
        </w:rPr>
        <w:t>מצוות.</w:t>
      </w:r>
    </w:p>
    <w:p w14:paraId="6D95E3BC"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זהו המשך הפסוק</w:t>
      </w:r>
      <w:r>
        <w:rPr>
          <w:rFonts w:cs="FrankRuehl" w:hint="cs"/>
          <w:sz w:val="26"/>
          <w:szCs w:val="26"/>
          <w:rtl/>
          <w:lang w:eastAsia="en-US"/>
        </w:rPr>
        <w:t>:</w:t>
      </w:r>
      <w:r w:rsidRPr="0047242D">
        <w:rPr>
          <w:rFonts w:cs="FrankRuehl"/>
          <w:sz w:val="26"/>
          <w:szCs w:val="26"/>
          <w:rtl/>
          <w:lang w:eastAsia="en-US"/>
        </w:rPr>
        <w:t xml:space="preserve"> "ה' עוז לעמו יתן"</w:t>
      </w:r>
      <w:r>
        <w:rPr>
          <w:rFonts w:cs="FrankRuehl" w:hint="cs"/>
          <w:sz w:val="26"/>
          <w:szCs w:val="26"/>
          <w:rtl/>
          <w:lang w:eastAsia="en-US"/>
        </w:rPr>
        <w:t xml:space="preserve"> –</w:t>
      </w:r>
      <w:r w:rsidRPr="0047242D">
        <w:rPr>
          <w:rFonts w:cs="FrankRuehl"/>
          <w:sz w:val="26"/>
          <w:szCs w:val="26"/>
          <w:rtl/>
          <w:lang w:eastAsia="en-US"/>
        </w:rPr>
        <w:t xml:space="preserve"> היינו התורה, דהיא כוללת </w:t>
      </w:r>
      <w:r>
        <w:rPr>
          <w:rFonts w:cs="FrankRuehl" w:hint="cs"/>
          <w:sz w:val="26"/>
          <w:szCs w:val="26"/>
          <w:rtl/>
          <w:lang w:eastAsia="en-US"/>
        </w:rPr>
        <w:t xml:space="preserve">את </w:t>
      </w:r>
      <w:r w:rsidRPr="0047242D">
        <w:rPr>
          <w:rFonts w:cs="FrankRuehl"/>
          <w:sz w:val="26"/>
          <w:szCs w:val="26"/>
          <w:rtl/>
          <w:lang w:eastAsia="en-US"/>
        </w:rPr>
        <w:t xml:space="preserve">כל תרי"ג </w:t>
      </w:r>
      <w:r>
        <w:rPr>
          <w:rFonts w:cs="FrankRuehl" w:hint="cs"/>
          <w:sz w:val="26"/>
          <w:szCs w:val="26"/>
          <w:rtl/>
          <w:lang w:eastAsia="en-US"/>
        </w:rPr>
        <w:t>ה</w:t>
      </w:r>
      <w:r w:rsidRPr="0047242D">
        <w:rPr>
          <w:rFonts w:cs="FrankRuehl"/>
          <w:sz w:val="26"/>
          <w:szCs w:val="26"/>
          <w:rtl/>
          <w:lang w:eastAsia="en-US"/>
        </w:rPr>
        <w:t>מצוות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 xml:space="preserve">איך אפשר לכל אדם לקיים </w:t>
      </w:r>
      <w:r>
        <w:rPr>
          <w:rFonts w:cs="FrankRuehl" w:hint="cs"/>
          <w:sz w:val="26"/>
          <w:szCs w:val="26"/>
          <w:rtl/>
          <w:lang w:eastAsia="en-US"/>
        </w:rPr>
        <w:t xml:space="preserve">את </w:t>
      </w:r>
      <w:r w:rsidRPr="0047242D">
        <w:rPr>
          <w:rFonts w:cs="FrankRuehl"/>
          <w:sz w:val="26"/>
          <w:szCs w:val="26"/>
          <w:rtl/>
          <w:lang w:eastAsia="en-US"/>
        </w:rPr>
        <w:t xml:space="preserve">כל </w:t>
      </w:r>
      <w:r>
        <w:rPr>
          <w:rFonts w:cs="FrankRuehl" w:hint="cs"/>
          <w:sz w:val="26"/>
          <w:szCs w:val="26"/>
          <w:rtl/>
          <w:lang w:eastAsia="en-US"/>
        </w:rPr>
        <w:t>ה</w:t>
      </w:r>
      <w:r w:rsidRPr="0047242D">
        <w:rPr>
          <w:rFonts w:cs="FrankRuehl"/>
          <w:sz w:val="26"/>
          <w:szCs w:val="26"/>
          <w:rtl/>
          <w:lang w:eastAsia="en-US"/>
        </w:rPr>
        <w:t>מצוות</w:t>
      </w:r>
      <w:r>
        <w:rPr>
          <w:rFonts w:cs="FrankRuehl" w:hint="cs"/>
          <w:sz w:val="26"/>
          <w:szCs w:val="26"/>
          <w:rtl/>
          <w:lang w:eastAsia="en-US"/>
        </w:rPr>
        <w:t>?</w:t>
      </w:r>
      <w:r w:rsidRPr="0047242D">
        <w:rPr>
          <w:rFonts w:cs="FrankRuehl"/>
          <w:sz w:val="26"/>
          <w:szCs w:val="26"/>
          <w:rtl/>
          <w:lang w:eastAsia="en-US"/>
        </w:rPr>
        <w:t xml:space="preserve"> ע</w:t>
      </w:r>
      <w:r>
        <w:rPr>
          <w:rFonts w:cs="FrankRuehl" w:hint="cs"/>
          <w:sz w:val="26"/>
          <w:szCs w:val="26"/>
          <w:rtl/>
          <w:lang w:eastAsia="en-US"/>
        </w:rPr>
        <w:t>ל ידי:</w:t>
      </w:r>
      <w:r w:rsidRPr="0047242D">
        <w:rPr>
          <w:rFonts w:cs="FrankRuehl"/>
          <w:sz w:val="26"/>
          <w:szCs w:val="26"/>
          <w:rtl/>
          <w:lang w:eastAsia="en-US"/>
        </w:rPr>
        <w:t xml:space="preserve"> "ה' יברך את עמו בשלום"</w:t>
      </w:r>
      <w:r>
        <w:rPr>
          <w:rFonts w:cs="FrankRuehl" w:hint="cs"/>
          <w:sz w:val="26"/>
          <w:szCs w:val="26"/>
          <w:rtl/>
          <w:lang w:eastAsia="en-US"/>
        </w:rPr>
        <w:t xml:space="preserve"> –</w:t>
      </w:r>
      <w:r w:rsidRPr="0047242D">
        <w:rPr>
          <w:rFonts w:cs="FrankRuehl"/>
          <w:sz w:val="26"/>
          <w:szCs w:val="26"/>
          <w:rtl/>
          <w:lang w:eastAsia="en-US"/>
        </w:rPr>
        <w:t xml:space="preserve"> היינו אחדות, וממילא מתקיי</w:t>
      </w:r>
      <w:r>
        <w:rPr>
          <w:rFonts w:cs="FrankRuehl" w:hint="cs"/>
          <w:sz w:val="26"/>
          <w:szCs w:val="26"/>
          <w:rtl/>
          <w:lang w:eastAsia="en-US"/>
        </w:rPr>
        <w:t>מת</w:t>
      </w:r>
      <w:r w:rsidRPr="0047242D">
        <w:rPr>
          <w:rFonts w:cs="FrankRuehl"/>
          <w:sz w:val="26"/>
          <w:szCs w:val="26"/>
          <w:rtl/>
          <w:lang w:eastAsia="en-US"/>
        </w:rPr>
        <w:t xml:space="preserve"> כל התורה כולה</w:t>
      </w:r>
      <w:r>
        <w:rPr>
          <w:rFonts w:cs="FrankRuehl" w:hint="cs"/>
          <w:sz w:val="26"/>
          <w:szCs w:val="26"/>
          <w:rtl/>
          <w:lang w:eastAsia="en-US"/>
        </w:rPr>
        <w:t xml:space="preserve">, על </w:t>
      </w:r>
      <w:r w:rsidRPr="0047242D">
        <w:rPr>
          <w:rFonts w:cs="FrankRuehl"/>
          <w:sz w:val="26"/>
          <w:szCs w:val="26"/>
          <w:rtl/>
          <w:lang w:eastAsia="en-US"/>
        </w:rPr>
        <w:t xml:space="preserve">כל תרי"ג </w:t>
      </w:r>
      <w:r>
        <w:rPr>
          <w:rFonts w:cs="FrankRuehl" w:hint="cs"/>
          <w:sz w:val="26"/>
          <w:szCs w:val="26"/>
          <w:rtl/>
          <w:lang w:eastAsia="en-US"/>
        </w:rPr>
        <w:t>ה</w:t>
      </w:r>
      <w:r w:rsidRPr="0047242D">
        <w:rPr>
          <w:rFonts w:cs="FrankRuehl"/>
          <w:sz w:val="26"/>
          <w:szCs w:val="26"/>
          <w:rtl/>
          <w:lang w:eastAsia="en-US"/>
        </w:rPr>
        <w:t>מצוות שבה.</w:t>
      </w:r>
    </w:p>
    <w:p w14:paraId="2A4EA287" w14:textId="77777777" w:rsidR="00D93C6F" w:rsidRDefault="00D93C6F" w:rsidP="009B3DE5">
      <w:pPr>
        <w:spacing w:before="120" w:line="360" w:lineRule="exact"/>
        <w:jc w:val="both"/>
        <w:rPr>
          <w:rFonts w:cs="FrankRuehl" w:hint="cs"/>
          <w:sz w:val="26"/>
          <w:szCs w:val="26"/>
          <w:rtl/>
          <w:lang w:eastAsia="en-US"/>
        </w:rPr>
      </w:pPr>
    </w:p>
    <w:p w14:paraId="25BDD901"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7F3ACB88"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אך </w:t>
      </w:r>
      <w:r>
        <w:rPr>
          <w:rFonts w:cs="FrankRuehl" w:hint="cs"/>
          <w:sz w:val="26"/>
          <w:szCs w:val="26"/>
          <w:rtl/>
          <w:lang w:eastAsia="en-US"/>
        </w:rPr>
        <w:t xml:space="preserve">כל </w:t>
      </w:r>
      <w:r w:rsidRPr="0047242D">
        <w:rPr>
          <w:rFonts w:cs="FrankRuehl"/>
          <w:sz w:val="26"/>
          <w:szCs w:val="26"/>
          <w:rtl/>
          <w:lang w:eastAsia="en-US"/>
        </w:rPr>
        <w:t>זה אפשר</w:t>
      </w:r>
      <w:r>
        <w:rPr>
          <w:rFonts w:cs="FrankRuehl" w:hint="cs"/>
          <w:sz w:val="26"/>
          <w:szCs w:val="26"/>
          <w:rtl/>
          <w:lang w:eastAsia="en-US"/>
        </w:rPr>
        <w:t>י רק</w:t>
      </w:r>
      <w:r w:rsidRPr="0047242D">
        <w:rPr>
          <w:rFonts w:cs="FrankRuehl"/>
          <w:sz w:val="26"/>
          <w:szCs w:val="26"/>
          <w:rtl/>
          <w:lang w:eastAsia="en-US"/>
        </w:rPr>
        <w:t xml:space="preserve"> בזמן שביהמ"ק קיים</w:t>
      </w:r>
      <w:r>
        <w:rPr>
          <w:rFonts w:cs="FrankRuehl" w:hint="cs"/>
          <w:sz w:val="26"/>
          <w:szCs w:val="26"/>
          <w:rtl/>
          <w:lang w:eastAsia="en-US"/>
        </w:rPr>
        <w:t>.</w:t>
      </w:r>
      <w:r w:rsidRPr="0047242D">
        <w:rPr>
          <w:rFonts w:cs="FrankRuehl"/>
          <w:sz w:val="26"/>
          <w:szCs w:val="26"/>
          <w:rtl/>
          <w:lang w:eastAsia="en-US"/>
        </w:rPr>
        <w:t xml:space="preserve"> מש</w:t>
      </w:r>
      <w:r>
        <w:rPr>
          <w:rFonts w:cs="FrankRuehl" w:hint="cs"/>
          <w:sz w:val="26"/>
          <w:szCs w:val="26"/>
          <w:rtl/>
          <w:lang w:eastAsia="en-US"/>
        </w:rPr>
        <w:t>נ</w:t>
      </w:r>
      <w:r w:rsidRPr="0047242D">
        <w:rPr>
          <w:rFonts w:cs="FrankRuehl"/>
          <w:sz w:val="26"/>
          <w:szCs w:val="26"/>
          <w:rtl/>
          <w:lang w:eastAsia="en-US"/>
        </w:rPr>
        <w:t>חרב ביהמ"ק</w:t>
      </w:r>
      <w:r>
        <w:rPr>
          <w:rFonts w:cs="FrankRuehl" w:hint="cs"/>
          <w:sz w:val="26"/>
          <w:szCs w:val="26"/>
          <w:rtl/>
          <w:lang w:eastAsia="en-US"/>
        </w:rPr>
        <w:t>,</w:t>
      </w:r>
      <w:r w:rsidRPr="0047242D">
        <w:rPr>
          <w:rFonts w:cs="FrankRuehl"/>
          <w:sz w:val="26"/>
          <w:szCs w:val="26"/>
          <w:rtl/>
          <w:lang w:eastAsia="en-US"/>
        </w:rPr>
        <w:t xml:space="preserve"> או בחו"ל</w:t>
      </w:r>
      <w:r>
        <w:rPr>
          <w:rFonts w:cs="FrankRuehl" w:hint="cs"/>
          <w:sz w:val="26"/>
          <w:szCs w:val="26"/>
          <w:rtl/>
          <w:lang w:eastAsia="en-US"/>
        </w:rPr>
        <w:t>,</w:t>
      </w:r>
      <w:r w:rsidRPr="0047242D">
        <w:rPr>
          <w:rFonts w:cs="FrankRuehl"/>
          <w:sz w:val="26"/>
          <w:szCs w:val="26"/>
          <w:rtl/>
          <w:lang w:eastAsia="en-US"/>
        </w:rPr>
        <w:t xml:space="preserve"> אי אפשר לקיים </w:t>
      </w:r>
      <w:r>
        <w:rPr>
          <w:rFonts w:cs="FrankRuehl" w:hint="cs"/>
          <w:sz w:val="26"/>
          <w:szCs w:val="26"/>
          <w:rtl/>
          <w:lang w:eastAsia="en-US"/>
        </w:rPr>
        <w:t xml:space="preserve">את </w:t>
      </w:r>
      <w:r w:rsidRPr="0047242D">
        <w:rPr>
          <w:rFonts w:cs="FrankRuehl"/>
          <w:sz w:val="26"/>
          <w:szCs w:val="26"/>
          <w:rtl/>
          <w:lang w:eastAsia="en-US"/>
        </w:rPr>
        <w:t xml:space="preserve">כל תרי"ג </w:t>
      </w:r>
      <w:r>
        <w:rPr>
          <w:rFonts w:cs="FrankRuehl" w:hint="cs"/>
          <w:sz w:val="26"/>
          <w:szCs w:val="26"/>
          <w:rtl/>
          <w:lang w:eastAsia="en-US"/>
        </w:rPr>
        <w:t>ה</w:t>
      </w:r>
      <w:r w:rsidRPr="0047242D">
        <w:rPr>
          <w:rFonts w:cs="FrankRuehl"/>
          <w:sz w:val="26"/>
          <w:szCs w:val="26"/>
          <w:rtl/>
          <w:lang w:eastAsia="en-US"/>
        </w:rPr>
        <w:t>מצוות</w:t>
      </w:r>
      <w:r>
        <w:rPr>
          <w:rFonts w:cs="FrankRuehl" w:hint="cs"/>
          <w:sz w:val="26"/>
          <w:szCs w:val="26"/>
          <w:rtl/>
          <w:lang w:eastAsia="en-US"/>
        </w:rPr>
        <w:t>,</w:t>
      </w:r>
      <w:r w:rsidRPr="0047242D">
        <w:rPr>
          <w:rFonts w:cs="FrankRuehl"/>
          <w:sz w:val="26"/>
          <w:szCs w:val="26"/>
          <w:rtl/>
          <w:lang w:eastAsia="en-US"/>
        </w:rPr>
        <w:t xml:space="preserve"> אפילו ע"י </w:t>
      </w:r>
      <w:r>
        <w:rPr>
          <w:rFonts w:cs="FrankRuehl" w:hint="cs"/>
          <w:sz w:val="26"/>
          <w:szCs w:val="26"/>
          <w:rtl/>
          <w:lang w:eastAsia="en-US"/>
        </w:rPr>
        <w:t xml:space="preserve">האחדות של </w:t>
      </w:r>
      <w:r w:rsidRPr="0047242D">
        <w:rPr>
          <w:rFonts w:cs="FrankRuehl"/>
          <w:sz w:val="26"/>
          <w:szCs w:val="26"/>
          <w:rtl/>
          <w:lang w:eastAsia="en-US"/>
        </w:rPr>
        <w:t xml:space="preserve">כלל ישראל. הלא </w:t>
      </w:r>
      <w:r>
        <w:rPr>
          <w:rFonts w:cs="FrankRuehl" w:hint="cs"/>
          <w:sz w:val="26"/>
          <w:szCs w:val="26"/>
          <w:rtl/>
          <w:lang w:eastAsia="en-US"/>
        </w:rPr>
        <w:t xml:space="preserve">במצב זה בטלות המצוות של </w:t>
      </w:r>
      <w:r w:rsidRPr="0047242D">
        <w:rPr>
          <w:rFonts w:cs="FrankRuehl"/>
          <w:sz w:val="26"/>
          <w:szCs w:val="26"/>
          <w:rtl/>
          <w:lang w:eastAsia="en-US"/>
        </w:rPr>
        <w:t xml:space="preserve">תרומות ומעשרות, לקט שכחה ופאה, מצוות שמיטה ויובל, הקרבת </w:t>
      </w:r>
      <w:r>
        <w:rPr>
          <w:rFonts w:cs="FrankRuehl" w:hint="cs"/>
          <w:sz w:val="26"/>
          <w:szCs w:val="26"/>
          <w:rtl/>
          <w:lang w:eastAsia="en-US"/>
        </w:rPr>
        <w:t>ה</w:t>
      </w:r>
      <w:r w:rsidRPr="0047242D">
        <w:rPr>
          <w:rFonts w:cs="FrankRuehl"/>
          <w:sz w:val="26"/>
          <w:szCs w:val="26"/>
          <w:rtl/>
          <w:lang w:eastAsia="en-US"/>
        </w:rPr>
        <w:t>ק</w:t>
      </w:r>
      <w:r>
        <w:rPr>
          <w:rFonts w:cs="FrankRuehl" w:hint="cs"/>
          <w:sz w:val="26"/>
          <w:szCs w:val="26"/>
          <w:rtl/>
          <w:lang w:eastAsia="en-US"/>
        </w:rPr>
        <w:t>ו</w:t>
      </w:r>
      <w:r w:rsidRPr="0047242D">
        <w:rPr>
          <w:rFonts w:cs="FrankRuehl"/>
          <w:sz w:val="26"/>
          <w:szCs w:val="26"/>
          <w:rtl/>
          <w:lang w:eastAsia="en-US"/>
        </w:rPr>
        <w:t>רבנות ועוד הרבה כיוצא בה</w:t>
      </w:r>
      <w:r>
        <w:rPr>
          <w:rFonts w:cs="FrankRuehl" w:hint="cs"/>
          <w:sz w:val="26"/>
          <w:szCs w:val="26"/>
          <w:rtl/>
          <w:lang w:eastAsia="en-US"/>
        </w:rPr>
        <w:t>ן</w:t>
      </w:r>
      <w:r w:rsidRPr="0047242D">
        <w:rPr>
          <w:rFonts w:cs="FrankRuehl"/>
          <w:sz w:val="26"/>
          <w:szCs w:val="26"/>
          <w:rtl/>
          <w:lang w:eastAsia="en-US"/>
        </w:rPr>
        <w:t>.</w:t>
      </w:r>
    </w:p>
    <w:p w14:paraId="0D9F2E40"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ברם גם </w:t>
      </w:r>
      <w:r w:rsidRPr="0047242D">
        <w:rPr>
          <w:rFonts w:cs="FrankRuehl"/>
          <w:sz w:val="26"/>
          <w:szCs w:val="26"/>
          <w:rtl/>
          <w:lang w:eastAsia="en-US"/>
        </w:rPr>
        <w:t>לזה יש תרופה</w:t>
      </w:r>
      <w:r>
        <w:rPr>
          <w:rFonts w:cs="FrankRuehl" w:hint="cs"/>
          <w:sz w:val="26"/>
          <w:szCs w:val="26"/>
          <w:rtl/>
          <w:lang w:eastAsia="en-US"/>
        </w:rPr>
        <w:t xml:space="preserve">: </w:t>
      </w:r>
      <w:r w:rsidRPr="0047242D">
        <w:rPr>
          <w:rFonts w:cs="FrankRuehl"/>
          <w:sz w:val="26"/>
          <w:szCs w:val="26"/>
          <w:rtl/>
          <w:lang w:eastAsia="en-US"/>
        </w:rPr>
        <w:t>"ונשלמה פרים שפתינו", כמובא במגילה</w:t>
      </w:r>
      <w:r w:rsidRPr="00E52D96">
        <w:rPr>
          <w:rFonts w:cs="FrankRuehl"/>
          <w:sz w:val="26"/>
          <w:rtl/>
          <w:lang w:eastAsia="en-US"/>
        </w:rPr>
        <w:t xml:space="preserve"> </w:t>
      </w:r>
      <w:r>
        <w:rPr>
          <w:rFonts w:cs="FrankRuehl"/>
          <w:sz w:val="26"/>
          <w:rtl/>
          <w:lang w:eastAsia="en-US"/>
        </w:rPr>
        <w:t>(</w:t>
      </w:r>
      <w:r w:rsidRPr="00E52D96">
        <w:rPr>
          <w:rFonts w:cs="FrankRuehl"/>
          <w:sz w:val="26"/>
          <w:rtl/>
          <w:lang w:eastAsia="en-US"/>
        </w:rPr>
        <w:t>לא ע"ב)</w:t>
      </w:r>
      <w:r>
        <w:rPr>
          <w:rFonts w:cs="FrankRuehl" w:hint="cs"/>
          <w:sz w:val="26"/>
          <w:szCs w:val="26"/>
          <w:rtl/>
          <w:lang w:eastAsia="en-US"/>
        </w:rPr>
        <w:t>:</w:t>
      </w:r>
    </w:p>
    <w:p w14:paraId="2EBDFAE2"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אמר אברהם לפני הקב"ה</w:t>
      </w:r>
      <w:r>
        <w:rPr>
          <w:rFonts w:cs="FrankRuehl" w:hint="cs"/>
          <w:sz w:val="26"/>
          <w:szCs w:val="26"/>
          <w:rtl/>
          <w:lang w:eastAsia="en-US"/>
        </w:rPr>
        <w:t>:</w:t>
      </w:r>
      <w:r w:rsidRPr="0047242D">
        <w:rPr>
          <w:rFonts w:cs="FrankRuehl"/>
          <w:sz w:val="26"/>
          <w:szCs w:val="26"/>
          <w:rtl/>
          <w:lang w:eastAsia="en-US"/>
        </w:rPr>
        <w:t xml:space="preserve"> רבש"ע</w:t>
      </w:r>
      <w:r>
        <w:rPr>
          <w:rFonts w:cs="FrankRuehl" w:hint="cs"/>
          <w:sz w:val="26"/>
          <w:szCs w:val="26"/>
          <w:rtl/>
          <w:lang w:eastAsia="en-US"/>
        </w:rPr>
        <w:t>,</w:t>
      </w:r>
      <w:r w:rsidRPr="0047242D">
        <w:rPr>
          <w:rFonts w:cs="FrankRuehl"/>
          <w:sz w:val="26"/>
          <w:szCs w:val="26"/>
          <w:rtl/>
          <w:lang w:eastAsia="en-US"/>
        </w:rPr>
        <w:t xml:space="preserve"> שמא ח"ו ישראל חוטאים לפניך ואתה עושה להם כדור המבול וכדור הפלגה</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לאו</w:t>
      </w:r>
      <w:r>
        <w:rPr>
          <w:rFonts w:cs="FrankRuehl" w:hint="cs"/>
          <w:sz w:val="26"/>
          <w:szCs w:val="26"/>
          <w:rtl/>
          <w:lang w:eastAsia="en-US"/>
        </w:rPr>
        <w:t>.</w:t>
      </w:r>
      <w:r w:rsidRPr="0047242D">
        <w:rPr>
          <w:rFonts w:cs="FrankRuehl"/>
          <w:sz w:val="26"/>
          <w:szCs w:val="26"/>
          <w:rtl/>
          <w:lang w:eastAsia="en-US"/>
        </w:rPr>
        <w:t xml:space="preserve"> אמר לפניו</w:t>
      </w:r>
      <w:r>
        <w:rPr>
          <w:rFonts w:cs="FrankRuehl" w:hint="cs"/>
          <w:sz w:val="26"/>
          <w:szCs w:val="26"/>
          <w:rtl/>
          <w:lang w:eastAsia="en-US"/>
        </w:rPr>
        <w:t>:</w:t>
      </w:r>
      <w:r w:rsidRPr="0047242D">
        <w:rPr>
          <w:rFonts w:cs="FrankRuehl"/>
          <w:sz w:val="26"/>
          <w:szCs w:val="26"/>
          <w:rtl/>
          <w:lang w:eastAsia="en-US"/>
        </w:rPr>
        <w:t xml:space="preserve"> רבש"ע</w:t>
      </w:r>
      <w:r>
        <w:rPr>
          <w:rFonts w:cs="FrankRuehl" w:hint="cs"/>
          <w:sz w:val="26"/>
          <w:szCs w:val="26"/>
          <w:rtl/>
          <w:lang w:eastAsia="en-US"/>
        </w:rPr>
        <w:t>,</w:t>
      </w:r>
      <w:r w:rsidRPr="0047242D">
        <w:rPr>
          <w:rFonts w:cs="FrankRuehl"/>
          <w:sz w:val="26"/>
          <w:szCs w:val="26"/>
          <w:rtl/>
          <w:lang w:eastAsia="en-US"/>
        </w:rPr>
        <w:t xml:space="preserve"> במה אדע</w:t>
      </w:r>
      <w:r>
        <w:rPr>
          <w:rFonts w:cs="FrankRuehl" w:hint="cs"/>
          <w:sz w:val="26"/>
          <w:szCs w:val="26"/>
          <w:rtl/>
          <w:lang w:eastAsia="en-US"/>
        </w:rPr>
        <w:t>?</w:t>
      </w:r>
      <w:r w:rsidRPr="0047242D">
        <w:rPr>
          <w:rFonts w:cs="FrankRuehl"/>
          <w:sz w:val="26"/>
          <w:szCs w:val="26"/>
          <w:rtl/>
          <w:lang w:eastAsia="en-US"/>
        </w:rPr>
        <w:t xml:space="preserve"> אמר לו</w:t>
      </w:r>
      <w:r>
        <w:rPr>
          <w:rFonts w:cs="FrankRuehl" w:hint="cs"/>
          <w:sz w:val="26"/>
          <w:szCs w:val="26"/>
          <w:rtl/>
          <w:lang w:eastAsia="en-US"/>
        </w:rPr>
        <w:t>:</w:t>
      </w:r>
      <w:r w:rsidRPr="0047242D">
        <w:rPr>
          <w:rFonts w:cs="FrankRuehl"/>
          <w:sz w:val="26"/>
          <w:szCs w:val="26"/>
          <w:rtl/>
          <w:lang w:eastAsia="en-US"/>
        </w:rPr>
        <w:t xml:space="preserve"> קחה לי עגלה משולשת ו</w:t>
      </w:r>
      <w:r>
        <w:rPr>
          <w:rFonts w:cs="FrankRuehl" w:hint="cs"/>
          <w:sz w:val="26"/>
          <w:szCs w:val="26"/>
          <w:rtl/>
          <w:lang w:eastAsia="en-US"/>
        </w:rPr>
        <w:t>כו' (</w:t>
      </w:r>
      <w:r w:rsidRPr="0047242D">
        <w:rPr>
          <w:rFonts w:cs="FrankRuehl"/>
          <w:sz w:val="26"/>
          <w:szCs w:val="26"/>
          <w:rtl/>
          <w:lang w:eastAsia="en-US"/>
        </w:rPr>
        <w:t>היינו קורבנות</w:t>
      </w:r>
      <w:r>
        <w:rPr>
          <w:rFonts w:cs="FrankRuehl" w:hint="cs"/>
          <w:sz w:val="26"/>
          <w:szCs w:val="26"/>
          <w:rtl/>
          <w:lang w:eastAsia="en-US"/>
        </w:rPr>
        <w:t>).</w:t>
      </w:r>
      <w:r w:rsidRPr="0047242D">
        <w:rPr>
          <w:rFonts w:cs="FrankRuehl"/>
          <w:sz w:val="26"/>
          <w:szCs w:val="26"/>
          <w:rtl/>
          <w:lang w:eastAsia="en-US"/>
        </w:rPr>
        <w:t xml:space="preserve"> אמר לו</w:t>
      </w:r>
      <w:r>
        <w:rPr>
          <w:rFonts w:cs="FrankRuehl" w:hint="cs"/>
          <w:sz w:val="26"/>
          <w:szCs w:val="26"/>
          <w:rtl/>
          <w:lang w:eastAsia="en-US"/>
        </w:rPr>
        <w:t>:</w:t>
      </w:r>
      <w:r w:rsidRPr="0047242D">
        <w:rPr>
          <w:rFonts w:cs="FrankRuehl"/>
          <w:sz w:val="26"/>
          <w:szCs w:val="26"/>
          <w:rtl/>
          <w:lang w:eastAsia="en-US"/>
        </w:rPr>
        <w:t xml:space="preserve"> תינח בזמן שביהמ"ק קיים, בזמן שאין ביהמ"ק קיים מה תהא עליהם</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כבר תיקנתי להם סדר קורבנות</w:t>
      </w:r>
      <w:r>
        <w:rPr>
          <w:rFonts w:cs="FrankRuehl" w:hint="cs"/>
          <w:sz w:val="26"/>
          <w:szCs w:val="26"/>
          <w:rtl/>
          <w:lang w:eastAsia="en-US"/>
        </w:rPr>
        <w:t>,</w:t>
      </w:r>
      <w:r w:rsidRPr="0047242D">
        <w:rPr>
          <w:rFonts w:cs="FrankRuehl"/>
          <w:sz w:val="26"/>
          <w:szCs w:val="26"/>
          <w:rtl/>
          <w:lang w:eastAsia="en-US"/>
        </w:rPr>
        <w:t xml:space="preserve"> כל זמן שקוראי</w:t>
      </w:r>
      <w:r>
        <w:rPr>
          <w:rFonts w:cs="FrankRuehl" w:hint="cs"/>
          <w:sz w:val="26"/>
          <w:szCs w:val="26"/>
          <w:rtl/>
          <w:lang w:eastAsia="en-US"/>
        </w:rPr>
        <w:t>ן</w:t>
      </w:r>
      <w:r w:rsidRPr="0047242D">
        <w:rPr>
          <w:rFonts w:cs="FrankRuehl"/>
          <w:sz w:val="26"/>
          <w:szCs w:val="26"/>
          <w:rtl/>
          <w:lang w:eastAsia="en-US"/>
        </w:rPr>
        <w:t xml:space="preserve"> בהם, מעלה אני עליה</w:t>
      </w:r>
      <w:r>
        <w:rPr>
          <w:rFonts w:cs="FrankRuehl" w:hint="cs"/>
          <w:sz w:val="26"/>
          <w:szCs w:val="26"/>
          <w:rtl/>
          <w:lang w:eastAsia="en-US"/>
        </w:rPr>
        <w:t>ן</w:t>
      </w:r>
      <w:r w:rsidRPr="0047242D">
        <w:rPr>
          <w:rFonts w:cs="FrankRuehl"/>
          <w:sz w:val="26"/>
          <w:szCs w:val="26"/>
          <w:rtl/>
          <w:lang w:eastAsia="en-US"/>
        </w:rPr>
        <w:t xml:space="preserve"> כאילו מקריבי</w:t>
      </w:r>
      <w:r>
        <w:rPr>
          <w:rFonts w:cs="FrankRuehl" w:hint="cs"/>
          <w:sz w:val="26"/>
          <w:szCs w:val="26"/>
          <w:rtl/>
          <w:lang w:eastAsia="en-US"/>
        </w:rPr>
        <w:t>ן</w:t>
      </w:r>
      <w:r w:rsidRPr="0047242D">
        <w:rPr>
          <w:rFonts w:cs="FrankRuehl"/>
          <w:sz w:val="26"/>
          <w:szCs w:val="26"/>
          <w:rtl/>
          <w:lang w:eastAsia="en-US"/>
        </w:rPr>
        <w:t xml:space="preserve"> לפני קורבן ומוחל אני על כל עוונותיהם</w:t>
      </w:r>
      <w:r>
        <w:rPr>
          <w:rFonts w:cs="FrankRuehl" w:hint="cs"/>
          <w:sz w:val="26"/>
          <w:szCs w:val="26"/>
          <w:rtl/>
          <w:lang w:eastAsia="en-US"/>
        </w:rPr>
        <w:t>.</w:t>
      </w:r>
    </w:p>
    <w:p w14:paraId="494E7B54"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וכן בסוף מנחות</w:t>
      </w:r>
      <w:r w:rsidRPr="00365351">
        <w:rPr>
          <w:rFonts w:cs="FrankRuehl" w:hint="cs"/>
          <w:rtl/>
          <w:lang w:eastAsia="en-US"/>
        </w:rPr>
        <w:t xml:space="preserve"> (קי ע"א)</w:t>
      </w:r>
      <w:r>
        <w:rPr>
          <w:rFonts w:cs="FrankRuehl" w:hint="cs"/>
          <w:sz w:val="26"/>
          <w:szCs w:val="26"/>
          <w:rtl/>
          <w:lang w:eastAsia="en-US"/>
        </w:rPr>
        <w:t>,</w:t>
      </w:r>
      <w:r w:rsidRPr="0047242D">
        <w:rPr>
          <w:rFonts w:cs="FrankRuehl"/>
          <w:sz w:val="26"/>
          <w:szCs w:val="26"/>
          <w:rtl/>
          <w:lang w:eastAsia="en-US"/>
        </w:rPr>
        <w:t xml:space="preserve"> על הפסוק במלאכי</w:t>
      </w:r>
      <w:r>
        <w:rPr>
          <w:rFonts w:cs="FrankRuehl" w:hint="cs"/>
          <w:sz w:val="26"/>
          <w:szCs w:val="26"/>
          <w:rtl/>
          <w:lang w:eastAsia="en-US"/>
        </w:rPr>
        <w:t>:</w:t>
      </w:r>
      <w:r w:rsidRPr="0047242D">
        <w:rPr>
          <w:rFonts w:cs="FrankRuehl"/>
          <w:sz w:val="26"/>
          <w:szCs w:val="26"/>
          <w:rtl/>
          <w:lang w:eastAsia="en-US"/>
        </w:rPr>
        <w:t xml:space="preserve"> "ממזרח שמש עד מבואו גדול שמי בגויים</w:t>
      </w:r>
      <w:r>
        <w:rPr>
          <w:rFonts w:cs="FrankRuehl" w:hint="cs"/>
          <w:sz w:val="26"/>
          <w:szCs w:val="26"/>
          <w:rtl/>
          <w:lang w:eastAsia="en-US"/>
        </w:rPr>
        <w:t>,</w:t>
      </w:r>
      <w:r w:rsidRPr="0047242D">
        <w:rPr>
          <w:rFonts w:cs="FrankRuehl"/>
          <w:sz w:val="26"/>
          <w:szCs w:val="26"/>
          <w:rtl/>
          <w:lang w:eastAsia="en-US"/>
        </w:rPr>
        <w:t xml:space="preserve"> ובכל מקום מוקטר ומוגש לשמי</w:t>
      </w:r>
      <w:r>
        <w:rPr>
          <w:rFonts w:cs="FrankRuehl" w:hint="cs"/>
          <w:sz w:val="26"/>
          <w:szCs w:val="26"/>
          <w:rtl/>
          <w:lang w:eastAsia="en-US"/>
        </w:rPr>
        <w:t>" –</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אמר ר' שמואל בר נחמני אמר ר' יונתן</w:t>
      </w:r>
      <w:r>
        <w:rPr>
          <w:rFonts w:cs="FrankRuehl" w:hint="cs"/>
          <w:sz w:val="26"/>
          <w:szCs w:val="26"/>
          <w:rtl/>
          <w:lang w:eastAsia="en-US"/>
        </w:rPr>
        <w:t>:</w:t>
      </w:r>
      <w:r w:rsidRPr="0047242D">
        <w:rPr>
          <w:rFonts w:cs="FrankRuehl"/>
          <w:sz w:val="26"/>
          <w:szCs w:val="26"/>
          <w:rtl/>
          <w:lang w:eastAsia="en-US"/>
        </w:rPr>
        <w:t xml:space="preserve"> אלו תלמידי חכמים העוסקים בתורה בכל מקום</w:t>
      </w:r>
      <w:r>
        <w:rPr>
          <w:rFonts w:cs="FrankRuehl" w:hint="cs"/>
          <w:sz w:val="26"/>
          <w:szCs w:val="26"/>
          <w:rtl/>
          <w:lang w:eastAsia="en-US"/>
        </w:rPr>
        <w:t>,</w:t>
      </w:r>
      <w:r w:rsidRPr="0047242D">
        <w:rPr>
          <w:rFonts w:cs="FrankRuehl"/>
          <w:sz w:val="26"/>
          <w:szCs w:val="26"/>
          <w:rtl/>
          <w:lang w:eastAsia="en-US"/>
        </w:rPr>
        <w:t xml:space="preserve"> מעלה אני עליה</w:t>
      </w:r>
      <w:r>
        <w:rPr>
          <w:rFonts w:cs="FrankRuehl" w:hint="cs"/>
          <w:sz w:val="26"/>
          <w:szCs w:val="26"/>
          <w:rtl/>
          <w:lang w:eastAsia="en-US"/>
        </w:rPr>
        <w:t>ן</w:t>
      </w:r>
      <w:r w:rsidRPr="0047242D">
        <w:rPr>
          <w:rFonts w:cs="FrankRuehl"/>
          <w:sz w:val="26"/>
          <w:szCs w:val="26"/>
          <w:rtl/>
          <w:lang w:eastAsia="en-US"/>
        </w:rPr>
        <w:t xml:space="preserve"> כאילו מקטירי</w:t>
      </w:r>
      <w:r>
        <w:rPr>
          <w:rFonts w:cs="FrankRuehl" w:hint="cs"/>
          <w:sz w:val="26"/>
          <w:szCs w:val="26"/>
          <w:rtl/>
          <w:lang w:eastAsia="en-US"/>
        </w:rPr>
        <w:t>ן</w:t>
      </w:r>
      <w:r w:rsidRPr="0047242D">
        <w:rPr>
          <w:rFonts w:cs="FrankRuehl"/>
          <w:sz w:val="26"/>
          <w:szCs w:val="26"/>
          <w:rtl/>
          <w:lang w:eastAsia="en-US"/>
        </w:rPr>
        <w:t xml:space="preserve"> ומגישי</w:t>
      </w:r>
      <w:r>
        <w:rPr>
          <w:rFonts w:cs="FrankRuehl" w:hint="cs"/>
          <w:sz w:val="26"/>
          <w:szCs w:val="26"/>
          <w:rtl/>
          <w:lang w:eastAsia="en-US"/>
        </w:rPr>
        <w:t>ן</w:t>
      </w:r>
      <w:r w:rsidRPr="0047242D">
        <w:rPr>
          <w:rFonts w:cs="FrankRuehl"/>
          <w:sz w:val="26"/>
          <w:szCs w:val="26"/>
          <w:rtl/>
          <w:lang w:eastAsia="en-US"/>
        </w:rPr>
        <w:t xml:space="preserve"> לשמי</w:t>
      </w:r>
      <w:r>
        <w:rPr>
          <w:rFonts w:cs="FrankRuehl" w:hint="cs"/>
          <w:sz w:val="26"/>
          <w:szCs w:val="26"/>
          <w:rtl/>
          <w:lang w:eastAsia="en-US"/>
        </w:rPr>
        <w:t>"</w:t>
      </w:r>
      <w:r w:rsidRPr="0047242D">
        <w:rPr>
          <w:rFonts w:cs="FrankRuehl"/>
          <w:sz w:val="26"/>
          <w:szCs w:val="26"/>
          <w:rtl/>
          <w:lang w:eastAsia="en-US"/>
        </w:rPr>
        <w:t xml:space="preserve">. כן </w:t>
      </w:r>
      <w:r>
        <w:rPr>
          <w:rFonts w:cs="FrankRuehl" w:hint="cs"/>
          <w:sz w:val="26"/>
          <w:szCs w:val="26"/>
          <w:rtl/>
          <w:lang w:eastAsia="en-US"/>
        </w:rPr>
        <w:t xml:space="preserve">הוא </w:t>
      </w:r>
      <w:r w:rsidRPr="0047242D">
        <w:rPr>
          <w:rFonts w:cs="FrankRuehl"/>
          <w:sz w:val="26"/>
          <w:szCs w:val="26"/>
          <w:rtl/>
          <w:lang w:eastAsia="en-US"/>
        </w:rPr>
        <w:t xml:space="preserve">בכל </w:t>
      </w:r>
      <w:r>
        <w:rPr>
          <w:rFonts w:cs="FrankRuehl" w:hint="cs"/>
          <w:sz w:val="26"/>
          <w:szCs w:val="26"/>
          <w:rtl/>
          <w:lang w:eastAsia="en-US"/>
        </w:rPr>
        <w:t xml:space="preserve">לימוד הלכה בתורה, </w:t>
      </w:r>
      <w:r w:rsidRPr="0047242D">
        <w:rPr>
          <w:rFonts w:cs="FrankRuehl"/>
          <w:sz w:val="26"/>
          <w:szCs w:val="26"/>
          <w:rtl/>
          <w:lang w:eastAsia="en-US"/>
        </w:rPr>
        <w:t xml:space="preserve">דנחשב כאילו קיים </w:t>
      </w:r>
      <w:r>
        <w:rPr>
          <w:rFonts w:cs="FrankRuehl" w:hint="cs"/>
          <w:sz w:val="26"/>
          <w:szCs w:val="26"/>
          <w:rtl/>
          <w:lang w:eastAsia="en-US"/>
        </w:rPr>
        <w:t xml:space="preserve">את </w:t>
      </w:r>
      <w:r w:rsidRPr="0047242D">
        <w:rPr>
          <w:rFonts w:cs="FrankRuehl"/>
          <w:sz w:val="26"/>
          <w:szCs w:val="26"/>
          <w:rtl/>
          <w:lang w:eastAsia="en-US"/>
        </w:rPr>
        <w:t>אותה המצוה.</w:t>
      </w:r>
    </w:p>
    <w:p w14:paraId="62DE2D70"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זה</w:t>
      </w:r>
      <w:r>
        <w:rPr>
          <w:rFonts w:cs="FrankRuehl" w:hint="cs"/>
          <w:sz w:val="26"/>
          <w:szCs w:val="26"/>
          <w:rtl/>
          <w:lang w:eastAsia="en-US"/>
        </w:rPr>
        <w:t>ו</w:t>
      </w:r>
      <w:r w:rsidRPr="0047242D">
        <w:rPr>
          <w:rFonts w:cs="FrankRuehl"/>
          <w:sz w:val="26"/>
          <w:szCs w:val="26"/>
          <w:rtl/>
          <w:lang w:eastAsia="en-US"/>
        </w:rPr>
        <w:t xml:space="preserve"> שאמר הפסוק בפרשת ניצבים</w:t>
      </w:r>
      <w:r>
        <w:rPr>
          <w:rFonts w:cs="FrankRuehl" w:hint="cs"/>
          <w:sz w:val="26"/>
          <w:szCs w:val="26"/>
          <w:rtl/>
          <w:lang w:eastAsia="en-US"/>
        </w:rPr>
        <w:t>:</w:t>
      </w:r>
      <w:r w:rsidRPr="0047242D">
        <w:rPr>
          <w:rFonts w:cs="FrankRuehl"/>
          <w:sz w:val="26"/>
          <w:szCs w:val="26"/>
          <w:rtl/>
          <w:lang w:eastAsia="en-US"/>
        </w:rPr>
        <w:t xml:space="preserve"> "כי קרוב אליך הדבר מא</w:t>
      </w:r>
      <w:r>
        <w:rPr>
          <w:rFonts w:cs="FrankRuehl" w:hint="cs"/>
          <w:sz w:val="26"/>
          <w:szCs w:val="26"/>
          <w:rtl/>
          <w:lang w:eastAsia="en-US"/>
        </w:rPr>
        <w:t>ו</w:t>
      </w:r>
      <w:r w:rsidRPr="0047242D">
        <w:rPr>
          <w:rFonts w:cs="FrankRuehl"/>
          <w:sz w:val="26"/>
          <w:szCs w:val="26"/>
          <w:rtl/>
          <w:lang w:eastAsia="en-US"/>
        </w:rPr>
        <w:t>ד</w:t>
      </w:r>
      <w:r>
        <w:rPr>
          <w:rFonts w:cs="FrankRuehl" w:hint="cs"/>
          <w:sz w:val="26"/>
          <w:szCs w:val="26"/>
          <w:rtl/>
          <w:lang w:eastAsia="en-US"/>
        </w:rPr>
        <w:t>,</w:t>
      </w:r>
      <w:r w:rsidRPr="0047242D">
        <w:rPr>
          <w:rFonts w:cs="FrankRuehl"/>
          <w:sz w:val="26"/>
          <w:szCs w:val="26"/>
          <w:rtl/>
          <w:lang w:eastAsia="en-US"/>
        </w:rPr>
        <w:t xml:space="preserve"> בפיך ובלבבך לעשותו</w:t>
      </w:r>
      <w:r>
        <w:rPr>
          <w:rFonts w:cs="FrankRuehl" w:hint="cs"/>
          <w:sz w:val="26"/>
          <w:szCs w:val="26"/>
          <w:rtl/>
          <w:lang w:eastAsia="en-US"/>
        </w:rPr>
        <w:t>". מבאר</w:t>
      </w:r>
      <w:r w:rsidRPr="0047242D">
        <w:rPr>
          <w:rFonts w:cs="FrankRuehl"/>
          <w:sz w:val="26"/>
          <w:szCs w:val="26"/>
          <w:rtl/>
          <w:lang w:eastAsia="en-US"/>
        </w:rPr>
        <w:t xml:space="preserve"> ה"כלי יקר"</w:t>
      </w:r>
      <w:r>
        <w:rPr>
          <w:rFonts w:cs="FrankRuehl" w:hint="cs"/>
          <w:sz w:val="26"/>
          <w:szCs w:val="26"/>
          <w:rtl/>
          <w:lang w:eastAsia="en-US"/>
        </w:rPr>
        <w:t>,</w:t>
      </w:r>
      <w:r w:rsidRPr="0047242D">
        <w:rPr>
          <w:rFonts w:cs="FrankRuehl"/>
          <w:sz w:val="26"/>
          <w:szCs w:val="26"/>
          <w:rtl/>
          <w:lang w:eastAsia="en-US"/>
        </w:rPr>
        <w:t xml:space="preserve"> ש</w:t>
      </w:r>
      <w:r>
        <w:rPr>
          <w:rFonts w:cs="FrankRuehl" w:hint="cs"/>
          <w:sz w:val="26"/>
          <w:szCs w:val="26"/>
          <w:rtl/>
          <w:lang w:eastAsia="en-US"/>
        </w:rPr>
        <w:t xml:space="preserve">את </w:t>
      </w:r>
      <w:r w:rsidRPr="0047242D">
        <w:rPr>
          <w:rFonts w:cs="FrankRuehl"/>
          <w:sz w:val="26"/>
          <w:szCs w:val="26"/>
          <w:rtl/>
          <w:lang w:eastAsia="en-US"/>
        </w:rPr>
        <w:t xml:space="preserve">כל המצוות יכול אדם לקיים בפיו, </w:t>
      </w:r>
      <w:r>
        <w:rPr>
          <w:rFonts w:cs="FrankRuehl" w:hint="cs"/>
          <w:sz w:val="26"/>
          <w:szCs w:val="26"/>
          <w:rtl/>
          <w:lang w:eastAsia="en-US"/>
        </w:rPr>
        <w:t>ו</w:t>
      </w:r>
      <w:r w:rsidRPr="0047242D">
        <w:rPr>
          <w:rFonts w:cs="FrankRuehl"/>
          <w:sz w:val="26"/>
          <w:szCs w:val="26"/>
          <w:rtl/>
          <w:lang w:eastAsia="en-US"/>
        </w:rPr>
        <w:t xml:space="preserve">היינו </w:t>
      </w:r>
      <w:r>
        <w:rPr>
          <w:rFonts w:cs="FrankRuehl" w:hint="cs"/>
          <w:sz w:val="26"/>
          <w:szCs w:val="26"/>
          <w:rtl/>
          <w:lang w:eastAsia="en-US"/>
        </w:rPr>
        <w:t>ע"י שהוא לו</w:t>
      </w:r>
      <w:r w:rsidRPr="0047242D">
        <w:rPr>
          <w:rFonts w:cs="FrankRuehl"/>
          <w:sz w:val="26"/>
          <w:szCs w:val="26"/>
          <w:rtl/>
          <w:lang w:eastAsia="en-US"/>
        </w:rPr>
        <w:t>מד אות</w:t>
      </w:r>
      <w:r>
        <w:rPr>
          <w:rFonts w:cs="FrankRuehl" w:hint="cs"/>
          <w:sz w:val="26"/>
          <w:szCs w:val="26"/>
          <w:rtl/>
          <w:lang w:eastAsia="en-US"/>
        </w:rPr>
        <w:t>ן</w:t>
      </w:r>
      <w:r w:rsidRPr="0047242D">
        <w:rPr>
          <w:rFonts w:cs="FrankRuehl"/>
          <w:sz w:val="26"/>
          <w:szCs w:val="26"/>
          <w:rtl/>
          <w:lang w:eastAsia="en-US"/>
        </w:rPr>
        <w:t>.</w:t>
      </w:r>
    </w:p>
    <w:p w14:paraId="00821F6C" w14:textId="77777777" w:rsidR="00D93C6F" w:rsidRDefault="00D93C6F" w:rsidP="009B3DE5">
      <w:pPr>
        <w:spacing w:before="120" w:line="360" w:lineRule="exact"/>
        <w:jc w:val="both"/>
        <w:rPr>
          <w:rFonts w:cs="FrankRuehl" w:hint="cs"/>
          <w:sz w:val="26"/>
          <w:szCs w:val="26"/>
          <w:rtl/>
          <w:lang w:eastAsia="en-US"/>
        </w:rPr>
      </w:pPr>
    </w:p>
    <w:p w14:paraId="1AFC1DC5"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ג</w:t>
      </w:r>
      <w:r w:rsidRPr="00AE2A2A">
        <w:rPr>
          <w:rFonts w:cs="FrankRuehl" w:hint="cs"/>
          <w:b/>
          <w:bCs/>
          <w:sz w:val="30"/>
          <w:szCs w:val="30"/>
          <w:rtl/>
        </w:rPr>
        <w:t>.</w:t>
      </w:r>
    </w:p>
    <w:p w14:paraId="550ED67F"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אלא ש</w:t>
      </w:r>
      <w:r w:rsidRPr="0047242D">
        <w:rPr>
          <w:rFonts w:cs="FrankRuehl"/>
          <w:sz w:val="26"/>
          <w:szCs w:val="26"/>
          <w:rtl/>
          <w:lang w:eastAsia="en-US"/>
        </w:rPr>
        <w:t xml:space="preserve">לפי זה </w:t>
      </w:r>
      <w:r>
        <w:rPr>
          <w:rFonts w:cs="FrankRuehl" w:hint="cs"/>
          <w:sz w:val="26"/>
          <w:szCs w:val="26"/>
          <w:rtl/>
          <w:lang w:eastAsia="en-US"/>
        </w:rPr>
        <w:t xml:space="preserve">יכול </w:t>
      </w:r>
      <w:r w:rsidRPr="0047242D">
        <w:rPr>
          <w:rFonts w:cs="FrankRuehl"/>
          <w:sz w:val="26"/>
          <w:szCs w:val="26"/>
          <w:rtl/>
          <w:lang w:eastAsia="en-US"/>
        </w:rPr>
        <w:t xml:space="preserve">אדם </w:t>
      </w:r>
      <w:r>
        <w:rPr>
          <w:rFonts w:cs="FrankRuehl" w:hint="cs"/>
          <w:sz w:val="26"/>
          <w:szCs w:val="26"/>
          <w:rtl/>
          <w:lang w:eastAsia="en-US"/>
        </w:rPr>
        <w:t xml:space="preserve">לומר: </w:t>
      </w:r>
      <w:r w:rsidRPr="0047242D">
        <w:rPr>
          <w:rFonts w:cs="FrankRuehl"/>
          <w:sz w:val="26"/>
          <w:szCs w:val="26"/>
          <w:rtl/>
          <w:lang w:eastAsia="en-US"/>
        </w:rPr>
        <w:t>מה לי לקנות אתרוג או לעשות סוכה ותפילין וכדומה</w:t>
      </w:r>
      <w:r>
        <w:rPr>
          <w:rFonts w:cs="FrankRuehl" w:hint="cs"/>
          <w:sz w:val="26"/>
          <w:szCs w:val="26"/>
          <w:rtl/>
          <w:lang w:eastAsia="en-US"/>
        </w:rPr>
        <w:t>?</w:t>
      </w:r>
      <w:r w:rsidRPr="0047242D">
        <w:rPr>
          <w:rFonts w:cs="FrankRuehl"/>
          <w:sz w:val="26"/>
          <w:szCs w:val="26"/>
          <w:rtl/>
          <w:lang w:eastAsia="en-US"/>
        </w:rPr>
        <w:t xml:space="preserve"> אלמד את ההלכ</w:t>
      </w:r>
      <w:r>
        <w:rPr>
          <w:rFonts w:cs="FrankRuehl" w:hint="cs"/>
          <w:sz w:val="26"/>
          <w:szCs w:val="26"/>
          <w:rtl/>
          <w:lang w:eastAsia="en-US"/>
        </w:rPr>
        <w:t>ות הללו</w:t>
      </w:r>
      <w:r w:rsidRPr="0047242D">
        <w:rPr>
          <w:rFonts w:cs="FrankRuehl"/>
          <w:sz w:val="26"/>
          <w:szCs w:val="26"/>
          <w:rtl/>
          <w:lang w:eastAsia="en-US"/>
        </w:rPr>
        <w:t xml:space="preserve"> בתורה</w:t>
      </w:r>
      <w:r>
        <w:rPr>
          <w:rFonts w:cs="FrankRuehl" w:hint="cs"/>
          <w:sz w:val="26"/>
          <w:szCs w:val="26"/>
          <w:rtl/>
          <w:lang w:eastAsia="en-US"/>
        </w:rPr>
        <w:t>,</w:t>
      </w:r>
      <w:r w:rsidRPr="0047242D">
        <w:rPr>
          <w:rFonts w:cs="FrankRuehl"/>
          <w:sz w:val="26"/>
          <w:szCs w:val="26"/>
          <w:rtl/>
          <w:lang w:eastAsia="en-US"/>
        </w:rPr>
        <w:t xml:space="preserve"> ויהיה חשוב כאילו קיימתי אותה המצווה.</w:t>
      </w:r>
    </w:p>
    <w:p w14:paraId="3547B9DD"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 xml:space="preserve">אבל באמת זה אינו, כי הטעם שנחשב לימוד התורה כאילו קיים </w:t>
      </w:r>
      <w:r>
        <w:rPr>
          <w:rFonts w:cs="FrankRuehl" w:hint="cs"/>
          <w:sz w:val="26"/>
          <w:szCs w:val="26"/>
          <w:rtl/>
          <w:lang w:eastAsia="en-US"/>
        </w:rPr>
        <w:t xml:space="preserve">את </w:t>
      </w:r>
      <w:r w:rsidRPr="0047242D">
        <w:rPr>
          <w:rFonts w:cs="FrankRuehl"/>
          <w:sz w:val="26"/>
          <w:szCs w:val="26"/>
          <w:rtl/>
          <w:lang w:eastAsia="en-US"/>
        </w:rPr>
        <w:t>אותה המצווה ה</w:t>
      </w:r>
      <w:r>
        <w:rPr>
          <w:rFonts w:cs="FrankRuehl" w:hint="cs"/>
          <w:sz w:val="26"/>
          <w:szCs w:val="26"/>
          <w:rtl/>
          <w:lang w:eastAsia="en-US"/>
        </w:rPr>
        <w:t>וא</w:t>
      </w:r>
      <w:r w:rsidRPr="0047242D">
        <w:rPr>
          <w:rFonts w:cs="FrankRuehl"/>
          <w:sz w:val="26"/>
          <w:szCs w:val="26"/>
          <w:rtl/>
          <w:lang w:eastAsia="en-US"/>
        </w:rPr>
        <w:t xml:space="preserve"> משום דמחשבה טובה הקב"ה מצרפה למעשה</w:t>
      </w:r>
      <w:r w:rsidRPr="00811144">
        <w:rPr>
          <w:rFonts w:cs="FrankRuehl" w:hint="cs"/>
          <w:rtl/>
          <w:lang w:eastAsia="en-US"/>
        </w:rPr>
        <w:t xml:space="preserve"> (קידושין מ ע"א)</w:t>
      </w:r>
      <w:r>
        <w:rPr>
          <w:rFonts w:cs="FrankRuehl" w:hint="cs"/>
          <w:sz w:val="26"/>
          <w:szCs w:val="26"/>
          <w:rtl/>
          <w:lang w:eastAsia="en-US"/>
        </w:rPr>
        <w:t>;</w:t>
      </w:r>
      <w:r w:rsidRPr="0047242D">
        <w:rPr>
          <w:rFonts w:cs="FrankRuehl"/>
          <w:sz w:val="26"/>
          <w:szCs w:val="26"/>
          <w:rtl/>
          <w:lang w:eastAsia="en-US"/>
        </w:rPr>
        <w:t xml:space="preserve"> וזה דווקא אם מכין עצמו ומכוון בדעתו באמת ובתמים</w:t>
      </w:r>
      <w:r>
        <w:rPr>
          <w:rFonts w:cs="FrankRuehl" w:hint="cs"/>
          <w:sz w:val="26"/>
          <w:szCs w:val="26"/>
          <w:rtl/>
          <w:lang w:eastAsia="en-US"/>
        </w:rPr>
        <w:t>,</w:t>
      </w:r>
      <w:r w:rsidRPr="0047242D">
        <w:rPr>
          <w:rFonts w:cs="FrankRuehl"/>
          <w:sz w:val="26"/>
          <w:szCs w:val="26"/>
          <w:rtl/>
          <w:lang w:eastAsia="en-US"/>
        </w:rPr>
        <w:t xml:space="preserve"> שאילו היתה באה המצוה הזאת לידו היה מק</w:t>
      </w:r>
      <w:r>
        <w:rPr>
          <w:rFonts w:cs="FrankRuehl" w:hint="cs"/>
          <w:sz w:val="26"/>
          <w:szCs w:val="26"/>
          <w:rtl/>
          <w:lang w:eastAsia="en-US"/>
        </w:rPr>
        <w:t>י</w:t>
      </w:r>
      <w:r w:rsidRPr="0047242D">
        <w:rPr>
          <w:rFonts w:cs="FrankRuehl"/>
          <w:sz w:val="26"/>
          <w:szCs w:val="26"/>
          <w:rtl/>
          <w:lang w:eastAsia="en-US"/>
        </w:rPr>
        <w:t>ימה בכל כוחו</w:t>
      </w:r>
      <w:r>
        <w:rPr>
          <w:rFonts w:cs="FrankRuehl" w:hint="cs"/>
          <w:sz w:val="26"/>
          <w:szCs w:val="26"/>
          <w:rtl/>
          <w:lang w:eastAsia="en-US"/>
        </w:rPr>
        <w:t>.</w:t>
      </w:r>
      <w:r w:rsidRPr="0047242D">
        <w:rPr>
          <w:rFonts w:cs="FrankRuehl"/>
          <w:sz w:val="26"/>
          <w:szCs w:val="26"/>
          <w:rtl/>
          <w:lang w:eastAsia="en-US"/>
        </w:rPr>
        <w:t xml:space="preserve"> וכמו שאמרו חז"ל</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 xml:space="preserve">חשב </w:t>
      </w:r>
      <w:r>
        <w:rPr>
          <w:rFonts w:cs="FrankRuehl" w:hint="cs"/>
          <w:sz w:val="26"/>
          <w:szCs w:val="26"/>
          <w:rtl/>
          <w:lang w:eastAsia="en-US"/>
        </w:rPr>
        <w:t xml:space="preserve">אדם </w:t>
      </w:r>
      <w:r w:rsidRPr="0047242D">
        <w:rPr>
          <w:rFonts w:cs="FrankRuehl"/>
          <w:sz w:val="26"/>
          <w:szCs w:val="26"/>
          <w:rtl/>
          <w:lang w:eastAsia="en-US"/>
        </w:rPr>
        <w:t xml:space="preserve">לעשות מצוה ונאנס ולא עשאה </w:t>
      </w:r>
      <w:r>
        <w:rPr>
          <w:rFonts w:cs="FrankRuehl" w:hint="cs"/>
          <w:sz w:val="26"/>
          <w:szCs w:val="26"/>
          <w:rtl/>
          <w:lang w:eastAsia="en-US"/>
        </w:rPr>
        <w:t xml:space="preserve">– </w:t>
      </w:r>
      <w:r w:rsidRPr="0047242D">
        <w:rPr>
          <w:rFonts w:cs="FrankRuehl"/>
          <w:sz w:val="26"/>
          <w:szCs w:val="26"/>
          <w:rtl/>
          <w:lang w:eastAsia="en-US"/>
        </w:rPr>
        <w:t>מעלה עליו הכתוב כאילו עשאה</w:t>
      </w:r>
      <w:r>
        <w:rPr>
          <w:rFonts w:cs="FrankRuehl" w:hint="cs"/>
          <w:sz w:val="26"/>
          <w:szCs w:val="26"/>
          <w:rtl/>
          <w:lang w:eastAsia="en-US"/>
        </w:rPr>
        <w:t>"</w:t>
      </w:r>
      <w:r w:rsidRPr="00811144">
        <w:rPr>
          <w:rFonts w:cs="FrankRuehl" w:hint="cs"/>
          <w:rtl/>
          <w:lang w:eastAsia="en-US"/>
        </w:rPr>
        <w:t xml:space="preserve"> (</w:t>
      </w:r>
      <w:r>
        <w:rPr>
          <w:rFonts w:cs="FrankRuehl" w:hint="cs"/>
          <w:rtl/>
          <w:lang w:eastAsia="en-US"/>
        </w:rPr>
        <w:t>שם</w:t>
      </w:r>
      <w:r w:rsidRPr="00811144">
        <w:rPr>
          <w:rFonts w:cs="FrankRuehl" w:hint="cs"/>
          <w:rtl/>
          <w:lang w:eastAsia="en-US"/>
        </w:rPr>
        <w:t>)</w:t>
      </w:r>
      <w:r w:rsidRPr="0047242D">
        <w:rPr>
          <w:rFonts w:cs="FrankRuehl"/>
          <w:sz w:val="26"/>
          <w:szCs w:val="26"/>
          <w:rtl/>
          <w:lang w:eastAsia="en-US"/>
        </w:rPr>
        <w:t xml:space="preserve">. אבל ודאי </w:t>
      </w:r>
      <w:r>
        <w:rPr>
          <w:rFonts w:cs="FrankRuehl" w:hint="cs"/>
          <w:sz w:val="26"/>
          <w:szCs w:val="26"/>
          <w:rtl/>
          <w:lang w:eastAsia="en-US"/>
        </w:rPr>
        <w:t>ש</w:t>
      </w:r>
      <w:r w:rsidRPr="0047242D">
        <w:rPr>
          <w:rFonts w:cs="FrankRuehl"/>
          <w:sz w:val="26"/>
          <w:szCs w:val="26"/>
          <w:rtl/>
          <w:lang w:eastAsia="en-US"/>
        </w:rPr>
        <w:t>אם אדם יכול לקיים</w:t>
      </w:r>
      <w:r>
        <w:rPr>
          <w:rFonts w:cs="FrankRuehl" w:hint="cs"/>
          <w:sz w:val="26"/>
          <w:szCs w:val="26"/>
          <w:rtl/>
          <w:lang w:eastAsia="en-US"/>
        </w:rPr>
        <w:t xml:space="preserve"> את</w:t>
      </w:r>
      <w:r w:rsidRPr="0047242D">
        <w:rPr>
          <w:rFonts w:cs="FrankRuehl"/>
          <w:sz w:val="26"/>
          <w:szCs w:val="26"/>
          <w:rtl/>
          <w:lang w:eastAsia="en-US"/>
        </w:rPr>
        <w:t xml:space="preserve"> אותה המצוה בפועל</w:t>
      </w:r>
      <w:r>
        <w:rPr>
          <w:rFonts w:cs="FrankRuehl" w:hint="cs"/>
          <w:sz w:val="26"/>
          <w:szCs w:val="26"/>
          <w:rtl/>
          <w:lang w:eastAsia="en-US"/>
        </w:rPr>
        <w:t>,</w:t>
      </w:r>
      <w:r w:rsidRPr="0047242D">
        <w:rPr>
          <w:rFonts w:cs="FrankRuehl"/>
          <w:sz w:val="26"/>
          <w:szCs w:val="26"/>
          <w:rtl/>
          <w:lang w:eastAsia="en-US"/>
        </w:rPr>
        <w:t xml:space="preserve"> ולא קיים אותה </w:t>
      </w:r>
      <w:r>
        <w:rPr>
          <w:rFonts w:cs="FrankRuehl" w:hint="cs"/>
          <w:sz w:val="26"/>
          <w:szCs w:val="26"/>
          <w:rtl/>
          <w:lang w:eastAsia="en-US"/>
        </w:rPr>
        <w:t xml:space="preserve">– אין הוא </w:t>
      </w:r>
      <w:r w:rsidRPr="0047242D">
        <w:rPr>
          <w:rFonts w:cs="FrankRuehl"/>
          <w:sz w:val="26"/>
          <w:szCs w:val="26"/>
          <w:rtl/>
          <w:lang w:eastAsia="en-US"/>
        </w:rPr>
        <w:t xml:space="preserve">יכול לפטור עצמו בלימוד בתורה </w:t>
      </w:r>
      <w:r>
        <w:rPr>
          <w:rFonts w:cs="FrankRuehl" w:hint="cs"/>
          <w:sz w:val="26"/>
          <w:szCs w:val="26"/>
          <w:rtl/>
          <w:lang w:eastAsia="en-US"/>
        </w:rPr>
        <w:t xml:space="preserve">של </w:t>
      </w:r>
      <w:r w:rsidRPr="0047242D">
        <w:rPr>
          <w:rFonts w:cs="FrankRuehl"/>
          <w:sz w:val="26"/>
          <w:szCs w:val="26"/>
          <w:rtl/>
          <w:lang w:eastAsia="en-US"/>
        </w:rPr>
        <w:t>אותה המצוה.</w:t>
      </w:r>
    </w:p>
    <w:p w14:paraId="1BB22EDA" w14:textId="77777777" w:rsidR="00D93C6F" w:rsidRPr="0047242D"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אלא שמעתה י</w:t>
      </w:r>
      <w:r w:rsidRPr="0047242D">
        <w:rPr>
          <w:rFonts w:cs="FrankRuehl"/>
          <w:sz w:val="26"/>
          <w:szCs w:val="26"/>
          <w:rtl/>
          <w:lang w:eastAsia="en-US"/>
        </w:rPr>
        <w:t xml:space="preserve">קשה לפי </w:t>
      </w:r>
      <w:r>
        <w:rPr>
          <w:rFonts w:cs="FrankRuehl" w:hint="cs"/>
          <w:sz w:val="26"/>
          <w:szCs w:val="26"/>
          <w:rtl/>
          <w:lang w:eastAsia="en-US"/>
        </w:rPr>
        <w:t>מה שביארנו לעיל בסיום הפסוק</w:t>
      </w:r>
      <w:r w:rsidRPr="0047242D">
        <w:rPr>
          <w:rFonts w:cs="FrankRuehl"/>
          <w:sz w:val="26"/>
          <w:szCs w:val="26"/>
          <w:rtl/>
          <w:lang w:eastAsia="en-US"/>
        </w:rPr>
        <w:t xml:space="preserve"> "ה' יברך את עמו בשלום"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אנו ביארנו שהכוונה היא, שאף שאין מי שיכול לקיים בעצמו את כל תרי"ג המצוות, הרי שבאמצעות השלום והאחדות ניתן להחשיב לכל אחד ואחד כאילו קיים בעצמו את כל תרי"ג המצוות. לכאורה</w:t>
      </w:r>
      <w:r w:rsidRPr="0047242D">
        <w:rPr>
          <w:rFonts w:cs="FrankRuehl"/>
          <w:sz w:val="26"/>
          <w:szCs w:val="26"/>
          <w:rtl/>
          <w:lang w:eastAsia="en-US"/>
        </w:rPr>
        <w:t xml:space="preserve"> אין צריך לכל זה, </w:t>
      </w:r>
      <w:r>
        <w:rPr>
          <w:rFonts w:cs="FrankRuehl" w:hint="cs"/>
          <w:sz w:val="26"/>
          <w:szCs w:val="26"/>
          <w:rtl/>
          <w:lang w:eastAsia="en-US"/>
        </w:rPr>
        <w:t>כיון ש</w:t>
      </w:r>
      <w:r w:rsidRPr="0047242D">
        <w:rPr>
          <w:rFonts w:cs="FrankRuehl"/>
          <w:sz w:val="26"/>
          <w:szCs w:val="26"/>
          <w:rtl/>
          <w:lang w:eastAsia="en-US"/>
        </w:rPr>
        <w:t>מצוה ש</w:t>
      </w:r>
      <w:r>
        <w:rPr>
          <w:rFonts w:cs="FrankRuehl" w:hint="cs"/>
          <w:sz w:val="26"/>
          <w:szCs w:val="26"/>
          <w:rtl/>
          <w:lang w:eastAsia="en-US"/>
        </w:rPr>
        <w:t>אדם אינו יכול לקיימה – יוכל ללמוד</w:t>
      </w:r>
      <w:r w:rsidRPr="0047242D">
        <w:rPr>
          <w:rFonts w:cs="FrankRuehl"/>
          <w:sz w:val="26"/>
          <w:szCs w:val="26"/>
          <w:rtl/>
          <w:lang w:eastAsia="en-US"/>
        </w:rPr>
        <w:t xml:space="preserve"> את ההלכה בתורה</w:t>
      </w:r>
      <w:r>
        <w:rPr>
          <w:rFonts w:cs="FrankRuehl" w:hint="cs"/>
          <w:sz w:val="26"/>
          <w:szCs w:val="26"/>
          <w:rtl/>
          <w:lang w:eastAsia="en-US"/>
        </w:rPr>
        <w:t>,</w:t>
      </w:r>
      <w:r w:rsidRPr="0047242D">
        <w:rPr>
          <w:rFonts w:cs="FrankRuehl"/>
          <w:sz w:val="26"/>
          <w:szCs w:val="26"/>
          <w:rtl/>
          <w:lang w:eastAsia="en-US"/>
        </w:rPr>
        <w:t xml:space="preserve"> ויהיה חשוב כאילו קיים אותה</w:t>
      </w:r>
      <w:r>
        <w:rPr>
          <w:rFonts w:cs="FrankRuehl" w:hint="cs"/>
          <w:sz w:val="26"/>
          <w:szCs w:val="26"/>
          <w:rtl/>
          <w:lang w:eastAsia="en-US"/>
        </w:rPr>
        <w:t>!</w:t>
      </w:r>
      <w:r w:rsidRPr="0047242D">
        <w:rPr>
          <w:rFonts w:cs="FrankRuehl"/>
          <w:sz w:val="26"/>
          <w:szCs w:val="26"/>
          <w:rtl/>
          <w:lang w:eastAsia="en-US"/>
        </w:rPr>
        <w:t xml:space="preserve"> לפי זה </w:t>
      </w:r>
      <w:r>
        <w:rPr>
          <w:rFonts w:cs="FrankRuehl" w:hint="cs"/>
          <w:sz w:val="26"/>
          <w:szCs w:val="26"/>
          <w:rtl/>
          <w:lang w:eastAsia="en-US"/>
        </w:rPr>
        <w:t xml:space="preserve">אין </w:t>
      </w:r>
      <w:r w:rsidRPr="0047242D">
        <w:rPr>
          <w:rFonts w:cs="FrankRuehl"/>
          <w:sz w:val="26"/>
          <w:szCs w:val="26"/>
          <w:rtl/>
          <w:lang w:eastAsia="en-US"/>
        </w:rPr>
        <w:t>צ</w:t>
      </w:r>
      <w:r>
        <w:rPr>
          <w:rFonts w:cs="FrankRuehl" w:hint="cs"/>
          <w:sz w:val="26"/>
          <w:szCs w:val="26"/>
          <w:rtl/>
          <w:lang w:eastAsia="en-US"/>
        </w:rPr>
        <w:t>ור</w:t>
      </w:r>
      <w:r w:rsidRPr="0047242D">
        <w:rPr>
          <w:rFonts w:cs="FrankRuehl"/>
          <w:sz w:val="26"/>
          <w:szCs w:val="26"/>
          <w:rtl/>
          <w:lang w:eastAsia="en-US"/>
        </w:rPr>
        <w:t xml:space="preserve">ך כלל </w:t>
      </w:r>
      <w:r>
        <w:rPr>
          <w:rFonts w:cs="FrankRuehl" w:hint="cs"/>
          <w:sz w:val="26"/>
          <w:szCs w:val="26"/>
          <w:rtl/>
          <w:lang w:eastAsia="en-US"/>
        </w:rPr>
        <w:t>ב</w:t>
      </w:r>
      <w:r w:rsidRPr="0047242D">
        <w:rPr>
          <w:rFonts w:cs="FrankRuehl"/>
          <w:sz w:val="26"/>
          <w:szCs w:val="26"/>
          <w:rtl/>
          <w:lang w:eastAsia="en-US"/>
        </w:rPr>
        <w:t>אחדות</w:t>
      </w:r>
      <w:r>
        <w:rPr>
          <w:rFonts w:cs="FrankRuehl" w:hint="cs"/>
          <w:sz w:val="26"/>
          <w:szCs w:val="26"/>
          <w:rtl/>
          <w:lang w:eastAsia="en-US"/>
        </w:rPr>
        <w:t>.</w:t>
      </w:r>
    </w:p>
    <w:p w14:paraId="1DBC135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אבל באמת גם זה אינו</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להבנת עניין זה נקדים לבאר</w:t>
      </w:r>
      <w:r w:rsidRPr="0047242D">
        <w:rPr>
          <w:rFonts w:cs="FrankRuehl"/>
          <w:sz w:val="26"/>
          <w:szCs w:val="26"/>
          <w:rtl/>
          <w:lang w:eastAsia="en-US"/>
        </w:rPr>
        <w:t xml:space="preserve"> </w:t>
      </w:r>
      <w:r>
        <w:rPr>
          <w:rFonts w:cs="FrankRuehl" w:hint="cs"/>
          <w:sz w:val="26"/>
          <w:szCs w:val="26"/>
          <w:rtl/>
          <w:lang w:eastAsia="en-US"/>
        </w:rPr>
        <w:t xml:space="preserve">מה שאמרו חז"ל </w:t>
      </w:r>
      <w:r w:rsidRPr="0047242D">
        <w:rPr>
          <w:rFonts w:cs="FrankRuehl"/>
          <w:sz w:val="26"/>
          <w:szCs w:val="26"/>
          <w:rtl/>
          <w:lang w:eastAsia="en-US"/>
        </w:rPr>
        <w:t xml:space="preserve">מחשבה טובה הקב"ה מצרפה למעשה, </w:t>
      </w:r>
      <w:r>
        <w:rPr>
          <w:rFonts w:cs="FrankRuehl" w:hint="cs"/>
          <w:sz w:val="26"/>
          <w:szCs w:val="26"/>
          <w:rtl/>
          <w:lang w:eastAsia="en-US"/>
        </w:rPr>
        <w:t>ו</w:t>
      </w:r>
      <w:r w:rsidRPr="0047242D">
        <w:rPr>
          <w:rFonts w:cs="FrankRuehl"/>
          <w:sz w:val="26"/>
          <w:szCs w:val="26"/>
          <w:rtl/>
          <w:lang w:eastAsia="en-US"/>
        </w:rPr>
        <w:t xml:space="preserve">מחשבה רעה אין הקב"ה מצרפה למעשה. </w:t>
      </w:r>
      <w:r>
        <w:rPr>
          <w:rFonts w:cs="FrankRuehl" w:hint="cs"/>
          <w:sz w:val="26"/>
          <w:szCs w:val="26"/>
          <w:rtl/>
          <w:lang w:eastAsia="en-US"/>
        </w:rPr>
        <w:t>לכאורה יש לשאול:</w:t>
      </w:r>
      <w:r w:rsidRPr="0047242D">
        <w:rPr>
          <w:rFonts w:cs="FrankRuehl"/>
          <w:sz w:val="26"/>
          <w:szCs w:val="26"/>
          <w:rtl/>
          <w:lang w:eastAsia="en-US"/>
        </w:rPr>
        <w:t xml:space="preserve"> אם מחשבה </w:t>
      </w:r>
      <w:r>
        <w:rPr>
          <w:rFonts w:cs="FrankRuehl" w:hint="cs"/>
          <w:sz w:val="26"/>
          <w:szCs w:val="26"/>
          <w:rtl/>
          <w:lang w:eastAsia="en-US"/>
        </w:rPr>
        <w:t xml:space="preserve">מצטרפת למעשה </w:t>
      </w:r>
      <w:r>
        <w:rPr>
          <w:rFonts w:cs="FrankRuehl"/>
          <w:sz w:val="26"/>
          <w:szCs w:val="26"/>
          <w:rtl/>
          <w:lang w:eastAsia="en-US"/>
        </w:rPr>
        <w:t>–</w:t>
      </w:r>
      <w:r>
        <w:rPr>
          <w:rFonts w:cs="FrankRuehl" w:hint="cs"/>
          <w:sz w:val="26"/>
          <w:szCs w:val="26"/>
          <w:rtl/>
          <w:lang w:eastAsia="en-US"/>
        </w:rPr>
        <w:t xml:space="preserve"> מדוע אין מחשבה רעה מצטרפת למעשה?</w:t>
      </w:r>
    </w:p>
    <w:p w14:paraId="533E1E7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צ"ל </w:t>
      </w:r>
      <w:r>
        <w:rPr>
          <w:rFonts w:cs="FrankRuehl" w:hint="cs"/>
          <w:sz w:val="26"/>
          <w:szCs w:val="26"/>
          <w:rtl/>
          <w:lang w:eastAsia="en-US"/>
        </w:rPr>
        <w:t xml:space="preserve">שיש כאן מידת חסד של הקב"ה, בכך שלמרות שמשורת הדין אין מחשבה מצטרפת למעשה </w:t>
      </w:r>
      <w:r>
        <w:rPr>
          <w:rFonts w:cs="FrankRuehl"/>
          <w:sz w:val="26"/>
          <w:szCs w:val="26"/>
          <w:rtl/>
          <w:lang w:eastAsia="en-US"/>
        </w:rPr>
        <w:t>–</w:t>
      </w:r>
      <w:r>
        <w:rPr>
          <w:rFonts w:cs="FrankRuehl" w:hint="cs"/>
          <w:sz w:val="26"/>
          <w:szCs w:val="26"/>
          <w:rtl/>
          <w:lang w:eastAsia="en-US"/>
        </w:rPr>
        <w:t xml:space="preserve"> ולכן אין מחשבה רעה מצטרפת למעשה </w:t>
      </w:r>
      <w:r>
        <w:rPr>
          <w:rFonts w:cs="FrankRuehl"/>
          <w:sz w:val="26"/>
          <w:szCs w:val="26"/>
          <w:rtl/>
          <w:lang w:eastAsia="en-US"/>
        </w:rPr>
        <w:t>–</w:t>
      </w:r>
      <w:r>
        <w:rPr>
          <w:rFonts w:cs="FrankRuehl" w:hint="cs"/>
          <w:sz w:val="26"/>
          <w:szCs w:val="26"/>
          <w:rtl/>
          <w:lang w:eastAsia="en-US"/>
        </w:rPr>
        <w:t xml:space="preserve"> הרי שלפנים משורת הדין, ממידת חסדו של הקב"ה הרי הוא מצרף מחשבה טובה למעשה.</w:t>
      </w:r>
    </w:p>
    <w:p w14:paraId="112451E4"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על פי זה יובן הפסוק </w:t>
      </w:r>
      <w:r w:rsidRPr="0047242D">
        <w:rPr>
          <w:rFonts w:cs="FrankRuehl"/>
          <w:sz w:val="26"/>
          <w:szCs w:val="26"/>
          <w:rtl/>
          <w:lang w:eastAsia="en-US"/>
        </w:rPr>
        <w:t xml:space="preserve">"ה' יברך את עמו בשלום". </w:t>
      </w:r>
      <w:r>
        <w:rPr>
          <w:rFonts w:cs="FrankRuehl" w:hint="cs"/>
          <w:sz w:val="26"/>
          <w:szCs w:val="26"/>
          <w:rtl/>
          <w:lang w:eastAsia="en-US"/>
        </w:rPr>
        <w:t xml:space="preserve">צירוף המצוות של כל אחד ואחד באמצעות האחדות </w:t>
      </w:r>
      <w:r>
        <w:rPr>
          <w:rFonts w:cs="FrankRuehl"/>
          <w:sz w:val="26"/>
          <w:szCs w:val="26"/>
          <w:rtl/>
          <w:lang w:eastAsia="en-US"/>
        </w:rPr>
        <w:t>–</w:t>
      </w:r>
      <w:r>
        <w:rPr>
          <w:rFonts w:cs="FrankRuehl" w:hint="cs"/>
          <w:sz w:val="26"/>
          <w:szCs w:val="26"/>
          <w:rtl/>
          <w:lang w:eastAsia="en-US"/>
        </w:rPr>
        <w:t xml:space="preserve"> הרי זה משורת הדין. אבל החשבת לימוד התורה כקיום המצוה בפועל </w:t>
      </w:r>
      <w:r>
        <w:rPr>
          <w:rFonts w:cs="FrankRuehl"/>
          <w:sz w:val="26"/>
          <w:szCs w:val="26"/>
          <w:rtl/>
          <w:lang w:eastAsia="en-US"/>
        </w:rPr>
        <w:t>–</w:t>
      </w:r>
      <w:r>
        <w:rPr>
          <w:rFonts w:cs="FrankRuehl" w:hint="cs"/>
          <w:sz w:val="26"/>
          <w:szCs w:val="26"/>
          <w:rtl/>
          <w:lang w:eastAsia="en-US"/>
        </w:rPr>
        <w:t xml:space="preserve"> זהו שלא לפי שורת הדין, אלא מתורת החסד. עיקר בריאתו של האדם וירידת הנשמה אל העולם הזה הוא בשביל הקיום בפועל של המצוות, וזה אינו מתקיים ע"י לימוד תורה (אלא מתורת חסדו של ה'). אבל ע"י האחדות, המצרפת את ישראל כולם ליחידה אחת, ונחשב כאילו קיימו בפועל את המצוות </w:t>
      </w:r>
      <w:r>
        <w:rPr>
          <w:rFonts w:cs="FrankRuehl"/>
          <w:sz w:val="26"/>
          <w:szCs w:val="26"/>
          <w:rtl/>
          <w:lang w:eastAsia="en-US"/>
        </w:rPr>
        <w:t>–</w:t>
      </w:r>
      <w:r>
        <w:rPr>
          <w:rFonts w:cs="FrankRuehl" w:hint="cs"/>
          <w:sz w:val="26"/>
          <w:szCs w:val="26"/>
          <w:rtl/>
          <w:lang w:eastAsia="en-US"/>
        </w:rPr>
        <w:t xml:space="preserve"> עושה האדם את עיקר מטרתו ומטרת נשמתו בירידתה אל העולם הזה</w:t>
      </w:r>
      <w:r w:rsidRPr="0047242D">
        <w:rPr>
          <w:rFonts w:cs="FrankRuehl"/>
          <w:sz w:val="26"/>
          <w:szCs w:val="26"/>
          <w:rtl/>
          <w:lang w:eastAsia="en-US"/>
        </w:rPr>
        <w:t>.</w:t>
      </w:r>
    </w:p>
    <w:p w14:paraId="39665F4F" w14:textId="77777777" w:rsidR="00D93C6F" w:rsidRDefault="00D93C6F" w:rsidP="009B3DE5">
      <w:pPr>
        <w:spacing w:before="120" w:line="360" w:lineRule="exact"/>
        <w:jc w:val="both"/>
        <w:rPr>
          <w:rFonts w:cs="FrankRuehl" w:hint="cs"/>
          <w:sz w:val="26"/>
          <w:szCs w:val="26"/>
          <w:rtl/>
          <w:lang w:eastAsia="en-US"/>
        </w:rPr>
      </w:pPr>
    </w:p>
    <w:p w14:paraId="27633E7B"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ד</w:t>
      </w:r>
      <w:r w:rsidRPr="00AE2A2A">
        <w:rPr>
          <w:rFonts w:cs="FrankRuehl" w:hint="cs"/>
          <w:b/>
          <w:bCs/>
          <w:sz w:val="30"/>
          <w:szCs w:val="30"/>
          <w:rtl/>
        </w:rPr>
        <w:t>.</w:t>
      </w:r>
    </w:p>
    <w:p w14:paraId="2560B3ED"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ע</w:t>
      </w:r>
      <w:r>
        <w:rPr>
          <w:rFonts w:cs="FrankRuehl" w:hint="cs"/>
          <w:sz w:val="26"/>
          <w:szCs w:val="26"/>
          <w:rtl/>
          <w:lang w:eastAsia="en-US"/>
        </w:rPr>
        <w:t>ל פי</w:t>
      </w:r>
      <w:r w:rsidRPr="0047242D">
        <w:rPr>
          <w:rFonts w:cs="FrankRuehl"/>
          <w:sz w:val="26"/>
          <w:szCs w:val="26"/>
          <w:rtl/>
          <w:lang w:eastAsia="en-US"/>
        </w:rPr>
        <w:t xml:space="preserve"> האמור נוכל לפרש את הגמ' בעירובין</w:t>
      </w:r>
      <w:r w:rsidRPr="00005299">
        <w:rPr>
          <w:rFonts w:cs="FrankRuehl" w:hint="cs"/>
          <w:sz w:val="26"/>
          <w:rtl/>
          <w:lang w:eastAsia="en-US"/>
        </w:rPr>
        <w:t xml:space="preserve"> </w:t>
      </w:r>
      <w:r>
        <w:rPr>
          <w:rFonts w:cs="FrankRuehl"/>
          <w:sz w:val="26"/>
          <w:rtl/>
          <w:lang w:eastAsia="en-US"/>
        </w:rPr>
        <w:t>(</w:t>
      </w:r>
      <w:r w:rsidRPr="00005299">
        <w:rPr>
          <w:rFonts w:cs="FrankRuehl" w:hint="cs"/>
          <w:sz w:val="26"/>
          <w:rtl/>
          <w:lang w:eastAsia="en-US"/>
        </w:rPr>
        <w:t>יג</w:t>
      </w:r>
      <w:r w:rsidRPr="00005299">
        <w:rPr>
          <w:rFonts w:cs="FrankRuehl"/>
          <w:sz w:val="26"/>
          <w:rtl/>
          <w:lang w:eastAsia="en-US"/>
        </w:rPr>
        <w:t xml:space="preserve"> ע"ב)</w:t>
      </w:r>
      <w:r>
        <w:rPr>
          <w:rFonts w:cs="FrankRuehl" w:hint="cs"/>
          <w:sz w:val="26"/>
          <w:szCs w:val="26"/>
          <w:rtl/>
          <w:lang w:eastAsia="en-US"/>
        </w:rPr>
        <w:t>:</w:t>
      </w:r>
    </w:p>
    <w:p w14:paraId="09E34A44"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ת"ר</w:t>
      </w:r>
      <w:r>
        <w:rPr>
          <w:rFonts w:cs="FrankRuehl" w:hint="cs"/>
          <w:sz w:val="26"/>
          <w:szCs w:val="26"/>
          <w:rtl/>
          <w:lang w:eastAsia="en-US"/>
        </w:rPr>
        <w:t>,</w:t>
      </w:r>
      <w:r w:rsidRPr="0047242D">
        <w:rPr>
          <w:rFonts w:cs="FrankRuehl"/>
          <w:sz w:val="26"/>
          <w:szCs w:val="26"/>
          <w:rtl/>
          <w:lang w:eastAsia="en-US"/>
        </w:rPr>
        <w:t xml:space="preserve"> שתי שנים ומחצה נחלקו ב"ש וב"ה הללו אומרים</w:t>
      </w:r>
      <w:r>
        <w:rPr>
          <w:rFonts w:cs="FrankRuehl" w:hint="cs"/>
          <w:sz w:val="26"/>
          <w:szCs w:val="26"/>
          <w:rtl/>
          <w:lang w:eastAsia="en-US"/>
        </w:rPr>
        <w:t>:</w:t>
      </w:r>
      <w:r w:rsidRPr="0047242D">
        <w:rPr>
          <w:rFonts w:cs="FrankRuehl"/>
          <w:sz w:val="26"/>
          <w:szCs w:val="26"/>
          <w:rtl/>
          <w:lang w:eastAsia="en-US"/>
        </w:rPr>
        <w:t xml:space="preserve"> נוח לו לאדם יותר שלא נברא יותר משנברא, והללו אומרים</w:t>
      </w:r>
      <w:r>
        <w:rPr>
          <w:rFonts w:cs="FrankRuehl" w:hint="cs"/>
          <w:sz w:val="26"/>
          <w:szCs w:val="26"/>
          <w:rtl/>
          <w:lang w:eastAsia="en-US"/>
        </w:rPr>
        <w:t>:</w:t>
      </w:r>
      <w:r w:rsidRPr="0047242D">
        <w:rPr>
          <w:rFonts w:cs="FrankRuehl"/>
          <w:sz w:val="26"/>
          <w:szCs w:val="26"/>
          <w:rtl/>
          <w:lang w:eastAsia="en-US"/>
        </w:rPr>
        <w:t xml:space="preserve"> נוח לו לאדם שנברא יותר משלא נברא</w:t>
      </w:r>
      <w:r>
        <w:rPr>
          <w:rFonts w:cs="FrankRuehl" w:hint="cs"/>
          <w:sz w:val="26"/>
          <w:szCs w:val="26"/>
          <w:rtl/>
          <w:lang w:eastAsia="en-US"/>
        </w:rPr>
        <w:t>.</w:t>
      </w:r>
      <w:r w:rsidRPr="0047242D">
        <w:rPr>
          <w:rFonts w:cs="FrankRuehl"/>
          <w:sz w:val="26"/>
          <w:szCs w:val="26"/>
          <w:rtl/>
          <w:lang w:eastAsia="en-US"/>
        </w:rPr>
        <w:t xml:space="preserve"> נמנו וגמרו</w:t>
      </w:r>
      <w:r>
        <w:rPr>
          <w:rFonts w:cs="FrankRuehl" w:hint="cs"/>
          <w:sz w:val="26"/>
          <w:szCs w:val="26"/>
          <w:rtl/>
          <w:lang w:eastAsia="en-US"/>
        </w:rPr>
        <w:t>:</w:t>
      </w:r>
      <w:r w:rsidRPr="0047242D">
        <w:rPr>
          <w:rFonts w:cs="FrankRuehl"/>
          <w:sz w:val="26"/>
          <w:szCs w:val="26"/>
          <w:rtl/>
          <w:lang w:eastAsia="en-US"/>
        </w:rPr>
        <w:t xml:space="preserve"> נוח לו לאדם שלא נברא יותר משנברא</w:t>
      </w:r>
      <w:r>
        <w:rPr>
          <w:rFonts w:cs="FrankRuehl" w:hint="cs"/>
          <w:sz w:val="26"/>
          <w:szCs w:val="26"/>
          <w:rtl/>
          <w:lang w:eastAsia="en-US"/>
        </w:rPr>
        <w:t>.</w:t>
      </w:r>
    </w:p>
    <w:p w14:paraId="6FA4CAE6"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וקשה בזה</w:t>
      </w:r>
      <w:r>
        <w:rPr>
          <w:rFonts w:cs="FrankRuehl" w:hint="cs"/>
          <w:sz w:val="26"/>
          <w:szCs w:val="26"/>
          <w:rtl/>
          <w:lang w:eastAsia="en-US"/>
        </w:rPr>
        <w:t xml:space="preserve">: </w:t>
      </w:r>
      <w:r w:rsidRPr="0047242D">
        <w:rPr>
          <w:rFonts w:cs="FrankRuehl"/>
          <w:sz w:val="26"/>
          <w:szCs w:val="26"/>
          <w:rtl/>
          <w:lang w:eastAsia="en-US"/>
        </w:rPr>
        <w:t>א</w:t>
      </w:r>
      <w:r>
        <w:rPr>
          <w:rFonts w:cs="FrankRuehl" w:hint="cs"/>
          <w:sz w:val="26"/>
          <w:szCs w:val="26"/>
          <w:rtl/>
          <w:lang w:eastAsia="en-US"/>
        </w:rPr>
        <w:t>.</w:t>
      </w:r>
      <w:r w:rsidRPr="0047242D">
        <w:rPr>
          <w:rFonts w:cs="FrankRuehl"/>
          <w:sz w:val="26"/>
          <w:szCs w:val="26"/>
          <w:rtl/>
          <w:lang w:eastAsia="en-US"/>
        </w:rPr>
        <w:t xml:space="preserve"> מדוע לא אמרה הגמ' בפירוש מי </w:t>
      </w:r>
      <w:r>
        <w:rPr>
          <w:rFonts w:cs="FrankRuehl" w:hint="cs"/>
          <w:sz w:val="26"/>
          <w:szCs w:val="26"/>
          <w:rtl/>
          <w:lang w:eastAsia="en-US"/>
        </w:rPr>
        <w:t>הוא בעל הדעה שנוח לו שלא נברא ומי הוא זה שחולק (כמו הסגנון הרגיל של מחלוקת ב"ה וב"ש: "בית שמאי אומרים וכו' ובית הלל אומרים וכו')?</w:t>
      </w:r>
    </w:p>
    <w:p w14:paraId="2008BC3D"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מטעם </w:t>
      </w:r>
      <w:r w:rsidRPr="0047242D">
        <w:rPr>
          <w:rFonts w:cs="FrankRuehl"/>
          <w:sz w:val="26"/>
          <w:szCs w:val="26"/>
          <w:rtl/>
          <w:lang w:eastAsia="en-US"/>
        </w:rPr>
        <w:t>איז</w:t>
      </w:r>
      <w:r>
        <w:rPr>
          <w:rFonts w:cs="FrankRuehl" w:hint="cs"/>
          <w:sz w:val="26"/>
          <w:szCs w:val="26"/>
          <w:rtl/>
          <w:lang w:eastAsia="en-US"/>
        </w:rPr>
        <w:t>ו</w:t>
      </w:r>
      <w:r w:rsidRPr="0047242D">
        <w:rPr>
          <w:rFonts w:cs="FrankRuehl"/>
          <w:sz w:val="26"/>
          <w:szCs w:val="26"/>
          <w:rtl/>
          <w:lang w:eastAsia="en-US"/>
        </w:rPr>
        <w:t xml:space="preserve"> סיבה חולקים כאן ב"ש וב"ה</w:t>
      </w:r>
      <w:r>
        <w:rPr>
          <w:rFonts w:cs="FrankRuehl" w:hint="cs"/>
          <w:sz w:val="26"/>
          <w:szCs w:val="26"/>
          <w:rtl/>
          <w:lang w:eastAsia="en-US"/>
        </w:rPr>
        <w:t>?</w:t>
      </w:r>
    </w:p>
    <w:p w14:paraId="0A2A2C2E"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ג</w:t>
      </w:r>
      <w:r>
        <w:rPr>
          <w:rFonts w:cs="FrankRuehl" w:hint="cs"/>
          <w:sz w:val="26"/>
          <w:szCs w:val="26"/>
          <w:rtl/>
          <w:lang w:eastAsia="en-US"/>
        </w:rPr>
        <w:t>.</w:t>
      </w:r>
      <w:r w:rsidRPr="0047242D">
        <w:rPr>
          <w:rFonts w:cs="FrankRuehl"/>
          <w:sz w:val="26"/>
          <w:szCs w:val="26"/>
          <w:rtl/>
          <w:lang w:eastAsia="en-US"/>
        </w:rPr>
        <w:t xml:space="preserve"> "נמנו וגמרו"</w:t>
      </w:r>
      <w:r>
        <w:rPr>
          <w:rFonts w:cs="FrankRuehl" w:hint="cs"/>
          <w:sz w:val="26"/>
          <w:szCs w:val="26"/>
          <w:rtl/>
          <w:lang w:eastAsia="en-US"/>
        </w:rPr>
        <w:t xml:space="preserve"> –</w:t>
      </w:r>
      <w:r w:rsidRPr="0047242D">
        <w:rPr>
          <w:rFonts w:cs="FrankRuehl"/>
          <w:sz w:val="26"/>
          <w:szCs w:val="26"/>
          <w:rtl/>
          <w:lang w:eastAsia="en-US"/>
        </w:rPr>
        <w:t xml:space="preserve"> למה היו צריכים לעמוד למניין</w:t>
      </w:r>
      <w:r>
        <w:rPr>
          <w:rFonts w:cs="FrankRuehl" w:hint="cs"/>
          <w:sz w:val="26"/>
          <w:szCs w:val="26"/>
          <w:rtl/>
          <w:lang w:eastAsia="en-US"/>
        </w:rPr>
        <w:t>?</w:t>
      </w:r>
      <w:r w:rsidRPr="0047242D">
        <w:rPr>
          <w:rFonts w:cs="FrankRuehl"/>
          <w:sz w:val="26"/>
          <w:szCs w:val="26"/>
          <w:rtl/>
          <w:lang w:eastAsia="en-US"/>
        </w:rPr>
        <w:t xml:space="preserve"> הלא ידוע דב"ש וב"ה הלכה כב"ה</w:t>
      </w:r>
      <w:r>
        <w:rPr>
          <w:rFonts w:cs="FrankRuehl" w:hint="cs"/>
          <w:sz w:val="26"/>
          <w:szCs w:val="26"/>
          <w:rtl/>
          <w:lang w:eastAsia="en-US"/>
        </w:rPr>
        <w:t>!</w:t>
      </w:r>
    </w:p>
    <w:p w14:paraId="0EEDA726"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ונראה משום דכאן הלכה כב"ש</w:t>
      </w:r>
      <w:r>
        <w:rPr>
          <w:rFonts w:cs="FrankRuehl" w:hint="cs"/>
          <w:sz w:val="26"/>
          <w:szCs w:val="26"/>
          <w:rtl/>
          <w:lang w:eastAsia="en-US"/>
        </w:rPr>
        <w:t>,</w:t>
      </w:r>
      <w:r w:rsidRPr="0047242D">
        <w:rPr>
          <w:rFonts w:cs="FrankRuehl"/>
          <w:sz w:val="26"/>
          <w:szCs w:val="26"/>
          <w:rtl/>
          <w:lang w:eastAsia="en-US"/>
        </w:rPr>
        <w:t xml:space="preserve"> לכן היו צריכים לעמוד למניין</w:t>
      </w:r>
      <w:r>
        <w:rPr>
          <w:rFonts w:cs="FrankRuehl" w:hint="cs"/>
          <w:sz w:val="26"/>
          <w:szCs w:val="26"/>
          <w:rtl/>
          <w:lang w:eastAsia="en-US"/>
        </w:rPr>
        <w:t>. זאת גם הסיבה שלא</w:t>
      </w:r>
      <w:r w:rsidRPr="0047242D">
        <w:rPr>
          <w:rFonts w:cs="FrankRuehl"/>
          <w:sz w:val="26"/>
          <w:szCs w:val="26"/>
          <w:rtl/>
          <w:lang w:eastAsia="en-US"/>
        </w:rPr>
        <w:t xml:space="preserve"> הזכירו ב</w:t>
      </w:r>
      <w:r>
        <w:rPr>
          <w:rFonts w:cs="FrankRuehl" w:hint="cs"/>
          <w:sz w:val="26"/>
          <w:szCs w:val="26"/>
          <w:rtl/>
          <w:lang w:eastAsia="en-US"/>
        </w:rPr>
        <w:t>מ</w:t>
      </w:r>
      <w:r w:rsidRPr="0047242D">
        <w:rPr>
          <w:rFonts w:cs="FrankRuehl"/>
          <w:sz w:val="26"/>
          <w:szCs w:val="26"/>
          <w:rtl/>
          <w:lang w:eastAsia="en-US"/>
        </w:rPr>
        <w:t>פ</w:t>
      </w:r>
      <w:r>
        <w:rPr>
          <w:rFonts w:cs="FrankRuehl" w:hint="cs"/>
          <w:sz w:val="26"/>
          <w:szCs w:val="26"/>
          <w:rtl/>
          <w:lang w:eastAsia="en-US"/>
        </w:rPr>
        <w:t>ו</w:t>
      </w:r>
      <w:r w:rsidRPr="0047242D">
        <w:rPr>
          <w:rFonts w:cs="FrankRuehl"/>
          <w:sz w:val="26"/>
          <w:szCs w:val="26"/>
          <w:rtl/>
          <w:lang w:eastAsia="en-US"/>
        </w:rPr>
        <w:t xml:space="preserve">רש </w:t>
      </w:r>
      <w:r>
        <w:rPr>
          <w:rFonts w:cs="FrankRuehl" w:hint="cs"/>
          <w:sz w:val="26"/>
          <w:szCs w:val="26"/>
          <w:rtl/>
          <w:lang w:eastAsia="en-US"/>
        </w:rPr>
        <w:t xml:space="preserve">את </w:t>
      </w:r>
      <w:r w:rsidRPr="0047242D">
        <w:rPr>
          <w:rFonts w:cs="FrankRuehl"/>
          <w:sz w:val="26"/>
          <w:szCs w:val="26"/>
          <w:rtl/>
          <w:lang w:eastAsia="en-US"/>
        </w:rPr>
        <w:t>דברי ב"ש וב"ה</w:t>
      </w:r>
      <w:r>
        <w:rPr>
          <w:rFonts w:cs="FrankRuehl" w:hint="cs"/>
          <w:sz w:val="26"/>
          <w:szCs w:val="26"/>
          <w:rtl/>
          <w:lang w:eastAsia="en-US"/>
        </w:rPr>
        <w:t>,</w:t>
      </w:r>
      <w:r w:rsidRPr="0047242D">
        <w:rPr>
          <w:rFonts w:cs="FrankRuehl"/>
          <w:sz w:val="26"/>
          <w:szCs w:val="26"/>
          <w:rtl/>
          <w:lang w:eastAsia="en-US"/>
        </w:rPr>
        <w:t xml:space="preserve"> מי אומר כ</w:t>
      </w:r>
      <w:r>
        <w:rPr>
          <w:rFonts w:cs="FrankRuehl" w:hint="cs"/>
          <w:sz w:val="26"/>
          <w:szCs w:val="26"/>
          <w:rtl/>
          <w:lang w:eastAsia="en-US"/>
        </w:rPr>
        <w:t>ך</w:t>
      </w:r>
      <w:r w:rsidRPr="0047242D">
        <w:rPr>
          <w:rFonts w:cs="FrankRuehl"/>
          <w:sz w:val="26"/>
          <w:szCs w:val="26"/>
          <w:rtl/>
          <w:lang w:eastAsia="en-US"/>
        </w:rPr>
        <w:t xml:space="preserve"> ומי אומר כ</w:t>
      </w:r>
      <w:r>
        <w:rPr>
          <w:rFonts w:cs="FrankRuehl" w:hint="cs"/>
          <w:sz w:val="26"/>
          <w:szCs w:val="26"/>
          <w:rtl/>
          <w:lang w:eastAsia="en-US"/>
        </w:rPr>
        <w:t>ך,</w:t>
      </w:r>
      <w:r w:rsidRPr="0047242D">
        <w:rPr>
          <w:rFonts w:cs="FrankRuehl"/>
          <w:sz w:val="26"/>
          <w:szCs w:val="26"/>
          <w:rtl/>
          <w:lang w:eastAsia="en-US"/>
        </w:rPr>
        <w:t xml:space="preserve"> כדי שלא </w:t>
      </w:r>
      <w:r>
        <w:rPr>
          <w:rFonts w:cs="FrankRuehl" w:hint="cs"/>
          <w:sz w:val="26"/>
          <w:szCs w:val="26"/>
          <w:rtl/>
          <w:lang w:eastAsia="en-US"/>
        </w:rPr>
        <w:t xml:space="preserve">נצטרך לומר </w:t>
      </w:r>
      <w:r w:rsidRPr="0047242D">
        <w:rPr>
          <w:rFonts w:cs="FrankRuehl"/>
          <w:sz w:val="26"/>
          <w:szCs w:val="26"/>
          <w:rtl/>
          <w:lang w:eastAsia="en-US"/>
        </w:rPr>
        <w:t xml:space="preserve">בפירוש דהלכה כב"ש בזה, </w:t>
      </w:r>
      <w:r>
        <w:rPr>
          <w:rFonts w:cs="FrankRuehl" w:hint="cs"/>
          <w:sz w:val="26"/>
          <w:szCs w:val="26"/>
          <w:rtl/>
          <w:lang w:eastAsia="en-US"/>
        </w:rPr>
        <w:t>ה</w:t>
      </w:r>
      <w:r w:rsidRPr="0047242D">
        <w:rPr>
          <w:rFonts w:cs="FrankRuehl"/>
          <w:sz w:val="26"/>
          <w:szCs w:val="26"/>
          <w:rtl/>
          <w:lang w:eastAsia="en-US"/>
        </w:rPr>
        <w:t xml:space="preserve">הפך </w:t>
      </w:r>
      <w:r>
        <w:rPr>
          <w:rFonts w:cs="FrankRuehl" w:hint="cs"/>
          <w:sz w:val="26"/>
          <w:szCs w:val="26"/>
          <w:rtl/>
          <w:lang w:eastAsia="en-US"/>
        </w:rPr>
        <w:t>מהב</w:t>
      </w:r>
      <w:r w:rsidRPr="0047242D">
        <w:rPr>
          <w:rFonts w:cs="FrankRuehl"/>
          <w:sz w:val="26"/>
          <w:szCs w:val="26"/>
          <w:rtl/>
          <w:lang w:eastAsia="en-US"/>
        </w:rPr>
        <w:t>ת-קול.</w:t>
      </w:r>
    </w:p>
    <w:p w14:paraId="4E320664"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ובעניין מחלוקתם י"ל</w:t>
      </w:r>
      <w:r>
        <w:rPr>
          <w:rFonts w:cs="FrankRuehl" w:hint="cs"/>
          <w:sz w:val="26"/>
          <w:szCs w:val="26"/>
          <w:rtl/>
          <w:lang w:eastAsia="en-US"/>
        </w:rPr>
        <w:t>,</w:t>
      </w:r>
      <w:r w:rsidRPr="0047242D">
        <w:rPr>
          <w:rFonts w:cs="FrankRuehl"/>
          <w:sz w:val="26"/>
          <w:szCs w:val="26"/>
          <w:rtl/>
          <w:lang w:eastAsia="en-US"/>
        </w:rPr>
        <w:t xml:space="preserve"> כי בכל מצוה ע"פ רוב יש בה גם מחשבה</w:t>
      </w:r>
      <w:r>
        <w:rPr>
          <w:rFonts w:cs="FrankRuehl" w:hint="cs"/>
          <w:sz w:val="26"/>
          <w:szCs w:val="26"/>
          <w:rtl/>
          <w:lang w:eastAsia="en-US"/>
        </w:rPr>
        <w:t xml:space="preserve"> –</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היינו הכוונה במצוה. בכללות התורה יש רמ"ח מ</w:t>
      </w:r>
      <w:r>
        <w:rPr>
          <w:rFonts w:cs="FrankRuehl" w:hint="cs"/>
          <w:sz w:val="26"/>
          <w:szCs w:val="26"/>
          <w:rtl/>
          <w:lang w:eastAsia="en-US"/>
        </w:rPr>
        <w:t>צוות עשה</w:t>
      </w:r>
      <w:r w:rsidRPr="0047242D">
        <w:rPr>
          <w:rFonts w:cs="FrankRuehl"/>
          <w:sz w:val="26"/>
          <w:szCs w:val="26"/>
          <w:rtl/>
          <w:lang w:eastAsia="en-US"/>
        </w:rPr>
        <w:t xml:space="preserve"> ושס"ה מצוות ל"ת. ואם מחשבה טובה מצטרפת למעשה ומחשבה רעה אינה מצטרפת למעשה, א"כ ברמ"ח מ</w:t>
      </w:r>
      <w:r>
        <w:rPr>
          <w:rFonts w:cs="FrankRuehl" w:hint="cs"/>
          <w:sz w:val="26"/>
          <w:szCs w:val="26"/>
          <w:rtl/>
          <w:lang w:eastAsia="en-US"/>
        </w:rPr>
        <w:t>צוות עשה</w:t>
      </w:r>
      <w:r w:rsidRPr="0047242D">
        <w:rPr>
          <w:rFonts w:cs="FrankRuehl"/>
          <w:sz w:val="26"/>
          <w:szCs w:val="26"/>
          <w:rtl/>
          <w:lang w:eastAsia="en-US"/>
        </w:rPr>
        <w:t xml:space="preserve"> יש פעמיים רמ"ח</w:t>
      </w:r>
      <w:r>
        <w:rPr>
          <w:rFonts w:cs="FrankRuehl" w:hint="cs"/>
          <w:sz w:val="26"/>
          <w:szCs w:val="26"/>
          <w:rtl/>
          <w:lang w:eastAsia="en-US"/>
        </w:rPr>
        <w:t xml:space="preserve">: </w:t>
      </w:r>
      <w:r w:rsidRPr="0047242D">
        <w:rPr>
          <w:rFonts w:cs="FrankRuehl"/>
          <w:sz w:val="26"/>
          <w:szCs w:val="26"/>
          <w:rtl/>
          <w:lang w:eastAsia="en-US"/>
        </w:rPr>
        <w:t xml:space="preserve">המעשה והמחשבה </w:t>
      </w:r>
      <w:r>
        <w:rPr>
          <w:rFonts w:cs="FrankRuehl" w:hint="cs"/>
          <w:sz w:val="26"/>
          <w:szCs w:val="26"/>
          <w:rtl/>
          <w:lang w:eastAsia="en-US"/>
        </w:rPr>
        <w:t>ה</w:t>
      </w:r>
      <w:r w:rsidRPr="0047242D">
        <w:rPr>
          <w:rFonts w:cs="FrankRuehl"/>
          <w:sz w:val="26"/>
          <w:szCs w:val="26"/>
          <w:rtl/>
          <w:lang w:eastAsia="en-US"/>
        </w:rPr>
        <w:t>טובה</w:t>
      </w:r>
      <w:r>
        <w:rPr>
          <w:rFonts w:cs="FrankRuehl" w:hint="cs"/>
          <w:sz w:val="26"/>
          <w:szCs w:val="26"/>
          <w:rtl/>
          <w:lang w:eastAsia="en-US"/>
        </w:rPr>
        <w:t>, דהיינו הכוונה במצוה, שגם היא</w:t>
      </w:r>
      <w:r w:rsidRPr="0047242D">
        <w:rPr>
          <w:rFonts w:cs="FrankRuehl"/>
          <w:sz w:val="26"/>
          <w:szCs w:val="26"/>
          <w:rtl/>
          <w:lang w:eastAsia="en-US"/>
        </w:rPr>
        <w:t xml:space="preserve"> נחשב</w:t>
      </w:r>
      <w:r>
        <w:rPr>
          <w:rFonts w:cs="FrankRuehl" w:hint="cs"/>
          <w:sz w:val="26"/>
          <w:szCs w:val="26"/>
          <w:rtl/>
          <w:lang w:eastAsia="en-US"/>
        </w:rPr>
        <w:t>ת</w:t>
      </w:r>
      <w:r w:rsidRPr="0047242D">
        <w:rPr>
          <w:rFonts w:cs="FrankRuehl"/>
          <w:sz w:val="26"/>
          <w:szCs w:val="26"/>
          <w:rtl/>
          <w:lang w:eastAsia="en-US"/>
        </w:rPr>
        <w:t xml:space="preserve"> למעשה. </w:t>
      </w:r>
      <w:r>
        <w:rPr>
          <w:rFonts w:cs="FrankRuehl" w:hint="cs"/>
          <w:sz w:val="26"/>
          <w:szCs w:val="26"/>
          <w:rtl/>
          <w:lang w:eastAsia="en-US"/>
        </w:rPr>
        <w:t xml:space="preserve">לעומת זאת, מצוות </w:t>
      </w:r>
      <w:r w:rsidRPr="0047242D">
        <w:rPr>
          <w:rFonts w:cs="FrankRuehl"/>
          <w:sz w:val="26"/>
          <w:szCs w:val="26"/>
          <w:rtl/>
          <w:lang w:eastAsia="en-US"/>
        </w:rPr>
        <w:t>לא</w:t>
      </w:r>
      <w:r>
        <w:rPr>
          <w:rFonts w:cs="FrankRuehl" w:hint="cs"/>
          <w:sz w:val="26"/>
          <w:szCs w:val="26"/>
          <w:rtl/>
          <w:lang w:eastAsia="en-US"/>
        </w:rPr>
        <w:t xml:space="preserve"> </w:t>
      </w:r>
      <w:r w:rsidRPr="0047242D">
        <w:rPr>
          <w:rFonts w:cs="FrankRuehl"/>
          <w:sz w:val="26"/>
          <w:szCs w:val="26"/>
          <w:rtl/>
          <w:lang w:eastAsia="en-US"/>
        </w:rPr>
        <w:t>תעשה יש רק שס"ה</w:t>
      </w:r>
      <w:r>
        <w:rPr>
          <w:rFonts w:cs="FrankRuehl" w:hint="cs"/>
          <w:sz w:val="26"/>
          <w:szCs w:val="26"/>
          <w:rtl/>
          <w:lang w:eastAsia="en-US"/>
        </w:rPr>
        <w:t>,</w:t>
      </w:r>
      <w:r w:rsidRPr="0047242D">
        <w:rPr>
          <w:rFonts w:cs="FrankRuehl"/>
          <w:sz w:val="26"/>
          <w:szCs w:val="26"/>
          <w:rtl/>
          <w:lang w:eastAsia="en-US"/>
        </w:rPr>
        <w:t xml:space="preserve"> כי המחשבה אינה מצטרפת </w:t>
      </w:r>
      <w:r>
        <w:rPr>
          <w:rFonts w:cs="FrankRuehl" w:hint="cs"/>
          <w:sz w:val="26"/>
          <w:szCs w:val="26"/>
          <w:rtl/>
          <w:lang w:eastAsia="en-US"/>
        </w:rPr>
        <w:t xml:space="preserve">בהן </w:t>
      </w:r>
      <w:r w:rsidRPr="0047242D">
        <w:rPr>
          <w:rFonts w:cs="FrankRuehl"/>
          <w:sz w:val="26"/>
          <w:szCs w:val="26"/>
          <w:rtl/>
          <w:lang w:eastAsia="en-US"/>
        </w:rPr>
        <w:t>למעשה.</w:t>
      </w:r>
    </w:p>
    <w:p w14:paraId="702BFCE6"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ב"ש מחמירים</w:t>
      </w:r>
      <w:r>
        <w:rPr>
          <w:rFonts w:cs="FrankRuehl" w:hint="cs"/>
          <w:sz w:val="26"/>
          <w:szCs w:val="26"/>
          <w:rtl/>
          <w:lang w:eastAsia="en-US"/>
        </w:rPr>
        <w:t xml:space="preserve"> תמיד, </w:t>
      </w:r>
      <w:r w:rsidRPr="0047242D">
        <w:rPr>
          <w:rFonts w:cs="FrankRuehl"/>
          <w:sz w:val="26"/>
          <w:szCs w:val="26"/>
          <w:rtl/>
          <w:lang w:eastAsia="en-US"/>
        </w:rPr>
        <w:t>והם מסיטרא דדינא</w:t>
      </w:r>
      <w:r>
        <w:rPr>
          <w:rFonts w:cs="FrankRuehl" w:hint="cs"/>
          <w:sz w:val="26"/>
          <w:szCs w:val="26"/>
          <w:rtl/>
          <w:lang w:eastAsia="en-US"/>
        </w:rPr>
        <w:t xml:space="preserve">, </w:t>
      </w:r>
      <w:r w:rsidRPr="0047242D">
        <w:rPr>
          <w:rFonts w:cs="FrankRuehl"/>
          <w:sz w:val="26"/>
          <w:szCs w:val="26"/>
          <w:rtl/>
          <w:lang w:eastAsia="en-US"/>
        </w:rPr>
        <w:t>מידת הדין</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וכבר אמרנו, שלפי שורת הדין אין </w:t>
      </w:r>
      <w:r w:rsidRPr="0047242D">
        <w:rPr>
          <w:rFonts w:cs="FrankRuehl"/>
          <w:sz w:val="26"/>
          <w:szCs w:val="26"/>
          <w:rtl/>
          <w:lang w:eastAsia="en-US"/>
        </w:rPr>
        <w:t xml:space="preserve">המחשבה </w:t>
      </w:r>
      <w:r>
        <w:rPr>
          <w:rFonts w:cs="FrankRuehl" w:hint="cs"/>
          <w:sz w:val="26"/>
          <w:szCs w:val="26"/>
          <w:rtl/>
          <w:lang w:eastAsia="en-US"/>
        </w:rPr>
        <w:t>ה</w:t>
      </w:r>
      <w:r w:rsidRPr="0047242D">
        <w:rPr>
          <w:rFonts w:cs="FrankRuehl"/>
          <w:sz w:val="26"/>
          <w:szCs w:val="26"/>
          <w:rtl/>
          <w:lang w:eastAsia="en-US"/>
        </w:rPr>
        <w:t>טובה של מצ</w:t>
      </w:r>
      <w:r>
        <w:rPr>
          <w:rFonts w:cs="FrankRuehl" w:hint="cs"/>
          <w:sz w:val="26"/>
          <w:szCs w:val="26"/>
          <w:rtl/>
          <w:lang w:eastAsia="en-US"/>
        </w:rPr>
        <w:t>ו</w:t>
      </w:r>
      <w:r w:rsidRPr="0047242D">
        <w:rPr>
          <w:rFonts w:cs="FrankRuehl"/>
          <w:sz w:val="26"/>
          <w:szCs w:val="26"/>
          <w:rtl/>
          <w:lang w:eastAsia="en-US"/>
        </w:rPr>
        <w:t>ות</w:t>
      </w:r>
      <w:r>
        <w:rPr>
          <w:rFonts w:cs="FrankRuehl" w:hint="cs"/>
          <w:sz w:val="26"/>
          <w:szCs w:val="26"/>
          <w:rtl/>
          <w:lang w:eastAsia="en-US"/>
        </w:rPr>
        <w:t xml:space="preserve"> ה</w:t>
      </w:r>
      <w:r w:rsidRPr="0047242D">
        <w:rPr>
          <w:rFonts w:cs="FrankRuehl"/>
          <w:sz w:val="26"/>
          <w:szCs w:val="26"/>
          <w:rtl/>
          <w:lang w:eastAsia="en-US"/>
        </w:rPr>
        <w:t>עשה מצטרפת למעשה</w:t>
      </w:r>
      <w:r>
        <w:rPr>
          <w:rFonts w:cs="FrankRuehl" w:hint="cs"/>
          <w:sz w:val="26"/>
          <w:szCs w:val="26"/>
          <w:rtl/>
          <w:lang w:eastAsia="en-US"/>
        </w:rPr>
        <w:t>,</w:t>
      </w:r>
      <w:r w:rsidRPr="0047242D">
        <w:rPr>
          <w:rFonts w:cs="FrankRuehl"/>
          <w:sz w:val="26"/>
          <w:szCs w:val="26"/>
          <w:rtl/>
          <w:lang w:eastAsia="en-US"/>
        </w:rPr>
        <w:t xml:space="preserve"> מפני ש</w:t>
      </w:r>
      <w:r>
        <w:rPr>
          <w:rFonts w:cs="FrankRuehl" w:hint="cs"/>
          <w:sz w:val="26"/>
          <w:szCs w:val="26"/>
          <w:rtl/>
          <w:lang w:eastAsia="en-US"/>
        </w:rPr>
        <w:t xml:space="preserve">צירוף כזה הוא </w:t>
      </w:r>
      <w:r w:rsidRPr="0047242D">
        <w:rPr>
          <w:rFonts w:cs="FrankRuehl"/>
          <w:sz w:val="26"/>
          <w:szCs w:val="26"/>
          <w:rtl/>
          <w:lang w:eastAsia="en-US"/>
        </w:rPr>
        <w:t xml:space="preserve">רק </w:t>
      </w:r>
      <w:r>
        <w:rPr>
          <w:rFonts w:cs="FrankRuehl" w:hint="cs"/>
          <w:sz w:val="26"/>
          <w:szCs w:val="26"/>
          <w:rtl/>
          <w:lang w:eastAsia="en-US"/>
        </w:rPr>
        <w:t>ממידת</w:t>
      </w:r>
      <w:r w:rsidRPr="0047242D">
        <w:rPr>
          <w:rFonts w:cs="FrankRuehl"/>
          <w:sz w:val="26"/>
          <w:szCs w:val="26"/>
          <w:rtl/>
          <w:lang w:eastAsia="en-US"/>
        </w:rPr>
        <w:t xml:space="preserve"> </w:t>
      </w:r>
      <w:r>
        <w:rPr>
          <w:rFonts w:cs="FrankRuehl" w:hint="cs"/>
          <w:sz w:val="26"/>
          <w:szCs w:val="26"/>
          <w:rtl/>
          <w:lang w:eastAsia="en-US"/>
        </w:rPr>
        <w:t>ה</w:t>
      </w:r>
      <w:r w:rsidRPr="0047242D">
        <w:rPr>
          <w:rFonts w:cs="FrankRuehl"/>
          <w:sz w:val="26"/>
          <w:szCs w:val="26"/>
          <w:rtl/>
          <w:lang w:eastAsia="en-US"/>
        </w:rPr>
        <w:t xml:space="preserve">חסד </w:t>
      </w:r>
      <w:r>
        <w:rPr>
          <w:rFonts w:cs="FrankRuehl" w:hint="cs"/>
          <w:sz w:val="26"/>
          <w:szCs w:val="26"/>
          <w:rtl/>
          <w:lang w:eastAsia="en-US"/>
        </w:rPr>
        <w:t xml:space="preserve">של </w:t>
      </w:r>
      <w:r w:rsidRPr="0047242D">
        <w:rPr>
          <w:rFonts w:cs="FrankRuehl"/>
          <w:sz w:val="26"/>
          <w:szCs w:val="26"/>
          <w:rtl/>
          <w:lang w:eastAsia="en-US"/>
        </w:rPr>
        <w:t xml:space="preserve">הקב"ה, ולא </w:t>
      </w:r>
      <w:r>
        <w:rPr>
          <w:rFonts w:cs="FrankRuehl" w:hint="cs"/>
          <w:sz w:val="26"/>
          <w:szCs w:val="26"/>
          <w:rtl/>
          <w:lang w:eastAsia="en-US"/>
        </w:rPr>
        <w:t>משורת ה</w:t>
      </w:r>
      <w:r w:rsidRPr="0047242D">
        <w:rPr>
          <w:rFonts w:cs="FrankRuehl"/>
          <w:sz w:val="26"/>
          <w:szCs w:val="26"/>
          <w:rtl/>
          <w:lang w:eastAsia="en-US"/>
        </w:rPr>
        <w:t>דין</w:t>
      </w:r>
      <w:r>
        <w:rPr>
          <w:rFonts w:cs="FrankRuehl" w:hint="cs"/>
          <w:sz w:val="26"/>
          <w:szCs w:val="26"/>
          <w:rtl/>
          <w:lang w:eastAsia="en-US"/>
        </w:rPr>
        <w:t>.</w:t>
      </w:r>
      <w:r w:rsidRPr="0047242D">
        <w:rPr>
          <w:rFonts w:cs="FrankRuehl"/>
          <w:sz w:val="26"/>
          <w:szCs w:val="26"/>
          <w:rtl/>
          <w:lang w:eastAsia="en-US"/>
        </w:rPr>
        <w:t xml:space="preserve"> לכן סוברים</w:t>
      </w:r>
      <w:r>
        <w:rPr>
          <w:rFonts w:cs="FrankRuehl" w:hint="cs"/>
          <w:sz w:val="26"/>
          <w:szCs w:val="26"/>
          <w:rtl/>
          <w:lang w:eastAsia="en-US"/>
        </w:rPr>
        <w:t xml:space="preserve"> ב"ש</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נוח לו לאדם שלא נברא, משום שכאשר נברא הוא רחוק משכר וקרוב להפסד</w:t>
      </w:r>
      <w:r>
        <w:rPr>
          <w:rFonts w:cs="FrankRuehl" w:hint="cs"/>
          <w:sz w:val="26"/>
          <w:szCs w:val="26"/>
          <w:rtl/>
          <w:lang w:eastAsia="en-US"/>
        </w:rPr>
        <w:t>, מפני ש</w:t>
      </w:r>
      <w:r w:rsidRPr="0047242D">
        <w:rPr>
          <w:rFonts w:cs="FrankRuehl"/>
          <w:sz w:val="26"/>
          <w:szCs w:val="26"/>
          <w:rtl/>
          <w:lang w:eastAsia="en-US"/>
        </w:rPr>
        <w:t>מצוות</w:t>
      </w:r>
      <w:r>
        <w:rPr>
          <w:rFonts w:cs="FrankRuehl" w:hint="cs"/>
          <w:sz w:val="26"/>
          <w:szCs w:val="26"/>
          <w:rtl/>
          <w:lang w:eastAsia="en-US"/>
        </w:rPr>
        <w:t xml:space="preserve"> </w:t>
      </w:r>
      <w:r w:rsidRPr="0047242D">
        <w:rPr>
          <w:rFonts w:cs="FrankRuehl"/>
          <w:sz w:val="26"/>
          <w:szCs w:val="26"/>
          <w:rtl/>
          <w:lang w:eastAsia="en-US"/>
        </w:rPr>
        <w:t>עשה יש רק רמ"ח</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 xml:space="preserve">אילו מצוות </w:t>
      </w:r>
      <w:r w:rsidRPr="0047242D">
        <w:rPr>
          <w:rFonts w:cs="FrankRuehl"/>
          <w:sz w:val="26"/>
          <w:szCs w:val="26"/>
          <w:rtl/>
          <w:lang w:eastAsia="en-US"/>
        </w:rPr>
        <w:t>לא</w:t>
      </w:r>
      <w:r>
        <w:rPr>
          <w:rFonts w:cs="FrankRuehl" w:hint="cs"/>
          <w:sz w:val="26"/>
          <w:szCs w:val="26"/>
          <w:rtl/>
          <w:lang w:eastAsia="en-US"/>
        </w:rPr>
        <w:t xml:space="preserve"> </w:t>
      </w:r>
      <w:r w:rsidRPr="0047242D">
        <w:rPr>
          <w:rFonts w:cs="FrankRuehl"/>
          <w:sz w:val="26"/>
          <w:szCs w:val="26"/>
          <w:rtl/>
          <w:lang w:eastAsia="en-US"/>
        </w:rPr>
        <w:t xml:space="preserve">תעשה </w:t>
      </w:r>
      <w:r>
        <w:rPr>
          <w:rFonts w:cs="FrankRuehl" w:hint="cs"/>
          <w:sz w:val="26"/>
          <w:szCs w:val="26"/>
          <w:rtl/>
          <w:lang w:eastAsia="en-US"/>
        </w:rPr>
        <w:t xml:space="preserve">יש </w:t>
      </w:r>
      <w:r w:rsidRPr="0047242D">
        <w:rPr>
          <w:rFonts w:cs="FrankRuehl"/>
          <w:sz w:val="26"/>
          <w:szCs w:val="26"/>
          <w:rtl/>
          <w:lang w:eastAsia="en-US"/>
        </w:rPr>
        <w:t>שס"ה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דעה זו </w:t>
      </w:r>
      <w:r w:rsidRPr="0047242D">
        <w:rPr>
          <w:rFonts w:cs="FrankRuehl"/>
          <w:sz w:val="26"/>
          <w:szCs w:val="26"/>
          <w:rtl/>
          <w:lang w:eastAsia="en-US"/>
        </w:rPr>
        <w:t>נזכר</w:t>
      </w:r>
      <w:r>
        <w:rPr>
          <w:rFonts w:cs="FrankRuehl" w:hint="cs"/>
          <w:sz w:val="26"/>
          <w:szCs w:val="26"/>
          <w:rtl/>
          <w:lang w:eastAsia="en-US"/>
        </w:rPr>
        <w:t>ת</w:t>
      </w:r>
      <w:r w:rsidRPr="0047242D">
        <w:rPr>
          <w:rFonts w:cs="FrankRuehl"/>
          <w:sz w:val="26"/>
          <w:szCs w:val="26"/>
          <w:rtl/>
          <w:lang w:eastAsia="en-US"/>
        </w:rPr>
        <w:t xml:space="preserve"> </w:t>
      </w:r>
      <w:r>
        <w:rPr>
          <w:rFonts w:cs="FrankRuehl" w:hint="cs"/>
          <w:sz w:val="26"/>
          <w:szCs w:val="26"/>
          <w:rtl/>
          <w:lang w:eastAsia="en-US"/>
        </w:rPr>
        <w:t xml:space="preserve">ראשונה, </w:t>
      </w:r>
      <w:r w:rsidRPr="0047242D">
        <w:rPr>
          <w:rFonts w:cs="FrankRuehl"/>
          <w:sz w:val="26"/>
          <w:szCs w:val="26"/>
          <w:rtl/>
          <w:lang w:eastAsia="en-US"/>
        </w:rPr>
        <w:t>כמו בכל מקום ש</w:t>
      </w:r>
      <w:r>
        <w:rPr>
          <w:rFonts w:cs="FrankRuehl" w:hint="cs"/>
          <w:sz w:val="26"/>
          <w:szCs w:val="26"/>
          <w:rtl/>
          <w:lang w:eastAsia="en-US"/>
        </w:rPr>
        <w:t>שנו</w:t>
      </w:r>
      <w:r w:rsidRPr="0047242D">
        <w:rPr>
          <w:rFonts w:cs="FrankRuehl"/>
          <w:sz w:val="26"/>
          <w:szCs w:val="26"/>
          <w:rtl/>
          <w:lang w:eastAsia="en-US"/>
        </w:rPr>
        <w:t xml:space="preserve"> </w:t>
      </w:r>
      <w:r>
        <w:rPr>
          <w:rFonts w:cs="FrankRuehl" w:hint="cs"/>
          <w:sz w:val="26"/>
          <w:szCs w:val="26"/>
          <w:rtl/>
          <w:lang w:eastAsia="en-US"/>
        </w:rPr>
        <w:t xml:space="preserve">את </w:t>
      </w:r>
      <w:r w:rsidRPr="0047242D">
        <w:rPr>
          <w:rFonts w:cs="FrankRuehl"/>
          <w:sz w:val="26"/>
          <w:szCs w:val="26"/>
          <w:rtl/>
          <w:lang w:eastAsia="en-US"/>
        </w:rPr>
        <w:t>דברי ב"ש תחילה.</w:t>
      </w:r>
    </w:p>
    <w:p w14:paraId="6291E3D6"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אבל ב"ה מקילין</w:t>
      </w:r>
      <w:r>
        <w:rPr>
          <w:rFonts w:cs="FrankRuehl" w:hint="cs"/>
          <w:sz w:val="26"/>
          <w:szCs w:val="26"/>
          <w:rtl/>
          <w:lang w:eastAsia="en-US"/>
        </w:rPr>
        <w:t xml:space="preserve"> תמיד,</w:t>
      </w:r>
      <w:r w:rsidRPr="0047242D">
        <w:rPr>
          <w:rFonts w:cs="FrankRuehl"/>
          <w:sz w:val="26"/>
          <w:szCs w:val="26"/>
          <w:rtl/>
          <w:lang w:eastAsia="en-US"/>
        </w:rPr>
        <w:t xml:space="preserve"> והם מסיטרא דחסד</w:t>
      </w:r>
      <w:r>
        <w:rPr>
          <w:rFonts w:cs="FrankRuehl" w:hint="cs"/>
          <w:sz w:val="26"/>
          <w:szCs w:val="26"/>
          <w:rtl/>
          <w:lang w:eastAsia="en-US"/>
        </w:rPr>
        <w:t>.</w:t>
      </w:r>
      <w:r w:rsidRPr="0047242D">
        <w:rPr>
          <w:rFonts w:cs="FrankRuehl"/>
          <w:sz w:val="26"/>
          <w:szCs w:val="26"/>
          <w:rtl/>
          <w:lang w:eastAsia="en-US"/>
        </w:rPr>
        <w:t xml:space="preserve"> א"כ לדידהו יצטרף גם המחשבה </w:t>
      </w:r>
      <w:r>
        <w:rPr>
          <w:rFonts w:cs="FrankRuehl" w:hint="cs"/>
          <w:sz w:val="26"/>
          <w:szCs w:val="26"/>
          <w:rtl/>
          <w:lang w:eastAsia="en-US"/>
        </w:rPr>
        <w:t>ה</w:t>
      </w:r>
      <w:r w:rsidRPr="0047242D">
        <w:rPr>
          <w:rFonts w:cs="FrankRuehl"/>
          <w:sz w:val="26"/>
          <w:szCs w:val="26"/>
          <w:rtl/>
          <w:lang w:eastAsia="en-US"/>
        </w:rPr>
        <w:t>טובה של המצוות</w:t>
      </w:r>
      <w:r>
        <w:rPr>
          <w:rFonts w:cs="FrankRuehl" w:hint="cs"/>
          <w:sz w:val="26"/>
          <w:szCs w:val="26"/>
          <w:rtl/>
          <w:lang w:eastAsia="en-US"/>
        </w:rPr>
        <w:t xml:space="preserve"> ה</w:t>
      </w:r>
      <w:r w:rsidRPr="0047242D">
        <w:rPr>
          <w:rFonts w:cs="FrankRuehl"/>
          <w:sz w:val="26"/>
          <w:szCs w:val="26"/>
          <w:rtl/>
          <w:lang w:eastAsia="en-US"/>
        </w:rPr>
        <w:t>עשה, ויהיה פעמיים רמ"ח מ</w:t>
      </w:r>
      <w:r>
        <w:rPr>
          <w:rFonts w:cs="FrankRuehl" w:hint="cs"/>
          <w:sz w:val="26"/>
          <w:szCs w:val="26"/>
          <w:rtl/>
          <w:lang w:eastAsia="en-US"/>
        </w:rPr>
        <w:t>צוות עשה</w:t>
      </w:r>
      <w:r w:rsidRPr="0047242D">
        <w:rPr>
          <w:rFonts w:cs="FrankRuehl"/>
          <w:sz w:val="26"/>
          <w:szCs w:val="26"/>
          <w:rtl/>
          <w:lang w:eastAsia="en-US"/>
        </w:rPr>
        <w:t>, והל"ת יהיו רק שס"ה. א"כ אדרבא</w:t>
      </w:r>
      <w:r>
        <w:rPr>
          <w:rFonts w:cs="FrankRuehl" w:hint="cs"/>
          <w:sz w:val="26"/>
          <w:szCs w:val="26"/>
          <w:rtl/>
          <w:lang w:eastAsia="en-US"/>
        </w:rPr>
        <w:t>,</w:t>
      </w:r>
      <w:r w:rsidRPr="0047242D">
        <w:rPr>
          <w:rFonts w:cs="FrankRuehl"/>
          <w:sz w:val="26"/>
          <w:szCs w:val="26"/>
          <w:rtl/>
          <w:lang w:eastAsia="en-US"/>
        </w:rPr>
        <w:t xml:space="preserve"> כשנברא </w:t>
      </w:r>
      <w:r>
        <w:rPr>
          <w:rFonts w:cs="FrankRuehl" w:hint="cs"/>
          <w:sz w:val="26"/>
          <w:szCs w:val="26"/>
          <w:rtl/>
          <w:lang w:eastAsia="en-US"/>
        </w:rPr>
        <w:t xml:space="preserve">האדם </w:t>
      </w:r>
      <w:r w:rsidRPr="0047242D">
        <w:rPr>
          <w:rFonts w:cs="FrankRuehl"/>
          <w:sz w:val="26"/>
          <w:szCs w:val="26"/>
          <w:rtl/>
          <w:lang w:eastAsia="en-US"/>
        </w:rPr>
        <w:t>הוא קרוב לשכר ורחוק מהפסד, לכן סוברים</w:t>
      </w:r>
      <w:r>
        <w:rPr>
          <w:rFonts w:cs="FrankRuehl" w:hint="cs"/>
          <w:sz w:val="26"/>
          <w:szCs w:val="26"/>
          <w:rtl/>
          <w:lang w:eastAsia="en-US"/>
        </w:rPr>
        <w:t xml:space="preserve"> ב"ה</w:t>
      </w:r>
      <w:r w:rsidRPr="0047242D">
        <w:rPr>
          <w:rFonts w:cs="FrankRuehl"/>
          <w:sz w:val="26"/>
          <w:szCs w:val="26"/>
          <w:rtl/>
          <w:lang w:eastAsia="en-US"/>
        </w:rPr>
        <w:t xml:space="preserve"> דנוח לו לאדם שנברא יותר משלא נברא.</w:t>
      </w:r>
    </w:p>
    <w:p w14:paraId="11DE7252"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lastRenderedPageBreak/>
        <w:t>נמנו וגמרו בזה כב"ש</w:t>
      </w:r>
      <w:r>
        <w:rPr>
          <w:rFonts w:cs="FrankRuehl" w:hint="cs"/>
          <w:sz w:val="26"/>
          <w:szCs w:val="26"/>
          <w:rtl/>
          <w:lang w:eastAsia="en-US"/>
        </w:rPr>
        <w:t>,</w:t>
      </w:r>
      <w:r w:rsidRPr="0047242D">
        <w:rPr>
          <w:rFonts w:cs="FrankRuehl"/>
          <w:sz w:val="26"/>
          <w:szCs w:val="26"/>
          <w:rtl/>
          <w:lang w:eastAsia="en-US"/>
        </w:rPr>
        <w:t xml:space="preserve"> כמבואר לעיל, דכל עיקר בריאת האדם וירידת הנשמה בעוה"ז הוא רק כדי ש</w:t>
      </w:r>
      <w:r>
        <w:rPr>
          <w:rFonts w:cs="FrankRuehl" w:hint="cs"/>
          <w:sz w:val="26"/>
          <w:szCs w:val="26"/>
          <w:rtl/>
          <w:lang w:eastAsia="en-US"/>
        </w:rPr>
        <w:t>תפעל בעצמה ותקיים מצוות. לפי זה</w:t>
      </w:r>
      <w:r w:rsidRPr="0047242D">
        <w:rPr>
          <w:rFonts w:cs="FrankRuehl"/>
          <w:sz w:val="26"/>
          <w:szCs w:val="26"/>
          <w:rtl/>
          <w:lang w:eastAsia="en-US"/>
        </w:rPr>
        <w:t xml:space="preserve"> מה שנחשבת המחשבה </w:t>
      </w:r>
      <w:r>
        <w:rPr>
          <w:rFonts w:cs="FrankRuehl" w:hint="cs"/>
          <w:sz w:val="26"/>
          <w:szCs w:val="26"/>
          <w:rtl/>
          <w:lang w:eastAsia="en-US"/>
        </w:rPr>
        <w:t>ה</w:t>
      </w:r>
      <w:r w:rsidRPr="0047242D">
        <w:rPr>
          <w:rFonts w:cs="FrankRuehl"/>
          <w:sz w:val="26"/>
          <w:szCs w:val="26"/>
          <w:rtl/>
          <w:lang w:eastAsia="en-US"/>
        </w:rPr>
        <w:t xml:space="preserve">טובה של </w:t>
      </w:r>
      <w:r>
        <w:rPr>
          <w:rFonts w:cs="FrankRuehl" w:hint="cs"/>
          <w:sz w:val="26"/>
          <w:szCs w:val="26"/>
          <w:rtl/>
          <w:lang w:eastAsia="en-US"/>
        </w:rPr>
        <w:t>מצוות העשה</w:t>
      </w:r>
      <w:r w:rsidRPr="0047242D">
        <w:rPr>
          <w:rFonts w:cs="FrankRuehl"/>
          <w:sz w:val="26"/>
          <w:szCs w:val="26"/>
          <w:rtl/>
          <w:lang w:eastAsia="en-US"/>
        </w:rPr>
        <w:t xml:space="preserve"> למעשה</w:t>
      </w:r>
      <w:r>
        <w:rPr>
          <w:rFonts w:cs="FrankRuehl" w:hint="cs"/>
          <w:sz w:val="26"/>
          <w:szCs w:val="26"/>
          <w:rtl/>
          <w:lang w:eastAsia="en-US"/>
        </w:rPr>
        <w:t>, ד</w:t>
      </w:r>
      <w:r w:rsidRPr="0047242D">
        <w:rPr>
          <w:rFonts w:cs="FrankRuehl"/>
          <w:sz w:val="26"/>
          <w:szCs w:val="26"/>
          <w:rtl/>
          <w:lang w:eastAsia="en-US"/>
        </w:rPr>
        <w:t>הוא רק מטעם החסד ולא ע"פ דין</w:t>
      </w:r>
      <w:r>
        <w:rPr>
          <w:rFonts w:cs="FrankRuehl" w:hint="cs"/>
          <w:sz w:val="26"/>
          <w:szCs w:val="26"/>
          <w:rtl/>
          <w:lang w:eastAsia="en-US"/>
        </w:rPr>
        <w:t xml:space="preserve">, אדרבה רחוק האיש </w:t>
      </w:r>
      <w:r w:rsidRPr="0047242D">
        <w:rPr>
          <w:rFonts w:cs="FrankRuehl"/>
          <w:sz w:val="26"/>
          <w:szCs w:val="26"/>
          <w:rtl/>
          <w:lang w:eastAsia="en-US"/>
        </w:rPr>
        <w:t>מהשכר וקרוב להפסד, ד</w:t>
      </w:r>
      <w:r>
        <w:rPr>
          <w:rFonts w:cs="FrankRuehl" w:hint="cs"/>
          <w:sz w:val="26"/>
          <w:szCs w:val="26"/>
          <w:rtl/>
          <w:lang w:eastAsia="en-US"/>
        </w:rPr>
        <w:t xml:space="preserve">מצוות </w:t>
      </w:r>
      <w:r w:rsidRPr="0047242D">
        <w:rPr>
          <w:rFonts w:cs="FrankRuehl"/>
          <w:sz w:val="26"/>
          <w:szCs w:val="26"/>
          <w:rtl/>
          <w:lang w:eastAsia="en-US"/>
        </w:rPr>
        <w:t>ל"ת ה</w:t>
      </w:r>
      <w:r>
        <w:rPr>
          <w:rFonts w:cs="FrankRuehl" w:hint="cs"/>
          <w:sz w:val="26"/>
          <w:szCs w:val="26"/>
          <w:rtl/>
          <w:lang w:eastAsia="en-US"/>
        </w:rPr>
        <w:t>ן</w:t>
      </w:r>
      <w:r w:rsidRPr="0047242D">
        <w:rPr>
          <w:rFonts w:cs="FrankRuehl"/>
          <w:sz w:val="26"/>
          <w:szCs w:val="26"/>
          <w:rtl/>
          <w:lang w:eastAsia="en-US"/>
        </w:rPr>
        <w:t xml:space="preserve"> יתיר</w:t>
      </w:r>
      <w:r>
        <w:rPr>
          <w:rFonts w:cs="FrankRuehl" w:hint="cs"/>
          <w:sz w:val="26"/>
          <w:szCs w:val="26"/>
          <w:rtl/>
          <w:lang w:eastAsia="en-US"/>
        </w:rPr>
        <w:t>ות</w:t>
      </w:r>
      <w:r w:rsidRPr="0047242D">
        <w:rPr>
          <w:rFonts w:cs="FrankRuehl"/>
          <w:sz w:val="26"/>
          <w:szCs w:val="26"/>
          <w:rtl/>
          <w:lang w:eastAsia="en-US"/>
        </w:rPr>
        <w:t xml:space="preserve"> על </w:t>
      </w:r>
      <w:r>
        <w:rPr>
          <w:rFonts w:cs="FrankRuehl" w:hint="cs"/>
          <w:sz w:val="26"/>
          <w:szCs w:val="26"/>
          <w:rtl/>
          <w:lang w:eastAsia="en-US"/>
        </w:rPr>
        <w:t>מצוות עשה.</w:t>
      </w:r>
      <w:r w:rsidRPr="0047242D">
        <w:rPr>
          <w:rFonts w:cs="FrankRuehl"/>
          <w:sz w:val="26"/>
          <w:szCs w:val="26"/>
          <w:rtl/>
          <w:lang w:eastAsia="en-US"/>
        </w:rPr>
        <w:t xml:space="preserve"> לכן היו צריכים לעמוד במניין בזה, משום דהלכה כב"ש</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 xml:space="preserve">בזה </w:t>
      </w:r>
      <w:r w:rsidRPr="0047242D">
        <w:rPr>
          <w:rFonts w:cs="FrankRuehl"/>
          <w:sz w:val="26"/>
          <w:szCs w:val="26"/>
          <w:rtl/>
          <w:lang w:eastAsia="en-US"/>
        </w:rPr>
        <w:t>מתורצ</w:t>
      </w:r>
      <w:r>
        <w:rPr>
          <w:rFonts w:cs="FrankRuehl" w:hint="cs"/>
          <w:sz w:val="26"/>
          <w:szCs w:val="26"/>
          <w:rtl/>
          <w:lang w:eastAsia="en-US"/>
        </w:rPr>
        <w:t>ות</w:t>
      </w:r>
      <w:r w:rsidRPr="0047242D">
        <w:rPr>
          <w:rFonts w:cs="FrankRuehl"/>
          <w:sz w:val="26"/>
          <w:szCs w:val="26"/>
          <w:rtl/>
          <w:lang w:eastAsia="en-US"/>
        </w:rPr>
        <w:t xml:space="preserve"> כל הקושיות דלעיל.</w:t>
      </w:r>
    </w:p>
    <w:p w14:paraId="1DD464A5" w14:textId="77777777" w:rsidR="00D93C6F" w:rsidRDefault="00D93C6F" w:rsidP="009B3DE5">
      <w:pPr>
        <w:spacing w:before="120" w:line="360" w:lineRule="exact"/>
        <w:jc w:val="both"/>
        <w:rPr>
          <w:rFonts w:cs="FrankRuehl" w:hint="cs"/>
          <w:sz w:val="26"/>
          <w:szCs w:val="26"/>
          <w:rtl/>
          <w:lang w:eastAsia="en-US"/>
        </w:rPr>
      </w:pPr>
    </w:p>
    <w:p w14:paraId="7825D1E6"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E2A2A">
        <w:rPr>
          <w:rFonts w:cs="FrankRuehl" w:hint="cs"/>
          <w:b/>
          <w:bCs/>
          <w:sz w:val="30"/>
          <w:szCs w:val="30"/>
          <w:rtl/>
        </w:rPr>
        <w:t>.</w:t>
      </w:r>
    </w:p>
    <w:p w14:paraId="5DF25B17" w14:textId="77777777" w:rsidR="00D93C6F" w:rsidRDefault="00D93C6F" w:rsidP="009B3DE5">
      <w:pPr>
        <w:spacing w:before="120" w:line="360" w:lineRule="exact"/>
        <w:jc w:val="both"/>
        <w:rPr>
          <w:rFonts w:cs="FrankRuehl" w:hint="cs"/>
          <w:sz w:val="26"/>
          <w:szCs w:val="26"/>
          <w:rtl/>
          <w:lang w:eastAsia="en-US"/>
        </w:rPr>
      </w:pPr>
      <w:r w:rsidRPr="00FE520E">
        <w:rPr>
          <w:rFonts w:cs="FrankRuehl"/>
          <w:sz w:val="26"/>
          <w:szCs w:val="26"/>
          <w:rtl/>
          <w:lang w:eastAsia="en-US"/>
        </w:rPr>
        <w:t>במסכת שבת</w:t>
      </w:r>
      <w:r w:rsidRPr="00FE520E">
        <w:rPr>
          <w:rFonts w:cs="FrankRuehl"/>
          <w:sz w:val="26"/>
          <w:rtl/>
          <w:lang w:eastAsia="en-US"/>
        </w:rPr>
        <w:t xml:space="preserve"> (לב ע"א)</w:t>
      </w:r>
      <w:r w:rsidRPr="00FE520E">
        <w:rPr>
          <w:rFonts w:cs="FrankRuehl"/>
          <w:sz w:val="26"/>
          <w:szCs w:val="26"/>
          <w:rtl/>
          <w:lang w:eastAsia="en-US"/>
        </w:rPr>
        <w:t xml:space="preserve"> נאמר</w:t>
      </w:r>
      <w:r w:rsidRPr="00FE520E">
        <w:rPr>
          <w:rFonts w:cs="FrankRuehl" w:hint="cs"/>
          <w:sz w:val="26"/>
          <w:szCs w:val="26"/>
          <w:rtl/>
          <w:lang w:eastAsia="en-US"/>
        </w:rPr>
        <w:t xml:space="preserve">: </w:t>
      </w:r>
      <w:r w:rsidRPr="00FE520E">
        <w:rPr>
          <w:rFonts w:cs="FrankRuehl"/>
          <w:sz w:val="26"/>
          <w:szCs w:val="26"/>
          <w:rtl/>
          <w:lang w:eastAsia="en-US"/>
        </w:rPr>
        <w:t>"</w:t>
      </w:r>
      <w:r w:rsidRPr="00FE520E">
        <w:rPr>
          <w:rFonts w:cs="FrankRuehl" w:hint="cs"/>
          <w:sz w:val="26"/>
          <w:szCs w:val="26"/>
          <w:rtl/>
          <w:lang w:eastAsia="en-US"/>
        </w:rPr>
        <w:t xml:space="preserve">לעולם </w:t>
      </w:r>
      <w:r w:rsidRPr="00FE520E">
        <w:rPr>
          <w:rFonts w:cs="FrankRuehl"/>
          <w:sz w:val="26"/>
          <w:szCs w:val="26"/>
          <w:rtl/>
          <w:lang w:eastAsia="en-US"/>
        </w:rPr>
        <w:t>אל יעמוד אדם במקום סכנה</w:t>
      </w:r>
      <w:r w:rsidRPr="00FE520E">
        <w:rPr>
          <w:rFonts w:cs="FrankRuehl" w:hint="cs"/>
          <w:sz w:val="26"/>
          <w:szCs w:val="26"/>
          <w:rtl/>
          <w:lang w:eastAsia="en-US"/>
        </w:rPr>
        <w:t>,</w:t>
      </w:r>
      <w:r w:rsidRPr="00FE520E">
        <w:rPr>
          <w:rFonts w:cs="FrankRuehl"/>
          <w:sz w:val="26"/>
          <w:szCs w:val="26"/>
          <w:rtl/>
          <w:lang w:eastAsia="en-US"/>
        </w:rPr>
        <w:t xml:space="preserve"> דאם עושין לו נס מנכין לו מזכויותיו"</w:t>
      </w:r>
      <w:r w:rsidRPr="00FE520E">
        <w:rPr>
          <w:rFonts w:cs="FrankRuehl" w:hint="cs"/>
          <w:sz w:val="26"/>
          <w:szCs w:val="26"/>
          <w:rtl/>
          <w:lang w:eastAsia="en-US"/>
        </w:rPr>
        <w:t>. ל</w:t>
      </w:r>
      <w:r w:rsidRPr="00FE520E">
        <w:rPr>
          <w:rFonts w:cs="FrankRuehl"/>
          <w:sz w:val="26"/>
          <w:szCs w:val="26"/>
          <w:rtl/>
          <w:lang w:eastAsia="en-US"/>
        </w:rPr>
        <w:t xml:space="preserve">כאורה קשה, דהלא </w:t>
      </w:r>
      <w:r w:rsidRPr="00FE520E">
        <w:rPr>
          <w:rFonts w:cs="FrankRuehl" w:hint="cs"/>
          <w:sz w:val="26"/>
          <w:szCs w:val="26"/>
          <w:rtl/>
          <w:lang w:eastAsia="en-US"/>
        </w:rPr>
        <w:t>אמרו חז"ל: "יפה שעה אחת של קורת רוח בעולם</w:t>
      </w:r>
      <w:r>
        <w:rPr>
          <w:rFonts w:cs="FrankRuehl" w:hint="cs"/>
          <w:sz w:val="26"/>
          <w:szCs w:val="26"/>
          <w:rtl/>
          <w:lang w:eastAsia="en-US"/>
        </w:rPr>
        <w:t xml:space="preserve"> הבא מכל חיי העולם הזה"</w:t>
      </w:r>
      <w:r w:rsidRPr="00FE520E">
        <w:rPr>
          <w:rFonts w:cs="FrankRuehl" w:hint="cs"/>
          <w:rtl/>
          <w:lang w:eastAsia="en-US"/>
        </w:rPr>
        <w:t xml:space="preserve"> (אבות פ"ד, מי"ז)</w:t>
      </w:r>
      <w:r>
        <w:rPr>
          <w:rFonts w:cs="FrankRuehl" w:hint="cs"/>
          <w:sz w:val="26"/>
          <w:szCs w:val="26"/>
          <w:rtl/>
          <w:lang w:eastAsia="en-US"/>
        </w:rPr>
        <w:t>, והיינו משום ששכר של מצוה, ואפילו הקלה ביותר, הוא לפחות שעה אחת של קורת רוח בעולם הבא; ושכר זה עדיף על כל התענוגות האפשריות של העולם הזה.</w:t>
      </w:r>
      <w:r w:rsidRPr="0047242D">
        <w:rPr>
          <w:rFonts w:cs="FrankRuehl"/>
          <w:sz w:val="26"/>
          <w:szCs w:val="26"/>
          <w:rtl/>
          <w:lang w:eastAsia="en-US"/>
        </w:rPr>
        <w:t xml:space="preserve"> כלומר</w:t>
      </w:r>
      <w:r>
        <w:rPr>
          <w:rFonts w:cs="FrankRuehl" w:hint="cs"/>
          <w:sz w:val="26"/>
          <w:szCs w:val="26"/>
          <w:rtl/>
          <w:lang w:eastAsia="en-US"/>
        </w:rPr>
        <w:t>:</w:t>
      </w:r>
      <w:r w:rsidRPr="0047242D">
        <w:rPr>
          <w:rFonts w:cs="FrankRuehl"/>
          <w:sz w:val="26"/>
          <w:szCs w:val="26"/>
          <w:rtl/>
          <w:lang w:eastAsia="en-US"/>
        </w:rPr>
        <w:t xml:space="preserve"> כל תענוגי העוה"ז אינ</w:t>
      </w:r>
      <w:r>
        <w:rPr>
          <w:rFonts w:cs="FrankRuehl" w:hint="cs"/>
          <w:sz w:val="26"/>
          <w:szCs w:val="26"/>
          <w:rtl/>
          <w:lang w:eastAsia="en-US"/>
        </w:rPr>
        <w:t>ם</w:t>
      </w:r>
      <w:r w:rsidRPr="0047242D">
        <w:rPr>
          <w:rFonts w:cs="FrankRuehl"/>
          <w:sz w:val="26"/>
          <w:szCs w:val="26"/>
          <w:rtl/>
          <w:lang w:eastAsia="en-US"/>
        </w:rPr>
        <w:t xml:space="preserve"> שוו</w:t>
      </w:r>
      <w:r>
        <w:rPr>
          <w:rFonts w:cs="FrankRuehl" w:hint="cs"/>
          <w:sz w:val="26"/>
          <w:szCs w:val="26"/>
          <w:rtl/>
          <w:lang w:eastAsia="en-US"/>
        </w:rPr>
        <w:t>ים</w:t>
      </w:r>
      <w:r w:rsidRPr="0047242D">
        <w:rPr>
          <w:rFonts w:cs="FrankRuehl"/>
          <w:sz w:val="26"/>
          <w:szCs w:val="26"/>
          <w:rtl/>
          <w:lang w:eastAsia="en-US"/>
        </w:rPr>
        <w:t xml:space="preserve"> לשכר </w:t>
      </w:r>
      <w:r>
        <w:rPr>
          <w:rFonts w:cs="FrankRuehl" w:hint="cs"/>
          <w:sz w:val="26"/>
          <w:szCs w:val="26"/>
          <w:rtl/>
          <w:lang w:eastAsia="en-US"/>
        </w:rPr>
        <w:t>ה</w:t>
      </w:r>
      <w:r w:rsidRPr="0047242D">
        <w:rPr>
          <w:rFonts w:cs="FrankRuehl"/>
          <w:sz w:val="26"/>
          <w:szCs w:val="26"/>
          <w:rtl/>
          <w:lang w:eastAsia="en-US"/>
        </w:rPr>
        <w:t xml:space="preserve">רוחני של </w:t>
      </w:r>
      <w:r>
        <w:rPr>
          <w:rFonts w:cs="FrankRuehl" w:hint="cs"/>
          <w:sz w:val="26"/>
          <w:szCs w:val="26"/>
          <w:rtl/>
          <w:lang w:eastAsia="en-US"/>
        </w:rPr>
        <w:t>ה</w:t>
      </w:r>
      <w:r w:rsidRPr="0047242D">
        <w:rPr>
          <w:rFonts w:cs="FrankRuehl"/>
          <w:sz w:val="26"/>
          <w:szCs w:val="26"/>
          <w:rtl/>
          <w:lang w:eastAsia="en-US"/>
        </w:rPr>
        <w:t xml:space="preserve">מצוה </w:t>
      </w:r>
      <w:r>
        <w:rPr>
          <w:rFonts w:cs="FrankRuehl" w:hint="cs"/>
          <w:sz w:val="26"/>
          <w:szCs w:val="26"/>
          <w:rtl/>
          <w:lang w:eastAsia="en-US"/>
        </w:rPr>
        <w:t>ה</w:t>
      </w:r>
      <w:r w:rsidRPr="0047242D">
        <w:rPr>
          <w:rFonts w:cs="FrankRuehl"/>
          <w:sz w:val="26"/>
          <w:szCs w:val="26"/>
          <w:rtl/>
          <w:lang w:eastAsia="en-US"/>
        </w:rPr>
        <w:t>קלה</w:t>
      </w:r>
      <w:r>
        <w:rPr>
          <w:rFonts w:cs="FrankRuehl" w:hint="cs"/>
          <w:sz w:val="26"/>
          <w:szCs w:val="26"/>
          <w:rtl/>
          <w:lang w:eastAsia="en-US"/>
        </w:rPr>
        <w:t xml:space="preserve"> ביותר</w:t>
      </w:r>
      <w:r w:rsidRPr="0047242D">
        <w:rPr>
          <w:rFonts w:cs="FrankRuehl"/>
          <w:sz w:val="26"/>
          <w:szCs w:val="26"/>
          <w:rtl/>
          <w:lang w:eastAsia="en-US"/>
        </w:rPr>
        <w:t>. א"כ איך יתכן שבשביל נס שנעשה לו בעו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w:t>
      </w:r>
      <w:r w:rsidRPr="0047242D">
        <w:rPr>
          <w:rFonts w:cs="FrankRuehl"/>
          <w:sz w:val="26"/>
          <w:szCs w:val="26"/>
          <w:rtl/>
          <w:lang w:eastAsia="en-US"/>
        </w:rPr>
        <w:t xml:space="preserve"> ינוכה לו מזכויותיו</w:t>
      </w:r>
      <w:r>
        <w:rPr>
          <w:rFonts w:cs="FrankRuehl" w:hint="cs"/>
          <w:sz w:val="26"/>
          <w:szCs w:val="26"/>
          <w:rtl/>
          <w:lang w:eastAsia="en-US"/>
        </w:rPr>
        <w:t xml:space="preserve">, דהיינו </w:t>
      </w:r>
      <w:r w:rsidRPr="0047242D">
        <w:rPr>
          <w:rFonts w:cs="FrankRuehl"/>
          <w:sz w:val="26"/>
          <w:szCs w:val="26"/>
          <w:rtl/>
          <w:lang w:eastAsia="en-US"/>
        </w:rPr>
        <w:t>מ</w:t>
      </w:r>
      <w:r>
        <w:rPr>
          <w:rFonts w:cs="FrankRuehl" w:hint="cs"/>
          <w:sz w:val="26"/>
          <w:szCs w:val="26"/>
          <w:rtl/>
          <w:lang w:eastAsia="en-US"/>
        </w:rPr>
        <w:t>ה</w:t>
      </w:r>
      <w:r w:rsidRPr="0047242D">
        <w:rPr>
          <w:rFonts w:cs="FrankRuehl"/>
          <w:sz w:val="26"/>
          <w:szCs w:val="26"/>
          <w:rtl/>
          <w:lang w:eastAsia="en-US"/>
        </w:rPr>
        <w:t xml:space="preserve">שכר הרוחני </w:t>
      </w:r>
      <w:r>
        <w:rPr>
          <w:rFonts w:cs="FrankRuehl" w:hint="cs"/>
          <w:sz w:val="26"/>
          <w:szCs w:val="26"/>
          <w:rtl/>
          <w:lang w:eastAsia="en-US"/>
        </w:rPr>
        <w:t>של העולם הבא,</w:t>
      </w:r>
      <w:r w:rsidRPr="0047242D">
        <w:rPr>
          <w:rFonts w:cs="FrankRuehl"/>
          <w:sz w:val="26"/>
          <w:szCs w:val="26"/>
          <w:rtl/>
          <w:lang w:eastAsia="en-US"/>
        </w:rPr>
        <w:t xml:space="preserve"> אשר הוא </w:t>
      </w:r>
      <w:r>
        <w:rPr>
          <w:rFonts w:cs="FrankRuehl" w:hint="cs"/>
          <w:sz w:val="26"/>
          <w:szCs w:val="26"/>
          <w:rtl/>
          <w:lang w:eastAsia="en-US"/>
        </w:rPr>
        <w:t>ל</w:t>
      </w:r>
      <w:r w:rsidRPr="0047242D">
        <w:rPr>
          <w:rFonts w:cs="FrankRuehl"/>
          <w:sz w:val="26"/>
          <w:szCs w:val="26"/>
          <w:rtl/>
          <w:lang w:eastAsia="en-US"/>
        </w:rPr>
        <w:t>אין שיעור ו</w:t>
      </w:r>
      <w:r>
        <w:rPr>
          <w:rFonts w:cs="FrankRuehl" w:hint="cs"/>
          <w:sz w:val="26"/>
          <w:szCs w:val="26"/>
          <w:rtl/>
          <w:lang w:eastAsia="en-US"/>
        </w:rPr>
        <w:t>ל</w:t>
      </w:r>
      <w:r w:rsidRPr="0047242D">
        <w:rPr>
          <w:rFonts w:cs="FrankRuehl"/>
          <w:sz w:val="26"/>
          <w:szCs w:val="26"/>
          <w:rtl/>
          <w:lang w:eastAsia="en-US"/>
        </w:rPr>
        <w:t>אין ער</w:t>
      </w:r>
      <w:r>
        <w:rPr>
          <w:rFonts w:cs="FrankRuehl" w:hint="cs"/>
          <w:sz w:val="26"/>
          <w:szCs w:val="26"/>
          <w:rtl/>
          <w:lang w:eastAsia="en-US"/>
        </w:rPr>
        <w:t>ו</w:t>
      </w:r>
      <w:r w:rsidRPr="0047242D">
        <w:rPr>
          <w:rFonts w:cs="FrankRuehl"/>
          <w:sz w:val="26"/>
          <w:szCs w:val="26"/>
          <w:rtl/>
          <w:lang w:eastAsia="en-US"/>
        </w:rPr>
        <w:t xml:space="preserve">ך </w:t>
      </w:r>
      <w:r>
        <w:rPr>
          <w:rFonts w:cs="FrankRuehl" w:hint="cs"/>
          <w:sz w:val="26"/>
          <w:szCs w:val="26"/>
          <w:rtl/>
          <w:lang w:eastAsia="en-US"/>
        </w:rPr>
        <w:t xml:space="preserve">גדול יותר </w:t>
      </w:r>
      <w:r w:rsidRPr="0047242D">
        <w:rPr>
          <w:rFonts w:cs="FrankRuehl"/>
          <w:sz w:val="26"/>
          <w:szCs w:val="26"/>
          <w:rtl/>
          <w:lang w:eastAsia="en-US"/>
        </w:rPr>
        <w:t>מהנס שנעשה לו בעו</w:t>
      </w:r>
      <w:r>
        <w:rPr>
          <w:rFonts w:cs="FrankRuehl" w:hint="cs"/>
          <w:sz w:val="26"/>
          <w:szCs w:val="26"/>
          <w:rtl/>
          <w:lang w:eastAsia="en-US"/>
        </w:rPr>
        <w:t>לם ה</w:t>
      </w:r>
      <w:r w:rsidRPr="0047242D">
        <w:rPr>
          <w:rFonts w:cs="FrankRuehl"/>
          <w:sz w:val="26"/>
          <w:szCs w:val="26"/>
          <w:rtl/>
          <w:lang w:eastAsia="en-US"/>
        </w:rPr>
        <w:t>ז</w:t>
      </w:r>
      <w:r>
        <w:rPr>
          <w:rFonts w:cs="FrankRuehl" w:hint="cs"/>
          <w:sz w:val="26"/>
          <w:szCs w:val="26"/>
          <w:rtl/>
          <w:lang w:eastAsia="en-US"/>
        </w:rPr>
        <w:t>ה?</w:t>
      </w:r>
    </w:p>
    <w:p w14:paraId="359D68FB"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ביותר קשה</w:t>
      </w:r>
      <w:r>
        <w:rPr>
          <w:rFonts w:cs="FrankRuehl" w:hint="cs"/>
          <w:sz w:val="26"/>
          <w:szCs w:val="26"/>
          <w:rtl/>
          <w:lang w:eastAsia="en-US"/>
        </w:rPr>
        <w:t>,</w:t>
      </w:r>
      <w:r w:rsidRPr="0047242D">
        <w:rPr>
          <w:rFonts w:cs="FrankRuehl"/>
          <w:sz w:val="26"/>
          <w:szCs w:val="26"/>
          <w:rtl/>
          <w:lang w:eastAsia="en-US"/>
        </w:rPr>
        <w:t xml:space="preserve"> דבפרק הרואה נאמר שצריך לברך ולהודות לקב"ה על כל נס</w:t>
      </w:r>
      <w:r>
        <w:rPr>
          <w:rFonts w:cs="FrankRuehl" w:hint="cs"/>
          <w:sz w:val="26"/>
          <w:szCs w:val="26"/>
          <w:rtl/>
          <w:lang w:eastAsia="en-US"/>
        </w:rPr>
        <w:t>,</w:t>
      </w:r>
      <w:r w:rsidRPr="0047242D">
        <w:rPr>
          <w:rFonts w:cs="FrankRuehl"/>
          <w:sz w:val="26"/>
          <w:szCs w:val="26"/>
          <w:rtl/>
          <w:lang w:eastAsia="en-US"/>
        </w:rPr>
        <w:t xml:space="preserve"> אפילו של יחיד</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ולכאורה איך יודה על הנס, והרי בגלל נס </w:t>
      </w:r>
      <w:r w:rsidRPr="0047242D">
        <w:rPr>
          <w:rFonts w:cs="FrankRuehl"/>
          <w:sz w:val="26"/>
          <w:szCs w:val="26"/>
          <w:rtl/>
          <w:lang w:eastAsia="en-US"/>
        </w:rPr>
        <w:t>זה ינוכה לו מזכויותיו</w:t>
      </w:r>
      <w:r>
        <w:rPr>
          <w:rFonts w:cs="FrankRuehl" w:hint="cs"/>
          <w:sz w:val="26"/>
          <w:szCs w:val="26"/>
          <w:rtl/>
          <w:lang w:eastAsia="en-US"/>
        </w:rPr>
        <w:t>,</w:t>
      </w:r>
      <w:r w:rsidRPr="0047242D">
        <w:rPr>
          <w:rFonts w:cs="FrankRuehl"/>
          <w:sz w:val="26"/>
          <w:szCs w:val="26"/>
          <w:rtl/>
          <w:lang w:eastAsia="en-US"/>
        </w:rPr>
        <w:t xml:space="preserve"> וא"כ הפסד גדול הוא לו הטובה שנעש</w:t>
      </w:r>
      <w:r>
        <w:rPr>
          <w:rFonts w:cs="FrankRuehl" w:hint="cs"/>
          <w:sz w:val="26"/>
          <w:szCs w:val="26"/>
          <w:rtl/>
          <w:lang w:eastAsia="en-US"/>
        </w:rPr>
        <w:t>ת</w:t>
      </w:r>
      <w:r w:rsidRPr="0047242D">
        <w:rPr>
          <w:rFonts w:cs="FrankRuehl"/>
          <w:sz w:val="26"/>
          <w:szCs w:val="26"/>
          <w:rtl/>
          <w:lang w:eastAsia="en-US"/>
        </w:rPr>
        <w:t>ה לו ע"י הנס הזה</w:t>
      </w:r>
      <w:r>
        <w:rPr>
          <w:rFonts w:cs="FrankRuehl" w:hint="cs"/>
          <w:sz w:val="26"/>
          <w:szCs w:val="26"/>
          <w:rtl/>
          <w:lang w:eastAsia="en-US"/>
        </w:rPr>
        <w:t>, שכן</w:t>
      </w:r>
      <w:r w:rsidRPr="0047242D">
        <w:rPr>
          <w:rFonts w:cs="FrankRuehl"/>
          <w:sz w:val="26"/>
          <w:szCs w:val="26"/>
          <w:rtl/>
          <w:lang w:eastAsia="en-US"/>
        </w:rPr>
        <w:t xml:space="preserve"> הטובה היא רק בעו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 אבל תמורתה</w:t>
      </w:r>
      <w:r w:rsidRPr="0047242D">
        <w:rPr>
          <w:rFonts w:cs="FrankRuehl"/>
          <w:sz w:val="26"/>
          <w:szCs w:val="26"/>
          <w:rtl/>
          <w:lang w:eastAsia="en-US"/>
        </w:rPr>
        <w:t xml:space="preserve"> ינוכה לו מזכויותיו בעו</w:t>
      </w:r>
      <w:r>
        <w:rPr>
          <w:rFonts w:cs="FrankRuehl" w:hint="cs"/>
          <w:sz w:val="26"/>
          <w:szCs w:val="26"/>
          <w:rtl/>
          <w:lang w:eastAsia="en-US"/>
        </w:rPr>
        <w:t xml:space="preserve">לם </w:t>
      </w:r>
      <w:r w:rsidRPr="0047242D">
        <w:rPr>
          <w:rFonts w:cs="FrankRuehl"/>
          <w:sz w:val="26"/>
          <w:szCs w:val="26"/>
          <w:rtl/>
          <w:lang w:eastAsia="en-US"/>
        </w:rPr>
        <w:t>הב</w:t>
      </w:r>
      <w:r>
        <w:rPr>
          <w:rFonts w:cs="FrankRuehl" w:hint="cs"/>
          <w:sz w:val="26"/>
          <w:szCs w:val="26"/>
          <w:rtl/>
          <w:lang w:eastAsia="en-US"/>
        </w:rPr>
        <w:t>א!</w:t>
      </w:r>
    </w:p>
    <w:p w14:paraId="72D1470A"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אפשר </w:t>
      </w:r>
      <w:r>
        <w:rPr>
          <w:rFonts w:cs="FrankRuehl" w:hint="cs"/>
          <w:sz w:val="26"/>
          <w:szCs w:val="26"/>
          <w:rtl/>
          <w:lang w:eastAsia="en-US"/>
        </w:rPr>
        <w:t xml:space="preserve">היה </w:t>
      </w:r>
      <w:r w:rsidRPr="0047242D">
        <w:rPr>
          <w:rFonts w:cs="FrankRuehl"/>
          <w:sz w:val="26"/>
          <w:szCs w:val="26"/>
          <w:rtl/>
          <w:lang w:eastAsia="en-US"/>
        </w:rPr>
        <w:t xml:space="preserve">לתרץ, </w:t>
      </w:r>
      <w:r>
        <w:rPr>
          <w:rFonts w:cs="FrankRuehl" w:hint="cs"/>
          <w:sz w:val="26"/>
          <w:szCs w:val="26"/>
          <w:rtl/>
          <w:lang w:eastAsia="en-US"/>
        </w:rPr>
        <w:t>ש</w:t>
      </w:r>
      <w:r w:rsidRPr="0047242D">
        <w:rPr>
          <w:rFonts w:cs="FrankRuehl"/>
          <w:sz w:val="26"/>
          <w:szCs w:val="26"/>
          <w:rtl/>
          <w:lang w:eastAsia="en-US"/>
        </w:rPr>
        <w:t>הגמרא לא אמרה דמנכין לו מ</w:t>
      </w:r>
      <w:r>
        <w:rPr>
          <w:rFonts w:cs="FrankRuehl" w:hint="cs"/>
          <w:sz w:val="26"/>
          <w:szCs w:val="26"/>
          <w:rtl/>
          <w:lang w:eastAsia="en-US"/>
        </w:rPr>
        <w:t>"</w:t>
      </w:r>
      <w:r w:rsidRPr="0047242D">
        <w:rPr>
          <w:rFonts w:cs="FrankRuehl"/>
          <w:sz w:val="26"/>
          <w:szCs w:val="26"/>
          <w:rtl/>
          <w:lang w:eastAsia="en-US"/>
        </w:rPr>
        <w:t>מצוותיו</w:t>
      </w:r>
      <w:r>
        <w:rPr>
          <w:rFonts w:cs="FrankRuehl" w:hint="cs"/>
          <w:sz w:val="26"/>
          <w:szCs w:val="26"/>
          <w:rtl/>
          <w:lang w:eastAsia="en-US"/>
        </w:rPr>
        <w:t>"</w:t>
      </w:r>
      <w:r w:rsidRPr="0047242D">
        <w:rPr>
          <w:rFonts w:cs="FrankRuehl"/>
          <w:sz w:val="26"/>
          <w:szCs w:val="26"/>
          <w:rtl/>
          <w:lang w:eastAsia="en-US"/>
        </w:rPr>
        <w:t xml:space="preserve"> או מ</w:t>
      </w:r>
      <w:r>
        <w:rPr>
          <w:rFonts w:cs="FrankRuehl" w:hint="cs"/>
          <w:sz w:val="26"/>
          <w:szCs w:val="26"/>
          <w:rtl/>
          <w:lang w:eastAsia="en-US"/>
        </w:rPr>
        <w:t>"</w:t>
      </w:r>
      <w:r w:rsidRPr="0047242D">
        <w:rPr>
          <w:rFonts w:cs="FrankRuehl"/>
          <w:sz w:val="26"/>
          <w:szCs w:val="26"/>
          <w:rtl/>
          <w:lang w:eastAsia="en-US"/>
        </w:rPr>
        <w:t>שכר מצוותיו</w:t>
      </w:r>
      <w:r>
        <w:rPr>
          <w:rFonts w:cs="FrankRuehl" w:hint="cs"/>
          <w:sz w:val="26"/>
          <w:szCs w:val="26"/>
          <w:rtl/>
          <w:lang w:eastAsia="en-US"/>
        </w:rPr>
        <w:t>",</w:t>
      </w:r>
      <w:r w:rsidRPr="0047242D">
        <w:rPr>
          <w:rFonts w:cs="FrankRuehl"/>
          <w:sz w:val="26"/>
          <w:szCs w:val="26"/>
          <w:rtl/>
          <w:lang w:eastAsia="en-US"/>
        </w:rPr>
        <w:t xml:space="preserve"> אלא מ</w:t>
      </w:r>
      <w:r>
        <w:rPr>
          <w:rFonts w:cs="FrankRuehl" w:hint="cs"/>
          <w:sz w:val="26"/>
          <w:szCs w:val="26"/>
          <w:rtl/>
          <w:lang w:eastAsia="en-US"/>
        </w:rPr>
        <w:t>"</w:t>
      </w:r>
      <w:r w:rsidRPr="0047242D">
        <w:rPr>
          <w:rFonts w:cs="FrankRuehl"/>
          <w:sz w:val="26"/>
          <w:szCs w:val="26"/>
          <w:rtl/>
          <w:lang w:eastAsia="en-US"/>
        </w:rPr>
        <w:t>זכויותיו</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והכוונה היא שמנכים לו </w:t>
      </w:r>
      <w:r w:rsidRPr="0047242D">
        <w:rPr>
          <w:rFonts w:cs="FrankRuehl"/>
          <w:sz w:val="26"/>
          <w:szCs w:val="26"/>
          <w:rtl/>
          <w:lang w:eastAsia="en-US"/>
        </w:rPr>
        <w:t>מהמצוות שלא היה לו באפשרות לקיים בפועל</w:t>
      </w:r>
      <w:r>
        <w:rPr>
          <w:rFonts w:cs="FrankRuehl" w:hint="cs"/>
          <w:sz w:val="26"/>
          <w:szCs w:val="26"/>
          <w:rtl/>
          <w:lang w:eastAsia="en-US"/>
        </w:rPr>
        <w:t>,</w:t>
      </w:r>
      <w:r w:rsidRPr="0047242D">
        <w:rPr>
          <w:rFonts w:cs="FrankRuehl"/>
          <w:sz w:val="26"/>
          <w:szCs w:val="26"/>
          <w:rtl/>
          <w:lang w:eastAsia="en-US"/>
        </w:rPr>
        <w:t xml:space="preserve"> כגון</w:t>
      </w:r>
      <w:r>
        <w:rPr>
          <w:rFonts w:cs="FrankRuehl" w:hint="cs"/>
          <w:sz w:val="26"/>
          <w:szCs w:val="26"/>
          <w:rtl/>
          <w:lang w:eastAsia="en-US"/>
        </w:rPr>
        <w:t>:</w:t>
      </w:r>
      <w:r w:rsidRPr="0047242D">
        <w:rPr>
          <w:rFonts w:cs="FrankRuehl"/>
          <w:sz w:val="26"/>
          <w:szCs w:val="26"/>
          <w:rtl/>
          <w:lang w:eastAsia="en-US"/>
        </w:rPr>
        <w:t xml:space="preserve"> שלא היה לו בן ולא היה יכול לקיים מצ</w:t>
      </w:r>
      <w:r>
        <w:rPr>
          <w:rFonts w:cs="FrankRuehl" w:hint="cs"/>
          <w:sz w:val="26"/>
          <w:szCs w:val="26"/>
          <w:rtl/>
          <w:lang w:eastAsia="en-US"/>
        </w:rPr>
        <w:t>ו</w:t>
      </w:r>
      <w:r w:rsidRPr="0047242D">
        <w:rPr>
          <w:rFonts w:cs="FrankRuehl"/>
          <w:sz w:val="26"/>
          <w:szCs w:val="26"/>
          <w:rtl/>
          <w:lang w:eastAsia="en-US"/>
        </w:rPr>
        <w:t>ות מילה וכדו</w:t>
      </w:r>
      <w:r>
        <w:rPr>
          <w:rFonts w:cs="FrankRuehl" w:hint="cs"/>
          <w:sz w:val="26"/>
          <w:szCs w:val="26"/>
          <w:rtl/>
          <w:lang w:eastAsia="en-US"/>
        </w:rPr>
        <w:t>',</w:t>
      </w:r>
      <w:r w:rsidRPr="0047242D">
        <w:rPr>
          <w:rFonts w:cs="FrankRuehl"/>
          <w:sz w:val="26"/>
          <w:szCs w:val="26"/>
          <w:rtl/>
          <w:lang w:eastAsia="en-US"/>
        </w:rPr>
        <w:t xml:space="preserve"> והוא למד או קרא בתורה </w:t>
      </w:r>
      <w:r>
        <w:rPr>
          <w:rFonts w:cs="FrankRuehl" w:hint="cs"/>
          <w:sz w:val="26"/>
          <w:szCs w:val="26"/>
          <w:rtl/>
          <w:lang w:eastAsia="en-US"/>
        </w:rPr>
        <w:t>ה</w:t>
      </w:r>
      <w:r w:rsidRPr="0047242D">
        <w:rPr>
          <w:rFonts w:cs="FrankRuehl"/>
          <w:sz w:val="26"/>
          <w:szCs w:val="26"/>
          <w:rtl/>
          <w:lang w:eastAsia="en-US"/>
        </w:rPr>
        <w:t>הלכה של אותה המצוה</w:t>
      </w:r>
      <w:r>
        <w:rPr>
          <w:rFonts w:cs="FrankRuehl" w:hint="cs"/>
          <w:sz w:val="26"/>
          <w:szCs w:val="26"/>
          <w:rtl/>
          <w:lang w:eastAsia="en-US"/>
        </w:rPr>
        <w:t>;</w:t>
      </w:r>
      <w:r w:rsidRPr="0047242D">
        <w:rPr>
          <w:rFonts w:cs="FrankRuehl"/>
          <w:sz w:val="26"/>
          <w:szCs w:val="26"/>
          <w:rtl/>
          <w:lang w:eastAsia="en-US"/>
        </w:rPr>
        <w:t xml:space="preserve"> או חשב לעשות איז</w:t>
      </w:r>
      <w:r>
        <w:rPr>
          <w:rFonts w:cs="FrankRuehl" w:hint="cs"/>
          <w:sz w:val="26"/>
          <w:szCs w:val="26"/>
          <w:rtl/>
          <w:lang w:eastAsia="en-US"/>
        </w:rPr>
        <w:t>ו</w:t>
      </w:r>
      <w:r w:rsidRPr="0047242D">
        <w:rPr>
          <w:rFonts w:cs="FrankRuehl"/>
          <w:sz w:val="26"/>
          <w:szCs w:val="26"/>
          <w:rtl/>
          <w:lang w:eastAsia="en-US"/>
        </w:rPr>
        <w:t xml:space="preserve"> מצוה ונאנס ולא עשה</w:t>
      </w:r>
      <w:r>
        <w:rPr>
          <w:rFonts w:cs="FrankRuehl" w:hint="cs"/>
          <w:sz w:val="26"/>
          <w:szCs w:val="26"/>
          <w:rtl/>
          <w:lang w:eastAsia="en-US"/>
        </w:rPr>
        <w:t>,</w:t>
      </w:r>
      <w:r w:rsidRPr="0047242D">
        <w:rPr>
          <w:rFonts w:cs="FrankRuehl"/>
          <w:sz w:val="26"/>
          <w:szCs w:val="26"/>
          <w:rtl/>
          <w:lang w:eastAsia="en-US"/>
        </w:rPr>
        <w:t xml:space="preserve"> דמעלה עליו הקב"ה כאילו קיים אותה המצוה</w:t>
      </w:r>
      <w:r>
        <w:rPr>
          <w:rFonts w:cs="FrankRuehl" w:hint="cs"/>
          <w:sz w:val="26"/>
          <w:szCs w:val="26"/>
          <w:rtl/>
          <w:lang w:eastAsia="en-US"/>
        </w:rPr>
        <w:t xml:space="preserve"> –</w:t>
      </w:r>
      <w:r w:rsidRPr="0047242D">
        <w:rPr>
          <w:rFonts w:cs="FrankRuehl"/>
          <w:sz w:val="26"/>
          <w:szCs w:val="26"/>
          <w:rtl/>
          <w:lang w:eastAsia="en-US"/>
        </w:rPr>
        <w:t xml:space="preserve"> מזכויות אל</w:t>
      </w:r>
      <w:r>
        <w:rPr>
          <w:rFonts w:cs="FrankRuehl" w:hint="cs"/>
          <w:sz w:val="26"/>
          <w:szCs w:val="26"/>
          <w:rtl/>
          <w:lang w:eastAsia="en-US"/>
        </w:rPr>
        <w:t>ו</w:t>
      </w:r>
      <w:r w:rsidRPr="0047242D">
        <w:rPr>
          <w:rFonts w:cs="FrankRuehl"/>
          <w:sz w:val="26"/>
          <w:szCs w:val="26"/>
          <w:rtl/>
          <w:lang w:eastAsia="en-US"/>
        </w:rPr>
        <w:t xml:space="preserve"> מנכין לו</w:t>
      </w:r>
      <w:r>
        <w:rPr>
          <w:rFonts w:cs="FrankRuehl" w:hint="cs"/>
          <w:sz w:val="26"/>
          <w:szCs w:val="26"/>
          <w:rtl/>
          <w:lang w:eastAsia="en-US"/>
        </w:rPr>
        <w:t>,</w:t>
      </w:r>
      <w:r w:rsidRPr="0047242D">
        <w:rPr>
          <w:rFonts w:cs="FrankRuehl"/>
          <w:sz w:val="26"/>
          <w:szCs w:val="26"/>
          <w:rtl/>
          <w:lang w:eastAsia="en-US"/>
        </w:rPr>
        <w:t xml:space="preserve"> אם נעשה לו נס</w:t>
      </w:r>
      <w:r>
        <w:rPr>
          <w:rFonts w:cs="FrankRuehl" w:hint="cs"/>
          <w:sz w:val="26"/>
          <w:szCs w:val="26"/>
          <w:rtl/>
          <w:lang w:eastAsia="en-US"/>
        </w:rPr>
        <w:t>,</w:t>
      </w:r>
      <w:r w:rsidRPr="0047242D">
        <w:rPr>
          <w:rFonts w:cs="FrankRuehl"/>
          <w:sz w:val="26"/>
          <w:szCs w:val="26"/>
          <w:rtl/>
          <w:lang w:eastAsia="en-US"/>
        </w:rPr>
        <w:t xml:space="preserve"> משום דע</w:t>
      </w:r>
      <w:r>
        <w:rPr>
          <w:rFonts w:cs="FrankRuehl" w:hint="cs"/>
          <w:sz w:val="26"/>
          <w:szCs w:val="26"/>
          <w:rtl/>
          <w:lang w:eastAsia="en-US"/>
        </w:rPr>
        <w:t>ל פי</w:t>
      </w:r>
      <w:r w:rsidRPr="0047242D">
        <w:rPr>
          <w:rFonts w:cs="FrankRuehl"/>
          <w:sz w:val="26"/>
          <w:szCs w:val="26"/>
          <w:rtl/>
          <w:lang w:eastAsia="en-US"/>
        </w:rPr>
        <w:t xml:space="preserve"> דין א</w:t>
      </w:r>
      <w:r>
        <w:rPr>
          <w:rFonts w:cs="FrankRuehl" w:hint="cs"/>
          <w:sz w:val="26"/>
          <w:szCs w:val="26"/>
          <w:rtl/>
          <w:lang w:eastAsia="en-US"/>
        </w:rPr>
        <w:t>ין</w:t>
      </w:r>
      <w:r w:rsidRPr="0047242D">
        <w:rPr>
          <w:rFonts w:cs="FrankRuehl"/>
          <w:sz w:val="26"/>
          <w:szCs w:val="26"/>
          <w:rtl/>
          <w:lang w:eastAsia="en-US"/>
        </w:rPr>
        <w:t xml:space="preserve"> מגיע לו שכר </w:t>
      </w:r>
      <w:r>
        <w:rPr>
          <w:rFonts w:cs="FrankRuehl" w:hint="cs"/>
          <w:sz w:val="26"/>
          <w:szCs w:val="26"/>
          <w:rtl/>
          <w:lang w:eastAsia="en-US"/>
        </w:rPr>
        <w:t xml:space="preserve">עליהן </w:t>
      </w:r>
      <w:r w:rsidRPr="0047242D">
        <w:rPr>
          <w:rFonts w:cs="FrankRuehl"/>
          <w:sz w:val="26"/>
          <w:szCs w:val="26"/>
          <w:rtl/>
          <w:lang w:eastAsia="en-US"/>
        </w:rPr>
        <w:t>כלל</w:t>
      </w:r>
      <w:r>
        <w:rPr>
          <w:rFonts w:cs="FrankRuehl" w:hint="cs"/>
          <w:sz w:val="26"/>
          <w:szCs w:val="26"/>
          <w:rtl/>
          <w:lang w:eastAsia="en-US"/>
        </w:rPr>
        <w:t>.</w:t>
      </w:r>
    </w:p>
    <w:p w14:paraId="619F2D03"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אבל לפי האמור לעיל </w:t>
      </w:r>
      <w:r>
        <w:rPr>
          <w:rFonts w:cs="FrankRuehl" w:hint="cs"/>
          <w:sz w:val="26"/>
          <w:szCs w:val="26"/>
          <w:rtl/>
          <w:lang w:eastAsia="en-US"/>
        </w:rPr>
        <w:t xml:space="preserve">עדיין </w:t>
      </w:r>
      <w:r w:rsidRPr="0047242D">
        <w:rPr>
          <w:rFonts w:cs="FrankRuehl"/>
          <w:sz w:val="26"/>
          <w:szCs w:val="26"/>
          <w:rtl/>
          <w:lang w:eastAsia="en-US"/>
        </w:rPr>
        <w:t>צ"ע</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כי </w:t>
      </w:r>
      <w:r w:rsidRPr="0047242D">
        <w:rPr>
          <w:rFonts w:cs="FrankRuehl"/>
          <w:sz w:val="26"/>
          <w:szCs w:val="26"/>
          <w:rtl/>
          <w:lang w:eastAsia="en-US"/>
        </w:rPr>
        <w:t>השלום</w:t>
      </w:r>
      <w:r>
        <w:rPr>
          <w:rFonts w:cs="FrankRuehl" w:hint="cs"/>
          <w:sz w:val="26"/>
          <w:szCs w:val="26"/>
          <w:rtl/>
          <w:lang w:eastAsia="en-US"/>
        </w:rPr>
        <w:t>,</w:t>
      </w:r>
      <w:r w:rsidRPr="0047242D">
        <w:rPr>
          <w:rFonts w:cs="FrankRuehl"/>
          <w:sz w:val="26"/>
          <w:szCs w:val="26"/>
          <w:rtl/>
          <w:lang w:eastAsia="en-US"/>
        </w:rPr>
        <w:t xml:space="preserve"> דהוא </w:t>
      </w:r>
      <w:r>
        <w:rPr>
          <w:rFonts w:cs="FrankRuehl" w:hint="cs"/>
          <w:sz w:val="26"/>
          <w:szCs w:val="26"/>
          <w:rtl/>
          <w:lang w:eastAsia="en-US"/>
        </w:rPr>
        <w:t>ה</w:t>
      </w:r>
      <w:r w:rsidRPr="0047242D">
        <w:rPr>
          <w:rFonts w:cs="FrankRuehl"/>
          <w:sz w:val="26"/>
          <w:szCs w:val="26"/>
          <w:rtl/>
          <w:lang w:eastAsia="en-US"/>
        </w:rPr>
        <w:t>אחדות</w:t>
      </w:r>
      <w:r>
        <w:rPr>
          <w:rFonts w:cs="FrankRuehl" w:hint="cs"/>
          <w:sz w:val="26"/>
          <w:szCs w:val="26"/>
          <w:rtl/>
          <w:lang w:eastAsia="en-US"/>
        </w:rPr>
        <w:t>,</w:t>
      </w:r>
      <w:r w:rsidRPr="0047242D">
        <w:rPr>
          <w:rFonts w:cs="FrankRuehl"/>
          <w:sz w:val="26"/>
          <w:szCs w:val="26"/>
          <w:rtl/>
          <w:lang w:eastAsia="en-US"/>
        </w:rPr>
        <w:t xml:space="preserve"> נחשב לכאורה כאילו קיים</w:t>
      </w:r>
      <w:r>
        <w:rPr>
          <w:rFonts w:cs="FrankRuehl" w:hint="cs"/>
          <w:sz w:val="26"/>
          <w:szCs w:val="26"/>
          <w:rtl/>
          <w:lang w:eastAsia="en-US"/>
        </w:rPr>
        <w:t xml:space="preserve"> את</w:t>
      </w:r>
      <w:r w:rsidRPr="0047242D">
        <w:rPr>
          <w:rFonts w:cs="FrankRuehl"/>
          <w:sz w:val="26"/>
          <w:szCs w:val="26"/>
          <w:rtl/>
          <w:lang w:eastAsia="en-US"/>
        </w:rPr>
        <w:t xml:space="preserve"> כל תרי"ג </w:t>
      </w:r>
      <w:r>
        <w:rPr>
          <w:rFonts w:cs="FrankRuehl" w:hint="cs"/>
          <w:sz w:val="26"/>
          <w:szCs w:val="26"/>
          <w:rtl/>
          <w:lang w:eastAsia="en-US"/>
        </w:rPr>
        <w:t>ה</w:t>
      </w:r>
      <w:r w:rsidRPr="0047242D">
        <w:rPr>
          <w:rFonts w:cs="FrankRuehl"/>
          <w:sz w:val="26"/>
          <w:szCs w:val="26"/>
          <w:rtl/>
          <w:lang w:eastAsia="en-US"/>
        </w:rPr>
        <w:t xml:space="preserve">מצוות בפועל, </w:t>
      </w:r>
      <w:r>
        <w:rPr>
          <w:rFonts w:cs="FrankRuehl" w:hint="cs"/>
          <w:sz w:val="26"/>
          <w:szCs w:val="26"/>
          <w:rtl/>
          <w:lang w:eastAsia="en-US"/>
        </w:rPr>
        <w:t>ו</w:t>
      </w:r>
      <w:r w:rsidRPr="0047242D">
        <w:rPr>
          <w:rFonts w:cs="FrankRuehl"/>
          <w:sz w:val="26"/>
          <w:szCs w:val="26"/>
          <w:rtl/>
          <w:lang w:eastAsia="en-US"/>
        </w:rPr>
        <w:t xml:space="preserve">אפילו </w:t>
      </w:r>
      <w:r>
        <w:rPr>
          <w:rFonts w:cs="FrankRuehl" w:hint="cs"/>
          <w:sz w:val="26"/>
          <w:szCs w:val="26"/>
          <w:rtl/>
          <w:lang w:eastAsia="en-US"/>
        </w:rPr>
        <w:t xml:space="preserve">אם </w:t>
      </w:r>
      <w:r w:rsidRPr="0047242D">
        <w:rPr>
          <w:rFonts w:cs="FrankRuehl"/>
          <w:sz w:val="26"/>
          <w:szCs w:val="26"/>
          <w:rtl/>
          <w:lang w:eastAsia="en-US"/>
        </w:rPr>
        <w:t xml:space="preserve">הוא </w:t>
      </w:r>
      <w:r>
        <w:rPr>
          <w:rFonts w:cs="FrankRuehl" w:hint="cs"/>
          <w:sz w:val="26"/>
          <w:szCs w:val="26"/>
          <w:rtl/>
          <w:lang w:eastAsia="en-US"/>
        </w:rPr>
        <w:t>בעצמו אינו</w:t>
      </w:r>
      <w:r w:rsidRPr="0047242D">
        <w:rPr>
          <w:rFonts w:cs="FrankRuehl"/>
          <w:sz w:val="26"/>
          <w:szCs w:val="26"/>
          <w:rtl/>
          <w:lang w:eastAsia="en-US"/>
        </w:rPr>
        <w:t xml:space="preserve"> יכול לקיים מצו</w:t>
      </w:r>
      <w:r>
        <w:rPr>
          <w:rFonts w:cs="FrankRuehl" w:hint="cs"/>
          <w:sz w:val="26"/>
          <w:szCs w:val="26"/>
          <w:rtl/>
          <w:lang w:eastAsia="en-US"/>
        </w:rPr>
        <w:t>ו</w:t>
      </w:r>
      <w:r w:rsidRPr="0047242D">
        <w:rPr>
          <w:rFonts w:cs="FrankRuehl"/>
          <w:sz w:val="26"/>
          <w:szCs w:val="26"/>
          <w:rtl/>
          <w:lang w:eastAsia="en-US"/>
        </w:rPr>
        <w:t>ת מילה או פדיון הבן, הרי אחר קיים אותה</w:t>
      </w:r>
      <w:r>
        <w:rPr>
          <w:rFonts w:cs="FrankRuehl" w:hint="cs"/>
          <w:sz w:val="26"/>
          <w:szCs w:val="26"/>
          <w:rtl/>
          <w:lang w:eastAsia="en-US"/>
        </w:rPr>
        <w:t>,</w:t>
      </w:r>
      <w:r w:rsidRPr="0047242D">
        <w:rPr>
          <w:rFonts w:cs="FrankRuehl"/>
          <w:sz w:val="26"/>
          <w:szCs w:val="26"/>
          <w:rtl/>
          <w:lang w:eastAsia="en-US"/>
        </w:rPr>
        <w:t xml:space="preserve"> ונחשב לו כאילו הוא ג"כ קיי</w:t>
      </w:r>
      <w:r>
        <w:rPr>
          <w:rFonts w:cs="FrankRuehl" w:hint="cs"/>
          <w:sz w:val="26"/>
          <w:szCs w:val="26"/>
          <w:rtl/>
          <w:lang w:eastAsia="en-US"/>
        </w:rPr>
        <w:t>ם אותה</w:t>
      </w:r>
      <w:r w:rsidRPr="0047242D">
        <w:rPr>
          <w:rFonts w:cs="FrankRuehl"/>
          <w:sz w:val="26"/>
          <w:szCs w:val="26"/>
          <w:rtl/>
          <w:lang w:eastAsia="en-US"/>
        </w:rPr>
        <w:t xml:space="preserve"> בפועל</w:t>
      </w:r>
      <w:r>
        <w:rPr>
          <w:rFonts w:cs="FrankRuehl" w:hint="cs"/>
          <w:sz w:val="26"/>
          <w:szCs w:val="26"/>
          <w:rtl/>
          <w:lang w:eastAsia="en-US"/>
        </w:rPr>
        <w:t>,</w:t>
      </w:r>
      <w:r w:rsidRPr="0047242D">
        <w:rPr>
          <w:rFonts w:cs="FrankRuehl"/>
          <w:sz w:val="26"/>
          <w:szCs w:val="26"/>
          <w:rtl/>
          <w:lang w:eastAsia="en-US"/>
        </w:rPr>
        <w:t xml:space="preserve"> ומגיע לו שכר </w:t>
      </w:r>
      <w:r w:rsidRPr="0047242D">
        <w:rPr>
          <w:rFonts w:cs="FrankRuehl"/>
          <w:sz w:val="26"/>
          <w:szCs w:val="26"/>
          <w:rtl/>
          <w:lang w:eastAsia="en-US"/>
        </w:rPr>
        <w:lastRenderedPageBreak/>
        <w:t>רוחני ע</w:t>
      </w:r>
      <w:r>
        <w:rPr>
          <w:rFonts w:cs="FrankRuehl" w:hint="cs"/>
          <w:sz w:val="26"/>
          <w:szCs w:val="26"/>
          <w:rtl/>
          <w:lang w:eastAsia="en-US"/>
        </w:rPr>
        <w:t>ל פי שורת</w:t>
      </w:r>
      <w:r w:rsidRPr="0047242D">
        <w:rPr>
          <w:rFonts w:cs="FrankRuehl"/>
          <w:sz w:val="26"/>
          <w:szCs w:val="26"/>
          <w:rtl/>
          <w:lang w:eastAsia="en-US"/>
        </w:rPr>
        <w:t xml:space="preserve"> הדין בעד כל המצוות,</w:t>
      </w:r>
      <w:r>
        <w:rPr>
          <w:rFonts w:cs="FrankRuehl" w:hint="cs"/>
          <w:sz w:val="26"/>
          <w:szCs w:val="26"/>
          <w:rtl/>
          <w:lang w:eastAsia="en-US"/>
        </w:rPr>
        <w:t xml:space="preserve"> ולא רק ממידת החסידות.</w:t>
      </w:r>
      <w:r w:rsidRPr="0047242D">
        <w:rPr>
          <w:rFonts w:cs="FrankRuehl"/>
          <w:sz w:val="26"/>
          <w:szCs w:val="26"/>
          <w:rtl/>
          <w:lang w:eastAsia="en-US"/>
        </w:rPr>
        <w:t xml:space="preserve"> א"כ</w:t>
      </w:r>
      <w:r>
        <w:rPr>
          <w:rFonts w:cs="FrankRuehl" w:hint="cs"/>
          <w:sz w:val="26"/>
          <w:szCs w:val="26"/>
          <w:rtl/>
          <w:lang w:eastAsia="en-US"/>
        </w:rPr>
        <w:t xml:space="preserve"> הדרא קושיא לדוכתה:</w:t>
      </w:r>
      <w:r w:rsidRPr="0047242D">
        <w:rPr>
          <w:rFonts w:cs="FrankRuehl"/>
          <w:sz w:val="26"/>
          <w:szCs w:val="26"/>
          <w:rtl/>
          <w:lang w:eastAsia="en-US"/>
        </w:rPr>
        <w:t xml:space="preserve"> מאיז</w:t>
      </w:r>
      <w:r>
        <w:rPr>
          <w:rFonts w:cs="FrankRuehl" w:hint="cs"/>
          <w:sz w:val="26"/>
          <w:szCs w:val="26"/>
          <w:rtl/>
          <w:lang w:eastAsia="en-US"/>
        </w:rPr>
        <w:t>ו</w:t>
      </w:r>
      <w:r w:rsidRPr="0047242D">
        <w:rPr>
          <w:rFonts w:cs="FrankRuehl"/>
          <w:sz w:val="26"/>
          <w:szCs w:val="26"/>
          <w:rtl/>
          <w:lang w:eastAsia="en-US"/>
        </w:rPr>
        <w:t xml:space="preserve"> מצוה ינוכה לו</w:t>
      </w:r>
      <w:r>
        <w:rPr>
          <w:rFonts w:cs="FrankRuehl" w:hint="cs"/>
          <w:sz w:val="26"/>
          <w:szCs w:val="26"/>
          <w:rtl/>
          <w:lang w:eastAsia="en-US"/>
        </w:rPr>
        <w:t xml:space="preserve"> תמורת</w:t>
      </w:r>
      <w:r w:rsidRPr="0047242D">
        <w:rPr>
          <w:rFonts w:cs="FrankRuehl"/>
          <w:sz w:val="26"/>
          <w:szCs w:val="26"/>
          <w:rtl/>
          <w:lang w:eastAsia="en-US"/>
        </w:rPr>
        <w:t xml:space="preserve"> הנס</w:t>
      </w:r>
      <w:r>
        <w:rPr>
          <w:rFonts w:cs="FrankRuehl" w:hint="cs"/>
          <w:sz w:val="26"/>
          <w:szCs w:val="26"/>
          <w:rtl/>
          <w:lang w:eastAsia="en-US"/>
        </w:rPr>
        <w:t>?</w:t>
      </w:r>
    </w:p>
    <w:p w14:paraId="328EB8F6" w14:textId="77777777" w:rsidR="00D93C6F" w:rsidRDefault="00D93C6F" w:rsidP="009B3DE5">
      <w:pPr>
        <w:spacing w:before="120" w:line="360" w:lineRule="exact"/>
        <w:jc w:val="both"/>
        <w:rPr>
          <w:rFonts w:cs="FrankRuehl" w:hint="cs"/>
          <w:sz w:val="26"/>
          <w:szCs w:val="26"/>
          <w:rtl/>
          <w:lang w:eastAsia="en-US"/>
        </w:rPr>
      </w:pPr>
    </w:p>
    <w:p w14:paraId="285A8C49"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34C49AF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צריך </w:t>
      </w:r>
      <w:r w:rsidRPr="0047242D">
        <w:rPr>
          <w:rFonts w:cs="FrankRuehl"/>
          <w:sz w:val="26"/>
          <w:szCs w:val="26"/>
          <w:rtl/>
          <w:lang w:eastAsia="en-US"/>
        </w:rPr>
        <w:t>לתרץ באופן אחר. במשנה במסכת פאה</w:t>
      </w:r>
      <w:r w:rsidRPr="00050AC2">
        <w:rPr>
          <w:rFonts w:cs="FrankRuehl" w:hint="cs"/>
          <w:rtl/>
          <w:lang w:eastAsia="en-US"/>
        </w:rPr>
        <w:t xml:space="preserve"> (פ"א, מ"א)</w:t>
      </w:r>
      <w:r w:rsidRPr="0047242D">
        <w:rPr>
          <w:rFonts w:cs="FrankRuehl"/>
          <w:sz w:val="26"/>
          <w:szCs w:val="26"/>
          <w:rtl/>
          <w:lang w:eastAsia="en-US"/>
        </w:rPr>
        <w:t xml:space="preserve"> נאמר</w:t>
      </w:r>
      <w:r>
        <w:rPr>
          <w:rFonts w:cs="FrankRuehl" w:hint="cs"/>
          <w:sz w:val="26"/>
          <w:szCs w:val="26"/>
          <w:rtl/>
          <w:lang w:eastAsia="en-US"/>
        </w:rPr>
        <w:t xml:space="preserve">: </w:t>
      </w:r>
      <w:r w:rsidRPr="0047242D">
        <w:rPr>
          <w:rFonts w:cs="FrankRuehl"/>
          <w:sz w:val="26"/>
          <w:szCs w:val="26"/>
          <w:rtl/>
          <w:lang w:eastAsia="en-US"/>
        </w:rPr>
        <w:t>"אלו דברים שאדם אוכל פירותיהם בעולם הזה והקרן קיימת לו לעולם הבא"</w:t>
      </w:r>
      <w:r>
        <w:rPr>
          <w:rFonts w:cs="FrankRuehl" w:hint="cs"/>
          <w:sz w:val="26"/>
          <w:szCs w:val="26"/>
          <w:rtl/>
          <w:lang w:eastAsia="en-US"/>
        </w:rPr>
        <w:t>.</w:t>
      </w:r>
      <w:r w:rsidRPr="0047242D">
        <w:rPr>
          <w:rFonts w:cs="FrankRuehl"/>
          <w:sz w:val="26"/>
          <w:szCs w:val="26"/>
          <w:rtl/>
          <w:lang w:eastAsia="en-US"/>
        </w:rPr>
        <w:t xml:space="preserve"> א"כ אפשר דמנכין לו רק מאלו המצוות דאוכל פירותיהן בעו</w:t>
      </w:r>
      <w:r>
        <w:rPr>
          <w:rFonts w:cs="FrankRuehl" w:hint="cs"/>
          <w:sz w:val="26"/>
          <w:szCs w:val="26"/>
          <w:rtl/>
          <w:lang w:eastAsia="en-US"/>
        </w:rPr>
        <w:t>לם הזה,</w:t>
      </w:r>
      <w:r w:rsidRPr="0047242D">
        <w:rPr>
          <w:rFonts w:cs="FrankRuehl"/>
          <w:sz w:val="26"/>
          <w:szCs w:val="26"/>
          <w:rtl/>
          <w:lang w:eastAsia="en-US"/>
        </w:rPr>
        <w:t xml:space="preserve"> בעד הנס שנעשה לו בעו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w:t>
      </w:r>
      <w:r w:rsidRPr="0047242D">
        <w:rPr>
          <w:rFonts w:cs="FrankRuehl"/>
          <w:sz w:val="26"/>
          <w:szCs w:val="26"/>
          <w:rtl/>
          <w:lang w:eastAsia="en-US"/>
        </w:rPr>
        <w:t>.</w:t>
      </w:r>
    </w:p>
    <w:p w14:paraId="7579FCC0"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לפי</w:t>
      </w:r>
      <w:r>
        <w:rPr>
          <w:rFonts w:cs="FrankRuehl" w:hint="cs"/>
          <w:sz w:val="26"/>
          <w:szCs w:val="26"/>
          <w:rtl/>
          <w:lang w:eastAsia="en-US"/>
        </w:rPr>
        <w:t xml:space="preserve"> </w:t>
      </w:r>
      <w:r w:rsidRPr="0047242D">
        <w:rPr>
          <w:rFonts w:cs="FrankRuehl"/>
          <w:sz w:val="26"/>
          <w:szCs w:val="26"/>
          <w:rtl/>
          <w:lang w:eastAsia="en-US"/>
        </w:rPr>
        <w:t>ז</w:t>
      </w:r>
      <w:r>
        <w:rPr>
          <w:rFonts w:cs="FrankRuehl" w:hint="cs"/>
          <w:sz w:val="26"/>
          <w:szCs w:val="26"/>
          <w:rtl/>
          <w:lang w:eastAsia="en-US"/>
        </w:rPr>
        <w:t>ה</w:t>
      </w:r>
      <w:r w:rsidRPr="0047242D">
        <w:rPr>
          <w:rFonts w:cs="FrankRuehl"/>
          <w:sz w:val="26"/>
          <w:szCs w:val="26"/>
          <w:rtl/>
          <w:lang w:eastAsia="en-US"/>
        </w:rPr>
        <w:t xml:space="preserve"> יתי</w:t>
      </w:r>
      <w:r>
        <w:rPr>
          <w:rFonts w:cs="FrankRuehl" w:hint="cs"/>
          <w:sz w:val="26"/>
          <w:szCs w:val="26"/>
          <w:rtl/>
          <w:lang w:eastAsia="en-US"/>
        </w:rPr>
        <w:t>י</w:t>
      </w:r>
      <w:r w:rsidRPr="0047242D">
        <w:rPr>
          <w:rFonts w:cs="FrankRuehl"/>
          <w:sz w:val="26"/>
          <w:szCs w:val="26"/>
          <w:rtl/>
          <w:lang w:eastAsia="en-US"/>
        </w:rPr>
        <w:t>שב שפיר ההדרן</w:t>
      </w:r>
      <w:r>
        <w:rPr>
          <w:rFonts w:cs="FrankRuehl" w:hint="cs"/>
          <w:sz w:val="26"/>
          <w:szCs w:val="26"/>
          <w:rtl/>
          <w:lang w:eastAsia="en-US"/>
        </w:rPr>
        <w:t>,</w:t>
      </w:r>
      <w:r w:rsidRPr="0047242D">
        <w:rPr>
          <w:rFonts w:cs="FrankRuehl"/>
          <w:sz w:val="26"/>
          <w:szCs w:val="26"/>
          <w:rtl/>
          <w:lang w:eastAsia="en-US"/>
        </w:rPr>
        <w:t xml:space="preserve"> דמסיים</w:t>
      </w:r>
      <w:r>
        <w:rPr>
          <w:rFonts w:cs="FrankRuehl" w:hint="cs"/>
          <w:sz w:val="26"/>
          <w:szCs w:val="26"/>
          <w:rtl/>
          <w:lang w:eastAsia="en-US"/>
        </w:rPr>
        <w:t>:</w:t>
      </w:r>
      <w:r w:rsidRPr="0047242D">
        <w:rPr>
          <w:rFonts w:cs="FrankRuehl"/>
          <w:sz w:val="26"/>
          <w:szCs w:val="26"/>
          <w:rtl/>
          <w:lang w:eastAsia="en-US"/>
        </w:rPr>
        <w:t xml:space="preserve"> "ה' עוז לעמו יתן ה' יברך את עמו בשלום". המשך הפסוק בא להורות שהשלום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הוא אחדות</w:t>
      </w:r>
      <w:r>
        <w:rPr>
          <w:rFonts w:cs="FrankRuehl" w:hint="cs"/>
          <w:sz w:val="26"/>
          <w:szCs w:val="26"/>
          <w:rtl/>
          <w:lang w:eastAsia="en-US"/>
        </w:rPr>
        <w:t>,</w:t>
      </w:r>
      <w:r w:rsidRPr="0047242D">
        <w:rPr>
          <w:rFonts w:cs="FrankRuehl"/>
          <w:sz w:val="26"/>
          <w:szCs w:val="26"/>
          <w:rtl/>
          <w:lang w:eastAsia="en-US"/>
        </w:rPr>
        <w:t xml:space="preserve"> נחשב לכל אחד כאילו קיים</w:t>
      </w:r>
      <w:r>
        <w:rPr>
          <w:rFonts w:cs="FrankRuehl" w:hint="cs"/>
          <w:sz w:val="26"/>
          <w:szCs w:val="26"/>
          <w:rtl/>
          <w:lang w:eastAsia="en-US"/>
        </w:rPr>
        <w:t xml:space="preserve"> את</w:t>
      </w:r>
      <w:r w:rsidRPr="0047242D">
        <w:rPr>
          <w:rFonts w:cs="FrankRuehl"/>
          <w:sz w:val="26"/>
          <w:szCs w:val="26"/>
          <w:rtl/>
          <w:lang w:eastAsia="en-US"/>
        </w:rPr>
        <w:t xml:space="preserve"> כל תרי"ג </w:t>
      </w:r>
      <w:r>
        <w:rPr>
          <w:rFonts w:cs="FrankRuehl" w:hint="cs"/>
          <w:sz w:val="26"/>
          <w:szCs w:val="26"/>
          <w:rtl/>
          <w:lang w:eastAsia="en-US"/>
        </w:rPr>
        <w:t>ה</w:t>
      </w:r>
      <w:r w:rsidRPr="0047242D">
        <w:rPr>
          <w:rFonts w:cs="FrankRuehl"/>
          <w:sz w:val="26"/>
          <w:szCs w:val="26"/>
          <w:rtl/>
          <w:lang w:eastAsia="en-US"/>
        </w:rPr>
        <w:t>מצוות בפועל</w:t>
      </w:r>
      <w:r>
        <w:rPr>
          <w:rFonts w:cs="FrankRuehl" w:hint="cs"/>
          <w:sz w:val="26"/>
          <w:szCs w:val="26"/>
          <w:rtl/>
          <w:lang w:eastAsia="en-US"/>
        </w:rPr>
        <w:t>,</w:t>
      </w:r>
      <w:r w:rsidRPr="0047242D">
        <w:rPr>
          <w:rFonts w:cs="FrankRuehl"/>
          <w:sz w:val="26"/>
          <w:szCs w:val="26"/>
          <w:rtl/>
          <w:lang w:eastAsia="en-US"/>
        </w:rPr>
        <w:t xml:space="preserve"> וא"כ הדרן עלך "הרואה"</w:t>
      </w:r>
      <w:r>
        <w:rPr>
          <w:rFonts w:cs="FrankRuehl" w:hint="cs"/>
          <w:sz w:val="26"/>
          <w:szCs w:val="26"/>
          <w:rtl/>
          <w:lang w:eastAsia="en-US"/>
        </w:rPr>
        <w:t>,</w:t>
      </w:r>
      <w:r w:rsidRPr="0047242D">
        <w:rPr>
          <w:rFonts w:cs="FrankRuehl"/>
          <w:sz w:val="26"/>
          <w:szCs w:val="26"/>
          <w:rtl/>
          <w:lang w:eastAsia="en-US"/>
        </w:rPr>
        <w:t xml:space="preserve"> דנאמר שם שצריך לברך על הנס שנעשה לו</w:t>
      </w:r>
      <w:r>
        <w:rPr>
          <w:rFonts w:cs="FrankRuehl" w:hint="cs"/>
          <w:sz w:val="26"/>
          <w:szCs w:val="26"/>
          <w:rtl/>
          <w:lang w:eastAsia="en-US"/>
        </w:rPr>
        <w:t xml:space="preserve">; </w:t>
      </w:r>
      <w:r w:rsidRPr="0047242D">
        <w:rPr>
          <w:rFonts w:cs="FrankRuehl"/>
          <w:sz w:val="26"/>
          <w:szCs w:val="26"/>
          <w:rtl/>
          <w:lang w:eastAsia="en-US"/>
        </w:rPr>
        <w:t>ו</w:t>
      </w:r>
      <w:r>
        <w:rPr>
          <w:rFonts w:cs="FrankRuehl" w:hint="cs"/>
          <w:sz w:val="26"/>
          <w:szCs w:val="26"/>
          <w:rtl/>
          <w:lang w:eastAsia="en-US"/>
        </w:rPr>
        <w:t>לכאורה יק</w:t>
      </w:r>
      <w:r w:rsidRPr="0047242D">
        <w:rPr>
          <w:rFonts w:cs="FrankRuehl"/>
          <w:sz w:val="26"/>
          <w:szCs w:val="26"/>
          <w:rtl/>
          <w:lang w:eastAsia="en-US"/>
        </w:rPr>
        <w:t>שה למה צריך לברך</w:t>
      </w:r>
      <w:r>
        <w:rPr>
          <w:rFonts w:cs="FrankRuehl" w:hint="cs"/>
          <w:sz w:val="26"/>
          <w:szCs w:val="26"/>
          <w:rtl/>
          <w:lang w:eastAsia="en-US"/>
        </w:rPr>
        <w:t>,</w:t>
      </w:r>
      <w:r w:rsidRPr="0047242D">
        <w:rPr>
          <w:rFonts w:cs="FrankRuehl"/>
          <w:sz w:val="26"/>
          <w:szCs w:val="26"/>
          <w:rtl/>
          <w:lang w:eastAsia="en-US"/>
        </w:rPr>
        <w:t xml:space="preserve"> הרי </w:t>
      </w:r>
      <w:r>
        <w:rPr>
          <w:rFonts w:cs="FrankRuehl" w:hint="cs"/>
          <w:sz w:val="26"/>
          <w:szCs w:val="26"/>
          <w:rtl/>
          <w:lang w:eastAsia="en-US"/>
        </w:rPr>
        <w:t>ז</w:t>
      </w:r>
      <w:r w:rsidRPr="0047242D">
        <w:rPr>
          <w:rFonts w:cs="FrankRuehl"/>
          <w:sz w:val="26"/>
          <w:szCs w:val="26"/>
          <w:rtl/>
          <w:lang w:eastAsia="en-US"/>
        </w:rPr>
        <w:t>הו יותר הפסד לו</w:t>
      </w:r>
      <w:r>
        <w:rPr>
          <w:rFonts w:cs="FrankRuehl" w:hint="cs"/>
          <w:sz w:val="26"/>
          <w:szCs w:val="26"/>
          <w:rtl/>
          <w:lang w:eastAsia="en-US"/>
        </w:rPr>
        <w:t>,</w:t>
      </w:r>
      <w:r w:rsidRPr="0047242D">
        <w:rPr>
          <w:rFonts w:cs="FrankRuehl"/>
          <w:sz w:val="26"/>
          <w:szCs w:val="26"/>
          <w:rtl/>
          <w:lang w:eastAsia="en-US"/>
        </w:rPr>
        <w:t xml:space="preserve"> דמנכין לו מזכויותיו בעו</w:t>
      </w:r>
      <w:r>
        <w:rPr>
          <w:rFonts w:cs="FrankRuehl" w:hint="cs"/>
          <w:sz w:val="26"/>
          <w:szCs w:val="26"/>
          <w:rtl/>
          <w:lang w:eastAsia="en-US"/>
        </w:rPr>
        <w:t>לם הבא</w:t>
      </w:r>
      <w:r w:rsidRPr="0047242D">
        <w:rPr>
          <w:rFonts w:cs="FrankRuehl"/>
          <w:sz w:val="26"/>
          <w:szCs w:val="26"/>
          <w:rtl/>
          <w:lang w:eastAsia="en-US"/>
        </w:rPr>
        <w:t xml:space="preserve"> בעד הנס שנעשה לו בעו</w:t>
      </w:r>
      <w:r>
        <w:rPr>
          <w:rFonts w:cs="FrankRuehl" w:hint="cs"/>
          <w:sz w:val="26"/>
          <w:szCs w:val="26"/>
          <w:rtl/>
          <w:lang w:eastAsia="en-US"/>
        </w:rPr>
        <w:t>לם הזה;</w:t>
      </w:r>
      <w:r w:rsidRPr="0047242D">
        <w:rPr>
          <w:rFonts w:cs="FrankRuehl"/>
          <w:sz w:val="26"/>
          <w:szCs w:val="26"/>
          <w:rtl/>
          <w:lang w:eastAsia="en-US"/>
        </w:rPr>
        <w:t xml:space="preserve"> ועל</w:t>
      </w:r>
      <w:r>
        <w:rPr>
          <w:rFonts w:cs="FrankRuehl" w:hint="cs"/>
          <w:sz w:val="26"/>
          <w:szCs w:val="26"/>
          <w:rtl/>
          <w:lang w:eastAsia="en-US"/>
        </w:rPr>
        <w:t xml:space="preserve"> </w:t>
      </w:r>
      <w:r w:rsidRPr="0047242D">
        <w:rPr>
          <w:rFonts w:cs="FrankRuehl"/>
          <w:sz w:val="26"/>
          <w:szCs w:val="26"/>
          <w:rtl/>
          <w:lang w:eastAsia="en-US"/>
        </w:rPr>
        <w:t>זה אמר</w:t>
      </w:r>
      <w:r>
        <w:rPr>
          <w:rFonts w:cs="FrankRuehl" w:hint="cs"/>
          <w:sz w:val="26"/>
          <w:szCs w:val="26"/>
          <w:rtl/>
          <w:lang w:eastAsia="en-US"/>
        </w:rPr>
        <w:t>: "</w:t>
      </w:r>
      <w:r w:rsidRPr="0047242D">
        <w:rPr>
          <w:rFonts w:cs="FrankRuehl"/>
          <w:sz w:val="26"/>
          <w:szCs w:val="26"/>
          <w:rtl/>
          <w:lang w:eastAsia="en-US"/>
        </w:rPr>
        <w:t>וסליקא לה מסכת ברכות</w:t>
      </w:r>
      <w:r>
        <w:rPr>
          <w:rFonts w:cs="FrankRuehl" w:hint="cs"/>
          <w:sz w:val="26"/>
          <w:szCs w:val="26"/>
          <w:rtl/>
          <w:lang w:eastAsia="en-US"/>
        </w:rPr>
        <w:t>" –</w:t>
      </w:r>
      <w:r w:rsidRPr="0047242D">
        <w:rPr>
          <w:rFonts w:cs="FrankRuehl"/>
          <w:sz w:val="26"/>
          <w:szCs w:val="26"/>
          <w:rtl/>
          <w:lang w:eastAsia="en-US"/>
        </w:rPr>
        <w:t xml:space="preserve"> ומתחיל מיד מסכת פאה</w:t>
      </w:r>
      <w:r>
        <w:rPr>
          <w:rFonts w:cs="FrankRuehl" w:hint="cs"/>
          <w:sz w:val="26"/>
          <w:szCs w:val="26"/>
          <w:rtl/>
          <w:lang w:eastAsia="en-US"/>
        </w:rPr>
        <w:t>,</w:t>
      </w:r>
      <w:r w:rsidRPr="0047242D">
        <w:rPr>
          <w:rFonts w:cs="FrankRuehl"/>
          <w:sz w:val="26"/>
          <w:szCs w:val="26"/>
          <w:rtl/>
          <w:lang w:eastAsia="en-US"/>
        </w:rPr>
        <w:t xml:space="preserve"> ד"אלו דברים שאוכלין פירותיהם בעו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w:t>
      </w:r>
      <w:r w:rsidRPr="0047242D">
        <w:rPr>
          <w:rFonts w:cs="FrankRuehl"/>
          <w:sz w:val="26"/>
          <w:szCs w:val="26"/>
          <w:rtl/>
          <w:lang w:eastAsia="en-US"/>
        </w:rPr>
        <w:t xml:space="preserve"> וא"כ מנכין לו רק מפירות העו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w:t>
      </w:r>
      <w:r w:rsidRPr="0047242D">
        <w:rPr>
          <w:rFonts w:cs="FrankRuehl"/>
          <w:sz w:val="26"/>
          <w:szCs w:val="26"/>
          <w:rtl/>
          <w:lang w:eastAsia="en-US"/>
        </w:rPr>
        <w:t xml:space="preserve"> בעד הנס שנעשה לו בעו</w:t>
      </w:r>
      <w:r>
        <w:rPr>
          <w:rFonts w:cs="FrankRuehl" w:hint="cs"/>
          <w:sz w:val="26"/>
          <w:szCs w:val="26"/>
          <w:rtl/>
          <w:lang w:eastAsia="en-US"/>
        </w:rPr>
        <w:t xml:space="preserve">לם </w:t>
      </w:r>
      <w:r w:rsidRPr="0047242D">
        <w:rPr>
          <w:rFonts w:cs="FrankRuehl"/>
          <w:sz w:val="26"/>
          <w:szCs w:val="26"/>
          <w:rtl/>
          <w:lang w:eastAsia="en-US"/>
        </w:rPr>
        <w:t>הז</w:t>
      </w:r>
      <w:r>
        <w:rPr>
          <w:rFonts w:cs="FrankRuehl" w:hint="cs"/>
          <w:sz w:val="26"/>
          <w:szCs w:val="26"/>
          <w:rtl/>
          <w:lang w:eastAsia="en-US"/>
        </w:rPr>
        <w:t>ה,</w:t>
      </w:r>
      <w:r w:rsidRPr="0047242D">
        <w:rPr>
          <w:rFonts w:cs="FrankRuehl"/>
          <w:sz w:val="26"/>
          <w:szCs w:val="26"/>
          <w:rtl/>
          <w:lang w:eastAsia="en-US"/>
        </w:rPr>
        <w:t xml:space="preserve"> אבל ל</w:t>
      </w:r>
      <w:r>
        <w:rPr>
          <w:rFonts w:cs="FrankRuehl" w:hint="cs"/>
          <w:sz w:val="26"/>
          <w:szCs w:val="26"/>
          <w:rtl/>
          <w:lang w:eastAsia="en-US"/>
        </w:rPr>
        <w:t>א</w:t>
      </w:r>
      <w:r w:rsidRPr="0047242D">
        <w:rPr>
          <w:rFonts w:cs="FrankRuehl"/>
          <w:sz w:val="26"/>
          <w:szCs w:val="26"/>
          <w:rtl/>
          <w:lang w:eastAsia="en-US"/>
        </w:rPr>
        <w:t xml:space="preserve"> מהשכר דאיז</w:t>
      </w:r>
      <w:r>
        <w:rPr>
          <w:rFonts w:cs="FrankRuehl" w:hint="cs"/>
          <w:sz w:val="26"/>
          <w:szCs w:val="26"/>
          <w:rtl/>
          <w:lang w:eastAsia="en-US"/>
        </w:rPr>
        <w:t>ו</w:t>
      </w:r>
      <w:r w:rsidRPr="0047242D">
        <w:rPr>
          <w:rFonts w:cs="FrankRuehl"/>
          <w:sz w:val="26"/>
          <w:szCs w:val="26"/>
          <w:rtl/>
          <w:lang w:eastAsia="en-US"/>
        </w:rPr>
        <w:t xml:space="preserve"> מצוה בעו</w:t>
      </w:r>
      <w:r>
        <w:rPr>
          <w:rFonts w:cs="FrankRuehl" w:hint="cs"/>
          <w:sz w:val="26"/>
          <w:szCs w:val="26"/>
          <w:rtl/>
          <w:lang w:eastAsia="en-US"/>
        </w:rPr>
        <w:t xml:space="preserve">לם </w:t>
      </w:r>
      <w:r w:rsidRPr="0047242D">
        <w:rPr>
          <w:rFonts w:cs="FrankRuehl"/>
          <w:sz w:val="26"/>
          <w:szCs w:val="26"/>
          <w:rtl/>
          <w:lang w:eastAsia="en-US"/>
        </w:rPr>
        <w:t>הב</w:t>
      </w:r>
      <w:r>
        <w:rPr>
          <w:rFonts w:cs="FrankRuehl" w:hint="cs"/>
          <w:sz w:val="26"/>
          <w:szCs w:val="26"/>
          <w:rtl/>
          <w:lang w:eastAsia="en-US"/>
        </w:rPr>
        <w:t>א</w:t>
      </w:r>
      <w:r w:rsidRPr="0047242D">
        <w:rPr>
          <w:rFonts w:cs="FrankRuehl"/>
          <w:sz w:val="26"/>
          <w:szCs w:val="26"/>
          <w:rtl/>
          <w:lang w:eastAsia="en-US"/>
        </w:rPr>
        <w:t>.</w:t>
      </w:r>
    </w:p>
    <w:p w14:paraId="63E237BA"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וכל ישראל יש להם חלק לעו</w:t>
      </w:r>
      <w:r>
        <w:rPr>
          <w:rFonts w:cs="FrankRuehl" w:hint="cs"/>
          <w:sz w:val="26"/>
          <w:szCs w:val="26"/>
          <w:rtl/>
          <w:lang w:eastAsia="en-US"/>
        </w:rPr>
        <w:t xml:space="preserve">לם </w:t>
      </w:r>
      <w:r w:rsidRPr="0047242D">
        <w:rPr>
          <w:rFonts w:cs="FrankRuehl"/>
          <w:sz w:val="26"/>
          <w:szCs w:val="26"/>
          <w:rtl/>
          <w:lang w:eastAsia="en-US"/>
        </w:rPr>
        <w:t>הב</w:t>
      </w:r>
      <w:r>
        <w:rPr>
          <w:rFonts w:cs="FrankRuehl" w:hint="cs"/>
          <w:sz w:val="26"/>
          <w:szCs w:val="26"/>
          <w:rtl/>
          <w:lang w:eastAsia="en-US"/>
        </w:rPr>
        <w:t>א</w:t>
      </w:r>
      <w:r w:rsidRPr="0047242D">
        <w:rPr>
          <w:rFonts w:cs="FrankRuehl"/>
          <w:sz w:val="26"/>
          <w:szCs w:val="26"/>
          <w:rtl/>
          <w:lang w:eastAsia="en-US"/>
        </w:rPr>
        <w:t>, שנאמר</w:t>
      </w:r>
      <w:r>
        <w:rPr>
          <w:rFonts w:cs="FrankRuehl" w:hint="cs"/>
          <w:sz w:val="26"/>
          <w:szCs w:val="26"/>
          <w:rtl/>
          <w:lang w:eastAsia="en-US"/>
        </w:rPr>
        <w:t xml:space="preserve"> </w:t>
      </w:r>
      <w:r w:rsidRPr="0047242D">
        <w:rPr>
          <w:rFonts w:cs="FrankRuehl"/>
          <w:sz w:val="26"/>
          <w:szCs w:val="26"/>
          <w:rtl/>
          <w:lang w:eastAsia="en-US"/>
        </w:rPr>
        <w:t>"ועמך כולם צדיקים לעולם יירשו ארץ".</w:t>
      </w:r>
      <w:r>
        <w:rPr>
          <w:rFonts w:cs="FrankRuehl" w:hint="cs"/>
          <w:sz w:val="26"/>
          <w:szCs w:val="26"/>
          <w:rtl/>
          <w:lang w:eastAsia="en-US"/>
        </w:rPr>
        <w:t xml:space="preserve"> </w:t>
      </w:r>
      <w:r w:rsidRPr="0047242D">
        <w:rPr>
          <w:rFonts w:cs="FrankRuehl"/>
          <w:sz w:val="26"/>
          <w:szCs w:val="26"/>
          <w:rtl/>
          <w:lang w:eastAsia="en-US"/>
        </w:rPr>
        <w:t>ויה</w:t>
      </w:r>
      <w:r>
        <w:rPr>
          <w:rFonts w:cs="FrankRuehl" w:hint="cs"/>
          <w:sz w:val="26"/>
          <w:szCs w:val="26"/>
          <w:rtl/>
          <w:lang w:eastAsia="en-US"/>
        </w:rPr>
        <w:t>י רצון</w:t>
      </w:r>
      <w:r w:rsidRPr="0047242D">
        <w:rPr>
          <w:rFonts w:cs="FrankRuehl"/>
          <w:sz w:val="26"/>
          <w:szCs w:val="26"/>
          <w:rtl/>
          <w:lang w:eastAsia="en-US"/>
        </w:rPr>
        <w:t xml:space="preserve"> שנזכה לשלום בכלל ולאחדות בפרט</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ל</w:t>
      </w:r>
      <w:r w:rsidRPr="0047242D">
        <w:rPr>
          <w:rFonts w:cs="FrankRuehl"/>
          <w:sz w:val="26"/>
          <w:szCs w:val="26"/>
          <w:rtl/>
          <w:lang w:eastAsia="en-US"/>
        </w:rPr>
        <w:t>גאולה שלמה ב</w:t>
      </w:r>
      <w:r>
        <w:rPr>
          <w:rFonts w:cs="FrankRuehl" w:hint="cs"/>
          <w:sz w:val="26"/>
          <w:szCs w:val="26"/>
          <w:rtl/>
          <w:lang w:eastAsia="en-US"/>
        </w:rPr>
        <w:t>מהרה בימינו, אמן ואמן</w:t>
      </w:r>
      <w:r w:rsidRPr="0047242D">
        <w:rPr>
          <w:rFonts w:cs="FrankRuehl"/>
          <w:sz w:val="26"/>
          <w:szCs w:val="26"/>
          <w:rtl/>
          <w:lang w:eastAsia="en-US"/>
        </w:rPr>
        <w:t>.</w:t>
      </w:r>
    </w:p>
    <w:p w14:paraId="7880BCA6" w14:textId="77777777" w:rsidR="00D93C6F" w:rsidRPr="0047242D" w:rsidRDefault="00D93C6F" w:rsidP="009B3DE5">
      <w:pPr>
        <w:spacing w:before="120" w:line="360" w:lineRule="exact"/>
        <w:jc w:val="both"/>
        <w:rPr>
          <w:rFonts w:cs="FrankRuehl"/>
          <w:sz w:val="26"/>
          <w:szCs w:val="26"/>
          <w:rtl/>
          <w:lang w:eastAsia="en-US"/>
        </w:rPr>
      </w:pPr>
    </w:p>
    <w:p w14:paraId="7DD22396" w14:textId="77777777" w:rsidR="00D93C6F" w:rsidRDefault="00D93C6F" w:rsidP="009B3DE5"/>
    <w:p w14:paraId="01AC384B" w14:textId="77777777" w:rsidR="00D93C6F" w:rsidRDefault="00D93C6F" w:rsidP="009B3DE5">
      <w:pPr>
        <w:spacing w:before="120" w:line="360" w:lineRule="exact"/>
        <w:jc w:val="both"/>
        <w:rPr>
          <w:rFonts w:cs="FrankRuehl"/>
          <w:sz w:val="26"/>
          <w:szCs w:val="26"/>
          <w:lang w:eastAsia="en-US"/>
        </w:rPr>
        <w:sectPr w:rsidR="00D93C6F" w:rsidSect="009B3DE5">
          <w:headerReference w:type="even" r:id="rId24"/>
          <w:headerReference w:type="default" r:id="rId25"/>
          <w:headerReference w:type="first" r:id="rId26"/>
          <w:footnotePr>
            <w:numRestart w:val="eachSect"/>
          </w:footnotePr>
          <w:pgSz w:w="9639" w:h="13608" w:code="9"/>
          <w:pgMar w:top="1134" w:right="1134" w:bottom="1134" w:left="1134" w:header="454" w:footer="567" w:gutter="0"/>
          <w:cols w:space="720"/>
          <w:titlePg/>
          <w:bidi/>
          <w:rtlGutter/>
        </w:sectPr>
      </w:pPr>
    </w:p>
    <w:p w14:paraId="46F84008" w14:textId="77777777" w:rsidR="00D93C6F" w:rsidRDefault="00D93C6F" w:rsidP="009B3DE5">
      <w:pPr>
        <w:spacing w:before="120" w:line="360" w:lineRule="exact"/>
        <w:jc w:val="center"/>
        <w:rPr>
          <w:rFonts w:cs="FrankRuehl" w:hint="cs"/>
          <w:b/>
          <w:bCs/>
          <w:sz w:val="40"/>
          <w:szCs w:val="40"/>
          <w:rtl/>
          <w:lang w:eastAsia="en-US"/>
        </w:rPr>
      </w:pPr>
    </w:p>
    <w:p w14:paraId="3CBD41E2" w14:textId="77777777" w:rsidR="00D93C6F" w:rsidRPr="009613E9" w:rsidRDefault="00D93C6F" w:rsidP="009B3DE5">
      <w:pPr>
        <w:spacing w:before="120" w:line="360" w:lineRule="exact"/>
        <w:jc w:val="center"/>
        <w:rPr>
          <w:rFonts w:cs="FrankRuehl"/>
          <w:b/>
          <w:bCs/>
          <w:sz w:val="40"/>
          <w:szCs w:val="40"/>
          <w:rtl/>
          <w:lang w:eastAsia="en-US"/>
        </w:rPr>
      </w:pPr>
      <w:r>
        <w:rPr>
          <w:rFonts w:cs="FrankRuehl" w:hint="cs"/>
          <w:b/>
          <w:bCs/>
          <w:sz w:val="40"/>
          <w:szCs w:val="40"/>
          <w:rtl/>
          <w:lang w:eastAsia="en-US"/>
        </w:rPr>
        <w:t xml:space="preserve">הדרן </w:t>
      </w:r>
      <w:r w:rsidRPr="009613E9">
        <w:rPr>
          <w:rFonts w:cs="FrankRuehl"/>
          <w:b/>
          <w:bCs/>
          <w:sz w:val="40"/>
          <w:szCs w:val="40"/>
          <w:rtl/>
          <w:lang w:eastAsia="en-US"/>
        </w:rPr>
        <w:t>למסכת ברכות</w:t>
      </w:r>
      <w:r>
        <w:rPr>
          <w:rFonts w:cs="FrankRuehl" w:hint="cs"/>
          <w:b/>
          <w:bCs/>
          <w:sz w:val="40"/>
          <w:szCs w:val="40"/>
          <w:rtl/>
          <w:lang w:eastAsia="en-US"/>
        </w:rPr>
        <w:t xml:space="preserve"> </w:t>
      </w:r>
      <w:r w:rsidRPr="009613E9">
        <w:rPr>
          <w:rFonts w:cs="FrankRuehl"/>
          <w:b/>
          <w:bCs/>
          <w:sz w:val="40"/>
          <w:szCs w:val="40"/>
          <w:rtl/>
          <w:lang w:eastAsia="en-US"/>
        </w:rPr>
        <w:t>(3)</w:t>
      </w:r>
    </w:p>
    <w:p w14:paraId="439556D0"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ab/>
      </w:r>
    </w:p>
    <w:p w14:paraId="53304FFD" w14:textId="77777777" w:rsidR="00D93C6F" w:rsidRPr="00B01517" w:rsidRDefault="00D93C6F" w:rsidP="009B3DE5">
      <w:pPr>
        <w:spacing w:before="120" w:line="360" w:lineRule="exact"/>
        <w:jc w:val="both"/>
        <w:rPr>
          <w:rFonts w:cs="FrankRuehl" w:hint="cs"/>
          <w:sz w:val="26"/>
          <w:szCs w:val="26"/>
          <w:rtl/>
        </w:rPr>
      </w:pPr>
    </w:p>
    <w:p w14:paraId="7F79825C"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א.</w:t>
      </w:r>
    </w:p>
    <w:p w14:paraId="738B0160"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מצינו לחז"ל שהפליגו בשמחת סיומא דמסכת, וכמ"ש להלכה ביו"ד</w:t>
      </w:r>
      <w:r w:rsidRPr="009613E9">
        <w:rPr>
          <w:rFonts w:cs="FrankRuehl"/>
          <w:rtl/>
          <w:lang w:eastAsia="en-US"/>
        </w:rPr>
        <w:t xml:space="preserve"> </w:t>
      </w:r>
      <w:r w:rsidRPr="009613E9">
        <w:rPr>
          <w:rFonts w:cs="FrankRuehl" w:hint="cs"/>
          <w:rtl/>
          <w:lang w:eastAsia="en-US"/>
        </w:rPr>
        <w:t>(</w:t>
      </w:r>
      <w:r w:rsidRPr="009613E9">
        <w:rPr>
          <w:rFonts w:cs="FrankRuehl"/>
          <w:rtl/>
          <w:lang w:eastAsia="en-US"/>
        </w:rPr>
        <w:t>רמו</w:t>
      </w:r>
      <w:r w:rsidRPr="009613E9">
        <w:rPr>
          <w:rFonts w:cs="FrankRuehl" w:hint="cs"/>
          <w:rtl/>
          <w:lang w:eastAsia="en-US"/>
        </w:rPr>
        <w:t>,</w:t>
      </w:r>
      <w:r w:rsidRPr="009613E9">
        <w:rPr>
          <w:rFonts w:cs="FrankRuehl"/>
          <w:rtl/>
          <w:lang w:eastAsia="en-US"/>
        </w:rPr>
        <w:t xml:space="preserve"> כו</w:t>
      </w:r>
      <w:r w:rsidRPr="009613E9">
        <w:rPr>
          <w:rFonts w:cs="FrankRuehl" w:hint="cs"/>
          <w:rtl/>
          <w:lang w:eastAsia="en-US"/>
        </w:rPr>
        <w:t>)</w:t>
      </w:r>
      <w:r w:rsidRPr="0047242D">
        <w:rPr>
          <w:rFonts w:cs="FrankRuehl"/>
          <w:sz w:val="26"/>
          <w:szCs w:val="26"/>
          <w:rtl/>
          <w:lang w:eastAsia="en-US"/>
        </w:rPr>
        <w:t xml:space="preserve"> בהגה</w:t>
      </w:r>
      <w:r>
        <w:rPr>
          <w:rFonts w:cs="FrankRuehl" w:hint="cs"/>
          <w:sz w:val="26"/>
          <w:szCs w:val="26"/>
          <w:rtl/>
          <w:lang w:eastAsia="en-US"/>
        </w:rPr>
        <w:t>,</w:t>
      </w:r>
      <w:r w:rsidRPr="0047242D">
        <w:rPr>
          <w:rFonts w:cs="FrankRuehl"/>
          <w:sz w:val="26"/>
          <w:szCs w:val="26"/>
          <w:rtl/>
          <w:lang w:eastAsia="en-US"/>
        </w:rPr>
        <w:t xml:space="preserve"> ושם בש"ך</w:t>
      </w:r>
      <w:r w:rsidRPr="009613E9">
        <w:rPr>
          <w:rFonts w:cs="FrankRuehl"/>
          <w:rtl/>
          <w:lang w:eastAsia="en-US"/>
        </w:rPr>
        <w:t xml:space="preserve"> </w:t>
      </w:r>
      <w:r w:rsidRPr="009613E9">
        <w:rPr>
          <w:rFonts w:cs="FrankRuehl" w:hint="cs"/>
          <w:rtl/>
          <w:lang w:eastAsia="en-US"/>
        </w:rPr>
        <w:t>(</w:t>
      </w:r>
      <w:r w:rsidRPr="009613E9">
        <w:rPr>
          <w:rFonts w:cs="FrankRuehl"/>
          <w:rtl/>
          <w:lang w:eastAsia="en-US"/>
        </w:rPr>
        <w:t>סקכ"ז</w:t>
      </w:r>
      <w:r w:rsidRPr="009613E9">
        <w:rPr>
          <w:rFonts w:cs="FrankRuehl" w:hint="cs"/>
          <w:rtl/>
          <w:lang w:eastAsia="en-US"/>
        </w:rPr>
        <w:t>)</w:t>
      </w:r>
      <w:r w:rsidRPr="0047242D">
        <w:rPr>
          <w:rFonts w:cs="FrankRuehl"/>
          <w:sz w:val="26"/>
          <w:szCs w:val="26"/>
          <w:rtl/>
          <w:lang w:eastAsia="en-US"/>
        </w:rPr>
        <w:t xml:space="preserve"> מביא בשם המהרש"ל ביש"ש פרק מרובה</w:t>
      </w:r>
      <w:r w:rsidRPr="009613E9">
        <w:rPr>
          <w:rFonts w:cs="FrankRuehl"/>
          <w:rtl/>
          <w:lang w:eastAsia="en-US"/>
        </w:rPr>
        <w:t xml:space="preserve"> </w:t>
      </w:r>
      <w:r w:rsidRPr="009613E9">
        <w:rPr>
          <w:rFonts w:cs="FrankRuehl" w:hint="cs"/>
          <w:rtl/>
          <w:lang w:eastAsia="en-US"/>
        </w:rPr>
        <w:t>(</w:t>
      </w:r>
      <w:r w:rsidRPr="009613E9">
        <w:rPr>
          <w:rFonts w:cs="FrankRuehl"/>
          <w:rtl/>
          <w:lang w:eastAsia="en-US"/>
        </w:rPr>
        <w:t>סימן לז</w:t>
      </w:r>
      <w:r w:rsidR="00F758B8">
        <w:rPr>
          <w:rFonts w:cs="FrankRuehl" w:hint="cs"/>
          <w:rtl/>
          <w:lang w:eastAsia="en-US"/>
        </w:rPr>
        <w:t xml:space="preserve"> וסימן מו</w:t>
      </w:r>
      <w:r w:rsidRPr="009613E9">
        <w:rPr>
          <w:rFonts w:cs="FrankRuehl" w:hint="cs"/>
          <w:rtl/>
          <w:lang w:eastAsia="en-US"/>
        </w:rPr>
        <w:t>)</w:t>
      </w:r>
      <w:r>
        <w:rPr>
          <w:rFonts w:cs="FrankRuehl" w:hint="cs"/>
          <w:sz w:val="26"/>
          <w:szCs w:val="26"/>
          <w:rtl/>
          <w:lang w:eastAsia="en-US"/>
        </w:rPr>
        <w:t xml:space="preserve">, </w:t>
      </w:r>
      <w:r w:rsidRPr="0047242D">
        <w:rPr>
          <w:rFonts w:cs="FrankRuehl"/>
          <w:sz w:val="26"/>
          <w:szCs w:val="26"/>
          <w:rtl/>
          <w:lang w:eastAsia="en-US"/>
        </w:rPr>
        <w:t xml:space="preserve">דאפילו מי שלא סיים </w:t>
      </w:r>
      <w:r>
        <w:rPr>
          <w:rFonts w:cs="FrankRuehl" w:hint="cs"/>
          <w:sz w:val="26"/>
          <w:szCs w:val="26"/>
          <w:rtl/>
          <w:lang w:eastAsia="en-US"/>
        </w:rPr>
        <w:t xml:space="preserve">את </w:t>
      </w:r>
      <w:r w:rsidRPr="0047242D">
        <w:rPr>
          <w:rFonts w:cs="FrankRuehl"/>
          <w:sz w:val="26"/>
          <w:szCs w:val="26"/>
          <w:rtl/>
          <w:lang w:eastAsia="en-US"/>
        </w:rPr>
        <w:t>המסכת</w:t>
      </w:r>
      <w:r>
        <w:rPr>
          <w:rFonts w:cs="FrankRuehl" w:hint="cs"/>
          <w:sz w:val="26"/>
          <w:szCs w:val="26"/>
          <w:rtl/>
          <w:lang w:eastAsia="en-US"/>
        </w:rPr>
        <w:t>,</w:t>
      </w:r>
      <w:r w:rsidRPr="0047242D">
        <w:rPr>
          <w:rFonts w:cs="FrankRuehl"/>
          <w:sz w:val="26"/>
          <w:szCs w:val="26"/>
          <w:rtl/>
          <w:lang w:eastAsia="en-US"/>
        </w:rPr>
        <w:t xml:space="preserve"> מצוה רבה שישמח עם המסיים</w:t>
      </w:r>
      <w:r>
        <w:rPr>
          <w:rFonts w:cs="FrankRuehl" w:hint="cs"/>
          <w:sz w:val="26"/>
          <w:szCs w:val="26"/>
          <w:rtl/>
          <w:lang w:eastAsia="en-US"/>
        </w:rPr>
        <w:t>,</w:t>
      </w:r>
      <w:r w:rsidRPr="0047242D">
        <w:rPr>
          <w:rFonts w:cs="FrankRuehl"/>
          <w:sz w:val="26"/>
          <w:szCs w:val="26"/>
          <w:rtl/>
          <w:lang w:eastAsia="en-US"/>
        </w:rPr>
        <w:t xml:space="preserve"> והוא ממ</w:t>
      </w:r>
      <w:r>
        <w:rPr>
          <w:rFonts w:cs="FrankRuehl" w:hint="cs"/>
          <w:sz w:val="26"/>
          <w:szCs w:val="26"/>
          <w:rtl/>
          <w:lang w:eastAsia="en-US"/>
        </w:rPr>
        <w:t xml:space="preserve">ה </w:t>
      </w:r>
      <w:r w:rsidRPr="0047242D">
        <w:rPr>
          <w:rFonts w:cs="FrankRuehl"/>
          <w:sz w:val="26"/>
          <w:szCs w:val="26"/>
          <w:rtl/>
          <w:lang w:eastAsia="en-US"/>
        </w:rPr>
        <w:t>שכ</w:t>
      </w:r>
      <w:r>
        <w:rPr>
          <w:rFonts w:cs="FrankRuehl" w:hint="cs"/>
          <w:sz w:val="26"/>
          <w:szCs w:val="26"/>
          <w:rtl/>
          <w:lang w:eastAsia="en-US"/>
        </w:rPr>
        <w:t>תוב</w:t>
      </w:r>
      <w:r w:rsidRPr="0047242D">
        <w:rPr>
          <w:rFonts w:cs="FrankRuehl"/>
          <w:sz w:val="26"/>
          <w:szCs w:val="26"/>
          <w:rtl/>
          <w:lang w:eastAsia="en-US"/>
        </w:rPr>
        <w:t xml:space="preserve"> בשבת</w:t>
      </w:r>
      <w:r w:rsidRPr="009613E9">
        <w:rPr>
          <w:rFonts w:cs="FrankRuehl"/>
          <w:rtl/>
          <w:lang w:eastAsia="en-US"/>
        </w:rPr>
        <w:t xml:space="preserve"> </w:t>
      </w:r>
      <w:r>
        <w:rPr>
          <w:rFonts w:cs="FrankRuehl" w:hint="cs"/>
          <w:rtl/>
          <w:lang w:eastAsia="en-US"/>
        </w:rPr>
        <w:t>(</w:t>
      </w:r>
      <w:r w:rsidRPr="009613E9">
        <w:rPr>
          <w:rFonts w:cs="FrankRuehl"/>
          <w:rtl/>
          <w:lang w:eastAsia="en-US"/>
        </w:rPr>
        <w:t>קיח</w:t>
      </w:r>
      <w:r w:rsidRPr="009613E9">
        <w:rPr>
          <w:rFonts w:cs="FrankRuehl" w:hint="cs"/>
          <w:rtl/>
          <w:lang w:eastAsia="en-US"/>
        </w:rPr>
        <w:t xml:space="preserve"> ע"ב)</w:t>
      </w:r>
      <w:r w:rsidRPr="0047242D">
        <w:rPr>
          <w:rFonts w:cs="FrankRuehl"/>
          <w:sz w:val="26"/>
          <w:szCs w:val="26"/>
          <w:rtl/>
          <w:lang w:eastAsia="en-US"/>
        </w:rPr>
        <w:t>: "ואמר אביי</w:t>
      </w:r>
      <w:r>
        <w:rPr>
          <w:rFonts w:cs="FrankRuehl" w:hint="cs"/>
          <w:sz w:val="26"/>
          <w:szCs w:val="26"/>
          <w:rtl/>
          <w:lang w:eastAsia="en-US"/>
        </w:rPr>
        <w:t>:</w:t>
      </w:r>
      <w:r w:rsidRPr="0047242D">
        <w:rPr>
          <w:rFonts w:cs="FrankRuehl"/>
          <w:sz w:val="26"/>
          <w:szCs w:val="26"/>
          <w:rtl/>
          <w:lang w:eastAsia="en-US"/>
        </w:rPr>
        <w:t xml:space="preserve"> תיתי לי דכי חזינא צורבא מרבנן דשלים מסכתיה עבדינא יומא טבא לרבנן"</w:t>
      </w:r>
      <w:r w:rsidR="00F758B8">
        <w:rPr>
          <w:rFonts w:cs="FrankRuehl" w:hint="cs"/>
          <w:sz w:val="26"/>
          <w:szCs w:val="26"/>
          <w:rtl/>
          <w:lang w:eastAsia="en-US"/>
        </w:rPr>
        <w:t>.</w:t>
      </w:r>
    </w:p>
    <w:p w14:paraId="36C0A6C1"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w:t>
      </w:r>
      <w:r w:rsidRPr="0047242D">
        <w:rPr>
          <w:rFonts w:cs="FrankRuehl"/>
          <w:sz w:val="26"/>
          <w:szCs w:val="26"/>
          <w:rtl/>
          <w:lang w:eastAsia="en-US"/>
        </w:rPr>
        <w:t>מובא ביש"ש</w:t>
      </w:r>
      <w:r>
        <w:rPr>
          <w:rFonts w:cs="FrankRuehl" w:hint="cs"/>
          <w:sz w:val="26"/>
          <w:szCs w:val="26"/>
          <w:rtl/>
          <w:lang w:eastAsia="en-US"/>
        </w:rPr>
        <w:t>,</w:t>
      </w:r>
      <w:r w:rsidRPr="0047242D">
        <w:rPr>
          <w:rFonts w:cs="FrankRuehl"/>
          <w:sz w:val="26"/>
          <w:szCs w:val="26"/>
          <w:rtl/>
          <w:lang w:eastAsia="en-US"/>
        </w:rPr>
        <w:t xml:space="preserve"> שלכן עושים סעודה בעת שמסיימים</w:t>
      </w:r>
      <w:r>
        <w:rPr>
          <w:rFonts w:cs="FrankRuehl" w:hint="cs"/>
          <w:sz w:val="26"/>
          <w:szCs w:val="26"/>
          <w:rtl/>
          <w:lang w:eastAsia="en-US"/>
        </w:rPr>
        <w:t>,</w:t>
      </w:r>
      <w:r w:rsidRPr="0047242D">
        <w:rPr>
          <w:rFonts w:cs="FrankRuehl"/>
          <w:sz w:val="26"/>
          <w:szCs w:val="26"/>
          <w:rtl/>
          <w:lang w:eastAsia="en-US"/>
        </w:rPr>
        <w:t xml:space="preserve"> כמ"ש בשלהי תענית</w:t>
      </w:r>
      <w:r w:rsidRPr="009613E9">
        <w:rPr>
          <w:rFonts w:cs="FrankRuehl" w:hint="cs"/>
          <w:rtl/>
          <w:lang w:eastAsia="en-US"/>
        </w:rPr>
        <w:t xml:space="preserve"> (לא ע"א)</w:t>
      </w:r>
      <w:r>
        <w:rPr>
          <w:rFonts w:cs="FrankRuehl" w:hint="cs"/>
          <w:sz w:val="26"/>
          <w:szCs w:val="26"/>
          <w:rtl/>
          <w:lang w:eastAsia="en-US"/>
        </w:rPr>
        <w:t>,</w:t>
      </w:r>
      <w:r w:rsidRPr="0047242D">
        <w:rPr>
          <w:rFonts w:cs="FrankRuehl"/>
          <w:sz w:val="26"/>
          <w:szCs w:val="26"/>
          <w:rtl/>
          <w:lang w:eastAsia="en-US"/>
        </w:rPr>
        <w:t xml:space="preserve"> על ט"ו באב שהיה יו"ט משום שפסקו בו מלכרות עצים למערכה</w:t>
      </w:r>
      <w:r>
        <w:rPr>
          <w:rFonts w:cs="FrankRuehl" w:hint="cs"/>
          <w:sz w:val="26"/>
          <w:szCs w:val="26"/>
          <w:rtl/>
          <w:lang w:eastAsia="en-US"/>
        </w:rPr>
        <w:t>,</w:t>
      </w:r>
      <w:r w:rsidRPr="0047242D">
        <w:rPr>
          <w:rFonts w:cs="FrankRuehl"/>
          <w:sz w:val="26"/>
          <w:szCs w:val="26"/>
          <w:rtl/>
          <w:lang w:eastAsia="en-US"/>
        </w:rPr>
        <w:t xml:space="preserve"> והיינו משום </w:t>
      </w:r>
      <w:r>
        <w:rPr>
          <w:rFonts w:cs="FrankRuehl" w:hint="cs"/>
          <w:sz w:val="26"/>
          <w:szCs w:val="26"/>
          <w:rtl/>
          <w:lang w:eastAsia="en-US"/>
        </w:rPr>
        <w:t>שב</w:t>
      </w:r>
      <w:r w:rsidRPr="0047242D">
        <w:rPr>
          <w:rFonts w:cs="FrankRuehl"/>
          <w:sz w:val="26"/>
          <w:szCs w:val="26"/>
          <w:rtl/>
          <w:lang w:eastAsia="en-US"/>
        </w:rPr>
        <w:t>אותו היום ש</w:t>
      </w:r>
      <w:r>
        <w:rPr>
          <w:rFonts w:cs="FrankRuehl" w:hint="cs"/>
          <w:sz w:val="26"/>
          <w:szCs w:val="26"/>
          <w:rtl/>
          <w:lang w:eastAsia="en-US"/>
        </w:rPr>
        <w:t xml:space="preserve">בו </w:t>
      </w:r>
      <w:r w:rsidRPr="0047242D">
        <w:rPr>
          <w:rFonts w:cs="FrankRuehl"/>
          <w:sz w:val="26"/>
          <w:szCs w:val="26"/>
          <w:rtl/>
          <w:lang w:eastAsia="en-US"/>
        </w:rPr>
        <w:t>השלימו מצוה גדולה היו שמחים</w:t>
      </w:r>
      <w:r>
        <w:rPr>
          <w:rFonts w:cs="FrankRuehl" w:hint="cs"/>
          <w:sz w:val="26"/>
          <w:szCs w:val="26"/>
          <w:rtl/>
          <w:lang w:eastAsia="en-US"/>
        </w:rPr>
        <w:t>,</w:t>
      </w:r>
      <w:r w:rsidRPr="0047242D">
        <w:rPr>
          <w:rFonts w:cs="FrankRuehl"/>
          <w:sz w:val="26"/>
          <w:szCs w:val="26"/>
          <w:rtl/>
          <w:lang w:eastAsia="en-US"/>
        </w:rPr>
        <w:t xml:space="preserve"> ונחשב להם ליו"ט. ומביא ג"כ בשם הר"ן</w:t>
      </w:r>
      <w:r>
        <w:rPr>
          <w:rFonts w:cs="FrankRuehl" w:hint="cs"/>
          <w:sz w:val="26"/>
          <w:szCs w:val="26"/>
          <w:rtl/>
          <w:lang w:eastAsia="en-US"/>
        </w:rPr>
        <w:t>,</w:t>
      </w:r>
      <w:r>
        <w:rPr>
          <w:rFonts w:cs="FrankRuehl"/>
          <w:sz w:val="26"/>
          <w:szCs w:val="26"/>
          <w:rtl/>
          <w:lang w:eastAsia="en-US"/>
        </w:rPr>
        <w:t xml:space="preserve"> שמ</w:t>
      </w:r>
      <w:r>
        <w:rPr>
          <w:rFonts w:cs="FrankRuehl" w:hint="cs"/>
          <w:sz w:val="26"/>
          <w:szCs w:val="26"/>
          <w:rtl/>
          <w:lang w:eastAsia="en-US"/>
        </w:rPr>
        <w:t>ה</w:t>
      </w:r>
      <w:r w:rsidRPr="0047242D">
        <w:rPr>
          <w:rFonts w:cs="FrankRuehl"/>
          <w:sz w:val="26"/>
          <w:szCs w:val="26"/>
          <w:rtl/>
          <w:lang w:eastAsia="en-US"/>
        </w:rPr>
        <w:t>א שמעינן שמנהג ישראל הוא לשמוח ולעשות יו"ט בהשלמת המצוה.</w:t>
      </w:r>
    </w:p>
    <w:p w14:paraId="17C9FCBA"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ולכאורה צריך להבין מה שת</w:t>
      </w:r>
      <w:r>
        <w:rPr>
          <w:rFonts w:cs="FrankRuehl" w:hint="cs"/>
          <w:sz w:val="26"/>
          <w:szCs w:val="26"/>
          <w:rtl/>
          <w:lang w:eastAsia="en-US"/>
        </w:rPr>
        <w:t>י</w:t>
      </w:r>
      <w:r w:rsidRPr="0047242D">
        <w:rPr>
          <w:rFonts w:cs="FrankRuehl"/>
          <w:sz w:val="26"/>
          <w:szCs w:val="26"/>
          <w:rtl/>
          <w:lang w:eastAsia="en-US"/>
        </w:rPr>
        <w:t>קנו חז"ל לשמוח אחר שהשלים את המצוה</w:t>
      </w:r>
      <w:r>
        <w:rPr>
          <w:rFonts w:cs="FrankRuehl" w:hint="cs"/>
          <w:sz w:val="26"/>
          <w:szCs w:val="26"/>
          <w:rtl/>
          <w:lang w:eastAsia="en-US"/>
        </w:rPr>
        <w:t>,</w:t>
      </w:r>
      <w:r w:rsidRPr="0047242D">
        <w:rPr>
          <w:rFonts w:cs="FrankRuehl"/>
          <w:sz w:val="26"/>
          <w:szCs w:val="26"/>
          <w:rtl/>
          <w:lang w:eastAsia="en-US"/>
        </w:rPr>
        <w:t xml:space="preserve"> דמחזי כמו ששמח הוא על </w:t>
      </w:r>
      <w:r>
        <w:rPr>
          <w:rFonts w:cs="FrankRuehl" w:hint="cs"/>
          <w:sz w:val="26"/>
          <w:szCs w:val="26"/>
          <w:rtl/>
          <w:lang w:eastAsia="en-US"/>
        </w:rPr>
        <w:t>כך</w:t>
      </w:r>
      <w:r w:rsidRPr="0047242D">
        <w:rPr>
          <w:rFonts w:cs="FrankRuehl"/>
          <w:sz w:val="26"/>
          <w:szCs w:val="26"/>
          <w:rtl/>
          <w:lang w:eastAsia="en-US"/>
        </w:rPr>
        <w:t xml:space="preserve"> שכבר נפטר ממנה. ו</w:t>
      </w:r>
      <w:r>
        <w:rPr>
          <w:rFonts w:cs="FrankRuehl" w:hint="cs"/>
          <w:sz w:val="26"/>
          <w:szCs w:val="26"/>
          <w:rtl/>
          <w:lang w:eastAsia="en-US"/>
        </w:rPr>
        <w:t>הלא</w:t>
      </w:r>
      <w:r w:rsidRPr="0047242D">
        <w:rPr>
          <w:rFonts w:cs="FrankRuehl"/>
          <w:sz w:val="26"/>
          <w:szCs w:val="26"/>
          <w:rtl/>
          <w:lang w:eastAsia="en-US"/>
        </w:rPr>
        <w:t xml:space="preserve"> מהאי טעמא אסור לרוץ מבית הכנסת.</w:t>
      </w:r>
    </w:p>
    <w:p w14:paraId="3AF13167" w14:textId="77777777" w:rsidR="00D93C6F" w:rsidRDefault="00D93C6F" w:rsidP="009B3DE5">
      <w:pPr>
        <w:spacing w:before="120" w:line="360" w:lineRule="exact"/>
        <w:jc w:val="both"/>
        <w:rPr>
          <w:rFonts w:cs="FrankRuehl" w:hint="cs"/>
          <w:sz w:val="26"/>
          <w:szCs w:val="26"/>
          <w:rtl/>
          <w:lang w:eastAsia="en-US"/>
        </w:rPr>
      </w:pPr>
    </w:p>
    <w:p w14:paraId="52012158"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B01517">
        <w:rPr>
          <w:rFonts w:cs="FrankRuehl" w:hint="cs"/>
          <w:b/>
          <w:bCs/>
          <w:sz w:val="30"/>
          <w:szCs w:val="30"/>
          <w:rtl/>
        </w:rPr>
        <w:t>.</w:t>
      </w:r>
    </w:p>
    <w:p w14:paraId="1069208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להסבר</w:t>
      </w:r>
      <w:r>
        <w:rPr>
          <w:rFonts w:cs="FrankRuehl" w:hint="cs"/>
          <w:sz w:val="26"/>
          <w:szCs w:val="26"/>
          <w:rtl/>
          <w:lang w:eastAsia="en-US"/>
        </w:rPr>
        <w:t>ת</w:t>
      </w:r>
      <w:r w:rsidRPr="0047242D">
        <w:rPr>
          <w:rFonts w:cs="FrankRuehl"/>
          <w:sz w:val="26"/>
          <w:szCs w:val="26"/>
          <w:rtl/>
          <w:lang w:eastAsia="en-US"/>
        </w:rPr>
        <w:t xml:space="preserve"> הדבר נקדים לבאר מה שאמרו חז"ל במסכת שבת</w:t>
      </w:r>
      <w:r w:rsidRPr="009613E9">
        <w:rPr>
          <w:rFonts w:cs="FrankRuehl"/>
          <w:sz w:val="26"/>
          <w:rtl/>
          <w:lang w:eastAsia="en-US"/>
        </w:rPr>
        <w:t xml:space="preserve"> </w:t>
      </w:r>
      <w:r>
        <w:rPr>
          <w:rFonts w:cs="FrankRuehl"/>
          <w:sz w:val="26"/>
          <w:rtl/>
          <w:lang w:eastAsia="en-US"/>
        </w:rPr>
        <w:t>(</w:t>
      </w:r>
      <w:r w:rsidRPr="009613E9">
        <w:rPr>
          <w:rFonts w:cs="FrankRuehl"/>
          <w:sz w:val="26"/>
          <w:rtl/>
          <w:lang w:eastAsia="en-US"/>
        </w:rPr>
        <w:t>פח ע"א)</w:t>
      </w:r>
      <w:r>
        <w:rPr>
          <w:rFonts w:cs="FrankRuehl" w:hint="cs"/>
          <w:sz w:val="26"/>
          <w:szCs w:val="26"/>
          <w:rtl/>
          <w:lang w:eastAsia="en-US"/>
        </w:rPr>
        <w:t>:</w:t>
      </w:r>
    </w:p>
    <w:p w14:paraId="2C10F884"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"ויתיצבו בתחתית ההר</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 </w:t>
      </w:r>
      <w:r w:rsidRPr="0047242D">
        <w:rPr>
          <w:rFonts w:cs="FrankRuehl"/>
          <w:sz w:val="26"/>
          <w:szCs w:val="26"/>
          <w:rtl/>
          <w:lang w:eastAsia="en-US"/>
        </w:rPr>
        <w:t>מלמד שכפה עליהם את ההר כגיגית</w:t>
      </w:r>
      <w:r>
        <w:rPr>
          <w:rFonts w:cs="FrankRuehl" w:hint="cs"/>
          <w:sz w:val="26"/>
          <w:szCs w:val="26"/>
          <w:rtl/>
          <w:lang w:eastAsia="en-US"/>
        </w:rPr>
        <w:t>.</w:t>
      </w:r>
      <w:r w:rsidRPr="0047242D">
        <w:rPr>
          <w:rFonts w:cs="FrankRuehl"/>
          <w:sz w:val="26"/>
          <w:szCs w:val="26"/>
          <w:rtl/>
          <w:lang w:eastAsia="en-US"/>
        </w:rPr>
        <w:t xml:space="preserve"> אמר ר' אחא בר יעקב</w:t>
      </w:r>
      <w:r>
        <w:rPr>
          <w:rFonts w:cs="FrankRuehl" w:hint="cs"/>
          <w:sz w:val="26"/>
          <w:szCs w:val="26"/>
          <w:rtl/>
          <w:lang w:eastAsia="en-US"/>
        </w:rPr>
        <w:t>:</w:t>
      </w:r>
      <w:r w:rsidRPr="0047242D">
        <w:rPr>
          <w:rFonts w:cs="FrankRuehl"/>
          <w:sz w:val="26"/>
          <w:szCs w:val="26"/>
          <w:rtl/>
          <w:lang w:eastAsia="en-US"/>
        </w:rPr>
        <w:t xml:space="preserve"> מכאן מודעא רבה לאור</w:t>
      </w:r>
      <w:r>
        <w:rPr>
          <w:rFonts w:cs="FrankRuehl" w:hint="cs"/>
          <w:sz w:val="26"/>
          <w:szCs w:val="26"/>
          <w:rtl/>
          <w:lang w:eastAsia="en-US"/>
        </w:rPr>
        <w:t>י</w:t>
      </w:r>
      <w:r w:rsidRPr="0047242D">
        <w:rPr>
          <w:rFonts w:cs="FrankRuehl"/>
          <w:sz w:val="26"/>
          <w:szCs w:val="26"/>
          <w:rtl/>
          <w:lang w:eastAsia="en-US"/>
        </w:rPr>
        <w:t>יתא. אמר רבא</w:t>
      </w:r>
      <w:r>
        <w:rPr>
          <w:rFonts w:cs="FrankRuehl" w:hint="cs"/>
          <w:sz w:val="26"/>
          <w:szCs w:val="26"/>
          <w:rtl/>
          <w:lang w:eastAsia="en-US"/>
        </w:rPr>
        <w:t>:</w:t>
      </w:r>
      <w:r w:rsidRPr="0047242D">
        <w:rPr>
          <w:rFonts w:cs="FrankRuehl"/>
          <w:sz w:val="26"/>
          <w:szCs w:val="26"/>
          <w:rtl/>
          <w:lang w:eastAsia="en-US"/>
        </w:rPr>
        <w:t xml:space="preserve"> אעפ"כ הדור קבלוה בימי אחשורוש</w:t>
      </w:r>
      <w:r>
        <w:rPr>
          <w:rFonts w:cs="FrankRuehl" w:hint="cs"/>
          <w:sz w:val="26"/>
          <w:szCs w:val="26"/>
          <w:rtl/>
          <w:lang w:eastAsia="en-US"/>
        </w:rPr>
        <w:t>,</w:t>
      </w:r>
      <w:r w:rsidRPr="0047242D">
        <w:rPr>
          <w:rFonts w:cs="FrankRuehl"/>
          <w:sz w:val="26"/>
          <w:szCs w:val="26"/>
          <w:rtl/>
          <w:lang w:eastAsia="en-US"/>
        </w:rPr>
        <w:t xml:space="preserve"> דכתיב </w:t>
      </w:r>
      <w:r>
        <w:rPr>
          <w:rFonts w:cs="FrankRuehl" w:hint="cs"/>
          <w:sz w:val="26"/>
          <w:szCs w:val="26"/>
          <w:rtl/>
          <w:lang w:eastAsia="en-US"/>
        </w:rPr>
        <w:t>"</w:t>
      </w:r>
      <w:r w:rsidRPr="0047242D">
        <w:rPr>
          <w:rFonts w:cs="FrankRuehl"/>
          <w:sz w:val="26"/>
          <w:szCs w:val="26"/>
          <w:rtl/>
          <w:lang w:eastAsia="en-US"/>
        </w:rPr>
        <w:t>קי</w:t>
      </w:r>
      <w:r>
        <w:rPr>
          <w:rFonts w:cs="FrankRuehl" w:hint="cs"/>
          <w:sz w:val="26"/>
          <w:szCs w:val="26"/>
          <w:rtl/>
          <w:lang w:eastAsia="en-US"/>
        </w:rPr>
        <w:t>י</w:t>
      </w:r>
      <w:r w:rsidRPr="0047242D">
        <w:rPr>
          <w:rFonts w:cs="FrankRuehl"/>
          <w:sz w:val="26"/>
          <w:szCs w:val="26"/>
          <w:rtl/>
          <w:lang w:eastAsia="en-US"/>
        </w:rPr>
        <w:t>מו וק</w:t>
      </w:r>
      <w:r>
        <w:rPr>
          <w:rFonts w:cs="FrankRuehl" w:hint="cs"/>
          <w:sz w:val="26"/>
          <w:szCs w:val="26"/>
          <w:rtl/>
          <w:lang w:eastAsia="en-US"/>
        </w:rPr>
        <w:t>י</w:t>
      </w:r>
      <w:r w:rsidRPr="0047242D">
        <w:rPr>
          <w:rFonts w:cs="FrankRuehl"/>
          <w:sz w:val="26"/>
          <w:szCs w:val="26"/>
          <w:rtl/>
          <w:lang w:eastAsia="en-US"/>
        </w:rPr>
        <w:t>בלו היהודים</w:t>
      </w:r>
      <w:r>
        <w:rPr>
          <w:rFonts w:cs="FrankRuehl" w:hint="cs"/>
          <w:sz w:val="26"/>
          <w:szCs w:val="26"/>
          <w:rtl/>
          <w:lang w:eastAsia="en-US"/>
        </w:rPr>
        <w:t>" –</w:t>
      </w:r>
      <w:r w:rsidRPr="0047242D">
        <w:rPr>
          <w:rFonts w:cs="FrankRuehl"/>
          <w:sz w:val="26"/>
          <w:szCs w:val="26"/>
          <w:rtl/>
          <w:lang w:eastAsia="en-US"/>
        </w:rPr>
        <w:t xml:space="preserve"> קיימו מה שק</w:t>
      </w:r>
      <w:r>
        <w:rPr>
          <w:rFonts w:cs="FrankRuehl" w:hint="cs"/>
          <w:sz w:val="26"/>
          <w:szCs w:val="26"/>
          <w:rtl/>
          <w:lang w:eastAsia="en-US"/>
        </w:rPr>
        <w:t>י</w:t>
      </w:r>
      <w:r w:rsidRPr="0047242D">
        <w:rPr>
          <w:rFonts w:cs="FrankRuehl"/>
          <w:sz w:val="26"/>
          <w:szCs w:val="26"/>
          <w:rtl/>
          <w:lang w:eastAsia="en-US"/>
        </w:rPr>
        <w:t>בלו כבר</w:t>
      </w:r>
      <w:r>
        <w:rPr>
          <w:rFonts w:cs="FrankRuehl" w:hint="cs"/>
          <w:sz w:val="26"/>
          <w:szCs w:val="26"/>
          <w:rtl/>
          <w:lang w:eastAsia="en-US"/>
        </w:rPr>
        <w:t>.</w:t>
      </w:r>
    </w:p>
    <w:p w14:paraId="221A98E7" w14:textId="77777777" w:rsidR="00D93C6F" w:rsidRPr="0047242D"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וכבר</w:t>
      </w:r>
      <w:r>
        <w:rPr>
          <w:rFonts w:cs="FrankRuehl"/>
          <w:sz w:val="26"/>
          <w:szCs w:val="26"/>
          <w:rtl/>
          <w:lang w:eastAsia="en-US"/>
        </w:rPr>
        <w:t xml:space="preserve"> נתקשו בזה רבותינו הקדמונים ז"ל</w:t>
      </w:r>
      <w:r>
        <w:rPr>
          <w:rFonts w:cs="FrankRuehl" w:hint="cs"/>
          <w:sz w:val="26"/>
          <w:szCs w:val="26"/>
          <w:rtl/>
          <w:lang w:eastAsia="en-US"/>
        </w:rPr>
        <w:t>:</w:t>
      </w:r>
    </w:p>
    <w:p w14:paraId="71688B30"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א</w:t>
      </w:r>
      <w:r>
        <w:rPr>
          <w:rFonts w:cs="FrankRuehl" w:hint="cs"/>
          <w:sz w:val="26"/>
          <w:szCs w:val="26"/>
          <w:rtl/>
          <w:lang w:eastAsia="en-US"/>
        </w:rPr>
        <w:t xml:space="preserve">. </w:t>
      </w:r>
      <w:r w:rsidRPr="0047242D">
        <w:rPr>
          <w:rFonts w:cs="FrankRuehl"/>
          <w:sz w:val="26"/>
          <w:szCs w:val="26"/>
          <w:rtl/>
          <w:lang w:eastAsia="en-US"/>
        </w:rPr>
        <w:t>הקשה הרשב"א ז"ל</w:t>
      </w:r>
      <w:r>
        <w:rPr>
          <w:rFonts w:cs="FrankRuehl" w:hint="cs"/>
          <w:sz w:val="26"/>
          <w:szCs w:val="26"/>
          <w:rtl/>
          <w:lang w:eastAsia="en-US"/>
        </w:rPr>
        <w:t>:</w:t>
      </w:r>
      <w:r w:rsidRPr="0047242D">
        <w:rPr>
          <w:rFonts w:cs="FrankRuehl"/>
          <w:sz w:val="26"/>
          <w:szCs w:val="26"/>
          <w:rtl/>
          <w:lang w:eastAsia="en-US"/>
        </w:rPr>
        <w:t xml:space="preserve"> א"כ קודם אחשורוש למה נענשו</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הרי </w:t>
      </w:r>
      <w:r w:rsidRPr="0047242D">
        <w:rPr>
          <w:rFonts w:cs="FrankRuehl"/>
          <w:sz w:val="26"/>
          <w:szCs w:val="26"/>
          <w:rtl/>
          <w:lang w:eastAsia="en-US"/>
        </w:rPr>
        <w:t>עדיין לא ק</w:t>
      </w:r>
      <w:r>
        <w:rPr>
          <w:rFonts w:cs="FrankRuehl" w:hint="cs"/>
          <w:sz w:val="26"/>
          <w:szCs w:val="26"/>
          <w:rtl/>
          <w:lang w:eastAsia="en-US"/>
        </w:rPr>
        <w:t>י</w:t>
      </w:r>
      <w:r w:rsidRPr="0047242D">
        <w:rPr>
          <w:rFonts w:cs="FrankRuehl"/>
          <w:sz w:val="26"/>
          <w:szCs w:val="26"/>
          <w:rtl/>
          <w:lang w:eastAsia="en-US"/>
        </w:rPr>
        <w:t>בלו ברצון</w:t>
      </w:r>
      <w:r>
        <w:rPr>
          <w:rFonts w:cs="FrankRuehl" w:hint="cs"/>
          <w:sz w:val="26"/>
          <w:szCs w:val="26"/>
          <w:rtl/>
          <w:lang w:eastAsia="en-US"/>
        </w:rPr>
        <w:t xml:space="preserve"> את התורה!</w:t>
      </w:r>
      <w:r w:rsidRPr="0047242D">
        <w:rPr>
          <w:rFonts w:cs="FrankRuehl"/>
          <w:sz w:val="26"/>
          <w:szCs w:val="26"/>
          <w:rtl/>
          <w:lang w:eastAsia="en-US"/>
        </w:rPr>
        <w:t xml:space="preserve"> וכ</w:t>
      </w:r>
      <w:r>
        <w:rPr>
          <w:rFonts w:cs="FrankRuehl" w:hint="cs"/>
          <w:sz w:val="26"/>
          <w:szCs w:val="26"/>
          <w:rtl/>
          <w:lang w:eastAsia="en-US"/>
        </w:rPr>
        <w:t>תב</w:t>
      </w:r>
      <w:r w:rsidRPr="0047242D">
        <w:rPr>
          <w:rFonts w:cs="FrankRuehl"/>
          <w:sz w:val="26"/>
          <w:szCs w:val="26"/>
          <w:rtl/>
          <w:lang w:eastAsia="en-US"/>
        </w:rPr>
        <w:t xml:space="preserve"> לתרץ</w:t>
      </w:r>
      <w:r>
        <w:rPr>
          <w:rFonts w:cs="FrankRuehl" w:hint="cs"/>
          <w:sz w:val="26"/>
          <w:szCs w:val="26"/>
          <w:rtl/>
          <w:lang w:eastAsia="en-US"/>
        </w:rPr>
        <w:t>,</w:t>
      </w:r>
      <w:r w:rsidRPr="0047242D">
        <w:rPr>
          <w:rFonts w:cs="FrankRuehl"/>
          <w:sz w:val="26"/>
          <w:szCs w:val="26"/>
          <w:rtl/>
          <w:lang w:eastAsia="en-US"/>
        </w:rPr>
        <w:t xml:space="preserve"> שמ"מ הארץ לא נ</w:t>
      </w:r>
      <w:r>
        <w:rPr>
          <w:rFonts w:cs="FrankRuehl" w:hint="cs"/>
          <w:sz w:val="26"/>
          <w:szCs w:val="26"/>
          <w:rtl/>
          <w:lang w:eastAsia="en-US"/>
        </w:rPr>
        <w:t>י</w:t>
      </w:r>
      <w:r w:rsidRPr="0047242D">
        <w:rPr>
          <w:rFonts w:cs="FrankRuehl"/>
          <w:sz w:val="26"/>
          <w:szCs w:val="26"/>
          <w:rtl/>
          <w:lang w:eastAsia="en-US"/>
        </w:rPr>
        <w:t>תנה להם אלא ע</w:t>
      </w:r>
      <w:r>
        <w:rPr>
          <w:rFonts w:cs="FrankRuehl" w:hint="cs"/>
          <w:sz w:val="26"/>
          <w:szCs w:val="26"/>
          <w:rtl/>
          <w:lang w:eastAsia="en-US"/>
        </w:rPr>
        <w:t>ל מנת</w:t>
      </w:r>
      <w:r w:rsidRPr="0047242D">
        <w:rPr>
          <w:rFonts w:cs="FrankRuehl"/>
          <w:sz w:val="26"/>
          <w:szCs w:val="26"/>
          <w:rtl/>
          <w:lang w:eastAsia="en-US"/>
        </w:rPr>
        <w:t xml:space="preserve"> שיקיימו את התורה</w:t>
      </w:r>
      <w:r>
        <w:rPr>
          <w:rFonts w:cs="FrankRuehl" w:hint="cs"/>
          <w:sz w:val="26"/>
          <w:szCs w:val="26"/>
          <w:rtl/>
          <w:lang w:eastAsia="en-US"/>
        </w:rPr>
        <w:t>,</w:t>
      </w:r>
      <w:r w:rsidRPr="0047242D">
        <w:rPr>
          <w:rFonts w:cs="FrankRuehl"/>
          <w:sz w:val="26"/>
          <w:szCs w:val="26"/>
          <w:rtl/>
          <w:lang w:eastAsia="en-US"/>
        </w:rPr>
        <w:t xml:space="preserve"> ולפיכך כשחטאו גלו. הנה כבר הקשו ע</w:t>
      </w:r>
      <w:r>
        <w:rPr>
          <w:rFonts w:cs="FrankRuehl" w:hint="cs"/>
          <w:sz w:val="26"/>
          <w:szCs w:val="26"/>
          <w:rtl/>
          <w:lang w:eastAsia="en-US"/>
        </w:rPr>
        <w:t>ל זה</w:t>
      </w:r>
      <w:r w:rsidRPr="0047242D">
        <w:rPr>
          <w:rFonts w:cs="FrankRuehl"/>
          <w:sz w:val="26"/>
          <w:szCs w:val="26"/>
          <w:rtl/>
          <w:lang w:eastAsia="en-US"/>
        </w:rPr>
        <w:t xml:space="preserve"> המפרשים ז"ל</w:t>
      </w:r>
      <w:r>
        <w:rPr>
          <w:rFonts w:cs="FrankRuehl" w:hint="cs"/>
          <w:sz w:val="26"/>
          <w:szCs w:val="26"/>
          <w:rtl/>
          <w:lang w:eastAsia="en-US"/>
        </w:rPr>
        <w:t>,</w:t>
      </w:r>
      <w:r w:rsidRPr="0047242D">
        <w:rPr>
          <w:rFonts w:cs="FrankRuehl"/>
          <w:sz w:val="26"/>
          <w:szCs w:val="26"/>
          <w:rtl/>
          <w:lang w:eastAsia="en-US"/>
        </w:rPr>
        <w:t xml:space="preserve"> שהרי לא הגלות </w:t>
      </w:r>
      <w:r>
        <w:rPr>
          <w:rFonts w:cs="FrankRuehl" w:hint="cs"/>
          <w:sz w:val="26"/>
          <w:szCs w:val="26"/>
          <w:rtl/>
          <w:lang w:eastAsia="en-US"/>
        </w:rPr>
        <w:t>ב</w:t>
      </w:r>
      <w:r w:rsidRPr="0047242D">
        <w:rPr>
          <w:rFonts w:cs="FrankRuehl"/>
          <w:sz w:val="26"/>
          <w:szCs w:val="26"/>
          <w:rtl/>
          <w:lang w:eastAsia="en-US"/>
        </w:rPr>
        <w:t>לבד נגזר</w:t>
      </w:r>
      <w:r>
        <w:rPr>
          <w:rFonts w:cs="FrankRuehl" w:hint="cs"/>
          <w:sz w:val="26"/>
          <w:szCs w:val="26"/>
          <w:rtl/>
          <w:lang w:eastAsia="en-US"/>
        </w:rPr>
        <w:t>ה</w:t>
      </w:r>
      <w:r w:rsidRPr="0047242D">
        <w:rPr>
          <w:rFonts w:cs="FrankRuehl"/>
          <w:sz w:val="26"/>
          <w:szCs w:val="26"/>
          <w:rtl/>
          <w:lang w:eastAsia="en-US"/>
        </w:rPr>
        <w:t xml:space="preserve"> עליהם</w:t>
      </w:r>
      <w:r>
        <w:rPr>
          <w:rFonts w:cs="FrankRuehl" w:hint="cs"/>
          <w:sz w:val="26"/>
          <w:szCs w:val="26"/>
          <w:rtl/>
          <w:lang w:eastAsia="en-US"/>
        </w:rPr>
        <w:t xml:space="preserve">, אלא </w:t>
      </w:r>
      <w:r w:rsidRPr="0047242D">
        <w:rPr>
          <w:rFonts w:cs="FrankRuehl"/>
          <w:sz w:val="26"/>
          <w:szCs w:val="26"/>
          <w:rtl/>
          <w:lang w:eastAsia="en-US"/>
        </w:rPr>
        <w:t>נענשו ב</w:t>
      </w:r>
      <w:r>
        <w:rPr>
          <w:rFonts w:cs="FrankRuehl" w:hint="cs"/>
          <w:sz w:val="26"/>
          <w:szCs w:val="26"/>
          <w:rtl/>
          <w:lang w:eastAsia="en-US"/>
        </w:rPr>
        <w:t xml:space="preserve">עוד </w:t>
      </w:r>
      <w:r w:rsidRPr="0047242D">
        <w:rPr>
          <w:rFonts w:cs="FrankRuehl"/>
          <w:sz w:val="26"/>
          <w:szCs w:val="26"/>
          <w:rtl/>
          <w:lang w:eastAsia="en-US"/>
        </w:rPr>
        <w:t>ארבעה שפטים</w:t>
      </w:r>
      <w:r>
        <w:rPr>
          <w:rFonts w:cs="FrankRuehl" w:hint="cs"/>
          <w:sz w:val="26"/>
          <w:szCs w:val="26"/>
          <w:rtl/>
          <w:lang w:eastAsia="en-US"/>
        </w:rPr>
        <w:t>:</w:t>
      </w:r>
      <w:r w:rsidRPr="0047242D">
        <w:rPr>
          <w:rFonts w:cs="FrankRuehl"/>
          <w:sz w:val="26"/>
          <w:szCs w:val="26"/>
          <w:rtl/>
          <w:lang w:eastAsia="en-US"/>
        </w:rPr>
        <w:t xml:space="preserve"> חרב ורעב, חיה ודבר</w:t>
      </w:r>
      <w:r>
        <w:rPr>
          <w:rFonts w:cs="FrankRuehl" w:hint="cs"/>
          <w:sz w:val="26"/>
          <w:szCs w:val="26"/>
          <w:rtl/>
          <w:lang w:eastAsia="en-US"/>
        </w:rPr>
        <w:t>,</w:t>
      </w:r>
      <w:r w:rsidRPr="0047242D">
        <w:rPr>
          <w:rFonts w:cs="FrankRuehl"/>
          <w:sz w:val="26"/>
          <w:szCs w:val="26"/>
          <w:rtl/>
          <w:lang w:eastAsia="en-US"/>
        </w:rPr>
        <w:t xml:space="preserve"> כמ"ש ביחזקאל</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לכאורה</w:t>
      </w:r>
      <w:r w:rsidRPr="0047242D">
        <w:rPr>
          <w:rFonts w:cs="FrankRuehl"/>
          <w:sz w:val="26"/>
          <w:szCs w:val="26"/>
          <w:rtl/>
          <w:lang w:eastAsia="en-US"/>
        </w:rPr>
        <w:t xml:space="preserve"> למה</w:t>
      </w:r>
      <w:r>
        <w:rPr>
          <w:rFonts w:cs="FrankRuehl" w:hint="cs"/>
          <w:sz w:val="26"/>
          <w:szCs w:val="26"/>
          <w:rtl/>
          <w:lang w:eastAsia="en-US"/>
        </w:rPr>
        <w:t xml:space="preserve"> </w:t>
      </w:r>
      <w:r w:rsidRPr="0047242D">
        <w:rPr>
          <w:rFonts w:cs="FrankRuehl"/>
          <w:sz w:val="26"/>
          <w:szCs w:val="26"/>
          <w:rtl/>
          <w:lang w:eastAsia="en-US"/>
        </w:rPr>
        <w:lastRenderedPageBreak/>
        <w:t>נענשו</w:t>
      </w:r>
      <w:r>
        <w:rPr>
          <w:rFonts w:cs="FrankRuehl" w:hint="cs"/>
          <w:sz w:val="26"/>
          <w:szCs w:val="26"/>
          <w:rtl/>
          <w:lang w:eastAsia="en-US"/>
        </w:rPr>
        <w:t>, הרי</w:t>
      </w:r>
      <w:r w:rsidRPr="0047242D">
        <w:rPr>
          <w:rFonts w:cs="FrankRuehl"/>
          <w:sz w:val="26"/>
          <w:szCs w:val="26"/>
          <w:rtl/>
          <w:lang w:eastAsia="en-US"/>
        </w:rPr>
        <w:t xml:space="preserve"> אנוסים היו</w:t>
      </w:r>
      <w:r>
        <w:rPr>
          <w:rFonts w:cs="FrankRuehl" w:hint="cs"/>
          <w:sz w:val="26"/>
          <w:szCs w:val="26"/>
          <w:rtl/>
          <w:lang w:eastAsia="en-US"/>
        </w:rPr>
        <w:t>!</w:t>
      </w:r>
      <w:r w:rsidRPr="0047242D">
        <w:rPr>
          <w:rFonts w:cs="FrankRuehl"/>
          <w:sz w:val="26"/>
          <w:szCs w:val="26"/>
          <w:rtl/>
          <w:lang w:eastAsia="en-US"/>
        </w:rPr>
        <w:t xml:space="preserve"> יש מי שמתרץ </w:t>
      </w:r>
      <w:r>
        <w:rPr>
          <w:rFonts w:cs="FrankRuehl" w:hint="cs"/>
          <w:sz w:val="26"/>
          <w:szCs w:val="26"/>
          <w:rtl/>
          <w:lang w:eastAsia="en-US"/>
        </w:rPr>
        <w:t>על פי</w:t>
      </w:r>
      <w:r w:rsidRPr="0047242D">
        <w:rPr>
          <w:rFonts w:cs="FrankRuehl"/>
          <w:sz w:val="26"/>
          <w:szCs w:val="26"/>
          <w:rtl/>
          <w:lang w:eastAsia="en-US"/>
        </w:rPr>
        <w:t xml:space="preserve"> המדרש באיכה</w:t>
      </w:r>
      <w:r>
        <w:rPr>
          <w:rFonts w:cs="FrankRuehl" w:hint="cs"/>
          <w:sz w:val="26"/>
          <w:szCs w:val="26"/>
          <w:rtl/>
          <w:lang w:eastAsia="en-US"/>
        </w:rPr>
        <w:t>,</w:t>
      </w:r>
      <w:r w:rsidRPr="0047242D">
        <w:rPr>
          <w:rFonts w:cs="FrankRuehl"/>
          <w:sz w:val="26"/>
          <w:szCs w:val="26"/>
          <w:rtl/>
          <w:lang w:eastAsia="en-US"/>
        </w:rPr>
        <w:t xml:space="preserve"> שלא נענשו</w:t>
      </w:r>
      <w:r>
        <w:rPr>
          <w:rFonts w:cs="FrankRuehl" w:hint="cs"/>
          <w:sz w:val="26"/>
          <w:szCs w:val="26"/>
          <w:rtl/>
          <w:lang w:eastAsia="en-US"/>
        </w:rPr>
        <w:t xml:space="preserve"> אלא</w:t>
      </w:r>
      <w:r w:rsidRPr="0047242D">
        <w:rPr>
          <w:rFonts w:cs="FrankRuehl"/>
          <w:sz w:val="26"/>
          <w:szCs w:val="26"/>
          <w:rtl/>
          <w:lang w:eastAsia="en-US"/>
        </w:rPr>
        <w:t xml:space="preserve"> משום חטא ע</w:t>
      </w:r>
      <w:r>
        <w:rPr>
          <w:rFonts w:cs="FrankRuehl" w:hint="cs"/>
          <w:sz w:val="26"/>
          <w:szCs w:val="26"/>
          <w:rtl/>
          <w:lang w:eastAsia="en-US"/>
        </w:rPr>
        <w:t>בודה זרה,</w:t>
      </w:r>
      <w:r w:rsidRPr="0047242D">
        <w:rPr>
          <w:rFonts w:cs="FrankRuehl"/>
          <w:sz w:val="26"/>
          <w:szCs w:val="26"/>
          <w:rtl/>
          <w:lang w:eastAsia="en-US"/>
        </w:rPr>
        <w:t xml:space="preserve"> וזה כבר ק</w:t>
      </w:r>
      <w:r>
        <w:rPr>
          <w:rFonts w:cs="FrankRuehl" w:hint="cs"/>
          <w:sz w:val="26"/>
          <w:szCs w:val="26"/>
          <w:rtl/>
          <w:lang w:eastAsia="en-US"/>
        </w:rPr>
        <w:t>י</w:t>
      </w:r>
      <w:r w:rsidRPr="0047242D">
        <w:rPr>
          <w:rFonts w:cs="FrankRuehl"/>
          <w:sz w:val="26"/>
          <w:szCs w:val="26"/>
          <w:rtl/>
          <w:lang w:eastAsia="en-US"/>
        </w:rPr>
        <w:t>בלו ברצון בימי יהושע</w:t>
      </w:r>
      <w:r>
        <w:rPr>
          <w:rFonts w:cs="FrankRuehl" w:hint="cs"/>
          <w:sz w:val="26"/>
          <w:szCs w:val="26"/>
          <w:rtl/>
          <w:lang w:eastAsia="en-US"/>
        </w:rPr>
        <w:t>,</w:t>
      </w:r>
      <w:r w:rsidRPr="0047242D">
        <w:rPr>
          <w:rFonts w:cs="FrankRuehl"/>
          <w:sz w:val="26"/>
          <w:szCs w:val="26"/>
          <w:rtl/>
          <w:lang w:eastAsia="en-US"/>
        </w:rPr>
        <w:t xml:space="preserve"> כפי שמובא שם בתוס'</w:t>
      </w:r>
      <w:r w:rsidRPr="009613E9">
        <w:rPr>
          <w:rFonts w:cs="FrankRuehl" w:hint="cs"/>
          <w:rtl/>
          <w:lang w:eastAsia="en-US"/>
        </w:rPr>
        <w:t xml:space="preserve"> (ד"ה מודעא)</w:t>
      </w:r>
      <w:r w:rsidRPr="0047242D">
        <w:rPr>
          <w:rFonts w:cs="FrankRuehl"/>
          <w:sz w:val="26"/>
          <w:szCs w:val="26"/>
          <w:rtl/>
          <w:lang w:eastAsia="en-US"/>
        </w:rPr>
        <w:t>.</w:t>
      </w:r>
    </w:p>
    <w:p w14:paraId="52B0B642"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אבל זה אינו מספיק, לפי מה שכתבו חז"ל בריש פתיחתא דאיכה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מצינו ש</w:t>
      </w:r>
      <w:r>
        <w:rPr>
          <w:rFonts w:cs="FrankRuehl" w:hint="cs"/>
          <w:sz w:val="26"/>
          <w:szCs w:val="26"/>
          <w:rtl/>
          <w:lang w:eastAsia="en-US"/>
        </w:rPr>
        <w:t>ו</w:t>
      </w:r>
      <w:r w:rsidRPr="0047242D">
        <w:rPr>
          <w:rFonts w:cs="FrankRuehl"/>
          <w:sz w:val="26"/>
          <w:szCs w:val="26"/>
          <w:rtl/>
          <w:lang w:eastAsia="en-US"/>
        </w:rPr>
        <w:t>ויתר הקב"ה על ע</w:t>
      </w:r>
      <w:r>
        <w:rPr>
          <w:rFonts w:cs="FrankRuehl" w:hint="cs"/>
          <w:sz w:val="26"/>
          <w:szCs w:val="26"/>
          <w:rtl/>
          <w:lang w:eastAsia="en-US"/>
        </w:rPr>
        <w:t>בודה זרה, גילוי עריות ושפיכות דמים,</w:t>
      </w:r>
      <w:r w:rsidRPr="0047242D">
        <w:rPr>
          <w:rFonts w:cs="FrankRuehl"/>
          <w:sz w:val="26"/>
          <w:szCs w:val="26"/>
          <w:rtl/>
          <w:lang w:eastAsia="en-US"/>
        </w:rPr>
        <w:t xml:space="preserve"> ולא ויתר על מאסה של תורה, דכתיב </w:t>
      </w:r>
      <w:r>
        <w:rPr>
          <w:rFonts w:cs="FrankRuehl" w:hint="cs"/>
          <w:sz w:val="26"/>
          <w:szCs w:val="26"/>
          <w:rtl/>
          <w:lang w:eastAsia="en-US"/>
        </w:rPr>
        <w:t>'</w:t>
      </w:r>
      <w:r w:rsidRPr="0047242D">
        <w:rPr>
          <w:rFonts w:cs="FrankRuehl"/>
          <w:sz w:val="26"/>
          <w:szCs w:val="26"/>
          <w:rtl/>
          <w:lang w:eastAsia="en-US"/>
        </w:rPr>
        <w:t>על עזבם את תורתי</w:t>
      </w:r>
      <w:r>
        <w:rPr>
          <w:rFonts w:cs="FrankRuehl" w:hint="cs"/>
          <w:sz w:val="26"/>
          <w:szCs w:val="26"/>
          <w:rtl/>
          <w:lang w:eastAsia="en-US"/>
        </w:rPr>
        <w:t>' ".</w:t>
      </w:r>
      <w:r w:rsidRPr="0047242D">
        <w:rPr>
          <w:rFonts w:cs="FrankRuehl"/>
          <w:sz w:val="26"/>
          <w:szCs w:val="26"/>
          <w:rtl/>
          <w:lang w:eastAsia="en-US"/>
        </w:rPr>
        <w:t xml:space="preserve"> הרי לפניך שנענשו משום ביטול תורה</w:t>
      </w:r>
      <w:r>
        <w:rPr>
          <w:rFonts w:cs="FrankRuehl" w:hint="cs"/>
          <w:sz w:val="26"/>
          <w:szCs w:val="26"/>
          <w:rtl/>
          <w:lang w:eastAsia="en-US"/>
        </w:rPr>
        <w:t>, ולא משום עבודה זרה,</w:t>
      </w:r>
      <w:r w:rsidRPr="0047242D">
        <w:rPr>
          <w:rFonts w:cs="FrankRuehl"/>
          <w:sz w:val="26"/>
          <w:szCs w:val="26"/>
          <w:rtl/>
          <w:lang w:eastAsia="en-US"/>
        </w:rPr>
        <w:t xml:space="preserve"> </w:t>
      </w:r>
      <w:r>
        <w:rPr>
          <w:rFonts w:cs="FrankRuehl" w:hint="cs"/>
          <w:sz w:val="26"/>
          <w:szCs w:val="26"/>
          <w:rtl/>
          <w:lang w:eastAsia="en-US"/>
        </w:rPr>
        <w:t>ואם כן בו</w:t>
      </w:r>
      <w:r w:rsidRPr="0047242D">
        <w:rPr>
          <w:rFonts w:cs="FrankRuehl"/>
          <w:sz w:val="26"/>
          <w:szCs w:val="26"/>
          <w:rtl/>
          <w:lang w:eastAsia="en-US"/>
        </w:rPr>
        <w:t>ודאי תקשה כנ"ל</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הא אנוסים היו.</w:t>
      </w:r>
    </w:p>
    <w:p w14:paraId="604CEBB3" w14:textId="77777777" w:rsidR="00D93C6F" w:rsidRPr="0047242D" w:rsidRDefault="00D93C6F" w:rsidP="009B3DE5">
      <w:pPr>
        <w:spacing w:before="120" w:line="360" w:lineRule="exact"/>
        <w:jc w:val="both"/>
        <w:rPr>
          <w:rFonts w:cs="FrankRuehl"/>
          <w:sz w:val="26"/>
          <w:szCs w:val="26"/>
          <w:rtl/>
          <w:lang w:eastAsia="en-US"/>
        </w:rPr>
      </w:pPr>
      <w:r w:rsidRPr="00835F7F">
        <w:rPr>
          <w:rFonts w:cs="FrankRuehl"/>
          <w:sz w:val="26"/>
          <w:szCs w:val="26"/>
          <w:rtl/>
          <w:lang w:eastAsia="en-US"/>
        </w:rPr>
        <w:t>ב</w:t>
      </w:r>
      <w:r w:rsidRPr="00835F7F">
        <w:rPr>
          <w:rFonts w:cs="FrankRuehl" w:hint="cs"/>
          <w:sz w:val="26"/>
          <w:szCs w:val="26"/>
          <w:rtl/>
          <w:lang w:eastAsia="en-US"/>
        </w:rPr>
        <w:t xml:space="preserve">. </w:t>
      </w:r>
      <w:r w:rsidRPr="00835F7F">
        <w:rPr>
          <w:rFonts w:cs="FrankRuehl"/>
          <w:sz w:val="26"/>
          <w:szCs w:val="26"/>
          <w:rtl/>
          <w:lang w:eastAsia="en-US"/>
        </w:rPr>
        <w:t>הקשו התוס' ממ</w:t>
      </w:r>
      <w:r>
        <w:rPr>
          <w:rFonts w:cs="FrankRuehl" w:hint="cs"/>
          <w:sz w:val="26"/>
          <w:szCs w:val="26"/>
          <w:rtl/>
          <w:lang w:eastAsia="en-US"/>
        </w:rPr>
        <w:t xml:space="preserve">ה </w:t>
      </w:r>
      <w:r w:rsidRPr="00835F7F">
        <w:rPr>
          <w:rFonts w:cs="FrankRuehl"/>
          <w:sz w:val="26"/>
          <w:szCs w:val="26"/>
          <w:rtl/>
          <w:lang w:eastAsia="en-US"/>
        </w:rPr>
        <w:t>ש</w:t>
      </w:r>
      <w:r>
        <w:rPr>
          <w:rFonts w:cs="FrankRuehl" w:hint="cs"/>
          <w:sz w:val="26"/>
          <w:szCs w:val="26"/>
          <w:rtl/>
          <w:lang w:eastAsia="en-US"/>
        </w:rPr>
        <w:t>למדו ב</w:t>
      </w:r>
      <w:r w:rsidRPr="00835F7F">
        <w:rPr>
          <w:rFonts w:cs="FrankRuehl"/>
          <w:sz w:val="26"/>
          <w:szCs w:val="26"/>
          <w:rtl/>
          <w:lang w:eastAsia="en-US"/>
        </w:rPr>
        <w:t>מגילה</w:t>
      </w:r>
      <w:r w:rsidRPr="00835F7F">
        <w:rPr>
          <w:rFonts w:cs="FrankRuehl"/>
          <w:sz w:val="26"/>
          <w:rtl/>
          <w:lang w:eastAsia="en-US"/>
        </w:rPr>
        <w:t xml:space="preserve"> (ו ע"א)</w:t>
      </w:r>
      <w:r w:rsidRPr="00835F7F">
        <w:rPr>
          <w:rFonts w:cs="FrankRuehl"/>
          <w:sz w:val="26"/>
          <w:szCs w:val="26"/>
          <w:rtl/>
          <w:lang w:eastAsia="en-US"/>
        </w:rPr>
        <w:t xml:space="preserve"> מהאי קרא דק</w:t>
      </w:r>
      <w:r>
        <w:rPr>
          <w:rFonts w:cs="FrankRuehl" w:hint="cs"/>
          <w:sz w:val="26"/>
          <w:szCs w:val="26"/>
          <w:rtl/>
          <w:lang w:eastAsia="en-US"/>
        </w:rPr>
        <w:t>י</w:t>
      </w:r>
      <w:r w:rsidRPr="00835F7F">
        <w:rPr>
          <w:rFonts w:cs="FrankRuehl"/>
          <w:sz w:val="26"/>
          <w:szCs w:val="26"/>
          <w:rtl/>
          <w:lang w:eastAsia="en-US"/>
        </w:rPr>
        <w:t>ימו וק</w:t>
      </w:r>
      <w:r>
        <w:rPr>
          <w:rFonts w:cs="FrankRuehl" w:hint="cs"/>
          <w:sz w:val="26"/>
          <w:szCs w:val="26"/>
          <w:rtl/>
          <w:lang w:eastAsia="en-US"/>
        </w:rPr>
        <w:t>י</w:t>
      </w:r>
      <w:r w:rsidRPr="00835F7F">
        <w:rPr>
          <w:rFonts w:cs="FrankRuehl"/>
          <w:sz w:val="26"/>
          <w:szCs w:val="26"/>
          <w:rtl/>
          <w:lang w:eastAsia="en-US"/>
        </w:rPr>
        <w:t>בלו, דאסתר ברו</w:t>
      </w:r>
      <w:r w:rsidRPr="00835F7F">
        <w:rPr>
          <w:rFonts w:cs="FrankRuehl" w:hint="cs"/>
          <w:sz w:val="26"/>
          <w:szCs w:val="26"/>
          <w:rtl/>
          <w:lang w:eastAsia="en-US"/>
        </w:rPr>
        <w:t xml:space="preserve">ח </w:t>
      </w:r>
      <w:r w:rsidRPr="00835F7F">
        <w:rPr>
          <w:rFonts w:cs="FrankRuehl"/>
          <w:sz w:val="26"/>
          <w:szCs w:val="26"/>
          <w:rtl/>
          <w:lang w:eastAsia="en-US"/>
        </w:rPr>
        <w:t>הק</w:t>
      </w:r>
      <w:r w:rsidRPr="00835F7F">
        <w:rPr>
          <w:rFonts w:cs="FrankRuehl" w:hint="cs"/>
          <w:sz w:val="26"/>
          <w:szCs w:val="26"/>
          <w:rtl/>
          <w:lang w:eastAsia="en-US"/>
        </w:rPr>
        <w:t>ודש</w:t>
      </w:r>
      <w:r w:rsidRPr="0047242D">
        <w:rPr>
          <w:rFonts w:cs="FrankRuehl"/>
          <w:sz w:val="26"/>
          <w:szCs w:val="26"/>
          <w:rtl/>
          <w:lang w:eastAsia="en-US"/>
        </w:rPr>
        <w:t xml:space="preserve"> נאמרה</w:t>
      </w:r>
      <w:r>
        <w:rPr>
          <w:rFonts w:cs="FrankRuehl" w:hint="cs"/>
          <w:sz w:val="26"/>
          <w:szCs w:val="26"/>
          <w:rtl/>
          <w:lang w:eastAsia="en-US"/>
        </w:rPr>
        <w:t xml:space="preserve">, </w:t>
      </w:r>
      <w:r w:rsidRPr="0047242D">
        <w:rPr>
          <w:rFonts w:cs="FrankRuehl"/>
          <w:sz w:val="26"/>
          <w:szCs w:val="26"/>
          <w:rtl/>
          <w:lang w:eastAsia="en-US"/>
        </w:rPr>
        <w:t>ודרשו מזה</w:t>
      </w:r>
      <w:r>
        <w:rPr>
          <w:rFonts w:cs="FrankRuehl" w:hint="cs"/>
          <w:sz w:val="26"/>
          <w:szCs w:val="26"/>
          <w:rtl/>
          <w:lang w:eastAsia="en-US"/>
        </w:rPr>
        <w:t>: "</w:t>
      </w:r>
      <w:r w:rsidRPr="0047242D">
        <w:rPr>
          <w:rFonts w:cs="FrankRuehl"/>
          <w:sz w:val="26"/>
          <w:szCs w:val="26"/>
          <w:rtl/>
          <w:lang w:eastAsia="en-US"/>
        </w:rPr>
        <w:t>קיימו למעלה מה שק</w:t>
      </w:r>
      <w:r>
        <w:rPr>
          <w:rFonts w:cs="FrankRuehl" w:hint="cs"/>
          <w:sz w:val="26"/>
          <w:szCs w:val="26"/>
          <w:rtl/>
          <w:lang w:eastAsia="en-US"/>
        </w:rPr>
        <w:t>י</w:t>
      </w:r>
      <w:r w:rsidRPr="0047242D">
        <w:rPr>
          <w:rFonts w:cs="FrankRuehl"/>
          <w:sz w:val="26"/>
          <w:szCs w:val="26"/>
          <w:rtl/>
          <w:lang w:eastAsia="en-US"/>
        </w:rPr>
        <w:t>בלו למטה</w:t>
      </w:r>
      <w:r>
        <w:rPr>
          <w:rFonts w:cs="FrankRuehl" w:hint="cs"/>
          <w:sz w:val="26"/>
          <w:szCs w:val="26"/>
          <w:rtl/>
          <w:lang w:eastAsia="en-US"/>
        </w:rPr>
        <w:t>"</w:t>
      </w:r>
      <w:r w:rsidRPr="0047242D">
        <w:rPr>
          <w:rFonts w:cs="FrankRuehl"/>
          <w:sz w:val="26"/>
          <w:szCs w:val="26"/>
          <w:rtl/>
          <w:lang w:eastAsia="en-US"/>
        </w:rPr>
        <w:t>. יש מתרצים ד</w:t>
      </w:r>
      <w:r>
        <w:rPr>
          <w:rFonts w:cs="FrankRuehl" w:hint="cs"/>
          <w:sz w:val="26"/>
          <w:szCs w:val="26"/>
          <w:rtl/>
          <w:lang w:eastAsia="en-US"/>
        </w:rPr>
        <w:t xml:space="preserve">במסכת </w:t>
      </w:r>
      <w:r w:rsidRPr="0047242D">
        <w:rPr>
          <w:rFonts w:cs="FrankRuehl"/>
          <w:sz w:val="26"/>
          <w:szCs w:val="26"/>
          <w:rtl/>
          <w:lang w:eastAsia="en-US"/>
        </w:rPr>
        <w:t>שבת ילפינן מן הכת</w:t>
      </w:r>
      <w:r>
        <w:rPr>
          <w:rFonts w:cs="FrankRuehl" w:hint="cs"/>
          <w:sz w:val="26"/>
          <w:szCs w:val="26"/>
          <w:rtl/>
          <w:lang w:eastAsia="en-US"/>
        </w:rPr>
        <w:t>י</w:t>
      </w:r>
      <w:r w:rsidRPr="0047242D">
        <w:rPr>
          <w:rFonts w:cs="FrankRuehl"/>
          <w:sz w:val="26"/>
          <w:szCs w:val="26"/>
          <w:rtl/>
          <w:lang w:eastAsia="en-US"/>
        </w:rPr>
        <w:t>ב</w:t>
      </w:r>
      <w:r>
        <w:rPr>
          <w:rFonts w:cs="FrankRuehl" w:hint="cs"/>
          <w:sz w:val="26"/>
          <w:szCs w:val="26"/>
          <w:rtl/>
          <w:lang w:eastAsia="en-US"/>
        </w:rPr>
        <w:t>:</w:t>
      </w:r>
      <w:r w:rsidRPr="0047242D">
        <w:rPr>
          <w:rFonts w:cs="FrankRuehl"/>
          <w:sz w:val="26"/>
          <w:szCs w:val="26"/>
          <w:rtl/>
          <w:lang w:eastAsia="en-US"/>
        </w:rPr>
        <w:t xml:space="preserve"> "קי</w:t>
      </w:r>
      <w:r>
        <w:rPr>
          <w:rFonts w:cs="FrankRuehl" w:hint="cs"/>
          <w:sz w:val="26"/>
          <w:szCs w:val="26"/>
          <w:rtl/>
          <w:lang w:eastAsia="en-US"/>
        </w:rPr>
        <w:t>י</w:t>
      </w:r>
      <w:r w:rsidRPr="0047242D">
        <w:rPr>
          <w:rFonts w:cs="FrankRuehl"/>
          <w:sz w:val="26"/>
          <w:szCs w:val="26"/>
          <w:rtl/>
          <w:lang w:eastAsia="en-US"/>
        </w:rPr>
        <w:t>מו וק</w:t>
      </w:r>
      <w:r>
        <w:rPr>
          <w:rFonts w:cs="FrankRuehl" w:hint="cs"/>
          <w:sz w:val="26"/>
          <w:szCs w:val="26"/>
          <w:rtl/>
          <w:lang w:eastAsia="en-US"/>
        </w:rPr>
        <w:t>י</w:t>
      </w:r>
      <w:r w:rsidRPr="0047242D">
        <w:rPr>
          <w:rFonts w:cs="FrankRuehl"/>
          <w:sz w:val="26"/>
          <w:szCs w:val="26"/>
          <w:rtl/>
          <w:lang w:eastAsia="en-US"/>
        </w:rPr>
        <w:t>בל"</w:t>
      </w:r>
      <w:r>
        <w:rPr>
          <w:rFonts w:cs="FrankRuehl" w:hint="cs"/>
          <w:sz w:val="26"/>
          <w:szCs w:val="26"/>
          <w:rtl/>
          <w:lang w:eastAsia="en-US"/>
        </w:rPr>
        <w:t xml:space="preserve"> –</w:t>
      </w:r>
      <w:r w:rsidRPr="0047242D">
        <w:rPr>
          <w:rFonts w:cs="FrankRuehl"/>
          <w:sz w:val="26"/>
          <w:szCs w:val="26"/>
          <w:rtl/>
          <w:lang w:eastAsia="en-US"/>
        </w:rPr>
        <w:t xml:space="preserve"> לשון יחיד</w:t>
      </w:r>
      <w:r>
        <w:rPr>
          <w:rFonts w:cs="FrankRuehl" w:hint="cs"/>
          <w:sz w:val="26"/>
          <w:szCs w:val="26"/>
          <w:rtl/>
          <w:lang w:eastAsia="en-US"/>
        </w:rPr>
        <w:t>,</w:t>
      </w:r>
      <w:r w:rsidRPr="0047242D">
        <w:rPr>
          <w:rFonts w:cs="FrankRuehl"/>
          <w:sz w:val="26"/>
          <w:szCs w:val="26"/>
          <w:rtl/>
          <w:lang w:eastAsia="en-US"/>
        </w:rPr>
        <w:t xml:space="preserve"> וקאי על מ</w:t>
      </w:r>
      <w:r>
        <w:rPr>
          <w:rFonts w:cs="FrankRuehl" w:hint="cs"/>
          <w:sz w:val="26"/>
          <w:szCs w:val="26"/>
          <w:rtl/>
          <w:lang w:eastAsia="en-US"/>
        </w:rPr>
        <w:t>שה רבינו,</w:t>
      </w:r>
      <w:r w:rsidRPr="0047242D">
        <w:rPr>
          <w:rFonts w:cs="FrankRuehl"/>
          <w:sz w:val="26"/>
          <w:szCs w:val="26"/>
          <w:rtl/>
          <w:lang w:eastAsia="en-US"/>
        </w:rPr>
        <w:t xml:space="preserve"> שק</w:t>
      </w:r>
      <w:r>
        <w:rPr>
          <w:rFonts w:cs="FrankRuehl" w:hint="cs"/>
          <w:sz w:val="26"/>
          <w:szCs w:val="26"/>
          <w:rtl/>
          <w:lang w:eastAsia="en-US"/>
        </w:rPr>
        <w:t>י</w:t>
      </w:r>
      <w:r w:rsidRPr="0047242D">
        <w:rPr>
          <w:rFonts w:cs="FrankRuehl"/>
          <w:sz w:val="26"/>
          <w:szCs w:val="26"/>
          <w:rtl/>
          <w:lang w:eastAsia="en-US"/>
        </w:rPr>
        <w:t>בל את התורה מסיני ברצון גמור, ובזמן מרדכי ק</w:t>
      </w:r>
      <w:r>
        <w:rPr>
          <w:rFonts w:cs="FrankRuehl" w:hint="cs"/>
          <w:sz w:val="26"/>
          <w:szCs w:val="26"/>
          <w:rtl/>
          <w:lang w:eastAsia="en-US"/>
        </w:rPr>
        <w:t>י</w:t>
      </w:r>
      <w:r w:rsidRPr="0047242D">
        <w:rPr>
          <w:rFonts w:cs="FrankRuehl"/>
          <w:sz w:val="26"/>
          <w:szCs w:val="26"/>
          <w:rtl/>
          <w:lang w:eastAsia="en-US"/>
        </w:rPr>
        <w:t xml:space="preserve">בלו כולם ברצון. לכן אמרו כאן </w:t>
      </w:r>
      <w:r>
        <w:rPr>
          <w:rFonts w:cs="FrankRuehl" w:hint="cs"/>
          <w:sz w:val="26"/>
          <w:szCs w:val="26"/>
          <w:rtl/>
          <w:lang w:eastAsia="en-US"/>
        </w:rPr>
        <w:t>"</w:t>
      </w:r>
      <w:r w:rsidRPr="0047242D">
        <w:rPr>
          <w:rFonts w:cs="FrankRuehl"/>
          <w:sz w:val="26"/>
          <w:szCs w:val="26"/>
          <w:rtl/>
          <w:lang w:eastAsia="en-US"/>
        </w:rPr>
        <w:t>קיימו</w:t>
      </w:r>
      <w:r>
        <w:rPr>
          <w:rFonts w:cs="FrankRuehl" w:hint="cs"/>
          <w:sz w:val="26"/>
          <w:szCs w:val="26"/>
          <w:rtl/>
          <w:lang w:eastAsia="en-US"/>
        </w:rPr>
        <w:t>" –</w:t>
      </w:r>
      <w:r w:rsidRPr="0047242D">
        <w:rPr>
          <w:rFonts w:cs="FrankRuehl"/>
          <w:sz w:val="26"/>
          <w:szCs w:val="26"/>
          <w:rtl/>
          <w:lang w:eastAsia="en-US"/>
        </w:rPr>
        <w:t xml:space="preserve"> והיינו שקיימו כולם עתה מה ש</w:t>
      </w:r>
      <w:r>
        <w:rPr>
          <w:rFonts w:cs="FrankRuehl" w:hint="cs"/>
          <w:sz w:val="26"/>
          <w:szCs w:val="26"/>
          <w:rtl/>
          <w:lang w:eastAsia="en-US"/>
        </w:rPr>
        <w:t>"</w:t>
      </w:r>
      <w:r w:rsidRPr="0047242D">
        <w:rPr>
          <w:rFonts w:cs="FrankRuehl"/>
          <w:sz w:val="26"/>
          <w:szCs w:val="26"/>
          <w:rtl/>
          <w:lang w:eastAsia="en-US"/>
        </w:rPr>
        <w:t>ק</w:t>
      </w:r>
      <w:r>
        <w:rPr>
          <w:rFonts w:cs="FrankRuehl" w:hint="cs"/>
          <w:sz w:val="26"/>
          <w:szCs w:val="26"/>
          <w:rtl/>
          <w:lang w:eastAsia="en-US"/>
        </w:rPr>
        <w:t>י</w:t>
      </w:r>
      <w:r w:rsidRPr="0047242D">
        <w:rPr>
          <w:rFonts w:cs="FrankRuehl"/>
          <w:sz w:val="26"/>
          <w:szCs w:val="26"/>
          <w:rtl/>
          <w:lang w:eastAsia="en-US"/>
        </w:rPr>
        <w:t>בל</w:t>
      </w:r>
      <w:r>
        <w:rPr>
          <w:rFonts w:cs="FrankRuehl" w:hint="cs"/>
          <w:sz w:val="26"/>
          <w:szCs w:val="26"/>
          <w:rtl/>
          <w:lang w:eastAsia="en-US"/>
        </w:rPr>
        <w:t>"</w:t>
      </w:r>
      <w:r w:rsidRPr="0047242D">
        <w:rPr>
          <w:rFonts w:cs="FrankRuehl"/>
          <w:sz w:val="26"/>
          <w:szCs w:val="26"/>
          <w:rtl/>
          <w:lang w:eastAsia="en-US"/>
        </w:rPr>
        <w:t xml:space="preserve"> מ</w:t>
      </w:r>
      <w:r>
        <w:rPr>
          <w:rFonts w:cs="FrankRuehl" w:hint="cs"/>
          <w:sz w:val="26"/>
          <w:szCs w:val="26"/>
          <w:rtl/>
          <w:lang w:eastAsia="en-US"/>
        </w:rPr>
        <w:t xml:space="preserve">שה </w:t>
      </w:r>
      <w:r w:rsidRPr="0047242D">
        <w:rPr>
          <w:rFonts w:cs="FrankRuehl"/>
          <w:sz w:val="26"/>
          <w:szCs w:val="26"/>
          <w:rtl/>
          <w:lang w:eastAsia="en-US"/>
        </w:rPr>
        <w:t>ר</w:t>
      </w:r>
      <w:r>
        <w:rPr>
          <w:rFonts w:cs="FrankRuehl" w:hint="cs"/>
          <w:sz w:val="26"/>
          <w:szCs w:val="26"/>
          <w:rtl/>
          <w:lang w:eastAsia="en-US"/>
        </w:rPr>
        <w:t>בינו</w:t>
      </w:r>
      <w:r w:rsidRPr="0047242D">
        <w:rPr>
          <w:rFonts w:cs="FrankRuehl"/>
          <w:sz w:val="26"/>
          <w:szCs w:val="26"/>
          <w:rtl/>
          <w:lang w:eastAsia="en-US"/>
        </w:rPr>
        <w:t xml:space="preserve"> כבר</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 xml:space="preserve">אילו </w:t>
      </w:r>
      <w:r w:rsidRPr="0047242D">
        <w:rPr>
          <w:rFonts w:cs="FrankRuehl"/>
          <w:sz w:val="26"/>
          <w:szCs w:val="26"/>
          <w:rtl/>
          <w:lang w:eastAsia="en-US"/>
        </w:rPr>
        <w:t>במגילה יליף מן הקרי</w:t>
      </w:r>
      <w:r>
        <w:rPr>
          <w:rFonts w:cs="FrankRuehl" w:hint="cs"/>
          <w:sz w:val="26"/>
          <w:szCs w:val="26"/>
          <w:rtl/>
          <w:lang w:eastAsia="en-US"/>
        </w:rPr>
        <w:t>,</w:t>
      </w:r>
      <w:r w:rsidRPr="0047242D">
        <w:rPr>
          <w:rFonts w:cs="FrankRuehl"/>
          <w:sz w:val="26"/>
          <w:szCs w:val="26"/>
          <w:rtl/>
          <w:lang w:eastAsia="en-US"/>
        </w:rPr>
        <w:t xml:space="preserve"> דקרינן </w:t>
      </w:r>
      <w:r>
        <w:rPr>
          <w:rFonts w:cs="FrankRuehl" w:hint="cs"/>
          <w:sz w:val="26"/>
          <w:szCs w:val="26"/>
          <w:rtl/>
          <w:lang w:eastAsia="en-US"/>
        </w:rPr>
        <w:t>"</w:t>
      </w:r>
      <w:r w:rsidRPr="0047242D">
        <w:rPr>
          <w:rFonts w:cs="FrankRuehl"/>
          <w:sz w:val="26"/>
          <w:szCs w:val="26"/>
          <w:rtl/>
          <w:lang w:eastAsia="en-US"/>
        </w:rPr>
        <w:t>וק</w:t>
      </w:r>
      <w:r>
        <w:rPr>
          <w:rFonts w:cs="FrankRuehl" w:hint="cs"/>
          <w:sz w:val="26"/>
          <w:szCs w:val="26"/>
          <w:rtl/>
          <w:lang w:eastAsia="en-US"/>
        </w:rPr>
        <w:t>י</w:t>
      </w:r>
      <w:r w:rsidRPr="0047242D">
        <w:rPr>
          <w:rFonts w:cs="FrankRuehl"/>
          <w:sz w:val="26"/>
          <w:szCs w:val="26"/>
          <w:rtl/>
          <w:lang w:eastAsia="en-US"/>
        </w:rPr>
        <w:t>בלו</w:t>
      </w:r>
      <w:r>
        <w:rPr>
          <w:rFonts w:cs="FrankRuehl" w:hint="cs"/>
          <w:sz w:val="26"/>
          <w:szCs w:val="26"/>
          <w:rtl/>
          <w:lang w:eastAsia="en-US"/>
        </w:rPr>
        <w:t>" (ברבים),</w:t>
      </w:r>
      <w:r w:rsidRPr="0047242D">
        <w:rPr>
          <w:rFonts w:cs="FrankRuehl"/>
          <w:sz w:val="26"/>
          <w:szCs w:val="26"/>
          <w:rtl/>
          <w:lang w:eastAsia="en-US"/>
        </w:rPr>
        <w:t xml:space="preserve"> ולכן אמרו שם שנאמר </w:t>
      </w:r>
      <w:r>
        <w:rPr>
          <w:rFonts w:cs="FrankRuehl" w:hint="cs"/>
          <w:sz w:val="26"/>
          <w:szCs w:val="26"/>
          <w:rtl/>
          <w:lang w:eastAsia="en-US"/>
        </w:rPr>
        <w:t>"</w:t>
      </w:r>
      <w:r w:rsidRPr="0047242D">
        <w:rPr>
          <w:rFonts w:cs="FrankRuehl"/>
          <w:sz w:val="26"/>
          <w:szCs w:val="26"/>
          <w:rtl/>
          <w:lang w:eastAsia="en-US"/>
        </w:rPr>
        <w:t>קיימו וק</w:t>
      </w:r>
      <w:r>
        <w:rPr>
          <w:rFonts w:cs="FrankRuehl" w:hint="cs"/>
          <w:sz w:val="26"/>
          <w:szCs w:val="26"/>
          <w:rtl/>
          <w:lang w:eastAsia="en-US"/>
        </w:rPr>
        <w:t>י</w:t>
      </w:r>
      <w:r w:rsidRPr="0047242D">
        <w:rPr>
          <w:rFonts w:cs="FrankRuehl"/>
          <w:sz w:val="26"/>
          <w:szCs w:val="26"/>
          <w:rtl/>
          <w:lang w:eastAsia="en-US"/>
        </w:rPr>
        <w:t>בלו</w:t>
      </w:r>
      <w:r>
        <w:rPr>
          <w:rFonts w:cs="FrankRuehl" w:hint="cs"/>
          <w:sz w:val="26"/>
          <w:szCs w:val="26"/>
          <w:rtl/>
          <w:lang w:eastAsia="en-US"/>
        </w:rPr>
        <w:t>" –</w:t>
      </w:r>
      <w:r w:rsidRPr="0047242D">
        <w:rPr>
          <w:rFonts w:cs="FrankRuehl"/>
          <w:sz w:val="26"/>
          <w:szCs w:val="26"/>
          <w:rtl/>
          <w:lang w:eastAsia="en-US"/>
        </w:rPr>
        <w:t xml:space="preserve"> קיימו למעלה מה שקבלו למטה.</w:t>
      </w:r>
    </w:p>
    <w:p w14:paraId="01FB172F"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 xml:space="preserve">ואולי י"ל </w:t>
      </w:r>
      <w:r>
        <w:rPr>
          <w:rFonts w:cs="FrankRuehl" w:hint="cs"/>
          <w:sz w:val="26"/>
          <w:szCs w:val="26"/>
          <w:rtl/>
          <w:lang w:eastAsia="en-US"/>
        </w:rPr>
        <w:t xml:space="preserve">על פי זה </w:t>
      </w:r>
      <w:r w:rsidRPr="0047242D">
        <w:rPr>
          <w:rFonts w:cs="FrankRuehl"/>
          <w:sz w:val="26"/>
          <w:szCs w:val="26"/>
          <w:rtl/>
          <w:lang w:eastAsia="en-US"/>
        </w:rPr>
        <w:t>מ"ש בשמות רבה פרשת תשא</w:t>
      </w:r>
      <w:r w:rsidRPr="00835F7F">
        <w:rPr>
          <w:rFonts w:cs="FrankRuehl" w:hint="cs"/>
          <w:rtl/>
          <w:lang w:eastAsia="en-US"/>
        </w:rPr>
        <w:t xml:space="preserve"> </w:t>
      </w:r>
      <w:r w:rsidRPr="00835F7F">
        <w:rPr>
          <w:rFonts w:cs="FrankRuehl"/>
          <w:rtl/>
          <w:lang w:eastAsia="en-US"/>
        </w:rPr>
        <w:t xml:space="preserve">(מג, </w:t>
      </w:r>
      <w:r w:rsidRPr="00835F7F">
        <w:rPr>
          <w:rFonts w:cs="FrankRuehl" w:hint="cs"/>
          <w:rtl/>
          <w:lang w:eastAsia="en-US"/>
        </w:rPr>
        <w:t>ה</w:t>
      </w:r>
      <w:r w:rsidRPr="00835F7F">
        <w:rPr>
          <w:rFonts w:cs="FrankRuehl"/>
          <w:rtl/>
          <w:lang w:eastAsia="en-US"/>
        </w:rPr>
        <w:t>)</w:t>
      </w:r>
      <w:r>
        <w:rPr>
          <w:rFonts w:cs="FrankRuehl" w:hint="cs"/>
          <w:sz w:val="26"/>
          <w:szCs w:val="26"/>
          <w:rtl/>
          <w:lang w:eastAsia="en-US"/>
        </w:rPr>
        <w:t xml:space="preserve">, </w:t>
      </w:r>
      <w:r w:rsidRPr="0047242D">
        <w:rPr>
          <w:rFonts w:cs="FrankRuehl"/>
          <w:sz w:val="26"/>
          <w:szCs w:val="26"/>
          <w:rtl/>
          <w:lang w:eastAsia="en-US"/>
        </w:rPr>
        <w:t>שבשעה שעשו ישראל את העגל היה משה מפייס את הא-להים כך אמרת בסיני "אנכי ה' א-להיך" א-להיכם לא נאמר, לא לי אמרת. והיינו משום ש</w:t>
      </w:r>
      <w:r>
        <w:rPr>
          <w:rFonts w:cs="FrankRuehl" w:hint="cs"/>
          <w:sz w:val="26"/>
          <w:szCs w:val="26"/>
          <w:rtl/>
          <w:lang w:eastAsia="en-US"/>
        </w:rPr>
        <w:t xml:space="preserve">משה </w:t>
      </w:r>
      <w:r w:rsidRPr="0047242D">
        <w:rPr>
          <w:rFonts w:cs="FrankRuehl"/>
          <w:sz w:val="26"/>
          <w:szCs w:val="26"/>
          <w:rtl/>
          <w:lang w:eastAsia="en-US"/>
        </w:rPr>
        <w:t xml:space="preserve">הוא שהוא </w:t>
      </w:r>
      <w:r>
        <w:rPr>
          <w:rFonts w:cs="FrankRuehl" w:hint="cs"/>
          <w:sz w:val="26"/>
          <w:szCs w:val="26"/>
          <w:rtl/>
          <w:lang w:eastAsia="en-US"/>
        </w:rPr>
        <w:t>ש</w:t>
      </w:r>
      <w:r w:rsidRPr="0047242D">
        <w:rPr>
          <w:rFonts w:cs="FrankRuehl"/>
          <w:sz w:val="26"/>
          <w:szCs w:val="26"/>
          <w:rtl/>
          <w:lang w:eastAsia="en-US"/>
        </w:rPr>
        <w:t>קיבל ברצון</w:t>
      </w:r>
      <w:r>
        <w:rPr>
          <w:rFonts w:cs="FrankRuehl" w:hint="cs"/>
          <w:sz w:val="26"/>
          <w:szCs w:val="26"/>
          <w:rtl/>
          <w:lang w:eastAsia="en-US"/>
        </w:rPr>
        <w:t>,</w:t>
      </w:r>
      <w:r w:rsidRPr="0047242D">
        <w:rPr>
          <w:rFonts w:cs="FrankRuehl"/>
          <w:sz w:val="26"/>
          <w:szCs w:val="26"/>
          <w:rtl/>
          <w:lang w:eastAsia="en-US"/>
        </w:rPr>
        <w:t xml:space="preserve"> אבל </w:t>
      </w:r>
      <w:r>
        <w:rPr>
          <w:rFonts w:cs="FrankRuehl" w:hint="cs"/>
          <w:sz w:val="26"/>
          <w:szCs w:val="26"/>
          <w:rtl/>
          <w:lang w:eastAsia="en-US"/>
        </w:rPr>
        <w:t xml:space="preserve">לישראל </w:t>
      </w:r>
      <w:r w:rsidRPr="0047242D">
        <w:rPr>
          <w:rFonts w:cs="FrankRuehl"/>
          <w:sz w:val="26"/>
          <w:szCs w:val="26"/>
          <w:rtl/>
          <w:lang w:eastAsia="en-US"/>
        </w:rPr>
        <w:t>הלא יש טענת אונס.</w:t>
      </w:r>
    </w:p>
    <w:p w14:paraId="18B521C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אכן </w:t>
      </w:r>
      <w:r w:rsidRPr="0047242D">
        <w:rPr>
          <w:rFonts w:cs="FrankRuehl"/>
          <w:sz w:val="26"/>
          <w:szCs w:val="26"/>
          <w:rtl/>
          <w:lang w:eastAsia="en-US"/>
        </w:rPr>
        <w:t>י</w:t>
      </w:r>
      <w:r>
        <w:rPr>
          <w:rFonts w:cs="FrankRuehl" w:hint="cs"/>
          <w:sz w:val="26"/>
          <w:szCs w:val="26"/>
          <w:rtl/>
          <w:lang w:eastAsia="en-US"/>
        </w:rPr>
        <w:t>ש לעיין</w:t>
      </w:r>
      <w:r>
        <w:rPr>
          <w:rFonts w:cs="FrankRuehl"/>
          <w:sz w:val="26"/>
          <w:szCs w:val="26"/>
          <w:rtl/>
          <w:lang w:eastAsia="en-US"/>
        </w:rPr>
        <w:t xml:space="preserve"> ב</w:t>
      </w:r>
      <w:r>
        <w:rPr>
          <w:rFonts w:cs="FrankRuehl" w:hint="cs"/>
          <w:sz w:val="26"/>
          <w:szCs w:val="26"/>
          <w:rtl/>
          <w:lang w:eastAsia="en-US"/>
        </w:rPr>
        <w:t>קושיה</w:t>
      </w:r>
      <w:r w:rsidRPr="0047242D">
        <w:rPr>
          <w:rFonts w:cs="FrankRuehl"/>
          <w:sz w:val="26"/>
          <w:szCs w:val="26"/>
          <w:rtl/>
          <w:lang w:eastAsia="en-US"/>
        </w:rPr>
        <w:t xml:space="preserve"> </w:t>
      </w:r>
      <w:r>
        <w:rPr>
          <w:rFonts w:cs="FrankRuehl" w:hint="cs"/>
          <w:sz w:val="26"/>
          <w:szCs w:val="26"/>
          <w:rtl/>
          <w:lang w:eastAsia="en-US"/>
        </w:rPr>
        <w:t>הראשונה ששאלנו,</w:t>
      </w:r>
      <w:r w:rsidRPr="0047242D">
        <w:rPr>
          <w:rFonts w:cs="FrankRuehl"/>
          <w:sz w:val="26"/>
          <w:szCs w:val="26"/>
          <w:rtl/>
          <w:lang w:eastAsia="en-US"/>
        </w:rPr>
        <w:t xml:space="preserve"> דהא נענשו גם קודם אחשורוש</w:t>
      </w:r>
      <w:r>
        <w:rPr>
          <w:rFonts w:cs="FrankRuehl" w:hint="cs"/>
          <w:sz w:val="26"/>
          <w:szCs w:val="26"/>
          <w:rtl/>
          <w:lang w:eastAsia="en-US"/>
        </w:rPr>
        <w:t>, ומכאן לכאורה</w:t>
      </w:r>
      <w:r w:rsidRPr="0047242D">
        <w:rPr>
          <w:rFonts w:cs="FrankRuehl"/>
          <w:sz w:val="26"/>
          <w:szCs w:val="26"/>
          <w:rtl/>
          <w:lang w:eastAsia="en-US"/>
        </w:rPr>
        <w:t xml:space="preserve"> שגם ל</w:t>
      </w:r>
      <w:r>
        <w:rPr>
          <w:rFonts w:cs="FrankRuehl" w:hint="cs"/>
          <w:sz w:val="26"/>
          <w:szCs w:val="26"/>
          <w:rtl/>
          <w:lang w:eastAsia="en-US"/>
        </w:rPr>
        <w:t>ישראל עצמם</w:t>
      </w:r>
      <w:r w:rsidRPr="0047242D">
        <w:rPr>
          <w:rFonts w:cs="FrankRuehl"/>
          <w:sz w:val="26"/>
          <w:szCs w:val="26"/>
          <w:rtl/>
          <w:lang w:eastAsia="en-US"/>
        </w:rPr>
        <w:t xml:space="preserve"> נחשבת </w:t>
      </w:r>
      <w:r>
        <w:rPr>
          <w:rFonts w:cs="FrankRuehl" w:hint="cs"/>
          <w:sz w:val="26"/>
          <w:szCs w:val="26"/>
          <w:rtl/>
          <w:lang w:eastAsia="en-US"/>
        </w:rPr>
        <w:t xml:space="preserve">קבלתם </w:t>
      </w:r>
      <w:r w:rsidRPr="0047242D">
        <w:rPr>
          <w:rFonts w:cs="FrankRuehl"/>
          <w:sz w:val="26"/>
          <w:szCs w:val="26"/>
          <w:rtl/>
          <w:lang w:eastAsia="en-US"/>
        </w:rPr>
        <w:t>לקבלה גמורה. וממעשה העגל יש להוכיח כן</w:t>
      </w:r>
      <w:r>
        <w:rPr>
          <w:rFonts w:cs="FrankRuehl" w:hint="cs"/>
          <w:sz w:val="26"/>
          <w:szCs w:val="26"/>
          <w:rtl/>
          <w:lang w:eastAsia="en-US"/>
        </w:rPr>
        <w:t>,</w:t>
      </w:r>
      <w:r w:rsidRPr="0047242D">
        <w:rPr>
          <w:rFonts w:cs="FrankRuehl"/>
          <w:sz w:val="26"/>
          <w:szCs w:val="26"/>
          <w:rtl/>
          <w:lang w:eastAsia="en-US"/>
        </w:rPr>
        <w:t xml:space="preserve"> שהרי אין לומר </w:t>
      </w:r>
      <w:r>
        <w:rPr>
          <w:rFonts w:cs="FrankRuehl" w:hint="cs"/>
          <w:sz w:val="26"/>
          <w:szCs w:val="26"/>
          <w:rtl/>
          <w:lang w:eastAsia="en-US"/>
        </w:rPr>
        <w:t>שהטעם</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 xml:space="preserve">נענשו </w:t>
      </w:r>
      <w:r>
        <w:rPr>
          <w:rFonts w:cs="FrankRuehl" w:hint="cs"/>
          <w:sz w:val="26"/>
          <w:szCs w:val="26"/>
          <w:rtl/>
          <w:lang w:eastAsia="en-US"/>
        </w:rPr>
        <w:t>בעגל על חטא של</w:t>
      </w:r>
      <w:r w:rsidRPr="0047242D">
        <w:rPr>
          <w:rFonts w:cs="FrankRuehl"/>
          <w:sz w:val="26"/>
          <w:szCs w:val="26"/>
          <w:rtl/>
          <w:lang w:eastAsia="en-US"/>
        </w:rPr>
        <w:t xml:space="preserve"> עבודה</w:t>
      </w:r>
      <w:r>
        <w:rPr>
          <w:rFonts w:cs="FrankRuehl" w:hint="cs"/>
          <w:sz w:val="26"/>
          <w:szCs w:val="26"/>
          <w:rtl/>
          <w:lang w:eastAsia="en-US"/>
        </w:rPr>
        <w:t xml:space="preserve"> ז</w:t>
      </w:r>
      <w:r w:rsidRPr="0047242D">
        <w:rPr>
          <w:rFonts w:cs="FrankRuehl"/>
          <w:sz w:val="26"/>
          <w:szCs w:val="26"/>
          <w:rtl/>
          <w:lang w:eastAsia="en-US"/>
        </w:rPr>
        <w:t>רה ה</w:t>
      </w:r>
      <w:r>
        <w:rPr>
          <w:rFonts w:cs="FrankRuehl" w:hint="cs"/>
          <w:sz w:val="26"/>
          <w:szCs w:val="26"/>
          <w:rtl/>
          <w:lang w:eastAsia="en-US"/>
        </w:rPr>
        <w:t>ו</w:t>
      </w:r>
      <w:r w:rsidRPr="0047242D">
        <w:rPr>
          <w:rFonts w:cs="FrankRuehl"/>
          <w:sz w:val="26"/>
          <w:szCs w:val="26"/>
          <w:rtl/>
          <w:lang w:eastAsia="en-US"/>
        </w:rPr>
        <w:t>א משבע מצוות בני</w:t>
      </w:r>
      <w:r>
        <w:rPr>
          <w:rFonts w:cs="FrankRuehl" w:hint="cs"/>
          <w:sz w:val="26"/>
          <w:szCs w:val="26"/>
          <w:rtl/>
          <w:lang w:eastAsia="en-US"/>
        </w:rPr>
        <w:t xml:space="preserve"> </w:t>
      </w:r>
      <w:r w:rsidRPr="0047242D">
        <w:rPr>
          <w:rFonts w:cs="FrankRuehl"/>
          <w:sz w:val="26"/>
          <w:szCs w:val="26"/>
          <w:rtl/>
          <w:lang w:eastAsia="en-US"/>
        </w:rPr>
        <w:t xml:space="preserve">נח, </w:t>
      </w:r>
      <w:r>
        <w:rPr>
          <w:rFonts w:cs="FrankRuehl" w:hint="cs"/>
          <w:sz w:val="26"/>
          <w:szCs w:val="26"/>
          <w:rtl/>
          <w:lang w:eastAsia="en-US"/>
        </w:rPr>
        <w:t>דהא אמרו ב</w:t>
      </w:r>
      <w:r w:rsidRPr="0047242D">
        <w:rPr>
          <w:rFonts w:cs="FrankRuehl"/>
          <w:sz w:val="26"/>
          <w:szCs w:val="26"/>
          <w:rtl/>
          <w:lang w:eastAsia="en-US"/>
        </w:rPr>
        <w:t>סנהדרין</w:t>
      </w:r>
      <w:r w:rsidRPr="00835F7F">
        <w:rPr>
          <w:rFonts w:cs="FrankRuehl"/>
          <w:sz w:val="26"/>
          <w:rtl/>
          <w:lang w:eastAsia="en-US"/>
        </w:rPr>
        <w:t xml:space="preserve"> </w:t>
      </w:r>
      <w:r>
        <w:rPr>
          <w:rFonts w:cs="FrankRuehl"/>
          <w:sz w:val="26"/>
          <w:rtl/>
          <w:lang w:eastAsia="en-US"/>
        </w:rPr>
        <w:t>(</w:t>
      </w:r>
      <w:r w:rsidRPr="00835F7F">
        <w:rPr>
          <w:rFonts w:cs="FrankRuehl"/>
          <w:sz w:val="26"/>
          <w:rtl/>
          <w:lang w:eastAsia="en-US"/>
        </w:rPr>
        <w:t>סג ע"א)</w:t>
      </w:r>
      <w:r>
        <w:rPr>
          <w:rFonts w:cs="FrankRuehl" w:hint="cs"/>
          <w:sz w:val="26"/>
          <w:szCs w:val="26"/>
          <w:rtl/>
          <w:lang w:eastAsia="en-US"/>
        </w:rPr>
        <w:t xml:space="preserve">, </w:t>
      </w:r>
      <w:r w:rsidRPr="0047242D">
        <w:rPr>
          <w:rFonts w:cs="FrankRuehl"/>
          <w:sz w:val="26"/>
          <w:szCs w:val="26"/>
          <w:rtl/>
          <w:lang w:eastAsia="en-US"/>
        </w:rPr>
        <w:t>שחטא העגל לא היה אלא שיתוף, וב</w:t>
      </w:r>
      <w:r>
        <w:rPr>
          <w:rFonts w:cs="FrankRuehl" w:hint="cs"/>
          <w:sz w:val="26"/>
          <w:szCs w:val="26"/>
          <w:rtl/>
          <w:lang w:eastAsia="en-US"/>
        </w:rPr>
        <w:t>ן נח</w:t>
      </w:r>
      <w:r w:rsidRPr="0047242D">
        <w:rPr>
          <w:rFonts w:cs="FrankRuehl"/>
          <w:sz w:val="26"/>
          <w:szCs w:val="26"/>
          <w:rtl/>
          <w:lang w:eastAsia="en-US"/>
        </w:rPr>
        <w:t xml:space="preserve"> אינו מצ</w:t>
      </w:r>
      <w:r>
        <w:rPr>
          <w:rFonts w:cs="FrankRuehl" w:hint="cs"/>
          <w:sz w:val="26"/>
          <w:szCs w:val="26"/>
          <w:rtl/>
          <w:lang w:eastAsia="en-US"/>
        </w:rPr>
        <w:t>ֻ</w:t>
      </w:r>
      <w:r w:rsidRPr="0047242D">
        <w:rPr>
          <w:rFonts w:cs="FrankRuehl"/>
          <w:sz w:val="26"/>
          <w:szCs w:val="26"/>
          <w:rtl/>
          <w:lang w:eastAsia="en-US"/>
        </w:rPr>
        <w:t>ווה על השיתוף.</w:t>
      </w:r>
    </w:p>
    <w:p w14:paraId="77DE39AB" w14:textId="77777777" w:rsidR="00D93C6F" w:rsidRDefault="00D93C6F" w:rsidP="009B3DE5">
      <w:pPr>
        <w:spacing w:before="120" w:line="360" w:lineRule="exact"/>
        <w:jc w:val="both"/>
        <w:rPr>
          <w:rFonts w:cs="FrankRuehl" w:hint="cs"/>
          <w:sz w:val="26"/>
          <w:szCs w:val="26"/>
          <w:rtl/>
          <w:lang w:eastAsia="en-US"/>
        </w:rPr>
      </w:pPr>
    </w:p>
    <w:p w14:paraId="23574C8F"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B01517">
        <w:rPr>
          <w:rFonts w:cs="FrankRuehl" w:hint="cs"/>
          <w:b/>
          <w:bCs/>
          <w:sz w:val="30"/>
          <w:szCs w:val="30"/>
          <w:rtl/>
        </w:rPr>
        <w:t>.</w:t>
      </w:r>
    </w:p>
    <w:p w14:paraId="6720D21A"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ב</w:t>
      </w:r>
      <w:r>
        <w:rPr>
          <w:rFonts w:cs="FrankRuehl" w:hint="cs"/>
          <w:sz w:val="26"/>
          <w:szCs w:val="26"/>
          <w:rtl/>
          <w:lang w:eastAsia="en-US"/>
        </w:rPr>
        <w:t>י</w:t>
      </w:r>
      <w:r w:rsidRPr="0047242D">
        <w:rPr>
          <w:rFonts w:cs="FrankRuehl"/>
          <w:sz w:val="26"/>
          <w:szCs w:val="26"/>
          <w:rtl/>
          <w:lang w:eastAsia="en-US"/>
        </w:rPr>
        <w:t xml:space="preserve">ישוב הדברים </w:t>
      </w:r>
      <w:r>
        <w:rPr>
          <w:rFonts w:cs="FrankRuehl" w:hint="cs"/>
          <w:sz w:val="26"/>
          <w:szCs w:val="26"/>
          <w:rtl/>
          <w:lang w:eastAsia="en-US"/>
        </w:rPr>
        <w:t xml:space="preserve">האלה, </w:t>
      </w:r>
      <w:r w:rsidRPr="0047242D">
        <w:rPr>
          <w:rFonts w:cs="FrankRuehl"/>
          <w:sz w:val="26"/>
          <w:szCs w:val="26"/>
          <w:rtl/>
          <w:lang w:eastAsia="en-US"/>
        </w:rPr>
        <w:t>אומרים המפרשים כי באמת לגבי ישראל נידו</w:t>
      </w:r>
      <w:r>
        <w:rPr>
          <w:rFonts w:cs="FrankRuehl" w:hint="cs"/>
          <w:sz w:val="26"/>
          <w:szCs w:val="26"/>
          <w:rtl/>
          <w:lang w:eastAsia="en-US"/>
        </w:rPr>
        <w:t>נה קבלתם</w:t>
      </w:r>
      <w:r w:rsidRPr="0047242D">
        <w:rPr>
          <w:rFonts w:cs="FrankRuehl"/>
          <w:sz w:val="26"/>
          <w:szCs w:val="26"/>
          <w:rtl/>
          <w:lang w:eastAsia="en-US"/>
        </w:rPr>
        <w:t xml:space="preserve"> לקבלה ברצון</w:t>
      </w:r>
      <w:r>
        <w:rPr>
          <w:rFonts w:cs="FrankRuehl" w:hint="cs"/>
          <w:sz w:val="26"/>
          <w:szCs w:val="26"/>
          <w:rtl/>
          <w:lang w:eastAsia="en-US"/>
        </w:rPr>
        <w:t>,</w:t>
      </w:r>
      <w:r w:rsidRPr="0047242D">
        <w:rPr>
          <w:rFonts w:cs="FrankRuehl"/>
          <w:sz w:val="26"/>
          <w:szCs w:val="26"/>
          <w:rtl/>
          <w:lang w:eastAsia="en-US"/>
        </w:rPr>
        <w:t xml:space="preserve"> אף שנתרצו רק ע"י כפ</w:t>
      </w:r>
      <w:r>
        <w:rPr>
          <w:rFonts w:cs="FrankRuehl" w:hint="cs"/>
          <w:sz w:val="26"/>
          <w:szCs w:val="26"/>
          <w:rtl/>
          <w:lang w:eastAsia="en-US"/>
        </w:rPr>
        <w:t>י</w:t>
      </w:r>
      <w:r w:rsidRPr="0047242D">
        <w:rPr>
          <w:rFonts w:cs="FrankRuehl"/>
          <w:sz w:val="26"/>
          <w:szCs w:val="26"/>
          <w:rtl/>
          <w:lang w:eastAsia="en-US"/>
        </w:rPr>
        <w:t>יה</w:t>
      </w:r>
      <w:r>
        <w:rPr>
          <w:rFonts w:cs="FrankRuehl" w:hint="cs"/>
          <w:sz w:val="26"/>
          <w:szCs w:val="26"/>
          <w:rtl/>
          <w:lang w:eastAsia="en-US"/>
        </w:rPr>
        <w:t>.</w:t>
      </w:r>
      <w:r w:rsidRPr="0047242D">
        <w:rPr>
          <w:rFonts w:cs="FrankRuehl"/>
          <w:sz w:val="26"/>
          <w:szCs w:val="26"/>
          <w:rtl/>
          <w:lang w:eastAsia="en-US"/>
        </w:rPr>
        <w:t xml:space="preserve"> וכמו שכתב הרמב"ם </w:t>
      </w:r>
      <w:r>
        <w:rPr>
          <w:rFonts w:cs="FrankRuehl" w:hint="cs"/>
          <w:sz w:val="26"/>
          <w:szCs w:val="26"/>
          <w:rtl/>
          <w:lang w:eastAsia="en-US"/>
        </w:rPr>
        <w:t>ב</w:t>
      </w:r>
      <w:r w:rsidRPr="0047242D">
        <w:rPr>
          <w:rFonts w:cs="FrankRuehl"/>
          <w:sz w:val="26"/>
          <w:szCs w:val="26"/>
          <w:rtl/>
          <w:lang w:eastAsia="en-US"/>
        </w:rPr>
        <w:t>הל' גירושין</w:t>
      </w:r>
      <w:r w:rsidRPr="00835F7F">
        <w:rPr>
          <w:rFonts w:cs="FrankRuehl"/>
          <w:rtl/>
          <w:lang w:eastAsia="en-US"/>
        </w:rPr>
        <w:t xml:space="preserve"> </w:t>
      </w:r>
      <w:r>
        <w:rPr>
          <w:rFonts w:cs="FrankRuehl" w:hint="cs"/>
          <w:rtl/>
          <w:lang w:eastAsia="en-US"/>
        </w:rPr>
        <w:t>(</w:t>
      </w:r>
      <w:r w:rsidRPr="00835F7F">
        <w:rPr>
          <w:rFonts w:cs="FrankRuehl" w:hint="cs"/>
          <w:rtl/>
          <w:lang w:eastAsia="en-US"/>
        </w:rPr>
        <w:t xml:space="preserve">פ"ב, </w:t>
      </w:r>
      <w:r w:rsidRPr="00835F7F">
        <w:rPr>
          <w:rFonts w:cs="FrankRuehl"/>
          <w:rtl/>
          <w:lang w:eastAsia="en-US"/>
        </w:rPr>
        <w:t>ה"כ</w:t>
      </w:r>
      <w:r w:rsidRPr="00835F7F">
        <w:rPr>
          <w:rFonts w:cs="FrankRuehl" w:hint="cs"/>
          <w:rtl/>
          <w:lang w:eastAsia="en-US"/>
        </w:rPr>
        <w:t>)</w:t>
      </w:r>
      <w:r w:rsidRPr="0047242D">
        <w:rPr>
          <w:rFonts w:cs="FrankRuehl"/>
          <w:sz w:val="26"/>
          <w:szCs w:val="26"/>
          <w:rtl/>
          <w:lang w:eastAsia="en-US"/>
        </w:rPr>
        <w:t xml:space="preserve"> מילתא בטעמא גבי גט מעו</w:t>
      </w:r>
      <w:r>
        <w:rPr>
          <w:rFonts w:cs="FrankRuehl" w:hint="cs"/>
          <w:sz w:val="26"/>
          <w:szCs w:val="26"/>
          <w:rtl/>
          <w:lang w:eastAsia="en-US"/>
        </w:rPr>
        <w:t>ּ</w:t>
      </w:r>
      <w:r w:rsidRPr="0047242D">
        <w:rPr>
          <w:rFonts w:cs="FrankRuehl"/>
          <w:sz w:val="26"/>
          <w:szCs w:val="26"/>
          <w:rtl/>
          <w:lang w:eastAsia="en-US"/>
        </w:rPr>
        <w:t>ש</w:t>
      </w:r>
      <w:r>
        <w:rPr>
          <w:rFonts w:cs="FrankRuehl" w:hint="cs"/>
          <w:sz w:val="26"/>
          <w:szCs w:val="26"/>
          <w:rtl/>
          <w:lang w:eastAsia="en-US"/>
        </w:rPr>
        <w:t>ׂ</w:t>
      </w:r>
      <w:r w:rsidRPr="0047242D">
        <w:rPr>
          <w:rFonts w:cs="FrankRuehl"/>
          <w:sz w:val="26"/>
          <w:szCs w:val="26"/>
          <w:rtl/>
          <w:lang w:eastAsia="en-US"/>
        </w:rPr>
        <w:t>ה</w:t>
      </w:r>
      <w:r>
        <w:rPr>
          <w:rFonts w:cs="FrankRuehl" w:hint="cs"/>
          <w:sz w:val="26"/>
          <w:szCs w:val="26"/>
          <w:rtl/>
          <w:lang w:eastAsia="en-US"/>
        </w:rPr>
        <w:t>,</w:t>
      </w:r>
      <w:r w:rsidRPr="0047242D">
        <w:rPr>
          <w:rFonts w:cs="FrankRuehl"/>
          <w:sz w:val="26"/>
          <w:szCs w:val="26"/>
          <w:rtl/>
          <w:lang w:eastAsia="en-US"/>
        </w:rPr>
        <w:t xml:space="preserve"> שרצונו האמיתי </w:t>
      </w:r>
      <w:r>
        <w:rPr>
          <w:rFonts w:cs="FrankRuehl" w:hint="cs"/>
          <w:sz w:val="26"/>
          <w:szCs w:val="26"/>
          <w:rtl/>
          <w:lang w:eastAsia="en-US"/>
        </w:rPr>
        <w:t xml:space="preserve">של הבעל </w:t>
      </w:r>
      <w:r w:rsidRPr="0047242D">
        <w:rPr>
          <w:rFonts w:cs="FrankRuehl"/>
          <w:sz w:val="26"/>
          <w:szCs w:val="26"/>
          <w:rtl/>
          <w:lang w:eastAsia="en-US"/>
        </w:rPr>
        <w:t xml:space="preserve">הוא לעשות </w:t>
      </w:r>
      <w:r>
        <w:rPr>
          <w:rFonts w:cs="FrankRuehl" w:hint="cs"/>
          <w:sz w:val="26"/>
          <w:szCs w:val="26"/>
          <w:rtl/>
          <w:lang w:eastAsia="en-US"/>
        </w:rPr>
        <w:t xml:space="preserve">את </w:t>
      </w:r>
      <w:r w:rsidRPr="0047242D">
        <w:rPr>
          <w:rFonts w:cs="FrankRuehl"/>
          <w:sz w:val="26"/>
          <w:szCs w:val="26"/>
          <w:rtl/>
          <w:lang w:eastAsia="en-US"/>
        </w:rPr>
        <w:t>כל המצוות וכו' ויצרו הוא שתקפו, וכיוון שהו</w:t>
      </w:r>
      <w:r>
        <w:rPr>
          <w:rFonts w:cs="FrankRuehl" w:hint="cs"/>
          <w:sz w:val="26"/>
          <w:szCs w:val="26"/>
          <w:rtl/>
          <w:lang w:eastAsia="en-US"/>
        </w:rPr>
        <w:t>ּ</w:t>
      </w:r>
      <w:r w:rsidRPr="0047242D">
        <w:rPr>
          <w:rFonts w:cs="FrankRuehl"/>
          <w:sz w:val="26"/>
          <w:szCs w:val="26"/>
          <w:rtl/>
          <w:lang w:eastAsia="en-US"/>
        </w:rPr>
        <w:t xml:space="preserve">כה עד שתשש יצרו ואמר </w:t>
      </w:r>
      <w:r>
        <w:rPr>
          <w:rFonts w:cs="FrankRuehl" w:hint="cs"/>
          <w:sz w:val="26"/>
          <w:szCs w:val="26"/>
          <w:rtl/>
          <w:lang w:eastAsia="en-US"/>
        </w:rPr>
        <w:t>"</w:t>
      </w:r>
      <w:r w:rsidRPr="0047242D">
        <w:rPr>
          <w:rFonts w:cs="FrankRuehl"/>
          <w:sz w:val="26"/>
          <w:szCs w:val="26"/>
          <w:rtl/>
          <w:lang w:eastAsia="en-US"/>
        </w:rPr>
        <w:t>רוצה אני</w:t>
      </w:r>
      <w:r>
        <w:rPr>
          <w:rFonts w:cs="FrankRuehl" w:hint="cs"/>
          <w:sz w:val="26"/>
          <w:szCs w:val="26"/>
          <w:rtl/>
          <w:lang w:eastAsia="en-US"/>
        </w:rPr>
        <w:t>"</w:t>
      </w:r>
      <w:r w:rsidRPr="0047242D">
        <w:rPr>
          <w:rFonts w:cs="FrankRuehl"/>
          <w:sz w:val="26"/>
          <w:szCs w:val="26"/>
          <w:rtl/>
          <w:lang w:eastAsia="en-US"/>
        </w:rPr>
        <w:t xml:space="preserve"> כבר עשה לרצונו</w:t>
      </w:r>
      <w:r>
        <w:rPr>
          <w:rFonts w:cs="FrankRuehl" w:hint="cs"/>
          <w:sz w:val="26"/>
          <w:szCs w:val="26"/>
          <w:rtl/>
          <w:lang w:eastAsia="en-US"/>
        </w:rPr>
        <w:t>,</w:t>
      </w:r>
      <w:r w:rsidRPr="0047242D">
        <w:rPr>
          <w:rFonts w:cs="FrankRuehl"/>
          <w:sz w:val="26"/>
          <w:szCs w:val="26"/>
          <w:rtl/>
          <w:lang w:eastAsia="en-US"/>
        </w:rPr>
        <w:t xml:space="preserve"> עיי"ש. לפי"ז </w:t>
      </w:r>
      <w:r>
        <w:rPr>
          <w:rFonts w:cs="FrankRuehl" w:hint="cs"/>
          <w:sz w:val="26"/>
          <w:szCs w:val="26"/>
          <w:rtl/>
          <w:lang w:eastAsia="en-US"/>
        </w:rPr>
        <w:t>בו</w:t>
      </w:r>
      <w:r w:rsidRPr="0047242D">
        <w:rPr>
          <w:rFonts w:cs="FrankRuehl"/>
          <w:sz w:val="26"/>
          <w:szCs w:val="26"/>
          <w:rtl/>
          <w:lang w:eastAsia="en-US"/>
        </w:rPr>
        <w:t>ודאי אין ל</w:t>
      </w:r>
      <w:r>
        <w:rPr>
          <w:rFonts w:cs="FrankRuehl" w:hint="cs"/>
          <w:sz w:val="26"/>
          <w:szCs w:val="26"/>
          <w:rtl/>
          <w:lang w:eastAsia="en-US"/>
        </w:rPr>
        <w:t>ישראל</w:t>
      </w:r>
      <w:r w:rsidRPr="0047242D">
        <w:rPr>
          <w:rFonts w:cs="FrankRuehl"/>
          <w:sz w:val="26"/>
          <w:szCs w:val="26"/>
          <w:rtl/>
          <w:lang w:eastAsia="en-US"/>
        </w:rPr>
        <w:t xml:space="preserve"> שום טענת אונס מעיקר הדין על עצם קבלת התורה</w:t>
      </w:r>
      <w:r>
        <w:rPr>
          <w:rFonts w:cs="FrankRuehl" w:hint="cs"/>
          <w:sz w:val="26"/>
          <w:szCs w:val="26"/>
          <w:rtl/>
          <w:lang w:eastAsia="en-US"/>
        </w:rPr>
        <w:t>,</w:t>
      </w:r>
      <w:r w:rsidRPr="0047242D">
        <w:rPr>
          <w:rFonts w:cs="FrankRuehl"/>
          <w:sz w:val="26"/>
          <w:szCs w:val="26"/>
          <w:rtl/>
          <w:lang w:eastAsia="en-US"/>
        </w:rPr>
        <w:t xml:space="preserve"> ד</w:t>
      </w:r>
      <w:r>
        <w:rPr>
          <w:rFonts w:cs="FrankRuehl" w:hint="cs"/>
          <w:sz w:val="26"/>
          <w:szCs w:val="26"/>
          <w:rtl/>
          <w:lang w:eastAsia="en-US"/>
        </w:rPr>
        <w:t>חשיב</w:t>
      </w:r>
      <w:r w:rsidRPr="0047242D">
        <w:rPr>
          <w:rFonts w:cs="FrankRuehl"/>
          <w:sz w:val="26"/>
          <w:szCs w:val="26"/>
          <w:rtl/>
          <w:lang w:eastAsia="en-US"/>
        </w:rPr>
        <w:t xml:space="preserve"> קבלה גמורה מרצון. ואדרבא</w:t>
      </w:r>
      <w:r>
        <w:rPr>
          <w:rFonts w:cs="FrankRuehl" w:hint="cs"/>
          <w:sz w:val="26"/>
          <w:szCs w:val="26"/>
          <w:rtl/>
          <w:lang w:eastAsia="en-US"/>
        </w:rPr>
        <w:t>,</w:t>
      </w:r>
      <w:r w:rsidRPr="0047242D">
        <w:rPr>
          <w:rFonts w:cs="FrankRuehl"/>
          <w:sz w:val="26"/>
          <w:szCs w:val="26"/>
          <w:rtl/>
          <w:lang w:eastAsia="en-US"/>
        </w:rPr>
        <w:t xml:space="preserve"> צריך </w:t>
      </w:r>
      <w:r>
        <w:rPr>
          <w:rFonts w:cs="FrankRuehl" w:hint="cs"/>
          <w:sz w:val="26"/>
          <w:szCs w:val="26"/>
          <w:rtl/>
          <w:lang w:eastAsia="en-US"/>
        </w:rPr>
        <w:t>י</w:t>
      </w:r>
      <w:r w:rsidRPr="0047242D">
        <w:rPr>
          <w:rFonts w:cs="FrankRuehl"/>
          <w:sz w:val="26"/>
          <w:szCs w:val="26"/>
          <w:rtl/>
          <w:lang w:eastAsia="en-US"/>
        </w:rPr>
        <w:t xml:space="preserve">ישוב מ"ש ראב"י </w:t>
      </w:r>
      <w:r>
        <w:rPr>
          <w:rFonts w:cs="FrankRuehl" w:hint="cs"/>
          <w:sz w:val="26"/>
          <w:szCs w:val="26"/>
          <w:rtl/>
          <w:lang w:eastAsia="en-US"/>
        </w:rPr>
        <w:t>"</w:t>
      </w:r>
      <w:r w:rsidRPr="0047242D">
        <w:rPr>
          <w:rFonts w:cs="FrankRuehl"/>
          <w:sz w:val="26"/>
          <w:szCs w:val="26"/>
          <w:rtl/>
          <w:lang w:eastAsia="en-US"/>
        </w:rPr>
        <w:t>מכאן מודעא רבה לאורי</w:t>
      </w:r>
      <w:r>
        <w:rPr>
          <w:rFonts w:cs="FrankRuehl" w:hint="cs"/>
          <w:sz w:val="26"/>
          <w:szCs w:val="26"/>
          <w:rtl/>
          <w:lang w:eastAsia="en-US"/>
        </w:rPr>
        <w:t>י</w:t>
      </w:r>
      <w:r w:rsidRPr="0047242D">
        <w:rPr>
          <w:rFonts w:cs="FrankRuehl"/>
          <w:sz w:val="26"/>
          <w:szCs w:val="26"/>
          <w:rtl/>
          <w:lang w:eastAsia="en-US"/>
        </w:rPr>
        <w:t>תא</w:t>
      </w:r>
      <w:r>
        <w:rPr>
          <w:rFonts w:cs="FrankRuehl" w:hint="cs"/>
          <w:sz w:val="26"/>
          <w:szCs w:val="26"/>
          <w:rtl/>
          <w:lang w:eastAsia="en-US"/>
        </w:rPr>
        <w:t xml:space="preserve">" – והלא </w:t>
      </w:r>
      <w:r w:rsidRPr="0047242D">
        <w:rPr>
          <w:rFonts w:cs="FrankRuehl"/>
          <w:sz w:val="26"/>
          <w:szCs w:val="26"/>
          <w:rtl/>
          <w:lang w:eastAsia="en-US"/>
        </w:rPr>
        <w:t>אין זה אונס כלל.</w:t>
      </w:r>
    </w:p>
    <w:p w14:paraId="71292C93"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ועל כרחנו</w:t>
      </w:r>
      <w:r w:rsidRPr="0047242D">
        <w:rPr>
          <w:rFonts w:cs="FrankRuehl"/>
          <w:sz w:val="26"/>
          <w:szCs w:val="26"/>
          <w:rtl/>
          <w:lang w:eastAsia="en-US"/>
        </w:rPr>
        <w:t xml:space="preserve"> לומר</w:t>
      </w:r>
      <w:r>
        <w:rPr>
          <w:rFonts w:cs="FrankRuehl" w:hint="cs"/>
          <w:sz w:val="26"/>
          <w:szCs w:val="26"/>
          <w:rtl/>
          <w:lang w:eastAsia="en-US"/>
        </w:rPr>
        <w:t>,</w:t>
      </w:r>
      <w:r w:rsidRPr="0047242D">
        <w:rPr>
          <w:rFonts w:cs="FrankRuehl"/>
          <w:sz w:val="26"/>
          <w:szCs w:val="26"/>
          <w:rtl/>
          <w:lang w:eastAsia="en-US"/>
        </w:rPr>
        <w:t xml:space="preserve"> דבאמת אין כאן אונס כלל</w:t>
      </w:r>
      <w:r>
        <w:rPr>
          <w:rFonts w:cs="FrankRuehl" w:hint="cs"/>
          <w:sz w:val="26"/>
          <w:szCs w:val="26"/>
          <w:rtl/>
          <w:lang w:eastAsia="en-US"/>
        </w:rPr>
        <w:t>,</w:t>
      </w:r>
      <w:r w:rsidRPr="0047242D">
        <w:rPr>
          <w:rFonts w:cs="FrankRuehl"/>
          <w:sz w:val="26"/>
          <w:szCs w:val="26"/>
          <w:rtl/>
          <w:lang w:eastAsia="en-US"/>
        </w:rPr>
        <w:t xml:space="preserve"> ורק </w:t>
      </w:r>
      <w:r>
        <w:rPr>
          <w:rFonts w:cs="FrankRuehl" w:hint="cs"/>
          <w:sz w:val="26"/>
          <w:szCs w:val="26"/>
          <w:rtl/>
          <w:lang w:eastAsia="en-US"/>
        </w:rPr>
        <w:t>ישראל</w:t>
      </w:r>
      <w:r w:rsidRPr="0047242D">
        <w:rPr>
          <w:rFonts w:cs="FrankRuehl"/>
          <w:sz w:val="26"/>
          <w:szCs w:val="26"/>
          <w:rtl/>
          <w:lang w:eastAsia="en-US"/>
        </w:rPr>
        <w:t xml:space="preserve"> ברצונם לפעמים לפרוק עול</w:t>
      </w:r>
      <w:r>
        <w:rPr>
          <w:rFonts w:cs="FrankRuehl" w:hint="cs"/>
          <w:sz w:val="26"/>
          <w:szCs w:val="26"/>
          <w:rtl/>
          <w:lang w:eastAsia="en-US"/>
        </w:rPr>
        <w:t>,</w:t>
      </w:r>
      <w:r w:rsidRPr="0047242D">
        <w:rPr>
          <w:rFonts w:cs="FrankRuehl"/>
          <w:sz w:val="26"/>
          <w:szCs w:val="26"/>
          <w:rtl/>
          <w:lang w:eastAsia="en-US"/>
        </w:rPr>
        <w:t xml:space="preserve"> ניסו לפטור עצמם בטענת אונס. כמ"ש ביחזקאל</w:t>
      </w:r>
      <w:r>
        <w:rPr>
          <w:rFonts w:cs="FrankRuehl" w:hint="cs"/>
          <w:sz w:val="26"/>
          <w:szCs w:val="26"/>
          <w:rtl/>
          <w:lang w:eastAsia="en-US"/>
        </w:rPr>
        <w:t>:</w:t>
      </w:r>
      <w:r w:rsidRPr="0047242D">
        <w:rPr>
          <w:rFonts w:cs="FrankRuehl"/>
          <w:sz w:val="26"/>
          <w:szCs w:val="26"/>
          <w:rtl/>
          <w:lang w:eastAsia="en-US"/>
        </w:rPr>
        <w:t xml:space="preserve"> "והעולה על רוחכם היו לא תהיה</w:t>
      </w:r>
      <w:r>
        <w:rPr>
          <w:rFonts w:cs="FrankRuehl" w:hint="cs"/>
          <w:sz w:val="26"/>
          <w:szCs w:val="26"/>
          <w:rtl/>
          <w:lang w:eastAsia="en-US"/>
        </w:rPr>
        <w:t>,</w:t>
      </w:r>
      <w:r w:rsidRPr="0047242D">
        <w:rPr>
          <w:rFonts w:cs="FrankRuehl"/>
          <w:sz w:val="26"/>
          <w:szCs w:val="26"/>
          <w:rtl/>
          <w:lang w:eastAsia="en-US"/>
        </w:rPr>
        <w:t xml:space="preserve"> אשר אתם אומרים נהיה כגויים</w:t>
      </w:r>
      <w:r>
        <w:rPr>
          <w:rFonts w:cs="FrankRuehl" w:hint="cs"/>
          <w:sz w:val="26"/>
          <w:szCs w:val="26"/>
          <w:rtl/>
          <w:lang w:eastAsia="en-US"/>
        </w:rPr>
        <w:t>.</w:t>
      </w:r>
      <w:r w:rsidRPr="0047242D">
        <w:rPr>
          <w:rFonts w:cs="FrankRuehl"/>
          <w:sz w:val="26"/>
          <w:szCs w:val="26"/>
          <w:rtl/>
          <w:lang w:eastAsia="en-US"/>
        </w:rPr>
        <w:t>.. לשרת עץ ואבן</w:t>
      </w:r>
      <w:r>
        <w:rPr>
          <w:rFonts w:cs="FrankRuehl" w:hint="cs"/>
          <w:sz w:val="26"/>
          <w:szCs w:val="26"/>
          <w:rtl/>
          <w:lang w:eastAsia="en-US"/>
        </w:rPr>
        <w:t>,</w:t>
      </w:r>
      <w:r w:rsidRPr="0047242D">
        <w:rPr>
          <w:rFonts w:cs="FrankRuehl"/>
          <w:sz w:val="26"/>
          <w:szCs w:val="26"/>
          <w:rtl/>
          <w:lang w:eastAsia="en-US"/>
        </w:rPr>
        <w:t xml:space="preserve"> חי אני נאום ה' אם לא ביד חזקה ובחמה שפוכה אמלוך עליכם"</w:t>
      </w:r>
      <w:r>
        <w:rPr>
          <w:rFonts w:cs="FrankRuehl" w:hint="cs"/>
          <w:sz w:val="26"/>
          <w:szCs w:val="26"/>
          <w:rtl/>
          <w:lang w:eastAsia="en-US"/>
        </w:rPr>
        <w:t>.</w:t>
      </w:r>
      <w:r w:rsidRPr="0047242D">
        <w:rPr>
          <w:rFonts w:cs="FrankRuehl"/>
          <w:sz w:val="26"/>
          <w:szCs w:val="26"/>
          <w:rtl/>
          <w:lang w:eastAsia="en-US"/>
        </w:rPr>
        <w:t xml:space="preserve"> והיינו שהם העמיקו עצה ל</w:t>
      </w:r>
      <w:r>
        <w:rPr>
          <w:rFonts w:cs="FrankRuehl" w:hint="cs"/>
          <w:sz w:val="26"/>
          <w:szCs w:val="26"/>
          <w:rtl/>
          <w:lang w:eastAsia="en-US"/>
        </w:rPr>
        <w:t>ו</w:t>
      </w:r>
      <w:r w:rsidRPr="0047242D">
        <w:rPr>
          <w:rFonts w:cs="FrankRuehl"/>
          <w:sz w:val="26"/>
          <w:szCs w:val="26"/>
          <w:rtl/>
          <w:lang w:eastAsia="en-US"/>
        </w:rPr>
        <w:t xml:space="preserve">מר </w:t>
      </w:r>
      <w:r>
        <w:rPr>
          <w:rFonts w:cs="FrankRuehl" w:hint="cs"/>
          <w:sz w:val="26"/>
          <w:szCs w:val="26"/>
          <w:rtl/>
          <w:lang w:eastAsia="en-US"/>
        </w:rPr>
        <w:t>"</w:t>
      </w:r>
      <w:r w:rsidRPr="0047242D">
        <w:rPr>
          <w:rFonts w:cs="FrankRuehl"/>
          <w:sz w:val="26"/>
          <w:szCs w:val="26"/>
          <w:rtl/>
          <w:lang w:eastAsia="en-US"/>
        </w:rPr>
        <w:t>נ</w:t>
      </w:r>
      <w:r>
        <w:rPr>
          <w:rFonts w:cs="FrankRuehl" w:hint="cs"/>
          <w:sz w:val="26"/>
          <w:szCs w:val="26"/>
          <w:rtl/>
          <w:lang w:eastAsia="en-US"/>
        </w:rPr>
        <w:t>ה</w:t>
      </w:r>
      <w:r w:rsidRPr="0047242D">
        <w:rPr>
          <w:rFonts w:cs="FrankRuehl"/>
          <w:sz w:val="26"/>
          <w:szCs w:val="26"/>
          <w:rtl/>
          <w:lang w:eastAsia="en-US"/>
        </w:rPr>
        <w:t>יה כגויים</w:t>
      </w:r>
      <w:r>
        <w:rPr>
          <w:rFonts w:cs="FrankRuehl" w:hint="cs"/>
          <w:sz w:val="26"/>
          <w:szCs w:val="26"/>
          <w:rtl/>
          <w:lang w:eastAsia="en-US"/>
        </w:rPr>
        <w:t>"</w:t>
      </w:r>
      <w:r w:rsidRPr="0047242D">
        <w:rPr>
          <w:rFonts w:cs="FrankRuehl"/>
          <w:sz w:val="26"/>
          <w:szCs w:val="26"/>
          <w:rtl/>
          <w:lang w:eastAsia="en-US"/>
        </w:rPr>
        <w:t>, והיתה כוונתם הנשחתה שלא יהיה אפשר לכוף א</w:t>
      </w:r>
      <w:r>
        <w:rPr>
          <w:rFonts w:cs="FrankRuehl" w:hint="cs"/>
          <w:sz w:val="26"/>
          <w:szCs w:val="26"/>
          <w:rtl/>
          <w:lang w:eastAsia="en-US"/>
        </w:rPr>
        <w:t>ו</w:t>
      </w:r>
      <w:r w:rsidRPr="0047242D">
        <w:rPr>
          <w:rFonts w:cs="FrankRuehl"/>
          <w:sz w:val="26"/>
          <w:szCs w:val="26"/>
          <w:rtl/>
          <w:lang w:eastAsia="en-US"/>
        </w:rPr>
        <w:t>תם על קיום התורה</w:t>
      </w:r>
      <w:r>
        <w:rPr>
          <w:rFonts w:cs="FrankRuehl" w:hint="cs"/>
          <w:sz w:val="26"/>
          <w:szCs w:val="26"/>
          <w:rtl/>
          <w:lang w:eastAsia="en-US"/>
        </w:rPr>
        <w:t>; ועל כך אמר הנביא:</w:t>
      </w:r>
      <w:r w:rsidRPr="0047242D">
        <w:rPr>
          <w:rFonts w:cs="FrankRuehl"/>
          <w:sz w:val="26"/>
          <w:szCs w:val="26"/>
          <w:rtl/>
          <w:lang w:eastAsia="en-US"/>
        </w:rPr>
        <w:t xml:space="preserve"> "והעולה על רוחכם היו לא תהיה</w:t>
      </w:r>
      <w:r>
        <w:rPr>
          <w:rFonts w:cs="FrankRuehl" w:hint="cs"/>
          <w:sz w:val="26"/>
          <w:szCs w:val="26"/>
          <w:rtl/>
          <w:lang w:eastAsia="en-US"/>
        </w:rPr>
        <w:t>,</w:t>
      </w:r>
      <w:r w:rsidRPr="0047242D">
        <w:rPr>
          <w:rFonts w:cs="FrankRuehl"/>
          <w:sz w:val="26"/>
          <w:szCs w:val="26"/>
          <w:rtl/>
          <w:lang w:eastAsia="en-US"/>
        </w:rPr>
        <w:t xml:space="preserve"> אשר אתם אומרים נהיה כגויים"</w:t>
      </w:r>
      <w:r>
        <w:rPr>
          <w:rFonts w:cs="FrankRuehl" w:hint="cs"/>
          <w:sz w:val="26"/>
          <w:szCs w:val="26"/>
          <w:rtl/>
          <w:lang w:eastAsia="en-US"/>
        </w:rPr>
        <w:t>.</w:t>
      </w:r>
    </w:p>
    <w:p w14:paraId="539FEA47"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לפי"ז </w:t>
      </w:r>
      <w:r>
        <w:rPr>
          <w:rFonts w:cs="FrankRuehl" w:hint="cs"/>
          <w:sz w:val="26"/>
          <w:szCs w:val="26"/>
          <w:rtl/>
          <w:lang w:eastAsia="en-US"/>
        </w:rPr>
        <w:t>ת</w:t>
      </w:r>
      <w:r w:rsidRPr="0047242D">
        <w:rPr>
          <w:rFonts w:cs="FrankRuehl"/>
          <w:sz w:val="26"/>
          <w:szCs w:val="26"/>
          <w:rtl/>
          <w:lang w:eastAsia="en-US"/>
        </w:rPr>
        <w:t>תיישב הסוגי</w:t>
      </w:r>
      <w:r>
        <w:rPr>
          <w:rFonts w:cs="FrankRuehl" w:hint="cs"/>
          <w:sz w:val="26"/>
          <w:szCs w:val="26"/>
          <w:rtl/>
          <w:lang w:eastAsia="en-US"/>
        </w:rPr>
        <w:t>ה</w:t>
      </w:r>
      <w:r w:rsidRPr="0047242D">
        <w:rPr>
          <w:rFonts w:cs="FrankRuehl"/>
          <w:sz w:val="26"/>
          <w:szCs w:val="26"/>
          <w:rtl/>
          <w:lang w:eastAsia="en-US"/>
        </w:rPr>
        <w:t xml:space="preserve"> </w:t>
      </w:r>
      <w:r>
        <w:rPr>
          <w:rFonts w:cs="FrankRuehl" w:hint="cs"/>
          <w:sz w:val="26"/>
          <w:szCs w:val="26"/>
          <w:rtl/>
          <w:lang w:eastAsia="en-US"/>
        </w:rPr>
        <w:t>ב</w:t>
      </w:r>
      <w:r w:rsidRPr="0047242D">
        <w:rPr>
          <w:rFonts w:cs="FrankRuehl"/>
          <w:sz w:val="26"/>
          <w:szCs w:val="26"/>
          <w:rtl/>
          <w:lang w:eastAsia="en-US"/>
        </w:rPr>
        <w:t>שבת</w:t>
      </w:r>
      <w:r>
        <w:rPr>
          <w:rFonts w:cs="FrankRuehl" w:hint="cs"/>
          <w:sz w:val="26"/>
          <w:szCs w:val="26"/>
          <w:rtl/>
          <w:lang w:eastAsia="en-US"/>
        </w:rPr>
        <w:t>:</w:t>
      </w:r>
      <w:r w:rsidRPr="0047242D">
        <w:rPr>
          <w:rFonts w:cs="FrankRuehl"/>
          <w:sz w:val="26"/>
          <w:szCs w:val="26"/>
          <w:rtl/>
          <w:lang w:eastAsia="en-US"/>
        </w:rPr>
        <w:t xml:space="preserve"> כפה עליהם הר כגיגית</w:t>
      </w:r>
      <w:r>
        <w:rPr>
          <w:rFonts w:cs="FrankRuehl" w:hint="cs"/>
          <w:sz w:val="26"/>
          <w:szCs w:val="26"/>
          <w:rtl/>
          <w:lang w:eastAsia="en-US"/>
        </w:rPr>
        <w:t xml:space="preserve"> –</w:t>
      </w:r>
      <w:r w:rsidRPr="0047242D">
        <w:rPr>
          <w:rFonts w:cs="FrankRuehl"/>
          <w:sz w:val="26"/>
          <w:szCs w:val="26"/>
          <w:rtl/>
          <w:lang w:eastAsia="en-US"/>
        </w:rPr>
        <w:t xml:space="preserve"> מכאן מודעא רבה לאורי</w:t>
      </w:r>
      <w:r>
        <w:rPr>
          <w:rFonts w:cs="FrankRuehl" w:hint="cs"/>
          <w:sz w:val="26"/>
          <w:szCs w:val="26"/>
          <w:rtl/>
          <w:lang w:eastAsia="en-US"/>
        </w:rPr>
        <w:t>י</w:t>
      </w:r>
      <w:r w:rsidRPr="0047242D">
        <w:rPr>
          <w:rFonts w:cs="FrankRuehl"/>
          <w:sz w:val="26"/>
          <w:szCs w:val="26"/>
          <w:rtl/>
          <w:lang w:eastAsia="en-US"/>
        </w:rPr>
        <w:t>תא. ולמה נענשו לפני אחשורוש</w:t>
      </w:r>
      <w:r>
        <w:rPr>
          <w:rFonts w:cs="FrankRuehl" w:hint="cs"/>
          <w:sz w:val="26"/>
          <w:szCs w:val="26"/>
          <w:rtl/>
          <w:lang w:eastAsia="en-US"/>
        </w:rPr>
        <w:t>?</w:t>
      </w:r>
      <w:r w:rsidRPr="0047242D">
        <w:rPr>
          <w:rFonts w:cs="FrankRuehl"/>
          <w:sz w:val="26"/>
          <w:szCs w:val="26"/>
          <w:rtl/>
          <w:lang w:eastAsia="en-US"/>
        </w:rPr>
        <w:t xml:space="preserve"> כי באמת היתה </w:t>
      </w:r>
      <w:r>
        <w:rPr>
          <w:rFonts w:cs="FrankRuehl" w:hint="cs"/>
          <w:sz w:val="26"/>
          <w:szCs w:val="26"/>
          <w:rtl/>
          <w:lang w:eastAsia="en-US"/>
        </w:rPr>
        <w:t xml:space="preserve">קבלתם </w:t>
      </w:r>
      <w:r w:rsidRPr="0047242D">
        <w:rPr>
          <w:rFonts w:cs="FrankRuehl"/>
          <w:sz w:val="26"/>
          <w:szCs w:val="26"/>
          <w:rtl/>
          <w:lang w:eastAsia="en-US"/>
        </w:rPr>
        <w:t xml:space="preserve">קבלה גמורה </w:t>
      </w:r>
      <w:r>
        <w:rPr>
          <w:rFonts w:cs="FrankRuehl" w:hint="cs"/>
          <w:sz w:val="26"/>
          <w:szCs w:val="26"/>
          <w:rtl/>
          <w:lang w:eastAsia="en-US"/>
        </w:rPr>
        <w:t>כבר בפעם הראשונה,</w:t>
      </w:r>
      <w:r w:rsidRPr="0047242D">
        <w:rPr>
          <w:rFonts w:cs="FrankRuehl"/>
          <w:sz w:val="26"/>
          <w:szCs w:val="26"/>
          <w:rtl/>
          <w:lang w:eastAsia="en-US"/>
        </w:rPr>
        <w:t xml:space="preserve"> רק שאצלם עדיין לא הוסכם עד ימי אחשורוש שזו קבלה גמורה</w:t>
      </w:r>
      <w:r>
        <w:rPr>
          <w:rFonts w:cs="FrankRuehl" w:hint="cs"/>
          <w:sz w:val="26"/>
          <w:szCs w:val="26"/>
          <w:rtl/>
          <w:lang w:eastAsia="en-US"/>
        </w:rPr>
        <w:t>,</w:t>
      </w:r>
      <w:r w:rsidRPr="0047242D">
        <w:rPr>
          <w:rFonts w:cs="FrankRuehl"/>
          <w:sz w:val="26"/>
          <w:szCs w:val="26"/>
          <w:rtl/>
          <w:lang w:eastAsia="en-US"/>
        </w:rPr>
        <w:t xml:space="preserve"> אף שבאה ע"י כפ</w:t>
      </w:r>
      <w:r>
        <w:rPr>
          <w:rFonts w:cs="FrankRuehl" w:hint="cs"/>
          <w:sz w:val="26"/>
          <w:szCs w:val="26"/>
          <w:rtl/>
          <w:lang w:eastAsia="en-US"/>
        </w:rPr>
        <w:t>י</w:t>
      </w:r>
      <w:r w:rsidRPr="0047242D">
        <w:rPr>
          <w:rFonts w:cs="FrankRuehl"/>
          <w:sz w:val="26"/>
          <w:szCs w:val="26"/>
          <w:rtl/>
          <w:lang w:eastAsia="en-US"/>
        </w:rPr>
        <w:t>יה.</w:t>
      </w:r>
    </w:p>
    <w:p w14:paraId="38EB8EC5" w14:textId="77777777" w:rsidR="00D93C6F" w:rsidRDefault="00D93C6F" w:rsidP="009B3DE5">
      <w:pPr>
        <w:spacing w:before="120" w:line="360" w:lineRule="exact"/>
        <w:jc w:val="both"/>
        <w:rPr>
          <w:rFonts w:cs="FrankRuehl" w:hint="cs"/>
          <w:sz w:val="26"/>
          <w:szCs w:val="26"/>
          <w:rtl/>
          <w:lang w:eastAsia="en-US"/>
        </w:rPr>
      </w:pPr>
    </w:p>
    <w:p w14:paraId="3FD0E166"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B01517">
        <w:rPr>
          <w:rFonts w:cs="FrankRuehl" w:hint="cs"/>
          <w:b/>
          <w:bCs/>
          <w:sz w:val="30"/>
          <w:szCs w:val="30"/>
          <w:rtl/>
        </w:rPr>
        <w:t>.</w:t>
      </w:r>
    </w:p>
    <w:p w14:paraId="4B63EAFC"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ויתורץ גם מה שהקשינו בתחילה</w:t>
      </w:r>
      <w:r>
        <w:rPr>
          <w:rFonts w:cs="FrankRuehl" w:hint="cs"/>
          <w:sz w:val="26"/>
          <w:szCs w:val="26"/>
          <w:rtl/>
          <w:lang w:eastAsia="en-US"/>
        </w:rPr>
        <w:t>:</w:t>
      </w:r>
      <w:r w:rsidRPr="0047242D">
        <w:rPr>
          <w:rFonts w:cs="FrankRuehl"/>
          <w:sz w:val="26"/>
          <w:szCs w:val="26"/>
          <w:rtl/>
          <w:lang w:eastAsia="en-US"/>
        </w:rPr>
        <w:t xml:space="preserve"> למה תיקנו חז"ל לשמוח אחר שהשלים וגמר המצווה</w:t>
      </w:r>
      <w:r>
        <w:rPr>
          <w:rFonts w:cs="FrankRuehl" w:hint="cs"/>
          <w:sz w:val="26"/>
          <w:szCs w:val="26"/>
          <w:rtl/>
          <w:lang w:eastAsia="en-US"/>
        </w:rPr>
        <w:t>,</w:t>
      </w:r>
      <w:r w:rsidRPr="0047242D">
        <w:rPr>
          <w:rFonts w:cs="FrankRuehl"/>
          <w:sz w:val="26"/>
          <w:szCs w:val="26"/>
          <w:rtl/>
          <w:lang w:eastAsia="en-US"/>
        </w:rPr>
        <w:t xml:space="preserve"> דמחזי כמו ששמח הוא מה שכבר נפטר ממנה. </w:t>
      </w:r>
      <w:r>
        <w:rPr>
          <w:rFonts w:cs="FrankRuehl" w:hint="cs"/>
          <w:sz w:val="26"/>
          <w:szCs w:val="26"/>
          <w:rtl/>
          <w:lang w:eastAsia="en-US"/>
        </w:rPr>
        <w:t>וזאת על פי מה</w:t>
      </w:r>
      <w:r w:rsidRPr="0047242D">
        <w:rPr>
          <w:rFonts w:cs="FrankRuehl"/>
          <w:sz w:val="26"/>
          <w:szCs w:val="26"/>
          <w:rtl/>
          <w:lang w:eastAsia="en-US"/>
        </w:rPr>
        <w:t xml:space="preserve"> </w:t>
      </w:r>
      <w:r>
        <w:rPr>
          <w:rFonts w:cs="FrankRuehl" w:hint="cs"/>
          <w:sz w:val="26"/>
          <w:szCs w:val="26"/>
          <w:rtl/>
          <w:lang w:eastAsia="en-US"/>
        </w:rPr>
        <w:t>שאמר</w:t>
      </w:r>
      <w:r w:rsidRPr="0047242D">
        <w:rPr>
          <w:rFonts w:cs="FrankRuehl"/>
          <w:sz w:val="26"/>
          <w:szCs w:val="26"/>
          <w:rtl/>
          <w:lang w:eastAsia="en-US"/>
        </w:rPr>
        <w:t xml:space="preserve"> בקוהלת</w:t>
      </w:r>
      <w:r>
        <w:rPr>
          <w:rFonts w:cs="FrankRuehl" w:hint="cs"/>
          <w:sz w:val="26"/>
          <w:szCs w:val="26"/>
          <w:rtl/>
          <w:lang w:eastAsia="en-US"/>
        </w:rPr>
        <w:t xml:space="preserve">: </w:t>
      </w:r>
      <w:r w:rsidRPr="0047242D">
        <w:rPr>
          <w:rFonts w:cs="FrankRuehl"/>
          <w:sz w:val="26"/>
          <w:szCs w:val="26"/>
          <w:rtl/>
          <w:lang w:eastAsia="en-US"/>
        </w:rPr>
        <w:t>"אמרתי אני בלבי לכה נא אנסכה  בשמחה</w:t>
      </w:r>
      <w:r>
        <w:rPr>
          <w:rFonts w:cs="FrankRuehl" w:hint="cs"/>
          <w:sz w:val="26"/>
          <w:szCs w:val="26"/>
          <w:rtl/>
          <w:lang w:eastAsia="en-US"/>
        </w:rPr>
        <w:t>...</w:t>
      </w:r>
      <w:r w:rsidRPr="0047242D">
        <w:rPr>
          <w:rFonts w:cs="FrankRuehl"/>
          <w:sz w:val="26"/>
          <w:szCs w:val="26"/>
          <w:rtl/>
          <w:lang w:eastAsia="en-US"/>
        </w:rPr>
        <w:t xml:space="preserve"> והנה גם הוא הבל"</w:t>
      </w:r>
      <w:r>
        <w:rPr>
          <w:rFonts w:cs="FrankRuehl" w:hint="cs"/>
          <w:sz w:val="26"/>
          <w:szCs w:val="26"/>
          <w:rtl/>
          <w:lang w:eastAsia="en-US"/>
        </w:rPr>
        <w:t>,</w:t>
      </w:r>
      <w:r w:rsidRPr="0047242D">
        <w:rPr>
          <w:rFonts w:cs="FrankRuehl"/>
          <w:sz w:val="26"/>
          <w:szCs w:val="26"/>
          <w:rtl/>
          <w:lang w:eastAsia="en-US"/>
        </w:rPr>
        <w:t xml:space="preserve"> ואח"כ א</w:t>
      </w:r>
      <w:r>
        <w:rPr>
          <w:rFonts w:cs="FrankRuehl" w:hint="cs"/>
          <w:sz w:val="26"/>
          <w:szCs w:val="26"/>
          <w:rtl/>
          <w:lang w:eastAsia="en-US"/>
        </w:rPr>
        <w:t>מ</w:t>
      </w:r>
      <w:r w:rsidRPr="0047242D">
        <w:rPr>
          <w:rFonts w:cs="FrankRuehl"/>
          <w:sz w:val="26"/>
          <w:szCs w:val="26"/>
          <w:rtl/>
          <w:lang w:eastAsia="en-US"/>
        </w:rPr>
        <w:t>ר</w:t>
      </w:r>
      <w:r>
        <w:rPr>
          <w:rFonts w:cs="FrankRuehl" w:hint="cs"/>
          <w:sz w:val="26"/>
          <w:szCs w:val="26"/>
          <w:rtl/>
          <w:lang w:eastAsia="en-US"/>
        </w:rPr>
        <w:t>:</w:t>
      </w:r>
      <w:r w:rsidRPr="0047242D">
        <w:rPr>
          <w:rFonts w:cs="FrankRuehl"/>
          <w:sz w:val="26"/>
          <w:szCs w:val="26"/>
          <w:rtl/>
          <w:lang w:eastAsia="en-US"/>
        </w:rPr>
        <w:t xml:space="preserve"> "ושבחתי אני את השמחה" </w:t>
      </w:r>
      <w:r>
        <w:rPr>
          <w:rFonts w:cs="FrankRuehl" w:hint="cs"/>
          <w:sz w:val="26"/>
          <w:szCs w:val="26"/>
          <w:rtl/>
          <w:lang w:eastAsia="en-US"/>
        </w:rPr>
        <w:t xml:space="preserve">– </w:t>
      </w:r>
      <w:r w:rsidRPr="0047242D">
        <w:rPr>
          <w:rFonts w:cs="FrankRuehl"/>
          <w:sz w:val="26"/>
          <w:szCs w:val="26"/>
          <w:rtl/>
          <w:lang w:eastAsia="en-US"/>
        </w:rPr>
        <w:t xml:space="preserve">אשר לכאורה הם סותרים זה את זה. </w:t>
      </w:r>
      <w:r>
        <w:rPr>
          <w:rFonts w:cs="FrankRuehl" w:hint="cs"/>
          <w:sz w:val="26"/>
          <w:szCs w:val="26"/>
          <w:rtl/>
          <w:lang w:eastAsia="en-US"/>
        </w:rPr>
        <w:t>אך יש לומר, ש</w:t>
      </w:r>
      <w:r w:rsidRPr="0047242D">
        <w:rPr>
          <w:rFonts w:cs="FrankRuehl"/>
          <w:sz w:val="26"/>
          <w:szCs w:val="26"/>
          <w:rtl/>
          <w:lang w:eastAsia="en-US"/>
        </w:rPr>
        <w:t>אמנם כן בדברי הרשות ו</w:t>
      </w:r>
      <w:r>
        <w:rPr>
          <w:rFonts w:cs="FrankRuehl" w:hint="cs"/>
          <w:sz w:val="26"/>
          <w:szCs w:val="26"/>
          <w:rtl/>
          <w:lang w:eastAsia="en-US"/>
        </w:rPr>
        <w:t>ב</w:t>
      </w:r>
      <w:r w:rsidRPr="0047242D">
        <w:rPr>
          <w:rFonts w:cs="FrankRuehl"/>
          <w:sz w:val="26"/>
          <w:szCs w:val="26"/>
          <w:rtl/>
          <w:lang w:eastAsia="en-US"/>
        </w:rPr>
        <w:t xml:space="preserve">תענוגים הגשמיים </w:t>
      </w:r>
      <w:r>
        <w:rPr>
          <w:rFonts w:cs="FrankRuehl" w:hint="cs"/>
          <w:sz w:val="26"/>
          <w:szCs w:val="26"/>
          <w:rtl/>
          <w:lang w:eastAsia="en-US"/>
        </w:rPr>
        <w:t xml:space="preserve">– </w:t>
      </w:r>
      <w:r w:rsidRPr="0047242D">
        <w:rPr>
          <w:rFonts w:cs="FrankRuehl"/>
          <w:sz w:val="26"/>
          <w:szCs w:val="26"/>
          <w:rtl/>
          <w:lang w:eastAsia="en-US"/>
        </w:rPr>
        <w:t>קודם בואם מרבה הא</w:t>
      </w:r>
      <w:r>
        <w:rPr>
          <w:rFonts w:cs="FrankRuehl" w:hint="cs"/>
          <w:sz w:val="26"/>
          <w:szCs w:val="26"/>
          <w:rtl/>
          <w:lang w:eastAsia="en-US"/>
        </w:rPr>
        <w:t>דם</w:t>
      </w:r>
      <w:r w:rsidRPr="0047242D">
        <w:rPr>
          <w:rFonts w:cs="FrankRuehl"/>
          <w:sz w:val="26"/>
          <w:szCs w:val="26"/>
          <w:rtl/>
          <w:lang w:eastAsia="en-US"/>
        </w:rPr>
        <w:t xml:space="preserve"> בשמחה</w:t>
      </w:r>
      <w:r>
        <w:rPr>
          <w:rFonts w:cs="FrankRuehl" w:hint="cs"/>
          <w:sz w:val="26"/>
          <w:szCs w:val="26"/>
          <w:rtl/>
          <w:lang w:eastAsia="en-US"/>
        </w:rPr>
        <w:t>,</w:t>
      </w:r>
      <w:r w:rsidRPr="0047242D">
        <w:rPr>
          <w:rFonts w:cs="FrankRuehl"/>
          <w:sz w:val="26"/>
          <w:szCs w:val="26"/>
          <w:rtl/>
          <w:lang w:eastAsia="en-US"/>
        </w:rPr>
        <w:t xml:space="preserve"> כשמכין את עצמו לכך, אבל אחר שהשלים למלא תאוותו הנה ליבו בקרבו המר ימר. וכמ</w:t>
      </w:r>
      <w:r>
        <w:rPr>
          <w:rFonts w:cs="FrankRuehl" w:hint="cs"/>
          <w:sz w:val="26"/>
          <w:szCs w:val="26"/>
          <w:rtl/>
          <w:lang w:eastAsia="en-US"/>
        </w:rPr>
        <w:t xml:space="preserve">ו שאומרים: </w:t>
      </w:r>
      <w:r w:rsidRPr="0047242D">
        <w:rPr>
          <w:rFonts w:cs="FrankRuehl"/>
          <w:sz w:val="26"/>
          <w:szCs w:val="26"/>
          <w:rtl/>
          <w:lang w:eastAsia="en-US"/>
        </w:rPr>
        <w:t xml:space="preserve">הרשעים מלאים חרטות. </w:t>
      </w:r>
      <w:r>
        <w:rPr>
          <w:rFonts w:cs="FrankRuehl" w:hint="cs"/>
          <w:sz w:val="26"/>
          <w:szCs w:val="26"/>
          <w:rtl/>
          <w:lang w:eastAsia="en-US"/>
        </w:rPr>
        <w:t>על כך אמר הכתוב: "</w:t>
      </w:r>
      <w:r w:rsidRPr="0047242D">
        <w:rPr>
          <w:rFonts w:cs="FrankRuehl"/>
          <w:sz w:val="26"/>
          <w:szCs w:val="26"/>
          <w:rtl/>
          <w:lang w:eastAsia="en-US"/>
        </w:rPr>
        <w:t>אנסכה בשמחה</w:t>
      </w:r>
      <w:r>
        <w:rPr>
          <w:rFonts w:cs="FrankRuehl" w:hint="cs"/>
          <w:sz w:val="26"/>
          <w:szCs w:val="26"/>
          <w:rtl/>
          <w:lang w:eastAsia="en-US"/>
        </w:rPr>
        <w:t xml:space="preserve">" </w:t>
      </w:r>
      <w:r w:rsidRPr="0047242D">
        <w:rPr>
          <w:rFonts w:cs="FrankRuehl"/>
          <w:sz w:val="26"/>
          <w:szCs w:val="26"/>
          <w:rtl/>
          <w:lang w:eastAsia="en-US"/>
        </w:rPr>
        <w:t>תחילה</w:t>
      </w:r>
      <w:r>
        <w:rPr>
          <w:rFonts w:cs="FrankRuehl" w:hint="cs"/>
          <w:sz w:val="26"/>
          <w:szCs w:val="26"/>
          <w:rtl/>
          <w:lang w:eastAsia="en-US"/>
        </w:rPr>
        <w:t>,</w:t>
      </w:r>
      <w:r w:rsidRPr="0047242D">
        <w:rPr>
          <w:rFonts w:cs="FrankRuehl"/>
          <w:sz w:val="26"/>
          <w:szCs w:val="26"/>
          <w:rtl/>
          <w:lang w:eastAsia="en-US"/>
        </w:rPr>
        <w:t xml:space="preserve"> ואח"כ</w:t>
      </w:r>
      <w:r>
        <w:rPr>
          <w:rFonts w:cs="FrankRuehl" w:hint="cs"/>
          <w:sz w:val="26"/>
          <w:szCs w:val="26"/>
          <w:rtl/>
          <w:lang w:eastAsia="en-US"/>
        </w:rPr>
        <w:t>: "</w:t>
      </w:r>
      <w:r w:rsidRPr="0047242D">
        <w:rPr>
          <w:rFonts w:cs="FrankRuehl"/>
          <w:sz w:val="26"/>
          <w:szCs w:val="26"/>
          <w:rtl/>
          <w:lang w:eastAsia="en-US"/>
        </w:rPr>
        <w:t>ראה בטוב</w:t>
      </w:r>
      <w:r>
        <w:rPr>
          <w:rFonts w:cs="FrankRuehl" w:hint="cs"/>
          <w:sz w:val="26"/>
          <w:szCs w:val="26"/>
          <w:rtl/>
          <w:lang w:eastAsia="en-US"/>
        </w:rPr>
        <w:t>"; ועל כך הוא אומר:</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והנה הוא הבל</w:t>
      </w:r>
      <w:r>
        <w:rPr>
          <w:rFonts w:cs="FrankRuehl" w:hint="cs"/>
          <w:sz w:val="26"/>
          <w:szCs w:val="26"/>
          <w:rtl/>
          <w:lang w:eastAsia="en-US"/>
        </w:rPr>
        <w:t xml:space="preserve">" – </w:t>
      </w:r>
      <w:r w:rsidRPr="0047242D">
        <w:rPr>
          <w:rFonts w:cs="FrankRuehl"/>
          <w:sz w:val="26"/>
          <w:szCs w:val="26"/>
          <w:rtl/>
          <w:lang w:eastAsia="en-US"/>
        </w:rPr>
        <w:t xml:space="preserve">שזהו שחוק של הוללות. </w:t>
      </w:r>
      <w:r>
        <w:rPr>
          <w:rFonts w:cs="FrankRuehl" w:hint="cs"/>
          <w:sz w:val="26"/>
          <w:szCs w:val="26"/>
          <w:rtl/>
          <w:lang w:eastAsia="en-US"/>
        </w:rPr>
        <w:t>אבל לעומת זאת: "ו</w:t>
      </w:r>
      <w:r w:rsidRPr="0047242D">
        <w:rPr>
          <w:rFonts w:cs="FrankRuehl"/>
          <w:sz w:val="26"/>
          <w:szCs w:val="26"/>
          <w:rtl/>
          <w:lang w:eastAsia="en-US"/>
        </w:rPr>
        <w:t>שבחתי אני את השמחה</w:t>
      </w:r>
      <w:r>
        <w:rPr>
          <w:rFonts w:cs="FrankRuehl" w:hint="cs"/>
          <w:sz w:val="26"/>
          <w:szCs w:val="26"/>
          <w:rtl/>
          <w:lang w:eastAsia="en-US"/>
        </w:rPr>
        <w:t>" –</w:t>
      </w:r>
      <w:r w:rsidRPr="0047242D">
        <w:rPr>
          <w:rFonts w:cs="FrankRuehl"/>
          <w:sz w:val="26"/>
          <w:szCs w:val="26"/>
          <w:rtl/>
          <w:lang w:eastAsia="en-US"/>
        </w:rPr>
        <w:t xml:space="preserve"> היינו שמחה של מצווה.</w:t>
      </w:r>
    </w:p>
    <w:p w14:paraId="533A92B9"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הנה כי כן מה טוב ומה נעים אשר קבעו חז"ל לחוק אשר זה היום שפסקו והשלימו איז</w:t>
      </w:r>
      <w:r>
        <w:rPr>
          <w:rFonts w:cs="FrankRuehl" w:hint="cs"/>
          <w:sz w:val="26"/>
          <w:szCs w:val="26"/>
          <w:rtl/>
          <w:lang w:eastAsia="en-US"/>
        </w:rPr>
        <w:t>ו</w:t>
      </w:r>
      <w:r w:rsidRPr="0047242D">
        <w:rPr>
          <w:rFonts w:cs="FrankRuehl"/>
          <w:sz w:val="26"/>
          <w:szCs w:val="26"/>
          <w:rtl/>
          <w:lang w:eastAsia="en-US"/>
        </w:rPr>
        <w:t xml:space="preserve"> מצוה יהיה להם לשמחה ו</w:t>
      </w:r>
      <w:r>
        <w:rPr>
          <w:rFonts w:cs="FrankRuehl" w:hint="cs"/>
          <w:sz w:val="26"/>
          <w:szCs w:val="26"/>
          <w:rtl/>
          <w:lang w:eastAsia="en-US"/>
        </w:rPr>
        <w:t>ל</w:t>
      </w:r>
      <w:r w:rsidRPr="0047242D">
        <w:rPr>
          <w:rFonts w:cs="FrankRuehl"/>
          <w:sz w:val="26"/>
          <w:szCs w:val="26"/>
          <w:rtl/>
          <w:lang w:eastAsia="en-US"/>
        </w:rPr>
        <w:t>יו"ט</w:t>
      </w:r>
      <w:r>
        <w:rPr>
          <w:rFonts w:cs="FrankRuehl" w:hint="cs"/>
          <w:sz w:val="26"/>
          <w:szCs w:val="26"/>
          <w:rtl/>
          <w:lang w:eastAsia="en-US"/>
        </w:rPr>
        <w:t>,</w:t>
      </w:r>
      <w:r w:rsidRPr="0047242D">
        <w:rPr>
          <w:rFonts w:cs="FrankRuehl"/>
          <w:sz w:val="26"/>
          <w:szCs w:val="26"/>
          <w:rtl/>
          <w:lang w:eastAsia="en-US"/>
        </w:rPr>
        <w:t xml:space="preserve"> והוא למען ידעו כולם כי גם אחרי קיומם שמחים הם במלאכתם</w:t>
      </w:r>
      <w:r>
        <w:rPr>
          <w:rFonts w:cs="FrankRuehl" w:hint="cs"/>
          <w:sz w:val="26"/>
          <w:szCs w:val="26"/>
          <w:rtl/>
          <w:lang w:eastAsia="en-US"/>
        </w:rPr>
        <w:t xml:space="preserve">, </w:t>
      </w:r>
      <w:r w:rsidRPr="0047242D">
        <w:rPr>
          <w:rFonts w:cs="FrankRuehl"/>
          <w:sz w:val="26"/>
          <w:szCs w:val="26"/>
          <w:rtl/>
          <w:lang w:eastAsia="en-US"/>
        </w:rPr>
        <w:t>מלאכת שמים, ובזה מראים לכל שמתענגים הם בתענוג רוחני ממעלת הנפש</w:t>
      </w:r>
      <w:r>
        <w:rPr>
          <w:rFonts w:cs="FrankRuehl" w:hint="cs"/>
          <w:sz w:val="26"/>
          <w:szCs w:val="26"/>
          <w:rtl/>
          <w:lang w:eastAsia="en-US"/>
        </w:rPr>
        <w:t>, שנשאר גם אחרי סיום המעשה. והוא מעיד כאלף עדים</w:t>
      </w:r>
      <w:r w:rsidRPr="0047242D">
        <w:rPr>
          <w:rFonts w:cs="FrankRuehl"/>
          <w:sz w:val="26"/>
          <w:szCs w:val="26"/>
          <w:rtl/>
          <w:lang w:eastAsia="en-US"/>
        </w:rPr>
        <w:t xml:space="preserve"> שק</w:t>
      </w:r>
      <w:r>
        <w:rPr>
          <w:rFonts w:cs="FrankRuehl" w:hint="cs"/>
          <w:sz w:val="26"/>
          <w:szCs w:val="26"/>
          <w:rtl/>
          <w:lang w:eastAsia="en-US"/>
        </w:rPr>
        <w:t>י</w:t>
      </w:r>
      <w:r w:rsidRPr="0047242D">
        <w:rPr>
          <w:rFonts w:cs="FrankRuehl"/>
          <w:sz w:val="26"/>
          <w:szCs w:val="26"/>
          <w:rtl/>
          <w:lang w:eastAsia="en-US"/>
        </w:rPr>
        <w:t>בלו את התורה באהבה וברצון לא</w:t>
      </w:r>
      <w:r>
        <w:rPr>
          <w:rFonts w:cs="FrankRuehl" w:hint="cs"/>
          <w:sz w:val="26"/>
          <w:szCs w:val="26"/>
          <w:rtl/>
          <w:lang w:eastAsia="en-US"/>
        </w:rPr>
        <w:t>ו</w:t>
      </w:r>
      <w:r w:rsidRPr="0047242D">
        <w:rPr>
          <w:rFonts w:cs="FrankRuehl"/>
          <w:sz w:val="26"/>
          <w:szCs w:val="26"/>
          <w:rtl/>
          <w:lang w:eastAsia="en-US"/>
        </w:rPr>
        <w:t>שרם ולהצלחתם. כי האנוס בדבר לא יערב לו אכול ושת</w:t>
      </w:r>
      <w:r>
        <w:rPr>
          <w:rFonts w:cs="FrankRuehl" w:hint="cs"/>
          <w:sz w:val="26"/>
          <w:szCs w:val="26"/>
          <w:rtl/>
          <w:lang w:eastAsia="en-US"/>
        </w:rPr>
        <w:t>ֹ</w:t>
      </w:r>
      <w:r w:rsidRPr="0047242D">
        <w:rPr>
          <w:rFonts w:cs="FrankRuehl"/>
          <w:sz w:val="26"/>
          <w:szCs w:val="26"/>
          <w:rtl/>
          <w:lang w:eastAsia="en-US"/>
        </w:rPr>
        <w:t>ה.</w:t>
      </w:r>
    </w:p>
    <w:p w14:paraId="091BA07F"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w:t>
      </w:r>
      <w:r>
        <w:rPr>
          <w:rFonts w:cs="FrankRuehl" w:hint="cs"/>
          <w:sz w:val="26"/>
          <w:szCs w:val="26"/>
          <w:rtl/>
          <w:lang w:eastAsia="en-US"/>
        </w:rPr>
        <w:t>הוא הטעם</w:t>
      </w:r>
      <w:r w:rsidRPr="0047242D">
        <w:rPr>
          <w:rFonts w:cs="FrankRuehl"/>
          <w:sz w:val="26"/>
          <w:szCs w:val="26"/>
          <w:rtl/>
          <w:lang w:eastAsia="en-US"/>
        </w:rPr>
        <w:t xml:space="preserve"> שת</w:t>
      </w:r>
      <w:r>
        <w:rPr>
          <w:rFonts w:cs="FrankRuehl" w:hint="cs"/>
          <w:sz w:val="26"/>
          <w:szCs w:val="26"/>
          <w:rtl/>
          <w:lang w:eastAsia="en-US"/>
        </w:rPr>
        <w:t>י</w:t>
      </w:r>
      <w:r w:rsidRPr="0047242D">
        <w:rPr>
          <w:rFonts w:cs="FrankRuehl"/>
          <w:sz w:val="26"/>
          <w:szCs w:val="26"/>
          <w:rtl/>
          <w:lang w:eastAsia="en-US"/>
        </w:rPr>
        <w:t>קנו בימי מרדכי ואסתר משתה ושמחה ויו"ט, להראות ששמחים הם במה שהוחלט</w:t>
      </w:r>
      <w:r>
        <w:rPr>
          <w:rFonts w:cs="FrankRuehl" w:hint="cs"/>
          <w:sz w:val="26"/>
          <w:szCs w:val="26"/>
          <w:rtl/>
          <w:lang w:eastAsia="en-US"/>
        </w:rPr>
        <w:t>ה</w:t>
      </w:r>
      <w:r w:rsidRPr="0047242D">
        <w:rPr>
          <w:rFonts w:cs="FrankRuehl"/>
          <w:sz w:val="26"/>
          <w:szCs w:val="26"/>
          <w:rtl/>
          <w:lang w:eastAsia="en-US"/>
        </w:rPr>
        <w:t xml:space="preserve"> אצלם קבלת התורה למפרע ברצון</w:t>
      </w:r>
      <w:r>
        <w:rPr>
          <w:rFonts w:cs="FrankRuehl" w:hint="cs"/>
          <w:sz w:val="26"/>
          <w:szCs w:val="26"/>
          <w:rtl/>
          <w:lang w:eastAsia="en-US"/>
        </w:rPr>
        <w:t>,</w:t>
      </w:r>
      <w:r w:rsidRPr="0047242D">
        <w:rPr>
          <w:rFonts w:cs="FrankRuehl"/>
          <w:sz w:val="26"/>
          <w:szCs w:val="26"/>
          <w:rtl/>
          <w:lang w:eastAsia="en-US"/>
        </w:rPr>
        <w:t xml:space="preserve"> ושקיימו וק</w:t>
      </w:r>
      <w:r>
        <w:rPr>
          <w:rFonts w:cs="FrankRuehl" w:hint="cs"/>
          <w:sz w:val="26"/>
          <w:szCs w:val="26"/>
          <w:rtl/>
          <w:lang w:eastAsia="en-US"/>
        </w:rPr>
        <w:t>י</w:t>
      </w:r>
      <w:r w:rsidRPr="0047242D">
        <w:rPr>
          <w:rFonts w:cs="FrankRuehl"/>
          <w:sz w:val="26"/>
          <w:szCs w:val="26"/>
          <w:rtl/>
          <w:lang w:eastAsia="en-US"/>
        </w:rPr>
        <w:t>בלו אותה בלב שלם ובנפש חפצה. אשר ע</w:t>
      </w:r>
      <w:r>
        <w:rPr>
          <w:rFonts w:cs="FrankRuehl" w:hint="cs"/>
          <w:sz w:val="26"/>
          <w:szCs w:val="26"/>
          <w:rtl/>
          <w:lang w:eastAsia="en-US"/>
        </w:rPr>
        <w:t>ל כן</w:t>
      </w:r>
      <w:r w:rsidRPr="0047242D">
        <w:rPr>
          <w:rFonts w:cs="FrankRuehl"/>
          <w:sz w:val="26"/>
          <w:szCs w:val="26"/>
          <w:rtl/>
          <w:lang w:eastAsia="en-US"/>
        </w:rPr>
        <w:t xml:space="preserve"> מלפנים בישראל לשמוח בסיום מסכת</w:t>
      </w:r>
      <w:r>
        <w:rPr>
          <w:rFonts w:cs="FrankRuehl" w:hint="cs"/>
          <w:sz w:val="26"/>
          <w:szCs w:val="26"/>
          <w:rtl/>
          <w:lang w:eastAsia="en-US"/>
        </w:rPr>
        <w:t>, כי</w:t>
      </w:r>
      <w:r w:rsidRPr="0047242D">
        <w:rPr>
          <w:rFonts w:cs="FrankRuehl"/>
          <w:sz w:val="26"/>
          <w:szCs w:val="26"/>
          <w:rtl/>
          <w:lang w:eastAsia="en-US"/>
        </w:rPr>
        <w:t xml:space="preserve"> בזה מגלים </w:t>
      </w:r>
      <w:r>
        <w:rPr>
          <w:rFonts w:cs="FrankRuehl" w:hint="cs"/>
          <w:sz w:val="26"/>
          <w:szCs w:val="26"/>
          <w:rtl/>
          <w:lang w:eastAsia="en-US"/>
        </w:rPr>
        <w:t>ש</w:t>
      </w:r>
      <w:r w:rsidRPr="0047242D">
        <w:rPr>
          <w:rFonts w:cs="FrankRuehl"/>
          <w:sz w:val="26"/>
          <w:szCs w:val="26"/>
          <w:rtl/>
          <w:lang w:eastAsia="en-US"/>
        </w:rPr>
        <w:t xml:space="preserve">עדיין חביבותה </w:t>
      </w:r>
      <w:r w:rsidRPr="0047242D">
        <w:rPr>
          <w:rFonts w:cs="FrankRuehl"/>
          <w:sz w:val="26"/>
          <w:szCs w:val="26"/>
          <w:rtl/>
          <w:lang w:eastAsia="en-US"/>
        </w:rPr>
        <w:lastRenderedPageBreak/>
        <w:t>גבן</w:t>
      </w:r>
      <w:r>
        <w:rPr>
          <w:rFonts w:cs="FrankRuehl" w:hint="cs"/>
          <w:sz w:val="26"/>
          <w:szCs w:val="26"/>
          <w:rtl/>
          <w:lang w:eastAsia="en-US"/>
        </w:rPr>
        <w:t>,</w:t>
      </w:r>
      <w:r w:rsidRPr="0047242D">
        <w:rPr>
          <w:rFonts w:cs="FrankRuehl"/>
          <w:sz w:val="26"/>
          <w:szCs w:val="26"/>
          <w:rtl/>
          <w:lang w:eastAsia="en-US"/>
        </w:rPr>
        <w:t xml:space="preserve"> כמו ש</w:t>
      </w:r>
      <w:r>
        <w:rPr>
          <w:rFonts w:cs="FrankRuehl" w:hint="cs"/>
          <w:sz w:val="26"/>
          <w:szCs w:val="26"/>
          <w:rtl/>
          <w:lang w:eastAsia="en-US"/>
        </w:rPr>
        <w:t>היתה כש</w:t>
      </w:r>
      <w:r w:rsidRPr="0047242D">
        <w:rPr>
          <w:rFonts w:cs="FrankRuehl"/>
          <w:sz w:val="26"/>
          <w:szCs w:val="26"/>
          <w:rtl/>
          <w:lang w:eastAsia="en-US"/>
        </w:rPr>
        <w:t>ק</w:t>
      </w:r>
      <w:r>
        <w:rPr>
          <w:rFonts w:cs="FrankRuehl" w:hint="cs"/>
          <w:sz w:val="26"/>
          <w:szCs w:val="26"/>
          <w:rtl/>
          <w:lang w:eastAsia="en-US"/>
        </w:rPr>
        <w:t>י</w:t>
      </w:r>
      <w:r w:rsidRPr="0047242D">
        <w:rPr>
          <w:rFonts w:cs="FrankRuehl"/>
          <w:sz w:val="26"/>
          <w:szCs w:val="26"/>
          <w:rtl/>
          <w:lang w:eastAsia="en-US"/>
        </w:rPr>
        <w:t>בלוה מסיני בחיבה ו</w:t>
      </w:r>
      <w:r>
        <w:rPr>
          <w:rFonts w:cs="FrankRuehl" w:hint="cs"/>
          <w:sz w:val="26"/>
          <w:szCs w:val="26"/>
          <w:rtl/>
          <w:lang w:eastAsia="en-US"/>
        </w:rPr>
        <w:t>ב</w:t>
      </w:r>
      <w:r w:rsidRPr="0047242D">
        <w:rPr>
          <w:rFonts w:cs="FrankRuehl"/>
          <w:sz w:val="26"/>
          <w:szCs w:val="26"/>
          <w:rtl/>
          <w:lang w:eastAsia="en-US"/>
        </w:rPr>
        <w:t>תודה</w:t>
      </w:r>
      <w:r>
        <w:rPr>
          <w:rFonts w:cs="FrankRuehl" w:hint="cs"/>
          <w:sz w:val="26"/>
          <w:szCs w:val="26"/>
          <w:rtl/>
          <w:lang w:eastAsia="en-US"/>
        </w:rPr>
        <w:t>,</w:t>
      </w:r>
      <w:r w:rsidRPr="0047242D">
        <w:rPr>
          <w:rFonts w:cs="FrankRuehl"/>
          <w:sz w:val="26"/>
          <w:szCs w:val="26"/>
          <w:rtl/>
          <w:lang w:eastAsia="en-US"/>
        </w:rPr>
        <w:t xml:space="preserve"> ומשבחים ומודים ל-ד' אשר בחר בנו מכל העמים ונתן לנו את תורתו לחיותנו כהיום הזה.</w:t>
      </w:r>
    </w:p>
    <w:p w14:paraId="03E8E116"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ובשעה שבני החבורה מסיימים איזה מסכת בדיבוק חברים</w:t>
      </w:r>
      <w:r>
        <w:rPr>
          <w:rFonts w:cs="FrankRuehl" w:hint="cs"/>
          <w:sz w:val="26"/>
          <w:szCs w:val="26"/>
          <w:rtl/>
          <w:lang w:eastAsia="en-US"/>
        </w:rPr>
        <w:t>,</w:t>
      </w:r>
      <w:r w:rsidRPr="0047242D">
        <w:rPr>
          <w:rFonts w:cs="FrankRuehl"/>
          <w:sz w:val="26"/>
          <w:szCs w:val="26"/>
          <w:rtl/>
          <w:lang w:eastAsia="en-US"/>
        </w:rPr>
        <w:t xml:space="preserve"> כנהוג בכל תפוצות ישראל, גם אלה אשר מרוב טירדתם אין בידם עיתותיהם לשמור את קביעותם דבר יום ביומו</w:t>
      </w:r>
      <w:r>
        <w:rPr>
          <w:rFonts w:cs="FrankRuehl" w:hint="cs"/>
          <w:sz w:val="26"/>
          <w:szCs w:val="26"/>
          <w:rtl/>
          <w:lang w:eastAsia="en-US"/>
        </w:rPr>
        <w:t>, בכל זאת</w:t>
      </w:r>
      <w:r w:rsidRPr="0047242D">
        <w:rPr>
          <w:rFonts w:cs="FrankRuehl"/>
          <w:sz w:val="26"/>
          <w:szCs w:val="26"/>
          <w:rtl/>
          <w:lang w:eastAsia="en-US"/>
        </w:rPr>
        <w:t xml:space="preserve"> חלקם לא יגרע. כי </w:t>
      </w:r>
      <w:r>
        <w:rPr>
          <w:rFonts w:cs="FrankRuehl" w:hint="cs"/>
          <w:sz w:val="26"/>
          <w:szCs w:val="26"/>
          <w:rtl/>
          <w:lang w:eastAsia="en-US"/>
        </w:rPr>
        <w:t xml:space="preserve">הנה ידועות </w:t>
      </w:r>
      <w:r w:rsidRPr="0047242D">
        <w:rPr>
          <w:rFonts w:cs="FrankRuehl"/>
          <w:sz w:val="26"/>
          <w:szCs w:val="26"/>
          <w:rtl/>
          <w:lang w:eastAsia="en-US"/>
        </w:rPr>
        <w:t>המעלות המפורסמ</w:t>
      </w:r>
      <w:r>
        <w:rPr>
          <w:rFonts w:cs="FrankRuehl" w:hint="cs"/>
          <w:sz w:val="26"/>
          <w:szCs w:val="26"/>
          <w:rtl/>
          <w:lang w:eastAsia="en-US"/>
        </w:rPr>
        <w:t>ות</w:t>
      </w:r>
      <w:r w:rsidRPr="0047242D">
        <w:rPr>
          <w:rFonts w:cs="FrankRuehl"/>
          <w:sz w:val="26"/>
          <w:szCs w:val="26"/>
          <w:rtl/>
          <w:lang w:eastAsia="en-US"/>
        </w:rPr>
        <w:t xml:space="preserve"> </w:t>
      </w:r>
      <w:r>
        <w:rPr>
          <w:rFonts w:cs="FrankRuehl" w:hint="cs"/>
          <w:sz w:val="26"/>
          <w:szCs w:val="26"/>
          <w:rtl/>
          <w:lang w:eastAsia="en-US"/>
        </w:rPr>
        <w:t xml:space="preserve">של </w:t>
      </w:r>
      <w:r w:rsidRPr="0047242D">
        <w:rPr>
          <w:rFonts w:cs="FrankRuehl"/>
          <w:sz w:val="26"/>
          <w:szCs w:val="26"/>
          <w:rtl/>
          <w:lang w:eastAsia="en-US"/>
        </w:rPr>
        <w:t xml:space="preserve">לימוד </w:t>
      </w:r>
      <w:r>
        <w:rPr>
          <w:rFonts w:cs="FrankRuehl" w:hint="cs"/>
          <w:sz w:val="26"/>
          <w:szCs w:val="26"/>
          <w:rtl/>
          <w:lang w:eastAsia="en-US"/>
        </w:rPr>
        <w:t>ה</w:t>
      </w:r>
      <w:r w:rsidRPr="0047242D">
        <w:rPr>
          <w:rFonts w:cs="FrankRuehl"/>
          <w:sz w:val="26"/>
          <w:szCs w:val="26"/>
          <w:rtl/>
          <w:lang w:eastAsia="en-US"/>
        </w:rPr>
        <w:t xml:space="preserve">תורה בחבורה ממש, </w:t>
      </w:r>
      <w:r>
        <w:rPr>
          <w:rFonts w:cs="FrankRuehl" w:hint="cs"/>
          <w:sz w:val="26"/>
          <w:szCs w:val="26"/>
          <w:rtl/>
          <w:lang w:eastAsia="en-US"/>
        </w:rPr>
        <w:t xml:space="preserve">כדברי </w:t>
      </w:r>
      <w:r w:rsidRPr="0047242D">
        <w:rPr>
          <w:rFonts w:cs="FrankRuehl"/>
          <w:sz w:val="26"/>
          <w:szCs w:val="26"/>
          <w:rtl/>
          <w:lang w:eastAsia="en-US"/>
        </w:rPr>
        <w:t>חז"ל בברכות</w:t>
      </w:r>
      <w:r w:rsidRPr="0009133C">
        <w:rPr>
          <w:rFonts w:cs="FrankRuehl"/>
          <w:sz w:val="26"/>
          <w:rtl/>
          <w:lang w:eastAsia="en-US"/>
        </w:rPr>
        <w:t xml:space="preserve"> </w:t>
      </w:r>
      <w:r>
        <w:rPr>
          <w:rFonts w:cs="FrankRuehl"/>
          <w:sz w:val="26"/>
          <w:rtl/>
          <w:lang w:eastAsia="en-US"/>
        </w:rPr>
        <w:t>(</w:t>
      </w:r>
      <w:r w:rsidRPr="0009133C">
        <w:rPr>
          <w:rFonts w:cs="FrankRuehl"/>
          <w:sz w:val="26"/>
          <w:rtl/>
          <w:lang w:eastAsia="en-US"/>
        </w:rPr>
        <w:t>סג ע"ב)</w:t>
      </w:r>
      <w:r>
        <w:rPr>
          <w:rFonts w:cs="FrankRuehl" w:hint="cs"/>
          <w:sz w:val="26"/>
          <w:szCs w:val="26"/>
          <w:rtl/>
          <w:lang w:eastAsia="en-US"/>
        </w:rPr>
        <w:t xml:space="preserve">: </w:t>
      </w:r>
      <w:r w:rsidRPr="0047242D">
        <w:rPr>
          <w:rFonts w:cs="FrankRuehl"/>
          <w:sz w:val="26"/>
          <w:szCs w:val="26"/>
          <w:rtl/>
          <w:lang w:eastAsia="en-US"/>
        </w:rPr>
        <w:t xml:space="preserve">"מאי דכתיב </w:t>
      </w:r>
      <w:r>
        <w:rPr>
          <w:rFonts w:cs="FrankRuehl" w:hint="cs"/>
          <w:sz w:val="26"/>
          <w:szCs w:val="26"/>
          <w:rtl/>
          <w:lang w:eastAsia="en-US"/>
        </w:rPr>
        <w:t>'</w:t>
      </w:r>
      <w:r w:rsidRPr="0047242D">
        <w:rPr>
          <w:rFonts w:cs="FrankRuehl"/>
          <w:sz w:val="26"/>
          <w:szCs w:val="26"/>
          <w:rtl/>
          <w:lang w:eastAsia="en-US"/>
        </w:rPr>
        <w:t>חרב אל הבדים ונואלו</w:t>
      </w:r>
      <w:r>
        <w:rPr>
          <w:rFonts w:cs="FrankRuehl" w:hint="cs"/>
          <w:sz w:val="26"/>
          <w:szCs w:val="26"/>
          <w:rtl/>
          <w:lang w:eastAsia="en-US"/>
        </w:rPr>
        <w:t>'?</w:t>
      </w:r>
      <w:r w:rsidRPr="0047242D">
        <w:rPr>
          <w:rFonts w:cs="FrankRuehl"/>
          <w:sz w:val="26"/>
          <w:szCs w:val="26"/>
          <w:rtl/>
          <w:lang w:eastAsia="en-US"/>
        </w:rPr>
        <w:t xml:space="preserve"> חרב על שונאיהם של תלמידי חכמים שיושבים בד בבד ועוסקים בתורה</w:t>
      </w:r>
      <w:r>
        <w:rPr>
          <w:rFonts w:cs="FrankRuehl" w:hint="cs"/>
          <w:sz w:val="26"/>
          <w:szCs w:val="26"/>
          <w:rtl/>
          <w:lang w:eastAsia="en-US"/>
        </w:rPr>
        <w:t>,</w:t>
      </w:r>
      <w:r w:rsidRPr="0047242D">
        <w:rPr>
          <w:rFonts w:cs="FrankRuehl"/>
          <w:sz w:val="26"/>
          <w:szCs w:val="26"/>
          <w:rtl/>
          <w:lang w:eastAsia="en-US"/>
        </w:rPr>
        <w:t xml:space="preserve"> ולא עוד אלא שמטפשים</w:t>
      </w:r>
      <w:r>
        <w:rPr>
          <w:rFonts w:cs="FrankRuehl" w:hint="cs"/>
          <w:sz w:val="26"/>
          <w:szCs w:val="26"/>
          <w:rtl/>
          <w:lang w:eastAsia="en-US"/>
        </w:rPr>
        <w:t>";</w:t>
      </w:r>
      <w:r w:rsidRPr="0047242D">
        <w:rPr>
          <w:rFonts w:cs="FrankRuehl"/>
          <w:sz w:val="26"/>
          <w:szCs w:val="26"/>
          <w:rtl/>
          <w:lang w:eastAsia="en-US"/>
        </w:rPr>
        <w:t xml:space="preserve"> וכן במתן שכר</w:t>
      </w:r>
      <w:r>
        <w:rPr>
          <w:rFonts w:cs="FrankRuehl" w:hint="cs"/>
          <w:sz w:val="26"/>
          <w:szCs w:val="26"/>
          <w:rtl/>
          <w:lang w:eastAsia="en-US"/>
        </w:rPr>
        <w:t>ם,</w:t>
      </w:r>
      <w:r w:rsidRPr="0047242D">
        <w:rPr>
          <w:rFonts w:cs="FrankRuehl"/>
          <w:sz w:val="26"/>
          <w:szCs w:val="26"/>
          <w:rtl/>
          <w:lang w:eastAsia="en-US"/>
        </w:rPr>
        <w:t xml:space="preserve"> כמו שכתב רש"י בפרשת בחוקותי ע</w:t>
      </w:r>
      <w:r>
        <w:rPr>
          <w:rFonts w:cs="FrankRuehl" w:hint="cs"/>
          <w:sz w:val="26"/>
          <w:szCs w:val="26"/>
          <w:rtl/>
          <w:lang w:eastAsia="en-US"/>
        </w:rPr>
        <w:t>ל הפסוק:</w:t>
      </w:r>
      <w:r w:rsidRPr="0047242D">
        <w:rPr>
          <w:rFonts w:cs="FrankRuehl"/>
          <w:sz w:val="26"/>
          <w:szCs w:val="26"/>
          <w:rtl/>
          <w:lang w:eastAsia="en-US"/>
        </w:rPr>
        <w:t xml:space="preserve"> "ורדפו מכם חמשה מאה ומאה מכם רבבה ירדופו"</w:t>
      </w:r>
      <w:r>
        <w:rPr>
          <w:rFonts w:cs="FrankRuehl" w:hint="cs"/>
          <w:sz w:val="26"/>
          <w:szCs w:val="26"/>
          <w:rtl/>
          <w:lang w:eastAsia="en-US"/>
        </w:rPr>
        <w:t>,</w:t>
      </w:r>
      <w:r w:rsidRPr="0047242D">
        <w:rPr>
          <w:rFonts w:cs="FrankRuehl"/>
          <w:sz w:val="26"/>
          <w:szCs w:val="26"/>
          <w:rtl/>
          <w:lang w:eastAsia="en-US"/>
        </w:rPr>
        <w:t xml:space="preserve"> שאינו דומה יחיד המקיים את התורה לרבים המקיימים את התורה.</w:t>
      </w:r>
    </w:p>
    <w:p w14:paraId="180FBE45"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אך </w:t>
      </w:r>
      <w:r w:rsidRPr="0047242D">
        <w:rPr>
          <w:rFonts w:cs="FrankRuehl"/>
          <w:sz w:val="26"/>
          <w:szCs w:val="26"/>
          <w:rtl/>
          <w:lang w:eastAsia="en-US"/>
        </w:rPr>
        <w:t xml:space="preserve">נוסף על זה </w:t>
      </w:r>
      <w:r>
        <w:rPr>
          <w:rFonts w:cs="FrankRuehl" w:hint="cs"/>
          <w:sz w:val="26"/>
          <w:szCs w:val="26"/>
          <w:rtl/>
          <w:lang w:eastAsia="en-US"/>
        </w:rPr>
        <w:t xml:space="preserve"> </w:t>
      </w:r>
      <w:r w:rsidRPr="0047242D">
        <w:rPr>
          <w:rFonts w:cs="FrankRuehl"/>
          <w:sz w:val="26"/>
          <w:szCs w:val="26"/>
          <w:rtl/>
          <w:lang w:eastAsia="en-US"/>
        </w:rPr>
        <w:t xml:space="preserve">עניין </w:t>
      </w:r>
      <w:r>
        <w:rPr>
          <w:rFonts w:cs="FrankRuehl" w:hint="cs"/>
          <w:sz w:val="26"/>
          <w:szCs w:val="26"/>
          <w:rtl/>
          <w:lang w:eastAsia="en-US"/>
        </w:rPr>
        <w:t>ה</w:t>
      </w:r>
      <w:r w:rsidRPr="0047242D">
        <w:rPr>
          <w:rFonts w:cs="FrankRuehl"/>
          <w:sz w:val="26"/>
          <w:szCs w:val="26"/>
          <w:rtl/>
          <w:lang w:eastAsia="en-US"/>
        </w:rPr>
        <w:t>שותפות. לפי מ"ש ביו"ד</w:t>
      </w:r>
      <w:r w:rsidRPr="0009133C">
        <w:rPr>
          <w:rFonts w:cs="FrankRuehl"/>
          <w:rtl/>
          <w:lang w:eastAsia="en-US"/>
        </w:rPr>
        <w:t xml:space="preserve"> </w:t>
      </w:r>
      <w:r>
        <w:rPr>
          <w:rFonts w:cs="FrankRuehl" w:hint="cs"/>
          <w:rtl/>
          <w:lang w:eastAsia="en-US"/>
        </w:rPr>
        <w:t>(</w:t>
      </w:r>
      <w:r w:rsidRPr="0009133C">
        <w:rPr>
          <w:rFonts w:cs="FrankRuehl"/>
          <w:rtl/>
          <w:lang w:eastAsia="en-US"/>
        </w:rPr>
        <w:t>רמו</w:t>
      </w:r>
      <w:r w:rsidRPr="0009133C">
        <w:rPr>
          <w:rFonts w:cs="FrankRuehl" w:hint="cs"/>
          <w:rtl/>
          <w:lang w:eastAsia="en-US"/>
        </w:rPr>
        <w:t>,</w:t>
      </w:r>
      <w:r w:rsidRPr="0009133C">
        <w:rPr>
          <w:rFonts w:cs="FrankRuehl"/>
          <w:rtl/>
          <w:lang w:eastAsia="en-US"/>
        </w:rPr>
        <w:t xml:space="preserve"> א</w:t>
      </w:r>
      <w:r w:rsidRPr="0009133C">
        <w:rPr>
          <w:rFonts w:cs="FrankRuehl" w:hint="cs"/>
          <w:rtl/>
          <w:lang w:eastAsia="en-US"/>
        </w:rPr>
        <w:t>)</w:t>
      </w:r>
      <w:r w:rsidRPr="0047242D">
        <w:rPr>
          <w:rFonts w:cs="FrankRuehl"/>
          <w:sz w:val="26"/>
          <w:szCs w:val="26"/>
          <w:rtl/>
          <w:lang w:eastAsia="en-US"/>
        </w:rPr>
        <w:t xml:space="preserve"> בהגה</w:t>
      </w:r>
      <w:r>
        <w:rPr>
          <w:rFonts w:cs="FrankRuehl" w:hint="cs"/>
          <w:sz w:val="26"/>
          <w:szCs w:val="26"/>
          <w:rtl/>
          <w:lang w:eastAsia="en-US"/>
        </w:rPr>
        <w:t>,</w:t>
      </w:r>
      <w:r w:rsidRPr="0047242D">
        <w:rPr>
          <w:rFonts w:cs="FrankRuehl"/>
          <w:sz w:val="26"/>
          <w:szCs w:val="26"/>
          <w:rtl/>
          <w:lang w:eastAsia="en-US"/>
        </w:rPr>
        <w:t xml:space="preserve"> דאפשר להקנות חלק לחבירו בתלמודו</w:t>
      </w:r>
      <w:r>
        <w:rPr>
          <w:rFonts w:cs="FrankRuehl" w:hint="cs"/>
          <w:sz w:val="26"/>
          <w:szCs w:val="26"/>
          <w:rtl/>
          <w:lang w:eastAsia="en-US"/>
        </w:rPr>
        <w:t>, הרי ש</w:t>
      </w:r>
      <w:r w:rsidRPr="0047242D">
        <w:rPr>
          <w:rFonts w:cs="FrankRuehl"/>
          <w:sz w:val="26"/>
          <w:szCs w:val="26"/>
          <w:rtl/>
          <w:lang w:eastAsia="en-US"/>
        </w:rPr>
        <w:t xml:space="preserve">משתתפין </w:t>
      </w:r>
      <w:r>
        <w:rPr>
          <w:rFonts w:cs="FrankRuehl" w:hint="cs"/>
          <w:sz w:val="26"/>
          <w:szCs w:val="26"/>
          <w:rtl/>
          <w:lang w:eastAsia="en-US"/>
        </w:rPr>
        <w:t xml:space="preserve">הלומדים </w:t>
      </w:r>
      <w:r w:rsidRPr="0047242D">
        <w:rPr>
          <w:rFonts w:cs="FrankRuehl"/>
          <w:sz w:val="26"/>
          <w:szCs w:val="26"/>
          <w:rtl/>
          <w:lang w:eastAsia="en-US"/>
        </w:rPr>
        <w:t xml:space="preserve">מתחילה </w:t>
      </w:r>
      <w:r>
        <w:rPr>
          <w:rFonts w:cs="FrankRuehl" w:hint="cs"/>
          <w:sz w:val="26"/>
          <w:szCs w:val="26"/>
          <w:rtl/>
          <w:lang w:eastAsia="en-US"/>
        </w:rPr>
        <w:t>ע</w:t>
      </w:r>
      <w:r w:rsidRPr="0047242D">
        <w:rPr>
          <w:rFonts w:cs="FrankRuehl"/>
          <w:sz w:val="26"/>
          <w:szCs w:val="26"/>
          <w:rtl/>
          <w:lang w:eastAsia="en-US"/>
        </w:rPr>
        <w:t>ל</w:t>
      </w:r>
      <w:r>
        <w:rPr>
          <w:rFonts w:cs="FrankRuehl" w:hint="cs"/>
          <w:sz w:val="26"/>
          <w:szCs w:val="26"/>
          <w:rtl/>
          <w:lang w:eastAsia="en-US"/>
        </w:rPr>
        <w:t xml:space="preserve"> </w:t>
      </w:r>
      <w:r w:rsidRPr="0047242D">
        <w:rPr>
          <w:rFonts w:cs="FrankRuehl"/>
          <w:sz w:val="26"/>
          <w:szCs w:val="26"/>
          <w:rtl/>
          <w:lang w:eastAsia="en-US"/>
        </w:rPr>
        <w:t>דעת כן ש</w:t>
      </w:r>
      <w:r>
        <w:rPr>
          <w:rFonts w:cs="FrankRuehl" w:hint="cs"/>
          <w:sz w:val="26"/>
          <w:szCs w:val="26"/>
          <w:rtl/>
          <w:lang w:eastAsia="en-US"/>
        </w:rPr>
        <w:t>יש</w:t>
      </w:r>
      <w:r w:rsidRPr="0047242D">
        <w:rPr>
          <w:rFonts w:cs="FrankRuehl"/>
          <w:sz w:val="26"/>
          <w:szCs w:val="26"/>
          <w:rtl/>
          <w:lang w:eastAsia="en-US"/>
        </w:rPr>
        <w:t xml:space="preserve"> לכל אחד חלק בשל חבירו. ואף אם </w:t>
      </w:r>
      <w:r>
        <w:rPr>
          <w:rFonts w:cs="FrankRuehl" w:hint="cs"/>
          <w:sz w:val="26"/>
          <w:szCs w:val="26"/>
          <w:rtl/>
          <w:lang w:eastAsia="en-US"/>
        </w:rPr>
        <w:t>י</w:t>
      </w:r>
      <w:r w:rsidRPr="0047242D">
        <w:rPr>
          <w:rFonts w:cs="FrankRuehl"/>
          <w:sz w:val="26"/>
          <w:szCs w:val="26"/>
          <w:rtl/>
          <w:lang w:eastAsia="en-US"/>
        </w:rPr>
        <w:t>יטרד מי מהם באיז</w:t>
      </w:r>
      <w:r>
        <w:rPr>
          <w:rFonts w:cs="FrankRuehl" w:hint="cs"/>
          <w:sz w:val="26"/>
          <w:szCs w:val="26"/>
          <w:rtl/>
          <w:lang w:eastAsia="en-US"/>
        </w:rPr>
        <w:t>ו</w:t>
      </w:r>
      <w:r w:rsidRPr="0047242D">
        <w:rPr>
          <w:rFonts w:cs="FrankRuehl"/>
          <w:sz w:val="26"/>
          <w:szCs w:val="26"/>
          <w:rtl/>
          <w:lang w:eastAsia="en-US"/>
        </w:rPr>
        <w:t xml:space="preserve"> פעם</w:t>
      </w:r>
      <w:r>
        <w:rPr>
          <w:rFonts w:cs="FrankRuehl" w:hint="cs"/>
          <w:sz w:val="26"/>
          <w:szCs w:val="26"/>
          <w:rtl/>
          <w:lang w:eastAsia="en-US"/>
        </w:rPr>
        <w:t xml:space="preserve"> –</w:t>
      </w:r>
      <w:r w:rsidRPr="0047242D">
        <w:rPr>
          <w:rFonts w:cs="FrankRuehl"/>
          <w:sz w:val="26"/>
          <w:szCs w:val="26"/>
          <w:rtl/>
          <w:lang w:eastAsia="en-US"/>
        </w:rPr>
        <w:t xml:space="preserve"> לא יגרע חלקו</w:t>
      </w:r>
      <w:r>
        <w:rPr>
          <w:rFonts w:cs="FrankRuehl" w:hint="cs"/>
          <w:sz w:val="26"/>
          <w:szCs w:val="26"/>
          <w:rtl/>
          <w:lang w:eastAsia="en-US"/>
        </w:rPr>
        <w:t>,</w:t>
      </w:r>
      <w:r w:rsidRPr="0047242D">
        <w:rPr>
          <w:rFonts w:cs="FrankRuehl"/>
          <w:sz w:val="26"/>
          <w:szCs w:val="26"/>
          <w:rtl/>
          <w:lang w:eastAsia="en-US"/>
        </w:rPr>
        <w:t xml:space="preserve"> ואיידי דבעי למקני גמר ומקני.</w:t>
      </w:r>
    </w:p>
    <w:p w14:paraId="2F03162A"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והוא על פי מה שכתוב</w:t>
      </w:r>
      <w:r w:rsidRPr="0047242D">
        <w:rPr>
          <w:rFonts w:cs="FrankRuehl"/>
          <w:sz w:val="26"/>
          <w:szCs w:val="26"/>
          <w:rtl/>
          <w:lang w:eastAsia="en-US"/>
        </w:rPr>
        <w:t xml:space="preserve"> בכתובות</w:t>
      </w:r>
      <w:r w:rsidRPr="0009133C">
        <w:rPr>
          <w:rFonts w:cs="FrankRuehl"/>
          <w:sz w:val="26"/>
          <w:rtl/>
          <w:lang w:eastAsia="en-US"/>
        </w:rPr>
        <w:t xml:space="preserve"> </w:t>
      </w:r>
      <w:r>
        <w:rPr>
          <w:rFonts w:cs="FrankRuehl"/>
          <w:sz w:val="26"/>
          <w:rtl/>
          <w:lang w:eastAsia="en-US"/>
        </w:rPr>
        <w:t>(</w:t>
      </w:r>
      <w:r w:rsidRPr="0009133C">
        <w:rPr>
          <w:rFonts w:cs="FrankRuehl"/>
          <w:sz w:val="26"/>
          <w:rtl/>
          <w:lang w:eastAsia="en-US"/>
        </w:rPr>
        <w:t>צג ע"א)</w:t>
      </w:r>
      <w:r w:rsidRPr="0009133C">
        <w:rPr>
          <w:rFonts w:cs="FrankRuehl" w:hint="cs"/>
          <w:sz w:val="32"/>
          <w:szCs w:val="26"/>
          <w:rtl/>
          <w:lang w:eastAsia="en-US"/>
        </w:rPr>
        <w:t>,</w:t>
      </w:r>
      <w:r>
        <w:rPr>
          <w:rFonts w:cs="FrankRuehl" w:hint="cs"/>
          <w:sz w:val="26"/>
          <w:rtl/>
          <w:lang w:eastAsia="en-US"/>
        </w:rPr>
        <w:t xml:space="preserve"> </w:t>
      </w:r>
      <w:r w:rsidRPr="0047242D">
        <w:rPr>
          <w:rFonts w:cs="FrankRuehl"/>
          <w:sz w:val="26"/>
          <w:szCs w:val="26"/>
          <w:rtl/>
          <w:lang w:eastAsia="en-US"/>
        </w:rPr>
        <w:t xml:space="preserve">בשניים שהטילו לכיס זה מנה וזה מאתיים </w:t>
      </w:r>
      <w:r>
        <w:rPr>
          <w:rFonts w:cs="FrankRuehl" w:hint="cs"/>
          <w:sz w:val="26"/>
          <w:szCs w:val="26"/>
          <w:rtl/>
          <w:lang w:eastAsia="en-US"/>
        </w:rPr>
        <w:t xml:space="preserve">– </w:t>
      </w:r>
      <w:r w:rsidRPr="0047242D">
        <w:rPr>
          <w:rFonts w:cs="FrankRuehl"/>
          <w:sz w:val="26"/>
          <w:szCs w:val="26"/>
          <w:rtl/>
          <w:lang w:eastAsia="en-US"/>
        </w:rPr>
        <w:t xml:space="preserve">השבח לאמצע. </w:t>
      </w:r>
      <w:r>
        <w:rPr>
          <w:rFonts w:cs="FrankRuehl" w:hint="cs"/>
          <w:sz w:val="26"/>
          <w:szCs w:val="26"/>
          <w:rtl/>
          <w:lang w:eastAsia="en-US"/>
        </w:rPr>
        <w:t xml:space="preserve">לכן </w:t>
      </w:r>
      <w:r w:rsidRPr="0047242D">
        <w:rPr>
          <w:rFonts w:cs="FrankRuehl"/>
          <w:sz w:val="26"/>
          <w:szCs w:val="26"/>
          <w:rtl/>
          <w:lang w:eastAsia="en-US"/>
        </w:rPr>
        <w:t>גם אלה ה</w:t>
      </w:r>
      <w:r>
        <w:rPr>
          <w:rFonts w:cs="FrankRuehl" w:hint="cs"/>
          <w:sz w:val="26"/>
          <w:szCs w:val="26"/>
          <w:rtl/>
          <w:lang w:eastAsia="en-US"/>
        </w:rPr>
        <w:t>מצטרפים אל הלימוד רק</w:t>
      </w:r>
      <w:r w:rsidRPr="0047242D">
        <w:rPr>
          <w:rFonts w:cs="FrankRuehl"/>
          <w:sz w:val="26"/>
          <w:szCs w:val="26"/>
          <w:rtl/>
          <w:lang w:eastAsia="en-US"/>
        </w:rPr>
        <w:t xml:space="preserve"> לסירוגין</w:t>
      </w:r>
      <w:r>
        <w:rPr>
          <w:rFonts w:cs="FrankRuehl" w:hint="cs"/>
          <w:sz w:val="26"/>
          <w:szCs w:val="26"/>
          <w:rtl/>
          <w:lang w:eastAsia="en-US"/>
        </w:rPr>
        <w:t>,</w:t>
      </w:r>
      <w:r w:rsidRPr="0047242D">
        <w:rPr>
          <w:rFonts w:cs="FrankRuehl"/>
          <w:sz w:val="26"/>
          <w:szCs w:val="26"/>
          <w:rtl/>
          <w:lang w:eastAsia="en-US"/>
        </w:rPr>
        <w:t xml:space="preserve"> נמנים לדבר מצוה לשמוח בשמחת הסיום יחד עם יתר החברים העומדים על משמרתם תמידין כסדרן, ואחד המרבה ואחד הממעיט, כי </w:t>
      </w:r>
      <w:r>
        <w:rPr>
          <w:rFonts w:cs="FrankRuehl" w:hint="cs"/>
          <w:sz w:val="26"/>
          <w:szCs w:val="26"/>
          <w:rtl/>
          <w:lang w:eastAsia="en-US"/>
        </w:rPr>
        <w:t>סוף סוף</w:t>
      </w:r>
      <w:r w:rsidRPr="0047242D">
        <w:rPr>
          <w:rFonts w:cs="FrankRuehl"/>
          <w:sz w:val="26"/>
          <w:szCs w:val="26"/>
          <w:rtl/>
          <w:lang w:eastAsia="en-US"/>
        </w:rPr>
        <w:t xml:space="preserve"> דעתן עלייהו</w:t>
      </w:r>
      <w:r>
        <w:rPr>
          <w:rFonts w:cs="FrankRuehl" w:hint="cs"/>
          <w:sz w:val="26"/>
          <w:szCs w:val="26"/>
          <w:rtl/>
          <w:lang w:eastAsia="en-US"/>
        </w:rPr>
        <w:t>,</w:t>
      </w:r>
      <w:r w:rsidRPr="0047242D">
        <w:rPr>
          <w:rFonts w:cs="FrankRuehl"/>
          <w:sz w:val="26"/>
          <w:szCs w:val="26"/>
          <w:rtl/>
          <w:lang w:eastAsia="en-US"/>
        </w:rPr>
        <w:t xml:space="preserve"> וליבם שלם עם ד'  ותורתו.</w:t>
      </w:r>
    </w:p>
    <w:p w14:paraId="24760C78" w14:textId="77777777" w:rsidR="00D93C6F" w:rsidRPr="0047242D" w:rsidRDefault="00D93C6F" w:rsidP="009B3DE5">
      <w:pPr>
        <w:spacing w:before="120" w:line="360" w:lineRule="exact"/>
        <w:jc w:val="both"/>
        <w:rPr>
          <w:rFonts w:cs="FrankRuehl"/>
          <w:sz w:val="26"/>
          <w:szCs w:val="26"/>
          <w:rtl/>
          <w:lang w:eastAsia="en-US"/>
        </w:rPr>
      </w:pPr>
    </w:p>
    <w:p w14:paraId="5FC92ECF" w14:textId="77777777" w:rsidR="00D93C6F" w:rsidRDefault="00D93C6F" w:rsidP="009B3DE5">
      <w:pPr>
        <w:rPr>
          <w:rtl/>
        </w:rPr>
        <w:sectPr w:rsidR="00D93C6F" w:rsidSect="009B3DE5">
          <w:headerReference w:type="even" r:id="rId27"/>
          <w:headerReference w:type="default" r:id="rId28"/>
          <w:footerReference w:type="even" r:id="rId29"/>
          <w:footerReference w:type="default" r:id="rId30"/>
          <w:headerReference w:type="first" r:id="rId31"/>
          <w:footerReference w:type="first" r:id="rId32"/>
          <w:footnotePr>
            <w:numRestart w:val="eachSect"/>
          </w:footnotePr>
          <w:pgSz w:w="9639" w:h="13608" w:code="9"/>
          <w:pgMar w:top="1134" w:right="1134" w:bottom="1134" w:left="1134" w:header="454" w:footer="567" w:gutter="0"/>
          <w:cols w:space="720"/>
          <w:titlePg/>
          <w:bidi/>
          <w:rtlGutter/>
        </w:sectPr>
      </w:pPr>
    </w:p>
    <w:p w14:paraId="4415A586" w14:textId="77777777" w:rsidR="00D93C6F" w:rsidRDefault="00D93C6F" w:rsidP="009B3DE5">
      <w:pPr>
        <w:spacing w:before="120" w:line="360" w:lineRule="exact"/>
        <w:jc w:val="center"/>
        <w:rPr>
          <w:rFonts w:cs="FrankRuehl" w:hint="cs"/>
          <w:b/>
          <w:bCs/>
          <w:sz w:val="40"/>
          <w:szCs w:val="40"/>
          <w:rtl/>
          <w:lang w:eastAsia="en-US"/>
        </w:rPr>
      </w:pPr>
    </w:p>
    <w:p w14:paraId="0D7BD5DB" w14:textId="77777777" w:rsidR="00D93C6F" w:rsidRPr="00767DE8" w:rsidRDefault="00D93C6F" w:rsidP="009B3DE5">
      <w:pPr>
        <w:spacing w:before="120" w:line="360" w:lineRule="exact"/>
        <w:jc w:val="center"/>
        <w:rPr>
          <w:rFonts w:cs="FrankRuehl"/>
          <w:b/>
          <w:bCs/>
          <w:sz w:val="40"/>
          <w:szCs w:val="40"/>
          <w:rtl/>
          <w:lang w:eastAsia="en-US"/>
        </w:rPr>
      </w:pPr>
      <w:r>
        <w:rPr>
          <w:rFonts w:cs="FrankRuehl" w:hint="cs"/>
          <w:b/>
          <w:bCs/>
          <w:sz w:val="40"/>
          <w:szCs w:val="40"/>
          <w:rtl/>
          <w:lang w:eastAsia="en-US"/>
        </w:rPr>
        <w:t xml:space="preserve">הדרן </w:t>
      </w:r>
      <w:r w:rsidRPr="00767DE8">
        <w:rPr>
          <w:rFonts w:cs="FrankRuehl"/>
          <w:b/>
          <w:bCs/>
          <w:sz w:val="40"/>
          <w:szCs w:val="40"/>
          <w:rtl/>
          <w:lang w:eastAsia="en-US"/>
        </w:rPr>
        <w:t>למסכת ברכות</w:t>
      </w:r>
      <w:r>
        <w:rPr>
          <w:rFonts w:cs="FrankRuehl" w:hint="cs"/>
          <w:b/>
          <w:bCs/>
          <w:sz w:val="40"/>
          <w:szCs w:val="40"/>
          <w:rtl/>
          <w:lang w:eastAsia="en-US"/>
        </w:rPr>
        <w:t xml:space="preserve"> </w:t>
      </w:r>
      <w:r w:rsidRPr="00767DE8">
        <w:rPr>
          <w:rFonts w:cs="FrankRuehl"/>
          <w:b/>
          <w:bCs/>
          <w:sz w:val="40"/>
          <w:szCs w:val="40"/>
          <w:rtl/>
          <w:lang w:eastAsia="en-US"/>
        </w:rPr>
        <w:t>(4)</w:t>
      </w:r>
    </w:p>
    <w:p w14:paraId="62C7F3AB"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ab/>
      </w:r>
    </w:p>
    <w:p w14:paraId="2BDBE168" w14:textId="77777777" w:rsidR="00D93C6F" w:rsidRPr="00B01517" w:rsidRDefault="00D93C6F" w:rsidP="009B3DE5">
      <w:pPr>
        <w:spacing w:before="120" w:line="360" w:lineRule="exact"/>
        <w:jc w:val="both"/>
        <w:rPr>
          <w:rFonts w:cs="FrankRuehl" w:hint="cs"/>
          <w:sz w:val="26"/>
          <w:szCs w:val="26"/>
          <w:rtl/>
        </w:rPr>
      </w:pPr>
    </w:p>
    <w:p w14:paraId="2D63170B"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א.</w:t>
      </w:r>
    </w:p>
    <w:p w14:paraId="4D77C6A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במסכת סוכה</w:t>
      </w:r>
      <w:r w:rsidRPr="006F1369">
        <w:rPr>
          <w:rFonts w:cs="FrankRuehl"/>
          <w:sz w:val="26"/>
          <w:rtl/>
          <w:lang w:eastAsia="en-US"/>
        </w:rPr>
        <w:t xml:space="preserve"> </w:t>
      </w:r>
      <w:r>
        <w:rPr>
          <w:rFonts w:cs="FrankRuehl"/>
          <w:sz w:val="26"/>
          <w:rtl/>
          <w:lang w:eastAsia="en-US"/>
        </w:rPr>
        <w:t>(</w:t>
      </w:r>
      <w:r w:rsidRPr="006F1369">
        <w:rPr>
          <w:rFonts w:cs="FrankRuehl"/>
          <w:sz w:val="26"/>
          <w:rtl/>
          <w:lang w:eastAsia="en-US"/>
        </w:rPr>
        <w:t>נג ע"א)</w:t>
      </w:r>
      <w:r w:rsidRPr="006F1369">
        <w:rPr>
          <w:rFonts w:cs="FrankRuehl" w:hint="cs"/>
          <w:sz w:val="32"/>
          <w:szCs w:val="26"/>
          <w:rtl/>
          <w:lang w:eastAsia="en-US"/>
        </w:rPr>
        <w:t>:</w:t>
      </w:r>
    </w:p>
    <w:p w14:paraId="070DD835"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אמרו עליו על הלל כשהיה שמח בשמחת בית השואבה אמר</w:t>
      </w:r>
      <w:r>
        <w:rPr>
          <w:rFonts w:cs="FrankRuehl" w:hint="cs"/>
          <w:sz w:val="26"/>
          <w:szCs w:val="26"/>
          <w:rtl/>
          <w:lang w:eastAsia="en-US"/>
        </w:rPr>
        <w:t>:</w:t>
      </w:r>
      <w:r w:rsidRPr="0047242D">
        <w:rPr>
          <w:rFonts w:cs="FrankRuehl"/>
          <w:sz w:val="26"/>
          <w:szCs w:val="26"/>
          <w:rtl/>
          <w:lang w:eastAsia="en-US"/>
        </w:rPr>
        <w:t xml:space="preserve"> אם אני כאן</w:t>
      </w:r>
      <w:r>
        <w:rPr>
          <w:rFonts w:cs="FrankRuehl" w:hint="cs"/>
          <w:sz w:val="26"/>
          <w:szCs w:val="26"/>
          <w:rtl/>
          <w:lang w:eastAsia="en-US"/>
        </w:rPr>
        <w:t xml:space="preserve"> –</w:t>
      </w:r>
      <w:r w:rsidRPr="0047242D">
        <w:rPr>
          <w:rFonts w:cs="FrankRuehl"/>
          <w:sz w:val="26"/>
          <w:szCs w:val="26"/>
          <w:rtl/>
          <w:lang w:eastAsia="en-US"/>
        </w:rPr>
        <w:t xml:space="preserve"> הכל כאן</w:t>
      </w:r>
      <w:r>
        <w:rPr>
          <w:rFonts w:cs="FrankRuehl" w:hint="cs"/>
          <w:sz w:val="26"/>
          <w:szCs w:val="26"/>
          <w:rtl/>
          <w:lang w:eastAsia="en-US"/>
        </w:rPr>
        <w:t>,</w:t>
      </w:r>
      <w:r w:rsidRPr="0047242D">
        <w:rPr>
          <w:rFonts w:cs="FrankRuehl"/>
          <w:sz w:val="26"/>
          <w:szCs w:val="26"/>
          <w:rtl/>
          <w:lang w:eastAsia="en-US"/>
        </w:rPr>
        <w:t xml:space="preserve"> אם אין אני כאן</w:t>
      </w:r>
      <w:r>
        <w:rPr>
          <w:rFonts w:cs="FrankRuehl" w:hint="cs"/>
          <w:sz w:val="26"/>
          <w:szCs w:val="26"/>
          <w:rtl/>
          <w:lang w:eastAsia="en-US"/>
        </w:rPr>
        <w:t xml:space="preserve"> –</w:t>
      </w:r>
      <w:r w:rsidRPr="0047242D">
        <w:rPr>
          <w:rFonts w:cs="FrankRuehl"/>
          <w:sz w:val="26"/>
          <w:szCs w:val="26"/>
          <w:rtl/>
          <w:lang w:eastAsia="en-US"/>
        </w:rPr>
        <w:t xml:space="preserve"> מי כאן</w:t>
      </w:r>
      <w:r>
        <w:rPr>
          <w:rFonts w:cs="FrankRuehl" w:hint="cs"/>
          <w:sz w:val="26"/>
          <w:szCs w:val="26"/>
          <w:rtl/>
          <w:lang w:eastAsia="en-US"/>
        </w:rPr>
        <w:t>?</w:t>
      </w:r>
      <w:r w:rsidRPr="0047242D">
        <w:rPr>
          <w:rFonts w:cs="FrankRuehl"/>
          <w:sz w:val="26"/>
          <w:szCs w:val="26"/>
          <w:rtl/>
          <w:lang w:eastAsia="en-US"/>
        </w:rPr>
        <w:t xml:space="preserve"> הוא היה אומר</w:t>
      </w:r>
      <w:r>
        <w:rPr>
          <w:rFonts w:cs="FrankRuehl" w:hint="cs"/>
          <w:sz w:val="26"/>
          <w:szCs w:val="26"/>
          <w:rtl/>
          <w:lang w:eastAsia="en-US"/>
        </w:rPr>
        <w:t>:</w:t>
      </w:r>
      <w:r w:rsidRPr="0047242D">
        <w:rPr>
          <w:rFonts w:cs="FrankRuehl"/>
          <w:sz w:val="26"/>
          <w:szCs w:val="26"/>
          <w:rtl/>
          <w:lang w:eastAsia="en-US"/>
        </w:rPr>
        <w:t xml:space="preserve"> למקום שאני אוהב </w:t>
      </w:r>
      <w:r>
        <w:rPr>
          <w:rFonts w:cs="FrankRuehl" w:hint="cs"/>
          <w:sz w:val="26"/>
          <w:szCs w:val="26"/>
          <w:rtl/>
          <w:lang w:eastAsia="en-US"/>
        </w:rPr>
        <w:t xml:space="preserve">שם </w:t>
      </w:r>
      <w:r w:rsidRPr="0047242D">
        <w:rPr>
          <w:rFonts w:cs="FrankRuehl"/>
          <w:sz w:val="26"/>
          <w:szCs w:val="26"/>
          <w:rtl/>
          <w:lang w:eastAsia="en-US"/>
        </w:rPr>
        <w:t>רגלי</w:t>
      </w:r>
      <w:r>
        <w:rPr>
          <w:rFonts w:cs="FrankRuehl" w:hint="cs"/>
          <w:sz w:val="26"/>
          <w:szCs w:val="26"/>
          <w:rtl/>
          <w:lang w:eastAsia="en-US"/>
        </w:rPr>
        <w:t>י</w:t>
      </w:r>
      <w:r w:rsidRPr="0047242D">
        <w:rPr>
          <w:rFonts w:cs="FrankRuehl"/>
          <w:sz w:val="26"/>
          <w:szCs w:val="26"/>
          <w:rtl/>
          <w:lang w:eastAsia="en-US"/>
        </w:rPr>
        <w:t xml:space="preserve"> מוליכות אותי.</w:t>
      </w:r>
    </w:p>
    <w:p w14:paraId="392C184F" w14:textId="77777777" w:rsidR="00D93C6F" w:rsidRDefault="00D93C6F" w:rsidP="009B3DE5">
      <w:pPr>
        <w:spacing w:before="120" w:line="360" w:lineRule="exact"/>
        <w:jc w:val="both"/>
        <w:rPr>
          <w:rFonts w:cs="FrankRuehl" w:hint="cs"/>
          <w:sz w:val="26"/>
          <w:szCs w:val="26"/>
          <w:rtl/>
          <w:lang w:eastAsia="en-US"/>
        </w:rPr>
      </w:pPr>
      <w:r w:rsidRPr="003D7B83">
        <w:rPr>
          <w:rFonts w:cs="FrankRuehl"/>
          <w:sz w:val="26"/>
          <w:szCs w:val="26"/>
          <w:rtl/>
          <w:lang w:eastAsia="en-US"/>
        </w:rPr>
        <w:t>המאמר הזה משולל ביאור, אחרי שידוע לנו גודל ענותנותו של הלל</w:t>
      </w:r>
      <w:r w:rsidRPr="003D7B83">
        <w:rPr>
          <w:rFonts w:cs="FrankRuehl" w:hint="cs"/>
          <w:sz w:val="26"/>
          <w:szCs w:val="26"/>
          <w:rtl/>
          <w:lang w:eastAsia="en-US"/>
        </w:rPr>
        <w:t>,</w:t>
      </w:r>
      <w:r w:rsidRPr="003D7B83">
        <w:rPr>
          <w:rFonts w:cs="FrankRuehl"/>
          <w:sz w:val="26"/>
          <w:szCs w:val="26"/>
          <w:rtl/>
          <w:lang w:eastAsia="en-US"/>
        </w:rPr>
        <w:t xml:space="preserve"> כמבואר בשבת</w:t>
      </w:r>
      <w:r w:rsidRPr="003D7B83">
        <w:rPr>
          <w:rFonts w:cs="FrankRuehl"/>
          <w:sz w:val="26"/>
          <w:rtl/>
          <w:lang w:eastAsia="en-US"/>
        </w:rPr>
        <w:t xml:space="preserve"> (ל ע"</w:t>
      </w:r>
      <w:r w:rsidRPr="003D7B83">
        <w:rPr>
          <w:rFonts w:cs="FrankRuehl" w:hint="cs"/>
          <w:sz w:val="26"/>
          <w:rtl/>
          <w:lang w:eastAsia="en-US"/>
        </w:rPr>
        <w:t>ב</w:t>
      </w:r>
      <w:r w:rsidRPr="003D7B83">
        <w:rPr>
          <w:rFonts w:cs="FrankRuehl"/>
          <w:sz w:val="26"/>
          <w:rtl/>
          <w:lang w:eastAsia="en-US"/>
        </w:rPr>
        <w:t>)</w:t>
      </w:r>
      <w:r w:rsidRPr="003D7B83">
        <w:rPr>
          <w:rFonts w:cs="FrankRuehl"/>
          <w:sz w:val="26"/>
          <w:szCs w:val="26"/>
          <w:rtl/>
          <w:lang w:eastAsia="en-US"/>
        </w:rPr>
        <w:t>,</w:t>
      </w:r>
      <w:r w:rsidRPr="0047242D">
        <w:rPr>
          <w:rFonts w:cs="FrankRuehl"/>
          <w:sz w:val="26"/>
          <w:szCs w:val="26"/>
          <w:rtl/>
          <w:lang w:eastAsia="en-US"/>
        </w:rPr>
        <w:t xml:space="preserve"> היאך התפאר בנפשו ל</w:t>
      </w:r>
      <w:r>
        <w:rPr>
          <w:rFonts w:cs="FrankRuehl" w:hint="cs"/>
          <w:sz w:val="26"/>
          <w:szCs w:val="26"/>
          <w:rtl/>
          <w:lang w:eastAsia="en-US"/>
        </w:rPr>
        <w:t>ו</w:t>
      </w:r>
      <w:r w:rsidRPr="0047242D">
        <w:rPr>
          <w:rFonts w:cs="FrankRuehl"/>
          <w:sz w:val="26"/>
          <w:szCs w:val="26"/>
          <w:rtl/>
          <w:lang w:eastAsia="en-US"/>
        </w:rPr>
        <w:t xml:space="preserve">מר שהוא חשוב </w:t>
      </w:r>
      <w:r>
        <w:rPr>
          <w:rFonts w:cs="FrankRuehl" w:hint="cs"/>
          <w:sz w:val="26"/>
          <w:szCs w:val="26"/>
          <w:rtl/>
          <w:lang w:eastAsia="en-US"/>
        </w:rPr>
        <w:t>כ</w:t>
      </w:r>
      <w:r w:rsidRPr="0047242D">
        <w:rPr>
          <w:rFonts w:cs="FrankRuehl"/>
          <w:sz w:val="26"/>
          <w:szCs w:val="26"/>
          <w:rtl/>
          <w:lang w:eastAsia="en-US"/>
        </w:rPr>
        <w:t>נגד הכל</w:t>
      </w:r>
      <w:r>
        <w:rPr>
          <w:rFonts w:cs="FrankRuehl" w:hint="cs"/>
          <w:sz w:val="26"/>
          <w:szCs w:val="26"/>
          <w:rtl/>
          <w:lang w:eastAsia="en-US"/>
        </w:rPr>
        <w:t>?</w:t>
      </w:r>
    </w:p>
    <w:p w14:paraId="6BAD6B3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גם צריך לבאר </w:t>
      </w:r>
      <w:r>
        <w:rPr>
          <w:rFonts w:cs="FrankRuehl" w:hint="cs"/>
          <w:sz w:val="26"/>
          <w:szCs w:val="26"/>
          <w:rtl/>
          <w:lang w:eastAsia="en-US"/>
        </w:rPr>
        <w:t>את</w:t>
      </w:r>
      <w:r w:rsidRPr="0047242D">
        <w:rPr>
          <w:rFonts w:cs="FrankRuehl"/>
          <w:sz w:val="26"/>
          <w:szCs w:val="26"/>
          <w:rtl/>
          <w:lang w:eastAsia="en-US"/>
        </w:rPr>
        <w:t xml:space="preserve"> קישור הדברים </w:t>
      </w:r>
      <w:r>
        <w:rPr>
          <w:rFonts w:cs="FrankRuehl" w:hint="cs"/>
          <w:sz w:val="26"/>
          <w:szCs w:val="26"/>
          <w:rtl/>
          <w:lang w:eastAsia="en-US"/>
        </w:rPr>
        <w:t>זה לזה. דמה עניין "אם אני כאן וכו' ", לְמה שאמר אחר כך: "למקום שאני אוהב שם רגליי מוליכות אותי?"</w:t>
      </w:r>
    </w:p>
    <w:p w14:paraId="76F7C325"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ובזה</w:t>
      </w:r>
      <w:r w:rsidRPr="0047242D">
        <w:rPr>
          <w:rFonts w:cs="FrankRuehl"/>
          <w:sz w:val="26"/>
          <w:szCs w:val="26"/>
          <w:rtl/>
          <w:lang w:eastAsia="en-US"/>
        </w:rPr>
        <w:t xml:space="preserve"> המאמר </w:t>
      </w:r>
      <w:r>
        <w:rPr>
          <w:rFonts w:cs="FrankRuehl" w:hint="cs"/>
          <w:sz w:val="26"/>
          <w:szCs w:val="26"/>
          <w:rtl/>
          <w:lang w:eastAsia="en-US"/>
        </w:rPr>
        <w:t xml:space="preserve">יתבאר הכל </w:t>
      </w:r>
      <w:r w:rsidRPr="0047242D">
        <w:rPr>
          <w:rFonts w:cs="FrankRuehl"/>
          <w:sz w:val="26"/>
          <w:szCs w:val="26"/>
          <w:rtl/>
          <w:lang w:eastAsia="en-US"/>
        </w:rPr>
        <w:t>אל נכון.</w:t>
      </w:r>
    </w:p>
    <w:p w14:paraId="1A066771" w14:textId="77777777" w:rsidR="00D93C6F" w:rsidRDefault="00D93C6F" w:rsidP="009B3DE5">
      <w:pPr>
        <w:spacing w:before="120" w:line="360" w:lineRule="exact"/>
        <w:jc w:val="center"/>
        <w:rPr>
          <w:rFonts w:cs="FrankRuehl" w:hint="cs"/>
          <w:b/>
          <w:bCs/>
          <w:sz w:val="30"/>
          <w:szCs w:val="30"/>
          <w:rtl/>
        </w:rPr>
      </w:pPr>
    </w:p>
    <w:p w14:paraId="02BB1D6A"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B01517">
        <w:rPr>
          <w:rFonts w:cs="FrankRuehl" w:hint="cs"/>
          <w:b/>
          <w:bCs/>
          <w:sz w:val="30"/>
          <w:szCs w:val="30"/>
          <w:rtl/>
        </w:rPr>
        <w:t>.</w:t>
      </w:r>
    </w:p>
    <w:p w14:paraId="5F642A4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הנה הפלוגתא אם נשים מצ</w:t>
      </w:r>
      <w:r>
        <w:rPr>
          <w:rFonts w:cs="FrankRuehl" w:hint="cs"/>
          <w:sz w:val="26"/>
          <w:szCs w:val="26"/>
          <w:rtl/>
          <w:lang w:eastAsia="en-US"/>
        </w:rPr>
        <w:t>ֻ</w:t>
      </w:r>
      <w:r w:rsidRPr="0047242D">
        <w:rPr>
          <w:rFonts w:cs="FrankRuehl"/>
          <w:sz w:val="26"/>
          <w:szCs w:val="26"/>
          <w:rtl/>
          <w:lang w:eastAsia="en-US"/>
        </w:rPr>
        <w:t>וות על פ</w:t>
      </w:r>
      <w:r>
        <w:rPr>
          <w:rFonts w:cs="FrankRuehl" w:hint="cs"/>
          <w:sz w:val="26"/>
          <w:szCs w:val="26"/>
          <w:rtl/>
          <w:lang w:eastAsia="en-US"/>
        </w:rPr>
        <w:t>ריה ורביה</w:t>
      </w:r>
      <w:r w:rsidRPr="0047242D">
        <w:rPr>
          <w:rFonts w:cs="FrankRuehl"/>
          <w:sz w:val="26"/>
          <w:szCs w:val="26"/>
          <w:rtl/>
          <w:lang w:eastAsia="en-US"/>
        </w:rPr>
        <w:t xml:space="preserve"> או לא</w:t>
      </w:r>
      <w:r>
        <w:rPr>
          <w:rFonts w:cs="FrankRuehl" w:hint="cs"/>
          <w:sz w:val="26"/>
          <w:szCs w:val="26"/>
          <w:rtl/>
          <w:lang w:eastAsia="en-US"/>
        </w:rPr>
        <w:t>,</w:t>
      </w:r>
      <w:r w:rsidRPr="0047242D">
        <w:rPr>
          <w:rFonts w:cs="FrankRuehl"/>
          <w:sz w:val="26"/>
          <w:szCs w:val="26"/>
          <w:rtl/>
          <w:lang w:eastAsia="en-US"/>
        </w:rPr>
        <w:t xml:space="preserve"> תליא בפלוגתא אם תפ</w:t>
      </w:r>
      <w:r>
        <w:rPr>
          <w:rFonts w:cs="FrankRuehl" w:hint="cs"/>
          <w:sz w:val="26"/>
          <w:szCs w:val="26"/>
          <w:rtl/>
          <w:lang w:eastAsia="en-US"/>
        </w:rPr>
        <w:t>י</w:t>
      </w:r>
      <w:r w:rsidRPr="0047242D">
        <w:rPr>
          <w:rFonts w:cs="FrankRuehl"/>
          <w:sz w:val="26"/>
          <w:szCs w:val="26"/>
          <w:rtl/>
          <w:lang w:eastAsia="en-US"/>
        </w:rPr>
        <w:t>לה צריכה כ</w:t>
      </w:r>
      <w:r>
        <w:rPr>
          <w:rFonts w:cs="FrankRuehl"/>
          <w:sz w:val="26"/>
          <w:szCs w:val="26"/>
          <w:rtl/>
          <w:lang w:eastAsia="en-US"/>
        </w:rPr>
        <w:t xml:space="preserve">וונה או לא. </w:t>
      </w:r>
      <w:r>
        <w:rPr>
          <w:rFonts w:cs="FrankRuehl" w:hint="cs"/>
          <w:sz w:val="26"/>
          <w:szCs w:val="26"/>
          <w:rtl/>
          <w:lang w:eastAsia="en-US"/>
        </w:rPr>
        <w:t>ד</w:t>
      </w:r>
      <w:r w:rsidRPr="0047242D">
        <w:rPr>
          <w:rFonts w:cs="FrankRuehl"/>
          <w:sz w:val="26"/>
          <w:szCs w:val="26"/>
          <w:rtl/>
          <w:lang w:eastAsia="en-US"/>
        </w:rPr>
        <w:t>ב</w:t>
      </w:r>
      <w:r>
        <w:rPr>
          <w:rFonts w:cs="FrankRuehl" w:hint="cs"/>
          <w:sz w:val="26"/>
          <w:szCs w:val="26"/>
          <w:rtl/>
          <w:lang w:eastAsia="en-US"/>
        </w:rPr>
        <w:t>גמרא ב</w:t>
      </w:r>
      <w:r w:rsidRPr="0047242D">
        <w:rPr>
          <w:rFonts w:cs="FrankRuehl"/>
          <w:sz w:val="26"/>
          <w:szCs w:val="26"/>
          <w:rtl/>
          <w:lang w:eastAsia="en-US"/>
        </w:rPr>
        <w:t>ברכות</w:t>
      </w:r>
      <w:r w:rsidRPr="006F1369">
        <w:rPr>
          <w:rFonts w:cs="FrankRuehl"/>
          <w:sz w:val="26"/>
          <w:rtl/>
          <w:lang w:eastAsia="en-US"/>
        </w:rPr>
        <w:t xml:space="preserve"> </w:t>
      </w:r>
      <w:r>
        <w:rPr>
          <w:rFonts w:cs="FrankRuehl"/>
          <w:sz w:val="26"/>
          <w:rtl/>
          <w:lang w:eastAsia="en-US"/>
        </w:rPr>
        <w:t>(</w:t>
      </w:r>
      <w:r w:rsidRPr="006F1369">
        <w:rPr>
          <w:rFonts w:cs="FrankRuehl"/>
          <w:sz w:val="26"/>
          <w:rtl/>
          <w:lang w:eastAsia="en-US"/>
        </w:rPr>
        <w:t>לא ע"א)</w:t>
      </w:r>
      <w:r w:rsidRPr="0047242D">
        <w:rPr>
          <w:rFonts w:cs="FrankRuehl"/>
          <w:sz w:val="26"/>
          <w:szCs w:val="26"/>
          <w:rtl/>
          <w:lang w:eastAsia="en-US"/>
        </w:rPr>
        <w:t xml:space="preserve"> קאמר ר' המנונא</w:t>
      </w:r>
      <w:r>
        <w:rPr>
          <w:rFonts w:cs="FrankRuehl" w:hint="cs"/>
          <w:sz w:val="26"/>
          <w:szCs w:val="26"/>
          <w:rtl/>
          <w:lang w:eastAsia="en-US"/>
        </w:rPr>
        <w:t>:</w:t>
      </w:r>
    </w:p>
    <w:p w14:paraId="20B787B2" w14:textId="77777777" w:rsidR="00D93C6F" w:rsidRDefault="00D93C6F" w:rsidP="009B3DE5">
      <w:pPr>
        <w:spacing w:before="120" w:after="120" w:line="360" w:lineRule="exact"/>
        <w:ind w:left="454" w:right="454"/>
        <w:jc w:val="both"/>
        <w:rPr>
          <w:rFonts w:cs="FrankRuehl" w:hint="cs"/>
          <w:sz w:val="26"/>
          <w:szCs w:val="26"/>
          <w:rtl/>
          <w:lang w:eastAsia="en-US"/>
        </w:rPr>
      </w:pPr>
      <w:r w:rsidRPr="0047242D">
        <w:rPr>
          <w:rFonts w:cs="FrankRuehl"/>
          <w:sz w:val="26"/>
          <w:szCs w:val="26"/>
          <w:rtl/>
          <w:lang w:eastAsia="en-US"/>
        </w:rPr>
        <w:t>כמה הלכתא גברוותא איכא למשמע מהני קראי דחנה</w:t>
      </w:r>
      <w:r>
        <w:rPr>
          <w:rFonts w:cs="FrankRuehl" w:hint="cs"/>
          <w:sz w:val="26"/>
          <w:szCs w:val="26"/>
          <w:rtl/>
          <w:lang w:eastAsia="en-US"/>
        </w:rPr>
        <w:t xml:space="preserve">: "וחנה היא מדברת על ליבה" </w:t>
      </w:r>
      <w:r>
        <w:rPr>
          <w:rFonts w:cs="FrankRuehl" w:hint="eastAsia"/>
          <w:sz w:val="26"/>
          <w:szCs w:val="26"/>
          <w:rtl/>
          <w:lang w:eastAsia="en-US"/>
        </w:rPr>
        <w:t>–</w:t>
      </w:r>
      <w:r>
        <w:rPr>
          <w:rFonts w:cs="FrankRuehl" w:hint="cs"/>
          <w:sz w:val="26"/>
          <w:szCs w:val="26"/>
          <w:rtl/>
          <w:lang w:eastAsia="en-US"/>
        </w:rPr>
        <w:t xml:space="preserve"> מכאן למתפלל צריך שיכוון ליבו.</w:t>
      </w:r>
    </w:p>
    <w:p w14:paraId="3BDD793A"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ועוד איתא שם</w:t>
      </w:r>
      <w:r w:rsidRPr="006F1369">
        <w:rPr>
          <w:rFonts w:cs="FrankRuehl" w:hint="cs"/>
          <w:rtl/>
          <w:lang w:eastAsia="en-US"/>
        </w:rPr>
        <w:t xml:space="preserve"> (ע"ב)</w:t>
      </w:r>
      <w:r>
        <w:rPr>
          <w:rFonts w:cs="FrankRuehl" w:hint="cs"/>
          <w:sz w:val="26"/>
          <w:szCs w:val="26"/>
          <w:rtl/>
          <w:lang w:eastAsia="en-US"/>
        </w:rPr>
        <w:t>:</w:t>
      </w:r>
    </w:p>
    <w:p w14:paraId="3A807D70" w14:textId="77777777" w:rsidR="00D93C6F" w:rsidRDefault="00D93C6F" w:rsidP="009B3DE5">
      <w:pPr>
        <w:spacing w:before="120" w:after="120" w:line="360" w:lineRule="exact"/>
        <w:ind w:left="454" w:right="454"/>
        <w:jc w:val="both"/>
        <w:rPr>
          <w:rFonts w:cs="FrankRuehl" w:hint="cs"/>
          <w:sz w:val="26"/>
          <w:szCs w:val="26"/>
          <w:rtl/>
          <w:lang w:eastAsia="en-US"/>
        </w:rPr>
      </w:pPr>
      <w:r>
        <w:rPr>
          <w:rFonts w:cs="FrankRuehl" w:hint="cs"/>
          <w:sz w:val="26"/>
          <w:szCs w:val="26"/>
          <w:rtl/>
          <w:lang w:eastAsia="en-US"/>
        </w:rPr>
        <w:t>"וחנה היא מדברת על ליבה" – אמר ר' אלעזר  משום ר' יוסי בן זמרא:</w:t>
      </w:r>
      <w:r w:rsidRPr="0047242D">
        <w:rPr>
          <w:rFonts w:cs="FrankRuehl"/>
          <w:sz w:val="26"/>
          <w:szCs w:val="26"/>
          <w:rtl/>
          <w:lang w:eastAsia="en-US"/>
        </w:rPr>
        <w:t xml:space="preserve"> על עסקי ליבה</w:t>
      </w:r>
      <w:r>
        <w:rPr>
          <w:rFonts w:cs="FrankRuehl" w:hint="cs"/>
          <w:sz w:val="26"/>
          <w:szCs w:val="26"/>
          <w:rtl/>
          <w:lang w:eastAsia="en-US"/>
        </w:rPr>
        <w:t>.</w:t>
      </w:r>
      <w:r w:rsidRPr="0047242D">
        <w:rPr>
          <w:rFonts w:cs="FrankRuehl"/>
          <w:sz w:val="26"/>
          <w:szCs w:val="26"/>
          <w:rtl/>
          <w:lang w:eastAsia="en-US"/>
        </w:rPr>
        <w:t xml:space="preserve"> אמרה לפניו</w:t>
      </w:r>
      <w:r>
        <w:rPr>
          <w:rFonts w:cs="FrankRuehl" w:hint="cs"/>
          <w:sz w:val="26"/>
          <w:szCs w:val="26"/>
          <w:rtl/>
          <w:lang w:eastAsia="en-US"/>
        </w:rPr>
        <w:t>:</w:t>
      </w:r>
      <w:r w:rsidRPr="0047242D">
        <w:rPr>
          <w:rFonts w:cs="FrankRuehl"/>
          <w:sz w:val="26"/>
          <w:szCs w:val="26"/>
          <w:rtl/>
          <w:lang w:eastAsia="en-US"/>
        </w:rPr>
        <w:t xml:space="preserve"> רבש"ע</w:t>
      </w:r>
      <w:r>
        <w:rPr>
          <w:rFonts w:cs="FrankRuehl" w:hint="cs"/>
          <w:sz w:val="26"/>
          <w:szCs w:val="26"/>
          <w:rtl/>
          <w:lang w:eastAsia="en-US"/>
        </w:rPr>
        <w:t>,</w:t>
      </w:r>
      <w:r w:rsidRPr="0047242D">
        <w:rPr>
          <w:rFonts w:cs="FrankRuehl"/>
          <w:sz w:val="26"/>
          <w:szCs w:val="26"/>
          <w:rtl/>
          <w:lang w:eastAsia="en-US"/>
        </w:rPr>
        <w:t xml:space="preserve"> כל מה שבראת באשה לא בראת דבר אחד לבטלה</w:t>
      </w:r>
      <w:r>
        <w:rPr>
          <w:rFonts w:cs="FrankRuehl" w:hint="cs"/>
          <w:sz w:val="26"/>
          <w:szCs w:val="26"/>
          <w:rtl/>
          <w:lang w:eastAsia="en-US"/>
        </w:rPr>
        <w:t>,</w:t>
      </w:r>
      <w:r w:rsidRPr="0047242D">
        <w:rPr>
          <w:rFonts w:cs="FrankRuehl"/>
          <w:sz w:val="26"/>
          <w:szCs w:val="26"/>
          <w:rtl/>
          <w:lang w:eastAsia="en-US"/>
        </w:rPr>
        <w:t xml:space="preserve"> עיניים לראות, </w:t>
      </w:r>
      <w:r>
        <w:rPr>
          <w:rFonts w:cs="FrankRuehl" w:hint="cs"/>
          <w:sz w:val="26"/>
          <w:szCs w:val="26"/>
          <w:rtl/>
          <w:lang w:eastAsia="en-US"/>
        </w:rPr>
        <w:t>ו</w:t>
      </w:r>
      <w:r w:rsidRPr="0047242D">
        <w:rPr>
          <w:rFonts w:cs="FrankRuehl"/>
          <w:sz w:val="26"/>
          <w:szCs w:val="26"/>
          <w:rtl/>
          <w:lang w:eastAsia="en-US"/>
        </w:rPr>
        <w:t>אזניים לשמוע, חוטם להריח, פה לדבר, ידיים לעשות בהם מלאכה, רגליים להלך בה</w:t>
      </w:r>
      <w:r>
        <w:rPr>
          <w:rFonts w:cs="FrankRuehl" w:hint="cs"/>
          <w:sz w:val="26"/>
          <w:szCs w:val="26"/>
          <w:rtl/>
          <w:lang w:eastAsia="en-US"/>
        </w:rPr>
        <w:t>ן</w:t>
      </w:r>
      <w:r w:rsidRPr="0047242D">
        <w:rPr>
          <w:rFonts w:cs="FrankRuehl"/>
          <w:sz w:val="26"/>
          <w:szCs w:val="26"/>
          <w:rtl/>
          <w:lang w:eastAsia="en-US"/>
        </w:rPr>
        <w:t>, דדים להניק בה</w:t>
      </w:r>
      <w:r>
        <w:rPr>
          <w:rFonts w:cs="FrankRuehl" w:hint="cs"/>
          <w:sz w:val="26"/>
          <w:szCs w:val="26"/>
          <w:rtl/>
          <w:lang w:eastAsia="en-US"/>
        </w:rPr>
        <w:t xml:space="preserve">ן. </w:t>
      </w:r>
      <w:r w:rsidRPr="0047242D">
        <w:rPr>
          <w:rFonts w:cs="FrankRuehl"/>
          <w:sz w:val="26"/>
          <w:szCs w:val="26"/>
          <w:rtl/>
          <w:lang w:eastAsia="en-US"/>
        </w:rPr>
        <w:t>דדים הללו שנתת על ליבי</w:t>
      </w:r>
      <w:r>
        <w:rPr>
          <w:rFonts w:cs="FrankRuehl" w:hint="cs"/>
          <w:sz w:val="26"/>
          <w:szCs w:val="26"/>
          <w:rtl/>
          <w:lang w:eastAsia="en-US"/>
        </w:rPr>
        <w:t xml:space="preserve"> –</w:t>
      </w:r>
      <w:r>
        <w:rPr>
          <w:rFonts w:cs="FrankRuehl"/>
          <w:sz w:val="26"/>
          <w:szCs w:val="26"/>
          <w:rtl/>
          <w:lang w:eastAsia="en-US"/>
        </w:rPr>
        <w:t xml:space="preserve"> למה</w:t>
      </w:r>
      <w:r w:rsidRPr="0071409E">
        <w:rPr>
          <w:rFonts w:cs="FrankRuehl" w:hint="cs"/>
          <w:sz w:val="26"/>
          <w:szCs w:val="26"/>
          <w:rtl/>
          <w:lang w:eastAsia="en-US"/>
        </w:rPr>
        <w:t>?</w:t>
      </w:r>
      <w:r w:rsidRPr="004F5483">
        <w:rPr>
          <w:rFonts w:cs="FrankRuehl" w:hint="cs"/>
          <w:color w:val="FF0000"/>
          <w:sz w:val="26"/>
          <w:szCs w:val="26"/>
          <w:rtl/>
          <w:lang w:eastAsia="en-US"/>
        </w:rPr>
        <w:t xml:space="preserve"> </w:t>
      </w:r>
      <w:r w:rsidRPr="0047242D">
        <w:rPr>
          <w:rFonts w:cs="FrankRuehl"/>
          <w:sz w:val="26"/>
          <w:szCs w:val="26"/>
          <w:rtl/>
          <w:lang w:eastAsia="en-US"/>
        </w:rPr>
        <w:t>לא להניק בה</w:t>
      </w:r>
      <w:r>
        <w:rPr>
          <w:rFonts w:cs="FrankRuehl" w:hint="cs"/>
          <w:sz w:val="26"/>
          <w:szCs w:val="26"/>
          <w:rtl/>
          <w:lang w:eastAsia="en-US"/>
        </w:rPr>
        <w:t>ן?</w:t>
      </w:r>
      <w:r w:rsidRPr="0047242D">
        <w:rPr>
          <w:rFonts w:cs="FrankRuehl"/>
          <w:sz w:val="26"/>
          <w:szCs w:val="26"/>
          <w:rtl/>
          <w:lang w:eastAsia="en-US"/>
        </w:rPr>
        <w:t xml:space="preserve"> תן לי בן ואניק בהן</w:t>
      </w:r>
      <w:r>
        <w:rPr>
          <w:rFonts w:cs="FrankRuehl" w:hint="cs"/>
          <w:sz w:val="26"/>
          <w:szCs w:val="26"/>
          <w:rtl/>
          <w:lang w:eastAsia="en-US"/>
        </w:rPr>
        <w:t>!</w:t>
      </w:r>
    </w:p>
    <w:p w14:paraId="6E590395"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הרי שמצאנו מחלוקת כיצד לדרוש את הפסוק דחנה. דלפי ר' המנונא למדנו מהפסוק את ההלכה שתפילה בעי כוונה; אך ר' אלעזר ס"ל דאין התפילה בעי כוונה, ולכן דרש את הפסוק אחרת, דאיירי ב"על עסקי ליבה".</w:t>
      </w:r>
    </w:p>
    <w:p w14:paraId="67EB596C" w14:textId="77777777" w:rsidR="00D93C6F" w:rsidRPr="0047242D"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והשתא חזינן: דרשתו של ר' אלעזר – </w:t>
      </w:r>
      <w:r w:rsidRPr="0047242D">
        <w:rPr>
          <w:rFonts w:cs="FrankRuehl"/>
          <w:sz w:val="26"/>
          <w:szCs w:val="26"/>
          <w:rtl/>
          <w:lang w:eastAsia="en-US"/>
        </w:rPr>
        <w:t>הניחא למ"ד דאשה מצווה על</w:t>
      </w:r>
      <w:r>
        <w:rPr>
          <w:rFonts w:cs="FrankRuehl" w:hint="cs"/>
          <w:sz w:val="26"/>
          <w:szCs w:val="26"/>
          <w:rtl/>
          <w:lang w:eastAsia="en-US"/>
        </w:rPr>
        <w:t xml:space="preserve"> </w:t>
      </w:r>
      <w:r w:rsidRPr="00146492">
        <w:rPr>
          <w:rFonts w:cs="FrankRuehl" w:hint="cs"/>
          <w:sz w:val="26"/>
          <w:szCs w:val="26"/>
          <w:rtl/>
          <w:lang w:eastAsia="en-US"/>
        </w:rPr>
        <w:t>פריה ורביה</w:t>
      </w:r>
      <w:r>
        <w:rPr>
          <w:rFonts w:cs="FrankRuehl" w:hint="cs"/>
          <w:sz w:val="26"/>
          <w:szCs w:val="26"/>
          <w:rtl/>
          <w:lang w:eastAsia="en-US"/>
        </w:rPr>
        <w:t>,</w:t>
      </w:r>
      <w:r w:rsidRPr="0047242D">
        <w:rPr>
          <w:rFonts w:cs="FrankRuehl"/>
          <w:sz w:val="26"/>
          <w:szCs w:val="26"/>
          <w:rtl/>
          <w:lang w:eastAsia="en-US"/>
        </w:rPr>
        <w:t xml:space="preserve"> א"כ בי"ד כופין אותה לה</w:t>
      </w:r>
      <w:r>
        <w:rPr>
          <w:rFonts w:cs="FrankRuehl" w:hint="cs"/>
          <w:sz w:val="26"/>
          <w:szCs w:val="26"/>
          <w:rtl/>
          <w:lang w:eastAsia="en-US"/>
        </w:rPr>
        <w:t>י</w:t>
      </w:r>
      <w:r w:rsidRPr="0047242D">
        <w:rPr>
          <w:rFonts w:cs="FrankRuehl"/>
          <w:sz w:val="26"/>
          <w:szCs w:val="26"/>
          <w:rtl/>
          <w:lang w:eastAsia="en-US"/>
        </w:rPr>
        <w:t>נשא</w:t>
      </w:r>
      <w:r>
        <w:rPr>
          <w:rFonts w:cs="FrankRuehl" w:hint="cs"/>
          <w:sz w:val="26"/>
          <w:szCs w:val="26"/>
          <w:rtl/>
          <w:lang w:eastAsia="en-US"/>
        </w:rPr>
        <w:t>, ולכן</w:t>
      </w:r>
      <w:r w:rsidRPr="0047242D">
        <w:rPr>
          <w:rFonts w:cs="FrankRuehl"/>
          <w:sz w:val="26"/>
          <w:szCs w:val="26"/>
          <w:rtl/>
          <w:lang w:eastAsia="en-US"/>
        </w:rPr>
        <w:t xml:space="preserve"> שפיר הי</w:t>
      </w:r>
      <w:r>
        <w:rPr>
          <w:rFonts w:cs="FrankRuehl" w:hint="cs"/>
          <w:sz w:val="26"/>
          <w:szCs w:val="26"/>
          <w:rtl/>
          <w:lang w:eastAsia="en-US"/>
        </w:rPr>
        <w:t>ת</w:t>
      </w:r>
      <w:r w:rsidRPr="0047242D">
        <w:rPr>
          <w:rFonts w:cs="FrankRuehl"/>
          <w:sz w:val="26"/>
          <w:szCs w:val="26"/>
          <w:rtl/>
          <w:lang w:eastAsia="en-US"/>
        </w:rPr>
        <w:t>ה ל</w:t>
      </w:r>
      <w:r>
        <w:rPr>
          <w:rFonts w:cs="FrankRuehl" w:hint="cs"/>
          <w:sz w:val="26"/>
          <w:szCs w:val="26"/>
          <w:rtl/>
          <w:lang w:eastAsia="en-US"/>
        </w:rPr>
        <w:t>חנ</w:t>
      </w:r>
      <w:r w:rsidRPr="0047242D">
        <w:rPr>
          <w:rFonts w:cs="FrankRuehl"/>
          <w:sz w:val="26"/>
          <w:szCs w:val="26"/>
          <w:rtl/>
          <w:lang w:eastAsia="en-US"/>
        </w:rPr>
        <w:t>ה טענה</w:t>
      </w:r>
      <w:r>
        <w:rPr>
          <w:rFonts w:cs="FrankRuehl" w:hint="cs"/>
          <w:sz w:val="26"/>
          <w:szCs w:val="26"/>
          <w:rtl/>
          <w:lang w:eastAsia="en-US"/>
        </w:rPr>
        <w:t>:</w:t>
      </w:r>
      <w:r w:rsidRPr="0047242D">
        <w:rPr>
          <w:rFonts w:cs="FrankRuehl"/>
          <w:sz w:val="26"/>
          <w:szCs w:val="26"/>
          <w:rtl/>
          <w:lang w:eastAsia="en-US"/>
        </w:rPr>
        <w:t xml:space="preserve"> דדים הללו למה, תן לי בן להניק. אבל למ"ד </w:t>
      </w:r>
      <w:r>
        <w:rPr>
          <w:rFonts w:cs="FrankRuehl" w:hint="cs"/>
          <w:sz w:val="26"/>
          <w:szCs w:val="26"/>
          <w:rtl/>
          <w:lang w:eastAsia="en-US"/>
        </w:rPr>
        <w:t>ש</w:t>
      </w:r>
      <w:r w:rsidRPr="0047242D">
        <w:rPr>
          <w:rFonts w:cs="FrankRuehl"/>
          <w:sz w:val="26"/>
          <w:szCs w:val="26"/>
          <w:rtl/>
          <w:lang w:eastAsia="en-US"/>
        </w:rPr>
        <w:t xml:space="preserve">אשה אינה מצווה על </w:t>
      </w:r>
      <w:r w:rsidRPr="00146492">
        <w:rPr>
          <w:rFonts w:cs="FrankRuehl" w:hint="cs"/>
          <w:sz w:val="26"/>
          <w:szCs w:val="26"/>
          <w:rtl/>
          <w:lang w:eastAsia="en-US"/>
        </w:rPr>
        <w:t>פריה ורביה</w:t>
      </w:r>
      <w:r w:rsidRPr="0047242D">
        <w:rPr>
          <w:rFonts w:cs="FrankRuehl"/>
          <w:sz w:val="26"/>
          <w:szCs w:val="26"/>
          <w:rtl/>
          <w:lang w:eastAsia="en-US"/>
        </w:rPr>
        <w:t xml:space="preserve">, ע"כ </w:t>
      </w:r>
      <w:r>
        <w:rPr>
          <w:rFonts w:cs="FrankRuehl" w:hint="cs"/>
          <w:sz w:val="26"/>
          <w:szCs w:val="26"/>
          <w:rtl/>
          <w:lang w:eastAsia="en-US"/>
        </w:rPr>
        <w:t>לא שייך לפרש האי קרא ד"</w:t>
      </w:r>
      <w:r w:rsidRPr="0047242D">
        <w:rPr>
          <w:rFonts w:cs="FrankRuehl"/>
          <w:sz w:val="26"/>
          <w:szCs w:val="26"/>
          <w:rtl/>
          <w:lang w:eastAsia="en-US"/>
        </w:rPr>
        <w:t>וחנה היא מדברת על ליבה</w:t>
      </w:r>
      <w:r>
        <w:rPr>
          <w:rFonts w:cs="FrankRuehl" w:hint="cs"/>
          <w:sz w:val="26"/>
          <w:szCs w:val="26"/>
          <w:rtl/>
          <w:lang w:eastAsia="en-US"/>
        </w:rPr>
        <w:t>" כדרשתו של ר' אלעזר, מפני</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 xml:space="preserve">לא שייך </w:t>
      </w:r>
      <w:r>
        <w:rPr>
          <w:rFonts w:cs="FrankRuehl" w:hint="cs"/>
          <w:sz w:val="26"/>
          <w:szCs w:val="26"/>
          <w:rtl/>
          <w:lang w:eastAsia="en-US"/>
        </w:rPr>
        <w:t>לדרוש אותו "</w:t>
      </w:r>
      <w:r w:rsidRPr="0047242D">
        <w:rPr>
          <w:rFonts w:cs="FrankRuehl"/>
          <w:sz w:val="26"/>
          <w:szCs w:val="26"/>
          <w:rtl/>
          <w:lang w:eastAsia="en-US"/>
        </w:rPr>
        <w:t>על עסקי ליבה</w:t>
      </w:r>
      <w:r>
        <w:rPr>
          <w:rFonts w:cs="FrankRuehl" w:hint="cs"/>
          <w:sz w:val="26"/>
          <w:szCs w:val="26"/>
          <w:rtl/>
          <w:lang w:eastAsia="en-US"/>
        </w:rPr>
        <w:t>",</w:t>
      </w:r>
      <w:r w:rsidRPr="0047242D">
        <w:rPr>
          <w:rFonts w:cs="FrankRuehl"/>
          <w:sz w:val="26"/>
          <w:szCs w:val="26"/>
          <w:rtl/>
          <w:lang w:eastAsia="en-US"/>
        </w:rPr>
        <w:t xml:space="preserve"> וכי מי כופה עליה לה</w:t>
      </w:r>
      <w:r>
        <w:rPr>
          <w:rFonts w:cs="FrankRuehl" w:hint="cs"/>
          <w:sz w:val="26"/>
          <w:szCs w:val="26"/>
          <w:rtl/>
          <w:lang w:eastAsia="en-US"/>
        </w:rPr>
        <w:t>י</w:t>
      </w:r>
      <w:r w:rsidRPr="0047242D">
        <w:rPr>
          <w:rFonts w:cs="FrankRuehl"/>
          <w:sz w:val="26"/>
          <w:szCs w:val="26"/>
          <w:rtl/>
          <w:lang w:eastAsia="en-US"/>
        </w:rPr>
        <w:t>נשא</w:t>
      </w:r>
      <w:r>
        <w:rPr>
          <w:rFonts w:cs="FrankRuehl" w:hint="cs"/>
          <w:sz w:val="26"/>
          <w:szCs w:val="26"/>
          <w:rtl/>
          <w:lang w:eastAsia="en-US"/>
        </w:rPr>
        <w:t xml:space="preserve">? </w:t>
      </w:r>
      <w:r w:rsidRPr="0047242D">
        <w:rPr>
          <w:rFonts w:cs="FrankRuehl"/>
          <w:sz w:val="26"/>
          <w:szCs w:val="26"/>
          <w:rtl/>
          <w:lang w:eastAsia="en-US"/>
        </w:rPr>
        <w:t>וכי א</w:t>
      </w:r>
      <w:r>
        <w:rPr>
          <w:rFonts w:cs="FrankRuehl" w:hint="cs"/>
          <w:sz w:val="26"/>
          <w:szCs w:val="26"/>
          <w:rtl/>
          <w:lang w:eastAsia="en-US"/>
        </w:rPr>
        <w:t>י</w:t>
      </w:r>
      <w:r w:rsidRPr="0047242D">
        <w:rPr>
          <w:rFonts w:cs="FrankRuehl"/>
          <w:sz w:val="26"/>
          <w:szCs w:val="26"/>
          <w:rtl/>
          <w:lang w:eastAsia="en-US"/>
        </w:rPr>
        <w:t>ילונית שאין לה בנים י</w:t>
      </w:r>
      <w:r>
        <w:rPr>
          <w:rFonts w:cs="FrankRuehl" w:hint="cs"/>
          <w:sz w:val="26"/>
          <w:szCs w:val="26"/>
          <w:rtl/>
          <w:lang w:eastAsia="en-US"/>
        </w:rPr>
        <w:t>ְ</w:t>
      </w:r>
      <w:r w:rsidRPr="0047242D">
        <w:rPr>
          <w:rFonts w:cs="FrankRuehl"/>
          <w:sz w:val="26"/>
          <w:szCs w:val="26"/>
          <w:rtl/>
          <w:lang w:eastAsia="en-US"/>
        </w:rPr>
        <w:t>שנ</w:t>
      </w:r>
      <w:r>
        <w:rPr>
          <w:rFonts w:cs="FrankRuehl" w:hint="cs"/>
          <w:sz w:val="26"/>
          <w:szCs w:val="26"/>
          <w:rtl/>
          <w:lang w:eastAsia="en-US"/>
        </w:rPr>
        <w:t>ֶ</w:t>
      </w:r>
      <w:r w:rsidRPr="0047242D">
        <w:rPr>
          <w:rFonts w:cs="FrankRuehl"/>
          <w:sz w:val="26"/>
          <w:szCs w:val="26"/>
          <w:rtl/>
          <w:lang w:eastAsia="en-US"/>
        </w:rPr>
        <w:t xml:space="preserve">ה הקב"ה </w:t>
      </w:r>
      <w:r>
        <w:rPr>
          <w:rFonts w:cs="FrankRuehl" w:hint="cs"/>
          <w:sz w:val="26"/>
          <w:szCs w:val="26"/>
          <w:rtl/>
          <w:lang w:eastAsia="en-US"/>
        </w:rPr>
        <w:t xml:space="preserve">את </w:t>
      </w:r>
      <w:r>
        <w:rPr>
          <w:rFonts w:cs="FrankRuehl"/>
          <w:sz w:val="26"/>
          <w:szCs w:val="26"/>
          <w:rtl/>
          <w:lang w:eastAsia="en-US"/>
        </w:rPr>
        <w:t>טבע הבריאה בעולם</w:t>
      </w:r>
      <w:r>
        <w:rPr>
          <w:rFonts w:cs="FrankRuehl" w:hint="cs"/>
          <w:sz w:val="26"/>
          <w:szCs w:val="26"/>
          <w:rtl/>
          <w:lang w:eastAsia="en-US"/>
        </w:rPr>
        <w:t xml:space="preserve"> בשבילה?! וחזרנו לפרשו כדרשת ר' המנונא,</w:t>
      </w:r>
      <w:r w:rsidRPr="0047242D">
        <w:rPr>
          <w:rFonts w:cs="FrankRuehl"/>
          <w:sz w:val="26"/>
          <w:szCs w:val="26"/>
          <w:rtl/>
          <w:lang w:eastAsia="en-US"/>
        </w:rPr>
        <w:t xml:space="preserve"> לעניין תפ</w:t>
      </w:r>
      <w:r>
        <w:rPr>
          <w:rFonts w:cs="FrankRuehl" w:hint="cs"/>
          <w:sz w:val="26"/>
          <w:szCs w:val="26"/>
          <w:rtl/>
          <w:lang w:eastAsia="en-US"/>
        </w:rPr>
        <w:t>י</w:t>
      </w:r>
      <w:r w:rsidRPr="0047242D">
        <w:rPr>
          <w:rFonts w:cs="FrankRuehl"/>
          <w:sz w:val="26"/>
          <w:szCs w:val="26"/>
          <w:rtl/>
          <w:lang w:eastAsia="en-US"/>
        </w:rPr>
        <w:t xml:space="preserve">לה </w:t>
      </w:r>
      <w:r>
        <w:rPr>
          <w:rFonts w:cs="FrankRuehl" w:hint="cs"/>
          <w:sz w:val="26"/>
          <w:szCs w:val="26"/>
          <w:rtl/>
          <w:lang w:eastAsia="en-US"/>
        </w:rPr>
        <w:t>ד</w:t>
      </w:r>
      <w:r w:rsidRPr="0047242D">
        <w:rPr>
          <w:rFonts w:cs="FrankRuehl"/>
          <w:sz w:val="26"/>
          <w:szCs w:val="26"/>
          <w:rtl/>
          <w:lang w:eastAsia="en-US"/>
        </w:rPr>
        <w:t>בעי כוונה</w:t>
      </w:r>
      <w:r>
        <w:rPr>
          <w:rFonts w:cs="FrankRuehl" w:hint="cs"/>
          <w:sz w:val="26"/>
          <w:szCs w:val="26"/>
          <w:rtl/>
          <w:lang w:eastAsia="en-US"/>
        </w:rPr>
        <w:t>,</w:t>
      </w:r>
    </w:p>
    <w:p w14:paraId="4AD26C76"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הרי מבואר ד</w:t>
      </w:r>
      <w:r>
        <w:rPr>
          <w:rFonts w:cs="FrankRuehl" w:hint="cs"/>
          <w:sz w:val="26"/>
          <w:szCs w:val="26"/>
          <w:rtl/>
          <w:lang w:eastAsia="en-US"/>
        </w:rPr>
        <w:t>ל</w:t>
      </w:r>
      <w:r w:rsidRPr="0047242D">
        <w:rPr>
          <w:rFonts w:cs="FrankRuehl"/>
          <w:sz w:val="26"/>
          <w:szCs w:val="26"/>
          <w:rtl/>
          <w:lang w:eastAsia="en-US"/>
        </w:rPr>
        <w:t xml:space="preserve">מ"ד </w:t>
      </w:r>
      <w:r>
        <w:rPr>
          <w:rFonts w:cs="FrankRuehl" w:hint="cs"/>
          <w:sz w:val="26"/>
          <w:szCs w:val="26"/>
          <w:rtl/>
          <w:lang w:eastAsia="en-US"/>
        </w:rPr>
        <w:t>ד</w:t>
      </w:r>
      <w:r w:rsidRPr="0047242D">
        <w:rPr>
          <w:rFonts w:cs="FrankRuehl"/>
          <w:sz w:val="26"/>
          <w:szCs w:val="26"/>
          <w:rtl/>
          <w:lang w:eastAsia="en-US"/>
        </w:rPr>
        <w:t>נשים מצ</w:t>
      </w:r>
      <w:r>
        <w:rPr>
          <w:rFonts w:cs="FrankRuehl" w:hint="cs"/>
          <w:sz w:val="26"/>
          <w:szCs w:val="26"/>
          <w:rtl/>
          <w:lang w:eastAsia="en-US"/>
        </w:rPr>
        <w:t>ֻ</w:t>
      </w:r>
      <w:r w:rsidRPr="0047242D">
        <w:rPr>
          <w:rFonts w:cs="FrankRuehl"/>
          <w:sz w:val="26"/>
          <w:szCs w:val="26"/>
          <w:rtl/>
          <w:lang w:eastAsia="en-US"/>
        </w:rPr>
        <w:t xml:space="preserve">וות על </w:t>
      </w:r>
      <w:r w:rsidRPr="00146492">
        <w:rPr>
          <w:rFonts w:cs="FrankRuehl" w:hint="cs"/>
          <w:sz w:val="26"/>
          <w:szCs w:val="26"/>
          <w:rtl/>
          <w:lang w:eastAsia="en-US"/>
        </w:rPr>
        <w:t>פריה ורביה</w:t>
      </w:r>
      <w:r w:rsidRPr="0047242D">
        <w:rPr>
          <w:rFonts w:cs="FrankRuehl"/>
          <w:sz w:val="26"/>
          <w:szCs w:val="26"/>
          <w:rtl/>
          <w:lang w:eastAsia="en-US"/>
        </w:rPr>
        <w:t xml:space="preserve"> ס"ל דתפ</w:t>
      </w:r>
      <w:r>
        <w:rPr>
          <w:rFonts w:cs="FrankRuehl" w:hint="cs"/>
          <w:sz w:val="26"/>
          <w:szCs w:val="26"/>
          <w:rtl/>
          <w:lang w:eastAsia="en-US"/>
        </w:rPr>
        <w:t>י</w:t>
      </w:r>
      <w:r w:rsidRPr="0047242D">
        <w:rPr>
          <w:rFonts w:cs="FrankRuehl"/>
          <w:sz w:val="26"/>
          <w:szCs w:val="26"/>
          <w:rtl/>
          <w:lang w:eastAsia="en-US"/>
        </w:rPr>
        <w:t>לה א</w:t>
      </w:r>
      <w:r>
        <w:rPr>
          <w:rFonts w:cs="FrankRuehl" w:hint="cs"/>
          <w:sz w:val="26"/>
          <w:szCs w:val="26"/>
          <w:rtl/>
          <w:lang w:eastAsia="en-US"/>
        </w:rPr>
        <w:t>ינה צריכה</w:t>
      </w:r>
      <w:r w:rsidRPr="0047242D">
        <w:rPr>
          <w:rFonts w:cs="FrankRuehl"/>
          <w:sz w:val="26"/>
          <w:szCs w:val="26"/>
          <w:rtl/>
          <w:lang w:eastAsia="en-US"/>
        </w:rPr>
        <w:t xml:space="preserve"> כוונה, ו</w:t>
      </w:r>
      <w:r>
        <w:rPr>
          <w:rFonts w:cs="FrankRuehl" w:hint="cs"/>
          <w:sz w:val="26"/>
          <w:szCs w:val="26"/>
          <w:rtl/>
          <w:lang w:eastAsia="en-US"/>
        </w:rPr>
        <w:t>ל</w:t>
      </w:r>
      <w:r w:rsidRPr="0047242D">
        <w:rPr>
          <w:rFonts w:cs="FrankRuehl"/>
          <w:sz w:val="26"/>
          <w:szCs w:val="26"/>
          <w:rtl/>
          <w:lang w:eastAsia="en-US"/>
        </w:rPr>
        <w:t xml:space="preserve">מ"ד </w:t>
      </w:r>
      <w:r>
        <w:rPr>
          <w:rFonts w:cs="FrankRuehl" w:hint="cs"/>
          <w:sz w:val="26"/>
          <w:szCs w:val="26"/>
          <w:rtl/>
          <w:lang w:eastAsia="en-US"/>
        </w:rPr>
        <w:t>ד</w:t>
      </w:r>
      <w:r w:rsidRPr="0047242D">
        <w:rPr>
          <w:rFonts w:cs="FrankRuehl"/>
          <w:sz w:val="26"/>
          <w:szCs w:val="26"/>
          <w:rtl/>
          <w:lang w:eastAsia="en-US"/>
        </w:rPr>
        <w:t>נשים אינן מצ</w:t>
      </w:r>
      <w:r>
        <w:rPr>
          <w:rFonts w:cs="FrankRuehl" w:hint="cs"/>
          <w:sz w:val="26"/>
          <w:szCs w:val="26"/>
          <w:rtl/>
          <w:lang w:eastAsia="en-US"/>
        </w:rPr>
        <w:t>ֻ</w:t>
      </w:r>
      <w:r w:rsidRPr="0047242D">
        <w:rPr>
          <w:rFonts w:cs="FrankRuehl"/>
          <w:sz w:val="26"/>
          <w:szCs w:val="26"/>
          <w:rtl/>
          <w:lang w:eastAsia="en-US"/>
        </w:rPr>
        <w:t xml:space="preserve">וות על </w:t>
      </w:r>
      <w:r w:rsidRPr="00146492">
        <w:rPr>
          <w:rFonts w:cs="FrankRuehl" w:hint="cs"/>
          <w:sz w:val="26"/>
          <w:szCs w:val="26"/>
          <w:rtl/>
          <w:lang w:eastAsia="en-US"/>
        </w:rPr>
        <w:t>פריה ורביה</w:t>
      </w:r>
      <w:r w:rsidRPr="0047242D">
        <w:rPr>
          <w:rFonts w:cs="FrankRuehl"/>
          <w:sz w:val="26"/>
          <w:szCs w:val="26"/>
          <w:rtl/>
          <w:lang w:eastAsia="en-US"/>
        </w:rPr>
        <w:t xml:space="preserve"> ס"ל דתפ</w:t>
      </w:r>
      <w:r>
        <w:rPr>
          <w:rFonts w:cs="FrankRuehl" w:hint="cs"/>
          <w:sz w:val="26"/>
          <w:szCs w:val="26"/>
          <w:rtl/>
          <w:lang w:eastAsia="en-US"/>
        </w:rPr>
        <w:t>י</w:t>
      </w:r>
      <w:r w:rsidRPr="0047242D">
        <w:rPr>
          <w:rFonts w:cs="FrankRuehl"/>
          <w:sz w:val="26"/>
          <w:szCs w:val="26"/>
          <w:rtl/>
          <w:lang w:eastAsia="en-US"/>
        </w:rPr>
        <w:t>לה צריכה כוונה.</w:t>
      </w:r>
    </w:p>
    <w:p w14:paraId="0597B7BF" w14:textId="77777777" w:rsidR="00D93C6F" w:rsidRDefault="00D93C6F" w:rsidP="009B3DE5">
      <w:pPr>
        <w:spacing w:before="120" w:line="360" w:lineRule="exact"/>
        <w:jc w:val="both"/>
        <w:rPr>
          <w:rFonts w:cs="FrankRuehl" w:hint="cs"/>
          <w:sz w:val="26"/>
          <w:szCs w:val="26"/>
          <w:rtl/>
          <w:lang w:eastAsia="en-US"/>
        </w:rPr>
      </w:pPr>
    </w:p>
    <w:p w14:paraId="2870DBCD"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B01517">
        <w:rPr>
          <w:rFonts w:cs="FrankRuehl" w:hint="cs"/>
          <w:b/>
          <w:bCs/>
          <w:sz w:val="30"/>
          <w:szCs w:val="30"/>
          <w:rtl/>
        </w:rPr>
        <w:t>.</w:t>
      </w:r>
    </w:p>
    <w:p w14:paraId="0CAD10E8"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והנה הפלוגתא אי תפ</w:t>
      </w:r>
      <w:r>
        <w:rPr>
          <w:rFonts w:cs="FrankRuehl" w:hint="cs"/>
          <w:sz w:val="26"/>
          <w:szCs w:val="26"/>
          <w:rtl/>
          <w:lang w:eastAsia="en-US"/>
        </w:rPr>
        <w:t>י</w:t>
      </w:r>
      <w:r w:rsidRPr="0047242D">
        <w:rPr>
          <w:rFonts w:cs="FrankRuehl"/>
          <w:sz w:val="26"/>
          <w:szCs w:val="26"/>
          <w:rtl/>
          <w:lang w:eastAsia="en-US"/>
        </w:rPr>
        <w:t>לה צריכה כוונה או לא</w:t>
      </w:r>
      <w:r>
        <w:rPr>
          <w:rFonts w:cs="FrankRuehl" w:hint="cs"/>
          <w:sz w:val="26"/>
          <w:szCs w:val="26"/>
          <w:rtl/>
          <w:lang w:eastAsia="en-US"/>
        </w:rPr>
        <w:t>,</w:t>
      </w:r>
      <w:r w:rsidRPr="0047242D">
        <w:rPr>
          <w:rFonts w:cs="FrankRuehl"/>
          <w:sz w:val="26"/>
          <w:szCs w:val="26"/>
          <w:rtl/>
          <w:lang w:eastAsia="en-US"/>
        </w:rPr>
        <w:t xml:space="preserve"> תליא בפלוגתא אי צריך ללמוד תורה לשמה או לא.</w:t>
      </w:r>
    </w:p>
    <w:p w14:paraId="666E480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ד</w:t>
      </w:r>
      <w:r>
        <w:rPr>
          <w:rFonts w:cs="FrankRuehl" w:hint="cs"/>
          <w:sz w:val="26"/>
          <w:szCs w:val="26"/>
          <w:rtl/>
          <w:lang w:eastAsia="en-US"/>
        </w:rPr>
        <w:t xml:space="preserve">הנה </w:t>
      </w:r>
      <w:r w:rsidRPr="0047242D">
        <w:rPr>
          <w:rFonts w:cs="FrankRuehl"/>
          <w:sz w:val="26"/>
          <w:szCs w:val="26"/>
          <w:rtl/>
          <w:lang w:eastAsia="en-US"/>
        </w:rPr>
        <w:t>הרמב"ן כתב שתפ</w:t>
      </w:r>
      <w:r>
        <w:rPr>
          <w:rFonts w:cs="FrankRuehl" w:hint="cs"/>
          <w:sz w:val="26"/>
          <w:szCs w:val="26"/>
          <w:rtl/>
          <w:lang w:eastAsia="en-US"/>
        </w:rPr>
        <w:t>י</w:t>
      </w:r>
      <w:r w:rsidRPr="0047242D">
        <w:rPr>
          <w:rFonts w:cs="FrankRuehl"/>
          <w:sz w:val="26"/>
          <w:szCs w:val="26"/>
          <w:rtl/>
          <w:lang w:eastAsia="en-US"/>
        </w:rPr>
        <w:t>לה אינה צריכה כוונה</w:t>
      </w:r>
      <w:r>
        <w:rPr>
          <w:rFonts w:cs="FrankRuehl" w:hint="cs"/>
          <w:sz w:val="26"/>
          <w:szCs w:val="26"/>
          <w:rtl/>
          <w:lang w:eastAsia="en-US"/>
        </w:rPr>
        <w:t>,</w:t>
      </w:r>
      <w:r w:rsidRPr="0047242D">
        <w:rPr>
          <w:rFonts w:cs="FrankRuehl"/>
          <w:sz w:val="26"/>
          <w:szCs w:val="26"/>
          <w:rtl/>
          <w:lang w:eastAsia="en-US"/>
        </w:rPr>
        <w:t xml:space="preserve"> והפסוק של "ולעבדו בכל לבבכם"</w:t>
      </w:r>
      <w:r>
        <w:rPr>
          <w:rFonts w:cs="FrankRuehl" w:hint="cs"/>
          <w:sz w:val="26"/>
          <w:szCs w:val="26"/>
          <w:rtl/>
          <w:lang w:eastAsia="en-US"/>
        </w:rPr>
        <w:t xml:space="preserve"> –</w:t>
      </w:r>
      <w:r w:rsidRPr="0047242D">
        <w:rPr>
          <w:rFonts w:cs="FrankRuehl"/>
          <w:sz w:val="26"/>
          <w:szCs w:val="26"/>
          <w:rtl/>
          <w:lang w:eastAsia="en-US"/>
        </w:rPr>
        <w:t xml:space="preserve"> קאי על </w:t>
      </w:r>
      <w:r>
        <w:rPr>
          <w:rFonts w:cs="FrankRuehl" w:hint="cs"/>
          <w:sz w:val="26"/>
          <w:szCs w:val="26"/>
          <w:rtl/>
          <w:lang w:eastAsia="en-US"/>
        </w:rPr>
        <w:t xml:space="preserve">לימוד </w:t>
      </w:r>
      <w:r w:rsidRPr="0047242D">
        <w:rPr>
          <w:rFonts w:cs="FrankRuehl"/>
          <w:sz w:val="26"/>
          <w:szCs w:val="26"/>
          <w:rtl/>
          <w:lang w:eastAsia="en-US"/>
        </w:rPr>
        <w:t>התורה</w:t>
      </w:r>
      <w:r>
        <w:rPr>
          <w:rFonts w:cs="FrankRuehl" w:hint="cs"/>
          <w:sz w:val="26"/>
          <w:szCs w:val="26"/>
          <w:rtl/>
          <w:lang w:eastAsia="en-US"/>
        </w:rPr>
        <w:t>,</w:t>
      </w:r>
      <w:r w:rsidRPr="0047242D">
        <w:rPr>
          <w:rFonts w:cs="FrankRuehl"/>
          <w:sz w:val="26"/>
          <w:szCs w:val="26"/>
          <w:rtl/>
          <w:lang w:eastAsia="en-US"/>
        </w:rPr>
        <w:t xml:space="preserve"> שצריך ללמוד </w:t>
      </w:r>
      <w:r>
        <w:rPr>
          <w:rFonts w:cs="FrankRuehl" w:hint="cs"/>
          <w:sz w:val="26"/>
          <w:szCs w:val="26"/>
          <w:rtl/>
          <w:lang w:eastAsia="en-US"/>
        </w:rPr>
        <w:t xml:space="preserve">תורה </w:t>
      </w:r>
      <w:r w:rsidRPr="0047242D">
        <w:rPr>
          <w:rFonts w:cs="FrankRuehl"/>
          <w:sz w:val="26"/>
          <w:szCs w:val="26"/>
          <w:rtl/>
          <w:lang w:eastAsia="en-US"/>
        </w:rPr>
        <w:t xml:space="preserve">לשמה. </w:t>
      </w:r>
      <w:r>
        <w:rPr>
          <w:rFonts w:cs="FrankRuehl" w:hint="cs"/>
          <w:sz w:val="26"/>
          <w:szCs w:val="26"/>
          <w:rtl/>
          <w:lang w:eastAsia="en-US"/>
        </w:rPr>
        <w:t xml:space="preserve">ואילו </w:t>
      </w:r>
      <w:r w:rsidRPr="0047242D">
        <w:rPr>
          <w:rFonts w:cs="FrankRuehl"/>
          <w:sz w:val="26"/>
          <w:szCs w:val="26"/>
          <w:rtl/>
          <w:lang w:eastAsia="en-US"/>
        </w:rPr>
        <w:t>הרמב"ם פסק</w:t>
      </w:r>
      <w:r>
        <w:rPr>
          <w:rFonts w:cs="FrankRuehl" w:hint="cs"/>
          <w:sz w:val="26"/>
          <w:szCs w:val="26"/>
          <w:rtl/>
          <w:lang w:eastAsia="en-US"/>
        </w:rPr>
        <w:t>,</w:t>
      </w:r>
      <w:r w:rsidRPr="0047242D">
        <w:rPr>
          <w:rFonts w:cs="FrankRuehl"/>
          <w:sz w:val="26"/>
          <w:szCs w:val="26"/>
          <w:rtl/>
          <w:lang w:eastAsia="en-US"/>
        </w:rPr>
        <w:t xml:space="preserve"> דתפ</w:t>
      </w:r>
      <w:r>
        <w:rPr>
          <w:rFonts w:cs="FrankRuehl" w:hint="cs"/>
          <w:sz w:val="26"/>
          <w:szCs w:val="26"/>
          <w:rtl/>
          <w:lang w:eastAsia="en-US"/>
        </w:rPr>
        <w:t>י</w:t>
      </w:r>
      <w:r w:rsidRPr="0047242D">
        <w:rPr>
          <w:rFonts w:cs="FrankRuehl"/>
          <w:sz w:val="26"/>
          <w:szCs w:val="26"/>
          <w:rtl/>
          <w:lang w:eastAsia="en-US"/>
        </w:rPr>
        <w:t>לה הוי מ</w:t>
      </w:r>
      <w:r>
        <w:rPr>
          <w:rFonts w:cs="FrankRuehl" w:hint="cs"/>
          <w:sz w:val="26"/>
          <w:szCs w:val="26"/>
          <w:rtl/>
          <w:lang w:eastAsia="en-US"/>
        </w:rPr>
        <w:t xml:space="preserve">צוות עשה, </w:t>
      </w:r>
      <w:r w:rsidRPr="0047242D">
        <w:rPr>
          <w:rFonts w:cs="FrankRuehl"/>
          <w:sz w:val="26"/>
          <w:szCs w:val="26"/>
          <w:rtl/>
          <w:lang w:eastAsia="en-US"/>
        </w:rPr>
        <w:t xml:space="preserve"> מדכתיב "ולעבדו בכל לבבכם"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וכ</w:t>
      </w:r>
      <w:r w:rsidRPr="0047242D">
        <w:rPr>
          <w:rFonts w:cs="FrankRuehl"/>
          <w:sz w:val="26"/>
          <w:szCs w:val="26"/>
          <w:rtl/>
          <w:lang w:eastAsia="en-US"/>
        </w:rPr>
        <w:t>ד</w:t>
      </w:r>
      <w:r>
        <w:rPr>
          <w:rFonts w:cs="FrankRuehl" w:hint="cs"/>
          <w:sz w:val="26"/>
          <w:szCs w:val="26"/>
          <w:rtl/>
          <w:lang w:eastAsia="en-US"/>
        </w:rPr>
        <w:t xml:space="preserve">פירש </w:t>
      </w:r>
      <w:r w:rsidRPr="0047242D">
        <w:rPr>
          <w:rFonts w:cs="FrankRuehl"/>
          <w:sz w:val="26"/>
          <w:szCs w:val="26"/>
          <w:rtl/>
          <w:lang w:eastAsia="en-US"/>
        </w:rPr>
        <w:t>רש"י בחומש</w:t>
      </w:r>
      <w:r>
        <w:rPr>
          <w:rFonts w:cs="FrankRuehl" w:hint="cs"/>
          <w:sz w:val="26"/>
          <w:szCs w:val="26"/>
          <w:rtl/>
          <w:lang w:eastAsia="en-US"/>
        </w:rPr>
        <w:t>:</w:t>
      </w:r>
      <w:r w:rsidRPr="0047242D">
        <w:rPr>
          <w:rFonts w:cs="FrankRuehl"/>
          <w:sz w:val="26"/>
          <w:szCs w:val="26"/>
          <w:rtl/>
          <w:lang w:eastAsia="en-US"/>
        </w:rPr>
        <w:t xml:space="preserve"> "איזוהי עבודה שבלב</w:t>
      </w:r>
      <w:r>
        <w:rPr>
          <w:rFonts w:cs="FrankRuehl" w:hint="cs"/>
          <w:sz w:val="26"/>
          <w:szCs w:val="26"/>
          <w:rtl/>
          <w:lang w:eastAsia="en-US"/>
        </w:rPr>
        <w:t>?</w:t>
      </w:r>
      <w:r w:rsidRPr="0047242D">
        <w:rPr>
          <w:rFonts w:cs="FrankRuehl"/>
          <w:sz w:val="26"/>
          <w:szCs w:val="26"/>
          <w:rtl/>
          <w:lang w:eastAsia="en-US"/>
        </w:rPr>
        <w:t xml:space="preserve"> הוי אומר זו תפ</w:t>
      </w:r>
      <w:r>
        <w:rPr>
          <w:rFonts w:cs="FrankRuehl" w:hint="cs"/>
          <w:sz w:val="26"/>
          <w:szCs w:val="26"/>
          <w:rtl/>
          <w:lang w:eastAsia="en-US"/>
        </w:rPr>
        <w:t>י</w:t>
      </w:r>
      <w:r w:rsidRPr="0047242D">
        <w:rPr>
          <w:rFonts w:cs="FrankRuehl"/>
          <w:sz w:val="26"/>
          <w:szCs w:val="26"/>
          <w:rtl/>
          <w:lang w:eastAsia="en-US"/>
        </w:rPr>
        <w:t>לה</w:t>
      </w:r>
      <w:r>
        <w:rPr>
          <w:rFonts w:cs="FrankRuehl" w:hint="cs"/>
          <w:sz w:val="26"/>
          <w:szCs w:val="26"/>
          <w:rtl/>
          <w:lang w:eastAsia="en-US"/>
        </w:rPr>
        <w:t>"</w:t>
      </w:r>
      <w:r w:rsidRPr="0047242D">
        <w:rPr>
          <w:rFonts w:cs="FrankRuehl"/>
          <w:sz w:val="26"/>
          <w:szCs w:val="26"/>
          <w:rtl/>
          <w:lang w:eastAsia="en-US"/>
        </w:rPr>
        <w:t>. א"כ ס"ל לרמב"ם</w:t>
      </w:r>
      <w:r>
        <w:rPr>
          <w:rFonts w:cs="FrankRuehl" w:hint="cs"/>
          <w:sz w:val="26"/>
          <w:szCs w:val="26"/>
          <w:rtl/>
          <w:lang w:eastAsia="en-US"/>
        </w:rPr>
        <w:t xml:space="preserve"> דהפסוק ד"ולעבדו בכל לבבכם" איירי בתפילה, ואינו עוסק בלימוד תורה; ומכאן</w:t>
      </w:r>
      <w:r w:rsidRPr="0047242D">
        <w:rPr>
          <w:rFonts w:cs="FrankRuehl"/>
          <w:sz w:val="26"/>
          <w:szCs w:val="26"/>
          <w:rtl/>
          <w:lang w:eastAsia="en-US"/>
        </w:rPr>
        <w:t xml:space="preserve"> דתורה מותר ללמוד אפילו שלא לשמה</w:t>
      </w:r>
      <w:r>
        <w:rPr>
          <w:rFonts w:cs="FrankRuehl" w:hint="cs"/>
          <w:sz w:val="26"/>
          <w:szCs w:val="26"/>
          <w:rtl/>
          <w:lang w:eastAsia="en-US"/>
        </w:rPr>
        <w:t>.</w:t>
      </w:r>
    </w:p>
    <w:p w14:paraId="2FCF2EA2"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והרמב"ם אזיל לשיטתו</w:t>
      </w:r>
      <w:r>
        <w:rPr>
          <w:rFonts w:cs="FrankRuehl" w:hint="cs"/>
          <w:sz w:val="26"/>
          <w:szCs w:val="26"/>
          <w:rtl/>
          <w:lang w:eastAsia="en-US"/>
        </w:rPr>
        <w:t>,</w:t>
      </w:r>
      <w:r w:rsidRPr="0047242D">
        <w:rPr>
          <w:rFonts w:cs="FrankRuehl"/>
          <w:sz w:val="26"/>
          <w:szCs w:val="26"/>
          <w:rtl/>
          <w:lang w:eastAsia="en-US"/>
        </w:rPr>
        <w:t xml:space="preserve"> דס"ל לדינא דמצוות אינן צריכות כוונה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 xml:space="preserve">אף </w:t>
      </w:r>
      <w:r>
        <w:rPr>
          <w:rFonts w:cs="FrankRuehl" w:hint="cs"/>
          <w:sz w:val="26"/>
          <w:szCs w:val="26"/>
          <w:rtl/>
          <w:lang w:eastAsia="en-US"/>
        </w:rPr>
        <w:t>ש</w:t>
      </w:r>
      <w:r w:rsidRPr="0047242D">
        <w:rPr>
          <w:rFonts w:cs="FrankRuehl"/>
          <w:sz w:val="26"/>
          <w:szCs w:val="26"/>
          <w:rtl/>
          <w:lang w:eastAsia="en-US"/>
        </w:rPr>
        <w:t>פסק בהלכות לולב דצריך כוונה</w:t>
      </w:r>
      <w:r>
        <w:rPr>
          <w:rFonts w:cs="FrankRuehl" w:hint="cs"/>
          <w:sz w:val="26"/>
          <w:szCs w:val="26"/>
          <w:rtl/>
          <w:lang w:eastAsia="en-US"/>
        </w:rPr>
        <w:t xml:space="preserve"> –</w:t>
      </w:r>
      <w:r w:rsidRPr="0047242D">
        <w:rPr>
          <w:rFonts w:cs="FrankRuehl"/>
          <w:sz w:val="26"/>
          <w:szCs w:val="26"/>
          <w:rtl/>
          <w:lang w:eastAsia="en-US"/>
        </w:rPr>
        <w:t xml:space="preserve"> מתרץ המ"מ דיש חילוק בין מצוות דאית בהו מעשה</w:t>
      </w:r>
      <w:r>
        <w:rPr>
          <w:rFonts w:cs="FrankRuehl" w:hint="cs"/>
          <w:sz w:val="26"/>
          <w:szCs w:val="26"/>
          <w:rtl/>
          <w:lang w:eastAsia="en-US"/>
        </w:rPr>
        <w:t>, ובהן</w:t>
      </w:r>
      <w:r w:rsidRPr="0047242D">
        <w:rPr>
          <w:rFonts w:cs="FrankRuehl"/>
          <w:sz w:val="26"/>
          <w:szCs w:val="26"/>
          <w:rtl/>
          <w:lang w:eastAsia="en-US"/>
        </w:rPr>
        <w:t xml:space="preserve"> אין צריך כוונה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ל</w:t>
      </w:r>
      <w:r w:rsidRPr="0047242D">
        <w:rPr>
          <w:rFonts w:cs="FrankRuehl"/>
          <w:sz w:val="26"/>
          <w:szCs w:val="26"/>
          <w:rtl/>
          <w:lang w:eastAsia="en-US"/>
        </w:rPr>
        <w:t>בין מצוות דלית בהו מעשה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 שבהן </w:t>
      </w:r>
      <w:r w:rsidRPr="0047242D">
        <w:rPr>
          <w:rFonts w:cs="FrankRuehl"/>
          <w:sz w:val="26"/>
          <w:szCs w:val="26"/>
          <w:rtl/>
          <w:lang w:eastAsia="en-US"/>
        </w:rPr>
        <w:t>צריך כוונה. ו</w:t>
      </w:r>
      <w:r>
        <w:rPr>
          <w:rFonts w:cs="FrankRuehl" w:hint="cs"/>
          <w:sz w:val="26"/>
          <w:szCs w:val="26"/>
          <w:rtl/>
          <w:lang w:eastAsia="en-US"/>
        </w:rPr>
        <w:t>הרי מצוות ה</w:t>
      </w:r>
      <w:r w:rsidRPr="0047242D">
        <w:rPr>
          <w:rFonts w:cs="FrankRuehl"/>
          <w:sz w:val="26"/>
          <w:szCs w:val="26"/>
          <w:rtl/>
          <w:lang w:eastAsia="en-US"/>
        </w:rPr>
        <w:t>תפ</w:t>
      </w:r>
      <w:r>
        <w:rPr>
          <w:rFonts w:cs="FrankRuehl" w:hint="cs"/>
          <w:sz w:val="26"/>
          <w:szCs w:val="26"/>
          <w:rtl/>
          <w:lang w:eastAsia="en-US"/>
        </w:rPr>
        <w:t>י</w:t>
      </w:r>
      <w:r w:rsidRPr="0047242D">
        <w:rPr>
          <w:rFonts w:cs="FrankRuehl"/>
          <w:sz w:val="26"/>
          <w:szCs w:val="26"/>
          <w:rtl/>
          <w:lang w:eastAsia="en-US"/>
        </w:rPr>
        <w:t>לה לית בה מעשה</w:t>
      </w:r>
      <w:r>
        <w:rPr>
          <w:rFonts w:cs="FrankRuehl" w:hint="cs"/>
          <w:sz w:val="26"/>
          <w:szCs w:val="26"/>
          <w:rtl/>
          <w:lang w:eastAsia="en-US"/>
        </w:rPr>
        <w:t>, ו</w:t>
      </w:r>
      <w:r w:rsidRPr="0047242D">
        <w:rPr>
          <w:rFonts w:cs="FrankRuehl"/>
          <w:sz w:val="26"/>
          <w:szCs w:val="26"/>
          <w:rtl/>
          <w:lang w:eastAsia="en-US"/>
        </w:rPr>
        <w:t xml:space="preserve">לכן </w:t>
      </w:r>
      <w:r>
        <w:rPr>
          <w:rFonts w:cs="FrankRuehl" w:hint="cs"/>
          <w:sz w:val="26"/>
          <w:szCs w:val="26"/>
          <w:rtl/>
          <w:lang w:eastAsia="en-US"/>
        </w:rPr>
        <w:t xml:space="preserve">היא </w:t>
      </w:r>
      <w:r w:rsidRPr="0047242D">
        <w:rPr>
          <w:rFonts w:cs="FrankRuehl"/>
          <w:sz w:val="26"/>
          <w:szCs w:val="26"/>
          <w:rtl/>
          <w:lang w:eastAsia="en-US"/>
        </w:rPr>
        <w:t>צריכה כוונה</w:t>
      </w:r>
      <w:r>
        <w:rPr>
          <w:rFonts w:cs="FrankRuehl" w:hint="cs"/>
          <w:sz w:val="26"/>
          <w:szCs w:val="26"/>
          <w:rtl/>
          <w:lang w:eastAsia="en-US"/>
        </w:rPr>
        <w:t>,</w:t>
      </w:r>
      <w:r w:rsidRPr="0047242D">
        <w:rPr>
          <w:rFonts w:cs="FrankRuehl"/>
          <w:sz w:val="26"/>
          <w:szCs w:val="26"/>
          <w:rtl/>
          <w:lang w:eastAsia="en-US"/>
        </w:rPr>
        <w:t xml:space="preserve"> עיי"ש.</w:t>
      </w:r>
    </w:p>
    <w:p w14:paraId="3A3CC5C2"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לפי זה, לרמב"ן, שדורש את הפסוק "ולעבדו בכל לבבכם" על לימוד התורה, ומצריך ללמוד תורה לשמה </w:t>
      </w:r>
      <w:r>
        <w:rPr>
          <w:rFonts w:cs="FrankRuehl"/>
          <w:sz w:val="26"/>
          <w:szCs w:val="26"/>
          <w:rtl/>
          <w:lang w:eastAsia="en-US"/>
        </w:rPr>
        <w:t>–</w:t>
      </w:r>
      <w:r>
        <w:rPr>
          <w:rFonts w:cs="FrankRuehl" w:hint="cs"/>
          <w:sz w:val="26"/>
          <w:szCs w:val="26"/>
          <w:rtl/>
          <w:lang w:eastAsia="en-US"/>
        </w:rPr>
        <w:t xml:space="preserve"> ס"ל דתפילה אינה צריכה כוונה. אבל הרמב"ם שלומד מהאי קרא שמצוות התפילה (דאין בה מעשה) בעי כוונה </w:t>
      </w:r>
      <w:r>
        <w:rPr>
          <w:rFonts w:cs="FrankRuehl"/>
          <w:sz w:val="26"/>
          <w:szCs w:val="26"/>
          <w:rtl/>
          <w:lang w:eastAsia="en-US"/>
        </w:rPr>
        <w:t>–</w:t>
      </w:r>
      <w:r>
        <w:rPr>
          <w:rFonts w:cs="FrankRuehl" w:hint="cs"/>
          <w:sz w:val="26"/>
          <w:szCs w:val="26"/>
          <w:rtl/>
          <w:lang w:eastAsia="en-US"/>
        </w:rPr>
        <w:t xml:space="preserve"> ס"ל דאין חיוב ללמוד תורה לשמה.</w:t>
      </w:r>
    </w:p>
    <w:p w14:paraId="487B7333" w14:textId="77777777" w:rsidR="00D93C6F" w:rsidRDefault="00D93C6F" w:rsidP="009B3DE5">
      <w:pPr>
        <w:spacing w:before="120" w:line="360" w:lineRule="exact"/>
        <w:jc w:val="center"/>
        <w:rPr>
          <w:rFonts w:cs="FrankRuehl" w:hint="cs"/>
          <w:b/>
          <w:bCs/>
          <w:sz w:val="30"/>
          <w:szCs w:val="30"/>
          <w:rtl/>
        </w:rPr>
      </w:pPr>
    </w:p>
    <w:p w14:paraId="42FF4F8F"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ד</w:t>
      </w:r>
      <w:r w:rsidRPr="00B01517">
        <w:rPr>
          <w:rFonts w:cs="FrankRuehl" w:hint="cs"/>
          <w:b/>
          <w:bCs/>
          <w:sz w:val="30"/>
          <w:szCs w:val="30"/>
          <w:rtl/>
        </w:rPr>
        <w:t>.</w:t>
      </w:r>
    </w:p>
    <w:p w14:paraId="579BE73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 ועוד י"ל, ד</w:t>
      </w:r>
      <w:r w:rsidRPr="0047242D">
        <w:rPr>
          <w:rFonts w:cs="FrankRuehl"/>
          <w:sz w:val="26"/>
          <w:szCs w:val="26"/>
          <w:rtl/>
          <w:lang w:eastAsia="en-US"/>
        </w:rPr>
        <w:t>הפלוגתא אי תפ</w:t>
      </w:r>
      <w:r>
        <w:rPr>
          <w:rFonts w:cs="FrankRuehl" w:hint="cs"/>
          <w:sz w:val="26"/>
          <w:szCs w:val="26"/>
          <w:rtl/>
          <w:lang w:eastAsia="en-US"/>
        </w:rPr>
        <w:t>י</w:t>
      </w:r>
      <w:r w:rsidRPr="0047242D">
        <w:rPr>
          <w:rFonts w:cs="FrankRuehl"/>
          <w:sz w:val="26"/>
          <w:szCs w:val="26"/>
          <w:rtl/>
          <w:lang w:eastAsia="en-US"/>
        </w:rPr>
        <w:t xml:space="preserve">לה צריכה כוונה או לא תליא </w:t>
      </w:r>
      <w:r>
        <w:rPr>
          <w:rFonts w:cs="FrankRuehl" w:hint="cs"/>
          <w:sz w:val="26"/>
          <w:szCs w:val="26"/>
          <w:rtl/>
          <w:lang w:eastAsia="en-US"/>
        </w:rPr>
        <w:t xml:space="preserve">בשאלה אי </w:t>
      </w:r>
      <w:r w:rsidRPr="0047242D">
        <w:rPr>
          <w:rFonts w:cs="FrankRuehl"/>
          <w:sz w:val="26"/>
          <w:szCs w:val="26"/>
          <w:rtl/>
          <w:lang w:eastAsia="en-US"/>
        </w:rPr>
        <w:t>תפילות אבות תיקנום או כנגד תמידים תיקנום.</w:t>
      </w:r>
    </w:p>
    <w:p w14:paraId="1302AAD0"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אי אמרינן תפילות כנגד תמידים תיקנום </w:t>
      </w:r>
      <w:r>
        <w:rPr>
          <w:rFonts w:cs="FrankRuehl" w:hint="cs"/>
          <w:sz w:val="26"/>
          <w:szCs w:val="26"/>
          <w:rtl/>
          <w:lang w:eastAsia="en-US"/>
        </w:rPr>
        <w:t xml:space="preserve">– </w:t>
      </w:r>
      <w:r w:rsidRPr="0047242D">
        <w:rPr>
          <w:rFonts w:cs="FrankRuehl"/>
          <w:sz w:val="26"/>
          <w:szCs w:val="26"/>
          <w:rtl/>
          <w:lang w:eastAsia="en-US"/>
        </w:rPr>
        <w:t xml:space="preserve">הרי </w:t>
      </w:r>
      <w:r>
        <w:rPr>
          <w:rFonts w:cs="FrankRuehl" w:hint="cs"/>
          <w:sz w:val="26"/>
          <w:szCs w:val="26"/>
          <w:rtl/>
          <w:lang w:eastAsia="en-US"/>
        </w:rPr>
        <w:t xml:space="preserve">שהתפילה </w:t>
      </w:r>
      <w:r w:rsidRPr="0047242D">
        <w:rPr>
          <w:rFonts w:cs="FrankRuehl"/>
          <w:sz w:val="26"/>
          <w:szCs w:val="26"/>
          <w:rtl/>
          <w:lang w:eastAsia="en-US"/>
        </w:rPr>
        <w:t>צריכה כוונה</w:t>
      </w:r>
      <w:r>
        <w:rPr>
          <w:rFonts w:cs="FrankRuehl" w:hint="cs"/>
          <w:sz w:val="26"/>
          <w:szCs w:val="26"/>
          <w:rtl/>
          <w:lang w:eastAsia="en-US"/>
        </w:rPr>
        <w:t>,</w:t>
      </w:r>
      <w:r w:rsidRPr="0047242D">
        <w:rPr>
          <w:rFonts w:cs="FrankRuehl"/>
          <w:sz w:val="26"/>
          <w:szCs w:val="26"/>
          <w:rtl/>
          <w:lang w:eastAsia="en-US"/>
        </w:rPr>
        <w:t xml:space="preserve"> כמו בקורבן שמחשבה מפגל</w:t>
      </w:r>
      <w:r>
        <w:rPr>
          <w:rFonts w:cs="FrankRuehl" w:hint="cs"/>
          <w:sz w:val="26"/>
          <w:szCs w:val="26"/>
          <w:rtl/>
          <w:lang w:eastAsia="en-US"/>
        </w:rPr>
        <w:t>ת בו, וא"כ יש לומר דהוא הדין גם בתפילה, שה</w:t>
      </w:r>
      <w:r w:rsidRPr="0047242D">
        <w:rPr>
          <w:rFonts w:cs="FrankRuehl"/>
          <w:sz w:val="26"/>
          <w:szCs w:val="26"/>
          <w:rtl/>
          <w:lang w:eastAsia="en-US"/>
        </w:rPr>
        <w:t>מחשבה פוסלת בה.</w:t>
      </w:r>
      <w:r>
        <w:rPr>
          <w:rFonts w:cs="FrankRuehl" w:hint="cs"/>
          <w:sz w:val="26"/>
          <w:szCs w:val="26"/>
          <w:rtl/>
          <w:lang w:eastAsia="en-US"/>
        </w:rPr>
        <w:t xml:space="preserve"> אבל למ"ד תפילות אבות תיקנום </w:t>
      </w:r>
      <w:r>
        <w:rPr>
          <w:rFonts w:cs="FrankRuehl"/>
          <w:sz w:val="26"/>
          <w:szCs w:val="26"/>
          <w:rtl/>
          <w:lang w:eastAsia="en-US"/>
        </w:rPr>
        <w:t>–</w:t>
      </w:r>
      <w:r>
        <w:rPr>
          <w:rFonts w:cs="FrankRuehl" w:hint="cs"/>
          <w:sz w:val="26"/>
          <w:szCs w:val="26"/>
          <w:rtl/>
          <w:lang w:eastAsia="en-US"/>
        </w:rPr>
        <w:t xml:space="preserve"> לא מצינו חיוב כוונה בתפילה.</w:t>
      </w:r>
    </w:p>
    <w:p w14:paraId="685FA20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והפלוגתא </w:t>
      </w:r>
      <w:r>
        <w:rPr>
          <w:rFonts w:cs="FrankRuehl" w:hint="cs"/>
          <w:sz w:val="26"/>
          <w:szCs w:val="26"/>
          <w:rtl/>
          <w:lang w:eastAsia="en-US"/>
        </w:rPr>
        <w:t xml:space="preserve">בעניין התפילה </w:t>
      </w:r>
      <w:r w:rsidRPr="0047242D">
        <w:rPr>
          <w:rFonts w:cs="FrankRuehl"/>
          <w:sz w:val="26"/>
          <w:szCs w:val="26"/>
          <w:rtl/>
          <w:lang w:eastAsia="en-US"/>
        </w:rPr>
        <w:t>אי אבות תיקנום או כנגד תמידים תיקנום תליא בפלוגתא אי תפילת ערבית רשות או חובה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שהרי למ"ד</w:t>
      </w:r>
      <w:r w:rsidRPr="0047242D">
        <w:rPr>
          <w:rFonts w:cs="FrankRuehl"/>
          <w:sz w:val="26"/>
          <w:szCs w:val="26"/>
          <w:rtl/>
          <w:lang w:eastAsia="en-US"/>
        </w:rPr>
        <w:t xml:space="preserve"> אבות תיקנום</w:t>
      </w:r>
      <w:r>
        <w:rPr>
          <w:rFonts w:cs="FrankRuehl" w:hint="cs"/>
          <w:sz w:val="26"/>
          <w:szCs w:val="26"/>
          <w:rtl/>
          <w:lang w:eastAsia="en-US"/>
        </w:rPr>
        <w:t xml:space="preserve"> –</w:t>
      </w:r>
      <w:r w:rsidRPr="0047242D">
        <w:rPr>
          <w:rFonts w:cs="FrankRuehl"/>
          <w:sz w:val="26"/>
          <w:szCs w:val="26"/>
          <w:rtl/>
          <w:lang w:eastAsia="en-US"/>
        </w:rPr>
        <w:t xml:space="preserve"> הרי תפילת ערבית חובה</w:t>
      </w:r>
      <w:r>
        <w:rPr>
          <w:rFonts w:cs="FrankRuehl" w:hint="cs"/>
          <w:sz w:val="26"/>
          <w:szCs w:val="26"/>
          <w:rtl/>
          <w:lang w:eastAsia="en-US"/>
        </w:rPr>
        <w:t>, משום</w:t>
      </w:r>
      <w:r w:rsidRPr="0047242D">
        <w:rPr>
          <w:rFonts w:cs="FrankRuehl"/>
          <w:sz w:val="26"/>
          <w:szCs w:val="26"/>
          <w:rtl/>
          <w:lang w:eastAsia="en-US"/>
        </w:rPr>
        <w:t xml:space="preserve"> דיעקב בחיר האבות תיקן ערבית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ואין כל חילוק בין התפילות שתיקנו אברהם ויצחק לבין זו שתיקן יעקב, ו</w:t>
      </w:r>
      <w:r w:rsidRPr="0047242D">
        <w:rPr>
          <w:rFonts w:cs="FrankRuehl"/>
          <w:sz w:val="26"/>
          <w:szCs w:val="26"/>
          <w:rtl/>
          <w:lang w:eastAsia="en-US"/>
        </w:rPr>
        <w:t>למה י</w:t>
      </w:r>
      <w:r>
        <w:rPr>
          <w:rFonts w:cs="FrankRuehl" w:hint="cs"/>
          <w:sz w:val="26"/>
          <w:szCs w:val="26"/>
          <w:rtl/>
          <w:lang w:eastAsia="en-US"/>
        </w:rPr>
        <w:t>י</w:t>
      </w:r>
      <w:r w:rsidRPr="0047242D">
        <w:rPr>
          <w:rFonts w:cs="FrankRuehl"/>
          <w:sz w:val="26"/>
          <w:szCs w:val="26"/>
          <w:rtl/>
          <w:lang w:eastAsia="en-US"/>
        </w:rPr>
        <w:t xml:space="preserve">גרע </w:t>
      </w:r>
      <w:r>
        <w:rPr>
          <w:rFonts w:cs="FrankRuehl" w:hint="cs"/>
          <w:sz w:val="26"/>
          <w:szCs w:val="26"/>
          <w:rtl/>
          <w:lang w:eastAsia="en-US"/>
        </w:rPr>
        <w:t xml:space="preserve">חלקה של תפילת </w:t>
      </w:r>
      <w:r w:rsidRPr="0047242D">
        <w:rPr>
          <w:rFonts w:cs="FrankRuehl"/>
          <w:sz w:val="26"/>
          <w:szCs w:val="26"/>
          <w:rtl/>
          <w:lang w:eastAsia="en-US"/>
        </w:rPr>
        <w:t>ערבית</w:t>
      </w:r>
      <w:r>
        <w:rPr>
          <w:rFonts w:cs="FrankRuehl" w:hint="cs"/>
          <w:sz w:val="26"/>
          <w:szCs w:val="26"/>
          <w:rtl/>
          <w:lang w:eastAsia="en-US"/>
        </w:rPr>
        <w:t>?</w:t>
      </w:r>
      <w:r w:rsidRPr="0047242D">
        <w:rPr>
          <w:rFonts w:cs="FrankRuehl"/>
          <w:sz w:val="26"/>
          <w:szCs w:val="26"/>
          <w:rtl/>
          <w:lang w:eastAsia="en-US"/>
        </w:rPr>
        <w:t xml:space="preserve"> הרי </w:t>
      </w:r>
      <w:r>
        <w:rPr>
          <w:rFonts w:cs="FrankRuehl" w:hint="cs"/>
          <w:sz w:val="26"/>
          <w:szCs w:val="26"/>
          <w:rtl/>
          <w:lang w:eastAsia="en-US"/>
        </w:rPr>
        <w:t>ד</w:t>
      </w:r>
      <w:r w:rsidRPr="0047242D">
        <w:rPr>
          <w:rFonts w:cs="FrankRuehl"/>
          <w:sz w:val="26"/>
          <w:szCs w:val="26"/>
          <w:rtl/>
          <w:lang w:eastAsia="en-US"/>
        </w:rPr>
        <w:t xml:space="preserve">תפילת ערבית חובה. </w:t>
      </w:r>
      <w:r>
        <w:rPr>
          <w:rFonts w:cs="FrankRuehl" w:hint="cs"/>
          <w:sz w:val="26"/>
          <w:szCs w:val="26"/>
          <w:rtl/>
          <w:lang w:eastAsia="en-US"/>
        </w:rPr>
        <w:t xml:space="preserve">אבל למ"ד תפילות </w:t>
      </w:r>
      <w:r w:rsidRPr="0047242D">
        <w:rPr>
          <w:rFonts w:cs="FrankRuehl"/>
          <w:sz w:val="26"/>
          <w:szCs w:val="26"/>
          <w:rtl/>
          <w:lang w:eastAsia="en-US"/>
        </w:rPr>
        <w:t>כנגד תמידים תיקנום</w:t>
      </w:r>
      <w:r>
        <w:rPr>
          <w:rFonts w:cs="FrankRuehl" w:hint="cs"/>
          <w:sz w:val="26"/>
          <w:szCs w:val="26"/>
          <w:rtl/>
          <w:lang w:eastAsia="en-US"/>
        </w:rPr>
        <w:t xml:space="preserve"> –</w:t>
      </w:r>
      <w:r w:rsidRPr="0047242D">
        <w:rPr>
          <w:rFonts w:cs="FrankRuehl"/>
          <w:sz w:val="26"/>
          <w:szCs w:val="26"/>
          <w:rtl/>
          <w:lang w:eastAsia="en-US"/>
        </w:rPr>
        <w:t xml:space="preserve"> הרי תפילת ערבית </w:t>
      </w:r>
      <w:r>
        <w:rPr>
          <w:rFonts w:cs="FrankRuehl" w:hint="cs"/>
          <w:sz w:val="26"/>
          <w:szCs w:val="26"/>
          <w:rtl/>
          <w:lang w:eastAsia="en-US"/>
        </w:rPr>
        <w:t>לא נתקנה כ</w:t>
      </w:r>
      <w:r w:rsidRPr="0047242D">
        <w:rPr>
          <w:rFonts w:cs="FrankRuehl"/>
          <w:sz w:val="26"/>
          <w:szCs w:val="26"/>
          <w:rtl/>
          <w:lang w:eastAsia="en-US"/>
        </w:rPr>
        <w:t>נגד קורבן קבוע</w:t>
      </w:r>
      <w:r>
        <w:rPr>
          <w:rFonts w:cs="FrankRuehl" w:hint="cs"/>
          <w:sz w:val="26"/>
          <w:szCs w:val="26"/>
          <w:rtl/>
          <w:lang w:eastAsia="en-US"/>
        </w:rPr>
        <w:t>, אלא כנגד איברים ופדרים, ו</w:t>
      </w:r>
      <w:r w:rsidRPr="0047242D">
        <w:rPr>
          <w:rFonts w:cs="FrankRuehl"/>
          <w:sz w:val="26"/>
          <w:szCs w:val="26"/>
          <w:rtl/>
          <w:lang w:eastAsia="en-US"/>
        </w:rPr>
        <w:t>לכן היא רשות.</w:t>
      </w:r>
    </w:p>
    <w:p w14:paraId="37D72CA0" w14:textId="77777777" w:rsidR="00D93C6F" w:rsidRDefault="00D93C6F" w:rsidP="009B3DE5">
      <w:pPr>
        <w:spacing w:before="120" w:line="360" w:lineRule="exact"/>
        <w:jc w:val="both"/>
        <w:rPr>
          <w:rFonts w:cs="FrankRuehl" w:hint="cs"/>
          <w:sz w:val="26"/>
          <w:szCs w:val="26"/>
          <w:rtl/>
          <w:lang w:eastAsia="en-US"/>
        </w:rPr>
      </w:pPr>
    </w:p>
    <w:p w14:paraId="54D7C04E"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B01517">
        <w:rPr>
          <w:rFonts w:cs="FrankRuehl" w:hint="cs"/>
          <w:b/>
          <w:bCs/>
          <w:sz w:val="30"/>
          <w:szCs w:val="30"/>
          <w:rtl/>
        </w:rPr>
        <w:t>.</w:t>
      </w:r>
    </w:p>
    <w:p w14:paraId="73F9436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ובזה יתבארו דברי הגמרא בברכות</w:t>
      </w:r>
      <w:r w:rsidRPr="002257EE">
        <w:rPr>
          <w:rFonts w:cs="FrankRuehl"/>
          <w:sz w:val="26"/>
          <w:rtl/>
          <w:lang w:eastAsia="en-US"/>
        </w:rPr>
        <w:t xml:space="preserve"> </w:t>
      </w:r>
      <w:r>
        <w:rPr>
          <w:rFonts w:cs="FrankRuehl"/>
          <w:sz w:val="26"/>
          <w:rtl/>
          <w:lang w:eastAsia="en-US"/>
        </w:rPr>
        <w:t>(</w:t>
      </w:r>
      <w:r w:rsidRPr="002257EE">
        <w:rPr>
          <w:rFonts w:cs="FrankRuehl"/>
          <w:sz w:val="26"/>
          <w:rtl/>
          <w:lang w:eastAsia="en-US"/>
        </w:rPr>
        <w:t>כ</w:t>
      </w:r>
      <w:r>
        <w:rPr>
          <w:rFonts w:cs="FrankRuehl" w:hint="cs"/>
          <w:sz w:val="26"/>
          <w:rtl/>
          <w:lang w:eastAsia="en-US"/>
        </w:rPr>
        <w:t>ז</w:t>
      </w:r>
      <w:r w:rsidRPr="002257EE">
        <w:rPr>
          <w:rFonts w:cs="FrankRuehl"/>
          <w:sz w:val="26"/>
          <w:rtl/>
          <w:lang w:eastAsia="en-US"/>
        </w:rPr>
        <w:t xml:space="preserve"> ע"ב)</w:t>
      </w:r>
      <w:r>
        <w:rPr>
          <w:rFonts w:cs="FrankRuehl" w:hint="cs"/>
          <w:sz w:val="26"/>
          <w:szCs w:val="26"/>
          <w:rtl/>
          <w:lang w:eastAsia="en-US"/>
        </w:rPr>
        <w:t>:</w:t>
      </w:r>
    </w:p>
    <w:p w14:paraId="3C9CBDA9" w14:textId="77777777" w:rsidR="00D93C6F" w:rsidRDefault="00D93C6F" w:rsidP="009B3DE5">
      <w:pPr>
        <w:spacing w:before="120" w:after="120" w:line="360" w:lineRule="exact"/>
        <w:ind w:left="454" w:right="454"/>
        <w:jc w:val="both"/>
        <w:rPr>
          <w:rFonts w:cs="FrankRuehl" w:hint="cs"/>
          <w:sz w:val="26"/>
          <w:szCs w:val="26"/>
          <w:rtl/>
          <w:lang w:eastAsia="en-US"/>
        </w:rPr>
      </w:pPr>
      <w:r>
        <w:rPr>
          <w:rFonts w:cs="FrankRuehl" w:hint="cs"/>
          <w:sz w:val="26"/>
          <w:szCs w:val="26"/>
          <w:rtl/>
          <w:lang w:eastAsia="en-US"/>
        </w:rPr>
        <w:t>תפילת ערבית –</w:t>
      </w:r>
      <w:r w:rsidRPr="0047242D">
        <w:rPr>
          <w:rFonts w:cs="FrankRuehl"/>
          <w:sz w:val="26"/>
          <w:szCs w:val="26"/>
          <w:rtl/>
          <w:lang w:eastAsia="en-US"/>
        </w:rPr>
        <w:t xml:space="preserve"> ר</w:t>
      </w:r>
      <w:r>
        <w:rPr>
          <w:rFonts w:cs="FrankRuehl" w:hint="cs"/>
          <w:sz w:val="26"/>
          <w:szCs w:val="26"/>
          <w:rtl/>
          <w:lang w:eastAsia="en-US"/>
        </w:rPr>
        <w:t>בן</w:t>
      </w:r>
      <w:r w:rsidRPr="0047242D">
        <w:rPr>
          <w:rFonts w:cs="FrankRuehl"/>
          <w:sz w:val="26"/>
          <w:szCs w:val="26"/>
          <w:rtl/>
          <w:lang w:eastAsia="en-US"/>
        </w:rPr>
        <w:t xml:space="preserve"> גמליאל אומר</w:t>
      </w:r>
      <w:r>
        <w:rPr>
          <w:rFonts w:cs="FrankRuehl" w:hint="cs"/>
          <w:sz w:val="26"/>
          <w:szCs w:val="26"/>
          <w:rtl/>
          <w:lang w:eastAsia="en-US"/>
        </w:rPr>
        <w:t>:</w:t>
      </w:r>
      <w:r w:rsidRPr="0047242D">
        <w:rPr>
          <w:rFonts w:cs="FrankRuehl"/>
          <w:sz w:val="26"/>
          <w:szCs w:val="26"/>
          <w:rtl/>
          <w:lang w:eastAsia="en-US"/>
        </w:rPr>
        <w:t xml:space="preserve"> חובה</w:t>
      </w:r>
      <w:r>
        <w:rPr>
          <w:rFonts w:cs="FrankRuehl" w:hint="cs"/>
          <w:sz w:val="26"/>
          <w:szCs w:val="26"/>
          <w:rtl/>
          <w:lang w:eastAsia="en-US"/>
        </w:rPr>
        <w:t>,</w:t>
      </w:r>
      <w:r w:rsidRPr="0047242D">
        <w:rPr>
          <w:rFonts w:cs="FrankRuehl"/>
          <w:sz w:val="26"/>
          <w:szCs w:val="26"/>
          <w:rtl/>
          <w:lang w:eastAsia="en-US"/>
        </w:rPr>
        <w:t xml:space="preserve"> ר' יהושע אומר</w:t>
      </w:r>
      <w:r>
        <w:rPr>
          <w:rFonts w:cs="FrankRuehl" w:hint="cs"/>
          <w:sz w:val="26"/>
          <w:szCs w:val="26"/>
          <w:rtl/>
          <w:lang w:eastAsia="en-US"/>
        </w:rPr>
        <w:t>:</w:t>
      </w:r>
      <w:r w:rsidRPr="0047242D">
        <w:rPr>
          <w:rFonts w:cs="FrankRuehl"/>
          <w:sz w:val="26"/>
          <w:szCs w:val="26"/>
          <w:rtl/>
          <w:lang w:eastAsia="en-US"/>
        </w:rPr>
        <w:t xml:space="preserve"> רשות</w:t>
      </w:r>
      <w:r>
        <w:rPr>
          <w:rFonts w:cs="FrankRuehl" w:hint="cs"/>
          <w:sz w:val="26"/>
          <w:szCs w:val="26"/>
          <w:rtl/>
          <w:lang w:eastAsia="en-US"/>
        </w:rPr>
        <w:t>..</w:t>
      </w:r>
      <w:r w:rsidRPr="0047242D">
        <w:rPr>
          <w:rFonts w:cs="FrankRuehl"/>
          <w:sz w:val="26"/>
          <w:szCs w:val="26"/>
          <w:rtl/>
          <w:lang w:eastAsia="en-US"/>
        </w:rPr>
        <w:t>. מעשה בתלמיד אחד שבא לפני ר' יהושע</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תפילת ערבית רשות או חובה</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רשות. בא לפני ר' גמליאל</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חובה. א"ל</w:t>
      </w:r>
      <w:r>
        <w:rPr>
          <w:rFonts w:cs="FrankRuehl" w:hint="cs"/>
          <w:sz w:val="26"/>
          <w:szCs w:val="26"/>
          <w:rtl/>
          <w:lang w:eastAsia="en-US"/>
        </w:rPr>
        <w:t>:</w:t>
      </w:r>
      <w:r w:rsidRPr="0047242D">
        <w:rPr>
          <w:rFonts w:cs="FrankRuehl"/>
          <w:sz w:val="26"/>
          <w:szCs w:val="26"/>
          <w:rtl/>
          <w:lang w:eastAsia="en-US"/>
        </w:rPr>
        <w:t xml:space="preserve"> והלא ר' יהושע אמר לי רשות</w:t>
      </w:r>
      <w:r>
        <w:rPr>
          <w:rFonts w:cs="FrankRuehl" w:hint="cs"/>
          <w:sz w:val="26"/>
          <w:szCs w:val="26"/>
          <w:rtl/>
          <w:lang w:eastAsia="en-US"/>
        </w:rPr>
        <w:t>?</w:t>
      </w:r>
      <w:r w:rsidRPr="0047242D">
        <w:rPr>
          <w:rFonts w:cs="FrankRuehl"/>
          <w:sz w:val="26"/>
          <w:szCs w:val="26"/>
          <w:rtl/>
          <w:lang w:eastAsia="en-US"/>
        </w:rPr>
        <w:t xml:space="preserve"> א"ל</w:t>
      </w:r>
      <w:r>
        <w:rPr>
          <w:rFonts w:cs="FrankRuehl" w:hint="cs"/>
          <w:sz w:val="26"/>
          <w:szCs w:val="26"/>
          <w:rtl/>
          <w:lang w:eastAsia="en-US"/>
        </w:rPr>
        <w:t>:</w:t>
      </w:r>
      <w:r w:rsidRPr="0047242D">
        <w:rPr>
          <w:rFonts w:cs="FrankRuehl"/>
          <w:sz w:val="26"/>
          <w:szCs w:val="26"/>
          <w:rtl/>
          <w:lang w:eastAsia="en-US"/>
        </w:rPr>
        <w:t xml:space="preserve"> המתן עד שי</w:t>
      </w:r>
      <w:r>
        <w:rPr>
          <w:rFonts w:cs="FrankRuehl" w:hint="cs"/>
          <w:sz w:val="26"/>
          <w:szCs w:val="26"/>
          <w:rtl/>
          <w:lang w:eastAsia="en-US"/>
        </w:rPr>
        <w:t>י</w:t>
      </w:r>
      <w:r w:rsidRPr="0047242D">
        <w:rPr>
          <w:rFonts w:cs="FrankRuehl"/>
          <w:sz w:val="26"/>
          <w:szCs w:val="26"/>
          <w:rtl/>
          <w:lang w:eastAsia="en-US"/>
        </w:rPr>
        <w:t>כנסו בעלי תריסין לבי</w:t>
      </w:r>
      <w:r>
        <w:rPr>
          <w:rFonts w:cs="FrankRuehl" w:hint="cs"/>
          <w:sz w:val="26"/>
          <w:szCs w:val="26"/>
          <w:rtl/>
          <w:lang w:eastAsia="en-US"/>
        </w:rPr>
        <w:t>ת המדרש</w:t>
      </w:r>
      <w:r w:rsidRPr="0047242D">
        <w:rPr>
          <w:rFonts w:cs="FrankRuehl"/>
          <w:sz w:val="26"/>
          <w:szCs w:val="26"/>
          <w:rtl/>
          <w:lang w:eastAsia="en-US"/>
        </w:rPr>
        <w:t>. כ</w:t>
      </w:r>
      <w:r>
        <w:rPr>
          <w:rFonts w:cs="FrankRuehl" w:hint="cs"/>
          <w:sz w:val="26"/>
          <w:szCs w:val="26"/>
          <w:rtl/>
          <w:lang w:eastAsia="en-US"/>
        </w:rPr>
        <w:t>ש</w:t>
      </w:r>
      <w:r w:rsidRPr="0047242D">
        <w:rPr>
          <w:rFonts w:cs="FrankRuehl"/>
          <w:sz w:val="26"/>
          <w:szCs w:val="26"/>
          <w:rtl/>
          <w:lang w:eastAsia="en-US"/>
        </w:rPr>
        <w:t xml:space="preserve">נכנסו </w:t>
      </w:r>
      <w:r>
        <w:rPr>
          <w:rFonts w:cs="FrankRuehl" w:hint="cs"/>
          <w:sz w:val="26"/>
          <w:szCs w:val="26"/>
          <w:rtl/>
          <w:lang w:eastAsia="en-US"/>
        </w:rPr>
        <w:t xml:space="preserve">בעלי תריסין </w:t>
      </w:r>
      <w:r w:rsidRPr="0047242D">
        <w:rPr>
          <w:rFonts w:cs="FrankRuehl"/>
          <w:sz w:val="26"/>
          <w:szCs w:val="26"/>
          <w:rtl/>
          <w:lang w:eastAsia="en-US"/>
        </w:rPr>
        <w:t>עמד השואל ושאל</w:t>
      </w:r>
      <w:r>
        <w:rPr>
          <w:rFonts w:cs="FrankRuehl" w:hint="cs"/>
          <w:sz w:val="26"/>
          <w:szCs w:val="26"/>
          <w:rtl/>
          <w:lang w:eastAsia="en-US"/>
        </w:rPr>
        <w:t>:</w:t>
      </w:r>
      <w:r w:rsidRPr="0047242D">
        <w:rPr>
          <w:rFonts w:cs="FrankRuehl"/>
          <w:sz w:val="26"/>
          <w:szCs w:val="26"/>
          <w:rtl/>
          <w:lang w:eastAsia="en-US"/>
        </w:rPr>
        <w:t xml:space="preserve"> תפילת ערבית רשות או חובה</w:t>
      </w:r>
      <w:r>
        <w:rPr>
          <w:rFonts w:cs="FrankRuehl" w:hint="cs"/>
          <w:sz w:val="26"/>
          <w:szCs w:val="26"/>
          <w:rtl/>
          <w:lang w:eastAsia="en-US"/>
        </w:rPr>
        <w:t>?</w:t>
      </w:r>
      <w:r w:rsidRPr="0047242D">
        <w:rPr>
          <w:rFonts w:cs="FrankRuehl"/>
          <w:sz w:val="26"/>
          <w:szCs w:val="26"/>
          <w:rtl/>
          <w:lang w:eastAsia="en-US"/>
        </w:rPr>
        <w:t xml:space="preserve"> א"ל ר' גמליאל</w:t>
      </w:r>
      <w:r>
        <w:rPr>
          <w:rFonts w:cs="FrankRuehl" w:hint="cs"/>
          <w:sz w:val="26"/>
          <w:szCs w:val="26"/>
          <w:rtl/>
          <w:lang w:eastAsia="en-US"/>
        </w:rPr>
        <w:t>:</w:t>
      </w:r>
      <w:r w:rsidRPr="0047242D">
        <w:rPr>
          <w:rFonts w:cs="FrankRuehl"/>
          <w:sz w:val="26"/>
          <w:szCs w:val="26"/>
          <w:rtl/>
          <w:lang w:eastAsia="en-US"/>
        </w:rPr>
        <w:t xml:space="preserve"> חובה</w:t>
      </w:r>
      <w:r>
        <w:rPr>
          <w:rFonts w:cs="FrankRuehl" w:hint="cs"/>
          <w:sz w:val="26"/>
          <w:szCs w:val="26"/>
          <w:rtl/>
          <w:lang w:eastAsia="en-US"/>
        </w:rPr>
        <w:t>..</w:t>
      </w:r>
      <w:r w:rsidRPr="0047242D">
        <w:rPr>
          <w:rFonts w:cs="FrankRuehl"/>
          <w:sz w:val="26"/>
          <w:szCs w:val="26"/>
          <w:rtl/>
          <w:lang w:eastAsia="en-US"/>
        </w:rPr>
        <w:t>. תנא</w:t>
      </w:r>
      <w:r>
        <w:rPr>
          <w:rFonts w:cs="FrankRuehl" w:hint="cs"/>
          <w:sz w:val="26"/>
          <w:szCs w:val="26"/>
          <w:rtl/>
          <w:lang w:eastAsia="en-US"/>
        </w:rPr>
        <w:t>,</w:t>
      </w:r>
      <w:r w:rsidRPr="0047242D">
        <w:rPr>
          <w:rFonts w:cs="FrankRuehl"/>
          <w:sz w:val="26"/>
          <w:szCs w:val="26"/>
          <w:rtl/>
          <w:lang w:eastAsia="en-US"/>
        </w:rPr>
        <w:t xml:space="preserve"> אותו היום סילקוהו לשומר הפתח</w:t>
      </w:r>
      <w:r>
        <w:rPr>
          <w:rFonts w:cs="FrankRuehl" w:hint="cs"/>
          <w:sz w:val="26"/>
          <w:szCs w:val="26"/>
          <w:rtl/>
          <w:lang w:eastAsia="en-US"/>
        </w:rPr>
        <w:t>,</w:t>
      </w:r>
      <w:r w:rsidRPr="0047242D">
        <w:rPr>
          <w:rFonts w:cs="FrankRuehl"/>
          <w:sz w:val="26"/>
          <w:szCs w:val="26"/>
          <w:rtl/>
          <w:lang w:eastAsia="en-US"/>
        </w:rPr>
        <w:t xml:space="preserve"> ונ</w:t>
      </w:r>
      <w:r>
        <w:rPr>
          <w:rFonts w:cs="FrankRuehl" w:hint="cs"/>
          <w:sz w:val="26"/>
          <w:szCs w:val="26"/>
          <w:rtl/>
          <w:lang w:eastAsia="en-US"/>
        </w:rPr>
        <w:t>יתנה</w:t>
      </w:r>
      <w:r w:rsidRPr="0047242D">
        <w:rPr>
          <w:rFonts w:cs="FrankRuehl"/>
          <w:sz w:val="26"/>
          <w:szCs w:val="26"/>
          <w:rtl/>
          <w:lang w:eastAsia="en-US"/>
        </w:rPr>
        <w:t xml:space="preserve"> </w:t>
      </w:r>
      <w:r>
        <w:rPr>
          <w:rFonts w:cs="FrankRuehl" w:hint="cs"/>
          <w:sz w:val="26"/>
          <w:szCs w:val="26"/>
          <w:rtl/>
          <w:lang w:eastAsia="en-US"/>
        </w:rPr>
        <w:t xml:space="preserve">להם </w:t>
      </w:r>
      <w:r w:rsidRPr="0047242D">
        <w:rPr>
          <w:rFonts w:cs="FrankRuehl"/>
          <w:sz w:val="26"/>
          <w:szCs w:val="26"/>
          <w:rtl/>
          <w:lang w:eastAsia="en-US"/>
        </w:rPr>
        <w:t>רשות לתלמידם ל</w:t>
      </w:r>
      <w:r>
        <w:rPr>
          <w:rFonts w:cs="FrankRuehl" w:hint="cs"/>
          <w:sz w:val="26"/>
          <w:szCs w:val="26"/>
          <w:rtl/>
          <w:lang w:eastAsia="en-US"/>
        </w:rPr>
        <w:t>י</w:t>
      </w:r>
      <w:r w:rsidRPr="0047242D">
        <w:rPr>
          <w:rFonts w:cs="FrankRuehl"/>
          <w:sz w:val="26"/>
          <w:szCs w:val="26"/>
          <w:rtl/>
          <w:lang w:eastAsia="en-US"/>
        </w:rPr>
        <w:t>כנס</w:t>
      </w:r>
      <w:r>
        <w:rPr>
          <w:rFonts w:cs="FrankRuehl" w:hint="cs"/>
          <w:sz w:val="26"/>
          <w:szCs w:val="26"/>
          <w:rtl/>
          <w:lang w:eastAsia="en-US"/>
        </w:rPr>
        <w:t>;</w:t>
      </w:r>
      <w:r w:rsidRPr="0047242D">
        <w:rPr>
          <w:rFonts w:cs="FrankRuehl"/>
          <w:sz w:val="26"/>
          <w:szCs w:val="26"/>
          <w:rtl/>
          <w:lang w:eastAsia="en-US"/>
        </w:rPr>
        <w:t xml:space="preserve"> שהיה ר</w:t>
      </w:r>
      <w:r>
        <w:rPr>
          <w:rFonts w:cs="FrankRuehl" w:hint="cs"/>
          <w:sz w:val="26"/>
          <w:szCs w:val="26"/>
          <w:rtl/>
          <w:lang w:eastAsia="en-US"/>
        </w:rPr>
        <w:t>בן</w:t>
      </w:r>
      <w:r w:rsidRPr="0047242D">
        <w:rPr>
          <w:rFonts w:cs="FrankRuehl"/>
          <w:sz w:val="26"/>
          <w:szCs w:val="26"/>
          <w:rtl/>
          <w:lang w:eastAsia="en-US"/>
        </w:rPr>
        <w:t xml:space="preserve"> גמליאל מכריז</w:t>
      </w:r>
      <w:r>
        <w:rPr>
          <w:rFonts w:cs="FrankRuehl" w:hint="cs"/>
          <w:sz w:val="26"/>
          <w:szCs w:val="26"/>
          <w:rtl/>
          <w:lang w:eastAsia="en-US"/>
        </w:rPr>
        <w:t xml:space="preserve"> ואומר:</w:t>
      </w:r>
      <w:r w:rsidRPr="0047242D">
        <w:rPr>
          <w:rFonts w:cs="FrankRuehl"/>
          <w:sz w:val="26"/>
          <w:szCs w:val="26"/>
          <w:rtl/>
          <w:lang w:eastAsia="en-US"/>
        </w:rPr>
        <w:t xml:space="preserve"> כל ת</w:t>
      </w:r>
      <w:r>
        <w:rPr>
          <w:rFonts w:cs="FrankRuehl" w:hint="cs"/>
          <w:sz w:val="26"/>
          <w:szCs w:val="26"/>
          <w:rtl/>
          <w:lang w:eastAsia="en-US"/>
        </w:rPr>
        <w:t>למיד חכם</w:t>
      </w:r>
      <w:r w:rsidRPr="0047242D">
        <w:rPr>
          <w:rFonts w:cs="FrankRuehl"/>
          <w:sz w:val="26"/>
          <w:szCs w:val="26"/>
          <w:rtl/>
          <w:lang w:eastAsia="en-US"/>
        </w:rPr>
        <w:t xml:space="preserve"> שאין תוכו כברו ל</w:t>
      </w:r>
      <w:r>
        <w:rPr>
          <w:rFonts w:cs="FrankRuehl" w:hint="cs"/>
          <w:sz w:val="26"/>
          <w:szCs w:val="26"/>
          <w:rtl/>
          <w:lang w:eastAsia="en-US"/>
        </w:rPr>
        <w:t>א</w:t>
      </w:r>
      <w:r w:rsidRPr="0047242D">
        <w:rPr>
          <w:rFonts w:cs="FrankRuehl"/>
          <w:sz w:val="26"/>
          <w:szCs w:val="26"/>
          <w:rtl/>
          <w:lang w:eastAsia="en-US"/>
        </w:rPr>
        <w:t xml:space="preserve"> </w:t>
      </w:r>
      <w:r>
        <w:rPr>
          <w:rFonts w:cs="FrankRuehl" w:hint="cs"/>
          <w:sz w:val="26"/>
          <w:szCs w:val="26"/>
          <w:rtl/>
          <w:lang w:eastAsia="en-US"/>
        </w:rPr>
        <w:t>י</w:t>
      </w:r>
      <w:r w:rsidRPr="0047242D">
        <w:rPr>
          <w:rFonts w:cs="FrankRuehl"/>
          <w:sz w:val="26"/>
          <w:szCs w:val="26"/>
          <w:rtl/>
          <w:lang w:eastAsia="en-US"/>
        </w:rPr>
        <w:t>יכנס לבי</w:t>
      </w:r>
      <w:r>
        <w:rPr>
          <w:rFonts w:cs="FrankRuehl" w:hint="cs"/>
          <w:sz w:val="26"/>
          <w:szCs w:val="26"/>
          <w:rtl/>
          <w:lang w:eastAsia="en-US"/>
        </w:rPr>
        <w:t xml:space="preserve">ת </w:t>
      </w:r>
      <w:r w:rsidRPr="0047242D">
        <w:rPr>
          <w:rFonts w:cs="FrankRuehl"/>
          <w:sz w:val="26"/>
          <w:szCs w:val="26"/>
          <w:rtl/>
          <w:lang w:eastAsia="en-US"/>
        </w:rPr>
        <w:t>המד</w:t>
      </w:r>
      <w:r>
        <w:rPr>
          <w:rFonts w:cs="FrankRuehl" w:hint="cs"/>
          <w:sz w:val="26"/>
          <w:szCs w:val="26"/>
          <w:rtl/>
          <w:lang w:eastAsia="en-US"/>
        </w:rPr>
        <w:t>רש.</w:t>
      </w:r>
    </w:p>
    <w:p w14:paraId="6424C90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וצריך להבין:</w:t>
      </w:r>
      <w:r w:rsidRPr="0047242D">
        <w:rPr>
          <w:rFonts w:cs="FrankRuehl"/>
          <w:sz w:val="26"/>
          <w:szCs w:val="26"/>
          <w:rtl/>
          <w:lang w:eastAsia="en-US"/>
        </w:rPr>
        <w:t xml:space="preserve"> מה עניין </w:t>
      </w:r>
      <w:r>
        <w:rPr>
          <w:rFonts w:cs="FrankRuehl" w:hint="cs"/>
          <w:sz w:val="26"/>
          <w:szCs w:val="26"/>
          <w:rtl/>
          <w:lang w:eastAsia="en-US"/>
        </w:rPr>
        <w:t xml:space="preserve">סופו של הסיפור, על תלמיד שאין תוכו כברו </w:t>
      </w:r>
      <w:r>
        <w:rPr>
          <w:rFonts w:cs="FrankRuehl"/>
          <w:sz w:val="26"/>
          <w:szCs w:val="26"/>
          <w:rtl/>
          <w:lang w:eastAsia="en-US"/>
        </w:rPr>
        <w:t>–</w:t>
      </w:r>
      <w:r>
        <w:rPr>
          <w:rFonts w:cs="FrankRuehl" w:hint="cs"/>
          <w:sz w:val="26"/>
          <w:szCs w:val="26"/>
          <w:rtl/>
          <w:lang w:eastAsia="en-US"/>
        </w:rPr>
        <w:t xml:space="preserve"> והיינו שאינו לומד תורה לשמה – למחלוקת</w:t>
      </w:r>
      <w:r w:rsidRPr="0047242D">
        <w:rPr>
          <w:rFonts w:cs="FrankRuehl"/>
          <w:sz w:val="26"/>
          <w:szCs w:val="26"/>
          <w:rtl/>
          <w:lang w:eastAsia="en-US"/>
        </w:rPr>
        <w:t xml:space="preserve"> אי תפילת ערבית רשות או חובה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אך </w:t>
      </w:r>
      <w:r w:rsidRPr="0047242D">
        <w:rPr>
          <w:rFonts w:cs="FrankRuehl"/>
          <w:sz w:val="26"/>
          <w:szCs w:val="26"/>
          <w:rtl/>
          <w:lang w:eastAsia="en-US"/>
        </w:rPr>
        <w:t>ע</w:t>
      </w:r>
      <w:r>
        <w:rPr>
          <w:rFonts w:cs="FrankRuehl" w:hint="cs"/>
          <w:sz w:val="26"/>
          <w:szCs w:val="26"/>
          <w:rtl/>
          <w:lang w:eastAsia="en-US"/>
        </w:rPr>
        <w:t>ל פי</w:t>
      </w:r>
      <w:r w:rsidRPr="0047242D">
        <w:rPr>
          <w:rFonts w:cs="FrankRuehl"/>
          <w:sz w:val="26"/>
          <w:szCs w:val="26"/>
          <w:rtl/>
          <w:lang w:eastAsia="en-US"/>
        </w:rPr>
        <w:t xml:space="preserve"> דברינו יבואר שפיר</w:t>
      </w:r>
      <w:r>
        <w:rPr>
          <w:rFonts w:cs="FrankRuehl" w:hint="cs"/>
          <w:sz w:val="26"/>
          <w:szCs w:val="26"/>
          <w:rtl/>
          <w:lang w:eastAsia="en-US"/>
        </w:rPr>
        <w:t>,</w:t>
      </w:r>
      <w:r w:rsidRPr="0047242D">
        <w:rPr>
          <w:rFonts w:cs="FrankRuehl"/>
          <w:sz w:val="26"/>
          <w:szCs w:val="26"/>
          <w:rtl/>
          <w:lang w:eastAsia="en-US"/>
        </w:rPr>
        <w:t xml:space="preserve"> כיון דס"ל לר"ג </w:t>
      </w:r>
      <w:r>
        <w:rPr>
          <w:rFonts w:cs="FrankRuehl" w:hint="cs"/>
          <w:sz w:val="26"/>
          <w:szCs w:val="26"/>
          <w:rtl/>
          <w:lang w:eastAsia="en-US"/>
        </w:rPr>
        <w:t>ש</w:t>
      </w:r>
      <w:r w:rsidRPr="0047242D">
        <w:rPr>
          <w:rFonts w:cs="FrankRuehl"/>
          <w:sz w:val="26"/>
          <w:szCs w:val="26"/>
          <w:rtl/>
          <w:lang w:eastAsia="en-US"/>
        </w:rPr>
        <w:t>תפילת ערבית חובה</w:t>
      </w:r>
      <w:r>
        <w:rPr>
          <w:rFonts w:cs="FrankRuehl" w:hint="cs"/>
          <w:sz w:val="26"/>
          <w:szCs w:val="26"/>
          <w:rtl/>
          <w:lang w:eastAsia="en-US"/>
        </w:rPr>
        <w:t>,</w:t>
      </w:r>
      <w:r w:rsidRPr="0047242D">
        <w:rPr>
          <w:rFonts w:cs="FrankRuehl"/>
          <w:sz w:val="26"/>
          <w:szCs w:val="26"/>
          <w:rtl/>
          <w:lang w:eastAsia="en-US"/>
        </w:rPr>
        <w:t xml:space="preserve"> הרי ס"ל </w:t>
      </w:r>
      <w:r>
        <w:rPr>
          <w:rFonts w:cs="FrankRuehl" w:hint="cs"/>
          <w:sz w:val="26"/>
          <w:szCs w:val="26"/>
          <w:rtl/>
          <w:lang w:eastAsia="en-US"/>
        </w:rPr>
        <w:t>גם ש</w:t>
      </w:r>
      <w:r w:rsidRPr="0047242D">
        <w:rPr>
          <w:rFonts w:cs="FrankRuehl"/>
          <w:sz w:val="26"/>
          <w:szCs w:val="26"/>
          <w:rtl/>
          <w:lang w:eastAsia="en-US"/>
        </w:rPr>
        <w:t>תפילות אבות תיקנום</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 xml:space="preserve">כבר ראינו, שלמ"ד </w:t>
      </w:r>
      <w:r w:rsidRPr="0047242D">
        <w:rPr>
          <w:rFonts w:cs="FrankRuehl"/>
          <w:sz w:val="26"/>
          <w:szCs w:val="26"/>
          <w:rtl/>
          <w:lang w:eastAsia="en-US"/>
        </w:rPr>
        <w:t>אבות תיקנום הרי תפילה אינה צריכה כוונה</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מאן דאמר</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תפילה א</w:t>
      </w:r>
      <w:r>
        <w:rPr>
          <w:rFonts w:cs="FrankRuehl" w:hint="cs"/>
          <w:sz w:val="26"/>
          <w:szCs w:val="26"/>
          <w:rtl/>
          <w:lang w:eastAsia="en-US"/>
        </w:rPr>
        <w:t>ינה צריכה</w:t>
      </w:r>
      <w:r w:rsidRPr="0047242D">
        <w:rPr>
          <w:rFonts w:cs="FrankRuehl"/>
          <w:sz w:val="26"/>
          <w:szCs w:val="26"/>
          <w:rtl/>
          <w:lang w:eastAsia="en-US"/>
        </w:rPr>
        <w:t xml:space="preserve"> </w:t>
      </w:r>
      <w:r w:rsidRPr="0047242D">
        <w:rPr>
          <w:rFonts w:cs="FrankRuehl"/>
          <w:sz w:val="26"/>
          <w:szCs w:val="26"/>
          <w:rtl/>
          <w:lang w:eastAsia="en-US"/>
        </w:rPr>
        <w:lastRenderedPageBreak/>
        <w:t>כוונה ס"ל כפירוש הרמב"ן דהפסוק "ולעבדו בכל לבבכם" קאי על התורה ו</w:t>
      </w:r>
      <w:r>
        <w:rPr>
          <w:rFonts w:cs="FrankRuehl" w:hint="cs"/>
          <w:sz w:val="26"/>
          <w:szCs w:val="26"/>
          <w:rtl/>
          <w:lang w:eastAsia="en-US"/>
        </w:rPr>
        <w:t>ה</w:t>
      </w:r>
      <w:r w:rsidRPr="0047242D">
        <w:rPr>
          <w:rFonts w:cs="FrankRuehl"/>
          <w:sz w:val="26"/>
          <w:szCs w:val="26"/>
          <w:rtl/>
          <w:lang w:eastAsia="en-US"/>
        </w:rPr>
        <w:t>מצוות</w:t>
      </w:r>
      <w:r>
        <w:rPr>
          <w:rFonts w:cs="FrankRuehl" w:hint="cs"/>
          <w:sz w:val="26"/>
          <w:szCs w:val="26"/>
          <w:rtl/>
          <w:lang w:eastAsia="en-US"/>
        </w:rPr>
        <w:t>,</w:t>
      </w:r>
      <w:r w:rsidRPr="0047242D">
        <w:rPr>
          <w:rFonts w:cs="FrankRuehl"/>
          <w:sz w:val="26"/>
          <w:szCs w:val="26"/>
          <w:rtl/>
          <w:lang w:eastAsia="en-US"/>
        </w:rPr>
        <w:t xml:space="preserve"> דצריך ללמוד לשמה</w:t>
      </w:r>
      <w:r>
        <w:rPr>
          <w:rFonts w:cs="FrankRuehl" w:hint="cs"/>
          <w:sz w:val="26"/>
          <w:szCs w:val="26"/>
          <w:rtl/>
          <w:lang w:eastAsia="en-US"/>
        </w:rPr>
        <w:t>. לכך רבן גמליאל</w:t>
      </w:r>
      <w:r w:rsidRPr="0047242D">
        <w:rPr>
          <w:rFonts w:cs="FrankRuehl"/>
          <w:sz w:val="26"/>
          <w:szCs w:val="26"/>
          <w:rtl/>
          <w:lang w:eastAsia="en-US"/>
        </w:rPr>
        <w:t xml:space="preserve"> לא נתן רשות ללומדי תורה שלא לשמה ל</w:t>
      </w:r>
      <w:r>
        <w:rPr>
          <w:rFonts w:cs="FrankRuehl" w:hint="cs"/>
          <w:sz w:val="26"/>
          <w:szCs w:val="26"/>
          <w:rtl/>
          <w:lang w:eastAsia="en-US"/>
        </w:rPr>
        <w:t>י</w:t>
      </w:r>
      <w:r w:rsidRPr="0047242D">
        <w:rPr>
          <w:rFonts w:cs="FrankRuehl"/>
          <w:sz w:val="26"/>
          <w:szCs w:val="26"/>
          <w:rtl/>
          <w:lang w:eastAsia="en-US"/>
        </w:rPr>
        <w:t>כנס.</w:t>
      </w:r>
    </w:p>
    <w:p w14:paraId="7241A43A"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אבל באותו היום, ש</w:t>
      </w:r>
      <w:r w:rsidRPr="0047242D">
        <w:rPr>
          <w:rFonts w:cs="FrankRuehl"/>
          <w:sz w:val="26"/>
          <w:szCs w:val="26"/>
          <w:rtl/>
          <w:lang w:eastAsia="en-US"/>
        </w:rPr>
        <w:t>הכריעו הלכה כר' יהושע דתפילת ערבית רשות</w:t>
      </w:r>
      <w:r>
        <w:rPr>
          <w:rFonts w:cs="FrankRuehl" w:hint="cs"/>
          <w:sz w:val="26"/>
          <w:szCs w:val="26"/>
          <w:rtl/>
          <w:lang w:eastAsia="en-US"/>
        </w:rPr>
        <w:t>,</w:t>
      </w:r>
      <w:r w:rsidRPr="0047242D">
        <w:rPr>
          <w:rFonts w:cs="FrankRuehl"/>
          <w:sz w:val="26"/>
          <w:szCs w:val="26"/>
          <w:rtl/>
          <w:lang w:eastAsia="en-US"/>
        </w:rPr>
        <w:t xml:space="preserve"> א"כ ס"ל </w:t>
      </w:r>
      <w:r>
        <w:rPr>
          <w:rFonts w:cs="FrankRuehl" w:hint="cs"/>
          <w:sz w:val="26"/>
          <w:szCs w:val="26"/>
          <w:rtl/>
          <w:lang w:eastAsia="en-US"/>
        </w:rPr>
        <w:t>ד</w:t>
      </w:r>
      <w:r w:rsidRPr="0047242D">
        <w:rPr>
          <w:rFonts w:cs="FrankRuehl"/>
          <w:sz w:val="26"/>
          <w:szCs w:val="26"/>
          <w:rtl/>
          <w:lang w:eastAsia="en-US"/>
        </w:rPr>
        <w:t>תפילות כנגד תמידים תיקנום</w:t>
      </w:r>
      <w:r>
        <w:rPr>
          <w:rFonts w:cs="FrankRuehl" w:hint="cs"/>
          <w:sz w:val="26"/>
          <w:szCs w:val="26"/>
          <w:rtl/>
          <w:lang w:eastAsia="en-US"/>
        </w:rPr>
        <w:t>,</w:t>
      </w:r>
      <w:r w:rsidRPr="0047242D">
        <w:rPr>
          <w:rFonts w:cs="FrankRuehl"/>
          <w:sz w:val="26"/>
          <w:szCs w:val="26"/>
          <w:rtl/>
          <w:lang w:eastAsia="en-US"/>
        </w:rPr>
        <w:t xml:space="preserve"> ותפילה צריכה כוונה כקורבן</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קרא ד"</w:t>
      </w:r>
      <w:r w:rsidRPr="0047242D">
        <w:rPr>
          <w:rFonts w:cs="FrankRuehl"/>
          <w:sz w:val="26"/>
          <w:szCs w:val="26"/>
          <w:rtl/>
          <w:lang w:eastAsia="en-US"/>
        </w:rPr>
        <w:t>לעבדו בכל לבבכם</w:t>
      </w:r>
      <w:r>
        <w:rPr>
          <w:rFonts w:cs="FrankRuehl" w:hint="cs"/>
          <w:sz w:val="26"/>
          <w:szCs w:val="26"/>
          <w:rtl/>
          <w:lang w:eastAsia="en-US"/>
        </w:rPr>
        <w:t>"</w:t>
      </w:r>
      <w:r w:rsidRPr="0047242D">
        <w:rPr>
          <w:rFonts w:cs="FrankRuehl"/>
          <w:sz w:val="26"/>
          <w:szCs w:val="26"/>
          <w:rtl/>
          <w:lang w:eastAsia="en-US"/>
        </w:rPr>
        <w:t xml:space="preserve"> קאי על על </w:t>
      </w:r>
      <w:r>
        <w:rPr>
          <w:rFonts w:cs="FrankRuehl" w:hint="cs"/>
          <w:sz w:val="26"/>
          <w:szCs w:val="26"/>
          <w:rtl/>
          <w:lang w:eastAsia="en-US"/>
        </w:rPr>
        <w:t xml:space="preserve">מצוות </w:t>
      </w:r>
      <w:r w:rsidRPr="0047242D">
        <w:rPr>
          <w:rFonts w:cs="FrankRuehl"/>
          <w:sz w:val="26"/>
          <w:szCs w:val="26"/>
          <w:rtl/>
          <w:lang w:eastAsia="en-US"/>
        </w:rPr>
        <w:t>התפילה</w:t>
      </w:r>
      <w:r>
        <w:rPr>
          <w:rFonts w:cs="FrankRuehl" w:hint="cs"/>
          <w:sz w:val="26"/>
          <w:szCs w:val="26"/>
          <w:rtl/>
          <w:lang w:eastAsia="en-US"/>
        </w:rPr>
        <w:t>,</w:t>
      </w:r>
      <w:r w:rsidRPr="0047242D">
        <w:rPr>
          <w:rFonts w:cs="FrankRuehl"/>
          <w:sz w:val="26"/>
          <w:szCs w:val="26"/>
          <w:rtl/>
          <w:lang w:eastAsia="en-US"/>
        </w:rPr>
        <w:t xml:space="preserve"> דצרי</w:t>
      </w:r>
      <w:r>
        <w:rPr>
          <w:rFonts w:cs="FrankRuehl" w:hint="cs"/>
          <w:sz w:val="26"/>
          <w:szCs w:val="26"/>
          <w:rtl/>
          <w:lang w:eastAsia="en-US"/>
        </w:rPr>
        <w:t>כה</w:t>
      </w:r>
      <w:r w:rsidRPr="0047242D">
        <w:rPr>
          <w:rFonts w:cs="FrankRuehl"/>
          <w:sz w:val="26"/>
          <w:szCs w:val="26"/>
          <w:rtl/>
          <w:lang w:eastAsia="en-US"/>
        </w:rPr>
        <w:t xml:space="preserve"> כוונה</w:t>
      </w:r>
      <w:r>
        <w:rPr>
          <w:rFonts w:cs="FrankRuehl" w:hint="cs"/>
          <w:sz w:val="26"/>
          <w:szCs w:val="26"/>
          <w:rtl/>
          <w:lang w:eastAsia="en-US"/>
        </w:rPr>
        <w:t>;</w:t>
      </w:r>
      <w:r w:rsidRPr="0047242D">
        <w:rPr>
          <w:rFonts w:cs="FrankRuehl"/>
          <w:sz w:val="26"/>
          <w:szCs w:val="26"/>
          <w:rtl/>
          <w:lang w:eastAsia="en-US"/>
        </w:rPr>
        <w:t xml:space="preserve"> אבל תורה מותר ללמוד אף שלא לשמה</w:t>
      </w:r>
      <w:r>
        <w:rPr>
          <w:rFonts w:cs="FrankRuehl" w:hint="cs"/>
          <w:sz w:val="26"/>
          <w:szCs w:val="26"/>
          <w:rtl/>
          <w:lang w:eastAsia="en-US"/>
        </w:rPr>
        <w:t xml:space="preserve">. </w:t>
      </w:r>
      <w:r w:rsidRPr="0047242D">
        <w:rPr>
          <w:rFonts w:cs="FrankRuehl"/>
          <w:sz w:val="26"/>
          <w:szCs w:val="26"/>
          <w:rtl/>
          <w:lang w:eastAsia="en-US"/>
        </w:rPr>
        <w:t>ל</w:t>
      </w:r>
      <w:r>
        <w:rPr>
          <w:rFonts w:cs="FrankRuehl" w:hint="cs"/>
          <w:sz w:val="26"/>
          <w:szCs w:val="26"/>
          <w:rtl/>
          <w:lang w:eastAsia="en-US"/>
        </w:rPr>
        <w:t>פיכך</w:t>
      </w:r>
      <w:r w:rsidRPr="0047242D">
        <w:rPr>
          <w:rFonts w:cs="FrankRuehl"/>
          <w:sz w:val="26"/>
          <w:szCs w:val="26"/>
          <w:rtl/>
          <w:lang w:eastAsia="en-US"/>
        </w:rPr>
        <w:t xml:space="preserve"> סילקו</w:t>
      </w:r>
      <w:r>
        <w:rPr>
          <w:rFonts w:cs="FrankRuehl" w:hint="cs"/>
          <w:sz w:val="26"/>
          <w:szCs w:val="26"/>
          <w:rtl/>
          <w:lang w:eastAsia="en-US"/>
        </w:rPr>
        <w:t>הו</w:t>
      </w:r>
      <w:r w:rsidRPr="0047242D">
        <w:rPr>
          <w:rFonts w:cs="FrankRuehl"/>
          <w:sz w:val="26"/>
          <w:szCs w:val="26"/>
          <w:rtl/>
          <w:lang w:eastAsia="en-US"/>
        </w:rPr>
        <w:t xml:space="preserve"> לשומר הפתח</w:t>
      </w:r>
      <w:r>
        <w:rPr>
          <w:rFonts w:cs="FrankRuehl" w:hint="cs"/>
          <w:sz w:val="26"/>
          <w:szCs w:val="26"/>
          <w:rtl/>
          <w:lang w:eastAsia="en-US"/>
        </w:rPr>
        <w:t>,</w:t>
      </w:r>
      <w:r w:rsidRPr="0047242D">
        <w:rPr>
          <w:rFonts w:cs="FrankRuehl"/>
          <w:sz w:val="26"/>
          <w:szCs w:val="26"/>
          <w:rtl/>
          <w:lang w:eastAsia="en-US"/>
        </w:rPr>
        <w:t xml:space="preserve"> ונית</w:t>
      </w:r>
      <w:r>
        <w:rPr>
          <w:rFonts w:cs="FrankRuehl" w:hint="cs"/>
          <w:sz w:val="26"/>
          <w:szCs w:val="26"/>
          <w:rtl/>
          <w:lang w:eastAsia="en-US"/>
        </w:rPr>
        <w:t>נה</w:t>
      </w:r>
      <w:r w:rsidRPr="0047242D">
        <w:rPr>
          <w:rFonts w:cs="FrankRuehl"/>
          <w:sz w:val="26"/>
          <w:szCs w:val="26"/>
          <w:rtl/>
          <w:lang w:eastAsia="en-US"/>
        </w:rPr>
        <w:t xml:space="preserve"> רשות אף ללומדי </w:t>
      </w:r>
      <w:r>
        <w:rPr>
          <w:rFonts w:cs="FrankRuehl" w:hint="cs"/>
          <w:sz w:val="26"/>
          <w:szCs w:val="26"/>
          <w:rtl/>
          <w:lang w:eastAsia="en-US"/>
        </w:rPr>
        <w:t xml:space="preserve">תורה </w:t>
      </w:r>
      <w:r w:rsidRPr="0047242D">
        <w:rPr>
          <w:rFonts w:cs="FrankRuehl"/>
          <w:sz w:val="26"/>
          <w:szCs w:val="26"/>
          <w:rtl/>
          <w:lang w:eastAsia="en-US"/>
        </w:rPr>
        <w:t>שלא לשמה</w:t>
      </w:r>
      <w:r>
        <w:rPr>
          <w:rFonts w:cs="FrankRuehl" w:hint="cs"/>
          <w:sz w:val="26"/>
          <w:szCs w:val="26"/>
          <w:rtl/>
          <w:lang w:eastAsia="en-US"/>
        </w:rPr>
        <w:t xml:space="preserve"> ליכנס</w:t>
      </w:r>
      <w:r w:rsidRPr="0047242D">
        <w:rPr>
          <w:rFonts w:cs="FrankRuehl"/>
          <w:sz w:val="26"/>
          <w:szCs w:val="26"/>
          <w:rtl/>
          <w:lang w:eastAsia="en-US"/>
        </w:rPr>
        <w:t>.</w:t>
      </w:r>
    </w:p>
    <w:p w14:paraId="5B46413A" w14:textId="77777777" w:rsidR="00D93C6F" w:rsidRDefault="00D93C6F" w:rsidP="009B3DE5">
      <w:pPr>
        <w:spacing w:before="120" w:line="360" w:lineRule="exact"/>
        <w:jc w:val="both"/>
        <w:rPr>
          <w:rFonts w:cs="FrankRuehl" w:hint="cs"/>
          <w:sz w:val="26"/>
          <w:szCs w:val="26"/>
          <w:rtl/>
          <w:lang w:eastAsia="en-US"/>
        </w:rPr>
      </w:pPr>
    </w:p>
    <w:p w14:paraId="31412729"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B01517">
        <w:rPr>
          <w:rFonts w:cs="FrankRuehl" w:hint="cs"/>
          <w:b/>
          <w:bCs/>
          <w:sz w:val="30"/>
          <w:szCs w:val="30"/>
          <w:rtl/>
        </w:rPr>
        <w:t>.</w:t>
      </w:r>
    </w:p>
    <w:p w14:paraId="2B88289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והשתא יבואר שפיר דברי הלל</w:t>
      </w:r>
      <w:r>
        <w:rPr>
          <w:rFonts w:cs="FrankRuehl" w:hint="cs"/>
          <w:sz w:val="26"/>
          <w:szCs w:val="26"/>
          <w:rtl/>
          <w:lang w:eastAsia="en-US"/>
        </w:rPr>
        <w:t>.</w:t>
      </w:r>
      <w:r w:rsidRPr="0047242D">
        <w:rPr>
          <w:rFonts w:cs="FrankRuehl"/>
          <w:sz w:val="26"/>
          <w:szCs w:val="26"/>
          <w:rtl/>
          <w:lang w:eastAsia="en-US"/>
        </w:rPr>
        <w:t xml:space="preserve"> דהנה הלל היה נשיא בישראל</w:t>
      </w:r>
      <w:r>
        <w:rPr>
          <w:rFonts w:cs="FrankRuehl" w:hint="cs"/>
          <w:sz w:val="26"/>
          <w:szCs w:val="26"/>
          <w:rtl/>
          <w:lang w:eastAsia="en-US"/>
        </w:rPr>
        <w:t>,</w:t>
      </w:r>
      <w:r w:rsidRPr="0047242D">
        <w:rPr>
          <w:rFonts w:cs="FrankRuehl"/>
          <w:sz w:val="26"/>
          <w:szCs w:val="26"/>
          <w:rtl/>
          <w:lang w:eastAsia="en-US"/>
        </w:rPr>
        <w:t xml:space="preserve"> והיו מתאספים אליו בחג שמיני עצרת לומדי תורה לכבוד סיום התורה. ואמר</w:t>
      </w:r>
      <w:r>
        <w:rPr>
          <w:rFonts w:cs="FrankRuehl" w:hint="cs"/>
          <w:sz w:val="26"/>
          <w:szCs w:val="26"/>
          <w:rtl/>
          <w:lang w:eastAsia="en-US"/>
        </w:rPr>
        <w:t xml:space="preserve"> הלל</w:t>
      </w:r>
      <w:r w:rsidRPr="0047242D">
        <w:rPr>
          <w:rFonts w:cs="FrankRuehl"/>
          <w:sz w:val="26"/>
          <w:szCs w:val="26"/>
          <w:rtl/>
          <w:lang w:eastAsia="en-US"/>
        </w:rPr>
        <w:t xml:space="preserve"> לפניהם הדרן על התורה</w:t>
      </w:r>
      <w:r>
        <w:rPr>
          <w:rFonts w:cs="FrankRuehl" w:hint="cs"/>
          <w:sz w:val="26"/>
          <w:szCs w:val="26"/>
          <w:rtl/>
          <w:lang w:eastAsia="en-US"/>
        </w:rPr>
        <w:t>,</w:t>
      </w:r>
      <w:r w:rsidRPr="0047242D">
        <w:rPr>
          <w:rFonts w:cs="FrankRuehl"/>
          <w:sz w:val="26"/>
          <w:szCs w:val="26"/>
          <w:rtl/>
          <w:lang w:eastAsia="en-US"/>
        </w:rPr>
        <w:t xml:space="preserve"> לחבר סופה לתחילתה. </w:t>
      </w:r>
      <w:r>
        <w:rPr>
          <w:rFonts w:cs="FrankRuehl" w:hint="cs"/>
          <w:sz w:val="26"/>
          <w:szCs w:val="26"/>
          <w:rtl/>
          <w:lang w:eastAsia="en-US"/>
        </w:rPr>
        <w:t xml:space="preserve">והנה </w:t>
      </w:r>
      <w:r w:rsidRPr="0047242D">
        <w:rPr>
          <w:rFonts w:cs="FrankRuehl"/>
          <w:sz w:val="26"/>
          <w:szCs w:val="26"/>
          <w:rtl/>
          <w:lang w:eastAsia="en-US"/>
        </w:rPr>
        <w:t>סיום התורה הוא</w:t>
      </w:r>
      <w:r>
        <w:rPr>
          <w:rFonts w:cs="FrankRuehl" w:hint="cs"/>
          <w:sz w:val="26"/>
          <w:szCs w:val="26"/>
          <w:rtl/>
          <w:lang w:eastAsia="en-US"/>
        </w:rPr>
        <w:t xml:space="preserve">: </w:t>
      </w:r>
      <w:r w:rsidRPr="0047242D">
        <w:rPr>
          <w:rFonts w:cs="FrankRuehl"/>
          <w:sz w:val="26"/>
          <w:szCs w:val="26"/>
          <w:rtl/>
          <w:lang w:eastAsia="en-US"/>
        </w:rPr>
        <w:t>"ולכל היד החזקה ולכל המורא הגדול אשר עשה משה לעיני כל ישראל"</w:t>
      </w:r>
      <w:r>
        <w:rPr>
          <w:rFonts w:cs="FrankRuehl" w:hint="cs"/>
          <w:sz w:val="26"/>
          <w:szCs w:val="26"/>
          <w:rtl/>
          <w:lang w:eastAsia="en-US"/>
        </w:rPr>
        <w:t>,</w:t>
      </w:r>
      <w:r w:rsidRPr="0047242D">
        <w:rPr>
          <w:rFonts w:cs="FrankRuehl"/>
          <w:sz w:val="26"/>
          <w:szCs w:val="26"/>
          <w:rtl/>
          <w:lang w:eastAsia="en-US"/>
        </w:rPr>
        <w:t xml:space="preserve"> ופירש"י ז"ל שנשאו ליבו לשבור הלוחות לעיניהם וכו'. ו</w:t>
      </w:r>
      <w:r>
        <w:rPr>
          <w:rFonts w:cs="FrankRuehl" w:hint="cs"/>
          <w:sz w:val="26"/>
          <w:szCs w:val="26"/>
          <w:rtl/>
          <w:lang w:eastAsia="en-US"/>
        </w:rPr>
        <w:t>לכאורה יש להקשות:</w:t>
      </w:r>
      <w:r w:rsidRPr="0047242D">
        <w:rPr>
          <w:rFonts w:cs="FrankRuehl"/>
          <w:sz w:val="26"/>
          <w:szCs w:val="26"/>
          <w:rtl/>
          <w:lang w:eastAsia="en-US"/>
        </w:rPr>
        <w:t xml:space="preserve"> איך עבר משה רבינו על לאו שכתוב בתורה</w:t>
      </w:r>
      <w:r>
        <w:rPr>
          <w:rFonts w:cs="FrankRuehl" w:hint="cs"/>
          <w:sz w:val="26"/>
          <w:szCs w:val="26"/>
          <w:rtl/>
          <w:lang w:eastAsia="en-US"/>
        </w:rPr>
        <w:t>:</w:t>
      </w:r>
      <w:r w:rsidRPr="0047242D">
        <w:rPr>
          <w:rFonts w:cs="FrankRuehl"/>
          <w:sz w:val="26"/>
          <w:szCs w:val="26"/>
          <w:rtl/>
          <w:lang w:eastAsia="en-US"/>
        </w:rPr>
        <w:t xml:space="preserve"> "לא תעשון כן ל-ד' א-להיכם"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והתשובה היא, ש</w:t>
      </w:r>
      <w:r w:rsidRPr="0047242D">
        <w:rPr>
          <w:rFonts w:cs="FrankRuehl"/>
          <w:sz w:val="26"/>
          <w:szCs w:val="26"/>
          <w:rtl/>
          <w:lang w:eastAsia="en-US"/>
        </w:rPr>
        <w:t>כוונת משה רבינו הי</w:t>
      </w:r>
      <w:r>
        <w:rPr>
          <w:rFonts w:cs="FrankRuehl" w:hint="cs"/>
          <w:sz w:val="26"/>
          <w:szCs w:val="26"/>
          <w:rtl/>
          <w:lang w:eastAsia="en-US"/>
        </w:rPr>
        <w:t>ת</w:t>
      </w:r>
      <w:r w:rsidRPr="0047242D">
        <w:rPr>
          <w:rFonts w:cs="FrankRuehl"/>
          <w:sz w:val="26"/>
          <w:szCs w:val="26"/>
          <w:rtl/>
          <w:lang w:eastAsia="en-US"/>
        </w:rPr>
        <w:t>ה לשמה</w:t>
      </w:r>
      <w:r>
        <w:rPr>
          <w:rFonts w:cs="FrankRuehl" w:hint="cs"/>
          <w:sz w:val="26"/>
          <w:szCs w:val="26"/>
          <w:rtl/>
          <w:lang w:eastAsia="en-US"/>
        </w:rPr>
        <w:t>,</w:t>
      </w:r>
      <w:r w:rsidRPr="0047242D">
        <w:rPr>
          <w:rFonts w:cs="FrankRuehl"/>
          <w:sz w:val="26"/>
          <w:szCs w:val="26"/>
          <w:rtl/>
          <w:lang w:eastAsia="en-US"/>
        </w:rPr>
        <w:t xml:space="preserve"> כדי שי</w:t>
      </w:r>
      <w:r>
        <w:rPr>
          <w:rFonts w:cs="FrankRuehl" w:hint="cs"/>
          <w:sz w:val="26"/>
          <w:szCs w:val="26"/>
          <w:rtl/>
          <w:lang w:eastAsia="en-US"/>
        </w:rPr>
        <w:t>ִ</w:t>
      </w:r>
      <w:r w:rsidRPr="0047242D">
        <w:rPr>
          <w:rFonts w:cs="FrankRuehl"/>
          <w:sz w:val="26"/>
          <w:szCs w:val="26"/>
          <w:rtl/>
          <w:lang w:eastAsia="en-US"/>
        </w:rPr>
        <w:t>דו</w:t>
      </w:r>
      <w:r>
        <w:rPr>
          <w:rFonts w:cs="FrankRuehl" w:hint="cs"/>
          <w:sz w:val="26"/>
          <w:szCs w:val="26"/>
          <w:rtl/>
          <w:lang w:eastAsia="en-US"/>
        </w:rPr>
        <w:t>ֹ</w:t>
      </w:r>
      <w:r w:rsidRPr="0047242D">
        <w:rPr>
          <w:rFonts w:cs="FrankRuehl"/>
          <w:sz w:val="26"/>
          <w:szCs w:val="26"/>
          <w:rtl/>
          <w:lang w:eastAsia="en-US"/>
        </w:rPr>
        <w:t xml:space="preserve">נו </w:t>
      </w:r>
      <w:r>
        <w:rPr>
          <w:rFonts w:cs="FrankRuehl" w:hint="cs"/>
          <w:sz w:val="26"/>
          <w:szCs w:val="26"/>
          <w:rtl/>
          <w:lang w:eastAsia="en-US"/>
        </w:rPr>
        <w:t xml:space="preserve">ישראל </w:t>
      </w:r>
      <w:r w:rsidRPr="0047242D">
        <w:rPr>
          <w:rFonts w:cs="FrankRuehl"/>
          <w:sz w:val="26"/>
          <w:szCs w:val="26"/>
          <w:rtl/>
          <w:lang w:eastAsia="en-US"/>
        </w:rPr>
        <w:t>כפנויה ולא כאשת-איש</w:t>
      </w:r>
      <w:r w:rsidRPr="00D94E48">
        <w:rPr>
          <w:rFonts w:cs="FrankRuehl" w:hint="cs"/>
          <w:rtl/>
          <w:lang w:eastAsia="en-US"/>
        </w:rPr>
        <w:t xml:space="preserve"> (</w:t>
      </w:r>
      <w:r>
        <w:rPr>
          <w:rFonts w:cs="FrankRuehl" w:hint="cs"/>
          <w:rtl/>
          <w:lang w:eastAsia="en-US"/>
        </w:rPr>
        <w:t xml:space="preserve">עיין </w:t>
      </w:r>
      <w:r w:rsidRPr="00D94E48">
        <w:rPr>
          <w:rFonts w:cs="FrankRuehl" w:hint="cs"/>
          <w:rtl/>
          <w:lang w:eastAsia="en-US"/>
        </w:rPr>
        <w:t>שמו"ר מג, א)</w:t>
      </w:r>
      <w:r w:rsidRPr="0047242D">
        <w:rPr>
          <w:rFonts w:cs="FrankRuehl"/>
          <w:sz w:val="26"/>
          <w:szCs w:val="26"/>
          <w:rtl/>
          <w:lang w:eastAsia="en-US"/>
        </w:rPr>
        <w:t>, וכ</w:t>
      </w:r>
      <w:r>
        <w:rPr>
          <w:rFonts w:cs="FrankRuehl" w:hint="cs"/>
          <w:sz w:val="26"/>
          <w:szCs w:val="26"/>
          <w:rtl/>
          <w:lang w:eastAsia="en-US"/>
        </w:rPr>
        <w:t>דברי</w:t>
      </w:r>
      <w:r w:rsidRPr="0047242D">
        <w:rPr>
          <w:rFonts w:cs="FrankRuehl"/>
          <w:sz w:val="26"/>
          <w:szCs w:val="26"/>
          <w:rtl/>
          <w:lang w:eastAsia="en-US"/>
        </w:rPr>
        <w:t xml:space="preserve"> הגמרא בנזיר</w:t>
      </w:r>
      <w:r w:rsidRPr="005F48E7">
        <w:rPr>
          <w:rFonts w:cs="FrankRuehl"/>
          <w:sz w:val="26"/>
          <w:rtl/>
          <w:lang w:eastAsia="en-US"/>
        </w:rPr>
        <w:t xml:space="preserve"> </w:t>
      </w:r>
      <w:r>
        <w:rPr>
          <w:rFonts w:cs="FrankRuehl"/>
          <w:sz w:val="26"/>
          <w:rtl/>
          <w:lang w:eastAsia="en-US"/>
        </w:rPr>
        <w:t>(</w:t>
      </w:r>
      <w:r w:rsidRPr="005F48E7">
        <w:rPr>
          <w:rFonts w:cs="FrankRuehl"/>
          <w:sz w:val="26"/>
          <w:rtl/>
          <w:lang w:eastAsia="en-US"/>
        </w:rPr>
        <w:t>כג ע"</w:t>
      </w:r>
      <w:r>
        <w:rPr>
          <w:rFonts w:cs="FrankRuehl" w:hint="cs"/>
          <w:sz w:val="26"/>
          <w:rtl/>
          <w:lang w:eastAsia="en-US"/>
        </w:rPr>
        <w:t>ב</w:t>
      </w:r>
      <w:r w:rsidRPr="005F48E7">
        <w:rPr>
          <w:rFonts w:cs="FrankRuehl"/>
          <w:sz w:val="26"/>
          <w:rtl/>
          <w:lang w:eastAsia="en-US"/>
        </w:rPr>
        <w:t>)</w:t>
      </w:r>
      <w:r w:rsidRPr="0047242D">
        <w:rPr>
          <w:rFonts w:cs="FrankRuehl"/>
          <w:sz w:val="26"/>
          <w:szCs w:val="26"/>
          <w:rtl/>
          <w:lang w:eastAsia="en-US"/>
        </w:rPr>
        <w:t xml:space="preserve"> דגדולה עבירה לשמה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כ</w:t>
      </w:r>
      <w:r w:rsidRPr="0047242D">
        <w:rPr>
          <w:rFonts w:cs="FrankRuehl"/>
          <w:sz w:val="26"/>
          <w:szCs w:val="26"/>
          <w:rtl/>
          <w:lang w:eastAsia="en-US"/>
        </w:rPr>
        <w:t>דילפינן מבנות לוט, דזכתה הבכורה שיצאו ממנה צדיקים.</w:t>
      </w:r>
    </w:p>
    <w:p w14:paraId="218AC4E9"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w:t>
      </w:r>
      <w:r>
        <w:rPr>
          <w:rFonts w:cs="FrankRuehl" w:hint="cs"/>
          <w:sz w:val="26"/>
          <w:szCs w:val="26"/>
          <w:rtl/>
          <w:lang w:eastAsia="en-US"/>
        </w:rPr>
        <w:t xml:space="preserve">אמנם יש לשאול </w:t>
      </w:r>
      <w:r w:rsidRPr="0047242D">
        <w:rPr>
          <w:rFonts w:cs="FrankRuehl"/>
          <w:sz w:val="26"/>
          <w:szCs w:val="26"/>
          <w:rtl/>
          <w:lang w:eastAsia="en-US"/>
        </w:rPr>
        <w:t>על הוכחת הגמרא הנ"ל</w:t>
      </w:r>
      <w:r>
        <w:rPr>
          <w:rFonts w:cs="FrankRuehl" w:hint="cs"/>
          <w:sz w:val="26"/>
          <w:szCs w:val="26"/>
          <w:rtl/>
          <w:lang w:eastAsia="en-US"/>
        </w:rPr>
        <w:t>:</w:t>
      </w:r>
      <w:r w:rsidRPr="0047242D">
        <w:rPr>
          <w:rFonts w:cs="FrankRuehl"/>
          <w:sz w:val="26"/>
          <w:szCs w:val="26"/>
          <w:rtl/>
          <w:lang w:eastAsia="en-US"/>
        </w:rPr>
        <w:t xml:space="preserve"> הלא י"ל דלא הוי טעמא משום ד</w:t>
      </w:r>
      <w:r>
        <w:rPr>
          <w:rFonts w:cs="FrankRuehl" w:hint="cs"/>
          <w:sz w:val="26"/>
          <w:szCs w:val="26"/>
          <w:rtl/>
          <w:lang w:eastAsia="en-US"/>
        </w:rPr>
        <w:t xml:space="preserve">גדולה </w:t>
      </w:r>
      <w:r w:rsidRPr="0047242D">
        <w:rPr>
          <w:rFonts w:cs="FrankRuehl"/>
          <w:sz w:val="26"/>
          <w:szCs w:val="26"/>
          <w:rtl/>
          <w:lang w:eastAsia="en-US"/>
        </w:rPr>
        <w:t xml:space="preserve">עבירה לשמה, </w:t>
      </w:r>
      <w:r>
        <w:rPr>
          <w:rFonts w:cs="FrankRuehl" w:hint="cs"/>
          <w:sz w:val="26"/>
          <w:szCs w:val="26"/>
          <w:rtl/>
          <w:lang w:eastAsia="en-US"/>
        </w:rPr>
        <w:t>אלא</w:t>
      </w:r>
      <w:r w:rsidRPr="0047242D">
        <w:rPr>
          <w:rFonts w:cs="FrankRuehl"/>
          <w:sz w:val="26"/>
          <w:szCs w:val="26"/>
          <w:rtl/>
          <w:lang w:eastAsia="en-US"/>
        </w:rPr>
        <w:t xml:space="preserve"> הא דזכתה הבכורה</w:t>
      </w:r>
      <w:r>
        <w:rPr>
          <w:rFonts w:cs="FrankRuehl" w:hint="cs"/>
          <w:sz w:val="26"/>
          <w:szCs w:val="26"/>
          <w:rtl/>
          <w:lang w:eastAsia="en-US"/>
        </w:rPr>
        <w:t xml:space="preserve"> הוא</w:t>
      </w:r>
      <w:r w:rsidRPr="0047242D">
        <w:rPr>
          <w:rFonts w:cs="FrankRuehl"/>
          <w:sz w:val="26"/>
          <w:szCs w:val="26"/>
          <w:rtl/>
          <w:lang w:eastAsia="en-US"/>
        </w:rPr>
        <w:t xml:space="preserve"> משום דס"ל יש אם למקרא</w:t>
      </w:r>
      <w:r>
        <w:rPr>
          <w:rFonts w:cs="FrankRuehl" w:hint="cs"/>
          <w:sz w:val="26"/>
          <w:szCs w:val="26"/>
          <w:rtl/>
          <w:lang w:eastAsia="en-US"/>
        </w:rPr>
        <w:t>,</w:t>
      </w:r>
      <w:r w:rsidRPr="0047242D">
        <w:rPr>
          <w:rFonts w:cs="FrankRuehl"/>
          <w:sz w:val="26"/>
          <w:szCs w:val="26"/>
          <w:rtl/>
          <w:lang w:eastAsia="en-US"/>
        </w:rPr>
        <w:t xml:space="preserve"> וקרינן "וכבשוה"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נשים ג</w:t>
      </w:r>
      <w:r>
        <w:rPr>
          <w:rFonts w:cs="FrankRuehl" w:hint="cs"/>
          <w:sz w:val="26"/>
          <w:szCs w:val="26"/>
          <w:rtl/>
          <w:lang w:eastAsia="en-US"/>
        </w:rPr>
        <w:t>ם</w:t>
      </w:r>
      <w:r w:rsidRPr="0047242D">
        <w:rPr>
          <w:rFonts w:cs="FrankRuehl"/>
          <w:sz w:val="26"/>
          <w:szCs w:val="26"/>
          <w:rtl/>
          <w:lang w:eastAsia="en-US"/>
        </w:rPr>
        <w:t xml:space="preserve"> מצ</w:t>
      </w:r>
      <w:r>
        <w:rPr>
          <w:rFonts w:cs="FrankRuehl" w:hint="cs"/>
          <w:sz w:val="26"/>
          <w:szCs w:val="26"/>
          <w:rtl/>
          <w:lang w:eastAsia="en-US"/>
        </w:rPr>
        <w:t>ֻ</w:t>
      </w:r>
      <w:r w:rsidRPr="0047242D">
        <w:rPr>
          <w:rFonts w:cs="FrankRuehl"/>
          <w:sz w:val="26"/>
          <w:szCs w:val="26"/>
          <w:rtl/>
          <w:lang w:eastAsia="en-US"/>
        </w:rPr>
        <w:t xml:space="preserve">וות על </w:t>
      </w:r>
      <w:r w:rsidRPr="00182022">
        <w:rPr>
          <w:rFonts w:cs="FrankRuehl" w:hint="cs"/>
          <w:sz w:val="26"/>
          <w:szCs w:val="26"/>
          <w:rtl/>
          <w:lang w:eastAsia="en-US"/>
        </w:rPr>
        <w:t>פריה ורביה</w:t>
      </w:r>
      <w:r>
        <w:rPr>
          <w:rFonts w:cs="FrankRuehl" w:hint="cs"/>
          <w:sz w:val="26"/>
          <w:szCs w:val="26"/>
          <w:rtl/>
          <w:lang w:eastAsia="en-US"/>
        </w:rPr>
        <w:t>, כדדרשינן ביבמות</w:t>
      </w:r>
      <w:r w:rsidRPr="00182022">
        <w:rPr>
          <w:rFonts w:cs="FrankRuehl" w:hint="cs"/>
          <w:sz w:val="26"/>
          <w:rtl/>
          <w:lang w:eastAsia="en-US"/>
        </w:rPr>
        <w:t xml:space="preserve"> </w:t>
      </w:r>
      <w:r>
        <w:rPr>
          <w:rFonts w:cs="FrankRuehl"/>
          <w:sz w:val="26"/>
          <w:rtl/>
          <w:lang w:eastAsia="en-US"/>
        </w:rPr>
        <w:t>(</w:t>
      </w:r>
      <w:r w:rsidRPr="00182022">
        <w:rPr>
          <w:rFonts w:cs="FrankRuehl" w:hint="cs"/>
          <w:sz w:val="26"/>
          <w:rtl/>
          <w:lang w:eastAsia="en-US"/>
        </w:rPr>
        <w:t>סה</w:t>
      </w:r>
      <w:r w:rsidRPr="00182022">
        <w:rPr>
          <w:rFonts w:cs="FrankRuehl"/>
          <w:sz w:val="26"/>
          <w:rtl/>
          <w:lang w:eastAsia="en-US"/>
        </w:rPr>
        <w:t xml:space="preserve"> ע"ב)</w:t>
      </w:r>
      <w:r>
        <w:rPr>
          <w:rFonts w:cs="FrankRuehl" w:hint="cs"/>
          <w:sz w:val="26"/>
          <w:szCs w:val="26"/>
          <w:rtl/>
          <w:lang w:eastAsia="en-US"/>
        </w:rPr>
        <w:t xml:space="preserve">, </w:t>
      </w:r>
      <w:r w:rsidRPr="0047242D">
        <w:rPr>
          <w:rFonts w:cs="FrankRuehl"/>
          <w:sz w:val="26"/>
          <w:szCs w:val="26"/>
          <w:rtl/>
          <w:lang w:eastAsia="en-US"/>
        </w:rPr>
        <w:t>ו</w:t>
      </w:r>
      <w:r>
        <w:rPr>
          <w:rFonts w:cs="FrankRuehl" w:hint="cs"/>
          <w:sz w:val="26"/>
          <w:szCs w:val="26"/>
          <w:rtl/>
          <w:lang w:eastAsia="en-US"/>
        </w:rPr>
        <w:t xml:space="preserve">אם כן דוחה העשה של </w:t>
      </w:r>
      <w:r w:rsidRPr="00182022">
        <w:rPr>
          <w:rFonts w:cs="FrankRuehl" w:hint="cs"/>
          <w:sz w:val="26"/>
          <w:szCs w:val="26"/>
          <w:rtl/>
          <w:lang w:eastAsia="en-US"/>
        </w:rPr>
        <w:t>פריה ורביה</w:t>
      </w:r>
      <w:r>
        <w:rPr>
          <w:rFonts w:cs="FrankRuehl" w:hint="cs"/>
          <w:sz w:val="26"/>
          <w:szCs w:val="26"/>
          <w:rtl/>
          <w:lang w:eastAsia="en-US"/>
        </w:rPr>
        <w:t xml:space="preserve"> את הלא תעשה של עריות</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כ</w:t>
      </w:r>
      <w:r>
        <w:rPr>
          <w:rFonts w:cs="FrankRuehl" w:hint="cs"/>
          <w:sz w:val="26"/>
          <w:szCs w:val="26"/>
          <w:rtl/>
          <w:lang w:eastAsia="en-US"/>
        </w:rPr>
        <w:t>ן</w:t>
      </w:r>
      <w:r w:rsidRPr="0047242D">
        <w:rPr>
          <w:rFonts w:cs="FrankRuehl"/>
          <w:sz w:val="26"/>
          <w:szCs w:val="26"/>
          <w:rtl/>
          <w:lang w:eastAsia="en-US"/>
        </w:rPr>
        <w:t xml:space="preserve"> </w:t>
      </w:r>
      <w:r>
        <w:rPr>
          <w:rFonts w:cs="FrankRuehl" w:hint="cs"/>
          <w:sz w:val="26"/>
          <w:szCs w:val="26"/>
          <w:rtl/>
          <w:lang w:eastAsia="en-US"/>
        </w:rPr>
        <w:t>במקרה דנן של בנות לוט אי אפשר היה</w:t>
      </w:r>
      <w:r w:rsidRPr="0047242D">
        <w:rPr>
          <w:rFonts w:cs="FrankRuehl"/>
          <w:sz w:val="26"/>
          <w:szCs w:val="26"/>
          <w:rtl/>
          <w:lang w:eastAsia="en-US"/>
        </w:rPr>
        <w:t xml:space="preserve"> לקיים</w:t>
      </w:r>
      <w:r>
        <w:rPr>
          <w:rFonts w:cs="FrankRuehl" w:hint="cs"/>
          <w:sz w:val="26"/>
          <w:szCs w:val="26"/>
          <w:rtl/>
          <w:lang w:eastAsia="en-US"/>
        </w:rPr>
        <w:t xml:space="preserve"> את</w:t>
      </w:r>
      <w:r w:rsidRPr="0047242D">
        <w:rPr>
          <w:rFonts w:cs="FrankRuehl"/>
          <w:sz w:val="26"/>
          <w:szCs w:val="26"/>
          <w:rtl/>
          <w:lang w:eastAsia="en-US"/>
        </w:rPr>
        <w:t xml:space="preserve"> ש</w:t>
      </w:r>
      <w:r>
        <w:rPr>
          <w:rFonts w:cs="FrankRuehl" w:hint="cs"/>
          <w:sz w:val="26"/>
          <w:szCs w:val="26"/>
          <w:rtl/>
          <w:lang w:eastAsia="en-US"/>
        </w:rPr>
        <w:t>ת</w:t>
      </w:r>
      <w:r w:rsidRPr="0047242D">
        <w:rPr>
          <w:rFonts w:cs="FrankRuehl"/>
          <w:sz w:val="26"/>
          <w:szCs w:val="26"/>
          <w:rtl/>
          <w:lang w:eastAsia="en-US"/>
        </w:rPr>
        <w:t>יה</w:t>
      </w:r>
      <w:r>
        <w:rPr>
          <w:rFonts w:cs="FrankRuehl" w:hint="cs"/>
          <w:sz w:val="26"/>
          <w:szCs w:val="26"/>
          <w:rtl/>
          <w:lang w:eastAsia="en-US"/>
        </w:rPr>
        <w:t>ן,</w:t>
      </w:r>
      <w:r w:rsidRPr="0047242D">
        <w:rPr>
          <w:rFonts w:cs="FrankRuehl"/>
          <w:sz w:val="26"/>
          <w:szCs w:val="26"/>
          <w:rtl/>
          <w:lang w:eastAsia="en-US"/>
        </w:rPr>
        <w:t xml:space="preserve"> כי </w:t>
      </w:r>
      <w:r>
        <w:rPr>
          <w:rFonts w:cs="FrankRuehl" w:hint="cs"/>
          <w:sz w:val="26"/>
          <w:szCs w:val="26"/>
          <w:rtl/>
          <w:lang w:eastAsia="en-US"/>
        </w:rPr>
        <w:t xml:space="preserve">חשבו בנו לוט </w:t>
      </w:r>
      <w:r w:rsidRPr="0047242D">
        <w:rPr>
          <w:rFonts w:cs="FrankRuehl"/>
          <w:sz w:val="26"/>
          <w:szCs w:val="26"/>
          <w:rtl/>
          <w:lang w:eastAsia="en-US"/>
        </w:rPr>
        <w:t xml:space="preserve">שכל העולם </w:t>
      </w:r>
      <w:r>
        <w:rPr>
          <w:rFonts w:cs="FrankRuehl" w:hint="cs"/>
          <w:sz w:val="26"/>
          <w:szCs w:val="26"/>
          <w:rtl/>
          <w:lang w:eastAsia="en-US"/>
        </w:rPr>
        <w:t>נ</w:t>
      </w:r>
      <w:r w:rsidRPr="0047242D">
        <w:rPr>
          <w:rFonts w:cs="FrankRuehl"/>
          <w:sz w:val="26"/>
          <w:szCs w:val="26"/>
          <w:rtl/>
          <w:lang w:eastAsia="en-US"/>
        </w:rPr>
        <w:t>חרב</w:t>
      </w:r>
      <w:r>
        <w:rPr>
          <w:rFonts w:cs="FrankRuehl" w:hint="cs"/>
          <w:sz w:val="26"/>
          <w:szCs w:val="26"/>
          <w:rtl/>
          <w:lang w:eastAsia="en-US"/>
        </w:rPr>
        <w:t>,</w:t>
      </w:r>
      <w:r w:rsidRPr="0047242D">
        <w:rPr>
          <w:rFonts w:cs="FrankRuehl"/>
          <w:sz w:val="26"/>
          <w:szCs w:val="26"/>
          <w:rtl/>
          <w:lang w:eastAsia="en-US"/>
        </w:rPr>
        <w:t xml:space="preserve"> ולא יוכלו לקיים העשה ד</w:t>
      </w:r>
      <w:r w:rsidRPr="00182022">
        <w:rPr>
          <w:rFonts w:cs="FrankRuehl" w:hint="cs"/>
          <w:sz w:val="26"/>
          <w:szCs w:val="26"/>
          <w:rtl/>
          <w:lang w:eastAsia="en-US"/>
        </w:rPr>
        <w:t>פריה ורביה</w:t>
      </w:r>
      <w:r>
        <w:rPr>
          <w:rFonts w:cs="FrankRuehl" w:hint="cs"/>
          <w:sz w:val="26"/>
          <w:szCs w:val="26"/>
          <w:rtl/>
          <w:lang w:eastAsia="en-US"/>
        </w:rPr>
        <w:t xml:space="preserve">. משום כך נהגו בנות לוט כפי שנהגו. ואם זהו טעמן </w:t>
      </w:r>
      <w:r>
        <w:rPr>
          <w:rFonts w:cs="FrankRuehl"/>
          <w:sz w:val="26"/>
          <w:szCs w:val="26"/>
          <w:rtl/>
          <w:lang w:eastAsia="en-US"/>
        </w:rPr>
        <w:t>–</w:t>
      </w:r>
      <w:r>
        <w:rPr>
          <w:rFonts w:cs="FrankRuehl" w:hint="cs"/>
          <w:sz w:val="26"/>
          <w:szCs w:val="26"/>
          <w:rtl/>
          <w:lang w:eastAsia="en-US"/>
        </w:rPr>
        <w:t xml:space="preserve"> הרי שאי אפשר ללמוד מכאן את הכלל שגדולה</w:t>
      </w:r>
      <w:r w:rsidRPr="0047242D">
        <w:rPr>
          <w:rFonts w:cs="FrankRuehl"/>
          <w:sz w:val="26"/>
          <w:szCs w:val="26"/>
          <w:rtl/>
          <w:lang w:eastAsia="en-US"/>
        </w:rPr>
        <w:t xml:space="preserve"> עבירה לשמה.</w:t>
      </w:r>
    </w:p>
    <w:p w14:paraId="63B0E91F"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ואם אכן התבטל הכלל של גדולה עבירה לשמה חוזרת השאלה אל משה רבינו: כיצד </w:t>
      </w:r>
      <w:r w:rsidRPr="0047242D">
        <w:rPr>
          <w:rFonts w:cs="FrankRuehl"/>
          <w:sz w:val="26"/>
          <w:szCs w:val="26"/>
          <w:rtl/>
          <w:lang w:eastAsia="en-US"/>
        </w:rPr>
        <w:t>שבר משה את הלוחות ועבר על לאו ד</w:t>
      </w:r>
      <w:r>
        <w:rPr>
          <w:rFonts w:cs="FrankRuehl" w:hint="cs"/>
          <w:sz w:val="26"/>
          <w:szCs w:val="26"/>
          <w:rtl/>
          <w:lang w:eastAsia="en-US"/>
        </w:rPr>
        <w:t>"</w:t>
      </w:r>
      <w:r w:rsidRPr="0047242D">
        <w:rPr>
          <w:rFonts w:cs="FrankRuehl"/>
          <w:sz w:val="26"/>
          <w:szCs w:val="26"/>
          <w:rtl/>
          <w:lang w:eastAsia="en-US"/>
        </w:rPr>
        <w:t>לא תעשון כן</w:t>
      </w:r>
      <w:r>
        <w:rPr>
          <w:rFonts w:cs="FrankRuehl" w:hint="cs"/>
          <w:sz w:val="26"/>
          <w:szCs w:val="26"/>
          <w:rtl/>
          <w:lang w:eastAsia="en-US"/>
        </w:rPr>
        <w:t>"?</w:t>
      </w:r>
    </w:p>
    <w:p w14:paraId="14EC393C"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אלא ע"כ מוכרחין אנו לומר</w:t>
      </w:r>
      <w:r>
        <w:rPr>
          <w:rFonts w:cs="FrankRuehl" w:hint="cs"/>
          <w:sz w:val="26"/>
          <w:szCs w:val="26"/>
          <w:rtl/>
          <w:lang w:eastAsia="en-US"/>
        </w:rPr>
        <w:t>,</w:t>
      </w:r>
      <w:r w:rsidRPr="0047242D">
        <w:rPr>
          <w:rFonts w:cs="FrankRuehl"/>
          <w:sz w:val="26"/>
          <w:szCs w:val="26"/>
          <w:rtl/>
          <w:lang w:eastAsia="en-US"/>
        </w:rPr>
        <w:t xml:space="preserve"> דס"ל למשה רבינו דיש אם למסורת</w:t>
      </w:r>
      <w:r>
        <w:rPr>
          <w:rFonts w:cs="FrankRuehl" w:hint="cs"/>
          <w:sz w:val="26"/>
          <w:szCs w:val="26"/>
          <w:rtl/>
          <w:lang w:eastAsia="en-US"/>
        </w:rPr>
        <w:t>,</w:t>
      </w:r>
      <w:r w:rsidRPr="0047242D">
        <w:rPr>
          <w:rFonts w:cs="FrankRuehl"/>
          <w:sz w:val="26"/>
          <w:szCs w:val="26"/>
          <w:rtl/>
          <w:lang w:eastAsia="en-US"/>
        </w:rPr>
        <w:t xml:space="preserve"> "וכבשה" כתיב</w:t>
      </w:r>
      <w:r>
        <w:rPr>
          <w:rFonts w:cs="FrankRuehl" w:hint="cs"/>
          <w:sz w:val="26"/>
          <w:szCs w:val="26"/>
          <w:rtl/>
          <w:lang w:eastAsia="en-US"/>
        </w:rPr>
        <w:t>, ו</w:t>
      </w:r>
      <w:r w:rsidRPr="0047242D">
        <w:rPr>
          <w:rFonts w:cs="FrankRuehl"/>
          <w:sz w:val="26"/>
          <w:szCs w:val="26"/>
          <w:rtl/>
          <w:lang w:eastAsia="en-US"/>
        </w:rPr>
        <w:t>נשים אינן מצ</w:t>
      </w:r>
      <w:r>
        <w:rPr>
          <w:rFonts w:cs="FrankRuehl" w:hint="cs"/>
          <w:sz w:val="26"/>
          <w:szCs w:val="26"/>
          <w:rtl/>
          <w:lang w:eastAsia="en-US"/>
        </w:rPr>
        <w:t>ֻ</w:t>
      </w:r>
      <w:r w:rsidRPr="0047242D">
        <w:rPr>
          <w:rFonts w:cs="FrankRuehl"/>
          <w:sz w:val="26"/>
          <w:szCs w:val="26"/>
          <w:rtl/>
          <w:lang w:eastAsia="en-US"/>
        </w:rPr>
        <w:t xml:space="preserve">וות על </w:t>
      </w:r>
      <w:r w:rsidRPr="00182022">
        <w:rPr>
          <w:rFonts w:cs="FrankRuehl" w:hint="cs"/>
          <w:sz w:val="26"/>
          <w:szCs w:val="26"/>
          <w:rtl/>
          <w:lang w:eastAsia="en-US"/>
        </w:rPr>
        <w:t>פריה ורביה</w:t>
      </w:r>
      <w:r>
        <w:rPr>
          <w:rFonts w:cs="FrankRuehl" w:hint="cs"/>
          <w:sz w:val="26"/>
          <w:szCs w:val="26"/>
          <w:rtl/>
          <w:lang w:eastAsia="en-US"/>
        </w:rPr>
        <w:t>. לכן אי אפשר לומר שבנות לוט פעלו על פי הכלל דעשה דוחה לא תעשה, וצריך לומר</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 xml:space="preserve">הא דזכתה הבכורה </w:t>
      </w:r>
      <w:r>
        <w:rPr>
          <w:rFonts w:cs="FrankRuehl" w:hint="cs"/>
          <w:sz w:val="26"/>
          <w:szCs w:val="26"/>
          <w:rtl/>
          <w:lang w:eastAsia="en-US"/>
        </w:rPr>
        <w:t xml:space="preserve">הוא </w:t>
      </w:r>
      <w:r w:rsidRPr="0047242D">
        <w:rPr>
          <w:rFonts w:cs="FrankRuehl"/>
          <w:sz w:val="26"/>
          <w:szCs w:val="26"/>
          <w:rtl/>
          <w:lang w:eastAsia="en-US"/>
        </w:rPr>
        <w:t>משום דכוונת</w:t>
      </w:r>
      <w:r>
        <w:rPr>
          <w:rFonts w:cs="FrankRuehl" w:hint="cs"/>
          <w:sz w:val="26"/>
          <w:szCs w:val="26"/>
          <w:rtl/>
          <w:lang w:eastAsia="en-US"/>
        </w:rPr>
        <w:t>ה</w:t>
      </w:r>
      <w:r w:rsidRPr="0047242D">
        <w:rPr>
          <w:rFonts w:cs="FrankRuehl"/>
          <w:sz w:val="26"/>
          <w:szCs w:val="26"/>
          <w:rtl/>
          <w:lang w:eastAsia="en-US"/>
        </w:rPr>
        <w:t xml:space="preserve"> הי</w:t>
      </w:r>
      <w:r>
        <w:rPr>
          <w:rFonts w:cs="FrankRuehl" w:hint="cs"/>
          <w:sz w:val="26"/>
          <w:szCs w:val="26"/>
          <w:rtl/>
          <w:lang w:eastAsia="en-US"/>
        </w:rPr>
        <w:t>ת</w:t>
      </w:r>
      <w:r w:rsidRPr="0047242D">
        <w:rPr>
          <w:rFonts w:cs="FrankRuehl"/>
          <w:sz w:val="26"/>
          <w:szCs w:val="26"/>
          <w:rtl/>
          <w:lang w:eastAsia="en-US"/>
        </w:rPr>
        <w:t xml:space="preserve">ה לשמה, וגדולה </w:t>
      </w:r>
      <w:r w:rsidRPr="0047242D">
        <w:rPr>
          <w:rFonts w:cs="FrankRuehl"/>
          <w:sz w:val="26"/>
          <w:szCs w:val="26"/>
          <w:rtl/>
          <w:lang w:eastAsia="en-US"/>
        </w:rPr>
        <w:lastRenderedPageBreak/>
        <w:t xml:space="preserve">עבירה לשמה. </w:t>
      </w:r>
      <w:r>
        <w:rPr>
          <w:rFonts w:cs="FrankRuehl" w:hint="cs"/>
          <w:sz w:val="26"/>
          <w:szCs w:val="26"/>
          <w:rtl/>
          <w:lang w:eastAsia="en-US"/>
        </w:rPr>
        <w:t xml:space="preserve">לפי זה גם </w:t>
      </w:r>
      <w:r w:rsidRPr="0047242D">
        <w:rPr>
          <w:rFonts w:cs="FrankRuehl"/>
          <w:sz w:val="26"/>
          <w:szCs w:val="26"/>
          <w:rtl/>
          <w:lang w:eastAsia="en-US"/>
        </w:rPr>
        <w:t>משה רבינו היתה כוונתו לטובה</w:t>
      </w:r>
      <w:r>
        <w:rPr>
          <w:rFonts w:cs="FrankRuehl" w:hint="cs"/>
          <w:sz w:val="26"/>
          <w:szCs w:val="26"/>
          <w:rtl/>
          <w:lang w:eastAsia="en-US"/>
        </w:rPr>
        <w:t>,</w:t>
      </w:r>
      <w:r w:rsidRPr="0047242D">
        <w:rPr>
          <w:rFonts w:cs="FrankRuehl"/>
          <w:sz w:val="26"/>
          <w:szCs w:val="26"/>
          <w:rtl/>
          <w:lang w:eastAsia="en-US"/>
        </w:rPr>
        <w:t xml:space="preserve"> כדי שי</w:t>
      </w:r>
      <w:r>
        <w:rPr>
          <w:rFonts w:cs="FrankRuehl" w:hint="cs"/>
          <w:sz w:val="26"/>
          <w:szCs w:val="26"/>
          <w:rtl/>
          <w:lang w:eastAsia="en-US"/>
        </w:rPr>
        <w:t>ִ</w:t>
      </w:r>
      <w:r w:rsidRPr="0047242D">
        <w:rPr>
          <w:rFonts w:cs="FrankRuehl"/>
          <w:sz w:val="26"/>
          <w:szCs w:val="26"/>
          <w:rtl/>
          <w:lang w:eastAsia="en-US"/>
        </w:rPr>
        <w:t xml:space="preserve">דונו </w:t>
      </w:r>
      <w:r>
        <w:rPr>
          <w:rFonts w:cs="FrankRuehl" w:hint="cs"/>
          <w:sz w:val="26"/>
          <w:szCs w:val="26"/>
          <w:rtl/>
          <w:lang w:eastAsia="en-US"/>
        </w:rPr>
        <w:t xml:space="preserve">ישראל </w:t>
      </w:r>
      <w:r w:rsidRPr="0047242D">
        <w:rPr>
          <w:rFonts w:cs="FrankRuehl"/>
          <w:sz w:val="26"/>
          <w:szCs w:val="26"/>
          <w:rtl/>
          <w:lang w:eastAsia="en-US"/>
        </w:rPr>
        <w:t>כפנויה ולא כא</w:t>
      </w:r>
      <w:r>
        <w:rPr>
          <w:rFonts w:cs="FrankRuehl" w:hint="cs"/>
          <w:sz w:val="26"/>
          <w:szCs w:val="26"/>
          <w:rtl/>
          <w:lang w:eastAsia="en-US"/>
        </w:rPr>
        <w:t>שת איש, ו</w:t>
      </w:r>
      <w:r w:rsidRPr="0047242D">
        <w:rPr>
          <w:rFonts w:cs="FrankRuehl"/>
          <w:sz w:val="26"/>
          <w:szCs w:val="26"/>
          <w:rtl/>
          <w:lang w:eastAsia="en-US"/>
        </w:rPr>
        <w:t>כנ"ל</w:t>
      </w:r>
      <w:r>
        <w:rPr>
          <w:rFonts w:cs="FrankRuehl" w:hint="cs"/>
          <w:sz w:val="26"/>
          <w:szCs w:val="26"/>
          <w:rtl/>
          <w:lang w:eastAsia="en-US"/>
        </w:rPr>
        <w:t>.</w:t>
      </w:r>
    </w:p>
    <w:p w14:paraId="455C66A6"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מכל זה עולה</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כיון דס"ל דנשים אינן מצ</w:t>
      </w:r>
      <w:r>
        <w:rPr>
          <w:rFonts w:cs="FrankRuehl" w:hint="cs"/>
          <w:sz w:val="26"/>
          <w:szCs w:val="26"/>
          <w:rtl/>
          <w:lang w:eastAsia="en-US"/>
        </w:rPr>
        <w:t>ֻ</w:t>
      </w:r>
      <w:r w:rsidRPr="0047242D">
        <w:rPr>
          <w:rFonts w:cs="FrankRuehl"/>
          <w:sz w:val="26"/>
          <w:szCs w:val="26"/>
          <w:rtl/>
          <w:lang w:eastAsia="en-US"/>
        </w:rPr>
        <w:t xml:space="preserve">וות על </w:t>
      </w:r>
      <w:r w:rsidRPr="00182022">
        <w:rPr>
          <w:rFonts w:cs="FrankRuehl" w:hint="cs"/>
          <w:sz w:val="26"/>
          <w:szCs w:val="26"/>
          <w:rtl/>
          <w:lang w:eastAsia="en-US"/>
        </w:rPr>
        <w:t>פריה ורביה</w:t>
      </w:r>
      <w:r>
        <w:rPr>
          <w:rFonts w:cs="FrankRuehl" w:hint="cs"/>
          <w:sz w:val="26"/>
          <w:szCs w:val="26"/>
          <w:rtl/>
          <w:lang w:eastAsia="en-US"/>
        </w:rPr>
        <w:t>, הרי</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ס"ל</w:t>
      </w:r>
      <w:r>
        <w:rPr>
          <w:rFonts w:cs="FrankRuehl" w:hint="cs"/>
          <w:sz w:val="26"/>
          <w:szCs w:val="26"/>
          <w:rtl/>
          <w:lang w:eastAsia="en-US"/>
        </w:rPr>
        <w:t xml:space="preserve"> גם</w:t>
      </w:r>
      <w:r w:rsidRPr="0047242D">
        <w:rPr>
          <w:rFonts w:cs="FrankRuehl"/>
          <w:sz w:val="26"/>
          <w:szCs w:val="26"/>
          <w:rtl/>
          <w:lang w:eastAsia="en-US"/>
        </w:rPr>
        <w:t xml:space="preserve"> דתפילה צריכה כוונה</w:t>
      </w:r>
      <w:r>
        <w:rPr>
          <w:rFonts w:cs="FrankRuehl" w:hint="cs"/>
          <w:sz w:val="26"/>
          <w:szCs w:val="26"/>
          <w:rtl/>
          <w:lang w:eastAsia="en-US"/>
        </w:rPr>
        <w:t>,</w:t>
      </w:r>
      <w:r w:rsidRPr="0047242D">
        <w:rPr>
          <w:rFonts w:cs="FrankRuehl"/>
          <w:sz w:val="26"/>
          <w:szCs w:val="26"/>
          <w:rtl/>
          <w:lang w:eastAsia="en-US"/>
        </w:rPr>
        <w:t xml:space="preserve"> כדמוכח מהגמרא </w:t>
      </w:r>
      <w:r>
        <w:rPr>
          <w:rFonts w:cs="FrankRuehl" w:hint="cs"/>
          <w:sz w:val="26"/>
          <w:szCs w:val="26"/>
          <w:rtl/>
          <w:lang w:eastAsia="en-US"/>
        </w:rPr>
        <w:t>ב</w:t>
      </w:r>
      <w:r w:rsidRPr="0047242D">
        <w:rPr>
          <w:rFonts w:cs="FrankRuehl"/>
          <w:sz w:val="26"/>
          <w:szCs w:val="26"/>
          <w:rtl/>
          <w:lang w:eastAsia="en-US"/>
        </w:rPr>
        <w:t>ברכות</w:t>
      </w:r>
      <w:r w:rsidRPr="00182022">
        <w:rPr>
          <w:rFonts w:cs="FrankRuehl"/>
          <w:rtl/>
          <w:lang w:eastAsia="en-US"/>
        </w:rPr>
        <w:t xml:space="preserve"> </w:t>
      </w:r>
      <w:r>
        <w:rPr>
          <w:rFonts w:cs="FrankRuehl"/>
          <w:sz w:val="26"/>
          <w:rtl/>
          <w:lang w:eastAsia="en-US"/>
        </w:rPr>
        <w:t>(</w:t>
      </w:r>
      <w:r>
        <w:rPr>
          <w:rFonts w:cs="FrankRuehl" w:hint="cs"/>
          <w:sz w:val="26"/>
          <w:rtl/>
          <w:lang w:eastAsia="en-US"/>
        </w:rPr>
        <w:t>ל</w:t>
      </w:r>
      <w:r w:rsidRPr="00182022">
        <w:rPr>
          <w:rFonts w:cs="FrankRuehl"/>
          <w:sz w:val="26"/>
          <w:rtl/>
          <w:lang w:eastAsia="en-US"/>
        </w:rPr>
        <w:t>א ע"א)</w:t>
      </w:r>
      <w:r>
        <w:rPr>
          <w:rFonts w:cs="FrankRuehl" w:hint="cs"/>
          <w:sz w:val="26"/>
          <w:szCs w:val="26"/>
          <w:rtl/>
          <w:lang w:eastAsia="en-US"/>
        </w:rPr>
        <w:t xml:space="preserve">; </w:t>
      </w:r>
      <w:r w:rsidRPr="0047242D">
        <w:rPr>
          <w:rFonts w:cs="FrankRuehl"/>
          <w:sz w:val="26"/>
          <w:szCs w:val="26"/>
          <w:rtl/>
          <w:lang w:eastAsia="en-US"/>
        </w:rPr>
        <w:t>וכיון דס"ל דתפילה צריכה כוונה</w:t>
      </w:r>
      <w:r>
        <w:rPr>
          <w:rFonts w:cs="FrankRuehl" w:hint="cs"/>
          <w:sz w:val="26"/>
          <w:szCs w:val="26"/>
          <w:rtl/>
          <w:lang w:eastAsia="en-US"/>
        </w:rPr>
        <w:t>,</w:t>
      </w:r>
      <w:r w:rsidRPr="0047242D">
        <w:rPr>
          <w:rFonts w:cs="FrankRuehl"/>
          <w:sz w:val="26"/>
          <w:szCs w:val="26"/>
          <w:rtl/>
          <w:lang w:eastAsia="en-US"/>
        </w:rPr>
        <w:t xml:space="preserve"> ע"כ ס"ל דמותר ללמוד תורה שלא לשמה.</w:t>
      </w:r>
    </w:p>
    <w:p w14:paraId="04DABC75" w14:textId="77777777" w:rsidR="00D93C6F" w:rsidRDefault="00D93C6F" w:rsidP="009B3DE5">
      <w:pPr>
        <w:spacing w:before="120" w:line="360" w:lineRule="exact"/>
        <w:jc w:val="both"/>
        <w:rPr>
          <w:rFonts w:cs="FrankRuehl" w:hint="cs"/>
          <w:sz w:val="26"/>
          <w:szCs w:val="26"/>
          <w:rtl/>
          <w:lang w:eastAsia="en-US"/>
        </w:rPr>
      </w:pPr>
    </w:p>
    <w:p w14:paraId="567C9949" w14:textId="77777777" w:rsidR="00D93C6F" w:rsidRPr="00B01517" w:rsidRDefault="00D93C6F" w:rsidP="009B3DE5">
      <w:pPr>
        <w:spacing w:before="120" w:line="360" w:lineRule="exact"/>
        <w:jc w:val="center"/>
        <w:rPr>
          <w:rFonts w:cs="FrankRuehl" w:hint="cs"/>
          <w:b/>
          <w:bCs/>
          <w:sz w:val="30"/>
          <w:szCs w:val="30"/>
          <w:rtl/>
        </w:rPr>
      </w:pPr>
      <w:r>
        <w:rPr>
          <w:rFonts w:cs="FrankRuehl" w:hint="cs"/>
          <w:b/>
          <w:bCs/>
          <w:sz w:val="30"/>
          <w:szCs w:val="30"/>
          <w:rtl/>
        </w:rPr>
        <w:t>ז</w:t>
      </w:r>
      <w:r w:rsidRPr="00B01517">
        <w:rPr>
          <w:rFonts w:cs="FrankRuehl" w:hint="cs"/>
          <w:b/>
          <w:bCs/>
          <w:sz w:val="30"/>
          <w:szCs w:val="30"/>
          <w:rtl/>
        </w:rPr>
        <w:t>.</w:t>
      </w:r>
    </w:p>
    <w:p w14:paraId="05117BFC"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זו היתה כוונתו של הלל הנשיא, כשאמר לפני לומדי התורה שבאו אליו:</w:t>
      </w:r>
      <w:r w:rsidRPr="0047242D">
        <w:rPr>
          <w:rFonts w:cs="FrankRuehl"/>
          <w:sz w:val="26"/>
          <w:szCs w:val="26"/>
          <w:rtl/>
          <w:lang w:eastAsia="en-US"/>
        </w:rPr>
        <w:t xml:space="preserve"> "אם אני כאן" בעת הזה יחד עם הנאספים</w:t>
      </w:r>
      <w:r>
        <w:rPr>
          <w:rFonts w:cs="FrankRuehl" w:hint="cs"/>
          <w:sz w:val="26"/>
          <w:szCs w:val="26"/>
          <w:rtl/>
          <w:lang w:eastAsia="en-US"/>
        </w:rPr>
        <w:t>,</w:t>
      </w:r>
      <w:r w:rsidRPr="0047242D">
        <w:rPr>
          <w:rFonts w:cs="FrankRuehl"/>
          <w:sz w:val="26"/>
          <w:szCs w:val="26"/>
          <w:rtl/>
          <w:lang w:eastAsia="en-US"/>
        </w:rPr>
        <w:t xml:space="preserve"> ודורש לפניהם </w:t>
      </w:r>
      <w:r>
        <w:rPr>
          <w:rFonts w:cs="FrankRuehl" w:hint="cs"/>
          <w:sz w:val="26"/>
          <w:szCs w:val="26"/>
          <w:rtl/>
          <w:lang w:eastAsia="en-US"/>
        </w:rPr>
        <w:t>את ה</w:t>
      </w:r>
      <w:r w:rsidRPr="0047242D">
        <w:rPr>
          <w:rFonts w:cs="FrankRuehl"/>
          <w:sz w:val="26"/>
          <w:szCs w:val="26"/>
          <w:rtl/>
          <w:lang w:eastAsia="en-US"/>
        </w:rPr>
        <w:t>הדרן הלזה</w:t>
      </w:r>
      <w:r>
        <w:rPr>
          <w:rFonts w:cs="FrankRuehl" w:hint="cs"/>
          <w:sz w:val="26"/>
          <w:szCs w:val="26"/>
          <w:rtl/>
          <w:lang w:eastAsia="en-US"/>
        </w:rPr>
        <w:t>,</w:t>
      </w:r>
      <w:r w:rsidRPr="0047242D">
        <w:rPr>
          <w:rFonts w:cs="FrankRuehl"/>
          <w:sz w:val="26"/>
          <w:szCs w:val="26"/>
          <w:rtl/>
          <w:lang w:eastAsia="en-US"/>
        </w:rPr>
        <w:t xml:space="preserve"> שממנו מוכח שמותר ללמוד תורה שלא לשמה</w:t>
      </w:r>
      <w:r>
        <w:rPr>
          <w:rFonts w:cs="FrankRuehl" w:hint="cs"/>
          <w:sz w:val="26"/>
          <w:szCs w:val="26"/>
          <w:rtl/>
          <w:lang w:eastAsia="en-US"/>
        </w:rPr>
        <w:t xml:space="preserve"> –</w:t>
      </w:r>
      <w:r w:rsidRPr="0047242D">
        <w:rPr>
          <w:rFonts w:cs="FrankRuehl"/>
          <w:sz w:val="26"/>
          <w:szCs w:val="26"/>
          <w:rtl/>
          <w:lang w:eastAsia="en-US"/>
        </w:rPr>
        <w:t xml:space="preserve"> א"כ "הכל כאן", </w:t>
      </w:r>
      <w:r>
        <w:rPr>
          <w:rFonts w:cs="FrankRuehl" w:hint="cs"/>
          <w:sz w:val="26"/>
          <w:szCs w:val="26"/>
          <w:rtl/>
          <w:lang w:eastAsia="en-US"/>
        </w:rPr>
        <w:t xml:space="preserve">כלומר: </w:t>
      </w:r>
      <w:r w:rsidRPr="0047242D">
        <w:rPr>
          <w:rFonts w:cs="FrankRuehl"/>
          <w:sz w:val="26"/>
          <w:szCs w:val="26"/>
          <w:rtl/>
          <w:lang w:eastAsia="en-US"/>
        </w:rPr>
        <w:t>ניתנת רשות לפני הכל ל</w:t>
      </w:r>
      <w:r>
        <w:rPr>
          <w:rFonts w:cs="FrankRuehl" w:hint="cs"/>
          <w:sz w:val="26"/>
          <w:szCs w:val="26"/>
          <w:rtl/>
          <w:lang w:eastAsia="en-US"/>
        </w:rPr>
        <w:t>י</w:t>
      </w:r>
      <w:r w:rsidRPr="0047242D">
        <w:rPr>
          <w:rFonts w:cs="FrankRuehl"/>
          <w:sz w:val="26"/>
          <w:szCs w:val="26"/>
          <w:rtl/>
          <w:lang w:eastAsia="en-US"/>
        </w:rPr>
        <w:t xml:space="preserve">כנס ללמוד תורה אף ללומדי תורה שלא לשמה, ויוכלו להתרבות ספסלי </w:t>
      </w:r>
      <w:r>
        <w:rPr>
          <w:rFonts w:cs="FrankRuehl" w:hint="cs"/>
          <w:sz w:val="26"/>
          <w:szCs w:val="26"/>
          <w:rtl/>
          <w:lang w:eastAsia="en-US"/>
        </w:rPr>
        <w:t xml:space="preserve">הלומדים בבית המדרש. אבל </w:t>
      </w:r>
      <w:r w:rsidRPr="0047242D">
        <w:rPr>
          <w:rFonts w:cs="FrankRuehl"/>
          <w:sz w:val="26"/>
          <w:szCs w:val="26"/>
          <w:rtl/>
          <w:lang w:eastAsia="en-US"/>
        </w:rPr>
        <w:t>"אם אין אני כאן"</w:t>
      </w:r>
      <w:r>
        <w:rPr>
          <w:rFonts w:cs="FrankRuehl" w:hint="cs"/>
          <w:sz w:val="26"/>
          <w:szCs w:val="26"/>
          <w:rtl/>
          <w:lang w:eastAsia="en-US"/>
        </w:rPr>
        <w:t xml:space="preserve"> –</w:t>
      </w:r>
      <w:r w:rsidRPr="0047242D">
        <w:rPr>
          <w:rFonts w:cs="FrankRuehl"/>
          <w:sz w:val="26"/>
          <w:szCs w:val="26"/>
          <w:rtl/>
          <w:lang w:eastAsia="en-US"/>
        </w:rPr>
        <w:t xml:space="preserve"> כי אם אלך עם הנאספים לבי</w:t>
      </w:r>
      <w:r>
        <w:rPr>
          <w:rFonts w:cs="FrankRuehl" w:hint="cs"/>
          <w:sz w:val="26"/>
          <w:szCs w:val="26"/>
          <w:rtl/>
          <w:lang w:eastAsia="en-US"/>
        </w:rPr>
        <w:t xml:space="preserve">ת </w:t>
      </w:r>
      <w:r w:rsidRPr="0047242D">
        <w:rPr>
          <w:rFonts w:cs="FrankRuehl"/>
          <w:sz w:val="26"/>
          <w:szCs w:val="26"/>
          <w:rtl/>
          <w:lang w:eastAsia="en-US"/>
        </w:rPr>
        <w:t>המד</w:t>
      </w:r>
      <w:r>
        <w:rPr>
          <w:rFonts w:cs="FrankRuehl" w:hint="cs"/>
          <w:sz w:val="26"/>
          <w:szCs w:val="26"/>
          <w:rtl/>
          <w:lang w:eastAsia="en-US"/>
        </w:rPr>
        <w:t>רש</w:t>
      </w:r>
      <w:r w:rsidRPr="0047242D">
        <w:rPr>
          <w:rFonts w:cs="FrankRuehl"/>
          <w:sz w:val="26"/>
          <w:szCs w:val="26"/>
          <w:rtl/>
          <w:lang w:eastAsia="en-US"/>
        </w:rPr>
        <w:t xml:space="preserve"> להתפלל תפילת ערבית בזמנה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והיינו שאסבור</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תפילת ערבית זמנה קבוע</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משום ד</w:t>
      </w:r>
      <w:r w:rsidRPr="0047242D">
        <w:rPr>
          <w:rFonts w:cs="FrankRuehl"/>
          <w:sz w:val="26"/>
          <w:szCs w:val="26"/>
          <w:rtl/>
          <w:lang w:eastAsia="en-US"/>
        </w:rPr>
        <w:t>תפילות אבות תיקנום</w:t>
      </w:r>
      <w:r>
        <w:rPr>
          <w:rFonts w:cs="FrankRuehl" w:hint="cs"/>
          <w:sz w:val="26"/>
          <w:szCs w:val="26"/>
          <w:rtl/>
          <w:lang w:eastAsia="en-US"/>
        </w:rPr>
        <w:t xml:space="preserve"> –</w:t>
      </w:r>
      <w:r w:rsidRPr="0047242D">
        <w:rPr>
          <w:rFonts w:cs="FrankRuehl"/>
          <w:sz w:val="26"/>
          <w:szCs w:val="26"/>
          <w:rtl/>
          <w:lang w:eastAsia="en-US"/>
        </w:rPr>
        <w:t xml:space="preserve"> א"כ </w:t>
      </w:r>
      <w:r>
        <w:rPr>
          <w:rFonts w:cs="FrankRuehl" w:hint="cs"/>
          <w:sz w:val="26"/>
          <w:szCs w:val="26"/>
          <w:rtl/>
          <w:lang w:eastAsia="en-US"/>
        </w:rPr>
        <w:t>אסבור גם ד</w:t>
      </w:r>
      <w:r w:rsidRPr="0047242D">
        <w:rPr>
          <w:rFonts w:cs="FrankRuehl"/>
          <w:sz w:val="26"/>
          <w:szCs w:val="26"/>
          <w:rtl/>
          <w:lang w:eastAsia="en-US"/>
        </w:rPr>
        <w:t>תפילת ערבית חובה</w:t>
      </w:r>
      <w:r>
        <w:rPr>
          <w:rFonts w:cs="FrankRuehl" w:hint="cs"/>
          <w:sz w:val="26"/>
          <w:szCs w:val="26"/>
          <w:rtl/>
          <w:lang w:eastAsia="en-US"/>
        </w:rPr>
        <w:t>,</w:t>
      </w:r>
      <w:r w:rsidRPr="0047242D">
        <w:rPr>
          <w:rFonts w:cs="FrankRuehl"/>
          <w:sz w:val="26"/>
          <w:szCs w:val="26"/>
          <w:rtl/>
          <w:lang w:eastAsia="en-US"/>
        </w:rPr>
        <w:t xml:space="preserve"> כר</w:t>
      </w:r>
      <w:r>
        <w:rPr>
          <w:rFonts w:cs="FrankRuehl" w:hint="cs"/>
          <w:sz w:val="26"/>
          <w:szCs w:val="26"/>
          <w:rtl/>
          <w:lang w:eastAsia="en-US"/>
        </w:rPr>
        <w:t>בן</w:t>
      </w:r>
      <w:r w:rsidRPr="0047242D">
        <w:rPr>
          <w:rFonts w:cs="FrankRuehl"/>
          <w:sz w:val="26"/>
          <w:szCs w:val="26"/>
          <w:rtl/>
          <w:lang w:eastAsia="en-US"/>
        </w:rPr>
        <w:t xml:space="preserve"> גמליאל, ולא י</w:t>
      </w:r>
      <w:r>
        <w:rPr>
          <w:rFonts w:cs="FrankRuehl" w:hint="cs"/>
          <w:sz w:val="26"/>
          <w:szCs w:val="26"/>
          <w:rtl/>
          <w:lang w:eastAsia="en-US"/>
        </w:rPr>
        <w:t>י</w:t>
      </w:r>
      <w:r w:rsidRPr="0047242D">
        <w:rPr>
          <w:rFonts w:cs="FrankRuehl"/>
          <w:sz w:val="26"/>
          <w:szCs w:val="26"/>
          <w:rtl/>
          <w:lang w:eastAsia="en-US"/>
        </w:rPr>
        <w:t xml:space="preserve">גרע </w:t>
      </w:r>
      <w:r>
        <w:rPr>
          <w:rFonts w:cs="FrankRuehl" w:hint="cs"/>
          <w:sz w:val="26"/>
          <w:szCs w:val="26"/>
          <w:rtl/>
          <w:lang w:eastAsia="en-US"/>
        </w:rPr>
        <w:t xml:space="preserve">חלקה של </w:t>
      </w:r>
      <w:r w:rsidRPr="0047242D">
        <w:rPr>
          <w:rFonts w:cs="FrankRuehl"/>
          <w:sz w:val="26"/>
          <w:szCs w:val="26"/>
          <w:rtl/>
          <w:lang w:eastAsia="en-US"/>
        </w:rPr>
        <w:t xml:space="preserve">תפילת ערבית שתיקן יעקב בחיר האבות מכל התפילות </w:t>
      </w:r>
      <w:r>
        <w:rPr>
          <w:rFonts w:cs="FrankRuehl" w:hint="cs"/>
          <w:sz w:val="26"/>
          <w:szCs w:val="26"/>
          <w:rtl/>
          <w:lang w:eastAsia="en-US"/>
        </w:rPr>
        <w:t>ש</w:t>
      </w:r>
      <w:r w:rsidRPr="0047242D">
        <w:rPr>
          <w:rFonts w:cs="FrankRuehl"/>
          <w:sz w:val="26"/>
          <w:szCs w:val="26"/>
          <w:rtl/>
          <w:lang w:eastAsia="en-US"/>
        </w:rPr>
        <w:t>ה</w:t>
      </w:r>
      <w:r>
        <w:rPr>
          <w:rFonts w:cs="FrankRuehl" w:hint="cs"/>
          <w:sz w:val="26"/>
          <w:szCs w:val="26"/>
          <w:rtl/>
          <w:lang w:eastAsia="en-US"/>
        </w:rPr>
        <w:t>ן</w:t>
      </w:r>
      <w:r w:rsidRPr="0047242D">
        <w:rPr>
          <w:rFonts w:cs="FrankRuehl"/>
          <w:sz w:val="26"/>
          <w:szCs w:val="26"/>
          <w:rtl/>
          <w:lang w:eastAsia="en-US"/>
        </w:rPr>
        <w:t xml:space="preserve"> חובה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 xml:space="preserve">א"כ </w:t>
      </w:r>
      <w:r>
        <w:rPr>
          <w:rFonts w:cs="FrankRuehl" w:hint="cs"/>
          <w:sz w:val="26"/>
          <w:szCs w:val="26"/>
          <w:rtl/>
          <w:lang w:eastAsia="en-US"/>
        </w:rPr>
        <w:t>אסבור גם ש</w:t>
      </w:r>
      <w:r w:rsidRPr="0047242D">
        <w:rPr>
          <w:rFonts w:cs="FrankRuehl"/>
          <w:sz w:val="26"/>
          <w:szCs w:val="26"/>
          <w:rtl/>
          <w:lang w:eastAsia="en-US"/>
        </w:rPr>
        <w:t>תפילה אינה צריכה כוונה</w:t>
      </w:r>
      <w:r>
        <w:rPr>
          <w:rFonts w:cs="FrankRuehl" w:hint="cs"/>
          <w:sz w:val="26"/>
          <w:szCs w:val="26"/>
          <w:rtl/>
          <w:lang w:eastAsia="en-US"/>
        </w:rPr>
        <w:t>,</w:t>
      </w:r>
      <w:r w:rsidRPr="0047242D">
        <w:rPr>
          <w:rFonts w:cs="FrankRuehl"/>
          <w:sz w:val="26"/>
          <w:szCs w:val="26"/>
          <w:rtl/>
          <w:lang w:eastAsia="en-US"/>
        </w:rPr>
        <w:t xml:space="preserve"> כדברי הרמב"ן</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אז א</w:t>
      </w:r>
      <w:r w:rsidRPr="0047242D">
        <w:rPr>
          <w:rFonts w:cs="FrankRuehl"/>
          <w:sz w:val="26"/>
          <w:szCs w:val="26"/>
          <w:rtl/>
          <w:lang w:eastAsia="en-US"/>
        </w:rPr>
        <w:t>פרש "ולעבדו בכל לבבכם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ד</w:t>
      </w:r>
      <w:r w:rsidRPr="0047242D">
        <w:rPr>
          <w:rFonts w:cs="FrankRuehl"/>
          <w:sz w:val="26"/>
          <w:szCs w:val="26"/>
          <w:rtl/>
          <w:lang w:eastAsia="en-US"/>
        </w:rPr>
        <w:t>קאי על התורה ומצוות</w:t>
      </w:r>
      <w:r>
        <w:rPr>
          <w:rFonts w:cs="FrankRuehl" w:hint="cs"/>
          <w:sz w:val="26"/>
          <w:szCs w:val="26"/>
          <w:rtl/>
          <w:lang w:eastAsia="en-US"/>
        </w:rPr>
        <w:t>,</w:t>
      </w:r>
      <w:r w:rsidRPr="0047242D">
        <w:rPr>
          <w:rFonts w:cs="FrankRuehl"/>
          <w:sz w:val="26"/>
          <w:szCs w:val="26"/>
          <w:rtl/>
          <w:lang w:eastAsia="en-US"/>
        </w:rPr>
        <w:t xml:space="preserve"> דצריך ללמוד תורה לשמה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ולאור כל זאת – </w:t>
      </w:r>
      <w:r w:rsidRPr="0047242D">
        <w:rPr>
          <w:rFonts w:cs="FrankRuehl"/>
          <w:sz w:val="26"/>
          <w:szCs w:val="26"/>
          <w:rtl/>
          <w:lang w:eastAsia="en-US"/>
        </w:rPr>
        <w:t>"מי כאן</w:t>
      </w:r>
      <w:r>
        <w:rPr>
          <w:rFonts w:cs="FrankRuehl" w:hint="cs"/>
          <w:sz w:val="26"/>
          <w:szCs w:val="26"/>
          <w:rtl/>
          <w:lang w:eastAsia="en-US"/>
        </w:rPr>
        <w:t>?</w:t>
      </w:r>
      <w:r w:rsidRPr="0047242D">
        <w:rPr>
          <w:rFonts w:cs="FrankRuehl"/>
          <w:sz w:val="26"/>
          <w:szCs w:val="26"/>
          <w:rtl/>
          <w:lang w:eastAsia="en-US"/>
        </w:rPr>
        <w:t>"</w:t>
      </w:r>
      <w:r>
        <w:rPr>
          <w:rFonts w:cs="FrankRuehl" w:hint="cs"/>
          <w:sz w:val="26"/>
          <w:szCs w:val="26"/>
          <w:rtl/>
          <w:lang w:eastAsia="en-US"/>
        </w:rPr>
        <w:t>, רוצה לומר: נצטרך</w:t>
      </w:r>
      <w:r w:rsidRPr="0047242D">
        <w:rPr>
          <w:rFonts w:cs="FrankRuehl"/>
          <w:sz w:val="26"/>
          <w:szCs w:val="26"/>
          <w:rtl/>
          <w:lang w:eastAsia="en-US"/>
        </w:rPr>
        <w:t xml:space="preserve"> לד</w:t>
      </w:r>
      <w:r>
        <w:rPr>
          <w:rFonts w:cs="FrankRuehl" w:hint="cs"/>
          <w:sz w:val="26"/>
          <w:szCs w:val="26"/>
          <w:rtl/>
          <w:lang w:eastAsia="en-US"/>
        </w:rPr>
        <w:t>קד</w:t>
      </w:r>
      <w:r w:rsidRPr="0047242D">
        <w:rPr>
          <w:rFonts w:cs="FrankRuehl"/>
          <w:sz w:val="26"/>
          <w:szCs w:val="26"/>
          <w:rtl/>
          <w:lang w:eastAsia="en-US"/>
        </w:rPr>
        <w:t xml:space="preserve">ק בנאספין </w:t>
      </w:r>
      <w:r>
        <w:rPr>
          <w:rFonts w:cs="FrankRuehl" w:hint="cs"/>
          <w:sz w:val="26"/>
          <w:szCs w:val="26"/>
          <w:rtl/>
          <w:lang w:eastAsia="en-US"/>
        </w:rPr>
        <w:t>שב</w:t>
      </w:r>
      <w:r w:rsidRPr="0047242D">
        <w:rPr>
          <w:rFonts w:cs="FrankRuehl"/>
          <w:sz w:val="26"/>
          <w:szCs w:val="26"/>
          <w:rtl/>
          <w:lang w:eastAsia="en-US"/>
        </w:rPr>
        <w:t xml:space="preserve">כאן, </w:t>
      </w:r>
      <w:r>
        <w:rPr>
          <w:rFonts w:cs="FrankRuehl" w:hint="cs"/>
          <w:sz w:val="26"/>
          <w:szCs w:val="26"/>
          <w:rtl/>
          <w:lang w:eastAsia="en-US"/>
        </w:rPr>
        <w:t>מי מהם</w:t>
      </w:r>
      <w:r w:rsidRPr="0047242D">
        <w:rPr>
          <w:rFonts w:cs="FrankRuehl"/>
          <w:sz w:val="26"/>
          <w:szCs w:val="26"/>
          <w:rtl/>
          <w:lang w:eastAsia="en-US"/>
        </w:rPr>
        <w:t xml:space="preserve"> ראוי </w:t>
      </w:r>
      <w:r>
        <w:rPr>
          <w:rFonts w:cs="FrankRuehl" w:hint="cs"/>
          <w:sz w:val="26"/>
          <w:szCs w:val="26"/>
          <w:rtl/>
          <w:lang w:eastAsia="en-US"/>
        </w:rPr>
        <w:t>ל</w:t>
      </w:r>
      <w:r w:rsidRPr="0047242D">
        <w:rPr>
          <w:rFonts w:cs="FrankRuehl"/>
          <w:sz w:val="26"/>
          <w:szCs w:val="26"/>
          <w:rtl/>
          <w:lang w:eastAsia="en-US"/>
        </w:rPr>
        <w:t>למ</w:t>
      </w:r>
      <w:r>
        <w:rPr>
          <w:rFonts w:cs="FrankRuehl" w:hint="cs"/>
          <w:sz w:val="26"/>
          <w:szCs w:val="26"/>
          <w:rtl/>
          <w:lang w:eastAsia="en-US"/>
        </w:rPr>
        <w:t>ו</w:t>
      </w:r>
      <w:r w:rsidRPr="0047242D">
        <w:rPr>
          <w:rFonts w:cs="FrankRuehl"/>
          <w:sz w:val="26"/>
          <w:szCs w:val="26"/>
          <w:rtl/>
          <w:lang w:eastAsia="en-US"/>
        </w:rPr>
        <w:t>ר תורה</w:t>
      </w:r>
      <w:r>
        <w:rPr>
          <w:rFonts w:cs="FrankRuehl" w:hint="cs"/>
          <w:sz w:val="26"/>
          <w:szCs w:val="26"/>
          <w:rtl/>
          <w:lang w:eastAsia="en-US"/>
        </w:rPr>
        <w:t xml:space="preserve"> ומי לא, וזאת משום שרק מי</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לומד תורה לשמה</w:t>
      </w:r>
      <w:r>
        <w:rPr>
          <w:rFonts w:cs="FrankRuehl" w:hint="cs"/>
          <w:sz w:val="26"/>
          <w:szCs w:val="26"/>
          <w:rtl/>
          <w:lang w:eastAsia="en-US"/>
        </w:rPr>
        <w:t xml:space="preserve"> רשאי ליכנס לכאן, </w:t>
      </w:r>
      <w:r w:rsidRPr="0047242D">
        <w:rPr>
          <w:rFonts w:cs="FrankRuehl"/>
          <w:sz w:val="26"/>
          <w:szCs w:val="26"/>
          <w:rtl/>
          <w:lang w:eastAsia="en-US"/>
        </w:rPr>
        <w:t>ולא יכנסו לומדי תורה שלא לשמה.</w:t>
      </w:r>
    </w:p>
    <w:p w14:paraId="0ACE2CB2"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אך באמת </w:t>
      </w:r>
      <w:r>
        <w:rPr>
          <w:rFonts w:cs="FrankRuehl" w:hint="cs"/>
          <w:sz w:val="26"/>
          <w:szCs w:val="26"/>
          <w:rtl/>
          <w:lang w:eastAsia="en-US"/>
        </w:rPr>
        <w:t xml:space="preserve">לא נהג הלל כן, אלא הוא התוועד עם כל </w:t>
      </w:r>
      <w:r w:rsidRPr="0047242D">
        <w:rPr>
          <w:rFonts w:cs="FrankRuehl"/>
          <w:sz w:val="26"/>
          <w:szCs w:val="26"/>
          <w:rtl/>
          <w:lang w:eastAsia="en-US"/>
        </w:rPr>
        <w:t xml:space="preserve">הנאספים </w:t>
      </w:r>
      <w:r>
        <w:rPr>
          <w:rFonts w:cs="FrankRuehl" w:hint="cs"/>
          <w:sz w:val="26"/>
          <w:szCs w:val="26"/>
          <w:rtl/>
          <w:lang w:eastAsia="en-US"/>
        </w:rPr>
        <w:t xml:space="preserve">אצלו </w:t>
      </w:r>
      <w:r w:rsidRPr="0047242D">
        <w:rPr>
          <w:rFonts w:cs="FrankRuehl"/>
          <w:sz w:val="26"/>
          <w:szCs w:val="26"/>
          <w:rtl/>
          <w:lang w:eastAsia="en-US"/>
        </w:rPr>
        <w:t>לכבוד התורה</w:t>
      </w:r>
      <w:r>
        <w:rPr>
          <w:rFonts w:cs="FrankRuehl" w:hint="cs"/>
          <w:sz w:val="26"/>
          <w:szCs w:val="26"/>
          <w:rtl/>
          <w:lang w:eastAsia="en-US"/>
        </w:rPr>
        <w:t>, ורק אחר כך ה</w:t>
      </w:r>
      <w:r w:rsidRPr="0047242D">
        <w:rPr>
          <w:rFonts w:cs="FrankRuehl"/>
          <w:sz w:val="26"/>
          <w:szCs w:val="26"/>
          <w:rtl/>
          <w:lang w:eastAsia="en-US"/>
        </w:rPr>
        <w:t>לך להתפלל ערבית</w:t>
      </w:r>
      <w:r>
        <w:rPr>
          <w:rFonts w:cs="FrankRuehl" w:hint="cs"/>
          <w:sz w:val="26"/>
          <w:szCs w:val="26"/>
          <w:rtl/>
          <w:lang w:eastAsia="en-US"/>
        </w:rPr>
        <w:t>, וזאת משום ד</w:t>
      </w:r>
      <w:r w:rsidRPr="0047242D">
        <w:rPr>
          <w:rFonts w:cs="FrankRuehl"/>
          <w:sz w:val="26"/>
          <w:szCs w:val="26"/>
          <w:rtl/>
          <w:lang w:eastAsia="en-US"/>
        </w:rPr>
        <w:t xml:space="preserve">ס"ל </w:t>
      </w:r>
      <w:r>
        <w:rPr>
          <w:rFonts w:cs="FrankRuehl" w:hint="cs"/>
          <w:sz w:val="26"/>
          <w:szCs w:val="26"/>
          <w:rtl/>
          <w:lang w:eastAsia="en-US"/>
        </w:rPr>
        <w:t>ש</w:t>
      </w:r>
      <w:r w:rsidRPr="0047242D">
        <w:rPr>
          <w:rFonts w:cs="FrankRuehl"/>
          <w:sz w:val="26"/>
          <w:szCs w:val="26"/>
          <w:rtl/>
          <w:lang w:eastAsia="en-US"/>
        </w:rPr>
        <w:t>תפילת ערבית אין זמנה קבוע</w:t>
      </w:r>
      <w:r>
        <w:rPr>
          <w:rFonts w:cs="FrankRuehl" w:hint="cs"/>
          <w:sz w:val="26"/>
          <w:szCs w:val="26"/>
          <w:rtl/>
          <w:lang w:eastAsia="en-US"/>
        </w:rPr>
        <w:t>,</w:t>
      </w:r>
      <w:r w:rsidRPr="0047242D">
        <w:rPr>
          <w:rFonts w:cs="FrankRuehl"/>
          <w:sz w:val="26"/>
          <w:szCs w:val="26"/>
          <w:rtl/>
          <w:lang w:eastAsia="en-US"/>
        </w:rPr>
        <w:t xml:space="preserve"> דתפילות כנגד תמידים תיקנום, ותפילת ערבית אינה נגד קורבן קבוע, א"כ ס"ל תפילה צריכה כוונה</w:t>
      </w:r>
      <w:r>
        <w:rPr>
          <w:rFonts w:cs="FrankRuehl" w:hint="cs"/>
          <w:sz w:val="26"/>
          <w:szCs w:val="26"/>
          <w:rtl/>
          <w:lang w:eastAsia="en-US"/>
        </w:rPr>
        <w:t>,</w:t>
      </w:r>
      <w:r w:rsidRPr="0047242D">
        <w:rPr>
          <w:rFonts w:cs="FrankRuehl"/>
          <w:sz w:val="26"/>
          <w:szCs w:val="26"/>
          <w:rtl/>
          <w:lang w:eastAsia="en-US"/>
        </w:rPr>
        <w:t xml:space="preserve"> וא"כ מותר ללמוד תורה שלא לשמה, ויכנסו הכל ללמוד תורה אף לומדי תורה שלא לשמה, וכמאמרם ז"ל </w:t>
      </w:r>
      <w:r w:rsidRPr="00D94E48">
        <w:rPr>
          <w:rFonts w:cs="FrankRuehl"/>
          <w:sz w:val="26"/>
          <w:szCs w:val="26"/>
          <w:rtl/>
          <w:lang w:eastAsia="en-US"/>
        </w:rPr>
        <w:t>ב</w:t>
      </w:r>
      <w:r w:rsidRPr="00D94E48">
        <w:rPr>
          <w:rFonts w:cs="FrankRuehl" w:hint="cs"/>
          <w:sz w:val="26"/>
          <w:szCs w:val="26"/>
          <w:rtl/>
          <w:lang w:eastAsia="en-US"/>
        </w:rPr>
        <w:t>פסחים</w:t>
      </w:r>
      <w:r w:rsidRPr="00D94E48">
        <w:rPr>
          <w:rFonts w:cs="FrankRuehl"/>
          <w:sz w:val="26"/>
          <w:rtl/>
          <w:lang w:eastAsia="en-US"/>
        </w:rPr>
        <w:t xml:space="preserve"> </w:t>
      </w:r>
      <w:r>
        <w:rPr>
          <w:rFonts w:cs="FrankRuehl"/>
          <w:sz w:val="26"/>
          <w:rtl/>
          <w:lang w:eastAsia="en-US"/>
        </w:rPr>
        <w:t>(</w:t>
      </w:r>
      <w:r>
        <w:rPr>
          <w:rFonts w:cs="FrankRuehl" w:hint="cs"/>
          <w:sz w:val="26"/>
          <w:rtl/>
          <w:lang w:eastAsia="en-US"/>
        </w:rPr>
        <w:t>נ</w:t>
      </w:r>
      <w:r w:rsidRPr="00D94E48">
        <w:rPr>
          <w:rFonts w:cs="FrankRuehl"/>
          <w:sz w:val="26"/>
          <w:rtl/>
          <w:lang w:eastAsia="en-US"/>
        </w:rPr>
        <w:t xml:space="preserve"> ע"</w:t>
      </w:r>
      <w:r>
        <w:rPr>
          <w:rFonts w:cs="FrankRuehl" w:hint="cs"/>
          <w:sz w:val="26"/>
          <w:rtl/>
          <w:lang w:eastAsia="en-US"/>
        </w:rPr>
        <w:t>ב</w:t>
      </w:r>
      <w:r w:rsidRPr="00D94E48">
        <w:rPr>
          <w:rFonts w:cs="FrankRuehl"/>
          <w:sz w:val="26"/>
          <w:rtl/>
          <w:lang w:eastAsia="en-US"/>
        </w:rPr>
        <w:t>)</w:t>
      </w:r>
      <w:r w:rsidRPr="0047242D">
        <w:rPr>
          <w:rFonts w:cs="FrankRuehl"/>
          <w:sz w:val="26"/>
          <w:szCs w:val="26"/>
          <w:rtl/>
          <w:lang w:eastAsia="en-US"/>
        </w:rPr>
        <w:t xml:space="preserve"> לעולם יעסוק אדם בתורה אפילו שלא לשמה שמתוך שלא לשמה בא לשמה.</w:t>
      </w:r>
    </w:p>
    <w:p w14:paraId="22955A58" w14:textId="77777777" w:rsidR="00D93C6F" w:rsidRDefault="00D93C6F" w:rsidP="00F758B8">
      <w:pPr>
        <w:spacing w:before="120" w:line="360" w:lineRule="exact"/>
        <w:jc w:val="both"/>
        <w:rPr>
          <w:rFonts w:cs="FrankRuehl" w:hint="cs"/>
          <w:sz w:val="26"/>
          <w:szCs w:val="26"/>
          <w:rtl/>
          <w:lang w:eastAsia="en-US"/>
        </w:rPr>
      </w:pPr>
      <w:r>
        <w:rPr>
          <w:rFonts w:cs="FrankRuehl" w:hint="cs"/>
          <w:sz w:val="26"/>
          <w:szCs w:val="26"/>
          <w:rtl/>
          <w:lang w:eastAsia="en-US"/>
        </w:rPr>
        <w:t>והטעם לכך הוא שע</w:t>
      </w:r>
      <w:r w:rsidRPr="0047242D">
        <w:rPr>
          <w:rFonts w:cs="FrankRuehl"/>
          <w:sz w:val="26"/>
          <w:szCs w:val="26"/>
          <w:rtl/>
          <w:lang w:eastAsia="en-US"/>
        </w:rPr>
        <w:t>"י היגיעה וההרגל נעשה טבע שני, כמש"כ</w:t>
      </w:r>
      <w:r w:rsidRPr="00D94E48">
        <w:rPr>
          <w:rFonts w:cs="FrankRuehl" w:hint="cs"/>
          <w:rtl/>
          <w:lang w:eastAsia="en-US"/>
        </w:rPr>
        <w:t xml:space="preserve"> (אבות פ"ג, מט"ו)</w:t>
      </w:r>
      <w:r>
        <w:rPr>
          <w:rFonts w:cs="FrankRuehl" w:hint="cs"/>
          <w:sz w:val="26"/>
          <w:szCs w:val="26"/>
          <w:rtl/>
          <w:lang w:eastAsia="en-US"/>
        </w:rPr>
        <w:t xml:space="preserve">: </w:t>
      </w:r>
      <w:r w:rsidRPr="0047242D">
        <w:rPr>
          <w:rFonts w:cs="FrankRuehl"/>
          <w:sz w:val="26"/>
          <w:szCs w:val="26"/>
          <w:rtl/>
          <w:lang w:eastAsia="en-US"/>
        </w:rPr>
        <w:t>והכל לפי רוב המעשה</w:t>
      </w:r>
      <w:r>
        <w:rPr>
          <w:rFonts w:cs="FrankRuehl" w:hint="cs"/>
          <w:sz w:val="26"/>
          <w:szCs w:val="26"/>
          <w:rtl/>
          <w:lang w:eastAsia="en-US"/>
        </w:rPr>
        <w:t xml:space="preserve"> –</w:t>
      </w:r>
      <w:r w:rsidRPr="0047242D">
        <w:rPr>
          <w:rFonts w:cs="FrankRuehl"/>
          <w:sz w:val="26"/>
          <w:szCs w:val="26"/>
          <w:rtl/>
          <w:lang w:eastAsia="en-US"/>
        </w:rPr>
        <w:t xml:space="preserve"> ר"ל</w:t>
      </w:r>
      <w:r>
        <w:rPr>
          <w:rFonts w:cs="FrankRuehl" w:hint="cs"/>
          <w:sz w:val="26"/>
          <w:szCs w:val="26"/>
          <w:rtl/>
          <w:lang w:eastAsia="en-US"/>
        </w:rPr>
        <w:t>:</w:t>
      </w:r>
      <w:r w:rsidRPr="0047242D">
        <w:rPr>
          <w:rFonts w:cs="FrankRuehl"/>
          <w:sz w:val="26"/>
          <w:szCs w:val="26"/>
          <w:rtl/>
          <w:lang w:eastAsia="en-US"/>
        </w:rPr>
        <w:t xml:space="preserve"> ע"י רוב ההרגל והיגיעה במעשים טובים שאדם עושה ת</w:t>
      </w:r>
      <w:r>
        <w:rPr>
          <w:rFonts w:cs="FrankRuehl" w:hint="cs"/>
          <w:sz w:val="26"/>
          <w:szCs w:val="26"/>
          <w:rtl/>
          <w:lang w:eastAsia="en-US"/>
        </w:rPr>
        <w:t>י</w:t>
      </w:r>
      <w:r w:rsidRPr="0047242D">
        <w:rPr>
          <w:rFonts w:cs="FrankRuehl"/>
          <w:sz w:val="26"/>
          <w:szCs w:val="26"/>
          <w:rtl/>
          <w:lang w:eastAsia="en-US"/>
        </w:rPr>
        <w:t>וולד בקרבו רוח טהרה</w:t>
      </w:r>
      <w:r>
        <w:rPr>
          <w:rFonts w:cs="FrankRuehl" w:hint="cs"/>
          <w:sz w:val="26"/>
          <w:szCs w:val="26"/>
          <w:rtl/>
          <w:lang w:eastAsia="en-US"/>
        </w:rPr>
        <w:t>,</w:t>
      </w:r>
      <w:r w:rsidRPr="0047242D">
        <w:rPr>
          <w:rFonts w:cs="FrankRuehl"/>
          <w:sz w:val="26"/>
          <w:szCs w:val="26"/>
          <w:rtl/>
          <w:lang w:eastAsia="en-US"/>
        </w:rPr>
        <w:t xml:space="preserve"> ולפי רוב המעשה תתחזק יראתו ויתקדשו מחשבותיו. וכפי מה שיוסיף במעשה ועבודה</w:t>
      </w:r>
      <w:r>
        <w:rPr>
          <w:rFonts w:cs="FrankRuehl" w:hint="cs"/>
          <w:sz w:val="26"/>
          <w:szCs w:val="26"/>
          <w:rtl/>
          <w:lang w:eastAsia="en-US"/>
        </w:rPr>
        <w:t>,</w:t>
      </w:r>
      <w:r w:rsidRPr="0047242D">
        <w:rPr>
          <w:rFonts w:cs="FrankRuehl"/>
          <w:sz w:val="26"/>
          <w:szCs w:val="26"/>
          <w:rtl/>
          <w:lang w:eastAsia="en-US"/>
        </w:rPr>
        <w:t xml:space="preserve"> כן ירבה וכן יפרוץ בטהרת המחשבה</w:t>
      </w:r>
      <w:r>
        <w:rPr>
          <w:rFonts w:cs="FrankRuehl" w:hint="cs"/>
          <w:sz w:val="26"/>
          <w:szCs w:val="26"/>
          <w:rtl/>
          <w:lang w:eastAsia="en-US"/>
        </w:rPr>
        <w:t>.</w:t>
      </w:r>
      <w:r w:rsidRPr="0047242D">
        <w:rPr>
          <w:rFonts w:cs="FrankRuehl"/>
          <w:sz w:val="26"/>
          <w:szCs w:val="26"/>
          <w:rtl/>
          <w:lang w:eastAsia="en-US"/>
        </w:rPr>
        <w:t xml:space="preserve"> וכ</w:t>
      </w:r>
      <w:r>
        <w:rPr>
          <w:rFonts w:cs="FrankRuehl" w:hint="cs"/>
          <w:sz w:val="26"/>
          <w:szCs w:val="26"/>
          <w:rtl/>
          <w:lang w:eastAsia="en-US"/>
        </w:rPr>
        <w:t>ך</w:t>
      </w:r>
      <w:r w:rsidRPr="0047242D">
        <w:rPr>
          <w:rFonts w:cs="FrankRuehl"/>
          <w:sz w:val="26"/>
          <w:szCs w:val="26"/>
          <w:rtl/>
          <w:lang w:eastAsia="en-US"/>
        </w:rPr>
        <w:t xml:space="preserve"> אמר ה</w:t>
      </w:r>
      <w:r>
        <w:rPr>
          <w:rFonts w:cs="FrankRuehl" w:hint="cs"/>
          <w:sz w:val="26"/>
          <w:szCs w:val="26"/>
          <w:rtl/>
          <w:lang w:eastAsia="en-US"/>
        </w:rPr>
        <w:t>"</w:t>
      </w:r>
      <w:r w:rsidRPr="0047242D">
        <w:rPr>
          <w:rFonts w:cs="FrankRuehl"/>
          <w:sz w:val="26"/>
          <w:szCs w:val="26"/>
          <w:rtl/>
          <w:lang w:eastAsia="en-US"/>
        </w:rPr>
        <w:t>מסילת ישרים</w:t>
      </w:r>
      <w:r>
        <w:rPr>
          <w:rFonts w:cs="FrankRuehl" w:hint="cs"/>
          <w:sz w:val="26"/>
          <w:szCs w:val="26"/>
          <w:rtl/>
          <w:lang w:eastAsia="en-US"/>
        </w:rPr>
        <w:t>"</w:t>
      </w:r>
      <w:r w:rsidRPr="00D94E48">
        <w:rPr>
          <w:rFonts w:cs="FrankRuehl"/>
          <w:rtl/>
          <w:lang w:eastAsia="en-US"/>
        </w:rPr>
        <w:t xml:space="preserve"> </w:t>
      </w:r>
      <w:r w:rsidRPr="00D94E48">
        <w:rPr>
          <w:rFonts w:cs="FrankRuehl" w:hint="cs"/>
          <w:rtl/>
          <w:lang w:eastAsia="en-US"/>
        </w:rPr>
        <w:t>(</w:t>
      </w:r>
      <w:r w:rsidRPr="00D94E48">
        <w:rPr>
          <w:rFonts w:cs="FrankRuehl"/>
          <w:rtl/>
          <w:lang w:eastAsia="en-US"/>
        </w:rPr>
        <w:t xml:space="preserve">פרק </w:t>
      </w:r>
      <w:r>
        <w:rPr>
          <w:rFonts w:cs="FrankRuehl" w:hint="cs"/>
          <w:rtl/>
          <w:lang w:eastAsia="en-US"/>
        </w:rPr>
        <w:t>ז</w:t>
      </w:r>
      <w:r w:rsidRPr="00D94E48">
        <w:rPr>
          <w:rFonts w:cs="FrankRuehl" w:hint="cs"/>
          <w:rtl/>
          <w:lang w:eastAsia="en-US"/>
        </w:rPr>
        <w:t>)</w:t>
      </w:r>
      <w:r w:rsidRPr="0047242D">
        <w:rPr>
          <w:rFonts w:cs="FrankRuehl"/>
          <w:sz w:val="26"/>
          <w:szCs w:val="26"/>
          <w:rtl/>
          <w:lang w:eastAsia="en-US"/>
        </w:rPr>
        <w:t xml:space="preserve">: "כמו </w:t>
      </w:r>
      <w:r w:rsidRPr="0047242D">
        <w:rPr>
          <w:rFonts w:cs="FrankRuehl"/>
          <w:sz w:val="26"/>
          <w:szCs w:val="26"/>
          <w:rtl/>
          <w:lang w:eastAsia="en-US"/>
        </w:rPr>
        <w:lastRenderedPageBreak/>
        <w:t>שהזריזות ה</w:t>
      </w:r>
      <w:r w:rsidR="00F758B8">
        <w:rPr>
          <w:rFonts w:cs="FrankRuehl" w:hint="cs"/>
          <w:sz w:val="26"/>
          <w:szCs w:val="26"/>
          <w:rtl/>
          <w:lang w:eastAsia="en-US"/>
        </w:rPr>
        <w:t>ו</w:t>
      </w:r>
      <w:r w:rsidRPr="0047242D">
        <w:rPr>
          <w:rFonts w:cs="FrankRuehl"/>
          <w:sz w:val="26"/>
          <w:szCs w:val="26"/>
          <w:rtl/>
          <w:lang w:eastAsia="en-US"/>
        </w:rPr>
        <w:t>א תולדת ההתלהטות הפנימי</w:t>
      </w:r>
      <w:r>
        <w:rPr>
          <w:rFonts w:cs="FrankRuehl" w:hint="cs"/>
          <w:sz w:val="26"/>
          <w:szCs w:val="26"/>
          <w:rtl/>
          <w:lang w:eastAsia="en-US"/>
        </w:rPr>
        <w:t>,</w:t>
      </w:r>
      <w:r w:rsidRPr="0047242D">
        <w:rPr>
          <w:rFonts w:cs="FrankRuehl"/>
          <w:sz w:val="26"/>
          <w:szCs w:val="26"/>
          <w:rtl/>
          <w:lang w:eastAsia="en-US"/>
        </w:rPr>
        <w:t xml:space="preserve"> כן מן הזריזות י</w:t>
      </w:r>
      <w:r>
        <w:rPr>
          <w:rFonts w:cs="FrankRuehl" w:hint="cs"/>
          <w:sz w:val="26"/>
          <w:szCs w:val="26"/>
          <w:rtl/>
          <w:lang w:eastAsia="en-US"/>
        </w:rPr>
        <w:t>יו</w:t>
      </w:r>
      <w:r w:rsidRPr="0047242D">
        <w:rPr>
          <w:rFonts w:cs="FrankRuehl"/>
          <w:sz w:val="26"/>
          <w:szCs w:val="26"/>
          <w:rtl/>
          <w:lang w:eastAsia="en-US"/>
        </w:rPr>
        <w:t>ולד ההתלהטות</w:t>
      </w:r>
      <w:r>
        <w:rPr>
          <w:rFonts w:cs="FrankRuehl" w:hint="cs"/>
          <w:sz w:val="26"/>
          <w:szCs w:val="26"/>
          <w:rtl/>
          <w:lang w:eastAsia="en-US"/>
        </w:rPr>
        <w:t>"</w:t>
      </w:r>
      <w:r w:rsidRPr="0047242D">
        <w:rPr>
          <w:rFonts w:cs="FrankRuehl"/>
          <w:sz w:val="26"/>
          <w:szCs w:val="26"/>
          <w:rtl/>
          <w:lang w:eastAsia="en-US"/>
        </w:rPr>
        <w:t>. אדם אשר ת</w:t>
      </w:r>
      <w:r>
        <w:rPr>
          <w:rFonts w:cs="FrankRuehl" w:hint="cs"/>
          <w:sz w:val="26"/>
          <w:szCs w:val="26"/>
          <w:rtl/>
          <w:lang w:eastAsia="en-US"/>
        </w:rPr>
        <w:t>ת</w:t>
      </w:r>
      <w:r w:rsidRPr="0047242D">
        <w:rPr>
          <w:rFonts w:cs="FrankRuehl"/>
          <w:sz w:val="26"/>
          <w:szCs w:val="26"/>
          <w:rtl/>
          <w:lang w:eastAsia="en-US"/>
        </w:rPr>
        <w:t>להט נפשו בעבודת בוראו</w:t>
      </w:r>
      <w:r>
        <w:rPr>
          <w:rFonts w:cs="FrankRuehl" w:hint="cs"/>
          <w:sz w:val="26"/>
          <w:szCs w:val="26"/>
          <w:rtl/>
          <w:lang w:eastAsia="en-US"/>
        </w:rPr>
        <w:t>,</w:t>
      </w:r>
      <w:r w:rsidRPr="0047242D">
        <w:rPr>
          <w:rFonts w:cs="FrankRuehl"/>
          <w:sz w:val="26"/>
          <w:szCs w:val="26"/>
          <w:rtl/>
          <w:lang w:eastAsia="en-US"/>
        </w:rPr>
        <w:t xml:space="preserve"> ודאי שלא יתעצל בעשיית מצוותיו</w:t>
      </w:r>
      <w:r>
        <w:rPr>
          <w:rFonts w:cs="FrankRuehl" w:hint="cs"/>
          <w:sz w:val="26"/>
          <w:szCs w:val="26"/>
          <w:rtl/>
          <w:lang w:eastAsia="en-US"/>
        </w:rPr>
        <w:t>,</w:t>
      </w:r>
      <w:r w:rsidRPr="0047242D">
        <w:rPr>
          <w:rFonts w:cs="FrankRuehl"/>
          <w:sz w:val="26"/>
          <w:szCs w:val="26"/>
          <w:rtl/>
          <w:lang w:eastAsia="en-US"/>
        </w:rPr>
        <w:t xml:space="preserve"> אלא תהיה תנועתו כתנועת האש המהירה, כי לא ינוח ולא ישקוט עד אם כילה הדבר להשלימו</w:t>
      </w:r>
      <w:r>
        <w:rPr>
          <w:rFonts w:cs="FrankRuehl" w:hint="cs"/>
          <w:sz w:val="26"/>
          <w:szCs w:val="26"/>
          <w:rtl/>
          <w:lang w:eastAsia="en-US"/>
        </w:rPr>
        <w:t>.</w:t>
      </w:r>
      <w:r w:rsidRPr="0047242D">
        <w:rPr>
          <w:rFonts w:cs="FrankRuehl"/>
          <w:sz w:val="26"/>
          <w:szCs w:val="26"/>
          <w:rtl/>
          <w:lang w:eastAsia="en-US"/>
        </w:rPr>
        <w:t xml:space="preserve"> כן מי שמ</w:t>
      </w:r>
      <w:r>
        <w:rPr>
          <w:rFonts w:cs="FrankRuehl" w:hint="cs"/>
          <w:sz w:val="26"/>
          <w:szCs w:val="26"/>
          <w:rtl/>
          <w:lang w:eastAsia="en-US"/>
        </w:rPr>
        <w:t>י</w:t>
      </w:r>
      <w:r w:rsidRPr="0047242D">
        <w:rPr>
          <w:rFonts w:cs="FrankRuehl"/>
          <w:sz w:val="26"/>
          <w:szCs w:val="26"/>
          <w:rtl/>
          <w:lang w:eastAsia="en-US"/>
        </w:rPr>
        <w:t>יגע עצמו במעשה המצווה</w:t>
      </w:r>
      <w:r>
        <w:rPr>
          <w:rFonts w:cs="FrankRuehl" w:hint="cs"/>
          <w:sz w:val="26"/>
          <w:szCs w:val="26"/>
          <w:rtl/>
          <w:lang w:eastAsia="en-US"/>
        </w:rPr>
        <w:t>,</w:t>
      </w:r>
      <w:r w:rsidRPr="0047242D">
        <w:rPr>
          <w:rFonts w:cs="FrankRuehl"/>
          <w:sz w:val="26"/>
          <w:szCs w:val="26"/>
          <w:rtl/>
          <w:lang w:eastAsia="en-US"/>
        </w:rPr>
        <w:t xml:space="preserve"> כמו שהוא ממהר תנועתו החיצונה</w:t>
      </w:r>
      <w:r>
        <w:rPr>
          <w:rFonts w:cs="FrankRuehl" w:hint="cs"/>
          <w:sz w:val="26"/>
          <w:szCs w:val="26"/>
          <w:rtl/>
          <w:lang w:eastAsia="en-US"/>
        </w:rPr>
        <w:t>,</w:t>
      </w:r>
      <w:r w:rsidRPr="0047242D">
        <w:rPr>
          <w:rFonts w:cs="FrankRuehl"/>
          <w:sz w:val="26"/>
          <w:szCs w:val="26"/>
          <w:rtl/>
          <w:lang w:eastAsia="en-US"/>
        </w:rPr>
        <w:t xml:space="preserve"> כן הנה הוא גורם שתבער בו תנועתו הפנימית והחום והחפץ יתגבר בו</w:t>
      </w:r>
      <w:r>
        <w:rPr>
          <w:rFonts w:cs="FrankRuehl" w:hint="cs"/>
          <w:sz w:val="26"/>
          <w:szCs w:val="26"/>
          <w:rtl/>
          <w:lang w:eastAsia="en-US"/>
        </w:rPr>
        <w:t>.</w:t>
      </w:r>
    </w:p>
    <w:p w14:paraId="56B7A5DA"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כ</w:t>
      </w:r>
      <w:r>
        <w:rPr>
          <w:rFonts w:cs="FrankRuehl" w:hint="cs"/>
          <w:sz w:val="26"/>
          <w:szCs w:val="26"/>
          <w:rtl/>
          <w:lang w:eastAsia="en-US"/>
        </w:rPr>
        <w:t>ך</w:t>
      </w:r>
      <w:r w:rsidRPr="0047242D">
        <w:rPr>
          <w:rFonts w:cs="FrankRuehl"/>
          <w:sz w:val="26"/>
          <w:szCs w:val="26"/>
          <w:rtl/>
          <w:lang w:eastAsia="en-US"/>
        </w:rPr>
        <w:t xml:space="preserve"> </w:t>
      </w:r>
      <w:r>
        <w:rPr>
          <w:rFonts w:cs="FrankRuehl" w:hint="cs"/>
          <w:sz w:val="26"/>
          <w:szCs w:val="26"/>
          <w:rtl/>
          <w:lang w:eastAsia="en-US"/>
        </w:rPr>
        <w:t xml:space="preserve">גם </w:t>
      </w:r>
      <w:r w:rsidRPr="0047242D">
        <w:rPr>
          <w:rFonts w:cs="FrankRuehl"/>
          <w:sz w:val="26"/>
          <w:szCs w:val="26"/>
          <w:rtl/>
          <w:lang w:eastAsia="en-US"/>
        </w:rPr>
        <w:t xml:space="preserve">מי שירגיל </w:t>
      </w:r>
      <w:r>
        <w:rPr>
          <w:rFonts w:cs="FrankRuehl" w:hint="cs"/>
          <w:sz w:val="26"/>
          <w:szCs w:val="26"/>
          <w:rtl/>
          <w:lang w:eastAsia="en-US"/>
        </w:rPr>
        <w:t xml:space="preserve">עצמו </w:t>
      </w:r>
      <w:r w:rsidRPr="0047242D">
        <w:rPr>
          <w:rFonts w:cs="FrankRuehl"/>
          <w:sz w:val="26"/>
          <w:szCs w:val="26"/>
          <w:rtl/>
          <w:lang w:eastAsia="en-US"/>
        </w:rPr>
        <w:t>ללמוד תורה</w:t>
      </w:r>
      <w:r>
        <w:rPr>
          <w:rFonts w:cs="FrankRuehl" w:hint="cs"/>
          <w:sz w:val="26"/>
          <w:szCs w:val="26"/>
          <w:rtl/>
          <w:lang w:eastAsia="en-US"/>
        </w:rPr>
        <w:t>,</w:t>
      </w:r>
      <w:r w:rsidRPr="0047242D">
        <w:rPr>
          <w:rFonts w:cs="FrankRuehl"/>
          <w:sz w:val="26"/>
          <w:szCs w:val="26"/>
          <w:rtl/>
          <w:lang w:eastAsia="en-US"/>
        </w:rPr>
        <w:t xml:space="preserve"> אפילו שלא לשם שמים</w:t>
      </w:r>
      <w:r>
        <w:rPr>
          <w:rFonts w:cs="FrankRuehl" w:hint="cs"/>
          <w:sz w:val="26"/>
          <w:szCs w:val="26"/>
          <w:rtl/>
          <w:lang w:eastAsia="en-US"/>
        </w:rPr>
        <w:t>.</w:t>
      </w:r>
      <w:r w:rsidRPr="0047242D">
        <w:rPr>
          <w:rFonts w:cs="FrankRuehl"/>
          <w:sz w:val="26"/>
          <w:szCs w:val="26"/>
          <w:rtl/>
          <w:lang w:eastAsia="en-US"/>
        </w:rPr>
        <w:t xml:space="preserve"> לפי רוב לימודו ורוב הרגלו בלימוד התורה יתקדשו מחשבותיו ויבוא ללמוד תורה לשמה.</w:t>
      </w:r>
    </w:p>
    <w:p w14:paraId="5E628BC3" w14:textId="77777777" w:rsidR="00D93C6F" w:rsidRPr="0047242D" w:rsidRDefault="00D93C6F" w:rsidP="009B3DE5">
      <w:pPr>
        <w:spacing w:before="120" w:line="360" w:lineRule="exact"/>
        <w:jc w:val="both"/>
        <w:rPr>
          <w:rFonts w:cs="FrankRuehl"/>
          <w:sz w:val="26"/>
          <w:szCs w:val="26"/>
          <w:rtl/>
          <w:lang w:eastAsia="en-US"/>
        </w:rPr>
      </w:pPr>
      <w:r w:rsidRPr="0047242D">
        <w:rPr>
          <w:rFonts w:cs="FrankRuehl"/>
          <w:sz w:val="26"/>
          <w:szCs w:val="26"/>
          <w:rtl/>
          <w:lang w:eastAsia="en-US"/>
        </w:rPr>
        <w:t>וזהו סוף דבריו של הלל הנשיא</w:t>
      </w:r>
      <w:r>
        <w:rPr>
          <w:rFonts w:cs="FrankRuehl" w:hint="cs"/>
          <w:sz w:val="26"/>
          <w:szCs w:val="26"/>
          <w:rtl/>
          <w:lang w:eastAsia="en-US"/>
        </w:rPr>
        <w:t xml:space="preserve">: </w:t>
      </w:r>
      <w:r w:rsidRPr="0047242D">
        <w:rPr>
          <w:rFonts w:cs="FrankRuehl"/>
          <w:sz w:val="26"/>
          <w:szCs w:val="26"/>
          <w:rtl/>
          <w:lang w:eastAsia="en-US"/>
        </w:rPr>
        <w:t>"</w:t>
      </w:r>
      <w:r>
        <w:rPr>
          <w:rFonts w:cs="FrankRuehl" w:hint="cs"/>
          <w:sz w:val="26"/>
          <w:szCs w:val="26"/>
          <w:rtl/>
          <w:lang w:eastAsia="en-US"/>
        </w:rPr>
        <w:t>ל</w:t>
      </w:r>
      <w:r w:rsidRPr="0047242D">
        <w:rPr>
          <w:rFonts w:cs="FrankRuehl"/>
          <w:sz w:val="26"/>
          <w:szCs w:val="26"/>
          <w:rtl/>
          <w:lang w:eastAsia="en-US"/>
        </w:rPr>
        <w:t>מקום שאני אוהב רגליי מוליכות אותי"</w:t>
      </w:r>
      <w:r>
        <w:rPr>
          <w:rFonts w:cs="FrankRuehl" w:hint="cs"/>
          <w:sz w:val="26"/>
          <w:szCs w:val="26"/>
          <w:rtl/>
          <w:lang w:eastAsia="en-US"/>
        </w:rPr>
        <w:t xml:space="preserve"> –</w:t>
      </w:r>
      <w:r w:rsidRPr="0047242D">
        <w:rPr>
          <w:rFonts w:cs="FrankRuehl"/>
          <w:sz w:val="26"/>
          <w:szCs w:val="26"/>
          <w:rtl/>
          <w:lang w:eastAsia="en-US"/>
        </w:rPr>
        <w:t xml:space="preserve"> היינו ע"י הרגל ויגיעה נעשה טבע שני</w:t>
      </w:r>
      <w:r>
        <w:rPr>
          <w:rFonts w:cs="FrankRuehl" w:hint="cs"/>
          <w:sz w:val="26"/>
          <w:szCs w:val="26"/>
          <w:rtl/>
          <w:lang w:eastAsia="en-US"/>
        </w:rPr>
        <w:t>,</w:t>
      </w:r>
      <w:r w:rsidRPr="0047242D">
        <w:rPr>
          <w:rFonts w:cs="FrankRuehl"/>
          <w:sz w:val="26"/>
          <w:szCs w:val="26"/>
          <w:rtl/>
          <w:lang w:eastAsia="en-US"/>
        </w:rPr>
        <w:t xml:space="preserve"> וירגיל עצמו ללמוד תורה לשמה.</w:t>
      </w:r>
    </w:p>
    <w:p w14:paraId="0598A371" w14:textId="77777777" w:rsidR="00D93C6F" w:rsidRDefault="00D93C6F" w:rsidP="009B3DE5"/>
    <w:p w14:paraId="4BC2D33B" w14:textId="77777777" w:rsidR="00D93C6F" w:rsidRDefault="00D93C6F" w:rsidP="009B3DE5">
      <w:pPr>
        <w:rPr>
          <w:rFonts w:hint="cs"/>
          <w:rtl/>
        </w:rPr>
      </w:pPr>
    </w:p>
    <w:p w14:paraId="0C2E6C95" w14:textId="77777777" w:rsidR="00D93C6F" w:rsidRDefault="00D93C6F" w:rsidP="009B3DE5">
      <w:pPr>
        <w:rPr>
          <w:rFonts w:hint="cs"/>
          <w:rtl/>
        </w:rPr>
        <w:sectPr w:rsidR="00D93C6F" w:rsidSect="009B3DE5">
          <w:footnotePr>
            <w:numRestart w:val="eachSect"/>
          </w:footnotePr>
          <w:pgSz w:w="9639" w:h="13608" w:code="9"/>
          <w:pgMar w:top="1134" w:right="1134" w:bottom="1134" w:left="1134" w:header="454" w:footer="567" w:gutter="0"/>
          <w:cols w:space="720"/>
          <w:titlePg/>
          <w:bidi/>
          <w:rtlGutter/>
        </w:sectPr>
      </w:pPr>
    </w:p>
    <w:p w14:paraId="6C08440D" w14:textId="77777777" w:rsidR="00D93C6F" w:rsidRPr="0047242D" w:rsidRDefault="00D93C6F" w:rsidP="009B3DE5">
      <w:pPr>
        <w:bidi w:val="0"/>
        <w:spacing w:before="120" w:line="360" w:lineRule="exact"/>
        <w:jc w:val="both"/>
        <w:rPr>
          <w:rFonts w:cs="FrankRuehl"/>
          <w:sz w:val="26"/>
          <w:szCs w:val="26"/>
          <w:lang w:eastAsia="en-US"/>
        </w:rPr>
      </w:pPr>
    </w:p>
    <w:p w14:paraId="1427A235" w14:textId="77777777" w:rsidR="00D93C6F" w:rsidRPr="00145FB0" w:rsidRDefault="00D93C6F" w:rsidP="009B3DE5">
      <w:pPr>
        <w:spacing w:before="120" w:line="360" w:lineRule="exact"/>
        <w:jc w:val="center"/>
        <w:rPr>
          <w:rFonts w:cs="FrankRuehl"/>
          <w:b/>
          <w:bCs/>
          <w:sz w:val="40"/>
          <w:szCs w:val="40"/>
          <w:rtl/>
          <w:lang w:eastAsia="en-US"/>
        </w:rPr>
      </w:pPr>
      <w:r>
        <w:rPr>
          <w:rFonts w:cs="FrankRuehl" w:hint="cs"/>
          <w:b/>
          <w:bCs/>
          <w:sz w:val="40"/>
          <w:szCs w:val="40"/>
          <w:rtl/>
          <w:lang w:eastAsia="en-US"/>
        </w:rPr>
        <w:t>הדרן</w:t>
      </w:r>
      <w:r w:rsidRPr="00145FB0">
        <w:rPr>
          <w:rFonts w:cs="FrankRuehl"/>
          <w:b/>
          <w:bCs/>
          <w:sz w:val="40"/>
          <w:szCs w:val="40"/>
          <w:rtl/>
          <w:lang w:eastAsia="en-US"/>
        </w:rPr>
        <w:t xml:space="preserve"> למסכת ברכות</w:t>
      </w:r>
      <w:r>
        <w:rPr>
          <w:rFonts w:cs="FrankRuehl" w:hint="cs"/>
          <w:b/>
          <w:bCs/>
          <w:sz w:val="40"/>
          <w:szCs w:val="40"/>
          <w:rtl/>
          <w:lang w:eastAsia="en-US"/>
        </w:rPr>
        <w:t xml:space="preserve"> </w:t>
      </w:r>
      <w:r w:rsidRPr="00145FB0">
        <w:rPr>
          <w:rFonts w:cs="FrankRuehl"/>
          <w:b/>
          <w:bCs/>
          <w:sz w:val="40"/>
          <w:szCs w:val="40"/>
          <w:rtl/>
          <w:lang w:eastAsia="en-US"/>
        </w:rPr>
        <w:t>(5)</w:t>
      </w:r>
    </w:p>
    <w:p w14:paraId="4F868BEB" w14:textId="77777777" w:rsidR="00D93C6F" w:rsidRPr="00A32AB5" w:rsidRDefault="00D93C6F" w:rsidP="009B3DE5">
      <w:pPr>
        <w:spacing w:before="120" w:line="360" w:lineRule="exact"/>
        <w:jc w:val="both"/>
        <w:rPr>
          <w:rFonts w:cs="FrankRuehl" w:hint="cs"/>
          <w:sz w:val="26"/>
          <w:szCs w:val="26"/>
          <w:rtl/>
        </w:rPr>
      </w:pPr>
    </w:p>
    <w:p w14:paraId="77B286D7" w14:textId="77777777" w:rsidR="00D93C6F" w:rsidRPr="00A32AB5" w:rsidRDefault="00D93C6F" w:rsidP="009B3DE5">
      <w:pPr>
        <w:spacing w:before="120" w:line="360" w:lineRule="exact"/>
        <w:jc w:val="both"/>
        <w:rPr>
          <w:rFonts w:cs="FrankRuehl" w:hint="cs"/>
          <w:sz w:val="26"/>
          <w:szCs w:val="26"/>
          <w:rtl/>
        </w:rPr>
      </w:pPr>
    </w:p>
    <w:p w14:paraId="16EBE975"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א.</w:t>
      </w:r>
    </w:p>
    <w:p w14:paraId="7367F103"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בסיום המסכת</w:t>
      </w:r>
      <w:r w:rsidRPr="002773C0">
        <w:rPr>
          <w:rFonts w:cs="FrankRuehl" w:hint="cs"/>
          <w:rtl/>
          <w:lang w:eastAsia="en-US"/>
        </w:rPr>
        <w:t xml:space="preserve"> (סד ע"א)</w:t>
      </w:r>
      <w:r>
        <w:rPr>
          <w:rFonts w:cs="FrankRuehl" w:hint="cs"/>
          <w:sz w:val="26"/>
          <w:szCs w:val="26"/>
          <w:rtl/>
          <w:lang w:eastAsia="en-US"/>
        </w:rPr>
        <w:t>:</w:t>
      </w:r>
    </w:p>
    <w:p w14:paraId="7595F32D" w14:textId="77777777" w:rsidR="00D93C6F" w:rsidRDefault="00D93C6F" w:rsidP="009B3DE5">
      <w:pPr>
        <w:spacing w:before="120" w:line="360" w:lineRule="exact"/>
        <w:ind w:left="454" w:right="454"/>
        <w:jc w:val="both"/>
        <w:rPr>
          <w:rFonts w:cs="FrankRuehl" w:hint="cs"/>
          <w:sz w:val="26"/>
          <w:szCs w:val="26"/>
          <w:rtl/>
          <w:lang w:eastAsia="en-US"/>
        </w:rPr>
      </w:pPr>
      <w:r w:rsidRPr="0047242D">
        <w:rPr>
          <w:rFonts w:cs="FrankRuehl"/>
          <w:sz w:val="26"/>
          <w:szCs w:val="26"/>
          <w:rtl/>
          <w:lang w:eastAsia="en-US"/>
        </w:rPr>
        <w:t>אמר ר' אלעזר אמר ר' חנינא</w:t>
      </w:r>
      <w:r>
        <w:rPr>
          <w:rFonts w:cs="FrankRuehl" w:hint="cs"/>
          <w:sz w:val="26"/>
          <w:szCs w:val="26"/>
          <w:rtl/>
          <w:lang w:eastAsia="en-US"/>
        </w:rPr>
        <w:t>:</w:t>
      </w:r>
      <w:r w:rsidRPr="0047242D">
        <w:rPr>
          <w:rFonts w:cs="FrankRuehl"/>
          <w:sz w:val="26"/>
          <w:szCs w:val="26"/>
          <w:rtl/>
          <w:lang w:eastAsia="en-US"/>
        </w:rPr>
        <w:t xml:space="preserve"> </w:t>
      </w:r>
      <w:r w:rsidRPr="002773C0">
        <w:rPr>
          <w:rFonts w:cs="FrankRuehl" w:hint="cs"/>
          <w:sz w:val="26"/>
          <w:szCs w:val="26"/>
          <w:rtl/>
          <w:lang w:eastAsia="en-US"/>
        </w:rPr>
        <w:t>תלמידי חכמים</w:t>
      </w:r>
      <w:r w:rsidRPr="0047242D">
        <w:rPr>
          <w:rFonts w:cs="FrankRuehl"/>
          <w:sz w:val="26"/>
          <w:szCs w:val="26"/>
          <w:rtl/>
          <w:lang w:eastAsia="en-US"/>
        </w:rPr>
        <w:t xml:space="preserve"> מרבים שלום בעולם</w:t>
      </w:r>
      <w:r>
        <w:rPr>
          <w:rFonts w:cs="FrankRuehl" w:hint="cs"/>
          <w:sz w:val="26"/>
          <w:szCs w:val="26"/>
          <w:rtl/>
          <w:lang w:eastAsia="en-US"/>
        </w:rPr>
        <w:t>.</w:t>
      </w:r>
    </w:p>
    <w:p w14:paraId="149F058E"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 xml:space="preserve">והמסכת </w:t>
      </w:r>
      <w:r>
        <w:rPr>
          <w:rFonts w:cs="FrankRuehl" w:hint="cs"/>
          <w:sz w:val="26"/>
          <w:szCs w:val="26"/>
          <w:rtl/>
          <w:lang w:eastAsia="en-US"/>
        </w:rPr>
        <w:t>פותחת:</w:t>
      </w:r>
    </w:p>
    <w:p w14:paraId="33A4C3F8" w14:textId="77777777" w:rsidR="00D93C6F" w:rsidRDefault="00D93C6F" w:rsidP="009B3DE5">
      <w:pPr>
        <w:spacing w:before="120" w:line="360" w:lineRule="exact"/>
        <w:ind w:left="454" w:right="454"/>
        <w:jc w:val="both"/>
        <w:rPr>
          <w:rFonts w:cs="FrankRuehl" w:hint="cs"/>
          <w:sz w:val="26"/>
          <w:szCs w:val="26"/>
          <w:rtl/>
          <w:lang w:eastAsia="en-US"/>
        </w:rPr>
      </w:pPr>
      <w:r w:rsidRPr="0047242D">
        <w:rPr>
          <w:rFonts w:cs="FrankRuehl"/>
          <w:sz w:val="26"/>
          <w:szCs w:val="26"/>
          <w:rtl/>
          <w:lang w:eastAsia="en-US"/>
        </w:rPr>
        <w:t>מאימתי קורין את שמע בערבין</w:t>
      </w:r>
      <w:r>
        <w:rPr>
          <w:rFonts w:cs="FrankRuehl" w:hint="cs"/>
          <w:sz w:val="26"/>
          <w:szCs w:val="26"/>
          <w:rtl/>
          <w:lang w:eastAsia="en-US"/>
        </w:rPr>
        <w:t>?</w:t>
      </w:r>
      <w:r w:rsidRPr="0047242D">
        <w:rPr>
          <w:rFonts w:cs="FrankRuehl"/>
          <w:sz w:val="26"/>
          <w:szCs w:val="26"/>
          <w:rtl/>
          <w:lang w:eastAsia="en-US"/>
        </w:rPr>
        <w:t xml:space="preserve"> משעה שהכהנים נכנסים לאכול בתרומתן.</w:t>
      </w:r>
    </w:p>
    <w:p w14:paraId="52FEE17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ונראה לנעוץ סופ</w:t>
      </w:r>
      <w:r>
        <w:rPr>
          <w:rFonts w:cs="FrankRuehl" w:hint="cs"/>
          <w:sz w:val="26"/>
          <w:szCs w:val="26"/>
          <w:rtl/>
          <w:lang w:eastAsia="en-US"/>
        </w:rPr>
        <w:t>ה</w:t>
      </w:r>
      <w:r w:rsidRPr="0047242D">
        <w:rPr>
          <w:rFonts w:cs="FrankRuehl"/>
          <w:sz w:val="26"/>
          <w:szCs w:val="26"/>
          <w:rtl/>
          <w:lang w:eastAsia="en-US"/>
        </w:rPr>
        <w:t xml:space="preserve"> בתחילת</w:t>
      </w:r>
      <w:r>
        <w:rPr>
          <w:rFonts w:cs="FrankRuehl" w:hint="cs"/>
          <w:sz w:val="26"/>
          <w:szCs w:val="26"/>
          <w:rtl/>
          <w:lang w:eastAsia="en-US"/>
        </w:rPr>
        <w:t>ה</w:t>
      </w:r>
      <w:r w:rsidRPr="0047242D">
        <w:rPr>
          <w:rFonts w:cs="FrankRuehl"/>
          <w:sz w:val="26"/>
          <w:szCs w:val="26"/>
          <w:rtl/>
          <w:lang w:eastAsia="en-US"/>
        </w:rPr>
        <w:t xml:space="preserve">. </w:t>
      </w:r>
      <w:r>
        <w:rPr>
          <w:rFonts w:cs="FrankRuehl" w:hint="cs"/>
          <w:sz w:val="26"/>
          <w:szCs w:val="26"/>
          <w:rtl/>
          <w:lang w:eastAsia="en-US"/>
        </w:rPr>
        <w:t>ישנן שתי</w:t>
      </w:r>
      <w:r w:rsidRPr="0047242D">
        <w:rPr>
          <w:rFonts w:cs="FrankRuehl"/>
          <w:sz w:val="26"/>
          <w:szCs w:val="26"/>
          <w:rtl/>
          <w:lang w:eastAsia="en-US"/>
        </w:rPr>
        <w:t xml:space="preserve"> דרכים </w:t>
      </w:r>
      <w:r>
        <w:rPr>
          <w:rFonts w:cs="FrankRuehl" w:hint="cs"/>
          <w:sz w:val="26"/>
          <w:szCs w:val="26"/>
          <w:rtl/>
          <w:lang w:eastAsia="en-US"/>
        </w:rPr>
        <w:t>ב</w:t>
      </w:r>
      <w:r w:rsidRPr="0047242D">
        <w:rPr>
          <w:rFonts w:cs="FrankRuehl"/>
          <w:sz w:val="26"/>
          <w:szCs w:val="26"/>
          <w:rtl/>
          <w:lang w:eastAsia="en-US"/>
        </w:rPr>
        <w:t xml:space="preserve">עבודת ה': א. ע"י העיון במחשבה. ב. ע"י המעשה בפועל. </w:t>
      </w:r>
      <w:r>
        <w:rPr>
          <w:rFonts w:cs="FrankRuehl" w:hint="cs"/>
          <w:sz w:val="26"/>
          <w:szCs w:val="26"/>
          <w:rtl/>
          <w:lang w:eastAsia="en-US"/>
        </w:rPr>
        <w:t>וי"ל ד</w:t>
      </w:r>
      <w:r w:rsidRPr="0047242D">
        <w:rPr>
          <w:rFonts w:cs="FrankRuehl"/>
          <w:sz w:val="26"/>
          <w:szCs w:val="26"/>
          <w:rtl/>
          <w:lang w:eastAsia="en-US"/>
        </w:rPr>
        <w:t>במחשבה לבד לא סגי</w:t>
      </w:r>
      <w:r>
        <w:rPr>
          <w:rFonts w:cs="FrankRuehl" w:hint="cs"/>
          <w:sz w:val="26"/>
          <w:szCs w:val="26"/>
          <w:rtl/>
          <w:lang w:eastAsia="en-US"/>
        </w:rPr>
        <w:t>, שכן</w:t>
      </w:r>
      <w:r w:rsidRPr="0047242D">
        <w:rPr>
          <w:rFonts w:cs="FrankRuehl"/>
          <w:sz w:val="26"/>
          <w:szCs w:val="26"/>
          <w:rtl/>
          <w:lang w:eastAsia="en-US"/>
        </w:rPr>
        <w:t xml:space="preserve"> התכלית של בריאת האדם ה</w:t>
      </w:r>
      <w:r>
        <w:rPr>
          <w:rFonts w:cs="FrankRuehl" w:hint="cs"/>
          <w:sz w:val="26"/>
          <w:szCs w:val="26"/>
          <w:rtl/>
          <w:lang w:eastAsia="en-US"/>
        </w:rPr>
        <w:t>י</w:t>
      </w:r>
      <w:r w:rsidRPr="0047242D">
        <w:rPr>
          <w:rFonts w:cs="FrankRuehl"/>
          <w:sz w:val="26"/>
          <w:szCs w:val="26"/>
          <w:rtl/>
          <w:lang w:eastAsia="en-US"/>
        </w:rPr>
        <w:t xml:space="preserve">א כדי שיוכל לעבוד את ה' ג"כ בפועל, </w:t>
      </w:r>
      <w:r>
        <w:rPr>
          <w:rFonts w:cs="FrankRuehl" w:hint="cs"/>
          <w:sz w:val="26"/>
          <w:szCs w:val="26"/>
          <w:rtl/>
          <w:lang w:eastAsia="en-US"/>
        </w:rPr>
        <w:t xml:space="preserve">והרי </w:t>
      </w:r>
      <w:r w:rsidRPr="0047242D">
        <w:rPr>
          <w:rFonts w:cs="FrankRuehl"/>
          <w:sz w:val="26"/>
          <w:szCs w:val="26"/>
          <w:rtl/>
          <w:lang w:eastAsia="en-US"/>
        </w:rPr>
        <w:t>המלאכים א</w:t>
      </w:r>
      <w:r>
        <w:rPr>
          <w:rFonts w:cs="FrankRuehl" w:hint="cs"/>
          <w:sz w:val="26"/>
          <w:szCs w:val="26"/>
          <w:rtl/>
          <w:lang w:eastAsia="en-US"/>
        </w:rPr>
        <w:t>ינם</w:t>
      </w:r>
      <w:r w:rsidRPr="0047242D">
        <w:rPr>
          <w:rFonts w:cs="FrankRuehl"/>
          <w:sz w:val="26"/>
          <w:szCs w:val="26"/>
          <w:rtl/>
          <w:lang w:eastAsia="en-US"/>
        </w:rPr>
        <w:t xml:space="preserve"> ע</w:t>
      </w:r>
      <w:r>
        <w:rPr>
          <w:rFonts w:cs="FrankRuehl" w:hint="cs"/>
          <w:sz w:val="26"/>
          <w:szCs w:val="26"/>
          <w:rtl/>
          <w:lang w:eastAsia="en-US"/>
        </w:rPr>
        <w:t>ו</w:t>
      </w:r>
      <w:r w:rsidRPr="0047242D">
        <w:rPr>
          <w:rFonts w:cs="FrankRuehl"/>
          <w:sz w:val="26"/>
          <w:szCs w:val="26"/>
          <w:rtl/>
          <w:lang w:eastAsia="en-US"/>
        </w:rPr>
        <w:t>בד</w:t>
      </w:r>
      <w:r>
        <w:rPr>
          <w:rFonts w:cs="FrankRuehl" w:hint="cs"/>
          <w:sz w:val="26"/>
          <w:szCs w:val="26"/>
          <w:rtl/>
          <w:lang w:eastAsia="en-US"/>
        </w:rPr>
        <w:t>ים</w:t>
      </w:r>
      <w:r w:rsidRPr="0047242D">
        <w:rPr>
          <w:rFonts w:cs="FrankRuehl"/>
          <w:sz w:val="26"/>
          <w:szCs w:val="26"/>
          <w:rtl/>
          <w:lang w:eastAsia="en-US"/>
        </w:rPr>
        <w:t xml:space="preserve"> את ה' </w:t>
      </w:r>
      <w:r>
        <w:rPr>
          <w:rFonts w:cs="FrankRuehl" w:hint="cs"/>
          <w:sz w:val="26"/>
          <w:szCs w:val="26"/>
          <w:rtl/>
          <w:lang w:eastAsia="en-US"/>
        </w:rPr>
        <w:t xml:space="preserve">במעשה, אלא </w:t>
      </w:r>
      <w:r w:rsidRPr="0047242D">
        <w:rPr>
          <w:rFonts w:cs="FrankRuehl"/>
          <w:sz w:val="26"/>
          <w:szCs w:val="26"/>
          <w:rtl/>
          <w:lang w:eastAsia="en-US"/>
        </w:rPr>
        <w:t xml:space="preserve">רק בעיון </w:t>
      </w:r>
      <w:r>
        <w:rPr>
          <w:rFonts w:cs="FrankRuehl" w:hint="cs"/>
          <w:sz w:val="26"/>
          <w:szCs w:val="26"/>
          <w:rtl/>
          <w:lang w:eastAsia="en-US"/>
        </w:rPr>
        <w:t>ו</w:t>
      </w:r>
      <w:r w:rsidRPr="0047242D">
        <w:rPr>
          <w:rFonts w:cs="FrankRuehl"/>
          <w:sz w:val="26"/>
          <w:szCs w:val="26"/>
          <w:rtl/>
          <w:lang w:eastAsia="en-US"/>
        </w:rPr>
        <w:t>במחשבה</w:t>
      </w:r>
      <w:r>
        <w:rPr>
          <w:rFonts w:cs="FrankRuehl" w:hint="cs"/>
          <w:sz w:val="26"/>
          <w:szCs w:val="26"/>
          <w:rtl/>
          <w:lang w:eastAsia="en-US"/>
        </w:rPr>
        <w:t>.</w:t>
      </w:r>
    </w:p>
    <w:p w14:paraId="171BE93F"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w:t>
      </w:r>
      <w:r>
        <w:rPr>
          <w:rFonts w:cs="FrankRuehl" w:hint="cs"/>
          <w:sz w:val="26"/>
          <w:szCs w:val="26"/>
          <w:rtl/>
          <w:lang w:eastAsia="en-US"/>
        </w:rPr>
        <w:t>זאת הכוונה במה</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ענו כולם</w:t>
      </w:r>
      <w:r>
        <w:rPr>
          <w:rFonts w:cs="FrankRuehl" w:hint="cs"/>
          <w:sz w:val="26"/>
          <w:szCs w:val="26"/>
          <w:rtl/>
          <w:lang w:eastAsia="en-US"/>
        </w:rPr>
        <w:t>:</w:t>
      </w:r>
      <w:r w:rsidRPr="0047242D">
        <w:rPr>
          <w:rFonts w:cs="FrankRuehl"/>
          <w:sz w:val="26"/>
          <w:szCs w:val="26"/>
          <w:rtl/>
          <w:lang w:eastAsia="en-US"/>
        </w:rPr>
        <w:t xml:space="preserve"> תלמוד גדול שמביא לידי מעשה</w:t>
      </w:r>
      <w:r w:rsidRPr="002773C0">
        <w:rPr>
          <w:rFonts w:cs="FrankRuehl" w:hint="cs"/>
          <w:rtl/>
          <w:lang w:eastAsia="en-US"/>
        </w:rPr>
        <w:t xml:space="preserve"> (קידושין</w:t>
      </w:r>
      <w:r>
        <w:rPr>
          <w:rFonts w:cs="FrankRuehl" w:hint="cs"/>
          <w:rtl/>
          <w:lang w:eastAsia="en-US"/>
        </w:rPr>
        <w:t xml:space="preserve"> מ ע"ב</w:t>
      </w:r>
      <w:r w:rsidRPr="002773C0">
        <w:rPr>
          <w:rFonts w:cs="FrankRuehl" w:hint="cs"/>
          <w:rtl/>
          <w:lang w:eastAsia="en-US"/>
        </w:rPr>
        <w:t>)</w:t>
      </w:r>
      <w:r>
        <w:rPr>
          <w:rFonts w:cs="FrankRuehl" w:hint="cs"/>
          <w:sz w:val="26"/>
          <w:szCs w:val="26"/>
          <w:rtl/>
          <w:lang w:eastAsia="en-US"/>
        </w:rPr>
        <w:t>:</w:t>
      </w:r>
      <w:r w:rsidRPr="0047242D">
        <w:rPr>
          <w:rFonts w:cs="FrankRuehl"/>
          <w:sz w:val="26"/>
          <w:szCs w:val="26"/>
          <w:rtl/>
          <w:lang w:eastAsia="en-US"/>
        </w:rPr>
        <w:t xml:space="preserve"> צריך להיות בעיון ואח"כ במעשה</w:t>
      </w:r>
      <w:r>
        <w:rPr>
          <w:rFonts w:cs="FrankRuehl" w:hint="cs"/>
          <w:sz w:val="26"/>
          <w:szCs w:val="26"/>
          <w:rtl/>
          <w:lang w:eastAsia="en-US"/>
        </w:rPr>
        <w:t>,</w:t>
      </w:r>
      <w:r w:rsidRPr="0047242D">
        <w:rPr>
          <w:rFonts w:cs="FrankRuehl"/>
          <w:sz w:val="26"/>
          <w:szCs w:val="26"/>
          <w:rtl/>
          <w:lang w:eastAsia="en-US"/>
        </w:rPr>
        <w:t xml:space="preserve"> וע</w:t>
      </w:r>
      <w:r>
        <w:rPr>
          <w:rFonts w:cs="FrankRuehl" w:hint="cs"/>
          <w:sz w:val="26"/>
          <w:szCs w:val="26"/>
          <w:rtl/>
          <w:lang w:eastAsia="en-US"/>
        </w:rPr>
        <w:t>"</w:t>
      </w:r>
      <w:r w:rsidRPr="0047242D">
        <w:rPr>
          <w:rFonts w:cs="FrankRuehl"/>
          <w:sz w:val="26"/>
          <w:szCs w:val="26"/>
          <w:rtl/>
          <w:lang w:eastAsia="en-US"/>
        </w:rPr>
        <w:t>י</w:t>
      </w:r>
      <w:r>
        <w:rPr>
          <w:rFonts w:cs="FrankRuehl" w:hint="cs"/>
          <w:sz w:val="26"/>
          <w:szCs w:val="26"/>
          <w:rtl/>
          <w:lang w:eastAsia="en-US"/>
        </w:rPr>
        <w:t xml:space="preserve"> </w:t>
      </w:r>
      <w:r w:rsidRPr="0047242D">
        <w:rPr>
          <w:rFonts w:cs="FrankRuehl"/>
          <w:sz w:val="26"/>
          <w:szCs w:val="26"/>
          <w:rtl/>
          <w:lang w:eastAsia="en-US"/>
        </w:rPr>
        <w:t>כ</w:t>
      </w:r>
      <w:r>
        <w:rPr>
          <w:rFonts w:cs="FrankRuehl" w:hint="cs"/>
          <w:sz w:val="26"/>
          <w:szCs w:val="26"/>
          <w:rtl/>
          <w:lang w:eastAsia="en-US"/>
        </w:rPr>
        <w:t>ך</w:t>
      </w:r>
      <w:r w:rsidRPr="0047242D">
        <w:rPr>
          <w:rFonts w:cs="FrankRuehl"/>
          <w:sz w:val="26"/>
          <w:szCs w:val="26"/>
          <w:rtl/>
          <w:lang w:eastAsia="en-US"/>
        </w:rPr>
        <w:t xml:space="preserve"> יעשה שלום </w:t>
      </w:r>
      <w:r>
        <w:rPr>
          <w:rFonts w:cs="FrankRuehl" w:hint="cs"/>
          <w:sz w:val="26"/>
          <w:szCs w:val="26"/>
          <w:rtl/>
          <w:lang w:eastAsia="en-US"/>
        </w:rPr>
        <w:t xml:space="preserve">גם </w:t>
      </w:r>
      <w:r w:rsidRPr="0047242D">
        <w:rPr>
          <w:rFonts w:cs="FrankRuehl"/>
          <w:sz w:val="26"/>
          <w:szCs w:val="26"/>
          <w:rtl/>
          <w:lang w:eastAsia="en-US"/>
        </w:rPr>
        <w:t>בין הגוף לנפש.</w:t>
      </w:r>
    </w:p>
    <w:p w14:paraId="24CFE204"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ואיתא כאן בגמ'</w:t>
      </w:r>
      <w:r w:rsidRPr="009F22C9">
        <w:rPr>
          <w:rFonts w:cs="FrankRuehl" w:hint="cs"/>
          <w:rtl/>
          <w:lang w:eastAsia="en-US"/>
        </w:rPr>
        <w:t xml:space="preserve"> (יג ע"א)</w:t>
      </w:r>
      <w:r>
        <w:rPr>
          <w:rFonts w:cs="FrankRuehl" w:hint="cs"/>
          <w:sz w:val="26"/>
          <w:szCs w:val="26"/>
          <w:rtl/>
          <w:lang w:eastAsia="en-US"/>
        </w:rPr>
        <w:t>: "</w:t>
      </w:r>
      <w:r w:rsidRPr="0047242D">
        <w:rPr>
          <w:rFonts w:cs="FrankRuehl"/>
          <w:sz w:val="26"/>
          <w:szCs w:val="26"/>
          <w:rtl/>
          <w:lang w:eastAsia="en-US"/>
        </w:rPr>
        <w:t xml:space="preserve">למה </w:t>
      </w:r>
      <w:r>
        <w:rPr>
          <w:rFonts w:cs="FrankRuehl" w:hint="cs"/>
          <w:sz w:val="26"/>
          <w:szCs w:val="26"/>
          <w:rtl/>
          <w:lang w:eastAsia="en-US"/>
        </w:rPr>
        <w:t xml:space="preserve">קדמה פרשת </w:t>
      </w:r>
      <w:r w:rsidRPr="0047242D">
        <w:rPr>
          <w:rFonts w:cs="FrankRuehl"/>
          <w:sz w:val="26"/>
          <w:szCs w:val="26"/>
          <w:rtl/>
          <w:lang w:eastAsia="en-US"/>
        </w:rPr>
        <w:t xml:space="preserve">שמע </w:t>
      </w:r>
      <w:r>
        <w:rPr>
          <w:rFonts w:cs="FrankRuehl" w:hint="cs"/>
          <w:sz w:val="26"/>
          <w:szCs w:val="26"/>
          <w:rtl/>
          <w:lang w:eastAsia="en-US"/>
        </w:rPr>
        <w:t>ל'</w:t>
      </w:r>
      <w:r w:rsidRPr="0047242D">
        <w:rPr>
          <w:rFonts w:cs="FrankRuehl"/>
          <w:sz w:val="26"/>
          <w:szCs w:val="26"/>
          <w:rtl/>
          <w:lang w:eastAsia="en-US"/>
        </w:rPr>
        <w:t>והיה</w:t>
      </w:r>
      <w:r>
        <w:rPr>
          <w:rFonts w:cs="FrankRuehl" w:hint="cs"/>
          <w:sz w:val="26"/>
          <w:szCs w:val="26"/>
          <w:rtl/>
          <w:lang w:eastAsia="en-US"/>
        </w:rPr>
        <w:t xml:space="preserve"> אם שמוע'? כדי שיקבל עליו עול מלכות שמים תחילה ואחר כך מקבל עליו עול מצוות". </w:t>
      </w:r>
      <w:r w:rsidRPr="0047242D">
        <w:rPr>
          <w:rFonts w:cs="FrankRuehl"/>
          <w:sz w:val="26"/>
          <w:szCs w:val="26"/>
          <w:rtl/>
          <w:lang w:eastAsia="en-US"/>
        </w:rPr>
        <w:t>היינו שמתחילה יקבל עו</w:t>
      </w:r>
      <w:r>
        <w:rPr>
          <w:rFonts w:cs="FrankRuehl" w:hint="cs"/>
          <w:sz w:val="26"/>
          <w:szCs w:val="26"/>
          <w:rtl/>
          <w:lang w:eastAsia="en-US"/>
        </w:rPr>
        <w:t>ל מלכות שמים</w:t>
      </w:r>
      <w:r w:rsidRPr="0047242D">
        <w:rPr>
          <w:rFonts w:cs="FrankRuehl" w:hint="cs"/>
          <w:sz w:val="26"/>
          <w:szCs w:val="26"/>
          <w:rtl/>
          <w:lang w:eastAsia="en-US"/>
        </w:rPr>
        <w:t xml:space="preserve"> </w:t>
      </w:r>
      <w:r w:rsidRPr="0047242D">
        <w:rPr>
          <w:rFonts w:cs="FrankRuehl"/>
          <w:sz w:val="26"/>
          <w:szCs w:val="26"/>
          <w:rtl/>
          <w:lang w:eastAsia="en-US"/>
        </w:rPr>
        <w:t>בעיון</w:t>
      </w:r>
      <w:r>
        <w:rPr>
          <w:rFonts w:cs="FrankRuehl" w:hint="cs"/>
          <w:sz w:val="26"/>
          <w:szCs w:val="26"/>
          <w:rtl/>
          <w:lang w:eastAsia="en-US"/>
        </w:rPr>
        <w:t>,</w:t>
      </w:r>
      <w:r w:rsidRPr="0047242D">
        <w:rPr>
          <w:rFonts w:cs="FrankRuehl"/>
          <w:sz w:val="26"/>
          <w:szCs w:val="26"/>
          <w:rtl/>
          <w:lang w:eastAsia="en-US"/>
        </w:rPr>
        <w:t xml:space="preserve"> ואח"כ עול מצוות במעשה</w:t>
      </w:r>
      <w:r>
        <w:rPr>
          <w:rFonts w:cs="FrankRuehl" w:hint="cs"/>
          <w:sz w:val="26"/>
          <w:szCs w:val="26"/>
          <w:rtl/>
          <w:lang w:eastAsia="en-US"/>
        </w:rPr>
        <w:t>,</w:t>
      </w:r>
      <w:r w:rsidRPr="0047242D">
        <w:rPr>
          <w:rFonts w:cs="FrankRuehl"/>
          <w:sz w:val="26"/>
          <w:szCs w:val="26"/>
          <w:rtl/>
          <w:lang w:eastAsia="en-US"/>
        </w:rPr>
        <w:t xml:space="preserve"> לעבוד את ה'</w:t>
      </w:r>
      <w:r>
        <w:rPr>
          <w:rFonts w:cs="FrankRuehl" w:hint="cs"/>
          <w:sz w:val="26"/>
          <w:szCs w:val="26"/>
          <w:rtl/>
          <w:lang w:eastAsia="en-US"/>
        </w:rPr>
        <w:t xml:space="preserve"> בפועל</w:t>
      </w:r>
      <w:r w:rsidRPr="0047242D">
        <w:rPr>
          <w:rFonts w:cs="FrankRuehl"/>
          <w:sz w:val="26"/>
          <w:szCs w:val="26"/>
          <w:rtl/>
          <w:lang w:eastAsia="en-US"/>
        </w:rPr>
        <w:t>.</w:t>
      </w:r>
    </w:p>
    <w:p w14:paraId="561E7BE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כך עולה גם מתוך ה</w:t>
      </w:r>
      <w:r w:rsidRPr="0047242D">
        <w:rPr>
          <w:rFonts w:cs="FrankRuehl"/>
          <w:sz w:val="26"/>
          <w:szCs w:val="26"/>
          <w:rtl/>
          <w:lang w:eastAsia="en-US"/>
        </w:rPr>
        <w:t xml:space="preserve">פרשה הראשונה </w:t>
      </w:r>
      <w:r>
        <w:rPr>
          <w:rFonts w:cs="FrankRuehl" w:hint="cs"/>
          <w:sz w:val="26"/>
          <w:szCs w:val="26"/>
          <w:rtl/>
          <w:lang w:eastAsia="en-US"/>
        </w:rPr>
        <w:t xml:space="preserve">של קריאת </w:t>
      </w:r>
      <w:r w:rsidRPr="0047242D">
        <w:rPr>
          <w:rFonts w:cs="FrankRuehl"/>
          <w:sz w:val="26"/>
          <w:szCs w:val="26"/>
          <w:rtl/>
          <w:lang w:eastAsia="en-US"/>
        </w:rPr>
        <w:t xml:space="preserve">שמע, דמתחילה אמר </w:t>
      </w:r>
      <w:r>
        <w:rPr>
          <w:rFonts w:cs="FrankRuehl" w:hint="cs"/>
          <w:sz w:val="26"/>
          <w:szCs w:val="26"/>
          <w:rtl/>
          <w:lang w:eastAsia="en-US"/>
        </w:rPr>
        <w:t>"</w:t>
      </w:r>
      <w:r w:rsidRPr="0047242D">
        <w:rPr>
          <w:rFonts w:cs="FrankRuehl"/>
          <w:sz w:val="26"/>
          <w:szCs w:val="26"/>
          <w:rtl/>
          <w:lang w:eastAsia="en-US"/>
        </w:rPr>
        <w:t>ואהבת וכו'</w:t>
      </w:r>
      <w:r>
        <w:rPr>
          <w:rFonts w:cs="FrankRuehl" w:hint="eastAsia"/>
          <w:sz w:val="26"/>
          <w:szCs w:val="26"/>
          <w:rtl/>
          <w:lang w:eastAsia="en-US"/>
        </w:rPr>
        <w:t> </w:t>
      </w:r>
      <w:r>
        <w:rPr>
          <w:rFonts w:cs="FrankRuehl" w:hint="cs"/>
          <w:sz w:val="26"/>
          <w:szCs w:val="26"/>
          <w:rtl/>
          <w:lang w:eastAsia="en-US"/>
        </w:rPr>
        <w:t>"</w:t>
      </w:r>
      <w:r w:rsidRPr="0047242D">
        <w:rPr>
          <w:rFonts w:cs="FrankRuehl"/>
          <w:sz w:val="26"/>
          <w:szCs w:val="26"/>
          <w:rtl/>
          <w:lang w:eastAsia="en-US"/>
        </w:rPr>
        <w:t>, דהיינו שיאהב את ה'</w:t>
      </w:r>
      <w:r>
        <w:rPr>
          <w:rFonts w:cs="FrankRuehl" w:hint="cs"/>
          <w:sz w:val="26"/>
          <w:szCs w:val="26"/>
          <w:rtl/>
          <w:lang w:eastAsia="en-US"/>
        </w:rPr>
        <w:t>,</w:t>
      </w:r>
      <w:r w:rsidRPr="0047242D">
        <w:rPr>
          <w:rFonts w:cs="FrankRuehl"/>
          <w:sz w:val="26"/>
          <w:szCs w:val="26"/>
          <w:rtl/>
          <w:lang w:eastAsia="en-US"/>
        </w:rPr>
        <w:t xml:space="preserve"> וזה בעיון</w:t>
      </w:r>
      <w:r>
        <w:rPr>
          <w:rFonts w:cs="FrankRuehl" w:hint="cs"/>
          <w:sz w:val="26"/>
          <w:szCs w:val="26"/>
          <w:rtl/>
          <w:lang w:eastAsia="en-US"/>
        </w:rPr>
        <w:t>;</w:t>
      </w:r>
      <w:r w:rsidRPr="0047242D">
        <w:rPr>
          <w:rFonts w:cs="FrankRuehl"/>
          <w:sz w:val="26"/>
          <w:szCs w:val="26"/>
          <w:rtl/>
          <w:lang w:eastAsia="en-US"/>
        </w:rPr>
        <w:t xml:space="preserve"> ואח"כ</w:t>
      </w:r>
      <w:r>
        <w:rPr>
          <w:rFonts w:cs="FrankRuehl" w:hint="cs"/>
          <w:sz w:val="26"/>
          <w:szCs w:val="26"/>
          <w:rtl/>
          <w:lang w:eastAsia="en-US"/>
        </w:rPr>
        <w:t>: "והיו הדברים האלה... על לבבך", ומתוך כך: "</w:t>
      </w:r>
      <w:r w:rsidRPr="0047242D">
        <w:rPr>
          <w:rFonts w:cs="FrankRuehl"/>
          <w:sz w:val="26"/>
          <w:szCs w:val="26"/>
          <w:rtl/>
          <w:lang w:eastAsia="en-US"/>
        </w:rPr>
        <w:t>ושננתם לבניך ודברת בם</w:t>
      </w:r>
      <w:r>
        <w:rPr>
          <w:rFonts w:cs="FrankRuehl" w:hint="cs"/>
          <w:sz w:val="26"/>
          <w:szCs w:val="26"/>
          <w:rtl/>
          <w:lang w:eastAsia="en-US"/>
        </w:rPr>
        <w:t>" – כדי ש</w:t>
      </w:r>
      <w:r w:rsidRPr="0047242D">
        <w:rPr>
          <w:rFonts w:cs="FrankRuehl"/>
          <w:sz w:val="26"/>
          <w:szCs w:val="26"/>
          <w:rtl/>
          <w:lang w:eastAsia="en-US"/>
        </w:rPr>
        <w:t>יקיימו אותם בפועל ובמעשה.</w:t>
      </w:r>
    </w:p>
    <w:p w14:paraId="6A8465EB" w14:textId="77777777" w:rsidR="00D93C6F" w:rsidRPr="00A32AB5" w:rsidRDefault="00D93C6F" w:rsidP="009B3DE5">
      <w:pPr>
        <w:spacing w:before="120" w:line="360" w:lineRule="exact"/>
        <w:jc w:val="both"/>
        <w:rPr>
          <w:rFonts w:cs="FrankRuehl" w:hint="cs"/>
          <w:sz w:val="26"/>
          <w:szCs w:val="26"/>
          <w:rtl/>
        </w:rPr>
      </w:pPr>
    </w:p>
    <w:p w14:paraId="7446E520" w14:textId="77777777" w:rsidR="00D93C6F" w:rsidRPr="00A32AB5"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32AB5">
        <w:rPr>
          <w:rFonts w:cs="FrankRuehl" w:hint="cs"/>
          <w:b/>
          <w:bCs/>
          <w:sz w:val="30"/>
          <w:szCs w:val="30"/>
          <w:rtl/>
        </w:rPr>
        <w:t>.</w:t>
      </w:r>
    </w:p>
    <w:p w14:paraId="5ED0E706"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וזו היא דעת מאן דאמר</w:t>
      </w:r>
      <w:r w:rsidRPr="00C01F80">
        <w:rPr>
          <w:rFonts w:cs="FrankRuehl" w:hint="cs"/>
          <w:rtl/>
          <w:lang w:eastAsia="en-US"/>
        </w:rPr>
        <w:t xml:space="preserve"> (טו ע"א)</w:t>
      </w:r>
      <w:r>
        <w:rPr>
          <w:rFonts w:cs="FrankRuehl" w:hint="cs"/>
          <w:sz w:val="26"/>
          <w:szCs w:val="26"/>
          <w:rtl/>
          <w:lang w:eastAsia="en-US"/>
        </w:rPr>
        <w:t xml:space="preserve"> שהקורא את שמע ולא השמיע לאזנו לא יצא.</w:t>
      </w:r>
      <w:r w:rsidRPr="0047242D">
        <w:rPr>
          <w:rFonts w:cs="FrankRuehl"/>
          <w:sz w:val="26"/>
          <w:szCs w:val="26"/>
          <w:rtl/>
          <w:lang w:eastAsia="en-US"/>
        </w:rPr>
        <w:t xml:space="preserve"> </w:t>
      </w:r>
      <w:r>
        <w:rPr>
          <w:rFonts w:cs="FrankRuehl" w:hint="cs"/>
          <w:sz w:val="26"/>
          <w:szCs w:val="26"/>
          <w:rtl/>
          <w:lang w:eastAsia="en-US"/>
        </w:rPr>
        <w:t>והכוונה היא</w:t>
      </w:r>
      <w:r w:rsidRPr="0047242D">
        <w:rPr>
          <w:rFonts w:cs="FrankRuehl"/>
          <w:sz w:val="26"/>
          <w:szCs w:val="26"/>
          <w:rtl/>
          <w:lang w:eastAsia="en-US"/>
        </w:rPr>
        <w:t xml:space="preserve"> </w:t>
      </w:r>
      <w:r>
        <w:rPr>
          <w:rFonts w:cs="FrankRuehl" w:hint="cs"/>
          <w:sz w:val="26"/>
          <w:szCs w:val="26"/>
          <w:rtl/>
          <w:lang w:eastAsia="en-US"/>
        </w:rPr>
        <w:t xml:space="preserve">שאדם הקורא את שמע רק בעיון, ואינו משמיע לאזנו, כלומר: שאינו רוצה לעבוד את ה' במעשה </w:t>
      </w:r>
      <w:r>
        <w:rPr>
          <w:rFonts w:cs="FrankRuehl"/>
          <w:sz w:val="26"/>
          <w:szCs w:val="26"/>
          <w:rtl/>
          <w:lang w:eastAsia="en-US"/>
        </w:rPr>
        <w:t>–</w:t>
      </w:r>
      <w:r>
        <w:rPr>
          <w:rFonts w:cs="FrankRuehl" w:hint="cs"/>
          <w:sz w:val="26"/>
          <w:szCs w:val="26"/>
          <w:rtl/>
          <w:lang w:eastAsia="en-US"/>
        </w:rPr>
        <w:t xml:space="preserve"> על כך אמרה הגמ' שלא יצא ידי חובתו, שכן </w:t>
      </w:r>
      <w:r w:rsidRPr="0047242D">
        <w:rPr>
          <w:rFonts w:cs="FrankRuehl"/>
          <w:sz w:val="26"/>
          <w:szCs w:val="26"/>
          <w:rtl/>
          <w:lang w:eastAsia="en-US"/>
        </w:rPr>
        <w:t>צריך לעבוד את ה' גם במעשה.</w:t>
      </w:r>
    </w:p>
    <w:p w14:paraId="0F3BA853"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lastRenderedPageBreak/>
        <w:t>בזה תובן פלוגתת התנאים</w:t>
      </w:r>
      <w:r w:rsidRPr="00C01F80">
        <w:rPr>
          <w:rFonts w:cs="FrankRuehl"/>
          <w:sz w:val="26"/>
          <w:rtl/>
          <w:lang w:eastAsia="en-US"/>
        </w:rPr>
        <w:t xml:space="preserve"> </w:t>
      </w:r>
      <w:r>
        <w:rPr>
          <w:rFonts w:cs="FrankRuehl"/>
          <w:sz w:val="26"/>
          <w:rtl/>
          <w:lang w:eastAsia="en-US"/>
        </w:rPr>
        <w:t>(</w:t>
      </w:r>
      <w:r w:rsidRPr="00C01F80">
        <w:rPr>
          <w:rFonts w:cs="FrankRuehl" w:hint="cs"/>
          <w:sz w:val="26"/>
          <w:rtl/>
          <w:lang w:eastAsia="en-US"/>
        </w:rPr>
        <w:t>יג</w:t>
      </w:r>
      <w:r w:rsidRPr="00C01F80">
        <w:rPr>
          <w:rFonts w:cs="FrankRuehl"/>
          <w:sz w:val="26"/>
          <w:rtl/>
          <w:lang w:eastAsia="en-US"/>
        </w:rPr>
        <w:t xml:space="preserve"> ע"א)</w:t>
      </w:r>
      <w:r>
        <w:rPr>
          <w:rFonts w:cs="FrankRuehl" w:hint="cs"/>
          <w:sz w:val="26"/>
          <w:szCs w:val="26"/>
          <w:rtl/>
          <w:lang w:eastAsia="en-US"/>
        </w:rPr>
        <w:t xml:space="preserve"> לגבי הצורך ב</w:t>
      </w:r>
      <w:r w:rsidRPr="0047242D">
        <w:rPr>
          <w:rFonts w:cs="FrankRuehl"/>
          <w:sz w:val="26"/>
          <w:szCs w:val="26"/>
          <w:rtl/>
          <w:lang w:eastAsia="en-US"/>
        </w:rPr>
        <w:t>כוונה</w:t>
      </w:r>
      <w:r>
        <w:rPr>
          <w:rFonts w:cs="FrankRuehl" w:hint="cs"/>
          <w:sz w:val="26"/>
          <w:szCs w:val="26"/>
          <w:rtl/>
          <w:lang w:eastAsia="en-US"/>
        </w:rPr>
        <w:t xml:space="preserve"> בקריאת שמע</w:t>
      </w:r>
      <w:r w:rsidRPr="0047242D">
        <w:rPr>
          <w:rFonts w:cs="FrankRuehl"/>
          <w:sz w:val="26"/>
          <w:szCs w:val="26"/>
          <w:rtl/>
          <w:lang w:eastAsia="en-US"/>
        </w:rPr>
        <w:t>. ר"ע אומר דכל הפרשה צריכה כוונה</w:t>
      </w:r>
      <w:r>
        <w:rPr>
          <w:rFonts w:cs="FrankRuehl" w:hint="cs"/>
          <w:sz w:val="26"/>
          <w:szCs w:val="26"/>
          <w:rtl/>
          <w:lang w:eastAsia="en-US"/>
        </w:rPr>
        <w:t>,</w:t>
      </w:r>
      <w:r w:rsidRPr="0047242D">
        <w:rPr>
          <w:rFonts w:cs="FrankRuehl"/>
          <w:sz w:val="26"/>
          <w:szCs w:val="26"/>
          <w:rtl/>
          <w:lang w:eastAsia="en-US"/>
        </w:rPr>
        <w:t xml:space="preserve"> ור"א אומר שרק עד </w:t>
      </w:r>
      <w:r>
        <w:rPr>
          <w:rFonts w:cs="FrankRuehl" w:hint="cs"/>
          <w:sz w:val="26"/>
          <w:szCs w:val="26"/>
          <w:rtl/>
          <w:lang w:eastAsia="en-US"/>
        </w:rPr>
        <w:t xml:space="preserve">המילים "על </w:t>
      </w:r>
      <w:r w:rsidRPr="0047242D">
        <w:rPr>
          <w:rFonts w:cs="FrankRuehl"/>
          <w:sz w:val="26"/>
          <w:szCs w:val="26"/>
          <w:rtl/>
          <w:lang w:eastAsia="en-US"/>
        </w:rPr>
        <w:t>לבבך</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ויש לבאר, ש</w:t>
      </w:r>
      <w:r w:rsidRPr="0047242D">
        <w:rPr>
          <w:rFonts w:cs="FrankRuehl"/>
          <w:sz w:val="26"/>
          <w:szCs w:val="26"/>
          <w:rtl/>
          <w:lang w:eastAsia="en-US"/>
        </w:rPr>
        <w:t>ר"ע סובר שכל הפרשה</w:t>
      </w:r>
      <w:r>
        <w:rPr>
          <w:rFonts w:cs="FrankRuehl" w:hint="cs"/>
          <w:sz w:val="26"/>
          <w:szCs w:val="26"/>
          <w:rtl/>
          <w:lang w:eastAsia="en-US"/>
        </w:rPr>
        <w:t xml:space="preserve"> צריכה</w:t>
      </w:r>
      <w:r w:rsidRPr="0047242D">
        <w:rPr>
          <w:rFonts w:cs="FrankRuehl"/>
          <w:sz w:val="26"/>
          <w:szCs w:val="26"/>
          <w:rtl/>
          <w:lang w:eastAsia="en-US"/>
        </w:rPr>
        <w:t xml:space="preserve"> כוונה, </w:t>
      </w:r>
      <w:r>
        <w:rPr>
          <w:rFonts w:cs="FrankRuehl" w:hint="cs"/>
          <w:sz w:val="26"/>
          <w:szCs w:val="26"/>
          <w:rtl/>
          <w:lang w:eastAsia="en-US"/>
        </w:rPr>
        <w:t>מפני ש</w:t>
      </w:r>
      <w:r w:rsidRPr="0047242D">
        <w:rPr>
          <w:rFonts w:cs="FrankRuehl"/>
          <w:sz w:val="26"/>
          <w:szCs w:val="26"/>
          <w:rtl/>
          <w:lang w:eastAsia="en-US"/>
        </w:rPr>
        <w:t>צריך לעבוד את ה' בעיון ובמעשה, ו</w:t>
      </w:r>
      <w:r>
        <w:rPr>
          <w:rFonts w:cs="FrankRuehl" w:hint="cs"/>
          <w:sz w:val="26"/>
          <w:szCs w:val="26"/>
          <w:rtl/>
          <w:lang w:eastAsia="en-US"/>
        </w:rPr>
        <w:t>ה</w:t>
      </w:r>
      <w:r w:rsidRPr="0047242D">
        <w:rPr>
          <w:rFonts w:cs="FrankRuehl"/>
          <w:sz w:val="26"/>
          <w:szCs w:val="26"/>
          <w:rtl/>
          <w:lang w:eastAsia="en-US"/>
        </w:rPr>
        <w:t>מעשה ה</w:t>
      </w:r>
      <w:r>
        <w:rPr>
          <w:rFonts w:cs="FrankRuehl" w:hint="cs"/>
          <w:sz w:val="26"/>
          <w:szCs w:val="26"/>
          <w:rtl/>
          <w:lang w:eastAsia="en-US"/>
        </w:rPr>
        <w:t>וא</w:t>
      </w:r>
      <w:r w:rsidRPr="0047242D">
        <w:rPr>
          <w:rFonts w:cs="FrankRuehl"/>
          <w:sz w:val="26"/>
          <w:szCs w:val="26"/>
          <w:rtl/>
          <w:lang w:eastAsia="en-US"/>
        </w:rPr>
        <w:t xml:space="preserve"> העיקר. </w:t>
      </w:r>
      <w:r>
        <w:rPr>
          <w:rFonts w:cs="FrankRuehl" w:hint="cs"/>
          <w:sz w:val="26"/>
          <w:szCs w:val="26"/>
          <w:rtl/>
          <w:lang w:eastAsia="en-US"/>
        </w:rPr>
        <w:t>לעומת זאת</w:t>
      </w:r>
      <w:r w:rsidRPr="0047242D">
        <w:rPr>
          <w:rFonts w:cs="FrankRuehl"/>
          <w:sz w:val="26"/>
          <w:szCs w:val="26"/>
          <w:rtl/>
          <w:lang w:eastAsia="en-US"/>
        </w:rPr>
        <w:t xml:space="preserve"> ר"א סובר שרק עד </w:t>
      </w:r>
      <w:r>
        <w:rPr>
          <w:rFonts w:cs="FrankRuehl" w:hint="cs"/>
          <w:sz w:val="26"/>
          <w:szCs w:val="26"/>
          <w:rtl/>
          <w:lang w:eastAsia="en-US"/>
        </w:rPr>
        <w:t xml:space="preserve">"על </w:t>
      </w:r>
      <w:r w:rsidRPr="0047242D">
        <w:rPr>
          <w:rFonts w:cs="FrankRuehl"/>
          <w:sz w:val="26"/>
          <w:szCs w:val="26"/>
          <w:rtl/>
          <w:lang w:eastAsia="en-US"/>
        </w:rPr>
        <w:t>לבבך</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כי לדעתו</w:t>
      </w:r>
      <w:r w:rsidRPr="0047242D">
        <w:rPr>
          <w:rFonts w:cs="FrankRuehl"/>
          <w:sz w:val="26"/>
          <w:szCs w:val="26"/>
          <w:rtl/>
          <w:lang w:eastAsia="en-US"/>
        </w:rPr>
        <w:t xml:space="preserve"> העיקר הוא בעיון ובמחשבה</w:t>
      </w:r>
      <w:r>
        <w:rPr>
          <w:rFonts w:cs="FrankRuehl" w:hint="cs"/>
          <w:sz w:val="26"/>
          <w:szCs w:val="26"/>
          <w:rtl/>
          <w:lang w:eastAsia="en-US"/>
        </w:rPr>
        <w:t>.</w:t>
      </w:r>
    </w:p>
    <w:p w14:paraId="7EB53524" w14:textId="77777777" w:rsidR="00D93C6F" w:rsidRPr="0047242D"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מסיבה זו דעת ר"א היא שלא צריך להשמיע לאזנו</w:t>
      </w:r>
      <w:r w:rsidRPr="0047242D">
        <w:rPr>
          <w:rFonts w:cs="FrankRuehl"/>
          <w:sz w:val="26"/>
          <w:szCs w:val="26"/>
          <w:rtl/>
          <w:lang w:eastAsia="en-US"/>
        </w:rPr>
        <w:t>, שאחר כוונת הלב ה</w:t>
      </w:r>
      <w:r>
        <w:rPr>
          <w:rFonts w:cs="FrankRuehl" w:hint="cs"/>
          <w:sz w:val="26"/>
          <w:szCs w:val="26"/>
          <w:rtl/>
          <w:lang w:eastAsia="en-US"/>
        </w:rPr>
        <w:t>ם</w:t>
      </w:r>
      <w:r w:rsidRPr="0047242D">
        <w:rPr>
          <w:rFonts w:cs="FrankRuehl"/>
          <w:sz w:val="26"/>
          <w:szCs w:val="26"/>
          <w:rtl/>
          <w:lang w:eastAsia="en-US"/>
        </w:rPr>
        <w:t xml:space="preserve"> ה</w:t>
      </w:r>
      <w:r>
        <w:rPr>
          <w:rFonts w:cs="FrankRuehl" w:hint="cs"/>
          <w:sz w:val="26"/>
          <w:szCs w:val="26"/>
          <w:rtl/>
          <w:lang w:eastAsia="en-US"/>
        </w:rPr>
        <w:t>ם</w:t>
      </w:r>
      <w:r w:rsidRPr="0047242D">
        <w:rPr>
          <w:rFonts w:cs="FrankRuehl"/>
          <w:sz w:val="26"/>
          <w:szCs w:val="26"/>
          <w:rtl/>
          <w:lang w:eastAsia="en-US"/>
        </w:rPr>
        <w:t xml:space="preserve"> הדברים. </w:t>
      </w:r>
      <w:r>
        <w:rPr>
          <w:rFonts w:cs="FrankRuehl" w:hint="cs"/>
          <w:sz w:val="26"/>
          <w:szCs w:val="26"/>
          <w:rtl/>
          <w:lang w:eastAsia="en-US"/>
        </w:rPr>
        <w:t>ו</w:t>
      </w:r>
      <w:r w:rsidRPr="0047242D">
        <w:rPr>
          <w:rFonts w:cs="FrankRuehl"/>
          <w:sz w:val="26"/>
          <w:szCs w:val="26"/>
          <w:rtl/>
          <w:lang w:eastAsia="en-US"/>
        </w:rPr>
        <w:t>העיקר הוא בעיון</w:t>
      </w:r>
      <w:r>
        <w:rPr>
          <w:rFonts w:cs="FrankRuehl" w:hint="cs"/>
          <w:sz w:val="26"/>
          <w:szCs w:val="26"/>
          <w:rtl/>
          <w:lang w:eastAsia="en-US"/>
        </w:rPr>
        <w:t>.</w:t>
      </w:r>
    </w:p>
    <w:p w14:paraId="08C4A0BD"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בזה יובן ג"כ המדרש</w:t>
      </w:r>
      <w:r w:rsidRPr="00C01F80">
        <w:rPr>
          <w:rFonts w:cs="FrankRuehl"/>
          <w:rtl/>
          <w:lang w:eastAsia="en-US"/>
        </w:rPr>
        <w:t xml:space="preserve"> </w:t>
      </w:r>
      <w:r w:rsidRPr="00C01F80">
        <w:rPr>
          <w:rFonts w:cs="FrankRuehl" w:hint="cs"/>
          <w:rtl/>
          <w:lang w:eastAsia="en-US"/>
        </w:rPr>
        <w:t>(ילקו"ש יחזקאל, שמ)</w:t>
      </w:r>
      <w:r>
        <w:rPr>
          <w:rFonts w:cs="FrankRuehl" w:hint="cs"/>
          <w:sz w:val="26"/>
          <w:szCs w:val="26"/>
          <w:rtl/>
          <w:lang w:eastAsia="en-US"/>
        </w:rPr>
        <w:t xml:space="preserve"> </w:t>
      </w:r>
      <w:r w:rsidRPr="0047242D">
        <w:rPr>
          <w:rFonts w:cs="FrankRuehl"/>
          <w:sz w:val="26"/>
          <w:szCs w:val="26"/>
          <w:rtl/>
          <w:lang w:eastAsia="en-US"/>
        </w:rPr>
        <w:t xml:space="preserve">על </w:t>
      </w:r>
      <w:r>
        <w:rPr>
          <w:rFonts w:cs="FrankRuehl" w:hint="cs"/>
          <w:sz w:val="26"/>
          <w:szCs w:val="26"/>
          <w:rtl/>
          <w:lang w:eastAsia="en-US"/>
        </w:rPr>
        <w:t>הפסוק: "</w:t>
      </w:r>
      <w:r w:rsidRPr="0047242D">
        <w:rPr>
          <w:rFonts w:cs="FrankRuehl"/>
          <w:sz w:val="26"/>
          <w:szCs w:val="26"/>
          <w:rtl/>
          <w:lang w:eastAsia="en-US"/>
        </w:rPr>
        <w:t>הקול קול יעקב</w:t>
      </w:r>
      <w:r>
        <w:rPr>
          <w:rFonts w:cs="FrankRuehl" w:hint="cs"/>
          <w:sz w:val="26"/>
          <w:szCs w:val="26"/>
          <w:rtl/>
          <w:lang w:eastAsia="en-US"/>
        </w:rPr>
        <w:t>", שבשעה</w:t>
      </w:r>
      <w:r w:rsidRPr="0047242D">
        <w:rPr>
          <w:rFonts w:cs="FrankRuehl"/>
          <w:sz w:val="26"/>
          <w:szCs w:val="26"/>
          <w:rtl/>
          <w:lang w:eastAsia="en-US"/>
        </w:rPr>
        <w:t xml:space="preserve"> שישראל אומרים שמע הקב"ה משתק את העליונים. </w:t>
      </w:r>
      <w:r>
        <w:rPr>
          <w:rFonts w:cs="FrankRuehl" w:hint="cs"/>
          <w:sz w:val="26"/>
          <w:szCs w:val="26"/>
          <w:rtl/>
          <w:lang w:eastAsia="en-US"/>
        </w:rPr>
        <w:t xml:space="preserve">והיינו משום שכאשר </w:t>
      </w:r>
      <w:r w:rsidRPr="0047242D">
        <w:rPr>
          <w:rFonts w:cs="FrankRuehl"/>
          <w:sz w:val="26"/>
          <w:szCs w:val="26"/>
          <w:rtl/>
          <w:lang w:eastAsia="en-US"/>
        </w:rPr>
        <w:t>ישראל א</w:t>
      </w:r>
      <w:r>
        <w:rPr>
          <w:rFonts w:cs="FrankRuehl" w:hint="cs"/>
          <w:sz w:val="26"/>
          <w:szCs w:val="26"/>
          <w:rtl/>
          <w:lang w:eastAsia="en-US"/>
        </w:rPr>
        <w:t>ו</w:t>
      </w:r>
      <w:r w:rsidRPr="0047242D">
        <w:rPr>
          <w:rFonts w:cs="FrankRuehl"/>
          <w:sz w:val="26"/>
          <w:szCs w:val="26"/>
          <w:rtl/>
          <w:lang w:eastAsia="en-US"/>
        </w:rPr>
        <w:t>מר</w:t>
      </w:r>
      <w:r>
        <w:rPr>
          <w:rFonts w:cs="FrankRuehl" w:hint="cs"/>
          <w:sz w:val="26"/>
          <w:szCs w:val="26"/>
          <w:rtl/>
          <w:lang w:eastAsia="en-US"/>
        </w:rPr>
        <w:t>ים</w:t>
      </w:r>
      <w:r w:rsidRPr="0047242D">
        <w:rPr>
          <w:rFonts w:cs="FrankRuehl"/>
          <w:sz w:val="26"/>
          <w:szCs w:val="26"/>
          <w:rtl/>
          <w:lang w:eastAsia="en-US"/>
        </w:rPr>
        <w:t xml:space="preserve"> </w:t>
      </w:r>
      <w:r>
        <w:rPr>
          <w:rFonts w:cs="FrankRuehl" w:hint="cs"/>
          <w:sz w:val="26"/>
          <w:szCs w:val="26"/>
          <w:rtl/>
          <w:lang w:eastAsia="en-US"/>
        </w:rPr>
        <w:t xml:space="preserve">את </w:t>
      </w:r>
      <w:r w:rsidRPr="0047242D">
        <w:rPr>
          <w:rFonts w:cs="FrankRuehl"/>
          <w:sz w:val="26"/>
          <w:szCs w:val="26"/>
          <w:rtl/>
          <w:lang w:eastAsia="en-US"/>
        </w:rPr>
        <w:t xml:space="preserve">פרשת שמע </w:t>
      </w:r>
      <w:r>
        <w:rPr>
          <w:rFonts w:cs="FrankRuehl" w:hint="cs"/>
          <w:sz w:val="26"/>
          <w:szCs w:val="26"/>
          <w:rtl/>
          <w:lang w:eastAsia="en-US"/>
        </w:rPr>
        <w:t xml:space="preserve">הם מראים בזה שהם </w:t>
      </w:r>
      <w:r w:rsidRPr="0047242D">
        <w:rPr>
          <w:rFonts w:cs="FrankRuehl"/>
          <w:sz w:val="26"/>
          <w:szCs w:val="26"/>
          <w:rtl/>
          <w:lang w:eastAsia="en-US"/>
        </w:rPr>
        <w:t>עובדים את ה' ג</w:t>
      </w:r>
      <w:r>
        <w:rPr>
          <w:rFonts w:cs="FrankRuehl" w:hint="cs"/>
          <w:sz w:val="26"/>
          <w:szCs w:val="26"/>
          <w:rtl/>
          <w:lang w:eastAsia="en-US"/>
        </w:rPr>
        <w:t>ם</w:t>
      </w:r>
      <w:r w:rsidRPr="0047242D">
        <w:rPr>
          <w:rFonts w:cs="FrankRuehl"/>
          <w:sz w:val="26"/>
          <w:szCs w:val="26"/>
          <w:rtl/>
          <w:lang w:eastAsia="en-US"/>
        </w:rPr>
        <w:t xml:space="preserve"> במעשה, וע</w:t>
      </w:r>
      <w:r>
        <w:rPr>
          <w:rFonts w:cs="FrankRuehl" w:hint="cs"/>
          <w:sz w:val="26"/>
          <w:szCs w:val="26"/>
          <w:rtl/>
          <w:lang w:eastAsia="en-US"/>
        </w:rPr>
        <w:t>"י כך</w:t>
      </w:r>
      <w:r w:rsidRPr="0047242D">
        <w:rPr>
          <w:rFonts w:cs="FrankRuehl"/>
          <w:sz w:val="26"/>
          <w:szCs w:val="26"/>
          <w:rtl/>
          <w:lang w:eastAsia="en-US"/>
        </w:rPr>
        <w:t xml:space="preserve"> </w:t>
      </w:r>
      <w:r>
        <w:rPr>
          <w:rFonts w:cs="FrankRuehl" w:hint="cs"/>
          <w:sz w:val="26"/>
          <w:szCs w:val="26"/>
          <w:rtl/>
          <w:lang w:eastAsia="en-US"/>
        </w:rPr>
        <w:t xml:space="preserve">הם </w:t>
      </w:r>
      <w:r w:rsidRPr="0047242D">
        <w:rPr>
          <w:rFonts w:cs="FrankRuehl"/>
          <w:sz w:val="26"/>
          <w:szCs w:val="26"/>
          <w:rtl/>
          <w:lang w:eastAsia="en-US"/>
        </w:rPr>
        <w:t>משתק</w:t>
      </w:r>
      <w:r>
        <w:rPr>
          <w:rFonts w:cs="FrankRuehl" w:hint="cs"/>
          <w:sz w:val="26"/>
          <w:szCs w:val="26"/>
          <w:rtl/>
          <w:lang w:eastAsia="en-US"/>
        </w:rPr>
        <w:t>ים</w:t>
      </w:r>
      <w:r w:rsidRPr="0047242D">
        <w:rPr>
          <w:rFonts w:cs="FrankRuehl"/>
          <w:sz w:val="26"/>
          <w:szCs w:val="26"/>
          <w:rtl/>
          <w:lang w:eastAsia="en-US"/>
        </w:rPr>
        <w:t xml:space="preserve"> את העליונים</w:t>
      </w:r>
      <w:r>
        <w:rPr>
          <w:rFonts w:cs="FrankRuehl" w:hint="cs"/>
          <w:sz w:val="26"/>
          <w:szCs w:val="26"/>
          <w:rtl/>
          <w:lang w:eastAsia="en-US"/>
        </w:rPr>
        <w:t>,</w:t>
      </w:r>
      <w:r w:rsidRPr="0047242D">
        <w:rPr>
          <w:rFonts w:cs="FrankRuehl"/>
          <w:sz w:val="26"/>
          <w:szCs w:val="26"/>
          <w:rtl/>
          <w:lang w:eastAsia="en-US"/>
        </w:rPr>
        <w:t xml:space="preserve"> שא</w:t>
      </w:r>
      <w:r>
        <w:rPr>
          <w:rFonts w:cs="FrankRuehl" w:hint="cs"/>
          <w:sz w:val="26"/>
          <w:szCs w:val="26"/>
          <w:rtl/>
          <w:lang w:eastAsia="en-US"/>
        </w:rPr>
        <w:t>ינם</w:t>
      </w:r>
      <w:r w:rsidRPr="0047242D">
        <w:rPr>
          <w:rFonts w:cs="FrankRuehl"/>
          <w:sz w:val="26"/>
          <w:szCs w:val="26"/>
          <w:rtl/>
          <w:lang w:eastAsia="en-US"/>
        </w:rPr>
        <w:t xml:space="preserve"> עובדים את ה' </w:t>
      </w:r>
      <w:r>
        <w:rPr>
          <w:rFonts w:cs="FrankRuehl" w:hint="cs"/>
          <w:sz w:val="26"/>
          <w:szCs w:val="26"/>
          <w:rtl/>
          <w:lang w:eastAsia="en-US"/>
        </w:rPr>
        <w:t>אלא</w:t>
      </w:r>
      <w:r w:rsidRPr="0047242D">
        <w:rPr>
          <w:rFonts w:cs="FrankRuehl"/>
          <w:sz w:val="26"/>
          <w:szCs w:val="26"/>
          <w:rtl/>
          <w:lang w:eastAsia="en-US"/>
        </w:rPr>
        <w:t xml:space="preserve"> בעיון</w:t>
      </w:r>
      <w:r>
        <w:rPr>
          <w:rFonts w:cs="FrankRuehl" w:hint="cs"/>
          <w:sz w:val="26"/>
          <w:szCs w:val="26"/>
          <w:rtl/>
          <w:lang w:eastAsia="en-US"/>
        </w:rPr>
        <w:t xml:space="preserve"> בלבד</w:t>
      </w:r>
      <w:r w:rsidRPr="0047242D">
        <w:rPr>
          <w:rFonts w:cs="FrankRuehl"/>
          <w:sz w:val="26"/>
          <w:szCs w:val="26"/>
          <w:rtl/>
          <w:lang w:eastAsia="en-US"/>
        </w:rPr>
        <w:t>.</w:t>
      </w:r>
    </w:p>
    <w:p w14:paraId="7A573378"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בכל השנה אנו אומרים</w:t>
      </w:r>
      <w:r w:rsidRPr="0047242D">
        <w:rPr>
          <w:rFonts w:cs="FrankRuehl"/>
          <w:sz w:val="26"/>
          <w:szCs w:val="26"/>
          <w:rtl/>
          <w:lang w:eastAsia="en-US"/>
        </w:rPr>
        <w:t xml:space="preserve"> בשכמל"ו בחשאי</w:t>
      </w:r>
      <w:r>
        <w:rPr>
          <w:rFonts w:cs="FrankRuehl" w:hint="cs"/>
          <w:sz w:val="26"/>
          <w:szCs w:val="26"/>
          <w:rtl/>
          <w:lang w:eastAsia="en-US"/>
        </w:rPr>
        <w:t>,</w:t>
      </w:r>
      <w:r w:rsidRPr="0047242D">
        <w:rPr>
          <w:rFonts w:cs="FrankRuehl"/>
          <w:sz w:val="26"/>
          <w:szCs w:val="26"/>
          <w:rtl/>
          <w:lang w:eastAsia="en-US"/>
        </w:rPr>
        <w:t xml:space="preserve"> וביו</w:t>
      </w:r>
      <w:r>
        <w:rPr>
          <w:rFonts w:cs="FrankRuehl" w:hint="cs"/>
          <w:sz w:val="26"/>
          <w:szCs w:val="26"/>
          <w:rtl/>
          <w:lang w:eastAsia="en-US"/>
        </w:rPr>
        <w:t>ם הכיפורים</w:t>
      </w:r>
      <w:r w:rsidRPr="0047242D">
        <w:rPr>
          <w:rFonts w:cs="FrankRuehl"/>
          <w:sz w:val="26"/>
          <w:szCs w:val="26"/>
          <w:rtl/>
          <w:lang w:eastAsia="en-US"/>
        </w:rPr>
        <w:t xml:space="preserve"> אנו אומרים </w:t>
      </w:r>
      <w:r>
        <w:rPr>
          <w:rFonts w:cs="FrankRuehl" w:hint="cs"/>
          <w:sz w:val="26"/>
          <w:szCs w:val="26"/>
          <w:rtl/>
          <w:lang w:eastAsia="en-US"/>
        </w:rPr>
        <w:t xml:space="preserve">זאת </w:t>
      </w:r>
      <w:r w:rsidRPr="0047242D">
        <w:rPr>
          <w:rFonts w:cs="FrankRuehl"/>
          <w:sz w:val="26"/>
          <w:szCs w:val="26"/>
          <w:rtl/>
          <w:lang w:eastAsia="en-US"/>
        </w:rPr>
        <w:t xml:space="preserve">בקול רם. </w:t>
      </w:r>
      <w:r>
        <w:rPr>
          <w:rFonts w:cs="FrankRuehl" w:hint="cs"/>
          <w:sz w:val="26"/>
          <w:szCs w:val="26"/>
          <w:rtl/>
          <w:lang w:eastAsia="en-US"/>
        </w:rPr>
        <w:t xml:space="preserve">הטעם לכך הוא, </w:t>
      </w:r>
      <w:r w:rsidRPr="0047242D">
        <w:rPr>
          <w:rFonts w:cs="FrankRuehl"/>
          <w:sz w:val="26"/>
          <w:szCs w:val="26"/>
          <w:rtl/>
          <w:lang w:eastAsia="en-US"/>
        </w:rPr>
        <w:t xml:space="preserve">משום שתפילה זו המלאכים אומרים </w:t>
      </w:r>
      <w:r>
        <w:rPr>
          <w:rFonts w:cs="FrankRuehl" w:hint="cs"/>
          <w:sz w:val="26"/>
          <w:szCs w:val="26"/>
          <w:rtl/>
          <w:lang w:eastAsia="en-US"/>
        </w:rPr>
        <w:t>אותה, ובדרגתם היא נאמרת ר</w:t>
      </w:r>
      <w:r w:rsidRPr="0047242D">
        <w:rPr>
          <w:rFonts w:cs="FrankRuehl"/>
          <w:sz w:val="26"/>
          <w:szCs w:val="26"/>
          <w:rtl/>
          <w:lang w:eastAsia="en-US"/>
        </w:rPr>
        <w:t xml:space="preserve">ק בעיון, </w:t>
      </w:r>
      <w:r>
        <w:rPr>
          <w:rFonts w:cs="FrankRuehl" w:hint="cs"/>
          <w:sz w:val="26"/>
          <w:szCs w:val="26"/>
          <w:rtl/>
          <w:lang w:eastAsia="en-US"/>
        </w:rPr>
        <w:t>בשונה מאיתנו, ש</w:t>
      </w:r>
      <w:r w:rsidRPr="0047242D">
        <w:rPr>
          <w:rFonts w:cs="FrankRuehl"/>
          <w:sz w:val="26"/>
          <w:szCs w:val="26"/>
          <w:rtl/>
          <w:lang w:eastAsia="en-US"/>
        </w:rPr>
        <w:t>אנו שעובדים ג</w:t>
      </w:r>
      <w:r>
        <w:rPr>
          <w:rFonts w:cs="FrankRuehl" w:hint="cs"/>
          <w:sz w:val="26"/>
          <w:szCs w:val="26"/>
          <w:rtl/>
          <w:lang w:eastAsia="en-US"/>
        </w:rPr>
        <w:t xml:space="preserve">ם </w:t>
      </w:r>
      <w:r w:rsidRPr="0047242D">
        <w:rPr>
          <w:rFonts w:cs="FrankRuehl"/>
          <w:sz w:val="26"/>
          <w:szCs w:val="26"/>
          <w:rtl/>
          <w:lang w:eastAsia="en-US"/>
        </w:rPr>
        <w:t>במעשה</w:t>
      </w:r>
      <w:r>
        <w:rPr>
          <w:rFonts w:cs="FrankRuehl" w:hint="cs"/>
          <w:sz w:val="26"/>
          <w:szCs w:val="26"/>
          <w:rtl/>
          <w:lang w:eastAsia="en-US"/>
        </w:rPr>
        <w:t>. לכן כל השנה אנו אומרים אותה</w:t>
      </w:r>
      <w:r w:rsidRPr="0047242D">
        <w:rPr>
          <w:rFonts w:cs="FrankRuehl"/>
          <w:sz w:val="26"/>
          <w:szCs w:val="26"/>
          <w:rtl/>
          <w:lang w:eastAsia="en-US"/>
        </w:rPr>
        <w:t xml:space="preserve"> בחשאי. אכן</w:t>
      </w:r>
      <w:r>
        <w:rPr>
          <w:rFonts w:cs="FrankRuehl" w:hint="cs"/>
          <w:sz w:val="26"/>
          <w:szCs w:val="26"/>
          <w:rtl/>
          <w:lang w:eastAsia="en-US"/>
        </w:rPr>
        <w:t>,</w:t>
      </w:r>
      <w:r w:rsidRPr="0047242D">
        <w:rPr>
          <w:rFonts w:cs="FrankRuehl"/>
          <w:sz w:val="26"/>
          <w:szCs w:val="26"/>
          <w:rtl/>
          <w:lang w:eastAsia="en-US"/>
        </w:rPr>
        <w:t xml:space="preserve"> ביו</w:t>
      </w:r>
      <w:r>
        <w:rPr>
          <w:rFonts w:cs="FrankRuehl" w:hint="cs"/>
          <w:sz w:val="26"/>
          <w:szCs w:val="26"/>
          <w:rtl/>
          <w:lang w:eastAsia="en-US"/>
        </w:rPr>
        <w:t xml:space="preserve">ם הכיפורים, שבו אנו </w:t>
      </w:r>
      <w:r w:rsidRPr="0047242D">
        <w:rPr>
          <w:rFonts w:cs="FrankRuehl"/>
          <w:sz w:val="26"/>
          <w:szCs w:val="26"/>
          <w:rtl/>
          <w:lang w:eastAsia="en-US"/>
        </w:rPr>
        <w:t>ד</w:t>
      </w:r>
      <w:r>
        <w:rPr>
          <w:rFonts w:cs="FrankRuehl" w:hint="cs"/>
          <w:sz w:val="26"/>
          <w:szCs w:val="26"/>
          <w:rtl/>
          <w:lang w:eastAsia="en-US"/>
        </w:rPr>
        <w:t>ו</w:t>
      </w:r>
      <w:r w:rsidRPr="0047242D">
        <w:rPr>
          <w:rFonts w:cs="FrankRuehl"/>
          <w:sz w:val="26"/>
          <w:szCs w:val="26"/>
          <w:rtl/>
          <w:lang w:eastAsia="en-US"/>
        </w:rPr>
        <w:t>מים למלאכים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הרי</w:t>
      </w:r>
      <w:r w:rsidRPr="0047242D">
        <w:rPr>
          <w:rFonts w:cs="FrankRuehl"/>
          <w:sz w:val="26"/>
          <w:szCs w:val="26"/>
          <w:rtl/>
          <w:lang w:eastAsia="en-US"/>
        </w:rPr>
        <w:t xml:space="preserve"> אנו אומרים </w:t>
      </w:r>
      <w:r>
        <w:rPr>
          <w:rFonts w:cs="FrankRuehl" w:hint="cs"/>
          <w:sz w:val="26"/>
          <w:szCs w:val="26"/>
          <w:rtl/>
          <w:lang w:eastAsia="en-US"/>
        </w:rPr>
        <w:t xml:space="preserve">בשכמל"ו </w:t>
      </w:r>
      <w:r w:rsidRPr="0047242D">
        <w:rPr>
          <w:rFonts w:cs="FrankRuehl"/>
          <w:sz w:val="26"/>
          <w:szCs w:val="26"/>
          <w:rtl/>
          <w:lang w:eastAsia="en-US"/>
        </w:rPr>
        <w:t>בקול רם.</w:t>
      </w:r>
    </w:p>
    <w:p w14:paraId="7E5E875D" w14:textId="77777777" w:rsidR="00D93C6F" w:rsidRPr="00A32AB5" w:rsidRDefault="00D93C6F" w:rsidP="009B3DE5">
      <w:pPr>
        <w:spacing w:before="120" w:line="360" w:lineRule="exact"/>
        <w:jc w:val="both"/>
        <w:rPr>
          <w:rFonts w:cs="FrankRuehl" w:hint="cs"/>
          <w:sz w:val="26"/>
          <w:szCs w:val="26"/>
          <w:rtl/>
        </w:rPr>
      </w:pPr>
    </w:p>
    <w:p w14:paraId="0B7BF5E5" w14:textId="77777777" w:rsidR="00D93C6F" w:rsidRPr="00A32AB5"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32AB5">
        <w:rPr>
          <w:rFonts w:cs="FrankRuehl" w:hint="cs"/>
          <w:b/>
          <w:bCs/>
          <w:sz w:val="30"/>
          <w:szCs w:val="30"/>
          <w:rtl/>
        </w:rPr>
        <w:t>.</w:t>
      </w:r>
    </w:p>
    <w:p w14:paraId="2D951674"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איתא בריש המסכת</w:t>
      </w:r>
      <w:r w:rsidRPr="00470B51">
        <w:rPr>
          <w:rFonts w:cs="FrankRuehl" w:hint="cs"/>
          <w:sz w:val="26"/>
          <w:rtl/>
          <w:lang w:eastAsia="en-US"/>
        </w:rPr>
        <w:t xml:space="preserve"> </w:t>
      </w:r>
      <w:r>
        <w:rPr>
          <w:rFonts w:cs="FrankRuehl"/>
          <w:sz w:val="26"/>
          <w:rtl/>
          <w:lang w:eastAsia="en-US"/>
        </w:rPr>
        <w:t>(</w:t>
      </w:r>
      <w:r w:rsidRPr="00470B51">
        <w:rPr>
          <w:rFonts w:cs="FrankRuehl" w:hint="cs"/>
          <w:sz w:val="26"/>
          <w:rtl/>
          <w:lang w:eastAsia="en-US"/>
        </w:rPr>
        <w:t>ג</w:t>
      </w:r>
      <w:r w:rsidRPr="00470B51">
        <w:rPr>
          <w:rFonts w:cs="FrankRuehl"/>
          <w:sz w:val="26"/>
          <w:rtl/>
          <w:lang w:eastAsia="en-US"/>
        </w:rPr>
        <w:t xml:space="preserve"> ע"א)</w:t>
      </w:r>
      <w:r w:rsidRPr="0047242D">
        <w:rPr>
          <w:rFonts w:cs="FrankRuehl"/>
          <w:sz w:val="26"/>
          <w:szCs w:val="26"/>
          <w:rtl/>
          <w:lang w:eastAsia="en-US"/>
        </w:rPr>
        <w:t xml:space="preserve"> </w:t>
      </w:r>
      <w:r>
        <w:rPr>
          <w:rFonts w:cs="FrankRuehl" w:hint="cs"/>
          <w:sz w:val="26"/>
          <w:szCs w:val="26"/>
          <w:rtl/>
          <w:lang w:eastAsia="en-US"/>
        </w:rPr>
        <w:t>דשלוש</w:t>
      </w:r>
      <w:r w:rsidRPr="0047242D">
        <w:rPr>
          <w:rFonts w:cs="FrankRuehl"/>
          <w:sz w:val="26"/>
          <w:szCs w:val="26"/>
          <w:rtl/>
          <w:lang w:eastAsia="en-US"/>
        </w:rPr>
        <w:t xml:space="preserve"> משמרות הוי הלילה</w:t>
      </w:r>
      <w:r>
        <w:rPr>
          <w:rFonts w:cs="FrankRuehl" w:hint="cs"/>
          <w:sz w:val="26"/>
          <w:szCs w:val="26"/>
          <w:rtl/>
          <w:lang w:eastAsia="en-US"/>
        </w:rPr>
        <w:t>. ב</w:t>
      </w:r>
      <w:r w:rsidRPr="0047242D">
        <w:rPr>
          <w:rFonts w:cs="FrankRuehl"/>
          <w:sz w:val="26"/>
          <w:szCs w:val="26"/>
          <w:rtl/>
          <w:lang w:eastAsia="en-US"/>
        </w:rPr>
        <w:t>ראשונה חמור נוער</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ב</w:t>
      </w:r>
      <w:r w:rsidRPr="0047242D">
        <w:rPr>
          <w:rFonts w:cs="FrankRuehl"/>
          <w:sz w:val="26"/>
          <w:szCs w:val="26"/>
          <w:rtl/>
          <w:lang w:eastAsia="en-US"/>
        </w:rPr>
        <w:t>שניה כלבים צועקים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וב</w:t>
      </w:r>
      <w:r w:rsidRPr="0047242D">
        <w:rPr>
          <w:rFonts w:cs="FrankRuehl"/>
          <w:sz w:val="26"/>
          <w:szCs w:val="26"/>
          <w:rtl/>
          <w:lang w:eastAsia="en-US"/>
        </w:rPr>
        <w:t xml:space="preserve">שלישית תינוק יונק משדי אימו. הכוונה </w:t>
      </w:r>
      <w:r>
        <w:rPr>
          <w:rFonts w:cs="FrankRuehl" w:hint="cs"/>
          <w:sz w:val="26"/>
          <w:szCs w:val="26"/>
          <w:rtl/>
          <w:lang w:eastAsia="en-US"/>
        </w:rPr>
        <w:t>היא לשלושה</w:t>
      </w:r>
      <w:r w:rsidRPr="0047242D">
        <w:rPr>
          <w:rFonts w:cs="FrankRuehl"/>
          <w:sz w:val="26"/>
          <w:szCs w:val="26"/>
          <w:rtl/>
          <w:lang w:eastAsia="en-US"/>
        </w:rPr>
        <w:t xml:space="preserve"> זמנים </w:t>
      </w:r>
      <w:r>
        <w:rPr>
          <w:rFonts w:cs="FrankRuehl" w:hint="cs"/>
          <w:sz w:val="26"/>
          <w:szCs w:val="26"/>
          <w:rtl/>
          <w:lang w:eastAsia="en-US"/>
        </w:rPr>
        <w:t>ש</w:t>
      </w:r>
      <w:r w:rsidRPr="0047242D">
        <w:rPr>
          <w:rFonts w:cs="FrankRuehl"/>
          <w:sz w:val="26"/>
          <w:szCs w:val="26"/>
          <w:rtl/>
          <w:lang w:eastAsia="en-US"/>
        </w:rPr>
        <w:t>יש ל</w:t>
      </w:r>
      <w:r>
        <w:rPr>
          <w:rFonts w:cs="FrankRuehl" w:hint="cs"/>
          <w:sz w:val="26"/>
          <w:szCs w:val="26"/>
          <w:rtl/>
          <w:lang w:eastAsia="en-US"/>
        </w:rPr>
        <w:t>התעורר בהם ל</w:t>
      </w:r>
      <w:r w:rsidRPr="0047242D">
        <w:rPr>
          <w:rFonts w:cs="FrankRuehl"/>
          <w:sz w:val="26"/>
          <w:szCs w:val="26"/>
          <w:rtl/>
          <w:lang w:eastAsia="en-US"/>
        </w:rPr>
        <w:t>עשות תשובה</w:t>
      </w:r>
      <w:r>
        <w:rPr>
          <w:rFonts w:cs="FrankRuehl" w:hint="cs"/>
          <w:sz w:val="26"/>
          <w:szCs w:val="26"/>
          <w:rtl/>
          <w:lang w:eastAsia="en-US"/>
        </w:rPr>
        <w:t>:</w:t>
      </w:r>
      <w:r w:rsidRPr="0047242D">
        <w:rPr>
          <w:rFonts w:cs="FrankRuehl"/>
          <w:sz w:val="26"/>
          <w:szCs w:val="26"/>
          <w:rtl/>
          <w:lang w:eastAsia="en-US"/>
        </w:rPr>
        <w:t xml:space="preserve"> א. </w:t>
      </w:r>
      <w:r>
        <w:rPr>
          <w:rFonts w:cs="FrankRuehl" w:hint="cs"/>
          <w:sz w:val="26"/>
          <w:szCs w:val="26"/>
          <w:rtl/>
          <w:lang w:eastAsia="en-US"/>
        </w:rPr>
        <w:t xml:space="preserve">כאשר </w:t>
      </w:r>
      <w:r w:rsidRPr="0047242D">
        <w:rPr>
          <w:rFonts w:cs="FrankRuehl"/>
          <w:sz w:val="26"/>
          <w:szCs w:val="26"/>
          <w:rtl/>
          <w:lang w:eastAsia="en-US"/>
        </w:rPr>
        <w:t>עדיין כוחו</w:t>
      </w:r>
      <w:r>
        <w:rPr>
          <w:rFonts w:cs="FrankRuehl" w:hint="cs"/>
          <w:sz w:val="26"/>
          <w:szCs w:val="26"/>
          <w:rtl/>
          <w:lang w:eastAsia="en-US"/>
        </w:rPr>
        <w:t>תיו של האדם בתוקפם</w:t>
      </w:r>
      <w:r w:rsidRPr="0047242D">
        <w:rPr>
          <w:rFonts w:cs="FrankRuehl"/>
          <w:sz w:val="26"/>
          <w:szCs w:val="26"/>
          <w:rtl/>
          <w:lang w:eastAsia="en-US"/>
        </w:rPr>
        <w:t xml:space="preserve"> ויש לו נט</w:t>
      </w:r>
      <w:r>
        <w:rPr>
          <w:rFonts w:cs="FrankRuehl" w:hint="cs"/>
          <w:sz w:val="26"/>
          <w:szCs w:val="26"/>
          <w:rtl/>
          <w:lang w:eastAsia="en-US"/>
        </w:rPr>
        <w:t>י</w:t>
      </w:r>
      <w:r w:rsidRPr="0047242D">
        <w:rPr>
          <w:rFonts w:cs="FrankRuehl"/>
          <w:sz w:val="26"/>
          <w:szCs w:val="26"/>
          <w:rtl/>
          <w:lang w:eastAsia="en-US"/>
        </w:rPr>
        <w:t xml:space="preserve">יה </w:t>
      </w:r>
      <w:r>
        <w:rPr>
          <w:rFonts w:cs="FrankRuehl" w:hint="cs"/>
          <w:sz w:val="26"/>
          <w:szCs w:val="26"/>
          <w:rtl/>
          <w:lang w:eastAsia="en-US"/>
        </w:rPr>
        <w:t>א</w:t>
      </w:r>
      <w:r w:rsidRPr="0047242D">
        <w:rPr>
          <w:rFonts w:cs="FrankRuehl"/>
          <w:sz w:val="26"/>
          <w:szCs w:val="26"/>
          <w:rtl/>
          <w:lang w:eastAsia="en-US"/>
        </w:rPr>
        <w:t>ל</w:t>
      </w:r>
      <w:r>
        <w:rPr>
          <w:rFonts w:cs="FrankRuehl" w:hint="cs"/>
          <w:sz w:val="26"/>
          <w:szCs w:val="26"/>
          <w:rtl/>
          <w:lang w:eastAsia="en-US"/>
        </w:rPr>
        <w:t xml:space="preserve"> ה</w:t>
      </w:r>
      <w:r w:rsidRPr="0047242D">
        <w:rPr>
          <w:rFonts w:cs="FrankRuehl"/>
          <w:sz w:val="26"/>
          <w:szCs w:val="26"/>
          <w:rtl/>
          <w:lang w:eastAsia="en-US"/>
        </w:rPr>
        <w:t>רע.</w:t>
      </w:r>
      <w:r>
        <w:rPr>
          <w:rFonts w:cs="FrankRuehl" w:hint="cs"/>
          <w:sz w:val="26"/>
          <w:szCs w:val="26"/>
          <w:rtl/>
          <w:lang w:eastAsia="en-US"/>
        </w:rPr>
        <w:t xml:space="preserve"> ב</w:t>
      </w:r>
      <w:r w:rsidRPr="0047242D">
        <w:rPr>
          <w:rFonts w:cs="FrankRuehl"/>
          <w:sz w:val="26"/>
          <w:szCs w:val="26"/>
          <w:rtl/>
          <w:lang w:eastAsia="en-US"/>
        </w:rPr>
        <w:t>. בחצי שנותיו</w:t>
      </w:r>
      <w:r>
        <w:rPr>
          <w:rFonts w:cs="FrankRuehl" w:hint="cs"/>
          <w:sz w:val="26"/>
          <w:szCs w:val="26"/>
          <w:rtl/>
          <w:lang w:eastAsia="en-US"/>
        </w:rPr>
        <w:t xml:space="preserve"> של האדם, שכוחותיו נחלשים מעט</w:t>
      </w:r>
      <w:r w:rsidRPr="0047242D">
        <w:rPr>
          <w:rFonts w:cs="FrankRuehl"/>
          <w:sz w:val="26"/>
          <w:szCs w:val="26"/>
          <w:rtl/>
          <w:lang w:eastAsia="en-US"/>
        </w:rPr>
        <w:t xml:space="preserve">. ג. בימי </w:t>
      </w:r>
      <w:r>
        <w:rPr>
          <w:rFonts w:cs="FrankRuehl" w:hint="cs"/>
          <w:sz w:val="26"/>
          <w:szCs w:val="26"/>
          <w:rtl/>
          <w:lang w:eastAsia="en-US"/>
        </w:rPr>
        <w:t>ה</w:t>
      </w:r>
      <w:r w:rsidRPr="0047242D">
        <w:rPr>
          <w:rFonts w:cs="FrankRuehl"/>
          <w:sz w:val="26"/>
          <w:szCs w:val="26"/>
          <w:rtl/>
          <w:lang w:eastAsia="en-US"/>
        </w:rPr>
        <w:t>זקנה.</w:t>
      </w:r>
    </w:p>
    <w:p w14:paraId="4B8B25D3" w14:textId="77777777" w:rsidR="00D93C6F" w:rsidRPr="0047242D"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w:t>
      </w:r>
      <w:r w:rsidRPr="0047242D">
        <w:rPr>
          <w:rFonts w:cs="FrankRuehl"/>
          <w:sz w:val="26"/>
          <w:szCs w:val="26"/>
          <w:rtl/>
          <w:lang w:eastAsia="en-US"/>
        </w:rPr>
        <w:t>משמר</w:t>
      </w:r>
      <w:r>
        <w:rPr>
          <w:rFonts w:cs="FrankRuehl" w:hint="cs"/>
          <w:sz w:val="26"/>
          <w:szCs w:val="26"/>
          <w:rtl/>
          <w:lang w:eastAsia="en-US"/>
        </w:rPr>
        <w:t>"</w:t>
      </w:r>
      <w:r w:rsidRPr="0047242D">
        <w:rPr>
          <w:rFonts w:cs="FrankRuehl"/>
          <w:sz w:val="26"/>
          <w:szCs w:val="26"/>
          <w:rtl/>
          <w:lang w:eastAsia="en-US"/>
        </w:rPr>
        <w:t xml:space="preserve"> הוא לשון שמירה</w:t>
      </w:r>
      <w:r>
        <w:rPr>
          <w:rFonts w:cs="FrankRuehl" w:hint="cs"/>
          <w:sz w:val="26"/>
          <w:szCs w:val="26"/>
          <w:rtl/>
          <w:lang w:eastAsia="en-US"/>
        </w:rPr>
        <w:t xml:space="preserve">, והיינו שבשלושה זמנים יכול אדם </w:t>
      </w:r>
      <w:r w:rsidRPr="0047242D">
        <w:rPr>
          <w:rFonts w:cs="FrankRuehl"/>
          <w:sz w:val="26"/>
          <w:szCs w:val="26"/>
          <w:rtl/>
          <w:lang w:eastAsia="en-US"/>
        </w:rPr>
        <w:t xml:space="preserve">לשמור </w:t>
      </w:r>
      <w:r>
        <w:rPr>
          <w:rFonts w:cs="FrankRuehl" w:hint="cs"/>
          <w:sz w:val="26"/>
          <w:szCs w:val="26"/>
          <w:rtl/>
          <w:lang w:eastAsia="en-US"/>
        </w:rPr>
        <w:t xml:space="preserve">את </w:t>
      </w:r>
      <w:r w:rsidRPr="0047242D">
        <w:rPr>
          <w:rFonts w:cs="FrankRuehl"/>
          <w:sz w:val="26"/>
          <w:szCs w:val="26"/>
          <w:rtl/>
          <w:lang w:eastAsia="en-US"/>
        </w:rPr>
        <w:t>עצמו מ</w:t>
      </w:r>
      <w:r>
        <w:rPr>
          <w:rFonts w:cs="FrankRuehl" w:hint="cs"/>
          <w:sz w:val="26"/>
          <w:szCs w:val="26"/>
          <w:rtl/>
          <w:lang w:eastAsia="en-US"/>
        </w:rPr>
        <w:t>ה</w:t>
      </w:r>
      <w:r w:rsidRPr="0047242D">
        <w:rPr>
          <w:rFonts w:cs="FrankRuehl"/>
          <w:sz w:val="26"/>
          <w:szCs w:val="26"/>
          <w:rtl/>
          <w:lang w:eastAsia="en-US"/>
        </w:rPr>
        <w:t>יצ</w:t>
      </w:r>
      <w:r>
        <w:rPr>
          <w:rFonts w:cs="FrankRuehl" w:hint="cs"/>
          <w:sz w:val="26"/>
          <w:szCs w:val="26"/>
          <w:rtl/>
          <w:lang w:eastAsia="en-US"/>
        </w:rPr>
        <w:t xml:space="preserve">ר </w:t>
      </w:r>
      <w:r w:rsidRPr="0047242D">
        <w:rPr>
          <w:rFonts w:cs="FrankRuehl"/>
          <w:sz w:val="26"/>
          <w:szCs w:val="26"/>
          <w:rtl/>
          <w:lang w:eastAsia="en-US"/>
        </w:rPr>
        <w:t>הר</w:t>
      </w:r>
      <w:r>
        <w:rPr>
          <w:rFonts w:cs="FrankRuehl" w:hint="cs"/>
          <w:sz w:val="26"/>
          <w:szCs w:val="26"/>
          <w:rtl/>
          <w:lang w:eastAsia="en-US"/>
        </w:rPr>
        <w:t>ע</w:t>
      </w:r>
      <w:r w:rsidRPr="0047242D">
        <w:rPr>
          <w:rFonts w:cs="FrankRuehl"/>
          <w:sz w:val="26"/>
          <w:szCs w:val="26"/>
          <w:rtl/>
          <w:lang w:eastAsia="en-US"/>
        </w:rPr>
        <w:t xml:space="preserve">. המובחר </w:t>
      </w:r>
      <w:r>
        <w:rPr>
          <w:rFonts w:cs="FrankRuehl" w:hint="cs"/>
          <w:sz w:val="26"/>
          <w:szCs w:val="26"/>
          <w:rtl/>
          <w:lang w:eastAsia="en-US"/>
        </w:rPr>
        <w:t xml:space="preserve">ביותר הוא </w:t>
      </w:r>
      <w:r w:rsidRPr="0047242D">
        <w:rPr>
          <w:rFonts w:cs="FrankRuehl"/>
          <w:sz w:val="26"/>
          <w:szCs w:val="26"/>
          <w:rtl/>
          <w:lang w:eastAsia="en-US"/>
        </w:rPr>
        <w:t>אם</w:t>
      </w:r>
      <w:r>
        <w:rPr>
          <w:rFonts w:cs="FrankRuehl" w:hint="cs"/>
          <w:sz w:val="26"/>
          <w:szCs w:val="26"/>
          <w:rtl/>
          <w:lang w:eastAsia="en-US"/>
        </w:rPr>
        <w:t xml:space="preserve"> האדם עושה כן בשעה</w:t>
      </w:r>
      <w:r w:rsidRPr="0047242D">
        <w:rPr>
          <w:rFonts w:cs="FrankRuehl"/>
          <w:sz w:val="26"/>
          <w:szCs w:val="26"/>
          <w:rtl/>
          <w:lang w:eastAsia="en-US"/>
        </w:rPr>
        <w:t xml:space="preserve"> </w:t>
      </w:r>
      <w:r>
        <w:rPr>
          <w:rFonts w:cs="FrankRuehl" w:hint="cs"/>
          <w:sz w:val="26"/>
          <w:szCs w:val="26"/>
          <w:rtl/>
          <w:lang w:eastAsia="en-US"/>
        </w:rPr>
        <w:t>ש</w:t>
      </w:r>
      <w:r w:rsidRPr="0047242D">
        <w:rPr>
          <w:rFonts w:cs="FrankRuehl"/>
          <w:sz w:val="26"/>
          <w:szCs w:val="26"/>
          <w:rtl/>
          <w:lang w:eastAsia="en-US"/>
        </w:rPr>
        <w:t xml:space="preserve">עדיין </w:t>
      </w:r>
      <w:r>
        <w:rPr>
          <w:rFonts w:cs="FrankRuehl" w:hint="cs"/>
          <w:sz w:val="26"/>
          <w:szCs w:val="26"/>
          <w:rtl/>
          <w:lang w:eastAsia="en-US"/>
        </w:rPr>
        <w:t>ה</w:t>
      </w:r>
      <w:r w:rsidRPr="0047242D">
        <w:rPr>
          <w:rFonts w:cs="FrankRuehl"/>
          <w:sz w:val="26"/>
          <w:szCs w:val="26"/>
          <w:rtl/>
          <w:lang w:eastAsia="en-US"/>
        </w:rPr>
        <w:t xml:space="preserve">חמור נוער, שהחומריות עדיין רוצה לילך אחר </w:t>
      </w:r>
      <w:r>
        <w:rPr>
          <w:rFonts w:cs="FrankRuehl" w:hint="cs"/>
          <w:sz w:val="26"/>
          <w:szCs w:val="26"/>
          <w:rtl/>
          <w:lang w:eastAsia="en-US"/>
        </w:rPr>
        <w:t>ה</w:t>
      </w:r>
      <w:r w:rsidRPr="0047242D">
        <w:rPr>
          <w:rFonts w:cs="FrankRuehl"/>
          <w:sz w:val="26"/>
          <w:szCs w:val="26"/>
          <w:rtl/>
          <w:lang w:eastAsia="en-US"/>
        </w:rPr>
        <w:t>תענוגים</w:t>
      </w:r>
      <w:r>
        <w:rPr>
          <w:rFonts w:cs="FrankRuehl" w:hint="cs"/>
          <w:sz w:val="26"/>
          <w:szCs w:val="26"/>
          <w:rtl/>
          <w:lang w:eastAsia="en-US"/>
        </w:rPr>
        <w:t>, ובכל זאת הוא שב לה'.</w:t>
      </w:r>
    </w:p>
    <w:p w14:paraId="3436E6A5" w14:textId="77777777" w:rsidR="00D93C6F" w:rsidRPr="00A32AB5" w:rsidRDefault="00D93C6F" w:rsidP="009B3DE5">
      <w:pPr>
        <w:spacing w:before="120" w:line="360" w:lineRule="exact"/>
        <w:jc w:val="both"/>
        <w:rPr>
          <w:rFonts w:cs="FrankRuehl" w:hint="cs"/>
          <w:sz w:val="26"/>
          <w:szCs w:val="26"/>
          <w:rtl/>
        </w:rPr>
      </w:pPr>
    </w:p>
    <w:p w14:paraId="393B1D5C" w14:textId="77777777" w:rsidR="00D93C6F" w:rsidRDefault="00D93C6F" w:rsidP="009B3DE5">
      <w:pPr>
        <w:spacing w:before="120" w:line="360" w:lineRule="exact"/>
        <w:jc w:val="center"/>
        <w:rPr>
          <w:rFonts w:cs="FrankRuehl" w:hint="cs"/>
          <w:b/>
          <w:bCs/>
          <w:sz w:val="30"/>
          <w:szCs w:val="30"/>
          <w:rtl/>
        </w:rPr>
      </w:pPr>
    </w:p>
    <w:p w14:paraId="2BE22EF6" w14:textId="77777777" w:rsidR="00D93C6F" w:rsidRDefault="00D93C6F" w:rsidP="009B3DE5">
      <w:pPr>
        <w:spacing w:before="120" w:line="360" w:lineRule="exact"/>
        <w:jc w:val="center"/>
        <w:rPr>
          <w:rFonts w:cs="FrankRuehl" w:hint="cs"/>
          <w:b/>
          <w:bCs/>
          <w:sz w:val="30"/>
          <w:szCs w:val="30"/>
          <w:rtl/>
        </w:rPr>
      </w:pPr>
    </w:p>
    <w:p w14:paraId="1F30535C" w14:textId="77777777" w:rsidR="00D93C6F" w:rsidRDefault="00D93C6F" w:rsidP="009B3DE5">
      <w:pPr>
        <w:spacing w:before="120" w:line="360" w:lineRule="exact"/>
        <w:jc w:val="center"/>
        <w:rPr>
          <w:rFonts w:cs="FrankRuehl" w:hint="cs"/>
          <w:b/>
          <w:bCs/>
          <w:sz w:val="30"/>
          <w:szCs w:val="30"/>
          <w:rtl/>
        </w:rPr>
      </w:pPr>
    </w:p>
    <w:p w14:paraId="1BFAA88C" w14:textId="77777777" w:rsidR="00D93C6F" w:rsidRPr="00A32AB5"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ד</w:t>
      </w:r>
      <w:r w:rsidRPr="00A32AB5">
        <w:rPr>
          <w:rFonts w:cs="FrankRuehl" w:hint="cs"/>
          <w:b/>
          <w:bCs/>
          <w:sz w:val="30"/>
          <w:szCs w:val="30"/>
          <w:rtl/>
        </w:rPr>
        <w:t>.</w:t>
      </w:r>
    </w:p>
    <w:p w14:paraId="7A20B835"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מעתה נ</w:t>
      </w:r>
      <w:r>
        <w:rPr>
          <w:rFonts w:cs="FrankRuehl" w:hint="cs"/>
          <w:sz w:val="26"/>
          <w:szCs w:val="26"/>
          <w:rtl/>
          <w:lang w:eastAsia="en-US"/>
        </w:rPr>
        <w:t>בוא לבאר את סיום המסכת:</w:t>
      </w:r>
      <w:r w:rsidRPr="0047242D">
        <w:rPr>
          <w:rFonts w:cs="FrankRuehl"/>
          <w:sz w:val="26"/>
          <w:szCs w:val="26"/>
          <w:rtl/>
          <w:lang w:eastAsia="en-US"/>
        </w:rPr>
        <w:t xml:space="preserve"> </w:t>
      </w:r>
      <w:r w:rsidRPr="00470B51">
        <w:rPr>
          <w:rFonts w:cs="FrankRuehl" w:hint="cs"/>
          <w:sz w:val="18"/>
          <w:szCs w:val="26"/>
          <w:rtl/>
          <w:lang w:eastAsia="en-US"/>
        </w:rPr>
        <w:t>תלמידי חכמים</w:t>
      </w:r>
      <w:r w:rsidRPr="0047242D">
        <w:rPr>
          <w:rFonts w:cs="FrankRuehl"/>
          <w:sz w:val="26"/>
          <w:szCs w:val="26"/>
          <w:rtl/>
          <w:lang w:eastAsia="en-US"/>
        </w:rPr>
        <w:t xml:space="preserve"> מרבים שלום בעולם, דע"י שעוסקים בתורה בעיון וג</w:t>
      </w:r>
      <w:r>
        <w:rPr>
          <w:rFonts w:cs="FrankRuehl" w:hint="cs"/>
          <w:sz w:val="26"/>
          <w:szCs w:val="26"/>
          <w:rtl/>
          <w:lang w:eastAsia="en-US"/>
        </w:rPr>
        <w:t>ם</w:t>
      </w:r>
      <w:r w:rsidRPr="0047242D">
        <w:rPr>
          <w:rFonts w:cs="FrankRuehl"/>
          <w:sz w:val="26"/>
          <w:szCs w:val="26"/>
          <w:rtl/>
          <w:lang w:eastAsia="en-US"/>
        </w:rPr>
        <w:t xml:space="preserve"> </w:t>
      </w:r>
      <w:r>
        <w:rPr>
          <w:rFonts w:cs="FrankRuehl" w:hint="cs"/>
          <w:sz w:val="26"/>
          <w:szCs w:val="26"/>
          <w:rtl/>
          <w:lang w:eastAsia="en-US"/>
        </w:rPr>
        <w:t>מ</w:t>
      </w:r>
      <w:r w:rsidRPr="0047242D">
        <w:rPr>
          <w:rFonts w:cs="FrankRuehl"/>
          <w:sz w:val="26"/>
          <w:szCs w:val="26"/>
          <w:rtl/>
          <w:lang w:eastAsia="en-US"/>
        </w:rPr>
        <w:t>קיימ</w:t>
      </w:r>
      <w:r>
        <w:rPr>
          <w:rFonts w:cs="FrankRuehl" w:hint="cs"/>
          <w:sz w:val="26"/>
          <w:szCs w:val="26"/>
          <w:rtl/>
          <w:lang w:eastAsia="en-US"/>
        </w:rPr>
        <w:t>ים את</w:t>
      </w:r>
      <w:r w:rsidRPr="0047242D">
        <w:rPr>
          <w:rFonts w:cs="FrankRuehl"/>
          <w:sz w:val="26"/>
          <w:szCs w:val="26"/>
          <w:rtl/>
          <w:lang w:eastAsia="en-US"/>
        </w:rPr>
        <w:t xml:space="preserve"> מצוות</w:t>
      </w:r>
      <w:r>
        <w:rPr>
          <w:rFonts w:cs="FrankRuehl" w:hint="cs"/>
          <w:sz w:val="26"/>
          <w:szCs w:val="26"/>
          <w:rtl/>
          <w:lang w:eastAsia="en-US"/>
        </w:rPr>
        <w:t>יה</w:t>
      </w:r>
      <w:r w:rsidRPr="0047242D">
        <w:rPr>
          <w:rFonts w:cs="FrankRuehl"/>
          <w:sz w:val="26"/>
          <w:szCs w:val="26"/>
          <w:rtl/>
          <w:lang w:eastAsia="en-US"/>
        </w:rPr>
        <w:t xml:space="preserve"> </w:t>
      </w:r>
      <w:r>
        <w:rPr>
          <w:rFonts w:cs="FrankRuehl" w:hint="cs"/>
          <w:sz w:val="26"/>
          <w:szCs w:val="26"/>
          <w:rtl/>
          <w:lang w:eastAsia="en-US"/>
        </w:rPr>
        <w:t>הרי הם</w:t>
      </w:r>
      <w:r w:rsidRPr="0047242D">
        <w:rPr>
          <w:rFonts w:cs="FrankRuehl"/>
          <w:sz w:val="26"/>
          <w:szCs w:val="26"/>
          <w:rtl/>
          <w:lang w:eastAsia="en-US"/>
        </w:rPr>
        <w:t xml:space="preserve"> מרבים שלום בעולם, שנאמר</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וכל בנייך לימודי ה'</w:t>
      </w:r>
      <w:r>
        <w:rPr>
          <w:rFonts w:cs="FrankRuehl" w:hint="cs"/>
          <w:sz w:val="26"/>
          <w:szCs w:val="26"/>
          <w:rtl/>
          <w:lang w:eastAsia="en-US"/>
        </w:rPr>
        <w:t xml:space="preserve"> ";</w:t>
      </w:r>
      <w:r w:rsidRPr="0047242D">
        <w:rPr>
          <w:rFonts w:cs="FrankRuehl"/>
          <w:sz w:val="26"/>
          <w:szCs w:val="26"/>
          <w:rtl/>
          <w:lang w:eastAsia="en-US"/>
        </w:rPr>
        <w:t xml:space="preserve"> ו</w:t>
      </w:r>
      <w:r>
        <w:rPr>
          <w:rFonts w:cs="FrankRuehl" w:hint="cs"/>
          <w:sz w:val="26"/>
          <w:szCs w:val="26"/>
          <w:rtl/>
          <w:lang w:eastAsia="en-US"/>
        </w:rPr>
        <w:t>ממשיך הפסוק ו</w:t>
      </w:r>
      <w:r w:rsidRPr="0047242D">
        <w:rPr>
          <w:rFonts w:cs="FrankRuehl"/>
          <w:sz w:val="26"/>
          <w:szCs w:val="26"/>
          <w:rtl/>
          <w:lang w:eastAsia="en-US"/>
        </w:rPr>
        <w:t>מפרש מה</w:t>
      </w:r>
      <w:r>
        <w:rPr>
          <w:rFonts w:cs="FrankRuehl" w:hint="cs"/>
          <w:sz w:val="26"/>
          <w:szCs w:val="26"/>
          <w:rtl/>
          <w:lang w:eastAsia="en-US"/>
        </w:rPr>
        <w:t>ו</w:t>
      </w:r>
      <w:r w:rsidRPr="0047242D">
        <w:rPr>
          <w:rFonts w:cs="FrankRuehl"/>
          <w:sz w:val="26"/>
          <w:szCs w:val="26"/>
          <w:rtl/>
          <w:lang w:eastAsia="en-US"/>
        </w:rPr>
        <w:t xml:space="preserve"> השלום</w:t>
      </w:r>
      <w:r>
        <w:rPr>
          <w:rFonts w:cs="FrankRuehl" w:hint="cs"/>
          <w:sz w:val="26"/>
          <w:szCs w:val="26"/>
          <w:rtl/>
          <w:lang w:eastAsia="en-US"/>
        </w:rPr>
        <w:t>? "</w:t>
      </w:r>
      <w:r w:rsidRPr="0047242D">
        <w:rPr>
          <w:rFonts w:cs="FrankRuehl"/>
          <w:sz w:val="26"/>
          <w:szCs w:val="26"/>
          <w:rtl/>
          <w:lang w:eastAsia="en-US"/>
        </w:rPr>
        <w:t>שלום רב לאוהבי תורתך</w:t>
      </w:r>
      <w:r>
        <w:rPr>
          <w:rFonts w:cs="FrankRuehl" w:hint="cs"/>
          <w:sz w:val="26"/>
          <w:szCs w:val="26"/>
          <w:rtl/>
          <w:lang w:eastAsia="en-US"/>
        </w:rPr>
        <w:t xml:space="preserve">" </w:t>
      </w:r>
      <w:r>
        <w:rPr>
          <w:rFonts w:cs="FrankRuehl" w:hint="eastAsia"/>
          <w:sz w:val="26"/>
          <w:szCs w:val="26"/>
          <w:rtl/>
          <w:lang w:eastAsia="en-US"/>
        </w:rPr>
        <w:t>–</w:t>
      </w:r>
      <w:r w:rsidRPr="0047242D">
        <w:rPr>
          <w:rFonts w:cs="FrankRuehl"/>
          <w:sz w:val="26"/>
          <w:szCs w:val="26"/>
          <w:rtl/>
          <w:lang w:eastAsia="en-US"/>
        </w:rPr>
        <w:t xml:space="preserve"> שיהיה להם </w:t>
      </w:r>
      <w:r>
        <w:rPr>
          <w:rFonts w:cs="FrankRuehl" w:hint="cs"/>
          <w:sz w:val="26"/>
          <w:szCs w:val="26"/>
          <w:rtl/>
          <w:lang w:eastAsia="en-US"/>
        </w:rPr>
        <w:t xml:space="preserve">בזכות זה </w:t>
      </w:r>
      <w:r w:rsidRPr="0047242D">
        <w:rPr>
          <w:rFonts w:cs="FrankRuehl"/>
          <w:sz w:val="26"/>
          <w:szCs w:val="26"/>
          <w:rtl/>
          <w:lang w:eastAsia="en-US"/>
        </w:rPr>
        <w:t xml:space="preserve">שכר </w:t>
      </w:r>
      <w:r>
        <w:rPr>
          <w:rFonts w:cs="FrankRuehl" w:hint="cs"/>
          <w:sz w:val="26"/>
          <w:szCs w:val="26"/>
          <w:rtl/>
          <w:lang w:eastAsia="en-US"/>
        </w:rPr>
        <w:t>ב</w:t>
      </w:r>
      <w:r w:rsidRPr="0047242D">
        <w:rPr>
          <w:rFonts w:cs="FrankRuehl"/>
          <w:sz w:val="26"/>
          <w:szCs w:val="26"/>
          <w:rtl/>
          <w:lang w:eastAsia="en-US"/>
        </w:rPr>
        <w:t>עו</w:t>
      </w:r>
      <w:r>
        <w:rPr>
          <w:rFonts w:cs="FrankRuehl" w:hint="cs"/>
          <w:sz w:val="26"/>
          <w:szCs w:val="26"/>
          <w:rtl/>
          <w:lang w:eastAsia="en-US"/>
        </w:rPr>
        <w:t>לם הזה</w:t>
      </w:r>
      <w:r w:rsidRPr="0047242D">
        <w:rPr>
          <w:rFonts w:cs="FrankRuehl"/>
          <w:sz w:val="26"/>
          <w:szCs w:val="26"/>
          <w:rtl/>
          <w:lang w:eastAsia="en-US"/>
        </w:rPr>
        <w:t xml:space="preserve"> ו</w:t>
      </w:r>
      <w:r>
        <w:rPr>
          <w:rFonts w:cs="FrankRuehl" w:hint="cs"/>
          <w:sz w:val="26"/>
          <w:szCs w:val="26"/>
          <w:rtl/>
          <w:lang w:eastAsia="en-US"/>
        </w:rPr>
        <w:t>ב</w:t>
      </w:r>
      <w:r w:rsidRPr="0047242D">
        <w:rPr>
          <w:rFonts w:cs="FrankRuehl"/>
          <w:sz w:val="26"/>
          <w:szCs w:val="26"/>
          <w:rtl/>
          <w:lang w:eastAsia="en-US"/>
        </w:rPr>
        <w:t>עו</w:t>
      </w:r>
      <w:r>
        <w:rPr>
          <w:rFonts w:cs="FrankRuehl" w:hint="cs"/>
          <w:sz w:val="26"/>
          <w:szCs w:val="26"/>
          <w:rtl/>
          <w:lang w:eastAsia="en-US"/>
        </w:rPr>
        <w:t>לם הבא;</w:t>
      </w:r>
      <w:r w:rsidRPr="0047242D">
        <w:rPr>
          <w:rFonts w:cs="FrankRuehl"/>
          <w:sz w:val="26"/>
          <w:szCs w:val="26"/>
          <w:rtl/>
          <w:lang w:eastAsia="en-US"/>
        </w:rPr>
        <w:t xml:space="preserve"> </w:t>
      </w:r>
      <w:r>
        <w:rPr>
          <w:rFonts w:cs="FrankRuehl" w:hint="cs"/>
          <w:sz w:val="26"/>
          <w:szCs w:val="26"/>
          <w:rtl/>
          <w:lang w:eastAsia="en-US"/>
        </w:rPr>
        <w:t>ות</w:t>
      </w:r>
      <w:r w:rsidRPr="0047242D">
        <w:rPr>
          <w:rFonts w:cs="FrankRuehl"/>
          <w:sz w:val="26"/>
          <w:szCs w:val="26"/>
          <w:rtl/>
          <w:lang w:eastAsia="en-US"/>
        </w:rPr>
        <w:t xml:space="preserve">היה </w:t>
      </w:r>
      <w:r>
        <w:rPr>
          <w:rFonts w:cs="FrankRuehl" w:hint="cs"/>
          <w:sz w:val="26"/>
          <w:szCs w:val="26"/>
          <w:rtl/>
          <w:lang w:eastAsia="en-US"/>
        </w:rPr>
        <w:t>"</w:t>
      </w:r>
      <w:r w:rsidRPr="0047242D">
        <w:rPr>
          <w:rFonts w:cs="FrankRuehl"/>
          <w:sz w:val="26"/>
          <w:szCs w:val="26"/>
          <w:rtl/>
          <w:lang w:eastAsia="en-US"/>
        </w:rPr>
        <w:t>שלו</w:t>
      </w:r>
      <w:r>
        <w:rPr>
          <w:rFonts w:cs="FrankRuehl" w:hint="cs"/>
          <w:sz w:val="26"/>
          <w:szCs w:val="26"/>
          <w:rtl/>
          <w:lang w:eastAsia="en-US"/>
        </w:rPr>
        <w:t>ם</w:t>
      </w:r>
      <w:r w:rsidRPr="0047242D">
        <w:rPr>
          <w:rFonts w:cs="FrankRuehl"/>
          <w:sz w:val="26"/>
          <w:szCs w:val="26"/>
          <w:rtl/>
          <w:lang w:eastAsia="en-US"/>
        </w:rPr>
        <w:t xml:space="preserve"> בחילך</w:t>
      </w:r>
      <w:r>
        <w:rPr>
          <w:rFonts w:cs="FrankRuehl" w:hint="cs"/>
          <w:sz w:val="26"/>
          <w:szCs w:val="26"/>
          <w:rtl/>
          <w:lang w:eastAsia="en-US"/>
        </w:rPr>
        <w:t>" –</w:t>
      </w:r>
      <w:r w:rsidRPr="0047242D">
        <w:rPr>
          <w:rFonts w:cs="FrankRuehl"/>
          <w:sz w:val="26"/>
          <w:szCs w:val="26"/>
          <w:rtl/>
          <w:lang w:eastAsia="en-US"/>
        </w:rPr>
        <w:t xml:space="preserve"> בעו</w:t>
      </w:r>
      <w:r>
        <w:rPr>
          <w:rFonts w:cs="FrankRuehl" w:hint="cs"/>
          <w:sz w:val="26"/>
          <w:szCs w:val="26"/>
          <w:rtl/>
          <w:lang w:eastAsia="en-US"/>
        </w:rPr>
        <w:t>לם הזה, "</w:t>
      </w:r>
      <w:r w:rsidRPr="0047242D">
        <w:rPr>
          <w:rFonts w:cs="FrankRuehl"/>
          <w:sz w:val="26"/>
          <w:szCs w:val="26"/>
          <w:rtl/>
          <w:lang w:eastAsia="en-US"/>
        </w:rPr>
        <w:t>ושלוה בארמנותיך</w:t>
      </w:r>
      <w:r>
        <w:rPr>
          <w:rFonts w:cs="FrankRuehl" w:hint="cs"/>
          <w:sz w:val="26"/>
          <w:szCs w:val="26"/>
          <w:rtl/>
          <w:lang w:eastAsia="en-US"/>
        </w:rPr>
        <w:t xml:space="preserve">" – </w:t>
      </w:r>
      <w:r w:rsidRPr="0047242D">
        <w:rPr>
          <w:rFonts w:cs="FrankRuehl"/>
          <w:sz w:val="26"/>
          <w:szCs w:val="26"/>
          <w:rtl/>
          <w:lang w:eastAsia="en-US"/>
        </w:rPr>
        <w:t>בעו</w:t>
      </w:r>
      <w:r>
        <w:rPr>
          <w:rFonts w:cs="FrankRuehl" w:hint="cs"/>
          <w:sz w:val="26"/>
          <w:szCs w:val="26"/>
          <w:rtl/>
          <w:lang w:eastAsia="en-US"/>
        </w:rPr>
        <w:t>לם הבא</w:t>
      </w:r>
      <w:r w:rsidRPr="0047242D">
        <w:rPr>
          <w:rFonts w:cs="FrankRuehl"/>
          <w:sz w:val="26"/>
          <w:szCs w:val="26"/>
          <w:rtl/>
          <w:lang w:eastAsia="en-US"/>
        </w:rPr>
        <w:t>.</w:t>
      </w:r>
    </w:p>
    <w:p w14:paraId="5447AFAE" w14:textId="77777777" w:rsidR="00D93C6F" w:rsidRPr="0047242D"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וההמשך – "</w:t>
      </w:r>
      <w:r w:rsidRPr="0047242D">
        <w:rPr>
          <w:rFonts w:cs="FrankRuehl"/>
          <w:sz w:val="26"/>
          <w:szCs w:val="26"/>
          <w:rtl/>
          <w:lang w:eastAsia="en-US"/>
        </w:rPr>
        <w:t>למען אחיי ורעיי</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אחיי</w:t>
      </w:r>
      <w:r>
        <w:rPr>
          <w:rFonts w:cs="FrankRuehl" w:hint="cs"/>
          <w:sz w:val="26"/>
          <w:szCs w:val="26"/>
          <w:rtl/>
          <w:lang w:eastAsia="en-US"/>
        </w:rPr>
        <w:t>"</w:t>
      </w:r>
      <w:r w:rsidRPr="0047242D">
        <w:rPr>
          <w:rFonts w:cs="FrankRuehl"/>
          <w:sz w:val="26"/>
          <w:szCs w:val="26"/>
          <w:rtl/>
          <w:lang w:eastAsia="en-US"/>
        </w:rPr>
        <w:t xml:space="preserve"> ה</w:t>
      </w:r>
      <w:r>
        <w:rPr>
          <w:rFonts w:cs="FrankRuehl" w:hint="cs"/>
          <w:sz w:val="26"/>
          <w:szCs w:val="26"/>
          <w:rtl/>
          <w:lang w:eastAsia="en-US"/>
        </w:rPr>
        <w:t>יא</w:t>
      </w:r>
      <w:r w:rsidRPr="0047242D">
        <w:rPr>
          <w:rFonts w:cs="FrankRuehl"/>
          <w:sz w:val="26"/>
          <w:szCs w:val="26"/>
          <w:rtl/>
          <w:lang w:eastAsia="en-US"/>
        </w:rPr>
        <w:t xml:space="preserve"> </w:t>
      </w:r>
      <w:r>
        <w:rPr>
          <w:rFonts w:cs="FrankRuehl" w:hint="cs"/>
          <w:sz w:val="26"/>
          <w:szCs w:val="26"/>
          <w:rtl/>
          <w:lang w:eastAsia="en-US"/>
        </w:rPr>
        <w:t>ה</w:t>
      </w:r>
      <w:r w:rsidRPr="0047242D">
        <w:rPr>
          <w:rFonts w:cs="FrankRuehl"/>
          <w:sz w:val="26"/>
          <w:szCs w:val="26"/>
          <w:rtl/>
          <w:lang w:eastAsia="en-US"/>
        </w:rPr>
        <w:t>גופניות</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w:t>
      </w:r>
      <w:r w:rsidRPr="0047242D">
        <w:rPr>
          <w:rFonts w:cs="FrankRuehl"/>
          <w:sz w:val="26"/>
          <w:szCs w:val="26"/>
          <w:rtl/>
          <w:lang w:eastAsia="en-US"/>
        </w:rPr>
        <w:t>רעיי</w:t>
      </w:r>
      <w:r>
        <w:rPr>
          <w:rFonts w:cs="FrankRuehl" w:hint="cs"/>
          <w:sz w:val="26"/>
          <w:szCs w:val="26"/>
          <w:rtl/>
          <w:lang w:eastAsia="en-US"/>
        </w:rPr>
        <w:t>"</w:t>
      </w:r>
      <w:r w:rsidRPr="0047242D">
        <w:rPr>
          <w:rFonts w:cs="FrankRuehl"/>
          <w:sz w:val="26"/>
          <w:szCs w:val="26"/>
          <w:rtl/>
          <w:lang w:eastAsia="en-US"/>
        </w:rPr>
        <w:t xml:space="preserve"> ה</w:t>
      </w:r>
      <w:r>
        <w:rPr>
          <w:rFonts w:cs="FrankRuehl" w:hint="cs"/>
          <w:sz w:val="26"/>
          <w:szCs w:val="26"/>
          <w:rtl/>
          <w:lang w:eastAsia="en-US"/>
        </w:rPr>
        <w:t>וא</w:t>
      </w:r>
      <w:r w:rsidRPr="0047242D">
        <w:rPr>
          <w:rFonts w:cs="FrankRuehl"/>
          <w:sz w:val="26"/>
          <w:szCs w:val="26"/>
          <w:rtl/>
          <w:lang w:eastAsia="en-US"/>
        </w:rPr>
        <w:t xml:space="preserve"> הקב"ה, כמ"ש "רעיך ורעי אביך אל תעזוב". </w:t>
      </w:r>
      <w:r>
        <w:rPr>
          <w:rFonts w:cs="FrankRuehl" w:hint="cs"/>
          <w:sz w:val="26"/>
          <w:szCs w:val="26"/>
          <w:rtl/>
          <w:lang w:eastAsia="en-US"/>
        </w:rPr>
        <w:t>ומכאן:</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למען אחי ורעי</w:t>
      </w:r>
      <w:r>
        <w:rPr>
          <w:rFonts w:cs="FrankRuehl" w:hint="cs"/>
          <w:sz w:val="26"/>
          <w:szCs w:val="26"/>
          <w:rtl/>
          <w:lang w:eastAsia="en-US"/>
        </w:rPr>
        <w:t>" –</w:t>
      </w:r>
      <w:r w:rsidRPr="0047242D">
        <w:rPr>
          <w:rFonts w:cs="FrankRuehl"/>
          <w:sz w:val="26"/>
          <w:szCs w:val="26"/>
          <w:rtl/>
          <w:lang w:eastAsia="en-US"/>
        </w:rPr>
        <w:t xml:space="preserve"> אנו מקיימים </w:t>
      </w:r>
      <w:r>
        <w:rPr>
          <w:rFonts w:cs="FrankRuehl" w:hint="cs"/>
          <w:sz w:val="26"/>
          <w:szCs w:val="26"/>
          <w:rtl/>
          <w:lang w:eastAsia="en-US"/>
        </w:rPr>
        <w:t xml:space="preserve">את </w:t>
      </w:r>
      <w:r w:rsidRPr="0047242D">
        <w:rPr>
          <w:rFonts w:cs="FrankRuehl"/>
          <w:sz w:val="26"/>
          <w:szCs w:val="26"/>
          <w:rtl/>
          <w:lang w:eastAsia="en-US"/>
        </w:rPr>
        <w:t>המצוו</w:t>
      </w:r>
      <w:r>
        <w:rPr>
          <w:rFonts w:cs="FrankRuehl" w:hint="cs"/>
          <w:sz w:val="26"/>
          <w:szCs w:val="26"/>
          <w:rtl/>
          <w:lang w:eastAsia="en-US"/>
        </w:rPr>
        <w:t>ת</w:t>
      </w:r>
      <w:r w:rsidRPr="0047242D">
        <w:rPr>
          <w:rFonts w:cs="FrankRuehl"/>
          <w:sz w:val="26"/>
          <w:szCs w:val="26"/>
          <w:rtl/>
          <w:lang w:eastAsia="en-US"/>
        </w:rPr>
        <w:t xml:space="preserve"> בפועל</w:t>
      </w:r>
      <w:r>
        <w:rPr>
          <w:rFonts w:cs="FrankRuehl" w:hint="cs"/>
          <w:sz w:val="26"/>
          <w:szCs w:val="26"/>
          <w:rtl/>
          <w:lang w:eastAsia="en-US"/>
        </w:rPr>
        <w:t>, ובזכות זה</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שלום רב</w:t>
      </w:r>
      <w:r>
        <w:rPr>
          <w:rFonts w:cs="FrankRuehl" w:hint="cs"/>
          <w:sz w:val="26"/>
          <w:szCs w:val="26"/>
          <w:rtl/>
          <w:lang w:eastAsia="en-US"/>
        </w:rPr>
        <w:t>" –</w:t>
      </w:r>
      <w:r w:rsidRPr="0047242D">
        <w:rPr>
          <w:rFonts w:cs="FrankRuehl"/>
          <w:sz w:val="26"/>
          <w:szCs w:val="26"/>
          <w:rtl/>
          <w:lang w:eastAsia="en-US"/>
        </w:rPr>
        <w:t xml:space="preserve"> </w:t>
      </w:r>
      <w:r>
        <w:rPr>
          <w:rFonts w:cs="FrankRuehl" w:hint="cs"/>
          <w:sz w:val="26"/>
          <w:szCs w:val="26"/>
          <w:rtl/>
          <w:lang w:eastAsia="en-US"/>
        </w:rPr>
        <w:t xml:space="preserve">מלשון </w:t>
      </w:r>
      <w:r w:rsidRPr="0047242D">
        <w:rPr>
          <w:rFonts w:cs="FrankRuehl"/>
          <w:sz w:val="26"/>
          <w:szCs w:val="26"/>
          <w:rtl/>
          <w:lang w:eastAsia="en-US"/>
        </w:rPr>
        <w:t>של</w:t>
      </w:r>
      <w:r>
        <w:rPr>
          <w:rFonts w:cs="FrankRuehl" w:hint="cs"/>
          <w:sz w:val="26"/>
          <w:szCs w:val="26"/>
          <w:rtl/>
          <w:lang w:eastAsia="en-US"/>
        </w:rPr>
        <w:t>י</w:t>
      </w:r>
      <w:r w:rsidRPr="0047242D">
        <w:rPr>
          <w:rFonts w:cs="FrankRuehl"/>
          <w:sz w:val="26"/>
          <w:szCs w:val="26"/>
          <w:rtl/>
          <w:lang w:eastAsia="en-US"/>
        </w:rPr>
        <w:t>מות</w:t>
      </w:r>
      <w:r>
        <w:rPr>
          <w:rFonts w:cs="FrankRuehl" w:hint="cs"/>
          <w:sz w:val="26"/>
          <w:szCs w:val="26"/>
          <w:rtl/>
          <w:lang w:eastAsia="en-US"/>
        </w:rPr>
        <w:t>,</w:t>
      </w:r>
      <w:r w:rsidRPr="0047242D">
        <w:rPr>
          <w:rFonts w:cs="FrankRuehl"/>
          <w:sz w:val="26"/>
          <w:szCs w:val="26"/>
          <w:rtl/>
          <w:lang w:eastAsia="en-US"/>
        </w:rPr>
        <w:t xml:space="preserve"> ש</w:t>
      </w:r>
      <w:r>
        <w:rPr>
          <w:rFonts w:cs="FrankRuehl" w:hint="cs"/>
          <w:sz w:val="26"/>
          <w:szCs w:val="26"/>
          <w:rtl/>
          <w:lang w:eastAsia="en-US"/>
        </w:rPr>
        <w:t xml:space="preserve">הרי לתכלית </w:t>
      </w:r>
      <w:r w:rsidRPr="0047242D">
        <w:rPr>
          <w:rFonts w:cs="FrankRuehl"/>
          <w:sz w:val="26"/>
          <w:szCs w:val="26"/>
          <w:rtl/>
          <w:lang w:eastAsia="en-US"/>
        </w:rPr>
        <w:t xml:space="preserve">זו </w:t>
      </w:r>
      <w:r>
        <w:rPr>
          <w:rFonts w:cs="FrankRuehl" w:hint="cs"/>
          <w:sz w:val="26"/>
          <w:szCs w:val="26"/>
          <w:rtl/>
          <w:lang w:eastAsia="en-US"/>
        </w:rPr>
        <w:t xml:space="preserve">נברא </w:t>
      </w:r>
      <w:r w:rsidRPr="0047242D">
        <w:rPr>
          <w:rFonts w:cs="FrankRuehl"/>
          <w:sz w:val="26"/>
          <w:szCs w:val="26"/>
          <w:rtl/>
          <w:lang w:eastAsia="en-US"/>
        </w:rPr>
        <w:t>האדם</w:t>
      </w:r>
      <w:r>
        <w:rPr>
          <w:rFonts w:cs="FrankRuehl" w:hint="cs"/>
          <w:sz w:val="26"/>
          <w:szCs w:val="26"/>
          <w:rtl/>
          <w:lang w:eastAsia="en-US"/>
        </w:rPr>
        <w:t xml:space="preserve"> מחיבור של גופני ורוחני. </w:t>
      </w:r>
      <w:r w:rsidRPr="0047242D">
        <w:rPr>
          <w:rFonts w:cs="FrankRuehl"/>
          <w:sz w:val="26"/>
          <w:szCs w:val="26"/>
          <w:rtl/>
          <w:lang w:eastAsia="en-US"/>
        </w:rPr>
        <w:t>ועוד</w:t>
      </w:r>
      <w:r>
        <w:rPr>
          <w:rFonts w:cs="FrankRuehl" w:hint="cs"/>
          <w:sz w:val="26"/>
          <w:szCs w:val="26"/>
          <w:rtl/>
          <w:lang w:eastAsia="en-US"/>
        </w:rPr>
        <w:t>:</w:t>
      </w:r>
      <w:r w:rsidRPr="0047242D">
        <w:rPr>
          <w:rFonts w:cs="FrankRuehl"/>
          <w:sz w:val="26"/>
          <w:szCs w:val="26"/>
          <w:rtl/>
          <w:lang w:eastAsia="en-US"/>
        </w:rPr>
        <w:t xml:space="preserve"> "למען בית ה'</w:t>
      </w:r>
      <w:r>
        <w:rPr>
          <w:rFonts w:cs="FrankRuehl" w:hint="cs"/>
          <w:sz w:val="26"/>
          <w:szCs w:val="26"/>
          <w:rtl/>
          <w:lang w:eastAsia="en-US"/>
        </w:rPr>
        <w:t xml:space="preserve"> </w:t>
      </w:r>
      <w:r w:rsidRPr="0047242D">
        <w:rPr>
          <w:rFonts w:cs="FrankRuehl"/>
          <w:sz w:val="26"/>
          <w:szCs w:val="26"/>
          <w:rtl/>
          <w:lang w:eastAsia="en-US"/>
        </w:rPr>
        <w:t>"</w:t>
      </w:r>
      <w:r>
        <w:rPr>
          <w:rFonts w:cs="FrankRuehl" w:hint="cs"/>
          <w:sz w:val="26"/>
          <w:szCs w:val="26"/>
          <w:rtl/>
          <w:lang w:eastAsia="en-US"/>
        </w:rPr>
        <w:t xml:space="preserve"> –</w:t>
      </w:r>
      <w:r w:rsidRPr="0047242D">
        <w:rPr>
          <w:rFonts w:cs="FrankRuehl"/>
          <w:sz w:val="26"/>
          <w:szCs w:val="26"/>
          <w:rtl/>
          <w:lang w:eastAsia="en-US"/>
        </w:rPr>
        <w:t xml:space="preserve"> האדם נברא מחלק הרוחניות</w:t>
      </w:r>
      <w:r>
        <w:rPr>
          <w:rFonts w:cs="FrankRuehl" w:hint="cs"/>
          <w:sz w:val="26"/>
          <w:szCs w:val="26"/>
          <w:rtl/>
          <w:lang w:eastAsia="en-US"/>
        </w:rPr>
        <w:t>,</w:t>
      </w:r>
      <w:r w:rsidRPr="0047242D">
        <w:rPr>
          <w:rFonts w:cs="FrankRuehl"/>
          <w:sz w:val="26"/>
          <w:szCs w:val="26"/>
          <w:rtl/>
          <w:lang w:eastAsia="en-US"/>
        </w:rPr>
        <w:t xml:space="preserve"> משום</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ה' עוז לעמו יתן</w:t>
      </w:r>
      <w:r>
        <w:rPr>
          <w:rFonts w:cs="FrankRuehl" w:hint="cs"/>
          <w:sz w:val="26"/>
          <w:szCs w:val="26"/>
          <w:rtl/>
          <w:lang w:eastAsia="en-US"/>
        </w:rPr>
        <w:t>"</w:t>
      </w:r>
      <w:r w:rsidRPr="0047242D">
        <w:rPr>
          <w:rFonts w:cs="FrankRuehl"/>
          <w:sz w:val="26"/>
          <w:szCs w:val="26"/>
          <w:rtl/>
          <w:lang w:eastAsia="en-US"/>
        </w:rPr>
        <w:t>, ו</w:t>
      </w:r>
      <w:r>
        <w:rPr>
          <w:rFonts w:cs="FrankRuehl" w:hint="cs"/>
          <w:sz w:val="26"/>
          <w:szCs w:val="26"/>
          <w:rtl/>
          <w:lang w:eastAsia="en-US"/>
        </w:rPr>
        <w:t xml:space="preserve">בכך </w:t>
      </w:r>
      <w:r w:rsidRPr="0047242D">
        <w:rPr>
          <w:rFonts w:cs="FrankRuehl"/>
          <w:sz w:val="26"/>
          <w:szCs w:val="26"/>
          <w:rtl/>
          <w:lang w:eastAsia="en-US"/>
        </w:rPr>
        <w:t xml:space="preserve">יעסקו </w:t>
      </w:r>
      <w:r>
        <w:rPr>
          <w:rFonts w:cs="FrankRuehl" w:hint="cs"/>
          <w:sz w:val="26"/>
          <w:szCs w:val="26"/>
          <w:rtl/>
          <w:lang w:eastAsia="en-US"/>
        </w:rPr>
        <w:t xml:space="preserve">במצוות </w:t>
      </w:r>
      <w:r w:rsidRPr="0047242D">
        <w:rPr>
          <w:rFonts w:cs="FrankRuehl"/>
          <w:sz w:val="26"/>
          <w:szCs w:val="26"/>
          <w:rtl/>
          <w:lang w:eastAsia="en-US"/>
        </w:rPr>
        <w:t>בפועל</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בעזרת זה "</w:t>
      </w:r>
      <w:r w:rsidRPr="0047242D">
        <w:rPr>
          <w:rFonts w:cs="FrankRuehl"/>
          <w:sz w:val="26"/>
          <w:szCs w:val="26"/>
          <w:rtl/>
          <w:lang w:eastAsia="en-US"/>
        </w:rPr>
        <w:t>ה' יברך את עמו בשלום</w:t>
      </w:r>
      <w:r>
        <w:rPr>
          <w:rFonts w:cs="FrankRuehl" w:hint="cs"/>
          <w:sz w:val="26"/>
          <w:szCs w:val="26"/>
          <w:rtl/>
          <w:lang w:eastAsia="en-US"/>
        </w:rPr>
        <w:t>".</w:t>
      </w:r>
    </w:p>
    <w:p w14:paraId="5D2B8BBD" w14:textId="77777777" w:rsidR="00D93C6F" w:rsidRPr="00A32AB5" w:rsidRDefault="00D93C6F" w:rsidP="009B3DE5">
      <w:pPr>
        <w:spacing w:before="120" w:line="360" w:lineRule="exact"/>
        <w:jc w:val="both"/>
        <w:rPr>
          <w:rFonts w:cs="FrankRuehl" w:hint="cs"/>
          <w:sz w:val="26"/>
          <w:szCs w:val="26"/>
          <w:rtl/>
        </w:rPr>
      </w:pPr>
    </w:p>
    <w:p w14:paraId="6A9CB038" w14:textId="77777777" w:rsidR="00D93C6F" w:rsidRPr="00A32AB5"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32AB5">
        <w:rPr>
          <w:rFonts w:cs="FrankRuehl" w:hint="cs"/>
          <w:b/>
          <w:bCs/>
          <w:sz w:val="30"/>
          <w:szCs w:val="30"/>
          <w:rtl/>
        </w:rPr>
        <w:t>.</w:t>
      </w:r>
    </w:p>
    <w:p w14:paraId="18213707"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ע</w:t>
      </w:r>
      <w:r>
        <w:rPr>
          <w:rFonts w:cs="FrankRuehl" w:hint="cs"/>
          <w:sz w:val="26"/>
          <w:szCs w:val="26"/>
          <w:rtl/>
          <w:lang w:eastAsia="en-US"/>
        </w:rPr>
        <w:t>ל כך</w:t>
      </w:r>
      <w:r w:rsidRPr="0047242D">
        <w:rPr>
          <w:rFonts w:cs="FrankRuehl"/>
          <w:sz w:val="26"/>
          <w:szCs w:val="26"/>
          <w:rtl/>
          <w:lang w:eastAsia="en-US"/>
        </w:rPr>
        <w:t xml:space="preserve"> אמר</w:t>
      </w:r>
      <w:r>
        <w:rPr>
          <w:rFonts w:cs="FrankRuehl" w:hint="cs"/>
          <w:sz w:val="26"/>
          <w:szCs w:val="26"/>
          <w:rtl/>
          <w:lang w:eastAsia="en-US"/>
        </w:rPr>
        <w:t>ה המשנה הראשונה: "</w:t>
      </w:r>
      <w:r w:rsidRPr="0047242D">
        <w:rPr>
          <w:rFonts w:cs="FrankRuehl"/>
          <w:sz w:val="26"/>
          <w:szCs w:val="26"/>
          <w:rtl/>
          <w:lang w:eastAsia="en-US"/>
        </w:rPr>
        <w:t>מאימתי קורין את שמע</w:t>
      </w:r>
      <w:r>
        <w:rPr>
          <w:rFonts w:cs="FrankRuehl" w:hint="cs"/>
          <w:sz w:val="26"/>
          <w:szCs w:val="26"/>
          <w:rtl/>
          <w:lang w:eastAsia="en-US"/>
        </w:rPr>
        <w:t xml:space="preserve">?" – </w:t>
      </w:r>
      <w:r w:rsidRPr="0047242D">
        <w:rPr>
          <w:rFonts w:cs="FrankRuehl"/>
          <w:sz w:val="26"/>
          <w:szCs w:val="26"/>
          <w:rtl/>
          <w:lang w:eastAsia="en-US"/>
        </w:rPr>
        <w:t>שפרשת שמע מרמז</w:t>
      </w:r>
      <w:r>
        <w:rPr>
          <w:rFonts w:cs="FrankRuehl" w:hint="cs"/>
          <w:sz w:val="26"/>
          <w:szCs w:val="26"/>
          <w:rtl/>
          <w:lang w:eastAsia="en-US"/>
        </w:rPr>
        <w:t>ת שיש לע</w:t>
      </w:r>
      <w:r w:rsidRPr="0047242D">
        <w:rPr>
          <w:rFonts w:cs="FrankRuehl"/>
          <w:sz w:val="26"/>
          <w:szCs w:val="26"/>
          <w:rtl/>
          <w:lang w:eastAsia="en-US"/>
        </w:rPr>
        <w:t>בוד את ה' גם במעשים</w:t>
      </w:r>
      <w:r>
        <w:rPr>
          <w:rFonts w:cs="FrankRuehl" w:hint="cs"/>
          <w:sz w:val="26"/>
          <w:szCs w:val="26"/>
          <w:rtl/>
          <w:lang w:eastAsia="en-US"/>
        </w:rPr>
        <w:t>, ואם כן נשאלת השאלה:</w:t>
      </w:r>
      <w:r w:rsidRPr="0047242D">
        <w:rPr>
          <w:rFonts w:cs="FrankRuehl"/>
          <w:sz w:val="26"/>
          <w:szCs w:val="26"/>
          <w:rtl/>
          <w:lang w:eastAsia="en-US"/>
        </w:rPr>
        <w:t xml:space="preserve"> מאימתי </w:t>
      </w:r>
      <w:r>
        <w:rPr>
          <w:rFonts w:cs="FrankRuehl" w:hint="cs"/>
          <w:sz w:val="26"/>
          <w:szCs w:val="26"/>
          <w:rtl/>
          <w:lang w:eastAsia="en-US"/>
        </w:rPr>
        <w:t>יש לה</w:t>
      </w:r>
      <w:r w:rsidRPr="0047242D">
        <w:rPr>
          <w:rFonts w:cs="FrankRuehl"/>
          <w:sz w:val="26"/>
          <w:szCs w:val="26"/>
          <w:rtl/>
          <w:lang w:eastAsia="en-US"/>
        </w:rPr>
        <w:t>תחיל לעבוד את ה'</w:t>
      </w:r>
      <w:r>
        <w:rPr>
          <w:rFonts w:cs="FrankRuehl" w:hint="cs"/>
          <w:sz w:val="26"/>
          <w:szCs w:val="26"/>
          <w:rtl/>
          <w:lang w:eastAsia="en-US"/>
        </w:rPr>
        <w:t>?</w:t>
      </w:r>
      <w:r w:rsidRPr="0047242D">
        <w:rPr>
          <w:rFonts w:cs="FrankRuehl"/>
          <w:sz w:val="26"/>
          <w:szCs w:val="26"/>
          <w:rtl/>
          <w:lang w:eastAsia="en-US"/>
        </w:rPr>
        <w:t xml:space="preserve"> על </w:t>
      </w:r>
      <w:r>
        <w:rPr>
          <w:rFonts w:cs="FrankRuehl" w:hint="cs"/>
          <w:sz w:val="26"/>
          <w:szCs w:val="26"/>
          <w:rtl/>
          <w:lang w:eastAsia="en-US"/>
        </w:rPr>
        <w:t xml:space="preserve">כך באה התשובה: </w:t>
      </w:r>
      <w:r w:rsidRPr="0047242D">
        <w:rPr>
          <w:rFonts w:cs="FrankRuehl"/>
          <w:sz w:val="26"/>
          <w:szCs w:val="26"/>
          <w:rtl/>
          <w:lang w:eastAsia="en-US"/>
        </w:rPr>
        <w:t>בערבית</w:t>
      </w:r>
      <w:r>
        <w:rPr>
          <w:rFonts w:cs="FrankRuehl" w:hint="cs"/>
          <w:sz w:val="26"/>
          <w:szCs w:val="26"/>
          <w:rtl/>
          <w:lang w:eastAsia="en-US"/>
        </w:rPr>
        <w:t xml:space="preserve"> –</w:t>
      </w:r>
      <w:r w:rsidRPr="0047242D">
        <w:rPr>
          <w:rFonts w:cs="FrankRuehl"/>
          <w:sz w:val="26"/>
          <w:szCs w:val="26"/>
          <w:rtl/>
          <w:lang w:eastAsia="en-US"/>
        </w:rPr>
        <w:t xml:space="preserve"> מיד</w:t>
      </w:r>
      <w:r>
        <w:rPr>
          <w:rFonts w:cs="FrankRuehl" w:hint="cs"/>
          <w:sz w:val="26"/>
          <w:szCs w:val="26"/>
          <w:rtl/>
          <w:lang w:eastAsia="en-US"/>
        </w:rPr>
        <w:t xml:space="preserve"> בתחילת יומו של האדם</w:t>
      </w:r>
      <w:r w:rsidRPr="0047242D">
        <w:rPr>
          <w:rFonts w:cs="FrankRuehl"/>
          <w:sz w:val="26"/>
          <w:szCs w:val="26"/>
          <w:rtl/>
          <w:lang w:eastAsia="en-US"/>
        </w:rPr>
        <w:t>.</w:t>
      </w:r>
    </w:p>
    <w:p w14:paraId="4D48C37C"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והמובחר ביותר הוא לכוף את יצרו ולעבוד את ה' במשמרת הראשונה של החיים, כש</w:t>
      </w:r>
      <w:r w:rsidRPr="0047242D">
        <w:rPr>
          <w:rFonts w:cs="FrankRuehl"/>
          <w:sz w:val="26"/>
          <w:szCs w:val="26"/>
          <w:rtl/>
          <w:lang w:eastAsia="en-US"/>
        </w:rPr>
        <w:t>עדיין יש לו נט</w:t>
      </w:r>
      <w:r>
        <w:rPr>
          <w:rFonts w:cs="FrankRuehl" w:hint="cs"/>
          <w:sz w:val="26"/>
          <w:szCs w:val="26"/>
          <w:rtl/>
          <w:lang w:eastAsia="en-US"/>
        </w:rPr>
        <w:t>י</w:t>
      </w:r>
      <w:r w:rsidRPr="0047242D">
        <w:rPr>
          <w:rFonts w:cs="FrankRuehl"/>
          <w:sz w:val="26"/>
          <w:szCs w:val="26"/>
          <w:rtl/>
          <w:lang w:eastAsia="en-US"/>
        </w:rPr>
        <w:t xml:space="preserve">יה </w:t>
      </w:r>
      <w:r>
        <w:rPr>
          <w:rFonts w:cs="FrankRuehl" w:hint="cs"/>
          <w:sz w:val="26"/>
          <w:szCs w:val="26"/>
          <w:rtl/>
          <w:lang w:eastAsia="en-US"/>
        </w:rPr>
        <w:t>א</w:t>
      </w:r>
      <w:r w:rsidRPr="0047242D">
        <w:rPr>
          <w:rFonts w:cs="FrankRuehl"/>
          <w:sz w:val="26"/>
          <w:szCs w:val="26"/>
          <w:rtl/>
          <w:lang w:eastAsia="en-US"/>
        </w:rPr>
        <w:t>ל</w:t>
      </w:r>
      <w:r>
        <w:rPr>
          <w:rFonts w:cs="FrankRuehl" w:hint="cs"/>
          <w:sz w:val="26"/>
          <w:szCs w:val="26"/>
          <w:rtl/>
          <w:lang w:eastAsia="en-US"/>
        </w:rPr>
        <w:t xml:space="preserve"> ה</w:t>
      </w:r>
      <w:r w:rsidRPr="0047242D">
        <w:rPr>
          <w:rFonts w:cs="FrankRuehl"/>
          <w:sz w:val="26"/>
          <w:szCs w:val="26"/>
          <w:rtl/>
          <w:lang w:eastAsia="en-US"/>
        </w:rPr>
        <w:t>רע</w:t>
      </w:r>
      <w:r>
        <w:rPr>
          <w:rFonts w:cs="FrankRuehl" w:hint="cs"/>
          <w:sz w:val="26"/>
          <w:szCs w:val="26"/>
          <w:rtl/>
          <w:lang w:eastAsia="en-US"/>
        </w:rPr>
        <w:t xml:space="preserve"> –</w:t>
      </w:r>
      <w:r w:rsidRPr="0047242D">
        <w:rPr>
          <w:rFonts w:cs="FrankRuehl"/>
          <w:sz w:val="26"/>
          <w:szCs w:val="26"/>
          <w:rtl/>
          <w:lang w:eastAsia="en-US"/>
        </w:rPr>
        <w:t xml:space="preserve"> </w:t>
      </w:r>
      <w:r>
        <w:rPr>
          <w:rFonts w:cs="FrankRuehl" w:hint="cs"/>
          <w:sz w:val="26"/>
          <w:szCs w:val="26"/>
          <w:rtl/>
          <w:lang w:eastAsia="en-US"/>
        </w:rPr>
        <w:t>"</w:t>
      </w:r>
      <w:r w:rsidRPr="0047242D">
        <w:rPr>
          <w:rFonts w:cs="FrankRuehl"/>
          <w:sz w:val="26"/>
          <w:szCs w:val="26"/>
          <w:rtl/>
          <w:lang w:eastAsia="en-US"/>
        </w:rPr>
        <w:t>משעה שהכהנים נכנסים לאכול בתרומתן</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w:t>
      </w:r>
      <w:r w:rsidRPr="0047242D">
        <w:rPr>
          <w:rFonts w:cs="FrankRuehl"/>
          <w:sz w:val="26"/>
          <w:szCs w:val="26"/>
          <w:rtl/>
          <w:lang w:eastAsia="en-US"/>
        </w:rPr>
        <w:t xml:space="preserve">עד </w:t>
      </w:r>
      <w:r>
        <w:rPr>
          <w:rFonts w:cs="FrankRuehl" w:hint="cs"/>
          <w:sz w:val="26"/>
          <w:szCs w:val="26"/>
          <w:rtl/>
          <w:lang w:eastAsia="en-US"/>
        </w:rPr>
        <w:t>ל</w:t>
      </w:r>
      <w:r w:rsidRPr="0047242D">
        <w:rPr>
          <w:rFonts w:cs="FrankRuehl"/>
          <w:sz w:val="26"/>
          <w:szCs w:val="26"/>
          <w:rtl/>
          <w:lang w:eastAsia="en-US"/>
        </w:rPr>
        <w:t>סוף האשמורה הראשונה</w:t>
      </w:r>
      <w:r>
        <w:rPr>
          <w:rFonts w:cs="FrankRuehl" w:hint="cs"/>
          <w:sz w:val="26"/>
          <w:szCs w:val="26"/>
          <w:rtl/>
          <w:lang w:eastAsia="en-US"/>
        </w:rPr>
        <w:t>, שכוחותיו עדיין במותניו, ועליו לכבוש אותם</w:t>
      </w:r>
      <w:r w:rsidRPr="0047242D">
        <w:rPr>
          <w:rFonts w:cs="FrankRuehl"/>
          <w:sz w:val="26"/>
          <w:szCs w:val="26"/>
          <w:rtl/>
          <w:lang w:eastAsia="en-US"/>
        </w:rPr>
        <w:t xml:space="preserve"> רק לעבודת ה'</w:t>
      </w:r>
      <w:r>
        <w:rPr>
          <w:rFonts w:cs="FrankRuehl" w:hint="cs"/>
          <w:sz w:val="26"/>
          <w:szCs w:val="26"/>
          <w:rtl/>
          <w:lang w:eastAsia="en-US"/>
        </w:rPr>
        <w:t>,</w:t>
      </w:r>
      <w:r w:rsidRPr="0047242D">
        <w:rPr>
          <w:rFonts w:cs="FrankRuehl"/>
          <w:sz w:val="26"/>
          <w:szCs w:val="26"/>
          <w:rtl/>
          <w:lang w:eastAsia="en-US"/>
        </w:rPr>
        <w:t xml:space="preserve"> ו</w:t>
      </w:r>
      <w:r>
        <w:rPr>
          <w:rFonts w:cs="FrankRuehl" w:hint="cs"/>
          <w:sz w:val="26"/>
          <w:szCs w:val="26"/>
          <w:rtl/>
          <w:lang w:eastAsia="en-US"/>
        </w:rPr>
        <w:t>הוא</w:t>
      </w:r>
      <w:r w:rsidRPr="0047242D">
        <w:rPr>
          <w:rFonts w:cs="FrankRuehl"/>
          <w:sz w:val="26"/>
          <w:szCs w:val="26"/>
          <w:rtl/>
          <w:lang w:eastAsia="en-US"/>
        </w:rPr>
        <w:t xml:space="preserve"> </w:t>
      </w:r>
      <w:r>
        <w:rPr>
          <w:rFonts w:cs="FrankRuehl" w:hint="cs"/>
          <w:sz w:val="26"/>
          <w:szCs w:val="26"/>
          <w:rtl/>
          <w:lang w:eastAsia="en-US"/>
        </w:rPr>
        <w:t>מן ה</w:t>
      </w:r>
      <w:r w:rsidRPr="0047242D">
        <w:rPr>
          <w:rFonts w:cs="FrankRuehl"/>
          <w:sz w:val="26"/>
          <w:szCs w:val="26"/>
          <w:rtl/>
          <w:lang w:eastAsia="en-US"/>
        </w:rPr>
        <w:t>מובחר.</w:t>
      </w:r>
    </w:p>
    <w:p w14:paraId="7B8051DF"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"וחכמים אומרים: </w:t>
      </w:r>
      <w:r w:rsidRPr="0047242D">
        <w:rPr>
          <w:rFonts w:cs="FrankRuehl"/>
          <w:sz w:val="26"/>
          <w:szCs w:val="26"/>
          <w:rtl/>
          <w:lang w:eastAsia="en-US"/>
        </w:rPr>
        <w:t>עד חצות</w:t>
      </w:r>
      <w:r>
        <w:rPr>
          <w:rFonts w:cs="FrankRuehl" w:hint="cs"/>
          <w:sz w:val="26"/>
          <w:szCs w:val="26"/>
          <w:rtl/>
          <w:lang w:eastAsia="en-US"/>
        </w:rPr>
        <w:t>" –</w:t>
      </w:r>
      <w:r w:rsidRPr="0047242D">
        <w:rPr>
          <w:rFonts w:cs="FrankRuehl"/>
          <w:sz w:val="26"/>
          <w:szCs w:val="26"/>
          <w:rtl/>
          <w:lang w:eastAsia="en-US"/>
        </w:rPr>
        <w:t xml:space="preserve"> עד חצי שנותיו של האדם הוי </w:t>
      </w:r>
      <w:r>
        <w:rPr>
          <w:rFonts w:cs="FrankRuehl" w:hint="cs"/>
          <w:sz w:val="26"/>
          <w:szCs w:val="26"/>
          <w:rtl/>
          <w:lang w:eastAsia="en-US"/>
        </w:rPr>
        <w:t xml:space="preserve">עדיין </w:t>
      </w:r>
      <w:r w:rsidRPr="0047242D">
        <w:rPr>
          <w:rFonts w:cs="FrankRuehl"/>
          <w:sz w:val="26"/>
          <w:szCs w:val="26"/>
          <w:rtl/>
          <w:lang w:eastAsia="en-US"/>
        </w:rPr>
        <w:t>מצוה מן המובחר</w:t>
      </w:r>
      <w:r>
        <w:rPr>
          <w:rFonts w:cs="FrankRuehl" w:hint="cs"/>
          <w:sz w:val="26"/>
          <w:szCs w:val="26"/>
          <w:rtl/>
          <w:lang w:eastAsia="en-US"/>
        </w:rPr>
        <w:t>,</w:t>
      </w:r>
      <w:r w:rsidRPr="0047242D">
        <w:rPr>
          <w:rFonts w:cs="FrankRuehl"/>
          <w:sz w:val="26"/>
          <w:szCs w:val="26"/>
          <w:rtl/>
          <w:lang w:eastAsia="en-US"/>
        </w:rPr>
        <w:t xml:space="preserve"> אם ישוב לעבוד את ה' כראוי</w:t>
      </w:r>
      <w:r>
        <w:rPr>
          <w:rFonts w:cs="FrankRuehl" w:hint="cs"/>
          <w:sz w:val="26"/>
          <w:szCs w:val="26"/>
          <w:rtl/>
          <w:lang w:eastAsia="en-US"/>
        </w:rPr>
        <w:t>, כיון שעדיין כוחותיו בידיו, אף כי כבר נחלשו מעט</w:t>
      </w:r>
      <w:r w:rsidRPr="0047242D">
        <w:rPr>
          <w:rFonts w:cs="FrankRuehl"/>
          <w:sz w:val="26"/>
          <w:szCs w:val="26"/>
          <w:rtl/>
          <w:lang w:eastAsia="en-US"/>
        </w:rPr>
        <w:t>.</w:t>
      </w:r>
    </w:p>
    <w:p w14:paraId="04D1D273"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"ר</w:t>
      </w:r>
      <w:r w:rsidRPr="0047242D">
        <w:rPr>
          <w:rFonts w:cs="FrankRuehl"/>
          <w:sz w:val="26"/>
          <w:szCs w:val="26"/>
          <w:rtl/>
          <w:lang w:eastAsia="en-US"/>
        </w:rPr>
        <w:t>בן גמליאל אומר</w:t>
      </w:r>
      <w:r>
        <w:rPr>
          <w:rFonts w:cs="FrankRuehl" w:hint="cs"/>
          <w:sz w:val="26"/>
          <w:szCs w:val="26"/>
          <w:rtl/>
          <w:lang w:eastAsia="en-US"/>
        </w:rPr>
        <w:t xml:space="preserve">: </w:t>
      </w:r>
      <w:r w:rsidRPr="0047242D">
        <w:rPr>
          <w:rFonts w:cs="FrankRuehl"/>
          <w:sz w:val="26"/>
          <w:szCs w:val="26"/>
          <w:rtl/>
          <w:lang w:eastAsia="en-US"/>
        </w:rPr>
        <w:t>עד שיעלה עמוד השחר</w:t>
      </w:r>
      <w:r>
        <w:rPr>
          <w:rFonts w:cs="FrankRuehl" w:hint="cs"/>
          <w:sz w:val="26"/>
          <w:szCs w:val="26"/>
          <w:rtl/>
          <w:lang w:eastAsia="en-US"/>
        </w:rPr>
        <w:t>" –</w:t>
      </w:r>
      <w:r w:rsidRPr="0047242D">
        <w:rPr>
          <w:rFonts w:cs="FrankRuehl"/>
          <w:sz w:val="26"/>
          <w:szCs w:val="26"/>
          <w:rtl/>
          <w:lang w:eastAsia="en-US"/>
        </w:rPr>
        <w:t xml:space="preserve"> דהיינו</w:t>
      </w:r>
      <w:r>
        <w:rPr>
          <w:rFonts w:cs="FrankRuehl" w:hint="cs"/>
          <w:sz w:val="26"/>
          <w:szCs w:val="26"/>
          <w:rtl/>
          <w:lang w:eastAsia="en-US"/>
        </w:rPr>
        <w:t>:</w:t>
      </w:r>
      <w:r w:rsidRPr="0047242D">
        <w:rPr>
          <w:rFonts w:cs="FrankRuehl"/>
          <w:sz w:val="26"/>
          <w:szCs w:val="26"/>
          <w:rtl/>
          <w:lang w:eastAsia="en-US"/>
        </w:rPr>
        <w:t xml:space="preserve"> אף שכבר הגיע לימי הזקנה </w:t>
      </w:r>
      <w:r>
        <w:rPr>
          <w:rFonts w:cs="FrankRuehl" w:hint="cs"/>
          <w:sz w:val="26"/>
          <w:szCs w:val="26"/>
          <w:rtl/>
          <w:lang w:eastAsia="en-US"/>
        </w:rPr>
        <w:t>ויומו עומד להסתיים, בכל זאת יש חשיבות</w:t>
      </w:r>
      <w:r w:rsidRPr="0047242D">
        <w:rPr>
          <w:rFonts w:cs="FrankRuehl"/>
          <w:sz w:val="26"/>
          <w:szCs w:val="26"/>
          <w:rtl/>
          <w:lang w:eastAsia="en-US"/>
        </w:rPr>
        <w:t xml:space="preserve"> עוד להקטר חלבים ואיברים</w:t>
      </w:r>
      <w:r>
        <w:rPr>
          <w:rFonts w:cs="FrankRuehl" w:hint="cs"/>
          <w:sz w:val="26"/>
          <w:szCs w:val="26"/>
          <w:rtl/>
          <w:lang w:eastAsia="en-US"/>
        </w:rPr>
        <w:t>,</w:t>
      </w:r>
      <w:r w:rsidRPr="0047242D">
        <w:rPr>
          <w:rFonts w:cs="FrankRuehl"/>
          <w:sz w:val="26"/>
          <w:szCs w:val="26"/>
          <w:rtl/>
          <w:lang w:eastAsia="en-US"/>
        </w:rPr>
        <w:t xml:space="preserve"> ש</w:t>
      </w:r>
      <w:r>
        <w:rPr>
          <w:rFonts w:cs="FrankRuehl" w:hint="cs"/>
          <w:sz w:val="26"/>
          <w:szCs w:val="26"/>
          <w:rtl/>
          <w:lang w:eastAsia="en-US"/>
        </w:rPr>
        <w:t>ה</w:t>
      </w:r>
      <w:r w:rsidRPr="0047242D">
        <w:rPr>
          <w:rFonts w:cs="FrankRuehl"/>
          <w:sz w:val="26"/>
          <w:szCs w:val="26"/>
          <w:rtl/>
          <w:lang w:eastAsia="en-US"/>
        </w:rPr>
        <w:t>אדם יקריב לה' חלבו ודמו</w:t>
      </w:r>
      <w:r>
        <w:rPr>
          <w:rFonts w:cs="FrankRuehl" w:hint="cs"/>
          <w:sz w:val="26"/>
          <w:szCs w:val="26"/>
          <w:rtl/>
          <w:lang w:eastAsia="en-US"/>
        </w:rPr>
        <w:t>, ע"י מעשה</w:t>
      </w:r>
      <w:r w:rsidRPr="0047242D">
        <w:rPr>
          <w:rFonts w:cs="FrankRuehl"/>
          <w:sz w:val="26"/>
          <w:szCs w:val="26"/>
          <w:rtl/>
          <w:lang w:eastAsia="en-US"/>
        </w:rPr>
        <w:t xml:space="preserve"> מצוות</w:t>
      </w:r>
      <w:r>
        <w:rPr>
          <w:rFonts w:cs="FrankRuehl" w:hint="cs"/>
          <w:sz w:val="26"/>
          <w:szCs w:val="26"/>
          <w:rtl/>
          <w:lang w:eastAsia="en-US"/>
        </w:rPr>
        <w:t>י</w:t>
      </w:r>
      <w:r w:rsidRPr="0047242D">
        <w:rPr>
          <w:rFonts w:cs="FrankRuehl"/>
          <w:sz w:val="26"/>
          <w:szCs w:val="26"/>
          <w:rtl/>
          <w:lang w:eastAsia="en-US"/>
        </w:rPr>
        <w:t>ו</w:t>
      </w:r>
      <w:r>
        <w:rPr>
          <w:rFonts w:cs="FrankRuehl" w:hint="cs"/>
          <w:sz w:val="26"/>
          <w:szCs w:val="26"/>
          <w:rtl/>
          <w:lang w:eastAsia="en-US"/>
        </w:rPr>
        <w:t>.</w:t>
      </w:r>
    </w:p>
    <w:p w14:paraId="008331C4" w14:textId="77777777" w:rsidR="00D93C6F" w:rsidRDefault="00D93C6F" w:rsidP="009B3DE5">
      <w:pPr>
        <w:spacing w:before="120" w:line="360" w:lineRule="exact"/>
        <w:jc w:val="both"/>
        <w:rPr>
          <w:rFonts w:cs="FrankRuehl" w:hint="cs"/>
          <w:sz w:val="26"/>
          <w:szCs w:val="26"/>
          <w:rtl/>
          <w:lang w:eastAsia="en-US"/>
        </w:rPr>
      </w:pPr>
      <w:r w:rsidRPr="0047242D">
        <w:rPr>
          <w:rFonts w:cs="FrankRuehl"/>
          <w:sz w:val="26"/>
          <w:szCs w:val="26"/>
          <w:rtl/>
          <w:lang w:eastAsia="en-US"/>
        </w:rPr>
        <w:t>ולמה אמרו חכמים עד חצות</w:t>
      </w:r>
      <w:r>
        <w:rPr>
          <w:rFonts w:cs="FrankRuehl" w:hint="cs"/>
          <w:sz w:val="26"/>
          <w:szCs w:val="26"/>
          <w:rtl/>
          <w:lang w:eastAsia="en-US"/>
        </w:rPr>
        <w:t>?</w:t>
      </w:r>
      <w:r w:rsidRPr="0047242D">
        <w:rPr>
          <w:rFonts w:cs="FrankRuehl"/>
          <w:sz w:val="26"/>
          <w:szCs w:val="26"/>
          <w:rtl/>
          <w:lang w:eastAsia="en-US"/>
        </w:rPr>
        <w:t xml:space="preserve"> כדי להרחיק את האדם מן העבירה, </w:t>
      </w:r>
      <w:r>
        <w:rPr>
          <w:rFonts w:cs="FrankRuehl" w:hint="cs"/>
          <w:sz w:val="26"/>
          <w:szCs w:val="26"/>
          <w:rtl/>
          <w:lang w:eastAsia="en-US"/>
        </w:rPr>
        <w:t>שמא</w:t>
      </w:r>
      <w:r w:rsidRPr="0047242D">
        <w:rPr>
          <w:rFonts w:cs="FrankRuehl"/>
          <w:sz w:val="26"/>
          <w:szCs w:val="26"/>
          <w:rtl/>
          <w:lang w:eastAsia="en-US"/>
        </w:rPr>
        <w:t xml:space="preserve"> </w:t>
      </w:r>
      <w:r>
        <w:rPr>
          <w:rFonts w:cs="FrankRuehl" w:hint="cs"/>
          <w:sz w:val="26"/>
          <w:szCs w:val="26"/>
          <w:rtl/>
          <w:lang w:eastAsia="en-US"/>
        </w:rPr>
        <w:t>כאשר י</w:t>
      </w:r>
      <w:r w:rsidRPr="0047242D">
        <w:rPr>
          <w:rFonts w:cs="FrankRuehl"/>
          <w:sz w:val="26"/>
          <w:szCs w:val="26"/>
          <w:rtl/>
          <w:lang w:eastAsia="en-US"/>
        </w:rPr>
        <w:t xml:space="preserve">גיע </w:t>
      </w:r>
      <w:r>
        <w:rPr>
          <w:rFonts w:cs="FrankRuehl" w:hint="cs"/>
          <w:sz w:val="26"/>
          <w:szCs w:val="26"/>
          <w:rtl/>
          <w:lang w:eastAsia="en-US"/>
        </w:rPr>
        <w:t xml:space="preserve">האדם </w:t>
      </w:r>
      <w:r w:rsidRPr="0047242D">
        <w:rPr>
          <w:rFonts w:cs="FrankRuehl"/>
          <w:sz w:val="26"/>
          <w:szCs w:val="26"/>
          <w:rtl/>
          <w:lang w:eastAsia="en-US"/>
        </w:rPr>
        <w:t xml:space="preserve">לימי </w:t>
      </w:r>
      <w:r>
        <w:rPr>
          <w:rFonts w:cs="FrankRuehl" w:hint="cs"/>
          <w:sz w:val="26"/>
          <w:szCs w:val="26"/>
          <w:rtl/>
          <w:lang w:eastAsia="en-US"/>
        </w:rPr>
        <w:t>ה</w:t>
      </w:r>
      <w:r w:rsidRPr="0047242D">
        <w:rPr>
          <w:rFonts w:cs="FrankRuehl"/>
          <w:sz w:val="26"/>
          <w:szCs w:val="26"/>
          <w:rtl/>
          <w:lang w:eastAsia="en-US"/>
        </w:rPr>
        <w:t>זקנה לא יוכל עוד לשוב</w:t>
      </w:r>
      <w:r>
        <w:rPr>
          <w:rFonts w:cs="FrankRuehl" w:hint="cs"/>
          <w:sz w:val="26"/>
          <w:szCs w:val="26"/>
          <w:rtl/>
          <w:lang w:eastAsia="en-US"/>
        </w:rPr>
        <w:t xml:space="preserve"> אל ה'.</w:t>
      </w:r>
      <w:r w:rsidRPr="0047242D">
        <w:rPr>
          <w:rFonts w:cs="FrankRuehl"/>
          <w:sz w:val="26"/>
          <w:szCs w:val="26"/>
          <w:rtl/>
          <w:lang w:eastAsia="en-US"/>
        </w:rPr>
        <w:t xml:space="preserve"> ע</w:t>
      </w:r>
      <w:r>
        <w:rPr>
          <w:rFonts w:cs="FrankRuehl" w:hint="cs"/>
          <w:sz w:val="26"/>
          <w:szCs w:val="26"/>
          <w:rtl/>
          <w:lang w:eastAsia="en-US"/>
        </w:rPr>
        <w:t>ל כן</w:t>
      </w:r>
      <w:r w:rsidRPr="0047242D">
        <w:rPr>
          <w:rFonts w:cs="FrankRuehl"/>
          <w:sz w:val="26"/>
          <w:szCs w:val="26"/>
          <w:rtl/>
          <w:lang w:eastAsia="en-US"/>
        </w:rPr>
        <w:t xml:space="preserve"> </w:t>
      </w:r>
      <w:r>
        <w:rPr>
          <w:rFonts w:cs="FrankRuehl" w:hint="cs"/>
          <w:sz w:val="26"/>
          <w:szCs w:val="26"/>
          <w:rtl/>
          <w:lang w:eastAsia="en-US"/>
        </w:rPr>
        <w:t xml:space="preserve">טוב </w:t>
      </w:r>
      <w:r w:rsidRPr="0047242D">
        <w:rPr>
          <w:rFonts w:cs="FrankRuehl"/>
          <w:sz w:val="26"/>
          <w:szCs w:val="26"/>
          <w:rtl/>
          <w:lang w:eastAsia="en-US"/>
        </w:rPr>
        <w:t xml:space="preserve">יותר שישוב עוד בחצי שנותיו של </w:t>
      </w:r>
      <w:r>
        <w:rPr>
          <w:rFonts w:cs="FrankRuehl" w:hint="cs"/>
          <w:sz w:val="26"/>
          <w:szCs w:val="26"/>
          <w:rtl/>
          <w:lang w:eastAsia="en-US"/>
        </w:rPr>
        <w:t>ה</w:t>
      </w:r>
      <w:r w:rsidRPr="0047242D">
        <w:rPr>
          <w:rFonts w:cs="FrankRuehl"/>
          <w:sz w:val="26"/>
          <w:szCs w:val="26"/>
          <w:rtl/>
          <w:lang w:eastAsia="en-US"/>
        </w:rPr>
        <w:t>אדם.</w:t>
      </w:r>
    </w:p>
    <w:p w14:paraId="4418D13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ו</w:t>
      </w:r>
      <w:r w:rsidRPr="0047242D">
        <w:rPr>
          <w:rFonts w:cs="FrankRuehl"/>
          <w:sz w:val="26"/>
          <w:szCs w:val="26"/>
          <w:rtl/>
          <w:lang w:eastAsia="en-US"/>
        </w:rPr>
        <w:t>הגמרא</w:t>
      </w:r>
      <w:r w:rsidRPr="00115739">
        <w:rPr>
          <w:rFonts w:cs="FrankRuehl" w:hint="cs"/>
          <w:rtl/>
          <w:lang w:eastAsia="en-US"/>
        </w:rPr>
        <w:t xml:space="preserve"> (ב ע"א)</w:t>
      </w:r>
      <w:r w:rsidRPr="0047242D">
        <w:rPr>
          <w:rFonts w:cs="FrankRuehl"/>
          <w:sz w:val="26"/>
          <w:szCs w:val="26"/>
          <w:rtl/>
          <w:lang w:eastAsia="en-US"/>
        </w:rPr>
        <w:t xml:space="preserve"> </w:t>
      </w:r>
      <w:r>
        <w:rPr>
          <w:rFonts w:cs="FrankRuehl" w:hint="cs"/>
          <w:sz w:val="26"/>
          <w:szCs w:val="26"/>
          <w:rtl/>
          <w:lang w:eastAsia="en-US"/>
        </w:rPr>
        <w:t xml:space="preserve">הקשתה על כך, משום שסברה </w:t>
      </w:r>
      <w:r w:rsidRPr="0047242D">
        <w:rPr>
          <w:rFonts w:cs="FrankRuehl"/>
          <w:sz w:val="26"/>
          <w:szCs w:val="26"/>
          <w:rtl/>
          <w:lang w:eastAsia="en-US"/>
        </w:rPr>
        <w:t xml:space="preserve">שערבית קאי על ימי </w:t>
      </w:r>
      <w:r>
        <w:rPr>
          <w:rFonts w:cs="FrankRuehl" w:hint="cs"/>
          <w:sz w:val="26"/>
          <w:szCs w:val="26"/>
          <w:rtl/>
          <w:lang w:eastAsia="en-US"/>
        </w:rPr>
        <w:t>זקנותו של האדם</w:t>
      </w:r>
      <w:r w:rsidRPr="0047242D">
        <w:rPr>
          <w:rFonts w:cs="FrankRuehl"/>
          <w:sz w:val="26"/>
          <w:szCs w:val="26"/>
          <w:rtl/>
          <w:lang w:eastAsia="en-US"/>
        </w:rPr>
        <w:t xml:space="preserve">, </w:t>
      </w:r>
      <w:r>
        <w:rPr>
          <w:rFonts w:cs="FrankRuehl" w:hint="cs"/>
          <w:sz w:val="26"/>
          <w:szCs w:val="26"/>
          <w:rtl/>
          <w:lang w:eastAsia="en-US"/>
        </w:rPr>
        <w:t xml:space="preserve">ואם כן </w:t>
      </w:r>
      <w:r w:rsidRPr="0047242D">
        <w:rPr>
          <w:rFonts w:cs="FrankRuehl"/>
          <w:sz w:val="26"/>
          <w:szCs w:val="26"/>
          <w:rtl/>
          <w:lang w:eastAsia="en-US"/>
        </w:rPr>
        <w:t>ליתני שחרית ברישא</w:t>
      </w:r>
      <w:r>
        <w:rPr>
          <w:rFonts w:cs="FrankRuehl" w:hint="cs"/>
          <w:sz w:val="26"/>
          <w:szCs w:val="26"/>
          <w:rtl/>
          <w:lang w:eastAsia="en-US"/>
        </w:rPr>
        <w:t>, דהיינו תחילת ימיו של האדם!</w:t>
      </w:r>
      <w:r w:rsidRPr="0047242D">
        <w:rPr>
          <w:rFonts w:cs="FrankRuehl"/>
          <w:sz w:val="26"/>
          <w:szCs w:val="26"/>
          <w:rtl/>
          <w:lang w:eastAsia="en-US"/>
        </w:rPr>
        <w:t xml:space="preserve"> על זה אמרו</w:t>
      </w:r>
      <w:r>
        <w:rPr>
          <w:rFonts w:cs="FrankRuehl" w:hint="cs"/>
          <w:sz w:val="26"/>
          <w:szCs w:val="26"/>
          <w:rtl/>
          <w:lang w:eastAsia="en-US"/>
        </w:rPr>
        <w:t>:</w:t>
      </w:r>
      <w:r w:rsidRPr="0047242D">
        <w:rPr>
          <w:rFonts w:cs="FrankRuehl"/>
          <w:sz w:val="26"/>
          <w:szCs w:val="26"/>
          <w:rtl/>
          <w:lang w:eastAsia="en-US"/>
        </w:rPr>
        <w:t xml:space="preserve"> תנא אקרא קאי, שכתוב ערבית ברישא, וא"כ גם שנותיו של אדם </w:t>
      </w:r>
      <w:r>
        <w:rPr>
          <w:rFonts w:cs="FrankRuehl" w:hint="cs"/>
          <w:sz w:val="26"/>
          <w:szCs w:val="26"/>
          <w:rtl/>
          <w:lang w:eastAsia="en-US"/>
        </w:rPr>
        <w:t>מתחילות משעת ה</w:t>
      </w:r>
      <w:r w:rsidRPr="0047242D">
        <w:rPr>
          <w:rFonts w:cs="FrankRuehl"/>
          <w:sz w:val="26"/>
          <w:szCs w:val="26"/>
          <w:rtl/>
          <w:lang w:eastAsia="en-US"/>
        </w:rPr>
        <w:t>ערבית</w:t>
      </w:r>
      <w:r>
        <w:rPr>
          <w:rFonts w:cs="FrankRuehl" w:hint="cs"/>
          <w:sz w:val="26"/>
          <w:szCs w:val="26"/>
          <w:rtl/>
          <w:lang w:eastAsia="en-US"/>
        </w:rPr>
        <w:t>.</w:t>
      </w:r>
    </w:p>
    <w:p w14:paraId="071F20D9" w14:textId="77777777" w:rsidR="00D93C6F" w:rsidRPr="0047242D" w:rsidRDefault="00D93C6F" w:rsidP="009B3DE5">
      <w:pPr>
        <w:spacing w:before="120" w:line="360" w:lineRule="exact"/>
        <w:jc w:val="both"/>
        <w:rPr>
          <w:rFonts w:cs="FrankRuehl"/>
          <w:sz w:val="26"/>
          <w:szCs w:val="26"/>
          <w:lang w:eastAsia="en-US"/>
        </w:rPr>
      </w:pPr>
      <w:r>
        <w:rPr>
          <w:rFonts w:cs="FrankRuehl" w:hint="cs"/>
          <w:sz w:val="26"/>
          <w:szCs w:val="26"/>
          <w:rtl/>
          <w:lang w:eastAsia="en-US"/>
        </w:rPr>
        <w:t>ובא סיום המסכת ואומר: "</w:t>
      </w:r>
      <w:r w:rsidRPr="0047242D">
        <w:rPr>
          <w:rFonts w:cs="FrankRuehl"/>
          <w:sz w:val="26"/>
          <w:szCs w:val="26"/>
          <w:rtl/>
          <w:lang w:eastAsia="en-US"/>
        </w:rPr>
        <w:t>הדרן עלך הרואה</w:t>
      </w:r>
      <w:r>
        <w:rPr>
          <w:rFonts w:cs="FrankRuehl" w:hint="cs"/>
          <w:sz w:val="26"/>
          <w:szCs w:val="26"/>
          <w:rtl/>
          <w:lang w:eastAsia="en-US"/>
        </w:rPr>
        <w:t xml:space="preserve">" – שיש לראות </w:t>
      </w:r>
      <w:r w:rsidRPr="0047242D">
        <w:rPr>
          <w:rFonts w:cs="FrankRuehl"/>
          <w:sz w:val="26"/>
          <w:szCs w:val="26"/>
          <w:rtl/>
          <w:lang w:eastAsia="en-US"/>
        </w:rPr>
        <w:t xml:space="preserve">בעיון </w:t>
      </w:r>
      <w:r>
        <w:rPr>
          <w:rFonts w:cs="FrankRuehl" w:hint="cs"/>
          <w:sz w:val="26"/>
          <w:szCs w:val="26"/>
          <w:rtl/>
          <w:lang w:eastAsia="en-US"/>
        </w:rPr>
        <w:t>ה</w:t>
      </w:r>
      <w:r w:rsidRPr="0047242D">
        <w:rPr>
          <w:rFonts w:cs="FrankRuehl"/>
          <w:sz w:val="26"/>
          <w:szCs w:val="26"/>
          <w:rtl/>
          <w:lang w:eastAsia="en-US"/>
        </w:rPr>
        <w:t>שכליות וגם במעשה לעבוד את ה'</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ובזה "סליקא</w:t>
      </w:r>
      <w:r w:rsidRPr="0047242D">
        <w:rPr>
          <w:rFonts w:cs="FrankRuehl"/>
          <w:sz w:val="26"/>
          <w:szCs w:val="26"/>
          <w:rtl/>
          <w:lang w:eastAsia="en-US"/>
        </w:rPr>
        <w:t xml:space="preserve"> ל</w:t>
      </w:r>
      <w:r>
        <w:rPr>
          <w:rFonts w:cs="FrankRuehl" w:hint="cs"/>
          <w:sz w:val="26"/>
          <w:szCs w:val="26"/>
          <w:rtl/>
          <w:lang w:eastAsia="en-US"/>
        </w:rPr>
        <w:t>ה</w:t>
      </w:r>
      <w:r w:rsidRPr="0047242D">
        <w:rPr>
          <w:rFonts w:cs="FrankRuehl"/>
          <w:sz w:val="26"/>
          <w:szCs w:val="26"/>
          <w:rtl/>
          <w:lang w:eastAsia="en-US"/>
        </w:rPr>
        <w:t xml:space="preserve"> מסכת</w:t>
      </w:r>
      <w:r>
        <w:rPr>
          <w:rFonts w:cs="FrankRuehl" w:hint="cs"/>
          <w:sz w:val="26"/>
          <w:szCs w:val="26"/>
          <w:rtl/>
          <w:lang w:eastAsia="en-US"/>
        </w:rPr>
        <w:t xml:space="preserve">" – </w:t>
      </w:r>
      <w:r w:rsidRPr="0047242D">
        <w:rPr>
          <w:rFonts w:cs="FrankRuehl"/>
          <w:sz w:val="26"/>
          <w:szCs w:val="26"/>
          <w:rtl/>
          <w:lang w:eastAsia="en-US"/>
        </w:rPr>
        <w:t>יס</w:t>
      </w:r>
      <w:r>
        <w:rPr>
          <w:rFonts w:cs="FrankRuehl" w:hint="cs"/>
          <w:sz w:val="26"/>
          <w:szCs w:val="26"/>
          <w:rtl/>
          <w:lang w:eastAsia="en-US"/>
        </w:rPr>
        <w:t>ת</w:t>
      </w:r>
      <w:r w:rsidRPr="0047242D">
        <w:rPr>
          <w:rFonts w:cs="FrankRuehl"/>
          <w:sz w:val="26"/>
          <w:szCs w:val="26"/>
          <w:rtl/>
          <w:lang w:eastAsia="en-US"/>
        </w:rPr>
        <w:t>לק המסך המבדיל בי</w:t>
      </w:r>
      <w:r>
        <w:rPr>
          <w:rFonts w:cs="FrankRuehl" w:hint="cs"/>
          <w:sz w:val="26"/>
          <w:szCs w:val="26"/>
          <w:rtl/>
          <w:lang w:eastAsia="en-US"/>
        </w:rPr>
        <w:t>ן האדם</w:t>
      </w:r>
      <w:r w:rsidRPr="0047242D">
        <w:rPr>
          <w:rFonts w:cs="FrankRuehl"/>
          <w:sz w:val="26"/>
          <w:szCs w:val="26"/>
          <w:rtl/>
          <w:lang w:eastAsia="en-US"/>
        </w:rPr>
        <w:t xml:space="preserve"> לבין הקב"ה</w:t>
      </w:r>
      <w:r>
        <w:rPr>
          <w:rFonts w:cs="FrankRuehl" w:hint="cs"/>
          <w:sz w:val="26"/>
          <w:szCs w:val="26"/>
          <w:rtl/>
          <w:lang w:eastAsia="en-US"/>
        </w:rPr>
        <w:t>;</w:t>
      </w:r>
      <w:r w:rsidRPr="0047242D">
        <w:rPr>
          <w:rFonts w:cs="FrankRuehl"/>
          <w:sz w:val="26"/>
          <w:szCs w:val="26"/>
          <w:rtl/>
          <w:lang w:eastAsia="en-US"/>
        </w:rPr>
        <w:t xml:space="preserve"> וע</w:t>
      </w:r>
      <w:r>
        <w:rPr>
          <w:rFonts w:cs="FrankRuehl" w:hint="cs"/>
          <w:sz w:val="26"/>
          <w:szCs w:val="26"/>
          <w:rtl/>
          <w:lang w:eastAsia="en-US"/>
        </w:rPr>
        <w:t>"</w:t>
      </w:r>
      <w:r w:rsidRPr="0047242D">
        <w:rPr>
          <w:rFonts w:cs="FrankRuehl"/>
          <w:sz w:val="26"/>
          <w:szCs w:val="26"/>
          <w:rtl/>
          <w:lang w:eastAsia="en-US"/>
        </w:rPr>
        <w:t>י</w:t>
      </w:r>
      <w:r>
        <w:rPr>
          <w:rFonts w:cs="FrankRuehl" w:hint="cs"/>
          <w:sz w:val="26"/>
          <w:szCs w:val="26"/>
          <w:rtl/>
          <w:lang w:eastAsia="en-US"/>
        </w:rPr>
        <w:t xml:space="preserve"> </w:t>
      </w:r>
      <w:r w:rsidRPr="0047242D">
        <w:rPr>
          <w:rFonts w:cs="FrankRuehl"/>
          <w:sz w:val="26"/>
          <w:szCs w:val="26"/>
          <w:rtl/>
          <w:lang w:eastAsia="en-US"/>
        </w:rPr>
        <w:t>כ</w:t>
      </w:r>
      <w:r>
        <w:rPr>
          <w:rFonts w:cs="FrankRuehl" w:hint="cs"/>
          <w:sz w:val="26"/>
          <w:szCs w:val="26"/>
          <w:rtl/>
          <w:lang w:eastAsia="en-US"/>
        </w:rPr>
        <w:t>ך יחולו עליו "</w:t>
      </w:r>
      <w:r w:rsidRPr="0047242D">
        <w:rPr>
          <w:rFonts w:cs="FrankRuehl"/>
          <w:sz w:val="26"/>
          <w:szCs w:val="26"/>
          <w:rtl/>
          <w:lang w:eastAsia="en-US"/>
        </w:rPr>
        <w:t>ברכות</w:t>
      </w:r>
      <w:r>
        <w:rPr>
          <w:rFonts w:cs="FrankRuehl" w:hint="cs"/>
          <w:sz w:val="26"/>
          <w:szCs w:val="26"/>
          <w:rtl/>
          <w:lang w:eastAsia="en-US"/>
        </w:rPr>
        <w:t>"</w:t>
      </w:r>
      <w:r w:rsidRPr="0047242D">
        <w:rPr>
          <w:rFonts w:cs="FrankRuehl"/>
          <w:sz w:val="26"/>
          <w:szCs w:val="26"/>
          <w:rtl/>
          <w:lang w:eastAsia="en-US"/>
        </w:rPr>
        <w:t xml:space="preserve">, </w:t>
      </w:r>
      <w:r>
        <w:rPr>
          <w:rFonts w:cs="FrankRuehl" w:hint="cs"/>
          <w:sz w:val="26"/>
          <w:szCs w:val="26"/>
          <w:rtl/>
          <w:lang w:eastAsia="en-US"/>
        </w:rPr>
        <w:t xml:space="preserve">וה' </w:t>
      </w:r>
      <w:r w:rsidRPr="0047242D">
        <w:rPr>
          <w:rFonts w:cs="FrankRuehl"/>
          <w:sz w:val="26"/>
          <w:szCs w:val="26"/>
          <w:rtl/>
          <w:lang w:eastAsia="en-US"/>
        </w:rPr>
        <w:t>יברך אות</w:t>
      </w:r>
      <w:r>
        <w:rPr>
          <w:rFonts w:cs="FrankRuehl" w:hint="cs"/>
          <w:sz w:val="26"/>
          <w:szCs w:val="26"/>
          <w:rtl/>
          <w:lang w:eastAsia="en-US"/>
        </w:rPr>
        <w:t>ו</w:t>
      </w:r>
      <w:r w:rsidRPr="0047242D">
        <w:rPr>
          <w:rFonts w:cs="FrankRuehl"/>
          <w:sz w:val="26"/>
          <w:szCs w:val="26"/>
          <w:rtl/>
          <w:lang w:eastAsia="en-US"/>
        </w:rPr>
        <w:t xml:space="preserve"> בכל מיני הברכות.</w:t>
      </w:r>
    </w:p>
    <w:p w14:paraId="503BD90E" w14:textId="77777777" w:rsidR="00D93C6F" w:rsidRDefault="00D93C6F" w:rsidP="009B3DE5"/>
    <w:p w14:paraId="2302DF14" w14:textId="77777777" w:rsidR="00D93C6F" w:rsidRDefault="00D93C6F" w:rsidP="009B3DE5"/>
    <w:p w14:paraId="4034D8CF" w14:textId="77777777" w:rsidR="00D93C6F" w:rsidRDefault="00D93C6F" w:rsidP="009B3DE5"/>
    <w:p w14:paraId="466E4F2C" w14:textId="77777777" w:rsidR="00D93C6F" w:rsidRDefault="00D93C6F" w:rsidP="009B3DE5">
      <w:pPr>
        <w:spacing w:before="120" w:line="360" w:lineRule="exact"/>
        <w:jc w:val="both"/>
        <w:rPr>
          <w:rFonts w:cs="FrankRuehl"/>
          <w:sz w:val="26"/>
          <w:szCs w:val="26"/>
          <w:lang w:eastAsia="en-US"/>
        </w:rPr>
        <w:sectPr w:rsidR="00D93C6F" w:rsidSect="009B3DE5">
          <w:footnotePr>
            <w:numRestart w:val="eachSect"/>
          </w:footnotePr>
          <w:pgSz w:w="9639" w:h="13608" w:code="9"/>
          <w:pgMar w:top="1134" w:right="1134" w:bottom="1134" w:left="1134" w:header="454" w:footer="567" w:gutter="0"/>
          <w:cols w:space="720"/>
          <w:titlePg/>
          <w:bidi/>
          <w:rtlGutter/>
        </w:sectPr>
      </w:pPr>
    </w:p>
    <w:p w14:paraId="10E019E3" w14:textId="77777777" w:rsidR="00D93C6F" w:rsidRDefault="00D93C6F" w:rsidP="009B3DE5">
      <w:pPr>
        <w:spacing w:before="120" w:line="360" w:lineRule="exact"/>
        <w:jc w:val="center"/>
        <w:rPr>
          <w:rFonts w:cs="FrankRuehl" w:hint="cs"/>
          <w:b/>
          <w:bCs/>
          <w:sz w:val="40"/>
          <w:szCs w:val="40"/>
          <w:rtl/>
        </w:rPr>
      </w:pPr>
    </w:p>
    <w:p w14:paraId="004DD736" w14:textId="77777777" w:rsidR="00D93C6F" w:rsidRPr="00EC5B17"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EC5B17">
        <w:rPr>
          <w:rFonts w:cs="FrankRuehl"/>
          <w:b/>
          <w:bCs/>
          <w:sz w:val="40"/>
          <w:szCs w:val="40"/>
          <w:rtl/>
        </w:rPr>
        <w:t xml:space="preserve"> למסכת שבת</w:t>
      </w:r>
    </w:p>
    <w:p w14:paraId="4545D981" w14:textId="77777777" w:rsidR="00D93C6F" w:rsidRPr="00EC5B17" w:rsidRDefault="00D93C6F" w:rsidP="009B3DE5">
      <w:pPr>
        <w:spacing w:before="120" w:line="360" w:lineRule="exact"/>
        <w:jc w:val="both"/>
        <w:rPr>
          <w:rFonts w:cs="FrankRuehl" w:hint="cs"/>
          <w:sz w:val="26"/>
          <w:szCs w:val="26"/>
          <w:rtl/>
        </w:rPr>
      </w:pPr>
    </w:p>
    <w:p w14:paraId="23B60E1F" w14:textId="77777777" w:rsidR="00D93C6F" w:rsidRPr="00EC5B17" w:rsidRDefault="00D93C6F" w:rsidP="009B3DE5">
      <w:pPr>
        <w:spacing w:before="120" w:line="360" w:lineRule="exact"/>
        <w:jc w:val="both"/>
        <w:rPr>
          <w:rFonts w:cs="FrankRuehl" w:hint="cs"/>
          <w:sz w:val="26"/>
          <w:szCs w:val="26"/>
          <w:rtl/>
        </w:rPr>
      </w:pPr>
    </w:p>
    <w:p w14:paraId="1A487E7A"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א.</w:t>
      </w:r>
    </w:p>
    <w:p w14:paraId="6A28BF2C"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רבינו הקדוש,</w:t>
      </w:r>
      <w:r w:rsidRPr="00EC5B17">
        <w:rPr>
          <w:rFonts w:cs="FrankRuehl" w:hint="cs"/>
          <w:sz w:val="26"/>
          <w:szCs w:val="26"/>
          <w:rtl/>
        </w:rPr>
        <w:t xml:space="preserve"> </w:t>
      </w:r>
      <w:r w:rsidRPr="00EC5B17">
        <w:rPr>
          <w:rFonts w:cs="FrankRuehl"/>
          <w:sz w:val="26"/>
          <w:szCs w:val="26"/>
          <w:rtl/>
        </w:rPr>
        <w:t>מסדר המשניות</w:t>
      </w:r>
      <w:r w:rsidRPr="00EC5B17">
        <w:rPr>
          <w:rFonts w:cs="FrankRuehl" w:hint="cs"/>
          <w:sz w:val="26"/>
          <w:szCs w:val="26"/>
          <w:rtl/>
        </w:rPr>
        <w:t>,</w:t>
      </w:r>
      <w:r w:rsidRPr="00EC5B17">
        <w:rPr>
          <w:rFonts w:cs="FrankRuehl"/>
          <w:sz w:val="26"/>
          <w:szCs w:val="26"/>
          <w:rtl/>
        </w:rPr>
        <w:t xml:space="preserve"> סיים את המסכת במשנה זו</w:t>
      </w:r>
      <w:r w:rsidRPr="00EC5B17">
        <w:rPr>
          <w:rFonts w:cs="FrankRuehl" w:hint="cs"/>
          <w:rtl/>
        </w:rPr>
        <w:t xml:space="preserve"> (קנז ע"א)</w:t>
      </w:r>
      <w:r w:rsidRPr="00EC5B17">
        <w:rPr>
          <w:rFonts w:cs="FrankRuehl" w:hint="cs"/>
          <w:sz w:val="26"/>
          <w:szCs w:val="26"/>
          <w:rtl/>
        </w:rPr>
        <w:t>:</w:t>
      </w:r>
    </w:p>
    <w:p w14:paraId="383AE54F" w14:textId="77777777" w:rsidR="00D93C6F" w:rsidRPr="00EC5B17" w:rsidRDefault="00D93C6F" w:rsidP="009B3DE5">
      <w:pPr>
        <w:spacing w:before="120" w:after="120" w:line="360" w:lineRule="exact"/>
        <w:ind w:left="454" w:right="454"/>
        <w:jc w:val="both"/>
        <w:rPr>
          <w:rFonts w:cs="FrankRuehl" w:hint="cs"/>
          <w:sz w:val="26"/>
          <w:szCs w:val="26"/>
          <w:rtl/>
        </w:rPr>
      </w:pPr>
      <w:r w:rsidRPr="00EC5B17">
        <w:rPr>
          <w:rFonts w:cs="FrankRuehl"/>
          <w:sz w:val="26"/>
          <w:szCs w:val="26"/>
          <w:rtl/>
        </w:rPr>
        <w:t>מפירין נדרים בשבת</w:t>
      </w:r>
      <w:r w:rsidRPr="00EC5B17">
        <w:rPr>
          <w:rFonts w:cs="FrankRuehl" w:hint="cs"/>
          <w:sz w:val="26"/>
          <w:szCs w:val="26"/>
          <w:rtl/>
        </w:rPr>
        <w:t>,</w:t>
      </w:r>
      <w:r w:rsidRPr="00EC5B17">
        <w:rPr>
          <w:rFonts w:cs="FrankRuehl"/>
          <w:sz w:val="26"/>
          <w:szCs w:val="26"/>
          <w:rtl/>
        </w:rPr>
        <w:t xml:space="preserve"> ונשאלין לנדרים שהם לצורך השבת</w:t>
      </w:r>
      <w:r w:rsidRPr="00EC5B17">
        <w:rPr>
          <w:rFonts w:cs="FrankRuehl" w:hint="cs"/>
          <w:sz w:val="26"/>
          <w:szCs w:val="26"/>
          <w:rtl/>
        </w:rPr>
        <w:t>.</w:t>
      </w:r>
    </w:p>
    <w:p w14:paraId="467BD7DF"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פירוש</w:t>
      </w:r>
      <w:r w:rsidRPr="00EC5B17">
        <w:rPr>
          <w:rFonts w:cs="FrankRuehl" w:hint="cs"/>
          <w:sz w:val="26"/>
          <w:szCs w:val="26"/>
          <w:rtl/>
        </w:rPr>
        <w:t>:</w:t>
      </w:r>
      <w:r w:rsidRPr="00EC5B17">
        <w:rPr>
          <w:rFonts w:cs="FrankRuehl"/>
          <w:sz w:val="26"/>
          <w:szCs w:val="26"/>
          <w:rtl/>
        </w:rPr>
        <w:t xml:space="preserve"> מפיר הבעל לאשתו</w:t>
      </w:r>
      <w:r w:rsidRPr="00EC5B17">
        <w:rPr>
          <w:rFonts w:cs="FrankRuehl" w:hint="cs"/>
          <w:sz w:val="26"/>
          <w:szCs w:val="26"/>
          <w:rtl/>
        </w:rPr>
        <w:t>,</w:t>
      </w:r>
      <w:r w:rsidRPr="00EC5B17">
        <w:rPr>
          <w:rFonts w:cs="FrankRuehl"/>
          <w:sz w:val="26"/>
          <w:szCs w:val="26"/>
          <w:rtl/>
        </w:rPr>
        <w:t xml:space="preserve"> ו</w:t>
      </w:r>
      <w:r w:rsidRPr="00EC5B17">
        <w:rPr>
          <w:rFonts w:cs="FrankRuehl" w:hint="cs"/>
          <w:sz w:val="26"/>
          <w:szCs w:val="26"/>
          <w:rtl/>
        </w:rPr>
        <w:t xml:space="preserve">כל אדם </w:t>
      </w:r>
      <w:r w:rsidRPr="00EC5B17">
        <w:rPr>
          <w:rFonts w:cs="FrankRuehl"/>
          <w:sz w:val="26"/>
          <w:szCs w:val="26"/>
          <w:rtl/>
        </w:rPr>
        <w:t xml:space="preserve">נשאל לחכם </w:t>
      </w:r>
      <w:r w:rsidRPr="00EC5B17">
        <w:rPr>
          <w:rFonts w:cs="FrankRuehl" w:hint="cs"/>
          <w:sz w:val="26"/>
          <w:szCs w:val="26"/>
          <w:rtl/>
        </w:rPr>
        <w:t xml:space="preserve">על </w:t>
      </w:r>
      <w:r w:rsidRPr="00EC5B17">
        <w:rPr>
          <w:rFonts w:cs="FrankRuehl"/>
          <w:sz w:val="26"/>
          <w:szCs w:val="26"/>
          <w:rtl/>
        </w:rPr>
        <w:t>נדרים שהם לצורך השבת, כגון</w:t>
      </w:r>
      <w:r w:rsidRPr="00EC5B17">
        <w:rPr>
          <w:rFonts w:cs="FrankRuehl" w:hint="cs"/>
          <w:sz w:val="26"/>
          <w:szCs w:val="26"/>
          <w:rtl/>
        </w:rPr>
        <w:t>:</w:t>
      </w:r>
      <w:r w:rsidRPr="00EC5B17">
        <w:rPr>
          <w:rFonts w:cs="FrankRuehl"/>
          <w:sz w:val="26"/>
          <w:szCs w:val="26"/>
          <w:rtl/>
        </w:rPr>
        <w:t xml:space="preserve"> אם נדר שלא לאכול היום בשבת. </w:t>
      </w:r>
    </w:p>
    <w:p w14:paraId="18156D7E" w14:textId="77777777" w:rsidR="00D93C6F" w:rsidRPr="00EC5B17" w:rsidRDefault="00D93C6F" w:rsidP="009B3DE5">
      <w:pPr>
        <w:spacing w:before="120" w:line="360" w:lineRule="exact"/>
        <w:jc w:val="both"/>
        <w:rPr>
          <w:rFonts w:cs="FrankRuehl"/>
          <w:sz w:val="26"/>
          <w:szCs w:val="26"/>
          <w:rtl/>
        </w:rPr>
      </w:pPr>
      <w:r w:rsidRPr="00EC5B17">
        <w:rPr>
          <w:rFonts w:cs="FrankRuehl" w:hint="cs"/>
          <w:sz w:val="26"/>
          <w:szCs w:val="26"/>
          <w:rtl/>
        </w:rPr>
        <w:t>להלן נ</w:t>
      </w:r>
      <w:r w:rsidRPr="00EC5B17">
        <w:rPr>
          <w:rFonts w:cs="FrankRuehl"/>
          <w:sz w:val="26"/>
          <w:szCs w:val="26"/>
          <w:rtl/>
        </w:rPr>
        <w:t xml:space="preserve">באר את כוונת התנא </w:t>
      </w:r>
      <w:r w:rsidRPr="00EC5B17">
        <w:rPr>
          <w:rFonts w:cs="FrankRuehl" w:hint="cs"/>
          <w:sz w:val="26"/>
          <w:szCs w:val="26"/>
          <w:rtl/>
        </w:rPr>
        <w:t xml:space="preserve">בכך </w:t>
      </w:r>
      <w:r w:rsidRPr="00EC5B17">
        <w:rPr>
          <w:rFonts w:cs="FrankRuehl"/>
          <w:sz w:val="26"/>
          <w:szCs w:val="26"/>
          <w:rtl/>
        </w:rPr>
        <w:t>שסיים את המסכת בעניין נדרים</w:t>
      </w:r>
      <w:r>
        <w:rPr>
          <w:rFonts w:cs="FrankRuehl" w:hint="cs"/>
          <w:sz w:val="26"/>
          <w:szCs w:val="26"/>
          <w:rtl/>
        </w:rPr>
        <w:t>. אך</w:t>
      </w:r>
      <w:r w:rsidRPr="00EC5B17">
        <w:rPr>
          <w:rFonts w:cs="FrankRuehl" w:hint="cs"/>
          <w:sz w:val="26"/>
          <w:szCs w:val="26"/>
          <w:rtl/>
        </w:rPr>
        <w:t xml:space="preserve"> קודם לכך </w:t>
      </w:r>
      <w:r w:rsidRPr="00EC5B17">
        <w:rPr>
          <w:rFonts w:cs="FrankRuehl"/>
          <w:sz w:val="26"/>
          <w:szCs w:val="26"/>
          <w:rtl/>
        </w:rPr>
        <w:t xml:space="preserve">נקדים </w:t>
      </w:r>
      <w:r w:rsidRPr="00EC5B17">
        <w:rPr>
          <w:rFonts w:cs="FrankRuehl" w:hint="cs"/>
          <w:sz w:val="26"/>
          <w:szCs w:val="26"/>
          <w:rtl/>
        </w:rPr>
        <w:t xml:space="preserve">מספר </w:t>
      </w:r>
      <w:r w:rsidRPr="00EC5B17">
        <w:rPr>
          <w:rFonts w:cs="FrankRuehl"/>
          <w:sz w:val="26"/>
          <w:szCs w:val="26"/>
          <w:rtl/>
        </w:rPr>
        <w:t>הקדמות וביאורי מאמרי חז"ל בקצרה.</w:t>
      </w:r>
    </w:p>
    <w:p w14:paraId="09162855"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בשבת</w:t>
      </w:r>
      <w:r w:rsidRPr="00EC5B17">
        <w:rPr>
          <w:rFonts w:cs="FrankRuehl"/>
          <w:rtl/>
        </w:rPr>
        <w:t xml:space="preserve"> </w:t>
      </w:r>
      <w:r w:rsidRPr="00EC5B17">
        <w:rPr>
          <w:rFonts w:cs="FrankRuehl" w:hint="cs"/>
          <w:rtl/>
        </w:rPr>
        <w:t>(</w:t>
      </w:r>
      <w:r w:rsidRPr="00EC5B17">
        <w:rPr>
          <w:rFonts w:cs="FrankRuehl"/>
          <w:rtl/>
        </w:rPr>
        <w:t>קיח ע"ב</w:t>
      </w:r>
      <w:r w:rsidRPr="00EC5B17">
        <w:rPr>
          <w:rFonts w:cs="FrankRuehl" w:hint="cs"/>
          <w:rtl/>
        </w:rPr>
        <w:t>)</w:t>
      </w:r>
      <w:r w:rsidRPr="00EC5B17">
        <w:rPr>
          <w:rFonts w:cs="FrankRuehl"/>
          <w:sz w:val="26"/>
          <w:szCs w:val="26"/>
          <w:rtl/>
        </w:rPr>
        <w:t xml:space="preserve"> מובא</w:t>
      </w:r>
      <w:r w:rsidRPr="00EC5B17">
        <w:rPr>
          <w:rFonts w:cs="FrankRuehl" w:hint="cs"/>
          <w:sz w:val="26"/>
          <w:szCs w:val="26"/>
          <w:rtl/>
        </w:rPr>
        <w:t>:</w:t>
      </w:r>
    </w:p>
    <w:p w14:paraId="32160924" w14:textId="77777777" w:rsidR="00D93C6F" w:rsidRPr="00EC5B17" w:rsidRDefault="00D93C6F" w:rsidP="009B3DE5">
      <w:pPr>
        <w:spacing w:before="120" w:after="120" w:line="360" w:lineRule="exact"/>
        <w:ind w:left="454" w:right="454"/>
        <w:jc w:val="both"/>
        <w:rPr>
          <w:rFonts w:cs="FrankRuehl" w:hint="cs"/>
          <w:sz w:val="26"/>
          <w:szCs w:val="26"/>
          <w:rtl/>
        </w:rPr>
      </w:pPr>
      <w:r w:rsidRPr="00EC5B17">
        <w:rPr>
          <w:rFonts w:cs="FrankRuehl"/>
          <w:sz w:val="26"/>
          <w:szCs w:val="26"/>
          <w:rtl/>
        </w:rPr>
        <w:t>אמר ר' יוחנן משום רשב"י</w:t>
      </w:r>
      <w:r w:rsidRPr="00EC5B17">
        <w:rPr>
          <w:rFonts w:cs="FrankRuehl" w:hint="cs"/>
          <w:sz w:val="26"/>
          <w:szCs w:val="26"/>
          <w:rtl/>
        </w:rPr>
        <w:t>:</w:t>
      </w:r>
      <w:r w:rsidRPr="00EC5B17">
        <w:rPr>
          <w:rFonts w:cs="FrankRuehl"/>
          <w:sz w:val="26"/>
          <w:szCs w:val="26"/>
          <w:rtl/>
        </w:rPr>
        <w:t xml:space="preserve"> אלמל</w:t>
      </w:r>
      <w:r w:rsidRPr="00EC5B17">
        <w:rPr>
          <w:rFonts w:cs="FrankRuehl" w:hint="cs"/>
          <w:sz w:val="26"/>
          <w:szCs w:val="26"/>
          <w:rtl/>
        </w:rPr>
        <w:t>י</w:t>
      </w:r>
      <w:r w:rsidRPr="00EC5B17">
        <w:rPr>
          <w:rFonts w:cs="FrankRuehl"/>
          <w:sz w:val="26"/>
          <w:szCs w:val="26"/>
          <w:rtl/>
        </w:rPr>
        <w:t xml:space="preserve"> שמרו ישראל שתי שבתות כהלכתן מיד נגאלין.</w:t>
      </w:r>
    </w:p>
    <w:p w14:paraId="12696FC4"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הטעם ש</w:t>
      </w:r>
      <w:r w:rsidRPr="00EC5B17">
        <w:rPr>
          <w:rFonts w:cs="FrankRuehl" w:hint="cs"/>
          <w:sz w:val="26"/>
          <w:szCs w:val="26"/>
          <w:rtl/>
        </w:rPr>
        <w:t>נדרשות</w:t>
      </w:r>
      <w:r w:rsidRPr="00EC5B17">
        <w:rPr>
          <w:rFonts w:cs="FrankRuehl"/>
          <w:sz w:val="26"/>
          <w:szCs w:val="26"/>
          <w:rtl/>
        </w:rPr>
        <w:t xml:space="preserve"> דווקא שתי שבתות</w:t>
      </w:r>
      <w:r w:rsidRPr="00EC5B17">
        <w:rPr>
          <w:rFonts w:cs="FrankRuehl" w:hint="cs"/>
          <w:sz w:val="26"/>
          <w:szCs w:val="26"/>
          <w:rtl/>
        </w:rPr>
        <w:t xml:space="preserve"> הוא</w:t>
      </w:r>
      <w:r w:rsidRPr="00EC5B17">
        <w:rPr>
          <w:rFonts w:cs="FrankRuehl"/>
          <w:sz w:val="26"/>
          <w:szCs w:val="26"/>
          <w:rtl/>
        </w:rPr>
        <w:t xml:space="preserve"> משום ששקולה שבת ככל המצוות</w:t>
      </w:r>
      <w:r w:rsidRPr="00EC5B17">
        <w:rPr>
          <w:rFonts w:cs="FrankRuehl" w:hint="cs"/>
          <w:sz w:val="26"/>
          <w:szCs w:val="26"/>
          <w:rtl/>
        </w:rPr>
        <w:t>,</w:t>
      </w:r>
      <w:r w:rsidRPr="00EC5B17">
        <w:rPr>
          <w:rFonts w:cs="FrankRuehl"/>
          <w:sz w:val="26"/>
          <w:szCs w:val="26"/>
          <w:rtl/>
        </w:rPr>
        <w:t xml:space="preserve"> וחשובה שמירת שתי שבתות כאילו בא לידו דבר עבירה </w:t>
      </w:r>
      <w:r w:rsidRPr="00EC5B17">
        <w:rPr>
          <w:rFonts w:cs="FrankRuehl" w:hint="cs"/>
          <w:sz w:val="26"/>
          <w:szCs w:val="26"/>
          <w:rtl/>
        </w:rPr>
        <w:t>ב</w:t>
      </w:r>
      <w:r w:rsidRPr="00EC5B17">
        <w:rPr>
          <w:rFonts w:cs="FrankRuehl"/>
          <w:sz w:val="26"/>
          <w:szCs w:val="26"/>
          <w:rtl/>
        </w:rPr>
        <w:t xml:space="preserve">פעם </w:t>
      </w:r>
      <w:r w:rsidRPr="00EC5B17">
        <w:rPr>
          <w:rFonts w:cs="FrankRuehl" w:hint="cs"/>
          <w:sz w:val="26"/>
          <w:szCs w:val="26"/>
          <w:rtl/>
        </w:rPr>
        <w:t>ה</w:t>
      </w:r>
      <w:r w:rsidRPr="00EC5B17">
        <w:rPr>
          <w:rFonts w:cs="FrankRuehl"/>
          <w:sz w:val="26"/>
          <w:szCs w:val="26"/>
          <w:rtl/>
        </w:rPr>
        <w:t>ראשונה ו</w:t>
      </w:r>
      <w:r w:rsidRPr="00EC5B17">
        <w:rPr>
          <w:rFonts w:cs="FrankRuehl" w:hint="cs"/>
          <w:sz w:val="26"/>
          <w:szCs w:val="26"/>
          <w:rtl/>
        </w:rPr>
        <w:t>בפעם ה</w:t>
      </w:r>
      <w:r w:rsidRPr="00EC5B17">
        <w:rPr>
          <w:rFonts w:cs="FrankRuehl"/>
          <w:sz w:val="26"/>
          <w:szCs w:val="26"/>
          <w:rtl/>
        </w:rPr>
        <w:t>שניה ולא חטא שוב</w:t>
      </w:r>
      <w:r w:rsidRPr="00EC5B17">
        <w:rPr>
          <w:rFonts w:cs="FrankRuehl" w:hint="cs"/>
          <w:sz w:val="26"/>
          <w:szCs w:val="26"/>
          <w:rtl/>
        </w:rPr>
        <w:t>, שעל כך נאמר ששוב</w:t>
      </w:r>
      <w:r w:rsidRPr="00EC5B17">
        <w:rPr>
          <w:rFonts w:cs="FrankRuehl"/>
          <w:sz w:val="26"/>
          <w:szCs w:val="26"/>
          <w:rtl/>
        </w:rPr>
        <w:t xml:space="preserve"> אינו חוטא</w:t>
      </w:r>
      <w:r w:rsidRPr="00EC5B17">
        <w:rPr>
          <w:rFonts w:cs="FrankRuehl" w:hint="cs"/>
          <w:rtl/>
        </w:rPr>
        <w:t xml:space="preserve"> (יומא לח ע"ב)</w:t>
      </w:r>
      <w:r w:rsidRPr="00EC5B17">
        <w:rPr>
          <w:rFonts w:cs="FrankRuehl" w:hint="cs"/>
          <w:sz w:val="26"/>
          <w:szCs w:val="26"/>
          <w:rtl/>
        </w:rPr>
        <w:t>. משום כך נחשב</w:t>
      </w:r>
      <w:r w:rsidRPr="00EC5B17">
        <w:rPr>
          <w:rFonts w:cs="FrankRuehl"/>
          <w:sz w:val="26"/>
          <w:szCs w:val="26"/>
          <w:rtl/>
        </w:rPr>
        <w:t xml:space="preserve"> כאילו בא</w:t>
      </w:r>
      <w:r w:rsidRPr="00EC5B17">
        <w:rPr>
          <w:rFonts w:cs="FrankRuehl" w:hint="cs"/>
          <w:sz w:val="26"/>
          <w:szCs w:val="26"/>
          <w:rtl/>
        </w:rPr>
        <w:t>ו</w:t>
      </w:r>
      <w:r w:rsidRPr="00EC5B17">
        <w:rPr>
          <w:rFonts w:cs="FrankRuehl"/>
          <w:sz w:val="26"/>
          <w:szCs w:val="26"/>
          <w:rtl/>
        </w:rPr>
        <w:t xml:space="preserve"> ליד</w:t>
      </w:r>
      <w:r w:rsidRPr="00EC5B17">
        <w:rPr>
          <w:rFonts w:cs="FrankRuehl" w:hint="cs"/>
          <w:sz w:val="26"/>
          <w:szCs w:val="26"/>
          <w:rtl/>
        </w:rPr>
        <w:t>י ישראל</w:t>
      </w:r>
      <w:r w:rsidRPr="00EC5B17">
        <w:rPr>
          <w:rFonts w:cs="FrankRuehl"/>
          <w:sz w:val="26"/>
          <w:szCs w:val="26"/>
          <w:rtl/>
        </w:rPr>
        <w:t xml:space="preserve"> כל </w:t>
      </w:r>
      <w:r w:rsidRPr="00EC5B17">
        <w:rPr>
          <w:rFonts w:cs="FrankRuehl" w:hint="cs"/>
          <w:sz w:val="26"/>
          <w:szCs w:val="26"/>
          <w:rtl/>
        </w:rPr>
        <w:t>ה</w:t>
      </w:r>
      <w:r w:rsidRPr="00EC5B17">
        <w:rPr>
          <w:rFonts w:cs="FrankRuehl"/>
          <w:sz w:val="26"/>
          <w:szCs w:val="26"/>
          <w:rtl/>
        </w:rPr>
        <w:t>עבירות שבתורה ולא חטא</w:t>
      </w:r>
      <w:r w:rsidRPr="00EC5B17">
        <w:rPr>
          <w:rFonts w:cs="FrankRuehl" w:hint="cs"/>
          <w:sz w:val="26"/>
          <w:szCs w:val="26"/>
          <w:rtl/>
        </w:rPr>
        <w:t>ו בהן</w:t>
      </w:r>
      <w:r w:rsidRPr="00EC5B17">
        <w:rPr>
          <w:rFonts w:cs="FrankRuehl"/>
          <w:sz w:val="26"/>
          <w:szCs w:val="26"/>
          <w:rtl/>
        </w:rPr>
        <w:t>.</w:t>
      </w:r>
    </w:p>
    <w:p w14:paraId="71F162D4" w14:textId="77777777" w:rsidR="00D93C6F" w:rsidRPr="00EC5B17" w:rsidRDefault="00D93C6F" w:rsidP="009B3DE5">
      <w:pPr>
        <w:spacing w:before="120" w:line="360" w:lineRule="exact"/>
        <w:jc w:val="both"/>
        <w:rPr>
          <w:rFonts w:cs="FrankRuehl" w:hint="cs"/>
          <w:sz w:val="26"/>
          <w:szCs w:val="26"/>
          <w:rtl/>
        </w:rPr>
      </w:pPr>
    </w:p>
    <w:p w14:paraId="54695ACC"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ב.</w:t>
      </w:r>
    </w:p>
    <w:p w14:paraId="68CD20A5" w14:textId="77777777" w:rsidR="00D93C6F" w:rsidRPr="00EC5B17" w:rsidRDefault="00D93C6F" w:rsidP="009B3DE5">
      <w:pPr>
        <w:spacing w:before="120" w:line="360" w:lineRule="exact"/>
        <w:jc w:val="both"/>
        <w:rPr>
          <w:rFonts w:cs="FrankRuehl" w:hint="cs"/>
          <w:sz w:val="26"/>
          <w:szCs w:val="26"/>
          <w:rtl/>
        </w:rPr>
      </w:pPr>
      <w:r w:rsidRPr="00EC5B17">
        <w:rPr>
          <w:rFonts w:cs="FrankRuehl" w:hint="cs"/>
          <w:sz w:val="26"/>
          <w:szCs w:val="26"/>
          <w:rtl/>
        </w:rPr>
        <w:t>על פי זה</w:t>
      </w:r>
      <w:r w:rsidRPr="00EC5B17">
        <w:rPr>
          <w:rFonts w:cs="FrankRuehl"/>
          <w:sz w:val="26"/>
          <w:szCs w:val="26"/>
          <w:rtl/>
        </w:rPr>
        <w:t xml:space="preserve"> נבאר מדרש תמוה</w:t>
      </w:r>
      <w:r>
        <w:rPr>
          <w:rFonts w:cs="FrankRuehl" w:hint="cs"/>
          <w:sz w:val="26"/>
          <w:szCs w:val="26"/>
          <w:rtl/>
        </w:rPr>
        <w:t xml:space="preserve"> -</w:t>
      </w:r>
    </w:p>
    <w:p w14:paraId="206A404C" w14:textId="77777777" w:rsidR="00D93C6F" w:rsidRPr="00EC5B17" w:rsidRDefault="00D93C6F" w:rsidP="009B3DE5">
      <w:pPr>
        <w:spacing w:before="120" w:after="120" w:line="360" w:lineRule="exact"/>
        <w:ind w:left="454" w:right="454"/>
        <w:jc w:val="both"/>
        <w:rPr>
          <w:rFonts w:cs="FrankRuehl" w:hint="cs"/>
          <w:sz w:val="26"/>
          <w:szCs w:val="26"/>
          <w:rtl/>
        </w:rPr>
      </w:pPr>
      <w:r w:rsidRPr="00EC5B17">
        <w:rPr>
          <w:rFonts w:cs="FrankRuehl"/>
          <w:sz w:val="26"/>
          <w:szCs w:val="26"/>
          <w:rtl/>
        </w:rPr>
        <w:t xml:space="preserve">כתוב </w:t>
      </w:r>
      <w:r w:rsidRPr="00EC5B17">
        <w:rPr>
          <w:rFonts w:cs="FrankRuehl" w:hint="cs"/>
          <w:sz w:val="26"/>
          <w:szCs w:val="26"/>
          <w:rtl/>
        </w:rPr>
        <w:t>"</w:t>
      </w:r>
      <w:r w:rsidRPr="00EC5B17">
        <w:rPr>
          <w:rFonts w:cs="FrankRuehl"/>
          <w:sz w:val="26"/>
          <w:szCs w:val="26"/>
          <w:rtl/>
        </w:rPr>
        <w:t>זכור את יום השבת לקדשו</w:t>
      </w:r>
      <w:r w:rsidRPr="00EC5B17">
        <w:rPr>
          <w:rFonts w:cs="FrankRuehl" w:hint="cs"/>
          <w:sz w:val="26"/>
          <w:szCs w:val="26"/>
          <w:rtl/>
        </w:rPr>
        <w:t>"</w:t>
      </w:r>
      <w:r w:rsidRPr="00EC5B17">
        <w:rPr>
          <w:rFonts w:cs="FrankRuehl"/>
          <w:sz w:val="26"/>
          <w:szCs w:val="26"/>
          <w:rtl/>
        </w:rPr>
        <w:t xml:space="preserve"> וכתוב </w:t>
      </w:r>
      <w:r w:rsidRPr="00EC5B17">
        <w:rPr>
          <w:rFonts w:cs="FrankRuehl" w:hint="cs"/>
          <w:sz w:val="26"/>
          <w:szCs w:val="26"/>
          <w:rtl/>
        </w:rPr>
        <w:t>"</w:t>
      </w:r>
      <w:r w:rsidRPr="00EC5B17">
        <w:rPr>
          <w:rFonts w:cs="FrankRuehl"/>
          <w:sz w:val="26"/>
          <w:szCs w:val="26"/>
          <w:rtl/>
        </w:rPr>
        <w:t>זכור את אשר עשה לך עמלק</w:t>
      </w:r>
      <w:r w:rsidRPr="00EC5B17">
        <w:rPr>
          <w:rFonts w:cs="FrankRuehl" w:hint="cs"/>
          <w:sz w:val="26"/>
          <w:szCs w:val="26"/>
          <w:rtl/>
        </w:rPr>
        <w:t>".</w:t>
      </w:r>
      <w:r w:rsidRPr="00EC5B17">
        <w:rPr>
          <w:rFonts w:cs="FrankRuehl"/>
          <w:sz w:val="26"/>
          <w:szCs w:val="26"/>
          <w:rtl/>
        </w:rPr>
        <w:t xml:space="preserve"> כיצד יתקיימו שני כתובים הללו</w:t>
      </w:r>
      <w:r w:rsidRPr="00EC5B17">
        <w:rPr>
          <w:rFonts w:cs="FrankRuehl" w:hint="cs"/>
          <w:sz w:val="26"/>
          <w:szCs w:val="26"/>
          <w:rtl/>
        </w:rPr>
        <w:t>?</w:t>
      </w:r>
      <w:r w:rsidRPr="00EC5B17">
        <w:rPr>
          <w:rFonts w:cs="FrankRuehl"/>
          <w:sz w:val="26"/>
          <w:szCs w:val="26"/>
          <w:rtl/>
        </w:rPr>
        <w:t xml:space="preserve"> את יום השבת תזכור</w:t>
      </w:r>
      <w:r w:rsidRPr="00EC5B17">
        <w:rPr>
          <w:rFonts w:cs="FrankRuehl" w:hint="cs"/>
          <w:sz w:val="26"/>
          <w:szCs w:val="26"/>
          <w:rtl/>
        </w:rPr>
        <w:t xml:space="preserve"> –</w:t>
      </w:r>
      <w:r w:rsidRPr="00EC5B17">
        <w:rPr>
          <w:rFonts w:cs="FrankRuehl"/>
          <w:sz w:val="26"/>
          <w:szCs w:val="26"/>
          <w:rtl/>
        </w:rPr>
        <w:t xml:space="preserve"> לקדשו</w:t>
      </w:r>
      <w:r w:rsidRPr="00EC5B17">
        <w:rPr>
          <w:rFonts w:cs="FrankRuehl" w:hint="cs"/>
          <w:sz w:val="26"/>
          <w:szCs w:val="26"/>
          <w:rtl/>
        </w:rPr>
        <w:t>,</w:t>
      </w:r>
      <w:r w:rsidRPr="00EC5B17">
        <w:rPr>
          <w:rFonts w:cs="FrankRuehl"/>
          <w:sz w:val="26"/>
          <w:szCs w:val="26"/>
          <w:rtl/>
        </w:rPr>
        <w:t xml:space="preserve"> ואת עמלק תזכור</w:t>
      </w:r>
      <w:r w:rsidRPr="00EC5B17">
        <w:rPr>
          <w:rFonts w:cs="FrankRuehl" w:hint="cs"/>
          <w:sz w:val="26"/>
          <w:szCs w:val="26"/>
          <w:rtl/>
        </w:rPr>
        <w:t xml:space="preserve"> –</w:t>
      </w:r>
      <w:r w:rsidRPr="00EC5B17">
        <w:rPr>
          <w:rFonts w:cs="FrankRuehl"/>
          <w:sz w:val="26"/>
          <w:szCs w:val="26"/>
          <w:rtl/>
        </w:rPr>
        <w:t xml:space="preserve"> להרגו ולאבדו.</w:t>
      </w:r>
    </w:p>
    <w:p w14:paraId="27315BBC"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והוא תמוה</w:t>
      </w:r>
      <w:r w:rsidRPr="00EC5B17">
        <w:rPr>
          <w:rFonts w:cs="FrankRuehl" w:hint="cs"/>
          <w:sz w:val="26"/>
          <w:szCs w:val="26"/>
          <w:rtl/>
        </w:rPr>
        <w:t>.</w:t>
      </w:r>
      <w:r w:rsidRPr="00EC5B17">
        <w:rPr>
          <w:rFonts w:cs="FrankRuehl"/>
          <w:sz w:val="26"/>
          <w:szCs w:val="26"/>
          <w:rtl/>
        </w:rPr>
        <w:t xml:space="preserve"> נראה לפרש </w:t>
      </w:r>
      <w:r w:rsidRPr="00EC5B17">
        <w:rPr>
          <w:rFonts w:cs="FrankRuehl" w:hint="cs"/>
          <w:sz w:val="26"/>
          <w:szCs w:val="26"/>
          <w:rtl/>
        </w:rPr>
        <w:t>מאמר</w:t>
      </w:r>
      <w:r w:rsidRPr="00EC5B17">
        <w:rPr>
          <w:rFonts w:cs="FrankRuehl"/>
          <w:sz w:val="26"/>
          <w:szCs w:val="26"/>
          <w:rtl/>
        </w:rPr>
        <w:t xml:space="preserve"> זה ע"פ מאמר שני המובא ב</w:t>
      </w:r>
      <w:r w:rsidRPr="00EC5B17">
        <w:rPr>
          <w:rFonts w:cs="FrankRuehl" w:hint="cs"/>
          <w:sz w:val="26"/>
          <w:szCs w:val="26"/>
          <w:rtl/>
        </w:rPr>
        <w:t>שבת</w:t>
      </w:r>
      <w:r w:rsidRPr="00EC5B17">
        <w:rPr>
          <w:rFonts w:cs="FrankRuehl" w:hint="cs"/>
          <w:rtl/>
        </w:rPr>
        <w:t xml:space="preserve"> (קיח ע"ב)</w:t>
      </w:r>
      <w:r w:rsidRPr="00EC5B17">
        <w:rPr>
          <w:rFonts w:cs="FrankRuehl" w:hint="cs"/>
          <w:sz w:val="26"/>
          <w:szCs w:val="26"/>
          <w:rtl/>
        </w:rPr>
        <w:t>:</w:t>
      </w:r>
    </w:p>
    <w:p w14:paraId="2B98F0A6" w14:textId="77777777" w:rsidR="00D93C6F" w:rsidRPr="00EC5B17" w:rsidRDefault="00D93C6F" w:rsidP="009B3DE5">
      <w:pPr>
        <w:spacing w:before="120" w:after="120" w:line="360" w:lineRule="exact"/>
        <w:ind w:left="454" w:right="454"/>
        <w:jc w:val="both"/>
        <w:rPr>
          <w:rFonts w:cs="FrankRuehl" w:hint="cs"/>
          <w:sz w:val="26"/>
          <w:szCs w:val="26"/>
          <w:rtl/>
        </w:rPr>
      </w:pPr>
      <w:r w:rsidRPr="00EC5B17">
        <w:rPr>
          <w:rFonts w:cs="FrankRuehl"/>
          <w:sz w:val="26"/>
          <w:szCs w:val="26"/>
          <w:rtl/>
        </w:rPr>
        <w:lastRenderedPageBreak/>
        <w:t>אמר ר' יהודה אמר רב</w:t>
      </w:r>
      <w:r w:rsidRPr="00EC5B17">
        <w:rPr>
          <w:rFonts w:cs="FrankRuehl" w:hint="cs"/>
          <w:sz w:val="26"/>
          <w:szCs w:val="26"/>
          <w:rtl/>
        </w:rPr>
        <w:t>:</w:t>
      </w:r>
      <w:r w:rsidRPr="00EC5B17">
        <w:rPr>
          <w:rFonts w:cs="FrankRuehl"/>
          <w:sz w:val="26"/>
          <w:szCs w:val="26"/>
          <w:rtl/>
        </w:rPr>
        <w:t xml:space="preserve"> אלמלי שמרו ישראל שבת ראשונה לא שלטה בהן אומה ולשון</w:t>
      </w:r>
      <w:r w:rsidRPr="00EC5B17">
        <w:rPr>
          <w:rFonts w:cs="FrankRuehl" w:hint="cs"/>
          <w:sz w:val="26"/>
          <w:szCs w:val="26"/>
          <w:rtl/>
        </w:rPr>
        <w:t>,</w:t>
      </w:r>
      <w:r w:rsidRPr="00EC5B17">
        <w:rPr>
          <w:rFonts w:cs="FrankRuehl"/>
          <w:sz w:val="26"/>
          <w:szCs w:val="26"/>
          <w:rtl/>
        </w:rPr>
        <w:t xml:space="preserve"> שנאמר</w:t>
      </w:r>
      <w:r w:rsidRPr="00EC5B17">
        <w:rPr>
          <w:rFonts w:cs="FrankRuehl" w:hint="cs"/>
          <w:sz w:val="26"/>
          <w:szCs w:val="26"/>
          <w:rtl/>
        </w:rPr>
        <w:t xml:space="preserve">: </w:t>
      </w:r>
      <w:r w:rsidRPr="00EC5B17">
        <w:rPr>
          <w:rFonts w:cs="FrankRuehl"/>
          <w:sz w:val="26"/>
          <w:szCs w:val="26"/>
          <w:rtl/>
        </w:rPr>
        <w:t>"ויהי ביום השביעי יצאו מן העם ללקוט"</w:t>
      </w:r>
      <w:r w:rsidRPr="00EC5B17">
        <w:rPr>
          <w:rFonts w:cs="FrankRuehl" w:hint="cs"/>
          <w:sz w:val="26"/>
          <w:szCs w:val="26"/>
          <w:rtl/>
        </w:rPr>
        <w:t>,</w:t>
      </w:r>
      <w:r w:rsidRPr="00EC5B17">
        <w:rPr>
          <w:rFonts w:cs="FrankRuehl"/>
          <w:sz w:val="26"/>
          <w:szCs w:val="26"/>
          <w:rtl/>
        </w:rPr>
        <w:t xml:space="preserve"> וכתיב בתריה</w:t>
      </w:r>
      <w:r w:rsidRPr="00EC5B17">
        <w:rPr>
          <w:rFonts w:cs="FrankRuehl" w:hint="cs"/>
          <w:sz w:val="26"/>
          <w:szCs w:val="26"/>
          <w:rtl/>
        </w:rPr>
        <w:t xml:space="preserve">: </w:t>
      </w:r>
      <w:r w:rsidRPr="00EC5B17">
        <w:rPr>
          <w:rFonts w:cs="FrankRuehl"/>
          <w:sz w:val="26"/>
          <w:szCs w:val="26"/>
          <w:rtl/>
        </w:rPr>
        <w:t>"ויבוא עמלק".</w:t>
      </w:r>
    </w:p>
    <w:p w14:paraId="2554D05F"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והקשו המפרשים על הלימוד הזה מסמיכות הפרשיות</w:t>
      </w:r>
      <w:r w:rsidRPr="00EC5B17">
        <w:rPr>
          <w:rFonts w:cs="FrankRuehl" w:hint="cs"/>
          <w:sz w:val="26"/>
          <w:szCs w:val="26"/>
          <w:rtl/>
        </w:rPr>
        <w:t>:</w:t>
      </w:r>
      <w:r w:rsidRPr="00EC5B17">
        <w:rPr>
          <w:rFonts w:cs="FrankRuehl"/>
          <w:sz w:val="26"/>
          <w:szCs w:val="26"/>
          <w:rtl/>
        </w:rPr>
        <w:t xml:space="preserve"> הלא אינם סמוכים כלל</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ש</w:t>
      </w:r>
      <w:r w:rsidRPr="00EC5B17">
        <w:rPr>
          <w:rFonts w:cs="FrankRuehl"/>
          <w:sz w:val="26"/>
          <w:szCs w:val="26"/>
          <w:rtl/>
        </w:rPr>
        <w:t>כ</w:t>
      </w:r>
      <w:r w:rsidRPr="00EC5B17">
        <w:rPr>
          <w:rFonts w:cs="FrankRuehl" w:hint="cs"/>
          <w:sz w:val="26"/>
          <w:szCs w:val="26"/>
          <w:rtl/>
        </w:rPr>
        <w:t>ן</w:t>
      </w:r>
      <w:r w:rsidRPr="00EC5B17">
        <w:rPr>
          <w:rFonts w:cs="FrankRuehl"/>
          <w:sz w:val="26"/>
          <w:szCs w:val="26"/>
          <w:rtl/>
        </w:rPr>
        <w:t xml:space="preserve"> פרשת מסה ומריבה מפסקת ביניהם</w:t>
      </w:r>
      <w:r w:rsidRPr="00EC5B17">
        <w:rPr>
          <w:rFonts w:cs="FrankRuehl" w:hint="cs"/>
          <w:sz w:val="26"/>
          <w:szCs w:val="26"/>
          <w:rtl/>
        </w:rPr>
        <w:t xml:space="preserve">: </w:t>
      </w:r>
      <w:r w:rsidRPr="00EC5B17">
        <w:rPr>
          <w:rFonts w:cs="FrankRuehl"/>
          <w:sz w:val="26"/>
          <w:szCs w:val="26"/>
          <w:rtl/>
        </w:rPr>
        <w:t>"ויצמא שם העם למים</w:t>
      </w:r>
      <w:r w:rsidRPr="00EC5B17">
        <w:rPr>
          <w:rFonts w:cs="FrankRuehl" w:hint="cs"/>
          <w:sz w:val="26"/>
          <w:szCs w:val="26"/>
          <w:rtl/>
        </w:rPr>
        <w:t>,</w:t>
      </w:r>
      <w:r w:rsidRPr="00EC5B17">
        <w:rPr>
          <w:rFonts w:cs="FrankRuehl"/>
          <w:sz w:val="26"/>
          <w:szCs w:val="26"/>
          <w:rtl/>
        </w:rPr>
        <w:t xml:space="preserve"> וילן העם על משה</w:t>
      </w:r>
      <w:r w:rsidRPr="00EC5B17">
        <w:rPr>
          <w:rFonts w:cs="FrankRuehl" w:hint="cs"/>
          <w:sz w:val="26"/>
          <w:szCs w:val="26"/>
          <w:rtl/>
        </w:rPr>
        <w:t>,</w:t>
      </w:r>
      <w:r w:rsidRPr="00EC5B17">
        <w:rPr>
          <w:rFonts w:cs="FrankRuehl"/>
          <w:sz w:val="26"/>
          <w:szCs w:val="26"/>
          <w:rtl/>
        </w:rPr>
        <w:t xml:space="preserve"> ויאמר  ה' אל משה קח את מטך והכית בצור ויצאו ממנו מים</w:t>
      </w:r>
      <w:r w:rsidRPr="00EC5B17">
        <w:rPr>
          <w:rFonts w:cs="FrankRuehl" w:hint="cs"/>
          <w:sz w:val="26"/>
          <w:szCs w:val="26"/>
          <w:rtl/>
        </w:rPr>
        <w:t>.</w:t>
      </w:r>
      <w:r w:rsidRPr="00EC5B17">
        <w:rPr>
          <w:rFonts w:cs="FrankRuehl"/>
          <w:sz w:val="26"/>
          <w:szCs w:val="26"/>
          <w:rtl/>
        </w:rPr>
        <w:t xml:space="preserve"> על כן קרא שם המקום מסה ומריבה"</w:t>
      </w:r>
      <w:r w:rsidRPr="00EC5B17">
        <w:rPr>
          <w:rFonts w:cs="FrankRuehl" w:hint="cs"/>
          <w:sz w:val="26"/>
          <w:szCs w:val="26"/>
          <w:rtl/>
        </w:rPr>
        <w:t>; ורק אחר כך</w:t>
      </w:r>
      <w:r w:rsidRPr="00EC5B17">
        <w:rPr>
          <w:rFonts w:cs="FrankRuehl"/>
          <w:sz w:val="26"/>
          <w:szCs w:val="26"/>
          <w:rtl/>
        </w:rPr>
        <w:t xml:space="preserve"> כתוב</w:t>
      </w:r>
      <w:r w:rsidRPr="00EC5B17">
        <w:rPr>
          <w:rFonts w:cs="FrankRuehl" w:hint="cs"/>
          <w:sz w:val="26"/>
          <w:szCs w:val="26"/>
          <w:rtl/>
        </w:rPr>
        <w:t>:</w:t>
      </w:r>
      <w:r w:rsidRPr="00EC5B17">
        <w:rPr>
          <w:rFonts w:cs="FrankRuehl"/>
          <w:sz w:val="26"/>
          <w:szCs w:val="26"/>
          <w:rtl/>
        </w:rPr>
        <w:t xml:space="preserve"> "ויבוא עמלק וילחם עם ישראל".</w:t>
      </w:r>
    </w:p>
    <w:p w14:paraId="41CA8B9A"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מתרץ בעל ה</w:t>
      </w:r>
      <w:r w:rsidRPr="00EC5B17">
        <w:rPr>
          <w:rFonts w:cs="FrankRuehl" w:hint="cs"/>
          <w:sz w:val="26"/>
          <w:szCs w:val="26"/>
          <w:rtl/>
        </w:rPr>
        <w:t>"</w:t>
      </w:r>
      <w:r w:rsidRPr="00EC5B17">
        <w:rPr>
          <w:rFonts w:cs="FrankRuehl"/>
          <w:sz w:val="26"/>
          <w:szCs w:val="26"/>
          <w:rtl/>
        </w:rPr>
        <w:t>תוס</w:t>
      </w:r>
      <w:r w:rsidRPr="00EC5B17">
        <w:rPr>
          <w:rFonts w:cs="FrankRuehl" w:hint="cs"/>
          <w:sz w:val="26"/>
          <w:szCs w:val="26"/>
          <w:rtl/>
        </w:rPr>
        <w:t>פת</w:t>
      </w:r>
      <w:r w:rsidRPr="00EC5B17">
        <w:rPr>
          <w:rFonts w:cs="FrankRuehl"/>
          <w:sz w:val="26"/>
          <w:szCs w:val="26"/>
          <w:rtl/>
        </w:rPr>
        <w:t xml:space="preserve"> שבת</w:t>
      </w:r>
      <w:r w:rsidRPr="00EC5B17">
        <w:rPr>
          <w:rFonts w:cs="FrankRuehl" w:hint="cs"/>
          <w:sz w:val="26"/>
          <w:szCs w:val="26"/>
          <w:rtl/>
        </w:rPr>
        <w:t>",</w:t>
      </w:r>
      <w:r w:rsidRPr="00EC5B17">
        <w:rPr>
          <w:rFonts w:cs="FrankRuehl"/>
          <w:sz w:val="26"/>
          <w:szCs w:val="26"/>
          <w:rtl/>
        </w:rPr>
        <w:t xml:space="preserve"> דבאמת עיקר העונש ממלחמת עמלק בא להם ע"י מסה ומריבה</w:t>
      </w:r>
      <w:r w:rsidRPr="00EC5B17">
        <w:rPr>
          <w:rFonts w:cs="FrankRuehl" w:hint="cs"/>
          <w:sz w:val="26"/>
          <w:szCs w:val="26"/>
          <w:rtl/>
        </w:rPr>
        <w:t>,</w:t>
      </w:r>
      <w:r w:rsidRPr="00EC5B17">
        <w:rPr>
          <w:rFonts w:cs="FrankRuehl"/>
          <w:sz w:val="26"/>
          <w:szCs w:val="26"/>
          <w:rtl/>
        </w:rPr>
        <w:t xml:space="preserve"> שבאו לידי צימאון ולא היה להם מים לשתות, וזה היה מפני שיצאו העם ללקוט וח</w:t>
      </w:r>
      <w:r w:rsidRPr="00EC5B17">
        <w:rPr>
          <w:rFonts w:cs="FrankRuehl" w:hint="cs"/>
          <w:sz w:val="26"/>
          <w:szCs w:val="26"/>
          <w:rtl/>
        </w:rPr>
        <w:t>י</w:t>
      </w:r>
      <w:r w:rsidRPr="00EC5B17">
        <w:rPr>
          <w:rFonts w:cs="FrankRuehl"/>
          <w:sz w:val="26"/>
          <w:szCs w:val="26"/>
          <w:rtl/>
        </w:rPr>
        <w:t>ללו את השבת. אבל אם היו משמרים את השבת</w:t>
      </w:r>
      <w:r w:rsidRPr="00EC5B17">
        <w:rPr>
          <w:rFonts w:cs="FrankRuehl" w:hint="cs"/>
          <w:sz w:val="26"/>
          <w:szCs w:val="26"/>
          <w:rtl/>
        </w:rPr>
        <w:t xml:space="preserve"> –</w:t>
      </w:r>
      <w:r w:rsidRPr="00EC5B17">
        <w:rPr>
          <w:rFonts w:cs="FrankRuehl"/>
          <w:sz w:val="26"/>
          <w:szCs w:val="26"/>
          <w:rtl/>
        </w:rPr>
        <w:t xml:space="preserve"> דעל זה אמרו חז"ל</w:t>
      </w:r>
      <w:r w:rsidRPr="00EC5B17">
        <w:rPr>
          <w:rFonts w:cs="FrankRuehl" w:hint="cs"/>
          <w:rtl/>
        </w:rPr>
        <w:t xml:space="preserve"> (שבת שם)</w:t>
      </w:r>
      <w:r w:rsidRPr="00EC5B17">
        <w:rPr>
          <w:rFonts w:cs="FrankRuehl" w:hint="cs"/>
          <w:sz w:val="26"/>
          <w:szCs w:val="26"/>
          <w:rtl/>
        </w:rPr>
        <w:t>: "</w:t>
      </w:r>
      <w:r w:rsidRPr="00EC5B17">
        <w:rPr>
          <w:rFonts w:cs="FrankRuehl"/>
          <w:sz w:val="26"/>
          <w:szCs w:val="26"/>
          <w:rtl/>
        </w:rPr>
        <w:t>כל המענג את השבת נותנים לו כל משאלות ליבו, שנאמר</w:t>
      </w:r>
      <w:r w:rsidRPr="00EC5B17">
        <w:rPr>
          <w:rFonts w:cs="FrankRuehl" w:hint="cs"/>
          <w:sz w:val="26"/>
          <w:szCs w:val="26"/>
          <w:rtl/>
        </w:rPr>
        <w:t>: '</w:t>
      </w:r>
      <w:r w:rsidRPr="00EC5B17">
        <w:rPr>
          <w:rFonts w:cs="FrankRuehl"/>
          <w:sz w:val="26"/>
          <w:szCs w:val="26"/>
          <w:rtl/>
        </w:rPr>
        <w:t>והתענג על ה' ויתן לך משאלות ליבך</w:t>
      </w:r>
      <w:r w:rsidRPr="00EC5B17">
        <w:rPr>
          <w:rFonts w:cs="FrankRuehl" w:hint="cs"/>
          <w:sz w:val="26"/>
          <w:szCs w:val="26"/>
          <w:rtl/>
        </w:rPr>
        <w:t xml:space="preserve">' </w:t>
      </w:r>
      <w:r w:rsidRPr="00EC5B17">
        <w:rPr>
          <w:rFonts w:cs="FrankRuehl"/>
          <w:sz w:val="26"/>
          <w:szCs w:val="26"/>
          <w:rtl/>
        </w:rPr>
        <w:t>"</w:t>
      </w:r>
      <w:r w:rsidRPr="00EC5B17">
        <w:rPr>
          <w:rFonts w:cs="FrankRuehl" w:hint="cs"/>
          <w:sz w:val="26"/>
          <w:szCs w:val="26"/>
          <w:rtl/>
        </w:rPr>
        <w:t xml:space="preserve"> –</w:t>
      </w:r>
      <w:r w:rsidRPr="00EC5B17">
        <w:rPr>
          <w:rFonts w:cs="FrankRuehl"/>
          <w:sz w:val="26"/>
          <w:szCs w:val="26"/>
          <w:rtl/>
        </w:rPr>
        <w:t xml:space="preserve"> אז</w:t>
      </w:r>
      <w:r w:rsidRPr="00EC5B17">
        <w:rPr>
          <w:rFonts w:cs="FrankRuehl" w:hint="cs"/>
          <w:sz w:val="26"/>
          <w:szCs w:val="26"/>
          <w:rtl/>
        </w:rPr>
        <w:t>י</w:t>
      </w:r>
      <w:r w:rsidRPr="00EC5B17">
        <w:rPr>
          <w:rFonts w:cs="FrankRuehl"/>
          <w:sz w:val="26"/>
          <w:szCs w:val="26"/>
          <w:rtl/>
        </w:rPr>
        <w:t xml:space="preserve"> בוודאי היה להם מים לשתות</w:t>
      </w:r>
      <w:r w:rsidRPr="00EC5B17">
        <w:rPr>
          <w:rFonts w:cs="FrankRuehl" w:hint="cs"/>
          <w:sz w:val="26"/>
          <w:szCs w:val="26"/>
          <w:rtl/>
        </w:rPr>
        <w:t>,</w:t>
      </w:r>
      <w:r w:rsidRPr="00EC5B17">
        <w:rPr>
          <w:rFonts w:cs="FrankRuehl"/>
          <w:sz w:val="26"/>
          <w:szCs w:val="26"/>
          <w:rtl/>
        </w:rPr>
        <w:t xml:space="preserve"> ולא היו באים לידי מסה ומריבה</w:t>
      </w:r>
      <w:r w:rsidRPr="00EC5B17">
        <w:rPr>
          <w:rFonts w:cs="FrankRuehl" w:hint="cs"/>
          <w:sz w:val="26"/>
          <w:szCs w:val="26"/>
          <w:rtl/>
        </w:rPr>
        <w:t>,</w:t>
      </w:r>
      <w:r w:rsidRPr="00EC5B17">
        <w:rPr>
          <w:rFonts w:cs="FrankRuehl"/>
          <w:sz w:val="26"/>
          <w:szCs w:val="26"/>
          <w:rtl/>
        </w:rPr>
        <w:t xml:space="preserve"> ולא היו נענשים </w:t>
      </w:r>
      <w:r w:rsidRPr="00EC5B17">
        <w:rPr>
          <w:rFonts w:cs="FrankRuehl" w:hint="cs"/>
          <w:sz w:val="26"/>
          <w:szCs w:val="26"/>
          <w:rtl/>
        </w:rPr>
        <w:t>ב</w:t>
      </w:r>
      <w:r w:rsidRPr="00EC5B17">
        <w:rPr>
          <w:rFonts w:cs="FrankRuehl"/>
          <w:sz w:val="26"/>
          <w:szCs w:val="26"/>
          <w:rtl/>
        </w:rPr>
        <w:t>מלחמת עמלק</w:t>
      </w:r>
      <w:r w:rsidRPr="00EC5B17">
        <w:rPr>
          <w:rFonts w:cs="FrankRuehl" w:hint="cs"/>
          <w:sz w:val="26"/>
          <w:szCs w:val="26"/>
          <w:rtl/>
        </w:rPr>
        <w:t>.</w:t>
      </w:r>
    </w:p>
    <w:p w14:paraId="125A6A8A" w14:textId="77777777" w:rsidR="00D93C6F" w:rsidRPr="00EC5B17" w:rsidRDefault="00D93C6F" w:rsidP="009B3DE5">
      <w:pPr>
        <w:spacing w:before="120" w:line="360" w:lineRule="exact"/>
        <w:jc w:val="both"/>
        <w:rPr>
          <w:rFonts w:cs="FrankRuehl"/>
          <w:sz w:val="26"/>
          <w:szCs w:val="26"/>
          <w:rtl/>
        </w:rPr>
      </w:pPr>
      <w:r w:rsidRPr="00EC5B17">
        <w:rPr>
          <w:rFonts w:cs="FrankRuehl" w:hint="cs"/>
          <w:sz w:val="26"/>
          <w:szCs w:val="26"/>
          <w:rtl/>
        </w:rPr>
        <w:t>אם כך היה –</w:t>
      </w:r>
      <w:r w:rsidRPr="00EC5B17">
        <w:rPr>
          <w:rFonts w:cs="FrankRuehl"/>
          <w:sz w:val="26"/>
          <w:szCs w:val="26"/>
          <w:rtl/>
        </w:rPr>
        <w:t xml:space="preserve"> לא היתה כל אומה ולשון שולטת בהם</w:t>
      </w:r>
      <w:r w:rsidRPr="00EC5B17">
        <w:rPr>
          <w:rFonts w:cs="FrankRuehl" w:hint="cs"/>
          <w:sz w:val="26"/>
          <w:szCs w:val="26"/>
          <w:rtl/>
        </w:rPr>
        <w:t>,</w:t>
      </w:r>
      <w:r w:rsidRPr="00EC5B17">
        <w:rPr>
          <w:rFonts w:cs="FrankRuehl"/>
          <w:sz w:val="26"/>
          <w:szCs w:val="26"/>
          <w:rtl/>
        </w:rPr>
        <w:t xml:space="preserve"> שהרי עמלק היה הראשון שקירר את האמבטי בפני אומות העולם, </w:t>
      </w:r>
      <w:r w:rsidRPr="00EC5B17">
        <w:rPr>
          <w:rFonts w:cs="FrankRuehl" w:hint="cs"/>
          <w:sz w:val="26"/>
          <w:szCs w:val="26"/>
          <w:rtl/>
        </w:rPr>
        <w:t>ו</w:t>
      </w:r>
      <w:r w:rsidRPr="00EC5B17">
        <w:rPr>
          <w:rFonts w:cs="FrankRuehl"/>
          <w:sz w:val="26"/>
          <w:szCs w:val="26"/>
          <w:rtl/>
        </w:rPr>
        <w:t xml:space="preserve">הראה להם דרך שאפשר ללחום </w:t>
      </w:r>
      <w:r w:rsidRPr="00EC5B17">
        <w:rPr>
          <w:rFonts w:cs="FrankRuehl" w:hint="cs"/>
          <w:sz w:val="26"/>
          <w:szCs w:val="26"/>
          <w:rtl/>
        </w:rPr>
        <w:t>ע</w:t>
      </w:r>
      <w:r w:rsidRPr="00EC5B17">
        <w:rPr>
          <w:rFonts w:cs="FrankRuehl"/>
          <w:sz w:val="26"/>
          <w:szCs w:val="26"/>
          <w:rtl/>
        </w:rPr>
        <w:t xml:space="preserve">ם ישראל. </w:t>
      </w:r>
    </w:p>
    <w:p w14:paraId="31B5F093"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לפי</w:t>
      </w:r>
      <w:r w:rsidRPr="00EC5B17">
        <w:rPr>
          <w:rFonts w:cs="FrankRuehl" w:hint="cs"/>
          <w:sz w:val="26"/>
          <w:szCs w:val="26"/>
          <w:rtl/>
        </w:rPr>
        <w:t xml:space="preserve"> </w:t>
      </w:r>
      <w:r w:rsidRPr="00EC5B17">
        <w:rPr>
          <w:rFonts w:cs="FrankRuehl"/>
          <w:sz w:val="26"/>
          <w:szCs w:val="26"/>
          <w:rtl/>
        </w:rPr>
        <w:t>זה נוכל לפרש את המדרש המתמיה</w:t>
      </w:r>
      <w:r w:rsidRPr="00EC5B17">
        <w:rPr>
          <w:rFonts w:cs="FrankRuehl" w:hint="cs"/>
          <w:sz w:val="26"/>
          <w:szCs w:val="26"/>
          <w:rtl/>
        </w:rPr>
        <w:t xml:space="preserve"> הנ"ל</w:t>
      </w:r>
      <w:r w:rsidRPr="00EC5B17">
        <w:rPr>
          <w:rFonts w:cs="FrankRuehl"/>
          <w:sz w:val="26"/>
          <w:szCs w:val="26"/>
          <w:rtl/>
        </w:rPr>
        <w:t xml:space="preserve">. </w:t>
      </w:r>
      <w:r w:rsidRPr="00EC5B17">
        <w:rPr>
          <w:rFonts w:cs="FrankRuehl" w:hint="cs"/>
          <w:sz w:val="26"/>
          <w:szCs w:val="26"/>
          <w:rtl/>
        </w:rPr>
        <w:t>אם היו מקיימים את שכתוב: "</w:t>
      </w:r>
      <w:r w:rsidRPr="00EC5B17">
        <w:rPr>
          <w:rFonts w:cs="FrankRuehl"/>
          <w:sz w:val="26"/>
          <w:szCs w:val="26"/>
          <w:rtl/>
        </w:rPr>
        <w:t>זכור את יום השבת לקדשו</w:t>
      </w:r>
      <w:r w:rsidRPr="00EC5B17">
        <w:rPr>
          <w:rFonts w:cs="FrankRuehl" w:hint="cs"/>
          <w:sz w:val="26"/>
          <w:szCs w:val="26"/>
          <w:rtl/>
        </w:rPr>
        <w:t xml:space="preserve">" – </w:t>
      </w:r>
      <w:r w:rsidRPr="00EC5B17">
        <w:rPr>
          <w:rFonts w:cs="FrankRuehl"/>
          <w:sz w:val="26"/>
          <w:szCs w:val="26"/>
          <w:rtl/>
        </w:rPr>
        <w:t>אז</w:t>
      </w:r>
      <w:r w:rsidRPr="00EC5B17">
        <w:rPr>
          <w:rFonts w:cs="FrankRuehl" w:hint="cs"/>
          <w:sz w:val="26"/>
          <w:szCs w:val="26"/>
          <w:rtl/>
        </w:rPr>
        <w:t>י</w:t>
      </w:r>
      <w:r w:rsidRPr="00EC5B17">
        <w:rPr>
          <w:rFonts w:cs="FrankRuehl"/>
          <w:sz w:val="26"/>
          <w:szCs w:val="26"/>
          <w:rtl/>
        </w:rPr>
        <w:t xml:space="preserve"> לא היו נענשים ע"י מלחמת עמלק.</w:t>
      </w:r>
      <w:r w:rsidRPr="00EC5B17">
        <w:rPr>
          <w:rFonts w:cs="FrankRuehl" w:hint="cs"/>
          <w:sz w:val="26"/>
          <w:szCs w:val="26"/>
          <w:rtl/>
        </w:rPr>
        <w:t xml:space="preserve"> אלא שאם כן יש לשאול: הרי ישראל עצמם</w:t>
      </w:r>
      <w:r w:rsidRPr="00EC5B17">
        <w:rPr>
          <w:rFonts w:cs="FrankRuehl"/>
          <w:sz w:val="26"/>
          <w:szCs w:val="26"/>
          <w:rtl/>
        </w:rPr>
        <w:t xml:space="preserve"> </w:t>
      </w:r>
      <w:r w:rsidRPr="00EC5B17">
        <w:rPr>
          <w:rFonts w:cs="FrankRuehl" w:hint="cs"/>
          <w:sz w:val="26"/>
          <w:szCs w:val="26"/>
          <w:rtl/>
        </w:rPr>
        <w:t>גרמו, בחטאם, למלחמה בעמלק.</w:t>
      </w:r>
      <w:r w:rsidRPr="00EC5B17">
        <w:rPr>
          <w:rFonts w:cs="FrankRuehl"/>
          <w:sz w:val="26"/>
          <w:szCs w:val="26"/>
          <w:rtl/>
        </w:rPr>
        <w:t xml:space="preserve"> </w:t>
      </w:r>
      <w:r w:rsidRPr="00EC5B17">
        <w:rPr>
          <w:rFonts w:cs="FrankRuehl" w:hint="cs"/>
          <w:sz w:val="26"/>
          <w:szCs w:val="26"/>
          <w:rtl/>
        </w:rPr>
        <w:t>מדוע, אפוא,</w:t>
      </w:r>
      <w:r w:rsidRPr="00EC5B17">
        <w:rPr>
          <w:rFonts w:cs="FrankRuehl"/>
          <w:sz w:val="26"/>
          <w:szCs w:val="26"/>
          <w:rtl/>
        </w:rPr>
        <w:t xml:space="preserve"> יצא הקצף מלפני ה' על עמלק</w:t>
      </w:r>
      <w:r w:rsidRPr="00EC5B17">
        <w:rPr>
          <w:rFonts w:cs="FrankRuehl" w:hint="cs"/>
          <w:sz w:val="26"/>
          <w:szCs w:val="26"/>
          <w:rtl/>
        </w:rPr>
        <w:t>,</w:t>
      </w:r>
      <w:r w:rsidRPr="00EC5B17">
        <w:rPr>
          <w:rFonts w:cs="FrankRuehl"/>
          <w:sz w:val="26"/>
          <w:szCs w:val="26"/>
          <w:rtl/>
        </w:rPr>
        <w:t xml:space="preserve"> לגזור עליו להחרימו ולאבדו</w:t>
      </w:r>
      <w:r w:rsidRPr="00EC5B17">
        <w:rPr>
          <w:rFonts w:cs="FrankRuehl" w:hint="cs"/>
          <w:sz w:val="26"/>
          <w:szCs w:val="26"/>
          <w:rtl/>
        </w:rPr>
        <w:t>?</w:t>
      </w:r>
      <w:r w:rsidRPr="00EC5B17">
        <w:rPr>
          <w:rFonts w:cs="FrankRuehl"/>
          <w:sz w:val="26"/>
          <w:szCs w:val="26"/>
          <w:rtl/>
        </w:rPr>
        <w:t xml:space="preserve"> על</w:t>
      </w:r>
      <w:r w:rsidRPr="00EC5B17">
        <w:rPr>
          <w:rFonts w:cs="FrankRuehl" w:hint="cs"/>
          <w:sz w:val="26"/>
          <w:szCs w:val="26"/>
          <w:rtl/>
        </w:rPr>
        <w:t xml:space="preserve"> </w:t>
      </w:r>
      <w:r w:rsidRPr="00EC5B17">
        <w:rPr>
          <w:rFonts w:cs="FrankRuehl"/>
          <w:sz w:val="26"/>
          <w:szCs w:val="26"/>
          <w:rtl/>
        </w:rPr>
        <w:t>זה אומר</w:t>
      </w:r>
      <w:r w:rsidRPr="00EC5B17">
        <w:rPr>
          <w:rFonts w:cs="FrankRuehl" w:hint="cs"/>
          <w:sz w:val="26"/>
          <w:szCs w:val="26"/>
          <w:rtl/>
        </w:rPr>
        <w:t xml:space="preserve"> המדרש:</w:t>
      </w:r>
      <w:r w:rsidRPr="00EC5B17">
        <w:rPr>
          <w:rFonts w:cs="FrankRuehl"/>
          <w:sz w:val="26"/>
          <w:szCs w:val="26"/>
          <w:rtl/>
        </w:rPr>
        <w:t xml:space="preserve"> את יום השבת תזכור לקדשו</w:t>
      </w:r>
      <w:r w:rsidRPr="00EC5B17">
        <w:rPr>
          <w:rFonts w:cs="FrankRuehl" w:hint="cs"/>
          <w:sz w:val="26"/>
          <w:szCs w:val="26"/>
          <w:rtl/>
        </w:rPr>
        <w:t xml:space="preserve"> –</w:t>
      </w:r>
      <w:r w:rsidRPr="00EC5B17">
        <w:rPr>
          <w:rFonts w:cs="FrankRuehl"/>
          <w:sz w:val="26"/>
          <w:szCs w:val="26"/>
          <w:rtl/>
        </w:rPr>
        <w:t xml:space="preserve"> היינו</w:t>
      </w:r>
      <w:r w:rsidRPr="00EC5B17">
        <w:rPr>
          <w:rFonts w:cs="FrankRuehl" w:hint="cs"/>
          <w:sz w:val="26"/>
          <w:szCs w:val="26"/>
          <w:rtl/>
        </w:rPr>
        <w:t>:</w:t>
      </w:r>
      <w:r w:rsidRPr="00EC5B17">
        <w:rPr>
          <w:rFonts w:cs="FrankRuehl"/>
          <w:sz w:val="26"/>
          <w:szCs w:val="26"/>
          <w:rtl/>
        </w:rPr>
        <w:t xml:space="preserve"> שע"י שמירת השבת כהלכתו תזכו לגאולה</w:t>
      </w:r>
      <w:r w:rsidRPr="00EC5B17">
        <w:rPr>
          <w:rFonts w:cs="FrankRuehl" w:hint="cs"/>
          <w:sz w:val="26"/>
          <w:szCs w:val="26"/>
          <w:rtl/>
        </w:rPr>
        <w:t>,</w:t>
      </w:r>
      <w:r w:rsidRPr="00EC5B17">
        <w:rPr>
          <w:rFonts w:cs="FrankRuehl"/>
          <w:sz w:val="26"/>
          <w:szCs w:val="26"/>
          <w:rtl/>
        </w:rPr>
        <w:t xml:space="preserve"> וע</w:t>
      </w:r>
      <w:r w:rsidRPr="00EC5B17">
        <w:rPr>
          <w:rFonts w:cs="FrankRuehl" w:hint="cs"/>
          <w:sz w:val="26"/>
          <w:szCs w:val="26"/>
          <w:rtl/>
        </w:rPr>
        <w:t>"</w:t>
      </w:r>
      <w:r w:rsidRPr="00EC5B17">
        <w:rPr>
          <w:rFonts w:cs="FrankRuehl"/>
          <w:sz w:val="26"/>
          <w:szCs w:val="26"/>
          <w:rtl/>
        </w:rPr>
        <w:t>י</w:t>
      </w:r>
      <w:r w:rsidRPr="00EC5B17">
        <w:rPr>
          <w:rFonts w:cs="FrankRuehl" w:hint="cs"/>
          <w:sz w:val="26"/>
          <w:szCs w:val="26"/>
          <w:rtl/>
        </w:rPr>
        <w:t xml:space="preserve"> </w:t>
      </w:r>
      <w:r w:rsidRPr="00EC5B17">
        <w:rPr>
          <w:rFonts w:cs="FrankRuehl"/>
          <w:sz w:val="26"/>
          <w:szCs w:val="26"/>
          <w:rtl/>
        </w:rPr>
        <w:t>ז</w:t>
      </w:r>
      <w:r w:rsidRPr="00EC5B17">
        <w:rPr>
          <w:rFonts w:cs="FrankRuehl" w:hint="cs"/>
          <w:sz w:val="26"/>
          <w:szCs w:val="26"/>
          <w:rtl/>
        </w:rPr>
        <w:t>ה</w:t>
      </w:r>
      <w:r w:rsidRPr="00EC5B17">
        <w:rPr>
          <w:rFonts w:cs="FrankRuehl"/>
          <w:sz w:val="26"/>
          <w:szCs w:val="26"/>
          <w:rtl/>
        </w:rPr>
        <w:t xml:space="preserve"> תזכו ממילא למחיית עמלק, כמ"ש</w:t>
      </w:r>
      <w:r w:rsidRPr="00EC5B17">
        <w:rPr>
          <w:rFonts w:cs="FrankRuehl" w:hint="cs"/>
          <w:sz w:val="26"/>
          <w:szCs w:val="26"/>
          <w:rtl/>
        </w:rPr>
        <w:t>:</w:t>
      </w:r>
      <w:r w:rsidRPr="00EC5B17">
        <w:rPr>
          <w:rFonts w:cs="FrankRuehl"/>
          <w:sz w:val="26"/>
          <w:szCs w:val="26"/>
          <w:rtl/>
        </w:rPr>
        <w:t xml:space="preserve"> "כי מחה אמחה את זכר עמלק"</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ד</w:t>
      </w:r>
      <w:r w:rsidRPr="00EC5B17">
        <w:rPr>
          <w:rFonts w:cs="FrankRuehl"/>
          <w:sz w:val="26"/>
          <w:szCs w:val="26"/>
          <w:rtl/>
        </w:rPr>
        <w:t>אין השם שלם עד שי</w:t>
      </w:r>
      <w:r w:rsidRPr="00EC5B17">
        <w:rPr>
          <w:rFonts w:cs="FrankRuehl" w:hint="cs"/>
          <w:sz w:val="26"/>
          <w:szCs w:val="26"/>
          <w:rtl/>
        </w:rPr>
        <w:t>י</w:t>
      </w:r>
      <w:r w:rsidRPr="00EC5B17">
        <w:rPr>
          <w:rFonts w:cs="FrankRuehl"/>
          <w:sz w:val="26"/>
          <w:szCs w:val="26"/>
          <w:rtl/>
        </w:rPr>
        <w:t>מחה זרעו של עמלק. זה</w:t>
      </w:r>
      <w:r w:rsidRPr="00EC5B17">
        <w:rPr>
          <w:rFonts w:cs="FrankRuehl" w:hint="cs"/>
          <w:sz w:val="26"/>
          <w:szCs w:val="26"/>
          <w:rtl/>
        </w:rPr>
        <w:t>ו</w:t>
      </w:r>
      <w:r w:rsidRPr="00EC5B17">
        <w:rPr>
          <w:rFonts w:cs="FrankRuehl"/>
          <w:sz w:val="26"/>
          <w:szCs w:val="26"/>
          <w:rtl/>
        </w:rPr>
        <w:t xml:space="preserve"> שאמר במדרש</w:t>
      </w:r>
      <w:r w:rsidRPr="00EC5B17">
        <w:rPr>
          <w:rFonts w:cs="FrankRuehl" w:hint="cs"/>
          <w:sz w:val="26"/>
          <w:szCs w:val="26"/>
          <w:rtl/>
        </w:rPr>
        <w:t xml:space="preserve">: </w:t>
      </w:r>
      <w:r w:rsidRPr="00EC5B17">
        <w:rPr>
          <w:rFonts w:cs="FrankRuehl"/>
          <w:sz w:val="26"/>
          <w:szCs w:val="26"/>
          <w:rtl/>
        </w:rPr>
        <w:t xml:space="preserve"> </w:t>
      </w:r>
      <w:r w:rsidRPr="00EC5B17">
        <w:rPr>
          <w:rFonts w:cs="FrankRuehl" w:hint="cs"/>
          <w:sz w:val="26"/>
          <w:szCs w:val="26"/>
          <w:rtl/>
        </w:rPr>
        <w:t>ע</w:t>
      </w:r>
      <w:r w:rsidRPr="00EC5B17">
        <w:rPr>
          <w:rFonts w:cs="FrankRuehl"/>
          <w:sz w:val="26"/>
          <w:szCs w:val="26"/>
          <w:rtl/>
        </w:rPr>
        <w:t xml:space="preserve">"י שתזכור את יום השבת לקדשו </w:t>
      </w:r>
      <w:r w:rsidRPr="00EC5B17">
        <w:rPr>
          <w:rFonts w:cs="FrankRuehl" w:hint="cs"/>
          <w:sz w:val="26"/>
          <w:szCs w:val="26"/>
          <w:rtl/>
        </w:rPr>
        <w:t xml:space="preserve">– </w:t>
      </w:r>
      <w:r w:rsidRPr="00EC5B17">
        <w:rPr>
          <w:rFonts w:cs="FrankRuehl"/>
          <w:sz w:val="26"/>
          <w:szCs w:val="26"/>
          <w:rtl/>
        </w:rPr>
        <w:t>ממילא ואת עמלק תזכור להרגו ולאבדו.</w:t>
      </w:r>
    </w:p>
    <w:p w14:paraId="2BDAF2F9" w14:textId="77777777" w:rsidR="00D93C6F" w:rsidRPr="00EC5B17" w:rsidRDefault="00D93C6F" w:rsidP="009B3DE5">
      <w:pPr>
        <w:spacing w:before="120" w:line="360" w:lineRule="exact"/>
        <w:jc w:val="both"/>
        <w:rPr>
          <w:rFonts w:cs="FrankRuehl" w:hint="cs"/>
          <w:sz w:val="26"/>
          <w:szCs w:val="26"/>
          <w:rtl/>
        </w:rPr>
      </w:pPr>
    </w:p>
    <w:p w14:paraId="09A7FD72"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ג.</w:t>
      </w:r>
    </w:p>
    <w:p w14:paraId="0CB2C0BB"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היוצא לנו מזה דישראל נגאלין בזכות שמירת השבת</w:t>
      </w:r>
      <w:r w:rsidRPr="00EC5B17">
        <w:rPr>
          <w:rFonts w:cs="FrankRuehl" w:hint="cs"/>
          <w:sz w:val="26"/>
          <w:szCs w:val="26"/>
          <w:rtl/>
        </w:rPr>
        <w:t>.</w:t>
      </w:r>
      <w:r w:rsidRPr="00EC5B17">
        <w:rPr>
          <w:rFonts w:cs="FrankRuehl"/>
          <w:sz w:val="26"/>
          <w:szCs w:val="26"/>
          <w:rtl/>
        </w:rPr>
        <w:t xml:space="preserve"> כן אמרו חז"ל ב-ב"ב</w:t>
      </w:r>
      <w:r w:rsidRPr="00EC5B17">
        <w:rPr>
          <w:rFonts w:cs="FrankRuehl"/>
          <w:rtl/>
        </w:rPr>
        <w:t xml:space="preserve"> </w:t>
      </w:r>
      <w:r w:rsidRPr="00EC5B17">
        <w:rPr>
          <w:rFonts w:cs="FrankRuehl" w:hint="cs"/>
          <w:rtl/>
        </w:rPr>
        <w:t>(ד ע"א)</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גדולה צדקה שמקרבת את הגאולה</w:t>
      </w:r>
      <w:r w:rsidRPr="00EC5B17">
        <w:rPr>
          <w:rFonts w:cs="FrankRuehl" w:hint="cs"/>
          <w:sz w:val="26"/>
          <w:szCs w:val="26"/>
          <w:rtl/>
        </w:rPr>
        <w:t>";</w:t>
      </w:r>
      <w:r w:rsidRPr="00EC5B17">
        <w:rPr>
          <w:rFonts w:cs="FrankRuehl"/>
          <w:sz w:val="26"/>
          <w:szCs w:val="26"/>
          <w:rtl/>
        </w:rPr>
        <w:t xml:space="preserve"> ובשבת</w:t>
      </w:r>
      <w:r w:rsidRPr="00EC5B17">
        <w:rPr>
          <w:rFonts w:cs="FrankRuehl"/>
          <w:rtl/>
        </w:rPr>
        <w:t xml:space="preserve"> </w:t>
      </w:r>
      <w:r w:rsidRPr="00EC5B17">
        <w:rPr>
          <w:rFonts w:cs="FrankRuehl" w:hint="cs"/>
          <w:rtl/>
        </w:rPr>
        <w:t>(</w:t>
      </w:r>
      <w:r w:rsidRPr="00EC5B17">
        <w:rPr>
          <w:rFonts w:cs="FrankRuehl"/>
          <w:rtl/>
        </w:rPr>
        <w:t>קיט</w:t>
      </w:r>
      <w:r w:rsidRPr="00EC5B17">
        <w:rPr>
          <w:rFonts w:cs="FrankRuehl" w:hint="cs"/>
          <w:rtl/>
        </w:rPr>
        <w:t xml:space="preserve"> ע"א)</w:t>
      </w:r>
      <w:r w:rsidRPr="00EC5B17">
        <w:rPr>
          <w:rFonts w:cs="FrankRuehl"/>
          <w:sz w:val="26"/>
          <w:szCs w:val="26"/>
          <w:rtl/>
        </w:rPr>
        <w:t xml:space="preserve"> </w:t>
      </w:r>
      <w:r w:rsidRPr="00EC5B17">
        <w:rPr>
          <w:rFonts w:cs="FrankRuehl" w:hint="cs"/>
          <w:sz w:val="26"/>
          <w:szCs w:val="26"/>
          <w:rtl/>
        </w:rPr>
        <w:t>איתא:</w:t>
      </w:r>
    </w:p>
    <w:p w14:paraId="40986FE5" w14:textId="77777777" w:rsidR="00D93C6F" w:rsidRPr="00EC5B17" w:rsidRDefault="00D93C6F" w:rsidP="009B3DE5">
      <w:pPr>
        <w:spacing w:before="120" w:after="120" w:line="360" w:lineRule="exact"/>
        <w:ind w:left="454" w:right="454"/>
        <w:jc w:val="both"/>
        <w:rPr>
          <w:rFonts w:cs="FrankRuehl" w:hint="cs"/>
          <w:sz w:val="26"/>
          <w:szCs w:val="26"/>
          <w:rtl/>
        </w:rPr>
      </w:pPr>
      <w:r w:rsidRPr="00EC5B17">
        <w:rPr>
          <w:rFonts w:cs="FrankRuehl"/>
          <w:sz w:val="26"/>
          <w:szCs w:val="26"/>
          <w:rtl/>
        </w:rPr>
        <w:lastRenderedPageBreak/>
        <w:t>עשירים שבא"י במה הן זוכין</w:t>
      </w:r>
      <w:r w:rsidRPr="00EC5B17">
        <w:rPr>
          <w:rFonts w:cs="FrankRuehl" w:hint="cs"/>
          <w:sz w:val="26"/>
          <w:szCs w:val="26"/>
          <w:rtl/>
        </w:rPr>
        <w:t>?</w:t>
      </w:r>
      <w:r w:rsidRPr="00EC5B17">
        <w:rPr>
          <w:rFonts w:cs="FrankRuehl"/>
          <w:sz w:val="26"/>
          <w:szCs w:val="26"/>
          <w:rtl/>
        </w:rPr>
        <w:t xml:space="preserve"> בשביל שמעשרי</w:t>
      </w:r>
      <w:r w:rsidRPr="00EC5B17">
        <w:rPr>
          <w:rFonts w:cs="FrankRuehl" w:hint="cs"/>
          <w:sz w:val="26"/>
          <w:szCs w:val="26"/>
          <w:rtl/>
        </w:rPr>
        <w:t>ן,</w:t>
      </w:r>
      <w:r w:rsidRPr="00EC5B17">
        <w:rPr>
          <w:rFonts w:cs="FrankRuehl"/>
          <w:sz w:val="26"/>
          <w:szCs w:val="26"/>
          <w:rtl/>
        </w:rPr>
        <w:t xml:space="preserve"> שנא</w:t>
      </w:r>
      <w:r w:rsidRPr="00EC5B17">
        <w:rPr>
          <w:rFonts w:cs="FrankRuehl" w:hint="cs"/>
          <w:sz w:val="26"/>
          <w:szCs w:val="26"/>
          <w:rtl/>
        </w:rPr>
        <w:t>מר:</w:t>
      </w:r>
      <w:r w:rsidRPr="00EC5B17">
        <w:rPr>
          <w:rFonts w:cs="FrankRuehl"/>
          <w:sz w:val="26"/>
          <w:szCs w:val="26"/>
          <w:rtl/>
        </w:rPr>
        <w:t xml:space="preserve"> "עשר תעשר" </w:t>
      </w:r>
      <w:r w:rsidRPr="00EC5B17">
        <w:rPr>
          <w:rFonts w:cs="FrankRuehl" w:hint="cs"/>
          <w:sz w:val="26"/>
          <w:szCs w:val="26"/>
          <w:rtl/>
        </w:rPr>
        <w:t xml:space="preserve">– </w:t>
      </w:r>
      <w:r w:rsidRPr="00EC5B17">
        <w:rPr>
          <w:rFonts w:cs="FrankRuehl"/>
          <w:sz w:val="26"/>
          <w:szCs w:val="26"/>
          <w:rtl/>
        </w:rPr>
        <w:t>עשר בשביל שתתעשר.</w:t>
      </w:r>
      <w:r w:rsidRPr="00EC5B17">
        <w:rPr>
          <w:rFonts w:cs="FrankRuehl" w:hint="cs"/>
          <w:sz w:val="26"/>
          <w:szCs w:val="26"/>
          <w:rtl/>
        </w:rPr>
        <w:t>..</w:t>
      </w:r>
      <w:r w:rsidRPr="00EC5B17">
        <w:rPr>
          <w:rFonts w:cs="FrankRuehl"/>
          <w:sz w:val="26"/>
          <w:szCs w:val="26"/>
          <w:rtl/>
        </w:rPr>
        <w:t xml:space="preserve"> ובשאר ארצות</w:t>
      </w:r>
      <w:r w:rsidRPr="00EC5B17">
        <w:rPr>
          <w:rFonts w:cs="FrankRuehl" w:hint="cs"/>
          <w:sz w:val="26"/>
          <w:szCs w:val="26"/>
          <w:rtl/>
        </w:rPr>
        <w:t xml:space="preserve"> במה הן זוכין?</w:t>
      </w:r>
      <w:r w:rsidRPr="00EC5B17">
        <w:rPr>
          <w:rFonts w:cs="FrankRuehl"/>
          <w:sz w:val="26"/>
          <w:szCs w:val="26"/>
          <w:rtl/>
        </w:rPr>
        <w:t xml:space="preserve"> בשביל שמכבדין את השבת.</w:t>
      </w:r>
    </w:p>
    <w:p w14:paraId="3309733E"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את כל זה מרמז לנו התנא במשנה ראשונה במסכת שבת</w:t>
      </w:r>
      <w:r w:rsidRPr="00EC5B17">
        <w:rPr>
          <w:rFonts w:cs="FrankRuehl" w:hint="cs"/>
          <w:sz w:val="26"/>
          <w:szCs w:val="26"/>
          <w:rtl/>
        </w:rPr>
        <w:t xml:space="preserve">. </w:t>
      </w:r>
    </w:p>
    <w:p w14:paraId="0C96DD34"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 xml:space="preserve">וסמך לזה </w:t>
      </w:r>
      <w:r w:rsidRPr="00EC5B17">
        <w:rPr>
          <w:rFonts w:cs="FrankRuehl" w:hint="cs"/>
          <w:sz w:val="26"/>
          <w:szCs w:val="26"/>
          <w:rtl/>
        </w:rPr>
        <w:t xml:space="preserve">התנא </w:t>
      </w:r>
      <w:r w:rsidRPr="00EC5B17">
        <w:rPr>
          <w:rFonts w:cs="FrankRuehl"/>
          <w:sz w:val="26"/>
          <w:szCs w:val="26"/>
          <w:rtl/>
        </w:rPr>
        <w:t xml:space="preserve">גם </w:t>
      </w:r>
      <w:r w:rsidRPr="00EC5B17">
        <w:rPr>
          <w:rFonts w:cs="FrankRuehl" w:hint="cs"/>
          <w:sz w:val="26"/>
          <w:szCs w:val="26"/>
          <w:rtl/>
        </w:rPr>
        <w:t xml:space="preserve">את </w:t>
      </w:r>
      <w:r w:rsidRPr="00EC5B17">
        <w:rPr>
          <w:rFonts w:cs="FrankRuehl"/>
          <w:sz w:val="26"/>
          <w:szCs w:val="26"/>
          <w:rtl/>
        </w:rPr>
        <w:t>מצוות צדקה, דהיינו</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פשט בעה"ב את ידו לחוץ ונתן לתוך ידו של העני</w:t>
      </w:r>
      <w:r w:rsidRPr="00EC5B17">
        <w:rPr>
          <w:rFonts w:cs="FrankRuehl" w:hint="cs"/>
          <w:sz w:val="26"/>
          <w:szCs w:val="26"/>
          <w:rtl/>
        </w:rPr>
        <w:t>"</w:t>
      </w:r>
      <w:r w:rsidRPr="00EC5B17">
        <w:rPr>
          <w:rFonts w:cs="FrankRuehl"/>
          <w:sz w:val="26"/>
          <w:szCs w:val="26"/>
          <w:rtl/>
        </w:rPr>
        <w:t>. ומשמיע לנו בזה</w:t>
      </w:r>
      <w:r w:rsidRPr="00EC5B17">
        <w:rPr>
          <w:rFonts w:cs="FrankRuehl" w:hint="cs"/>
          <w:sz w:val="26"/>
          <w:szCs w:val="26"/>
          <w:rtl/>
        </w:rPr>
        <w:t>,</w:t>
      </w:r>
      <w:r w:rsidRPr="00EC5B17">
        <w:rPr>
          <w:rFonts w:cs="FrankRuehl"/>
          <w:sz w:val="26"/>
          <w:szCs w:val="26"/>
          <w:rtl/>
        </w:rPr>
        <w:t xml:space="preserve"> ד</w:t>
      </w:r>
      <w:r w:rsidRPr="00EC5B17">
        <w:rPr>
          <w:rFonts w:cs="FrankRuehl" w:hint="cs"/>
          <w:sz w:val="26"/>
          <w:szCs w:val="26"/>
          <w:rtl/>
        </w:rPr>
        <w:t xml:space="preserve">גם </w:t>
      </w:r>
      <w:r w:rsidRPr="00EC5B17">
        <w:rPr>
          <w:rFonts w:cs="FrankRuehl"/>
          <w:sz w:val="26"/>
          <w:szCs w:val="26"/>
          <w:rtl/>
        </w:rPr>
        <w:t>מצווה הבאה בעבירה אסורה וחייבים עליה.</w:t>
      </w:r>
    </w:p>
    <w:p w14:paraId="12B0D8E7"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התוי"ט הקשה</w:t>
      </w:r>
      <w:r w:rsidRPr="00EC5B17">
        <w:rPr>
          <w:rFonts w:cs="FrankRuehl" w:hint="cs"/>
          <w:sz w:val="26"/>
          <w:szCs w:val="26"/>
          <w:rtl/>
        </w:rPr>
        <w:t>:</w:t>
      </w:r>
      <w:r w:rsidRPr="00EC5B17">
        <w:rPr>
          <w:rFonts w:cs="FrankRuehl"/>
          <w:sz w:val="26"/>
          <w:szCs w:val="26"/>
          <w:rtl/>
        </w:rPr>
        <w:t xml:space="preserve"> הלא בעל הבית טעה בדבר מצווה</w:t>
      </w:r>
      <w:r w:rsidRPr="00EC5B17">
        <w:rPr>
          <w:rFonts w:cs="FrankRuehl" w:hint="cs"/>
          <w:sz w:val="26"/>
          <w:szCs w:val="26"/>
          <w:rtl/>
        </w:rPr>
        <w:t>,</w:t>
      </w:r>
      <w:r w:rsidRPr="00EC5B17">
        <w:rPr>
          <w:rFonts w:cs="FrankRuehl"/>
          <w:sz w:val="26"/>
          <w:szCs w:val="26"/>
          <w:rtl/>
        </w:rPr>
        <w:t xml:space="preserve"> במצוות צדקה</w:t>
      </w:r>
      <w:r w:rsidRPr="00EC5B17">
        <w:rPr>
          <w:rFonts w:cs="FrankRuehl" w:hint="cs"/>
          <w:sz w:val="26"/>
          <w:szCs w:val="26"/>
          <w:rtl/>
        </w:rPr>
        <w:t>,</w:t>
      </w:r>
      <w:r w:rsidRPr="00EC5B17">
        <w:rPr>
          <w:rFonts w:cs="FrankRuehl"/>
          <w:sz w:val="26"/>
          <w:szCs w:val="26"/>
          <w:rtl/>
        </w:rPr>
        <w:t xml:space="preserve"> וצריך להיות פטור מן הקרבן</w:t>
      </w:r>
      <w:r w:rsidRPr="00EC5B17">
        <w:rPr>
          <w:rFonts w:cs="FrankRuehl" w:hint="cs"/>
          <w:sz w:val="26"/>
          <w:szCs w:val="26"/>
          <w:rtl/>
        </w:rPr>
        <w:t>!</w:t>
      </w:r>
      <w:r w:rsidRPr="00EC5B17">
        <w:rPr>
          <w:rFonts w:cs="FrankRuehl"/>
          <w:sz w:val="26"/>
          <w:szCs w:val="26"/>
          <w:rtl/>
        </w:rPr>
        <w:t xml:space="preserve"> ותירץ</w:t>
      </w:r>
      <w:r w:rsidRPr="00EC5B17">
        <w:rPr>
          <w:rFonts w:cs="FrankRuehl" w:hint="cs"/>
          <w:sz w:val="26"/>
          <w:szCs w:val="26"/>
          <w:rtl/>
        </w:rPr>
        <w:t>,</w:t>
      </w:r>
      <w:r w:rsidRPr="00EC5B17">
        <w:rPr>
          <w:rFonts w:cs="FrankRuehl"/>
          <w:sz w:val="26"/>
          <w:szCs w:val="26"/>
          <w:rtl/>
        </w:rPr>
        <w:t xml:space="preserve"> דלא ניתנה שבת ל</w:t>
      </w:r>
      <w:r w:rsidRPr="00EC5B17">
        <w:rPr>
          <w:rFonts w:cs="FrankRuehl" w:hint="cs"/>
          <w:sz w:val="26"/>
          <w:szCs w:val="26"/>
          <w:rtl/>
        </w:rPr>
        <w:t>ה</w:t>
      </w:r>
      <w:r w:rsidRPr="00EC5B17">
        <w:rPr>
          <w:rFonts w:cs="FrankRuehl"/>
          <w:sz w:val="26"/>
          <w:szCs w:val="26"/>
          <w:rtl/>
        </w:rPr>
        <w:t>ידחות אלא אצל מצוות מילה</w:t>
      </w:r>
      <w:r w:rsidRPr="00EC5B17">
        <w:rPr>
          <w:rFonts w:cs="FrankRuehl" w:hint="cs"/>
          <w:sz w:val="26"/>
          <w:szCs w:val="26"/>
          <w:rtl/>
        </w:rPr>
        <w:t>,</w:t>
      </w:r>
      <w:r w:rsidRPr="00EC5B17">
        <w:rPr>
          <w:rFonts w:cs="FrankRuehl"/>
          <w:sz w:val="26"/>
          <w:szCs w:val="26"/>
          <w:rtl/>
        </w:rPr>
        <w:t xml:space="preserve"> כגון</w:t>
      </w:r>
      <w:r w:rsidRPr="00EC5B17">
        <w:rPr>
          <w:rFonts w:cs="FrankRuehl" w:hint="cs"/>
          <w:sz w:val="26"/>
          <w:szCs w:val="26"/>
          <w:rtl/>
        </w:rPr>
        <w:t xml:space="preserve">: </w:t>
      </w:r>
      <w:r w:rsidRPr="00EC5B17">
        <w:rPr>
          <w:rFonts w:cs="FrankRuehl"/>
          <w:sz w:val="26"/>
          <w:szCs w:val="26"/>
          <w:rtl/>
        </w:rPr>
        <w:t>אם היו לפניו שני תינוקות, אחד למול בע"ש ואחד למול בשבת</w:t>
      </w:r>
      <w:r w:rsidRPr="00EC5B17">
        <w:rPr>
          <w:rFonts w:cs="FrankRuehl" w:hint="cs"/>
          <w:sz w:val="26"/>
          <w:szCs w:val="26"/>
          <w:rtl/>
        </w:rPr>
        <w:t>,</w:t>
      </w:r>
      <w:r w:rsidRPr="00EC5B17">
        <w:rPr>
          <w:rFonts w:cs="FrankRuehl"/>
          <w:sz w:val="26"/>
          <w:szCs w:val="26"/>
          <w:rtl/>
        </w:rPr>
        <w:t xml:space="preserve"> וטעה ומל של ע"ש בשבת </w:t>
      </w:r>
      <w:r w:rsidRPr="00EC5B17">
        <w:rPr>
          <w:rFonts w:cs="FrankRuehl" w:hint="cs"/>
          <w:sz w:val="26"/>
          <w:szCs w:val="26"/>
          <w:rtl/>
        </w:rPr>
        <w:t xml:space="preserve">– </w:t>
      </w:r>
      <w:r w:rsidRPr="00EC5B17">
        <w:rPr>
          <w:rFonts w:cs="FrankRuehl"/>
          <w:sz w:val="26"/>
          <w:szCs w:val="26"/>
          <w:rtl/>
        </w:rPr>
        <w:t>פטור</w:t>
      </w:r>
      <w:r w:rsidRPr="00EC5B17">
        <w:rPr>
          <w:rFonts w:cs="FrankRuehl" w:hint="cs"/>
          <w:sz w:val="26"/>
          <w:szCs w:val="26"/>
          <w:rtl/>
        </w:rPr>
        <w:t>,</w:t>
      </w:r>
      <w:r w:rsidRPr="00EC5B17">
        <w:rPr>
          <w:rFonts w:cs="FrankRuehl"/>
          <w:sz w:val="26"/>
          <w:szCs w:val="26"/>
          <w:rtl/>
        </w:rPr>
        <w:t xml:space="preserve"> כי זמנו בהול וטרוד במצווה</w:t>
      </w:r>
      <w:r w:rsidRPr="00EC5B17">
        <w:rPr>
          <w:rFonts w:cs="FrankRuehl" w:hint="cs"/>
          <w:sz w:val="26"/>
          <w:szCs w:val="26"/>
          <w:rtl/>
        </w:rPr>
        <w:t>;</w:t>
      </w:r>
      <w:r w:rsidRPr="00EC5B17">
        <w:rPr>
          <w:rFonts w:cs="FrankRuehl"/>
          <w:sz w:val="26"/>
          <w:szCs w:val="26"/>
          <w:rtl/>
        </w:rPr>
        <w:t xml:space="preserve"> אבל במצוות צדקה לא טריד.</w:t>
      </w:r>
    </w:p>
    <w:p w14:paraId="257DD48F"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המהר"ל מתרץ</w:t>
      </w:r>
      <w:r w:rsidRPr="00EC5B17">
        <w:rPr>
          <w:rFonts w:cs="FrankRuehl" w:hint="cs"/>
          <w:sz w:val="26"/>
          <w:szCs w:val="26"/>
          <w:rtl/>
        </w:rPr>
        <w:t>,</w:t>
      </w:r>
      <w:r w:rsidRPr="00EC5B17">
        <w:rPr>
          <w:rFonts w:cs="FrankRuehl"/>
          <w:sz w:val="26"/>
          <w:szCs w:val="26"/>
          <w:rtl/>
        </w:rPr>
        <w:t xml:space="preserve"> דלא טריד בדבר מצווה אלא במצווה דאינה תלויה בממון</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ד</w:t>
      </w:r>
      <w:r w:rsidRPr="00EC5B17">
        <w:rPr>
          <w:rFonts w:cs="FrankRuehl"/>
          <w:sz w:val="26"/>
          <w:szCs w:val="26"/>
          <w:rtl/>
        </w:rPr>
        <w:t>א</w:t>
      </w:r>
      <w:r w:rsidRPr="00EC5B17">
        <w:rPr>
          <w:rFonts w:cs="FrankRuehl" w:hint="cs"/>
          <w:sz w:val="26"/>
          <w:szCs w:val="26"/>
          <w:rtl/>
        </w:rPr>
        <w:t>י אפשר</w:t>
      </w:r>
      <w:r w:rsidRPr="00EC5B17">
        <w:rPr>
          <w:rFonts w:cs="FrankRuehl"/>
          <w:sz w:val="26"/>
          <w:szCs w:val="26"/>
          <w:rtl/>
        </w:rPr>
        <w:t xml:space="preserve"> במחילה</w:t>
      </w:r>
      <w:r w:rsidRPr="00EC5B17">
        <w:rPr>
          <w:rFonts w:cs="FrankRuehl" w:hint="cs"/>
          <w:sz w:val="26"/>
          <w:szCs w:val="26"/>
          <w:rtl/>
        </w:rPr>
        <w:t>;</w:t>
      </w:r>
      <w:r w:rsidRPr="00EC5B17">
        <w:rPr>
          <w:rFonts w:cs="FrankRuehl"/>
          <w:sz w:val="26"/>
          <w:szCs w:val="26"/>
          <w:rtl/>
        </w:rPr>
        <w:t xml:space="preserve"> אבל במצווה התלויה בממון</w:t>
      </w:r>
      <w:r w:rsidRPr="00EC5B17">
        <w:rPr>
          <w:rFonts w:cs="FrankRuehl" w:hint="cs"/>
          <w:sz w:val="26"/>
          <w:szCs w:val="26"/>
          <w:rtl/>
        </w:rPr>
        <w:t>,</w:t>
      </w:r>
      <w:r w:rsidRPr="00EC5B17">
        <w:rPr>
          <w:rFonts w:cs="FrankRuehl"/>
          <w:sz w:val="26"/>
          <w:szCs w:val="26"/>
          <w:rtl/>
        </w:rPr>
        <w:t xml:space="preserve"> ואפשר במחילה</w:t>
      </w:r>
      <w:r w:rsidRPr="00EC5B17">
        <w:rPr>
          <w:rFonts w:cs="FrankRuehl" w:hint="cs"/>
          <w:sz w:val="26"/>
          <w:szCs w:val="26"/>
          <w:rtl/>
        </w:rPr>
        <w:t xml:space="preserve"> –</w:t>
      </w:r>
      <w:r w:rsidRPr="00EC5B17">
        <w:rPr>
          <w:rFonts w:cs="FrankRuehl"/>
          <w:sz w:val="26"/>
          <w:szCs w:val="26"/>
          <w:rtl/>
        </w:rPr>
        <w:t xml:space="preserve"> כגון</w:t>
      </w:r>
      <w:r w:rsidRPr="00EC5B17">
        <w:rPr>
          <w:rFonts w:cs="FrankRuehl" w:hint="cs"/>
          <w:sz w:val="26"/>
          <w:szCs w:val="26"/>
          <w:rtl/>
        </w:rPr>
        <w:t>:</w:t>
      </w:r>
      <w:r w:rsidRPr="00EC5B17">
        <w:rPr>
          <w:rFonts w:cs="FrankRuehl"/>
          <w:sz w:val="26"/>
          <w:szCs w:val="26"/>
          <w:rtl/>
        </w:rPr>
        <w:t xml:space="preserve"> אם העני אינו רוצה לקבל את הצדקה</w:t>
      </w:r>
      <w:r w:rsidRPr="00EC5B17">
        <w:rPr>
          <w:rFonts w:cs="FrankRuehl" w:hint="cs"/>
          <w:sz w:val="26"/>
          <w:szCs w:val="26"/>
          <w:rtl/>
        </w:rPr>
        <w:t xml:space="preserve">, שאז </w:t>
      </w:r>
      <w:r w:rsidRPr="00EC5B17">
        <w:rPr>
          <w:rFonts w:cs="FrankRuehl"/>
          <w:sz w:val="26"/>
          <w:szCs w:val="26"/>
          <w:rtl/>
        </w:rPr>
        <w:t>אין כאן מצווה</w:t>
      </w:r>
      <w:r w:rsidRPr="00EC5B17">
        <w:rPr>
          <w:rFonts w:cs="FrankRuehl" w:hint="cs"/>
          <w:sz w:val="26"/>
          <w:szCs w:val="26"/>
          <w:rtl/>
        </w:rPr>
        <w:t xml:space="preserve"> –</w:t>
      </w:r>
      <w:r w:rsidRPr="00EC5B17">
        <w:rPr>
          <w:rFonts w:cs="FrankRuehl"/>
          <w:sz w:val="26"/>
          <w:szCs w:val="26"/>
          <w:rtl/>
        </w:rPr>
        <w:t xml:space="preserve"> בזה לא אומרים טעה בדבר מצווה פטור.</w:t>
      </w:r>
    </w:p>
    <w:p w14:paraId="67504617" w14:textId="77777777" w:rsidR="00D93C6F" w:rsidRPr="00EC5B17" w:rsidRDefault="00D93C6F" w:rsidP="009B3DE5">
      <w:pPr>
        <w:spacing w:before="120" w:line="360" w:lineRule="exact"/>
        <w:jc w:val="both"/>
        <w:rPr>
          <w:rFonts w:cs="FrankRuehl" w:hint="cs"/>
          <w:sz w:val="26"/>
          <w:szCs w:val="26"/>
          <w:rtl/>
        </w:rPr>
      </w:pPr>
    </w:p>
    <w:p w14:paraId="0D9DDFE3"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ד.</w:t>
      </w:r>
    </w:p>
    <w:p w14:paraId="7CA2C0C8"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לפני שנבאר את מה שמרמז לנו התנא במה שסיים את המסכת בעניין הפרת נדרים בשבת לצורך השבת, נקדים את סיפורו של רבב"ח המובא ב-ב"ב</w:t>
      </w:r>
      <w:r w:rsidRPr="00EC5B17">
        <w:rPr>
          <w:rFonts w:cs="FrankRuehl"/>
          <w:rtl/>
        </w:rPr>
        <w:t xml:space="preserve"> </w:t>
      </w:r>
      <w:r w:rsidRPr="00EC5B17">
        <w:rPr>
          <w:rFonts w:cs="FrankRuehl" w:hint="cs"/>
          <w:rtl/>
        </w:rPr>
        <w:t>(ע</w:t>
      </w:r>
      <w:r w:rsidRPr="00EC5B17">
        <w:rPr>
          <w:rFonts w:cs="FrankRuehl"/>
          <w:rtl/>
        </w:rPr>
        <w:t>ד</w:t>
      </w:r>
      <w:r w:rsidRPr="00EC5B17">
        <w:rPr>
          <w:rFonts w:cs="FrankRuehl" w:hint="cs"/>
          <w:rtl/>
        </w:rPr>
        <w:t xml:space="preserve"> ע"א)</w:t>
      </w:r>
      <w:r w:rsidRPr="00EC5B17">
        <w:rPr>
          <w:rFonts w:cs="FrankRuehl" w:hint="cs"/>
          <w:sz w:val="26"/>
          <w:szCs w:val="26"/>
          <w:rtl/>
        </w:rPr>
        <w:t xml:space="preserve">: </w:t>
      </w:r>
      <w:r w:rsidRPr="00EC5B17">
        <w:rPr>
          <w:rFonts w:cs="FrankRuehl"/>
          <w:sz w:val="26"/>
          <w:szCs w:val="26"/>
          <w:rtl/>
        </w:rPr>
        <w:t xml:space="preserve">רבב"ח הלך במדבר </w:t>
      </w:r>
      <w:r w:rsidRPr="00EC5B17">
        <w:rPr>
          <w:rFonts w:cs="FrankRuehl" w:hint="cs"/>
          <w:sz w:val="26"/>
          <w:szCs w:val="26"/>
          <w:rtl/>
        </w:rPr>
        <w:t>והגיע</w:t>
      </w:r>
      <w:r w:rsidRPr="00EC5B17">
        <w:rPr>
          <w:rFonts w:cs="FrankRuehl"/>
          <w:sz w:val="26"/>
          <w:szCs w:val="26"/>
          <w:rtl/>
        </w:rPr>
        <w:t xml:space="preserve"> </w:t>
      </w:r>
      <w:r w:rsidRPr="00EC5B17">
        <w:rPr>
          <w:rFonts w:cs="FrankRuehl" w:hint="cs"/>
          <w:sz w:val="26"/>
          <w:szCs w:val="26"/>
          <w:rtl/>
        </w:rPr>
        <w:t>ל</w:t>
      </w:r>
      <w:r w:rsidRPr="00EC5B17">
        <w:rPr>
          <w:rFonts w:cs="FrankRuehl"/>
          <w:sz w:val="26"/>
          <w:szCs w:val="26"/>
          <w:rtl/>
        </w:rPr>
        <w:t>הר סיני</w:t>
      </w:r>
      <w:r w:rsidRPr="00EC5B17">
        <w:rPr>
          <w:rFonts w:cs="FrankRuehl" w:hint="cs"/>
          <w:sz w:val="26"/>
          <w:szCs w:val="26"/>
          <w:rtl/>
        </w:rPr>
        <w:t>. שם</w:t>
      </w:r>
      <w:r w:rsidRPr="00EC5B17">
        <w:rPr>
          <w:rFonts w:cs="FrankRuehl"/>
          <w:sz w:val="26"/>
          <w:szCs w:val="26"/>
          <w:rtl/>
        </w:rPr>
        <w:t xml:space="preserve"> שמע בת קול האומרת</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אוי לי שנשבעתי</w:t>
      </w:r>
      <w:r w:rsidRPr="00EC5B17">
        <w:rPr>
          <w:rFonts w:cs="FrankRuehl" w:hint="cs"/>
          <w:sz w:val="26"/>
          <w:szCs w:val="26"/>
          <w:rtl/>
        </w:rPr>
        <w:t>,</w:t>
      </w:r>
      <w:r w:rsidRPr="00EC5B17">
        <w:rPr>
          <w:rFonts w:cs="FrankRuehl"/>
          <w:sz w:val="26"/>
          <w:szCs w:val="26"/>
          <w:rtl/>
        </w:rPr>
        <w:t xml:space="preserve"> ועכשיו שנשבעתי מי מיפר לי</w:t>
      </w:r>
      <w:r w:rsidRPr="00EC5B17">
        <w:rPr>
          <w:rFonts w:cs="FrankRuehl" w:hint="cs"/>
          <w:sz w:val="26"/>
          <w:szCs w:val="26"/>
          <w:rtl/>
        </w:rPr>
        <w:t>?"</w:t>
      </w:r>
      <w:r w:rsidRPr="00EC5B17">
        <w:rPr>
          <w:rFonts w:cs="FrankRuehl"/>
          <w:sz w:val="26"/>
          <w:szCs w:val="26"/>
          <w:rtl/>
        </w:rPr>
        <w:t>. כשבא וסיפר</w:t>
      </w:r>
      <w:r w:rsidRPr="00EC5B17">
        <w:rPr>
          <w:rFonts w:cs="FrankRuehl" w:hint="cs"/>
          <w:sz w:val="26"/>
          <w:szCs w:val="26"/>
          <w:rtl/>
        </w:rPr>
        <w:t xml:space="preserve"> זאת</w:t>
      </w:r>
      <w:r w:rsidRPr="00EC5B17">
        <w:rPr>
          <w:rFonts w:cs="FrankRuehl"/>
          <w:sz w:val="26"/>
          <w:szCs w:val="26"/>
          <w:rtl/>
        </w:rPr>
        <w:t xml:space="preserve"> לחכמים אמרו לו</w:t>
      </w:r>
      <w:r w:rsidRPr="00EC5B17">
        <w:rPr>
          <w:rFonts w:cs="FrankRuehl" w:hint="cs"/>
          <w:sz w:val="26"/>
          <w:szCs w:val="26"/>
          <w:rtl/>
        </w:rPr>
        <w:t>:</w:t>
      </w:r>
      <w:r w:rsidRPr="00EC5B17">
        <w:rPr>
          <w:rFonts w:cs="FrankRuehl"/>
          <w:sz w:val="26"/>
          <w:szCs w:val="26"/>
          <w:rtl/>
        </w:rPr>
        <w:t xml:space="preserve"> היה לך לומר </w:t>
      </w:r>
      <w:r w:rsidRPr="00EC5B17">
        <w:rPr>
          <w:rFonts w:cs="FrankRuehl" w:hint="cs"/>
          <w:sz w:val="26"/>
          <w:szCs w:val="26"/>
          <w:rtl/>
        </w:rPr>
        <w:t>"</w:t>
      </w:r>
      <w:r w:rsidRPr="00EC5B17">
        <w:rPr>
          <w:rFonts w:cs="FrankRuehl"/>
          <w:sz w:val="26"/>
          <w:szCs w:val="26"/>
          <w:rtl/>
        </w:rPr>
        <w:t>מופר לך</w:t>
      </w:r>
      <w:r w:rsidRPr="00EC5B17">
        <w:rPr>
          <w:rFonts w:cs="FrankRuehl" w:hint="cs"/>
          <w:sz w:val="26"/>
          <w:szCs w:val="26"/>
          <w:rtl/>
        </w:rPr>
        <w:t>"</w:t>
      </w:r>
      <w:r w:rsidRPr="00EC5B17">
        <w:rPr>
          <w:rFonts w:cs="FrankRuehl"/>
          <w:sz w:val="26"/>
          <w:szCs w:val="26"/>
          <w:rtl/>
        </w:rPr>
        <w:t>.</w:t>
      </w:r>
    </w:p>
    <w:p w14:paraId="0ACAB724"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הקשו התוס' בבכורות</w:t>
      </w:r>
      <w:r w:rsidRPr="00EC5B17">
        <w:rPr>
          <w:rFonts w:cs="FrankRuehl"/>
          <w:rtl/>
        </w:rPr>
        <w:t xml:space="preserve"> </w:t>
      </w:r>
      <w:r w:rsidRPr="00EC5B17">
        <w:rPr>
          <w:rFonts w:cs="FrankRuehl" w:hint="cs"/>
          <w:rtl/>
        </w:rPr>
        <w:t>(</w:t>
      </w:r>
      <w:r w:rsidRPr="00EC5B17">
        <w:rPr>
          <w:rFonts w:cs="FrankRuehl"/>
          <w:rtl/>
        </w:rPr>
        <w:t>לז</w:t>
      </w:r>
      <w:r w:rsidRPr="00EC5B17">
        <w:rPr>
          <w:rFonts w:cs="FrankRuehl" w:hint="cs"/>
          <w:rtl/>
        </w:rPr>
        <w:t xml:space="preserve"> ע"א ד"ה מפירין)</w:t>
      </w:r>
      <w:r w:rsidRPr="00EC5B17">
        <w:rPr>
          <w:rFonts w:cs="FrankRuehl"/>
          <w:sz w:val="26"/>
          <w:szCs w:val="26"/>
          <w:rtl/>
        </w:rPr>
        <w:t xml:space="preserve"> על בת</w:t>
      </w:r>
      <w:r w:rsidRPr="00EC5B17">
        <w:rPr>
          <w:rFonts w:cs="FrankRuehl" w:hint="cs"/>
          <w:sz w:val="26"/>
          <w:szCs w:val="26"/>
          <w:rtl/>
        </w:rPr>
        <w:t xml:space="preserve"> ה</w:t>
      </w:r>
      <w:r w:rsidRPr="00EC5B17">
        <w:rPr>
          <w:rFonts w:cs="FrankRuehl"/>
          <w:sz w:val="26"/>
          <w:szCs w:val="26"/>
          <w:rtl/>
        </w:rPr>
        <w:t>קול</w:t>
      </w:r>
      <w:r w:rsidRPr="00EC5B17">
        <w:rPr>
          <w:rFonts w:cs="FrankRuehl" w:hint="cs"/>
          <w:sz w:val="26"/>
          <w:szCs w:val="26"/>
          <w:rtl/>
        </w:rPr>
        <w:t>:</w:t>
      </w:r>
      <w:r w:rsidRPr="00EC5B17">
        <w:rPr>
          <w:rFonts w:cs="FrankRuehl"/>
          <w:sz w:val="26"/>
          <w:szCs w:val="26"/>
          <w:rtl/>
        </w:rPr>
        <w:t xml:space="preserve"> היה ל</w:t>
      </w:r>
      <w:r w:rsidRPr="00EC5B17">
        <w:rPr>
          <w:rFonts w:cs="FrankRuehl" w:hint="cs"/>
          <w:sz w:val="26"/>
          <w:szCs w:val="26"/>
          <w:rtl/>
        </w:rPr>
        <w:t>ה</w:t>
      </w:r>
      <w:r w:rsidRPr="00EC5B17">
        <w:rPr>
          <w:rFonts w:cs="FrankRuehl"/>
          <w:sz w:val="26"/>
          <w:szCs w:val="26"/>
          <w:rtl/>
        </w:rPr>
        <w:t xml:space="preserve"> לומר</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מי מתיר לי</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ד</w:t>
      </w:r>
      <w:r w:rsidRPr="00EC5B17">
        <w:rPr>
          <w:rFonts w:cs="FrankRuehl"/>
          <w:sz w:val="26"/>
          <w:szCs w:val="26"/>
          <w:rtl/>
        </w:rPr>
        <w:t xml:space="preserve">כידוע </w:t>
      </w:r>
      <w:r w:rsidRPr="00EC5B17">
        <w:rPr>
          <w:rFonts w:cs="FrankRuehl" w:hint="cs"/>
          <w:sz w:val="26"/>
          <w:szCs w:val="26"/>
          <w:rtl/>
        </w:rPr>
        <w:t xml:space="preserve">שלשון הפרה שייך רק בנדרים שמפר </w:t>
      </w:r>
      <w:r w:rsidRPr="00EC5B17">
        <w:rPr>
          <w:rFonts w:cs="FrankRuehl"/>
          <w:sz w:val="26"/>
          <w:szCs w:val="26"/>
          <w:rtl/>
        </w:rPr>
        <w:t>הבעל לאשתו,</w:t>
      </w:r>
      <w:r w:rsidRPr="00EC5B17">
        <w:rPr>
          <w:rFonts w:cs="FrankRuehl" w:hint="cs"/>
          <w:sz w:val="26"/>
          <w:szCs w:val="26"/>
          <w:rtl/>
        </w:rPr>
        <w:t xml:space="preserve"> ואילו נדרים שמבטל </w:t>
      </w:r>
      <w:r w:rsidRPr="00EC5B17">
        <w:rPr>
          <w:rFonts w:cs="FrankRuehl"/>
          <w:sz w:val="26"/>
          <w:szCs w:val="26"/>
          <w:rtl/>
        </w:rPr>
        <w:t>החכם לכל אדם –</w:t>
      </w:r>
      <w:r w:rsidRPr="00EC5B17">
        <w:rPr>
          <w:rFonts w:cs="FrankRuehl" w:hint="cs"/>
          <w:sz w:val="26"/>
          <w:szCs w:val="26"/>
          <w:rtl/>
        </w:rPr>
        <w:t xml:space="preserve"> בהם שייכת </w:t>
      </w:r>
      <w:r w:rsidRPr="00EC5B17">
        <w:rPr>
          <w:rFonts w:cs="FrankRuehl"/>
          <w:sz w:val="26"/>
          <w:szCs w:val="26"/>
          <w:rtl/>
        </w:rPr>
        <w:t>לשון התרה</w:t>
      </w:r>
      <w:r w:rsidRPr="00EC5B17">
        <w:rPr>
          <w:rFonts w:cs="FrankRuehl" w:hint="cs"/>
          <w:sz w:val="26"/>
          <w:szCs w:val="26"/>
          <w:rtl/>
        </w:rPr>
        <w:t>,</w:t>
      </w:r>
      <w:r w:rsidRPr="00EC5B17">
        <w:rPr>
          <w:rFonts w:cs="FrankRuehl"/>
          <w:sz w:val="26"/>
          <w:szCs w:val="26"/>
          <w:rtl/>
        </w:rPr>
        <w:t xml:space="preserve"> ואם החכם אמר בלשון </w:t>
      </w:r>
      <w:r w:rsidRPr="00EC5B17">
        <w:rPr>
          <w:rFonts w:cs="FrankRuehl" w:hint="cs"/>
          <w:sz w:val="26"/>
          <w:szCs w:val="26"/>
          <w:rtl/>
        </w:rPr>
        <w:t>הפרה, כבעל,</w:t>
      </w:r>
      <w:r w:rsidRPr="00EC5B17">
        <w:rPr>
          <w:rFonts w:cs="FrankRuehl"/>
          <w:sz w:val="26"/>
          <w:szCs w:val="26"/>
          <w:rtl/>
        </w:rPr>
        <w:t xml:space="preserve"> לא אמר כלום.</w:t>
      </w:r>
    </w:p>
    <w:p w14:paraId="1DE08492"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עוד הקשו המפרשים</w:t>
      </w:r>
      <w:r w:rsidRPr="00EC5B17">
        <w:rPr>
          <w:rFonts w:cs="FrankRuehl" w:hint="cs"/>
          <w:sz w:val="26"/>
          <w:szCs w:val="26"/>
          <w:rtl/>
        </w:rPr>
        <w:t>:</w:t>
      </w:r>
      <w:r w:rsidRPr="00EC5B17">
        <w:rPr>
          <w:rFonts w:cs="FrankRuehl"/>
          <w:sz w:val="26"/>
          <w:szCs w:val="26"/>
          <w:rtl/>
        </w:rPr>
        <w:t xml:space="preserve"> אם רצון ה' לגאלנו </w:t>
      </w:r>
      <w:r w:rsidRPr="00EC5B17">
        <w:rPr>
          <w:rFonts w:cs="FrankRuehl" w:hint="cs"/>
          <w:sz w:val="26"/>
          <w:szCs w:val="26"/>
          <w:rtl/>
        </w:rPr>
        <w:t xml:space="preserve">– </w:t>
      </w:r>
      <w:r w:rsidRPr="00EC5B17">
        <w:rPr>
          <w:rFonts w:cs="FrankRuehl"/>
          <w:sz w:val="26"/>
          <w:szCs w:val="26"/>
          <w:rtl/>
        </w:rPr>
        <w:t xml:space="preserve">למה לא יתיר את שבועתו </w:t>
      </w:r>
      <w:r w:rsidRPr="0071409E">
        <w:rPr>
          <w:rFonts w:cs="FrankRuehl" w:hint="cs"/>
          <w:sz w:val="26"/>
          <w:szCs w:val="26"/>
          <w:rtl/>
        </w:rPr>
        <w:t>בפמליא של מעלה</w:t>
      </w:r>
      <w:r>
        <w:rPr>
          <w:rFonts w:cs="FrankRuehl" w:hint="cs"/>
          <w:sz w:val="26"/>
          <w:szCs w:val="26"/>
          <w:rtl/>
        </w:rPr>
        <w:t>.</w:t>
      </w:r>
      <w:r w:rsidRPr="00EC5B17">
        <w:rPr>
          <w:rFonts w:cs="FrankRuehl"/>
          <w:sz w:val="26"/>
          <w:szCs w:val="26"/>
          <w:rtl/>
        </w:rPr>
        <w:t xml:space="preserve"> כמו בסנהדרין</w:t>
      </w:r>
      <w:r w:rsidRPr="00EC5B17">
        <w:rPr>
          <w:rFonts w:cs="FrankRuehl"/>
          <w:rtl/>
        </w:rPr>
        <w:t xml:space="preserve"> </w:t>
      </w:r>
      <w:r w:rsidRPr="00EC5B17">
        <w:rPr>
          <w:rFonts w:cs="FrankRuehl" w:hint="cs"/>
          <w:rtl/>
        </w:rPr>
        <w:t>(</w:t>
      </w:r>
      <w:r>
        <w:rPr>
          <w:rFonts w:cs="FrankRuehl" w:hint="cs"/>
          <w:rtl/>
        </w:rPr>
        <w:t>לז ע"ב)</w:t>
      </w:r>
      <w:r w:rsidRPr="00EC5B17">
        <w:rPr>
          <w:rFonts w:cs="FrankRuehl" w:hint="cs"/>
          <w:sz w:val="26"/>
          <w:szCs w:val="26"/>
          <w:rtl/>
        </w:rPr>
        <w:t xml:space="preserve"> </w:t>
      </w:r>
      <w:r w:rsidRPr="00EC5B17">
        <w:rPr>
          <w:rFonts w:cs="FrankRuehl"/>
          <w:sz w:val="26"/>
          <w:szCs w:val="26"/>
          <w:rtl/>
        </w:rPr>
        <w:t>במלך יכניה שהיתה</w:t>
      </w:r>
      <w:r w:rsidRPr="00EC5B17">
        <w:rPr>
          <w:rFonts w:cs="FrankRuehl" w:hint="cs"/>
          <w:sz w:val="26"/>
          <w:szCs w:val="26"/>
          <w:rtl/>
        </w:rPr>
        <w:t xml:space="preserve"> </w:t>
      </w:r>
      <w:r w:rsidRPr="00EC5B17">
        <w:rPr>
          <w:rFonts w:cs="FrankRuehl"/>
          <w:sz w:val="26"/>
          <w:szCs w:val="26"/>
          <w:rtl/>
        </w:rPr>
        <w:t>שבועתו שלא יוליד, והוליד בן בבית הסוהר, אומרים שם שהקב"ה התיר את שבועתו בפמ</w:t>
      </w:r>
      <w:r w:rsidRPr="00EC5B17">
        <w:rPr>
          <w:rFonts w:cs="FrankRuehl" w:hint="cs"/>
          <w:sz w:val="26"/>
          <w:szCs w:val="26"/>
          <w:rtl/>
        </w:rPr>
        <w:t>ליא של מעלה</w:t>
      </w:r>
      <w:r w:rsidRPr="00EC5B17">
        <w:rPr>
          <w:rFonts w:cs="FrankRuehl"/>
          <w:sz w:val="26"/>
          <w:szCs w:val="26"/>
          <w:rtl/>
        </w:rPr>
        <w:t>.</w:t>
      </w:r>
    </w:p>
    <w:p w14:paraId="494A9A1F"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ו</w:t>
      </w:r>
      <w:r w:rsidRPr="00EC5B17">
        <w:rPr>
          <w:rFonts w:cs="FrankRuehl" w:hint="cs"/>
          <w:sz w:val="26"/>
          <w:szCs w:val="26"/>
          <w:rtl/>
        </w:rPr>
        <w:t>תירצו</w:t>
      </w:r>
      <w:r w:rsidRPr="00EC5B17">
        <w:rPr>
          <w:rFonts w:cs="FrankRuehl"/>
          <w:sz w:val="26"/>
          <w:szCs w:val="26"/>
          <w:rtl/>
        </w:rPr>
        <w:t xml:space="preserve"> לחלק בשבועתו יתברך בין התרה למפרע ובין הפרה מכאן ולהבא, דזה תלוי בתשובה שעושים ישראל</w:t>
      </w:r>
      <w:r w:rsidRPr="00EC5B17">
        <w:rPr>
          <w:rFonts w:cs="FrankRuehl" w:hint="cs"/>
          <w:sz w:val="26"/>
          <w:szCs w:val="26"/>
          <w:rtl/>
        </w:rPr>
        <w:t>:</w:t>
      </w:r>
      <w:r w:rsidRPr="00EC5B17">
        <w:rPr>
          <w:rFonts w:cs="FrankRuehl"/>
          <w:sz w:val="26"/>
          <w:szCs w:val="26"/>
          <w:rtl/>
        </w:rPr>
        <w:t xml:space="preserve"> אם עשו תשובה מאהבה</w:t>
      </w:r>
      <w:r w:rsidRPr="00EC5B17">
        <w:rPr>
          <w:rFonts w:cs="FrankRuehl" w:hint="cs"/>
          <w:sz w:val="26"/>
          <w:szCs w:val="26"/>
          <w:rtl/>
        </w:rPr>
        <w:t>,</w:t>
      </w:r>
      <w:r w:rsidRPr="00EC5B17">
        <w:rPr>
          <w:rFonts w:cs="FrankRuehl"/>
          <w:sz w:val="26"/>
          <w:szCs w:val="26"/>
          <w:rtl/>
        </w:rPr>
        <w:t xml:space="preserve"> שעוקר</w:t>
      </w:r>
      <w:r w:rsidRPr="00EC5B17">
        <w:rPr>
          <w:rFonts w:cs="FrankRuehl" w:hint="cs"/>
          <w:sz w:val="26"/>
          <w:szCs w:val="26"/>
          <w:rtl/>
        </w:rPr>
        <w:t>ת</w:t>
      </w:r>
      <w:r w:rsidRPr="00EC5B17">
        <w:rPr>
          <w:rFonts w:cs="FrankRuehl"/>
          <w:sz w:val="26"/>
          <w:szCs w:val="26"/>
          <w:rtl/>
        </w:rPr>
        <w:t xml:space="preserve"> את החטא למפרע</w:t>
      </w:r>
      <w:r w:rsidRPr="00EC5B17">
        <w:rPr>
          <w:rFonts w:cs="FrankRuehl" w:hint="cs"/>
          <w:sz w:val="26"/>
          <w:szCs w:val="26"/>
          <w:rtl/>
        </w:rPr>
        <w:t xml:space="preserve"> –</w:t>
      </w:r>
      <w:r w:rsidRPr="00EC5B17">
        <w:rPr>
          <w:rFonts w:cs="FrankRuehl"/>
          <w:sz w:val="26"/>
          <w:szCs w:val="26"/>
          <w:rtl/>
        </w:rPr>
        <w:t xml:space="preserve"> בזה שייך התרה בפ</w:t>
      </w:r>
      <w:r w:rsidRPr="00EC5B17">
        <w:rPr>
          <w:rFonts w:cs="FrankRuehl" w:hint="cs"/>
          <w:sz w:val="26"/>
          <w:szCs w:val="26"/>
          <w:rtl/>
        </w:rPr>
        <w:t>מליא של מעלה;</w:t>
      </w:r>
      <w:r w:rsidRPr="00EC5B17">
        <w:rPr>
          <w:rFonts w:cs="FrankRuehl"/>
          <w:sz w:val="26"/>
          <w:szCs w:val="26"/>
          <w:rtl/>
        </w:rPr>
        <w:t xml:space="preserve"> אבל </w:t>
      </w:r>
      <w:r w:rsidRPr="00EC5B17">
        <w:rPr>
          <w:rFonts w:cs="FrankRuehl" w:hint="cs"/>
          <w:sz w:val="26"/>
          <w:szCs w:val="26"/>
          <w:rtl/>
        </w:rPr>
        <w:t>אם עשו</w:t>
      </w:r>
      <w:r w:rsidRPr="00EC5B17">
        <w:rPr>
          <w:rFonts w:cs="FrankRuehl"/>
          <w:sz w:val="26"/>
          <w:szCs w:val="26"/>
          <w:rtl/>
        </w:rPr>
        <w:t xml:space="preserve"> תשובה מיראה</w:t>
      </w:r>
      <w:r w:rsidRPr="00EC5B17">
        <w:rPr>
          <w:rFonts w:cs="FrankRuehl" w:hint="cs"/>
          <w:sz w:val="26"/>
          <w:szCs w:val="26"/>
          <w:rtl/>
        </w:rPr>
        <w:t>,</w:t>
      </w:r>
      <w:r w:rsidRPr="00EC5B17">
        <w:rPr>
          <w:rFonts w:cs="FrankRuehl"/>
          <w:sz w:val="26"/>
          <w:szCs w:val="26"/>
          <w:rtl/>
        </w:rPr>
        <w:t xml:space="preserve"> שאינה </w:t>
      </w:r>
      <w:r w:rsidRPr="00EC5B17">
        <w:rPr>
          <w:rFonts w:cs="FrankRuehl" w:hint="cs"/>
          <w:sz w:val="26"/>
          <w:szCs w:val="26"/>
          <w:rtl/>
        </w:rPr>
        <w:t xml:space="preserve">אלא </w:t>
      </w:r>
      <w:r w:rsidRPr="00EC5B17">
        <w:rPr>
          <w:rFonts w:cs="FrankRuehl"/>
          <w:sz w:val="26"/>
          <w:szCs w:val="26"/>
          <w:rtl/>
        </w:rPr>
        <w:t>רפואה מכאן ולהבא</w:t>
      </w:r>
      <w:r w:rsidRPr="00EC5B17">
        <w:rPr>
          <w:rFonts w:cs="FrankRuehl" w:hint="cs"/>
          <w:sz w:val="26"/>
          <w:szCs w:val="26"/>
          <w:rtl/>
        </w:rPr>
        <w:t xml:space="preserve"> –</w:t>
      </w:r>
      <w:r w:rsidRPr="00EC5B17">
        <w:rPr>
          <w:rFonts w:cs="FrankRuehl"/>
          <w:sz w:val="26"/>
          <w:szCs w:val="26"/>
          <w:rtl/>
        </w:rPr>
        <w:t xml:space="preserve"> </w:t>
      </w:r>
      <w:r w:rsidRPr="00EC5B17">
        <w:rPr>
          <w:rFonts w:cs="FrankRuehl"/>
          <w:sz w:val="26"/>
          <w:szCs w:val="26"/>
          <w:rtl/>
        </w:rPr>
        <w:lastRenderedPageBreak/>
        <w:t xml:space="preserve">בזה לא שייך </w:t>
      </w:r>
      <w:r w:rsidRPr="00EC5B17">
        <w:rPr>
          <w:rFonts w:cs="FrankRuehl" w:hint="cs"/>
          <w:sz w:val="26"/>
          <w:szCs w:val="26"/>
          <w:rtl/>
        </w:rPr>
        <w:t>אלא</w:t>
      </w:r>
      <w:r w:rsidRPr="00EC5B17">
        <w:rPr>
          <w:rFonts w:cs="FrankRuehl"/>
          <w:sz w:val="26"/>
          <w:szCs w:val="26"/>
          <w:rtl/>
        </w:rPr>
        <w:t xml:space="preserve"> הפרה</w:t>
      </w:r>
      <w:r w:rsidRPr="00EC5B17">
        <w:rPr>
          <w:rFonts w:cs="FrankRuehl" w:hint="cs"/>
          <w:sz w:val="26"/>
          <w:szCs w:val="26"/>
          <w:rtl/>
        </w:rPr>
        <w:t>,</w:t>
      </w:r>
      <w:r w:rsidRPr="00EC5B17">
        <w:rPr>
          <w:rFonts w:cs="FrankRuehl"/>
          <w:sz w:val="26"/>
          <w:szCs w:val="26"/>
          <w:rtl/>
        </w:rPr>
        <w:t xml:space="preserve"> ו</w:t>
      </w:r>
      <w:r w:rsidRPr="00EC5B17">
        <w:rPr>
          <w:rFonts w:cs="FrankRuehl" w:hint="cs"/>
          <w:sz w:val="26"/>
          <w:szCs w:val="26"/>
          <w:rtl/>
        </w:rPr>
        <w:t xml:space="preserve">בשביל זה </w:t>
      </w:r>
      <w:r w:rsidRPr="00EC5B17">
        <w:rPr>
          <w:rFonts w:cs="FrankRuehl"/>
          <w:sz w:val="26"/>
          <w:szCs w:val="26"/>
          <w:rtl/>
        </w:rPr>
        <w:t>צריך צדיק כמשה רבינו ע"ה, כמובא בילקוט דברים</w:t>
      </w:r>
      <w:r w:rsidRPr="00EC5B17">
        <w:rPr>
          <w:rFonts w:cs="FrankRuehl" w:hint="cs"/>
          <w:rtl/>
        </w:rPr>
        <w:t xml:space="preserve"> (רמז תתקנא)</w:t>
      </w:r>
      <w:r w:rsidRPr="00EC5B17">
        <w:rPr>
          <w:rFonts w:cs="FrankRuehl" w:hint="cs"/>
          <w:sz w:val="26"/>
          <w:szCs w:val="26"/>
          <w:rtl/>
        </w:rPr>
        <w:t>.</w:t>
      </w:r>
    </w:p>
    <w:p w14:paraId="4E07833C"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אצל רבב"ח</w:t>
      </w:r>
      <w:r w:rsidRPr="00EC5B17">
        <w:rPr>
          <w:rFonts w:cs="FrankRuehl" w:hint="cs"/>
          <w:sz w:val="26"/>
          <w:szCs w:val="26"/>
          <w:rtl/>
        </w:rPr>
        <w:t>,</w:t>
      </w:r>
      <w:r w:rsidRPr="00EC5B17">
        <w:rPr>
          <w:rFonts w:cs="FrankRuehl"/>
          <w:sz w:val="26"/>
          <w:szCs w:val="26"/>
          <w:rtl/>
        </w:rPr>
        <w:t xml:space="preserve"> ששמע </w:t>
      </w:r>
      <w:r w:rsidRPr="00EC5B17">
        <w:rPr>
          <w:rFonts w:cs="FrankRuehl" w:hint="cs"/>
          <w:sz w:val="26"/>
          <w:szCs w:val="26"/>
          <w:rtl/>
        </w:rPr>
        <w:t>בת הקול</w:t>
      </w:r>
      <w:r w:rsidRPr="00EC5B17">
        <w:rPr>
          <w:rFonts w:cs="FrankRuehl"/>
          <w:sz w:val="26"/>
          <w:szCs w:val="26"/>
          <w:rtl/>
        </w:rPr>
        <w:t xml:space="preserve"> אומר</w:t>
      </w:r>
      <w:r w:rsidRPr="00EC5B17">
        <w:rPr>
          <w:rFonts w:cs="FrankRuehl" w:hint="cs"/>
          <w:sz w:val="26"/>
          <w:szCs w:val="26"/>
          <w:rtl/>
        </w:rPr>
        <w:t>ת</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מי מיפר לי</w:t>
      </w:r>
      <w:r w:rsidRPr="00EC5B17">
        <w:rPr>
          <w:rFonts w:cs="FrankRuehl" w:hint="cs"/>
          <w:sz w:val="26"/>
          <w:szCs w:val="26"/>
          <w:rtl/>
        </w:rPr>
        <w:t>" –</w:t>
      </w:r>
      <w:r w:rsidRPr="00EC5B17">
        <w:rPr>
          <w:rFonts w:cs="FrankRuehl"/>
          <w:sz w:val="26"/>
          <w:szCs w:val="26"/>
          <w:rtl/>
        </w:rPr>
        <w:t xml:space="preserve"> שלא היה רק פקידה ע"י תשובה מיראה</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 xml:space="preserve">לזה צריך </w:t>
      </w:r>
      <w:r w:rsidRPr="00EC5B17">
        <w:rPr>
          <w:rFonts w:cs="FrankRuehl"/>
          <w:sz w:val="26"/>
          <w:szCs w:val="26"/>
          <w:rtl/>
        </w:rPr>
        <w:t>צדיק שיהיה בכוחו להפר שבועה. ורבב"ח</w:t>
      </w:r>
      <w:r w:rsidRPr="00EC5B17">
        <w:rPr>
          <w:rFonts w:cs="FrankRuehl" w:hint="cs"/>
          <w:sz w:val="26"/>
          <w:szCs w:val="26"/>
          <w:rtl/>
        </w:rPr>
        <w:t>,</w:t>
      </w:r>
      <w:r w:rsidRPr="00EC5B17">
        <w:rPr>
          <w:rFonts w:cs="FrankRuehl"/>
          <w:sz w:val="26"/>
          <w:szCs w:val="26"/>
          <w:rtl/>
        </w:rPr>
        <w:t xml:space="preserve"> שזכה לשמוע את ב</w:t>
      </w:r>
      <w:r w:rsidRPr="00EC5B17">
        <w:rPr>
          <w:rFonts w:cs="FrankRuehl" w:hint="cs"/>
          <w:sz w:val="26"/>
          <w:szCs w:val="26"/>
          <w:rtl/>
        </w:rPr>
        <w:t>ת ה</w:t>
      </w:r>
      <w:r w:rsidRPr="00EC5B17">
        <w:rPr>
          <w:rFonts w:cs="FrankRuehl"/>
          <w:sz w:val="26"/>
          <w:szCs w:val="26"/>
          <w:rtl/>
        </w:rPr>
        <w:t>ק</w:t>
      </w:r>
      <w:r w:rsidRPr="00EC5B17">
        <w:rPr>
          <w:rFonts w:cs="FrankRuehl" w:hint="cs"/>
          <w:sz w:val="26"/>
          <w:szCs w:val="26"/>
          <w:rtl/>
        </w:rPr>
        <w:t>ול, בו</w:t>
      </w:r>
      <w:r w:rsidRPr="00EC5B17">
        <w:rPr>
          <w:rFonts w:cs="FrankRuehl"/>
          <w:sz w:val="26"/>
          <w:szCs w:val="26"/>
          <w:rtl/>
        </w:rPr>
        <w:t>ודאי שהיה מוכשר לזה. לכן אמרו לו</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היה לך לומר מופר לך</w:t>
      </w:r>
      <w:r w:rsidRPr="00EC5B17">
        <w:rPr>
          <w:rFonts w:cs="FrankRuehl" w:hint="cs"/>
          <w:sz w:val="26"/>
          <w:szCs w:val="26"/>
          <w:rtl/>
        </w:rPr>
        <w:t>"</w:t>
      </w:r>
      <w:r w:rsidRPr="00EC5B17">
        <w:rPr>
          <w:rFonts w:cs="FrankRuehl"/>
          <w:sz w:val="26"/>
          <w:szCs w:val="26"/>
          <w:rtl/>
        </w:rPr>
        <w:t>.</w:t>
      </w:r>
    </w:p>
    <w:p w14:paraId="114264D3" w14:textId="77777777" w:rsidR="00D93C6F" w:rsidRPr="00EC5B17" w:rsidRDefault="00D93C6F" w:rsidP="009B3DE5">
      <w:pPr>
        <w:spacing w:before="120" w:line="360" w:lineRule="exact"/>
        <w:jc w:val="center"/>
        <w:rPr>
          <w:rFonts w:cs="FrankRuehl" w:hint="cs"/>
          <w:b/>
          <w:bCs/>
          <w:sz w:val="30"/>
          <w:szCs w:val="30"/>
          <w:rtl/>
        </w:rPr>
      </w:pPr>
    </w:p>
    <w:p w14:paraId="3B22A5D4"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ה.</w:t>
      </w:r>
    </w:p>
    <w:p w14:paraId="3B40922E"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ידוע מה שאמרו חז"ל</w:t>
      </w:r>
      <w:r w:rsidRPr="00EC5B17">
        <w:rPr>
          <w:rFonts w:cs="FrankRuehl" w:hint="cs"/>
          <w:rtl/>
        </w:rPr>
        <w:t xml:space="preserve"> (סנהדרין צח ע"א)</w:t>
      </w:r>
      <w:r w:rsidRPr="00EC5B17">
        <w:rPr>
          <w:rFonts w:cs="FrankRuehl"/>
          <w:sz w:val="26"/>
          <w:szCs w:val="26"/>
          <w:rtl/>
        </w:rPr>
        <w:t xml:space="preserve"> על הפסוק "בעיתה אחישנה"</w:t>
      </w:r>
      <w:r w:rsidRPr="00EC5B17">
        <w:rPr>
          <w:rFonts w:cs="FrankRuehl" w:hint="cs"/>
          <w:rtl/>
        </w:rPr>
        <w:t xml:space="preserve"> (ישעיה ס, כב)</w:t>
      </w:r>
      <w:r w:rsidRPr="00EC5B17">
        <w:rPr>
          <w:rFonts w:cs="FrankRuehl" w:hint="cs"/>
          <w:sz w:val="26"/>
          <w:szCs w:val="26"/>
          <w:rtl/>
        </w:rPr>
        <w:t>:</w:t>
      </w:r>
      <w:r w:rsidRPr="00EC5B17">
        <w:rPr>
          <w:rFonts w:cs="FrankRuehl"/>
          <w:sz w:val="26"/>
          <w:szCs w:val="26"/>
          <w:rtl/>
        </w:rPr>
        <w:t xml:space="preserve"> זכו</w:t>
      </w:r>
      <w:r w:rsidRPr="00EC5B17">
        <w:rPr>
          <w:rFonts w:cs="FrankRuehl" w:hint="cs"/>
          <w:sz w:val="26"/>
          <w:szCs w:val="26"/>
          <w:rtl/>
        </w:rPr>
        <w:t xml:space="preserve"> –</w:t>
      </w:r>
      <w:r w:rsidRPr="00EC5B17">
        <w:rPr>
          <w:rFonts w:cs="FrankRuehl"/>
          <w:sz w:val="26"/>
          <w:szCs w:val="26"/>
          <w:rtl/>
        </w:rPr>
        <w:t xml:space="preserve"> אחישנה</w:t>
      </w:r>
      <w:r w:rsidRPr="00EC5B17">
        <w:rPr>
          <w:rFonts w:cs="FrankRuehl" w:hint="cs"/>
          <w:sz w:val="26"/>
          <w:szCs w:val="26"/>
          <w:rtl/>
        </w:rPr>
        <w:t>,</w:t>
      </w:r>
      <w:r w:rsidRPr="00EC5B17">
        <w:rPr>
          <w:rFonts w:cs="FrankRuehl"/>
          <w:sz w:val="26"/>
          <w:szCs w:val="26"/>
          <w:rtl/>
        </w:rPr>
        <w:t xml:space="preserve"> לא זכו </w:t>
      </w:r>
      <w:r w:rsidRPr="00EC5B17">
        <w:rPr>
          <w:rFonts w:cs="FrankRuehl" w:hint="cs"/>
          <w:sz w:val="26"/>
          <w:szCs w:val="26"/>
          <w:rtl/>
        </w:rPr>
        <w:t xml:space="preserve">– </w:t>
      </w:r>
      <w:r w:rsidRPr="00EC5B17">
        <w:rPr>
          <w:rFonts w:cs="FrankRuehl"/>
          <w:sz w:val="26"/>
          <w:szCs w:val="26"/>
          <w:rtl/>
        </w:rPr>
        <w:t xml:space="preserve">בעיתה. הטעם למה הקדים בפסוק </w:t>
      </w:r>
      <w:r w:rsidRPr="00EC5B17">
        <w:rPr>
          <w:rFonts w:cs="FrankRuehl" w:hint="cs"/>
          <w:sz w:val="26"/>
          <w:szCs w:val="26"/>
          <w:rtl/>
        </w:rPr>
        <w:t>"</w:t>
      </w:r>
      <w:r w:rsidRPr="00EC5B17">
        <w:rPr>
          <w:rFonts w:cs="FrankRuehl"/>
          <w:sz w:val="26"/>
          <w:szCs w:val="26"/>
          <w:rtl/>
        </w:rPr>
        <w:t>בעיתה</w:t>
      </w:r>
      <w:r w:rsidRPr="00EC5B17">
        <w:rPr>
          <w:rFonts w:cs="FrankRuehl" w:hint="cs"/>
          <w:sz w:val="26"/>
          <w:szCs w:val="26"/>
          <w:rtl/>
        </w:rPr>
        <w:t>", דלכאורה</w:t>
      </w:r>
      <w:r w:rsidRPr="00EC5B17">
        <w:rPr>
          <w:rFonts w:cs="FrankRuehl"/>
          <w:sz w:val="26"/>
          <w:szCs w:val="26"/>
          <w:rtl/>
        </w:rPr>
        <w:t xml:space="preserve"> היה צריך להקדים </w:t>
      </w:r>
      <w:r w:rsidRPr="00EC5B17">
        <w:rPr>
          <w:rFonts w:cs="FrankRuehl" w:hint="cs"/>
          <w:sz w:val="26"/>
          <w:szCs w:val="26"/>
          <w:rtl/>
        </w:rPr>
        <w:t>"</w:t>
      </w:r>
      <w:r w:rsidRPr="00EC5B17">
        <w:rPr>
          <w:rFonts w:cs="FrankRuehl"/>
          <w:sz w:val="26"/>
          <w:szCs w:val="26"/>
          <w:rtl/>
        </w:rPr>
        <w:t>אחישנה</w:t>
      </w:r>
      <w:r w:rsidRPr="00EC5B17">
        <w:rPr>
          <w:rFonts w:cs="FrankRuehl" w:hint="cs"/>
          <w:sz w:val="26"/>
          <w:szCs w:val="26"/>
          <w:rtl/>
        </w:rPr>
        <w:t>", שהוא אם זכו; ורק</w:t>
      </w:r>
      <w:r w:rsidRPr="00EC5B17">
        <w:rPr>
          <w:rFonts w:cs="FrankRuehl"/>
          <w:sz w:val="26"/>
          <w:szCs w:val="26"/>
          <w:rtl/>
        </w:rPr>
        <w:t xml:space="preserve"> ואם לא </w:t>
      </w:r>
      <w:r w:rsidRPr="00EC5B17">
        <w:rPr>
          <w:rFonts w:cs="FrankRuehl" w:hint="cs"/>
          <w:sz w:val="26"/>
          <w:szCs w:val="26"/>
          <w:rtl/>
        </w:rPr>
        <w:t>זכו – "</w:t>
      </w:r>
      <w:r w:rsidRPr="00EC5B17">
        <w:rPr>
          <w:rFonts w:cs="FrankRuehl"/>
          <w:sz w:val="26"/>
          <w:szCs w:val="26"/>
          <w:rtl/>
        </w:rPr>
        <w:t>בעיתה</w:t>
      </w:r>
      <w:r w:rsidRPr="00EC5B17">
        <w:rPr>
          <w:rFonts w:cs="FrankRuehl" w:hint="cs"/>
          <w:sz w:val="26"/>
          <w:szCs w:val="26"/>
          <w:rtl/>
        </w:rPr>
        <w:t>"</w:t>
      </w:r>
      <w:r w:rsidRPr="00EC5B17">
        <w:rPr>
          <w:rFonts w:cs="FrankRuehl"/>
          <w:sz w:val="26"/>
          <w:szCs w:val="26"/>
          <w:rtl/>
        </w:rPr>
        <w:t>. מובא בספר "דעת קדושים" שזהו סדר הפסוקים, כי כתוב קודם</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ו</w:t>
      </w:r>
      <w:r w:rsidRPr="00EC5B17">
        <w:rPr>
          <w:rFonts w:cs="FrankRuehl"/>
          <w:sz w:val="26"/>
          <w:szCs w:val="26"/>
          <w:rtl/>
        </w:rPr>
        <w:t>שלמו ימי אבלך"</w:t>
      </w:r>
      <w:r w:rsidRPr="00EC5B17">
        <w:rPr>
          <w:rFonts w:cs="FrankRuehl" w:hint="cs"/>
          <w:rtl/>
        </w:rPr>
        <w:t xml:space="preserve"> (שם כ)</w:t>
      </w:r>
      <w:r w:rsidRPr="00EC5B17">
        <w:rPr>
          <w:rFonts w:cs="FrankRuehl" w:hint="cs"/>
          <w:sz w:val="26"/>
          <w:szCs w:val="26"/>
          <w:rtl/>
        </w:rPr>
        <w:t xml:space="preserve"> –</w:t>
      </w:r>
      <w:r w:rsidRPr="00EC5B17">
        <w:rPr>
          <w:rFonts w:cs="FrankRuehl"/>
          <w:sz w:val="26"/>
          <w:szCs w:val="26"/>
          <w:rtl/>
        </w:rPr>
        <w:t xml:space="preserve"> דהיינו בעיתה, ואח"כ כתוב</w:t>
      </w:r>
      <w:r w:rsidRPr="00EC5B17">
        <w:rPr>
          <w:rFonts w:cs="FrankRuehl" w:hint="cs"/>
          <w:sz w:val="26"/>
          <w:szCs w:val="26"/>
          <w:rtl/>
        </w:rPr>
        <w:t>:</w:t>
      </w:r>
      <w:r w:rsidRPr="00EC5B17">
        <w:rPr>
          <w:rFonts w:cs="FrankRuehl"/>
          <w:sz w:val="26"/>
          <w:szCs w:val="26"/>
          <w:rtl/>
        </w:rPr>
        <w:t xml:space="preserve"> "ועמך כולם צדיקים"</w:t>
      </w:r>
      <w:r w:rsidRPr="00EC5B17">
        <w:rPr>
          <w:rFonts w:cs="FrankRuehl" w:hint="cs"/>
          <w:rtl/>
        </w:rPr>
        <w:t xml:space="preserve"> (שם כא)</w:t>
      </w:r>
      <w:r w:rsidRPr="00EC5B17">
        <w:rPr>
          <w:rFonts w:cs="FrankRuehl"/>
          <w:sz w:val="26"/>
          <w:szCs w:val="26"/>
          <w:rtl/>
        </w:rPr>
        <w:t xml:space="preserve"> </w:t>
      </w:r>
      <w:r w:rsidRPr="00EC5B17">
        <w:rPr>
          <w:rFonts w:cs="FrankRuehl" w:hint="cs"/>
          <w:sz w:val="26"/>
          <w:szCs w:val="26"/>
          <w:rtl/>
        </w:rPr>
        <w:t>– ד</w:t>
      </w:r>
      <w:r w:rsidRPr="00EC5B17">
        <w:rPr>
          <w:rFonts w:cs="FrankRuehl"/>
          <w:sz w:val="26"/>
          <w:szCs w:val="26"/>
          <w:rtl/>
        </w:rPr>
        <w:t>היינו אחישנה.</w:t>
      </w:r>
    </w:p>
    <w:p w14:paraId="3734B239"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בעירובין</w:t>
      </w:r>
      <w:r w:rsidRPr="00EC5B17">
        <w:rPr>
          <w:rFonts w:cs="FrankRuehl"/>
          <w:rtl/>
        </w:rPr>
        <w:t xml:space="preserve"> </w:t>
      </w:r>
      <w:r w:rsidRPr="00EC5B17">
        <w:rPr>
          <w:rFonts w:cs="FrankRuehl" w:hint="cs"/>
          <w:rtl/>
        </w:rPr>
        <w:t>(</w:t>
      </w:r>
      <w:r w:rsidRPr="00EC5B17">
        <w:rPr>
          <w:rFonts w:cs="FrankRuehl"/>
          <w:rtl/>
        </w:rPr>
        <w:t>ד</w:t>
      </w:r>
      <w:r w:rsidRPr="00EC5B17">
        <w:rPr>
          <w:rFonts w:cs="FrankRuehl" w:hint="cs"/>
          <w:rtl/>
        </w:rPr>
        <w:t xml:space="preserve"> ע"ב)</w:t>
      </w:r>
      <w:r w:rsidRPr="00EC5B17">
        <w:rPr>
          <w:rFonts w:cs="FrankRuehl"/>
          <w:sz w:val="26"/>
          <w:szCs w:val="26"/>
          <w:rtl/>
        </w:rPr>
        <w:t xml:space="preserve"> מובא</w:t>
      </w:r>
      <w:r w:rsidRPr="00EC5B17">
        <w:rPr>
          <w:rFonts w:cs="FrankRuehl" w:hint="cs"/>
          <w:sz w:val="26"/>
          <w:szCs w:val="26"/>
          <w:rtl/>
        </w:rPr>
        <w:t>:</w:t>
      </w:r>
      <w:r w:rsidRPr="00EC5B17">
        <w:rPr>
          <w:rFonts w:cs="FrankRuehl"/>
          <w:sz w:val="26"/>
          <w:szCs w:val="26"/>
          <w:rtl/>
        </w:rPr>
        <w:t xml:space="preserve"> מי שאמר </w:t>
      </w:r>
      <w:r w:rsidRPr="00EC5B17">
        <w:rPr>
          <w:rFonts w:cs="FrankRuehl" w:hint="cs"/>
          <w:sz w:val="26"/>
          <w:szCs w:val="26"/>
          <w:rtl/>
        </w:rPr>
        <w:t>"</w:t>
      </w:r>
      <w:r w:rsidRPr="00EC5B17">
        <w:rPr>
          <w:rFonts w:cs="FrankRuehl"/>
          <w:sz w:val="26"/>
          <w:szCs w:val="26"/>
          <w:rtl/>
        </w:rPr>
        <w:t>הריני נזיר ביום שב</w:t>
      </w:r>
      <w:r w:rsidRPr="00EC5B17">
        <w:rPr>
          <w:rFonts w:cs="FrankRuehl" w:hint="cs"/>
          <w:sz w:val="26"/>
          <w:szCs w:val="26"/>
          <w:rtl/>
        </w:rPr>
        <w:t xml:space="preserve">ן </w:t>
      </w:r>
      <w:r w:rsidRPr="00EC5B17">
        <w:rPr>
          <w:rFonts w:cs="FrankRuehl"/>
          <w:sz w:val="26"/>
          <w:szCs w:val="26"/>
          <w:rtl/>
        </w:rPr>
        <w:t>ד</w:t>
      </w:r>
      <w:r w:rsidRPr="00EC5B17">
        <w:rPr>
          <w:rFonts w:cs="FrankRuehl" w:hint="cs"/>
          <w:sz w:val="26"/>
          <w:szCs w:val="26"/>
          <w:rtl/>
        </w:rPr>
        <w:t>וד</w:t>
      </w:r>
      <w:r w:rsidRPr="00EC5B17">
        <w:rPr>
          <w:rFonts w:cs="FrankRuehl"/>
          <w:sz w:val="26"/>
          <w:szCs w:val="26"/>
          <w:rtl/>
        </w:rPr>
        <w:t xml:space="preserve"> יבוא</w:t>
      </w:r>
      <w:r w:rsidRPr="00EC5B17">
        <w:rPr>
          <w:rFonts w:cs="FrankRuehl" w:hint="cs"/>
          <w:sz w:val="26"/>
          <w:szCs w:val="26"/>
          <w:rtl/>
        </w:rPr>
        <w:t>" –</w:t>
      </w:r>
      <w:r w:rsidRPr="00EC5B17">
        <w:rPr>
          <w:rFonts w:cs="FrankRuehl"/>
          <w:sz w:val="26"/>
          <w:szCs w:val="26"/>
          <w:rtl/>
        </w:rPr>
        <w:t xml:space="preserve"> מותר לו לשתות יין בשבת וביו"ט</w:t>
      </w:r>
      <w:r w:rsidRPr="00EC5B17">
        <w:rPr>
          <w:rFonts w:cs="FrankRuehl" w:hint="cs"/>
          <w:sz w:val="26"/>
          <w:szCs w:val="26"/>
          <w:rtl/>
        </w:rPr>
        <w:t>,</w:t>
      </w:r>
      <w:r w:rsidRPr="00EC5B17">
        <w:rPr>
          <w:rFonts w:cs="FrankRuehl"/>
          <w:sz w:val="26"/>
          <w:szCs w:val="26"/>
          <w:rtl/>
        </w:rPr>
        <w:t xml:space="preserve"> כי בוודאי ב</w:t>
      </w:r>
      <w:r w:rsidRPr="00EC5B17">
        <w:rPr>
          <w:rFonts w:cs="FrankRuehl" w:hint="cs"/>
          <w:sz w:val="26"/>
          <w:szCs w:val="26"/>
          <w:rtl/>
        </w:rPr>
        <w:t>ן דוד</w:t>
      </w:r>
      <w:r w:rsidRPr="00EC5B17">
        <w:rPr>
          <w:rFonts w:cs="FrankRuehl"/>
          <w:sz w:val="26"/>
          <w:szCs w:val="26"/>
          <w:rtl/>
        </w:rPr>
        <w:t xml:space="preserve"> לא יבוא</w:t>
      </w:r>
      <w:r w:rsidRPr="00EC5B17">
        <w:rPr>
          <w:rFonts w:cs="FrankRuehl" w:hint="cs"/>
          <w:sz w:val="26"/>
          <w:szCs w:val="26"/>
          <w:rtl/>
        </w:rPr>
        <w:t xml:space="preserve"> בימים אלו,</w:t>
      </w:r>
      <w:r w:rsidRPr="00EC5B17">
        <w:rPr>
          <w:rFonts w:cs="FrankRuehl"/>
          <w:sz w:val="26"/>
          <w:szCs w:val="26"/>
          <w:rtl/>
        </w:rPr>
        <w:t xml:space="preserve"> </w:t>
      </w:r>
      <w:r w:rsidRPr="00EC5B17">
        <w:rPr>
          <w:rFonts w:cs="FrankRuehl" w:hint="cs"/>
          <w:sz w:val="26"/>
          <w:szCs w:val="26"/>
          <w:rtl/>
        </w:rPr>
        <w:t xml:space="preserve">אך </w:t>
      </w:r>
      <w:r w:rsidRPr="00EC5B17">
        <w:rPr>
          <w:rFonts w:cs="FrankRuehl"/>
          <w:sz w:val="26"/>
          <w:szCs w:val="26"/>
          <w:rtl/>
        </w:rPr>
        <w:t>אסור לו לשתות יין כל ימות החול לעולם</w:t>
      </w:r>
      <w:r w:rsidRPr="00EC5B17">
        <w:rPr>
          <w:rFonts w:cs="FrankRuehl" w:hint="cs"/>
          <w:sz w:val="26"/>
          <w:szCs w:val="26"/>
          <w:rtl/>
        </w:rPr>
        <w:t>,</w:t>
      </w:r>
      <w:r w:rsidRPr="00EC5B17">
        <w:rPr>
          <w:rFonts w:cs="FrankRuehl"/>
          <w:sz w:val="26"/>
          <w:szCs w:val="26"/>
          <w:rtl/>
        </w:rPr>
        <w:t xml:space="preserve"> שמא יבוא. אומרים שם דאין ב</w:t>
      </w:r>
      <w:r w:rsidRPr="00EC5B17">
        <w:rPr>
          <w:rFonts w:cs="FrankRuehl" w:hint="cs"/>
          <w:sz w:val="26"/>
          <w:szCs w:val="26"/>
          <w:rtl/>
        </w:rPr>
        <w:t>ן דוד</w:t>
      </w:r>
      <w:r w:rsidRPr="00EC5B17">
        <w:rPr>
          <w:rFonts w:cs="FrankRuehl"/>
          <w:sz w:val="26"/>
          <w:szCs w:val="26"/>
          <w:rtl/>
        </w:rPr>
        <w:t xml:space="preserve"> בא לפני שיבוא אליהו לבשר</w:t>
      </w:r>
      <w:r w:rsidRPr="00EC5B17">
        <w:rPr>
          <w:rFonts w:cs="FrankRuehl" w:hint="cs"/>
          <w:sz w:val="26"/>
          <w:szCs w:val="26"/>
          <w:rtl/>
        </w:rPr>
        <w:t>,</w:t>
      </w:r>
      <w:r w:rsidRPr="00EC5B17">
        <w:rPr>
          <w:rFonts w:cs="FrankRuehl"/>
          <w:sz w:val="26"/>
          <w:szCs w:val="26"/>
          <w:rtl/>
        </w:rPr>
        <w:t xml:space="preserve"> ואין</w:t>
      </w:r>
      <w:r w:rsidRPr="00EC5B17">
        <w:rPr>
          <w:rFonts w:cs="FrankRuehl" w:hint="cs"/>
          <w:sz w:val="26"/>
          <w:szCs w:val="26"/>
          <w:rtl/>
        </w:rPr>
        <w:t xml:space="preserve"> אליהו</w:t>
      </w:r>
      <w:r w:rsidRPr="00EC5B17">
        <w:rPr>
          <w:rFonts w:cs="FrankRuehl"/>
          <w:sz w:val="26"/>
          <w:szCs w:val="26"/>
          <w:rtl/>
        </w:rPr>
        <w:t xml:space="preserve"> בא בע</w:t>
      </w:r>
      <w:r w:rsidRPr="00EC5B17">
        <w:rPr>
          <w:rFonts w:cs="FrankRuehl" w:hint="cs"/>
          <w:sz w:val="26"/>
          <w:szCs w:val="26"/>
          <w:rtl/>
        </w:rPr>
        <w:t xml:space="preserve">רב </w:t>
      </w:r>
      <w:r w:rsidRPr="00EC5B17">
        <w:rPr>
          <w:rFonts w:cs="FrankRuehl"/>
          <w:sz w:val="26"/>
          <w:szCs w:val="26"/>
          <w:rtl/>
        </w:rPr>
        <w:t>ש</w:t>
      </w:r>
      <w:r w:rsidRPr="00EC5B17">
        <w:rPr>
          <w:rFonts w:cs="FrankRuehl" w:hint="cs"/>
          <w:sz w:val="26"/>
          <w:szCs w:val="26"/>
          <w:rtl/>
        </w:rPr>
        <w:t>בת</w:t>
      </w:r>
      <w:r w:rsidRPr="00EC5B17">
        <w:rPr>
          <w:rFonts w:cs="FrankRuehl"/>
          <w:sz w:val="26"/>
          <w:szCs w:val="26"/>
          <w:rtl/>
        </w:rPr>
        <w:t xml:space="preserve"> ובע</w:t>
      </w:r>
      <w:r w:rsidRPr="00EC5B17">
        <w:rPr>
          <w:rFonts w:cs="FrankRuehl" w:hint="cs"/>
          <w:sz w:val="26"/>
          <w:szCs w:val="26"/>
          <w:rtl/>
        </w:rPr>
        <w:t xml:space="preserve">רב </w:t>
      </w:r>
      <w:r w:rsidRPr="00EC5B17">
        <w:rPr>
          <w:rFonts w:cs="FrankRuehl"/>
          <w:sz w:val="26"/>
          <w:szCs w:val="26"/>
          <w:rtl/>
        </w:rPr>
        <w:t>יו"ט.</w:t>
      </w:r>
    </w:p>
    <w:p w14:paraId="7BA6016E"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אומר על זה ה"כרתי ופלתי"</w:t>
      </w:r>
      <w:r w:rsidRPr="00EC5B17">
        <w:rPr>
          <w:rFonts w:cs="FrankRuehl" w:hint="cs"/>
          <w:sz w:val="26"/>
          <w:szCs w:val="26"/>
          <w:rtl/>
        </w:rPr>
        <w:t>:</w:t>
      </w:r>
      <w:r w:rsidRPr="00EC5B17">
        <w:rPr>
          <w:rFonts w:cs="FrankRuehl"/>
          <w:sz w:val="26"/>
          <w:szCs w:val="26"/>
          <w:rtl/>
        </w:rPr>
        <w:t xml:space="preserve"> ב</w:t>
      </w:r>
      <w:r w:rsidRPr="00EC5B17">
        <w:rPr>
          <w:rFonts w:cs="FrankRuehl" w:hint="cs"/>
          <w:sz w:val="26"/>
          <w:szCs w:val="26"/>
          <w:rtl/>
        </w:rPr>
        <w:t>מה דברים אמורים?</w:t>
      </w:r>
      <w:r w:rsidRPr="00EC5B17">
        <w:rPr>
          <w:rFonts w:cs="FrankRuehl"/>
          <w:sz w:val="26"/>
          <w:szCs w:val="26"/>
          <w:rtl/>
        </w:rPr>
        <w:t xml:space="preserve"> בקץ של </w:t>
      </w:r>
      <w:r w:rsidRPr="00EC5B17">
        <w:rPr>
          <w:rFonts w:cs="FrankRuehl" w:hint="cs"/>
          <w:sz w:val="26"/>
          <w:szCs w:val="26"/>
          <w:rtl/>
        </w:rPr>
        <w:t>"</w:t>
      </w:r>
      <w:r w:rsidRPr="00EC5B17">
        <w:rPr>
          <w:rFonts w:cs="FrankRuehl"/>
          <w:sz w:val="26"/>
          <w:szCs w:val="26"/>
          <w:rtl/>
        </w:rPr>
        <w:t>בעיתה</w:t>
      </w:r>
      <w:r w:rsidRPr="00EC5B17">
        <w:rPr>
          <w:rFonts w:cs="FrankRuehl" w:hint="cs"/>
          <w:sz w:val="26"/>
          <w:szCs w:val="26"/>
          <w:rtl/>
        </w:rPr>
        <w:t>";</w:t>
      </w:r>
      <w:r w:rsidRPr="00EC5B17">
        <w:rPr>
          <w:rFonts w:cs="FrankRuehl"/>
          <w:sz w:val="26"/>
          <w:szCs w:val="26"/>
          <w:rtl/>
        </w:rPr>
        <w:t xml:space="preserve"> אבל בקץ של </w:t>
      </w:r>
      <w:r w:rsidRPr="00EC5B17">
        <w:rPr>
          <w:rFonts w:cs="FrankRuehl" w:hint="cs"/>
          <w:sz w:val="26"/>
          <w:szCs w:val="26"/>
          <w:rtl/>
        </w:rPr>
        <w:t>"</w:t>
      </w:r>
      <w:r w:rsidRPr="00EC5B17">
        <w:rPr>
          <w:rFonts w:cs="FrankRuehl"/>
          <w:sz w:val="26"/>
          <w:szCs w:val="26"/>
          <w:rtl/>
        </w:rPr>
        <w:t>זכו אחישנה</w:t>
      </w:r>
      <w:r w:rsidRPr="00EC5B17">
        <w:rPr>
          <w:rFonts w:cs="FrankRuehl" w:hint="cs"/>
          <w:sz w:val="26"/>
          <w:szCs w:val="26"/>
          <w:rtl/>
        </w:rPr>
        <w:t>"</w:t>
      </w:r>
      <w:r w:rsidRPr="00EC5B17">
        <w:rPr>
          <w:rFonts w:cs="FrankRuehl"/>
          <w:sz w:val="26"/>
          <w:szCs w:val="26"/>
          <w:rtl/>
        </w:rPr>
        <w:t xml:space="preserve"> בא משיח גם בלי בשורת אליהו מקודם</w:t>
      </w:r>
      <w:r w:rsidRPr="00EC5B17">
        <w:rPr>
          <w:rFonts w:cs="FrankRuehl" w:hint="cs"/>
          <w:sz w:val="26"/>
          <w:szCs w:val="26"/>
          <w:rtl/>
        </w:rPr>
        <w:t>,</w:t>
      </w:r>
      <w:r w:rsidRPr="00EC5B17">
        <w:rPr>
          <w:rFonts w:cs="FrankRuehl"/>
          <w:sz w:val="26"/>
          <w:szCs w:val="26"/>
          <w:rtl/>
        </w:rPr>
        <w:t xml:space="preserve"> וממילא בא גם בשבתות וביו"ט</w:t>
      </w:r>
      <w:r w:rsidRPr="00EC5B17">
        <w:rPr>
          <w:rFonts w:cs="FrankRuehl" w:hint="cs"/>
          <w:sz w:val="26"/>
          <w:szCs w:val="26"/>
          <w:rtl/>
        </w:rPr>
        <w:t>.</w:t>
      </w:r>
      <w:r w:rsidRPr="00EC5B17">
        <w:rPr>
          <w:rFonts w:cs="FrankRuehl"/>
          <w:sz w:val="26"/>
          <w:szCs w:val="26"/>
          <w:rtl/>
        </w:rPr>
        <w:t xml:space="preserve"> א"כ למה אמרו שמותר לו לשתות יין בשבתות וביו"ט</w:t>
      </w:r>
      <w:r w:rsidRPr="00EC5B17">
        <w:rPr>
          <w:rFonts w:cs="FrankRuehl" w:hint="cs"/>
          <w:sz w:val="26"/>
          <w:szCs w:val="26"/>
          <w:rtl/>
        </w:rPr>
        <w:t>? זאת</w:t>
      </w:r>
      <w:r w:rsidRPr="00EC5B17">
        <w:rPr>
          <w:rFonts w:cs="FrankRuehl"/>
          <w:sz w:val="26"/>
          <w:szCs w:val="26"/>
          <w:rtl/>
        </w:rPr>
        <w:t xml:space="preserve"> משום ש</w:t>
      </w:r>
      <w:r w:rsidRPr="00EC5B17">
        <w:rPr>
          <w:rFonts w:cs="FrankRuehl" w:hint="cs"/>
          <w:sz w:val="26"/>
          <w:szCs w:val="26"/>
          <w:rtl/>
        </w:rPr>
        <w:t>מקרה זה הוא</w:t>
      </w:r>
      <w:r w:rsidRPr="00EC5B17">
        <w:rPr>
          <w:rFonts w:cs="FrankRuehl"/>
          <w:sz w:val="26"/>
          <w:szCs w:val="26"/>
          <w:rtl/>
        </w:rPr>
        <w:t xml:space="preserve"> מילתא דלא שכיחא</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ו</w:t>
      </w:r>
      <w:r w:rsidRPr="00EC5B17">
        <w:rPr>
          <w:rFonts w:cs="FrankRuehl"/>
          <w:sz w:val="26"/>
          <w:szCs w:val="26"/>
          <w:rtl/>
        </w:rPr>
        <w:t>לא חששו לזה.</w:t>
      </w:r>
    </w:p>
    <w:p w14:paraId="2A91D92A"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 xml:space="preserve">יוצא לפי זה דבקץ של </w:t>
      </w:r>
      <w:r w:rsidRPr="00EC5B17">
        <w:rPr>
          <w:rFonts w:cs="FrankRuehl" w:hint="cs"/>
          <w:sz w:val="26"/>
          <w:szCs w:val="26"/>
          <w:rtl/>
        </w:rPr>
        <w:t>"</w:t>
      </w:r>
      <w:r w:rsidRPr="00EC5B17">
        <w:rPr>
          <w:rFonts w:cs="FrankRuehl"/>
          <w:sz w:val="26"/>
          <w:szCs w:val="26"/>
          <w:rtl/>
        </w:rPr>
        <w:t>זכו אחישנה</w:t>
      </w:r>
      <w:r w:rsidRPr="00EC5B17">
        <w:rPr>
          <w:rFonts w:cs="FrankRuehl" w:hint="cs"/>
          <w:sz w:val="26"/>
          <w:szCs w:val="26"/>
          <w:rtl/>
        </w:rPr>
        <w:t>"</w:t>
      </w:r>
      <w:r w:rsidRPr="00EC5B17">
        <w:rPr>
          <w:rFonts w:cs="FrankRuehl"/>
          <w:sz w:val="26"/>
          <w:szCs w:val="26"/>
          <w:rtl/>
        </w:rPr>
        <w:t xml:space="preserve"> יבוא משיח גם בשבתות ויו"ט.</w:t>
      </w:r>
    </w:p>
    <w:p w14:paraId="3844F201"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 xml:space="preserve">עוד מובא ב"טורי אבן" </w:t>
      </w:r>
      <w:r w:rsidRPr="00EC5B17">
        <w:rPr>
          <w:rFonts w:cs="FrankRuehl" w:hint="cs"/>
          <w:sz w:val="26"/>
          <w:szCs w:val="26"/>
          <w:rtl/>
        </w:rPr>
        <w:t>ל</w:t>
      </w:r>
      <w:r w:rsidRPr="00EC5B17">
        <w:rPr>
          <w:rFonts w:cs="FrankRuehl"/>
          <w:sz w:val="26"/>
          <w:szCs w:val="26"/>
          <w:rtl/>
        </w:rPr>
        <w:t>ר"ה</w:t>
      </w:r>
      <w:r w:rsidRPr="00EC5B17">
        <w:rPr>
          <w:rFonts w:cs="FrankRuehl"/>
          <w:rtl/>
        </w:rPr>
        <w:t xml:space="preserve"> </w:t>
      </w:r>
      <w:r w:rsidRPr="00EC5B17">
        <w:rPr>
          <w:rFonts w:cs="FrankRuehl" w:hint="cs"/>
          <w:rtl/>
        </w:rPr>
        <w:t>(</w:t>
      </w:r>
      <w:r w:rsidRPr="00EC5B17">
        <w:rPr>
          <w:rFonts w:cs="FrankRuehl"/>
          <w:rtl/>
        </w:rPr>
        <w:t>יא</w:t>
      </w:r>
      <w:r w:rsidRPr="00EC5B17">
        <w:rPr>
          <w:rFonts w:cs="FrankRuehl" w:hint="cs"/>
          <w:rtl/>
        </w:rPr>
        <w:t xml:space="preserve"> ע"א)</w:t>
      </w:r>
      <w:r w:rsidRPr="00EC5B17">
        <w:rPr>
          <w:rFonts w:cs="FrankRuehl"/>
          <w:sz w:val="26"/>
          <w:szCs w:val="26"/>
          <w:rtl/>
        </w:rPr>
        <w:t>, דלר' אליעזר הסובר בתשרי עתידין לה</w:t>
      </w:r>
      <w:r w:rsidRPr="00EC5B17">
        <w:rPr>
          <w:rFonts w:cs="FrankRuehl" w:hint="cs"/>
          <w:sz w:val="26"/>
          <w:szCs w:val="26"/>
          <w:rtl/>
        </w:rPr>
        <w:t>י</w:t>
      </w:r>
      <w:r w:rsidRPr="00EC5B17">
        <w:rPr>
          <w:rFonts w:cs="FrankRuehl"/>
          <w:sz w:val="26"/>
          <w:szCs w:val="26"/>
          <w:rtl/>
        </w:rPr>
        <w:t>גאל</w:t>
      </w:r>
      <w:r w:rsidRPr="00EC5B17">
        <w:rPr>
          <w:rFonts w:cs="FrankRuehl" w:hint="cs"/>
          <w:sz w:val="26"/>
          <w:szCs w:val="26"/>
          <w:rtl/>
        </w:rPr>
        <w:t xml:space="preserve"> –</w:t>
      </w:r>
      <w:r w:rsidRPr="00EC5B17">
        <w:rPr>
          <w:rFonts w:cs="FrankRuehl"/>
          <w:sz w:val="26"/>
          <w:szCs w:val="26"/>
          <w:rtl/>
        </w:rPr>
        <w:t xml:space="preserve"> היינו </w:t>
      </w:r>
      <w:r w:rsidRPr="00EC5B17">
        <w:rPr>
          <w:rFonts w:cs="FrankRuehl" w:hint="cs"/>
          <w:sz w:val="26"/>
          <w:szCs w:val="26"/>
          <w:rtl/>
        </w:rPr>
        <w:t>שיגאלו ב</w:t>
      </w:r>
      <w:r w:rsidRPr="00EC5B17">
        <w:rPr>
          <w:rFonts w:cs="FrankRuehl"/>
          <w:sz w:val="26"/>
          <w:szCs w:val="26"/>
          <w:rtl/>
        </w:rPr>
        <w:t>יו"ט של ר"ה</w:t>
      </w:r>
      <w:r w:rsidRPr="00EC5B17">
        <w:rPr>
          <w:rFonts w:cs="FrankRuehl" w:hint="cs"/>
          <w:sz w:val="26"/>
          <w:szCs w:val="26"/>
          <w:rtl/>
        </w:rPr>
        <w:t>,</w:t>
      </w:r>
      <w:r w:rsidRPr="00EC5B17">
        <w:rPr>
          <w:rFonts w:cs="FrankRuehl"/>
          <w:sz w:val="26"/>
          <w:szCs w:val="26"/>
          <w:rtl/>
        </w:rPr>
        <w:t xml:space="preserve"> שהוא יום תרועה, ו</w:t>
      </w:r>
      <w:r w:rsidRPr="00EC5B17">
        <w:rPr>
          <w:rFonts w:cs="FrankRuehl" w:hint="cs"/>
          <w:sz w:val="26"/>
          <w:szCs w:val="26"/>
          <w:rtl/>
        </w:rPr>
        <w:t>נ</w:t>
      </w:r>
      <w:r w:rsidRPr="00EC5B17">
        <w:rPr>
          <w:rFonts w:cs="FrankRuehl"/>
          <w:sz w:val="26"/>
          <w:szCs w:val="26"/>
          <w:rtl/>
        </w:rPr>
        <w:t>למד מגז</w:t>
      </w:r>
      <w:r w:rsidRPr="00EC5B17">
        <w:rPr>
          <w:rFonts w:cs="FrankRuehl" w:hint="cs"/>
          <w:sz w:val="26"/>
          <w:szCs w:val="26"/>
          <w:rtl/>
        </w:rPr>
        <w:t>ירה שווה</w:t>
      </w:r>
      <w:r w:rsidRPr="00EC5B17">
        <w:rPr>
          <w:rFonts w:cs="FrankRuehl"/>
          <w:sz w:val="26"/>
          <w:szCs w:val="26"/>
          <w:rtl/>
        </w:rPr>
        <w:t xml:space="preserve"> </w:t>
      </w:r>
      <w:r w:rsidRPr="00EC5B17">
        <w:rPr>
          <w:rFonts w:cs="FrankRuehl" w:hint="cs"/>
          <w:sz w:val="26"/>
          <w:szCs w:val="26"/>
          <w:rtl/>
        </w:rPr>
        <w:t>"</w:t>
      </w:r>
      <w:r w:rsidRPr="00EC5B17">
        <w:rPr>
          <w:rFonts w:cs="FrankRuehl"/>
          <w:sz w:val="26"/>
          <w:szCs w:val="26"/>
          <w:rtl/>
        </w:rPr>
        <w:t>שופר שופר</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ו</w:t>
      </w:r>
      <w:r w:rsidRPr="00EC5B17">
        <w:rPr>
          <w:rFonts w:cs="FrankRuehl"/>
          <w:sz w:val="26"/>
          <w:szCs w:val="26"/>
          <w:rtl/>
        </w:rPr>
        <w:t>לר' יהושע הסובר דבניסן עתידין להיגאל</w:t>
      </w:r>
      <w:r w:rsidRPr="00EC5B17">
        <w:rPr>
          <w:rFonts w:cs="FrankRuehl" w:hint="cs"/>
          <w:sz w:val="26"/>
          <w:szCs w:val="26"/>
          <w:rtl/>
        </w:rPr>
        <w:t xml:space="preserve"> –</w:t>
      </w:r>
      <w:r w:rsidRPr="00EC5B17">
        <w:rPr>
          <w:rFonts w:cs="FrankRuehl"/>
          <w:sz w:val="26"/>
          <w:szCs w:val="26"/>
          <w:rtl/>
        </w:rPr>
        <w:t xml:space="preserve"> היינו בט"ו בניסן</w:t>
      </w:r>
      <w:r w:rsidRPr="00EC5B17">
        <w:rPr>
          <w:rFonts w:cs="FrankRuehl" w:hint="cs"/>
          <w:sz w:val="26"/>
          <w:szCs w:val="26"/>
          <w:rtl/>
        </w:rPr>
        <w:t>,</w:t>
      </w:r>
      <w:r w:rsidRPr="00EC5B17">
        <w:rPr>
          <w:rFonts w:cs="FrankRuehl"/>
          <w:sz w:val="26"/>
          <w:szCs w:val="26"/>
          <w:rtl/>
        </w:rPr>
        <w:t xml:space="preserve"> שהוא יו"ט</w:t>
      </w:r>
      <w:r w:rsidRPr="00EC5B17">
        <w:rPr>
          <w:rFonts w:cs="FrankRuehl" w:hint="cs"/>
          <w:sz w:val="26"/>
          <w:szCs w:val="26"/>
          <w:rtl/>
        </w:rPr>
        <w:t>,</w:t>
      </w:r>
      <w:r w:rsidRPr="00EC5B17">
        <w:rPr>
          <w:rFonts w:cs="FrankRuehl"/>
          <w:sz w:val="26"/>
          <w:szCs w:val="26"/>
          <w:rtl/>
        </w:rPr>
        <w:t xml:space="preserve"> ולומד </w:t>
      </w:r>
      <w:r w:rsidRPr="00EC5B17">
        <w:rPr>
          <w:rFonts w:cs="FrankRuehl" w:hint="cs"/>
          <w:sz w:val="26"/>
          <w:szCs w:val="26"/>
          <w:rtl/>
        </w:rPr>
        <w:t xml:space="preserve">זאת </w:t>
      </w:r>
      <w:r w:rsidRPr="00EC5B17">
        <w:rPr>
          <w:rFonts w:cs="FrankRuehl"/>
          <w:sz w:val="26"/>
          <w:szCs w:val="26"/>
          <w:rtl/>
        </w:rPr>
        <w:t>מ</w:t>
      </w:r>
      <w:r w:rsidRPr="00EC5B17">
        <w:rPr>
          <w:rFonts w:cs="FrankRuehl" w:hint="cs"/>
          <w:sz w:val="26"/>
          <w:szCs w:val="26"/>
          <w:rtl/>
        </w:rPr>
        <w:t>"</w:t>
      </w:r>
      <w:r w:rsidRPr="00EC5B17">
        <w:rPr>
          <w:rFonts w:cs="FrankRuehl"/>
          <w:sz w:val="26"/>
          <w:szCs w:val="26"/>
          <w:rtl/>
        </w:rPr>
        <w:t>ליל שימורים</w:t>
      </w:r>
      <w:r w:rsidRPr="00EC5B17">
        <w:rPr>
          <w:rFonts w:cs="FrankRuehl" w:hint="cs"/>
          <w:sz w:val="26"/>
          <w:szCs w:val="26"/>
          <w:rtl/>
        </w:rPr>
        <w:t>"</w:t>
      </w:r>
      <w:r w:rsidRPr="00EC5B17">
        <w:rPr>
          <w:rFonts w:cs="FrankRuehl"/>
          <w:sz w:val="26"/>
          <w:szCs w:val="26"/>
          <w:rtl/>
        </w:rPr>
        <w:t>.</w:t>
      </w:r>
    </w:p>
    <w:p w14:paraId="4804F0B9"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 xml:space="preserve">לפי"ז יוצא </w:t>
      </w:r>
      <w:r w:rsidRPr="00EC5B17">
        <w:rPr>
          <w:rFonts w:cs="FrankRuehl" w:hint="cs"/>
          <w:sz w:val="26"/>
          <w:szCs w:val="26"/>
          <w:rtl/>
        </w:rPr>
        <w:t>ש</w:t>
      </w:r>
      <w:r w:rsidRPr="00EC5B17">
        <w:rPr>
          <w:rFonts w:cs="FrankRuehl"/>
          <w:sz w:val="26"/>
          <w:szCs w:val="26"/>
          <w:rtl/>
        </w:rPr>
        <w:t>הגמ</w:t>
      </w:r>
      <w:r w:rsidRPr="00EC5B17">
        <w:rPr>
          <w:rFonts w:cs="FrankRuehl" w:hint="cs"/>
          <w:sz w:val="26"/>
          <w:szCs w:val="26"/>
          <w:rtl/>
        </w:rPr>
        <w:t>רא</w:t>
      </w:r>
      <w:r w:rsidRPr="00EC5B17">
        <w:rPr>
          <w:rFonts w:cs="FrankRuehl"/>
          <w:sz w:val="26"/>
          <w:szCs w:val="26"/>
          <w:rtl/>
        </w:rPr>
        <w:t xml:space="preserve"> </w:t>
      </w:r>
      <w:r w:rsidRPr="00EC5B17">
        <w:rPr>
          <w:rFonts w:cs="FrankRuehl" w:hint="cs"/>
          <w:sz w:val="26"/>
          <w:szCs w:val="26"/>
          <w:rtl/>
        </w:rPr>
        <w:t>ב</w:t>
      </w:r>
      <w:r w:rsidRPr="00EC5B17">
        <w:rPr>
          <w:rFonts w:cs="FrankRuehl"/>
          <w:sz w:val="26"/>
          <w:szCs w:val="26"/>
          <w:rtl/>
        </w:rPr>
        <w:t>עירובין האומרת דמותר לו לשתות יין בשבתות ויו"ט</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שכן בשבת וב</w:t>
      </w:r>
      <w:r w:rsidRPr="00EC5B17">
        <w:rPr>
          <w:rFonts w:cs="FrankRuehl"/>
          <w:sz w:val="26"/>
          <w:szCs w:val="26"/>
          <w:rtl/>
        </w:rPr>
        <w:t>י</w:t>
      </w:r>
      <w:r w:rsidRPr="00EC5B17">
        <w:rPr>
          <w:rFonts w:cs="FrankRuehl" w:hint="cs"/>
          <w:sz w:val="26"/>
          <w:szCs w:val="26"/>
          <w:rtl/>
        </w:rPr>
        <w:t>ו</w:t>
      </w:r>
      <w:r w:rsidRPr="00EC5B17">
        <w:rPr>
          <w:rFonts w:cs="FrankRuehl"/>
          <w:sz w:val="26"/>
          <w:szCs w:val="26"/>
          <w:rtl/>
        </w:rPr>
        <w:t>"ט א</w:t>
      </w:r>
      <w:r w:rsidRPr="00EC5B17">
        <w:rPr>
          <w:rFonts w:cs="FrankRuehl" w:hint="cs"/>
          <w:sz w:val="26"/>
          <w:szCs w:val="26"/>
          <w:rtl/>
        </w:rPr>
        <w:t>ין בן דוד</w:t>
      </w:r>
      <w:r w:rsidRPr="00EC5B17">
        <w:rPr>
          <w:rFonts w:cs="FrankRuehl"/>
          <w:sz w:val="26"/>
          <w:szCs w:val="26"/>
          <w:rtl/>
        </w:rPr>
        <w:t xml:space="preserve"> בא</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 xml:space="preserve">איירי </w:t>
      </w:r>
      <w:r w:rsidRPr="00EC5B17">
        <w:rPr>
          <w:rFonts w:cs="FrankRuehl"/>
          <w:sz w:val="26"/>
          <w:szCs w:val="26"/>
          <w:rtl/>
        </w:rPr>
        <w:t xml:space="preserve">בקץ של </w:t>
      </w:r>
      <w:r w:rsidRPr="00EC5B17">
        <w:rPr>
          <w:rFonts w:cs="FrankRuehl" w:hint="cs"/>
          <w:sz w:val="26"/>
          <w:szCs w:val="26"/>
          <w:rtl/>
        </w:rPr>
        <w:t>"</w:t>
      </w:r>
      <w:r w:rsidRPr="00EC5B17">
        <w:rPr>
          <w:rFonts w:cs="FrankRuehl"/>
          <w:sz w:val="26"/>
          <w:szCs w:val="26"/>
          <w:rtl/>
        </w:rPr>
        <w:t>בעיתה</w:t>
      </w:r>
      <w:r w:rsidRPr="00EC5B17">
        <w:rPr>
          <w:rFonts w:cs="FrankRuehl" w:hint="cs"/>
          <w:sz w:val="26"/>
          <w:szCs w:val="26"/>
          <w:rtl/>
        </w:rPr>
        <w:t>"</w:t>
      </w:r>
      <w:r w:rsidRPr="00EC5B17">
        <w:rPr>
          <w:rFonts w:cs="FrankRuehl"/>
          <w:sz w:val="26"/>
          <w:szCs w:val="26"/>
          <w:rtl/>
        </w:rPr>
        <w:t xml:space="preserve">, והגאולה תהיה ע"י הפרה. </w:t>
      </w:r>
      <w:r w:rsidRPr="00EC5B17">
        <w:rPr>
          <w:rFonts w:cs="FrankRuehl" w:hint="cs"/>
          <w:sz w:val="26"/>
          <w:szCs w:val="26"/>
          <w:rtl/>
        </w:rPr>
        <w:t xml:space="preserve">אך </w:t>
      </w:r>
      <w:r w:rsidRPr="00EC5B17">
        <w:rPr>
          <w:rFonts w:cs="FrankRuehl"/>
          <w:sz w:val="26"/>
          <w:szCs w:val="26"/>
          <w:rtl/>
        </w:rPr>
        <w:t>ר"א ור"י</w:t>
      </w:r>
      <w:r w:rsidRPr="00EC5B17">
        <w:rPr>
          <w:rFonts w:cs="FrankRuehl" w:hint="cs"/>
          <w:sz w:val="26"/>
          <w:szCs w:val="26"/>
          <w:rtl/>
        </w:rPr>
        <w:t>,</w:t>
      </w:r>
      <w:r w:rsidRPr="00EC5B17">
        <w:rPr>
          <w:rFonts w:cs="FrankRuehl"/>
          <w:sz w:val="26"/>
          <w:szCs w:val="26"/>
          <w:rtl/>
        </w:rPr>
        <w:t xml:space="preserve"> </w:t>
      </w:r>
      <w:r w:rsidRPr="00EC5B17">
        <w:rPr>
          <w:rFonts w:cs="FrankRuehl"/>
          <w:sz w:val="26"/>
          <w:szCs w:val="26"/>
          <w:rtl/>
        </w:rPr>
        <w:lastRenderedPageBreak/>
        <w:t>החולקים אם בניסן או בתשרי עתידין לה</w:t>
      </w:r>
      <w:r w:rsidRPr="00EC5B17">
        <w:rPr>
          <w:rFonts w:cs="FrankRuehl" w:hint="cs"/>
          <w:sz w:val="26"/>
          <w:szCs w:val="26"/>
          <w:rtl/>
        </w:rPr>
        <w:t>י</w:t>
      </w:r>
      <w:r w:rsidRPr="00EC5B17">
        <w:rPr>
          <w:rFonts w:cs="FrankRuehl"/>
          <w:sz w:val="26"/>
          <w:szCs w:val="26"/>
          <w:rtl/>
        </w:rPr>
        <w:t>גאל</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ד</w:t>
      </w:r>
      <w:r w:rsidRPr="00EC5B17">
        <w:rPr>
          <w:rFonts w:cs="FrankRuehl"/>
          <w:sz w:val="26"/>
          <w:szCs w:val="26"/>
          <w:rtl/>
        </w:rPr>
        <w:t>זה אפשר אפילו בש</w:t>
      </w:r>
      <w:r w:rsidRPr="00EC5B17">
        <w:rPr>
          <w:rFonts w:cs="FrankRuehl" w:hint="cs"/>
          <w:sz w:val="26"/>
          <w:szCs w:val="26"/>
          <w:rtl/>
        </w:rPr>
        <w:t>בת ו</w:t>
      </w:r>
      <w:r w:rsidRPr="00EC5B17">
        <w:rPr>
          <w:rFonts w:cs="FrankRuehl"/>
          <w:sz w:val="26"/>
          <w:szCs w:val="26"/>
          <w:rtl/>
        </w:rPr>
        <w:t>י</w:t>
      </w:r>
      <w:r w:rsidRPr="00EC5B17">
        <w:rPr>
          <w:rFonts w:cs="FrankRuehl" w:hint="cs"/>
          <w:sz w:val="26"/>
          <w:szCs w:val="26"/>
          <w:rtl/>
        </w:rPr>
        <w:t>ו</w:t>
      </w:r>
      <w:r w:rsidRPr="00EC5B17">
        <w:rPr>
          <w:rFonts w:cs="FrankRuehl"/>
          <w:sz w:val="26"/>
          <w:szCs w:val="26"/>
          <w:rtl/>
        </w:rPr>
        <w:t>"ט</w:t>
      </w:r>
      <w:r w:rsidRPr="00EC5B17">
        <w:rPr>
          <w:rFonts w:cs="FrankRuehl" w:hint="cs"/>
          <w:sz w:val="26"/>
          <w:szCs w:val="26"/>
          <w:rtl/>
        </w:rPr>
        <w:t xml:space="preserve">, </w:t>
      </w:r>
      <w:r w:rsidRPr="00EC5B17">
        <w:rPr>
          <w:rFonts w:cs="FrankRuehl"/>
          <w:sz w:val="26"/>
          <w:szCs w:val="26"/>
          <w:rtl/>
        </w:rPr>
        <w:t xml:space="preserve">מדברים קץ של </w:t>
      </w:r>
      <w:r w:rsidRPr="00EC5B17">
        <w:rPr>
          <w:rFonts w:cs="FrankRuehl" w:hint="cs"/>
          <w:sz w:val="26"/>
          <w:szCs w:val="26"/>
          <w:rtl/>
        </w:rPr>
        <w:t>"</w:t>
      </w:r>
      <w:r w:rsidRPr="00EC5B17">
        <w:rPr>
          <w:rFonts w:cs="FrankRuehl"/>
          <w:sz w:val="26"/>
          <w:szCs w:val="26"/>
          <w:rtl/>
        </w:rPr>
        <w:t>אחישנה</w:t>
      </w:r>
      <w:r w:rsidRPr="00EC5B17">
        <w:rPr>
          <w:rFonts w:cs="FrankRuehl" w:hint="cs"/>
          <w:sz w:val="26"/>
          <w:szCs w:val="26"/>
          <w:rtl/>
        </w:rPr>
        <w:t>"</w:t>
      </w:r>
      <w:r w:rsidRPr="00EC5B17">
        <w:rPr>
          <w:rFonts w:cs="FrankRuehl"/>
          <w:sz w:val="26"/>
          <w:szCs w:val="26"/>
          <w:rtl/>
        </w:rPr>
        <w:t>, והגאולה תהיה ע"י התרה.</w:t>
      </w:r>
    </w:p>
    <w:p w14:paraId="0093B351" w14:textId="77777777" w:rsidR="00D93C6F" w:rsidRPr="00EC5B17" w:rsidRDefault="00D93C6F" w:rsidP="009B3DE5">
      <w:pPr>
        <w:spacing w:before="120" w:line="360" w:lineRule="exact"/>
        <w:jc w:val="both"/>
        <w:rPr>
          <w:rFonts w:cs="FrankRuehl" w:hint="cs"/>
          <w:sz w:val="26"/>
          <w:szCs w:val="26"/>
          <w:rtl/>
        </w:rPr>
      </w:pPr>
    </w:p>
    <w:p w14:paraId="3D52D031" w14:textId="77777777" w:rsidR="00D93C6F" w:rsidRPr="00EC5B17" w:rsidRDefault="00D93C6F" w:rsidP="009B3DE5">
      <w:pPr>
        <w:spacing w:before="120" w:line="360" w:lineRule="exact"/>
        <w:jc w:val="center"/>
        <w:rPr>
          <w:rFonts w:cs="FrankRuehl" w:hint="cs"/>
          <w:b/>
          <w:bCs/>
          <w:sz w:val="30"/>
          <w:szCs w:val="30"/>
          <w:rtl/>
        </w:rPr>
      </w:pPr>
      <w:r w:rsidRPr="00EC5B17">
        <w:rPr>
          <w:rFonts w:cs="FrankRuehl" w:hint="cs"/>
          <w:b/>
          <w:bCs/>
          <w:sz w:val="30"/>
          <w:szCs w:val="30"/>
          <w:rtl/>
        </w:rPr>
        <w:t>ו.</w:t>
      </w:r>
    </w:p>
    <w:p w14:paraId="2D09B042" w14:textId="77777777" w:rsidR="00D93C6F" w:rsidRPr="00EC5B17" w:rsidRDefault="00D93C6F" w:rsidP="009B3DE5">
      <w:pPr>
        <w:spacing w:before="120" w:line="360" w:lineRule="exact"/>
        <w:jc w:val="both"/>
        <w:rPr>
          <w:rFonts w:cs="FrankRuehl" w:hint="cs"/>
          <w:sz w:val="26"/>
          <w:szCs w:val="26"/>
          <w:rtl/>
        </w:rPr>
      </w:pPr>
      <w:r w:rsidRPr="00EC5B17">
        <w:rPr>
          <w:rFonts w:cs="FrankRuehl"/>
          <w:sz w:val="26"/>
          <w:szCs w:val="26"/>
          <w:rtl/>
        </w:rPr>
        <w:t>ע"פ האמור נסמ</w:t>
      </w:r>
      <w:r w:rsidRPr="00EC5B17">
        <w:rPr>
          <w:rFonts w:cs="FrankRuehl" w:hint="cs"/>
          <w:sz w:val="26"/>
          <w:szCs w:val="26"/>
          <w:rtl/>
        </w:rPr>
        <w:t>ו</w:t>
      </w:r>
      <w:r w:rsidRPr="00EC5B17">
        <w:rPr>
          <w:rFonts w:cs="FrankRuehl"/>
          <w:sz w:val="26"/>
          <w:szCs w:val="26"/>
          <w:rtl/>
        </w:rPr>
        <w:t>ך את תחילת המסכת לסופה. רבינו הקדוש התחיל את המסכת באיסור הוצאה</w:t>
      </w:r>
      <w:r w:rsidRPr="00EC5B17">
        <w:rPr>
          <w:rFonts w:cs="FrankRuehl" w:hint="cs"/>
          <w:sz w:val="26"/>
          <w:szCs w:val="26"/>
          <w:rtl/>
        </w:rPr>
        <w:t>,</w:t>
      </w:r>
      <w:r w:rsidRPr="00EC5B17">
        <w:rPr>
          <w:rFonts w:cs="FrankRuehl"/>
          <w:sz w:val="26"/>
          <w:szCs w:val="26"/>
          <w:rtl/>
        </w:rPr>
        <w:t xml:space="preserve"> ש</w:t>
      </w:r>
      <w:r w:rsidRPr="00EC5B17">
        <w:rPr>
          <w:rFonts w:cs="FrankRuehl" w:hint="cs"/>
          <w:sz w:val="26"/>
          <w:szCs w:val="26"/>
          <w:rtl/>
        </w:rPr>
        <w:t>אף ש</w:t>
      </w:r>
      <w:r w:rsidRPr="00EC5B17">
        <w:rPr>
          <w:rFonts w:cs="FrankRuehl"/>
          <w:sz w:val="26"/>
          <w:szCs w:val="26"/>
          <w:rtl/>
        </w:rPr>
        <w:t xml:space="preserve">היתה במשכן </w:t>
      </w:r>
      <w:r w:rsidRPr="00EC5B17">
        <w:rPr>
          <w:rFonts w:cs="FrankRuehl" w:hint="cs"/>
          <w:sz w:val="26"/>
          <w:szCs w:val="26"/>
          <w:rtl/>
        </w:rPr>
        <w:t xml:space="preserve">הרי </w:t>
      </w:r>
      <w:r w:rsidRPr="00EC5B17">
        <w:rPr>
          <w:rFonts w:cs="FrankRuehl"/>
          <w:sz w:val="26"/>
          <w:szCs w:val="26"/>
          <w:rtl/>
        </w:rPr>
        <w:t>איסורה מפורש</w:t>
      </w:r>
      <w:r w:rsidRPr="00EC5B17">
        <w:rPr>
          <w:rFonts w:cs="FrankRuehl" w:hint="cs"/>
          <w:sz w:val="26"/>
          <w:szCs w:val="26"/>
          <w:rtl/>
        </w:rPr>
        <w:t xml:space="preserve"> מהפסוק:</w:t>
      </w:r>
      <w:r w:rsidRPr="00EC5B17">
        <w:rPr>
          <w:rFonts w:cs="FrankRuehl"/>
          <w:sz w:val="26"/>
          <w:szCs w:val="26"/>
          <w:rtl/>
        </w:rPr>
        <w:t xml:space="preserve"> "ויכלא העם מהביא</w:t>
      </w:r>
      <w:r w:rsidRPr="00EC5B17">
        <w:rPr>
          <w:rFonts w:cs="FrankRuehl" w:hint="cs"/>
          <w:sz w:val="26"/>
          <w:szCs w:val="26"/>
          <w:rtl/>
        </w:rPr>
        <w:t>"</w:t>
      </w:r>
      <w:r w:rsidRPr="00EC5B17">
        <w:rPr>
          <w:rFonts w:cs="FrankRuehl"/>
          <w:sz w:val="26"/>
          <w:szCs w:val="26"/>
          <w:rtl/>
        </w:rPr>
        <w:t xml:space="preserve"> את התרומות מא</w:t>
      </w:r>
      <w:r w:rsidRPr="00EC5B17">
        <w:rPr>
          <w:rFonts w:cs="FrankRuehl" w:hint="cs"/>
          <w:sz w:val="26"/>
          <w:szCs w:val="26"/>
          <w:rtl/>
        </w:rPr>
        <w:t>ו</w:t>
      </w:r>
      <w:r w:rsidRPr="00EC5B17">
        <w:rPr>
          <w:rFonts w:cs="FrankRuehl"/>
          <w:sz w:val="26"/>
          <w:szCs w:val="26"/>
          <w:rtl/>
        </w:rPr>
        <w:t xml:space="preserve">הליהם </w:t>
      </w:r>
      <w:r w:rsidRPr="00EC5B17">
        <w:rPr>
          <w:rFonts w:cs="FrankRuehl" w:hint="cs"/>
          <w:sz w:val="26"/>
          <w:szCs w:val="26"/>
          <w:rtl/>
        </w:rPr>
        <w:t>(</w:t>
      </w:r>
      <w:r w:rsidRPr="00EC5B17">
        <w:rPr>
          <w:rFonts w:cs="FrankRuehl"/>
          <w:sz w:val="26"/>
          <w:szCs w:val="26"/>
          <w:rtl/>
        </w:rPr>
        <w:t>רה"י</w:t>
      </w:r>
      <w:r w:rsidRPr="00EC5B17">
        <w:rPr>
          <w:rFonts w:cs="FrankRuehl" w:hint="cs"/>
          <w:sz w:val="26"/>
          <w:szCs w:val="26"/>
          <w:rtl/>
        </w:rPr>
        <w:t>)</w:t>
      </w:r>
      <w:r w:rsidRPr="00EC5B17">
        <w:rPr>
          <w:rFonts w:cs="FrankRuehl"/>
          <w:sz w:val="26"/>
          <w:szCs w:val="26"/>
          <w:rtl/>
        </w:rPr>
        <w:t xml:space="preserve"> למחנה לויה </w:t>
      </w:r>
      <w:r w:rsidRPr="00EC5B17">
        <w:rPr>
          <w:rFonts w:cs="FrankRuehl" w:hint="cs"/>
          <w:sz w:val="26"/>
          <w:szCs w:val="26"/>
          <w:rtl/>
        </w:rPr>
        <w:t>(</w:t>
      </w:r>
      <w:r w:rsidRPr="00EC5B17">
        <w:rPr>
          <w:rFonts w:cs="FrankRuehl"/>
          <w:sz w:val="26"/>
          <w:szCs w:val="26"/>
          <w:rtl/>
        </w:rPr>
        <w:t>רה"ר</w:t>
      </w:r>
      <w:r w:rsidRPr="00EC5B17">
        <w:rPr>
          <w:rFonts w:cs="FrankRuehl" w:hint="cs"/>
          <w:sz w:val="26"/>
          <w:szCs w:val="26"/>
          <w:rtl/>
        </w:rPr>
        <w:t>).</w:t>
      </w:r>
      <w:r w:rsidRPr="00EC5B17">
        <w:rPr>
          <w:rFonts w:cs="FrankRuehl"/>
          <w:sz w:val="26"/>
          <w:szCs w:val="26"/>
          <w:rtl/>
        </w:rPr>
        <w:t xml:space="preserve"> התורה ק</w:t>
      </w:r>
      <w:r w:rsidRPr="00EC5B17">
        <w:rPr>
          <w:rFonts w:cs="FrankRuehl" w:hint="cs"/>
          <w:sz w:val="26"/>
          <w:szCs w:val="26"/>
          <w:rtl/>
        </w:rPr>
        <w:t>ו</w:t>
      </w:r>
      <w:r w:rsidRPr="00EC5B17">
        <w:rPr>
          <w:rFonts w:cs="FrankRuehl"/>
          <w:sz w:val="26"/>
          <w:szCs w:val="26"/>
          <w:rtl/>
        </w:rPr>
        <w:t>רא</w:t>
      </w:r>
      <w:r w:rsidRPr="00EC5B17">
        <w:rPr>
          <w:rFonts w:cs="FrankRuehl" w:hint="cs"/>
          <w:sz w:val="26"/>
          <w:szCs w:val="26"/>
          <w:rtl/>
        </w:rPr>
        <w:t>ת</w:t>
      </w:r>
      <w:r w:rsidRPr="00EC5B17">
        <w:rPr>
          <w:rFonts w:cs="FrankRuehl"/>
          <w:sz w:val="26"/>
          <w:szCs w:val="26"/>
          <w:rtl/>
        </w:rPr>
        <w:t xml:space="preserve"> להוצאה </w:t>
      </w:r>
      <w:r w:rsidRPr="00EC5B17">
        <w:rPr>
          <w:rFonts w:cs="FrankRuehl" w:hint="cs"/>
          <w:sz w:val="26"/>
          <w:szCs w:val="26"/>
          <w:rtl/>
        </w:rPr>
        <w:t>זו "</w:t>
      </w:r>
      <w:r w:rsidRPr="00EC5B17">
        <w:rPr>
          <w:rFonts w:cs="FrankRuehl"/>
          <w:sz w:val="26"/>
          <w:szCs w:val="26"/>
          <w:rtl/>
        </w:rPr>
        <w:t>מלאכה</w:t>
      </w:r>
      <w:r w:rsidRPr="00EC5B17">
        <w:rPr>
          <w:rFonts w:cs="FrankRuehl" w:hint="cs"/>
          <w:sz w:val="26"/>
          <w:szCs w:val="26"/>
          <w:rtl/>
        </w:rPr>
        <w:t>",</w:t>
      </w:r>
      <w:r w:rsidRPr="00EC5B17">
        <w:rPr>
          <w:rFonts w:cs="FrankRuehl"/>
          <w:sz w:val="26"/>
          <w:szCs w:val="26"/>
          <w:rtl/>
        </w:rPr>
        <w:t xml:space="preserve"> וא</w:t>
      </w:r>
      <w:r w:rsidRPr="00EC5B17">
        <w:rPr>
          <w:rFonts w:cs="FrankRuehl" w:hint="cs"/>
          <w:sz w:val="26"/>
          <w:szCs w:val="26"/>
          <w:rtl/>
        </w:rPr>
        <w:t>ו</w:t>
      </w:r>
      <w:r w:rsidRPr="00EC5B17">
        <w:rPr>
          <w:rFonts w:cs="FrankRuehl"/>
          <w:sz w:val="26"/>
          <w:szCs w:val="26"/>
          <w:rtl/>
        </w:rPr>
        <w:t>סרת</w:t>
      </w:r>
      <w:r w:rsidRPr="00EC5B17">
        <w:rPr>
          <w:rFonts w:cs="FrankRuehl" w:hint="cs"/>
          <w:sz w:val="26"/>
          <w:szCs w:val="26"/>
          <w:rtl/>
        </w:rPr>
        <w:t xml:space="preserve"> אות</w:t>
      </w:r>
      <w:r w:rsidRPr="00EC5B17">
        <w:rPr>
          <w:rFonts w:cs="FrankRuehl"/>
          <w:sz w:val="26"/>
          <w:szCs w:val="26"/>
          <w:rtl/>
        </w:rPr>
        <w:t>ה בשבת</w:t>
      </w:r>
      <w:r w:rsidRPr="00EC5B17">
        <w:rPr>
          <w:rFonts w:cs="FrankRuehl" w:hint="cs"/>
          <w:sz w:val="26"/>
          <w:szCs w:val="26"/>
          <w:rtl/>
        </w:rPr>
        <w:t>,</w:t>
      </w:r>
      <w:r w:rsidRPr="00EC5B17">
        <w:rPr>
          <w:rFonts w:cs="FrankRuehl"/>
          <w:sz w:val="26"/>
          <w:szCs w:val="26"/>
          <w:rtl/>
        </w:rPr>
        <w:t xml:space="preserve"> כמו שכתוב במן</w:t>
      </w:r>
      <w:r w:rsidRPr="00EC5B17">
        <w:rPr>
          <w:rFonts w:cs="FrankRuehl" w:hint="cs"/>
          <w:sz w:val="26"/>
          <w:szCs w:val="26"/>
          <w:rtl/>
        </w:rPr>
        <w:t>:</w:t>
      </w:r>
      <w:r w:rsidRPr="00EC5B17">
        <w:rPr>
          <w:rFonts w:cs="FrankRuehl"/>
          <w:sz w:val="26"/>
          <w:szCs w:val="26"/>
          <w:rtl/>
        </w:rPr>
        <w:t xml:space="preserve"> "אל יצא איש ממקומו ביום השביעי" עם הכלי ביד ללקוט מן.</w:t>
      </w:r>
      <w:r w:rsidRPr="00EC5B17">
        <w:rPr>
          <w:rFonts w:cs="FrankRuehl" w:hint="cs"/>
          <w:sz w:val="26"/>
          <w:szCs w:val="26"/>
          <w:rtl/>
        </w:rPr>
        <w:t xml:space="preserve"> ונל</w:t>
      </w:r>
      <w:r w:rsidRPr="00EC5B17">
        <w:rPr>
          <w:rFonts w:cs="FrankRuehl"/>
          <w:sz w:val="26"/>
          <w:szCs w:val="26"/>
          <w:rtl/>
        </w:rPr>
        <w:t>מד סתום מן המפורש</w:t>
      </w:r>
      <w:r w:rsidRPr="00EC5B17">
        <w:rPr>
          <w:rFonts w:cs="FrankRuehl" w:hint="cs"/>
          <w:sz w:val="26"/>
          <w:szCs w:val="26"/>
          <w:rtl/>
        </w:rPr>
        <w:t>,</w:t>
      </w:r>
      <w:r w:rsidRPr="00EC5B17">
        <w:rPr>
          <w:rFonts w:cs="FrankRuehl"/>
          <w:sz w:val="26"/>
          <w:szCs w:val="26"/>
          <w:rtl/>
        </w:rPr>
        <w:t xml:space="preserve"> על כל המלאכות שהיו במשכן</w:t>
      </w:r>
      <w:r w:rsidRPr="00EC5B17">
        <w:rPr>
          <w:rFonts w:cs="FrankRuehl" w:hint="cs"/>
          <w:sz w:val="26"/>
          <w:szCs w:val="26"/>
          <w:rtl/>
        </w:rPr>
        <w:t>,</w:t>
      </w:r>
      <w:r w:rsidRPr="00EC5B17">
        <w:rPr>
          <w:rFonts w:cs="FrankRuehl"/>
          <w:sz w:val="26"/>
          <w:szCs w:val="26"/>
          <w:rtl/>
        </w:rPr>
        <w:t xml:space="preserve"> שאסורות</w:t>
      </w:r>
      <w:r w:rsidRPr="00EC5B17">
        <w:rPr>
          <w:rFonts w:cs="FrankRuehl" w:hint="cs"/>
          <w:sz w:val="26"/>
          <w:szCs w:val="26"/>
          <w:rtl/>
        </w:rPr>
        <w:t xml:space="preserve"> – ו</w:t>
      </w:r>
      <w:r w:rsidRPr="00EC5B17">
        <w:rPr>
          <w:rFonts w:cs="FrankRuehl"/>
          <w:sz w:val="26"/>
          <w:szCs w:val="26"/>
          <w:rtl/>
        </w:rPr>
        <w:t>היינו שמירת השבת</w:t>
      </w:r>
      <w:r w:rsidRPr="00EC5B17">
        <w:rPr>
          <w:rFonts w:cs="FrankRuehl" w:hint="cs"/>
          <w:sz w:val="26"/>
          <w:szCs w:val="26"/>
          <w:rtl/>
        </w:rPr>
        <w:t xml:space="preserve"> כולה</w:t>
      </w:r>
      <w:r w:rsidRPr="00EC5B17">
        <w:rPr>
          <w:rFonts w:cs="FrankRuehl"/>
          <w:sz w:val="26"/>
          <w:szCs w:val="26"/>
          <w:rtl/>
        </w:rPr>
        <w:t>.</w:t>
      </w:r>
      <w:r w:rsidRPr="00EC5B17">
        <w:rPr>
          <w:rFonts w:cs="FrankRuehl" w:hint="cs"/>
          <w:sz w:val="26"/>
          <w:szCs w:val="26"/>
          <w:rtl/>
        </w:rPr>
        <w:t xml:space="preserve"> כמו כן הזכיר רבינו הקדוש בפתח המשנה את </w:t>
      </w:r>
      <w:r w:rsidRPr="00EC5B17">
        <w:rPr>
          <w:rFonts w:cs="FrankRuehl"/>
          <w:sz w:val="26"/>
          <w:szCs w:val="26"/>
          <w:rtl/>
        </w:rPr>
        <w:t>מצ</w:t>
      </w:r>
      <w:r w:rsidRPr="00EC5B17">
        <w:rPr>
          <w:rFonts w:cs="FrankRuehl" w:hint="cs"/>
          <w:sz w:val="26"/>
          <w:szCs w:val="26"/>
          <w:rtl/>
        </w:rPr>
        <w:t>ו</w:t>
      </w:r>
      <w:r w:rsidRPr="00EC5B17">
        <w:rPr>
          <w:rFonts w:cs="FrankRuehl"/>
          <w:sz w:val="26"/>
          <w:szCs w:val="26"/>
          <w:rtl/>
        </w:rPr>
        <w:t>ות צדקה</w:t>
      </w:r>
      <w:r w:rsidRPr="00EC5B17">
        <w:rPr>
          <w:rFonts w:cs="FrankRuehl" w:hint="cs"/>
          <w:sz w:val="26"/>
          <w:szCs w:val="26"/>
          <w:rtl/>
        </w:rPr>
        <w:t>,</w:t>
      </w:r>
      <w:r w:rsidRPr="00EC5B17">
        <w:rPr>
          <w:rFonts w:cs="FrankRuehl"/>
          <w:sz w:val="26"/>
          <w:szCs w:val="26"/>
          <w:rtl/>
        </w:rPr>
        <w:t xml:space="preserve"> </w:t>
      </w:r>
      <w:r w:rsidRPr="00EC5B17">
        <w:rPr>
          <w:rFonts w:cs="FrankRuehl" w:hint="cs"/>
          <w:sz w:val="26"/>
          <w:szCs w:val="26"/>
          <w:rtl/>
        </w:rPr>
        <w:t>דהיינו המקרה של "</w:t>
      </w:r>
      <w:r w:rsidRPr="00EC5B17">
        <w:rPr>
          <w:rFonts w:cs="FrankRuehl"/>
          <w:sz w:val="26"/>
          <w:szCs w:val="26"/>
          <w:rtl/>
        </w:rPr>
        <w:t>פשט בעה"ב את ידו לחוץ ונתן לתוך ידו של העני</w:t>
      </w:r>
      <w:r w:rsidRPr="00EC5B17">
        <w:rPr>
          <w:rFonts w:cs="FrankRuehl" w:hint="cs"/>
          <w:sz w:val="26"/>
          <w:szCs w:val="26"/>
          <w:rtl/>
        </w:rPr>
        <w:t>". שתי המצוות הללו</w:t>
      </w:r>
      <w:r w:rsidRPr="00EC5B17">
        <w:rPr>
          <w:rFonts w:cs="FrankRuehl"/>
          <w:sz w:val="26"/>
          <w:szCs w:val="26"/>
          <w:rtl/>
        </w:rPr>
        <w:t xml:space="preserve"> מקרב</w:t>
      </w:r>
      <w:r w:rsidRPr="00EC5B17">
        <w:rPr>
          <w:rFonts w:cs="FrankRuehl" w:hint="cs"/>
          <w:sz w:val="26"/>
          <w:szCs w:val="26"/>
          <w:rtl/>
        </w:rPr>
        <w:t>ות</w:t>
      </w:r>
      <w:r w:rsidRPr="00EC5B17">
        <w:rPr>
          <w:rFonts w:cs="FrankRuehl"/>
          <w:sz w:val="26"/>
          <w:szCs w:val="26"/>
          <w:rtl/>
        </w:rPr>
        <w:t xml:space="preserve"> את הגאולה</w:t>
      </w:r>
      <w:r w:rsidRPr="00EC5B17">
        <w:rPr>
          <w:rFonts w:cs="FrankRuehl" w:hint="cs"/>
          <w:sz w:val="26"/>
          <w:szCs w:val="26"/>
          <w:rtl/>
        </w:rPr>
        <w:t>, כנזכר לעיל</w:t>
      </w:r>
      <w:r w:rsidRPr="00EC5B17">
        <w:rPr>
          <w:rFonts w:cs="FrankRuehl"/>
          <w:sz w:val="26"/>
          <w:szCs w:val="26"/>
          <w:rtl/>
        </w:rPr>
        <w:t>.</w:t>
      </w:r>
    </w:p>
    <w:p w14:paraId="67BBABB7" w14:textId="77777777" w:rsidR="00D93C6F" w:rsidRPr="00EC5B17" w:rsidRDefault="00D93C6F" w:rsidP="009B3DE5">
      <w:pPr>
        <w:spacing w:before="120" w:line="360" w:lineRule="exact"/>
        <w:jc w:val="both"/>
        <w:rPr>
          <w:rFonts w:cs="FrankRuehl"/>
          <w:sz w:val="26"/>
          <w:szCs w:val="26"/>
          <w:rtl/>
        </w:rPr>
      </w:pPr>
      <w:r w:rsidRPr="00EC5B17">
        <w:rPr>
          <w:rFonts w:cs="FrankRuehl"/>
          <w:sz w:val="26"/>
          <w:szCs w:val="26"/>
          <w:rtl/>
        </w:rPr>
        <w:t xml:space="preserve">בקץ של </w:t>
      </w:r>
      <w:r w:rsidRPr="00EC5B17">
        <w:rPr>
          <w:rFonts w:cs="FrankRuehl" w:hint="cs"/>
          <w:sz w:val="26"/>
          <w:szCs w:val="26"/>
          <w:rtl/>
        </w:rPr>
        <w:t>"</w:t>
      </w:r>
      <w:r w:rsidRPr="00EC5B17">
        <w:rPr>
          <w:rFonts w:cs="FrankRuehl"/>
          <w:sz w:val="26"/>
          <w:szCs w:val="26"/>
          <w:rtl/>
        </w:rPr>
        <w:t>זכו אחישנה</w:t>
      </w:r>
      <w:r w:rsidRPr="00EC5B17">
        <w:rPr>
          <w:rFonts w:cs="FrankRuehl" w:hint="cs"/>
          <w:sz w:val="26"/>
          <w:szCs w:val="26"/>
          <w:rtl/>
        </w:rPr>
        <w:t>"</w:t>
      </w:r>
      <w:r w:rsidRPr="00EC5B17">
        <w:rPr>
          <w:rFonts w:cs="FrankRuehl"/>
          <w:sz w:val="26"/>
          <w:szCs w:val="26"/>
          <w:rtl/>
        </w:rPr>
        <w:t xml:space="preserve"> צריכים להתרת השבועה בפמ</w:t>
      </w:r>
      <w:r w:rsidRPr="00EC5B17">
        <w:rPr>
          <w:rFonts w:cs="FrankRuehl" w:hint="cs"/>
          <w:sz w:val="26"/>
          <w:szCs w:val="26"/>
          <w:rtl/>
        </w:rPr>
        <w:t>ליא של מעלה</w:t>
      </w:r>
      <w:r w:rsidRPr="00EC5B17">
        <w:rPr>
          <w:rFonts w:cs="FrankRuehl"/>
          <w:sz w:val="26"/>
          <w:szCs w:val="26"/>
          <w:rtl/>
        </w:rPr>
        <w:t xml:space="preserve"> ע"י תשובה מאהבה</w:t>
      </w:r>
      <w:r w:rsidRPr="00EC5B17">
        <w:rPr>
          <w:rFonts w:cs="FrankRuehl" w:hint="cs"/>
          <w:sz w:val="26"/>
          <w:szCs w:val="26"/>
          <w:rtl/>
        </w:rPr>
        <w:t>,</w:t>
      </w:r>
      <w:r w:rsidRPr="00EC5B17">
        <w:rPr>
          <w:rFonts w:cs="FrankRuehl"/>
          <w:sz w:val="26"/>
          <w:szCs w:val="26"/>
          <w:rtl/>
        </w:rPr>
        <w:t xml:space="preserve"> או להפרה ע"י תשובה מיראה</w:t>
      </w:r>
      <w:r w:rsidRPr="00EC5B17">
        <w:rPr>
          <w:rFonts w:cs="FrankRuehl" w:hint="cs"/>
          <w:sz w:val="26"/>
          <w:szCs w:val="26"/>
          <w:rtl/>
        </w:rPr>
        <w:t>.</w:t>
      </w:r>
      <w:r w:rsidRPr="00EC5B17">
        <w:rPr>
          <w:rFonts w:cs="FrankRuehl"/>
          <w:sz w:val="26"/>
          <w:szCs w:val="26"/>
          <w:rtl/>
        </w:rPr>
        <w:t xml:space="preserve"> לכן מסיים התנא בהיתר ובהפרת נדרים בשבת לצורך השבת. ואין צורך השבת גדול מזה.</w:t>
      </w:r>
    </w:p>
    <w:p w14:paraId="25B78038" w14:textId="77777777" w:rsidR="00D93C6F" w:rsidRPr="00EC5B17" w:rsidRDefault="00D93C6F" w:rsidP="009B3DE5">
      <w:pPr>
        <w:spacing w:before="120" w:line="360" w:lineRule="exact"/>
        <w:jc w:val="both"/>
        <w:rPr>
          <w:rFonts w:cs="FrankRuehl"/>
          <w:sz w:val="26"/>
          <w:szCs w:val="26"/>
        </w:rPr>
      </w:pPr>
      <w:r w:rsidRPr="00EC5B17">
        <w:rPr>
          <w:rFonts w:cs="FrankRuehl"/>
          <w:sz w:val="26"/>
          <w:szCs w:val="26"/>
          <w:rtl/>
        </w:rPr>
        <w:t>ובכן יה"ר מלפני אבינו שבשמים שימהר קץ גאולתנו</w:t>
      </w:r>
      <w:r w:rsidRPr="00EC5B17">
        <w:rPr>
          <w:rFonts w:cs="FrankRuehl" w:hint="cs"/>
          <w:sz w:val="26"/>
          <w:szCs w:val="26"/>
          <w:rtl/>
        </w:rPr>
        <w:t>,</w:t>
      </w:r>
      <w:r w:rsidRPr="00EC5B17">
        <w:rPr>
          <w:rFonts w:cs="FrankRuehl"/>
          <w:sz w:val="26"/>
          <w:szCs w:val="26"/>
          <w:rtl/>
        </w:rPr>
        <w:t xml:space="preserve"> ויחיש עת פדיון נפשנו</w:t>
      </w:r>
      <w:r w:rsidRPr="00EC5B17">
        <w:rPr>
          <w:rFonts w:cs="FrankRuehl" w:hint="cs"/>
          <w:sz w:val="26"/>
          <w:szCs w:val="26"/>
          <w:rtl/>
        </w:rPr>
        <w:t>,</w:t>
      </w:r>
      <w:r w:rsidRPr="00EC5B17">
        <w:rPr>
          <w:rFonts w:cs="FrankRuehl"/>
          <w:sz w:val="26"/>
          <w:szCs w:val="26"/>
          <w:rtl/>
        </w:rPr>
        <w:t xml:space="preserve"> ויראו עינינו וישמח ל</w:t>
      </w:r>
      <w:r w:rsidRPr="00EC5B17">
        <w:rPr>
          <w:rFonts w:cs="FrankRuehl" w:hint="cs"/>
          <w:sz w:val="26"/>
          <w:szCs w:val="26"/>
          <w:rtl/>
        </w:rPr>
        <w:t>י</w:t>
      </w:r>
      <w:r w:rsidRPr="00EC5B17">
        <w:rPr>
          <w:rFonts w:cs="FrankRuehl"/>
          <w:sz w:val="26"/>
          <w:szCs w:val="26"/>
          <w:rtl/>
        </w:rPr>
        <w:t>בנו</w:t>
      </w:r>
      <w:r w:rsidRPr="00EC5B17">
        <w:rPr>
          <w:rFonts w:cs="FrankRuehl" w:hint="cs"/>
          <w:sz w:val="26"/>
          <w:szCs w:val="26"/>
          <w:rtl/>
        </w:rPr>
        <w:t>,</w:t>
      </w:r>
      <w:r w:rsidRPr="00EC5B17">
        <w:rPr>
          <w:rFonts w:cs="FrankRuehl"/>
          <w:sz w:val="26"/>
          <w:szCs w:val="26"/>
          <w:rtl/>
        </w:rPr>
        <w:t xml:space="preserve"> במהרה בימינו</w:t>
      </w:r>
      <w:r w:rsidRPr="00EC5B17">
        <w:rPr>
          <w:rFonts w:cs="FrankRuehl" w:hint="cs"/>
          <w:sz w:val="26"/>
          <w:szCs w:val="26"/>
          <w:rtl/>
        </w:rPr>
        <w:t>,</w:t>
      </w:r>
      <w:r w:rsidRPr="00EC5B17">
        <w:rPr>
          <w:rFonts w:cs="FrankRuehl"/>
          <w:sz w:val="26"/>
          <w:szCs w:val="26"/>
          <w:rtl/>
        </w:rPr>
        <w:t xml:space="preserve"> אמן.</w:t>
      </w:r>
    </w:p>
    <w:p w14:paraId="0BBEBE09" w14:textId="77777777" w:rsidR="00D93C6F" w:rsidRDefault="00D93C6F" w:rsidP="009B3DE5">
      <w:pPr>
        <w:spacing w:before="120" w:line="360" w:lineRule="exact"/>
        <w:jc w:val="both"/>
        <w:rPr>
          <w:rFonts w:cs="FrankRuehl" w:hint="cs"/>
          <w:sz w:val="26"/>
          <w:szCs w:val="26"/>
          <w:rtl/>
          <w:lang w:eastAsia="en-US"/>
        </w:rPr>
      </w:pPr>
    </w:p>
    <w:p w14:paraId="2F8D2302"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33"/>
          <w:headerReference w:type="first" r:id="rId34"/>
          <w:footnotePr>
            <w:numRestart w:val="eachSect"/>
          </w:footnotePr>
          <w:pgSz w:w="9639" w:h="13608" w:code="9"/>
          <w:pgMar w:top="1134" w:right="1134" w:bottom="1134" w:left="1134" w:header="454" w:footer="567" w:gutter="0"/>
          <w:cols w:space="720"/>
          <w:titlePg/>
          <w:bidi/>
          <w:rtlGutter/>
        </w:sectPr>
      </w:pPr>
    </w:p>
    <w:p w14:paraId="5484BEFE" w14:textId="77777777" w:rsidR="00D93C6F" w:rsidRPr="00067C2C" w:rsidRDefault="00D93C6F" w:rsidP="009B3DE5">
      <w:pPr>
        <w:spacing w:before="120" w:line="360" w:lineRule="exact"/>
        <w:jc w:val="center"/>
        <w:rPr>
          <w:rFonts w:cs="FrankRuehl" w:hint="cs"/>
          <w:b/>
          <w:bCs/>
          <w:sz w:val="40"/>
          <w:szCs w:val="40"/>
          <w:rtl/>
        </w:rPr>
      </w:pPr>
    </w:p>
    <w:p w14:paraId="03A00A1E" w14:textId="77777777" w:rsidR="00D93C6F" w:rsidRPr="00067C2C"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067C2C">
        <w:rPr>
          <w:rFonts w:cs="FrankRuehl"/>
          <w:b/>
          <w:bCs/>
          <w:sz w:val="40"/>
          <w:szCs w:val="40"/>
          <w:rtl/>
        </w:rPr>
        <w:t xml:space="preserve"> למסכת עירובין</w:t>
      </w:r>
    </w:p>
    <w:p w14:paraId="2DB0CD55" w14:textId="77777777" w:rsidR="00D93C6F" w:rsidRPr="00067C2C" w:rsidRDefault="00D93C6F" w:rsidP="009B3DE5">
      <w:pPr>
        <w:spacing w:before="120" w:line="360" w:lineRule="exact"/>
        <w:jc w:val="both"/>
        <w:rPr>
          <w:rFonts w:cs="FrankRuehl" w:hint="cs"/>
          <w:sz w:val="26"/>
          <w:szCs w:val="26"/>
          <w:rtl/>
        </w:rPr>
      </w:pPr>
    </w:p>
    <w:p w14:paraId="72C204B3" w14:textId="77777777" w:rsidR="00D93C6F" w:rsidRPr="00067C2C" w:rsidRDefault="00D93C6F" w:rsidP="009B3DE5">
      <w:pPr>
        <w:spacing w:before="120" w:line="360" w:lineRule="exact"/>
        <w:jc w:val="both"/>
        <w:rPr>
          <w:rFonts w:cs="FrankRuehl" w:hint="cs"/>
          <w:sz w:val="26"/>
          <w:szCs w:val="26"/>
          <w:rtl/>
        </w:rPr>
      </w:pPr>
    </w:p>
    <w:p w14:paraId="183B4A87" w14:textId="77777777" w:rsidR="00D93C6F" w:rsidRPr="00067C2C" w:rsidRDefault="00D93C6F" w:rsidP="009B3DE5">
      <w:pPr>
        <w:spacing w:before="120" w:line="360" w:lineRule="exact"/>
        <w:jc w:val="center"/>
        <w:rPr>
          <w:rFonts w:cs="FrankRuehl" w:hint="cs"/>
          <w:b/>
          <w:bCs/>
          <w:sz w:val="30"/>
          <w:szCs w:val="30"/>
          <w:rtl/>
        </w:rPr>
      </w:pPr>
      <w:r w:rsidRPr="00067C2C">
        <w:rPr>
          <w:rFonts w:cs="FrankRuehl" w:hint="cs"/>
          <w:b/>
          <w:bCs/>
          <w:sz w:val="30"/>
          <w:szCs w:val="30"/>
          <w:rtl/>
        </w:rPr>
        <w:t>א.</w:t>
      </w:r>
    </w:p>
    <w:p w14:paraId="35A6EE7E"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 xml:space="preserve">בסיום מסכת עירובין </w:t>
      </w:r>
      <w:r w:rsidRPr="00067C2C">
        <w:rPr>
          <w:rFonts w:cs="FrankRuehl" w:hint="cs"/>
          <w:sz w:val="26"/>
          <w:szCs w:val="26"/>
          <w:rtl/>
        </w:rPr>
        <w:t>הובאה</w:t>
      </w:r>
      <w:r w:rsidRPr="00067C2C">
        <w:rPr>
          <w:rFonts w:cs="FrankRuehl"/>
          <w:sz w:val="26"/>
          <w:szCs w:val="26"/>
          <w:rtl/>
        </w:rPr>
        <w:t xml:space="preserve"> המחלוקת בין רבנן לר' שמעון</w:t>
      </w:r>
      <w:r w:rsidRPr="00067C2C">
        <w:rPr>
          <w:rFonts w:cs="FrankRuehl" w:hint="cs"/>
          <w:sz w:val="26"/>
          <w:szCs w:val="26"/>
          <w:rtl/>
        </w:rPr>
        <w:t>,</w:t>
      </w:r>
      <w:r w:rsidRPr="00067C2C">
        <w:rPr>
          <w:rFonts w:cs="FrankRuehl"/>
          <w:sz w:val="26"/>
          <w:szCs w:val="26"/>
          <w:rtl/>
        </w:rPr>
        <w:t xml:space="preserve"> בעניין קשירת נימא במקדש. רבנן מתירין לקשור נימא במקדש</w:t>
      </w:r>
      <w:r w:rsidRPr="00067C2C">
        <w:rPr>
          <w:rFonts w:cs="FrankRuehl" w:hint="cs"/>
          <w:sz w:val="26"/>
          <w:szCs w:val="26"/>
          <w:rtl/>
        </w:rPr>
        <w:t>,</w:t>
      </w:r>
      <w:r w:rsidRPr="00067C2C">
        <w:rPr>
          <w:rFonts w:cs="FrankRuehl"/>
          <w:sz w:val="26"/>
          <w:szCs w:val="26"/>
          <w:rtl/>
        </w:rPr>
        <w:t xml:space="preserve"> ור"ש אינו מתיר </w:t>
      </w:r>
      <w:r w:rsidRPr="00067C2C">
        <w:rPr>
          <w:rFonts w:cs="FrankRuehl" w:hint="cs"/>
          <w:sz w:val="26"/>
          <w:szCs w:val="26"/>
          <w:rtl/>
        </w:rPr>
        <w:t xml:space="preserve">אלא </w:t>
      </w:r>
      <w:r w:rsidRPr="00067C2C">
        <w:rPr>
          <w:rFonts w:cs="FrankRuehl"/>
          <w:sz w:val="26"/>
          <w:szCs w:val="26"/>
          <w:rtl/>
        </w:rPr>
        <w:t>עניבה</w:t>
      </w:r>
      <w:r w:rsidRPr="00067C2C">
        <w:rPr>
          <w:rFonts w:cs="FrankRuehl" w:hint="cs"/>
          <w:sz w:val="26"/>
          <w:szCs w:val="26"/>
          <w:rtl/>
        </w:rPr>
        <w:t xml:space="preserve"> בלבד,</w:t>
      </w:r>
      <w:r w:rsidRPr="00067C2C">
        <w:rPr>
          <w:rFonts w:cs="FrankRuehl"/>
          <w:sz w:val="26"/>
          <w:szCs w:val="26"/>
          <w:rtl/>
        </w:rPr>
        <w:t xml:space="preserve"> ו</w:t>
      </w:r>
      <w:r w:rsidRPr="00067C2C">
        <w:rPr>
          <w:rFonts w:cs="FrankRuehl" w:hint="cs"/>
          <w:sz w:val="26"/>
          <w:szCs w:val="26"/>
          <w:rtl/>
        </w:rPr>
        <w:t>סברתו</w:t>
      </w:r>
      <w:r w:rsidRPr="00067C2C">
        <w:rPr>
          <w:rFonts w:cs="FrankRuehl"/>
          <w:sz w:val="26"/>
          <w:szCs w:val="26"/>
          <w:rtl/>
        </w:rPr>
        <w:t xml:space="preserve"> </w:t>
      </w:r>
      <w:r w:rsidRPr="00067C2C">
        <w:rPr>
          <w:rFonts w:cs="FrankRuehl" w:hint="cs"/>
          <w:sz w:val="26"/>
          <w:szCs w:val="26"/>
          <w:rtl/>
        </w:rPr>
        <w:t>ש</w:t>
      </w:r>
      <w:r w:rsidRPr="00067C2C">
        <w:rPr>
          <w:rFonts w:cs="FrankRuehl"/>
          <w:sz w:val="26"/>
          <w:szCs w:val="26"/>
          <w:rtl/>
        </w:rPr>
        <w:t>קשירה דאתי לידי חיוב חטאת במדינה גזרו עליה גם במקדש, עניבה דלא אתי לידי חיוב חטאת במדינה לא גזרו עליה במקדש.</w:t>
      </w:r>
    </w:p>
    <w:p w14:paraId="60181C42"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צרי</w:t>
      </w:r>
      <w:r w:rsidRPr="00067C2C">
        <w:rPr>
          <w:rFonts w:cs="FrankRuehl" w:hint="cs"/>
          <w:sz w:val="26"/>
          <w:szCs w:val="26"/>
          <w:rtl/>
        </w:rPr>
        <w:t>ך</w:t>
      </w:r>
      <w:r w:rsidRPr="00067C2C">
        <w:rPr>
          <w:rFonts w:cs="FrankRuehl"/>
          <w:sz w:val="26"/>
          <w:szCs w:val="26"/>
          <w:rtl/>
        </w:rPr>
        <w:t xml:space="preserve"> להבין במה חלוקים רבנן ור"ש</w:t>
      </w:r>
      <w:r w:rsidRPr="00067C2C">
        <w:rPr>
          <w:rFonts w:cs="FrankRuehl" w:hint="cs"/>
          <w:sz w:val="26"/>
          <w:szCs w:val="26"/>
          <w:rtl/>
        </w:rPr>
        <w:t>.</w:t>
      </w:r>
      <w:r w:rsidRPr="00067C2C">
        <w:rPr>
          <w:rFonts w:cs="FrankRuehl"/>
          <w:sz w:val="26"/>
          <w:szCs w:val="26"/>
          <w:rtl/>
        </w:rPr>
        <w:t xml:space="preserve"> כי לכאורה קשה על ר"ש שגוזר במקדש אטו מדינה</w:t>
      </w:r>
      <w:r w:rsidRPr="00067C2C">
        <w:rPr>
          <w:rFonts w:cs="FrankRuehl" w:hint="cs"/>
          <w:sz w:val="26"/>
          <w:szCs w:val="26"/>
          <w:rtl/>
        </w:rPr>
        <w:t>:</w:t>
      </w:r>
      <w:r w:rsidRPr="00067C2C">
        <w:rPr>
          <w:rFonts w:cs="FrankRuehl"/>
          <w:sz w:val="26"/>
          <w:szCs w:val="26"/>
          <w:rtl/>
        </w:rPr>
        <w:t xml:space="preserve"> א"כ איך התירו הקרבת תמידי</w:t>
      </w:r>
      <w:r w:rsidRPr="00067C2C">
        <w:rPr>
          <w:rFonts w:cs="FrankRuehl" w:hint="cs"/>
          <w:sz w:val="26"/>
          <w:szCs w:val="26"/>
          <w:rtl/>
        </w:rPr>
        <w:t>ם</w:t>
      </w:r>
      <w:r w:rsidRPr="00067C2C">
        <w:rPr>
          <w:rFonts w:cs="FrankRuehl"/>
          <w:sz w:val="26"/>
          <w:szCs w:val="26"/>
          <w:rtl/>
        </w:rPr>
        <w:t xml:space="preserve"> ומוספי שבת</w:t>
      </w:r>
      <w:r w:rsidRPr="00067C2C">
        <w:rPr>
          <w:rFonts w:cs="FrankRuehl" w:hint="cs"/>
          <w:sz w:val="26"/>
          <w:szCs w:val="26"/>
          <w:rtl/>
        </w:rPr>
        <w:t>,</w:t>
      </w:r>
      <w:r w:rsidRPr="00067C2C">
        <w:rPr>
          <w:rFonts w:cs="FrankRuehl"/>
          <w:sz w:val="26"/>
          <w:szCs w:val="26"/>
          <w:rtl/>
        </w:rPr>
        <w:t xml:space="preserve"> בכל המלאכות הנעשות בהקרבתם</w:t>
      </w:r>
      <w:r w:rsidRPr="00067C2C">
        <w:rPr>
          <w:rFonts w:cs="FrankRuehl" w:hint="cs"/>
          <w:sz w:val="26"/>
          <w:szCs w:val="26"/>
          <w:rtl/>
        </w:rPr>
        <w:t>? ולמה שלא</w:t>
      </w:r>
      <w:r w:rsidRPr="00067C2C">
        <w:rPr>
          <w:rFonts w:cs="FrankRuehl"/>
          <w:sz w:val="26"/>
          <w:szCs w:val="26"/>
          <w:rtl/>
        </w:rPr>
        <w:t xml:space="preserve"> נגזור שמא יתירו גם במדינה במלאכות האלה</w:t>
      </w:r>
      <w:r w:rsidRPr="00067C2C">
        <w:rPr>
          <w:rFonts w:cs="FrankRuehl" w:hint="cs"/>
          <w:sz w:val="26"/>
          <w:szCs w:val="26"/>
          <w:rtl/>
        </w:rPr>
        <w:t>?</w:t>
      </w:r>
    </w:p>
    <w:p w14:paraId="1800EA91"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 xml:space="preserve">נתרץ </w:t>
      </w:r>
      <w:r w:rsidRPr="00067C2C">
        <w:rPr>
          <w:rFonts w:cs="FrankRuehl" w:hint="cs"/>
          <w:sz w:val="26"/>
          <w:szCs w:val="26"/>
          <w:rtl/>
        </w:rPr>
        <w:t xml:space="preserve">זאת </w:t>
      </w:r>
      <w:r w:rsidRPr="00067C2C">
        <w:rPr>
          <w:rFonts w:cs="FrankRuehl"/>
          <w:sz w:val="26"/>
          <w:szCs w:val="26"/>
          <w:rtl/>
        </w:rPr>
        <w:t>ע"פ הגמ' ביומא</w:t>
      </w:r>
      <w:r w:rsidRPr="00067C2C">
        <w:rPr>
          <w:rFonts w:cs="FrankRuehl"/>
          <w:rtl/>
        </w:rPr>
        <w:t xml:space="preserve"> </w:t>
      </w:r>
      <w:r w:rsidRPr="00067C2C">
        <w:rPr>
          <w:rFonts w:cs="FrankRuehl" w:hint="cs"/>
          <w:rtl/>
        </w:rPr>
        <w:t>(</w:t>
      </w:r>
      <w:r w:rsidRPr="00067C2C">
        <w:rPr>
          <w:rFonts w:cs="FrankRuehl"/>
          <w:rtl/>
        </w:rPr>
        <w:t>מו</w:t>
      </w:r>
      <w:r w:rsidRPr="00067C2C">
        <w:rPr>
          <w:rFonts w:cs="FrankRuehl" w:hint="cs"/>
          <w:rtl/>
        </w:rPr>
        <w:t xml:space="preserve"> ע"א)</w:t>
      </w:r>
      <w:r w:rsidRPr="00067C2C">
        <w:rPr>
          <w:rFonts w:cs="FrankRuehl" w:hint="cs"/>
          <w:sz w:val="26"/>
          <w:szCs w:val="26"/>
          <w:rtl/>
        </w:rPr>
        <w:t>, ד</w:t>
      </w:r>
      <w:r w:rsidRPr="00067C2C">
        <w:rPr>
          <w:rFonts w:cs="FrankRuehl"/>
          <w:sz w:val="26"/>
          <w:szCs w:val="26"/>
          <w:rtl/>
        </w:rPr>
        <w:t>קיי"ל ש</w:t>
      </w:r>
      <w:r w:rsidRPr="00067C2C">
        <w:rPr>
          <w:rFonts w:cs="FrankRuehl" w:hint="cs"/>
          <w:sz w:val="26"/>
          <w:szCs w:val="26"/>
          <w:rtl/>
        </w:rPr>
        <w:t>ש</w:t>
      </w:r>
      <w:r w:rsidRPr="00067C2C">
        <w:rPr>
          <w:rFonts w:cs="FrankRuehl"/>
          <w:sz w:val="26"/>
          <w:szCs w:val="26"/>
          <w:rtl/>
        </w:rPr>
        <w:t>בת הותרה בציבור וטומאה דחויה בציבור.</w:t>
      </w:r>
      <w:r w:rsidRPr="00067C2C">
        <w:rPr>
          <w:rFonts w:cs="FrankRuehl" w:hint="cs"/>
          <w:sz w:val="26"/>
          <w:szCs w:val="26"/>
          <w:rtl/>
        </w:rPr>
        <w:t xml:space="preserve"> ובאמת יש לשאול:</w:t>
      </w:r>
      <w:r w:rsidRPr="00067C2C">
        <w:rPr>
          <w:rFonts w:cs="FrankRuehl"/>
          <w:sz w:val="26"/>
          <w:szCs w:val="26"/>
          <w:rtl/>
        </w:rPr>
        <w:t xml:space="preserve"> למה שבת הותרה וטומאה רק דחויה</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צ"ל,</w:t>
      </w:r>
      <w:r w:rsidRPr="00067C2C">
        <w:rPr>
          <w:rFonts w:cs="FrankRuehl"/>
          <w:sz w:val="26"/>
          <w:szCs w:val="26"/>
          <w:rtl/>
        </w:rPr>
        <w:t xml:space="preserve"> </w:t>
      </w:r>
      <w:r w:rsidRPr="00067C2C">
        <w:rPr>
          <w:rFonts w:cs="FrankRuehl" w:hint="cs"/>
          <w:sz w:val="26"/>
          <w:szCs w:val="26"/>
          <w:rtl/>
        </w:rPr>
        <w:t>דכ</w:t>
      </w:r>
      <w:r w:rsidRPr="00067C2C">
        <w:rPr>
          <w:rFonts w:cs="FrankRuehl"/>
          <w:sz w:val="26"/>
          <w:szCs w:val="26"/>
          <w:rtl/>
        </w:rPr>
        <w:t>שצ</w:t>
      </w:r>
      <w:r w:rsidRPr="00067C2C">
        <w:rPr>
          <w:rFonts w:cs="FrankRuehl" w:hint="cs"/>
          <w:sz w:val="26"/>
          <w:szCs w:val="26"/>
          <w:rtl/>
        </w:rPr>
        <w:t>י</w:t>
      </w:r>
      <w:r w:rsidRPr="00067C2C">
        <w:rPr>
          <w:rFonts w:cs="FrankRuehl"/>
          <w:sz w:val="26"/>
          <w:szCs w:val="26"/>
          <w:rtl/>
        </w:rPr>
        <w:t>וותה התורה להקריב התמיד במועדו היתה הכוונה שבכל שבת</w:t>
      </w:r>
      <w:r w:rsidRPr="00067C2C">
        <w:rPr>
          <w:rFonts w:cs="FrankRuehl" w:hint="cs"/>
          <w:sz w:val="26"/>
          <w:szCs w:val="26"/>
          <w:rtl/>
        </w:rPr>
        <w:t xml:space="preserve"> </w:t>
      </w:r>
      <w:r w:rsidRPr="00067C2C">
        <w:rPr>
          <w:rFonts w:cs="FrankRuehl"/>
          <w:sz w:val="26"/>
          <w:szCs w:val="26"/>
          <w:rtl/>
        </w:rPr>
        <w:t xml:space="preserve">ושבת יקריבו ויחללו </w:t>
      </w:r>
      <w:r w:rsidRPr="00067C2C">
        <w:rPr>
          <w:rFonts w:cs="FrankRuehl" w:hint="cs"/>
          <w:sz w:val="26"/>
          <w:szCs w:val="26"/>
          <w:rtl/>
        </w:rPr>
        <w:t>בכך את</w:t>
      </w:r>
      <w:r w:rsidRPr="00067C2C">
        <w:rPr>
          <w:rFonts w:cs="FrankRuehl"/>
          <w:sz w:val="26"/>
          <w:szCs w:val="26"/>
          <w:rtl/>
        </w:rPr>
        <w:t xml:space="preserve"> </w:t>
      </w:r>
      <w:r w:rsidRPr="00067C2C">
        <w:rPr>
          <w:rFonts w:cs="FrankRuehl" w:hint="cs"/>
          <w:sz w:val="26"/>
          <w:szCs w:val="26"/>
          <w:rtl/>
        </w:rPr>
        <w:t>ה</w:t>
      </w:r>
      <w:r w:rsidRPr="00067C2C">
        <w:rPr>
          <w:rFonts w:cs="FrankRuehl"/>
          <w:sz w:val="26"/>
          <w:szCs w:val="26"/>
          <w:rtl/>
        </w:rPr>
        <w:t xml:space="preserve">שבת, לכן י"ל </w:t>
      </w:r>
      <w:r w:rsidRPr="00067C2C">
        <w:rPr>
          <w:rFonts w:cs="FrankRuehl" w:hint="cs"/>
          <w:sz w:val="26"/>
          <w:szCs w:val="26"/>
          <w:rtl/>
        </w:rPr>
        <w:t>ד</w:t>
      </w:r>
      <w:r w:rsidRPr="00067C2C">
        <w:rPr>
          <w:rFonts w:cs="FrankRuehl"/>
          <w:sz w:val="26"/>
          <w:szCs w:val="26"/>
          <w:rtl/>
        </w:rPr>
        <w:t xml:space="preserve">שבת הותרה אצל הקורבנות. אבל כשהתירה התורה טומאה אצל קורבנות </w:t>
      </w:r>
      <w:r w:rsidRPr="00067C2C">
        <w:rPr>
          <w:rFonts w:cs="FrankRuehl" w:hint="cs"/>
          <w:sz w:val="26"/>
          <w:szCs w:val="26"/>
          <w:rtl/>
        </w:rPr>
        <w:t xml:space="preserve">– </w:t>
      </w:r>
      <w:r w:rsidRPr="00067C2C">
        <w:rPr>
          <w:rFonts w:cs="FrankRuehl"/>
          <w:sz w:val="26"/>
          <w:szCs w:val="26"/>
          <w:rtl/>
        </w:rPr>
        <w:t>לא היתה כוונת</w:t>
      </w:r>
      <w:r w:rsidRPr="00067C2C">
        <w:rPr>
          <w:rFonts w:cs="FrankRuehl" w:hint="cs"/>
          <w:sz w:val="26"/>
          <w:szCs w:val="26"/>
          <w:rtl/>
        </w:rPr>
        <w:t>ה</w:t>
      </w:r>
      <w:r w:rsidRPr="00067C2C">
        <w:rPr>
          <w:rFonts w:cs="FrankRuehl"/>
          <w:sz w:val="26"/>
          <w:szCs w:val="26"/>
          <w:rtl/>
        </w:rPr>
        <w:t xml:space="preserve"> לומר שמוכרחים אנו להקריב בטומאה, אלא הכוונה היתה שאם יארע הדבר שיהיו מוכרחים להקריב בטומאה</w:t>
      </w:r>
      <w:r w:rsidRPr="00067C2C">
        <w:rPr>
          <w:rFonts w:cs="FrankRuehl" w:hint="cs"/>
          <w:sz w:val="26"/>
          <w:szCs w:val="26"/>
          <w:rtl/>
        </w:rPr>
        <w:t>, בזה</w:t>
      </w:r>
      <w:r w:rsidRPr="00067C2C">
        <w:rPr>
          <w:rFonts w:cs="FrankRuehl"/>
          <w:sz w:val="26"/>
          <w:szCs w:val="26"/>
          <w:rtl/>
        </w:rPr>
        <w:t xml:space="preserve"> מצוות הקורבן דוחה </w:t>
      </w:r>
      <w:r w:rsidRPr="00067C2C">
        <w:rPr>
          <w:rFonts w:cs="FrankRuehl" w:hint="cs"/>
          <w:sz w:val="26"/>
          <w:szCs w:val="26"/>
          <w:rtl/>
        </w:rPr>
        <w:t xml:space="preserve">את </w:t>
      </w:r>
      <w:r w:rsidRPr="00067C2C">
        <w:rPr>
          <w:rFonts w:cs="FrankRuehl"/>
          <w:sz w:val="26"/>
          <w:szCs w:val="26"/>
          <w:rtl/>
        </w:rPr>
        <w:t>איסור הטומאה. א"כ יוצא שטומאה רק דחויה בציבור ושבת הותרה.</w:t>
      </w:r>
    </w:p>
    <w:p w14:paraId="7633874D"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לפי"ז י"ל דלר"א</w:t>
      </w:r>
      <w:r w:rsidRPr="00067C2C">
        <w:rPr>
          <w:rFonts w:cs="FrankRuehl" w:hint="cs"/>
          <w:sz w:val="26"/>
          <w:szCs w:val="26"/>
          <w:rtl/>
        </w:rPr>
        <w:t>,</w:t>
      </w:r>
      <w:r w:rsidRPr="00067C2C">
        <w:rPr>
          <w:rFonts w:cs="FrankRuehl"/>
          <w:sz w:val="26"/>
          <w:szCs w:val="26"/>
          <w:rtl/>
        </w:rPr>
        <w:t xml:space="preserve"> הסובר דמכשירים גם דוחים שבת</w:t>
      </w:r>
      <w:r w:rsidRPr="00067C2C">
        <w:rPr>
          <w:rFonts w:cs="FrankRuehl" w:hint="cs"/>
          <w:sz w:val="26"/>
          <w:szCs w:val="26"/>
          <w:rtl/>
        </w:rPr>
        <w:t>,</w:t>
      </w:r>
      <w:r w:rsidRPr="00067C2C">
        <w:rPr>
          <w:rFonts w:cs="FrankRuehl"/>
          <w:sz w:val="26"/>
          <w:szCs w:val="26"/>
          <w:rtl/>
        </w:rPr>
        <w:t xml:space="preserve"> מ"מ אינם דומים מכשירים לגוף המצווה. כי גוף המצווה </w:t>
      </w:r>
      <w:r w:rsidRPr="00067C2C">
        <w:rPr>
          <w:rFonts w:cs="FrankRuehl" w:hint="cs"/>
          <w:sz w:val="26"/>
          <w:szCs w:val="26"/>
          <w:rtl/>
        </w:rPr>
        <w:t xml:space="preserve">– </w:t>
      </w:r>
      <w:r w:rsidRPr="00067C2C">
        <w:rPr>
          <w:rFonts w:cs="FrankRuehl"/>
          <w:sz w:val="26"/>
          <w:szCs w:val="26"/>
          <w:rtl/>
        </w:rPr>
        <w:t>ש</w:t>
      </w:r>
      <w:r w:rsidRPr="00067C2C">
        <w:rPr>
          <w:rFonts w:cs="FrankRuehl" w:hint="cs"/>
          <w:sz w:val="26"/>
          <w:szCs w:val="26"/>
          <w:rtl/>
        </w:rPr>
        <w:t>אלי</w:t>
      </w:r>
      <w:r w:rsidRPr="00067C2C">
        <w:rPr>
          <w:rFonts w:cs="FrankRuehl"/>
          <w:sz w:val="26"/>
          <w:szCs w:val="26"/>
          <w:rtl/>
        </w:rPr>
        <w:t>ו היתה כוונ</w:t>
      </w:r>
      <w:r w:rsidRPr="00067C2C">
        <w:rPr>
          <w:rFonts w:cs="FrankRuehl" w:hint="cs"/>
          <w:sz w:val="26"/>
          <w:szCs w:val="26"/>
          <w:rtl/>
        </w:rPr>
        <w:t>ת התורה,</w:t>
      </w:r>
      <w:r w:rsidRPr="00067C2C">
        <w:rPr>
          <w:rFonts w:cs="FrankRuehl"/>
          <w:sz w:val="26"/>
          <w:szCs w:val="26"/>
          <w:rtl/>
        </w:rPr>
        <w:t xml:space="preserve"> להקריב ולדחות שבת</w:t>
      </w:r>
      <w:r w:rsidRPr="00067C2C">
        <w:rPr>
          <w:rFonts w:cs="FrankRuehl" w:hint="cs"/>
          <w:sz w:val="26"/>
          <w:szCs w:val="26"/>
          <w:rtl/>
        </w:rPr>
        <w:t xml:space="preserve"> –</w:t>
      </w:r>
      <w:r w:rsidRPr="00067C2C">
        <w:rPr>
          <w:rFonts w:cs="FrankRuehl"/>
          <w:sz w:val="26"/>
          <w:szCs w:val="26"/>
          <w:rtl/>
        </w:rPr>
        <w:t xml:space="preserve"> י"ל שהוא היתר גמור, אבל מכשירים</w:t>
      </w:r>
      <w:r w:rsidRPr="00067C2C">
        <w:rPr>
          <w:rFonts w:cs="FrankRuehl" w:hint="cs"/>
          <w:sz w:val="26"/>
          <w:szCs w:val="26"/>
          <w:rtl/>
        </w:rPr>
        <w:t>,</w:t>
      </w:r>
      <w:r w:rsidRPr="00067C2C">
        <w:rPr>
          <w:rFonts w:cs="FrankRuehl"/>
          <w:sz w:val="26"/>
          <w:szCs w:val="26"/>
          <w:rtl/>
        </w:rPr>
        <w:t xml:space="preserve"> ש</w:t>
      </w:r>
      <w:r w:rsidRPr="00067C2C">
        <w:rPr>
          <w:rFonts w:cs="FrankRuehl" w:hint="cs"/>
          <w:sz w:val="26"/>
          <w:szCs w:val="26"/>
          <w:rtl/>
        </w:rPr>
        <w:t>לא אליהם הת</w:t>
      </w:r>
      <w:r w:rsidRPr="00067C2C">
        <w:rPr>
          <w:rFonts w:cs="FrankRuehl"/>
          <w:sz w:val="26"/>
          <w:szCs w:val="26"/>
          <w:rtl/>
        </w:rPr>
        <w:t>כוונ</w:t>
      </w:r>
      <w:r w:rsidRPr="00067C2C">
        <w:rPr>
          <w:rFonts w:cs="FrankRuehl" w:hint="cs"/>
          <w:sz w:val="26"/>
          <w:szCs w:val="26"/>
          <w:rtl/>
        </w:rPr>
        <w:t>ה</w:t>
      </w:r>
      <w:r w:rsidRPr="00067C2C">
        <w:rPr>
          <w:rFonts w:cs="FrankRuehl"/>
          <w:sz w:val="26"/>
          <w:szCs w:val="26"/>
          <w:rtl/>
        </w:rPr>
        <w:t xml:space="preserve"> התורה</w:t>
      </w:r>
      <w:r w:rsidRPr="00067C2C">
        <w:rPr>
          <w:rFonts w:cs="FrankRuehl" w:hint="cs"/>
          <w:sz w:val="26"/>
          <w:szCs w:val="26"/>
          <w:rtl/>
        </w:rPr>
        <w:t>, אין לומר</w:t>
      </w:r>
      <w:r w:rsidRPr="00067C2C">
        <w:rPr>
          <w:rFonts w:cs="FrankRuehl"/>
          <w:sz w:val="26"/>
          <w:szCs w:val="26"/>
          <w:rtl/>
        </w:rPr>
        <w:t xml:space="preserve"> ש</w:t>
      </w:r>
      <w:r w:rsidRPr="00067C2C">
        <w:rPr>
          <w:rFonts w:cs="FrankRuehl" w:hint="cs"/>
          <w:sz w:val="26"/>
          <w:szCs w:val="26"/>
          <w:rtl/>
        </w:rPr>
        <w:t>י</w:t>
      </w:r>
      <w:r w:rsidRPr="00067C2C">
        <w:rPr>
          <w:rFonts w:cs="FrankRuehl"/>
          <w:sz w:val="26"/>
          <w:szCs w:val="26"/>
          <w:rtl/>
        </w:rPr>
        <w:t>דחו לכתחילה את השבת</w:t>
      </w:r>
      <w:r w:rsidRPr="00067C2C">
        <w:rPr>
          <w:rFonts w:cs="FrankRuehl" w:hint="cs"/>
          <w:sz w:val="26"/>
          <w:szCs w:val="26"/>
          <w:rtl/>
        </w:rPr>
        <w:t>, שכן</w:t>
      </w:r>
      <w:r w:rsidRPr="00067C2C">
        <w:rPr>
          <w:rFonts w:cs="FrankRuehl"/>
          <w:sz w:val="26"/>
          <w:szCs w:val="26"/>
          <w:rtl/>
        </w:rPr>
        <w:t xml:space="preserve"> אפשר לעשותם מע"ש, אלא אומרים שאם אירע הדבר שלא הכינו מע"ש</w:t>
      </w:r>
      <w:r w:rsidRPr="00067C2C">
        <w:rPr>
          <w:rFonts w:cs="FrankRuehl" w:hint="cs"/>
          <w:sz w:val="26"/>
          <w:szCs w:val="26"/>
          <w:rtl/>
        </w:rPr>
        <w:t xml:space="preserve"> – בזה</w:t>
      </w:r>
      <w:r w:rsidRPr="00067C2C">
        <w:rPr>
          <w:rFonts w:cs="FrankRuehl"/>
          <w:sz w:val="26"/>
          <w:szCs w:val="26"/>
          <w:rtl/>
        </w:rPr>
        <w:t xml:space="preserve"> </w:t>
      </w:r>
      <w:r w:rsidRPr="00067C2C">
        <w:rPr>
          <w:rFonts w:cs="FrankRuehl" w:hint="cs"/>
          <w:sz w:val="26"/>
          <w:szCs w:val="26"/>
          <w:rtl/>
        </w:rPr>
        <w:t>ה</w:t>
      </w:r>
      <w:r w:rsidRPr="00067C2C">
        <w:rPr>
          <w:rFonts w:cs="FrankRuehl"/>
          <w:sz w:val="26"/>
          <w:szCs w:val="26"/>
          <w:rtl/>
        </w:rPr>
        <w:t>מכשירים דוחים גם את השבת. א"כ דומה ממש לטומאה, ואם</w:t>
      </w:r>
      <w:r w:rsidRPr="00067C2C">
        <w:rPr>
          <w:rFonts w:cs="FrankRuehl" w:hint="cs"/>
          <w:sz w:val="26"/>
          <w:szCs w:val="26"/>
          <w:rtl/>
        </w:rPr>
        <w:t xml:space="preserve"> אנו</w:t>
      </w:r>
      <w:r w:rsidRPr="00067C2C">
        <w:rPr>
          <w:rFonts w:cs="FrankRuehl"/>
          <w:sz w:val="26"/>
          <w:szCs w:val="26"/>
          <w:rtl/>
        </w:rPr>
        <w:t xml:space="preserve"> אומרים </w:t>
      </w:r>
      <w:r w:rsidRPr="00067C2C">
        <w:rPr>
          <w:rFonts w:cs="FrankRuehl" w:hint="cs"/>
          <w:sz w:val="26"/>
          <w:szCs w:val="26"/>
          <w:rtl/>
        </w:rPr>
        <w:t>ש</w:t>
      </w:r>
      <w:r w:rsidRPr="00067C2C">
        <w:rPr>
          <w:rFonts w:cs="FrankRuehl"/>
          <w:sz w:val="26"/>
          <w:szCs w:val="26"/>
          <w:rtl/>
        </w:rPr>
        <w:t>טומאה דחויה</w:t>
      </w:r>
      <w:r w:rsidRPr="00067C2C">
        <w:rPr>
          <w:rFonts w:cs="FrankRuehl" w:hint="cs"/>
          <w:sz w:val="26"/>
          <w:szCs w:val="26"/>
          <w:rtl/>
        </w:rPr>
        <w:t>,</w:t>
      </w:r>
      <w:r w:rsidRPr="00067C2C">
        <w:rPr>
          <w:rFonts w:cs="FrankRuehl"/>
          <w:sz w:val="26"/>
          <w:szCs w:val="26"/>
          <w:rtl/>
        </w:rPr>
        <w:t xml:space="preserve"> גם מכשירים דחויים.</w:t>
      </w:r>
    </w:p>
    <w:p w14:paraId="31DA91E1" w14:textId="77777777" w:rsidR="00D93C6F" w:rsidRPr="00067C2C" w:rsidRDefault="00D93C6F" w:rsidP="009B3DE5">
      <w:pPr>
        <w:spacing w:before="120" w:line="360" w:lineRule="exact"/>
        <w:jc w:val="center"/>
        <w:rPr>
          <w:rFonts w:cs="FrankRuehl" w:hint="cs"/>
          <w:b/>
          <w:bCs/>
          <w:sz w:val="30"/>
          <w:szCs w:val="30"/>
          <w:rtl/>
        </w:rPr>
      </w:pPr>
    </w:p>
    <w:p w14:paraId="291B36C9" w14:textId="77777777" w:rsidR="00D93C6F" w:rsidRPr="00067C2C" w:rsidRDefault="00D93C6F" w:rsidP="009B3DE5">
      <w:pPr>
        <w:keepNext/>
        <w:spacing w:before="120" w:line="360" w:lineRule="exact"/>
        <w:jc w:val="center"/>
        <w:rPr>
          <w:rFonts w:cs="FrankRuehl" w:hint="cs"/>
          <w:b/>
          <w:bCs/>
          <w:sz w:val="30"/>
          <w:szCs w:val="30"/>
          <w:rtl/>
        </w:rPr>
      </w:pPr>
      <w:r w:rsidRPr="00067C2C">
        <w:rPr>
          <w:rFonts w:cs="FrankRuehl" w:hint="cs"/>
          <w:b/>
          <w:bCs/>
          <w:sz w:val="30"/>
          <w:szCs w:val="30"/>
          <w:rtl/>
        </w:rPr>
        <w:lastRenderedPageBreak/>
        <w:t>ב.</w:t>
      </w:r>
    </w:p>
    <w:p w14:paraId="141192E4"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עם האמור נוכל לומר טעם במחלוקתם של ר' חנינא סגן הכוהנים ורבנן במנחות</w:t>
      </w:r>
      <w:r w:rsidRPr="00067C2C">
        <w:rPr>
          <w:rFonts w:cs="FrankRuehl"/>
          <w:rtl/>
        </w:rPr>
        <w:t xml:space="preserve"> </w:t>
      </w:r>
      <w:r w:rsidRPr="00067C2C">
        <w:rPr>
          <w:rFonts w:cs="FrankRuehl" w:hint="cs"/>
          <w:rtl/>
        </w:rPr>
        <w:t>(</w:t>
      </w:r>
      <w:r w:rsidRPr="00067C2C">
        <w:rPr>
          <w:rFonts w:cs="FrankRuehl"/>
          <w:rtl/>
        </w:rPr>
        <w:t>סג</w:t>
      </w:r>
      <w:r w:rsidRPr="00067C2C">
        <w:rPr>
          <w:rFonts w:cs="FrankRuehl" w:hint="cs"/>
          <w:rtl/>
        </w:rPr>
        <w:t xml:space="preserve"> ע"ב)</w:t>
      </w:r>
      <w:r w:rsidRPr="00067C2C">
        <w:rPr>
          <w:rFonts w:cs="FrankRuehl" w:hint="cs"/>
          <w:sz w:val="26"/>
          <w:szCs w:val="26"/>
          <w:rtl/>
        </w:rPr>
        <w:t>.</w:t>
      </w:r>
      <w:r>
        <w:rPr>
          <w:rFonts w:cs="FrankRuehl" w:hint="cs"/>
          <w:sz w:val="26"/>
          <w:szCs w:val="26"/>
          <w:rtl/>
        </w:rPr>
        <w:t xml:space="preserve">    </w:t>
      </w:r>
      <w:r w:rsidRPr="0071409E">
        <w:rPr>
          <w:rFonts w:cs="FrankRuehl" w:hint="cs"/>
          <w:sz w:val="26"/>
          <w:szCs w:val="26"/>
          <w:rtl/>
        </w:rPr>
        <w:t>ר' חנינא סגן הכהנים</w:t>
      </w:r>
      <w:r w:rsidRPr="00067C2C">
        <w:rPr>
          <w:rFonts w:cs="FrankRuehl"/>
          <w:sz w:val="26"/>
          <w:szCs w:val="26"/>
          <w:rtl/>
        </w:rPr>
        <w:t xml:space="preserve"> סובר דהעומר בשבת היה נקצר ביחיד ובחול בשלושה, וחכמים סוברים דבי</w:t>
      </w:r>
      <w:r w:rsidRPr="00067C2C">
        <w:rPr>
          <w:rFonts w:cs="FrankRuehl" w:hint="cs"/>
          <w:sz w:val="26"/>
          <w:szCs w:val="26"/>
          <w:rtl/>
        </w:rPr>
        <w:t>ן</w:t>
      </w:r>
      <w:r w:rsidRPr="00067C2C">
        <w:rPr>
          <w:rFonts w:cs="FrankRuehl"/>
          <w:sz w:val="26"/>
          <w:szCs w:val="26"/>
          <w:rtl/>
        </w:rPr>
        <w:t xml:space="preserve"> בחול ובין בשבת היה נקצר בשלושה.</w:t>
      </w:r>
    </w:p>
    <w:p w14:paraId="013CEE74"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לכאורה קשה להבין במה חולקים, אבל לפי האמור יבואר טעם מחלוקתם. כי אף דקצירת העומר דוחה שבת, אם חל זמן קצירתו בשבת, בכ"ז א"א לומר שכוונת התורה היתה שקצירת העומר מוכרחת להיות בשבת</w:t>
      </w:r>
      <w:r w:rsidRPr="00067C2C">
        <w:rPr>
          <w:rFonts w:cs="FrankRuehl" w:hint="cs"/>
          <w:sz w:val="26"/>
          <w:szCs w:val="26"/>
          <w:rtl/>
        </w:rPr>
        <w:t>,</w:t>
      </w:r>
      <w:r w:rsidRPr="00067C2C">
        <w:rPr>
          <w:rFonts w:cs="FrankRuehl"/>
          <w:sz w:val="26"/>
          <w:szCs w:val="26"/>
          <w:rtl/>
        </w:rPr>
        <w:t xml:space="preserve"> כי יכול להיות שלא </w:t>
      </w:r>
      <w:r w:rsidRPr="00067C2C">
        <w:rPr>
          <w:rFonts w:cs="FrankRuehl" w:hint="cs"/>
          <w:sz w:val="26"/>
          <w:szCs w:val="26"/>
          <w:rtl/>
        </w:rPr>
        <w:t>יחול יום</w:t>
      </w:r>
      <w:r w:rsidRPr="00067C2C">
        <w:rPr>
          <w:rFonts w:cs="FrankRuehl"/>
          <w:sz w:val="26"/>
          <w:szCs w:val="26"/>
          <w:rtl/>
        </w:rPr>
        <w:t xml:space="preserve"> קצירת העומר בשבת. </w:t>
      </w:r>
      <w:r w:rsidRPr="00067C2C">
        <w:rPr>
          <w:rFonts w:cs="FrankRuehl" w:hint="cs"/>
          <w:sz w:val="26"/>
          <w:szCs w:val="26"/>
          <w:rtl/>
        </w:rPr>
        <w:t xml:space="preserve">מכאן שדין זה </w:t>
      </w:r>
      <w:r w:rsidRPr="00067C2C">
        <w:rPr>
          <w:rFonts w:cs="FrankRuehl"/>
          <w:sz w:val="26"/>
          <w:szCs w:val="26"/>
          <w:rtl/>
        </w:rPr>
        <w:t>תלוי בדין הטומאה</w:t>
      </w:r>
      <w:r w:rsidRPr="00067C2C">
        <w:rPr>
          <w:rFonts w:cs="FrankRuehl" w:hint="cs"/>
          <w:sz w:val="26"/>
          <w:szCs w:val="26"/>
          <w:rtl/>
        </w:rPr>
        <w:t>, ו</w:t>
      </w:r>
      <w:r w:rsidRPr="00067C2C">
        <w:rPr>
          <w:rFonts w:cs="FrankRuehl"/>
          <w:sz w:val="26"/>
          <w:szCs w:val="26"/>
          <w:rtl/>
        </w:rPr>
        <w:t xml:space="preserve">אם אומרים שטומאה הותרה </w:t>
      </w:r>
      <w:r w:rsidRPr="00067C2C">
        <w:rPr>
          <w:rFonts w:cs="FrankRuehl" w:hint="cs"/>
          <w:sz w:val="26"/>
          <w:szCs w:val="26"/>
          <w:rtl/>
        </w:rPr>
        <w:t xml:space="preserve">– </w:t>
      </w:r>
      <w:r w:rsidRPr="00067C2C">
        <w:rPr>
          <w:rFonts w:cs="FrankRuehl"/>
          <w:sz w:val="26"/>
          <w:szCs w:val="26"/>
          <w:rtl/>
        </w:rPr>
        <w:t>גם קצירת העומר הותרה בשבת</w:t>
      </w:r>
      <w:r w:rsidRPr="00067C2C">
        <w:rPr>
          <w:rFonts w:cs="FrankRuehl" w:hint="cs"/>
          <w:sz w:val="26"/>
          <w:szCs w:val="26"/>
          <w:rtl/>
        </w:rPr>
        <w:t>;</w:t>
      </w:r>
      <w:r w:rsidRPr="00067C2C">
        <w:rPr>
          <w:rFonts w:cs="FrankRuehl"/>
          <w:sz w:val="26"/>
          <w:szCs w:val="26"/>
          <w:rtl/>
        </w:rPr>
        <w:t xml:space="preserve"> אבל אם אומרים </w:t>
      </w:r>
      <w:r w:rsidRPr="00067C2C">
        <w:rPr>
          <w:rFonts w:cs="FrankRuehl" w:hint="cs"/>
          <w:sz w:val="26"/>
          <w:szCs w:val="26"/>
          <w:rtl/>
        </w:rPr>
        <w:t>ש</w:t>
      </w:r>
      <w:r w:rsidRPr="00067C2C">
        <w:rPr>
          <w:rFonts w:cs="FrankRuehl"/>
          <w:sz w:val="26"/>
          <w:szCs w:val="26"/>
          <w:rtl/>
        </w:rPr>
        <w:t xml:space="preserve">טומאה דחויה </w:t>
      </w:r>
      <w:r w:rsidRPr="00067C2C">
        <w:rPr>
          <w:rFonts w:cs="FrankRuehl" w:hint="cs"/>
          <w:sz w:val="26"/>
          <w:szCs w:val="26"/>
          <w:rtl/>
        </w:rPr>
        <w:t xml:space="preserve">– </w:t>
      </w:r>
      <w:r w:rsidRPr="00067C2C">
        <w:rPr>
          <w:rFonts w:cs="FrankRuehl"/>
          <w:sz w:val="26"/>
          <w:szCs w:val="26"/>
          <w:rtl/>
        </w:rPr>
        <w:t>גם קצירת העומר בשבת אינה רק דחויה ולא הותרה.</w:t>
      </w:r>
    </w:p>
    <w:p w14:paraId="19947F68" w14:textId="77777777" w:rsidR="00D93C6F" w:rsidRPr="00067C2C" w:rsidRDefault="00D93C6F" w:rsidP="009B3DE5">
      <w:pPr>
        <w:spacing w:before="120" w:line="360" w:lineRule="exact"/>
        <w:jc w:val="both"/>
        <w:rPr>
          <w:rFonts w:cs="FrankRuehl"/>
          <w:sz w:val="26"/>
          <w:szCs w:val="26"/>
          <w:rtl/>
        </w:rPr>
      </w:pPr>
      <w:r>
        <w:rPr>
          <w:rFonts w:cs="FrankRuehl"/>
          <w:sz w:val="26"/>
          <w:szCs w:val="26"/>
          <w:rtl/>
        </w:rPr>
        <w:t>לפי"ז י"ל ד</w:t>
      </w:r>
      <w:r w:rsidRPr="0071409E">
        <w:rPr>
          <w:rFonts w:cs="FrankRuehl" w:hint="cs"/>
          <w:sz w:val="26"/>
          <w:szCs w:val="26"/>
          <w:rtl/>
        </w:rPr>
        <w:t xml:space="preserve">ר' חנינא סגן הכהנים </w:t>
      </w:r>
      <w:r w:rsidRPr="00067C2C">
        <w:rPr>
          <w:rFonts w:cs="FrankRuehl"/>
          <w:sz w:val="26"/>
          <w:szCs w:val="26"/>
          <w:rtl/>
        </w:rPr>
        <w:t>לטעמיה</w:t>
      </w:r>
      <w:r w:rsidRPr="00067C2C">
        <w:rPr>
          <w:rFonts w:cs="FrankRuehl" w:hint="cs"/>
          <w:sz w:val="26"/>
          <w:szCs w:val="26"/>
          <w:rtl/>
        </w:rPr>
        <w:t>,</w:t>
      </w:r>
      <w:r w:rsidRPr="00067C2C">
        <w:rPr>
          <w:rFonts w:cs="FrankRuehl"/>
          <w:sz w:val="26"/>
          <w:szCs w:val="26"/>
          <w:rtl/>
        </w:rPr>
        <w:t xml:space="preserve"> שסובר ביומא</w:t>
      </w:r>
      <w:r w:rsidRPr="00067C2C">
        <w:rPr>
          <w:rFonts w:cs="FrankRuehl"/>
          <w:rtl/>
        </w:rPr>
        <w:t xml:space="preserve"> </w:t>
      </w:r>
      <w:r w:rsidRPr="00067C2C">
        <w:rPr>
          <w:rFonts w:cs="FrankRuehl" w:hint="cs"/>
          <w:rtl/>
        </w:rPr>
        <w:t>(</w:t>
      </w:r>
      <w:r w:rsidRPr="00067C2C">
        <w:rPr>
          <w:rFonts w:cs="FrankRuehl"/>
          <w:rtl/>
        </w:rPr>
        <w:t>ח</w:t>
      </w:r>
      <w:r w:rsidRPr="00067C2C">
        <w:rPr>
          <w:rFonts w:cs="FrankRuehl" w:hint="cs"/>
          <w:rtl/>
        </w:rPr>
        <w:t xml:space="preserve"> ע"א)</w:t>
      </w:r>
      <w:r w:rsidRPr="00067C2C">
        <w:rPr>
          <w:rFonts w:cs="FrankRuehl"/>
          <w:sz w:val="26"/>
          <w:szCs w:val="26"/>
          <w:rtl/>
        </w:rPr>
        <w:t xml:space="preserve"> דטומאה דחויה בציבור</w:t>
      </w:r>
      <w:r w:rsidRPr="00067C2C">
        <w:rPr>
          <w:rFonts w:cs="FrankRuehl" w:hint="cs"/>
          <w:sz w:val="26"/>
          <w:szCs w:val="26"/>
          <w:rtl/>
        </w:rPr>
        <w:t>,</w:t>
      </w:r>
      <w:r w:rsidRPr="00067C2C">
        <w:rPr>
          <w:rFonts w:cs="FrankRuehl"/>
          <w:sz w:val="26"/>
          <w:szCs w:val="26"/>
          <w:rtl/>
        </w:rPr>
        <w:t xml:space="preserve"> א"כ גם קצירת העומר דחויה בשבת. </w:t>
      </w:r>
      <w:r w:rsidRPr="00067C2C">
        <w:rPr>
          <w:rFonts w:cs="FrankRuehl" w:hint="cs"/>
          <w:sz w:val="26"/>
          <w:szCs w:val="26"/>
          <w:rtl/>
        </w:rPr>
        <w:t>לכן</w:t>
      </w:r>
      <w:r w:rsidRPr="00067C2C">
        <w:rPr>
          <w:rFonts w:cs="FrankRuehl"/>
          <w:sz w:val="26"/>
          <w:szCs w:val="26"/>
          <w:rtl/>
        </w:rPr>
        <w:t xml:space="preserve"> </w:t>
      </w:r>
      <w:r w:rsidRPr="00067C2C">
        <w:rPr>
          <w:rFonts w:cs="FrankRuehl" w:hint="cs"/>
          <w:sz w:val="26"/>
          <w:szCs w:val="26"/>
          <w:rtl/>
        </w:rPr>
        <w:t xml:space="preserve">כל </w:t>
      </w:r>
      <w:r w:rsidRPr="00067C2C">
        <w:rPr>
          <w:rFonts w:cs="FrankRuehl"/>
          <w:sz w:val="26"/>
          <w:szCs w:val="26"/>
          <w:rtl/>
        </w:rPr>
        <w:t>מה שיכולים למעט בדח</w:t>
      </w:r>
      <w:r w:rsidRPr="00067C2C">
        <w:rPr>
          <w:rFonts w:cs="FrankRuehl" w:hint="cs"/>
          <w:sz w:val="26"/>
          <w:szCs w:val="26"/>
          <w:rtl/>
        </w:rPr>
        <w:t>י</w:t>
      </w:r>
      <w:r w:rsidRPr="00067C2C">
        <w:rPr>
          <w:rFonts w:cs="FrankRuehl"/>
          <w:sz w:val="26"/>
          <w:szCs w:val="26"/>
          <w:rtl/>
        </w:rPr>
        <w:t xml:space="preserve">יה טוב למעט, </w:t>
      </w:r>
      <w:r w:rsidRPr="00067C2C">
        <w:rPr>
          <w:rFonts w:cs="FrankRuehl" w:hint="cs"/>
          <w:sz w:val="26"/>
          <w:szCs w:val="26"/>
          <w:rtl/>
        </w:rPr>
        <w:t xml:space="preserve">ומשום הכי הוא סובר </w:t>
      </w:r>
      <w:r w:rsidRPr="00067C2C">
        <w:rPr>
          <w:rFonts w:cs="FrankRuehl"/>
          <w:sz w:val="26"/>
          <w:szCs w:val="26"/>
          <w:rtl/>
        </w:rPr>
        <w:t>שקצירת העומר בשבת אינה אלא ביחיד. אבל רבנן לטעמייהו</w:t>
      </w:r>
      <w:r w:rsidRPr="00067C2C">
        <w:rPr>
          <w:rFonts w:cs="FrankRuehl" w:hint="cs"/>
          <w:sz w:val="26"/>
          <w:szCs w:val="26"/>
          <w:rtl/>
        </w:rPr>
        <w:t>,</w:t>
      </w:r>
      <w:r w:rsidRPr="00067C2C">
        <w:rPr>
          <w:rFonts w:cs="FrankRuehl"/>
          <w:sz w:val="26"/>
          <w:szCs w:val="26"/>
          <w:rtl/>
        </w:rPr>
        <w:t xml:space="preserve"> שסוברים </w:t>
      </w:r>
      <w:r w:rsidRPr="00067C2C">
        <w:rPr>
          <w:rFonts w:cs="FrankRuehl" w:hint="cs"/>
          <w:sz w:val="26"/>
          <w:szCs w:val="26"/>
          <w:rtl/>
        </w:rPr>
        <w:t>ש</w:t>
      </w:r>
      <w:r w:rsidRPr="00067C2C">
        <w:rPr>
          <w:rFonts w:cs="FrankRuehl"/>
          <w:sz w:val="26"/>
          <w:szCs w:val="26"/>
          <w:rtl/>
        </w:rPr>
        <w:t>טומאה הותרה בציבור</w:t>
      </w:r>
      <w:r w:rsidRPr="00067C2C">
        <w:rPr>
          <w:rFonts w:cs="FrankRuehl" w:hint="cs"/>
          <w:sz w:val="26"/>
          <w:szCs w:val="26"/>
          <w:rtl/>
        </w:rPr>
        <w:t>,</w:t>
      </w:r>
      <w:r w:rsidRPr="00067C2C">
        <w:rPr>
          <w:rFonts w:cs="FrankRuehl"/>
          <w:sz w:val="26"/>
          <w:szCs w:val="26"/>
          <w:rtl/>
        </w:rPr>
        <w:t xml:space="preserve"> א"כ קצירת העומר הותרה בשבת</w:t>
      </w:r>
      <w:r w:rsidRPr="00067C2C">
        <w:rPr>
          <w:rFonts w:cs="FrankRuehl" w:hint="cs"/>
          <w:sz w:val="26"/>
          <w:szCs w:val="26"/>
          <w:rtl/>
        </w:rPr>
        <w:t>, ולדעתם</w:t>
      </w:r>
      <w:r w:rsidRPr="00067C2C">
        <w:rPr>
          <w:rFonts w:cs="FrankRuehl"/>
          <w:sz w:val="26"/>
          <w:szCs w:val="26"/>
          <w:rtl/>
        </w:rPr>
        <w:t xml:space="preserve"> אפילו בשבת באה הקצירה בשלושה.</w:t>
      </w:r>
    </w:p>
    <w:p w14:paraId="70E87326" w14:textId="77777777" w:rsidR="00D93C6F" w:rsidRPr="00067C2C" w:rsidRDefault="00D93C6F" w:rsidP="009B3DE5">
      <w:pPr>
        <w:spacing w:before="120" w:line="360" w:lineRule="exact"/>
        <w:jc w:val="both"/>
        <w:rPr>
          <w:rFonts w:cs="FrankRuehl" w:hint="cs"/>
          <w:sz w:val="26"/>
          <w:szCs w:val="26"/>
          <w:rtl/>
        </w:rPr>
      </w:pPr>
    </w:p>
    <w:p w14:paraId="20967141" w14:textId="77777777" w:rsidR="00D93C6F" w:rsidRPr="00067C2C" w:rsidRDefault="00D93C6F" w:rsidP="009B3DE5">
      <w:pPr>
        <w:spacing w:before="120" w:line="360" w:lineRule="exact"/>
        <w:jc w:val="center"/>
        <w:rPr>
          <w:rFonts w:cs="FrankRuehl" w:hint="cs"/>
          <w:b/>
          <w:bCs/>
          <w:sz w:val="30"/>
          <w:szCs w:val="30"/>
          <w:rtl/>
        </w:rPr>
      </w:pPr>
      <w:r w:rsidRPr="00067C2C">
        <w:rPr>
          <w:rFonts w:cs="FrankRuehl" w:hint="cs"/>
          <w:b/>
          <w:bCs/>
          <w:sz w:val="30"/>
          <w:szCs w:val="30"/>
          <w:rtl/>
        </w:rPr>
        <w:t>ג.</w:t>
      </w:r>
    </w:p>
    <w:p w14:paraId="468390D2"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 xml:space="preserve">ע"פ האמור </w:t>
      </w:r>
      <w:r w:rsidRPr="00067C2C">
        <w:rPr>
          <w:rFonts w:cs="FrankRuehl" w:hint="cs"/>
          <w:sz w:val="26"/>
          <w:szCs w:val="26"/>
          <w:rtl/>
        </w:rPr>
        <w:t xml:space="preserve">יש לדחות את </w:t>
      </w:r>
      <w:r w:rsidRPr="00067C2C">
        <w:rPr>
          <w:rFonts w:cs="FrankRuehl"/>
          <w:sz w:val="26"/>
          <w:szCs w:val="26"/>
          <w:rtl/>
        </w:rPr>
        <w:t>מה שהקשו על הכ</w:t>
      </w:r>
      <w:r w:rsidRPr="00067C2C">
        <w:rPr>
          <w:rFonts w:cs="FrankRuehl" w:hint="cs"/>
          <w:sz w:val="26"/>
          <w:szCs w:val="26"/>
          <w:rtl/>
        </w:rPr>
        <w:t>ס</w:t>
      </w:r>
      <w:r w:rsidRPr="00067C2C">
        <w:rPr>
          <w:rFonts w:cs="FrankRuehl"/>
          <w:sz w:val="26"/>
          <w:szCs w:val="26"/>
          <w:rtl/>
        </w:rPr>
        <w:t xml:space="preserve">"מ </w:t>
      </w:r>
      <w:r w:rsidRPr="00067C2C">
        <w:rPr>
          <w:rFonts w:cs="FrankRuehl" w:hint="cs"/>
          <w:sz w:val="26"/>
          <w:szCs w:val="26"/>
          <w:rtl/>
        </w:rPr>
        <w:t>ב</w:t>
      </w:r>
      <w:r w:rsidRPr="00067C2C">
        <w:rPr>
          <w:rFonts w:cs="FrankRuehl"/>
          <w:sz w:val="26"/>
          <w:szCs w:val="26"/>
          <w:rtl/>
        </w:rPr>
        <w:t>הלכות שבת</w:t>
      </w:r>
      <w:r w:rsidRPr="00067C2C">
        <w:rPr>
          <w:rFonts w:cs="FrankRuehl" w:hint="cs"/>
          <w:rtl/>
        </w:rPr>
        <w:t xml:space="preserve"> (פ"ב, ה"א)</w:t>
      </w:r>
      <w:r w:rsidRPr="00067C2C">
        <w:rPr>
          <w:rFonts w:cs="FrankRuehl" w:hint="cs"/>
          <w:sz w:val="26"/>
          <w:szCs w:val="26"/>
          <w:rtl/>
        </w:rPr>
        <w:t xml:space="preserve">, </w:t>
      </w:r>
      <w:r w:rsidRPr="00067C2C">
        <w:rPr>
          <w:rFonts w:cs="FrankRuehl"/>
          <w:sz w:val="26"/>
          <w:szCs w:val="26"/>
          <w:rtl/>
        </w:rPr>
        <w:t xml:space="preserve">שכתב </w:t>
      </w:r>
      <w:r w:rsidRPr="00067C2C">
        <w:rPr>
          <w:rFonts w:cs="FrankRuehl" w:hint="cs"/>
          <w:sz w:val="26"/>
          <w:szCs w:val="26"/>
          <w:rtl/>
        </w:rPr>
        <w:t>ד</w:t>
      </w:r>
      <w:r w:rsidRPr="00067C2C">
        <w:rPr>
          <w:rFonts w:cs="FrankRuehl"/>
          <w:sz w:val="26"/>
          <w:szCs w:val="26"/>
          <w:rtl/>
        </w:rPr>
        <w:t xml:space="preserve">הרמב"ם </w:t>
      </w:r>
      <w:r w:rsidRPr="00067C2C">
        <w:rPr>
          <w:rFonts w:cs="FrankRuehl" w:hint="cs"/>
          <w:sz w:val="26"/>
          <w:szCs w:val="26"/>
          <w:rtl/>
        </w:rPr>
        <w:t xml:space="preserve">ס"ל </w:t>
      </w:r>
      <w:r w:rsidRPr="00067C2C">
        <w:rPr>
          <w:rFonts w:cs="FrankRuehl"/>
          <w:sz w:val="26"/>
          <w:szCs w:val="26"/>
          <w:rtl/>
        </w:rPr>
        <w:t xml:space="preserve">דפיקוח נפש דחויה הוא אצל שבת משום דקיי"ל טומאה דחויה היא בציבור. </w:t>
      </w:r>
      <w:r w:rsidRPr="00067C2C">
        <w:rPr>
          <w:rFonts w:cs="FrankRuehl" w:hint="cs"/>
          <w:sz w:val="26"/>
          <w:szCs w:val="26"/>
          <w:rtl/>
        </w:rPr>
        <w:t>ו</w:t>
      </w:r>
      <w:r w:rsidRPr="00067C2C">
        <w:rPr>
          <w:rFonts w:cs="FrankRuehl"/>
          <w:sz w:val="26"/>
          <w:szCs w:val="26"/>
          <w:rtl/>
        </w:rPr>
        <w:t>מקשים עליו</w:t>
      </w:r>
      <w:r w:rsidRPr="00067C2C">
        <w:rPr>
          <w:rFonts w:cs="FrankRuehl" w:hint="cs"/>
          <w:sz w:val="26"/>
          <w:szCs w:val="26"/>
          <w:rtl/>
        </w:rPr>
        <w:t>:</w:t>
      </w:r>
      <w:r w:rsidRPr="00067C2C">
        <w:rPr>
          <w:rFonts w:cs="FrankRuehl"/>
          <w:sz w:val="26"/>
          <w:szCs w:val="26"/>
          <w:rtl/>
        </w:rPr>
        <w:t xml:space="preserve"> הלא אנו רואים דשבת הותרה אצל הקורבנות, </w:t>
      </w:r>
      <w:r w:rsidRPr="00067C2C">
        <w:rPr>
          <w:rFonts w:cs="FrankRuehl" w:hint="cs"/>
          <w:sz w:val="26"/>
          <w:szCs w:val="26"/>
          <w:rtl/>
        </w:rPr>
        <w:t>ו</w:t>
      </w:r>
      <w:r w:rsidRPr="00067C2C">
        <w:rPr>
          <w:rFonts w:cs="FrankRuehl"/>
          <w:sz w:val="26"/>
          <w:szCs w:val="26"/>
          <w:rtl/>
        </w:rPr>
        <w:t xml:space="preserve">למה </w:t>
      </w:r>
      <w:r w:rsidRPr="00067C2C">
        <w:rPr>
          <w:rFonts w:cs="FrankRuehl" w:hint="cs"/>
          <w:sz w:val="26"/>
          <w:szCs w:val="26"/>
          <w:rtl/>
        </w:rPr>
        <w:t xml:space="preserve">משווה הכס"מ את פיקוח הנפש לעניין הטומאה, שרק </w:t>
      </w:r>
      <w:r w:rsidRPr="00067C2C">
        <w:rPr>
          <w:rFonts w:cs="FrankRuehl"/>
          <w:sz w:val="26"/>
          <w:szCs w:val="26"/>
          <w:rtl/>
        </w:rPr>
        <w:t>דחויה</w:t>
      </w:r>
      <w:r w:rsidRPr="00067C2C">
        <w:rPr>
          <w:rFonts w:cs="FrankRuehl" w:hint="cs"/>
          <w:sz w:val="26"/>
          <w:szCs w:val="26"/>
          <w:rtl/>
        </w:rPr>
        <w:t xml:space="preserve"> היא?</w:t>
      </w:r>
    </w:p>
    <w:p w14:paraId="4057A9B2"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לפי מה שהסברנו הנידון דומה לראיה, דשאני שבת ד</w:t>
      </w:r>
      <w:r w:rsidRPr="00067C2C">
        <w:rPr>
          <w:rFonts w:cs="FrankRuehl" w:hint="cs"/>
          <w:sz w:val="26"/>
          <w:szCs w:val="26"/>
          <w:rtl/>
        </w:rPr>
        <w:t>קורבנות,</w:t>
      </w:r>
      <w:r w:rsidRPr="00067C2C">
        <w:rPr>
          <w:rFonts w:cs="FrankRuehl"/>
          <w:sz w:val="26"/>
          <w:szCs w:val="26"/>
          <w:rtl/>
        </w:rPr>
        <w:t xml:space="preserve"> </w:t>
      </w:r>
      <w:r w:rsidRPr="00067C2C">
        <w:rPr>
          <w:rFonts w:cs="FrankRuehl" w:hint="cs"/>
          <w:sz w:val="26"/>
          <w:szCs w:val="26"/>
          <w:rtl/>
        </w:rPr>
        <w:t>ש</w:t>
      </w:r>
      <w:r w:rsidRPr="00067C2C">
        <w:rPr>
          <w:rFonts w:cs="FrankRuehl"/>
          <w:sz w:val="26"/>
          <w:szCs w:val="26"/>
          <w:rtl/>
        </w:rPr>
        <w:t>כ</w:t>
      </w:r>
      <w:r w:rsidRPr="00067C2C">
        <w:rPr>
          <w:rFonts w:cs="FrankRuehl" w:hint="cs"/>
          <w:sz w:val="26"/>
          <w:szCs w:val="26"/>
          <w:rtl/>
        </w:rPr>
        <w:t>ך</w:t>
      </w:r>
      <w:r w:rsidRPr="00067C2C">
        <w:rPr>
          <w:rFonts w:cs="FrankRuehl"/>
          <w:sz w:val="26"/>
          <w:szCs w:val="26"/>
          <w:rtl/>
        </w:rPr>
        <w:t xml:space="preserve"> היה רצון התורה לכתחילה</w:t>
      </w:r>
      <w:r w:rsidRPr="00067C2C">
        <w:rPr>
          <w:rFonts w:cs="FrankRuehl" w:hint="cs"/>
          <w:sz w:val="26"/>
          <w:szCs w:val="26"/>
          <w:rtl/>
        </w:rPr>
        <w:t>,</w:t>
      </w:r>
      <w:r w:rsidRPr="00067C2C">
        <w:rPr>
          <w:rFonts w:cs="FrankRuehl"/>
          <w:sz w:val="26"/>
          <w:szCs w:val="26"/>
          <w:rtl/>
        </w:rPr>
        <w:t xml:space="preserve"> שיקריבו בשבת</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ו</w:t>
      </w:r>
      <w:r w:rsidRPr="00067C2C">
        <w:rPr>
          <w:rFonts w:cs="FrankRuehl"/>
          <w:sz w:val="26"/>
          <w:szCs w:val="26"/>
          <w:rtl/>
        </w:rPr>
        <w:t>לכן הותרה</w:t>
      </w:r>
      <w:r w:rsidRPr="00067C2C">
        <w:rPr>
          <w:rFonts w:cs="FrankRuehl" w:hint="cs"/>
          <w:sz w:val="26"/>
          <w:szCs w:val="26"/>
          <w:rtl/>
        </w:rPr>
        <w:t>;</w:t>
      </w:r>
      <w:r w:rsidRPr="00067C2C">
        <w:rPr>
          <w:rFonts w:cs="FrankRuehl"/>
          <w:sz w:val="26"/>
          <w:szCs w:val="26"/>
          <w:rtl/>
        </w:rPr>
        <w:t xml:space="preserve"> אבל פיקו"נ</w:t>
      </w:r>
      <w:r w:rsidRPr="00067C2C">
        <w:rPr>
          <w:rFonts w:cs="FrankRuehl" w:hint="cs"/>
          <w:sz w:val="26"/>
          <w:szCs w:val="26"/>
          <w:rtl/>
        </w:rPr>
        <w:t xml:space="preserve"> –</w:t>
      </w:r>
      <w:r w:rsidRPr="00067C2C">
        <w:rPr>
          <w:rFonts w:cs="FrankRuehl"/>
          <w:sz w:val="26"/>
          <w:szCs w:val="26"/>
          <w:rtl/>
        </w:rPr>
        <w:t xml:space="preserve"> לא כיוונה התורה שיחללו שבת</w:t>
      </w:r>
      <w:r w:rsidRPr="00067C2C">
        <w:rPr>
          <w:rFonts w:cs="FrankRuehl" w:hint="cs"/>
          <w:sz w:val="26"/>
          <w:szCs w:val="26"/>
          <w:rtl/>
        </w:rPr>
        <w:t xml:space="preserve"> בדווקא, </w:t>
      </w:r>
      <w:r w:rsidRPr="00067C2C">
        <w:rPr>
          <w:rFonts w:cs="FrankRuehl"/>
          <w:sz w:val="26"/>
          <w:szCs w:val="26"/>
          <w:rtl/>
        </w:rPr>
        <w:t>אלא הכוונה היתה שאם חלה אדם מישראל</w:t>
      </w:r>
      <w:r w:rsidRPr="00067C2C">
        <w:rPr>
          <w:rFonts w:cs="FrankRuehl" w:hint="cs"/>
          <w:sz w:val="26"/>
          <w:szCs w:val="26"/>
          <w:rtl/>
        </w:rPr>
        <w:t xml:space="preserve"> בשבת,</w:t>
      </w:r>
      <w:r w:rsidRPr="00067C2C">
        <w:rPr>
          <w:rFonts w:cs="FrankRuehl"/>
          <w:sz w:val="26"/>
          <w:szCs w:val="26"/>
          <w:rtl/>
        </w:rPr>
        <w:t xml:space="preserve"> מצוות פיקו"נ דוחה </w:t>
      </w:r>
      <w:r w:rsidRPr="00067C2C">
        <w:rPr>
          <w:rFonts w:cs="FrankRuehl" w:hint="cs"/>
          <w:sz w:val="26"/>
          <w:szCs w:val="26"/>
          <w:rtl/>
        </w:rPr>
        <w:t xml:space="preserve">את </w:t>
      </w:r>
      <w:r w:rsidRPr="00067C2C">
        <w:rPr>
          <w:rFonts w:cs="FrankRuehl"/>
          <w:sz w:val="26"/>
          <w:szCs w:val="26"/>
          <w:rtl/>
        </w:rPr>
        <w:t xml:space="preserve">איסור </w:t>
      </w:r>
      <w:r w:rsidRPr="00067C2C">
        <w:rPr>
          <w:rFonts w:cs="FrankRuehl" w:hint="cs"/>
          <w:sz w:val="26"/>
          <w:szCs w:val="26"/>
          <w:rtl/>
        </w:rPr>
        <w:t>ה</w:t>
      </w:r>
      <w:r w:rsidRPr="00067C2C">
        <w:rPr>
          <w:rFonts w:cs="FrankRuehl"/>
          <w:sz w:val="26"/>
          <w:szCs w:val="26"/>
          <w:rtl/>
        </w:rPr>
        <w:t>שבת. לכן כתב הרמב"ם דמצווה זו של פיקו"נ דחויה</w:t>
      </w:r>
      <w:r w:rsidRPr="00067C2C">
        <w:rPr>
          <w:rFonts w:cs="FrankRuehl" w:hint="cs"/>
          <w:sz w:val="26"/>
          <w:szCs w:val="26"/>
          <w:rtl/>
        </w:rPr>
        <w:t xml:space="preserve"> </w:t>
      </w:r>
      <w:r w:rsidRPr="00067C2C">
        <w:rPr>
          <w:rFonts w:cs="FrankRuehl"/>
          <w:sz w:val="26"/>
          <w:szCs w:val="26"/>
          <w:rtl/>
        </w:rPr>
        <w:t xml:space="preserve">היא אצל </w:t>
      </w:r>
      <w:r w:rsidRPr="00067C2C">
        <w:rPr>
          <w:rFonts w:cs="FrankRuehl" w:hint="cs"/>
          <w:sz w:val="26"/>
          <w:szCs w:val="26"/>
          <w:rtl/>
        </w:rPr>
        <w:t>ה</w:t>
      </w:r>
      <w:r w:rsidRPr="00067C2C">
        <w:rPr>
          <w:rFonts w:cs="FrankRuehl"/>
          <w:sz w:val="26"/>
          <w:szCs w:val="26"/>
          <w:rtl/>
        </w:rPr>
        <w:t>שבת</w:t>
      </w:r>
      <w:r w:rsidRPr="00067C2C">
        <w:rPr>
          <w:rFonts w:cs="FrankRuehl" w:hint="cs"/>
          <w:sz w:val="26"/>
          <w:szCs w:val="26"/>
          <w:rtl/>
        </w:rPr>
        <w:t>,</w:t>
      </w:r>
      <w:r w:rsidRPr="00067C2C">
        <w:rPr>
          <w:rFonts w:cs="FrankRuehl"/>
          <w:sz w:val="26"/>
          <w:szCs w:val="26"/>
          <w:rtl/>
        </w:rPr>
        <w:t xml:space="preserve"> ואינה היתר גמור</w:t>
      </w:r>
      <w:r w:rsidRPr="00067C2C">
        <w:rPr>
          <w:rFonts w:cs="FrankRuehl" w:hint="cs"/>
          <w:sz w:val="26"/>
          <w:szCs w:val="26"/>
          <w:rtl/>
        </w:rPr>
        <w:t>, וכפי שהסבירו הכס"מ.</w:t>
      </w:r>
    </w:p>
    <w:p w14:paraId="7E15F098" w14:textId="77777777" w:rsidR="00D93C6F" w:rsidRPr="00067C2C" w:rsidRDefault="00D93C6F" w:rsidP="009B3DE5">
      <w:pPr>
        <w:spacing w:before="120" w:line="360" w:lineRule="exact"/>
        <w:jc w:val="center"/>
        <w:rPr>
          <w:rFonts w:cs="FrankRuehl" w:hint="cs"/>
          <w:b/>
          <w:bCs/>
          <w:sz w:val="30"/>
          <w:szCs w:val="30"/>
          <w:rtl/>
        </w:rPr>
      </w:pPr>
    </w:p>
    <w:p w14:paraId="2ABBFCBE" w14:textId="77777777" w:rsidR="00D93C6F" w:rsidRPr="00067C2C" w:rsidRDefault="00D93C6F" w:rsidP="009B3DE5">
      <w:pPr>
        <w:keepNext/>
        <w:spacing w:before="120" w:line="360" w:lineRule="exact"/>
        <w:jc w:val="center"/>
        <w:rPr>
          <w:rFonts w:cs="FrankRuehl" w:hint="cs"/>
          <w:b/>
          <w:bCs/>
          <w:sz w:val="30"/>
          <w:szCs w:val="30"/>
          <w:rtl/>
        </w:rPr>
      </w:pPr>
      <w:r w:rsidRPr="00067C2C">
        <w:rPr>
          <w:rFonts w:cs="FrankRuehl" w:hint="cs"/>
          <w:b/>
          <w:bCs/>
          <w:sz w:val="30"/>
          <w:szCs w:val="30"/>
          <w:rtl/>
        </w:rPr>
        <w:lastRenderedPageBreak/>
        <w:t>ד.</w:t>
      </w:r>
    </w:p>
    <w:p w14:paraId="08DBD2E1"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אחרי ביאור כל זאת</w:t>
      </w:r>
      <w:r w:rsidRPr="00067C2C">
        <w:rPr>
          <w:rFonts w:cs="FrankRuehl" w:hint="cs"/>
          <w:sz w:val="26"/>
          <w:szCs w:val="26"/>
          <w:rtl/>
        </w:rPr>
        <w:t>,</w:t>
      </w:r>
      <w:r w:rsidRPr="00067C2C">
        <w:rPr>
          <w:rFonts w:cs="FrankRuehl"/>
          <w:sz w:val="26"/>
          <w:szCs w:val="26"/>
          <w:rtl/>
        </w:rPr>
        <w:t xml:space="preserve"> י"ל דר' שמעון </w:t>
      </w:r>
      <w:r w:rsidRPr="00067C2C">
        <w:rPr>
          <w:rFonts w:cs="FrankRuehl" w:hint="cs"/>
          <w:sz w:val="26"/>
          <w:szCs w:val="26"/>
          <w:rtl/>
        </w:rPr>
        <w:t>דסוף מסכת עירובין</w:t>
      </w:r>
      <w:r w:rsidRPr="00067C2C">
        <w:rPr>
          <w:rFonts w:cs="FrankRuehl"/>
          <w:sz w:val="26"/>
          <w:szCs w:val="26"/>
          <w:rtl/>
        </w:rPr>
        <w:t xml:space="preserve"> ות"ק שלו</w:t>
      </w:r>
      <w:r w:rsidRPr="00067C2C">
        <w:rPr>
          <w:rFonts w:cs="FrankRuehl" w:hint="cs"/>
          <w:sz w:val="26"/>
          <w:szCs w:val="26"/>
          <w:rtl/>
        </w:rPr>
        <w:t xml:space="preserve"> –</w:t>
      </w:r>
      <w:r w:rsidRPr="00067C2C">
        <w:rPr>
          <w:rFonts w:cs="FrankRuehl"/>
          <w:sz w:val="26"/>
          <w:szCs w:val="26"/>
          <w:rtl/>
        </w:rPr>
        <w:t xml:space="preserve"> דהוא ר' יהודה בר פלוגת</w:t>
      </w:r>
      <w:r w:rsidRPr="00067C2C">
        <w:rPr>
          <w:rFonts w:cs="FrankRuehl" w:hint="cs"/>
          <w:sz w:val="26"/>
          <w:szCs w:val="26"/>
          <w:rtl/>
        </w:rPr>
        <w:t>יה</w:t>
      </w:r>
      <w:r w:rsidRPr="00067C2C">
        <w:rPr>
          <w:rFonts w:cs="FrankRuehl"/>
          <w:sz w:val="26"/>
          <w:szCs w:val="26"/>
          <w:rtl/>
        </w:rPr>
        <w:t xml:space="preserve"> דר"ש </w:t>
      </w:r>
      <w:r w:rsidRPr="00067C2C">
        <w:rPr>
          <w:rFonts w:cs="FrankRuehl" w:hint="cs"/>
          <w:sz w:val="26"/>
          <w:szCs w:val="26"/>
          <w:rtl/>
        </w:rPr>
        <w:t xml:space="preserve">– </w:t>
      </w:r>
      <w:r w:rsidRPr="00067C2C">
        <w:rPr>
          <w:rFonts w:cs="FrankRuehl"/>
          <w:sz w:val="26"/>
          <w:szCs w:val="26"/>
          <w:rtl/>
        </w:rPr>
        <w:t>אזלי לטעמייהו</w:t>
      </w:r>
      <w:r w:rsidRPr="00067C2C">
        <w:rPr>
          <w:rFonts w:cs="FrankRuehl" w:hint="cs"/>
          <w:sz w:val="26"/>
          <w:szCs w:val="26"/>
          <w:rtl/>
        </w:rPr>
        <w:t>.</w:t>
      </w:r>
    </w:p>
    <w:p w14:paraId="7435AAA5"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דר"י בכל מקום לשיטתו הולך שסובר ביומא</w:t>
      </w:r>
      <w:r w:rsidRPr="00067C2C">
        <w:rPr>
          <w:rFonts w:cs="FrankRuehl"/>
          <w:rtl/>
        </w:rPr>
        <w:t xml:space="preserve"> </w:t>
      </w:r>
      <w:r w:rsidRPr="00067C2C">
        <w:rPr>
          <w:rFonts w:cs="FrankRuehl" w:hint="cs"/>
          <w:rtl/>
        </w:rPr>
        <w:t>(</w:t>
      </w:r>
      <w:r w:rsidRPr="00067C2C">
        <w:rPr>
          <w:rFonts w:cs="FrankRuehl"/>
          <w:rtl/>
        </w:rPr>
        <w:t>ז</w:t>
      </w:r>
      <w:r w:rsidRPr="00067C2C">
        <w:rPr>
          <w:rFonts w:cs="FrankRuehl" w:hint="cs"/>
          <w:rtl/>
        </w:rPr>
        <w:t xml:space="preserve"> ע"ב)</w:t>
      </w:r>
      <w:r w:rsidRPr="00067C2C">
        <w:rPr>
          <w:rFonts w:cs="FrankRuehl"/>
          <w:sz w:val="26"/>
          <w:szCs w:val="26"/>
          <w:rtl/>
        </w:rPr>
        <w:t xml:space="preserve"> דטומאה הותרה בציבור</w:t>
      </w:r>
      <w:r w:rsidRPr="00067C2C">
        <w:rPr>
          <w:rFonts w:cs="FrankRuehl" w:hint="cs"/>
          <w:sz w:val="26"/>
          <w:szCs w:val="26"/>
          <w:rtl/>
        </w:rPr>
        <w:t>,</w:t>
      </w:r>
      <w:r w:rsidRPr="00067C2C">
        <w:rPr>
          <w:rFonts w:cs="FrankRuehl"/>
          <w:sz w:val="26"/>
          <w:szCs w:val="26"/>
          <w:rtl/>
        </w:rPr>
        <w:t xml:space="preserve"> אע"פ דאינה מוכרחת. לכן י"ל דגם דחיית המכשירין הם היתר גמור</w:t>
      </w:r>
      <w:r w:rsidRPr="00067C2C">
        <w:rPr>
          <w:rFonts w:cs="FrankRuehl" w:hint="cs"/>
          <w:sz w:val="26"/>
          <w:szCs w:val="26"/>
          <w:rtl/>
        </w:rPr>
        <w:t>,</w:t>
      </w:r>
      <w:r w:rsidRPr="00067C2C">
        <w:rPr>
          <w:rFonts w:cs="FrankRuehl"/>
          <w:sz w:val="26"/>
          <w:szCs w:val="26"/>
          <w:rtl/>
        </w:rPr>
        <w:t xml:space="preserve"> וא"כ כמו שלא גוזרים במקדש משום מדינה </w:t>
      </w:r>
      <w:r w:rsidRPr="00067C2C">
        <w:rPr>
          <w:rFonts w:cs="FrankRuehl" w:hint="cs"/>
          <w:sz w:val="26"/>
          <w:szCs w:val="26"/>
          <w:rtl/>
        </w:rPr>
        <w:t>ב</w:t>
      </w:r>
      <w:r w:rsidRPr="00067C2C">
        <w:rPr>
          <w:rFonts w:cs="FrankRuehl"/>
          <w:sz w:val="26"/>
          <w:szCs w:val="26"/>
          <w:rtl/>
        </w:rPr>
        <w:t xml:space="preserve">שאר </w:t>
      </w:r>
      <w:r w:rsidRPr="00067C2C">
        <w:rPr>
          <w:rFonts w:cs="FrankRuehl" w:hint="cs"/>
          <w:sz w:val="26"/>
          <w:szCs w:val="26"/>
          <w:rtl/>
        </w:rPr>
        <w:t>ה</w:t>
      </w:r>
      <w:r w:rsidRPr="00067C2C">
        <w:rPr>
          <w:rFonts w:cs="FrankRuehl"/>
          <w:sz w:val="26"/>
          <w:szCs w:val="26"/>
          <w:rtl/>
        </w:rPr>
        <w:t xml:space="preserve">מלאכות של הקרבת התמיד וקורבנות אחרים הדוחים שבת </w:t>
      </w:r>
      <w:r w:rsidRPr="00067C2C">
        <w:rPr>
          <w:rFonts w:cs="FrankRuehl" w:hint="cs"/>
          <w:sz w:val="26"/>
          <w:szCs w:val="26"/>
          <w:rtl/>
        </w:rPr>
        <w:t xml:space="preserve">– </w:t>
      </w:r>
      <w:r w:rsidRPr="00067C2C">
        <w:rPr>
          <w:rFonts w:cs="FrankRuehl"/>
          <w:sz w:val="26"/>
          <w:szCs w:val="26"/>
          <w:rtl/>
        </w:rPr>
        <w:t>ה"נ לא גוזרים במכשירים</w:t>
      </w:r>
      <w:r w:rsidRPr="00067C2C">
        <w:rPr>
          <w:rFonts w:cs="FrankRuehl" w:hint="cs"/>
          <w:sz w:val="26"/>
          <w:szCs w:val="26"/>
          <w:rtl/>
        </w:rPr>
        <w:t>.</w:t>
      </w:r>
      <w:r w:rsidRPr="00067C2C">
        <w:rPr>
          <w:rFonts w:cs="FrankRuehl"/>
          <w:sz w:val="26"/>
          <w:szCs w:val="26"/>
          <w:rtl/>
        </w:rPr>
        <w:t xml:space="preserve"> ל</w:t>
      </w:r>
      <w:r w:rsidRPr="00067C2C">
        <w:rPr>
          <w:rFonts w:cs="FrankRuehl" w:hint="cs"/>
          <w:sz w:val="26"/>
          <w:szCs w:val="26"/>
          <w:rtl/>
        </w:rPr>
        <w:t>כן</w:t>
      </w:r>
      <w:r w:rsidRPr="00067C2C">
        <w:rPr>
          <w:rFonts w:cs="FrankRuehl"/>
          <w:sz w:val="26"/>
          <w:szCs w:val="26"/>
          <w:rtl/>
        </w:rPr>
        <w:t xml:space="preserve"> סובר </w:t>
      </w:r>
      <w:r w:rsidRPr="00067C2C">
        <w:rPr>
          <w:rFonts w:cs="FrankRuehl" w:hint="cs"/>
          <w:sz w:val="26"/>
          <w:szCs w:val="26"/>
          <w:rtl/>
        </w:rPr>
        <w:t>ר"י ש</w:t>
      </w:r>
      <w:r w:rsidRPr="00067C2C">
        <w:rPr>
          <w:rFonts w:cs="FrankRuehl"/>
          <w:sz w:val="26"/>
          <w:szCs w:val="26"/>
          <w:rtl/>
        </w:rPr>
        <w:t>קושרים נימא במקדש</w:t>
      </w:r>
      <w:r w:rsidRPr="00067C2C">
        <w:rPr>
          <w:rFonts w:cs="FrankRuehl" w:hint="cs"/>
          <w:sz w:val="26"/>
          <w:szCs w:val="26"/>
          <w:rtl/>
        </w:rPr>
        <w:t>,</w:t>
      </w:r>
      <w:r w:rsidRPr="00067C2C">
        <w:rPr>
          <w:rFonts w:cs="FrankRuehl"/>
          <w:sz w:val="26"/>
          <w:szCs w:val="26"/>
          <w:rtl/>
        </w:rPr>
        <w:t xml:space="preserve"> וא</w:t>
      </w:r>
      <w:r w:rsidRPr="00067C2C">
        <w:rPr>
          <w:rFonts w:cs="FrankRuehl" w:hint="cs"/>
          <w:sz w:val="26"/>
          <w:szCs w:val="26"/>
          <w:rtl/>
        </w:rPr>
        <w:t>ין</w:t>
      </w:r>
      <w:r w:rsidRPr="00067C2C">
        <w:rPr>
          <w:rFonts w:cs="FrankRuehl"/>
          <w:sz w:val="26"/>
          <w:szCs w:val="26"/>
          <w:rtl/>
        </w:rPr>
        <w:t xml:space="preserve"> </w:t>
      </w:r>
      <w:r w:rsidRPr="00067C2C">
        <w:rPr>
          <w:rFonts w:cs="FrankRuehl" w:hint="cs"/>
          <w:sz w:val="26"/>
          <w:szCs w:val="26"/>
          <w:rtl/>
        </w:rPr>
        <w:t>ל</w:t>
      </w:r>
      <w:r w:rsidRPr="00067C2C">
        <w:rPr>
          <w:rFonts w:cs="FrankRuehl"/>
          <w:sz w:val="26"/>
          <w:szCs w:val="26"/>
          <w:rtl/>
        </w:rPr>
        <w:t>גז</w:t>
      </w:r>
      <w:r w:rsidRPr="00067C2C">
        <w:rPr>
          <w:rFonts w:cs="FrankRuehl" w:hint="cs"/>
          <w:sz w:val="26"/>
          <w:szCs w:val="26"/>
          <w:rtl/>
        </w:rPr>
        <w:t>ו</w:t>
      </w:r>
      <w:r w:rsidRPr="00067C2C">
        <w:rPr>
          <w:rFonts w:cs="FrankRuehl"/>
          <w:sz w:val="26"/>
          <w:szCs w:val="26"/>
          <w:rtl/>
        </w:rPr>
        <w:t xml:space="preserve">ר </w:t>
      </w:r>
      <w:r w:rsidRPr="00067C2C">
        <w:rPr>
          <w:rFonts w:cs="FrankRuehl" w:hint="cs"/>
          <w:sz w:val="26"/>
          <w:szCs w:val="26"/>
          <w:rtl/>
        </w:rPr>
        <w:t xml:space="preserve">מקדש </w:t>
      </w:r>
      <w:r w:rsidRPr="00067C2C">
        <w:rPr>
          <w:rFonts w:cs="FrankRuehl"/>
          <w:sz w:val="26"/>
          <w:szCs w:val="26"/>
          <w:rtl/>
        </w:rPr>
        <w:t>אטו מדינה.</w:t>
      </w:r>
    </w:p>
    <w:p w14:paraId="49E082E3" w14:textId="77777777" w:rsidR="00D93C6F" w:rsidRPr="00067C2C" w:rsidRDefault="00D93C6F" w:rsidP="009B3DE5">
      <w:pPr>
        <w:spacing w:before="120" w:line="360" w:lineRule="exact"/>
        <w:jc w:val="both"/>
        <w:rPr>
          <w:rFonts w:cs="FrankRuehl"/>
          <w:sz w:val="26"/>
          <w:szCs w:val="26"/>
          <w:rtl/>
        </w:rPr>
      </w:pPr>
      <w:r w:rsidRPr="00067C2C">
        <w:rPr>
          <w:rFonts w:cs="FrankRuehl"/>
          <w:sz w:val="26"/>
          <w:szCs w:val="26"/>
          <w:rtl/>
        </w:rPr>
        <w:t>אבל ר' שמעון לשיטתו</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ד</w:t>
      </w:r>
      <w:r w:rsidRPr="00067C2C">
        <w:rPr>
          <w:rFonts w:cs="FrankRuehl"/>
          <w:sz w:val="26"/>
          <w:szCs w:val="26"/>
          <w:rtl/>
        </w:rPr>
        <w:t>סובר ביומא</w:t>
      </w:r>
      <w:r w:rsidRPr="00067C2C">
        <w:rPr>
          <w:rFonts w:cs="FrankRuehl" w:hint="cs"/>
          <w:rtl/>
        </w:rPr>
        <w:t xml:space="preserve"> (שם)</w:t>
      </w:r>
      <w:r w:rsidRPr="00067C2C">
        <w:rPr>
          <w:rFonts w:cs="FrankRuehl"/>
          <w:sz w:val="26"/>
          <w:szCs w:val="26"/>
          <w:rtl/>
        </w:rPr>
        <w:t xml:space="preserve"> דטומאה דחויה היא בציבור, וא"כ גם מכשירים הם רק דחויים</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ו</w:t>
      </w:r>
      <w:r w:rsidRPr="00067C2C">
        <w:rPr>
          <w:rFonts w:cs="FrankRuehl"/>
          <w:sz w:val="26"/>
          <w:szCs w:val="26"/>
          <w:rtl/>
        </w:rPr>
        <w:t>לא הותר</w:t>
      </w:r>
      <w:r w:rsidRPr="00067C2C">
        <w:rPr>
          <w:rFonts w:cs="FrankRuehl" w:hint="cs"/>
          <w:sz w:val="26"/>
          <w:szCs w:val="26"/>
          <w:rtl/>
        </w:rPr>
        <w:t>ו ממש.</w:t>
      </w:r>
      <w:r w:rsidRPr="00067C2C">
        <w:rPr>
          <w:rFonts w:cs="FrankRuehl"/>
          <w:sz w:val="26"/>
          <w:szCs w:val="26"/>
          <w:rtl/>
        </w:rPr>
        <w:t xml:space="preserve"> לכן אף דא</w:t>
      </w:r>
      <w:r w:rsidRPr="00067C2C">
        <w:rPr>
          <w:rFonts w:cs="FrankRuehl" w:hint="cs"/>
          <w:sz w:val="26"/>
          <w:szCs w:val="26"/>
          <w:rtl/>
        </w:rPr>
        <w:t>ין</w:t>
      </w:r>
      <w:r w:rsidRPr="00067C2C">
        <w:rPr>
          <w:rFonts w:cs="FrankRuehl"/>
          <w:sz w:val="26"/>
          <w:szCs w:val="26"/>
          <w:rtl/>
        </w:rPr>
        <w:t xml:space="preserve"> גוזרים מקדש אטו מדינה בשאר </w:t>
      </w:r>
      <w:r w:rsidRPr="00067C2C">
        <w:rPr>
          <w:rFonts w:cs="FrankRuehl" w:hint="cs"/>
          <w:sz w:val="26"/>
          <w:szCs w:val="26"/>
          <w:rtl/>
        </w:rPr>
        <w:t>ה</w:t>
      </w:r>
      <w:r w:rsidRPr="00067C2C">
        <w:rPr>
          <w:rFonts w:cs="FrankRuehl"/>
          <w:sz w:val="26"/>
          <w:szCs w:val="26"/>
          <w:rtl/>
        </w:rPr>
        <w:t>מלאכות של קורבן תמיד</w:t>
      </w:r>
      <w:r w:rsidRPr="00067C2C">
        <w:rPr>
          <w:rFonts w:cs="FrankRuehl" w:hint="cs"/>
          <w:sz w:val="26"/>
          <w:szCs w:val="26"/>
          <w:rtl/>
        </w:rPr>
        <w:t xml:space="preserve"> – זאת</w:t>
      </w:r>
      <w:r w:rsidRPr="00067C2C">
        <w:rPr>
          <w:rFonts w:cs="FrankRuehl"/>
          <w:sz w:val="26"/>
          <w:szCs w:val="26"/>
          <w:rtl/>
        </w:rPr>
        <w:t xml:space="preserve"> משום ש</w:t>
      </w:r>
      <w:r w:rsidRPr="00067C2C">
        <w:rPr>
          <w:rFonts w:cs="FrankRuehl" w:hint="cs"/>
          <w:sz w:val="26"/>
          <w:szCs w:val="26"/>
          <w:rtl/>
        </w:rPr>
        <w:t xml:space="preserve">לגביהם </w:t>
      </w:r>
      <w:r w:rsidRPr="00067C2C">
        <w:rPr>
          <w:rFonts w:cs="FrankRuehl"/>
          <w:sz w:val="26"/>
          <w:szCs w:val="26"/>
          <w:rtl/>
        </w:rPr>
        <w:t>הותרה</w:t>
      </w:r>
      <w:r w:rsidRPr="00067C2C">
        <w:rPr>
          <w:rFonts w:cs="FrankRuehl" w:hint="cs"/>
          <w:sz w:val="26"/>
          <w:szCs w:val="26"/>
          <w:rtl/>
        </w:rPr>
        <w:t xml:space="preserve"> השבת;</w:t>
      </w:r>
      <w:r w:rsidRPr="00067C2C">
        <w:rPr>
          <w:rFonts w:cs="FrankRuehl"/>
          <w:sz w:val="26"/>
          <w:szCs w:val="26"/>
          <w:rtl/>
        </w:rPr>
        <w:t xml:space="preserve"> אבל במכשירים</w:t>
      </w:r>
      <w:r w:rsidRPr="00067C2C">
        <w:rPr>
          <w:rFonts w:cs="FrankRuehl" w:hint="cs"/>
          <w:sz w:val="26"/>
          <w:szCs w:val="26"/>
          <w:rtl/>
        </w:rPr>
        <w:t>,</w:t>
      </w:r>
      <w:r w:rsidRPr="00067C2C">
        <w:rPr>
          <w:rFonts w:cs="FrankRuehl"/>
          <w:sz w:val="26"/>
          <w:szCs w:val="26"/>
          <w:rtl/>
        </w:rPr>
        <w:t xml:space="preserve"> ש</w:t>
      </w:r>
      <w:r w:rsidRPr="00067C2C">
        <w:rPr>
          <w:rFonts w:cs="FrankRuehl" w:hint="cs"/>
          <w:sz w:val="26"/>
          <w:szCs w:val="26"/>
          <w:rtl/>
        </w:rPr>
        <w:t>לגביהם</w:t>
      </w:r>
      <w:r w:rsidRPr="00067C2C">
        <w:rPr>
          <w:rFonts w:cs="FrankRuehl"/>
          <w:sz w:val="26"/>
          <w:szCs w:val="26"/>
          <w:rtl/>
        </w:rPr>
        <w:t xml:space="preserve"> </w:t>
      </w:r>
      <w:r w:rsidRPr="00067C2C">
        <w:rPr>
          <w:rFonts w:cs="FrankRuehl" w:hint="cs"/>
          <w:sz w:val="26"/>
          <w:szCs w:val="26"/>
          <w:rtl/>
        </w:rPr>
        <w:t xml:space="preserve">השבת </w:t>
      </w:r>
      <w:r w:rsidRPr="00067C2C">
        <w:rPr>
          <w:rFonts w:cs="FrankRuehl"/>
          <w:sz w:val="26"/>
          <w:szCs w:val="26"/>
          <w:rtl/>
        </w:rPr>
        <w:t>דחויה</w:t>
      </w:r>
      <w:r w:rsidRPr="00067C2C">
        <w:rPr>
          <w:rFonts w:cs="FrankRuehl" w:hint="cs"/>
          <w:sz w:val="26"/>
          <w:szCs w:val="26"/>
          <w:rtl/>
        </w:rPr>
        <w:t xml:space="preserve"> בלבד, </w:t>
      </w:r>
      <w:r w:rsidRPr="00067C2C">
        <w:rPr>
          <w:rFonts w:cs="FrankRuehl"/>
          <w:sz w:val="26"/>
          <w:szCs w:val="26"/>
          <w:rtl/>
        </w:rPr>
        <w:t>ולא הותרה</w:t>
      </w:r>
      <w:r w:rsidRPr="00067C2C">
        <w:rPr>
          <w:rFonts w:cs="FrankRuehl" w:hint="cs"/>
          <w:sz w:val="26"/>
          <w:szCs w:val="26"/>
          <w:rtl/>
        </w:rPr>
        <w:t>,</w:t>
      </w:r>
      <w:r w:rsidRPr="00067C2C">
        <w:rPr>
          <w:rFonts w:cs="FrankRuehl"/>
          <w:sz w:val="26"/>
          <w:szCs w:val="26"/>
          <w:rtl/>
        </w:rPr>
        <w:t xml:space="preserve"> שפיר גוזרים מקדש אטו מדינה. </w:t>
      </w:r>
      <w:r w:rsidRPr="00067C2C">
        <w:rPr>
          <w:rFonts w:cs="FrankRuehl" w:hint="cs"/>
          <w:sz w:val="26"/>
          <w:szCs w:val="26"/>
          <w:rtl/>
        </w:rPr>
        <w:t xml:space="preserve">מכאן אמר </w:t>
      </w:r>
      <w:r w:rsidRPr="00067C2C">
        <w:rPr>
          <w:rFonts w:cs="FrankRuehl"/>
          <w:sz w:val="26"/>
          <w:szCs w:val="26"/>
          <w:rtl/>
        </w:rPr>
        <w:t>ר"ש</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ד</w:t>
      </w:r>
      <w:r w:rsidRPr="00067C2C">
        <w:rPr>
          <w:rFonts w:cs="FrankRuehl"/>
          <w:sz w:val="26"/>
          <w:szCs w:val="26"/>
          <w:rtl/>
        </w:rPr>
        <w:t>קשירה דאתי לידי חיוב חטאת במדינה גזרינן במקדש</w:t>
      </w:r>
      <w:r w:rsidRPr="00067C2C">
        <w:rPr>
          <w:rFonts w:cs="FrankRuehl" w:hint="cs"/>
          <w:sz w:val="26"/>
          <w:szCs w:val="26"/>
          <w:rtl/>
        </w:rPr>
        <w:t>,</w:t>
      </w:r>
      <w:r w:rsidRPr="00067C2C">
        <w:rPr>
          <w:rFonts w:cs="FrankRuehl"/>
          <w:sz w:val="26"/>
          <w:szCs w:val="26"/>
          <w:rtl/>
        </w:rPr>
        <w:t xml:space="preserve"> ובעניבה דלא אתי לידי חיוב חטאת במדינה לא גזרינן במקדש.</w:t>
      </w:r>
    </w:p>
    <w:p w14:paraId="450A1D8D" w14:textId="77777777" w:rsidR="00D93C6F" w:rsidRPr="00067C2C" w:rsidRDefault="00D93C6F" w:rsidP="009B3DE5">
      <w:pPr>
        <w:spacing w:before="120" w:line="360" w:lineRule="exact"/>
        <w:jc w:val="both"/>
        <w:rPr>
          <w:rFonts w:cs="FrankRuehl" w:hint="cs"/>
          <w:sz w:val="26"/>
          <w:szCs w:val="26"/>
          <w:rtl/>
        </w:rPr>
      </w:pPr>
    </w:p>
    <w:p w14:paraId="301C70F5" w14:textId="77777777" w:rsidR="00D93C6F" w:rsidRPr="00067C2C" w:rsidRDefault="00D93C6F" w:rsidP="009B3DE5">
      <w:pPr>
        <w:spacing w:before="120" w:line="360" w:lineRule="exact"/>
        <w:jc w:val="center"/>
        <w:rPr>
          <w:rFonts w:cs="FrankRuehl" w:hint="cs"/>
          <w:b/>
          <w:bCs/>
          <w:sz w:val="30"/>
          <w:szCs w:val="30"/>
          <w:rtl/>
        </w:rPr>
      </w:pPr>
      <w:r w:rsidRPr="00067C2C">
        <w:rPr>
          <w:rFonts w:cs="FrankRuehl" w:hint="cs"/>
          <w:b/>
          <w:bCs/>
          <w:sz w:val="30"/>
          <w:szCs w:val="30"/>
          <w:rtl/>
        </w:rPr>
        <w:t>ה.</w:t>
      </w:r>
    </w:p>
    <w:p w14:paraId="4E262C76"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אמנם יש להקשות</w:t>
      </w:r>
      <w:r w:rsidRPr="00067C2C">
        <w:rPr>
          <w:rFonts w:cs="FrankRuehl" w:hint="cs"/>
          <w:sz w:val="26"/>
          <w:szCs w:val="26"/>
          <w:rtl/>
        </w:rPr>
        <w:t>:</w:t>
      </w:r>
      <w:r w:rsidRPr="00067C2C">
        <w:rPr>
          <w:rFonts w:cs="FrankRuehl"/>
          <w:sz w:val="26"/>
          <w:szCs w:val="26"/>
          <w:rtl/>
        </w:rPr>
        <w:t xml:space="preserve"> הלא אנו לומדים מפסוק </w:t>
      </w:r>
      <w:r w:rsidRPr="0071409E">
        <w:rPr>
          <w:rFonts w:cs="FrankRuehl" w:hint="cs"/>
          <w:sz w:val="26"/>
          <w:szCs w:val="26"/>
          <w:rtl/>
        </w:rPr>
        <w:t>אחד</w:t>
      </w:r>
      <w:r w:rsidRPr="00067C2C">
        <w:rPr>
          <w:rFonts w:cs="FrankRuehl"/>
          <w:sz w:val="26"/>
          <w:szCs w:val="26"/>
          <w:rtl/>
        </w:rPr>
        <w:t xml:space="preserve"> שבת וטומאה</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ש</w:t>
      </w:r>
      <w:r w:rsidRPr="00067C2C">
        <w:rPr>
          <w:rFonts w:cs="FrankRuehl"/>
          <w:sz w:val="26"/>
          <w:szCs w:val="26"/>
          <w:rtl/>
        </w:rPr>
        <w:t>כ</w:t>
      </w:r>
      <w:r w:rsidRPr="00067C2C">
        <w:rPr>
          <w:rFonts w:cs="FrankRuehl" w:hint="cs"/>
          <w:sz w:val="26"/>
          <w:szCs w:val="26"/>
          <w:rtl/>
        </w:rPr>
        <w:t>ן</w:t>
      </w:r>
      <w:r w:rsidRPr="00067C2C">
        <w:rPr>
          <w:rFonts w:cs="FrankRuehl"/>
          <w:sz w:val="26"/>
          <w:szCs w:val="26"/>
          <w:rtl/>
        </w:rPr>
        <w:t xml:space="preserve"> דורשי</w:t>
      </w:r>
      <w:r w:rsidRPr="00067C2C">
        <w:rPr>
          <w:rFonts w:cs="FrankRuehl" w:hint="cs"/>
          <w:sz w:val="26"/>
          <w:szCs w:val="26"/>
          <w:rtl/>
        </w:rPr>
        <w:t>ם:</w:t>
      </w:r>
      <w:r w:rsidRPr="00067C2C">
        <w:rPr>
          <w:rFonts w:cs="FrankRuehl"/>
          <w:sz w:val="26"/>
          <w:szCs w:val="26"/>
          <w:rtl/>
        </w:rPr>
        <w:t xml:space="preserve"> </w:t>
      </w:r>
      <w:r w:rsidRPr="00067C2C">
        <w:rPr>
          <w:rFonts w:cs="FrankRuehl" w:hint="cs"/>
          <w:sz w:val="26"/>
          <w:szCs w:val="26"/>
          <w:rtl/>
        </w:rPr>
        <w:t>"</w:t>
      </w:r>
      <w:r w:rsidRPr="00067C2C">
        <w:rPr>
          <w:rFonts w:cs="FrankRuehl"/>
          <w:sz w:val="26"/>
          <w:szCs w:val="26"/>
          <w:rtl/>
        </w:rPr>
        <w:t>במועדו</w:t>
      </w:r>
      <w:r w:rsidRPr="00067C2C">
        <w:rPr>
          <w:rFonts w:cs="FrankRuehl" w:hint="cs"/>
          <w:sz w:val="26"/>
          <w:szCs w:val="26"/>
          <w:rtl/>
        </w:rPr>
        <w:t>" –</w:t>
      </w:r>
      <w:r w:rsidRPr="00067C2C">
        <w:rPr>
          <w:rFonts w:cs="FrankRuehl"/>
          <w:sz w:val="26"/>
          <w:szCs w:val="26"/>
          <w:rtl/>
        </w:rPr>
        <w:t xml:space="preserve"> אפילו בשבת</w:t>
      </w:r>
      <w:r w:rsidRPr="00067C2C">
        <w:rPr>
          <w:rFonts w:cs="FrankRuehl" w:hint="cs"/>
          <w:sz w:val="26"/>
          <w:szCs w:val="26"/>
          <w:rtl/>
        </w:rPr>
        <w:t>,</w:t>
      </w:r>
      <w:r w:rsidRPr="00067C2C">
        <w:rPr>
          <w:rFonts w:cs="FrankRuehl"/>
          <w:sz w:val="26"/>
          <w:szCs w:val="26"/>
          <w:rtl/>
        </w:rPr>
        <w:t xml:space="preserve"> אפילו בטומאה</w:t>
      </w:r>
      <w:r w:rsidRPr="00067C2C">
        <w:rPr>
          <w:rFonts w:cs="FrankRuehl" w:hint="cs"/>
          <w:rtl/>
        </w:rPr>
        <w:t xml:space="preserve"> (פסחים עז ע"א)</w:t>
      </w:r>
      <w:r w:rsidRPr="00067C2C">
        <w:rPr>
          <w:rFonts w:cs="FrankRuehl"/>
          <w:sz w:val="26"/>
          <w:szCs w:val="26"/>
          <w:rtl/>
        </w:rPr>
        <w:t xml:space="preserve">. </w:t>
      </w:r>
      <w:r w:rsidRPr="00067C2C">
        <w:rPr>
          <w:rFonts w:cs="FrankRuehl" w:hint="cs"/>
          <w:sz w:val="26"/>
          <w:szCs w:val="26"/>
          <w:rtl/>
        </w:rPr>
        <w:t>ו</w:t>
      </w:r>
      <w:r w:rsidRPr="00067C2C">
        <w:rPr>
          <w:rFonts w:cs="FrankRuehl"/>
          <w:sz w:val="26"/>
          <w:szCs w:val="26"/>
          <w:rtl/>
        </w:rPr>
        <w:t>מנ"ל לחלק דשבת הותרה וטומאה רק דחויה</w:t>
      </w:r>
      <w:r w:rsidRPr="00067C2C">
        <w:rPr>
          <w:rFonts w:cs="FrankRuehl" w:hint="cs"/>
          <w:sz w:val="26"/>
          <w:szCs w:val="26"/>
          <w:rtl/>
        </w:rPr>
        <w:t>? לכאורה היה לנו לומר</w:t>
      </w:r>
      <w:r w:rsidRPr="00067C2C">
        <w:rPr>
          <w:rFonts w:cs="FrankRuehl"/>
          <w:sz w:val="26"/>
          <w:szCs w:val="26"/>
          <w:rtl/>
        </w:rPr>
        <w:t xml:space="preserve"> </w:t>
      </w:r>
      <w:r w:rsidRPr="00067C2C">
        <w:rPr>
          <w:rFonts w:cs="FrankRuehl" w:hint="cs"/>
          <w:sz w:val="26"/>
          <w:szCs w:val="26"/>
          <w:rtl/>
        </w:rPr>
        <w:t>ד</w:t>
      </w:r>
      <w:r w:rsidRPr="00067C2C">
        <w:rPr>
          <w:rFonts w:cs="FrankRuehl"/>
          <w:sz w:val="26"/>
          <w:szCs w:val="26"/>
          <w:rtl/>
        </w:rPr>
        <w:t>כמו דשבת הותרה ה"נ טומאה</w:t>
      </w:r>
      <w:r w:rsidRPr="00067C2C">
        <w:rPr>
          <w:rFonts w:cs="FrankRuehl" w:hint="cs"/>
          <w:sz w:val="26"/>
          <w:szCs w:val="26"/>
          <w:rtl/>
        </w:rPr>
        <w:t>!</w:t>
      </w:r>
    </w:p>
    <w:p w14:paraId="29849352" w14:textId="77777777" w:rsidR="00D93C6F" w:rsidRPr="00067C2C" w:rsidRDefault="00D93C6F" w:rsidP="009B3DE5">
      <w:pPr>
        <w:spacing w:before="120" w:line="360" w:lineRule="exact"/>
        <w:jc w:val="both"/>
        <w:rPr>
          <w:rFonts w:cs="FrankRuehl"/>
          <w:sz w:val="26"/>
          <w:szCs w:val="26"/>
          <w:rtl/>
        </w:rPr>
      </w:pPr>
      <w:r w:rsidRPr="00067C2C">
        <w:rPr>
          <w:rFonts w:cs="FrankRuehl"/>
          <w:sz w:val="26"/>
          <w:szCs w:val="26"/>
          <w:rtl/>
        </w:rPr>
        <w:t>נראה לתרץ</w:t>
      </w:r>
      <w:r w:rsidRPr="00067C2C">
        <w:rPr>
          <w:rFonts w:cs="FrankRuehl" w:hint="cs"/>
          <w:sz w:val="26"/>
          <w:szCs w:val="26"/>
          <w:rtl/>
        </w:rPr>
        <w:t>,</w:t>
      </w:r>
      <w:r w:rsidRPr="00067C2C">
        <w:rPr>
          <w:rFonts w:cs="FrankRuehl"/>
          <w:sz w:val="26"/>
          <w:szCs w:val="26"/>
          <w:rtl/>
        </w:rPr>
        <w:t xml:space="preserve"> דר"ש לטעמיה</w:t>
      </w:r>
      <w:r w:rsidRPr="00067C2C">
        <w:rPr>
          <w:rFonts w:cs="FrankRuehl"/>
          <w:rtl/>
        </w:rPr>
        <w:t xml:space="preserve"> </w:t>
      </w:r>
      <w:r w:rsidRPr="00067C2C">
        <w:rPr>
          <w:rFonts w:cs="FrankRuehl" w:hint="cs"/>
          <w:rtl/>
        </w:rPr>
        <w:t>(פסחים שם)</w:t>
      </w:r>
      <w:r w:rsidRPr="00067C2C">
        <w:rPr>
          <w:rFonts w:cs="FrankRuehl" w:hint="cs"/>
          <w:sz w:val="26"/>
          <w:szCs w:val="26"/>
          <w:rtl/>
        </w:rPr>
        <w:t xml:space="preserve"> </w:t>
      </w:r>
      <w:r w:rsidRPr="00067C2C">
        <w:rPr>
          <w:rFonts w:cs="FrankRuehl"/>
          <w:sz w:val="26"/>
          <w:szCs w:val="26"/>
          <w:rtl/>
        </w:rPr>
        <w:t>דסובר דציץ מרצה אפילו אינו על מצחו של כהן גדול</w:t>
      </w:r>
      <w:r w:rsidRPr="00067C2C">
        <w:rPr>
          <w:rFonts w:cs="FrankRuehl" w:hint="cs"/>
          <w:sz w:val="26"/>
          <w:szCs w:val="26"/>
          <w:rtl/>
        </w:rPr>
        <w:t>,</w:t>
      </w:r>
      <w:r w:rsidRPr="00067C2C">
        <w:rPr>
          <w:rFonts w:cs="FrankRuehl"/>
          <w:sz w:val="26"/>
          <w:szCs w:val="26"/>
          <w:rtl/>
        </w:rPr>
        <w:t xml:space="preserve"> ולמד ממה שכתוב</w:t>
      </w:r>
      <w:r w:rsidRPr="00067C2C">
        <w:rPr>
          <w:rFonts w:cs="FrankRuehl" w:hint="cs"/>
          <w:sz w:val="26"/>
          <w:szCs w:val="26"/>
          <w:rtl/>
        </w:rPr>
        <w:t>:</w:t>
      </w:r>
      <w:r w:rsidRPr="00067C2C">
        <w:rPr>
          <w:rFonts w:cs="FrankRuehl"/>
          <w:sz w:val="26"/>
          <w:szCs w:val="26"/>
          <w:rtl/>
        </w:rPr>
        <w:t xml:space="preserve"> "תמיד לרצון" דתמיד מרצה</w:t>
      </w:r>
      <w:r w:rsidRPr="00067C2C">
        <w:rPr>
          <w:rFonts w:cs="FrankRuehl" w:hint="cs"/>
          <w:sz w:val="26"/>
          <w:szCs w:val="26"/>
          <w:rtl/>
        </w:rPr>
        <w:t>,</w:t>
      </w:r>
      <w:r w:rsidRPr="00067C2C">
        <w:rPr>
          <w:rFonts w:cs="FrankRuehl"/>
          <w:sz w:val="26"/>
          <w:szCs w:val="26"/>
          <w:rtl/>
        </w:rPr>
        <w:t xml:space="preserve"> אפילו אינו על מצחו. ר"ש לטעמיה</w:t>
      </w:r>
      <w:r w:rsidRPr="00067C2C">
        <w:rPr>
          <w:rFonts w:cs="FrankRuehl" w:hint="cs"/>
          <w:sz w:val="26"/>
          <w:szCs w:val="26"/>
          <w:rtl/>
        </w:rPr>
        <w:t>,</w:t>
      </w:r>
      <w:r w:rsidRPr="00067C2C">
        <w:rPr>
          <w:rFonts w:cs="FrankRuehl"/>
          <w:sz w:val="26"/>
          <w:szCs w:val="26"/>
          <w:rtl/>
        </w:rPr>
        <w:t xml:space="preserve"> דדריש טעמיה דקרא</w:t>
      </w:r>
      <w:r w:rsidRPr="00067C2C">
        <w:rPr>
          <w:rFonts w:cs="FrankRuehl" w:hint="cs"/>
          <w:sz w:val="26"/>
          <w:szCs w:val="26"/>
          <w:rtl/>
        </w:rPr>
        <w:t>,</w:t>
      </w:r>
      <w:r w:rsidRPr="00067C2C">
        <w:rPr>
          <w:rFonts w:cs="FrankRuehl"/>
          <w:sz w:val="26"/>
          <w:szCs w:val="26"/>
          <w:rtl/>
        </w:rPr>
        <w:t xml:space="preserve"> דאמאי באמת מרצה אפילו אינו על מצחו </w:t>
      </w:r>
      <w:r w:rsidRPr="00067C2C">
        <w:rPr>
          <w:rFonts w:cs="FrankRuehl" w:hint="cs"/>
          <w:sz w:val="26"/>
          <w:szCs w:val="26"/>
          <w:rtl/>
        </w:rPr>
        <w:t xml:space="preserve">– </w:t>
      </w:r>
      <w:r w:rsidRPr="00067C2C">
        <w:rPr>
          <w:rFonts w:cs="FrankRuehl"/>
          <w:sz w:val="26"/>
          <w:szCs w:val="26"/>
          <w:rtl/>
        </w:rPr>
        <w:t xml:space="preserve">ע"כ </w:t>
      </w:r>
      <w:r w:rsidRPr="00067C2C">
        <w:rPr>
          <w:rFonts w:cs="FrankRuehl" w:hint="cs"/>
          <w:sz w:val="26"/>
          <w:szCs w:val="26"/>
          <w:rtl/>
        </w:rPr>
        <w:t>משום ש</w:t>
      </w:r>
      <w:r w:rsidRPr="00067C2C">
        <w:rPr>
          <w:rFonts w:cs="FrankRuehl"/>
          <w:sz w:val="26"/>
          <w:szCs w:val="26"/>
          <w:rtl/>
        </w:rPr>
        <w:t>בא לכפר ולרצות גם בטומאה ביוה"כ, דאין שם ציץ</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שהרי</w:t>
      </w:r>
      <w:r w:rsidRPr="00067C2C">
        <w:rPr>
          <w:rFonts w:cs="FrankRuehl"/>
          <w:sz w:val="26"/>
          <w:szCs w:val="26"/>
          <w:rtl/>
        </w:rPr>
        <w:t xml:space="preserve"> ביוה"כ הכה"ג עובד רק בבגדי לבן ולא בזהב</w:t>
      </w:r>
      <w:r w:rsidRPr="00067C2C">
        <w:rPr>
          <w:rFonts w:cs="FrankRuehl" w:hint="cs"/>
          <w:sz w:val="26"/>
          <w:szCs w:val="26"/>
          <w:rtl/>
        </w:rPr>
        <w:t>.</w:t>
      </w:r>
      <w:r w:rsidRPr="00067C2C">
        <w:rPr>
          <w:rFonts w:cs="FrankRuehl"/>
          <w:sz w:val="26"/>
          <w:szCs w:val="26"/>
          <w:rtl/>
        </w:rPr>
        <w:t xml:space="preserve"> א"כ מוכח מזה דטומאה דחויה בציבור</w:t>
      </w:r>
      <w:r w:rsidRPr="00067C2C">
        <w:rPr>
          <w:rFonts w:cs="FrankRuehl" w:hint="cs"/>
          <w:sz w:val="26"/>
          <w:szCs w:val="26"/>
          <w:rtl/>
        </w:rPr>
        <w:t>,</w:t>
      </w:r>
      <w:r w:rsidRPr="00067C2C">
        <w:rPr>
          <w:rFonts w:cs="FrankRuehl"/>
          <w:sz w:val="26"/>
          <w:szCs w:val="26"/>
          <w:rtl/>
        </w:rPr>
        <w:t xml:space="preserve"> כי אם נגיד דטומאה הותרה </w:t>
      </w:r>
      <w:r w:rsidRPr="00067C2C">
        <w:rPr>
          <w:rFonts w:cs="FrankRuehl" w:hint="cs"/>
          <w:sz w:val="26"/>
          <w:szCs w:val="26"/>
          <w:rtl/>
        </w:rPr>
        <w:t xml:space="preserve">– </w:t>
      </w:r>
      <w:r w:rsidRPr="00067C2C">
        <w:rPr>
          <w:rFonts w:cs="FrankRuehl"/>
          <w:sz w:val="26"/>
          <w:szCs w:val="26"/>
          <w:rtl/>
        </w:rPr>
        <w:t xml:space="preserve">לא צריך ריצוי </w:t>
      </w:r>
      <w:r w:rsidRPr="00067C2C">
        <w:rPr>
          <w:rFonts w:cs="FrankRuehl" w:hint="cs"/>
          <w:sz w:val="26"/>
          <w:szCs w:val="26"/>
          <w:rtl/>
        </w:rPr>
        <w:t>ד</w:t>
      </w:r>
      <w:r w:rsidRPr="00067C2C">
        <w:rPr>
          <w:rFonts w:cs="FrankRuehl"/>
          <w:sz w:val="26"/>
          <w:szCs w:val="26"/>
          <w:rtl/>
        </w:rPr>
        <w:t>ציץ כלל</w:t>
      </w:r>
      <w:r w:rsidRPr="00067C2C">
        <w:rPr>
          <w:rFonts w:cs="FrankRuehl" w:hint="cs"/>
          <w:sz w:val="26"/>
          <w:szCs w:val="26"/>
          <w:rtl/>
        </w:rPr>
        <w:t>.</w:t>
      </w:r>
      <w:r w:rsidRPr="00067C2C">
        <w:rPr>
          <w:rFonts w:cs="FrankRuehl"/>
          <w:sz w:val="26"/>
          <w:szCs w:val="26"/>
          <w:rtl/>
        </w:rPr>
        <w:t xml:space="preserve"> מוכח מזה דטומאה אינה כשבת שהותרה</w:t>
      </w:r>
      <w:r w:rsidRPr="00067C2C">
        <w:rPr>
          <w:rFonts w:cs="FrankRuehl" w:hint="cs"/>
          <w:sz w:val="26"/>
          <w:szCs w:val="26"/>
          <w:rtl/>
        </w:rPr>
        <w:t>,</w:t>
      </w:r>
      <w:r w:rsidRPr="00067C2C">
        <w:rPr>
          <w:rFonts w:cs="FrankRuehl"/>
          <w:sz w:val="26"/>
          <w:szCs w:val="26"/>
          <w:rtl/>
        </w:rPr>
        <w:t xml:space="preserve"> אלא </w:t>
      </w:r>
      <w:r w:rsidRPr="00067C2C">
        <w:rPr>
          <w:rFonts w:cs="FrankRuehl" w:hint="cs"/>
          <w:sz w:val="26"/>
          <w:szCs w:val="26"/>
          <w:rtl/>
        </w:rPr>
        <w:t xml:space="preserve">רק </w:t>
      </w:r>
      <w:r w:rsidRPr="00067C2C">
        <w:rPr>
          <w:rFonts w:cs="FrankRuehl"/>
          <w:sz w:val="26"/>
          <w:szCs w:val="26"/>
          <w:rtl/>
        </w:rPr>
        <w:t>דחויה.</w:t>
      </w:r>
    </w:p>
    <w:p w14:paraId="5E146C35" w14:textId="77777777" w:rsidR="00D93C6F" w:rsidRPr="00067C2C" w:rsidRDefault="00D93C6F" w:rsidP="009B3DE5">
      <w:pPr>
        <w:spacing w:before="120" w:line="360" w:lineRule="exact"/>
        <w:jc w:val="both"/>
        <w:rPr>
          <w:rFonts w:cs="FrankRuehl"/>
          <w:sz w:val="26"/>
          <w:szCs w:val="26"/>
          <w:rtl/>
        </w:rPr>
      </w:pPr>
      <w:r w:rsidRPr="00067C2C">
        <w:rPr>
          <w:rFonts w:cs="FrankRuehl"/>
          <w:sz w:val="26"/>
          <w:szCs w:val="26"/>
          <w:rtl/>
        </w:rPr>
        <w:t>ר"י דוחה את הסברא הזאת</w:t>
      </w:r>
      <w:r w:rsidRPr="00067C2C">
        <w:rPr>
          <w:rFonts w:cs="FrankRuehl" w:hint="cs"/>
          <w:sz w:val="26"/>
          <w:szCs w:val="26"/>
          <w:rtl/>
        </w:rPr>
        <w:t>,</w:t>
      </w:r>
      <w:r w:rsidRPr="00067C2C">
        <w:rPr>
          <w:rFonts w:cs="FrankRuehl"/>
          <w:sz w:val="26"/>
          <w:szCs w:val="26"/>
          <w:rtl/>
        </w:rPr>
        <w:t xml:space="preserve"> ואומר ד</w:t>
      </w:r>
      <w:r w:rsidRPr="00067C2C">
        <w:rPr>
          <w:rFonts w:cs="FrankRuehl" w:hint="cs"/>
          <w:sz w:val="26"/>
          <w:szCs w:val="26"/>
          <w:rtl/>
        </w:rPr>
        <w:t>"</w:t>
      </w:r>
      <w:r w:rsidRPr="00067C2C">
        <w:rPr>
          <w:rFonts w:cs="FrankRuehl"/>
          <w:sz w:val="26"/>
          <w:szCs w:val="26"/>
          <w:rtl/>
        </w:rPr>
        <w:t>תמיד לרצון</w:t>
      </w:r>
      <w:r w:rsidRPr="00067C2C">
        <w:rPr>
          <w:rFonts w:cs="FrankRuehl" w:hint="cs"/>
          <w:sz w:val="26"/>
          <w:szCs w:val="26"/>
          <w:rtl/>
        </w:rPr>
        <w:t>"</w:t>
      </w:r>
      <w:r w:rsidRPr="00067C2C">
        <w:rPr>
          <w:rFonts w:cs="FrankRuehl"/>
          <w:sz w:val="26"/>
          <w:szCs w:val="26"/>
          <w:rtl/>
        </w:rPr>
        <w:t xml:space="preserve"> לא בא ללמד שהציץ מרצה גם על טומאה שא</w:t>
      </w:r>
      <w:r w:rsidRPr="00067C2C">
        <w:rPr>
          <w:rFonts w:cs="FrankRuehl" w:hint="cs"/>
          <w:sz w:val="26"/>
          <w:szCs w:val="26"/>
          <w:rtl/>
        </w:rPr>
        <w:t>י</w:t>
      </w:r>
      <w:r w:rsidRPr="00067C2C">
        <w:rPr>
          <w:rFonts w:cs="FrankRuehl"/>
          <w:sz w:val="26"/>
          <w:szCs w:val="26"/>
          <w:rtl/>
        </w:rPr>
        <w:t>רעה ביו"כ</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שכן</w:t>
      </w:r>
      <w:r w:rsidRPr="00067C2C">
        <w:rPr>
          <w:rFonts w:cs="FrankRuehl"/>
          <w:sz w:val="26"/>
          <w:szCs w:val="26"/>
          <w:rtl/>
        </w:rPr>
        <w:t xml:space="preserve"> על זה לא צריך ריצוי ציץ כלל</w:t>
      </w:r>
      <w:r w:rsidRPr="00067C2C">
        <w:rPr>
          <w:rFonts w:cs="FrankRuehl" w:hint="cs"/>
          <w:sz w:val="26"/>
          <w:szCs w:val="26"/>
          <w:rtl/>
        </w:rPr>
        <w:t>, כיון</w:t>
      </w:r>
      <w:r w:rsidRPr="00067C2C">
        <w:rPr>
          <w:rFonts w:cs="FrankRuehl"/>
          <w:sz w:val="26"/>
          <w:szCs w:val="26"/>
          <w:rtl/>
        </w:rPr>
        <w:t xml:space="preserve"> </w:t>
      </w:r>
      <w:r w:rsidRPr="00067C2C">
        <w:rPr>
          <w:rFonts w:cs="FrankRuehl" w:hint="cs"/>
          <w:sz w:val="26"/>
          <w:szCs w:val="26"/>
          <w:rtl/>
        </w:rPr>
        <w:t>ש</w:t>
      </w:r>
      <w:r w:rsidRPr="00067C2C">
        <w:rPr>
          <w:rFonts w:cs="FrankRuehl"/>
          <w:sz w:val="26"/>
          <w:szCs w:val="26"/>
          <w:rtl/>
        </w:rPr>
        <w:t>טומאה הותרה בציבור</w:t>
      </w:r>
      <w:r w:rsidRPr="00067C2C">
        <w:rPr>
          <w:rFonts w:cs="FrankRuehl" w:hint="cs"/>
          <w:sz w:val="26"/>
          <w:szCs w:val="26"/>
          <w:rtl/>
        </w:rPr>
        <w:t>. מכאן ש"</w:t>
      </w:r>
      <w:r w:rsidRPr="00067C2C">
        <w:rPr>
          <w:rFonts w:cs="FrankRuehl"/>
          <w:sz w:val="26"/>
          <w:szCs w:val="26"/>
          <w:rtl/>
        </w:rPr>
        <w:t>תמיד לרצון</w:t>
      </w:r>
      <w:r w:rsidRPr="00067C2C">
        <w:rPr>
          <w:rFonts w:cs="FrankRuehl" w:hint="cs"/>
          <w:sz w:val="26"/>
          <w:szCs w:val="26"/>
          <w:rtl/>
        </w:rPr>
        <w:t>"</w:t>
      </w:r>
      <w:r w:rsidRPr="00067C2C">
        <w:rPr>
          <w:rFonts w:cs="FrankRuehl"/>
          <w:sz w:val="26"/>
          <w:szCs w:val="26"/>
          <w:rtl/>
        </w:rPr>
        <w:t xml:space="preserve"> בא לעניין היסח הדעת</w:t>
      </w:r>
      <w:r w:rsidRPr="00067C2C">
        <w:rPr>
          <w:rFonts w:cs="FrankRuehl" w:hint="cs"/>
          <w:sz w:val="26"/>
          <w:szCs w:val="26"/>
          <w:rtl/>
        </w:rPr>
        <w:t>,</w:t>
      </w:r>
      <w:r w:rsidRPr="00067C2C">
        <w:rPr>
          <w:rFonts w:cs="FrankRuehl"/>
          <w:sz w:val="26"/>
          <w:szCs w:val="26"/>
          <w:rtl/>
        </w:rPr>
        <w:t xml:space="preserve"> שלא יסיח דעתו ממנו.</w:t>
      </w:r>
    </w:p>
    <w:p w14:paraId="508808AA" w14:textId="77777777" w:rsidR="00D93C6F" w:rsidRPr="00067C2C" w:rsidRDefault="00D93C6F" w:rsidP="009B3DE5">
      <w:pPr>
        <w:spacing w:before="120" w:line="360" w:lineRule="exact"/>
        <w:jc w:val="both"/>
        <w:rPr>
          <w:rFonts w:cs="FrankRuehl" w:hint="cs"/>
          <w:sz w:val="26"/>
          <w:szCs w:val="26"/>
          <w:rtl/>
        </w:rPr>
      </w:pPr>
    </w:p>
    <w:p w14:paraId="0DC152AE" w14:textId="77777777" w:rsidR="00D93C6F" w:rsidRPr="00067C2C" w:rsidRDefault="00D93C6F" w:rsidP="009B3DE5">
      <w:pPr>
        <w:spacing w:before="120" w:line="360" w:lineRule="exact"/>
        <w:jc w:val="center"/>
        <w:rPr>
          <w:rFonts w:cs="FrankRuehl" w:hint="cs"/>
          <w:b/>
          <w:bCs/>
          <w:sz w:val="30"/>
          <w:szCs w:val="30"/>
          <w:rtl/>
        </w:rPr>
      </w:pPr>
      <w:r w:rsidRPr="00067C2C">
        <w:rPr>
          <w:rFonts w:cs="FrankRuehl" w:hint="cs"/>
          <w:b/>
          <w:bCs/>
          <w:sz w:val="30"/>
          <w:szCs w:val="30"/>
          <w:rtl/>
        </w:rPr>
        <w:lastRenderedPageBreak/>
        <w:t>ו.</w:t>
      </w:r>
    </w:p>
    <w:p w14:paraId="4C8D866C"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 xml:space="preserve">אלא </w:t>
      </w:r>
      <w:r w:rsidRPr="00067C2C">
        <w:rPr>
          <w:rFonts w:cs="FrankRuehl" w:hint="cs"/>
          <w:sz w:val="26"/>
          <w:szCs w:val="26"/>
          <w:rtl/>
        </w:rPr>
        <w:t>ש</w:t>
      </w:r>
      <w:r w:rsidRPr="00067C2C">
        <w:rPr>
          <w:rFonts w:cs="FrankRuehl"/>
          <w:sz w:val="26"/>
          <w:szCs w:val="26"/>
          <w:rtl/>
        </w:rPr>
        <w:t>יש להקשות</w:t>
      </w:r>
      <w:r w:rsidRPr="00067C2C">
        <w:rPr>
          <w:rFonts w:cs="FrankRuehl" w:hint="cs"/>
          <w:sz w:val="26"/>
          <w:szCs w:val="26"/>
          <w:rtl/>
        </w:rPr>
        <w:t>:</w:t>
      </w:r>
      <w:r w:rsidRPr="00067C2C">
        <w:rPr>
          <w:rFonts w:cs="FrankRuehl"/>
          <w:sz w:val="26"/>
          <w:szCs w:val="26"/>
          <w:rtl/>
        </w:rPr>
        <w:t xml:space="preserve"> הלא בנשבר הציץ גם ר"ש מודה שאינו מרצה</w:t>
      </w:r>
      <w:r w:rsidRPr="00067C2C">
        <w:rPr>
          <w:rFonts w:cs="FrankRuehl" w:hint="cs"/>
          <w:sz w:val="26"/>
          <w:szCs w:val="26"/>
          <w:rtl/>
        </w:rPr>
        <w:t>.</w:t>
      </w:r>
      <w:r w:rsidRPr="00067C2C">
        <w:rPr>
          <w:rFonts w:cs="FrankRuehl"/>
          <w:sz w:val="26"/>
          <w:szCs w:val="26"/>
          <w:rtl/>
        </w:rPr>
        <w:t xml:space="preserve"> א"כ כיון דביו"כ אסור ללבוש בגדי זהב</w:t>
      </w:r>
      <w:r w:rsidRPr="00067C2C">
        <w:rPr>
          <w:rFonts w:cs="FrankRuehl" w:hint="cs"/>
          <w:sz w:val="26"/>
          <w:szCs w:val="26"/>
          <w:rtl/>
        </w:rPr>
        <w:t>,</w:t>
      </w:r>
      <w:r w:rsidRPr="00067C2C">
        <w:rPr>
          <w:rFonts w:cs="FrankRuehl"/>
          <w:sz w:val="26"/>
          <w:szCs w:val="26"/>
          <w:rtl/>
        </w:rPr>
        <w:t xml:space="preserve"> א"כ </w:t>
      </w:r>
      <w:r w:rsidRPr="00067C2C">
        <w:rPr>
          <w:rFonts w:cs="FrankRuehl" w:hint="cs"/>
          <w:sz w:val="26"/>
          <w:szCs w:val="26"/>
          <w:rtl/>
        </w:rPr>
        <w:t>לא נחשב הכה"ג ראוי לציץ, כדי שיי</w:t>
      </w:r>
      <w:r w:rsidRPr="00067C2C">
        <w:rPr>
          <w:rFonts w:cs="FrankRuehl"/>
          <w:sz w:val="26"/>
          <w:szCs w:val="26"/>
          <w:rtl/>
        </w:rPr>
        <w:t>רצ</w:t>
      </w:r>
      <w:r w:rsidRPr="00067C2C">
        <w:rPr>
          <w:rFonts w:cs="FrankRuehl" w:hint="cs"/>
          <w:sz w:val="26"/>
          <w:szCs w:val="26"/>
          <w:rtl/>
        </w:rPr>
        <w:t>ה</w:t>
      </w:r>
      <w:r w:rsidRPr="00067C2C">
        <w:rPr>
          <w:rFonts w:cs="FrankRuehl"/>
          <w:sz w:val="26"/>
          <w:szCs w:val="26"/>
          <w:rtl/>
        </w:rPr>
        <w:t xml:space="preserve"> על טו</w:t>
      </w:r>
      <w:r w:rsidRPr="00067C2C">
        <w:rPr>
          <w:rFonts w:cs="FrankRuehl" w:hint="cs"/>
          <w:sz w:val="26"/>
          <w:szCs w:val="26"/>
          <w:rtl/>
        </w:rPr>
        <w:t>מ</w:t>
      </w:r>
      <w:r w:rsidRPr="00067C2C">
        <w:rPr>
          <w:rFonts w:cs="FrankRuehl"/>
          <w:sz w:val="26"/>
          <w:szCs w:val="26"/>
          <w:rtl/>
        </w:rPr>
        <w:t>את יו"כ לר"ש</w:t>
      </w:r>
      <w:r w:rsidRPr="00067C2C">
        <w:rPr>
          <w:rFonts w:cs="FrankRuehl" w:hint="cs"/>
          <w:sz w:val="26"/>
          <w:szCs w:val="26"/>
          <w:rtl/>
        </w:rPr>
        <w:t>!</w:t>
      </w:r>
    </w:p>
    <w:p w14:paraId="6C6AB353" w14:textId="77777777" w:rsidR="00D93C6F" w:rsidRPr="00067C2C" w:rsidRDefault="00D93C6F" w:rsidP="009B3DE5">
      <w:pPr>
        <w:spacing w:before="120" w:line="360" w:lineRule="exact"/>
        <w:jc w:val="both"/>
        <w:rPr>
          <w:rFonts w:cs="FrankRuehl"/>
          <w:sz w:val="26"/>
          <w:szCs w:val="26"/>
          <w:rtl/>
        </w:rPr>
      </w:pPr>
      <w:r w:rsidRPr="00067C2C">
        <w:rPr>
          <w:rFonts w:cs="FrankRuehl"/>
          <w:sz w:val="26"/>
          <w:szCs w:val="26"/>
          <w:rtl/>
        </w:rPr>
        <w:t>מוכרחים לומר</w:t>
      </w:r>
      <w:r w:rsidRPr="00067C2C">
        <w:rPr>
          <w:rFonts w:cs="FrankRuehl" w:hint="cs"/>
          <w:sz w:val="26"/>
          <w:szCs w:val="26"/>
          <w:rtl/>
        </w:rPr>
        <w:t>,</w:t>
      </w:r>
      <w:r w:rsidRPr="00067C2C">
        <w:rPr>
          <w:rFonts w:cs="FrankRuehl"/>
          <w:sz w:val="26"/>
          <w:szCs w:val="26"/>
          <w:rtl/>
        </w:rPr>
        <w:t xml:space="preserve"> דכיון דבדיעבד אם הכהן עבד ביו"כ בבגדי זהב אין העבודה נפסלת משום יתור בגדים</w:t>
      </w:r>
      <w:r w:rsidRPr="00067C2C">
        <w:rPr>
          <w:rFonts w:cs="FrankRuehl" w:hint="cs"/>
          <w:sz w:val="26"/>
          <w:szCs w:val="26"/>
          <w:rtl/>
        </w:rPr>
        <w:t>,</w:t>
      </w:r>
      <w:r w:rsidRPr="00067C2C">
        <w:rPr>
          <w:rFonts w:cs="FrankRuehl"/>
          <w:sz w:val="26"/>
          <w:szCs w:val="26"/>
          <w:rtl/>
        </w:rPr>
        <w:t xml:space="preserve"> דציץ אינו בגד אלא תכשיט, לכן נקרא ראוי לציץ אע"פ שאסור ללבוש בגדי זהב ביו"כ</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האיסור ללבוש ציץ</w:t>
      </w:r>
      <w:r w:rsidRPr="00067C2C">
        <w:rPr>
          <w:rFonts w:cs="FrankRuehl"/>
          <w:sz w:val="26"/>
          <w:szCs w:val="26"/>
          <w:rtl/>
        </w:rPr>
        <w:t xml:space="preserve"> אינו מחמת </w:t>
      </w:r>
      <w:r w:rsidRPr="00067C2C">
        <w:rPr>
          <w:rFonts w:cs="FrankRuehl" w:hint="cs"/>
          <w:sz w:val="26"/>
          <w:szCs w:val="26"/>
          <w:rtl/>
        </w:rPr>
        <w:t xml:space="preserve">שהכה"ג עצמו אינו ראוי לכך, </w:t>
      </w:r>
      <w:r w:rsidRPr="00067C2C">
        <w:rPr>
          <w:rFonts w:cs="FrankRuehl"/>
          <w:sz w:val="26"/>
          <w:szCs w:val="26"/>
          <w:rtl/>
        </w:rPr>
        <w:t xml:space="preserve">אלא </w:t>
      </w:r>
      <w:r w:rsidRPr="00067C2C">
        <w:rPr>
          <w:rFonts w:cs="FrankRuehl" w:hint="cs"/>
          <w:sz w:val="26"/>
          <w:szCs w:val="26"/>
          <w:rtl/>
        </w:rPr>
        <w:t xml:space="preserve">אריא הוא דרביעא עליה. לכן </w:t>
      </w:r>
      <w:r w:rsidRPr="00067C2C">
        <w:rPr>
          <w:rFonts w:cs="FrankRuehl"/>
          <w:sz w:val="26"/>
          <w:szCs w:val="26"/>
          <w:rtl/>
        </w:rPr>
        <w:t>נקרא</w:t>
      </w:r>
      <w:r w:rsidRPr="00067C2C">
        <w:rPr>
          <w:rFonts w:cs="FrankRuehl" w:hint="cs"/>
          <w:sz w:val="26"/>
          <w:szCs w:val="26"/>
          <w:rtl/>
        </w:rPr>
        <w:t xml:space="preserve"> הכה"ג</w:t>
      </w:r>
      <w:r w:rsidRPr="00067C2C">
        <w:rPr>
          <w:rFonts w:cs="FrankRuehl"/>
          <w:sz w:val="26"/>
          <w:szCs w:val="26"/>
          <w:rtl/>
        </w:rPr>
        <w:t xml:space="preserve"> ראוי</w:t>
      </w:r>
      <w:r w:rsidRPr="00067C2C">
        <w:rPr>
          <w:rFonts w:cs="FrankRuehl" w:hint="cs"/>
          <w:sz w:val="26"/>
          <w:szCs w:val="26"/>
          <w:rtl/>
        </w:rPr>
        <w:t>,</w:t>
      </w:r>
      <w:r w:rsidRPr="00067C2C">
        <w:rPr>
          <w:rFonts w:cs="FrankRuehl"/>
          <w:sz w:val="26"/>
          <w:szCs w:val="26"/>
          <w:rtl/>
        </w:rPr>
        <w:t xml:space="preserve"> א</w:t>
      </w:r>
      <w:r w:rsidRPr="00067C2C">
        <w:rPr>
          <w:rFonts w:cs="FrankRuehl" w:hint="cs"/>
          <w:sz w:val="26"/>
          <w:szCs w:val="26"/>
          <w:rtl/>
        </w:rPr>
        <w:t xml:space="preserve">ף </w:t>
      </w:r>
      <w:r w:rsidRPr="00067C2C">
        <w:rPr>
          <w:rFonts w:cs="FrankRuehl"/>
          <w:sz w:val="26"/>
          <w:szCs w:val="26"/>
          <w:rtl/>
        </w:rPr>
        <w:t xml:space="preserve">שאסור לעבוד בבגדי </w:t>
      </w:r>
      <w:r w:rsidRPr="00067C2C">
        <w:rPr>
          <w:rFonts w:cs="FrankRuehl" w:hint="cs"/>
          <w:sz w:val="26"/>
          <w:szCs w:val="26"/>
          <w:rtl/>
        </w:rPr>
        <w:t xml:space="preserve">זהב, </w:t>
      </w:r>
      <w:r w:rsidRPr="00067C2C">
        <w:rPr>
          <w:rFonts w:cs="FrankRuehl"/>
          <w:sz w:val="26"/>
          <w:szCs w:val="26"/>
          <w:rtl/>
        </w:rPr>
        <w:t>ו</w:t>
      </w:r>
      <w:r w:rsidRPr="00067C2C">
        <w:rPr>
          <w:rFonts w:cs="FrankRuehl" w:hint="cs"/>
          <w:sz w:val="26"/>
          <w:szCs w:val="26"/>
          <w:rtl/>
        </w:rPr>
        <w:t xml:space="preserve">הציץ </w:t>
      </w:r>
      <w:r w:rsidRPr="00067C2C">
        <w:rPr>
          <w:rFonts w:cs="FrankRuehl"/>
          <w:sz w:val="26"/>
          <w:szCs w:val="26"/>
          <w:rtl/>
        </w:rPr>
        <w:t>מרצה</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ד</w:t>
      </w:r>
      <w:r w:rsidRPr="00067C2C">
        <w:rPr>
          <w:rFonts w:cs="FrankRuehl"/>
          <w:sz w:val="26"/>
          <w:szCs w:val="26"/>
          <w:rtl/>
        </w:rPr>
        <w:t>לא הוי כנשבר.</w:t>
      </w:r>
    </w:p>
    <w:p w14:paraId="546E6C0A" w14:textId="77777777" w:rsidR="00D93C6F" w:rsidRPr="00067C2C" w:rsidRDefault="00D93C6F" w:rsidP="009B3DE5">
      <w:pPr>
        <w:spacing w:before="120" w:line="360" w:lineRule="exact"/>
        <w:jc w:val="both"/>
        <w:rPr>
          <w:rFonts w:cs="FrankRuehl" w:hint="cs"/>
          <w:sz w:val="26"/>
          <w:szCs w:val="26"/>
          <w:rtl/>
        </w:rPr>
      </w:pPr>
    </w:p>
    <w:p w14:paraId="2B33A343" w14:textId="77777777" w:rsidR="00D93C6F" w:rsidRPr="00067C2C" w:rsidRDefault="00D93C6F" w:rsidP="009B3DE5">
      <w:pPr>
        <w:spacing w:before="120" w:line="360" w:lineRule="exact"/>
        <w:jc w:val="center"/>
        <w:rPr>
          <w:rFonts w:cs="FrankRuehl" w:hint="cs"/>
          <w:b/>
          <w:bCs/>
          <w:sz w:val="30"/>
          <w:szCs w:val="30"/>
          <w:rtl/>
        </w:rPr>
      </w:pPr>
      <w:r w:rsidRPr="00067C2C">
        <w:rPr>
          <w:rFonts w:cs="FrankRuehl" w:hint="cs"/>
          <w:b/>
          <w:bCs/>
          <w:sz w:val="30"/>
          <w:szCs w:val="30"/>
          <w:rtl/>
        </w:rPr>
        <w:t>ז.</w:t>
      </w:r>
    </w:p>
    <w:p w14:paraId="770AFCD4"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אחר מסכת עירובין מתחיל התנא</w:t>
      </w:r>
      <w:r w:rsidRPr="00067C2C">
        <w:rPr>
          <w:rFonts w:cs="FrankRuehl" w:hint="cs"/>
          <w:sz w:val="26"/>
          <w:szCs w:val="26"/>
          <w:rtl/>
        </w:rPr>
        <w:t xml:space="preserve"> דפסחים:</w:t>
      </w:r>
      <w:r w:rsidRPr="00067C2C">
        <w:rPr>
          <w:rFonts w:cs="FrankRuehl"/>
          <w:sz w:val="26"/>
          <w:szCs w:val="26"/>
          <w:rtl/>
        </w:rPr>
        <w:t xml:space="preserve"> </w:t>
      </w:r>
      <w:r w:rsidRPr="00067C2C">
        <w:rPr>
          <w:rFonts w:cs="FrankRuehl" w:hint="cs"/>
          <w:sz w:val="26"/>
          <w:szCs w:val="26"/>
          <w:rtl/>
        </w:rPr>
        <w:t>"</w:t>
      </w:r>
      <w:r w:rsidRPr="00067C2C">
        <w:rPr>
          <w:rFonts w:cs="FrankRuehl"/>
          <w:sz w:val="26"/>
          <w:szCs w:val="26"/>
          <w:rtl/>
        </w:rPr>
        <w:t>אור לארבעה עשר בודקין את החמץ</w:t>
      </w:r>
      <w:r w:rsidRPr="00067C2C">
        <w:rPr>
          <w:rFonts w:cs="FrankRuehl" w:hint="cs"/>
          <w:sz w:val="26"/>
          <w:szCs w:val="26"/>
          <w:rtl/>
        </w:rPr>
        <w:t>"</w:t>
      </w:r>
      <w:r w:rsidRPr="00067C2C">
        <w:rPr>
          <w:rFonts w:cs="FrankRuehl"/>
          <w:sz w:val="26"/>
          <w:szCs w:val="26"/>
          <w:rtl/>
        </w:rPr>
        <w:t>.</w:t>
      </w:r>
    </w:p>
    <w:p w14:paraId="7B9259C2"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במסכת פסחים</w:t>
      </w:r>
      <w:r w:rsidRPr="00067C2C">
        <w:rPr>
          <w:rFonts w:cs="FrankRuehl"/>
          <w:rtl/>
        </w:rPr>
        <w:t xml:space="preserve"> </w:t>
      </w:r>
      <w:r w:rsidRPr="00067C2C">
        <w:rPr>
          <w:rFonts w:cs="FrankRuehl" w:hint="cs"/>
          <w:rtl/>
        </w:rPr>
        <w:t>(</w:t>
      </w:r>
      <w:r w:rsidRPr="00067C2C">
        <w:rPr>
          <w:rFonts w:cs="FrankRuehl"/>
          <w:rtl/>
        </w:rPr>
        <w:t>ד</w:t>
      </w:r>
      <w:r w:rsidRPr="00067C2C">
        <w:rPr>
          <w:rFonts w:cs="FrankRuehl" w:hint="cs"/>
          <w:rtl/>
        </w:rPr>
        <w:t xml:space="preserve"> ע"ב)</w:t>
      </w:r>
      <w:r w:rsidRPr="00067C2C">
        <w:rPr>
          <w:rFonts w:cs="FrankRuehl"/>
          <w:sz w:val="26"/>
          <w:szCs w:val="26"/>
          <w:rtl/>
        </w:rPr>
        <w:t xml:space="preserve"> </w:t>
      </w:r>
      <w:r w:rsidRPr="00067C2C">
        <w:rPr>
          <w:rFonts w:cs="FrankRuehl" w:hint="cs"/>
          <w:sz w:val="26"/>
          <w:szCs w:val="26"/>
          <w:rtl/>
        </w:rPr>
        <w:t xml:space="preserve">איכא </w:t>
      </w:r>
      <w:r w:rsidRPr="00067C2C">
        <w:rPr>
          <w:rFonts w:cs="FrankRuehl"/>
          <w:sz w:val="26"/>
          <w:szCs w:val="26"/>
          <w:rtl/>
        </w:rPr>
        <w:t>מחלוקת בין ר' מאיר לר' יהודה</w:t>
      </w:r>
      <w:r w:rsidRPr="00067C2C">
        <w:rPr>
          <w:rFonts w:cs="FrankRuehl" w:hint="cs"/>
          <w:sz w:val="26"/>
          <w:szCs w:val="26"/>
          <w:rtl/>
        </w:rPr>
        <w:t>:</w:t>
      </w:r>
    </w:p>
    <w:p w14:paraId="388A5459" w14:textId="77777777" w:rsidR="00D93C6F" w:rsidRPr="00067C2C" w:rsidRDefault="00D93C6F" w:rsidP="009B3DE5">
      <w:pPr>
        <w:spacing w:before="120" w:after="120" w:line="360" w:lineRule="exact"/>
        <w:ind w:left="454" w:right="454"/>
        <w:jc w:val="both"/>
        <w:rPr>
          <w:rFonts w:cs="FrankRuehl" w:hint="cs"/>
          <w:sz w:val="26"/>
          <w:szCs w:val="26"/>
          <w:rtl/>
        </w:rPr>
      </w:pPr>
      <w:r w:rsidRPr="00067C2C">
        <w:rPr>
          <w:rFonts w:cs="FrankRuehl"/>
          <w:sz w:val="26"/>
          <w:szCs w:val="26"/>
          <w:rtl/>
        </w:rPr>
        <w:t>ר' מאיר אומר</w:t>
      </w:r>
      <w:r w:rsidRPr="00067C2C">
        <w:rPr>
          <w:rFonts w:cs="FrankRuehl" w:hint="cs"/>
          <w:sz w:val="26"/>
          <w:szCs w:val="26"/>
          <w:rtl/>
        </w:rPr>
        <w:t>:</w:t>
      </w:r>
      <w:r w:rsidRPr="00067C2C">
        <w:rPr>
          <w:rFonts w:cs="FrankRuehl"/>
          <w:sz w:val="26"/>
          <w:szCs w:val="26"/>
          <w:rtl/>
        </w:rPr>
        <w:t xml:space="preserve"> אוכלי</w:t>
      </w:r>
      <w:r w:rsidRPr="00067C2C">
        <w:rPr>
          <w:rFonts w:cs="FrankRuehl" w:hint="cs"/>
          <w:sz w:val="26"/>
          <w:szCs w:val="26"/>
          <w:rtl/>
        </w:rPr>
        <w:t>ן</w:t>
      </w:r>
      <w:r w:rsidRPr="00067C2C">
        <w:rPr>
          <w:rFonts w:cs="FrankRuehl"/>
          <w:sz w:val="26"/>
          <w:szCs w:val="26"/>
          <w:rtl/>
        </w:rPr>
        <w:t xml:space="preserve"> כל חמש</w:t>
      </w:r>
      <w:r w:rsidRPr="00067C2C">
        <w:rPr>
          <w:rFonts w:cs="FrankRuehl" w:hint="cs"/>
          <w:sz w:val="26"/>
          <w:szCs w:val="26"/>
          <w:rtl/>
        </w:rPr>
        <w:t>,</w:t>
      </w:r>
      <w:r w:rsidRPr="00067C2C">
        <w:rPr>
          <w:rFonts w:cs="FrankRuehl"/>
          <w:sz w:val="26"/>
          <w:szCs w:val="26"/>
          <w:rtl/>
        </w:rPr>
        <w:t xml:space="preserve"> ושורפין בתחילת שש. ר' יהודה אומר</w:t>
      </w:r>
      <w:r w:rsidRPr="00067C2C">
        <w:rPr>
          <w:rFonts w:cs="FrankRuehl" w:hint="cs"/>
          <w:sz w:val="26"/>
          <w:szCs w:val="26"/>
          <w:rtl/>
        </w:rPr>
        <w:t>:</w:t>
      </w:r>
      <w:r w:rsidRPr="00067C2C">
        <w:rPr>
          <w:rFonts w:cs="FrankRuehl"/>
          <w:sz w:val="26"/>
          <w:szCs w:val="26"/>
          <w:rtl/>
        </w:rPr>
        <w:t xml:space="preserve"> אוכלין כל ארבע</w:t>
      </w:r>
      <w:r w:rsidRPr="00067C2C">
        <w:rPr>
          <w:rFonts w:cs="FrankRuehl" w:hint="cs"/>
          <w:sz w:val="26"/>
          <w:szCs w:val="26"/>
          <w:rtl/>
        </w:rPr>
        <w:t>,</w:t>
      </w:r>
      <w:r w:rsidRPr="00067C2C">
        <w:rPr>
          <w:rFonts w:cs="FrankRuehl"/>
          <w:sz w:val="26"/>
          <w:szCs w:val="26"/>
          <w:rtl/>
        </w:rPr>
        <w:t xml:space="preserve"> ותולין כל חמש</w:t>
      </w:r>
      <w:r w:rsidRPr="00067C2C">
        <w:rPr>
          <w:rFonts w:cs="FrankRuehl" w:hint="cs"/>
          <w:sz w:val="26"/>
          <w:szCs w:val="26"/>
          <w:rtl/>
        </w:rPr>
        <w:t>,</w:t>
      </w:r>
      <w:r w:rsidRPr="00067C2C">
        <w:rPr>
          <w:rFonts w:cs="FrankRuehl"/>
          <w:sz w:val="26"/>
          <w:szCs w:val="26"/>
          <w:rtl/>
        </w:rPr>
        <w:t xml:space="preserve"> ושורפין בתחילת שש.</w:t>
      </w:r>
    </w:p>
    <w:p w14:paraId="2DD2B153" w14:textId="77777777" w:rsidR="00D93C6F" w:rsidRPr="00067C2C" w:rsidRDefault="00D93C6F" w:rsidP="009B3DE5">
      <w:pPr>
        <w:spacing w:before="120" w:line="360" w:lineRule="exact"/>
        <w:jc w:val="both"/>
        <w:rPr>
          <w:rFonts w:cs="FrankRuehl" w:hint="cs"/>
          <w:sz w:val="26"/>
          <w:szCs w:val="26"/>
          <w:rtl/>
        </w:rPr>
      </w:pPr>
      <w:r w:rsidRPr="00067C2C">
        <w:rPr>
          <w:rFonts w:cs="FrankRuehl" w:hint="cs"/>
          <w:sz w:val="26"/>
          <w:szCs w:val="26"/>
          <w:rtl/>
        </w:rPr>
        <w:t xml:space="preserve">מבארת </w:t>
      </w:r>
      <w:r w:rsidRPr="00067C2C">
        <w:rPr>
          <w:rFonts w:cs="FrankRuehl"/>
          <w:sz w:val="26"/>
          <w:szCs w:val="26"/>
          <w:rtl/>
        </w:rPr>
        <w:t>הגמ'</w:t>
      </w:r>
      <w:r w:rsidRPr="00067C2C">
        <w:rPr>
          <w:rFonts w:cs="FrankRuehl" w:hint="cs"/>
          <w:sz w:val="26"/>
          <w:szCs w:val="26"/>
          <w:rtl/>
        </w:rPr>
        <w:t>:</w:t>
      </w:r>
    </w:p>
    <w:p w14:paraId="06E99293" w14:textId="77777777" w:rsidR="00D93C6F" w:rsidRPr="00067C2C" w:rsidRDefault="00D93C6F" w:rsidP="009B3DE5">
      <w:pPr>
        <w:spacing w:before="120" w:after="120" w:line="360" w:lineRule="exact"/>
        <w:ind w:left="454" w:right="454"/>
        <w:jc w:val="both"/>
        <w:rPr>
          <w:rFonts w:cs="FrankRuehl" w:hint="cs"/>
          <w:sz w:val="26"/>
          <w:szCs w:val="26"/>
          <w:rtl/>
        </w:rPr>
      </w:pPr>
      <w:r w:rsidRPr="00067C2C">
        <w:rPr>
          <w:rFonts w:cs="FrankRuehl"/>
          <w:sz w:val="26"/>
          <w:szCs w:val="26"/>
          <w:rtl/>
        </w:rPr>
        <w:t>דכ</w:t>
      </w:r>
      <w:r w:rsidRPr="00067C2C">
        <w:rPr>
          <w:rFonts w:cs="FrankRuehl" w:hint="cs"/>
          <w:sz w:val="26"/>
          <w:szCs w:val="26"/>
          <w:rtl/>
        </w:rPr>
        <w:t>ו</w:t>
      </w:r>
      <w:r w:rsidRPr="00067C2C">
        <w:rPr>
          <w:rFonts w:cs="FrankRuehl"/>
          <w:sz w:val="26"/>
          <w:szCs w:val="26"/>
          <w:rtl/>
        </w:rPr>
        <w:t>"ע מיהא חמץ משש שעות ולמעלה אסור</w:t>
      </w:r>
      <w:r w:rsidRPr="00067C2C">
        <w:rPr>
          <w:rFonts w:cs="FrankRuehl" w:hint="cs"/>
          <w:sz w:val="26"/>
          <w:szCs w:val="26"/>
          <w:rtl/>
        </w:rPr>
        <w:t>,</w:t>
      </w:r>
      <w:r w:rsidRPr="00067C2C">
        <w:rPr>
          <w:rFonts w:cs="FrankRuehl"/>
          <w:sz w:val="26"/>
          <w:szCs w:val="26"/>
          <w:rtl/>
        </w:rPr>
        <w:t xml:space="preserve"> מנלן</w:t>
      </w:r>
      <w:r w:rsidRPr="00067C2C">
        <w:rPr>
          <w:rFonts w:cs="FrankRuehl" w:hint="cs"/>
          <w:sz w:val="26"/>
          <w:szCs w:val="26"/>
          <w:rtl/>
        </w:rPr>
        <w:t xml:space="preserve">?... </w:t>
      </w:r>
      <w:r w:rsidRPr="00067C2C">
        <w:rPr>
          <w:rFonts w:cs="FrankRuehl"/>
          <w:sz w:val="26"/>
          <w:szCs w:val="26"/>
          <w:rtl/>
        </w:rPr>
        <w:t>רבא</w:t>
      </w:r>
      <w:r w:rsidRPr="00067C2C">
        <w:rPr>
          <w:rFonts w:cs="FrankRuehl" w:hint="cs"/>
          <w:sz w:val="26"/>
          <w:szCs w:val="26"/>
          <w:rtl/>
        </w:rPr>
        <w:t xml:space="preserve"> אמר מהכא:</w:t>
      </w:r>
      <w:r w:rsidRPr="00067C2C">
        <w:rPr>
          <w:rFonts w:cs="FrankRuehl"/>
          <w:sz w:val="26"/>
          <w:szCs w:val="26"/>
          <w:rtl/>
        </w:rPr>
        <w:t xml:space="preserve"> "לא תשחט על חמץ דם זבחי" לא תשחט את הפסח ועדיין חמץ קיים.</w:t>
      </w:r>
    </w:p>
    <w:p w14:paraId="49A8C793" w14:textId="77777777" w:rsidR="00D93C6F" w:rsidRPr="00067C2C" w:rsidRDefault="00D93C6F" w:rsidP="009B3DE5">
      <w:pPr>
        <w:spacing w:before="120" w:line="360" w:lineRule="exact"/>
        <w:jc w:val="both"/>
        <w:rPr>
          <w:rFonts w:cs="FrankRuehl"/>
          <w:sz w:val="26"/>
          <w:szCs w:val="26"/>
          <w:rtl/>
        </w:rPr>
      </w:pPr>
      <w:r w:rsidRPr="00067C2C">
        <w:rPr>
          <w:rFonts w:cs="FrankRuehl"/>
          <w:sz w:val="26"/>
          <w:szCs w:val="26"/>
          <w:rtl/>
        </w:rPr>
        <w:t>והקשה הרשב"א</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 xml:space="preserve">איך </w:t>
      </w:r>
      <w:r w:rsidRPr="00067C2C">
        <w:rPr>
          <w:rFonts w:cs="FrankRuehl"/>
          <w:sz w:val="26"/>
          <w:szCs w:val="26"/>
          <w:rtl/>
        </w:rPr>
        <w:t>יליף מהכא דחמץ אסור משש שעות ולמעלה</w:t>
      </w:r>
      <w:r w:rsidRPr="00067C2C">
        <w:rPr>
          <w:rFonts w:cs="FrankRuehl" w:hint="cs"/>
          <w:sz w:val="26"/>
          <w:szCs w:val="26"/>
          <w:rtl/>
        </w:rPr>
        <w:t>?</w:t>
      </w:r>
      <w:r w:rsidRPr="00067C2C">
        <w:rPr>
          <w:rFonts w:cs="FrankRuehl"/>
          <w:sz w:val="26"/>
          <w:szCs w:val="26"/>
          <w:rtl/>
        </w:rPr>
        <w:t xml:space="preserve"> והא זמן שחיטת הפסח אחר התמיד הוי</w:t>
      </w:r>
      <w:r w:rsidRPr="00067C2C">
        <w:rPr>
          <w:rFonts w:cs="FrankRuehl" w:hint="cs"/>
          <w:sz w:val="26"/>
          <w:szCs w:val="26"/>
          <w:rtl/>
        </w:rPr>
        <w:t>,</w:t>
      </w:r>
      <w:r w:rsidRPr="00067C2C">
        <w:rPr>
          <w:rFonts w:cs="FrankRuehl"/>
          <w:sz w:val="26"/>
          <w:szCs w:val="26"/>
          <w:rtl/>
        </w:rPr>
        <w:t xml:space="preserve"> ותמיד ששחטו לפני חצות פסול</w:t>
      </w:r>
      <w:r w:rsidRPr="00067C2C">
        <w:rPr>
          <w:rFonts w:cs="FrankRuehl" w:hint="cs"/>
          <w:sz w:val="26"/>
          <w:szCs w:val="26"/>
          <w:rtl/>
        </w:rPr>
        <w:t>, כלומר:</w:t>
      </w:r>
      <w:r w:rsidRPr="00067C2C">
        <w:rPr>
          <w:rFonts w:cs="FrankRuehl"/>
          <w:sz w:val="26"/>
          <w:szCs w:val="26"/>
          <w:rtl/>
        </w:rPr>
        <w:t xml:space="preserve"> זמן שחיטת פסח לא הוי מיד אחר חצות, אלא רק אחרי הקרבת התמיד.</w:t>
      </w:r>
    </w:p>
    <w:p w14:paraId="6AFD38C1" w14:textId="77777777" w:rsidR="00D93C6F" w:rsidRPr="00067C2C" w:rsidRDefault="00D93C6F" w:rsidP="009B3DE5">
      <w:pPr>
        <w:spacing w:before="120" w:line="360" w:lineRule="exact"/>
        <w:jc w:val="both"/>
        <w:rPr>
          <w:rFonts w:cs="FrankRuehl" w:hint="cs"/>
          <w:sz w:val="26"/>
          <w:szCs w:val="26"/>
          <w:rtl/>
        </w:rPr>
      </w:pPr>
      <w:r w:rsidRPr="00067C2C">
        <w:rPr>
          <w:rFonts w:cs="FrankRuehl"/>
          <w:sz w:val="26"/>
          <w:szCs w:val="26"/>
          <w:rtl/>
        </w:rPr>
        <w:t>ומתרץ</w:t>
      </w:r>
      <w:r w:rsidRPr="00067C2C">
        <w:rPr>
          <w:rFonts w:cs="FrankRuehl" w:hint="cs"/>
          <w:sz w:val="26"/>
          <w:szCs w:val="26"/>
          <w:rtl/>
        </w:rPr>
        <w:t xml:space="preserve"> הרשב"א,</w:t>
      </w:r>
      <w:r w:rsidRPr="00067C2C">
        <w:rPr>
          <w:rFonts w:cs="FrankRuehl"/>
          <w:sz w:val="26"/>
          <w:szCs w:val="26"/>
          <w:rtl/>
        </w:rPr>
        <w:t xml:space="preserve"> כיון דבדיעבד אם שחט הפסח קודם תמיד כשר </w:t>
      </w:r>
      <w:r w:rsidRPr="00067C2C">
        <w:rPr>
          <w:rFonts w:cs="FrankRuehl" w:hint="cs"/>
          <w:sz w:val="26"/>
          <w:szCs w:val="26"/>
          <w:rtl/>
        </w:rPr>
        <w:t xml:space="preserve">– </w:t>
      </w:r>
      <w:r w:rsidRPr="00067C2C">
        <w:rPr>
          <w:rFonts w:cs="FrankRuehl"/>
          <w:sz w:val="26"/>
          <w:szCs w:val="26"/>
          <w:rtl/>
        </w:rPr>
        <w:t>כמו שלמדנו במשנה</w:t>
      </w:r>
      <w:r w:rsidRPr="00067C2C">
        <w:rPr>
          <w:rFonts w:cs="FrankRuehl"/>
          <w:rtl/>
        </w:rPr>
        <w:t xml:space="preserve"> </w:t>
      </w:r>
      <w:r w:rsidRPr="00067C2C">
        <w:rPr>
          <w:rFonts w:cs="FrankRuehl" w:hint="cs"/>
          <w:rtl/>
        </w:rPr>
        <w:t xml:space="preserve">(פסחים </w:t>
      </w:r>
      <w:r w:rsidRPr="00067C2C">
        <w:rPr>
          <w:rFonts w:cs="FrankRuehl"/>
          <w:rtl/>
        </w:rPr>
        <w:t>סא</w:t>
      </w:r>
      <w:r w:rsidRPr="00067C2C">
        <w:rPr>
          <w:rFonts w:cs="FrankRuehl" w:hint="cs"/>
          <w:rtl/>
        </w:rPr>
        <w:t xml:space="preserve"> ע"א)</w:t>
      </w:r>
      <w:r w:rsidRPr="00067C2C">
        <w:rPr>
          <w:rFonts w:cs="FrankRuehl"/>
          <w:sz w:val="26"/>
          <w:szCs w:val="26"/>
          <w:rtl/>
        </w:rPr>
        <w:t xml:space="preserve"> </w:t>
      </w:r>
      <w:r w:rsidRPr="00067C2C">
        <w:rPr>
          <w:rFonts w:cs="FrankRuehl" w:hint="cs"/>
          <w:sz w:val="26"/>
          <w:szCs w:val="26"/>
          <w:rtl/>
        </w:rPr>
        <w:t xml:space="preserve">– </w:t>
      </w:r>
      <w:r w:rsidRPr="00067C2C">
        <w:rPr>
          <w:rFonts w:cs="FrankRuehl"/>
          <w:sz w:val="26"/>
          <w:szCs w:val="26"/>
          <w:rtl/>
        </w:rPr>
        <w:t>חשוב זמנו גם קודם התמיד.</w:t>
      </w:r>
    </w:p>
    <w:p w14:paraId="0F77229A" w14:textId="77777777" w:rsidR="00D93C6F" w:rsidRPr="00067C2C" w:rsidRDefault="00D93C6F" w:rsidP="009B3DE5">
      <w:pPr>
        <w:spacing w:before="160" w:line="360" w:lineRule="exact"/>
        <w:jc w:val="both"/>
        <w:rPr>
          <w:rFonts w:cs="FrankRuehl"/>
          <w:sz w:val="26"/>
          <w:szCs w:val="26"/>
          <w:rtl/>
        </w:rPr>
      </w:pPr>
      <w:r w:rsidRPr="00067C2C">
        <w:rPr>
          <w:rFonts w:cs="FrankRuehl"/>
          <w:sz w:val="26"/>
          <w:szCs w:val="26"/>
          <w:rtl/>
        </w:rPr>
        <w:t>אמנם זה רק אם נאמר דדבר שאינו ראוי מחמת איסור</w:t>
      </w:r>
      <w:r w:rsidRPr="00067C2C">
        <w:rPr>
          <w:rFonts w:cs="FrankRuehl" w:hint="cs"/>
          <w:sz w:val="26"/>
          <w:szCs w:val="26"/>
          <w:rtl/>
        </w:rPr>
        <w:t>,</w:t>
      </w:r>
      <w:r w:rsidRPr="00067C2C">
        <w:rPr>
          <w:rFonts w:cs="FrankRuehl"/>
          <w:sz w:val="26"/>
          <w:szCs w:val="26"/>
          <w:rtl/>
        </w:rPr>
        <w:t xml:space="preserve"> ולא מצד עצמו</w:t>
      </w:r>
      <w:r w:rsidRPr="00067C2C">
        <w:rPr>
          <w:rFonts w:cs="FrankRuehl" w:hint="cs"/>
          <w:sz w:val="26"/>
          <w:szCs w:val="26"/>
          <w:rtl/>
        </w:rPr>
        <w:t>,</w:t>
      </w:r>
      <w:r w:rsidRPr="00067C2C">
        <w:rPr>
          <w:rFonts w:cs="FrankRuehl"/>
          <w:sz w:val="26"/>
          <w:szCs w:val="26"/>
          <w:rtl/>
        </w:rPr>
        <w:t xml:space="preserve"> נקרא ראוי</w:t>
      </w:r>
      <w:r w:rsidRPr="00067C2C">
        <w:rPr>
          <w:rFonts w:cs="FrankRuehl" w:hint="cs"/>
          <w:sz w:val="26"/>
          <w:szCs w:val="26"/>
          <w:rtl/>
        </w:rPr>
        <w:t>;</w:t>
      </w:r>
      <w:r w:rsidRPr="00067C2C">
        <w:rPr>
          <w:rFonts w:cs="FrankRuehl"/>
          <w:sz w:val="26"/>
          <w:szCs w:val="26"/>
          <w:rtl/>
        </w:rPr>
        <w:t xml:space="preserve"> אבל אם נאמר דגם מה שאינו ראוי מחמת איסור </w:t>
      </w:r>
      <w:r w:rsidRPr="00067C2C">
        <w:rPr>
          <w:rFonts w:cs="FrankRuehl" w:hint="cs"/>
          <w:sz w:val="26"/>
          <w:szCs w:val="26"/>
          <w:rtl/>
        </w:rPr>
        <w:t xml:space="preserve">בלבד </w:t>
      </w:r>
      <w:r w:rsidRPr="00067C2C">
        <w:rPr>
          <w:rFonts w:cs="FrankRuehl"/>
          <w:sz w:val="26"/>
          <w:szCs w:val="26"/>
          <w:rtl/>
        </w:rPr>
        <w:t>נקרא אינו ראוי</w:t>
      </w:r>
      <w:r w:rsidRPr="00067C2C">
        <w:rPr>
          <w:rFonts w:cs="FrankRuehl" w:hint="cs"/>
          <w:sz w:val="26"/>
          <w:szCs w:val="26"/>
          <w:rtl/>
        </w:rPr>
        <w:t xml:space="preserve"> –</w:t>
      </w:r>
      <w:r w:rsidRPr="00067C2C">
        <w:rPr>
          <w:rFonts w:cs="FrankRuehl"/>
          <w:sz w:val="26"/>
          <w:szCs w:val="26"/>
          <w:rtl/>
        </w:rPr>
        <w:t xml:space="preserve"> א"כ </w:t>
      </w:r>
      <w:r w:rsidRPr="00067C2C">
        <w:rPr>
          <w:rFonts w:cs="FrankRuehl" w:hint="cs"/>
          <w:sz w:val="26"/>
          <w:szCs w:val="26"/>
          <w:rtl/>
        </w:rPr>
        <w:t xml:space="preserve">הרי </w:t>
      </w:r>
      <w:r w:rsidRPr="00067C2C">
        <w:rPr>
          <w:rFonts w:cs="FrankRuehl"/>
          <w:sz w:val="26"/>
          <w:szCs w:val="26"/>
          <w:rtl/>
        </w:rPr>
        <w:t>אסור לשחוט את הפסח לפני התמיד</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ו</w:t>
      </w:r>
      <w:r w:rsidRPr="00067C2C">
        <w:rPr>
          <w:rFonts w:cs="FrankRuehl"/>
          <w:sz w:val="26"/>
          <w:szCs w:val="26"/>
          <w:rtl/>
        </w:rPr>
        <w:t xml:space="preserve">איך נקרא </w:t>
      </w:r>
      <w:r w:rsidRPr="00067C2C">
        <w:rPr>
          <w:rFonts w:cs="FrankRuehl" w:hint="cs"/>
          <w:sz w:val="26"/>
          <w:szCs w:val="26"/>
          <w:rtl/>
        </w:rPr>
        <w:t>ש</w:t>
      </w:r>
      <w:r w:rsidRPr="00067C2C">
        <w:rPr>
          <w:rFonts w:cs="FrankRuehl"/>
          <w:sz w:val="26"/>
          <w:szCs w:val="26"/>
          <w:rtl/>
        </w:rPr>
        <w:t>זמנו</w:t>
      </w:r>
      <w:r w:rsidRPr="00067C2C">
        <w:rPr>
          <w:rFonts w:cs="FrankRuehl" w:hint="cs"/>
          <w:sz w:val="26"/>
          <w:szCs w:val="26"/>
          <w:rtl/>
        </w:rPr>
        <w:t xml:space="preserve"> הוא גם</w:t>
      </w:r>
      <w:r w:rsidRPr="00067C2C">
        <w:rPr>
          <w:rFonts w:cs="FrankRuehl"/>
          <w:sz w:val="26"/>
          <w:szCs w:val="26"/>
          <w:rtl/>
        </w:rPr>
        <w:t xml:space="preserve"> לפני התמיד</w:t>
      </w:r>
      <w:r w:rsidRPr="00067C2C">
        <w:rPr>
          <w:rFonts w:cs="FrankRuehl" w:hint="cs"/>
          <w:sz w:val="26"/>
          <w:szCs w:val="26"/>
          <w:rtl/>
        </w:rPr>
        <w:t>?</w:t>
      </w:r>
      <w:r w:rsidRPr="00067C2C">
        <w:rPr>
          <w:rFonts w:cs="FrankRuehl"/>
          <w:sz w:val="26"/>
          <w:szCs w:val="26"/>
          <w:rtl/>
        </w:rPr>
        <w:t xml:space="preserve"> ע"כ שכיון שאינו ראוי רק מצד איסור נקרא ראוי.</w:t>
      </w:r>
    </w:p>
    <w:p w14:paraId="6877235E" w14:textId="77777777" w:rsidR="00D93C6F" w:rsidRPr="00067C2C" w:rsidRDefault="00D93C6F" w:rsidP="009B3DE5">
      <w:pPr>
        <w:spacing w:before="160" w:line="360" w:lineRule="exact"/>
        <w:jc w:val="both"/>
        <w:rPr>
          <w:rFonts w:cs="FrankRuehl"/>
          <w:sz w:val="26"/>
          <w:szCs w:val="26"/>
          <w:rtl/>
        </w:rPr>
      </w:pPr>
      <w:r w:rsidRPr="00067C2C">
        <w:rPr>
          <w:rFonts w:cs="FrankRuehl"/>
          <w:sz w:val="26"/>
          <w:szCs w:val="26"/>
          <w:rtl/>
        </w:rPr>
        <w:lastRenderedPageBreak/>
        <w:t xml:space="preserve">ומה שהמשנה אומרת </w:t>
      </w:r>
      <w:r w:rsidRPr="00067C2C">
        <w:rPr>
          <w:rFonts w:cs="FrankRuehl" w:hint="cs"/>
          <w:sz w:val="26"/>
          <w:szCs w:val="26"/>
          <w:rtl/>
        </w:rPr>
        <w:t>"</w:t>
      </w:r>
      <w:r w:rsidRPr="00067C2C">
        <w:rPr>
          <w:rFonts w:cs="FrankRuehl"/>
          <w:sz w:val="26"/>
          <w:szCs w:val="26"/>
          <w:rtl/>
        </w:rPr>
        <w:t>אור לי"ד בודקין את החמץ</w:t>
      </w:r>
      <w:r w:rsidRPr="00067C2C">
        <w:rPr>
          <w:rFonts w:cs="FrankRuehl" w:hint="cs"/>
          <w:sz w:val="26"/>
          <w:szCs w:val="26"/>
          <w:rtl/>
        </w:rPr>
        <w:t>" –</w:t>
      </w:r>
      <w:r w:rsidRPr="00067C2C">
        <w:rPr>
          <w:rFonts w:cs="FrankRuehl"/>
          <w:sz w:val="26"/>
          <w:szCs w:val="26"/>
          <w:rtl/>
        </w:rPr>
        <w:t xml:space="preserve"> ברור דזה אינו אלא אם נאמר</w:t>
      </w:r>
      <w:r w:rsidRPr="00067C2C">
        <w:rPr>
          <w:rFonts w:cs="FrankRuehl" w:hint="cs"/>
          <w:sz w:val="26"/>
          <w:szCs w:val="26"/>
          <w:rtl/>
        </w:rPr>
        <w:t xml:space="preserve"> </w:t>
      </w:r>
      <w:r w:rsidRPr="00067C2C">
        <w:rPr>
          <w:rFonts w:cs="FrankRuehl"/>
          <w:sz w:val="26"/>
          <w:szCs w:val="26"/>
          <w:rtl/>
        </w:rPr>
        <w:t>דאיסור אכילת חמץ מתחיל משש ומעלה</w:t>
      </w:r>
      <w:r w:rsidRPr="00067C2C">
        <w:rPr>
          <w:rFonts w:cs="FrankRuehl" w:hint="cs"/>
          <w:sz w:val="26"/>
          <w:szCs w:val="26"/>
          <w:rtl/>
        </w:rPr>
        <w:t>;</w:t>
      </w:r>
      <w:r w:rsidRPr="00067C2C">
        <w:rPr>
          <w:rFonts w:cs="FrankRuehl"/>
          <w:sz w:val="26"/>
          <w:szCs w:val="26"/>
          <w:rtl/>
        </w:rPr>
        <w:t xml:space="preserve"> אבל אם איסור חמץ מתחיל רק מ</w:t>
      </w:r>
      <w:r w:rsidRPr="00067C2C">
        <w:rPr>
          <w:rFonts w:cs="FrankRuehl" w:hint="cs"/>
          <w:sz w:val="26"/>
          <w:szCs w:val="26"/>
          <w:rtl/>
        </w:rPr>
        <w:t>ה</w:t>
      </w:r>
      <w:r w:rsidRPr="00067C2C">
        <w:rPr>
          <w:rFonts w:cs="FrankRuehl"/>
          <w:sz w:val="26"/>
          <w:szCs w:val="26"/>
          <w:rtl/>
        </w:rPr>
        <w:t>יום הראשון לא שייך להקדים</w:t>
      </w:r>
      <w:r w:rsidRPr="00067C2C">
        <w:rPr>
          <w:rFonts w:cs="FrankRuehl" w:hint="cs"/>
          <w:sz w:val="26"/>
          <w:szCs w:val="26"/>
          <w:rtl/>
        </w:rPr>
        <w:t xml:space="preserve"> את</w:t>
      </w:r>
      <w:r w:rsidRPr="00067C2C">
        <w:rPr>
          <w:rFonts w:cs="FrankRuehl"/>
          <w:sz w:val="26"/>
          <w:szCs w:val="26"/>
          <w:rtl/>
        </w:rPr>
        <w:t xml:space="preserve"> זמן הבדיקה כ</w:t>
      </w:r>
      <w:r w:rsidRPr="00067C2C">
        <w:rPr>
          <w:rFonts w:cs="FrankRuehl" w:hint="cs"/>
          <w:sz w:val="26"/>
          <w:szCs w:val="26"/>
          <w:rtl/>
        </w:rPr>
        <w:t>ל כך, שהרי</w:t>
      </w:r>
      <w:r w:rsidRPr="00067C2C">
        <w:rPr>
          <w:rFonts w:cs="FrankRuehl"/>
          <w:sz w:val="26"/>
          <w:szCs w:val="26"/>
          <w:rtl/>
        </w:rPr>
        <w:t xml:space="preserve"> מספיק</w:t>
      </w:r>
      <w:r w:rsidRPr="00067C2C">
        <w:rPr>
          <w:rFonts w:cs="FrankRuehl" w:hint="cs"/>
          <w:sz w:val="26"/>
          <w:szCs w:val="26"/>
          <w:rtl/>
        </w:rPr>
        <w:t xml:space="preserve"> היה</w:t>
      </w:r>
      <w:r w:rsidRPr="00067C2C">
        <w:rPr>
          <w:rFonts w:cs="FrankRuehl"/>
          <w:sz w:val="26"/>
          <w:szCs w:val="26"/>
          <w:rtl/>
        </w:rPr>
        <w:t xml:space="preserve"> לבדוק מהבוקר או משש שעות</w:t>
      </w:r>
      <w:r w:rsidRPr="00067C2C">
        <w:rPr>
          <w:rFonts w:cs="FrankRuehl" w:hint="cs"/>
          <w:sz w:val="26"/>
          <w:szCs w:val="26"/>
          <w:rtl/>
        </w:rPr>
        <w:t xml:space="preserve">. ואמנם </w:t>
      </w:r>
      <w:r w:rsidRPr="00067C2C">
        <w:rPr>
          <w:rFonts w:cs="FrankRuehl"/>
          <w:sz w:val="26"/>
          <w:szCs w:val="26"/>
          <w:rtl/>
        </w:rPr>
        <w:t>לומדים</w:t>
      </w:r>
      <w:r w:rsidRPr="00067C2C">
        <w:rPr>
          <w:rFonts w:cs="FrankRuehl" w:hint="cs"/>
          <w:sz w:val="26"/>
          <w:szCs w:val="26"/>
          <w:rtl/>
        </w:rPr>
        <w:t xml:space="preserve"> את זמן הבדיקה</w:t>
      </w:r>
      <w:r w:rsidRPr="00067C2C">
        <w:rPr>
          <w:rFonts w:cs="FrankRuehl"/>
          <w:sz w:val="26"/>
          <w:szCs w:val="26"/>
          <w:rtl/>
        </w:rPr>
        <w:t xml:space="preserve"> </w:t>
      </w:r>
      <w:r w:rsidRPr="00067C2C">
        <w:rPr>
          <w:rFonts w:cs="FrankRuehl" w:hint="cs"/>
          <w:sz w:val="26"/>
          <w:szCs w:val="26"/>
          <w:rtl/>
        </w:rPr>
        <w:t xml:space="preserve">בגזירה שווה </w:t>
      </w:r>
      <w:r w:rsidRPr="00067C2C">
        <w:rPr>
          <w:rFonts w:cs="FrankRuehl"/>
          <w:sz w:val="26"/>
          <w:szCs w:val="26"/>
          <w:rtl/>
        </w:rPr>
        <w:t>מציאה ממציאה ומציאה מחיפוש וחיפוש מנרות</w:t>
      </w:r>
      <w:r w:rsidRPr="00067C2C">
        <w:rPr>
          <w:rFonts w:cs="FrankRuehl" w:hint="cs"/>
          <w:rtl/>
        </w:rPr>
        <w:t xml:space="preserve"> </w:t>
      </w:r>
      <w:r w:rsidRPr="00067C2C">
        <w:rPr>
          <w:rFonts w:cs="FrankRuehl"/>
          <w:rtl/>
        </w:rPr>
        <w:t>(פסחים ז</w:t>
      </w:r>
      <w:r w:rsidRPr="00067C2C">
        <w:rPr>
          <w:rFonts w:cs="FrankRuehl" w:hint="cs"/>
          <w:rtl/>
        </w:rPr>
        <w:t xml:space="preserve"> ע"ב)</w:t>
      </w:r>
      <w:r w:rsidRPr="00067C2C">
        <w:rPr>
          <w:rFonts w:cs="FrankRuehl" w:hint="cs"/>
          <w:sz w:val="26"/>
          <w:szCs w:val="26"/>
          <w:rtl/>
        </w:rPr>
        <w:t xml:space="preserve">; אך </w:t>
      </w:r>
      <w:r w:rsidRPr="00067C2C">
        <w:rPr>
          <w:rFonts w:cs="FrankRuehl"/>
          <w:sz w:val="26"/>
          <w:szCs w:val="26"/>
          <w:rtl/>
        </w:rPr>
        <w:t xml:space="preserve">י"ל דלא הוי </w:t>
      </w:r>
      <w:r w:rsidRPr="00067C2C">
        <w:rPr>
          <w:rFonts w:cs="FrankRuehl" w:hint="cs"/>
          <w:sz w:val="26"/>
          <w:szCs w:val="26"/>
          <w:rtl/>
        </w:rPr>
        <w:t>אלא</w:t>
      </w:r>
      <w:r w:rsidRPr="00067C2C">
        <w:rPr>
          <w:rFonts w:cs="FrankRuehl"/>
          <w:sz w:val="26"/>
          <w:szCs w:val="26"/>
          <w:rtl/>
        </w:rPr>
        <w:t xml:space="preserve"> אסמכתא, </w:t>
      </w:r>
      <w:r w:rsidRPr="00067C2C">
        <w:rPr>
          <w:rFonts w:cs="FrankRuehl" w:hint="cs"/>
          <w:sz w:val="26"/>
          <w:szCs w:val="26"/>
          <w:rtl/>
        </w:rPr>
        <w:t xml:space="preserve">ואם זה היה המקור היחיד </w:t>
      </w:r>
      <w:r w:rsidRPr="00067C2C">
        <w:rPr>
          <w:rFonts w:cs="FrankRuehl"/>
          <w:sz w:val="26"/>
          <w:szCs w:val="26"/>
          <w:rtl/>
        </w:rPr>
        <w:t>לא היו מחמירים להקדים את הבדיקה כ"כ</w:t>
      </w:r>
      <w:r w:rsidRPr="00067C2C">
        <w:rPr>
          <w:rFonts w:cs="FrankRuehl" w:hint="cs"/>
          <w:sz w:val="26"/>
          <w:szCs w:val="26"/>
          <w:rtl/>
        </w:rPr>
        <w:t>.</w:t>
      </w:r>
      <w:r w:rsidRPr="00067C2C">
        <w:rPr>
          <w:rFonts w:cs="FrankRuehl"/>
          <w:sz w:val="26"/>
          <w:szCs w:val="26"/>
          <w:rtl/>
        </w:rPr>
        <w:t xml:space="preserve"> אלא ברור דאיסור אכילת חמץ הוא משש ומעלה.</w:t>
      </w:r>
    </w:p>
    <w:p w14:paraId="3D94BA8B" w14:textId="77777777" w:rsidR="00D93C6F" w:rsidRPr="00067C2C" w:rsidRDefault="00D93C6F" w:rsidP="009B3DE5">
      <w:pPr>
        <w:spacing w:before="160" w:line="360" w:lineRule="exact"/>
        <w:jc w:val="both"/>
        <w:rPr>
          <w:rFonts w:cs="FrankRuehl" w:hint="cs"/>
          <w:sz w:val="26"/>
          <w:szCs w:val="26"/>
          <w:rtl/>
        </w:rPr>
      </w:pPr>
    </w:p>
    <w:p w14:paraId="0DC547D5" w14:textId="77777777" w:rsidR="00D93C6F" w:rsidRPr="00067C2C" w:rsidRDefault="00D93C6F" w:rsidP="009B3DE5">
      <w:pPr>
        <w:spacing w:before="160" w:line="360" w:lineRule="exact"/>
        <w:jc w:val="center"/>
        <w:rPr>
          <w:rFonts w:cs="FrankRuehl" w:hint="cs"/>
          <w:b/>
          <w:bCs/>
          <w:sz w:val="30"/>
          <w:szCs w:val="30"/>
          <w:rtl/>
        </w:rPr>
      </w:pPr>
      <w:r w:rsidRPr="00067C2C">
        <w:rPr>
          <w:rFonts w:cs="FrankRuehl" w:hint="cs"/>
          <w:b/>
          <w:bCs/>
          <w:sz w:val="30"/>
          <w:szCs w:val="30"/>
          <w:rtl/>
        </w:rPr>
        <w:t>ח.</w:t>
      </w:r>
    </w:p>
    <w:p w14:paraId="646167FB" w14:textId="77777777" w:rsidR="00D93C6F" w:rsidRPr="00067C2C" w:rsidRDefault="00D93C6F" w:rsidP="009B3DE5">
      <w:pPr>
        <w:spacing w:before="160" w:line="360" w:lineRule="exact"/>
        <w:jc w:val="both"/>
        <w:rPr>
          <w:rFonts w:cs="FrankRuehl" w:hint="cs"/>
          <w:sz w:val="26"/>
          <w:szCs w:val="26"/>
          <w:rtl/>
        </w:rPr>
      </w:pPr>
      <w:r w:rsidRPr="00067C2C">
        <w:rPr>
          <w:rFonts w:cs="FrankRuehl"/>
          <w:sz w:val="26"/>
          <w:szCs w:val="26"/>
          <w:rtl/>
        </w:rPr>
        <w:t xml:space="preserve">ע"פ האמור נוכל לקשר סוף מסכת עירובין עם התחלת </w:t>
      </w:r>
      <w:r w:rsidRPr="00067C2C">
        <w:rPr>
          <w:rFonts w:cs="FrankRuehl" w:hint="cs"/>
          <w:sz w:val="26"/>
          <w:szCs w:val="26"/>
          <w:rtl/>
        </w:rPr>
        <w:t xml:space="preserve">מסכת </w:t>
      </w:r>
      <w:r w:rsidRPr="00067C2C">
        <w:rPr>
          <w:rFonts w:cs="FrankRuehl"/>
          <w:sz w:val="26"/>
          <w:szCs w:val="26"/>
          <w:rtl/>
        </w:rPr>
        <w:t>פסחים. סיימנו בקשירה דאתי לידי חיוב חטאת</w:t>
      </w:r>
      <w:r w:rsidRPr="00067C2C">
        <w:rPr>
          <w:rFonts w:cs="FrankRuehl" w:hint="cs"/>
          <w:sz w:val="26"/>
          <w:szCs w:val="26"/>
          <w:rtl/>
        </w:rPr>
        <w:t>,</w:t>
      </w:r>
      <w:r w:rsidRPr="00067C2C">
        <w:rPr>
          <w:rFonts w:cs="FrankRuehl"/>
          <w:sz w:val="26"/>
          <w:szCs w:val="26"/>
          <w:rtl/>
        </w:rPr>
        <w:t xml:space="preserve"> שגזרו </w:t>
      </w:r>
      <w:r w:rsidRPr="00067C2C">
        <w:rPr>
          <w:rFonts w:cs="FrankRuehl" w:hint="cs"/>
          <w:sz w:val="26"/>
          <w:szCs w:val="26"/>
          <w:rtl/>
        </w:rPr>
        <w:t xml:space="preserve">בה </w:t>
      </w:r>
      <w:r w:rsidRPr="00067C2C">
        <w:rPr>
          <w:rFonts w:cs="FrankRuehl"/>
          <w:sz w:val="26"/>
          <w:szCs w:val="26"/>
          <w:rtl/>
        </w:rPr>
        <w:t>מקדש אטו מדינה</w:t>
      </w:r>
      <w:r w:rsidRPr="00067C2C">
        <w:rPr>
          <w:rFonts w:cs="FrankRuehl" w:hint="cs"/>
          <w:sz w:val="26"/>
          <w:szCs w:val="26"/>
          <w:rtl/>
        </w:rPr>
        <w:t>,</w:t>
      </w:r>
      <w:r w:rsidRPr="00067C2C">
        <w:rPr>
          <w:rFonts w:cs="FrankRuehl"/>
          <w:sz w:val="26"/>
          <w:szCs w:val="26"/>
          <w:rtl/>
        </w:rPr>
        <w:t xml:space="preserve"> וע"כ </w:t>
      </w:r>
      <w:r w:rsidRPr="00067C2C">
        <w:rPr>
          <w:rFonts w:cs="FrankRuehl" w:hint="cs"/>
          <w:sz w:val="26"/>
          <w:szCs w:val="26"/>
          <w:rtl/>
        </w:rPr>
        <w:t xml:space="preserve">משום דס"ל </w:t>
      </w:r>
      <w:r w:rsidRPr="00067C2C">
        <w:rPr>
          <w:rFonts w:cs="FrankRuehl"/>
          <w:sz w:val="26"/>
          <w:szCs w:val="26"/>
          <w:rtl/>
        </w:rPr>
        <w:t>דטומאה דחויה</w:t>
      </w:r>
      <w:r w:rsidRPr="00067C2C">
        <w:rPr>
          <w:rFonts w:cs="FrankRuehl" w:hint="cs"/>
          <w:sz w:val="26"/>
          <w:szCs w:val="26"/>
          <w:rtl/>
        </w:rPr>
        <w:t>. דבר זה נלמד</w:t>
      </w:r>
      <w:r w:rsidRPr="00067C2C">
        <w:rPr>
          <w:rFonts w:cs="FrankRuehl"/>
          <w:sz w:val="26"/>
          <w:szCs w:val="26"/>
          <w:rtl/>
        </w:rPr>
        <w:t xml:space="preserve"> ממה שכתוב בציץ </w:t>
      </w:r>
      <w:r w:rsidRPr="00067C2C">
        <w:rPr>
          <w:rFonts w:cs="FrankRuehl" w:hint="cs"/>
          <w:sz w:val="26"/>
          <w:szCs w:val="26"/>
          <w:rtl/>
        </w:rPr>
        <w:t>"</w:t>
      </w:r>
      <w:r w:rsidRPr="00067C2C">
        <w:rPr>
          <w:rFonts w:cs="FrankRuehl"/>
          <w:sz w:val="26"/>
          <w:szCs w:val="26"/>
          <w:rtl/>
        </w:rPr>
        <w:t>תמיד לרצון</w:t>
      </w:r>
      <w:r w:rsidRPr="00067C2C">
        <w:rPr>
          <w:rFonts w:cs="FrankRuehl" w:hint="cs"/>
          <w:sz w:val="26"/>
          <w:szCs w:val="26"/>
          <w:rtl/>
        </w:rPr>
        <w:t>"</w:t>
      </w:r>
      <w:r w:rsidRPr="00067C2C">
        <w:rPr>
          <w:rFonts w:cs="FrankRuehl"/>
          <w:sz w:val="26"/>
          <w:szCs w:val="26"/>
          <w:rtl/>
        </w:rPr>
        <w:t>, דתמיד מרצה אפילו ביו"כ אם אירעה טומאה</w:t>
      </w:r>
      <w:r w:rsidRPr="00067C2C">
        <w:rPr>
          <w:rFonts w:cs="FrankRuehl" w:hint="cs"/>
          <w:sz w:val="26"/>
          <w:szCs w:val="26"/>
          <w:rtl/>
        </w:rPr>
        <w:t>, משמע</w:t>
      </w:r>
      <w:r w:rsidRPr="00067C2C">
        <w:rPr>
          <w:rFonts w:cs="FrankRuehl"/>
          <w:sz w:val="26"/>
          <w:szCs w:val="26"/>
          <w:rtl/>
        </w:rPr>
        <w:t xml:space="preserve"> </w:t>
      </w:r>
      <w:r w:rsidRPr="00067C2C">
        <w:rPr>
          <w:rFonts w:cs="FrankRuehl" w:hint="cs"/>
          <w:sz w:val="26"/>
          <w:szCs w:val="26"/>
          <w:rtl/>
        </w:rPr>
        <w:t>ד</w:t>
      </w:r>
      <w:r w:rsidRPr="00067C2C">
        <w:rPr>
          <w:rFonts w:cs="FrankRuehl"/>
          <w:sz w:val="26"/>
          <w:szCs w:val="26"/>
          <w:rtl/>
        </w:rPr>
        <w:t xml:space="preserve">טומאה דחויה היא בציבור, כי אם היתה הותרה לא היה צריך ריצוי </w:t>
      </w:r>
      <w:r w:rsidRPr="00067C2C">
        <w:rPr>
          <w:rFonts w:cs="FrankRuehl" w:hint="cs"/>
          <w:sz w:val="26"/>
          <w:szCs w:val="26"/>
          <w:rtl/>
        </w:rPr>
        <w:t>ד</w:t>
      </w:r>
      <w:r w:rsidRPr="00067C2C">
        <w:rPr>
          <w:rFonts w:cs="FrankRuehl"/>
          <w:sz w:val="26"/>
          <w:szCs w:val="26"/>
          <w:rtl/>
        </w:rPr>
        <w:t xml:space="preserve">ציץ כלל. </w:t>
      </w:r>
      <w:r w:rsidRPr="00067C2C">
        <w:rPr>
          <w:rFonts w:cs="FrankRuehl" w:hint="cs"/>
          <w:sz w:val="26"/>
          <w:szCs w:val="26"/>
          <w:rtl/>
        </w:rPr>
        <w:t>לפי זה</w:t>
      </w:r>
      <w:r w:rsidRPr="00067C2C">
        <w:rPr>
          <w:rFonts w:cs="FrankRuehl"/>
          <w:sz w:val="26"/>
          <w:szCs w:val="26"/>
          <w:rtl/>
        </w:rPr>
        <w:t xml:space="preserve"> גם מכשירים הם דחויים</w:t>
      </w:r>
      <w:r w:rsidRPr="00067C2C">
        <w:rPr>
          <w:rFonts w:cs="FrankRuehl" w:hint="cs"/>
          <w:sz w:val="26"/>
          <w:szCs w:val="26"/>
          <w:rtl/>
        </w:rPr>
        <w:t>,</w:t>
      </w:r>
      <w:r w:rsidRPr="00067C2C">
        <w:rPr>
          <w:rFonts w:cs="FrankRuehl"/>
          <w:sz w:val="26"/>
          <w:szCs w:val="26"/>
          <w:rtl/>
        </w:rPr>
        <w:t xml:space="preserve"> ולכן גוזרים עליהם במקדש אטו מדינה. וקשה הלא בנשבר הציץ גם ר"ש מודה דאינו מרצה, ויו"כ שאסור ללבוש זהב הוי כנשבר הציץ, א"כ איך מרצה</w:t>
      </w:r>
      <w:r w:rsidRPr="00067C2C">
        <w:rPr>
          <w:rFonts w:cs="FrankRuehl" w:hint="cs"/>
          <w:sz w:val="26"/>
          <w:szCs w:val="26"/>
          <w:rtl/>
        </w:rPr>
        <w:t>?</w:t>
      </w:r>
      <w:r w:rsidRPr="00067C2C">
        <w:rPr>
          <w:rFonts w:cs="FrankRuehl"/>
          <w:sz w:val="26"/>
          <w:szCs w:val="26"/>
          <w:rtl/>
        </w:rPr>
        <w:t xml:space="preserve"> הלא אינו ראוי לציץ</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צ</w:t>
      </w:r>
      <w:r w:rsidRPr="00067C2C">
        <w:rPr>
          <w:rFonts w:cs="FrankRuehl"/>
          <w:sz w:val="26"/>
          <w:szCs w:val="26"/>
          <w:rtl/>
        </w:rPr>
        <w:t xml:space="preserve">"ל </w:t>
      </w:r>
      <w:r w:rsidRPr="00067C2C">
        <w:rPr>
          <w:rFonts w:cs="FrankRuehl" w:hint="cs"/>
          <w:sz w:val="26"/>
          <w:szCs w:val="26"/>
          <w:rtl/>
        </w:rPr>
        <w:t>ד</w:t>
      </w:r>
      <w:r w:rsidRPr="00067C2C">
        <w:rPr>
          <w:rFonts w:cs="FrankRuehl"/>
          <w:sz w:val="26"/>
          <w:szCs w:val="26"/>
          <w:rtl/>
        </w:rPr>
        <w:t xml:space="preserve">כיון </w:t>
      </w:r>
      <w:r w:rsidRPr="00067C2C">
        <w:rPr>
          <w:rFonts w:cs="FrankRuehl" w:hint="cs"/>
          <w:sz w:val="26"/>
          <w:szCs w:val="26"/>
          <w:rtl/>
        </w:rPr>
        <w:t>ש</w:t>
      </w:r>
      <w:r w:rsidRPr="00067C2C">
        <w:rPr>
          <w:rFonts w:cs="FrankRuehl"/>
          <w:sz w:val="26"/>
          <w:szCs w:val="26"/>
          <w:rtl/>
        </w:rPr>
        <w:t>בדיעבד אם עבד בבגדי זהב עבודתו כשרה א"כ נקרא ראוי</w:t>
      </w:r>
      <w:r w:rsidRPr="00067C2C">
        <w:rPr>
          <w:rFonts w:cs="FrankRuehl" w:hint="cs"/>
          <w:sz w:val="26"/>
          <w:szCs w:val="26"/>
          <w:rtl/>
        </w:rPr>
        <w:t>,</w:t>
      </w:r>
      <w:r w:rsidRPr="00067C2C">
        <w:rPr>
          <w:rFonts w:cs="FrankRuehl"/>
          <w:sz w:val="26"/>
          <w:szCs w:val="26"/>
          <w:rtl/>
        </w:rPr>
        <w:t xml:space="preserve"> ואינו כנשבר</w:t>
      </w:r>
      <w:r w:rsidRPr="00067C2C">
        <w:rPr>
          <w:rFonts w:cs="FrankRuehl" w:hint="cs"/>
          <w:sz w:val="26"/>
          <w:szCs w:val="26"/>
          <w:rtl/>
        </w:rPr>
        <w:t>,</w:t>
      </w:r>
      <w:r w:rsidRPr="00067C2C">
        <w:rPr>
          <w:rFonts w:cs="FrankRuehl"/>
          <w:sz w:val="26"/>
          <w:szCs w:val="26"/>
          <w:rtl/>
        </w:rPr>
        <w:t xml:space="preserve"> </w:t>
      </w:r>
      <w:r w:rsidRPr="00067C2C">
        <w:rPr>
          <w:rFonts w:cs="FrankRuehl" w:hint="cs"/>
          <w:sz w:val="26"/>
          <w:szCs w:val="26"/>
          <w:rtl/>
        </w:rPr>
        <w:t xml:space="preserve">שהרי הכה"ג </w:t>
      </w:r>
      <w:r w:rsidRPr="00067C2C">
        <w:rPr>
          <w:rFonts w:cs="FrankRuehl"/>
          <w:sz w:val="26"/>
          <w:szCs w:val="26"/>
          <w:rtl/>
        </w:rPr>
        <w:t>ראוי מחמת עצמו, ואינו ראוי מחמת איסור</w:t>
      </w:r>
      <w:r w:rsidRPr="00067C2C">
        <w:rPr>
          <w:rFonts w:cs="FrankRuehl" w:hint="cs"/>
          <w:sz w:val="26"/>
          <w:szCs w:val="26"/>
          <w:rtl/>
        </w:rPr>
        <w:t xml:space="preserve"> בלבד</w:t>
      </w:r>
      <w:r w:rsidRPr="00067C2C">
        <w:rPr>
          <w:rFonts w:cs="FrankRuehl"/>
          <w:sz w:val="26"/>
          <w:szCs w:val="26"/>
          <w:rtl/>
        </w:rPr>
        <w:t xml:space="preserve"> נקרא ראוי.</w:t>
      </w:r>
    </w:p>
    <w:p w14:paraId="07DEEB78" w14:textId="77777777" w:rsidR="00D93C6F" w:rsidRPr="00067C2C" w:rsidRDefault="00D93C6F" w:rsidP="009B3DE5">
      <w:pPr>
        <w:spacing w:before="160" w:line="360" w:lineRule="exact"/>
        <w:jc w:val="both"/>
        <w:rPr>
          <w:rFonts w:cs="FrankRuehl"/>
          <w:sz w:val="26"/>
          <w:szCs w:val="26"/>
        </w:rPr>
      </w:pPr>
      <w:r w:rsidRPr="00067C2C">
        <w:rPr>
          <w:rFonts w:cs="FrankRuehl"/>
          <w:sz w:val="26"/>
          <w:szCs w:val="26"/>
          <w:rtl/>
        </w:rPr>
        <w:t xml:space="preserve">לכן מתחיל </w:t>
      </w:r>
      <w:r w:rsidRPr="00067C2C">
        <w:rPr>
          <w:rFonts w:cs="FrankRuehl" w:hint="cs"/>
          <w:sz w:val="26"/>
          <w:szCs w:val="26"/>
          <w:rtl/>
        </w:rPr>
        <w:t>תנא דפסחים: "</w:t>
      </w:r>
      <w:r w:rsidRPr="00067C2C">
        <w:rPr>
          <w:rFonts w:cs="FrankRuehl"/>
          <w:sz w:val="26"/>
          <w:szCs w:val="26"/>
          <w:rtl/>
        </w:rPr>
        <w:t>אור לארבעה עשר בודקין את החמץ</w:t>
      </w:r>
      <w:r w:rsidRPr="00067C2C">
        <w:rPr>
          <w:rFonts w:cs="FrankRuehl" w:hint="cs"/>
          <w:sz w:val="26"/>
          <w:szCs w:val="26"/>
          <w:rtl/>
        </w:rPr>
        <w:t>",</w:t>
      </w:r>
      <w:r w:rsidRPr="00067C2C">
        <w:rPr>
          <w:rFonts w:cs="FrankRuehl"/>
          <w:sz w:val="26"/>
          <w:szCs w:val="26"/>
          <w:rtl/>
        </w:rPr>
        <w:t xml:space="preserve"> ומקדימין את הבדיקה, כי איסור חמץ מתחיל משש ומעלה, </w:t>
      </w:r>
      <w:r w:rsidRPr="00067C2C">
        <w:rPr>
          <w:rFonts w:cs="FrankRuehl" w:hint="cs"/>
          <w:sz w:val="26"/>
          <w:szCs w:val="26"/>
          <w:rtl/>
        </w:rPr>
        <w:t xml:space="preserve">כפי שלמדנו </w:t>
      </w:r>
      <w:r w:rsidRPr="00067C2C">
        <w:rPr>
          <w:rFonts w:cs="FrankRuehl"/>
          <w:sz w:val="26"/>
          <w:szCs w:val="26"/>
          <w:rtl/>
        </w:rPr>
        <w:t xml:space="preserve">מהפסוק </w:t>
      </w:r>
      <w:r w:rsidRPr="00067C2C">
        <w:rPr>
          <w:rFonts w:cs="FrankRuehl" w:hint="cs"/>
          <w:sz w:val="26"/>
          <w:szCs w:val="26"/>
          <w:rtl/>
        </w:rPr>
        <w:t>"</w:t>
      </w:r>
      <w:r w:rsidRPr="00067C2C">
        <w:rPr>
          <w:rFonts w:cs="FrankRuehl"/>
          <w:sz w:val="26"/>
          <w:szCs w:val="26"/>
          <w:rtl/>
        </w:rPr>
        <w:t>לא תשחט על חמץ דם זבחי</w:t>
      </w:r>
      <w:r w:rsidRPr="00067C2C">
        <w:rPr>
          <w:rFonts w:cs="FrankRuehl" w:hint="cs"/>
          <w:sz w:val="26"/>
          <w:szCs w:val="26"/>
          <w:rtl/>
        </w:rPr>
        <w:t>",</w:t>
      </w:r>
      <w:r w:rsidRPr="00067C2C">
        <w:rPr>
          <w:rFonts w:cs="FrankRuehl"/>
          <w:sz w:val="26"/>
          <w:szCs w:val="26"/>
          <w:rtl/>
        </w:rPr>
        <w:t xml:space="preserve"> לא תשחט את הפסח ועדיין החמץ קיים. ואף דזמנו</w:t>
      </w:r>
      <w:r w:rsidRPr="00067C2C">
        <w:rPr>
          <w:rFonts w:cs="FrankRuehl" w:hint="cs"/>
          <w:sz w:val="26"/>
          <w:szCs w:val="26"/>
          <w:rtl/>
        </w:rPr>
        <w:t xml:space="preserve"> של הפסח הוא</w:t>
      </w:r>
      <w:r w:rsidRPr="00067C2C">
        <w:rPr>
          <w:rFonts w:cs="FrankRuehl"/>
          <w:sz w:val="26"/>
          <w:szCs w:val="26"/>
          <w:rtl/>
        </w:rPr>
        <w:t xml:space="preserve"> אחר התמיד</w:t>
      </w:r>
      <w:r w:rsidRPr="00067C2C">
        <w:rPr>
          <w:rFonts w:cs="FrankRuehl" w:hint="cs"/>
          <w:sz w:val="26"/>
          <w:szCs w:val="26"/>
          <w:rtl/>
        </w:rPr>
        <w:t>,</w:t>
      </w:r>
      <w:r w:rsidRPr="00067C2C">
        <w:rPr>
          <w:rFonts w:cs="FrankRuehl"/>
          <w:sz w:val="26"/>
          <w:szCs w:val="26"/>
          <w:rtl/>
        </w:rPr>
        <w:t xml:space="preserve"> אבל כיון דבדיעבד אם שחטו לפני התמיד כשר נקרא זמנו</w:t>
      </w:r>
      <w:r w:rsidRPr="00067C2C">
        <w:rPr>
          <w:rFonts w:cs="FrankRuehl" w:hint="cs"/>
          <w:sz w:val="26"/>
          <w:szCs w:val="26"/>
          <w:rtl/>
        </w:rPr>
        <w:t>,</w:t>
      </w:r>
      <w:r w:rsidRPr="00067C2C">
        <w:rPr>
          <w:rFonts w:cs="FrankRuehl"/>
          <w:sz w:val="26"/>
          <w:szCs w:val="26"/>
          <w:rtl/>
        </w:rPr>
        <w:t xml:space="preserve"> כי מצד עצמו הוא ראוי, ואינו ראוי מ</w:t>
      </w:r>
      <w:r w:rsidRPr="00067C2C">
        <w:rPr>
          <w:rFonts w:cs="FrankRuehl" w:hint="cs"/>
          <w:sz w:val="26"/>
          <w:szCs w:val="26"/>
          <w:rtl/>
        </w:rPr>
        <w:t>חמת</w:t>
      </w:r>
      <w:r w:rsidRPr="00067C2C">
        <w:rPr>
          <w:rFonts w:cs="FrankRuehl"/>
          <w:sz w:val="26"/>
          <w:szCs w:val="26"/>
          <w:rtl/>
        </w:rPr>
        <w:t xml:space="preserve"> איסור</w:t>
      </w:r>
      <w:r w:rsidRPr="00067C2C">
        <w:rPr>
          <w:rFonts w:cs="FrankRuehl" w:hint="cs"/>
          <w:sz w:val="26"/>
          <w:szCs w:val="26"/>
          <w:rtl/>
        </w:rPr>
        <w:t xml:space="preserve"> בלבד</w:t>
      </w:r>
      <w:r w:rsidRPr="00067C2C">
        <w:rPr>
          <w:rFonts w:cs="FrankRuehl"/>
          <w:sz w:val="26"/>
          <w:szCs w:val="26"/>
          <w:rtl/>
        </w:rPr>
        <w:t xml:space="preserve"> נקרא ראוי.</w:t>
      </w:r>
    </w:p>
    <w:p w14:paraId="0DFC018F" w14:textId="77777777" w:rsidR="00D93C6F" w:rsidRDefault="00D93C6F" w:rsidP="009B3DE5">
      <w:pPr>
        <w:spacing w:before="120" w:line="360" w:lineRule="exact"/>
        <w:jc w:val="both"/>
        <w:rPr>
          <w:rFonts w:cs="FrankRuehl" w:hint="cs"/>
          <w:sz w:val="26"/>
          <w:szCs w:val="26"/>
          <w:rtl/>
          <w:lang w:eastAsia="en-US"/>
        </w:rPr>
      </w:pPr>
    </w:p>
    <w:p w14:paraId="17D48FD0"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35"/>
          <w:headerReference w:type="first" r:id="rId36"/>
          <w:footnotePr>
            <w:numRestart w:val="eachSect"/>
          </w:footnotePr>
          <w:pgSz w:w="9639" w:h="13608" w:code="9"/>
          <w:pgMar w:top="1134" w:right="1134" w:bottom="1134" w:left="1134" w:header="454" w:footer="567" w:gutter="0"/>
          <w:cols w:space="720"/>
          <w:titlePg/>
          <w:bidi/>
          <w:rtlGutter/>
        </w:sectPr>
      </w:pPr>
    </w:p>
    <w:p w14:paraId="509DCF44" w14:textId="77777777" w:rsidR="00D93C6F" w:rsidRPr="00750673" w:rsidRDefault="00D93C6F" w:rsidP="009B3DE5">
      <w:pPr>
        <w:spacing w:before="120" w:line="360" w:lineRule="exact"/>
        <w:jc w:val="center"/>
        <w:rPr>
          <w:rFonts w:cs="FrankRuehl" w:hint="cs"/>
          <w:b/>
          <w:bCs/>
          <w:sz w:val="40"/>
          <w:szCs w:val="40"/>
          <w:rtl/>
        </w:rPr>
      </w:pPr>
    </w:p>
    <w:p w14:paraId="51254017" w14:textId="77777777" w:rsidR="00D93C6F" w:rsidRPr="00750673"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750673">
        <w:rPr>
          <w:rFonts w:cs="FrankRuehl"/>
          <w:b/>
          <w:bCs/>
          <w:sz w:val="40"/>
          <w:szCs w:val="40"/>
          <w:rtl/>
        </w:rPr>
        <w:t xml:space="preserve"> למסכת פסחים</w:t>
      </w:r>
    </w:p>
    <w:p w14:paraId="1D188AC6" w14:textId="77777777" w:rsidR="00D93C6F" w:rsidRPr="00750673" w:rsidRDefault="00D93C6F" w:rsidP="009B3DE5">
      <w:pPr>
        <w:spacing w:before="120" w:line="360" w:lineRule="exact"/>
        <w:jc w:val="both"/>
        <w:rPr>
          <w:rFonts w:cs="FrankRuehl" w:hint="cs"/>
          <w:sz w:val="26"/>
          <w:szCs w:val="26"/>
          <w:rtl/>
        </w:rPr>
      </w:pPr>
    </w:p>
    <w:p w14:paraId="51908E4B" w14:textId="77777777" w:rsidR="00D93C6F" w:rsidRPr="00750673" w:rsidRDefault="00D93C6F" w:rsidP="009B3DE5">
      <w:pPr>
        <w:spacing w:before="120" w:line="360" w:lineRule="exact"/>
        <w:jc w:val="both"/>
        <w:rPr>
          <w:rFonts w:cs="FrankRuehl" w:hint="cs"/>
          <w:sz w:val="26"/>
          <w:szCs w:val="26"/>
          <w:rtl/>
        </w:rPr>
      </w:pPr>
    </w:p>
    <w:p w14:paraId="31AFAE36" w14:textId="77777777" w:rsidR="00D93C6F" w:rsidRPr="00750673" w:rsidRDefault="00D93C6F" w:rsidP="009B3DE5">
      <w:pPr>
        <w:spacing w:before="120" w:line="360" w:lineRule="exact"/>
        <w:jc w:val="center"/>
        <w:rPr>
          <w:rFonts w:cs="FrankRuehl" w:hint="cs"/>
          <w:b/>
          <w:bCs/>
          <w:sz w:val="30"/>
          <w:szCs w:val="30"/>
          <w:rtl/>
        </w:rPr>
      </w:pPr>
      <w:r w:rsidRPr="00750673">
        <w:rPr>
          <w:rFonts w:cs="FrankRuehl" w:hint="cs"/>
          <w:b/>
          <w:bCs/>
          <w:sz w:val="30"/>
          <w:szCs w:val="30"/>
          <w:rtl/>
        </w:rPr>
        <w:t>א.</w:t>
      </w:r>
    </w:p>
    <w:p w14:paraId="3BBB14BA" w14:textId="77777777" w:rsidR="00D93C6F" w:rsidRPr="00750673" w:rsidRDefault="00D93C6F" w:rsidP="009B3DE5">
      <w:pPr>
        <w:spacing w:before="120" w:after="120" w:line="360" w:lineRule="exact"/>
        <w:ind w:left="454" w:right="454"/>
        <w:jc w:val="both"/>
        <w:rPr>
          <w:rFonts w:cs="FrankRuehl" w:hint="cs"/>
          <w:sz w:val="26"/>
          <w:szCs w:val="26"/>
          <w:rtl/>
        </w:rPr>
      </w:pPr>
      <w:r w:rsidRPr="00750673">
        <w:rPr>
          <w:rFonts w:cs="FrankRuehl"/>
          <w:sz w:val="26"/>
          <w:szCs w:val="26"/>
          <w:rtl/>
        </w:rPr>
        <w:t>ר' שמ</w:t>
      </w:r>
      <w:r w:rsidRPr="00750673">
        <w:rPr>
          <w:rFonts w:cs="FrankRuehl" w:hint="cs"/>
          <w:sz w:val="26"/>
          <w:szCs w:val="26"/>
          <w:rtl/>
        </w:rPr>
        <w:t>לאי</w:t>
      </w:r>
      <w:r w:rsidRPr="00750673">
        <w:rPr>
          <w:rFonts w:cs="FrankRuehl"/>
          <w:sz w:val="26"/>
          <w:szCs w:val="26"/>
          <w:rtl/>
        </w:rPr>
        <w:t xml:space="preserve"> איקלא לפדיון הבן</w:t>
      </w:r>
      <w:r w:rsidRPr="00750673">
        <w:rPr>
          <w:rFonts w:cs="FrankRuehl" w:hint="cs"/>
          <w:sz w:val="26"/>
          <w:szCs w:val="26"/>
          <w:rtl/>
        </w:rPr>
        <w:t>.</w:t>
      </w:r>
      <w:r w:rsidRPr="00750673">
        <w:rPr>
          <w:rFonts w:cs="FrankRuehl"/>
          <w:sz w:val="26"/>
          <w:szCs w:val="26"/>
          <w:rtl/>
        </w:rPr>
        <w:t xml:space="preserve"> בע</w:t>
      </w:r>
      <w:r w:rsidRPr="00750673">
        <w:rPr>
          <w:rFonts w:cs="FrankRuehl" w:hint="cs"/>
          <w:sz w:val="26"/>
          <w:szCs w:val="26"/>
          <w:rtl/>
        </w:rPr>
        <w:t>ו</w:t>
      </w:r>
      <w:r w:rsidRPr="00750673">
        <w:rPr>
          <w:rFonts w:cs="FrankRuehl"/>
          <w:sz w:val="26"/>
          <w:szCs w:val="26"/>
          <w:rtl/>
        </w:rPr>
        <w:t xml:space="preserve"> מיניה</w:t>
      </w:r>
      <w:r w:rsidRPr="00750673">
        <w:rPr>
          <w:rFonts w:cs="FrankRuehl" w:hint="cs"/>
          <w:sz w:val="26"/>
          <w:szCs w:val="26"/>
          <w:rtl/>
        </w:rPr>
        <w:t>:</w:t>
      </w:r>
      <w:r w:rsidRPr="00750673">
        <w:rPr>
          <w:rFonts w:cs="FrankRuehl"/>
          <w:sz w:val="26"/>
          <w:szCs w:val="26"/>
          <w:rtl/>
        </w:rPr>
        <w:t xml:space="preserve"> פשיטא </w:t>
      </w:r>
      <w:r w:rsidRPr="00750673">
        <w:rPr>
          <w:rFonts w:cs="FrankRuehl" w:hint="cs"/>
          <w:sz w:val="26"/>
          <w:szCs w:val="26"/>
          <w:rtl/>
        </w:rPr>
        <w:t>על פדיון הבן – "</w:t>
      </w:r>
      <w:r w:rsidRPr="00750673">
        <w:rPr>
          <w:rFonts w:cs="FrankRuehl"/>
          <w:sz w:val="26"/>
          <w:szCs w:val="26"/>
          <w:rtl/>
        </w:rPr>
        <w:t>אשר קידשנו במצוותיו וצוונו על פ</w:t>
      </w:r>
      <w:r w:rsidRPr="00750673">
        <w:rPr>
          <w:rFonts w:cs="FrankRuehl" w:hint="cs"/>
          <w:sz w:val="26"/>
          <w:szCs w:val="26"/>
          <w:rtl/>
        </w:rPr>
        <w:t>דיון הבן"</w:t>
      </w:r>
      <w:r w:rsidRPr="00750673">
        <w:rPr>
          <w:rFonts w:cs="FrankRuehl"/>
          <w:sz w:val="26"/>
          <w:szCs w:val="26"/>
          <w:rtl/>
        </w:rPr>
        <w:t xml:space="preserve"> אבי הבן מברך</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w:t>
      </w:r>
      <w:r w:rsidRPr="00750673">
        <w:rPr>
          <w:rFonts w:cs="FrankRuehl"/>
          <w:sz w:val="26"/>
          <w:szCs w:val="26"/>
          <w:rtl/>
        </w:rPr>
        <w:t>ברוך שהחיינו וקיימנו והגיענו לז</w:t>
      </w:r>
      <w:r w:rsidRPr="00750673">
        <w:rPr>
          <w:rFonts w:cs="FrankRuehl" w:hint="cs"/>
          <w:sz w:val="26"/>
          <w:szCs w:val="26"/>
          <w:rtl/>
        </w:rPr>
        <w:t>מן הזה" –</w:t>
      </w:r>
      <w:r w:rsidRPr="00750673">
        <w:rPr>
          <w:rFonts w:cs="FrankRuehl"/>
          <w:sz w:val="26"/>
          <w:szCs w:val="26"/>
          <w:rtl/>
        </w:rPr>
        <w:t xml:space="preserve"> כהן מברך</w:t>
      </w:r>
      <w:r w:rsidRPr="00750673">
        <w:rPr>
          <w:rFonts w:cs="FrankRuehl" w:hint="cs"/>
          <w:sz w:val="26"/>
          <w:szCs w:val="26"/>
          <w:rtl/>
        </w:rPr>
        <w:t>,</w:t>
      </w:r>
      <w:r w:rsidRPr="00750673">
        <w:rPr>
          <w:rFonts w:cs="FrankRuehl"/>
          <w:sz w:val="26"/>
          <w:szCs w:val="26"/>
          <w:rtl/>
        </w:rPr>
        <w:t xml:space="preserve"> או אבי הבן מברך</w:t>
      </w:r>
      <w:r w:rsidRPr="00750673">
        <w:rPr>
          <w:rFonts w:cs="FrankRuehl" w:hint="cs"/>
          <w:sz w:val="26"/>
          <w:szCs w:val="26"/>
          <w:rtl/>
        </w:rPr>
        <w:t>?</w:t>
      </w:r>
      <w:r w:rsidRPr="00750673">
        <w:rPr>
          <w:rFonts w:cs="FrankRuehl"/>
          <w:sz w:val="26"/>
          <w:szCs w:val="26"/>
          <w:rtl/>
        </w:rPr>
        <w:t xml:space="preserve"> כהן מברך</w:t>
      </w:r>
      <w:r w:rsidRPr="00750673">
        <w:rPr>
          <w:rFonts w:cs="FrankRuehl" w:hint="cs"/>
          <w:sz w:val="26"/>
          <w:szCs w:val="26"/>
          <w:rtl/>
        </w:rPr>
        <w:t>,</w:t>
      </w:r>
      <w:r w:rsidRPr="00750673">
        <w:rPr>
          <w:rFonts w:cs="FrankRuehl"/>
          <w:sz w:val="26"/>
          <w:szCs w:val="26"/>
          <w:rtl/>
        </w:rPr>
        <w:t xml:space="preserve"> דקמטו הנאה לידיה</w:t>
      </w:r>
      <w:r w:rsidRPr="00750673">
        <w:rPr>
          <w:rFonts w:cs="FrankRuehl" w:hint="cs"/>
          <w:sz w:val="26"/>
          <w:szCs w:val="26"/>
          <w:rtl/>
        </w:rPr>
        <w:t>,</w:t>
      </w:r>
      <w:r w:rsidRPr="00750673">
        <w:rPr>
          <w:rFonts w:cs="FrankRuehl"/>
          <w:sz w:val="26"/>
          <w:szCs w:val="26"/>
          <w:rtl/>
        </w:rPr>
        <w:t xml:space="preserve"> או אבי </w:t>
      </w:r>
      <w:r w:rsidRPr="0071409E">
        <w:rPr>
          <w:rFonts w:cs="FrankRuehl" w:hint="cs"/>
          <w:sz w:val="26"/>
          <w:szCs w:val="26"/>
          <w:rtl/>
        </w:rPr>
        <w:t>הבן</w:t>
      </w:r>
      <w:r w:rsidRPr="00750673">
        <w:rPr>
          <w:rFonts w:cs="FrankRuehl"/>
          <w:sz w:val="26"/>
          <w:szCs w:val="26"/>
          <w:rtl/>
        </w:rPr>
        <w:t xml:space="preserve"> מברך דקא עביד מצווה</w:t>
      </w:r>
      <w:r w:rsidRPr="00750673">
        <w:rPr>
          <w:rFonts w:cs="FrankRuehl" w:hint="cs"/>
          <w:sz w:val="26"/>
          <w:szCs w:val="26"/>
          <w:rtl/>
        </w:rPr>
        <w:t>?</w:t>
      </w:r>
      <w:r w:rsidRPr="00750673">
        <w:rPr>
          <w:rFonts w:cs="FrankRuehl"/>
          <w:sz w:val="26"/>
          <w:szCs w:val="26"/>
          <w:rtl/>
        </w:rPr>
        <w:t xml:space="preserve"> לא הוה בידיה</w:t>
      </w:r>
      <w:r w:rsidRPr="00750673">
        <w:rPr>
          <w:rFonts w:cs="FrankRuehl" w:hint="cs"/>
          <w:sz w:val="26"/>
          <w:szCs w:val="26"/>
          <w:rtl/>
        </w:rPr>
        <w:t>.</w:t>
      </w:r>
      <w:r w:rsidRPr="00750673">
        <w:rPr>
          <w:rFonts w:cs="FrankRuehl"/>
          <w:sz w:val="26"/>
          <w:szCs w:val="26"/>
          <w:rtl/>
        </w:rPr>
        <w:t xml:space="preserve"> אתי שאיל בי</w:t>
      </w:r>
      <w:r w:rsidRPr="00750673">
        <w:rPr>
          <w:rFonts w:cs="FrankRuehl" w:hint="cs"/>
          <w:sz w:val="26"/>
          <w:szCs w:val="26"/>
          <w:rtl/>
        </w:rPr>
        <w:t>ה</w:t>
      </w:r>
      <w:r w:rsidRPr="00750673">
        <w:rPr>
          <w:rFonts w:cs="FrankRuehl"/>
          <w:sz w:val="26"/>
          <w:szCs w:val="26"/>
          <w:rtl/>
        </w:rPr>
        <w:t xml:space="preserve"> מדרשא, אמרו ל</w:t>
      </w:r>
      <w:r w:rsidRPr="00750673">
        <w:rPr>
          <w:rFonts w:cs="FrankRuehl" w:hint="cs"/>
          <w:sz w:val="26"/>
          <w:szCs w:val="26"/>
          <w:rtl/>
        </w:rPr>
        <w:t>יה:</w:t>
      </w:r>
      <w:r w:rsidRPr="00750673">
        <w:rPr>
          <w:rFonts w:cs="FrankRuehl"/>
          <w:sz w:val="26"/>
          <w:szCs w:val="26"/>
          <w:rtl/>
        </w:rPr>
        <w:t xml:space="preserve"> אבי הבן מברך שתים</w:t>
      </w:r>
      <w:r w:rsidRPr="00750673">
        <w:rPr>
          <w:rFonts w:cs="FrankRuehl" w:hint="cs"/>
          <w:sz w:val="26"/>
          <w:szCs w:val="26"/>
          <w:rtl/>
        </w:rPr>
        <w:t xml:space="preserve">. </w:t>
      </w:r>
      <w:r w:rsidRPr="00750673">
        <w:rPr>
          <w:rFonts w:cs="FrankRuehl"/>
          <w:sz w:val="26"/>
          <w:szCs w:val="26"/>
          <w:rtl/>
        </w:rPr>
        <w:t>והלכתא אבי הבן מברך שתים</w:t>
      </w:r>
      <w:r w:rsidRPr="00750673">
        <w:rPr>
          <w:rFonts w:cs="FrankRuehl" w:hint="cs"/>
          <w:rtl/>
        </w:rPr>
        <w:t xml:space="preserve"> (פסחים קכא ע"ב)</w:t>
      </w:r>
      <w:r w:rsidRPr="00750673">
        <w:rPr>
          <w:rFonts w:cs="FrankRuehl"/>
          <w:sz w:val="26"/>
          <w:szCs w:val="26"/>
          <w:rtl/>
        </w:rPr>
        <w:t>.</w:t>
      </w:r>
    </w:p>
    <w:p w14:paraId="1316E583" w14:textId="77777777" w:rsidR="00D93C6F" w:rsidRPr="00750673" w:rsidRDefault="00D93C6F" w:rsidP="009B3DE5">
      <w:pPr>
        <w:spacing w:before="120" w:line="360" w:lineRule="exact"/>
        <w:jc w:val="both"/>
        <w:rPr>
          <w:rFonts w:cs="FrankRuehl" w:hint="cs"/>
          <w:sz w:val="26"/>
          <w:szCs w:val="26"/>
          <w:rtl/>
        </w:rPr>
      </w:pPr>
      <w:r w:rsidRPr="00750673">
        <w:rPr>
          <w:rFonts w:cs="FrankRuehl" w:hint="cs"/>
          <w:sz w:val="26"/>
          <w:szCs w:val="26"/>
          <w:rtl/>
        </w:rPr>
        <w:t>יש להקשות,</w:t>
      </w:r>
      <w:r w:rsidRPr="00750673">
        <w:rPr>
          <w:rFonts w:cs="FrankRuehl"/>
          <w:sz w:val="26"/>
          <w:szCs w:val="26"/>
          <w:rtl/>
        </w:rPr>
        <w:t xml:space="preserve"> כיון שכבר פשטו לר"ש בבית המדרש דאבי הבן מברך שתים ואין ע"ז שום חולק</w:t>
      </w:r>
      <w:r w:rsidRPr="00750673">
        <w:rPr>
          <w:rFonts w:cs="FrankRuehl" w:hint="cs"/>
          <w:sz w:val="26"/>
          <w:szCs w:val="26"/>
          <w:rtl/>
        </w:rPr>
        <w:t>,</w:t>
      </w:r>
      <w:r w:rsidRPr="00750673">
        <w:rPr>
          <w:rFonts w:cs="FrankRuehl"/>
          <w:sz w:val="26"/>
          <w:szCs w:val="26"/>
          <w:rtl/>
        </w:rPr>
        <w:t xml:space="preserve"> למה צריכה הגמ' לפסוק שכן ההלכה</w:t>
      </w:r>
      <w:r w:rsidRPr="00750673">
        <w:rPr>
          <w:rFonts w:cs="FrankRuehl" w:hint="cs"/>
          <w:sz w:val="26"/>
          <w:szCs w:val="26"/>
          <w:rtl/>
        </w:rPr>
        <w:t>?</w:t>
      </w:r>
      <w:r w:rsidRPr="00750673">
        <w:rPr>
          <w:rFonts w:cs="FrankRuehl"/>
          <w:sz w:val="26"/>
          <w:szCs w:val="26"/>
          <w:rtl/>
        </w:rPr>
        <w:t xml:space="preserve"> הלא זה </w:t>
      </w:r>
      <w:r w:rsidRPr="00750673">
        <w:rPr>
          <w:rFonts w:cs="FrankRuehl" w:hint="cs"/>
          <w:sz w:val="26"/>
          <w:szCs w:val="26"/>
          <w:rtl/>
        </w:rPr>
        <w:t xml:space="preserve">מובן </w:t>
      </w:r>
      <w:r w:rsidRPr="00750673">
        <w:rPr>
          <w:rFonts w:cs="FrankRuehl"/>
          <w:sz w:val="26"/>
          <w:szCs w:val="26"/>
          <w:rtl/>
        </w:rPr>
        <w:t>ממילא</w:t>
      </w:r>
      <w:r w:rsidRPr="00750673">
        <w:rPr>
          <w:rFonts w:cs="FrankRuehl" w:hint="cs"/>
          <w:sz w:val="26"/>
          <w:szCs w:val="26"/>
          <w:rtl/>
        </w:rPr>
        <w:t>!</w:t>
      </w:r>
    </w:p>
    <w:p w14:paraId="706F8012"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לפני שנתרץ זאת</w:t>
      </w:r>
      <w:r w:rsidRPr="00750673">
        <w:rPr>
          <w:rFonts w:cs="FrankRuehl" w:hint="cs"/>
          <w:sz w:val="26"/>
          <w:szCs w:val="26"/>
          <w:rtl/>
        </w:rPr>
        <w:t>,</w:t>
      </w:r>
      <w:r w:rsidRPr="00750673">
        <w:rPr>
          <w:rFonts w:cs="FrankRuehl"/>
          <w:sz w:val="26"/>
          <w:szCs w:val="26"/>
          <w:rtl/>
        </w:rPr>
        <w:t xml:space="preserve"> נקדים להסביר </w:t>
      </w:r>
      <w:r w:rsidRPr="00750673">
        <w:rPr>
          <w:rFonts w:cs="FrankRuehl" w:hint="cs"/>
          <w:sz w:val="26"/>
          <w:szCs w:val="26"/>
          <w:rtl/>
        </w:rPr>
        <w:t xml:space="preserve">את </w:t>
      </w:r>
      <w:r w:rsidRPr="00750673">
        <w:rPr>
          <w:rFonts w:cs="FrankRuehl"/>
          <w:sz w:val="26"/>
          <w:szCs w:val="26"/>
          <w:rtl/>
        </w:rPr>
        <w:t xml:space="preserve">עיקר הספק שנסתפקו </w:t>
      </w:r>
      <w:r w:rsidRPr="00750673">
        <w:rPr>
          <w:rFonts w:cs="FrankRuehl" w:hint="cs"/>
          <w:sz w:val="26"/>
          <w:szCs w:val="26"/>
          <w:rtl/>
        </w:rPr>
        <w:t xml:space="preserve">בו, </w:t>
      </w:r>
      <w:r w:rsidRPr="00750673">
        <w:rPr>
          <w:rFonts w:cs="FrankRuehl"/>
          <w:sz w:val="26"/>
          <w:szCs w:val="26"/>
          <w:rtl/>
        </w:rPr>
        <w:t>אם כהן מברך או אבי הבן מברך</w:t>
      </w:r>
      <w:r w:rsidRPr="00750673">
        <w:rPr>
          <w:rFonts w:cs="FrankRuehl" w:hint="cs"/>
          <w:sz w:val="26"/>
          <w:szCs w:val="26"/>
          <w:rtl/>
        </w:rPr>
        <w:t>.</w:t>
      </w:r>
    </w:p>
    <w:p w14:paraId="00911633"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התוס' במסכת סוכה</w:t>
      </w:r>
      <w:r w:rsidRPr="00750673">
        <w:rPr>
          <w:rFonts w:cs="FrankRuehl"/>
          <w:rtl/>
        </w:rPr>
        <w:t xml:space="preserve"> </w:t>
      </w:r>
      <w:r w:rsidRPr="00750673">
        <w:rPr>
          <w:rFonts w:cs="FrankRuehl" w:hint="cs"/>
          <w:rtl/>
        </w:rPr>
        <w:t>(</w:t>
      </w:r>
      <w:r w:rsidRPr="00750673">
        <w:rPr>
          <w:rFonts w:cs="FrankRuehl"/>
          <w:rtl/>
        </w:rPr>
        <w:t>מו</w:t>
      </w:r>
      <w:r w:rsidRPr="00750673">
        <w:rPr>
          <w:rFonts w:cs="FrankRuehl" w:hint="cs"/>
          <w:rtl/>
        </w:rPr>
        <w:t xml:space="preserve"> ע"א ד"ה העושה)</w:t>
      </w:r>
      <w:r w:rsidRPr="00750673">
        <w:rPr>
          <w:rFonts w:cs="FrankRuehl" w:hint="cs"/>
          <w:sz w:val="26"/>
          <w:szCs w:val="26"/>
          <w:rtl/>
        </w:rPr>
        <w:t xml:space="preserve"> מבאר,</w:t>
      </w:r>
      <w:r w:rsidRPr="00750673">
        <w:rPr>
          <w:rFonts w:cs="FrankRuehl"/>
          <w:sz w:val="26"/>
          <w:szCs w:val="26"/>
          <w:rtl/>
        </w:rPr>
        <w:t xml:space="preserve"> דברכת שהחיינו לא נתקנה אלא על מצווה שיש בה שמחה</w:t>
      </w:r>
      <w:r w:rsidRPr="00750673">
        <w:rPr>
          <w:rFonts w:cs="FrankRuehl" w:hint="cs"/>
          <w:sz w:val="26"/>
          <w:szCs w:val="26"/>
          <w:rtl/>
        </w:rPr>
        <w:t>.</w:t>
      </w:r>
      <w:r w:rsidRPr="00750673">
        <w:rPr>
          <w:rFonts w:cs="FrankRuehl"/>
          <w:sz w:val="26"/>
          <w:szCs w:val="26"/>
          <w:rtl/>
        </w:rPr>
        <w:t xml:space="preserve"> לפי"ז יש להקשות אמאי ת</w:t>
      </w:r>
      <w:r w:rsidRPr="00750673">
        <w:rPr>
          <w:rFonts w:cs="FrankRuehl" w:hint="cs"/>
          <w:sz w:val="26"/>
          <w:szCs w:val="26"/>
          <w:rtl/>
        </w:rPr>
        <w:t>י</w:t>
      </w:r>
      <w:r w:rsidRPr="00750673">
        <w:rPr>
          <w:rFonts w:cs="FrankRuehl"/>
          <w:sz w:val="26"/>
          <w:szCs w:val="26"/>
          <w:rtl/>
        </w:rPr>
        <w:t>קנו שהחיינו על פ</w:t>
      </w:r>
      <w:r w:rsidRPr="00750673">
        <w:rPr>
          <w:rFonts w:cs="FrankRuehl" w:hint="cs"/>
          <w:sz w:val="26"/>
          <w:szCs w:val="26"/>
          <w:rtl/>
        </w:rPr>
        <w:t>דיון הבן</w:t>
      </w:r>
      <w:r w:rsidRPr="00750673">
        <w:rPr>
          <w:rFonts w:cs="FrankRuehl"/>
          <w:sz w:val="26"/>
          <w:szCs w:val="26"/>
          <w:rtl/>
        </w:rPr>
        <w:t>. בשלמא על הלידה שייך לברך מחמת השמחה</w:t>
      </w:r>
      <w:r w:rsidRPr="00750673">
        <w:rPr>
          <w:rFonts w:cs="FrankRuehl" w:hint="cs"/>
          <w:sz w:val="26"/>
          <w:szCs w:val="26"/>
          <w:rtl/>
        </w:rPr>
        <w:t>;</w:t>
      </w:r>
      <w:r w:rsidRPr="00750673">
        <w:rPr>
          <w:rFonts w:cs="FrankRuehl"/>
          <w:sz w:val="26"/>
          <w:szCs w:val="26"/>
          <w:rtl/>
        </w:rPr>
        <w:t xml:space="preserve"> אבל מ</w:t>
      </w:r>
      <w:r w:rsidRPr="00750673">
        <w:rPr>
          <w:rFonts w:cs="FrankRuehl" w:hint="cs"/>
          <w:sz w:val="26"/>
          <w:szCs w:val="26"/>
          <w:rtl/>
        </w:rPr>
        <w:t>ה</w:t>
      </w:r>
      <w:r w:rsidRPr="00750673">
        <w:rPr>
          <w:rFonts w:cs="FrankRuehl"/>
          <w:sz w:val="26"/>
          <w:szCs w:val="26"/>
          <w:rtl/>
        </w:rPr>
        <w:t xml:space="preserve"> היא השמחה</w:t>
      </w:r>
      <w:r w:rsidRPr="00750673">
        <w:rPr>
          <w:rFonts w:cs="FrankRuehl" w:hint="cs"/>
          <w:sz w:val="26"/>
          <w:szCs w:val="26"/>
          <w:rtl/>
        </w:rPr>
        <w:t xml:space="preserve"> בפדיון הבן?</w:t>
      </w:r>
    </w:p>
    <w:p w14:paraId="590D461E" w14:textId="77777777" w:rsidR="00D93C6F" w:rsidRPr="00750673" w:rsidRDefault="00D93C6F" w:rsidP="009B3DE5">
      <w:pPr>
        <w:spacing w:before="120" w:line="360" w:lineRule="exact"/>
        <w:jc w:val="both"/>
        <w:rPr>
          <w:rFonts w:cs="FrankRuehl" w:hint="cs"/>
          <w:sz w:val="26"/>
          <w:szCs w:val="26"/>
          <w:rtl/>
        </w:rPr>
      </w:pPr>
      <w:r w:rsidRPr="00750673">
        <w:rPr>
          <w:rFonts w:cs="FrankRuehl" w:hint="cs"/>
          <w:sz w:val="26"/>
          <w:szCs w:val="26"/>
          <w:rtl/>
        </w:rPr>
        <w:t xml:space="preserve">צריך לומר, </w:t>
      </w:r>
      <w:r w:rsidRPr="00750673">
        <w:rPr>
          <w:rFonts w:cs="FrankRuehl"/>
          <w:sz w:val="26"/>
          <w:szCs w:val="26"/>
          <w:rtl/>
        </w:rPr>
        <w:t xml:space="preserve">דהשמחה היא </w:t>
      </w:r>
      <w:r w:rsidRPr="00750673">
        <w:rPr>
          <w:rFonts w:cs="FrankRuehl" w:hint="cs"/>
          <w:sz w:val="26"/>
          <w:szCs w:val="26"/>
          <w:rtl/>
        </w:rPr>
        <w:t>על כך, ש</w:t>
      </w:r>
      <w:r w:rsidRPr="00750673">
        <w:rPr>
          <w:rFonts w:cs="FrankRuehl"/>
          <w:sz w:val="26"/>
          <w:szCs w:val="26"/>
          <w:rtl/>
        </w:rPr>
        <w:t xml:space="preserve">בזמן שנולד </w:t>
      </w:r>
      <w:r w:rsidRPr="00750673">
        <w:rPr>
          <w:rFonts w:cs="FrankRuehl" w:hint="cs"/>
          <w:sz w:val="26"/>
          <w:szCs w:val="26"/>
          <w:rtl/>
        </w:rPr>
        <w:t xml:space="preserve">הבכור </w:t>
      </w:r>
      <w:r w:rsidRPr="00750673">
        <w:rPr>
          <w:rFonts w:cs="FrankRuehl"/>
          <w:sz w:val="26"/>
          <w:szCs w:val="26"/>
          <w:rtl/>
        </w:rPr>
        <w:t xml:space="preserve">לא </w:t>
      </w:r>
      <w:r w:rsidRPr="00750673">
        <w:rPr>
          <w:rFonts w:cs="FrankRuehl" w:hint="cs"/>
          <w:sz w:val="26"/>
          <w:szCs w:val="26"/>
          <w:rtl/>
        </w:rPr>
        <w:t xml:space="preserve">היה </w:t>
      </w:r>
      <w:r w:rsidRPr="00750673">
        <w:rPr>
          <w:rFonts w:cs="FrankRuehl"/>
          <w:sz w:val="26"/>
          <w:szCs w:val="26"/>
          <w:rtl/>
        </w:rPr>
        <w:t>ידוע אם כלו לו ח</w:t>
      </w:r>
      <w:r w:rsidRPr="00750673">
        <w:rPr>
          <w:rFonts w:cs="FrankRuehl" w:hint="cs"/>
          <w:sz w:val="26"/>
          <w:szCs w:val="26"/>
          <w:rtl/>
        </w:rPr>
        <w:t>ו</w:t>
      </w:r>
      <w:r w:rsidRPr="00750673">
        <w:rPr>
          <w:rFonts w:cs="FrankRuehl"/>
          <w:sz w:val="26"/>
          <w:szCs w:val="26"/>
          <w:rtl/>
        </w:rPr>
        <w:t>דשיו</w:t>
      </w:r>
      <w:r w:rsidRPr="00750673">
        <w:rPr>
          <w:rFonts w:cs="FrankRuehl" w:hint="cs"/>
          <w:sz w:val="26"/>
          <w:szCs w:val="26"/>
          <w:rtl/>
        </w:rPr>
        <w:t>,</w:t>
      </w:r>
      <w:r w:rsidRPr="00750673">
        <w:rPr>
          <w:rFonts w:cs="FrankRuehl"/>
          <w:sz w:val="26"/>
          <w:szCs w:val="26"/>
          <w:rtl/>
        </w:rPr>
        <w:t xml:space="preserve"> ואפשר שהוא נפל, אבל בסוף שלושים כבר יודעים שאינו נפל</w:t>
      </w:r>
      <w:r w:rsidRPr="00750673">
        <w:rPr>
          <w:rFonts w:cs="FrankRuehl" w:hint="cs"/>
          <w:sz w:val="26"/>
          <w:szCs w:val="26"/>
          <w:rtl/>
        </w:rPr>
        <w:t xml:space="preserve">, ועל כך </w:t>
      </w:r>
      <w:r w:rsidRPr="00750673">
        <w:rPr>
          <w:rFonts w:cs="FrankRuehl"/>
          <w:sz w:val="26"/>
          <w:szCs w:val="26"/>
          <w:rtl/>
        </w:rPr>
        <w:t>היא השמחה.</w:t>
      </w:r>
    </w:p>
    <w:p w14:paraId="6D47D173" w14:textId="77777777" w:rsidR="00D93C6F" w:rsidRPr="00750673" w:rsidRDefault="00D93C6F" w:rsidP="009B3DE5">
      <w:pPr>
        <w:spacing w:before="120" w:line="360" w:lineRule="exact"/>
        <w:jc w:val="both"/>
        <w:rPr>
          <w:rFonts w:cs="FrankRuehl" w:hint="cs"/>
          <w:sz w:val="26"/>
          <w:szCs w:val="26"/>
          <w:rtl/>
        </w:rPr>
      </w:pPr>
      <w:r w:rsidRPr="00750673">
        <w:rPr>
          <w:rFonts w:cs="FrankRuehl" w:hint="cs"/>
          <w:sz w:val="26"/>
          <w:szCs w:val="26"/>
          <w:rtl/>
        </w:rPr>
        <w:t xml:space="preserve">אמנם </w:t>
      </w:r>
      <w:r w:rsidRPr="00750673">
        <w:rPr>
          <w:rFonts w:cs="FrankRuehl"/>
          <w:sz w:val="26"/>
          <w:szCs w:val="26"/>
          <w:rtl/>
        </w:rPr>
        <w:t>לפי"ז היו צריכ</w:t>
      </w:r>
      <w:r w:rsidRPr="00750673">
        <w:rPr>
          <w:rFonts w:cs="FrankRuehl" w:hint="cs"/>
          <w:sz w:val="26"/>
          <w:szCs w:val="26"/>
          <w:rtl/>
        </w:rPr>
        <w:t>י</w:t>
      </w:r>
      <w:r w:rsidRPr="00750673">
        <w:rPr>
          <w:rFonts w:cs="FrankRuehl"/>
          <w:sz w:val="26"/>
          <w:szCs w:val="26"/>
          <w:rtl/>
        </w:rPr>
        <w:t>ם לברך שהחיינו בסוף שלושים על כל בן שנולד</w:t>
      </w:r>
      <w:r w:rsidRPr="00750673">
        <w:rPr>
          <w:rFonts w:cs="FrankRuehl" w:hint="cs"/>
          <w:sz w:val="26"/>
          <w:szCs w:val="26"/>
          <w:rtl/>
        </w:rPr>
        <w:t>,</w:t>
      </w:r>
      <w:r w:rsidRPr="00750673">
        <w:rPr>
          <w:rFonts w:cs="FrankRuehl"/>
          <w:sz w:val="26"/>
          <w:szCs w:val="26"/>
          <w:rtl/>
        </w:rPr>
        <w:t xml:space="preserve"> ולא רק על בכור</w:t>
      </w:r>
      <w:r w:rsidRPr="00750673">
        <w:rPr>
          <w:rFonts w:cs="FrankRuehl" w:hint="cs"/>
          <w:sz w:val="26"/>
          <w:szCs w:val="26"/>
          <w:rtl/>
        </w:rPr>
        <w:t>, ולכאורה נראה מכאן אחרת ממה שביארנו, ש</w:t>
      </w:r>
      <w:r w:rsidRPr="00750673">
        <w:rPr>
          <w:rFonts w:cs="FrankRuehl"/>
          <w:sz w:val="26"/>
          <w:szCs w:val="26"/>
          <w:rtl/>
        </w:rPr>
        <w:t>עיקר הברכה היא על שמחת המצווה</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ושוב </w:t>
      </w:r>
      <w:r w:rsidRPr="00750673">
        <w:rPr>
          <w:rFonts w:cs="FrankRuehl"/>
          <w:sz w:val="26"/>
          <w:szCs w:val="26"/>
          <w:rtl/>
        </w:rPr>
        <w:t>קשה</w:t>
      </w:r>
      <w:r w:rsidRPr="00750673">
        <w:rPr>
          <w:rFonts w:cs="FrankRuehl" w:hint="cs"/>
          <w:sz w:val="26"/>
          <w:szCs w:val="26"/>
          <w:rtl/>
        </w:rPr>
        <w:t>:</w:t>
      </w:r>
      <w:r w:rsidRPr="00750673">
        <w:rPr>
          <w:rFonts w:cs="FrankRuehl"/>
          <w:sz w:val="26"/>
          <w:szCs w:val="26"/>
          <w:rtl/>
        </w:rPr>
        <w:t xml:space="preserve"> מה השמחה</w:t>
      </w:r>
      <w:r w:rsidRPr="00750673">
        <w:rPr>
          <w:rFonts w:cs="FrankRuehl" w:hint="cs"/>
          <w:sz w:val="26"/>
          <w:szCs w:val="26"/>
          <w:rtl/>
        </w:rPr>
        <w:t xml:space="preserve"> בזה?</w:t>
      </w:r>
    </w:p>
    <w:p w14:paraId="773B2B4D" w14:textId="77777777" w:rsidR="00D93C6F" w:rsidRPr="00750673" w:rsidRDefault="00D93C6F" w:rsidP="009B3DE5">
      <w:pPr>
        <w:spacing w:before="120" w:line="360" w:lineRule="exact"/>
        <w:jc w:val="both"/>
        <w:rPr>
          <w:rFonts w:cs="FrankRuehl"/>
          <w:sz w:val="26"/>
          <w:szCs w:val="26"/>
          <w:rtl/>
        </w:rPr>
      </w:pPr>
      <w:r w:rsidRPr="00750673">
        <w:rPr>
          <w:rFonts w:cs="FrankRuehl"/>
          <w:sz w:val="26"/>
          <w:szCs w:val="26"/>
          <w:rtl/>
        </w:rPr>
        <w:t xml:space="preserve">צ"ל דכאן יש שמחה לכהן שמקבל </w:t>
      </w:r>
      <w:r w:rsidRPr="00750673">
        <w:rPr>
          <w:rFonts w:cs="FrankRuehl" w:hint="cs"/>
          <w:sz w:val="26"/>
          <w:szCs w:val="26"/>
          <w:rtl/>
        </w:rPr>
        <w:t xml:space="preserve">את </w:t>
      </w:r>
      <w:r w:rsidRPr="00750673">
        <w:rPr>
          <w:rFonts w:cs="FrankRuehl"/>
          <w:sz w:val="26"/>
          <w:szCs w:val="26"/>
          <w:rtl/>
        </w:rPr>
        <w:t>חמש</w:t>
      </w:r>
      <w:r w:rsidRPr="00750673">
        <w:rPr>
          <w:rFonts w:cs="FrankRuehl" w:hint="cs"/>
          <w:sz w:val="26"/>
          <w:szCs w:val="26"/>
          <w:rtl/>
        </w:rPr>
        <w:t>ת</w:t>
      </w:r>
      <w:r w:rsidRPr="00750673">
        <w:rPr>
          <w:rFonts w:cs="FrankRuehl"/>
          <w:sz w:val="26"/>
          <w:szCs w:val="26"/>
          <w:rtl/>
        </w:rPr>
        <w:t xml:space="preserve"> </w:t>
      </w:r>
      <w:r w:rsidRPr="00750673">
        <w:rPr>
          <w:rFonts w:cs="FrankRuehl" w:hint="cs"/>
          <w:sz w:val="26"/>
          <w:szCs w:val="26"/>
          <w:rtl/>
        </w:rPr>
        <w:t>ה</w:t>
      </w:r>
      <w:r w:rsidRPr="00750673">
        <w:rPr>
          <w:rFonts w:cs="FrankRuehl"/>
          <w:sz w:val="26"/>
          <w:szCs w:val="26"/>
          <w:rtl/>
        </w:rPr>
        <w:t>סלעים</w:t>
      </w:r>
      <w:r w:rsidRPr="00750673">
        <w:rPr>
          <w:rFonts w:cs="FrankRuehl" w:hint="cs"/>
          <w:sz w:val="26"/>
          <w:szCs w:val="26"/>
          <w:rtl/>
        </w:rPr>
        <w:t>.</w:t>
      </w:r>
      <w:r w:rsidRPr="00750673">
        <w:rPr>
          <w:rFonts w:cs="FrankRuehl"/>
          <w:sz w:val="26"/>
          <w:szCs w:val="26"/>
          <w:rtl/>
        </w:rPr>
        <w:t xml:space="preserve"> וזה</w:t>
      </w:r>
      <w:r w:rsidRPr="00750673">
        <w:rPr>
          <w:rFonts w:cs="FrankRuehl" w:hint="cs"/>
          <w:sz w:val="26"/>
          <w:szCs w:val="26"/>
          <w:rtl/>
        </w:rPr>
        <w:t xml:space="preserve"> הי</w:t>
      </w:r>
      <w:r w:rsidRPr="00750673">
        <w:rPr>
          <w:rFonts w:cs="FrankRuehl"/>
          <w:sz w:val="26"/>
          <w:szCs w:val="26"/>
          <w:rtl/>
        </w:rPr>
        <w:t xml:space="preserve">ה </w:t>
      </w:r>
      <w:r w:rsidRPr="00750673">
        <w:rPr>
          <w:rFonts w:cs="FrankRuehl" w:hint="cs"/>
          <w:sz w:val="26"/>
          <w:szCs w:val="26"/>
          <w:rtl/>
        </w:rPr>
        <w:t>ה</w:t>
      </w:r>
      <w:r w:rsidRPr="00750673">
        <w:rPr>
          <w:rFonts w:cs="FrankRuehl"/>
          <w:sz w:val="26"/>
          <w:szCs w:val="26"/>
          <w:rtl/>
        </w:rPr>
        <w:t>ספק</w:t>
      </w:r>
      <w:r w:rsidRPr="00750673">
        <w:rPr>
          <w:rFonts w:cs="FrankRuehl" w:hint="cs"/>
          <w:sz w:val="26"/>
          <w:szCs w:val="26"/>
          <w:rtl/>
        </w:rPr>
        <w:t>:</w:t>
      </w:r>
      <w:r w:rsidRPr="00750673">
        <w:rPr>
          <w:rFonts w:cs="FrankRuehl"/>
          <w:sz w:val="26"/>
          <w:szCs w:val="26"/>
          <w:rtl/>
        </w:rPr>
        <w:t xml:space="preserve"> מי אמרינן כיוון </w:t>
      </w:r>
      <w:r w:rsidRPr="00750673">
        <w:rPr>
          <w:rFonts w:cs="FrankRuehl" w:hint="cs"/>
          <w:sz w:val="26"/>
          <w:szCs w:val="26"/>
          <w:rtl/>
        </w:rPr>
        <w:t xml:space="preserve">שאת </w:t>
      </w:r>
      <w:r w:rsidRPr="00750673">
        <w:rPr>
          <w:rFonts w:cs="FrankRuehl"/>
          <w:sz w:val="26"/>
          <w:szCs w:val="26"/>
          <w:rtl/>
        </w:rPr>
        <w:t>עצם המצווה עושה האב</w:t>
      </w:r>
      <w:r w:rsidRPr="00750673">
        <w:rPr>
          <w:rFonts w:cs="FrankRuehl" w:hint="cs"/>
          <w:sz w:val="26"/>
          <w:szCs w:val="26"/>
          <w:rtl/>
        </w:rPr>
        <w:t>,</w:t>
      </w:r>
      <w:r w:rsidRPr="00750673">
        <w:rPr>
          <w:rFonts w:cs="FrankRuehl"/>
          <w:sz w:val="26"/>
          <w:szCs w:val="26"/>
          <w:rtl/>
        </w:rPr>
        <w:t xml:space="preserve"> אע"פ שהשמחה היא אצל הכהן</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צריך שאת </w:t>
      </w:r>
      <w:r w:rsidRPr="00750673">
        <w:rPr>
          <w:rFonts w:cs="FrankRuehl"/>
          <w:sz w:val="26"/>
          <w:szCs w:val="26"/>
          <w:rtl/>
        </w:rPr>
        <w:t xml:space="preserve">ברכת שהחיינו </w:t>
      </w:r>
      <w:r w:rsidRPr="00750673">
        <w:rPr>
          <w:rFonts w:cs="FrankRuehl" w:hint="cs"/>
          <w:sz w:val="26"/>
          <w:szCs w:val="26"/>
          <w:rtl/>
        </w:rPr>
        <w:t xml:space="preserve">יברך </w:t>
      </w:r>
      <w:r w:rsidRPr="00750673">
        <w:rPr>
          <w:rFonts w:cs="FrankRuehl"/>
          <w:sz w:val="26"/>
          <w:szCs w:val="26"/>
          <w:rtl/>
        </w:rPr>
        <w:t>האב</w:t>
      </w:r>
      <w:r w:rsidRPr="00750673">
        <w:rPr>
          <w:rFonts w:cs="FrankRuehl" w:hint="cs"/>
          <w:sz w:val="26"/>
          <w:szCs w:val="26"/>
          <w:rtl/>
        </w:rPr>
        <w:t>;</w:t>
      </w:r>
      <w:r w:rsidRPr="00750673">
        <w:rPr>
          <w:rFonts w:cs="FrankRuehl"/>
          <w:sz w:val="26"/>
          <w:szCs w:val="26"/>
          <w:rtl/>
        </w:rPr>
        <w:t xml:space="preserve"> או מכיו</w:t>
      </w:r>
      <w:r w:rsidRPr="00750673">
        <w:rPr>
          <w:rFonts w:cs="FrankRuehl" w:hint="cs"/>
          <w:sz w:val="26"/>
          <w:szCs w:val="26"/>
          <w:rtl/>
        </w:rPr>
        <w:t>ן</w:t>
      </w:r>
      <w:r w:rsidRPr="00750673">
        <w:rPr>
          <w:rFonts w:cs="FrankRuehl"/>
          <w:sz w:val="26"/>
          <w:szCs w:val="26"/>
          <w:rtl/>
        </w:rPr>
        <w:t xml:space="preserve"> דהנאה היא אצל הכהן</w:t>
      </w:r>
      <w:r w:rsidRPr="00750673">
        <w:rPr>
          <w:rFonts w:cs="FrankRuehl" w:hint="cs"/>
          <w:sz w:val="26"/>
          <w:szCs w:val="26"/>
          <w:rtl/>
        </w:rPr>
        <w:t>,</w:t>
      </w:r>
      <w:r w:rsidRPr="00750673">
        <w:rPr>
          <w:rFonts w:cs="FrankRuehl"/>
          <w:sz w:val="26"/>
          <w:szCs w:val="26"/>
          <w:rtl/>
        </w:rPr>
        <w:t xml:space="preserve"> א"כ הוא הגורם </w:t>
      </w:r>
      <w:r w:rsidRPr="00750673">
        <w:rPr>
          <w:rFonts w:cs="FrankRuehl" w:hint="cs"/>
          <w:sz w:val="26"/>
          <w:szCs w:val="26"/>
          <w:rtl/>
        </w:rPr>
        <w:t>ל</w:t>
      </w:r>
      <w:r w:rsidRPr="00750673">
        <w:rPr>
          <w:rFonts w:cs="FrankRuehl"/>
          <w:sz w:val="26"/>
          <w:szCs w:val="26"/>
          <w:rtl/>
        </w:rPr>
        <w:t>ברכת שהחיינו</w:t>
      </w:r>
      <w:r w:rsidRPr="00750673">
        <w:rPr>
          <w:rFonts w:cs="FrankRuehl" w:hint="cs"/>
          <w:sz w:val="26"/>
          <w:szCs w:val="26"/>
          <w:rtl/>
        </w:rPr>
        <w:t>,</w:t>
      </w:r>
      <w:r w:rsidRPr="00750673">
        <w:rPr>
          <w:rFonts w:cs="FrankRuehl"/>
          <w:sz w:val="26"/>
          <w:szCs w:val="26"/>
          <w:rtl/>
        </w:rPr>
        <w:t xml:space="preserve"> וחיוב הברכה מוטל על הכהן.</w:t>
      </w:r>
    </w:p>
    <w:p w14:paraId="33F912FF" w14:textId="77777777" w:rsidR="00E66FFB" w:rsidRDefault="00E66FFB" w:rsidP="009B3DE5">
      <w:pPr>
        <w:spacing w:before="120" w:line="360" w:lineRule="exact"/>
        <w:jc w:val="center"/>
        <w:rPr>
          <w:rFonts w:cs="FrankRuehl" w:hint="cs"/>
          <w:b/>
          <w:bCs/>
          <w:sz w:val="30"/>
          <w:szCs w:val="30"/>
          <w:rtl/>
        </w:rPr>
      </w:pPr>
    </w:p>
    <w:p w14:paraId="755A9B5F" w14:textId="77777777" w:rsidR="00D93C6F" w:rsidRPr="00750673" w:rsidRDefault="00D93C6F" w:rsidP="009B3DE5">
      <w:pPr>
        <w:spacing w:before="120" w:line="360" w:lineRule="exact"/>
        <w:jc w:val="center"/>
        <w:rPr>
          <w:rFonts w:cs="FrankRuehl" w:hint="cs"/>
          <w:b/>
          <w:bCs/>
          <w:sz w:val="30"/>
          <w:szCs w:val="30"/>
          <w:rtl/>
        </w:rPr>
      </w:pPr>
      <w:r w:rsidRPr="00750673">
        <w:rPr>
          <w:rFonts w:cs="FrankRuehl" w:hint="cs"/>
          <w:b/>
          <w:bCs/>
          <w:sz w:val="30"/>
          <w:szCs w:val="30"/>
          <w:rtl/>
        </w:rPr>
        <w:lastRenderedPageBreak/>
        <w:t>ב.</w:t>
      </w:r>
    </w:p>
    <w:p w14:paraId="30078A71"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והנה ב</w:t>
      </w:r>
      <w:r w:rsidRPr="00750673">
        <w:rPr>
          <w:rFonts w:cs="FrankRuehl" w:hint="cs"/>
          <w:sz w:val="26"/>
          <w:szCs w:val="26"/>
          <w:rtl/>
        </w:rPr>
        <w:t>שו"ע</w:t>
      </w:r>
      <w:r w:rsidRPr="00750673">
        <w:rPr>
          <w:rFonts w:cs="FrankRuehl" w:hint="cs"/>
          <w:rtl/>
        </w:rPr>
        <w:t xml:space="preserve"> (</w:t>
      </w:r>
      <w:r w:rsidRPr="00750673">
        <w:rPr>
          <w:rFonts w:cs="FrankRuehl"/>
          <w:rtl/>
        </w:rPr>
        <w:t xml:space="preserve">יו"ד </w:t>
      </w:r>
      <w:r w:rsidRPr="00750673">
        <w:rPr>
          <w:rFonts w:cs="FrankRuehl" w:hint="cs"/>
          <w:rtl/>
        </w:rPr>
        <w:t>ר</w:t>
      </w:r>
      <w:r w:rsidRPr="00750673">
        <w:rPr>
          <w:rFonts w:cs="FrankRuehl"/>
          <w:rtl/>
        </w:rPr>
        <w:t>סז</w:t>
      </w:r>
      <w:r w:rsidRPr="00750673">
        <w:rPr>
          <w:rFonts w:cs="FrankRuehl" w:hint="cs"/>
          <w:rtl/>
        </w:rPr>
        <w:t>,</w:t>
      </w:r>
      <w:r w:rsidRPr="00750673">
        <w:rPr>
          <w:rFonts w:cs="FrankRuehl"/>
          <w:rtl/>
        </w:rPr>
        <w:t xml:space="preserve"> ה</w:t>
      </w:r>
      <w:r w:rsidRPr="00750673">
        <w:rPr>
          <w:rFonts w:cs="FrankRuehl" w:hint="cs"/>
          <w:rtl/>
        </w:rPr>
        <w:t>)</w:t>
      </w:r>
      <w:r w:rsidRPr="00750673">
        <w:rPr>
          <w:rFonts w:cs="FrankRuehl"/>
          <w:sz w:val="26"/>
          <w:szCs w:val="26"/>
          <w:rtl/>
        </w:rPr>
        <w:t xml:space="preserve"> פסק הרמ"א דאין מברכי</w:t>
      </w:r>
      <w:r w:rsidRPr="00750673">
        <w:rPr>
          <w:rFonts w:cs="FrankRuehl" w:hint="cs"/>
          <w:sz w:val="26"/>
          <w:szCs w:val="26"/>
          <w:rtl/>
        </w:rPr>
        <w:t>ן</w:t>
      </w:r>
      <w:r w:rsidRPr="00750673">
        <w:rPr>
          <w:rFonts w:cs="FrankRuehl"/>
          <w:sz w:val="26"/>
          <w:szCs w:val="26"/>
          <w:rtl/>
        </w:rPr>
        <w:t xml:space="preserve"> שהחיינו על המילה. טעם דברי הרמ"א ע</w:t>
      </w:r>
      <w:r w:rsidRPr="00750673">
        <w:rPr>
          <w:rFonts w:cs="FrankRuehl" w:hint="cs"/>
          <w:sz w:val="26"/>
          <w:szCs w:val="26"/>
          <w:rtl/>
        </w:rPr>
        <w:t>פ</w:t>
      </w:r>
      <w:r w:rsidRPr="00750673">
        <w:rPr>
          <w:rFonts w:cs="FrankRuehl"/>
          <w:sz w:val="26"/>
          <w:szCs w:val="26"/>
          <w:rtl/>
        </w:rPr>
        <w:t>"י הגמ' בעירובין</w:t>
      </w:r>
      <w:r w:rsidRPr="00750673">
        <w:rPr>
          <w:rFonts w:cs="FrankRuehl"/>
          <w:rtl/>
        </w:rPr>
        <w:t xml:space="preserve"> </w:t>
      </w:r>
      <w:r w:rsidRPr="00750673">
        <w:rPr>
          <w:rFonts w:cs="FrankRuehl" w:hint="cs"/>
          <w:rtl/>
        </w:rPr>
        <w:t>(</w:t>
      </w:r>
      <w:r w:rsidRPr="00750673">
        <w:rPr>
          <w:rFonts w:cs="FrankRuehl"/>
          <w:rtl/>
        </w:rPr>
        <w:t>מ</w:t>
      </w:r>
      <w:r w:rsidRPr="00750673">
        <w:rPr>
          <w:rFonts w:cs="FrankRuehl" w:hint="cs"/>
          <w:rtl/>
        </w:rPr>
        <w:t xml:space="preserve"> ע"ב)</w:t>
      </w:r>
      <w:r w:rsidRPr="00750673">
        <w:rPr>
          <w:rFonts w:cs="FrankRuehl" w:hint="cs"/>
          <w:sz w:val="26"/>
          <w:szCs w:val="26"/>
          <w:rtl/>
        </w:rPr>
        <w:t xml:space="preserve">. </w:t>
      </w:r>
      <w:r w:rsidRPr="00750673">
        <w:rPr>
          <w:rFonts w:cs="FrankRuehl"/>
          <w:sz w:val="26"/>
          <w:szCs w:val="26"/>
          <w:rtl/>
        </w:rPr>
        <w:t>שם חולקים ר' אליעזר ור' יהושע ב</w:t>
      </w:r>
      <w:r w:rsidRPr="00750673">
        <w:rPr>
          <w:rFonts w:cs="FrankRuehl" w:hint="cs"/>
          <w:sz w:val="26"/>
          <w:szCs w:val="26"/>
          <w:rtl/>
        </w:rPr>
        <w:t>פירוש ה</w:t>
      </w:r>
      <w:r w:rsidRPr="00750673">
        <w:rPr>
          <w:rFonts w:cs="FrankRuehl"/>
          <w:sz w:val="26"/>
          <w:szCs w:val="26"/>
          <w:rtl/>
        </w:rPr>
        <w:t>פסוק מקהלת "תן חלק לשבעה וגם לשמונה". ר"א דורש</w:t>
      </w:r>
      <w:r w:rsidRPr="00750673">
        <w:rPr>
          <w:rFonts w:cs="FrankRuehl" w:hint="cs"/>
          <w:sz w:val="26"/>
          <w:szCs w:val="26"/>
          <w:rtl/>
        </w:rPr>
        <w:t>: "</w:t>
      </w:r>
      <w:r w:rsidRPr="00750673">
        <w:rPr>
          <w:rFonts w:cs="FrankRuehl"/>
          <w:sz w:val="26"/>
          <w:szCs w:val="26"/>
          <w:rtl/>
        </w:rPr>
        <w:t>תן חלק לשבעה</w:t>
      </w:r>
      <w:r w:rsidRPr="00750673">
        <w:rPr>
          <w:rFonts w:cs="FrankRuehl" w:hint="cs"/>
          <w:sz w:val="26"/>
          <w:szCs w:val="26"/>
          <w:rtl/>
        </w:rPr>
        <w:t>" –</w:t>
      </w:r>
      <w:r w:rsidRPr="00750673">
        <w:rPr>
          <w:rFonts w:cs="FrankRuehl"/>
          <w:sz w:val="26"/>
          <w:szCs w:val="26"/>
          <w:rtl/>
        </w:rPr>
        <w:t xml:space="preserve"> אלו שבעת ימי בראשית</w:t>
      </w:r>
      <w:r w:rsidRPr="00750673">
        <w:rPr>
          <w:rFonts w:cs="FrankRuehl" w:hint="cs"/>
          <w:sz w:val="26"/>
          <w:szCs w:val="26"/>
          <w:rtl/>
        </w:rPr>
        <w:t>,</w:t>
      </w:r>
      <w:r w:rsidRPr="00750673">
        <w:rPr>
          <w:rFonts w:cs="FrankRuehl"/>
          <w:sz w:val="26"/>
          <w:szCs w:val="26"/>
          <w:rtl/>
        </w:rPr>
        <w:t xml:space="preserve"> שהשבת </w:t>
      </w:r>
      <w:r w:rsidRPr="00750673">
        <w:rPr>
          <w:rFonts w:cs="FrankRuehl" w:hint="cs"/>
          <w:sz w:val="26"/>
          <w:szCs w:val="26"/>
          <w:rtl/>
        </w:rPr>
        <w:t>היא היום ה</w:t>
      </w:r>
      <w:r w:rsidRPr="00750673">
        <w:rPr>
          <w:rFonts w:cs="FrankRuehl"/>
          <w:sz w:val="26"/>
          <w:szCs w:val="26"/>
          <w:rtl/>
        </w:rPr>
        <w:t xml:space="preserve">נבחר </w:t>
      </w:r>
      <w:r w:rsidRPr="00750673">
        <w:rPr>
          <w:rFonts w:cs="FrankRuehl" w:hint="cs"/>
          <w:sz w:val="26"/>
          <w:szCs w:val="26"/>
          <w:rtl/>
        </w:rPr>
        <w:t>ש</w:t>
      </w:r>
      <w:r w:rsidRPr="00750673">
        <w:rPr>
          <w:rFonts w:cs="FrankRuehl"/>
          <w:sz w:val="26"/>
          <w:szCs w:val="26"/>
          <w:rtl/>
        </w:rPr>
        <w:t>בהם</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w:t>
      </w:r>
      <w:r w:rsidRPr="00750673">
        <w:rPr>
          <w:rFonts w:cs="FrankRuehl"/>
          <w:sz w:val="26"/>
          <w:szCs w:val="26"/>
          <w:rtl/>
        </w:rPr>
        <w:t>וגם לשמונה</w:t>
      </w:r>
      <w:r w:rsidRPr="00750673">
        <w:rPr>
          <w:rFonts w:cs="FrankRuehl" w:hint="cs"/>
          <w:sz w:val="26"/>
          <w:szCs w:val="26"/>
          <w:rtl/>
        </w:rPr>
        <w:t>" –</w:t>
      </w:r>
      <w:r w:rsidRPr="00750673">
        <w:rPr>
          <w:rFonts w:cs="FrankRuehl"/>
          <w:sz w:val="26"/>
          <w:szCs w:val="26"/>
          <w:rtl/>
        </w:rPr>
        <w:t xml:space="preserve"> אלו שמונ</w:t>
      </w:r>
      <w:r w:rsidRPr="00750673">
        <w:rPr>
          <w:rFonts w:cs="FrankRuehl" w:hint="cs"/>
          <w:sz w:val="26"/>
          <w:szCs w:val="26"/>
          <w:rtl/>
        </w:rPr>
        <w:t>ת</w:t>
      </w:r>
      <w:r w:rsidRPr="00750673">
        <w:rPr>
          <w:rFonts w:cs="FrankRuehl"/>
          <w:sz w:val="26"/>
          <w:szCs w:val="26"/>
          <w:rtl/>
        </w:rPr>
        <w:t xml:space="preserve"> ימי </w:t>
      </w:r>
      <w:r w:rsidRPr="00750673">
        <w:rPr>
          <w:rFonts w:cs="FrankRuehl" w:hint="cs"/>
          <w:sz w:val="26"/>
          <w:szCs w:val="26"/>
          <w:rtl/>
        </w:rPr>
        <w:t>ה</w:t>
      </w:r>
      <w:r w:rsidRPr="00750673">
        <w:rPr>
          <w:rFonts w:cs="FrankRuehl"/>
          <w:sz w:val="26"/>
          <w:szCs w:val="26"/>
          <w:rtl/>
        </w:rPr>
        <w:t>מילה</w:t>
      </w:r>
      <w:r w:rsidRPr="00750673">
        <w:rPr>
          <w:rFonts w:cs="FrankRuehl" w:hint="cs"/>
          <w:sz w:val="26"/>
          <w:szCs w:val="26"/>
          <w:rtl/>
        </w:rPr>
        <w:t>,</w:t>
      </w:r>
      <w:r w:rsidRPr="00750673">
        <w:rPr>
          <w:rFonts w:cs="FrankRuehl"/>
          <w:sz w:val="26"/>
          <w:szCs w:val="26"/>
          <w:rtl/>
        </w:rPr>
        <w:t xml:space="preserve"> ש</w:t>
      </w:r>
      <w:r w:rsidRPr="00750673">
        <w:rPr>
          <w:rFonts w:cs="FrankRuehl" w:hint="cs"/>
          <w:sz w:val="26"/>
          <w:szCs w:val="26"/>
          <w:rtl/>
        </w:rPr>
        <w:t xml:space="preserve">בהם המובחר הוא היום </w:t>
      </w:r>
      <w:r w:rsidRPr="00750673">
        <w:rPr>
          <w:rFonts w:cs="FrankRuehl"/>
          <w:sz w:val="26"/>
          <w:szCs w:val="26"/>
          <w:rtl/>
        </w:rPr>
        <w:t>השמיני. ר"י דורש</w:t>
      </w:r>
      <w:r w:rsidRPr="00750673">
        <w:rPr>
          <w:rFonts w:cs="FrankRuehl" w:hint="cs"/>
          <w:sz w:val="26"/>
          <w:szCs w:val="26"/>
          <w:rtl/>
        </w:rPr>
        <w:t>: "</w:t>
      </w:r>
      <w:r w:rsidRPr="00750673">
        <w:rPr>
          <w:rFonts w:cs="FrankRuehl"/>
          <w:sz w:val="26"/>
          <w:szCs w:val="26"/>
          <w:rtl/>
        </w:rPr>
        <w:t>תן חלק לשבעה</w:t>
      </w:r>
      <w:r w:rsidRPr="00750673">
        <w:rPr>
          <w:rFonts w:cs="FrankRuehl" w:hint="cs"/>
          <w:sz w:val="26"/>
          <w:szCs w:val="26"/>
          <w:rtl/>
        </w:rPr>
        <w:t>" –</w:t>
      </w:r>
      <w:r w:rsidRPr="00750673">
        <w:rPr>
          <w:rFonts w:cs="FrankRuehl"/>
          <w:sz w:val="26"/>
          <w:szCs w:val="26"/>
          <w:rtl/>
        </w:rPr>
        <w:t xml:space="preserve"> אלו שבע</w:t>
      </w:r>
      <w:r w:rsidRPr="00750673">
        <w:rPr>
          <w:rFonts w:cs="FrankRuehl" w:hint="cs"/>
          <w:sz w:val="26"/>
          <w:szCs w:val="26"/>
          <w:rtl/>
        </w:rPr>
        <w:t>ת</w:t>
      </w:r>
      <w:r w:rsidRPr="00750673">
        <w:rPr>
          <w:rFonts w:cs="FrankRuehl"/>
          <w:sz w:val="26"/>
          <w:szCs w:val="26"/>
          <w:rtl/>
        </w:rPr>
        <w:t xml:space="preserve"> ימי </w:t>
      </w:r>
      <w:r w:rsidRPr="00750673">
        <w:rPr>
          <w:rFonts w:cs="FrankRuehl" w:hint="cs"/>
          <w:sz w:val="26"/>
          <w:szCs w:val="26"/>
          <w:rtl/>
        </w:rPr>
        <w:t>ה</w:t>
      </w:r>
      <w:r w:rsidRPr="00750673">
        <w:rPr>
          <w:rFonts w:cs="FrankRuehl"/>
          <w:sz w:val="26"/>
          <w:szCs w:val="26"/>
          <w:rtl/>
        </w:rPr>
        <w:t>פסח</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w:t>
      </w:r>
      <w:r w:rsidRPr="00750673">
        <w:rPr>
          <w:rFonts w:cs="FrankRuehl"/>
          <w:sz w:val="26"/>
          <w:szCs w:val="26"/>
          <w:rtl/>
        </w:rPr>
        <w:t>וגם לשמונה</w:t>
      </w:r>
      <w:r w:rsidRPr="00750673">
        <w:rPr>
          <w:rFonts w:cs="FrankRuehl" w:hint="cs"/>
          <w:sz w:val="26"/>
          <w:szCs w:val="26"/>
          <w:rtl/>
        </w:rPr>
        <w:t>" –</w:t>
      </w:r>
      <w:r w:rsidRPr="00750673">
        <w:rPr>
          <w:rFonts w:cs="FrankRuehl"/>
          <w:sz w:val="26"/>
          <w:szCs w:val="26"/>
          <w:rtl/>
        </w:rPr>
        <w:t xml:space="preserve"> אלו שמונת ימי החג.</w:t>
      </w:r>
    </w:p>
    <w:p w14:paraId="2C56DF81"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נראה ד</w:t>
      </w:r>
      <w:r w:rsidRPr="00750673">
        <w:rPr>
          <w:rFonts w:cs="FrankRuehl" w:hint="cs"/>
          <w:sz w:val="26"/>
          <w:szCs w:val="26"/>
          <w:rtl/>
        </w:rPr>
        <w:t>מחלוקתם היא בשאלה</w:t>
      </w:r>
      <w:r w:rsidRPr="00750673">
        <w:rPr>
          <w:rFonts w:cs="FrankRuehl"/>
          <w:sz w:val="26"/>
          <w:szCs w:val="26"/>
          <w:rtl/>
        </w:rPr>
        <w:t xml:space="preserve"> אם מברכים שהחיינו על המילה</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ר"א </w:t>
      </w:r>
      <w:r w:rsidRPr="00750673">
        <w:rPr>
          <w:rFonts w:cs="FrankRuehl"/>
          <w:sz w:val="26"/>
          <w:szCs w:val="26"/>
          <w:rtl/>
        </w:rPr>
        <w:t>א</w:t>
      </w:r>
      <w:r w:rsidRPr="00750673">
        <w:rPr>
          <w:rFonts w:cs="FrankRuehl" w:hint="cs"/>
          <w:sz w:val="26"/>
          <w:szCs w:val="26"/>
          <w:rtl/>
        </w:rPr>
        <w:t>ינו</w:t>
      </w:r>
      <w:r w:rsidRPr="00750673">
        <w:rPr>
          <w:rFonts w:cs="FrankRuehl"/>
          <w:sz w:val="26"/>
          <w:szCs w:val="26"/>
          <w:rtl/>
        </w:rPr>
        <w:t xml:space="preserve"> ד</w:t>
      </w:r>
      <w:r w:rsidRPr="00750673">
        <w:rPr>
          <w:rFonts w:cs="FrankRuehl" w:hint="cs"/>
          <w:sz w:val="26"/>
          <w:szCs w:val="26"/>
          <w:rtl/>
        </w:rPr>
        <w:t>ו</w:t>
      </w:r>
      <w:r w:rsidRPr="00750673">
        <w:rPr>
          <w:rFonts w:cs="FrankRuehl"/>
          <w:sz w:val="26"/>
          <w:szCs w:val="26"/>
          <w:rtl/>
        </w:rPr>
        <w:t xml:space="preserve">רש על שמונת ימי החג, כי הוא הולך לשיטתו </w:t>
      </w:r>
      <w:r w:rsidRPr="00750673">
        <w:rPr>
          <w:rFonts w:cs="FrankRuehl" w:hint="cs"/>
          <w:sz w:val="26"/>
          <w:szCs w:val="26"/>
          <w:rtl/>
        </w:rPr>
        <w:t>בביצה</w:t>
      </w:r>
      <w:r w:rsidRPr="00750673">
        <w:rPr>
          <w:rFonts w:cs="FrankRuehl"/>
          <w:rtl/>
        </w:rPr>
        <w:t xml:space="preserve"> </w:t>
      </w:r>
      <w:r w:rsidRPr="00750673">
        <w:rPr>
          <w:rFonts w:cs="FrankRuehl" w:hint="cs"/>
          <w:rtl/>
        </w:rPr>
        <w:t>(טו ע"ב)</w:t>
      </w:r>
      <w:r w:rsidRPr="00750673">
        <w:rPr>
          <w:rFonts w:cs="FrankRuehl" w:hint="cs"/>
          <w:sz w:val="26"/>
          <w:szCs w:val="26"/>
          <w:rtl/>
        </w:rPr>
        <w:t xml:space="preserve">, </w:t>
      </w:r>
      <w:r w:rsidRPr="00750673">
        <w:rPr>
          <w:rFonts w:cs="FrankRuehl"/>
          <w:sz w:val="26"/>
          <w:szCs w:val="26"/>
          <w:rtl/>
        </w:rPr>
        <w:t>דשמחת יו"ט היא רשות</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ו</w:t>
      </w:r>
      <w:r w:rsidRPr="00750673">
        <w:rPr>
          <w:rFonts w:cs="FrankRuehl"/>
          <w:sz w:val="26"/>
          <w:szCs w:val="26"/>
          <w:rtl/>
        </w:rPr>
        <w:t xml:space="preserve">לא שייך ע"ז לשון </w:t>
      </w:r>
      <w:r w:rsidRPr="00750673">
        <w:rPr>
          <w:rFonts w:cs="FrankRuehl" w:hint="cs"/>
          <w:sz w:val="26"/>
          <w:szCs w:val="26"/>
          <w:rtl/>
        </w:rPr>
        <w:t>"</w:t>
      </w:r>
      <w:r w:rsidRPr="00750673">
        <w:rPr>
          <w:rFonts w:cs="FrankRuehl"/>
          <w:sz w:val="26"/>
          <w:szCs w:val="26"/>
          <w:rtl/>
        </w:rPr>
        <w:t>תן חלק לשבעה וגם לשמונה</w:t>
      </w:r>
      <w:r w:rsidRPr="00750673">
        <w:rPr>
          <w:rFonts w:cs="FrankRuehl" w:hint="cs"/>
          <w:sz w:val="26"/>
          <w:szCs w:val="26"/>
          <w:rtl/>
        </w:rPr>
        <w:t>". לכן הוא דורש "תן חלק לשמונה" על ימי המילה, ומחייב ברכת שהחיינו עליהם</w:t>
      </w:r>
      <w:r w:rsidRPr="00750673">
        <w:rPr>
          <w:rFonts w:cs="FrankRuehl"/>
          <w:sz w:val="26"/>
          <w:szCs w:val="26"/>
          <w:rtl/>
        </w:rPr>
        <w:t>. ר"י</w:t>
      </w:r>
      <w:r w:rsidRPr="00750673">
        <w:rPr>
          <w:rFonts w:cs="FrankRuehl" w:hint="cs"/>
          <w:sz w:val="26"/>
          <w:szCs w:val="26"/>
          <w:rtl/>
        </w:rPr>
        <w:t>,</w:t>
      </w:r>
      <w:r w:rsidRPr="00750673">
        <w:rPr>
          <w:rFonts w:cs="FrankRuehl"/>
          <w:sz w:val="26"/>
          <w:szCs w:val="26"/>
          <w:rtl/>
        </w:rPr>
        <w:t xml:space="preserve"> לשיטתו</w:t>
      </w:r>
      <w:r w:rsidRPr="00750673">
        <w:rPr>
          <w:rFonts w:cs="FrankRuehl" w:hint="cs"/>
          <w:sz w:val="26"/>
          <w:szCs w:val="26"/>
          <w:rtl/>
        </w:rPr>
        <w:t>,</w:t>
      </w:r>
      <w:r w:rsidRPr="00750673">
        <w:rPr>
          <w:rFonts w:cs="FrankRuehl"/>
          <w:sz w:val="26"/>
          <w:szCs w:val="26"/>
          <w:rtl/>
        </w:rPr>
        <w:t xml:space="preserve"> דשמחת יו"ט היא מצווה</w:t>
      </w:r>
      <w:r w:rsidRPr="00750673">
        <w:rPr>
          <w:rFonts w:cs="FrankRuehl" w:hint="cs"/>
          <w:sz w:val="26"/>
          <w:szCs w:val="26"/>
          <w:rtl/>
        </w:rPr>
        <w:t>, יכול לד</w:t>
      </w:r>
      <w:r w:rsidRPr="00750673">
        <w:rPr>
          <w:rFonts w:cs="FrankRuehl"/>
          <w:sz w:val="26"/>
          <w:szCs w:val="26"/>
          <w:rtl/>
        </w:rPr>
        <w:t>ר</w:t>
      </w:r>
      <w:r w:rsidRPr="00750673">
        <w:rPr>
          <w:rFonts w:cs="FrankRuehl" w:hint="cs"/>
          <w:sz w:val="26"/>
          <w:szCs w:val="26"/>
          <w:rtl/>
        </w:rPr>
        <w:t>ו</w:t>
      </w:r>
      <w:r w:rsidRPr="00750673">
        <w:rPr>
          <w:rFonts w:cs="FrankRuehl"/>
          <w:sz w:val="26"/>
          <w:szCs w:val="26"/>
          <w:rtl/>
        </w:rPr>
        <w:t xml:space="preserve">ש </w:t>
      </w:r>
      <w:r w:rsidRPr="00750673">
        <w:rPr>
          <w:rFonts w:cs="FrankRuehl" w:hint="cs"/>
          <w:sz w:val="26"/>
          <w:szCs w:val="26"/>
          <w:rtl/>
        </w:rPr>
        <w:t xml:space="preserve">את </w:t>
      </w:r>
      <w:r w:rsidRPr="00750673">
        <w:rPr>
          <w:rFonts w:cs="FrankRuehl"/>
          <w:sz w:val="26"/>
          <w:szCs w:val="26"/>
          <w:rtl/>
        </w:rPr>
        <w:t xml:space="preserve">הפסוק על פסח וסוכות לברכת הזמן, דלשון </w:t>
      </w:r>
      <w:r w:rsidRPr="00750673">
        <w:rPr>
          <w:rFonts w:cs="FrankRuehl" w:hint="cs"/>
          <w:sz w:val="26"/>
          <w:szCs w:val="26"/>
          <w:rtl/>
        </w:rPr>
        <w:t>"</w:t>
      </w:r>
      <w:r w:rsidRPr="00750673">
        <w:rPr>
          <w:rFonts w:cs="FrankRuehl"/>
          <w:sz w:val="26"/>
          <w:szCs w:val="26"/>
          <w:rtl/>
        </w:rPr>
        <w:t>חלק</w:t>
      </w:r>
      <w:r w:rsidRPr="00750673">
        <w:rPr>
          <w:rFonts w:cs="FrankRuehl" w:hint="cs"/>
          <w:sz w:val="26"/>
          <w:szCs w:val="26"/>
          <w:rtl/>
        </w:rPr>
        <w:t>"</w:t>
      </w:r>
      <w:r w:rsidRPr="00750673">
        <w:rPr>
          <w:rFonts w:cs="FrankRuehl"/>
          <w:sz w:val="26"/>
          <w:szCs w:val="26"/>
          <w:rtl/>
        </w:rPr>
        <w:t xml:space="preserve"> שייך גם ביו"ט.</w:t>
      </w:r>
    </w:p>
    <w:p w14:paraId="1BC91229" w14:textId="77777777" w:rsidR="00D93C6F" w:rsidRPr="00750673" w:rsidRDefault="00D93C6F" w:rsidP="009B3DE5">
      <w:pPr>
        <w:spacing w:before="120" w:line="360" w:lineRule="exact"/>
        <w:jc w:val="both"/>
        <w:rPr>
          <w:rFonts w:cs="FrankRuehl"/>
          <w:sz w:val="26"/>
          <w:szCs w:val="26"/>
          <w:rtl/>
        </w:rPr>
      </w:pPr>
      <w:r w:rsidRPr="00750673">
        <w:rPr>
          <w:rFonts w:cs="FrankRuehl"/>
          <w:sz w:val="26"/>
          <w:szCs w:val="26"/>
          <w:rtl/>
        </w:rPr>
        <w:t xml:space="preserve">ידוע </w:t>
      </w:r>
      <w:r w:rsidRPr="00750673">
        <w:rPr>
          <w:rFonts w:cs="FrankRuehl" w:hint="cs"/>
          <w:sz w:val="26"/>
          <w:szCs w:val="26"/>
          <w:rtl/>
        </w:rPr>
        <w:t>ש</w:t>
      </w:r>
      <w:r w:rsidRPr="00750673">
        <w:rPr>
          <w:rFonts w:cs="FrankRuehl"/>
          <w:sz w:val="26"/>
          <w:szCs w:val="26"/>
          <w:rtl/>
        </w:rPr>
        <w:t>בכל מקום פוסקים כר"י לגבי ר"א</w:t>
      </w:r>
      <w:r w:rsidRPr="00750673">
        <w:rPr>
          <w:rFonts w:cs="FrankRuehl" w:hint="cs"/>
          <w:sz w:val="26"/>
          <w:szCs w:val="26"/>
          <w:rtl/>
        </w:rPr>
        <w:t>,</w:t>
      </w:r>
      <w:r w:rsidRPr="00750673">
        <w:rPr>
          <w:rFonts w:cs="FrankRuehl"/>
          <w:sz w:val="26"/>
          <w:szCs w:val="26"/>
          <w:rtl/>
        </w:rPr>
        <w:t xml:space="preserve"> דר"א שמותי הוא, ולכן פסק הרמ"א דאין מברכין שהחיינו על המילה.</w:t>
      </w:r>
    </w:p>
    <w:p w14:paraId="0BCA6E83" w14:textId="77777777" w:rsidR="00D93C6F" w:rsidRPr="00750673" w:rsidRDefault="00D93C6F" w:rsidP="009B3DE5">
      <w:pPr>
        <w:spacing w:before="120" w:line="360" w:lineRule="exact"/>
        <w:jc w:val="both"/>
        <w:rPr>
          <w:rFonts w:cs="FrankRuehl" w:hint="cs"/>
          <w:sz w:val="26"/>
          <w:szCs w:val="26"/>
          <w:rtl/>
        </w:rPr>
      </w:pPr>
    </w:p>
    <w:p w14:paraId="6FFE533B" w14:textId="77777777" w:rsidR="00D93C6F" w:rsidRPr="00750673" w:rsidRDefault="00D93C6F" w:rsidP="009B3DE5">
      <w:pPr>
        <w:spacing w:before="120" w:line="360" w:lineRule="exact"/>
        <w:jc w:val="center"/>
        <w:rPr>
          <w:rFonts w:cs="FrankRuehl" w:hint="cs"/>
          <w:b/>
          <w:bCs/>
          <w:sz w:val="30"/>
          <w:szCs w:val="30"/>
          <w:rtl/>
        </w:rPr>
      </w:pPr>
      <w:r w:rsidRPr="00750673">
        <w:rPr>
          <w:rFonts w:cs="FrankRuehl" w:hint="cs"/>
          <w:b/>
          <w:bCs/>
          <w:sz w:val="30"/>
          <w:szCs w:val="30"/>
          <w:rtl/>
        </w:rPr>
        <w:t>ג.</w:t>
      </w:r>
    </w:p>
    <w:p w14:paraId="0ACBEEC1"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ביסוד מחלוקתם י"ל</w:t>
      </w:r>
      <w:r w:rsidRPr="00750673">
        <w:rPr>
          <w:rFonts w:cs="FrankRuehl" w:hint="cs"/>
          <w:sz w:val="26"/>
          <w:szCs w:val="26"/>
          <w:rtl/>
        </w:rPr>
        <w:t>,</w:t>
      </w:r>
      <w:r w:rsidRPr="00750673">
        <w:rPr>
          <w:rFonts w:cs="FrankRuehl"/>
          <w:sz w:val="26"/>
          <w:szCs w:val="26"/>
          <w:rtl/>
        </w:rPr>
        <w:t xml:space="preserve"> דר"א ס"ל דעל כל מצווה</w:t>
      </w:r>
      <w:r w:rsidRPr="00750673">
        <w:rPr>
          <w:rFonts w:cs="FrankRuehl" w:hint="cs"/>
          <w:sz w:val="26"/>
          <w:szCs w:val="26"/>
          <w:rtl/>
        </w:rPr>
        <w:t>,</w:t>
      </w:r>
      <w:r w:rsidRPr="00750673">
        <w:rPr>
          <w:rFonts w:cs="FrankRuehl"/>
          <w:sz w:val="26"/>
          <w:szCs w:val="26"/>
          <w:rtl/>
        </w:rPr>
        <w:t xml:space="preserve"> אף שאין בה שמחה</w:t>
      </w:r>
      <w:r w:rsidRPr="00750673">
        <w:rPr>
          <w:rFonts w:cs="FrankRuehl" w:hint="cs"/>
          <w:sz w:val="26"/>
          <w:szCs w:val="26"/>
          <w:rtl/>
        </w:rPr>
        <w:t>,</w:t>
      </w:r>
      <w:r w:rsidRPr="00750673">
        <w:rPr>
          <w:rFonts w:cs="FrankRuehl"/>
          <w:sz w:val="26"/>
          <w:szCs w:val="26"/>
          <w:rtl/>
        </w:rPr>
        <w:t xml:space="preserve"> מברכים עליה שהחיינו</w:t>
      </w:r>
      <w:r w:rsidRPr="00750673">
        <w:rPr>
          <w:rFonts w:cs="FrankRuehl" w:hint="cs"/>
          <w:sz w:val="26"/>
          <w:szCs w:val="26"/>
          <w:rtl/>
        </w:rPr>
        <w:t>.</w:t>
      </w:r>
      <w:r w:rsidRPr="00750673">
        <w:rPr>
          <w:rFonts w:cs="FrankRuehl"/>
          <w:sz w:val="26"/>
          <w:szCs w:val="26"/>
          <w:rtl/>
        </w:rPr>
        <w:t xml:space="preserve"> לכן </w:t>
      </w:r>
      <w:r w:rsidRPr="00750673">
        <w:rPr>
          <w:rFonts w:cs="FrankRuehl" w:hint="cs"/>
          <w:sz w:val="26"/>
          <w:szCs w:val="26"/>
          <w:rtl/>
        </w:rPr>
        <w:t xml:space="preserve">מברכים </w:t>
      </w:r>
      <w:r w:rsidRPr="00750673">
        <w:rPr>
          <w:rFonts w:cs="FrankRuehl"/>
          <w:sz w:val="26"/>
          <w:szCs w:val="26"/>
          <w:rtl/>
        </w:rPr>
        <w:t>אף</w:t>
      </w:r>
      <w:r w:rsidRPr="00750673">
        <w:rPr>
          <w:rFonts w:cs="FrankRuehl" w:hint="cs"/>
          <w:sz w:val="26"/>
          <w:szCs w:val="26"/>
          <w:rtl/>
        </w:rPr>
        <w:t xml:space="preserve"> על</w:t>
      </w:r>
      <w:r w:rsidRPr="00750673">
        <w:rPr>
          <w:rFonts w:cs="FrankRuehl"/>
          <w:sz w:val="26"/>
          <w:szCs w:val="26"/>
          <w:rtl/>
        </w:rPr>
        <w:t xml:space="preserve"> שבת ומילה</w:t>
      </w:r>
      <w:r w:rsidRPr="00750673">
        <w:rPr>
          <w:rFonts w:cs="FrankRuehl" w:hint="cs"/>
          <w:sz w:val="26"/>
          <w:szCs w:val="26"/>
          <w:rtl/>
        </w:rPr>
        <w:t xml:space="preserve">, אף </w:t>
      </w:r>
      <w:r w:rsidRPr="00750673">
        <w:rPr>
          <w:rFonts w:cs="FrankRuehl"/>
          <w:sz w:val="26"/>
          <w:szCs w:val="26"/>
          <w:rtl/>
        </w:rPr>
        <w:t>שאין בה</w:t>
      </w:r>
      <w:r w:rsidRPr="00750673">
        <w:rPr>
          <w:rFonts w:cs="FrankRuehl" w:hint="cs"/>
          <w:sz w:val="26"/>
          <w:szCs w:val="26"/>
          <w:rtl/>
        </w:rPr>
        <w:t>ן</w:t>
      </w:r>
      <w:r w:rsidRPr="00750673">
        <w:rPr>
          <w:rFonts w:cs="FrankRuehl"/>
          <w:sz w:val="26"/>
          <w:szCs w:val="26"/>
          <w:rtl/>
        </w:rPr>
        <w:t xml:space="preserve"> שמחה</w:t>
      </w:r>
      <w:r w:rsidRPr="00750673">
        <w:rPr>
          <w:rFonts w:cs="FrankRuehl" w:hint="cs"/>
          <w:sz w:val="26"/>
          <w:szCs w:val="26"/>
          <w:rtl/>
        </w:rPr>
        <w:t xml:space="preserve"> – שהרי</w:t>
      </w:r>
      <w:r w:rsidRPr="00750673">
        <w:rPr>
          <w:rFonts w:cs="FrankRuehl"/>
          <w:sz w:val="26"/>
          <w:szCs w:val="26"/>
          <w:rtl/>
        </w:rPr>
        <w:t xml:space="preserve"> בשבת אין בה אלא מצוות עונג ולא </w:t>
      </w:r>
      <w:r w:rsidRPr="00750673">
        <w:rPr>
          <w:rFonts w:cs="FrankRuehl" w:hint="cs"/>
          <w:sz w:val="26"/>
          <w:szCs w:val="26"/>
          <w:rtl/>
        </w:rPr>
        <w:t xml:space="preserve">מצוות </w:t>
      </w:r>
      <w:r w:rsidRPr="00750673">
        <w:rPr>
          <w:rFonts w:cs="FrankRuehl"/>
          <w:sz w:val="26"/>
          <w:szCs w:val="26"/>
          <w:rtl/>
        </w:rPr>
        <w:t>שמחה.</w:t>
      </w:r>
    </w:p>
    <w:p w14:paraId="4C932061"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אבל ר"י סובר דאין מברכין שהחיינו אלא על מצווה שיש בה שמחה</w:t>
      </w:r>
      <w:r w:rsidRPr="00750673">
        <w:rPr>
          <w:rFonts w:cs="FrankRuehl" w:hint="cs"/>
          <w:sz w:val="26"/>
          <w:szCs w:val="26"/>
          <w:rtl/>
        </w:rPr>
        <w:t>.</w:t>
      </w:r>
      <w:r w:rsidRPr="00750673">
        <w:rPr>
          <w:rFonts w:cs="FrankRuehl"/>
          <w:sz w:val="26"/>
          <w:szCs w:val="26"/>
          <w:rtl/>
        </w:rPr>
        <w:t xml:space="preserve"> לכן אין מברכים שהחיינו על שבת ומילה, אלא על רגלים שיש בהם שמחה.</w:t>
      </w:r>
    </w:p>
    <w:p w14:paraId="434E00E8" w14:textId="77777777" w:rsidR="00D93C6F" w:rsidRPr="00750673" w:rsidRDefault="00D93C6F" w:rsidP="009B3DE5">
      <w:pPr>
        <w:spacing w:before="120" w:line="360" w:lineRule="exact"/>
        <w:jc w:val="both"/>
        <w:rPr>
          <w:rFonts w:cs="FrankRuehl" w:hint="cs"/>
          <w:sz w:val="26"/>
          <w:szCs w:val="26"/>
          <w:rtl/>
        </w:rPr>
      </w:pPr>
    </w:p>
    <w:p w14:paraId="22858BB1" w14:textId="77777777" w:rsidR="00D93C6F" w:rsidRPr="00750673" w:rsidRDefault="00D93C6F" w:rsidP="009B3DE5">
      <w:pPr>
        <w:spacing w:before="120" w:line="360" w:lineRule="exact"/>
        <w:jc w:val="center"/>
        <w:rPr>
          <w:rFonts w:cs="FrankRuehl" w:hint="cs"/>
          <w:b/>
          <w:bCs/>
          <w:sz w:val="30"/>
          <w:szCs w:val="30"/>
          <w:rtl/>
        </w:rPr>
      </w:pPr>
      <w:r w:rsidRPr="00750673">
        <w:rPr>
          <w:rFonts w:cs="FrankRuehl" w:hint="cs"/>
          <w:b/>
          <w:bCs/>
          <w:sz w:val="30"/>
          <w:szCs w:val="30"/>
          <w:rtl/>
        </w:rPr>
        <w:t>ד.</w:t>
      </w:r>
    </w:p>
    <w:p w14:paraId="784CBCBF"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מובא בגמ' פסחים</w:t>
      </w:r>
      <w:r w:rsidRPr="00750673">
        <w:rPr>
          <w:rFonts w:cs="FrankRuehl"/>
          <w:rtl/>
        </w:rPr>
        <w:t xml:space="preserve"> </w:t>
      </w:r>
      <w:r w:rsidRPr="00750673">
        <w:rPr>
          <w:rFonts w:cs="FrankRuehl" w:hint="cs"/>
          <w:rtl/>
        </w:rPr>
        <w:t>(</w:t>
      </w:r>
      <w:r w:rsidRPr="00750673">
        <w:rPr>
          <w:rFonts w:cs="FrankRuehl"/>
          <w:rtl/>
        </w:rPr>
        <w:t>סב</w:t>
      </w:r>
      <w:r w:rsidRPr="00750673">
        <w:rPr>
          <w:rFonts w:cs="FrankRuehl" w:hint="cs"/>
          <w:rtl/>
        </w:rPr>
        <w:t xml:space="preserve"> ע"ב)</w:t>
      </w:r>
      <w:r w:rsidRPr="00750673">
        <w:rPr>
          <w:rFonts w:cs="FrankRuehl"/>
          <w:sz w:val="26"/>
          <w:szCs w:val="26"/>
          <w:rtl/>
        </w:rPr>
        <w:t xml:space="preserve"> דר' יוחנן לא רצה ללמד ספר יוחסין לר</w:t>
      </w:r>
      <w:r w:rsidRPr="00750673">
        <w:rPr>
          <w:rFonts w:cs="FrankRuehl" w:hint="cs"/>
          <w:sz w:val="26"/>
          <w:szCs w:val="26"/>
          <w:rtl/>
        </w:rPr>
        <w:t>' שמלאי ל</w:t>
      </w:r>
      <w:r w:rsidRPr="00750673">
        <w:rPr>
          <w:rFonts w:cs="FrankRuehl"/>
          <w:sz w:val="26"/>
          <w:szCs w:val="26"/>
          <w:rtl/>
        </w:rPr>
        <w:t xml:space="preserve">פי שאין </w:t>
      </w:r>
      <w:r w:rsidRPr="00750673">
        <w:rPr>
          <w:rFonts w:cs="FrankRuehl" w:hint="cs"/>
          <w:sz w:val="26"/>
          <w:szCs w:val="26"/>
          <w:rtl/>
        </w:rPr>
        <w:t>מ</w:t>
      </w:r>
      <w:r w:rsidRPr="00750673">
        <w:rPr>
          <w:rFonts w:cs="FrankRuehl"/>
          <w:sz w:val="26"/>
          <w:szCs w:val="26"/>
          <w:rtl/>
        </w:rPr>
        <w:t>למדים ספר יוחסין ללודיים</w:t>
      </w:r>
      <w:r w:rsidRPr="00750673">
        <w:rPr>
          <w:rFonts w:cs="FrankRuehl" w:hint="cs"/>
          <w:sz w:val="26"/>
          <w:szCs w:val="26"/>
          <w:rtl/>
        </w:rPr>
        <w:t>,</w:t>
      </w:r>
      <w:r w:rsidRPr="00750673">
        <w:rPr>
          <w:rFonts w:cs="FrankRuehl"/>
          <w:sz w:val="26"/>
          <w:szCs w:val="26"/>
          <w:rtl/>
        </w:rPr>
        <w:t xml:space="preserve"> ור"ש היה מלוד. </w:t>
      </w:r>
      <w:r w:rsidRPr="00750673">
        <w:rPr>
          <w:rFonts w:cs="FrankRuehl" w:hint="cs"/>
          <w:sz w:val="26"/>
          <w:szCs w:val="26"/>
          <w:rtl/>
        </w:rPr>
        <w:t xml:space="preserve">בנוסף, </w:t>
      </w:r>
      <w:r w:rsidRPr="00750673">
        <w:rPr>
          <w:rFonts w:cs="FrankRuehl"/>
          <w:sz w:val="26"/>
          <w:szCs w:val="26"/>
          <w:rtl/>
        </w:rPr>
        <w:t>אומר</w:t>
      </w:r>
      <w:r w:rsidRPr="00750673">
        <w:rPr>
          <w:rFonts w:cs="FrankRuehl" w:hint="cs"/>
          <w:sz w:val="26"/>
          <w:szCs w:val="26"/>
          <w:rtl/>
        </w:rPr>
        <w:t>ת הגמ'</w:t>
      </w:r>
      <w:r w:rsidRPr="00750673">
        <w:rPr>
          <w:rFonts w:cs="FrankRuehl"/>
          <w:sz w:val="26"/>
          <w:szCs w:val="26"/>
          <w:rtl/>
        </w:rPr>
        <w:t xml:space="preserve"> בסנהדרין</w:t>
      </w:r>
      <w:r w:rsidRPr="00750673">
        <w:rPr>
          <w:rFonts w:cs="FrankRuehl"/>
          <w:rtl/>
        </w:rPr>
        <w:t xml:space="preserve"> </w:t>
      </w:r>
      <w:r w:rsidRPr="00750673">
        <w:rPr>
          <w:rFonts w:cs="FrankRuehl" w:hint="cs"/>
          <w:rtl/>
        </w:rPr>
        <w:t>(</w:t>
      </w:r>
      <w:r w:rsidRPr="00750673">
        <w:rPr>
          <w:rFonts w:cs="FrankRuehl"/>
          <w:rtl/>
        </w:rPr>
        <w:t>לב</w:t>
      </w:r>
      <w:r w:rsidRPr="00750673">
        <w:rPr>
          <w:rFonts w:cs="FrankRuehl" w:hint="cs"/>
          <w:rtl/>
        </w:rPr>
        <w:t xml:space="preserve"> ע"ב)</w:t>
      </w:r>
      <w:r w:rsidRPr="00750673">
        <w:rPr>
          <w:rFonts w:cs="FrankRuehl" w:hint="cs"/>
          <w:sz w:val="26"/>
          <w:szCs w:val="26"/>
          <w:rtl/>
        </w:rPr>
        <w:t xml:space="preserve">: </w:t>
      </w:r>
      <w:r w:rsidRPr="00750673">
        <w:rPr>
          <w:rFonts w:cs="FrankRuehl"/>
          <w:sz w:val="26"/>
          <w:szCs w:val="26"/>
          <w:rtl/>
        </w:rPr>
        <w:t>הלך אחר בי"ד יפה</w:t>
      </w:r>
      <w:r w:rsidRPr="00750673">
        <w:rPr>
          <w:rFonts w:cs="FrankRuehl" w:hint="cs"/>
          <w:sz w:val="26"/>
          <w:szCs w:val="26"/>
          <w:rtl/>
        </w:rPr>
        <w:t xml:space="preserve"> –</w:t>
      </w:r>
      <w:r w:rsidRPr="00750673">
        <w:rPr>
          <w:rFonts w:cs="FrankRuehl"/>
          <w:sz w:val="26"/>
          <w:szCs w:val="26"/>
          <w:rtl/>
        </w:rPr>
        <w:t xml:space="preserve"> כגון אחר ר"א ללוד</w:t>
      </w:r>
      <w:r w:rsidRPr="00750673">
        <w:rPr>
          <w:rFonts w:cs="FrankRuehl" w:hint="cs"/>
          <w:sz w:val="26"/>
          <w:szCs w:val="26"/>
          <w:rtl/>
        </w:rPr>
        <w:t>, ומכאן</w:t>
      </w:r>
      <w:r w:rsidRPr="00750673">
        <w:rPr>
          <w:rFonts w:cs="FrankRuehl"/>
          <w:sz w:val="26"/>
          <w:szCs w:val="26"/>
          <w:rtl/>
        </w:rPr>
        <w:t xml:space="preserve"> </w:t>
      </w:r>
      <w:r w:rsidRPr="00750673">
        <w:rPr>
          <w:rFonts w:cs="FrankRuehl" w:hint="cs"/>
          <w:sz w:val="26"/>
          <w:szCs w:val="26"/>
          <w:rtl/>
        </w:rPr>
        <w:t>ש</w:t>
      </w:r>
      <w:r w:rsidRPr="00750673">
        <w:rPr>
          <w:rFonts w:cs="FrankRuehl"/>
          <w:sz w:val="26"/>
          <w:szCs w:val="26"/>
          <w:rtl/>
        </w:rPr>
        <w:t xml:space="preserve">מקומו של ר"א </w:t>
      </w:r>
      <w:r w:rsidRPr="00750673">
        <w:rPr>
          <w:rFonts w:cs="FrankRuehl" w:hint="cs"/>
          <w:sz w:val="26"/>
          <w:szCs w:val="26"/>
          <w:rtl/>
        </w:rPr>
        <w:t xml:space="preserve">גם </w:t>
      </w:r>
      <w:r w:rsidRPr="00750673">
        <w:rPr>
          <w:rFonts w:cs="FrankRuehl"/>
          <w:sz w:val="26"/>
          <w:szCs w:val="26"/>
          <w:rtl/>
        </w:rPr>
        <w:t>היה בלוד.</w:t>
      </w:r>
    </w:p>
    <w:p w14:paraId="32F1D51D"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lastRenderedPageBreak/>
        <w:t>עם זה יתורץ מה שהקשינו</w:t>
      </w:r>
      <w:r w:rsidRPr="00750673">
        <w:rPr>
          <w:rFonts w:cs="FrankRuehl" w:hint="cs"/>
          <w:sz w:val="26"/>
          <w:szCs w:val="26"/>
          <w:rtl/>
        </w:rPr>
        <w:t>,</w:t>
      </w:r>
      <w:r w:rsidRPr="00750673">
        <w:rPr>
          <w:rFonts w:cs="FrankRuehl"/>
          <w:sz w:val="26"/>
          <w:szCs w:val="26"/>
          <w:rtl/>
        </w:rPr>
        <w:t xml:space="preserve"> למה צריכה הגמ' לפסוק שאבי הבן מברך שתים</w:t>
      </w:r>
      <w:r w:rsidRPr="00750673">
        <w:rPr>
          <w:rFonts w:cs="FrankRuehl" w:hint="cs"/>
          <w:sz w:val="26"/>
          <w:szCs w:val="26"/>
          <w:rtl/>
        </w:rPr>
        <w:t>.</w:t>
      </w:r>
      <w:r w:rsidRPr="00750673">
        <w:rPr>
          <w:rFonts w:cs="FrankRuehl"/>
          <w:sz w:val="26"/>
          <w:szCs w:val="26"/>
          <w:rtl/>
        </w:rPr>
        <w:t xml:space="preserve"> אין ראיה ממה שפשטו בביהמ"ד לר"ש דאבי הבן מברך שתים</w:t>
      </w:r>
      <w:r w:rsidRPr="00750673">
        <w:rPr>
          <w:rFonts w:cs="FrankRuehl" w:hint="cs"/>
          <w:sz w:val="26"/>
          <w:szCs w:val="26"/>
          <w:rtl/>
        </w:rPr>
        <w:t>,</w:t>
      </w:r>
      <w:r w:rsidRPr="00750673">
        <w:rPr>
          <w:rFonts w:cs="FrankRuehl"/>
          <w:sz w:val="26"/>
          <w:szCs w:val="26"/>
          <w:rtl/>
        </w:rPr>
        <w:t xml:space="preserve"> כי י"ל דד</w:t>
      </w:r>
      <w:r w:rsidRPr="00750673">
        <w:rPr>
          <w:rFonts w:cs="FrankRuehl" w:hint="cs"/>
          <w:sz w:val="26"/>
          <w:szCs w:val="26"/>
          <w:rtl/>
        </w:rPr>
        <w:t>ו</w:t>
      </w:r>
      <w:r w:rsidRPr="00750673">
        <w:rPr>
          <w:rFonts w:cs="FrankRuehl"/>
          <w:sz w:val="26"/>
          <w:szCs w:val="26"/>
          <w:rtl/>
        </w:rPr>
        <w:t>וקא לר"ש פשטו כן</w:t>
      </w:r>
      <w:r w:rsidRPr="00750673">
        <w:rPr>
          <w:rFonts w:cs="FrankRuehl" w:hint="cs"/>
          <w:sz w:val="26"/>
          <w:szCs w:val="26"/>
          <w:rtl/>
        </w:rPr>
        <w:t>, שהרי</w:t>
      </w:r>
      <w:r w:rsidRPr="00750673">
        <w:rPr>
          <w:rFonts w:cs="FrankRuehl"/>
          <w:sz w:val="26"/>
          <w:szCs w:val="26"/>
          <w:rtl/>
        </w:rPr>
        <w:t xml:space="preserve"> במקומו היו נוהגין כר"א</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שברכת שהחיינו </w:t>
      </w:r>
      <w:r w:rsidRPr="00750673">
        <w:rPr>
          <w:rFonts w:cs="FrankRuehl"/>
          <w:sz w:val="26"/>
          <w:szCs w:val="26"/>
          <w:rtl/>
        </w:rPr>
        <w:t>אי</w:t>
      </w:r>
      <w:r w:rsidRPr="00750673">
        <w:rPr>
          <w:rFonts w:cs="FrankRuehl" w:hint="cs"/>
          <w:sz w:val="26"/>
          <w:szCs w:val="26"/>
          <w:rtl/>
        </w:rPr>
        <w:t>נה</w:t>
      </w:r>
      <w:r w:rsidRPr="00750673">
        <w:rPr>
          <w:rFonts w:cs="FrankRuehl"/>
          <w:sz w:val="26"/>
          <w:szCs w:val="26"/>
          <w:rtl/>
        </w:rPr>
        <w:t xml:space="preserve"> תלוי</w:t>
      </w:r>
      <w:r w:rsidRPr="00750673">
        <w:rPr>
          <w:rFonts w:cs="FrankRuehl" w:hint="cs"/>
          <w:sz w:val="26"/>
          <w:szCs w:val="26"/>
          <w:rtl/>
        </w:rPr>
        <w:t>ה</w:t>
      </w:r>
      <w:r w:rsidRPr="00750673">
        <w:rPr>
          <w:rFonts w:cs="FrankRuehl"/>
          <w:sz w:val="26"/>
          <w:szCs w:val="26"/>
          <w:rtl/>
        </w:rPr>
        <w:t xml:space="preserve"> כלל בשמחה אלא בקיום המצווה</w:t>
      </w:r>
      <w:r w:rsidRPr="00750673">
        <w:rPr>
          <w:rFonts w:cs="FrankRuehl" w:hint="cs"/>
          <w:sz w:val="26"/>
          <w:szCs w:val="26"/>
          <w:rtl/>
        </w:rPr>
        <w:t>.</w:t>
      </w:r>
      <w:r w:rsidRPr="00750673">
        <w:rPr>
          <w:rFonts w:cs="FrankRuehl"/>
          <w:sz w:val="26"/>
          <w:szCs w:val="26"/>
          <w:rtl/>
        </w:rPr>
        <w:t xml:space="preserve"> לכן י"ל דאבי הבן</w:t>
      </w:r>
      <w:r w:rsidRPr="00750673">
        <w:rPr>
          <w:rFonts w:cs="FrankRuehl" w:hint="cs"/>
          <w:sz w:val="26"/>
          <w:szCs w:val="26"/>
          <w:rtl/>
        </w:rPr>
        <w:t>,</w:t>
      </w:r>
      <w:r w:rsidRPr="00750673">
        <w:rPr>
          <w:rFonts w:cs="FrankRuehl"/>
          <w:sz w:val="26"/>
          <w:szCs w:val="26"/>
          <w:rtl/>
        </w:rPr>
        <w:t xml:space="preserve"> שהוא מקיים המצווה</w:t>
      </w:r>
      <w:r w:rsidRPr="00750673">
        <w:rPr>
          <w:rFonts w:cs="FrankRuehl" w:hint="cs"/>
          <w:sz w:val="26"/>
          <w:szCs w:val="26"/>
          <w:rtl/>
        </w:rPr>
        <w:t>,</w:t>
      </w:r>
      <w:r w:rsidRPr="00750673">
        <w:rPr>
          <w:rFonts w:cs="FrankRuehl"/>
          <w:sz w:val="26"/>
          <w:szCs w:val="26"/>
          <w:rtl/>
        </w:rPr>
        <w:t xml:space="preserve"> מברך </w:t>
      </w:r>
      <w:r w:rsidRPr="00750673">
        <w:rPr>
          <w:rFonts w:cs="FrankRuehl" w:hint="cs"/>
          <w:sz w:val="26"/>
          <w:szCs w:val="26"/>
          <w:rtl/>
        </w:rPr>
        <w:t xml:space="preserve">את </w:t>
      </w:r>
      <w:r w:rsidRPr="00750673">
        <w:rPr>
          <w:rFonts w:cs="FrankRuehl"/>
          <w:sz w:val="26"/>
          <w:szCs w:val="26"/>
          <w:rtl/>
        </w:rPr>
        <w:t>שתי הברכות.</w:t>
      </w:r>
    </w:p>
    <w:p w14:paraId="02897867" w14:textId="77777777" w:rsidR="00D93C6F" w:rsidRPr="00750673" w:rsidRDefault="00D93C6F" w:rsidP="009B3DE5">
      <w:pPr>
        <w:spacing w:before="120" w:line="360" w:lineRule="exact"/>
        <w:jc w:val="both"/>
        <w:rPr>
          <w:rFonts w:cs="FrankRuehl"/>
          <w:sz w:val="26"/>
          <w:szCs w:val="26"/>
          <w:rtl/>
        </w:rPr>
      </w:pPr>
      <w:r w:rsidRPr="00750673">
        <w:rPr>
          <w:rFonts w:cs="FrankRuehl"/>
          <w:sz w:val="26"/>
          <w:szCs w:val="26"/>
          <w:rtl/>
        </w:rPr>
        <w:t>אבל לדידן</w:t>
      </w:r>
      <w:r w:rsidRPr="00750673">
        <w:rPr>
          <w:rFonts w:cs="FrankRuehl" w:hint="cs"/>
          <w:sz w:val="26"/>
          <w:szCs w:val="26"/>
          <w:rtl/>
        </w:rPr>
        <w:t>,</w:t>
      </w:r>
      <w:r w:rsidRPr="00750673">
        <w:rPr>
          <w:rFonts w:cs="FrankRuehl"/>
          <w:sz w:val="26"/>
          <w:szCs w:val="26"/>
          <w:rtl/>
        </w:rPr>
        <w:t xml:space="preserve"> דקיי"ל כר"י</w:t>
      </w:r>
      <w:r w:rsidRPr="00750673">
        <w:rPr>
          <w:rFonts w:cs="FrankRuehl" w:hint="cs"/>
          <w:sz w:val="26"/>
          <w:szCs w:val="26"/>
          <w:rtl/>
        </w:rPr>
        <w:t>,</w:t>
      </w:r>
      <w:r w:rsidRPr="00750673">
        <w:rPr>
          <w:rFonts w:cs="FrankRuehl"/>
          <w:sz w:val="26"/>
          <w:szCs w:val="26"/>
          <w:rtl/>
        </w:rPr>
        <w:t xml:space="preserve"> דברכת שהחיינו תלוי</w:t>
      </w:r>
      <w:r w:rsidRPr="00750673">
        <w:rPr>
          <w:rFonts w:cs="FrankRuehl" w:hint="cs"/>
          <w:sz w:val="26"/>
          <w:szCs w:val="26"/>
          <w:rtl/>
        </w:rPr>
        <w:t>ה</w:t>
      </w:r>
      <w:r w:rsidRPr="00750673">
        <w:rPr>
          <w:rFonts w:cs="FrankRuehl"/>
          <w:sz w:val="26"/>
          <w:szCs w:val="26"/>
          <w:rtl/>
        </w:rPr>
        <w:t xml:space="preserve"> במצווה שיש בה שמחה, א"כ עיקר השמחה הוא אצל הכהן שמקבל את חמשת הסלעים</w:t>
      </w:r>
      <w:r w:rsidRPr="00750673">
        <w:rPr>
          <w:rFonts w:cs="FrankRuehl" w:hint="cs"/>
          <w:sz w:val="26"/>
          <w:szCs w:val="26"/>
          <w:rtl/>
        </w:rPr>
        <w:t>, ולפי"ז</w:t>
      </w:r>
      <w:r w:rsidRPr="00750673">
        <w:rPr>
          <w:rFonts w:cs="FrankRuehl"/>
          <w:sz w:val="26"/>
          <w:szCs w:val="26"/>
          <w:rtl/>
        </w:rPr>
        <w:t xml:space="preserve"> י"ל </w:t>
      </w:r>
      <w:r w:rsidRPr="00750673">
        <w:rPr>
          <w:rFonts w:cs="FrankRuehl" w:hint="cs"/>
          <w:sz w:val="26"/>
          <w:szCs w:val="26"/>
          <w:rtl/>
        </w:rPr>
        <w:t>ש</w:t>
      </w:r>
      <w:r w:rsidRPr="00750673">
        <w:rPr>
          <w:rFonts w:cs="FrankRuehl"/>
          <w:sz w:val="26"/>
          <w:szCs w:val="26"/>
          <w:rtl/>
        </w:rPr>
        <w:t xml:space="preserve">הכהן מברך. לכן הוכרחה הגמ' לפסוק, </w:t>
      </w:r>
      <w:r w:rsidRPr="00750673">
        <w:rPr>
          <w:rFonts w:cs="FrankRuehl" w:hint="cs"/>
          <w:sz w:val="26"/>
          <w:szCs w:val="26"/>
          <w:rtl/>
        </w:rPr>
        <w:t>ש</w:t>
      </w:r>
      <w:r w:rsidRPr="00750673">
        <w:rPr>
          <w:rFonts w:cs="FrankRuehl"/>
          <w:sz w:val="26"/>
          <w:szCs w:val="26"/>
          <w:rtl/>
        </w:rPr>
        <w:t>אף שקיי"ל ש</w:t>
      </w:r>
      <w:r w:rsidRPr="00750673">
        <w:rPr>
          <w:rFonts w:cs="FrankRuehl" w:hint="cs"/>
          <w:sz w:val="26"/>
          <w:szCs w:val="26"/>
          <w:rtl/>
        </w:rPr>
        <w:t xml:space="preserve">ברכת </w:t>
      </w:r>
      <w:r w:rsidRPr="00750673">
        <w:rPr>
          <w:rFonts w:cs="FrankRuehl"/>
          <w:sz w:val="26"/>
          <w:szCs w:val="26"/>
          <w:rtl/>
        </w:rPr>
        <w:t>שהחיינו</w:t>
      </w:r>
      <w:r w:rsidRPr="00750673">
        <w:rPr>
          <w:rFonts w:cs="FrankRuehl" w:hint="cs"/>
          <w:sz w:val="26"/>
          <w:szCs w:val="26"/>
          <w:rtl/>
        </w:rPr>
        <w:t xml:space="preserve"> חלה דווקא על</w:t>
      </w:r>
      <w:r w:rsidRPr="00750673">
        <w:rPr>
          <w:rFonts w:cs="FrankRuehl"/>
          <w:sz w:val="26"/>
          <w:szCs w:val="26"/>
          <w:rtl/>
        </w:rPr>
        <w:t xml:space="preserve"> מצווה שיש בה שמחה, מ"מ</w:t>
      </w:r>
      <w:r w:rsidRPr="00750673">
        <w:rPr>
          <w:rFonts w:cs="FrankRuehl" w:hint="cs"/>
          <w:sz w:val="26"/>
          <w:szCs w:val="26"/>
          <w:rtl/>
        </w:rPr>
        <w:t xml:space="preserve"> בפדיון הבן מברך</w:t>
      </w:r>
      <w:r w:rsidRPr="00750673">
        <w:rPr>
          <w:rFonts w:cs="FrankRuehl"/>
          <w:sz w:val="26"/>
          <w:szCs w:val="26"/>
          <w:rtl/>
        </w:rPr>
        <w:t xml:space="preserve"> אבי הבן</w:t>
      </w:r>
      <w:r w:rsidRPr="00750673">
        <w:rPr>
          <w:rFonts w:cs="FrankRuehl" w:hint="cs"/>
          <w:sz w:val="26"/>
          <w:szCs w:val="26"/>
          <w:rtl/>
        </w:rPr>
        <w:t xml:space="preserve"> את</w:t>
      </w:r>
      <w:r w:rsidRPr="00750673">
        <w:rPr>
          <w:rFonts w:cs="FrankRuehl"/>
          <w:sz w:val="26"/>
          <w:szCs w:val="26"/>
          <w:rtl/>
        </w:rPr>
        <w:t xml:space="preserve"> ברכת שהחיינו.</w:t>
      </w:r>
    </w:p>
    <w:p w14:paraId="6EDCCA1A" w14:textId="77777777" w:rsidR="00D93C6F" w:rsidRPr="00750673" w:rsidRDefault="00D93C6F" w:rsidP="009B3DE5">
      <w:pPr>
        <w:spacing w:before="120" w:line="360" w:lineRule="exact"/>
        <w:jc w:val="both"/>
        <w:rPr>
          <w:rFonts w:cs="FrankRuehl" w:hint="cs"/>
          <w:sz w:val="26"/>
          <w:szCs w:val="26"/>
          <w:rtl/>
        </w:rPr>
      </w:pPr>
    </w:p>
    <w:p w14:paraId="27423A9D" w14:textId="77777777" w:rsidR="00D93C6F" w:rsidRPr="00750673" w:rsidRDefault="00D93C6F" w:rsidP="009B3DE5">
      <w:pPr>
        <w:spacing w:before="120" w:line="360" w:lineRule="exact"/>
        <w:jc w:val="center"/>
        <w:rPr>
          <w:rFonts w:cs="FrankRuehl" w:hint="cs"/>
          <w:b/>
          <w:bCs/>
          <w:sz w:val="30"/>
          <w:szCs w:val="30"/>
          <w:rtl/>
        </w:rPr>
      </w:pPr>
      <w:r w:rsidRPr="00750673">
        <w:rPr>
          <w:rFonts w:cs="FrankRuehl" w:hint="cs"/>
          <w:b/>
          <w:bCs/>
          <w:sz w:val="30"/>
          <w:szCs w:val="30"/>
          <w:rtl/>
        </w:rPr>
        <w:t>ה.</w:t>
      </w:r>
    </w:p>
    <w:p w14:paraId="32CF6A7C"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הרא"ש הקשה</w:t>
      </w:r>
      <w:r w:rsidRPr="00750673">
        <w:rPr>
          <w:rFonts w:cs="FrankRuehl" w:hint="cs"/>
          <w:sz w:val="26"/>
          <w:szCs w:val="26"/>
          <w:rtl/>
        </w:rPr>
        <w:t>:</w:t>
      </w:r>
      <w:r w:rsidRPr="00750673">
        <w:rPr>
          <w:rFonts w:cs="FrankRuehl"/>
          <w:sz w:val="26"/>
          <w:szCs w:val="26"/>
          <w:rtl/>
        </w:rPr>
        <w:t xml:space="preserve"> מדוע אין מברכים שהחיינו על מצוות ביעור חמץ</w:t>
      </w:r>
      <w:r w:rsidRPr="00750673">
        <w:rPr>
          <w:rFonts w:cs="FrankRuehl" w:hint="cs"/>
          <w:sz w:val="26"/>
          <w:szCs w:val="26"/>
          <w:rtl/>
        </w:rPr>
        <w:t>?</w:t>
      </w:r>
      <w:r w:rsidRPr="00750673">
        <w:rPr>
          <w:rFonts w:cs="FrankRuehl"/>
          <w:sz w:val="26"/>
          <w:szCs w:val="26"/>
          <w:rtl/>
        </w:rPr>
        <w:t xml:space="preserve"> ות</w:t>
      </w:r>
      <w:r w:rsidRPr="00750673">
        <w:rPr>
          <w:rFonts w:cs="FrankRuehl" w:hint="cs"/>
          <w:sz w:val="26"/>
          <w:szCs w:val="26"/>
          <w:rtl/>
        </w:rPr>
        <w:t>י</w:t>
      </w:r>
      <w:r w:rsidRPr="00750673">
        <w:rPr>
          <w:rFonts w:cs="FrankRuehl"/>
          <w:sz w:val="26"/>
          <w:szCs w:val="26"/>
          <w:rtl/>
        </w:rPr>
        <w:t>רץ</w:t>
      </w:r>
      <w:r w:rsidRPr="00750673">
        <w:rPr>
          <w:rFonts w:cs="FrankRuehl" w:hint="cs"/>
          <w:sz w:val="26"/>
          <w:szCs w:val="26"/>
          <w:rtl/>
        </w:rPr>
        <w:t>,</w:t>
      </w:r>
      <w:r w:rsidRPr="00750673">
        <w:rPr>
          <w:rFonts w:cs="FrankRuehl"/>
          <w:sz w:val="26"/>
          <w:szCs w:val="26"/>
          <w:rtl/>
        </w:rPr>
        <w:t xml:space="preserve"> שסומכים על ברכת הזמן של הרגל, כמו בסוכה שאין מברכים על עשייתה.</w:t>
      </w:r>
    </w:p>
    <w:p w14:paraId="5A34DB88" w14:textId="77777777" w:rsidR="00D93C6F" w:rsidRPr="00750673" w:rsidRDefault="00D93C6F" w:rsidP="009B3DE5">
      <w:pPr>
        <w:spacing w:before="120" w:line="360" w:lineRule="exact"/>
        <w:jc w:val="both"/>
        <w:rPr>
          <w:rFonts w:cs="FrankRuehl" w:hint="cs"/>
          <w:sz w:val="26"/>
          <w:szCs w:val="26"/>
          <w:rtl/>
        </w:rPr>
      </w:pPr>
      <w:r w:rsidRPr="00750673">
        <w:rPr>
          <w:rFonts w:cs="FrankRuehl" w:hint="cs"/>
          <w:sz w:val="26"/>
          <w:szCs w:val="26"/>
          <w:rtl/>
        </w:rPr>
        <w:t xml:space="preserve">הקשה על כך </w:t>
      </w:r>
      <w:r w:rsidRPr="00750673">
        <w:rPr>
          <w:rFonts w:cs="FrankRuehl"/>
          <w:sz w:val="26"/>
          <w:szCs w:val="26"/>
          <w:rtl/>
        </w:rPr>
        <w:t>המהרש"ל</w:t>
      </w:r>
      <w:r w:rsidRPr="00750673">
        <w:rPr>
          <w:rFonts w:cs="FrankRuehl" w:hint="cs"/>
          <w:sz w:val="26"/>
          <w:szCs w:val="26"/>
          <w:rtl/>
        </w:rPr>
        <w:t>:</w:t>
      </w:r>
      <w:r w:rsidRPr="00750673">
        <w:rPr>
          <w:rFonts w:cs="FrankRuehl"/>
          <w:sz w:val="26"/>
          <w:szCs w:val="26"/>
          <w:rtl/>
        </w:rPr>
        <w:t xml:space="preserve"> הלא מצוות ביעור חמץ הוא קודם לרגל משש ומעלה</w:t>
      </w:r>
      <w:r w:rsidRPr="00750673">
        <w:rPr>
          <w:rFonts w:cs="FrankRuehl" w:hint="cs"/>
          <w:sz w:val="26"/>
          <w:szCs w:val="26"/>
          <w:rtl/>
        </w:rPr>
        <w:t xml:space="preserve">, </w:t>
      </w:r>
      <w:r w:rsidRPr="00750673">
        <w:rPr>
          <w:rFonts w:cs="FrankRuehl"/>
          <w:sz w:val="26"/>
          <w:szCs w:val="26"/>
          <w:rtl/>
        </w:rPr>
        <w:t>ואיך סומכים על ברכת הזמן של הרגל</w:t>
      </w:r>
      <w:r w:rsidRPr="00750673">
        <w:rPr>
          <w:rFonts w:cs="FrankRuehl" w:hint="cs"/>
          <w:sz w:val="26"/>
          <w:szCs w:val="26"/>
          <w:rtl/>
        </w:rPr>
        <w:t>?</w:t>
      </w:r>
      <w:r w:rsidRPr="00750673">
        <w:rPr>
          <w:rFonts w:cs="FrankRuehl"/>
          <w:sz w:val="26"/>
          <w:szCs w:val="26"/>
          <w:rtl/>
        </w:rPr>
        <w:t xml:space="preserve"> ה"חק יעקב" מתרץ</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ד</w:t>
      </w:r>
      <w:r w:rsidRPr="00750673">
        <w:rPr>
          <w:rFonts w:cs="FrankRuehl"/>
          <w:sz w:val="26"/>
          <w:szCs w:val="26"/>
          <w:rtl/>
        </w:rPr>
        <w:t>כיון דקיי"ל שלא עוברים על בל יראה עד הלילה</w:t>
      </w:r>
      <w:r w:rsidRPr="00750673">
        <w:rPr>
          <w:rFonts w:cs="FrankRuehl" w:hint="cs"/>
          <w:sz w:val="26"/>
          <w:szCs w:val="26"/>
          <w:rtl/>
        </w:rPr>
        <w:t>,</w:t>
      </w:r>
      <w:r w:rsidRPr="00750673">
        <w:rPr>
          <w:rFonts w:cs="FrankRuehl"/>
          <w:sz w:val="26"/>
          <w:szCs w:val="26"/>
          <w:rtl/>
        </w:rPr>
        <w:t xml:space="preserve"> א"כ זמן הביעור והרגל באים ביחד.</w:t>
      </w:r>
    </w:p>
    <w:p w14:paraId="38D6CAFF"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ותמוהים דברי</w:t>
      </w:r>
      <w:r w:rsidRPr="00750673">
        <w:rPr>
          <w:rFonts w:cs="FrankRuehl" w:hint="cs"/>
          <w:sz w:val="26"/>
          <w:szCs w:val="26"/>
          <w:rtl/>
        </w:rPr>
        <w:t xml:space="preserve"> ה"חק יעקב":</w:t>
      </w:r>
      <w:r w:rsidRPr="00750673">
        <w:rPr>
          <w:rFonts w:cs="FrankRuehl"/>
          <w:sz w:val="26"/>
          <w:szCs w:val="26"/>
          <w:rtl/>
        </w:rPr>
        <w:t xml:space="preserve"> </w:t>
      </w:r>
      <w:r w:rsidRPr="00750673">
        <w:rPr>
          <w:rFonts w:cs="FrankRuehl" w:hint="cs"/>
          <w:sz w:val="26"/>
          <w:szCs w:val="26"/>
          <w:rtl/>
        </w:rPr>
        <w:t xml:space="preserve">הרי מצוות העשה של הביעור, שעליה צריכים לברך שהחיינו, מתחילה בוודאי משש שעות ולמעלה, והאיסור של בל יראה </w:t>
      </w:r>
      <w:r w:rsidRPr="00750673">
        <w:rPr>
          <w:rFonts w:cs="FrankRuehl"/>
          <w:sz w:val="26"/>
          <w:szCs w:val="26"/>
          <w:rtl/>
        </w:rPr>
        <w:t>–</w:t>
      </w:r>
      <w:r w:rsidRPr="00750673">
        <w:rPr>
          <w:rFonts w:cs="FrankRuehl" w:hint="cs"/>
          <w:sz w:val="26"/>
          <w:szCs w:val="26"/>
          <w:rtl/>
        </w:rPr>
        <w:t xml:space="preserve"> שהוא לא תעשה </w:t>
      </w:r>
      <w:r w:rsidRPr="00750673">
        <w:rPr>
          <w:rFonts w:cs="FrankRuehl"/>
          <w:sz w:val="26"/>
          <w:szCs w:val="26"/>
          <w:rtl/>
        </w:rPr>
        <w:t>–</w:t>
      </w:r>
      <w:r w:rsidRPr="00750673">
        <w:rPr>
          <w:rFonts w:cs="FrankRuehl" w:hint="cs"/>
          <w:sz w:val="26"/>
          <w:szCs w:val="26"/>
          <w:rtl/>
        </w:rPr>
        <w:t xml:space="preserve"> הוא בלבד מתחיל בלילה. ו</w:t>
      </w:r>
      <w:r w:rsidRPr="00750673">
        <w:rPr>
          <w:rFonts w:cs="FrankRuehl"/>
          <w:sz w:val="26"/>
          <w:szCs w:val="26"/>
          <w:rtl/>
        </w:rPr>
        <w:t>היכן מצינו שהחיינו על מצוות לא-תעשה</w:t>
      </w:r>
      <w:r w:rsidRPr="00750673">
        <w:rPr>
          <w:rFonts w:cs="FrankRuehl" w:hint="cs"/>
          <w:sz w:val="26"/>
          <w:szCs w:val="26"/>
          <w:rtl/>
        </w:rPr>
        <w:t>?</w:t>
      </w:r>
      <w:r w:rsidRPr="00750673">
        <w:rPr>
          <w:rFonts w:cs="FrankRuehl"/>
          <w:sz w:val="26"/>
          <w:szCs w:val="26"/>
          <w:rtl/>
        </w:rPr>
        <w:t xml:space="preserve"> א"כ קושיית המהרש"ל במקומה</w:t>
      </w:r>
      <w:r w:rsidRPr="00750673">
        <w:rPr>
          <w:rFonts w:cs="FrankRuehl" w:hint="cs"/>
          <w:sz w:val="26"/>
          <w:szCs w:val="26"/>
          <w:rtl/>
        </w:rPr>
        <w:t>:</w:t>
      </w:r>
      <w:r w:rsidRPr="00750673">
        <w:rPr>
          <w:rFonts w:cs="FrankRuehl"/>
          <w:sz w:val="26"/>
          <w:szCs w:val="26"/>
          <w:rtl/>
        </w:rPr>
        <w:t xml:space="preserve"> איך סומכים על ברכת הזמן דרגל בביעור חמץ</w:t>
      </w:r>
      <w:r w:rsidRPr="00750673">
        <w:rPr>
          <w:rFonts w:cs="FrankRuehl" w:hint="cs"/>
          <w:sz w:val="26"/>
          <w:szCs w:val="26"/>
          <w:rtl/>
        </w:rPr>
        <w:t>?</w:t>
      </w:r>
    </w:p>
    <w:p w14:paraId="23366344"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 xml:space="preserve">נתרץ ע"פ מה דכתב הגר"א </w:t>
      </w:r>
      <w:r w:rsidRPr="00750673">
        <w:rPr>
          <w:rFonts w:cs="FrankRuehl" w:hint="cs"/>
          <w:sz w:val="26"/>
          <w:szCs w:val="26"/>
          <w:rtl/>
        </w:rPr>
        <w:t xml:space="preserve">ליישב, </w:t>
      </w:r>
      <w:r w:rsidRPr="00750673">
        <w:rPr>
          <w:rFonts w:cs="FrankRuehl"/>
          <w:sz w:val="26"/>
          <w:szCs w:val="26"/>
          <w:rtl/>
        </w:rPr>
        <w:t>למה אין מברכין שהחיינו על מצוות קריאת הלל , משום דעיקרו של הלל לא נתקן בשביל עצמו</w:t>
      </w:r>
      <w:r w:rsidRPr="00750673">
        <w:rPr>
          <w:rFonts w:cs="FrankRuehl" w:hint="cs"/>
          <w:sz w:val="26"/>
          <w:szCs w:val="26"/>
          <w:rtl/>
        </w:rPr>
        <w:t>,</w:t>
      </w:r>
      <w:r w:rsidRPr="00750673">
        <w:rPr>
          <w:rFonts w:cs="FrankRuehl"/>
          <w:sz w:val="26"/>
          <w:szCs w:val="26"/>
          <w:rtl/>
        </w:rPr>
        <w:t xml:space="preserve"> אלא בשביל פסח או לולב. ה</w:t>
      </w:r>
      <w:r w:rsidRPr="00750673">
        <w:rPr>
          <w:rFonts w:cs="FrankRuehl" w:hint="cs"/>
          <w:sz w:val="26"/>
          <w:szCs w:val="26"/>
          <w:rtl/>
        </w:rPr>
        <w:t>כא נמי</w:t>
      </w:r>
      <w:r w:rsidRPr="00750673">
        <w:rPr>
          <w:rFonts w:cs="FrankRuehl"/>
          <w:sz w:val="26"/>
          <w:szCs w:val="26"/>
          <w:rtl/>
        </w:rPr>
        <w:t xml:space="preserve"> יש לתרץ כאן, </w:t>
      </w:r>
      <w:r w:rsidRPr="00750673">
        <w:rPr>
          <w:rFonts w:cs="FrankRuehl" w:hint="cs"/>
          <w:sz w:val="26"/>
          <w:szCs w:val="26"/>
          <w:rtl/>
        </w:rPr>
        <w:t>ש</w:t>
      </w:r>
      <w:r w:rsidRPr="00750673">
        <w:rPr>
          <w:rFonts w:cs="FrankRuehl"/>
          <w:sz w:val="26"/>
          <w:szCs w:val="26"/>
          <w:rtl/>
        </w:rPr>
        <w:t xml:space="preserve">מה שהקדימה התורה </w:t>
      </w:r>
      <w:r w:rsidRPr="00750673">
        <w:rPr>
          <w:rFonts w:cs="FrankRuehl" w:hint="cs"/>
          <w:sz w:val="26"/>
          <w:szCs w:val="26"/>
          <w:rtl/>
        </w:rPr>
        <w:t xml:space="preserve">את </w:t>
      </w:r>
      <w:r w:rsidRPr="00750673">
        <w:rPr>
          <w:rFonts w:cs="FrankRuehl"/>
          <w:sz w:val="26"/>
          <w:szCs w:val="26"/>
          <w:rtl/>
        </w:rPr>
        <w:t xml:space="preserve">מצוות </w:t>
      </w:r>
      <w:r w:rsidRPr="00750673">
        <w:rPr>
          <w:rFonts w:cs="FrankRuehl" w:hint="cs"/>
          <w:sz w:val="26"/>
          <w:szCs w:val="26"/>
          <w:rtl/>
        </w:rPr>
        <w:t>ה</w:t>
      </w:r>
      <w:r w:rsidRPr="00750673">
        <w:rPr>
          <w:rFonts w:cs="FrankRuehl"/>
          <w:sz w:val="26"/>
          <w:szCs w:val="26"/>
          <w:rtl/>
        </w:rPr>
        <w:t xml:space="preserve">השבתה משש שעות ומעלה הוא משום </w:t>
      </w:r>
      <w:r w:rsidRPr="00750673">
        <w:rPr>
          <w:rFonts w:cs="FrankRuehl" w:hint="cs"/>
          <w:sz w:val="26"/>
          <w:szCs w:val="26"/>
          <w:rtl/>
        </w:rPr>
        <w:t>ה</w:t>
      </w:r>
      <w:r w:rsidRPr="00750673">
        <w:rPr>
          <w:rFonts w:cs="FrankRuehl"/>
          <w:sz w:val="26"/>
          <w:szCs w:val="26"/>
          <w:rtl/>
        </w:rPr>
        <w:t>פסח, כמו שדורשים "לא תשחט על חמץ דם זבחי"</w:t>
      </w:r>
      <w:r w:rsidRPr="00750673">
        <w:rPr>
          <w:rFonts w:cs="FrankRuehl" w:hint="cs"/>
          <w:sz w:val="26"/>
          <w:szCs w:val="26"/>
          <w:rtl/>
        </w:rPr>
        <w:t xml:space="preserve"> –</w:t>
      </w:r>
      <w:r w:rsidRPr="00750673">
        <w:rPr>
          <w:rFonts w:cs="FrankRuehl"/>
          <w:sz w:val="26"/>
          <w:szCs w:val="26"/>
          <w:rtl/>
        </w:rPr>
        <w:t xml:space="preserve"> לא תשחט הפסח ועדיין</w:t>
      </w:r>
      <w:r w:rsidRPr="00750673">
        <w:rPr>
          <w:rFonts w:cs="FrankRuehl" w:hint="cs"/>
          <w:sz w:val="26"/>
          <w:szCs w:val="26"/>
          <w:rtl/>
        </w:rPr>
        <w:t xml:space="preserve"> </w:t>
      </w:r>
      <w:r w:rsidRPr="00750673">
        <w:rPr>
          <w:rFonts w:cs="FrankRuehl"/>
          <w:sz w:val="26"/>
          <w:szCs w:val="26"/>
          <w:rtl/>
        </w:rPr>
        <w:t>חמץ קיים</w:t>
      </w:r>
      <w:r w:rsidRPr="00750673">
        <w:rPr>
          <w:rFonts w:cs="FrankRuehl" w:hint="cs"/>
          <w:rtl/>
        </w:rPr>
        <w:t xml:space="preserve"> (פסחים ה ע"א)</w:t>
      </w:r>
      <w:r w:rsidRPr="00750673">
        <w:rPr>
          <w:rFonts w:cs="FrankRuehl" w:hint="cs"/>
          <w:sz w:val="26"/>
          <w:szCs w:val="26"/>
          <w:rtl/>
        </w:rPr>
        <w:t>.</w:t>
      </w:r>
      <w:r w:rsidRPr="00750673">
        <w:rPr>
          <w:rFonts w:cs="FrankRuehl"/>
          <w:sz w:val="26"/>
          <w:szCs w:val="26"/>
          <w:rtl/>
        </w:rPr>
        <w:t xml:space="preserve"> א"כ כל עיקר המצווה אינה אלא בשביל הפסח, </w:t>
      </w:r>
      <w:r w:rsidRPr="00750673">
        <w:rPr>
          <w:rFonts w:cs="FrankRuehl" w:hint="cs"/>
          <w:sz w:val="26"/>
          <w:szCs w:val="26"/>
          <w:rtl/>
        </w:rPr>
        <w:t>ו</w:t>
      </w:r>
      <w:r w:rsidRPr="00750673">
        <w:rPr>
          <w:rFonts w:cs="FrankRuehl"/>
          <w:sz w:val="26"/>
          <w:szCs w:val="26"/>
          <w:rtl/>
        </w:rPr>
        <w:t>לכן לא ת</w:t>
      </w:r>
      <w:r w:rsidRPr="00750673">
        <w:rPr>
          <w:rFonts w:cs="FrankRuehl" w:hint="cs"/>
          <w:sz w:val="26"/>
          <w:szCs w:val="26"/>
          <w:rtl/>
        </w:rPr>
        <w:t>י</w:t>
      </w:r>
      <w:r w:rsidRPr="00750673">
        <w:rPr>
          <w:rFonts w:cs="FrankRuehl"/>
          <w:sz w:val="26"/>
          <w:szCs w:val="26"/>
          <w:rtl/>
        </w:rPr>
        <w:t>קנו על</w:t>
      </w:r>
      <w:r w:rsidRPr="00750673">
        <w:rPr>
          <w:rFonts w:cs="FrankRuehl" w:hint="cs"/>
          <w:sz w:val="26"/>
          <w:szCs w:val="26"/>
          <w:rtl/>
        </w:rPr>
        <w:t>י</w:t>
      </w:r>
      <w:r w:rsidRPr="00750673">
        <w:rPr>
          <w:rFonts w:cs="FrankRuehl"/>
          <w:sz w:val="26"/>
          <w:szCs w:val="26"/>
          <w:rtl/>
        </w:rPr>
        <w:t>ה ברכת שהחיינו.</w:t>
      </w:r>
    </w:p>
    <w:p w14:paraId="788AFE3E" w14:textId="77777777" w:rsidR="00D93C6F" w:rsidRPr="00750673" w:rsidRDefault="00D93C6F" w:rsidP="009B3DE5">
      <w:pPr>
        <w:spacing w:before="120" w:line="360" w:lineRule="exact"/>
        <w:jc w:val="both"/>
        <w:rPr>
          <w:rFonts w:cs="FrankRuehl" w:hint="cs"/>
          <w:sz w:val="26"/>
          <w:szCs w:val="26"/>
          <w:rtl/>
        </w:rPr>
      </w:pPr>
    </w:p>
    <w:p w14:paraId="074888DD" w14:textId="77777777" w:rsidR="00D93C6F" w:rsidRPr="00750673" w:rsidRDefault="00D93C6F" w:rsidP="009B3DE5">
      <w:pPr>
        <w:keepNext/>
        <w:spacing w:before="120" w:line="360" w:lineRule="exact"/>
        <w:jc w:val="center"/>
        <w:rPr>
          <w:rFonts w:cs="FrankRuehl" w:hint="cs"/>
          <w:b/>
          <w:bCs/>
          <w:sz w:val="30"/>
          <w:szCs w:val="30"/>
          <w:rtl/>
        </w:rPr>
      </w:pPr>
      <w:r w:rsidRPr="00750673">
        <w:rPr>
          <w:rFonts w:cs="FrankRuehl" w:hint="cs"/>
          <w:b/>
          <w:bCs/>
          <w:sz w:val="30"/>
          <w:szCs w:val="30"/>
          <w:rtl/>
        </w:rPr>
        <w:lastRenderedPageBreak/>
        <w:t>ו.</w:t>
      </w:r>
    </w:p>
    <w:p w14:paraId="04B72EFA" w14:textId="77777777" w:rsidR="00D93C6F" w:rsidRPr="00750673" w:rsidRDefault="00D93C6F" w:rsidP="009B3DE5">
      <w:pPr>
        <w:spacing w:before="120" w:line="360" w:lineRule="exact"/>
        <w:jc w:val="both"/>
        <w:rPr>
          <w:rFonts w:cs="FrankRuehl" w:hint="cs"/>
          <w:sz w:val="26"/>
          <w:szCs w:val="26"/>
          <w:rtl/>
        </w:rPr>
      </w:pPr>
      <w:r w:rsidRPr="00750673">
        <w:rPr>
          <w:rFonts w:cs="FrankRuehl"/>
          <w:sz w:val="26"/>
          <w:szCs w:val="26"/>
          <w:rtl/>
        </w:rPr>
        <w:t xml:space="preserve">לפי"ז יתיישב נמי שלא </w:t>
      </w:r>
      <w:r w:rsidRPr="00750673">
        <w:rPr>
          <w:rFonts w:cs="FrankRuehl" w:hint="cs"/>
          <w:sz w:val="26"/>
          <w:szCs w:val="26"/>
          <w:rtl/>
        </w:rPr>
        <w:t>י</w:t>
      </w:r>
      <w:r w:rsidRPr="00750673">
        <w:rPr>
          <w:rFonts w:cs="FrankRuehl"/>
          <w:sz w:val="26"/>
          <w:szCs w:val="26"/>
          <w:rtl/>
        </w:rPr>
        <w:t>קשה מה שלא מצא</w:t>
      </w:r>
      <w:r w:rsidRPr="00750673">
        <w:rPr>
          <w:rFonts w:cs="FrankRuehl" w:hint="cs"/>
          <w:sz w:val="26"/>
          <w:szCs w:val="26"/>
          <w:rtl/>
        </w:rPr>
        <w:t>נו</w:t>
      </w:r>
      <w:r w:rsidRPr="00750673">
        <w:rPr>
          <w:rFonts w:cs="FrankRuehl"/>
          <w:sz w:val="26"/>
          <w:szCs w:val="26"/>
          <w:rtl/>
        </w:rPr>
        <w:t xml:space="preserve"> בשום מקום שמברכים שהחיינו על מצוות נתינת מחצית השקל, כיוון שכל עיקר מצוות נתינת השקלים לא היה אלא כדי להביא קורבנות, לכן לא תקנו ע"ז ברכת שהחיינו.</w:t>
      </w:r>
    </w:p>
    <w:p w14:paraId="0291D224" w14:textId="77777777" w:rsidR="00D93C6F" w:rsidRPr="00750673" w:rsidRDefault="00D93C6F" w:rsidP="009B3DE5">
      <w:pPr>
        <w:spacing w:before="120" w:line="360" w:lineRule="exact"/>
        <w:jc w:val="both"/>
        <w:rPr>
          <w:rFonts w:cs="FrankRuehl"/>
          <w:sz w:val="26"/>
          <w:szCs w:val="26"/>
          <w:rtl/>
        </w:rPr>
      </w:pPr>
      <w:r w:rsidRPr="00750673">
        <w:rPr>
          <w:rFonts w:cs="FrankRuehl"/>
          <w:sz w:val="26"/>
          <w:szCs w:val="26"/>
          <w:rtl/>
        </w:rPr>
        <w:t>אמנם</w:t>
      </w:r>
      <w:r w:rsidRPr="00750673">
        <w:rPr>
          <w:rFonts w:cs="FrankRuehl" w:hint="cs"/>
          <w:sz w:val="26"/>
          <w:szCs w:val="26"/>
          <w:rtl/>
        </w:rPr>
        <w:t xml:space="preserve"> הקושיה על מצוות נתינת מחצית השקל אינה שייכת אלא אם נאמר</w:t>
      </w:r>
      <w:r w:rsidRPr="00750673">
        <w:rPr>
          <w:rFonts w:cs="FrankRuehl"/>
          <w:sz w:val="26"/>
          <w:szCs w:val="26"/>
          <w:rtl/>
        </w:rPr>
        <w:t xml:space="preserve"> דאבי הבן מברך שהחיינו</w:t>
      </w:r>
      <w:r w:rsidRPr="00750673">
        <w:rPr>
          <w:rFonts w:cs="FrankRuehl" w:hint="cs"/>
          <w:sz w:val="26"/>
          <w:szCs w:val="26"/>
          <w:rtl/>
        </w:rPr>
        <w:t xml:space="preserve"> בפדיון הבן, על כך</w:t>
      </w:r>
      <w:r w:rsidRPr="00750673">
        <w:rPr>
          <w:rFonts w:cs="FrankRuehl"/>
          <w:sz w:val="26"/>
          <w:szCs w:val="26"/>
          <w:rtl/>
        </w:rPr>
        <w:t xml:space="preserve"> ש</w:t>
      </w:r>
      <w:r w:rsidRPr="00750673">
        <w:rPr>
          <w:rFonts w:cs="FrankRuehl" w:hint="cs"/>
          <w:sz w:val="26"/>
          <w:szCs w:val="26"/>
          <w:rtl/>
        </w:rPr>
        <w:t xml:space="preserve">הוא </w:t>
      </w:r>
      <w:r w:rsidRPr="00750673">
        <w:rPr>
          <w:rFonts w:cs="FrankRuehl"/>
          <w:sz w:val="26"/>
          <w:szCs w:val="26"/>
          <w:rtl/>
        </w:rPr>
        <w:t>עושה מצווה</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ו</w:t>
      </w:r>
      <w:r w:rsidRPr="00750673">
        <w:rPr>
          <w:rFonts w:cs="FrankRuehl"/>
          <w:sz w:val="26"/>
          <w:szCs w:val="26"/>
          <w:rtl/>
        </w:rPr>
        <w:t>א"כ שייך להקשות למה אין מברכים על מחצית השקל</w:t>
      </w:r>
      <w:r w:rsidRPr="00750673">
        <w:rPr>
          <w:rFonts w:cs="FrankRuehl" w:hint="cs"/>
          <w:sz w:val="26"/>
          <w:szCs w:val="26"/>
          <w:rtl/>
        </w:rPr>
        <w:t>,</w:t>
      </w:r>
      <w:r w:rsidRPr="00750673">
        <w:rPr>
          <w:rFonts w:cs="FrankRuehl"/>
          <w:sz w:val="26"/>
          <w:szCs w:val="26"/>
          <w:rtl/>
        </w:rPr>
        <w:t xml:space="preserve"> שג</w:t>
      </w:r>
      <w:r w:rsidRPr="00750673">
        <w:rPr>
          <w:rFonts w:cs="FrankRuehl" w:hint="cs"/>
          <w:sz w:val="26"/>
          <w:szCs w:val="26"/>
          <w:rtl/>
        </w:rPr>
        <w:t>ם בה</w:t>
      </w:r>
      <w:r w:rsidRPr="00750673">
        <w:rPr>
          <w:rFonts w:cs="FrankRuehl"/>
          <w:sz w:val="26"/>
          <w:szCs w:val="26"/>
          <w:rtl/>
        </w:rPr>
        <w:t xml:space="preserve"> עושים מצווה. אבל אם </w:t>
      </w:r>
      <w:r w:rsidRPr="00750673">
        <w:rPr>
          <w:rFonts w:cs="FrankRuehl" w:hint="cs"/>
          <w:sz w:val="26"/>
          <w:szCs w:val="26"/>
          <w:rtl/>
        </w:rPr>
        <w:t>נ</w:t>
      </w:r>
      <w:r w:rsidRPr="00750673">
        <w:rPr>
          <w:rFonts w:cs="FrankRuehl"/>
          <w:sz w:val="26"/>
          <w:szCs w:val="26"/>
          <w:rtl/>
        </w:rPr>
        <w:t>אמר ד</w:t>
      </w:r>
      <w:r w:rsidRPr="00750673">
        <w:rPr>
          <w:rFonts w:cs="FrankRuehl" w:hint="cs"/>
          <w:sz w:val="26"/>
          <w:szCs w:val="26"/>
          <w:rtl/>
        </w:rPr>
        <w:t xml:space="preserve">בפדיון הבן </w:t>
      </w:r>
      <w:r w:rsidRPr="00750673">
        <w:rPr>
          <w:rFonts w:cs="FrankRuehl"/>
          <w:sz w:val="26"/>
          <w:szCs w:val="26"/>
          <w:rtl/>
        </w:rPr>
        <w:t xml:space="preserve">הכהן </w:t>
      </w:r>
      <w:r w:rsidRPr="00750673">
        <w:rPr>
          <w:rFonts w:cs="FrankRuehl" w:hint="cs"/>
          <w:sz w:val="26"/>
          <w:szCs w:val="26"/>
          <w:rtl/>
        </w:rPr>
        <w:t>הוא ש</w:t>
      </w:r>
      <w:r w:rsidRPr="00750673">
        <w:rPr>
          <w:rFonts w:cs="FrankRuehl"/>
          <w:sz w:val="26"/>
          <w:szCs w:val="26"/>
          <w:rtl/>
        </w:rPr>
        <w:t>מברך</w:t>
      </w:r>
      <w:r w:rsidRPr="00750673">
        <w:rPr>
          <w:rFonts w:cs="FrankRuehl" w:hint="cs"/>
          <w:sz w:val="26"/>
          <w:szCs w:val="26"/>
          <w:rtl/>
        </w:rPr>
        <w:t>, על כך</w:t>
      </w:r>
      <w:r w:rsidRPr="00750673">
        <w:rPr>
          <w:rFonts w:cs="FrankRuehl"/>
          <w:sz w:val="26"/>
          <w:szCs w:val="26"/>
          <w:rtl/>
        </w:rPr>
        <w:t xml:space="preserve"> יש לו הנאה ושמחה</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ואין מברכים על מצוות שאין בהן שמחה, א"כ </w:t>
      </w:r>
      <w:r w:rsidRPr="00750673">
        <w:rPr>
          <w:rFonts w:cs="FrankRuehl"/>
          <w:sz w:val="26"/>
          <w:szCs w:val="26"/>
          <w:rtl/>
        </w:rPr>
        <w:t>לא שייך לברך במחצית השקל</w:t>
      </w:r>
      <w:r w:rsidRPr="00750673">
        <w:rPr>
          <w:rFonts w:cs="FrankRuehl" w:hint="cs"/>
          <w:sz w:val="26"/>
          <w:szCs w:val="26"/>
          <w:rtl/>
        </w:rPr>
        <w:t>,</w:t>
      </w:r>
      <w:r w:rsidRPr="00750673">
        <w:rPr>
          <w:rFonts w:cs="FrankRuehl"/>
          <w:sz w:val="26"/>
          <w:szCs w:val="26"/>
          <w:rtl/>
        </w:rPr>
        <w:t xml:space="preserve"> כי </w:t>
      </w:r>
      <w:r w:rsidRPr="00750673">
        <w:rPr>
          <w:rFonts w:cs="FrankRuehl" w:hint="cs"/>
          <w:sz w:val="26"/>
          <w:szCs w:val="26"/>
          <w:rtl/>
        </w:rPr>
        <w:t>ל</w:t>
      </w:r>
      <w:r w:rsidRPr="00750673">
        <w:rPr>
          <w:rFonts w:cs="FrankRuehl"/>
          <w:sz w:val="26"/>
          <w:szCs w:val="26"/>
          <w:rtl/>
        </w:rPr>
        <w:t xml:space="preserve">גזברים </w:t>
      </w:r>
      <w:r w:rsidRPr="00750673">
        <w:rPr>
          <w:rFonts w:cs="FrankRuehl" w:hint="cs"/>
          <w:sz w:val="26"/>
          <w:szCs w:val="26"/>
          <w:rtl/>
        </w:rPr>
        <w:t xml:space="preserve">עצמם אין </w:t>
      </w:r>
      <w:r w:rsidRPr="00750673">
        <w:rPr>
          <w:rFonts w:cs="FrankRuehl"/>
          <w:sz w:val="26"/>
          <w:szCs w:val="26"/>
          <w:rtl/>
        </w:rPr>
        <w:t>שום הנאה</w:t>
      </w:r>
      <w:r w:rsidRPr="00750673">
        <w:rPr>
          <w:rFonts w:cs="FrankRuehl" w:hint="cs"/>
          <w:sz w:val="26"/>
          <w:szCs w:val="26"/>
          <w:rtl/>
        </w:rPr>
        <w:t xml:space="preserve"> ושמחה במצווה זו</w:t>
      </w:r>
      <w:r w:rsidRPr="00750673">
        <w:rPr>
          <w:rFonts w:cs="FrankRuehl"/>
          <w:sz w:val="26"/>
          <w:szCs w:val="26"/>
          <w:rtl/>
        </w:rPr>
        <w:t>.</w:t>
      </w:r>
    </w:p>
    <w:p w14:paraId="2F374DBA" w14:textId="77777777" w:rsidR="00D93C6F" w:rsidRPr="00750673" w:rsidRDefault="00D93C6F" w:rsidP="009B3DE5">
      <w:pPr>
        <w:spacing w:before="120" w:line="360" w:lineRule="exact"/>
        <w:jc w:val="both"/>
        <w:rPr>
          <w:rFonts w:cs="FrankRuehl"/>
          <w:sz w:val="26"/>
          <w:szCs w:val="26"/>
        </w:rPr>
      </w:pPr>
      <w:r w:rsidRPr="00750673">
        <w:rPr>
          <w:rFonts w:cs="FrankRuehl"/>
          <w:sz w:val="26"/>
          <w:szCs w:val="26"/>
          <w:rtl/>
        </w:rPr>
        <w:t xml:space="preserve">ע"פ האמור נוכל להסמיך ולקשר </w:t>
      </w:r>
      <w:r w:rsidRPr="00750673">
        <w:rPr>
          <w:rFonts w:cs="FrankRuehl" w:hint="cs"/>
          <w:sz w:val="26"/>
          <w:szCs w:val="26"/>
          <w:rtl/>
        </w:rPr>
        <w:t xml:space="preserve">את </w:t>
      </w:r>
      <w:r w:rsidRPr="00750673">
        <w:rPr>
          <w:rFonts w:cs="FrankRuehl"/>
          <w:sz w:val="26"/>
          <w:szCs w:val="26"/>
          <w:rtl/>
        </w:rPr>
        <w:t>סוף מסכת פסחים עם התחלת מס</w:t>
      </w:r>
      <w:r w:rsidRPr="00750673">
        <w:rPr>
          <w:rFonts w:cs="FrankRuehl" w:hint="cs"/>
          <w:sz w:val="26"/>
          <w:szCs w:val="26"/>
          <w:rtl/>
        </w:rPr>
        <w:t>כת</w:t>
      </w:r>
      <w:r w:rsidRPr="00750673">
        <w:rPr>
          <w:rFonts w:cs="FrankRuehl"/>
          <w:sz w:val="26"/>
          <w:szCs w:val="26"/>
          <w:rtl/>
        </w:rPr>
        <w:t xml:space="preserve"> שקלים. כיוון שסיימנו</w:t>
      </w:r>
      <w:r w:rsidRPr="00750673">
        <w:rPr>
          <w:rFonts w:cs="FrankRuehl" w:hint="cs"/>
          <w:sz w:val="26"/>
          <w:szCs w:val="26"/>
          <w:rtl/>
        </w:rPr>
        <w:t xml:space="preserve"> בהלכה</w:t>
      </w:r>
      <w:r w:rsidRPr="00750673">
        <w:rPr>
          <w:rFonts w:cs="FrankRuehl"/>
          <w:sz w:val="26"/>
          <w:szCs w:val="26"/>
          <w:rtl/>
        </w:rPr>
        <w:t xml:space="preserve"> </w:t>
      </w:r>
      <w:r w:rsidRPr="00750673">
        <w:rPr>
          <w:rFonts w:cs="FrankRuehl" w:hint="cs"/>
          <w:sz w:val="26"/>
          <w:szCs w:val="26"/>
          <w:rtl/>
        </w:rPr>
        <w:t>הנוגעת לברכת שהחיינו על פדיון הבן, לכאורה מתעוררת השאלה:</w:t>
      </w:r>
      <w:r w:rsidRPr="00750673">
        <w:rPr>
          <w:rFonts w:cs="FrankRuehl"/>
          <w:sz w:val="26"/>
          <w:szCs w:val="26"/>
          <w:rtl/>
        </w:rPr>
        <w:t xml:space="preserve"> אמאי לא ת</w:t>
      </w:r>
      <w:r w:rsidRPr="00750673">
        <w:rPr>
          <w:rFonts w:cs="FrankRuehl" w:hint="cs"/>
          <w:sz w:val="26"/>
          <w:szCs w:val="26"/>
          <w:rtl/>
        </w:rPr>
        <w:t>י</w:t>
      </w:r>
      <w:r w:rsidRPr="00750673">
        <w:rPr>
          <w:rFonts w:cs="FrankRuehl"/>
          <w:sz w:val="26"/>
          <w:szCs w:val="26"/>
          <w:rtl/>
        </w:rPr>
        <w:t>קנו ברכת שהחיינו על מצוות נתינת שקלים</w:t>
      </w:r>
      <w:r w:rsidRPr="00750673">
        <w:rPr>
          <w:rFonts w:cs="FrankRuehl" w:hint="cs"/>
          <w:sz w:val="26"/>
          <w:szCs w:val="26"/>
          <w:rtl/>
        </w:rPr>
        <w:t>?</w:t>
      </w:r>
      <w:r w:rsidRPr="00750673">
        <w:rPr>
          <w:rFonts w:cs="FrankRuehl"/>
          <w:sz w:val="26"/>
          <w:szCs w:val="26"/>
          <w:rtl/>
        </w:rPr>
        <w:t xml:space="preserve"> לכן </w:t>
      </w:r>
      <w:r w:rsidRPr="00750673">
        <w:rPr>
          <w:rFonts w:cs="FrankRuehl" w:hint="cs"/>
          <w:sz w:val="26"/>
          <w:szCs w:val="26"/>
          <w:rtl/>
        </w:rPr>
        <w:t xml:space="preserve">פתח </w:t>
      </w:r>
      <w:r w:rsidRPr="00750673">
        <w:rPr>
          <w:rFonts w:cs="FrankRuehl"/>
          <w:sz w:val="26"/>
          <w:szCs w:val="26"/>
          <w:rtl/>
        </w:rPr>
        <w:t xml:space="preserve">התנא </w:t>
      </w:r>
      <w:r w:rsidRPr="00750673">
        <w:rPr>
          <w:rFonts w:cs="FrankRuehl" w:hint="cs"/>
          <w:sz w:val="26"/>
          <w:szCs w:val="26"/>
          <w:rtl/>
        </w:rPr>
        <w:t xml:space="preserve">במשנה: </w:t>
      </w:r>
      <w:r w:rsidRPr="00750673">
        <w:rPr>
          <w:rFonts w:cs="FrankRuehl"/>
          <w:sz w:val="26"/>
          <w:szCs w:val="26"/>
          <w:rtl/>
        </w:rPr>
        <w:t>"באחד באדר משמיעים על השקלים"</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 xml:space="preserve">וזאת </w:t>
      </w:r>
      <w:r w:rsidRPr="00750673">
        <w:rPr>
          <w:rFonts w:cs="FrankRuehl"/>
          <w:sz w:val="26"/>
          <w:szCs w:val="26"/>
          <w:rtl/>
        </w:rPr>
        <w:t>כדי שיביאו</w:t>
      </w:r>
      <w:r w:rsidRPr="00750673">
        <w:rPr>
          <w:rFonts w:cs="FrankRuehl" w:hint="cs"/>
          <w:sz w:val="26"/>
          <w:szCs w:val="26"/>
          <w:rtl/>
        </w:rPr>
        <w:t xml:space="preserve"> את</w:t>
      </w:r>
      <w:r w:rsidRPr="00750673">
        <w:rPr>
          <w:rFonts w:cs="FrankRuehl"/>
          <w:sz w:val="26"/>
          <w:szCs w:val="26"/>
          <w:rtl/>
        </w:rPr>
        <w:t xml:space="preserve"> הקורבנות מ</w:t>
      </w:r>
      <w:r w:rsidRPr="00750673">
        <w:rPr>
          <w:rFonts w:cs="FrankRuehl" w:hint="cs"/>
          <w:sz w:val="26"/>
          <w:szCs w:val="26"/>
          <w:rtl/>
        </w:rPr>
        <w:t>ה</w:t>
      </w:r>
      <w:r w:rsidRPr="00750673">
        <w:rPr>
          <w:rFonts w:cs="FrankRuehl"/>
          <w:sz w:val="26"/>
          <w:szCs w:val="26"/>
          <w:rtl/>
        </w:rPr>
        <w:t xml:space="preserve">תרומה </w:t>
      </w:r>
      <w:r w:rsidRPr="00750673">
        <w:rPr>
          <w:rFonts w:cs="FrankRuehl" w:hint="cs"/>
          <w:sz w:val="26"/>
          <w:szCs w:val="26"/>
          <w:rtl/>
        </w:rPr>
        <w:t>ה</w:t>
      </w:r>
      <w:r w:rsidRPr="00750673">
        <w:rPr>
          <w:rFonts w:cs="FrankRuehl"/>
          <w:sz w:val="26"/>
          <w:szCs w:val="26"/>
          <w:rtl/>
        </w:rPr>
        <w:t>חדשה</w:t>
      </w:r>
      <w:r w:rsidRPr="00750673">
        <w:rPr>
          <w:rFonts w:cs="FrankRuehl" w:hint="cs"/>
          <w:sz w:val="26"/>
          <w:szCs w:val="26"/>
          <w:rtl/>
        </w:rPr>
        <w:t>;</w:t>
      </w:r>
      <w:r w:rsidRPr="00750673">
        <w:rPr>
          <w:rFonts w:cs="FrankRuehl"/>
          <w:sz w:val="26"/>
          <w:szCs w:val="26"/>
          <w:rtl/>
        </w:rPr>
        <w:t xml:space="preserve"> </w:t>
      </w:r>
      <w:r w:rsidRPr="00750673">
        <w:rPr>
          <w:rFonts w:cs="FrankRuehl" w:hint="cs"/>
          <w:sz w:val="26"/>
          <w:szCs w:val="26"/>
          <w:rtl/>
        </w:rPr>
        <w:t>ו</w:t>
      </w:r>
      <w:r w:rsidRPr="00750673">
        <w:rPr>
          <w:rFonts w:cs="FrankRuehl"/>
          <w:sz w:val="26"/>
          <w:szCs w:val="26"/>
          <w:rtl/>
        </w:rPr>
        <w:t>א"כ עיקרה של מצווה זו לא בא אלא בשביל ה</w:t>
      </w:r>
      <w:r w:rsidRPr="00750673">
        <w:rPr>
          <w:rFonts w:cs="FrankRuehl" w:hint="cs"/>
          <w:sz w:val="26"/>
          <w:szCs w:val="26"/>
          <w:rtl/>
        </w:rPr>
        <w:t>קורבנות</w:t>
      </w:r>
      <w:r w:rsidRPr="00750673">
        <w:rPr>
          <w:rFonts w:cs="FrankRuehl"/>
          <w:sz w:val="26"/>
          <w:szCs w:val="26"/>
          <w:rtl/>
        </w:rPr>
        <w:t xml:space="preserve">, </w:t>
      </w:r>
      <w:r w:rsidRPr="00750673">
        <w:rPr>
          <w:rFonts w:cs="FrankRuehl" w:hint="cs"/>
          <w:sz w:val="26"/>
          <w:szCs w:val="26"/>
          <w:rtl/>
        </w:rPr>
        <w:t>ו</w:t>
      </w:r>
      <w:r w:rsidRPr="00750673">
        <w:rPr>
          <w:rFonts w:cs="FrankRuehl"/>
          <w:sz w:val="26"/>
          <w:szCs w:val="26"/>
          <w:rtl/>
        </w:rPr>
        <w:t>לכן לא שייך לתקן ע"ז שהחיינו.</w:t>
      </w:r>
    </w:p>
    <w:p w14:paraId="77AD9736" w14:textId="77777777" w:rsidR="00D93C6F" w:rsidRDefault="00D93C6F" w:rsidP="009B3DE5">
      <w:pPr>
        <w:spacing w:before="120" w:line="360" w:lineRule="exact"/>
        <w:jc w:val="both"/>
        <w:rPr>
          <w:rFonts w:cs="FrankRuehl" w:hint="cs"/>
          <w:sz w:val="26"/>
          <w:szCs w:val="26"/>
          <w:rtl/>
          <w:lang w:eastAsia="en-US"/>
        </w:rPr>
      </w:pPr>
    </w:p>
    <w:p w14:paraId="598EDDC3"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37"/>
          <w:headerReference w:type="first" r:id="rId38"/>
          <w:footnotePr>
            <w:numRestart w:val="eachSect"/>
          </w:footnotePr>
          <w:pgSz w:w="9639" w:h="13608" w:code="9"/>
          <w:pgMar w:top="1134" w:right="1134" w:bottom="1134" w:left="1134" w:header="454" w:footer="567" w:gutter="0"/>
          <w:cols w:space="720"/>
          <w:titlePg/>
          <w:bidi/>
          <w:rtlGutter/>
        </w:sectPr>
      </w:pPr>
    </w:p>
    <w:p w14:paraId="58DE7873" w14:textId="77777777" w:rsidR="00D93C6F" w:rsidRPr="00BC1CD0" w:rsidRDefault="00D93C6F" w:rsidP="009B3DE5">
      <w:pPr>
        <w:spacing w:before="120" w:line="360" w:lineRule="exact"/>
        <w:jc w:val="center"/>
        <w:rPr>
          <w:rFonts w:cs="FrankRuehl" w:hint="cs"/>
          <w:b/>
          <w:bCs/>
          <w:sz w:val="40"/>
          <w:szCs w:val="40"/>
          <w:rtl/>
        </w:rPr>
      </w:pPr>
    </w:p>
    <w:p w14:paraId="69BFC238" w14:textId="77777777" w:rsidR="00D93C6F" w:rsidRPr="00BC1CD0" w:rsidRDefault="00D93C6F" w:rsidP="009B3DE5">
      <w:pPr>
        <w:spacing w:before="120" w:line="360" w:lineRule="exact"/>
        <w:jc w:val="center"/>
        <w:rPr>
          <w:rFonts w:cs="FrankRuehl" w:hint="cs"/>
          <w:b/>
          <w:bCs/>
          <w:sz w:val="40"/>
          <w:szCs w:val="40"/>
          <w:rtl/>
        </w:rPr>
      </w:pPr>
      <w:r>
        <w:rPr>
          <w:rFonts w:cs="FrankRuehl" w:hint="cs"/>
          <w:b/>
          <w:bCs/>
          <w:sz w:val="40"/>
          <w:szCs w:val="40"/>
          <w:rtl/>
        </w:rPr>
        <w:t xml:space="preserve">הדרן </w:t>
      </w:r>
      <w:r w:rsidRPr="00BC1CD0">
        <w:rPr>
          <w:rFonts w:cs="FrankRuehl"/>
          <w:b/>
          <w:bCs/>
          <w:sz w:val="40"/>
          <w:szCs w:val="40"/>
          <w:rtl/>
        </w:rPr>
        <w:t>למסכת ראש השנה</w:t>
      </w:r>
    </w:p>
    <w:p w14:paraId="7C8AD481" w14:textId="77777777" w:rsidR="00D93C6F" w:rsidRPr="00BC1CD0" w:rsidRDefault="00D93C6F" w:rsidP="009B3DE5">
      <w:pPr>
        <w:spacing w:before="120" w:line="360" w:lineRule="exact"/>
        <w:jc w:val="both"/>
        <w:rPr>
          <w:rFonts w:cs="FrankRuehl" w:hint="cs"/>
          <w:sz w:val="26"/>
          <w:szCs w:val="26"/>
          <w:rtl/>
        </w:rPr>
      </w:pPr>
      <w:r w:rsidRPr="00BC1CD0">
        <w:rPr>
          <w:rFonts w:cs="FrankRuehl"/>
          <w:sz w:val="26"/>
          <w:szCs w:val="26"/>
          <w:rtl/>
        </w:rPr>
        <w:tab/>
      </w:r>
    </w:p>
    <w:p w14:paraId="750743DC" w14:textId="77777777" w:rsidR="00D93C6F" w:rsidRPr="00BC1CD0" w:rsidRDefault="00D93C6F" w:rsidP="009B3DE5">
      <w:pPr>
        <w:spacing w:before="120" w:line="360" w:lineRule="exact"/>
        <w:jc w:val="both"/>
        <w:rPr>
          <w:rFonts w:cs="FrankRuehl" w:hint="cs"/>
          <w:sz w:val="26"/>
          <w:szCs w:val="26"/>
          <w:rtl/>
        </w:rPr>
      </w:pPr>
    </w:p>
    <w:p w14:paraId="32C33773" w14:textId="77777777" w:rsidR="00D93C6F" w:rsidRPr="00BC1CD0" w:rsidRDefault="00D93C6F" w:rsidP="009B3DE5">
      <w:pPr>
        <w:spacing w:before="120" w:line="360" w:lineRule="exact"/>
        <w:jc w:val="center"/>
        <w:rPr>
          <w:rFonts w:cs="FrankRuehl" w:hint="cs"/>
          <w:b/>
          <w:bCs/>
          <w:sz w:val="30"/>
          <w:szCs w:val="30"/>
          <w:rtl/>
        </w:rPr>
      </w:pPr>
      <w:r w:rsidRPr="00BC1CD0">
        <w:rPr>
          <w:rFonts w:cs="FrankRuehl" w:hint="cs"/>
          <w:b/>
          <w:bCs/>
          <w:sz w:val="30"/>
          <w:szCs w:val="30"/>
          <w:rtl/>
        </w:rPr>
        <w:t>א.</w:t>
      </w:r>
    </w:p>
    <w:p w14:paraId="0632F93E"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למדנו במשנה האחרונה במסכת ר"ה</w:t>
      </w:r>
      <w:r w:rsidRPr="00BC1CD0">
        <w:rPr>
          <w:rFonts w:cs="FrankRuehl" w:hint="cs"/>
          <w:sz w:val="26"/>
          <w:rtl/>
        </w:rPr>
        <w:t xml:space="preserve"> </w:t>
      </w:r>
      <w:r w:rsidRPr="00BC1CD0">
        <w:rPr>
          <w:rFonts w:cs="FrankRuehl"/>
          <w:sz w:val="26"/>
          <w:rtl/>
        </w:rPr>
        <w:t>(</w:t>
      </w:r>
      <w:r w:rsidRPr="00BC1CD0">
        <w:rPr>
          <w:rFonts w:cs="FrankRuehl" w:hint="cs"/>
          <w:sz w:val="26"/>
          <w:rtl/>
        </w:rPr>
        <w:t>לג</w:t>
      </w:r>
      <w:r w:rsidRPr="00BC1CD0">
        <w:rPr>
          <w:rFonts w:cs="FrankRuehl"/>
          <w:sz w:val="26"/>
          <w:rtl/>
        </w:rPr>
        <w:t xml:space="preserve"> ע"ב)</w:t>
      </w:r>
      <w:r w:rsidRPr="00BC1CD0">
        <w:rPr>
          <w:rFonts w:cs="FrankRuehl" w:hint="cs"/>
          <w:sz w:val="26"/>
          <w:szCs w:val="26"/>
          <w:rtl/>
        </w:rPr>
        <w:t>, שדעת חכמים היא ש</w:t>
      </w:r>
      <w:r w:rsidRPr="00BC1CD0">
        <w:rPr>
          <w:rFonts w:cs="FrankRuehl"/>
          <w:sz w:val="26"/>
          <w:szCs w:val="26"/>
          <w:rtl/>
        </w:rPr>
        <w:t>כשם ש</w:t>
      </w:r>
      <w:r w:rsidRPr="00BC1CD0">
        <w:rPr>
          <w:rFonts w:cs="FrankRuehl" w:hint="cs"/>
          <w:sz w:val="26"/>
          <w:szCs w:val="26"/>
          <w:rtl/>
        </w:rPr>
        <w:t>ה</w:t>
      </w:r>
      <w:r w:rsidRPr="00BC1CD0">
        <w:rPr>
          <w:rFonts w:cs="FrankRuehl"/>
          <w:sz w:val="26"/>
          <w:szCs w:val="26"/>
          <w:rtl/>
        </w:rPr>
        <w:t xml:space="preserve">ש"ץ חייב </w:t>
      </w:r>
      <w:r w:rsidRPr="00BC1CD0">
        <w:rPr>
          <w:rFonts w:cs="FrankRuehl" w:hint="cs"/>
          <w:sz w:val="26"/>
          <w:szCs w:val="26"/>
          <w:rtl/>
        </w:rPr>
        <w:t xml:space="preserve">בתפילה </w:t>
      </w:r>
      <w:r w:rsidRPr="00BC1CD0">
        <w:rPr>
          <w:rFonts w:cs="FrankRuehl"/>
          <w:sz w:val="26"/>
          <w:szCs w:val="26"/>
          <w:rtl/>
        </w:rPr>
        <w:t xml:space="preserve">כך כל יחיד ויחיד חייב להתפלל. </w:t>
      </w:r>
      <w:r w:rsidRPr="00BC1CD0">
        <w:rPr>
          <w:rFonts w:cs="FrankRuehl" w:hint="cs"/>
          <w:sz w:val="26"/>
          <w:szCs w:val="26"/>
          <w:rtl/>
        </w:rPr>
        <w:t xml:space="preserve">לעומת זאת, </w:t>
      </w:r>
      <w:r w:rsidRPr="00BC1CD0">
        <w:rPr>
          <w:rFonts w:cs="FrankRuehl"/>
          <w:sz w:val="26"/>
          <w:szCs w:val="26"/>
          <w:rtl/>
        </w:rPr>
        <w:t xml:space="preserve">רבן גמליאל אומר </w:t>
      </w:r>
      <w:r w:rsidRPr="00BC1CD0">
        <w:rPr>
          <w:rFonts w:cs="FrankRuehl" w:hint="cs"/>
          <w:sz w:val="26"/>
          <w:szCs w:val="26"/>
          <w:rtl/>
        </w:rPr>
        <w:t>שה</w:t>
      </w:r>
      <w:r w:rsidRPr="00BC1CD0">
        <w:rPr>
          <w:rFonts w:cs="FrankRuehl"/>
          <w:sz w:val="26"/>
          <w:szCs w:val="26"/>
          <w:rtl/>
        </w:rPr>
        <w:t>ש"ץ מוציא את הרבים י</w:t>
      </w:r>
      <w:r w:rsidRPr="00BC1CD0">
        <w:rPr>
          <w:rFonts w:cs="FrankRuehl" w:hint="cs"/>
          <w:sz w:val="26"/>
          <w:szCs w:val="26"/>
          <w:rtl/>
        </w:rPr>
        <w:t>די חובתם</w:t>
      </w:r>
      <w:r w:rsidRPr="00BC1CD0">
        <w:rPr>
          <w:rFonts w:cs="FrankRuehl"/>
          <w:sz w:val="26"/>
          <w:szCs w:val="26"/>
          <w:rtl/>
        </w:rPr>
        <w:t xml:space="preserve">. </w:t>
      </w:r>
      <w:r w:rsidRPr="00BC1CD0">
        <w:rPr>
          <w:rFonts w:cs="FrankRuehl" w:hint="cs"/>
          <w:sz w:val="26"/>
          <w:szCs w:val="26"/>
          <w:rtl/>
        </w:rPr>
        <w:t>ו</w:t>
      </w:r>
      <w:r w:rsidRPr="00BC1CD0">
        <w:rPr>
          <w:rFonts w:cs="FrankRuehl"/>
          <w:sz w:val="26"/>
          <w:szCs w:val="26"/>
          <w:rtl/>
        </w:rPr>
        <w:t>בגמ'</w:t>
      </w:r>
      <w:r w:rsidRPr="00BC1CD0">
        <w:rPr>
          <w:rFonts w:cs="FrankRuehl" w:hint="cs"/>
          <w:rtl/>
        </w:rPr>
        <w:t xml:space="preserve"> </w:t>
      </w:r>
      <w:r w:rsidRPr="00BC1CD0">
        <w:rPr>
          <w:rFonts w:cs="FrankRuehl"/>
          <w:sz w:val="26"/>
          <w:rtl/>
        </w:rPr>
        <w:t>(</w:t>
      </w:r>
      <w:r w:rsidRPr="00BC1CD0">
        <w:rPr>
          <w:rFonts w:cs="FrankRuehl" w:hint="cs"/>
          <w:sz w:val="26"/>
          <w:rtl/>
        </w:rPr>
        <w:t>לד</w:t>
      </w:r>
      <w:r w:rsidRPr="00BC1CD0">
        <w:rPr>
          <w:rFonts w:cs="FrankRuehl"/>
          <w:sz w:val="26"/>
          <w:rtl/>
        </w:rPr>
        <w:t xml:space="preserve"> ע"ב)</w:t>
      </w:r>
      <w:r>
        <w:rPr>
          <w:rFonts w:cs="FrankRuehl" w:hint="cs"/>
          <w:sz w:val="26"/>
          <w:szCs w:val="26"/>
          <w:rtl/>
        </w:rPr>
        <w:t>:</w:t>
      </w:r>
    </w:p>
    <w:p w14:paraId="6C90776B" w14:textId="77777777" w:rsidR="00D93C6F" w:rsidRDefault="00D93C6F" w:rsidP="009B3DE5">
      <w:pPr>
        <w:spacing w:before="120" w:after="120" w:line="360" w:lineRule="exact"/>
        <w:ind w:left="454" w:right="454"/>
        <w:jc w:val="both"/>
        <w:rPr>
          <w:rFonts w:cs="FrankRuehl" w:hint="cs"/>
          <w:sz w:val="26"/>
          <w:szCs w:val="26"/>
          <w:rtl/>
        </w:rPr>
      </w:pPr>
      <w:r w:rsidRPr="00BC1CD0">
        <w:rPr>
          <w:rFonts w:cs="FrankRuehl"/>
          <w:sz w:val="26"/>
          <w:szCs w:val="26"/>
          <w:rtl/>
        </w:rPr>
        <w:t xml:space="preserve">אמרו </w:t>
      </w:r>
      <w:r>
        <w:rPr>
          <w:rFonts w:cs="FrankRuehl" w:hint="cs"/>
          <w:sz w:val="26"/>
          <w:szCs w:val="26"/>
          <w:rtl/>
        </w:rPr>
        <w:t>לו</w:t>
      </w:r>
      <w:r w:rsidRPr="00BC1CD0">
        <w:rPr>
          <w:rFonts w:cs="FrankRuehl"/>
          <w:sz w:val="26"/>
          <w:szCs w:val="26"/>
          <w:rtl/>
        </w:rPr>
        <w:t xml:space="preserve"> לר"ג</w:t>
      </w:r>
      <w:r>
        <w:rPr>
          <w:rFonts w:cs="FrankRuehl" w:hint="cs"/>
          <w:sz w:val="26"/>
          <w:szCs w:val="26"/>
          <w:rtl/>
        </w:rPr>
        <w:t>:</w:t>
      </w:r>
      <w:r w:rsidRPr="00BC1CD0">
        <w:rPr>
          <w:rFonts w:cs="FrankRuehl"/>
          <w:sz w:val="26"/>
          <w:szCs w:val="26"/>
          <w:rtl/>
        </w:rPr>
        <w:t xml:space="preserve"> לדבריך</w:t>
      </w:r>
      <w:r>
        <w:rPr>
          <w:rFonts w:cs="FrankRuehl" w:hint="cs"/>
          <w:sz w:val="26"/>
          <w:szCs w:val="26"/>
          <w:rtl/>
        </w:rPr>
        <w:t>,</w:t>
      </w:r>
      <w:r w:rsidRPr="00BC1CD0">
        <w:rPr>
          <w:rFonts w:cs="FrankRuehl"/>
          <w:sz w:val="26"/>
          <w:szCs w:val="26"/>
          <w:rtl/>
        </w:rPr>
        <w:t xml:space="preserve"> למה ציבור מתפללין</w:t>
      </w:r>
      <w:r>
        <w:rPr>
          <w:rFonts w:cs="FrankRuehl" w:hint="cs"/>
          <w:sz w:val="26"/>
          <w:szCs w:val="26"/>
          <w:rtl/>
        </w:rPr>
        <w:t>?</w:t>
      </w:r>
      <w:r w:rsidRPr="00BC1CD0">
        <w:rPr>
          <w:rFonts w:cs="FrankRuehl"/>
          <w:sz w:val="26"/>
          <w:szCs w:val="26"/>
          <w:rtl/>
        </w:rPr>
        <w:t xml:space="preserve"> א</w:t>
      </w:r>
      <w:r>
        <w:rPr>
          <w:rFonts w:cs="FrankRuehl" w:hint="cs"/>
          <w:sz w:val="26"/>
          <w:szCs w:val="26"/>
          <w:rtl/>
        </w:rPr>
        <w:t>מר להם:</w:t>
      </w:r>
      <w:r w:rsidRPr="00BC1CD0">
        <w:rPr>
          <w:rFonts w:cs="FrankRuehl"/>
          <w:sz w:val="26"/>
          <w:szCs w:val="26"/>
          <w:rtl/>
        </w:rPr>
        <w:t xml:space="preserve"> כדי להסדיר ש"ץ תפילתו. א</w:t>
      </w:r>
      <w:r>
        <w:rPr>
          <w:rFonts w:cs="FrankRuehl" w:hint="cs"/>
          <w:sz w:val="26"/>
          <w:szCs w:val="26"/>
          <w:rtl/>
        </w:rPr>
        <w:t>מר להם</w:t>
      </w:r>
      <w:r w:rsidRPr="00BC1CD0">
        <w:rPr>
          <w:rFonts w:cs="FrankRuehl"/>
          <w:sz w:val="26"/>
          <w:szCs w:val="26"/>
          <w:rtl/>
        </w:rPr>
        <w:t xml:space="preserve"> ר"ג לחכמים</w:t>
      </w:r>
      <w:r>
        <w:rPr>
          <w:rFonts w:cs="FrankRuehl" w:hint="cs"/>
          <w:sz w:val="26"/>
          <w:szCs w:val="26"/>
          <w:rtl/>
        </w:rPr>
        <w:t>:</w:t>
      </w:r>
      <w:r w:rsidRPr="00BC1CD0">
        <w:rPr>
          <w:rFonts w:cs="FrankRuehl"/>
          <w:sz w:val="26"/>
          <w:szCs w:val="26"/>
          <w:rtl/>
        </w:rPr>
        <w:t xml:space="preserve"> לדבריכם</w:t>
      </w:r>
      <w:r>
        <w:rPr>
          <w:rFonts w:cs="FrankRuehl" w:hint="cs"/>
          <w:sz w:val="26"/>
          <w:szCs w:val="26"/>
          <w:rtl/>
        </w:rPr>
        <w:t>,</w:t>
      </w:r>
      <w:r w:rsidRPr="00BC1CD0">
        <w:rPr>
          <w:rFonts w:cs="FrankRuehl"/>
          <w:sz w:val="26"/>
          <w:szCs w:val="26"/>
          <w:rtl/>
        </w:rPr>
        <w:t xml:space="preserve"> למה ש"ץ יורד לפני התיבה</w:t>
      </w:r>
      <w:r>
        <w:rPr>
          <w:rFonts w:cs="FrankRuehl" w:hint="cs"/>
          <w:sz w:val="26"/>
          <w:szCs w:val="26"/>
          <w:rtl/>
        </w:rPr>
        <w:t>?</w:t>
      </w:r>
      <w:r w:rsidRPr="00BC1CD0">
        <w:rPr>
          <w:rFonts w:cs="FrankRuehl"/>
          <w:sz w:val="26"/>
          <w:szCs w:val="26"/>
          <w:rtl/>
        </w:rPr>
        <w:t xml:space="preserve"> א</w:t>
      </w:r>
      <w:r>
        <w:rPr>
          <w:rFonts w:cs="FrankRuehl" w:hint="cs"/>
          <w:sz w:val="26"/>
          <w:szCs w:val="26"/>
          <w:rtl/>
        </w:rPr>
        <w:t>מרו לו:</w:t>
      </w:r>
      <w:r w:rsidRPr="00BC1CD0">
        <w:rPr>
          <w:rFonts w:cs="FrankRuehl"/>
          <w:sz w:val="26"/>
          <w:szCs w:val="26"/>
          <w:rtl/>
        </w:rPr>
        <w:t xml:space="preserve"> כדי להוציא את שאינו בקי. א</w:t>
      </w:r>
      <w:r>
        <w:rPr>
          <w:rFonts w:cs="FrankRuehl" w:hint="cs"/>
          <w:sz w:val="26"/>
          <w:szCs w:val="26"/>
          <w:rtl/>
        </w:rPr>
        <w:t>מר להם:</w:t>
      </w:r>
      <w:r w:rsidRPr="00BC1CD0">
        <w:rPr>
          <w:rFonts w:cs="FrankRuehl"/>
          <w:sz w:val="26"/>
          <w:szCs w:val="26"/>
          <w:rtl/>
        </w:rPr>
        <w:t xml:space="preserve"> כשם שמוציא את שאינו בקי כך מוציא את הבקי.</w:t>
      </w:r>
    </w:p>
    <w:p w14:paraId="7D42310A"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ובסיום המסכת</w:t>
      </w:r>
      <w:r w:rsidRPr="00BC1CD0">
        <w:rPr>
          <w:rFonts w:cs="FrankRuehl"/>
          <w:sz w:val="26"/>
          <w:rtl/>
        </w:rPr>
        <w:t xml:space="preserve"> </w:t>
      </w:r>
      <w:r>
        <w:rPr>
          <w:rFonts w:cs="FrankRuehl"/>
          <w:sz w:val="26"/>
          <w:rtl/>
        </w:rPr>
        <w:t>(</w:t>
      </w:r>
      <w:r w:rsidRPr="00BC1CD0">
        <w:rPr>
          <w:rFonts w:cs="FrankRuehl" w:hint="cs"/>
          <w:sz w:val="26"/>
          <w:rtl/>
        </w:rPr>
        <w:t>לה</w:t>
      </w:r>
      <w:r w:rsidRPr="00BC1CD0">
        <w:rPr>
          <w:rFonts w:cs="FrankRuehl"/>
          <w:sz w:val="26"/>
          <w:rtl/>
        </w:rPr>
        <w:t xml:space="preserve"> ע"א)</w:t>
      </w:r>
      <w:r>
        <w:rPr>
          <w:rFonts w:cs="FrankRuehl" w:hint="cs"/>
          <w:sz w:val="26"/>
          <w:szCs w:val="26"/>
          <w:rtl/>
        </w:rPr>
        <w:t>:</w:t>
      </w:r>
    </w:p>
    <w:p w14:paraId="6F603F7F" w14:textId="77777777" w:rsidR="00D93C6F" w:rsidRDefault="00D93C6F" w:rsidP="009B3DE5">
      <w:pPr>
        <w:spacing w:before="120" w:after="120" w:line="360" w:lineRule="exact"/>
        <w:ind w:left="454" w:right="454"/>
        <w:jc w:val="both"/>
        <w:rPr>
          <w:rFonts w:cs="FrankRuehl" w:hint="cs"/>
          <w:sz w:val="26"/>
          <w:szCs w:val="26"/>
          <w:rtl/>
        </w:rPr>
      </w:pPr>
      <w:r w:rsidRPr="00BC1CD0">
        <w:rPr>
          <w:rFonts w:cs="FrankRuehl"/>
          <w:sz w:val="26"/>
          <w:szCs w:val="26"/>
          <w:rtl/>
        </w:rPr>
        <w:t>אמר ר' יעקב בר אידי אמר ר' שמעון חסידא</w:t>
      </w:r>
      <w:r>
        <w:rPr>
          <w:rFonts w:cs="FrankRuehl" w:hint="cs"/>
          <w:sz w:val="26"/>
          <w:szCs w:val="26"/>
          <w:rtl/>
        </w:rPr>
        <w:t>:</w:t>
      </w:r>
      <w:r w:rsidRPr="00BC1CD0">
        <w:rPr>
          <w:rFonts w:cs="FrankRuehl"/>
          <w:sz w:val="26"/>
          <w:szCs w:val="26"/>
          <w:rtl/>
        </w:rPr>
        <w:t xml:space="preserve"> לא פטר ר"ג אלא עם שבשדות</w:t>
      </w:r>
      <w:r>
        <w:rPr>
          <w:rFonts w:cs="FrankRuehl" w:hint="cs"/>
          <w:sz w:val="26"/>
          <w:szCs w:val="26"/>
          <w:rtl/>
        </w:rPr>
        <w:t>; מאי טעמא?</w:t>
      </w:r>
      <w:r w:rsidRPr="00BC1CD0">
        <w:rPr>
          <w:rFonts w:cs="FrankRuehl"/>
          <w:sz w:val="26"/>
          <w:szCs w:val="26"/>
          <w:rtl/>
        </w:rPr>
        <w:t xml:space="preserve"> משום דאניסי במלאכה</w:t>
      </w:r>
      <w:r>
        <w:rPr>
          <w:rFonts w:cs="FrankRuehl" w:hint="cs"/>
          <w:sz w:val="26"/>
          <w:szCs w:val="26"/>
          <w:rtl/>
        </w:rPr>
        <w:t>,</w:t>
      </w:r>
      <w:r w:rsidRPr="00BC1CD0">
        <w:rPr>
          <w:rFonts w:cs="FrankRuehl"/>
          <w:sz w:val="26"/>
          <w:szCs w:val="26"/>
          <w:rtl/>
        </w:rPr>
        <w:t xml:space="preserve"> אבל בעיר</w:t>
      </w:r>
      <w:r>
        <w:rPr>
          <w:rFonts w:cs="FrankRuehl" w:hint="cs"/>
          <w:sz w:val="26"/>
          <w:szCs w:val="26"/>
          <w:rtl/>
        </w:rPr>
        <w:t xml:space="preserve"> –</w:t>
      </w:r>
      <w:r w:rsidRPr="00BC1CD0">
        <w:rPr>
          <w:rFonts w:cs="FrankRuehl"/>
          <w:sz w:val="26"/>
          <w:szCs w:val="26"/>
          <w:rtl/>
        </w:rPr>
        <w:t xml:space="preserve"> לא.</w:t>
      </w:r>
    </w:p>
    <w:p w14:paraId="5A70D682"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פ</w:t>
      </w:r>
      <w:r>
        <w:rPr>
          <w:rFonts w:cs="FrankRuehl" w:hint="cs"/>
          <w:sz w:val="26"/>
          <w:szCs w:val="26"/>
          <w:rtl/>
        </w:rPr>
        <w:t>י</w:t>
      </w:r>
      <w:r w:rsidRPr="00BC1CD0">
        <w:rPr>
          <w:rFonts w:cs="FrankRuehl"/>
          <w:sz w:val="26"/>
          <w:szCs w:val="26"/>
          <w:rtl/>
        </w:rPr>
        <w:t>רש"י</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אבל דעיר לא</w:t>
      </w:r>
      <w:r>
        <w:rPr>
          <w:rFonts w:cs="FrankRuehl" w:hint="cs"/>
          <w:sz w:val="26"/>
          <w:szCs w:val="26"/>
          <w:rtl/>
        </w:rPr>
        <w:t xml:space="preserve"> – </w:t>
      </w:r>
      <w:r w:rsidRPr="00BC1CD0">
        <w:rPr>
          <w:rFonts w:cs="FrankRuehl"/>
          <w:sz w:val="26"/>
          <w:szCs w:val="26"/>
          <w:rtl/>
        </w:rPr>
        <w:t>משום דלא אניסי</w:t>
      </w:r>
      <w:r>
        <w:rPr>
          <w:rFonts w:cs="FrankRuehl" w:hint="cs"/>
          <w:sz w:val="26"/>
          <w:szCs w:val="26"/>
          <w:rtl/>
        </w:rPr>
        <w:t>,</w:t>
      </w:r>
      <w:r w:rsidRPr="00BC1CD0">
        <w:rPr>
          <w:rFonts w:cs="FrankRuehl"/>
          <w:sz w:val="26"/>
          <w:szCs w:val="26"/>
          <w:rtl/>
        </w:rPr>
        <w:t xml:space="preserve"> ויכולי</w:t>
      </w:r>
      <w:r>
        <w:rPr>
          <w:rFonts w:cs="FrankRuehl" w:hint="cs"/>
          <w:sz w:val="26"/>
          <w:szCs w:val="26"/>
          <w:rtl/>
        </w:rPr>
        <w:t>ן</w:t>
      </w:r>
      <w:r w:rsidRPr="00BC1CD0">
        <w:rPr>
          <w:rFonts w:cs="FrankRuehl"/>
          <w:sz w:val="26"/>
          <w:szCs w:val="26"/>
          <w:rtl/>
        </w:rPr>
        <w:t xml:space="preserve"> להסדיר תפילתן</w:t>
      </w:r>
      <w:r>
        <w:rPr>
          <w:rFonts w:cs="FrankRuehl" w:hint="cs"/>
          <w:sz w:val="26"/>
          <w:szCs w:val="26"/>
          <w:rtl/>
        </w:rPr>
        <w:t>"</w:t>
      </w:r>
      <w:r w:rsidRPr="00BC1CD0">
        <w:rPr>
          <w:rFonts w:cs="FrankRuehl"/>
          <w:sz w:val="26"/>
          <w:szCs w:val="26"/>
          <w:rtl/>
        </w:rPr>
        <w:t>.</w:t>
      </w:r>
      <w:r>
        <w:rPr>
          <w:rFonts w:cs="FrankRuehl" w:hint="cs"/>
          <w:sz w:val="26"/>
          <w:szCs w:val="26"/>
          <w:rtl/>
        </w:rPr>
        <w:t xml:space="preserve"> ו</w:t>
      </w:r>
      <w:r w:rsidRPr="00BC1CD0">
        <w:rPr>
          <w:rFonts w:cs="FrankRuehl"/>
          <w:sz w:val="26"/>
          <w:szCs w:val="26"/>
          <w:rtl/>
        </w:rPr>
        <w:t>הרי"ף פירש</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אבל דעיר לא</w:t>
      </w:r>
      <w:r>
        <w:rPr>
          <w:rFonts w:cs="FrankRuehl" w:hint="cs"/>
          <w:sz w:val="26"/>
          <w:szCs w:val="26"/>
          <w:rtl/>
        </w:rPr>
        <w:t xml:space="preserve"> –</w:t>
      </w:r>
      <w:r w:rsidRPr="00BC1CD0">
        <w:rPr>
          <w:rFonts w:cs="FrankRuehl"/>
          <w:sz w:val="26"/>
          <w:szCs w:val="26"/>
          <w:rtl/>
        </w:rPr>
        <w:t xml:space="preserve"> אין ש"ץ מוציאן עד דאתי לבי כנישתא</w:t>
      </w:r>
      <w:r>
        <w:rPr>
          <w:rFonts w:cs="FrankRuehl" w:hint="cs"/>
          <w:sz w:val="26"/>
          <w:szCs w:val="26"/>
          <w:rtl/>
        </w:rPr>
        <w:t>"</w:t>
      </w:r>
      <w:r w:rsidRPr="00BC1CD0">
        <w:rPr>
          <w:rFonts w:cs="FrankRuehl"/>
          <w:sz w:val="26"/>
          <w:szCs w:val="26"/>
          <w:rtl/>
        </w:rPr>
        <w:t>.</w:t>
      </w:r>
    </w:p>
    <w:p w14:paraId="35E21E4E" w14:textId="77777777" w:rsidR="00D93C6F" w:rsidRPr="00BC1CD0" w:rsidRDefault="00D93C6F" w:rsidP="009B3DE5">
      <w:pPr>
        <w:spacing w:before="120" w:line="360" w:lineRule="exact"/>
        <w:jc w:val="both"/>
        <w:rPr>
          <w:rFonts w:cs="FrankRuehl"/>
          <w:sz w:val="26"/>
          <w:szCs w:val="26"/>
        </w:rPr>
      </w:pPr>
      <w:r w:rsidRPr="00BC1CD0">
        <w:rPr>
          <w:rFonts w:cs="FrankRuehl"/>
          <w:sz w:val="26"/>
          <w:szCs w:val="26"/>
          <w:rtl/>
        </w:rPr>
        <w:t>כידוע</w:t>
      </w:r>
      <w:r>
        <w:rPr>
          <w:rFonts w:cs="FrankRuehl" w:hint="cs"/>
          <w:sz w:val="26"/>
          <w:szCs w:val="26"/>
          <w:rtl/>
        </w:rPr>
        <w:t>,</w:t>
      </w:r>
      <w:r w:rsidRPr="00BC1CD0">
        <w:rPr>
          <w:rFonts w:cs="FrankRuehl"/>
          <w:sz w:val="26"/>
          <w:szCs w:val="26"/>
          <w:rtl/>
        </w:rPr>
        <w:t xml:space="preserve"> מחלוקת חכמים ור"ג אינה רק בר"ה ויו"כ</w:t>
      </w:r>
      <w:r>
        <w:rPr>
          <w:rFonts w:cs="FrankRuehl" w:hint="cs"/>
          <w:sz w:val="26"/>
          <w:szCs w:val="26"/>
          <w:rtl/>
        </w:rPr>
        <w:t>,</w:t>
      </w:r>
      <w:r w:rsidRPr="00BC1CD0">
        <w:rPr>
          <w:rFonts w:cs="FrankRuehl"/>
          <w:sz w:val="26"/>
          <w:szCs w:val="26"/>
          <w:rtl/>
        </w:rPr>
        <w:t xml:space="preserve"> אלא בתפילות כל השנה. חכמים סוברים </w:t>
      </w:r>
      <w:r>
        <w:rPr>
          <w:rFonts w:cs="FrankRuehl" w:hint="cs"/>
          <w:sz w:val="26"/>
          <w:szCs w:val="26"/>
          <w:rtl/>
        </w:rPr>
        <w:t>ש</w:t>
      </w:r>
      <w:r w:rsidRPr="00BC1CD0">
        <w:rPr>
          <w:rFonts w:cs="FrankRuehl"/>
          <w:sz w:val="26"/>
          <w:szCs w:val="26"/>
          <w:rtl/>
        </w:rPr>
        <w:t xml:space="preserve">אין הש"ץ מוציא אפילו </w:t>
      </w:r>
      <w:r>
        <w:rPr>
          <w:rFonts w:cs="FrankRuehl" w:hint="cs"/>
          <w:sz w:val="26"/>
          <w:szCs w:val="26"/>
          <w:rtl/>
        </w:rPr>
        <w:t>את ה</w:t>
      </w:r>
      <w:r w:rsidRPr="00BC1CD0">
        <w:rPr>
          <w:rFonts w:cs="FrankRuehl"/>
          <w:sz w:val="26"/>
          <w:szCs w:val="26"/>
          <w:rtl/>
        </w:rPr>
        <w:t>עם שבשדות</w:t>
      </w:r>
      <w:r>
        <w:rPr>
          <w:rFonts w:cs="FrankRuehl" w:hint="cs"/>
          <w:sz w:val="26"/>
          <w:szCs w:val="26"/>
          <w:rtl/>
        </w:rPr>
        <w:t>,</w:t>
      </w:r>
      <w:r w:rsidRPr="00BC1CD0">
        <w:rPr>
          <w:rFonts w:cs="FrankRuehl"/>
          <w:sz w:val="26"/>
          <w:szCs w:val="26"/>
          <w:rtl/>
        </w:rPr>
        <w:t xml:space="preserve"> אלא </w:t>
      </w:r>
      <w:r>
        <w:rPr>
          <w:rFonts w:cs="FrankRuehl" w:hint="cs"/>
          <w:sz w:val="26"/>
          <w:szCs w:val="26"/>
          <w:rtl/>
        </w:rPr>
        <w:t xml:space="preserve">רק </w:t>
      </w:r>
      <w:r w:rsidRPr="00BC1CD0">
        <w:rPr>
          <w:rFonts w:cs="FrankRuehl"/>
          <w:sz w:val="26"/>
          <w:szCs w:val="26"/>
          <w:rtl/>
        </w:rPr>
        <w:t>את שאינו בקי, אבל לא את הבקי. ור"ג סובר שהש"ץ מוציא יחד עם העם שבשדות גם את הבקי בתפילה.</w:t>
      </w:r>
    </w:p>
    <w:p w14:paraId="3EB17173"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צריך להבין</w:t>
      </w:r>
      <w:r>
        <w:rPr>
          <w:rFonts w:cs="FrankRuehl"/>
          <w:sz w:val="26"/>
          <w:szCs w:val="26"/>
          <w:rtl/>
        </w:rPr>
        <w:t xml:space="preserve"> את סברת מחלוקתם של חכמים ור"ג.</w:t>
      </w:r>
    </w:p>
    <w:p w14:paraId="385A1DD2" w14:textId="77777777" w:rsidR="00D93C6F" w:rsidRDefault="00D93C6F" w:rsidP="009B3DE5">
      <w:pPr>
        <w:spacing w:before="120" w:line="360" w:lineRule="exact"/>
        <w:jc w:val="both"/>
        <w:rPr>
          <w:rFonts w:cs="FrankRuehl" w:hint="cs"/>
          <w:sz w:val="26"/>
          <w:szCs w:val="26"/>
          <w:rtl/>
        </w:rPr>
      </w:pPr>
    </w:p>
    <w:p w14:paraId="7436E158"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BC1CD0">
        <w:rPr>
          <w:rFonts w:cs="FrankRuehl" w:hint="cs"/>
          <w:b/>
          <w:bCs/>
          <w:sz w:val="30"/>
          <w:szCs w:val="30"/>
          <w:rtl/>
        </w:rPr>
        <w:t>.</w:t>
      </w:r>
    </w:p>
    <w:p w14:paraId="786FE7EC" w14:textId="77777777" w:rsidR="00D93C6F" w:rsidRPr="00BC1CD0" w:rsidRDefault="00D93C6F" w:rsidP="009B3DE5">
      <w:pPr>
        <w:spacing w:before="120" w:line="360" w:lineRule="exact"/>
        <w:jc w:val="both"/>
        <w:rPr>
          <w:rFonts w:cs="FrankRuehl" w:hint="cs"/>
          <w:sz w:val="26"/>
          <w:szCs w:val="26"/>
          <w:rtl/>
        </w:rPr>
      </w:pPr>
      <w:r w:rsidRPr="00BC1CD0">
        <w:rPr>
          <w:rFonts w:cs="FrankRuehl"/>
          <w:sz w:val="26"/>
          <w:szCs w:val="26"/>
          <w:rtl/>
        </w:rPr>
        <w:t>עצם הדבר שאחד יכול להוציא את השני בתפילתו הוא מטעם ערבות</w:t>
      </w:r>
      <w:r>
        <w:rPr>
          <w:rFonts w:cs="FrankRuehl" w:hint="cs"/>
          <w:sz w:val="26"/>
          <w:szCs w:val="26"/>
          <w:rtl/>
        </w:rPr>
        <w:t>,</w:t>
      </w:r>
      <w:r w:rsidRPr="00BC1CD0">
        <w:rPr>
          <w:rFonts w:cs="FrankRuehl"/>
          <w:sz w:val="26"/>
          <w:szCs w:val="26"/>
          <w:rtl/>
        </w:rPr>
        <w:t xml:space="preserve"> דכל ישראל ערבים זה בזה</w:t>
      </w:r>
      <w:r>
        <w:rPr>
          <w:rFonts w:cs="FrankRuehl" w:hint="cs"/>
          <w:sz w:val="26"/>
          <w:szCs w:val="26"/>
          <w:rtl/>
        </w:rPr>
        <w:t>,</w:t>
      </w:r>
      <w:r w:rsidRPr="00BC1CD0">
        <w:rPr>
          <w:rFonts w:cs="FrankRuehl"/>
          <w:sz w:val="26"/>
          <w:szCs w:val="26"/>
          <w:rtl/>
        </w:rPr>
        <w:t xml:space="preserve"> כמובא בתוס' ברכות</w:t>
      </w:r>
      <w:r w:rsidRPr="00FE538F">
        <w:rPr>
          <w:rFonts w:cs="FrankRuehl"/>
          <w:rtl/>
        </w:rPr>
        <w:t xml:space="preserve"> </w:t>
      </w:r>
      <w:r>
        <w:rPr>
          <w:rFonts w:cs="FrankRuehl"/>
          <w:sz w:val="26"/>
          <w:rtl/>
        </w:rPr>
        <w:t>(</w:t>
      </w:r>
      <w:r>
        <w:rPr>
          <w:rFonts w:cs="FrankRuehl" w:hint="cs"/>
          <w:sz w:val="26"/>
          <w:rtl/>
        </w:rPr>
        <w:t>מ</w:t>
      </w:r>
      <w:r w:rsidRPr="00FE538F">
        <w:rPr>
          <w:rFonts w:cs="FrankRuehl"/>
          <w:sz w:val="26"/>
          <w:rtl/>
        </w:rPr>
        <w:t>ח ע"</w:t>
      </w:r>
      <w:r>
        <w:rPr>
          <w:rFonts w:cs="FrankRuehl" w:hint="cs"/>
          <w:sz w:val="26"/>
          <w:rtl/>
        </w:rPr>
        <w:t>א ד"ה עד</w:t>
      </w:r>
      <w:r w:rsidRPr="00FE538F">
        <w:rPr>
          <w:rFonts w:cs="FrankRuehl"/>
          <w:sz w:val="26"/>
          <w:rtl/>
        </w:rPr>
        <w:t>)</w:t>
      </w:r>
      <w:r w:rsidRPr="00FE538F">
        <w:rPr>
          <w:rFonts w:cs="FrankRuehl" w:hint="cs"/>
          <w:sz w:val="32"/>
          <w:szCs w:val="26"/>
          <w:rtl/>
        </w:rPr>
        <w:t>.</w:t>
      </w:r>
    </w:p>
    <w:p w14:paraId="78214BC8"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lastRenderedPageBreak/>
        <w:t>וידוע שיש</w:t>
      </w:r>
      <w:r>
        <w:rPr>
          <w:rFonts w:cs="FrankRuehl" w:hint="cs"/>
          <w:sz w:val="26"/>
          <w:szCs w:val="26"/>
          <w:rtl/>
        </w:rPr>
        <w:t>נם</w:t>
      </w:r>
      <w:r w:rsidRPr="00BC1CD0">
        <w:rPr>
          <w:rFonts w:cs="FrankRuehl"/>
          <w:sz w:val="26"/>
          <w:szCs w:val="26"/>
          <w:rtl/>
        </w:rPr>
        <w:t xml:space="preserve"> שני סוגי ערבות: </w:t>
      </w:r>
      <w:r>
        <w:rPr>
          <w:rFonts w:cs="FrankRuehl" w:hint="cs"/>
          <w:sz w:val="26"/>
          <w:szCs w:val="26"/>
          <w:rtl/>
        </w:rPr>
        <w:t xml:space="preserve">הסוג האחד </w:t>
      </w:r>
      <w:r>
        <w:rPr>
          <w:rFonts w:cs="FrankRuehl"/>
          <w:sz w:val="26"/>
          <w:szCs w:val="26"/>
          <w:rtl/>
        </w:rPr>
        <w:t>–</w:t>
      </w:r>
      <w:r>
        <w:rPr>
          <w:rFonts w:cs="FrankRuehl" w:hint="cs"/>
          <w:sz w:val="26"/>
          <w:szCs w:val="26"/>
          <w:rtl/>
        </w:rPr>
        <w:t xml:space="preserve"> ערבות </w:t>
      </w:r>
      <w:r w:rsidRPr="00BC1CD0">
        <w:rPr>
          <w:rFonts w:cs="FrankRuehl"/>
          <w:sz w:val="26"/>
          <w:szCs w:val="26"/>
          <w:rtl/>
        </w:rPr>
        <w:t>סתם</w:t>
      </w:r>
      <w:r>
        <w:rPr>
          <w:rFonts w:cs="FrankRuehl" w:hint="cs"/>
          <w:sz w:val="26"/>
          <w:szCs w:val="26"/>
          <w:rtl/>
        </w:rPr>
        <w:t>,</w:t>
      </w:r>
      <w:r w:rsidRPr="00BC1CD0">
        <w:rPr>
          <w:rFonts w:cs="FrankRuehl"/>
          <w:sz w:val="26"/>
          <w:szCs w:val="26"/>
          <w:rtl/>
        </w:rPr>
        <w:t xml:space="preserve"> כגון</w:t>
      </w:r>
      <w:r>
        <w:rPr>
          <w:rFonts w:cs="FrankRuehl" w:hint="cs"/>
          <w:sz w:val="26"/>
          <w:szCs w:val="26"/>
          <w:rtl/>
        </w:rPr>
        <w:t>:</w:t>
      </w:r>
      <w:r w:rsidRPr="00BC1CD0">
        <w:rPr>
          <w:rFonts w:cs="FrankRuehl"/>
          <w:sz w:val="26"/>
          <w:szCs w:val="26"/>
          <w:rtl/>
        </w:rPr>
        <w:t xml:space="preserve"> אם הערב אמר למלוה </w:t>
      </w:r>
      <w:r>
        <w:rPr>
          <w:rFonts w:cs="FrankRuehl" w:hint="cs"/>
          <w:sz w:val="26"/>
          <w:szCs w:val="26"/>
          <w:rtl/>
        </w:rPr>
        <w:t>"</w:t>
      </w:r>
      <w:r w:rsidRPr="00BC1CD0">
        <w:rPr>
          <w:rFonts w:cs="FrankRuehl"/>
          <w:sz w:val="26"/>
          <w:szCs w:val="26"/>
          <w:rtl/>
        </w:rPr>
        <w:t>הלוהו ואני ערב</w:t>
      </w:r>
      <w:r>
        <w:rPr>
          <w:rFonts w:cs="FrankRuehl" w:hint="cs"/>
          <w:sz w:val="26"/>
          <w:szCs w:val="26"/>
          <w:rtl/>
        </w:rPr>
        <w:t xml:space="preserve">" – </w:t>
      </w:r>
      <w:r w:rsidRPr="00BC1CD0">
        <w:rPr>
          <w:rFonts w:cs="FrankRuehl"/>
          <w:sz w:val="26"/>
          <w:szCs w:val="26"/>
          <w:rtl/>
        </w:rPr>
        <w:t>הדין</w:t>
      </w:r>
      <w:r>
        <w:rPr>
          <w:rFonts w:cs="FrankRuehl" w:hint="cs"/>
          <w:sz w:val="26"/>
          <w:szCs w:val="26"/>
          <w:rtl/>
        </w:rPr>
        <w:t xml:space="preserve"> הוא, ש</w:t>
      </w:r>
      <w:r w:rsidRPr="00BC1CD0">
        <w:rPr>
          <w:rFonts w:cs="FrankRuehl"/>
          <w:sz w:val="26"/>
          <w:szCs w:val="26"/>
          <w:rtl/>
        </w:rPr>
        <w:t>אם יש ללוה נכסים אין הערב משתעבד</w:t>
      </w:r>
      <w:r>
        <w:rPr>
          <w:rFonts w:cs="FrankRuehl" w:hint="cs"/>
          <w:sz w:val="26"/>
          <w:szCs w:val="26"/>
          <w:rtl/>
        </w:rPr>
        <w:t>,</w:t>
      </w:r>
      <w:r w:rsidRPr="00BC1CD0">
        <w:rPr>
          <w:rFonts w:cs="FrankRuehl"/>
          <w:sz w:val="26"/>
          <w:szCs w:val="26"/>
          <w:rtl/>
        </w:rPr>
        <w:t xml:space="preserve"> ואין המל</w:t>
      </w:r>
      <w:r>
        <w:rPr>
          <w:rFonts w:cs="FrankRuehl" w:hint="cs"/>
          <w:sz w:val="26"/>
          <w:szCs w:val="26"/>
          <w:rtl/>
        </w:rPr>
        <w:t>ו</w:t>
      </w:r>
      <w:r w:rsidRPr="00BC1CD0">
        <w:rPr>
          <w:rFonts w:cs="FrankRuehl"/>
          <w:sz w:val="26"/>
          <w:szCs w:val="26"/>
          <w:rtl/>
        </w:rPr>
        <w:t>ה יכול לה</w:t>
      </w:r>
      <w:r>
        <w:rPr>
          <w:rFonts w:cs="FrankRuehl" w:hint="cs"/>
          <w:sz w:val="26"/>
          <w:szCs w:val="26"/>
          <w:rtl/>
        </w:rPr>
        <w:t>י</w:t>
      </w:r>
      <w:r w:rsidRPr="00BC1CD0">
        <w:rPr>
          <w:rFonts w:cs="FrankRuehl"/>
          <w:sz w:val="26"/>
          <w:szCs w:val="26"/>
          <w:rtl/>
        </w:rPr>
        <w:t>פרע ממנו, אלא כשאין לו נכסים ללוה.</w:t>
      </w:r>
      <w:r>
        <w:rPr>
          <w:rFonts w:cs="FrankRuehl" w:hint="cs"/>
          <w:sz w:val="26"/>
          <w:szCs w:val="26"/>
          <w:rtl/>
        </w:rPr>
        <w:t xml:space="preserve"> </w:t>
      </w:r>
      <w:r w:rsidRPr="00BC1CD0">
        <w:rPr>
          <w:rFonts w:cs="FrankRuehl"/>
          <w:sz w:val="26"/>
          <w:szCs w:val="26"/>
          <w:rtl/>
        </w:rPr>
        <w:t xml:space="preserve">הסוג השני </w:t>
      </w:r>
      <w:r>
        <w:rPr>
          <w:rFonts w:cs="FrankRuehl" w:hint="cs"/>
          <w:sz w:val="26"/>
          <w:szCs w:val="26"/>
          <w:rtl/>
        </w:rPr>
        <w:t xml:space="preserve">– </w:t>
      </w:r>
      <w:r w:rsidRPr="00BC1CD0">
        <w:rPr>
          <w:rFonts w:cs="FrankRuehl"/>
          <w:sz w:val="26"/>
          <w:szCs w:val="26"/>
          <w:rtl/>
        </w:rPr>
        <w:t>ערבות קבלנית</w:t>
      </w:r>
      <w:r>
        <w:rPr>
          <w:rFonts w:cs="FrankRuehl" w:hint="cs"/>
          <w:sz w:val="26"/>
          <w:szCs w:val="26"/>
          <w:rtl/>
        </w:rPr>
        <w:t>,</w:t>
      </w:r>
      <w:r w:rsidRPr="00BC1CD0">
        <w:rPr>
          <w:rFonts w:cs="FrankRuehl"/>
          <w:sz w:val="26"/>
          <w:szCs w:val="26"/>
          <w:rtl/>
        </w:rPr>
        <w:t xml:space="preserve"> כגון</w:t>
      </w:r>
      <w:r>
        <w:rPr>
          <w:rFonts w:cs="FrankRuehl" w:hint="cs"/>
          <w:sz w:val="26"/>
          <w:szCs w:val="26"/>
          <w:rtl/>
        </w:rPr>
        <w:t>:</w:t>
      </w:r>
      <w:r w:rsidRPr="00BC1CD0">
        <w:rPr>
          <w:rFonts w:cs="FrankRuehl"/>
          <w:sz w:val="26"/>
          <w:szCs w:val="26"/>
          <w:rtl/>
        </w:rPr>
        <w:t xml:space="preserve"> אם אמר הערב למלוה </w:t>
      </w:r>
      <w:r>
        <w:rPr>
          <w:rFonts w:cs="FrankRuehl" w:hint="cs"/>
          <w:sz w:val="26"/>
          <w:szCs w:val="26"/>
          <w:rtl/>
        </w:rPr>
        <w:t>"</w:t>
      </w:r>
      <w:r w:rsidRPr="00BC1CD0">
        <w:rPr>
          <w:rFonts w:cs="FrankRuehl"/>
          <w:sz w:val="26"/>
          <w:szCs w:val="26"/>
          <w:rtl/>
        </w:rPr>
        <w:t>תן לו ואני אפרע</w:t>
      </w:r>
      <w:r>
        <w:rPr>
          <w:rFonts w:cs="FrankRuehl" w:hint="cs"/>
          <w:sz w:val="26"/>
          <w:szCs w:val="26"/>
          <w:rtl/>
        </w:rPr>
        <w:t>"</w:t>
      </w:r>
      <w:r w:rsidRPr="00BC1CD0">
        <w:rPr>
          <w:rFonts w:cs="FrankRuehl"/>
          <w:sz w:val="26"/>
          <w:szCs w:val="26"/>
          <w:rtl/>
        </w:rPr>
        <w:t xml:space="preserve"> או </w:t>
      </w:r>
      <w:r>
        <w:rPr>
          <w:rFonts w:cs="FrankRuehl" w:hint="cs"/>
          <w:sz w:val="26"/>
          <w:szCs w:val="26"/>
          <w:rtl/>
        </w:rPr>
        <w:t>"</w:t>
      </w:r>
      <w:r w:rsidRPr="00BC1CD0">
        <w:rPr>
          <w:rFonts w:cs="FrankRuehl"/>
          <w:sz w:val="26"/>
          <w:szCs w:val="26"/>
          <w:rtl/>
        </w:rPr>
        <w:t>תן לו ואני אתן לך</w:t>
      </w:r>
      <w:r>
        <w:rPr>
          <w:rFonts w:cs="FrankRuehl" w:hint="cs"/>
          <w:sz w:val="26"/>
          <w:szCs w:val="26"/>
          <w:rtl/>
        </w:rPr>
        <w:t xml:space="preserve">" – </w:t>
      </w:r>
      <w:r w:rsidRPr="00BC1CD0">
        <w:rPr>
          <w:rFonts w:cs="FrankRuehl"/>
          <w:sz w:val="26"/>
          <w:szCs w:val="26"/>
          <w:rtl/>
        </w:rPr>
        <w:t>הדין</w:t>
      </w:r>
      <w:r>
        <w:rPr>
          <w:rFonts w:cs="FrankRuehl" w:hint="cs"/>
          <w:sz w:val="26"/>
          <w:szCs w:val="26"/>
          <w:rtl/>
        </w:rPr>
        <w:t xml:space="preserve"> הוא,</w:t>
      </w:r>
      <w:r w:rsidRPr="00BC1CD0">
        <w:rPr>
          <w:rFonts w:cs="FrankRuehl"/>
          <w:sz w:val="26"/>
          <w:szCs w:val="26"/>
          <w:rtl/>
        </w:rPr>
        <w:t xml:space="preserve"> </w:t>
      </w:r>
      <w:r>
        <w:rPr>
          <w:rFonts w:cs="FrankRuehl" w:hint="cs"/>
          <w:sz w:val="26"/>
          <w:szCs w:val="26"/>
          <w:rtl/>
        </w:rPr>
        <w:t>ש</w:t>
      </w:r>
      <w:r w:rsidRPr="00BC1CD0">
        <w:rPr>
          <w:rFonts w:cs="FrankRuehl"/>
          <w:sz w:val="26"/>
          <w:szCs w:val="26"/>
          <w:rtl/>
        </w:rPr>
        <w:t xml:space="preserve">אפילו </w:t>
      </w:r>
      <w:r>
        <w:rPr>
          <w:rFonts w:cs="FrankRuehl" w:hint="cs"/>
          <w:sz w:val="26"/>
          <w:szCs w:val="26"/>
          <w:rtl/>
        </w:rPr>
        <w:t xml:space="preserve">אם </w:t>
      </w:r>
      <w:r w:rsidRPr="00BC1CD0">
        <w:rPr>
          <w:rFonts w:cs="FrankRuehl"/>
          <w:sz w:val="26"/>
          <w:szCs w:val="26"/>
          <w:rtl/>
        </w:rPr>
        <w:t>יש ללוה נכסים</w:t>
      </w:r>
      <w:r>
        <w:rPr>
          <w:rFonts w:cs="FrankRuehl" w:hint="cs"/>
          <w:sz w:val="26"/>
          <w:szCs w:val="26"/>
          <w:rtl/>
        </w:rPr>
        <w:t>,</w:t>
      </w:r>
      <w:r w:rsidRPr="00BC1CD0">
        <w:rPr>
          <w:rFonts w:cs="FrankRuehl"/>
          <w:sz w:val="26"/>
          <w:szCs w:val="26"/>
          <w:rtl/>
        </w:rPr>
        <w:t xml:space="preserve"> </w:t>
      </w:r>
      <w:r>
        <w:rPr>
          <w:rFonts w:cs="FrankRuehl" w:hint="cs"/>
          <w:sz w:val="26"/>
          <w:szCs w:val="26"/>
          <w:rtl/>
        </w:rPr>
        <w:t xml:space="preserve">יכול </w:t>
      </w:r>
      <w:r w:rsidRPr="00BC1CD0">
        <w:rPr>
          <w:rFonts w:cs="FrankRuehl"/>
          <w:sz w:val="26"/>
          <w:szCs w:val="26"/>
          <w:rtl/>
        </w:rPr>
        <w:t>המלוה לה</w:t>
      </w:r>
      <w:r>
        <w:rPr>
          <w:rFonts w:cs="FrankRuehl" w:hint="cs"/>
          <w:sz w:val="26"/>
          <w:szCs w:val="26"/>
          <w:rtl/>
        </w:rPr>
        <w:t>י</w:t>
      </w:r>
      <w:r w:rsidRPr="00BC1CD0">
        <w:rPr>
          <w:rFonts w:cs="FrankRuehl"/>
          <w:sz w:val="26"/>
          <w:szCs w:val="26"/>
          <w:rtl/>
        </w:rPr>
        <w:t>פרע מן הערב</w:t>
      </w:r>
      <w:r>
        <w:rPr>
          <w:rFonts w:cs="FrankRuehl" w:hint="cs"/>
          <w:sz w:val="26"/>
          <w:szCs w:val="26"/>
          <w:rtl/>
        </w:rPr>
        <w:t>, כמובא כל זה</w:t>
      </w:r>
      <w:r w:rsidRPr="00BC1CD0">
        <w:rPr>
          <w:rFonts w:cs="FrankRuehl"/>
          <w:sz w:val="26"/>
          <w:szCs w:val="26"/>
          <w:rtl/>
        </w:rPr>
        <w:t xml:space="preserve"> </w:t>
      </w:r>
      <w:r>
        <w:rPr>
          <w:rFonts w:cs="FrankRuehl" w:hint="cs"/>
          <w:sz w:val="26"/>
          <w:szCs w:val="26"/>
          <w:rtl/>
        </w:rPr>
        <w:t>ב</w:t>
      </w:r>
      <w:r w:rsidRPr="00BC1CD0">
        <w:rPr>
          <w:rFonts w:cs="FrankRuehl"/>
          <w:sz w:val="26"/>
          <w:szCs w:val="26"/>
          <w:rtl/>
        </w:rPr>
        <w:t>-ב"ב</w:t>
      </w:r>
      <w:r w:rsidRPr="00FE538F">
        <w:rPr>
          <w:rFonts w:cs="FrankRuehl"/>
          <w:rtl/>
        </w:rPr>
        <w:t xml:space="preserve"> </w:t>
      </w:r>
      <w:r w:rsidRPr="00FE538F">
        <w:rPr>
          <w:rFonts w:cs="FrankRuehl" w:hint="cs"/>
          <w:rtl/>
        </w:rPr>
        <w:t>(</w:t>
      </w:r>
      <w:r w:rsidRPr="00FE538F">
        <w:rPr>
          <w:rFonts w:cs="FrankRuehl"/>
          <w:rtl/>
        </w:rPr>
        <w:t>קעד</w:t>
      </w:r>
      <w:r w:rsidRPr="00FE538F">
        <w:rPr>
          <w:rFonts w:cs="FrankRuehl" w:hint="cs"/>
          <w:rtl/>
        </w:rPr>
        <w:t xml:space="preserve"> ע"ב)</w:t>
      </w:r>
      <w:r>
        <w:rPr>
          <w:rFonts w:cs="FrankRuehl" w:hint="cs"/>
          <w:sz w:val="26"/>
          <w:szCs w:val="26"/>
          <w:rtl/>
        </w:rPr>
        <w:t>.</w:t>
      </w:r>
    </w:p>
    <w:p w14:paraId="30652C05" w14:textId="77777777" w:rsidR="00D93C6F" w:rsidRPr="00BC1CD0" w:rsidRDefault="00D93C6F" w:rsidP="009B3DE5">
      <w:pPr>
        <w:spacing w:before="120" w:line="360" w:lineRule="exact"/>
        <w:jc w:val="both"/>
        <w:rPr>
          <w:rFonts w:cs="FrankRuehl"/>
          <w:sz w:val="26"/>
          <w:szCs w:val="26"/>
          <w:rtl/>
        </w:rPr>
      </w:pPr>
      <w:r>
        <w:rPr>
          <w:rFonts w:cs="FrankRuehl" w:hint="cs"/>
          <w:sz w:val="26"/>
          <w:szCs w:val="26"/>
          <w:rtl/>
        </w:rPr>
        <w:t xml:space="preserve">אם כן </w:t>
      </w:r>
      <w:r w:rsidRPr="00BC1CD0">
        <w:rPr>
          <w:rFonts w:cs="FrankRuehl"/>
          <w:sz w:val="26"/>
          <w:szCs w:val="26"/>
          <w:rtl/>
        </w:rPr>
        <w:t>י"ל</w:t>
      </w:r>
      <w:r>
        <w:rPr>
          <w:rFonts w:cs="FrankRuehl" w:hint="cs"/>
          <w:sz w:val="26"/>
          <w:szCs w:val="26"/>
          <w:rtl/>
        </w:rPr>
        <w:t>,</w:t>
      </w:r>
      <w:r w:rsidRPr="00BC1CD0">
        <w:rPr>
          <w:rFonts w:cs="FrankRuehl"/>
          <w:sz w:val="26"/>
          <w:szCs w:val="26"/>
          <w:rtl/>
        </w:rPr>
        <w:t xml:space="preserve"> דחכמים ור"ג חולקים ב</w:t>
      </w:r>
      <w:r>
        <w:rPr>
          <w:rFonts w:cs="FrankRuehl" w:hint="cs"/>
          <w:sz w:val="26"/>
          <w:szCs w:val="26"/>
          <w:rtl/>
        </w:rPr>
        <w:t xml:space="preserve">פירוש הערבות </w:t>
      </w:r>
      <w:r w:rsidRPr="00BC1CD0">
        <w:rPr>
          <w:rFonts w:cs="FrankRuehl"/>
          <w:sz w:val="26"/>
          <w:szCs w:val="26"/>
          <w:rtl/>
        </w:rPr>
        <w:t>דכל ישראל ערבים זה בזה</w:t>
      </w:r>
      <w:r>
        <w:rPr>
          <w:rFonts w:cs="FrankRuehl" w:hint="cs"/>
          <w:sz w:val="26"/>
          <w:szCs w:val="26"/>
          <w:rtl/>
        </w:rPr>
        <w:t>:</w:t>
      </w:r>
      <w:r w:rsidRPr="00BC1CD0">
        <w:rPr>
          <w:rFonts w:cs="FrankRuehl"/>
          <w:sz w:val="26"/>
          <w:szCs w:val="26"/>
          <w:rtl/>
        </w:rPr>
        <w:t xml:space="preserve"> באיזה משני סוגי </w:t>
      </w:r>
      <w:r>
        <w:rPr>
          <w:rFonts w:cs="FrankRuehl" w:hint="cs"/>
          <w:sz w:val="26"/>
          <w:szCs w:val="26"/>
          <w:rtl/>
        </w:rPr>
        <w:t>ה</w:t>
      </w:r>
      <w:r w:rsidRPr="00BC1CD0">
        <w:rPr>
          <w:rFonts w:cs="FrankRuehl"/>
          <w:sz w:val="26"/>
          <w:szCs w:val="26"/>
          <w:rtl/>
        </w:rPr>
        <w:t>ערבות הם ערבים זה בזה</w:t>
      </w:r>
      <w:r>
        <w:rPr>
          <w:rFonts w:cs="FrankRuehl" w:hint="cs"/>
          <w:sz w:val="26"/>
          <w:szCs w:val="26"/>
          <w:rtl/>
        </w:rPr>
        <w:t>?</w:t>
      </w:r>
      <w:r w:rsidRPr="00BC1CD0">
        <w:rPr>
          <w:rFonts w:cs="FrankRuehl"/>
          <w:sz w:val="26"/>
          <w:szCs w:val="26"/>
          <w:rtl/>
        </w:rPr>
        <w:t xml:space="preserve"> חכמים סוברים דערבים זה בזה בסתם ערבות</w:t>
      </w:r>
      <w:r>
        <w:rPr>
          <w:rFonts w:cs="FrankRuehl" w:hint="cs"/>
          <w:sz w:val="26"/>
          <w:szCs w:val="26"/>
          <w:rtl/>
        </w:rPr>
        <w:t>,</w:t>
      </w:r>
      <w:r w:rsidRPr="00BC1CD0">
        <w:rPr>
          <w:rFonts w:cs="FrankRuehl"/>
          <w:sz w:val="26"/>
          <w:szCs w:val="26"/>
          <w:rtl/>
        </w:rPr>
        <w:t xml:space="preserve"> וכמו </w:t>
      </w:r>
      <w:r>
        <w:rPr>
          <w:rFonts w:cs="FrankRuehl" w:hint="cs"/>
          <w:sz w:val="26"/>
          <w:szCs w:val="26"/>
          <w:rtl/>
        </w:rPr>
        <w:t>ש</w:t>
      </w:r>
      <w:r w:rsidRPr="00BC1CD0">
        <w:rPr>
          <w:rFonts w:cs="FrankRuehl"/>
          <w:sz w:val="26"/>
          <w:szCs w:val="26"/>
          <w:rtl/>
        </w:rPr>
        <w:t>בכל ערבות קיי"ל דאם יש לו ללוה נכסים אין הערב משתעבד למלוה</w:t>
      </w:r>
      <w:r>
        <w:rPr>
          <w:rFonts w:cs="FrankRuehl" w:hint="cs"/>
          <w:sz w:val="26"/>
          <w:szCs w:val="26"/>
          <w:rtl/>
        </w:rPr>
        <w:t xml:space="preserve"> –</w:t>
      </w:r>
      <w:r w:rsidRPr="00BC1CD0">
        <w:rPr>
          <w:rFonts w:cs="FrankRuehl"/>
          <w:sz w:val="26"/>
          <w:szCs w:val="26"/>
          <w:rtl/>
        </w:rPr>
        <w:t xml:space="preserve"> ה</w:t>
      </w:r>
      <w:r>
        <w:rPr>
          <w:rFonts w:cs="FrankRuehl" w:hint="cs"/>
          <w:sz w:val="26"/>
          <w:szCs w:val="26"/>
          <w:rtl/>
        </w:rPr>
        <w:t>כא נמי</w:t>
      </w:r>
      <w:r w:rsidRPr="00BC1CD0">
        <w:rPr>
          <w:rFonts w:cs="FrankRuehl"/>
          <w:sz w:val="26"/>
          <w:szCs w:val="26"/>
          <w:rtl/>
        </w:rPr>
        <w:t xml:space="preserve"> כיון שהוא בעצמו בקי בתפילה</w:t>
      </w:r>
      <w:r>
        <w:rPr>
          <w:rFonts w:cs="FrankRuehl" w:hint="cs"/>
          <w:sz w:val="26"/>
          <w:szCs w:val="26"/>
          <w:rtl/>
        </w:rPr>
        <w:t>, הרי הוא</w:t>
      </w:r>
      <w:r w:rsidRPr="00BC1CD0">
        <w:rPr>
          <w:rFonts w:cs="FrankRuehl"/>
          <w:sz w:val="26"/>
          <w:szCs w:val="26"/>
          <w:rtl/>
        </w:rPr>
        <w:t xml:space="preserve"> כאילו יש לו נכסים ללוה, ואין כאן דין ערבות</w:t>
      </w:r>
      <w:r>
        <w:rPr>
          <w:rFonts w:cs="FrankRuehl" w:hint="cs"/>
          <w:sz w:val="26"/>
          <w:szCs w:val="26"/>
          <w:rtl/>
        </w:rPr>
        <w:t>,</w:t>
      </w:r>
      <w:r w:rsidRPr="00BC1CD0">
        <w:rPr>
          <w:rFonts w:cs="FrankRuehl"/>
          <w:sz w:val="26"/>
          <w:szCs w:val="26"/>
          <w:rtl/>
        </w:rPr>
        <w:t xml:space="preserve"> ואינו יכול להוציאו בתפילתו</w:t>
      </w:r>
      <w:r>
        <w:rPr>
          <w:rFonts w:cs="FrankRuehl" w:hint="cs"/>
          <w:sz w:val="26"/>
          <w:szCs w:val="26"/>
          <w:rtl/>
        </w:rPr>
        <w:t>.</w:t>
      </w:r>
      <w:r w:rsidRPr="00BC1CD0">
        <w:rPr>
          <w:rFonts w:cs="FrankRuehl"/>
          <w:sz w:val="26"/>
          <w:szCs w:val="26"/>
          <w:rtl/>
        </w:rPr>
        <w:t xml:space="preserve"> לכ</w:t>
      </w:r>
      <w:r>
        <w:rPr>
          <w:rFonts w:cs="FrankRuehl" w:hint="cs"/>
          <w:sz w:val="26"/>
          <w:szCs w:val="26"/>
          <w:rtl/>
        </w:rPr>
        <w:t>ן</w:t>
      </w:r>
      <w:r w:rsidRPr="00BC1CD0">
        <w:rPr>
          <w:rFonts w:cs="FrankRuehl"/>
          <w:sz w:val="26"/>
          <w:szCs w:val="26"/>
          <w:rtl/>
        </w:rPr>
        <w:t xml:space="preserve"> אומרים חכמים דאפילו עם שבשדות אין הש"ץ מוציא</w:t>
      </w:r>
      <w:r>
        <w:rPr>
          <w:rFonts w:cs="FrankRuehl" w:hint="cs"/>
          <w:sz w:val="26"/>
          <w:szCs w:val="26"/>
          <w:rtl/>
        </w:rPr>
        <w:t>,</w:t>
      </w:r>
      <w:r w:rsidRPr="00BC1CD0">
        <w:rPr>
          <w:rFonts w:cs="FrankRuehl"/>
          <w:sz w:val="26"/>
          <w:szCs w:val="26"/>
          <w:rtl/>
        </w:rPr>
        <w:t xml:space="preserve"> אלא את שאינם בקיאים</w:t>
      </w:r>
      <w:r>
        <w:rPr>
          <w:rFonts w:cs="FrankRuehl" w:hint="cs"/>
          <w:sz w:val="26"/>
          <w:szCs w:val="26"/>
          <w:rtl/>
        </w:rPr>
        <w:t>,</w:t>
      </w:r>
      <w:r w:rsidRPr="00BC1CD0">
        <w:rPr>
          <w:rFonts w:cs="FrankRuehl"/>
          <w:sz w:val="26"/>
          <w:szCs w:val="26"/>
          <w:rtl/>
        </w:rPr>
        <w:t xml:space="preserve"> אבל לא את הבקיאים.</w:t>
      </w:r>
    </w:p>
    <w:p w14:paraId="3456991A"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אבל ר"ג סובר דערבות דכל ישראל ערבים זה בזה היא ערבות קבלנית, ובערבות קבלנית הדין שאפילו יש ללוה נכסים ג"כ משתעבד הערב</w:t>
      </w:r>
      <w:r>
        <w:rPr>
          <w:rFonts w:cs="FrankRuehl" w:hint="cs"/>
          <w:sz w:val="26"/>
          <w:szCs w:val="26"/>
          <w:rtl/>
        </w:rPr>
        <w:t>.</w:t>
      </w:r>
      <w:r w:rsidRPr="00BC1CD0">
        <w:rPr>
          <w:rFonts w:cs="FrankRuehl"/>
          <w:sz w:val="26"/>
          <w:szCs w:val="26"/>
          <w:rtl/>
        </w:rPr>
        <w:t xml:space="preserve"> לכן אומר ר"ג</w:t>
      </w:r>
      <w:r>
        <w:rPr>
          <w:rFonts w:cs="FrankRuehl" w:hint="cs"/>
          <w:sz w:val="26"/>
          <w:szCs w:val="26"/>
          <w:rtl/>
        </w:rPr>
        <w:t>:</w:t>
      </w:r>
      <w:r w:rsidRPr="00BC1CD0">
        <w:rPr>
          <w:rFonts w:cs="FrankRuehl"/>
          <w:sz w:val="26"/>
          <w:szCs w:val="26"/>
          <w:rtl/>
        </w:rPr>
        <w:t xml:space="preserve"> כשם שמוציא את שאינו בקי כך מוציא את הבקי.</w:t>
      </w:r>
    </w:p>
    <w:p w14:paraId="793C59C0" w14:textId="77777777" w:rsidR="00D93C6F" w:rsidRDefault="00D93C6F" w:rsidP="009B3DE5">
      <w:pPr>
        <w:spacing w:before="120" w:line="360" w:lineRule="exact"/>
        <w:jc w:val="both"/>
        <w:rPr>
          <w:rFonts w:cs="FrankRuehl" w:hint="cs"/>
          <w:sz w:val="26"/>
          <w:szCs w:val="26"/>
          <w:rtl/>
        </w:rPr>
      </w:pPr>
    </w:p>
    <w:p w14:paraId="1B4C1CC1"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BC1CD0">
        <w:rPr>
          <w:rFonts w:cs="FrankRuehl" w:hint="cs"/>
          <w:b/>
          <w:bCs/>
          <w:sz w:val="30"/>
          <w:szCs w:val="30"/>
          <w:rtl/>
        </w:rPr>
        <w:t>.</w:t>
      </w:r>
    </w:p>
    <w:p w14:paraId="51F7D148"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י</w:t>
      </w:r>
      <w:r>
        <w:rPr>
          <w:rFonts w:cs="FrankRuehl" w:hint="cs"/>
          <w:sz w:val="26"/>
          <w:szCs w:val="26"/>
          <w:rtl/>
        </w:rPr>
        <w:t>ש לומר</w:t>
      </w:r>
      <w:r w:rsidRPr="00BC1CD0">
        <w:rPr>
          <w:rFonts w:cs="FrankRuehl"/>
          <w:sz w:val="26"/>
          <w:szCs w:val="26"/>
          <w:rtl/>
        </w:rPr>
        <w:t xml:space="preserve"> עוד</w:t>
      </w:r>
      <w:r>
        <w:rPr>
          <w:rFonts w:cs="FrankRuehl" w:hint="cs"/>
          <w:sz w:val="26"/>
          <w:szCs w:val="26"/>
          <w:rtl/>
        </w:rPr>
        <w:t>,</w:t>
      </w:r>
      <w:r w:rsidRPr="00BC1CD0">
        <w:rPr>
          <w:rFonts w:cs="FrankRuehl"/>
          <w:sz w:val="26"/>
          <w:szCs w:val="26"/>
          <w:rtl/>
        </w:rPr>
        <w:t xml:space="preserve"> דחכמים ור"ג חולקים בדין התפילה</w:t>
      </w:r>
      <w:r>
        <w:rPr>
          <w:rFonts w:cs="FrankRuehl" w:hint="cs"/>
          <w:sz w:val="26"/>
          <w:szCs w:val="26"/>
          <w:rtl/>
        </w:rPr>
        <w:t>,</w:t>
      </w:r>
      <w:r w:rsidRPr="00BC1CD0">
        <w:rPr>
          <w:rFonts w:cs="FrankRuehl"/>
          <w:sz w:val="26"/>
          <w:szCs w:val="26"/>
          <w:rtl/>
        </w:rPr>
        <w:t xml:space="preserve"> אם היא מהתורה או רק מדרבנן. </w:t>
      </w:r>
      <w:r>
        <w:rPr>
          <w:rFonts w:cs="FrankRuehl" w:hint="cs"/>
          <w:sz w:val="26"/>
          <w:szCs w:val="26"/>
          <w:rtl/>
        </w:rPr>
        <w:t xml:space="preserve">ונחלקו בזה </w:t>
      </w:r>
      <w:r w:rsidRPr="00BC1CD0">
        <w:rPr>
          <w:rFonts w:cs="FrankRuehl"/>
          <w:sz w:val="26"/>
          <w:szCs w:val="26"/>
          <w:rtl/>
        </w:rPr>
        <w:t xml:space="preserve">במחלוקת </w:t>
      </w:r>
      <w:r>
        <w:rPr>
          <w:rFonts w:cs="FrankRuehl" w:hint="cs"/>
          <w:sz w:val="26"/>
          <w:szCs w:val="26"/>
          <w:rtl/>
        </w:rPr>
        <w:t>ה</w:t>
      </w:r>
      <w:r w:rsidRPr="00BC1CD0">
        <w:rPr>
          <w:rFonts w:cs="FrankRuehl"/>
          <w:sz w:val="26"/>
          <w:szCs w:val="26"/>
          <w:rtl/>
        </w:rPr>
        <w:t>רמב"ם ו</w:t>
      </w:r>
      <w:r>
        <w:rPr>
          <w:rFonts w:cs="FrankRuehl" w:hint="cs"/>
          <w:sz w:val="26"/>
          <w:szCs w:val="26"/>
          <w:rtl/>
        </w:rPr>
        <w:t>ה</w:t>
      </w:r>
      <w:r w:rsidRPr="00BC1CD0">
        <w:rPr>
          <w:rFonts w:cs="FrankRuehl"/>
          <w:sz w:val="26"/>
          <w:szCs w:val="26"/>
          <w:rtl/>
        </w:rPr>
        <w:t>רמב"ן</w:t>
      </w:r>
      <w:r>
        <w:rPr>
          <w:rFonts w:cs="FrankRuehl" w:hint="cs"/>
          <w:sz w:val="26"/>
          <w:szCs w:val="26"/>
          <w:rtl/>
        </w:rPr>
        <w:t xml:space="preserve"> </w:t>
      </w:r>
      <w:r w:rsidRPr="00BC1CD0">
        <w:rPr>
          <w:rFonts w:cs="FrankRuehl"/>
          <w:sz w:val="26"/>
          <w:szCs w:val="26"/>
          <w:rtl/>
        </w:rPr>
        <w:t>(</w:t>
      </w:r>
      <w:r>
        <w:rPr>
          <w:rFonts w:cs="FrankRuehl" w:hint="cs"/>
          <w:sz w:val="26"/>
          <w:szCs w:val="26"/>
          <w:rtl/>
        </w:rPr>
        <w:t>כ</w:t>
      </w:r>
      <w:r w:rsidRPr="00BC1CD0">
        <w:rPr>
          <w:rFonts w:cs="FrankRuehl"/>
          <w:sz w:val="26"/>
          <w:szCs w:val="26"/>
          <w:rtl/>
        </w:rPr>
        <w:t>מובא ב"שאגת אריה"</w:t>
      </w:r>
      <w:r w:rsidRPr="00D92962">
        <w:rPr>
          <w:rFonts w:cs="FrankRuehl"/>
          <w:rtl/>
        </w:rPr>
        <w:t xml:space="preserve"> </w:t>
      </w:r>
      <w:r w:rsidRPr="00D92962">
        <w:rPr>
          <w:rFonts w:cs="FrankRuehl" w:hint="cs"/>
          <w:rtl/>
        </w:rPr>
        <w:t>(</w:t>
      </w:r>
      <w:r w:rsidRPr="00D92962">
        <w:rPr>
          <w:rFonts w:cs="FrankRuehl"/>
          <w:rtl/>
        </w:rPr>
        <w:t>סי</w:t>
      </w:r>
      <w:r>
        <w:rPr>
          <w:rFonts w:cs="FrankRuehl" w:hint="cs"/>
          <w:rtl/>
        </w:rPr>
        <w:t>'</w:t>
      </w:r>
      <w:r w:rsidRPr="00D92962">
        <w:rPr>
          <w:rFonts w:cs="FrankRuehl"/>
          <w:rtl/>
        </w:rPr>
        <w:t xml:space="preserve"> יד</w:t>
      </w:r>
      <w:r w:rsidRPr="00D92962">
        <w:rPr>
          <w:rFonts w:cs="FrankRuehl" w:hint="cs"/>
          <w:rtl/>
        </w:rPr>
        <w:t>)</w:t>
      </w:r>
      <w:r w:rsidRPr="00BC1CD0">
        <w:rPr>
          <w:rFonts w:cs="FrankRuehl"/>
          <w:sz w:val="26"/>
          <w:szCs w:val="26"/>
          <w:rtl/>
        </w:rPr>
        <w:t>)</w:t>
      </w:r>
      <w:r>
        <w:rPr>
          <w:rFonts w:cs="FrankRuehl" w:hint="cs"/>
          <w:sz w:val="26"/>
          <w:szCs w:val="26"/>
          <w:rtl/>
        </w:rPr>
        <w:t xml:space="preserve">: </w:t>
      </w:r>
      <w:r w:rsidRPr="00BC1CD0">
        <w:rPr>
          <w:rFonts w:cs="FrankRuehl"/>
          <w:sz w:val="26"/>
          <w:szCs w:val="26"/>
          <w:rtl/>
        </w:rPr>
        <w:t>הרמב"ם סובר דתפילה היא מהתורה</w:t>
      </w:r>
      <w:r>
        <w:rPr>
          <w:rFonts w:cs="FrankRuehl" w:hint="cs"/>
          <w:sz w:val="26"/>
          <w:szCs w:val="26"/>
          <w:rtl/>
        </w:rPr>
        <w:t>,</w:t>
      </w:r>
      <w:r w:rsidRPr="00BC1CD0">
        <w:rPr>
          <w:rFonts w:cs="FrankRuehl"/>
          <w:sz w:val="26"/>
          <w:szCs w:val="26"/>
          <w:rtl/>
        </w:rPr>
        <w:t xml:space="preserve"> והרמב"ן סובר דתפילה אינה אלא מדרבנן.</w:t>
      </w:r>
    </w:p>
    <w:p w14:paraId="2B24A7B3" w14:textId="77777777" w:rsidR="00D93C6F" w:rsidRPr="00BC1CD0" w:rsidRDefault="00D93C6F" w:rsidP="009B3DE5">
      <w:pPr>
        <w:spacing w:before="120" w:line="360" w:lineRule="exact"/>
        <w:jc w:val="both"/>
        <w:rPr>
          <w:rFonts w:cs="FrankRuehl"/>
          <w:sz w:val="26"/>
          <w:szCs w:val="26"/>
          <w:rtl/>
        </w:rPr>
      </w:pPr>
      <w:r>
        <w:rPr>
          <w:rFonts w:cs="FrankRuehl" w:hint="cs"/>
          <w:sz w:val="26"/>
          <w:szCs w:val="26"/>
          <w:rtl/>
        </w:rPr>
        <w:t xml:space="preserve">מעתה, </w:t>
      </w:r>
      <w:r w:rsidRPr="00BC1CD0">
        <w:rPr>
          <w:rFonts w:cs="FrankRuehl"/>
          <w:sz w:val="26"/>
          <w:szCs w:val="26"/>
          <w:rtl/>
        </w:rPr>
        <w:t>חכמים סוברים דתפילה היא רק מדרבנן</w:t>
      </w:r>
      <w:r>
        <w:rPr>
          <w:rFonts w:cs="FrankRuehl" w:hint="cs"/>
          <w:sz w:val="26"/>
          <w:szCs w:val="26"/>
          <w:rtl/>
        </w:rPr>
        <w:t>,</w:t>
      </w:r>
      <w:r w:rsidRPr="00BC1CD0">
        <w:rPr>
          <w:rFonts w:cs="FrankRuehl"/>
          <w:sz w:val="26"/>
          <w:szCs w:val="26"/>
          <w:rtl/>
        </w:rPr>
        <w:t xml:space="preserve"> כשיטת הרמב"ן</w:t>
      </w:r>
      <w:r>
        <w:rPr>
          <w:rFonts w:cs="FrankRuehl" w:hint="cs"/>
          <w:sz w:val="26"/>
          <w:szCs w:val="26"/>
          <w:rtl/>
        </w:rPr>
        <w:t>,</w:t>
      </w:r>
      <w:r w:rsidRPr="00BC1CD0">
        <w:rPr>
          <w:rFonts w:cs="FrankRuehl"/>
          <w:sz w:val="26"/>
          <w:szCs w:val="26"/>
          <w:rtl/>
        </w:rPr>
        <w:t xml:space="preserve"> ו</w:t>
      </w:r>
      <w:r>
        <w:rPr>
          <w:rFonts w:cs="FrankRuehl" w:hint="cs"/>
          <w:sz w:val="26"/>
          <w:szCs w:val="26"/>
          <w:rtl/>
        </w:rPr>
        <w:t>לכן שייך לומר בזה "</w:t>
      </w:r>
      <w:r w:rsidRPr="00BC1CD0">
        <w:rPr>
          <w:rFonts w:cs="FrankRuehl"/>
          <w:sz w:val="26"/>
          <w:szCs w:val="26"/>
          <w:rtl/>
        </w:rPr>
        <w:t>הם אמרו והם אמרו</w:t>
      </w:r>
      <w:r>
        <w:rPr>
          <w:rFonts w:cs="FrankRuehl" w:hint="cs"/>
          <w:sz w:val="26"/>
          <w:szCs w:val="26"/>
          <w:rtl/>
        </w:rPr>
        <w:t>":</w:t>
      </w:r>
      <w:r w:rsidRPr="00BC1CD0">
        <w:rPr>
          <w:rFonts w:cs="FrankRuehl"/>
          <w:sz w:val="26"/>
          <w:szCs w:val="26"/>
          <w:rtl/>
        </w:rPr>
        <w:t xml:space="preserve"> הם אמרו להתפלל</w:t>
      </w:r>
      <w:r>
        <w:rPr>
          <w:rFonts w:cs="FrankRuehl" w:hint="cs"/>
          <w:sz w:val="26"/>
          <w:szCs w:val="26"/>
          <w:rtl/>
        </w:rPr>
        <w:t>,</w:t>
      </w:r>
      <w:r w:rsidRPr="00BC1CD0">
        <w:rPr>
          <w:rFonts w:cs="FrankRuehl"/>
          <w:sz w:val="26"/>
          <w:szCs w:val="26"/>
          <w:rtl/>
        </w:rPr>
        <w:t xml:space="preserve"> והם אמרו </w:t>
      </w:r>
      <w:r>
        <w:rPr>
          <w:rFonts w:cs="FrankRuehl" w:hint="cs"/>
          <w:sz w:val="26"/>
          <w:szCs w:val="26"/>
          <w:rtl/>
        </w:rPr>
        <w:t>שה</w:t>
      </w:r>
      <w:r w:rsidRPr="00BC1CD0">
        <w:rPr>
          <w:rFonts w:cs="FrankRuehl"/>
          <w:sz w:val="26"/>
          <w:szCs w:val="26"/>
          <w:rtl/>
        </w:rPr>
        <w:t>ש"ץ אינו מוציא אלא את שאינם בקיאין</w:t>
      </w:r>
      <w:r>
        <w:rPr>
          <w:rFonts w:cs="FrankRuehl" w:hint="cs"/>
          <w:sz w:val="26"/>
          <w:szCs w:val="26"/>
          <w:rtl/>
        </w:rPr>
        <w:t>,</w:t>
      </w:r>
      <w:r w:rsidRPr="00BC1CD0">
        <w:rPr>
          <w:rFonts w:cs="FrankRuehl"/>
          <w:sz w:val="26"/>
          <w:szCs w:val="26"/>
          <w:rtl/>
        </w:rPr>
        <w:t xml:space="preserve"> אבל לא את הבקיאין. אבל ר"ג סובר דתפילה היא מהתורה</w:t>
      </w:r>
      <w:r>
        <w:rPr>
          <w:rFonts w:cs="FrankRuehl" w:hint="cs"/>
          <w:sz w:val="26"/>
          <w:szCs w:val="26"/>
          <w:rtl/>
        </w:rPr>
        <w:t>,</w:t>
      </w:r>
      <w:r w:rsidRPr="00BC1CD0">
        <w:rPr>
          <w:rFonts w:cs="FrankRuehl"/>
          <w:sz w:val="26"/>
          <w:szCs w:val="26"/>
          <w:rtl/>
        </w:rPr>
        <w:t xml:space="preserve"> כשיטת הרמב"ם</w:t>
      </w:r>
      <w:r>
        <w:rPr>
          <w:rFonts w:cs="FrankRuehl" w:hint="cs"/>
          <w:sz w:val="26"/>
          <w:szCs w:val="26"/>
          <w:rtl/>
        </w:rPr>
        <w:t>;</w:t>
      </w:r>
      <w:r w:rsidRPr="00BC1CD0">
        <w:rPr>
          <w:rFonts w:cs="FrankRuehl"/>
          <w:sz w:val="26"/>
          <w:szCs w:val="26"/>
          <w:rtl/>
        </w:rPr>
        <w:t xml:space="preserve"> וכ</w:t>
      </w:r>
      <w:r>
        <w:rPr>
          <w:rFonts w:cs="FrankRuehl" w:hint="cs"/>
          <w:sz w:val="26"/>
          <w:szCs w:val="26"/>
          <w:rtl/>
        </w:rPr>
        <w:t>פי</w:t>
      </w:r>
      <w:r w:rsidRPr="00BC1CD0">
        <w:rPr>
          <w:rFonts w:cs="FrankRuehl"/>
          <w:sz w:val="26"/>
          <w:szCs w:val="26"/>
          <w:rtl/>
        </w:rPr>
        <w:t xml:space="preserve"> שיש דין ערבות בכל מצוות שבתורה</w:t>
      </w:r>
      <w:r>
        <w:rPr>
          <w:rFonts w:cs="FrankRuehl" w:hint="cs"/>
          <w:sz w:val="26"/>
          <w:szCs w:val="26"/>
          <w:rtl/>
        </w:rPr>
        <w:t xml:space="preserve"> –</w:t>
      </w:r>
      <w:r w:rsidRPr="00BC1CD0">
        <w:rPr>
          <w:rFonts w:cs="FrankRuehl"/>
          <w:sz w:val="26"/>
          <w:szCs w:val="26"/>
          <w:rtl/>
        </w:rPr>
        <w:t xml:space="preserve"> ה</w:t>
      </w:r>
      <w:r>
        <w:rPr>
          <w:rFonts w:cs="FrankRuehl" w:hint="cs"/>
          <w:sz w:val="26"/>
          <w:szCs w:val="26"/>
          <w:rtl/>
        </w:rPr>
        <w:t>כא נמי</w:t>
      </w:r>
      <w:r w:rsidRPr="00BC1CD0">
        <w:rPr>
          <w:rFonts w:cs="FrankRuehl"/>
          <w:sz w:val="26"/>
          <w:szCs w:val="26"/>
          <w:rtl/>
        </w:rPr>
        <w:t xml:space="preserve"> יש דין ערבות במצוות התפילה. לכן אומר ר"ג</w:t>
      </w:r>
      <w:r>
        <w:rPr>
          <w:rFonts w:cs="FrankRuehl" w:hint="cs"/>
          <w:sz w:val="26"/>
          <w:szCs w:val="26"/>
          <w:rtl/>
        </w:rPr>
        <w:t>:</w:t>
      </w:r>
      <w:r w:rsidRPr="00BC1CD0">
        <w:rPr>
          <w:rFonts w:cs="FrankRuehl"/>
          <w:sz w:val="26"/>
          <w:szCs w:val="26"/>
          <w:rtl/>
        </w:rPr>
        <w:t xml:space="preserve"> כשם שמוציא את שאינו בקי כך מוציא את הבקי.</w:t>
      </w:r>
    </w:p>
    <w:p w14:paraId="38425120" w14:textId="77777777" w:rsidR="00D93C6F" w:rsidRDefault="00D93C6F" w:rsidP="009B3DE5">
      <w:pPr>
        <w:spacing w:before="120" w:line="360" w:lineRule="exact"/>
        <w:jc w:val="both"/>
        <w:rPr>
          <w:rFonts w:cs="FrankRuehl" w:hint="cs"/>
          <w:sz w:val="26"/>
          <w:szCs w:val="26"/>
          <w:rtl/>
        </w:rPr>
      </w:pPr>
    </w:p>
    <w:p w14:paraId="632EFCF5"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BC1CD0">
        <w:rPr>
          <w:rFonts w:cs="FrankRuehl" w:hint="cs"/>
          <w:b/>
          <w:bCs/>
          <w:sz w:val="30"/>
          <w:szCs w:val="30"/>
          <w:rtl/>
        </w:rPr>
        <w:t>.</w:t>
      </w:r>
    </w:p>
    <w:p w14:paraId="1CAB3605"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לפי האמור</w:t>
      </w:r>
      <w:r>
        <w:rPr>
          <w:rFonts w:cs="FrankRuehl" w:hint="cs"/>
          <w:sz w:val="26"/>
          <w:szCs w:val="26"/>
          <w:rtl/>
        </w:rPr>
        <w:t>,</w:t>
      </w:r>
      <w:r w:rsidRPr="00BC1CD0">
        <w:rPr>
          <w:rFonts w:cs="FrankRuehl"/>
          <w:sz w:val="26"/>
          <w:szCs w:val="26"/>
          <w:rtl/>
        </w:rPr>
        <w:t xml:space="preserve"> י</w:t>
      </w:r>
      <w:r>
        <w:rPr>
          <w:rFonts w:cs="FrankRuehl" w:hint="cs"/>
          <w:sz w:val="26"/>
          <w:szCs w:val="26"/>
          <w:rtl/>
        </w:rPr>
        <w:t>וצא</w:t>
      </w:r>
      <w:r w:rsidRPr="00BC1CD0">
        <w:rPr>
          <w:rFonts w:cs="FrankRuehl"/>
          <w:sz w:val="26"/>
          <w:szCs w:val="26"/>
          <w:rtl/>
        </w:rPr>
        <w:t xml:space="preserve"> דר"ג ור' יהושע החולקים בברכות</w:t>
      </w:r>
      <w:r w:rsidRPr="00081A01">
        <w:rPr>
          <w:rFonts w:cs="FrankRuehl"/>
          <w:sz w:val="26"/>
          <w:rtl/>
        </w:rPr>
        <w:t xml:space="preserve"> </w:t>
      </w:r>
      <w:r>
        <w:rPr>
          <w:rFonts w:cs="FrankRuehl"/>
          <w:sz w:val="26"/>
          <w:rtl/>
        </w:rPr>
        <w:t>(</w:t>
      </w:r>
      <w:r w:rsidRPr="00081A01">
        <w:rPr>
          <w:rFonts w:cs="FrankRuehl"/>
          <w:sz w:val="26"/>
          <w:rtl/>
        </w:rPr>
        <w:t>כז ע"ב)</w:t>
      </w:r>
      <w:r w:rsidRPr="00BC1CD0">
        <w:rPr>
          <w:rFonts w:cs="FrankRuehl"/>
          <w:sz w:val="26"/>
          <w:szCs w:val="26"/>
          <w:rtl/>
        </w:rPr>
        <w:t xml:space="preserve"> אם תפילת ערבית רשות או חובה</w:t>
      </w:r>
      <w:r>
        <w:rPr>
          <w:rFonts w:cs="FrankRuehl" w:hint="cs"/>
          <w:sz w:val="26"/>
          <w:szCs w:val="26"/>
          <w:rtl/>
        </w:rPr>
        <w:t xml:space="preserve"> – </w:t>
      </w:r>
      <w:r w:rsidRPr="00BC1CD0">
        <w:rPr>
          <w:rFonts w:cs="FrankRuehl"/>
          <w:sz w:val="26"/>
          <w:szCs w:val="26"/>
          <w:rtl/>
        </w:rPr>
        <w:t>הולכים לשיטתם.</w:t>
      </w:r>
    </w:p>
    <w:p w14:paraId="6F4430AF"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lastRenderedPageBreak/>
        <w:t>דר"ג הסובר דתפילת ערבית חובה</w:t>
      </w:r>
      <w:r>
        <w:rPr>
          <w:rFonts w:cs="FrankRuehl" w:hint="cs"/>
          <w:sz w:val="26"/>
          <w:szCs w:val="26"/>
          <w:rtl/>
        </w:rPr>
        <w:t xml:space="preserve"> –</w:t>
      </w:r>
      <w:r w:rsidRPr="00BC1CD0">
        <w:rPr>
          <w:rFonts w:cs="FrankRuehl"/>
          <w:sz w:val="26"/>
          <w:szCs w:val="26"/>
          <w:rtl/>
        </w:rPr>
        <w:t xml:space="preserve"> </w:t>
      </w:r>
      <w:r>
        <w:rPr>
          <w:rFonts w:cs="FrankRuehl" w:hint="cs"/>
          <w:sz w:val="26"/>
          <w:szCs w:val="26"/>
          <w:rtl/>
        </w:rPr>
        <w:t xml:space="preserve">אזיל </w:t>
      </w:r>
      <w:r w:rsidRPr="00BC1CD0">
        <w:rPr>
          <w:rFonts w:cs="FrankRuehl"/>
          <w:sz w:val="26"/>
          <w:szCs w:val="26"/>
          <w:rtl/>
        </w:rPr>
        <w:t>לשיטתו</w:t>
      </w:r>
      <w:r>
        <w:rPr>
          <w:rFonts w:cs="FrankRuehl" w:hint="cs"/>
          <w:sz w:val="26"/>
          <w:szCs w:val="26"/>
          <w:rtl/>
        </w:rPr>
        <w:t>,</w:t>
      </w:r>
      <w:r w:rsidRPr="00BC1CD0">
        <w:rPr>
          <w:rFonts w:cs="FrankRuehl"/>
          <w:sz w:val="26"/>
          <w:szCs w:val="26"/>
          <w:rtl/>
        </w:rPr>
        <w:t xml:space="preserve"> דתפילה היא מהתורה</w:t>
      </w:r>
      <w:r>
        <w:rPr>
          <w:rFonts w:cs="FrankRuehl" w:hint="cs"/>
          <w:sz w:val="26"/>
          <w:szCs w:val="26"/>
          <w:rtl/>
        </w:rPr>
        <w:t>,</w:t>
      </w:r>
      <w:r w:rsidRPr="00BC1CD0">
        <w:rPr>
          <w:rFonts w:cs="FrankRuehl"/>
          <w:sz w:val="26"/>
          <w:szCs w:val="26"/>
          <w:rtl/>
        </w:rPr>
        <w:t xml:space="preserve"> וחכמים תיקנו </w:t>
      </w:r>
      <w:r>
        <w:rPr>
          <w:rFonts w:cs="FrankRuehl" w:hint="cs"/>
          <w:sz w:val="26"/>
          <w:szCs w:val="26"/>
          <w:rtl/>
        </w:rPr>
        <w:t xml:space="preserve">את </w:t>
      </w:r>
      <w:r w:rsidRPr="00BC1CD0">
        <w:rPr>
          <w:rFonts w:cs="FrankRuehl"/>
          <w:sz w:val="26"/>
          <w:szCs w:val="26"/>
          <w:rtl/>
        </w:rPr>
        <w:t xml:space="preserve">זמני התפילות על יסוד מצוות התורה. </w:t>
      </w:r>
      <w:r>
        <w:rPr>
          <w:rFonts w:cs="FrankRuehl" w:hint="cs"/>
          <w:sz w:val="26"/>
          <w:szCs w:val="26"/>
          <w:rtl/>
        </w:rPr>
        <w:t xml:space="preserve">מכאן </w:t>
      </w:r>
      <w:r w:rsidRPr="00BC1CD0">
        <w:rPr>
          <w:rFonts w:cs="FrankRuehl"/>
          <w:sz w:val="26"/>
          <w:szCs w:val="26"/>
          <w:rtl/>
        </w:rPr>
        <w:t>ש</w:t>
      </w:r>
      <w:r>
        <w:rPr>
          <w:rFonts w:cs="FrankRuehl" w:hint="cs"/>
          <w:sz w:val="26"/>
          <w:szCs w:val="26"/>
          <w:rtl/>
        </w:rPr>
        <w:t>כמו ש</w:t>
      </w:r>
      <w:r w:rsidRPr="00BC1CD0">
        <w:rPr>
          <w:rFonts w:cs="FrankRuehl"/>
          <w:sz w:val="26"/>
          <w:szCs w:val="26"/>
          <w:rtl/>
        </w:rPr>
        <w:t>תפיל</w:t>
      </w:r>
      <w:r>
        <w:rPr>
          <w:rFonts w:cs="FrankRuehl" w:hint="cs"/>
          <w:sz w:val="26"/>
          <w:szCs w:val="26"/>
          <w:rtl/>
        </w:rPr>
        <w:t>ו</w:t>
      </w:r>
      <w:r w:rsidRPr="00BC1CD0">
        <w:rPr>
          <w:rFonts w:cs="FrankRuehl"/>
          <w:sz w:val="26"/>
          <w:szCs w:val="26"/>
          <w:rtl/>
        </w:rPr>
        <w:t>ת שחרית ומנחה ה</w:t>
      </w:r>
      <w:r>
        <w:rPr>
          <w:rFonts w:cs="FrankRuehl" w:hint="cs"/>
          <w:sz w:val="26"/>
          <w:szCs w:val="26"/>
          <w:rtl/>
        </w:rPr>
        <w:t>ן</w:t>
      </w:r>
      <w:r w:rsidRPr="00BC1CD0">
        <w:rPr>
          <w:rFonts w:cs="FrankRuehl"/>
          <w:sz w:val="26"/>
          <w:szCs w:val="26"/>
          <w:rtl/>
        </w:rPr>
        <w:t xml:space="preserve"> חובה </w:t>
      </w:r>
      <w:r>
        <w:rPr>
          <w:rFonts w:cs="FrankRuehl" w:hint="cs"/>
          <w:sz w:val="26"/>
          <w:szCs w:val="26"/>
          <w:rtl/>
        </w:rPr>
        <w:t>– כך גם</w:t>
      </w:r>
      <w:r w:rsidRPr="00BC1CD0">
        <w:rPr>
          <w:rFonts w:cs="FrankRuehl"/>
          <w:sz w:val="26"/>
          <w:szCs w:val="26"/>
          <w:rtl/>
        </w:rPr>
        <w:t xml:space="preserve"> תפילת ערבית</w:t>
      </w:r>
      <w:r>
        <w:rPr>
          <w:rFonts w:cs="FrankRuehl" w:hint="cs"/>
          <w:sz w:val="26"/>
          <w:szCs w:val="26"/>
          <w:rtl/>
        </w:rPr>
        <w:t xml:space="preserve"> היא</w:t>
      </w:r>
      <w:r w:rsidRPr="00BC1CD0">
        <w:rPr>
          <w:rFonts w:cs="FrankRuehl"/>
          <w:sz w:val="26"/>
          <w:szCs w:val="26"/>
          <w:rtl/>
        </w:rPr>
        <w:t xml:space="preserve"> חובה.</w:t>
      </w:r>
    </w:p>
    <w:p w14:paraId="260CA5BB"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אבל ר' יהושע</w:t>
      </w:r>
      <w:r>
        <w:rPr>
          <w:rFonts w:cs="FrankRuehl" w:hint="cs"/>
          <w:sz w:val="26"/>
          <w:szCs w:val="26"/>
          <w:rtl/>
        </w:rPr>
        <w:t xml:space="preserve"> הולך בשיטת</w:t>
      </w:r>
      <w:r w:rsidRPr="00BC1CD0">
        <w:rPr>
          <w:rFonts w:cs="FrankRuehl"/>
          <w:sz w:val="26"/>
          <w:szCs w:val="26"/>
          <w:rtl/>
        </w:rPr>
        <w:t xml:space="preserve"> חכמים דר"ג</w:t>
      </w:r>
      <w:r>
        <w:rPr>
          <w:rFonts w:cs="FrankRuehl" w:hint="cs"/>
          <w:sz w:val="26"/>
          <w:szCs w:val="26"/>
          <w:rtl/>
        </w:rPr>
        <w:t>,</w:t>
      </w:r>
      <w:r w:rsidRPr="00BC1CD0">
        <w:rPr>
          <w:rFonts w:cs="FrankRuehl"/>
          <w:sz w:val="26"/>
          <w:szCs w:val="26"/>
          <w:rtl/>
        </w:rPr>
        <w:t xml:space="preserve"> </w:t>
      </w:r>
      <w:r>
        <w:rPr>
          <w:rFonts w:cs="FrankRuehl" w:hint="cs"/>
          <w:sz w:val="26"/>
          <w:szCs w:val="26"/>
          <w:rtl/>
        </w:rPr>
        <w:t>ו</w:t>
      </w:r>
      <w:r w:rsidRPr="00BC1CD0">
        <w:rPr>
          <w:rFonts w:cs="FrankRuehl"/>
          <w:sz w:val="26"/>
          <w:szCs w:val="26"/>
          <w:rtl/>
        </w:rPr>
        <w:t>סובר דאין לתפילה עיקר מהתורה אלא מדרבנן</w:t>
      </w:r>
      <w:r>
        <w:rPr>
          <w:rFonts w:cs="FrankRuehl" w:hint="cs"/>
          <w:sz w:val="26"/>
          <w:szCs w:val="26"/>
          <w:rtl/>
        </w:rPr>
        <w:t>.</w:t>
      </w:r>
      <w:r w:rsidRPr="00BC1CD0">
        <w:rPr>
          <w:rFonts w:cs="FrankRuehl"/>
          <w:sz w:val="26"/>
          <w:szCs w:val="26"/>
          <w:rtl/>
        </w:rPr>
        <w:t xml:space="preserve"> לכן בתפיל</w:t>
      </w:r>
      <w:r>
        <w:rPr>
          <w:rFonts w:cs="FrankRuehl" w:hint="cs"/>
          <w:sz w:val="26"/>
          <w:szCs w:val="26"/>
          <w:rtl/>
        </w:rPr>
        <w:t>ו</w:t>
      </w:r>
      <w:r w:rsidRPr="00BC1CD0">
        <w:rPr>
          <w:rFonts w:cs="FrankRuehl"/>
          <w:sz w:val="26"/>
          <w:szCs w:val="26"/>
          <w:rtl/>
        </w:rPr>
        <w:t>ת שחרית ומנחה</w:t>
      </w:r>
      <w:r>
        <w:rPr>
          <w:rFonts w:cs="FrankRuehl" w:hint="cs"/>
          <w:sz w:val="26"/>
          <w:szCs w:val="26"/>
          <w:rtl/>
        </w:rPr>
        <w:t>,</w:t>
      </w:r>
      <w:r w:rsidRPr="00BC1CD0">
        <w:rPr>
          <w:rFonts w:cs="FrankRuehl"/>
          <w:sz w:val="26"/>
          <w:szCs w:val="26"/>
          <w:rtl/>
        </w:rPr>
        <w:t xml:space="preserve"> שה</w:t>
      </w:r>
      <w:r>
        <w:rPr>
          <w:rFonts w:cs="FrankRuehl" w:hint="cs"/>
          <w:sz w:val="26"/>
          <w:szCs w:val="26"/>
          <w:rtl/>
        </w:rPr>
        <w:t>ן</w:t>
      </w:r>
      <w:r w:rsidRPr="00BC1CD0">
        <w:rPr>
          <w:rFonts w:cs="FrankRuehl"/>
          <w:sz w:val="26"/>
          <w:szCs w:val="26"/>
          <w:rtl/>
        </w:rPr>
        <w:t xml:space="preserve"> כנגד תמידין דשחרית וערבית</w:t>
      </w:r>
      <w:r>
        <w:rPr>
          <w:rFonts w:cs="FrankRuehl" w:hint="cs"/>
          <w:sz w:val="26"/>
          <w:szCs w:val="26"/>
          <w:rtl/>
        </w:rPr>
        <w:t xml:space="preserve"> –</w:t>
      </w:r>
      <w:r w:rsidRPr="00BC1CD0">
        <w:rPr>
          <w:rFonts w:cs="FrankRuehl"/>
          <w:sz w:val="26"/>
          <w:szCs w:val="26"/>
          <w:rtl/>
        </w:rPr>
        <w:t xml:space="preserve"> </w:t>
      </w:r>
      <w:r>
        <w:rPr>
          <w:rFonts w:cs="FrankRuehl" w:hint="cs"/>
          <w:sz w:val="26"/>
          <w:szCs w:val="26"/>
          <w:rtl/>
        </w:rPr>
        <w:t>מסתבר לומר</w:t>
      </w:r>
      <w:r w:rsidRPr="00BC1CD0">
        <w:rPr>
          <w:rFonts w:cs="FrankRuehl"/>
          <w:sz w:val="26"/>
          <w:szCs w:val="26"/>
          <w:rtl/>
        </w:rPr>
        <w:t xml:space="preserve"> דהן חובה</w:t>
      </w:r>
      <w:r>
        <w:rPr>
          <w:rFonts w:cs="FrankRuehl" w:hint="cs"/>
          <w:sz w:val="26"/>
          <w:szCs w:val="26"/>
          <w:rtl/>
        </w:rPr>
        <w:t>;</w:t>
      </w:r>
      <w:r w:rsidRPr="00BC1CD0">
        <w:rPr>
          <w:rFonts w:cs="FrankRuehl"/>
          <w:sz w:val="26"/>
          <w:szCs w:val="26"/>
          <w:rtl/>
        </w:rPr>
        <w:t xml:space="preserve"> אבל תפילת ערבית</w:t>
      </w:r>
      <w:r>
        <w:rPr>
          <w:rFonts w:cs="FrankRuehl" w:hint="cs"/>
          <w:sz w:val="26"/>
          <w:szCs w:val="26"/>
          <w:rtl/>
        </w:rPr>
        <w:t>,</w:t>
      </w:r>
      <w:r w:rsidRPr="00BC1CD0">
        <w:rPr>
          <w:rFonts w:cs="FrankRuehl"/>
          <w:sz w:val="26"/>
          <w:szCs w:val="26"/>
          <w:rtl/>
        </w:rPr>
        <w:t xml:space="preserve"> </w:t>
      </w:r>
      <w:r>
        <w:rPr>
          <w:rFonts w:cs="FrankRuehl" w:hint="cs"/>
          <w:sz w:val="26"/>
          <w:szCs w:val="26"/>
          <w:rtl/>
        </w:rPr>
        <w:t>ש</w:t>
      </w:r>
      <w:r w:rsidRPr="00BC1CD0">
        <w:rPr>
          <w:rFonts w:cs="FrankRuehl"/>
          <w:sz w:val="26"/>
          <w:szCs w:val="26"/>
          <w:rtl/>
        </w:rPr>
        <w:t>היא כנגד איברים ופדרים</w:t>
      </w:r>
      <w:r>
        <w:rPr>
          <w:rFonts w:cs="FrankRuehl" w:hint="cs"/>
          <w:sz w:val="26"/>
          <w:szCs w:val="26"/>
          <w:rtl/>
        </w:rPr>
        <w:t>,</w:t>
      </w:r>
      <w:r w:rsidRPr="00BC1CD0">
        <w:rPr>
          <w:rFonts w:cs="FrankRuehl"/>
          <w:sz w:val="26"/>
          <w:szCs w:val="26"/>
          <w:rtl/>
        </w:rPr>
        <w:t xml:space="preserve"> אינה חובה אלא רשות.</w:t>
      </w:r>
    </w:p>
    <w:p w14:paraId="4E3ED006" w14:textId="77777777" w:rsidR="00D93C6F" w:rsidRDefault="00D93C6F" w:rsidP="009B3DE5">
      <w:pPr>
        <w:spacing w:before="120" w:line="360" w:lineRule="exact"/>
        <w:jc w:val="both"/>
        <w:rPr>
          <w:rFonts w:cs="FrankRuehl" w:hint="cs"/>
          <w:sz w:val="26"/>
          <w:szCs w:val="26"/>
          <w:rtl/>
        </w:rPr>
      </w:pPr>
    </w:p>
    <w:p w14:paraId="5ABF4EE5"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BC1CD0">
        <w:rPr>
          <w:rFonts w:cs="FrankRuehl" w:hint="cs"/>
          <w:b/>
          <w:bCs/>
          <w:sz w:val="30"/>
          <w:szCs w:val="30"/>
          <w:rtl/>
        </w:rPr>
        <w:t>.</w:t>
      </w:r>
    </w:p>
    <w:p w14:paraId="7842836D"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וי"ל דגם מחלוקת ר"ג ור</w:t>
      </w:r>
      <w:r>
        <w:rPr>
          <w:rFonts w:cs="FrankRuehl" w:hint="cs"/>
          <w:sz w:val="26"/>
          <w:szCs w:val="26"/>
          <w:rtl/>
        </w:rPr>
        <w:t>' יהושע</w:t>
      </w:r>
      <w:r w:rsidRPr="00BC1CD0">
        <w:rPr>
          <w:rFonts w:cs="FrankRuehl"/>
          <w:sz w:val="26"/>
          <w:szCs w:val="26"/>
          <w:rtl/>
        </w:rPr>
        <w:t xml:space="preserve"> בברכות</w:t>
      </w:r>
      <w:r w:rsidRPr="00DC0E17">
        <w:rPr>
          <w:rFonts w:cs="FrankRuehl"/>
          <w:sz w:val="26"/>
          <w:rtl/>
        </w:rPr>
        <w:t xml:space="preserve"> </w:t>
      </w:r>
      <w:r>
        <w:rPr>
          <w:rFonts w:cs="FrankRuehl"/>
          <w:sz w:val="26"/>
          <w:rtl/>
        </w:rPr>
        <w:t>(</w:t>
      </w:r>
      <w:r w:rsidRPr="00DC0E17">
        <w:rPr>
          <w:rFonts w:cs="FrankRuehl"/>
          <w:sz w:val="26"/>
          <w:rtl/>
        </w:rPr>
        <w:t>כח ע"ב)</w:t>
      </w:r>
      <w:r>
        <w:rPr>
          <w:rFonts w:cs="FrankRuehl" w:hint="cs"/>
          <w:sz w:val="26"/>
          <w:szCs w:val="26"/>
          <w:rtl/>
        </w:rPr>
        <w:t xml:space="preserve">, </w:t>
      </w:r>
      <w:r w:rsidRPr="00BC1CD0">
        <w:rPr>
          <w:rFonts w:cs="FrankRuehl"/>
          <w:sz w:val="26"/>
          <w:szCs w:val="26"/>
          <w:rtl/>
        </w:rPr>
        <w:t>לעניין תפילת י"ח בכל יום</w:t>
      </w:r>
      <w:r>
        <w:rPr>
          <w:rFonts w:cs="FrankRuehl" w:hint="cs"/>
          <w:sz w:val="26"/>
          <w:szCs w:val="26"/>
          <w:rtl/>
        </w:rPr>
        <w:t>, תלויה במחלוקת הנ"ל.</w:t>
      </w:r>
    </w:p>
    <w:p w14:paraId="2AB8DD71"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ר"ג סובר דמתפלל אדם בכל יום י"ח ברכות</w:t>
      </w:r>
      <w:r>
        <w:rPr>
          <w:rFonts w:cs="FrankRuehl" w:hint="cs"/>
          <w:sz w:val="26"/>
          <w:szCs w:val="26"/>
          <w:rtl/>
        </w:rPr>
        <w:t>,</w:t>
      </w:r>
      <w:r w:rsidRPr="00BC1CD0">
        <w:rPr>
          <w:rFonts w:cs="FrankRuehl"/>
          <w:sz w:val="26"/>
          <w:szCs w:val="26"/>
          <w:rtl/>
        </w:rPr>
        <w:t xml:space="preserve"> ור</w:t>
      </w:r>
      <w:r>
        <w:rPr>
          <w:rFonts w:cs="FrankRuehl" w:hint="cs"/>
          <w:sz w:val="26"/>
          <w:szCs w:val="26"/>
          <w:rtl/>
        </w:rPr>
        <w:t>' יהושע</w:t>
      </w:r>
      <w:r w:rsidRPr="00BC1CD0">
        <w:rPr>
          <w:rFonts w:cs="FrankRuehl"/>
          <w:sz w:val="26"/>
          <w:szCs w:val="26"/>
          <w:rtl/>
        </w:rPr>
        <w:t xml:space="preserve"> סובר דמספיק להתפלל מעין י"ח</w:t>
      </w:r>
      <w:r>
        <w:rPr>
          <w:rFonts w:cs="FrankRuehl" w:hint="cs"/>
          <w:sz w:val="26"/>
          <w:szCs w:val="26"/>
          <w:rtl/>
        </w:rPr>
        <w:t>.</w:t>
      </w:r>
      <w:r w:rsidRPr="00BC1CD0">
        <w:rPr>
          <w:rFonts w:cs="FrankRuehl"/>
          <w:sz w:val="26"/>
          <w:szCs w:val="26"/>
          <w:rtl/>
        </w:rPr>
        <w:t xml:space="preserve"> </w:t>
      </w:r>
      <w:r>
        <w:rPr>
          <w:rFonts w:cs="FrankRuehl" w:hint="cs"/>
          <w:sz w:val="26"/>
          <w:szCs w:val="26"/>
          <w:rtl/>
        </w:rPr>
        <w:t>ושניהם</w:t>
      </w:r>
      <w:r w:rsidRPr="00BC1CD0">
        <w:rPr>
          <w:rFonts w:cs="FrankRuehl"/>
          <w:sz w:val="26"/>
          <w:szCs w:val="26"/>
          <w:rtl/>
        </w:rPr>
        <w:t xml:space="preserve"> הולכים לשיטתם. דר"ג סובר דתפילה היא מהתורה</w:t>
      </w:r>
      <w:r>
        <w:rPr>
          <w:rFonts w:cs="FrankRuehl" w:hint="cs"/>
          <w:sz w:val="26"/>
          <w:szCs w:val="26"/>
          <w:rtl/>
        </w:rPr>
        <w:t>, ומצוותה נלמדת</w:t>
      </w:r>
      <w:r w:rsidRPr="00BC1CD0">
        <w:rPr>
          <w:rFonts w:cs="FrankRuehl"/>
          <w:sz w:val="26"/>
          <w:szCs w:val="26"/>
          <w:rtl/>
        </w:rPr>
        <w:t xml:space="preserve"> מהפסוק "לעבדו בכל לבבכם" </w:t>
      </w:r>
      <w:r>
        <w:rPr>
          <w:rFonts w:cs="FrankRuehl" w:hint="cs"/>
          <w:sz w:val="26"/>
          <w:szCs w:val="26"/>
          <w:rtl/>
        </w:rPr>
        <w:t xml:space="preserve">– </w:t>
      </w:r>
      <w:r w:rsidRPr="00BC1CD0">
        <w:rPr>
          <w:rFonts w:cs="FrankRuehl"/>
          <w:sz w:val="26"/>
          <w:szCs w:val="26"/>
          <w:rtl/>
        </w:rPr>
        <w:t>איזו היא עבודה שבלב זו תפילה</w:t>
      </w:r>
      <w:r>
        <w:rPr>
          <w:rFonts w:cs="FrankRuehl" w:hint="cs"/>
          <w:sz w:val="26"/>
          <w:szCs w:val="26"/>
          <w:rtl/>
        </w:rPr>
        <w:t xml:space="preserve">. על כן </w:t>
      </w:r>
      <w:r w:rsidRPr="00BC1CD0">
        <w:rPr>
          <w:rFonts w:cs="FrankRuehl"/>
          <w:sz w:val="26"/>
          <w:szCs w:val="26"/>
          <w:rtl/>
        </w:rPr>
        <w:t>כל מה שיכולים לחייבו יותר בעבודה שבלב מחייבין אותו. לכן סובר ר"ג ד</w:t>
      </w:r>
      <w:r>
        <w:rPr>
          <w:rFonts w:cs="FrankRuehl" w:hint="cs"/>
          <w:sz w:val="26"/>
          <w:szCs w:val="26"/>
          <w:rtl/>
        </w:rPr>
        <w:t>אנשי ה</w:t>
      </w:r>
      <w:r w:rsidRPr="00BC1CD0">
        <w:rPr>
          <w:rFonts w:cs="FrankRuehl"/>
          <w:sz w:val="26"/>
          <w:szCs w:val="26"/>
          <w:rtl/>
        </w:rPr>
        <w:t>כנה"ג ת</w:t>
      </w:r>
      <w:r>
        <w:rPr>
          <w:rFonts w:cs="FrankRuehl" w:hint="cs"/>
          <w:sz w:val="26"/>
          <w:szCs w:val="26"/>
          <w:rtl/>
        </w:rPr>
        <w:t>י</w:t>
      </w:r>
      <w:r w:rsidRPr="00BC1CD0">
        <w:rPr>
          <w:rFonts w:cs="FrankRuehl"/>
          <w:sz w:val="26"/>
          <w:szCs w:val="26"/>
          <w:rtl/>
        </w:rPr>
        <w:t xml:space="preserve">קנו י"ח ברכות שלמות. </w:t>
      </w:r>
      <w:r>
        <w:rPr>
          <w:rFonts w:cs="FrankRuehl" w:hint="cs"/>
          <w:sz w:val="26"/>
          <w:szCs w:val="26"/>
          <w:rtl/>
        </w:rPr>
        <w:t xml:space="preserve">לעומת זאת, </w:t>
      </w:r>
      <w:r w:rsidRPr="00BC1CD0">
        <w:rPr>
          <w:rFonts w:cs="FrankRuehl"/>
          <w:sz w:val="26"/>
          <w:szCs w:val="26"/>
          <w:rtl/>
        </w:rPr>
        <w:t>ר</w:t>
      </w:r>
      <w:r>
        <w:rPr>
          <w:rFonts w:cs="FrankRuehl" w:hint="cs"/>
          <w:sz w:val="26"/>
          <w:szCs w:val="26"/>
          <w:rtl/>
        </w:rPr>
        <w:t>' יהושע</w:t>
      </w:r>
      <w:r w:rsidRPr="00BC1CD0">
        <w:rPr>
          <w:rFonts w:cs="FrankRuehl"/>
          <w:sz w:val="26"/>
          <w:szCs w:val="26"/>
          <w:rtl/>
        </w:rPr>
        <w:t xml:space="preserve"> לשיטתו</w:t>
      </w:r>
      <w:r>
        <w:rPr>
          <w:rFonts w:cs="FrankRuehl" w:hint="cs"/>
          <w:sz w:val="26"/>
          <w:szCs w:val="26"/>
          <w:rtl/>
        </w:rPr>
        <w:t>,</w:t>
      </w:r>
      <w:r w:rsidRPr="00BC1CD0">
        <w:rPr>
          <w:rFonts w:cs="FrankRuehl"/>
          <w:sz w:val="26"/>
          <w:szCs w:val="26"/>
          <w:rtl/>
        </w:rPr>
        <w:t xml:space="preserve"> סובר דתפילה אין לה עיקר מהתורה</w:t>
      </w:r>
      <w:r>
        <w:rPr>
          <w:rFonts w:cs="FrankRuehl" w:hint="cs"/>
          <w:sz w:val="26"/>
          <w:szCs w:val="26"/>
          <w:rtl/>
        </w:rPr>
        <w:t>.</w:t>
      </w:r>
      <w:r w:rsidRPr="00BC1CD0">
        <w:rPr>
          <w:rFonts w:cs="FrankRuehl"/>
          <w:sz w:val="26"/>
          <w:szCs w:val="26"/>
          <w:rtl/>
        </w:rPr>
        <w:t xml:space="preserve"> </w:t>
      </w:r>
      <w:r>
        <w:rPr>
          <w:rFonts w:cs="FrankRuehl" w:hint="cs"/>
          <w:sz w:val="26"/>
          <w:szCs w:val="26"/>
          <w:rtl/>
        </w:rPr>
        <w:t xml:space="preserve">משום כך </w:t>
      </w:r>
      <w:r w:rsidRPr="00BC1CD0">
        <w:rPr>
          <w:rFonts w:cs="FrankRuehl"/>
          <w:sz w:val="26"/>
          <w:szCs w:val="26"/>
          <w:rtl/>
        </w:rPr>
        <w:t>מספיק להתפלל מעין י"ח.</w:t>
      </w:r>
    </w:p>
    <w:p w14:paraId="111400CF" w14:textId="77777777" w:rsidR="00D93C6F" w:rsidRPr="00BC1CD0" w:rsidRDefault="00D93C6F" w:rsidP="009B3DE5">
      <w:pPr>
        <w:spacing w:before="120" w:line="360" w:lineRule="exact"/>
        <w:jc w:val="both"/>
        <w:rPr>
          <w:rFonts w:cs="FrankRuehl"/>
          <w:sz w:val="26"/>
          <w:szCs w:val="26"/>
          <w:rtl/>
        </w:rPr>
      </w:pPr>
      <w:r>
        <w:rPr>
          <w:rFonts w:cs="FrankRuehl" w:hint="cs"/>
          <w:sz w:val="26"/>
          <w:szCs w:val="26"/>
          <w:rtl/>
        </w:rPr>
        <w:t>הגענו למסקנה, ש</w:t>
      </w:r>
      <w:r w:rsidRPr="00BC1CD0">
        <w:rPr>
          <w:rFonts w:cs="FrankRuehl"/>
          <w:sz w:val="26"/>
          <w:szCs w:val="26"/>
          <w:rtl/>
        </w:rPr>
        <w:t>ר"ג הסובר דתפילה היא מהתורה</w:t>
      </w:r>
      <w:r>
        <w:rPr>
          <w:rFonts w:cs="FrankRuehl" w:hint="cs"/>
          <w:sz w:val="26"/>
          <w:szCs w:val="26"/>
          <w:rtl/>
        </w:rPr>
        <w:t>, הרי ש</w:t>
      </w:r>
      <w:r w:rsidRPr="00BC1CD0">
        <w:rPr>
          <w:rFonts w:cs="FrankRuehl"/>
          <w:sz w:val="26"/>
          <w:szCs w:val="26"/>
          <w:rtl/>
        </w:rPr>
        <w:t xml:space="preserve">כמו בכל המצוות </w:t>
      </w:r>
      <w:r>
        <w:rPr>
          <w:rFonts w:cs="FrankRuehl" w:hint="cs"/>
          <w:sz w:val="26"/>
          <w:szCs w:val="26"/>
          <w:rtl/>
        </w:rPr>
        <w:t xml:space="preserve">יכול </w:t>
      </w:r>
      <w:r w:rsidRPr="00BC1CD0">
        <w:rPr>
          <w:rFonts w:cs="FrankRuehl"/>
          <w:sz w:val="26"/>
          <w:szCs w:val="26"/>
          <w:rtl/>
        </w:rPr>
        <w:t xml:space="preserve">אדם </w:t>
      </w:r>
      <w:r>
        <w:rPr>
          <w:rFonts w:cs="FrankRuehl" w:hint="cs"/>
          <w:sz w:val="26"/>
          <w:szCs w:val="26"/>
          <w:rtl/>
        </w:rPr>
        <w:t>לה</w:t>
      </w:r>
      <w:r w:rsidRPr="00BC1CD0">
        <w:rPr>
          <w:rFonts w:cs="FrankRuehl"/>
          <w:sz w:val="26"/>
          <w:szCs w:val="26"/>
          <w:rtl/>
        </w:rPr>
        <w:t>וציא את חבירו</w:t>
      </w:r>
      <w:r>
        <w:rPr>
          <w:rFonts w:cs="FrankRuehl" w:hint="cs"/>
          <w:sz w:val="26"/>
          <w:szCs w:val="26"/>
          <w:rtl/>
        </w:rPr>
        <w:t>,</w:t>
      </w:r>
      <w:r w:rsidRPr="00BC1CD0">
        <w:rPr>
          <w:rFonts w:cs="FrankRuehl"/>
          <w:sz w:val="26"/>
          <w:szCs w:val="26"/>
          <w:rtl/>
        </w:rPr>
        <w:t xml:space="preserve"> </w:t>
      </w:r>
      <w:r>
        <w:rPr>
          <w:rFonts w:cs="FrankRuehl" w:hint="cs"/>
          <w:sz w:val="26"/>
          <w:szCs w:val="26"/>
          <w:rtl/>
        </w:rPr>
        <w:t>כך גם</w:t>
      </w:r>
      <w:r w:rsidRPr="00BC1CD0">
        <w:rPr>
          <w:rFonts w:cs="FrankRuehl"/>
          <w:sz w:val="26"/>
          <w:szCs w:val="26"/>
          <w:rtl/>
        </w:rPr>
        <w:t xml:space="preserve"> בדין מצוות התפילה. </w:t>
      </w:r>
      <w:r>
        <w:rPr>
          <w:rFonts w:cs="FrankRuehl" w:hint="cs"/>
          <w:sz w:val="26"/>
          <w:szCs w:val="26"/>
          <w:rtl/>
        </w:rPr>
        <w:t xml:space="preserve">אבל </w:t>
      </w:r>
      <w:r w:rsidRPr="00BC1CD0">
        <w:rPr>
          <w:rFonts w:cs="FrankRuehl"/>
          <w:sz w:val="26"/>
          <w:szCs w:val="26"/>
          <w:rtl/>
        </w:rPr>
        <w:t>חכמים</w:t>
      </w:r>
      <w:r>
        <w:rPr>
          <w:rFonts w:cs="FrankRuehl" w:hint="cs"/>
          <w:sz w:val="26"/>
          <w:szCs w:val="26"/>
          <w:rtl/>
        </w:rPr>
        <w:t>,</w:t>
      </w:r>
      <w:r w:rsidRPr="00BC1CD0">
        <w:rPr>
          <w:rFonts w:cs="FrankRuehl"/>
          <w:sz w:val="26"/>
          <w:szCs w:val="26"/>
          <w:rtl/>
        </w:rPr>
        <w:t xml:space="preserve"> לשיטתם דתפילה אינה אלא מדרבנן</w:t>
      </w:r>
      <w:r>
        <w:rPr>
          <w:rFonts w:cs="FrankRuehl" w:hint="cs"/>
          <w:sz w:val="26"/>
          <w:szCs w:val="26"/>
          <w:rtl/>
        </w:rPr>
        <w:t>, חולקים. לדעתם</w:t>
      </w:r>
      <w:r w:rsidRPr="00BC1CD0">
        <w:rPr>
          <w:rFonts w:cs="FrankRuehl"/>
          <w:sz w:val="26"/>
          <w:szCs w:val="26"/>
          <w:rtl/>
        </w:rPr>
        <w:t xml:space="preserve"> עשו </w:t>
      </w:r>
      <w:r>
        <w:rPr>
          <w:rFonts w:cs="FrankRuehl" w:hint="cs"/>
          <w:sz w:val="26"/>
          <w:szCs w:val="26"/>
          <w:rtl/>
        </w:rPr>
        <w:t xml:space="preserve">חז"ל </w:t>
      </w:r>
      <w:r w:rsidRPr="00BC1CD0">
        <w:rPr>
          <w:rFonts w:cs="FrankRuehl"/>
          <w:sz w:val="26"/>
          <w:szCs w:val="26"/>
          <w:rtl/>
        </w:rPr>
        <w:t>חיזוק לדבריהם יותר משל תורה, לכן במצוות מהתורה אדם מוציא לחבירו בכל עניין ובכל אופן</w:t>
      </w:r>
      <w:r>
        <w:rPr>
          <w:rFonts w:cs="FrankRuehl" w:hint="cs"/>
          <w:sz w:val="26"/>
          <w:szCs w:val="26"/>
          <w:rtl/>
        </w:rPr>
        <w:t>,</w:t>
      </w:r>
      <w:r w:rsidRPr="00BC1CD0">
        <w:rPr>
          <w:rFonts w:cs="FrankRuehl"/>
          <w:sz w:val="26"/>
          <w:szCs w:val="26"/>
          <w:rtl/>
        </w:rPr>
        <w:t xml:space="preserve"> אבל בתפילה מדרבנן</w:t>
      </w:r>
      <w:r>
        <w:rPr>
          <w:rFonts w:cs="FrankRuehl" w:hint="cs"/>
          <w:sz w:val="26"/>
          <w:szCs w:val="26"/>
          <w:rtl/>
        </w:rPr>
        <w:t xml:space="preserve"> –</w:t>
      </w:r>
      <w:r w:rsidRPr="00BC1CD0">
        <w:rPr>
          <w:rFonts w:cs="FrankRuehl"/>
          <w:sz w:val="26"/>
          <w:szCs w:val="26"/>
          <w:rtl/>
        </w:rPr>
        <w:t xml:space="preserve"> כדי שלא תשתכח תורת תפילה</w:t>
      </w:r>
      <w:r>
        <w:rPr>
          <w:rFonts w:cs="FrankRuehl" w:hint="cs"/>
          <w:sz w:val="26"/>
          <w:szCs w:val="26"/>
          <w:rtl/>
        </w:rPr>
        <w:t xml:space="preserve"> –</w:t>
      </w:r>
      <w:r w:rsidRPr="00BC1CD0">
        <w:rPr>
          <w:rFonts w:cs="FrankRuehl"/>
          <w:sz w:val="26"/>
          <w:szCs w:val="26"/>
          <w:rtl/>
        </w:rPr>
        <w:t xml:space="preserve"> עשו חיזוק לדבריהם, דאינו מוציא אלא </w:t>
      </w:r>
      <w:r>
        <w:rPr>
          <w:rFonts w:cs="FrankRuehl" w:hint="cs"/>
          <w:sz w:val="26"/>
          <w:szCs w:val="26"/>
          <w:rtl/>
        </w:rPr>
        <w:t xml:space="preserve">את מי </w:t>
      </w:r>
      <w:r w:rsidRPr="00BC1CD0">
        <w:rPr>
          <w:rFonts w:cs="FrankRuehl"/>
          <w:sz w:val="26"/>
          <w:szCs w:val="26"/>
          <w:rtl/>
        </w:rPr>
        <w:t>שאינו בקי</w:t>
      </w:r>
      <w:r>
        <w:rPr>
          <w:rFonts w:cs="FrankRuehl" w:hint="cs"/>
          <w:sz w:val="26"/>
          <w:szCs w:val="26"/>
          <w:rtl/>
        </w:rPr>
        <w:t>,</w:t>
      </w:r>
      <w:r w:rsidRPr="00BC1CD0">
        <w:rPr>
          <w:rFonts w:cs="FrankRuehl"/>
          <w:sz w:val="26"/>
          <w:szCs w:val="26"/>
          <w:rtl/>
        </w:rPr>
        <w:t xml:space="preserve"> ולא את הבקי.</w:t>
      </w:r>
    </w:p>
    <w:p w14:paraId="476FC6FC" w14:textId="77777777" w:rsidR="00D93C6F" w:rsidRDefault="00D93C6F" w:rsidP="009B3DE5">
      <w:pPr>
        <w:spacing w:before="120" w:line="360" w:lineRule="exact"/>
        <w:jc w:val="both"/>
        <w:rPr>
          <w:rFonts w:cs="FrankRuehl" w:hint="cs"/>
          <w:sz w:val="26"/>
          <w:szCs w:val="26"/>
          <w:rtl/>
        </w:rPr>
      </w:pPr>
    </w:p>
    <w:p w14:paraId="26319DD2"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BC1CD0">
        <w:rPr>
          <w:rFonts w:cs="FrankRuehl" w:hint="cs"/>
          <w:b/>
          <w:bCs/>
          <w:sz w:val="30"/>
          <w:szCs w:val="30"/>
          <w:rtl/>
        </w:rPr>
        <w:t>.</w:t>
      </w:r>
    </w:p>
    <w:p w14:paraId="588046D2"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עם כל האמור נוכל להסמיך ולקשר סוף מסכת ר"ה עם התחלת מס</w:t>
      </w:r>
      <w:r>
        <w:rPr>
          <w:rFonts w:cs="FrankRuehl" w:hint="cs"/>
          <w:sz w:val="26"/>
          <w:szCs w:val="26"/>
          <w:rtl/>
        </w:rPr>
        <w:t>כת</w:t>
      </w:r>
      <w:r w:rsidRPr="00BC1CD0">
        <w:rPr>
          <w:rFonts w:cs="FrankRuehl"/>
          <w:sz w:val="26"/>
          <w:szCs w:val="26"/>
          <w:rtl/>
        </w:rPr>
        <w:t xml:space="preserve"> תענית.</w:t>
      </w:r>
    </w:p>
    <w:p w14:paraId="4C29D5B5"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 xml:space="preserve">התנא </w:t>
      </w:r>
      <w:r>
        <w:rPr>
          <w:rFonts w:cs="FrankRuehl" w:hint="cs"/>
          <w:sz w:val="26"/>
          <w:szCs w:val="26"/>
          <w:rtl/>
        </w:rPr>
        <w:t>דתענית</w:t>
      </w:r>
      <w:r w:rsidRPr="00DC0E17">
        <w:rPr>
          <w:rFonts w:cs="FrankRuehl" w:hint="cs"/>
          <w:rtl/>
        </w:rPr>
        <w:t xml:space="preserve"> (ב ע"א)</w:t>
      </w:r>
      <w:r>
        <w:rPr>
          <w:rFonts w:cs="FrankRuehl" w:hint="cs"/>
          <w:sz w:val="26"/>
          <w:szCs w:val="26"/>
          <w:rtl/>
        </w:rPr>
        <w:t xml:space="preserve"> </w:t>
      </w:r>
      <w:r w:rsidRPr="00BC1CD0">
        <w:rPr>
          <w:rFonts w:cs="FrankRuehl"/>
          <w:sz w:val="26"/>
          <w:szCs w:val="26"/>
          <w:rtl/>
        </w:rPr>
        <w:t>מתחיל</w:t>
      </w:r>
      <w:r>
        <w:rPr>
          <w:rFonts w:cs="FrankRuehl" w:hint="cs"/>
          <w:sz w:val="26"/>
          <w:szCs w:val="26"/>
          <w:rtl/>
        </w:rPr>
        <w:t>: "</w:t>
      </w:r>
      <w:r w:rsidRPr="00BC1CD0">
        <w:rPr>
          <w:rFonts w:cs="FrankRuehl"/>
          <w:sz w:val="26"/>
          <w:szCs w:val="26"/>
          <w:rtl/>
        </w:rPr>
        <w:t>מאימתי מזכירין גבורות גשמים בתפילה</w:t>
      </w:r>
      <w:r>
        <w:rPr>
          <w:rFonts w:cs="FrankRuehl" w:hint="cs"/>
          <w:sz w:val="26"/>
          <w:szCs w:val="26"/>
          <w:rtl/>
        </w:rPr>
        <w:t xml:space="preserve">?". </w:t>
      </w:r>
      <w:r w:rsidRPr="00BC1CD0">
        <w:rPr>
          <w:rFonts w:cs="FrankRuehl"/>
          <w:sz w:val="26"/>
          <w:szCs w:val="26"/>
          <w:rtl/>
        </w:rPr>
        <w:t>בגמ' שואלים מנלן בכלל דמזכירין</w:t>
      </w:r>
      <w:r>
        <w:rPr>
          <w:rFonts w:cs="FrankRuehl" w:hint="cs"/>
          <w:sz w:val="26"/>
          <w:szCs w:val="26"/>
          <w:rtl/>
        </w:rPr>
        <w:t>?</w:t>
      </w:r>
      <w:r w:rsidRPr="00BC1CD0">
        <w:rPr>
          <w:rFonts w:cs="FrankRuehl"/>
          <w:sz w:val="26"/>
          <w:szCs w:val="26"/>
          <w:rtl/>
        </w:rPr>
        <w:t xml:space="preserve"> ולומדים </w:t>
      </w:r>
      <w:r>
        <w:rPr>
          <w:rFonts w:cs="FrankRuehl" w:hint="cs"/>
          <w:sz w:val="26"/>
          <w:szCs w:val="26"/>
          <w:rtl/>
        </w:rPr>
        <w:t xml:space="preserve">זאת </w:t>
      </w:r>
      <w:r w:rsidRPr="00BC1CD0">
        <w:rPr>
          <w:rFonts w:cs="FrankRuehl"/>
          <w:sz w:val="26"/>
          <w:szCs w:val="26"/>
          <w:rtl/>
        </w:rPr>
        <w:t>מהפסוק "ולעבדו בכל לבבכם"</w:t>
      </w:r>
      <w:r>
        <w:rPr>
          <w:rFonts w:cs="FrankRuehl" w:hint="cs"/>
          <w:sz w:val="26"/>
          <w:szCs w:val="26"/>
          <w:rtl/>
        </w:rPr>
        <w:t xml:space="preserve"> –</w:t>
      </w:r>
      <w:r w:rsidRPr="00BC1CD0">
        <w:rPr>
          <w:rFonts w:cs="FrankRuehl"/>
          <w:sz w:val="26"/>
          <w:szCs w:val="26"/>
          <w:rtl/>
        </w:rPr>
        <w:t xml:space="preserve"> איזו היא עבודה שבלב זו תפילה.</w:t>
      </w:r>
      <w:r>
        <w:rPr>
          <w:rFonts w:cs="FrankRuehl" w:hint="cs"/>
          <w:sz w:val="26"/>
          <w:szCs w:val="26"/>
          <w:rtl/>
        </w:rPr>
        <w:t xml:space="preserve"> אחרי</w:t>
      </w:r>
      <w:r w:rsidRPr="00BC1CD0">
        <w:rPr>
          <w:rFonts w:cs="FrankRuehl"/>
          <w:sz w:val="26"/>
          <w:szCs w:val="26"/>
          <w:rtl/>
        </w:rPr>
        <w:t xml:space="preserve"> זה</w:t>
      </w:r>
      <w:r>
        <w:rPr>
          <w:rFonts w:cs="FrankRuehl" w:hint="cs"/>
          <w:sz w:val="26"/>
          <w:szCs w:val="26"/>
          <w:rtl/>
        </w:rPr>
        <w:t xml:space="preserve"> מובא שם:</w:t>
      </w:r>
      <w:r w:rsidRPr="00BC1CD0">
        <w:rPr>
          <w:rFonts w:cs="FrankRuehl"/>
          <w:sz w:val="26"/>
          <w:szCs w:val="26"/>
          <w:rtl/>
        </w:rPr>
        <w:t xml:space="preserve"> "ונתתי מטר ארצכם בעתו" </w:t>
      </w:r>
      <w:r>
        <w:rPr>
          <w:rFonts w:cs="FrankRuehl" w:hint="cs"/>
          <w:sz w:val="26"/>
          <w:szCs w:val="26"/>
          <w:rtl/>
        </w:rPr>
        <w:t xml:space="preserve">– </w:t>
      </w:r>
      <w:r w:rsidRPr="00BC1CD0">
        <w:rPr>
          <w:rFonts w:cs="FrankRuehl"/>
          <w:sz w:val="26"/>
          <w:szCs w:val="26"/>
          <w:rtl/>
        </w:rPr>
        <w:t>מכאן לומדים דמזכירין גבורות גשמים בתפילה.</w:t>
      </w:r>
    </w:p>
    <w:p w14:paraId="7BF85E69" w14:textId="77777777" w:rsidR="00D93C6F" w:rsidRPr="00BC1CD0" w:rsidRDefault="00D93C6F" w:rsidP="009B3DE5">
      <w:pPr>
        <w:spacing w:before="120" w:line="360" w:lineRule="exact"/>
        <w:jc w:val="both"/>
        <w:rPr>
          <w:rFonts w:cs="FrankRuehl" w:hint="cs"/>
          <w:sz w:val="26"/>
          <w:szCs w:val="26"/>
          <w:rtl/>
        </w:rPr>
      </w:pPr>
      <w:r w:rsidRPr="00BC1CD0">
        <w:rPr>
          <w:rFonts w:cs="FrankRuehl"/>
          <w:sz w:val="26"/>
          <w:szCs w:val="26"/>
          <w:rtl/>
        </w:rPr>
        <w:lastRenderedPageBreak/>
        <w:t xml:space="preserve">כל זה ניחא אם </w:t>
      </w:r>
      <w:r>
        <w:rPr>
          <w:rFonts w:cs="FrankRuehl" w:hint="cs"/>
          <w:sz w:val="26"/>
          <w:szCs w:val="26"/>
          <w:rtl/>
        </w:rPr>
        <w:t>נאמר ש</w:t>
      </w:r>
      <w:r w:rsidRPr="00BC1CD0">
        <w:rPr>
          <w:rFonts w:cs="FrankRuehl"/>
          <w:sz w:val="26"/>
          <w:szCs w:val="26"/>
          <w:rtl/>
        </w:rPr>
        <w:t>תפילה היא מהתורה</w:t>
      </w:r>
      <w:r>
        <w:rPr>
          <w:rFonts w:cs="FrankRuehl" w:hint="cs"/>
          <w:sz w:val="26"/>
          <w:szCs w:val="26"/>
          <w:rtl/>
        </w:rPr>
        <w:t>. כי רק אם כן, מובן</w:t>
      </w:r>
      <w:r w:rsidRPr="00BC1CD0">
        <w:rPr>
          <w:rFonts w:cs="FrankRuehl"/>
          <w:sz w:val="26"/>
          <w:szCs w:val="26"/>
          <w:rtl/>
        </w:rPr>
        <w:t xml:space="preserve"> </w:t>
      </w:r>
      <w:r>
        <w:rPr>
          <w:rFonts w:cs="FrankRuehl" w:hint="cs"/>
          <w:sz w:val="26"/>
          <w:szCs w:val="26"/>
          <w:rtl/>
        </w:rPr>
        <w:t>ש</w:t>
      </w:r>
      <w:r w:rsidRPr="00BC1CD0">
        <w:rPr>
          <w:rFonts w:cs="FrankRuehl"/>
          <w:sz w:val="26"/>
          <w:szCs w:val="26"/>
          <w:rtl/>
        </w:rPr>
        <w:t>הפסוק מוכיח דמזכירין גבורות גשמים בתפילה</w:t>
      </w:r>
      <w:r>
        <w:rPr>
          <w:rFonts w:cs="FrankRuehl" w:hint="cs"/>
          <w:sz w:val="26"/>
          <w:szCs w:val="26"/>
          <w:rtl/>
        </w:rPr>
        <w:t>;</w:t>
      </w:r>
      <w:r w:rsidRPr="00BC1CD0">
        <w:rPr>
          <w:rFonts w:cs="FrankRuehl"/>
          <w:sz w:val="26"/>
          <w:szCs w:val="26"/>
          <w:rtl/>
        </w:rPr>
        <w:t xml:space="preserve"> אבל אם תפילה היא רק מדרבנן</w:t>
      </w:r>
      <w:r>
        <w:rPr>
          <w:rFonts w:cs="FrankRuehl" w:hint="cs"/>
          <w:sz w:val="26"/>
          <w:szCs w:val="26"/>
          <w:rtl/>
        </w:rPr>
        <w:t xml:space="preserve"> –</w:t>
      </w:r>
      <w:r w:rsidRPr="00BC1CD0">
        <w:rPr>
          <w:rFonts w:cs="FrankRuehl"/>
          <w:sz w:val="26"/>
          <w:szCs w:val="26"/>
          <w:rtl/>
        </w:rPr>
        <w:t xml:space="preserve"> לא שייך להקשות מנלן</w:t>
      </w:r>
      <w:r>
        <w:rPr>
          <w:rFonts w:cs="FrankRuehl" w:hint="cs"/>
          <w:sz w:val="26"/>
          <w:szCs w:val="26"/>
          <w:rtl/>
        </w:rPr>
        <w:t>,</w:t>
      </w:r>
      <w:r w:rsidRPr="00BC1CD0">
        <w:rPr>
          <w:rFonts w:cs="FrankRuehl"/>
          <w:sz w:val="26"/>
          <w:szCs w:val="26"/>
          <w:rtl/>
        </w:rPr>
        <w:t xml:space="preserve"> וגם לא שייך להתחיל את המשנה בפשטות</w:t>
      </w:r>
      <w:r>
        <w:rPr>
          <w:rFonts w:cs="FrankRuehl" w:hint="cs"/>
          <w:sz w:val="26"/>
          <w:szCs w:val="26"/>
          <w:rtl/>
        </w:rPr>
        <w:t xml:space="preserve"> במשפט: "</w:t>
      </w:r>
      <w:r w:rsidRPr="00BC1CD0">
        <w:rPr>
          <w:rFonts w:cs="FrankRuehl"/>
          <w:sz w:val="26"/>
          <w:szCs w:val="26"/>
          <w:rtl/>
        </w:rPr>
        <w:t>מאימתי מזכירין גבורות גשמים</w:t>
      </w:r>
      <w:r>
        <w:rPr>
          <w:rFonts w:cs="FrankRuehl" w:hint="cs"/>
          <w:sz w:val="26"/>
          <w:szCs w:val="26"/>
          <w:rtl/>
        </w:rPr>
        <w:t>?" –</w:t>
      </w:r>
      <w:r w:rsidRPr="00BC1CD0">
        <w:rPr>
          <w:rFonts w:cs="FrankRuehl"/>
          <w:sz w:val="26"/>
          <w:szCs w:val="26"/>
          <w:rtl/>
        </w:rPr>
        <w:t xml:space="preserve"> דמשמע דמזכירין. ברור שהתנא סובר דתפילה היא מהתורה</w:t>
      </w:r>
      <w:r>
        <w:rPr>
          <w:rFonts w:cs="FrankRuehl" w:hint="cs"/>
          <w:sz w:val="26"/>
          <w:szCs w:val="26"/>
          <w:rtl/>
        </w:rPr>
        <w:t>,</w:t>
      </w:r>
      <w:r w:rsidRPr="00BC1CD0">
        <w:rPr>
          <w:rFonts w:cs="FrankRuehl"/>
          <w:sz w:val="26"/>
          <w:szCs w:val="26"/>
          <w:rtl/>
        </w:rPr>
        <w:t xml:space="preserve"> מהפסוק </w:t>
      </w:r>
      <w:r>
        <w:rPr>
          <w:rFonts w:cs="FrankRuehl" w:hint="cs"/>
          <w:sz w:val="26"/>
          <w:szCs w:val="26"/>
          <w:rtl/>
        </w:rPr>
        <w:t>"</w:t>
      </w:r>
      <w:r w:rsidRPr="00BC1CD0">
        <w:rPr>
          <w:rFonts w:cs="FrankRuehl"/>
          <w:sz w:val="26"/>
          <w:szCs w:val="26"/>
          <w:rtl/>
        </w:rPr>
        <w:t>ולעבדו בכל לבבכם</w:t>
      </w:r>
      <w:r>
        <w:rPr>
          <w:rFonts w:cs="FrankRuehl" w:hint="cs"/>
          <w:sz w:val="26"/>
          <w:szCs w:val="26"/>
          <w:rtl/>
        </w:rPr>
        <w:t>",</w:t>
      </w:r>
      <w:r w:rsidRPr="00BC1CD0">
        <w:rPr>
          <w:rFonts w:cs="FrankRuehl"/>
          <w:sz w:val="26"/>
          <w:szCs w:val="26"/>
          <w:rtl/>
        </w:rPr>
        <w:t xml:space="preserve"> </w:t>
      </w:r>
      <w:r>
        <w:rPr>
          <w:rFonts w:cs="FrankRuehl" w:hint="cs"/>
          <w:sz w:val="26"/>
          <w:szCs w:val="26"/>
          <w:rtl/>
        </w:rPr>
        <w:t>ו</w:t>
      </w:r>
      <w:r w:rsidRPr="00BC1CD0">
        <w:rPr>
          <w:rFonts w:cs="FrankRuehl"/>
          <w:sz w:val="26"/>
          <w:szCs w:val="26"/>
          <w:rtl/>
        </w:rPr>
        <w:t xml:space="preserve">לכן </w:t>
      </w:r>
      <w:r>
        <w:rPr>
          <w:rFonts w:cs="FrankRuehl" w:hint="cs"/>
          <w:sz w:val="26"/>
          <w:szCs w:val="26"/>
          <w:rtl/>
        </w:rPr>
        <w:t>הוא פותח ושואל:</w:t>
      </w:r>
      <w:r w:rsidRPr="00BC1CD0">
        <w:rPr>
          <w:rFonts w:cs="FrankRuehl"/>
          <w:sz w:val="26"/>
          <w:szCs w:val="26"/>
          <w:rtl/>
        </w:rPr>
        <w:t xml:space="preserve"> מאימתי מזכירין גבורות גשמים</w:t>
      </w:r>
      <w:r>
        <w:rPr>
          <w:rFonts w:cs="FrankRuehl" w:hint="cs"/>
          <w:sz w:val="26"/>
          <w:szCs w:val="26"/>
          <w:rtl/>
        </w:rPr>
        <w:t>?</w:t>
      </w:r>
    </w:p>
    <w:p w14:paraId="024AE44D" w14:textId="77777777" w:rsidR="00D93C6F" w:rsidRPr="00BC1CD0" w:rsidRDefault="00D93C6F" w:rsidP="009B3DE5">
      <w:pPr>
        <w:spacing w:before="120" w:line="360" w:lineRule="exact"/>
        <w:jc w:val="both"/>
        <w:rPr>
          <w:rFonts w:cs="FrankRuehl"/>
          <w:sz w:val="26"/>
          <w:szCs w:val="26"/>
          <w:rtl/>
        </w:rPr>
      </w:pPr>
      <w:r>
        <w:rPr>
          <w:rFonts w:cs="FrankRuehl" w:hint="cs"/>
          <w:sz w:val="26"/>
          <w:szCs w:val="26"/>
          <w:rtl/>
        </w:rPr>
        <w:t xml:space="preserve">כבר ראינו </w:t>
      </w:r>
      <w:r w:rsidRPr="00BC1CD0">
        <w:rPr>
          <w:rFonts w:cs="FrankRuehl"/>
          <w:sz w:val="26"/>
          <w:szCs w:val="26"/>
          <w:rtl/>
        </w:rPr>
        <w:t xml:space="preserve">שלא פטר ר"ג אלא </w:t>
      </w:r>
      <w:r>
        <w:rPr>
          <w:rFonts w:cs="FrankRuehl" w:hint="cs"/>
          <w:sz w:val="26"/>
          <w:szCs w:val="26"/>
          <w:rtl/>
        </w:rPr>
        <w:t>את ה</w:t>
      </w:r>
      <w:r w:rsidRPr="00BC1CD0">
        <w:rPr>
          <w:rFonts w:cs="FrankRuehl"/>
          <w:sz w:val="26"/>
          <w:szCs w:val="26"/>
          <w:rtl/>
        </w:rPr>
        <w:t>עם שבשדות דאניסי במלאכה</w:t>
      </w:r>
      <w:r>
        <w:rPr>
          <w:rFonts w:cs="FrankRuehl" w:hint="cs"/>
          <w:sz w:val="26"/>
          <w:szCs w:val="26"/>
          <w:rtl/>
        </w:rPr>
        <w:t>,</w:t>
      </w:r>
      <w:r w:rsidRPr="00BC1CD0">
        <w:rPr>
          <w:rFonts w:cs="FrankRuehl"/>
          <w:sz w:val="26"/>
          <w:szCs w:val="26"/>
          <w:rtl/>
        </w:rPr>
        <w:t xml:space="preserve"> אבל דעיר לא פטר עד ש</w:t>
      </w:r>
      <w:r>
        <w:rPr>
          <w:rFonts w:cs="FrankRuehl" w:hint="cs"/>
          <w:sz w:val="26"/>
          <w:szCs w:val="26"/>
          <w:rtl/>
        </w:rPr>
        <w:t>י</w:t>
      </w:r>
      <w:r w:rsidRPr="00BC1CD0">
        <w:rPr>
          <w:rFonts w:cs="FrankRuehl"/>
          <w:sz w:val="26"/>
          <w:szCs w:val="26"/>
          <w:rtl/>
        </w:rPr>
        <w:t>ב</w:t>
      </w:r>
      <w:r>
        <w:rPr>
          <w:rFonts w:cs="FrankRuehl" w:hint="cs"/>
          <w:sz w:val="26"/>
          <w:szCs w:val="26"/>
          <w:rtl/>
        </w:rPr>
        <w:t>ו</w:t>
      </w:r>
      <w:r w:rsidRPr="00BC1CD0">
        <w:rPr>
          <w:rFonts w:cs="FrankRuehl"/>
          <w:sz w:val="26"/>
          <w:szCs w:val="26"/>
          <w:rtl/>
        </w:rPr>
        <w:t>א</w:t>
      </w:r>
      <w:r>
        <w:rPr>
          <w:rFonts w:cs="FrankRuehl" w:hint="cs"/>
          <w:sz w:val="26"/>
          <w:szCs w:val="26"/>
          <w:rtl/>
        </w:rPr>
        <w:t>ו</w:t>
      </w:r>
      <w:r w:rsidRPr="00BC1CD0">
        <w:rPr>
          <w:rFonts w:cs="FrankRuehl"/>
          <w:sz w:val="26"/>
          <w:szCs w:val="26"/>
          <w:rtl/>
        </w:rPr>
        <w:t xml:space="preserve"> לבי</w:t>
      </w:r>
      <w:r>
        <w:rPr>
          <w:rFonts w:cs="FrankRuehl" w:hint="cs"/>
          <w:sz w:val="26"/>
          <w:szCs w:val="26"/>
          <w:rtl/>
        </w:rPr>
        <w:t xml:space="preserve">ת </w:t>
      </w:r>
      <w:r w:rsidRPr="00BC1CD0">
        <w:rPr>
          <w:rFonts w:cs="FrankRuehl"/>
          <w:sz w:val="26"/>
          <w:szCs w:val="26"/>
          <w:rtl/>
        </w:rPr>
        <w:t>הכנ</w:t>
      </w:r>
      <w:r>
        <w:rPr>
          <w:rFonts w:cs="FrankRuehl" w:hint="cs"/>
          <w:sz w:val="26"/>
          <w:szCs w:val="26"/>
          <w:rtl/>
        </w:rPr>
        <w:t xml:space="preserve">סת, ורק שם </w:t>
      </w:r>
      <w:r w:rsidRPr="00BC1CD0">
        <w:rPr>
          <w:rFonts w:cs="FrankRuehl"/>
          <w:sz w:val="26"/>
          <w:szCs w:val="26"/>
          <w:rtl/>
        </w:rPr>
        <w:t>הש"ץ מוציאן</w:t>
      </w:r>
      <w:r>
        <w:rPr>
          <w:rFonts w:cs="FrankRuehl" w:hint="cs"/>
          <w:sz w:val="26"/>
          <w:szCs w:val="26"/>
          <w:rtl/>
        </w:rPr>
        <w:t>, ביחד</w:t>
      </w:r>
      <w:r w:rsidRPr="00BC1CD0">
        <w:rPr>
          <w:rFonts w:cs="FrankRuehl"/>
          <w:sz w:val="26"/>
          <w:szCs w:val="26"/>
          <w:rtl/>
        </w:rPr>
        <w:t xml:space="preserve"> </w:t>
      </w:r>
      <w:r>
        <w:rPr>
          <w:rFonts w:cs="FrankRuehl" w:hint="cs"/>
          <w:sz w:val="26"/>
          <w:szCs w:val="26"/>
          <w:rtl/>
        </w:rPr>
        <w:t>ע</w:t>
      </w:r>
      <w:r w:rsidRPr="00BC1CD0">
        <w:rPr>
          <w:rFonts w:cs="FrankRuehl"/>
          <w:sz w:val="26"/>
          <w:szCs w:val="26"/>
          <w:rtl/>
        </w:rPr>
        <w:t xml:space="preserve">ם </w:t>
      </w:r>
      <w:r>
        <w:rPr>
          <w:rFonts w:cs="FrankRuehl" w:hint="cs"/>
          <w:sz w:val="26"/>
          <w:szCs w:val="26"/>
          <w:rtl/>
        </w:rPr>
        <w:t>ה</w:t>
      </w:r>
      <w:r w:rsidRPr="00BC1CD0">
        <w:rPr>
          <w:rFonts w:cs="FrankRuehl"/>
          <w:sz w:val="26"/>
          <w:szCs w:val="26"/>
          <w:rtl/>
        </w:rPr>
        <w:t xml:space="preserve">בקיאים. </w:t>
      </w:r>
      <w:r>
        <w:rPr>
          <w:rFonts w:cs="FrankRuehl" w:hint="cs"/>
          <w:sz w:val="26"/>
          <w:szCs w:val="26"/>
          <w:rtl/>
        </w:rPr>
        <w:t>ר"ג</w:t>
      </w:r>
      <w:r w:rsidRPr="00BC1CD0">
        <w:rPr>
          <w:rFonts w:cs="FrankRuehl"/>
          <w:sz w:val="26"/>
          <w:szCs w:val="26"/>
          <w:rtl/>
        </w:rPr>
        <w:t xml:space="preserve"> סובר דתפילה מן התורה, </w:t>
      </w:r>
      <w:r>
        <w:rPr>
          <w:rFonts w:cs="FrankRuehl" w:hint="cs"/>
          <w:sz w:val="26"/>
          <w:szCs w:val="26"/>
          <w:rtl/>
        </w:rPr>
        <w:t>ו</w:t>
      </w:r>
      <w:r w:rsidRPr="00BC1CD0">
        <w:rPr>
          <w:rFonts w:cs="FrankRuehl"/>
          <w:sz w:val="26"/>
          <w:szCs w:val="26"/>
          <w:rtl/>
        </w:rPr>
        <w:t xml:space="preserve">לכן מתחיל התנא </w:t>
      </w:r>
      <w:r>
        <w:rPr>
          <w:rFonts w:cs="FrankRuehl" w:hint="cs"/>
          <w:sz w:val="26"/>
          <w:szCs w:val="26"/>
          <w:rtl/>
        </w:rPr>
        <w:t>דתענית "</w:t>
      </w:r>
      <w:r w:rsidRPr="00BC1CD0">
        <w:rPr>
          <w:rFonts w:cs="FrankRuehl"/>
          <w:sz w:val="26"/>
          <w:szCs w:val="26"/>
          <w:rtl/>
        </w:rPr>
        <w:t>מאימתי מזכירין גבורות גשמים בתפילה</w:t>
      </w:r>
      <w:r>
        <w:rPr>
          <w:rFonts w:cs="FrankRuehl" w:hint="cs"/>
          <w:sz w:val="26"/>
          <w:szCs w:val="26"/>
          <w:rtl/>
        </w:rPr>
        <w:t>?" –</w:t>
      </w:r>
      <w:r w:rsidRPr="00BC1CD0">
        <w:rPr>
          <w:rFonts w:cs="FrankRuehl"/>
          <w:sz w:val="26"/>
          <w:szCs w:val="26"/>
          <w:rtl/>
        </w:rPr>
        <w:t xml:space="preserve"> בפשיטות</w:t>
      </w:r>
      <w:r>
        <w:rPr>
          <w:rFonts w:cs="FrankRuehl" w:hint="cs"/>
          <w:sz w:val="26"/>
          <w:szCs w:val="26"/>
          <w:rtl/>
        </w:rPr>
        <w:t>,</w:t>
      </w:r>
      <w:r w:rsidRPr="00BC1CD0">
        <w:rPr>
          <w:rFonts w:cs="FrankRuehl"/>
          <w:sz w:val="26"/>
          <w:szCs w:val="26"/>
          <w:rtl/>
        </w:rPr>
        <w:t xml:space="preserve"> כי </w:t>
      </w:r>
      <w:r>
        <w:rPr>
          <w:rFonts w:cs="FrankRuehl" w:hint="cs"/>
          <w:sz w:val="26"/>
          <w:szCs w:val="26"/>
          <w:rtl/>
        </w:rPr>
        <w:t xml:space="preserve">להבנתו </w:t>
      </w:r>
      <w:r w:rsidRPr="00BC1CD0">
        <w:rPr>
          <w:rFonts w:cs="FrankRuehl"/>
          <w:sz w:val="26"/>
          <w:szCs w:val="26"/>
          <w:rtl/>
        </w:rPr>
        <w:t xml:space="preserve">תפילה היא מהתורה, </w:t>
      </w:r>
      <w:r>
        <w:rPr>
          <w:rFonts w:cs="FrankRuehl" w:hint="cs"/>
          <w:sz w:val="26"/>
          <w:szCs w:val="26"/>
          <w:rtl/>
        </w:rPr>
        <w:t>כ</w:t>
      </w:r>
      <w:r w:rsidRPr="00BC1CD0">
        <w:rPr>
          <w:rFonts w:cs="FrankRuehl"/>
          <w:sz w:val="26"/>
          <w:szCs w:val="26"/>
          <w:rtl/>
        </w:rPr>
        <w:t>נלמד מ"ולעבדו בכל לבבכם</w:t>
      </w:r>
      <w:r>
        <w:rPr>
          <w:rFonts w:cs="FrankRuehl" w:hint="cs"/>
          <w:sz w:val="26"/>
          <w:szCs w:val="26"/>
          <w:rtl/>
        </w:rPr>
        <w:t xml:space="preserve">... </w:t>
      </w:r>
      <w:r w:rsidRPr="00BC1CD0">
        <w:rPr>
          <w:rFonts w:cs="FrankRuehl"/>
          <w:sz w:val="26"/>
          <w:szCs w:val="26"/>
          <w:rtl/>
        </w:rPr>
        <w:t>ונתתי מטר ארצכם"</w:t>
      </w:r>
      <w:r>
        <w:rPr>
          <w:rFonts w:cs="FrankRuehl" w:hint="cs"/>
          <w:sz w:val="26"/>
          <w:szCs w:val="26"/>
          <w:rtl/>
        </w:rPr>
        <w:t xml:space="preserve"> –</w:t>
      </w:r>
      <w:r w:rsidRPr="00BC1CD0">
        <w:rPr>
          <w:rFonts w:cs="FrankRuehl"/>
          <w:sz w:val="26"/>
          <w:szCs w:val="26"/>
          <w:rtl/>
        </w:rPr>
        <w:t xml:space="preserve"> </w:t>
      </w:r>
      <w:r>
        <w:rPr>
          <w:rFonts w:cs="FrankRuehl" w:hint="cs"/>
          <w:sz w:val="26"/>
          <w:szCs w:val="26"/>
          <w:rtl/>
        </w:rPr>
        <w:t>פסוק שממנו לומדים ש</w:t>
      </w:r>
      <w:r w:rsidRPr="00BC1CD0">
        <w:rPr>
          <w:rFonts w:cs="FrankRuehl"/>
          <w:sz w:val="26"/>
          <w:szCs w:val="26"/>
          <w:rtl/>
        </w:rPr>
        <w:t>מזכירין גבורות גשמים.</w:t>
      </w:r>
    </w:p>
    <w:p w14:paraId="0E24FEB8" w14:textId="77777777" w:rsidR="00D93C6F" w:rsidRDefault="00D93C6F" w:rsidP="009B3DE5">
      <w:pPr>
        <w:spacing w:before="120" w:line="360" w:lineRule="exact"/>
        <w:jc w:val="both"/>
        <w:rPr>
          <w:rFonts w:cs="FrankRuehl" w:hint="cs"/>
          <w:sz w:val="26"/>
          <w:szCs w:val="26"/>
          <w:rtl/>
        </w:rPr>
      </w:pPr>
    </w:p>
    <w:p w14:paraId="3C4C9AC9"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ז</w:t>
      </w:r>
      <w:r w:rsidRPr="00BC1CD0">
        <w:rPr>
          <w:rFonts w:cs="FrankRuehl" w:hint="cs"/>
          <w:b/>
          <w:bCs/>
          <w:sz w:val="30"/>
          <w:szCs w:val="30"/>
          <w:rtl/>
        </w:rPr>
        <w:t>.</w:t>
      </w:r>
    </w:p>
    <w:p w14:paraId="61DAD581"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היות וסיימנו בעניין תפילה נימא בה מילתא בעניין תפילה.</w:t>
      </w:r>
    </w:p>
    <w:p w14:paraId="233D9074" w14:textId="77777777" w:rsidR="00D93C6F" w:rsidRDefault="00D93C6F" w:rsidP="009B3DE5">
      <w:pPr>
        <w:spacing w:before="120" w:line="360" w:lineRule="exact"/>
        <w:jc w:val="both"/>
        <w:rPr>
          <w:rFonts w:cs="FrankRuehl" w:hint="cs"/>
          <w:sz w:val="26"/>
          <w:szCs w:val="26"/>
          <w:rtl/>
        </w:rPr>
      </w:pPr>
      <w:r>
        <w:rPr>
          <w:rFonts w:cs="FrankRuehl"/>
          <w:sz w:val="26"/>
          <w:szCs w:val="26"/>
          <w:rtl/>
        </w:rPr>
        <w:t>במסכת מנחות</w:t>
      </w:r>
      <w:r w:rsidRPr="00403B3D">
        <w:rPr>
          <w:rFonts w:cs="FrankRuehl"/>
          <w:sz w:val="26"/>
          <w:rtl/>
        </w:rPr>
        <w:t xml:space="preserve"> </w:t>
      </w:r>
      <w:r>
        <w:rPr>
          <w:rFonts w:cs="FrankRuehl"/>
          <w:sz w:val="26"/>
          <w:rtl/>
        </w:rPr>
        <w:t>(</w:t>
      </w:r>
      <w:r w:rsidRPr="00403B3D">
        <w:rPr>
          <w:rFonts w:cs="FrankRuehl"/>
          <w:sz w:val="26"/>
          <w:rtl/>
        </w:rPr>
        <w:t>פז ע"</w:t>
      </w:r>
      <w:r>
        <w:rPr>
          <w:rFonts w:cs="FrankRuehl" w:hint="cs"/>
          <w:sz w:val="26"/>
          <w:rtl/>
        </w:rPr>
        <w:t>א</w:t>
      </w:r>
      <w:r w:rsidRPr="00403B3D">
        <w:rPr>
          <w:rFonts w:cs="FrankRuehl"/>
          <w:sz w:val="26"/>
          <w:rtl/>
        </w:rPr>
        <w:t>)</w:t>
      </w:r>
      <w:r w:rsidRPr="00BC1CD0">
        <w:rPr>
          <w:rFonts w:cs="FrankRuehl"/>
          <w:sz w:val="26"/>
          <w:szCs w:val="26"/>
          <w:rtl/>
        </w:rPr>
        <w:t xml:space="preserve"> מובא הפסוק מישעיהו</w:t>
      </w:r>
      <w:r>
        <w:rPr>
          <w:rFonts w:cs="FrankRuehl" w:hint="cs"/>
          <w:sz w:val="26"/>
          <w:szCs w:val="26"/>
          <w:rtl/>
        </w:rPr>
        <w:t>:</w:t>
      </w:r>
      <w:r w:rsidRPr="00BC1CD0">
        <w:rPr>
          <w:rFonts w:cs="FrankRuehl"/>
          <w:sz w:val="26"/>
          <w:szCs w:val="26"/>
          <w:rtl/>
        </w:rPr>
        <w:t xml:space="preserve"> "על חומותיך ירושלים הפקדתי שומרים כל היום וכל הלילה תמיד לא יחשו המזכירים את ה' אל דמי לכם". פירוש</w:t>
      </w:r>
      <w:r>
        <w:rPr>
          <w:rFonts w:cs="FrankRuehl" w:hint="cs"/>
          <w:sz w:val="26"/>
          <w:szCs w:val="26"/>
          <w:rtl/>
        </w:rPr>
        <w:t>:</w:t>
      </w:r>
      <w:r w:rsidRPr="00BC1CD0">
        <w:rPr>
          <w:rFonts w:cs="FrankRuehl"/>
          <w:sz w:val="26"/>
          <w:szCs w:val="26"/>
          <w:rtl/>
        </w:rPr>
        <w:t xml:space="preserve"> </w:t>
      </w:r>
      <w:r>
        <w:rPr>
          <w:rFonts w:cs="FrankRuehl" w:hint="cs"/>
          <w:sz w:val="26"/>
          <w:szCs w:val="26"/>
          <w:rtl/>
        </w:rPr>
        <w:t>ה</w:t>
      </w:r>
      <w:r w:rsidRPr="00BC1CD0">
        <w:rPr>
          <w:rFonts w:cs="FrankRuehl"/>
          <w:sz w:val="26"/>
          <w:szCs w:val="26"/>
          <w:rtl/>
        </w:rPr>
        <w:t xml:space="preserve">שומרים הם המלאכים שהם תמיד מזכירים לה' </w:t>
      </w:r>
      <w:r>
        <w:rPr>
          <w:rFonts w:cs="FrankRuehl" w:hint="cs"/>
          <w:sz w:val="26"/>
          <w:szCs w:val="26"/>
          <w:rtl/>
        </w:rPr>
        <w:t>את</w:t>
      </w:r>
      <w:r w:rsidRPr="00BC1CD0">
        <w:rPr>
          <w:rFonts w:cs="FrankRuehl"/>
          <w:sz w:val="26"/>
          <w:szCs w:val="26"/>
          <w:rtl/>
        </w:rPr>
        <w:t xml:space="preserve"> חורבנה</w:t>
      </w:r>
      <w:r>
        <w:rPr>
          <w:rFonts w:cs="FrankRuehl" w:hint="cs"/>
          <w:sz w:val="26"/>
          <w:szCs w:val="26"/>
          <w:rtl/>
        </w:rPr>
        <w:t xml:space="preserve"> של ירושלים</w:t>
      </w:r>
      <w:r w:rsidRPr="00BC1CD0">
        <w:rPr>
          <w:rFonts w:cs="FrankRuehl"/>
          <w:sz w:val="26"/>
          <w:szCs w:val="26"/>
          <w:rtl/>
        </w:rPr>
        <w:t xml:space="preserve">. </w:t>
      </w:r>
      <w:r>
        <w:rPr>
          <w:rFonts w:cs="FrankRuehl" w:hint="cs"/>
          <w:sz w:val="26"/>
          <w:szCs w:val="26"/>
          <w:rtl/>
        </w:rPr>
        <w:t>ובגמ' שם:</w:t>
      </w:r>
    </w:p>
    <w:p w14:paraId="0BDB7CC6" w14:textId="77777777" w:rsidR="00D93C6F" w:rsidRPr="00BC1CD0" w:rsidRDefault="00D93C6F" w:rsidP="009B3DE5">
      <w:pPr>
        <w:spacing w:before="120" w:after="120" w:line="360" w:lineRule="exact"/>
        <w:ind w:left="454" w:right="454"/>
        <w:jc w:val="both"/>
        <w:rPr>
          <w:rFonts w:cs="FrankRuehl" w:hint="cs"/>
          <w:sz w:val="26"/>
          <w:szCs w:val="26"/>
          <w:rtl/>
        </w:rPr>
      </w:pPr>
      <w:r w:rsidRPr="00BC1CD0">
        <w:rPr>
          <w:rFonts w:cs="FrankRuehl"/>
          <w:sz w:val="26"/>
          <w:szCs w:val="26"/>
          <w:rtl/>
        </w:rPr>
        <w:t>מאי אמרי</w:t>
      </w:r>
      <w:r>
        <w:rPr>
          <w:rFonts w:cs="FrankRuehl" w:hint="cs"/>
          <w:sz w:val="26"/>
          <w:szCs w:val="26"/>
          <w:rtl/>
        </w:rPr>
        <w:t>? הכי אמר</w:t>
      </w:r>
      <w:r w:rsidRPr="00BC1CD0">
        <w:rPr>
          <w:rFonts w:cs="FrankRuehl"/>
          <w:sz w:val="26"/>
          <w:szCs w:val="26"/>
          <w:rtl/>
        </w:rPr>
        <w:t xml:space="preserve"> רבא בר </w:t>
      </w:r>
      <w:r>
        <w:rPr>
          <w:rFonts w:cs="FrankRuehl" w:hint="cs"/>
          <w:sz w:val="26"/>
          <w:szCs w:val="26"/>
          <w:rtl/>
        </w:rPr>
        <w:t xml:space="preserve">רב </w:t>
      </w:r>
      <w:r w:rsidRPr="00BC1CD0">
        <w:rPr>
          <w:rFonts w:cs="FrankRuehl"/>
          <w:sz w:val="26"/>
          <w:szCs w:val="26"/>
          <w:rtl/>
        </w:rPr>
        <w:t>שילא</w:t>
      </w:r>
      <w:r>
        <w:rPr>
          <w:rFonts w:cs="FrankRuehl" w:hint="cs"/>
          <w:sz w:val="26"/>
          <w:szCs w:val="26"/>
          <w:rtl/>
        </w:rPr>
        <w:t>:</w:t>
      </w:r>
      <w:r w:rsidRPr="00BC1CD0">
        <w:rPr>
          <w:rFonts w:cs="FrankRuehl"/>
          <w:sz w:val="26"/>
          <w:szCs w:val="26"/>
          <w:rtl/>
        </w:rPr>
        <w:t xml:space="preserve"> "אתה תקום תרחם ציון כי עת לחננה כי בא מועד"</w:t>
      </w:r>
      <w:r>
        <w:rPr>
          <w:rFonts w:cs="FrankRuehl" w:hint="cs"/>
          <w:sz w:val="26"/>
          <w:szCs w:val="26"/>
          <w:rtl/>
        </w:rPr>
        <w:t xml:space="preserve">. </w:t>
      </w:r>
      <w:r w:rsidRPr="00BC1CD0">
        <w:rPr>
          <w:rFonts w:cs="FrankRuehl"/>
          <w:sz w:val="26"/>
          <w:szCs w:val="26"/>
          <w:rtl/>
        </w:rPr>
        <w:t>ר</w:t>
      </w:r>
      <w:r>
        <w:rPr>
          <w:rFonts w:cs="FrankRuehl" w:hint="cs"/>
          <w:sz w:val="26"/>
          <w:szCs w:val="26"/>
          <w:rtl/>
        </w:rPr>
        <w:t>ב</w:t>
      </w:r>
      <w:r w:rsidRPr="00BC1CD0">
        <w:rPr>
          <w:rFonts w:cs="FrankRuehl"/>
          <w:sz w:val="26"/>
          <w:szCs w:val="26"/>
          <w:rtl/>
        </w:rPr>
        <w:t xml:space="preserve"> נחמן בר יצחק אמר</w:t>
      </w:r>
      <w:r>
        <w:rPr>
          <w:rFonts w:cs="FrankRuehl" w:hint="cs"/>
          <w:sz w:val="26"/>
          <w:szCs w:val="26"/>
          <w:rtl/>
        </w:rPr>
        <w:t xml:space="preserve">: "בונה </w:t>
      </w:r>
      <w:r w:rsidRPr="00BC1CD0">
        <w:rPr>
          <w:rFonts w:cs="FrankRuehl"/>
          <w:sz w:val="26"/>
          <w:szCs w:val="26"/>
          <w:rtl/>
        </w:rPr>
        <w:t>ירושלים ה' נדחי ישראל יכנס</w:t>
      </w:r>
      <w:r>
        <w:rPr>
          <w:rFonts w:cs="FrankRuehl" w:hint="cs"/>
          <w:sz w:val="26"/>
          <w:szCs w:val="26"/>
          <w:rtl/>
        </w:rPr>
        <w:t>"</w:t>
      </w:r>
      <w:r w:rsidRPr="00BC1CD0">
        <w:rPr>
          <w:rFonts w:cs="FrankRuehl"/>
          <w:sz w:val="26"/>
          <w:szCs w:val="26"/>
          <w:rtl/>
        </w:rPr>
        <w:t>. ומעיקרא</w:t>
      </w:r>
      <w:r>
        <w:rPr>
          <w:rFonts w:cs="FrankRuehl" w:hint="cs"/>
          <w:sz w:val="26"/>
          <w:szCs w:val="26"/>
          <w:rtl/>
        </w:rPr>
        <w:t xml:space="preserve"> (היינו:</w:t>
      </w:r>
      <w:r w:rsidRPr="00BC1CD0">
        <w:rPr>
          <w:rFonts w:cs="FrankRuehl"/>
          <w:sz w:val="26"/>
          <w:szCs w:val="26"/>
          <w:rtl/>
        </w:rPr>
        <w:t xml:space="preserve"> קודם החורבן</w:t>
      </w:r>
      <w:r>
        <w:rPr>
          <w:rFonts w:cs="FrankRuehl" w:hint="cs"/>
          <w:sz w:val="26"/>
          <w:szCs w:val="26"/>
          <w:rtl/>
        </w:rPr>
        <w:t>)</w:t>
      </w:r>
      <w:r w:rsidRPr="00BC1CD0">
        <w:rPr>
          <w:rFonts w:cs="FrankRuehl"/>
          <w:sz w:val="26"/>
          <w:szCs w:val="26"/>
          <w:rtl/>
        </w:rPr>
        <w:t xml:space="preserve"> מאי אמרי</w:t>
      </w:r>
      <w:r>
        <w:rPr>
          <w:rFonts w:cs="FrankRuehl" w:hint="cs"/>
          <w:sz w:val="26"/>
          <w:szCs w:val="26"/>
          <w:rtl/>
        </w:rPr>
        <w:t>?</w:t>
      </w:r>
      <w:r w:rsidRPr="00BC1CD0">
        <w:rPr>
          <w:rFonts w:cs="FrankRuehl"/>
          <w:sz w:val="26"/>
          <w:szCs w:val="26"/>
          <w:rtl/>
        </w:rPr>
        <w:t xml:space="preserve"> אמר רבא בר </w:t>
      </w:r>
      <w:r>
        <w:rPr>
          <w:rFonts w:cs="FrankRuehl" w:hint="cs"/>
          <w:sz w:val="26"/>
          <w:szCs w:val="26"/>
          <w:rtl/>
        </w:rPr>
        <w:t xml:space="preserve">רב </w:t>
      </w:r>
      <w:r w:rsidRPr="00BC1CD0">
        <w:rPr>
          <w:rFonts w:cs="FrankRuehl"/>
          <w:sz w:val="26"/>
          <w:szCs w:val="26"/>
          <w:rtl/>
        </w:rPr>
        <w:t>שילא</w:t>
      </w:r>
      <w:r>
        <w:rPr>
          <w:rFonts w:cs="FrankRuehl" w:hint="cs"/>
          <w:sz w:val="26"/>
          <w:szCs w:val="26"/>
          <w:rtl/>
        </w:rPr>
        <w:t>:</w:t>
      </w:r>
      <w:r w:rsidRPr="00BC1CD0">
        <w:rPr>
          <w:rFonts w:cs="FrankRuehl"/>
          <w:sz w:val="26"/>
          <w:szCs w:val="26"/>
          <w:rtl/>
        </w:rPr>
        <w:t xml:space="preserve"> "כי בחר ה' בציון א</w:t>
      </w:r>
      <w:r>
        <w:rPr>
          <w:rFonts w:cs="FrankRuehl" w:hint="cs"/>
          <w:sz w:val="26"/>
          <w:szCs w:val="26"/>
          <w:rtl/>
        </w:rPr>
        <w:t>יו</w:t>
      </w:r>
      <w:r w:rsidRPr="00BC1CD0">
        <w:rPr>
          <w:rFonts w:cs="FrankRuehl"/>
          <w:sz w:val="26"/>
          <w:szCs w:val="26"/>
          <w:rtl/>
        </w:rPr>
        <w:t>ה למושב לו"</w:t>
      </w:r>
      <w:r>
        <w:rPr>
          <w:rFonts w:cs="FrankRuehl" w:hint="cs"/>
          <w:sz w:val="26"/>
          <w:szCs w:val="26"/>
          <w:rtl/>
        </w:rPr>
        <w:t>.</w:t>
      </w:r>
    </w:p>
    <w:p w14:paraId="7E4E681B"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וצרי</w:t>
      </w:r>
      <w:r>
        <w:rPr>
          <w:rFonts w:cs="FrankRuehl" w:hint="cs"/>
          <w:sz w:val="26"/>
          <w:szCs w:val="26"/>
          <w:rtl/>
        </w:rPr>
        <w:t>ך</w:t>
      </w:r>
      <w:r w:rsidRPr="00BC1CD0">
        <w:rPr>
          <w:rFonts w:cs="FrankRuehl"/>
          <w:sz w:val="26"/>
          <w:szCs w:val="26"/>
          <w:rtl/>
        </w:rPr>
        <w:t xml:space="preserve"> להבין</w:t>
      </w:r>
      <w:r>
        <w:rPr>
          <w:rFonts w:cs="FrankRuehl" w:hint="cs"/>
          <w:sz w:val="26"/>
          <w:szCs w:val="26"/>
          <w:rtl/>
        </w:rPr>
        <w:t>:</w:t>
      </w:r>
      <w:r w:rsidRPr="00BC1CD0">
        <w:rPr>
          <w:rFonts w:cs="FrankRuehl"/>
          <w:sz w:val="26"/>
          <w:szCs w:val="26"/>
          <w:rtl/>
        </w:rPr>
        <w:t xml:space="preserve"> במה חולקים כאן רבא בר </w:t>
      </w:r>
      <w:r>
        <w:rPr>
          <w:rFonts w:cs="FrankRuehl" w:hint="cs"/>
          <w:sz w:val="26"/>
          <w:szCs w:val="26"/>
          <w:rtl/>
        </w:rPr>
        <w:t xml:space="preserve">רב </w:t>
      </w:r>
      <w:r w:rsidRPr="00BC1CD0">
        <w:rPr>
          <w:rFonts w:cs="FrankRuehl"/>
          <w:sz w:val="26"/>
          <w:szCs w:val="26"/>
          <w:rtl/>
        </w:rPr>
        <w:t xml:space="preserve">שילא </w:t>
      </w:r>
      <w:r>
        <w:rPr>
          <w:rFonts w:cs="FrankRuehl" w:hint="cs"/>
          <w:sz w:val="26"/>
          <w:szCs w:val="26"/>
          <w:rtl/>
        </w:rPr>
        <w:t>ו</w:t>
      </w:r>
      <w:r w:rsidRPr="00BC1CD0">
        <w:rPr>
          <w:rFonts w:cs="FrankRuehl"/>
          <w:sz w:val="26"/>
          <w:szCs w:val="26"/>
          <w:rtl/>
        </w:rPr>
        <w:t>ר</w:t>
      </w:r>
      <w:r>
        <w:rPr>
          <w:rFonts w:cs="FrankRuehl" w:hint="cs"/>
          <w:sz w:val="26"/>
          <w:szCs w:val="26"/>
          <w:rtl/>
        </w:rPr>
        <w:t>ב</w:t>
      </w:r>
      <w:r w:rsidRPr="00BC1CD0">
        <w:rPr>
          <w:rFonts w:cs="FrankRuehl"/>
          <w:sz w:val="26"/>
          <w:szCs w:val="26"/>
          <w:rtl/>
        </w:rPr>
        <w:t xml:space="preserve"> נחמן בר יצחק. רבא בר </w:t>
      </w:r>
      <w:r>
        <w:rPr>
          <w:rFonts w:cs="FrankRuehl" w:hint="cs"/>
          <w:sz w:val="26"/>
          <w:szCs w:val="26"/>
          <w:rtl/>
        </w:rPr>
        <w:t xml:space="preserve">רב </w:t>
      </w:r>
      <w:r w:rsidRPr="00BC1CD0">
        <w:rPr>
          <w:rFonts w:cs="FrankRuehl"/>
          <w:sz w:val="26"/>
          <w:szCs w:val="26"/>
          <w:rtl/>
        </w:rPr>
        <w:t xml:space="preserve">שילא מביא את הפסוק </w:t>
      </w:r>
      <w:r>
        <w:rPr>
          <w:rFonts w:cs="FrankRuehl" w:hint="cs"/>
          <w:sz w:val="26"/>
          <w:szCs w:val="26"/>
          <w:rtl/>
        </w:rPr>
        <w:t xml:space="preserve">"תקום תרחם </w:t>
      </w:r>
      <w:r w:rsidRPr="00BC1CD0">
        <w:rPr>
          <w:rFonts w:cs="FrankRuehl"/>
          <w:sz w:val="26"/>
          <w:szCs w:val="26"/>
          <w:rtl/>
        </w:rPr>
        <w:t>ציון</w:t>
      </w:r>
      <w:r>
        <w:rPr>
          <w:rFonts w:cs="FrankRuehl" w:hint="cs"/>
          <w:sz w:val="26"/>
          <w:szCs w:val="26"/>
          <w:rtl/>
        </w:rPr>
        <w:t>",</w:t>
      </w:r>
      <w:r w:rsidRPr="00BC1CD0">
        <w:rPr>
          <w:rFonts w:cs="FrankRuehl"/>
          <w:sz w:val="26"/>
          <w:szCs w:val="26"/>
          <w:rtl/>
        </w:rPr>
        <w:t xml:space="preserve"> ור</w:t>
      </w:r>
      <w:r>
        <w:rPr>
          <w:rFonts w:cs="FrankRuehl" w:hint="cs"/>
          <w:sz w:val="26"/>
          <w:szCs w:val="26"/>
          <w:rtl/>
        </w:rPr>
        <w:t>ב נחמן –</w:t>
      </w:r>
      <w:r w:rsidRPr="00BC1CD0">
        <w:rPr>
          <w:rFonts w:cs="FrankRuehl"/>
          <w:sz w:val="26"/>
          <w:szCs w:val="26"/>
          <w:rtl/>
        </w:rPr>
        <w:t xml:space="preserve"> את הפסוק </w:t>
      </w:r>
      <w:r>
        <w:rPr>
          <w:rFonts w:cs="FrankRuehl" w:hint="cs"/>
          <w:sz w:val="26"/>
          <w:szCs w:val="26"/>
          <w:rtl/>
        </w:rPr>
        <w:t xml:space="preserve">"בונה </w:t>
      </w:r>
      <w:r w:rsidRPr="00BC1CD0">
        <w:rPr>
          <w:rFonts w:cs="FrankRuehl"/>
          <w:sz w:val="26"/>
          <w:szCs w:val="26"/>
          <w:rtl/>
        </w:rPr>
        <w:t>ירושלים</w:t>
      </w:r>
      <w:r>
        <w:rPr>
          <w:rFonts w:cs="FrankRuehl" w:hint="cs"/>
          <w:sz w:val="26"/>
          <w:szCs w:val="26"/>
          <w:rtl/>
        </w:rPr>
        <w:t>"</w:t>
      </w:r>
      <w:r w:rsidRPr="00BC1CD0">
        <w:rPr>
          <w:rFonts w:cs="FrankRuehl"/>
          <w:sz w:val="26"/>
          <w:szCs w:val="26"/>
          <w:rtl/>
        </w:rPr>
        <w:t>.</w:t>
      </w:r>
    </w:p>
    <w:p w14:paraId="20FCCC25"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העניין הוא כך</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ציון</w:t>
      </w:r>
      <w:r>
        <w:rPr>
          <w:rFonts w:cs="FrankRuehl" w:hint="cs"/>
          <w:sz w:val="26"/>
          <w:szCs w:val="26"/>
          <w:rtl/>
        </w:rPr>
        <w:t>"</w:t>
      </w:r>
      <w:r w:rsidRPr="00BC1CD0">
        <w:rPr>
          <w:rFonts w:cs="FrankRuehl"/>
          <w:sz w:val="26"/>
          <w:szCs w:val="26"/>
          <w:rtl/>
        </w:rPr>
        <w:t xml:space="preserve"> נקרא</w:t>
      </w:r>
      <w:r>
        <w:rPr>
          <w:rFonts w:cs="FrankRuehl" w:hint="cs"/>
          <w:sz w:val="26"/>
          <w:szCs w:val="26"/>
          <w:rtl/>
        </w:rPr>
        <w:t>ת</w:t>
      </w:r>
      <w:r w:rsidRPr="00BC1CD0">
        <w:rPr>
          <w:rFonts w:cs="FrankRuehl"/>
          <w:sz w:val="26"/>
          <w:szCs w:val="26"/>
          <w:rtl/>
        </w:rPr>
        <w:t xml:space="preserve"> ע</w:t>
      </w:r>
      <w:r>
        <w:rPr>
          <w:rFonts w:cs="FrankRuehl" w:hint="cs"/>
          <w:sz w:val="26"/>
          <w:szCs w:val="26"/>
          <w:rtl/>
        </w:rPr>
        <w:t>ל שם</w:t>
      </w:r>
      <w:r w:rsidRPr="00BC1CD0">
        <w:rPr>
          <w:rFonts w:cs="FrankRuehl"/>
          <w:sz w:val="26"/>
          <w:szCs w:val="26"/>
          <w:rtl/>
        </w:rPr>
        <w:t xml:space="preserve"> מלכות ישראל</w:t>
      </w:r>
      <w:r>
        <w:rPr>
          <w:rFonts w:cs="FrankRuehl" w:hint="cs"/>
          <w:sz w:val="26"/>
          <w:szCs w:val="26"/>
          <w:rtl/>
        </w:rPr>
        <w:t>,</w:t>
      </w:r>
      <w:r w:rsidRPr="00BC1CD0">
        <w:rPr>
          <w:rFonts w:cs="FrankRuehl"/>
          <w:sz w:val="26"/>
          <w:szCs w:val="26"/>
          <w:rtl/>
        </w:rPr>
        <w:t xml:space="preserve"> ו</w:t>
      </w:r>
      <w:r>
        <w:rPr>
          <w:rFonts w:cs="FrankRuehl" w:hint="cs"/>
          <w:sz w:val="26"/>
          <w:szCs w:val="26"/>
          <w:rtl/>
        </w:rPr>
        <w:t>"</w:t>
      </w:r>
      <w:r w:rsidRPr="00BC1CD0">
        <w:rPr>
          <w:rFonts w:cs="FrankRuehl"/>
          <w:sz w:val="26"/>
          <w:szCs w:val="26"/>
          <w:rtl/>
        </w:rPr>
        <w:t>ירושלים</w:t>
      </w:r>
      <w:r>
        <w:rPr>
          <w:rFonts w:cs="FrankRuehl" w:hint="cs"/>
          <w:sz w:val="26"/>
          <w:szCs w:val="26"/>
          <w:rtl/>
        </w:rPr>
        <w:t>"</w:t>
      </w:r>
      <w:r w:rsidRPr="00BC1CD0">
        <w:rPr>
          <w:rFonts w:cs="FrankRuehl"/>
          <w:sz w:val="26"/>
          <w:szCs w:val="26"/>
          <w:rtl/>
        </w:rPr>
        <w:t xml:space="preserve"> נקרא</w:t>
      </w:r>
      <w:r>
        <w:rPr>
          <w:rFonts w:cs="FrankRuehl" w:hint="cs"/>
          <w:sz w:val="26"/>
          <w:szCs w:val="26"/>
          <w:rtl/>
        </w:rPr>
        <w:t>ת</w:t>
      </w:r>
      <w:r w:rsidRPr="00BC1CD0">
        <w:rPr>
          <w:rFonts w:cs="FrankRuehl"/>
          <w:sz w:val="26"/>
          <w:szCs w:val="26"/>
          <w:rtl/>
        </w:rPr>
        <w:t xml:space="preserve"> ע"ש קדושת ישראל. כמו שאנו אומרים בקדושת שבת ויו"ט</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מתי תמלוך בציון</w:t>
      </w:r>
      <w:r>
        <w:rPr>
          <w:rFonts w:cs="FrankRuehl" w:hint="cs"/>
          <w:sz w:val="26"/>
          <w:szCs w:val="26"/>
          <w:rtl/>
        </w:rPr>
        <w:t>,</w:t>
      </w:r>
      <w:r w:rsidRPr="00BC1CD0">
        <w:rPr>
          <w:rFonts w:cs="FrankRuehl"/>
          <w:sz w:val="26"/>
          <w:szCs w:val="26"/>
          <w:rtl/>
        </w:rPr>
        <w:t xml:space="preserve"> תתגדל ותתקדש בתוך ירושלים עירך</w:t>
      </w:r>
      <w:r>
        <w:rPr>
          <w:rFonts w:cs="FrankRuehl" w:hint="cs"/>
          <w:sz w:val="26"/>
          <w:szCs w:val="26"/>
          <w:rtl/>
        </w:rPr>
        <w:t xml:space="preserve">" – </w:t>
      </w:r>
      <w:r w:rsidRPr="00BC1CD0">
        <w:rPr>
          <w:rFonts w:cs="FrankRuehl"/>
          <w:sz w:val="26"/>
          <w:szCs w:val="26"/>
          <w:rtl/>
        </w:rPr>
        <w:t>מלכות ישראל נקרא</w:t>
      </w:r>
      <w:r>
        <w:rPr>
          <w:rFonts w:cs="FrankRuehl" w:hint="cs"/>
          <w:sz w:val="26"/>
          <w:szCs w:val="26"/>
          <w:rtl/>
        </w:rPr>
        <w:t>ת</w:t>
      </w:r>
      <w:r w:rsidRPr="00BC1CD0">
        <w:rPr>
          <w:rFonts w:cs="FrankRuehl"/>
          <w:sz w:val="26"/>
          <w:szCs w:val="26"/>
          <w:rtl/>
        </w:rPr>
        <w:t xml:space="preserve"> בשם ציון</w:t>
      </w:r>
      <w:r>
        <w:rPr>
          <w:rFonts w:cs="FrankRuehl" w:hint="cs"/>
          <w:sz w:val="26"/>
          <w:szCs w:val="26"/>
          <w:rtl/>
        </w:rPr>
        <w:t xml:space="preserve">, "תמלוך בציון"; </w:t>
      </w:r>
      <w:r w:rsidRPr="00BC1CD0">
        <w:rPr>
          <w:rFonts w:cs="FrankRuehl"/>
          <w:sz w:val="26"/>
          <w:szCs w:val="26"/>
          <w:rtl/>
        </w:rPr>
        <w:t>וקדושת ישראל נקרא</w:t>
      </w:r>
      <w:r>
        <w:rPr>
          <w:rFonts w:cs="FrankRuehl" w:hint="cs"/>
          <w:sz w:val="26"/>
          <w:szCs w:val="26"/>
          <w:rtl/>
        </w:rPr>
        <w:t>ת</w:t>
      </w:r>
      <w:r w:rsidRPr="00BC1CD0">
        <w:rPr>
          <w:rFonts w:cs="FrankRuehl"/>
          <w:sz w:val="26"/>
          <w:szCs w:val="26"/>
          <w:rtl/>
        </w:rPr>
        <w:t xml:space="preserve"> בשם ירושלים</w:t>
      </w:r>
      <w:r>
        <w:rPr>
          <w:rFonts w:cs="FrankRuehl" w:hint="cs"/>
          <w:sz w:val="26"/>
          <w:szCs w:val="26"/>
          <w:rtl/>
        </w:rPr>
        <w:t>, "תתקדש בתוך ירושלים"</w:t>
      </w:r>
      <w:r w:rsidRPr="00BC1CD0">
        <w:rPr>
          <w:rFonts w:cs="FrankRuehl"/>
          <w:sz w:val="26"/>
          <w:szCs w:val="26"/>
          <w:rtl/>
        </w:rPr>
        <w:t>.</w:t>
      </w:r>
    </w:p>
    <w:p w14:paraId="1D30767E" w14:textId="77777777" w:rsidR="00D93C6F" w:rsidRDefault="00D93C6F" w:rsidP="009B3DE5">
      <w:pPr>
        <w:spacing w:before="120" w:line="360" w:lineRule="exact"/>
        <w:jc w:val="center"/>
        <w:rPr>
          <w:rFonts w:cs="FrankRuehl" w:hint="cs"/>
          <w:b/>
          <w:bCs/>
          <w:sz w:val="30"/>
          <w:szCs w:val="30"/>
          <w:rtl/>
        </w:rPr>
      </w:pPr>
    </w:p>
    <w:p w14:paraId="673E8B73" w14:textId="77777777" w:rsidR="00D93C6F" w:rsidRPr="00BC1CD0"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ח</w:t>
      </w:r>
      <w:r w:rsidRPr="00BC1CD0">
        <w:rPr>
          <w:rFonts w:cs="FrankRuehl" w:hint="cs"/>
          <w:b/>
          <w:bCs/>
          <w:sz w:val="30"/>
          <w:szCs w:val="30"/>
          <w:rtl/>
        </w:rPr>
        <w:t>.</w:t>
      </w:r>
    </w:p>
    <w:p w14:paraId="6578A626"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בברכות</w:t>
      </w:r>
      <w:r w:rsidRPr="00BF0B12">
        <w:rPr>
          <w:rFonts w:cs="FrankRuehl"/>
          <w:sz w:val="26"/>
          <w:rtl/>
        </w:rPr>
        <w:t xml:space="preserve"> </w:t>
      </w:r>
      <w:r>
        <w:rPr>
          <w:rFonts w:cs="FrankRuehl"/>
          <w:sz w:val="26"/>
          <w:rtl/>
        </w:rPr>
        <w:t>(</w:t>
      </w:r>
      <w:r w:rsidRPr="00BF0B12">
        <w:rPr>
          <w:rFonts w:cs="FrankRuehl"/>
          <w:sz w:val="26"/>
          <w:rtl/>
        </w:rPr>
        <w:t>יז ע"א)</w:t>
      </w:r>
      <w:r w:rsidRPr="00BC1CD0">
        <w:rPr>
          <w:rFonts w:cs="FrankRuehl"/>
          <w:sz w:val="26"/>
          <w:szCs w:val="26"/>
          <w:rtl/>
        </w:rPr>
        <w:t xml:space="preserve"> אמר ר' אלכסנדרוני</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ריבון העולמים</w:t>
      </w:r>
      <w:r>
        <w:rPr>
          <w:rFonts w:cs="FrankRuehl" w:hint="cs"/>
          <w:sz w:val="26"/>
          <w:szCs w:val="26"/>
          <w:rtl/>
        </w:rPr>
        <w:t>,</w:t>
      </w:r>
      <w:r w:rsidRPr="00BC1CD0">
        <w:rPr>
          <w:rFonts w:cs="FrankRuehl"/>
          <w:sz w:val="26"/>
          <w:szCs w:val="26"/>
          <w:rtl/>
        </w:rPr>
        <w:t xml:space="preserve"> גלוי וידוע לפניך שרצונינו לעשות רצונך ומי מעכב השאור שבעיסה</w:t>
      </w:r>
      <w:r>
        <w:rPr>
          <w:rFonts w:cs="FrankRuehl" w:hint="cs"/>
          <w:sz w:val="26"/>
          <w:szCs w:val="26"/>
          <w:rtl/>
        </w:rPr>
        <w:t xml:space="preserve"> (</w:t>
      </w:r>
      <w:r w:rsidRPr="00BC1CD0">
        <w:rPr>
          <w:rFonts w:cs="FrankRuehl"/>
          <w:sz w:val="26"/>
          <w:szCs w:val="26"/>
          <w:rtl/>
        </w:rPr>
        <w:t>זה היצה"ר</w:t>
      </w:r>
      <w:r>
        <w:rPr>
          <w:rFonts w:cs="FrankRuehl" w:hint="cs"/>
          <w:sz w:val="26"/>
          <w:szCs w:val="26"/>
          <w:rtl/>
        </w:rPr>
        <w:t>)</w:t>
      </w:r>
      <w:r w:rsidRPr="00BC1CD0">
        <w:rPr>
          <w:rFonts w:cs="FrankRuehl"/>
          <w:sz w:val="26"/>
          <w:szCs w:val="26"/>
          <w:rtl/>
        </w:rPr>
        <w:t xml:space="preserve"> ושעבוד מלכויות </w:t>
      </w:r>
      <w:r>
        <w:rPr>
          <w:rFonts w:cs="FrankRuehl" w:hint="cs"/>
          <w:sz w:val="26"/>
          <w:szCs w:val="26"/>
          <w:rtl/>
        </w:rPr>
        <w:t>(</w:t>
      </w:r>
      <w:r w:rsidRPr="00BC1CD0">
        <w:rPr>
          <w:rFonts w:cs="FrankRuehl"/>
          <w:sz w:val="26"/>
          <w:szCs w:val="26"/>
          <w:rtl/>
        </w:rPr>
        <w:t>הגלות</w:t>
      </w:r>
      <w:r>
        <w:rPr>
          <w:rFonts w:cs="FrankRuehl" w:hint="cs"/>
          <w:sz w:val="26"/>
          <w:szCs w:val="26"/>
          <w:rtl/>
        </w:rPr>
        <w:t>)"</w:t>
      </w:r>
      <w:r w:rsidRPr="00BC1CD0">
        <w:rPr>
          <w:rFonts w:cs="FrankRuehl"/>
          <w:sz w:val="26"/>
          <w:szCs w:val="26"/>
          <w:rtl/>
        </w:rPr>
        <w:t xml:space="preserve">. שני הדברים האלה עומדים </w:t>
      </w:r>
      <w:r>
        <w:rPr>
          <w:rFonts w:cs="FrankRuehl" w:hint="cs"/>
          <w:sz w:val="26"/>
          <w:szCs w:val="26"/>
          <w:rtl/>
        </w:rPr>
        <w:t>כ</w:t>
      </w:r>
      <w:r w:rsidRPr="00BC1CD0">
        <w:rPr>
          <w:rFonts w:cs="FrankRuehl"/>
          <w:sz w:val="26"/>
          <w:szCs w:val="26"/>
          <w:rtl/>
        </w:rPr>
        <w:t xml:space="preserve">נגדנו </w:t>
      </w:r>
      <w:r>
        <w:rPr>
          <w:rFonts w:cs="FrankRuehl" w:hint="cs"/>
          <w:sz w:val="26"/>
          <w:szCs w:val="26"/>
          <w:rtl/>
        </w:rPr>
        <w:t xml:space="preserve">ומונעים אותנו </w:t>
      </w:r>
      <w:r w:rsidRPr="00BC1CD0">
        <w:rPr>
          <w:rFonts w:cs="FrankRuehl"/>
          <w:sz w:val="26"/>
          <w:szCs w:val="26"/>
          <w:rtl/>
        </w:rPr>
        <w:t xml:space="preserve">מלעשות </w:t>
      </w:r>
      <w:r>
        <w:rPr>
          <w:rFonts w:cs="FrankRuehl" w:hint="cs"/>
          <w:sz w:val="26"/>
          <w:szCs w:val="26"/>
          <w:rtl/>
        </w:rPr>
        <w:t xml:space="preserve">את </w:t>
      </w:r>
      <w:r w:rsidRPr="00BC1CD0">
        <w:rPr>
          <w:rFonts w:cs="FrankRuehl"/>
          <w:sz w:val="26"/>
          <w:szCs w:val="26"/>
          <w:rtl/>
        </w:rPr>
        <w:t>רצון ה'.</w:t>
      </w:r>
    </w:p>
    <w:p w14:paraId="608AE4CE"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איזה מה</w:t>
      </w:r>
      <w:r>
        <w:rPr>
          <w:rFonts w:cs="FrankRuehl" w:hint="cs"/>
          <w:sz w:val="26"/>
          <w:szCs w:val="26"/>
          <w:rtl/>
        </w:rPr>
        <w:t>ם</w:t>
      </w:r>
      <w:r w:rsidRPr="00BC1CD0">
        <w:rPr>
          <w:rFonts w:cs="FrankRuehl"/>
          <w:sz w:val="26"/>
          <w:szCs w:val="26"/>
          <w:rtl/>
        </w:rPr>
        <w:t xml:space="preserve"> גרוע</w:t>
      </w:r>
      <w:r>
        <w:rPr>
          <w:rFonts w:cs="FrankRuehl" w:hint="cs"/>
          <w:sz w:val="26"/>
          <w:szCs w:val="26"/>
          <w:rtl/>
        </w:rPr>
        <w:t xml:space="preserve"> יותר?</w:t>
      </w:r>
      <w:r w:rsidRPr="00BC1CD0">
        <w:rPr>
          <w:rFonts w:cs="FrankRuehl"/>
          <w:sz w:val="26"/>
          <w:szCs w:val="26"/>
          <w:rtl/>
        </w:rPr>
        <w:t xml:space="preserve"> בזה חולקים כאן רבא בר </w:t>
      </w:r>
      <w:r>
        <w:rPr>
          <w:rFonts w:cs="FrankRuehl" w:hint="cs"/>
          <w:sz w:val="26"/>
          <w:szCs w:val="26"/>
          <w:rtl/>
        </w:rPr>
        <w:t xml:space="preserve">רב </w:t>
      </w:r>
      <w:r w:rsidRPr="00BC1CD0">
        <w:rPr>
          <w:rFonts w:cs="FrankRuehl"/>
          <w:sz w:val="26"/>
          <w:szCs w:val="26"/>
          <w:rtl/>
        </w:rPr>
        <w:t>שילא ור</w:t>
      </w:r>
      <w:r>
        <w:rPr>
          <w:rFonts w:cs="FrankRuehl" w:hint="cs"/>
          <w:sz w:val="26"/>
          <w:szCs w:val="26"/>
          <w:rtl/>
        </w:rPr>
        <w:t>ב נחמן</w:t>
      </w:r>
      <w:r w:rsidRPr="00BC1CD0">
        <w:rPr>
          <w:rFonts w:cs="FrankRuehl"/>
          <w:sz w:val="26"/>
          <w:szCs w:val="26"/>
          <w:rtl/>
        </w:rPr>
        <w:t>. לרבא בר</w:t>
      </w:r>
      <w:r>
        <w:rPr>
          <w:rFonts w:cs="FrankRuehl" w:hint="cs"/>
          <w:sz w:val="26"/>
          <w:szCs w:val="26"/>
          <w:rtl/>
        </w:rPr>
        <w:t xml:space="preserve"> רב</w:t>
      </w:r>
      <w:r w:rsidRPr="00BC1CD0">
        <w:rPr>
          <w:rFonts w:cs="FrankRuehl"/>
          <w:sz w:val="26"/>
          <w:szCs w:val="26"/>
          <w:rtl/>
        </w:rPr>
        <w:t xml:space="preserve"> שילא </w:t>
      </w:r>
      <w:r>
        <w:rPr>
          <w:rFonts w:cs="FrankRuehl" w:hint="cs"/>
          <w:sz w:val="26"/>
          <w:szCs w:val="26"/>
          <w:rtl/>
        </w:rPr>
        <w:t xml:space="preserve">– </w:t>
      </w:r>
      <w:r w:rsidRPr="00BC1CD0">
        <w:rPr>
          <w:rFonts w:cs="FrankRuehl"/>
          <w:sz w:val="26"/>
          <w:szCs w:val="26"/>
          <w:rtl/>
        </w:rPr>
        <w:t>עיקר העיכוב הוא שעבוד מלכויות</w:t>
      </w:r>
      <w:r>
        <w:rPr>
          <w:rFonts w:cs="FrankRuehl" w:hint="cs"/>
          <w:sz w:val="26"/>
          <w:szCs w:val="26"/>
          <w:rtl/>
        </w:rPr>
        <w:t>,</w:t>
      </w:r>
      <w:r w:rsidRPr="00BC1CD0">
        <w:rPr>
          <w:rFonts w:cs="FrankRuehl"/>
          <w:sz w:val="26"/>
          <w:szCs w:val="26"/>
          <w:rtl/>
        </w:rPr>
        <w:t xml:space="preserve"> ולכן לשיטתו אומרים </w:t>
      </w:r>
      <w:r>
        <w:rPr>
          <w:rFonts w:cs="FrankRuehl" w:hint="cs"/>
          <w:sz w:val="26"/>
          <w:szCs w:val="26"/>
          <w:rtl/>
        </w:rPr>
        <w:t>"</w:t>
      </w:r>
      <w:r w:rsidRPr="00BC1CD0">
        <w:rPr>
          <w:rFonts w:cs="FrankRuehl"/>
          <w:sz w:val="26"/>
          <w:szCs w:val="26"/>
          <w:rtl/>
        </w:rPr>
        <w:t>אתה תקום תרחם ציון</w:t>
      </w:r>
      <w:r>
        <w:rPr>
          <w:rFonts w:cs="FrankRuehl" w:hint="cs"/>
          <w:sz w:val="26"/>
          <w:szCs w:val="26"/>
          <w:rtl/>
        </w:rPr>
        <w:t>",</w:t>
      </w:r>
      <w:r w:rsidRPr="00BC1CD0">
        <w:rPr>
          <w:rFonts w:cs="FrankRuehl"/>
          <w:sz w:val="26"/>
          <w:szCs w:val="26"/>
          <w:rtl/>
        </w:rPr>
        <w:t xml:space="preserve"> שלא </w:t>
      </w:r>
      <w:r>
        <w:rPr>
          <w:rFonts w:cs="FrankRuehl" w:hint="cs"/>
          <w:sz w:val="26"/>
          <w:szCs w:val="26"/>
          <w:rtl/>
        </w:rPr>
        <w:t>י</w:t>
      </w:r>
      <w:r w:rsidRPr="00BC1CD0">
        <w:rPr>
          <w:rFonts w:cs="FrankRuehl"/>
          <w:sz w:val="26"/>
          <w:szCs w:val="26"/>
          <w:rtl/>
        </w:rPr>
        <w:t>היה</w:t>
      </w:r>
      <w:r>
        <w:rPr>
          <w:rFonts w:cs="FrankRuehl" w:hint="cs"/>
          <w:sz w:val="26"/>
          <w:szCs w:val="26"/>
          <w:rtl/>
        </w:rPr>
        <w:t xml:space="preserve"> עוד</w:t>
      </w:r>
      <w:r w:rsidRPr="00BC1CD0">
        <w:rPr>
          <w:rFonts w:cs="FrankRuehl"/>
          <w:sz w:val="26"/>
          <w:szCs w:val="26"/>
          <w:rtl/>
        </w:rPr>
        <w:t xml:space="preserve"> שעבוד מלכויות</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כי עת לחננה</w:t>
      </w:r>
      <w:r>
        <w:rPr>
          <w:rFonts w:cs="FrankRuehl" w:hint="cs"/>
          <w:sz w:val="26"/>
          <w:szCs w:val="26"/>
          <w:rtl/>
        </w:rPr>
        <w:t>" –</w:t>
      </w:r>
      <w:r w:rsidRPr="00BC1CD0">
        <w:rPr>
          <w:rFonts w:cs="FrankRuehl"/>
          <w:sz w:val="26"/>
          <w:szCs w:val="26"/>
          <w:rtl/>
        </w:rPr>
        <w:t xml:space="preserve"> אף אם לא זכו</w:t>
      </w:r>
      <w:r>
        <w:rPr>
          <w:rFonts w:cs="FrankRuehl" w:hint="cs"/>
          <w:sz w:val="26"/>
          <w:szCs w:val="26"/>
          <w:rtl/>
        </w:rPr>
        <w:t>, כיון שהגיעה שעת "בעיתה", "</w:t>
      </w:r>
      <w:r w:rsidRPr="00BC1CD0">
        <w:rPr>
          <w:rFonts w:cs="FrankRuehl"/>
          <w:sz w:val="26"/>
          <w:szCs w:val="26"/>
          <w:rtl/>
        </w:rPr>
        <w:t>כי בא מועד</w:t>
      </w:r>
      <w:r>
        <w:rPr>
          <w:rFonts w:cs="FrankRuehl" w:hint="cs"/>
          <w:sz w:val="26"/>
          <w:szCs w:val="26"/>
          <w:rtl/>
        </w:rPr>
        <w:t>"</w:t>
      </w:r>
      <w:r w:rsidRPr="00BC1CD0">
        <w:rPr>
          <w:rFonts w:cs="FrankRuehl"/>
          <w:sz w:val="26"/>
          <w:szCs w:val="26"/>
          <w:rtl/>
        </w:rPr>
        <w:t>.</w:t>
      </w:r>
    </w:p>
    <w:p w14:paraId="4B78AD58" w14:textId="77777777" w:rsidR="00D93C6F" w:rsidRPr="00BC1CD0" w:rsidRDefault="00D93C6F" w:rsidP="009B3DE5">
      <w:pPr>
        <w:spacing w:before="120" w:line="360" w:lineRule="exact"/>
        <w:jc w:val="both"/>
        <w:rPr>
          <w:rFonts w:cs="FrankRuehl"/>
          <w:sz w:val="26"/>
          <w:szCs w:val="26"/>
          <w:rtl/>
        </w:rPr>
      </w:pPr>
      <w:r w:rsidRPr="00BC1CD0">
        <w:rPr>
          <w:rFonts w:cs="FrankRuehl"/>
          <w:sz w:val="26"/>
          <w:szCs w:val="26"/>
          <w:rtl/>
        </w:rPr>
        <w:t>אבל ר</w:t>
      </w:r>
      <w:r>
        <w:rPr>
          <w:rFonts w:cs="FrankRuehl" w:hint="cs"/>
          <w:sz w:val="26"/>
          <w:szCs w:val="26"/>
          <w:rtl/>
        </w:rPr>
        <w:t>ב נחמן,</w:t>
      </w:r>
      <w:r w:rsidRPr="00BC1CD0">
        <w:rPr>
          <w:rFonts w:cs="FrankRuehl"/>
          <w:sz w:val="26"/>
          <w:szCs w:val="26"/>
          <w:rtl/>
        </w:rPr>
        <w:t xml:space="preserve"> שהיה מחסידי בבל</w:t>
      </w:r>
      <w:r w:rsidRPr="003B799A">
        <w:rPr>
          <w:rFonts w:cs="FrankRuehl"/>
          <w:sz w:val="26"/>
          <w:rtl/>
        </w:rPr>
        <w:t xml:space="preserve"> </w:t>
      </w:r>
      <w:r>
        <w:rPr>
          <w:rFonts w:cs="FrankRuehl"/>
          <w:sz w:val="26"/>
          <w:rtl/>
        </w:rPr>
        <w:t>(</w:t>
      </w:r>
      <w:r>
        <w:rPr>
          <w:rFonts w:cs="FrankRuehl" w:hint="cs"/>
          <w:sz w:val="26"/>
          <w:rtl/>
        </w:rPr>
        <w:t xml:space="preserve">מגילה </w:t>
      </w:r>
      <w:r w:rsidRPr="003B799A">
        <w:rPr>
          <w:rFonts w:cs="FrankRuehl"/>
          <w:sz w:val="26"/>
          <w:rtl/>
        </w:rPr>
        <w:t>כח ע"</w:t>
      </w:r>
      <w:r>
        <w:rPr>
          <w:rFonts w:cs="FrankRuehl" w:hint="cs"/>
          <w:sz w:val="26"/>
          <w:rtl/>
        </w:rPr>
        <w:t>ב</w:t>
      </w:r>
      <w:r w:rsidRPr="003B799A">
        <w:rPr>
          <w:rFonts w:cs="FrankRuehl"/>
          <w:sz w:val="26"/>
          <w:rtl/>
        </w:rPr>
        <w:t>)</w:t>
      </w:r>
      <w:r>
        <w:rPr>
          <w:rFonts w:cs="FrankRuehl" w:hint="cs"/>
          <w:sz w:val="26"/>
          <w:szCs w:val="26"/>
          <w:rtl/>
        </w:rPr>
        <w:t xml:space="preserve">, </w:t>
      </w:r>
      <w:r w:rsidRPr="00BC1CD0">
        <w:rPr>
          <w:rFonts w:cs="FrankRuehl"/>
          <w:sz w:val="26"/>
          <w:szCs w:val="26"/>
          <w:rtl/>
        </w:rPr>
        <w:t>לשיטתו</w:t>
      </w:r>
      <w:r>
        <w:rPr>
          <w:rFonts w:cs="FrankRuehl" w:hint="cs"/>
          <w:sz w:val="26"/>
          <w:szCs w:val="26"/>
          <w:rtl/>
        </w:rPr>
        <w:t>,</w:t>
      </w:r>
      <w:r w:rsidRPr="00BC1CD0">
        <w:rPr>
          <w:rFonts w:cs="FrankRuehl"/>
          <w:sz w:val="26"/>
          <w:szCs w:val="26"/>
          <w:rtl/>
        </w:rPr>
        <w:t xml:space="preserve"> </w:t>
      </w:r>
      <w:r>
        <w:rPr>
          <w:rFonts w:cs="FrankRuehl" w:hint="cs"/>
          <w:sz w:val="26"/>
          <w:szCs w:val="26"/>
          <w:rtl/>
        </w:rPr>
        <w:t>ש</w:t>
      </w:r>
      <w:r w:rsidRPr="00BC1CD0">
        <w:rPr>
          <w:rFonts w:cs="FrankRuehl"/>
          <w:sz w:val="26"/>
          <w:szCs w:val="26"/>
          <w:rtl/>
        </w:rPr>
        <w:t xml:space="preserve">עיקר </w:t>
      </w:r>
      <w:r>
        <w:rPr>
          <w:rFonts w:cs="FrankRuehl" w:hint="cs"/>
          <w:sz w:val="26"/>
          <w:szCs w:val="26"/>
          <w:rtl/>
        </w:rPr>
        <w:t>ה</w:t>
      </w:r>
      <w:r w:rsidRPr="00BC1CD0">
        <w:rPr>
          <w:rFonts w:cs="FrankRuehl"/>
          <w:sz w:val="26"/>
          <w:szCs w:val="26"/>
          <w:rtl/>
        </w:rPr>
        <w:t xml:space="preserve">עיכוב </w:t>
      </w:r>
      <w:r>
        <w:rPr>
          <w:rFonts w:cs="FrankRuehl" w:hint="cs"/>
          <w:sz w:val="26"/>
          <w:szCs w:val="26"/>
          <w:rtl/>
        </w:rPr>
        <w:t xml:space="preserve">הוא מחמת </w:t>
      </w:r>
      <w:r w:rsidRPr="00BC1CD0">
        <w:rPr>
          <w:rFonts w:cs="FrankRuehl"/>
          <w:sz w:val="26"/>
          <w:szCs w:val="26"/>
          <w:rtl/>
        </w:rPr>
        <w:t>היצה"ר</w:t>
      </w:r>
      <w:r>
        <w:rPr>
          <w:rFonts w:cs="FrankRuehl" w:hint="cs"/>
          <w:sz w:val="26"/>
          <w:szCs w:val="26"/>
          <w:rtl/>
        </w:rPr>
        <w:t>,</w:t>
      </w:r>
      <w:r w:rsidRPr="00BC1CD0">
        <w:rPr>
          <w:rFonts w:cs="FrankRuehl"/>
          <w:sz w:val="26"/>
          <w:szCs w:val="26"/>
          <w:rtl/>
        </w:rPr>
        <w:t xml:space="preserve"> </w:t>
      </w:r>
      <w:r>
        <w:rPr>
          <w:rFonts w:cs="FrankRuehl" w:hint="cs"/>
          <w:sz w:val="26"/>
          <w:szCs w:val="26"/>
          <w:rtl/>
        </w:rPr>
        <w:t xml:space="preserve">אך </w:t>
      </w:r>
      <w:r w:rsidRPr="00BC1CD0">
        <w:rPr>
          <w:rFonts w:cs="FrankRuehl"/>
          <w:sz w:val="26"/>
          <w:szCs w:val="26"/>
          <w:rtl/>
        </w:rPr>
        <w:t>עיקר</w:t>
      </w:r>
      <w:r>
        <w:rPr>
          <w:rFonts w:cs="FrankRuehl" w:hint="cs"/>
          <w:sz w:val="26"/>
          <w:szCs w:val="26"/>
          <w:rtl/>
        </w:rPr>
        <w:t>ם של ישראל הוא טהור וקדוש, ובשל קדושתם יזכו לגאולה</w:t>
      </w:r>
      <w:r w:rsidRPr="00BC1CD0">
        <w:rPr>
          <w:rFonts w:cs="FrankRuehl"/>
          <w:sz w:val="26"/>
          <w:szCs w:val="26"/>
          <w:rtl/>
        </w:rPr>
        <w:t>. לכן אמר</w:t>
      </w:r>
      <w:r>
        <w:rPr>
          <w:rFonts w:cs="FrankRuehl" w:hint="cs"/>
          <w:sz w:val="26"/>
          <w:szCs w:val="26"/>
          <w:rtl/>
        </w:rPr>
        <w:t xml:space="preserve"> רב נחמן</w:t>
      </w:r>
      <w:r w:rsidRPr="00BC1CD0">
        <w:rPr>
          <w:rFonts w:cs="FrankRuehl"/>
          <w:sz w:val="26"/>
          <w:szCs w:val="26"/>
          <w:rtl/>
        </w:rPr>
        <w:t xml:space="preserve"> דאומרים </w:t>
      </w:r>
      <w:r>
        <w:rPr>
          <w:rFonts w:cs="FrankRuehl" w:hint="cs"/>
          <w:sz w:val="26"/>
          <w:szCs w:val="26"/>
          <w:rtl/>
        </w:rPr>
        <w:t>"</w:t>
      </w:r>
      <w:r w:rsidRPr="00BC1CD0">
        <w:rPr>
          <w:rFonts w:cs="FrankRuehl"/>
          <w:sz w:val="26"/>
          <w:szCs w:val="26"/>
          <w:rtl/>
        </w:rPr>
        <w:t>בונה ירושלים ה'</w:t>
      </w:r>
      <w:r>
        <w:rPr>
          <w:rFonts w:cs="FrankRuehl" w:hint="cs"/>
          <w:sz w:val="26"/>
          <w:szCs w:val="26"/>
          <w:rtl/>
        </w:rPr>
        <w:t xml:space="preserve"> ", משום</w:t>
      </w:r>
      <w:r w:rsidRPr="00BC1CD0">
        <w:rPr>
          <w:rFonts w:cs="FrankRuehl"/>
          <w:sz w:val="26"/>
          <w:szCs w:val="26"/>
          <w:rtl/>
        </w:rPr>
        <w:t xml:space="preserve"> דהעיקר </w:t>
      </w:r>
      <w:r>
        <w:rPr>
          <w:rFonts w:cs="FrankRuehl" w:hint="cs"/>
          <w:sz w:val="26"/>
          <w:szCs w:val="26"/>
          <w:rtl/>
        </w:rPr>
        <w:t>הוא ש</w:t>
      </w:r>
      <w:r w:rsidRPr="00BC1CD0">
        <w:rPr>
          <w:rFonts w:cs="FrankRuehl"/>
          <w:sz w:val="26"/>
          <w:szCs w:val="26"/>
          <w:rtl/>
        </w:rPr>
        <w:t>יערה ה' עלינו רוח קדושה ממרום</w:t>
      </w:r>
      <w:r>
        <w:rPr>
          <w:rFonts w:cs="FrankRuehl" w:hint="cs"/>
          <w:sz w:val="26"/>
          <w:szCs w:val="26"/>
          <w:rtl/>
        </w:rPr>
        <w:t>,</w:t>
      </w:r>
      <w:r w:rsidRPr="00BC1CD0">
        <w:rPr>
          <w:rFonts w:cs="FrankRuehl"/>
          <w:sz w:val="26"/>
          <w:szCs w:val="26"/>
          <w:rtl/>
        </w:rPr>
        <w:t xml:space="preserve"> ואח"כ נדחי ישראל יכנס</w:t>
      </w:r>
      <w:r>
        <w:rPr>
          <w:rFonts w:cs="FrankRuehl" w:hint="cs"/>
          <w:sz w:val="26"/>
          <w:szCs w:val="26"/>
          <w:rtl/>
        </w:rPr>
        <w:t xml:space="preserve"> –</w:t>
      </w:r>
      <w:r w:rsidRPr="00BC1CD0">
        <w:rPr>
          <w:rFonts w:cs="FrankRuehl"/>
          <w:sz w:val="26"/>
          <w:szCs w:val="26"/>
          <w:rtl/>
        </w:rPr>
        <w:t xml:space="preserve"> במידת </w:t>
      </w:r>
      <w:r>
        <w:rPr>
          <w:rFonts w:cs="FrankRuehl" w:hint="cs"/>
          <w:sz w:val="26"/>
          <w:szCs w:val="26"/>
          <w:rtl/>
        </w:rPr>
        <w:t>"</w:t>
      </w:r>
      <w:r w:rsidRPr="00BC1CD0">
        <w:rPr>
          <w:rFonts w:cs="FrankRuehl"/>
          <w:sz w:val="26"/>
          <w:szCs w:val="26"/>
          <w:rtl/>
        </w:rPr>
        <w:t>אחישנה</w:t>
      </w:r>
      <w:r>
        <w:rPr>
          <w:rFonts w:cs="FrankRuehl" w:hint="cs"/>
          <w:sz w:val="26"/>
          <w:szCs w:val="26"/>
          <w:rtl/>
        </w:rPr>
        <w:t>"</w:t>
      </w:r>
      <w:r w:rsidRPr="00BC1CD0">
        <w:rPr>
          <w:rFonts w:cs="FrankRuehl"/>
          <w:sz w:val="26"/>
          <w:szCs w:val="26"/>
          <w:rtl/>
        </w:rPr>
        <w:t>. ומעיקרא</w:t>
      </w:r>
      <w:r>
        <w:rPr>
          <w:rFonts w:cs="FrankRuehl" w:hint="cs"/>
          <w:sz w:val="26"/>
          <w:szCs w:val="26"/>
          <w:rtl/>
        </w:rPr>
        <w:t>, קודם החורבן,</w:t>
      </w:r>
      <w:r w:rsidRPr="00BC1CD0">
        <w:rPr>
          <w:rFonts w:cs="FrankRuehl"/>
          <w:sz w:val="26"/>
          <w:szCs w:val="26"/>
          <w:rtl/>
        </w:rPr>
        <w:t xml:space="preserve"> מאי אמרו</w:t>
      </w:r>
      <w:r>
        <w:rPr>
          <w:rFonts w:cs="FrankRuehl" w:hint="cs"/>
          <w:sz w:val="26"/>
          <w:szCs w:val="26"/>
          <w:rtl/>
        </w:rPr>
        <w:t>?</w:t>
      </w:r>
      <w:r w:rsidRPr="00BC1CD0">
        <w:rPr>
          <w:rFonts w:cs="FrankRuehl"/>
          <w:sz w:val="26"/>
          <w:szCs w:val="26"/>
          <w:rtl/>
        </w:rPr>
        <w:t xml:space="preserve"> </w:t>
      </w:r>
      <w:r>
        <w:rPr>
          <w:rFonts w:cs="FrankRuehl" w:hint="cs"/>
          <w:sz w:val="26"/>
          <w:szCs w:val="26"/>
          <w:rtl/>
        </w:rPr>
        <w:t>"</w:t>
      </w:r>
      <w:r w:rsidRPr="00BC1CD0">
        <w:rPr>
          <w:rFonts w:cs="FrankRuehl"/>
          <w:sz w:val="26"/>
          <w:szCs w:val="26"/>
          <w:rtl/>
        </w:rPr>
        <w:t>כי בחר ה' בציון א</w:t>
      </w:r>
      <w:r>
        <w:rPr>
          <w:rFonts w:cs="FrankRuehl" w:hint="cs"/>
          <w:sz w:val="26"/>
          <w:szCs w:val="26"/>
          <w:rtl/>
        </w:rPr>
        <w:t>י</w:t>
      </w:r>
      <w:r w:rsidRPr="00BC1CD0">
        <w:rPr>
          <w:rFonts w:cs="FrankRuehl"/>
          <w:sz w:val="26"/>
          <w:szCs w:val="26"/>
          <w:rtl/>
        </w:rPr>
        <w:t>וה למושב לו</w:t>
      </w:r>
      <w:r>
        <w:rPr>
          <w:rFonts w:cs="FrankRuehl" w:hint="cs"/>
          <w:sz w:val="26"/>
          <w:szCs w:val="26"/>
          <w:rtl/>
        </w:rPr>
        <w:t>" –</w:t>
      </w:r>
      <w:r w:rsidRPr="00BC1CD0">
        <w:rPr>
          <w:rFonts w:cs="FrankRuehl"/>
          <w:sz w:val="26"/>
          <w:szCs w:val="26"/>
          <w:rtl/>
        </w:rPr>
        <w:t xml:space="preserve"> שיהיה </w:t>
      </w:r>
      <w:r>
        <w:rPr>
          <w:rFonts w:cs="FrankRuehl" w:hint="cs"/>
          <w:sz w:val="26"/>
          <w:szCs w:val="26"/>
          <w:rtl/>
        </w:rPr>
        <w:t xml:space="preserve">מקום לשכינה לשרות </w:t>
      </w:r>
      <w:r w:rsidRPr="00BC1CD0">
        <w:rPr>
          <w:rFonts w:cs="FrankRuehl"/>
          <w:sz w:val="26"/>
          <w:szCs w:val="26"/>
          <w:rtl/>
        </w:rPr>
        <w:t>בקדושה.</w:t>
      </w:r>
    </w:p>
    <w:p w14:paraId="6F9EE221" w14:textId="77777777" w:rsidR="00D93C6F" w:rsidRDefault="00D93C6F" w:rsidP="009B3DE5">
      <w:pPr>
        <w:spacing w:before="120" w:line="360" w:lineRule="exact"/>
        <w:jc w:val="both"/>
        <w:rPr>
          <w:rFonts w:cs="FrankRuehl" w:hint="cs"/>
          <w:sz w:val="26"/>
          <w:szCs w:val="26"/>
          <w:rtl/>
        </w:rPr>
      </w:pPr>
    </w:p>
    <w:p w14:paraId="3D561209" w14:textId="77777777" w:rsidR="00D93C6F" w:rsidRPr="00BC1CD0" w:rsidRDefault="00D93C6F" w:rsidP="009B3DE5">
      <w:pPr>
        <w:spacing w:before="120" w:line="360" w:lineRule="exact"/>
        <w:jc w:val="center"/>
        <w:rPr>
          <w:rFonts w:cs="FrankRuehl" w:hint="cs"/>
          <w:b/>
          <w:bCs/>
          <w:sz w:val="30"/>
          <w:szCs w:val="30"/>
          <w:rtl/>
        </w:rPr>
      </w:pPr>
      <w:r>
        <w:rPr>
          <w:rFonts w:cs="FrankRuehl" w:hint="cs"/>
          <w:b/>
          <w:bCs/>
          <w:sz w:val="30"/>
          <w:szCs w:val="30"/>
          <w:rtl/>
        </w:rPr>
        <w:t>ט</w:t>
      </w:r>
      <w:r w:rsidRPr="00BC1CD0">
        <w:rPr>
          <w:rFonts w:cs="FrankRuehl" w:hint="cs"/>
          <w:b/>
          <w:bCs/>
          <w:sz w:val="30"/>
          <w:szCs w:val="30"/>
          <w:rtl/>
        </w:rPr>
        <w:t>.</w:t>
      </w:r>
    </w:p>
    <w:p w14:paraId="29FEBB76"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בזה יש לפרש מחלוקת ר</w:t>
      </w:r>
      <w:r>
        <w:rPr>
          <w:rFonts w:cs="FrankRuehl" w:hint="cs"/>
          <w:sz w:val="26"/>
          <w:szCs w:val="26"/>
          <w:rtl/>
        </w:rPr>
        <w:t xml:space="preserve">' </w:t>
      </w:r>
      <w:r w:rsidRPr="00BC1CD0">
        <w:rPr>
          <w:rFonts w:cs="FrankRuehl"/>
          <w:sz w:val="26"/>
          <w:szCs w:val="26"/>
          <w:rtl/>
        </w:rPr>
        <w:t>א</w:t>
      </w:r>
      <w:r>
        <w:rPr>
          <w:rFonts w:cs="FrankRuehl" w:hint="cs"/>
          <w:sz w:val="26"/>
          <w:szCs w:val="26"/>
          <w:rtl/>
        </w:rPr>
        <w:t>ליעזר</w:t>
      </w:r>
      <w:r w:rsidRPr="00BC1CD0">
        <w:rPr>
          <w:rFonts w:cs="FrankRuehl"/>
          <w:sz w:val="26"/>
          <w:szCs w:val="26"/>
          <w:rtl/>
        </w:rPr>
        <w:t xml:space="preserve"> ור</w:t>
      </w:r>
      <w:r>
        <w:rPr>
          <w:rFonts w:cs="FrankRuehl" w:hint="cs"/>
          <w:sz w:val="26"/>
          <w:szCs w:val="26"/>
          <w:rtl/>
        </w:rPr>
        <w:t xml:space="preserve">' </w:t>
      </w:r>
      <w:r w:rsidRPr="00BC1CD0">
        <w:rPr>
          <w:rFonts w:cs="FrankRuehl"/>
          <w:sz w:val="26"/>
          <w:szCs w:val="26"/>
          <w:rtl/>
        </w:rPr>
        <w:t>י</w:t>
      </w:r>
      <w:r>
        <w:rPr>
          <w:rFonts w:cs="FrankRuehl" w:hint="cs"/>
          <w:sz w:val="26"/>
          <w:szCs w:val="26"/>
          <w:rtl/>
        </w:rPr>
        <w:t>הושע,</w:t>
      </w:r>
      <w:r w:rsidRPr="00BC1CD0">
        <w:rPr>
          <w:rFonts w:cs="FrankRuehl"/>
          <w:sz w:val="26"/>
          <w:szCs w:val="26"/>
          <w:rtl/>
        </w:rPr>
        <w:t xml:space="preserve"> ב</w:t>
      </w:r>
      <w:r>
        <w:rPr>
          <w:rFonts w:cs="FrankRuehl" w:hint="cs"/>
          <w:sz w:val="26"/>
          <w:szCs w:val="26"/>
          <w:rtl/>
        </w:rPr>
        <w:t xml:space="preserve">מסכת </w:t>
      </w:r>
      <w:r w:rsidRPr="00BC1CD0">
        <w:rPr>
          <w:rFonts w:cs="FrankRuehl"/>
          <w:sz w:val="26"/>
          <w:szCs w:val="26"/>
          <w:rtl/>
        </w:rPr>
        <w:t>ר"ה</w:t>
      </w:r>
      <w:r w:rsidRPr="003B799A">
        <w:rPr>
          <w:rFonts w:cs="FrankRuehl"/>
          <w:sz w:val="26"/>
          <w:rtl/>
        </w:rPr>
        <w:t xml:space="preserve"> </w:t>
      </w:r>
      <w:r>
        <w:rPr>
          <w:rFonts w:cs="FrankRuehl"/>
          <w:sz w:val="26"/>
          <w:rtl/>
        </w:rPr>
        <w:t>(</w:t>
      </w:r>
      <w:r w:rsidRPr="003B799A">
        <w:rPr>
          <w:rFonts w:cs="FrankRuehl"/>
          <w:sz w:val="26"/>
          <w:rtl/>
        </w:rPr>
        <w:t>יא ע"א)</w:t>
      </w:r>
      <w:r>
        <w:rPr>
          <w:rFonts w:cs="FrankRuehl" w:hint="cs"/>
          <w:sz w:val="26"/>
          <w:szCs w:val="26"/>
          <w:rtl/>
        </w:rPr>
        <w:t>.</w:t>
      </w:r>
    </w:p>
    <w:p w14:paraId="2C6A6FB1" w14:textId="77777777" w:rsidR="00D93C6F" w:rsidRDefault="00D93C6F" w:rsidP="009B3DE5">
      <w:pPr>
        <w:spacing w:before="120" w:line="360" w:lineRule="exact"/>
        <w:jc w:val="both"/>
        <w:rPr>
          <w:rFonts w:cs="FrankRuehl" w:hint="cs"/>
          <w:sz w:val="26"/>
          <w:szCs w:val="26"/>
          <w:rtl/>
        </w:rPr>
      </w:pPr>
      <w:r w:rsidRPr="00BC1CD0">
        <w:rPr>
          <w:rFonts w:cs="FrankRuehl"/>
          <w:sz w:val="26"/>
          <w:szCs w:val="26"/>
          <w:rtl/>
        </w:rPr>
        <w:t>דר"א סובר בתשרי עתידין לה</w:t>
      </w:r>
      <w:r>
        <w:rPr>
          <w:rFonts w:cs="FrankRuehl" w:hint="cs"/>
          <w:sz w:val="26"/>
          <w:szCs w:val="26"/>
          <w:rtl/>
        </w:rPr>
        <w:t>י</w:t>
      </w:r>
      <w:r w:rsidRPr="00BC1CD0">
        <w:rPr>
          <w:rFonts w:cs="FrankRuehl"/>
          <w:sz w:val="26"/>
          <w:szCs w:val="26"/>
          <w:rtl/>
        </w:rPr>
        <w:t>גאל</w:t>
      </w:r>
      <w:r>
        <w:rPr>
          <w:rFonts w:cs="FrankRuehl" w:hint="cs"/>
          <w:sz w:val="26"/>
          <w:szCs w:val="26"/>
          <w:rtl/>
        </w:rPr>
        <w:t>, וזאת משום</w:t>
      </w:r>
      <w:r w:rsidRPr="00BC1CD0">
        <w:rPr>
          <w:rFonts w:cs="FrankRuehl"/>
          <w:sz w:val="26"/>
          <w:szCs w:val="26"/>
          <w:rtl/>
        </w:rPr>
        <w:t xml:space="preserve"> </w:t>
      </w:r>
      <w:r>
        <w:rPr>
          <w:rFonts w:cs="FrankRuehl" w:hint="cs"/>
          <w:sz w:val="26"/>
          <w:szCs w:val="26"/>
          <w:rtl/>
        </w:rPr>
        <w:t>ש</w:t>
      </w:r>
      <w:r w:rsidRPr="00BC1CD0">
        <w:rPr>
          <w:rFonts w:cs="FrankRuehl"/>
          <w:sz w:val="26"/>
          <w:szCs w:val="26"/>
          <w:rtl/>
        </w:rPr>
        <w:t>תשרי הוא זמן תשובה</w:t>
      </w:r>
      <w:r>
        <w:rPr>
          <w:rFonts w:cs="FrankRuehl" w:hint="cs"/>
          <w:sz w:val="26"/>
          <w:szCs w:val="26"/>
          <w:rtl/>
        </w:rPr>
        <w:t>,</w:t>
      </w:r>
      <w:r w:rsidRPr="00BC1CD0">
        <w:rPr>
          <w:rFonts w:cs="FrankRuehl"/>
          <w:sz w:val="26"/>
          <w:szCs w:val="26"/>
          <w:rtl/>
        </w:rPr>
        <w:t xml:space="preserve"> ו</w:t>
      </w:r>
      <w:r>
        <w:rPr>
          <w:rFonts w:cs="FrankRuehl" w:hint="cs"/>
          <w:sz w:val="26"/>
          <w:szCs w:val="26"/>
          <w:rtl/>
        </w:rPr>
        <w:t xml:space="preserve">ממילא </w:t>
      </w:r>
      <w:r w:rsidRPr="00BC1CD0">
        <w:rPr>
          <w:rFonts w:cs="FrankRuehl"/>
          <w:sz w:val="26"/>
          <w:szCs w:val="26"/>
          <w:rtl/>
        </w:rPr>
        <w:t>כ</w:t>
      </w:r>
      <w:r>
        <w:rPr>
          <w:rFonts w:cs="FrankRuehl" w:hint="cs"/>
          <w:sz w:val="26"/>
          <w:szCs w:val="26"/>
          <w:rtl/>
        </w:rPr>
        <w:t>ש</w:t>
      </w:r>
      <w:r w:rsidRPr="00BC1CD0">
        <w:rPr>
          <w:rFonts w:cs="FrankRuehl"/>
          <w:sz w:val="26"/>
          <w:szCs w:val="26"/>
          <w:rtl/>
        </w:rPr>
        <w:t>יעשו תשובה</w:t>
      </w:r>
      <w:r>
        <w:rPr>
          <w:rFonts w:cs="FrankRuehl" w:hint="cs"/>
          <w:sz w:val="26"/>
          <w:szCs w:val="26"/>
          <w:rtl/>
        </w:rPr>
        <w:t xml:space="preserve"> –</w:t>
      </w:r>
      <w:r w:rsidRPr="00BC1CD0">
        <w:rPr>
          <w:rFonts w:cs="FrankRuehl"/>
          <w:sz w:val="26"/>
          <w:szCs w:val="26"/>
          <w:rtl/>
        </w:rPr>
        <w:t xml:space="preserve"> </w:t>
      </w:r>
      <w:r>
        <w:rPr>
          <w:rFonts w:cs="FrankRuehl" w:hint="cs"/>
          <w:sz w:val="26"/>
          <w:szCs w:val="26"/>
          <w:rtl/>
        </w:rPr>
        <w:t>"</w:t>
      </w:r>
      <w:r w:rsidRPr="00BC1CD0">
        <w:rPr>
          <w:rFonts w:cs="FrankRuehl"/>
          <w:sz w:val="26"/>
          <w:szCs w:val="26"/>
          <w:rtl/>
        </w:rPr>
        <w:t>אחישנה</w:t>
      </w:r>
      <w:r>
        <w:rPr>
          <w:rFonts w:cs="FrankRuehl" w:hint="cs"/>
          <w:sz w:val="26"/>
          <w:szCs w:val="26"/>
          <w:rtl/>
        </w:rPr>
        <w:t>"</w:t>
      </w:r>
      <w:r w:rsidRPr="00BC1CD0">
        <w:rPr>
          <w:rFonts w:cs="FrankRuehl"/>
          <w:sz w:val="26"/>
          <w:szCs w:val="26"/>
          <w:rtl/>
        </w:rPr>
        <w:t>. ור</w:t>
      </w:r>
      <w:r>
        <w:rPr>
          <w:rFonts w:cs="FrankRuehl" w:hint="cs"/>
          <w:sz w:val="26"/>
          <w:szCs w:val="26"/>
          <w:rtl/>
        </w:rPr>
        <w:t xml:space="preserve">' </w:t>
      </w:r>
      <w:r w:rsidRPr="00BC1CD0">
        <w:rPr>
          <w:rFonts w:cs="FrankRuehl"/>
          <w:sz w:val="26"/>
          <w:szCs w:val="26"/>
          <w:rtl/>
        </w:rPr>
        <w:t>י</w:t>
      </w:r>
      <w:r>
        <w:rPr>
          <w:rFonts w:cs="FrankRuehl" w:hint="cs"/>
          <w:sz w:val="26"/>
          <w:szCs w:val="26"/>
          <w:rtl/>
        </w:rPr>
        <w:t>הושע</w:t>
      </w:r>
      <w:r w:rsidRPr="00BC1CD0">
        <w:rPr>
          <w:rFonts w:cs="FrankRuehl"/>
          <w:sz w:val="26"/>
          <w:szCs w:val="26"/>
          <w:rtl/>
        </w:rPr>
        <w:t xml:space="preserve"> סובר </w:t>
      </w:r>
      <w:r>
        <w:rPr>
          <w:rFonts w:cs="FrankRuehl" w:hint="cs"/>
          <w:sz w:val="26"/>
          <w:szCs w:val="26"/>
          <w:rtl/>
        </w:rPr>
        <w:t>ש</w:t>
      </w:r>
      <w:r w:rsidRPr="00BC1CD0">
        <w:rPr>
          <w:rFonts w:cs="FrankRuehl"/>
          <w:sz w:val="26"/>
          <w:szCs w:val="26"/>
          <w:rtl/>
        </w:rPr>
        <w:t>בניסן עתידין לה</w:t>
      </w:r>
      <w:r>
        <w:rPr>
          <w:rFonts w:cs="FrankRuehl" w:hint="cs"/>
          <w:sz w:val="26"/>
          <w:szCs w:val="26"/>
          <w:rtl/>
        </w:rPr>
        <w:t>י</w:t>
      </w:r>
      <w:r w:rsidRPr="00BC1CD0">
        <w:rPr>
          <w:rFonts w:cs="FrankRuehl"/>
          <w:sz w:val="26"/>
          <w:szCs w:val="26"/>
          <w:rtl/>
        </w:rPr>
        <w:t>גאל</w:t>
      </w:r>
      <w:r>
        <w:rPr>
          <w:rFonts w:cs="FrankRuehl" w:hint="cs"/>
          <w:sz w:val="26"/>
          <w:szCs w:val="26"/>
          <w:rtl/>
        </w:rPr>
        <w:t>,</w:t>
      </w:r>
      <w:r w:rsidRPr="00BC1CD0">
        <w:rPr>
          <w:rFonts w:cs="FrankRuehl"/>
          <w:sz w:val="26"/>
          <w:szCs w:val="26"/>
          <w:rtl/>
        </w:rPr>
        <w:t xml:space="preserve"> אפילו בל</w:t>
      </w:r>
      <w:r>
        <w:rPr>
          <w:rFonts w:cs="FrankRuehl" w:hint="cs"/>
          <w:sz w:val="26"/>
          <w:szCs w:val="26"/>
          <w:rtl/>
        </w:rPr>
        <w:t>א</w:t>
      </w:r>
      <w:r w:rsidRPr="00BC1CD0">
        <w:rPr>
          <w:rFonts w:cs="FrankRuehl"/>
          <w:sz w:val="26"/>
          <w:szCs w:val="26"/>
          <w:rtl/>
        </w:rPr>
        <w:t xml:space="preserve"> תשובה יגאלו</w:t>
      </w:r>
      <w:r>
        <w:rPr>
          <w:rFonts w:cs="FrankRuehl" w:hint="cs"/>
          <w:sz w:val="26"/>
          <w:szCs w:val="26"/>
          <w:rtl/>
        </w:rPr>
        <w:t>, כיון שהגיע זמן "</w:t>
      </w:r>
      <w:r w:rsidRPr="00BC1CD0">
        <w:rPr>
          <w:rFonts w:cs="FrankRuehl"/>
          <w:sz w:val="26"/>
          <w:szCs w:val="26"/>
          <w:rtl/>
        </w:rPr>
        <w:t>בעיתה</w:t>
      </w:r>
      <w:r>
        <w:rPr>
          <w:rFonts w:cs="FrankRuehl" w:hint="cs"/>
          <w:sz w:val="26"/>
          <w:szCs w:val="26"/>
          <w:rtl/>
        </w:rPr>
        <w:t>".</w:t>
      </w:r>
      <w:r w:rsidRPr="00BC1CD0">
        <w:rPr>
          <w:rFonts w:cs="FrankRuehl"/>
          <w:sz w:val="26"/>
          <w:szCs w:val="26"/>
          <w:rtl/>
        </w:rPr>
        <w:t xml:space="preserve"> </w:t>
      </w:r>
      <w:r>
        <w:rPr>
          <w:rFonts w:cs="FrankRuehl" w:hint="cs"/>
          <w:sz w:val="26"/>
          <w:szCs w:val="26"/>
          <w:rtl/>
        </w:rPr>
        <w:t>ו</w:t>
      </w:r>
      <w:r w:rsidRPr="00BC1CD0">
        <w:rPr>
          <w:rFonts w:cs="FrankRuehl"/>
          <w:sz w:val="26"/>
          <w:szCs w:val="26"/>
          <w:rtl/>
        </w:rPr>
        <w:t>כמו שנגאלו ממצרים בחסדי ה'</w:t>
      </w:r>
      <w:r>
        <w:rPr>
          <w:rFonts w:cs="FrankRuehl" w:hint="cs"/>
          <w:sz w:val="26"/>
          <w:szCs w:val="26"/>
          <w:rtl/>
        </w:rPr>
        <w:t>,</w:t>
      </w:r>
      <w:r w:rsidRPr="00BC1CD0">
        <w:rPr>
          <w:rFonts w:cs="FrankRuehl"/>
          <w:sz w:val="26"/>
          <w:szCs w:val="26"/>
          <w:rtl/>
        </w:rPr>
        <w:t xml:space="preserve"> ש</w:t>
      </w:r>
      <w:r>
        <w:rPr>
          <w:rFonts w:cs="FrankRuehl" w:hint="cs"/>
          <w:sz w:val="26"/>
          <w:szCs w:val="26"/>
          <w:rtl/>
        </w:rPr>
        <w:t xml:space="preserve">הרי </w:t>
      </w:r>
      <w:r w:rsidRPr="00BC1CD0">
        <w:rPr>
          <w:rFonts w:cs="FrankRuehl"/>
          <w:sz w:val="26"/>
          <w:szCs w:val="26"/>
          <w:rtl/>
        </w:rPr>
        <w:t>לא היה בידם</w:t>
      </w:r>
      <w:r>
        <w:rPr>
          <w:rFonts w:cs="FrankRuehl" w:hint="cs"/>
          <w:sz w:val="26"/>
          <w:szCs w:val="26"/>
          <w:rtl/>
        </w:rPr>
        <w:t xml:space="preserve"> אז</w:t>
      </w:r>
      <w:r w:rsidRPr="00BC1CD0">
        <w:rPr>
          <w:rFonts w:cs="FrankRuehl"/>
          <w:sz w:val="26"/>
          <w:szCs w:val="26"/>
          <w:rtl/>
        </w:rPr>
        <w:t xml:space="preserve"> </w:t>
      </w:r>
      <w:r>
        <w:rPr>
          <w:rFonts w:cs="FrankRuehl" w:hint="cs"/>
          <w:sz w:val="26"/>
          <w:szCs w:val="26"/>
          <w:rtl/>
        </w:rPr>
        <w:t>זכויות ו</w:t>
      </w:r>
      <w:r w:rsidRPr="00BC1CD0">
        <w:rPr>
          <w:rFonts w:cs="FrankRuehl"/>
          <w:sz w:val="26"/>
          <w:szCs w:val="26"/>
          <w:rtl/>
        </w:rPr>
        <w:t>מצוות</w:t>
      </w:r>
      <w:r>
        <w:rPr>
          <w:rFonts w:cs="FrankRuehl" w:hint="cs"/>
          <w:sz w:val="26"/>
          <w:szCs w:val="26"/>
          <w:rtl/>
        </w:rPr>
        <w:t xml:space="preserve"> –</w:t>
      </w:r>
      <w:r w:rsidRPr="00BC1CD0">
        <w:rPr>
          <w:rFonts w:cs="FrankRuehl"/>
          <w:sz w:val="26"/>
          <w:szCs w:val="26"/>
          <w:rtl/>
        </w:rPr>
        <w:t xml:space="preserve"> כמאמר הכתוב</w:t>
      </w:r>
      <w:r>
        <w:rPr>
          <w:rFonts w:cs="FrankRuehl" w:hint="cs"/>
          <w:sz w:val="26"/>
          <w:szCs w:val="26"/>
          <w:rtl/>
        </w:rPr>
        <w:t>:</w:t>
      </w:r>
      <w:r w:rsidRPr="00BC1CD0">
        <w:rPr>
          <w:rFonts w:cs="FrankRuehl"/>
          <w:sz w:val="26"/>
          <w:szCs w:val="26"/>
          <w:rtl/>
        </w:rPr>
        <w:t xml:space="preserve"> "ואת ערום ועריה"</w:t>
      </w:r>
      <w:r>
        <w:rPr>
          <w:rFonts w:cs="FrankRuehl" w:hint="cs"/>
          <w:sz w:val="26"/>
          <w:szCs w:val="26"/>
          <w:rtl/>
        </w:rPr>
        <w:t xml:space="preserve"> –</w:t>
      </w:r>
      <w:r w:rsidRPr="00BC1CD0">
        <w:rPr>
          <w:rFonts w:cs="FrankRuehl"/>
          <w:sz w:val="26"/>
          <w:szCs w:val="26"/>
          <w:rtl/>
        </w:rPr>
        <w:t xml:space="preserve"> כן עתידים לה</w:t>
      </w:r>
      <w:r>
        <w:rPr>
          <w:rFonts w:cs="FrankRuehl" w:hint="cs"/>
          <w:sz w:val="26"/>
          <w:szCs w:val="26"/>
          <w:rtl/>
        </w:rPr>
        <w:t>י</w:t>
      </w:r>
      <w:r w:rsidRPr="00BC1CD0">
        <w:rPr>
          <w:rFonts w:cs="FrankRuehl"/>
          <w:sz w:val="26"/>
          <w:szCs w:val="26"/>
          <w:rtl/>
        </w:rPr>
        <w:t>גאל</w:t>
      </w:r>
      <w:r>
        <w:rPr>
          <w:rFonts w:cs="FrankRuehl" w:hint="cs"/>
          <w:sz w:val="26"/>
          <w:szCs w:val="26"/>
          <w:rtl/>
        </w:rPr>
        <w:t xml:space="preserve"> לעתיד לבוא</w:t>
      </w:r>
      <w:r w:rsidRPr="00BC1CD0">
        <w:rPr>
          <w:rFonts w:cs="FrankRuehl"/>
          <w:sz w:val="26"/>
          <w:szCs w:val="26"/>
          <w:rtl/>
        </w:rPr>
        <w:t xml:space="preserve"> בחסדי ה'</w:t>
      </w:r>
      <w:r>
        <w:rPr>
          <w:rFonts w:cs="FrankRuehl" w:hint="cs"/>
          <w:sz w:val="26"/>
          <w:szCs w:val="26"/>
          <w:rtl/>
        </w:rPr>
        <w:t xml:space="preserve"> בלבד</w:t>
      </w:r>
      <w:r w:rsidRPr="00BC1CD0">
        <w:rPr>
          <w:rFonts w:cs="FrankRuehl"/>
          <w:sz w:val="26"/>
          <w:szCs w:val="26"/>
          <w:rtl/>
        </w:rPr>
        <w:t>.</w:t>
      </w:r>
    </w:p>
    <w:p w14:paraId="0A4B9A44" w14:textId="77777777" w:rsidR="00D93C6F" w:rsidRPr="00BC1CD0" w:rsidRDefault="00D93C6F" w:rsidP="009B3DE5">
      <w:pPr>
        <w:spacing w:before="120" w:line="360" w:lineRule="exact"/>
        <w:jc w:val="both"/>
        <w:rPr>
          <w:rFonts w:cs="FrankRuehl"/>
          <w:sz w:val="26"/>
          <w:szCs w:val="26"/>
        </w:rPr>
      </w:pPr>
      <w:r w:rsidRPr="00BC1CD0">
        <w:rPr>
          <w:rFonts w:cs="FrankRuehl"/>
          <w:sz w:val="26"/>
          <w:szCs w:val="26"/>
          <w:rtl/>
        </w:rPr>
        <w:t>ויה</w:t>
      </w:r>
      <w:r>
        <w:rPr>
          <w:rFonts w:cs="FrankRuehl" w:hint="cs"/>
          <w:sz w:val="26"/>
          <w:szCs w:val="26"/>
          <w:rtl/>
        </w:rPr>
        <w:t>י רצון</w:t>
      </w:r>
      <w:r w:rsidRPr="00BC1CD0">
        <w:rPr>
          <w:rFonts w:cs="FrankRuehl"/>
          <w:sz w:val="26"/>
          <w:szCs w:val="26"/>
          <w:rtl/>
        </w:rPr>
        <w:t xml:space="preserve"> שנזכה לשוב בתשובה שלמה</w:t>
      </w:r>
      <w:r>
        <w:rPr>
          <w:rFonts w:cs="FrankRuehl" w:hint="cs"/>
          <w:sz w:val="26"/>
          <w:szCs w:val="26"/>
          <w:rtl/>
        </w:rPr>
        <w:t>,</w:t>
      </w:r>
      <w:r w:rsidRPr="00BC1CD0">
        <w:rPr>
          <w:rFonts w:cs="FrankRuehl"/>
          <w:sz w:val="26"/>
          <w:szCs w:val="26"/>
          <w:rtl/>
        </w:rPr>
        <w:t xml:space="preserve"> ונזכה לגאולה בקרוב</w:t>
      </w:r>
      <w:r>
        <w:rPr>
          <w:rFonts w:cs="FrankRuehl" w:hint="cs"/>
          <w:sz w:val="26"/>
          <w:szCs w:val="26"/>
          <w:rtl/>
        </w:rPr>
        <w:t>,</w:t>
      </w:r>
      <w:r w:rsidRPr="00BC1CD0">
        <w:rPr>
          <w:rFonts w:cs="FrankRuehl"/>
          <w:sz w:val="26"/>
          <w:szCs w:val="26"/>
          <w:rtl/>
        </w:rPr>
        <w:t xml:space="preserve"> ובא לציון גואל במהרה בימינו</w:t>
      </w:r>
      <w:r>
        <w:rPr>
          <w:rFonts w:cs="FrankRuehl" w:hint="cs"/>
          <w:sz w:val="26"/>
          <w:szCs w:val="26"/>
          <w:rtl/>
        </w:rPr>
        <w:t>,</w:t>
      </w:r>
      <w:r w:rsidRPr="00BC1CD0">
        <w:rPr>
          <w:rFonts w:cs="FrankRuehl"/>
          <w:sz w:val="26"/>
          <w:szCs w:val="26"/>
          <w:rtl/>
        </w:rPr>
        <w:t xml:space="preserve"> אמן.</w:t>
      </w:r>
    </w:p>
    <w:p w14:paraId="1169E8B0" w14:textId="77777777" w:rsidR="00D93C6F" w:rsidRDefault="00D93C6F" w:rsidP="009B3DE5">
      <w:pPr>
        <w:spacing w:before="120" w:line="360" w:lineRule="exact"/>
        <w:jc w:val="center"/>
        <w:rPr>
          <w:rFonts w:cs="FrankRuehl"/>
          <w:b/>
          <w:bCs/>
          <w:sz w:val="40"/>
          <w:szCs w:val="40"/>
        </w:rPr>
        <w:sectPr w:rsidR="00D93C6F" w:rsidSect="009B3DE5">
          <w:headerReference w:type="even" r:id="rId39"/>
          <w:headerReference w:type="first" r:id="rId40"/>
          <w:footnotePr>
            <w:numRestart w:val="eachSect"/>
          </w:footnotePr>
          <w:pgSz w:w="9639" w:h="13608" w:code="9"/>
          <w:pgMar w:top="1134" w:right="1134" w:bottom="1134" w:left="1134" w:header="454" w:footer="567" w:gutter="0"/>
          <w:cols w:space="720"/>
          <w:titlePg/>
          <w:bidi/>
          <w:rtlGutter/>
        </w:sectPr>
      </w:pPr>
    </w:p>
    <w:p w14:paraId="27107471" w14:textId="77777777" w:rsidR="00D93C6F" w:rsidRDefault="00D93C6F" w:rsidP="009B3DE5">
      <w:pPr>
        <w:spacing w:before="120" w:line="360" w:lineRule="exact"/>
        <w:jc w:val="center"/>
        <w:rPr>
          <w:rFonts w:cs="FrankRuehl" w:hint="cs"/>
          <w:b/>
          <w:bCs/>
          <w:sz w:val="40"/>
          <w:szCs w:val="40"/>
          <w:rtl/>
        </w:rPr>
      </w:pPr>
    </w:p>
    <w:p w14:paraId="3D4FD7FC" w14:textId="77777777" w:rsidR="00D93C6F" w:rsidRPr="001867F6" w:rsidRDefault="00D93C6F" w:rsidP="009B3DE5">
      <w:pPr>
        <w:spacing w:before="120" w:line="360" w:lineRule="exact"/>
        <w:jc w:val="center"/>
        <w:rPr>
          <w:rFonts w:cs="FrankRuehl" w:hint="cs"/>
          <w:b/>
          <w:bCs/>
          <w:sz w:val="40"/>
          <w:szCs w:val="40"/>
          <w:rtl/>
        </w:rPr>
      </w:pPr>
      <w:r w:rsidRPr="001867F6">
        <w:rPr>
          <w:rFonts w:cs="FrankRuehl" w:hint="cs"/>
          <w:b/>
          <w:bCs/>
          <w:sz w:val="40"/>
          <w:szCs w:val="40"/>
          <w:rtl/>
        </w:rPr>
        <w:t>הדרן</w:t>
      </w:r>
      <w:r w:rsidRPr="001867F6">
        <w:rPr>
          <w:rFonts w:cs="FrankRuehl"/>
          <w:b/>
          <w:bCs/>
          <w:sz w:val="40"/>
          <w:szCs w:val="40"/>
          <w:rtl/>
        </w:rPr>
        <w:t xml:space="preserve"> למסכת יומא</w:t>
      </w:r>
      <w:r w:rsidRPr="001867F6">
        <w:rPr>
          <w:rFonts w:cs="FrankRuehl" w:hint="cs"/>
          <w:b/>
          <w:bCs/>
          <w:sz w:val="40"/>
          <w:szCs w:val="40"/>
          <w:rtl/>
        </w:rPr>
        <w:t xml:space="preserve"> </w:t>
      </w:r>
      <w:r>
        <w:rPr>
          <w:rFonts w:cs="FrankRuehl"/>
          <w:b/>
          <w:bCs/>
          <w:sz w:val="40"/>
          <w:szCs w:val="40"/>
          <w:rtl/>
        </w:rPr>
        <w:t>(1)</w:t>
      </w:r>
    </w:p>
    <w:p w14:paraId="3B1DBC95" w14:textId="77777777" w:rsidR="00D93C6F" w:rsidRPr="00414315" w:rsidRDefault="00D93C6F" w:rsidP="009B3DE5">
      <w:pPr>
        <w:spacing w:before="120" w:line="360" w:lineRule="exact"/>
        <w:jc w:val="both"/>
        <w:rPr>
          <w:rFonts w:cs="FrankRuehl" w:hint="cs"/>
          <w:sz w:val="26"/>
          <w:szCs w:val="26"/>
          <w:rtl/>
        </w:rPr>
      </w:pPr>
    </w:p>
    <w:p w14:paraId="7ED87864" w14:textId="77777777" w:rsidR="00D93C6F" w:rsidRPr="00414315" w:rsidRDefault="00D93C6F" w:rsidP="009B3DE5">
      <w:pPr>
        <w:spacing w:before="120" w:line="360" w:lineRule="exact"/>
        <w:jc w:val="both"/>
        <w:rPr>
          <w:rFonts w:cs="FrankRuehl" w:hint="cs"/>
          <w:sz w:val="26"/>
          <w:szCs w:val="26"/>
          <w:rtl/>
        </w:rPr>
      </w:pPr>
    </w:p>
    <w:p w14:paraId="518F937B" w14:textId="77777777" w:rsidR="00D93C6F" w:rsidRPr="00414315" w:rsidRDefault="00D93C6F" w:rsidP="009B3DE5">
      <w:pPr>
        <w:spacing w:before="120" w:line="364" w:lineRule="exact"/>
        <w:jc w:val="center"/>
        <w:rPr>
          <w:rFonts w:cs="FrankRuehl" w:hint="cs"/>
          <w:b/>
          <w:bCs/>
          <w:sz w:val="30"/>
          <w:szCs w:val="30"/>
          <w:rtl/>
        </w:rPr>
      </w:pPr>
      <w:r w:rsidRPr="00414315">
        <w:rPr>
          <w:rFonts w:cs="FrankRuehl" w:hint="cs"/>
          <w:b/>
          <w:bCs/>
          <w:sz w:val="30"/>
          <w:szCs w:val="30"/>
          <w:rtl/>
        </w:rPr>
        <w:t>א.</w:t>
      </w:r>
    </w:p>
    <w:p w14:paraId="0C19B8F8"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איתא בסוף המסכת</w:t>
      </w:r>
      <w:r w:rsidRPr="001867F6">
        <w:rPr>
          <w:rFonts w:cs="FrankRuehl"/>
          <w:sz w:val="26"/>
          <w:rtl/>
        </w:rPr>
        <w:t xml:space="preserve"> </w:t>
      </w:r>
      <w:r>
        <w:rPr>
          <w:rFonts w:cs="FrankRuehl"/>
          <w:sz w:val="26"/>
          <w:rtl/>
        </w:rPr>
        <w:t>(</w:t>
      </w:r>
      <w:r w:rsidRPr="001867F6">
        <w:rPr>
          <w:rFonts w:cs="FrankRuehl"/>
          <w:sz w:val="26"/>
          <w:rtl/>
        </w:rPr>
        <w:t>פח ע"א)</w:t>
      </w:r>
      <w:r>
        <w:rPr>
          <w:rFonts w:cs="FrankRuehl" w:hint="cs"/>
          <w:sz w:val="26"/>
          <w:szCs w:val="26"/>
          <w:rtl/>
        </w:rPr>
        <w:t>:</w:t>
      </w:r>
    </w:p>
    <w:p w14:paraId="51D9A90E" w14:textId="77777777" w:rsidR="00D93C6F" w:rsidRPr="00B5786E" w:rsidRDefault="00D93C6F" w:rsidP="009B3DE5">
      <w:pPr>
        <w:spacing w:before="120" w:after="120" w:line="364" w:lineRule="exact"/>
        <w:ind w:left="454" w:right="454"/>
        <w:jc w:val="both"/>
        <w:rPr>
          <w:rFonts w:cs="FrankRuehl"/>
          <w:sz w:val="26"/>
          <w:szCs w:val="26"/>
          <w:rtl/>
        </w:rPr>
      </w:pPr>
      <w:r w:rsidRPr="00B5786E">
        <w:rPr>
          <w:rFonts w:cs="FrankRuehl"/>
          <w:sz w:val="26"/>
          <w:szCs w:val="26"/>
          <w:rtl/>
        </w:rPr>
        <w:t>תני תנא קמיה דר' נחמן הרואה קרי ב</w:t>
      </w:r>
      <w:r w:rsidRPr="009127F3">
        <w:rPr>
          <w:rFonts w:cs="FrankRuehl"/>
          <w:sz w:val="26"/>
          <w:szCs w:val="26"/>
          <w:rtl/>
        </w:rPr>
        <w:t>יו</w:t>
      </w:r>
      <w:r w:rsidRPr="009127F3">
        <w:rPr>
          <w:rFonts w:cs="FrankRuehl" w:hint="cs"/>
          <w:sz w:val="26"/>
          <w:szCs w:val="26"/>
          <w:rtl/>
        </w:rPr>
        <w:t>ם הכיפורים</w:t>
      </w:r>
      <w:r>
        <w:rPr>
          <w:rFonts w:cs="FrankRuehl" w:hint="cs"/>
          <w:sz w:val="26"/>
          <w:szCs w:val="26"/>
          <w:rtl/>
        </w:rPr>
        <w:t xml:space="preserve"> (</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לא במתכוון</w:t>
      </w:r>
      <w:r>
        <w:rPr>
          <w:rFonts w:cs="FrankRuehl" w:hint="cs"/>
          <w:sz w:val="26"/>
          <w:szCs w:val="26"/>
          <w:rtl/>
        </w:rPr>
        <w:t>)</w:t>
      </w:r>
      <w:r w:rsidRPr="00B5786E">
        <w:rPr>
          <w:rFonts w:cs="FrankRuehl"/>
          <w:sz w:val="26"/>
          <w:szCs w:val="26"/>
          <w:rtl/>
        </w:rPr>
        <w:t xml:space="preserve"> עוונותיו מחולין</w:t>
      </w:r>
      <w:r>
        <w:rPr>
          <w:rFonts w:cs="FrankRuehl" w:hint="cs"/>
          <w:sz w:val="26"/>
          <w:szCs w:val="26"/>
          <w:rtl/>
        </w:rPr>
        <w:t xml:space="preserve"> (רש"י:</w:t>
      </w:r>
      <w:r w:rsidRPr="00B5786E">
        <w:rPr>
          <w:rFonts w:cs="FrankRuehl"/>
          <w:sz w:val="26"/>
          <w:szCs w:val="26"/>
          <w:rtl/>
        </w:rPr>
        <w:t xml:space="preserve"> סימן טוב הוא זה</w:t>
      </w:r>
      <w:r>
        <w:rPr>
          <w:rFonts w:cs="FrankRuehl" w:hint="cs"/>
          <w:sz w:val="26"/>
          <w:szCs w:val="26"/>
          <w:rtl/>
        </w:rPr>
        <w:t>,</w:t>
      </w:r>
      <w:r w:rsidRPr="00B5786E">
        <w:rPr>
          <w:rFonts w:cs="FrankRuehl"/>
          <w:sz w:val="26"/>
          <w:szCs w:val="26"/>
          <w:rtl/>
        </w:rPr>
        <w:t xml:space="preserve"> יראה זרע ויאריך ימים</w:t>
      </w:r>
      <w:r>
        <w:rPr>
          <w:rFonts w:cs="FrankRuehl" w:hint="cs"/>
          <w:sz w:val="26"/>
          <w:szCs w:val="26"/>
          <w:rtl/>
        </w:rPr>
        <w:t>)</w:t>
      </w:r>
      <w:r w:rsidRPr="00B5786E">
        <w:rPr>
          <w:rFonts w:cs="FrankRuehl"/>
          <w:sz w:val="26"/>
          <w:szCs w:val="26"/>
          <w:rtl/>
        </w:rPr>
        <w:t>. תנא דבי ר' ישמעאל</w:t>
      </w:r>
      <w:r>
        <w:rPr>
          <w:rFonts w:cs="FrankRuehl" w:hint="cs"/>
          <w:sz w:val="26"/>
          <w:szCs w:val="26"/>
          <w:rtl/>
        </w:rPr>
        <w:t>:</w:t>
      </w:r>
      <w:r w:rsidRPr="00B5786E">
        <w:rPr>
          <w:rFonts w:cs="FrankRuehl"/>
          <w:sz w:val="26"/>
          <w:szCs w:val="26"/>
          <w:rtl/>
        </w:rPr>
        <w:t xml:space="preserve"> הרואה קרי ב</w:t>
      </w:r>
      <w:r w:rsidRPr="009127F3">
        <w:rPr>
          <w:rFonts w:cs="FrankRuehl"/>
          <w:sz w:val="26"/>
          <w:szCs w:val="26"/>
          <w:rtl/>
        </w:rPr>
        <w:t>יו</w:t>
      </w:r>
      <w:r w:rsidRPr="009127F3">
        <w:rPr>
          <w:rFonts w:cs="FrankRuehl" w:hint="cs"/>
          <w:sz w:val="26"/>
          <w:szCs w:val="26"/>
          <w:rtl/>
        </w:rPr>
        <w:t>ם הכיפורים</w:t>
      </w:r>
      <w:r w:rsidRPr="00B5786E">
        <w:rPr>
          <w:rFonts w:cs="FrankRuehl"/>
          <w:sz w:val="26"/>
          <w:szCs w:val="26"/>
          <w:rtl/>
        </w:rPr>
        <w:t xml:space="preserve"> ידאג כל השנה כולה </w:t>
      </w:r>
      <w:r>
        <w:rPr>
          <w:rFonts w:cs="FrankRuehl" w:hint="cs"/>
          <w:sz w:val="26"/>
          <w:szCs w:val="26"/>
          <w:rtl/>
        </w:rPr>
        <w:t>(</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שמא לא ק</w:t>
      </w:r>
      <w:r>
        <w:rPr>
          <w:rFonts w:cs="FrankRuehl" w:hint="cs"/>
          <w:sz w:val="26"/>
          <w:szCs w:val="26"/>
          <w:rtl/>
        </w:rPr>
        <w:t>י</w:t>
      </w:r>
      <w:r w:rsidRPr="00B5786E">
        <w:rPr>
          <w:rFonts w:cs="FrankRuehl"/>
          <w:sz w:val="26"/>
          <w:szCs w:val="26"/>
          <w:rtl/>
        </w:rPr>
        <w:t>בלו תעניות והש</w:t>
      </w:r>
      <w:r>
        <w:rPr>
          <w:rFonts w:cs="FrankRuehl" w:hint="cs"/>
          <w:sz w:val="26"/>
          <w:szCs w:val="26"/>
          <w:rtl/>
        </w:rPr>
        <w:t>ׂ</w:t>
      </w:r>
      <w:r w:rsidRPr="00B5786E">
        <w:rPr>
          <w:rFonts w:cs="FrankRuehl"/>
          <w:sz w:val="26"/>
          <w:szCs w:val="26"/>
          <w:rtl/>
        </w:rPr>
        <w:t>ביעוהו במה שבידם להש</w:t>
      </w:r>
      <w:r>
        <w:rPr>
          <w:rFonts w:cs="FrankRuehl" w:hint="cs"/>
          <w:sz w:val="26"/>
          <w:szCs w:val="26"/>
          <w:rtl/>
        </w:rPr>
        <w:t>ׂ</w:t>
      </w:r>
      <w:r w:rsidRPr="00B5786E">
        <w:rPr>
          <w:rFonts w:cs="FrankRuehl"/>
          <w:sz w:val="26"/>
          <w:szCs w:val="26"/>
          <w:rtl/>
        </w:rPr>
        <w:t>ביעו, כעבד המוזג כוס לרבו ושפך לו קיתון על פניו</w:t>
      </w:r>
      <w:r>
        <w:rPr>
          <w:rFonts w:cs="FrankRuehl" w:hint="cs"/>
          <w:sz w:val="26"/>
          <w:szCs w:val="26"/>
          <w:rtl/>
        </w:rPr>
        <w:t>)</w:t>
      </w:r>
      <w:r w:rsidRPr="00B5786E">
        <w:rPr>
          <w:rFonts w:cs="FrankRuehl"/>
          <w:sz w:val="26"/>
          <w:szCs w:val="26"/>
          <w:rtl/>
        </w:rPr>
        <w:t xml:space="preserve">. ואם עלתה לו שנה </w:t>
      </w:r>
      <w:r>
        <w:rPr>
          <w:rFonts w:cs="FrankRuehl" w:hint="cs"/>
          <w:sz w:val="26"/>
          <w:szCs w:val="26"/>
          <w:rtl/>
        </w:rPr>
        <w:t xml:space="preserve">(רש"י: </w:t>
      </w:r>
      <w:r w:rsidRPr="00B5786E">
        <w:rPr>
          <w:rFonts w:cs="FrankRuehl"/>
          <w:sz w:val="26"/>
          <w:szCs w:val="26"/>
          <w:rtl/>
        </w:rPr>
        <w:t>שלא מת מובטח לו שמעשים טובים יש בידו שהג</w:t>
      </w:r>
      <w:r>
        <w:rPr>
          <w:rFonts w:cs="FrankRuehl" w:hint="cs"/>
          <w:sz w:val="26"/>
          <w:szCs w:val="26"/>
          <w:rtl/>
        </w:rPr>
        <w:t>י</w:t>
      </w:r>
      <w:r w:rsidRPr="00B5786E">
        <w:rPr>
          <w:rFonts w:cs="FrankRuehl"/>
          <w:sz w:val="26"/>
          <w:szCs w:val="26"/>
          <w:rtl/>
        </w:rPr>
        <w:t>נו עליו</w:t>
      </w:r>
      <w:r>
        <w:rPr>
          <w:rFonts w:cs="FrankRuehl" w:hint="cs"/>
          <w:sz w:val="26"/>
          <w:szCs w:val="26"/>
          <w:rtl/>
        </w:rPr>
        <w:t xml:space="preserve">) </w:t>
      </w:r>
      <w:r w:rsidRPr="0071409E">
        <w:rPr>
          <w:rFonts w:cs="FrankRuehl" w:hint="cs"/>
          <w:sz w:val="26"/>
          <w:szCs w:val="26"/>
          <w:rtl/>
        </w:rPr>
        <w:t>מובטח לו שהוא בן עולם הבא</w:t>
      </w:r>
      <w:r w:rsidRPr="00B5786E">
        <w:rPr>
          <w:rFonts w:cs="FrankRuehl"/>
          <w:sz w:val="26"/>
          <w:szCs w:val="26"/>
          <w:rtl/>
        </w:rPr>
        <w:t>. אמר ר</w:t>
      </w:r>
      <w:r>
        <w:rPr>
          <w:rFonts w:cs="FrankRuehl" w:hint="cs"/>
          <w:sz w:val="26"/>
          <w:szCs w:val="26"/>
          <w:rtl/>
        </w:rPr>
        <w:t>ב</w:t>
      </w:r>
      <w:r w:rsidRPr="00B5786E">
        <w:rPr>
          <w:rFonts w:cs="FrankRuehl"/>
          <w:sz w:val="26"/>
          <w:szCs w:val="26"/>
          <w:rtl/>
        </w:rPr>
        <w:t xml:space="preserve"> נחמן בר יצחק</w:t>
      </w:r>
      <w:r>
        <w:rPr>
          <w:rFonts w:cs="FrankRuehl" w:hint="cs"/>
          <w:sz w:val="26"/>
          <w:szCs w:val="26"/>
          <w:rtl/>
        </w:rPr>
        <w:t>:</w:t>
      </w:r>
      <w:r w:rsidRPr="00B5786E">
        <w:rPr>
          <w:rFonts w:cs="FrankRuehl"/>
          <w:sz w:val="26"/>
          <w:szCs w:val="26"/>
          <w:rtl/>
        </w:rPr>
        <w:t xml:space="preserve">  תדע שכל העולם כולו רעב </w:t>
      </w:r>
      <w:r>
        <w:rPr>
          <w:rFonts w:cs="FrankRuehl" w:hint="cs"/>
          <w:sz w:val="26"/>
          <w:szCs w:val="26"/>
          <w:rtl/>
        </w:rPr>
        <w:t xml:space="preserve">(רש"י: </w:t>
      </w:r>
      <w:r w:rsidRPr="00B5786E">
        <w:rPr>
          <w:rFonts w:cs="FrankRuehl"/>
          <w:sz w:val="26"/>
          <w:szCs w:val="26"/>
          <w:rtl/>
        </w:rPr>
        <w:t>מתשמיש</w:t>
      </w:r>
      <w:r>
        <w:rPr>
          <w:rFonts w:cs="FrankRuehl" w:hint="cs"/>
          <w:sz w:val="26"/>
          <w:szCs w:val="26"/>
          <w:rtl/>
        </w:rPr>
        <w:t>)</w:t>
      </w:r>
      <w:r w:rsidRPr="00B5786E">
        <w:rPr>
          <w:rFonts w:cs="FrankRuehl"/>
          <w:sz w:val="26"/>
          <w:szCs w:val="26"/>
          <w:rtl/>
        </w:rPr>
        <w:t xml:space="preserve"> והוא שבע</w:t>
      </w:r>
      <w:r>
        <w:rPr>
          <w:rFonts w:cs="FrankRuehl" w:hint="cs"/>
          <w:sz w:val="26"/>
          <w:szCs w:val="26"/>
          <w:rtl/>
        </w:rPr>
        <w:t xml:space="preserve"> (</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ולא נתענה בזאת</w:t>
      </w:r>
      <w:r>
        <w:rPr>
          <w:rFonts w:cs="FrankRuehl" w:hint="cs"/>
          <w:sz w:val="26"/>
          <w:szCs w:val="26"/>
          <w:rtl/>
        </w:rPr>
        <w:t>,</w:t>
      </w:r>
      <w:r w:rsidRPr="00B5786E">
        <w:rPr>
          <w:rFonts w:cs="FrankRuehl"/>
          <w:sz w:val="26"/>
          <w:szCs w:val="26"/>
          <w:rtl/>
        </w:rPr>
        <w:t xml:space="preserve"> ושלא מדעתו הש</w:t>
      </w:r>
      <w:r>
        <w:rPr>
          <w:rFonts w:cs="FrankRuehl" w:hint="cs"/>
          <w:sz w:val="26"/>
          <w:szCs w:val="26"/>
          <w:rtl/>
        </w:rPr>
        <w:t>ׂ</w:t>
      </w:r>
      <w:r w:rsidRPr="00B5786E">
        <w:rPr>
          <w:rFonts w:cs="FrankRuehl"/>
          <w:sz w:val="26"/>
          <w:szCs w:val="26"/>
          <w:rtl/>
        </w:rPr>
        <w:t>ביעוהו</w:t>
      </w:r>
      <w:r>
        <w:rPr>
          <w:rFonts w:cs="FrankRuehl" w:hint="cs"/>
          <w:sz w:val="26"/>
          <w:szCs w:val="26"/>
          <w:rtl/>
        </w:rPr>
        <w:t>,</w:t>
      </w:r>
      <w:r w:rsidRPr="00B5786E">
        <w:rPr>
          <w:rFonts w:cs="FrankRuehl"/>
          <w:sz w:val="26"/>
          <w:szCs w:val="26"/>
          <w:rtl/>
        </w:rPr>
        <w:t xml:space="preserve"> ואעפ"כ עלתה לו שנה, יש לדעת שצדיק גמור הוא</w:t>
      </w:r>
      <w:r>
        <w:rPr>
          <w:rFonts w:cs="FrankRuehl" w:hint="cs"/>
          <w:sz w:val="26"/>
          <w:szCs w:val="26"/>
          <w:rtl/>
        </w:rPr>
        <w:t>)</w:t>
      </w:r>
      <w:r w:rsidRPr="00B5786E">
        <w:rPr>
          <w:rFonts w:cs="FrankRuehl"/>
          <w:sz w:val="26"/>
          <w:szCs w:val="26"/>
          <w:rtl/>
        </w:rPr>
        <w:t>. כי אתא ר</w:t>
      </w:r>
      <w:r>
        <w:rPr>
          <w:rFonts w:cs="FrankRuehl" w:hint="cs"/>
          <w:sz w:val="26"/>
          <w:szCs w:val="26"/>
          <w:rtl/>
        </w:rPr>
        <w:t>ב</w:t>
      </w:r>
      <w:r w:rsidRPr="00B5786E">
        <w:rPr>
          <w:rFonts w:cs="FrankRuehl"/>
          <w:sz w:val="26"/>
          <w:szCs w:val="26"/>
          <w:rtl/>
        </w:rPr>
        <w:t xml:space="preserve"> דימי אמר</w:t>
      </w:r>
      <w:r>
        <w:rPr>
          <w:rFonts w:cs="FrankRuehl" w:hint="cs"/>
          <w:sz w:val="26"/>
          <w:szCs w:val="26"/>
          <w:rtl/>
        </w:rPr>
        <w:t>:</w:t>
      </w:r>
      <w:r w:rsidRPr="00B5786E">
        <w:rPr>
          <w:rFonts w:cs="FrankRuehl"/>
          <w:sz w:val="26"/>
          <w:szCs w:val="26"/>
          <w:rtl/>
        </w:rPr>
        <w:t xml:space="preserve"> מפיש חיי סגי ומסגי </w:t>
      </w:r>
      <w:r>
        <w:rPr>
          <w:rFonts w:cs="FrankRuehl" w:hint="cs"/>
          <w:sz w:val="26"/>
          <w:szCs w:val="26"/>
          <w:rtl/>
        </w:rPr>
        <w:t xml:space="preserve">(רש"י: </w:t>
      </w:r>
      <w:r w:rsidRPr="00B5786E">
        <w:rPr>
          <w:rFonts w:cs="FrankRuehl"/>
          <w:sz w:val="26"/>
          <w:szCs w:val="26"/>
          <w:rtl/>
        </w:rPr>
        <w:t>בבנים ובני בנים</w:t>
      </w:r>
      <w:r>
        <w:rPr>
          <w:rFonts w:cs="FrankRuehl" w:hint="cs"/>
          <w:sz w:val="26"/>
          <w:szCs w:val="26"/>
          <w:rtl/>
        </w:rPr>
        <w:t>)</w:t>
      </w:r>
      <w:r w:rsidRPr="00B5786E">
        <w:rPr>
          <w:rFonts w:cs="FrankRuehl"/>
          <w:sz w:val="26"/>
          <w:szCs w:val="26"/>
          <w:rtl/>
        </w:rPr>
        <w:t>.</w:t>
      </w:r>
    </w:p>
    <w:p w14:paraId="2637694F" w14:textId="77777777" w:rsidR="00D93C6F" w:rsidRPr="00B5786E" w:rsidRDefault="00D93C6F" w:rsidP="009B3DE5">
      <w:pPr>
        <w:spacing w:before="120" w:line="364" w:lineRule="exact"/>
        <w:jc w:val="both"/>
        <w:rPr>
          <w:rFonts w:cs="FrankRuehl"/>
          <w:sz w:val="26"/>
          <w:szCs w:val="26"/>
          <w:rtl/>
        </w:rPr>
      </w:pPr>
      <w:r>
        <w:rPr>
          <w:rFonts w:cs="FrankRuehl" w:hint="cs"/>
          <w:sz w:val="26"/>
          <w:szCs w:val="26"/>
          <w:rtl/>
        </w:rPr>
        <w:t xml:space="preserve">לכאורה </w:t>
      </w:r>
      <w:r w:rsidRPr="00B5786E">
        <w:rPr>
          <w:rFonts w:cs="FrankRuehl"/>
          <w:sz w:val="26"/>
          <w:szCs w:val="26"/>
          <w:rtl/>
        </w:rPr>
        <w:t>קשה להבין זאת</w:t>
      </w:r>
      <w:r>
        <w:rPr>
          <w:rFonts w:cs="FrankRuehl" w:hint="cs"/>
          <w:sz w:val="26"/>
          <w:szCs w:val="26"/>
          <w:rtl/>
        </w:rPr>
        <w:t>:</w:t>
      </w:r>
      <w:r w:rsidRPr="00B5786E">
        <w:rPr>
          <w:rFonts w:cs="FrankRuehl"/>
          <w:sz w:val="26"/>
          <w:szCs w:val="26"/>
          <w:rtl/>
        </w:rPr>
        <w:t xml:space="preserve"> איך קטיגור יעשה סניגור, </w:t>
      </w:r>
      <w:r>
        <w:rPr>
          <w:rFonts w:cs="FrankRuehl" w:hint="cs"/>
          <w:sz w:val="26"/>
          <w:szCs w:val="26"/>
          <w:rtl/>
        </w:rPr>
        <w:t>ו</w:t>
      </w:r>
      <w:r w:rsidRPr="00B5786E">
        <w:rPr>
          <w:rFonts w:cs="FrankRuehl"/>
          <w:sz w:val="26"/>
          <w:szCs w:val="26"/>
          <w:rtl/>
        </w:rPr>
        <w:t>מעז יצא מתוק</w:t>
      </w:r>
      <w:r>
        <w:rPr>
          <w:rFonts w:cs="FrankRuehl" w:hint="cs"/>
          <w:sz w:val="26"/>
          <w:szCs w:val="26"/>
          <w:rtl/>
        </w:rPr>
        <w:t>?</w:t>
      </w:r>
      <w:r w:rsidRPr="00B5786E">
        <w:rPr>
          <w:rFonts w:cs="FrankRuehl"/>
          <w:sz w:val="26"/>
          <w:szCs w:val="26"/>
          <w:rtl/>
        </w:rPr>
        <w:t xml:space="preserve"> איך דבר המטמא את כל הגוף ומצריכו טבילה והערב שמש, ועוון חמור שעונשו מיתה בידי שמים</w:t>
      </w:r>
      <w:r>
        <w:rPr>
          <w:rFonts w:cs="FrankRuehl" w:hint="cs"/>
          <w:sz w:val="26"/>
          <w:szCs w:val="26"/>
          <w:rtl/>
        </w:rPr>
        <w:t>,</w:t>
      </w:r>
      <w:r w:rsidRPr="00B5786E">
        <w:rPr>
          <w:rFonts w:cs="FrankRuehl"/>
          <w:sz w:val="26"/>
          <w:szCs w:val="26"/>
          <w:rtl/>
        </w:rPr>
        <w:t xml:space="preserve"> יהיה סימן לאריכות ימים</w:t>
      </w:r>
      <w:r>
        <w:rPr>
          <w:rFonts w:cs="FrankRuehl" w:hint="cs"/>
          <w:sz w:val="26"/>
          <w:szCs w:val="26"/>
          <w:rtl/>
        </w:rPr>
        <w:t>?</w:t>
      </w:r>
      <w:r w:rsidRPr="00B5786E">
        <w:rPr>
          <w:rFonts w:cs="FrankRuehl"/>
          <w:sz w:val="26"/>
          <w:szCs w:val="26"/>
          <w:rtl/>
        </w:rPr>
        <w:t xml:space="preserve"> יותר מתקבלים דברי ר' ישמעאל</w:t>
      </w:r>
      <w:r>
        <w:rPr>
          <w:rFonts w:cs="FrankRuehl" w:hint="cs"/>
          <w:sz w:val="26"/>
          <w:szCs w:val="26"/>
          <w:rtl/>
        </w:rPr>
        <w:t>,</w:t>
      </w:r>
      <w:r w:rsidRPr="00B5786E">
        <w:rPr>
          <w:rFonts w:cs="FrankRuehl"/>
          <w:sz w:val="26"/>
          <w:szCs w:val="26"/>
          <w:rtl/>
        </w:rPr>
        <w:t xml:space="preserve"> ש</w:t>
      </w:r>
      <w:r>
        <w:rPr>
          <w:rFonts w:cs="FrankRuehl" w:hint="cs"/>
          <w:sz w:val="26"/>
          <w:szCs w:val="26"/>
          <w:rtl/>
        </w:rPr>
        <w:t>הרואה קרי עליו לדאוג</w:t>
      </w:r>
      <w:r w:rsidRPr="00B5786E">
        <w:rPr>
          <w:rFonts w:cs="FrankRuehl"/>
          <w:sz w:val="26"/>
          <w:szCs w:val="26"/>
          <w:rtl/>
        </w:rPr>
        <w:t xml:space="preserve"> כל השנה כולה שמא לא ק</w:t>
      </w:r>
      <w:r>
        <w:rPr>
          <w:rFonts w:cs="FrankRuehl" w:hint="cs"/>
          <w:sz w:val="26"/>
          <w:szCs w:val="26"/>
          <w:rtl/>
        </w:rPr>
        <w:t>י</w:t>
      </w:r>
      <w:r w:rsidRPr="00B5786E">
        <w:rPr>
          <w:rFonts w:cs="FrankRuehl"/>
          <w:sz w:val="26"/>
          <w:szCs w:val="26"/>
          <w:rtl/>
        </w:rPr>
        <w:t>בלו</w:t>
      </w:r>
      <w:r>
        <w:rPr>
          <w:rFonts w:cs="FrankRuehl" w:hint="cs"/>
          <w:sz w:val="26"/>
          <w:szCs w:val="26"/>
          <w:rtl/>
        </w:rPr>
        <w:t xml:space="preserve"> את</w:t>
      </w:r>
      <w:r w:rsidRPr="00B5786E">
        <w:rPr>
          <w:rFonts w:cs="FrankRuehl"/>
          <w:sz w:val="26"/>
          <w:szCs w:val="26"/>
          <w:rtl/>
        </w:rPr>
        <w:t xml:space="preserve"> תעניתו, כעבד שמוזג כוס לרבו.</w:t>
      </w:r>
    </w:p>
    <w:p w14:paraId="36CFD2C4" w14:textId="77777777" w:rsidR="00D93C6F" w:rsidRPr="00414315" w:rsidRDefault="00D93C6F" w:rsidP="009B3DE5">
      <w:pPr>
        <w:spacing w:before="120" w:line="364" w:lineRule="exact"/>
        <w:jc w:val="both"/>
        <w:rPr>
          <w:rFonts w:cs="FrankRuehl" w:hint="cs"/>
          <w:sz w:val="26"/>
          <w:szCs w:val="26"/>
          <w:rtl/>
        </w:rPr>
      </w:pPr>
    </w:p>
    <w:p w14:paraId="5DD58597"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ב.</w:t>
      </w:r>
    </w:p>
    <w:p w14:paraId="6372CA4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לפני שנבאר זאת</w:t>
      </w:r>
      <w:r>
        <w:rPr>
          <w:rFonts w:cs="FrankRuehl" w:hint="cs"/>
          <w:sz w:val="26"/>
          <w:szCs w:val="26"/>
          <w:rtl/>
        </w:rPr>
        <w:t>,</w:t>
      </w:r>
      <w:r w:rsidRPr="00B5786E">
        <w:rPr>
          <w:rFonts w:cs="FrankRuehl"/>
          <w:sz w:val="26"/>
          <w:szCs w:val="26"/>
          <w:rtl/>
        </w:rPr>
        <w:t xml:space="preserve"> נקדים את הירושלמי </w:t>
      </w:r>
      <w:r>
        <w:rPr>
          <w:rFonts w:cs="FrankRuehl" w:hint="cs"/>
          <w:sz w:val="26"/>
          <w:szCs w:val="26"/>
          <w:rtl/>
        </w:rPr>
        <w:t>ב</w:t>
      </w:r>
      <w:r w:rsidRPr="00B5786E">
        <w:rPr>
          <w:rFonts w:cs="FrankRuehl"/>
          <w:sz w:val="26"/>
          <w:szCs w:val="26"/>
          <w:rtl/>
        </w:rPr>
        <w:t>סוף יומא</w:t>
      </w:r>
      <w:r>
        <w:rPr>
          <w:rFonts w:cs="FrankRuehl" w:hint="cs"/>
          <w:sz w:val="26"/>
          <w:szCs w:val="26"/>
          <w:rtl/>
        </w:rPr>
        <w:t>.</w:t>
      </w:r>
      <w:r w:rsidRPr="00B5786E">
        <w:rPr>
          <w:rFonts w:cs="FrankRuehl"/>
          <w:sz w:val="26"/>
          <w:szCs w:val="26"/>
          <w:rtl/>
        </w:rPr>
        <w:t xml:space="preserve"> שם נאמר בז</w:t>
      </w:r>
      <w:r>
        <w:rPr>
          <w:rFonts w:cs="FrankRuehl" w:hint="cs"/>
          <w:sz w:val="26"/>
          <w:szCs w:val="26"/>
          <w:rtl/>
        </w:rPr>
        <w:t>ו הלשון:</w:t>
      </w:r>
    </w:p>
    <w:p w14:paraId="45C69FCB" w14:textId="77777777" w:rsidR="00D93C6F" w:rsidRDefault="00D93C6F" w:rsidP="009B3DE5">
      <w:pPr>
        <w:spacing w:before="120" w:after="120" w:line="364" w:lineRule="exact"/>
        <w:ind w:left="454" w:right="454"/>
        <w:jc w:val="both"/>
        <w:rPr>
          <w:rFonts w:cs="FrankRuehl" w:hint="cs"/>
          <w:sz w:val="26"/>
          <w:szCs w:val="26"/>
          <w:rtl/>
        </w:rPr>
      </w:pPr>
      <w:r w:rsidRPr="00B5786E">
        <w:rPr>
          <w:rFonts w:cs="FrankRuehl"/>
          <w:sz w:val="26"/>
          <w:szCs w:val="26"/>
          <w:rtl/>
        </w:rPr>
        <w:t xml:space="preserve">כיצד </w:t>
      </w:r>
      <w:r>
        <w:rPr>
          <w:rFonts w:cs="FrankRuehl" w:hint="cs"/>
          <w:sz w:val="26"/>
          <w:szCs w:val="26"/>
          <w:rtl/>
        </w:rPr>
        <w:t>הוא (=</w:t>
      </w:r>
      <w:r w:rsidRPr="00A175A0">
        <w:rPr>
          <w:rFonts w:cs="FrankRuehl"/>
          <w:sz w:val="26"/>
          <w:szCs w:val="26"/>
          <w:rtl/>
        </w:rPr>
        <w:t>יו</w:t>
      </w:r>
      <w:r w:rsidRPr="00A175A0">
        <w:rPr>
          <w:rFonts w:cs="FrankRuehl" w:hint="cs"/>
          <w:sz w:val="26"/>
          <w:szCs w:val="26"/>
          <w:rtl/>
        </w:rPr>
        <w:t>ם הכיפורים</w:t>
      </w:r>
      <w:r>
        <w:rPr>
          <w:rFonts w:cs="FrankRuehl" w:hint="cs"/>
          <w:sz w:val="26"/>
          <w:szCs w:val="26"/>
          <w:rtl/>
        </w:rPr>
        <w:t>)</w:t>
      </w:r>
      <w:r w:rsidRPr="00B5786E">
        <w:rPr>
          <w:rFonts w:cs="FrankRuehl"/>
          <w:sz w:val="26"/>
          <w:szCs w:val="26"/>
          <w:rtl/>
        </w:rPr>
        <w:t xml:space="preserve"> מכפר</w:t>
      </w:r>
      <w:r>
        <w:rPr>
          <w:rFonts w:cs="FrankRuehl" w:hint="cs"/>
          <w:sz w:val="26"/>
          <w:szCs w:val="26"/>
          <w:rtl/>
        </w:rPr>
        <w:t>?</w:t>
      </w:r>
      <w:r w:rsidRPr="00B5786E">
        <w:rPr>
          <w:rFonts w:cs="FrankRuehl"/>
          <w:sz w:val="26"/>
          <w:szCs w:val="26"/>
          <w:rtl/>
        </w:rPr>
        <w:t xml:space="preserve"> ר</w:t>
      </w:r>
      <w:r>
        <w:rPr>
          <w:rFonts w:cs="FrankRuehl" w:hint="cs"/>
          <w:sz w:val="26"/>
          <w:szCs w:val="26"/>
          <w:rtl/>
        </w:rPr>
        <w:t>"ז אמר:</w:t>
      </w:r>
      <w:r w:rsidRPr="00B5786E">
        <w:rPr>
          <w:rFonts w:cs="FrankRuehl"/>
          <w:sz w:val="26"/>
          <w:szCs w:val="26"/>
          <w:rtl/>
        </w:rPr>
        <w:t xml:space="preserve"> כל שהוא</w:t>
      </w:r>
      <w:r>
        <w:rPr>
          <w:rFonts w:cs="FrankRuehl" w:hint="cs"/>
          <w:sz w:val="26"/>
          <w:szCs w:val="26"/>
          <w:rtl/>
        </w:rPr>
        <w:t xml:space="preserve"> (דהיינו  כל היום הוא מכפר מעט מעט, מתחילת היום ועד סופו)</w:t>
      </w:r>
      <w:r w:rsidRPr="00B5786E">
        <w:rPr>
          <w:rFonts w:cs="FrankRuehl"/>
          <w:sz w:val="26"/>
          <w:szCs w:val="26"/>
          <w:rtl/>
        </w:rPr>
        <w:t>. ר' חנניה אומר</w:t>
      </w:r>
      <w:r>
        <w:rPr>
          <w:rFonts w:cs="FrankRuehl" w:hint="cs"/>
          <w:sz w:val="26"/>
          <w:szCs w:val="26"/>
          <w:rtl/>
        </w:rPr>
        <w:t>:</w:t>
      </w:r>
      <w:r w:rsidRPr="00B5786E">
        <w:rPr>
          <w:rFonts w:cs="FrankRuehl"/>
          <w:sz w:val="26"/>
          <w:szCs w:val="26"/>
          <w:rtl/>
        </w:rPr>
        <w:t xml:space="preserve"> בסוף</w:t>
      </w:r>
      <w:r>
        <w:rPr>
          <w:rFonts w:cs="FrankRuehl" w:hint="cs"/>
          <w:sz w:val="26"/>
          <w:szCs w:val="26"/>
          <w:rtl/>
        </w:rPr>
        <w:t>.</w:t>
      </w:r>
      <w:r w:rsidRPr="00B5786E">
        <w:rPr>
          <w:rFonts w:cs="FrankRuehl"/>
          <w:sz w:val="26"/>
          <w:szCs w:val="26"/>
          <w:rtl/>
        </w:rPr>
        <w:t xml:space="preserve"> מה מפקא מביניה</w:t>
      </w:r>
      <w:r>
        <w:rPr>
          <w:rFonts w:cs="FrankRuehl" w:hint="cs"/>
          <w:sz w:val="26"/>
          <w:szCs w:val="26"/>
          <w:rtl/>
        </w:rPr>
        <w:t>ו</w:t>
      </w:r>
      <w:r w:rsidRPr="00B5786E">
        <w:rPr>
          <w:rFonts w:cs="FrankRuehl"/>
          <w:sz w:val="26"/>
          <w:szCs w:val="26"/>
          <w:rtl/>
        </w:rPr>
        <w:t>ן</w:t>
      </w:r>
      <w:r>
        <w:rPr>
          <w:rFonts w:cs="FrankRuehl" w:hint="cs"/>
          <w:sz w:val="26"/>
          <w:szCs w:val="26"/>
          <w:rtl/>
        </w:rPr>
        <w:t>?</w:t>
      </w:r>
      <w:r w:rsidRPr="00B5786E">
        <w:rPr>
          <w:rFonts w:cs="FrankRuehl"/>
          <w:sz w:val="26"/>
          <w:szCs w:val="26"/>
          <w:rtl/>
        </w:rPr>
        <w:t xml:space="preserve"> מת </w:t>
      </w:r>
      <w:r>
        <w:rPr>
          <w:rFonts w:cs="FrankRuehl" w:hint="cs"/>
          <w:sz w:val="26"/>
          <w:szCs w:val="26"/>
          <w:rtl/>
        </w:rPr>
        <w:t>[</w:t>
      </w:r>
      <w:r w:rsidRPr="00B5786E">
        <w:rPr>
          <w:rFonts w:cs="FrankRuehl"/>
          <w:sz w:val="26"/>
          <w:szCs w:val="26"/>
          <w:rtl/>
        </w:rPr>
        <w:t>או</w:t>
      </w:r>
      <w:r>
        <w:rPr>
          <w:rFonts w:cs="FrankRuehl" w:hint="cs"/>
          <w:sz w:val="26"/>
          <w:szCs w:val="26"/>
          <w:rtl/>
        </w:rPr>
        <w:t>]</w:t>
      </w:r>
      <w:r w:rsidRPr="00B5786E">
        <w:rPr>
          <w:rFonts w:cs="FrankRuehl"/>
          <w:sz w:val="26"/>
          <w:szCs w:val="26"/>
          <w:rtl/>
        </w:rPr>
        <w:t xml:space="preserve"> מרד </w:t>
      </w:r>
      <w:r>
        <w:rPr>
          <w:rFonts w:cs="FrankRuehl" w:hint="cs"/>
          <w:sz w:val="26"/>
          <w:szCs w:val="26"/>
          <w:rtl/>
        </w:rPr>
        <w:t>[</w:t>
      </w:r>
      <w:r w:rsidRPr="00B5786E">
        <w:rPr>
          <w:rFonts w:cs="FrankRuehl"/>
          <w:sz w:val="26"/>
          <w:szCs w:val="26"/>
          <w:rtl/>
        </w:rPr>
        <w:t xml:space="preserve">באמצע </w:t>
      </w:r>
      <w:r w:rsidRPr="00A175A0">
        <w:rPr>
          <w:rFonts w:cs="FrankRuehl"/>
          <w:sz w:val="26"/>
          <w:szCs w:val="26"/>
          <w:rtl/>
        </w:rPr>
        <w:t>יו</w:t>
      </w:r>
      <w:r w:rsidRPr="00A175A0">
        <w:rPr>
          <w:rFonts w:cs="FrankRuehl" w:hint="cs"/>
          <w:sz w:val="26"/>
          <w:szCs w:val="26"/>
          <w:rtl/>
        </w:rPr>
        <w:t>ם הכיפורים</w:t>
      </w:r>
      <w:r>
        <w:rPr>
          <w:rFonts w:cs="FrankRuehl" w:hint="cs"/>
          <w:sz w:val="26"/>
          <w:szCs w:val="26"/>
          <w:rtl/>
        </w:rPr>
        <w:t>]:</w:t>
      </w:r>
      <w:r w:rsidRPr="00B5786E">
        <w:rPr>
          <w:rFonts w:cs="FrankRuehl"/>
          <w:sz w:val="26"/>
          <w:szCs w:val="26"/>
          <w:rtl/>
        </w:rPr>
        <w:t xml:space="preserve"> </w:t>
      </w:r>
      <w:r>
        <w:rPr>
          <w:rFonts w:cs="FrankRuehl" w:hint="cs"/>
          <w:sz w:val="26"/>
          <w:szCs w:val="26"/>
          <w:rtl/>
        </w:rPr>
        <w:t>על דעת ד</w:t>
      </w:r>
      <w:r w:rsidRPr="00B5786E">
        <w:rPr>
          <w:rFonts w:cs="FrankRuehl"/>
          <w:sz w:val="26"/>
          <w:szCs w:val="26"/>
          <w:rtl/>
        </w:rPr>
        <w:t xml:space="preserve">ר"ז </w:t>
      </w:r>
      <w:r>
        <w:rPr>
          <w:rFonts w:cs="FrankRuehl" w:hint="cs"/>
          <w:sz w:val="26"/>
          <w:szCs w:val="26"/>
          <w:rtl/>
        </w:rPr>
        <w:t xml:space="preserve">כבר </w:t>
      </w:r>
      <w:r w:rsidRPr="00B5786E">
        <w:rPr>
          <w:rFonts w:cs="FrankRuehl"/>
          <w:sz w:val="26"/>
          <w:szCs w:val="26"/>
          <w:rtl/>
        </w:rPr>
        <w:t>כ</w:t>
      </w:r>
      <w:r>
        <w:rPr>
          <w:rFonts w:cs="FrankRuehl" w:hint="cs"/>
          <w:sz w:val="26"/>
          <w:szCs w:val="26"/>
          <w:rtl/>
        </w:rPr>
        <w:t>י</w:t>
      </w:r>
      <w:r w:rsidRPr="00B5786E">
        <w:rPr>
          <w:rFonts w:cs="FrankRuehl"/>
          <w:sz w:val="26"/>
          <w:szCs w:val="26"/>
          <w:rtl/>
        </w:rPr>
        <w:t>פר</w:t>
      </w:r>
      <w:r>
        <w:rPr>
          <w:rFonts w:cs="FrankRuehl" w:hint="cs"/>
          <w:sz w:val="26"/>
          <w:szCs w:val="26"/>
          <w:rtl/>
        </w:rPr>
        <w:t>,</w:t>
      </w:r>
      <w:r w:rsidRPr="00B5786E">
        <w:rPr>
          <w:rFonts w:cs="FrankRuehl"/>
          <w:sz w:val="26"/>
          <w:szCs w:val="26"/>
          <w:rtl/>
        </w:rPr>
        <w:t xml:space="preserve"> </w:t>
      </w:r>
      <w:r>
        <w:rPr>
          <w:rFonts w:cs="FrankRuehl" w:hint="cs"/>
          <w:sz w:val="26"/>
          <w:szCs w:val="26"/>
          <w:rtl/>
        </w:rPr>
        <w:t>על דעת ד</w:t>
      </w:r>
      <w:r w:rsidRPr="00B5786E">
        <w:rPr>
          <w:rFonts w:cs="FrankRuehl"/>
          <w:sz w:val="26"/>
          <w:szCs w:val="26"/>
          <w:rtl/>
        </w:rPr>
        <w:t>ר</w:t>
      </w:r>
      <w:r>
        <w:rPr>
          <w:rFonts w:cs="FrankRuehl" w:hint="cs"/>
          <w:sz w:val="26"/>
          <w:szCs w:val="26"/>
          <w:rtl/>
        </w:rPr>
        <w:t>' חנניה</w:t>
      </w:r>
      <w:r w:rsidRPr="00B5786E">
        <w:rPr>
          <w:rFonts w:cs="FrankRuehl"/>
          <w:sz w:val="26"/>
          <w:szCs w:val="26"/>
          <w:rtl/>
        </w:rPr>
        <w:t xml:space="preserve"> לא כ</w:t>
      </w:r>
      <w:r>
        <w:rPr>
          <w:rFonts w:cs="FrankRuehl" w:hint="cs"/>
          <w:sz w:val="26"/>
          <w:szCs w:val="26"/>
          <w:rtl/>
        </w:rPr>
        <w:t>י</w:t>
      </w:r>
      <w:r w:rsidRPr="00B5786E">
        <w:rPr>
          <w:rFonts w:cs="FrankRuehl"/>
          <w:sz w:val="26"/>
          <w:szCs w:val="26"/>
          <w:rtl/>
        </w:rPr>
        <w:t>פר.</w:t>
      </w:r>
    </w:p>
    <w:p w14:paraId="6FED09B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lastRenderedPageBreak/>
        <w:t>וקשה להבין</w:t>
      </w:r>
      <w:r>
        <w:rPr>
          <w:rFonts w:cs="FrankRuehl" w:hint="cs"/>
          <w:sz w:val="26"/>
          <w:szCs w:val="26"/>
          <w:rtl/>
        </w:rPr>
        <w:t xml:space="preserve"> את המקרה שהביא הירושלמי, על מי ש</w:t>
      </w:r>
      <w:r w:rsidRPr="00B5786E">
        <w:rPr>
          <w:rFonts w:cs="FrankRuehl"/>
          <w:sz w:val="26"/>
          <w:szCs w:val="26"/>
          <w:rtl/>
        </w:rPr>
        <w:t xml:space="preserve">מת באמצע </w:t>
      </w:r>
      <w:r w:rsidRPr="00A175A0">
        <w:rPr>
          <w:rFonts w:cs="FrankRuehl"/>
          <w:sz w:val="26"/>
          <w:szCs w:val="26"/>
          <w:rtl/>
        </w:rPr>
        <w:t>יו</w:t>
      </w:r>
      <w:r w:rsidRPr="00A175A0">
        <w:rPr>
          <w:rFonts w:cs="FrankRuehl" w:hint="cs"/>
          <w:sz w:val="26"/>
          <w:szCs w:val="26"/>
          <w:rtl/>
        </w:rPr>
        <w:t>ם הכיפורים</w:t>
      </w:r>
      <w:r>
        <w:rPr>
          <w:rFonts w:cs="FrankRuehl" w:hint="cs"/>
          <w:sz w:val="26"/>
          <w:szCs w:val="26"/>
          <w:rtl/>
        </w:rPr>
        <w:t>.</w:t>
      </w:r>
      <w:r w:rsidRPr="00B5786E">
        <w:rPr>
          <w:rFonts w:cs="FrankRuehl"/>
          <w:sz w:val="26"/>
          <w:szCs w:val="26"/>
          <w:rtl/>
        </w:rPr>
        <w:t xml:space="preserve"> מדוע לר</w:t>
      </w:r>
      <w:r>
        <w:rPr>
          <w:rFonts w:cs="FrankRuehl" w:hint="cs"/>
          <w:sz w:val="26"/>
          <w:szCs w:val="26"/>
          <w:rtl/>
        </w:rPr>
        <w:t>ב חנניה</w:t>
      </w:r>
      <w:r w:rsidRPr="00B5786E">
        <w:rPr>
          <w:rFonts w:cs="FrankRuehl"/>
          <w:sz w:val="26"/>
          <w:szCs w:val="26"/>
          <w:rtl/>
        </w:rPr>
        <w:t xml:space="preserve"> לא נתכפר</w:t>
      </w:r>
      <w:r>
        <w:rPr>
          <w:rFonts w:cs="FrankRuehl" w:hint="cs"/>
          <w:sz w:val="26"/>
          <w:szCs w:val="26"/>
          <w:rtl/>
        </w:rPr>
        <w:t xml:space="preserve"> לו?</w:t>
      </w:r>
      <w:r w:rsidRPr="00B5786E">
        <w:rPr>
          <w:rFonts w:cs="FrankRuehl"/>
          <w:sz w:val="26"/>
          <w:szCs w:val="26"/>
          <w:rtl/>
        </w:rPr>
        <w:t xml:space="preserve"> הלא רצונו היה לקיים את מצוות </w:t>
      </w:r>
      <w:r w:rsidRPr="00AA4C6A">
        <w:rPr>
          <w:rFonts w:cs="FrankRuehl"/>
          <w:sz w:val="26"/>
          <w:szCs w:val="26"/>
          <w:rtl/>
        </w:rPr>
        <w:t>יו</w:t>
      </w:r>
      <w:r w:rsidRPr="00AA4C6A">
        <w:rPr>
          <w:rFonts w:cs="FrankRuehl" w:hint="cs"/>
          <w:sz w:val="26"/>
          <w:szCs w:val="26"/>
          <w:rtl/>
        </w:rPr>
        <w:t>ם הכיפורים</w:t>
      </w:r>
      <w:r>
        <w:rPr>
          <w:rFonts w:cs="FrankRuehl" w:hint="cs"/>
          <w:sz w:val="26"/>
          <w:szCs w:val="26"/>
          <w:rtl/>
        </w:rPr>
        <w:t>,</w:t>
      </w:r>
      <w:r w:rsidRPr="00B5786E">
        <w:rPr>
          <w:rFonts w:cs="FrankRuehl"/>
          <w:sz w:val="26"/>
          <w:szCs w:val="26"/>
          <w:rtl/>
        </w:rPr>
        <w:t xml:space="preserve"> ונאנס ולא קיים, מדוע לא </w:t>
      </w:r>
      <w:r>
        <w:rPr>
          <w:rFonts w:cs="FrankRuehl" w:hint="cs"/>
          <w:sz w:val="26"/>
          <w:szCs w:val="26"/>
          <w:rtl/>
        </w:rPr>
        <w:t>י</w:t>
      </w:r>
      <w:r w:rsidRPr="00B5786E">
        <w:rPr>
          <w:rFonts w:cs="FrankRuehl"/>
          <w:sz w:val="26"/>
          <w:szCs w:val="26"/>
          <w:rtl/>
        </w:rPr>
        <w:t>יחשב לו כאילו קיים את כולו</w:t>
      </w:r>
      <w:r>
        <w:rPr>
          <w:rFonts w:cs="FrankRuehl" w:hint="cs"/>
          <w:sz w:val="26"/>
          <w:szCs w:val="26"/>
          <w:rtl/>
        </w:rPr>
        <w:t>?</w:t>
      </w:r>
      <w:r w:rsidRPr="00B5786E">
        <w:rPr>
          <w:rFonts w:cs="FrankRuehl"/>
          <w:sz w:val="26"/>
          <w:szCs w:val="26"/>
          <w:rtl/>
        </w:rPr>
        <w:t xml:space="preserve"> הלא אונס רחמנא פטריה</w:t>
      </w:r>
      <w:r>
        <w:rPr>
          <w:rFonts w:cs="FrankRuehl" w:hint="cs"/>
          <w:sz w:val="26"/>
          <w:szCs w:val="26"/>
          <w:rtl/>
        </w:rPr>
        <w:t>!</w:t>
      </w:r>
    </w:p>
    <w:p w14:paraId="739A5239" w14:textId="77777777" w:rsidR="00D93C6F" w:rsidRDefault="00D93C6F" w:rsidP="009B3DE5">
      <w:pPr>
        <w:spacing w:before="120" w:line="364" w:lineRule="exact"/>
        <w:jc w:val="both"/>
        <w:rPr>
          <w:rFonts w:cs="FrankRuehl" w:hint="cs"/>
          <w:sz w:val="26"/>
          <w:szCs w:val="26"/>
          <w:rtl/>
        </w:rPr>
      </w:pPr>
      <w:r>
        <w:rPr>
          <w:rFonts w:cs="FrankRuehl" w:hint="cs"/>
          <w:sz w:val="26"/>
          <w:szCs w:val="26"/>
          <w:rtl/>
        </w:rPr>
        <w:t>כמו כן</w:t>
      </w:r>
      <w:r w:rsidRPr="00B5786E">
        <w:rPr>
          <w:rFonts w:cs="FrankRuehl"/>
          <w:sz w:val="26"/>
          <w:szCs w:val="26"/>
          <w:rtl/>
        </w:rPr>
        <w:t xml:space="preserve"> קשה במרד באמצע </w:t>
      </w:r>
      <w:r w:rsidRPr="00AA4C6A">
        <w:rPr>
          <w:rFonts w:cs="FrankRuehl"/>
          <w:sz w:val="26"/>
          <w:szCs w:val="26"/>
          <w:rtl/>
        </w:rPr>
        <w:t>יו</w:t>
      </w:r>
      <w:r w:rsidRPr="00AA4C6A">
        <w:rPr>
          <w:rFonts w:cs="FrankRuehl" w:hint="cs"/>
          <w:sz w:val="26"/>
          <w:szCs w:val="26"/>
          <w:rtl/>
        </w:rPr>
        <w:t>ם הכיפורים</w:t>
      </w:r>
      <w:r>
        <w:rPr>
          <w:rFonts w:cs="FrankRuehl" w:hint="cs"/>
          <w:sz w:val="26"/>
          <w:szCs w:val="26"/>
          <w:rtl/>
        </w:rPr>
        <w:t>:</w:t>
      </w:r>
      <w:r w:rsidRPr="00B5786E">
        <w:rPr>
          <w:rFonts w:cs="FrankRuehl"/>
          <w:sz w:val="26"/>
          <w:szCs w:val="26"/>
          <w:rtl/>
        </w:rPr>
        <w:t xml:space="preserve"> לר</w:t>
      </w:r>
      <w:r>
        <w:rPr>
          <w:rFonts w:cs="FrankRuehl" w:hint="cs"/>
          <w:sz w:val="26"/>
          <w:szCs w:val="26"/>
          <w:rtl/>
        </w:rPr>
        <w:t>' חנניה</w:t>
      </w:r>
      <w:r w:rsidRPr="00B5786E">
        <w:rPr>
          <w:rFonts w:cs="FrankRuehl"/>
          <w:sz w:val="26"/>
          <w:szCs w:val="26"/>
          <w:rtl/>
        </w:rPr>
        <w:t xml:space="preserve"> מדוע לא נתכפר</w:t>
      </w:r>
      <w:r>
        <w:rPr>
          <w:rFonts w:cs="FrankRuehl" w:hint="cs"/>
          <w:sz w:val="26"/>
          <w:szCs w:val="26"/>
          <w:rtl/>
        </w:rPr>
        <w:t>?</w:t>
      </w:r>
      <w:r w:rsidRPr="00B5786E">
        <w:rPr>
          <w:rFonts w:cs="FrankRuehl"/>
          <w:sz w:val="26"/>
          <w:szCs w:val="26"/>
          <w:rtl/>
        </w:rPr>
        <w:t xml:space="preserve"> הלא במסכת קידושין</w:t>
      </w:r>
      <w:r w:rsidRPr="00BF6315">
        <w:rPr>
          <w:rFonts w:cs="FrankRuehl"/>
          <w:sz w:val="26"/>
          <w:rtl/>
        </w:rPr>
        <w:t xml:space="preserve"> </w:t>
      </w:r>
      <w:r>
        <w:rPr>
          <w:rFonts w:cs="FrankRuehl"/>
          <w:sz w:val="26"/>
          <w:rtl/>
        </w:rPr>
        <w:t>(</w:t>
      </w:r>
      <w:r w:rsidRPr="00BF6315">
        <w:rPr>
          <w:rFonts w:cs="FrankRuehl"/>
          <w:sz w:val="26"/>
          <w:rtl/>
        </w:rPr>
        <w:t>מ ע"א)</w:t>
      </w:r>
      <w:r>
        <w:rPr>
          <w:rFonts w:cs="FrankRuehl" w:hint="cs"/>
          <w:sz w:val="26"/>
          <w:szCs w:val="26"/>
          <w:rtl/>
        </w:rPr>
        <w:t xml:space="preserve"> </w:t>
      </w:r>
      <w:r w:rsidRPr="00B5786E">
        <w:rPr>
          <w:rFonts w:cs="FrankRuehl"/>
          <w:sz w:val="26"/>
          <w:szCs w:val="26"/>
          <w:rtl/>
        </w:rPr>
        <w:t>אמר רשב"י</w:t>
      </w:r>
      <w:r>
        <w:rPr>
          <w:rFonts w:cs="FrankRuehl" w:hint="cs"/>
          <w:sz w:val="26"/>
          <w:szCs w:val="26"/>
          <w:rtl/>
        </w:rPr>
        <w:t>:</w:t>
      </w:r>
      <w:r w:rsidRPr="00B5786E">
        <w:rPr>
          <w:rFonts w:cs="FrankRuehl"/>
          <w:sz w:val="26"/>
          <w:szCs w:val="26"/>
          <w:rtl/>
        </w:rPr>
        <w:t xml:space="preserve"> </w:t>
      </w:r>
      <w:r>
        <w:rPr>
          <w:rFonts w:cs="FrankRuehl" w:hint="cs"/>
          <w:sz w:val="26"/>
          <w:szCs w:val="26"/>
          <w:rtl/>
        </w:rPr>
        <w:t>"אפילו</w:t>
      </w:r>
      <w:r w:rsidRPr="00B5786E">
        <w:rPr>
          <w:rFonts w:cs="FrankRuehl"/>
          <w:sz w:val="26"/>
          <w:szCs w:val="26"/>
          <w:rtl/>
        </w:rPr>
        <w:t xml:space="preserve"> צדיק </w:t>
      </w:r>
      <w:r>
        <w:rPr>
          <w:rFonts w:cs="FrankRuehl" w:hint="cs"/>
          <w:sz w:val="26"/>
          <w:szCs w:val="26"/>
          <w:rtl/>
        </w:rPr>
        <w:t xml:space="preserve">גמור </w:t>
      </w:r>
      <w:r w:rsidRPr="00B5786E">
        <w:rPr>
          <w:rFonts w:cs="FrankRuehl"/>
          <w:sz w:val="26"/>
          <w:szCs w:val="26"/>
          <w:rtl/>
        </w:rPr>
        <w:t xml:space="preserve">כל ימיו ומרד באחרונה </w:t>
      </w:r>
      <w:r>
        <w:rPr>
          <w:rFonts w:cs="FrankRuehl" w:hint="cs"/>
          <w:sz w:val="26"/>
          <w:szCs w:val="26"/>
          <w:rtl/>
        </w:rPr>
        <w:t xml:space="preserve">– </w:t>
      </w:r>
      <w:r w:rsidRPr="00B5786E">
        <w:rPr>
          <w:rFonts w:cs="FrankRuehl"/>
          <w:sz w:val="26"/>
          <w:szCs w:val="26"/>
          <w:rtl/>
        </w:rPr>
        <w:t>איבד את הראשונות</w:t>
      </w:r>
      <w:r>
        <w:rPr>
          <w:rFonts w:cs="FrankRuehl" w:hint="cs"/>
          <w:sz w:val="26"/>
          <w:szCs w:val="26"/>
          <w:rtl/>
        </w:rPr>
        <w:t>", כלומ</w:t>
      </w:r>
      <w:r w:rsidRPr="00B5786E">
        <w:rPr>
          <w:rFonts w:cs="FrankRuehl"/>
          <w:sz w:val="26"/>
          <w:szCs w:val="26"/>
          <w:rtl/>
        </w:rPr>
        <w:t>ר</w:t>
      </w:r>
      <w:r>
        <w:rPr>
          <w:rFonts w:cs="FrankRuehl" w:hint="cs"/>
          <w:sz w:val="26"/>
          <w:szCs w:val="26"/>
          <w:rtl/>
        </w:rPr>
        <w:t>:</w:t>
      </w:r>
      <w:r w:rsidRPr="00B5786E">
        <w:rPr>
          <w:rFonts w:cs="FrankRuehl"/>
          <w:sz w:val="26"/>
          <w:szCs w:val="26"/>
          <w:rtl/>
        </w:rPr>
        <w:t xml:space="preserve"> הפסיד את כל צדקתו הקודמת</w:t>
      </w:r>
      <w:r>
        <w:rPr>
          <w:rFonts w:cs="FrankRuehl" w:hint="cs"/>
          <w:sz w:val="26"/>
          <w:szCs w:val="26"/>
          <w:rtl/>
        </w:rPr>
        <w:t>.</w:t>
      </w:r>
      <w:r w:rsidRPr="00B5786E">
        <w:rPr>
          <w:rFonts w:cs="FrankRuehl"/>
          <w:sz w:val="26"/>
          <w:szCs w:val="26"/>
          <w:rtl/>
        </w:rPr>
        <w:t xml:space="preserve"> ומקשה </w:t>
      </w:r>
      <w:r>
        <w:rPr>
          <w:rFonts w:cs="FrankRuehl" w:hint="cs"/>
          <w:sz w:val="26"/>
          <w:szCs w:val="26"/>
          <w:rtl/>
        </w:rPr>
        <w:t xml:space="preserve">עליו </w:t>
      </w:r>
      <w:r w:rsidRPr="00B5786E">
        <w:rPr>
          <w:rFonts w:cs="FrankRuehl"/>
          <w:sz w:val="26"/>
          <w:szCs w:val="26"/>
          <w:rtl/>
        </w:rPr>
        <w:t>הגמ</w:t>
      </w:r>
      <w:r>
        <w:rPr>
          <w:rFonts w:cs="FrankRuehl" w:hint="cs"/>
          <w:sz w:val="26"/>
          <w:szCs w:val="26"/>
          <w:rtl/>
        </w:rPr>
        <w:t>':</w:t>
      </w:r>
      <w:r w:rsidRPr="00B5786E">
        <w:rPr>
          <w:rFonts w:cs="FrankRuehl"/>
          <w:sz w:val="26"/>
          <w:szCs w:val="26"/>
          <w:rtl/>
        </w:rPr>
        <w:t xml:space="preserve"> ונהוי </w:t>
      </w:r>
      <w:r>
        <w:rPr>
          <w:rFonts w:cs="FrankRuehl" w:hint="cs"/>
          <w:sz w:val="26"/>
          <w:szCs w:val="26"/>
          <w:rtl/>
        </w:rPr>
        <w:t>כ</w:t>
      </w:r>
      <w:r w:rsidRPr="00B5786E">
        <w:rPr>
          <w:rFonts w:cs="FrankRuehl"/>
          <w:sz w:val="26"/>
          <w:szCs w:val="26"/>
          <w:rtl/>
        </w:rPr>
        <w:t>מחצה ע</w:t>
      </w:r>
      <w:r>
        <w:rPr>
          <w:rFonts w:cs="FrankRuehl" w:hint="cs"/>
          <w:sz w:val="26"/>
          <w:szCs w:val="26"/>
          <w:rtl/>
        </w:rPr>
        <w:t>וונות ו</w:t>
      </w:r>
      <w:r w:rsidRPr="00B5786E">
        <w:rPr>
          <w:rFonts w:cs="FrankRuehl"/>
          <w:sz w:val="26"/>
          <w:szCs w:val="26"/>
          <w:rtl/>
        </w:rPr>
        <w:t xml:space="preserve">מחצה </w:t>
      </w:r>
      <w:r>
        <w:rPr>
          <w:rFonts w:cs="FrankRuehl" w:hint="cs"/>
          <w:sz w:val="26"/>
          <w:szCs w:val="26"/>
          <w:rtl/>
        </w:rPr>
        <w:t xml:space="preserve">זכויות, </w:t>
      </w:r>
      <w:r w:rsidRPr="00B5786E">
        <w:rPr>
          <w:rFonts w:cs="FrankRuehl"/>
          <w:sz w:val="26"/>
          <w:szCs w:val="26"/>
          <w:rtl/>
        </w:rPr>
        <w:t>ולמה איבד את הכל</w:t>
      </w:r>
      <w:r>
        <w:rPr>
          <w:rFonts w:cs="FrankRuehl" w:hint="cs"/>
          <w:sz w:val="26"/>
          <w:szCs w:val="26"/>
          <w:rtl/>
        </w:rPr>
        <w:t>?</w:t>
      </w:r>
      <w:r w:rsidRPr="00B5786E">
        <w:rPr>
          <w:rFonts w:cs="FrankRuehl"/>
          <w:sz w:val="26"/>
          <w:szCs w:val="26"/>
          <w:rtl/>
        </w:rPr>
        <w:t xml:space="preserve"> ומתרצ</w:t>
      </w:r>
      <w:r>
        <w:rPr>
          <w:rFonts w:cs="FrankRuehl" w:hint="cs"/>
          <w:sz w:val="26"/>
          <w:szCs w:val="26"/>
          <w:rtl/>
        </w:rPr>
        <w:t>ת:</w:t>
      </w:r>
      <w:r w:rsidRPr="00B5786E">
        <w:rPr>
          <w:rFonts w:cs="FrankRuehl"/>
          <w:sz w:val="26"/>
          <w:szCs w:val="26"/>
          <w:rtl/>
        </w:rPr>
        <w:t xml:space="preserve"> בתוהא על הראשונות, כלומר</w:t>
      </w:r>
      <w:r>
        <w:rPr>
          <w:rFonts w:cs="FrankRuehl" w:hint="cs"/>
          <w:sz w:val="26"/>
          <w:szCs w:val="26"/>
          <w:rtl/>
        </w:rPr>
        <w:t>:</w:t>
      </w:r>
      <w:r w:rsidRPr="00B5786E">
        <w:rPr>
          <w:rFonts w:cs="FrankRuehl"/>
          <w:sz w:val="26"/>
          <w:szCs w:val="26"/>
          <w:rtl/>
        </w:rPr>
        <w:t xml:space="preserve"> </w:t>
      </w:r>
      <w:r>
        <w:rPr>
          <w:rFonts w:cs="FrankRuehl" w:hint="cs"/>
          <w:sz w:val="26"/>
          <w:szCs w:val="26"/>
          <w:rtl/>
        </w:rPr>
        <w:t>הוא</w:t>
      </w:r>
      <w:r w:rsidRPr="00B5786E">
        <w:rPr>
          <w:rFonts w:cs="FrankRuehl"/>
          <w:sz w:val="26"/>
          <w:szCs w:val="26"/>
          <w:rtl/>
        </w:rPr>
        <w:t xml:space="preserve"> התחרט על כל הטוב אשר עשה</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ובכך </w:t>
      </w:r>
      <w:r w:rsidRPr="00B5786E">
        <w:rPr>
          <w:rFonts w:cs="FrankRuehl"/>
          <w:sz w:val="26"/>
          <w:szCs w:val="26"/>
          <w:rtl/>
        </w:rPr>
        <w:t>איבד את הראשונות. מוכח מזה דאם רק מרד</w:t>
      </w:r>
      <w:r>
        <w:rPr>
          <w:rFonts w:cs="FrankRuehl" w:hint="cs"/>
          <w:sz w:val="26"/>
          <w:szCs w:val="26"/>
          <w:rtl/>
        </w:rPr>
        <w:t>, אך לא</w:t>
      </w:r>
      <w:r w:rsidRPr="00B5786E">
        <w:rPr>
          <w:rFonts w:cs="FrankRuehl"/>
          <w:sz w:val="26"/>
          <w:szCs w:val="26"/>
          <w:rtl/>
        </w:rPr>
        <w:t xml:space="preserve"> תהא על הראשונות, לא איבד את הראשונות.</w:t>
      </w:r>
    </w:p>
    <w:p w14:paraId="02513D16" w14:textId="77777777" w:rsidR="00D93C6F" w:rsidRPr="00B5786E" w:rsidRDefault="00D93C6F" w:rsidP="009B3DE5">
      <w:pPr>
        <w:spacing w:before="120" w:line="364" w:lineRule="exact"/>
        <w:jc w:val="both"/>
        <w:rPr>
          <w:rFonts w:cs="FrankRuehl" w:hint="cs"/>
          <w:sz w:val="26"/>
          <w:szCs w:val="26"/>
          <w:rtl/>
        </w:rPr>
      </w:pPr>
      <w:r w:rsidRPr="00B5786E">
        <w:rPr>
          <w:rFonts w:cs="FrankRuehl"/>
          <w:sz w:val="26"/>
          <w:szCs w:val="26"/>
          <w:rtl/>
        </w:rPr>
        <w:t>הלבוש כתב ש</w:t>
      </w:r>
      <w:r w:rsidRPr="005658A6">
        <w:rPr>
          <w:rFonts w:cs="FrankRuehl"/>
          <w:sz w:val="26"/>
          <w:szCs w:val="26"/>
          <w:rtl/>
        </w:rPr>
        <w:t>יו</w:t>
      </w:r>
      <w:r w:rsidRPr="005658A6">
        <w:rPr>
          <w:rFonts w:cs="FrankRuehl" w:hint="cs"/>
          <w:sz w:val="26"/>
          <w:szCs w:val="26"/>
          <w:rtl/>
        </w:rPr>
        <w:t>ם הכיפורים</w:t>
      </w:r>
      <w:r w:rsidRPr="00B5786E">
        <w:rPr>
          <w:rFonts w:cs="FrankRuehl"/>
          <w:sz w:val="26"/>
          <w:szCs w:val="26"/>
          <w:rtl/>
        </w:rPr>
        <w:t xml:space="preserve"> סגולת קורבן יש לו, ולכן צריך וידוי ב</w:t>
      </w:r>
      <w:r w:rsidRPr="005658A6">
        <w:rPr>
          <w:rFonts w:cs="FrankRuehl"/>
          <w:sz w:val="26"/>
          <w:szCs w:val="26"/>
          <w:rtl/>
        </w:rPr>
        <w:t>יו</w:t>
      </w:r>
      <w:r w:rsidRPr="005658A6">
        <w:rPr>
          <w:rFonts w:cs="FrankRuehl" w:hint="cs"/>
          <w:sz w:val="26"/>
          <w:szCs w:val="26"/>
          <w:rtl/>
        </w:rPr>
        <w:t>ם הכיפורים</w:t>
      </w:r>
      <w:r w:rsidRPr="00B5786E">
        <w:rPr>
          <w:rFonts w:cs="FrankRuehl"/>
          <w:sz w:val="26"/>
          <w:szCs w:val="26"/>
          <w:rtl/>
        </w:rPr>
        <w:t xml:space="preserve"> כמו שהיה צריך להתוודות אצל הקורבן. ובקורבן חטאת ידוע</w:t>
      </w:r>
      <w:r>
        <w:rPr>
          <w:rFonts w:cs="FrankRuehl" w:hint="cs"/>
          <w:sz w:val="26"/>
          <w:szCs w:val="26"/>
          <w:rtl/>
        </w:rPr>
        <w:t xml:space="preserve"> הדין</w:t>
      </w:r>
      <w:r w:rsidRPr="00B5786E">
        <w:rPr>
          <w:rFonts w:cs="FrankRuehl"/>
          <w:sz w:val="26"/>
          <w:szCs w:val="26"/>
          <w:rtl/>
        </w:rPr>
        <w:t>, שצריך לתת מדמה</w:t>
      </w:r>
      <w:r>
        <w:rPr>
          <w:rFonts w:cs="FrankRuehl" w:hint="cs"/>
          <w:sz w:val="26"/>
          <w:szCs w:val="26"/>
          <w:rtl/>
        </w:rPr>
        <w:t xml:space="preserve"> ארבע</w:t>
      </w:r>
      <w:r w:rsidRPr="00B5786E">
        <w:rPr>
          <w:rFonts w:cs="FrankRuehl"/>
          <w:sz w:val="26"/>
          <w:szCs w:val="26"/>
          <w:rtl/>
        </w:rPr>
        <w:t xml:space="preserve"> מתנות על המזבח, ואם נתן רק מתנה אחת </w:t>
      </w:r>
      <w:r>
        <w:rPr>
          <w:rFonts w:cs="FrankRuehl" w:hint="cs"/>
          <w:sz w:val="26"/>
          <w:szCs w:val="26"/>
          <w:rtl/>
        </w:rPr>
        <w:t xml:space="preserve">– </w:t>
      </w:r>
      <w:r w:rsidRPr="00B5786E">
        <w:rPr>
          <w:rFonts w:cs="FrankRuehl"/>
          <w:sz w:val="26"/>
          <w:szCs w:val="26"/>
          <w:rtl/>
        </w:rPr>
        <w:t xml:space="preserve">כיפר. מסתבר דאפילו מנע </w:t>
      </w:r>
      <w:r>
        <w:rPr>
          <w:rFonts w:cs="FrankRuehl" w:hint="cs"/>
          <w:sz w:val="26"/>
          <w:szCs w:val="26"/>
          <w:rtl/>
        </w:rPr>
        <w:t>מלתת את שלוש ה</w:t>
      </w:r>
      <w:r w:rsidRPr="00B5786E">
        <w:rPr>
          <w:rFonts w:cs="FrankRuehl"/>
          <w:sz w:val="26"/>
          <w:szCs w:val="26"/>
          <w:rtl/>
        </w:rPr>
        <w:t>מתנות מחמת שמרד</w:t>
      </w:r>
      <w:r>
        <w:rPr>
          <w:rFonts w:cs="FrankRuehl" w:hint="cs"/>
          <w:sz w:val="26"/>
          <w:szCs w:val="26"/>
          <w:rtl/>
        </w:rPr>
        <w:t>,</w:t>
      </w:r>
      <w:r w:rsidRPr="00B5786E">
        <w:rPr>
          <w:rFonts w:cs="FrankRuehl"/>
          <w:sz w:val="26"/>
          <w:szCs w:val="26"/>
          <w:rtl/>
        </w:rPr>
        <w:t xml:space="preserve"> </w:t>
      </w:r>
      <w:r>
        <w:rPr>
          <w:rFonts w:cs="FrankRuehl" w:hint="cs"/>
          <w:sz w:val="26"/>
          <w:szCs w:val="26"/>
          <w:rtl/>
        </w:rPr>
        <w:t>גם כן</w:t>
      </w:r>
      <w:r w:rsidRPr="00B5786E">
        <w:rPr>
          <w:rFonts w:cs="FrankRuehl"/>
          <w:sz w:val="26"/>
          <w:szCs w:val="26"/>
          <w:rtl/>
        </w:rPr>
        <w:t xml:space="preserve"> כיפר. א"כ ה</w:t>
      </w:r>
      <w:r>
        <w:rPr>
          <w:rFonts w:cs="FrankRuehl" w:hint="cs"/>
          <w:sz w:val="26"/>
          <w:szCs w:val="26"/>
          <w:rtl/>
        </w:rPr>
        <w:t>וא הדין</w:t>
      </w:r>
      <w:r w:rsidRPr="00B5786E">
        <w:rPr>
          <w:rFonts w:cs="FrankRuehl"/>
          <w:sz w:val="26"/>
          <w:szCs w:val="26"/>
          <w:rtl/>
        </w:rPr>
        <w:t xml:space="preserve"> ב</w:t>
      </w:r>
      <w:r w:rsidRPr="005658A6">
        <w:rPr>
          <w:rFonts w:cs="FrankRuehl"/>
          <w:sz w:val="26"/>
          <w:szCs w:val="26"/>
          <w:rtl/>
        </w:rPr>
        <w:t>יו</w:t>
      </w:r>
      <w:r w:rsidRPr="005658A6">
        <w:rPr>
          <w:rFonts w:cs="FrankRuehl" w:hint="cs"/>
          <w:sz w:val="26"/>
          <w:szCs w:val="26"/>
          <w:rtl/>
        </w:rPr>
        <w:t>ם הכיפורים</w:t>
      </w:r>
      <w:r>
        <w:rPr>
          <w:rFonts w:cs="FrankRuehl" w:hint="cs"/>
          <w:sz w:val="26"/>
          <w:szCs w:val="26"/>
          <w:rtl/>
        </w:rPr>
        <w:t>,</w:t>
      </w:r>
      <w:r w:rsidRPr="00B5786E">
        <w:rPr>
          <w:rFonts w:cs="FrankRuehl"/>
          <w:sz w:val="26"/>
          <w:szCs w:val="26"/>
          <w:rtl/>
        </w:rPr>
        <w:t xml:space="preserve"> אם קיים מקצת </w:t>
      </w:r>
      <w:r>
        <w:rPr>
          <w:rFonts w:cs="FrankRuehl" w:hint="cs"/>
          <w:sz w:val="26"/>
          <w:szCs w:val="26"/>
          <w:rtl/>
        </w:rPr>
        <w:t>היום</w:t>
      </w:r>
      <w:r w:rsidRPr="00B5786E">
        <w:rPr>
          <w:rFonts w:cs="FrankRuehl"/>
          <w:sz w:val="26"/>
          <w:szCs w:val="26"/>
          <w:rtl/>
        </w:rPr>
        <w:t xml:space="preserve"> ומרד באמצע</w:t>
      </w:r>
      <w:r>
        <w:rPr>
          <w:rFonts w:cs="FrankRuehl" w:hint="cs"/>
          <w:sz w:val="26"/>
          <w:szCs w:val="26"/>
          <w:rtl/>
        </w:rPr>
        <w:t xml:space="preserve"> –</w:t>
      </w:r>
      <w:r w:rsidRPr="00B5786E">
        <w:rPr>
          <w:rFonts w:cs="FrankRuehl"/>
          <w:sz w:val="26"/>
          <w:szCs w:val="26"/>
          <w:rtl/>
        </w:rPr>
        <w:t xml:space="preserve"> כל זמן שאינו תוהא על המקצת שקיים כיפר</w:t>
      </w:r>
      <w:r>
        <w:rPr>
          <w:rFonts w:cs="FrankRuehl" w:hint="cs"/>
          <w:sz w:val="26"/>
          <w:szCs w:val="26"/>
          <w:rtl/>
        </w:rPr>
        <w:t>.</w:t>
      </w:r>
      <w:r w:rsidRPr="00B5786E">
        <w:rPr>
          <w:rFonts w:cs="FrankRuehl"/>
          <w:sz w:val="26"/>
          <w:szCs w:val="26"/>
          <w:rtl/>
        </w:rPr>
        <w:t xml:space="preserve"> </w:t>
      </w:r>
      <w:r>
        <w:rPr>
          <w:rFonts w:cs="FrankRuehl" w:hint="cs"/>
          <w:sz w:val="26"/>
          <w:szCs w:val="26"/>
          <w:rtl/>
        </w:rPr>
        <w:t>לפיכך קשה:</w:t>
      </w:r>
      <w:r w:rsidRPr="00B5786E">
        <w:rPr>
          <w:rFonts w:cs="FrankRuehl"/>
          <w:sz w:val="26"/>
          <w:szCs w:val="26"/>
          <w:rtl/>
        </w:rPr>
        <w:t xml:space="preserve"> מדוע לר</w:t>
      </w:r>
      <w:r>
        <w:rPr>
          <w:rFonts w:cs="FrankRuehl" w:hint="cs"/>
          <w:sz w:val="26"/>
          <w:szCs w:val="26"/>
          <w:rtl/>
        </w:rPr>
        <w:t>' חנניה</w:t>
      </w:r>
      <w:r w:rsidRPr="00B5786E">
        <w:rPr>
          <w:rFonts w:cs="FrankRuehl"/>
          <w:sz w:val="26"/>
          <w:szCs w:val="26"/>
          <w:rtl/>
        </w:rPr>
        <w:t xml:space="preserve"> לא כיפר</w:t>
      </w:r>
      <w:r>
        <w:rPr>
          <w:rFonts w:cs="FrankRuehl" w:hint="cs"/>
          <w:sz w:val="26"/>
          <w:szCs w:val="26"/>
          <w:rtl/>
        </w:rPr>
        <w:t>?</w:t>
      </w:r>
    </w:p>
    <w:p w14:paraId="01A12985" w14:textId="77777777" w:rsidR="00D93C6F" w:rsidRPr="00414315" w:rsidRDefault="00D93C6F" w:rsidP="009B3DE5">
      <w:pPr>
        <w:spacing w:before="120" w:line="364" w:lineRule="exact"/>
        <w:jc w:val="both"/>
        <w:rPr>
          <w:rFonts w:cs="FrankRuehl" w:hint="cs"/>
          <w:sz w:val="26"/>
          <w:szCs w:val="26"/>
          <w:rtl/>
        </w:rPr>
      </w:pPr>
    </w:p>
    <w:p w14:paraId="1EC29376"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ג.</w:t>
      </w:r>
    </w:p>
    <w:p w14:paraId="299FCC90"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לכאורה הי</w:t>
      </w:r>
      <w:r>
        <w:rPr>
          <w:rFonts w:cs="FrankRuehl" w:hint="cs"/>
          <w:sz w:val="26"/>
          <w:szCs w:val="26"/>
          <w:rtl/>
        </w:rPr>
        <w:t>ה</w:t>
      </w:r>
      <w:r w:rsidRPr="00B5786E">
        <w:rPr>
          <w:rFonts w:cs="FrankRuehl"/>
          <w:sz w:val="26"/>
          <w:szCs w:val="26"/>
          <w:rtl/>
        </w:rPr>
        <w:t xml:space="preserve"> אפשר לתרץ את ר</w:t>
      </w:r>
      <w:r>
        <w:rPr>
          <w:rFonts w:cs="FrankRuehl" w:hint="cs"/>
          <w:sz w:val="26"/>
          <w:szCs w:val="26"/>
          <w:rtl/>
        </w:rPr>
        <w:t>' חנניה</w:t>
      </w:r>
      <w:r w:rsidRPr="00B5786E">
        <w:rPr>
          <w:rFonts w:cs="FrankRuehl"/>
          <w:sz w:val="26"/>
          <w:szCs w:val="26"/>
          <w:rtl/>
        </w:rPr>
        <w:t xml:space="preserve"> כך</w:t>
      </w:r>
      <w:r>
        <w:rPr>
          <w:rFonts w:cs="FrankRuehl" w:hint="cs"/>
          <w:sz w:val="26"/>
          <w:szCs w:val="26"/>
          <w:rtl/>
        </w:rPr>
        <w:t>:</w:t>
      </w:r>
      <w:r w:rsidRPr="00B5786E">
        <w:rPr>
          <w:rFonts w:cs="FrankRuehl"/>
          <w:sz w:val="26"/>
          <w:szCs w:val="26"/>
          <w:rtl/>
        </w:rPr>
        <w:t xml:space="preserve"> בשכר מצוותיו דומה </w:t>
      </w:r>
      <w:r>
        <w:rPr>
          <w:rFonts w:cs="FrankRuehl" w:hint="cs"/>
          <w:sz w:val="26"/>
          <w:szCs w:val="26"/>
          <w:rtl/>
        </w:rPr>
        <w:t xml:space="preserve">האדם </w:t>
      </w:r>
      <w:r w:rsidRPr="00B5786E">
        <w:rPr>
          <w:rFonts w:cs="FrankRuehl"/>
          <w:sz w:val="26"/>
          <w:szCs w:val="26"/>
          <w:rtl/>
        </w:rPr>
        <w:t>לפועל</w:t>
      </w:r>
      <w:r>
        <w:rPr>
          <w:rFonts w:cs="FrankRuehl" w:hint="cs"/>
          <w:sz w:val="26"/>
          <w:szCs w:val="26"/>
          <w:rtl/>
        </w:rPr>
        <w:t>.</w:t>
      </w:r>
      <w:r w:rsidRPr="00B5786E">
        <w:rPr>
          <w:rFonts w:cs="FrankRuehl"/>
          <w:sz w:val="26"/>
          <w:szCs w:val="26"/>
          <w:rtl/>
        </w:rPr>
        <w:t xml:space="preserve"> ו</w:t>
      </w:r>
      <w:r>
        <w:rPr>
          <w:rFonts w:cs="FrankRuehl" w:hint="cs"/>
          <w:sz w:val="26"/>
          <w:szCs w:val="26"/>
          <w:rtl/>
        </w:rPr>
        <w:t xml:space="preserve">הנה </w:t>
      </w:r>
      <w:r w:rsidRPr="00B5786E">
        <w:rPr>
          <w:rFonts w:cs="FrankRuehl"/>
          <w:sz w:val="26"/>
          <w:szCs w:val="26"/>
          <w:rtl/>
        </w:rPr>
        <w:t>בשכירות של פועל יש מחלוקת בקידושין</w:t>
      </w:r>
      <w:r w:rsidRPr="00A0443A">
        <w:rPr>
          <w:rFonts w:cs="FrankRuehl"/>
          <w:sz w:val="26"/>
          <w:rtl/>
        </w:rPr>
        <w:t xml:space="preserve"> </w:t>
      </w:r>
      <w:r>
        <w:rPr>
          <w:rFonts w:cs="FrankRuehl"/>
          <w:sz w:val="26"/>
          <w:rtl/>
        </w:rPr>
        <w:t>(</w:t>
      </w:r>
      <w:r w:rsidRPr="00A0443A">
        <w:rPr>
          <w:rFonts w:cs="FrankRuehl"/>
          <w:sz w:val="26"/>
          <w:rtl/>
        </w:rPr>
        <w:t>מח ע"א)</w:t>
      </w:r>
      <w:r w:rsidRPr="00B5786E">
        <w:rPr>
          <w:rFonts w:cs="FrankRuehl"/>
          <w:sz w:val="26"/>
          <w:szCs w:val="26"/>
          <w:rtl/>
        </w:rPr>
        <w:t xml:space="preserve"> וב"ק</w:t>
      </w:r>
      <w:r w:rsidRPr="00A0443A">
        <w:rPr>
          <w:rFonts w:cs="FrankRuehl"/>
          <w:sz w:val="26"/>
          <w:rtl/>
        </w:rPr>
        <w:t xml:space="preserve"> </w:t>
      </w:r>
      <w:r>
        <w:rPr>
          <w:rFonts w:cs="FrankRuehl"/>
          <w:sz w:val="26"/>
          <w:rtl/>
        </w:rPr>
        <w:t>(</w:t>
      </w:r>
      <w:r w:rsidRPr="00A0443A">
        <w:rPr>
          <w:rFonts w:cs="FrankRuehl"/>
          <w:sz w:val="26"/>
          <w:rtl/>
        </w:rPr>
        <w:t>צט ע"א)</w:t>
      </w:r>
      <w:r w:rsidRPr="00B5786E">
        <w:rPr>
          <w:rFonts w:cs="FrankRuehl"/>
          <w:sz w:val="26"/>
          <w:szCs w:val="26"/>
          <w:rtl/>
        </w:rPr>
        <w:t xml:space="preserve"> בין ר' מאיר לרבנן. ר"מ סבר דשכירות אינה משתלמת אלא בסוף, כלומר אחר גמר העבודה שהתחייב בה</w:t>
      </w:r>
      <w:r>
        <w:rPr>
          <w:rFonts w:cs="FrankRuehl" w:hint="cs"/>
          <w:sz w:val="26"/>
          <w:szCs w:val="26"/>
          <w:rtl/>
        </w:rPr>
        <w:t>,</w:t>
      </w:r>
      <w:r w:rsidRPr="00B5786E">
        <w:rPr>
          <w:rFonts w:cs="FrankRuehl"/>
          <w:sz w:val="26"/>
          <w:szCs w:val="26"/>
          <w:rtl/>
        </w:rPr>
        <w:t xml:space="preserve"> וה</w:t>
      </w:r>
      <w:r>
        <w:rPr>
          <w:rFonts w:cs="FrankRuehl" w:hint="cs"/>
          <w:sz w:val="26"/>
          <w:szCs w:val="26"/>
          <w:rtl/>
        </w:rPr>
        <w:t xml:space="preserve">וא הדין נאמר גם </w:t>
      </w:r>
      <w:r w:rsidRPr="00B5786E">
        <w:rPr>
          <w:rFonts w:cs="FrankRuehl"/>
          <w:sz w:val="26"/>
          <w:szCs w:val="26"/>
          <w:rtl/>
        </w:rPr>
        <w:t xml:space="preserve">בשכר </w:t>
      </w:r>
      <w:r>
        <w:rPr>
          <w:rFonts w:cs="FrankRuehl" w:hint="cs"/>
          <w:sz w:val="26"/>
          <w:szCs w:val="26"/>
          <w:rtl/>
        </w:rPr>
        <w:t>ה</w:t>
      </w:r>
      <w:r w:rsidRPr="00B5786E">
        <w:rPr>
          <w:rFonts w:cs="FrankRuehl"/>
          <w:sz w:val="26"/>
          <w:szCs w:val="26"/>
          <w:rtl/>
        </w:rPr>
        <w:t>מצוות. לפי</w:t>
      </w:r>
      <w:r>
        <w:rPr>
          <w:rFonts w:cs="FrankRuehl" w:hint="cs"/>
          <w:sz w:val="26"/>
          <w:szCs w:val="26"/>
          <w:rtl/>
        </w:rPr>
        <w:t xml:space="preserve"> </w:t>
      </w:r>
      <w:r w:rsidRPr="00B5786E">
        <w:rPr>
          <w:rFonts w:cs="FrankRuehl"/>
          <w:sz w:val="26"/>
          <w:szCs w:val="26"/>
          <w:rtl/>
        </w:rPr>
        <w:t>ז</w:t>
      </w:r>
      <w:r>
        <w:rPr>
          <w:rFonts w:cs="FrankRuehl" w:hint="cs"/>
          <w:sz w:val="26"/>
          <w:szCs w:val="26"/>
          <w:rtl/>
        </w:rPr>
        <w:t>ה</w:t>
      </w:r>
      <w:r w:rsidRPr="00B5786E">
        <w:rPr>
          <w:rFonts w:cs="FrankRuehl"/>
          <w:sz w:val="26"/>
          <w:szCs w:val="26"/>
          <w:rtl/>
        </w:rPr>
        <w:t xml:space="preserve"> י"ל דר</w:t>
      </w:r>
      <w:r>
        <w:rPr>
          <w:rFonts w:cs="FrankRuehl" w:hint="cs"/>
          <w:sz w:val="26"/>
          <w:szCs w:val="26"/>
          <w:rtl/>
        </w:rPr>
        <w:t>' חנניה</w:t>
      </w:r>
      <w:r w:rsidRPr="00B5786E">
        <w:rPr>
          <w:rFonts w:cs="FrankRuehl"/>
          <w:sz w:val="26"/>
          <w:szCs w:val="26"/>
          <w:rtl/>
        </w:rPr>
        <w:t xml:space="preserve"> בירושלמי יסבור כר"מ</w:t>
      </w:r>
      <w:r>
        <w:rPr>
          <w:rFonts w:cs="FrankRuehl" w:hint="cs"/>
          <w:sz w:val="26"/>
          <w:szCs w:val="26"/>
          <w:rtl/>
        </w:rPr>
        <w:t>,</w:t>
      </w:r>
      <w:r w:rsidRPr="00B5786E">
        <w:rPr>
          <w:rFonts w:cs="FrankRuehl"/>
          <w:sz w:val="26"/>
          <w:szCs w:val="26"/>
          <w:rtl/>
        </w:rPr>
        <w:t xml:space="preserve"> דאינה לשכירות אלא בסוף, </w:t>
      </w:r>
      <w:r>
        <w:rPr>
          <w:rFonts w:cs="FrankRuehl" w:hint="cs"/>
          <w:sz w:val="26"/>
          <w:szCs w:val="26"/>
          <w:rtl/>
        </w:rPr>
        <w:t>ו</w:t>
      </w:r>
      <w:r w:rsidRPr="00B5786E">
        <w:rPr>
          <w:rFonts w:cs="FrankRuehl"/>
          <w:sz w:val="26"/>
          <w:szCs w:val="26"/>
          <w:rtl/>
        </w:rPr>
        <w:t xml:space="preserve">לכן אם מת או מרד באמצע </w:t>
      </w:r>
      <w:r w:rsidRPr="00A0443A">
        <w:rPr>
          <w:rFonts w:cs="FrankRuehl"/>
          <w:sz w:val="26"/>
          <w:szCs w:val="26"/>
          <w:rtl/>
        </w:rPr>
        <w:t>יו</w:t>
      </w:r>
      <w:r w:rsidRPr="00A0443A">
        <w:rPr>
          <w:rFonts w:cs="FrankRuehl" w:hint="cs"/>
          <w:sz w:val="26"/>
          <w:szCs w:val="26"/>
          <w:rtl/>
        </w:rPr>
        <w:t>ם הכיפורים</w:t>
      </w:r>
      <w:r w:rsidRPr="00B5786E">
        <w:rPr>
          <w:rFonts w:cs="FrankRuehl"/>
          <w:sz w:val="26"/>
          <w:szCs w:val="26"/>
          <w:rtl/>
        </w:rPr>
        <w:t xml:space="preserve"> </w:t>
      </w:r>
      <w:r>
        <w:rPr>
          <w:rFonts w:cs="FrankRuehl" w:hint="cs"/>
          <w:sz w:val="26"/>
          <w:szCs w:val="26"/>
          <w:rtl/>
        </w:rPr>
        <w:t>לא קיבל את שכר מצוות היום, ו</w:t>
      </w:r>
      <w:r w:rsidRPr="00B5786E">
        <w:rPr>
          <w:rFonts w:cs="FrankRuehl"/>
          <w:sz w:val="26"/>
          <w:szCs w:val="26"/>
          <w:rtl/>
        </w:rPr>
        <w:t>לא נתכפר.</w:t>
      </w:r>
    </w:p>
    <w:p w14:paraId="72776792" w14:textId="77777777" w:rsidR="00D93C6F" w:rsidRPr="00B5786E" w:rsidRDefault="00D93C6F" w:rsidP="009B3DE5">
      <w:pPr>
        <w:spacing w:before="120" w:line="364" w:lineRule="exact"/>
        <w:jc w:val="both"/>
        <w:rPr>
          <w:rFonts w:cs="FrankRuehl"/>
          <w:sz w:val="26"/>
          <w:szCs w:val="26"/>
          <w:rtl/>
        </w:rPr>
      </w:pPr>
      <w:r w:rsidRPr="00B5786E">
        <w:rPr>
          <w:rFonts w:cs="FrankRuehl"/>
          <w:sz w:val="26"/>
          <w:szCs w:val="26"/>
          <w:rtl/>
        </w:rPr>
        <w:t xml:space="preserve">עם האמור יבואר הטעם </w:t>
      </w:r>
      <w:r>
        <w:rPr>
          <w:rFonts w:cs="FrankRuehl" w:hint="cs"/>
          <w:sz w:val="26"/>
          <w:szCs w:val="26"/>
          <w:rtl/>
        </w:rPr>
        <w:t xml:space="preserve">של </w:t>
      </w:r>
      <w:r w:rsidRPr="00B5786E">
        <w:rPr>
          <w:rFonts w:cs="FrankRuehl"/>
          <w:sz w:val="26"/>
          <w:szCs w:val="26"/>
          <w:rtl/>
        </w:rPr>
        <w:t>מה שאמרו חז"ל</w:t>
      </w:r>
      <w:r w:rsidRPr="00EC5B87">
        <w:rPr>
          <w:rFonts w:cs="FrankRuehl" w:hint="cs"/>
          <w:rtl/>
        </w:rPr>
        <w:t xml:space="preserve"> (קידושין לט ע"ב)</w:t>
      </w:r>
      <w:r w:rsidRPr="00B5786E">
        <w:rPr>
          <w:rFonts w:cs="FrankRuehl"/>
          <w:sz w:val="26"/>
          <w:szCs w:val="26"/>
          <w:rtl/>
        </w:rPr>
        <w:t xml:space="preserve"> </w:t>
      </w:r>
      <w:r>
        <w:rPr>
          <w:rFonts w:cs="FrankRuehl" w:hint="cs"/>
          <w:sz w:val="26"/>
          <w:szCs w:val="26"/>
          <w:rtl/>
        </w:rPr>
        <w:t>"</w:t>
      </w:r>
      <w:r w:rsidRPr="00B5786E">
        <w:rPr>
          <w:rFonts w:cs="FrankRuehl"/>
          <w:sz w:val="26"/>
          <w:szCs w:val="26"/>
          <w:rtl/>
        </w:rPr>
        <w:t>שכר מצו</w:t>
      </w:r>
      <w:r>
        <w:rPr>
          <w:rFonts w:cs="FrankRuehl" w:hint="cs"/>
          <w:sz w:val="26"/>
          <w:szCs w:val="26"/>
          <w:rtl/>
        </w:rPr>
        <w:t>ה</w:t>
      </w:r>
      <w:r w:rsidRPr="00B5786E">
        <w:rPr>
          <w:rFonts w:cs="FrankRuehl"/>
          <w:sz w:val="26"/>
          <w:szCs w:val="26"/>
          <w:rtl/>
        </w:rPr>
        <w:t xml:space="preserve"> בהאי עלמא ליכא</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דהנה </w:t>
      </w:r>
      <w:r w:rsidRPr="00B5786E">
        <w:rPr>
          <w:rFonts w:cs="FrankRuehl"/>
          <w:sz w:val="26"/>
          <w:szCs w:val="26"/>
          <w:rtl/>
        </w:rPr>
        <w:t>התנא אמר במסכת אבות</w:t>
      </w:r>
      <w:r w:rsidRPr="00EC5B87">
        <w:rPr>
          <w:rFonts w:cs="FrankRuehl" w:hint="cs"/>
          <w:rtl/>
        </w:rPr>
        <w:t xml:space="preserve"> (פ"ב, מ"ד)</w:t>
      </w:r>
      <w:r>
        <w:rPr>
          <w:rFonts w:cs="FrankRuehl" w:hint="cs"/>
          <w:sz w:val="26"/>
          <w:szCs w:val="26"/>
          <w:rtl/>
        </w:rPr>
        <w:t>:</w:t>
      </w:r>
      <w:r w:rsidRPr="00B5786E">
        <w:rPr>
          <w:rFonts w:cs="FrankRuehl"/>
          <w:sz w:val="26"/>
          <w:szCs w:val="26"/>
          <w:rtl/>
        </w:rPr>
        <w:t xml:space="preserve"> "אל תאמן בעצמך עד יום מותך"</w:t>
      </w:r>
      <w:r>
        <w:rPr>
          <w:rFonts w:cs="FrankRuehl" w:hint="cs"/>
          <w:sz w:val="26"/>
          <w:szCs w:val="26"/>
          <w:rtl/>
        </w:rPr>
        <w:t>.</w:t>
      </w:r>
      <w:r w:rsidRPr="00B5786E">
        <w:rPr>
          <w:rFonts w:cs="FrankRuehl"/>
          <w:sz w:val="26"/>
          <w:szCs w:val="26"/>
          <w:rtl/>
        </w:rPr>
        <w:t xml:space="preserve"> יוצא </w:t>
      </w:r>
      <w:r>
        <w:rPr>
          <w:rFonts w:cs="FrankRuehl" w:hint="cs"/>
          <w:sz w:val="26"/>
          <w:szCs w:val="26"/>
          <w:rtl/>
        </w:rPr>
        <w:t xml:space="preserve">שכל ימיו של </w:t>
      </w:r>
      <w:r w:rsidRPr="00B5786E">
        <w:rPr>
          <w:rFonts w:cs="FrankRuehl"/>
          <w:sz w:val="26"/>
          <w:szCs w:val="26"/>
          <w:rtl/>
        </w:rPr>
        <w:t>האדם בעו</w:t>
      </w:r>
      <w:r>
        <w:rPr>
          <w:rFonts w:cs="FrankRuehl" w:hint="cs"/>
          <w:sz w:val="26"/>
          <w:szCs w:val="26"/>
          <w:rtl/>
        </w:rPr>
        <w:t>לם הזה</w:t>
      </w:r>
      <w:r w:rsidRPr="00B5786E">
        <w:rPr>
          <w:rFonts w:cs="FrankRuehl"/>
          <w:sz w:val="26"/>
          <w:szCs w:val="26"/>
          <w:rtl/>
        </w:rPr>
        <w:t xml:space="preserve"> אין לו זכות לתבוע </w:t>
      </w:r>
      <w:r>
        <w:rPr>
          <w:rFonts w:cs="FrankRuehl" w:hint="cs"/>
          <w:sz w:val="26"/>
          <w:szCs w:val="26"/>
          <w:rtl/>
        </w:rPr>
        <w:t xml:space="preserve">את </w:t>
      </w:r>
      <w:r w:rsidRPr="00B5786E">
        <w:rPr>
          <w:rFonts w:cs="FrankRuehl"/>
          <w:sz w:val="26"/>
          <w:szCs w:val="26"/>
          <w:rtl/>
        </w:rPr>
        <w:t>שכר מצוות</w:t>
      </w:r>
      <w:r>
        <w:rPr>
          <w:rFonts w:cs="FrankRuehl" w:hint="cs"/>
          <w:sz w:val="26"/>
          <w:szCs w:val="26"/>
          <w:rtl/>
        </w:rPr>
        <w:t>יו,</w:t>
      </w:r>
      <w:r w:rsidRPr="00B5786E">
        <w:rPr>
          <w:rFonts w:cs="FrankRuehl"/>
          <w:sz w:val="26"/>
          <w:szCs w:val="26"/>
          <w:rtl/>
        </w:rPr>
        <w:t xml:space="preserve"> שמא יחזור בו </w:t>
      </w:r>
      <w:r>
        <w:rPr>
          <w:rFonts w:cs="FrankRuehl" w:hint="cs"/>
          <w:sz w:val="26"/>
          <w:szCs w:val="26"/>
          <w:rtl/>
        </w:rPr>
        <w:t xml:space="preserve">באחרית ימיו </w:t>
      </w:r>
      <w:r w:rsidRPr="00B5786E">
        <w:rPr>
          <w:rFonts w:cs="FrankRuehl"/>
          <w:sz w:val="26"/>
          <w:szCs w:val="26"/>
          <w:rtl/>
        </w:rPr>
        <w:t>ולא יגמור את מלאכתו</w:t>
      </w:r>
      <w:r>
        <w:rPr>
          <w:rFonts w:cs="FrankRuehl" w:hint="cs"/>
          <w:sz w:val="26"/>
          <w:szCs w:val="26"/>
          <w:rtl/>
        </w:rPr>
        <w:t>.</w:t>
      </w:r>
      <w:r w:rsidRPr="00B5786E">
        <w:rPr>
          <w:rFonts w:cs="FrankRuehl"/>
          <w:sz w:val="26"/>
          <w:szCs w:val="26"/>
          <w:rtl/>
        </w:rPr>
        <w:t xml:space="preserve"> ואפילו אם נדון על כל מצווה שכבר עשה</w:t>
      </w:r>
      <w:r>
        <w:rPr>
          <w:rFonts w:cs="FrankRuehl" w:hint="cs"/>
          <w:sz w:val="26"/>
          <w:szCs w:val="26"/>
          <w:rtl/>
        </w:rPr>
        <w:t xml:space="preserve"> בפני עצמה, עדיין יש חשש</w:t>
      </w:r>
      <w:r w:rsidRPr="00B5786E">
        <w:rPr>
          <w:rFonts w:cs="FrankRuehl"/>
          <w:sz w:val="26"/>
          <w:szCs w:val="26"/>
          <w:rtl/>
        </w:rPr>
        <w:t xml:space="preserve"> שמא ימרוד ויהיה תוהא על הראשונות</w:t>
      </w:r>
      <w:r>
        <w:rPr>
          <w:rFonts w:cs="FrankRuehl" w:hint="cs"/>
          <w:sz w:val="26"/>
          <w:szCs w:val="26"/>
          <w:rtl/>
        </w:rPr>
        <w:t>,</w:t>
      </w:r>
      <w:r w:rsidRPr="00B5786E">
        <w:rPr>
          <w:rFonts w:cs="FrankRuehl"/>
          <w:sz w:val="26"/>
          <w:szCs w:val="26"/>
          <w:rtl/>
        </w:rPr>
        <w:t xml:space="preserve"> ו</w:t>
      </w:r>
      <w:r>
        <w:rPr>
          <w:rFonts w:cs="FrankRuehl" w:hint="cs"/>
          <w:sz w:val="26"/>
          <w:szCs w:val="26"/>
          <w:rtl/>
        </w:rPr>
        <w:t xml:space="preserve">בכך </w:t>
      </w:r>
      <w:r w:rsidRPr="00B5786E">
        <w:rPr>
          <w:rFonts w:cs="FrankRuehl"/>
          <w:sz w:val="26"/>
          <w:szCs w:val="26"/>
          <w:rtl/>
        </w:rPr>
        <w:t>יאבד את הכל</w:t>
      </w:r>
      <w:r>
        <w:rPr>
          <w:rFonts w:cs="FrankRuehl" w:hint="cs"/>
          <w:sz w:val="26"/>
          <w:szCs w:val="26"/>
          <w:rtl/>
        </w:rPr>
        <w:t>.</w:t>
      </w:r>
      <w:r w:rsidRPr="00B5786E">
        <w:rPr>
          <w:rFonts w:cs="FrankRuehl"/>
          <w:sz w:val="26"/>
          <w:szCs w:val="26"/>
          <w:rtl/>
        </w:rPr>
        <w:t xml:space="preserve"> לכן אין שכירות </w:t>
      </w:r>
      <w:r>
        <w:rPr>
          <w:rFonts w:cs="FrankRuehl" w:hint="cs"/>
          <w:sz w:val="26"/>
          <w:szCs w:val="26"/>
          <w:rtl/>
        </w:rPr>
        <w:t xml:space="preserve">המצוות משתלמת </w:t>
      </w:r>
      <w:r w:rsidRPr="00B5786E">
        <w:rPr>
          <w:rFonts w:cs="FrankRuehl"/>
          <w:sz w:val="26"/>
          <w:szCs w:val="26"/>
          <w:rtl/>
        </w:rPr>
        <w:t>אלא לבסוף.</w:t>
      </w:r>
    </w:p>
    <w:p w14:paraId="69CD3785" w14:textId="77777777" w:rsidR="00D93C6F" w:rsidRPr="00B5786E" w:rsidRDefault="00D93C6F" w:rsidP="009B3DE5">
      <w:pPr>
        <w:spacing w:before="120" w:line="364" w:lineRule="exact"/>
        <w:jc w:val="both"/>
        <w:rPr>
          <w:rFonts w:cs="FrankRuehl"/>
          <w:sz w:val="26"/>
          <w:szCs w:val="26"/>
          <w:rtl/>
        </w:rPr>
      </w:pPr>
      <w:r>
        <w:rPr>
          <w:rFonts w:cs="FrankRuehl" w:hint="cs"/>
          <w:sz w:val="26"/>
          <w:szCs w:val="26"/>
          <w:rtl/>
        </w:rPr>
        <w:lastRenderedPageBreak/>
        <w:t xml:space="preserve">אם כך הוא, יהא </w:t>
      </w:r>
      <w:r w:rsidRPr="00B5786E">
        <w:rPr>
          <w:rFonts w:cs="FrankRuehl"/>
          <w:sz w:val="26"/>
          <w:szCs w:val="26"/>
          <w:rtl/>
        </w:rPr>
        <w:t>ניחא לר</w:t>
      </w:r>
      <w:r>
        <w:rPr>
          <w:rFonts w:cs="FrankRuehl" w:hint="cs"/>
          <w:sz w:val="26"/>
          <w:szCs w:val="26"/>
          <w:rtl/>
        </w:rPr>
        <w:t>' חנניה</w:t>
      </w:r>
      <w:r w:rsidRPr="00B5786E">
        <w:rPr>
          <w:rFonts w:cs="FrankRuehl"/>
          <w:sz w:val="26"/>
          <w:szCs w:val="26"/>
          <w:rtl/>
        </w:rPr>
        <w:t xml:space="preserve"> ב</w:t>
      </w:r>
      <w:r w:rsidRPr="00A0443A">
        <w:rPr>
          <w:rFonts w:cs="FrankRuehl"/>
          <w:sz w:val="26"/>
          <w:szCs w:val="26"/>
          <w:rtl/>
        </w:rPr>
        <w:t>יו</w:t>
      </w:r>
      <w:r w:rsidRPr="00A0443A">
        <w:rPr>
          <w:rFonts w:cs="FrankRuehl" w:hint="cs"/>
          <w:sz w:val="26"/>
          <w:szCs w:val="26"/>
          <w:rtl/>
        </w:rPr>
        <w:t>ם הכיפורים</w:t>
      </w:r>
      <w:r>
        <w:rPr>
          <w:rFonts w:cs="FrankRuehl" w:hint="cs"/>
          <w:sz w:val="26"/>
          <w:szCs w:val="26"/>
          <w:rtl/>
        </w:rPr>
        <w:t>,</w:t>
      </w:r>
      <w:r w:rsidRPr="00B5786E">
        <w:rPr>
          <w:rFonts w:cs="FrankRuehl"/>
          <w:sz w:val="26"/>
          <w:szCs w:val="26"/>
          <w:rtl/>
        </w:rPr>
        <w:t xml:space="preserve"> שאמר שאינו מכפר אלא בסוף היום</w:t>
      </w:r>
      <w:r>
        <w:rPr>
          <w:rFonts w:cs="FrankRuehl" w:hint="cs"/>
          <w:sz w:val="26"/>
          <w:szCs w:val="26"/>
          <w:rtl/>
        </w:rPr>
        <w:t>,</w:t>
      </w:r>
      <w:r w:rsidRPr="00B5786E">
        <w:rPr>
          <w:rFonts w:cs="FrankRuehl"/>
          <w:sz w:val="26"/>
          <w:szCs w:val="26"/>
          <w:rtl/>
        </w:rPr>
        <w:t xml:space="preserve"> דכל זמן שלא קיים מצוות התורה ב</w:t>
      </w:r>
      <w:r w:rsidRPr="00A0443A">
        <w:rPr>
          <w:rFonts w:cs="FrankRuehl"/>
          <w:sz w:val="26"/>
          <w:szCs w:val="26"/>
          <w:rtl/>
        </w:rPr>
        <w:t>יו</w:t>
      </w:r>
      <w:r w:rsidRPr="00A0443A">
        <w:rPr>
          <w:rFonts w:cs="FrankRuehl" w:hint="cs"/>
          <w:sz w:val="26"/>
          <w:szCs w:val="26"/>
          <w:rtl/>
        </w:rPr>
        <w:t>ם הכיפורים</w:t>
      </w:r>
      <w:r w:rsidRPr="00B5786E">
        <w:rPr>
          <w:rFonts w:cs="FrankRuehl"/>
          <w:sz w:val="26"/>
          <w:szCs w:val="26"/>
          <w:rtl/>
        </w:rPr>
        <w:t xml:space="preserve"> עד הסוף</w:t>
      </w:r>
      <w:r>
        <w:rPr>
          <w:rFonts w:cs="FrankRuehl" w:hint="cs"/>
          <w:sz w:val="26"/>
          <w:szCs w:val="26"/>
          <w:rtl/>
        </w:rPr>
        <w:t xml:space="preserve"> –</w:t>
      </w:r>
      <w:r w:rsidRPr="00B5786E">
        <w:rPr>
          <w:rFonts w:cs="FrankRuehl"/>
          <w:sz w:val="26"/>
          <w:szCs w:val="26"/>
          <w:rtl/>
        </w:rPr>
        <w:t xml:space="preserve"> כמ</w:t>
      </w:r>
      <w:r>
        <w:rPr>
          <w:rFonts w:cs="FrankRuehl" w:hint="cs"/>
          <w:sz w:val="26"/>
          <w:szCs w:val="26"/>
          <w:rtl/>
        </w:rPr>
        <w:t>ו שנאמר: "</w:t>
      </w:r>
      <w:r w:rsidRPr="00B5786E">
        <w:rPr>
          <w:rFonts w:cs="FrankRuehl"/>
          <w:sz w:val="26"/>
          <w:szCs w:val="26"/>
          <w:rtl/>
        </w:rPr>
        <w:t>מערב עד ערב תשבתו שבתכם</w:t>
      </w:r>
      <w:r>
        <w:rPr>
          <w:rFonts w:cs="FrankRuehl" w:hint="cs"/>
          <w:sz w:val="26"/>
          <w:szCs w:val="26"/>
          <w:rtl/>
        </w:rPr>
        <w:t>" –</w:t>
      </w:r>
      <w:r w:rsidRPr="00B5786E">
        <w:rPr>
          <w:rFonts w:cs="FrankRuehl"/>
          <w:sz w:val="26"/>
          <w:szCs w:val="26"/>
          <w:rtl/>
        </w:rPr>
        <w:t xml:space="preserve"> לא כיפר כלל. ואינו דומה לקורבן שצריך לתת ממנ</w:t>
      </w:r>
      <w:r>
        <w:rPr>
          <w:rFonts w:cs="FrankRuehl" w:hint="cs"/>
          <w:sz w:val="26"/>
          <w:szCs w:val="26"/>
          <w:rtl/>
        </w:rPr>
        <w:t>ו ארבע</w:t>
      </w:r>
      <w:r w:rsidRPr="00B5786E">
        <w:rPr>
          <w:rFonts w:cs="FrankRuehl"/>
          <w:sz w:val="26"/>
          <w:szCs w:val="26"/>
          <w:rtl/>
        </w:rPr>
        <w:t xml:space="preserve"> מתנות על המזבח</w:t>
      </w:r>
      <w:r>
        <w:rPr>
          <w:rFonts w:cs="FrankRuehl" w:hint="cs"/>
          <w:sz w:val="26"/>
          <w:szCs w:val="26"/>
          <w:rtl/>
        </w:rPr>
        <w:t>,</w:t>
      </w:r>
      <w:r w:rsidRPr="00B5786E">
        <w:rPr>
          <w:rFonts w:cs="FrankRuehl"/>
          <w:sz w:val="26"/>
          <w:szCs w:val="26"/>
          <w:rtl/>
        </w:rPr>
        <w:t xml:space="preserve"> </w:t>
      </w:r>
      <w:r>
        <w:rPr>
          <w:rFonts w:cs="FrankRuehl" w:hint="cs"/>
          <w:sz w:val="26"/>
          <w:szCs w:val="26"/>
          <w:rtl/>
        </w:rPr>
        <w:t>ד</w:t>
      </w:r>
      <w:r w:rsidRPr="00B5786E">
        <w:rPr>
          <w:rFonts w:cs="FrankRuehl"/>
          <w:sz w:val="26"/>
          <w:szCs w:val="26"/>
          <w:rtl/>
        </w:rPr>
        <w:t>אפילו לא נתן רק מתנה אחת כיפר</w:t>
      </w:r>
      <w:r>
        <w:rPr>
          <w:rFonts w:cs="FrankRuehl" w:hint="cs"/>
          <w:sz w:val="26"/>
          <w:szCs w:val="26"/>
          <w:rtl/>
        </w:rPr>
        <w:t>;</w:t>
      </w:r>
      <w:r w:rsidRPr="00B5786E">
        <w:rPr>
          <w:rFonts w:cs="FrankRuehl"/>
          <w:sz w:val="26"/>
          <w:szCs w:val="26"/>
          <w:rtl/>
        </w:rPr>
        <w:t xml:space="preserve"> דזה גמרו בדיעבד ונשלם בכך</w:t>
      </w:r>
      <w:r>
        <w:rPr>
          <w:rFonts w:cs="FrankRuehl" w:hint="cs"/>
          <w:sz w:val="26"/>
          <w:szCs w:val="26"/>
          <w:rtl/>
        </w:rPr>
        <w:t>,</w:t>
      </w:r>
      <w:r w:rsidRPr="00B5786E">
        <w:rPr>
          <w:rFonts w:cs="FrankRuehl"/>
          <w:sz w:val="26"/>
          <w:szCs w:val="26"/>
          <w:rtl/>
        </w:rPr>
        <w:t xml:space="preserve"> אבל </w:t>
      </w:r>
      <w:r w:rsidRPr="00A0443A">
        <w:rPr>
          <w:rFonts w:cs="FrankRuehl"/>
          <w:sz w:val="26"/>
          <w:szCs w:val="26"/>
          <w:rtl/>
        </w:rPr>
        <w:t>יו</w:t>
      </w:r>
      <w:r w:rsidRPr="00A0443A">
        <w:rPr>
          <w:rFonts w:cs="FrankRuehl" w:hint="cs"/>
          <w:sz w:val="26"/>
          <w:szCs w:val="26"/>
          <w:rtl/>
        </w:rPr>
        <w:t>ם הכיפורים</w:t>
      </w:r>
      <w:r>
        <w:rPr>
          <w:rFonts w:cs="FrankRuehl" w:hint="cs"/>
          <w:sz w:val="26"/>
          <w:szCs w:val="26"/>
          <w:rtl/>
        </w:rPr>
        <w:t>,</w:t>
      </w:r>
      <w:r w:rsidRPr="00B5786E">
        <w:rPr>
          <w:rFonts w:cs="FrankRuehl"/>
          <w:sz w:val="26"/>
          <w:szCs w:val="26"/>
          <w:rtl/>
        </w:rPr>
        <w:t xml:space="preserve"> שכתוב </w:t>
      </w:r>
      <w:r>
        <w:rPr>
          <w:rFonts w:cs="FrankRuehl" w:hint="cs"/>
          <w:sz w:val="26"/>
          <w:szCs w:val="26"/>
          <w:rtl/>
        </w:rPr>
        <w:t>בו "</w:t>
      </w:r>
      <w:r w:rsidRPr="00B5786E">
        <w:rPr>
          <w:rFonts w:cs="FrankRuehl"/>
          <w:sz w:val="26"/>
          <w:szCs w:val="26"/>
          <w:rtl/>
        </w:rPr>
        <w:t>מערב עד ערב</w:t>
      </w:r>
      <w:r>
        <w:rPr>
          <w:rFonts w:cs="FrankRuehl" w:hint="cs"/>
          <w:sz w:val="26"/>
          <w:szCs w:val="26"/>
          <w:rtl/>
        </w:rPr>
        <w:t>", הרי ש</w:t>
      </w:r>
      <w:r w:rsidRPr="00B5786E">
        <w:rPr>
          <w:rFonts w:cs="FrankRuehl"/>
          <w:sz w:val="26"/>
          <w:szCs w:val="26"/>
          <w:rtl/>
        </w:rPr>
        <w:t>כל היום הוא גוף</w:t>
      </w:r>
      <w:r>
        <w:rPr>
          <w:rFonts w:cs="FrankRuehl" w:hint="cs"/>
          <w:sz w:val="26"/>
          <w:szCs w:val="26"/>
          <w:rtl/>
        </w:rPr>
        <w:t xml:space="preserve"> אחד ו</w:t>
      </w:r>
      <w:r w:rsidRPr="00B5786E">
        <w:rPr>
          <w:rFonts w:cs="FrankRuehl"/>
          <w:sz w:val="26"/>
          <w:szCs w:val="26"/>
          <w:rtl/>
        </w:rPr>
        <w:t>פעולה אחת</w:t>
      </w:r>
      <w:r>
        <w:rPr>
          <w:rFonts w:cs="FrankRuehl" w:hint="cs"/>
          <w:sz w:val="26"/>
          <w:szCs w:val="26"/>
          <w:rtl/>
        </w:rPr>
        <w:t>,</w:t>
      </w:r>
      <w:r w:rsidRPr="00B5786E">
        <w:rPr>
          <w:rFonts w:cs="FrankRuehl"/>
          <w:sz w:val="26"/>
          <w:szCs w:val="26"/>
          <w:rtl/>
        </w:rPr>
        <w:t xml:space="preserve"> ו</w:t>
      </w:r>
      <w:r>
        <w:rPr>
          <w:rFonts w:cs="FrankRuehl" w:hint="cs"/>
          <w:sz w:val="26"/>
          <w:szCs w:val="26"/>
          <w:rtl/>
        </w:rPr>
        <w:t xml:space="preserve">על כן </w:t>
      </w:r>
      <w:r w:rsidRPr="00B5786E">
        <w:rPr>
          <w:rFonts w:cs="FrankRuehl"/>
          <w:sz w:val="26"/>
          <w:szCs w:val="26"/>
          <w:rtl/>
        </w:rPr>
        <w:t xml:space="preserve">כל זמן שלא </w:t>
      </w:r>
      <w:r>
        <w:rPr>
          <w:rFonts w:cs="FrankRuehl" w:hint="cs"/>
          <w:sz w:val="26"/>
          <w:szCs w:val="26"/>
          <w:rtl/>
        </w:rPr>
        <w:t>הסתיים היום ומצוותיו</w:t>
      </w:r>
      <w:r w:rsidRPr="00B5786E">
        <w:rPr>
          <w:rFonts w:cs="FrankRuehl"/>
          <w:sz w:val="26"/>
          <w:szCs w:val="26"/>
          <w:rtl/>
        </w:rPr>
        <w:t xml:space="preserve"> אין לו </w:t>
      </w:r>
      <w:r>
        <w:rPr>
          <w:rFonts w:cs="FrankRuehl" w:hint="cs"/>
          <w:sz w:val="26"/>
          <w:szCs w:val="26"/>
          <w:rtl/>
        </w:rPr>
        <w:t>שכר עבודתו</w:t>
      </w:r>
      <w:r w:rsidRPr="00B5786E">
        <w:rPr>
          <w:rFonts w:cs="FrankRuehl"/>
          <w:sz w:val="26"/>
          <w:szCs w:val="26"/>
          <w:rtl/>
        </w:rPr>
        <w:t>.</w:t>
      </w:r>
    </w:p>
    <w:p w14:paraId="00D7EC12" w14:textId="77777777" w:rsidR="00D93C6F" w:rsidRPr="00414315" w:rsidRDefault="00D93C6F" w:rsidP="009B3DE5">
      <w:pPr>
        <w:spacing w:before="120" w:line="364" w:lineRule="exact"/>
        <w:jc w:val="both"/>
        <w:rPr>
          <w:rFonts w:cs="FrankRuehl" w:hint="cs"/>
          <w:sz w:val="26"/>
          <w:szCs w:val="26"/>
          <w:rtl/>
        </w:rPr>
      </w:pPr>
    </w:p>
    <w:p w14:paraId="76882097"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ד.</w:t>
      </w:r>
    </w:p>
    <w:p w14:paraId="5F57279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אבל כל זה אינו מספיק לתרץ את ר</w:t>
      </w:r>
      <w:r>
        <w:rPr>
          <w:rFonts w:cs="FrankRuehl" w:hint="cs"/>
          <w:sz w:val="26"/>
          <w:szCs w:val="26"/>
          <w:rtl/>
        </w:rPr>
        <w:t>' חנניה</w:t>
      </w:r>
      <w:r w:rsidRPr="00B5786E">
        <w:rPr>
          <w:rFonts w:cs="FrankRuehl"/>
          <w:sz w:val="26"/>
          <w:szCs w:val="26"/>
          <w:rtl/>
        </w:rPr>
        <w:t xml:space="preserve">, כי לא שייך להגיד </w:t>
      </w:r>
      <w:r>
        <w:rPr>
          <w:rFonts w:cs="FrankRuehl" w:hint="cs"/>
          <w:sz w:val="26"/>
          <w:szCs w:val="26"/>
          <w:rtl/>
        </w:rPr>
        <w:t>ש</w:t>
      </w:r>
      <w:r w:rsidRPr="00B5786E">
        <w:rPr>
          <w:rFonts w:cs="FrankRuehl"/>
          <w:sz w:val="26"/>
          <w:szCs w:val="26"/>
          <w:rtl/>
        </w:rPr>
        <w:t xml:space="preserve">אינה לשכירות אלא </w:t>
      </w:r>
      <w:r>
        <w:rPr>
          <w:rFonts w:cs="FrankRuehl" w:hint="cs"/>
          <w:sz w:val="26"/>
          <w:szCs w:val="26"/>
          <w:rtl/>
        </w:rPr>
        <w:t>ל</w:t>
      </w:r>
      <w:r w:rsidRPr="00B5786E">
        <w:rPr>
          <w:rFonts w:cs="FrankRuehl"/>
          <w:sz w:val="26"/>
          <w:szCs w:val="26"/>
          <w:rtl/>
        </w:rPr>
        <w:t xml:space="preserve">בסוף </w:t>
      </w:r>
      <w:r>
        <w:rPr>
          <w:rFonts w:cs="FrankRuehl" w:hint="cs"/>
          <w:sz w:val="26"/>
          <w:szCs w:val="26"/>
          <w:rtl/>
        </w:rPr>
        <w:t xml:space="preserve">אלא לגבי פועל שנשכר ע"י </w:t>
      </w:r>
      <w:r w:rsidRPr="00B5786E">
        <w:rPr>
          <w:rFonts w:cs="FrankRuehl"/>
          <w:sz w:val="26"/>
          <w:szCs w:val="26"/>
          <w:rtl/>
        </w:rPr>
        <w:t>בע</w:t>
      </w:r>
      <w:r>
        <w:rPr>
          <w:rFonts w:cs="FrankRuehl" w:hint="cs"/>
          <w:sz w:val="26"/>
          <w:szCs w:val="26"/>
          <w:rtl/>
        </w:rPr>
        <w:t xml:space="preserve">ל </w:t>
      </w:r>
      <w:r w:rsidRPr="00B5786E">
        <w:rPr>
          <w:rFonts w:cs="FrankRuehl"/>
          <w:sz w:val="26"/>
          <w:szCs w:val="26"/>
          <w:rtl/>
        </w:rPr>
        <w:t>הב</w:t>
      </w:r>
      <w:r>
        <w:rPr>
          <w:rFonts w:cs="FrankRuehl" w:hint="cs"/>
          <w:sz w:val="26"/>
          <w:szCs w:val="26"/>
          <w:rtl/>
        </w:rPr>
        <w:t>ית, וזאת משום שלבעל הבית ששכר את הפועל ישנה</w:t>
      </w:r>
      <w:r w:rsidRPr="00B5786E">
        <w:rPr>
          <w:rFonts w:cs="FrankRuehl"/>
          <w:sz w:val="26"/>
          <w:szCs w:val="26"/>
          <w:rtl/>
        </w:rPr>
        <w:t xml:space="preserve"> תועלת במלאכת הפועל, ועד שלא ג</w:t>
      </w:r>
      <w:r>
        <w:rPr>
          <w:rFonts w:cs="FrankRuehl"/>
          <w:sz w:val="26"/>
          <w:szCs w:val="26"/>
          <w:rtl/>
        </w:rPr>
        <w:t>מר הפועל את מלאכתו עדיין לא ה</w:t>
      </w:r>
      <w:r>
        <w:rPr>
          <w:rFonts w:cs="FrankRuehl" w:hint="cs"/>
          <w:sz w:val="26"/>
          <w:szCs w:val="26"/>
          <w:rtl/>
        </w:rPr>
        <w:t>גיעה התועלת אל</w:t>
      </w:r>
      <w:r w:rsidRPr="00B5786E">
        <w:rPr>
          <w:rFonts w:cs="FrankRuehl"/>
          <w:sz w:val="26"/>
          <w:szCs w:val="26"/>
          <w:rtl/>
        </w:rPr>
        <w:t xml:space="preserve"> בע</w:t>
      </w:r>
      <w:r>
        <w:rPr>
          <w:rFonts w:cs="FrankRuehl" w:hint="cs"/>
          <w:sz w:val="26"/>
          <w:szCs w:val="26"/>
          <w:rtl/>
        </w:rPr>
        <w:t>ל הבית.</w:t>
      </w:r>
      <w:r w:rsidRPr="00B5786E">
        <w:rPr>
          <w:rFonts w:cs="FrankRuehl"/>
          <w:sz w:val="26"/>
          <w:szCs w:val="26"/>
          <w:rtl/>
        </w:rPr>
        <w:t xml:space="preserve"> </w:t>
      </w:r>
      <w:r>
        <w:rPr>
          <w:rFonts w:cs="FrankRuehl" w:hint="cs"/>
          <w:sz w:val="26"/>
          <w:szCs w:val="26"/>
          <w:rtl/>
        </w:rPr>
        <w:t xml:space="preserve">משום הכי </w:t>
      </w:r>
      <w:r w:rsidRPr="00B5786E">
        <w:rPr>
          <w:rFonts w:cs="FrankRuehl"/>
          <w:sz w:val="26"/>
          <w:szCs w:val="26"/>
          <w:rtl/>
        </w:rPr>
        <w:t xml:space="preserve">אין שכירות </w:t>
      </w:r>
      <w:r>
        <w:rPr>
          <w:rFonts w:cs="FrankRuehl" w:hint="cs"/>
          <w:sz w:val="26"/>
          <w:szCs w:val="26"/>
          <w:rtl/>
        </w:rPr>
        <w:t xml:space="preserve">משתלמת </w:t>
      </w:r>
      <w:r w:rsidRPr="00B5786E">
        <w:rPr>
          <w:rFonts w:cs="FrankRuehl"/>
          <w:sz w:val="26"/>
          <w:szCs w:val="26"/>
          <w:rtl/>
        </w:rPr>
        <w:t xml:space="preserve">אלא </w:t>
      </w:r>
      <w:r>
        <w:rPr>
          <w:rFonts w:cs="FrankRuehl" w:hint="cs"/>
          <w:sz w:val="26"/>
          <w:szCs w:val="26"/>
          <w:rtl/>
        </w:rPr>
        <w:t>ל</w:t>
      </w:r>
      <w:r w:rsidRPr="00B5786E">
        <w:rPr>
          <w:rFonts w:cs="FrankRuehl"/>
          <w:sz w:val="26"/>
          <w:szCs w:val="26"/>
          <w:rtl/>
        </w:rPr>
        <w:t xml:space="preserve">בסוף. אבל פעולת האדם לקב"ה </w:t>
      </w:r>
      <w:r>
        <w:rPr>
          <w:rFonts w:cs="FrankRuehl" w:hint="cs"/>
          <w:sz w:val="26"/>
          <w:szCs w:val="26"/>
          <w:rtl/>
        </w:rPr>
        <w:t xml:space="preserve">בעשיית מצוותיו בוודאי שאין בה תועלת ל"בעל הבית", דהיינו לקב"ה, שכן </w:t>
      </w:r>
      <w:r w:rsidRPr="00B5786E">
        <w:rPr>
          <w:rFonts w:cs="FrankRuehl"/>
          <w:sz w:val="26"/>
          <w:szCs w:val="26"/>
          <w:rtl/>
        </w:rPr>
        <w:t>אי</w:t>
      </w:r>
      <w:r>
        <w:rPr>
          <w:rFonts w:cs="FrankRuehl" w:hint="cs"/>
          <w:sz w:val="26"/>
          <w:szCs w:val="26"/>
          <w:rtl/>
        </w:rPr>
        <w:t>ן הוא</w:t>
      </w:r>
      <w:r w:rsidRPr="00B5786E">
        <w:rPr>
          <w:rFonts w:cs="FrankRuehl"/>
          <w:sz w:val="26"/>
          <w:szCs w:val="26"/>
          <w:rtl/>
        </w:rPr>
        <w:t xml:space="preserve"> צריך לבריותיו</w:t>
      </w:r>
      <w:r>
        <w:rPr>
          <w:rFonts w:cs="FrankRuehl" w:hint="cs"/>
          <w:sz w:val="26"/>
          <w:szCs w:val="26"/>
          <w:rtl/>
        </w:rPr>
        <w:t>,</w:t>
      </w:r>
      <w:r w:rsidRPr="00B5786E">
        <w:rPr>
          <w:rFonts w:cs="FrankRuehl"/>
          <w:sz w:val="26"/>
          <w:szCs w:val="26"/>
          <w:rtl/>
        </w:rPr>
        <w:t xml:space="preserve"> ואין לו שום תועלת </w:t>
      </w:r>
      <w:r>
        <w:rPr>
          <w:rFonts w:cs="FrankRuehl" w:hint="cs"/>
          <w:sz w:val="26"/>
          <w:szCs w:val="26"/>
          <w:rtl/>
        </w:rPr>
        <w:t xml:space="preserve">מהמצוות </w:t>
      </w:r>
      <w:r w:rsidRPr="00B5786E">
        <w:rPr>
          <w:rFonts w:cs="FrankRuehl"/>
          <w:sz w:val="26"/>
          <w:szCs w:val="26"/>
          <w:rtl/>
        </w:rPr>
        <w:t>גם אחר</w:t>
      </w:r>
      <w:r>
        <w:rPr>
          <w:rFonts w:cs="FrankRuehl" w:hint="cs"/>
          <w:sz w:val="26"/>
          <w:szCs w:val="26"/>
          <w:rtl/>
        </w:rPr>
        <w:t xml:space="preserve"> עשייתן</w:t>
      </w:r>
      <w:r w:rsidRPr="00B5786E">
        <w:rPr>
          <w:rFonts w:cs="FrankRuehl"/>
          <w:sz w:val="26"/>
          <w:szCs w:val="26"/>
          <w:rtl/>
        </w:rPr>
        <w:t>, כמ</w:t>
      </w:r>
      <w:r>
        <w:rPr>
          <w:rFonts w:cs="FrankRuehl" w:hint="cs"/>
          <w:sz w:val="26"/>
          <w:szCs w:val="26"/>
          <w:rtl/>
        </w:rPr>
        <w:t>ו שאנו אומרים</w:t>
      </w:r>
      <w:r w:rsidRPr="00B5786E">
        <w:rPr>
          <w:rFonts w:cs="FrankRuehl"/>
          <w:sz w:val="26"/>
          <w:szCs w:val="26"/>
          <w:rtl/>
        </w:rPr>
        <w:t xml:space="preserve"> בתפילת נעילה</w:t>
      </w:r>
      <w:r>
        <w:rPr>
          <w:rFonts w:cs="FrankRuehl" w:hint="cs"/>
          <w:sz w:val="26"/>
          <w:szCs w:val="26"/>
          <w:rtl/>
        </w:rPr>
        <w:t xml:space="preserve">: </w:t>
      </w:r>
      <w:r w:rsidRPr="00B5786E">
        <w:rPr>
          <w:rFonts w:cs="FrankRuehl"/>
          <w:sz w:val="26"/>
          <w:szCs w:val="26"/>
          <w:rtl/>
        </w:rPr>
        <w:t>"אם יצדק מה יתן לך". השכר</w:t>
      </w:r>
      <w:r>
        <w:rPr>
          <w:rFonts w:cs="FrankRuehl" w:hint="cs"/>
          <w:sz w:val="26"/>
          <w:szCs w:val="26"/>
          <w:rtl/>
        </w:rPr>
        <w:t xml:space="preserve"> שמקבל האדם על מעשי המצוות</w:t>
      </w:r>
      <w:r w:rsidRPr="00B5786E">
        <w:rPr>
          <w:rFonts w:cs="FrankRuehl"/>
          <w:sz w:val="26"/>
          <w:szCs w:val="26"/>
          <w:rtl/>
        </w:rPr>
        <w:t xml:space="preserve"> אינו אלא ממידת טובו </w:t>
      </w:r>
      <w:r>
        <w:rPr>
          <w:rFonts w:cs="FrankRuehl" w:hint="cs"/>
          <w:sz w:val="26"/>
          <w:szCs w:val="26"/>
          <w:rtl/>
        </w:rPr>
        <w:t xml:space="preserve">של הקב"ה, </w:t>
      </w:r>
      <w:r w:rsidRPr="00B5786E">
        <w:rPr>
          <w:rFonts w:cs="FrankRuehl"/>
          <w:sz w:val="26"/>
          <w:szCs w:val="26"/>
          <w:rtl/>
        </w:rPr>
        <w:t xml:space="preserve">לפי שאמר ונעשה רצונו. </w:t>
      </w:r>
      <w:r>
        <w:rPr>
          <w:rFonts w:cs="FrankRuehl" w:hint="cs"/>
          <w:sz w:val="26"/>
          <w:szCs w:val="26"/>
          <w:rtl/>
        </w:rPr>
        <w:t xml:space="preserve">אם כן, </w:t>
      </w:r>
      <w:r w:rsidRPr="00B5786E">
        <w:rPr>
          <w:rFonts w:cs="FrankRuehl"/>
          <w:sz w:val="26"/>
          <w:szCs w:val="26"/>
          <w:rtl/>
        </w:rPr>
        <w:t>הדין נותן ש</w:t>
      </w:r>
      <w:r>
        <w:rPr>
          <w:rFonts w:cs="FrankRuehl" w:hint="cs"/>
          <w:sz w:val="26"/>
          <w:szCs w:val="26"/>
          <w:rtl/>
        </w:rPr>
        <w:t xml:space="preserve">בעניין המצוות </w:t>
      </w:r>
      <w:r w:rsidRPr="00B5786E">
        <w:rPr>
          <w:rFonts w:cs="FrankRuehl"/>
          <w:sz w:val="26"/>
          <w:szCs w:val="26"/>
          <w:rtl/>
        </w:rPr>
        <w:t xml:space="preserve">ישנה לשכירות </w:t>
      </w:r>
      <w:r>
        <w:rPr>
          <w:rFonts w:cs="FrankRuehl" w:hint="cs"/>
          <w:sz w:val="26"/>
          <w:szCs w:val="26"/>
          <w:rtl/>
        </w:rPr>
        <w:t xml:space="preserve">כבר </w:t>
      </w:r>
      <w:r w:rsidRPr="00B5786E">
        <w:rPr>
          <w:rFonts w:cs="FrankRuehl"/>
          <w:sz w:val="26"/>
          <w:szCs w:val="26"/>
          <w:rtl/>
        </w:rPr>
        <w:t>מתחילה, וכ</w:t>
      </w:r>
      <w:r>
        <w:rPr>
          <w:rFonts w:cs="FrankRuehl" w:hint="cs"/>
          <w:sz w:val="26"/>
          <w:szCs w:val="26"/>
          <w:rtl/>
        </w:rPr>
        <w:t>ל חלק וחלק</w:t>
      </w:r>
      <w:r w:rsidRPr="00B5786E">
        <w:rPr>
          <w:rFonts w:cs="FrankRuehl"/>
          <w:sz w:val="26"/>
          <w:szCs w:val="26"/>
          <w:rtl/>
        </w:rPr>
        <w:t xml:space="preserve"> שיעשה</w:t>
      </w:r>
      <w:r>
        <w:rPr>
          <w:rFonts w:cs="FrankRuehl" w:hint="cs"/>
          <w:sz w:val="26"/>
          <w:szCs w:val="26"/>
          <w:rtl/>
        </w:rPr>
        <w:t>,</w:t>
      </w:r>
      <w:r w:rsidRPr="00B5786E">
        <w:rPr>
          <w:rFonts w:cs="FrankRuehl"/>
          <w:sz w:val="26"/>
          <w:szCs w:val="26"/>
          <w:rtl/>
        </w:rPr>
        <w:t xml:space="preserve"> הן </w:t>
      </w:r>
      <w:r>
        <w:rPr>
          <w:rFonts w:cs="FrankRuehl" w:hint="cs"/>
          <w:sz w:val="26"/>
          <w:szCs w:val="26"/>
          <w:rtl/>
        </w:rPr>
        <w:t>את כל המצוה</w:t>
      </w:r>
      <w:r w:rsidRPr="00B5786E">
        <w:rPr>
          <w:rFonts w:cs="FrankRuehl"/>
          <w:sz w:val="26"/>
          <w:szCs w:val="26"/>
          <w:rtl/>
        </w:rPr>
        <w:t xml:space="preserve"> </w:t>
      </w:r>
      <w:r>
        <w:rPr>
          <w:rFonts w:cs="FrankRuehl" w:hint="cs"/>
          <w:sz w:val="26"/>
          <w:szCs w:val="26"/>
          <w:rtl/>
        </w:rPr>
        <w:t>ו</w:t>
      </w:r>
      <w:r w:rsidRPr="00B5786E">
        <w:rPr>
          <w:rFonts w:cs="FrankRuehl"/>
          <w:sz w:val="26"/>
          <w:szCs w:val="26"/>
          <w:rtl/>
        </w:rPr>
        <w:t xml:space="preserve">הן מקצתה, עכ"פ נעשה רצונו </w:t>
      </w:r>
      <w:r>
        <w:rPr>
          <w:rFonts w:cs="FrankRuehl" w:hint="cs"/>
          <w:sz w:val="26"/>
          <w:szCs w:val="26"/>
          <w:rtl/>
        </w:rPr>
        <w:t xml:space="preserve">של הקב"ה </w:t>
      </w:r>
      <w:r w:rsidRPr="00B5786E">
        <w:rPr>
          <w:rFonts w:cs="FrankRuehl"/>
          <w:sz w:val="26"/>
          <w:szCs w:val="26"/>
          <w:rtl/>
        </w:rPr>
        <w:t xml:space="preserve">במקצת </w:t>
      </w:r>
      <w:r>
        <w:rPr>
          <w:rFonts w:cs="FrankRuehl" w:hint="cs"/>
          <w:sz w:val="26"/>
          <w:szCs w:val="26"/>
          <w:rtl/>
        </w:rPr>
        <w:t>(</w:t>
      </w:r>
      <w:r w:rsidRPr="00B5786E">
        <w:rPr>
          <w:rFonts w:cs="FrankRuehl"/>
          <w:sz w:val="26"/>
          <w:szCs w:val="26"/>
          <w:rtl/>
        </w:rPr>
        <w:t>כל זמן שאינו תוהא על הראשונות</w:t>
      </w:r>
      <w:r>
        <w:rPr>
          <w:rFonts w:cs="FrankRuehl" w:hint="cs"/>
          <w:sz w:val="26"/>
          <w:szCs w:val="26"/>
          <w:rtl/>
        </w:rPr>
        <w:t>)</w:t>
      </w:r>
      <w:r w:rsidRPr="00B5786E">
        <w:rPr>
          <w:rFonts w:cs="FrankRuehl"/>
          <w:sz w:val="26"/>
          <w:szCs w:val="26"/>
          <w:rtl/>
        </w:rPr>
        <w:t>.</w:t>
      </w:r>
    </w:p>
    <w:p w14:paraId="2D9665B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י</w:t>
      </w:r>
      <w:r>
        <w:rPr>
          <w:rFonts w:cs="FrankRuehl" w:hint="cs"/>
          <w:sz w:val="26"/>
          <w:szCs w:val="26"/>
          <w:rtl/>
        </w:rPr>
        <w:t>תירה מזאת:</w:t>
      </w:r>
      <w:r w:rsidRPr="00B5786E">
        <w:rPr>
          <w:rFonts w:cs="FrankRuehl"/>
          <w:sz w:val="26"/>
          <w:szCs w:val="26"/>
          <w:rtl/>
        </w:rPr>
        <w:t xml:space="preserve"> </w:t>
      </w:r>
      <w:r>
        <w:rPr>
          <w:rFonts w:cs="FrankRuehl" w:hint="cs"/>
          <w:sz w:val="26"/>
          <w:szCs w:val="26"/>
          <w:rtl/>
        </w:rPr>
        <w:t xml:space="preserve">אף </w:t>
      </w:r>
      <w:r w:rsidRPr="00B5786E">
        <w:rPr>
          <w:rFonts w:cs="FrankRuehl"/>
          <w:sz w:val="26"/>
          <w:szCs w:val="26"/>
          <w:rtl/>
        </w:rPr>
        <w:t>אם חשב אדם לעשות מצוה ונאנס ולא עשאה</w:t>
      </w:r>
      <w:r>
        <w:rPr>
          <w:rFonts w:cs="FrankRuehl" w:hint="cs"/>
          <w:sz w:val="26"/>
          <w:szCs w:val="26"/>
          <w:rtl/>
        </w:rPr>
        <w:t xml:space="preserve"> –</w:t>
      </w:r>
      <w:r w:rsidRPr="00B5786E">
        <w:rPr>
          <w:rFonts w:cs="FrankRuehl"/>
          <w:sz w:val="26"/>
          <w:szCs w:val="26"/>
          <w:rtl/>
        </w:rPr>
        <w:t xml:space="preserve"> מעלה עליו הכתוב כאילו עשאה.</w:t>
      </w:r>
      <w:r>
        <w:rPr>
          <w:rFonts w:cs="FrankRuehl" w:hint="cs"/>
          <w:sz w:val="26"/>
          <w:szCs w:val="26"/>
          <w:rtl/>
        </w:rPr>
        <w:t xml:space="preserve"> זאת בניגוד לשכירות רגילה, שבה</w:t>
      </w:r>
      <w:r w:rsidRPr="00B5786E">
        <w:rPr>
          <w:rFonts w:cs="FrankRuehl"/>
          <w:sz w:val="26"/>
          <w:szCs w:val="26"/>
          <w:rtl/>
        </w:rPr>
        <w:t xml:space="preserve"> בע</w:t>
      </w:r>
      <w:r>
        <w:rPr>
          <w:rFonts w:cs="FrankRuehl" w:hint="cs"/>
          <w:sz w:val="26"/>
          <w:szCs w:val="26"/>
          <w:rtl/>
        </w:rPr>
        <w:t>ל הבית</w:t>
      </w:r>
      <w:r w:rsidRPr="00B5786E">
        <w:rPr>
          <w:rFonts w:cs="FrankRuehl"/>
          <w:sz w:val="26"/>
          <w:szCs w:val="26"/>
          <w:rtl/>
        </w:rPr>
        <w:t xml:space="preserve"> לא </w:t>
      </w:r>
      <w:r>
        <w:rPr>
          <w:rFonts w:cs="FrankRuehl" w:hint="cs"/>
          <w:sz w:val="26"/>
          <w:szCs w:val="26"/>
          <w:rtl/>
        </w:rPr>
        <w:t>ה</w:t>
      </w:r>
      <w:r w:rsidRPr="00B5786E">
        <w:rPr>
          <w:rFonts w:cs="FrankRuehl"/>
          <w:sz w:val="26"/>
          <w:szCs w:val="26"/>
          <w:rtl/>
        </w:rPr>
        <w:t>תחיי</w:t>
      </w:r>
      <w:r>
        <w:rPr>
          <w:rFonts w:cs="FrankRuehl" w:hint="cs"/>
          <w:sz w:val="26"/>
          <w:szCs w:val="26"/>
          <w:rtl/>
        </w:rPr>
        <w:t>ב</w:t>
      </w:r>
      <w:r w:rsidRPr="00B5786E">
        <w:rPr>
          <w:rFonts w:cs="FrankRuehl"/>
          <w:sz w:val="26"/>
          <w:szCs w:val="26"/>
          <w:rtl/>
        </w:rPr>
        <w:t xml:space="preserve"> לשלם לפועל אם נאנס ולא עשה את מלאכתו</w:t>
      </w:r>
      <w:r>
        <w:rPr>
          <w:rFonts w:cs="FrankRuehl" w:hint="cs"/>
          <w:sz w:val="26"/>
          <w:szCs w:val="26"/>
          <w:rtl/>
        </w:rPr>
        <w:t>. ואם כך הוא לגבי מי שחשב לעשות מצוה ונאנס –</w:t>
      </w:r>
      <w:r w:rsidRPr="00B5786E">
        <w:rPr>
          <w:rFonts w:cs="FrankRuehl"/>
          <w:sz w:val="26"/>
          <w:szCs w:val="26"/>
          <w:rtl/>
        </w:rPr>
        <w:t xml:space="preserve"> כ"ש אם כבר </w:t>
      </w:r>
      <w:r>
        <w:rPr>
          <w:rFonts w:cs="FrankRuehl" w:hint="cs"/>
          <w:sz w:val="26"/>
          <w:szCs w:val="26"/>
          <w:rtl/>
        </w:rPr>
        <w:t xml:space="preserve">התחיל לעשות </w:t>
      </w:r>
      <w:r w:rsidRPr="00B5786E">
        <w:rPr>
          <w:rFonts w:cs="FrankRuehl"/>
          <w:sz w:val="26"/>
          <w:szCs w:val="26"/>
          <w:rtl/>
        </w:rPr>
        <w:t>מקצת</w:t>
      </w:r>
      <w:r>
        <w:rPr>
          <w:rFonts w:cs="FrankRuehl" w:hint="cs"/>
          <w:sz w:val="26"/>
          <w:szCs w:val="26"/>
          <w:rtl/>
        </w:rPr>
        <w:t xml:space="preserve"> מן</w:t>
      </w:r>
      <w:r w:rsidRPr="00B5786E">
        <w:rPr>
          <w:rFonts w:cs="FrankRuehl"/>
          <w:sz w:val="26"/>
          <w:szCs w:val="26"/>
          <w:rtl/>
        </w:rPr>
        <w:t xml:space="preserve"> המצוה, </w:t>
      </w:r>
      <w:r>
        <w:rPr>
          <w:rFonts w:cs="FrankRuehl" w:hint="cs"/>
          <w:sz w:val="26"/>
          <w:szCs w:val="26"/>
          <w:rtl/>
        </w:rPr>
        <w:t>ש</w:t>
      </w:r>
      <w:r w:rsidRPr="00B5786E">
        <w:rPr>
          <w:rFonts w:cs="FrankRuehl"/>
          <w:sz w:val="26"/>
          <w:szCs w:val="26"/>
          <w:rtl/>
        </w:rPr>
        <w:t>אע"פ שלא גמר את כ</w:t>
      </w:r>
      <w:r>
        <w:rPr>
          <w:rFonts w:cs="FrankRuehl" w:hint="cs"/>
          <w:sz w:val="26"/>
          <w:szCs w:val="26"/>
          <w:rtl/>
        </w:rPr>
        <w:t>ולה</w:t>
      </w:r>
      <w:r w:rsidRPr="00B5786E">
        <w:rPr>
          <w:rFonts w:cs="FrankRuehl"/>
          <w:sz w:val="26"/>
          <w:szCs w:val="26"/>
          <w:rtl/>
        </w:rPr>
        <w:t xml:space="preserve"> משלם לו הקב"ה את גמולו. שוב קשה ל</w:t>
      </w:r>
      <w:r w:rsidRPr="009A6C36">
        <w:rPr>
          <w:rFonts w:cs="FrankRuehl"/>
          <w:sz w:val="26"/>
          <w:szCs w:val="26"/>
          <w:rtl/>
        </w:rPr>
        <w:t>ר</w:t>
      </w:r>
      <w:r w:rsidRPr="009A6C36">
        <w:rPr>
          <w:rFonts w:cs="FrankRuehl" w:hint="cs"/>
          <w:sz w:val="26"/>
          <w:szCs w:val="26"/>
          <w:rtl/>
        </w:rPr>
        <w:t>' חנניה</w:t>
      </w:r>
      <w:r>
        <w:rPr>
          <w:rFonts w:cs="FrankRuehl" w:hint="cs"/>
          <w:sz w:val="26"/>
          <w:szCs w:val="26"/>
          <w:rtl/>
        </w:rPr>
        <w:t>:</w:t>
      </w:r>
      <w:r w:rsidRPr="00B5786E">
        <w:rPr>
          <w:rFonts w:cs="FrankRuehl"/>
          <w:sz w:val="26"/>
          <w:szCs w:val="26"/>
          <w:rtl/>
        </w:rPr>
        <w:t xml:space="preserve"> מדוע אם מת או מרד באמצע </w:t>
      </w:r>
      <w:r w:rsidRPr="009A6C36">
        <w:rPr>
          <w:rFonts w:cs="FrankRuehl"/>
          <w:sz w:val="26"/>
          <w:szCs w:val="26"/>
          <w:rtl/>
        </w:rPr>
        <w:t>יו</w:t>
      </w:r>
      <w:r w:rsidRPr="009A6C36">
        <w:rPr>
          <w:rFonts w:cs="FrankRuehl" w:hint="cs"/>
          <w:sz w:val="26"/>
          <w:szCs w:val="26"/>
          <w:rtl/>
        </w:rPr>
        <w:t>ם הכיפורים</w:t>
      </w:r>
      <w:r w:rsidRPr="00B5786E">
        <w:rPr>
          <w:rFonts w:cs="FrankRuehl"/>
          <w:sz w:val="26"/>
          <w:szCs w:val="26"/>
          <w:rtl/>
        </w:rPr>
        <w:t xml:space="preserve"> לא נתכפר</w:t>
      </w:r>
      <w:r>
        <w:rPr>
          <w:rFonts w:cs="FrankRuehl" w:hint="cs"/>
          <w:sz w:val="26"/>
          <w:szCs w:val="26"/>
          <w:rtl/>
        </w:rPr>
        <w:t>?</w:t>
      </w:r>
    </w:p>
    <w:p w14:paraId="7DC89DC7" w14:textId="77777777" w:rsidR="00D93C6F" w:rsidRPr="00B5786E" w:rsidRDefault="00D93C6F" w:rsidP="009B3DE5">
      <w:pPr>
        <w:spacing w:before="120" w:line="364" w:lineRule="exact"/>
        <w:jc w:val="both"/>
        <w:rPr>
          <w:rFonts w:cs="FrankRuehl" w:hint="cs"/>
          <w:sz w:val="26"/>
          <w:szCs w:val="26"/>
          <w:rtl/>
        </w:rPr>
      </w:pPr>
    </w:p>
    <w:p w14:paraId="1459D102" w14:textId="77777777" w:rsidR="00D93C6F" w:rsidRPr="00414315" w:rsidRDefault="00D93C6F" w:rsidP="009B3DE5">
      <w:pPr>
        <w:spacing w:before="120" w:line="364" w:lineRule="exact"/>
        <w:jc w:val="both"/>
        <w:rPr>
          <w:rFonts w:cs="FrankRuehl" w:hint="cs"/>
          <w:sz w:val="26"/>
          <w:szCs w:val="26"/>
          <w:rtl/>
        </w:rPr>
      </w:pPr>
    </w:p>
    <w:p w14:paraId="54B3FAFD"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ה.</w:t>
      </w:r>
    </w:p>
    <w:p w14:paraId="17B09DC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 xml:space="preserve">אולם </w:t>
      </w:r>
      <w:r>
        <w:rPr>
          <w:rFonts w:cs="FrankRuehl" w:hint="cs"/>
          <w:sz w:val="26"/>
          <w:szCs w:val="26"/>
          <w:rtl/>
        </w:rPr>
        <w:t>גם בדין מי ש</w:t>
      </w:r>
      <w:r w:rsidRPr="00B5786E">
        <w:rPr>
          <w:rFonts w:cs="FrankRuehl"/>
          <w:sz w:val="26"/>
          <w:szCs w:val="26"/>
          <w:rtl/>
        </w:rPr>
        <w:t xml:space="preserve">נאנס ולא עשה את המצוה, </w:t>
      </w:r>
      <w:r>
        <w:rPr>
          <w:rFonts w:cs="FrankRuehl" w:hint="cs"/>
          <w:sz w:val="26"/>
          <w:szCs w:val="26"/>
          <w:rtl/>
        </w:rPr>
        <w:t>שמ</w:t>
      </w:r>
      <w:r w:rsidRPr="00B5786E">
        <w:rPr>
          <w:rFonts w:cs="FrankRuehl"/>
          <w:sz w:val="26"/>
          <w:szCs w:val="26"/>
          <w:rtl/>
        </w:rPr>
        <w:t xml:space="preserve">קבל שכר עבור המצוה הזאת, יש לחלק בין פעולת האדם לחבירו לבין פעולת האדם למקום. </w:t>
      </w:r>
      <w:r>
        <w:rPr>
          <w:rFonts w:cs="FrankRuehl" w:hint="cs"/>
          <w:sz w:val="26"/>
          <w:szCs w:val="26"/>
          <w:rtl/>
        </w:rPr>
        <w:t xml:space="preserve">האריך בזה </w:t>
      </w:r>
      <w:r w:rsidRPr="00B5786E">
        <w:rPr>
          <w:rFonts w:cs="FrankRuehl"/>
          <w:sz w:val="26"/>
          <w:szCs w:val="26"/>
          <w:rtl/>
        </w:rPr>
        <w:t>בעל "חובות הלבבות"</w:t>
      </w:r>
      <w:r>
        <w:rPr>
          <w:rFonts w:cs="FrankRuehl" w:hint="cs"/>
          <w:sz w:val="26"/>
          <w:szCs w:val="26"/>
          <w:rtl/>
        </w:rPr>
        <w:t>,</w:t>
      </w:r>
      <w:r w:rsidRPr="00B5786E">
        <w:rPr>
          <w:rFonts w:cs="FrankRuehl"/>
          <w:sz w:val="26"/>
          <w:szCs w:val="26"/>
          <w:rtl/>
        </w:rPr>
        <w:t xml:space="preserve"> </w:t>
      </w:r>
      <w:r>
        <w:rPr>
          <w:rFonts w:cs="FrankRuehl" w:hint="cs"/>
          <w:sz w:val="26"/>
          <w:szCs w:val="26"/>
          <w:rtl/>
        </w:rPr>
        <w:lastRenderedPageBreak/>
        <w:t xml:space="preserve">שישנם שני </w:t>
      </w:r>
      <w:r w:rsidRPr="00B5786E">
        <w:rPr>
          <w:rFonts w:cs="FrankRuehl"/>
          <w:sz w:val="26"/>
          <w:szCs w:val="26"/>
          <w:rtl/>
        </w:rPr>
        <w:t>גדרים בכל קיום מצווה, והם</w:t>
      </w:r>
      <w:r>
        <w:rPr>
          <w:rFonts w:cs="FrankRuehl" w:hint="cs"/>
          <w:sz w:val="26"/>
          <w:szCs w:val="26"/>
          <w:rtl/>
        </w:rPr>
        <w:t>:</w:t>
      </w:r>
      <w:r w:rsidRPr="00B5786E">
        <w:rPr>
          <w:rFonts w:cs="FrankRuehl"/>
          <w:sz w:val="26"/>
          <w:szCs w:val="26"/>
          <w:rtl/>
        </w:rPr>
        <w:t xml:space="preserve"> הגלוי והמצפון</w:t>
      </w:r>
      <w:r>
        <w:rPr>
          <w:rFonts w:cs="FrankRuehl" w:hint="cs"/>
          <w:sz w:val="26"/>
          <w:szCs w:val="26"/>
          <w:rtl/>
        </w:rPr>
        <w:t xml:space="preserve"> –</w:t>
      </w:r>
      <w:r w:rsidRPr="00B5786E">
        <w:rPr>
          <w:rFonts w:cs="FrankRuehl"/>
          <w:sz w:val="26"/>
          <w:szCs w:val="26"/>
          <w:rtl/>
        </w:rPr>
        <w:t xml:space="preserve"> כלומר</w:t>
      </w:r>
      <w:r>
        <w:rPr>
          <w:rFonts w:cs="FrankRuehl" w:hint="cs"/>
          <w:sz w:val="26"/>
          <w:szCs w:val="26"/>
          <w:rtl/>
        </w:rPr>
        <w:t>:</w:t>
      </w:r>
      <w:r w:rsidRPr="00B5786E">
        <w:rPr>
          <w:rFonts w:cs="FrankRuehl"/>
          <w:sz w:val="26"/>
          <w:szCs w:val="26"/>
          <w:rtl/>
        </w:rPr>
        <w:t xml:space="preserve"> חלק המעשה הנראה על האדם ע"י כלי המעשה</w:t>
      </w:r>
      <w:r>
        <w:rPr>
          <w:rFonts w:cs="FrankRuehl" w:hint="cs"/>
          <w:sz w:val="26"/>
          <w:szCs w:val="26"/>
          <w:rtl/>
        </w:rPr>
        <w:t>,</w:t>
      </w:r>
      <w:r w:rsidRPr="00B5786E">
        <w:rPr>
          <w:rFonts w:cs="FrankRuehl"/>
          <w:sz w:val="26"/>
          <w:szCs w:val="26"/>
          <w:rtl/>
        </w:rPr>
        <w:t xml:space="preserve"> וחלק המחשבה הטמון ונעלם בלב בכלי המחשבה.</w:t>
      </w:r>
    </w:p>
    <w:p w14:paraId="6DA14A95"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לפי"ז י"ל דאע"פ ש</w:t>
      </w:r>
      <w:r>
        <w:rPr>
          <w:rFonts w:cs="FrankRuehl" w:hint="cs"/>
          <w:sz w:val="26"/>
          <w:szCs w:val="26"/>
          <w:rtl/>
        </w:rPr>
        <w:t xml:space="preserve">אם </w:t>
      </w:r>
      <w:r w:rsidRPr="00B5786E">
        <w:rPr>
          <w:rFonts w:cs="FrankRuehl"/>
          <w:sz w:val="26"/>
          <w:szCs w:val="26"/>
          <w:rtl/>
        </w:rPr>
        <w:t>חשב לעשות מצוה ונאנס ולא עשה, מעלה עליו הכתוב כאילו עשאה</w:t>
      </w:r>
      <w:r>
        <w:rPr>
          <w:rFonts w:cs="FrankRuehl" w:hint="cs"/>
          <w:sz w:val="26"/>
          <w:szCs w:val="26"/>
          <w:rtl/>
        </w:rPr>
        <w:t>;</w:t>
      </w:r>
      <w:r w:rsidRPr="00B5786E">
        <w:rPr>
          <w:rFonts w:cs="FrankRuehl"/>
          <w:sz w:val="26"/>
          <w:szCs w:val="26"/>
          <w:rtl/>
        </w:rPr>
        <w:t xml:space="preserve"> אבל בזה אין לו אלא שכר חלק המחשבה והמצפון שכבר נגמר</w:t>
      </w:r>
      <w:r>
        <w:rPr>
          <w:rFonts w:cs="FrankRuehl" w:hint="cs"/>
          <w:sz w:val="26"/>
          <w:szCs w:val="26"/>
          <w:rtl/>
        </w:rPr>
        <w:t>,</w:t>
      </w:r>
      <w:r w:rsidRPr="00B5786E">
        <w:rPr>
          <w:rFonts w:cs="FrankRuehl"/>
          <w:sz w:val="26"/>
          <w:szCs w:val="26"/>
          <w:rtl/>
        </w:rPr>
        <w:t xml:space="preserve"> א</w:t>
      </w:r>
      <w:r>
        <w:rPr>
          <w:rFonts w:cs="FrankRuehl" w:hint="cs"/>
          <w:sz w:val="26"/>
          <w:szCs w:val="26"/>
          <w:rtl/>
        </w:rPr>
        <w:t>ולם</w:t>
      </w:r>
      <w:r w:rsidRPr="00B5786E">
        <w:rPr>
          <w:rFonts w:cs="FrankRuehl"/>
          <w:sz w:val="26"/>
          <w:szCs w:val="26"/>
          <w:rtl/>
        </w:rPr>
        <w:t xml:space="preserve"> חלק המעשה</w:t>
      </w:r>
      <w:r>
        <w:rPr>
          <w:rFonts w:cs="FrankRuehl" w:hint="cs"/>
          <w:sz w:val="26"/>
          <w:szCs w:val="26"/>
          <w:rtl/>
        </w:rPr>
        <w:t xml:space="preserve"> –</w:t>
      </w:r>
      <w:r w:rsidRPr="00B5786E">
        <w:rPr>
          <w:rFonts w:cs="FrankRuehl"/>
          <w:sz w:val="26"/>
          <w:szCs w:val="26"/>
          <w:rtl/>
        </w:rPr>
        <w:t xml:space="preserve"> ש</w:t>
      </w:r>
      <w:r>
        <w:rPr>
          <w:rFonts w:cs="FrankRuehl" w:hint="cs"/>
          <w:sz w:val="26"/>
          <w:szCs w:val="26"/>
          <w:rtl/>
        </w:rPr>
        <w:t xml:space="preserve">בו </w:t>
      </w:r>
      <w:r w:rsidRPr="00B5786E">
        <w:rPr>
          <w:rFonts w:cs="FrankRuehl"/>
          <w:sz w:val="26"/>
          <w:szCs w:val="26"/>
          <w:rtl/>
        </w:rPr>
        <w:t>יש כביכול לקב"ה צורך</w:t>
      </w:r>
      <w:r>
        <w:rPr>
          <w:rFonts w:cs="FrankRuehl" w:hint="cs"/>
          <w:sz w:val="26"/>
          <w:szCs w:val="26"/>
          <w:rtl/>
        </w:rPr>
        <w:t>, כדי</w:t>
      </w:r>
      <w:r w:rsidRPr="00B5786E">
        <w:rPr>
          <w:rFonts w:cs="FrankRuehl"/>
          <w:sz w:val="26"/>
          <w:szCs w:val="26"/>
          <w:rtl/>
        </w:rPr>
        <w:t xml:space="preserve"> </w:t>
      </w:r>
      <w:r>
        <w:rPr>
          <w:rFonts w:cs="FrankRuehl" w:hint="cs"/>
          <w:sz w:val="26"/>
          <w:szCs w:val="26"/>
          <w:rtl/>
        </w:rPr>
        <w:t xml:space="preserve">שיראו </w:t>
      </w:r>
      <w:r w:rsidRPr="00B5786E">
        <w:rPr>
          <w:rFonts w:cs="FrankRuehl"/>
          <w:sz w:val="26"/>
          <w:szCs w:val="26"/>
          <w:rtl/>
        </w:rPr>
        <w:t>ב</w:t>
      </w:r>
      <w:r>
        <w:rPr>
          <w:rFonts w:cs="FrankRuehl" w:hint="cs"/>
          <w:sz w:val="26"/>
          <w:szCs w:val="26"/>
          <w:rtl/>
        </w:rPr>
        <w:t>ני אדם את המעשה</w:t>
      </w:r>
      <w:r w:rsidRPr="00B5786E">
        <w:rPr>
          <w:rFonts w:cs="FrankRuehl"/>
          <w:sz w:val="26"/>
          <w:szCs w:val="26"/>
          <w:rtl/>
        </w:rPr>
        <w:t xml:space="preserve"> וילמדו</w:t>
      </w:r>
      <w:r>
        <w:rPr>
          <w:rFonts w:cs="FrankRuehl" w:hint="cs"/>
          <w:sz w:val="26"/>
          <w:szCs w:val="26"/>
          <w:rtl/>
        </w:rPr>
        <w:t xml:space="preserve"> ממנו לעשות כמוהו – </w:t>
      </w:r>
      <w:r w:rsidRPr="00B5786E">
        <w:rPr>
          <w:rFonts w:cs="FrankRuehl"/>
          <w:sz w:val="26"/>
          <w:szCs w:val="26"/>
          <w:rtl/>
        </w:rPr>
        <w:t xml:space="preserve">בזה </w:t>
      </w:r>
      <w:r>
        <w:rPr>
          <w:rFonts w:cs="FrankRuehl" w:hint="cs"/>
          <w:sz w:val="26"/>
          <w:szCs w:val="26"/>
          <w:rtl/>
        </w:rPr>
        <w:t>הוא דומה</w:t>
      </w:r>
      <w:r w:rsidRPr="00B5786E">
        <w:rPr>
          <w:rFonts w:cs="FrankRuehl"/>
          <w:sz w:val="26"/>
          <w:szCs w:val="26"/>
          <w:rtl/>
        </w:rPr>
        <w:t xml:space="preserve"> </w:t>
      </w:r>
      <w:r>
        <w:rPr>
          <w:rFonts w:cs="FrankRuehl" w:hint="cs"/>
          <w:sz w:val="26"/>
          <w:szCs w:val="26"/>
          <w:rtl/>
        </w:rPr>
        <w:t>ל</w:t>
      </w:r>
      <w:r w:rsidRPr="00B5786E">
        <w:rPr>
          <w:rFonts w:cs="FrankRuehl"/>
          <w:sz w:val="26"/>
          <w:szCs w:val="26"/>
          <w:rtl/>
        </w:rPr>
        <w:t xml:space="preserve">פועל </w:t>
      </w:r>
      <w:r>
        <w:rPr>
          <w:rFonts w:cs="FrankRuehl" w:hint="cs"/>
          <w:sz w:val="26"/>
          <w:szCs w:val="26"/>
          <w:rtl/>
        </w:rPr>
        <w:t>אצל בעל הבית, ש</w:t>
      </w:r>
      <w:r w:rsidRPr="00B5786E">
        <w:rPr>
          <w:rFonts w:cs="FrankRuehl"/>
          <w:sz w:val="26"/>
          <w:szCs w:val="26"/>
          <w:rtl/>
        </w:rPr>
        <w:t>אם נאנס ולא עשה אין לו שכר.</w:t>
      </w:r>
    </w:p>
    <w:p w14:paraId="5FB722EC" w14:textId="77777777" w:rsidR="00D93C6F" w:rsidRDefault="00D93C6F" w:rsidP="009B3DE5">
      <w:pPr>
        <w:spacing w:before="120" w:line="364" w:lineRule="exact"/>
        <w:jc w:val="both"/>
      </w:pPr>
      <w:r w:rsidRPr="00B5786E">
        <w:rPr>
          <w:rFonts w:cs="FrankRuehl"/>
          <w:sz w:val="26"/>
          <w:szCs w:val="26"/>
          <w:rtl/>
        </w:rPr>
        <w:t>בזה תתבאר הגמרא בברכות</w:t>
      </w:r>
      <w:r w:rsidRPr="00BE38C4">
        <w:rPr>
          <w:rFonts w:cs="FrankRuehl"/>
          <w:sz w:val="26"/>
          <w:rtl/>
        </w:rPr>
        <w:t xml:space="preserve"> </w:t>
      </w:r>
      <w:r>
        <w:rPr>
          <w:rFonts w:cs="FrankRuehl"/>
          <w:sz w:val="26"/>
          <w:rtl/>
        </w:rPr>
        <w:t>(</w:t>
      </w:r>
      <w:r w:rsidRPr="00BE38C4">
        <w:rPr>
          <w:rFonts w:cs="FrankRuehl"/>
          <w:sz w:val="26"/>
          <w:rtl/>
        </w:rPr>
        <w:t>סא ע"א)</w:t>
      </w:r>
      <w:r>
        <w:rPr>
          <w:rFonts w:cs="FrankRuehl" w:hint="cs"/>
          <w:sz w:val="26"/>
          <w:szCs w:val="26"/>
          <w:rtl/>
        </w:rPr>
        <w:t>:</w:t>
      </w:r>
      <w:r w:rsidRPr="00B5786E">
        <w:rPr>
          <w:rFonts w:cs="FrankRuehl"/>
          <w:sz w:val="26"/>
          <w:szCs w:val="26"/>
          <w:rtl/>
        </w:rPr>
        <w:t xml:space="preserve"> </w:t>
      </w:r>
    </w:p>
    <w:p w14:paraId="0FC3AE0D" w14:textId="77777777" w:rsidR="00D93C6F" w:rsidRPr="003F4448" w:rsidRDefault="00D93C6F" w:rsidP="009B3DE5">
      <w:pPr>
        <w:spacing w:before="120" w:after="120" w:line="364" w:lineRule="exact"/>
        <w:ind w:left="454" w:right="454"/>
        <w:jc w:val="both"/>
        <w:rPr>
          <w:rFonts w:cs="FrankRuehl"/>
          <w:sz w:val="26"/>
          <w:szCs w:val="26"/>
          <w:rtl/>
        </w:rPr>
      </w:pPr>
      <w:r w:rsidRPr="0071409E">
        <w:rPr>
          <w:rFonts w:cs="FrankRuehl" w:hint="eastAsia"/>
          <w:sz w:val="26"/>
          <w:szCs w:val="26"/>
          <w:rtl/>
        </w:rPr>
        <w:t>בשעה</w:t>
      </w:r>
      <w:r w:rsidRPr="0071409E">
        <w:rPr>
          <w:rFonts w:cs="FrankRuehl"/>
          <w:sz w:val="26"/>
          <w:szCs w:val="26"/>
          <w:rtl/>
        </w:rPr>
        <w:t xml:space="preserve"> שהוציאו את ר' עקיבא להריגה זמן </w:t>
      </w:r>
      <w:r w:rsidRPr="0071409E">
        <w:rPr>
          <w:rFonts w:ascii="Arial" w:hAnsi="Arial" w:cs="FrankRuehl" w:hint="cs"/>
          <w:sz w:val="26"/>
          <w:szCs w:val="26"/>
          <w:rtl/>
        </w:rPr>
        <w:t>קריאת שמע</w:t>
      </w:r>
      <w:r>
        <w:rPr>
          <w:rFonts w:ascii="Arial" w:hAnsi="Arial" w:cs="FrankRuehl" w:hint="cs"/>
          <w:color w:val="FF0000"/>
          <w:sz w:val="26"/>
          <w:szCs w:val="26"/>
          <w:rtl/>
        </w:rPr>
        <w:t xml:space="preserve"> </w:t>
      </w:r>
      <w:r w:rsidRPr="0071409E">
        <w:rPr>
          <w:rFonts w:cs="FrankRuehl"/>
          <w:sz w:val="26"/>
          <w:szCs w:val="26"/>
          <w:rtl/>
        </w:rPr>
        <w:t>היה</w:t>
      </w:r>
      <w:r w:rsidRPr="0071409E">
        <w:rPr>
          <w:rFonts w:cs="FrankRuehl" w:hint="cs"/>
          <w:sz w:val="26"/>
          <w:szCs w:val="26"/>
          <w:rtl/>
        </w:rPr>
        <w:t>,</w:t>
      </w:r>
      <w:r w:rsidRPr="0071409E">
        <w:rPr>
          <w:rFonts w:cs="FrankRuehl"/>
          <w:sz w:val="26"/>
          <w:szCs w:val="26"/>
          <w:rtl/>
        </w:rPr>
        <w:t xml:space="preserve"> והיו</w:t>
      </w:r>
      <w:r w:rsidRPr="0071409E">
        <w:rPr>
          <w:rFonts w:cs="FrankRuehl"/>
          <w:sz w:val="28"/>
          <w:szCs w:val="28"/>
          <w:rtl/>
        </w:rPr>
        <w:t xml:space="preserve"> </w:t>
      </w:r>
      <w:r w:rsidRPr="003F4448">
        <w:rPr>
          <w:rFonts w:cs="FrankRuehl" w:hint="eastAsia"/>
          <w:sz w:val="26"/>
          <w:szCs w:val="26"/>
          <w:rtl/>
        </w:rPr>
        <w:t>סורקים</w:t>
      </w:r>
      <w:r w:rsidRPr="003F4448">
        <w:rPr>
          <w:rFonts w:cs="FrankRuehl"/>
          <w:sz w:val="26"/>
          <w:szCs w:val="26"/>
          <w:rtl/>
        </w:rPr>
        <w:t xml:space="preserve"> את בשרו במסרקות של ברזל</w:t>
      </w:r>
      <w:r>
        <w:rPr>
          <w:rFonts w:cs="FrankRuehl" w:hint="cs"/>
          <w:sz w:val="26"/>
          <w:szCs w:val="26"/>
          <w:rtl/>
        </w:rPr>
        <w:t>,</w:t>
      </w:r>
      <w:r w:rsidRPr="003F4448">
        <w:rPr>
          <w:rFonts w:cs="FrankRuehl"/>
          <w:sz w:val="26"/>
          <w:szCs w:val="26"/>
          <w:rtl/>
        </w:rPr>
        <w:t xml:space="preserve"> והיה מקבל עליו עול מלכות שמים</w:t>
      </w:r>
      <w:r>
        <w:rPr>
          <w:rFonts w:cs="FrankRuehl" w:hint="cs"/>
          <w:sz w:val="26"/>
          <w:szCs w:val="26"/>
          <w:rtl/>
        </w:rPr>
        <w:t>.</w:t>
      </w:r>
      <w:r w:rsidRPr="003F4448">
        <w:rPr>
          <w:rFonts w:cs="FrankRuehl"/>
          <w:sz w:val="26"/>
          <w:szCs w:val="26"/>
          <w:rtl/>
        </w:rPr>
        <w:t xml:space="preserve"> אמרו לו תלמידיו</w:t>
      </w:r>
      <w:r>
        <w:rPr>
          <w:rFonts w:cs="FrankRuehl" w:hint="cs"/>
          <w:sz w:val="26"/>
          <w:szCs w:val="26"/>
          <w:rtl/>
        </w:rPr>
        <w:t>:</w:t>
      </w:r>
      <w:r w:rsidRPr="003F4448">
        <w:rPr>
          <w:rFonts w:cs="FrankRuehl"/>
          <w:sz w:val="26"/>
          <w:szCs w:val="26"/>
          <w:rtl/>
        </w:rPr>
        <w:t xml:space="preserve"> רבינו</w:t>
      </w:r>
      <w:r>
        <w:rPr>
          <w:rFonts w:cs="FrankRuehl" w:hint="cs"/>
          <w:sz w:val="26"/>
          <w:szCs w:val="26"/>
          <w:rtl/>
        </w:rPr>
        <w:t>,</w:t>
      </w:r>
      <w:r w:rsidRPr="003F4448">
        <w:rPr>
          <w:rFonts w:cs="FrankRuehl"/>
          <w:sz w:val="26"/>
          <w:szCs w:val="26"/>
          <w:rtl/>
        </w:rPr>
        <w:t xml:space="preserve"> עד כאן</w:t>
      </w:r>
      <w:r>
        <w:rPr>
          <w:rFonts w:cs="FrankRuehl" w:hint="cs"/>
          <w:sz w:val="26"/>
          <w:szCs w:val="26"/>
          <w:rtl/>
        </w:rPr>
        <w:t>?!</w:t>
      </w:r>
      <w:r w:rsidRPr="003F4448">
        <w:rPr>
          <w:rFonts w:cs="FrankRuehl"/>
          <w:sz w:val="26"/>
          <w:szCs w:val="26"/>
          <w:rtl/>
        </w:rPr>
        <w:t xml:space="preserve"> </w:t>
      </w:r>
      <w:r w:rsidRPr="003F4448">
        <w:rPr>
          <w:rFonts w:cs="FrankRuehl" w:hint="eastAsia"/>
          <w:sz w:val="26"/>
          <w:szCs w:val="26"/>
          <w:rtl/>
        </w:rPr>
        <w:t>אמר</w:t>
      </w:r>
      <w:r w:rsidRPr="003F4448">
        <w:rPr>
          <w:rFonts w:cs="FrankRuehl"/>
          <w:sz w:val="26"/>
          <w:szCs w:val="26"/>
          <w:rtl/>
        </w:rPr>
        <w:t xml:space="preserve"> להם</w:t>
      </w:r>
      <w:r>
        <w:rPr>
          <w:rFonts w:cs="FrankRuehl" w:hint="cs"/>
          <w:sz w:val="26"/>
          <w:szCs w:val="26"/>
          <w:rtl/>
        </w:rPr>
        <w:t>:</w:t>
      </w:r>
      <w:r w:rsidRPr="003F4448">
        <w:rPr>
          <w:rFonts w:cs="FrankRuehl"/>
          <w:sz w:val="26"/>
          <w:szCs w:val="26"/>
          <w:rtl/>
        </w:rPr>
        <w:t xml:space="preserve"> </w:t>
      </w:r>
      <w:r w:rsidRPr="003F4448">
        <w:rPr>
          <w:rFonts w:cs="FrankRuehl" w:hint="eastAsia"/>
          <w:sz w:val="26"/>
          <w:szCs w:val="26"/>
          <w:rtl/>
        </w:rPr>
        <w:t>כל</w:t>
      </w:r>
      <w:r w:rsidRPr="003F4448">
        <w:rPr>
          <w:rFonts w:cs="FrankRuehl"/>
          <w:sz w:val="26"/>
          <w:szCs w:val="26"/>
          <w:rtl/>
        </w:rPr>
        <w:t xml:space="preserve"> </w:t>
      </w:r>
      <w:r w:rsidRPr="003F4448">
        <w:rPr>
          <w:rFonts w:cs="FrankRuehl" w:hint="eastAsia"/>
          <w:sz w:val="26"/>
          <w:szCs w:val="26"/>
          <w:rtl/>
        </w:rPr>
        <w:t>ימ</w:t>
      </w:r>
      <w:r>
        <w:rPr>
          <w:rFonts w:cs="FrankRuehl" w:hint="cs"/>
          <w:sz w:val="26"/>
          <w:szCs w:val="26"/>
          <w:rtl/>
        </w:rPr>
        <w:t>י</w:t>
      </w:r>
      <w:r w:rsidRPr="003F4448">
        <w:rPr>
          <w:rFonts w:cs="FrankRuehl" w:hint="eastAsia"/>
          <w:sz w:val="26"/>
          <w:szCs w:val="26"/>
          <w:rtl/>
        </w:rPr>
        <w:t>י</w:t>
      </w:r>
      <w:r w:rsidRPr="003F4448">
        <w:rPr>
          <w:rFonts w:cs="FrankRuehl"/>
          <w:sz w:val="26"/>
          <w:szCs w:val="26"/>
          <w:rtl/>
        </w:rPr>
        <w:t xml:space="preserve"> </w:t>
      </w:r>
      <w:r w:rsidRPr="003F4448">
        <w:rPr>
          <w:rFonts w:cs="FrankRuehl" w:hint="eastAsia"/>
          <w:sz w:val="26"/>
          <w:szCs w:val="26"/>
          <w:rtl/>
        </w:rPr>
        <w:t>הייתי</w:t>
      </w:r>
      <w:r w:rsidRPr="003F4448">
        <w:rPr>
          <w:rFonts w:cs="FrankRuehl"/>
          <w:sz w:val="26"/>
          <w:szCs w:val="26"/>
          <w:rtl/>
        </w:rPr>
        <w:t xml:space="preserve"> מצטער על פסוק זה</w:t>
      </w:r>
      <w:r>
        <w:rPr>
          <w:rFonts w:cs="FrankRuehl" w:hint="cs"/>
          <w:sz w:val="26"/>
          <w:szCs w:val="26"/>
          <w:rtl/>
        </w:rPr>
        <w:t>:</w:t>
      </w:r>
      <w:r w:rsidRPr="003F4448">
        <w:rPr>
          <w:rFonts w:cs="FrankRuehl"/>
          <w:sz w:val="26"/>
          <w:szCs w:val="26"/>
          <w:rtl/>
        </w:rPr>
        <w:t xml:space="preserve"> </w:t>
      </w:r>
      <w:r>
        <w:rPr>
          <w:rFonts w:cs="FrankRuehl" w:hint="cs"/>
          <w:sz w:val="26"/>
          <w:szCs w:val="26"/>
          <w:rtl/>
        </w:rPr>
        <w:t>"</w:t>
      </w:r>
      <w:r w:rsidRPr="003F4448">
        <w:rPr>
          <w:rFonts w:cs="FrankRuehl"/>
          <w:sz w:val="26"/>
          <w:szCs w:val="26"/>
          <w:rtl/>
        </w:rPr>
        <w:t>בכל נפשך</w:t>
      </w:r>
      <w:r>
        <w:rPr>
          <w:rFonts w:cs="FrankRuehl" w:hint="cs"/>
          <w:sz w:val="26"/>
          <w:szCs w:val="26"/>
          <w:rtl/>
        </w:rPr>
        <w:t xml:space="preserve">" </w:t>
      </w:r>
      <w:r>
        <w:rPr>
          <w:rFonts w:cs="FrankRuehl" w:hint="eastAsia"/>
          <w:sz w:val="26"/>
          <w:szCs w:val="26"/>
          <w:rtl/>
        </w:rPr>
        <w:t>–</w:t>
      </w:r>
      <w:r w:rsidRPr="003F4448">
        <w:rPr>
          <w:rFonts w:cs="FrankRuehl"/>
          <w:sz w:val="26"/>
          <w:szCs w:val="26"/>
          <w:rtl/>
        </w:rPr>
        <w:t xml:space="preserve"> אפילו נוטל את נשמתך</w:t>
      </w:r>
      <w:r>
        <w:rPr>
          <w:rFonts w:cs="FrankRuehl" w:hint="cs"/>
          <w:sz w:val="26"/>
          <w:szCs w:val="26"/>
          <w:rtl/>
        </w:rPr>
        <w:t>,</w:t>
      </w:r>
      <w:r w:rsidRPr="003F4448">
        <w:rPr>
          <w:rFonts w:cs="FrankRuehl"/>
          <w:sz w:val="26"/>
          <w:szCs w:val="26"/>
          <w:rtl/>
        </w:rPr>
        <w:t xml:space="preserve"> אמרתי מתי יב</w:t>
      </w:r>
      <w:r>
        <w:rPr>
          <w:rFonts w:cs="FrankRuehl" w:hint="cs"/>
          <w:sz w:val="26"/>
          <w:szCs w:val="26"/>
          <w:rtl/>
        </w:rPr>
        <w:t>ו</w:t>
      </w:r>
      <w:r w:rsidRPr="003F4448">
        <w:rPr>
          <w:rFonts w:cs="FrankRuehl"/>
          <w:sz w:val="26"/>
          <w:szCs w:val="26"/>
          <w:rtl/>
        </w:rPr>
        <w:t xml:space="preserve">א לידי </w:t>
      </w:r>
      <w:r w:rsidRPr="003F4448">
        <w:rPr>
          <w:rFonts w:cs="FrankRuehl" w:hint="eastAsia"/>
          <w:sz w:val="26"/>
          <w:szCs w:val="26"/>
          <w:rtl/>
        </w:rPr>
        <w:t>ואקיימנו</w:t>
      </w:r>
      <w:r>
        <w:rPr>
          <w:rFonts w:cs="FrankRuehl" w:hint="cs"/>
          <w:sz w:val="26"/>
          <w:szCs w:val="26"/>
          <w:rtl/>
        </w:rPr>
        <w:t>;</w:t>
      </w:r>
      <w:r w:rsidRPr="003F4448">
        <w:rPr>
          <w:rFonts w:cs="FrankRuehl"/>
          <w:sz w:val="26"/>
          <w:szCs w:val="26"/>
          <w:rtl/>
        </w:rPr>
        <w:t xml:space="preserve"> ועכשיו שבא לידי לא אקיימנו</w:t>
      </w:r>
      <w:r>
        <w:rPr>
          <w:rFonts w:cs="FrankRuehl" w:hint="cs"/>
          <w:sz w:val="26"/>
          <w:szCs w:val="26"/>
          <w:rtl/>
        </w:rPr>
        <w:t>?</w:t>
      </w:r>
      <w:r w:rsidRPr="003F4448">
        <w:rPr>
          <w:rFonts w:cs="FrankRuehl"/>
          <w:sz w:val="26"/>
          <w:szCs w:val="26"/>
          <w:rtl/>
        </w:rPr>
        <w:t xml:space="preserve"> היה מאריך באחד</w:t>
      </w:r>
      <w:r>
        <w:rPr>
          <w:rFonts w:cs="FrankRuehl" w:hint="cs"/>
          <w:sz w:val="26"/>
          <w:szCs w:val="26"/>
          <w:rtl/>
        </w:rPr>
        <w:t>,</w:t>
      </w:r>
      <w:r w:rsidRPr="003F4448">
        <w:rPr>
          <w:rFonts w:cs="FrankRuehl"/>
          <w:sz w:val="26"/>
          <w:szCs w:val="26"/>
          <w:rtl/>
        </w:rPr>
        <w:t xml:space="preserve"> עד שיצתה נשמתו באחד</w:t>
      </w:r>
      <w:r>
        <w:rPr>
          <w:rFonts w:cs="FrankRuehl" w:hint="cs"/>
          <w:sz w:val="26"/>
          <w:szCs w:val="26"/>
          <w:rtl/>
        </w:rPr>
        <w:t>.</w:t>
      </w:r>
      <w:r w:rsidRPr="003F4448">
        <w:rPr>
          <w:rFonts w:cs="FrankRuehl"/>
          <w:sz w:val="26"/>
          <w:szCs w:val="26"/>
          <w:rtl/>
        </w:rPr>
        <w:t xml:space="preserve"> </w:t>
      </w:r>
    </w:p>
    <w:p w14:paraId="60F8D4EE"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וקשה</w:t>
      </w:r>
      <w:r>
        <w:rPr>
          <w:rFonts w:cs="FrankRuehl" w:hint="cs"/>
          <w:sz w:val="26"/>
          <w:szCs w:val="26"/>
          <w:rtl/>
        </w:rPr>
        <w:t>:</w:t>
      </w:r>
      <w:r w:rsidRPr="00B5786E">
        <w:rPr>
          <w:rFonts w:cs="FrankRuehl"/>
          <w:sz w:val="26"/>
          <w:szCs w:val="26"/>
          <w:rtl/>
        </w:rPr>
        <w:t xml:space="preserve"> מדוע היה ר"ע מצטער, אחר שרצונו היה מוחלט לקדש את </w:t>
      </w:r>
      <w:r>
        <w:rPr>
          <w:rFonts w:cs="FrankRuehl" w:hint="cs"/>
          <w:sz w:val="26"/>
          <w:szCs w:val="26"/>
          <w:rtl/>
        </w:rPr>
        <w:t xml:space="preserve">שם </w:t>
      </w:r>
      <w:r w:rsidRPr="00B5786E">
        <w:rPr>
          <w:rFonts w:cs="FrankRuehl"/>
          <w:sz w:val="26"/>
          <w:szCs w:val="26"/>
          <w:rtl/>
        </w:rPr>
        <w:t>ה' לכשיבוא לידו, מה בכך שלא בא ממש לידו לקיים</w:t>
      </w:r>
      <w:r>
        <w:rPr>
          <w:rFonts w:cs="FrankRuehl" w:hint="cs"/>
          <w:sz w:val="26"/>
          <w:szCs w:val="26"/>
          <w:rtl/>
        </w:rPr>
        <w:t>?</w:t>
      </w:r>
      <w:r w:rsidRPr="00B5786E">
        <w:rPr>
          <w:rFonts w:cs="FrankRuehl"/>
          <w:sz w:val="26"/>
          <w:szCs w:val="26"/>
          <w:rtl/>
        </w:rPr>
        <w:t xml:space="preserve"> הלא כל שחשב לעשות מצוה ונאנס ולא עשה מעלה עליו הכתוב כאילו עשאה.</w:t>
      </w:r>
    </w:p>
    <w:p w14:paraId="450D8EBE" w14:textId="77777777" w:rsidR="00D93C6F" w:rsidRPr="00B5786E" w:rsidRDefault="00D93C6F" w:rsidP="009B3DE5">
      <w:pPr>
        <w:spacing w:before="120" w:line="364" w:lineRule="exact"/>
        <w:jc w:val="both"/>
        <w:rPr>
          <w:rFonts w:cs="FrankRuehl"/>
          <w:sz w:val="26"/>
          <w:szCs w:val="26"/>
          <w:rtl/>
        </w:rPr>
      </w:pPr>
      <w:r w:rsidRPr="00B5786E">
        <w:rPr>
          <w:rFonts w:cs="FrankRuehl"/>
          <w:sz w:val="26"/>
          <w:szCs w:val="26"/>
          <w:rtl/>
        </w:rPr>
        <w:t xml:space="preserve">לפי מה שאמרנו ניחא. ר"ע היה מצטער על חלק המעשה שבמצוות קידוש </w:t>
      </w:r>
      <w:r>
        <w:rPr>
          <w:rFonts w:cs="FrankRuehl" w:hint="cs"/>
          <w:sz w:val="26"/>
          <w:szCs w:val="26"/>
          <w:rtl/>
        </w:rPr>
        <w:t>השם</w:t>
      </w:r>
      <w:r w:rsidRPr="00B5786E">
        <w:rPr>
          <w:rFonts w:cs="FrankRuehl"/>
          <w:sz w:val="26"/>
          <w:szCs w:val="26"/>
          <w:rtl/>
        </w:rPr>
        <w:t>, ש</w:t>
      </w:r>
      <w:r>
        <w:rPr>
          <w:rFonts w:cs="FrankRuehl" w:hint="cs"/>
          <w:sz w:val="26"/>
          <w:szCs w:val="26"/>
          <w:rtl/>
        </w:rPr>
        <w:t xml:space="preserve">בה </w:t>
      </w:r>
      <w:r w:rsidRPr="00B5786E">
        <w:rPr>
          <w:rFonts w:cs="FrankRuehl"/>
          <w:sz w:val="26"/>
          <w:szCs w:val="26"/>
          <w:rtl/>
        </w:rPr>
        <w:t>יש כביכול לקב"ה תועלת</w:t>
      </w:r>
      <w:r>
        <w:rPr>
          <w:rFonts w:cs="FrankRuehl" w:hint="cs"/>
          <w:sz w:val="26"/>
          <w:szCs w:val="26"/>
          <w:rtl/>
        </w:rPr>
        <w:t>, כדי</w:t>
      </w:r>
      <w:r w:rsidRPr="00B5786E">
        <w:rPr>
          <w:rFonts w:cs="FrankRuehl"/>
          <w:sz w:val="26"/>
          <w:szCs w:val="26"/>
          <w:rtl/>
        </w:rPr>
        <w:t xml:space="preserve"> להורות לבנ</w:t>
      </w:r>
      <w:r>
        <w:rPr>
          <w:rFonts w:cs="FrankRuehl" w:hint="cs"/>
          <w:sz w:val="26"/>
          <w:szCs w:val="26"/>
          <w:rtl/>
        </w:rPr>
        <w:t>י אדם</w:t>
      </w:r>
      <w:r w:rsidRPr="00B5786E">
        <w:rPr>
          <w:rFonts w:cs="FrankRuehl"/>
          <w:sz w:val="26"/>
          <w:szCs w:val="26"/>
          <w:rtl/>
        </w:rPr>
        <w:t xml:space="preserve"> שיעשו</w:t>
      </w:r>
      <w:r>
        <w:rPr>
          <w:rFonts w:cs="FrankRuehl" w:hint="cs"/>
          <w:sz w:val="26"/>
          <w:szCs w:val="26"/>
          <w:rtl/>
        </w:rPr>
        <w:t xml:space="preserve"> כך. </w:t>
      </w:r>
      <w:r w:rsidRPr="00B5786E">
        <w:rPr>
          <w:rFonts w:cs="FrankRuehl"/>
          <w:sz w:val="26"/>
          <w:szCs w:val="26"/>
          <w:rtl/>
        </w:rPr>
        <w:t xml:space="preserve">בכגון זה אין לשכירות אלא לבסוף, </w:t>
      </w:r>
      <w:r>
        <w:rPr>
          <w:rFonts w:cs="FrankRuehl" w:hint="cs"/>
          <w:sz w:val="26"/>
          <w:szCs w:val="26"/>
          <w:rtl/>
        </w:rPr>
        <w:t>שכאשר ת</w:t>
      </w:r>
      <w:r w:rsidRPr="00B5786E">
        <w:rPr>
          <w:rFonts w:cs="FrankRuehl"/>
          <w:sz w:val="26"/>
          <w:szCs w:val="26"/>
          <w:rtl/>
        </w:rPr>
        <w:t xml:space="preserve">גיע לקב"ה התועלת, </w:t>
      </w:r>
      <w:r>
        <w:rPr>
          <w:rFonts w:cs="FrankRuehl" w:hint="cs"/>
          <w:sz w:val="26"/>
          <w:szCs w:val="26"/>
          <w:rtl/>
        </w:rPr>
        <w:t xml:space="preserve">אז ישלם לאדם את שכר המעשה. </w:t>
      </w:r>
      <w:r w:rsidRPr="00B5786E">
        <w:rPr>
          <w:rFonts w:cs="FrankRuehl"/>
          <w:sz w:val="26"/>
          <w:szCs w:val="26"/>
          <w:rtl/>
        </w:rPr>
        <w:t>ע</w:t>
      </w:r>
      <w:r>
        <w:rPr>
          <w:rFonts w:cs="FrankRuehl" w:hint="cs"/>
          <w:sz w:val="26"/>
          <w:szCs w:val="26"/>
          <w:rtl/>
        </w:rPr>
        <w:t>ל כך</w:t>
      </w:r>
      <w:r w:rsidRPr="00B5786E">
        <w:rPr>
          <w:rFonts w:cs="FrankRuehl"/>
          <w:sz w:val="26"/>
          <w:szCs w:val="26"/>
          <w:rtl/>
        </w:rPr>
        <w:t xml:space="preserve"> היה ר"ע מצטער.</w:t>
      </w:r>
    </w:p>
    <w:p w14:paraId="3429F886" w14:textId="77777777" w:rsidR="00D93C6F" w:rsidRPr="00414315" w:rsidRDefault="00D93C6F" w:rsidP="009B3DE5">
      <w:pPr>
        <w:spacing w:before="120" w:line="364" w:lineRule="exact"/>
        <w:jc w:val="both"/>
        <w:rPr>
          <w:rFonts w:cs="FrankRuehl" w:hint="cs"/>
          <w:sz w:val="26"/>
          <w:szCs w:val="26"/>
          <w:rtl/>
        </w:rPr>
      </w:pPr>
    </w:p>
    <w:p w14:paraId="492FFCED"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ו.</w:t>
      </w:r>
    </w:p>
    <w:p w14:paraId="5106FE8B" w14:textId="77777777" w:rsidR="00D93C6F" w:rsidRPr="00B5786E" w:rsidRDefault="00D93C6F" w:rsidP="009B3DE5">
      <w:pPr>
        <w:spacing w:before="120" w:line="364" w:lineRule="exact"/>
        <w:jc w:val="both"/>
        <w:rPr>
          <w:rFonts w:cs="FrankRuehl" w:hint="cs"/>
          <w:sz w:val="26"/>
          <w:szCs w:val="26"/>
          <w:rtl/>
        </w:rPr>
      </w:pPr>
      <w:r w:rsidRPr="00B5786E">
        <w:rPr>
          <w:rFonts w:cs="FrankRuehl"/>
          <w:sz w:val="26"/>
          <w:szCs w:val="26"/>
          <w:rtl/>
        </w:rPr>
        <w:t>נחזור לענייננו</w:t>
      </w:r>
      <w:r>
        <w:rPr>
          <w:rFonts w:cs="FrankRuehl" w:hint="cs"/>
          <w:sz w:val="26"/>
          <w:szCs w:val="26"/>
          <w:rtl/>
        </w:rPr>
        <w:t>.</w:t>
      </w:r>
      <w:r w:rsidRPr="00B5786E">
        <w:rPr>
          <w:rFonts w:cs="FrankRuehl"/>
          <w:sz w:val="26"/>
          <w:szCs w:val="26"/>
          <w:rtl/>
        </w:rPr>
        <w:t xml:space="preserve"> גבי </w:t>
      </w:r>
      <w:r w:rsidRPr="00FC1939">
        <w:rPr>
          <w:rFonts w:cs="FrankRuehl"/>
          <w:sz w:val="26"/>
          <w:szCs w:val="26"/>
          <w:rtl/>
        </w:rPr>
        <w:t>יו</w:t>
      </w:r>
      <w:r w:rsidRPr="00FC1939">
        <w:rPr>
          <w:rFonts w:cs="FrankRuehl" w:hint="cs"/>
          <w:sz w:val="26"/>
          <w:szCs w:val="26"/>
          <w:rtl/>
        </w:rPr>
        <w:t>ם הכיפורים</w:t>
      </w:r>
      <w:r>
        <w:rPr>
          <w:rFonts w:cs="FrankRuehl" w:hint="cs"/>
          <w:sz w:val="26"/>
          <w:szCs w:val="26"/>
          <w:rtl/>
        </w:rPr>
        <w:t>,</w:t>
      </w:r>
      <w:r w:rsidRPr="00B5786E">
        <w:rPr>
          <w:rFonts w:cs="FrankRuehl"/>
          <w:sz w:val="26"/>
          <w:szCs w:val="26"/>
          <w:rtl/>
        </w:rPr>
        <w:t xml:space="preserve"> שתביעת השכירות של האדם היא מהקב"ה</w:t>
      </w:r>
      <w:r>
        <w:rPr>
          <w:rFonts w:cs="FrankRuehl" w:hint="cs"/>
          <w:sz w:val="26"/>
          <w:szCs w:val="26"/>
          <w:rtl/>
        </w:rPr>
        <w:t xml:space="preserve"> –</w:t>
      </w:r>
      <w:r w:rsidRPr="00B5786E">
        <w:rPr>
          <w:rFonts w:cs="FrankRuehl"/>
          <w:sz w:val="26"/>
          <w:szCs w:val="26"/>
          <w:rtl/>
        </w:rPr>
        <w:t xml:space="preserve"> אצלו מסתבר דלכ</w:t>
      </w:r>
      <w:r>
        <w:rPr>
          <w:rFonts w:cs="FrankRuehl" w:hint="cs"/>
          <w:sz w:val="26"/>
          <w:szCs w:val="26"/>
          <w:rtl/>
        </w:rPr>
        <w:t>ולי עלמא</w:t>
      </w:r>
      <w:r w:rsidRPr="00B5786E">
        <w:rPr>
          <w:rFonts w:cs="FrankRuehl"/>
          <w:sz w:val="26"/>
          <w:szCs w:val="26"/>
          <w:rtl/>
        </w:rPr>
        <w:t xml:space="preserve"> ישנה לשכירות מתחילה</w:t>
      </w:r>
      <w:r>
        <w:rPr>
          <w:rFonts w:cs="FrankRuehl" w:hint="cs"/>
          <w:sz w:val="26"/>
          <w:szCs w:val="26"/>
          <w:rtl/>
        </w:rPr>
        <w:t>,</w:t>
      </w:r>
      <w:r w:rsidRPr="00B5786E">
        <w:rPr>
          <w:rFonts w:cs="FrankRuehl"/>
          <w:sz w:val="26"/>
          <w:szCs w:val="26"/>
          <w:rtl/>
        </w:rPr>
        <w:t xml:space="preserve"> כנ"ל, א"כ מדוע לר</w:t>
      </w:r>
      <w:r>
        <w:rPr>
          <w:rFonts w:cs="FrankRuehl" w:hint="cs"/>
          <w:sz w:val="26"/>
          <w:szCs w:val="26"/>
          <w:rtl/>
        </w:rPr>
        <w:t>' חנניה</w:t>
      </w:r>
      <w:r w:rsidRPr="00B5786E">
        <w:rPr>
          <w:rFonts w:cs="FrankRuehl"/>
          <w:sz w:val="26"/>
          <w:szCs w:val="26"/>
          <w:rtl/>
        </w:rPr>
        <w:t xml:space="preserve"> אם מת או מרד באמצע </w:t>
      </w:r>
      <w:r w:rsidRPr="00FC1939">
        <w:rPr>
          <w:rFonts w:cs="FrankRuehl"/>
          <w:sz w:val="26"/>
          <w:szCs w:val="26"/>
          <w:rtl/>
        </w:rPr>
        <w:t>יו</w:t>
      </w:r>
      <w:r w:rsidRPr="00FC1939">
        <w:rPr>
          <w:rFonts w:cs="FrankRuehl" w:hint="cs"/>
          <w:sz w:val="26"/>
          <w:szCs w:val="26"/>
          <w:rtl/>
        </w:rPr>
        <w:t>ם הכיפורים</w:t>
      </w:r>
      <w:r w:rsidRPr="00B5786E">
        <w:rPr>
          <w:rFonts w:cs="FrankRuehl"/>
          <w:sz w:val="26"/>
          <w:szCs w:val="26"/>
          <w:rtl/>
        </w:rPr>
        <w:t xml:space="preserve"> לא כיפר כלל</w:t>
      </w:r>
      <w:r>
        <w:rPr>
          <w:rFonts w:cs="FrankRuehl" w:hint="cs"/>
          <w:sz w:val="26"/>
          <w:szCs w:val="26"/>
          <w:rtl/>
        </w:rPr>
        <w:t>?</w:t>
      </w:r>
    </w:p>
    <w:p w14:paraId="145FEA4C" w14:textId="77777777" w:rsidR="00D93C6F" w:rsidRPr="00B5786E" w:rsidRDefault="00D93C6F" w:rsidP="009B3DE5">
      <w:pPr>
        <w:spacing w:before="120" w:line="364" w:lineRule="exact"/>
        <w:jc w:val="both"/>
        <w:rPr>
          <w:rFonts w:cs="FrankRuehl"/>
          <w:sz w:val="26"/>
          <w:szCs w:val="26"/>
          <w:rtl/>
        </w:rPr>
      </w:pPr>
      <w:r w:rsidRPr="00B5786E">
        <w:rPr>
          <w:rFonts w:cs="FrankRuehl"/>
          <w:sz w:val="26"/>
          <w:szCs w:val="26"/>
          <w:rtl/>
        </w:rPr>
        <w:t>ידוע</w:t>
      </w:r>
      <w:r>
        <w:rPr>
          <w:rFonts w:cs="FrankRuehl" w:hint="cs"/>
          <w:sz w:val="26"/>
          <w:szCs w:val="26"/>
          <w:rtl/>
        </w:rPr>
        <w:t>ה</w:t>
      </w:r>
      <w:r w:rsidRPr="00B5786E">
        <w:rPr>
          <w:rFonts w:cs="FrankRuehl"/>
          <w:sz w:val="26"/>
          <w:szCs w:val="26"/>
          <w:rtl/>
        </w:rPr>
        <w:t xml:space="preserve"> מחלוקת הפוסקים בקיום מצוות עשה</w:t>
      </w:r>
      <w:r>
        <w:rPr>
          <w:rFonts w:cs="FrankRuehl" w:hint="cs"/>
          <w:sz w:val="26"/>
          <w:szCs w:val="26"/>
          <w:rtl/>
        </w:rPr>
        <w:t>,</w:t>
      </w:r>
      <w:r w:rsidRPr="00B5786E">
        <w:rPr>
          <w:rFonts w:cs="FrankRuehl"/>
          <w:sz w:val="26"/>
          <w:szCs w:val="26"/>
          <w:rtl/>
        </w:rPr>
        <w:t xml:space="preserve"> אם אין לו לאדם </w:t>
      </w:r>
      <w:r>
        <w:rPr>
          <w:rFonts w:cs="FrankRuehl" w:hint="cs"/>
          <w:sz w:val="26"/>
          <w:szCs w:val="26"/>
          <w:rtl/>
        </w:rPr>
        <w:t xml:space="preserve">אלא </w:t>
      </w:r>
      <w:r w:rsidRPr="00B5786E">
        <w:rPr>
          <w:rFonts w:cs="FrankRuehl"/>
          <w:sz w:val="26"/>
          <w:szCs w:val="26"/>
          <w:rtl/>
        </w:rPr>
        <w:t xml:space="preserve">רק חצי שיעור המצוה, כגון חצי </w:t>
      </w:r>
      <w:r>
        <w:rPr>
          <w:rFonts w:cs="FrankRuehl" w:hint="cs"/>
          <w:sz w:val="26"/>
          <w:szCs w:val="26"/>
          <w:rtl/>
        </w:rPr>
        <w:t>כ</w:t>
      </w:r>
      <w:r w:rsidRPr="00B5786E">
        <w:rPr>
          <w:rFonts w:cs="FrankRuehl"/>
          <w:sz w:val="26"/>
          <w:szCs w:val="26"/>
          <w:rtl/>
        </w:rPr>
        <w:t>זית מצה בליל ראשון של פסח</w:t>
      </w:r>
      <w:r>
        <w:rPr>
          <w:rFonts w:cs="FrankRuehl" w:hint="cs"/>
          <w:sz w:val="26"/>
          <w:szCs w:val="26"/>
          <w:rtl/>
        </w:rPr>
        <w:t>,</w:t>
      </w:r>
      <w:r w:rsidRPr="00B5786E">
        <w:rPr>
          <w:rFonts w:cs="FrankRuehl"/>
          <w:sz w:val="26"/>
          <w:szCs w:val="26"/>
          <w:rtl/>
        </w:rPr>
        <w:t xml:space="preserve"> אם יש קצת מצוה </w:t>
      </w:r>
      <w:r>
        <w:rPr>
          <w:rFonts w:cs="FrankRuehl" w:hint="cs"/>
          <w:sz w:val="26"/>
          <w:szCs w:val="26"/>
          <w:rtl/>
        </w:rPr>
        <w:t xml:space="preserve">בכך </w:t>
      </w:r>
      <w:r w:rsidRPr="00B5786E">
        <w:rPr>
          <w:rFonts w:cs="FrankRuehl"/>
          <w:sz w:val="26"/>
          <w:szCs w:val="26"/>
          <w:rtl/>
        </w:rPr>
        <w:t xml:space="preserve">שמקיים </w:t>
      </w:r>
      <w:r>
        <w:rPr>
          <w:rFonts w:cs="FrankRuehl" w:hint="cs"/>
          <w:sz w:val="26"/>
          <w:szCs w:val="26"/>
          <w:rtl/>
        </w:rPr>
        <w:t>חצי שיעור מ</w:t>
      </w:r>
      <w:r w:rsidRPr="00B5786E">
        <w:rPr>
          <w:rFonts w:cs="FrankRuehl"/>
          <w:sz w:val="26"/>
          <w:szCs w:val="26"/>
          <w:rtl/>
        </w:rPr>
        <w:t xml:space="preserve">המצוה. יש סוברים </w:t>
      </w:r>
      <w:r>
        <w:rPr>
          <w:rFonts w:cs="FrankRuehl" w:hint="cs"/>
          <w:sz w:val="26"/>
          <w:szCs w:val="26"/>
          <w:rtl/>
        </w:rPr>
        <w:t xml:space="preserve">שכאשר </w:t>
      </w:r>
      <w:r w:rsidRPr="00B5786E">
        <w:rPr>
          <w:rFonts w:cs="FrankRuehl"/>
          <w:sz w:val="26"/>
          <w:szCs w:val="26"/>
          <w:rtl/>
        </w:rPr>
        <w:t xml:space="preserve">אין לו </w:t>
      </w:r>
      <w:r>
        <w:rPr>
          <w:rFonts w:cs="FrankRuehl" w:hint="cs"/>
          <w:sz w:val="26"/>
          <w:szCs w:val="26"/>
          <w:rtl/>
        </w:rPr>
        <w:t>אלא</w:t>
      </w:r>
      <w:r w:rsidRPr="00B5786E">
        <w:rPr>
          <w:rFonts w:cs="FrankRuehl"/>
          <w:sz w:val="26"/>
          <w:szCs w:val="26"/>
          <w:rtl/>
        </w:rPr>
        <w:t xml:space="preserve"> חצי זית מצה </w:t>
      </w:r>
      <w:r>
        <w:rPr>
          <w:rFonts w:cs="FrankRuehl" w:hint="eastAsia"/>
          <w:sz w:val="26"/>
          <w:szCs w:val="26"/>
          <w:rtl/>
        </w:rPr>
        <w:t>–</w:t>
      </w:r>
      <w:r>
        <w:rPr>
          <w:rFonts w:cs="FrankRuehl" w:hint="cs"/>
          <w:sz w:val="26"/>
          <w:szCs w:val="26"/>
          <w:rtl/>
        </w:rPr>
        <w:t xml:space="preserve"> </w:t>
      </w:r>
      <w:r w:rsidRPr="00B5786E">
        <w:rPr>
          <w:rFonts w:cs="FrankRuehl"/>
          <w:sz w:val="26"/>
          <w:szCs w:val="26"/>
          <w:rtl/>
        </w:rPr>
        <w:t xml:space="preserve">אין עליו חיוב כלל לאכול מצה, דאכילה בכזית משמע. ויש סוברים דכמו </w:t>
      </w:r>
      <w:r>
        <w:rPr>
          <w:rFonts w:cs="FrankRuehl" w:hint="cs"/>
          <w:sz w:val="26"/>
          <w:szCs w:val="26"/>
          <w:rtl/>
        </w:rPr>
        <w:t>ש</w:t>
      </w:r>
      <w:r w:rsidRPr="00B5786E">
        <w:rPr>
          <w:rFonts w:cs="FrankRuehl"/>
          <w:sz w:val="26"/>
          <w:szCs w:val="26"/>
          <w:rtl/>
        </w:rPr>
        <w:t>לעניין איסור ח</w:t>
      </w:r>
      <w:r>
        <w:rPr>
          <w:rFonts w:cs="FrankRuehl" w:hint="cs"/>
          <w:sz w:val="26"/>
          <w:szCs w:val="26"/>
          <w:rtl/>
        </w:rPr>
        <w:t>צי שיעור</w:t>
      </w:r>
      <w:r w:rsidRPr="00B5786E">
        <w:rPr>
          <w:rFonts w:cs="FrankRuehl"/>
          <w:sz w:val="26"/>
          <w:szCs w:val="26"/>
          <w:rtl/>
        </w:rPr>
        <w:t xml:space="preserve"> אסור מהתורה</w:t>
      </w:r>
      <w:r>
        <w:rPr>
          <w:rFonts w:cs="FrankRuehl" w:hint="cs"/>
          <w:sz w:val="26"/>
          <w:szCs w:val="26"/>
          <w:rtl/>
        </w:rPr>
        <w:t xml:space="preserve"> –</w:t>
      </w:r>
      <w:r w:rsidRPr="00B5786E">
        <w:rPr>
          <w:rFonts w:cs="FrankRuehl"/>
          <w:sz w:val="26"/>
          <w:szCs w:val="26"/>
          <w:rtl/>
        </w:rPr>
        <w:t xml:space="preserve"> כך </w:t>
      </w:r>
      <w:r w:rsidRPr="00B5786E">
        <w:rPr>
          <w:rFonts w:cs="FrankRuehl"/>
          <w:sz w:val="26"/>
          <w:szCs w:val="26"/>
          <w:rtl/>
        </w:rPr>
        <w:lastRenderedPageBreak/>
        <w:t>לעניין מצוה יש לכ</w:t>
      </w:r>
      <w:r>
        <w:rPr>
          <w:rFonts w:cs="FrankRuehl" w:hint="cs"/>
          <w:sz w:val="26"/>
          <w:szCs w:val="26"/>
          <w:rtl/>
        </w:rPr>
        <w:t>ל הפחות</w:t>
      </w:r>
      <w:r w:rsidRPr="00B5786E">
        <w:rPr>
          <w:rFonts w:cs="FrankRuehl"/>
          <w:sz w:val="26"/>
          <w:szCs w:val="26"/>
          <w:rtl/>
        </w:rPr>
        <w:t xml:space="preserve"> קצת מצוה בח</w:t>
      </w:r>
      <w:r>
        <w:rPr>
          <w:rFonts w:cs="FrankRuehl" w:hint="cs"/>
          <w:sz w:val="26"/>
          <w:szCs w:val="26"/>
          <w:rtl/>
        </w:rPr>
        <w:t>צי שיעור</w:t>
      </w:r>
      <w:r w:rsidRPr="00B5786E">
        <w:rPr>
          <w:rFonts w:cs="FrankRuehl"/>
          <w:sz w:val="26"/>
          <w:szCs w:val="26"/>
          <w:rtl/>
        </w:rPr>
        <w:t>. לפי דעה זו שוב קשה ל</w:t>
      </w:r>
      <w:r w:rsidRPr="00C02DD1">
        <w:rPr>
          <w:rFonts w:cs="FrankRuehl"/>
          <w:sz w:val="26"/>
          <w:szCs w:val="26"/>
          <w:rtl/>
        </w:rPr>
        <w:t>ר</w:t>
      </w:r>
      <w:r w:rsidRPr="00C02DD1">
        <w:rPr>
          <w:rFonts w:cs="FrankRuehl" w:hint="cs"/>
          <w:sz w:val="26"/>
          <w:szCs w:val="26"/>
          <w:rtl/>
        </w:rPr>
        <w:t>' חנניה</w:t>
      </w:r>
      <w:r w:rsidRPr="00B5786E">
        <w:rPr>
          <w:rFonts w:cs="FrankRuehl"/>
          <w:sz w:val="26"/>
          <w:szCs w:val="26"/>
          <w:rtl/>
        </w:rPr>
        <w:t xml:space="preserve"> במצוות </w:t>
      </w:r>
      <w:r w:rsidRPr="00C02DD1">
        <w:rPr>
          <w:rFonts w:cs="FrankRuehl"/>
          <w:sz w:val="26"/>
          <w:szCs w:val="26"/>
          <w:rtl/>
        </w:rPr>
        <w:t>יו</w:t>
      </w:r>
      <w:r w:rsidRPr="00C02DD1">
        <w:rPr>
          <w:rFonts w:cs="FrankRuehl" w:hint="cs"/>
          <w:sz w:val="26"/>
          <w:szCs w:val="26"/>
          <w:rtl/>
        </w:rPr>
        <w:t>ם הכיפורים</w:t>
      </w:r>
      <w:r>
        <w:rPr>
          <w:rFonts w:cs="FrankRuehl" w:hint="cs"/>
          <w:sz w:val="26"/>
          <w:szCs w:val="26"/>
          <w:rtl/>
        </w:rPr>
        <w:t>,</w:t>
      </w:r>
      <w:r w:rsidRPr="00B5786E">
        <w:rPr>
          <w:rFonts w:cs="FrankRuehl"/>
          <w:sz w:val="26"/>
          <w:szCs w:val="26"/>
          <w:rtl/>
        </w:rPr>
        <w:t xml:space="preserve"> אמאי אינו מכפר כשמת או מרד</w:t>
      </w:r>
      <w:r>
        <w:rPr>
          <w:rFonts w:cs="FrankRuehl" w:hint="cs"/>
          <w:sz w:val="26"/>
          <w:szCs w:val="26"/>
          <w:rtl/>
        </w:rPr>
        <w:t>, והלא קיים לכל הפחות חצי שיעור!</w:t>
      </w:r>
    </w:p>
    <w:p w14:paraId="3EAC2A3E"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אבל יש לחלק בין קיום המצוה מצד האדם לקיומה מצד הזמן</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והוא על פי מה שנאמר </w:t>
      </w:r>
      <w:r w:rsidRPr="00B5786E">
        <w:rPr>
          <w:rFonts w:cs="FrankRuehl"/>
          <w:sz w:val="26"/>
          <w:szCs w:val="26"/>
          <w:rtl/>
        </w:rPr>
        <w:t>ביומא</w:t>
      </w:r>
      <w:r w:rsidRPr="00C02DD1">
        <w:rPr>
          <w:rFonts w:cs="FrankRuehl"/>
          <w:sz w:val="26"/>
          <w:rtl/>
        </w:rPr>
        <w:t xml:space="preserve"> </w:t>
      </w:r>
      <w:r>
        <w:rPr>
          <w:rFonts w:cs="FrankRuehl"/>
          <w:sz w:val="26"/>
          <w:rtl/>
        </w:rPr>
        <w:t>(</w:t>
      </w:r>
      <w:r w:rsidRPr="00C02DD1">
        <w:rPr>
          <w:rFonts w:cs="FrankRuehl"/>
          <w:sz w:val="26"/>
          <w:rtl/>
        </w:rPr>
        <w:t>פה ע"</w:t>
      </w:r>
      <w:r>
        <w:rPr>
          <w:rFonts w:cs="FrankRuehl" w:hint="cs"/>
          <w:sz w:val="26"/>
          <w:rtl/>
        </w:rPr>
        <w:t>ב</w:t>
      </w:r>
      <w:r w:rsidRPr="00C02DD1">
        <w:rPr>
          <w:rFonts w:cs="FrankRuehl"/>
          <w:sz w:val="26"/>
          <w:rtl/>
        </w:rPr>
        <w:t>)</w:t>
      </w:r>
      <w:r w:rsidRPr="00B5786E">
        <w:rPr>
          <w:rFonts w:cs="FrankRuehl"/>
          <w:sz w:val="26"/>
          <w:szCs w:val="26"/>
          <w:rtl/>
        </w:rPr>
        <w:t xml:space="preserve"> במשנה</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מיתה ו</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מכפרין עם התשובה</w:t>
      </w:r>
      <w:r>
        <w:rPr>
          <w:rFonts w:cs="FrankRuehl" w:hint="cs"/>
          <w:sz w:val="26"/>
          <w:szCs w:val="26"/>
          <w:rtl/>
        </w:rPr>
        <w:t>"</w:t>
      </w:r>
      <w:r w:rsidRPr="00B5786E">
        <w:rPr>
          <w:rFonts w:cs="FrankRuehl"/>
          <w:sz w:val="26"/>
          <w:szCs w:val="26"/>
          <w:rtl/>
        </w:rPr>
        <w:t>. ומקשה הגמרא</w:t>
      </w:r>
      <w:r>
        <w:rPr>
          <w:rFonts w:cs="FrankRuehl" w:hint="cs"/>
          <w:sz w:val="26"/>
          <w:szCs w:val="26"/>
          <w:rtl/>
        </w:rPr>
        <w:t>:</w:t>
      </w:r>
      <w:r w:rsidRPr="00B5786E">
        <w:rPr>
          <w:rFonts w:cs="FrankRuehl"/>
          <w:sz w:val="26"/>
          <w:szCs w:val="26"/>
          <w:rtl/>
        </w:rPr>
        <w:t xml:space="preserve"> עם התשובה אין, בפ</w:t>
      </w:r>
      <w:r>
        <w:rPr>
          <w:rFonts w:cs="FrankRuehl" w:hint="cs"/>
          <w:sz w:val="26"/>
          <w:szCs w:val="26"/>
          <w:rtl/>
        </w:rPr>
        <w:t>ני עצמם</w:t>
      </w:r>
      <w:r w:rsidRPr="00B5786E">
        <w:rPr>
          <w:rFonts w:cs="FrankRuehl"/>
          <w:sz w:val="26"/>
          <w:szCs w:val="26"/>
          <w:rtl/>
        </w:rPr>
        <w:t xml:space="preserve"> לא, נימא דלא כרבי</w:t>
      </w:r>
      <w:r>
        <w:rPr>
          <w:rFonts w:cs="FrankRuehl" w:hint="cs"/>
          <w:sz w:val="26"/>
          <w:szCs w:val="26"/>
          <w:rtl/>
        </w:rPr>
        <w:t>,</w:t>
      </w:r>
      <w:r w:rsidRPr="00B5786E">
        <w:rPr>
          <w:rFonts w:cs="FrankRuehl"/>
          <w:sz w:val="26"/>
          <w:szCs w:val="26"/>
          <w:rtl/>
        </w:rPr>
        <w:t xml:space="preserve"> דתניא</w:t>
      </w:r>
      <w:r>
        <w:rPr>
          <w:rFonts w:cs="FrankRuehl" w:hint="cs"/>
          <w:sz w:val="26"/>
          <w:szCs w:val="26"/>
          <w:rtl/>
        </w:rPr>
        <w:t>:</w:t>
      </w:r>
      <w:r w:rsidRPr="00B5786E">
        <w:rPr>
          <w:rFonts w:cs="FrankRuehl"/>
          <w:sz w:val="26"/>
          <w:szCs w:val="26"/>
          <w:rtl/>
        </w:rPr>
        <w:t xml:space="preserve"> רבי אומר</w:t>
      </w:r>
      <w:r>
        <w:rPr>
          <w:rFonts w:cs="FrankRuehl" w:hint="cs"/>
          <w:sz w:val="26"/>
          <w:szCs w:val="26"/>
          <w:rtl/>
        </w:rPr>
        <w:t>,</w:t>
      </w:r>
      <w:r w:rsidRPr="00B5786E">
        <w:rPr>
          <w:rFonts w:cs="FrankRuehl"/>
          <w:sz w:val="26"/>
          <w:szCs w:val="26"/>
          <w:rtl/>
        </w:rPr>
        <w:t xml:space="preserve"> על כל עבירות שבתורה בין עשה תשובה בין לא עשה תשובה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מכפר</w:t>
      </w:r>
      <w:r>
        <w:rPr>
          <w:rFonts w:cs="FrankRuehl" w:hint="cs"/>
          <w:sz w:val="26"/>
          <w:szCs w:val="26"/>
          <w:rtl/>
        </w:rPr>
        <w:t>,</w:t>
      </w:r>
      <w:r w:rsidRPr="00B5786E">
        <w:rPr>
          <w:rFonts w:cs="FrankRuehl"/>
          <w:sz w:val="26"/>
          <w:szCs w:val="26"/>
          <w:rtl/>
        </w:rPr>
        <w:t xml:space="preserve"> חוץ מפורק עול ומגלה פנים בתורה ומיפר ברית בשר</w:t>
      </w:r>
      <w:r>
        <w:rPr>
          <w:rFonts w:cs="FrankRuehl" w:hint="cs"/>
          <w:sz w:val="26"/>
          <w:szCs w:val="26"/>
          <w:rtl/>
        </w:rPr>
        <w:t>,</w:t>
      </w:r>
      <w:r w:rsidRPr="00B5786E">
        <w:rPr>
          <w:rFonts w:cs="FrankRuehl"/>
          <w:sz w:val="26"/>
          <w:szCs w:val="26"/>
          <w:rtl/>
        </w:rPr>
        <w:t xml:space="preserve"> שאם עשה תשובה </w:t>
      </w:r>
      <w:r>
        <w:rPr>
          <w:rFonts w:cs="FrankRuehl" w:hint="cs"/>
          <w:sz w:val="26"/>
          <w:szCs w:val="26"/>
          <w:rtl/>
        </w:rPr>
        <w:t xml:space="preserve">–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מכפר</w:t>
      </w:r>
      <w:r>
        <w:rPr>
          <w:rFonts w:cs="FrankRuehl" w:hint="cs"/>
          <w:sz w:val="26"/>
          <w:szCs w:val="26"/>
          <w:rtl/>
        </w:rPr>
        <w:t>, ו</w:t>
      </w:r>
      <w:r w:rsidRPr="00B5786E">
        <w:rPr>
          <w:rFonts w:cs="FrankRuehl"/>
          <w:sz w:val="26"/>
          <w:szCs w:val="26"/>
          <w:rtl/>
        </w:rPr>
        <w:t xml:space="preserve">אם לא עשה תשובה </w:t>
      </w:r>
      <w:r>
        <w:rPr>
          <w:rFonts w:cs="FrankRuehl" w:hint="cs"/>
          <w:sz w:val="26"/>
          <w:szCs w:val="26"/>
          <w:rtl/>
        </w:rPr>
        <w:t xml:space="preserve">– </w:t>
      </w:r>
      <w:r w:rsidRPr="00B5786E">
        <w:rPr>
          <w:rFonts w:cs="FrankRuehl"/>
          <w:sz w:val="26"/>
          <w:szCs w:val="26"/>
          <w:rtl/>
        </w:rPr>
        <w:t xml:space="preserve">אין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מכפר. ומתרצ</w:t>
      </w:r>
      <w:r>
        <w:rPr>
          <w:rFonts w:cs="FrankRuehl" w:hint="cs"/>
          <w:sz w:val="26"/>
          <w:szCs w:val="26"/>
          <w:rtl/>
        </w:rPr>
        <w:t>ת הגמ':</w:t>
      </w:r>
      <w:r w:rsidRPr="00B5786E">
        <w:rPr>
          <w:rFonts w:cs="FrankRuehl"/>
          <w:sz w:val="26"/>
          <w:szCs w:val="26"/>
          <w:rtl/>
        </w:rPr>
        <w:t xml:space="preserve"> אפילו תימא רבי, תשובה בעיא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לא בעיא תשובה.</w:t>
      </w:r>
    </w:p>
    <w:p w14:paraId="6DDD750C"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 xml:space="preserve">נמצא </w:t>
      </w:r>
      <w:r>
        <w:rPr>
          <w:rFonts w:cs="FrankRuehl" w:hint="cs"/>
          <w:sz w:val="26"/>
          <w:szCs w:val="26"/>
          <w:rtl/>
        </w:rPr>
        <w:t>ש</w:t>
      </w:r>
      <w:r w:rsidRPr="00B5786E">
        <w:rPr>
          <w:rFonts w:cs="FrankRuehl"/>
          <w:sz w:val="26"/>
          <w:szCs w:val="26"/>
          <w:rtl/>
        </w:rPr>
        <w:t>ב</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הזמן </w:t>
      </w:r>
      <w:r>
        <w:rPr>
          <w:rFonts w:cs="FrankRuehl" w:hint="cs"/>
          <w:sz w:val="26"/>
          <w:szCs w:val="26"/>
          <w:rtl/>
        </w:rPr>
        <w:t xml:space="preserve">פועל </w:t>
      </w:r>
      <w:r w:rsidRPr="00B5786E">
        <w:rPr>
          <w:rFonts w:cs="FrankRuehl"/>
          <w:sz w:val="26"/>
          <w:szCs w:val="26"/>
          <w:rtl/>
        </w:rPr>
        <w:t>מצד עצמו</w:t>
      </w:r>
      <w:r>
        <w:rPr>
          <w:rFonts w:cs="FrankRuehl" w:hint="cs"/>
          <w:sz w:val="26"/>
          <w:szCs w:val="26"/>
          <w:rtl/>
        </w:rPr>
        <w:t>.</w:t>
      </w:r>
      <w:r w:rsidRPr="00B5786E">
        <w:rPr>
          <w:rFonts w:cs="FrankRuehl"/>
          <w:sz w:val="26"/>
          <w:szCs w:val="26"/>
          <w:rtl/>
        </w:rPr>
        <w:t xml:space="preserve"> ומקרא מלא הוא</w:t>
      </w:r>
      <w:r>
        <w:rPr>
          <w:rFonts w:cs="FrankRuehl" w:hint="cs"/>
          <w:sz w:val="26"/>
          <w:szCs w:val="26"/>
          <w:rtl/>
        </w:rPr>
        <w:t>:</w:t>
      </w:r>
      <w:r w:rsidRPr="00B5786E">
        <w:rPr>
          <w:rFonts w:cs="FrankRuehl"/>
          <w:sz w:val="26"/>
          <w:szCs w:val="26"/>
          <w:rtl/>
        </w:rPr>
        <w:t xml:space="preserve"> "כי ביום הזה יכפר"</w:t>
      </w:r>
      <w:r>
        <w:rPr>
          <w:rFonts w:cs="FrankRuehl" w:hint="cs"/>
          <w:sz w:val="26"/>
          <w:szCs w:val="26"/>
          <w:rtl/>
        </w:rPr>
        <w:t>.</w:t>
      </w:r>
      <w:r w:rsidRPr="00B5786E">
        <w:rPr>
          <w:rFonts w:cs="FrankRuehl"/>
          <w:sz w:val="26"/>
          <w:szCs w:val="26"/>
          <w:rtl/>
        </w:rPr>
        <w:t xml:space="preserve"> לפי</w:t>
      </w:r>
      <w:r>
        <w:rPr>
          <w:rFonts w:cs="FrankRuehl" w:hint="cs"/>
          <w:sz w:val="26"/>
          <w:szCs w:val="26"/>
          <w:rtl/>
        </w:rPr>
        <w:t xml:space="preserve"> </w:t>
      </w:r>
      <w:r w:rsidRPr="00B5786E">
        <w:rPr>
          <w:rFonts w:cs="FrankRuehl"/>
          <w:sz w:val="26"/>
          <w:szCs w:val="26"/>
          <w:rtl/>
        </w:rPr>
        <w:t>ז</w:t>
      </w:r>
      <w:r>
        <w:rPr>
          <w:rFonts w:cs="FrankRuehl" w:hint="cs"/>
          <w:sz w:val="26"/>
          <w:szCs w:val="26"/>
          <w:rtl/>
        </w:rPr>
        <w:t>ה</w:t>
      </w:r>
      <w:r w:rsidRPr="00B5786E">
        <w:rPr>
          <w:rFonts w:cs="FrankRuehl"/>
          <w:sz w:val="26"/>
          <w:szCs w:val="26"/>
          <w:rtl/>
        </w:rPr>
        <w:t xml:space="preserve"> יש לחלק ב</w:t>
      </w:r>
      <w:r>
        <w:rPr>
          <w:rFonts w:cs="FrankRuehl" w:hint="cs"/>
          <w:sz w:val="26"/>
          <w:szCs w:val="26"/>
          <w:rtl/>
        </w:rPr>
        <w:t xml:space="preserve">ין </w:t>
      </w:r>
      <w:r w:rsidRPr="00B5786E">
        <w:rPr>
          <w:rFonts w:cs="FrankRuehl"/>
          <w:sz w:val="26"/>
          <w:szCs w:val="26"/>
          <w:rtl/>
        </w:rPr>
        <w:t>מצוה שתלויה רק במעשה האדם</w:t>
      </w:r>
      <w:r>
        <w:rPr>
          <w:rFonts w:cs="FrankRuehl" w:hint="cs"/>
          <w:sz w:val="26"/>
          <w:szCs w:val="26"/>
          <w:rtl/>
        </w:rPr>
        <w:t xml:space="preserve"> –</w:t>
      </w:r>
      <w:r w:rsidRPr="00B5786E">
        <w:rPr>
          <w:rFonts w:cs="FrankRuehl"/>
          <w:sz w:val="26"/>
          <w:szCs w:val="26"/>
          <w:rtl/>
        </w:rPr>
        <w:t xml:space="preserve"> </w:t>
      </w:r>
      <w:r>
        <w:rPr>
          <w:rFonts w:cs="FrankRuehl" w:hint="cs"/>
          <w:sz w:val="26"/>
          <w:szCs w:val="26"/>
          <w:rtl/>
        </w:rPr>
        <w:t>ש</w:t>
      </w:r>
      <w:r w:rsidRPr="00B5786E">
        <w:rPr>
          <w:rFonts w:cs="FrankRuehl"/>
          <w:sz w:val="26"/>
          <w:szCs w:val="26"/>
          <w:rtl/>
        </w:rPr>
        <w:t xml:space="preserve">בזה אומרים </w:t>
      </w:r>
      <w:r>
        <w:rPr>
          <w:rFonts w:cs="FrankRuehl" w:hint="cs"/>
          <w:sz w:val="26"/>
          <w:szCs w:val="26"/>
          <w:rtl/>
        </w:rPr>
        <w:t>ש</w:t>
      </w:r>
      <w:r w:rsidRPr="00B5786E">
        <w:rPr>
          <w:rFonts w:cs="FrankRuehl"/>
          <w:sz w:val="26"/>
          <w:szCs w:val="26"/>
          <w:rtl/>
        </w:rPr>
        <w:t>אם א</w:t>
      </w:r>
      <w:r>
        <w:rPr>
          <w:rFonts w:cs="FrankRuehl" w:hint="cs"/>
          <w:sz w:val="26"/>
          <w:szCs w:val="26"/>
          <w:rtl/>
        </w:rPr>
        <w:t>י אפשר</w:t>
      </w:r>
      <w:r w:rsidRPr="00B5786E">
        <w:rPr>
          <w:rFonts w:cs="FrankRuehl"/>
          <w:sz w:val="26"/>
          <w:szCs w:val="26"/>
          <w:rtl/>
        </w:rPr>
        <w:t xml:space="preserve"> לו לקיים את המצוה בשלמות</w:t>
      </w:r>
      <w:r>
        <w:rPr>
          <w:rFonts w:cs="FrankRuehl" w:hint="cs"/>
          <w:sz w:val="26"/>
          <w:szCs w:val="26"/>
          <w:rtl/>
        </w:rPr>
        <w:t>ה</w:t>
      </w:r>
      <w:r w:rsidRPr="00B5786E">
        <w:rPr>
          <w:rFonts w:cs="FrankRuehl"/>
          <w:sz w:val="26"/>
          <w:szCs w:val="26"/>
          <w:rtl/>
        </w:rPr>
        <w:t xml:space="preserve"> יקיים לכ</w:t>
      </w:r>
      <w:r>
        <w:rPr>
          <w:rFonts w:cs="FrankRuehl" w:hint="cs"/>
          <w:sz w:val="26"/>
          <w:szCs w:val="26"/>
          <w:rtl/>
        </w:rPr>
        <w:t>ל הפחות חצי משיעורה</w:t>
      </w:r>
      <w:r w:rsidRPr="00B5786E">
        <w:rPr>
          <w:rFonts w:cs="FrankRuehl"/>
          <w:sz w:val="26"/>
          <w:szCs w:val="26"/>
          <w:rtl/>
        </w:rPr>
        <w:t xml:space="preserve">, </w:t>
      </w:r>
      <w:r>
        <w:rPr>
          <w:rFonts w:cs="FrankRuehl" w:hint="cs"/>
          <w:sz w:val="26"/>
          <w:szCs w:val="26"/>
          <w:rtl/>
        </w:rPr>
        <w:t xml:space="preserve">כדי </w:t>
      </w:r>
      <w:r w:rsidRPr="00B5786E">
        <w:rPr>
          <w:rFonts w:cs="FrankRuehl"/>
          <w:sz w:val="26"/>
          <w:szCs w:val="26"/>
          <w:rtl/>
        </w:rPr>
        <w:t>לצאת י</w:t>
      </w:r>
      <w:r>
        <w:rPr>
          <w:rFonts w:cs="FrankRuehl" w:hint="cs"/>
          <w:sz w:val="26"/>
          <w:szCs w:val="26"/>
          <w:rtl/>
        </w:rPr>
        <w:t>די חובה לפחות</w:t>
      </w:r>
      <w:r w:rsidRPr="00B5786E">
        <w:rPr>
          <w:rFonts w:cs="FrankRuehl"/>
          <w:sz w:val="26"/>
          <w:szCs w:val="26"/>
          <w:rtl/>
        </w:rPr>
        <w:t xml:space="preserve"> במקצת</w:t>
      </w:r>
      <w:r>
        <w:rPr>
          <w:rFonts w:cs="FrankRuehl" w:hint="cs"/>
          <w:sz w:val="26"/>
          <w:szCs w:val="26"/>
          <w:rtl/>
        </w:rPr>
        <w:t>; ובין מצוה שתלויה גם בזמן מצד עצמו, כמו ביום הכיפורים, ש</w:t>
      </w:r>
      <w:r w:rsidRPr="00B5786E">
        <w:rPr>
          <w:rFonts w:cs="FrankRuehl"/>
          <w:sz w:val="26"/>
          <w:szCs w:val="26"/>
          <w:rtl/>
        </w:rPr>
        <w:t xml:space="preserve">הזמן פועל בו </w:t>
      </w:r>
      <w:r>
        <w:rPr>
          <w:rFonts w:cs="FrankRuehl" w:hint="cs"/>
          <w:sz w:val="26"/>
          <w:szCs w:val="26"/>
          <w:rtl/>
        </w:rPr>
        <w:t xml:space="preserve">מצד עצמו, </w:t>
      </w:r>
      <w:r w:rsidRPr="00B5786E">
        <w:rPr>
          <w:rFonts w:cs="FrankRuehl"/>
          <w:sz w:val="26"/>
          <w:szCs w:val="26"/>
          <w:rtl/>
        </w:rPr>
        <w:t>מלבד מעשה האדם</w:t>
      </w:r>
      <w:r>
        <w:rPr>
          <w:rFonts w:cs="FrankRuehl" w:hint="cs"/>
          <w:sz w:val="26"/>
          <w:szCs w:val="26"/>
          <w:rtl/>
        </w:rPr>
        <w:t xml:space="preserve"> – שבזה לא שייך לומר שחצי שיעור ייחשב מצוה, כי הרי אין גדר של "לצאת ידי חובה" במה שאינו תלוי באדם בלבד.</w:t>
      </w:r>
    </w:p>
    <w:p w14:paraId="63E0361B" w14:textId="77777777" w:rsidR="00D93C6F" w:rsidRPr="00B5786E" w:rsidRDefault="00D93C6F" w:rsidP="009B3DE5">
      <w:pPr>
        <w:spacing w:before="120" w:line="364" w:lineRule="exact"/>
        <w:jc w:val="both"/>
        <w:rPr>
          <w:rFonts w:cs="FrankRuehl"/>
          <w:sz w:val="26"/>
          <w:szCs w:val="26"/>
          <w:rtl/>
        </w:rPr>
      </w:pPr>
      <w:r>
        <w:rPr>
          <w:rFonts w:cs="FrankRuehl" w:hint="cs"/>
          <w:sz w:val="26"/>
          <w:szCs w:val="26"/>
          <w:rtl/>
        </w:rPr>
        <w:t>מכאן שרק</w:t>
      </w:r>
      <w:r w:rsidRPr="00B5786E">
        <w:rPr>
          <w:rFonts w:cs="FrankRuehl"/>
          <w:sz w:val="26"/>
          <w:szCs w:val="26"/>
          <w:rtl/>
        </w:rPr>
        <w:t xml:space="preserve"> אם השלים </w:t>
      </w:r>
      <w:r>
        <w:rPr>
          <w:rFonts w:cs="FrankRuehl" w:hint="cs"/>
          <w:sz w:val="26"/>
          <w:szCs w:val="26"/>
          <w:rtl/>
        </w:rPr>
        <w:t xml:space="preserve">את </w:t>
      </w:r>
      <w:r w:rsidRPr="00B5786E">
        <w:rPr>
          <w:rFonts w:cs="FrankRuehl"/>
          <w:sz w:val="26"/>
          <w:szCs w:val="26"/>
          <w:rtl/>
        </w:rPr>
        <w:t>כל יום</w:t>
      </w:r>
      <w:r>
        <w:rPr>
          <w:rFonts w:cs="FrankRuehl" w:hint="cs"/>
          <w:sz w:val="26"/>
          <w:szCs w:val="26"/>
          <w:rtl/>
        </w:rPr>
        <w:t xml:space="preserve"> הכיפורים אפשר לקרוא עליו את הפסוק: "כי ביום הזה יכפר"</w:t>
      </w:r>
      <w:r w:rsidRPr="00B5786E">
        <w:rPr>
          <w:rFonts w:cs="FrankRuehl"/>
          <w:sz w:val="26"/>
          <w:szCs w:val="26"/>
          <w:rtl/>
        </w:rPr>
        <w:t xml:space="preserve">, אבל לא </w:t>
      </w:r>
      <w:r>
        <w:rPr>
          <w:rFonts w:cs="FrankRuehl" w:hint="cs"/>
          <w:sz w:val="26"/>
          <w:szCs w:val="26"/>
          <w:rtl/>
        </w:rPr>
        <w:t xml:space="preserve">אם לא </w:t>
      </w:r>
      <w:r w:rsidRPr="00B5786E">
        <w:rPr>
          <w:rFonts w:cs="FrankRuehl"/>
          <w:sz w:val="26"/>
          <w:szCs w:val="26"/>
          <w:rtl/>
        </w:rPr>
        <w:t>השלים</w:t>
      </w:r>
      <w:r>
        <w:rPr>
          <w:rFonts w:cs="FrankRuehl" w:hint="cs"/>
          <w:sz w:val="26"/>
          <w:szCs w:val="26"/>
          <w:rtl/>
        </w:rPr>
        <w:t xml:space="preserve"> את היום. משום כך</w:t>
      </w:r>
      <w:r w:rsidRPr="00B5786E">
        <w:rPr>
          <w:rFonts w:cs="FrankRuehl"/>
          <w:sz w:val="26"/>
          <w:szCs w:val="26"/>
          <w:rtl/>
        </w:rPr>
        <w:t xml:space="preserve"> אם מת או מרד באמצע </w:t>
      </w:r>
      <w:r w:rsidRPr="008175A9">
        <w:rPr>
          <w:rFonts w:cs="FrankRuehl"/>
          <w:sz w:val="26"/>
          <w:szCs w:val="26"/>
          <w:rtl/>
        </w:rPr>
        <w:t>יו</w:t>
      </w:r>
      <w:r w:rsidRPr="008175A9">
        <w:rPr>
          <w:rFonts w:cs="FrankRuehl" w:hint="cs"/>
          <w:sz w:val="26"/>
          <w:szCs w:val="26"/>
          <w:rtl/>
        </w:rPr>
        <w:t>ם הכיפורים</w:t>
      </w:r>
      <w:r w:rsidRPr="00B5786E">
        <w:rPr>
          <w:rFonts w:cs="FrankRuehl"/>
          <w:sz w:val="26"/>
          <w:szCs w:val="26"/>
          <w:rtl/>
        </w:rPr>
        <w:t xml:space="preserve"> לא נתכפר</w:t>
      </w:r>
      <w:r>
        <w:rPr>
          <w:rFonts w:cs="FrankRuehl" w:hint="cs"/>
          <w:sz w:val="26"/>
          <w:szCs w:val="26"/>
          <w:rtl/>
        </w:rPr>
        <w:t>,</w:t>
      </w:r>
      <w:r w:rsidRPr="00B5786E">
        <w:rPr>
          <w:rFonts w:cs="FrankRuehl"/>
          <w:sz w:val="26"/>
          <w:szCs w:val="26"/>
          <w:rtl/>
        </w:rPr>
        <w:t xml:space="preserve"> ל</w:t>
      </w:r>
      <w:r>
        <w:rPr>
          <w:rFonts w:cs="FrankRuehl" w:hint="cs"/>
          <w:sz w:val="26"/>
          <w:szCs w:val="26"/>
          <w:rtl/>
        </w:rPr>
        <w:t xml:space="preserve">שיטת </w:t>
      </w:r>
      <w:r w:rsidRPr="00B5786E">
        <w:rPr>
          <w:rFonts w:cs="FrankRuehl"/>
          <w:sz w:val="26"/>
          <w:szCs w:val="26"/>
          <w:rtl/>
        </w:rPr>
        <w:t>ר</w:t>
      </w:r>
      <w:r>
        <w:rPr>
          <w:rFonts w:cs="FrankRuehl" w:hint="cs"/>
          <w:sz w:val="26"/>
          <w:szCs w:val="26"/>
          <w:rtl/>
        </w:rPr>
        <w:t>' חנניה</w:t>
      </w:r>
      <w:r w:rsidRPr="00B5786E">
        <w:rPr>
          <w:rFonts w:cs="FrankRuehl"/>
          <w:sz w:val="26"/>
          <w:szCs w:val="26"/>
          <w:rtl/>
        </w:rPr>
        <w:t>.</w:t>
      </w:r>
    </w:p>
    <w:p w14:paraId="2B88A79D" w14:textId="77777777" w:rsidR="00D93C6F" w:rsidRPr="00414315" w:rsidRDefault="00D93C6F" w:rsidP="009B3DE5">
      <w:pPr>
        <w:spacing w:before="120" w:line="364" w:lineRule="exact"/>
        <w:jc w:val="both"/>
        <w:rPr>
          <w:rFonts w:cs="FrankRuehl" w:hint="cs"/>
          <w:sz w:val="26"/>
          <w:szCs w:val="26"/>
          <w:rtl/>
        </w:rPr>
      </w:pPr>
    </w:p>
    <w:p w14:paraId="34930AE7" w14:textId="77777777" w:rsidR="00D93C6F" w:rsidRPr="00414315" w:rsidRDefault="00D93C6F" w:rsidP="009B3DE5">
      <w:pPr>
        <w:spacing w:before="120" w:line="364" w:lineRule="exact"/>
        <w:jc w:val="center"/>
        <w:rPr>
          <w:rFonts w:cs="FrankRuehl" w:hint="cs"/>
          <w:b/>
          <w:bCs/>
          <w:sz w:val="30"/>
          <w:szCs w:val="30"/>
          <w:rtl/>
        </w:rPr>
      </w:pPr>
      <w:r>
        <w:rPr>
          <w:rFonts w:cs="FrankRuehl" w:hint="cs"/>
          <w:b/>
          <w:bCs/>
          <w:sz w:val="30"/>
          <w:szCs w:val="30"/>
          <w:rtl/>
        </w:rPr>
        <w:t>ז.</w:t>
      </w:r>
    </w:p>
    <w:p w14:paraId="081603BB"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עם</w:t>
      </w:r>
      <w:r>
        <w:rPr>
          <w:rFonts w:cs="FrankRuehl"/>
          <w:sz w:val="26"/>
          <w:szCs w:val="26"/>
          <w:rtl/>
        </w:rPr>
        <w:t xml:space="preserve"> האמור יתיישב גם מה שהתחלנו בו.</w:t>
      </w:r>
    </w:p>
    <w:p w14:paraId="4F99DF2B" w14:textId="77777777" w:rsidR="00D93C6F" w:rsidRDefault="00D93C6F" w:rsidP="009B3DE5">
      <w:pPr>
        <w:spacing w:before="120" w:line="364" w:lineRule="exact"/>
        <w:jc w:val="both"/>
        <w:rPr>
          <w:rFonts w:cs="FrankRuehl" w:hint="cs"/>
          <w:sz w:val="26"/>
          <w:szCs w:val="26"/>
          <w:rtl/>
        </w:rPr>
      </w:pPr>
      <w:r w:rsidRPr="00B5786E">
        <w:rPr>
          <w:rFonts w:cs="FrankRuehl"/>
          <w:sz w:val="26"/>
          <w:szCs w:val="26"/>
          <w:rtl/>
        </w:rPr>
        <w:t>הרואה קרי ב</w:t>
      </w:r>
      <w:r w:rsidRPr="00B95F39">
        <w:rPr>
          <w:rFonts w:cs="FrankRuehl"/>
          <w:sz w:val="26"/>
          <w:szCs w:val="26"/>
          <w:rtl/>
        </w:rPr>
        <w:t>יו</w:t>
      </w:r>
      <w:r w:rsidRPr="00B95F39">
        <w:rPr>
          <w:rFonts w:cs="FrankRuehl" w:hint="cs"/>
          <w:sz w:val="26"/>
          <w:szCs w:val="26"/>
          <w:rtl/>
        </w:rPr>
        <w:t>ם הכיפורים</w:t>
      </w:r>
      <w:r w:rsidRPr="00B5786E">
        <w:rPr>
          <w:rFonts w:cs="FrankRuehl"/>
          <w:sz w:val="26"/>
          <w:szCs w:val="26"/>
          <w:rtl/>
        </w:rPr>
        <w:t xml:space="preserve"> </w:t>
      </w:r>
      <w:r>
        <w:rPr>
          <w:rFonts w:cs="FrankRuehl" w:hint="cs"/>
          <w:sz w:val="26"/>
          <w:szCs w:val="26"/>
          <w:rtl/>
        </w:rPr>
        <w:t xml:space="preserve">– </w:t>
      </w:r>
      <w:r w:rsidRPr="00B5786E">
        <w:rPr>
          <w:rFonts w:cs="FrankRuehl"/>
          <w:sz w:val="26"/>
          <w:szCs w:val="26"/>
          <w:rtl/>
        </w:rPr>
        <w:t>יראה זרע ויאריך ימים. והקשינו</w:t>
      </w:r>
      <w:r>
        <w:rPr>
          <w:rFonts w:cs="FrankRuehl" w:hint="cs"/>
          <w:sz w:val="26"/>
          <w:szCs w:val="26"/>
          <w:rtl/>
        </w:rPr>
        <w:t>:</w:t>
      </w:r>
      <w:r w:rsidRPr="00B5786E">
        <w:rPr>
          <w:rFonts w:cs="FrankRuehl"/>
          <w:sz w:val="26"/>
          <w:szCs w:val="26"/>
          <w:rtl/>
        </w:rPr>
        <w:t xml:space="preserve"> הי</w:t>
      </w:r>
      <w:r>
        <w:rPr>
          <w:rFonts w:cs="FrankRuehl" w:hint="cs"/>
          <w:sz w:val="26"/>
          <w:szCs w:val="26"/>
          <w:rtl/>
        </w:rPr>
        <w:t>י</w:t>
      </w:r>
      <w:r w:rsidRPr="00B5786E">
        <w:rPr>
          <w:rFonts w:cs="FrankRuehl"/>
          <w:sz w:val="26"/>
          <w:szCs w:val="26"/>
          <w:rtl/>
        </w:rPr>
        <w:t>תכ</w:t>
      </w:r>
      <w:r>
        <w:rPr>
          <w:rFonts w:cs="FrankRuehl" w:hint="cs"/>
          <w:sz w:val="26"/>
          <w:szCs w:val="26"/>
          <w:rtl/>
        </w:rPr>
        <w:t>ן?</w:t>
      </w:r>
      <w:r w:rsidRPr="00B5786E">
        <w:rPr>
          <w:rFonts w:cs="FrankRuehl"/>
          <w:sz w:val="26"/>
          <w:szCs w:val="26"/>
          <w:rtl/>
        </w:rPr>
        <w:t xml:space="preserve"> איך קטיגור נעשה סניגור, ועוון חמור שעונשו מיתה בידי שמים יהיה סימן לאריכות ימים</w:t>
      </w:r>
      <w:r>
        <w:rPr>
          <w:rFonts w:cs="FrankRuehl" w:hint="cs"/>
          <w:sz w:val="26"/>
          <w:szCs w:val="26"/>
          <w:rtl/>
        </w:rPr>
        <w:t>?</w:t>
      </w:r>
    </w:p>
    <w:p w14:paraId="5D136456" w14:textId="77777777" w:rsidR="00D93C6F" w:rsidRDefault="00D93C6F" w:rsidP="009B3DE5">
      <w:pPr>
        <w:spacing w:before="120" w:line="364" w:lineRule="exact"/>
        <w:jc w:val="both"/>
        <w:rPr>
          <w:rFonts w:cs="FrankRuehl" w:hint="cs"/>
          <w:sz w:val="26"/>
          <w:szCs w:val="26"/>
          <w:rtl/>
        </w:rPr>
      </w:pPr>
      <w:r>
        <w:rPr>
          <w:rFonts w:cs="FrankRuehl" w:hint="cs"/>
          <w:sz w:val="26"/>
          <w:szCs w:val="26"/>
          <w:rtl/>
        </w:rPr>
        <w:t xml:space="preserve">לפי </w:t>
      </w:r>
      <w:r w:rsidRPr="00B5786E">
        <w:rPr>
          <w:rFonts w:cs="FrankRuehl"/>
          <w:sz w:val="26"/>
          <w:szCs w:val="26"/>
          <w:rtl/>
        </w:rPr>
        <w:t>האמור</w:t>
      </w:r>
      <w:r>
        <w:rPr>
          <w:rFonts w:cs="FrankRuehl" w:hint="cs"/>
          <w:sz w:val="26"/>
          <w:szCs w:val="26"/>
          <w:rtl/>
        </w:rPr>
        <w:t>,</w:t>
      </w:r>
      <w:r w:rsidRPr="00B5786E">
        <w:rPr>
          <w:rFonts w:cs="FrankRuehl"/>
          <w:sz w:val="26"/>
          <w:szCs w:val="26"/>
          <w:rtl/>
        </w:rPr>
        <w:t xml:space="preserve"> דב</w:t>
      </w:r>
      <w:r w:rsidRPr="00B95F39">
        <w:rPr>
          <w:rFonts w:cs="FrankRuehl"/>
          <w:sz w:val="26"/>
          <w:szCs w:val="26"/>
          <w:rtl/>
        </w:rPr>
        <w:t>יו</w:t>
      </w:r>
      <w:r w:rsidRPr="00B95F39">
        <w:rPr>
          <w:rFonts w:cs="FrankRuehl" w:hint="cs"/>
          <w:sz w:val="26"/>
          <w:szCs w:val="26"/>
          <w:rtl/>
        </w:rPr>
        <w:t>ם הכיפורים</w:t>
      </w:r>
      <w:r w:rsidRPr="00B5786E">
        <w:rPr>
          <w:rFonts w:cs="FrankRuehl"/>
          <w:sz w:val="26"/>
          <w:szCs w:val="26"/>
          <w:rtl/>
        </w:rPr>
        <w:t xml:space="preserve"> סגולת הזמן פועל</w:t>
      </w:r>
      <w:r>
        <w:rPr>
          <w:rFonts w:cs="FrankRuehl" w:hint="cs"/>
          <w:sz w:val="26"/>
          <w:szCs w:val="26"/>
          <w:rtl/>
        </w:rPr>
        <w:t>ת</w:t>
      </w:r>
      <w:r w:rsidRPr="00B5786E">
        <w:rPr>
          <w:rFonts w:cs="FrankRuehl"/>
          <w:sz w:val="26"/>
          <w:szCs w:val="26"/>
          <w:rtl/>
        </w:rPr>
        <w:t xml:space="preserve"> מצד עצמ</w:t>
      </w:r>
      <w:r>
        <w:rPr>
          <w:rFonts w:cs="FrankRuehl" w:hint="cs"/>
          <w:sz w:val="26"/>
          <w:szCs w:val="26"/>
          <w:rtl/>
        </w:rPr>
        <w:t>ה</w:t>
      </w:r>
      <w:r w:rsidRPr="00B5786E">
        <w:rPr>
          <w:rFonts w:cs="FrankRuehl"/>
          <w:sz w:val="26"/>
          <w:szCs w:val="26"/>
          <w:rtl/>
        </w:rPr>
        <w:t xml:space="preserve"> לכפר</w:t>
      </w:r>
      <w:r>
        <w:rPr>
          <w:rFonts w:cs="FrankRuehl" w:hint="cs"/>
          <w:sz w:val="26"/>
          <w:szCs w:val="26"/>
          <w:rtl/>
        </w:rPr>
        <w:t>,</w:t>
      </w:r>
      <w:r w:rsidRPr="00B5786E">
        <w:rPr>
          <w:rFonts w:cs="FrankRuehl"/>
          <w:sz w:val="26"/>
          <w:szCs w:val="26"/>
          <w:rtl/>
        </w:rPr>
        <w:t xml:space="preserve"> ועת רצון הוא, לכן כל </w:t>
      </w:r>
      <w:r w:rsidRPr="0071409E">
        <w:rPr>
          <w:rFonts w:cs="FrankRuehl" w:hint="cs"/>
          <w:sz w:val="26"/>
          <w:szCs w:val="26"/>
          <w:rtl/>
        </w:rPr>
        <w:t>אירוע</w:t>
      </w:r>
      <w:r>
        <w:rPr>
          <w:rFonts w:cs="FrankRuehl" w:hint="cs"/>
          <w:sz w:val="26"/>
          <w:szCs w:val="26"/>
          <w:rtl/>
        </w:rPr>
        <w:t xml:space="preserve"> שאירע</w:t>
      </w:r>
      <w:r w:rsidRPr="00B5786E">
        <w:rPr>
          <w:rFonts w:cs="FrankRuehl"/>
          <w:sz w:val="26"/>
          <w:szCs w:val="26"/>
          <w:rtl/>
        </w:rPr>
        <w:t xml:space="preserve"> בו </w:t>
      </w:r>
      <w:r>
        <w:rPr>
          <w:rFonts w:cs="FrankRuehl" w:hint="cs"/>
          <w:sz w:val="26"/>
          <w:szCs w:val="26"/>
          <w:rtl/>
        </w:rPr>
        <w:t>ש</w:t>
      </w:r>
      <w:r w:rsidRPr="00B5786E">
        <w:rPr>
          <w:rFonts w:cs="FrankRuehl"/>
          <w:sz w:val="26"/>
          <w:szCs w:val="26"/>
          <w:rtl/>
        </w:rPr>
        <w:t>נוכל למצוא בו רמז ל</w:t>
      </w:r>
      <w:r>
        <w:rPr>
          <w:rFonts w:cs="FrankRuehl" w:hint="cs"/>
          <w:sz w:val="26"/>
          <w:szCs w:val="26"/>
          <w:rtl/>
        </w:rPr>
        <w:t xml:space="preserve">דבר </w:t>
      </w:r>
      <w:r w:rsidRPr="00B5786E">
        <w:rPr>
          <w:rFonts w:cs="FrankRuehl"/>
          <w:sz w:val="26"/>
          <w:szCs w:val="26"/>
          <w:rtl/>
        </w:rPr>
        <w:t xml:space="preserve">טוב </w:t>
      </w:r>
      <w:r>
        <w:rPr>
          <w:rFonts w:cs="FrankRuehl" w:hint="cs"/>
          <w:sz w:val="26"/>
          <w:szCs w:val="26"/>
          <w:rtl/>
        </w:rPr>
        <w:t xml:space="preserve">– </w:t>
      </w:r>
      <w:r w:rsidRPr="00B5786E">
        <w:rPr>
          <w:rFonts w:cs="FrankRuehl"/>
          <w:sz w:val="26"/>
          <w:szCs w:val="26"/>
          <w:rtl/>
        </w:rPr>
        <w:t xml:space="preserve">תולים </w:t>
      </w:r>
      <w:r>
        <w:rPr>
          <w:rFonts w:cs="FrankRuehl" w:hint="cs"/>
          <w:sz w:val="26"/>
          <w:szCs w:val="26"/>
          <w:rtl/>
        </w:rPr>
        <w:t xml:space="preserve">בו, </w:t>
      </w:r>
      <w:r w:rsidRPr="00B5786E">
        <w:rPr>
          <w:rFonts w:cs="FrankRuehl"/>
          <w:sz w:val="26"/>
          <w:szCs w:val="26"/>
          <w:rtl/>
        </w:rPr>
        <w:t xml:space="preserve">ואומרים שסימן </w:t>
      </w:r>
      <w:r>
        <w:rPr>
          <w:rFonts w:cs="FrankRuehl" w:hint="cs"/>
          <w:sz w:val="26"/>
          <w:szCs w:val="26"/>
          <w:rtl/>
        </w:rPr>
        <w:t xml:space="preserve">הוא </w:t>
      </w:r>
      <w:r w:rsidRPr="00B5786E">
        <w:rPr>
          <w:rFonts w:cs="FrankRuehl"/>
          <w:sz w:val="26"/>
          <w:szCs w:val="26"/>
          <w:rtl/>
        </w:rPr>
        <w:t xml:space="preserve">לטובה. </w:t>
      </w:r>
      <w:r>
        <w:rPr>
          <w:rFonts w:cs="FrankRuehl" w:hint="cs"/>
          <w:sz w:val="26"/>
          <w:szCs w:val="26"/>
          <w:rtl/>
        </w:rPr>
        <w:t>לכן ה</w:t>
      </w:r>
      <w:r w:rsidRPr="00B5786E">
        <w:rPr>
          <w:rFonts w:cs="FrankRuehl"/>
          <w:sz w:val="26"/>
          <w:szCs w:val="26"/>
          <w:rtl/>
        </w:rPr>
        <w:t>רואה קר</w:t>
      </w:r>
      <w:r>
        <w:rPr>
          <w:rFonts w:cs="FrankRuehl" w:hint="cs"/>
          <w:sz w:val="26"/>
          <w:szCs w:val="26"/>
          <w:rtl/>
        </w:rPr>
        <w:t>י</w:t>
      </w:r>
      <w:r w:rsidRPr="00B5786E">
        <w:rPr>
          <w:rFonts w:cs="FrankRuehl"/>
          <w:sz w:val="26"/>
          <w:szCs w:val="26"/>
          <w:rtl/>
        </w:rPr>
        <w:t xml:space="preserve"> ב</w:t>
      </w:r>
      <w:r w:rsidRPr="00B95F39">
        <w:rPr>
          <w:rFonts w:cs="FrankRuehl"/>
          <w:sz w:val="26"/>
          <w:szCs w:val="26"/>
          <w:rtl/>
        </w:rPr>
        <w:t>יו</w:t>
      </w:r>
      <w:r w:rsidRPr="00B95F39">
        <w:rPr>
          <w:rFonts w:cs="FrankRuehl" w:hint="cs"/>
          <w:sz w:val="26"/>
          <w:szCs w:val="26"/>
          <w:rtl/>
        </w:rPr>
        <w:t>ם הכיפורים</w:t>
      </w:r>
      <w:r>
        <w:rPr>
          <w:rFonts w:cs="FrankRuehl" w:hint="cs"/>
          <w:sz w:val="26"/>
          <w:szCs w:val="26"/>
          <w:rtl/>
        </w:rPr>
        <w:t>,</w:t>
      </w:r>
      <w:r w:rsidRPr="00B5786E">
        <w:rPr>
          <w:rFonts w:cs="FrankRuehl"/>
          <w:sz w:val="26"/>
          <w:szCs w:val="26"/>
          <w:rtl/>
        </w:rPr>
        <w:t xml:space="preserve"> אחר שיש סימן </w:t>
      </w:r>
      <w:r>
        <w:rPr>
          <w:rFonts w:cs="FrankRuehl" w:hint="cs"/>
          <w:sz w:val="26"/>
          <w:szCs w:val="26"/>
          <w:rtl/>
        </w:rPr>
        <w:t>בזה לכך ש</w:t>
      </w:r>
      <w:r w:rsidRPr="00B5786E">
        <w:rPr>
          <w:rFonts w:cs="FrankRuehl"/>
          <w:sz w:val="26"/>
          <w:szCs w:val="26"/>
          <w:rtl/>
        </w:rPr>
        <w:t xml:space="preserve">יראה זרע </w:t>
      </w:r>
      <w:r>
        <w:rPr>
          <w:rFonts w:cs="FrankRuehl" w:hint="cs"/>
          <w:sz w:val="26"/>
          <w:szCs w:val="26"/>
          <w:rtl/>
        </w:rPr>
        <w:t>ו</w:t>
      </w:r>
      <w:r w:rsidRPr="00B5786E">
        <w:rPr>
          <w:rFonts w:cs="FrankRuehl"/>
          <w:sz w:val="26"/>
          <w:szCs w:val="26"/>
          <w:rtl/>
        </w:rPr>
        <w:t>יאריך ימים</w:t>
      </w:r>
      <w:r>
        <w:rPr>
          <w:rFonts w:cs="FrankRuehl" w:hint="cs"/>
          <w:sz w:val="26"/>
          <w:szCs w:val="26"/>
          <w:rtl/>
        </w:rPr>
        <w:t xml:space="preserve"> –</w:t>
      </w:r>
      <w:r w:rsidRPr="00B5786E">
        <w:rPr>
          <w:rFonts w:cs="FrankRuehl"/>
          <w:sz w:val="26"/>
          <w:szCs w:val="26"/>
          <w:rtl/>
        </w:rPr>
        <w:t xml:space="preserve"> תולים </w:t>
      </w:r>
      <w:r w:rsidRPr="00B5786E">
        <w:rPr>
          <w:rFonts w:cs="FrankRuehl"/>
          <w:sz w:val="26"/>
          <w:szCs w:val="26"/>
          <w:rtl/>
        </w:rPr>
        <w:lastRenderedPageBreak/>
        <w:t>בו</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 xml:space="preserve">לא בהפכו, כי </w:t>
      </w:r>
      <w:r w:rsidRPr="00B95F39">
        <w:rPr>
          <w:rFonts w:cs="FrankRuehl"/>
          <w:sz w:val="26"/>
          <w:szCs w:val="26"/>
          <w:rtl/>
        </w:rPr>
        <w:t>יו</w:t>
      </w:r>
      <w:r w:rsidRPr="00B95F39">
        <w:rPr>
          <w:rFonts w:cs="FrankRuehl" w:hint="cs"/>
          <w:sz w:val="26"/>
          <w:szCs w:val="26"/>
          <w:rtl/>
        </w:rPr>
        <w:t>ם הכיפורים</w:t>
      </w:r>
      <w:r>
        <w:rPr>
          <w:rFonts w:cs="FrankRuehl" w:hint="cs"/>
          <w:sz w:val="26"/>
          <w:szCs w:val="26"/>
          <w:rtl/>
        </w:rPr>
        <w:t xml:space="preserve"> הוא</w:t>
      </w:r>
      <w:r w:rsidRPr="00B5786E">
        <w:rPr>
          <w:rFonts w:cs="FrankRuehl"/>
          <w:sz w:val="26"/>
          <w:szCs w:val="26"/>
          <w:rtl/>
        </w:rPr>
        <w:t xml:space="preserve"> </w:t>
      </w:r>
      <w:r>
        <w:rPr>
          <w:rFonts w:cs="FrankRuehl" w:hint="cs"/>
          <w:sz w:val="26"/>
          <w:szCs w:val="26"/>
          <w:rtl/>
        </w:rPr>
        <w:t>ז</w:t>
      </w:r>
      <w:r w:rsidRPr="00B5786E">
        <w:rPr>
          <w:rFonts w:cs="FrankRuehl"/>
          <w:sz w:val="26"/>
          <w:szCs w:val="26"/>
          <w:rtl/>
        </w:rPr>
        <w:t>מן טוב</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ואין הוא </w:t>
      </w:r>
      <w:r w:rsidRPr="00B5786E">
        <w:rPr>
          <w:rFonts w:cs="FrankRuehl"/>
          <w:sz w:val="26"/>
          <w:szCs w:val="26"/>
          <w:rtl/>
        </w:rPr>
        <w:t>מוכשר ומסוגל לסימן של פורענות.</w:t>
      </w:r>
    </w:p>
    <w:p w14:paraId="4BFD30C7" w14:textId="77777777" w:rsidR="00D93C6F" w:rsidRPr="00B5786E" w:rsidRDefault="00D93C6F" w:rsidP="009B3DE5">
      <w:pPr>
        <w:spacing w:before="120" w:line="364" w:lineRule="exact"/>
        <w:jc w:val="both"/>
        <w:rPr>
          <w:rFonts w:cs="FrankRuehl" w:hint="cs"/>
          <w:sz w:val="26"/>
          <w:szCs w:val="26"/>
        </w:rPr>
      </w:pPr>
      <w:r>
        <w:rPr>
          <w:rFonts w:cs="FrankRuehl" w:hint="cs"/>
          <w:sz w:val="26"/>
          <w:szCs w:val="26"/>
          <w:rtl/>
        </w:rPr>
        <w:t xml:space="preserve">כך </w:t>
      </w:r>
      <w:r w:rsidRPr="00B5786E">
        <w:rPr>
          <w:rFonts w:cs="FrankRuehl"/>
          <w:sz w:val="26"/>
          <w:szCs w:val="26"/>
          <w:rtl/>
        </w:rPr>
        <w:t>מובא גם במ</w:t>
      </w:r>
      <w:r>
        <w:rPr>
          <w:rFonts w:cs="FrankRuehl" w:hint="cs"/>
          <w:sz w:val="26"/>
          <w:szCs w:val="26"/>
          <w:rtl/>
        </w:rPr>
        <w:t>ג</w:t>
      </w:r>
      <w:r w:rsidRPr="00B5786E">
        <w:rPr>
          <w:rFonts w:cs="FrankRuehl"/>
          <w:sz w:val="26"/>
          <w:szCs w:val="26"/>
          <w:rtl/>
        </w:rPr>
        <w:t>"א</w:t>
      </w:r>
      <w:r w:rsidRPr="00B95F39">
        <w:rPr>
          <w:rFonts w:cs="FrankRuehl"/>
          <w:rtl/>
        </w:rPr>
        <w:t xml:space="preserve"> </w:t>
      </w:r>
      <w:r w:rsidRPr="00B95F39">
        <w:rPr>
          <w:rFonts w:cs="FrankRuehl" w:hint="cs"/>
          <w:rtl/>
        </w:rPr>
        <w:t>(</w:t>
      </w:r>
      <w:r>
        <w:rPr>
          <w:rFonts w:cs="FrankRuehl" w:hint="cs"/>
          <w:rtl/>
        </w:rPr>
        <w:t xml:space="preserve">סי' </w:t>
      </w:r>
      <w:r w:rsidRPr="00B95F39">
        <w:rPr>
          <w:rFonts w:cs="FrankRuehl"/>
          <w:rtl/>
        </w:rPr>
        <w:t>תרטו</w:t>
      </w:r>
      <w:r>
        <w:rPr>
          <w:rFonts w:cs="FrankRuehl" w:hint="cs"/>
          <w:rtl/>
        </w:rPr>
        <w:t>,</w:t>
      </w:r>
      <w:r w:rsidRPr="00B95F39">
        <w:rPr>
          <w:rFonts w:cs="FrankRuehl"/>
          <w:rtl/>
        </w:rPr>
        <w:t xml:space="preserve"> ס"</w:t>
      </w:r>
      <w:r w:rsidR="004E26F3">
        <w:rPr>
          <w:rFonts w:cs="FrankRuehl" w:hint="cs"/>
          <w:rtl/>
        </w:rPr>
        <w:t xml:space="preserve">ק </w:t>
      </w:r>
      <w:r w:rsidRPr="00B95F39">
        <w:rPr>
          <w:rFonts w:cs="FrankRuehl"/>
          <w:rtl/>
        </w:rPr>
        <w:t>ג</w:t>
      </w:r>
      <w:r w:rsidR="004E26F3">
        <w:rPr>
          <w:rFonts w:cs="FrankRuehl" w:hint="cs"/>
          <w:rtl/>
        </w:rPr>
        <w:t>'</w:t>
      </w:r>
      <w:r w:rsidRPr="00B95F39">
        <w:rPr>
          <w:rFonts w:cs="FrankRuehl" w:hint="cs"/>
          <w:rtl/>
        </w:rPr>
        <w:t>)</w:t>
      </w:r>
      <w:r>
        <w:rPr>
          <w:rFonts w:cs="FrankRuehl" w:hint="cs"/>
          <w:sz w:val="26"/>
          <w:szCs w:val="26"/>
          <w:rtl/>
        </w:rPr>
        <w:t>:</w:t>
      </w:r>
      <w:r w:rsidRPr="00B5786E">
        <w:rPr>
          <w:rFonts w:cs="FrankRuehl"/>
          <w:sz w:val="26"/>
          <w:szCs w:val="26"/>
          <w:rtl/>
        </w:rPr>
        <w:t xml:space="preserve"> מובטח לו שצדיק הוא ואינו צריך לעינוי</w:t>
      </w:r>
      <w:r>
        <w:rPr>
          <w:rFonts w:cs="FrankRuehl" w:hint="cs"/>
          <w:sz w:val="26"/>
          <w:szCs w:val="26"/>
          <w:rtl/>
        </w:rPr>
        <w:t xml:space="preserve"> –</w:t>
      </w:r>
      <w:r w:rsidRPr="00B5786E">
        <w:rPr>
          <w:rFonts w:cs="FrankRuehl"/>
          <w:sz w:val="26"/>
          <w:szCs w:val="26"/>
          <w:rtl/>
        </w:rPr>
        <w:t xml:space="preserve"> כלומר</w:t>
      </w:r>
      <w:r>
        <w:rPr>
          <w:rFonts w:cs="FrankRuehl" w:hint="cs"/>
          <w:sz w:val="26"/>
          <w:szCs w:val="26"/>
          <w:rtl/>
        </w:rPr>
        <w:t xml:space="preserve">: </w:t>
      </w:r>
      <w:r w:rsidRPr="00B5786E">
        <w:rPr>
          <w:rFonts w:cs="FrankRuehl"/>
          <w:sz w:val="26"/>
          <w:szCs w:val="26"/>
          <w:rtl/>
        </w:rPr>
        <w:t>מספיק לו במה שהזמן פועל ישועות</w:t>
      </w:r>
      <w:r>
        <w:rPr>
          <w:rFonts w:cs="FrankRuehl" w:hint="cs"/>
          <w:sz w:val="26"/>
          <w:szCs w:val="26"/>
          <w:rtl/>
        </w:rPr>
        <w:t xml:space="preserve"> מצד עצמו</w:t>
      </w:r>
      <w:r w:rsidRPr="00B5786E">
        <w:rPr>
          <w:rFonts w:cs="FrankRuehl"/>
          <w:sz w:val="26"/>
          <w:szCs w:val="26"/>
          <w:rtl/>
        </w:rPr>
        <w:t>.</w:t>
      </w:r>
    </w:p>
    <w:p w14:paraId="4B450D98" w14:textId="77777777" w:rsidR="00D93C6F" w:rsidRPr="0047242D" w:rsidRDefault="00D93C6F" w:rsidP="009B3DE5">
      <w:pPr>
        <w:spacing w:before="120" w:line="364" w:lineRule="exact"/>
        <w:jc w:val="both"/>
        <w:rPr>
          <w:rFonts w:cs="FrankRuehl" w:hint="cs"/>
          <w:sz w:val="26"/>
          <w:szCs w:val="26"/>
          <w:rtl/>
          <w:lang w:eastAsia="en-US"/>
        </w:rPr>
      </w:pPr>
    </w:p>
    <w:p w14:paraId="33276F1D" w14:textId="77777777" w:rsidR="00D93C6F" w:rsidRDefault="00D93C6F">
      <w:pPr>
        <w:rPr>
          <w:rFonts w:cs="FrankRuehl"/>
          <w:sz w:val="26"/>
          <w:szCs w:val="26"/>
          <w:rtl/>
          <w:lang w:eastAsia="en-US"/>
        </w:rPr>
        <w:sectPr w:rsidR="00D93C6F" w:rsidSect="009B3DE5">
          <w:headerReference w:type="even" r:id="rId41"/>
          <w:headerReference w:type="first" r:id="rId42"/>
          <w:footnotePr>
            <w:numRestart w:val="eachSect"/>
          </w:footnotePr>
          <w:pgSz w:w="9639" w:h="13608" w:code="9"/>
          <w:pgMar w:top="1134" w:right="1134" w:bottom="1134" w:left="1134" w:header="454" w:footer="567" w:gutter="0"/>
          <w:cols w:space="720"/>
          <w:titlePg/>
          <w:bidi/>
          <w:rtlGutter/>
        </w:sectPr>
      </w:pPr>
    </w:p>
    <w:p w14:paraId="0ADE7EC9" w14:textId="77777777" w:rsidR="00D93C6F" w:rsidRDefault="00D93C6F" w:rsidP="009B3DE5">
      <w:pPr>
        <w:spacing w:before="120" w:line="360" w:lineRule="exact"/>
        <w:jc w:val="center"/>
        <w:rPr>
          <w:rFonts w:cs="FrankRuehl" w:hint="cs"/>
          <w:b/>
          <w:bCs/>
          <w:sz w:val="40"/>
          <w:szCs w:val="40"/>
          <w:rtl/>
        </w:rPr>
      </w:pPr>
    </w:p>
    <w:p w14:paraId="14B290EE" w14:textId="77777777" w:rsidR="00D93C6F" w:rsidRPr="009127F3" w:rsidRDefault="00D93C6F" w:rsidP="009B3DE5">
      <w:pPr>
        <w:spacing w:before="120" w:line="360" w:lineRule="exact"/>
        <w:jc w:val="center"/>
        <w:rPr>
          <w:rFonts w:cs="FrankRuehl"/>
          <w:b/>
          <w:bCs/>
          <w:sz w:val="40"/>
          <w:szCs w:val="40"/>
          <w:rtl/>
        </w:rPr>
      </w:pPr>
      <w:r w:rsidRPr="009127F3">
        <w:rPr>
          <w:rFonts w:cs="FrankRuehl" w:hint="cs"/>
          <w:b/>
          <w:bCs/>
          <w:sz w:val="40"/>
          <w:szCs w:val="40"/>
          <w:rtl/>
        </w:rPr>
        <w:t>הדרן</w:t>
      </w:r>
      <w:r w:rsidRPr="009127F3">
        <w:rPr>
          <w:rFonts w:cs="FrankRuehl"/>
          <w:b/>
          <w:bCs/>
          <w:sz w:val="40"/>
          <w:szCs w:val="40"/>
          <w:rtl/>
        </w:rPr>
        <w:t xml:space="preserve"> למסכת יומא</w:t>
      </w:r>
      <w:r w:rsidRPr="009127F3">
        <w:rPr>
          <w:rFonts w:cs="FrankRuehl" w:hint="cs"/>
          <w:b/>
          <w:bCs/>
          <w:sz w:val="40"/>
          <w:szCs w:val="40"/>
          <w:rtl/>
        </w:rPr>
        <w:t xml:space="preserve"> </w:t>
      </w:r>
      <w:r w:rsidRPr="009127F3">
        <w:rPr>
          <w:rFonts w:cs="FrankRuehl"/>
          <w:b/>
          <w:bCs/>
          <w:sz w:val="40"/>
          <w:szCs w:val="40"/>
          <w:rtl/>
        </w:rPr>
        <w:t>(2)</w:t>
      </w:r>
    </w:p>
    <w:p w14:paraId="216EBEDF" w14:textId="77777777" w:rsidR="00D93C6F" w:rsidRPr="00414315" w:rsidRDefault="00D93C6F" w:rsidP="009B3DE5">
      <w:pPr>
        <w:spacing w:before="120" w:line="360" w:lineRule="exact"/>
        <w:jc w:val="both"/>
        <w:rPr>
          <w:rFonts w:cs="FrankRuehl" w:hint="cs"/>
          <w:sz w:val="26"/>
          <w:szCs w:val="26"/>
          <w:rtl/>
        </w:rPr>
      </w:pPr>
    </w:p>
    <w:p w14:paraId="309D44A2" w14:textId="77777777" w:rsidR="00D93C6F" w:rsidRPr="00414315" w:rsidRDefault="00D93C6F" w:rsidP="009B3DE5">
      <w:pPr>
        <w:spacing w:before="120" w:line="360" w:lineRule="exact"/>
        <w:jc w:val="both"/>
        <w:rPr>
          <w:rFonts w:cs="FrankRuehl" w:hint="cs"/>
          <w:sz w:val="26"/>
          <w:szCs w:val="26"/>
          <w:rtl/>
        </w:rPr>
      </w:pPr>
    </w:p>
    <w:p w14:paraId="1C5EC99B"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א.</w:t>
      </w:r>
    </w:p>
    <w:p w14:paraId="7B68EF1C"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למדנו בסוף מסכת יומא</w:t>
      </w:r>
      <w:r>
        <w:rPr>
          <w:rFonts w:cs="FrankRuehl" w:hint="cs"/>
          <w:sz w:val="26"/>
          <w:rtl/>
        </w:rPr>
        <w:t xml:space="preserve"> </w:t>
      </w:r>
      <w:r>
        <w:rPr>
          <w:rFonts w:cs="FrankRuehl"/>
          <w:sz w:val="26"/>
          <w:rtl/>
        </w:rPr>
        <w:t>(</w:t>
      </w:r>
      <w:r w:rsidRPr="009127F3">
        <w:rPr>
          <w:rFonts w:cs="FrankRuehl"/>
          <w:sz w:val="26"/>
          <w:rtl/>
        </w:rPr>
        <w:t>פח ע"א)</w:t>
      </w:r>
      <w:r>
        <w:rPr>
          <w:rFonts w:cs="FrankRuehl" w:hint="cs"/>
          <w:sz w:val="26"/>
          <w:szCs w:val="26"/>
          <w:rtl/>
        </w:rPr>
        <w:t>:</w:t>
      </w:r>
    </w:p>
    <w:p w14:paraId="03AA0108" w14:textId="77777777" w:rsidR="00D93C6F" w:rsidRPr="00B5786E" w:rsidRDefault="00D93C6F" w:rsidP="009B3DE5">
      <w:pPr>
        <w:spacing w:before="120" w:after="120" w:line="360" w:lineRule="exact"/>
        <w:ind w:left="454" w:right="454"/>
        <w:jc w:val="both"/>
        <w:rPr>
          <w:rFonts w:cs="FrankRuehl"/>
          <w:sz w:val="26"/>
          <w:szCs w:val="26"/>
          <w:rtl/>
        </w:rPr>
      </w:pPr>
      <w:r w:rsidRPr="00B5786E">
        <w:rPr>
          <w:rFonts w:cs="FrankRuehl"/>
          <w:sz w:val="26"/>
          <w:szCs w:val="26"/>
          <w:rtl/>
        </w:rPr>
        <w:t>תני תנא קמיה דר' נחמן הרואה קרי ב</w:t>
      </w:r>
      <w:r w:rsidRPr="009127F3">
        <w:rPr>
          <w:rFonts w:cs="FrankRuehl"/>
          <w:sz w:val="26"/>
          <w:szCs w:val="26"/>
          <w:rtl/>
        </w:rPr>
        <w:t>יו</w:t>
      </w:r>
      <w:r w:rsidRPr="009127F3">
        <w:rPr>
          <w:rFonts w:cs="FrankRuehl" w:hint="cs"/>
          <w:sz w:val="26"/>
          <w:szCs w:val="26"/>
          <w:rtl/>
        </w:rPr>
        <w:t>ם הכיפורים</w:t>
      </w:r>
      <w:r>
        <w:rPr>
          <w:rFonts w:cs="FrankRuehl" w:hint="cs"/>
          <w:sz w:val="26"/>
          <w:szCs w:val="26"/>
          <w:rtl/>
        </w:rPr>
        <w:t xml:space="preserve"> (</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לא במתכוון</w:t>
      </w:r>
      <w:r>
        <w:rPr>
          <w:rFonts w:cs="FrankRuehl" w:hint="cs"/>
          <w:sz w:val="26"/>
          <w:szCs w:val="26"/>
          <w:rtl/>
        </w:rPr>
        <w:t>)</w:t>
      </w:r>
      <w:r w:rsidRPr="00B5786E">
        <w:rPr>
          <w:rFonts w:cs="FrankRuehl"/>
          <w:sz w:val="26"/>
          <w:szCs w:val="26"/>
          <w:rtl/>
        </w:rPr>
        <w:t xml:space="preserve"> עוונותיו מחולין</w:t>
      </w:r>
      <w:r>
        <w:rPr>
          <w:rFonts w:cs="FrankRuehl" w:hint="cs"/>
          <w:sz w:val="26"/>
          <w:szCs w:val="26"/>
          <w:rtl/>
        </w:rPr>
        <w:t xml:space="preserve"> (רש"י:</w:t>
      </w:r>
      <w:r w:rsidRPr="00B5786E">
        <w:rPr>
          <w:rFonts w:cs="FrankRuehl"/>
          <w:sz w:val="26"/>
          <w:szCs w:val="26"/>
          <w:rtl/>
        </w:rPr>
        <w:t xml:space="preserve"> סימן טוב הוא זה</w:t>
      </w:r>
      <w:r>
        <w:rPr>
          <w:rFonts w:cs="FrankRuehl" w:hint="cs"/>
          <w:sz w:val="26"/>
          <w:szCs w:val="26"/>
          <w:rtl/>
        </w:rPr>
        <w:t>,</w:t>
      </w:r>
      <w:r w:rsidRPr="00B5786E">
        <w:rPr>
          <w:rFonts w:cs="FrankRuehl"/>
          <w:sz w:val="26"/>
          <w:szCs w:val="26"/>
          <w:rtl/>
        </w:rPr>
        <w:t xml:space="preserve"> יראה זרע ויאריך ימים</w:t>
      </w:r>
      <w:r>
        <w:rPr>
          <w:rFonts w:cs="FrankRuehl" w:hint="cs"/>
          <w:sz w:val="26"/>
          <w:szCs w:val="26"/>
          <w:rtl/>
        </w:rPr>
        <w:t>)</w:t>
      </w:r>
      <w:r w:rsidRPr="00B5786E">
        <w:rPr>
          <w:rFonts w:cs="FrankRuehl"/>
          <w:sz w:val="26"/>
          <w:szCs w:val="26"/>
          <w:rtl/>
        </w:rPr>
        <w:t>. תנא דבי ר' ישמעאל</w:t>
      </w:r>
      <w:r>
        <w:rPr>
          <w:rFonts w:cs="FrankRuehl" w:hint="cs"/>
          <w:sz w:val="26"/>
          <w:szCs w:val="26"/>
          <w:rtl/>
        </w:rPr>
        <w:t>:</w:t>
      </w:r>
      <w:r w:rsidRPr="00B5786E">
        <w:rPr>
          <w:rFonts w:cs="FrankRuehl"/>
          <w:sz w:val="26"/>
          <w:szCs w:val="26"/>
          <w:rtl/>
        </w:rPr>
        <w:t xml:space="preserve"> הרואה קרי ב</w:t>
      </w:r>
      <w:r w:rsidRPr="009127F3">
        <w:rPr>
          <w:rFonts w:cs="FrankRuehl"/>
          <w:sz w:val="26"/>
          <w:szCs w:val="26"/>
          <w:rtl/>
        </w:rPr>
        <w:t>יו</w:t>
      </w:r>
      <w:r w:rsidRPr="009127F3">
        <w:rPr>
          <w:rFonts w:cs="FrankRuehl" w:hint="cs"/>
          <w:sz w:val="26"/>
          <w:szCs w:val="26"/>
          <w:rtl/>
        </w:rPr>
        <w:t>ם הכיפורים</w:t>
      </w:r>
      <w:r w:rsidRPr="00B5786E">
        <w:rPr>
          <w:rFonts w:cs="FrankRuehl"/>
          <w:sz w:val="26"/>
          <w:szCs w:val="26"/>
          <w:rtl/>
        </w:rPr>
        <w:t xml:space="preserve"> ידאג כל השנה כולה </w:t>
      </w:r>
      <w:r>
        <w:rPr>
          <w:rFonts w:cs="FrankRuehl" w:hint="cs"/>
          <w:sz w:val="26"/>
          <w:szCs w:val="26"/>
          <w:rtl/>
        </w:rPr>
        <w:t>(</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שמא לא ק</w:t>
      </w:r>
      <w:r>
        <w:rPr>
          <w:rFonts w:cs="FrankRuehl" w:hint="cs"/>
          <w:sz w:val="26"/>
          <w:szCs w:val="26"/>
          <w:rtl/>
        </w:rPr>
        <w:t>י</w:t>
      </w:r>
      <w:r w:rsidRPr="00B5786E">
        <w:rPr>
          <w:rFonts w:cs="FrankRuehl"/>
          <w:sz w:val="26"/>
          <w:szCs w:val="26"/>
          <w:rtl/>
        </w:rPr>
        <w:t>בלו תעניות והש</w:t>
      </w:r>
      <w:r>
        <w:rPr>
          <w:rFonts w:cs="FrankRuehl" w:hint="cs"/>
          <w:sz w:val="26"/>
          <w:szCs w:val="26"/>
          <w:rtl/>
        </w:rPr>
        <w:t>ׂ</w:t>
      </w:r>
      <w:r w:rsidRPr="00B5786E">
        <w:rPr>
          <w:rFonts w:cs="FrankRuehl"/>
          <w:sz w:val="26"/>
          <w:szCs w:val="26"/>
          <w:rtl/>
        </w:rPr>
        <w:t>ביעוהו במה שבידם להש</w:t>
      </w:r>
      <w:r>
        <w:rPr>
          <w:rFonts w:cs="FrankRuehl" w:hint="cs"/>
          <w:sz w:val="26"/>
          <w:szCs w:val="26"/>
          <w:rtl/>
        </w:rPr>
        <w:t>ׂ</w:t>
      </w:r>
      <w:r w:rsidRPr="00B5786E">
        <w:rPr>
          <w:rFonts w:cs="FrankRuehl"/>
          <w:sz w:val="26"/>
          <w:szCs w:val="26"/>
          <w:rtl/>
        </w:rPr>
        <w:t>ביעו, כעבד המוזג כוס לרבו ושפך לו קיתון על פניו</w:t>
      </w:r>
      <w:r>
        <w:rPr>
          <w:rFonts w:cs="FrankRuehl" w:hint="cs"/>
          <w:sz w:val="26"/>
          <w:szCs w:val="26"/>
          <w:rtl/>
        </w:rPr>
        <w:t>)</w:t>
      </w:r>
      <w:r w:rsidRPr="00B5786E">
        <w:rPr>
          <w:rFonts w:cs="FrankRuehl"/>
          <w:sz w:val="26"/>
          <w:szCs w:val="26"/>
          <w:rtl/>
        </w:rPr>
        <w:t xml:space="preserve">. ואם עלתה לו שנה </w:t>
      </w:r>
      <w:r>
        <w:rPr>
          <w:rFonts w:cs="FrankRuehl" w:hint="cs"/>
          <w:sz w:val="26"/>
          <w:szCs w:val="26"/>
          <w:rtl/>
        </w:rPr>
        <w:t xml:space="preserve">(רש"י: </w:t>
      </w:r>
      <w:r w:rsidRPr="00B5786E">
        <w:rPr>
          <w:rFonts w:cs="FrankRuehl"/>
          <w:sz w:val="26"/>
          <w:szCs w:val="26"/>
          <w:rtl/>
        </w:rPr>
        <w:t>שלא מת מובטח לו שמעשים טובים יש בידו שהג</w:t>
      </w:r>
      <w:r>
        <w:rPr>
          <w:rFonts w:cs="FrankRuehl" w:hint="cs"/>
          <w:sz w:val="26"/>
          <w:szCs w:val="26"/>
          <w:rtl/>
        </w:rPr>
        <w:t>י</w:t>
      </w:r>
      <w:r w:rsidRPr="00B5786E">
        <w:rPr>
          <w:rFonts w:cs="FrankRuehl"/>
          <w:sz w:val="26"/>
          <w:szCs w:val="26"/>
          <w:rtl/>
        </w:rPr>
        <w:t>נו עליו</w:t>
      </w:r>
      <w:r>
        <w:rPr>
          <w:rFonts w:cs="FrankRuehl" w:hint="cs"/>
          <w:sz w:val="26"/>
          <w:szCs w:val="26"/>
          <w:rtl/>
        </w:rPr>
        <w:t>)</w:t>
      </w:r>
      <w:r w:rsidRPr="00B5786E">
        <w:rPr>
          <w:rFonts w:cs="FrankRuehl"/>
          <w:sz w:val="26"/>
          <w:szCs w:val="26"/>
          <w:rtl/>
        </w:rPr>
        <w:t xml:space="preserve"> </w:t>
      </w:r>
      <w:r w:rsidRPr="0071409E">
        <w:rPr>
          <w:rFonts w:cs="FrankRuehl" w:hint="cs"/>
          <w:sz w:val="26"/>
          <w:szCs w:val="26"/>
          <w:rtl/>
        </w:rPr>
        <w:t>מובטח לו שהוא בן עולם הבא</w:t>
      </w:r>
      <w:r w:rsidRPr="00B5786E">
        <w:rPr>
          <w:rFonts w:cs="FrankRuehl"/>
          <w:sz w:val="26"/>
          <w:szCs w:val="26"/>
          <w:rtl/>
        </w:rPr>
        <w:t>. אמר ר</w:t>
      </w:r>
      <w:r>
        <w:rPr>
          <w:rFonts w:cs="FrankRuehl" w:hint="cs"/>
          <w:sz w:val="26"/>
          <w:szCs w:val="26"/>
          <w:rtl/>
        </w:rPr>
        <w:t>ב</w:t>
      </w:r>
      <w:r w:rsidRPr="00B5786E">
        <w:rPr>
          <w:rFonts w:cs="FrankRuehl"/>
          <w:sz w:val="26"/>
          <w:szCs w:val="26"/>
          <w:rtl/>
        </w:rPr>
        <w:t xml:space="preserve"> נחמן בר יצחק</w:t>
      </w:r>
      <w:r>
        <w:rPr>
          <w:rFonts w:cs="FrankRuehl" w:hint="cs"/>
          <w:sz w:val="26"/>
          <w:szCs w:val="26"/>
          <w:rtl/>
        </w:rPr>
        <w:t>:</w:t>
      </w:r>
      <w:r w:rsidRPr="00B5786E">
        <w:rPr>
          <w:rFonts w:cs="FrankRuehl"/>
          <w:sz w:val="26"/>
          <w:szCs w:val="26"/>
          <w:rtl/>
        </w:rPr>
        <w:t xml:space="preserve">  תדע שכל העולם כולו רעב </w:t>
      </w:r>
      <w:r>
        <w:rPr>
          <w:rFonts w:cs="FrankRuehl" w:hint="cs"/>
          <w:sz w:val="26"/>
          <w:szCs w:val="26"/>
          <w:rtl/>
        </w:rPr>
        <w:t xml:space="preserve">(רש"י: </w:t>
      </w:r>
      <w:r w:rsidRPr="00B5786E">
        <w:rPr>
          <w:rFonts w:cs="FrankRuehl"/>
          <w:sz w:val="26"/>
          <w:szCs w:val="26"/>
          <w:rtl/>
        </w:rPr>
        <w:t>מתשמיש</w:t>
      </w:r>
      <w:r>
        <w:rPr>
          <w:rFonts w:cs="FrankRuehl" w:hint="cs"/>
          <w:sz w:val="26"/>
          <w:szCs w:val="26"/>
          <w:rtl/>
        </w:rPr>
        <w:t>)</w:t>
      </w:r>
      <w:r w:rsidRPr="00B5786E">
        <w:rPr>
          <w:rFonts w:cs="FrankRuehl"/>
          <w:sz w:val="26"/>
          <w:szCs w:val="26"/>
          <w:rtl/>
        </w:rPr>
        <w:t xml:space="preserve"> והוא שבע</w:t>
      </w:r>
      <w:r>
        <w:rPr>
          <w:rFonts w:cs="FrankRuehl" w:hint="cs"/>
          <w:sz w:val="26"/>
          <w:szCs w:val="26"/>
          <w:rtl/>
        </w:rPr>
        <w:t xml:space="preserve"> (</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ולא נתענה בזאת</w:t>
      </w:r>
      <w:r>
        <w:rPr>
          <w:rFonts w:cs="FrankRuehl" w:hint="cs"/>
          <w:sz w:val="26"/>
          <w:szCs w:val="26"/>
          <w:rtl/>
        </w:rPr>
        <w:t>,</w:t>
      </w:r>
      <w:r w:rsidRPr="00B5786E">
        <w:rPr>
          <w:rFonts w:cs="FrankRuehl"/>
          <w:sz w:val="26"/>
          <w:szCs w:val="26"/>
          <w:rtl/>
        </w:rPr>
        <w:t xml:space="preserve"> ושלא מדעתו הש</w:t>
      </w:r>
      <w:r>
        <w:rPr>
          <w:rFonts w:cs="FrankRuehl" w:hint="cs"/>
          <w:sz w:val="26"/>
          <w:szCs w:val="26"/>
          <w:rtl/>
        </w:rPr>
        <w:t>ׂ</w:t>
      </w:r>
      <w:r w:rsidRPr="00B5786E">
        <w:rPr>
          <w:rFonts w:cs="FrankRuehl"/>
          <w:sz w:val="26"/>
          <w:szCs w:val="26"/>
          <w:rtl/>
        </w:rPr>
        <w:t>ביעוהו</w:t>
      </w:r>
      <w:r>
        <w:rPr>
          <w:rFonts w:cs="FrankRuehl" w:hint="cs"/>
          <w:sz w:val="26"/>
          <w:szCs w:val="26"/>
          <w:rtl/>
        </w:rPr>
        <w:t>,</w:t>
      </w:r>
      <w:r w:rsidRPr="00B5786E">
        <w:rPr>
          <w:rFonts w:cs="FrankRuehl"/>
          <w:sz w:val="26"/>
          <w:szCs w:val="26"/>
          <w:rtl/>
        </w:rPr>
        <w:t xml:space="preserve"> ואעפ"כ עלתה לו שנה, יש לדעת שצדיק גמור הוא</w:t>
      </w:r>
      <w:r>
        <w:rPr>
          <w:rFonts w:cs="FrankRuehl" w:hint="cs"/>
          <w:sz w:val="26"/>
          <w:szCs w:val="26"/>
          <w:rtl/>
        </w:rPr>
        <w:t>)</w:t>
      </w:r>
      <w:r w:rsidRPr="00B5786E">
        <w:rPr>
          <w:rFonts w:cs="FrankRuehl"/>
          <w:sz w:val="26"/>
          <w:szCs w:val="26"/>
          <w:rtl/>
        </w:rPr>
        <w:t>. כי אתא ר</w:t>
      </w:r>
      <w:r>
        <w:rPr>
          <w:rFonts w:cs="FrankRuehl" w:hint="cs"/>
          <w:sz w:val="26"/>
          <w:szCs w:val="26"/>
          <w:rtl/>
        </w:rPr>
        <w:t>ב</w:t>
      </w:r>
      <w:r w:rsidRPr="00B5786E">
        <w:rPr>
          <w:rFonts w:cs="FrankRuehl"/>
          <w:sz w:val="26"/>
          <w:szCs w:val="26"/>
          <w:rtl/>
        </w:rPr>
        <w:t xml:space="preserve"> דימי אמר</w:t>
      </w:r>
      <w:r>
        <w:rPr>
          <w:rFonts w:cs="FrankRuehl" w:hint="cs"/>
          <w:sz w:val="26"/>
          <w:szCs w:val="26"/>
          <w:rtl/>
        </w:rPr>
        <w:t>:</w:t>
      </w:r>
      <w:r w:rsidRPr="00B5786E">
        <w:rPr>
          <w:rFonts w:cs="FrankRuehl"/>
          <w:sz w:val="26"/>
          <w:szCs w:val="26"/>
          <w:rtl/>
        </w:rPr>
        <w:t xml:space="preserve"> מפיש חיי סגי ומסגי </w:t>
      </w:r>
      <w:r>
        <w:rPr>
          <w:rFonts w:cs="FrankRuehl" w:hint="cs"/>
          <w:sz w:val="26"/>
          <w:szCs w:val="26"/>
          <w:rtl/>
        </w:rPr>
        <w:t xml:space="preserve">(רש"י: </w:t>
      </w:r>
      <w:r w:rsidRPr="00B5786E">
        <w:rPr>
          <w:rFonts w:cs="FrankRuehl"/>
          <w:sz w:val="26"/>
          <w:szCs w:val="26"/>
          <w:rtl/>
        </w:rPr>
        <w:t>בבנים ובני בנים</w:t>
      </w:r>
      <w:r>
        <w:rPr>
          <w:rFonts w:cs="FrankRuehl" w:hint="cs"/>
          <w:sz w:val="26"/>
          <w:szCs w:val="26"/>
          <w:rtl/>
        </w:rPr>
        <w:t>)</w:t>
      </w:r>
      <w:r w:rsidRPr="00B5786E">
        <w:rPr>
          <w:rFonts w:cs="FrankRuehl"/>
          <w:sz w:val="26"/>
          <w:szCs w:val="26"/>
          <w:rtl/>
        </w:rPr>
        <w:t>.</w:t>
      </w:r>
    </w:p>
    <w:p w14:paraId="2BF64D20"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והנה יש לשאול:</w:t>
      </w:r>
    </w:p>
    <w:p w14:paraId="22F98777" w14:textId="77777777" w:rsidR="00D93C6F" w:rsidRPr="00B5786E" w:rsidRDefault="00D93C6F" w:rsidP="009B3DE5">
      <w:pPr>
        <w:spacing w:before="120" w:line="360" w:lineRule="exact"/>
        <w:jc w:val="both"/>
        <w:rPr>
          <w:rFonts w:cs="FrankRuehl" w:hint="cs"/>
          <w:sz w:val="26"/>
          <w:szCs w:val="26"/>
          <w:rtl/>
        </w:rPr>
      </w:pPr>
      <w:r w:rsidRPr="00B5786E">
        <w:rPr>
          <w:rFonts w:cs="FrankRuehl"/>
          <w:sz w:val="26"/>
          <w:szCs w:val="26"/>
          <w:rtl/>
        </w:rPr>
        <w:t>א. מניין זאת לתנא שהרואה קרי ב</w:t>
      </w:r>
      <w:r w:rsidRPr="009127F3">
        <w:rPr>
          <w:rFonts w:cs="FrankRuehl"/>
          <w:sz w:val="26"/>
          <w:szCs w:val="26"/>
          <w:rtl/>
        </w:rPr>
        <w:t>יו</w:t>
      </w:r>
      <w:r w:rsidRPr="009127F3">
        <w:rPr>
          <w:rFonts w:cs="FrankRuehl" w:hint="cs"/>
          <w:sz w:val="26"/>
          <w:szCs w:val="26"/>
          <w:rtl/>
        </w:rPr>
        <w:t>ם הכיפורים</w:t>
      </w:r>
      <w:r w:rsidRPr="00B5786E">
        <w:rPr>
          <w:rFonts w:cs="FrankRuehl"/>
          <w:sz w:val="26"/>
          <w:szCs w:val="26"/>
          <w:rtl/>
        </w:rPr>
        <w:t xml:space="preserve"> עוונותיו מחולין</w:t>
      </w:r>
      <w:r>
        <w:rPr>
          <w:rFonts w:cs="FrankRuehl" w:hint="cs"/>
          <w:sz w:val="26"/>
          <w:szCs w:val="26"/>
          <w:rtl/>
        </w:rPr>
        <w:t>?</w:t>
      </w:r>
      <w:r w:rsidRPr="00B5786E">
        <w:rPr>
          <w:rFonts w:cs="FrankRuehl"/>
          <w:sz w:val="26"/>
          <w:szCs w:val="26"/>
          <w:rtl/>
        </w:rPr>
        <w:t xml:space="preserve"> רש"י הרגיש בזה</w:t>
      </w:r>
      <w:r>
        <w:rPr>
          <w:rFonts w:cs="FrankRuehl" w:hint="cs"/>
          <w:sz w:val="26"/>
          <w:szCs w:val="26"/>
          <w:rtl/>
        </w:rPr>
        <w:t>,</w:t>
      </w:r>
      <w:r w:rsidRPr="00B5786E">
        <w:rPr>
          <w:rFonts w:cs="FrankRuehl"/>
          <w:sz w:val="26"/>
          <w:szCs w:val="26"/>
          <w:rtl/>
        </w:rPr>
        <w:t xml:space="preserve"> ופירש</w:t>
      </w:r>
      <w:r>
        <w:rPr>
          <w:rFonts w:cs="FrankRuehl" w:hint="cs"/>
          <w:sz w:val="26"/>
          <w:szCs w:val="26"/>
          <w:rtl/>
        </w:rPr>
        <w:t>: "</w:t>
      </w:r>
      <w:r w:rsidRPr="00B5786E">
        <w:rPr>
          <w:rFonts w:cs="FrankRuehl"/>
          <w:sz w:val="26"/>
          <w:szCs w:val="26"/>
          <w:rtl/>
        </w:rPr>
        <w:t>סימן טוב הוא זה</w:t>
      </w:r>
      <w:r>
        <w:rPr>
          <w:rFonts w:cs="FrankRuehl" w:hint="cs"/>
          <w:sz w:val="26"/>
          <w:szCs w:val="26"/>
          <w:rtl/>
        </w:rPr>
        <w:t>,</w:t>
      </w:r>
      <w:r w:rsidRPr="00B5786E">
        <w:rPr>
          <w:rFonts w:cs="FrankRuehl"/>
          <w:sz w:val="26"/>
          <w:szCs w:val="26"/>
          <w:rtl/>
        </w:rPr>
        <w:t xml:space="preserve"> יראה זרע ויאריך ימים</w:t>
      </w:r>
      <w:r>
        <w:rPr>
          <w:rFonts w:cs="FrankRuehl" w:hint="cs"/>
          <w:sz w:val="26"/>
          <w:szCs w:val="26"/>
          <w:rtl/>
        </w:rPr>
        <w:t>"</w:t>
      </w:r>
      <w:r>
        <w:rPr>
          <w:rFonts w:cs="FrankRuehl"/>
          <w:sz w:val="26"/>
          <w:szCs w:val="26"/>
          <w:rtl/>
        </w:rPr>
        <w:t xml:space="preserve">. </w:t>
      </w:r>
      <w:r>
        <w:rPr>
          <w:rFonts w:cs="FrankRuehl" w:hint="cs"/>
          <w:sz w:val="26"/>
          <w:szCs w:val="26"/>
          <w:rtl/>
        </w:rPr>
        <w:t>אבל עדיין יש לשאול: ו</w:t>
      </w:r>
      <w:r w:rsidRPr="00B5786E">
        <w:rPr>
          <w:rFonts w:cs="FrankRuehl"/>
          <w:sz w:val="26"/>
          <w:szCs w:val="26"/>
          <w:rtl/>
        </w:rPr>
        <w:t xml:space="preserve">כי אפשר לסמוך על סימן </w:t>
      </w:r>
      <w:r>
        <w:rPr>
          <w:rFonts w:cs="FrankRuehl" w:hint="cs"/>
          <w:sz w:val="26"/>
          <w:szCs w:val="26"/>
          <w:rtl/>
        </w:rPr>
        <w:t xml:space="preserve">בעלמא </w:t>
      </w:r>
      <w:r w:rsidRPr="00B5786E">
        <w:rPr>
          <w:rFonts w:cs="FrankRuehl"/>
          <w:sz w:val="26"/>
          <w:szCs w:val="26"/>
          <w:rtl/>
        </w:rPr>
        <w:t xml:space="preserve">לומר </w:t>
      </w:r>
      <w:r>
        <w:rPr>
          <w:rFonts w:cs="FrankRuehl" w:hint="cs"/>
          <w:sz w:val="26"/>
          <w:szCs w:val="26"/>
          <w:rtl/>
        </w:rPr>
        <w:t>ש</w:t>
      </w:r>
      <w:r w:rsidRPr="00B5786E">
        <w:rPr>
          <w:rFonts w:cs="FrankRuehl"/>
          <w:sz w:val="26"/>
          <w:szCs w:val="26"/>
          <w:rtl/>
        </w:rPr>
        <w:t>בוודאי עוונותיו מחולין לו</w:t>
      </w:r>
      <w:r>
        <w:rPr>
          <w:rFonts w:cs="FrankRuehl" w:hint="cs"/>
          <w:sz w:val="26"/>
          <w:szCs w:val="26"/>
          <w:rtl/>
        </w:rPr>
        <w:t>?</w:t>
      </w:r>
    </w:p>
    <w:p w14:paraId="59CE949B"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 הגמרא מקשה</w:t>
      </w:r>
      <w:r>
        <w:rPr>
          <w:rFonts w:cs="FrankRuehl" w:hint="cs"/>
          <w:sz w:val="26"/>
          <w:szCs w:val="26"/>
          <w:rtl/>
        </w:rPr>
        <w:t>:</w:t>
      </w:r>
      <w:r w:rsidRPr="00B5786E">
        <w:rPr>
          <w:rFonts w:cs="FrankRuehl"/>
          <w:sz w:val="26"/>
          <w:szCs w:val="26"/>
          <w:rtl/>
        </w:rPr>
        <w:t xml:space="preserve"> והא תניא עוונותיו סדורין, ו</w:t>
      </w:r>
      <w:r>
        <w:rPr>
          <w:rFonts w:cs="FrankRuehl" w:hint="cs"/>
          <w:sz w:val="26"/>
          <w:szCs w:val="26"/>
          <w:rtl/>
        </w:rPr>
        <w:t>מ</w:t>
      </w:r>
      <w:r w:rsidRPr="00B5786E">
        <w:rPr>
          <w:rFonts w:cs="FrankRuehl"/>
          <w:sz w:val="26"/>
          <w:szCs w:val="26"/>
          <w:rtl/>
        </w:rPr>
        <w:t>תרצ</w:t>
      </w:r>
      <w:r>
        <w:rPr>
          <w:rFonts w:cs="FrankRuehl" w:hint="cs"/>
          <w:sz w:val="26"/>
          <w:szCs w:val="26"/>
          <w:rtl/>
        </w:rPr>
        <w:t>ת:</w:t>
      </w:r>
      <w:r w:rsidRPr="00B5786E">
        <w:rPr>
          <w:rFonts w:cs="FrankRuehl"/>
          <w:sz w:val="26"/>
          <w:szCs w:val="26"/>
          <w:rtl/>
        </w:rPr>
        <w:t xml:space="preserve"> מאי סדורין</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סדורין </w:t>
      </w:r>
      <w:r w:rsidRPr="00B5786E">
        <w:rPr>
          <w:rFonts w:cs="FrankRuehl"/>
          <w:sz w:val="26"/>
          <w:szCs w:val="26"/>
          <w:rtl/>
        </w:rPr>
        <w:t>לימחל</w:t>
      </w:r>
      <w:r>
        <w:rPr>
          <w:rFonts w:cs="FrankRuehl" w:hint="cs"/>
          <w:sz w:val="26"/>
          <w:szCs w:val="26"/>
          <w:rtl/>
        </w:rPr>
        <w:t xml:space="preserve">. ויש לדייק בזה, שאמנם </w:t>
      </w:r>
      <w:r w:rsidRPr="00B5786E">
        <w:rPr>
          <w:rFonts w:cs="FrankRuehl"/>
          <w:sz w:val="26"/>
          <w:szCs w:val="26"/>
          <w:rtl/>
        </w:rPr>
        <w:t>עוונותיו סדורין לימחל</w:t>
      </w:r>
      <w:r>
        <w:rPr>
          <w:rFonts w:cs="FrankRuehl" w:hint="cs"/>
          <w:sz w:val="26"/>
          <w:szCs w:val="26"/>
          <w:rtl/>
        </w:rPr>
        <w:t>,</w:t>
      </w:r>
      <w:r w:rsidRPr="00B5786E">
        <w:rPr>
          <w:rFonts w:cs="FrankRuehl"/>
          <w:sz w:val="26"/>
          <w:szCs w:val="26"/>
          <w:rtl/>
        </w:rPr>
        <w:t xml:space="preserve"> אבל </w:t>
      </w:r>
      <w:r>
        <w:rPr>
          <w:rFonts w:cs="FrankRuehl" w:hint="cs"/>
          <w:sz w:val="26"/>
          <w:szCs w:val="26"/>
          <w:rtl/>
        </w:rPr>
        <w:t>לא נאמר ש</w:t>
      </w:r>
      <w:r w:rsidRPr="00B5786E">
        <w:rPr>
          <w:rFonts w:cs="FrankRuehl"/>
          <w:sz w:val="26"/>
          <w:szCs w:val="26"/>
          <w:rtl/>
        </w:rPr>
        <w:t>בוודאי</w:t>
      </w:r>
      <w:r>
        <w:rPr>
          <w:rFonts w:cs="FrankRuehl" w:hint="cs"/>
          <w:sz w:val="26"/>
          <w:szCs w:val="26"/>
          <w:rtl/>
        </w:rPr>
        <w:t xml:space="preserve"> הם</w:t>
      </w:r>
      <w:r w:rsidRPr="00B5786E">
        <w:rPr>
          <w:rFonts w:cs="FrankRuehl"/>
          <w:sz w:val="26"/>
          <w:szCs w:val="26"/>
          <w:rtl/>
        </w:rPr>
        <w:t xml:space="preserve"> מחולין. </w:t>
      </w:r>
      <w:r>
        <w:rPr>
          <w:rFonts w:cs="FrankRuehl" w:hint="cs"/>
          <w:sz w:val="26"/>
          <w:szCs w:val="26"/>
          <w:rtl/>
        </w:rPr>
        <w:t>ולכאורה אין זה כדתנא דבי ר' ישמעאל, שהעוונות מחולין לגמרי</w:t>
      </w:r>
      <w:r w:rsidRPr="00B5786E">
        <w:rPr>
          <w:rFonts w:cs="FrankRuehl"/>
          <w:sz w:val="26"/>
          <w:szCs w:val="26"/>
          <w:rtl/>
        </w:rPr>
        <w:t xml:space="preserve">. וצריך הבנה מה הפירוש של </w:t>
      </w:r>
      <w:r>
        <w:rPr>
          <w:rFonts w:cs="FrankRuehl" w:hint="cs"/>
          <w:sz w:val="26"/>
          <w:szCs w:val="26"/>
          <w:rtl/>
        </w:rPr>
        <w:t>"</w:t>
      </w:r>
      <w:r w:rsidRPr="00B5786E">
        <w:rPr>
          <w:rFonts w:cs="FrankRuehl"/>
          <w:sz w:val="26"/>
          <w:szCs w:val="26"/>
          <w:rtl/>
        </w:rPr>
        <w:t>סדורין</w:t>
      </w:r>
      <w:r>
        <w:rPr>
          <w:rFonts w:cs="FrankRuehl" w:hint="cs"/>
          <w:sz w:val="26"/>
          <w:szCs w:val="26"/>
          <w:rtl/>
        </w:rPr>
        <w:t>"</w:t>
      </w:r>
      <w:r w:rsidRPr="00B5786E">
        <w:rPr>
          <w:rFonts w:cs="FrankRuehl"/>
          <w:sz w:val="26"/>
          <w:szCs w:val="26"/>
          <w:rtl/>
        </w:rPr>
        <w:t>, ורש"י לא פירש על זה כלום.</w:t>
      </w:r>
    </w:p>
    <w:p w14:paraId="6527D6DF"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ג. </w:t>
      </w:r>
      <w:r w:rsidRPr="00B5786E">
        <w:rPr>
          <w:rFonts w:cs="FrankRuehl"/>
          <w:sz w:val="26"/>
          <w:szCs w:val="26"/>
          <w:rtl/>
        </w:rPr>
        <w:t>עוד צרי</w:t>
      </w:r>
      <w:r>
        <w:rPr>
          <w:rFonts w:cs="FrankRuehl" w:hint="cs"/>
          <w:sz w:val="26"/>
          <w:szCs w:val="26"/>
          <w:rtl/>
        </w:rPr>
        <w:t>ך</w:t>
      </w:r>
      <w:r w:rsidRPr="00B5786E">
        <w:rPr>
          <w:rFonts w:cs="FrankRuehl"/>
          <w:sz w:val="26"/>
          <w:szCs w:val="26"/>
          <w:rtl/>
        </w:rPr>
        <w:t xml:space="preserve"> להבין מה</w:t>
      </w:r>
      <w:r>
        <w:rPr>
          <w:rFonts w:cs="FrankRuehl" w:hint="cs"/>
          <w:sz w:val="26"/>
          <w:szCs w:val="26"/>
          <w:rtl/>
        </w:rPr>
        <w:t>י</w:t>
      </w:r>
      <w:r w:rsidRPr="00B5786E">
        <w:rPr>
          <w:rFonts w:cs="FrankRuehl"/>
          <w:sz w:val="26"/>
          <w:szCs w:val="26"/>
          <w:rtl/>
        </w:rPr>
        <w:t xml:space="preserve"> כוונת ר</w:t>
      </w:r>
      <w:r>
        <w:rPr>
          <w:rFonts w:cs="FrankRuehl" w:hint="cs"/>
          <w:sz w:val="26"/>
          <w:szCs w:val="26"/>
          <w:rtl/>
        </w:rPr>
        <w:t>ב נחמן בר יצחק</w:t>
      </w:r>
      <w:r w:rsidRPr="00B5786E">
        <w:rPr>
          <w:rFonts w:cs="FrankRuehl"/>
          <w:sz w:val="26"/>
          <w:szCs w:val="26"/>
          <w:rtl/>
        </w:rPr>
        <w:t xml:space="preserve"> שאומר</w:t>
      </w:r>
      <w:r>
        <w:rPr>
          <w:rFonts w:cs="FrankRuehl" w:hint="cs"/>
          <w:sz w:val="26"/>
          <w:szCs w:val="26"/>
          <w:rtl/>
        </w:rPr>
        <w:t>: "</w:t>
      </w:r>
      <w:r w:rsidRPr="00B5786E">
        <w:rPr>
          <w:rFonts w:cs="FrankRuehl"/>
          <w:sz w:val="26"/>
          <w:szCs w:val="26"/>
          <w:rtl/>
        </w:rPr>
        <w:t>תדע שכל העולם כולו רעב מתשמיש והוא שבע</w:t>
      </w:r>
      <w:r>
        <w:rPr>
          <w:rFonts w:cs="FrankRuehl" w:hint="cs"/>
          <w:sz w:val="26"/>
          <w:szCs w:val="26"/>
          <w:rtl/>
        </w:rPr>
        <w:t>"</w:t>
      </w:r>
      <w:r w:rsidRPr="00B5786E">
        <w:rPr>
          <w:rFonts w:cs="FrankRuehl"/>
          <w:sz w:val="26"/>
          <w:szCs w:val="26"/>
          <w:rtl/>
        </w:rPr>
        <w:t xml:space="preserve">. רש"י </w:t>
      </w:r>
      <w:r>
        <w:rPr>
          <w:rFonts w:cs="FrankRuehl" w:hint="cs"/>
          <w:sz w:val="26"/>
          <w:szCs w:val="26"/>
          <w:rtl/>
        </w:rPr>
        <w:t xml:space="preserve">מבאר, שהוא </w:t>
      </w:r>
      <w:r w:rsidRPr="00B5786E">
        <w:rPr>
          <w:rFonts w:cs="FrankRuehl"/>
          <w:sz w:val="26"/>
          <w:szCs w:val="26"/>
          <w:rtl/>
        </w:rPr>
        <w:t>לא נתענה בזאת ושלא מדעתו השביעוהו</w:t>
      </w:r>
      <w:r>
        <w:rPr>
          <w:rFonts w:cs="FrankRuehl" w:hint="cs"/>
          <w:sz w:val="26"/>
          <w:szCs w:val="26"/>
          <w:rtl/>
        </w:rPr>
        <w:t>,</w:t>
      </w:r>
      <w:r w:rsidRPr="00B5786E">
        <w:rPr>
          <w:rFonts w:cs="FrankRuehl"/>
          <w:sz w:val="26"/>
          <w:szCs w:val="26"/>
          <w:rtl/>
        </w:rPr>
        <w:t xml:space="preserve"> ואעפ"כ עלתה לו שנה, יש לדעת שצדיק גמור הוא.</w:t>
      </w:r>
    </w:p>
    <w:p w14:paraId="446B1DAD" w14:textId="77777777" w:rsidR="00D93C6F" w:rsidRPr="00B5786E" w:rsidRDefault="00D93C6F" w:rsidP="004E26F3">
      <w:pPr>
        <w:spacing w:before="120" w:line="360" w:lineRule="exact"/>
        <w:jc w:val="both"/>
        <w:rPr>
          <w:rFonts w:cs="FrankRuehl"/>
          <w:sz w:val="26"/>
          <w:szCs w:val="26"/>
          <w:rtl/>
        </w:rPr>
      </w:pPr>
      <w:r>
        <w:rPr>
          <w:rFonts w:cs="FrankRuehl" w:hint="cs"/>
          <w:sz w:val="26"/>
          <w:szCs w:val="26"/>
          <w:rtl/>
        </w:rPr>
        <w:lastRenderedPageBreak/>
        <w:t xml:space="preserve">והנה </w:t>
      </w:r>
      <w:r w:rsidRPr="00B5786E">
        <w:rPr>
          <w:rFonts w:cs="FrankRuehl"/>
          <w:sz w:val="26"/>
          <w:szCs w:val="26"/>
          <w:rtl/>
        </w:rPr>
        <w:t>ב</w:t>
      </w:r>
      <w:r w:rsidR="004E26F3">
        <w:rPr>
          <w:rFonts w:cs="FrankRuehl" w:hint="cs"/>
          <w:sz w:val="26"/>
          <w:szCs w:val="26"/>
          <w:rtl/>
        </w:rPr>
        <w:t xml:space="preserve">מג"א </w:t>
      </w:r>
      <w:r w:rsidRPr="009127F3">
        <w:rPr>
          <w:rFonts w:cs="FrankRuehl" w:hint="cs"/>
          <w:rtl/>
        </w:rPr>
        <w:t>(</w:t>
      </w:r>
      <w:r w:rsidRPr="009127F3">
        <w:rPr>
          <w:rFonts w:cs="FrankRuehl"/>
          <w:rtl/>
        </w:rPr>
        <w:t>ס</w:t>
      </w:r>
      <w:r w:rsidRPr="009127F3">
        <w:rPr>
          <w:rFonts w:cs="FrankRuehl" w:hint="cs"/>
          <w:rtl/>
        </w:rPr>
        <w:t>י'</w:t>
      </w:r>
      <w:r w:rsidRPr="009127F3">
        <w:rPr>
          <w:rFonts w:cs="FrankRuehl"/>
          <w:rtl/>
        </w:rPr>
        <w:t xml:space="preserve"> תרטו</w:t>
      </w:r>
      <w:r w:rsidRPr="009127F3">
        <w:rPr>
          <w:rFonts w:cs="FrankRuehl" w:hint="cs"/>
          <w:rtl/>
        </w:rPr>
        <w:t>,</w:t>
      </w:r>
      <w:r w:rsidRPr="009127F3">
        <w:rPr>
          <w:rFonts w:cs="FrankRuehl"/>
          <w:rtl/>
        </w:rPr>
        <w:t xml:space="preserve"> ס"ב</w:t>
      </w:r>
      <w:r w:rsidRPr="009127F3">
        <w:rPr>
          <w:rFonts w:cs="FrankRuehl" w:hint="cs"/>
          <w:rtl/>
        </w:rPr>
        <w:t>)</w:t>
      </w:r>
      <w:r w:rsidRPr="00B5786E">
        <w:rPr>
          <w:rFonts w:cs="FrankRuehl"/>
          <w:sz w:val="26"/>
          <w:szCs w:val="26"/>
          <w:rtl/>
        </w:rPr>
        <w:t xml:space="preserve"> מביא את דברי רש"י הנ"ל</w:t>
      </w:r>
      <w:r>
        <w:rPr>
          <w:rFonts w:cs="FrankRuehl" w:hint="cs"/>
          <w:sz w:val="26"/>
          <w:szCs w:val="26"/>
          <w:rtl/>
        </w:rPr>
        <w:t>,</w:t>
      </w:r>
      <w:r w:rsidRPr="00B5786E">
        <w:rPr>
          <w:rFonts w:cs="FrankRuehl"/>
          <w:sz w:val="26"/>
          <w:szCs w:val="26"/>
          <w:rtl/>
        </w:rPr>
        <w:t xml:space="preserve"> ובמחצית השקל </w:t>
      </w:r>
      <w:r>
        <w:rPr>
          <w:rFonts w:cs="FrankRuehl" w:hint="cs"/>
          <w:sz w:val="26"/>
          <w:szCs w:val="26"/>
          <w:rtl/>
        </w:rPr>
        <w:t xml:space="preserve">פירשם </w:t>
      </w:r>
      <w:r w:rsidRPr="00B5786E">
        <w:rPr>
          <w:rFonts w:cs="FrankRuehl"/>
          <w:sz w:val="26"/>
          <w:szCs w:val="26"/>
          <w:rtl/>
        </w:rPr>
        <w:t>ואמר דלשון זה משמע דהראוהו שאין צריך עינוי</w:t>
      </w:r>
      <w:r>
        <w:rPr>
          <w:rFonts w:cs="FrankRuehl" w:hint="cs"/>
          <w:sz w:val="26"/>
          <w:szCs w:val="26"/>
          <w:rtl/>
        </w:rPr>
        <w:t>,</w:t>
      </w:r>
      <w:r w:rsidRPr="00B5786E">
        <w:rPr>
          <w:rFonts w:cs="FrankRuehl"/>
          <w:sz w:val="26"/>
          <w:szCs w:val="26"/>
          <w:rtl/>
        </w:rPr>
        <w:t xml:space="preserve"> דבלאו הכי צדיק גמור הוא.</w:t>
      </w:r>
    </w:p>
    <w:p w14:paraId="5C5E4891" w14:textId="77777777" w:rsidR="00D93C6F" w:rsidRPr="00B5786E" w:rsidRDefault="00D93C6F" w:rsidP="004E26F3">
      <w:pPr>
        <w:spacing w:before="120" w:line="360" w:lineRule="exact"/>
        <w:jc w:val="both"/>
        <w:rPr>
          <w:rFonts w:cs="FrankRuehl" w:hint="cs"/>
          <w:sz w:val="26"/>
          <w:szCs w:val="26"/>
          <w:rtl/>
        </w:rPr>
      </w:pPr>
      <w:r w:rsidRPr="00B5786E">
        <w:rPr>
          <w:rFonts w:cs="FrankRuehl"/>
          <w:sz w:val="26"/>
          <w:szCs w:val="26"/>
          <w:rtl/>
        </w:rPr>
        <w:t xml:space="preserve">אבל הפר"ח הקשה על </w:t>
      </w:r>
      <w:r w:rsidR="004E26F3">
        <w:rPr>
          <w:rFonts w:cs="FrankRuehl" w:hint="cs"/>
          <w:sz w:val="26"/>
          <w:szCs w:val="26"/>
          <w:rtl/>
        </w:rPr>
        <w:t>רש"י</w:t>
      </w:r>
      <w:r>
        <w:rPr>
          <w:rFonts w:cs="FrankRuehl" w:hint="cs"/>
          <w:sz w:val="26"/>
          <w:szCs w:val="26"/>
          <w:rtl/>
        </w:rPr>
        <w:t>:</w:t>
      </w:r>
      <w:r w:rsidRPr="00B5786E">
        <w:rPr>
          <w:rFonts w:cs="FrankRuehl"/>
          <w:sz w:val="26"/>
          <w:szCs w:val="26"/>
          <w:rtl/>
        </w:rPr>
        <w:t xml:space="preserve"> איך מן השמים משביעים לצדיק בדבר טומאה וקרי</w:t>
      </w:r>
      <w:r>
        <w:rPr>
          <w:rFonts w:cs="FrankRuehl" w:hint="cs"/>
          <w:sz w:val="26"/>
          <w:szCs w:val="26"/>
          <w:rtl/>
        </w:rPr>
        <w:t>? והיא קושיה גדולה.</w:t>
      </w:r>
    </w:p>
    <w:p w14:paraId="2812D0E6" w14:textId="77777777" w:rsidR="00D93C6F" w:rsidRPr="00414315" w:rsidRDefault="00D93C6F" w:rsidP="009B3DE5">
      <w:pPr>
        <w:spacing w:before="120" w:line="360" w:lineRule="exact"/>
        <w:jc w:val="both"/>
        <w:rPr>
          <w:rFonts w:cs="FrankRuehl" w:hint="cs"/>
          <w:sz w:val="26"/>
          <w:szCs w:val="26"/>
          <w:rtl/>
        </w:rPr>
      </w:pPr>
    </w:p>
    <w:p w14:paraId="74E4C272"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414315">
        <w:rPr>
          <w:rFonts w:cs="FrankRuehl" w:hint="cs"/>
          <w:b/>
          <w:bCs/>
          <w:sz w:val="30"/>
          <w:szCs w:val="30"/>
          <w:rtl/>
        </w:rPr>
        <w:t>.</w:t>
      </w:r>
    </w:p>
    <w:p w14:paraId="070486C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ראשית לכל </w:t>
      </w:r>
      <w:r w:rsidRPr="00B5786E">
        <w:rPr>
          <w:rFonts w:cs="FrankRuehl"/>
          <w:sz w:val="26"/>
          <w:szCs w:val="26"/>
          <w:rtl/>
        </w:rPr>
        <w:t xml:space="preserve">ניתן טעם על </w:t>
      </w:r>
      <w:r>
        <w:rPr>
          <w:rFonts w:cs="FrankRuehl" w:hint="cs"/>
          <w:sz w:val="26"/>
          <w:szCs w:val="26"/>
          <w:rtl/>
        </w:rPr>
        <w:t>כך ש</w:t>
      </w:r>
      <w:r w:rsidRPr="00B5786E">
        <w:rPr>
          <w:rFonts w:cs="FrankRuehl"/>
          <w:sz w:val="26"/>
          <w:szCs w:val="26"/>
          <w:rtl/>
        </w:rPr>
        <w:t>הרואה קרי ב</w:t>
      </w:r>
      <w:r w:rsidRPr="009127F3">
        <w:rPr>
          <w:rFonts w:cs="FrankRuehl"/>
          <w:sz w:val="26"/>
          <w:szCs w:val="26"/>
          <w:rtl/>
        </w:rPr>
        <w:t>יו</w:t>
      </w:r>
      <w:r w:rsidRPr="009127F3">
        <w:rPr>
          <w:rFonts w:cs="FrankRuehl" w:hint="cs"/>
          <w:sz w:val="26"/>
          <w:szCs w:val="26"/>
          <w:rtl/>
        </w:rPr>
        <w:t>ם הכיפורים</w:t>
      </w:r>
      <w:r w:rsidRPr="00B5786E">
        <w:rPr>
          <w:rFonts w:cs="FrankRuehl"/>
          <w:sz w:val="26"/>
          <w:szCs w:val="26"/>
          <w:rtl/>
        </w:rPr>
        <w:t xml:space="preserve"> הוא סימן שעוונותיו מחולין לו</w:t>
      </w:r>
      <w:r>
        <w:rPr>
          <w:rFonts w:cs="FrankRuehl" w:hint="cs"/>
          <w:sz w:val="26"/>
          <w:szCs w:val="26"/>
          <w:rtl/>
        </w:rPr>
        <w:t xml:space="preserve">. זאת </w:t>
      </w:r>
      <w:r w:rsidRPr="00B5786E">
        <w:rPr>
          <w:rFonts w:cs="FrankRuehl"/>
          <w:sz w:val="26"/>
          <w:szCs w:val="26"/>
          <w:rtl/>
        </w:rPr>
        <w:t>ע</w:t>
      </w:r>
      <w:r>
        <w:rPr>
          <w:rFonts w:cs="FrankRuehl" w:hint="cs"/>
          <w:sz w:val="26"/>
          <w:szCs w:val="26"/>
          <w:rtl/>
        </w:rPr>
        <w:t>ל פי</w:t>
      </w:r>
      <w:r w:rsidRPr="00B5786E">
        <w:rPr>
          <w:rFonts w:cs="FrankRuehl"/>
          <w:sz w:val="26"/>
          <w:szCs w:val="26"/>
          <w:rtl/>
        </w:rPr>
        <w:t xml:space="preserve"> הגמרא בשבת</w:t>
      </w:r>
      <w:r w:rsidRPr="009127F3">
        <w:rPr>
          <w:rFonts w:cs="FrankRuehl"/>
          <w:sz w:val="26"/>
          <w:rtl/>
        </w:rPr>
        <w:t xml:space="preserve"> </w:t>
      </w:r>
      <w:r>
        <w:rPr>
          <w:rFonts w:cs="FrankRuehl"/>
          <w:sz w:val="26"/>
          <w:rtl/>
        </w:rPr>
        <w:t>(</w:t>
      </w:r>
      <w:r w:rsidRPr="009127F3">
        <w:rPr>
          <w:rFonts w:cs="FrankRuehl"/>
          <w:sz w:val="26"/>
          <w:rtl/>
        </w:rPr>
        <w:t>פט ע"ב)</w:t>
      </w:r>
      <w:r>
        <w:rPr>
          <w:rFonts w:cs="FrankRuehl" w:hint="cs"/>
          <w:sz w:val="26"/>
          <w:szCs w:val="26"/>
          <w:rtl/>
        </w:rPr>
        <w:t>:</w:t>
      </w:r>
      <w:r w:rsidRPr="00B5786E">
        <w:rPr>
          <w:rFonts w:cs="FrankRuehl"/>
          <w:sz w:val="26"/>
          <w:szCs w:val="26"/>
          <w:rtl/>
        </w:rPr>
        <w:t xml:space="preserve"> מניין שקושרים לשון של זהורית בראש שעיר המשתלח</w:t>
      </w:r>
      <w:r>
        <w:rPr>
          <w:rFonts w:cs="FrankRuehl" w:hint="cs"/>
          <w:sz w:val="26"/>
          <w:szCs w:val="26"/>
          <w:rtl/>
        </w:rPr>
        <w:t>?</w:t>
      </w:r>
      <w:r w:rsidRPr="00B5786E">
        <w:rPr>
          <w:rFonts w:cs="FrankRuehl"/>
          <w:sz w:val="26"/>
          <w:szCs w:val="26"/>
          <w:rtl/>
        </w:rPr>
        <w:t xml:space="preserve"> שנא</w:t>
      </w:r>
      <w:r>
        <w:rPr>
          <w:rFonts w:cs="FrankRuehl" w:hint="cs"/>
          <w:sz w:val="26"/>
          <w:szCs w:val="26"/>
          <w:rtl/>
        </w:rPr>
        <w:t>מר:</w:t>
      </w:r>
      <w:r w:rsidRPr="00B5786E">
        <w:rPr>
          <w:rFonts w:cs="FrankRuehl"/>
          <w:sz w:val="26"/>
          <w:szCs w:val="26"/>
          <w:rtl/>
        </w:rPr>
        <w:t xml:space="preserve"> "אם יהיו חטאיכם כשנים כשלג ילבינו"</w:t>
      </w:r>
      <w:r>
        <w:rPr>
          <w:rFonts w:cs="FrankRuehl" w:hint="cs"/>
          <w:sz w:val="26"/>
          <w:szCs w:val="26"/>
          <w:rtl/>
        </w:rPr>
        <w:t>.</w:t>
      </w:r>
      <w:r w:rsidRPr="00B5786E">
        <w:rPr>
          <w:rFonts w:cs="FrankRuehl"/>
          <w:sz w:val="26"/>
          <w:szCs w:val="26"/>
          <w:rtl/>
        </w:rPr>
        <w:t xml:space="preserve"> שואלת הגמ'</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כשנים</w:t>
      </w:r>
      <w:r>
        <w:rPr>
          <w:rFonts w:cs="FrankRuehl" w:hint="cs"/>
          <w:sz w:val="26"/>
          <w:szCs w:val="26"/>
          <w:rtl/>
        </w:rPr>
        <w:t>" –</w:t>
      </w:r>
      <w:r w:rsidRPr="00B5786E">
        <w:rPr>
          <w:rFonts w:cs="FrankRuehl"/>
          <w:sz w:val="26"/>
          <w:szCs w:val="26"/>
          <w:rtl/>
        </w:rPr>
        <w:t xml:space="preserve"> כשני מבעי ליה</w:t>
      </w:r>
      <w:r>
        <w:rPr>
          <w:rFonts w:cs="FrankRuehl" w:hint="cs"/>
          <w:sz w:val="26"/>
          <w:szCs w:val="26"/>
          <w:rtl/>
        </w:rPr>
        <w:t>!</w:t>
      </w:r>
      <w:r w:rsidRPr="00B5786E">
        <w:rPr>
          <w:rFonts w:cs="FrankRuehl"/>
          <w:sz w:val="26"/>
          <w:szCs w:val="26"/>
          <w:rtl/>
        </w:rPr>
        <w:t xml:space="preserve"> אמר ר' יצחק</w:t>
      </w:r>
      <w:r>
        <w:rPr>
          <w:rFonts w:cs="FrankRuehl" w:hint="cs"/>
          <w:sz w:val="26"/>
          <w:szCs w:val="26"/>
          <w:rtl/>
        </w:rPr>
        <w:t>:</w:t>
      </w:r>
      <w:r w:rsidRPr="00B5786E">
        <w:rPr>
          <w:rFonts w:cs="FrankRuehl"/>
          <w:sz w:val="26"/>
          <w:szCs w:val="26"/>
          <w:rtl/>
        </w:rPr>
        <w:t xml:space="preserve"> אמר להם הקב"ה לישראל אם יהיו חטאיכם כשנים הללו שסדורות ובאות מששת ימי בראשית ועד עכשיו</w:t>
      </w:r>
      <w:r>
        <w:rPr>
          <w:rFonts w:cs="FrankRuehl" w:hint="cs"/>
          <w:sz w:val="26"/>
          <w:szCs w:val="26"/>
          <w:rtl/>
        </w:rPr>
        <w:t xml:space="preserve"> –</w:t>
      </w:r>
      <w:r w:rsidRPr="00B5786E">
        <w:rPr>
          <w:rFonts w:cs="FrankRuehl"/>
          <w:sz w:val="26"/>
          <w:szCs w:val="26"/>
          <w:rtl/>
        </w:rPr>
        <w:t xml:space="preserve"> כשלג ילבינו.</w:t>
      </w:r>
    </w:p>
    <w:p w14:paraId="53B34168"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 xml:space="preserve">פירש </w:t>
      </w:r>
      <w:r>
        <w:rPr>
          <w:rFonts w:cs="FrankRuehl" w:hint="cs"/>
          <w:sz w:val="26"/>
          <w:szCs w:val="26"/>
          <w:rtl/>
        </w:rPr>
        <w:t>על כך "</w:t>
      </w:r>
      <w:r w:rsidRPr="00B5786E">
        <w:rPr>
          <w:rFonts w:cs="FrankRuehl"/>
          <w:sz w:val="26"/>
          <w:szCs w:val="26"/>
          <w:rtl/>
        </w:rPr>
        <w:t>ענף יוסף</w:t>
      </w:r>
      <w:r>
        <w:rPr>
          <w:rFonts w:cs="FrankRuehl" w:hint="cs"/>
          <w:sz w:val="26"/>
          <w:szCs w:val="26"/>
          <w:rtl/>
        </w:rPr>
        <w:t>"</w:t>
      </w:r>
      <w:r w:rsidRPr="00B5786E">
        <w:rPr>
          <w:rFonts w:cs="FrankRuehl"/>
          <w:sz w:val="26"/>
          <w:szCs w:val="26"/>
          <w:rtl/>
        </w:rPr>
        <w:t xml:space="preserve"> על עין יעקב</w:t>
      </w:r>
      <w:r>
        <w:rPr>
          <w:rFonts w:cs="FrankRuehl" w:hint="cs"/>
          <w:sz w:val="26"/>
          <w:szCs w:val="26"/>
          <w:rtl/>
        </w:rPr>
        <w:t>,</w:t>
      </w:r>
      <w:r w:rsidRPr="00B5786E">
        <w:rPr>
          <w:rFonts w:cs="FrankRuehl"/>
          <w:sz w:val="26"/>
          <w:szCs w:val="26"/>
          <w:rtl/>
        </w:rPr>
        <w:t xml:space="preserve"> כמובא בירושלמי, </w:t>
      </w:r>
      <w:r>
        <w:rPr>
          <w:rFonts w:cs="FrankRuehl" w:hint="cs"/>
          <w:sz w:val="26"/>
          <w:szCs w:val="26"/>
          <w:rtl/>
        </w:rPr>
        <w:t>ד</w:t>
      </w:r>
      <w:r w:rsidRPr="00B5786E">
        <w:rPr>
          <w:rFonts w:cs="FrankRuehl"/>
          <w:sz w:val="26"/>
          <w:szCs w:val="26"/>
          <w:rtl/>
        </w:rPr>
        <w:t>אם יהיו חטאיו של אדם כפי שניו</w:t>
      </w:r>
      <w:r>
        <w:rPr>
          <w:rFonts w:cs="FrankRuehl" w:hint="cs"/>
          <w:sz w:val="26"/>
          <w:szCs w:val="26"/>
          <w:rtl/>
        </w:rPr>
        <w:t xml:space="preserve"> –</w:t>
      </w:r>
      <w:r w:rsidRPr="00B5786E">
        <w:rPr>
          <w:rFonts w:cs="FrankRuehl"/>
          <w:sz w:val="26"/>
          <w:szCs w:val="26"/>
          <w:rtl/>
        </w:rPr>
        <w:t xml:space="preserve"> כשלג ילבינו</w:t>
      </w:r>
      <w:r>
        <w:rPr>
          <w:rFonts w:cs="FrankRuehl" w:hint="cs"/>
          <w:sz w:val="26"/>
          <w:szCs w:val="26"/>
          <w:rtl/>
        </w:rPr>
        <w:t>;</w:t>
      </w:r>
      <w:r w:rsidRPr="00B5786E">
        <w:rPr>
          <w:rFonts w:cs="FrankRuehl"/>
          <w:sz w:val="26"/>
          <w:szCs w:val="26"/>
          <w:rtl/>
        </w:rPr>
        <w:t xml:space="preserve"> ובקורבן העדה </w:t>
      </w:r>
      <w:r>
        <w:rPr>
          <w:rFonts w:cs="FrankRuehl" w:hint="cs"/>
          <w:sz w:val="26"/>
          <w:szCs w:val="26"/>
          <w:rtl/>
        </w:rPr>
        <w:t xml:space="preserve">פירש, </w:t>
      </w:r>
      <w:r w:rsidRPr="00B5786E">
        <w:rPr>
          <w:rFonts w:cs="FrankRuehl"/>
          <w:sz w:val="26"/>
          <w:szCs w:val="26"/>
          <w:rtl/>
        </w:rPr>
        <w:t>דימי האדם נחלקים ל</w:t>
      </w:r>
      <w:r>
        <w:rPr>
          <w:rFonts w:cs="FrankRuehl" w:hint="cs"/>
          <w:sz w:val="26"/>
          <w:szCs w:val="26"/>
          <w:rtl/>
        </w:rPr>
        <w:t>שלושה חלקים:</w:t>
      </w:r>
      <w:r w:rsidRPr="00B5786E">
        <w:rPr>
          <w:rFonts w:cs="FrankRuehl"/>
          <w:sz w:val="26"/>
          <w:szCs w:val="26"/>
          <w:rtl/>
        </w:rPr>
        <w:t xml:space="preserve"> ילדות</w:t>
      </w:r>
      <w:r>
        <w:rPr>
          <w:rFonts w:cs="FrankRuehl" w:hint="cs"/>
          <w:sz w:val="26"/>
          <w:szCs w:val="26"/>
          <w:rtl/>
        </w:rPr>
        <w:t>,</w:t>
      </w:r>
      <w:r w:rsidRPr="00B5786E">
        <w:rPr>
          <w:rFonts w:cs="FrankRuehl"/>
          <w:sz w:val="26"/>
          <w:szCs w:val="26"/>
          <w:rtl/>
        </w:rPr>
        <w:t xml:space="preserve"> בחרות וזקנה. בכל חלק </w:t>
      </w:r>
      <w:r>
        <w:rPr>
          <w:rFonts w:cs="FrankRuehl" w:hint="cs"/>
          <w:sz w:val="26"/>
          <w:szCs w:val="26"/>
          <w:rtl/>
        </w:rPr>
        <w:t xml:space="preserve">מימי חייו </w:t>
      </w:r>
      <w:r w:rsidRPr="00B5786E">
        <w:rPr>
          <w:rFonts w:cs="FrankRuehl"/>
          <w:sz w:val="26"/>
          <w:szCs w:val="26"/>
          <w:rtl/>
        </w:rPr>
        <w:t xml:space="preserve">מתאווה </w:t>
      </w:r>
      <w:r>
        <w:rPr>
          <w:rFonts w:cs="FrankRuehl" w:hint="cs"/>
          <w:sz w:val="26"/>
          <w:szCs w:val="26"/>
          <w:rtl/>
        </w:rPr>
        <w:t xml:space="preserve">האדם </w:t>
      </w:r>
      <w:r w:rsidRPr="00B5786E">
        <w:rPr>
          <w:rFonts w:cs="FrankRuehl"/>
          <w:sz w:val="26"/>
          <w:szCs w:val="26"/>
          <w:rtl/>
        </w:rPr>
        <w:t>לדבר אחר. בבחרות מתאווה למשגל</w:t>
      </w:r>
      <w:r>
        <w:rPr>
          <w:rFonts w:cs="FrankRuehl" w:hint="cs"/>
          <w:sz w:val="26"/>
          <w:szCs w:val="26"/>
          <w:rtl/>
        </w:rPr>
        <w:t>,</w:t>
      </w:r>
      <w:r w:rsidRPr="00B5786E">
        <w:rPr>
          <w:rFonts w:cs="FrankRuehl"/>
          <w:sz w:val="26"/>
          <w:szCs w:val="26"/>
          <w:rtl/>
        </w:rPr>
        <w:t xml:space="preserve"> בזקנה לכבוד</w:t>
      </w:r>
      <w:r>
        <w:rPr>
          <w:rFonts w:cs="FrankRuehl" w:hint="cs"/>
          <w:sz w:val="26"/>
          <w:szCs w:val="26"/>
          <w:rtl/>
        </w:rPr>
        <w:t xml:space="preserve"> וכדו'</w:t>
      </w:r>
      <w:r w:rsidRPr="00B5786E">
        <w:rPr>
          <w:rFonts w:cs="FrankRuehl"/>
          <w:sz w:val="26"/>
          <w:szCs w:val="26"/>
          <w:rtl/>
        </w:rPr>
        <w:t>.</w:t>
      </w:r>
    </w:p>
    <w:p w14:paraId="1EE106B4"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זה</w:t>
      </w:r>
      <w:r>
        <w:rPr>
          <w:rFonts w:cs="FrankRuehl" w:hint="cs"/>
          <w:sz w:val="26"/>
          <w:szCs w:val="26"/>
          <w:rtl/>
        </w:rPr>
        <w:t>ו</w:t>
      </w:r>
      <w:r w:rsidRPr="00B5786E">
        <w:rPr>
          <w:rFonts w:cs="FrankRuehl"/>
          <w:sz w:val="26"/>
          <w:szCs w:val="26"/>
          <w:rtl/>
        </w:rPr>
        <w:t xml:space="preserve"> מה שאמרו</w:t>
      </w:r>
      <w:r>
        <w:rPr>
          <w:rFonts w:cs="FrankRuehl" w:hint="cs"/>
          <w:sz w:val="26"/>
          <w:szCs w:val="26"/>
          <w:rtl/>
        </w:rPr>
        <w:t>:</w:t>
      </w:r>
      <w:r w:rsidRPr="00B5786E">
        <w:rPr>
          <w:rFonts w:cs="FrankRuehl"/>
          <w:sz w:val="26"/>
          <w:szCs w:val="26"/>
          <w:rtl/>
        </w:rPr>
        <w:t xml:space="preserve"> אם חטא כפי שניו</w:t>
      </w:r>
      <w:r>
        <w:rPr>
          <w:rFonts w:cs="FrankRuehl" w:hint="cs"/>
          <w:sz w:val="26"/>
          <w:szCs w:val="26"/>
          <w:rtl/>
        </w:rPr>
        <w:t xml:space="preserve"> –</w:t>
      </w:r>
      <w:r w:rsidRPr="00B5786E">
        <w:rPr>
          <w:rFonts w:cs="FrankRuehl"/>
          <w:sz w:val="26"/>
          <w:szCs w:val="26"/>
          <w:rtl/>
        </w:rPr>
        <w:t xml:space="preserve"> כשלג ילבינו</w:t>
      </w:r>
      <w:r>
        <w:rPr>
          <w:rFonts w:cs="FrankRuehl" w:hint="cs"/>
          <w:sz w:val="26"/>
          <w:szCs w:val="26"/>
          <w:rtl/>
        </w:rPr>
        <w:t>;</w:t>
      </w:r>
      <w:r w:rsidRPr="00B5786E">
        <w:rPr>
          <w:rFonts w:cs="FrankRuehl"/>
          <w:sz w:val="26"/>
          <w:szCs w:val="26"/>
          <w:rtl/>
        </w:rPr>
        <w:t xml:space="preserve"> משא"כ אם בבחרות רודף אחר הכבוד</w:t>
      </w:r>
      <w:r>
        <w:rPr>
          <w:rFonts w:cs="FrankRuehl" w:hint="cs"/>
          <w:sz w:val="26"/>
          <w:szCs w:val="26"/>
          <w:rtl/>
        </w:rPr>
        <w:t>, או שכאשר הוא</w:t>
      </w:r>
      <w:r w:rsidRPr="00B5786E">
        <w:rPr>
          <w:rFonts w:cs="FrankRuehl"/>
          <w:sz w:val="26"/>
          <w:szCs w:val="26"/>
          <w:rtl/>
        </w:rPr>
        <w:t xml:space="preserve"> זקן </w:t>
      </w:r>
      <w:r>
        <w:rPr>
          <w:rFonts w:cs="FrankRuehl" w:hint="cs"/>
          <w:sz w:val="26"/>
          <w:szCs w:val="26"/>
          <w:rtl/>
        </w:rPr>
        <w:t xml:space="preserve">הוא עדיין </w:t>
      </w:r>
      <w:r w:rsidRPr="00B5786E">
        <w:rPr>
          <w:rFonts w:cs="FrankRuehl"/>
          <w:sz w:val="26"/>
          <w:szCs w:val="26"/>
          <w:rtl/>
        </w:rPr>
        <w:t xml:space="preserve">מנאף </w:t>
      </w:r>
      <w:r>
        <w:rPr>
          <w:rFonts w:cs="FrankRuehl" w:hint="cs"/>
          <w:sz w:val="26"/>
          <w:szCs w:val="26"/>
          <w:rtl/>
        </w:rPr>
        <w:t>– זהו שלא כ</w:t>
      </w:r>
      <w:r w:rsidRPr="00B5786E">
        <w:rPr>
          <w:rFonts w:cs="FrankRuehl"/>
          <w:sz w:val="26"/>
          <w:szCs w:val="26"/>
          <w:rtl/>
        </w:rPr>
        <w:t>טבע השנים</w:t>
      </w:r>
      <w:r>
        <w:rPr>
          <w:rFonts w:cs="FrankRuehl" w:hint="cs"/>
          <w:sz w:val="26"/>
          <w:szCs w:val="26"/>
          <w:rtl/>
        </w:rPr>
        <w:t xml:space="preserve"> המסודרות</w:t>
      </w:r>
      <w:r w:rsidRPr="00B5786E">
        <w:rPr>
          <w:rFonts w:cs="FrankRuehl"/>
          <w:sz w:val="26"/>
          <w:szCs w:val="26"/>
          <w:rtl/>
        </w:rPr>
        <w:t>. זה</w:t>
      </w:r>
      <w:r>
        <w:rPr>
          <w:rFonts w:cs="FrankRuehl" w:hint="cs"/>
          <w:sz w:val="26"/>
          <w:szCs w:val="26"/>
          <w:rtl/>
        </w:rPr>
        <w:t>ו</w:t>
      </w:r>
      <w:r w:rsidRPr="00B5786E">
        <w:rPr>
          <w:rFonts w:cs="FrankRuehl"/>
          <w:sz w:val="26"/>
          <w:szCs w:val="26"/>
          <w:rtl/>
        </w:rPr>
        <w:t xml:space="preserve"> שאמר</w:t>
      </w:r>
      <w:r>
        <w:rPr>
          <w:rFonts w:cs="FrankRuehl" w:hint="cs"/>
          <w:sz w:val="26"/>
          <w:szCs w:val="26"/>
          <w:rtl/>
        </w:rPr>
        <w:t>: "</w:t>
      </w:r>
      <w:r w:rsidRPr="00B5786E">
        <w:rPr>
          <w:rFonts w:cs="FrankRuehl"/>
          <w:sz w:val="26"/>
          <w:szCs w:val="26"/>
          <w:rtl/>
        </w:rPr>
        <w:t>אם יהיו חטאיכם כשנים</w:t>
      </w:r>
      <w:r>
        <w:rPr>
          <w:rFonts w:cs="FrankRuehl" w:hint="cs"/>
          <w:sz w:val="26"/>
          <w:szCs w:val="26"/>
          <w:rtl/>
        </w:rPr>
        <w:t>" – כשנים</w:t>
      </w:r>
      <w:r w:rsidRPr="00B5786E">
        <w:rPr>
          <w:rFonts w:cs="FrankRuehl"/>
          <w:sz w:val="26"/>
          <w:szCs w:val="26"/>
          <w:rtl/>
        </w:rPr>
        <w:t xml:space="preserve"> הללו שסדורות מששת ימי בראשית, דהיינו שהחטא הוא לפי שנ</w:t>
      </w:r>
      <w:r>
        <w:rPr>
          <w:rFonts w:cs="FrankRuehl" w:hint="cs"/>
          <w:sz w:val="26"/>
          <w:szCs w:val="26"/>
          <w:rtl/>
        </w:rPr>
        <w:t>ותיו</w:t>
      </w:r>
      <w:r w:rsidRPr="00B5786E">
        <w:rPr>
          <w:rFonts w:cs="FrankRuehl"/>
          <w:sz w:val="26"/>
          <w:szCs w:val="26"/>
          <w:rtl/>
        </w:rPr>
        <w:t xml:space="preserve"> של האדם</w:t>
      </w:r>
      <w:r>
        <w:rPr>
          <w:rFonts w:cs="FrankRuehl" w:hint="cs"/>
          <w:sz w:val="26"/>
          <w:szCs w:val="26"/>
          <w:rtl/>
        </w:rPr>
        <w:t xml:space="preserve"> –</w:t>
      </w:r>
      <w:r w:rsidRPr="00B5786E">
        <w:rPr>
          <w:rFonts w:cs="FrankRuehl"/>
          <w:sz w:val="26"/>
          <w:szCs w:val="26"/>
          <w:rtl/>
        </w:rPr>
        <w:t xml:space="preserve"> א"כ </w:t>
      </w:r>
      <w:r>
        <w:rPr>
          <w:rFonts w:cs="FrankRuehl" w:hint="cs"/>
          <w:sz w:val="26"/>
          <w:szCs w:val="26"/>
          <w:rtl/>
        </w:rPr>
        <w:t>"</w:t>
      </w:r>
      <w:r w:rsidRPr="00B5786E">
        <w:rPr>
          <w:rFonts w:cs="FrankRuehl"/>
          <w:sz w:val="26"/>
          <w:szCs w:val="26"/>
          <w:rtl/>
        </w:rPr>
        <w:t>כשלג ילבינו</w:t>
      </w:r>
      <w:r>
        <w:rPr>
          <w:rFonts w:cs="FrankRuehl" w:hint="cs"/>
          <w:sz w:val="26"/>
          <w:szCs w:val="26"/>
          <w:rtl/>
        </w:rPr>
        <w:t>"</w:t>
      </w:r>
      <w:r w:rsidRPr="00B5786E">
        <w:rPr>
          <w:rFonts w:cs="FrankRuehl"/>
          <w:sz w:val="26"/>
          <w:szCs w:val="26"/>
          <w:rtl/>
        </w:rPr>
        <w:t>.</w:t>
      </w:r>
    </w:p>
    <w:p w14:paraId="39CAEBA7" w14:textId="77777777" w:rsidR="00D93C6F" w:rsidRPr="00B5786E" w:rsidRDefault="00D93C6F" w:rsidP="009B3DE5">
      <w:pPr>
        <w:spacing w:before="120" w:line="360" w:lineRule="exact"/>
        <w:jc w:val="both"/>
        <w:rPr>
          <w:rFonts w:cs="FrankRuehl"/>
          <w:sz w:val="26"/>
          <w:szCs w:val="26"/>
          <w:rtl/>
        </w:rPr>
      </w:pPr>
      <w:r>
        <w:rPr>
          <w:rFonts w:cs="FrankRuehl" w:hint="cs"/>
          <w:sz w:val="26"/>
          <w:szCs w:val="26"/>
          <w:rtl/>
        </w:rPr>
        <w:t>ז</w:t>
      </w:r>
      <w:r w:rsidRPr="00B5786E">
        <w:rPr>
          <w:rFonts w:cs="FrankRuehl"/>
          <w:sz w:val="26"/>
          <w:szCs w:val="26"/>
          <w:rtl/>
        </w:rPr>
        <w:t xml:space="preserve">ו </w:t>
      </w:r>
      <w:r>
        <w:rPr>
          <w:rFonts w:cs="FrankRuehl" w:hint="cs"/>
          <w:sz w:val="26"/>
          <w:szCs w:val="26"/>
          <w:rtl/>
        </w:rPr>
        <w:t xml:space="preserve">היתה </w:t>
      </w:r>
      <w:r w:rsidRPr="00B5786E">
        <w:rPr>
          <w:rFonts w:cs="FrankRuehl"/>
          <w:sz w:val="26"/>
          <w:szCs w:val="26"/>
          <w:rtl/>
        </w:rPr>
        <w:t>כוונת התנא דתני קמי דר</w:t>
      </w:r>
      <w:r>
        <w:rPr>
          <w:rFonts w:cs="FrankRuehl" w:hint="cs"/>
          <w:sz w:val="26"/>
          <w:szCs w:val="26"/>
          <w:rtl/>
        </w:rPr>
        <w:t>ב נחמן:</w:t>
      </w:r>
      <w:r w:rsidRPr="00B5786E">
        <w:rPr>
          <w:rFonts w:cs="FrankRuehl"/>
          <w:sz w:val="26"/>
          <w:szCs w:val="26"/>
          <w:rtl/>
        </w:rPr>
        <w:t xml:space="preserve"> </w:t>
      </w:r>
      <w:r>
        <w:rPr>
          <w:rFonts w:cs="FrankRuehl" w:hint="cs"/>
          <w:sz w:val="26"/>
          <w:szCs w:val="26"/>
          <w:rtl/>
        </w:rPr>
        <w:t>"</w:t>
      </w:r>
      <w:r w:rsidRPr="00B5786E">
        <w:rPr>
          <w:rFonts w:cs="FrankRuehl"/>
          <w:sz w:val="26"/>
          <w:szCs w:val="26"/>
          <w:rtl/>
        </w:rPr>
        <w:t>הרואה קרי ב</w:t>
      </w:r>
      <w:r w:rsidRPr="00D81CD7">
        <w:rPr>
          <w:rFonts w:cs="FrankRuehl"/>
          <w:sz w:val="26"/>
          <w:szCs w:val="26"/>
          <w:rtl/>
        </w:rPr>
        <w:t>יו</w:t>
      </w:r>
      <w:r w:rsidRPr="00D81CD7">
        <w:rPr>
          <w:rFonts w:cs="FrankRuehl" w:hint="cs"/>
          <w:sz w:val="26"/>
          <w:szCs w:val="26"/>
          <w:rtl/>
        </w:rPr>
        <w:t>ם הכיפורים</w:t>
      </w:r>
      <w:r w:rsidRPr="00B5786E">
        <w:rPr>
          <w:rFonts w:cs="FrankRuehl"/>
          <w:sz w:val="26"/>
          <w:szCs w:val="26"/>
          <w:rtl/>
        </w:rPr>
        <w:t xml:space="preserve"> עוונותיו מחולין לו</w:t>
      </w:r>
      <w:r>
        <w:rPr>
          <w:rFonts w:cs="FrankRuehl" w:hint="cs"/>
          <w:sz w:val="26"/>
          <w:szCs w:val="26"/>
          <w:rtl/>
        </w:rPr>
        <w:t>"</w:t>
      </w:r>
      <w:r w:rsidRPr="00B5786E">
        <w:rPr>
          <w:rFonts w:cs="FrankRuehl"/>
          <w:sz w:val="26"/>
          <w:szCs w:val="26"/>
          <w:rtl/>
        </w:rPr>
        <w:t xml:space="preserve">, דהראו לו </w:t>
      </w:r>
      <w:r>
        <w:rPr>
          <w:rFonts w:cs="FrankRuehl" w:hint="cs"/>
          <w:sz w:val="26"/>
          <w:szCs w:val="26"/>
          <w:rtl/>
        </w:rPr>
        <w:t>מ</w:t>
      </w:r>
      <w:r w:rsidRPr="00B5786E">
        <w:rPr>
          <w:rFonts w:cs="FrankRuehl"/>
          <w:sz w:val="26"/>
          <w:szCs w:val="26"/>
          <w:rtl/>
        </w:rPr>
        <w:t>ן השמים שחטאו לפי שנותיו</w:t>
      </w:r>
      <w:r>
        <w:rPr>
          <w:rFonts w:cs="FrankRuehl" w:hint="cs"/>
          <w:sz w:val="26"/>
          <w:szCs w:val="26"/>
          <w:rtl/>
        </w:rPr>
        <w:t>:</w:t>
      </w:r>
      <w:r w:rsidRPr="00B5786E">
        <w:rPr>
          <w:rFonts w:cs="FrankRuehl"/>
          <w:sz w:val="26"/>
          <w:szCs w:val="26"/>
          <w:rtl/>
        </w:rPr>
        <w:t xml:space="preserve"> אם הוא זקן</w:t>
      </w:r>
      <w:r>
        <w:rPr>
          <w:rFonts w:cs="FrankRuehl" w:hint="cs"/>
          <w:sz w:val="26"/>
          <w:szCs w:val="26"/>
          <w:rtl/>
        </w:rPr>
        <w:t xml:space="preserve"> –</w:t>
      </w:r>
      <w:r w:rsidRPr="00B5786E">
        <w:rPr>
          <w:rFonts w:cs="FrankRuehl"/>
          <w:sz w:val="26"/>
          <w:szCs w:val="26"/>
          <w:rtl/>
        </w:rPr>
        <w:t xml:space="preserve"> הראו לו דאינו בגדר זקן מנאף, והראיה</w:t>
      </w:r>
      <w:r>
        <w:rPr>
          <w:rFonts w:cs="FrankRuehl" w:hint="cs"/>
          <w:sz w:val="26"/>
          <w:szCs w:val="26"/>
          <w:rtl/>
        </w:rPr>
        <w:t xml:space="preserve"> –</w:t>
      </w:r>
      <w:r w:rsidRPr="00B5786E">
        <w:rPr>
          <w:rFonts w:cs="FrankRuehl"/>
          <w:sz w:val="26"/>
          <w:szCs w:val="26"/>
          <w:rtl/>
        </w:rPr>
        <w:t xml:space="preserve"> כמו שאומר ר</w:t>
      </w:r>
      <w:r>
        <w:rPr>
          <w:rFonts w:cs="FrankRuehl" w:hint="cs"/>
          <w:sz w:val="26"/>
          <w:szCs w:val="26"/>
          <w:rtl/>
        </w:rPr>
        <w:t>ב נחמן:</w:t>
      </w:r>
      <w:r w:rsidRPr="00B5786E">
        <w:rPr>
          <w:rFonts w:cs="FrankRuehl"/>
          <w:sz w:val="26"/>
          <w:szCs w:val="26"/>
          <w:rtl/>
        </w:rPr>
        <w:t xml:space="preserve"> תדע שכל העולם כולו רעב מתשמיש</w:t>
      </w:r>
      <w:r>
        <w:rPr>
          <w:rFonts w:cs="FrankRuehl" w:hint="cs"/>
          <w:sz w:val="26"/>
          <w:szCs w:val="26"/>
          <w:rtl/>
        </w:rPr>
        <w:t>,</w:t>
      </w:r>
      <w:r w:rsidRPr="00B5786E">
        <w:rPr>
          <w:rFonts w:cs="FrankRuehl"/>
          <w:sz w:val="26"/>
          <w:szCs w:val="26"/>
          <w:rtl/>
        </w:rPr>
        <w:t xml:space="preserve"> והוא שבע, דחטאיו לפי שניו, וא</w:t>
      </w:r>
      <w:r>
        <w:rPr>
          <w:rFonts w:cs="FrankRuehl" w:hint="cs"/>
          <w:sz w:val="26"/>
          <w:szCs w:val="26"/>
          <w:rtl/>
        </w:rPr>
        <w:t>י אפשר</w:t>
      </w:r>
      <w:r w:rsidRPr="00B5786E">
        <w:rPr>
          <w:rFonts w:cs="FrankRuehl"/>
          <w:sz w:val="26"/>
          <w:szCs w:val="26"/>
          <w:rtl/>
        </w:rPr>
        <w:t xml:space="preserve"> ליתן סימן אחר לזה אלא ע"י ראיית קרי</w:t>
      </w:r>
      <w:r>
        <w:rPr>
          <w:rFonts w:cs="FrankRuehl" w:hint="cs"/>
          <w:sz w:val="26"/>
          <w:szCs w:val="26"/>
          <w:rtl/>
        </w:rPr>
        <w:t>, כדי</w:t>
      </w:r>
      <w:r w:rsidRPr="00B5786E">
        <w:rPr>
          <w:rFonts w:cs="FrankRuehl"/>
          <w:sz w:val="26"/>
          <w:szCs w:val="26"/>
          <w:rtl/>
        </w:rPr>
        <w:t xml:space="preserve"> להראות שהוא אינו בגדר זקן מנאף</w:t>
      </w:r>
      <w:r>
        <w:rPr>
          <w:rFonts w:cs="FrankRuehl" w:hint="cs"/>
          <w:sz w:val="26"/>
          <w:szCs w:val="26"/>
          <w:rtl/>
        </w:rPr>
        <w:t>,</w:t>
      </w:r>
      <w:r w:rsidRPr="00B5786E">
        <w:rPr>
          <w:rFonts w:cs="FrankRuehl"/>
          <w:sz w:val="26"/>
          <w:szCs w:val="26"/>
          <w:rtl/>
        </w:rPr>
        <w:t xml:space="preserve"> וההכרח לא יגונה.</w:t>
      </w:r>
    </w:p>
    <w:p w14:paraId="38BF2B5A"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 xml:space="preserve">כל שכן אם רואה </w:t>
      </w:r>
      <w:r>
        <w:rPr>
          <w:rFonts w:cs="FrankRuehl" w:hint="cs"/>
          <w:sz w:val="26"/>
          <w:szCs w:val="26"/>
          <w:rtl/>
        </w:rPr>
        <w:t xml:space="preserve">קרי </w:t>
      </w:r>
      <w:r w:rsidRPr="00B5786E">
        <w:rPr>
          <w:rFonts w:cs="FrankRuehl"/>
          <w:sz w:val="26"/>
          <w:szCs w:val="26"/>
          <w:rtl/>
        </w:rPr>
        <w:t>בימי בחרותו</w:t>
      </w:r>
      <w:r>
        <w:rPr>
          <w:rFonts w:cs="FrankRuehl" w:hint="cs"/>
          <w:sz w:val="26"/>
          <w:szCs w:val="26"/>
          <w:rtl/>
        </w:rPr>
        <w:t>,</w:t>
      </w:r>
      <w:r w:rsidRPr="00B5786E">
        <w:rPr>
          <w:rFonts w:cs="FrankRuehl"/>
          <w:sz w:val="26"/>
          <w:szCs w:val="26"/>
          <w:rtl/>
        </w:rPr>
        <w:t xml:space="preserve"> ש</w:t>
      </w:r>
      <w:r>
        <w:rPr>
          <w:rFonts w:cs="FrankRuehl" w:hint="cs"/>
          <w:sz w:val="26"/>
          <w:szCs w:val="26"/>
          <w:rtl/>
        </w:rPr>
        <w:t>סימן לו שהוא</w:t>
      </w:r>
      <w:r w:rsidRPr="00B5786E">
        <w:rPr>
          <w:rFonts w:cs="FrankRuehl"/>
          <w:sz w:val="26"/>
          <w:szCs w:val="26"/>
          <w:rtl/>
        </w:rPr>
        <w:t xml:space="preserve"> בגדר צדיק, שאז דרכו להיות מתאווה למשגל, ואעפ"כ מראים לו</w:t>
      </w:r>
      <w:r>
        <w:rPr>
          <w:rFonts w:cs="FrankRuehl" w:hint="cs"/>
          <w:sz w:val="26"/>
          <w:szCs w:val="26"/>
          <w:rtl/>
        </w:rPr>
        <w:t xml:space="preserve"> </w:t>
      </w:r>
      <w:r w:rsidRPr="00B5786E">
        <w:rPr>
          <w:rFonts w:cs="FrankRuehl"/>
          <w:sz w:val="26"/>
          <w:szCs w:val="26"/>
          <w:rtl/>
        </w:rPr>
        <w:t>שהוא שבע</w:t>
      </w:r>
      <w:r>
        <w:rPr>
          <w:rFonts w:cs="FrankRuehl" w:hint="cs"/>
          <w:sz w:val="26"/>
          <w:szCs w:val="26"/>
          <w:rtl/>
        </w:rPr>
        <w:t>,</w:t>
      </w:r>
      <w:r w:rsidRPr="00B5786E">
        <w:rPr>
          <w:rFonts w:cs="FrankRuehl"/>
          <w:sz w:val="26"/>
          <w:szCs w:val="26"/>
          <w:rtl/>
        </w:rPr>
        <w:t xml:space="preserve"> אע"פ שכל העולם כולו רעב מתשמיש. הג</w:t>
      </w:r>
      <w:r>
        <w:rPr>
          <w:rFonts w:cs="FrankRuehl" w:hint="cs"/>
          <w:sz w:val="26"/>
          <w:szCs w:val="26"/>
          <w:rtl/>
        </w:rPr>
        <w:t>מ' מקשה:</w:t>
      </w:r>
      <w:r w:rsidRPr="00B5786E">
        <w:rPr>
          <w:rFonts w:cs="FrankRuehl"/>
          <w:sz w:val="26"/>
          <w:szCs w:val="26"/>
          <w:rtl/>
        </w:rPr>
        <w:t xml:space="preserve"> והא תניא עוונותיו סדורין</w:t>
      </w:r>
      <w:r>
        <w:rPr>
          <w:rFonts w:cs="FrankRuehl" w:hint="cs"/>
          <w:sz w:val="26"/>
          <w:szCs w:val="26"/>
          <w:rtl/>
        </w:rPr>
        <w:t>!</w:t>
      </w:r>
      <w:r w:rsidRPr="00B5786E">
        <w:rPr>
          <w:rFonts w:cs="FrankRuehl"/>
          <w:sz w:val="26"/>
          <w:szCs w:val="26"/>
          <w:rtl/>
        </w:rPr>
        <w:t xml:space="preserve"> המקשן למד ש</w:t>
      </w:r>
      <w:r>
        <w:rPr>
          <w:rFonts w:cs="FrankRuehl" w:hint="cs"/>
          <w:sz w:val="26"/>
          <w:szCs w:val="26"/>
          <w:rtl/>
        </w:rPr>
        <w:t>"</w:t>
      </w:r>
      <w:r w:rsidRPr="00B5786E">
        <w:rPr>
          <w:rFonts w:cs="FrankRuehl"/>
          <w:sz w:val="26"/>
          <w:szCs w:val="26"/>
          <w:rtl/>
        </w:rPr>
        <w:t>סדורין</w:t>
      </w:r>
      <w:r>
        <w:rPr>
          <w:rFonts w:cs="FrankRuehl" w:hint="cs"/>
          <w:sz w:val="26"/>
          <w:szCs w:val="26"/>
          <w:rtl/>
        </w:rPr>
        <w:t>" –</w:t>
      </w:r>
      <w:r w:rsidRPr="00B5786E">
        <w:rPr>
          <w:rFonts w:cs="FrankRuehl"/>
          <w:sz w:val="26"/>
          <w:szCs w:val="26"/>
          <w:rtl/>
        </w:rPr>
        <w:t xml:space="preserve"> משמע</w:t>
      </w:r>
      <w:r>
        <w:rPr>
          <w:rFonts w:cs="FrankRuehl" w:hint="cs"/>
          <w:sz w:val="26"/>
          <w:szCs w:val="26"/>
          <w:rtl/>
        </w:rPr>
        <w:t>:</w:t>
      </w:r>
      <w:r w:rsidRPr="00B5786E">
        <w:rPr>
          <w:rFonts w:cs="FrankRuehl"/>
          <w:sz w:val="26"/>
          <w:szCs w:val="26"/>
          <w:rtl/>
        </w:rPr>
        <w:t xml:space="preserve"> עוונותיו סדורין ומונחים לפני בי"ד של מעלה</w:t>
      </w:r>
      <w:r>
        <w:rPr>
          <w:rFonts w:cs="FrankRuehl" w:hint="cs"/>
          <w:sz w:val="26"/>
          <w:szCs w:val="26"/>
          <w:rtl/>
        </w:rPr>
        <w:t>,</w:t>
      </w:r>
      <w:r w:rsidRPr="00B5786E">
        <w:rPr>
          <w:rFonts w:cs="FrankRuehl"/>
          <w:sz w:val="26"/>
          <w:szCs w:val="26"/>
          <w:rtl/>
        </w:rPr>
        <w:t xml:space="preserve"> וא</w:t>
      </w:r>
      <w:r>
        <w:rPr>
          <w:rFonts w:cs="FrankRuehl" w:hint="cs"/>
          <w:sz w:val="26"/>
          <w:szCs w:val="26"/>
          <w:rtl/>
        </w:rPr>
        <w:t>ינם</w:t>
      </w:r>
      <w:r w:rsidRPr="00B5786E">
        <w:rPr>
          <w:rFonts w:cs="FrankRuehl"/>
          <w:sz w:val="26"/>
          <w:szCs w:val="26"/>
          <w:rtl/>
        </w:rPr>
        <w:t xml:space="preserve"> נית</w:t>
      </w:r>
      <w:r>
        <w:rPr>
          <w:rFonts w:cs="FrankRuehl" w:hint="cs"/>
          <w:sz w:val="26"/>
          <w:szCs w:val="26"/>
          <w:rtl/>
        </w:rPr>
        <w:t>נים</w:t>
      </w:r>
      <w:r w:rsidRPr="00B5786E">
        <w:rPr>
          <w:rFonts w:cs="FrankRuehl"/>
          <w:sz w:val="26"/>
          <w:szCs w:val="26"/>
          <w:rtl/>
        </w:rPr>
        <w:t xml:space="preserve"> למחילה. </w:t>
      </w:r>
      <w:r>
        <w:rPr>
          <w:rFonts w:cs="FrankRuehl" w:hint="cs"/>
          <w:sz w:val="26"/>
          <w:szCs w:val="26"/>
          <w:rtl/>
        </w:rPr>
        <w:t xml:space="preserve">אך תשובה הגמ' היא, </w:t>
      </w:r>
      <w:r w:rsidRPr="00B5786E">
        <w:rPr>
          <w:rFonts w:cs="FrankRuehl"/>
          <w:sz w:val="26"/>
          <w:szCs w:val="26"/>
          <w:rtl/>
        </w:rPr>
        <w:t xml:space="preserve">דלא כך הוא, </w:t>
      </w:r>
      <w:r w:rsidRPr="00B5786E">
        <w:rPr>
          <w:rFonts w:cs="FrankRuehl"/>
          <w:sz w:val="26"/>
          <w:szCs w:val="26"/>
          <w:rtl/>
        </w:rPr>
        <w:lastRenderedPageBreak/>
        <w:t>אלא סדורין לימחל, כמו שאמרנו במסכת שבת הנ"ל אם יהיו חטאיכם כשנים, כלומר חטאיו כפי שניו אז כשלג ילבינו, דהראו לו שהוא שבע מתשמיש ובוודאי עוונותיו מחולין.</w:t>
      </w:r>
    </w:p>
    <w:p w14:paraId="18EEF2B1"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בזה מיושב הכ</w:t>
      </w:r>
      <w:r>
        <w:rPr>
          <w:rFonts w:cs="FrankRuehl" w:hint="cs"/>
          <w:sz w:val="26"/>
          <w:szCs w:val="26"/>
          <w:rtl/>
        </w:rPr>
        <w:t>ל,</w:t>
      </w:r>
      <w:r w:rsidRPr="00B5786E">
        <w:rPr>
          <w:rFonts w:cs="FrankRuehl"/>
          <w:sz w:val="26"/>
          <w:szCs w:val="26"/>
          <w:rtl/>
        </w:rPr>
        <w:t xml:space="preserve"> גם מה שאמר ר</w:t>
      </w:r>
      <w:r>
        <w:rPr>
          <w:rFonts w:cs="FrankRuehl" w:hint="cs"/>
          <w:sz w:val="26"/>
          <w:szCs w:val="26"/>
          <w:rtl/>
        </w:rPr>
        <w:t>ב נחמן: "</w:t>
      </w:r>
      <w:r w:rsidRPr="00B5786E">
        <w:rPr>
          <w:rFonts w:cs="FrankRuehl"/>
          <w:sz w:val="26"/>
          <w:szCs w:val="26"/>
          <w:rtl/>
        </w:rPr>
        <w:t>תדע וכו'</w:t>
      </w:r>
      <w:r>
        <w:rPr>
          <w:rFonts w:cs="FrankRuehl" w:hint="cs"/>
          <w:sz w:val="26"/>
          <w:szCs w:val="26"/>
          <w:rtl/>
        </w:rPr>
        <w:t xml:space="preserve"> ",</w:t>
      </w:r>
      <w:r w:rsidRPr="00B5786E">
        <w:rPr>
          <w:rFonts w:cs="FrankRuehl"/>
          <w:sz w:val="26"/>
          <w:szCs w:val="26"/>
          <w:rtl/>
        </w:rPr>
        <w:t xml:space="preserve"> וגם קושיית הפר"ח שהקשה</w:t>
      </w:r>
      <w:r>
        <w:rPr>
          <w:rFonts w:cs="FrankRuehl" w:hint="cs"/>
          <w:sz w:val="26"/>
          <w:szCs w:val="26"/>
          <w:rtl/>
        </w:rPr>
        <w:t>:</w:t>
      </w:r>
      <w:r w:rsidRPr="00B5786E">
        <w:rPr>
          <w:rFonts w:cs="FrankRuehl"/>
          <w:sz w:val="26"/>
          <w:szCs w:val="26"/>
          <w:rtl/>
        </w:rPr>
        <w:t xml:space="preserve"> איך מן השמים משביעים לצדיק בדבר טומאה וקרי</w:t>
      </w:r>
      <w:r>
        <w:rPr>
          <w:rFonts w:cs="FrankRuehl" w:hint="cs"/>
          <w:sz w:val="26"/>
          <w:szCs w:val="26"/>
          <w:rtl/>
        </w:rPr>
        <w:t>. התשובה היא, ש</w:t>
      </w:r>
      <w:r w:rsidRPr="00B5786E">
        <w:rPr>
          <w:rFonts w:cs="FrankRuehl"/>
          <w:sz w:val="26"/>
          <w:szCs w:val="26"/>
          <w:rtl/>
        </w:rPr>
        <w:t>א</w:t>
      </w:r>
      <w:r>
        <w:rPr>
          <w:rFonts w:cs="FrankRuehl" w:hint="cs"/>
          <w:sz w:val="26"/>
          <w:szCs w:val="26"/>
          <w:rtl/>
        </w:rPr>
        <w:t>י אפשר</w:t>
      </w:r>
      <w:r w:rsidRPr="00B5786E">
        <w:rPr>
          <w:rFonts w:cs="FrankRuehl"/>
          <w:sz w:val="26"/>
          <w:szCs w:val="26"/>
          <w:rtl/>
        </w:rPr>
        <w:t xml:space="preserve"> בסימן אחר להראות לו שחטאו כפי שניו</w:t>
      </w:r>
      <w:r>
        <w:rPr>
          <w:rFonts w:cs="FrankRuehl" w:hint="cs"/>
          <w:sz w:val="26"/>
          <w:szCs w:val="26"/>
          <w:rtl/>
        </w:rPr>
        <w:t>,</w:t>
      </w:r>
      <w:r w:rsidRPr="00B5786E">
        <w:rPr>
          <w:rFonts w:cs="FrankRuehl"/>
          <w:sz w:val="26"/>
          <w:szCs w:val="26"/>
          <w:rtl/>
        </w:rPr>
        <w:t xml:space="preserve"> אלא ע"י ראיית קרי</w:t>
      </w:r>
      <w:r>
        <w:rPr>
          <w:rFonts w:cs="FrankRuehl" w:hint="cs"/>
          <w:sz w:val="26"/>
          <w:szCs w:val="26"/>
          <w:rtl/>
        </w:rPr>
        <w:t>,</w:t>
      </w:r>
      <w:r w:rsidRPr="00B5786E">
        <w:rPr>
          <w:rFonts w:cs="FrankRuehl"/>
          <w:sz w:val="26"/>
          <w:szCs w:val="26"/>
          <w:rtl/>
        </w:rPr>
        <w:t xml:space="preserve"> וההכרח לא יגונה, אפילו ע"י טומאת קרי.</w:t>
      </w:r>
    </w:p>
    <w:p w14:paraId="21E11F5C" w14:textId="77777777" w:rsidR="00D93C6F" w:rsidRPr="00414315" w:rsidRDefault="00D93C6F" w:rsidP="009B3DE5">
      <w:pPr>
        <w:spacing w:before="120" w:line="360" w:lineRule="exact"/>
        <w:jc w:val="both"/>
        <w:rPr>
          <w:rFonts w:cs="FrankRuehl" w:hint="cs"/>
          <w:sz w:val="26"/>
          <w:szCs w:val="26"/>
          <w:rtl/>
        </w:rPr>
      </w:pPr>
    </w:p>
    <w:p w14:paraId="547CC298"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414315">
        <w:rPr>
          <w:rFonts w:cs="FrankRuehl" w:hint="cs"/>
          <w:b/>
          <w:bCs/>
          <w:sz w:val="30"/>
          <w:szCs w:val="30"/>
          <w:rtl/>
        </w:rPr>
        <w:t>.</w:t>
      </w:r>
    </w:p>
    <w:p w14:paraId="51422792"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 xml:space="preserve">עכשיו נראה מה בין תנא דבי ר' ישמעאל והתנא </w:t>
      </w:r>
      <w:r>
        <w:rPr>
          <w:rFonts w:cs="FrankRuehl" w:hint="cs"/>
          <w:sz w:val="26"/>
          <w:szCs w:val="26"/>
          <w:rtl/>
        </w:rPr>
        <w:t>ד</w:t>
      </w:r>
      <w:r w:rsidRPr="00B5786E">
        <w:rPr>
          <w:rFonts w:cs="FrankRuehl"/>
          <w:sz w:val="26"/>
          <w:szCs w:val="26"/>
          <w:rtl/>
        </w:rPr>
        <w:t>תני קמי דר</w:t>
      </w:r>
      <w:r>
        <w:rPr>
          <w:rFonts w:cs="FrankRuehl" w:hint="cs"/>
          <w:sz w:val="26"/>
          <w:szCs w:val="26"/>
          <w:rtl/>
        </w:rPr>
        <w:t>ב נחמן</w:t>
      </w:r>
      <w:r w:rsidRPr="00B5786E">
        <w:rPr>
          <w:rFonts w:cs="FrankRuehl"/>
          <w:sz w:val="26"/>
          <w:szCs w:val="26"/>
          <w:rtl/>
        </w:rPr>
        <w:t>.</w:t>
      </w:r>
    </w:p>
    <w:p w14:paraId="71F4EA85"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ת</w:t>
      </w:r>
      <w:r>
        <w:rPr>
          <w:rFonts w:cs="FrankRuehl" w:hint="cs"/>
          <w:sz w:val="26"/>
          <w:szCs w:val="26"/>
          <w:rtl/>
        </w:rPr>
        <w:t>נא דבי ר' ישמעאל</w:t>
      </w:r>
      <w:r w:rsidRPr="00B5786E">
        <w:rPr>
          <w:rFonts w:cs="FrankRuehl"/>
          <w:sz w:val="26"/>
          <w:szCs w:val="26"/>
          <w:rtl/>
        </w:rPr>
        <w:t xml:space="preserve"> אומר</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הרואה קרי ב</w:t>
      </w:r>
      <w:r w:rsidRPr="00D81CD7">
        <w:rPr>
          <w:rFonts w:cs="FrankRuehl"/>
          <w:sz w:val="26"/>
          <w:szCs w:val="26"/>
          <w:rtl/>
        </w:rPr>
        <w:t>יו</w:t>
      </w:r>
      <w:r w:rsidRPr="00D81CD7">
        <w:rPr>
          <w:rFonts w:cs="FrankRuehl" w:hint="cs"/>
          <w:sz w:val="26"/>
          <w:szCs w:val="26"/>
          <w:rtl/>
        </w:rPr>
        <w:t>ם הכיפורים</w:t>
      </w:r>
      <w:r w:rsidRPr="00B5786E">
        <w:rPr>
          <w:rFonts w:cs="FrankRuehl"/>
          <w:sz w:val="26"/>
          <w:szCs w:val="26"/>
          <w:rtl/>
        </w:rPr>
        <w:t xml:space="preserve"> ידאג כל השנה כולה</w:t>
      </w:r>
      <w:r>
        <w:rPr>
          <w:rFonts w:cs="FrankRuehl" w:hint="cs"/>
          <w:sz w:val="26"/>
          <w:szCs w:val="26"/>
          <w:rtl/>
        </w:rPr>
        <w:t>",</w:t>
      </w:r>
      <w:r w:rsidRPr="00B5786E">
        <w:rPr>
          <w:rFonts w:cs="FrankRuehl"/>
          <w:sz w:val="26"/>
          <w:szCs w:val="26"/>
          <w:rtl/>
        </w:rPr>
        <w:t xml:space="preserve"> וכ</w:t>
      </w:r>
      <w:r>
        <w:rPr>
          <w:rFonts w:cs="FrankRuehl" w:hint="cs"/>
          <w:sz w:val="26"/>
          <w:szCs w:val="26"/>
          <w:rtl/>
        </w:rPr>
        <w:t>פי</w:t>
      </w:r>
      <w:r w:rsidRPr="00B5786E">
        <w:rPr>
          <w:rFonts w:cs="FrankRuehl"/>
          <w:sz w:val="26"/>
          <w:szCs w:val="26"/>
          <w:rtl/>
        </w:rPr>
        <w:t xml:space="preserve"> שפירש רש"י </w:t>
      </w:r>
      <w:r>
        <w:rPr>
          <w:rFonts w:cs="FrankRuehl" w:hint="cs"/>
          <w:sz w:val="26"/>
          <w:szCs w:val="26"/>
          <w:rtl/>
        </w:rPr>
        <w:t xml:space="preserve">את </w:t>
      </w:r>
      <w:r w:rsidRPr="00B5786E">
        <w:rPr>
          <w:rFonts w:cs="FrankRuehl"/>
          <w:sz w:val="26"/>
          <w:szCs w:val="26"/>
          <w:rtl/>
        </w:rPr>
        <w:t>הטעם</w:t>
      </w:r>
      <w:r>
        <w:rPr>
          <w:rFonts w:cs="FrankRuehl" w:hint="cs"/>
          <w:sz w:val="26"/>
          <w:szCs w:val="26"/>
          <w:rtl/>
        </w:rPr>
        <w:t>,</w:t>
      </w:r>
      <w:r w:rsidRPr="00B5786E">
        <w:rPr>
          <w:rFonts w:cs="FrankRuehl"/>
          <w:sz w:val="26"/>
          <w:szCs w:val="26"/>
          <w:rtl/>
        </w:rPr>
        <w:t xml:space="preserve"> שמא לא ק</w:t>
      </w:r>
      <w:r>
        <w:rPr>
          <w:rFonts w:cs="FrankRuehl" w:hint="cs"/>
          <w:sz w:val="26"/>
          <w:szCs w:val="26"/>
          <w:rtl/>
        </w:rPr>
        <w:t>י</w:t>
      </w:r>
      <w:r w:rsidRPr="00B5786E">
        <w:rPr>
          <w:rFonts w:cs="FrankRuehl"/>
          <w:sz w:val="26"/>
          <w:szCs w:val="26"/>
          <w:rtl/>
        </w:rPr>
        <w:t>בלו</w:t>
      </w:r>
      <w:r>
        <w:rPr>
          <w:rFonts w:cs="FrankRuehl" w:hint="cs"/>
          <w:sz w:val="26"/>
          <w:szCs w:val="26"/>
          <w:rtl/>
        </w:rPr>
        <w:t xml:space="preserve"> את</w:t>
      </w:r>
      <w:r w:rsidRPr="00B5786E">
        <w:rPr>
          <w:rFonts w:cs="FrankRuehl"/>
          <w:sz w:val="26"/>
          <w:szCs w:val="26"/>
          <w:rtl/>
        </w:rPr>
        <w:t xml:space="preserve"> תעניתו, כעבד המוזג כוס לרבו ושפך לו רבו קיתון על פניו. והתנא </w:t>
      </w:r>
      <w:r>
        <w:rPr>
          <w:rFonts w:cs="FrankRuehl" w:hint="cs"/>
          <w:sz w:val="26"/>
          <w:szCs w:val="26"/>
          <w:rtl/>
        </w:rPr>
        <w:t>ד</w:t>
      </w:r>
      <w:r w:rsidRPr="00B5786E">
        <w:rPr>
          <w:rFonts w:cs="FrankRuehl"/>
          <w:sz w:val="26"/>
          <w:szCs w:val="26"/>
          <w:rtl/>
        </w:rPr>
        <w:t>תני קמי דר</w:t>
      </w:r>
      <w:r>
        <w:rPr>
          <w:rFonts w:cs="FrankRuehl" w:hint="cs"/>
          <w:sz w:val="26"/>
          <w:szCs w:val="26"/>
          <w:rtl/>
        </w:rPr>
        <w:t>ב נחמן</w:t>
      </w:r>
      <w:r w:rsidRPr="00B5786E">
        <w:rPr>
          <w:rFonts w:cs="FrankRuehl"/>
          <w:sz w:val="26"/>
          <w:szCs w:val="26"/>
          <w:rtl/>
        </w:rPr>
        <w:t xml:space="preserve"> אומר</w:t>
      </w:r>
      <w:r>
        <w:rPr>
          <w:rFonts w:cs="FrankRuehl" w:hint="cs"/>
          <w:sz w:val="26"/>
          <w:szCs w:val="26"/>
          <w:rtl/>
        </w:rPr>
        <w:t>,</w:t>
      </w:r>
      <w:r w:rsidRPr="00B5786E">
        <w:rPr>
          <w:rFonts w:cs="FrankRuehl"/>
          <w:sz w:val="26"/>
          <w:szCs w:val="26"/>
          <w:rtl/>
        </w:rPr>
        <w:t xml:space="preserve"> שאינו צריך לדאוג כלל אלא בוודאי עוונותיו מחולין לו מיד. וצריך להבין במה חולקין.</w:t>
      </w:r>
    </w:p>
    <w:p w14:paraId="5BD5F264"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נסביר את מחלוקתם ע</w:t>
      </w:r>
      <w:r>
        <w:rPr>
          <w:rFonts w:cs="FrankRuehl" w:hint="cs"/>
          <w:sz w:val="26"/>
          <w:szCs w:val="26"/>
          <w:rtl/>
        </w:rPr>
        <w:t>פ"י</w:t>
      </w:r>
      <w:r w:rsidRPr="00B5786E">
        <w:rPr>
          <w:rFonts w:cs="FrankRuehl"/>
          <w:sz w:val="26"/>
          <w:szCs w:val="26"/>
          <w:rtl/>
        </w:rPr>
        <w:t xml:space="preserve"> הגמ' ב</w:t>
      </w:r>
      <w:r>
        <w:rPr>
          <w:rFonts w:cs="FrankRuehl" w:hint="cs"/>
          <w:sz w:val="26"/>
          <w:szCs w:val="26"/>
          <w:rtl/>
        </w:rPr>
        <w:t xml:space="preserve">ראש מסכת </w:t>
      </w:r>
      <w:r w:rsidRPr="00B5786E">
        <w:rPr>
          <w:rFonts w:cs="FrankRuehl"/>
          <w:sz w:val="26"/>
          <w:szCs w:val="26"/>
          <w:rtl/>
        </w:rPr>
        <w:t>סוכה. למדנו במשנה</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סוכה שהיא גבוהה למעלה מעשרים אמה פסולה</w:t>
      </w:r>
      <w:r>
        <w:rPr>
          <w:rFonts w:cs="FrankRuehl" w:hint="cs"/>
          <w:sz w:val="26"/>
          <w:szCs w:val="26"/>
          <w:rtl/>
        </w:rPr>
        <w:t>"</w:t>
      </w:r>
      <w:r w:rsidRPr="00B5786E">
        <w:rPr>
          <w:rFonts w:cs="FrankRuehl"/>
          <w:sz w:val="26"/>
          <w:szCs w:val="26"/>
          <w:rtl/>
        </w:rPr>
        <w:t>. הגמ' שואלת</w:t>
      </w:r>
      <w:r>
        <w:rPr>
          <w:rFonts w:cs="FrankRuehl" w:hint="cs"/>
          <w:sz w:val="26"/>
          <w:szCs w:val="26"/>
          <w:rtl/>
        </w:rPr>
        <w:t xml:space="preserve">: </w:t>
      </w:r>
      <w:r w:rsidRPr="00B5786E">
        <w:rPr>
          <w:rFonts w:cs="FrankRuehl"/>
          <w:sz w:val="26"/>
          <w:szCs w:val="26"/>
          <w:rtl/>
        </w:rPr>
        <w:t>מנ</w:t>
      </w:r>
      <w:r>
        <w:rPr>
          <w:rFonts w:cs="FrankRuehl" w:hint="cs"/>
          <w:sz w:val="26"/>
          <w:szCs w:val="26"/>
          <w:rtl/>
        </w:rPr>
        <w:t>א הני מילי</w:t>
      </w:r>
      <w:r w:rsidRPr="00B5786E">
        <w:rPr>
          <w:rFonts w:cs="FrankRuehl"/>
          <w:sz w:val="26"/>
          <w:szCs w:val="26"/>
          <w:rtl/>
        </w:rPr>
        <w:t xml:space="preserve"> דסוכה אינה כשרה אלא עד עשרים</w:t>
      </w:r>
      <w:r>
        <w:rPr>
          <w:rFonts w:cs="FrankRuehl" w:hint="cs"/>
          <w:sz w:val="26"/>
          <w:szCs w:val="26"/>
          <w:rtl/>
        </w:rPr>
        <w:t>,</w:t>
      </w:r>
      <w:r w:rsidRPr="00B5786E">
        <w:rPr>
          <w:rFonts w:cs="FrankRuehl"/>
          <w:sz w:val="26"/>
          <w:szCs w:val="26"/>
          <w:rtl/>
        </w:rPr>
        <w:t xml:space="preserve"> ולמעלה מעשרים פסולה</w:t>
      </w:r>
      <w:r>
        <w:rPr>
          <w:rFonts w:cs="FrankRuehl" w:hint="cs"/>
          <w:sz w:val="26"/>
          <w:szCs w:val="26"/>
          <w:rtl/>
        </w:rPr>
        <w:t>?</w:t>
      </w:r>
      <w:r w:rsidRPr="00B5786E">
        <w:rPr>
          <w:rFonts w:cs="FrankRuehl"/>
          <w:sz w:val="26"/>
          <w:szCs w:val="26"/>
          <w:rtl/>
        </w:rPr>
        <w:t xml:space="preserve"> רבה מביא מ"למען ידעו דורותיכם"</w:t>
      </w:r>
      <w:r>
        <w:rPr>
          <w:rFonts w:cs="FrankRuehl" w:hint="cs"/>
          <w:sz w:val="26"/>
          <w:szCs w:val="26"/>
          <w:rtl/>
        </w:rPr>
        <w:t>;</w:t>
      </w:r>
      <w:r w:rsidRPr="00B5786E">
        <w:rPr>
          <w:rFonts w:cs="FrankRuehl"/>
          <w:sz w:val="26"/>
          <w:szCs w:val="26"/>
          <w:rtl/>
        </w:rPr>
        <w:t xml:space="preserve"> ר</w:t>
      </w:r>
      <w:r>
        <w:rPr>
          <w:rFonts w:cs="FrankRuehl" w:hint="cs"/>
          <w:sz w:val="26"/>
          <w:szCs w:val="26"/>
          <w:rtl/>
        </w:rPr>
        <w:t>' זירא</w:t>
      </w:r>
      <w:r w:rsidRPr="00B5786E">
        <w:rPr>
          <w:rFonts w:cs="FrankRuehl"/>
          <w:sz w:val="26"/>
          <w:szCs w:val="26"/>
          <w:rtl/>
        </w:rPr>
        <w:t xml:space="preserve"> לומד מפסוק בישעיה</w:t>
      </w:r>
      <w:r>
        <w:rPr>
          <w:rFonts w:cs="FrankRuehl" w:hint="cs"/>
          <w:sz w:val="26"/>
          <w:szCs w:val="26"/>
          <w:rtl/>
        </w:rPr>
        <w:t>:</w:t>
      </w:r>
      <w:r w:rsidRPr="00B5786E">
        <w:rPr>
          <w:rFonts w:cs="FrankRuehl"/>
          <w:sz w:val="26"/>
          <w:szCs w:val="26"/>
          <w:rtl/>
        </w:rPr>
        <w:t xml:space="preserve"> "וסוכה תהיה לצל"</w:t>
      </w:r>
      <w:r>
        <w:rPr>
          <w:rFonts w:cs="FrankRuehl" w:hint="cs"/>
          <w:sz w:val="26"/>
          <w:szCs w:val="26"/>
          <w:rtl/>
        </w:rPr>
        <w:t>;</w:t>
      </w:r>
      <w:r w:rsidRPr="00B5786E">
        <w:rPr>
          <w:rFonts w:cs="FrankRuehl"/>
          <w:sz w:val="26"/>
          <w:szCs w:val="26"/>
          <w:rtl/>
        </w:rPr>
        <w:t xml:space="preserve"> רבא לומד מ"בסוכות תשבו שבעת ימים" </w:t>
      </w:r>
      <w:r>
        <w:rPr>
          <w:rFonts w:cs="FrankRuehl" w:hint="cs"/>
          <w:sz w:val="26"/>
          <w:szCs w:val="26"/>
          <w:rtl/>
        </w:rPr>
        <w:t xml:space="preserve">– </w:t>
      </w:r>
      <w:r w:rsidRPr="00B5786E">
        <w:rPr>
          <w:rFonts w:cs="FrankRuehl"/>
          <w:sz w:val="26"/>
          <w:szCs w:val="26"/>
          <w:rtl/>
        </w:rPr>
        <w:t xml:space="preserve">אמרה תורה צא מדירת קבע ושב בדירת </w:t>
      </w:r>
      <w:r>
        <w:rPr>
          <w:rFonts w:cs="FrankRuehl" w:hint="cs"/>
          <w:sz w:val="26"/>
          <w:szCs w:val="26"/>
          <w:rtl/>
        </w:rPr>
        <w:t>ע</w:t>
      </w:r>
      <w:r w:rsidRPr="00B5786E">
        <w:rPr>
          <w:rFonts w:cs="FrankRuehl"/>
          <w:sz w:val="26"/>
          <w:szCs w:val="26"/>
          <w:rtl/>
        </w:rPr>
        <w:t>ר</w:t>
      </w:r>
      <w:r>
        <w:rPr>
          <w:rFonts w:cs="FrankRuehl" w:hint="cs"/>
          <w:sz w:val="26"/>
          <w:szCs w:val="26"/>
          <w:rtl/>
        </w:rPr>
        <w:t>א</w:t>
      </w:r>
      <w:r w:rsidRPr="00B5786E">
        <w:rPr>
          <w:rFonts w:cs="FrankRuehl"/>
          <w:sz w:val="26"/>
          <w:szCs w:val="26"/>
          <w:rtl/>
        </w:rPr>
        <w:t xml:space="preserve">י, עד עשרים אמה אדם עושה דירתו דירת </w:t>
      </w:r>
      <w:r>
        <w:rPr>
          <w:rFonts w:cs="FrankRuehl" w:hint="cs"/>
          <w:sz w:val="26"/>
          <w:szCs w:val="26"/>
          <w:rtl/>
        </w:rPr>
        <w:t>ער</w:t>
      </w:r>
      <w:r w:rsidRPr="00B5786E">
        <w:rPr>
          <w:rFonts w:cs="FrankRuehl"/>
          <w:sz w:val="26"/>
          <w:szCs w:val="26"/>
          <w:rtl/>
        </w:rPr>
        <w:t>אי</w:t>
      </w:r>
      <w:r>
        <w:rPr>
          <w:rFonts w:cs="FrankRuehl" w:hint="cs"/>
          <w:sz w:val="26"/>
          <w:szCs w:val="26"/>
          <w:rtl/>
        </w:rPr>
        <w:t>, אך דירה שהיא</w:t>
      </w:r>
      <w:r w:rsidRPr="00B5786E">
        <w:rPr>
          <w:rFonts w:cs="FrankRuehl"/>
          <w:sz w:val="26"/>
          <w:szCs w:val="26"/>
          <w:rtl/>
        </w:rPr>
        <w:t xml:space="preserve"> </w:t>
      </w:r>
      <w:r>
        <w:rPr>
          <w:rFonts w:cs="FrankRuehl" w:hint="cs"/>
          <w:sz w:val="26"/>
          <w:szCs w:val="26"/>
          <w:rtl/>
        </w:rPr>
        <w:t>גבוהה</w:t>
      </w:r>
      <w:r w:rsidRPr="00B5786E">
        <w:rPr>
          <w:rFonts w:cs="FrankRuehl"/>
          <w:sz w:val="26"/>
          <w:szCs w:val="26"/>
          <w:rtl/>
        </w:rPr>
        <w:t xml:space="preserve"> מעשרים אמה </w:t>
      </w:r>
      <w:r>
        <w:rPr>
          <w:rFonts w:cs="FrankRuehl" w:hint="cs"/>
          <w:sz w:val="26"/>
          <w:szCs w:val="26"/>
          <w:rtl/>
        </w:rPr>
        <w:t>דורשת</w:t>
      </w:r>
      <w:r w:rsidRPr="00B5786E">
        <w:rPr>
          <w:rFonts w:cs="FrankRuehl"/>
          <w:sz w:val="26"/>
          <w:szCs w:val="26"/>
          <w:rtl/>
        </w:rPr>
        <w:t xml:space="preserve"> יסודות חזקים וקבועים</w:t>
      </w:r>
      <w:r>
        <w:rPr>
          <w:rFonts w:cs="FrankRuehl" w:hint="cs"/>
          <w:sz w:val="26"/>
          <w:szCs w:val="26"/>
          <w:rtl/>
        </w:rPr>
        <w:t xml:space="preserve"> וכו', וכבר אינה דירת עראי אלא דירת קבע.</w:t>
      </w:r>
    </w:p>
    <w:p w14:paraId="39C0CCC1" w14:textId="77777777" w:rsidR="00D93C6F" w:rsidRDefault="00D93C6F" w:rsidP="009B3DE5">
      <w:pPr>
        <w:spacing w:before="120" w:line="360" w:lineRule="exact"/>
        <w:jc w:val="both"/>
        <w:rPr>
          <w:rFonts w:cs="FrankRuehl" w:hint="cs"/>
          <w:sz w:val="26"/>
          <w:szCs w:val="26"/>
          <w:rtl/>
        </w:rPr>
      </w:pPr>
      <w:r w:rsidRPr="00901D67">
        <w:rPr>
          <w:rFonts w:cs="FrankRuehl"/>
          <w:sz w:val="26"/>
          <w:szCs w:val="26"/>
          <w:rtl/>
        </w:rPr>
        <w:t>התוס' אומרים</w:t>
      </w:r>
      <w:r w:rsidRPr="00901D67">
        <w:rPr>
          <w:rFonts w:cs="FrankRuehl" w:hint="cs"/>
          <w:sz w:val="26"/>
          <w:szCs w:val="26"/>
          <w:rtl/>
        </w:rPr>
        <w:t>,</w:t>
      </w:r>
      <w:r w:rsidRPr="00901D67">
        <w:rPr>
          <w:rFonts w:cs="FrankRuehl"/>
          <w:sz w:val="26"/>
          <w:szCs w:val="26"/>
          <w:rtl/>
        </w:rPr>
        <w:t xml:space="preserve"> דלרבא משמע ליה </w:t>
      </w:r>
      <w:r w:rsidRPr="00901D67">
        <w:rPr>
          <w:rFonts w:cs="FrankRuehl" w:hint="cs"/>
          <w:sz w:val="26"/>
          <w:szCs w:val="26"/>
          <w:rtl/>
        </w:rPr>
        <w:t>ד</w:t>
      </w:r>
      <w:r w:rsidRPr="00901D67">
        <w:rPr>
          <w:rFonts w:cs="FrankRuehl"/>
          <w:sz w:val="26"/>
          <w:szCs w:val="26"/>
          <w:rtl/>
        </w:rPr>
        <w:t>קרא אתא לאורויי לך מידת גובהה</w:t>
      </w:r>
      <w:r>
        <w:rPr>
          <w:rFonts w:cs="FrankRuehl" w:hint="cs"/>
          <w:sz w:val="26"/>
          <w:szCs w:val="26"/>
          <w:rtl/>
        </w:rPr>
        <w:t xml:space="preserve"> של הסוכה</w:t>
      </w:r>
      <w:r w:rsidRPr="00901D67">
        <w:rPr>
          <w:rFonts w:cs="FrankRuehl" w:hint="cs"/>
          <w:sz w:val="26"/>
          <w:szCs w:val="26"/>
          <w:rtl/>
        </w:rPr>
        <w:t>,</w:t>
      </w:r>
      <w:r w:rsidRPr="00901D67">
        <w:rPr>
          <w:rFonts w:cs="FrankRuehl"/>
          <w:sz w:val="26"/>
          <w:szCs w:val="26"/>
          <w:rtl/>
        </w:rPr>
        <w:t xml:space="preserve"> דעד עשרים יכולים</w:t>
      </w:r>
      <w:r w:rsidRPr="00B5786E">
        <w:rPr>
          <w:rFonts w:cs="FrankRuehl"/>
          <w:sz w:val="26"/>
          <w:szCs w:val="26"/>
          <w:rtl/>
        </w:rPr>
        <w:t xml:space="preserve"> לעשותה עראי. ומקשים התוס'</w:t>
      </w:r>
      <w:r>
        <w:rPr>
          <w:rFonts w:cs="FrankRuehl" w:hint="cs"/>
          <w:sz w:val="26"/>
          <w:szCs w:val="26"/>
          <w:rtl/>
        </w:rPr>
        <w:t>:</w:t>
      </w:r>
    </w:p>
    <w:p w14:paraId="347BED91" w14:textId="77777777" w:rsidR="00D93C6F" w:rsidRDefault="00D93C6F" w:rsidP="009B3DE5">
      <w:pPr>
        <w:spacing w:before="120" w:after="120" w:line="360" w:lineRule="exact"/>
        <w:ind w:left="454" w:right="454"/>
        <w:jc w:val="both"/>
        <w:rPr>
          <w:rFonts w:cs="FrankRuehl" w:hint="cs"/>
          <w:sz w:val="26"/>
          <w:szCs w:val="26"/>
          <w:rtl/>
        </w:rPr>
      </w:pPr>
      <w:r w:rsidRPr="00B5786E">
        <w:rPr>
          <w:rFonts w:cs="FrankRuehl"/>
          <w:sz w:val="26"/>
          <w:szCs w:val="26"/>
          <w:rtl/>
        </w:rPr>
        <w:t>כיון דלא חיישינן אלא שתהא ראויה לעשותה עראי</w:t>
      </w:r>
      <w:r>
        <w:rPr>
          <w:rFonts w:cs="FrankRuehl" w:hint="cs"/>
          <w:sz w:val="26"/>
          <w:szCs w:val="26"/>
          <w:rtl/>
        </w:rPr>
        <w:t>,</w:t>
      </w:r>
      <w:r w:rsidRPr="00B5786E">
        <w:rPr>
          <w:rFonts w:cs="FrankRuehl"/>
          <w:sz w:val="26"/>
          <w:szCs w:val="26"/>
          <w:rtl/>
        </w:rPr>
        <w:t xml:space="preserve"> וא</w:t>
      </w:r>
      <w:r>
        <w:rPr>
          <w:rFonts w:cs="FrankRuehl" w:hint="cs"/>
          <w:sz w:val="26"/>
          <w:szCs w:val="26"/>
          <w:rtl/>
        </w:rPr>
        <w:t>עפ"י</w:t>
      </w:r>
      <w:r w:rsidRPr="00B5786E">
        <w:rPr>
          <w:rFonts w:cs="FrankRuehl"/>
          <w:sz w:val="26"/>
          <w:szCs w:val="26"/>
          <w:rtl/>
        </w:rPr>
        <w:t xml:space="preserve"> </w:t>
      </w:r>
      <w:r>
        <w:rPr>
          <w:rFonts w:cs="FrankRuehl" w:hint="cs"/>
          <w:sz w:val="26"/>
          <w:szCs w:val="26"/>
          <w:rtl/>
        </w:rPr>
        <w:t>ש</w:t>
      </w:r>
      <w:r w:rsidRPr="00B5786E">
        <w:rPr>
          <w:rFonts w:cs="FrankRuehl"/>
          <w:sz w:val="26"/>
          <w:szCs w:val="26"/>
          <w:rtl/>
        </w:rPr>
        <w:t xml:space="preserve">עושה אותה קבע </w:t>
      </w:r>
      <w:r>
        <w:rPr>
          <w:rFonts w:cs="FrankRuehl" w:hint="cs"/>
          <w:sz w:val="26"/>
          <w:szCs w:val="26"/>
          <w:rtl/>
        </w:rPr>
        <w:t>(</w:t>
      </w:r>
      <w:r w:rsidRPr="00B5786E">
        <w:rPr>
          <w:rFonts w:cs="FrankRuehl"/>
          <w:sz w:val="26"/>
          <w:szCs w:val="26"/>
          <w:rtl/>
        </w:rPr>
        <w:t>כלומר</w:t>
      </w:r>
      <w:r>
        <w:rPr>
          <w:rFonts w:cs="FrankRuehl" w:hint="cs"/>
          <w:sz w:val="26"/>
          <w:szCs w:val="26"/>
          <w:rtl/>
        </w:rPr>
        <w:t>:</w:t>
      </w:r>
      <w:r w:rsidRPr="00B5786E">
        <w:rPr>
          <w:rFonts w:cs="FrankRuehl"/>
          <w:sz w:val="26"/>
          <w:szCs w:val="26"/>
          <w:rtl/>
        </w:rPr>
        <w:t xml:space="preserve"> חזקה</w:t>
      </w:r>
      <w:r>
        <w:rPr>
          <w:rFonts w:cs="FrankRuehl" w:hint="cs"/>
          <w:sz w:val="26"/>
          <w:szCs w:val="26"/>
          <w:rtl/>
        </w:rPr>
        <w:t>)</w:t>
      </w:r>
      <w:r w:rsidRPr="00B5786E">
        <w:rPr>
          <w:rFonts w:cs="FrankRuehl"/>
          <w:sz w:val="26"/>
          <w:szCs w:val="26"/>
          <w:rtl/>
        </w:rPr>
        <w:t>, א"כ אמאי אמר</w:t>
      </w:r>
      <w:r w:rsidRPr="00901D67">
        <w:rPr>
          <w:rFonts w:cs="FrankRuehl"/>
          <w:rtl/>
        </w:rPr>
        <w:t xml:space="preserve"> (</w:t>
      </w:r>
      <w:r w:rsidRPr="00901D67">
        <w:rPr>
          <w:rFonts w:cs="FrankRuehl" w:hint="cs"/>
          <w:rtl/>
        </w:rPr>
        <w:t xml:space="preserve">בתענית </w:t>
      </w:r>
      <w:r w:rsidRPr="00901D67">
        <w:rPr>
          <w:rFonts w:cs="FrankRuehl"/>
          <w:rtl/>
        </w:rPr>
        <w:t>ב ע"ב)</w:t>
      </w:r>
      <w:r w:rsidRPr="00B5786E">
        <w:rPr>
          <w:rFonts w:cs="FrankRuehl"/>
          <w:sz w:val="26"/>
          <w:szCs w:val="26"/>
          <w:rtl/>
        </w:rPr>
        <w:t xml:space="preserve"> גשמים סימן קללה בחג</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הלא יכול לקבוע הנסרים במסמרים שלא ירדו גשמים בסוכה</w:t>
      </w:r>
      <w:r>
        <w:rPr>
          <w:rFonts w:cs="FrankRuehl" w:hint="cs"/>
          <w:sz w:val="26"/>
          <w:szCs w:val="26"/>
          <w:rtl/>
        </w:rPr>
        <w:t>!</w:t>
      </w:r>
      <w:r w:rsidRPr="00B5786E">
        <w:rPr>
          <w:rFonts w:cs="FrankRuehl"/>
          <w:sz w:val="26"/>
          <w:szCs w:val="26"/>
          <w:rtl/>
        </w:rPr>
        <w:t xml:space="preserve"> ואפילו </w:t>
      </w:r>
      <w:r>
        <w:rPr>
          <w:rFonts w:cs="FrankRuehl" w:hint="cs"/>
          <w:sz w:val="26"/>
          <w:szCs w:val="26"/>
          <w:rtl/>
        </w:rPr>
        <w:t>תימצי לומר</w:t>
      </w:r>
      <w:r w:rsidRPr="00B5786E">
        <w:rPr>
          <w:rFonts w:cs="FrankRuehl"/>
          <w:sz w:val="26"/>
          <w:szCs w:val="26"/>
          <w:rtl/>
        </w:rPr>
        <w:t xml:space="preserve"> דאסור משום גז</w:t>
      </w:r>
      <w:r>
        <w:rPr>
          <w:rFonts w:cs="FrankRuehl" w:hint="cs"/>
          <w:sz w:val="26"/>
          <w:szCs w:val="26"/>
          <w:rtl/>
        </w:rPr>
        <w:t>י</w:t>
      </w:r>
      <w:r w:rsidRPr="00B5786E">
        <w:rPr>
          <w:rFonts w:cs="FrankRuehl"/>
          <w:sz w:val="26"/>
          <w:szCs w:val="26"/>
          <w:rtl/>
        </w:rPr>
        <w:t>רת תקרה</w:t>
      </w:r>
      <w:r>
        <w:rPr>
          <w:rFonts w:cs="FrankRuehl" w:hint="cs"/>
          <w:sz w:val="26"/>
          <w:szCs w:val="26"/>
          <w:rtl/>
        </w:rPr>
        <w:t xml:space="preserve">... </w:t>
      </w:r>
      <w:r w:rsidRPr="00B5786E">
        <w:rPr>
          <w:rFonts w:cs="FrankRuehl"/>
          <w:sz w:val="26"/>
          <w:szCs w:val="26"/>
          <w:rtl/>
        </w:rPr>
        <w:t>דאי מכשרת בה</w:t>
      </w:r>
      <w:r>
        <w:rPr>
          <w:rFonts w:cs="FrankRuehl" w:hint="cs"/>
          <w:sz w:val="26"/>
          <w:szCs w:val="26"/>
          <w:rtl/>
        </w:rPr>
        <w:t>ו</w:t>
      </w:r>
      <w:r w:rsidRPr="00B5786E">
        <w:rPr>
          <w:rFonts w:cs="FrankRuehl"/>
          <w:sz w:val="26"/>
          <w:szCs w:val="26"/>
          <w:rtl/>
        </w:rPr>
        <w:t xml:space="preserve"> </w:t>
      </w:r>
      <w:r>
        <w:rPr>
          <w:rFonts w:cs="FrankRuehl" w:hint="cs"/>
          <w:sz w:val="26"/>
          <w:szCs w:val="26"/>
          <w:rtl/>
        </w:rPr>
        <w:t>אתי למימר מה לי לסכך בזה מה לי</w:t>
      </w:r>
      <w:r w:rsidRPr="00B5786E">
        <w:rPr>
          <w:rFonts w:cs="FrankRuehl"/>
          <w:sz w:val="26"/>
          <w:szCs w:val="26"/>
          <w:rtl/>
        </w:rPr>
        <w:t xml:space="preserve"> לישב תחת תקרת בית</w:t>
      </w:r>
      <w:r>
        <w:rPr>
          <w:rFonts w:cs="FrankRuehl" w:hint="cs"/>
          <w:sz w:val="26"/>
          <w:szCs w:val="26"/>
          <w:rtl/>
        </w:rPr>
        <w:t>י</w:t>
      </w:r>
      <w:r w:rsidRPr="00B5786E">
        <w:rPr>
          <w:rFonts w:cs="FrankRuehl"/>
          <w:sz w:val="26"/>
          <w:szCs w:val="26"/>
          <w:rtl/>
        </w:rPr>
        <w:t>, וביתו ודאי פסול מדאור</w:t>
      </w:r>
      <w:r>
        <w:rPr>
          <w:rFonts w:cs="FrankRuehl" w:hint="cs"/>
          <w:sz w:val="26"/>
          <w:szCs w:val="26"/>
          <w:rtl/>
        </w:rPr>
        <w:t>י</w:t>
      </w:r>
      <w:r w:rsidRPr="00B5786E">
        <w:rPr>
          <w:rFonts w:cs="FrankRuehl"/>
          <w:sz w:val="26"/>
          <w:szCs w:val="26"/>
          <w:rtl/>
        </w:rPr>
        <w:t>יתא</w:t>
      </w:r>
      <w:r>
        <w:rPr>
          <w:rFonts w:cs="FrankRuehl" w:hint="cs"/>
          <w:sz w:val="26"/>
          <w:szCs w:val="26"/>
          <w:rtl/>
        </w:rPr>
        <w:t>,</w:t>
      </w:r>
      <w:r w:rsidRPr="00B5786E">
        <w:rPr>
          <w:rFonts w:cs="FrankRuehl"/>
          <w:sz w:val="26"/>
          <w:szCs w:val="26"/>
          <w:rtl/>
        </w:rPr>
        <w:t xml:space="preserve"> ד</w:t>
      </w:r>
      <w:r>
        <w:rPr>
          <w:rFonts w:cs="FrankRuehl" w:hint="cs"/>
          <w:sz w:val="26"/>
          <w:szCs w:val="26"/>
          <w:rtl/>
        </w:rPr>
        <w:t>"</w:t>
      </w:r>
      <w:r w:rsidRPr="00B5786E">
        <w:rPr>
          <w:rFonts w:cs="FrankRuehl"/>
          <w:sz w:val="26"/>
          <w:szCs w:val="26"/>
          <w:rtl/>
        </w:rPr>
        <w:t>סוכה</w:t>
      </w:r>
      <w:r>
        <w:rPr>
          <w:rFonts w:cs="FrankRuehl" w:hint="cs"/>
          <w:sz w:val="26"/>
          <w:szCs w:val="26"/>
          <w:rtl/>
        </w:rPr>
        <w:t>"</w:t>
      </w:r>
      <w:r w:rsidRPr="00B5786E">
        <w:rPr>
          <w:rFonts w:cs="FrankRuehl"/>
          <w:sz w:val="26"/>
          <w:szCs w:val="26"/>
          <w:rtl/>
        </w:rPr>
        <w:t xml:space="preserve"> אמר רחמנא ולא ביתו של כל </w:t>
      </w:r>
      <w:r>
        <w:rPr>
          <w:rFonts w:cs="FrankRuehl" w:hint="cs"/>
          <w:sz w:val="26"/>
          <w:szCs w:val="26"/>
          <w:rtl/>
        </w:rPr>
        <w:t xml:space="preserve">ימות </w:t>
      </w:r>
      <w:r w:rsidRPr="00B5786E">
        <w:rPr>
          <w:rFonts w:cs="FrankRuehl"/>
          <w:sz w:val="26"/>
          <w:szCs w:val="26"/>
          <w:rtl/>
        </w:rPr>
        <w:t>השנה</w:t>
      </w:r>
      <w:r>
        <w:rPr>
          <w:rFonts w:cs="FrankRuehl" w:hint="cs"/>
          <w:sz w:val="26"/>
          <w:szCs w:val="26"/>
          <w:rtl/>
        </w:rPr>
        <w:t xml:space="preserve"> –</w:t>
      </w:r>
      <w:r w:rsidRPr="00B5786E">
        <w:rPr>
          <w:rFonts w:cs="FrankRuehl"/>
          <w:sz w:val="26"/>
          <w:szCs w:val="26"/>
          <w:rtl/>
        </w:rPr>
        <w:t xml:space="preserve"> מ</w:t>
      </w:r>
      <w:r>
        <w:rPr>
          <w:rFonts w:cs="FrankRuehl" w:hint="cs"/>
          <w:sz w:val="26"/>
          <w:szCs w:val="26"/>
          <w:rtl/>
        </w:rPr>
        <w:t>כל מקום,</w:t>
      </w:r>
      <w:r w:rsidRPr="00B5786E">
        <w:rPr>
          <w:rFonts w:cs="FrankRuehl"/>
          <w:sz w:val="26"/>
          <w:szCs w:val="26"/>
          <w:rtl/>
        </w:rPr>
        <w:t xml:space="preserve"> כיון דלא אסור אלא מדרבנן</w:t>
      </w:r>
      <w:r>
        <w:rPr>
          <w:rFonts w:cs="FrankRuehl" w:hint="cs"/>
          <w:sz w:val="26"/>
          <w:szCs w:val="26"/>
          <w:rtl/>
        </w:rPr>
        <w:t>,</w:t>
      </w:r>
      <w:r w:rsidRPr="00B5786E">
        <w:rPr>
          <w:rFonts w:cs="FrankRuehl"/>
          <w:sz w:val="26"/>
          <w:szCs w:val="26"/>
          <w:rtl/>
        </w:rPr>
        <w:t xml:space="preserve"> לא שיי</w:t>
      </w:r>
      <w:r>
        <w:rPr>
          <w:rFonts w:cs="FrankRuehl" w:hint="cs"/>
          <w:sz w:val="26"/>
          <w:szCs w:val="26"/>
          <w:rtl/>
        </w:rPr>
        <w:t>כא</w:t>
      </w:r>
      <w:r w:rsidRPr="00B5786E">
        <w:rPr>
          <w:rFonts w:cs="FrankRuehl"/>
          <w:sz w:val="26"/>
          <w:szCs w:val="26"/>
          <w:rtl/>
        </w:rPr>
        <w:t xml:space="preserve"> ל</w:t>
      </w:r>
      <w:r>
        <w:rPr>
          <w:rFonts w:cs="FrankRuehl" w:hint="cs"/>
          <w:sz w:val="26"/>
          <w:szCs w:val="26"/>
          <w:rtl/>
        </w:rPr>
        <w:t>מי</w:t>
      </w:r>
      <w:r w:rsidRPr="00B5786E">
        <w:rPr>
          <w:rFonts w:cs="FrankRuehl"/>
          <w:sz w:val="26"/>
          <w:szCs w:val="26"/>
          <w:rtl/>
        </w:rPr>
        <w:t xml:space="preserve">מר </w:t>
      </w:r>
      <w:r>
        <w:rPr>
          <w:rFonts w:cs="FrankRuehl" w:hint="cs"/>
          <w:sz w:val="26"/>
          <w:szCs w:val="26"/>
          <w:rtl/>
        </w:rPr>
        <w:t>ש</w:t>
      </w:r>
      <w:r w:rsidRPr="00B5786E">
        <w:rPr>
          <w:rFonts w:cs="FrankRuehl"/>
          <w:sz w:val="26"/>
          <w:szCs w:val="26"/>
          <w:rtl/>
        </w:rPr>
        <w:t xml:space="preserve">הגשמים סימן קללה. </w:t>
      </w:r>
      <w:r>
        <w:rPr>
          <w:rFonts w:cs="FrankRuehl" w:hint="cs"/>
          <w:sz w:val="26"/>
          <w:szCs w:val="26"/>
          <w:rtl/>
        </w:rPr>
        <w:t xml:space="preserve">וי"ל, </w:t>
      </w:r>
      <w:r w:rsidRPr="00B5786E">
        <w:rPr>
          <w:rFonts w:cs="FrankRuehl"/>
          <w:sz w:val="26"/>
          <w:szCs w:val="26"/>
          <w:rtl/>
        </w:rPr>
        <w:t xml:space="preserve">דנהי דלא </w:t>
      </w:r>
      <w:r>
        <w:rPr>
          <w:rFonts w:cs="FrankRuehl" w:hint="cs"/>
          <w:sz w:val="26"/>
          <w:szCs w:val="26"/>
          <w:rtl/>
        </w:rPr>
        <w:t>חיישי</w:t>
      </w:r>
      <w:r w:rsidRPr="00B5786E">
        <w:rPr>
          <w:rFonts w:cs="FrankRuehl"/>
          <w:sz w:val="26"/>
          <w:szCs w:val="26"/>
          <w:rtl/>
        </w:rPr>
        <w:t xml:space="preserve">נן בדפנות אי עביד </w:t>
      </w:r>
      <w:r w:rsidRPr="00B5786E">
        <w:rPr>
          <w:rFonts w:cs="FrankRuehl"/>
          <w:sz w:val="26"/>
          <w:szCs w:val="26"/>
          <w:rtl/>
        </w:rPr>
        <w:lastRenderedPageBreak/>
        <w:t>להו קבע, מ"מ בסכ</w:t>
      </w:r>
      <w:r>
        <w:rPr>
          <w:rFonts w:cs="FrankRuehl" w:hint="cs"/>
          <w:sz w:val="26"/>
          <w:szCs w:val="26"/>
          <w:rtl/>
        </w:rPr>
        <w:t>כה,</w:t>
      </w:r>
      <w:r w:rsidRPr="00B5786E">
        <w:rPr>
          <w:rFonts w:cs="FrankRuehl"/>
          <w:sz w:val="26"/>
          <w:szCs w:val="26"/>
          <w:rtl/>
        </w:rPr>
        <w:t xml:space="preserve"> שעיקר הסוכה ע</w:t>
      </w:r>
      <w:r>
        <w:rPr>
          <w:rFonts w:cs="FrankRuehl" w:hint="cs"/>
          <w:sz w:val="26"/>
          <w:szCs w:val="26"/>
          <w:rtl/>
        </w:rPr>
        <w:t>ל שם</w:t>
      </w:r>
      <w:r w:rsidRPr="00B5786E">
        <w:rPr>
          <w:rFonts w:cs="FrankRuehl"/>
          <w:sz w:val="26"/>
          <w:szCs w:val="26"/>
          <w:rtl/>
        </w:rPr>
        <w:t xml:space="preserve"> הסכך, לא מתכשר</w:t>
      </w:r>
      <w:r>
        <w:rPr>
          <w:rFonts w:cs="FrankRuehl" w:hint="cs"/>
          <w:sz w:val="26"/>
          <w:szCs w:val="26"/>
          <w:rtl/>
        </w:rPr>
        <w:t>ה</w:t>
      </w:r>
      <w:r w:rsidRPr="00B5786E">
        <w:rPr>
          <w:rFonts w:cs="FrankRuehl"/>
          <w:sz w:val="26"/>
          <w:szCs w:val="26"/>
          <w:rtl/>
        </w:rPr>
        <w:t xml:space="preserve"> עד דעביד ליה עראי.</w:t>
      </w:r>
    </w:p>
    <w:p w14:paraId="1155AB45"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משמע מדברי התוס'</w:t>
      </w:r>
      <w:r>
        <w:rPr>
          <w:rFonts w:cs="FrankRuehl" w:hint="cs"/>
          <w:sz w:val="26"/>
          <w:szCs w:val="26"/>
          <w:rtl/>
        </w:rPr>
        <w:t>,</w:t>
      </w:r>
      <w:r w:rsidRPr="00B5786E">
        <w:rPr>
          <w:rFonts w:cs="FrankRuehl"/>
          <w:sz w:val="26"/>
          <w:szCs w:val="26"/>
          <w:rtl/>
        </w:rPr>
        <w:t xml:space="preserve"> דבאיסור דרבנן לא שייך לומר שהגשמים סימן קללה בחג. וזה ידוע שהמשל לעבד דמזג כוס לרבו ושפך לו רבו קיתון על פניו הוא משל על הגשמים שיורדים בחג. א"כ לשיטת תוס'</w:t>
      </w:r>
      <w:r>
        <w:rPr>
          <w:rFonts w:cs="FrankRuehl" w:hint="cs"/>
          <w:sz w:val="26"/>
          <w:szCs w:val="26"/>
          <w:rtl/>
        </w:rPr>
        <w:t>,</w:t>
      </w:r>
      <w:r w:rsidRPr="00B5786E">
        <w:rPr>
          <w:rFonts w:cs="FrankRuehl"/>
          <w:sz w:val="26"/>
          <w:szCs w:val="26"/>
          <w:rtl/>
        </w:rPr>
        <w:t xml:space="preserve"> דבאיסור דרבנן לא שייך לומר דגשמים סימן קללה בחג</w:t>
      </w:r>
      <w:r>
        <w:rPr>
          <w:rFonts w:cs="FrankRuehl" w:hint="cs"/>
          <w:sz w:val="26"/>
          <w:szCs w:val="26"/>
          <w:rtl/>
        </w:rPr>
        <w:t>,</w:t>
      </w:r>
      <w:r w:rsidRPr="00B5786E">
        <w:rPr>
          <w:rFonts w:cs="FrankRuehl"/>
          <w:sz w:val="26"/>
          <w:szCs w:val="26"/>
          <w:rtl/>
        </w:rPr>
        <w:t xml:space="preserve"> ממילא לא שייך לומר ג"כ את המשל לעבד.</w:t>
      </w:r>
    </w:p>
    <w:p w14:paraId="1E983682"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ובשו"ע </w:t>
      </w:r>
      <w:r w:rsidRPr="00B5786E">
        <w:rPr>
          <w:rFonts w:cs="FrankRuehl"/>
          <w:sz w:val="26"/>
          <w:szCs w:val="26"/>
          <w:rtl/>
        </w:rPr>
        <w:t>או"ח</w:t>
      </w:r>
      <w:r w:rsidRPr="008A2367">
        <w:rPr>
          <w:rFonts w:cs="FrankRuehl"/>
          <w:rtl/>
        </w:rPr>
        <w:t xml:space="preserve"> </w:t>
      </w:r>
      <w:r w:rsidRPr="008A2367">
        <w:rPr>
          <w:rFonts w:cs="FrankRuehl" w:hint="cs"/>
          <w:rtl/>
        </w:rPr>
        <w:t>(</w:t>
      </w:r>
      <w:r w:rsidRPr="008A2367">
        <w:rPr>
          <w:rFonts w:cs="FrankRuehl"/>
          <w:rtl/>
        </w:rPr>
        <w:t>סי</w:t>
      </w:r>
      <w:r w:rsidRPr="008A2367">
        <w:rPr>
          <w:rFonts w:cs="FrankRuehl" w:hint="cs"/>
          <w:rtl/>
        </w:rPr>
        <w:t>'</w:t>
      </w:r>
      <w:r w:rsidRPr="008A2367">
        <w:rPr>
          <w:rFonts w:cs="FrankRuehl"/>
          <w:rtl/>
        </w:rPr>
        <w:t xml:space="preserve"> תריא</w:t>
      </w:r>
      <w:r w:rsidRPr="008A2367">
        <w:rPr>
          <w:rFonts w:cs="FrankRuehl" w:hint="cs"/>
          <w:rtl/>
        </w:rPr>
        <w:t>,</w:t>
      </w:r>
      <w:r w:rsidRPr="008A2367">
        <w:rPr>
          <w:rFonts w:cs="FrankRuehl"/>
          <w:rtl/>
        </w:rPr>
        <w:t xml:space="preserve"> ס"א</w:t>
      </w:r>
      <w:r w:rsidRPr="008A2367">
        <w:rPr>
          <w:rFonts w:cs="FrankRuehl" w:hint="cs"/>
          <w:rtl/>
        </w:rPr>
        <w:t>)</w:t>
      </w:r>
      <w:r w:rsidRPr="00B5786E">
        <w:rPr>
          <w:rFonts w:cs="FrankRuehl"/>
          <w:sz w:val="26"/>
          <w:szCs w:val="26"/>
          <w:rtl/>
        </w:rPr>
        <w:t xml:space="preserve"> </w:t>
      </w:r>
      <w:r>
        <w:rPr>
          <w:rFonts w:cs="FrankRuehl" w:hint="cs"/>
          <w:sz w:val="26"/>
          <w:szCs w:val="26"/>
          <w:rtl/>
        </w:rPr>
        <w:t xml:space="preserve">נפסק: </w:t>
      </w:r>
      <w:r w:rsidRPr="008A2367">
        <w:rPr>
          <w:rFonts w:cs="FrankRuehl"/>
          <w:sz w:val="26"/>
          <w:szCs w:val="26"/>
          <w:rtl/>
        </w:rPr>
        <w:t>יו</w:t>
      </w:r>
      <w:r w:rsidRPr="008A2367">
        <w:rPr>
          <w:rFonts w:cs="FrankRuehl" w:hint="cs"/>
          <w:sz w:val="26"/>
          <w:szCs w:val="26"/>
          <w:rtl/>
        </w:rPr>
        <w:t>ם הכיפורים</w:t>
      </w:r>
      <w:r w:rsidRPr="00B5786E">
        <w:rPr>
          <w:rFonts w:cs="FrankRuehl"/>
          <w:sz w:val="26"/>
          <w:szCs w:val="26"/>
          <w:rtl/>
        </w:rPr>
        <w:t xml:space="preserve"> </w:t>
      </w:r>
      <w:r>
        <w:rPr>
          <w:rFonts w:cs="FrankRuehl" w:hint="cs"/>
          <w:sz w:val="26"/>
          <w:szCs w:val="26"/>
          <w:rtl/>
        </w:rPr>
        <w:t xml:space="preserve">– </w:t>
      </w:r>
      <w:r w:rsidRPr="00B5786E">
        <w:rPr>
          <w:rFonts w:cs="FrankRuehl"/>
          <w:sz w:val="26"/>
          <w:szCs w:val="26"/>
          <w:rtl/>
        </w:rPr>
        <w:t>לילו כיומו לכל דבר</w:t>
      </w:r>
      <w:r>
        <w:rPr>
          <w:rFonts w:cs="FrankRuehl" w:hint="cs"/>
          <w:sz w:val="26"/>
          <w:szCs w:val="26"/>
          <w:rtl/>
        </w:rPr>
        <w:t>;</w:t>
      </w:r>
      <w:r w:rsidRPr="00B5786E">
        <w:rPr>
          <w:rFonts w:cs="FrankRuehl"/>
          <w:sz w:val="26"/>
          <w:szCs w:val="26"/>
          <w:rtl/>
        </w:rPr>
        <w:t xml:space="preserve"> ומה הם הדברים שאסורים בו</w:t>
      </w:r>
      <w:r>
        <w:rPr>
          <w:rFonts w:cs="FrankRuehl" w:hint="cs"/>
          <w:sz w:val="26"/>
          <w:szCs w:val="26"/>
          <w:rtl/>
        </w:rPr>
        <w:t>?</w:t>
      </w:r>
      <w:r w:rsidRPr="00B5786E">
        <w:rPr>
          <w:rFonts w:cs="FrankRuehl"/>
          <w:sz w:val="26"/>
          <w:szCs w:val="26"/>
          <w:rtl/>
        </w:rPr>
        <w:t xml:space="preserve"> מלאכה, אכילה ושתיה, רחיצה, סיכה, נעילת הסנדל ותשמיש המיטה. ואין חייב כרת כי אם על מלאכה ואכילה ושתיה בלבד. המ</w:t>
      </w:r>
      <w:r>
        <w:rPr>
          <w:rFonts w:cs="FrankRuehl" w:hint="cs"/>
          <w:sz w:val="26"/>
          <w:szCs w:val="26"/>
          <w:rtl/>
        </w:rPr>
        <w:t>ג</w:t>
      </w:r>
      <w:r w:rsidRPr="00B5786E">
        <w:rPr>
          <w:rFonts w:cs="FrankRuehl"/>
          <w:sz w:val="26"/>
          <w:szCs w:val="26"/>
          <w:rtl/>
        </w:rPr>
        <w:t>"א שם אומר</w:t>
      </w:r>
      <w:r>
        <w:rPr>
          <w:rFonts w:cs="FrankRuehl" w:hint="cs"/>
          <w:sz w:val="26"/>
          <w:szCs w:val="26"/>
          <w:rtl/>
        </w:rPr>
        <w:t>:</w:t>
      </w:r>
      <w:r w:rsidRPr="00B5786E">
        <w:rPr>
          <w:rFonts w:cs="FrankRuehl"/>
          <w:sz w:val="26"/>
          <w:szCs w:val="26"/>
          <w:rtl/>
        </w:rPr>
        <w:t xml:space="preserve"> ומ</w:t>
      </w:r>
      <w:r>
        <w:rPr>
          <w:rFonts w:cs="FrankRuehl" w:hint="cs"/>
          <w:sz w:val="26"/>
          <w:szCs w:val="26"/>
          <w:rtl/>
        </w:rPr>
        <w:t>כל מקום</w:t>
      </w:r>
      <w:r w:rsidRPr="00B5786E">
        <w:rPr>
          <w:rFonts w:cs="FrankRuehl"/>
          <w:sz w:val="26"/>
          <w:szCs w:val="26"/>
          <w:rtl/>
        </w:rPr>
        <w:t xml:space="preserve"> כולהו דאורייתא. ובמחצית השקל שם פירש, </w:t>
      </w:r>
      <w:r>
        <w:rPr>
          <w:rFonts w:cs="FrankRuehl" w:hint="cs"/>
          <w:sz w:val="26"/>
          <w:szCs w:val="26"/>
          <w:rtl/>
        </w:rPr>
        <w:t>ד</w:t>
      </w:r>
      <w:r w:rsidRPr="00B5786E">
        <w:rPr>
          <w:rFonts w:cs="FrankRuehl"/>
          <w:sz w:val="26"/>
          <w:szCs w:val="26"/>
          <w:rtl/>
        </w:rPr>
        <w:t>מה שהמ</w:t>
      </w:r>
      <w:r>
        <w:rPr>
          <w:rFonts w:cs="FrankRuehl" w:hint="cs"/>
          <w:sz w:val="26"/>
          <w:szCs w:val="26"/>
          <w:rtl/>
        </w:rPr>
        <w:t>ג</w:t>
      </w:r>
      <w:r w:rsidRPr="00B5786E">
        <w:rPr>
          <w:rFonts w:cs="FrankRuehl"/>
          <w:sz w:val="26"/>
          <w:szCs w:val="26"/>
          <w:rtl/>
        </w:rPr>
        <w:t xml:space="preserve">"א אומר </w:t>
      </w:r>
      <w:r>
        <w:rPr>
          <w:rFonts w:cs="FrankRuehl" w:hint="cs"/>
          <w:sz w:val="26"/>
          <w:szCs w:val="26"/>
          <w:rtl/>
        </w:rPr>
        <w:t>"</w:t>
      </w:r>
      <w:r w:rsidRPr="00B5786E">
        <w:rPr>
          <w:rFonts w:cs="FrankRuehl"/>
          <w:sz w:val="26"/>
          <w:szCs w:val="26"/>
          <w:rtl/>
        </w:rPr>
        <w:t>ומ</w:t>
      </w:r>
      <w:r>
        <w:rPr>
          <w:rFonts w:cs="FrankRuehl" w:hint="cs"/>
          <w:sz w:val="26"/>
          <w:szCs w:val="26"/>
          <w:rtl/>
        </w:rPr>
        <w:t>כל מקום</w:t>
      </w:r>
      <w:r w:rsidRPr="00B5786E">
        <w:rPr>
          <w:rFonts w:cs="FrankRuehl"/>
          <w:sz w:val="26"/>
          <w:szCs w:val="26"/>
          <w:rtl/>
        </w:rPr>
        <w:t xml:space="preserve"> כולהו דאו</w:t>
      </w:r>
      <w:r>
        <w:rPr>
          <w:rFonts w:cs="FrankRuehl" w:hint="cs"/>
          <w:sz w:val="26"/>
          <w:szCs w:val="26"/>
          <w:rtl/>
        </w:rPr>
        <w:t xml:space="preserve">רייתא", הוא ביחס למה </w:t>
      </w:r>
      <w:r w:rsidRPr="00B5786E">
        <w:rPr>
          <w:rFonts w:cs="FrankRuehl"/>
          <w:sz w:val="26"/>
          <w:szCs w:val="26"/>
          <w:rtl/>
        </w:rPr>
        <w:t>שכתב השו"ע</w:t>
      </w:r>
      <w:r>
        <w:rPr>
          <w:rFonts w:cs="FrankRuehl" w:hint="cs"/>
          <w:sz w:val="26"/>
          <w:szCs w:val="26"/>
          <w:rtl/>
        </w:rPr>
        <w:t>: "</w:t>
      </w:r>
      <w:r w:rsidRPr="00B5786E">
        <w:rPr>
          <w:rFonts w:cs="FrankRuehl"/>
          <w:sz w:val="26"/>
          <w:szCs w:val="26"/>
          <w:rtl/>
        </w:rPr>
        <w:t>ואינו חייב כרת אלא על מלאכה וא</w:t>
      </w:r>
      <w:r>
        <w:rPr>
          <w:rFonts w:cs="FrankRuehl" w:hint="cs"/>
          <w:sz w:val="26"/>
          <w:szCs w:val="26"/>
          <w:rtl/>
        </w:rPr>
        <w:t>כילה ושתיה</w:t>
      </w:r>
      <w:r w:rsidRPr="00B5786E">
        <w:rPr>
          <w:rFonts w:cs="FrankRuehl"/>
          <w:sz w:val="26"/>
          <w:szCs w:val="26"/>
          <w:rtl/>
        </w:rPr>
        <w:t xml:space="preserve"> בלבד</w:t>
      </w:r>
      <w:r>
        <w:rPr>
          <w:rFonts w:cs="FrankRuehl" w:hint="cs"/>
          <w:sz w:val="26"/>
          <w:szCs w:val="26"/>
          <w:rtl/>
        </w:rPr>
        <w:t>", ד</w:t>
      </w:r>
      <w:r w:rsidRPr="00B5786E">
        <w:rPr>
          <w:rFonts w:cs="FrankRuehl"/>
          <w:sz w:val="26"/>
          <w:szCs w:val="26"/>
          <w:rtl/>
        </w:rPr>
        <w:t>נהי דאינו חייב כרת על שאר עינויי</w:t>
      </w:r>
      <w:r>
        <w:rPr>
          <w:rFonts w:cs="FrankRuehl" w:hint="cs"/>
          <w:sz w:val="26"/>
          <w:szCs w:val="26"/>
          <w:rtl/>
        </w:rPr>
        <w:t>ם,</w:t>
      </w:r>
      <w:r w:rsidRPr="00B5786E">
        <w:rPr>
          <w:rFonts w:cs="FrankRuehl"/>
          <w:sz w:val="26"/>
          <w:szCs w:val="26"/>
          <w:rtl/>
        </w:rPr>
        <w:t xml:space="preserve"> מ</w:t>
      </w:r>
      <w:r>
        <w:rPr>
          <w:rFonts w:cs="FrankRuehl" w:hint="cs"/>
          <w:sz w:val="26"/>
          <w:szCs w:val="26"/>
          <w:rtl/>
        </w:rPr>
        <w:t>כל מקום</w:t>
      </w:r>
      <w:r w:rsidRPr="00B5786E">
        <w:rPr>
          <w:rFonts w:cs="FrankRuehl"/>
          <w:sz w:val="26"/>
          <w:szCs w:val="26"/>
          <w:rtl/>
        </w:rPr>
        <w:t xml:space="preserve"> אסורי</w:t>
      </w:r>
      <w:r>
        <w:rPr>
          <w:rFonts w:cs="FrankRuehl" w:hint="cs"/>
          <w:sz w:val="26"/>
          <w:szCs w:val="26"/>
          <w:rtl/>
        </w:rPr>
        <w:t>ם הם</w:t>
      </w:r>
      <w:r w:rsidRPr="00B5786E">
        <w:rPr>
          <w:rFonts w:cs="FrankRuehl"/>
          <w:sz w:val="26"/>
          <w:szCs w:val="26"/>
          <w:rtl/>
        </w:rPr>
        <w:t xml:space="preserve"> מהתורה. כן </w:t>
      </w:r>
      <w:r>
        <w:rPr>
          <w:rFonts w:cs="FrankRuehl" w:hint="cs"/>
          <w:sz w:val="26"/>
          <w:szCs w:val="26"/>
          <w:rtl/>
        </w:rPr>
        <w:t xml:space="preserve">היא </w:t>
      </w:r>
      <w:r w:rsidRPr="00B5786E">
        <w:rPr>
          <w:rFonts w:cs="FrankRuehl"/>
          <w:sz w:val="26"/>
          <w:szCs w:val="26"/>
          <w:rtl/>
        </w:rPr>
        <w:t>דעת הרמב"ם</w:t>
      </w:r>
      <w:r>
        <w:rPr>
          <w:rFonts w:cs="FrankRuehl" w:hint="cs"/>
          <w:sz w:val="26"/>
          <w:szCs w:val="26"/>
          <w:rtl/>
        </w:rPr>
        <w:t>,</w:t>
      </w:r>
      <w:r w:rsidRPr="00B5786E">
        <w:rPr>
          <w:rFonts w:cs="FrankRuehl"/>
          <w:sz w:val="26"/>
          <w:szCs w:val="26"/>
          <w:rtl/>
        </w:rPr>
        <w:t xml:space="preserve"> רש"י ו</w:t>
      </w:r>
      <w:r>
        <w:rPr>
          <w:rFonts w:cs="FrankRuehl" w:hint="cs"/>
          <w:sz w:val="26"/>
          <w:szCs w:val="26"/>
          <w:rtl/>
        </w:rPr>
        <w:t>ה</w:t>
      </w:r>
      <w:r w:rsidRPr="00B5786E">
        <w:rPr>
          <w:rFonts w:cs="FrankRuehl"/>
          <w:sz w:val="26"/>
          <w:szCs w:val="26"/>
          <w:rtl/>
        </w:rPr>
        <w:t>ר"ן. אבל דעת הרא"ש והטור דשאר עינויים הם רק מדרבנן, והפסוקים שמביאים עליהם הם רק אסמכתא.</w:t>
      </w:r>
    </w:p>
    <w:p w14:paraId="506FD4CB"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לפי</w:t>
      </w:r>
      <w:r>
        <w:rPr>
          <w:rFonts w:cs="FrankRuehl" w:hint="cs"/>
          <w:sz w:val="26"/>
          <w:szCs w:val="26"/>
          <w:rtl/>
        </w:rPr>
        <w:t xml:space="preserve"> </w:t>
      </w:r>
      <w:r w:rsidRPr="00B5786E">
        <w:rPr>
          <w:rFonts w:cs="FrankRuehl"/>
          <w:sz w:val="26"/>
          <w:szCs w:val="26"/>
          <w:rtl/>
        </w:rPr>
        <w:t>ז</w:t>
      </w:r>
      <w:r>
        <w:rPr>
          <w:rFonts w:cs="FrankRuehl" w:hint="cs"/>
          <w:sz w:val="26"/>
          <w:szCs w:val="26"/>
          <w:rtl/>
        </w:rPr>
        <w:t>ה, אליבא ד</w:t>
      </w:r>
      <w:r w:rsidRPr="00B5786E">
        <w:rPr>
          <w:rFonts w:cs="FrankRuehl"/>
          <w:sz w:val="26"/>
          <w:szCs w:val="26"/>
          <w:rtl/>
        </w:rPr>
        <w:t>הרמב"ם</w:t>
      </w:r>
      <w:r>
        <w:rPr>
          <w:rFonts w:cs="FrankRuehl" w:hint="cs"/>
          <w:sz w:val="26"/>
          <w:szCs w:val="26"/>
          <w:rtl/>
        </w:rPr>
        <w:t>,</w:t>
      </w:r>
      <w:r w:rsidRPr="00B5786E">
        <w:rPr>
          <w:rFonts w:cs="FrankRuehl"/>
          <w:sz w:val="26"/>
          <w:szCs w:val="26"/>
          <w:rtl/>
        </w:rPr>
        <w:t xml:space="preserve"> רש"י ו</w:t>
      </w:r>
      <w:r>
        <w:rPr>
          <w:rFonts w:cs="FrankRuehl" w:hint="cs"/>
          <w:sz w:val="26"/>
          <w:szCs w:val="26"/>
          <w:rtl/>
        </w:rPr>
        <w:t>ה</w:t>
      </w:r>
      <w:r w:rsidRPr="00B5786E">
        <w:rPr>
          <w:rFonts w:cs="FrankRuehl"/>
          <w:sz w:val="26"/>
          <w:szCs w:val="26"/>
          <w:rtl/>
        </w:rPr>
        <w:t>ר"ן</w:t>
      </w:r>
      <w:r>
        <w:rPr>
          <w:rFonts w:cs="FrankRuehl" w:hint="cs"/>
          <w:sz w:val="26"/>
          <w:szCs w:val="26"/>
          <w:rtl/>
        </w:rPr>
        <w:t>,</w:t>
      </w:r>
      <w:r w:rsidRPr="00B5786E">
        <w:rPr>
          <w:rFonts w:cs="FrankRuehl"/>
          <w:sz w:val="26"/>
          <w:szCs w:val="26"/>
          <w:rtl/>
        </w:rPr>
        <w:t xml:space="preserve"> הסוברים דגם שאר </w:t>
      </w:r>
      <w:r>
        <w:rPr>
          <w:rFonts w:cs="FrankRuehl" w:hint="cs"/>
          <w:sz w:val="26"/>
          <w:szCs w:val="26"/>
          <w:rtl/>
        </w:rPr>
        <w:t>ה</w:t>
      </w:r>
      <w:r w:rsidRPr="00B5786E">
        <w:rPr>
          <w:rFonts w:cs="FrankRuehl"/>
          <w:sz w:val="26"/>
          <w:szCs w:val="26"/>
          <w:rtl/>
        </w:rPr>
        <w:t>עינויים הם מהתורה, שייך המשל לעבד שבא למזוג כוס לרבו. אבל לשיטת הרא"ש</w:t>
      </w:r>
      <w:r>
        <w:rPr>
          <w:rFonts w:cs="FrankRuehl" w:hint="cs"/>
          <w:sz w:val="26"/>
          <w:szCs w:val="26"/>
          <w:rtl/>
        </w:rPr>
        <w:t>,</w:t>
      </w:r>
      <w:r w:rsidRPr="00B5786E">
        <w:rPr>
          <w:rFonts w:cs="FrankRuehl"/>
          <w:sz w:val="26"/>
          <w:szCs w:val="26"/>
          <w:rtl/>
        </w:rPr>
        <w:t xml:space="preserve"> והטור דשאר </w:t>
      </w:r>
      <w:r>
        <w:rPr>
          <w:rFonts w:cs="FrankRuehl" w:hint="cs"/>
          <w:sz w:val="26"/>
          <w:szCs w:val="26"/>
          <w:rtl/>
        </w:rPr>
        <w:t>ה</w:t>
      </w:r>
      <w:r w:rsidRPr="00B5786E">
        <w:rPr>
          <w:rFonts w:cs="FrankRuehl"/>
          <w:sz w:val="26"/>
          <w:szCs w:val="26"/>
          <w:rtl/>
        </w:rPr>
        <w:t>עינויים הם רק מדרבנן</w:t>
      </w:r>
      <w:r>
        <w:rPr>
          <w:rFonts w:cs="FrankRuehl" w:hint="cs"/>
          <w:sz w:val="26"/>
          <w:szCs w:val="26"/>
          <w:rtl/>
        </w:rPr>
        <w:t>, לא שייך</w:t>
      </w:r>
      <w:r w:rsidRPr="00B5786E">
        <w:rPr>
          <w:rFonts w:cs="FrankRuehl"/>
          <w:sz w:val="26"/>
          <w:szCs w:val="26"/>
          <w:rtl/>
        </w:rPr>
        <w:t xml:space="preserve"> המשל כלל.</w:t>
      </w:r>
    </w:p>
    <w:p w14:paraId="6D435918" w14:textId="77777777" w:rsidR="00D93C6F" w:rsidRPr="00414315" w:rsidRDefault="00D93C6F" w:rsidP="009B3DE5">
      <w:pPr>
        <w:spacing w:before="120" w:line="360" w:lineRule="exact"/>
        <w:jc w:val="both"/>
        <w:rPr>
          <w:rFonts w:cs="FrankRuehl" w:hint="cs"/>
          <w:sz w:val="26"/>
          <w:szCs w:val="26"/>
          <w:rtl/>
        </w:rPr>
      </w:pPr>
    </w:p>
    <w:p w14:paraId="4BBDD665"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414315">
        <w:rPr>
          <w:rFonts w:cs="FrankRuehl" w:hint="cs"/>
          <w:b/>
          <w:bCs/>
          <w:sz w:val="30"/>
          <w:szCs w:val="30"/>
          <w:rtl/>
        </w:rPr>
        <w:t>.</w:t>
      </w:r>
    </w:p>
    <w:p w14:paraId="4CD6B117"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בזה נוכל להעמיד המחלוקת</w:t>
      </w:r>
      <w:r>
        <w:rPr>
          <w:rFonts w:cs="FrankRuehl" w:hint="cs"/>
          <w:sz w:val="26"/>
          <w:szCs w:val="26"/>
          <w:rtl/>
        </w:rPr>
        <w:t xml:space="preserve"> בין</w:t>
      </w:r>
      <w:r w:rsidRPr="00B5786E">
        <w:rPr>
          <w:rFonts w:cs="FrankRuehl"/>
          <w:sz w:val="26"/>
          <w:szCs w:val="26"/>
          <w:rtl/>
        </w:rPr>
        <w:t xml:space="preserve"> התנא קמי דר</w:t>
      </w:r>
      <w:r>
        <w:rPr>
          <w:rFonts w:cs="FrankRuehl" w:hint="cs"/>
          <w:sz w:val="26"/>
          <w:szCs w:val="26"/>
          <w:rtl/>
        </w:rPr>
        <w:t>ב נחמן</w:t>
      </w:r>
      <w:r w:rsidRPr="00B5786E">
        <w:rPr>
          <w:rFonts w:cs="FrankRuehl"/>
          <w:sz w:val="26"/>
          <w:szCs w:val="26"/>
          <w:rtl/>
        </w:rPr>
        <w:t xml:space="preserve"> ודב</w:t>
      </w:r>
      <w:r>
        <w:rPr>
          <w:rFonts w:cs="FrankRuehl" w:hint="cs"/>
          <w:sz w:val="26"/>
          <w:szCs w:val="26"/>
          <w:rtl/>
        </w:rPr>
        <w:t>י ר' ישמעאל.</w:t>
      </w:r>
      <w:r w:rsidRPr="00B5786E">
        <w:rPr>
          <w:rFonts w:cs="FrankRuehl"/>
          <w:sz w:val="26"/>
          <w:szCs w:val="26"/>
          <w:rtl/>
        </w:rPr>
        <w:t xml:space="preserve"> התנא דתני קמיה דר</w:t>
      </w:r>
      <w:r>
        <w:rPr>
          <w:rFonts w:cs="FrankRuehl" w:hint="cs"/>
          <w:sz w:val="26"/>
          <w:szCs w:val="26"/>
          <w:rtl/>
        </w:rPr>
        <w:t>ב נחמן</w:t>
      </w:r>
      <w:r w:rsidRPr="00B5786E">
        <w:rPr>
          <w:rFonts w:cs="FrankRuehl"/>
          <w:sz w:val="26"/>
          <w:szCs w:val="26"/>
          <w:rtl/>
        </w:rPr>
        <w:t xml:space="preserve"> סובר דעוונותיו מחולין לו</w:t>
      </w:r>
      <w:r>
        <w:rPr>
          <w:rFonts w:cs="FrankRuehl" w:hint="cs"/>
          <w:sz w:val="26"/>
          <w:szCs w:val="26"/>
          <w:rtl/>
        </w:rPr>
        <w:t>, והוא אזיל</w:t>
      </w:r>
      <w:r w:rsidRPr="00B5786E">
        <w:rPr>
          <w:rFonts w:cs="FrankRuehl"/>
          <w:sz w:val="26"/>
          <w:szCs w:val="26"/>
          <w:rtl/>
        </w:rPr>
        <w:t xml:space="preserve"> בשיטת הרא"ש והטור, דשאר </w:t>
      </w:r>
      <w:r>
        <w:rPr>
          <w:rFonts w:cs="FrankRuehl" w:hint="cs"/>
          <w:sz w:val="26"/>
          <w:szCs w:val="26"/>
          <w:rtl/>
        </w:rPr>
        <w:t>ה</w:t>
      </w:r>
      <w:r w:rsidRPr="00B5786E">
        <w:rPr>
          <w:rFonts w:cs="FrankRuehl"/>
          <w:sz w:val="26"/>
          <w:szCs w:val="26"/>
          <w:rtl/>
        </w:rPr>
        <w:t>עינויים הם מדרבנן</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כמו </w:t>
      </w:r>
      <w:r w:rsidRPr="00B5786E">
        <w:rPr>
          <w:rFonts w:cs="FrankRuehl"/>
          <w:sz w:val="26"/>
          <w:szCs w:val="26"/>
          <w:rtl/>
        </w:rPr>
        <w:t xml:space="preserve">שאמרנו </w:t>
      </w:r>
      <w:r>
        <w:rPr>
          <w:rFonts w:cs="FrankRuehl" w:hint="cs"/>
          <w:sz w:val="26"/>
          <w:szCs w:val="26"/>
          <w:rtl/>
        </w:rPr>
        <w:t xml:space="preserve">לעיל, </w:t>
      </w:r>
      <w:r w:rsidRPr="00B5786E">
        <w:rPr>
          <w:rFonts w:cs="FrankRuehl"/>
          <w:sz w:val="26"/>
          <w:szCs w:val="26"/>
          <w:rtl/>
        </w:rPr>
        <w:t xml:space="preserve">הרואה קרי </w:t>
      </w:r>
      <w:r>
        <w:rPr>
          <w:rFonts w:cs="FrankRuehl" w:hint="cs"/>
          <w:sz w:val="26"/>
          <w:szCs w:val="26"/>
          <w:rtl/>
        </w:rPr>
        <w:t>הרי זה מוכיח</w:t>
      </w:r>
      <w:r w:rsidRPr="00B5786E">
        <w:rPr>
          <w:rFonts w:cs="FrankRuehl"/>
          <w:sz w:val="26"/>
          <w:szCs w:val="26"/>
          <w:rtl/>
        </w:rPr>
        <w:t xml:space="preserve"> דעוונותיו הם לפי שניו</w:t>
      </w:r>
      <w:r>
        <w:rPr>
          <w:rFonts w:cs="FrankRuehl" w:hint="cs"/>
          <w:sz w:val="26"/>
          <w:szCs w:val="26"/>
          <w:rtl/>
        </w:rPr>
        <w:t>,</w:t>
      </w:r>
      <w:r w:rsidRPr="00B5786E">
        <w:rPr>
          <w:rFonts w:cs="FrankRuehl"/>
          <w:sz w:val="26"/>
          <w:szCs w:val="26"/>
          <w:rtl/>
        </w:rPr>
        <w:t xml:space="preserve"> וכשלג ילבינו. ולא שייך לזה מה שהת</w:t>
      </w:r>
      <w:r>
        <w:rPr>
          <w:rFonts w:cs="FrankRuehl" w:hint="cs"/>
          <w:sz w:val="26"/>
          <w:szCs w:val="26"/>
          <w:rtl/>
        </w:rPr>
        <w:t xml:space="preserve">נא </w:t>
      </w:r>
      <w:r w:rsidRPr="00B5786E">
        <w:rPr>
          <w:rFonts w:cs="FrankRuehl"/>
          <w:sz w:val="26"/>
          <w:szCs w:val="26"/>
          <w:rtl/>
        </w:rPr>
        <w:t>דב</w:t>
      </w:r>
      <w:r>
        <w:rPr>
          <w:rFonts w:cs="FrankRuehl" w:hint="cs"/>
          <w:sz w:val="26"/>
          <w:szCs w:val="26"/>
          <w:rtl/>
        </w:rPr>
        <w:t xml:space="preserve">י </w:t>
      </w:r>
      <w:r w:rsidRPr="00B5786E">
        <w:rPr>
          <w:rFonts w:cs="FrankRuehl"/>
          <w:sz w:val="26"/>
          <w:szCs w:val="26"/>
          <w:rtl/>
        </w:rPr>
        <w:t>ר</w:t>
      </w:r>
      <w:r>
        <w:rPr>
          <w:rFonts w:cs="FrankRuehl" w:hint="cs"/>
          <w:sz w:val="26"/>
          <w:szCs w:val="26"/>
          <w:rtl/>
        </w:rPr>
        <w:t>' ישמעאל</w:t>
      </w:r>
      <w:r w:rsidRPr="00B5786E">
        <w:rPr>
          <w:rFonts w:cs="FrankRuehl"/>
          <w:sz w:val="26"/>
          <w:szCs w:val="26"/>
          <w:rtl/>
        </w:rPr>
        <w:t xml:space="preserve"> אומר </w:t>
      </w:r>
      <w:r>
        <w:rPr>
          <w:rFonts w:cs="FrankRuehl" w:hint="cs"/>
          <w:sz w:val="26"/>
          <w:szCs w:val="26"/>
          <w:rtl/>
        </w:rPr>
        <w:t>ש</w:t>
      </w:r>
      <w:r w:rsidRPr="00B5786E">
        <w:rPr>
          <w:rFonts w:cs="FrankRuehl"/>
          <w:sz w:val="26"/>
          <w:szCs w:val="26"/>
          <w:rtl/>
        </w:rPr>
        <w:t>ידאג כל השנה</w:t>
      </w:r>
      <w:r>
        <w:rPr>
          <w:rFonts w:cs="FrankRuehl" w:hint="cs"/>
          <w:sz w:val="26"/>
          <w:szCs w:val="26"/>
          <w:rtl/>
        </w:rPr>
        <w:t>,</w:t>
      </w:r>
      <w:r w:rsidRPr="00B5786E">
        <w:rPr>
          <w:rFonts w:cs="FrankRuehl"/>
          <w:sz w:val="26"/>
          <w:szCs w:val="26"/>
          <w:rtl/>
        </w:rPr>
        <w:t xml:space="preserve"> ורש"י פירש דלמא הא דראה קרי מחמת שלא ק</w:t>
      </w:r>
      <w:r>
        <w:rPr>
          <w:rFonts w:cs="FrankRuehl" w:hint="cs"/>
          <w:sz w:val="26"/>
          <w:szCs w:val="26"/>
          <w:rtl/>
        </w:rPr>
        <w:t>י</w:t>
      </w:r>
      <w:r w:rsidRPr="00B5786E">
        <w:rPr>
          <w:rFonts w:cs="FrankRuehl"/>
          <w:sz w:val="26"/>
          <w:szCs w:val="26"/>
          <w:rtl/>
        </w:rPr>
        <w:t>בלו תעניתו ורבו שפך לו קיתון על פניו</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שכן </w:t>
      </w:r>
      <w:r w:rsidRPr="00B5786E">
        <w:rPr>
          <w:rFonts w:cs="FrankRuehl"/>
          <w:sz w:val="26"/>
          <w:szCs w:val="26"/>
          <w:rtl/>
        </w:rPr>
        <w:t xml:space="preserve">עינוי </w:t>
      </w:r>
      <w:r>
        <w:rPr>
          <w:rFonts w:cs="FrankRuehl" w:hint="cs"/>
          <w:sz w:val="26"/>
          <w:szCs w:val="26"/>
          <w:rtl/>
        </w:rPr>
        <w:t>ה</w:t>
      </w:r>
      <w:r w:rsidRPr="00B5786E">
        <w:rPr>
          <w:rFonts w:cs="FrankRuehl"/>
          <w:sz w:val="26"/>
          <w:szCs w:val="26"/>
          <w:rtl/>
        </w:rPr>
        <w:t xml:space="preserve">תשמיש אינו אלא </w:t>
      </w:r>
      <w:r>
        <w:rPr>
          <w:rFonts w:cs="FrankRuehl" w:hint="cs"/>
          <w:sz w:val="26"/>
          <w:szCs w:val="26"/>
          <w:rtl/>
        </w:rPr>
        <w:t>מ</w:t>
      </w:r>
      <w:r w:rsidRPr="00B5786E">
        <w:rPr>
          <w:rFonts w:cs="FrankRuehl"/>
          <w:sz w:val="26"/>
          <w:szCs w:val="26"/>
          <w:rtl/>
        </w:rPr>
        <w:t>דרבנן, ובדרבנן לא אומרים את המשל, לכן אין לו לדאוג כלל, אלא בוודאי עוונותיו מחולין.</w:t>
      </w:r>
    </w:p>
    <w:p w14:paraId="6354955F"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אבל הת</w:t>
      </w:r>
      <w:r>
        <w:rPr>
          <w:rFonts w:cs="FrankRuehl" w:hint="cs"/>
          <w:sz w:val="26"/>
          <w:szCs w:val="26"/>
          <w:rtl/>
        </w:rPr>
        <w:t xml:space="preserve">נא </w:t>
      </w:r>
      <w:r w:rsidRPr="00B5786E">
        <w:rPr>
          <w:rFonts w:cs="FrankRuehl"/>
          <w:sz w:val="26"/>
          <w:szCs w:val="26"/>
          <w:rtl/>
        </w:rPr>
        <w:t>דב</w:t>
      </w:r>
      <w:r>
        <w:rPr>
          <w:rFonts w:cs="FrankRuehl" w:hint="cs"/>
          <w:sz w:val="26"/>
          <w:szCs w:val="26"/>
          <w:rtl/>
        </w:rPr>
        <w:t xml:space="preserve">י ר' ישמעאל הולך </w:t>
      </w:r>
      <w:r w:rsidRPr="00B5786E">
        <w:rPr>
          <w:rFonts w:cs="FrankRuehl"/>
          <w:sz w:val="26"/>
          <w:szCs w:val="26"/>
          <w:rtl/>
        </w:rPr>
        <w:t>בשיטת הרמב"ם</w:t>
      </w:r>
      <w:r>
        <w:rPr>
          <w:rFonts w:cs="FrankRuehl" w:hint="cs"/>
          <w:sz w:val="26"/>
          <w:szCs w:val="26"/>
          <w:rtl/>
        </w:rPr>
        <w:t>,</w:t>
      </w:r>
      <w:r w:rsidRPr="00B5786E">
        <w:rPr>
          <w:rFonts w:cs="FrankRuehl"/>
          <w:sz w:val="26"/>
          <w:szCs w:val="26"/>
          <w:rtl/>
        </w:rPr>
        <w:t xml:space="preserve"> רש"י ו</w:t>
      </w:r>
      <w:r>
        <w:rPr>
          <w:rFonts w:cs="FrankRuehl" w:hint="cs"/>
          <w:sz w:val="26"/>
          <w:szCs w:val="26"/>
          <w:rtl/>
        </w:rPr>
        <w:t>ה</w:t>
      </w:r>
      <w:r w:rsidRPr="00B5786E">
        <w:rPr>
          <w:rFonts w:cs="FrankRuehl"/>
          <w:sz w:val="26"/>
          <w:szCs w:val="26"/>
          <w:rtl/>
        </w:rPr>
        <w:t>ר"ן</w:t>
      </w:r>
      <w:r>
        <w:rPr>
          <w:rFonts w:cs="FrankRuehl" w:hint="cs"/>
          <w:sz w:val="26"/>
          <w:szCs w:val="26"/>
          <w:rtl/>
        </w:rPr>
        <w:t>,</w:t>
      </w:r>
      <w:r w:rsidRPr="00B5786E">
        <w:rPr>
          <w:rFonts w:cs="FrankRuehl"/>
          <w:sz w:val="26"/>
          <w:szCs w:val="26"/>
          <w:rtl/>
        </w:rPr>
        <w:t xml:space="preserve"> דכל העינויים הם מהתורה ממש, לכן שייך ע</w:t>
      </w:r>
      <w:r>
        <w:rPr>
          <w:rFonts w:cs="FrankRuehl" w:hint="cs"/>
          <w:sz w:val="26"/>
          <w:szCs w:val="26"/>
          <w:rtl/>
        </w:rPr>
        <w:t>ל זה</w:t>
      </w:r>
      <w:r w:rsidRPr="00B5786E">
        <w:rPr>
          <w:rFonts w:cs="FrankRuehl"/>
          <w:sz w:val="26"/>
          <w:szCs w:val="26"/>
          <w:rtl/>
        </w:rPr>
        <w:t xml:space="preserve"> המשל</w:t>
      </w:r>
      <w:r>
        <w:rPr>
          <w:rFonts w:cs="FrankRuehl" w:hint="cs"/>
          <w:sz w:val="26"/>
          <w:szCs w:val="26"/>
          <w:rtl/>
        </w:rPr>
        <w:t>, ומשום הכי</w:t>
      </w:r>
      <w:r w:rsidRPr="00B5786E">
        <w:rPr>
          <w:rFonts w:cs="FrankRuehl"/>
          <w:sz w:val="26"/>
          <w:szCs w:val="26"/>
          <w:rtl/>
        </w:rPr>
        <w:t xml:space="preserve"> כל </w:t>
      </w:r>
      <w:r>
        <w:rPr>
          <w:rFonts w:cs="FrankRuehl" w:hint="cs"/>
          <w:sz w:val="26"/>
          <w:szCs w:val="26"/>
          <w:rtl/>
        </w:rPr>
        <w:t>ה</w:t>
      </w:r>
      <w:r w:rsidRPr="00B5786E">
        <w:rPr>
          <w:rFonts w:cs="FrankRuehl"/>
          <w:sz w:val="26"/>
          <w:szCs w:val="26"/>
          <w:rtl/>
        </w:rPr>
        <w:t xml:space="preserve">שנה </w:t>
      </w:r>
      <w:r>
        <w:rPr>
          <w:rFonts w:cs="FrankRuehl" w:hint="cs"/>
          <w:sz w:val="26"/>
          <w:szCs w:val="26"/>
          <w:rtl/>
        </w:rPr>
        <w:t>ה</w:t>
      </w:r>
      <w:r w:rsidRPr="00B5786E">
        <w:rPr>
          <w:rFonts w:cs="FrankRuehl"/>
          <w:sz w:val="26"/>
          <w:szCs w:val="26"/>
          <w:rtl/>
        </w:rPr>
        <w:t>ראשונה ידאג שמא שפך לו רבו קיתון</w:t>
      </w:r>
      <w:r>
        <w:rPr>
          <w:rFonts w:cs="FrankRuehl" w:hint="cs"/>
          <w:sz w:val="26"/>
          <w:szCs w:val="26"/>
          <w:rtl/>
        </w:rPr>
        <w:t xml:space="preserve"> </w:t>
      </w:r>
      <w:r w:rsidRPr="00B5786E">
        <w:rPr>
          <w:rFonts w:cs="FrankRuehl"/>
          <w:sz w:val="26"/>
          <w:szCs w:val="26"/>
          <w:rtl/>
        </w:rPr>
        <w:t>על פניו</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 xml:space="preserve">אחר שעלתה לו שנה </w:t>
      </w:r>
      <w:r w:rsidRPr="0003781A">
        <w:rPr>
          <w:rFonts w:cs="FrankRuehl"/>
          <w:sz w:val="26"/>
          <w:szCs w:val="26"/>
          <w:rtl/>
        </w:rPr>
        <w:t>ולא מת</w:t>
      </w:r>
      <w:r w:rsidRPr="0003781A">
        <w:rPr>
          <w:rFonts w:cs="FrankRuehl" w:hint="cs"/>
          <w:sz w:val="26"/>
          <w:szCs w:val="26"/>
          <w:rtl/>
        </w:rPr>
        <w:t xml:space="preserve"> –</w:t>
      </w:r>
      <w:r w:rsidRPr="0003781A">
        <w:rPr>
          <w:rFonts w:cs="FrankRuehl"/>
          <w:sz w:val="26"/>
          <w:szCs w:val="26"/>
          <w:rtl/>
        </w:rPr>
        <w:t xml:space="preserve"> יש </w:t>
      </w:r>
      <w:r w:rsidRPr="0003781A">
        <w:rPr>
          <w:rFonts w:cs="FrankRuehl" w:hint="cs"/>
          <w:sz w:val="26"/>
          <w:szCs w:val="26"/>
          <w:rtl/>
        </w:rPr>
        <w:t xml:space="preserve">לו </w:t>
      </w:r>
      <w:r w:rsidRPr="0003781A">
        <w:rPr>
          <w:rFonts w:cs="FrankRuehl"/>
          <w:sz w:val="26"/>
          <w:szCs w:val="26"/>
          <w:rtl/>
        </w:rPr>
        <w:t>הוכחה גמורה. ו</w:t>
      </w:r>
      <w:r w:rsidRPr="0003781A">
        <w:rPr>
          <w:rFonts w:cs="FrankRuehl" w:hint="cs"/>
          <w:sz w:val="26"/>
          <w:szCs w:val="26"/>
          <w:rtl/>
        </w:rPr>
        <w:t>בסוף השנה מודה</w:t>
      </w:r>
      <w:r w:rsidRPr="0003781A">
        <w:rPr>
          <w:rFonts w:cs="FrankRuehl"/>
          <w:sz w:val="26"/>
          <w:szCs w:val="26"/>
          <w:rtl/>
        </w:rPr>
        <w:t xml:space="preserve"> הת</w:t>
      </w:r>
      <w:r w:rsidRPr="0003781A">
        <w:rPr>
          <w:rFonts w:cs="FrankRuehl" w:hint="cs"/>
          <w:sz w:val="26"/>
          <w:szCs w:val="26"/>
          <w:rtl/>
        </w:rPr>
        <w:t xml:space="preserve">נא </w:t>
      </w:r>
      <w:r w:rsidRPr="0003781A">
        <w:rPr>
          <w:rFonts w:cs="FrankRuehl" w:hint="cs"/>
          <w:sz w:val="26"/>
          <w:szCs w:val="26"/>
          <w:rtl/>
        </w:rPr>
        <w:lastRenderedPageBreak/>
        <w:t>דבי ר' ישמעאל</w:t>
      </w:r>
      <w:r w:rsidRPr="0003781A">
        <w:rPr>
          <w:rFonts w:cs="FrankRuehl"/>
          <w:sz w:val="26"/>
          <w:szCs w:val="26"/>
          <w:rtl/>
        </w:rPr>
        <w:t xml:space="preserve"> </w:t>
      </w:r>
      <w:r w:rsidRPr="0003781A">
        <w:rPr>
          <w:rFonts w:cs="FrankRuehl" w:hint="cs"/>
          <w:sz w:val="26"/>
          <w:szCs w:val="26"/>
          <w:rtl/>
        </w:rPr>
        <w:t>ל</w:t>
      </w:r>
      <w:r w:rsidRPr="0003781A">
        <w:rPr>
          <w:rFonts w:cs="FrankRuehl"/>
          <w:sz w:val="26"/>
          <w:szCs w:val="26"/>
          <w:rtl/>
        </w:rPr>
        <w:t>תנא דתני קמי דר</w:t>
      </w:r>
      <w:r w:rsidRPr="0003781A">
        <w:rPr>
          <w:rFonts w:cs="FrankRuehl" w:hint="cs"/>
          <w:sz w:val="26"/>
          <w:szCs w:val="26"/>
          <w:rtl/>
        </w:rPr>
        <w:t>ב נחמן,</w:t>
      </w:r>
      <w:r w:rsidRPr="0003781A">
        <w:rPr>
          <w:rFonts w:cs="FrankRuehl"/>
          <w:sz w:val="26"/>
          <w:szCs w:val="26"/>
          <w:rtl/>
        </w:rPr>
        <w:t xml:space="preserve"> דעוונותיו מחולין ומובטח שהוא בן העו</w:t>
      </w:r>
      <w:r w:rsidRPr="0003781A">
        <w:rPr>
          <w:rFonts w:cs="FrankRuehl" w:hint="cs"/>
          <w:sz w:val="26"/>
          <w:szCs w:val="26"/>
          <w:rtl/>
        </w:rPr>
        <w:t>לם הבא</w:t>
      </w:r>
      <w:r w:rsidRPr="0003781A">
        <w:rPr>
          <w:rFonts w:cs="FrankRuehl"/>
          <w:sz w:val="26"/>
          <w:szCs w:val="26"/>
          <w:rtl/>
        </w:rPr>
        <w:t>.</w:t>
      </w:r>
      <w:r>
        <w:rPr>
          <w:rFonts w:cs="FrankRuehl" w:hint="cs"/>
          <w:sz w:val="26"/>
          <w:szCs w:val="26"/>
          <w:rtl/>
        </w:rPr>
        <w:t xml:space="preserve"> </w:t>
      </w:r>
    </w:p>
    <w:p w14:paraId="3EF34B6F"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ר</w:t>
      </w:r>
      <w:r>
        <w:rPr>
          <w:rFonts w:cs="FrankRuehl" w:hint="cs"/>
          <w:sz w:val="26"/>
          <w:szCs w:val="26"/>
          <w:rtl/>
        </w:rPr>
        <w:t>ב נחמן בר יצחק</w:t>
      </w:r>
      <w:r w:rsidRPr="00B5786E">
        <w:rPr>
          <w:rFonts w:cs="FrankRuehl"/>
          <w:sz w:val="26"/>
          <w:szCs w:val="26"/>
          <w:rtl/>
        </w:rPr>
        <w:t xml:space="preserve"> אומר </w:t>
      </w:r>
      <w:r>
        <w:rPr>
          <w:rFonts w:cs="FrankRuehl" w:hint="cs"/>
          <w:sz w:val="26"/>
          <w:szCs w:val="26"/>
          <w:rtl/>
        </w:rPr>
        <w:t>"</w:t>
      </w:r>
      <w:r w:rsidRPr="00B5786E">
        <w:rPr>
          <w:rFonts w:cs="FrankRuehl"/>
          <w:sz w:val="26"/>
          <w:szCs w:val="26"/>
          <w:rtl/>
        </w:rPr>
        <w:t>תדע</w:t>
      </w:r>
      <w:r>
        <w:rPr>
          <w:rFonts w:cs="FrankRuehl" w:hint="cs"/>
          <w:sz w:val="26"/>
          <w:szCs w:val="26"/>
          <w:rtl/>
        </w:rPr>
        <w:t xml:space="preserve">" </w:t>
      </w:r>
      <w:r w:rsidRPr="00B5786E">
        <w:rPr>
          <w:rFonts w:cs="FrankRuehl"/>
          <w:sz w:val="26"/>
          <w:szCs w:val="26"/>
          <w:rtl/>
        </w:rPr>
        <w:t>על שניהם</w:t>
      </w:r>
      <w:r>
        <w:rPr>
          <w:rFonts w:cs="FrankRuehl" w:hint="cs"/>
          <w:sz w:val="26"/>
          <w:szCs w:val="26"/>
          <w:rtl/>
        </w:rPr>
        <w:t>:</w:t>
      </w:r>
      <w:r w:rsidRPr="00B5786E">
        <w:rPr>
          <w:rFonts w:cs="FrankRuehl"/>
          <w:sz w:val="26"/>
          <w:szCs w:val="26"/>
          <w:rtl/>
        </w:rPr>
        <w:t xml:space="preserve"> להתנא קמי דר</w:t>
      </w:r>
      <w:r>
        <w:rPr>
          <w:rFonts w:cs="FrankRuehl" w:hint="cs"/>
          <w:sz w:val="26"/>
          <w:szCs w:val="26"/>
          <w:rtl/>
        </w:rPr>
        <w:t>ב נחמן – עוד באותה השנה, ו</w:t>
      </w:r>
      <w:r w:rsidRPr="00B5786E">
        <w:rPr>
          <w:rFonts w:cs="FrankRuehl"/>
          <w:sz w:val="26"/>
          <w:szCs w:val="26"/>
          <w:rtl/>
        </w:rPr>
        <w:t>לת</w:t>
      </w:r>
      <w:r>
        <w:rPr>
          <w:rFonts w:cs="FrankRuehl" w:hint="cs"/>
          <w:sz w:val="26"/>
          <w:szCs w:val="26"/>
          <w:rtl/>
        </w:rPr>
        <w:t>נא דבי ר' ישמעאל –</w:t>
      </w:r>
      <w:r w:rsidRPr="00B5786E">
        <w:rPr>
          <w:rFonts w:cs="FrankRuehl"/>
          <w:sz w:val="26"/>
          <w:szCs w:val="26"/>
          <w:rtl/>
        </w:rPr>
        <w:t xml:space="preserve"> </w:t>
      </w:r>
      <w:r>
        <w:rPr>
          <w:rFonts w:cs="FrankRuehl" w:hint="cs"/>
          <w:sz w:val="26"/>
          <w:szCs w:val="26"/>
          <w:rtl/>
        </w:rPr>
        <w:t>בסוף ה</w:t>
      </w:r>
      <w:r w:rsidRPr="00B5786E">
        <w:rPr>
          <w:rFonts w:cs="FrankRuehl"/>
          <w:sz w:val="26"/>
          <w:szCs w:val="26"/>
          <w:rtl/>
        </w:rPr>
        <w:t>שנה</w:t>
      </w:r>
      <w:r>
        <w:rPr>
          <w:rFonts w:cs="FrankRuehl" w:hint="cs"/>
          <w:sz w:val="26"/>
          <w:szCs w:val="26"/>
          <w:rtl/>
        </w:rPr>
        <w:t>,</w:t>
      </w:r>
      <w:r w:rsidRPr="00B5786E">
        <w:rPr>
          <w:rFonts w:cs="FrankRuehl"/>
          <w:sz w:val="26"/>
          <w:szCs w:val="26"/>
          <w:rtl/>
        </w:rPr>
        <w:t xml:space="preserve"> כי בזה </w:t>
      </w:r>
      <w:r>
        <w:rPr>
          <w:rFonts w:cs="FrankRuehl" w:hint="cs"/>
          <w:sz w:val="26"/>
          <w:szCs w:val="26"/>
          <w:rtl/>
        </w:rPr>
        <w:t xml:space="preserve">אין מחלוקת ביניהם, </w:t>
      </w:r>
      <w:r w:rsidRPr="00B5786E">
        <w:rPr>
          <w:rFonts w:cs="FrankRuehl"/>
          <w:sz w:val="26"/>
          <w:szCs w:val="26"/>
          <w:rtl/>
        </w:rPr>
        <w:t>בטעם ד</w:t>
      </w:r>
      <w:r>
        <w:rPr>
          <w:rFonts w:cs="FrankRuehl" w:hint="cs"/>
          <w:sz w:val="26"/>
          <w:szCs w:val="26"/>
          <w:rtl/>
        </w:rPr>
        <w:t>ה</w:t>
      </w:r>
      <w:r w:rsidRPr="00B5786E">
        <w:rPr>
          <w:rFonts w:cs="FrankRuehl"/>
          <w:sz w:val="26"/>
          <w:szCs w:val="26"/>
          <w:rtl/>
        </w:rPr>
        <w:t>רואה קרי ב</w:t>
      </w:r>
      <w:r w:rsidRPr="0003781A">
        <w:rPr>
          <w:rFonts w:cs="FrankRuehl"/>
          <w:sz w:val="26"/>
          <w:szCs w:val="26"/>
          <w:rtl/>
        </w:rPr>
        <w:t>יו</w:t>
      </w:r>
      <w:r w:rsidRPr="0003781A">
        <w:rPr>
          <w:rFonts w:cs="FrankRuehl" w:hint="cs"/>
          <w:sz w:val="26"/>
          <w:szCs w:val="26"/>
          <w:rtl/>
        </w:rPr>
        <w:t>ם הכיפורים</w:t>
      </w:r>
      <w:r>
        <w:rPr>
          <w:rFonts w:cs="FrankRuehl" w:hint="cs"/>
          <w:sz w:val="26"/>
          <w:szCs w:val="26"/>
          <w:rtl/>
        </w:rPr>
        <w:t>,</w:t>
      </w:r>
      <w:r w:rsidRPr="00B5786E">
        <w:rPr>
          <w:rFonts w:cs="FrankRuehl"/>
          <w:sz w:val="26"/>
          <w:szCs w:val="26"/>
          <w:rtl/>
        </w:rPr>
        <w:t xml:space="preserve"> שה</w:t>
      </w:r>
      <w:r>
        <w:rPr>
          <w:rFonts w:cs="FrankRuehl" w:hint="cs"/>
          <w:sz w:val="26"/>
          <w:szCs w:val="26"/>
          <w:rtl/>
        </w:rPr>
        <w:t>וא</w:t>
      </w:r>
      <w:r w:rsidRPr="00B5786E">
        <w:rPr>
          <w:rFonts w:cs="FrankRuehl"/>
          <w:sz w:val="26"/>
          <w:szCs w:val="26"/>
          <w:rtl/>
        </w:rPr>
        <w:t xml:space="preserve"> סימן לו דכל העולם רעב והוא שבע</w:t>
      </w:r>
      <w:r>
        <w:rPr>
          <w:rFonts w:cs="FrankRuehl" w:hint="cs"/>
          <w:sz w:val="26"/>
          <w:szCs w:val="26"/>
          <w:rtl/>
        </w:rPr>
        <w:t>,</w:t>
      </w:r>
      <w:r w:rsidRPr="00B5786E">
        <w:rPr>
          <w:rFonts w:cs="FrankRuehl"/>
          <w:sz w:val="26"/>
          <w:szCs w:val="26"/>
          <w:rtl/>
        </w:rPr>
        <w:t xml:space="preserve"> אם הוא זקן</w:t>
      </w:r>
      <w:r>
        <w:rPr>
          <w:rFonts w:cs="FrankRuehl" w:hint="cs"/>
          <w:sz w:val="26"/>
          <w:szCs w:val="26"/>
          <w:rtl/>
        </w:rPr>
        <w:t xml:space="preserve"> –</w:t>
      </w:r>
      <w:r w:rsidRPr="00B5786E">
        <w:rPr>
          <w:rFonts w:cs="FrankRuehl"/>
          <w:sz w:val="26"/>
          <w:szCs w:val="26"/>
          <w:rtl/>
        </w:rPr>
        <w:t xml:space="preserve"> אינו בגדר זקן מנאף</w:t>
      </w:r>
      <w:r>
        <w:rPr>
          <w:rFonts w:cs="FrankRuehl" w:hint="cs"/>
          <w:sz w:val="26"/>
          <w:szCs w:val="26"/>
          <w:rtl/>
        </w:rPr>
        <w:t>,</w:t>
      </w:r>
      <w:r w:rsidRPr="00B5786E">
        <w:rPr>
          <w:rFonts w:cs="FrankRuehl"/>
          <w:sz w:val="26"/>
          <w:szCs w:val="26"/>
          <w:rtl/>
        </w:rPr>
        <w:t xml:space="preserve"> ואם הוא בבחרותו</w:t>
      </w:r>
      <w:r>
        <w:rPr>
          <w:rFonts w:cs="FrankRuehl" w:hint="cs"/>
          <w:sz w:val="26"/>
          <w:szCs w:val="26"/>
          <w:rtl/>
        </w:rPr>
        <w:t xml:space="preserve"> –</w:t>
      </w:r>
      <w:r w:rsidRPr="00B5786E">
        <w:rPr>
          <w:rFonts w:cs="FrankRuehl"/>
          <w:sz w:val="26"/>
          <w:szCs w:val="26"/>
          <w:rtl/>
        </w:rPr>
        <w:t xml:space="preserve"> הוא צדיק גמור.</w:t>
      </w:r>
    </w:p>
    <w:p w14:paraId="16A1A6B6" w14:textId="77777777" w:rsidR="00D93C6F" w:rsidRPr="00414315" w:rsidRDefault="00D93C6F" w:rsidP="009B3DE5">
      <w:pPr>
        <w:spacing w:before="120" w:line="360" w:lineRule="exact"/>
        <w:jc w:val="both"/>
        <w:rPr>
          <w:rFonts w:cs="FrankRuehl" w:hint="cs"/>
          <w:sz w:val="26"/>
          <w:szCs w:val="26"/>
          <w:rtl/>
        </w:rPr>
      </w:pPr>
    </w:p>
    <w:p w14:paraId="52854F3C"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414315">
        <w:rPr>
          <w:rFonts w:cs="FrankRuehl" w:hint="cs"/>
          <w:b/>
          <w:bCs/>
          <w:sz w:val="30"/>
          <w:szCs w:val="30"/>
          <w:rtl/>
        </w:rPr>
        <w:t>.</w:t>
      </w:r>
    </w:p>
    <w:p w14:paraId="5F3D96B3"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ב</w:t>
      </w:r>
      <w:r w:rsidRPr="00B5786E">
        <w:rPr>
          <w:rFonts w:cs="FrankRuehl"/>
          <w:sz w:val="26"/>
          <w:szCs w:val="26"/>
          <w:rtl/>
        </w:rPr>
        <w:t>דרך אגב נוכל לתרץ את מה שהקשו על בעל הלבוש.</w:t>
      </w:r>
    </w:p>
    <w:p w14:paraId="58CB2C10"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w:t>
      </w:r>
      <w:r>
        <w:rPr>
          <w:rFonts w:cs="FrankRuehl" w:hint="cs"/>
          <w:sz w:val="26"/>
          <w:szCs w:val="26"/>
          <w:rtl/>
        </w:rPr>
        <w:t xml:space="preserve">שו"ע </w:t>
      </w:r>
      <w:r w:rsidRPr="00B5786E">
        <w:rPr>
          <w:rFonts w:cs="FrankRuehl"/>
          <w:sz w:val="26"/>
          <w:szCs w:val="26"/>
          <w:rtl/>
        </w:rPr>
        <w:t>או"ח</w:t>
      </w:r>
      <w:r w:rsidRPr="0003781A">
        <w:rPr>
          <w:rFonts w:cs="FrankRuehl"/>
          <w:rtl/>
        </w:rPr>
        <w:t xml:space="preserve"> </w:t>
      </w:r>
      <w:r>
        <w:rPr>
          <w:rFonts w:cs="FrankRuehl" w:hint="cs"/>
          <w:rtl/>
        </w:rPr>
        <w:t>(</w:t>
      </w:r>
      <w:r w:rsidRPr="0003781A">
        <w:rPr>
          <w:rFonts w:cs="FrankRuehl"/>
          <w:rtl/>
        </w:rPr>
        <w:t>סי</w:t>
      </w:r>
      <w:r w:rsidRPr="0003781A">
        <w:rPr>
          <w:rFonts w:cs="FrankRuehl" w:hint="cs"/>
          <w:rtl/>
        </w:rPr>
        <w:t>'</w:t>
      </w:r>
      <w:r w:rsidRPr="0003781A">
        <w:rPr>
          <w:rFonts w:cs="FrankRuehl"/>
          <w:rtl/>
        </w:rPr>
        <w:t xml:space="preserve"> תרטו</w:t>
      </w:r>
      <w:r w:rsidRPr="0003781A">
        <w:rPr>
          <w:rFonts w:cs="FrankRuehl" w:hint="cs"/>
          <w:rtl/>
        </w:rPr>
        <w:t>,</w:t>
      </w:r>
      <w:r w:rsidRPr="0003781A">
        <w:rPr>
          <w:rFonts w:cs="FrankRuehl"/>
          <w:rtl/>
        </w:rPr>
        <w:t xml:space="preserve"> ס"ב</w:t>
      </w:r>
      <w:r w:rsidRPr="0003781A">
        <w:rPr>
          <w:rFonts w:cs="FrankRuehl" w:hint="cs"/>
          <w:rtl/>
        </w:rPr>
        <w:t>)</w:t>
      </w:r>
      <w:r w:rsidRPr="00B5786E">
        <w:rPr>
          <w:rFonts w:cs="FrankRuehl"/>
          <w:sz w:val="26"/>
          <w:szCs w:val="26"/>
          <w:rtl/>
        </w:rPr>
        <w:t xml:space="preserve"> </w:t>
      </w:r>
      <w:r>
        <w:rPr>
          <w:rFonts w:cs="FrankRuehl" w:hint="cs"/>
          <w:sz w:val="26"/>
          <w:szCs w:val="26"/>
          <w:rtl/>
        </w:rPr>
        <w:t>כתוב: "</w:t>
      </w:r>
      <w:r w:rsidRPr="00B5786E">
        <w:rPr>
          <w:rFonts w:cs="FrankRuehl"/>
          <w:sz w:val="26"/>
          <w:szCs w:val="26"/>
          <w:rtl/>
        </w:rPr>
        <w:t xml:space="preserve">הרואה קרי בליל </w:t>
      </w:r>
      <w:r w:rsidRPr="0003781A">
        <w:rPr>
          <w:rFonts w:cs="FrankRuehl"/>
          <w:sz w:val="26"/>
          <w:szCs w:val="26"/>
          <w:rtl/>
        </w:rPr>
        <w:t>יו</w:t>
      </w:r>
      <w:r w:rsidRPr="0003781A">
        <w:rPr>
          <w:rFonts w:cs="FrankRuehl" w:hint="cs"/>
          <w:sz w:val="26"/>
          <w:szCs w:val="26"/>
          <w:rtl/>
        </w:rPr>
        <w:t>ם הכיפורים</w:t>
      </w:r>
      <w:r w:rsidRPr="00B5786E">
        <w:rPr>
          <w:rFonts w:cs="FrankRuehl"/>
          <w:sz w:val="26"/>
          <w:szCs w:val="26"/>
          <w:rtl/>
        </w:rPr>
        <w:t xml:space="preserve"> ידאג כל השנה כולה</w:t>
      </w:r>
      <w:r>
        <w:rPr>
          <w:rFonts w:cs="FrankRuehl" w:hint="cs"/>
          <w:sz w:val="26"/>
          <w:szCs w:val="26"/>
          <w:rtl/>
        </w:rPr>
        <w:t>,</w:t>
      </w:r>
      <w:r w:rsidRPr="00B5786E">
        <w:rPr>
          <w:rFonts w:cs="FrankRuehl"/>
          <w:sz w:val="26"/>
          <w:szCs w:val="26"/>
          <w:rtl/>
        </w:rPr>
        <w:t xml:space="preserve"> ואם על</w:t>
      </w:r>
      <w:r>
        <w:rPr>
          <w:rFonts w:cs="FrankRuehl"/>
          <w:sz w:val="26"/>
          <w:szCs w:val="26"/>
          <w:rtl/>
        </w:rPr>
        <w:t>תה לו שנה מובטח לו שהוא בן הע</w:t>
      </w:r>
      <w:r>
        <w:rPr>
          <w:rFonts w:cs="FrankRuehl" w:hint="cs"/>
          <w:sz w:val="26"/>
          <w:szCs w:val="26"/>
          <w:rtl/>
        </w:rPr>
        <w:t>ולם הבא". על המילים "מובטח לו" אומר ה</w:t>
      </w:r>
      <w:r w:rsidRPr="00B5786E">
        <w:rPr>
          <w:rFonts w:cs="FrankRuehl"/>
          <w:sz w:val="26"/>
          <w:szCs w:val="26"/>
          <w:rtl/>
        </w:rPr>
        <w:t>מ</w:t>
      </w:r>
      <w:r>
        <w:rPr>
          <w:rFonts w:cs="FrankRuehl" w:hint="cs"/>
          <w:sz w:val="26"/>
          <w:szCs w:val="26"/>
          <w:rtl/>
        </w:rPr>
        <w:t>ג</w:t>
      </w:r>
      <w:r w:rsidRPr="00B5786E">
        <w:rPr>
          <w:rFonts w:cs="FrankRuehl"/>
          <w:sz w:val="26"/>
          <w:szCs w:val="26"/>
          <w:rtl/>
        </w:rPr>
        <w:t>"א, שכנראה שהוא צדיק ואינו צריך לעינוי. ובעל הלבוש כתב</w:t>
      </w:r>
      <w:r>
        <w:rPr>
          <w:rFonts w:cs="FrankRuehl" w:hint="cs"/>
          <w:sz w:val="26"/>
          <w:szCs w:val="26"/>
          <w:rtl/>
        </w:rPr>
        <w:t>: "</w:t>
      </w:r>
      <w:r w:rsidRPr="00B5786E">
        <w:rPr>
          <w:rFonts w:cs="FrankRuehl"/>
          <w:sz w:val="26"/>
          <w:szCs w:val="26"/>
          <w:rtl/>
        </w:rPr>
        <w:t>ואם עלתה לו שנה מובטח לו שהוא בן ה</w:t>
      </w:r>
      <w:r>
        <w:rPr>
          <w:rFonts w:cs="FrankRuehl" w:hint="cs"/>
          <w:sz w:val="26"/>
          <w:szCs w:val="26"/>
          <w:rtl/>
        </w:rPr>
        <w:t>עולם הבא,</w:t>
      </w:r>
      <w:r w:rsidRPr="00B5786E">
        <w:rPr>
          <w:rFonts w:cs="FrankRuehl"/>
          <w:sz w:val="26"/>
          <w:szCs w:val="26"/>
          <w:rtl/>
        </w:rPr>
        <w:t xml:space="preserve"> ויראה זרע ויאריך ימים, שוודאי יש לו הרבה זכויות שהגינו עליו. ויש פנים ג"כ לאידך גיסא, כשעלתה לו שנה אדרבא ידאג יותר ויפשפש במעשיו ויתקנם שמא קיבל זכויותיו, שחסו על חייו ונשאר ערום ממצוות שכבר קיבל שכרו</w:t>
      </w:r>
      <w:r>
        <w:rPr>
          <w:rFonts w:cs="FrankRuehl" w:hint="cs"/>
          <w:sz w:val="26"/>
          <w:szCs w:val="26"/>
          <w:rtl/>
        </w:rPr>
        <w:t>".</w:t>
      </w:r>
    </w:p>
    <w:p w14:paraId="05665641" w14:textId="77777777" w:rsidR="00D93C6F" w:rsidRPr="00B5786E" w:rsidRDefault="00D93C6F" w:rsidP="009B3DE5">
      <w:pPr>
        <w:spacing w:before="120" w:line="360" w:lineRule="exact"/>
        <w:jc w:val="both"/>
        <w:rPr>
          <w:rFonts w:cs="FrankRuehl" w:hint="cs"/>
          <w:sz w:val="26"/>
          <w:szCs w:val="26"/>
          <w:rtl/>
        </w:rPr>
      </w:pPr>
      <w:r w:rsidRPr="00B5786E">
        <w:rPr>
          <w:rFonts w:cs="FrankRuehl"/>
          <w:sz w:val="26"/>
          <w:szCs w:val="26"/>
          <w:rtl/>
        </w:rPr>
        <w:t>והקשו עליו</w:t>
      </w:r>
      <w:r>
        <w:rPr>
          <w:rFonts w:cs="FrankRuehl" w:hint="cs"/>
          <w:sz w:val="26"/>
          <w:szCs w:val="26"/>
          <w:rtl/>
        </w:rPr>
        <w:t>,</w:t>
      </w:r>
      <w:r w:rsidRPr="00B5786E">
        <w:rPr>
          <w:rFonts w:cs="FrankRuehl"/>
          <w:sz w:val="26"/>
          <w:szCs w:val="26"/>
          <w:rtl/>
        </w:rPr>
        <w:t xml:space="preserve"> שזה נגד הגמ'</w:t>
      </w:r>
      <w:r>
        <w:rPr>
          <w:rFonts w:cs="FrankRuehl" w:hint="cs"/>
          <w:sz w:val="26"/>
          <w:szCs w:val="26"/>
          <w:rtl/>
        </w:rPr>
        <w:t xml:space="preserve">, </w:t>
      </w:r>
      <w:r w:rsidRPr="00B5786E">
        <w:rPr>
          <w:rFonts w:cs="FrankRuehl"/>
          <w:sz w:val="26"/>
          <w:szCs w:val="26"/>
          <w:rtl/>
        </w:rPr>
        <w:t>"כי אתא ר</w:t>
      </w:r>
      <w:r>
        <w:rPr>
          <w:rFonts w:cs="FrankRuehl" w:hint="cs"/>
          <w:sz w:val="26"/>
          <w:szCs w:val="26"/>
          <w:rtl/>
        </w:rPr>
        <w:t>ב דמי</w:t>
      </w:r>
      <w:r w:rsidRPr="00B5786E">
        <w:rPr>
          <w:rFonts w:cs="FrankRuehl"/>
          <w:sz w:val="26"/>
          <w:szCs w:val="26"/>
          <w:rtl/>
        </w:rPr>
        <w:t xml:space="preserve"> אמר</w:t>
      </w:r>
      <w:r>
        <w:rPr>
          <w:rFonts w:cs="FrankRuehl" w:hint="cs"/>
          <w:sz w:val="26"/>
          <w:szCs w:val="26"/>
          <w:rtl/>
        </w:rPr>
        <w:t>:</w:t>
      </w:r>
      <w:r w:rsidRPr="00B5786E">
        <w:rPr>
          <w:rFonts w:cs="FrankRuehl"/>
          <w:sz w:val="26"/>
          <w:szCs w:val="26"/>
          <w:rtl/>
        </w:rPr>
        <w:t xml:space="preserve"> מפיש חיי סגי ומסגי" בבנים ובבני בנים</w:t>
      </w:r>
      <w:r>
        <w:rPr>
          <w:rFonts w:cs="FrankRuehl" w:hint="cs"/>
          <w:sz w:val="26"/>
          <w:szCs w:val="26"/>
          <w:rtl/>
        </w:rPr>
        <w:t>,</w:t>
      </w:r>
      <w:r w:rsidRPr="00B5786E">
        <w:rPr>
          <w:rFonts w:cs="FrankRuehl"/>
          <w:sz w:val="26"/>
          <w:szCs w:val="26"/>
          <w:rtl/>
        </w:rPr>
        <w:t xml:space="preserve"> יראה זרע ויאריך ימים. ואם כדברי הלבוש, שיש לו לחוש שמא נשאר ערום מהמצוות </w:t>
      </w:r>
      <w:r>
        <w:rPr>
          <w:rFonts w:cs="FrankRuehl" w:hint="cs"/>
          <w:sz w:val="26"/>
          <w:szCs w:val="26"/>
          <w:rtl/>
        </w:rPr>
        <w:t xml:space="preserve">– </w:t>
      </w:r>
      <w:r w:rsidRPr="00B5786E">
        <w:rPr>
          <w:rFonts w:cs="FrankRuehl"/>
          <w:sz w:val="26"/>
          <w:szCs w:val="26"/>
          <w:rtl/>
        </w:rPr>
        <w:t>איך יבטח דמפיש חיי</w:t>
      </w:r>
      <w:r>
        <w:rPr>
          <w:rFonts w:cs="FrankRuehl" w:hint="cs"/>
          <w:sz w:val="26"/>
          <w:szCs w:val="26"/>
          <w:rtl/>
        </w:rPr>
        <w:t>?</w:t>
      </w:r>
    </w:p>
    <w:p w14:paraId="4207B96E"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ניישב את דברי הלבוש עפ</w:t>
      </w:r>
      <w:r>
        <w:rPr>
          <w:rFonts w:cs="FrankRuehl" w:hint="cs"/>
          <w:sz w:val="26"/>
          <w:szCs w:val="26"/>
          <w:rtl/>
        </w:rPr>
        <w:t>"י</w:t>
      </w:r>
      <w:r w:rsidRPr="00B5786E">
        <w:rPr>
          <w:rFonts w:cs="FrankRuehl"/>
          <w:sz w:val="26"/>
          <w:szCs w:val="26"/>
          <w:rtl/>
        </w:rPr>
        <w:t xml:space="preserve"> דברי הגמ' בסוטה</w:t>
      </w:r>
      <w:r w:rsidRPr="0003781A">
        <w:rPr>
          <w:rFonts w:cs="FrankRuehl"/>
          <w:sz w:val="26"/>
          <w:rtl/>
        </w:rPr>
        <w:t xml:space="preserve"> </w:t>
      </w:r>
      <w:r>
        <w:rPr>
          <w:rFonts w:cs="FrankRuehl"/>
          <w:sz w:val="26"/>
          <w:rtl/>
        </w:rPr>
        <w:t>(</w:t>
      </w:r>
      <w:r w:rsidRPr="0003781A">
        <w:rPr>
          <w:rFonts w:cs="FrankRuehl"/>
          <w:sz w:val="26"/>
          <w:rtl/>
        </w:rPr>
        <w:t>כ ע"א)</w:t>
      </w:r>
      <w:r>
        <w:rPr>
          <w:rFonts w:cs="FrankRuehl" w:hint="cs"/>
          <w:sz w:val="26"/>
          <w:szCs w:val="26"/>
          <w:rtl/>
        </w:rPr>
        <w:t xml:space="preserve"> על המשנה: </w:t>
      </w:r>
      <w:r w:rsidRPr="00B5786E">
        <w:rPr>
          <w:rFonts w:cs="FrankRuehl"/>
          <w:sz w:val="26"/>
          <w:szCs w:val="26"/>
          <w:rtl/>
        </w:rPr>
        <w:t>"אם יש לה זכות היתה תולה לה</w:t>
      </w:r>
      <w:r>
        <w:rPr>
          <w:rFonts w:cs="FrankRuehl" w:hint="cs"/>
          <w:sz w:val="26"/>
          <w:szCs w:val="26"/>
          <w:rtl/>
        </w:rPr>
        <w:t>.</w:t>
      </w:r>
      <w:r w:rsidRPr="00B5786E">
        <w:rPr>
          <w:rFonts w:cs="FrankRuehl"/>
          <w:sz w:val="26"/>
          <w:szCs w:val="26"/>
          <w:rtl/>
        </w:rPr>
        <w:t xml:space="preserve"> יש זכות תולה שנה אחת, יש זכות תולה שתי שנים, יש זכות תולה שלוש שנים"</w:t>
      </w:r>
      <w:r>
        <w:rPr>
          <w:rFonts w:cs="FrankRuehl" w:hint="cs"/>
          <w:sz w:val="26"/>
          <w:szCs w:val="26"/>
          <w:rtl/>
        </w:rPr>
        <w:t>.</w:t>
      </w:r>
      <w:r w:rsidRPr="00B5786E">
        <w:rPr>
          <w:rFonts w:cs="FrankRuehl"/>
          <w:sz w:val="26"/>
          <w:szCs w:val="26"/>
          <w:rtl/>
        </w:rPr>
        <w:t xml:space="preserve"> </w:t>
      </w:r>
      <w:r>
        <w:rPr>
          <w:rFonts w:cs="FrankRuehl" w:hint="cs"/>
          <w:sz w:val="26"/>
          <w:szCs w:val="26"/>
          <w:rtl/>
        </w:rPr>
        <w:t>אומרת על כך הגמ'</w:t>
      </w:r>
      <w:r w:rsidRPr="0003781A">
        <w:rPr>
          <w:rFonts w:cs="FrankRuehl" w:hint="cs"/>
          <w:rtl/>
        </w:rPr>
        <w:t xml:space="preserve"> (</w:t>
      </w:r>
      <w:r w:rsidRPr="0003781A">
        <w:rPr>
          <w:rFonts w:cs="FrankRuehl"/>
          <w:rtl/>
        </w:rPr>
        <w:t>ע"ב</w:t>
      </w:r>
      <w:r w:rsidRPr="0003781A">
        <w:rPr>
          <w:rFonts w:cs="FrankRuehl" w:hint="cs"/>
          <w:rtl/>
        </w:rPr>
        <w:t>)</w:t>
      </w:r>
      <w:r>
        <w:rPr>
          <w:rFonts w:cs="FrankRuehl" w:hint="cs"/>
          <w:sz w:val="26"/>
          <w:szCs w:val="26"/>
          <w:rtl/>
        </w:rPr>
        <w:t>:</w:t>
      </w:r>
    </w:p>
    <w:p w14:paraId="3D61852E" w14:textId="77777777" w:rsidR="00D93C6F" w:rsidRDefault="00D93C6F" w:rsidP="009B3DE5">
      <w:pPr>
        <w:spacing w:before="120" w:after="120" w:line="360" w:lineRule="exact"/>
        <w:ind w:left="454" w:right="454"/>
        <w:jc w:val="both"/>
        <w:rPr>
          <w:rFonts w:cs="FrankRuehl" w:hint="cs"/>
          <w:sz w:val="26"/>
          <w:szCs w:val="26"/>
          <w:rtl/>
        </w:rPr>
      </w:pPr>
      <w:r w:rsidRPr="00B5786E">
        <w:rPr>
          <w:rFonts w:cs="FrankRuehl"/>
          <w:sz w:val="26"/>
          <w:szCs w:val="26"/>
          <w:rtl/>
        </w:rPr>
        <w:t>מני מתניתין</w:t>
      </w:r>
      <w:r>
        <w:rPr>
          <w:rFonts w:cs="FrankRuehl" w:hint="cs"/>
          <w:sz w:val="26"/>
          <w:szCs w:val="26"/>
          <w:rtl/>
        </w:rPr>
        <w:t>?</w:t>
      </w:r>
      <w:r w:rsidRPr="00B5786E">
        <w:rPr>
          <w:rFonts w:cs="FrankRuehl"/>
          <w:sz w:val="26"/>
          <w:szCs w:val="26"/>
          <w:rtl/>
        </w:rPr>
        <w:t xml:space="preserve"> לא אבא יוסי בן חנן</w:t>
      </w:r>
      <w:r>
        <w:rPr>
          <w:rFonts w:cs="FrankRuehl" w:hint="cs"/>
          <w:sz w:val="26"/>
          <w:szCs w:val="26"/>
          <w:rtl/>
        </w:rPr>
        <w:t>,</w:t>
      </w:r>
      <w:r w:rsidRPr="00B5786E">
        <w:rPr>
          <w:rFonts w:cs="FrankRuehl"/>
          <w:sz w:val="26"/>
          <w:szCs w:val="26"/>
          <w:rtl/>
        </w:rPr>
        <w:t xml:space="preserve"> ולא ר"א בן יצחק איש כפר דרום</w:t>
      </w:r>
      <w:r>
        <w:rPr>
          <w:rFonts w:cs="FrankRuehl" w:hint="cs"/>
          <w:sz w:val="26"/>
          <w:szCs w:val="26"/>
          <w:rtl/>
        </w:rPr>
        <w:t>,</w:t>
      </w:r>
      <w:r w:rsidRPr="00B5786E">
        <w:rPr>
          <w:rFonts w:cs="FrankRuehl"/>
          <w:sz w:val="26"/>
          <w:szCs w:val="26"/>
          <w:rtl/>
        </w:rPr>
        <w:t xml:space="preserve"> ולא ר' ישמעאל. דתניא</w:t>
      </w:r>
      <w:r>
        <w:rPr>
          <w:rFonts w:cs="FrankRuehl" w:hint="cs"/>
          <w:sz w:val="26"/>
          <w:szCs w:val="26"/>
          <w:rtl/>
        </w:rPr>
        <w:t>:</w:t>
      </w:r>
      <w:r w:rsidRPr="00B5786E">
        <w:rPr>
          <w:rFonts w:cs="FrankRuehl"/>
          <w:sz w:val="26"/>
          <w:szCs w:val="26"/>
          <w:rtl/>
        </w:rPr>
        <w:t xml:space="preserve"> אם יש לה זכות תולה לה שלושה חודשים</w:t>
      </w:r>
      <w:r>
        <w:rPr>
          <w:rFonts w:cs="FrankRuehl" w:hint="cs"/>
          <w:sz w:val="26"/>
          <w:szCs w:val="26"/>
          <w:rtl/>
        </w:rPr>
        <w:t>,</w:t>
      </w:r>
      <w:r w:rsidRPr="00B5786E">
        <w:rPr>
          <w:rFonts w:cs="FrankRuehl"/>
          <w:sz w:val="26"/>
          <w:szCs w:val="26"/>
          <w:rtl/>
        </w:rPr>
        <w:t xml:space="preserve"> כדי הכרת העובר</w:t>
      </w:r>
      <w:r>
        <w:rPr>
          <w:rFonts w:cs="FrankRuehl" w:hint="cs"/>
          <w:sz w:val="26"/>
          <w:szCs w:val="26"/>
          <w:rtl/>
        </w:rPr>
        <w:t>,</w:t>
      </w:r>
      <w:r w:rsidRPr="00B5786E">
        <w:rPr>
          <w:rFonts w:cs="FrankRuehl"/>
          <w:sz w:val="26"/>
          <w:szCs w:val="26"/>
          <w:rtl/>
        </w:rPr>
        <w:t xml:space="preserve"> דברי אבא יוסי בן חנן. ר"א בן יצחק איש כפר דרום אומר</w:t>
      </w:r>
      <w:r>
        <w:rPr>
          <w:rFonts w:cs="FrankRuehl" w:hint="cs"/>
          <w:sz w:val="26"/>
          <w:szCs w:val="26"/>
          <w:rtl/>
        </w:rPr>
        <w:t>:</w:t>
      </w:r>
      <w:r w:rsidRPr="00B5786E">
        <w:rPr>
          <w:rFonts w:cs="FrankRuehl"/>
          <w:sz w:val="26"/>
          <w:szCs w:val="26"/>
          <w:rtl/>
        </w:rPr>
        <w:t xml:space="preserve"> ט' חודשים</w:t>
      </w:r>
      <w:r>
        <w:rPr>
          <w:rFonts w:cs="FrankRuehl" w:hint="cs"/>
          <w:sz w:val="26"/>
          <w:szCs w:val="26"/>
          <w:rtl/>
        </w:rPr>
        <w:t>..</w:t>
      </w:r>
      <w:r w:rsidRPr="00B5786E">
        <w:rPr>
          <w:rFonts w:cs="FrankRuehl"/>
          <w:sz w:val="26"/>
          <w:szCs w:val="26"/>
          <w:rtl/>
        </w:rPr>
        <w:t>. ר' ישמעאל אומר י"ב חודש.</w:t>
      </w:r>
      <w:r>
        <w:rPr>
          <w:rFonts w:cs="FrankRuehl" w:hint="cs"/>
          <w:sz w:val="26"/>
          <w:szCs w:val="26"/>
          <w:rtl/>
        </w:rPr>
        <w:t>..</w:t>
      </w:r>
    </w:p>
    <w:p w14:paraId="613F15D8" w14:textId="77777777" w:rsidR="00D93C6F" w:rsidRDefault="00D93C6F" w:rsidP="009B3DE5">
      <w:pPr>
        <w:spacing w:before="120" w:after="120" w:line="360" w:lineRule="exact"/>
        <w:ind w:left="454" w:right="454"/>
        <w:jc w:val="both"/>
        <w:rPr>
          <w:rFonts w:cs="FrankRuehl" w:hint="cs"/>
          <w:sz w:val="26"/>
          <w:szCs w:val="26"/>
          <w:rtl/>
        </w:rPr>
      </w:pPr>
      <w:r w:rsidRPr="00B5786E">
        <w:rPr>
          <w:rFonts w:cs="FrankRuehl"/>
          <w:sz w:val="26"/>
          <w:szCs w:val="26"/>
          <w:rtl/>
        </w:rPr>
        <w:lastRenderedPageBreak/>
        <w:t>לעולם ר' ישמעאל</w:t>
      </w:r>
      <w:r>
        <w:rPr>
          <w:rFonts w:cs="FrankRuehl" w:hint="cs"/>
          <w:sz w:val="26"/>
          <w:szCs w:val="26"/>
          <w:rtl/>
        </w:rPr>
        <w:t>,</w:t>
      </w:r>
      <w:r w:rsidRPr="00B5786E">
        <w:rPr>
          <w:rFonts w:cs="FrankRuehl"/>
          <w:sz w:val="26"/>
          <w:szCs w:val="26"/>
          <w:rtl/>
        </w:rPr>
        <w:t xml:space="preserve"> ואשכח קרא דאמר ותני</w:t>
      </w:r>
      <w:r>
        <w:rPr>
          <w:rFonts w:cs="FrankRuehl" w:hint="cs"/>
          <w:sz w:val="26"/>
          <w:szCs w:val="26"/>
          <w:rtl/>
        </w:rPr>
        <w:t xml:space="preserve"> (רש"י: </w:t>
      </w:r>
      <w:r w:rsidRPr="00B5786E">
        <w:rPr>
          <w:rFonts w:cs="FrankRuehl"/>
          <w:sz w:val="26"/>
          <w:szCs w:val="26"/>
          <w:rtl/>
        </w:rPr>
        <w:t>שונה בהארכת הזמן</w:t>
      </w:r>
      <w:r>
        <w:rPr>
          <w:rFonts w:cs="FrankRuehl" w:hint="cs"/>
          <w:sz w:val="26"/>
          <w:szCs w:val="26"/>
          <w:rtl/>
        </w:rPr>
        <w:t>)</w:t>
      </w:r>
      <w:r w:rsidRPr="00B5786E">
        <w:rPr>
          <w:rFonts w:cs="FrankRuehl"/>
          <w:sz w:val="26"/>
          <w:szCs w:val="26"/>
          <w:rtl/>
        </w:rPr>
        <w:t>, דכתיב</w:t>
      </w:r>
      <w:r>
        <w:rPr>
          <w:rFonts w:cs="FrankRuehl" w:hint="cs"/>
          <w:sz w:val="26"/>
          <w:szCs w:val="26"/>
          <w:rtl/>
        </w:rPr>
        <w:t xml:space="preserve">: </w:t>
      </w:r>
      <w:r w:rsidRPr="00B5786E">
        <w:rPr>
          <w:rFonts w:cs="FrankRuehl"/>
          <w:sz w:val="26"/>
          <w:szCs w:val="26"/>
          <w:rtl/>
        </w:rPr>
        <w:t>"כה אמר ה' על שלושה פשעי אדום"</w:t>
      </w:r>
      <w:r>
        <w:rPr>
          <w:rFonts w:cs="FrankRuehl" w:hint="cs"/>
          <w:sz w:val="26"/>
          <w:szCs w:val="26"/>
          <w:rtl/>
        </w:rPr>
        <w:t xml:space="preserve">, (רש"י: </w:t>
      </w:r>
      <w:r w:rsidRPr="00B5786E">
        <w:rPr>
          <w:rFonts w:cs="FrankRuehl"/>
          <w:sz w:val="26"/>
          <w:szCs w:val="26"/>
          <w:rtl/>
        </w:rPr>
        <w:t>שהקב"ה מאריך זמן עד ג' פעמים</w:t>
      </w:r>
      <w:r>
        <w:rPr>
          <w:rFonts w:cs="FrankRuehl" w:hint="cs"/>
          <w:sz w:val="26"/>
          <w:szCs w:val="26"/>
          <w:rtl/>
        </w:rPr>
        <w:t>, הלכך</w:t>
      </w:r>
      <w:r w:rsidRPr="00B5786E">
        <w:rPr>
          <w:rFonts w:cs="FrankRuehl"/>
          <w:sz w:val="26"/>
          <w:szCs w:val="26"/>
          <w:rtl/>
        </w:rPr>
        <w:t xml:space="preserve"> הו</w:t>
      </w:r>
      <w:r>
        <w:rPr>
          <w:rFonts w:cs="FrankRuehl" w:hint="cs"/>
          <w:sz w:val="26"/>
          <w:szCs w:val="26"/>
          <w:rtl/>
        </w:rPr>
        <w:t>ו</w:t>
      </w:r>
      <w:r w:rsidRPr="00B5786E">
        <w:rPr>
          <w:rFonts w:cs="FrankRuehl"/>
          <w:sz w:val="26"/>
          <w:szCs w:val="26"/>
          <w:rtl/>
        </w:rPr>
        <w:t xml:space="preserve"> להו ג' שנים</w:t>
      </w:r>
      <w:r>
        <w:rPr>
          <w:rFonts w:cs="FrankRuehl" w:hint="cs"/>
          <w:sz w:val="26"/>
          <w:szCs w:val="26"/>
          <w:rtl/>
        </w:rPr>
        <w:t>).</w:t>
      </w:r>
    </w:p>
    <w:p w14:paraId="4C35DB08"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לפי מסקנת הגמ' בסוטה הנ"ל</w:t>
      </w:r>
      <w:r>
        <w:rPr>
          <w:rFonts w:cs="FrankRuehl" w:hint="cs"/>
          <w:sz w:val="26"/>
          <w:szCs w:val="26"/>
          <w:rtl/>
        </w:rPr>
        <w:t>,</w:t>
      </w:r>
      <w:r w:rsidRPr="00B5786E">
        <w:rPr>
          <w:rFonts w:cs="FrankRuehl"/>
          <w:sz w:val="26"/>
          <w:szCs w:val="26"/>
          <w:rtl/>
        </w:rPr>
        <w:t xml:space="preserve"> סובר ר' ישמעאל </w:t>
      </w:r>
      <w:r>
        <w:rPr>
          <w:rFonts w:cs="FrankRuehl" w:hint="cs"/>
          <w:sz w:val="26"/>
          <w:szCs w:val="26"/>
          <w:rtl/>
        </w:rPr>
        <w:t>ד</w:t>
      </w:r>
      <w:r w:rsidRPr="00B5786E">
        <w:rPr>
          <w:rFonts w:cs="FrankRuehl"/>
          <w:sz w:val="26"/>
          <w:szCs w:val="26"/>
          <w:rtl/>
        </w:rPr>
        <w:t>אם יש זכות תולה לה ג' שנים</w:t>
      </w:r>
      <w:r>
        <w:rPr>
          <w:rFonts w:cs="FrankRuehl" w:hint="cs"/>
          <w:sz w:val="26"/>
          <w:szCs w:val="26"/>
          <w:rtl/>
        </w:rPr>
        <w:t>. זה נאמר לגבי</w:t>
      </w:r>
      <w:r w:rsidRPr="00B5786E">
        <w:rPr>
          <w:rFonts w:cs="FrankRuehl"/>
          <w:sz w:val="26"/>
          <w:szCs w:val="26"/>
          <w:rtl/>
        </w:rPr>
        <w:t xml:space="preserve"> סוטה, כל שכן ברואה קרי ב</w:t>
      </w:r>
      <w:r w:rsidRPr="0014172D">
        <w:rPr>
          <w:rFonts w:cs="FrankRuehl"/>
          <w:sz w:val="26"/>
          <w:szCs w:val="26"/>
          <w:rtl/>
        </w:rPr>
        <w:t>יו</w:t>
      </w:r>
      <w:r w:rsidRPr="0014172D">
        <w:rPr>
          <w:rFonts w:cs="FrankRuehl" w:hint="cs"/>
          <w:sz w:val="26"/>
          <w:szCs w:val="26"/>
          <w:rtl/>
        </w:rPr>
        <w:t>ם הכיפורים</w:t>
      </w:r>
      <w:r w:rsidRPr="00B5786E">
        <w:rPr>
          <w:rFonts w:cs="FrankRuehl"/>
          <w:sz w:val="26"/>
          <w:szCs w:val="26"/>
          <w:rtl/>
        </w:rPr>
        <w:t xml:space="preserve">, </w:t>
      </w:r>
      <w:r>
        <w:rPr>
          <w:rFonts w:cs="FrankRuehl" w:hint="cs"/>
          <w:sz w:val="26"/>
          <w:szCs w:val="26"/>
          <w:rtl/>
        </w:rPr>
        <w:t>ש</w:t>
      </w:r>
      <w:r w:rsidRPr="00B5786E">
        <w:rPr>
          <w:rFonts w:cs="FrankRuehl"/>
          <w:sz w:val="26"/>
          <w:szCs w:val="26"/>
          <w:rtl/>
        </w:rPr>
        <w:t xml:space="preserve">אם יש </w:t>
      </w:r>
      <w:r>
        <w:rPr>
          <w:rFonts w:cs="FrankRuehl" w:hint="cs"/>
          <w:sz w:val="26"/>
          <w:szCs w:val="26"/>
          <w:rtl/>
        </w:rPr>
        <w:t xml:space="preserve">לו </w:t>
      </w:r>
      <w:r w:rsidRPr="00B5786E">
        <w:rPr>
          <w:rFonts w:cs="FrankRuehl"/>
          <w:sz w:val="26"/>
          <w:szCs w:val="26"/>
          <w:rtl/>
        </w:rPr>
        <w:t xml:space="preserve">זכות תולה לו. </w:t>
      </w:r>
      <w:r>
        <w:rPr>
          <w:rFonts w:cs="FrankRuehl" w:hint="cs"/>
          <w:sz w:val="26"/>
          <w:szCs w:val="26"/>
          <w:rtl/>
        </w:rPr>
        <w:t xml:space="preserve">אם כן יש לשאול: </w:t>
      </w:r>
      <w:r w:rsidRPr="00B5786E">
        <w:rPr>
          <w:rFonts w:cs="FrankRuehl"/>
          <w:sz w:val="26"/>
          <w:szCs w:val="26"/>
          <w:rtl/>
        </w:rPr>
        <w:t>איך תנא דבי ר</w:t>
      </w:r>
      <w:r>
        <w:rPr>
          <w:rFonts w:cs="FrankRuehl" w:hint="cs"/>
          <w:sz w:val="26"/>
          <w:szCs w:val="26"/>
          <w:rtl/>
        </w:rPr>
        <w:t>' ישמעאל סובר</w:t>
      </w:r>
      <w:r w:rsidRPr="00B5786E">
        <w:rPr>
          <w:rFonts w:cs="FrankRuehl"/>
          <w:sz w:val="26"/>
          <w:szCs w:val="26"/>
          <w:rtl/>
        </w:rPr>
        <w:t xml:space="preserve"> דידאג כל השנה</w:t>
      </w:r>
      <w:r>
        <w:rPr>
          <w:rFonts w:cs="FrankRuehl" w:hint="cs"/>
          <w:sz w:val="26"/>
          <w:szCs w:val="26"/>
          <w:rtl/>
        </w:rPr>
        <w:t>, ובסופה</w:t>
      </w:r>
      <w:r w:rsidRPr="00B5786E">
        <w:rPr>
          <w:rFonts w:cs="FrankRuehl"/>
          <w:sz w:val="26"/>
          <w:szCs w:val="26"/>
          <w:rtl/>
        </w:rPr>
        <w:t xml:space="preserve"> מובטח לו שהוא בן ה</w:t>
      </w:r>
      <w:r>
        <w:rPr>
          <w:rFonts w:cs="FrankRuehl" w:hint="cs"/>
          <w:sz w:val="26"/>
          <w:szCs w:val="26"/>
          <w:rtl/>
        </w:rPr>
        <w:t>עולם הבא?</w:t>
      </w:r>
      <w:r w:rsidRPr="00B5786E">
        <w:rPr>
          <w:rFonts w:cs="FrankRuehl"/>
          <w:sz w:val="26"/>
          <w:szCs w:val="26"/>
          <w:rtl/>
        </w:rPr>
        <w:t xml:space="preserve"> דלמא יש לו זכות</w:t>
      </w:r>
      <w:r>
        <w:rPr>
          <w:rFonts w:cs="FrankRuehl" w:hint="cs"/>
          <w:sz w:val="26"/>
          <w:szCs w:val="26"/>
          <w:rtl/>
        </w:rPr>
        <w:t>,</w:t>
      </w:r>
      <w:r w:rsidRPr="00B5786E">
        <w:rPr>
          <w:rFonts w:cs="FrankRuehl"/>
          <w:sz w:val="26"/>
          <w:szCs w:val="26"/>
          <w:rtl/>
        </w:rPr>
        <w:t xml:space="preserve"> ולכן לא מת, ויש לו לדאוג שמא נשאר חי מפני שיש לו זכו</w:t>
      </w:r>
      <w:r>
        <w:rPr>
          <w:rFonts w:cs="FrankRuehl" w:hint="cs"/>
          <w:sz w:val="26"/>
          <w:szCs w:val="26"/>
          <w:rtl/>
        </w:rPr>
        <w:t>יו</w:t>
      </w:r>
      <w:r w:rsidRPr="00B5786E">
        <w:rPr>
          <w:rFonts w:cs="FrankRuehl"/>
          <w:sz w:val="26"/>
          <w:szCs w:val="26"/>
          <w:rtl/>
        </w:rPr>
        <w:t>ת ומעש</w:t>
      </w:r>
      <w:r>
        <w:rPr>
          <w:rFonts w:cs="FrankRuehl" w:hint="cs"/>
          <w:sz w:val="26"/>
          <w:szCs w:val="26"/>
          <w:rtl/>
        </w:rPr>
        <w:t>ים טובים</w:t>
      </w:r>
      <w:r w:rsidRPr="00B5786E">
        <w:rPr>
          <w:rFonts w:cs="FrankRuehl"/>
          <w:sz w:val="26"/>
          <w:szCs w:val="26"/>
          <w:rtl/>
        </w:rPr>
        <w:t>, ומנכין לו מזכויותיו</w:t>
      </w:r>
      <w:r>
        <w:rPr>
          <w:rFonts w:cs="FrankRuehl" w:hint="cs"/>
          <w:sz w:val="26"/>
          <w:szCs w:val="26"/>
          <w:rtl/>
        </w:rPr>
        <w:t>. אם כן,</w:t>
      </w:r>
      <w:r w:rsidRPr="00B5786E">
        <w:rPr>
          <w:rFonts w:cs="FrankRuehl"/>
          <w:sz w:val="26"/>
          <w:szCs w:val="26"/>
          <w:rtl/>
        </w:rPr>
        <w:t xml:space="preserve"> קשה מר</w:t>
      </w:r>
      <w:r>
        <w:rPr>
          <w:rFonts w:cs="FrankRuehl" w:hint="cs"/>
          <w:sz w:val="26"/>
          <w:szCs w:val="26"/>
          <w:rtl/>
        </w:rPr>
        <w:t>' ישמעאל</w:t>
      </w:r>
      <w:r w:rsidRPr="00B5786E">
        <w:rPr>
          <w:rFonts w:cs="FrankRuehl"/>
          <w:sz w:val="26"/>
          <w:szCs w:val="26"/>
          <w:rtl/>
        </w:rPr>
        <w:t xml:space="preserve"> דסוטה על הת</w:t>
      </w:r>
      <w:r>
        <w:rPr>
          <w:rFonts w:cs="FrankRuehl" w:hint="cs"/>
          <w:sz w:val="26"/>
          <w:szCs w:val="26"/>
          <w:rtl/>
        </w:rPr>
        <w:t>נא דבי ר' ישמעאל</w:t>
      </w:r>
      <w:r w:rsidRPr="00B5786E">
        <w:rPr>
          <w:rFonts w:cs="FrankRuehl"/>
          <w:sz w:val="26"/>
          <w:szCs w:val="26"/>
          <w:rtl/>
        </w:rPr>
        <w:t xml:space="preserve"> </w:t>
      </w:r>
      <w:r>
        <w:rPr>
          <w:rFonts w:cs="FrankRuehl" w:hint="cs"/>
          <w:sz w:val="26"/>
          <w:szCs w:val="26"/>
          <w:rtl/>
        </w:rPr>
        <w:t>ד</w:t>
      </w:r>
      <w:r w:rsidRPr="00B5786E">
        <w:rPr>
          <w:rFonts w:cs="FrankRuehl"/>
          <w:sz w:val="26"/>
          <w:szCs w:val="26"/>
          <w:rtl/>
        </w:rPr>
        <w:t>יומא.</w:t>
      </w:r>
    </w:p>
    <w:p w14:paraId="49209A65"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מוכרחים אנו לומר</w:t>
      </w:r>
      <w:r>
        <w:rPr>
          <w:rFonts w:cs="FrankRuehl" w:hint="cs"/>
          <w:sz w:val="26"/>
          <w:szCs w:val="26"/>
          <w:rtl/>
        </w:rPr>
        <w:t>,</w:t>
      </w:r>
      <w:r>
        <w:rPr>
          <w:rFonts w:cs="FrankRuehl"/>
          <w:sz w:val="26"/>
          <w:szCs w:val="26"/>
          <w:rtl/>
        </w:rPr>
        <w:t xml:space="preserve"> דאפשר </w:t>
      </w:r>
      <w:r>
        <w:rPr>
          <w:rFonts w:cs="FrankRuehl" w:hint="cs"/>
          <w:sz w:val="26"/>
          <w:szCs w:val="26"/>
          <w:rtl/>
        </w:rPr>
        <w:t xml:space="preserve">שדעתו של </w:t>
      </w:r>
      <w:r w:rsidRPr="00B5786E">
        <w:rPr>
          <w:rFonts w:cs="FrankRuehl"/>
          <w:sz w:val="26"/>
          <w:szCs w:val="26"/>
          <w:rtl/>
        </w:rPr>
        <w:t>הת</w:t>
      </w:r>
      <w:r>
        <w:rPr>
          <w:rFonts w:cs="FrankRuehl" w:hint="cs"/>
          <w:sz w:val="26"/>
          <w:szCs w:val="26"/>
          <w:rtl/>
        </w:rPr>
        <w:t>נא דבי ר' ישמעאל</w:t>
      </w:r>
      <w:r w:rsidRPr="00B5786E">
        <w:rPr>
          <w:rFonts w:cs="FrankRuehl"/>
          <w:sz w:val="26"/>
          <w:szCs w:val="26"/>
          <w:rtl/>
        </w:rPr>
        <w:t xml:space="preserve"> לפני שמצא </w:t>
      </w:r>
      <w:r>
        <w:rPr>
          <w:rFonts w:cs="FrankRuehl" w:hint="cs"/>
          <w:sz w:val="26"/>
          <w:szCs w:val="26"/>
          <w:rtl/>
        </w:rPr>
        <w:t>את ה</w:t>
      </w:r>
      <w:r w:rsidRPr="00B5786E">
        <w:rPr>
          <w:rFonts w:cs="FrankRuehl"/>
          <w:sz w:val="26"/>
          <w:szCs w:val="26"/>
          <w:rtl/>
        </w:rPr>
        <w:t xml:space="preserve">פסוק </w:t>
      </w:r>
      <w:r>
        <w:rPr>
          <w:rFonts w:cs="FrankRuehl" w:hint="cs"/>
          <w:sz w:val="26"/>
          <w:szCs w:val="26"/>
          <w:rtl/>
        </w:rPr>
        <w:t xml:space="preserve">היתה </w:t>
      </w:r>
      <w:r w:rsidRPr="00B5786E">
        <w:rPr>
          <w:rFonts w:cs="FrankRuehl"/>
          <w:sz w:val="26"/>
          <w:szCs w:val="26"/>
          <w:rtl/>
        </w:rPr>
        <w:t xml:space="preserve">שאין זכות תולה אלא </w:t>
      </w:r>
      <w:r>
        <w:rPr>
          <w:rFonts w:cs="FrankRuehl" w:hint="cs"/>
          <w:sz w:val="26"/>
          <w:szCs w:val="26"/>
          <w:rtl/>
        </w:rPr>
        <w:t>ל-</w:t>
      </w:r>
      <w:r w:rsidRPr="00B5786E">
        <w:rPr>
          <w:rFonts w:cs="FrankRuehl"/>
          <w:sz w:val="26"/>
          <w:szCs w:val="26"/>
          <w:rtl/>
        </w:rPr>
        <w:t>י"ב חודש, אבל אחר שמצא פסוק חזר בו ממה שאמר דזכות</w:t>
      </w:r>
      <w:r>
        <w:rPr>
          <w:rFonts w:cs="FrankRuehl" w:hint="cs"/>
          <w:sz w:val="26"/>
          <w:szCs w:val="26"/>
          <w:rtl/>
        </w:rPr>
        <w:t xml:space="preserve"> </w:t>
      </w:r>
      <w:r w:rsidRPr="00B5786E">
        <w:rPr>
          <w:rFonts w:cs="FrankRuehl"/>
          <w:sz w:val="26"/>
          <w:szCs w:val="26"/>
          <w:rtl/>
        </w:rPr>
        <w:t xml:space="preserve">אינה תולה </w:t>
      </w:r>
      <w:r>
        <w:rPr>
          <w:rFonts w:cs="FrankRuehl" w:hint="cs"/>
          <w:sz w:val="26"/>
          <w:szCs w:val="26"/>
          <w:rtl/>
        </w:rPr>
        <w:t>אלא ל</w:t>
      </w:r>
      <w:r w:rsidRPr="00B5786E">
        <w:rPr>
          <w:rFonts w:cs="FrankRuehl"/>
          <w:sz w:val="26"/>
          <w:szCs w:val="26"/>
          <w:rtl/>
        </w:rPr>
        <w:t>שנה</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הלכה כמסקנת הגמ' בסוטה</w:t>
      </w:r>
      <w:r>
        <w:rPr>
          <w:rFonts w:cs="FrankRuehl" w:hint="cs"/>
          <w:sz w:val="26"/>
          <w:szCs w:val="26"/>
          <w:rtl/>
        </w:rPr>
        <w:t>,</w:t>
      </w:r>
      <w:r w:rsidRPr="00B5786E">
        <w:rPr>
          <w:rFonts w:cs="FrankRuehl"/>
          <w:sz w:val="26"/>
          <w:szCs w:val="26"/>
          <w:rtl/>
        </w:rPr>
        <w:t xml:space="preserve"> דזכות תולה ג' שנים. </w:t>
      </w:r>
      <w:r>
        <w:rPr>
          <w:rFonts w:cs="FrankRuehl" w:hint="cs"/>
          <w:sz w:val="26"/>
          <w:szCs w:val="26"/>
          <w:rtl/>
        </w:rPr>
        <w:t xml:space="preserve">לפי זה </w:t>
      </w:r>
      <w:r w:rsidRPr="00B5786E">
        <w:rPr>
          <w:rFonts w:cs="FrankRuehl"/>
          <w:sz w:val="26"/>
          <w:szCs w:val="26"/>
          <w:rtl/>
        </w:rPr>
        <w:t>כ</w:t>
      </w:r>
      <w:r>
        <w:rPr>
          <w:rFonts w:cs="FrankRuehl" w:hint="cs"/>
          <w:sz w:val="26"/>
          <w:szCs w:val="26"/>
          <w:rtl/>
        </w:rPr>
        <w:t>ל שכן</w:t>
      </w:r>
      <w:r w:rsidRPr="00B5786E">
        <w:rPr>
          <w:rFonts w:cs="FrankRuehl"/>
          <w:sz w:val="26"/>
          <w:szCs w:val="26"/>
          <w:rtl/>
        </w:rPr>
        <w:t xml:space="preserve"> ברואה קרי ב</w:t>
      </w:r>
      <w:r w:rsidRPr="00DA7E1F">
        <w:rPr>
          <w:rFonts w:cs="FrankRuehl"/>
          <w:sz w:val="26"/>
          <w:szCs w:val="26"/>
          <w:rtl/>
        </w:rPr>
        <w:t>יו</w:t>
      </w:r>
      <w:r w:rsidRPr="00DA7E1F">
        <w:rPr>
          <w:rFonts w:cs="FrankRuehl" w:hint="cs"/>
          <w:sz w:val="26"/>
          <w:szCs w:val="26"/>
          <w:rtl/>
        </w:rPr>
        <w:t>ם הכיפורים</w:t>
      </w:r>
      <w:r>
        <w:rPr>
          <w:rFonts w:cs="FrankRuehl" w:hint="cs"/>
          <w:sz w:val="26"/>
          <w:szCs w:val="26"/>
          <w:rtl/>
        </w:rPr>
        <w:t>,</w:t>
      </w:r>
      <w:r w:rsidRPr="00B5786E">
        <w:rPr>
          <w:rFonts w:cs="FrankRuehl"/>
          <w:sz w:val="26"/>
          <w:szCs w:val="26"/>
          <w:rtl/>
        </w:rPr>
        <w:t xml:space="preserve"> דאפשר לומר דזכות תולה</w:t>
      </w:r>
      <w:r>
        <w:rPr>
          <w:rFonts w:cs="FrankRuehl" w:hint="cs"/>
          <w:sz w:val="26"/>
          <w:szCs w:val="26"/>
          <w:rtl/>
        </w:rPr>
        <w:t>,</w:t>
      </w:r>
      <w:r w:rsidRPr="00B5786E">
        <w:rPr>
          <w:rFonts w:cs="FrankRuehl"/>
          <w:sz w:val="26"/>
          <w:szCs w:val="26"/>
          <w:rtl/>
        </w:rPr>
        <w:t xml:space="preserve"> ואדרבא ידאג יותר ויפשפש במעשיו ויתקנם, שמא ק</w:t>
      </w:r>
      <w:r>
        <w:rPr>
          <w:rFonts w:cs="FrankRuehl" w:hint="cs"/>
          <w:sz w:val="26"/>
          <w:szCs w:val="26"/>
          <w:rtl/>
        </w:rPr>
        <w:t>י</w:t>
      </w:r>
      <w:r w:rsidRPr="00B5786E">
        <w:rPr>
          <w:rFonts w:cs="FrankRuehl"/>
          <w:sz w:val="26"/>
          <w:szCs w:val="26"/>
          <w:rtl/>
        </w:rPr>
        <w:t xml:space="preserve">בל זכויותיו </w:t>
      </w:r>
      <w:r>
        <w:rPr>
          <w:rFonts w:cs="FrankRuehl" w:hint="cs"/>
          <w:sz w:val="26"/>
          <w:szCs w:val="26"/>
          <w:rtl/>
        </w:rPr>
        <w:t>ו</w:t>
      </w:r>
      <w:r w:rsidRPr="00B5786E">
        <w:rPr>
          <w:rFonts w:cs="FrankRuehl"/>
          <w:sz w:val="26"/>
          <w:szCs w:val="26"/>
          <w:rtl/>
        </w:rPr>
        <w:t>חס</w:t>
      </w:r>
      <w:r>
        <w:rPr>
          <w:rFonts w:cs="FrankRuehl" w:hint="cs"/>
          <w:sz w:val="26"/>
          <w:szCs w:val="26"/>
          <w:rtl/>
        </w:rPr>
        <w:t>ו</w:t>
      </w:r>
      <w:r w:rsidRPr="00B5786E">
        <w:rPr>
          <w:rFonts w:cs="FrankRuehl"/>
          <w:sz w:val="26"/>
          <w:szCs w:val="26"/>
          <w:rtl/>
        </w:rPr>
        <w:t xml:space="preserve"> על חייו</w:t>
      </w:r>
      <w:r>
        <w:rPr>
          <w:rFonts w:cs="FrankRuehl" w:hint="cs"/>
          <w:sz w:val="26"/>
          <w:szCs w:val="26"/>
          <w:rtl/>
        </w:rPr>
        <w:t>,</w:t>
      </w:r>
      <w:r w:rsidRPr="00B5786E">
        <w:rPr>
          <w:rFonts w:cs="FrankRuehl"/>
          <w:sz w:val="26"/>
          <w:szCs w:val="26"/>
          <w:rtl/>
        </w:rPr>
        <w:t xml:space="preserve"> ונשאר ערום ממצוות</w:t>
      </w:r>
      <w:r>
        <w:rPr>
          <w:rFonts w:cs="FrankRuehl" w:hint="cs"/>
          <w:sz w:val="26"/>
          <w:szCs w:val="26"/>
          <w:rtl/>
        </w:rPr>
        <w:t>.</w:t>
      </w:r>
    </w:p>
    <w:p w14:paraId="02D0026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לאור זאת </w:t>
      </w:r>
      <w:r w:rsidRPr="00B5786E">
        <w:rPr>
          <w:rFonts w:cs="FrankRuehl"/>
          <w:sz w:val="26"/>
          <w:szCs w:val="26"/>
          <w:rtl/>
        </w:rPr>
        <w:t>הצדק עם בעל הלבוש שאומר שיש גם פנים לאידך גיסא</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כמסקנת הגמ' בסוטה.</w:t>
      </w:r>
    </w:p>
    <w:p w14:paraId="00F866D0" w14:textId="77777777" w:rsidR="00D93C6F" w:rsidRPr="00B5786E" w:rsidRDefault="00D93C6F" w:rsidP="009B3DE5">
      <w:pPr>
        <w:spacing w:before="120" w:line="360" w:lineRule="exact"/>
        <w:jc w:val="both"/>
        <w:rPr>
          <w:rFonts w:cs="FrankRuehl" w:hint="cs"/>
          <w:sz w:val="26"/>
          <w:szCs w:val="26"/>
          <w:rtl/>
        </w:rPr>
      </w:pPr>
    </w:p>
    <w:p w14:paraId="548CDAAF" w14:textId="77777777" w:rsidR="00D93C6F" w:rsidRDefault="00D93C6F">
      <w:pPr>
        <w:rPr>
          <w:rFonts w:cs="FrankRuehl"/>
          <w:sz w:val="26"/>
          <w:szCs w:val="26"/>
          <w:rtl/>
          <w:lang w:eastAsia="en-US"/>
        </w:rPr>
        <w:sectPr w:rsidR="00D93C6F" w:rsidSect="009B3DE5">
          <w:headerReference w:type="even" r:id="rId43"/>
          <w:footnotePr>
            <w:numRestart w:val="eachSect"/>
          </w:footnotePr>
          <w:pgSz w:w="9639" w:h="13608" w:code="9"/>
          <w:pgMar w:top="1134" w:right="1134" w:bottom="1134" w:left="1134" w:header="454" w:footer="567" w:gutter="0"/>
          <w:cols w:space="720"/>
          <w:titlePg/>
          <w:bidi/>
          <w:rtlGutter/>
        </w:sectPr>
      </w:pPr>
    </w:p>
    <w:p w14:paraId="3AAE40FD" w14:textId="77777777" w:rsidR="00D93C6F" w:rsidRDefault="00D93C6F" w:rsidP="009B3DE5">
      <w:pPr>
        <w:spacing w:before="120" w:line="360" w:lineRule="exact"/>
        <w:jc w:val="center"/>
        <w:rPr>
          <w:rFonts w:cs="FrankRuehl" w:hint="cs"/>
          <w:b/>
          <w:bCs/>
          <w:sz w:val="40"/>
          <w:szCs w:val="40"/>
          <w:rtl/>
        </w:rPr>
      </w:pPr>
    </w:p>
    <w:p w14:paraId="49FFF357" w14:textId="77777777" w:rsidR="00D93C6F" w:rsidRPr="0026257F"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Pr>
          <w:rFonts w:cs="FrankRuehl"/>
          <w:b/>
          <w:bCs/>
          <w:sz w:val="40"/>
          <w:szCs w:val="40"/>
          <w:rtl/>
        </w:rPr>
        <w:t xml:space="preserve"> למסכת יומא (3)</w:t>
      </w:r>
    </w:p>
    <w:p w14:paraId="7B272ABE" w14:textId="77777777" w:rsidR="00D93C6F" w:rsidRPr="00AE2A2A" w:rsidRDefault="00D93C6F" w:rsidP="009B3DE5">
      <w:pPr>
        <w:spacing w:before="120" w:line="360" w:lineRule="exact"/>
        <w:jc w:val="both"/>
        <w:rPr>
          <w:rFonts w:cs="FrankRuehl" w:hint="cs"/>
          <w:sz w:val="26"/>
          <w:szCs w:val="26"/>
          <w:rtl/>
        </w:rPr>
      </w:pPr>
    </w:p>
    <w:p w14:paraId="289FA892" w14:textId="77777777" w:rsidR="00D93C6F" w:rsidRPr="00AE2A2A" w:rsidRDefault="00D93C6F" w:rsidP="009B3DE5">
      <w:pPr>
        <w:spacing w:before="120" w:line="360" w:lineRule="exact"/>
        <w:jc w:val="both"/>
        <w:rPr>
          <w:rFonts w:cs="FrankRuehl" w:hint="cs"/>
          <w:sz w:val="26"/>
          <w:szCs w:val="26"/>
          <w:rtl/>
        </w:rPr>
      </w:pPr>
    </w:p>
    <w:p w14:paraId="1012B219"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38472061"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ביומא</w:t>
      </w:r>
      <w:r w:rsidRPr="0026257F">
        <w:rPr>
          <w:rFonts w:cs="FrankRuehl"/>
          <w:sz w:val="26"/>
          <w:rtl/>
        </w:rPr>
        <w:t xml:space="preserve"> </w:t>
      </w:r>
      <w:r>
        <w:rPr>
          <w:rFonts w:cs="FrankRuehl"/>
          <w:sz w:val="26"/>
          <w:rtl/>
        </w:rPr>
        <w:t>(</w:t>
      </w:r>
      <w:r w:rsidRPr="0026257F">
        <w:rPr>
          <w:rFonts w:cs="FrankRuehl"/>
          <w:sz w:val="26"/>
          <w:rtl/>
        </w:rPr>
        <w:t>פה ע"א)</w:t>
      </w:r>
      <w:r w:rsidRPr="00B5786E">
        <w:rPr>
          <w:rFonts w:cs="FrankRuehl"/>
          <w:sz w:val="26"/>
          <w:szCs w:val="26"/>
          <w:rtl/>
        </w:rPr>
        <w:t xml:space="preserve"> מב</w:t>
      </w:r>
      <w:r>
        <w:rPr>
          <w:rFonts w:cs="FrankRuehl" w:hint="cs"/>
          <w:sz w:val="26"/>
          <w:szCs w:val="26"/>
          <w:rtl/>
        </w:rPr>
        <w:t>יאה הגמ' כמה דרשות על כך ש</w:t>
      </w:r>
      <w:r w:rsidRPr="00B5786E">
        <w:rPr>
          <w:rFonts w:cs="FrankRuehl"/>
          <w:sz w:val="26"/>
          <w:szCs w:val="26"/>
          <w:rtl/>
        </w:rPr>
        <w:t xml:space="preserve">פיקוח נפש </w:t>
      </w:r>
      <w:r>
        <w:rPr>
          <w:rFonts w:cs="FrankRuehl" w:hint="cs"/>
          <w:sz w:val="26"/>
          <w:szCs w:val="26"/>
          <w:rtl/>
        </w:rPr>
        <w:t>ד</w:t>
      </w:r>
      <w:r w:rsidRPr="00B5786E">
        <w:rPr>
          <w:rFonts w:cs="FrankRuehl"/>
          <w:sz w:val="26"/>
          <w:szCs w:val="26"/>
          <w:rtl/>
        </w:rPr>
        <w:t>וחה את השבת אפילו על ספק. ר' יהודה בשם שמואל דרש ממה שכתוב בתורה</w:t>
      </w:r>
      <w:r>
        <w:rPr>
          <w:rFonts w:cs="FrankRuehl" w:hint="cs"/>
          <w:sz w:val="26"/>
          <w:szCs w:val="26"/>
          <w:rtl/>
        </w:rPr>
        <w:t>:</w:t>
      </w:r>
      <w:r w:rsidRPr="00B5786E">
        <w:rPr>
          <w:rFonts w:cs="FrankRuehl"/>
          <w:sz w:val="26"/>
          <w:szCs w:val="26"/>
          <w:rtl/>
        </w:rPr>
        <w:t xml:space="preserve"> "ושמרתם את חוקותי ואת משפטי אשר יעשה אותם האדם וחי בהם" </w:t>
      </w:r>
      <w:r>
        <w:rPr>
          <w:rFonts w:cs="FrankRuehl" w:hint="eastAsia"/>
          <w:sz w:val="26"/>
          <w:szCs w:val="26"/>
          <w:rtl/>
        </w:rPr>
        <w:t>–</w:t>
      </w:r>
      <w:r>
        <w:rPr>
          <w:rFonts w:cs="FrankRuehl" w:hint="cs"/>
          <w:sz w:val="26"/>
          <w:szCs w:val="26"/>
          <w:rtl/>
        </w:rPr>
        <w:t xml:space="preserve"> </w:t>
      </w:r>
      <w:r w:rsidRPr="00B5786E">
        <w:rPr>
          <w:rFonts w:cs="FrankRuehl"/>
          <w:sz w:val="26"/>
          <w:szCs w:val="26"/>
          <w:rtl/>
        </w:rPr>
        <w:t>ולא שימות בהם</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פ</w:t>
      </w:r>
      <w:r>
        <w:rPr>
          <w:rFonts w:cs="FrankRuehl" w:hint="cs"/>
          <w:sz w:val="26"/>
          <w:szCs w:val="26"/>
          <w:rtl/>
        </w:rPr>
        <w:t xml:space="preserve">ירש </w:t>
      </w:r>
      <w:r w:rsidRPr="00B5786E">
        <w:rPr>
          <w:rFonts w:cs="FrankRuehl"/>
          <w:sz w:val="26"/>
          <w:szCs w:val="26"/>
          <w:rtl/>
        </w:rPr>
        <w:t>רש"י</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שיחיה בהם ודאי ולא שיבוא בעשייתה לידי ספק מיתה</w:t>
      </w:r>
      <w:r>
        <w:rPr>
          <w:rFonts w:cs="FrankRuehl" w:hint="cs"/>
          <w:sz w:val="26"/>
          <w:szCs w:val="26"/>
          <w:rtl/>
        </w:rPr>
        <w:t>"</w:t>
      </w:r>
      <w:r w:rsidRPr="00B5786E">
        <w:rPr>
          <w:rFonts w:cs="FrankRuehl"/>
          <w:sz w:val="26"/>
          <w:szCs w:val="26"/>
          <w:rtl/>
        </w:rPr>
        <w:t>. מכל הדרשות</w:t>
      </w:r>
      <w:r>
        <w:rPr>
          <w:rFonts w:cs="FrankRuehl" w:hint="cs"/>
          <w:sz w:val="26"/>
          <w:szCs w:val="26"/>
          <w:rtl/>
        </w:rPr>
        <w:t>,</w:t>
      </w:r>
      <w:r w:rsidRPr="00B5786E">
        <w:rPr>
          <w:rFonts w:cs="FrankRuehl"/>
          <w:sz w:val="26"/>
          <w:szCs w:val="26"/>
          <w:rtl/>
        </w:rPr>
        <w:t xml:space="preserve"> ובפרט מדרשת שמואל</w:t>
      </w:r>
      <w:r>
        <w:rPr>
          <w:rFonts w:cs="FrankRuehl" w:hint="cs"/>
          <w:sz w:val="26"/>
          <w:szCs w:val="26"/>
          <w:rtl/>
        </w:rPr>
        <w:t>,</w:t>
      </w:r>
      <w:r w:rsidRPr="00B5786E">
        <w:rPr>
          <w:rFonts w:cs="FrankRuehl"/>
          <w:sz w:val="26"/>
          <w:szCs w:val="26"/>
          <w:rtl/>
        </w:rPr>
        <w:t xml:space="preserve"> משמע ששבת הותרה אצל פיקו</w:t>
      </w:r>
      <w:r>
        <w:rPr>
          <w:rFonts w:cs="FrankRuehl" w:hint="cs"/>
          <w:sz w:val="26"/>
          <w:szCs w:val="26"/>
          <w:rtl/>
        </w:rPr>
        <w:t>ח נפש</w:t>
      </w:r>
      <w:r w:rsidRPr="00B5786E">
        <w:rPr>
          <w:rFonts w:cs="FrankRuehl"/>
          <w:sz w:val="26"/>
          <w:szCs w:val="26"/>
          <w:rtl/>
        </w:rPr>
        <w:t>.</w:t>
      </w:r>
    </w:p>
    <w:p w14:paraId="1BB2050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הטעם לכך הוא, ש</w:t>
      </w:r>
      <w:r w:rsidRPr="00B5786E">
        <w:rPr>
          <w:rFonts w:cs="FrankRuehl"/>
          <w:sz w:val="26"/>
          <w:szCs w:val="26"/>
          <w:rtl/>
        </w:rPr>
        <w:t xml:space="preserve">המצוות </w:t>
      </w:r>
      <w:r>
        <w:rPr>
          <w:rFonts w:cs="FrankRuehl" w:hint="cs"/>
          <w:sz w:val="26"/>
          <w:szCs w:val="26"/>
          <w:rtl/>
        </w:rPr>
        <w:t>ניתנו ל</w:t>
      </w:r>
      <w:r w:rsidRPr="00B5786E">
        <w:rPr>
          <w:rFonts w:cs="FrankRuehl"/>
          <w:sz w:val="26"/>
          <w:szCs w:val="26"/>
          <w:rtl/>
        </w:rPr>
        <w:t xml:space="preserve">אדם </w:t>
      </w:r>
      <w:r>
        <w:rPr>
          <w:rFonts w:cs="FrankRuehl" w:hint="cs"/>
          <w:sz w:val="26"/>
          <w:szCs w:val="26"/>
          <w:rtl/>
        </w:rPr>
        <w:t>כדי ש</w:t>
      </w:r>
      <w:r w:rsidRPr="00B5786E">
        <w:rPr>
          <w:rFonts w:cs="FrankRuehl"/>
          <w:sz w:val="26"/>
          <w:szCs w:val="26"/>
          <w:rtl/>
        </w:rPr>
        <w:t>יחיה בה</w:t>
      </w:r>
      <w:r>
        <w:rPr>
          <w:rFonts w:cs="FrankRuehl" w:hint="cs"/>
          <w:sz w:val="26"/>
          <w:szCs w:val="26"/>
          <w:rtl/>
        </w:rPr>
        <w:t>ן,</w:t>
      </w:r>
      <w:r w:rsidRPr="00B5786E">
        <w:rPr>
          <w:rFonts w:cs="FrankRuehl"/>
          <w:sz w:val="26"/>
          <w:szCs w:val="26"/>
          <w:rtl/>
        </w:rPr>
        <w:t xml:space="preserve"> ולא שימות בה</w:t>
      </w:r>
      <w:r>
        <w:rPr>
          <w:rFonts w:cs="FrankRuehl" w:hint="cs"/>
          <w:sz w:val="26"/>
          <w:szCs w:val="26"/>
          <w:rtl/>
        </w:rPr>
        <w:t>ן,</w:t>
      </w:r>
      <w:r w:rsidRPr="00B5786E">
        <w:rPr>
          <w:rFonts w:cs="FrankRuehl"/>
          <w:sz w:val="26"/>
          <w:szCs w:val="26"/>
          <w:rtl/>
        </w:rPr>
        <w:t xml:space="preserve"> ובמקום פיקו</w:t>
      </w:r>
      <w:r>
        <w:rPr>
          <w:rFonts w:cs="FrankRuehl" w:hint="cs"/>
          <w:sz w:val="26"/>
          <w:szCs w:val="26"/>
          <w:rtl/>
        </w:rPr>
        <w:t>ח נפש</w:t>
      </w:r>
      <w:r w:rsidRPr="00B5786E">
        <w:rPr>
          <w:rFonts w:cs="FrankRuehl"/>
          <w:sz w:val="26"/>
          <w:szCs w:val="26"/>
          <w:rtl/>
        </w:rPr>
        <w:t xml:space="preserve"> לא נ</w:t>
      </w:r>
      <w:r>
        <w:rPr>
          <w:rFonts w:cs="FrankRuehl" w:hint="cs"/>
          <w:sz w:val="26"/>
          <w:szCs w:val="26"/>
          <w:rtl/>
        </w:rPr>
        <w:t>י</w:t>
      </w:r>
      <w:r w:rsidRPr="00B5786E">
        <w:rPr>
          <w:rFonts w:cs="FrankRuehl"/>
          <w:sz w:val="26"/>
          <w:szCs w:val="26"/>
          <w:rtl/>
        </w:rPr>
        <w:t>תנו המצוות.</w:t>
      </w:r>
    </w:p>
    <w:p w14:paraId="1777A494"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 xml:space="preserve">אבל </w:t>
      </w:r>
      <w:r>
        <w:rPr>
          <w:rFonts w:cs="FrankRuehl" w:hint="cs"/>
          <w:sz w:val="26"/>
          <w:szCs w:val="26"/>
          <w:rtl/>
        </w:rPr>
        <w:t xml:space="preserve">לגבי </w:t>
      </w:r>
      <w:r w:rsidRPr="00B5786E">
        <w:rPr>
          <w:rFonts w:cs="FrankRuehl"/>
          <w:sz w:val="26"/>
          <w:szCs w:val="26"/>
          <w:rtl/>
        </w:rPr>
        <w:t>שבת</w:t>
      </w:r>
      <w:r>
        <w:rPr>
          <w:rFonts w:cs="FrankRuehl" w:hint="cs"/>
          <w:sz w:val="26"/>
          <w:szCs w:val="26"/>
          <w:rtl/>
        </w:rPr>
        <w:t>, אם היא</w:t>
      </w:r>
      <w:r w:rsidRPr="00B5786E">
        <w:rPr>
          <w:rFonts w:cs="FrankRuehl"/>
          <w:sz w:val="26"/>
          <w:szCs w:val="26"/>
          <w:rtl/>
        </w:rPr>
        <w:t xml:space="preserve"> הותרה או דחויה אצל פיקו</w:t>
      </w:r>
      <w:r>
        <w:rPr>
          <w:rFonts w:cs="FrankRuehl" w:hint="cs"/>
          <w:sz w:val="26"/>
          <w:szCs w:val="26"/>
          <w:rtl/>
        </w:rPr>
        <w:t>ח נפש –</w:t>
      </w:r>
      <w:r w:rsidRPr="00B5786E">
        <w:rPr>
          <w:rFonts w:cs="FrankRuehl"/>
          <w:sz w:val="26"/>
          <w:szCs w:val="26"/>
          <w:rtl/>
        </w:rPr>
        <w:t xml:space="preserve"> חולקים הראשונים. הרמב"ם כתב בפ"ב מהל' שבת</w:t>
      </w:r>
      <w:r>
        <w:rPr>
          <w:rFonts w:cs="FrankRuehl" w:hint="cs"/>
          <w:sz w:val="26"/>
          <w:szCs w:val="26"/>
          <w:rtl/>
        </w:rPr>
        <w:t>,</w:t>
      </w:r>
      <w:r w:rsidRPr="00B5786E">
        <w:rPr>
          <w:rFonts w:cs="FrankRuehl"/>
          <w:sz w:val="26"/>
          <w:szCs w:val="26"/>
          <w:rtl/>
        </w:rPr>
        <w:t xml:space="preserve"> דשבת הוא רק דחויה אצל </w:t>
      </w:r>
      <w:r w:rsidRPr="00FB07B9">
        <w:rPr>
          <w:rFonts w:cs="FrankRuehl"/>
          <w:sz w:val="26"/>
          <w:szCs w:val="26"/>
          <w:rtl/>
        </w:rPr>
        <w:t>פיקו</w:t>
      </w:r>
      <w:r w:rsidRPr="00FB07B9">
        <w:rPr>
          <w:rFonts w:cs="FrankRuehl" w:hint="cs"/>
          <w:sz w:val="26"/>
          <w:szCs w:val="26"/>
          <w:rtl/>
        </w:rPr>
        <w:t>ח נפש</w:t>
      </w:r>
      <w:r w:rsidRPr="00B5786E">
        <w:rPr>
          <w:rFonts w:cs="FrankRuehl"/>
          <w:sz w:val="26"/>
          <w:szCs w:val="26"/>
          <w:rtl/>
        </w:rPr>
        <w:t>. הכ</w:t>
      </w:r>
      <w:r>
        <w:rPr>
          <w:rFonts w:cs="FrankRuehl" w:hint="cs"/>
          <w:sz w:val="26"/>
          <w:szCs w:val="26"/>
          <w:rtl/>
        </w:rPr>
        <w:t>ס"מ</w:t>
      </w:r>
      <w:r w:rsidRPr="00B5786E">
        <w:rPr>
          <w:rFonts w:cs="FrankRuehl"/>
          <w:sz w:val="26"/>
          <w:szCs w:val="26"/>
          <w:rtl/>
        </w:rPr>
        <w:t xml:space="preserve"> מביא שכן </w:t>
      </w:r>
      <w:r>
        <w:rPr>
          <w:rFonts w:cs="FrankRuehl" w:hint="cs"/>
          <w:sz w:val="26"/>
          <w:szCs w:val="26"/>
          <w:rtl/>
        </w:rPr>
        <w:t>גם דעת</w:t>
      </w:r>
      <w:r w:rsidRPr="00B5786E">
        <w:rPr>
          <w:rFonts w:cs="FrankRuehl"/>
          <w:sz w:val="26"/>
          <w:szCs w:val="26"/>
          <w:rtl/>
        </w:rPr>
        <w:t xml:space="preserve"> הרשב"א והר"ן. אבל הרא"ש מביא בשם רבו ר' מאיר דשבת הותרה אצל </w:t>
      </w:r>
      <w:r w:rsidRPr="00FB07B9">
        <w:rPr>
          <w:rFonts w:cs="FrankRuehl"/>
          <w:sz w:val="26"/>
          <w:szCs w:val="26"/>
          <w:rtl/>
        </w:rPr>
        <w:t>פיקו</w:t>
      </w:r>
      <w:r w:rsidRPr="00FB07B9">
        <w:rPr>
          <w:rFonts w:cs="FrankRuehl" w:hint="cs"/>
          <w:sz w:val="26"/>
          <w:szCs w:val="26"/>
          <w:rtl/>
        </w:rPr>
        <w:t>ח נפש</w:t>
      </w:r>
      <w:r w:rsidRPr="00B5786E">
        <w:rPr>
          <w:rFonts w:cs="FrankRuehl"/>
          <w:sz w:val="26"/>
          <w:szCs w:val="26"/>
          <w:rtl/>
        </w:rPr>
        <w:t>, כמו אוכל נפש ביו</w:t>
      </w:r>
      <w:r>
        <w:rPr>
          <w:rFonts w:cs="FrankRuehl" w:hint="cs"/>
          <w:sz w:val="26"/>
          <w:szCs w:val="26"/>
          <w:rtl/>
        </w:rPr>
        <w:t>ם טוב</w:t>
      </w:r>
      <w:r w:rsidRPr="00B5786E">
        <w:rPr>
          <w:rFonts w:cs="FrankRuehl"/>
          <w:sz w:val="26"/>
          <w:szCs w:val="26"/>
          <w:rtl/>
        </w:rPr>
        <w:t>, שהתורה התירה לנו כמו בחול</w:t>
      </w:r>
      <w:r>
        <w:rPr>
          <w:rFonts w:cs="FrankRuehl" w:hint="cs"/>
          <w:sz w:val="26"/>
          <w:szCs w:val="26"/>
          <w:rtl/>
        </w:rPr>
        <w:t xml:space="preserve"> –</w:t>
      </w:r>
      <w:r w:rsidRPr="00B5786E">
        <w:rPr>
          <w:rFonts w:cs="FrankRuehl"/>
          <w:sz w:val="26"/>
          <w:szCs w:val="26"/>
          <w:rtl/>
        </w:rPr>
        <w:t xml:space="preserve"> ה</w:t>
      </w:r>
      <w:r>
        <w:rPr>
          <w:rFonts w:cs="FrankRuehl" w:hint="cs"/>
          <w:sz w:val="26"/>
          <w:szCs w:val="26"/>
          <w:rtl/>
        </w:rPr>
        <w:t>כא נמי</w:t>
      </w:r>
      <w:r w:rsidRPr="00B5786E">
        <w:rPr>
          <w:rFonts w:cs="FrankRuehl"/>
          <w:sz w:val="26"/>
          <w:szCs w:val="26"/>
          <w:rtl/>
        </w:rPr>
        <w:t xml:space="preserve"> כשהתורה התירה לנו </w:t>
      </w:r>
      <w:r w:rsidRPr="00FB07B9">
        <w:rPr>
          <w:rFonts w:cs="FrankRuehl"/>
          <w:sz w:val="26"/>
          <w:szCs w:val="26"/>
          <w:rtl/>
        </w:rPr>
        <w:t>פיקו</w:t>
      </w:r>
      <w:r w:rsidRPr="00FB07B9">
        <w:rPr>
          <w:rFonts w:cs="FrankRuehl" w:hint="cs"/>
          <w:sz w:val="26"/>
          <w:szCs w:val="26"/>
          <w:rtl/>
        </w:rPr>
        <w:t>ח נפש</w:t>
      </w:r>
      <w:r w:rsidRPr="00B5786E">
        <w:rPr>
          <w:rFonts w:cs="FrankRuehl"/>
          <w:sz w:val="26"/>
          <w:szCs w:val="26"/>
          <w:rtl/>
        </w:rPr>
        <w:t xml:space="preserve"> בשבת</w:t>
      </w:r>
      <w:r>
        <w:rPr>
          <w:rFonts w:cs="FrankRuehl" w:hint="cs"/>
          <w:sz w:val="26"/>
          <w:szCs w:val="26"/>
          <w:rtl/>
        </w:rPr>
        <w:t>,</w:t>
      </w:r>
      <w:r w:rsidRPr="00B5786E">
        <w:rPr>
          <w:rFonts w:cs="FrankRuehl"/>
          <w:sz w:val="26"/>
          <w:szCs w:val="26"/>
          <w:rtl/>
        </w:rPr>
        <w:t xml:space="preserve"> </w:t>
      </w:r>
      <w:r>
        <w:rPr>
          <w:rFonts w:cs="FrankRuehl" w:hint="cs"/>
          <w:sz w:val="26"/>
          <w:szCs w:val="26"/>
          <w:rtl/>
        </w:rPr>
        <w:t>הרי ש</w:t>
      </w:r>
      <w:r w:rsidRPr="00B5786E">
        <w:rPr>
          <w:rFonts w:cs="FrankRuehl"/>
          <w:sz w:val="26"/>
          <w:szCs w:val="26"/>
          <w:rtl/>
        </w:rPr>
        <w:t>כל מלאכה שעושה בשביל חולה מסוכן כאילו עשאה בחול.</w:t>
      </w:r>
    </w:p>
    <w:p w14:paraId="63F17CBB"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גם מהגמ' ביומא</w:t>
      </w:r>
      <w:r w:rsidRPr="00FB07B9">
        <w:rPr>
          <w:rFonts w:cs="FrankRuehl"/>
          <w:sz w:val="26"/>
          <w:rtl/>
        </w:rPr>
        <w:t xml:space="preserve"> </w:t>
      </w:r>
      <w:r>
        <w:rPr>
          <w:rFonts w:cs="FrankRuehl"/>
          <w:sz w:val="26"/>
          <w:rtl/>
        </w:rPr>
        <w:t>(</w:t>
      </w:r>
      <w:r w:rsidRPr="00FB07B9">
        <w:rPr>
          <w:rFonts w:cs="FrankRuehl"/>
          <w:sz w:val="26"/>
          <w:rtl/>
        </w:rPr>
        <w:t>פד ע"ב)</w:t>
      </w:r>
      <w:r w:rsidRPr="00B5786E">
        <w:rPr>
          <w:rFonts w:cs="FrankRuehl"/>
          <w:sz w:val="26"/>
          <w:szCs w:val="26"/>
          <w:rtl/>
        </w:rPr>
        <w:t xml:space="preserve"> משמע דשבת הותרה אצל </w:t>
      </w:r>
      <w:r w:rsidRPr="00FB07B9">
        <w:rPr>
          <w:rFonts w:cs="FrankRuehl"/>
          <w:sz w:val="26"/>
          <w:szCs w:val="26"/>
          <w:rtl/>
        </w:rPr>
        <w:t>פיקו</w:t>
      </w:r>
      <w:r w:rsidRPr="00FB07B9">
        <w:rPr>
          <w:rFonts w:cs="FrankRuehl" w:hint="cs"/>
          <w:sz w:val="26"/>
          <w:szCs w:val="26"/>
          <w:rtl/>
        </w:rPr>
        <w:t>ח נפש</w:t>
      </w:r>
      <w:r w:rsidRPr="00B5786E">
        <w:rPr>
          <w:rFonts w:cs="FrankRuehl"/>
          <w:sz w:val="26"/>
          <w:szCs w:val="26"/>
          <w:rtl/>
        </w:rPr>
        <w:t>. שם נאמר</w:t>
      </w:r>
      <w:r>
        <w:rPr>
          <w:rFonts w:cs="FrankRuehl" w:hint="cs"/>
          <w:sz w:val="26"/>
          <w:szCs w:val="26"/>
          <w:rtl/>
        </w:rPr>
        <w:t>:</w:t>
      </w:r>
      <w:r w:rsidRPr="00B5786E">
        <w:rPr>
          <w:rFonts w:cs="FrankRuehl"/>
          <w:sz w:val="26"/>
          <w:szCs w:val="26"/>
          <w:rtl/>
        </w:rPr>
        <w:t xml:space="preserve"> </w:t>
      </w:r>
      <w:r>
        <w:rPr>
          <w:rFonts w:cs="FrankRuehl" w:hint="cs"/>
          <w:sz w:val="26"/>
          <w:szCs w:val="26"/>
          <w:rtl/>
        </w:rPr>
        <w:t>"</w:t>
      </w:r>
      <w:r w:rsidRPr="00B5786E">
        <w:rPr>
          <w:rFonts w:cs="FrankRuehl"/>
          <w:sz w:val="26"/>
          <w:szCs w:val="26"/>
          <w:rtl/>
        </w:rPr>
        <w:t>ואין עושים דברים הללו</w:t>
      </w:r>
      <w:r>
        <w:rPr>
          <w:rFonts w:cs="FrankRuehl" w:hint="cs"/>
          <w:sz w:val="26"/>
          <w:szCs w:val="26"/>
          <w:rtl/>
        </w:rPr>
        <w:t xml:space="preserve"> (</w:t>
      </w:r>
      <w:r w:rsidRPr="00B5786E">
        <w:rPr>
          <w:rFonts w:cs="FrankRuehl"/>
          <w:sz w:val="26"/>
          <w:szCs w:val="26"/>
          <w:rtl/>
        </w:rPr>
        <w:t xml:space="preserve">בשביל </w:t>
      </w:r>
      <w:r>
        <w:rPr>
          <w:rFonts w:cs="FrankRuehl" w:hint="cs"/>
          <w:sz w:val="26"/>
          <w:szCs w:val="26"/>
          <w:rtl/>
        </w:rPr>
        <w:t>ה</w:t>
      </w:r>
      <w:r w:rsidRPr="00B5786E">
        <w:rPr>
          <w:rFonts w:cs="FrankRuehl"/>
          <w:sz w:val="26"/>
          <w:szCs w:val="26"/>
          <w:rtl/>
        </w:rPr>
        <w:t>חולה בשבת</w:t>
      </w:r>
      <w:r>
        <w:rPr>
          <w:rFonts w:cs="FrankRuehl" w:hint="cs"/>
          <w:sz w:val="26"/>
          <w:szCs w:val="26"/>
          <w:rtl/>
        </w:rPr>
        <w:t>)</w:t>
      </w:r>
      <w:r w:rsidRPr="00B5786E">
        <w:rPr>
          <w:rFonts w:cs="FrankRuehl"/>
          <w:sz w:val="26"/>
          <w:szCs w:val="26"/>
          <w:rtl/>
        </w:rPr>
        <w:t xml:space="preserve"> לא ע"י עכו"ם ולא ע"י קטנים</w:t>
      </w:r>
      <w:r>
        <w:rPr>
          <w:rFonts w:cs="FrankRuehl" w:hint="cs"/>
          <w:sz w:val="26"/>
          <w:szCs w:val="26"/>
          <w:rtl/>
        </w:rPr>
        <w:t>,</w:t>
      </w:r>
      <w:r w:rsidRPr="00B5786E">
        <w:rPr>
          <w:rFonts w:cs="FrankRuehl"/>
          <w:sz w:val="26"/>
          <w:szCs w:val="26"/>
          <w:rtl/>
        </w:rPr>
        <w:t xml:space="preserve"> אלא ע"י גדולי ישראל</w:t>
      </w:r>
      <w:r>
        <w:rPr>
          <w:rFonts w:cs="FrankRuehl" w:hint="cs"/>
          <w:sz w:val="26"/>
          <w:szCs w:val="26"/>
          <w:rtl/>
        </w:rPr>
        <w:t>"</w:t>
      </w:r>
      <w:r w:rsidRPr="00B5786E">
        <w:rPr>
          <w:rFonts w:cs="FrankRuehl"/>
          <w:sz w:val="26"/>
          <w:szCs w:val="26"/>
          <w:rtl/>
        </w:rPr>
        <w:t>. משמע מלשון הגמ'</w:t>
      </w:r>
      <w:r>
        <w:rPr>
          <w:rFonts w:cs="FrankRuehl" w:hint="cs"/>
          <w:sz w:val="26"/>
          <w:szCs w:val="26"/>
          <w:rtl/>
        </w:rPr>
        <w:t>,</w:t>
      </w:r>
      <w:r w:rsidRPr="00B5786E">
        <w:rPr>
          <w:rFonts w:cs="FrankRuehl"/>
          <w:sz w:val="26"/>
          <w:szCs w:val="26"/>
          <w:rtl/>
        </w:rPr>
        <w:t xml:space="preserve"> </w:t>
      </w:r>
      <w:r>
        <w:rPr>
          <w:rFonts w:cs="FrankRuehl" w:hint="cs"/>
          <w:sz w:val="26"/>
          <w:szCs w:val="26"/>
          <w:rtl/>
        </w:rPr>
        <w:t>ש</w:t>
      </w:r>
      <w:r w:rsidRPr="00B5786E">
        <w:rPr>
          <w:rFonts w:cs="FrankRuehl"/>
          <w:sz w:val="26"/>
          <w:szCs w:val="26"/>
          <w:rtl/>
        </w:rPr>
        <w:t>אף שיכולים לעשות ע"י עכו"ם</w:t>
      </w:r>
      <w:r>
        <w:rPr>
          <w:rFonts w:cs="FrankRuehl" w:hint="cs"/>
          <w:sz w:val="26"/>
          <w:szCs w:val="26"/>
          <w:rtl/>
        </w:rPr>
        <w:t>, בכל זאת</w:t>
      </w:r>
      <w:r w:rsidRPr="00B5786E">
        <w:rPr>
          <w:rFonts w:cs="FrankRuehl"/>
          <w:sz w:val="26"/>
          <w:szCs w:val="26"/>
          <w:rtl/>
        </w:rPr>
        <w:t xml:space="preserve"> עושים ע"י ישראל</w:t>
      </w:r>
      <w:r>
        <w:rPr>
          <w:rFonts w:cs="FrankRuehl" w:hint="cs"/>
          <w:sz w:val="26"/>
          <w:szCs w:val="26"/>
          <w:rtl/>
        </w:rPr>
        <w:t>. הסיבה לכך היא, ש</w:t>
      </w:r>
      <w:r w:rsidRPr="00B5786E">
        <w:rPr>
          <w:rFonts w:cs="FrankRuehl"/>
          <w:sz w:val="26"/>
          <w:szCs w:val="26"/>
          <w:rtl/>
        </w:rPr>
        <w:t>כיון דשבת הותרה</w:t>
      </w:r>
      <w:r>
        <w:rPr>
          <w:rFonts w:cs="FrankRuehl" w:hint="cs"/>
          <w:sz w:val="26"/>
          <w:szCs w:val="26"/>
          <w:rtl/>
        </w:rPr>
        <w:t>,</w:t>
      </w:r>
      <w:r w:rsidRPr="00B5786E">
        <w:rPr>
          <w:rFonts w:cs="FrankRuehl"/>
          <w:sz w:val="26"/>
          <w:szCs w:val="26"/>
          <w:rtl/>
        </w:rPr>
        <w:t xml:space="preserve"> והרי היא </w:t>
      </w:r>
      <w:r w:rsidRPr="0071409E">
        <w:rPr>
          <w:rFonts w:cs="FrankRuehl" w:hint="cs"/>
          <w:sz w:val="26"/>
          <w:szCs w:val="26"/>
          <w:rtl/>
        </w:rPr>
        <w:t>כיום חול</w:t>
      </w:r>
      <w:r w:rsidRPr="00B5786E">
        <w:rPr>
          <w:rFonts w:cs="FrankRuehl"/>
          <w:sz w:val="26"/>
          <w:szCs w:val="26"/>
          <w:rtl/>
        </w:rPr>
        <w:t xml:space="preserve"> </w:t>
      </w:r>
      <w:r>
        <w:rPr>
          <w:rFonts w:cs="FrankRuehl" w:hint="cs"/>
          <w:sz w:val="26"/>
          <w:szCs w:val="26"/>
          <w:rtl/>
        </w:rPr>
        <w:t xml:space="preserve">– </w:t>
      </w:r>
      <w:r w:rsidRPr="00B5786E">
        <w:rPr>
          <w:rFonts w:cs="FrankRuehl"/>
          <w:sz w:val="26"/>
          <w:szCs w:val="26"/>
          <w:rtl/>
        </w:rPr>
        <w:t>למה ימסור הישראל מצווה גדולה כ</w:t>
      </w:r>
      <w:r w:rsidRPr="00FB07B9">
        <w:rPr>
          <w:rFonts w:cs="FrankRuehl"/>
          <w:sz w:val="26"/>
          <w:szCs w:val="26"/>
          <w:rtl/>
        </w:rPr>
        <w:t>פיקו</w:t>
      </w:r>
      <w:r w:rsidRPr="00FB07B9">
        <w:rPr>
          <w:rFonts w:cs="FrankRuehl" w:hint="cs"/>
          <w:sz w:val="26"/>
          <w:szCs w:val="26"/>
          <w:rtl/>
        </w:rPr>
        <w:t>ח נפש</w:t>
      </w:r>
      <w:r w:rsidRPr="00B5786E">
        <w:rPr>
          <w:rFonts w:cs="FrankRuehl"/>
          <w:sz w:val="26"/>
          <w:szCs w:val="26"/>
          <w:rtl/>
        </w:rPr>
        <w:t xml:space="preserve"> לעכו"ם לעשותה</w:t>
      </w:r>
      <w:r>
        <w:rPr>
          <w:rFonts w:cs="FrankRuehl" w:hint="cs"/>
          <w:sz w:val="26"/>
          <w:szCs w:val="26"/>
          <w:rtl/>
        </w:rPr>
        <w:t>?</w:t>
      </w:r>
      <w:r w:rsidRPr="00B5786E">
        <w:rPr>
          <w:rFonts w:cs="FrankRuehl"/>
          <w:sz w:val="26"/>
          <w:szCs w:val="26"/>
          <w:rtl/>
        </w:rPr>
        <w:t xml:space="preserve"> </w:t>
      </w:r>
      <w:r>
        <w:rPr>
          <w:rFonts w:cs="FrankRuehl" w:hint="cs"/>
          <w:sz w:val="26"/>
          <w:szCs w:val="26"/>
          <w:rtl/>
        </w:rPr>
        <w:t>אילו</w:t>
      </w:r>
      <w:r w:rsidRPr="00B5786E">
        <w:rPr>
          <w:rFonts w:cs="FrankRuehl"/>
          <w:sz w:val="26"/>
          <w:szCs w:val="26"/>
          <w:rtl/>
        </w:rPr>
        <w:t xml:space="preserve"> היתה </w:t>
      </w:r>
      <w:r>
        <w:rPr>
          <w:rFonts w:cs="FrankRuehl" w:hint="cs"/>
          <w:sz w:val="26"/>
          <w:szCs w:val="26"/>
          <w:rtl/>
        </w:rPr>
        <w:t>ה</w:t>
      </w:r>
      <w:r w:rsidRPr="00B5786E">
        <w:rPr>
          <w:rFonts w:cs="FrankRuehl"/>
          <w:sz w:val="26"/>
          <w:szCs w:val="26"/>
          <w:rtl/>
        </w:rPr>
        <w:t xml:space="preserve">שבת רק דחויה אצל </w:t>
      </w:r>
      <w:r w:rsidRPr="00FB07B9">
        <w:rPr>
          <w:rFonts w:cs="FrankRuehl"/>
          <w:sz w:val="26"/>
          <w:szCs w:val="26"/>
          <w:rtl/>
        </w:rPr>
        <w:t>פיקו</w:t>
      </w:r>
      <w:r w:rsidRPr="00FB07B9">
        <w:rPr>
          <w:rFonts w:cs="FrankRuehl" w:hint="cs"/>
          <w:sz w:val="26"/>
          <w:szCs w:val="26"/>
          <w:rtl/>
        </w:rPr>
        <w:t>ח נפש</w:t>
      </w:r>
      <w:r>
        <w:rPr>
          <w:rFonts w:cs="FrankRuehl" w:hint="cs"/>
          <w:sz w:val="26"/>
          <w:szCs w:val="26"/>
          <w:rtl/>
        </w:rPr>
        <w:t>,</w:t>
      </w:r>
      <w:r w:rsidRPr="00B5786E">
        <w:rPr>
          <w:rFonts w:cs="FrankRuehl"/>
          <w:sz w:val="26"/>
          <w:szCs w:val="26"/>
          <w:rtl/>
        </w:rPr>
        <w:t xml:space="preserve"> לא היינו מתירים לעשות ע"י ישראל</w:t>
      </w:r>
      <w:r>
        <w:rPr>
          <w:rFonts w:cs="FrankRuehl" w:hint="cs"/>
          <w:sz w:val="26"/>
          <w:szCs w:val="26"/>
          <w:rtl/>
        </w:rPr>
        <w:t>,</w:t>
      </w:r>
      <w:r w:rsidRPr="00B5786E">
        <w:rPr>
          <w:rFonts w:cs="FrankRuehl"/>
          <w:sz w:val="26"/>
          <w:szCs w:val="26"/>
          <w:rtl/>
        </w:rPr>
        <w:t xml:space="preserve"> אלא </w:t>
      </w:r>
      <w:r>
        <w:rPr>
          <w:rFonts w:cs="FrankRuehl" w:hint="cs"/>
          <w:sz w:val="26"/>
          <w:szCs w:val="26"/>
          <w:rtl/>
        </w:rPr>
        <w:t>רק במקום שאי אפשר</w:t>
      </w:r>
      <w:r w:rsidRPr="00B5786E">
        <w:rPr>
          <w:rFonts w:cs="FrankRuehl"/>
          <w:sz w:val="26"/>
          <w:szCs w:val="26"/>
          <w:rtl/>
        </w:rPr>
        <w:t xml:space="preserve"> לעשות ע"י עכו"ם.</w:t>
      </w:r>
    </w:p>
    <w:p w14:paraId="424B1043"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ואין להקשות ע</w:t>
      </w:r>
      <w:r>
        <w:rPr>
          <w:rFonts w:cs="FrankRuehl" w:hint="cs"/>
          <w:sz w:val="26"/>
          <w:szCs w:val="26"/>
          <w:rtl/>
        </w:rPr>
        <w:t>ל זה</w:t>
      </w:r>
      <w:r w:rsidRPr="00B5786E">
        <w:rPr>
          <w:rFonts w:cs="FrankRuehl"/>
          <w:sz w:val="26"/>
          <w:szCs w:val="26"/>
          <w:rtl/>
        </w:rPr>
        <w:t xml:space="preserve"> מ</w:t>
      </w:r>
      <w:r>
        <w:rPr>
          <w:rFonts w:cs="FrankRuehl" w:hint="cs"/>
          <w:sz w:val="26"/>
          <w:szCs w:val="26"/>
          <w:rtl/>
        </w:rPr>
        <w:t>ה</w:t>
      </w:r>
      <w:r w:rsidRPr="00B5786E">
        <w:rPr>
          <w:rFonts w:cs="FrankRuehl"/>
          <w:sz w:val="26"/>
          <w:szCs w:val="26"/>
          <w:rtl/>
        </w:rPr>
        <w:t xml:space="preserve">גמ' </w:t>
      </w:r>
      <w:r>
        <w:rPr>
          <w:rFonts w:cs="FrankRuehl" w:hint="cs"/>
          <w:sz w:val="26"/>
          <w:szCs w:val="26"/>
          <w:rtl/>
        </w:rPr>
        <w:t>ב</w:t>
      </w:r>
      <w:r w:rsidRPr="00B5786E">
        <w:rPr>
          <w:rFonts w:cs="FrankRuehl"/>
          <w:sz w:val="26"/>
          <w:szCs w:val="26"/>
          <w:rtl/>
        </w:rPr>
        <w:t>יומא</w:t>
      </w:r>
      <w:r w:rsidRPr="00FB07B9">
        <w:rPr>
          <w:rFonts w:cs="FrankRuehl"/>
          <w:sz w:val="26"/>
          <w:rtl/>
        </w:rPr>
        <w:t xml:space="preserve"> </w:t>
      </w:r>
      <w:r>
        <w:rPr>
          <w:rFonts w:cs="FrankRuehl"/>
          <w:sz w:val="26"/>
          <w:rtl/>
        </w:rPr>
        <w:t>(</w:t>
      </w:r>
      <w:r w:rsidRPr="00FB07B9">
        <w:rPr>
          <w:rFonts w:cs="FrankRuehl"/>
          <w:sz w:val="26"/>
          <w:rtl/>
        </w:rPr>
        <w:t>פג ע"א)</w:t>
      </w:r>
      <w:r>
        <w:rPr>
          <w:rFonts w:cs="FrankRuehl" w:hint="cs"/>
          <w:sz w:val="26"/>
          <w:szCs w:val="26"/>
          <w:rtl/>
        </w:rPr>
        <w:t>: "</w:t>
      </w:r>
      <w:r w:rsidRPr="00B5786E">
        <w:rPr>
          <w:rFonts w:cs="FrankRuehl"/>
          <w:sz w:val="26"/>
          <w:szCs w:val="26"/>
          <w:rtl/>
        </w:rPr>
        <w:t>מי שאחזו בולמוס מאכילין אותו הקל הקל</w:t>
      </w:r>
      <w:r>
        <w:rPr>
          <w:rFonts w:cs="FrankRuehl" w:hint="cs"/>
          <w:sz w:val="26"/>
          <w:szCs w:val="26"/>
          <w:rtl/>
        </w:rPr>
        <w:t>", דלכאורה מאי שנא</w:t>
      </w:r>
      <w:r w:rsidRPr="00B5786E">
        <w:rPr>
          <w:rFonts w:cs="FrankRuehl"/>
          <w:sz w:val="26"/>
          <w:szCs w:val="26"/>
          <w:rtl/>
        </w:rPr>
        <w:t xml:space="preserve"> </w:t>
      </w:r>
      <w:r>
        <w:rPr>
          <w:rFonts w:cs="FrankRuehl" w:hint="cs"/>
          <w:sz w:val="26"/>
          <w:szCs w:val="26"/>
          <w:rtl/>
        </w:rPr>
        <w:t>דין בולמוס</w:t>
      </w:r>
      <w:r w:rsidRPr="00B5786E">
        <w:rPr>
          <w:rFonts w:cs="FrankRuehl"/>
          <w:sz w:val="26"/>
          <w:szCs w:val="26"/>
          <w:rtl/>
        </w:rPr>
        <w:t xml:space="preserve"> מחילול שבת שאמרנו שמותר לישראל לעשות אפילו כשאפשר לעשות ע"י עכו"ם</w:t>
      </w:r>
      <w:r>
        <w:rPr>
          <w:rFonts w:cs="FrankRuehl" w:hint="cs"/>
          <w:sz w:val="26"/>
          <w:szCs w:val="26"/>
          <w:rtl/>
        </w:rPr>
        <w:t>?</w:t>
      </w:r>
      <w:r w:rsidRPr="00B5786E">
        <w:rPr>
          <w:rFonts w:cs="FrankRuehl"/>
          <w:sz w:val="26"/>
          <w:szCs w:val="26"/>
          <w:rtl/>
        </w:rPr>
        <w:t xml:space="preserve"> </w:t>
      </w:r>
      <w:r>
        <w:rPr>
          <w:rFonts w:cs="FrankRuehl" w:hint="cs"/>
          <w:sz w:val="26"/>
          <w:szCs w:val="26"/>
          <w:rtl/>
        </w:rPr>
        <w:t>היה צריך לומר שמותר לתת</w:t>
      </w:r>
      <w:r w:rsidRPr="00B5786E">
        <w:rPr>
          <w:rFonts w:cs="FrankRuehl"/>
          <w:sz w:val="26"/>
          <w:szCs w:val="26"/>
          <w:rtl/>
        </w:rPr>
        <w:t xml:space="preserve"> לו מן הבא ביד</w:t>
      </w:r>
      <w:r>
        <w:rPr>
          <w:rFonts w:cs="FrankRuehl" w:hint="cs"/>
          <w:sz w:val="26"/>
          <w:szCs w:val="26"/>
          <w:rtl/>
        </w:rPr>
        <w:t>,</w:t>
      </w:r>
      <w:r w:rsidRPr="00B5786E">
        <w:rPr>
          <w:rFonts w:cs="FrankRuehl"/>
          <w:sz w:val="26"/>
          <w:szCs w:val="26"/>
          <w:rtl/>
        </w:rPr>
        <w:t xml:space="preserve"> ולא לחפש לתת לו מ</w:t>
      </w:r>
      <w:r>
        <w:rPr>
          <w:rFonts w:cs="FrankRuehl" w:hint="cs"/>
          <w:sz w:val="26"/>
          <w:szCs w:val="26"/>
          <w:rtl/>
        </w:rPr>
        <w:t>ה</w:t>
      </w:r>
      <w:r w:rsidRPr="00B5786E">
        <w:rPr>
          <w:rFonts w:cs="FrankRuehl"/>
          <w:sz w:val="26"/>
          <w:szCs w:val="26"/>
          <w:rtl/>
        </w:rPr>
        <w:t xml:space="preserve">איסור </w:t>
      </w:r>
      <w:r>
        <w:rPr>
          <w:rFonts w:cs="FrankRuehl" w:hint="cs"/>
          <w:sz w:val="26"/>
          <w:szCs w:val="26"/>
          <w:rtl/>
        </w:rPr>
        <w:t>ה</w:t>
      </w:r>
      <w:r w:rsidRPr="00B5786E">
        <w:rPr>
          <w:rFonts w:cs="FrankRuehl"/>
          <w:sz w:val="26"/>
          <w:szCs w:val="26"/>
          <w:rtl/>
        </w:rPr>
        <w:t>יותר קל.</w:t>
      </w:r>
    </w:p>
    <w:p w14:paraId="54BBBD9E" w14:textId="77777777" w:rsidR="00D93C6F" w:rsidRPr="00B5786E" w:rsidRDefault="00D93C6F" w:rsidP="009B3DE5">
      <w:pPr>
        <w:spacing w:before="120" w:line="360" w:lineRule="exact"/>
        <w:jc w:val="both"/>
        <w:rPr>
          <w:rFonts w:cs="FrankRuehl"/>
          <w:sz w:val="26"/>
          <w:szCs w:val="26"/>
          <w:rtl/>
        </w:rPr>
      </w:pPr>
      <w:r>
        <w:rPr>
          <w:rFonts w:cs="FrankRuehl" w:hint="cs"/>
          <w:sz w:val="26"/>
          <w:szCs w:val="26"/>
          <w:rtl/>
        </w:rPr>
        <w:lastRenderedPageBreak/>
        <w:t>זה אינו, מפני</w:t>
      </w:r>
      <w:r w:rsidRPr="00B5786E">
        <w:rPr>
          <w:rFonts w:cs="FrankRuehl"/>
          <w:sz w:val="26"/>
          <w:szCs w:val="26"/>
          <w:rtl/>
        </w:rPr>
        <w:t xml:space="preserve"> </w:t>
      </w:r>
      <w:r>
        <w:rPr>
          <w:rFonts w:cs="FrankRuehl" w:hint="cs"/>
          <w:sz w:val="26"/>
          <w:szCs w:val="26"/>
          <w:rtl/>
        </w:rPr>
        <w:t>ש</w:t>
      </w:r>
      <w:r w:rsidRPr="00B5786E">
        <w:rPr>
          <w:rFonts w:cs="FrankRuehl"/>
          <w:sz w:val="26"/>
          <w:szCs w:val="26"/>
          <w:rtl/>
        </w:rPr>
        <w:t>יש לחלק בין מאכלות אסורות</w:t>
      </w:r>
      <w:r>
        <w:rPr>
          <w:rFonts w:cs="FrankRuehl" w:hint="cs"/>
          <w:sz w:val="26"/>
          <w:szCs w:val="26"/>
          <w:rtl/>
        </w:rPr>
        <w:t>,</w:t>
      </w:r>
      <w:r w:rsidRPr="00B5786E">
        <w:rPr>
          <w:rFonts w:cs="FrankRuehl"/>
          <w:sz w:val="26"/>
          <w:szCs w:val="26"/>
          <w:rtl/>
        </w:rPr>
        <w:t xml:space="preserve"> כמו נבלה וטריפה וכדו'</w:t>
      </w:r>
      <w:r>
        <w:rPr>
          <w:rFonts w:cs="FrankRuehl" w:hint="cs"/>
          <w:sz w:val="26"/>
          <w:szCs w:val="26"/>
          <w:rtl/>
        </w:rPr>
        <w:t>,</w:t>
      </w:r>
      <w:r w:rsidRPr="00B5786E">
        <w:rPr>
          <w:rFonts w:cs="FrankRuehl"/>
          <w:sz w:val="26"/>
          <w:szCs w:val="26"/>
          <w:rtl/>
        </w:rPr>
        <w:t xml:space="preserve"> ובין מצוות כשבת. מאכל אסור</w:t>
      </w:r>
      <w:r>
        <w:rPr>
          <w:rFonts w:cs="FrankRuehl" w:hint="cs"/>
          <w:sz w:val="26"/>
          <w:szCs w:val="26"/>
          <w:rtl/>
        </w:rPr>
        <w:t xml:space="preserve"> –</w:t>
      </w:r>
      <w:r w:rsidRPr="00B5786E">
        <w:rPr>
          <w:rFonts w:cs="FrankRuehl"/>
          <w:sz w:val="26"/>
          <w:szCs w:val="26"/>
          <w:rtl/>
        </w:rPr>
        <w:t xml:space="preserve"> עצם הדבר הוא תועבה</w:t>
      </w:r>
      <w:r>
        <w:rPr>
          <w:rFonts w:cs="FrankRuehl" w:hint="cs"/>
          <w:sz w:val="26"/>
          <w:szCs w:val="26"/>
          <w:rtl/>
        </w:rPr>
        <w:t>,</w:t>
      </w:r>
      <w:r w:rsidRPr="00B5786E">
        <w:rPr>
          <w:rFonts w:cs="FrankRuehl"/>
          <w:sz w:val="26"/>
          <w:szCs w:val="26"/>
          <w:rtl/>
        </w:rPr>
        <w:t xml:space="preserve"> ורצון ה' גזר שאיש ישראל לא יאכלנו, כי קמי שמיא גליא התיעוב שנמצא</w:t>
      </w:r>
      <w:r>
        <w:rPr>
          <w:rFonts w:cs="FrankRuehl" w:hint="cs"/>
          <w:sz w:val="26"/>
          <w:szCs w:val="26"/>
          <w:rtl/>
        </w:rPr>
        <w:t xml:space="preserve"> בו</w:t>
      </w:r>
      <w:r w:rsidRPr="00B5786E">
        <w:rPr>
          <w:rFonts w:cs="FrankRuehl"/>
          <w:sz w:val="26"/>
          <w:szCs w:val="26"/>
          <w:rtl/>
        </w:rPr>
        <w:t xml:space="preserve">, </w:t>
      </w:r>
      <w:r>
        <w:rPr>
          <w:rFonts w:cs="FrankRuehl" w:hint="cs"/>
          <w:sz w:val="26"/>
          <w:szCs w:val="26"/>
          <w:rtl/>
        </w:rPr>
        <w:t>ו</w:t>
      </w:r>
      <w:r w:rsidRPr="00B5786E">
        <w:rPr>
          <w:rFonts w:cs="FrankRuehl"/>
          <w:sz w:val="26"/>
          <w:szCs w:val="26"/>
          <w:rtl/>
        </w:rPr>
        <w:t>התיעוב שבו גרם את האיסור</w:t>
      </w:r>
      <w:r>
        <w:rPr>
          <w:rFonts w:cs="FrankRuehl" w:hint="cs"/>
          <w:sz w:val="26"/>
          <w:szCs w:val="26"/>
          <w:rtl/>
        </w:rPr>
        <w:t>.</w:t>
      </w:r>
      <w:r w:rsidRPr="00B5786E">
        <w:rPr>
          <w:rFonts w:cs="FrankRuehl"/>
          <w:sz w:val="26"/>
          <w:szCs w:val="26"/>
          <w:rtl/>
        </w:rPr>
        <w:t xml:space="preserve"> משא"כ איסור מלאכה בשבת</w:t>
      </w:r>
      <w:r>
        <w:rPr>
          <w:rFonts w:cs="FrankRuehl" w:hint="cs"/>
          <w:sz w:val="26"/>
          <w:szCs w:val="26"/>
          <w:rtl/>
        </w:rPr>
        <w:t>,</w:t>
      </w:r>
      <w:r w:rsidRPr="00B5786E">
        <w:rPr>
          <w:rFonts w:cs="FrankRuehl"/>
          <w:sz w:val="26"/>
          <w:szCs w:val="26"/>
          <w:rtl/>
        </w:rPr>
        <w:t xml:space="preserve"> עצם הפעולה אינה רעה בעיני ה'</w:t>
      </w:r>
      <w:r>
        <w:rPr>
          <w:rFonts w:cs="FrankRuehl" w:hint="cs"/>
          <w:sz w:val="26"/>
          <w:szCs w:val="26"/>
          <w:rtl/>
        </w:rPr>
        <w:t xml:space="preserve"> –</w:t>
      </w:r>
      <w:r w:rsidRPr="00B5786E">
        <w:rPr>
          <w:rFonts w:cs="FrankRuehl"/>
          <w:sz w:val="26"/>
          <w:szCs w:val="26"/>
          <w:rtl/>
        </w:rPr>
        <w:t xml:space="preserve"> להיפך</w:t>
      </w:r>
      <w:r>
        <w:rPr>
          <w:rFonts w:cs="FrankRuehl" w:hint="cs"/>
          <w:sz w:val="26"/>
          <w:szCs w:val="26"/>
          <w:rtl/>
        </w:rPr>
        <w:t>:</w:t>
      </w:r>
      <w:r w:rsidRPr="00B5786E">
        <w:rPr>
          <w:rFonts w:cs="FrankRuehl"/>
          <w:sz w:val="26"/>
          <w:szCs w:val="26"/>
          <w:rtl/>
        </w:rPr>
        <w:t xml:space="preserve"> הפעולה תמיד מעולה מהבטלה והשביתה</w:t>
      </w:r>
      <w:r>
        <w:rPr>
          <w:rFonts w:cs="FrankRuehl" w:hint="cs"/>
          <w:sz w:val="26"/>
          <w:szCs w:val="26"/>
          <w:rtl/>
        </w:rPr>
        <w:t xml:space="preserve"> –</w:t>
      </w:r>
      <w:r w:rsidRPr="00B5786E">
        <w:rPr>
          <w:rFonts w:cs="FrankRuehl"/>
          <w:sz w:val="26"/>
          <w:szCs w:val="26"/>
          <w:rtl/>
        </w:rPr>
        <w:t xml:space="preserve"> אלא שכך גזר רצונו ית'</w:t>
      </w:r>
      <w:r>
        <w:rPr>
          <w:rFonts w:cs="FrankRuehl" w:hint="cs"/>
          <w:sz w:val="26"/>
          <w:szCs w:val="26"/>
          <w:rtl/>
        </w:rPr>
        <w:t>,</w:t>
      </w:r>
      <w:r w:rsidRPr="00B5786E">
        <w:rPr>
          <w:rFonts w:cs="FrankRuehl"/>
          <w:sz w:val="26"/>
          <w:szCs w:val="26"/>
          <w:rtl/>
        </w:rPr>
        <w:t xml:space="preserve"> שלא ת</w:t>
      </w:r>
      <w:r>
        <w:rPr>
          <w:rFonts w:cs="FrankRuehl" w:hint="cs"/>
          <w:sz w:val="26"/>
          <w:szCs w:val="26"/>
          <w:rtl/>
        </w:rPr>
        <w:t>י</w:t>
      </w:r>
      <w:r w:rsidRPr="00B5786E">
        <w:rPr>
          <w:rFonts w:cs="FrankRuehl"/>
          <w:sz w:val="26"/>
          <w:szCs w:val="26"/>
          <w:rtl/>
        </w:rPr>
        <w:t>עשה מלאכה בשבת. אבל ב</w:t>
      </w:r>
      <w:r w:rsidRPr="000B4C9B">
        <w:rPr>
          <w:rFonts w:cs="FrankRuehl"/>
          <w:sz w:val="26"/>
          <w:szCs w:val="26"/>
          <w:rtl/>
        </w:rPr>
        <w:t>פיקו</w:t>
      </w:r>
      <w:r w:rsidRPr="000B4C9B">
        <w:rPr>
          <w:rFonts w:cs="FrankRuehl" w:hint="cs"/>
          <w:sz w:val="26"/>
          <w:szCs w:val="26"/>
          <w:rtl/>
        </w:rPr>
        <w:t>ח נפש</w:t>
      </w:r>
      <w:r>
        <w:rPr>
          <w:rFonts w:cs="FrankRuehl" w:hint="cs"/>
          <w:sz w:val="26"/>
          <w:szCs w:val="26"/>
          <w:rtl/>
        </w:rPr>
        <w:t>,</w:t>
      </w:r>
      <w:r w:rsidRPr="00B5786E">
        <w:rPr>
          <w:rFonts w:cs="FrankRuehl"/>
          <w:sz w:val="26"/>
          <w:szCs w:val="26"/>
          <w:rtl/>
        </w:rPr>
        <w:t xml:space="preserve"> שהתורה אמרה </w:t>
      </w:r>
      <w:r>
        <w:rPr>
          <w:rFonts w:cs="FrankRuehl" w:hint="cs"/>
          <w:sz w:val="26"/>
          <w:szCs w:val="26"/>
          <w:rtl/>
        </w:rPr>
        <w:t>"</w:t>
      </w:r>
      <w:r w:rsidRPr="00B5786E">
        <w:rPr>
          <w:rFonts w:cs="FrankRuehl"/>
          <w:sz w:val="26"/>
          <w:szCs w:val="26"/>
          <w:rtl/>
        </w:rPr>
        <w:t>וחי בהם</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 </w:t>
      </w:r>
      <w:r w:rsidRPr="00B5786E">
        <w:rPr>
          <w:rFonts w:cs="FrankRuehl"/>
          <w:sz w:val="26"/>
          <w:szCs w:val="26"/>
          <w:rtl/>
        </w:rPr>
        <w:t>ולא שימות בהם</w:t>
      </w:r>
      <w:r>
        <w:rPr>
          <w:rFonts w:cs="FrankRuehl" w:hint="cs"/>
          <w:sz w:val="26"/>
          <w:szCs w:val="26"/>
          <w:rtl/>
        </w:rPr>
        <w:t xml:space="preserve">, </w:t>
      </w:r>
      <w:r w:rsidRPr="00B5786E">
        <w:rPr>
          <w:rFonts w:cs="FrankRuehl"/>
          <w:sz w:val="26"/>
          <w:szCs w:val="26"/>
          <w:rtl/>
        </w:rPr>
        <w:t>הרי כאילו לא נאמרה האזהרה כאן</w:t>
      </w:r>
      <w:r>
        <w:rPr>
          <w:rFonts w:cs="FrankRuehl" w:hint="cs"/>
          <w:sz w:val="26"/>
          <w:szCs w:val="26"/>
          <w:rtl/>
        </w:rPr>
        <w:t>,</w:t>
      </w:r>
      <w:r w:rsidRPr="00B5786E">
        <w:rPr>
          <w:rFonts w:cs="FrankRuehl"/>
          <w:sz w:val="26"/>
          <w:szCs w:val="26"/>
          <w:rtl/>
        </w:rPr>
        <w:t xml:space="preserve"> והשבת נחשבת כמו חול. משא"כ במאכלות אסורות</w:t>
      </w:r>
      <w:r>
        <w:rPr>
          <w:rFonts w:cs="FrankRuehl" w:hint="cs"/>
          <w:sz w:val="26"/>
          <w:szCs w:val="26"/>
          <w:rtl/>
        </w:rPr>
        <w:t>,</w:t>
      </w:r>
      <w:r w:rsidRPr="00B5786E">
        <w:rPr>
          <w:rFonts w:cs="FrankRuehl"/>
          <w:sz w:val="26"/>
          <w:szCs w:val="26"/>
          <w:rtl/>
        </w:rPr>
        <w:t xml:space="preserve"> אע"פ שב</w:t>
      </w:r>
      <w:r w:rsidRPr="000B4C9B">
        <w:rPr>
          <w:rFonts w:cs="FrankRuehl"/>
          <w:sz w:val="26"/>
          <w:szCs w:val="26"/>
          <w:rtl/>
        </w:rPr>
        <w:t>פיקו</w:t>
      </w:r>
      <w:r w:rsidRPr="000B4C9B">
        <w:rPr>
          <w:rFonts w:cs="FrankRuehl" w:hint="cs"/>
          <w:sz w:val="26"/>
          <w:szCs w:val="26"/>
          <w:rtl/>
        </w:rPr>
        <w:t>ח נפש</w:t>
      </w:r>
      <w:r w:rsidRPr="00B5786E">
        <w:rPr>
          <w:rFonts w:cs="FrankRuehl"/>
          <w:sz w:val="26"/>
          <w:szCs w:val="26"/>
          <w:rtl/>
        </w:rPr>
        <w:t xml:space="preserve"> לא אסרה התורה מלאכלם, אבל תמיד נשאר הדבר בתיעובו</w:t>
      </w:r>
      <w:r>
        <w:rPr>
          <w:rFonts w:cs="FrankRuehl" w:hint="cs"/>
          <w:sz w:val="26"/>
          <w:szCs w:val="26"/>
          <w:rtl/>
        </w:rPr>
        <w:t>,</w:t>
      </w:r>
      <w:r w:rsidRPr="00B5786E">
        <w:rPr>
          <w:rFonts w:cs="FrankRuehl"/>
          <w:sz w:val="26"/>
          <w:szCs w:val="26"/>
          <w:rtl/>
        </w:rPr>
        <w:t xml:space="preserve"> כי אין התיעוב תולדה מאזהרה</w:t>
      </w:r>
      <w:r>
        <w:rPr>
          <w:rFonts w:cs="FrankRuehl" w:hint="cs"/>
          <w:sz w:val="26"/>
          <w:szCs w:val="26"/>
          <w:rtl/>
        </w:rPr>
        <w:t>,</w:t>
      </w:r>
      <w:r w:rsidRPr="00B5786E">
        <w:rPr>
          <w:rFonts w:cs="FrankRuehl"/>
          <w:sz w:val="26"/>
          <w:szCs w:val="26"/>
          <w:rtl/>
        </w:rPr>
        <w:t xml:space="preserve"> אלא הוא </w:t>
      </w:r>
      <w:r>
        <w:rPr>
          <w:rFonts w:cs="FrankRuehl" w:hint="cs"/>
          <w:sz w:val="26"/>
          <w:szCs w:val="26"/>
          <w:rtl/>
        </w:rPr>
        <w:t>מ</w:t>
      </w:r>
      <w:r w:rsidRPr="00B5786E">
        <w:rPr>
          <w:rFonts w:cs="FrankRuehl"/>
          <w:sz w:val="26"/>
          <w:szCs w:val="26"/>
          <w:rtl/>
        </w:rPr>
        <w:t>מציאות</w:t>
      </w:r>
      <w:r>
        <w:rPr>
          <w:rFonts w:cs="FrankRuehl" w:hint="cs"/>
          <w:sz w:val="26"/>
          <w:szCs w:val="26"/>
          <w:rtl/>
        </w:rPr>
        <w:t xml:space="preserve"> ממשית</w:t>
      </w:r>
      <w:r w:rsidRPr="00B5786E">
        <w:rPr>
          <w:rFonts w:cs="FrankRuehl"/>
          <w:sz w:val="26"/>
          <w:szCs w:val="26"/>
          <w:rtl/>
        </w:rPr>
        <w:t>. וכ</w:t>
      </w:r>
      <w:r>
        <w:rPr>
          <w:rFonts w:cs="FrankRuehl" w:hint="cs"/>
          <w:sz w:val="26"/>
          <w:szCs w:val="26"/>
          <w:rtl/>
        </w:rPr>
        <w:t>ל זמן</w:t>
      </w:r>
      <w:r w:rsidRPr="00B5786E">
        <w:rPr>
          <w:rFonts w:cs="FrankRuehl"/>
          <w:sz w:val="26"/>
          <w:szCs w:val="26"/>
          <w:rtl/>
        </w:rPr>
        <w:t xml:space="preserve"> שהוא תועבה</w:t>
      </w:r>
      <w:r>
        <w:rPr>
          <w:rFonts w:cs="FrankRuehl" w:hint="cs"/>
          <w:sz w:val="26"/>
          <w:szCs w:val="26"/>
          <w:rtl/>
        </w:rPr>
        <w:t xml:space="preserve"> –</w:t>
      </w:r>
      <w:r w:rsidRPr="00B5786E">
        <w:rPr>
          <w:rFonts w:cs="FrankRuehl"/>
          <w:sz w:val="26"/>
          <w:szCs w:val="26"/>
          <w:rtl/>
        </w:rPr>
        <w:t xml:space="preserve"> רצון הש"י שישראל לא יאכלנו. לכן אם יש איסור קל ממנו </w:t>
      </w:r>
      <w:r>
        <w:rPr>
          <w:rFonts w:cs="FrankRuehl" w:hint="cs"/>
          <w:sz w:val="26"/>
          <w:szCs w:val="26"/>
          <w:rtl/>
        </w:rPr>
        <w:t xml:space="preserve">– </w:t>
      </w:r>
      <w:r w:rsidRPr="00B5786E">
        <w:rPr>
          <w:rFonts w:cs="FrankRuehl"/>
          <w:sz w:val="26"/>
          <w:szCs w:val="26"/>
          <w:rtl/>
        </w:rPr>
        <w:t>מה שמראה שהתיעוב שבו יותר קל מהתיעוב שבחמור</w:t>
      </w:r>
      <w:r>
        <w:rPr>
          <w:rFonts w:cs="FrankRuehl" w:hint="cs"/>
          <w:sz w:val="26"/>
          <w:szCs w:val="26"/>
          <w:rtl/>
        </w:rPr>
        <w:t xml:space="preserve"> –</w:t>
      </w:r>
      <w:r w:rsidRPr="00B5786E">
        <w:rPr>
          <w:rFonts w:cs="FrankRuehl"/>
          <w:sz w:val="26"/>
          <w:szCs w:val="26"/>
          <w:rtl/>
        </w:rPr>
        <w:t xml:space="preserve"> אסור לתת לו את החמור. כ</w:t>
      </w:r>
      <w:r>
        <w:rPr>
          <w:rFonts w:cs="FrankRuehl" w:hint="cs"/>
          <w:sz w:val="26"/>
          <w:szCs w:val="26"/>
          <w:rtl/>
        </w:rPr>
        <w:t>ל שכן</w:t>
      </w:r>
      <w:r w:rsidRPr="00B5786E">
        <w:rPr>
          <w:rFonts w:cs="FrankRuehl"/>
          <w:sz w:val="26"/>
          <w:szCs w:val="26"/>
          <w:rtl/>
        </w:rPr>
        <w:t xml:space="preserve"> אם יש היתר, </w:t>
      </w:r>
      <w:r>
        <w:rPr>
          <w:rFonts w:cs="FrankRuehl" w:hint="cs"/>
          <w:sz w:val="26"/>
          <w:szCs w:val="26"/>
          <w:rtl/>
        </w:rPr>
        <w:t>ש</w:t>
      </w:r>
      <w:r w:rsidRPr="00B5786E">
        <w:rPr>
          <w:rFonts w:cs="FrankRuehl"/>
          <w:sz w:val="26"/>
          <w:szCs w:val="26"/>
          <w:rtl/>
        </w:rPr>
        <w:t>אסור לתת לו את האיסור. כמו שאמרנו</w:t>
      </w:r>
      <w:r>
        <w:rPr>
          <w:rFonts w:cs="FrankRuehl" w:hint="cs"/>
          <w:sz w:val="26"/>
          <w:szCs w:val="26"/>
          <w:rtl/>
        </w:rPr>
        <w:t>,</w:t>
      </w:r>
      <w:r w:rsidRPr="00B5786E">
        <w:rPr>
          <w:rFonts w:cs="FrankRuehl"/>
          <w:sz w:val="26"/>
          <w:szCs w:val="26"/>
          <w:rtl/>
        </w:rPr>
        <w:t xml:space="preserve"> רצון ה' גזר שישראל לא יאכלנו, ולא ביטל את רצונו אלא בשביל הצלת נפש החולה, והרי יש לו הצלה בהיתר או באיסור קל.</w:t>
      </w:r>
    </w:p>
    <w:p w14:paraId="41664A17" w14:textId="77777777" w:rsidR="00D93C6F" w:rsidRPr="00AE2A2A" w:rsidRDefault="00D93C6F" w:rsidP="009B3DE5">
      <w:pPr>
        <w:spacing w:before="120" w:line="360" w:lineRule="exact"/>
        <w:jc w:val="both"/>
        <w:rPr>
          <w:rFonts w:cs="FrankRuehl" w:hint="cs"/>
          <w:sz w:val="26"/>
          <w:szCs w:val="26"/>
          <w:rtl/>
        </w:rPr>
      </w:pPr>
    </w:p>
    <w:p w14:paraId="0C351938"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6C152A0B"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והנה כ</w:t>
      </w:r>
      <w:r>
        <w:rPr>
          <w:rFonts w:cs="FrankRuehl" w:hint="cs"/>
          <w:sz w:val="26"/>
          <w:szCs w:val="26"/>
          <w:rtl/>
        </w:rPr>
        <w:t>ל זה</w:t>
      </w:r>
      <w:r w:rsidRPr="00B5786E">
        <w:rPr>
          <w:rFonts w:cs="FrankRuehl"/>
          <w:sz w:val="26"/>
          <w:szCs w:val="26"/>
          <w:rtl/>
        </w:rPr>
        <w:t xml:space="preserve"> נאמר רק אם שבת הותרה</w:t>
      </w:r>
      <w:r>
        <w:rPr>
          <w:rFonts w:cs="FrankRuehl" w:hint="cs"/>
          <w:sz w:val="26"/>
          <w:szCs w:val="26"/>
          <w:rtl/>
        </w:rPr>
        <w:t>.</w:t>
      </w:r>
      <w:r w:rsidRPr="00B5786E">
        <w:rPr>
          <w:rFonts w:cs="FrankRuehl"/>
          <w:sz w:val="26"/>
          <w:szCs w:val="26"/>
          <w:rtl/>
        </w:rPr>
        <w:t xml:space="preserve"> אבל אם היא רק דחויה</w:t>
      </w:r>
      <w:r>
        <w:rPr>
          <w:rFonts w:cs="FrankRuehl" w:hint="cs"/>
          <w:sz w:val="26"/>
          <w:szCs w:val="26"/>
          <w:rtl/>
        </w:rPr>
        <w:t>,</w:t>
      </w:r>
      <w:r w:rsidRPr="00B5786E">
        <w:rPr>
          <w:rFonts w:cs="FrankRuehl"/>
          <w:sz w:val="26"/>
          <w:szCs w:val="26"/>
          <w:rtl/>
        </w:rPr>
        <w:t xml:space="preserve"> צ"ל </w:t>
      </w:r>
      <w:r>
        <w:rPr>
          <w:rFonts w:cs="FrankRuehl" w:hint="cs"/>
          <w:sz w:val="26"/>
          <w:szCs w:val="26"/>
          <w:rtl/>
        </w:rPr>
        <w:t>ש</w:t>
      </w:r>
      <w:r w:rsidRPr="00B5786E">
        <w:rPr>
          <w:rFonts w:cs="FrankRuehl"/>
          <w:sz w:val="26"/>
          <w:szCs w:val="26"/>
          <w:rtl/>
        </w:rPr>
        <w:t>מה שמתירים לעשות ע"י ישראל אפילו כשיש עכו"ם הוא מפני חשש תקלה, שעד שימסרו לעכו"ם לעשות ישתהה ה</w:t>
      </w:r>
      <w:r>
        <w:rPr>
          <w:rFonts w:cs="FrankRuehl" w:hint="cs"/>
          <w:sz w:val="26"/>
          <w:szCs w:val="26"/>
          <w:rtl/>
        </w:rPr>
        <w:t>ד</w:t>
      </w:r>
      <w:r w:rsidRPr="00B5786E">
        <w:rPr>
          <w:rFonts w:cs="FrankRuehl"/>
          <w:sz w:val="26"/>
          <w:szCs w:val="26"/>
          <w:rtl/>
        </w:rPr>
        <w:t>בר</w:t>
      </w:r>
      <w:r>
        <w:rPr>
          <w:rFonts w:cs="FrankRuehl" w:hint="cs"/>
          <w:sz w:val="26"/>
          <w:szCs w:val="26"/>
          <w:rtl/>
        </w:rPr>
        <w:t>,</w:t>
      </w:r>
      <w:r w:rsidRPr="00B5786E">
        <w:rPr>
          <w:rFonts w:cs="FrankRuehl"/>
          <w:sz w:val="26"/>
          <w:szCs w:val="26"/>
          <w:rtl/>
        </w:rPr>
        <w:t xml:space="preserve"> ובין כך ימות החולה.</w:t>
      </w:r>
    </w:p>
    <w:p w14:paraId="02FAEAC0"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 xml:space="preserve">בר"ן בפרק </w:t>
      </w:r>
      <w:r w:rsidRPr="000B4C9B">
        <w:rPr>
          <w:rFonts w:cs="FrankRuehl"/>
          <w:sz w:val="26"/>
          <w:szCs w:val="26"/>
          <w:rtl/>
        </w:rPr>
        <w:t>יו</w:t>
      </w:r>
      <w:r w:rsidRPr="000B4C9B">
        <w:rPr>
          <w:rFonts w:cs="FrankRuehl" w:hint="cs"/>
          <w:sz w:val="26"/>
          <w:szCs w:val="26"/>
          <w:rtl/>
        </w:rPr>
        <w:t>ם הכיפורים</w:t>
      </w:r>
      <w:r w:rsidRPr="00B5786E">
        <w:rPr>
          <w:rFonts w:cs="FrankRuehl"/>
          <w:sz w:val="26"/>
          <w:szCs w:val="26"/>
          <w:rtl/>
        </w:rPr>
        <w:t xml:space="preserve"> מובאת שאלה שנשאל הראב"ד</w:t>
      </w:r>
      <w:r>
        <w:rPr>
          <w:rFonts w:cs="FrankRuehl" w:hint="cs"/>
          <w:sz w:val="26"/>
          <w:szCs w:val="26"/>
          <w:rtl/>
        </w:rPr>
        <w:t>,</w:t>
      </w:r>
      <w:r w:rsidRPr="00B5786E">
        <w:rPr>
          <w:rFonts w:cs="FrankRuehl"/>
          <w:sz w:val="26"/>
          <w:szCs w:val="26"/>
          <w:rtl/>
        </w:rPr>
        <w:t xml:space="preserve"> בחולה מסוכן וצריכים לשחוט לו תרנגולת בשבת</w:t>
      </w:r>
      <w:r>
        <w:rPr>
          <w:rFonts w:cs="FrankRuehl" w:hint="cs"/>
          <w:sz w:val="26"/>
          <w:szCs w:val="26"/>
          <w:rtl/>
        </w:rPr>
        <w:t>:</w:t>
      </w:r>
      <w:r w:rsidRPr="00B5786E">
        <w:rPr>
          <w:rFonts w:cs="FrankRuehl"/>
          <w:sz w:val="26"/>
          <w:szCs w:val="26"/>
          <w:rtl/>
        </w:rPr>
        <w:t xml:space="preserve"> למה לא נאמר לעכו"ם וינחור לו ויאכילנו נבלה, שאין בה אלא איסור לאו</w:t>
      </w:r>
      <w:r>
        <w:rPr>
          <w:rFonts w:cs="FrankRuehl" w:hint="cs"/>
          <w:sz w:val="26"/>
          <w:szCs w:val="26"/>
          <w:rtl/>
        </w:rPr>
        <w:t>,</w:t>
      </w:r>
      <w:r w:rsidRPr="00B5786E">
        <w:rPr>
          <w:rFonts w:cs="FrankRuehl"/>
          <w:sz w:val="26"/>
          <w:szCs w:val="26"/>
          <w:rtl/>
        </w:rPr>
        <w:t xml:space="preserve"> ולא נתיר לישראל לשחוט ו</w:t>
      </w:r>
      <w:r>
        <w:rPr>
          <w:rFonts w:cs="FrankRuehl" w:hint="cs"/>
          <w:sz w:val="26"/>
          <w:szCs w:val="26"/>
          <w:rtl/>
        </w:rPr>
        <w:t>ל</w:t>
      </w:r>
      <w:r w:rsidRPr="00B5786E">
        <w:rPr>
          <w:rFonts w:cs="FrankRuehl"/>
          <w:sz w:val="26"/>
          <w:szCs w:val="26"/>
          <w:rtl/>
        </w:rPr>
        <w:t>חלל שבת שיש בה איסור סקילה</w:t>
      </w:r>
      <w:r>
        <w:rPr>
          <w:rFonts w:cs="FrankRuehl" w:hint="cs"/>
          <w:sz w:val="26"/>
          <w:szCs w:val="26"/>
          <w:rtl/>
        </w:rPr>
        <w:t>?</w:t>
      </w:r>
      <w:r w:rsidRPr="00B5786E">
        <w:rPr>
          <w:rFonts w:cs="FrankRuehl"/>
          <w:sz w:val="26"/>
          <w:szCs w:val="26"/>
          <w:rtl/>
        </w:rPr>
        <w:t xml:space="preserve"> הר"ן השיב</w:t>
      </w:r>
      <w:r>
        <w:rPr>
          <w:rFonts w:cs="FrankRuehl" w:hint="cs"/>
          <w:sz w:val="26"/>
          <w:szCs w:val="26"/>
          <w:rtl/>
        </w:rPr>
        <w:t>,</w:t>
      </w:r>
      <w:r w:rsidRPr="00B5786E">
        <w:rPr>
          <w:rFonts w:cs="FrankRuehl"/>
          <w:sz w:val="26"/>
          <w:szCs w:val="26"/>
          <w:rtl/>
        </w:rPr>
        <w:t xml:space="preserve"> </w:t>
      </w:r>
      <w:r>
        <w:rPr>
          <w:rFonts w:cs="FrankRuehl" w:hint="cs"/>
          <w:sz w:val="26"/>
          <w:szCs w:val="26"/>
          <w:rtl/>
        </w:rPr>
        <w:t>ש</w:t>
      </w:r>
      <w:r w:rsidRPr="00B5786E">
        <w:rPr>
          <w:rFonts w:cs="FrankRuehl"/>
          <w:sz w:val="26"/>
          <w:szCs w:val="26"/>
          <w:rtl/>
        </w:rPr>
        <w:t>מוטב שהישראל ישחוט</w:t>
      </w:r>
      <w:r>
        <w:rPr>
          <w:rFonts w:cs="FrankRuehl" w:hint="cs"/>
          <w:sz w:val="26"/>
          <w:szCs w:val="26"/>
          <w:rtl/>
        </w:rPr>
        <w:t>,</w:t>
      </w:r>
      <w:r w:rsidRPr="00B5786E">
        <w:rPr>
          <w:rFonts w:cs="FrankRuehl"/>
          <w:sz w:val="26"/>
          <w:szCs w:val="26"/>
          <w:rtl/>
        </w:rPr>
        <w:t xml:space="preserve"> </w:t>
      </w:r>
      <w:r>
        <w:rPr>
          <w:rFonts w:cs="FrankRuehl" w:hint="cs"/>
          <w:sz w:val="26"/>
          <w:szCs w:val="26"/>
          <w:rtl/>
        </w:rPr>
        <w:t>ויעבור בזה</w:t>
      </w:r>
      <w:r w:rsidRPr="00B5786E">
        <w:rPr>
          <w:rFonts w:cs="FrankRuehl"/>
          <w:sz w:val="26"/>
          <w:szCs w:val="26"/>
          <w:rtl/>
        </w:rPr>
        <w:t xml:space="preserve"> רק על לאו אחד בשעת שחיטה</w:t>
      </w:r>
      <w:r>
        <w:rPr>
          <w:rFonts w:cs="FrankRuehl" w:hint="cs"/>
          <w:sz w:val="26"/>
          <w:szCs w:val="26"/>
          <w:rtl/>
        </w:rPr>
        <w:t>,</w:t>
      </w:r>
      <w:r w:rsidRPr="00B5786E">
        <w:rPr>
          <w:rFonts w:cs="FrankRuehl"/>
          <w:sz w:val="26"/>
          <w:szCs w:val="26"/>
          <w:rtl/>
        </w:rPr>
        <w:t xml:space="preserve"> משיעבור החולה על הרבה לא</w:t>
      </w:r>
      <w:r>
        <w:rPr>
          <w:rFonts w:cs="FrankRuehl" w:hint="cs"/>
          <w:sz w:val="26"/>
          <w:szCs w:val="26"/>
          <w:rtl/>
        </w:rPr>
        <w:t>ו</w:t>
      </w:r>
      <w:r w:rsidRPr="00B5786E">
        <w:rPr>
          <w:rFonts w:cs="FrankRuehl"/>
          <w:sz w:val="26"/>
          <w:szCs w:val="26"/>
          <w:rtl/>
        </w:rPr>
        <w:t>וין דנבלה, ש</w:t>
      </w:r>
      <w:r>
        <w:rPr>
          <w:rFonts w:cs="FrankRuehl" w:hint="cs"/>
          <w:sz w:val="26"/>
          <w:szCs w:val="26"/>
          <w:rtl/>
        </w:rPr>
        <w:t>בשעה</w:t>
      </w:r>
      <w:r w:rsidRPr="00B5786E">
        <w:rPr>
          <w:rFonts w:cs="FrankRuehl"/>
          <w:sz w:val="26"/>
          <w:szCs w:val="26"/>
          <w:rtl/>
        </w:rPr>
        <w:t xml:space="preserve"> </w:t>
      </w:r>
      <w:r>
        <w:rPr>
          <w:rFonts w:cs="FrankRuehl" w:hint="cs"/>
          <w:sz w:val="26"/>
          <w:szCs w:val="26"/>
          <w:rtl/>
        </w:rPr>
        <w:t>ש</w:t>
      </w:r>
      <w:r w:rsidRPr="00B5786E">
        <w:rPr>
          <w:rFonts w:cs="FrankRuehl"/>
          <w:sz w:val="26"/>
          <w:szCs w:val="26"/>
          <w:rtl/>
        </w:rPr>
        <w:t xml:space="preserve">אוכלה עובר על כל </w:t>
      </w:r>
      <w:r>
        <w:rPr>
          <w:rFonts w:cs="FrankRuehl" w:hint="cs"/>
          <w:sz w:val="26"/>
          <w:szCs w:val="26"/>
          <w:rtl/>
        </w:rPr>
        <w:t>כ</w:t>
      </w:r>
      <w:r w:rsidRPr="00B5786E">
        <w:rPr>
          <w:rFonts w:cs="FrankRuehl"/>
          <w:sz w:val="26"/>
          <w:szCs w:val="26"/>
          <w:rtl/>
        </w:rPr>
        <w:t>זית ו</w:t>
      </w:r>
      <w:r>
        <w:rPr>
          <w:rFonts w:cs="FrankRuehl" w:hint="cs"/>
          <w:sz w:val="26"/>
          <w:szCs w:val="26"/>
          <w:rtl/>
        </w:rPr>
        <w:t>כ</w:t>
      </w:r>
      <w:r w:rsidRPr="00B5786E">
        <w:rPr>
          <w:rFonts w:cs="FrankRuehl"/>
          <w:sz w:val="26"/>
          <w:szCs w:val="26"/>
          <w:rtl/>
        </w:rPr>
        <w:t>זית.</w:t>
      </w:r>
    </w:p>
    <w:p w14:paraId="6F0C79E0" w14:textId="77777777" w:rsidR="00D93C6F" w:rsidRDefault="00D93C6F" w:rsidP="009B3DE5">
      <w:pPr>
        <w:spacing w:before="120" w:line="360" w:lineRule="exact"/>
        <w:jc w:val="both"/>
        <w:rPr>
          <w:rFonts w:cs="FrankRuehl" w:hint="cs"/>
          <w:sz w:val="26"/>
          <w:szCs w:val="26"/>
          <w:rtl/>
        </w:rPr>
      </w:pPr>
      <w:r>
        <w:rPr>
          <w:rFonts w:cs="FrankRuehl"/>
          <w:sz w:val="26"/>
          <w:szCs w:val="26"/>
          <w:rtl/>
        </w:rPr>
        <w:t>ויש להקשות</w:t>
      </w:r>
      <w:r>
        <w:rPr>
          <w:rFonts w:cs="FrankRuehl" w:hint="cs"/>
          <w:sz w:val="26"/>
          <w:szCs w:val="26"/>
          <w:rtl/>
        </w:rPr>
        <w:t>:</w:t>
      </w:r>
    </w:p>
    <w:p w14:paraId="4CAC7412"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א. על</w:t>
      </w:r>
      <w:r>
        <w:rPr>
          <w:rFonts w:cs="FrankRuehl" w:hint="cs"/>
          <w:sz w:val="26"/>
          <w:szCs w:val="26"/>
          <w:rtl/>
        </w:rPr>
        <w:t xml:space="preserve"> עצם השאלה, </w:t>
      </w:r>
      <w:r w:rsidRPr="00B5786E">
        <w:rPr>
          <w:rFonts w:cs="FrankRuehl"/>
          <w:sz w:val="26"/>
          <w:szCs w:val="26"/>
          <w:rtl/>
        </w:rPr>
        <w:t>למה לא נאמר לעכו"ם וינחור, הלא ביומא</w:t>
      </w:r>
      <w:r w:rsidRPr="000B4C9B">
        <w:rPr>
          <w:rFonts w:cs="FrankRuehl"/>
          <w:sz w:val="26"/>
          <w:rtl/>
        </w:rPr>
        <w:t xml:space="preserve"> </w:t>
      </w:r>
      <w:r>
        <w:rPr>
          <w:rFonts w:cs="FrankRuehl"/>
          <w:sz w:val="26"/>
          <w:rtl/>
        </w:rPr>
        <w:t>(</w:t>
      </w:r>
      <w:r w:rsidRPr="000B4C9B">
        <w:rPr>
          <w:rFonts w:cs="FrankRuehl"/>
          <w:sz w:val="26"/>
          <w:rtl/>
        </w:rPr>
        <w:t>פד ע"ב)</w:t>
      </w:r>
      <w:r w:rsidRPr="00B5786E">
        <w:rPr>
          <w:rFonts w:cs="FrankRuehl"/>
          <w:sz w:val="26"/>
          <w:szCs w:val="26"/>
          <w:rtl/>
        </w:rPr>
        <w:t xml:space="preserve"> נאמר </w:t>
      </w:r>
      <w:r>
        <w:rPr>
          <w:rFonts w:cs="FrankRuehl" w:hint="cs"/>
          <w:sz w:val="26"/>
          <w:szCs w:val="26"/>
          <w:rtl/>
        </w:rPr>
        <w:t>ש</w:t>
      </w:r>
      <w:r w:rsidRPr="00B5786E">
        <w:rPr>
          <w:rFonts w:cs="FrankRuehl"/>
          <w:sz w:val="26"/>
          <w:szCs w:val="26"/>
          <w:rtl/>
        </w:rPr>
        <w:t>ב</w:t>
      </w:r>
      <w:r w:rsidRPr="000B4C9B">
        <w:rPr>
          <w:rFonts w:cs="FrankRuehl"/>
          <w:sz w:val="26"/>
          <w:szCs w:val="26"/>
          <w:rtl/>
        </w:rPr>
        <w:t>פיקו</w:t>
      </w:r>
      <w:r w:rsidRPr="000B4C9B">
        <w:rPr>
          <w:rFonts w:cs="FrankRuehl" w:hint="cs"/>
          <w:sz w:val="26"/>
          <w:szCs w:val="26"/>
          <w:rtl/>
        </w:rPr>
        <w:t>ח נפש</w:t>
      </w:r>
      <w:r w:rsidRPr="00B5786E">
        <w:rPr>
          <w:rFonts w:cs="FrankRuehl"/>
          <w:sz w:val="26"/>
          <w:szCs w:val="26"/>
          <w:rtl/>
        </w:rPr>
        <w:t xml:space="preserve"> אין עושים דברים הללו לא ע"י עכו"ם ולא ע"י קטנים</w:t>
      </w:r>
      <w:r>
        <w:rPr>
          <w:rFonts w:cs="FrankRuehl" w:hint="cs"/>
          <w:sz w:val="26"/>
          <w:szCs w:val="26"/>
          <w:rtl/>
        </w:rPr>
        <w:t>,</w:t>
      </w:r>
      <w:r w:rsidRPr="00B5786E">
        <w:rPr>
          <w:rFonts w:cs="FrankRuehl"/>
          <w:sz w:val="26"/>
          <w:szCs w:val="26"/>
          <w:rtl/>
        </w:rPr>
        <w:t xml:space="preserve"> אלא ע"י גדולי ישראל. יהיה </w:t>
      </w:r>
      <w:r>
        <w:rPr>
          <w:rFonts w:cs="FrankRuehl" w:hint="cs"/>
          <w:sz w:val="26"/>
          <w:szCs w:val="26"/>
          <w:rtl/>
        </w:rPr>
        <w:t xml:space="preserve">זה </w:t>
      </w:r>
      <w:r w:rsidRPr="00B5786E">
        <w:rPr>
          <w:rFonts w:cs="FrankRuehl"/>
          <w:sz w:val="26"/>
          <w:szCs w:val="26"/>
          <w:rtl/>
        </w:rPr>
        <w:t>מאיזה טעם שיהיה</w:t>
      </w:r>
      <w:r>
        <w:rPr>
          <w:rFonts w:cs="FrankRuehl" w:hint="cs"/>
          <w:sz w:val="26"/>
          <w:szCs w:val="26"/>
          <w:rtl/>
        </w:rPr>
        <w:t xml:space="preserve"> –</w:t>
      </w:r>
      <w:r w:rsidRPr="00B5786E">
        <w:rPr>
          <w:rFonts w:cs="FrankRuehl"/>
          <w:sz w:val="26"/>
          <w:szCs w:val="26"/>
          <w:rtl/>
        </w:rPr>
        <w:t xml:space="preserve"> אם מפני ששבת הותרה אצל </w:t>
      </w:r>
      <w:r w:rsidRPr="000B4C9B">
        <w:rPr>
          <w:rFonts w:cs="FrankRuehl"/>
          <w:sz w:val="26"/>
          <w:szCs w:val="26"/>
          <w:rtl/>
        </w:rPr>
        <w:t>פיקו</w:t>
      </w:r>
      <w:r w:rsidRPr="000B4C9B">
        <w:rPr>
          <w:rFonts w:cs="FrankRuehl" w:hint="cs"/>
          <w:sz w:val="26"/>
          <w:szCs w:val="26"/>
          <w:rtl/>
        </w:rPr>
        <w:t>ח נפש</w:t>
      </w:r>
      <w:r>
        <w:rPr>
          <w:rFonts w:cs="FrankRuehl" w:hint="cs"/>
          <w:sz w:val="26"/>
          <w:szCs w:val="26"/>
          <w:rtl/>
        </w:rPr>
        <w:t>,</w:t>
      </w:r>
      <w:r w:rsidRPr="00B5786E">
        <w:rPr>
          <w:rFonts w:cs="FrankRuehl"/>
          <w:sz w:val="26"/>
          <w:szCs w:val="26"/>
          <w:rtl/>
        </w:rPr>
        <w:t xml:space="preserve"> אם מפני חשש תקלה שאמרנו שעד שימסרו לגוי ימות החולה.</w:t>
      </w:r>
    </w:p>
    <w:p w14:paraId="0EEDC476"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 קשה על הר"ן</w:t>
      </w:r>
      <w:r>
        <w:rPr>
          <w:rFonts w:cs="FrankRuehl" w:hint="cs"/>
          <w:sz w:val="26"/>
          <w:szCs w:val="26"/>
          <w:rtl/>
        </w:rPr>
        <w:t>,</w:t>
      </w:r>
      <w:r w:rsidRPr="00B5786E">
        <w:rPr>
          <w:rFonts w:cs="FrankRuehl"/>
          <w:sz w:val="26"/>
          <w:szCs w:val="26"/>
          <w:rtl/>
        </w:rPr>
        <w:t xml:space="preserve"> האומר דמוטב לעבור פעם אחת על איסור חמור מלעבור על הרבה לא</w:t>
      </w:r>
      <w:r>
        <w:rPr>
          <w:rFonts w:cs="FrankRuehl" w:hint="cs"/>
          <w:sz w:val="26"/>
          <w:szCs w:val="26"/>
          <w:rtl/>
        </w:rPr>
        <w:t>ו</w:t>
      </w:r>
      <w:r w:rsidRPr="00B5786E">
        <w:rPr>
          <w:rFonts w:cs="FrankRuehl"/>
          <w:sz w:val="26"/>
          <w:szCs w:val="26"/>
          <w:rtl/>
        </w:rPr>
        <w:t>וין קלין כמו נבלה</w:t>
      </w:r>
      <w:r>
        <w:rPr>
          <w:rFonts w:cs="FrankRuehl" w:hint="cs"/>
          <w:sz w:val="26"/>
          <w:szCs w:val="26"/>
          <w:rtl/>
        </w:rPr>
        <w:t>. והלא במסכת</w:t>
      </w:r>
      <w:r w:rsidRPr="00B5786E">
        <w:rPr>
          <w:rFonts w:cs="FrankRuehl"/>
          <w:sz w:val="26"/>
          <w:szCs w:val="26"/>
          <w:rtl/>
        </w:rPr>
        <w:t xml:space="preserve"> נזיר</w:t>
      </w:r>
      <w:r w:rsidRPr="00362C5A">
        <w:rPr>
          <w:rFonts w:cs="FrankRuehl"/>
          <w:sz w:val="26"/>
          <w:rtl/>
        </w:rPr>
        <w:t xml:space="preserve"> </w:t>
      </w:r>
      <w:r>
        <w:rPr>
          <w:rFonts w:cs="FrankRuehl"/>
          <w:sz w:val="26"/>
          <w:rtl/>
        </w:rPr>
        <w:t>(</w:t>
      </w:r>
      <w:r w:rsidRPr="00362C5A">
        <w:rPr>
          <w:rFonts w:cs="FrankRuehl"/>
          <w:sz w:val="26"/>
          <w:rtl/>
        </w:rPr>
        <w:t>מז ע"א)</w:t>
      </w:r>
      <w:r w:rsidRPr="00B5786E">
        <w:rPr>
          <w:rFonts w:cs="FrankRuehl"/>
          <w:sz w:val="26"/>
          <w:szCs w:val="26"/>
          <w:rtl/>
        </w:rPr>
        <w:t xml:space="preserve"> ש</w:t>
      </w:r>
      <w:r>
        <w:rPr>
          <w:rFonts w:cs="FrankRuehl" w:hint="cs"/>
          <w:sz w:val="26"/>
          <w:szCs w:val="26"/>
          <w:rtl/>
        </w:rPr>
        <w:t>נינו: "</w:t>
      </w:r>
      <w:r w:rsidRPr="00B5786E">
        <w:rPr>
          <w:rFonts w:cs="FrankRuehl"/>
          <w:sz w:val="26"/>
          <w:szCs w:val="26"/>
          <w:rtl/>
        </w:rPr>
        <w:t xml:space="preserve">כהן </w:t>
      </w:r>
      <w:r>
        <w:rPr>
          <w:rFonts w:cs="FrankRuehl" w:hint="cs"/>
          <w:sz w:val="26"/>
          <w:szCs w:val="26"/>
          <w:rtl/>
        </w:rPr>
        <w:t xml:space="preserve">גדול </w:t>
      </w:r>
      <w:r w:rsidRPr="00B5786E">
        <w:rPr>
          <w:rFonts w:cs="FrankRuehl"/>
          <w:sz w:val="26"/>
          <w:szCs w:val="26"/>
          <w:rtl/>
        </w:rPr>
        <w:t>ונזיר</w:t>
      </w:r>
      <w:r>
        <w:rPr>
          <w:rFonts w:cs="FrankRuehl" w:hint="cs"/>
          <w:sz w:val="26"/>
          <w:szCs w:val="26"/>
          <w:rtl/>
        </w:rPr>
        <w:t xml:space="preserve">... היו מהלכין בדרך  </w:t>
      </w:r>
      <w:r>
        <w:rPr>
          <w:rFonts w:cs="FrankRuehl" w:hint="cs"/>
          <w:sz w:val="26"/>
          <w:szCs w:val="26"/>
          <w:rtl/>
        </w:rPr>
        <w:lastRenderedPageBreak/>
        <w:t>ומצאו</w:t>
      </w:r>
      <w:r w:rsidRPr="00B5786E">
        <w:rPr>
          <w:rFonts w:cs="FrankRuehl"/>
          <w:sz w:val="26"/>
          <w:szCs w:val="26"/>
          <w:rtl/>
        </w:rPr>
        <w:t xml:space="preserve"> מת מצווה</w:t>
      </w:r>
      <w:r>
        <w:rPr>
          <w:rFonts w:cs="FrankRuehl" w:hint="cs"/>
          <w:sz w:val="26"/>
          <w:szCs w:val="26"/>
          <w:rtl/>
        </w:rPr>
        <w:t>...</w:t>
      </w:r>
      <w:r w:rsidRPr="00B5786E">
        <w:rPr>
          <w:rFonts w:cs="FrankRuehl"/>
          <w:sz w:val="26"/>
          <w:szCs w:val="26"/>
          <w:rtl/>
        </w:rPr>
        <w:t xml:space="preserve"> חכ</w:t>
      </w:r>
      <w:r>
        <w:rPr>
          <w:rFonts w:cs="FrankRuehl" w:hint="cs"/>
          <w:sz w:val="26"/>
          <w:szCs w:val="26"/>
          <w:rtl/>
        </w:rPr>
        <w:t>מים אומרים:... יטמא</w:t>
      </w:r>
      <w:r w:rsidRPr="00B5786E">
        <w:rPr>
          <w:rFonts w:cs="FrankRuehl"/>
          <w:sz w:val="26"/>
          <w:szCs w:val="26"/>
          <w:rtl/>
        </w:rPr>
        <w:t xml:space="preserve"> נזיר</w:t>
      </w:r>
      <w:r>
        <w:rPr>
          <w:rFonts w:cs="FrankRuehl" w:hint="cs"/>
          <w:sz w:val="26"/>
          <w:szCs w:val="26"/>
          <w:rtl/>
        </w:rPr>
        <w:t xml:space="preserve">, </w:t>
      </w:r>
      <w:r w:rsidRPr="00B5786E">
        <w:rPr>
          <w:rFonts w:cs="FrankRuehl"/>
          <w:sz w:val="26"/>
          <w:szCs w:val="26"/>
          <w:rtl/>
        </w:rPr>
        <w:t>שאין קדושתו קדושת עולם</w:t>
      </w:r>
      <w:r>
        <w:rPr>
          <w:rFonts w:cs="FrankRuehl" w:hint="cs"/>
          <w:sz w:val="26"/>
          <w:szCs w:val="26"/>
          <w:rtl/>
        </w:rPr>
        <w:t>,</w:t>
      </w:r>
      <w:r w:rsidRPr="00B5786E">
        <w:rPr>
          <w:rFonts w:cs="FrankRuehl"/>
          <w:sz w:val="26"/>
          <w:szCs w:val="26"/>
          <w:rtl/>
        </w:rPr>
        <w:t xml:space="preserve"> ואל י</w:t>
      </w:r>
      <w:r>
        <w:rPr>
          <w:rFonts w:cs="FrankRuehl" w:hint="cs"/>
          <w:sz w:val="26"/>
          <w:szCs w:val="26"/>
          <w:rtl/>
        </w:rPr>
        <w:t>י</w:t>
      </w:r>
      <w:r w:rsidRPr="00B5786E">
        <w:rPr>
          <w:rFonts w:cs="FrankRuehl"/>
          <w:sz w:val="26"/>
          <w:szCs w:val="26"/>
          <w:rtl/>
        </w:rPr>
        <w:t>טמא כהן שקדושתו קדושת עולם</w:t>
      </w:r>
      <w:r>
        <w:rPr>
          <w:rFonts w:cs="FrankRuehl" w:hint="cs"/>
          <w:sz w:val="26"/>
          <w:szCs w:val="26"/>
          <w:rtl/>
        </w:rPr>
        <w:t>". לאור דברי הר"ן יש לשאול:</w:t>
      </w:r>
      <w:r w:rsidRPr="00B5786E">
        <w:rPr>
          <w:rFonts w:cs="FrankRuehl"/>
          <w:sz w:val="26"/>
          <w:szCs w:val="26"/>
          <w:rtl/>
        </w:rPr>
        <w:t xml:space="preserve"> נהי דקדושת כהן קדושת עולם יותר חמורה מקדושת הנזיר, אבל הנזיר</w:t>
      </w:r>
      <w:r>
        <w:rPr>
          <w:rFonts w:cs="FrankRuehl" w:hint="cs"/>
          <w:sz w:val="26"/>
          <w:szCs w:val="26"/>
          <w:rtl/>
        </w:rPr>
        <w:t xml:space="preserve"> –</w:t>
      </w:r>
      <w:r w:rsidRPr="00B5786E">
        <w:rPr>
          <w:rFonts w:cs="FrankRuehl"/>
          <w:sz w:val="26"/>
          <w:szCs w:val="26"/>
          <w:rtl/>
        </w:rPr>
        <w:t xml:space="preserve"> אם הוא מטמא </w:t>
      </w:r>
      <w:r>
        <w:rPr>
          <w:rFonts w:cs="FrankRuehl" w:hint="cs"/>
          <w:sz w:val="26"/>
          <w:szCs w:val="26"/>
          <w:rtl/>
        </w:rPr>
        <w:t xml:space="preserve">את </w:t>
      </w:r>
      <w:r w:rsidRPr="00B5786E">
        <w:rPr>
          <w:rFonts w:cs="FrankRuehl"/>
          <w:sz w:val="26"/>
          <w:szCs w:val="26"/>
          <w:rtl/>
        </w:rPr>
        <w:t>עצמו עובר על</w:t>
      </w:r>
      <w:r>
        <w:rPr>
          <w:rFonts w:cs="FrankRuehl" w:hint="cs"/>
          <w:sz w:val="26"/>
          <w:szCs w:val="26"/>
          <w:rtl/>
        </w:rPr>
        <w:t xml:space="preserve"> שני</w:t>
      </w:r>
      <w:r w:rsidRPr="00B5786E">
        <w:rPr>
          <w:rFonts w:cs="FrankRuehl"/>
          <w:sz w:val="26"/>
          <w:szCs w:val="26"/>
          <w:rtl/>
        </w:rPr>
        <w:t xml:space="preserve"> לאוין</w:t>
      </w:r>
      <w:r>
        <w:rPr>
          <w:rFonts w:cs="FrankRuehl" w:hint="cs"/>
          <w:sz w:val="26"/>
          <w:szCs w:val="26"/>
          <w:rtl/>
        </w:rPr>
        <w:t xml:space="preserve">: </w:t>
      </w:r>
      <w:r w:rsidRPr="00B5786E">
        <w:rPr>
          <w:rFonts w:cs="FrankRuehl"/>
          <w:sz w:val="26"/>
          <w:szCs w:val="26"/>
          <w:rtl/>
        </w:rPr>
        <w:t xml:space="preserve">על </w:t>
      </w:r>
      <w:r>
        <w:rPr>
          <w:rFonts w:cs="FrankRuehl" w:hint="cs"/>
          <w:sz w:val="26"/>
          <w:szCs w:val="26"/>
          <w:rtl/>
        </w:rPr>
        <w:t>"</w:t>
      </w:r>
      <w:r w:rsidRPr="00B5786E">
        <w:rPr>
          <w:rFonts w:cs="FrankRuehl"/>
          <w:sz w:val="26"/>
          <w:szCs w:val="26"/>
          <w:rtl/>
        </w:rPr>
        <w:t>נפש מת לא יבוא</w:t>
      </w:r>
      <w:r>
        <w:rPr>
          <w:rFonts w:cs="FrankRuehl" w:hint="cs"/>
          <w:sz w:val="26"/>
          <w:szCs w:val="26"/>
          <w:rtl/>
        </w:rPr>
        <w:t>"</w:t>
      </w:r>
      <w:r w:rsidRPr="00B5786E">
        <w:rPr>
          <w:rFonts w:cs="FrankRuehl"/>
          <w:sz w:val="26"/>
          <w:szCs w:val="26"/>
          <w:rtl/>
        </w:rPr>
        <w:t xml:space="preserve"> ועל </w:t>
      </w:r>
      <w:r>
        <w:rPr>
          <w:rFonts w:cs="FrankRuehl" w:hint="cs"/>
          <w:sz w:val="26"/>
          <w:szCs w:val="26"/>
          <w:rtl/>
        </w:rPr>
        <w:t>"</w:t>
      </w:r>
      <w:r w:rsidRPr="00B5786E">
        <w:rPr>
          <w:rFonts w:cs="FrankRuehl"/>
          <w:sz w:val="26"/>
          <w:szCs w:val="26"/>
          <w:rtl/>
        </w:rPr>
        <w:t>לא יחל דברו</w:t>
      </w:r>
      <w:r>
        <w:rPr>
          <w:rFonts w:cs="FrankRuehl" w:hint="cs"/>
          <w:sz w:val="26"/>
          <w:szCs w:val="26"/>
          <w:rtl/>
        </w:rPr>
        <w:t>",</w:t>
      </w:r>
      <w:r w:rsidRPr="00B5786E">
        <w:rPr>
          <w:rFonts w:cs="FrankRuehl"/>
          <w:sz w:val="26"/>
          <w:szCs w:val="26"/>
          <w:rtl/>
        </w:rPr>
        <w:t xml:space="preserve"> והכהן אינו עובר </w:t>
      </w:r>
      <w:r>
        <w:rPr>
          <w:rFonts w:cs="FrankRuehl" w:hint="cs"/>
          <w:sz w:val="26"/>
          <w:szCs w:val="26"/>
          <w:rtl/>
        </w:rPr>
        <w:t>אלא</w:t>
      </w:r>
      <w:r w:rsidRPr="00B5786E">
        <w:rPr>
          <w:rFonts w:cs="FrankRuehl"/>
          <w:sz w:val="26"/>
          <w:szCs w:val="26"/>
          <w:rtl/>
        </w:rPr>
        <w:t xml:space="preserve"> על לאו אחד</w:t>
      </w:r>
      <w:r>
        <w:rPr>
          <w:rFonts w:cs="FrankRuehl" w:hint="cs"/>
          <w:sz w:val="26"/>
          <w:szCs w:val="26"/>
          <w:rtl/>
        </w:rPr>
        <w:t>: "</w:t>
      </w:r>
      <w:r w:rsidRPr="00B5786E">
        <w:rPr>
          <w:rFonts w:cs="FrankRuehl"/>
          <w:sz w:val="26"/>
          <w:szCs w:val="26"/>
          <w:rtl/>
        </w:rPr>
        <w:t>לא יטמא</w:t>
      </w:r>
      <w:r>
        <w:rPr>
          <w:rFonts w:cs="FrankRuehl" w:hint="cs"/>
          <w:sz w:val="26"/>
          <w:szCs w:val="26"/>
          <w:rtl/>
        </w:rPr>
        <w:t>"</w:t>
      </w:r>
      <w:r w:rsidRPr="00B5786E">
        <w:rPr>
          <w:rFonts w:cs="FrankRuehl"/>
          <w:sz w:val="26"/>
          <w:szCs w:val="26"/>
          <w:rtl/>
        </w:rPr>
        <w:t>. לשיטת הר"ן ר</w:t>
      </w:r>
      <w:r>
        <w:rPr>
          <w:rFonts w:cs="FrankRuehl" w:hint="cs"/>
          <w:sz w:val="26"/>
          <w:szCs w:val="26"/>
          <w:rtl/>
        </w:rPr>
        <w:t>י</w:t>
      </w:r>
      <w:r w:rsidRPr="00B5786E">
        <w:rPr>
          <w:rFonts w:cs="FrankRuehl"/>
          <w:sz w:val="26"/>
          <w:szCs w:val="26"/>
          <w:rtl/>
        </w:rPr>
        <w:t>ב</w:t>
      </w:r>
      <w:r>
        <w:rPr>
          <w:rFonts w:cs="FrankRuehl" w:hint="cs"/>
          <w:sz w:val="26"/>
          <w:szCs w:val="26"/>
          <w:rtl/>
        </w:rPr>
        <w:t>וי</w:t>
      </w:r>
      <w:r w:rsidRPr="00B5786E">
        <w:rPr>
          <w:rFonts w:cs="FrankRuehl"/>
          <w:sz w:val="26"/>
          <w:szCs w:val="26"/>
          <w:rtl/>
        </w:rPr>
        <w:t xml:space="preserve"> לא</w:t>
      </w:r>
      <w:r>
        <w:rPr>
          <w:rFonts w:cs="FrankRuehl" w:hint="cs"/>
          <w:sz w:val="26"/>
          <w:szCs w:val="26"/>
          <w:rtl/>
        </w:rPr>
        <w:t>ו</w:t>
      </w:r>
      <w:r w:rsidRPr="00B5786E">
        <w:rPr>
          <w:rFonts w:cs="FrankRuehl"/>
          <w:sz w:val="26"/>
          <w:szCs w:val="26"/>
          <w:rtl/>
        </w:rPr>
        <w:t>וין</w:t>
      </w:r>
      <w:r>
        <w:rPr>
          <w:rFonts w:cs="FrankRuehl" w:hint="cs"/>
          <w:sz w:val="26"/>
          <w:szCs w:val="26"/>
          <w:rtl/>
        </w:rPr>
        <w:t>,</w:t>
      </w:r>
      <w:r w:rsidRPr="00B5786E">
        <w:rPr>
          <w:rFonts w:cs="FrankRuehl"/>
          <w:sz w:val="26"/>
          <w:szCs w:val="26"/>
          <w:rtl/>
        </w:rPr>
        <w:t xml:space="preserve"> כמו</w:t>
      </w:r>
      <w:r>
        <w:rPr>
          <w:rFonts w:cs="FrankRuehl" w:hint="cs"/>
          <w:sz w:val="26"/>
          <w:szCs w:val="26"/>
          <w:rtl/>
        </w:rPr>
        <w:t xml:space="preserve"> ב</w:t>
      </w:r>
      <w:r w:rsidRPr="00B5786E">
        <w:rPr>
          <w:rFonts w:cs="FrankRuehl"/>
          <w:sz w:val="26"/>
          <w:szCs w:val="26"/>
          <w:rtl/>
        </w:rPr>
        <w:t>נבלה</w:t>
      </w:r>
      <w:r>
        <w:rPr>
          <w:rFonts w:cs="FrankRuehl" w:hint="cs"/>
          <w:sz w:val="26"/>
          <w:szCs w:val="26"/>
          <w:rtl/>
        </w:rPr>
        <w:t>,</w:t>
      </w:r>
      <w:r w:rsidRPr="00B5786E">
        <w:rPr>
          <w:rFonts w:cs="FrankRuehl"/>
          <w:sz w:val="26"/>
          <w:szCs w:val="26"/>
          <w:rtl/>
        </w:rPr>
        <w:t xml:space="preserve"> יותר חמור מאיסור שבת</w:t>
      </w:r>
      <w:r>
        <w:rPr>
          <w:rFonts w:cs="FrankRuehl" w:hint="cs"/>
          <w:sz w:val="26"/>
          <w:szCs w:val="26"/>
          <w:rtl/>
        </w:rPr>
        <w:t xml:space="preserve">, </w:t>
      </w:r>
      <w:r w:rsidRPr="00B5786E">
        <w:rPr>
          <w:rFonts w:cs="FrankRuehl"/>
          <w:sz w:val="26"/>
          <w:szCs w:val="26"/>
          <w:rtl/>
        </w:rPr>
        <w:t>כמו שהשיב על השאלה. לפי</w:t>
      </w:r>
      <w:r>
        <w:rPr>
          <w:rFonts w:cs="FrankRuehl" w:hint="cs"/>
          <w:sz w:val="26"/>
          <w:szCs w:val="26"/>
          <w:rtl/>
        </w:rPr>
        <w:t xml:space="preserve"> </w:t>
      </w:r>
      <w:r w:rsidRPr="00B5786E">
        <w:rPr>
          <w:rFonts w:cs="FrankRuehl"/>
          <w:sz w:val="26"/>
          <w:szCs w:val="26"/>
          <w:rtl/>
        </w:rPr>
        <w:t>ז</w:t>
      </w:r>
      <w:r>
        <w:rPr>
          <w:rFonts w:cs="FrankRuehl" w:hint="cs"/>
          <w:sz w:val="26"/>
          <w:szCs w:val="26"/>
          <w:rtl/>
        </w:rPr>
        <w:t>ה</w:t>
      </w:r>
      <w:r w:rsidRPr="00B5786E">
        <w:rPr>
          <w:rFonts w:cs="FrankRuehl"/>
          <w:sz w:val="26"/>
          <w:szCs w:val="26"/>
          <w:rtl/>
        </w:rPr>
        <w:t xml:space="preserve"> היה צריך הכהן ליטמא</w:t>
      </w:r>
      <w:r>
        <w:rPr>
          <w:rFonts w:cs="FrankRuehl" w:hint="cs"/>
          <w:sz w:val="26"/>
          <w:szCs w:val="26"/>
          <w:rtl/>
        </w:rPr>
        <w:t>,</w:t>
      </w:r>
      <w:r w:rsidRPr="00B5786E">
        <w:rPr>
          <w:rFonts w:cs="FrankRuehl"/>
          <w:sz w:val="26"/>
          <w:szCs w:val="26"/>
          <w:rtl/>
        </w:rPr>
        <w:t xml:space="preserve"> ולא הנזיר.</w:t>
      </w:r>
    </w:p>
    <w:p w14:paraId="5296A840"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 xml:space="preserve">ג. </w:t>
      </w:r>
      <w:r>
        <w:rPr>
          <w:rFonts w:cs="FrankRuehl" w:hint="cs"/>
          <w:sz w:val="26"/>
          <w:szCs w:val="26"/>
          <w:rtl/>
        </w:rPr>
        <w:t xml:space="preserve">עוד </w:t>
      </w:r>
      <w:r w:rsidRPr="00B5786E">
        <w:rPr>
          <w:rFonts w:cs="FrankRuehl"/>
          <w:sz w:val="26"/>
          <w:szCs w:val="26"/>
          <w:rtl/>
        </w:rPr>
        <w:t>קשה על הר"ן</w:t>
      </w:r>
      <w:r>
        <w:rPr>
          <w:rFonts w:cs="FrankRuehl" w:hint="cs"/>
          <w:sz w:val="26"/>
          <w:szCs w:val="26"/>
          <w:rtl/>
        </w:rPr>
        <w:t>,</w:t>
      </w:r>
      <w:r w:rsidRPr="00B5786E">
        <w:rPr>
          <w:rFonts w:cs="FrankRuehl"/>
          <w:sz w:val="26"/>
          <w:szCs w:val="26"/>
          <w:rtl/>
        </w:rPr>
        <w:t xml:space="preserve"> </w:t>
      </w:r>
      <w:r>
        <w:rPr>
          <w:rFonts w:cs="FrankRuehl" w:hint="cs"/>
          <w:sz w:val="26"/>
          <w:szCs w:val="26"/>
          <w:rtl/>
        </w:rPr>
        <w:t xml:space="preserve">על </w:t>
      </w:r>
      <w:r w:rsidRPr="00B5786E">
        <w:rPr>
          <w:rFonts w:cs="FrankRuehl"/>
          <w:sz w:val="26"/>
          <w:szCs w:val="26"/>
          <w:rtl/>
        </w:rPr>
        <w:t>שהתיר לישראל לשחוט ול</w:t>
      </w:r>
      <w:r>
        <w:rPr>
          <w:rFonts w:cs="FrankRuehl" w:hint="cs"/>
          <w:sz w:val="26"/>
          <w:szCs w:val="26"/>
          <w:rtl/>
        </w:rPr>
        <w:t>ע</w:t>
      </w:r>
      <w:r w:rsidRPr="00B5786E">
        <w:rPr>
          <w:rFonts w:cs="FrankRuehl"/>
          <w:sz w:val="26"/>
          <w:szCs w:val="26"/>
          <w:rtl/>
        </w:rPr>
        <w:t>בור על אי</w:t>
      </w:r>
      <w:r>
        <w:rPr>
          <w:rFonts w:cs="FrankRuehl" w:hint="cs"/>
          <w:sz w:val="26"/>
          <w:szCs w:val="26"/>
          <w:rtl/>
        </w:rPr>
        <w:t>ס</w:t>
      </w:r>
      <w:r w:rsidRPr="00B5786E">
        <w:rPr>
          <w:rFonts w:cs="FrankRuehl"/>
          <w:sz w:val="26"/>
          <w:szCs w:val="26"/>
          <w:rtl/>
        </w:rPr>
        <w:t>ור חמור של שבת כדי להציל את החולה מהרבה לא</w:t>
      </w:r>
      <w:r>
        <w:rPr>
          <w:rFonts w:cs="FrankRuehl" w:hint="cs"/>
          <w:sz w:val="26"/>
          <w:szCs w:val="26"/>
          <w:rtl/>
        </w:rPr>
        <w:t>ו</w:t>
      </w:r>
      <w:r w:rsidRPr="00B5786E">
        <w:rPr>
          <w:rFonts w:cs="FrankRuehl"/>
          <w:sz w:val="26"/>
          <w:szCs w:val="26"/>
          <w:rtl/>
        </w:rPr>
        <w:t>וין דנבלה</w:t>
      </w:r>
      <w:r>
        <w:rPr>
          <w:rFonts w:cs="FrankRuehl" w:hint="cs"/>
          <w:sz w:val="26"/>
          <w:szCs w:val="26"/>
          <w:rtl/>
        </w:rPr>
        <w:t>:</w:t>
      </w:r>
      <w:r w:rsidRPr="00B5786E">
        <w:rPr>
          <w:rFonts w:cs="FrankRuehl"/>
          <w:sz w:val="26"/>
          <w:szCs w:val="26"/>
          <w:rtl/>
        </w:rPr>
        <w:t xml:space="preserve"> וכי אומרים לו לאדם חטא </w:t>
      </w:r>
      <w:r>
        <w:rPr>
          <w:rFonts w:cs="FrankRuehl" w:hint="cs"/>
          <w:sz w:val="26"/>
          <w:szCs w:val="26"/>
          <w:rtl/>
        </w:rPr>
        <w:t>כדי</w:t>
      </w:r>
      <w:r w:rsidRPr="00B5786E">
        <w:rPr>
          <w:rFonts w:cs="FrankRuehl"/>
          <w:sz w:val="26"/>
          <w:szCs w:val="26"/>
          <w:rtl/>
        </w:rPr>
        <w:t xml:space="preserve"> שיזכה חבירך</w:t>
      </w:r>
      <w:r>
        <w:rPr>
          <w:rFonts w:cs="FrankRuehl" w:hint="cs"/>
          <w:sz w:val="26"/>
          <w:szCs w:val="26"/>
          <w:rtl/>
        </w:rPr>
        <w:t>?</w:t>
      </w:r>
    </w:p>
    <w:p w14:paraId="78C180BB" w14:textId="77777777" w:rsidR="00D93C6F" w:rsidRPr="00B5786E" w:rsidRDefault="00D93C6F" w:rsidP="009B3DE5">
      <w:pPr>
        <w:spacing w:before="120" w:line="360" w:lineRule="exact"/>
        <w:jc w:val="both"/>
        <w:rPr>
          <w:rFonts w:cs="FrankRuehl"/>
          <w:sz w:val="26"/>
          <w:szCs w:val="26"/>
          <w:rtl/>
        </w:rPr>
      </w:pPr>
      <w:r>
        <w:rPr>
          <w:rFonts w:cs="FrankRuehl"/>
          <w:sz w:val="26"/>
          <w:szCs w:val="26"/>
          <w:rtl/>
        </w:rPr>
        <w:t>ד. מה הדין</w:t>
      </w:r>
      <w:r>
        <w:rPr>
          <w:rFonts w:cs="FrankRuehl" w:hint="cs"/>
          <w:sz w:val="26"/>
          <w:szCs w:val="26"/>
          <w:rtl/>
        </w:rPr>
        <w:t>,</w:t>
      </w:r>
      <w:r>
        <w:rPr>
          <w:rFonts w:cs="FrankRuehl"/>
          <w:sz w:val="26"/>
          <w:szCs w:val="26"/>
          <w:rtl/>
        </w:rPr>
        <w:t xml:space="preserve"> לשיטת הר"ן</w:t>
      </w:r>
      <w:r>
        <w:rPr>
          <w:rFonts w:cs="FrankRuehl" w:hint="cs"/>
          <w:sz w:val="26"/>
          <w:szCs w:val="26"/>
          <w:rtl/>
        </w:rPr>
        <w:t>,</w:t>
      </w:r>
      <w:r>
        <w:rPr>
          <w:rFonts w:cs="FrankRuehl"/>
          <w:sz w:val="26"/>
          <w:szCs w:val="26"/>
          <w:rtl/>
        </w:rPr>
        <w:t xml:space="preserve"> אם אי</w:t>
      </w:r>
      <w:r>
        <w:rPr>
          <w:rFonts w:cs="FrankRuehl" w:hint="cs"/>
          <w:sz w:val="26"/>
          <w:szCs w:val="26"/>
          <w:rtl/>
        </w:rPr>
        <w:t>ן</w:t>
      </w:r>
      <w:r w:rsidRPr="00F54C43">
        <w:rPr>
          <w:rFonts w:cs="FrankRuehl"/>
          <w:sz w:val="26"/>
          <w:szCs w:val="26"/>
          <w:rtl/>
        </w:rPr>
        <w:t xml:space="preserve"> צריך לחולה אלא לכזית בשר אחד</w:t>
      </w:r>
      <w:r>
        <w:rPr>
          <w:rFonts w:cs="FrankRuehl" w:hint="cs"/>
          <w:sz w:val="26"/>
          <w:szCs w:val="26"/>
          <w:rtl/>
        </w:rPr>
        <w:t>?</w:t>
      </w:r>
      <w:r w:rsidRPr="00F54C43">
        <w:rPr>
          <w:rFonts w:cs="FrankRuehl"/>
          <w:sz w:val="26"/>
          <w:szCs w:val="26"/>
          <w:rtl/>
        </w:rPr>
        <w:t xml:space="preserve"> במסכת חולין</w:t>
      </w:r>
      <w:r w:rsidRPr="00F54C43">
        <w:rPr>
          <w:rFonts w:cs="FrankRuehl"/>
          <w:sz w:val="26"/>
          <w:rtl/>
        </w:rPr>
        <w:t xml:space="preserve"> </w:t>
      </w:r>
      <w:r>
        <w:rPr>
          <w:rFonts w:cs="FrankRuehl"/>
          <w:sz w:val="26"/>
          <w:rtl/>
        </w:rPr>
        <w:t>(</w:t>
      </w:r>
      <w:r w:rsidRPr="00F54C43">
        <w:rPr>
          <w:rFonts w:cs="FrankRuehl"/>
          <w:sz w:val="26"/>
          <w:rtl/>
        </w:rPr>
        <w:t>טו ע"ב)</w:t>
      </w:r>
      <w:r w:rsidRPr="00B5786E">
        <w:rPr>
          <w:rFonts w:cs="FrankRuehl"/>
          <w:sz w:val="26"/>
          <w:szCs w:val="26"/>
          <w:rtl/>
        </w:rPr>
        <w:t xml:space="preserve"> אומרים דא</w:t>
      </w:r>
      <w:r>
        <w:rPr>
          <w:rFonts w:cs="FrankRuehl" w:hint="cs"/>
          <w:sz w:val="26"/>
          <w:szCs w:val="26"/>
          <w:rtl/>
        </w:rPr>
        <w:t>י אפשר</w:t>
      </w:r>
      <w:r w:rsidRPr="00B5786E">
        <w:rPr>
          <w:rFonts w:cs="FrankRuehl"/>
          <w:sz w:val="26"/>
          <w:szCs w:val="26"/>
          <w:rtl/>
        </w:rPr>
        <w:t xml:space="preserve"> לכזית בשר בלא שחיטה. משמע מלשון הגמ'</w:t>
      </w:r>
      <w:r>
        <w:rPr>
          <w:rFonts w:cs="FrankRuehl" w:hint="cs"/>
          <w:sz w:val="26"/>
          <w:szCs w:val="26"/>
          <w:rtl/>
        </w:rPr>
        <w:t>,</w:t>
      </w:r>
      <w:r w:rsidRPr="00B5786E">
        <w:rPr>
          <w:rFonts w:cs="FrankRuehl"/>
          <w:sz w:val="26"/>
          <w:szCs w:val="26"/>
          <w:rtl/>
        </w:rPr>
        <w:t xml:space="preserve"> ד</w:t>
      </w:r>
      <w:r>
        <w:rPr>
          <w:rFonts w:cs="FrankRuehl" w:hint="cs"/>
          <w:sz w:val="26"/>
          <w:szCs w:val="26"/>
          <w:rtl/>
        </w:rPr>
        <w:t xml:space="preserve">גם </w:t>
      </w:r>
      <w:r w:rsidRPr="00B5786E">
        <w:rPr>
          <w:rFonts w:cs="FrankRuehl"/>
          <w:sz w:val="26"/>
          <w:szCs w:val="26"/>
          <w:rtl/>
        </w:rPr>
        <w:t>בשביל כזית</w:t>
      </w:r>
      <w:r>
        <w:rPr>
          <w:rFonts w:cs="FrankRuehl" w:hint="cs"/>
          <w:sz w:val="26"/>
          <w:szCs w:val="26"/>
          <w:rtl/>
        </w:rPr>
        <w:t xml:space="preserve"> אחד מותר</w:t>
      </w:r>
      <w:r w:rsidRPr="00B5786E">
        <w:rPr>
          <w:rFonts w:cs="FrankRuehl"/>
          <w:sz w:val="26"/>
          <w:szCs w:val="26"/>
          <w:rtl/>
        </w:rPr>
        <w:t xml:space="preserve"> </w:t>
      </w:r>
      <w:r>
        <w:rPr>
          <w:rFonts w:cs="FrankRuehl" w:hint="cs"/>
          <w:sz w:val="26"/>
          <w:szCs w:val="26"/>
          <w:rtl/>
        </w:rPr>
        <w:t>לשחוט</w:t>
      </w:r>
      <w:r w:rsidRPr="00B5786E">
        <w:rPr>
          <w:rFonts w:cs="FrankRuehl"/>
          <w:sz w:val="26"/>
          <w:szCs w:val="26"/>
          <w:rtl/>
        </w:rPr>
        <w:t xml:space="preserve"> לחולה בשבת. ו</w:t>
      </w:r>
      <w:r>
        <w:rPr>
          <w:rFonts w:cs="FrankRuehl" w:hint="cs"/>
          <w:sz w:val="26"/>
          <w:szCs w:val="26"/>
          <w:rtl/>
        </w:rPr>
        <w:t xml:space="preserve">לכאורה </w:t>
      </w:r>
      <w:r w:rsidRPr="00B5786E">
        <w:rPr>
          <w:rFonts w:cs="FrankRuehl"/>
          <w:sz w:val="26"/>
          <w:szCs w:val="26"/>
          <w:rtl/>
        </w:rPr>
        <w:t>כאן</w:t>
      </w:r>
      <w:r>
        <w:rPr>
          <w:rFonts w:cs="FrankRuehl" w:hint="cs"/>
          <w:sz w:val="26"/>
          <w:szCs w:val="26"/>
          <w:rtl/>
        </w:rPr>
        <w:t>, אם יאכל כזית אחד של נבלה,</w:t>
      </w:r>
      <w:r w:rsidRPr="00B5786E">
        <w:rPr>
          <w:rFonts w:cs="FrankRuehl"/>
          <w:sz w:val="26"/>
          <w:szCs w:val="26"/>
          <w:rtl/>
        </w:rPr>
        <w:t xml:space="preserve"> אין </w:t>
      </w:r>
      <w:r>
        <w:rPr>
          <w:rFonts w:cs="FrankRuehl" w:hint="cs"/>
          <w:sz w:val="26"/>
          <w:szCs w:val="26"/>
          <w:rtl/>
        </w:rPr>
        <w:t>לו אלא ל</w:t>
      </w:r>
      <w:r w:rsidRPr="00B5786E">
        <w:rPr>
          <w:rFonts w:cs="FrankRuehl"/>
          <w:sz w:val="26"/>
          <w:szCs w:val="26"/>
          <w:rtl/>
        </w:rPr>
        <w:t>או אחד</w:t>
      </w:r>
      <w:r>
        <w:rPr>
          <w:rFonts w:cs="FrankRuehl" w:hint="cs"/>
          <w:sz w:val="26"/>
          <w:szCs w:val="26"/>
          <w:rtl/>
        </w:rPr>
        <w:t xml:space="preserve"> בלבד, ואם כן צריך היה להעדיף להאכיל לחולה נבלה, דהיא איסור לאו, מאשר לחלל שבת ע"י שחיטה.</w:t>
      </w:r>
    </w:p>
    <w:p w14:paraId="32746BD6" w14:textId="77777777" w:rsidR="00D93C6F" w:rsidRDefault="00D93C6F" w:rsidP="009B3DE5">
      <w:pPr>
        <w:spacing w:before="120" w:line="360" w:lineRule="exact"/>
        <w:jc w:val="both"/>
        <w:rPr>
          <w:rFonts w:cs="FrankRuehl" w:hint="cs"/>
          <w:sz w:val="26"/>
          <w:szCs w:val="26"/>
          <w:rtl/>
        </w:rPr>
      </w:pPr>
      <w:r w:rsidRPr="00B5786E">
        <w:rPr>
          <w:rFonts w:cs="FrankRuehl"/>
          <w:sz w:val="26"/>
          <w:szCs w:val="26"/>
          <w:rtl/>
        </w:rPr>
        <w:t>ה. קשה מיומא</w:t>
      </w:r>
      <w:r w:rsidRPr="00F54C43">
        <w:rPr>
          <w:rFonts w:cs="FrankRuehl"/>
          <w:sz w:val="26"/>
          <w:rtl/>
        </w:rPr>
        <w:t xml:space="preserve"> </w:t>
      </w:r>
      <w:r>
        <w:rPr>
          <w:rFonts w:cs="FrankRuehl"/>
          <w:sz w:val="26"/>
          <w:rtl/>
        </w:rPr>
        <w:t>(</w:t>
      </w:r>
      <w:r w:rsidRPr="00F54C43">
        <w:rPr>
          <w:rFonts w:cs="FrankRuehl"/>
          <w:sz w:val="26"/>
          <w:rtl/>
        </w:rPr>
        <w:t>פג ע"ב)</w:t>
      </w:r>
      <w:r>
        <w:rPr>
          <w:rFonts w:cs="FrankRuehl" w:hint="cs"/>
          <w:sz w:val="26"/>
          <w:szCs w:val="26"/>
          <w:rtl/>
        </w:rPr>
        <w:t>:</w:t>
      </w:r>
    </w:p>
    <w:p w14:paraId="3759CBC8" w14:textId="77777777" w:rsidR="00D93C6F" w:rsidRDefault="00D93C6F" w:rsidP="009B3DE5">
      <w:pPr>
        <w:spacing w:before="120" w:after="120" w:line="360" w:lineRule="exact"/>
        <w:ind w:left="454" w:right="454"/>
        <w:jc w:val="both"/>
        <w:rPr>
          <w:rFonts w:cs="FrankRuehl" w:hint="cs"/>
          <w:sz w:val="26"/>
          <w:szCs w:val="26"/>
          <w:rtl/>
        </w:rPr>
      </w:pPr>
      <w:r>
        <w:rPr>
          <w:rFonts w:cs="FrankRuehl" w:hint="cs"/>
          <w:sz w:val="26"/>
          <w:szCs w:val="26"/>
          <w:rtl/>
        </w:rPr>
        <w:t xml:space="preserve">מאכילין אותו (את מי שאחזו בולמוס) טבל ואין מאכילין אותו תרומה... היכא דאפשר בחולין </w:t>
      </w:r>
      <w:r>
        <w:rPr>
          <w:rFonts w:cs="FrankRuehl"/>
          <w:sz w:val="26"/>
          <w:szCs w:val="26"/>
          <w:rtl/>
        </w:rPr>
        <w:t>–</w:t>
      </w:r>
      <w:r>
        <w:rPr>
          <w:rFonts w:cs="FrankRuehl" w:hint="cs"/>
          <w:sz w:val="26"/>
          <w:szCs w:val="26"/>
          <w:rtl/>
        </w:rPr>
        <w:t xml:space="preserve"> דכולי עלמא לא פליגי דמתקנינן ליה ומספינן ליה; כי פליגי בדלא אפשר בחולין: מר סבר... תרומה חמורה (רש"י: שאין לה היתר, אבל טבל אפשר דמתקן להו, וחולין יהו ראוין לכל אדם).</w:t>
      </w:r>
    </w:p>
    <w:p w14:paraId="0AEB85BC"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המקרה הוא שאי אפשר להפריש תרומה מפירות הטבל ולתת לחולה פירות מתוקנים, כי אין די "בחולין של טבל זה להאכילו לאחר שתינטל תרומתו" (רש"י). לכן אומר</w:t>
      </w:r>
      <w:r w:rsidRPr="00B5786E">
        <w:rPr>
          <w:rFonts w:cs="FrankRuehl"/>
          <w:sz w:val="26"/>
          <w:szCs w:val="26"/>
          <w:rtl/>
        </w:rPr>
        <w:t xml:space="preserve"> </w:t>
      </w:r>
      <w:r>
        <w:rPr>
          <w:rFonts w:cs="FrankRuehl" w:hint="cs"/>
          <w:sz w:val="26"/>
          <w:szCs w:val="26"/>
          <w:rtl/>
        </w:rPr>
        <w:t>תנא קמא, שעדיף שלא להפריש תרומה ולתת לחולה טבל מאשר להפריש תרומה ולתת לחולה את הפירות המתוקנים והתרומה גם יחד. זאת משום ש</w:t>
      </w:r>
      <w:r w:rsidRPr="00B5786E">
        <w:rPr>
          <w:rFonts w:cs="FrankRuehl"/>
          <w:sz w:val="26"/>
          <w:szCs w:val="26"/>
          <w:rtl/>
        </w:rPr>
        <w:t>טבל קל יותר מתרומה.</w:t>
      </w:r>
    </w:p>
    <w:p w14:paraId="08763B1E" w14:textId="77777777" w:rsidR="00D93C6F" w:rsidRPr="00B5786E" w:rsidRDefault="00D93C6F" w:rsidP="009B3DE5">
      <w:pPr>
        <w:spacing w:before="120" w:line="360" w:lineRule="exact"/>
        <w:jc w:val="both"/>
        <w:rPr>
          <w:rFonts w:cs="FrankRuehl" w:hint="cs"/>
          <w:sz w:val="26"/>
          <w:szCs w:val="26"/>
          <w:rtl/>
        </w:rPr>
      </w:pPr>
      <w:r>
        <w:rPr>
          <w:rFonts w:cs="FrankRuehl" w:hint="cs"/>
          <w:sz w:val="26"/>
          <w:szCs w:val="26"/>
          <w:rtl/>
        </w:rPr>
        <w:t xml:space="preserve">אבל </w:t>
      </w:r>
      <w:r w:rsidRPr="00B5786E">
        <w:rPr>
          <w:rFonts w:cs="FrankRuehl"/>
          <w:sz w:val="26"/>
          <w:szCs w:val="26"/>
          <w:rtl/>
        </w:rPr>
        <w:t>לשיטת הר"ן הרבה לאו</w:t>
      </w:r>
      <w:r>
        <w:rPr>
          <w:rFonts w:cs="FrankRuehl" w:hint="cs"/>
          <w:sz w:val="26"/>
          <w:szCs w:val="26"/>
          <w:rtl/>
        </w:rPr>
        <w:t>ו</w:t>
      </w:r>
      <w:r w:rsidRPr="00B5786E">
        <w:rPr>
          <w:rFonts w:cs="FrankRuehl"/>
          <w:sz w:val="26"/>
          <w:szCs w:val="26"/>
          <w:rtl/>
        </w:rPr>
        <w:t>ין</w:t>
      </w:r>
      <w:r>
        <w:rPr>
          <w:rFonts w:cs="FrankRuehl" w:hint="cs"/>
          <w:sz w:val="26"/>
          <w:szCs w:val="26"/>
          <w:rtl/>
        </w:rPr>
        <w:t>, אף אם הם</w:t>
      </w:r>
      <w:r w:rsidRPr="00B5786E">
        <w:rPr>
          <w:rFonts w:cs="FrankRuehl"/>
          <w:sz w:val="26"/>
          <w:szCs w:val="26"/>
          <w:rtl/>
        </w:rPr>
        <w:t xml:space="preserve"> קלים יותר</w:t>
      </w:r>
      <w:r>
        <w:rPr>
          <w:rFonts w:cs="FrankRuehl" w:hint="cs"/>
          <w:sz w:val="26"/>
          <w:szCs w:val="26"/>
          <w:rtl/>
        </w:rPr>
        <w:t>,</w:t>
      </w:r>
      <w:r w:rsidRPr="00B5786E">
        <w:rPr>
          <w:rFonts w:cs="FrankRuehl"/>
          <w:sz w:val="26"/>
          <w:szCs w:val="26"/>
          <w:rtl/>
        </w:rPr>
        <w:t xml:space="preserve"> חמורים מאיסור חמור אחד. </w:t>
      </w:r>
      <w:r>
        <w:rPr>
          <w:rFonts w:cs="FrankRuehl" w:hint="cs"/>
          <w:sz w:val="26"/>
          <w:szCs w:val="26"/>
          <w:rtl/>
        </w:rPr>
        <w:t>לפי זה היו צריכים להפריש את התרומה ולתת לחולה לאכול אותה ביחד עם הפירות המתוקנים, כי בזה יעבור רק על אכילת התרומה, מה שאין כן אם יאכל טבל, שאף שאיסורו קל יותר מאכילת תרומה, אבל כאן יעבור על כל הפירות שיאכל, על כל כזית וכזית.</w:t>
      </w:r>
    </w:p>
    <w:p w14:paraId="3AC69BC1" w14:textId="77777777" w:rsidR="00D93C6F" w:rsidRPr="00AE2A2A" w:rsidRDefault="00D93C6F" w:rsidP="009B3DE5">
      <w:pPr>
        <w:spacing w:before="120" w:line="360" w:lineRule="exact"/>
        <w:jc w:val="both"/>
        <w:rPr>
          <w:rFonts w:cs="FrankRuehl" w:hint="cs"/>
          <w:sz w:val="26"/>
          <w:szCs w:val="26"/>
          <w:rtl/>
        </w:rPr>
      </w:pPr>
    </w:p>
    <w:p w14:paraId="70521B3E" w14:textId="77777777" w:rsidR="00D93C6F" w:rsidRDefault="00D93C6F" w:rsidP="009B3DE5">
      <w:pPr>
        <w:spacing w:before="120" w:line="360" w:lineRule="exact"/>
        <w:jc w:val="center"/>
        <w:rPr>
          <w:rFonts w:cs="FrankRuehl" w:hint="cs"/>
          <w:b/>
          <w:bCs/>
          <w:sz w:val="30"/>
          <w:szCs w:val="30"/>
          <w:rtl/>
        </w:rPr>
      </w:pPr>
    </w:p>
    <w:p w14:paraId="18EC1B74"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ג</w:t>
      </w:r>
      <w:r w:rsidRPr="00AE2A2A">
        <w:rPr>
          <w:rFonts w:cs="FrankRuehl" w:hint="cs"/>
          <w:b/>
          <w:bCs/>
          <w:sz w:val="30"/>
          <w:szCs w:val="30"/>
          <w:rtl/>
        </w:rPr>
        <w:t>.</w:t>
      </w:r>
    </w:p>
    <w:p w14:paraId="34E5E36B"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עתה נ</w:t>
      </w:r>
      <w:r w:rsidRPr="00B5786E">
        <w:rPr>
          <w:rFonts w:cs="FrankRuehl"/>
          <w:sz w:val="26"/>
          <w:szCs w:val="26"/>
          <w:rtl/>
        </w:rPr>
        <w:t>תרץ</w:t>
      </w:r>
      <w:r>
        <w:rPr>
          <w:rFonts w:cs="FrankRuehl" w:hint="cs"/>
          <w:sz w:val="26"/>
          <w:szCs w:val="26"/>
          <w:rtl/>
        </w:rPr>
        <w:t xml:space="preserve"> את הקושיות שהעלינו.</w:t>
      </w:r>
    </w:p>
    <w:p w14:paraId="72525523"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 xml:space="preserve">א. מה שהקשינו על השואל מהברייתא </w:t>
      </w:r>
      <w:r>
        <w:rPr>
          <w:rFonts w:cs="FrankRuehl" w:hint="cs"/>
          <w:sz w:val="26"/>
          <w:szCs w:val="26"/>
          <w:rtl/>
        </w:rPr>
        <w:t>ד</w:t>
      </w:r>
      <w:r w:rsidRPr="00B5786E">
        <w:rPr>
          <w:rFonts w:cs="FrankRuehl"/>
          <w:sz w:val="26"/>
          <w:szCs w:val="26"/>
          <w:rtl/>
        </w:rPr>
        <w:t>אין עושים דברים הללו ע"י עכו"ם אלא ע"י ישראל</w:t>
      </w:r>
      <w:r>
        <w:rPr>
          <w:rFonts w:cs="FrankRuehl" w:hint="cs"/>
          <w:sz w:val="26"/>
          <w:szCs w:val="26"/>
          <w:rtl/>
        </w:rPr>
        <w:t>. נקדים ונאמר שהשאלה</w:t>
      </w:r>
      <w:r w:rsidRPr="00B5786E">
        <w:rPr>
          <w:rFonts w:cs="FrankRuehl"/>
          <w:sz w:val="26"/>
          <w:szCs w:val="26"/>
          <w:rtl/>
        </w:rPr>
        <w:t xml:space="preserve"> אם לעשות ע"י עכו"ם או ע"י ישראל תלוי</w:t>
      </w:r>
      <w:r>
        <w:rPr>
          <w:rFonts w:cs="FrankRuehl" w:hint="cs"/>
          <w:sz w:val="26"/>
          <w:szCs w:val="26"/>
          <w:rtl/>
        </w:rPr>
        <w:t>ה</w:t>
      </w:r>
      <w:r w:rsidRPr="00B5786E">
        <w:rPr>
          <w:rFonts w:cs="FrankRuehl"/>
          <w:sz w:val="26"/>
          <w:szCs w:val="26"/>
          <w:rtl/>
        </w:rPr>
        <w:t xml:space="preserve"> ב</w:t>
      </w:r>
      <w:r>
        <w:rPr>
          <w:rFonts w:cs="FrankRuehl" w:hint="cs"/>
          <w:sz w:val="26"/>
          <w:szCs w:val="26"/>
          <w:rtl/>
        </w:rPr>
        <w:t>חקירה</w:t>
      </w:r>
      <w:r w:rsidRPr="00B5786E">
        <w:rPr>
          <w:rFonts w:cs="FrankRuehl"/>
          <w:sz w:val="26"/>
          <w:szCs w:val="26"/>
          <w:rtl/>
        </w:rPr>
        <w:t xml:space="preserve"> אם שבת הותרה אצל </w:t>
      </w:r>
      <w:r w:rsidRPr="00E84E1B">
        <w:rPr>
          <w:rFonts w:cs="FrankRuehl"/>
          <w:sz w:val="26"/>
          <w:szCs w:val="26"/>
          <w:rtl/>
        </w:rPr>
        <w:t>פיקו</w:t>
      </w:r>
      <w:r w:rsidRPr="00E84E1B">
        <w:rPr>
          <w:rFonts w:cs="FrankRuehl" w:hint="cs"/>
          <w:sz w:val="26"/>
          <w:szCs w:val="26"/>
          <w:rtl/>
        </w:rPr>
        <w:t>ח נפש</w:t>
      </w:r>
      <w:r>
        <w:rPr>
          <w:rFonts w:cs="FrankRuehl"/>
          <w:sz w:val="26"/>
          <w:szCs w:val="26"/>
          <w:rtl/>
        </w:rPr>
        <w:t xml:space="preserve"> או דחויה</w:t>
      </w:r>
      <w:r>
        <w:rPr>
          <w:rFonts w:cs="FrankRuehl" w:hint="cs"/>
          <w:sz w:val="26"/>
          <w:szCs w:val="26"/>
          <w:rtl/>
        </w:rPr>
        <w:t xml:space="preserve">; והשאלה </w:t>
      </w:r>
      <w:r w:rsidRPr="00B5786E">
        <w:rPr>
          <w:rFonts w:cs="FrankRuehl"/>
          <w:sz w:val="26"/>
          <w:szCs w:val="26"/>
          <w:rtl/>
        </w:rPr>
        <w:t xml:space="preserve">אם </w:t>
      </w:r>
      <w:r>
        <w:rPr>
          <w:rFonts w:cs="FrankRuehl" w:hint="cs"/>
          <w:sz w:val="26"/>
          <w:szCs w:val="26"/>
          <w:rtl/>
        </w:rPr>
        <w:t xml:space="preserve">שבת </w:t>
      </w:r>
      <w:r w:rsidRPr="00B5786E">
        <w:rPr>
          <w:rFonts w:cs="FrankRuehl"/>
          <w:sz w:val="26"/>
          <w:szCs w:val="26"/>
          <w:rtl/>
        </w:rPr>
        <w:t>הותרה או דחויה תלוי</w:t>
      </w:r>
      <w:r>
        <w:rPr>
          <w:rFonts w:cs="FrankRuehl" w:hint="cs"/>
          <w:sz w:val="26"/>
          <w:szCs w:val="26"/>
          <w:rtl/>
        </w:rPr>
        <w:t>ה</w:t>
      </w:r>
      <w:r w:rsidRPr="00B5786E">
        <w:rPr>
          <w:rFonts w:cs="FrankRuehl"/>
          <w:sz w:val="26"/>
          <w:szCs w:val="26"/>
          <w:rtl/>
        </w:rPr>
        <w:t xml:space="preserve"> בדין טומאה בציבור</w:t>
      </w:r>
      <w:r>
        <w:rPr>
          <w:rFonts w:cs="FrankRuehl" w:hint="cs"/>
          <w:sz w:val="26"/>
          <w:szCs w:val="26"/>
          <w:rtl/>
        </w:rPr>
        <w:t>:</w:t>
      </w:r>
      <w:r w:rsidRPr="00B5786E">
        <w:rPr>
          <w:rFonts w:cs="FrankRuehl"/>
          <w:sz w:val="26"/>
          <w:szCs w:val="26"/>
          <w:rtl/>
        </w:rPr>
        <w:t xml:space="preserve"> למ"ד </w:t>
      </w:r>
      <w:r>
        <w:rPr>
          <w:rFonts w:cs="FrankRuehl" w:hint="cs"/>
          <w:sz w:val="26"/>
          <w:szCs w:val="26"/>
          <w:rtl/>
        </w:rPr>
        <w:t>ד</w:t>
      </w:r>
      <w:r w:rsidRPr="00B5786E">
        <w:rPr>
          <w:rFonts w:cs="FrankRuehl"/>
          <w:sz w:val="26"/>
          <w:szCs w:val="26"/>
          <w:rtl/>
        </w:rPr>
        <w:t>טומאה הותרה בציבור</w:t>
      </w:r>
      <w:r>
        <w:rPr>
          <w:rFonts w:cs="FrankRuehl" w:hint="cs"/>
          <w:sz w:val="26"/>
          <w:szCs w:val="26"/>
          <w:rtl/>
        </w:rPr>
        <w:t xml:space="preserve"> –</w:t>
      </w:r>
      <w:r w:rsidRPr="00B5786E">
        <w:rPr>
          <w:rFonts w:cs="FrankRuehl"/>
          <w:sz w:val="26"/>
          <w:szCs w:val="26"/>
          <w:rtl/>
        </w:rPr>
        <w:t xml:space="preserve"> שבת הותרה אצל </w:t>
      </w:r>
      <w:r w:rsidRPr="00E84E1B">
        <w:rPr>
          <w:rFonts w:cs="FrankRuehl"/>
          <w:sz w:val="26"/>
          <w:szCs w:val="26"/>
          <w:rtl/>
        </w:rPr>
        <w:t>פיקו</w:t>
      </w:r>
      <w:r w:rsidRPr="00E84E1B">
        <w:rPr>
          <w:rFonts w:cs="FrankRuehl" w:hint="cs"/>
          <w:sz w:val="26"/>
          <w:szCs w:val="26"/>
          <w:rtl/>
        </w:rPr>
        <w:t>ח נפש</w:t>
      </w:r>
      <w:r>
        <w:rPr>
          <w:rFonts w:cs="FrankRuehl" w:hint="cs"/>
          <w:sz w:val="26"/>
          <w:szCs w:val="26"/>
          <w:rtl/>
        </w:rPr>
        <w:t>,</w:t>
      </w:r>
      <w:r w:rsidRPr="00B5786E">
        <w:rPr>
          <w:rFonts w:cs="FrankRuehl"/>
          <w:sz w:val="26"/>
          <w:szCs w:val="26"/>
          <w:rtl/>
        </w:rPr>
        <w:t xml:space="preserve"> ולמ"ד </w:t>
      </w:r>
      <w:r>
        <w:rPr>
          <w:rFonts w:cs="FrankRuehl" w:hint="cs"/>
          <w:sz w:val="26"/>
          <w:szCs w:val="26"/>
          <w:rtl/>
        </w:rPr>
        <w:t>ד</w:t>
      </w:r>
      <w:r w:rsidRPr="00B5786E">
        <w:rPr>
          <w:rFonts w:cs="FrankRuehl"/>
          <w:sz w:val="26"/>
          <w:szCs w:val="26"/>
          <w:rtl/>
        </w:rPr>
        <w:t>טומאה דחויה בציבור</w:t>
      </w:r>
      <w:r>
        <w:rPr>
          <w:rFonts w:cs="FrankRuehl" w:hint="cs"/>
          <w:sz w:val="26"/>
          <w:szCs w:val="26"/>
          <w:rtl/>
        </w:rPr>
        <w:t xml:space="preserve"> –</w:t>
      </w:r>
      <w:r w:rsidRPr="00B5786E">
        <w:rPr>
          <w:rFonts w:cs="FrankRuehl"/>
          <w:sz w:val="26"/>
          <w:szCs w:val="26"/>
          <w:rtl/>
        </w:rPr>
        <w:t xml:space="preserve"> שבת דחויה אצל </w:t>
      </w:r>
      <w:r w:rsidRPr="00E84E1B">
        <w:rPr>
          <w:rFonts w:cs="FrankRuehl"/>
          <w:sz w:val="26"/>
          <w:szCs w:val="26"/>
          <w:rtl/>
        </w:rPr>
        <w:t>פיקו</w:t>
      </w:r>
      <w:r w:rsidRPr="00E84E1B">
        <w:rPr>
          <w:rFonts w:cs="FrankRuehl" w:hint="cs"/>
          <w:sz w:val="26"/>
          <w:szCs w:val="26"/>
          <w:rtl/>
        </w:rPr>
        <w:t>ח נפש</w:t>
      </w:r>
      <w:r w:rsidRPr="00B5786E">
        <w:rPr>
          <w:rFonts w:cs="FrankRuehl"/>
          <w:sz w:val="26"/>
          <w:szCs w:val="26"/>
          <w:rtl/>
        </w:rPr>
        <w:t>. כ</w:t>
      </w:r>
      <w:r>
        <w:rPr>
          <w:rFonts w:cs="FrankRuehl" w:hint="cs"/>
          <w:sz w:val="26"/>
          <w:szCs w:val="26"/>
          <w:rtl/>
        </w:rPr>
        <w:t>ן כתב</w:t>
      </w:r>
      <w:r w:rsidRPr="00B5786E">
        <w:rPr>
          <w:rFonts w:cs="FrankRuehl"/>
          <w:sz w:val="26"/>
          <w:szCs w:val="26"/>
          <w:rtl/>
        </w:rPr>
        <w:t xml:space="preserve"> </w:t>
      </w:r>
      <w:r>
        <w:rPr>
          <w:rFonts w:cs="FrankRuehl" w:hint="cs"/>
          <w:sz w:val="26"/>
          <w:szCs w:val="26"/>
          <w:rtl/>
        </w:rPr>
        <w:t>מרן ב</w:t>
      </w:r>
      <w:r w:rsidRPr="00B5786E">
        <w:rPr>
          <w:rFonts w:cs="FrankRuehl"/>
          <w:sz w:val="26"/>
          <w:szCs w:val="26"/>
          <w:rtl/>
        </w:rPr>
        <w:t>ב"י באו"ח</w:t>
      </w:r>
      <w:r w:rsidRPr="00E84E1B">
        <w:rPr>
          <w:rFonts w:cs="FrankRuehl"/>
          <w:rtl/>
        </w:rPr>
        <w:t xml:space="preserve"> </w:t>
      </w:r>
      <w:r>
        <w:rPr>
          <w:rFonts w:cs="FrankRuehl" w:hint="cs"/>
          <w:rtl/>
        </w:rPr>
        <w:t>(</w:t>
      </w:r>
      <w:r w:rsidRPr="00E84E1B">
        <w:rPr>
          <w:rFonts w:cs="FrankRuehl"/>
          <w:rtl/>
        </w:rPr>
        <w:t>סי</w:t>
      </w:r>
      <w:r w:rsidRPr="00E84E1B">
        <w:rPr>
          <w:rFonts w:cs="FrankRuehl" w:hint="cs"/>
          <w:rtl/>
        </w:rPr>
        <w:t>'</w:t>
      </w:r>
      <w:r w:rsidRPr="00E84E1B">
        <w:rPr>
          <w:rFonts w:cs="FrankRuehl"/>
          <w:rtl/>
        </w:rPr>
        <w:t xml:space="preserve"> שכח</w:t>
      </w:r>
      <w:r w:rsidRPr="00E84E1B">
        <w:rPr>
          <w:rFonts w:cs="FrankRuehl" w:hint="cs"/>
          <w:rtl/>
        </w:rPr>
        <w:t>)</w:t>
      </w:r>
      <w:r w:rsidRPr="00B5786E">
        <w:rPr>
          <w:rFonts w:cs="FrankRuehl"/>
          <w:sz w:val="26"/>
          <w:szCs w:val="26"/>
          <w:rtl/>
        </w:rPr>
        <w:t xml:space="preserve"> ו</w:t>
      </w:r>
      <w:r>
        <w:rPr>
          <w:rFonts w:cs="FrankRuehl" w:hint="cs"/>
          <w:sz w:val="26"/>
          <w:szCs w:val="26"/>
          <w:rtl/>
        </w:rPr>
        <w:t>ב</w:t>
      </w:r>
      <w:r w:rsidRPr="00B5786E">
        <w:rPr>
          <w:rFonts w:cs="FrankRuehl"/>
          <w:sz w:val="26"/>
          <w:szCs w:val="26"/>
          <w:rtl/>
        </w:rPr>
        <w:t>כ</w:t>
      </w:r>
      <w:r>
        <w:rPr>
          <w:rFonts w:cs="FrankRuehl" w:hint="cs"/>
          <w:sz w:val="26"/>
          <w:szCs w:val="26"/>
          <w:rtl/>
        </w:rPr>
        <w:t>ס</w:t>
      </w:r>
      <w:r w:rsidRPr="00B5786E">
        <w:rPr>
          <w:rFonts w:cs="FrankRuehl"/>
          <w:sz w:val="26"/>
          <w:szCs w:val="26"/>
          <w:rtl/>
        </w:rPr>
        <w:t>"מ בהל' שבת.</w:t>
      </w:r>
    </w:p>
    <w:p w14:paraId="5B9914AD"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א"כ הברייתא המתירה לעשות ע"י ישראל סוברת דטומאה הותרה בציבור</w:t>
      </w:r>
      <w:r>
        <w:rPr>
          <w:rFonts w:cs="FrankRuehl" w:hint="cs"/>
          <w:sz w:val="26"/>
          <w:szCs w:val="26"/>
          <w:rtl/>
        </w:rPr>
        <w:t>, ולפיכך</w:t>
      </w:r>
      <w:r w:rsidRPr="00B5786E">
        <w:rPr>
          <w:rFonts w:cs="FrankRuehl"/>
          <w:sz w:val="26"/>
          <w:szCs w:val="26"/>
          <w:rtl/>
        </w:rPr>
        <w:t xml:space="preserve"> גם שבת הותרה אצל </w:t>
      </w:r>
      <w:r w:rsidRPr="00A230C9">
        <w:rPr>
          <w:rFonts w:cs="FrankRuehl"/>
          <w:sz w:val="26"/>
          <w:szCs w:val="26"/>
          <w:rtl/>
        </w:rPr>
        <w:t>פיקו</w:t>
      </w:r>
      <w:r w:rsidRPr="00A230C9">
        <w:rPr>
          <w:rFonts w:cs="FrankRuehl" w:hint="cs"/>
          <w:sz w:val="26"/>
          <w:szCs w:val="26"/>
          <w:rtl/>
        </w:rPr>
        <w:t>ח נפש</w:t>
      </w:r>
      <w:r w:rsidRPr="00B5786E">
        <w:rPr>
          <w:rFonts w:cs="FrankRuehl"/>
          <w:sz w:val="26"/>
          <w:szCs w:val="26"/>
          <w:rtl/>
        </w:rPr>
        <w:t>. אבל השואל</w:t>
      </w:r>
      <w:r>
        <w:rPr>
          <w:rFonts w:cs="FrankRuehl" w:hint="cs"/>
          <w:sz w:val="26"/>
          <w:szCs w:val="26"/>
          <w:rtl/>
        </w:rPr>
        <w:t>,</w:t>
      </w:r>
      <w:r w:rsidRPr="00B5786E">
        <w:rPr>
          <w:rFonts w:cs="FrankRuehl"/>
          <w:sz w:val="26"/>
          <w:szCs w:val="26"/>
          <w:rtl/>
        </w:rPr>
        <w:t xml:space="preserve"> ששאל למה שלא נאמר לעכו"ם לנחור</w:t>
      </w:r>
      <w:r>
        <w:rPr>
          <w:rFonts w:cs="FrankRuehl" w:hint="cs"/>
          <w:sz w:val="26"/>
          <w:szCs w:val="26"/>
          <w:rtl/>
        </w:rPr>
        <w:t>,</w:t>
      </w:r>
      <w:r w:rsidRPr="00B5786E">
        <w:rPr>
          <w:rFonts w:cs="FrankRuehl"/>
          <w:sz w:val="26"/>
          <w:szCs w:val="26"/>
          <w:rtl/>
        </w:rPr>
        <w:t xml:space="preserve"> סובר כמ"ד </w:t>
      </w:r>
      <w:r>
        <w:rPr>
          <w:rFonts w:cs="FrankRuehl" w:hint="cs"/>
          <w:sz w:val="26"/>
          <w:szCs w:val="26"/>
          <w:rtl/>
        </w:rPr>
        <w:t>ד</w:t>
      </w:r>
      <w:r w:rsidRPr="00B5786E">
        <w:rPr>
          <w:rFonts w:cs="FrankRuehl"/>
          <w:sz w:val="26"/>
          <w:szCs w:val="26"/>
          <w:rtl/>
        </w:rPr>
        <w:t>טומאה דחויה בציבור</w:t>
      </w:r>
      <w:r>
        <w:rPr>
          <w:rFonts w:cs="FrankRuehl" w:hint="cs"/>
          <w:sz w:val="26"/>
          <w:szCs w:val="26"/>
          <w:rtl/>
        </w:rPr>
        <w:t>,</w:t>
      </w:r>
      <w:r w:rsidRPr="00B5786E">
        <w:rPr>
          <w:rFonts w:cs="FrankRuehl"/>
          <w:sz w:val="26"/>
          <w:szCs w:val="26"/>
          <w:rtl/>
        </w:rPr>
        <w:t xml:space="preserve"> ושבת דחויה אצל </w:t>
      </w:r>
      <w:r w:rsidRPr="00A230C9">
        <w:rPr>
          <w:rFonts w:cs="FrankRuehl"/>
          <w:sz w:val="26"/>
          <w:szCs w:val="26"/>
          <w:rtl/>
        </w:rPr>
        <w:t>פיקו</w:t>
      </w:r>
      <w:r w:rsidRPr="00A230C9">
        <w:rPr>
          <w:rFonts w:cs="FrankRuehl" w:hint="cs"/>
          <w:sz w:val="26"/>
          <w:szCs w:val="26"/>
          <w:rtl/>
        </w:rPr>
        <w:t>ח נפש</w:t>
      </w:r>
      <w:r>
        <w:rPr>
          <w:rFonts w:cs="FrankRuehl" w:hint="cs"/>
          <w:sz w:val="26"/>
          <w:szCs w:val="26"/>
          <w:rtl/>
        </w:rPr>
        <w:t>.</w:t>
      </w:r>
      <w:r w:rsidRPr="00B5786E">
        <w:rPr>
          <w:rFonts w:cs="FrankRuehl"/>
          <w:sz w:val="26"/>
          <w:szCs w:val="26"/>
          <w:rtl/>
        </w:rPr>
        <w:t xml:space="preserve"> לכן אין </w:t>
      </w:r>
      <w:r>
        <w:rPr>
          <w:rFonts w:cs="FrankRuehl" w:hint="cs"/>
          <w:sz w:val="26"/>
          <w:szCs w:val="26"/>
          <w:rtl/>
        </w:rPr>
        <w:t xml:space="preserve">הוא </w:t>
      </w:r>
      <w:r w:rsidRPr="00B5786E">
        <w:rPr>
          <w:rFonts w:cs="FrankRuehl"/>
          <w:sz w:val="26"/>
          <w:szCs w:val="26"/>
          <w:rtl/>
        </w:rPr>
        <w:t>מתיר לישראל לשחוט</w:t>
      </w:r>
      <w:r>
        <w:rPr>
          <w:rFonts w:cs="FrankRuehl" w:hint="cs"/>
          <w:sz w:val="26"/>
          <w:szCs w:val="26"/>
          <w:rtl/>
        </w:rPr>
        <w:t>,</w:t>
      </w:r>
      <w:r w:rsidRPr="00B5786E">
        <w:rPr>
          <w:rFonts w:cs="FrankRuehl"/>
          <w:sz w:val="26"/>
          <w:szCs w:val="26"/>
          <w:rtl/>
        </w:rPr>
        <w:t xml:space="preserve"> וצדק השואל </w:t>
      </w:r>
      <w:r>
        <w:rPr>
          <w:rFonts w:cs="FrankRuehl" w:hint="cs"/>
          <w:sz w:val="26"/>
          <w:szCs w:val="26"/>
          <w:rtl/>
        </w:rPr>
        <w:t xml:space="preserve">בשאלתו, </w:t>
      </w:r>
      <w:r w:rsidRPr="00B5786E">
        <w:rPr>
          <w:rFonts w:cs="FrankRuehl"/>
          <w:sz w:val="26"/>
          <w:szCs w:val="26"/>
          <w:rtl/>
        </w:rPr>
        <w:t>שיאמרו לעכו"ם לנחור.</w:t>
      </w:r>
    </w:p>
    <w:p w14:paraId="1ABB1F85"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ב. מה שהקשינו מכהן ונזיר שפגעו במת מצוה</w:t>
      </w:r>
      <w:r>
        <w:rPr>
          <w:rFonts w:cs="FrankRuehl" w:hint="cs"/>
          <w:sz w:val="26"/>
          <w:szCs w:val="26"/>
          <w:rtl/>
        </w:rPr>
        <w:t>,</w:t>
      </w:r>
      <w:r w:rsidRPr="00B5786E">
        <w:rPr>
          <w:rFonts w:cs="FrankRuehl"/>
          <w:sz w:val="26"/>
          <w:szCs w:val="26"/>
          <w:rtl/>
        </w:rPr>
        <w:t xml:space="preserve"> למה שי</w:t>
      </w:r>
      <w:r>
        <w:rPr>
          <w:rFonts w:cs="FrankRuehl" w:hint="cs"/>
          <w:sz w:val="26"/>
          <w:szCs w:val="26"/>
          <w:rtl/>
        </w:rPr>
        <w:t>י</w:t>
      </w:r>
      <w:r w:rsidRPr="00B5786E">
        <w:rPr>
          <w:rFonts w:cs="FrankRuehl"/>
          <w:sz w:val="26"/>
          <w:szCs w:val="26"/>
          <w:rtl/>
        </w:rPr>
        <w:t>טמא הנזיר</w:t>
      </w:r>
      <w:r>
        <w:rPr>
          <w:rFonts w:cs="FrankRuehl" w:hint="cs"/>
          <w:sz w:val="26"/>
          <w:szCs w:val="26"/>
          <w:rtl/>
        </w:rPr>
        <w:t>,</w:t>
      </w:r>
      <w:r w:rsidRPr="00B5786E">
        <w:rPr>
          <w:rFonts w:cs="FrankRuehl"/>
          <w:sz w:val="26"/>
          <w:szCs w:val="26"/>
          <w:rtl/>
        </w:rPr>
        <w:t xml:space="preserve"> הלא עובר בשני לאוין</w:t>
      </w:r>
      <w:r>
        <w:rPr>
          <w:rFonts w:cs="FrankRuehl" w:hint="cs"/>
          <w:sz w:val="26"/>
          <w:szCs w:val="26"/>
          <w:rtl/>
        </w:rPr>
        <w:t>,</w:t>
      </w:r>
      <w:r w:rsidRPr="00B5786E">
        <w:rPr>
          <w:rFonts w:cs="FrankRuehl"/>
          <w:sz w:val="26"/>
          <w:szCs w:val="26"/>
          <w:rtl/>
        </w:rPr>
        <w:t xml:space="preserve"> והכהן אינו עובר אלא בלאו אחד</w:t>
      </w:r>
      <w:r>
        <w:rPr>
          <w:rFonts w:cs="FrankRuehl" w:hint="cs"/>
          <w:sz w:val="26"/>
          <w:szCs w:val="26"/>
          <w:rtl/>
        </w:rPr>
        <w:t xml:space="preserve"> –</w:t>
      </w:r>
      <w:r w:rsidRPr="00B5786E">
        <w:rPr>
          <w:rFonts w:cs="FrankRuehl"/>
          <w:sz w:val="26"/>
          <w:szCs w:val="26"/>
          <w:rtl/>
        </w:rPr>
        <w:t xml:space="preserve"> העניין הוא כך</w:t>
      </w:r>
      <w:r>
        <w:rPr>
          <w:rFonts w:cs="FrankRuehl" w:hint="cs"/>
          <w:sz w:val="26"/>
          <w:szCs w:val="26"/>
          <w:rtl/>
        </w:rPr>
        <w:t>:</w:t>
      </w:r>
      <w:r w:rsidRPr="00B5786E">
        <w:rPr>
          <w:rFonts w:cs="FrankRuehl"/>
          <w:sz w:val="26"/>
          <w:szCs w:val="26"/>
          <w:rtl/>
        </w:rPr>
        <w:t xml:space="preserve"> אם אדם עובר על שני לא</w:t>
      </w:r>
      <w:r>
        <w:rPr>
          <w:rFonts w:cs="FrankRuehl" w:hint="cs"/>
          <w:sz w:val="26"/>
          <w:szCs w:val="26"/>
          <w:rtl/>
        </w:rPr>
        <w:t>ו</w:t>
      </w:r>
      <w:r w:rsidRPr="00B5786E">
        <w:rPr>
          <w:rFonts w:cs="FrankRuehl"/>
          <w:sz w:val="26"/>
          <w:szCs w:val="26"/>
          <w:rtl/>
        </w:rPr>
        <w:t xml:space="preserve">וין של מלקות במעשה אחד אין זה חמור </w:t>
      </w:r>
      <w:r>
        <w:rPr>
          <w:rFonts w:cs="FrankRuehl" w:hint="cs"/>
          <w:sz w:val="26"/>
          <w:szCs w:val="26"/>
          <w:rtl/>
        </w:rPr>
        <w:t xml:space="preserve">יותר </w:t>
      </w:r>
      <w:r w:rsidRPr="00B5786E">
        <w:rPr>
          <w:rFonts w:cs="FrankRuehl"/>
          <w:sz w:val="26"/>
          <w:szCs w:val="26"/>
          <w:rtl/>
        </w:rPr>
        <w:t>מלאו אחד שיש בו מיתה. הר"ן לא אמר שהרבה לאו</w:t>
      </w:r>
      <w:r>
        <w:rPr>
          <w:rFonts w:cs="FrankRuehl" w:hint="cs"/>
          <w:sz w:val="26"/>
          <w:szCs w:val="26"/>
          <w:rtl/>
        </w:rPr>
        <w:t>ו</w:t>
      </w:r>
      <w:r w:rsidRPr="00B5786E">
        <w:rPr>
          <w:rFonts w:cs="FrankRuehl"/>
          <w:sz w:val="26"/>
          <w:szCs w:val="26"/>
          <w:rtl/>
        </w:rPr>
        <w:t xml:space="preserve">ין </w:t>
      </w:r>
      <w:r>
        <w:rPr>
          <w:rFonts w:cs="FrankRuehl" w:hint="cs"/>
          <w:sz w:val="26"/>
          <w:szCs w:val="26"/>
          <w:rtl/>
        </w:rPr>
        <w:t xml:space="preserve">(קלים) </w:t>
      </w:r>
      <w:r w:rsidRPr="00B5786E">
        <w:rPr>
          <w:rFonts w:cs="FrankRuehl"/>
          <w:sz w:val="26"/>
          <w:szCs w:val="26"/>
          <w:rtl/>
        </w:rPr>
        <w:t>חמור</w:t>
      </w:r>
      <w:r>
        <w:rPr>
          <w:rFonts w:cs="FrankRuehl" w:hint="cs"/>
          <w:sz w:val="26"/>
          <w:szCs w:val="26"/>
          <w:rtl/>
        </w:rPr>
        <w:t>ים יותר</w:t>
      </w:r>
      <w:r w:rsidRPr="00B5786E">
        <w:rPr>
          <w:rFonts w:cs="FrankRuehl"/>
          <w:sz w:val="26"/>
          <w:szCs w:val="26"/>
          <w:rtl/>
        </w:rPr>
        <w:t xml:space="preserve"> מאיסור </w:t>
      </w:r>
      <w:r>
        <w:rPr>
          <w:rFonts w:cs="FrankRuehl" w:hint="cs"/>
          <w:sz w:val="26"/>
          <w:szCs w:val="26"/>
          <w:rtl/>
        </w:rPr>
        <w:t>(</w:t>
      </w:r>
      <w:r w:rsidRPr="00B5786E">
        <w:rPr>
          <w:rFonts w:cs="FrankRuehl"/>
          <w:sz w:val="26"/>
          <w:szCs w:val="26"/>
          <w:rtl/>
        </w:rPr>
        <w:t>חמור</w:t>
      </w:r>
      <w:r>
        <w:rPr>
          <w:rFonts w:cs="FrankRuehl" w:hint="cs"/>
          <w:sz w:val="26"/>
          <w:szCs w:val="26"/>
          <w:rtl/>
        </w:rPr>
        <w:t>)</w:t>
      </w:r>
      <w:r w:rsidRPr="00B5786E">
        <w:rPr>
          <w:rFonts w:cs="FrankRuehl"/>
          <w:sz w:val="26"/>
          <w:szCs w:val="26"/>
          <w:rtl/>
        </w:rPr>
        <w:t xml:space="preserve"> אחד</w:t>
      </w:r>
      <w:r>
        <w:rPr>
          <w:rFonts w:cs="FrankRuehl" w:hint="cs"/>
          <w:sz w:val="26"/>
          <w:szCs w:val="26"/>
          <w:rtl/>
        </w:rPr>
        <w:t>,</w:t>
      </w:r>
      <w:r w:rsidRPr="00B5786E">
        <w:rPr>
          <w:rFonts w:cs="FrankRuehl"/>
          <w:sz w:val="26"/>
          <w:szCs w:val="26"/>
          <w:rtl/>
        </w:rPr>
        <w:t xml:space="preserve"> אלא </w:t>
      </w:r>
      <w:r>
        <w:rPr>
          <w:rFonts w:cs="FrankRuehl" w:hint="cs"/>
          <w:sz w:val="26"/>
          <w:szCs w:val="26"/>
          <w:rtl/>
        </w:rPr>
        <w:t>ש</w:t>
      </w:r>
      <w:r w:rsidRPr="00B5786E">
        <w:rPr>
          <w:rFonts w:cs="FrankRuehl"/>
          <w:sz w:val="26"/>
          <w:szCs w:val="26"/>
          <w:rtl/>
        </w:rPr>
        <w:t xml:space="preserve">אם עובר </w:t>
      </w:r>
      <w:r>
        <w:rPr>
          <w:rFonts w:cs="FrankRuehl" w:hint="cs"/>
          <w:sz w:val="26"/>
          <w:szCs w:val="26"/>
          <w:rtl/>
        </w:rPr>
        <w:t xml:space="preserve">על איסור מספר </w:t>
      </w:r>
      <w:r w:rsidRPr="00B5786E">
        <w:rPr>
          <w:rFonts w:cs="FrankRuehl"/>
          <w:sz w:val="26"/>
          <w:szCs w:val="26"/>
          <w:rtl/>
        </w:rPr>
        <w:t>פעמים</w:t>
      </w:r>
      <w:r>
        <w:rPr>
          <w:rFonts w:cs="FrankRuehl" w:hint="cs"/>
          <w:sz w:val="26"/>
          <w:szCs w:val="26"/>
          <w:rtl/>
        </w:rPr>
        <w:t>,</w:t>
      </w:r>
      <w:r w:rsidRPr="00B5786E">
        <w:rPr>
          <w:rFonts w:cs="FrankRuehl"/>
          <w:sz w:val="26"/>
          <w:szCs w:val="26"/>
          <w:rtl/>
        </w:rPr>
        <w:t xml:space="preserve"> ע"י </w:t>
      </w:r>
      <w:r>
        <w:rPr>
          <w:rFonts w:cs="FrankRuehl" w:hint="cs"/>
          <w:sz w:val="26"/>
          <w:szCs w:val="26"/>
          <w:rtl/>
        </w:rPr>
        <w:t xml:space="preserve">פעולות </w:t>
      </w:r>
      <w:r w:rsidRPr="00B5786E">
        <w:rPr>
          <w:rFonts w:cs="FrankRuehl"/>
          <w:sz w:val="26"/>
          <w:szCs w:val="26"/>
          <w:rtl/>
        </w:rPr>
        <w:t>רב</w:t>
      </w:r>
      <w:r>
        <w:rPr>
          <w:rFonts w:cs="FrankRuehl" w:hint="cs"/>
          <w:sz w:val="26"/>
          <w:szCs w:val="26"/>
          <w:rtl/>
        </w:rPr>
        <w:t>ות –</w:t>
      </w:r>
      <w:r w:rsidRPr="00B5786E">
        <w:rPr>
          <w:rFonts w:cs="FrankRuehl"/>
          <w:sz w:val="26"/>
          <w:szCs w:val="26"/>
          <w:rtl/>
        </w:rPr>
        <w:t xml:space="preserve"> כמו באכילת נבלה</w:t>
      </w:r>
      <w:r>
        <w:rPr>
          <w:rFonts w:cs="FrankRuehl" w:hint="cs"/>
          <w:sz w:val="26"/>
          <w:szCs w:val="26"/>
          <w:rtl/>
        </w:rPr>
        <w:t>,</w:t>
      </w:r>
      <w:r w:rsidRPr="00B5786E">
        <w:rPr>
          <w:rFonts w:cs="FrankRuehl"/>
          <w:sz w:val="26"/>
          <w:szCs w:val="26"/>
          <w:rtl/>
        </w:rPr>
        <w:t xml:space="preserve"> שעובר על כל זית וזית</w:t>
      </w:r>
      <w:r>
        <w:rPr>
          <w:rFonts w:cs="FrankRuehl" w:hint="cs"/>
          <w:sz w:val="26"/>
          <w:szCs w:val="26"/>
          <w:rtl/>
        </w:rPr>
        <w:t xml:space="preserve"> –</w:t>
      </w:r>
      <w:r w:rsidRPr="00B5786E">
        <w:rPr>
          <w:rFonts w:cs="FrankRuehl"/>
          <w:sz w:val="26"/>
          <w:szCs w:val="26"/>
          <w:rtl/>
        </w:rPr>
        <w:t xml:space="preserve"> בזה אומר הר"ן שמוטב שיחטא פעם אחת באיסור חמור משיחטא הרבה פעמים באיסור קל. אבל אם חטא פעם אחת</w:t>
      </w:r>
      <w:r>
        <w:rPr>
          <w:rFonts w:cs="FrankRuehl" w:hint="cs"/>
          <w:sz w:val="26"/>
          <w:szCs w:val="26"/>
          <w:rtl/>
        </w:rPr>
        <w:t>,</w:t>
      </w:r>
      <w:r w:rsidRPr="00B5786E">
        <w:rPr>
          <w:rFonts w:cs="FrankRuehl"/>
          <w:sz w:val="26"/>
          <w:szCs w:val="26"/>
          <w:rtl/>
        </w:rPr>
        <w:t xml:space="preserve"> ובבת אחת עובר על שני לא</w:t>
      </w:r>
      <w:r>
        <w:rPr>
          <w:rFonts w:cs="FrankRuehl" w:hint="cs"/>
          <w:sz w:val="26"/>
          <w:szCs w:val="26"/>
          <w:rtl/>
        </w:rPr>
        <w:t>ו</w:t>
      </w:r>
      <w:r w:rsidRPr="00B5786E">
        <w:rPr>
          <w:rFonts w:cs="FrankRuehl"/>
          <w:sz w:val="26"/>
          <w:szCs w:val="26"/>
          <w:rtl/>
        </w:rPr>
        <w:t>וין</w:t>
      </w:r>
      <w:r>
        <w:rPr>
          <w:rFonts w:cs="FrankRuehl" w:hint="cs"/>
          <w:sz w:val="26"/>
          <w:szCs w:val="26"/>
          <w:rtl/>
        </w:rPr>
        <w:t xml:space="preserve"> –</w:t>
      </w:r>
      <w:r w:rsidRPr="00B5786E">
        <w:rPr>
          <w:rFonts w:cs="FrankRuehl"/>
          <w:sz w:val="26"/>
          <w:szCs w:val="26"/>
          <w:rtl/>
        </w:rPr>
        <w:t xml:space="preserve"> כמו הנזיר </w:t>
      </w:r>
      <w:r>
        <w:rPr>
          <w:rFonts w:cs="FrankRuehl" w:hint="cs"/>
          <w:sz w:val="26"/>
          <w:szCs w:val="26"/>
          <w:rtl/>
        </w:rPr>
        <w:t>שיי</w:t>
      </w:r>
      <w:r w:rsidRPr="00B5786E">
        <w:rPr>
          <w:rFonts w:cs="FrankRuehl"/>
          <w:sz w:val="26"/>
          <w:szCs w:val="26"/>
          <w:rtl/>
        </w:rPr>
        <w:t>טמא עצמו</w:t>
      </w:r>
      <w:r>
        <w:rPr>
          <w:rFonts w:cs="FrankRuehl" w:hint="cs"/>
          <w:sz w:val="26"/>
          <w:szCs w:val="26"/>
          <w:rtl/>
        </w:rPr>
        <w:t xml:space="preserve"> –</w:t>
      </w:r>
      <w:r w:rsidRPr="00B5786E">
        <w:rPr>
          <w:rFonts w:cs="FrankRuehl"/>
          <w:sz w:val="26"/>
          <w:szCs w:val="26"/>
          <w:rtl/>
        </w:rPr>
        <w:t xml:space="preserve"> אין זה מכריע איסור חמור</w:t>
      </w:r>
      <w:r>
        <w:rPr>
          <w:rFonts w:cs="FrankRuehl" w:hint="cs"/>
          <w:sz w:val="26"/>
          <w:szCs w:val="26"/>
          <w:rtl/>
        </w:rPr>
        <w:t>,</w:t>
      </w:r>
      <w:r w:rsidRPr="00B5786E">
        <w:rPr>
          <w:rFonts w:cs="FrankRuehl"/>
          <w:sz w:val="26"/>
          <w:szCs w:val="26"/>
          <w:rtl/>
        </w:rPr>
        <w:t xml:space="preserve"> כ</w:t>
      </w:r>
      <w:r>
        <w:rPr>
          <w:rFonts w:cs="FrankRuehl" w:hint="cs"/>
          <w:sz w:val="26"/>
          <w:szCs w:val="26"/>
          <w:rtl/>
        </w:rPr>
        <w:t>זה של</w:t>
      </w:r>
      <w:r w:rsidRPr="00B5786E">
        <w:rPr>
          <w:rFonts w:cs="FrankRuehl"/>
          <w:sz w:val="26"/>
          <w:szCs w:val="26"/>
          <w:rtl/>
        </w:rPr>
        <w:t xml:space="preserve"> הכהן שקדושתו קדושת עולם.</w:t>
      </w:r>
    </w:p>
    <w:p w14:paraId="17B4EFA9" w14:textId="77777777" w:rsidR="00D93C6F" w:rsidRPr="00B5786E" w:rsidRDefault="00D93C6F" w:rsidP="009B3DE5">
      <w:pPr>
        <w:spacing w:before="120" w:line="360" w:lineRule="exact"/>
        <w:jc w:val="both"/>
        <w:rPr>
          <w:rFonts w:cs="FrankRuehl"/>
          <w:sz w:val="26"/>
          <w:szCs w:val="26"/>
          <w:rtl/>
        </w:rPr>
      </w:pPr>
      <w:r w:rsidRPr="00AA0C01">
        <w:rPr>
          <w:rFonts w:cs="FrankRuehl"/>
          <w:sz w:val="26"/>
          <w:szCs w:val="26"/>
          <w:rtl/>
        </w:rPr>
        <w:t>ג. מה שהקשינו</w:t>
      </w:r>
      <w:r w:rsidRPr="00AA0C01">
        <w:rPr>
          <w:rFonts w:cs="FrankRuehl" w:hint="cs"/>
          <w:sz w:val="26"/>
          <w:szCs w:val="26"/>
          <w:rtl/>
        </w:rPr>
        <w:t>:</w:t>
      </w:r>
      <w:r w:rsidRPr="00AA0C01">
        <w:rPr>
          <w:rFonts w:cs="FrankRuehl"/>
          <w:sz w:val="26"/>
          <w:szCs w:val="26"/>
          <w:rtl/>
        </w:rPr>
        <w:t xml:space="preserve"> וכי אומרים לו לאדם חטא בשביל שיזכה חבירך</w:t>
      </w:r>
      <w:r w:rsidRPr="00AA0C01">
        <w:rPr>
          <w:rFonts w:cs="FrankRuehl" w:hint="cs"/>
          <w:sz w:val="26"/>
          <w:szCs w:val="26"/>
          <w:rtl/>
        </w:rPr>
        <w:t>?</w:t>
      </w:r>
      <w:r w:rsidRPr="00AA0C01">
        <w:rPr>
          <w:rFonts w:cs="FrankRuehl"/>
          <w:sz w:val="26"/>
          <w:szCs w:val="26"/>
          <w:rtl/>
        </w:rPr>
        <w:t xml:space="preserve"> נראה דזה נאמר רק</w:t>
      </w:r>
      <w:r w:rsidRPr="00B5786E">
        <w:rPr>
          <w:rFonts w:cs="FrankRuehl"/>
          <w:sz w:val="26"/>
          <w:szCs w:val="26"/>
          <w:rtl/>
        </w:rPr>
        <w:t xml:space="preserve"> במקום שאחד חוטא והשני זוכה</w:t>
      </w:r>
      <w:r>
        <w:rPr>
          <w:rFonts w:cs="FrankRuehl" w:hint="cs"/>
          <w:sz w:val="26"/>
          <w:szCs w:val="26"/>
          <w:rtl/>
        </w:rPr>
        <w:t xml:space="preserve">, </w:t>
      </w:r>
      <w:r w:rsidRPr="00B5786E">
        <w:rPr>
          <w:rFonts w:cs="FrankRuehl"/>
          <w:sz w:val="26"/>
          <w:szCs w:val="26"/>
          <w:rtl/>
        </w:rPr>
        <w:t>והחוטא מפסיד ואינו מר</w:t>
      </w:r>
      <w:r>
        <w:rPr>
          <w:rFonts w:cs="FrankRuehl" w:hint="cs"/>
          <w:sz w:val="26"/>
          <w:szCs w:val="26"/>
          <w:rtl/>
        </w:rPr>
        <w:t>ו</w:t>
      </w:r>
      <w:r w:rsidRPr="00B5786E">
        <w:rPr>
          <w:rFonts w:cs="FrankRuehl"/>
          <w:sz w:val="26"/>
          <w:szCs w:val="26"/>
          <w:rtl/>
        </w:rPr>
        <w:t>ויח. אבל בפ</w:t>
      </w:r>
      <w:r>
        <w:rPr>
          <w:rFonts w:cs="FrankRuehl" w:hint="cs"/>
          <w:sz w:val="26"/>
          <w:szCs w:val="26"/>
          <w:rtl/>
        </w:rPr>
        <w:t>יקוח נפש,</w:t>
      </w:r>
      <w:r w:rsidRPr="00B5786E">
        <w:rPr>
          <w:rFonts w:cs="FrankRuehl"/>
          <w:sz w:val="26"/>
          <w:szCs w:val="26"/>
          <w:rtl/>
        </w:rPr>
        <w:t xml:space="preserve"> השוחט מקיים מצוות </w:t>
      </w:r>
      <w:r>
        <w:rPr>
          <w:rFonts w:cs="FrankRuehl" w:hint="cs"/>
          <w:sz w:val="26"/>
          <w:szCs w:val="26"/>
          <w:rtl/>
        </w:rPr>
        <w:t>הצלת נפשות,</w:t>
      </w:r>
      <w:r w:rsidRPr="00B5786E">
        <w:rPr>
          <w:rFonts w:cs="FrankRuehl"/>
          <w:sz w:val="26"/>
          <w:szCs w:val="26"/>
          <w:rtl/>
        </w:rPr>
        <w:t xml:space="preserve"> ויש שכר לפ</w:t>
      </w:r>
      <w:r>
        <w:rPr>
          <w:rFonts w:cs="FrankRuehl" w:hint="cs"/>
          <w:sz w:val="26"/>
          <w:szCs w:val="26"/>
          <w:rtl/>
        </w:rPr>
        <w:t>ו</w:t>
      </w:r>
      <w:r w:rsidRPr="00B5786E">
        <w:rPr>
          <w:rFonts w:cs="FrankRuehl"/>
          <w:sz w:val="26"/>
          <w:szCs w:val="26"/>
          <w:rtl/>
        </w:rPr>
        <w:t>עלו. כדאי</w:t>
      </w:r>
      <w:r>
        <w:rPr>
          <w:rFonts w:cs="FrankRuehl" w:hint="cs"/>
          <w:sz w:val="26"/>
          <w:szCs w:val="26"/>
          <w:rtl/>
        </w:rPr>
        <w:t xml:space="preserve"> הוא</w:t>
      </w:r>
      <w:r w:rsidRPr="00B5786E">
        <w:rPr>
          <w:rFonts w:cs="FrankRuehl"/>
          <w:sz w:val="26"/>
          <w:szCs w:val="26"/>
          <w:rtl/>
        </w:rPr>
        <w:t xml:space="preserve"> </w:t>
      </w:r>
      <w:r>
        <w:rPr>
          <w:rFonts w:cs="FrankRuehl" w:hint="cs"/>
          <w:sz w:val="26"/>
          <w:szCs w:val="26"/>
          <w:rtl/>
        </w:rPr>
        <w:t>ה</w:t>
      </w:r>
      <w:r w:rsidRPr="00B5786E">
        <w:rPr>
          <w:rFonts w:cs="FrankRuehl"/>
          <w:sz w:val="26"/>
          <w:szCs w:val="26"/>
          <w:rtl/>
        </w:rPr>
        <w:t xml:space="preserve">רווח של מצווה זו </w:t>
      </w:r>
      <w:r>
        <w:rPr>
          <w:rFonts w:cs="FrankRuehl" w:hint="cs"/>
          <w:sz w:val="26"/>
          <w:szCs w:val="26"/>
          <w:rtl/>
        </w:rPr>
        <w:t xml:space="preserve">כדי </w:t>
      </w:r>
      <w:r w:rsidRPr="00B5786E">
        <w:rPr>
          <w:rFonts w:cs="FrankRuehl"/>
          <w:sz w:val="26"/>
          <w:szCs w:val="26"/>
          <w:rtl/>
        </w:rPr>
        <w:t xml:space="preserve">לעבור </w:t>
      </w:r>
      <w:r>
        <w:rPr>
          <w:rFonts w:cs="FrankRuehl" w:hint="cs"/>
          <w:sz w:val="26"/>
          <w:szCs w:val="26"/>
          <w:rtl/>
        </w:rPr>
        <w:t xml:space="preserve">בגללו </w:t>
      </w:r>
      <w:r w:rsidRPr="00B5786E">
        <w:rPr>
          <w:rFonts w:cs="FrankRuehl"/>
          <w:sz w:val="26"/>
          <w:szCs w:val="26"/>
          <w:rtl/>
        </w:rPr>
        <w:t>על העבירה</w:t>
      </w:r>
      <w:r>
        <w:rPr>
          <w:rFonts w:cs="FrankRuehl" w:hint="cs"/>
          <w:sz w:val="26"/>
          <w:szCs w:val="26"/>
          <w:rtl/>
        </w:rPr>
        <w:t>.</w:t>
      </w:r>
      <w:r w:rsidRPr="00B5786E">
        <w:rPr>
          <w:rFonts w:cs="FrankRuehl"/>
          <w:sz w:val="26"/>
          <w:szCs w:val="26"/>
          <w:rtl/>
        </w:rPr>
        <w:t xml:space="preserve"> אלא שאנו אומרים שאת הרווח הזה </w:t>
      </w:r>
      <w:r>
        <w:rPr>
          <w:rFonts w:cs="FrankRuehl" w:hint="cs"/>
          <w:sz w:val="26"/>
          <w:szCs w:val="26"/>
          <w:rtl/>
        </w:rPr>
        <w:t xml:space="preserve">הוא </w:t>
      </w:r>
      <w:r w:rsidRPr="00B5786E">
        <w:rPr>
          <w:rFonts w:cs="FrankRuehl"/>
          <w:sz w:val="26"/>
          <w:szCs w:val="26"/>
          <w:rtl/>
        </w:rPr>
        <w:t>יכול להרוויח בלי הפסד</w:t>
      </w:r>
      <w:r>
        <w:rPr>
          <w:rFonts w:cs="FrankRuehl" w:hint="cs"/>
          <w:sz w:val="26"/>
          <w:szCs w:val="26"/>
          <w:rtl/>
        </w:rPr>
        <w:t xml:space="preserve">, אם </w:t>
      </w:r>
      <w:r w:rsidRPr="00B5786E">
        <w:rPr>
          <w:rFonts w:cs="FrankRuehl"/>
          <w:sz w:val="26"/>
          <w:szCs w:val="26"/>
          <w:rtl/>
        </w:rPr>
        <w:t>היו מאכילים אותו נבלה</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 xml:space="preserve">על </w:t>
      </w:r>
      <w:r>
        <w:rPr>
          <w:rFonts w:cs="FrankRuehl" w:hint="cs"/>
          <w:sz w:val="26"/>
          <w:szCs w:val="26"/>
          <w:rtl/>
        </w:rPr>
        <w:t>כך</w:t>
      </w:r>
      <w:r w:rsidRPr="00B5786E">
        <w:rPr>
          <w:rFonts w:cs="FrankRuehl"/>
          <w:sz w:val="26"/>
          <w:szCs w:val="26"/>
          <w:rtl/>
        </w:rPr>
        <w:t xml:space="preserve"> משיב</w:t>
      </w:r>
      <w:r>
        <w:rPr>
          <w:rFonts w:cs="FrankRuehl" w:hint="cs"/>
          <w:sz w:val="26"/>
          <w:szCs w:val="26"/>
          <w:rtl/>
        </w:rPr>
        <w:t xml:space="preserve"> הר"ן</w:t>
      </w:r>
      <w:r w:rsidRPr="00B5786E">
        <w:rPr>
          <w:rFonts w:cs="FrankRuehl"/>
          <w:sz w:val="26"/>
          <w:szCs w:val="26"/>
          <w:rtl/>
        </w:rPr>
        <w:t xml:space="preserve"> שמוטב לעבור פעם אחת על איסור שבת משיעבור החולה הרבה פעמים על איסור נבלה. </w:t>
      </w:r>
      <w:r>
        <w:rPr>
          <w:rFonts w:cs="FrankRuehl" w:hint="cs"/>
          <w:sz w:val="26"/>
          <w:szCs w:val="26"/>
          <w:rtl/>
        </w:rPr>
        <w:t xml:space="preserve">מכל מקום </w:t>
      </w:r>
      <w:r w:rsidRPr="00B5786E">
        <w:rPr>
          <w:rFonts w:cs="FrankRuehl"/>
          <w:sz w:val="26"/>
          <w:szCs w:val="26"/>
          <w:rtl/>
        </w:rPr>
        <w:t>השוחט לא הפסיד</w:t>
      </w:r>
      <w:r>
        <w:rPr>
          <w:rFonts w:cs="FrankRuehl" w:hint="cs"/>
          <w:sz w:val="26"/>
          <w:szCs w:val="26"/>
          <w:rtl/>
        </w:rPr>
        <w:t>,</w:t>
      </w:r>
      <w:r w:rsidRPr="00B5786E">
        <w:rPr>
          <w:rFonts w:cs="FrankRuehl"/>
          <w:sz w:val="26"/>
          <w:szCs w:val="26"/>
          <w:rtl/>
        </w:rPr>
        <w:t xml:space="preserve"> כי סוף סוף מצוות </w:t>
      </w:r>
      <w:r>
        <w:rPr>
          <w:rFonts w:cs="FrankRuehl" w:hint="cs"/>
          <w:sz w:val="26"/>
          <w:szCs w:val="26"/>
          <w:rtl/>
        </w:rPr>
        <w:t>הצלת נפשות</w:t>
      </w:r>
      <w:r w:rsidRPr="00B5786E">
        <w:rPr>
          <w:rFonts w:cs="FrankRuehl"/>
          <w:sz w:val="26"/>
          <w:szCs w:val="26"/>
          <w:rtl/>
        </w:rPr>
        <w:t xml:space="preserve"> בידו.</w:t>
      </w:r>
    </w:p>
    <w:p w14:paraId="135ADEAB"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 xml:space="preserve">ד. </w:t>
      </w:r>
      <w:r>
        <w:rPr>
          <w:rFonts w:cs="FrankRuehl" w:hint="cs"/>
          <w:sz w:val="26"/>
          <w:szCs w:val="26"/>
          <w:rtl/>
        </w:rPr>
        <w:t xml:space="preserve">מה ששאלנו מהמקרה </w:t>
      </w:r>
      <w:r w:rsidRPr="00B5786E">
        <w:rPr>
          <w:rFonts w:cs="FrankRuehl"/>
          <w:sz w:val="26"/>
          <w:szCs w:val="26"/>
          <w:rtl/>
        </w:rPr>
        <w:t xml:space="preserve">שאין צורך לחולה </w:t>
      </w:r>
      <w:r>
        <w:rPr>
          <w:rFonts w:cs="FrankRuehl" w:hint="cs"/>
          <w:sz w:val="26"/>
          <w:szCs w:val="26"/>
          <w:rtl/>
        </w:rPr>
        <w:t>אלא</w:t>
      </w:r>
      <w:r w:rsidRPr="00B5786E">
        <w:rPr>
          <w:rFonts w:cs="FrankRuehl"/>
          <w:sz w:val="26"/>
          <w:szCs w:val="26"/>
          <w:rtl/>
        </w:rPr>
        <w:t xml:space="preserve"> לכזית בשר</w:t>
      </w:r>
      <w:r>
        <w:rPr>
          <w:rFonts w:cs="FrankRuehl" w:hint="cs"/>
          <w:sz w:val="26"/>
          <w:szCs w:val="26"/>
          <w:rtl/>
        </w:rPr>
        <w:t xml:space="preserve"> בלבד –</w:t>
      </w:r>
      <w:r w:rsidRPr="00B5786E">
        <w:rPr>
          <w:rFonts w:cs="FrankRuehl"/>
          <w:sz w:val="26"/>
          <w:szCs w:val="26"/>
          <w:rtl/>
        </w:rPr>
        <w:t xml:space="preserve"> אפשר שבזה יודה הר"ן שמוטב ל</w:t>
      </w:r>
      <w:r>
        <w:rPr>
          <w:rFonts w:cs="FrankRuehl" w:hint="cs"/>
          <w:sz w:val="26"/>
          <w:szCs w:val="26"/>
          <w:rtl/>
        </w:rPr>
        <w:t>ו</w:t>
      </w:r>
      <w:r w:rsidRPr="00B5786E">
        <w:rPr>
          <w:rFonts w:cs="FrankRuehl"/>
          <w:sz w:val="26"/>
          <w:szCs w:val="26"/>
          <w:rtl/>
        </w:rPr>
        <w:t xml:space="preserve">מר לעכו"ם </w:t>
      </w:r>
      <w:r>
        <w:rPr>
          <w:rFonts w:cs="FrankRuehl" w:hint="cs"/>
          <w:sz w:val="26"/>
          <w:szCs w:val="26"/>
          <w:rtl/>
        </w:rPr>
        <w:t>ל</w:t>
      </w:r>
      <w:r w:rsidRPr="00B5786E">
        <w:rPr>
          <w:rFonts w:cs="FrankRuehl"/>
          <w:sz w:val="26"/>
          <w:szCs w:val="26"/>
          <w:rtl/>
        </w:rPr>
        <w:t>נחור</w:t>
      </w:r>
      <w:r>
        <w:rPr>
          <w:rFonts w:cs="FrankRuehl" w:hint="cs"/>
          <w:sz w:val="26"/>
          <w:szCs w:val="26"/>
          <w:rtl/>
        </w:rPr>
        <w:t>,</w:t>
      </w:r>
      <w:r w:rsidRPr="00B5786E">
        <w:rPr>
          <w:rFonts w:cs="FrankRuehl"/>
          <w:sz w:val="26"/>
          <w:szCs w:val="26"/>
          <w:rtl/>
        </w:rPr>
        <w:t xml:space="preserve"> ו</w:t>
      </w:r>
      <w:r>
        <w:rPr>
          <w:rFonts w:cs="FrankRuehl" w:hint="cs"/>
          <w:sz w:val="26"/>
          <w:szCs w:val="26"/>
          <w:rtl/>
        </w:rPr>
        <w:t>ש</w:t>
      </w:r>
      <w:r w:rsidRPr="00B5786E">
        <w:rPr>
          <w:rFonts w:cs="FrankRuehl"/>
          <w:sz w:val="26"/>
          <w:szCs w:val="26"/>
          <w:rtl/>
        </w:rPr>
        <w:t>לא ישחוט הישראל</w:t>
      </w:r>
      <w:r>
        <w:rPr>
          <w:rFonts w:cs="FrankRuehl" w:hint="cs"/>
          <w:sz w:val="26"/>
          <w:szCs w:val="26"/>
          <w:rtl/>
        </w:rPr>
        <w:t>.</w:t>
      </w:r>
      <w:r w:rsidRPr="00B5786E">
        <w:rPr>
          <w:rFonts w:cs="FrankRuehl"/>
          <w:sz w:val="26"/>
          <w:szCs w:val="26"/>
          <w:rtl/>
        </w:rPr>
        <w:t xml:space="preserve"> כי מלשון הגמ' בחולין</w:t>
      </w:r>
      <w:r>
        <w:rPr>
          <w:rFonts w:cs="FrankRuehl" w:hint="cs"/>
          <w:sz w:val="26"/>
          <w:szCs w:val="26"/>
          <w:rtl/>
        </w:rPr>
        <w:t>,</w:t>
      </w:r>
      <w:r w:rsidRPr="00B5786E">
        <w:rPr>
          <w:rFonts w:cs="FrankRuehl"/>
          <w:sz w:val="26"/>
          <w:szCs w:val="26"/>
          <w:rtl/>
        </w:rPr>
        <w:t xml:space="preserve"> דא</w:t>
      </w:r>
      <w:r>
        <w:rPr>
          <w:rFonts w:cs="FrankRuehl" w:hint="cs"/>
          <w:sz w:val="26"/>
          <w:szCs w:val="26"/>
          <w:rtl/>
        </w:rPr>
        <w:t xml:space="preserve">י </w:t>
      </w:r>
      <w:r>
        <w:rPr>
          <w:rFonts w:cs="FrankRuehl" w:hint="cs"/>
          <w:sz w:val="26"/>
          <w:szCs w:val="26"/>
          <w:rtl/>
        </w:rPr>
        <w:lastRenderedPageBreak/>
        <w:t>אפשר</w:t>
      </w:r>
      <w:r w:rsidRPr="00B5786E">
        <w:rPr>
          <w:rFonts w:cs="FrankRuehl"/>
          <w:sz w:val="26"/>
          <w:szCs w:val="26"/>
          <w:rtl/>
        </w:rPr>
        <w:t xml:space="preserve"> לכזית בשר בלא שחיטה</w:t>
      </w:r>
      <w:r>
        <w:rPr>
          <w:rFonts w:cs="FrankRuehl" w:hint="cs"/>
          <w:sz w:val="26"/>
          <w:szCs w:val="26"/>
          <w:rtl/>
        </w:rPr>
        <w:t>,</w:t>
      </w:r>
      <w:r w:rsidRPr="00B5786E">
        <w:rPr>
          <w:rFonts w:cs="FrankRuehl"/>
          <w:sz w:val="26"/>
          <w:szCs w:val="26"/>
          <w:rtl/>
        </w:rPr>
        <w:t xml:space="preserve"> אין להכריע שמותר לשחוט בשבת בשביל כזית בשר, אלא הכוונה היא שאפילו בשביל מעט</w:t>
      </w:r>
      <w:r>
        <w:rPr>
          <w:rFonts w:cs="FrankRuehl" w:hint="cs"/>
          <w:sz w:val="26"/>
          <w:szCs w:val="26"/>
          <w:rtl/>
        </w:rPr>
        <w:t xml:space="preserve"> (ולפחות שני זיתים)</w:t>
      </w:r>
      <w:r w:rsidRPr="00B5786E">
        <w:rPr>
          <w:rFonts w:cs="FrankRuehl"/>
          <w:sz w:val="26"/>
          <w:szCs w:val="26"/>
          <w:rtl/>
        </w:rPr>
        <w:t xml:space="preserve"> שצריך לחולה מוכרחים לשחוט.</w:t>
      </w:r>
    </w:p>
    <w:p w14:paraId="201D0969" w14:textId="77777777" w:rsidR="00D93C6F" w:rsidRPr="00B5786E" w:rsidRDefault="00D93C6F" w:rsidP="009B3DE5">
      <w:pPr>
        <w:spacing w:before="120" w:line="360" w:lineRule="exact"/>
        <w:jc w:val="both"/>
        <w:rPr>
          <w:rFonts w:cs="FrankRuehl"/>
          <w:sz w:val="26"/>
          <w:szCs w:val="26"/>
          <w:rtl/>
        </w:rPr>
      </w:pPr>
      <w:r w:rsidRPr="00B5786E">
        <w:rPr>
          <w:rFonts w:cs="FrankRuehl"/>
          <w:sz w:val="26"/>
          <w:szCs w:val="26"/>
          <w:rtl/>
        </w:rPr>
        <w:t>ה. מה שהקשינו מיומא</w:t>
      </w:r>
      <w:r w:rsidRPr="00960EED">
        <w:rPr>
          <w:rFonts w:cs="FrankRuehl"/>
          <w:sz w:val="26"/>
          <w:rtl/>
        </w:rPr>
        <w:t xml:space="preserve"> </w:t>
      </w:r>
      <w:r>
        <w:rPr>
          <w:rFonts w:cs="FrankRuehl"/>
          <w:sz w:val="26"/>
          <w:rtl/>
        </w:rPr>
        <w:t>(</w:t>
      </w:r>
      <w:r w:rsidRPr="00960EED">
        <w:rPr>
          <w:rFonts w:cs="FrankRuehl"/>
          <w:sz w:val="26"/>
          <w:rtl/>
        </w:rPr>
        <w:t>פג ע"א)</w:t>
      </w:r>
      <w:r w:rsidRPr="00B5786E">
        <w:rPr>
          <w:rFonts w:cs="FrankRuehl"/>
          <w:sz w:val="26"/>
          <w:szCs w:val="26"/>
          <w:rtl/>
        </w:rPr>
        <w:t xml:space="preserve"> לשיטת הר"ן</w:t>
      </w:r>
      <w:r>
        <w:rPr>
          <w:rFonts w:cs="FrankRuehl" w:hint="cs"/>
          <w:sz w:val="26"/>
          <w:szCs w:val="26"/>
          <w:rtl/>
        </w:rPr>
        <w:t>,</w:t>
      </w:r>
      <w:r w:rsidRPr="00B5786E">
        <w:rPr>
          <w:rFonts w:cs="FrankRuehl"/>
          <w:sz w:val="26"/>
          <w:szCs w:val="26"/>
          <w:rtl/>
        </w:rPr>
        <w:t xml:space="preserve"> למה מאכילין אותו טבל ולא תרומה</w:t>
      </w:r>
      <w:r>
        <w:rPr>
          <w:rFonts w:cs="FrankRuehl" w:hint="cs"/>
          <w:sz w:val="26"/>
          <w:szCs w:val="26"/>
          <w:rtl/>
        </w:rPr>
        <w:t>,</w:t>
      </w:r>
      <w:r w:rsidRPr="00B5786E">
        <w:rPr>
          <w:rFonts w:cs="FrankRuehl"/>
          <w:sz w:val="26"/>
          <w:szCs w:val="26"/>
          <w:rtl/>
        </w:rPr>
        <w:t xml:space="preserve"> </w:t>
      </w:r>
      <w:r>
        <w:rPr>
          <w:rFonts w:cs="FrankRuehl" w:hint="cs"/>
          <w:sz w:val="26"/>
          <w:szCs w:val="26"/>
          <w:rtl/>
        </w:rPr>
        <w:t>ו</w:t>
      </w:r>
      <w:r w:rsidRPr="00B5786E">
        <w:rPr>
          <w:rFonts w:cs="FrankRuehl"/>
          <w:sz w:val="26"/>
          <w:szCs w:val="26"/>
          <w:rtl/>
        </w:rPr>
        <w:t xml:space="preserve">הלא על טבל עובר על כל </w:t>
      </w:r>
      <w:r>
        <w:rPr>
          <w:rFonts w:cs="FrankRuehl" w:hint="cs"/>
          <w:sz w:val="26"/>
          <w:szCs w:val="26"/>
          <w:rtl/>
        </w:rPr>
        <w:t>כ</w:t>
      </w:r>
      <w:r w:rsidRPr="00B5786E">
        <w:rPr>
          <w:rFonts w:cs="FrankRuehl"/>
          <w:sz w:val="26"/>
          <w:szCs w:val="26"/>
          <w:rtl/>
        </w:rPr>
        <w:t>זית ו</w:t>
      </w:r>
      <w:r>
        <w:rPr>
          <w:rFonts w:cs="FrankRuehl" w:hint="cs"/>
          <w:sz w:val="26"/>
          <w:szCs w:val="26"/>
          <w:rtl/>
        </w:rPr>
        <w:t>כ</w:t>
      </w:r>
      <w:r w:rsidRPr="00B5786E">
        <w:rPr>
          <w:rFonts w:cs="FrankRuehl"/>
          <w:sz w:val="26"/>
          <w:szCs w:val="26"/>
          <w:rtl/>
        </w:rPr>
        <w:t>זית. י"ל דהר"ן אינו מפרש בגמ'</w:t>
      </w:r>
      <w:r>
        <w:rPr>
          <w:rFonts w:cs="FrankRuehl" w:hint="cs"/>
          <w:sz w:val="26"/>
          <w:szCs w:val="26"/>
          <w:rtl/>
        </w:rPr>
        <w:t xml:space="preserve"> את המשפט: "</w:t>
      </w:r>
      <w:r w:rsidRPr="00B5786E">
        <w:rPr>
          <w:rFonts w:cs="FrankRuehl"/>
          <w:sz w:val="26"/>
          <w:szCs w:val="26"/>
          <w:rtl/>
        </w:rPr>
        <w:t>היכא דלא אפשר בחולין</w:t>
      </w:r>
      <w:r>
        <w:rPr>
          <w:rFonts w:cs="FrankRuehl" w:hint="cs"/>
          <w:sz w:val="26"/>
          <w:szCs w:val="26"/>
          <w:rtl/>
        </w:rPr>
        <w:t>"</w:t>
      </w:r>
      <w:r w:rsidRPr="00B5786E">
        <w:rPr>
          <w:rFonts w:cs="FrankRuehl"/>
          <w:sz w:val="26"/>
          <w:szCs w:val="26"/>
          <w:rtl/>
        </w:rPr>
        <w:t xml:space="preserve"> כמו</w:t>
      </w:r>
      <w:r>
        <w:rPr>
          <w:rFonts w:cs="FrankRuehl" w:hint="cs"/>
          <w:sz w:val="26"/>
          <w:szCs w:val="26"/>
          <w:rtl/>
        </w:rPr>
        <w:t xml:space="preserve"> שפירשו</w:t>
      </w:r>
      <w:r w:rsidRPr="00B5786E">
        <w:rPr>
          <w:rFonts w:cs="FrankRuehl"/>
          <w:sz w:val="26"/>
          <w:szCs w:val="26"/>
          <w:rtl/>
        </w:rPr>
        <w:t xml:space="preserve"> רש"י</w:t>
      </w:r>
      <w:r>
        <w:rPr>
          <w:rFonts w:cs="FrankRuehl" w:hint="cs"/>
          <w:sz w:val="26"/>
          <w:szCs w:val="26"/>
          <w:rtl/>
        </w:rPr>
        <w:t>,</w:t>
      </w:r>
      <w:r w:rsidRPr="00B5786E">
        <w:rPr>
          <w:rFonts w:cs="FrankRuehl"/>
          <w:sz w:val="26"/>
          <w:szCs w:val="26"/>
          <w:rtl/>
        </w:rPr>
        <w:t xml:space="preserve"> שא</w:t>
      </w:r>
      <w:r>
        <w:rPr>
          <w:rFonts w:cs="FrankRuehl" w:hint="cs"/>
          <w:sz w:val="26"/>
          <w:szCs w:val="26"/>
          <w:rtl/>
        </w:rPr>
        <w:t>ין</w:t>
      </w:r>
      <w:r w:rsidRPr="00B5786E">
        <w:rPr>
          <w:rFonts w:cs="FrankRuehl"/>
          <w:sz w:val="26"/>
          <w:szCs w:val="26"/>
          <w:rtl/>
        </w:rPr>
        <w:t xml:space="preserve"> מספיק</w:t>
      </w:r>
      <w:r>
        <w:rPr>
          <w:rFonts w:cs="FrankRuehl" w:hint="cs"/>
          <w:sz w:val="26"/>
          <w:szCs w:val="26"/>
          <w:rtl/>
        </w:rPr>
        <w:t xml:space="preserve"> לחולה</w:t>
      </w:r>
      <w:r w:rsidRPr="00B5786E">
        <w:rPr>
          <w:rFonts w:cs="FrankRuehl"/>
          <w:sz w:val="26"/>
          <w:szCs w:val="26"/>
          <w:rtl/>
        </w:rPr>
        <w:t xml:space="preserve"> ב</w:t>
      </w:r>
      <w:r>
        <w:rPr>
          <w:rFonts w:cs="FrankRuehl" w:hint="cs"/>
          <w:sz w:val="26"/>
          <w:szCs w:val="26"/>
          <w:rtl/>
        </w:rPr>
        <w:t>פירות ה</w:t>
      </w:r>
      <w:r w:rsidRPr="00B5786E">
        <w:rPr>
          <w:rFonts w:cs="FrankRuehl"/>
          <w:sz w:val="26"/>
          <w:szCs w:val="26"/>
          <w:rtl/>
        </w:rPr>
        <w:t xml:space="preserve">חולין לחוד. </w:t>
      </w:r>
      <w:r>
        <w:rPr>
          <w:rFonts w:cs="FrankRuehl" w:hint="cs"/>
          <w:sz w:val="26"/>
          <w:szCs w:val="26"/>
          <w:rtl/>
        </w:rPr>
        <w:t xml:space="preserve">באמת פירושו של רש"י קשה מצד עצמו, שכן יש לשאול על פירושו: למה </w:t>
      </w:r>
      <w:r w:rsidRPr="00B5786E">
        <w:rPr>
          <w:rFonts w:cs="FrankRuehl"/>
          <w:sz w:val="26"/>
          <w:szCs w:val="26"/>
          <w:rtl/>
        </w:rPr>
        <w:t>שלא יפרישו את התרומה ואח</w:t>
      </w:r>
      <w:r>
        <w:rPr>
          <w:rFonts w:cs="FrankRuehl" w:hint="cs"/>
          <w:sz w:val="26"/>
          <w:szCs w:val="26"/>
          <w:rtl/>
        </w:rPr>
        <w:t>ר</w:t>
      </w:r>
      <w:r w:rsidRPr="00B5786E">
        <w:rPr>
          <w:rFonts w:cs="FrankRuehl"/>
          <w:sz w:val="26"/>
          <w:szCs w:val="26"/>
          <w:rtl/>
        </w:rPr>
        <w:t xml:space="preserve"> </w:t>
      </w:r>
      <w:r>
        <w:rPr>
          <w:rFonts w:cs="FrankRuehl" w:hint="cs"/>
          <w:sz w:val="26"/>
          <w:szCs w:val="26"/>
          <w:rtl/>
        </w:rPr>
        <w:t xml:space="preserve">ההפרשה </w:t>
      </w:r>
      <w:r w:rsidRPr="00B5786E">
        <w:rPr>
          <w:rFonts w:cs="FrankRuehl"/>
          <w:sz w:val="26"/>
          <w:szCs w:val="26"/>
          <w:rtl/>
        </w:rPr>
        <w:t>יערבנה בחולין ויבטלה ברוב</w:t>
      </w:r>
      <w:r>
        <w:rPr>
          <w:rFonts w:cs="FrankRuehl" w:hint="cs"/>
          <w:sz w:val="26"/>
          <w:szCs w:val="26"/>
          <w:rtl/>
        </w:rPr>
        <w:t>?</w:t>
      </w:r>
      <w:r w:rsidRPr="00B5786E">
        <w:rPr>
          <w:rFonts w:cs="FrankRuehl"/>
          <w:sz w:val="26"/>
          <w:szCs w:val="26"/>
          <w:rtl/>
        </w:rPr>
        <w:t xml:space="preserve"> ואע"פ שתרומה אינה בטלה אלא באחד ומאה</w:t>
      </w:r>
      <w:r>
        <w:rPr>
          <w:rFonts w:cs="FrankRuehl" w:hint="cs"/>
          <w:sz w:val="26"/>
          <w:szCs w:val="26"/>
          <w:rtl/>
        </w:rPr>
        <w:t xml:space="preserve"> –</w:t>
      </w:r>
      <w:r w:rsidRPr="00B5786E">
        <w:rPr>
          <w:rFonts w:cs="FrankRuehl"/>
          <w:sz w:val="26"/>
          <w:szCs w:val="26"/>
          <w:rtl/>
        </w:rPr>
        <w:t xml:space="preserve"> זה</w:t>
      </w:r>
      <w:r>
        <w:rPr>
          <w:rFonts w:cs="FrankRuehl" w:hint="cs"/>
          <w:sz w:val="26"/>
          <w:szCs w:val="26"/>
          <w:rtl/>
        </w:rPr>
        <w:t>ו</w:t>
      </w:r>
      <w:r w:rsidRPr="00B5786E">
        <w:rPr>
          <w:rFonts w:cs="FrankRuehl"/>
          <w:sz w:val="26"/>
          <w:szCs w:val="26"/>
          <w:rtl/>
        </w:rPr>
        <w:t xml:space="preserve"> מדרבנן, אבל מדאו</w:t>
      </w:r>
      <w:r>
        <w:rPr>
          <w:rFonts w:cs="FrankRuehl" w:hint="cs"/>
          <w:sz w:val="26"/>
          <w:szCs w:val="26"/>
          <w:rtl/>
        </w:rPr>
        <w:t>רייתא חד</w:t>
      </w:r>
      <w:r w:rsidRPr="00B5786E">
        <w:rPr>
          <w:rFonts w:cs="FrankRuehl"/>
          <w:sz w:val="26"/>
          <w:szCs w:val="26"/>
          <w:rtl/>
        </w:rPr>
        <w:t xml:space="preserve"> בתרי בטל. </w:t>
      </w:r>
      <w:r>
        <w:rPr>
          <w:rFonts w:cs="FrankRuehl" w:hint="cs"/>
          <w:sz w:val="26"/>
          <w:szCs w:val="26"/>
          <w:rtl/>
        </w:rPr>
        <w:t xml:space="preserve">והא דאין מבטלין איסורין לכתחילה </w:t>
      </w:r>
      <w:r>
        <w:rPr>
          <w:rFonts w:cs="FrankRuehl"/>
          <w:sz w:val="26"/>
          <w:szCs w:val="26"/>
          <w:rtl/>
        </w:rPr>
        <w:t>–</w:t>
      </w:r>
      <w:r>
        <w:rPr>
          <w:rFonts w:cs="FrankRuehl" w:hint="cs"/>
          <w:sz w:val="26"/>
          <w:szCs w:val="26"/>
          <w:rtl/>
        </w:rPr>
        <w:t xml:space="preserve"> זהו מדרבנן בלבד, ובוודאי שאין איסורו חמור כטבל, שהוא במיתה בידי שמים. אם כך, אפשר היה לערב את התרומה בחולין, ולתת לחולה</w:t>
      </w:r>
      <w:r w:rsidRPr="00B5786E">
        <w:rPr>
          <w:rFonts w:cs="FrankRuehl"/>
          <w:sz w:val="26"/>
          <w:szCs w:val="26"/>
          <w:rtl/>
        </w:rPr>
        <w:t>.</w:t>
      </w:r>
    </w:p>
    <w:p w14:paraId="14FEB8F8"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קושיה זו מקשה בעל ה"שאגת אריה", ומפני קושיה חמורה זו הוא מפרש אחרת מפרש"י את המשפט: "היכא דאפשר" </w:t>
      </w:r>
      <w:r>
        <w:rPr>
          <w:rFonts w:cs="FrankRuehl"/>
          <w:sz w:val="26"/>
          <w:szCs w:val="26"/>
          <w:rtl/>
        </w:rPr>
        <w:t>–</w:t>
      </w:r>
      <w:r>
        <w:rPr>
          <w:rFonts w:cs="FrankRuehl" w:hint="cs"/>
          <w:sz w:val="26"/>
          <w:szCs w:val="26"/>
          <w:rtl/>
        </w:rPr>
        <w:t xml:space="preserve"> דהיינו: במקום שאפשר להפריש תרומה ולערב אותה בטבל ובכך לבטלה ברוב </w:t>
      </w:r>
      <w:r>
        <w:rPr>
          <w:rFonts w:cs="FrankRuehl"/>
          <w:sz w:val="26"/>
          <w:szCs w:val="26"/>
          <w:rtl/>
        </w:rPr>
        <w:t>–</w:t>
      </w:r>
      <w:r>
        <w:rPr>
          <w:rFonts w:cs="FrankRuehl" w:hint="cs"/>
          <w:sz w:val="26"/>
          <w:szCs w:val="26"/>
          <w:rtl/>
        </w:rPr>
        <w:t xml:space="preserve"> כולי עלמא לא פליגי דמתקנינן ליה בצורה זו ומספינן ליה. אלא "</w:t>
      </w:r>
      <w:r w:rsidRPr="00B5786E">
        <w:rPr>
          <w:rFonts w:cs="FrankRuehl"/>
          <w:sz w:val="26"/>
          <w:szCs w:val="26"/>
          <w:rtl/>
        </w:rPr>
        <w:t>היכא דלא אפשר</w:t>
      </w:r>
      <w:r>
        <w:rPr>
          <w:rFonts w:cs="FrankRuehl" w:hint="cs"/>
          <w:sz w:val="26"/>
          <w:szCs w:val="26"/>
          <w:rtl/>
        </w:rPr>
        <w:t>" –</w:t>
      </w:r>
      <w:r>
        <w:rPr>
          <w:rFonts w:cs="FrankRuehl"/>
          <w:sz w:val="26"/>
          <w:szCs w:val="26"/>
          <w:rtl/>
        </w:rPr>
        <w:t xml:space="preserve"> </w:t>
      </w:r>
      <w:r>
        <w:rPr>
          <w:rFonts w:cs="FrankRuehl" w:hint="cs"/>
          <w:sz w:val="26"/>
          <w:szCs w:val="26"/>
          <w:rtl/>
        </w:rPr>
        <w:t>כלומר: כשאי אפשר</w:t>
      </w:r>
      <w:r w:rsidRPr="00B5786E">
        <w:rPr>
          <w:rFonts w:cs="FrankRuehl"/>
          <w:sz w:val="26"/>
          <w:szCs w:val="26"/>
          <w:rtl/>
        </w:rPr>
        <w:t xml:space="preserve"> לתרום</w:t>
      </w:r>
      <w:r>
        <w:rPr>
          <w:rFonts w:cs="FrankRuehl" w:hint="cs"/>
          <w:sz w:val="26"/>
          <w:szCs w:val="26"/>
          <w:rtl/>
        </w:rPr>
        <w:t>,</w:t>
      </w:r>
      <w:r w:rsidRPr="00B5786E">
        <w:rPr>
          <w:rFonts w:cs="FrankRuehl"/>
          <w:sz w:val="26"/>
          <w:szCs w:val="26"/>
          <w:rtl/>
        </w:rPr>
        <w:t xml:space="preserve"> כיון שאין בעל הטבל בפנינו</w:t>
      </w:r>
      <w:r>
        <w:rPr>
          <w:rFonts w:cs="FrankRuehl" w:hint="cs"/>
          <w:sz w:val="26"/>
          <w:szCs w:val="26"/>
          <w:rtl/>
        </w:rPr>
        <w:t>, ואם כן המציאות שמדובר בה היא שיש לפנינו פירות טבל וגם פירות של תרומה שנתרמה מפירות אחרים.</w:t>
      </w:r>
      <w:r w:rsidRPr="00B5786E">
        <w:rPr>
          <w:rFonts w:cs="FrankRuehl"/>
          <w:sz w:val="26"/>
          <w:szCs w:val="26"/>
          <w:rtl/>
        </w:rPr>
        <w:t xml:space="preserve"> </w:t>
      </w:r>
      <w:r>
        <w:rPr>
          <w:rFonts w:cs="FrankRuehl" w:hint="cs"/>
          <w:sz w:val="26"/>
          <w:szCs w:val="26"/>
          <w:rtl/>
        </w:rPr>
        <w:t>ו</w:t>
      </w:r>
      <w:r w:rsidRPr="00B5786E">
        <w:rPr>
          <w:rFonts w:cs="FrankRuehl"/>
          <w:sz w:val="26"/>
          <w:szCs w:val="26"/>
          <w:rtl/>
        </w:rPr>
        <w:t>בזה</w:t>
      </w:r>
      <w:r>
        <w:rPr>
          <w:rFonts w:cs="FrankRuehl" w:hint="cs"/>
          <w:sz w:val="26"/>
          <w:szCs w:val="26"/>
          <w:rtl/>
        </w:rPr>
        <w:t xml:space="preserve"> היתה דעת תנא קמא שיש </w:t>
      </w:r>
      <w:r w:rsidRPr="00B5786E">
        <w:rPr>
          <w:rFonts w:cs="FrankRuehl"/>
          <w:sz w:val="26"/>
          <w:szCs w:val="26"/>
          <w:rtl/>
        </w:rPr>
        <w:t xml:space="preserve">לתת לחולה שיאכל כל צרכו </w:t>
      </w:r>
      <w:r>
        <w:rPr>
          <w:rFonts w:cs="FrankRuehl" w:hint="cs"/>
          <w:sz w:val="26"/>
          <w:szCs w:val="26"/>
          <w:rtl/>
        </w:rPr>
        <w:t>מהט</w:t>
      </w:r>
      <w:r w:rsidRPr="00B5786E">
        <w:rPr>
          <w:rFonts w:cs="FrankRuehl"/>
          <w:sz w:val="26"/>
          <w:szCs w:val="26"/>
          <w:rtl/>
        </w:rPr>
        <w:t>בל</w:t>
      </w:r>
      <w:r>
        <w:rPr>
          <w:rFonts w:cs="FrankRuehl" w:hint="cs"/>
          <w:sz w:val="26"/>
          <w:szCs w:val="26"/>
          <w:rtl/>
        </w:rPr>
        <w:t>, שאיסורו פחות חמור מהתרומה.</w:t>
      </w:r>
    </w:p>
    <w:p w14:paraId="0B0AC1F0" w14:textId="77777777" w:rsidR="00D93C6F" w:rsidRPr="00B5786E" w:rsidRDefault="00D93C6F" w:rsidP="009B3DE5">
      <w:pPr>
        <w:spacing w:before="120" w:line="360" w:lineRule="exact"/>
        <w:jc w:val="both"/>
        <w:rPr>
          <w:rFonts w:cs="FrankRuehl" w:hint="cs"/>
          <w:sz w:val="26"/>
          <w:szCs w:val="26"/>
          <w:rtl/>
        </w:rPr>
      </w:pPr>
      <w:r>
        <w:rPr>
          <w:rFonts w:cs="FrankRuehl" w:hint="cs"/>
          <w:sz w:val="26"/>
          <w:szCs w:val="26"/>
          <w:rtl/>
        </w:rPr>
        <w:t>אם כן יישבנו את כל הקושיות על הר"ן, ודעת הר"ן ברורה ובהירה.</w:t>
      </w:r>
    </w:p>
    <w:p w14:paraId="36BEBE5F" w14:textId="77777777" w:rsidR="00D93C6F" w:rsidRDefault="00D93C6F" w:rsidP="009B3DE5">
      <w:pPr>
        <w:rPr>
          <w:rFonts w:hint="cs"/>
        </w:rPr>
      </w:pPr>
    </w:p>
    <w:p w14:paraId="4E9A2677" w14:textId="77777777" w:rsidR="00D93C6F" w:rsidRDefault="00D93C6F" w:rsidP="009B3DE5"/>
    <w:p w14:paraId="0AC288E9" w14:textId="77777777" w:rsidR="00D93C6F" w:rsidRPr="00043D4A" w:rsidRDefault="00D93C6F" w:rsidP="009B3DE5"/>
    <w:p w14:paraId="640B18C7" w14:textId="77777777" w:rsidR="00D93C6F" w:rsidRDefault="00D93C6F">
      <w:pPr>
        <w:rPr>
          <w:rFonts w:cs="FrankRuehl"/>
          <w:sz w:val="26"/>
          <w:szCs w:val="26"/>
          <w:lang w:eastAsia="en-US"/>
        </w:rPr>
        <w:sectPr w:rsidR="00D93C6F" w:rsidSect="009B3DE5">
          <w:footnotePr>
            <w:numRestart w:val="eachSect"/>
          </w:footnotePr>
          <w:pgSz w:w="9639" w:h="13608" w:code="9"/>
          <w:pgMar w:top="1134" w:right="1134" w:bottom="1134" w:left="1134" w:header="454" w:footer="567" w:gutter="0"/>
          <w:cols w:space="720"/>
          <w:titlePg/>
          <w:bidi/>
          <w:rtlGutter/>
        </w:sectPr>
      </w:pPr>
    </w:p>
    <w:p w14:paraId="18C264BC" w14:textId="77777777" w:rsidR="00D93C6F" w:rsidRPr="00576999" w:rsidRDefault="00D93C6F" w:rsidP="009B3DE5">
      <w:pPr>
        <w:spacing w:before="120" w:line="360" w:lineRule="exact"/>
        <w:jc w:val="center"/>
        <w:rPr>
          <w:rFonts w:cs="FrankRuehl" w:hint="cs"/>
          <w:b/>
          <w:bCs/>
          <w:sz w:val="40"/>
          <w:szCs w:val="40"/>
          <w:rtl/>
        </w:rPr>
      </w:pPr>
    </w:p>
    <w:p w14:paraId="749F3CFC" w14:textId="77777777" w:rsidR="00D93C6F" w:rsidRPr="00576999"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576999">
        <w:rPr>
          <w:rFonts w:cs="FrankRuehl"/>
          <w:b/>
          <w:bCs/>
          <w:sz w:val="40"/>
          <w:szCs w:val="40"/>
          <w:rtl/>
        </w:rPr>
        <w:t xml:space="preserve"> למסכת ביצה</w:t>
      </w:r>
    </w:p>
    <w:p w14:paraId="1BF394B2"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ab/>
      </w:r>
    </w:p>
    <w:p w14:paraId="6A9C41F6" w14:textId="77777777" w:rsidR="00D93C6F" w:rsidRPr="00576999" w:rsidRDefault="00D93C6F" w:rsidP="009B3DE5">
      <w:pPr>
        <w:spacing w:before="120" w:line="360" w:lineRule="exact"/>
        <w:jc w:val="both"/>
        <w:rPr>
          <w:rFonts w:cs="FrankRuehl" w:hint="cs"/>
          <w:sz w:val="26"/>
          <w:szCs w:val="26"/>
          <w:rtl/>
        </w:rPr>
      </w:pPr>
    </w:p>
    <w:p w14:paraId="079B5748" w14:textId="77777777" w:rsidR="00D93C6F" w:rsidRPr="00576999" w:rsidRDefault="00D93C6F" w:rsidP="009B3DE5">
      <w:pPr>
        <w:spacing w:before="120" w:line="360" w:lineRule="exact"/>
        <w:jc w:val="center"/>
        <w:rPr>
          <w:rFonts w:cs="FrankRuehl" w:hint="cs"/>
          <w:b/>
          <w:bCs/>
          <w:sz w:val="30"/>
          <w:szCs w:val="30"/>
          <w:rtl/>
        </w:rPr>
      </w:pPr>
      <w:r w:rsidRPr="00576999">
        <w:rPr>
          <w:rFonts w:cs="FrankRuehl" w:hint="cs"/>
          <w:b/>
          <w:bCs/>
          <w:sz w:val="30"/>
          <w:szCs w:val="30"/>
          <w:rtl/>
        </w:rPr>
        <w:t>א.</w:t>
      </w:r>
    </w:p>
    <w:p w14:paraId="6D70219F"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המשנה</w:t>
      </w:r>
      <w:r w:rsidRPr="00576999">
        <w:rPr>
          <w:rFonts w:cs="FrankRuehl" w:hint="cs"/>
          <w:sz w:val="26"/>
          <w:szCs w:val="26"/>
          <w:rtl/>
        </w:rPr>
        <w:t xml:space="preserve"> האחרונה היא</w:t>
      </w:r>
      <w:r w:rsidRPr="00576999">
        <w:rPr>
          <w:rFonts w:cs="FrankRuehl" w:hint="cs"/>
          <w:rtl/>
        </w:rPr>
        <w:t xml:space="preserve"> (מ ע"א)</w:t>
      </w:r>
      <w:r w:rsidRPr="00576999">
        <w:rPr>
          <w:rFonts w:cs="FrankRuehl" w:hint="cs"/>
          <w:sz w:val="26"/>
          <w:szCs w:val="26"/>
          <w:rtl/>
        </w:rPr>
        <w:t>:</w:t>
      </w:r>
    </w:p>
    <w:p w14:paraId="01C6C102" w14:textId="77777777" w:rsidR="00D93C6F" w:rsidRPr="00576999" w:rsidRDefault="00D93C6F" w:rsidP="009B3DE5">
      <w:pPr>
        <w:spacing w:before="120" w:after="120" w:line="360" w:lineRule="exact"/>
        <w:ind w:left="454" w:right="454"/>
        <w:jc w:val="both"/>
        <w:rPr>
          <w:rFonts w:cs="FrankRuehl" w:hint="cs"/>
          <w:sz w:val="26"/>
          <w:szCs w:val="26"/>
          <w:rtl/>
        </w:rPr>
      </w:pPr>
      <w:r w:rsidRPr="00576999">
        <w:rPr>
          <w:rFonts w:cs="FrankRuehl"/>
          <w:sz w:val="26"/>
          <w:szCs w:val="26"/>
          <w:rtl/>
        </w:rPr>
        <w:t xml:space="preserve">אין </w:t>
      </w:r>
      <w:r w:rsidRPr="00576999">
        <w:rPr>
          <w:rFonts w:cs="FrankRuehl" w:hint="cs"/>
          <w:sz w:val="26"/>
          <w:szCs w:val="26"/>
          <w:rtl/>
        </w:rPr>
        <w:t>משקין ו</w:t>
      </w:r>
      <w:r w:rsidRPr="00576999">
        <w:rPr>
          <w:rFonts w:cs="FrankRuehl"/>
          <w:sz w:val="26"/>
          <w:szCs w:val="26"/>
          <w:rtl/>
        </w:rPr>
        <w:t>שוחטין</w:t>
      </w:r>
      <w:r w:rsidRPr="00576999">
        <w:rPr>
          <w:rFonts w:cs="FrankRuehl" w:hint="cs"/>
          <w:sz w:val="26"/>
          <w:szCs w:val="26"/>
          <w:rtl/>
        </w:rPr>
        <w:t xml:space="preserve"> את</w:t>
      </w:r>
      <w:r w:rsidRPr="00576999">
        <w:rPr>
          <w:rFonts w:cs="FrankRuehl"/>
          <w:sz w:val="26"/>
          <w:szCs w:val="26"/>
          <w:rtl/>
        </w:rPr>
        <w:t xml:space="preserve"> המדבריות</w:t>
      </w:r>
      <w:r w:rsidRPr="00576999">
        <w:rPr>
          <w:rFonts w:cs="FrankRuehl" w:hint="cs"/>
          <w:sz w:val="26"/>
          <w:szCs w:val="26"/>
          <w:rtl/>
        </w:rPr>
        <w:t>,</w:t>
      </w:r>
      <w:r w:rsidRPr="00576999">
        <w:rPr>
          <w:rFonts w:cs="FrankRuehl"/>
          <w:sz w:val="26"/>
          <w:szCs w:val="26"/>
          <w:rtl/>
        </w:rPr>
        <w:t xml:space="preserve"> אבל משקין ושוחטין את הב</w:t>
      </w:r>
      <w:r w:rsidRPr="00576999">
        <w:rPr>
          <w:rFonts w:cs="FrankRuehl" w:hint="cs"/>
          <w:sz w:val="26"/>
          <w:szCs w:val="26"/>
          <w:rtl/>
        </w:rPr>
        <w:t>י</w:t>
      </w:r>
      <w:r w:rsidRPr="00576999">
        <w:rPr>
          <w:rFonts w:cs="FrankRuehl"/>
          <w:sz w:val="26"/>
          <w:szCs w:val="26"/>
          <w:rtl/>
        </w:rPr>
        <w:t>יתות</w:t>
      </w:r>
      <w:r w:rsidRPr="00576999">
        <w:rPr>
          <w:rFonts w:cs="FrankRuehl" w:hint="cs"/>
          <w:sz w:val="26"/>
          <w:szCs w:val="26"/>
          <w:rtl/>
        </w:rPr>
        <w:t>.</w:t>
      </w:r>
      <w:r w:rsidRPr="00576999">
        <w:rPr>
          <w:rFonts w:cs="FrankRuehl"/>
          <w:sz w:val="26"/>
          <w:szCs w:val="26"/>
          <w:rtl/>
        </w:rPr>
        <w:t xml:space="preserve"> אלו הן בי</w:t>
      </w:r>
      <w:r w:rsidRPr="00576999">
        <w:rPr>
          <w:rFonts w:cs="FrankRuehl" w:hint="cs"/>
          <w:sz w:val="26"/>
          <w:szCs w:val="26"/>
          <w:rtl/>
        </w:rPr>
        <w:t>י</w:t>
      </w:r>
      <w:r w:rsidRPr="00576999">
        <w:rPr>
          <w:rFonts w:cs="FrankRuehl"/>
          <w:sz w:val="26"/>
          <w:szCs w:val="26"/>
          <w:rtl/>
        </w:rPr>
        <w:t>תות</w:t>
      </w:r>
      <w:r w:rsidRPr="00576999">
        <w:rPr>
          <w:rFonts w:cs="FrankRuehl" w:hint="cs"/>
          <w:sz w:val="26"/>
          <w:szCs w:val="26"/>
          <w:rtl/>
        </w:rPr>
        <w:t xml:space="preserve"> –</w:t>
      </w:r>
      <w:r w:rsidRPr="00576999">
        <w:rPr>
          <w:rFonts w:cs="FrankRuehl"/>
          <w:sz w:val="26"/>
          <w:szCs w:val="26"/>
          <w:rtl/>
        </w:rPr>
        <w:t xml:space="preserve"> הלנות בעיר</w:t>
      </w:r>
      <w:r w:rsidRPr="00576999">
        <w:rPr>
          <w:rFonts w:cs="FrankRuehl" w:hint="cs"/>
          <w:sz w:val="26"/>
          <w:szCs w:val="26"/>
          <w:rtl/>
        </w:rPr>
        <w:t>;</w:t>
      </w:r>
      <w:r w:rsidRPr="00576999">
        <w:rPr>
          <w:rFonts w:cs="FrankRuehl"/>
          <w:sz w:val="26"/>
          <w:szCs w:val="26"/>
          <w:rtl/>
        </w:rPr>
        <w:t xml:space="preserve"> מדבריות</w:t>
      </w:r>
      <w:r w:rsidRPr="00576999">
        <w:rPr>
          <w:rFonts w:cs="FrankRuehl" w:hint="cs"/>
          <w:sz w:val="26"/>
          <w:szCs w:val="26"/>
          <w:rtl/>
        </w:rPr>
        <w:t xml:space="preserve"> –</w:t>
      </w:r>
      <w:r w:rsidRPr="00576999">
        <w:rPr>
          <w:rFonts w:cs="FrankRuehl"/>
          <w:sz w:val="26"/>
          <w:szCs w:val="26"/>
          <w:rtl/>
        </w:rPr>
        <w:t xml:space="preserve"> הלנות באפר.</w:t>
      </w:r>
    </w:p>
    <w:p w14:paraId="40E72119"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בגמ' מובאת מח</w:t>
      </w:r>
      <w:r w:rsidRPr="00576999">
        <w:rPr>
          <w:rFonts w:cs="FrankRuehl" w:hint="cs"/>
          <w:sz w:val="26"/>
          <w:szCs w:val="26"/>
          <w:rtl/>
        </w:rPr>
        <w:t>לוקת</w:t>
      </w:r>
      <w:r w:rsidRPr="00576999">
        <w:rPr>
          <w:rFonts w:cs="FrankRuehl"/>
          <w:sz w:val="26"/>
          <w:szCs w:val="26"/>
          <w:rtl/>
        </w:rPr>
        <w:t xml:space="preserve"> בין רבנן לרבי מה הן ב</w:t>
      </w:r>
      <w:r w:rsidRPr="00576999">
        <w:rPr>
          <w:rFonts w:cs="FrankRuehl" w:hint="cs"/>
          <w:sz w:val="26"/>
          <w:szCs w:val="26"/>
          <w:rtl/>
        </w:rPr>
        <w:t>י</w:t>
      </w:r>
      <w:r w:rsidRPr="00576999">
        <w:rPr>
          <w:rFonts w:cs="FrankRuehl"/>
          <w:sz w:val="26"/>
          <w:szCs w:val="26"/>
          <w:rtl/>
        </w:rPr>
        <w:t>יתות ומה הן מדבריות</w:t>
      </w:r>
      <w:r w:rsidRPr="00576999">
        <w:rPr>
          <w:rFonts w:cs="FrankRuehl" w:hint="cs"/>
          <w:sz w:val="26"/>
          <w:szCs w:val="26"/>
          <w:rtl/>
        </w:rPr>
        <w:t>:</w:t>
      </w:r>
    </w:p>
    <w:p w14:paraId="7DED9ED6" w14:textId="77777777" w:rsidR="00D93C6F" w:rsidRPr="00576999" w:rsidRDefault="00D93C6F" w:rsidP="009B3DE5">
      <w:pPr>
        <w:spacing w:before="120" w:after="120" w:line="360" w:lineRule="exact"/>
        <w:ind w:left="454" w:right="454"/>
        <w:jc w:val="both"/>
        <w:rPr>
          <w:rFonts w:cs="FrankRuehl" w:hint="cs"/>
          <w:sz w:val="26"/>
          <w:szCs w:val="26"/>
          <w:rtl/>
        </w:rPr>
      </w:pPr>
      <w:r w:rsidRPr="00576999">
        <w:rPr>
          <w:rFonts w:cs="FrankRuehl" w:hint="cs"/>
          <w:sz w:val="26"/>
          <w:szCs w:val="26"/>
          <w:rtl/>
        </w:rPr>
        <w:t xml:space="preserve">ת"ר, אלו הן מדבריות ואלו הן בייתות: מדבריות </w:t>
      </w:r>
      <w:r w:rsidRPr="00576999">
        <w:rPr>
          <w:rFonts w:cs="FrankRuehl"/>
          <w:sz w:val="26"/>
          <w:szCs w:val="26"/>
          <w:rtl/>
        </w:rPr>
        <w:t>–</w:t>
      </w:r>
      <w:r w:rsidRPr="00576999">
        <w:rPr>
          <w:rFonts w:cs="FrankRuehl" w:hint="cs"/>
          <w:sz w:val="26"/>
          <w:szCs w:val="26"/>
          <w:rtl/>
        </w:rPr>
        <w:t xml:space="preserve"> כל שיוצאות בפסח ורועות באפר ונכנסות ברביעה ראשונה. ואלו הן בייתות </w:t>
      </w:r>
      <w:r w:rsidRPr="00576999">
        <w:rPr>
          <w:rFonts w:cs="FrankRuehl"/>
          <w:sz w:val="26"/>
          <w:szCs w:val="26"/>
          <w:rtl/>
        </w:rPr>
        <w:t>–</w:t>
      </w:r>
      <w:r w:rsidRPr="00576999">
        <w:rPr>
          <w:rFonts w:cs="FrankRuehl" w:hint="cs"/>
          <w:sz w:val="26"/>
          <w:szCs w:val="26"/>
          <w:rtl/>
        </w:rPr>
        <w:t xml:space="preserve"> כל שיוצאות ורועות חוץ לתחום ובאות ולנות בתוך התחום. רבי אומר: אלו ואלו בייתות הן, אלא אלו הן מדבריות </w:t>
      </w:r>
      <w:r w:rsidRPr="00576999">
        <w:rPr>
          <w:rFonts w:cs="FrankRuehl"/>
          <w:sz w:val="26"/>
          <w:szCs w:val="26"/>
          <w:rtl/>
        </w:rPr>
        <w:t>–</w:t>
      </w:r>
      <w:r w:rsidRPr="00576999">
        <w:rPr>
          <w:rFonts w:cs="FrankRuehl" w:hint="cs"/>
          <w:sz w:val="26"/>
          <w:szCs w:val="26"/>
          <w:rtl/>
        </w:rPr>
        <w:t xml:space="preserve"> כל שיוצאות ורועות באפר ואין נכנסות ליישוב לא בימות החמה ולא בימות הגשמים.</w:t>
      </w:r>
    </w:p>
    <w:p w14:paraId="1FF37806"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 xml:space="preserve">כדי להבין </w:t>
      </w:r>
      <w:r w:rsidRPr="00576999">
        <w:rPr>
          <w:rFonts w:cs="FrankRuehl" w:hint="cs"/>
          <w:sz w:val="26"/>
          <w:szCs w:val="26"/>
          <w:rtl/>
        </w:rPr>
        <w:t xml:space="preserve">את </w:t>
      </w:r>
      <w:r w:rsidRPr="00576999">
        <w:rPr>
          <w:rFonts w:cs="FrankRuehl"/>
          <w:sz w:val="26"/>
          <w:szCs w:val="26"/>
          <w:rtl/>
        </w:rPr>
        <w:t xml:space="preserve">טעם מחלוקתם נקדים את דברי הרמב"ם </w:t>
      </w:r>
      <w:r w:rsidRPr="00576999">
        <w:rPr>
          <w:rFonts w:cs="FrankRuehl" w:hint="cs"/>
          <w:sz w:val="26"/>
          <w:szCs w:val="26"/>
          <w:rtl/>
        </w:rPr>
        <w:t>ב</w:t>
      </w:r>
      <w:r w:rsidRPr="00576999">
        <w:rPr>
          <w:rFonts w:cs="FrankRuehl"/>
          <w:sz w:val="26"/>
          <w:szCs w:val="26"/>
          <w:rtl/>
        </w:rPr>
        <w:t>הל' שבת</w:t>
      </w:r>
      <w:r w:rsidRPr="00576999">
        <w:rPr>
          <w:rFonts w:cs="FrankRuehl"/>
          <w:rtl/>
        </w:rPr>
        <w:t xml:space="preserve"> </w:t>
      </w:r>
      <w:r w:rsidRPr="00576999">
        <w:rPr>
          <w:rFonts w:cs="FrankRuehl" w:hint="cs"/>
          <w:rtl/>
        </w:rPr>
        <w:t xml:space="preserve">(פכ"ד, </w:t>
      </w:r>
      <w:r w:rsidRPr="00576999">
        <w:rPr>
          <w:rFonts w:cs="FrankRuehl"/>
          <w:rtl/>
        </w:rPr>
        <w:t>הי"ב</w:t>
      </w:r>
      <w:r w:rsidRPr="00576999">
        <w:rPr>
          <w:rFonts w:cs="FrankRuehl" w:hint="cs"/>
          <w:rtl/>
        </w:rPr>
        <w:t>)</w:t>
      </w:r>
      <w:r w:rsidRPr="00576999">
        <w:rPr>
          <w:rFonts w:cs="FrankRuehl"/>
          <w:sz w:val="26"/>
          <w:szCs w:val="26"/>
          <w:rtl/>
        </w:rPr>
        <w:t xml:space="preserve"> וז"ל</w:t>
      </w:r>
      <w:r w:rsidRPr="00576999">
        <w:rPr>
          <w:rFonts w:cs="FrankRuehl" w:hint="cs"/>
          <w:sz w:val="26"/>
          <w:szCs w:val="26"/>
          <w:rtl/>
        </w:rPr>
        <w:t>:</w:t>
      </w:r>
    </w:p>
    <w:p w14:paraId="5A503075" w14:textId="77777777" w:rsidR="00D93C6F" w:rsidRPr="00576999" w:rsidRDefault="00D93C6F" w:rsidP="009B3DE5">
      <w:pPr>
        <w:spacing w:before="120" w:after="120" w:line="360" w:lineRule="exact"/>
        <w:ind w:left="454" w:right="454"/>
        <w:jc w:val="both"/>
        <w:rPr>
          <w:rFonts w:cs="FrankRuehl" w:hint="cs"/>
          <w:sz w:val="26"/>
          <w:szCs w:val="26"/>
          <w:rtl/>
        </w:rPr>
      </w:pPr>
      <w:r w:rsidRPr="00576999">
        <w:rPr>
          <w:rFonts w:cs="FrankRuehl"/>
          <w:sz w:val="26"/>
          <w:szCs w:val="26"/>
          <w:rtl/>
        </w:rPr>
        <w:t>אסרו החכמים לטלטל מקצת דברים בשבת כדרך ש</w:t>
      </w:r>
      <w:r w:rsidRPr="00576999">
        <w:rPr>
          <w:rFonts w:cs="FrankRuehl" w:hint="cs"/>
          <w:sz w:val="26"/>
          <w:szCs w:val="26"/>
          <w:rtl/>
        </w:rPr>
        <w:t xml:space="preserve">הוא </w:t>
      </w:r>
      <w:r w:rsidRPr="00576999">
        <w:rPr>
          <w:rFonts w:cs="FrankRuehl"/>
          <w:sz w:val="26"/>
          <w:szCs w:val="26"/>
          <w:rtl/>
        </w:rPr>
        <w:t>עושה בחול</w:t>
      </w:r>
      <w:r w:rsidRPr="00576999">
        <w:rPr>
          <w:rFonts w:cs="FrankRuehl" w:hint="cs"/>
          <w:sz w:val="26"/>
          <w:szCs w:val="26"/>
          <w:rtl/>
        </w:rPr>
        <w:t>.</w:t>
      </w:r>
      <w:r w:rsidRPr="00576999">
        <w:rPr>
          <w:rFonts w:cs="FrankRuehl"/>
          <w:sz w:val="26"/>
          <w:szCs w:val="26"/>
          <w:rtl/>
        </w:rPr>
        <w:t xml:space="preserve"> ומפני מה נגעו באיסור זה</w:t>
      </w:r>
      <w:r w:rsidRPr="00576999">
        <w:rPr>
          <w:rFonts w:cs="FrankRuehl" w:hint="cs"/>
          <w:sz w:val="26"/>
          <w:szCs w:val="26"/>
          <w:rtl/>
        </w:rPr>
        <w:t>?</w:t>
      </w:r>
      <w:r w:rsidRPr="00576999">
        <w:rPr>
          <w:rFonts w:cs="FrankRuehl"/>
          <w:sz w:val="26"/>
          <w:szCs w:val="26"/>
          <w:rtl/>
        </w:rPr>
        <w:t xml:space="preserve"> אמרו</w:t>
      </w:r>
      <w:r w:rsidRPr="00576999">
        <w:rPr>
          <w:rFonts w:cs="FrankRuehl" w:hint="cs"/>
          <w:sz w:val="26"/>
          <w:szCs w:val="26"/>
          <w:rtl/>
        </w:rPr>
        <w:t>:</w:t>
      </w:r>
      <w:r w:rsidRPr="00576999">
        <w:rPr>
          <w:rFonts w:cs="FrankRuehl"/>
          <w:sz w:val="26"/>
          <w:szCs w:val="26"/>
          <w:rtl/>
        </w:rPr>
        <w:t xml:space="preserve"> ומה אם הזהירו נביאים וצ</w:t>
      </w:r>
      <w:r w:rsidRPr="00576999">
        <w:rPr>
          <w:rFonts w:cs="FrankRuehl" w:hint="cs"/>
          <w:sz w:val="26"/>
          <w:szCs w:val="26"/>
          <w:rtl/>
        </w:rPr>
        <w:t>י</w:t>
      </w:r>
      <w:r w:rsidRPr="00576999">
        <w:rPr>
          <w:rFonts w:cs="FrankRuehl"/>
          <w:sz w:val="26"/>
          <w:szCs w:val="26"/>
          <w:rtl/>
        </w:rPr>
        <w:t>וו שלא יהא ה</w:t>
      </w:r>
      <w:r w:rsidRPr="00576999">
        <w:rPr>
          <w:rFonts w:cs="FrankRuehl" w:hint="cs"/>
          <w:sz w:val="26"/>
          <w:szCs w:val="26"/>
          <w:rtl/>
        </w:rPr>
        <w:t>י</w:t>
      </w:r>
      <w:r w:rsidRPr="00576999">
        <w:rPr>
          <w:rFonts w:cs="FrankRuehl"/>
          <w:sz w:val="26"/>
          <w:szCs w:val="26"/>
          <w:rtl/>
        </w:rPr>
        <w:t>לוכך בשבת כהילוכך בחול</w:t>
      </w:r>
      <w:r w:rsidRPr="00576999">
        <w:rPr>
          <w:rFonts w:cs="FrankRuehl" w:hint="cs"/>
          <w:sz w:val="26"/>
          <w:szCs w:val="26"/>
          <w:rtl/>
        </w:rPr>
        <w:t>,</w:t>
      </w:r>
      <w:r w:rsidRPr="00576999">
        <w:rPr>
          <w:rFonts w:cs="FrankRuehl"/>
          <w:sz w:val="26"/>
          <w:szCs w:val="26"/>
          <w:rtl/>
        </w:rPr>
        <w:t xml:space="preserve"> ולא שיחת השבת כשיחת החול, שנא</w:t>
      </w:r>
      <w:r w:rsidRPr="00576999">
        <w:rPr>
          <w:rFonts w:cs="FrankRuehl" w:hint="cs"/>
          <w:sz w:val="26"/>
          <w:szCs w:val="26"/>
          <w:rtl/>
        </w:rPr>
        <w:t>מר:</w:t>
      </w:r>
      <w:r w:rsidRPr="00576999">
        <w:rPr>
          <w:rFonts w:cs="FrankRuehl"/>
          <w:sz w:val="26"/>
          <w:szCs w:val="26"/>
          <w:rtl/>
        </w:rPr>
        <w:t xml:space="preserve"> "</w:t>
      </w:r>
      <w:r w:rsidRPr="00576999">
        <w:rPr>
          <w:rFonts w:cs="FrankRuehl" w:hint="cs"/>
          <w:sz w:val="26"/>
          <w:szCs w:val="26"/>
          <w:rtl/>
        </w:rPr>
        <w:t>ו</w:t>
      </w:r>
      <w:r w:rsidRPr="00576999">
        <w:rPr>
          <w:rFonts w:cs="FrankRuehl"/>
          <w:sz w:val="26"/>
          <w:szCs w:val="26"/>
          <w:rtl/>
        </w:rPr>
        <w:t>דבר דבר</w:t>
      </w:r>
      <w:r w:rsidRPr="00576999">
        <w:rPr>
          <w:rFonts w:cs="FrankRuehl" w:hint="cs"/>
          <w:sz w:val="26"/>
          <w:szCs w:val="26"/>
          <w:rtl/>
        </w:rPr>
        <w:t>" –</w:t>
      </w:r>
      <w:r w:rsidRPr="00576999">
        <w:rPr>
          <w:rFonts w:cs="FrankRuehl"/>
          <w:sz w:val="26"/>
          <w:szCs w:val="26"/>
          <w:rtl/>
        </w:rPr>
        <w:t xml:space="preserve"> ק"ו שלא יהא טלטול בשבת כטלטול בחול</w:t>
      </w:r>
      <w:r w:rsidRPr="00576999">
        <w:rPr>
          <w:rFonts w:cs="FrankRuehl" w:hint="cs"/>
          <w:sz w:val="26"/>
          <w:szCs w:val="26"/>
          <w:rtl/>
        </w:rPr>
        <w:t>,</w:t>
      </w:r>
      <w:r w:rsidRPr="00576999">
        <w:rPr>
          <w:rFonts w:cs="FrankRuehl"/>
          <w:sz w:val="26"/>
          <w:szCs w:val="26"/>
          <w:rtl/>
        </w:rPr>
        <w:t xml:space="preserve"> כדי שלא יהיה יום השבת כחול בעיניו ויבוא לתקן כל</w:t>
      </w:r>
      <w:r w:rsidRPr="00576999">
        <w:rPr>
          <w:rFonts w:cs="FrankRuehl" w:hint="cs"/>
          <w:sz w:val="26"/>
          <w:szCs w:val="26"/>
          <w:rtl/>
        </w:rPr>
        <w:t>י</w:t>
      </w:r>
      <w:r w:rsidRPr="00576999">
        <w:rPr>
          <w:rFonts w:cs="FrankRuehl"/>
          <w:sz w:val="26"/>
          <w:szCs w:val="26"/>
          <w:rtl/>
        </w:rPr>
        <w:t>ם</w:t>
      </w:r>
      <w:r w:rsidRPr="00576999">
        <w:rPr>
          <w:rFonts w:cs="FrankRuehl" w:hint="cs"/>
          <w:sz w:val="26"/>
          <w:szCs w:val="26"/>
          <w:rtl/>
        </w:rPr>
        <w:t xml:space="preserve"> מפינה לפינה וכו'</w:t>
      </w:r>
      <w:r w:rsidRPr="00576999">
        <w:rPr>
          <w:rFonts w:cs="FrankRuehl"/>
          <w:sz w:val="26"/>
          <w:szCs w:val="26"/>
          <w:rtl/>
        </w:rPr>
        <w:t>.</w:t>
      </w:r>
    </w:p>
    <w:p w14:paraId="515FCDC6"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הראב"ד חולק שם</w:t>
      </w:r>
      <w:r w:rsidRPr="00576999">
        <w:rPr>
          <w:rFonts w:cs="FrankRuehl" w:hint="cs"/>
          <w:sz w:val="26"/>
          <w:szCs w:val="26"/>
          <w:rtl/>
        </w:rPr>
        <w:t>,</w:t>
      </w:r>
      <w:r w:rsidRPr="00576999">
        <w:rPr>
          <w:rFonts w:cs="FrankRuehl"/>
          <w:sz w:val="26"/>
          <w:szCs w:val="26"/>
          <w:rtl/>
        </w:rPr>
        <w:t xml:space="preserve"> ואומר </w:t>
      </w:r>
      <w:r w:rsidRPr="00576999">
        <w:rPr>
          <w:rFonts w:cs="FrankRuehl" w:hint="cs"/>
          <w:sz w:val="26"/>
          <w:szCs w:val="26"/>
          <w:rtl/>
        </w:rPr>
        <w:t>שכבר</w:t>
      </w:r>
      <w:r w:rsidRPr="00576999">
        <w:rPr>
          <w:rFonts w:cs="FrankRuehl"/>
          <w:sz w:val="26"/>
          <w:szCs w:val="26"/>
          <w:rtl/>
        </w:rPr>
        <w:t xml:space="preserve"> בימי נחמיה נאסר הטלטול. ובמס</w:t>
      </w:r>
      <w:r w:rsidRPr="00576999">
        <w:rPr>
          <w:rFonts w:cs="FrankRuehl" w:hint="cs"/>
          <w:sz w:val="26"/>
          <w:szCs w:val="26"/>
          <w:rtl/>
        </w:rPr>
        <w:t>כת</w:t>
      </w:r>
      <w:r w:rsidRPr="00576999">
        <w:rPr>
          <w:rFonts w:cs="FrankRuehl"/>
          <w:sz w:val="26"/>
          <w:szCs w:val="26"/>
          <w:rtl/>
        </w:rPr>
        <w:t xml:space="preserve"> שבת</w:t>
      </w:r>
      <w:r w:rsidRPr="00576999">
        <w:rPr>
          <w:rFonts w:cs="FrankRuehl"/>
          <w:rtl/>
        </w:rPr>
        <w:t xml:space="preserve"> </w:t>
      </w:r>
      <w:r w:rsidRPr="00576999">
        <w:rPr>
          <w:rFonts w:cs="FrankRuehl"/>
          <w:sz w:val="26"/>
          <w:rtl/>
        </w:rPr>
        <w:t>(</w:t>
      </w:r>
      <w:r w:rsidRPr="00576999">
        <w:rPr>
          <w:rFonts w:cs="FrankRuehl" w:hint="cs"/>
          <w:sz w:val="26"/>
          <w:rtl/>
        </w:rPr>
        <w:t>קכ</w:t>
      </w:r>
      <w:r w:rsidRPr="00576999">
        <w:rPr>
          <w:rFonts w:cs="FrankRuehl"/>
          <w:sz w:val="26"/>
          <w:rtl/>
        </w:rPr>
        <w:t>"ד ע"ב)</w:t>
      </w:r>
      <w:r w:rsidRPr="00576999">
        <w:rPr>
          <w:rFonts w:cs="FrankRuehl"/>
          <w:sz w:val="26"/>
          <w:szCs w:val="26"/>
          <w:rtl/>
        </w:rPr>
        <w:t xml:space="preserve"> מקשה הגמ'</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w:t>
      </w:r>
      <w:r w:rsidRPr="00576999">
        <w:rPr>
          <w:rFonts w:cs="FrankRuehl"/>
          <w:sz w:val="26"/>
          <w:szCs w:val="26"/>
          <w:rtl/>
        </w:rPr>
        <w:t>אטו טלטול לאו צורך הוצאה הוא</w:t>
      </w:r>
      <w:r w:rsidRPr="00576999">
        <w:rPr>
          <w:rFonts w:cs="FrankRuehl" w:hint="cs"/>
          <w:sz w:val="26"/>
          <w:szCs w:val="26"/>
          <w:rtl/>
        </w:rPr>
        <w:t>?" –</w:t>
      </w:r>
      <w:r w:rsidRPr="00576999">
        <w:rPr>
          <w:rFonts w:cs="FrankRuehl"/>
          <w:sz w:val="26"/>
          <w:szCs w:val="26"/>
          <w:rtl/>
        </w:rPr>
        <w:t xml:space="preserve"> הרי </w:t>
      </w:r>
      <w:r w:rsidRPr="00576999">
        <w:rPr>
          <w:rFonts w:cs="FrankRuehl" w:hint="cs"/>
          <w:sz w:val="26"/>
          <w:szCs w:val="26"/>
          <w:rtl/>
        </w:rPr>
        <w:t>ש</w:t>
      </w:r>
      <w:r w:rsidRPr="00576999">
        <w:rPr>
          <w:rFonts w:cs="FrankRuehl"/>
          <w:sz w:val="26"/>
          <w:szCs w:val="26"/>
          <w:rtl/>
        </w:rPr>
        <w:t>מפני ההוצאה נאסר הטלטול.</w:t>
      </w:r>
    </w:p>
    <w:p w14:paraId="6365F387" w14:textId="77777777" w:rsidR="00D93C6F" w:rsidRPr="00576999" w:rsidRDefault="00D93C6F" w:rsidP="009B3DE5">
      <w:pPr>
        <w:spacing w:before="120" w:line="360" w:lineRule="exact"/>
        <w:jc w:val="both"/>
        <w:rPr>
          <w:rFonts w:cs="FrankRuehl" w:hint="cs"/>
          <w:sz w:val="26"/>
          <w:szCs w:val="26"/>
          <w:rtl/>
        </w:rPr>
      </w:pPr>
      <w:r w:rsidRPr="00576999">
        <w:rPr>
          <w:rFonts w:cs="FrankRuehl" w:hint="cs"/>
          <w:sz w:val="26"/>
          <w:szCs w:val="26"/>
          <w:rtl/>
        </w:rPr>
        <w:t>ויש</w:t>
      </w:r>
      <w:r w:rsidRPr="00576999">
        <w:rPr>
          <w:rFonts w:cs="FrankRuehl"/>
          <w:sz w:val="26"/>
          <w:szCs w:val="26"/>
          <w:rtl/>
        </w:rPr>
        <w:t xml:space="preserve"> להקשות </w:t>
      </w:r>
      <w:r w:rsidRPr="00576999">
        <w:rPr>
          <w:rFonts w:cs="FrankRuehl" w:hint="cs"/>
          <w:sz w:val="26"/>
          <w:szCs w:val="26"/>
          <w:rtl/>
        </w:rPr>
        <w:t>על שיטת ה</w:t>
      </w:r>
      <w:r w:rsidRPr="00576999">
        <w:rPr>
          <w:rFonts w:cs="FrankRuehl"/>
          <w:sz w:val="26"/>
          <w:szCs w:val="26"/>
          <w:rtl/>
        </w:rPr>
        <w:t>ראב"ד</w:t>
      </w:r>
      <w:r w:rsidRPr="00576999">
        <w:rPr>
          <w:rFonts w:cs="FrankRuehl" w:hint="cs"/>
          <w:sz w:val="26"/>
          <w:szCs w:val="26"/>
          <w:rtl/>
        </w:rPr>
        <w:t>,</w:t>
      </w:r>
      <w:r w:rsidRPr="00576999">
        <w:rPr>
          <w:rFonts w:cs="FrankRuehl"/>
          <w:sz w:val="26"/>
          <w:szCs w:val="26"/>
          <w:rtl/>
        </w:rPr>
        <w:t xml:space="preserve"> האומר</w:t>
      </w:r>
      <w:r w:rsidRPr="00576999">
        <w:rPr>
          <w:rFonts w:cs="FrankRuehl" w:hint="cs"/>
          <w:sz w:val="26"/>
          <w:szCs w:val="26"/>
          <w:rtl/>
        </w:rPr>
        <w:t>ת</w:t>
      </w:r>
      <w:r w:rsidRPr="00576999">
        <w:rPr>
          <w:rFonts w:cs="FrankRuehl"/>
          <w:sz w:val="26"/>
          <w:szCs w:val="26"/>
          <w:rtl/>
        </w:rPr>
        <w:t xml:space="preserve"> שטלטול נאסר רק </w:t>
      </w:r>
      <w:r w:rsidRPr="00576999">
        <w:rPr>
          <w:rFonts w:cs="FrankRuehl" w:hint="cs"/>
          <w:sz w:val="26"/>
          <w:szCs w:val="26"/>
          <w:rtl/>
        </w:rPr>
        <w:t xml:space="preserve">כדי </w:t>
      </w:r>
      <w:r w:rsidRPr="00576999">
        <w:rPr>
          <w:rFonts w:cs="FrankRuehl"/>
          <w:sz w:val="26"/>
          <w:szCs w:val="26"/>
          <w:rtl/>
        </w:rPr>
        <w:t>שלא יבוא לידי הוצאה</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ה</w:t>
      </w:r>
      <w:r w:rsidRPr="00576999">
        <w:rPr>
          <w:rFonts w:cs="FrankRuehl"/>
          <w:sz w:val="26"/>
          <w:szCs w:val="26"/>
          <w:rtl/>
        </w:rPr>
        <w:t>תינח בשבת</w:t>
      </w:r>
      <w:r w:rsidRPr="00576999">
        <w:rPr>
          <w:rFonts w:cs="FrankRuehl" w:hint="cs"/>
          <w:sz w:val="26"/>
          <w:szCs w:val="26"/>
          <w:rtl/>
        </w:rPr>
        <w:t>,</w:t>
      </w:r>
      <w:r w:rsidRPr="00576999">
        <w:rPr>
          <w:rFonts w:cs="FrankRuehl"/>
          <w:sz w:val="26"/>
          <w:szCs w:val="26"/>
          <w:rtl/>
        </w:rPr>
        <w:t xml:space="preserve"> שיש </w:t>
      </w:r>
      <w:r w:rsidRPr="00576999">
        <w:rPr>
          <w:rFonts w:cs="FrankRuehl" w:hint="cs"/>
          <w:sz w:val="26"/>
          <w:szCs w:val="26"/>
          <w:rtl/>
        </w:rPr>
        <w:t xml:space="preserve">בה </w:t>
      </w:r>
      <w:r w:rsidRPr="00576999">
        <w:rPr>
          <w:rFonts w:cs="FrankRuehl"/>
          <w:sz w:val="26"/>
          <w:szCs w:val="26"/>
          <w:rtl/>
        </w:rPr>
        <w:t>איסור הוצאה, ביו"ט מאי איכא למימר</w:t>
      </w:r>
      <w:r w:rsidRPr="00576999">
        <w:rPr>
          <w:rFonts w:cs="FrankRuehl" w:hint="cs"/>
          <w:sz w:val="26"/>
          <w:szCs w:val="26"/>
          <w:rtl/>
        </w:rPr>
        <w:t>?</w:t>
      </w:r>
      <w:r w:rsidRPr="00576999">
        <w:rPr>
          <w:rFonts w:cs="FrankRuehl"/>
          <w:sz w:val="26"/>
          <w:szCs w:val="26"/>
          <w:rtl/>
        </w:rPr>
        <w:t xml:space="preserve"> הלא ביו"ט אין איסור הוצאה. צ"ל דגזרו  יו"ט אטו שבת</w:t>
      </w:r>
      <w:r w:rsidRPr="00576999">
        <w:rPr>
          <w:rFonts w:cs="FrankRuehl" w:hint="cs"/>
          <w:sz w:val="26"/>
          <w:szCs w:val="26"/>
          <w:rtl/>
        </w:rPr>
        <w:t>,</w:t>
      </w:r>
      <w:r w:rsidRPr="00576999">
        <w:rPr>
          <w:rFonts w:cs="FrankRuehl"/>
          <w:sz w:val="26"/>
          <w:szCs w:val="26"/>
          <w:rtl/>
        </w:rPr>
        <w:t xml:space="preserve"> כמובא בשבת</w:t>
      </w:r>
      <w:r w:rsidRPr="00576999">
        <w:rPr>
          <w:rFonts w:cs="FrankRuehl"/>
          <w:rtl/>
        </w:rPr>
        <w:t xml:space="preserve"> </w:t>
      </w:r>
      <w:r w:rsidRPr="00576999">
        <w:rPr>
          <w:rFonts w:cs="FrankRuehl" w:hint="cs"/>
          <w:rtl/>
        </w:rPr>
        <w:t>(שם)</w:t>
      </w:r>
      <w:r w:rsidRPr="00576999">
        <w:rPr>
          <w:rFonts w:cs="FrankRuehl" w:hint="cs"/>
          <w:sz w:val="26"/>
          <w:szCs w:val="26"/>
          <w:rtl/>
        </w:rPr>
        <w:t>.</w:t>
      </w:r>
    </w:p>
    <w:p w14:paraId="593C70A3"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 xml:space="preserve">הרמב"ם והראב"ד לשיטתם </w:t>
      </w:r>
      <w:r w:rsidRPr="00576999">
        <w:rPr>
          <w:rFonts w:cs="FrankRuehl" w:hint="cs"/>
          <w:sz w:val="26"/>
          <w:szCs w:val="26"/>
          <w:rtl/>
        </w:rPr>
        <w:t>ב</w:t>
      </w:r>
      <w:r w:rsidRPr="00576999">
        <w:rPr>
          <w:rFonts w:cs="FrankRuehl"/>
          <w:sz w:val="26"/>
          <w:szCs w:val="26"/>
          <w:rtl/>
        </w:rPr>
        <w:t>הל' יו"ט</w:t>
      </w:r>
      <w:r w:rsidRPr="00576999">
        <w:rPr>
          <w:rFonts w:cs="FrankRuehl"/>
          <w:rtl/>
        </w:rPr>
        <w:t xml:space="preserve"> </w:t>
      </w:r>
      <w:r w:rsidRPr="00576999">
        <w:rPr>
          <w:rFonts w:cs="FrankRuehl" w:hint="cs"/>
          <w:rtl/>
        </w:rPr>
        <w:t xml:space="preserve">(פ"א, </w:t>
      </w:r>
      <w:r w:rsidRPr="00576999">
        <w:rPr>
          <w:rFonts w:cs="FrankRuehl"/>
          <w:rtl/>
        </w:rPr>
        <w:t>הי"ז</w:t>
      </w:r>
      <w:r w:rsidRPr="00576999">
        <w:rPr>
          <w:rFonts w:cs="FrankRuehl" w:hint="cs"/>
          <w:rtl/>
        </w:rPr>
        <w:t>)</w:t>
      </w:r>
      <w:r w:rsidRPr="00576999">
        <w:rPr>
          <w:rFonts w:cs="FrankRuehl" w:hint="cs"/>
          <w:sz w:val="26"/>
          <w:szCs w:val="26"/>
          <w:rtl/>
        </w:rPr>
        <w:t>, וזו לשון</w:t>
      </w:r>
      <w:r w:rsidRPr="00576999">
        <w:rPr>
          <w:rFonts w:cs="FrankRuehl"/>
          <w:sz w:val="26"/>
          <w:szCs w:val="26"/>
          <w:rtl/>
        </w:rPr>
        <w:t xml:space="preserve"> הרמב"ם:</w:t>
      </w:r>
    </w:p>
    <w:p w14:paraId="7EB9FAF2" w14:textId="77777777" w:rsidR="00D93C6F" w:rsidRPr="00576999" w:rsidRDefault="00D93C6F" w:rsidP="009B3DE5">
      <w:pPr>
        <w:spacing w:before="120" w:line="360" w:lineRule="exact"/>
        <w:ind w:left="454" w:right="454"/>
        <w:jc w:val="both"/>
        <w:rPr>
          <w:rFonts w:cs="FrankRuehl" w:hint="cs"/>
          <w:sz w:val="26"/>
          <w:szCs w:val="26"/>
          <w:rtl/>
        </w:rPr>
      </w:pPr>
      <w:r w:rsidRPr="00576999">
        <w:rPr>
          <w:rFonts w:cs="FrankRuehl"/>
          <w:sz w:val="26"/>
          <w:szCs w:val="26"/>
          <w:rtl/>
        </w:rPr>
        <w:lastRenderedPageBreak/>
        <w:t>כל שאסור בשבת</w:t>
      </w:r>
      <w:r w:rsidRPr="00576999">
        <w:rPr>
          <w:rFonts w:cs="FrankRuehl" w:hint="cs"/>
          <w:sz w:val="26"/>
          <w:szCs w:val="26"/>
          <w:rtl/>
        </w:rPr>
        <w:t xml:space="preserve"> –</w:t>
      </w:r>
      <w:r w:rsidRPr="00576999">
        <w:rPr>
          <w:rFonts w:cs="FrankRuehl"/>
          <w:sz w:val="26"/>
          <w:szCs w:val="26"/>
          <w:rtl/>
        </w:rPr>
        <w:t xml:space="preserve"> בין משום </w:t>
      </w:r>
      <w:r w:rsidRPr="00576999">
        <w:rPr>
          <w:rFonts w:cs="FrankRuehl" w:hint="cs"/>
          <w:sz w:val="26"/>
          <w:szCs w:val="26"/>
          <w:rtl/>
        </w:rPr>
        <w:t xml:space="preserve">שהוא </w:t>
      </w:r>
      <w:r w:rsidRPr="00576999">
        <w:rPr>
          <w:rFonts w:cs="FrankRuehl"/>
          <w:sz w:val="26"/>
          <w:szCs w:val="26"/>
          <w:rtl/>
        </w:rPr>
        <w:t>דומה למלאכה או מביא ל</w:t>
      </w:r>
      <w:r w:rsidRPr="00576999">
        <w:rPr>
          <w:rFonts w:cs="FrankRuehl" w:hint="cs"/>
          <w:sz w:val="26"/>
          <w:szCs w:val="26"/>
          <w:rtl/>
        </w:rPr>
        <w:t xml:space="preserve">ידי </w:t>
      </w:r>
      <w:r w:rsidRPr="00576999">
        <w:rPr>
          <w:rFonts w:cs="FrankRuehl"/>
          <w:sz w:val="26"/>
          <w:szCs w:val="26"/>
          <w:rtl/>
        </w:rPr>
        <w:t>מלאכה</w:t>
      </w:r>
      <w:r w:rsidRPr="00576999">
        <w:rPr>
          <w:rFonts w:cs="FrankRuehl" w:hint="cs"/>
          <w:sz w:val="26"/>
          <w:szCs w:val="26"/>
          <w:rtl/>
        </w:rPr>
        <w:t xml:space="preserve"> בין שהוא משום שבות –</w:t>
      </w:r>
      <w:r w:rsidRPr="00576999">
        <w:rPr>
          <w:rFonts w:cs="FrankRuehl"/>
          <w:sz w:val="26"/>
          <w:szCs w:val="26"/>
          <w:rtl/>
        </w:rPr>
        <w:t xml:space="preserve"> </w:t>
      </w:r>
      <w:r w:rsidRPr="00576999">
        <w:rPr>
          <w:rFonts w:cs="FrankRuehl" w:hint="cs"/>
          <w:sz w:val="26"/>
          <w:szCs w:val="26"/>
          <w:rtl/>
        </w:rPr>
        <w:t xml:space="preserve">הרי הוא </w:t>
      </w:r>
      <w:r w:rsidRPr="00576999">
        <w:rPr>
          <w:rFonts w:cs="FrankRuehl"/>
          <w:sz w:val="26"/>
          <w:szCs w:val="26"/>
          <w:rtl/>
        </w:rPr>
        <w:t>אסו</w:t>
      </w:r>
      <w:r w:rsidRPr="00576999">
        <w:rPr>
          <w:rFonts w:cs="FrankRuehl" w:hint="cs"/>
          <w:sz w:val="26"/>
          <w:szCs w:val="26"/>
          <w:rtl/>
        </w:rPr>
        <w:t>ר</w:t>
      </w:r>
      <w:r w:rsidRPr="00576999">
        <w:rPr>
          <w:rFonts w:cs="FrankRuehl"/>
          <w:sz w:val="26"/>
          <w:szCs w:val="26"/>
          <w:rtl/>
        </w:rPr>
        <w:t xml:space="preserve"> ביו"ט, אלא א</w:t>
      </w:r>
      <w:r w:rsidRPr="00576999">
        <w:rPr>
          <w:rFonts w:cs="FrankRuehl" w:hint="cs"/>
          <w:sz w:val="26"/>
          <w:szCs w:val="26"/>
          <w:rtl/>
        </w:rPr>
        <w:t>ם כן</w:t>
      </w:r>
      <w:r w:rsidRPr="00576999">
        <w:rPr>
          <w:rFonts w:cs="FrankRuehl"/>
          <w:sz w:val="26"/>
          <w:szCs w:val="26"/>
          <w:rtl/>
        </w:rPr>
        <w:t xml:space="preserve"> היה בו צורך אכילה</w:t>
      </w:r>
      <w:r w:rsidRPr="00576999">
        <w:rPr>
          <w:rFonts w:cs="FrankRuehl" w:hint="cs"/>
          <w:sz w:val="26"/>
          <w:szCs w:val="26"/>
          <w:rtl/>
        </w:rPr>
        <w:t xml:space="preserve"> וכיוצא בה</w:t>
      </w:r>
      <w:r w:rsidRPr="00576999">
        <w:rPr>
          <w:rFonts w:cs="FrankRuehl"/>
          <w:sz w:val="26"/>
          <w:szCs w:val="26"/>
          <w:rtl/>
        </w:rPr>
        <w:t>.</w:t>
      </w:r>
      <w:r w:rsidRPr="00576999">
        <w:rPr>
          <w:rFonts w:cs="FrankRuehl" w:hint="cs"/>
          <w:sz w:val="26"/>
          <w:szCs w:val="26"/>
          <w:rtl/>
        </w:rPr>
        <w:t>..</w:t>
      </w:r>
      <w:r w:rsidRPr="00576999">
        <w:rPr>
          <w:rFonts w:cs="FrankRuehl"/>
          <w:sz w:val="26"/>
          <w:szCs w:val="26"/>
          <w:rtl/>
        </w:rPr>
        <w:t xml:space="preserve"> וכל שאסור לטלטלו בשבת </w:t>
      </w:r>
      <w:r w:rsidRPr="00576999">
        <w:rPr>
          <w:rFonts w:cs="FrankRuehl" w:hint="cs"/>
          <w:sz w:val="26"/>
          <w:szCs w:val="26"/>
          <w:rtl/>
        </w:rPr>
        <w:t xml:space="preserve">– </w:t>
      </w:r>
      <w:r w:rsidRPr="00576999">
        <w:rPr>
          <w:rFonts w:cs="FrankRuehl"/>
          <w:sz w:val="26"/>
          <w:szCs w:val="26"/>
          <w:rtl/>
        </w:rPr>
        <w:t>אסור לטלטלו ביו"ט</w:t>
      </w:r>
      <w:r w:rsidRPr="00576999">
        <w:rPr>
          <w:rFonts w:cs="FrankRuehl" w:hint="cs"/>
          <w:sz w:val="26"/>
          <w:szCs w:val="26"/>
          <w:rtl/>
        </w:rPr>
        <w:t>,</w:t>
      </w:r>
      <w:r w:rsidRPr="00576999">
        <w:rPr>
          <w:rFonts w:cs="FrankRuehl"/>
          <w:sz w:val="26"/>
          <w:szCs w:val="26"/>
          <w:rtl/>
        </w:rPr>
        <w:t xml:space="preserve"> אלא לצורך אכילה</w:t>
      </w:r>
      <w:r w:rsidRPr="00576999">
        <w:rPr>
          <w:rFonts w:cs="FrankRuehl" w:hint="cs"/>
          <w:sz w:val="26"/>
          <w:szCs w:val="26"/>
          <w:rtl/>
        </w:rPr>
        <w:t xml:space="preserve"> וכיוצא בה</w:t>
      </w:r>
      <w:r w:rsidRPr="00576999">
        <w:rPr>
          <w:rFonts w:cs="FrankRuehl"/>
          <w:sz w:val="26"/>
          <w:szCs w:val="26"/>
          <w:rtl/>
        </w:rPr>
        <w:t>. וכל שמותר בשבת</w:t>
      </w:r>
      <w:r w:rsidRPr="00576999">
        <w:rPr>
          <w:rFonts w:cs="FrankRuehl" w:hint="cs"/>
          <w:sz w:val="26"/>
          <w:szCs w:val="26"/>
          <w:rtl/>
        </w:rPr>
        <w:t xml:space="preserve"> –</w:t>
      </w:r>
      <w:r w:rsidRPr="00576999">
        <w:rPr>
          <w:rFonts w:cs="FrankRuehl"/>
          <w:sz w:val="26"/>
          <w:szCs w:val="26"/>
          <w:rtl/>
        </w:rPr>
        <w:t xml:space="preserve"> מותר ביו"ט.</w:t>
      </w:r>
    </w:p>
    <w:p w14:paraId="3FDD1F08" w14:textId="77777777" w:rsidR="00D93C6F" w:rsidRPr="00576999" w:rsidRDefault="00D93C6F" w:rsidP="009B3DE5">
      <w:pPr>
        <w:spacing w:before="120" w:after="120" w:line="360" w:lineRule="exact"/>
        <w:ind w:left="454" w:right="454"/>
        <w:jc w:val="both"/>
        <w:rPr>
          <w:rFonts w:cs="FrankRuehl" w:hint="cs"/>
          <w:sz w:val="26"/>
          <w:szCs w:val="26"/>
          <w:rtl/>
        </w:rPr>
      </w:pPr>
      <w:r w:rsidRPr="00576999">
        <w:rPr>
          <w:rFonts w:cs="FrankRuehl"/>
          <w:sz w:val="26"/>
          <w:szCs w:val="26"/>
          <w:rtl/>
        </w:rPr>
        <w:t>ויש ביו"ט מה שאין בשבת</w:t>
      </w:r>
      <w:r w:rsidRPr="00576999">
        <w:rPr>
          <w:rFonts w:cs="FrankRuehl" w:hint="cs"/>
          <w:sz w:val="26"/>
          <w:szCs w:val="26"/>
          <w:rtl/>
        </w:rPr>
        <w:t>:</w:t>
      </w:r>
      <w:r w:rsidRPr="00576999">
        <w:rPr>
          <w:rFonts w:cs="FrankRuehl"/>
          <w:sz w:val="26"/>
          <w:szCs w:val="26"/>
          <w:rtl/>
        </w:rPr>
        <w:t xml:space="preserve"> איסור מוקצה, שהמוקצה אסור ביו"ט ומותר בשבת</w:t>
      </w:r>
      <w:r w:rsidRPr="00576999">
        <w:rPr>
          <w:rFonts w:cs="FrankRuehl" w:hint="cs"/>
          <w:sz w:val="26"/>
          <w:szCs w:val="26"/>
          <w:rtl/>
        </w:rPr>
        <w:t>,</w:t>
      </w:r>
      <w:r w:rsidRPr="00576999">
        <w:rPr>
          <w:rFonts w:cs="FrankRuehl"/>
          <w:sz w:val="26"/>
          <w:szCs w:val="26"/>
          <w:rtl/>
        </w:rPr>
        <w:t xml:space="preserve"> מפני שיו"ט קל משבת אסרו בו המוקצה</w:t>
      </w:r>
      <w:r w:rsidRPr="00576999">
        <w:rPr>
          <w:rFonts w:cs="FrankRuehl" w:hint="cs"/>
          <w:sz w:val="26"/>
          <w:szCs w:val="26"/>
          <w:rtl/>
        </w:rPr>
        <w:t>,</w:t>
      </w:r>
      <w:r w:rsidRPr="00576999">
        <w:rPr>
          <w:rFonts w:cs="FrankRuehl"/>
          <w:sz w:val="26"/>
          <w:szCs w:val="26"/>
          <w:rtl/>
        </w:rPr>
        <w:t xml:space="preserve"> שמא יבוא לזלזל בו. כיצד</w:t>
      </w:r>
      <w:r w:rsidRPr="00576999">
        <w:rPr>
          <w:rFonts w:cs="FrankRuehl" w:hint="cs"/>
          <w:sz w:val="26"/>
          <w:szCs w:val="26"/>
          <w:rtl/>
        </w:rPr>
        <w:t>?</w:t>
      </w:r>
      <w:r w:rsidRPr="00576999">
        <w:rPr>
          <w:rFonts w:cs="FrankRuehl"/>
          <w:sz w:val="26"/>
          <w:szCs w:val="26"/>
          <w:rtl/>
        </w:rPr>
        <w:t xml:space="preserve"> תרנגולת העומדת לגדל ביצים ושור העומד לחרישה ויוני שובך ופירות העומדי</w:t>
      </w:r>
      <w:r w:rsidRPr="00576999">
        <w:rPr>
          <w:rFonts w:cs="FrankRuehl" w:hint="cs"/>
          <w:sz w:val="26"/>
          <w:szCs w:val="26"/>
          <w:rtl/>
        </w:rPr>
        <w:t>ן</w:t>
      </w:r>
      <w:r w:rsidRPr="00576999">
        <w:rPr>
          <w:rFonts w:cs="FrankRuehl"/>
          <w:sz w:val="26"/>
          <w:szCs w:val="26"/>
          <w:rtl/>
        </w:rPr>
        <w:t xml:space="preserve"> לסחורה</w:t>
      </w:r>
      <w:r w:rsidRPr="00576999">
        <w:rPr>
          <w:rFonts w:cs="FrankRuehl" w:hint="cs"/>
          <w:sz w:val="26"/>
          <w:szCs w:val="26"/>
          <w:rtl/>
        </w:rPr>
        <w:t xml:space="preserve"> –</w:t>
      </w:r>
      <w:r w:rsidRPr="00576999">
        <w:rPr>
          <w:rFonts w:cs="FrankRuehl"/>
          <w:sz w:val="26"/>
          <w:szCs w:val="26"/>
          <w:rtl/>
        </w:rPr>
        <w:t xml:space="preserve"> כל אלו וכיוצ</w:t>
      </w:r>
      <w:r w:rsidRPr="00576999">
        <w:rPr>
          <w:rFonts w:cs="FrankRuehl" w:hint="cs"/>
          <w:sz w:val="26"/>
          <w:szCs w:val="26"/>
          <w:rtl/>
        </w:rPr>
        <w:t xml:space="preserve">א </w:t>
      </w:r>
      <w:r w:rsidRPr="00576999">
        <w:rPr>
          <w:rFonts w:cs="FrankRuehl"/>
          <w:sz w:val="26"/>
          <w:szCs w:val="26"/>
          <w:rtl/>
        </w:rPr>
        <w:t>ב</w:t>
      </w:r>
      <w:r w:rsidRPr="00576999">
        <w:rPr>
          <w:rFonts w:cs="FrankRuehl" w:hint="cs"/>
          <w:sz w:val="26"/>
          <w:szCs w:val="26"/>
          <w:rtl/>
        </w:rPr>
        <w:t>הן</w:t>
      </w:r>
      <w:r w:rsidRPr="00576999">
        <w:rPr>
          <w:rFonts w:cs="FrankRuehl"/>
          <w:sz w:val="26"/>
          <w:szCs w:val="26"/>
          <w:rtl/>
        </w:rPr>
        <w:t xml:space="preserve"> מוקצה הן ואסור לאכול מהן ביו"ט</w:t>
      </w:r>
      <w:r w:rsidRPr="00576999">
        <w:rPr>
          <w:rFonts w:cs="FrankRuehl" w:hint="cs"/>
          <w:sz w:val="26"/>
          <w:szCs w:val="26"/>
          <w:rtl/>
        </w:rPr>
        <w:t>,</w:t>
      </w:r>
      <w:r w:rsidRPr="00576999">
        <w:rPr>
          <w:rFonts w:cs="FrankRuehl"/>
          <w:sz w:val="26"/>
          <w:szCs w:val="26"/>
          <w:rtl/>
        </w:rPr>
        <w:t xml:space="preserve"> עד שיכין אותם מ</w:t>
      </w:r>
      <w:r w:rsidRPr="00576999">
        <w:rPr>
          <w:rFonts w:cs="FrankRuehl" w:hint="cs"/>
          <w:sz w:val="26"/>
          <w:szCs w:val="26"/>
          <w:rtl/>
        </w:rPr>
        <w:t>בערב</w:t>
      </w:r>
      <w:r w:rsidRPr="00576999">
        <w:rPr>
          <w:rFonts w:cs="FrankRuehl"/>
          <w:sz w:val="26"/>
          <w:szCs w:val="26"/>
          <w:rtl/>
        </w:rPr>
        <w:t xml:space="preserve"> ויחשוב עליהם לאכילה. אבל בשבת</w:t>
      </w:r>
      <w:r w:rsidRPr="00576999">
        <w:rPr>
          <w:rFonts w:cs="FrankRuehl" w:hint="cs"/>
          <w:sz w:val="26"/>
          <w:szCs w:val="26"/>
          <w:rtl/>
        </w:rPr>
        <w:t xml:space="preserve"> –</w:t>
      </w:r>
      <w:r w:rsidRPr="00576999">
        <w:rPr>
          <w:rFonts w:cs="FrankRuehl"/>
          <w:sz w:val="26"/>
          <w:szCs w:val="26"/>
          <w:rtl/>
        </w:rPr>
        <w:t xml:space="preserve"> הכל מוכן אצל שבת ואינו צריך הכנה. וכשם שהמוקצה אסור ביו"ט כך הנולד אסור.</w:t>
      </w:r>
    </w:p>
    <w:p w14:paraId="20FC5F55"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והראב"ד שוב חולק ואומר</w:t>
      </w:r>
      <w:r w:rsidRPr="00576999">
        <w:rPr>
          <w:rFonts w:cs="FrankRuehl" w:hint="cs"/>
          <w:sz w:val="26"/>
          <w:szCs w:val="26"/>
          <w:rtl/>
        </w:rPr>
        <w:t>:</w:t>
      </w:r>
      <w:r w:rsidRPr="00576999">
        <w:rPr>
          <w:rFonts w:cs="FrankRuehl"/>
          <w:sz w:val="26"/>
          <w:szCs w:val="26"/>
          <w:rtl/>
        </w:rPr>
        <w:t xml:space="preserve"> הכל ש</w:t>
      </w:r>
      <w:r w:rsidRPr="00576999">
        <w:rPr>
          <w:rFonts w:cs="FrankRuehl" w:hint="cs"/>
          <w:sz w:val="26"/>
          <w:szCs w:val="26"/>
          <w:rtl/>
        </w:rPr>
        <w:t>ו</w:t>
      </w:r>
      <w:r w:rsidRPr="00576999">
        <w:rPr>
          <w:rFonts w:cs="FrankRuehl"/>
          <w:sz w:val="26"/>
          <w:szCs w:val="26"/>
          <w:rtl/>
        </w:rPr>
        <w:t>וה, ואין בין יו"ט לשבת</w:t>
      </w:r>
      <w:r w:rsidRPr="00576999">
        <w:rPr>
          <w:rFonts w:cs="FrankRuehl" w:hint="cs"/>
          <w:sz w:val="26"/>
          <w:szCs w:val="26"/>
          <w:rtl/>
        </w:rPr>
        <w:t xml:space="preserve"> ולא כלום</w:t>
      </w:r>
      <w:r w:rsidRPr="00576999">
        <w:rPr>
          <w:rFonts w:cs="FrankRuehl"/>
          <w:sz w:val="26"/>
          <w:szCs w:val="26"/>
          <w:rtl/>
        </w:rPr>
        <w:t>.</w:t>
      </w:r>
    </w:p>
    <w:p w14:paraId="0CE2092A"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לפי האמור</w:t>
      </w:r>
      <w:r w:rsidRPr="00576999">
        <w:rPr>
          <w:rFonts w:cs="FrankRuehl" w:hint="cs"/>
          <w:sz w:val="26"/>
          <w:szCs w:val="26"/>
          <w:rtl/>
        </w:rPr>
        <w:t>,</w:t>
      </w:r>
      <w:r w:rsidRPr="00576999">
        <w:rPr>
          <w:rFonts w:cs="FrankRuehl"/>
          <w:sz w:val="26"/>
          <w:szCs w:val="26"/>
          <w:rtl/>
        </w:rPr>
        <w:t xml:space="preserve"> הרמב"ם לשיטתו סובר דמוקצה דאכילה בשבת מותר</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 xml:space="preserve">שהרי אין </w:t>
      </w:r>
      <w:r w:rsidRPr="00576999">
        <w:rPr>
          <w:rFonts w:cs="FrankRuehl"/>
          <w:sz w:val="26"/>
          <w:szCs w:val="26"/>
          <w:rtl/>
        </w:rPr>
        <w:t>טעם איסור מוקצה משום הוצאה</w:t>
      </w:r>
      <w:r w:rsidRPr="00576999">
        <w:rPr>
          <w:rFonts w:cs="FrankRuehl" w:hint="cs"/>
          <w:sz w:val="26"/>
          <w:szCs w:val="26"/>
          <w:rtl/>
        </w:rPr>
        <w:t xml:space="preserve">, כי אילו היה זה הטעם </w:t>
      </w:r>
      <w:r w:rsidRPr="00576999">
        <w:rPr>
          <w:rFonts w:cs="FrankRuehl"/>
          <w:sz w:val="26"/>
          <w:szCs w:val="26"/>
          <w:rtl/>
        </w:rPr>
        <w:t>–</w:t>
      </w:r>
      <w:r w:rsidRPr="00576999">
        <w:rPr>
          <w:rFonts w:cs="FrankRuehl" w:hint="cs"/>
          <w:sz w:val="26"/>
          <w:szCs w:val="26"/>
          <w:rtl/>
        </w:rPr>
        <w:t xml:space="preserve"> היה מקום</w:t>
      </w:r>
      <w:r w:rsidRPr="00576999">
        <w:rPr>
          <w:rFonts w:cs="FrankRuehl"/>
          <w:sz w:val="26"/>
          <w:szCs w:val="26"/>
          <w:rtl/>
        </w:rPr>
        <w:t xml:space="preserve"> להקשות</w:t>
      </w:r>
      <w:r w:rsidRPr="00576999">
        <w:rPr>
          <w:rFonts w:cs="FrankRuehl" w:hint="cs"/>
          <w:sz w:val="26"/>
          <w:szCs w:val="26"/>
          <w:rtl/>
        </w:rPr>
        <w:t xml:space="preserve"> כדלעיל:</w:t>
      </w:r>
      <w:r w:rsidRPr="00576999">
        <w:rPr>
          <w:rFonts w:cs="FrankRuehl"/>
          <w:sz w:val="26"/>
          <w:szCs w:val="26"/>
          <w:rtl/>
        </w:rPr>
        <w:t xml:space="preserve"> תינח בשבת</w:t>
      </w:r>
      <w:r w:rsidRPr="00576999">
        <w:rPr>
          <w:rFonts w:cs="FrankRuehl" w:hint="cs"/>
          <w:sz w:val="26"/>
          <w:szCs w:val="26"/>
          <w:rtl/>
        </w:rPr>
        <w:t>,</w:t>
      </w:r>
      <w:r w:rsidRPr="00576999">
        <w:rPr>
          <w:rFonts w:cs="FrankRuehl"/>
          <w:sz w:val="26"/>
          <w:szCs w:val="26"/>
          <w:rtl/>
        </w:rPr>
        <w:t xml:space="preserve"> ביו"ט מאי איכא למימר</w:t>
      </w:r>
      <w:r w:rsidRPr="00576999">
        <w:rPr>
          <w:rFonts w:cs="FrankRuehl" w:hint="cs"/>
          <w:sz w:val="26"/>
          <w:szCs w:val="26"/>
          <w:rtl/>
        </w:rPr>
        <w:t>?</w:t>
      </w:r>
      <w:r w:rsidRPr="00576999">
        <w:rPr>
          <w:rFonts w:cs="FrankRuehl"/>
          <w:sz w:val="26"/>
          <w:szCs w:val="26"/>
          <w:rtl/>
        </w:rPr>
        <w:t xml:space="preserve"> וא"א לומר דגזרו יו"ט אטו שבת</w:t>
      </w:r>
      <w:r w:rsidRPr="00576999">
        <w:rPr>
          <w:rFonts w:cs="FrankRuehl" w:hint="cs"/>
          <w:sz w:val="26"/>
          <w:szCs w:val="26"/>
          <w:rtl/>
        </w:rPr>
        <w:t>,</w:t>
      </w:r>
      <w:r w:rsidRPr="00576999">
        <w:rPr>
          <w:rFonts w:cs="FrankRuehl"/>
          <w:sz w:val="26"/>
          <w:szCs w:val="26"/>
          <w:rtl/>
        </w:rPr>
        <w:t xml:space="preserve"> לדעת הרמב"ם</w:t>
      </w:r>
      <w:r w:rsidRPr="00576999">
        <w:rPr>
          <w:rFonts w:cs="FrankRuehl" w:hint="cs"/>
          <w:sz w:val="26"/>
          <w:szCs w:val="26"/>
          <w:rtl/>
        </w:rPr>
        <w:t>,</w:t>
      </w:r>
      <w:r w:rsidRPr="00576999">
        <w:rPr>
          <w:rFonts w:cs="FrankRuehl"/>
          <w:sz w:val="26"/>
          <w:szCs w:val="26"/>
          <w:rtl/>
        </w:rPr>
        <w:t xml:space="preserve"> כי בשבת גופ</w:t>
      </w:r>
      <w:r w:rsidRPr="00576999">
        <w:rPr>
          <w:rFonts w:cs="FrankRuehl" w:hint="cs"/>
          <w:sz w:val="26"/>
          <w:szCs w:val="26"/>
          <w:rtl/>
        </w:rPr>
        <w:t>ה</w:t>
      </w:r>
      <w:r w:rsidRPr="00576999">
        <w:rPr>
          <w:rFonts w:cs="FrankRuehl"/>
          <w:sz w:val="26"/>
          <w:szCs w:val="26"/>
          <w:rtl/>
        </w:rPr>
        <w:t xml:space="preserve"> מוקצה מותר</w:t>
      </w:r>
      <w:r w:rsidRPr="00576999">
        <w:rPr>
          <w:rFonts w:cs="FrankRuehl" w:hint="cs"/>
          <w:sz w:val="26"/>
          <w:szCs w:val="26"/>
          <w:rtl/>
        </w:rPr>
        <w:t>.</w:t>
      </w:r>
      <w:r w:rsidRPr="00576999">
        <w:rPr>
          <w:rFonts w:cs="FrankRuehl"/>
          <w:sz w:val="26"/>
          <w:szCs w:val="26"/>
          <w:rtl/>
        </w:rPr>
        <w:t xml:space="preserve"> לכן הוכרח הרמב"ם לחדש טעם אחר</w:t>
      </w:r>
      <w:r w:rsidRPr="00576999">
        <w:rPr>
          <w:rFonts w:cs="FrankRuehl" w:hint="cs"/>
          <w:sz w:val="26"/>
          <w:szCs w:val="26"/>
          <w:rtl/>
        </w:rPr>
        <w:t xml:space="preserve"> ל</w:t>
      </w:r>
      <w:r w:rsidRPr="00576999">
        <w:rPr>
          <w:rFonts w:cs="FrankRuehl"/>
          <w:sz w:val="26"/>
          <w:szCs w:val="26"/>
          <w:rtl/>
        </w:rPr>
        <w:t>איסור מוקצה</w:t>
      </w:r>
      <w:r w:rsidRPr="00576999">
        <w:rPr>
          <w:rFonts w:cs="FrankRuehl" w:hint="cs"/>
          <w:sz w:val="26"/>
          <w:szCs w:val="26"/>
          <w:rtl/>
        </w:rPr>
        <w:t xml:space="preserve"> – בין בשבת ובין ביו"ט –</w:t>
      </w:r>
      <w:r w:rsidRPr="00576999">
        <w:rPr>
          <w:rFonts w:cs="FrankRuehl"/>
          <w:sz w:val="26"/>
          <w:szCs w:val="26"/>
          <w:rtl/>
        </w:rPr>
        <w:t xml:space="preserve"> דהיינו</w:t>
      </w:r>
      <w:r w:rsidRPr="00576999">
        <w:rPr>
          <w:rFonts w:cs="FrankRuehl" w:hint="cs"/>
          <w:sz w:val="26"/>
          <w:szCs w:val="26"/>
          <w:rtl/>
        </w:rPr>
        <w:t>:</w:t>
      </w:r>
      <w:r w:rsidRPr="00576999">
        <w:rPr>
          <w:rFonts w:cs="FrankRuehl"/>
          <w:sz w:val="26"/>
          <w:szCs w:val="26"/>
          <w:rtl/>
        </w:rPr>
        <w:t xml:space="preserve"> שלא יהא יום שבת או יו"ט כיום חול בעיניו ויבוא לתקן כלים ולעשות מלאכה</w:t>
      </w:r>
      <w:r w:rsidRPr="00576999">
        <w:rPr>
          <w:rFonts w:cs="FrankRuehl" w:hint="cs"/>
          <w:sz w:val="26"/>
          <w:szCs w:val="26"/>
          <w:rtl/>
        </w:rPr>
        <w:t>,</w:t>
      </w:r>
      <w:r w:rsidRPr="00576999">
        <w:rPr>
          <w:rFonts w:cs="FrankRuehl"/>
          <w:sz w:val="26"/>
          <w:szCs w:val="26"/>
          <w:rtl/>
        </w:rPr>
        <w:t xml:space="preserve"> כנ"ל.</w:t>
      </w:r>
    </w:p>
    <w:p w14:paraId="56863618"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והראב"ד לשיטתו סובר דאין לחלק בין יו"ט לשבת לעניין איסור מוקצה. א"כ י"ל דאיסור מוקצה הוא משום הוצאה</w:t>
      </w:r>
      <w:r w:rsidRPr="00576999">
        <w:rPr>
          <w:rFonts w:cs="FrankRuehl" w:hint="cs"/>
          <w:sz w:val="26"/>
          <w:szCs w:val="26"/>
          <w:rtl/>
        </w:rPr>
        <w:t>,</w:t>
      </w:r>
      <w:r w:rsidRPr="00576999">
        <w:rPr>
          <w:rFonts w:cs="FrankRuehl"/>
          <w:sz w:val="26"/>
          <w:szCs w:val="26"/>
          <w:rtl/>
        </w:rPr>
        <w:t xml:space="preserve"> וגזרו יו"ט אטו שבת.</w:t>
      </w:r>
    </w:p>
    <w:p w14:paraId="75D62C81" w14:textId="77777777" w:rsidR="00D93C6F" w:rsidRPr="00576999" w:rsidRDefault="00D93C6F" w:rsidP="009B3DE5">
      <w:pPr>
        <w:spacing w:before="120" w:line="360" w:lineRule="exact"/>
        <w:jc w:val="both"/>
        <w:rPr>
          <w:rFonts w:cs="FrankRuehl" w:hint="cs"/>
          <w:sz w:val="26"/>
          <w:szCs w:val="26"/>
          <w:rtl/>
        </w:rPr>
      </w:pPr>
    </w:p>
    <w:p w14:paraId="34763F62" w14:textId="77777777" w:rsidR="00D93C6F" w:rsidRPr="00576999" w:rsidRDefault="00D93C6F" w:rsidP="009B3DE5">
      <w:pPr>
        <w:keepNext/>
        <w:spacing w:before="120" w:line="360" w:lineRule="exact"/>
        <w:jc w:val="center"/>
        <w:rPr>
          <w:rFonts w:cs="FrankRuehl" w:hint="cs"/>
          <w:b/>
          <w:bCs/>
          <w:sz w:val="30"/>
          <w:szCs w:val="30"/>
          <w:rtl/>
        </w:rPr>
      </w:pPr>
      <w:r w:rsidRPr="00576999">
        <w:rPr>
          <w:rFonts w:cs="FrankRuehl" w:hint="cs"/>
          <w:b/>
          <w:bCs/>
          <w:sz w:val="30"/>
          <w:szCs w:val="30"/>
          <w:rtl/>
        </w:rPr>
        <w:t>ב.</w:t>
      </w:r>
    </w:p>
    <w:p w14:paraId="376A6972" w14:textId="77777777" w:rsidR="00D93C6F" w:rsidRPr="00576999" w:rsidRDefault="00D93C6F" w:rsidP="009B3DE5">
      <w:pPr>
        <w:spacing w:before="120" w:line="360" w:lineRule="exact"/>
        <w:jc w:val="both"/>
        <w:rPr>
          <w:rFonts w:cs="FrankRuehl" w:hint="cs"/>
          <w:sz w:val="26"/>
          <w:szCs w:val="26"/>
          <w:rtl/>
        </w:rPr>
      </w:pPr>
      <w:r w:rsidRPr="00576999">
        <w:rPr>
          <w:rFonts w:cs="FrankRuehl" w:hint="cs"/>
          <w:sz w:val="26"/>
          <w:szCs w:val="26"/>
          <w:rtl/>
        </w:rPr>
        <w:t>נראה</w:t>
      </w:r>
      <w:r w:rsidRPr="00576999">
        <w:rPr>
          <w:rFonts w:cs="FrankRuehl"/>
          <w:sz w:val="26"/>
          <w:szCs w:val="26"/>
          <w:rtl/>
        </w:rPr>
        <w:t xml:space="preserve"> </w:t>
      </w:r>
      <w:r w:rsidRPr="00576999">
        <w:rPr>
          <w:rFonts w:cs="FrankRuehl" w:hint="cs"/>
          <w:sz w:val="26"/>
          <w:szCs w:val="26"/>
          <w:rtl/>
        </w:rPr>
        <w:t>ש</w:t>
      </w:r>
      <w:r w:rsidRPr="00576999">
        <w:rPr>
          <w:rFonts w:cs="FrankRuehl"/>
          <w:sz w:val="26"/>
          <w:szCs w:val="26"/>
          <w:rtl/>
        </w:rPr>
        <w:t>י"ל כי בסברא זו חולקים גם רבי ורבנן. רבי סובר דכל איסור מוקצה ביו"ט אינו אלא גזירה</w:t>
      </w:r>
      <w:r w:rsidRPr="00576999">
        <w:rPr>
          <w:rFonts w:cs="FrankRuehl" w:hint="cs"/>
          <w:sz w:val="26"/>
          <w:szCs w:val="26"/>
          <w:rtl/>
        </w:rPr>
        <w:t xml:space="preserve"> משום</w:t>
      </w:r>
      <w:r w:rsidRPr="00576999">
        <w:rPr>
          <w:rFonts w:cs="FrankRuehl"/>
          <w:sz w:val="26"/>
          <w:szCs w:val="26"/>
          <w:rtl/>
        </w:rPr>
        <w:t xml:space="preserve"> יו"ט אטו שבת</w:t>
      </w:r>
      <w:r w:rsidRPr="00576999">
        <w:rPr>
          <w:rFonts w:cs="FrankRuehl" w:hint="cs"/>
          <w:sz w:val="26"/>
          <w:szCs w:val="26"/>
          <w:rtl/>
        </w:rPr>
        <w:t>,</w:t>
      </w:r>
      <w:r w:rsidRPr="00576999">
        <w:rPr>
          <w:rFonts w:cs="FrankRuehl"/>
          <w:sz w:val="26"/>
          <w:szCs w:val="26"/>
          <w:rtl/>
        </w:rPr>
        <w:t xml:space="preserve"> כשיטת הראב"ד. לכן כ</w:t>
      </w:r>
      <w:r w:rsidRPr="00576999">
        <w:rPr>
          <w:rFonts w:cs="FrankRuehl" w:hint="cs"/>
          <w:sz w:val="26"/>
          <w:szCs w:val="26"/>
          <w:rtl/>
        </w:rPr>
        <w:t xml:space="preserve">ל </w:t>
      </w:r>
      <w:r w:rsidRPr="00576999">
        <w:rPr>
          <w:rFonts w:cs="FrankRuehl"/>
          <w:sz w:val="26"/>
          <w:szCs w:val="26"/>
          <w:rtl/>
        </w:rPr>
        <w:t>מה שאפשר להקל בגזירה דרבנן</w:t>
      </w:r>
      <w:r w:rsidRPr="00576999">
        <w:rPr>
          <w:rFonts w:cs="FrankRuehl" w:hint="cs"/>
          <w:sz w:val="26"/>
          <w:szCs w:val="26"/>
          <w:rtl/>
        </w:rPr>
        <w:t xml:space="preserve"> –</w:t>
      </w:r>
      <w:r w:rsidRPr="00576999">
        <w:rPr>
          <w:rFonts w:cs="FrankRuehl"/>
          <w:sz w:val="26"/>
          <w:szCs w:val="26"/>
          <w:rtl/>
        </w:rPr>
        <w:t xml:space="preserve"> מקילים, בפרט בשחיטת בהמות ביו"ט</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ד</w:t>
      </w:r>
      <w:r w:rsidRPr="00576999">
        <w:rPr>
          <w:rFonts w:cs="FrankRuehl"/>
          <w:sz w:val="26"/>
          <w:szCs w:val="26"/>
          <w:rtl/>
        </w:rPr>
        <w:t>לא שייך לגזור יו"ט אטו שבת</w:t>
      </w:r>
      <w:r w:rsidRPr="00576999">
        <w:rPr>
          <w:rFonts w:cs="FrankRuehl" w:hint="cs"/>
          <w:sz w:val="26"/>
          <w:szCs w:val="26"/>
          <w:rtl/>
        </w:rPr>
        <w:t>,</w:t>
      </w:r>
      <w:r w:rsidRPr="00576999">
        <w:rPr>
          <w:rFonts w:cs="FrankRuehl"/>
          <w:sz w:val="26"/>
          <w:szCs w:val="26"/>
          <w:rtl/>
        </w:rPr>
        <w:t xml:space="preserve"> כי אין שחיטה בשבת. לכן אמר רבי</w:t>
      </w:r>
      <w:r w:rsidRPr="00576999">
        <w:rPr>
          <w:rFonts w:cs="FrankRuehl" w:hint="cs"/>
          <w:sz w:val="26"/>
          <w:szCs w:val="26"/>
          <w:rtl/>
        </w:rPr>
        <w:t>:</w:t>
      </w:r>
      <w:r w:rsidRPr="00576999">
        <w:rPr>
          <w:rFonts w:cs="FrankRuehl"/>
          <w:sz w:val="26"/>
          <w:szCs w:val="26"/>
          <w:rtl/>
        </w:rPr>
        <w:t xml:space="preserve"> אין איסור מוקצה אלא במדבריות ממש</w:t>
      </w:r>
      <w:r w:rsidRPr="00576999">
        <w:rPr>
          <w:rFonts w:cs="FrankRuehl" w:hint="cs"/>
          <w:sz w:val="26"/>
          <w:szCs w:val="26"/>
          <w:rtl/>
        </w:rPr>
        <w:t>,</w:t>
      </w:r>
      <w:r w:rsidRPr="00576999">
        <w:rPr>
          <w:rFonts w:cs="FrankRuehl"/>
          <w:sz w:val="26"/>
          <w:szCs w:val="26"/>
          <w:rtl/>
        </w:rPr>
        <w:t xml:space="preserve"> שאינן נכנסות </w:t>
      </w:r>
      <w:r w:rsidRPr="00576999">
        <w:rPr>
          <w:rFonts w:cs="FrankRuehl" w:hint="cs"/>
          <w:sz w:val="26"/>
          <w:szCs w:val="26"/>
          <w:rtl/>
        </w:rPr>
        <w:t>לי</w:t>
      </w:r>
      <w:r w:rsidRPr="00576999">
        <w:rPr>
          <w:rFonts w:cs="FrankRuehl"/>
          <w:sz w:val="26"/>
          <w:szCs w:val="26"/>
          <w:rtl/>
        </w:rPr>
        <w:t xml:space="preserve">ישוב לא </w:t>
      </w:r>
      <w:r w:rsidRPr="00576999">
        <w:rPr>
          <w:rFonts w:cs="FrankRuehl" w:hint="cs"/>
          <w:sz w:val="26"/>
          <w:szCs w:val="26"/>
          <w:rtl/>
        </w:rPr>
        <w:t>ב</w:t>
      </w:r>
      <w:r w:rsidRPr="00576999">
        <w:rPr>
          <w:rFonts w:cs="FrankRuehl"/>
          <w:sz w:val="26"/>
          <w:szCs w:val="26"/>
          <w:rtl/>
        </w:rPr>
        <w:t xml:space="preserve">ימות החמה </w:t>
      </w:r>
      <w:r w:rsidRPr="00576999">
        <w:rPr>
          <w:rFonts w:cs="FrankRuehl" w:hint="cs"/>
          <w:sz w:val="26"/>
          <w:szCs w:val="26"/>
          <w:rtl/>
        </w:rPr>
        <w:t>ו</w:t>
      </w:r>
      <w:r w:rsidRPr="00576999">
        <w:rPr>
          <w:rFonts w:cs="FrankRuehl"/>
          <w:sz w:val="26"/>
          <w:szCs w:val="26"/>
          <w:rtl/>
        </w:rPr>
        <w:t>לא בימות הגשמים</w:t>
      </w:r>
      <w:r w:rsidRPr="00576999">
        <w:rPr>
          <w:rFonts w:cs="FrankRuehl" w:hint="cs"/>
          <w:sz w:val="26"/>
          <w:szCs w:val="26"/>
          <w:rtl/>
        </w:rPr>
        <w:t>;</w:t>
      </w:r>
      <w:r w:rsidRPr="00576999">
        <w:rPr>
          <w:rFonts w:cs="FrankRuehl"/>
          <w:sz w:val="26"/>
          <w:szCs w:val="26"/>
          <w:rtl/>
        </w:rPr>
        <w:t xml:space="preserve"> אבל </w:t>
      </w:r>
      <w:r w:rsidRPr="00576999">
        <w:rPr>
          <w:rFonts w:cs="FrankRuehl" w:hint="cs"/>
          <w:sz w:val="26"/>
          <w:szCs w:val="26"/>
          <w:rtl/>
        </w:rPr>
        <w:t xml:space="preserve">כאלו </w:t>
      </w:r>
      <w:r w:rsidRPr="00576999">
        <w:rPr>
          <w:rFonts w:cs="FrankRuehl"/>
          <w:sz w:val="26"/>
          <w:szCs w:val="26"/>
          <w:rtl/>
        </w:rPr>
        <w:t>שנכנסות ברביעה ראשונה</w:t>
      </w:r>
      <w:r w:rsidRPr="00576999">
        <w:rPr>
          <w:rFonts w:cs="FrankRuehl" w:hint="cs"/>
          <w:sz w:val="26"/>
          <w:szCs w:val="26"/>
          <w:rtl/>
        </w:rPr>
        <w:t xml:space="preserve"> אינן מוקצות</w:t>
      </w:r>
      <w:r w:rsidRPr="00576999">
        <w:rPr>
          <w:rFonts w:cs="FrankRuehl"/>
          <w:sz w:val="26"/>
          <w:szCs w:val="26"/>
          <w:rtl/>
        </w:rPr>
        <w:t>.</w:t>
      </w:r>
    </w:p>
    <w:p w14:paraId="085C01E6"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רבנן סוברים דאיסור מוקצה ביו"ט הוא מצד עצמו</w:t>
      </w:r>
      <w:r w:rsidRPr="00576999">
        <w:rPr>
          <w:rFonts w:cs="FrankRuehl" w:hint="cs"/>
          <w:sz w:val="26"/>
          <w:szCs w:val="26"/>
          <w:rtl/>
        </w:rPr>
        <w:t>,</w:t>
      </w:r>
      <w:r w:rsidRPr="00576999">
        <w:rPr>
          <w:rFonts w:cs="FrankRuehl"/>
          <w:sz w:val="26"/>
          <w:szCs w:val="26"/>
          <w:rtl/>
        </w:rPr>
        <w:t xml:space="preserve"> כשיטת הרמב"ם</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ו</w:t>
      </w:r>
      <w:r w:rsidRPr="00576999">
        <w:rPr>
          <w:rFonts w:cs="FrankRuehl"/>
          <w:sz w:val="26"/>
          <w:szCs w:val="26"/>
          <w:rtl/>
        </w:rPr>
        <w:t>לא משום גזירה</w:t>
      </w:r>
      <w:r w:rsidRPr="00576999">
        <w:rPr>
          <w:rFonts w:cs="FrankRuehl" w:hint="cs"/>
          <w:sz w:val="26"/>
          <w:szCs w:val="26"/>
          <w:rtl/>
        </w:rPr>
        <w:t>.</w:t>
      </w:r>
      <w:r w:rsidRPr="00576999">
        <w:rPr>
          <w:rFonts w:cs="FrankRuehl"/>
          <w:sz w:val="26"/>
          <w:szCs w:val="26"/>
          <w:rtl/>
        </w:rPr>
        <w:t xml:space="preserve"> לכן כל שאינן בייתות ממש </w:t>
      </w:r>
      <w:r w:rsidRPr="00576999">
        <w:rPr>
          <w:rFonts w:cs="FrankRuehl" w:hint="cs"/>
          <w:sz w:val="26"/>
          <w:szCs w:val="26"/>
          <w:rtl/>
        </w:rPr>
        <w:t xml:space="preserve">– </w:t>
      </w:r>
      <w:r w:rsidRPr="00576999">
        <w:rPr>
          <w:rFonts w:cs="FrankRuehl"/>
          <w:sz w:val="26"/>
          <w:szCs w:val="26"/>
          <w:rtl/>
        </w:rPr>
        <w:t>אסור</w:t>
      </w:r>
      <w:r w:rsidRPr="00576999">
        <w:rPr>
          <w:rFonts w:cs="FrankRuehl" w:hint="cs"/>
          <w:sz w:val="26"/>
          <w:szCs w:val="26"/>
          <w:rtl/>
        </w:rPr>
        <w:t>ות,</w:t>
      </w:r>
      <w:r w:rsidRPr="00576999">
        <w:rPr>
          <w:rFonts w:cs="FrankRuehl"/>
          <w:sz w:val="26"/>
          <w:szCs w:val="26"/>
          <w:rtl/>
        </w:rPr>
        <w:t xml:space="preserve"> אפילו</w:t>
      </w:r>
      <w:r w:rsidRPr="00576999">
        <w:rPr>
          <w:rFonts w:cs="FrankRuehl" w:hint="cs"/>
          <w:sz w:val="26"/>
          <w:szCs w:val="26"/>
          <w:rtl/>
        </w:rPr>
        <w:t xml:space="preserve"> כאלו</w:t>
      </w:r>
      <w:r w:rsidRPr="00576999">
        <w:rPr>
          <w:rFonts w:cs="FrankRuehl"/>
          <w:sz w:val="26"/>
          <w:szCs w:val="26"/>
          <w:rtl/>
        </w:rPr>
        <w:t xml:space="preserve"> </w:t>
      </w:r>
      <w:r w:rsidRPr="00576999">
        <w:rPr>
          <w:rFonts w:cs="FrankRuehl" w:hint="cs"/>
          <w:sz w:val="26"/>
          <w:szCs w:val="26"/>
          <w:rtl/>
        </w:rPr>
        <w:t>ש</w:t>
      </w:r>
      <w:r w:rsidRPr="00576999">
        <w:rPr>
          <w:rFonts w:cs="FrankRuehl"/>
          <w:sz w:val="26"/>
          <w:szCs w:val="26"/>
          <w:rtl/>
        </w:rPr>
        <w:t>נכנסות ברביעה ראשונה מוקצ</w:t>
      </w:r>
      <w:r w:rsidRPr="00576999">
        <w:rPr>
          <w:rFonts w:cs="FrankRuehl" w:hint="cs"/>
          <w:sz w:val="26"/>
          <w:szCs w:val="26"/>
          <w:rtl/>
        </w:rPr>
        <w:t>ות</w:t>
      </w:r>
      <w:r w:rsidRPr="00576999">
        <w:rPr>
          <w:rFonts w:cs="FrankRuehl"/>
          <w:sz w:val="26"/>
          <w:szCs w:val="26"/>
          <w:rtl/>
        </w:rPr>
        <w:t xml:space="preserve"> הן.</w:t>
      </w:r>
    </w:p>
    <w:p w14:paraId="4CC192F8" w14:textId="77777777" w:rsidR="00D93C6F" w:rsidRPr="00576999" w:rsidRDefault="00D93C6F" w:rsidP="009B3DE5">
      <w:pPr>
        <w:spacing w:before="120" w:line="360" w:lineRule="exact"/>
        <w:jc w:val="both"/>
        <w:rPr>
          <w:rFonts w:cs="FrankRuehl" w:hint="cs"/>
          <w:sz w:val="26"/>
          <w:szCs w:val="26"/>
          <w:rtl/>
        </w:rPr>
      </w:pPr>
      <w:r w:rsidRPr="00576999">
        <w:rPr>
          <w:rFonts w:cs="FrankRuehl" w:hint="cs"/>
          <w:sz w:val="26"/>
          <w:szCs w:val="26"/>
          <w:rtl/>
        </w:rPr>
        <w:lastRenderedPageBreak/>
        <w:t xml:space="preserve">הגמ' שואלת על שיטת רבי: "ומי אית ליה לרבי מוקצה?". </w:t>
      </w:r>
      <w:r w:rsidRPr="00576999">
        <w:rPr>
          <w:rFonts w:cs="FrankRuehl"/>
          <w:sz w:val="26"/>
          <w:szCs w:val="26"/>
          <w:rtl/>
        </w:rPr>
        <w:t xml:space="preserve">המהרש"א אומר </w:t>
      </w:r>
      <w:r w:rsidRPr="00576999">
        <w:rPr>
          <w:rFonts w:cs="FrankRuehl" w:hint="cs"/>
          <w:sz w:val="26"/>
          <w:szCs w:val="26"/>
          <w:rtl/>
        </w:rPr>
        <w:t>ששאלה זו היא</w:t>
      </w:r>
      <w:r w:rsidRPr="00576999">
        <w:rPr>
          <w:rFonts w:cs="FrankRuehl"/>
          <w:sz w:val="26"/>
          <w:szCs w:val="26"/>
          <w:rtl/>
        </w:rPr>
        <w:t xml:space="preserve"> אליבא דר</w:t>
      </w:r>
      <w:r w:rsidRPr="00576999">
        <w:rPr>
          <w:rFonts w:cs="FrankRuehl" w:hint="cs"/>
          <w:sz w:val="26"/>
          <w:szCs w:val="26"/>
          <w:rtl/>
        </w:rPr>
        <w:t>ב נחמן</w:t>
      </w:r>
      <w:r w:rsidRPr="00576999">
        <w:rPr>
          <w:rFonts w:cs="FrankRuehl"/>
          <w:sz w:val="26"/>
          <w:szCs w:val="26"/>
          <w:rtl/>
        </w:rPr>
        <w:t xml:space="preserve"> האומר בתחילת המסכת</w:t>
      </w:r>
      <w:r w:rsidRPr="00576999">
        <w:rPr>
          <w:rFonts w:cs="FrankRuehl" w:hint="cs"/>
          <w:rtl/>
        </w:rPr>
        <w:t xml:space="preserve"> </w:t>
      </w:r>
      <w:r w:rsidRPr="00576999">
        <w:rPr>
          <w:rFonts w:cs="FrankRuehl" w:hint="cs"/>
          <w:sz w:val="26"/>
          <w:rtl/>
        </w:rPr>
        <w:t>(ב</w:t>
      </w:r>
      <w:r w:rsidRPr="00576999">
        <w:rPr>
          <w:rFonts w:cs="FrankRuehl"/>
          <w:sz w:val="26"/>
          <w:rtl/>
        </w:rPr>
        <w:t xml:space="preserve"> ע"ב)</w:t>
      </w:r>
      <w:r w:rsidRPr="00576999">
        <w:rPr>
          <w:rFonts w:cs="FrankRuehl" w:hint="cs"/>
          <w:sz w:val="26"/>
          <w:szCs w:val="26"/>
          <w:rtl/>
        </w:rPr>
        <w:t xml:space="preserve"> שאין בין שבת ויו"ט לעניין מוקצה. דאילו לשיטה האחרת, המחלקת בין שבת ליו"ט, אפשר היה לתרץ שלרבי אית ליה מוקצה ביו"ט, אך לא בשבת.</w:t>
      </w:r>
    </w:p>
    <w:p w14:paraId="393019B2" w14:textId="77777777" w:rsidR="00D93C6F" w:rsidRPr="00576999" w:rsidRDefault="00D93C6F" w:rsidP="009B3DE5">
      <w:pPr>
        <w:spacing w:before="120" w:line="360" w:lineRule="exact"/>
        <w:jc w:val="both"/>
        <w:rPr>
          <w:rFonts w:cs="FrankRuehl" w:hint="cs"/>
          <w:sz w:val="26"/>
          <w:szCs w:val="26"/>
          <w:rtl/>
        </w:rPr>
      </w:pPr>
      <w:r w:rsidRPr="00576999">
        <w:rPr>
          <w:rFonts w:cs="FrankRuehl" w:hint="cs"/>
          <w:sz w:val="26"/>
          <w:szCs w:val="26"/>
          <w:rtl/>
        </w:rPr>
        <w:t>אבל לפי מה</w:t>
      </w:r>
      <w:r w:rsidRPr="00576999">
        <w:rPr>
          <w:rFonts w:cs="FrankRuehl"/>
          <w:sz w:val="26"/>
          <w:szCs w:val="26"/>
          <w:rtl/>
        </w:rPr>
        <w:t xml:space="preserve"> ש</w:t>
      </w:r>
      <w:r w:rsidRPr="00576999">
        <w:rPr>
          <w:rFonts w:cs="FrankRuehl" w:hint="cs"/>
          <w:sz w:val="26"/>
          <w:szCs w:val="26"/>
          <w:rtl/>
        </w:rPr>
        <w:t>בי</w:t>
      </w:r>
      <w:r w:rsidRPr="00576999">
        <w:rPr>
          <w:rFonts w:cs="FrankRuehl"/>
          <w:sz w:val="26"/>
          <w:szCs w:val="26"/>
          <w:rtl/>
        </w:rPr>
        <w:t>ארנו</w:t>
      </w:r>
      <w:r w:rsidRPr="00576999">
        <w:rPr>
          <w:rFonts w:cs="FrankRuehl" w:hint="cs"/>
          <w:sz w:val="26"/>
          <w:szCs w:val="26"/>
          <w:rtl/>
        </w:rPr>
        <w:t>, גם אם נסביר את רבי לפי השיטה השניה, עדיין אי אפשר יהיה לחלק בין שבת ליו"ט ובכך ליישב את קושיית הגמ', שכן כבר ראינו לטעמו של רבי לאיסור מוקצה הוא משום גזירה אטו שבת, וא"כ לא שייך לחלק בין יו"ט לשבת לשיטתו.</w:t>
      </w:r>
    </w:p>
    <w:p w14:paraId="0556A732" w14:textId="77777777" w:rsidR="00D93C6F" w:rsidRPr="00576999" w:rsidRDefault="00D93C6F" w:rsidP="009B3DE5">
      <w:pPr>
        <w:spacing w:before="120" w:line="360" w:lineRule="exact"/>
        <w:jc w:val="both"/>
        <w:rPr>
          <w:rFonts w:cs="FrankRuehl" w:hint="cs"/>
          <w:sz w:val="26"/>
          <w:szCs w:val="26"/>
          <w:rtl/>
        </w:rPr>
      </w:pPr>
    </w:p>
    <w:p w14:paraId="6858E15C" w14:textId="77777777" w:rsidR="00D93C6F" w:rsidRPr="00576999" w:rsidRDefault="00D93C6F" w:rsidP="009B3DE5">
      <w:pPr>
        <w:keepNext/>
        <w:spacing w:before="120" w:line="360" w:lineRule="exact"/>
        <w:jc w:val="center"/>
        <w:rPr>
          <w:rFonts w:cs="FrankRuehl" w:hint="cs"/>
          <w:b/>
          <w:bCs/>
          <w:sz w:val="30"/>
          <w:szCs w:val="30"/>
          <w:rtl/>
        </w:rPr>
      </w:pPr>
      <w:r w:rsidRPr="00576999">
        <w:rPr>
          <w:rFonts w:cs="FrankRuehl" w:hint="cs"/>
          <w:b/>
          <w:bCs/>
          <w:sz w:val="30"/>
          <w:szCs w:val="30"/>
          <w:rtl/>
        </w:rPr>
        <w:t>ג.</w:t>
      </w:r>
    </w:p>
    <w:p w14:paraId="34CA691A"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בתחילת המסכת</w:t>
      </w:r>
      <w:r w:rsidRPr="00576999">
        <w:rPr>
          <w:rFonts w:cs="FrankRuehl" w:hint="cs"/>
          <w:sz w:val="26"/>
          <w:szCs w:val="26"/>
          <w:rtl/>
        </w:rPr>
        <w:t xml:space="preserve"> מקשה הגמ' בין שתי משניות, שהאחת סתמה שיש איסור מוקצה והאחת סתמה שאין; ומיישב רב נחמן</w:t>
      </w:r>
      <w:r w:rsidRPr="00576999">
        <w:rPr>
          <w:rFonts w:cs="FrankRuehl" w:hint="cs"/>
          <w:rtl/>
        </w:rPr>
        <w:t xml:space="preserve"> </w:t>
      </w:r>
      <w:r w:rsidRPr="00576999">
        <w:rPr>
          <w:rFonts w:cs="FrankRuehl" w:hint="cs"/>
          <w:sz w:val="26"/>
          <w:rtl/>
        </w:rPr>
        <w:t>(ב</w:t>
      </w:r>
      <w:r w:rsidRPr="00576999">
        <w:rPr>
          <w:rFonts w:cs="FrankRuehl"/>
          <w:sz w:val="26"/>
          <w:rtl/>
        </w:rPr>
        <w:t xml:space="preserve"> ע"ב)</w:t>
      </w:r>
      <w:r w:rsidRPr="00576999">
        <w:rPr>
          <w:rFonts w:cs="FrankRuehl" w:hint="cs"/>
          <w:sz w:val="26"/>
          <w:szCs w:val="26"/>
          <w:rtl/>
        </w:rPr>
        <w:t>:</w:t>
      </w:r>
    </w:p>
    <w:p w14:paraId="542EECC0" w14:textId="77777777" w:rsidR="00D93C6F" w:rsidRPr="00576999" w:rsidRDefault="00D93C6F" w:rsidP="009B3DE5">
      <w:pPr>
        <w:spacing w:before="120" w:after="120" w:line="360" w:lineRule="exact"/>
        <w:ind w:left="454" w:right="454"/>
        <w:jc w:val="both"/>
        <w:rPr>
          <w:rFonts w:cs="FrankRuehl" w:hint="cs"/>
          <w:sz w:val="26"/>
          <w:szCs w:val="26"/>
          <w:rtl/>
        </w:rPr>
      </w:pPr>
      <w:r w:rsidRPr="00576999">
        <w:rPr>
          <w:rFonts w:cs="FrankRuehl"/>
          <w:sz w:val="26"/>
          <w:szCs w:val="26"/>
          <w:rtl/>
        </w:rPr>
        <w:t xml:space="preserve">שבת דחמירא </w:t>
      </w:r>
      <w:r w:rsidRPr="00576999">
        <w:rPr>
          <w:rFonts w:cs="FrankRuehl" w:hint="cs"/>
          <w:sz w:val="26"/>
          <w:szCs w:val="26"/>
          <w:rtl/>
        </w:rPr>
        <w:t xml:space="preserve">ולא אתי לזלזולי בה </w:t>
      </w:r>
      <w:r w:rsidRPr="00576999">
        <w:rPr>
          <w:rFonts w:cs="FrankRuehl" w:hint="eastAsia"/>
          <w:sz w:val="26"/>
          <w:szCs w:val="26"/>
          <w:rtl/>
        </w:rPr>
        <w:t xml:space="preserve">– </w:t>
      </w:r>
      <w:r w:rsidRPr="00576999">
        <w:rPr>
          <w:rFonts w:cs="FrankRuehl"/>
          <w:sz w:val="26"/>
          <w:szCs w:val="26"/>
          <w:rtl/>
        </w:rPr>
        <w:t>סתם לן כר"ש ד</w:t>
      </w:r>
      <w:r w:rsidRPr="00576999">
        <w:rPr>
          <w:rFonts w:cs="FrankRuehl" w:hint="cs"/>
          <w:sz w:val="26"/>
          <w:szCs w:val="26"/>
          <w:rtl/>
        </w:rPr>
        <w:t>מיקל [ואין לו מוקצה];</w:t>
      </w:r>
      <w:r w:rsidRPr="00576999">
        <w:rPr>
          <w:rFonts w:cs="FrankRuehl"/>
          <w:sz w:val="26"/>
          <w:szCs w:val="26"/>
          <w:rtl/>
        </w:rPr>
        <w:t xml:space="preserve"> יו"ט דקיל</w:t>
      </w:r>
      <w:r w:rsidRPr="00576999">
        <w:rPr>
          <w:rFonts w:cs="FrankRuehl" w:hint="cs"/>
          <w:sz w:val="26"/>
          <w:szCs w:val="26"/>
          <w:rtl/>
        </w:rPr>
        <w:t xml:space="preserve"> ואתי לזלזלוי ביה –</w:t>
      </w:r>
      <w:r w:rsidRPr="00576999">
        <w:rPr>
          <w:rFonts w:cs="FrankRuehl"/>
          <w:sz w:val="26"/>
          <w:szCs w:val="26"/>
          <w:rtl/>
        </w:rPr>
        <w:t xml:space="preserve"> סתם לן כר"י</w:t>
      </w:r>
      <w:r w:rsidRPr="00576999">
        <w:rPr>
          <w:rFonts w:cs="FrankRuehl" w:hint="cs"/>
          <w:sz w:val="26"/>
          <w:szCs w:val="26"/>
          <w:rtl/>
        </w:rPr>
        <w:t xml:space="preserve"> דמחמיר [במוקצה].</w:t>
      </w:r>
    </w:p>
    <w:p w14:paraId="273D6794" w14:textId="77777777" w:rsidR="00D93C6F" w:rsidRPr="00576999" w:rsidRDefault="00D93C6F" w:rsidP="009B3DE5">
      <w:pPr>
        <w:spacing w:before="120" w:line="360" w:lineRule="exact"/>
        <w:jc w:val="both"/>
        <w:rPr>
          <w:rFonts w:cs="FrankRuehl"/>
          <w:sz w:val="26"/>
          <w:szCs w:val="26"/>
          <w:rtl/>
        </w:rPr>
      </w:pPr>
      <w:r w:rsidRPr="00576999">
        <w:rPr>
          <w:rFonts w:cs="FrankRuehl" w:hint="cs"/>
          <w:sz w:val="26"/>
          <w:szCs w:val="26"/>
          <w:rtl/>
        </w:rPr>
        <w:t>עולה מ</w:t>
      </w:r>
      <w:r w:rsidRPr="00576999">
        <w:rPr>
          <w:rFonts w:cs="FrankRuehl"/>
          <w:sz w:val="26"/>
          <w:szCs w:val="26"/>
          <w:rtl/>
        </w:rPr>
        <w:t xml:space="preserve">כאן </w:t>
      </w:r>
      <w:r w:rsidRPr="00576999">
        <w:rPr>
          <w:rFonts w:cs="FrankRuehl" w:hint="cs"/>
          <w:sz w:val="26"/>
          <w:szCs w:val="26"/>
          <w:rtl/>
        </w:rPr>
        <w:t>ש</w:t>
      </w:r>
      <w:r w:rsidRPr="00576999">
        <w:rPr>
          <w:rFonts w:cs="FrankRuehl"/>
          <w:sz w:val="26"/>
          <w:szCs w:val="26"/>
          <w:rtl/>
        </w:rPr>
        <w:t>באיסור סקילה מקילין</w:t>
      </w:r>
      <w:r w:rsidRPr="00576999">
        <w:rPr>
          <w:rFonts w:cs="FrankRuehl" w:hint="cs"/>
          <w:sz w:val="26"/>
          <w:szCs w:val="26"/>
          <w:rtl/>
        </w:rPr>
        <w:t>,</w:t>
      </w:r>
      <w:r w:rsidRPr="00576999">
        <w:rPr>
          <w:rFonts w:cs="FrankRuehl"/>
          <w:sz w:val="26"/>
          <w:szCs w:val="26"/>
          <w:rtl/>
        </w:rPr>
        <w:t xml:space="preserve"> ובאיסור לאו מחמירין.</w:t>
      </w:r>
    </w:p>
    <w:p w14:paraId="79BB6CD5"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המ</w:t>
      </w:r>
      <w:r>
        <w:rPr>
          <w:rFonts w:cs="FrankRuehl" w:hint="cs"/>
          <w:sz w:val="26"/>
          <w:szCs w:val="26"/>
          <w:rtl/>
        </w:rPr>
        <w:t>שנה למלך</w:t>
      </w:r>
      <w:r w:rsidRPr="00576999">
        <w:rPr>
          <w:rFonts w:cs="FrankRuehl"/>
          <w:rtl/>
        </w:rPr>
        <w:t xml:space="preserve"> </w:t>
      </w:r>
      <w:r w:rsidRPr="00576999">
        <w:rPr>
          <w:rFonts w:cs="FrankRuehl" w:hint="cs"/>
          <w:rtl/>
        </w:rPr>
        <w:t>(הל'</w:t>
      </w:r>
      <w:r w:rsidRPr="00576999">
        <w:rPr>
          <w:rFonts w:cs="FrankRuehl"/>
          <w:rtl/>
        </w:rPr>
        <w:t xml:space="preserve"> </w:t>
      </w:r>
      <w:r w:rsidRPr="00576999">
        <w:rPr>
          <w:rFonts w:cs="FrankRuehl" w:hint="cs"/>
          <w:rtl/>
        </w:rPr>
        <w:t>יו"ט פ"א)</w:t>
      </w:r>
      <w:r w:rsidRPr="00576999">
        <w:rPr>
          <w:rFonts w:cs="FrankRuehl"/>
          <w:sz w:val="26"/>
          <w:szCs w:val="26"/>
          <w:rtl/>
        </w:rPr>
        <w:t xml:space="preserve"> מקשה על זה ממס</w:t>
      </w:r>
      <w:r w:rsidRPr="00576999">
        <w:rPr>
          <w:rFonts w:cs="FrankRuehl" w:hint="cs"/>
          <w:sz w:val="26"/>
          <w:szCs w:val="26"/>
          <w:rtl/>
        </w:rPr>
        <w:t>כת</w:t>
      </w:r>
      <w:r w:rsidRPr="00576999">
        <w:rPr>
          <w:rFonts w:cs="FrankRuehl"/>
          <w:sz w:val="26"/>
          <w:szCs w:val="26"/>
          <w:rtl/>
        </w:rPr>
        <w:t xml:space="preserve"> יבמות</w:t>
      </w:r>
      <w:r w:rsidRPr="00576999">
        <w:rPr>
          <w:rFonts w:cs="FrankRuehl" w:hint="cs"/>
          <w:sz w:val="26"/>
          <w:rtl/>
        </w:rPr>
        <w:t xml:space="preserve"> </w:t>
      </w:r>
      <w:r w:rsidRPr="00576999">
        <w:rPr>
          <w:rFonts w:cs="FrankRuehl"/>
          <w:sz w:val="26"/>
          <w:rtl/>
        </w:rPr>
        <w:t>(</w:t>
      </w:r>
      <w:r w:rsidRPr="00576999">
        <w:rPr>
          <w:rFonts w:cs="FrankRuehl" w:hint="cs"/>
          <w:sz w:val="26"/>
          <w:rtl/>
        </w:rPr>
        <w:t>קי</w:t>
      </w:r>
      <w:r w:rsidRPr="00576999">
        <w:rPr>
          <w:rFonts w:cs="FrankRuehl"/>
          <w:sz w:val="26"/>
          <w:rtl/>
        </w:rPr>
        <w:t>"ד ע"א)</w:t>
      </w:r>
      <w:r w:rsidRPr="00576999">
        <w:rPr>
          <w:rFonts w:cs="FrankRuehl" w:hint="cs"/>
          <w:sz w:val="26"/>
          <w:szCs w:val="26"/>
          <w:rtl/>
        </w:rPr>
        <w:t xml:space="preserve">, </w:t>
      </w:r>
      <w:r w:rsidRPr="00576999">
        <w:rPr>
          <w:rFonts w:cs="FrankRuehl"/>
          <w:sz w:val="26"/>
          <w:szCs w:val="26"/>
          <w:rtl/>
        </w:rPr>
        <w:t xml:space="preserve">שם נאמר </w:t>
      </w:r>
      <w:r w:rsidRPr="00576999">
        <w:rPr>
          <w:rFonts w:cs="FrankRuehl" w:hint="cs"/>
          <w:sz w:val="26"/>
          <w:szCs w:val="26"/>
          <w:rtl/>
        </w:rPr>
        <w:t>ש</w:t>
      </w:r>
      <w:r w:rsidRPr="00576999">
        <w:rPr>
          <w:rFonts w:cs="FrankRuehl"/>
          <w:sz w:val="26"/>
          <w:szCs w:val="26"/>
          <w:rtl/>
        </w:rPr>
        <w:t xml:space="preserve">יונק תינוק מבהמה טהורה ביו"ט אבל לא בשבת. הטעם </w:t>
      </w:r>
      <w:r w:rsidRPr="00576999">
        <w:rPr>
          <w:rFonts w:cs="FrankRuehl" w:hint="cs"/>
          <w:sz w:val="26"/>
          <w:szCs w:val="26"/>
          <w:rtl/>
        </w:rPr>
        <w:t xml:space="preserve">הוא </w:t>
      </w:r>
      <w:r w:rsidRPr="00576999">
        <w:rPr>
          <w:rFonts w:cs="FrankRuehl"/>
          <w:sz w:val="26"/>
          <w:szCs w:val="26"/>
          <w:rtl/>
        </w:rPr>
        <w:t>כי חולב בידים</w:t>
      </w:r>
      <w:r w:rsidRPr="00576999">
        <w:rPr>
          <w:rFonts w:cs="FrankRuehl" w:hint="cs"/>
          <w:sz w:val="26"/>
          <w:szCs w:val="26"/>
          <w:rtl/>
        </w:rPr>
        <w:t xml:space="preserve"> הוא</w:t>
      </w:r>
      <w:r w:rsidRPr="00576999">
        <w:rPr>
          <w:rFonts w:cs="FrankRuehl"/>
          <w:sz w:val="26"/>
          <w:szCs w:val="26"/>
          <w:rtl/>
        </w:rPr>
        <w:t xml:space="preserve"> איסור סקילה</w:t>
      </w:r>
      <w:r w:rsidRPr="00576999">
        <w:rPr>
          <w:rFonts w:cs="FrankRuehl" w:hint="cs"/>
          <w:sz w:val="26"/>
          <w:szCs w:val="26"/>
          <w:rtl/>
        </w:rPr>
        <w:t>,</w:t>
      </w:r>
      <w:r w:rsidRPr="00576999">
        <w:rPr>
          <w:rFonts w:cs="FrankRuehl"/>
          <w:sz w:val="26"/>
          <w:szCs w:val="26"/>
          <w:rtl/>
        </w:rPr>
        <w:t xml:space="preserve"> משום מפרק, </w:t>
      </w:r>
      <w:r w:rsidRPr="00576999">
        <w:rPr>
          <w:rFonts w:cs="FrankRuehl" w:hint="cs"/>
          <w:sz w:val="26"/>
          <w:szCs w:val="26"/>
          <w:rtl/>
        </w:rPr>
        <w:t xml:space="preserve">אך </w:t>
      </w:r>
      <w:r w:rsidRPr="00576999">
        <w:rPr>
          <w:rFonts w:cs="FrankRuehl"/>
          <w:sz w:val="26"/>
          <w:szCs w:val="26"/>
          <w:rtl/>
        </w:rPr>
        <w:t>יונק הוא מפרק כלאחר יד</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ולכן ב</w:t>
      </w:r>
      <w:r w:rsidRPr="00576999">
        <w:rPr>
          <w:rFonts w:cs="FrankRuehl"/>
          <w:sz w:val="26"/>
          <w:szCs w:val="26"/>
          <w:rtl/>
        </w:rPr>
        <w:t>שבת</w:t>
      </w:r>
      <w:r w:rsidRPr="00576999">
        <w:rPr>
          <w:rFonts w:cs="FrankRuehl" w:hint="cs"/>
          <w:sz w:val="26"/>
          <w:szCs w:val="26"/>
          <w:rtl/>
        </w:rPr>
        <w:t>,</w:t>
      </w:r>
      <w:r w:rsidRPr="00576999">
        <w:rPr>
          <w:rFonts w:cs="FrankRuehl"/>
          <w:sz w:val="26"/>
          <w:szCs w:val="26"/>
          <w:rtl/>
        </w:rPr>
        <w:t xml:space="preserve"> דאיסור סקילה</w:t>
      </w:r>
      <w:r w:rsidRPr="00576999">
        <w:rPr>
          <w:rFonts w:cs="FrankRuehl" w:hint="cs"/>
          <w:sz w:val="26"/>
          <w:szCs w:val="26"/>
          <w:rtl/>
        </w:rPr>
        <w:t xml:space="preserve"> </w:t>
      </w:r>
      <w:r w:rsidRPr="00576999">
        <w:rPr>
          <w:rFonts w:cs="FrankRuehl"/>
          <w:sz w:val="26"/>
          <w:szCs w:val="26"/>
          <w:rtl/>
        </w:rPr>
        <w:t>ביד</w:t>
      </w:r>
      <w:r w:rsidRPr="00576999">
        <w:rPr>
          <w:rFonts w:cs="FrankRuehl" w:hint="cs"/>
          <w:sz w:val="26"/>
          <w:szCs w:val="26"/>
          <w:rtl/>
        </w:rPr>
        <w:t>י</w:t>
      </w:r>
      <w:r w:rsidRPr="00576999">
        <w:rPr>
          <w:rFonts w:cs="FrankRuehl"/>
          <w:sz w:val="26"/>
          <w:szCs w:val="26"/>
          <w:rtl/>
        </w:rPr>
        <w:t>ים</w:t>
      </w:r>
      <w:r w:rsidRPr="00576999">
        <w:rPr>
          <w:rFonts w:cs="FrankRuehl" w:hint="cs"/>
          <w:sz w:val="26"/>
          <w:szCs w:val="26"/>
          <w:rtl/>
        </w:rPr>
        <w:t xml:space="preserve"> –</w:t>
      </w:r>
      <w:r w:rsidRPr="00576999">
        <w:rPr>
          <w:rFonts w:cs="FrankRuehl"/>
          <w:sz w:val="26"/>
          <w:szCs w:val="26"/>
          <w:rtl/>
        </w:rPr>
        <w:t xml:space="preserve"> גזרו רבנן אפילו כלאחר יד, </w:t>
      </w:r>
      <w:r w:rsidRPr="00576999">
        <w:rPr>
          <w:rFonts w:cs="FrankRuehl" w:hint="cs"/>
          <w:sz w:val="26"/>
          <w:szCs w:val="26"/>
          <w:rtl/>
        </w:rPr>
        <w:t>וב</w:t>
      </w:r>
      <w:r w:rsidRPr="00576999">
        <w:rPr>
          <w:rFonts w:cs="FrankRuehl"/>
          <w:sz w:val="26"/>
          <w:szCs w:val="26"/>
          <w:rtl/>
        </w:rPr>
        <w:t>יו"ט</w:t>
      </w:r>
      <w:r w:rsidRPr="00576999">
        <w:rPr>
          <w:rFonts w:cs="FrankRuehl" w:hint="cs"/>
          <w:sz w:val="26"/>
          <w:szCs w:val="26"/>
          <w:rtl/>
        </w:rPr>
        <w:t xml:space="preserve"> דאיסור חליבה בידיים אינו אלא לאו </w:t>
      </w:r>
      <w:r w:rsidRPr="00576999">
        <w:rPr>
          <w:rFonts w:cs="FrankRuehl" w:hint="eastAsia"/>
          <w:sz w:val="26"/>
          <w:szCs w:val="26"/>
          <w:rtl/>
        </w:rPr>
        <w:t>–</w:t>
      </w:r>
      <w:r w:rsidRPr="00576999">
        <w:rPr>
          <w:rFonts w:cs="FrankRuehl" w:hint="cs"/>
          <w:sz w:val="26"/>
          <w:szCs w:val="26"/>
          <w:rtl/>
        </w:rPr>
        <w:t xml:space="preserve"> </w:t>
      </w:r>
      <w:r w:rsidRPr="00576999">
        <w:rPr>
          <w:rFonts w:cs="FrankRuehl"/>
          <w:sz w:val="26"/>
          <w:szCs w:val="26"/>
          <w:rtl/>
        </w:rPr>
        <w:t xml:space="preserve">לא גזרו רבנן במפרק כלאחר יד. </w:t>
      </w:r>
      <w:r w:rsidRPr="00576999">
        <w:rPr>
          <w:rFonts w:cs="FrankRuehl" w:hint="cs"/>
          <w:sz w:val="26"/>
          <w:szCs w:val="26"/>
          <w:rtl/>
        </w:rPr>
        <w:t xml:space="preserve">א"כ </w:t>
      </w:r>
      <w:r w:rsidRPr="00576999">
        <w:rPr>
          <w:rFonts w:cs="FrankRuehl"/>
          <w:sz w:val="26"/>
          <w:szCs w:val="26"/>
          <w:rtl/>
        </w:rPr>
        <w:t xml:space="preserve">יוצא להיפך, </w:t>
      </w:r>
      <w:r w:rsidRPr="00576999">
        <w:rPr>
          <w:rFonts w:cs="FrankRuehl" w:hint="cs"/>
          <w:sz w:val="26"/>
          <w:szCs w:val="26"/>
          <w:rtl/>
        </w:rPr>
        <w:t>ש</w:t>
      </w:r>
      <w:r w:rsidRPr="00576999">
        <w:rPr>
          <w:rFonts w:cs="FrankRuehl"/>
          <w:sz w:val="26"/>
          <w:szCs w:val="26"/>
          <w:rtl/>
        </w:rPr>
        <w:t>באיסור סקילה גזרו</w:t>
      </w:r>
      <w:r w:rsidRPr="00576999">
        <w:rPr>
          <w:rFonts w:cs="FrankRuehl" w:hint="cs"/>
          <w:sz w:val="26"/>
          <w:szCs w:val="26"/>
          <w:rtl/>
        </w:rPr>
        <w:t>,</w:t>
      </w:r>
      <w:r w:rsidRPr="00576999">
        <w:rPr>
          <w:rFonts w:cs="FrankRuehl"/>
          <w:sz w:val="26"/>
          <w:szCs w:val="26"/>
          <w:rtl/>
        </w:rPr>
        <w:t xml:space="preserve"> ובאיסור לאו לא גזרו</w:t>
      </w:r>
      <w:r w:rsidRPr="00576999">
        <w:rPr>
          <w:rFonts w:cs="FrankRuehl" w:hint="cs"/>
          <w:sz w:val="26"/>
          <w:szCs w:val="26"/>
          <w:rtl/>
        </w:rPr>
        <w:t>!</w:t>
      </w:r>
    </w:p>
    <w:p w14:paraId="264B1FF1"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וי"ל שדבר זה במחלוקת שנוי.</w:t>
      </w:r>
      <w:r w:rsidRPr="00576999">
        <w:rPr>
          <w:rFonts w:cs="FrankRuehl" w:hint="cs"/>
          <w:sz w:val="26"/>
          <w:szCs w:val="26"/>
          <w:rtl/>
        </w:rPr>
        <w:t xml:space="preserve"> </w:t>
      </w:r>
      <w:r w:rsidRPr="00576999">
        <w:rPr>
          <w:rFonts w:cs="FrankRuehl"/>
          <w:sz w:val="26"/>
          <w:szCs w:val="26"/>
          <w:rtl/>
        </w:rPr>
        <w:t>ר</w:t>
      </w:r>
      <w:r w:rsidRPr="00576999">
        <w:rPr>
          <w:rFonts w:cs="FrankRuehl" w:hint="cs"/>
          <w:sz w:val="26"/>
          <w:szCs w:val="26"/>
          <w:rtl/>
        </w:rPr>
        <w:t>ב נחמן</w:t>
      </w:r>
      <w:r w:rsidRPr="00576999">
        <w:rPr>
          <w:rFonts w:cs="FrankRuehl"/>
          <w:sz w:val="26"/>
          <w:szCs w:val="26"/>
          <w:rtl/>
        </w:rPr>
        <w:t xml:space="preserve"> כאן סובר דבאיסור סקילה לא גזרו ובאיסור לאו שייך יותר לגזור. אבל החולקים עליו</w:t>
      </w:r>
      <w:r w:rsidRPr="00576999">
        <w:rPr>
          <w:rFonts w:cs="FrankRuehl" w:hint="cs"/>
          <w:sz w:val="26"/>
          <w:szCs w:val="26"/>
          <w:rtl/>
        </w:rPr>
        <w:t xml:space="preserve"> –</w:t>
      </w:r>
      <w:r w:rsidRPr="00576999">
        <w:rPr>
          <w:rFonts w:cs="FrankRuehl"/>
          <w:sz w:val="26"/>
          <w:szCs w:val="26"/>
          <w:rtl/>
        </w:rPr>
        <w:t xml:space="preserve"> כמו ר</w:t>
      </w:r>
      <w:r w:rsidRPr="00576999">
        <w:rPr>
          <w:rFonts w:cs="FrankRuehl" w:hint="cs"/>
          <w:sz w:val="26"/>
          <w:szCs w:val="26"/>
          <w:rtl/>
        </w:rPr>
        <w:t>ב</w:t>
      </w:r>
      <w:r w:rsidRPr="00576999">
        <w:rPr>
          <w:rFonts w:cs="FrankRuehl"/>
          <w:sz w:val="26"/>
          <w:szCs w:val="26"/>
          <w:rtl/>
        </w:rPr>
        <w:t xml:space="preserve"> יוסף המתרץ את ה</w:t>
      </w:r>
      <w:r w:rsidRPr="00576999">
        <w:rPr>
          <w:rFonts w:cs="FrankRuehl" w:hint="cs"/>
          <w:sz w:val="26"/>
          <w:szCs w:val="26"/>
          <w:rtl/>
        </w:rPr>
        <w:t>סתירה במשניות אחרת (</w:t>
      </w:r>
      <w:r w:rsidRPr="00576999">
        <w:rPr>
          <w:rFonts w:cs="FrankRuehl"/>
          <w:sz w:val="26"/>
          <w:szCs w:val="26"/>
          <w:rtl/>
        </w:rPr>
        <w:t>גזירה משום פירות הנושרין</w:t>
      </w:r>
      <w:r w:rsidRPr="00576999">
        <w:rPr>
          <w:rFonts w:cs="FrankRuehl" w:hint="cs"/>
          <w:sz w:val="26"/>
          <w:szCs w:val="26"/>
          <w:rtl/>
        </w:rPr>
        <w:t>), וכן</w:t>
      </w:r>
      <w:r w:rsidRPr="00576999">
        <w:rPr>
          <w:rFonts w:cs="FrankRuehl"/>
          <w:sz w:val="26"/>
          <w:szCs w:val="26"/>
          <w:rtl/>
        </w:rPr>
        <w:t xml:space="preserve"> ר</w:t>
      </w:r>
      <w:r w:rsidRPr="00576999">
        <w:rPr>
          <w:rFonts w:cs="FrankRuehl" w:hint="cs"/>
          <w:sz w:val="26"/>
          <w:szCs w:val="26"/>
          <w:rtl/>
        </w:rPr>
        <w:t>ב</w:t>
      </w:r>
      <w:r w:rsidRPr="00576999">
        <w:rPr>
          <w:rFonts w:cs="FrankRuehl"/>
          <w:sz w:val="26"/>
          <w:szCs w:val="26"/>
          <w:rtl/>
        </w:rPr>
        <w:t xml:space="preserve"> יצחק </w:t>
      </w:r>
      <w:r w:rsidRPr="00576999">
        <w:rPr>
          <w:rFonts w:cs="FrankRuehl" w:hint="cs"/>
          <w:sz w:val="26"/>
          <w:szCs w:val="26"/>
          <w:rtl/>
        </w:rPr>
        <w:t>(</w:t>
      </w:r>
      <w:r w:rsidRPr="00576999">
        <w:rPr>
          <w:rFonts w:cs="FrankRuehl"/>
          <w:sz w:val="26"/>
          <w:szCs w:val="26"/>
          <w:rtl/>
        </w:rPr>
        <w:t>המתרץ משום משקין שזבו</w:t>
      </w:r>
      <w:r w:rsidRPr="00576999">
        <w:rPr>
          <w:rFonts w:cs="FrankRuehl" w:hint="cs"/>
          <w:sz w:val="26"/>
          <w:szCs w:val="26"/>
          <w:rtl/>
        </w:rPr>
        <w:t>)</w:t>
      </w:r>
      <w:r w:rsidRPr="00576999">
        <w:rPr>
          <w:rFonts w:cs="FrankRuehl"/>
          <w:sz w:val="26"/>
          <w:szCs w:val="26"/>
          <w:rtl/>
        </w:rPr>
        <w:t xml:space="preserve"> סוברים </w:t>
      </w:r>
      <w:r w:rsidRPr="00576999">
        <w:rPr>
          <w:rFonts w:cs="FrankRuehl" w:hint="cs"/>
          <w:sz w:val="26"/>
          <w:szCs w:val="26"/>
          <w:rtl/>
        </w:rPr>
        <w:t>ההפך, ש</w:t>
      </w:r>
      <w:r w:rsidRPr="00576999">
        <w:rPr>
          <w:rFonts w:cs="FrankRuehl"/>
          <w:sz w:val="26"/>
          <w:szCs w:val="26"/>
          <w:rtl/>
        </w:rPr>
        <w:t xml:space="preserve">אדרבא באיסור סקילה שייך יותר לגזור מבאיסור לאו, </w:t>
      </w:r>
      <w:r w:rsidRPr="00576999">
        <w:rPr>
          <w:rFonts w:cs="FrankRuehl" w:hint="cs"/>
          <w:sz w:val="26"/>
          <w:szCs w:val="26"/>
          <w:rtl/>
        </w:rPr>
        <w:t>ו</w:t>
      </w:r>
      <w:r w:rsidRPr="00576999">
        <w:rPr>
          <w:rFonts w:cs="FrankRuehl"/>
          <w:sz w:val="26"/>
          <w:szCs w:val="26"/>
          <w:rtl/>
        </w:rPr>
        <w:t>לכן ת</w:t>
      </w:r>
      <w:r w:rsidRPr="00576999">
        <w:rPr>
          <w:rFonts w:cs="FrankRuehl" w:hint="cs"/>
          <w:sz w:val="26"/>
          <w:szCs w:val="26"/>
          <w:rtl/>
        </w:rPr>
        <w:t>י</w:t>
      </w:r>
      <w:r w:rsidRPr="00576999">
        <w:rPr>
          <w:rFonts w:cs="FrankRuehl"/>
          <w:sz w:val="26"/>
          <w:szCs w:val="26"/>
          <w:rtl/>
        </w:rPr>
        <w:t>רצו באופן אחר</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ד</w:t>
      </w:r>
      <w:r w:rsidRPr="00576999">
        <w:rPr>
          <w:rFonts w:cs="FrankRuehl"/>
          <w:sz w:val="26"/>
          <w:szCs w:val="26"/>
          <w:rtl/>
        </w:rPr>
        <w:t>לא כר</w:t>
      </w:r>
      <w:r w:rsidRPr="00576999">
        <w:rPr>
          <w:rFonts w:cs="FrankRuehl" w:hint="cs"/>
          <w:sz w:val="26"/>
          <w:szCs w:val="26"/>
          <w:rtl/>
        </w:rPr>
        <w:t>ב נחמן</w:t>
      </w:r>
      <w:r w:rsidRPr="00576999">
        <w:rPr>
          <w:rFonts w:cs="FrankRuehl"/>
          <w:sz w:val="26"/>
          <w:szCs w:val="26"/>
          <w:rtl/>
        </w:rPr>
        <w:t>.</w:t>
      </w:r>
    </w:p>
    <w:p w14:paraId="2B151E12"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ביבמות שיטת הגמ' היא לר</w:t>
      </w:r>
      <w:r w:rsidRPr="00576999">
        <w:rPr>
          <w:rFonts w:cs="FrankRuehl" w:hint="cs"/>
          <w:sz w:val="26"/>
          <w:szCs w:val="26"/>
          <w:rtl/>
        </w:rPr>
        <w:t>ב</w:t>
      </w:r>
      <w:r w:rsidRPr="00576999">
        <w:rPr>
          <w:rFonts w:cs="FrankRuehl"/>
          <w:sz w:val="26"/>
          <w:szCs w:val="26"/>
          <w:rtl/>
        </w:rPr>
        <w:t xml:space="preserve"> יצחק</w:t>
      </w:r>
      <w:r w:rsidRPr="00576999">
        <w:rPr>
          <w:rFonts w:cs="FrankRuehl" w:hint="cs"/>
          <w:sz w:val="26"/>
          <w:szCs w:val="26"/>
          <w:rtl/>
        </w:rPr>
        <w:t>,</w:t>
      </w:r>
      <w:r w:rsidRPr="00576999">
        <w:rPr>
          <w:rFonts w:cs="FrankRuehl"/>
          <w:sz w:val="26"/>
          <w:szCs w:val="26"/>
          <w:rtl/>
        </w:rPr>
        <w:t xml:space="preserve"> האומר כאן </w:t>
      </w:r>
      <w:r w:rsidRPr="00576999">
        <w:rPr>
          <w:rFonts w:cs="FrankRuehl" w:hint="cs"/>
          <w:sz w:val="26"/>
          <w:szCs w:val="26"/>
          <w:rtl/>
        </w:rPr>
        <w:t>ש</w:t>
      </w:r>
      <w:r w:rsidRPr="00576999">
        <w:rPr>
          <w:rFonts w:cs="FrankRuehl"/>
          <w:sz w:val="26"/>
          <w:szCs w:val="26"/>
          <w:rtl/>
        </w:rPr>
        <w:t xml:space="preserve">טעם </w:t>
      </w:r>
      <w:r w:rsidRPr="00576999">
        <w:rPr>
          <w:rFonts w:cs="FrankRuehl" w:hint="cs"/>
          <w:sz w:val="26"/>
          <w:szCs w:val="26"/>
          <w:rtl/>
        </w:rPr>
        <w:t>האיסור הוא</w:t>
      </w:r>
      <w:r w:rsidRPr="00576999">
        <w:rPr>
          <w:rFonts w:cs="FrankRuehl"/>
          <w:sz w:val="26"/>
          <w:szCs w:val="26"/>
          <w:rtl/>
        </w:rPr>
        <w:t xml:space="preserve"> משום משקין שזבו</w:t>
      </w:r>
      <w:r w:rsidRPr="00576999">
        <w:rPr>
          <w:rFonts w:cs="FrankRuehl" w:hint="cs"/>
          <w:sz w:val="26"/>
          <w:szCs w:val="26"/>
          <w:rtl/>
        </w:rPr>
        <w:t>,</w:t>
      </w:r>
      <w:r w:rsidRPr="00576999">
        <w:rPr>
          <w:rFonts w:cs="FrankRuehl"/>
          <w:sz w:val="26"/>
          <w:szCs w:val="26"/>
          <w:rtl/>
        </w:rPr>
        <w:t xml:space="preserve"> ואין הכרח לומר דבאיסור סקילה הקלו ובאיסור לאו החמירו.</w:t>
      </w:r>
    </w:p>
    <w:p w14:paraId="642F50E2" w14:textId="77777777" w:rsidR="00D93C6F" w:rsidRPr="00576999" w:rsidRDefault="00D93C6F" w:rsidP="009B3DE5">
      <w:pPr>
        <w:spacing w:before="120" w:line="360" w:lineRule="exact"/>
        <w:jc w:val="both"/>
        <w:rPr>
          <w:rFonts w:cs="FrankRuehl" w:hint="cs"/>
          <w:sz w:val="26"/>
          <w:szCs w:val="26"/>
          <w:rtl/>
        </w:rPr>
      </w:pPr>
    </w:p>
    <w:p w14:paraId="063EDEB9" w14:textId="77777777" w:rsidR="00D93C6F" w:rsidRPr="00576999" w:rsidRDefault="00D93C6F" w:rsidP="009B3DE5">
      <w:pPr>
        <w:keepNext/>
        <w:spacing w:before="120" w:line="360" w:lineRule="exact"/>
        <w:jc w:val="center"/>
        <w:rPr>
          <w:rFonts w:cs="FrankRuehl" w:hint="cs"/>
          <w:b/>
          <w:bCs/>
          <w:sz w:val="30"/>
          <w:szCs w:val="30"/>
          <w:rtl/>
        </w:rPr>
      </w:pPr>
      <w:r w:rsidRPr="00576999">
        <w:rPr>
          <w:rFonts w:cs="FrankRuehl" w:hint="cs"/>
          <w:b/>
          <w:bCs/>
          <w:sz w:val="30"/>
          <w:szCs w:val="30"/>
          <w:rtl/>
        </w:rPr>
        <w:lastRenderedPageBreak/>
        <w:t>ד.</w:t>
      </w:r>
    </w:p>
    <w:p w14:paraId="34F312E9" w14:textId="77777777" w:rsidR="00D93C6F" w:rsidRPr="00576999" w:rsidRDefault="00D93C6F" w:rsidP="009B3DE5">
      <w:pPr>
        <w:spacing w:before="120" w:line="360" w:lineRule="exact"/>
        <w:jc w:val="both"/>
        <w:rPr>
          <w:rFonts w:cs="FrankRuehl" w:hint="cs"/>
          <w:sz w:val="26"/>
          <w:szCs w:val="26"/>
          <w:rtl/>
        </w:rPr>
      </w:pPr>
      <w:r w:rsidRPr="00576999">
        <w:rPr>
          <w:rFonts w:cs="FrankRuehl" w:hint="cs"/>
          <w:sz w:val="26"/>
          <w:szCs w:val="26"/>
          <w:rtl/>
        </w:rPr>
        <w:t xml:space="preserve">אלא שעדיין </w:t>
      </w:r>
      <w:r w:rsidRPr="00576999">
        <w:rPr>
          <w:rFonts w:cs="FrankRuehl"/>
          <w:sz w:val="26"/>
          <w:szCs w:val="26"/>
          <w:rtl/>
        </w:rPr>
        <w:t>צרי</w:t>
      </w:r>
      <w:r w:rsidRPr="00576999">
        <w:rPr>
          <w:rFonts w:cs="FrankRuehl" w:hint="cs"/>
          <w:sz w:val="26"/>
          <w:szCs w:val="26"/>
          <w:rtl/>
        </w:rPr>
        <w:t>ך</w:t>
      </w:r>
      <w:r w:rsidRPr="00576999">
        <w:rPr>
          <w:rFonts w:cs="FrankRuehl"/>
          <w:sz w:val="26"/>
          <w:szCs w:val="26"/>
          <w:rtl/>
        </w:rPr>
        <w:t xml:space="preserve"> להבין במה חולקים הסוברים </w:t>
      </w:r>
      <w:r w:rsidRPr="00576999">
        <w:rPr>
          <w:rFonts w:cs="FrankRuehl" w:hint="cs"/>
          <w:sz w:val="26"/>
          <w:szCs w:val="26"/>
          <w:rtl/>
        </w:rPr>
        <w:t>ש</w:t>
      </w:r>
      <w:r w:rsidRPr="00576999">
        <w:rPr>
          <w:rFonts w:cs="FrankRuehl"/>
          <w:sz w:val="26"/>
          <w:szCs w:val="26"/>
          <w:rtl/>
        </w:rPr>
        <w:t xml:space="preserve">באיסור סקילה יש להחמיר יותר לעניין גזירה עם הסוברים </w:t>
      </w:r>
      <w:r w:rsidRPr="00576999">
        <w:rPr>
          <w:rFonts w:cs="FrankRuehl" w:hint="cs"/>
          <w:sz w:val="26"/>
          <w:szCs w:val="26"/>
          <w:rtl/>
        </w:rPr>
        <w:t>ש</w:t>
      </w:r>
      <w:r w:rsidRPr="00576999">
        <w:rPr>
          <w:rFonts w:cs="FrankRuehl"/>
          <w:sz w:val="26"/>
          <w:szCs w:val="26"/>
          <w:rtl/>
        </w:rPr>
        <w:t>באיסור לאו מחמירים יותר.</w:t>
      </w:r>
    </w:p>
    <w:p w14:paraId="6C2934DB" w14:textId="77777777" w:rsidR="00D93C6F" w:rsidRPr="00576999" w:rsidRDefault="00D93C6F" w:rsidP="009B3DE5">
      <w:pPr>
        <w:spacing w:before="120" w:line="360" w:lineRule="exact"/>
        <w:jc w:val="both"/>
        <w:rPr>
          <w:rFonts w:cs="FrankRuehl"/>
          <w:sz w:val="26"/>
          <w:szCs w:val="26"/>
          <w:rtl/>
        </w:rPr>
      </w:pPr>
      <w:r w:rsidRPr="00576999">
        <w:rPr>
          <w:rFonts w:cs="FrankRuehl" w:hint="cs"/>
          <w:sz w:val="26"/>
          <w:szCs w:val="26"/>
          <w:rtl/>
        </w:rPr>
        <w:t>צ</w:t>
      </w:r>
      <w:r w:rsidRPr="00576999">
        <w:rPr>
          <w:rFonts w:cs="FrankRuehl"/>
          <w:sz w:val="26"/>
          <w:szCs w:val="26"/>
          <w:rtl/>
        </w:rPr>
        <w:t>"ל דחולקים אם ספק מהתורה לחומרא או לקולא. הכ</w:t>
      </w:r>
      <w:r w:rsidRPr="00576999">
        <w:rPr>
          <w:rFonts w:cs="FrankRuehl" w:hint="cs"/>
          <w:sz w:val="26"/>
          <w:szCs w:val="26"/>
          <w:rtl/>
        </w:rPr>
        <w:t>ס</w:t>
      </w:r>
      <w:r>
        <w:rPr>
          <w:rFonts w:cs="FrankRuehl" w:hint="cs"/>
          <w:sz w:val="26"/>
          <w:szCs w:val="26"/>
          <w:rtl/>
        </w:rPr>
        <w:t>ף משנה</w:t>
      </w:r>
      <w:r w:rsidRPr="00576999">
        <w:rPr>
          <w:rFonts w:cs="FrankRuehl"/>
          <w:sz w:val="26"/>
          <w:szCs w:val="26"/>
          <w:rtl/>
        </w:rPr>
        <w:t xml:space="preserve"> הקשה לשיטת הרמב"ם</w:t>
      </w:r>
      <w:r w:rsidRPr="00576999">
        <w:rPr>
          <w:rFonts w:cs="FrankRuehl" w:hint="cs"/>
          <w:sz w:val="26"/>
          <w:szCs w:val="26"/>
          <w:rtl/>
        </w:rPr>
        <w:t>,</w:t>
      </w:r>
      <w:r w:rsidRPr="00576999">
        <w:rPr>
          <w:rFonts w:cs="FrankRuehl"/>
          <w:sz w:val="26"/>
          <w:szCs w:val="26"/>
          <w:rtl/>
        </w:rPr>
        <w:t xml:space="preserve"> דכל הספיקות אינם אסורים אלא מדבריהם</w:t>
      </w:r>
      <w:r w:rsidRPr="00576999">
        <w:rPr>
          <w:rFonts w:cs="FrankRuehl" w:hint="cs"/>
          <w:sz w:val="26"/>
          <w:szCs w:val="26"/>
          <w:rtl/>
        </w:rPr>
        <w:t>,</w:t>
      </w:r>
      <w:r w:rsidRPr="00576999">
        <w:rPr>
          <w:rFonts w:cs="FrankRuehl"/>
          <w:sz w:val="26"/>
          <w:szCs w:val="26"/>
          <w:rtl/>
        </w:rPr>
        <w:t xml:space="preserve"> א"כ אמאי חייבה התורה אשם תלוי על אכילת ספק חלב</w:t>
      </w:r>
      <w:r w:rsidRPr="00576999">
        <w:rPr>
          <w:rFonts w:cs="FrankRuehl" w:hint="cs"/>
          <w:sz w:val="26"/>
          <w:szCs w:val="26"/>
          <w:rtl/>
        </w:rPr>
        <w:t>?</w:t>
      </w:r>
      <w:r w:rsidRPr="00576999">
        <w:rPr>
          <w:rFonts w:cs="FrankRuehl"/>
          <w:sz w:val="26"/>
          <w:szCs w:val="26"/>
          <w:rtl/>
        </w:rPr>
        <w:t xml:space="preserve"> ותירץ דע"כ לא סובר </w:t>
      </w:r>
      <w:r w:rsidRPr="00576999">
        <w:rPr>
          <w:rFonts w:cs="FrankRuehl" w:hint="cs"/>
          <w:sz w:val="26"/>
          <w:szCs w:val="26"/>
          <w:rtl/>
        </w:rPr>
        <w:t xml:space="preserve">הרמב"ם </w:t>
      </w:r>
      <w:r w:rsidRPr="00576999">
        <w:rPr>
          <w:rFonts w:cs="FrankRuehl"/>
          <w:sz w:val="26"/>
          <w:szCs w:val="26"/>
          <w:rtl/>
        </w:rPr>
        <w:t>דספק מהתורה לקולא אלא בספק לאו</w:t>
      </w:r>
      <w:r w:rsidRPr="00576999">
        <w:rPr>
          <w:rFonts w:cs="FrankRuehl" w:hint="cs"/>
          <w:sz w:val="26"/>
          <w:szCs w:val="26"/>
          <w:rtl/>
        </w:rPr>
        <w:t>,</w:t>
      </w:r>
      <w:r w:rsidRPr="00576999">
        <w:rPr>
          <w:rFonts w:cs="FrankRuehl"/>
          <w:sz w:val="26"/>
          <w:szCs w:val="26"/>
          <w:rtl/>
        </w:rPr>
        <w:t xml:space="preserve"> אבל לא בספק כרת כמו אכילת חלב.</w:t>
      </w:r>
      <w:r w:rsidRPr="00576999">
        <w:rPr>
          <w:rFonts w:cs="FrankRuehl" w:hint="cs"/>
          <w:sz w:val="26"/>
          <w:szCs w:val="26"/>
          <w:rtl/>
        </w:rPr>
        <w:t xml:space="preserve"> </w:t>
      </w:r>
      <w:r w:rsidRPr="00576999">
        <w:rPr>
          <w:rFonts w:cs="FrankRuehl"/>
          <w:sz w:val="26"/>
          <w:szCs w:val="26"/>
          <w:rtl/>
        </w:rPr>
        <w:t xml:space="preserve">יוצא לפי"ז </w:t>
      </w:r>
      <w:r w:rsidRPr="00576999">
        <w:rPr>
          <w:rFonts w:cs="FrankRuehl" w:hint="cs"/>
          <w:sz w:val="26"/>
          <w:szCs w:val="26"/>
          <w:rtl/>
        </w:rPr>
        <w:t>ש</w:t>
      </w:r>
      <w:r w:rsidRPr="00576999">
        <w:rPr>
          <w:rFonts w:cs="FrankRuehl"/>
          <w:sz w:val="26"/>
          <w:szCs w:val="26"/>
          <w:rtl/>
        </w:rPr>
        <w:t xml:space="preserve">אם אומרים ספק מהתורה לקולא </w:t>
      </w:r>
      <w:r w:rsidRPr="00576999">
        <w:rPr>
          <w:rFonts w:cs="FrankRuehl" w:hint="cs"/>
          <w:sz w:val="26"/>
          <w:szCs w:val="26"/>
          <w:rtl/>
        </w:rPr>
        <w:t xml:space="preserve">– </w:t>
      </w:r>
      <w:r w:rsidRPr="00576999">
        <w:rPr>
          <w:rFonts w:cs="FrankRuehl"/>
          <w:sz w:val="26"/>
          <w:szCs w:val="26"/>
          <w:rtl/>
        </w:rPr>
        <w:t>יש להחמיר בספק כרת יותר מבספק לאו</w:t>
      </w:r>
      <w:r w:rsidRPr="00576999">
        <w:rPr>
          <w:rFonts w:cs="FrankRuehl" w:hint="cs"/>
          <w:sz w:val="26"/>
          <w:szCs w:val="26"/>
          <w:rtl/>
        </w:rPr>
        <w:t>;</w:t>
      </w:r>
      <w:r w:rsidRPr="00576999">
        <w:rPr>
          <w:rFonts w:cs="FrankRuehl"/>
          <w:sz w:val="26"/>
          <w:szCs w:val="26"/>
          <w:rtl/>
        </w:rPr>
        <w:t xml:space="preserve"> אבל אם אומרים ספק מהתורה לחומרא </w:t>
      </w:r>
      <w:r w:rsidRPr="00576999">
        <w:rPr>
          <w:rFonts w:cs="FrankRuehl" w:hint="cs"/>
          <w:sz w:val="26"/>
          <w:szCs w:val="26"/>
          <w:rtl/>
        </w:rPr>
        <w:t xml:space="preserve">– </w:t>
      </w:r>
      <w:r w:rsidRPr="00576999">
        <w:rPr>
          <w:rFonts w:cs="FrankRuehl"/>
          <w:sz w:val="26"/>
          <w:szCs w:val="26"/>
          <w:rtl/>
        </w:rPr>
        <w:t>אי</w:t>
      </w:r>
      <w:r w:rsidRPr="00576999">
        <w:rPr>
          <w:rFonts w:cs="FrankRuehl" w:hint="cs"/>
          <w:sz w:val="26"/>
          <w:szCs w:val="26"/>
          <w:rtl/>
        </w:rPr>
        <w:t>ן</w:t>
      </w:r>
      <w:r w:rsidRPr="00576999">
        <w:rPr>
          <w:rFonts w:cs="FrankRuehl"/>
          <w:sz w:val="26"/>
          <w:szCs w:val="26"/>
          <w:rtl/>
        </w:rPr>
        <w:t xml:space="preserve"> חילוק בין לאו לכרת.</w:t>
      </w:r>
    </w:p>
    <w:p w14:paraId="03DDA8F4" w14:textId="77777777" w:rsidR="00D93C6F" w:rsidRPr="00576999" w:rsidRDefault="00D93C6F" w:rsidP="009B3DE5">
      <w:pPr>
        <w:spacing w:before="120" w:line="360" w:lineRule="exact"/>
        <w:jc w:val="both"/>
        <w:rPr>
          <w:rFonts w:cs="FrankRuehl"/>
          <w:sz w:val="26"/>
          <w:szCs w:val="26"/>
          <w:rtl/>
        </w:rPr>
      </w:pPr>
      <w:r w:rsidRPr="00576999">
        <w:rPr>
          <w:rFonts w:cs="FrankRuehl" w:hint="cs"/>
          <w:sz w:val="26"/>
          <w:szCs w:val="26"/>
          <w:rtl/>
        </w:rPr>
        <w:t>מעתה</w:t>
      </w:r>
      <w:r w:rsidRPr="00576999">
        <w:rPr>
          <w:rFonts w:cs="FrankRuehl"/>
          <w:sz w:val="26"/>
          <w:szCs w:val="26"/>
          <w:rtl/>
        </w:rPr>
        <w:t xml:space="preserve"> י"ל</w:t>
      </w:r>
      <w:r w:rsidRPr="00576999">
        <w:rPr>
          <w:rFonts w:cs="FrankRuehl" w:hint="cs"/>
          <w:sz w:val="26"/>
          <w:szCs w:val="26"/>
          <w:rtl/>
        </w:rPr>
        <w:t xml:space="preserve"> אצלנו,</w:t>
      </w:r>
      <w:r w:rsidRPr="00576999">
        <w:rPr>
          <w:rFonts w:cs="FrankRuehl"/>
          <w:sz w:val="26"/>
          <w:szCs w:val="26"/>
          <w:rtl/>
        </w:rPr>
        <w:t xml:space="preserve"> </w:t>
      </w:r>
      <w:r w:rsidRPr="00576999">
        <w:rPr>
          <w:rFonts w:cs="FrankRuehl" w:hint="cs"/>
          <w:sz w:val="26"/>
          <w:szCs w:val="26"/>
          <w:rtl/>
        </w:rPr>
        <w:t>ד</w:t>
      </w:r>
      <w:r w:rsidRPr="00576999">
        <w:rPr>
          <w:rFonts w:cs="FrankRuehl"/>
          <w:sz w:val="26"/>
          <w:szCs w:val="26"/>
          <w:rtl/>
        </w:rPr>
        <w:t xml:space="preserve">ס"ל </w:t>
      </w:r>
      <w:r w:rsidRPr="00576999">
        <w:rPr>
          <w:rFonts w:cs="FrankRuehl" w:hint="cs"/>
          <w:sz w:val="26"/>
          <w:szCs w:val="26"/>
          <w:rtl/>
        </w:rPr>
        <w:t xml:space="preserve">לרב נחמן </w:t>
      </w:r>
      <w:r w:rsidRPr="00576999">
        <w:rPr>
          <w:rFonts w:cs="FrankRuehl"/>
          <w:sz w:val="26"/>
          <w:szCs w:val="26"/>
          <w:rtl/>
        </w:rPr>
        <w:t>דספק מהתורה לחומרא</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ו</w:t>
      </w:r>
      <w:r w:rsidRPr="00576999">
        <w:rPr>
          <w:rFonts w:cs="FrankRuehl"/>
          <w:sz w:val="26"/>
          <w:szCs w:val="26"/>
          <w:rtl/>
        </w:rPr>
        <w:t>לכן גזרו באיסור לאו יותר מבאיסור כרת, כי היכי דלא ליתי לזלזולי ביה.</w:t>
      </w:r>
      <w:r w:rsidRPr="00576999">
        <w:rPr>
          <w:rFonts w:cs="FrankRuehl" w:hint="cs"/>
          <w:sz w:val="26"/>
          <w:szCs w:val="26"/>
          <w:rtl/>
        </w:rPr>
        <w:t xml:space="preserve"> </w:t>
      </w:r>
      <w:r w:rsidRPr="00576999">
        <w:rPr>
          <w:rFonts w:cs="FrankRuehl"/>
          <w:sz w:val="26"/>
          <w:szCs w:val="26"/>
          <w:rtl/>
        </w:rPr>
        <w:t>אבל הגמ' ביבמות היא לפי הסברא דספק מהתורה לקולא</w:t>
      </w:r>
      <w:r w:rsidRPr="00576999">
        <w:rPr>
          <w:rFonts w:cs="FrankRuehl" w:hint="cs"/>
          <w:sz w:val="26"/>
          <w:szCs w:val="26"/>
          <w:rtl/>
        </w:rPr>
        <w:t>;</w:t>
      </w:r>
      <w:r w:rsidRPr="00576999">
        <w:rPr>
          <w:rFonts w:cs="FrankRuehl"/>
          <w:sz w:val="26"/>
          <w:szCs w:val="26"/>
          <w:rtl/>
        </w:rPr>
        <w:t xml:space="preserve"> וקשה א"כ אמאי חייבה התורה אשם תלוי על אכילת חלב</w:t>
      </w:r>
      <w:r w:rsidRPr="00576999">
        <w:rPr>
          <w:rFonts w:cs="FrankRuehl" w:hint="cs"/>
          <w:sz w:val="26"/>
          <w:szCs w:val="26"/>
          <w:rtl/>
        </w:rPr>
        <w:t>?</w:t>
      </w:r>
      <w:r w:rsidRPr="00576999">
        <w:rPr>
          <w:rFonts w:cs="FrankRuehl"/>
          <w:sz w:val="26"/>
          <w:szCs w:val="26"/>
          <w:rtl/>
        </w:rPr>
        <w:t xml:space="preserve"> וצ"ל דשאני ספק כרת מספק איסור לאו</w:t>
      </w:r>
      <w:r w:rsidRPr="00576999">
        <w:rPr>
          <w:rFonts w:cs="FrankRuehl" w:hint="cs"/>
          <w:sz w:val="26"/>
          <w:szCs w:val="26"/>
          <w:rtl/>
        </w:rPr>
        <w:t>,</w:t>
      </w:r>
      <w:r w:rsidRPr="00576999">
        <w:rPr>
          <w:rFonts w:cs="FrankRuehl"/>
          <w:sz w:val="26"/>
          <w:szCs w:val="26"/>
          <w:rtl/>
        </w:rPr>
        <w:t xml:space="preserve"> ומחמירין ביה יותר, לכן אומרים גם להיפך דבאיסור סקילה החמירו לגזור יותר מבאיסור לאו.</w:t>
      </w:r>
    </w:p>
    <w:p w14:paraId="69A741A0"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עם האמור יוצא</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ד</w:t>
      </w:r>
      <w:r w:rsidRPr="00576999">
        <w:rPr>
          <w:rFonts w:cs="FrankRuehl"/>
          <w:sz w:val="26"/>
          <w:szCs w:val="26"/>
          <w:rtl/>
        </w:rPr>
        <w:t>רבי מחלק ומיקל גם במדבריות</w:t>
      </w:r>
      <w:r w:rsidRPr="00576999">
        <w:rPr>
          <w:rFonts w:cs="FrankRuehl" w:hint="cs"/>
          <w:sz w:val="26"/>
          <w:szCs w:val="26"/>
          <w:rtl/>
        </w:rPr>
        <w:t>,</w:t>
      </w:r>
      <w:r w:rsidRPr="00576999">
        <w:rPr>
          <w:rFonts w:cs="FrankRuehl"/>
          <w:sz w:val="26"/>
          <w:szCs w:val="26"/>
          <w:rtl/>
        </w:rPr>
        <w:t xml:space="preserve"> כמו הנכנסות ברביעה ראשונה, </w:t>
      </w:r>
      <w:r w:rsidRPr="00576999">
        <w:rPr>
          <w:rFonts w:cs="FrankRuehl" w:hint="cs"/>
          <w:sz w:val="26"/>
          <w:szCs w:val="26"/>
          <w:rtl/>
        </w:rPr>
        <w:t>משום ש</w:t>
      </w:r>
      <w:r w:rsidRPr="00576999">
        <w:rPr>
          <w:rFonts w:cs="FrankRuehl"/>
          <w:sz w:val="26"/>
          <w:szCs w:val="26"/>
          <w:rtl/>
        </w:rPr>
        <w:t xml:space="preserve">סובר שאין לחלק בין שבת ליו"ט לעניין מוקצה, וכל איסור מוקצה </w:t>
      </w:r>
      <w:r w:rsidRPr="00576999">
        <w:rPr>
          <w:rFonts w:cs="FrankRuehl" w:hint="cs"/>
          <w:sz w:val="26"/>
          <w:szCs w:val="26"/>
          <w:rtl/>
        </w:rPr>
        <w:t xml:space="preserve">הוא </w:t>
      </w:r>
      <w:r w:rsidRPr="00576999">
        <w:rPr>
          <w:rFonts w:cs="FrankRuehl"/>
          <w:sz w:val="26"/>
          <w:szCs w:val="26"/>
          <w:rtl/>
        </w:rPr>
        <w:t>משום גזירה אטו שבת</w:t>
      </w:r>
      <w:r w:rsidRPr="00576999">
        <w:rPr>
          <w:rFonts w:cs="FrankRuehl" w:hint="cs"/>
          <w:sz w:val="26"/>
          <w:szCs w:val="26"/>
          <w:rtl/>
        </w:rPr>
        <w:t>,</w:t>
      </w:r>
      <w:r w:rsidRPr="00576999">
        <w:rPr>
          <w:rFonts w:cs="FrankRuehl"/>
          <w:sz w:val="26"/>
          <w:szCs w:val="26"/>
          <w:rtl/>
        </w:rPr>
        <w:t xml:space="preserve"> כשיטת הראב"ד</w:t>
      </w:r>
      <w:r w:rsidRPr="00576999">
        <w:rPr>
          <w:rFonts w:cs="FrankRuehl" w:hint="cs"/>
          <w:sz w:val="26"/>
          <w:szCs w:val="26"/>
          <w:rtl/>
        </w:rPr>
        <w:t>,</w:t>
      </w:r>
      <w:r w:rsidRPr="00576999">
        <w:rPr>
          <w:rFonts w:cs="FrankRuehl"/>
          <w:sz w:val="26"/>
          <w:szCs w:val="26"/>
          <w:rtl/>
        </w:rPr>
        <w:t xml:space="preserve"> וספיקא לקולא. אבל רבנן מחמירין במוקצה ביו"ט</w:t>
      </w:r>
      <w:r w:rsidRPr="00576999">
        <w:rPr>
          <w:rFonts w:cs="FrankRuehl" w:hint="cs"/>
          <w:sz w:val="26"/>
          <w:szCs w:val="26"/>
          <w:rtl/>
        </w:rPr>
        <w:t>,</w:t>
      </w:r>
      <w:r w:rsidRPr="00576999">
        <w:rPr>
          <w:rFonts w:cs="FrankRuehl"/>
          <w:sz w:val="26"/>
          <w:szCs w:val="26"/>
          <w:rtl/>
        </w:rPr>
        <w:t xml:space="preserve"> ואוסרין אפילו הנכנסות ברביעה ראשונה</w:t>
      </w:r>
      <w:r w:rsidRPr="00576999">
        <w:rPr>
          <w:rFonts w:cs="FrankRuehl" w:hint="cs"/>
          <w:sz w:val="26"/>
          <w:szCs w:val="26"/>
          <w:rtl/>
        </w:rPr>
        <w:t>,</w:t>
      </w:r>
      <w:r w:rsidRPr="00576999">
        <w:rPr>
          <w:rFonts w:cs="FrankRuehl"/>
          <w:sz w:val="26"/>
          <w:szCs w:val="26"/>
          <w:rtl/>
        </w:rPr>
        <w:t xml:space="preserve"> כשיטת הרמב"ם דיש לחלק בין שבת ליו"ט לעניין מוקצה דאכילה, ואיסור מוקצה ביו"ט הוא מצד עצמו</w:t>
      </w:r>
      <w:r w:rsidRPr="00576999">
        <w:rPr>
          <w:rFonts w:cs="FrankRuehl" w:hint="cs"/>
          <w:sz w:val="26"/>
          <w:szCs w:val="26"/>
          <w:rtl/>
        </w:rPr>
        <w:t>,</w:t>
      </w:r>
      <w:r w:rsidRPr="00576999">
        <w:rPr>
          <w:rFonts w:cs="FrankRuehl"/>
          <w:sz w:val="26"/>
          <w:szCs w:val="26"/>
          <w:rtl/>
        </w:rPr>
        <w:t xml:space="preserve"> וספיקא מהתורה לחומרא.</w:t>
      </w:r>
    </w:p>
    <w:p w14:paraId="508D7EAD" w14:textId="77777777" w:rsidR="00D93C6F" w:rsidRPr="00576999" w:rsidRDefault="00D93C6F" w:rsidP="009B3DE5">
      <w:pPr>
        <w:keepNext/>
        <w:spacing w:before="120" w:line="360" w:lineRule="exact"/>
        <w:jc w:val="center"/>
        <w:rPr>
          <w:rFonts w:cs="FrankRuehl" w:hint="cs"/>
          <w:b/>
          <w:bCs/>
          <w:sz w:val="30"/>
          <w:szCs w:val="30"/>
          <w:rtl/>
        </w:rPr>
      </w:pPr>
    </w:p>
    <w:p w14:paraId="5F418DBC" w14:textId="77777777" w:rsidR="00D93C6F" w:rsidRPr="00576999" w:rsidRDefault="00D93C6F" w:rsidP="009B3DE5">
      <w:pPr>
        <w:keepNext/>
        <w:spacing w:before="120" w:line="360" w:lineRule="exact"/>
        <w:jc w:val="center"/>
        <w:rPr>
          <w:rFonts w:cs="FrankRuehl" w:hint="cs"/>
          <w:b/>
          <w:bCs/>
          <w:sz w:val="30"/>
          <w:szCs w:val="30"/>
          <w:rtl/>
        </w:rPr>
      </w:pPr>
      <w:r w:rsidRPr="00576999">
        <w:rPr>
          <w:rFonts w:cs="FrankRuehl" w:hint="cs"/>
          <w:b/>
          <w:bCs/>
          <w:sz w:val="30"/>
          <w:szCs w:val="30"/>
          <w:rtl/>
        </w:rPr>
        <w:t>ה.</w:t>
      </w:r>
    </w:p>
    <w:p w14:paraId="70E74BCC" w14:textId="77777777" w:rsidR="00D93C6F" w:rsidRPr="00576999" w:rsidRDefault="00D93C6F" w:rsidP="009B3DE5">
      <w:pPr>
        <w:spacing w:before="120" w:line="360" w:lineRule="exact"/>
        <w:jc w:val="both"/>
        <w:rPr>
          <w:rFonts w:cs="FrankRuehl" w:hint="cs"/>
          <w:sz w:val="26"/>
          <w:szCs w:val="26"/>
          <w:rtl/>
        </w:rPr>
      </w:pPr>
      <w:r w:rsidRPr="00576999">
        <w:rPr>
          <w:rFonts w:cs="FrankRuehl"/>
          <w:sz w:val="26"/>
          <w:szCs w:val="26"/>
          <w:rtl/>
        </w:rPr>
        <w:t>במסכת ר"ה מתחיל התנא</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w:t>
      </w:r>
      <w:r w:rsidRPr="00576999">
        <w:rPr>
          <w:rFonts w:cs="FrankRuehl"/>
          <w:sz w:val="26"/>
          <w:szCs w:val="26"/>
          <w:rtl/>
        </w:rPr>
        <w:t>ארבעה ראשי שנים הן</w:t>
      </w:r>
      <w:r w:rsidRPr="00576999">
        <w:rPr>
          <w:rFonts w:cs="FrankRuehl" w:hint="cs"/>
          <w:sz w:val="26"/>
          <w:szCs w:val="26"/>
          <w:rtl/>
        </w:rPr>
        <w:t>:</w:t>
      </w:r>
      <w:r w:rsidRPr="00576999">
        <w:rPr>
          <w:rFonts w:cs="FrankRuehl"/>
          <w:sz w:val="26"/>
          <w:szCs w:val="26"/>
          <w:rtl/>
        </w:rPr>
        <w:t xml:space="preserve"> באחד בניסן ר"ה למלכים</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ו</w:t>
      </w:r>
      <w:r w:rsidRPr="00576999">
        <w:rPr>
          <w:rFonts w:cs="FrankRuehl"/>
          <w:sz w:val="26"/>
          <w:szCs w:val="26"/>
          <w:rtl/>
        </w:rPr>
        <w:t>פירש רש"י</w:t>
      </w:r>
      <w:r w:rsidRPr="00576999">
        <w:rPr>
          <w:rFonts w:cs="FrankRuehl" w:hint="cs"/>
          <w:sz w:val="26"/>
          <w:szCs w:val="26"/>
          <w:rtl/>
        </w:rPr>
        <w:t>:</w:t>
      </w:r>
      <w:r w:rsidRPr="00576999">
        <w:rPr>
          <w:rFonts w:cs="FrankRuehl"/>
          <w:sz w:val="26"/>
          <w:szCs w:val="26"/>
          <w:rtl/>
        </w:rPr>
        <w:t xml:space="preserve"> רגילין היו למנות שטרותיהם לשנות המלך משנה שעמד בה המלך. למאי הלכתא</w:t>
      </w:r>
      <w:r w:rsidRPr="00576999">
        <w:rPr>
          <w:rFonts w:cs="FrankRuehl" w:hint="cs"/>
          <w:sz w:val="26"/>
          <w:szCs w:val="26"/>
          <w:rtl/>
        </w:rPr>
        <w:t>?</w:t>
      </w:r>
      <w:r w:rsidRPr="00576999">
        <w:rPr>
          <w:rFonts w:cs="FrankRuehl"/>
          <w:sz w:val="26"/>
          <w:szCs w:val="26"/>
          <w:rtl/>
        </w:rPr>
        <w:t xml:space="preserve"> לשטרות, להבחין איזה שטר חוב </w:t>
      </w:r>
      <w:r w:rsidRPr="00576999">
        <w:rPr>
          <w:rFonts w:cs="FrankRuehl" w:hint="cs"/>
          <w:sz w:val="26"/>
          <w:szCs w:val="26"/>
          <w:rtl/>
        </w:rPr>
        <w:t xml:space="preserve">הוא </w:t>
      </w:r>
      <w:r w:rsidRPr="00576999">
        <w:rPr>
          <w:rFonts w:cs="FrankRuehl"/>
          <w:sz w:val="26"/>
          <w:szCs w:val="26"/>
          <w:rtl/>
        </w:rPr>
        <w:t>מוקדם למל</w:t>
      </w:r>
      <w:r w:rsidRPr="00576999">
        <w:rPr>
          <w:rFonts w:cs="FrankRuehl" w:hint="cs"/>
          <w:sz w:val="26"/>
          <w:szCs w:val="26"/>
          <w:rtl/>
        </w:rPr>
        <w:t>ו</w:t>
      </w:r>
      <w:r w:rsidRPr="00576999">
        <w:rPr>
          <w:rFonts w:cs="FrankRuehl"/>
          <w:sz w:val="26"/>
          <w:szCs w:val="26"/>
          <w:rtl/>
        </w:rPr>
        <w:t>וה ואיזה מאוחר. כידוע</w:t>
      </w:r>
      <w:r w:rsidRPr="00576999">
        <w:rPr>
          <w:rFonts w:cs="FrankRuehl" w:hint="cs"/>
          <w:sz w:val="26"/>
          <w:szCs w:val="26"/>
          <w:rtl/>
        </w:rPr>
        <w:t>,</w:t>
      </w:r>
      <w:r w:rsidRPr="00576999">
        <w:rPr>
          <w:rFonts w:cs="FrankRuehl"/>
          <w:sz w:val="26"/>
          <w:szCs w:val="26"/>
          <w:rtl/>
        </w:rPr>
        <w:t xml:space="preserve"> שטרי חוב המוקדמין פסולין, ואם לא נדע זמן ברור להעמדת המלך היינו פוסלין לכל שטר מספק.</w:t>
      </w:r>
    </w:p>
    <w:p w14:paraId="7453BD87" w14:textId="77777777" w:rsidR="00D93C6F" w:rsidRPr="00576999" w:rsidRDefault="00D93C6F" w:rsidP="009B3DE5">
      <w:pPr>
        <w:spacing w:before="120" w:line="360" w:lineRule="exact"/>
        <w:jc w:val="both"/>
        <w:rPr>
          <w:rFonts w:cs="FrankRuehl"/>
          <w:sz w:val="26"/>
          <w:szCs w:val="26"/>
          <w:rtl/>
        </w:rPr>
      </w:pPr>
      <w:r w:rsidRPr="00576999">
        <w:rPr>
          <w:rFonts w:cs="FrankRuehl"/>
          <w:sz w:val="26"/>
          <w:szCs w:val="26"/>
          <w:rtl/>
        </w:rPr>
        <w:t>מקשים התוס' בסנהדרין</w:t>
      </w:r>
      <w:r w:rsidRPr="00576999">
        <w:rPr>
          <w:rFonts w:cs="FrankRuehl"/>
          <w:sz w:val="26"/>
          <w:rtl/>
        </w:rPr>
        <w:t xml:space="preserve"> (לב ע"</w:t>
      </w:r>
      <w:r w:rsidRPr="00576999">
        <w:rPr>
          <w:rFonts w:cs="FrankRuehl" w:hint="cs"/>
          <w:sz w:val="26"/>
          <w:rtl/>
        </w:rPr>
        <w:t>א ד"ה חיישינן</w:t>
      </w:r>
      <w:r w:rsidRPr="00576999">
        <w:rPr>
          <w:rFonts w:cs="FrankRuehl"/>
          <w:sz w:val="26"/>
          <w:rtl/>
        </w:rPr>
        <w:t>)</w:t>
      </w:r>
      <w:r w:rsidRPr="00576999">
        <w:rPr>
          <w:rFonts w:cs="FrankRuehl" w:hint="cs"/>
          <w:sz w:val="26"/>
          <w:szCs w:val="26"/>
          <w:rtl/>
        </w:rPr>
        <w:t xml:space="preserve">, </w:t>
      </w:r>
      <w:r w:rsidRPr="00576999">
        <w:rPr>
          <w:rFonts w:cs="FrankRuehl"/>
          <w:sz w:val="26"/>
          <w:szCs w:val="26"/>
          <w:rtl/>
        </w:rPr>
        <w:t>ד</w:t>
      </w:r>
      <w:r w:rsidRPr="00576999">
        <w:rPr>
          <w:rFonts w:cs="FrankRuehl" w:hint="cs"/>
          <w:sz w:val="26"/>
          <w:szCs w:val="26"/>
          <w:rtl/>
        </w:rPr>
        <w:t xml:space="preserve">הא </w:t>
      </w:r>
      <w:r w:rsidRPr="00576999">
        <w:rPr>
          <w:rFonts w:cs="FrankRuehl"/>
          <w:sz w:val="26"/>
          <w:szCs w:val="26"/>
          <w:rtl/>
        </w:rPr>
        <w:t xml:space="preserve">אין פוסלין שטר מספק. </w:t>
      </w:r>
      <w:r w:rsidRPr="00576999">
        <w:rPr>
          <w:rFonts w:cs="FrankRuehl" w:hint="cs"/>
          <w:sz w:val="26"/>
          <w:szCs w:val="26"/>
          <w:rtl/>
        </w:rPr>
        <w:t>ו</w:t>
      </w:r>
      <w:r w:rsidRPr="00576999">
        <w:rPr>
          <w:rFonts w:cs="FrankRuehl"/>
          <w:sz w:val="26"/>
          <w:szCs w:val="26"/>
          <w:rtl/>
        </w:rPr>
        <w:t>נראה לומר דזה תלוי במחלוקת אם ספיקא מהתורה לקולא או לחומרא. אם אומרים לחומרא</w:t>
      </w:r>
      <w:r w:rsidRPr="00576999">
        <w:rPr>
          <w:rFonts w:cs="FrankRuehl" w:hint="cs"/>
          <w:sz w:val="26"/>
          <w:szCs w:val="26"/>
          <w:rtl/>
        </w:rPr>
        <w:t xml:space="preserve"> – הרי שכאשר</w:t>
      </w:r>
      <w:r w:rsidRPr="00576999">
        <w:rPr>
          <w:rFonts w:cs="FrankRuehl"/>
          <w:sz w:val="26"/>
          <w:szCs w:val="26"/>
          <w:rtl/>
        </w:rPr>
        <w:t xml:space="preserve"> </w:t>
      </w:r>
      <w:r w:rsidRPr="00576999">
        <w:rPr>
          <w:rFonts w:cs="FrankRuehl" w:hint="cs"/>
          <w:sz w:val="26"/>
          <w:szCs w:val="26"/>
          <w:rtl/>
        </w:rPr>
        <w:t xml:space="preserve">נוצר </w:t>
      </w:r>
      <w:r w:rsidRPr="00576999">
        <w:rPr>
          <w:rFonts w:cs="FrankRuehl"/>
          <w:sz w:val="26"/>
          <w:szCs w:val="26"/>
          <w:rtl/>
        </w:rPr>
        <w:t xml:space="preserve">לבעל </w:t>
      </w:r>
      <w:r w:rsidRPr="00576999">
        <w:rPr>
          <w:rFonts w:cs="FrankRuehl" w:hint="cs"/>
          <w:sz w:val="26"/>
          <w:szCs w:val="26"/>
          <w:rtl/>
        </w:rPr>
        <w:t>ה</w:t>
      </w:r>
      <w:r w:rsidRPr="00576999">
        <w:rPr>
          <w:rFonts w:cs="FrankRuehl"/>
          <w:sz w:val="26"/>
          <w:szCs w:val="26"/>
          <w:rtl/>
        </w:rPr>
        <w:t xml:space="preserve">חוב ספק </w:t>
      </w:r>
      <w:r w:rsidRPr="00576999">
        <w:rPr>
          <w:rFonts w:cs="FrankRuehl" w:hint="cs"/>
          <w:sz w:val="26"/>
          <w:szCs w:val="26"/>
          <w:rtl/>
        </w:rPr>
        <w:t>ב</w:t>
      </w:r>
      <w:r w:rsidRPr="00576999">
        <w:rPr>
          <w:rFonts w:cs="FrankRuehl"/>
          <w:sz w:val="26"/>
          <w:szCs w:val="26"/>
          <w:rtl/>
        </w:rPr>
        <w:t>שטר הולכים בספק גזל לחומרא</w:t>
      </w:r>
      <w:r w:rsidRPr="00576999">
        <w:rPr>
          <w:rFonts w:cs="FrankRuehl" w:hint="cs"/>
          <w:sz w:val="26"/>
          <w:szCs w:val="26"/>
          <w:rtl/>
        </w:rPr>
        <w:t>,</w:t>
      </w:r>
      <w:r w:rsidRPr="00576999">
        <w:rPr>
          <w:rFonts w:cs="FrankRuehl"/>
          <w:sz w:val="26"/>
          <w:szCs w:val="26"/>
          <w:rtl/>
        </w:rPr>
        <w:t xml:space="preserve"> וא</w:t>
      </w:r>
      <w:r w:rsidRPr="00576999">
        <w:rPr>
          <w:rFonts w:cs="FrankRuehl" w:hint="cs"/>
          <w:sz w:val="26"/>
          <w:szCs w:val="26"/>
          <w:rtl/>
        </w:rPr>
        <w:t>ין</w:t>
      </w:r>
      <w:r w:rsidRPr="00576999">
        <w:rPr>
          <w:rFonts w:cs="FrankRuehl"/>
          <w:sz w:val="26"/>
          <w:szCs w:val="26"/>
          <w:rtl/>
        </w:rPr>
        <w:t xml:space="preserve"> מוציאין מהלווה </w:t>
      </w:r>
      <w:r w:rsidRPr="00576999">
        <w:rPr>
          <w:rFonts w:cs="FrankRuehl"/>
          <w:sz w:val="26"/>
          <w:szCs w:val="26"/>
          <w:rtl/>
        </w:rPr>
        <w:lastRenderedPageBreak/>
        <w:t>מספק</w:t>
      </w:r>
      <w:r w:rsidRPr="00576999">
        <w:rPr>
          <w:rFonts w:cs="FrankRuehl" w:hint="cs"/>
          <w:sz w:val="26"/>
          <w:szCs w:val="26"/>
          <w:rtl/>
        </w:rPr>
        <w:t>,</w:t>
      </w:r>
      <w:r w:rsidRPr="00576999">
        <w:rPr>
          <w:rFonts w:cs="FrankRuehl"/>
          <w:sz w:val="26"/>
          <w:szCs w:val="26"/>
          <w:rtl/>
        </w:rPr>
        <w:t xml:space="preserve"> </w:t>
      </w:r>
      <w:r w:rsidRPr="00576999">
        <w:rPr>
          <w:rFonts w:cs="FrankRuehl" w:hint="cs"/>
          <w:sz w:val="26"/>
          <w:szCs w:val="26"/>
          <w:rtl/>
        </w:rPr>
        <w:t>ש</w:t>
      </w:r>
      <w:r w:rsidRPr="00576999">
        <w:rPr>
          <w:rFonts w:cs="FrankRuehl"/>
          <w:sz w:val="26"/>
          <w:szCs w:val="26"/>
          <w:rtl/>
        </w:rPr>
        <w:t xml:space="preserve">הלא הלווה עומד וצווח שהשטר מזוייף. </w:t>
      </w:r>
      <w:r w:rsidRPr="00576999">
        <w:rPr>
          <w:rFonts w:cs="FrankRuehl" w:hint="cs"/>
          <w:sz w:val="26"/>
          <w:szCs w:val="26"/>
          <w:rtl/>
        </w:rPr>
        <w:t xml:space="preserve">בכהאי גוונא חייבים </w:t>
      </w:r>
      <w:r w:rsidRPr="00576999">
        <w:rPr>
          <w:rFonts w:cs="FrankRuehl"/>
          <w:sz w:val="26"/>
          <w:szCs w:val="26"/>
          <w:rtl/>
        </w:rPr>
        <w:t>הב</w:t>
      </w:r>
      <w:r w:rsidRPr="00576999">
        <w:rPr>
          <w:rFonts w:cs="FrankRuehl" w:hint="cs"/>
          <w:sz w:val="26"/>
          <w:szCs w:val="26"/>
          <w:rtl/>
        </w:rPr>
        <w:t>י</w:t>
      </w:r>
      <w:r w:rsidRPr="00576999">
        <w:rPr>
          <w:rFonts w:cs="FrankRuehl"/>
          <w:sz w:val="26"/>
          <w:szCs w:val="26"/>
          <w:rtl/>
        </w:rPr>
        <w:t>"ד להחמיר בספיקא מהתורה</w:t>
      </w:r>
      <w:r w:rsidRPr="00576999">
        <w:rPr>
          <w:rFonts w:cs="FrankRuehl" w:hint="cs"/>
          <w:sz w:val="26"/>
          <w:szCs w:val="26"/>
          <w:rtl/>
        </w:rPr>
        <w:t>.</w:t>
      </w:r>
      <w:r w:rsidRPr="00576999">
        <w:rPr>
          <w:rFonts w:cs="FrankRuehl"/>
          <w:sz w:val="26"/>
          <w:szCs w:val="26"/>
          <w:rtl/>
        </w:rPr>
        <w:t xml:space="preserve"> אבל אם אומרים </w:t>
      </w:r>
      <w:r w:rsidRPr="00576999">
        <w:rPr>
          <w:rFonts w:cs="FrankRuehl" w:hint="cs"/>
          <w:sz w:val="26"/>
          <w:szCs w:val="26"/>
          <w:rtl/>
        </w:rPr>
        <w:t>ד</w:t>
      </w:r>
      <w:r w:rsidRPr="00576999">
        <w:rPr>
          <w:rFonts w:cs="FrankRuehl"/>
          <w:sz w:val="26"/>
          <w:szCs w:val="26"/>
          <w:rtl/>
        </w:rPr>
        <w:t>ספיקא מהתורה לקולא</w:t>
      </w:r>
      <w:r w:rsidRPr="00576999">
        <w:rPr>
          <w:rFonts w:cs="FrankRuehl" w:hint="cs"/>
          <w:sz w:val="26"/>
          <w:szCs w:val="26"/>
          <w:rtl/>
        </w:rPr>
        <w:t xml:space="preserve"> –</w:t>
      </w:r>
      <w:r w:rsidRPr="00576999">
        <w:rPr>
          <w:rFonts w:cs="FrankRuehl"/>
          <w:sz w:val="26"/>
          <w:szCs w:val="26"/>
          <w:rtl/>
        </w:rPr>
        <w:t xml:space="preserve"> א"כ הרשות בידי בי"ד להוציא מהלווה בספק שטר.</w:t>
      </w:r>
    </w:p>
    <w:p w14:paraId="4B9ADDF3" w14:textId="77777777" w:rsidR="00D93C6F" w:rsidRPr="00576999" w:rsidRDefault="00D93C6F" w:rsidP="009B3DE5">
      <w:pPr>
        <w:spacing w:before="120" w:line="360" w:lineRule="exact"/>
        <w:jc w:val="both"/>
        <w:rPr>
          <w:rFonts w:cs="FrankRuehl"/>
          <w:sz w:val="26"/>
          <w:szCs w:val="26"/>
          <w:rtl/>
        </w:rPr>
      </w:pPr>
      <w:r w:rsidRPr="00576999">
        <w:rPr>
          <w:rFonts w:cs="FrankRuehl" w:hint="cs"/>
          <w:sz w:val="26"/>
          <w:szCs w:val="26"/>
          <w:rtl/>
        </w:rPr>
        <w:t>לאור זאת</w:t>
      </w:r>
      <w:r w:rsidRPr="00576999">
        <w:rPr>
          <w:rFonts w:cs="FrankRuehl"/>
          <w:sz w:val="26"/>
          <w:szCs w:val="26"/>
          <w:rtl/>
        </w:rPr>
        <w:t xml:space="preserve"> כאן במשנה</w:t>
      </w:r>
      <w:r w:rsidRPr="00576999">
        <w:rPr>
          <w:rFonts w:cs="FrankRuehl" w:hint="cs"/>
          <w:sz w:val="26"/>
          <w:szCs w:val="26"/>
          <w:rtl/>
        </w:rPr>
        <w:t>:</w:t>
      </w:r>
      <w:r w:rsidRPr="00576999">
        <w:rPr>
          <w:rFonts w:cs="FrankRuehl"/>
          <w:sz w:val="26"/>
          <w:szCs w:val="26"/>
          <w:rtl/>
        </w:rPr>
        <w:t xml:space="preserve"> ר"ה למלכים לדעת זמן ברור להעמדת המלך, להבחין איזה שטר מוקדם ופסול מספק </w:t>
      </w:r>
      <w:r w:rsidRPr="00576999">
        <w:rPr>
          <w:rFonts w:cs="FrankRuehl" w:hint="cs"/>
          <w:sz w:val="26"/>
          <w:szCs w:val="26"/>
          <w:rtl/>
        </w:rPr>
        <w:t xml:space="preserve">– זהו </w:t>
      </w:r>
      <w:r w:rsidRPr="00576999">
        <w:rPr>
          <w:rFonts w:cs="FrankRuehl"/>
          <w:sz w:val="26"/>
          <w:szCs w:val="26"/>
          <w:rtl/>
        </w:rPr>
        <w:t>מפני שספיקא מהתורה לחומרא בכל ספק מהתורה</w:t>
      </w:r>
      <w:r w:rsidRPr="00576999">
        <w:rPr>
          <w:rFonts w:cs="FrankRuehl" w:hint="cs"/>
          <w:sz w:val="26"/>
          <w:szCs w:val="26"/>
          <w:rtl/>
        </w:rPr>
        <w:t>,</w:t>
      </w:r>
      <w:r w:rsidRPr="00576999">
        <w:rPr>
          <w:rFonts w:cs="FrankRuehl"/>
          <w:sz w:val="26"/>
          <w:szCs w:val="26"/>
          <w:rtl/>
        </w:rPr>
        <w:t xml:space="preserve"> וכן בגזל</w:t>
      </w:r>
      <w:r w:rsidRPr="00576999">
        <w:rPr>
          <w:rFonts w:cs="FrankRuehl" w:hint="cs"/>
          <w:sz w:val="26"/>
          <w:szCs w:val="26"/>
          <w:rtl/>
        </w:rPr>
        <w:t>;</w:t>
      </w:r>
      <w:r w:rsidRPr="00576999">
        <w:rPr>
          <w:rFonts w:cs="FrankRuehl"/>
          <w:sz w:val="26"/>
          <w:szCs w:val="26"/>
          <w:rtl/>
        </w:rPr>
        <w:t xml:space="preserve"> אלא </w:t>
      </w:r>
      <w:r w:rsidRPr="00576999">
        <w:rPr>
          <w:rFonts w:cs="FrankRuehl" w:hint="cs"/>
          <w:sz w:val="26"/>
          <w:szCs w:val="26"/>
          <w:rtl/>
        </w:rPr>
        <w:t>שבסנהדרין</w:t>
      </w:r>
      <w:r w:rsidRPr="00576999">
        <w:rPr>
          <w:rFonts w:cs="FrankRuehl"/>
          <w:sz w:val="26"/>
          <w:szCs w:val="26"/>
          <w:rtl/>
        </w:rPr>
        <w:t xml:space="preserve"> חוששים שלא תנעול דלת בפני לווין </w:t>
      </w:r>
      <w:r w:rsidRPr="00576999">
        <w:rPr>
          <w:rFonts w:cs="FrankRuehl" w:hint="cs"/>
          <w:sz w:val="26"/>
          <w:szCs w:val="26"/>
          <w:rtl/>
        </w:rPr>
        <w:t>ו</w:t>
      </w:r>
      <w:r w:rsidRPr="00576999">
        <w:rPr>
          <w:rFonts w:cs="FrankRuehl"/>
          <w:sz w:val="26"/>
          <w:szCs w:val="26"/>
          <w:rtl/>
        </w:rPr>
        <w:t>הולכים בספק לקולא</w:t>
      </w:r>
      <w:r w:rsidRPr="00576999">
        <w:rPr>
          <w:rFonts w:cs="FrankRuehl" w:hint="cs"/>
          <w:sz w:val="26"/>
          <w:szCs w:val="26"/>
          <w:rtl/>
        </w:rPr>
        <w:t>,</w:t>
      </w:r>
      <w:r w:rsidRPr="00576999">
        <w:rPr>
          <w:rFonts w:cs="FrankRuehl"/>
          <w:sz w:val="26"/>
          <w:szCs w:val="26"/>
          <w:rtl/>
        </w:rPr>
        <w:t xml:space="preserve"> וא</w:t>
      </w:r>
      <w:r w:rsidRPr="00576999">
        <w:rPr>
          <w:rFonts w:cs="FrankRuehl" w:hint="cs"/>
          <w:sz w:val="26"/>
          <w:szCs w:val="26"/>
          <w:rtl/>
        </w:rPr>
        <w:t>ין</w:t>
      </w:r>
      <w:r w:rsidRPr="00576999">
        <w:rPr>
          <w:rFonts w:cs="FrankRuehl"/>
          <w:sz w:val="26"/>
          <w:szCs w:val="26"/>
          <w:rtl/>
        </w:rPr>
        <w:t xml:space="preserve"> פוסלין מספק</w:t>
      </w:r>
      <w:r w:rsidRPr="00576999">
        <w:rPr>
          <w:rFonts w:cs="FrankRuehl" w:hint="cs"/>
          <w:sz w:val="26"/>
          <w:szCs w:val="26"/>
          <w:rtl/>
        </w:rPr>
        <w:t>.</w:t>
      </w:r>
      <w:r w:rsidRPr="00576999">
        <w:rPr>
          <w:rFonts w:cs="FrankRuehl"/>
          <w:sz w:val="26"/>
          <w:szCs w:val="26"/>
          <w:rtl/>
        </w:rPr>
        <w:t xml:space="preserve"> לכן </w:t>
      </w:r>
      <w:r w:rsidRPr="00576999">
        <w:rPr>
          <w:rFonts w:cs="FrankRuehl" w:hint="cs"/>
          <w:sz w:val="26"/>
          <w:szCs w:val="26"/>
          <w:rtl/>
        </w:rPr>
        <w:t xml:space="preserve">כאן </w:t>
      </w:r>
      <w:r w:rsidRPr="00576999">
        <w:rPr>
          <w:rFonts w:cs="FrankRuehl"/>
          <w:sz w:val="26"/>
          <w:szCs w:val="26"/>
          <w:rtl/>
        </w:rPr>
        <w:t>אומרים שלא פוסלין אותו מספק.</w:t>
      </w:r>
    </w:p>
    <w:p w14:paraId="0F41A180" w14:textId="77777777" w:rsidR="00D93C6F" w:rsidRPr="00576999" w:rsidRDefault="00D93C6F" w:rsidP="009B3DE5">
      <w:pPr>
        <w:spacing w:before="120" w:line="360" w:lineRule="exact"/>
        <w:jc w:val="both"/>
        <w:rPr>
          <w:rFonts w:cs="FrankRuehl"/>
          <w:sz w:val="26"/>
          <w:szCs w:val="26"/>
        </w:rPr>
      </w:pPr>
      <w:r w:rsidRPr="00576999">
        <w:rPr>
          <w:rFonts w:cs="FrankRuehl" w:hint="cs"/>
          <w:sz w:val="26"/>
          <w:szCs w:val="26"/>
          <w:rtl/>
        </w:rPr>
        <w:t>אם כן</w:t>
      </w:r>
      <w:r w:rsidRPr="00576999">
        <w:rPr>
          <w:rFonts w:cs="FrankRuehl"/>
          <w:sz w:val="26"/>
          <w:szCs w:val="26"/>
          <w:rtl/>
        </w:rPr>
        <w:t xml:space="preserve"> נוכל להסמיך ולקשר </w:t>
      </w:r>
      <w:r w:rsidRPr="00576999">
        <w:rPr>
          <w:rFonts w:cs="FrankRuehl" w:hint="cs"/>
          <w:sz w:val="26"/>
          <w:szCs w:val="26"/>
          <w:rtl/>
        </w:rPr>
        <w:t xml:space="preserve">את </w:t>
      </w:r>
      <w:r w:rsidRPr="00576999">
        <w:rPr>
          <w:rFonts w:cs="FrankRuehl"/>
          <w:sz w:val="26"/>
          <w:szCs w:val="26"/>
          <w:rtl/>
        </w:rPr>
        <w:t>סוף מסכת ביצה עם התחלת ר"ה</w:t>
      </w:r>
      <w:r w:rsidRPr="00576999">
        <w:rPr>
          <w:rFonts w:cs="FrankRuehl" w:hint="cs"/>
          <w:sz w:val="26"/>
          <w:szCs w:val="26"/>
          <w:rtl/>
        </w:rPr>
        <w:t>.</w:t>
      </w:r>
      <w:r w:rsidRPr="00576999">
        <w:rPr>
          <w:rFonts w:cs="FrankRuehl"/>
          <w:sz w:val="26"/>
          <w:szCs w:val="26"/>
          <w:rtl/>
        </w:rPr>
        <w:t xml:space="preserve"> כיון שסיימנו </w:t>
      </w:r>
      <w:r w:rsidRPr="00576999">
        <w:rPr>
          <w:rFonts w:cs="FrankRuehl" w:hint="cs"/>
          <w:sz w:val="26"/>
          <w:szCs w:val="26"/>
          <w:rtl/>
        </w:rPr>
        <w:t>בכך ש</w:t>
      </w:r>
      <w:r w:rsidRPr="00576999">
        <w:rPr>
          <w:rFonts w:cs="FrankRuehl"/>
          <w:sz w:val="26"/>
          <w:szCs w:val="26"/>
          <w:rtl/>
        </w:rPr>
        <w:t>רבנן מחמירים במוקצה ביו"ט</w:t>
      </w:r>
      <w:r w:rsidRPr="00576999">
        <w:rPr>
          <w:rFonts w:cs="FrankRuehl" w:hint="cs"/>
          <w:sz w:val="26"/>
          <w:szCs w:val="26"/>
          <w:rtl/>
        </w:rPr>
        <w:t>,</w:t>
      </w:r>
      <w:r w:rsidRPr="00576999">
        <w:rPr>
          <w:rFonts w:cs="FrankRuehl"/>
          <w:sz w:val="26"/>
          <w:szCs w:val="26"/>
          <w:rtl/>
        </w:rPr>
        <w:t xml:space="preserve"> ע"כ </w:t>
      </w:r>
      <w:r w:rsidRPr="00576999">
        <w:rPr>
          <w:rFonts w:cs="FrankRuehl" w:hint="cs"/>
          <w:sz w:val="26"/>
          <w:szCs w:val="26"/>
          <w:rtl/>
        </w:rPr>
        <w:t xml:space="preserve">הם </w:t>
      </w:r>
      <w:r w:rsidRPr="00576999">
        <w:rPr>
          <w:rFonts w:cs="FrankRuehl"/>
          <w:sz w:val="26"/>
          <w:szCs w:val="26"/>
          <w:rtl/>
        </w:rPr>
        <w:t>סוברים דיש לחלק בין יו"ט לשבת</w:t>
      </w:r>
      <w:r w:rsidRPr="00576999">
        <w:rPr>
          <w:rFonts w:cs="FrankRuehl" w:hint="cs"/>
          <w:sz w:val="26"/>
          <w:szCs w:val="26"/>
          <w:rtl/>
        </w:rPr>
        <w:t>,</w:t>
      </w:r>
      <w:r w:rsidRPr="00576999">
        <w:rPr>
          <w:rFonts w:cs="FrankRuehl"/>
          <w:sz w:val="26"/>
          <w:szCs w:val="26"/>
          <w:rtl/>
        </w:rPr>
        <w:t xml:space="preserve"> ואיסור מוקצה ביו"ט הוא מצד עצמו ולא מטעם גזירה</w:t>
      </w:r>
      <w:r w:rsidRPr="00576999">
        <w:rPr>
          <w:rFonts w:cs="FrankRuehl" w:hint="cs"/>
          <w:sz w:val="26"/>
          <w:szCs w:val="26"/>
          <w:rtl/>
        </w:rPr>
        <w:t>,</w:t>
      </w:r>
      <w:r w:rsidRPr="00576999">
        <w:rPr>
          <w:rFonts w:cs="FrankRuehl"/>
          <w:sz w:val="26"/>
          <w:szCs w:val="26"/>
          <w:rtl/>
        </w:rPr>
        <w:t xml:space="preserve"> וספיקא מהתורה לחומרא. לכן מתחיל התנא </w:t>
      </w:r>
      <w:r w:rsidRPr="00576999">
        <w:rPr>
          <w:rFonts w:cs="FrankRuehl" w:hint="cs"/>
          <w:sz w:val="26"/>
          <w:szCs w:val="26"/>
          <w:rtl/>
        </w:rPr>
        <w:t xml:space="preserve">"ארבעה </w:t>
      </w:r>
      <w:r w:rsidRPr="00576999">
        <w:rPr>
          <w:rFonts w:cs="FrankRuehl"/>
          <w:sz w:val="26"/>
          <w:szCs w:val="26"/>
          <w:rtl/>
        </w:rPr>
        <w:t>ראשי שנים הן</w:t>
      </w:r>
      <w:r w:rsidRPr="00576999">
        <w:rPr>
          <w:rFonts w:cs="FrankRuehl" w:hint="cs"/>
          <w:sz w:val="26"/>
          <w:szCs w:val="26"/>
          <w:rtl/>
        </w:rPr>
        <w:t>:</w:t>
      </w:r>
      <w:r w:rsidRPr="00576999">
        <w:rPr>
          <w:rFonts w:cs="FrankRuehl"/>
          <w:sz w:val="26"/>
          <w:szCs w:val="26"/>
          <w:rtl/>
        </w:rPr>
        <w:t xml:space="preserve"> באחד בניסן ר"ה למלכים</w:t>
      </w:r>
      <w:r w:rsidRPr="00576999">
        <w:rPr>
          <w:rFonts w:cs="FrankRuehl" w:hint="cs"/>
          <w:sz w:val="26"/>
          <w:szCs w:val="26"/>
          <w:rtl/>
        </w:rPr>
        <w:t>",</w:t>
      </w:r>
      <w:r w:rsidRPr="00576999">
        <w:rPr>
          <w:rFonts w:cs="FrankRuehl"/>
          <w:sz w:val="26"/>
          <w:szCs w:val="26"/>
          <w:rtl/>
        </w:rPr>
        <w:t xml:space="preserve"> ופוסלין ספק שטר</w:t>
      </w:r>
      <w:r w:rsidRPr="00576999">
        <w:rPr>
          <w:rFonts w:cs="FrankRuehl" w:hint="cs"/>
          <w:sz w:val="26"/>
          <w:szCs w:val="26"/>
          <w:rtl/>
        </w:rPr>
        <w:t>,</w:t>
      </w:r>
      <w:r w:rsidRPr="00576999">
        <w:rPr>
          <w:rFonts w:cs="FrankRuehl"/>
          <w:sz w:val="26"/>
          <w:szCs w:val="26"/>
          <w:rtl/>
        </w:rPr>
        <w:t xml:space="preserve"> משום דסתם משנה </w:t>
      </w:r>
      <w:r w:rsidRPr="00576999">
        <w:rPr>
          <w:rFonts w:cs="FrankRuehl" w:hint="cs"/>
          <w:sz w:val="26"/>
          <w:szCs w:val="26"/>
          <w:rtl/>
        </w:rPr>
        <w:t>כ</w:t>
      </w:r>
      <w:r w:rsidRPr="00576999">
        <w:rPr>
          <w:rFonts w:cs="FrankRuehl"/>
          <w:sz w:val="26"/>
          <w:szCs w:val="26"/>
          <w:rtl/>
        </w:rPr>
        <w:t>ר"מ הסובר בכריתות</w:t>
      </w:r>
      <w:r w:rsidRPr="00576999">
        <w:rPr>
          <w:rFonts w:cs="FrankRuehl"/>
          <w:sz w:val="26"/>
          <w:rtl/>
        </w:rPr>
        <w:t xml:space="preserve"> (יח ע"א)</w:t>
      </w:r>
      <w:r w:rsidRPr="00576999">
        <w:rPr>
          <w:rFonts w:cs="FrankRuehl"/>
          <w:sz w:val="26"/>
          <w:szCs w:val="26"/>
          <w:rtl/>
        </w:rPr>
        <w:t xml:space="preserve"> </w:t>
      </w:r>
      <w:r w:rsidRPr="00576999">
        <w:rPr>
          <w:rFonts w:cs="FrankRuehl" w:hint="cs"/>
          <w:sz w:val="26"/>
          <w:szCs w:val="26"/>
          <w:rtl/>
        </w:rPr>
        <w:t>ד</w:t>
      </w:r>
      <w:r w:rsidRPr="00576999">
        <w:rPr>
          <w:rFonts w:cs="FrankRuehl"/>
          <w:sz w:val="26"/>
          <w:szCs w:val="26"/>
          <w:rtl/>
        </w:rPr>
        <w:t>ספק מהתורה לחומרא. לכן בשטרות הולכים ג"כ לחומרא</w:t>
      </w:r>
      <w:r w:rsidRPr="00576999">
        <w:rPr>
          <w:rFonts w:cs="FrankRuehl" w:hint="cs"/>
          <w:sz w:val="26"/>
          <w:szCs w:val="26"/>
          <w:rtl/>
        </w:rPr>
        <w:t>,</w:t>
      </w:r>
      <w:r w:rsidRPr="00576999">
        <w:rPr>
          <w:rFonts w:cs="FrankRuehl"/>
          <w:sz w:val="26"/>
          <w:szCs w:val="26"/>
          <w:rtl/>
        </w:rPr>
        <w:t xml:space="preserve"> ואין מוציאין </w:t>
      </w:r>
      <w:r w:rsidRPr="00576999">
        <w:rPr>
          <w:rFonts w:cs="FrankRuehl" w:hint="cs"/>
          <w:sz w:val="26"/>
          <w:szCs w:val="26"/>
          <w:rtl/>
        </w:rPr>
        <w:t>מ</w:t>
      </w:r>
      <w:r w:rsidRPr="00576999">
        <w:rPr>
          <w:rFonts w:cs="FrankRuehl"/>
          <w:sz w:val="26"/>
          <w:szCs w:val="26"/>
          <w:rtl/>
        </w:rPr>
        <w:t>מון מספק</w:t>
      </w:r>
      <w:r w:rsidRPr="00576999">
        <w:rPr>
          <w:rFonts w:cs="FrankRuehl" w:hint="cs"/>
          <w:sz w:val="26"/>
          <w:szCs w:val="26"/>
          <w:rtl/>
        </w:rPr>
        <w:t>;</w:t>
      </w:r>
      <w:r w:rsidRPr="00576999">
        <w:rPr>
          <w:rFonts w:cs="FrankRuehl"/>
          <w:sz w:val="26"/>
          <w:szCs w:val="26"/>
          <w:rtl/>
        </w:rPr>
        <w:t xml:space="preserve"> אלא </w:t>
      </w:r>
      <w:r w:rsidRPr="00576999">
        <w:rPr>
          <w:rFonts w:cs="FrankRuehl" w:hint="cs"/>
          <w:sz w:val="26"/>
          <w:szCs w:val="26"/>
          <w:rtl/>
        </w:rPr>
        <w:t>שמשום ה</w:t>
      </w:r>
      <w:r w:rsidRPr="00576999">
        <w:rPr>
          <w:rFonts w:cs="FrankRuehl"/>
          <w:sz w:val="26"/>
          <w:szCs w:val="26"/>
          <w:rtl/>
        </w:rPr>
        <w:t xml:space="preserve">חשש </w:t>
      </w:r>
      <w:r w:rsidRPr="00576999">
        <w:rPr>
          <w:rFonts w:cs="FrankRuehl" w:hint="cs"/>
          <w:sz w:val="26"/>
          <w:szCs w:val="26"/>
          <w:rtl/>
        </w:rPr>
        <w:t>ל</w:t>
      </w:r>
      <w:r w:rsidRPr="00576999">
        <w:rPr>
          <w:rFonts w:cs="FrankRuehl"/>
          <w:sz w:val="26"/>
          <w:szCs w:val="26"/>
          <w:rtl/>
        </w:rPr>
        <w:t>נעילת דלת בפני לווין הקילו ולא פסלו שטר מספק.</w:t>
      </w:r>
    </w:p>
    <w:p w14:paraId="63DD6664" w14:textId="77777777" w:rsidR="00D93C6F" w:rsidRDefault="00D93C6F" w:rsidP="009B3DE5">
      <w:pPr>
        <w:spacing w:before="120" w:line="360" w:lineRule="exact"/>
        <w:jc w:val="both"/>
        <w:rPr>
          <w:rFonts w:cs="FrankRuehl" w:hint="cs"/>
          <w:sz w:val="26"/>
          <w:szCs w:val="26"/>
          <w:rtl/>
          <w:lang w:eastAsia="en-US"/>
        </w:rPr>
      </w:pPr>
    </w:p>
    <w:p w14:paraId="3FAE01B0"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44"/>
          <w:headerReference w:type="first" r:id="rId45"/>
          <w:footnotePr>
            <w:numRestart w:val="eachSect"/>
          </w:footnotePr>
          <w:pgSz w:w="9639" w:h="13608" w:code="9"/>
          <w:pgMar w:top="1134" w:right="1134" w:bottom="1134" w:left="1134" w:header="454" w:footer="567" w:gutter="0"/>
          <w:cols w:space="720"/>
          <w:titlePg/>
          <w:bidi/>
          <w:rtlGutter/>
        </w:sectPr>
      </w:pPr>
    </w:p>
    <w:p w14:paraId="1183A457" w14:textId="77777777" w:rsidR="00D93C6F" w:rsidRDefault="00D93C6F" w:rsidP="009B3DE5">
      <w:pPr>
        <w:spacing w:before="120" w:line="360" w:lineRule="exact"/>
        <w:jc w:val="center"/>
        <w:rPr>
          <w:rFonts w:cs="FrankRuehl" w:hint="cs"/>
          <w:b/>
          <w:bCs/>
          <w:sz w:val="40"/>
          <w:szCs w:val="40"/>
          <w:rtl/>
        </w:rPr>
      </w:pPr>
    </w:p>
    <w:p w14:paraId="02446A90" w14:textId="77777777" w:rsidR="00D93C6F"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9505AB">
        <w:rPr>
          <w:rFonts w:cs="FrankRuehl"/>
          <w:b/>
          <w:bCs/>
          <w:sz w:val="40"/>
          <w:szCs w:val="40"/>
          <w:rtl/>
        </w:rPr>
        <w:t xml:space="preserve"> למסכת תענית</w:t>
      </w:r>
    </w:p>
    <w:p w14:paraId="15B8B855" w14:textId="77777777" w:rsidR="00D93C6F" w:rsidRDefault="00D93C6F" w:rsidP="009B3DE5">
      <w:pPr>
        <w:spacing w:before="120" w:line="360" w:lineRule="exact"/>
        <w:jc w:val="both"/>
        <w:rPr>
          <w:rFonts w:cs="FrankRuehl" w:hint="cs"/>
          <w:sz w:val="26"/>
          <w:szCs w:val="26"/>
          <w:rtl/>
        </w:rPr>
      </w:pPr>
    </w:p>
    <w:p w14:paraId="6A845A30" w14:textId="77777777" w:rsidR="00D93C6F" w:rsidRPr="00AE2A2A" w:rsidRDefault="00D93C6F" w:rsidP="009B3DE5">
      <w:pPr>
        <w:spacing w:before="120" w:line="360" w:lineRule="exact"/>
        <w:jc w:val="both"/>
        <w:rPr>
          <w:rFonts w:cs="FrankRuehl" w:hint="cs"/>
          <w:sz w:val="26"/>
          <w:szCs w:val="26"/>
          <w:rtl/>
        </w:rPr>
      </w:pPr>
    </w:p>
    <w:p w14:paraId="7284D4F3"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6CEA7598"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במשנה</w:t>
      </w:r>
      <w:r w:rsidRPr="009505AB">
        <w:rPr>
          <w:rFonts w:cs="FrankRuehl" w:hint="cs"/>
          <w:sz w:val="26"/>
          <w:rtl/>
        </w:rPr>
        <w:t xml:space="preserve"> </w:t>
      </w:r>
      <w:r>
        <w:rPr>
          <w:rFonts w:cs="FrankRuehl"/>
          <w:sz w:val="26"/>
          <w:rtl/>
        </w:rPr>
        <w:t>(</w:t>
      </w:r>
      <w:r w:rsidRPr="009505AB">
        <w:rPr>
          <w:rFonts w:cs="FrankRuehl" w:hint="cs"/>
          <w:sz w:val="26"/>
          <w:rtl/>
        </w:rPr>
        <w:t>כו</w:t>
      </w:r>
      <w:r w:rsidRPr="009505AB">
        <w:rPr>
          <w:rFonts w:cs="FrankRuehl"/>
          <w:sz w:val="26"/>
          <w:rtl/>
        </w:rPr>
        <w:t xml:space="preserve"> ע"ב)</w:t>
      </w:r>
      <w:r w:rsidRPr="009505AB">
        <w:rPr>
          <w:rFonts w:cs="FrankRuehl"/>
          <w:sz w:val="26"/>
          <w:szCs w:val="26"/>
          <w:rtl/>
        </w:rPr>
        <w:t>:</w:t>
      </w:r>
    </w:p>
    <w:p w14:paraId="79AE4A37" w14:textId="77777777" w:rsidR="00D93C6F" w:rsidRDefault="00D93C6F" w:rsidP="009B3DE5">
      <w:pPr>
        <w:spacing w:before="120" w:after="120" w:line="360" w:lineRule="exact"/>
        <w:ind w:left="454" w:right="454"/>
        <w:jc w:val="both"/>
        <w:rPr>
          <w:rFonts w:cs="FrankRuehl" w:hint="cs"/>
          <w:sz w:val="26"/>
          <w:szCs w:val="26"/>
          <w:rtl/>
        </w:rPr>
      </w:pPr>
      <w:r w:rsidRPr="009505AB">
        <w:rPr>
          <w:rFonts w:cs="FrankRuehl"/>
          <w:sz w:val="26"/>
          <w:szCs w:val="26"/>
          <w:rtl/>
        </w:rPr>
        <w:t>אמר ר</w:t>
      </w:r>
      <w:r>
        <w:rPr>
          <w:rFonts w:cs="FrankRuehl" w:hint="cs"/>
          <w:sz w:val="26"/>
          <w:szCs w:val="26"/>
          <w:rtl/>
        </w:rPr>
        <w:t>בן שמעון בן גמליאל:</w:t>
      </w:r>
      <w:r w:rsidRPr="009505AB">
        <w:rPr>
          <w:rFonts w:cs="FrankRuehl"/>
          <w:sz w:val="26"/>
          <w:szCs w:val="26"/>
          <w:rtl/>
        </w:rPr>
        <w:t xml:space="preserve"> לא היו ימים טובים לישראל כחמישה עשר באב וכיו</w:t>
      </w:r>
      <w:r>
        <w:rPr>
          <w:rFonts w:cs="FrankRuehl" w:hint="cs"/>
          <w:sz w:val="26"/>
          <w:szCs w:val="26"/>
          <w:rtl/>
        </w:rPr>
        <w:t>ם הכיפורים</w:t>
      </w:r>
      <w:r w:rsidRPr="009505AB">
        <w:rPr>
          <w:rFonts w:cs="FrankRuehl"/>
          <w:sz w:val="26"/>
          <w:szCs w:val="26"/>
          <w:rtl/>
        </w:rPr>
        <w:t>, שבהן בנות ירושלים יוצאות בכלי לבן שאולין</w:t>
      </w:r>
      <w:r>
        <w:rPr>
          <w:rFonts w:cs="FrankRuehl" w:hint="cs"/>
          <w:sz w:val="26"/>
          <w:szCs w:val="26"/>
          <w:rtl/>
        </w:rPr>
        <w:t>...</w:t>
      </w:r>
      <w:r w:rsidRPr="009505AB">
        <w:rPr>
          <w:rFonts w:cs="FrankRuehl"/>
          <w:sz w:val="26"/>
          <w:szCs w:val="26"/>
          <w:rtl/>
        </w:rPr>
        <w:t xml:space="preserve"> ובנות ירושלים יוצאות וחולות בכרמים</w:t>
      </w:r>
      <w:r>
        <w:rPr>
          <w:rFonts w:cs="FrankRuehl" w:hint="cs"/>
          <w:sz w:val="26"/>
          <w:szCs w:val="26"/>
          <w:rtl/>
        </w:rPr>
        <w:t>. ומה היו אומרות?</w:t>
      </w:r>
      <w:r w:rsidRPr="009505AB">
        <w:rPr>
          <w:rFonts w:cs="FrankRuehl"/>
          <w:sz w:val="26"/>
          <w:szCs w:val="26"/>
          <w:rtl/>
        </w:rPr>
        <w:t xml:space="preserve"> בחור</w:t>
      </w:r>
      <w:r>
        <w:rPr>
          <w:rFonts w:cs="FrankRuehl" w:hint="cs"/>
          <w:sz w:val="26"/>
          <w:szCs w:val="26"/>
          <w:rtl/>
        </w:rPr>
        <w:t>,</w:t>
      </w:r>
      <w:r w:rsidRPr="009505AB">
        <w:rPr>
          <w:rFonts w:cs="FrankRuehl"/>
          <w:sz w:val="26"/>
          <w:szCs w:val="26"/>
          <w:rtl/>
        </w:rPr>
        <w:t xml:space="preserve"> שא עיניך וראה מה אתה בורר לך</w:t>
      </w:r>
      <w:r>
        <w:rPr>
          <w:rFonts w:cs="FrankRuehl" w:hint="cs"/>
          <w:sz w:val="26"/>
          <w:szCs w:val="26"/>
          <w:rtl/>
        </w:rPr>
        <w:t>".</w:t>
      </w:r>
    </w:p>
    <w:p w14:paraId="2E6225E1"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ובברייתא</w:t>
      </w:r>
      <w:r w:rsidRPr="009505AB">
        <w:rPr>
          <w:rFonts w:cs="FrankRuehl" w:hint="cs"/>
          <w:sz w:val="26"/>
          <w:rtl/>
        </w:rPr>
        <w:t xml:space="preserve"> </w:t>
      </w:r>
      <w:r>
        <w:rPr>
          <w:rFonts w:cs="FrankRuehl"/>
          <w:sz w:val="26"/>
          <w:rtl/>
        </w:rPr>
        <w:t>(</w:t>
      </w:r>
      <w:r w:rsidRPr="009505AB">
        <w:rPr>
          <w:rFonts w:cs="FrankRuehl" w:hint="cs"/>
          <w:sz w:val="26"/>
          <w:rtl/>
        </w:rPr>
        <w:t>לא</w:t>
      </w:r>
      <w:r w:rsidRPr="009505AB">
        <w:rPr>
          <w:rFonts w:cs="FrankRuehl"/>
          <w:sz w:val="26"/>
          <w:rtl/>
        </w:rPr>
        <w:t xml:space="preserve"> ע"א)</w:t>
      </w:r>
      <w:r>
        <w:rPr>
          <w:rFonts w:cs="FrankRuehl" w:hint="cs"/>
          <w:sz w:val="26"/>
          <w:szCs w:val="26"/>
          <w:rtl/>
        </w:rPr>
        <w:t xml:space="preserve"> איתא:</w:t>
      </w:r>
    </w:p>
    <w:p w14:paraId="0653F2FF" w14:textId="77777777" w:rsidR="00D93C6F" w:rsidRPr="009505AB" w:rsidRDefault="00D93C6F" w:rsidP="009B3DE5">
      <w:pPr>
        <w:spacing w:before="120" w:after="120" w:line="360" w:lineRule="exact"/>
        <w:ind w:left="454" w:right="454"/>
        <w:jc w:val="both"/>
        <w:rPr>
          <w:rFonts w:cs="FrankRuehl"/>
          <w:sz w:val="26"/>
          <w:szCs w:val="26"/>
          <w:rtl/>
        </w:rPr>
      </w:pPr>
      <w:r w:rsidRPr="009505AB">
        <w:rPr>
          <w:rFonts w:cs="FrankRuehl"/>
          <w:sz w:val="26"/>
          <w:szCs w:val="26"/>
          <w:rtl/>
        </w:rPr>
        <w:t>יפיפיות שבהן מה היו אומרות</w:t>
      </w:r>
      <w:r>
        <w:rPr>
          <w:rFonts w:cs="FrankRuehl" w:hint="cs"/>
          <w:sz w:val="26"/>
          <w:szCs w:val="26"/>
          <w:rtl/>
        </w:rPr>
        <w:t>?</w:t>
      </w:r>
      <w:r w:rsidRPr="009505AB">
        <w:rPr>
          <w:rFonts w:cs="FrankRuehl"/>
          <w:sz w:val="26"/>
          <w:szCs w:val="26"/>
          <w:rtl/>
        </w:rPr>
        <w:t xml:space="preserve"> תנו עיניכם ליופי</w:t>
      </w:r>
      <w:r>
        <w:rPr>
          <w:rFonts w:cs="FrankRuehl" w:hint="cs"/>
          <w:sz w:val="26"/>
          <w:szCs w:val="26"/>
          <w:rtl/>
        </w:rPr>
        <w:t>,</w:t>
      </w:r>
      <w:r w:rsidRPr="009505AB">
        <w:rPr>
          <w:rFonts w:cs="FrankRuehl"/>
          <w:sz w:val="26"/>
          <w:szCs w:val="26"/>
          <w:rtl/>
        </w:rPr>
        <w:t xml:space="preserve"> שאין האשה אלא ליופי. מיוחסות שבהן מה היו אומרות</w:t>
      </w:r>
      <w:r>
        <w:rPr>
          <w:rFonts w:cs="FrankRuehl" w:hint="cs"/>
          <w:sz w:val="26"/>
          <w:szCs w:val="26"/>
          <w:rtl/>
        </w:rPr>
        <w:t>?</w:t>
      </w:r>
      <w:r w:rsidRPr="009505AB">
        <w:rPr>
          <w:rFonts w:cs="FrankRuehl"/>
          <w:sz w:val="26"/>
          <w:szCs w:val="26"/>
          <w:rtl/>
        </w:rPr>
        <w:t xml:space="preserve"> תנו עיניכם למשפחה</w:t>
      </w:r>
      <w:r>
        <w:rPr>
          <w:rFonts w:cs="FrankRuehl" w:hint="cs"/>
          <w:sz w:val="26"/>
          <w:szCs w:val="26"/>
          <w:rtl/>
        </w:rPr>
        <w:t>,</w:t>
      </w:r>
      <w:r w:rsidRPr="009505AB">
        <w:rPr>
          <w:rFonts w:cs="FrankRuehl"/>
          <w:sz w:val="26"/>
          <w:szCs w:val="26"/>
          <w:rtl/>
        </w:rPr>
        <w:t xml:space="preserve"> לפי שאין האשה אלא לבנים. מכוערות שבהם מה היו אומרות</w:t>
      </w:r>
      <w:r>
        <w:rPr>
          <w:rFonts w:cs="FrankRuehl" w:hint="cs"/>
          <w:sz w:val="26"/>
          <w:szCs w:val="26"/>
          <w:rtl/>
        </w:rPr>
        <w:t>?</w:t>
      </w:r>
      <w:r w:rsidRPr="009505AB">
        <w:rPr>
          <w:rFonts w:cs="FrankRuehl"/>
          <w:sz w:val="26"/>
          <w:szCs w:val="26"/>
          <w:rtl/>
        </w:rPr>
        <w:t xml:space="preserve"> קחו מקחכם לש</w:t>
      </w:r>
      <w:r>
        <w:rPr>
          <w:rFonts w:cs="FrankRuehl" w:hint="cs"/>
          <w:sz w:val="26"/>
          <w:szCs w:val="26"/>
          <w:rtl/>
        </w:rPr>
        <w:t>ו</w:t>
      </w:r>
      <w:r w:rsidRPr="009505AB">
        <w:rPr>
          <w:rFonts w:cs="FrankRuehl"/>
          <w:sz w:val="26"/>
          <w:szCs w:val="26"/>
          <w:rtl/>
        </w:rPr>
        <w:t>ם שמים</w:t>
      </w:r>
      <w:r>
        <w:rPr>
          <w:rFonts w:cs="FrankRuehl" w:hint="cs"/>
          <w:sz w:val="26"/>
          <w:szCs w:val="26"/>
          <w:rtl/>
        </w:rPr>
        <w:t>,</w:t>
      </w:r>
      <w:r w:rsidRPr="009505AB">
        <w:rPr>
          <w:rFonts w:cs="FrankRuehl"/>
          <w:sz w:val="26"/>
          <w:szCs w:val="26"/>
          <w:rtl/>
        </w:rPr>
        <w:t xml:space="preserve"> ובלבד שתעטרונו בזהובים.</w:t>
      </w:r>
    </w:p>
    <w:p w14:paraId="5D9DD456"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וקשה מאד להבין את המנהג הזה</w:t>
      </w:r>
      <w:r>
        <w:rPr>
          <w:rFonts w:cs="FrankRuehl" w:hint="cs"/>
          <w:sz w:val="26"/>
          <w:szCs w:val="26"/>
          <w:rtl/>
        </w:rPr>
        <w:t>:</w:t>
      </w:r>
      <w:r w:rsidRPr="009505AB">
        <w:rPr>
          <w:rFonts w:cs="FrankRuehl"/>
          <w:sz w:val="26"/>
          <w:szCs w:val="26"/>
          <w:rtl/>
        </w:rPr>
        <w:t xml:space="preserve"> הייתכן שדווקא ביו</w:t>
      </w:r>
      <w:r>
        <w:rPr>
          <w:rFonts w:cs="FrankRuehl" w:hint="cs"/>
          <w:sz w:val="26"/>
          <w:szCs w:val="26"/>
          <w:rtl/>
        </w:rPr>
        <w:t xml:space="preserve">ם </w:t>
      </w:r>
      <w:r w:rsidRPr="009505AB">
        <w:rPr>
          <w:rFonts w:cs="FrankRuehl"/>
          <w:sz w:val="26"/>
          <w:szCs w:val="26"/>
          <w:rtl/>
        </w:rPr>
        <w:t>ה</w:t>
      </w:r>
      <w:r>
        <w:rPr>
          <w:rFonts w:cs="FrankRuehl" w:hint="cs"/>
          <w:sz w:val="26"/>
          <w:szCs w:val="26"/>
          <w:rtl/>
        </w:rPr>
        <w:t>כיפורים</w:t>
      </w:r>
      <w:r w:rsidRPr="009505AB">
        <w:rPr>
          <w:rFonts w:cs="FrankRuehl"/>
          <w:sz w:val="26"/>
          <w:szCs w:val="26"/>
          <w:rtl/>
        </w:rPr>
        <w:t>, היום הקדוש מכל ימות השנה</w:t>
      </w:r>
      <w:r>
        <w:rPr>
          <w:rFonts w:cs="FrankRuehl" w:hint="cs"/>
          <w:sz w:val="26"/>
          <w:szCs w:val="26"/>
          <w:rtl/>
        </w:rPr>
        <w:t>,</w:t>
      </w:r>
      <w:r w:rsidRPr="009505AB">
        <w:rPr>
          <w:rFonts w:cs="FrankRuehl"/>
          <w:sz w:val="26"/>
          <w:szCs w:val="26"/>
          <w:rtl/>
        </w:rPr>
        <w:t xml:space="preserve"> יתאספו בחורים ובתולות בכרמים ויעסקו שם בשידוכים</w:t>
      </w:r>
      <w:r>
        <w:rPr>
          <w:rFonts w:cs="FrankRuehl" w:hint="cs"/>
          <w:sz w:val="26"/>
          <w:szCs w:val="26"/>
          <w:rtl/>
        </w:rPr>
        <w:t>?!</w:t>
      </w:r>
    </w:p>
    <w:p w14:paraId="0AE7CDD3" w14:textId="77777777" w:rsidR="00D93C6F" w:rsidRPr="009505AB" w:rsidRDefault="00D93C6F" w:rsidP="009B3DE5">
      <w:pPr>
        <w:spacing w:before="120" w:line="360" w:lineRule="exact"/>
        <w:jc w:val="both"/>
        <w:rPr>
          <w:rFonts w:cs="FrankRuehl"/>
          <w:sz w:val="26"/>
          <w:szCs w:val="26"/>
          <w:rtl/>
        </w:rPr>
      </w:pPr>
      <w:r>
        <w:rPr>
          <w:rFonts w:cs="FrankRuehl" w:hint="cs"/>
          <w:sz w:val="26"/>
          <w:szCs w:val="26"/>
          <w:rtl/>
        </w:rPr>
        <w:t xml:space="preserve">וגם </w:t>
      </w:r>
      <w:r w:rsidRPr="009505AB">
        <w:rPr>
          <w:rFonts w:cs="FrankRuehl"/>
          <w:sz w:val="26"/>
          <w:szCs w:val="26"/>
          <w:rtl/>
        </w:rPr>
        <w:t>אם נניח ש</w:t>
      </w:r>
      <w:r>
        <w:rPr>
          <w:rFonts w:cs="FrankRuehl" w:hint="cs"/>
          <w:sz w:val="26"/>
          <w:szCs w:val="26"/>
          <w:rtl/>
        </w:rPr>
        <w:t>בימיהם</w:t>
      </w:r>
      <w:r w:rsidRPr="009505AB">
        <w:rPr>
          <w:rFonts w:cs="FrankRuehl"/>
          <w:sz w:val="26"/>
          <w:szCs w:val="26"/>
          <w:rtl/>
        </w:rPr>
        <w:t xml:space="preserve"> לא היו טרודים ועסוקים ביו</w:t>
      </w:r>
      <w:r>
        <w:rPr>
          <w:rFonts w:cs="FrankRuehl" w:hint="cs"/>
          <w:sz w:val="26"/>
          <w:szCs w:val="26"/>
          <w:rtl/>
        </w:rPr>
        <w:t>ם זה</w:t>
      </w:r>
      <w:r w:rsidRPr="009505AB">
        <w:rPr>
          <w:rFonts w:cs="FrankRuehl"/>
          <w:sz w:val="26"/>
          <w:szCs w:val="26"/>
          <w:rtl/>
        </w:rPr>
        <w:t xml:space="preserve"> בתפילות</w:t>
      </w:r>
      <w:r>
        <w:rPr>
          <w:rFonts w:cs="FrankRuehl" w:hint="cs"/>
          <w:sz w:val="26"/>
          <w:szCs w:val="26"/>
          <w:rtl/>
        </w:rPr>
        <w:t>,</w:t>
      </w:r>
      <w:r w:rsidRPr="009505AB">
        <w:rPr>
          <w:rFonts w:cs="FrankRuehl"/>
          <w:sz w:val="26"/>
          <w:szCs w:val="26"/>
          <w:rtl/>
        </w:rPr>
        <w:t xml:space="preserve"> </w:t>
      </w:r>
      <w:r>
        <w:rPr>
          <w:rFonts w:cs="FrankRuehl" w:hint="cs"/>
          <w:sz w:val="26"/>
          <w:szCs w:val="26"/>
          <w:rtl/>
        </w:rPr>
        <w:t>ב</w:t>
      </w:r>
      <w:r w:rsidRPr="009505AB">
        <w:rPr>
          <w:rFonts w:cs="FrankRuehl"/>
          <w:sz w:val="26"/>
          <w:szCs w:val="26"/>
          <w:rtl/>
        </w:rPr>
        <w:t>תשבחות ו</w:t>
      </w:r>
      <w:r>
        <w:rPr>
          <w:rFonts w:cs="FrankRuehl" w:hint="cs"/>
          <w:sz w:val="26"/>
          <w:szCs w:val="26"/>
          <w:rtl/>
        </w:rPr>
        <w:t>ב</w:t>
      </w:r>
      <w:r w:rsidRPr="009505AB">
        <w:rPr>
          <w:rFonts w:cs="FrankRuehl"/>
          <w:sz w:val="26"/>
          <w:szCs w:val="26"/>
          <w:rtl/>
        </w:rPr>
        <w:t>תחנונים כמנ</w:t>
      </w:r>
      <w:r>
        <w:rPr>
          <w:rFonts w:cs="FrankRuehl" w:hint="cs"/>
          <w:sz w:val="26"/>
          <w:szCs w:val="26"/>
          <w:rtl/>
        </w:rPr>
        <w:t>הגנ</w:t>
      </w:r>
      <w:r w:rsidRPr="009505AB">
        <w:rPr>
          <w:rFonts w:cs="FrankRuehl"/>
          <w:sz w:val="26"/>
          <w:szCs w:val="26"/>
          <w:rtl/>
        </w:rPr>
        <w:t xml:space="preserve">ו </w:t>
      </w:r>
      <w:r>
        <w:rPr>
          <w:rFonts w:cs="FrankRuehl" w:hint="cs"/>
          <w:sz w:val="26"/>
          <w:szCs w:val="26"/>
          <w:rtl/>
        </w:rPr>
        <w:t>כ</w:t>
      </w:r>
      <w:r w:rsidRPr="009505AB">
        <w:rPr>
          <w:rFonts w:cs="FrankRuehl"/>
          <w:sz w:val="26"/>
          <w:szCs w:val="26"/>
          <w:rtl/>
        </w:rPr>
        <w:t>יום</w:t>
      </w:r>
      <w:r>
        <w:rPr>
          <w:rFonts w:cs="FrankRuehl" w:hint="cs"/>
          <w:sz w:val="26"/>
          <w:szCs w:val="26"/>
          <w:rtl/>
        </w:rPr>
        <w:t>; אבל בכל זאת</w:t>
      </w:r>
      <w:r w:rsidRPr="009505AB">
        <w:rPr>
          <w:rFonts w:cs="FrankRuehl"/>
          <w:sz w:val="26"/>
          <w:szCs w:val="26"/>
          <w:rtl/>
        </w:rPr>
        <w:t xml:space="preserve"> קשה לצייר לעצמנו שהמחול היה מחול של חולין</w:t>
      </w:r>
      <w:r>
        <w:rPr>
          <w:rFonts w:cs="FrankRuehl" w:hint="cs"/>
          <w:sz w:val="26"/>
          <w:szCs w:val="26"/>
          <w:rtl/>
        </w:rPr>
        <w:t>,</w:t>
      </w:r>
      <w:r w:rsidRPr="009505AB">
        <w:rPr>
          <w:rFonts w:cs="FrankRuehl"/>
          <w:sz w:val="26"/>
          <w:szCs w:val="26"/>
          <w:rtl/>
        </w:rPr>
        <w:t xml:space="preserve"> בלי כל תוכן דתי</w:t>
      </w:r>
      <w:r>
        <w:rPr>
          <w:rFonts w:cs="FrankRuehl" w:hint="cs"/>
          <w:sz w:val="26"/>
          <w:szCs w:val="26"/>
          <w:rtl/>
        </w:rPr>
        <w:t>,</w:t>
      </w:r>
      <w:r w:rsidRPr="009505AB">
        <w:rPr>
          <w:rFonts w:cs="FrankRuehl"/>
          <w:sz w:val="26"/>
          <w:szCs w:val="26"/>
          <w:rtl/>
        </w:rPr>
        <w:t xml:space="preserve"> כראוי ליום קדוש כיו</w:t>
      </w:r>
      <w:r>
        <w:rPr>
          <w:rFonts w:cs="FrankRuehl" w:hint="cs"/>
          <w:sz w:val="26"/>
          <w:szCs w:val="26"/>
          <w:rtl/>
        </w:rPr>
        <w:t>ם הכיפורים!</w:t>
      </w:r>
    </w:p>
    <w:p w14:paraId="79CFBE50"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נראה להסביר</w:t>
      </w:r>
      <w:r>
        <w:rPr>
          <w:rFonts w:cs="FrankRuehl" w:hint="cs"/>
          <w:sz w:val="26"/>
          <w:szCs w:val="26"/>
          <w:rtl/>
        </w:rPr>
        <w:t xml:space="preserve"> שכל האמור במנהג זה אינו כפי שנשמע בפשוטו, אלא יש להבין זאת בדרך </w:t>
      </w:r>
      <w:r w:rsidRPr="009505AB">
        <w:rPr>
          <w:rFonts w:cs="FrankRuehl"/>
          <w:sz w:val="26"/>
          <w:szCs w:val="26"/>
          <w:rtl/>
        </w:rPr>
        <w:t>רמז. ידוע שבשיר השירים מתואר הקב"ה בשם בחור כארזים ובני</w:t>
      </w:r>
      <w:r>
        <w:rPr>
          <w:rFonts w:cs="FrankRuehl" w:hint="cs"/>
          <w:sz w:val="26"/>
          <w:szCs w:val="26"/>
          <w:rtl/>
        </w:rPr>
        <w:t xml:space="preserve"> ישראל מכונים שם</w:t>
      </w:r>
      <w:r w:rsidRPr="009505AB">
        <w:rPr>
          <w:rFonts w:cs="FrankRuehl"/>
          <w:sz w:val="26"/>
          <w:szCs w:val="26"/>
          <w:rtl/>
        </w:rPr>
        <w:t xml:space="preserve"> </w:t>
      </w:r>
      <w:r>
        <w:rPr>
          <w:rFonts w:cs="FrankRuehl" w:hint="cs"/>
          <w:sz w:val="26"/>
          <w:szCs w:val="26"/>
          <w:rtl/>
        </w:rPr>
        <w:t>כ</w:t>
      </w:r>
      <w:r w:rsidRPr="009505AB">
        <w:rPr>
          <w:rFonts w:cs="FrankRuehl"/>
          <w:sz w:val="26"/>
          <w:szCs w:val="26"/>
          <w:rtl/>
        </w:rPr>
        <w:t>כלה.</w:t>
      </w:r>
    </w:p>
    <w:p w14:paraId="31C4F8C7"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א"כ בנות ירושלים היפיפיות היו אומרות לקב"ה</w:t>
      </w:r>
      <w:r>
        <w:rPr>
          <w:rFonts w:cs="FrankRuehl" w:hint="cs"/>
          <w:sz w:val="26"/>
          <w:szCs w:val="26"/>
          <w:rtl/>
        </w:rPr>
        <w:t>:</w:t>
      </w:r>
      <w:r w:rsidRPr="009505AB">
        <w:rPr>
          <w:rFonts w:cs="FrankRuehl"/>
          <w:sz w:val="26"/>
          <w:szCs w:val="26"/>
          <w:rtl/>
        </w:rPr>
        <w:t xml:space="preserve"> בחור</w:t>
      </w:r>
      <w:r>
        <w:rPr>
          <w:rFonts w:cs="FrankRuehl" w:hint="cs"/>
          <w:sz w:val="26"/>
          <w:szCs w:val="26"/>
          <w:rtl/>
        </w:rPr>
        <w:t>,</w:t>
      </w:r>
      <w:r w:rsidRPr="009505AB">
        <w:rPr>
          <w:rFonts w:cs="FrankRuehl"/>
          <w:sz w:val="26"/>
          <w:szCs w:val="26"/>
          <w:rtl/>
        </w:rPr>
        <w:t xml:space="preserve"> תן עיניך ליופי</w:t>
      </w:r>
      <w:r>
        <w:rPr>
          <w:rFonts w:cs="FrankRuehl" w:hint="cs"/>
          <w:sz w:val="26"/>
          <w:szCs w:val="26"/>
          <w:rtl/>
        </w:rPr>
        <w:t xml:space="preserve"> –</w:t>
      </w:r>
      <w:r w:rsidRPr="009505AB">
        <w:rPr>
          <w:rFonts w:cs="FrankRuehl"/>
          <w:sz w:val="26"/>
          <w:szCs w:val="26"/>
          <w:rtl/>
        </w:rPr>
        <w:t xml:space="preserve"> כי עם ישראל מצוי</w:t>
      </w:r>
      <w:r>
        <w:rPr>
          <w:rFonts w:cs="FrankRuehl" w:hint="cs"/>
          <w:sz w:val="26"/>
          <w:szCs w:val="26"/>
          <w:rtl/>
        </w:rPr>
        <w:t>י</w:t>
      </w:r>
      <w:r w:rsidRPr="009505AB">
        <w:rPr>
          <w:rFonts w:cs="FrankRuehl"/>
          <w:sz w:val="26"/>
          <w:szCs w:val="26"/>
          <w:rtl/>
        </w:rPr>
        <w:t>ן ביופי</w:t>
      </w:r>
      <w:r>
        <w:rPr>
          <w:rFonts w:cs="FrankRuehl" w:hint="cs"/>
          <w:sz w:val="26"/>
          <w:szCs w:val="26"/>
          <w:rtl/>
        </w:rPr>
        <w:t>ו</w:t>
      </w:r>
      <w:r w:rsidRPr="009505AB">
        <w:rPr>
          <w:rFonts w:cs="FrankRuehl"/>
          <w:sz w:val="26"/>
          <w:szCs w:val="26"/>
          <w:rtl/>
        </w:rPr>
        <w:t xml:space="preserve"> הרוחני</w:t>
      </w:r>
      <w:r>
        <w:rPr>
          <w:rFonts w:cs="FrankRuehl" w:hint="cs"/>
          <w:sz w:val="26"/>
          <w:szCs w:val="26"/>
          <w:rtl/>
        </w:rPr>
        <w:t>, ובעל</w:t>
      </w:r>
      <w:r w:rsidRPr="009505AB">
        <w:rPr>
          <w:rFonts w:cs="FrankRuehl"/>
          <w:sz w:val="26"/>
          <w:szCs w:val="26"/>
          <w:rtl/>
        </w:rPr>
        <w:t xml:space="preserve"> מידות נאות. ואפילו אם יש בהם מגרעות כאל</w:t>
      </w:r>
      <w:r>
        <w:rPr>
          <w:rFonts w:cs="FrankRuehl" w:hint="cs"/>
          <w:sz w:val="26"/>
          <w:szCs w:val="26"/>
          <w:rtl/>
        </w:rPr>
        <w:t xml:space="preserve">ו, בכך </w:t>
      </w:r>
      <w:r w:rsidRPr="009505AB">
        <w:rPr>
          <w:rFonts w:cs="FrankRuehl"/>
          <w:sz w:val="26"/>
          <w:szCs w:val="26"/>
          <w:rtl/>
        </w:rPr>
        <w:t>שסרו מדרך הישר</w:t>
      </w:r>
      <w:r>
        <w:rPr>
          <w:rFonts w:cs="FrankRuehl" w:hint="cs"/>
          <w:sz w:val="26"/>
          <w:szCs w:val="26"/>
          <w:rtl/>
        </w:rPr>
        <w:t>, הרי שאם</w:t>
      </w:r>
      <w:r w:rsidRPr="009505AB">
        <w:rPr>
          <w:rFonts w:cs="FrankRuehl"/>
          <w:sz w:val="26"/>
          <w:szCs w:val="26"/>
          <w:rtl/>
        </w:rPr>
        <w:t xml:space="preserve"> נציג</w:t>
      </w:r>
      <w:r>
        <w:rPr>
          <w:rFonts w:cs="FrankRuehl" w:hint="cs"/>
          <w:sz w:val="26"/>
          <w:szCs w:val="26"/>
          <w:rtl/>
        </w:rPr>
        <w:t xml:space="preserve"> את ישראל אל</w:t>
      </w:r>
      <w:r w:rsidRPr="009505AB">
        <w:rPr>
          <w:rFonts w:cs="FrankRuehl"/>
          <w:sz w:val="26"/>
          <w:szCs w:val="26"/>
          <w:rtl/>
        </w:rPr>
        <w:t xml:space="preserve"> מול שאר העמים נמצא אותם עולים עליהם עשר מעלות.</w:t>
      </w:r>
    </w:p>
    <w:p w14:paraId="6C88AB8E"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lastRenderedPageBreak/>
        <w:t>המיוחסות היו אומרות</w:t>
      </w:r>
      <w:r>
        <w:rPr>
          <w:rFonts w:cs="FrankRuehl" w:hint="cs"/>
          <w:sz w:val="26"/>
          <w:szCs w:val="26"/>
          <w:rtl/>
        </w:rPr>
        <w:t>:</w:t>
      </w:r>
      <w:r w:rsidRPr="009505AB">
        <w:rPr>
          <w:rFonts w:cs="FrankRuehl"/>
          <w:sz w:val="26"/>
          <w:szCs w:val="26"/>
          <w:rtl/>
        </w:rPr>
        <w:t xml:space="preserve"> תן עיניך למשפחה</w:t>
      </w:r>
      <w:r>
        <w:rPr>
          <w:rFonts w:cs="FrankRuehl" w:hint="cs"/>
          <w:sz w:val="26"/>
          <w:szCs w:val="26"/>
          <w:rtl/>
        </w:rPr>
        <w:t xml:space="preserve"> –</w:t>
      </w:r>
      <w:r w:rsidRPr="009505AB">
        <w:rPr>
          <w:rFonts w:cs="FrankRuehl"/>
          <w:sz w:val="26"/>
          <w:szCs w:val="26"/>
          <w:rtl/>
        </w:rPr>
        <w:t xml:space="preserve"> רמזו בזה ש</w:t>
      </w:r>
      <w:r>
        <w:rPr>
          <w:rFonts w:cs="FrankRuehl" w:hint="cs"/>
          <w:sz w:val="26"/>
          <w:szCs w:val="26"/>
          <w:rtl/>
        </w:rPr>
        <w:t>ישראל הם</w:t>
      </w:r>
      <w:r w:rsidRPr="009505AB">
        <w:rPr>
          <w:rFonts w:cs="FrankRuehl"/>
          <w:sz w:val="26"/>
          <w:szCs w:val="26"/>
          <w:rtl/>
        </w:rPr>
        <w:t xml:space="preserve"> מבני </w:t>
      </w:r>
      <w:r>
        <w:rPr>
          <w:rFonts w:cs="FrankRuehl" w:hint="cs"/>
          <w:sz w:val="26"/>
          <w:szCs w:val="26"/>
          <w:rtl/>
        </w:rPr>
        <w:t xml:space="preserve">בניהם של </w:t>
      </w:r>
      <w:r w:rsidRPr="009505AB">
        <w:rPr>
          <w:rFonts w:cs="FrankRuehl"/>
          <w:sz w:val="26"/>
          <w:szCs w:val="26"/>
          <w:rtl/>
        </w:rPr>
        <w:t>אברהם יצחק ויעקב, ו</w:t>
      </w:r>
      <w:r>
        <w:rPr>
          <w:rFonts w:cs="FrankRuehl" w:hint="cs"/>
          <w:sz w:val="26"/>
          <w:szCs w:val="26"/>
          <w:rtl/>
        </w:rPr>
        <w:t xml:space="preserve">מהם </w:t>
      </w:r>
      <w:r w:rsidRPr="009505AB">
        <w:rPr>
          <w:rFonts w:cs="FrankRuehl"/>
          <w:sz w:val="26"/>
          <w:szCs w:val="26"/>
          <w:rtl/>
        </w:rPr>
        <w:t>יצא דור ישרים וזרע קודש.</w:t>
      </w:r>
    </w:p>
    <w:p w14:paraId="522A4871"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המכוערות היו אומרות</w:t>
      </w:r>
      <w:r>
        <w:rPr>
          <w:rFonts w:cs="FrankRuehl" w:hint="cs"/>
          <w:sz w:val="26"/>
          <w:szCs w:val="26"/>
          <w:rtl/>
        </w:rPr>
        <w:t>:</w:t>
      </w:r>
      <w:r w:rsidRPr="009505AB">
        <w:rPr>
          <w:rFonts w:cs="FrankRuehl"/>
          <w:sz w:val="26"/>
          <w:szCs w:val="26"/>
          <w:rtl/>
        </w:rPr>
        <w:t xml:space="preserve"> קחו מקחכם לש</w:t>
      </w:r>
      <w:r>
        <w:rPr>
          <w:rFonts w:cs="FrankRuehl" w:hint="cs"/>
          <w:sz w:val="26"/>
          <w:szCs w:val="26"/>
          <w:rtl/>
        </w:rPr>
        <w:t>ו</w:t>
      </w:r>
      <w:r w:rsidRPr="009505AB">
        <w:rPr>
          <w:rFonts w:cs="FrankRuehl"/>
          <w:sz w:val="26"/>
          <w:szCs w:val="26"/>
          <w:rtl/>
        </w:rPr>
        <w:t>ם שמים ובלבד שתעטרונו בזהובים</w:t>
      </w:r>
      <w:r>
        <w:rPr>
          <w:rFonts w:cs="FrankRuehl" w:hint="cs"/>
          <w:sz w:val="26"/>
          <w:szCs w:val="26"/>
          <w:rtl/>
        </w:rPr>
        <w:t xml:space="preserve"> –</w:t>
      </w:r>
      <w:r w:rsidRPr="009505AB">
        <w:rPr>
          <w:rFonts w:cs="FrankRuehl"/>
          <w:sz w:val="26"/>
          <w:szCs w:val="26"/>
          <w:rtl/>
        </w:rPr>
        <w:t xml:space="preserve"> פירש"י</w:t>
      </w:r>
      <w:r>
        <w:rPr>
          <w:rFonts w:cs="FrankRuehl" w:hint="cs"/>
          <w:sz w:val="26"/>
          <w:szCs w:val="26"/>
          <w:rtl/>
        </w:rPr>
        <w:t>:</w:t>
      </w:r>
      <w:r w:rsidRPr="009505AB">
        <w:rPr>
          <w:rFonts w:cs="FrankRuehl"/>
          <w:sz w:val="26"/>
          <w:szCs w:val="26"/>
          <w:rtl/>
        </w:rPr>
        <w:t xml:space="preserve"> תתנו לנו תכשיטים ומלבושים נאים.</w:t>
      </w:r>
      <w:r>
        <w:rPr>
          <w:rFonts w:cs="FrankRuehl" w:hint="cs"/>
          <w:sz w:val="26"/>
          <w:szCs w:val="26"/>
          <w:rtl/>
        </w:rPr>
        <w:t xml:space="preserve"> </w:t>
      </w:r>
      <w:r w:rsidRPr="009505AB">
        <w:rPr>
          <w:rFonts w:cs="FrankRuehl"/>
          <w:sz w:val="26"/>
          <w:szCs w:val="26"/>
          <w:rtl/>
        </w:rPr>
        <w:t xml:space="preserve">הכוונה </w:t>
      </w:r>
      <w:r>
        <w:rPr>
          <w:rFonts w:cs="FrankRuehl" w:hint="cs"/>
          <w:sz w:val="26"/>
          <w:szCs w:val="26"/>
          <w:rtl/>
        </w:rPr>
        <w:t>בזאת היא למה ש</w:t>
      </w:r>
      <w:r w:rsidRPr="009505AB">
        <w:rPr>
          <w:rFonts w:cs="FrankRuehl"/>
          <w:sz w:val="26"/>
          <w:szCs w:val="26"/>
          <w:rtl/>
        </w:rPr>
        <w:t>מובא במסכת נדרים</w:t>
      </w:r>
      <w:r w:rsidRPr="009505AB">
        <w:rPr>
          <w:rFonts w:cs="FrankRuehl"/>
          <w:sz w:val="26"/>
          <w:rtl/>
        </w:rPr>
        <w:t xml:space="preserve"> </w:t>
      </w:r>
      <w:r>
        <w:rPr>
          <w:rFonts w:cs="FrankRuehl"/>
          <w:sz w:val="26"/>
          <w:rtl/>
        </w:rPr>
        <w:t>(</w:t>
      </w:r>
      <w:r w:rsidRPr="009505AB">
        <w:rPr>
          <w:rFonts w:cs="FrankRuehl"/>
          <w:sz w:val="26"/>
          <w:rtl/>
        </w:rPr>
        <w:t>סו ע"א)</w:t>
      </w:r>
      <w:r>
        <w:rPr>
          <w:rFonts w:cs="FrankRuehl" w:hint="cs"/>
          <w:sz w:val="26"/>
          <w:szCs w:val="26"/>
          <w:rtl/>
        </w:rPr>
        <w:t>:</w:t>
      </w:r>
    </w:p>
    <w:p w14:paraId="3B29F995" w14:textId="77777777" w:rsidR="00D93C6F" w:rsidRDefault="00D93C6F" w:rsidP="009B3DE5">
      <w:pPr>
        <w:spacing w:before="120" w:after="120" w:line="360" w:lineRule="exact"/>
        <w:ind w:left="454" w:right="454"/>
        <w:jc w:val="both"/>
        <w:rPr>
          <w:rFonts w:cs="FrankRuehl" w:hint="cs"/>
          <w:sz w:val="26"/>
          <w:szCs w:val="26"/>
          <w:rtl/>
        </w:rPr>
      </w:pPr>
      <w:r>
        <w:rPr>
          <w:rFonts w:cs="FrankRuehl" w:hint="cs"/>
          <w:sz w:val="26"/>
          <w:szCs w:val="26"/>
          <w:rtl/>
        </w:rPr>
        <w:t>מ</w:t>
      </w:r>
      <w:r w:rsidRPr="009505AB">
        <w:rPr>
          <w:rFonts w:cs="FrankRuehl"/>
          <w:sz w:val="26"/>
          <w:szCs w:val="26"/>
          <w:rtl/>
        </w:rPr>
        <w:t xml:space="preserve">עשה באחד שנדר </w:t>
      </w:r>
      <w:r>
        <w:rPr>
          <w:rFonts w:cs="FrankRuehl" w:hint="cs"/>
          <w:sz w:val="26"/>
          <w:szCs w:val="26"/>
          <w:rtl/>
        </w:rPr>
        <w:t>מ</w:t>
      </w:r>
      <w:r w:rsidRPr="009505AB">
        <w:rPr>
          <w:rFonts w:cs="FrankRuehl"/>
          <w:sz w:val="26"/>
          <w:szCs w:val="26"/>
          <w:rtl/>
        </w:rPr>
        <w:t>בת אחותו</w:t>
      </w:r>
      <w:r>
        <w:rPr>
          <w:rFonts w:cs="FrankRuehl" w:hint="cs"/>
          <w:sz w:val="26"/>
          <w:szCs w:val="26"/>
          <w:rtl/>
        </w:rPr>
        <w:t xml:space="preserve"> הנייה,</w:t>
      </w:r>
      <w:r w:rsidRPr="009505AB">
        <w:rPr>
          <w:rFonts w:cs="FrankRuehl"/>
          <w:sz w:val="26"/>
          <w:szCs w:val="26"/>
          <w:rtl/>
        </w:rPr>
        <w:t xml:space="preserve"> והכניסוה לבית ר' ישמעאל וייפוה. אמר לו ר' ישמעאל</w:t>
      </w:r>
      <w:r>
        <w:rPr>
          <w:rFonts w:cs="FrankRuehl" w:hint="cs"/>
          <w:sz w:val="26"/>
          <w:szCs w:val="26"/>
          <w:rtl/>
        </w:rPr>
        <w:t>:</w:t>
      </w:r>
      <w:r w:rsidRPr="009505AB">
        <w:rPr>
          <w:rFonts w:cs="FrankRuehl"/>
          <w:sz w:val="26"/>
          <w:szCs w:val="26"/>
          <w:rtl/>
        </w:rPr>
        <w:t xml:space="preserve"> בני</w:t>
      </w:r>
      <w:r>
        <w:rPr>
          <w:rFonts w:cs="FrankRuehl" w:hint="cs"/>
          <w:sz w:val="26"/>
          <w:szCs w:val="26"/>
          <w:rtl/>
        </w:rPr>
        <w:t>,</w:t>
      </w:r>
      <w:r w:rsidRPr="009505AB">
        <w:rPr>
          <w:rFonts w:cs="FrankRuehl"/>
          <w:sz w:val="26"/>
          <w:szCs w:val="26"/>
          <w:rtl/>
        </w:rPr>
        <w:t xml:space="preserve"> מזו נדרת </w:t>
      </w:r>
      <w:r>
        <w:rPr>
          <w:rFonts w:cs="FrankRuehl" w:hint="cs"/>
          <w:sz w:val="26"/>
          <w:szCs w:val="26"/>
          <w:rtl/>
        </w:rPr>
        <w:t>(</w:t>
      </w:r>
      <w:r w:rsidRPr="009505AB">
        <w:rPr>
          <w:rFonts w:cs="FrankRuehl"/>
          <w:sz w:val="26"/>
          <w:szCs w:val="26"/>
          <w:rtl/>
        </w:rPr>
        <w:t>שלא לישא אותה</w:t>
      </w:r>
      <w:r>
        <w:rPr>
          <w:rFonts w:cs="FrankRuehl" w:hint="cs"/>
          <w:sz w:val="26"/>
          <w:szCs w:val="26"/>
          <w:rtl/>
        </w:rPr>
        <w:t>)?</w:t>
      </w:r>
      <w:r w:rsidRPr="009505AB">
        <w:rPr>
          <w:rFonts w:cs="FrankRuehl"/>
          <w:sz w:val="26"/>
          <w:szCs w:val="26"/>
          <w:rtl/>
        </w:rPr>
        <w:t xml:space="preserve"> אמר לו</w:t>
      </w:r>
      <w:r>
        <w:rPr>
          <w:rFonts w:cs="FrankRuehl" w:hint="cs"/>
          <w:sz w:val="26"/>
          <w:szCs w:val="26"/>
          <w:rtl/>
        </w:rPr>
        <w:t>:</w:t>
      </w:r>
      <w:r w:rsidRPr="009505AB">
        <w:rPr>
          <w:rFonts w:cs="FrankRuehl"/>
          <w:sz w:val="26"/>
          <w:szCs w:val="26"/>
          <w:rtl/>
        </w:rPr>
        <w:t xml:space="preserve"> לאו</w:t>
      </w:r>
      <w:r>
        <w:rPr>
          <w:rFonts w:cs="FrankRuehl" w:hint="cs"/>
          <w:sz w:val="26"/>
          <w:szCs w:val="26"/>
          <w:rtl/>
        </w:rPr>
        <w:t>,</w:t>
      </w:r>
      <w:r w:rsidRPr="009505AB">
        <w:rPr>
          <w:rFonts w:cs="FrankRuehl"/>
          <w:sz w:val="26"/>
          <w:szCs w:val="26"/>
          <w:rtl/>
        </w:rPr>
        <w:t xml:space="preserve"> והתירה ר</w:t>
      </w:r>
      <w:r>
        <w:rPr>
          <w:rFonts w:cs="FrankRuehl" w:hint="cs"/>
          <w:sz w:val="26"/>
          <w:szCs w:val="26"/>
          <w:rtl/>
        </w:rPr>
        <w:t>' ישמעאל</w:t>
      </w:r>
      <w:r w:rsidRPr="009505AB">
        <w:rPr>
          <w:rFonts w:cs="FrankRuehl"/>
          <w:sz w:val="26"/>
          <w:szCs w:val="26"/>
          <w:rtl/>
        </w:rPr>
        <w:t>. באותה שעה בכה ר</w:t>
      </w:r>
      <w:r>
        <w:rPr>
          <w:rFonts w:cs="FrankRuehl" w:hint="cs"/>
          <w:sz w:val="26"/>
          <w:szCs w:val="26"/>
          <w:rtl/>
        </w:rPr>
        <w:t>' ישמעאל</w:t>
      </w:r>
      <w:r w:rsidRPr="009505AB">
        <w:rPr>
          <w:rFonts w:cs="FrankRuehl"/>
          <w:sz w:val="26"/>
          <w:szCs w:val="26"/>
          <w:rtl/>
        </w:rPr>
        <w:t xml:space="preserve"> ואמר</w:t>
      </w:r>
      <w:r>
        <w:rPr>
          <w:rFonts w:cs="FrankRuehl" w:hint="cs"/>
          <w:sz w:val="26"/>
          <w:szCs w:val="26"/>
          <w:rtl/>
        </w:rPr>
        <w:t>:</w:t>
      </w:r>
      <w:r w:rsidRPr="009505AB">
        <w:rPr>
          <w:rFonts w:cs="FrankRuehl"/>
          <w:sz w:val="26"/>
          <w:szCs w:val="26"/>
          <w:rtl/>
        </w:rPr>
        <w:t xml:space="preserve"> בנות ישראל נאות הן</w:t>
      </w:r>
      <w:r>
        <w:rPr>
          <w:rFonts w:cs="FrankRuehl" w:hint="cs"/>
          <w:sz w:val="26"/>
          <w:szCs w:val="26"/>
          <w:rtl/>
        </w:rPr>
        <w:t>,</w:t>
      </w:r>
      <w:r w:rsidRPr="009505AB">
        <w:rPr>
          <w:rFonts w:cs="FrankRuehl"/>
          <w:sz w:val="26"/>
          <w:szCs w:val="26"/>
          <w:rtl/>
        </w:rPr>
        <w:t xml:space="preserve"> אלא שהעניות מנוולתן.</w:t>
      </w:r>
    </w:p>
    <w:p w14:paraId="54589D7F" w14:textId="77777777" w:rsidR="00D93C6F" w:rsidRPr="009505AB" w:rsidRDefault="00D93C6F" w:rsidP="009B3DE5">
      <w:pPr>
        <w:spacing w:before="120" w:line="360" w:lineRule="exact"/>
        <w:jc w:val="both"/>
        <w:rPr>
          <w:rFonts w:cs="FrankRuehl" w:hint="cs"/>
          <w:sz w:val="26"/>
          <w:szCs w:val="26"/>
          <w:rtl/>
        </w:rPr>
      </w:pPr>
      <w:r w:rsidRPr="009505AB">
        <w:rPr>
          <w:rFonts w:cs="FrankRuehl"/>
          <w:sz w:val="26"/>
          <w:szCs w:val="26"/>
          <w:rtl/>
        </w:rPr>
        <w:t>זה</w:t>
      </w:r>
      <w:r>
        <w:rPr>
          <w:rFonts w:cs="FrankRuehl" w:hint="cs"/>
          <w:sz w:val="26"/>
          <w:szCs w:val="26"/>
          <w:rtl/>
        </w:rPr>
        <w:t>ו</w:t>
      </w:r>
      <w:r w:rsidRPr="009505AB">
        <w:rPr>
          <w:rFonts w:cs="FrankRuehl"/>
          <w:sz w:val="26"/>
          <w:szCs w:val="26"/>
          <w:rtl/>
        </w:rPr>
        <w:t xml:space="preserve"> שאמרו המכוערות</w:t>
      </w:r>
      <w:r>
        <w:rPr>
          <w:rFonts w:cs="FrankRuehl" w:hint="cs"/>
          <w:sz w:val="26"/>
          <w:szCs w:val="26"/>
          <w:rtl/>
        </w:rPr>
        <w:t>:</w:t>
      </w:r>
      <w:r w:rsidRPr="009505AB">
        <w:rPr>
          <w:rFonts w:cs="FrankRuehl"/>
          <w:sz w:val="26"/>
          <w:szCs w:val="26"/>
          <w:rtl/>
        </w:rPr>
        <w:t xml:space="preserve"> ובלבד שתעטרונו בזהובים</w:t>
      </w:r>
      <w:r>
        <w:rPr>
          <w:rFonts w:cs="FrankRuehl" w:hint="cs"/>
          <w:sz w:val="26"/>
          <w:szCs w:val="26"/>
          <w:rtl/>
        </w:rPr>
        <w:t>, דהיינו:</w:t>
      </w:r>
      <w:r w:rsidRPr="009505AB">
        <w:rPr>
          <w:rFonts w:cs="FrankRuehl"/>
          <w:sz w:val="26"/>
          <w:szCs w:val="26"/>
          <w:rtl/>
        </w:rPr>
        <w:t xml:space="preserve"> עם מלבושים נאים</w:t>
      </w:r>
      <w:r>
        <w:rPr>
          <w:rFonts w:cs="FrankRuehl" w:hint="cs"/>
          <w:sz w:val="26"/>
          <w:szCs w:val="26"/>
          <w:rtl/>
        </w:rPr>
        <w:t>,</w:t>
      </w:r>
      <w:r w:rsidRPr="009505AB">
        <w:rPr>
          <w:rFonts w:cs="FrankRuehl"/>
          <w:sz w:val="26"/>
          <w:szCs w:val="26"/>
          <w:rtl/>
        </w:rPr>
        <w:t xml:space="preserve"> ואז גם אנו נהיה נאות. רמזו בזה שגם החוטאים בישראל</w:t>
      </w:r>
      <w:r>
        <w:rPr>
          <w:rFonts w:cs="FrankRuehl" w:hint="cs"/>
          <w:sz w:val="26"/>
          <w:szCs w:val="26"/>
          <w:rtl/>
        </w:rPr>
        <w:t xml:space="preserve"> –</w:t>
      </w:r>
      <w:r w:rsidRPr="009505AB">
        <w:rPr>
          <w:rFonts w:cs="FrankRuehl"/>
          <w:sz w:val="26"/>
          <w:szCs w:val="26"/>
          <w:rtl/>
        </w:rPr>
        <w:t xml:space="preserve"> הרבה הגלות והצרות גורמות להן</w:t>
      </w:r>
      <w:r>
        <w:rPr>
          <w:rFonts w:cs="FrankRuehl" w:hint="cs"/>
          <w:sz w:val="26"/>
          <w:szCs w:val="26"/>
          <w:rtl/>
        </w:rPr>
        <w:t>.</w:t>
      </w:r>
    </w:p>
    <w:p w14:paraId="669EFF34" w14:textId="77777777" w:rsidR="00D93C6F" w:rsidRPr="00AE2A2A" w:rsidRDefault="00D93C6F" w:rsidP="009B3DE5">
      <w:pPr>
        <w:spacing w:before="120" w:line="360" w:lineRule="exact"/>
        <w:jc w:val="both"/>
        <w:rPr>
          <w:rFonts w:cs="FrankRuehl" w:hint="cs"/>
          <w:sz w:val="26"/>
          <w:szCs w:val="26"/>
          <w:rtl/>
        </w:rPr>
      </w:pPr>
    </w:p>
    <w:p w14:paraId="7CB16792"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3CDF4BA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אבל </w:t>
      </w:r>
      <w:r w:rsidRPr="009505AB">
        <w:rPr>
          <w:rFonts w:cs="FrankRuehl"/>
          <w:sz w:val="26"/>
          <w:szCs w:val="26"/>
          <w:rtl/>
        </w:rPr>
        <w:t xml:space="preserve">אפשר להסביר </w:t>
      </w:r>
      <w:r>
        <w:rPr>
          <w:rFonts w:cs="FrankRuehl" w:hint="cs"/>
          <w:sz w:val="26"/>
          <w:szCs w:val="26"/>
          <w:rtl/>
        </w:rPr>
        <w:t>את מנהגן של בנות ישראל גם על פי פשוטו</w:t>
      </w:r>
      <w:r w:rsidRPr="009505AB">
        <w:rPr>
          <w:rFonts w:cs="FrankRuehl"/>
          <w:sz w:val="26"/>
          <w:szCs w:val="26"/>
          <w:rtl/>
        </w:rPr>
        <w:t xml:space="preserve">. </w:t>
      </w:r>
      <w:r>
        <w:rPr>
          <w:rFonts w:cs="FrankRuehl" w:hint="cs"/>
          <w:sz w:val="26"/>
          <w:szCs w:val="26"/>
          <w:rtl/>
        </w:rPr>
        <w:t xml:space="preserve">מנהג זה </w:t>
      </w:r>
      <w:r w:rsidRPr="009505AB">
        <w:rPr>
          <w:rFonts w:cs="FrankRuehl"/>
          <w:sz w:val="26"/>
          <w:szCs w:val="26"/>
          <w:rtl/>
        </w:rPr>
        <w:t>בא ללמד על קדושת הנישואים בישראל</w:t>
      </w:r>
      <w:r>
        <w:rPr>
          <w:rFonts w:cs="FrankRuehl" w:hint="cs"/>
          <w:sz w:val="26"/>
          <w:szCs w:val="26"/>
          <w:rtl/>
        </w:rPr>
        <w:t>,</w:t>
      </w:r>
      <w:r w:rsidRPr="009505AB">
        <w:rPr>
          <w:rFonts w:cs="FrankRuehl"/>
          <w:sz w:val="26"/>
          <w:szCs w:val="26"/>
          <w:rtl/>
        </w:rPr>
        <w:t xml:space="preserve"> עד כדי כך שבי</w:t>
      </w:r>
      <w:r>
        <w:rPr>
          <w:rFonts w:cs="FrankRuehl" w:hint="cs"/>
          <w:sz w:val="26"/>
          <w:szCs w:val="26"/>
          <w:rtl/>
        </w:rPr>
        <w:t>ום הכיפורים</w:t>
      </w:r>
      <w:r w:rsidRPr="009505AB">
        <w:rPr>
          <w:rFonts w:cs="FrankRuehl"/>
          <w:sz w:val="26"/>
          <w:szCs w:val="26"/>
          <w:rtl/>
        </w:rPr>
        <w:t xml:space="preserve"> יוצאות בנות ישראל אל הכרמים לבושות לבנים</w:t>
      </w:r>
      <w:r>
        <w:rPr>
          <w:rFonts w:cs="FrankRuehl" w:hint="cs"/>
          <w:sz w:val="26"/>
          <w:szCs w:val="26"/>
          <w:rtl/>
        </w:rPr>
        <w:t xml:space="preserve"> – שהוא</w:t>
      </w:r>
      <w:r w:rsidRPr="009505AB">
        <w:rPr>
          <w:rFonts w:cs="FrankRuehl"/>
          <w:sz w:val="26"/>
          <w:szCs w:val="26"/>
          <w:rtl/>
        </w:rPr>
        <w:t xml:space="preserve"> סמל הטהרה והתמימות וסמל השוויון לעניים כעשירים</w:t>
      </w:r>
      <w:r>
        <w:rPr>
          <w:rFonts w:cs="FrankRuehl" w:hint="cs"/>
          <w:sz w:val="26"/>
          <w:szCs w:val="26"/>
          <w:rtl/>
        </w:rPr>
        <w:t xml:space="preserve"> –</w:t>
      </w:r>
      <w:r w:rsidRPr="009505AB">
        <w:rPr>
          <w:rFonts w:cs="FrankRuehl"/>
          <w:sz w:val="26"/>
          <w:szCs w:val="26"/>
          <w:rtl/>
        </w:rPr>
        <w:t xml:space="preserve"> ואומרות</w:t>
      </w:r>
      <w:r>
        <w:rPr>
          <w:rFonts w:cs="FrankRuehl" w:hint="cs"/>
          <w:sz w:val="26"/>
          <w:szCs w:val="26"/>
          <w:rtl/>
        </w:rPr>
        <w:t>:</w:t>
      </w:r>
      <w:r w:rsidRPr="009505AB">
        <w:rPr>
          <w:rFonts w:cs="FrankRuehl"/>
          <w:sz w:val="26"/>
          <w:szCs w:val="26"/>
          <w:rtl/>
        </w:rPr>
        <w:t xml:space="preserve"> בחור</w:t>
      </w:r>
      <w:r>
        <w:rPr>
          <w:rFonts w:cs="FrankRuehl" w:hint="cs"/>
          <w:sz w:val="26"/>
          <w:szCs w:val="26"/>
          <w:rtl/>
        </w:rPr>
        <w:t>,</w:t>
      </w:r>
      <w:r w:rsidRPr="009505AB">
        <w:rPr>
          <w:rFonts w:cs="FrankRuehl"/>
          <w:sz w:val="26"/>
          <w:szCs w:val="26"/>
          <w:rtl/>
        </w:rPr>
        <w:t xml:space="preserve"> שא עיניך וראה מה אתה בורר לך.</w:t>
      </w:r>
    </w:p>
    <w:p w14:paraId="5D65B94E"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מנהג זה מסמל את מידת הצניעות ו</w:t>
      </w:r>
      <w:r>
        <w:rPr>
          <w:rFonts w:cs="FrankRuehl" w:hint="cs"/>
          <w:sz w:val="26"/>
          <w:szCs w:val="26"/>
          <w:rtl/>
        </w:rPr>
        <w:t xml:space="preserve">את </w:t>
      </w:r>
      <w:r w:rsidRPr="009505AB">
        <w:rPr>
          <w:rFonts w:cs="FrankRuehl"/>
          <w:sz w:val="26"/>
          <w:szCs w:val="26"/>
          <w:rtl/>
        </w:rPr>
        <w:t xml:space="preserve">קדושת הנישואין בישראל. ואיזה </w:t>
      </w:r>
      <w:r>
        <w:rPr>
          <w:rFonts w:cs="FrankRuehl" w:hint="cs"/>
          <w:sz w:val="26"/>
          <w:szCs w:val="26"/>
          <w:rtl/>
        </w:rPr>
        <w:t>הוא ה</w:t>
      </w:r>
      <w:r w:rsidRPr="009505AB">
        <w:rPr>
          <w:rFonts w:cs="FrankRuehl"/>
          <w:sz w:val="26"/>
          <w:szCs w:val="26"/>
          <w:rtl/>
        </w:rPr>
        <w:t xml:space="preserve">יום המתאים </w:t>
      </w:r>
      <w:r>
        <w:rPr>
          <w:rFonts w:cs="FrankRuehl" w:hint="cs"/>
          <w:sz w:val="26"/>
          <w:szCs w:val="26"/>
          <w:rtl/>
        </w:rPr>
        <w:t xml:space="preserve">ביותר לכך </w:t>
      </w:r>
      <w:r w:rsidRPr="009505AB">
        <w:rPr>
          <w:rFonts w:cs="FrankRuehl"/>
          <w:sz w:val="26"/>
          <w:szCs w:val="26"/>
          <w:rtl/>
        </w:rPr>
        <w:t xml:space="preserve">שאיש ואשה מישראל </w:t>
      </w:r>
      <w:r>
        <w:rPr>
          <w:rFonts w:cs="FrankRuehl" w:hint="cs"/>
          <w:sz w:val="26"/>
          <w:szCs w:val="26"/>
          <w:rtl/>
        </w:rPr>
        <w:t>י</w:t>
      </w:r>
      <w:r w:rsidRPr="009505AB">
        <w:rPr>
          <w:rFonts w:cs="FrankRuehl"/>
          <w:sz w:val="26"/>
          <w:szCs w:val="26"/>
          <w:rtl/>
        </w:rPr>
        <w:t>בחר</w:t>
      </w:r>
      <w:r>
        <w:rPr>
          <w:rFonts w:cs="FrankRuehl" w:hint="cs"/>
          <w:sz w:val="26"/>
          <w:szCs w:val="26"/>
          <w:rtl/>
        </w:rPr>
        <w:t>ו</w:t>
      </w:r>
      <w:r w:rsidRPr="009505AB">
        <w:rPr>
          <w:rFonts w:cs="FrankRuehl"/>
          <w:sz w:val="26"/>
          <w:szCs w:val="26"/>
          <w:rtl/>
        </w:rPr>
        <w:t xml:space="preserve"> </w:t>
      </w:r>
      <w:r>
        <w:rPr>
          <w:rFonts w:cs="FrankRuehl" w:hint="cs"/>
          <w:sz w:val="26"/>
          <w:szCs w:val="26"/>
          <w:rtl/>
        </w:rPr>
        <w:t xml:space="preserve">להם את </w:t>
      </w:r>
      <w:r w:rsidRPr="009505AB">
        <w:rPr>
          <w:rFonts w:cs="FrankRuehl"/>
          <w:sz w:val="26"/>
          <w:szCs w:val="26"/>
          <w:rtl/>
        </w:rPr>
        <w:t>דרכם בחיים</w:t>
      </w:r>
      <w:r>
        <w:rPr>
          <w:rFonts w:cs="FrankRuehl" w:hint="cs"/>
          <w:sz w:val="26"/>
          <w:szCs w:val="26"/>
          <w:rtl/>
        </w:rPr>
        <w:t>,</w:t>
      </w:r>
      <w:r w:rsidRPr="009505AB">
        <w:rPr>
          <w:rFonts w:cs="FrankRuehl"/>
          <w:sz w:val="26"/>
          <w:szCs w:val="26"/>
          <w:rtl/>
        </w:rPr>
        <w:t xml:space="preserve"> מתוך קדושה</w:t>
      </w:r>
      <w:r>
        <w:rPr>
          <w:rFonts w:cs="FrankRuehl" w:hint="cs"/>
          <w:sz w:val="26"/>
          <w:szCs w:val="26"/>
          <w:rtl/>
        </w:rPr>
        <w:t>,</w:t>
      </w:r>
      <w:r w:rsidRPr="009505AB">
        <w:rPr>
          <w:rFonts w:cs="FrankRuehl"/>
          <w:sz w:val="26"/>
          <w:szCs w:val="26"/>
          <w:rtl/>
        </w:rPr>
        <w:t xml:space="preserve"> תמימות הלב וטוהר המחשבה </w:t>
      </w:r>
      <w:r>
        <w:rPr>
          <w:rFonts w:cs="FrankRuehl" w:hint="cs"/>
          <w:sz w:val="26"/>
          <w:szCs w:val="26"/>
          <w:rtl/>
        </w:rPr>
        <w:t>יותר מיום הכיפורים?</w:t>
      </w:r>
      <w:r w:rsidRPr="009505AB">
        <w:rPr>
          <w:rFonts w:cs="FrankRuehl"/>
          <w:sz w:val="26"/>
          <w:szCs w:val="26"/>
          <w:rtl/>
        </w:rPr>
        <w:t xml:space="preserve"> </w:t>
      </w:r>
      <w:r>
        <w:rPr>
          <w:rFonts w:cs="FrankRuehl" w:hint="cs"/>
          <w:sz w:val="26"/>
          <w:szCs w:val="26"/>
          <w:rtl/>
        </w:rPr>
        <w:t xml:space="preserve">מסיבה </w:t>
      </w:r>
      <w:r w:rsidRPr="009505AB">
        <w:rPr>
          <w:rFonts w:cs="FrankRuehl"/>
          <w:sz w:val="26"/>
          <w:szCs w:val="26"/>
          <w:rtl/>
        </w:rPr>
        <w:t>ז</w:t>
      </w:r>
      <w:r>
        <w:rPr>
          <w:rFonts w:cs="FrankRuehl" w:hint="cs"/>
          <w:sz w:val="26"/>
          <w:szCs w:val="26"/>
          <w:rtl/>
        </w:rPr>
        <w:t>ו</w:t>
      </w:r>
      <w:r w:rsidRPr="009505AB">
        <w:rPr>
          <w:rFonts w:cs="FrankRuehl"/>
          <w:sz w:val="26"/>
          <w:szCs w:val="26"/>
          <w:rtl/>
        </w:rPr>
        <w:t xml:space="preserve"> קבעו חז"ל את יו</w:t>
      </w:r>
      <w:r>
        <w:rPr>
          <w:rFonts w:cs="FrankRuehl" w:hint="cs"/>
          <w:sz w:val="26"/>
          <w:szCs w:val="26"/>
          <w:rtl/>
        </w:rPr>
        <w:t>ם הכיפורים ליום שבו נערכים נישואים מוסריים ונעלים כאלו.</w:t>
      </w:r>
      <w:r w:rsidRPr="009505AB">
        <w:rPr>
          <w:rFonts w:cs="FrankRuehl"/>
          <w:sz w:val="26"/>
          <w:szCs w:val="26"/>
          <w:rtl/>
        </w:rPr>
        <w:t xml:space="preserve"> ברוך שבחר בהם ובמשנתם.</w:t>
      </w:r>
    </w:p>
    <w:p w14:paraId="2282C04D" w14:textId="77777777" w:rsidR="00D93C6F" w:rsidRPr="00AE2A2A" w:rsidRDefault="00D93C6F" w:rsidP="009B3DE5">
      <w:pPr>
        <w:spacing w:before="120" w:line="360" w:lineRule="exact"/>
        <w:jc w:val="both"/>
        <w:rPr>
          <w:rFonts w:cs="FrankRuehl" w:hint="cs"/>
          <w:sz w:val="26"/>
          <w:szCs w:val="26"/>
          <w:rtl/>
        </w:rPr>
      </w:pPr>
    </w:p>
    <w:p w14:paraId="0D181115"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6F541490" w14:textId="77777777" w:rsidR="00D93C6F" w:rsidRPr="009505AB" w:rsidRDefault="00D93C6F" w:rsidP="009B3DE5">
      <w:pPr>
        <w:spacing w:before="120" w:line="360" w:lineRule="exact"/>
        <w:jc w:val="both"/>
        <w:rPr>
          <w:rFonts w:cs="FrankRuehl"/>
          <w:sz w:val="26"/>
          <w:szCs w:val="26"/>
          <w:rtl/>
        </w:rPr>
      </w:pPr>
      <w:r>
        <w:rPr>
          <w:rFonts w:cs="FrankRuehl" w:hint="cs"/>
          <w:sz w:val="26"/>
          <w:szCs w:val="26"/>
          <w:rtl/>
        </w:rPr>
        <w:t>ו</w:t>
      </w:r>
      <w:r w:rsidRPr="009505AB">
        <w:rPr>
          <w:rFonts w:cs="FrankRuehl"/>
          <w:sz w:val="26"/>
          <w:szCs w:val="26"/>
          <w:rtl/>
        </w:rPr>
        <w:t xml:space="preserve">מה שאנו מתקשים להבין את המנהג המוזר הזה </w:t>
      </w:r>
      <w:r>
        <w:rPr>
          <w:rFonts w:cs="FrankRuehl" w:hint="cs"/>
          <w:sz w:val="26"/>
          <w:szCs w:val="26"/>
          <w:rtl/>
        </w:rPr>
        <w:t xml:space="preserve">דווקא ביום הכיפורים </w:t>
      </w:r>
      <w:r>
        <w:rPr>
          <w:rFonts w:cs="FrankRuehl"/>
          <w:sz w:val="26"/>
          <w:szCs w:val="26"/>
          <w:rtl/>
        </w:rPr>
        <w:t>–</w:t>
      </w:r>
      <w:r>
        <w:rPr>
          <w:rFonts w:cs="FrankRuehl" w:hint="cs"/>
          <w:sz w:val="26"/>
          <w:szCs w:val="26"/>
          <w:rtl/>
        </w:rPr>
        <w:t xml:space="preserve"> נראה שעוד יש להסביר זאת על פי דברי הסמ"ע על המשנה באבות</w:t>
      </w:r>
      <w:r w:rsidRPr="00691892">
        <w:rPr>
          <w:rFonts w:cs="FrankRuehl" w:hint="cs"/>
          <w:rtl/>
        </w:rPr>
        <w:t xml:space="preserve"> (פ"ד)</w:t>
      </w:r>
      <w:r>
        <w:rPr>
          <w:rFonts w:cs="FrankRuehl" w:hint="cs"/>
          <w:sz w:val="26"/>
          <w:szCs w:val="26"/>
          <w:rtl/>
        </w:rPr>
        <w:t>, שאמר שם בן זומא: "</w:t>
      </w:r>
      <w:r w:rsidRPr="009505AB">
        <w:rPr>
          <w:rFonts w:cs="FrankRuehl"/>
          <w:sz w:val="26"/>
          <w:szCs w:val="26"/>
          <w:rtl/>
        </w:rPr>
        <w:t>איזהו חכם</w:t>
      </w:r>
      <w:r>
        <w:rPr>
          <w:rFonts w:cs="FrankRuehl" w:hint="cs"/>
          <w:sz w:val="26"/>
          <w:szCs w:val="26"/>
          <w:rtl/>
        </w:rPr>
        <w:t>?</w:t>
      </w:r>
      <w:r w:rsidRPr="009505AB">
        <w:rPr>
          <w:rFonts w:cs="FrankRuehl"/>
          <w:sz w:val="26"/>
          <w:szCs w:val="26"/>
          <w:rtl/>
        </w:rPr>
        <w:t xml:space="preserve"> הלומד מכל אדם</w:t>
      </w:r>
      <w:r>
        <w:rPr>
          <w:rFonts w:cs="FrankRuehl" w:hint="cs"/>
          <w:sz w:val="26"/>
          <w:szCs w:val="26"/>
          <w:rtl/>
        </w:rPr>
        <w:t>.</w:t>
      </w:r>
      <w:r w:rsidRPr="009505AB">
        <w:rPr>
          <w:rFonts w:cs="FrankRuehl"/>
          <w:sz w:val="26"/>
          <w:szCs w:val="26"/>
          <w:rtl/>
        </w:rPr>
        <w:t xml:space="preserve"> איזהו גיבור</w:t>
      </w:r>
      <w:r>
        <w:rPr>
          <w:rFonts w:cs="FrankRuehl" w:hint="cs"/>
          <w:sz w:val="26"/>
          <w:szCs w:val="26"/>
          <w:rtl/>
        </w:rPr>
        <w:t>?</w:t>
      </w:r>
      <w:r w:rsidRPr="009505AB">
        <w:rPr>
          <w:rFonts w:cs="FrankRuehl"/>
          <w:sz w:val="26"/>
          <w:szCs w:val="26"/>
          <w:rtl/>
        </w:rPr>
        <w:t xml:space="preserve"> הכובש את יצרו</w:t>
      </w:r>
      <w:r>
        <w:rPr>
          <w:rFonts w:cs="FrankRuehl" w:hint="cs"/>
          <w:sz w:val="26"/>
          <w:szCs w:val="26"/>
          <w:rtl/>
        </w:rPr>
        <w:t>.</w:t>
      </w:r>
      <w:r w:rsidRPr="009505AB">
        <w:rPr>
          <w:rFonts w:cs="FrankRuehl"/>
          <w:sz w:val="26"/>
          <w:szCs w:val="26"/>
          <w:rtl/>
        </w:rPr>
        <w:t xml:space="preserve"> איזהו עשיר</w:t>
      </w:r>
      <w:r>
        <w:rPr>
          <w:rFonts w:cs="FrankRuehl" w:hint="cs"/>
          <w:sz w:val="26"/>
          <w:szCs w:val="26"/>
          <w:rtl/>
        </w:rPr>
        <w:t>?</w:t>
      </w:r>
      <w:r w:rsidRPr="009505AB">
        <w:rPr>
          <w:rFonts w:cs="FrankRuehl"/>
          <w:sz w:val="26"/>
          <w:szCs w:val="26"/>
          <w:rtl/>
        </w:rPr>
        <w:t xml:space="preserve"> השמח בחלקו</w:t>
      </w:r>
      <w:r>
        <w:rPr>
          <w:rFonts w:cs="FrankRuehl" w:hint="cs"/>
          <w:sz w:val="26"/>
          <w:szCs w:val="26"/>
          <w:rtl/>
        </w:rPr>
        <w:t>.</w:t>
      </w:r>
      <w:r w:rsidRPr="009505AB">
        <w:rPr>
          <w:rFonts w:cs="FrankRuehl"/>
          <w:sz w:val="26"/>
          <w:szCs w:val="26"/>
          <w:rtl/>
        </w:rPr>
        <w:t xml:space="preserve"> איזהו מכובד</w:t>
      </w:r>
      <w:r>
        <w:rPr>
          <w:rFonts w:cs="FrankRuehl" w:hint="cs"/>
          <w:sz w:val="26"/>
          <w:szCs w:val="26"/>
          <w:rtl/>
        </w:rPr>
        <w:t>?</w:t>
      </w:r>
      <w:r w:rsidRPr="009505AB">
        <w:rPr>
          <w:rFonts w:cs="FrankRuehl"/>
          <w:sz w:val="26"/>
          <w:szCs w:val="26"/>
          <w:rtl/>
        </w:rPr>
        <w:t xml:space="preserve"> המכבד את הבריות</w:t>
      </w:r>
      <w:r>
        <w:rPr>
          <w:rFonts w:cs="FrankRuehl" w:hint="cs"/>
          <w:sz w:val="26"/>
          <w:szCs w:val="26"/>
          <w:rtl/>
        </w:rPr>
        <w:t>"</w:t>
      </w:r>
      <w:r w:rsidRPr="009505AB">
        <w:rPr>
          <w:rFonts w:cs="FrankRuehl"/>
          <w:sz w:val="26"/>
          <w:szCs w:val="26"/>
          <w:rtl/>
        </w:rPr>
        <w:t xml:space="preserve">. אומר </w:t>
      </w:r>
      <w:r>
        <w:rPr>
          <w:rFonts w:cs="FrankRuehl" w:hint="cs"/>
          <w:sz w:val="26"/>
          <w:szCs w:val="26"/>
          <w:rtl/>
        </w:rPr>
        <w:t xml:space="preserve">על כך </w:t>
      </w:r>
      <w:r w:rsidRPr="009505AB">
        <w:rPr>
          <w:rFonts w:cs="FrankRuehl"/>
          <w:sz w:val="26"/>
          <w:szCs w:val="26"/>
          <w:rtl/>
        </w:rPr>
        <w:t>הסמ"ע</w:t>
      </w:r>
      <w:r>
        <w:rPr>
          <w:rFonts w:cs="FrankRuehl" w:hint="cs"/>
          <w:sz w:val="26"/>
          <w:szCs w:val="26"/>
          <w:rtl/>
        </w:rPr>
        <w:t>:</w:t>
      </w:r>
      <w:r w:rsidRPr="009505AB">
        <w:rPr>
          <w:rFonts w:cs="FrankRuehl"/>
          <w:sz w:val="26"/>
          <w:szCs w:val="26"/>
          <w:rtl/>
        </w:rPr>
        <w:t xml:space="preserve"> מכאן יש להוכיח כי בענייני דת ותורה </w:t>
      </w:r>
      <w:r w:rsidRPr="009505AB">
        <w:rPr>
          <w:rFonts w:cs="FrankRuehl"/>
          <w:sz w:val="26"/>
          <w:szCs w:val="26"/>
          <w:rtl/>
        </w:rPr>
        <w:lastRenderedPageBreak/>
        <w:t>אל לנו לסמוך על דעתנו כפי שאנו מבינים, כי דעתנו ה</w:t>
      </w:r>
      <w:r>
        <w:rPr>
          <w:rFonts w:cs="FrankRuehl" w:hint="cs"/>
          <w:sz w:val="26"/>
          <w:szCs w:val="26"/>
          <w:rtl/>
        </w:rPr>
        <w:t>י</w:t>
      </w:r>
      <w:r w:rsidRPr="009505AB">
        <w:rPr>
          <w:rFonts w:cs="FrankRuehl"/>
          <w:sz w:val="26"/>
          <w:szCs w:val="26"/>
          <w:rtl/>
        </w:rPr>
        <w:t>א</w:t>
      </w:r>
      <w:r>
        <w:rPr>
          <w:rFonts w:cs="FrankRuehl" w:hint="cs"/>
          <w:sz w:val="26"/>
          <w:szCs w:val="26"/>
          <w:rtl/>
        </w:rPr>
        <w:t xml:space="preserve"> לפעמים</w:t>
      </w:r>
      <w:r w:rsidRPr="009505AB">
        <w:rPr>
          <w:rFonts w:cs="FrankRuehl"/>
          <w:sz w:val="26"/>
          <w:szCs w:val="26"/>
          <w:rtl/>
        </w:rPr>
        <w:t xml:space="preserve"> ההיפך מדעת חז"ל</w:t>
      </w:r>
      <w:r>
        <w:rPr>
          <w:rFonts w:cs="FrankRuehl" w:hint="cs"/>
          <w:sz w:val="26"/>
          <w:szCs w:val="26"/>
          <w:rtl/>
        </w:rPr>
        <w:t>,</w:t>
      </w:r>
      <w:r w:rsidRPr="009505AB">
        <w:rPr>
          <w:rFonts w:cs="FrankRuehl"/>
          <w:sz w:val="26"/>
          <w:szCs w:val="26"/>
          <w:rtl/>
        </w:rPr>
        <w:t xml:space="preserve"> שהיא דעת התורה.</w:t>
      </w:r>
    </w:p>
    <w:p w14:paraId="07A5D286" w14:textId="77777777" w:rsidR="00D93C6F" w:rsidRPr="009505AB" w:rsidRDefault="00D93C6F" w:rsidP="009B3DE5">
      <w:pPr>
        <w:spacing w:before="120" w:line="360" w:lineRule="exact"/>
        <w:jc w:val="both"/>
        <w:rPr>
          <w:rFonts w:cs="FrankRuehl"/>
          <w:sz w:val="26"/>
          <w:szCs w:val="26"/>
          <w:rtl/>
        </w:rPr>
      </w:pPr>
      <w:r w:rsidRPr="009505AB">
        <w:rPr>
          <w:rFonts w:cs="FrankRuehl"/>
          <w:sz w:val="26"/>
          <w:szCs w:val="26"/>
          <w:rtl/>
        </w:rPr>
        <w:t>לדעתנו נקרא חכם זה שכולם באים אליו לשאול בעצתו וללמוד ממנו</w:t>
      </w:r>
      <w:r>
        <w:rPr>
          <w:rFonts w:cs="FrankRuehl" w:hint="cs"/>
          <w:sz w:val="26"/>
          <w:szCs w:val="26"/>
          <w:rtl/>
        </w:rPr>
        <w:t xml:space="preserve">; </w:t>
      </w:r>
      <w:r w:rsidRPr="009505AB">
        <w:rPr>
          <w:rFonts w:cs="FrankRuehl"/>
          <w:sz w:val="26"/>
          <w:szCs w:val="26"/>
          <w:rtl/>
        </w:rPr>
        <w:t>ולדעת חז"ל ההיפך, חכם הוא הלומד מבני אדם אחרים. לדעתנו נקרא גיבור זה שיכול להתקיף את חבירו ולהראות לו את כוחו הגדול</w:t>
      </w:r>
      <w:r>
        <w:rPr>
          <w:rFonts w:cs="FrankRuehl" w:hint="cs"/>
          <w:sz w:val="26"/>
          <w:szCs w:val="26"/>
          <w:rtl/>
        </w:rPr>
        <w:t>;</w:t>
      </w:r>
      <w:r w:rsidRPr="009505AB">
        <w:rPr>
          <w:rFonts w:cs="FrankRuehl"/>
          <w:sz w:val="26"/>
          <w:szCs w:val="26"/>
          <w:rtl/>
        </w:rPr>
        <w:t xml:space="preserve"> ולדעת חז"ל גיבור הוא הכובש את יצרו. לדעתנו נקרא עשיר זה שיש לו הרבה רכוש</w:t>
      </w:r>
      <w:r>
        <w:rPr>
          <w:rFonts w:cs="FrankRuehl" w:hint="cs"/>
          <w:sz w:val="26"/>
          <w:szCs w:val="26"/>
          <w:rtl/>
        </w:rPr>
        <w:t>;</w:t>
      </w:r>
      <w:r w:rsidRPr="009505AB">
        <w:rPr>
          <w:rFonts w:cs="FrankRuehl"/>
          <w:sz w:val="26"/>
          <w:szCs w:val="26"/>
          <w:rtl/>
        </w:rPr>
        <w:t xml:space="preserve"> ולדעת חז"ל איש כזה יכול להיות עני ואומלל, אלא עשיר הוא השמח בחלקו. לדעתנו מכובד </w:t>
      </w:r>
      <w:r>
        <w:rPr>
          <w:rFonts w:cs="FrankRuehl" w:hint="cs"/>
          <w:sz w:val="26"/>
          <w:szCs w:val="26"/>
          <w:rtl/>
        </w:rPr>
        <w:t>הוא ז</w:t>
      </w:r>
      <w:r w:rsidRPr="009505AB">
        <w:rPr>
          <w:rFonts w:cs="FrankRuehl"/>
          <w:sz w:val="26"/>
          <w:szCs w:val="26"/>
          <w:rtl/>
        </w:rPr>
        <w:t>ה שכולם מכבדים אותו ו</w:t>
      </w:r>
      <w:r>
        <w:rPr>
          <w:rFonts w:cs="FrankRuehl" w:hint="cs"/>
          <w:sz w:val="26"/>
          <w:szCs w:val="26"/>
          <w:rtl/>
        </w:rPr>
        <w:t>מי ש</w:t>
      </w:r>
      <w:r w:rsidRPr="009505AB">
        <w:rPr>
          <w:rFonts w:cs="FrankRuehl"/>
          <w:sz w:val="26"/>
          <w:szCs w:val="26"/>
          <w:rtl/>
        </w:rPr>
        <w:t>תופס מקום בראש</w:t>
      </w:r>
      <w:r>
        <w:rPr>
          <w:rFonts w:cs="FrankRuehl" w:hint="cs"/>
          <w:sz w:val="26"/>
          <w:szCs w:val="26"/>
          <w:rtl/>
        </w:rPr>
        <w:t>;</w:t>
      </w:r>
      <w:r w:rsidRPr="009505AB">
        <w:rPr>
          <w:rFonts w:cs="FrankRuehl"/>
          <w:sz w:val="26"/>
          <w:szCs w:val="26"/>
          <w:rtl/>
        </w:rPr>
        <w:t xml:space="preserve"> ולדעת חז"ל להיפך מכובד הוא המכבד את הבריות.</w:t>
      </w:r>
    </w:p>
    <w:p w14:paraId="7F8A1C0B" w14:textId="77777777" w:rsidR="00D93C6F" w:rsidRPr="009505AB" w:rsidRDefault="00D93C6F" w:rsidP="009B3DE5">
      <w:pPr>
        <w:spacing w:before="120" w:line="360" w:lineRule="exact"/>
        <w:jc w:val="both"/>
        <w:rPr>
          <w:rFonts w:cs="FrankRuehl"/>
          <w:sz w:val="26"/>
          <w:szCs w:val="26"/>
          <w:rtl/>
        </w:rPr>
      </w:pPr>
      <w:r w:rsidRPr="009505AB">
        <w:rPr>
          <w:rFonts w:cs="FrankRuehl"/>
          <w:sz w:val="26"/>
          <w:szCs w:val="26"/>
          <w:rtl/>
        </w:rPr>
        <w:t>הרי שדעת התורה לחוד ודעת סתם אנשים לחוד. זו הסיבה שקשה לדעתנו להבין את דברי ר</w:t>
      </w:r>
      <w:r>
        <w:rPr>
          <w:rFonts w:cs="FrankRuehl" w:hint="cs"/>
          <w:sz w:val="26"/>
          <w:szCs w:val="26"/>
          <w:rtl/>
        </w:rPr>
        <w:t>בן שמעון בן גמליאל,</w:t>
      </w:r>
      <w:r w:rsidRPr="009505AB">
        <w:rPr>
          <w:rFonts w:cs="FrankRuehl"/>
          <w:sz w:val="26"/>
          <w:szCs w:val="26"/>
          <w:rtl/>
        </w:rPr>
        <w:t xml:space="preserve"> ש</w:t>
      </w:r>
      <w:r>
        <w:rPr>
          <w:rFonts w:cs="FrankRuehl" w:hint="cs"/>
          <w:sz w:val="26"/>
          <w:szCs w:val="26"/>
          <w:rtl/>
        </w:rPr>
        <w:t xml:space="preserve">דווקא </w:t>
      </w:r>
      <w:r w:rsidRPr="009505AB">
        <w:rPr>
          <w:rFonts w:cs="FrankRuehl"/>
          <w:sz w:val="26"/>
          <w:szCs w:val="26"/>
          <w:rtl/>
        </w:rPr>
        <w:t>ביום הקדוש והנורא התעסקו בענייני נישואין. אבל לדעת התורה דווקא ביום הקדוש הזה</w:t>
      </w:r>
      <w:r>
        <w:rPr>
          <w:rFonts w:cs="FrankRuehl" w:hint="cs"/>
          <w:sz w:val="26"/>
          <w:szCs w:val="26"/>
          <w:rtl/>
        </w:rPr>
        <w:t>, שהוא</w:t>
      </w:r>
      <w:r w:rsidRPr="009505AB">
        <w:rPr>
          <w:rFonts w:cs="FrankRuehl"/>
          <w:sz w:val="26"/>
          <w:szCs w:val="26"/>
          <w:rtl/>
        </w:rPr>
        <w:t xml:space="preserve"> יום של תשובה, </w:t>
      </w:r>
      <w:r>
        <w:rPr>
          <w:rFonts w:cs="FrankRuehl" w:hint="cs"/>
          <w:sz w:val="26"/>
          <w:szCs w:val="26"/>
          <w:rtl/>
        </w:rPr>
        <w:t>זהו</w:t>
      </w:r>
      <w:r w:rsidRPr="009505AB">
        <w:rPr>
          <w:rFonts w:cs="FrankRuehl"/>
          <w:sz w:val="26"/>
          <w:szCs w:val="26"/>
          <w:rtl/>
        </w:rPr>
        <w:t xml:space="preserve"> הזמן המתאים </w:t>
      </w:r>
      <w:r>
        <w:rPr>
          <w:rFonts w:cs="FrankRuehl" w:hint="cs"/>
          <w:sz w:val="26"/>
          <w:szCs w:val="26"/>
          <w:rtl/>
        </w:rPr>
        <w:t xml:space="preserve">ביותר </w:t>
      </w:r>
      <w:r w:rsidRPr="009505AB">
        <w:rPr>
          <w:rFonts w:cs="FrankRuehl"/>
          <w:sz w:val="26"/>
          <w:szCs w:val="26"/>
          <w:rtl/>
        </w:rPr>
        <w:t xml:space="preserve">לקדושת הנישואין </w:t>
      </w:r>
      <w:r>
        <w:rPr>
          <w:rFonts w:cs="FrankRuehl" w:hint="cs"/>
          <w:sz w:val="26"/>
          <w:szCs w:val="26"/>
          <w:rtl/>
        </w:rPr>
        <w:t>ו</w:t>
      </w:r>
      <w:r w:rsidRPr="009505AB">
        <w:rPr>
          <w:rFonts w:cs="FrankRuehl"/>
          <w:sz w:val="26"/>
          <w:szCs w:val="26"/>
          <w:rtl/>
        </w:rPr>
        <w:t>לבניית בית על טהרת הקודש, לבחור באשה יראת ה' ובחתן ת</w:t>
      </w:r>
      <w:r>
        <w:rPr>
          <w:rFonts w:cs="FrankRuehl" w:hint="cs"/>
          <w:sz w:val="26"/>
          <w:szCs w:val="26"/>
          <w:rtl/>
        </w:rPr>
        <w:t>למיד חכם</w:t>
      </w:r>
      <w:r w:rsidRPr="009505AB">
        <w:rPr>
          <w:rFonts w:cs="FrankRuehl"/>
          <w:sz w:val="26"/>
          <w:szCs w:val="26"/>
          <w:rtl/>
        </w:rPr>
        <w:t>.</w:t>
      </w:r>
    </w:p>
    <w:p w14:paraId="7062C921" w14:textId="77777777" w:rsidR="00D93C6F" w:rsidRDefault="00D93C6F" w:rsidP="009B3DE5">
      <w:pPr>
        <w:spacing w:before="120" w:line="360" w:lineRule="exact"/>
        <w:jc w:val="both"/>
        <w:rPr>
          <w:rFonts w:cs="FrankRuehl" w:hint="cs"/>
          <w:sz w:val="26"/>
          <w:szCs w:val="26"/>
          <w:rtl/>
        </w:rPr>
      </w:pPr>
      <w:r w:rsidRPr="009505AB">
        <w:rPr>
          <w:rFonts w:cs="FrankRuehl"/>
          <w:sz w:val="26"/>
          <w:szCs w:val="26"/>
          <w:rtl/>
        </w:rPr>
        <w:t>וכ</w:t>
      </w:r>
      <w:r>
        <w:rPr>
          <w:rFonts w:cs="FrankRuehl" w:hint="cs"/>
          <w:sz w:val="26"/>
          <w:szCs w:val="26"/>
          <w:rtl/>
        </w:rPr>
        <w:t>ך</w:t>
      </w:r>
      <w:r w:rsidRPr="009505AB">
        <w:rPr>
          <w:rFonts w:cs="FrankRuehl"/>
          <w:sz w:val="26"/>
          <w:szCs w:val="26"/>
          <w:rtl/>
        </w:rPr>
        <w:t xml:space="preserve"> מסיימת המשנה</w:t>
      </w:r>
      <w:r>
        <w:rPr>
          <w:rFonts w:cs="FrankRuehl" w:hint="cs"/>
          <w:sz w:val="26"/>
          <w:szCs w:val="26"/>
          <w:rtl/>
        </w:rPr>
        <w:t>:</w:t>
      </w:r>
      <w:r w:rsidRPr="009505AB">
        <w:rPr>
          <w:rFonts w:cs="FrankRuehl"/>
          <w:sz w:val="26"/>
          <w:szCs w:val="26"/>
          <w:rtl/>
        </w:rPr>
        <w:t xml:space="preserve"> "</w:t>
      </w:r>
      <w:r>
        <w:rPr>
          <w:rFonts w:cs="FrankRuehl" w:hint="cs"/>
          <w:sz w:val="26"/>
          <w:szCs w:val="26"/>
          <w:rtl/>
        </w:rPr>
        <w:t xml:space="preserve"> '</w:t>
      </w:r>
      <w:r w:rsidRPr="009505AB">
        <w:rPr>
          <w:rFonts w:cs="FrankRuehl"/>
          <w:sz w:val="26"/>
          <w:szCs w:val="26"/>
          <w:rtl/>
        </w:rPr>
        <w:t>ביום חתונתו וביום שמחת ליבו</w:t>
      </w:r>
      <w:r>
        <w:rPr>
          <w:rFonts w:cs="FrankRuehl" w:hint="cs"/>
          <w:sz w:val="26"/>
          <w:szCs w:val="26"/>
          <w:rtl/>
        </w:rPr>
        <w:t>':</w:t>
      </w:r>
      <w:r w:rsidRPr="009505AB">
        <w:rPr>
          <w:rFonts w:cs="FrankRuehl"/>
          <w:sz w:val="26"/>
          <w:szCs w:val="26"/>
          <w:rtl/>
        </w:rPr>
        <w:t xml:space="preserve"> ביום חתונתו</w:t>
      </w:r>
      <w:r>
        <w:rPr>
          <w:rFonts w:cs="FrankRuehl" w:hint="cs"/>
          <w:sz w:val="26"/>
          <w:szCs w:val="26"/>
          <w:rtl/>
        </w:rPr>
        <w:t xml:space="preserve"> –</w:t>
      </w:r>
      <w:r w:rsidRPr="009505AB">
        <w:rPr>
          <w:rFonts w:cs="FrankRuehl"/>
          <w:sz w:val="26"/>
          <w:szCs w:val="26"/>
          <w:rtl/>
        </w:rPr>
        <w:t xml:space="preserve"> זה מתן תורה, וביום שמחת ליבו</w:t>
      </w:r>
      <w:r>
        <w:rPr>
          <w:rFonts w:cs="FrankRuehl" w:hint="cs"/>
          <w:sz w:val="26"/>
          <w:szCs w:val="26"/>
          <w:rtl/>
        </w:rPr>
        <w:t xml:space="preserve"> –</w:t>
      </w:r>
      <w:r w:rsidRPr="009505AB">
        <w:rPr>
          <w:rFonts w:cs="FrankRuehl"/>
          <w:sz w:val="26"/>
          <w:szCs w:val="26"/>
          <w:rtl/>
        </w:rPr>
        <w:t xml:space="preserve"> זה בניין בי</w:t>
      </w:r>
      <w:r>
        <w:rPr>
          <w:rFonts w:cs="FrankRuehl" w:hint="cs"/>
          <w:sz w:val="26"/>
          <w:szCs w:val="26"/>
          <w:rtl/>
        </w:rPr>
        <w:t xml:space="preserve">ת </w:t>
      </w:r>
      <w:r w:rsidRPr="009505AB">
        <w:rPr>
          <w:rFonts w:cs="FrankRuehl"/>
          <w:sz w:val="26"/>
          <w:szCs w:val="26"/>
          <w:rtl/>
        </w:rPr>
        <w:t>המק</w:t>
      </w:r>
      <w:r>
        <w:rPr>
          <w:rFonts w:cs="FrankRuehl" w:hint="cs"/>
          <w:sz w:val="26"/>
          <w:szCs w:val="26"/>
          <w:rtl/>
        </w:rPr>
        <w:t>דש",</w:t>
      </w:r>
      <w:r w:rsidRPr="009505AB">
        <w:rPr>
          <w:rFonts w:cs="FrankRuehl"/>
          <w:sz w:val="26"/>
          <w:szCs w:val="26"/>
          <w:rtl/>
        </w:rPr>
        <w:t xml:space="preserve"> ש</w:t>
      </w:r>
      <w:r>
        <w:rPr>
          <w:rFonts w:cs="FrankRuehl" w:hint="cs"/>
          <w:sz w:val="26"/>
          <w:szCs w:val="26"/>
          <w:rtl/>
        </w:rPr>
        <w:t>י</w:t>
      </w:r>
      <w:r w:rsidRPr="009505AB">
        <w:rPr>
          <w:rFonts w:cs="FrankRuehl"/>
          <w:sz w:val="26"/>
          <w:szCs w:val="26"/>
          <w:rtl/>
        </w:rPr>
        <w:t>יבנה במהרה בימינו</w:t>
      </w:r>
      <w:r>
        <w:rPr>
          <w:rFonts w:cs="FrankRuehl" w:hint="cs"/>
          <w:sz w:val="26"/>
          <w:szCs w:val="26"/>
          <w:rtl/>
        </w:rPr>
        <w:t>,</w:t>
      </w:r>
      <w:r w:rsidRPr="009505AB">
        <w:rPr>
          <w:rFonts w:cs="FrankRuehl"/>
          <w:sz w:val="26"/>
          <w:szCs w:val="26"/>
          <w:rtl/>
        </w:rPr>
        <w:t xml:space="preserve"> אמן.</w:t>
      </w:r>
    </w:p>
    <w:p w14:paraId="18CAF000" w14:textId="77777777" w:rsidR="00D93C6F" w:rsidRDefault="00D93C6F" w:rsidP="009B3DE5">
      <w:pPr>
        <w:spacing w:before="120" w:line="360" w:lineRule="exact"/>
        <w:jc w:val="both"/>
        <w:rPr>
          <w:rFonts w:cs="FrankRuehl" w:hint="cs"/>
          <w:sz w:val="26"/>
          <w:szCs w:val="26"/>
          <w:rtl/>
        </w:rPr>
      </w:pPr>
    </w:p>
    <w:p w14:paraId="3C65F0F7" w14:textId="77777777" w:rsidR="00D93C6F" w:rsidRPr="009505AB" w:rsidRDefault="00D93C6F" w:rsidP="009B3DE5">
      <w:pPr>
        <w:spacing w:before="120" w:line="360" w:lineRule="exact"/>
        <w:jc w:val="both"/>
        <w:rPr>
          <w:rFonts w:cs="FrankRuehl" w:hint="cs"/>
          <w:sz w:val="26"/>
          <w:szCs w:val="26"/>
          <w:rtl/>
        </w:rPr>
      </w:pPr>
    </w:p>
    <w:p w14:paraId="2DD9F9B7" w14:textId="77777777" w:rsidR="00D93C6F" w:rsidRDefault="00D93C6F">
      <w:pPr>
        <w:rPr>
          <w:rFonts w:cs="FrankRuehl"/>
          <w:sz w:val="26"/>
          <w:szCs w:val="26"/>
          <w:rtl/>
          <w:lang w:eastAsia="en-US"/>
        </w:rPr>
        <w:sectPr w:rsidR="00D93C6F" w:rsidSect="009B3DE5">
          <w:headerReference w:type="even" r:id="rId46"/>
          <w:headerReference w:type="first" r:id="rId47"/>
          <w:footnotePr>
            <w:numRestart w:val="eachSect"/>
          </w:footnotePr>
          <w:pgSz w:w="9639" w:h="13608" w:code="9"/>
          <w:pgMar w:top="1134" w:right="1134" w:bottom="1134" w:left="1134" w:header="454" w:footer="567" w:gutter="0"/>
          <w:cols w:space="720"/>
          <w:titlePg/>
          <w:bidi/>
          <w:rtlGutter/>
        </w:sectPr>
      </w:pPr>
    </w:p>
    <w:p w14:paraId="1E4DADFC" w14:textId="77777777" w:rsidR="00D93C6F" w:rsidRDefault="00D93C6F" w:rsidP="009B3DE5">
      <w:pPr>
        <w:spacing w:before="120" w:line="360" w:lineRule="exact"/>
        <w:jc w:val="center"/>
        <w:rPr>
          <w:rFonts w:cs="FrankRuehl" w:hint="cs"/>
          <w:b/>
          <w:bCs/>
          <w:sz w:val="40"/>
          <w:szCs w:val="40"/>
          <w:rtl/>
        </w:rPr>
      </w:pPr>
    </w:p>
    <w:p w14:paraId="2518617C" w14:textId="77777777" w:rsidR="00D93C6F" w:rsidRPr="000F6BE4"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Pr>
          <w:rFonts w:cs="FrankRuehl"/>
          <w:b/>
          <w:bCs/>
          <w:sz w:val="40"/>
          <w:szCs w:val="40"/>
          <w:rtl/>
        </w:rPr>
        <w:t xml:space="preserve"> למסכת חגיגה</w:t>
      </w:r>
    </w:p>
    <w:p w14:paraId="336089B8" w14:textId="77777777" w:rsidR="00D93C6F" w:rsidRPr="00AE2A2A" w:rsidRDefault="00D93C6F" w:rsidP="009B3DE5">
      <w:pPr>
        <w:spacing w:before="120" w:line="360" w:lineRule="exact"/>
        <w:jc w:val="both"/>
        <w:rPr>
          <w:rFonts w:cs="FrankRuehl" w:hint="cs"/>
          <w:sz w:val="26"/>
          <w:szCs w:val="26"/>
          <w:rtl/>
        </w:rPr>
      </w:pPr>
    </w:p>
    <w:p w14:paraId="1990301D" w14:textId="77777777" w:rsidR="00D93C6F" w:rsidRPr="00AE2A2A" w:rsidRDefault="00D93C6F" w:rsidP="009B3DE5">
      <w:pPr>
        <w:spacing w:before="120" w:line="360" w:lineRule="exact"/>
        <w:jc w:val="both"/>
        <w:rPr>
          <w:rFonts w:cs="FrankRuehl" w:hint="cs"/>
          <w:sz w:val="26"/>
          <w:szCs w:val="26"/>
          <w:rtl/>
        </w:rPr>
      </w:pPr>
    </w:p>
    <w:p w14:paraId="4B927AF6"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4D841292" w14:textId="77777777" w:rsidR="00D93C6F" w:rsidRPr="00626BF6" w:rsidRDefault="00D93C6F" w:rsidP="009B3DE5">
      <w:pPr>
        <w:spacing w:before="120" w:line="360" w:lineRule="exact"/>
        <w:jc w:val="both"/>
        <w:rPr>
          <w:rFonts w:cs="FrankRuehl" w:hint="cs"/>
          <w:sz w:val="26"/>
          <w:rtl/>
        </w:rPr>
      </w:pPr>
      <w:r w:rsidRPr="000F6BE4">
        <w:rPr>
          <w:rFonts w:cs="FrankRuehl"/>
          <w:sz w:val="26"/>
          <w:szCs w:val="26"/>
          <w:rtl/>
        </w:rPr>
        <w:t>בסוף מסכת חגיגה</w:t>
      </w:r>
      <w:r>
        <w:rPr>
          <w:rFonts w:cs="FrankRuehl" w:hint="cs"/>
          <w:sz w:val="26"/>
          <w:rtl/>
        </w:rPr>
        <w:t xml:space="preserve"> (כ</w:t>
      </w:r>
      <w:r w:rsidRPr="00626BF6">
        <w:rPr>
          <w:rFonts w:cs="FrankRuehl" w:hint="cs"/>
          <w:sz w:val="26"/>
          <w:rtl/>
        </w:rPr>
        <w:t>ז</w:t>
      </w:r>
      <w:r w:rsidRPr="00626BF6">
        <w:rPr>
          <w:rFonts w:cs="FrankRuehl"/>
          <w:sz w:val="26"/>
          <w:rtl/>
        </w:rPr>
        <w:t xml:space="preserve"> ע"ב)</w:t>
      </w:r>
      <w:r>
        <w:rPr>
          <w:rFonts w:cs="FrankRuehl" w:hint="cs"/>
          <w:sz w:val="26"/>
          <w:szCs w:val="26"/>
          <w:rtl/>
        </w:rPr>
        <w:t xml:space="preserve"> </w:t>
      </w:r>
      <w:r w:rsidRPr="000F6BE4">
        <w:rPr>
          <w:rFonts w:cs="FrankRuehl"/>
          <w:sz w:val="26"/>
          <w:szCs w:val="26"/>
          <w:rtl/>
        </w:rPr>
        <w:t>מובא</w:t>
      </w:r>
      <w:r>
        <w:rPr>
          <w:rFonts w:cs="FrankRuehl" w:hint="cs"/>
          <w:sz w:val="26"/>
          <w:szCs w:val="26"/>
          <w:rtl/>
        </w:rPr>
        <w:t>:</w:t>
      </w:r>
    </w:p>
    <w:p w14:paraId="5EC957C2" w14:textId="77777777" w:rsidR="00D93C6F" w:rsidRDefault="00D93C6F" w:rsidP="009B3DE5">
      <w:pPr>
        <w:spacing w:before="120" w:after="120" w:line="360" w:lineRule="exact"/>
        <w:ind w:left="454" w:right="454"/>
        <w:jc w:val="both"/>
        <w:rPr>
          <w:rFonts w:cs="FrankRuehl" w:hint="cs"/>
          <w:sz w:val="26"/>
          <w:szCs w:val="26"/>
          <w:rtl/>
        </w:rPr>
      </w:pPr>
      <w:r w:rsidRPr="000F6BE4">
        <w:rPr>
          <w:rFonts w:cs="FrankRuehl"/>
          <w:sz w:val="26"/>
          <w:szCs w:val="26"/>
          <w:rtl/>
        </w:rPr>
        <w:t>א"ר אבהו אמר ר</w:t>
      </w:r>
      <w:r>
        <w:rPr>
          <w:rFonts w:cs="FrankRuehl" w:hint="cs"/>
          <w:sz w:val="26"/>
          <w:szCs w:val="26"/>
          <w:rtl/>
        </w:rPr>
        <w:t xml:space="preserve">"א: </w:t>
      </w:r>
      <w:r w:rsidRPr="00804B9F">
        <w:rPr>
          <w:rFonts w:cs="FrankRuehl" w:hint="cs"/>
          <w:sz w:val="26"/>
          <w:szCs w:val="26"/>
          <w:rtl/>
        </w:rPr>
        <w:t>תלמידי חכמים</w:t>
      </w:r>
      <w:r w:rsidRPr="000F6BE4">
        <w:rPr>
          <w:rFonts w:cs="FrankRuehl"/>
          <w:sz w:val="26"/>
          <w:szCs w:val="26"/>
          <w:rtl/>
        </w:rPr>
        <w:t xml:space="preserve"> אין אור של גיהנום שולטת בהן, ק</w:t>
      </w:r>
      <w:r>
        <w:rPr>
          <w:rFonts w:cs="FrankRuehl" w:hint="cs"/>
          <w:sz w:val="26"/>
          <w:szCs w:val="26"/>
          <w:rtl/>
        </w:rPr>
        <w:t>ל וחומר</w:t>
      </w:r>
      <w:r w:rsidRPr="000F6BE4">
        <w:rPr>
          <w:rFonts w:cs="FrankRuehl"/>
          <w:sz w:val="26"/>
          <w:szCs w:val="26"/>
          <w:rtl/>
        </w:rPr>
        <w:t xml:space="preserve"> מסלמנדרא</w:t>
      </w:r>
      <w:r>
        <w:rPr>
          <w:rFonts w:cs="FrankRuehl" w:hint="cs"/>
          <w:sz w:val="26"/>
          <w:szCs w:val="26"/>
          <w:rtl/>
        </w:rPr>
        <w:t>:</w:t>
      </w:r>
      <w:r w:rsidRPr="000F6BE4">
        <w:rPr>
          <w:rFonts w:cs="FrankRuehl"/>
          <w:sz w:val="26"/>
          <w:szCs w:val="26"/>
          <w:rtl/>
        </w:rPr>
        <w:t xml:space="preserve"> ומה סלמנדרא שתולדת אש היא</w:t>
      </w:r>
      <w:r>
        <w:rPr>
          <w:rFonts w:cs="FrankRuehl" w:hint="cs"/>
          <w:sz w:val="26"/>
          <w:szCs w:val="26"/>
          <w:rtl/>
        </w:rPr>
        <w:t>,</w:t>
      </w:r>
      <w:r w:rsidRPr="000F6BE4">
        <w:rPr>
          <w:rFonts w:cs="FrankRuehl"/>
          <w:sz w:val="26"/>
          <w:szCs w:val="26"/>
          <w:rtl/>
        </w:rPr>
        <w:t xml:space="preserve"> הסך מדמה אין אור שולטת בו</w:t>
      </w:r>
      <w:r>
        <w:rPr>
          <w:rFonts w:cs="FrankRuehl" w:hint="cs"/>
          <w:sz w:val="26"/>
          <w:szCs w:val="26"/>
          <w:rtl/>
        </w:rPr>
        <w:t xml:space="preserve"> –</w:t>
      </w:r>
      <w:r w:rsidRPr="000F6BE4">
        <w:rPr>
          <w:rFonts w:cs="FrankRuehl"/>
          <w:sz w:val="26"/>
          <w:szCs w:val="26"/>
          <w:rtl/>
        </w:rPr>
        <w:t xml:space="preserve"> </w:t>
      </w:r>
      <w:r w:rsidRPr="00804B9F">
        <w:rPr>
          <w:rFonts w:cs="FrankRuehl" w:hint="cs"/>
          <w:sz w:val="26"/>
          <w:szCs w:val="26"/>
          <w:rtl/>
        </w:rPr>
        <w:t>תלמידי חכמים</w:t>
      </w:r>
      <w:r>
        <w:rPr>
          <w:rFonts w:cs="FrankRuehl" w:hint="cs"/>
          <w:sz w:val="26"/>
          <w:szCs w:val="26"/>
          <w:rtl/>
        </w:rPr>
        <w:t>,</w:t>
      </w:r>
      <w:r w:rsidRPr="000F6BE4">
        <w:rPr>
          <w:rFonts w:cs="FrankRuehl"/>
          <w:sz w:val="26"/>
          <w:szCs w:val="26"/>
          <w:rtl/>
        </w:rPr>
        <w:t xml:space="preserve"> שכל גופן אש</w:t>
      </w:r>
      <w:r>
        <w:rPr>
          <w:rFonts w:cs="FrankRuehl" w:hint="cs"/>
          <w:sz w:val="26"/>
          <w:szCs w:val="26"/>
          <w:rtl/>
        </w:rPr>
        <w:t>,</w:t>
      </w:r>
      <w:r w:rsidRPr="000F6BE4">
        <w:rPr>
          <w:rFonts w:cs="FrankRuehl"/>
          <w:sz w:val="26"/>
          <w:szCs w:val="26"/>
          <w:rtl/>
        </w:rPr>
        <w:t xml:space="preserve"> דכתיב</w:t>
      </w:r>
      <w:r>
        <w:rPr>
          <w:rFonts w:cs="FrankRuehl" w:hint="cs"/>
          <w:sz w:val="26"/>
          <w:szCs w:val="26"/>
          <w:rtl/>
        </w:rPr>
        <w:t>:</w:t>
      </w:r>
      <w:r w:rsidRPr="000F6BE4">
        <w:rPr>
          <w:rFonts w:cs="FrankRuehl"/>
          <w:sz w:val="26"/>
          <w:szCs w:val="26"/>
          <w:rtl/>
        </w:rPr>
        <w:t xml:space="preserve"> </w:t>
      </w:r>
      <w:r>
        <w:rPr>
          <w:rFonts w:cs="FrankRuehl" w:hint="cs"/>
          <w:sz w:val="26"/>
          <w:szCs w:val="26"/>
          <w:rtl/>
        </w:rPr>
        <w:t>"</w:t>
      </w:r>
      <w:r w:rsidRPr="000F6BE4">
        <w:rPr>
          <w:rFonts w:cs="FrankRuehl"/>
          <w:sz w:val="26"/>
          <w:szCs w:val="26"/>
          <w:rtl/>
        </w:rPr>
        <w:t>הלא כל דברי כאש נאום ה'</w:t>
      </w:r>
      <w:r>
        <w:rPr>
          <w:rFonts w:cs="FrankRuehl" w:hint="cs"/>
          <w:sz w:val="26"/>
          <w:szCs w:val="26"/>
          <w:rtl/>
        </w:rPr>
        <w:t xml:space="preserve"> </w:t>
      </w:r>
      <w:r w:rsidRPr="000F6BE4">
        <w:rPr>
          <w:rFonts w:cs="FrankRuehl"/>
          <w:sz w:val="26"/>
          <w:szCs w:val="26"/>
          <w:rtl/>
        </w:rPr>
        <w:t>"</w:t>
      </w:r>
      <w:r>
        <w:rPr>
          <w:rFonts w:cs="FrankRuehl" w:hint="cs"/>
          <w:sz w:val="26"/>
          <w:szCs w:val="26"/>
          <w:rtl/>
        </w:rPr>
        <w:t>,</w:t>
      </w:r>
      <w:r w:rsidRPr="000F6BE4">
        <w:rPr>
          <w:rFonts w:cs="FrankRuehl"/>
          <w:sz w:val="26"/>
          <w:szCs w:val="26"/>
          <w:rtl/>
        </w:rPr>
        <w:t xml:space="preserve"> על אחת כמה וכמה.</w:t>
      </w:r>
    </w:p>
    <w:p w14:paraId="6D389CD1" w14:textId="77777777" w:rsidR="00D93C6F" w:rsidRPr="000F6BE4" w:rsidRDefault="00D93C6F" w:rsidP="009B3DE5">
      <w:pPr>
        <w:spacing w:before="120" w:after="120" w:line="360" w:lineRule="exact"/>
        <w:ind w:left="454" w:right="454"/>
        <w:jc w:val="both"/>
        <w:rPr>
          <w:rFonts w:cs="FrankRuehl"/>
          <w:sz w:val="26"/>
          <w:szCs w:val="26"/>
          <w:rtl/>
        </w:rPr>
      </w:pPr>
      <w:r w:rsidRPr="000F6BE4">
        <w:rPr>
          <w:rFonts w:cs="FrankRuehl"/>
          <w:sz w:val="26"/>
          <w:szCs w:val="26"/>
          <w:rtl/>
        </w:rPr>
        <w:t>אמר ר</w:t>
      </w:r>
      <w:r>
        <w:rPr>
          <w:rFonts w:cs="FrankRuehl" w:hint="cs"/>
          <w:sz w:val="26"/>
          <w:szCs w:val="26"/>
          <w:rtl/>
        </w:rPr>
        <w:t>יש לקיש:</w:t>
      </w:r>
      <w:r w:rsidRPr="000F6BE4">
        <w:rPr>
          <w:rFonts w:cs="FrankRuehl"/>
          <w:sz w:val="26"/>
          <w:szCs w:val="26"/>
          <w:rtl/>
        </w:rPr>
        <w:t xml:space="preserve"> אין אור של גיהנום שולטת בפושעי ישראל, ק</w:t>
      </w:r>
      <w:r>
        <w:rPr>
          <w:rFonts w:cs="FrankRuehl" w:hint="cs"/>
          <w:sz w:val="26"/>
          <w:szCs w:val="26"/>
          <w:rtl/>
        </w:rPr>
        <w:t>ל וחומר</w:t>
      </w:r>
      <w:r w:rsidRPr="000F6BE4">
        <w:rPr>
          <w:rFonts w:cs="FrankRuehl"/>
          <w:sz w:val="26"/>
          <w:szCs w:val="26"/>
          <w:rtl/>
        </w:rPr>
        <w:t xml:space="preserve"> ממזבח הזהב</w:t>
      </w:r>
      <w:r>
        <w:rPr>
          <w:rFonts w:cs="FrankRuehl" w:hint="cs"/>
          <w:sz w:val="26"/>
          <w:szCs w:val="26"/>
          <w:rtl/>
        </w:rPr>
        <w:t>:</w:t>
      </w:r>
      <w:r w:rsidRPr="000F6BE4">
        <w:rPr>
          <w:rFonts w:cs="FrankRuehl"/>
          <w:sz w:val="26"/>
          <w:szCs w:val="26"/>
          <w:rtl/>
        </w:rPr>
        <w:t xml:space="preserve"> מה מזבח הזהב</w:t>
      </w:r>
      <w:r>
        <w:rPr>
          <w:rFonts w:cs="FrankRuehl" w:hint="cs"/>
          <w:sz w:val="26"/>
          <w:szCs w:val="26"/>
          <w:rtl/>
        </w:rPr>
        <w:t>,</w:t>
      </w:r>
      <w:r w:rsidRPr="000F6BE4">
        <w:rPr>
          <w:rFonts w:cs="FrankRuehl"/>
          <w:sz w:val="26"/>
          <w:szCs w:val="26"/>
          <w:rtl/>
        </w:rPr>
        <w:t xml:space="preserve"> שאין עליו אלא כעובי דינר זהב</w:t>
      </w:r>
      <w:r>
        <w:rPr>
          <w:rFonts w:cs="FrankRuehl" w:hint="cs"/>
          <w:sz w:val="26"/>
          <w:szCs w:val="26"/>
          <w:rtl/>
        </w:rPr>
        <w:t>,</w:t>
      </w:r>
      <w:r w:rsidRPr="000F6BE4">
        <w:rPr>
          <w:rFonts w:cs="FrankRuehl"/>
          <w:sz w:val="26"/>
          <w:szCs w:val="26"/>
          <w:rtl/>
        </w:rPr>
        <w:t xml:space="preserve"> כמה שנים אין האור שולטת בו</w:t>
      </w:r>
      <w:r>
        <w:rPr>
          <w:rFonts w:cs="FrankRuehl" w:hint="cs"/>
          <w:sz w:val="26"/>
          <w:szCs w:val="26"/>
          <w:rtl/>
        </w:rPr>
        <w:t xml:space="preserve"> –</w:t>
      </w:r>
      <w:r w:rsidRPr="000F6BE4">
        <w:rPr>
          <w:rFonts w:cs="FrankRuehl"/>
          <w:sz w:val="26"/>
          <w:szCs w:val="26"/>
          <w:rtl/>
        </w:rPr>
        <w:t xml:space="preserve"> פושעי ישראל</w:t>
      </w:r>
      <w:r>
        <w:rPr>
          <w:rFonts w:cs="FrankRuehl" w:hint="cs"/>
          <w:sz w:val="26"/>
          <w:szCs w:val="26"/>
          <w:rtl/>
        </w:rPr>
        <w:t>,</w:t>
      </w:r>
      <w:r w:rsidRPr="000F6BE4">
        <w:rPr>
          <w:rFonts w:cs="FrankRuehl"/>
          <w:sz w:val="26"/>
          <w:szCs w:val="26"/>
          <w:rtl/>
        </w:rPr>
        <w:t xml:space="preserve"> שמלאין מצוות כרימון</w:t>
      </w:r>
      <w:r>
        <w:rPr>
          <w:rFonts w:cs="FrankRuehl" w:hint="cs"/>
          <w:sz w:val="26"/>
          <w:szCs w:val="26"/>
          <w:rtl/>
        </w:rPr>
        <w:t>,</w:t>
      </w:r>
      <w:r w:rsidRPr="000F6BE4">
        <w:rPr>
          <w:rFonts w:cs="FrankRuehl"/>
          <w:sz w:val="26"/>
          <w:szCs w:val="26"/>
          <w:rtl/>
        </w:rPr>
        <w:t xml:space="preserve"> דכתיב</w:t>
      </w:r>
      <w:r>
        <w:rPr>
          <w:rFonts w:cs="FrankRuehl" w:hint="cs"/>
          <w:sz w:val="26"/>
          <w:szCs w:val="26"/>
          <w:rtl/>
        </w:rPr>
        <w:t>:</w:t>
      </w:r>
      <w:r w:rsidRPr="000F6BE4">
        <w:rPr>
          <w:rFonts w:cs="FrankRuehl"/>
          <w:sz w:val="26"/>
          <w:szCs w:val="26"/>
          <w:rtl/>
        </w:rPr>
        <w:t xml:space="preserve"> "כפלח הרימון רקתך"</w:t>
      </w:r>
      <w:r>
        <w:rPr>
          <w:rFonts w:cs="FrankRuehl" w:hint="cs"/>
          <w:sz w:val="26"/>
          <w:szCs w:val="26"/>
          <w:rtl/>
        </w:rPr>
        <w:t>,</w:t>
      </w:r>
      <w:r w:rsidRPr="000F6BE4">
        <w:rPr>
          <w:rFonts w:cs="FrankRuehl"/>
          <w:sz w:val="26"/>
          <w:szCs w:val="26"/>
          <w:rtl/>
        </w:rPr>
        <w:t xml:space="preserve"> אל תקרי </w:t>
      </w:r>
      <w:r>
        <w:rPr>
          <w:rFonts w:cs="FrankRuehl" w:hint="cs"/>
          <w:sz w:val="26"/>
          <w:szCs w:val="26"/>
          <w:rtl/>
        </w:rPr>
        <w:t>"</w:t>
      </w:r>
      <w:r w:rsidRPr="000F6BE4">
        <w:rPr>
          <w:rFonts w:cs="FrankRuehl"/>
          <w:sz w:val="26"/>
          <w:szCs w:val="26"/>
          <w:rtl/>
        </w:rPr>
        <w:t>רקתך</w:t>
      </w:r>
      <w:r>
        <w:rPr>
          <w:rFonts w:cs="FrankRuehl" w:hint="cs"/>
          <w:sz w:val="26"/>
          <w:szCs w:val="26"/>
          <w:rtl/>
        </w:rPr>
        <w:t>"</w:t>
      </w:r>
      <w:r w:rsidRPr="000F6BE4">
        <w:rPr>
          <w:rFonts w:cs="FrankRuehl"/>
          <w:sz w:val="26"/>
          <w:szCs w:val="26"/>
          <w:rtl/>
        </w:rPr>
        <w:t xml:space="preserve"> אלא </w:t>
      </w:r>
      <w:r>
        <w:rPr>
          <w:rFonts w:cs="FrankRuehl" w:hint="cs"/>
          <w:sz w:val="26"/>
          <w:szCs w:val="26"/>
          <w:rtl/>
        </w:rPr>
        <w:t>"</w:t>
      </w:r>
      <w:r w:rsidRPr="000F6BE4">
        <w:rPr>
          <w:rFonts w:cs="FrankRuehl"/>
          <w:sz w:val="26"/>
          <w:szCs w:val="26"/>
          <w:rtl/>
        </w:rPr>
        <w:t>ריקנין שבך</w:t>
      </w:r>
      <w:r>
        <w:rPr>
          <w:rFonts w:cs="FrankRuehl" w:hint="cs"/>
          <w:sz w:val="26"/>
          <w:szCs w:val="26"/>
          <w:rtl/>
        </w:rPr>
        <w:t>"</w:t>
      </w:r>
      <w:r w:rsidRPr="000F6BE4">
        <w:rPr>
          <w:rFonts w:cs="FrankRuehl"/>
          <w:sz w:val="26"/>
          <w:szCs w:val="26"/>
          <w:rtl/>
        </w:rPr>
        <w:t>, על אחת כמה וכמה.</w:t>
      </w:r>
    </w:p>
    <w:p w14:paraId="2FE4FAFB"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כפי הנראה יש מחלוקת בין ר"א לר</w:t>
      </w:r>
      <w:r>
        <w:rPr>
          <w:rFonts w:cs="FrankRuehl" w:hint="cs"/>
          <w:sz w:val="26"/>
          <w:szCs w:val="26"/>
          <w:rtl/>
        </w:rPr>
        <w:t>יש לקיש</w:t>
      </w:r>
      <w:r w:rsidRPr="000F6BE4">
        <w:rPr>
          <w:rFonts w:cs="FrankRuehl"/>
          <w:sz w:val="26"/>
          <w:szCs w:val="26"/>
          <w:rtl/>
        </w:rPr>
        <w:t xml:space="preserve">. ר"א </w:t>
      </w:r>
      <w:r>
        <w:rPr>
          <w:rFonts w:cs="FrankRuehl" w:hint="cs"/>
          <w:sz w:val="26"/>
          <w:szCs w:val="26"/>
          <w:rtl/>
        </w:rPr>
        <w:t>סובר ש</w:t>
      </w:r>
      <w:r w:rsidRPr="000F6BE4">
        <w:rPr>
          <w:rFonts w:cs="FrankRuehl"/>
          <w:sz w:val="26"/>
          <w:szCs w:val="26"/>
          <w:rtl/>
        </w:rPr>
        <w:t>רק ב</w:t>
      </w:r>
      <w:r w:rsidRPr="00626BF6">
        <w:rPr>
          <w:rFonts w:cs="FrankRuehl" w:hint="cs"/>
          <w:sz w:val="18"/>
          <w:szCs w:val="26"/>
          <w:rtl/>
        </w:rPr>
        <w:t>תלמידי חכמים</w:t>
      </w:r>
      <w:r w:rsidRPr="000F6BE4">
        <w:rPr>
          <w:rFonts w:cs="FrankRuehl"/>
          <w:sz w:val="26"/>
          <w:szCs w:val="26"/>
          <w:rtl/>
        </w:rPr>
        <w:t xml:space="preserve"> אין אור של גיהנום שולטת, אבל בפושעי ישראל כן שולטת אור של גיהנום</w:t>
      </w:r>
      <w:r>
        <w:rPr>
          <w:rFonts w:cs="FrankRuehl" w:hint="cs"/>
          <w:sz w:val="26"/>
          <w:szCs w:val="26"/>
          <w:rtl/>
        </w:rPr>
        <w:t>. וריש לקיש סובר שגם בפושעים אין האור שולטת</w:t>
      </w:r>
      <w:r w:rsidRPr="000F6BE4">
        <w:rPr>
          <w:rFonts w:cs="FrankRuehl"/>
          <w:sz w:val="26"/>
          <w:szCs w:val="26"/>
          <w:rtl/>
        </w:rPr>
        <w:t>. ו</w:t>
      </w:r>
      <w:r>
        <w:rPr>
          <w:rFonts w:cs="FrankRuehl" w:hint="cs"/>
          <w:sz w:val="26"/>
          <w:szCs w:val="26"/>
          <w:rtl/>
        </w:rPr>
        <w:t>יש לחקור</w:t>
      </w:r>
      <w:r w:rsidRPr="000F6BE4">
        <w:rPr>
          <w:rFonts w:cs="FrankRuehl"/>
          <w:sz w:val="26"/>
          <w:szCs w:val="26"/>
          <w:rtl/>
        </w:rPr>
        <w:t xml:space="preserve"> במאי</w:t>
      </w:r>
      <w:r>
        <w:rPr>
          <w:rFonts w:cs="FrankRuehl" w:hint="cs"/>
          <w:sz w:val="26"/>
          <w:szCs w:val="26"/>
          <w:rtl/>
        </w:rPr>
        <w:t xml:space="preserve"> קא מיפלגי</w:t>
      </w:r>
      <w:r w:rsidRPr="000F6BE4">
        <w:rPr>
          <w:rFonts w:cs="FrankRuehl"/>
          <w:sz w:val="26"/>
          <w:szCs w:val="26"/>
          <w:rtl/>
        </w:rPr>
        <w:t>.</w:t>
      </w:r>
    </w:p>
    <w:p w14:paraId="7E7D4F2A"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לכאורה על הק</w:t>
      </w:r>
      <w:r>
        <w:rPr>
          <w:rFonts w:cs="FrankRuehl" w:hint="cs"/>
          <w:sz w:val="26"/>
          <w:szCs w:val="26"/>
          <w:rtl/>
        </w:rPr>
        <w:t>ל וחומר</w:t>
      </w:r>
      <w:r w:rsidRPr="000F6BE4">
        <w:rPr>
          <w:rFonts w:cs="FrankRuehl"/>
          <w:sz w:val="26"/>
          <w:szCs w:val="26"/>
          <w:rtl/>
        </w:rPr>
        <w:t xml:space="preserve"> של ר</w:t>
      </w:r>
      <w:r>
        <w:rPr>
          <w:rFonts w:cs="FrankRuehl" w:hint="cs"/>
          <w:sz w:val="26"/>
          <w:szCs w:val="26"/>
          <w:rtl/>
        </w:rPr>
        <w:t>יש לקיש,</w:t>
      </w:r>
      <w:r w:rsidRPr="000F6BE4">
        <w:rPr>
          <w:rFonts w:cs="FrankRuehl"/>
          <w:sz w:val="26"/>
          <w:szCs w:val="26"/>
          <w:rtl/>
        </w:rPr>
        <w:t xml:space="preserve"> ממזבח הזהב לפושעי ישראל, איכא למיפרך</w:t>
      </w:r>
      <w:r>
        <w:rPr>
          <w:rFonts w:cs="FrankRuehl" w:hint="cs"/>
          <w:sz w:val="26"/>
          <w:szCs w:val="26"/>
          <w:rtl/>
        </w:rPr>
        <w:t>:</w:t>
      </w:r>
      <w:r w:rsidRPr="000F6BE4">
        <w:rPr>
          <w:rFonts w:cs="FrankRuehl"/>
          <w:sz w:val="26"/>
          <w:szCs w:val="26"/>
          <w:rtl/>
        </w:rPr>
        <w:t xml:space="preserve"> מה למזבח הזהב שאינו מקבל טומאה, כלומר</w:t>
      </w:r>
      <w:r>
        <w:rPr>
          <w:rFonts w:cs="FrankRuehl" w:hint="cs"/>
          <w:sz w:val="26"/>
          <w:szCs w:val="26"/>
          <w:rtl/>
        </w:rPr>
        <w:t>:</w:t>
      </w:r>
      <w:r w:rsidRPr="000F6BE4">
        <w:rPr>
          <w:rFonts w:cs="FrankRuehl"/>
          <w:sz w:val="26"/>
          <w:szCs w:val="26"/>
          <w:rtl/>
        </w:rPr>
        <w:t xml:space="preserve"> אין הטומאה שולטת בו, דין הוא שאין האור שולטת בו</w:t>
      </w:r>
      <w:r>
        <w:rPr>
          <w:rFonts w:cs="FrankRuehl" w:hint="cs"/>
          <w:sz w:val="26"/>
          <w:szCs w:val="26"/>
          <w:rtl/>
        </w:rPr>
        <w:t>;</w:t>
      </w:r>
      <w:r w:rsidRPr="000F6BE4">
        <w:rPr>
          <w:rFonts w:cs="FrankRuehl"/>
          <w:sz w:val="26"/>
          <w:szCs w:val="26"/>
          <w:rtl/>
        </w:rPr>
        <w:t xml:space="preserve"> תאמר בפושעי ישראל</w:t>
      </w:r>
      <w:r>
        <w:rPr>
          <w:rFonts w:cs="FrankRuehl" w:hint="cs"/>
          <w:sz w:val="26"/>
          <w:szCs w:val="26"/>
          <w:rtl/>
        </w:rPr>
        <w:t>,</w:t>
      </w:r>
      <w:r w:rsidRPr="000F6BE4">
        <w:rPr>
          <w:rFonts w:cs="FrankRuehl"/>
          <w:sz w:val="26"/>
          <w:szCs w:val="26"/>
          <w:rtl/>
        </w:rPr>
        <w:t xml:space="preserve"> שטומאת העוונות שולטת בהם, ה</w:t>
      </w:r>
      <w:r>
        <w:rPr>
          <w:rFonts w:cs="FrankRuehl" w:hint="cs"/>
          <w:sz w:val="26"/>
          <w:szCs w:val="26"/>
          <w:rtl/>
        </w:rPr>
        <w:t>כי נמי</w:t>
      </w:r>
      <w:r w:rsidRPr="000F6BE4">
        <w:rPr>
          <w:rFonts w:cs="FrankRuehl"/>
          <w:sz w:val="26"/>
          <w:szCs w:val="26"/>
          <w:rtl/>
        </w:rPr>
        <w:t xml:space="preserve"> אש של גיהנום </w:t>
      </w:r>
      <w:r>
        <w:rPr>
          <w:rFonts w:cs="FrankRuehl" w:hint="cs"/>
          <w:sz w:val="26"/>
          <w:szCs w:val="26"/>
          <w:rtl/>
        </w:rPr>
        <w:t xml:space="preserve">תשלוט </w:t>
      </w:r>
      <w:r w:rsidRPr="000F6BE4">
        <w:rPr>
          <w:rFonts w:cs="FrankRuehl"/>
          <w:sz w:val="26"/>
          <w:szCs w:val="26"/>
          <w:rtl/>
        </w:rPr>
        <w:t>בהם</w:t>
      </w:r>
      <w:r>
        <w:rPr>
          <w:rFonts w:cs="FrankRuehl" w:hint="cs"/>
          <w:sz w:val="26"/>
          <w:szCs w:val="26"/>
          <w:rtl/>
        </w:rPr>
        <w:t>!</w:t>
      </w:r>
    </w:p>
    <w:p w14:paraId="2852F240"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צ"ל</w:t>
      </w:r>
      <w:r>
        <w:rPr>
          <w:rFonts w:cs="FrankRuehl" w:hint="cs"/>
          <w:sz w:val="26"/>
          <w:szCs w:val="26"/>
          <w:rtl/>
        </w:rPr>
        <w:t>,</w:t>
      </w:r>
      <w:r w:rsidRPr="000F6BE4">
        <w:rPr>
          <w:rFonts w:cs="FrankRuehl"/>
          <w:sz w:val="26"/>
          <w:szCs w:val="26"/>
          <w:rtl/>
        </w:rPr>
        <w:t xml:space="preserve"> דבאמת </w:t>
      </w:r>
      <w:r w:rsidRPr="00626BF6">
        <w:rPr>
          <w:rFonts w:cs="FrankRuehl"/>
          <w:sz w:val="26"/>
          <w:szCs w:val="26"/>
          <w:rtl/>
        </w:rPr>
        <w:t>ר</w:t>
      </w:r>
      <w:r w:rsidRPr="00626BF6">
        <w:rPr>
          <w:rFonts w:cs="FrankRuehl" w:hint="cs"/>
          <w:sz w:val="26"/>
          <w:szCs w:val="26"/>
          <w:rtl/>
        </w:rPr>
        <w:t>יש לקיש</w:t>
      </w:r>
      <w:r w:rsidRPr="000F6BE4">
        <w:rPr>
          <w:rFonts w:cs="FrankRuehl"/>
          <w:sz w:val="26"/>
          <w:szCs w:val="26"/>
          <w:rtl/>
        </w:rPr>
        <w:t xml:space="preserve"> </w:t>
      </w:r>
      <w:r>
        <w:rPr>
          <w:rFonts w:cs="FrankRuehl" w:hint="cs"/>
          <w:sz w:val="26"/>
          <w:szCs w:val="26"/>
          <w:rtl/>
        </w:rPr>
        <w:t>סבירא ליה ד</w:t>
      </w:r>
      <w:r w:rsidRPr="000F6BE4">
        <w:rPr>
          <w:rFonts w:cs="FrankRuehl"/>
          <w:sz w:val="26"/>
          <w:szCs w:val="26"/>
          <w:rtl/>
        </w:rPr>
        <w:t xml:space="preserve">מזבח הזהב מקבל טומאה, </w:t>
      </w:r>
      <w:r>
        <w:rPr>
          <w:rFonts w:cs="FrankRuehl" w:hint="cs"/>
          <w:sz w:val="26"/>
          <w:szCs w:val="26"/>
          <w:rtl/>
        </w:rPr>
        <w:t xml:space="preserve">וכדעת </w:t>
      </w:r>
      <w:r w:rsidRPr="000F6BE4">
        <w:rPr>
          <w:rFonts w:cs="FrankRuehl"/>
          <w:sz w:val="26"/>
          <w:szCs w:val="26"/>
          <w:rtl/>
        </w:rPr>
        <w:t>חכמים במשנה</w:t>
      </w:r>
      <w:r w:rsidRPr="00F66122">
        <w:rPr>
          <w:rFonts w:cs="FrankRuehl"/>
          <w:rtl/>
        </w:rPr>
        <w:t xml:space="preserve"> </w:t>
      </w:r>
      <w:r w:rsidRPr="00F66122">
        <w:rPr>
          <w:rFonts w:cs="FrankRuehl" w:hint="cs"/>
          <w:rtl/>
        </w:rPr>
        <w:t>(חגיגה כו ע"ב)</w:t>
      </w:r>
      <w:r>
        <w:rPr>
          <w:rFonts w:cs="FrankRuehl" w:hint="cs"/>
          <w:sz w:val="26"/>
          <w:szCs w:val="26"/>
          <w:rtl/>
        </w:rPr>
        <w:t xml:space="preserve"> </w:t>
      </w:r>
      <w:r w:rsidRPr="000F6BE4">
        <w:rPr>
          <w:rFonts w:cs="FrankRuehl"/>
          <w:sz w:val="26"/>
          <w:szCs w:val="26"/>
          <w:rtl/>
        </w:rPr>
        <w:t>שמזבח הזהב מקבל טומאה מפני שהוא מצופה זהב. לכן שפיר עושה ר</w:t>
      </w:r>
      <w:r>
        <w:rPr>
          <w:rFonts w:cs="FrankRuehl" w:hint="cs"/>
          <w:sz w:val="26"/>
          <w:szCs w:val="26"/>
          <w:rtl/>
        </w:rPr>
        <w:t>יש לקיש</w:t>
      </w:r>
      <w:r w:rsidRPr="000F6BE4">
        <w:rPr>
          <w:rFonts w:cs="FrankRuehl"/>
          <w:sz w:val="26"/>
          <w:szCs w:val="26"/>
          <w:rtl/>
        </w:rPr>
        <w:t xml:space="preserve"> ק</w:t>
      </w:r>
      <w:r>
        <w:rPr>
          <w:rFonts w:cs="FrankRuehl" w:hint="cs"/>
          <w:sz w:val="26"/>
          <w:szCs w:val="26"/>
          <w:rtl/>
        </w:rPr>
        <w:t>ל וחומר</w:t>
      </w:r>
      <w:r w:rsidRPr="000F6BE4">
        <w:rPr>
          <w:rFonts w:cs="FrankRuehl"/>
          <w:sz w:val="26"/>
          <w:szCs w:val="26"/>
          <w:rtl/>
        </w:rPr>
        <w:t xml:space="preserve"> ממזבח הזהב לפושעי ישראל. אבל ר"א סובר כר"א במשנה</w:t>
      </w:r>
      <w:r w:rsidRPr="00F66122">
        <w:rPr>
          <w:rFonts w:cs="FrankRuehl" w:hint="cs"/>
          <w:rtl/>
        </w:rPr>
        <w:t xml:space="preserve"> (שם)</w:t>
      </w:r>
      <w:r>
        <w:rPr>
          <w:rFonts w:cs="FrankRuehl" w:hint="cs"/>
          <w:sz w:val="26"/>
          <w:szCs w:val="26"/>
          <w:rtl/>
        </w:rPr>
        <w:t>,</w:t>
      </w:r>
      <w:r w:rsidRPr="000F6BE4">
        <w:rPr>
          <w:rFonts w:cs="FrankRuehl"/>
          <w:sz w:val="26"/>
          <w:szCs w:val="26"/>
          <w:rtl/>
        </w:rPr>
        <w:t xml:space="preserve"> שאין המזבח מקבל טומאה</w:t>
      </w:r>
      <w:r>
        <w:rPr>
          <w:rFonts w:cs="FrankRuehl" w:hint="cs"/>
          <w:sz w:val="26"/>
          <w:szCs w:val="26"/>
          <w:rtl/>
        </w:rPr>
        <w:t>,</w:t>
      </w:r>
      <w:r w:rsidRPr="000F6BE4">
        <w:rPr>
          <w:rFonts w:cs="FrankRuehl"/>
          <w:sz w:val="26"/>
          <w:szCs w:val="26"/>
          <w:rtl/>
        </w:rPr>
        <w:t xml:space="preserve"> א"כ א</w:t>
      </w:r>
      <w:r>
        <w:rPr>
          <w:rFonts w:cs="FrankRuehl" w:hint="cs"/>
          <w:sz w:val="26"/>
          <w:szCs w:val="26"/>
          <w:rtl/>
        </w:rPr>
        <w:t>י אפשר</w:t>
      </w:r>
      <w:r w:rsidRPr="000F6BE4">
        <w:rPr>
          <w:rFonts w:cs="FrankRuehl"/>
          <w:sz w:val="26"/>
          <w:szCs w:val="26"/>
          <w:rtl/>
        </w:rPr>
        <w:t xml:space="preserve"> לעשות ק</w:t>
      </w:r>
      <w:r>
        <w:rPr>
          <w:rFonts w:cs="FrankRuehl" w:hint="cs"/>
          <w:sz w:val="26"/>
          <w:szCs w:val="26"/>
          <w:rtl/>
        </w:rPr>
        <w:t xml:space="preserve">ל וחומר, ומשום כך לדעתו </w:t>
      </w:r>
      <w:r w:rsidRPr="000F6BE4">
        <w:rPr>
          <w:rFonts w:cs="FrankRuehl"/>
          <w:sz w:val="26"/>
          <w:szCs w:val="26"/>
          <w:rtl/>
        </w:rPr>
        <w:t>רק ב</w:t>
      </w:r>
      <w:r w:rsidRPr="00F66122">
        <w:rPr>
          <w:rFonts w:cs="FrankRuehl" w:hint="cs"/>
          <w:sz w:val="18"/>
          <w:szCs w:val="26"/>
          <w:rtl/>
        </w:rPr>
        <w:t>תלמידי חכמים</w:t>
      </w:r>
      <w:r w:rsidRPr="000F6BE4">
        <w:rPr>
          <w:rFonts w:cs="FrankRuehl"/>
          <w:sz w:val="26"/>
          <w:szCs w:val="26"/>
          <w:rtl/>
        </w:rPr>
        <w:t xml:space="preserve"> אין אור של גיהנום שולטת</w:t>
      </w:r>
      <w:r>
        <w:rPr>
          <w:rFonts w:cs="FrankRuehl" w:hint="cs"/>
          <w:sz w:val="26"/>
          <w:szCs w:val="26"/>
          <w:rtl/>
        </w:rPr>
        <w:t>,</w:t>
      </w:r>
      <w:r>
        <w:rPr>
          <w:rFonts w:cs="FrankRuehl"/>
          <w:sz w:val="26"/>
          <w:szCs w:val="26"/>
          <w:rtl/>
        </w:rPr>
        <w:t xml:space="preserve"> אבל</w:t>
      </w:r>
      <w:r w:rsidRPr="000F6BE4">
        <w:rPr>
          <w:rFonts w:cs="FrankRuehl"/>
          <w:sz w:val="26"/>
          <w:szCs w:val="26"/>
          <w:rtl/>
        </w:rPr>
        <w:t xml:space="preserve"> בפושעי ישראל</w:t>
      </w:r>
      <w:r>
        <w:rPr>
          <w:rFonts w:cs="FrankRuehl" w:hint="cs"/>
          <w:sz w:val="26"/>
          <w:szCs w:val="26"/>
          <w:rtl/>
        </w:rPr>
        <w:t xml:space="preserve"> שולטת</w:t>
      </w:r>
      <w:r w:rsidRPr="000F6BE4">
        <w:rPr>
          <w:rFonts w:cs="FrankRuehl"/>
          <w:sz w:val="26"/>
          <w:szCs w:val="26"/>
          <w:rtl/>
        </w:rPr>
        <w:t>.</w:t>
      </w:r>
    </w:p>
    <w:p w14:paraId="11243B9F" w14:textId="77777777" w:rsidR="00D93C6F" w:rsidRPr="00AE2A2A" w:rsidRDefault="00D93C6F" w:rsidP="009B3DE5">
      <w:pPr>
        <w:spacing w:before="120" w:line="360" w:lineRule="exact"/>
        <w:jc w:val="both"/>
        <w:rPr>
          <w:rFonts w:cs="FrankRuehl" w:hint="cs"/>
          <w:sz w:val="26"/>
          <w:szCs w:val="26"/>
          <w:rtl/>
        </w:rPr>
      </w:pPr>
    </w:p>
    <w:p w14:paraId="36100958"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ב</w:t>
      </w:r>
      <w:r w:rsidRPr="00AE2A2A">
        <w:rPr>
          <w:rFonts w:cs="FrankRuehl" w:hint="cs"/>
          <w:b/>
          <w:bCs/>
          <w:sz w:val="30"/>
          <w:szCs w:val="30"/>
          <w:rtl/>
        </w:rPr>
        <w:t>.</w:t>
      </w:r>
    </w:p>
    <w:p w14:paraId="204352DB"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עכשיו נראה במה חולקים ר"א וחכמים במשנה. ר"א סובר שמזבח הזהב אינו מקבל טומאה</w:t>
      </w:r>
      <w:r>
        <w:rPr>
          <w:rFonts w:cs="FrankRuehl" w:hint="cs"/>
          <w:sz w:val="26"/>
          <w:szCs w:val="26"/>
          <w:rtl/>
        </w:rPr>
        <w:t>,</w:t>
      </w:r>
      <w:r w:rsidRPr="000F6BE4">
        <w:rPr>
          <w:rFonts w:cs="FrankRuehl"/>
          <w:sz w:val="26"/>
          <w:szCs w:val="26"/>
          <w:rtl/>
        </w:rPr>
        <w:t xml:space="preserve"> וחכמים סוברים שמקבל טומאה. מה</w:t>
      </w:r>
      <w:r>
        <w:rPr>
          <w:rFonts w:cs="FrankRuehl" w:hint="cs"/>
          <w:sz w:val="26"/>
          <w:szCs w:val="26"/>
          <w:rtl/>
        </w:rPr>
        <w:t>ו</w:t>
      </w:r>
      <w:r w:rsidRPr="000F6BE4">
        <w:rPr>
          <w:rFonts w:cs="FrankRuehl"/>
          <w:sz w:val="26"/>
          <w:szCs w:val="26"/>
          <w:rtl/>
        </w:rPr>
        <w:t xml:space="preserve"> טעמם?</w:t>
      </w:r>
    </w:p>
    <w:p w14:paraId="51CE65E3"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כידוע</w:t>
      </w:r>
      <w:r>
        <w:rPr>
          <w:rFonts w:cs="FrankRuehl" w:hint="cs"/>
          <w:sz w:val="26"/>
          <w:szCs w:val="26"/>
          <w:rtl/>
        </w:rPr>
        <w:t>,</w:t>
      </w:r>
      <w:r w:rsidRPr="000F6BE4">
        <w:rPr>
          <w:rFonts w:cs="FrankRuehl"/>
          <w:sz w:val="26"/>
          <w:szCs w:val="26"/>
          <w:rtl/>
        </w:rPr>
        <w:t xml:space="preserve"> המזבח היה עשוי מעץ מצופה </w:t>
      </w:r>
      <w:r>
        <w:rPr>
          <w:rFonts w:cs="FrankRuehl" w:hint="cs"/>
          <w:sz w:val="26"/>
          <w:szCs w:val="26"/>
          <w:rtl/>
        </w:rPr>
        <w:t>ב</w:t>
      </w:r>
      <w:r w:rsidRPr="000F6BE4">
        <w:rPr>
          <w:rFonts w:cs="FrankRuehl"/>
          <w:sz w:val="26"/>
          <w:szCs w:val="26"/>
          <w:rtl/>
        </w:rPr>
        <w:t xml:space="preserve">זהב. חכמים </w:t>
      </w:r>
      <w:r>
        <w:rPr>
          <w:rFonts w:cs="FrankRuehl" w:hint="cs"/>
          <w:sz w:val="26"/>
          <w:szCs w:val="26"/>
          <w:rtl/>
        </w:rPr>
        <w:t>סוברים ש</w:t>
      </w:r>
      <w:r w:rsidRPr="000F6BE4">
        <w:rPr>
          <w:rFonts w:cs="FrankRuehl"/>
          <w:sz w:val="26"/>
          <w:szCs w:val="26"/>
          <w:rtl/>
        </w:rPr>
        <w:t>אין הולכים אחר העץ</w:t>
      </w:r>
      <w:r>
        <w:rPr>
          <w:rFonts w:cs="FrankRuehl" w:hint="cs"/>
          <w:sz w:val="26"/>
          <w:szCs w:val="26"/>
          <w:rtl/>
        </w:rPr>
        <w:t>,</w:t>
      </w:r>
      <w:r w:rsidRPr="000F6BE4">
        <w:rPr>
          <w:rFonts w:cs="FrankRuehl"/>
          <w:sz w:val="26"/>
          <w:szCs w:val="26"/>
          <w:rtl/>
        </w:rPr>
        <w:t xml:space="preserve"> </w:t>
      </w:r>
      <w:r>
        <w:rPr>
          <w:rFonts w:cs="FrankRuehl" w:hint="cs"/>
          <w:sz w:val="26"/>
          <w:szCs w:val="26"/>
          <w:rtl/>
        </w:rPr>
        <w:t xml:space="preserve">שכן </w:t>
      </w:r>
      <w:r w:rsidRPr="000F6BE4">
        <w:rPr>
          <w:rFonts w:cs="FrankRuehl"/>
          <w:sz w:val="26"/>
          <w:szCs w:val="26"/>
          <w:rtl/>
        </w:rPr>
        <w:t>מזבח הזהב היה כלי שרת</w:t>
      </w:r>
      <w:r>
        <w:rPr>
          <w:rFonts w:cs="FrankRuehl" w:hint="cs"/>
          <w:sz w:val="26"/>
          <w:szCs w:val="26"/>
          <w:rtl/>
        </w:rPr>
        <w:t>,</w:t>
      </w:r>
      <w:r w:rsidRPr="000F6BE4">
        <w:rPr>
          <w:rFonts w:cs="FrankRuehl"/>
          <w:sz w:val="26"/>
          <w:szCs w:val="26"/>
          <w:rtl/>
        </w:rPr>
        <w:t xml:space="preserve"> </w:t>
      </w:r>
      <w:r>
        <w:rPr>
          <w:rFonts w:cs="FrankRuehl" w:hint="cs"/>
          <w:sz w:val="26"/>
          <w:szCs w:val="26"/>
          <w:rtl/>
        </w:rPr>
        <w:t>כ</w:t>
      </w:r>
      <w:r w:rsidRPr="000F6BE4">
        <w:rPr>
          <w:rFonts w:cs="FrankRuehl"/>
          <w:sz w:val="26"/>
          <w:szCs w:val="26"/>
          <w:rtl/>
        </w:rPr>
        <w:t>מובא בזבחים</w:t>
      </w:r>
      <w:r w:rsidRPr="00F66122">
        <w:rPr>
          <w:rFonts w:cs="FrankRuehl"/>
          <w:sz w:val="26"/>
          <w:rtl/>
        </w:rPr>
        <w:t xml:space="preserve"> </w:t>
      </w:r>
      <w:r>
        <w:rPr>
          <w:rFonts w:cs="FrankRuehl"/>
          <w:sz w:val="26"/>
          <w:rtl/>
        </w:rPr>
        <w:t>(</w:t>
      </w:r>
      <w:r w:rsidRPr="00F66122">
        <w:rPr>
          <w:rFonts w:cs="FrankRuehl"/>
          <w:sz w:val="26"/>
          <w:rtl/>
        </w:rPr>
        <w:t>כז ע"ב)</w:t>
      </w:r>
      <w:r>
        <w:rPr>
          <w:rFonts w:cs="FrankRuehl" w:hint="cs"/>
          <w:sz w:val="26"/>
          <w:szCs w:val="26"/>
          <w:rtl/>
        </w:rPr>
        <w:t xml:space="preserve">, </w:t>
      </w:r>
      <w:r w:rsidRPr="000F6BE4">
        <w:rPr>
          <w:rFonts w:cs="FrankRuehl"/>
          <w:sz w:val="26"/>
          <w:szCs w:val="26"/>
          <w:rtl/>
        </w:rPr>
        <w:t>ו</w:t>
      </w:r>
      <w:r>
        <w:rPr>
          <w:rFonts w:cs="FrankRuehl" w:hint="cs"/>
          <w:sz w:val="26"/>
          <w:szCs w:val="26"/>
          <w:rtl/>
        </w:rPr>
        <w:t>ב</w:t>
      </w:r>
      <w:r w:rsidRPr="000F6BE4">
        <w:rPr>
          <w:rFonts w:cs="FrankRuehl"/>
          <w:sz w:val="26"/>
          <w:szCs w:val="26"/>
          <w:rtl/>
        </w:rPr>
        <w:t>סוכה</w:t>
      </w:r>
      <w:r w:rsidRPr="00F66122">
        <w:rPr>
          <w:rFonts w:cs="FrankRuehl"/>
          <w:sz w:val="26"/>
          <w:rtl/>
        </w:rPr>
        <w:t xml:space="preserve"> </w:t>
      </w:r>
      <w:r>
        <w:rPr>
          <w:rFonts w:cs="FrankRuehl"/>
          <w:sz w:val="26"/>
          <w:rtl/>
        </w:rPr>
        <w:t>(</w:t>
      </w:r>
      <w:r w:rsidRPr="00F66122">
        <w:rPr>
          <w:rFonts w:cs="FrankRuehl"/>
          <w:sz w:val="26"/>
          <w:rtl/>
        </w:rPr>
        <w:t>נ ע"ב)</w:t>
      </w:r>
      <w:r w:rsidRPr="000F6BE4">
        <w:rPr>
          <w:rFonts w:cs="FrankRuehl"/>
          <w:sz w:val="26"/>
          <w:szCs w:val="26"/>
          <w:rtl/>
        </w:rPr>
        <w:t xml:space="preserve"> מבואר דכלי שרת </w:t>
      </w:r>
      <w:r>
        <w:rPr>
          <w:rFonts w:cs="FrankRuehl" w:hint="cs"/>
          <w:sz w:val="26"/>
          <w:szCs w:val="26"/>
          <w:rtl/>
        </w:rPr>
        <w:t>ש</w:t>
      </w:r>
      <w:r w:rsidRPr="000F6BE4">
        <w:rPr>
          <w:rFonts w:cs="FrankRuehl"/>
          <w:sz w:val="26"/>
          <w:szCs w:val="26"/>
          <w:rtl/>
        </w:rPr>
        <w:t xml:space="preserve">עשאן מעץ פסולין. א"כ הכשרו של המזבח לכלי שרת הוא </w:t>
      </w:r>
      <w:r>
        <w:rPr>
          <w:rFonts w:cs="FrankRuehl" w:hint="cs"/>
          <w:sz w:val="26"/>
          <w:szCs w:val="26"/>
          <w:rtl/>
        </w:rPr>
        <w:t xml:space="preserve">רק </w:t>
      </w:r>
      <w:r w:rsidRPr="000F6BE4">
        <w:rPr>
          <w:rFonts w:cs="FrankRuehl"/>
          <w:sz w:val="26"/>
          <w:szCs w:val="26"/>
          <w:rtl/>
        </w:rPr>
        <w:t xml:space="preserve">מטעם הציפוי של הזהב. </w:t>
      </w:r>
      <w:r>
        <w:rPr>
          <w:rFonts w:cs="FrankRuehl" w:hint="cs"/>
          <w:sz w:val="26"/>
          <w:szCs w:val="26"/>
          <w:rtl/>
        </w:rPr>
        <w:t xml:space="preserve">משום הכי </w:t>
      </w:r>
      <w:r w:rsidRPr="000F6BE4">
        <w:rPr>
          <w:rFonts w:cs="FrankRuehl"/>
          <w:sz w:val="26"/>
          <w:szCs w:val="26"/>
          <w:rtl/>
        </w:rPr>
        <w:t xml:space="preserve">מקבל </w:t>
      </w:r>
      <w:r>
        <w:rPr>
          <w:rFonts w:cs="FrankRuehl" w:hint="cs"/>
          <w:sz w:val="26"/>
          <w:szCs w:val="26"/>
          <w:rtl/>
        </w:rPr>
        <w:t xml:space="preserve">המזבח </w:t>
      </w:r>
      <w:r w:rsidRPr="000F6BE4">
        <w:rPr>
          <w:rFonts w:cs="FrankRuehl"/>
          <w:sz w:val="26"/>
          <w:szCs w:val="26"/>
          <w:rtl/>
        </w:rPr>
        <w:t>טומאה</w:t>
      </w:r>
      <w:r>
        <w:rPr>
          <w:rFonts w:cs="FrankRuehl" w:hint="cs"/>
          <w:sz w:val="26"/>
          <w:szCs w:val="26"/>
          <w:rtl/>
        </w:rPr>
        <w:t>,</w:t>
      </w:r>
      <w:r w:rsidRPr="000F6BE4">
        <w:rPr>
          <w:rFonts w:cs="FrankRuehl"/>
          <w:sz w:val="26"/>
          <w:szCs w:val="26"/>
          <w:rtl/>
        </w:rPr>
        <w:t xml:space="preserve"> כמו כל כלי מתכת.</w:t>
      </w:r>
    </w:p>
    <w:p w14:paraId="7627967E"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 xml:space="preserve">אבל ר"א סובר דכלי שרת </w:t>
      </w:r>
      <w:r>
        <w:rPr>
          <w:rFonts w:cs="FrankRuehl" w:hint="cs"/>
          <w:sz w:val="26"/>
          <w:szCs w:val="26"/>
          <w:rtl/>
        </w:rPr>
        <w:t>ש</w:t>
      </w:r>
      <w:r w:rsidRPr="000F6BE4">
        <w:rPr>
          <w:rFonts w:cs="FrankRuehl"/>
          <w:sz w:val="26"/>
          <w:szCs w:val="26"/>
          <w:rtl/>
        </w:rPr>
        <w:t>עשאן מעץ כשרים</w:t>
      </w:r>
      <w:r>
        <w:rPr>
          <w:rFonts w:cs="FrankRuehl" w:hint="cs"/>
          <w:sz w:val="26"/>
          <w:szCs w:val="26"/>
          <w:rtl/>
        </w:rPr>
        <w:t>,</w:t>
      </w:r>
      <w:r w:rsidRPr="000F6BE4">
        <w:rPr>
          <w:rFonts w:cs="FrankRuehl"/>
          <w:sz w:val="26"/>
          <w:szCs w:val="26"/>
          <w:rtl/>
        </w:rPr>
        <w:t xml:space="preserve"> כמו שנוכיח </w:t>
      </w:r>
      <w:r>
        <w:rPr>
          <w:rFonts w:cs="FrankRuehl" w:hint="cs"/>
          <w:sz w:val="26"/>
          <w:szCs w:val="26"/>
          <w:rtl/>
        </w:rPr>
        <w:t>להלן</w:t>
      </w:r>
      <w:r w:rsidRPr="000F6BE4">
        <w:rPr>
          <w:rFonts w:cs="FrankRuehl"/>
          <w:sz w:val="26"/>
          <w:szCs w:val="26"/>
          <w:rtl/>
        </w:rPr>
        <w:t xml:space="preserve">, </w:t>
      </w:r>
      <w:r>
        <w:rPr>
          <w:rFonts w:cs="FrankRuehl" w:hint="cs"/>
          <w:sz w:val="26"/>
          <w:szCs w:val="26"/>
          <w:rtl/>
        </w:rPr>
        <w:t xml:space="preserve">ולכן אפשר ללכת בו </w:t>
      </w:r>
      <w:r w:rsidRPr="000F6BE4">
        <w:rPr>
          <w:rFonts w:cs="FrankRuehl"/>
          <w:sz w:val="26"/>
          <w:szCs w:val="26"/>
          <w:rtl/>
        </w:rPr>
        <w:t xml:space="preserve">אחר העיקר, </w:t>
      </w:r>
      <w:r>
        <w:rPr>
          <w:rFonts w:cs="FrankRuehl" w:hint="cs"/>
          <w:sz w:val="26"/>
          <w:szCs w:val="26"/>
          <w:rtl/>
        </w:rPr>
        <w:t xml:space="preserve">שהרי </w:t>
      </w:r>
      <w:r w:rsidRPr="000F6BE4">
        <w:rPr>
          <w:rFonts w:cs="FrankRuehl"/>
          <w:sz w:val="26"/>
          <w:szCs w:val="26"/>
          <w:rtl/>
        </w:rPr>
        <w:t>יסודו של המזבח הוא עץ</w:t>
      </w:r>
      <w:r>
        <w:rPr>
          <w:rFonts w:cs="FrankRuehl" w:hint="cs"/>
          <w:sz w:val="26"/>
          <w:szCs w:val="26"/>
          <w:rtl/>
        </w:rPr>
        <w:t>. ואם כן, המזבח שעיקרו עץ</w:t>
      </w:r>
      <w:r w:rsidRPr="000F6BE4">
        <w:rPr>
          <w:rFonts w:cs="FrankRuehl"/>
          <w:sz w:val="26"/>
          <w:szCs w:val="26"/>
          <w:rtl/>
        </w:rPr>
        <w:t xml:space="preserve"> אינו מקבל טומאה.</w:t>
      </w:r>
    </w:p>
    <w:p w14:paraId="67C56897" w14:textId="77777777" w:rsidR="00D93C6F" w:rsidRPr="00AE2A2A" w:rsidRDefault="00D93C6F" w:rsidP="009B3DE5">
      <w:pPr>
        <w:spacing w:before="120" w:line="360" w:lineRule="exact"/>
        <w:jc w:val="both"/>
        <w:rPr>
          <w:rFonts w:cs="FrankRuehl" w:hint="cs"/>
          <w:sz w:val="26"/>
          <w:szCs w:val="26"/>
          <w:rtl/>
        </w:rPr>
      </w:pPr>
    </w:p>
    <w:p w14:paraId="1B4A5CC6"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0ED5CB55"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t>מעתה עלינו לברר את טעמה של כל אחת מהדעות, לגבי עשיית כלי שרת מעץ.</w:t>
      </w:r>
      <w:r w:rsidRPr="000F6BE4">
        <w:rPr>
          <w:rFonts w:cs="FrankRuehl"/>
          <w:sz w:val="26"/>
          <w:szCs w:val="26"/>
          <w:rtl/>
        </w:rPr>
        <w:t xml:space="preserve"> </w:t>
      </w:r>
      <w:r>
        <w:rPr>
          <w:rFonts w:cs="FrankRuehl" w:hint="cs"/>
          <w:sz w:val="26"/>
          <w:szCs w:val="26"/>
          <w:rtl/>
        </w:rPr>
        <w:t>את ה</w:t>
      </w:r>
      <w:r w:rsidRPr="000F6BE4">
        <w:rPr>
          <w:rFonts w:cs="FrankRuehl"/>
          <w:sz w:val="26"/>
          <w:szCs w:val="26"/>
          <w:rtl/>
        </w:rPr>
        <w:t xml:space="preserve">דין </w:t>
      </w:r>
      <w:r>
        <w:rPr>
          <w:rFonts w:cs="FrankRuehl" w:hint="cs"/>
          <w:sz w:val="26"/>
          <w:szCs w:val="26"/>
          <w:rtl/>
        </w:rPr>
        <w:t>ה</w:t>
      </w:r>
      <w:r w:rsidRPr="000F6BE4">
        <w:rPr>
          <w:rFonts w:cs="FrankRuehl"/>
          <w:sz w:val="26"/>
          <w:szCs w:val="26"/>
          <w:rtl/>
        </w:rPr>
        <w:t>זה ת</w:t>
      </w:r>
      <w:r>
        <w:rPr>
          <w:rFonts w:cs="FrankRuehl" w:hint="cs"/>
          <w:sz w:val="26"/>
          <w:szCs w:val="26"/>
          <w:rtl/>
        </w:rPr>
        <w:t>ולה הגמ' בסוכה</w:t>
      </w:r>
      <w:r w:rsidRPr="00070375">
        <w:rPr>
          <w:rFonts w:cs="FrankRuehl" w:hint="cs"/>
          <w:rtl/>
        </w:rPr>
        <w:t xml:space="preserve"> (נ ע"ב)</w:t>
      </w:r>
      <w:r>
        <w:rPr>
          <w:rFonts w:cs="FrankRuehl" w:hint="cs"/>
          <w:sz w:val="26"/>
          <w:szCs w:val="26"/>
          <w:rtl/>
        </w:rPr>
        <w:t xml:space="preserve"> בשאלה אם דורשים</w:t>
      </w:r>
      <w:r w:rsidRPr="000F6BE4">
        <w:rPr>
          <w:rFonts w:cs="FrankRuehl"/>
          <w:sz w:val="26"/>
          <w:szCs w:val="26"/>
          <w:rtl/>
        </w:rPr>
        <w:t xml:space="preserve"> את התורה בכלל ופרט או בריבוי ומיעוט</w:t>
      </w:r>
      <w:r>
        <w:rPr>
          <w:rFonts w:cs="FrankRuehl" w:hint="cs"/>
          <w:sz w:val="26"/>
          <w:szCs w:val="26"/>
          <w:rtl/>
        </w:rPr>
        <w:t>,</w:t>
      </w:r>
      <w:r w:rsidRPr="000F6BE4">
        <w:rPr>
          <w:rFonts w:cs="FrankRuehl"/>
          <w:sz w:val="26"/>
          <w:szCs w:val="26"/>
          <w:rtl/>
        </w:rPr>
        <w:t xml:space="preserve"> </w:t>
      </w:r>
      <w:r>
        <w:rPr>
          <w:rFonts w:cs="FrankRuehl" w:hint="cs"/>
          <w:sz w:val="26"/>
          <w:szCs w:val="26"/>
          <w:rtl/>
        </w:rPr>
        <w:t>ובזה נחלקו</w:t>
      </w:r>
      <w:r>
        <w:rPr>
          <w:rFonts w:cs="FrankRuehl"/>
          <w:sz w:val="26"/>
          <w:szCs w:val="26"/>
          <w:rtl/>
        </w:rPr>
        <w:t xml:space="preserve"> רבי </w:t>
      </w:r>
      <w:r>
        <w:rPr>
          <w:rFonts w:cs="FrankRuehl" w:hint="cs"/>
          <w:sz w:val="26"/>
          <w:szCs w:val="26"/>
          <w:rtl/>
        </w:rPr>
        <w:t>ו</w:t>
      </w:r>
      <w:r w:rsidRPr="000F6BE4">
        <w:rPr>
          <w:rFonts w:cs="FrankRuehl"/>
          <w:sz w:val="26"/>
          <w:szCs w:val="26"/>
          <w:rtl/>
        </w:rPr>
        <w:t>ר' יוסי בר יהודה. רבי דורש</w:t>
      </w:r>
      <w:r>
        <w:rPr>
          <w:rFonts w:cs="FrankRuehl" w:hint="cs"/>
          <w:sz w:val="26"/>
          <w:szCs w:val="26"/>
          <w:rtl/>
        </w:rPr>
        <w:t>:</w:t>
      </w:r>
      <w:r w:rsidRPr="000F6BE4">
        <w:rPr>
          <w:rFonts w:cs="FrankRuehl"/>
          <w:sz w:val="26"/>
          <w:szCs w:val="26"/>
          <w:rtl/>
        </w:rPr>
        <w:t xml:space="preserve"> "ועשית מנורת" </w:t>
      </w:r>
      <w:r>
        <w:rPr>
          <w:rFonts w:cs="FrankRuehl" w:hint="cs"/>
          <w:sz w:val="26"/>
          <w:szCs w:val="26"/>
          <w:rtl/>
        </w:rPr>
        <w:t xml:space="preserve">– </w:t>
      </w:r>
      <w:r w:rsidRPr="000F6BE4">
        <w:rPr>
          <w:rFonts w:cs="FrankRuehl"/>
          <w:sz w:val="26"/>
          <w:szCs w:val="26"/>
          <w:rtl/>
        </w:rPr>
        <w:t>כלל, "זהב טהור"</w:t>
      </w:r>
      <w:r>
        <w:rPr>
          <w:rFonts w:cs="FrankRuehl" w:hint="cs"/>
          <w:sz w:val="26"/>
          <w:szCs w:val="26"/>
          <w:rtl/>
        </w:rPr>
        <w:t xml:space="preserve"> –</w:t>
      </w:r>
      <w:r w:rsidRPr="000F6BE4">
        <w:rPr>
          <w:rFonts w:cs="FrankRuehl"/>
          <w:sz w:val="26"/>
          <w:szCs w:val="26"/>
          <w:rtl/>
        </w:rPr>
        <w:t xml:space="preserve"> פרט, "מקשה תעשה המנורה"</w:t>
      </w:r>
      <w:r>
        <w:rPr>
          <w:rFonts w:cs="FrankRuehl" w:hint="cs"/>
          <w:sz w:val="26"/>
          <w:szCs w:val="26"/>
          <w:rtl/>
        </w:rPr>
        <w:t xml:space="preserve"> –</w:t>
      </w:r>
      <w:r w:rsidRPr="000F6BE4">
        <w:rPr>
          <w:rFonts w:cs="FrankRuehl"/>
          <w:sz w:val="26"/>
          <w:szCs w:val="26"/>
          <w:rtl/>
        </w:rPr>
        <w:t xml:space="preserve"> חזר וכלל, כלל ופרט וכלל אי אתה דן אלא כעין הפרט</w:t>
      </w:r>
      <w:r>
        <w:rPr>
          <w:rFonts w:cs="FrankRuehl" w:hint="cs"/>
          <w:sz w:val="26"/>
          <w:szCs w:val="26"/>
          <w:rtl/>
        </w:rPr>
        <w:t>:</w:t>
      </w:r>
      <w:r w:rsidRPr="000F6BE4">
        <w:rPr>
          <w:rFonts w:cs="FrankRuehl"/>
          <w:sz w:val="26"/>
          <w:szCs w:val="26"/>
          <w:rtl/>
        </w:rPr>
        <w:t xml:space="preserve"> מה הפרט מפורש של מתכת</w:t>
      </w:r>
      <w:r>
        <w:rPr>
          <w:rFonts w:cs="FrankRuehl" w:hint="cs"/>
          <w:sz w:val="26"/>
          <w:szCs w:val="26"/>
          <w:rtl/>
        </w:rPr>
        <w:t xml:space="preserve"> – דהיינו</w:t>
      </w:r>
      <w:r w:rsidRPr="000F6BE4">
        <w:rPr>
          <w:rFonts w:cs="FrankRuehl"/>
          <w:sz w:val="26"/>
          <w:szCs w:val="26"/>
          <w:rtl/>
        </w:rPr>
        <w:t xml:space="preserve"> זהב</w:t>
      </w:r>
      <w:r>
        <w:rPr>
          <w:rFonts w:cs="FrankRuehl" w:hint="cs"/>
          <w:sz w:val="26"/>
          <w:szCs w:val="26"/>
          <w:rtl/>
        </w:rPr>
        <w:t xml:space="preserve"> –</w:t>
      </w:r>
      <w:r w:rsidRPr="000F6BE4">
        <w:rPr>
          <w:rFonts w:cs="FrankRuehl"/>
          <w:sz w:val="26"/>
          <w:szCs w:val="26"/>
          <w:rtl/>
        </w:rPr>
        <w:t xml:space="preserve"> אף כל של מתכת</w:t>
      </w:r>
      <w:r>
        <w:rPr>
          <w:rFonts w:cs="FrankRuehl" w:hint="cs"/>
          <w:sz w:val="26"/>
          <w:szCs w:val="26"/>
          <w:rtl/>
        </w:rPr>
        <w:t>.</w:t>
      </w:r>
      <w:r w:rsidRPr="000F6BE4">
        <w:rPr>
          <w:rFonts w:cs="FrankRuehl"/>
          <w:sz w:val="26"/>
          <w:szCs w:val="26"/>
          <w:rtl/>
        </w:rPr>
        <w:t xml:space="preserve"> משמע </w:t>
      </w:r>
      <w:r>
        <w:rPr>
          <w:rFonts w:cs="FrankRuehl" w:hint="cs"/>
          <w:sz w:val="26"/>
          <w:szCs w:val="26"/>
          <w:rtl/>
        </w:rPr>
        <w:t xml:space="preserve">דשל </w:t>
      </w:r>
      <w:r w:rsidRPr="000F6BE4">
        <w:rPr>
          <w:rFonts w:cs="FrankRuehl"/>
          <w:sz w:val="26"/>
          <w:szCs w:val="26"/>
          <w:rtl/>
        </w:rPr>
        <w:t xml:space="preserve">עץ פסול. </w:t>
      </w:r>
      <w:r>
        <w:rPr>
          <w:rFonts w:cs="FrankRuehl" w:hint="cs"/>
          <w:sz w:val="26"/>
          <w:szCs w:val="26"/>
          <w:rtl/>
        </w:rPr>
        <w:t xml:space="preserve">אבל </w:t>
      </w:r>
      <w:r w:rsidRPr="000F6BE4">
        <w:rPr>
          <w:rFonts w:cs="FrankRuehl"/>
          <w:sz w:val="26"/>
          <w:szCs w:val="26"/>
          <w:rtl/>
        </w:rPr>
        <w:t>ר' יוסי בר יהודה דורש</w:t>
      </w:r>
      <w:r>
        <w:rPr>
          <w:rFonts w:cs="FrankRuehl" w:hint="cs"/>
          <w:sz w:val="26"/>
          <w:szCs w:val="26"/>
          <w:rtl/>
        </w:rPr>
        <w:t>:</w:t>
      </w:r>
      <w:r w:rsidRPr="000F6BE4">
        <w:rPr>
          <w:rFonts w:cs="FrankRuehl"/>
          <w:sz w:val="26"/>
          <w:szCs w:val="26"/>
          <w:rtl/>
        </w:rPr>
        <w:t xml:space="preserve"> "ועשית מנורת"</w:t>
      </w:r>
      <w:r>
        <w:rPr>
          <w:rFonts w:cs="FrankRuehl" w:hint="cs"/>
          <w:sz w:val="26"/>
          <w:szCs w:val="26"/>
          <w:rtl/>
        </w:rPr>
        <w:t xml:space="preserve"> –</w:t>
      </w:r>
      <w:r w:rsidRPr="000F6BE4">
        <w:rPr>
          <w:rFonts w:cs="FrankRuehl"/>
          <w:sz w:val="26"/>
          <w:szCs w:val="26"/>
          <w:rtl/>
        </w:rPr>
        <w:t xml:space="preserve"> ריבה, "זהב טהור" </w:t>
      </w:r>
      <w:r>
        <w:rPr>
          <w:rFonts w:cs="FrankRuehl" w:hint="cs"/>
          <w:sz w:val="26"/>
          <w:szCs w:val="26"/>
          <w:rtl/>
        </w:rPr>
        <w:t xml:space="preserve">– </w:t>
      </w:r>
      <w:r w:rsidRPr="000F6BE4">
        <w:rPr>
          <w:rFonts w:cs="FrankRuehl"/>
          <w:sz w:val="26"/>
          <w:szCs w:val="26"/>
          <w:rtl/>
        </w:rPr>
        <w:t>מיעט, "מקשה תעשה המנורה"</w:t>
      </w:r>
      <w:r>
        <w:rPr>
          <w:rFonts w:cs="FrankRuehl" w:hint="cs"/>
          <w:sz w:val="26"/>
          <w:szCs w:val="26"/>
          <w:rtl/>
        </w:rPr>
        <w:t xml:space="preserve"> –</w:t>
      </w:r>
      <w:r w:rsidRPr="000F6BE4">
        <w:rPr>
          <w:rFonts w:cs="FrankRuehl"/>
          <w:sz w:val="26"/>
          <w:szCs w:val="26"/>
          <w:rtl/>
        </w:rPr>
        <w:t xml:space="preserve"> חזר וריבה</w:t>
      </w:r>
      <w:r>
        <w:rPr>
          <w:rFonts w:cs="FrankRuehl" w:hint="cs"/>
          <w:sz w:val="26"/>
          <w:szCs w:val="26"/>
          <w:rtl/>
        </w:rPr>
        <w:t>,</w:t>
      </w:r>
      <w:r w:rsidRPr="000F6BE4">
        <w:rPr>
          <w:rFonts w:cs="FrankRuehl"/>
          <w:sz w:val="26"/>
          <w:szCs w:val="26"/>
          <w:rtl/>
        </w:rPr>
        <w:t xml:space="preserve"> ריבה ומיעט וריבה </w:t>
      </w:r>
      <w:r>
        <w:rPr>
          <w:rFonts w:cs="FrankRuehl" w:hint="cs"/>
          <w:sz w:val="26"/>
          <w:szCs w:val="26"/>
          <w:rtl/>
        </w:rPr>
        <w:t xml:space="preserve">– </w:t>
      </w:r>
      <w:r w:rsidRPr="000F6BE4">
        <w:rPr>
          <w:rFonts w:cs="FrankRuehl"/>
          <w:sz w:val="26"/>
          <w:szCs w:val="26"/>
          <w:rtl/>
        </w:rPr>
        <w:t>ריבה הכל</w:t>
      </w:r>
      <w:r>
        <w:rPr>
          <w:rFonts w:cs="FrankRuehl" w:hint="cs"/>
          <w:sz w:val="26"/>
          <w:szCs w:val="26"/>
          <w:rtl/>
        </w:rPr>
        <w:t>, ו</w:t>
      </w:r>
      <w:r w:rsidRPr="000F6BE4">
        <w:rPr>
          <w:rFonts w:cs="FrankRuehl"/>
          <w:sz w:val="26"/>
          <w:szCs w:val="26"/>
          <w:rtl/>
        </w:rPr>
        <w:t xml:space="preserve">אפילו </w:t>
      </w:r>
      <w:r>
        <w:rPr>
          <w:rFonts w:cs="FrankRuehl" w:hint="cs"/>
          <w:sz w:val="26"/>
          <w:szCs w:val="26"/>
          <w:rtl/>
        </w:rPr>
        <w:t xml:space="preserve">של </w:t>
      </w:r>
      <w:r w:rsidRPr="000F6BE4">
        <w:rPr>
          <w:rFonts w:cs="FrankRuehl"/>
          <w:sz w:val="26"/>
          <w:szCs w:val="26"/>
          <w:rtl/>
        </w:rPr>
        <w:t xml:space="preserve">עץ. </w:t>
      </w:r>
      <w:r>
        <w:rPr>
          <w:rFonts w:cs="FrankRuehl" w:hint="cs"/>
          <w:sz w:val="26"/>
          <w:szCs w:val="26"/>
          <w:rtl/>
        </w:rPr>
        <w:t>ו</w:t>
      </w:r>
      <w:r w:rsidRPr="000F6BE4">
        <w:rPr>
          <w:rFonts w:cs="FrankRuehl"/>
          <w:sz w:val="26"/>
          <w:szCs w:val="26"/>
          <w:rtl/>
        </w:rPr>
        <w:t>מאי מיעט</w:t>
      </w:r>
      <w:r>
        <w:rPr>
          <w:rFonts w:cs="FrankRuehl" w:hint="cs"/>
          <w:sz w:val="26"/>
          <w:szCs w:val="26"/>
          <w:rtl/>
        </w:rPr>
        <w:t>? של</w:t>
      </w:r>
      <w:r w:rsidRPr="000F6BE4">
        <w:rPr>
          <w:rFonts w:cs="FrankRuehl"/>
          <w:sz w:val="26"/>
          <w:szCs w:val="26"/>
          <w:rtl/>
        </w:rPr>
        <w:t xml:space="preserve"> חרס.</w:t>
      </w:r>
    </w:p>
    <w:p w14:paraId="3AE64695"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w:t>
      </w:r>
      <w:r w:rsidRPr="000F6BE4">
        <w:rPr>
          <w:rFonts w:cs="FrankRuehl"/>
          <w:sz w:val="26"/>
          <w:szCs w:val="26"/>
          <w:rtl/>
        </w:rPr>
        <w:t>במסכת ב"ק</w:t>
      </w:r>
      <w:r w:rsidRPr="00B215A1">
        <w:rPr>
          <w:rFonts w:cs="FrankRuehl"/>
          <w:rtl/>
        </w:rPr>
        <w:t xml:space="preserve"> (</w:t>
      </w:r>
      <w:r w:rsidRPr="00B215A1">
        <w:rPr>
          <w:rFonts w:cs="FrankRuehl" w:hint="cs"/>
          <w:rtl/>
        </w:rPr>
        <w:t>ק</w:t>
      </w:r>
      <w:r w:rsidRPr="00B215A1">
        <w:rPr>
          <w:rFonts w:cs="FrankRuehl"/>
          <w:rtl/>
        </w:rPr>
        <w:t>יז ע"ב)</w:t>
      </w:r>
      <w:r>
        <w:rPr>
          <w:rFonts w:cs="FrankRuehl" w:hint="cs"/>
          <w:sz w:val="26"/>
          <w:szCs w:val="26"/>
          <w:rtl/>
        </w:rPr>
        <w:t xml:space="preserve"> מצינו שר"א דורש ריבויי ומיעוטי, שדרש: "וכיחש בעמיתו" </w:t>
      </w:r>
      <w:r>
        <w:rPr>
          <w:rFonts w:cs="FrankRuehl"/>
          <w:sz w:val="26"/>
          <w:szCs w:val="26"/>
          <w:rtl/>
        </w:rPr>
        <w:t>–</w:t>
      </w:r>
      <w:r>
        <w:rPr>
          <w:rFonts w:cs="FrankRuehl" w:hint="cs"/>
          <w:sz w:val="26"/>
          <w:szCs w:val="26"/>
          <w:rtl/>
        </w:rPr>
        <w:t xml:space="preserve"> ריבוי, "בפקדון" </w:t>
      </w:r>
      <w:r>
        <w:rPr>
          <w:rFonts w:cs="FrankRuehl"/>
          <w:sz w:val="26"/>
          <w:szCs w:val="26"/>
          <w:rtl/>
        </w:rPr>
        <w:t>–</w:t>
      </w:r>
      <w:r>
        <w:rPr>
          <w:rFonts w:cs="FrankRuehl" w:hint="cs"/>
          <w:sz w:val="26"/>
          <w:szCs w:val="26"/>
          <w:rtl/>
        </w:rPr>
        <w:t xml:space="preserve"> מיעט, "כל אשר ישבע עליו לשקר" </w:t>
      </w:r>
      <w:r>
        <w:rPr>
          <w:rFonts w:cs="FrankRuehl"/>
          <w:sz w:val="26"/>
          <w:szCs w:val="26"/>
          <w:rtl/>
        </w:rPr>
        <w:t>–</w:t>
      </w:r>
      <w:r>
        <w:rPr>
          <w:rFonts w:cs="FrankRuehl" w:hint="cs"/>
          <w:sz w:val="26"/>
          <w:szCs w:val="26"/>
          <w:rtl/>
        </w:rPr>
        <w:t xml:space="preserve"> חזר וריבה, ריבה ומיעט וריבה </w:t>
      </w:r>
      <w:r>
        <w:rPr>
          <w:rFonts w:cs="FrankRuehl"/>
          <w:sz w:val="26"/>
          <w:szCs w:val="26"/>
          <w:rtl/>
        </w:rPr>
        <w:t>–</w:t>
      </w:r>
      <w:r>
        <w:rPr>
          <w:rFonts w:cs="FrankRuehl" w:hint="cs"/>
          <w:sz w:val="26"/>
          <w:szCs w:val="26"/>
          <w:rtl/>
        </w:rPr>
        <w:t xml:space="preserve"> ריבה הכל. ומאי רבי? רבי כל מילי; ומאי מיעט? מיעט שטרות. לפי זה גם בעניין כלי שרת ידרוש את הפסוקים כר' יוסי בר יהודה, ויכשיר כלי שרת שנעשה מעץ. לכן סובר ר"א שמזבח הזהב אינו מקבל טומאה, ולשיטתו אין הוא יכול לעשות קל וחומר לפושעי ישראל.</w:t>
      </w:r>
    </w:p>
    <w:p w14:paraId="2F2E9FA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אבל חכמים סוברים שיש לדרוש את התורה בכללי ופרטי, והם לשיטתם ידרשו גם לעניין מזבח הזהב בכללי ופרטי, ויפסלו מזבח מעץ, ואם כן צ"ל שהמזבח מקבל שם של כלי שרת </w:t>
      </w:r>
      <w:r>
        <w:rPr>
          <w:rFonts w:cs="FrankRuehl" w:hint="cs"/>
          <w:sz w:val="26"/>
          <w:szCs w:val="26"/>
          <w:rtl/>
        </w:rPr>
        <w:lastRenderedPageBreak/>
        <w:t>בגין הזהב שעליו, ולכן הוא מקבל טומאה. מכאן שלשיטתם אפשר יהיה לדרוש את הקל וחומר ממזבח הזהב לפושעי ישראל, ששניהם מקבלים טומאה.</w:t>
      </w:r>
    </w:p>
    <w:p w14:paraId="2AAF246E" w14:textId="77777777" w:rsidR="00D93C6F" w:rsidRPr="00AE2A2A" w:rsidRDefault="00D93C6F" w:rsidP="009B3DE5">
      <w:pPr>
        <w:spacing w:before="120" w:line="360" w:lineRule="exact"/>
        <w:jc w:val="both"/>
        <w:rPr>
          <w:rFonts w:cs="FrankRuehl" w:hint="cs"/>
          <w:sz w:val="26"/>
          <w:szCs w:val="26"/>
          <w:rtl/>
        </w:rPr>
      </w:pPr>
    </w:p>
    <w:p w14:paraId="1C155F3D"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7AF36160"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כמו המזבח</w:t>
      </w:r>
      <w:r>
        <w:rPr>
          <w:rFonts w:cs="FrankRuehl" w:hint="cs"/>
          <w:sz w:val="26"/>
          <w:szCs w:val="26"/>
          <w:rtl/>
        </w:rPr>
        <w:t>,</w:t>
      </w:r>
      <w:r w:rsidRPr="000F6BE4">
        <w:rPr>
          <w:rFonts w:cs="FrankRuehl"/>
          <w:sz w:val="26"/>
          <w:szCs w:val="26"/>
          <w:rtl/>
        </w:rPr>
        <w:t xml:space="preserve"> כך גם השולחן היה עשוי מעץ מצופה זהב</w:t>
      </w:r>
      <w:r>
        <w:rPr>
          <w:rFonts w:cs="FrankRuehl" w:hint="cs"/>
          <w:sz w:val="26"/>
          <w:szCs w:val="26"/>
          <w:rtl/>
        </w:rPr>
        <w:t>.</w:t>
      </w:r>
      <w:r>
        <w:rPr>
          <w:rFonts w:cs="FrankRuehl"/>
          <w:sz w:val="26"/>
          <w:szCs w:val="26"/>
          <w:rtl/>
        </w:rPr>
        <w:t xml:space="preserve"> א"כ גם השולחן היה מקבל טומאה.</w:t>
      </w:r>
    </w:p>
    <w:p w14:paraId="65EBA53F"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לפי"ז יקשה</w:t>
      </w:r>
      <w:r>
        <w:rPr>
          <w:rFonts w:cs="FrankRuehl" w:hint="cs"/>
          <w:sz w:val="26"/>
          <w:szCs w:val="26"/>
          <w:rtl/>
        </w:rPr>
        <w:t>, שהרי</w:t>
      </w:r>
      <w:r w:rsidRPr="000F6BE4">
        <w:rPr>
          <w:rFonts w:cs="FrankRuehl"/>
          <w:sz w:val="26"/>
          <w:szCs w:val="26"/>
          <w:rtl/>
        </w:rPr>
        <w:t xml:space="preserve"> </w:t>
      </w:r>
      <w:r>
        <w:rPr>
          <w:rFonts w:cs="FrankRuehl" w:hint="cs"/>
          <w:sz w:val="26"/>
          <w:szCs w:val="26"/>
          <w:rtl/>
        </w:rPr>
        <w:t>מה</w:t>
      </w:r>
      <w:r w:rsidRPr="000F6BE4">
        <w:rPr>
          <w:rFonts w:cs="FrankRuehl"/>
          <w:sz w:val="26"/>
          <w:szCs w:val="26"/>
          <w:rtl/>
        </w:rPr>
        <w:t>פסוק "על השולחן הטהור"</w:t>
      </w:r>
      <w:r>
        <w:rPr>
          <w:rFonts w:cs="FrankRuehl" w:hint="cs"/>
          <w:sz w:val="26"/>
          <w:szCs w:val="26"/>
          <w:rtl/>
        </w:rPr>
        <w:t xml:space="preserve"> </w:t>
      </w:r>
      <w:r w:rsidRPr="000F6BE4">
        <w:rPr>
          <w:rFonts w:cs="FrankRuehl"/>
          <w:sz w:val="26"/>
          <w:szCs w:val="26"/>
          <w:rtl/>
        </w:rPr>
        <w:t>מדייק</w:t>
      </w:r>
      <w:r>
        <w:rPr>
          <w:rFonts w:cs="FrankRuehl" w:hint="cs"/>
          <w:sz w:val="26"/>
          <w:szCs w:val="26"/>
          <w:rtl/>
        </w:rPr>
        <w:t>ת הגמ'</w:t>
      </w:r>
      <w:r w:rsidRPr="00070375">
        <w:rPr>
          <w:rFonts w:cs="FrankRuehl" w:hint="cs"/>
          <w:rtl/>
        </w:rPr>
        <w:t xml:space="preserve"> (חגיגה כו ע"ב)</w:t>
      </w:r>
      <w:r>
        <w:rPr>
          <w:rFonts w:cs="FrankRuehl" w:hint="cs"/>
          <w:sz w:val="26"/>
          <w:szCs w:val="26"/>
          <w:rtl/>
        </w:rPr>
        <w:t>:</w:t>
      </w:r>
      <w:r w:rsidRPr="000F6BE4">
        <w:rPr>
          <w:rFonts w:cs="FrankRuehl"/>
          <w:sz w:val="26"/>
          <w:szCs w:val="26"/>
          <w:rtl/>
        </w:rPr>
        <w:t xml:space="preserve"> </w:t>
      </w:r>
      <w:r>
        <w:rPr>
          <w:rFonts w:cs="FrankRuehl" w:hint="cs"/>
          <w:sz w:val="26"/>
          <w:szCs w:val="26"/>
          <w:rtl/>
        </w:rPr>
        <w:t>"</w:t>
      </w:r>
      <w:r w:rsidRPr="000F6BE4">
        <w:rPr>
          <w:rFonts w:cs="FrankRuehl"/>
          <w:sz w:val="26"/>
          <w:szCs w:val="26"/>
          <w:rtl/>
        </w:rPr>
        <w:t>מכלל שהוא טמא</w:t>
      </w:r>
      <w:r>
        <w:rPr>
          <w:rFonts w:cs="FrankRuehl" w:hint="cs"/>
          <w:sz w:val="26"/>
          <w:szCs w:val="26"/>
          <w:rtl/>
        </w:rPr>
        <w:t>" –</w:t>
      </w:r>
      <w:r w:rsidRPr="000F6BE4">
        <w:rPr>
          <w:rFonts w:cs="FrankRuehl"/>
          <w:sz w:val="26"/>
          <w:szCs w:val="26"/>
          <w:rtl/>
        </w:rPr>
        <w:t xml:space="preserve"> כלומר</w:t>
      </w:r>
      <w:r>
        <w:rPr>
          <w:rFonts w:cs="FrankRuehl" w:hint="cs"/>
          <w:sz w:val="26"/>
          <w:szCs w:val="26"/>
          <w:rtl/>
        </w:rPr>
        <w:t>:</w:t>
      </w:r>
      <w:r w:rsidRPr="000F6BE4">
        <w:rPr>
          <w:rFonts w:cs="FrankRuehl"/>
          <w:sz w:val="26"/>
          <w:szCs w:val="26"/>
          <w:rtl/>
        </w:rPr>
        <w:t xml:space="preserve"> מקבל טומאה</w:t>
      </w:r>
      <w:r>
        <w:rPr>
          <w:rFonts w:cs="FrankRuehl" w:hint="cs"/>
          <w:sz w:val="26"/>
          <w:szCs w:val="26"/>
          <w:rtl/>
        </w:rPr>
        <w:t>. ולכאורה גם בלא פסוק,</w:t>
      </w:r>
      <w:r w:rsidRPr="000F6BE4">
        <w:rPr>
          <w:rFonts w:cs="FrankRuehl"/>
          <w:sz w:val="26"/>
          <w:szCs w:val="26"/>
          <w:rtl/>
        </w:rPr>
        <w:t xml:space="preserve"> תיפוק ליה שמקבל טומאה מ</w:t>
      </w:r>
      <w:r>
        <w:rPr>
          <w:rFonts w:cs="FrankRuehl" w:hint="cs"/>
          <w:sz w:val="26"/>
          <w:szCs w:val="26"/>
          <w:rtl/>
        </w:rPr>
        <w:t>חמת</w:t>
      </w:r>
      <w:r w:rsidRPr="000F6BE4">
        <w:rPr>
          <w:rFonts w:cs="FrankRuehl"/>
          <w:sz w:val="26"/>
          <w:szCs w:val="26"/>
          <w:rtl/>
        </w:rPr>
        <w:t xml:space="preserve"> הציפוי</w:t>
      </w:r>
      <w:r>
        <w:rPr>
          <w:rFonts w:cs="FrankRuehl" w:hint="cs"/>
          <w:sz w:val="26"/>
          <w:szCs w:val="26"/>
          <w:rtl/>
        </w:rPr>
        <w:t>!</w:t>
      </w:r>
      <w:r w:rsidRPr="000F6BE4">
        <w:rPr>
          <w:rFonts w:cs="FrankRuehl"/>
          <w:sz w:val="26"/>
          <w:szCs w:val="26"/>
          <w:rtl/>
        </w:rPr>
        <w:t xml:space="preserve"> וי"ל</w:t>
      </w:r>
      <w:r>
        <w:rPr>
          <w:rFonts w:cs="FrankRuehl" w:hint="cs"/>
          <w:sz w:val="26"/>
          <w:szCs w:val="26"/>
          <w:rtl/>
        </w:rPr>
        <w:t>,</w:t>
      </w:r>
      <w:r w:rsidRPr="000F6BE4">
        <w:rPr>
          <w:rFonts w:cs="FrankRuehl"/>
          <w:sz w:val="26"/>
          <w:szCs w:val="26"/>
          <w:rtl/>
        </w:rPr>
        <w:t xml:space="preserve"> </w:t>
      </w:r>
      <w:r>
        <w:rPr>
          <w:rFonts w:cs="FrankRuehl" w:hint="cs"/>
          <w:sz w:val="26"/>
          <w:szCs w:val="26"/>
          <w:rtl/>
        </w:rPr>
        <w:t>ד</w:t>
      </w:r>
      <w:r w:rsidRPr="000F6BE4">
        <w:rPr>
          <w:rFonts w:cs="FrankRuehl"/>
          <w:sz w:val="26"/>
          <w:szCs w:val="26"/>
          <w:rtl/>
        </w:rPr>
        <w:t xml:space="preserve">היות </w:t>
      </w:r>
      <w:r>
        <w:rPr>
          <w:rFonts w:cs="FrankRuehl" w:hint="cs"/>
          <w:sz w:val="26"/>
          <w:szCs w:val="26"/>
          <w:rtl/>
        </w:rPr>
        <w:t>ש</w:t>
      </w:r>
      <w:r w:rsidRPr="000F6BE4">
        <w:rPr>
          <w:rFonts w:cs="FrankRuehl"/>
          <w:sz w:val="26"/>
          <w:szCs w:val="26"/>
          <w:rtl/>
        </w:rPr>
        <w:t>התורה קראה לשולחן עץ, כמובא בגמ'</w:t>
      </w:r>
      <w:r w:rsidRPr="00070375">
        <w:rPr>
          <w:rFonts w:cs="FrankRuehl"/>
          <w:rtl/>
        </w:rPr>
        <w:t xml:space="preserve"> </w:t>
      </w:r>
      <w:r w:rsidRPr="00070375">
        <w:rPr>
          <w:rFonts w:cs="FrankRuehl" w:hint="cs"/>
          <w:rtl/>
        </w:rPr>
        <w:t>(שם כז ע"א)</w:t>
      </w:r>
      <w:r>
        <w:rPr>
          <w:rFonts w:cs="FrankRuehl" w:hint="cs"/>
          <w:sz w:val="26"/>
          <w:szCs w:val="26"/>
          <w:rtl/>
        </w:rPr>
        <w:t xml:space="preserve"> מה</w:t>
      </w:r>
      <w:r w:rsidRPr="000F6BE4">
        <w:rPr>
          <w:rFonts w:cs="FrankRuehl"/>
          <w:sz w:val="26"/>
          <w:szCs w:val="26"/>
          <w:rtl/>
        </w:rPr>
        <w:t>פסוק ביחזקאל</w:t>
      </w:r>
      <w:r>
        <w:rPr>
          <w:rFonts w:cs="FrankRuehl" w:hint="cs"/>
          <w:sz w:val="26"/>
          <w:szCs w:val="26"/>
          <w:rtl/>
        </w:rPr>
        <w:t xml:space="preserve">: "המזבח עץ שלוש אמות גבוה וארכו שתים אמות"; והרי </w:t>
      </w:r>
      <w:r w:rsidRPr="000F6BE4">
        <w:rPr>
          <w:rFonts w:cs="FrankRuehl"/>
          <w:sz w:val="26"/>
          <w:szCs w:val="26"/>
          <w:rtl/>
        </w:rPr>
        <w:t>השולחן היה עומד במקום אחד, כדכתיב</w:t>
      </w:r>
      <w:r>
        <w:rPr>
          <w:rFonts w:cs="FrankRuehl" w:hint="cs"/>
          <w:sz w:val="26"/>
          <w:szCs w:val="26"/>
          <w:rtl/>
        </w:rPr>
        <w:t>:</w:t>
      </w:r>
      <w:r w:rsidRPr="000F6BE4">
        <w:rPr>
          <w:rFonts w:cs="FrankRuehl"/>
          <w:sz w:val="26"/>
          <w:szCs w:val="26"/>
          <w:rtl/>
        </w:rPr>
        <w:t xml:space="preserve"> "ונתת על השולחן לחם פנים לפנ</w:t>
      </w:r>
      <w:r>
        <w:rPr>
          <w:rFonts w:cs="FrankRuehl" w:hint="cs"/>
          <w:sz w:val="26"/>
          <w:szCs w:val="26"/>
          <w:rtl/>
        </w:rPr>
        <w:t>י</w:t>
      </w:r>
      <w:r w:rsidRPr="000F6BE4">
        <w:rPr>
          <w:rFonts w:cs="FrankRuehl"/>
          <w:sz w:val="26"/>
          <w:szCs w:val="26"/>
          <w:rtl/>
        </w:rPr>
        <w:t>י תמיד"</w:t>
      </w:r>
      <w:r>
        <w:rPr>
          <w:rFonts w:cs="FrankRuehl" w:hint="cs"/>
          <w:sz w:val="26"/>
          <w:szCs w:val="26"/>
          <w:rtl/>
        </w:rPr>
        <w:t>,</w:t>
      </w:r>
      <w:r w:rsidRPr="000F6BE4">
        <w:rPr>
          <w:rFonts w:cs="FrankRuehl"/>
          <w:sz w:val="26"/>
          <w:szCs w:val="26"/>
          <w:rtl/>
        </w:rPr>
        <w:t xml:space="preserve"> א"כ היה </w:t>
      </w:r>
      <w:r>
        <w:rPr>
          <w:rFonts w:cs="FrankRuehl" w:hint="cs"/>
          <w:sz w:val="26"/>
          <w:szCs w:val="26"/>
          <w:rtl/>
        </w:rPr>
        <w:t xml:space="preserve">השולחן </w:t>
      </w:r>
      <w:r w:rsidRPr="000F6BE4">
        <w:rPr>
          <w:rFonts w:cs="FrankRuehl"/>
          <w:sz w:val="26"/>
          <w:szCs w:val="26"/>
          <w:rtl/>
        </w:rPr>
        <w:t>כלי עץ העשוי לנחת</w:t>
      </w:r>
      <w:r>
        <w:rPr>
          <w:rFonts w:cs="FrankRuehl" w:hint="cs"/>
          <w:sz w:val="26"/>
          <w:szCs w:val="26"/>
          <w:rtl/>
        </w:rPr>
        <w:t>,</w:t>
      </w:r>
      <w:r w:rsidRPr="000F6BE4">
        <w:rPr>
          <w:rFonts w:cs="FrankRuehl"/>
          <w:sz w:val="26"/>
          <w:szCs w:val="26"/>
          <w:rtl/>
        </w:rPr>
        <w:t xml:space="preserve"> שאינו מקבל טומאה.</w:t>
      </w:r>
    </w:p>
    <w:p w14:paraId="1C2F480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דין זה למדנו </w:t>
      </w:r>
      <w:r w:rsidRPr="000F6BE4">
        <w:rPr>
          <w:rFonts w:cs="FrankRuehl"/>
          <w:sz w:val="26"/>
          <w:szCs w:val="26"/>
          <w:rtl/>
        </w:rPr>
        <w:t>מהפסוק בשרצים</w:t>
      </w:r>
      <w:r>
        <w:rPr>
          <w:rFonts w:cs="FrankRuehl" w:hint="cs"/>
          <w:sz w:val="26"/>
          <w:szCs w:val="26"/>
          <w:rtl/>
        </w:rPr>
        <w:t>:</w:t>
      </w:r>
      <w:r w:rsidRPr="000F6BE4">
        <w:rPr>
          <w:rFonts w:cs="FrankRuehl"/>
          <w:sz w:val="26"/>
          <w:szCs w:val="26"/>
          <w:rtl/>
        </w:rPr>
        <w:t xml:space="preserve"> "כל אשר יפול עליו מהם במותם יטמא, כל כלי עץ או בגד או עור או שק"</w:t>
      </w:r>
      <w:r>
        <w:rPr>
          <w:rFonts w:cs="FrankRuehl" w:hint="cs"/>
          <w:sz w:val="26"/>
          <w:szCs w:val="26"/>
          <w:rtl/>
        </w:rPr>
        <w:t xml:space="preserve"> –</w:t>
      </w:r>
      <w:r w:rsidRPr="000F6BE4">
        <w:rPr>
          <w:rFonts w:cs="FrankRuehl"/>
          <w:sz w:val="26"/>
          <w:szCs w:val="26"/>
          <w:rtl/>
        </w:rPr>
        <w:t xml:space="preserve"> מה שק מ</w:t>
      </w:r>
      <w:r>
        <w:rPr>
          <w:rFonts w:cs="FrankRuehl" w:hint="cs"/>
          <w:sz w:val="26"/>
          <w:szCs w:val="26"/>
          <w:rtl/>
        </w:rPr>
        <w:t>י</w:t>
      </w:r>
      <w:r w:rsidRPr="000F6BE4">
        <w:rPr>
          <w:rFonts w:cs="FrankRuehl"/>
          <w:sz w:val="26"/>
          <w:szCs w:val="26"/>
          <w:rtl/>
        </w:rPr>
        <w:t>טלטל מלא וריקן מטמא, אף כל המ</w:t>
      </w:r>
      <w:r>
        <w:rPr>
          <w:rFonts w:cs="FrankRuehl" w:hint="cs"/>
          <w:sz w:val="26"/>
          <w:szCs w:val="26"/>
          <w:rtl/>
        </w:rPr>
        <w:t>י</w:t>
      </w:r>
      <w:r w:rsidRPr="000F6BE4">
        <w:rPr>
          <w:rFonts w:cs="FrankRuehl"/>
          <w:sz w:val="26"/>
          <w:szCs w:val="26"/>
          <w:rtl/>
        </w:rPr>
        <w:t>טלטל מלא וריקן</w:t>
      </w:r>
      <w:r>
        <w:rPr>
          <w:rFonts w:cs="FrankRuehl" w:hint="cs"/>
          <w:sz w:val="26"/>
          <w:szCs w:val="26"/>
          <w:rtl/>
        </w:rPr>
        <w:t>;</w:t>
      </w:r>
      <w:r w:rsidRPr="000F6BE4">
        <w:rPr>
          <w:rFonts w:cs="FrankRuehl"/>
          <w:sz w:val="26"/>
          <w:szCs w:val="26"/>
          <w:rtl/>
        </w:rPr>
        <w:t xml:space="preserve"> והשולחן אינו מ</w:t>
      </w:r>
      <w:r>
        <w:rPr>
          <w:rFonts w:cs="FrankRuehl" w:hint="cs"/>
          <w:sz w:val="26"/>
          <w:szCs w:val="26"/>
          <w:rtl/>
        </w:rPr>
        <w:t>י</w:t>
      </w:r>
      <w:r w:rsidRPr="000F6BE4">
        <w:rPr>
          <w:rFonts w:cs="FrankRuehl"/>
          <w:sz w:val="26"/>
          <w:szCs w:val="26"/>
          <w:rtl/>
        </w:rPr>
        <w:t>טלטל, א"כ אינו מקבל טומאה.</w:t>
      </w:r>
    </w:p>
    <w:p w14:paraId="5CEA8B08" w14:textId="77777777" w:rsidR="00D93C6F" w:rsidRPr="000F6BE4" w:rsidRDefault="00D93C6F" w:rsidP="009B3DE5">
      <w:pPr>
        <w:spacing w:before="120" w:line="360" w:lineRule="exact"/>
        <w:jc w:val="both"/>
        <w:rPr>
          <w:rFonts w:cs="FrankRuehl" w:hint="cs"/>
          <w:sz w:val="26"/>
          <w:szCs w:val="26"/>
          <w:rtl/>
        </w:rPr>
      </w:pPr>
      <w:r>
        <w:rPr>
          <w:rFonts w:cs="FrankRuehl" w:hint="cs"/>
          <w:sz w:val="26"/>
          <w:szCs w:val="26"/>
          <w:rtl/>
        </w:rPr>
        <w:t>משום כך</w:t>
      </w:r>
      <w:r w:rsidRPr="000F6BE4">
        <w:rPr>
          <w:rFonts w:cs="FrankRuehl"/>
          <w:sz w:val="26"/>
          <w:szCs w:val="26"/>
          <w:rtl/>
        </w:rPr>
        <w:t xml:space="preserve"> בא הפסוק </w:t>
      </w:r>
      <w:r>
        <w:rPr>
          <w:rFonts w:cs="FrankRuehl" w:hint="cs"/>
          <w:sz w:val="26"/>
          <w:szCs w:val="26"/>
          <w:rtl/>
        </w:rPr>
        <w:t>"</w:t>
      </w:r>
      <w:r w:rsidRPr="000F6BE4">
        <w:rPr>
          <w:rFonts w:cs="FrankRuehl"/>
          <w:sz w:val="26"/>
          <w:szCs w:val="26"/>
          <w:rtl/>
        </w:rPr>
        <w:t>על השולחן הטהור</w:t>
      </w:r>
      <w:r>
        <w:rPr>
          <w:rFonts w:cs="FrankRuehl" w:hint="cs"/>
          <w:sz w:val="26"/>
          <w:szCs w:val="26"/>
          <w:rtl/>
        </w:rPr>
        <w:t>" –</w:t>
      </w:r>
      <w:r w:rsidRPr="000F6BE4">
        <w:rPr>
          <w:rFonts w:cs="FrankRuehl"/>
          <w:sz w:val="26"/>
          <w:szCs w:val="26"/>
          <w:rtl/>
        </w:rPr>
        <w:t xml:space="preserve"> מכלל שהוא מקבל טומאה</w:t>
      </w:r>
      <w:r>
        <w:rPr>
          <w:rFonts w:cs="FrankRuehl" w:hint="cs"/>
          <w:sz w:val="26"/>
          <w:szCs w:val="26"/>
          <w:rtl/>
        </w:rPr>
        <w:t>, ללמדנו שבכל זאת הוא מקבל טומאה. והסיבה לכך היא</w:t>
      </w:r>
      <w:r w:rsidRPr="000F6BE4">
        <w:rPr>
          <w:rFonts w:cs="FrankRuehl"/>
          <w:sz w:val="26"/>
          <w:szCs w:val="26"/>
          <w:rtl/>
        </w:rPr>
        <w:t xml:space="preserve"> </w:t>
      </w:r>
      <w:r>
        <w:rPr>
          <w:rFonts w:cs="FrankRuehl" w:hint="cs"/>
          <w:sz w:val="26"/>
          <w:szCs w:val="26"/>
          <w:rtl/>
        </w:rPr>
        <w:t>כדריש לקיש,</w:t>
      </w:r>
      <w:r w:rsidRPr="000F6BE4">
        <w:rPr>
          <w:rFonts w:cs="FrankRuehl"/>
          <w:sz w:val="26"/>
          <w:szCs w:val="26"/>
          <w:rtl/>
        </w:rPr>
        <w:t xml:space="preserve"> ה</w:t>
      </w:r>
      <w:r>
        <w:rPr>
          <w:rFonts w:cs="FrankRuehl" w:hint="cs"/>
          <w:sz w:val="26"/>
          <w:szCs w:val="26"/>
          <w:rtl/>
        </w:rPr>
        <w:t>לומד</w:t>
      </w:r>
      <w:r w:rsidRPr="000F6BE4">
        <w:rPr>
          <w:rFonts w:cs="FrankRuehl"/>
          <w:sz w:val="26"/>
          <w:szCs w:val="26"/>
          <w:rtl/>
        </w:rPr>
        <w:t xml:space="preserve"> שהיו </w:t>
      </w:r>
      <w:r>
        <w:rPr>
          <w:rFonts w:cs="FrankRuehl" w:hint="cs"/>
          <w:sz w:val="26"/>
          <w:szCs w:val="26"/>
          <w:rtl/>
        </w:rPr>
        <w:t>"</w:t>
      </w:r>
      <w:r w:rsidRPr="000F6BE4">
        <w:rPr>
          <w:rFonts w:cs="FrankRuehl"/>
          <w:sz w:val="26"/>
          <w:szCs w:val="26"/>
          <w:rtl/>
        </w:rPr>
        <w:t>מגביהין א</w:t>
      </w:r>
      <w:r>
        <w:rPr>
          <w:rFonts w:cs="FrankRuehl" w:hint="cs"/>
          <w:sz w:val="26"/>
          <w:szCs w:val="26"/>
          <w:rtl/>
        </w:rPr>
        <w:t>ותו</w:t>
      </w:r>
      <w:r w:rsidRPr="000F6BE4">
        <w:rPr>
          <w:rFonts w:cs="FrankRuehl"/>
          <w:sz w:val="26"/>
          <w:szCs w:val="26"/>
          <w:rtl/>
        </w:rPr>
        <w:t xml:space="preserve"> </w:t>
      </w:r>
      <w:r>
        <w:rPr>
          <w:rFonts w:cs="FrankRuehl" w:hint="cs"/>
          <w:sz w:val="26"/>
          <w:szCs w:val="26"/>
          <w:rtl/>
        </w:rPr>
        <w:t>ו</w:t>
      </w:r>
      <w:r w:rsidRPr="000F6BE4">
        <w:rPr>
          <w:rFonts w:cs="FrankRuehl"/>
          <w:sz w:val="26"/>
          <w:szCs w:val="26"/>
          <w:rtl/>
        </w:rPr>
        <w:t>מראים</w:t>
      </w:r>
      <w:r>
        <w:rPr>
          <w:rFonts w:cs="FrankRuehl" w:hint="cs"/>
          <w:sz w:val="26"/>
          <w:szCs w:val="26"/>
          <w:rtl/>
        </w:rPr>
        <w:t xml:space="preserve"> בו</w:t>
      </w:r>
      <w:r w:rsidRPr="000F6BE4">
        <w:rPr>
          <w:rFonts w:cs="FrankRuehl"/>
          <w:sz w:val="26"/>
          <w:szCs w:val="26"/>
          <w:rtl/>
        </w:rPr>
        <w:t xml:space="preserve"> לעולי רגלים</w:t>
      </w:r>
      <w:r>
        <w:rPr>
          <w:rFonts w:cs="FrankRuehl" w:hint="cs"/>
          <w:sz w:val="26"/>
          <w:szCs w:val="26"/>
          <w:rtl/>
        </w:rPr>
        <w:t xml:space="preserve"> לחם הפנים</w:t>
      </w:r>
      <w:r w:rsidRPr="000F6BE4">
        <w:rPr>
          <w:rFonts w:cs="FrankRuehl"/>
          <w:sz w:val="26"/>
          <w:szCs w:val="26"/>
          <w:rtl/>
        </w:rPr>
        <w:t xml:space="preserve">, </w:t>
      </w:r>
      <w:r>
        <w:rPr>
          <w:rFonts w:cs="FrankRuehl" w:hint="cs"/>
          <w:sz w:val="26"/>
          <w:szCs w:val="26"/>
          <w:rtl/>
        </w:rPr>
        <w:t xml:space="preserve">ואומרים להם: </w:t>
      </w:r>
      <w:r w:rsidRPr="000F6BE4">
        <w:rPr>
          <w:rFonts w:cs="FrankRuehl"/>
          <w:sz w:val="26"/>
          <w:szCs w:val="26"/>
          <w:rtl/>
        </w:rPr>
        <w:t>ראו חיבתכם לפני המקום</w:t>
      </w:r>
      <w:r>
        <w:rPr>
          <w:rFonts w:cs="FrankRuehl" w:hint="cs"/>
          <w:sz w:val="26"/>
          <w:szCs w:val="26"/>
          <w:rtl/>
        </w:rPr>
        <w:t>, סילוקו כסידורו"</w:t>
      </w:r>
      <w:r w:rsidRPr="000F6BE4">
        <w:rPr>
          <w:rFonts w:cs="FrankRuehl"/>
          <w:sz w:val="26"/>
          <w:szCs w:val="26"/>
          <w:rtl/>
        </w:rPr>
        <w:t>.</w:t>
      </w:r>
      <w:r>
        <w:rPr>
          <w:rFonts w:cs="FrankRuehl" w:hint="cs"/>
          <w:sz w:val="26"/>
          <w:szCs w:val="26"/>
          <w:rtl/>
        </w:rPr>
        <w:t xml:space="preserve"> א"כ גם השולחן היה מיטלטל, ולכן מקבל טומאה.</w:t>
      </w:r>
    </w:p>
    <w:p w14:paraId="2CE499FC" w14:textId="77777777" w:rsidR="00D93C6F" w:rsidRPr="00AE2A2A" w:rsidRDefault="00D93C6F" w:rsidP="009B3DE5">
      <w:pPr>
        <w:spacing w:before="120" w:line="360" w:lineRule="exact"/>
        <w:jc w:val="both"/>
        <w:rPr>
          <w:rFonts w:cs="FrankRuehl" w:hint="cs"/>
          <w:sz w:val="26"/>
          <w:szCs w:val="26"/>
          <w:rtl/>
        </w:rPr>
      </w:pPr>
    </w:p>
    <w:p w14:paraId="58F4177C"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p>
    <w:p w14:paraId="2735E011" w14:textId="77777777" w:rsidR="00D93C6F" w:rsidRPr="000F6BE4" w:rsidRDefault="00D93C6F" w:rsidP="009B3DE5">
      <w:pPr>
        <w:spacing w:before="120" w:line="360" w:lineRule="exact"/>
        <w:jc w:val="both"/>
        <w:rPr>
          <w:rFonts w:cs="FrankRuehl"/>
          <w:sz w:val="26"/>
          <w:szCs w:val="26"/>
          <w:rtl/>
        </w:rPr>
      </w:pPr>
      <w:r>
        <w:rPr>
          <w:rFonts w:cs="FrankRuehl"/>
          <w:sz w:val="26"/>
          <w:szCs w:val="26"/>
          <w:rtl/>
        </w:rPr>
        <w:t>ר</w:t>
      </w:r>
      <w:r>
        <w:rPr>
          <w:rFonts w:cs="FrankRuehl" w:hint="cs"/>
          <w:sz w:val="26"/>
          <w:szCs w:val="26"/>
          <w:rtl/>
        </w:rPr>
        <w:t>יש לקיש</w:t>
      </w:r>
      <w:r w:rsidRPr="0071048F">
        <w:rPr>
          <w:rFonts w:cs="FrankRuehl"/>
          <w:sz w:val="26"/>
          <w:szCs w:val="26"/>
          <w:rtl/>
        </w:rPr>
        <w:t xml:space="preserve"> </w:t>
      </w:r>
      <w:r w:rsidRPr="0071048F">
        <w:rPr>
          <w:rFonts w:cs="FrankRuehl" w:hint="cs"/>
          <w:sz w:val="26"/>
          <w:szCs w:val="26"/>
          <w:rtl/>
        </w:rPr>
        <w:t>משמיע בדבריו עוד דבר חידוש. הרי הוא אומר שהיו מראים את לחם הפנים לעולי</w:t>
      </w:r>
      <w:r>
        <w:rPr>
          <w:rFonts w:cs="FrankRuehl" w:hint="cs"/>
          <w:sz w:val="26"/>
          <w:szCs w:val="26"/>
          <w:rtl/>
        </w:rPr>
        <w:t xml:space="preserve"> הרגלים, ואומרים להם: "</w:t>
      </w:r>
      <w:r w:rsidRPr="000F6BE4">
        <w:rPr>
          <w:rFonts w:cs="FrankRuehl"/>
          <w:sz w:val="26"/>
          <w:szCs w:val="26"/>
          <w:rtl/>
        </w:rPr>
        <w:t>ראו חיבתכם לפני המקום</w:t>
      </w:r>
      <w:r>
        <w:rPr>
          <w:rFonts w:cs="FrankRuehl" w:hint="cs"/>
          <w:sz w:val="26"/>
          <w:szCs w:val="26"/>
          <w:rtl/>
        </w:rPr>
        <w:t>, סילוקו כסידורו". משמע מכאן ש</w:t>
      </w:r>
      <w:r w:rsidRPr="000F6BE4">
        <w:rPr>
          <w:rFonts w:cs="FrankRuehl"/>
          <w:sz w:val="26"/>
          <w:szCs w:val="26"/>
          <w:rtl/>
        </w:rPr>
        <w:t>אפיית לחם הפנים הי</w:t>
      </w:r>
      <w:r>
        <w:rPr>
          <w:rFonts w:cs="FrankRuehl" w:hint="cs"/>
          <w:sz w:val="26"/>
          <w:szCs w:val="26"/>
          <w:rtl/>
        </w:rPr>
        <w:t>ת</w:t>
      </w:r>
      <w:r w:rsidRPr="000F6BE4">
        <w:rPr>
          <w:rFonts w:cs="FrankRuehl"/>
          <w:sz w:val="26"/>
          <w:szCs w:val="26"/>
          <w:rtl/>
        </w:rPr>
        <w:t>ה דוחה שבת</w:t>
      </w:r>
      <w:r>
        <w:rPr>
          <w:rStyle w:val="ab"/>
          <w:sz w:val="26"/>
          <w:rtl/>
        </w:rPr>
        <w:footnoteReference w:id="1"/>
      </w:r>
      <w:r w:rsidRPr="000F6BE4">
        <w:rPr>
          <w:rFonts w:cs="FrankRuehl"/>
          <w:sz w:val="26"/>
          <w:szCs w:val="26"/>
          <w:rtl/>
        </w:rPr>
        <w:t>, כ</w:t>
      </w:r>
      <w:r>
        <w:rPr>
          <w:rFonts w:cs="FrankRuehl" w:hint="cs"/>
          <w:sz w:val="26"/>
          <w:szCs w:val="26"/>
          <w:rtl/>
        </w:rPr>
        <w:t xml:space="preserve">דעת </w:t>
      </w:r>
      <w:r w:rsidRPr="000F6BE4">
        <w:rPr>
          <w:rFonts w:cs="FrankRuehl"/>
          <w:sz w:val="26"/>
          <w:szCs w:val="26"/>
          <w:rtl/>
        </w:rPr>
        <w:t>ר</w:t>
      </w:r>
      <w:r>
        <w:rPr>
          <w:rFonts w:cs="FrankRuehl" w:hint="cs"/>
          <w:sz w:val="26"/>
          <w:szCs w:val="26"/>
          <w:rtl/>
        </w:rPr>
        <w:t>ב</w:t>
      </w:r>
      <w:r w:rsidRPr="000F6BE4">
        <w:rPr>
          <w:rFonts w:cs="FrankRuehl"/>
          <w:sz w:val="26"/>
          <w:szCs w:val="26"/>
          <w:rtl/>
        </w:rPr>
        <w:t>י במנחות</w:t>
      </w:r>
      <w:r w:rsidRPr="00EB23BF">
        <w:rPr>
          <w:rFonts w:cs="FrankRuehl"/>
          <w:sz w:val="26"/>
          <w:rtl/>
        </w:rPr>
        <w:t xml:space="preserve"> </w:t>
      </w:r>
      <w:r>
        <w:rPr>
          <w:rFonts w:cs="FrankRuehl"/>
          <w:sz w:val="26"/>
          <w:rtl/>
        </w:rPr>
        <w:t>(</w:t>
      </w:r>
      <w:r w:rsidRPr="00EB23BF">
        <w:rPr>
          <w:rFonts w:cs="FrankRuehl"/>
          <w:sz w:val="26"/>
          <w:rtl/>
        </w:rPr>
        <w:t>עב ע"ב)</w:t>
      </w:r>
      <w:r>
        <w:rPr>
          <w:rFonts w:cs="FrankRuehl" w:hint="cs"/>
          <w:sz w:val="26"/>
          <w:szCs w:val="26"/>
          <w:rtl/>
        </w:rPr>
        <w:t xml:space="preserve">, </w:t>
      </w:r>
      <w:r w:rsidRPr="000F6BE4">
        <w:rPr>
          <w:rFonts w:cs="FrankRuehl"/>
          <w:sz w:val="26"/>
          <w:szCs w:val="26"/>
          <w:rtl/>
        </w:rPr>
        <w:t xml:space="preserve">שהתנור היה מקדש </w:t>
      </w:r>
      <w:r w:rsidRPr="000F6BE4">
        <w:rPr>
          <w:rFonts w:cs="FrankRuehl"/>
          <w:sz w:val="26"/>
          <w:szCs w:val="26"/>
          <w:rtl/>
        </w:rPr>
        <w:lastRenderedPageBreak/>
        <w:t>את הלחם בקדושת הגוף, ואם היו אופים אותו מע</w:t>
      </w:r>
      <w:r>
        <w:rPr>
          <w:rFonts w:cs="FrankRuehl" w:hint="cs"/>
          <w:sz w:val="26"/>
          <w:szCs w:val="26"/>
          <w:rtl/>
        </w:rPr>
        <w:t>רב שבת</w:t>
      </w:r>
      <w:r w:rsidRPr="000F6BE4">
        <w:rPr>
          <w:rFonts w:cs="FrankRuehl"/>
          <w:sz w:val="26"/>
          <w:szCs w:val="26"/>
          <w:rtl/>
        </w:rPr>
        <w:t xml:space="preserve"> היה נפסל בלינה עד </w:t>
      </w:r>
      <w:r>
        <w:rPr>
          <w:rFonts w:cs="FrankRuehl" w:hint="cs"/>
          <w:sz w:val="26"/>
          <w:szCs w:val="26"/>
          <w:rtl/>
        </w:rPr>
        <w:t>ל</w:t>
      </w:r>
      <w:r w:rsidRPr="000F6BE4">
        <w:rPr>
          <w:rFonts w:cs="FrankRuehl"/>
          <w:sz w:val="26"/>
          <w:szCs w:val="26"/>
          <w:rtl/>
        </w:rPr>
        <w:t>מחר</w:t>
      </w:r>
      <w:r>
        <w:rPr>
          <w:rFonts w:cs="FrankRuehl" w:hint="cs"/>
          <w:sz w:val="26"/>
          <w:szCs w:val="26"/>
          <w:rtl/>
        </w:rPr>
        <w:t>ת</w:t>
      </w:r>
      <w:r w:rsidRPr="000F6BE4">
        <w:rPr>
          <w:rFonts w:cs="FrankRuehl"/>
          <w:sz w:val="26"/>
          <w:szCs w:val="26"/>
          <w:rtl/>
        </w:rPr>
        <w:t xml:space="preserve"> בשבת.</w:t>
      </w:r>
    </w:p>
    <w:p w14:paraId="58E1B4DB" w14:textId="77777777" w:rsidR="00D93C6F" w:rsidRDefault="00D93C6F" w:rsidP="009B3DE5">
      <w:pPr>
        <w:spacing w:before="120" w:line="360" w:lineRule="exact"/>
        <w:jc w:val="both"/>
        <w:rPr>
          <w:rFonts w:cs="FrankRuehl" w:hint="cs"/>
          <w:sz w:val="26"/>
          <w:szCs w:val="26"/>
          <w:rtl/>
        </w:rPr>
      </w:pPr>
      <w:r w:rsidRPr="00D15D9D">
        <w:rPr>
          <w:rFonts w:cs="FrankRuehl"/>
          <w:sz w:val="26"/>
          <w:szCs w:val="26"/>
          <w:rtl/>
        </w:rPr>
        <w:t>ו</w:t>
      </w:r>
      <w:r w:rsidRPr="00D15D9D">
        <w:rPr>
          <w:rFonts w:cs="FrankRuehl" w:hint="cs"/>
          <w:sz w:val="26"/>
          <w:szCs w:val="26"/>
          <w:rtl/>
        </w:rPr>
        <w:t>יש לשאול:</w:t>
      </w:r>
      <w:r w:rsidRPr="00D15D9D">
        <w:rPr>
          <w:rFonts w:cs="FrankRuehl"/>
          <w:sz w:val="26"/>
          <w:szCs w:val="26"/>
          <w:rtl/>
        </w:rPr>
        <w:t xml:space="preserve"> אמאי </w:t>
      </w:r>
      <w:r w:rsidRPr="00D15D9D">
        <w:rPr>
          <w:rFonts w:cs="FrankRuehl" w:hint="cs"/>
          <w:sz w:val="26"/>
          <w:szCs w:val="26"/>
          <w:rtl/>
        </w:rPr>
        <w:t>ת</w:t>
      </w:r>
      <w:r w:rsidRPr="00D15D9D">
        <w:rPr>
          <w:rFonts w:cs="FrankRuehl"/>
          <w:sz w:val="26"/>
          <w:szCs w:val="26"/>
          <w:rtl/>
        </w:rPr>
        <w:t xml:space="preserve">דחה אפיית לחם הפנים </w:t>
      </w:r>
      <w:r w:rsidRPr="00D15D9D">
        <w:rPr>
          <w:rFonts w:cs="FrankRuehl" w:hint="cs"/>
          <w:sz w:val="26"/>
          <w:szCs w:val="26"/>
          <w:rtl/>
        </w:rPr>
        <w:t>את ה</w:t>
      </w:r>
      <w:r w:rsidRPr="00D15D9D">
        <w:rPr>
          <w:rFonts w:cs="FrankRuehl"/>
          <w:sz w:val="26"/>
          <w:szCs w:val="26"/>
          <w:rtl/>
        </w:rPr>
        <w:t>שבת</w:t>
      </w:r>
      <w:r w:rsidRPr="00D15D9D">
        <w:rPr>
          <w:rFonts w:cs="FrankRuehl" w:hint="cs"/>
          <w:sz w:val="26"/>
          <w:szCs w:val="26"/>
          <w:rtl/>
        </w:rPr>
        <w:t>?</w:t>
      </w:r>
      <w:r w:rsidRPr="00D15D9D">
        <w:rPr>
          <w:rFonts w:cs="FrankRuehl"/>
          <w:sz w:val="26"/>
          <w:szCs w:val="26"/>
          <w:rtl/>
        </w:rPr>
        <w:t xml:space="preserve"> הלא אפשר לאפות אותו בע</w:t>
      </w:r>
      <w:r w:rsidRPr="00D15D9D">
        <w:rPr>
          <w:rFonts w:cs="FrankRuehl" w:hint="cs"/>
          <w:sz w:val="26"/>
          <w:szCs w:val="26"/>
          <w:rtl/>
        </w:rPr>
        <w:t>רב</w:t>
      </w:r>
      <w:r>
        <w:rPr>
          <w:rFonts w:cs="FrankRuehl" w:hint="cs"/>
          <w:sz w:val="26"/>
          <w:szCs w:val="26"/>
          <w:rtl/>
        </w:rPr>
        <w:t xml:space="preserve"> שבת</w:t>
      </w:r>
      <w:r w:rsidRPr="000F6BE4">
        <w:rPr>
          <w:rFonts w:cs="FrankRuehl"/>
          <w:sz w:val="26"/>
          <w:szCs w:val="26"/>
          <w:rtl/>
        </w:rPr>
        <w:t xml:space="preserve"> באופן שלא י</w:t>
      </w:r>
      <w:r>
        <w:rPr>
          <w:rFonts w:cs="FrankRuehl" w:hint="cs"/>
          <w:sz w:val="26"/>
          <w:szCs w:val="26"/>
          <w:rtl/>
        </w:rPr>
        <w:t>י</w:t>
      </w:r>
      <w:r w:rsidRPr="000F6BE4">
        <w:rPr>
          <w:rFonts w:cs="FrankRuehl"/>
          <w:sz w:val="26"/>
          <w:szCs w:val="26"/>
          <w:rtl/>
        </w:rPr>
        <w:t>פסל בלינה</w:t>
      </w:r>
      <w:r>
        <w:rPr>
          <w:rFonts w:cs="FrankRuehl" w:hint="cs"/>
          <w:sz w:val="26"/>
          <w:szCs w:val="26"/>
          <w:rtl/>
        </w:rPr>
        <w:t>,</w:t>
      </w:r>
      <w:r w:rsidRPr="000F6BE4">
        <w:rPr>
          <w:rFonts w:cs="FrankRuehl"/>
          <w:sz w:val="26"/>
          <w:szCs w:val="26"/>
          <w:rtl/>
        </w:rPr>
        <w:t xml:space="preserve"> ע"י תנא</w:t>
      </w:r>
      <w:r>
        <w:rPr>
          <w:rFonts w:cs="FrankRuehl" w:hint="cs"/>
          <w:sz w:val="26"/>
          <w:szCs w:val="26"/>
          <w:rtl/>
        </w:rPr>
        <w:t>י</w:t>
      </w:r>
      <w:r w:rsidRPr="000F6BE4">
        <w:rPr>
          <w:rFonts w:cs="FrankRuehl"/>
          <w:sz w:val="26"/>
          <w:szCs w:val="26"/>
          <w:rtl/>
        </w:rPr>
        <w:t xml:space="preserve">. דוגמא לזה </w:t>
      </w:r>
      <w:r>
        <w:rPr>
          <w:rFonts w:cs="FrankRuehl" w:hint="cs"/>
          <w:sz w:val="26"/>
          <w:szCs w:val="26"/>
          <w:rtl/>
        </w:rPr>
        <w:t>מביא</w:t>
      </w:r>
      <w:r w:rsidRPr="000F6BE4">
        <w:rPr>
          <w:rFonts w:cs="FrankRuehl"/>
          <w:sz w:val="26"/>
          <w:szCs w:val="26"/>
          <w:rtl/>
        </w:rPr>
        <w:t xml:space="preserve"> </w:t>
      </w:r>
      <w:r w:rsidRPr="007223AA">
        <w:rPr>
          <w:rFonts w:cs="FrankRuehl"/>
          <w:sz w:val="26"/>
          <w:szCs w:val="26"/>
          <w:rtl/>
        </w:rPr>
        <w:t>הר"ן במסכת גיטין</w:t>
      </w:r>
      <w:r w:rsidRPr="000F6BE4">
        <w:rPr>
          <w:rFonts w:cs="FrankRuehl"/>
          <w:sz w:val="26"/>
          <w:szCs w:val="26"/>
          <w:rtl/>
        </w:rPr>
        <w:t xml:space="preserve"> </w:t>
      </w:r>
      <w:r>
        <w:rPr>
          <w:rFonts w:cs="FrankRuehl" w:hint="cs"/>
          <w:sz w:val="26"/>
          <w:szCs w:val="26"/>
          <w:rtl/>
        </w:rPr>
        <w:t>ב</w:t>
      </w:r>
      <w:r w:rsidRPr="000F6BE4">
        <w:rPr>
          <w:rFonts w:cs="FrankRuehl"/>
          <w:sz w:val="26"/>
          <w:szCs w:val="26"/>
          <w:rtl/>
        </w:rPr>
        <w:t>פרק "המגרש"</w:t>
      </w:r>
      <w:r>
        <w:rPr>
          <w:rFonts w:cs="FrankRuehl" w:hint="cs"/>
          <w:sz w:val="26"/>
          <w:szCs w:val="26"/>
          <w:rtl/>
        </w:rPr>
        <w:t>:</w:t>
      </w:r>
      <w:r w:rsidRPr="000F6BE4">
        <w:rPr>
          <w:rFonts w:cs="FrankRuehl"/>
          <w:sz w:val="26"/>
          <w:szCs w:val="26"/>
          <w:rtl/>
        </w:rPr>
        <w:t xml:space="preserve"> אם אחד אומר לאשתו</w:t>
      </w:r>
      <w:r>
        <w:rPr>
          <w:rFonts w:cs="FrankRuehl" w:hint="cs"/>
          <w:sz w:val="26"/>
          <w:szCs w:val="26"/>
          <w:rtl/>
        </w:rPr>
        <w:t>:</w:t>
      </w:r>
      <w:r w:rsidRPr="000F6BE4">
        <w:rPr>
          <w:rFonts w:cs="FrankRuehl"/>
          <w:sz w:val="26"/>
          <w:szCs w:val="26"/>
          <w:rtl/>
        </w:rPr>
        <w:t xml:space="preserve"> הרי את מותרת לכל אדם, אלא שאם ת</w:t>
      </w:r>
      <w:r>
        <w:rPr>
          <w:rFonts w:cs="FrankRuehl" w:hint="cs"/>
          <w:sz w:val="26"/>
          <w:szCs w:val="26"/>
          <w:rtl/>
        </w:rPr>
        <w:t>י</w:t>
      </w:r>
      <w:r w:rsidRPr="000F6BE4">
        <w:rPr>
          <w:rFonts w:cs="FrankRuehl"/>
          <w:sz w:val="26"/>
          <w:szCs w:val="26"/>
          <w:rtl/>
        </w:rPr>
        <w:t xml:space="preserve">נשאי לפלוני הרי </w:t>
      </w:r>
      <w:r>
        <w:rPr>
          <w:rFonts w:cs="FrankRuehl" w:hint="cs"/>
          <w:sz w:val="26"/>
          <w:szCs w:val="26"/>
          <w:rtl/>
        </w:rPr>
        <w:t xml:space="preserve">שבשעת הנישואין אין את מגורשת ממני, ולפיכך אין את אשתו </w:t>
      </w:r>
      <w:r>
        <w:rPr>
          <w:rFonts w:cs="FrankRuehl"/>
          <w:sz w:val="26"/>
          <w:szCs w:val="26"/>
          <w:rtl/>
        </w:rPr>
        <w:t>–</w:t>
      </w:r>
      <w:r>
        <w:rPr>
          <w:rFonts w:cs="FrankRuehl" w:hint="cs"/>
          <w:sz w:val="26"/>
          <w:szCs w:val="26"/>
          <w:rtl/>
        </w:rPr>
        <w:t xml:space="preserve"> בזה</w:t>
      </w:r>
      <w:r w:rsidRPr="000F6BE4">
        <w:rPr>
          <w:rFonts w:cs="FrankRuehl"/>
          <w:sz w:val="26"/>
          <w:szCs w:val="26"/>
          <w:rtl/>
        </w:rPr>
        <w:t xml:space="preserve"> תנאו קיים</w:t>
      </w:r>
      <w:r>
        <w:rPr>
          <w:rFonts w:cs="FrankRuehl" w:hint="cs"/>
          <w:sz w:val="26"/>
          <w:szCs w:val="26"/>
          <w:rtl/>
        </w:rPr>
        <w:t>,</w:t>
      </w:r>
      <w:r w:rsidRPr="000F6BE4">
        <w:rPr>
          <w:rFonts w:cs="FrankRuehl"/>
          <w:sz w:val="26"/>
          <w:szCs w:val="26"/>
          <w:rtl/>
        </w:rPr>
        <w:t xml:space="preserve"> כיון שלא פסקה האישות לגמרי אלא רגע אחד, לא הוי הפקעת אישות. ה</w:t>
      </w:r>
      <w:r>
        <w:rPr>
          <w:rFonts w:cs="FrankRuehl" w:hint="cs"/>
          <w:sz w:val="26"/>
          <w:szCs w:val="26"/>
          <w:rtl/>
        </w:rPr>
        <w:t>כא נמי</w:t>
      </w:r>
      <w:r w:rsidRPr="000F6BE4">
        <w:rPr>
          <w:rFonts w:cs="FrankRuehl"/>
          <w:sz w:val="26"/>
          <w:szCs w:val="26"/>
          <w:rtl/>
        </w:rPr>
        <w:t xml:space="preserve"> אפשר לאפות את הלחם בע</w:t>
      </w:r>
      <w:r>
        <w:rPr>
          <w:rFonts w:cs="FrankRuehl" w:hint="cs"/>
          <w:sz w:val="26"/>
          <w:szCs w:val="26"/>
          <w:rtl/>
        </w:rPr>
        <w:t>רב שבת</w:t>
      </w:r>
      <w:r w:rsidRPr="000F6BE4">
        <w:rPr>
          <w:rFonts w:cs="FrankRuehl"/>
          <w:sz w:val="26"/>
          <w:szCs w:val="26"/>
          <w:rtl/>
        </w:rPr>
        <w:t xml:space="preserve"> בתנאי שהתנור מקדשו קדושת הגוף עד שעת עלות השחר וברגע של עלות השחר תהא נפקעת קדושת הגוף של הלחם</w:t>
      </w:r>
      <w:r>
        <w:rPr>
          <w:rFonts w:cs="FrankRuehl" w:hint="cs"/>
          <w:sz w:val="26"/>
          <w:szCs w:val="26"/>
          <w:rtl/>
        </w:rPr>
        <w:t>, כדי</w:t>
      </w:r>
      <w:r w:rsidRPr="000F6BE4">
        <w:rPr>
          <w:rFonts w:cs="FrankRuehl"/>
          <w:sz w:val="26"/>
          <w:szCs w:val="26"/>
          <w:rtl/>
        </w:rPr>
        <w:t xml:space="preserve"> שלא </w:t>
      </w:r>
      <w:r>
        <w:rPr>
          <w:rFonts w:cs="FrankRuehl" w:hint="cs"/>
          <w:sz w:val="26"/>
          <w:szCs w:val="26"/>
          <w:rtl/>
        </w:rPr>
        <w:t>י</w:t>
      </w:r>
      <w:r w:rsidRPr="000F6BE4">
        <w:rPr>
          <w:rFonts w:cs="FrankRuehl"/>
          <w:sz w:val="26"/>
          <w:szCs w:val="26"/>
          <w:rtl/>
        </w:rPr>
        <w:t xml:space="preserve">יפסל בלינה, וכשיעבור עלות השחר תחול בחזרה קדושת הגוף </w:t>
      </w:r>
      <w:r>
        <w:rPr>
          <w:rFonts w:cs="FrankRuehl" w:hint="cs"/>
          <w:sz w:val="26"/>
          <w:szCs w:val="26"/>
          <w:rtl/>
        </w:rPr>
        <w:t>על הלחם. באופן זה</w:t>
      </w:r>
      <w:r w:rsidRPr="000F6BE4">
        <w:rPr>
          <w:rFonts w:cs="FrankRuehl"/>
          <w:sz w:val="26"/>
          <w:szCs w:val="26"/>
          <w:rtl/>
        </w:rPr>
        <w:t xml:space="preserve"> לעולם לא </w:t>
      </w:r>
      <w:r>
        <w:rPr>
          <w:rFonts w:cs="FrankRuehl" w:hint="cs"/>
          <w:sz w:val="26"/>
          <w:szCs w:val="26"/>
          <w:rtl/>
        </w:rPr>
        <w:t>י</w:t>
      </w:r>
      <w:r w:rsidRPr="000F6BE4">
        <w:rPr>
          <w:rFonts w:cs="FrankRuehl"/>
          <w:sz w:val="26"/>
          <w:szCs w:val="26"/>
          <w:rtl/>
        </w:rPr>
        <w:t xml:space="preserve">יפסל </w:t>
      </w:r>
      <w:r>
        <w:rPr>
          <w:rFonts w:cs="FrankRuehl" w:hint="cs"/>
          <w:sz w:val="26"/>
          <w:szCs w:val="26"/>
          <w:rtl/>
        </w:rPr>
        <w:t xml:space="preserve">הלחם </w:t>
      </w:r>
      <w:r w:rsidRPr="000F6BE4">
        <w:rPr>
          <w:rFonts w:cs="FrankRuehl"/>
          <w:sz w:val="26"/>
          <w:szCs w:val="26"/>
          <w:rtl/>
        </w:rPr>
        <w:t xml:space="preserve">בלינה. </w:t>
      </w:r>
      <w:r>
        <w:rPr>
          <w:rFonts w:cs="FrankRuehl" w:hint="cs"/>
          <w:sz w:val="26"/>
          <w:szCs w:val="26"/>
          <w:rtl/>
        </w:rPr>
        <w:t xml:space="preserve">ואם כן קשה: </w:t>
      </w:r>
      <w:r w:rsidRPr="000F6BE4">
        <w:rPr>
          <w:rFonts w:cs="FrankRuehl"/>
          <w:sz w:val="26"/>
          <w:szCs w:val="26"/>
          <w:rtl/>
        </w:rPr>
        <w:t xml:space="preserve">אמאי </w:t>
      </w:r>
      <w:r>
        <w:rPr>
          <w:rFonts w:cs="FrankRuehl" w:hint="cs"/>
          <w:sz w:val="26"/>
          <w:szCs w:val="26"/>
          <w:rtl/>
        </w:rPr>
        <w:t>ת</w:t>
      </w:r>
      <w:r w:rsidRPr="000F6BE4">
        <w:rPr>
          <w:rFonts w:cs="FrankRuehl"/>
          <w:sz w:val="26"/>
          <w:szCs w:val="26"/>
          <w:rtl/>
        </w:rPr>
        <w:t>ידחה אפיית הלחם שבת</w:t>
      </w:r>
      <w:r>
        <w:rPr>
          <w:rFonts w:cs="FrankRuehl" w:hint="cs"/>
          <w:sz w:val="26"/>
          <w:szCs w:val="26"/>
          <w:rtl/>
        </w:rPr>
        <w:t>,</w:t>
      </w:r>
      <w:r w:rsidRPr="000F6BE4">
        <w:rPr>
          <w:rFonts w:cs="FrankRuehl"/>
          <w:sz w:val="26"/>
          <w:szCs w:val="26"/>
          <w:rtl/>
        </w:rPr>
        <w:t xml:space="preserve"> אם אפשר לעשות </w:t>
      </w:r>
      <w:r>
        <w:rPr>
          <w:rFonts w:cs="FrankRuehl" w:hint="cs"/>
          <w:sz w:val="26"/>
          <w:szCs w:val="26"/>
          <w:rtl/>
        </w:rPr>
        <w:t xml:space="preserve">זאת </w:t>
      </w:r>
      <w:r w:rsidRPr="000F6BE4">
        <w:rPr>
          <w:rFonts w:cs="FrankRuehl"/>
          <w:sz w:val="26"/>
          <w:szCs w:val="26"/>
          <w:rtl/>
        </w:rPr>
        <w:t>בלי דחיה</w:t>
      </w:r>
      <w:r>
        <w:rPr>
          <w:rFonts w:cs="FrankRuehl" w:hint="cs"/>
          <w:sz w:val="26"/>
          <w:szCs w:val="26"/>
          <w:rtl/>
        </w:rPr>
        <w:t>?</w:t>
      </w:r>
    </w:p>
    <w:p w14:paraId="65E416BD"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t>ויש להשוות דין זה למה שאמר ריש לקיש</w:t>
      </w:r>
      <w:r w:rsidRPr="00D15D9D">
        <w:rPr>
          <w:rFonts w:cs="FrankRuehl" w:hint="cs"/>
          <w:rtl/>
        </w:rPr>
        <w:t xml:space="preserve"> (שבת קלג ע"א)</w:t>
      </w:r>
      <w:r>
        <w:rPr>
          <w:rFonts w:cs="FrankRuehl" w:hint="cs"/>
          <w:sz w:val="26"/>
          <w:szCs w:val="26"/>
          <w:rtl/>
        </w:rPr>
        <w:t>, שכל</w:t>
      </w:r>
      <w:r w:rsidRPr="000F6BE4">
        <w:rPr>
          <w:rFonts w:cs="FrankRuehl"/>
          <w:sz w:val="26"/>
          <w:szCs w:val="26"/>
          <w:rtl/>
        </w:rPr>
        <w:t xml:space="preserve"> מקום שאתה מוצא עשה ולא תעשה</w:t>
      </w:r>
      <w:r>
        <w:rPr>
          <w:rFonts w:cs="FrankRuehl" w:hint="cs"/>
          <w:sz w:val="26"/>
          <w:szCs w:val="26"/>
          <w:rtl/>
        </w:rPr>
        <w:t>,</w:t>
      </w:r>
      <w:r w:rsidRPr="000F6BE4">
        <w:rPr>
          <w:rFonts w:cs="FrankRuehl"/>
          <w:sz w:val="26"/>
          <w:szCs w:val="26"/>
          <w:rtl/>
        </w:rPr>
        <w:t xml:space="preserve"> אם אתה יכול לקיים שניהם</w:t>
      </w:r>
      <w:r>
        <w:rPr>
          <w:rFonts w:cs="FrankRuehl" w:hint="cs"/>
          <w:sz w:val="26"/>
          <w:szCs w:val="26"/>
          <w:rtl/>
        </w:rPr>
        <w:t xml:space="preserve"> –</w:t>
      </w:r>
      <w:r w:rsidRPr="000F6BE4">
        <w:rPr>
          <w:rFonts w:cs="FrankRuehl"/>
          <w:sz w:val="26"/>
          <w:szCs w:val="26"/>
          <w:rtl/>
        </w:rPr>
        <w:t xml:space="preserve"> מוטב, ואם לאו </w:t>
      </w:r>
      <w:r>
        <w:rPr>
          <w:rFonts w:cs="FrankRuehl" w:hint="cs"/>
          <w:sz w:val="26"/>
          <w:szCs w:val="26"/>
          <w:rtl/>
        </w:rPr>
        <w:t xml:space="preserve">– </w:t>
      </w:r>
      <w:r w:rsidRPr="000F6BE4">
        <w:rPr>
          <w:rFonts w:cs="FrankRuehl"/>
          <w:sz w:val="26"/>
          <w:szCs w:val="26"/>
          <w:rtl/>
        </w:rPr>
        <w:t>יבוא עשה וידחה את לא תעשה</w:t>
      </w:r>
      <w:r>
        <w:rPr>
          <w:rFonts w:cs="FrankRuehl" w:hint="cs"/>
          <w:sz w:val="26"/>
          <w:szCs w:val="26"/>
          <w:rtl/>
        </w:rPr>
        <w:t>. גם אצלנו אין צורך שידחה העשה דאפיית הלחם את השבת, שכן</w:t>
      </w:r>
      <w:r w:rsidRPr="000F6BE4">
        <w:rPr>
          <w:rFonts w:cs="FrankRuehl"/>
          <w:sz w:val="26"/>
          <w:szCs w:val="26"/>
          <w:rtl/>
        </w:rPr>
        <w:t xml:space="preserve"> יכולים לקיים את שניהם.</w:t>
      </w:r>
    </w:p>
    <w:p w14:paraId="7A49410D"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אולם אינו דומה אפיית לחם הפנים ל</w:t>
      </w:r>
      <w:r>
        <w:rPr>
          <w:rFonts w:cs="FrankRuehl" w:hint="cs"/>
          <w:sz w:val="26"/>
          <w:szCs w:val="26"/>
          <w:rtl/>
        </w:rPr>
        <w:t>דין של "</w:t>
      </w:r>
      <w:r w:rsidRPr="000F6BE4">
        <w:rPr>
          <w:rFonts w:cs="FrankRuehl"/>
          <w:sz w:val="26"/>
          <w:szCs w:val="26"/>
          <w:rtl/>
        </w:rPr>
        <w:t>עשה דוחה לא תעשה</w:t>
      </w:r>
      <w:r>
        <w:rPr>
          <w:rFonts w:cs="FrankRuehl" w:hint="cs"/>
          <w:sz w:val="26"/>
          <w:szCs w:val="26"/>
          <w:rtl/>
        </w:rPr>
        <w:t>"</w:t>
      </w:r>
      <w:r w:rsidRPr="000F6BE4">
        <w:rPr>
          <w:rFonts w:cs="FrankRuehl"/>
          <w:sz w:val="26"/>
          <w:szCs w:val="26"/>
          <w:rtl/>
        </w:rPr>
        <w:t>. שם הוא מטעם דיחוי</w:t>
      </w:r>
      <w:r>
        <w:rPr>
          <w:rFonts w:cs="FrankRuehl" w:hint="cs"/>
          <w:sz w:val="26"/>
          <w:szCs w:val="26"/>
          <w:rtl/>
        </w:rPr>
        <w:t>,</w:t>
      </w:r>
      <w:r w:rsidRPr="000F6BE4">
        <w:rPr>
          <w:rFonts w:cs="FrankRuehl"/>
          <w:sz w:val="26"/>
          <w:szCs w:val="26"/>
          <w:rtl/>
        </w:rPr>
        <w:t xml:space="preserve"> לכן אם אפשר בלי דיחוי</w:t>
      </w:r>
      <w:r>
        <w:rPr>
          <w:rFonts w:cs="FrankRuehl" w:hint="cs"/>
          <w:sz w:val="26"/>
          <w:szCs w:val="26"/>
          <w:rtl/>
        </w:rPr>
        <w:t xml:space="preserve"> –</w:t>
      </w:r>
      <w:r w:rsidRPr="000F6BE4">
        <w:rPr>
          <w:rFonts w:cs="FrankRuehl"/>
          <w:sz w:val="26"/>
          <w:szCs w:val="26"/>
          <w:rtl/>
        </w:rPr>
        <w:t xml:space="preserve"> אין היתר לעשותה ע"י דיחוי</w:t>
      </w:r>
      <w:r>
        <w:rPr>
          <w:rFonts w:cs="FrankRuehl" w:hint="cs"/>
          <w:sz w:val="26"/>
          <w:szCs w:val="26"/>
          <w:rtl/>
        </w:rPr>
        <w:t>.</w:t>
      </w:r>
      <w:r w:rsidRPr="000F6BE4">
        <w:rPr>
          <w:rFonts w:cs="FrankRuehl"/>
          <w:sz w:val="26"/>
          <w:szCs w:val="26"/>
          <w:rtl/>
        </w:rPr>
        <w:t xml:space="preserve"> אבל שבת </w:t>
      </w:r>
      <w:r>
        <w:rPr>
          <w:rFonts w:cs="FrankRuehl" w:hint="cs"/>
          <w:sz w:val="26"/>
          <w:szCs w:val="26"/>
          <w:rtl/>
        </w:rPr>
        <w:t xml:space="preserve">לגבי </w:t>
      </w:r>
      <w:r w:rsidRPr="000F6BE4">
        <w:rPr>
          <w:rFonts w:cs="FrankRuehl"/>
          <w:sz w:val="26"/>
          <w:szCs w:val="26"/>
          <w:rtl/>
        </w:rPr>
        <w:t xml:space="preserve">קורבנות ציבור </w:t>
      </w:r>
      <w:r>
        <w:rPr>
          <w:rFonts w:cs="FrankRuehl" w:hint="cs"/>
          <w:sz w:val="26"/>
          <w:szCs w:val="26"/>
          <w:rtl/>
        </w:rPr>
        <w:t>הותרה ממש, כ</w:t>
      </w:r>
      <w:r w:rsidRPr="000F6BE4">
        <w:rPr>
          <w:rFonts w:cs="FrankRuehl"/>
          <w:sz w:val="26"/>
          <w:szCs w:val="26"/>
          <w:rtl/>
        </w:rPr>
        <w:t>מבואר ביומ</w:t>
      </w:r>
      <w:r>
        <w:rPr>
          <w:rFonts w:cs="FrankRuehl" w:hint="cs"/>
          <w:sz w:val="26"/>
          <w:szCs w:val="26"/>
          <w:rtl/>
        </w:rPr>
        <w:t>א</w:t>
      </w:r>
      <w:r w:rsidRPr="00D15D9D">
        <w:rPr>
          <w:rFonts w:cs="FrankRuehl"/>
          <w:sz w:val="26"/>
          <w:rtl/>
        </w:rPr>
        <w:t xml:space="preserve"> </w:t>
      </w:r>
      <w:r>
        <w:rPr>
          <w:rFonts w:cs="FrankRuehl"/>
          <w:sz w:val="26"/>
          <w:rtl/>
        </w:rPr>
        <w:t>(</w:t>
      </w:r>
      <w:r w:rsidRPr="00D15D9D">
        <w:rPr>
          <w:rFonts w:cs="FrankRuehl"/>
          <w:sz w:val="26"/>
          <w:rtl/>
        </w:rPr>
        <w:t>מו ע"א)</w:t>
      </w:r>
      <w:r w:rsidRPr="000F6BE4">
        <w:rPr>
          <w:rFonts w:cs="FrankRuehl"/>
          <w:sz w:val="26"/>
          <w:szCs w:val="26"/>
          <w:rtl/>
        </w:rPr>
        <w:t>, לכן אף דאפשר לעשות בלי דיחוי ע"י תנאי</w:t>
      </w:r>
      <w:r>
        <w:rPr>
          <w:rFonts w:cs="FrankRuehl" w:hint="cs"/>
          <w:sz w:val="26"/>
          <w:szCs w:val="26"/>
          <w:rtl/>
        </w:rPr>
        <w:t>,</w:t>
      </w:r>
      <w:r w:rsidRPr="000F6BE4">
        <w:rPr>
          <w:rFonts w:cs="FrankRuehl"/>
          <w:sz w:val="26"/>
          <w:szCs w:val="26"/>
          <w:rtl/>
        </w:rPr>
        <w:t xml:space="preserve"> כמו שאמרנו, אין </w:t>
      </w:r>
      <w:r>
        <w:rPr>
          <w:rFonts w:cs="FrankRuehl" w:hint="cs"/>
          <w:sz w:val="26"/>
          <w:szCs w:val="26"/>
          <w:rtl/>
        </w:rPr>
        <w:t xml:space="preserve">צורך לעשות זאת, ומותר לאפות את לחם הפנים אפילו </w:t>
      </w:r>
      <w:r w:rsidRPr="000F6BE4">
        <w:rPr>
          <w:rFonts w:cs="FrankRuehl"/>
          <w:sz w:val="26"/>
          <w:szCs w:val="26"/>
          <w:rtl/>
        </w:rPr>
        <w:t xml:space="preserve">בשבת. </w:t>
      </w:r>
    </w:p>
    <w:p w14:paraId="67517B3E"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t xml:space="preserve">ואם באת להשוות דין זה, אין זה דומה אלא </w:t>
      </w:r>
      <w:r w:rsidRPr="000F6BE4">
        <w:rPr>
          <w:rFonts w:cs="FrankRuehl"/>
          <w:sz w:val="26"/>
          <w:szCs w:val="26"/>
          <w:rtl/>
        </w:rPr>
        <w:t xml:space="preserve">למ"ד </w:t>
      </w:r>
      <w:r>
        <w:rPr>
          <w:rFonts w:cs="FrankRuehl" w:hint="cs"/>
          <w:sz w:val="26"/>
          <w:szCs w:val="26"/>
          <w:rtl/>
        </w:rPr>
        <w:t>ד</w:t>
      </w:r>
      <w:r w:rsidRPr="000F6BE4">
        <w:rPr>
          <w:rFonts w:cs="FrankRuehl"/>
          <w:sz w:val="26"/>
          <w:szCs w:val="26"/>
          <w:rtl/>
        </w:rPr>
        <w:t>טומאה הותרה בציבור</w:t>
      </w:r>
      <w:r>
        <w:rPr>
          <w:rFonts w:cs="FrankRuehl" w:hint="cs"/>
          <w:sz w:val="26"/>
          <w:szCs w:val="26"/>
          <w:rtl/>
        </w:rPr>
        <w:t>, שאף ש</w:t>
      </w:r>
      <w:r w:rsidRPr="000F6BE4">
        <w:rPr>
          <w:rFonts w:cs="FrankRuehl"/>
          <w:sz w:val="26"/>
          <w:szCs w:val="26"/>
          <w:rtl/>
        </w:rPr>
        <w:t>יש באותו בית אב כוהנים טהורים וטמאים</w:t>
      </w:r>
      <w:r>
        <w:rPr>
          <w:rFonts w:cs="FrankRuehl" w:hint="cs"/>
          <w:sz w:val="26"/>
          <w:szCs w:val="26"/>
          <w:rtl/>
        </w:rPr>
        <w:t xml:space="preserve"> –</w:t>
      </w:r>
      <w:r w:rsidRPr="000F6BE4">
        <w:rPr>
          <w:rFonts w:cs="FrankRuehl"/>
          <w:sz w:val="26"/>
          <w:szCs w:val="26"/>
          <w:rtl/>
        </w:rPr>
        <w:t xml:space="preserve"> עושים את העבודה גם הטמאים</w:t>
      </w:r>
      <w:r>
        <w:rPr>
          <w:rFonts w:cs="FrankRuehl" w:hint="cs"/>
          <w:sz w:val="26"/>
          <w:szCs w:val="26"/>
          <w:rtl/>
        </w:rPr>
        <w:t>.</w:t>
      </w:r>
      <w:r w:rsidRPr="000F6BE4">
        <w:rPr>
          <w:rFonts w:cs="FrankRuehl"/>
          <w:sz w:val="26"/>
          <w:szCs w:val="26"/>
          <w:rtl/>
        </w:rPr>
        <w:t xml:space="preserve"> </w:t>
      </w:r>
      <w:r>
        <w:rPr>
          <w:rFonts w:cs="FrankRuehl" w:hint="cs"/>
          <w:sz w:val="26"/>
          <w:szCs w:val="26"/>
          <w:rtl/>
        </w:rPr>
        <w:t>והוא הדין נמי</w:t>
      </w:r>
      <w:r w:rsidRPr="000F6BE4">
        <w:rPr>
          <w:rFonts w:cs="FrankRuehl"/>
          <w:sz w:val="26"/>
          <w:szCs w:val="26"/>
          <w:rtl/>
        </w:rPr>
        <w:t xml:space="preserve"> </w:t>
      </w:r>
      <w:r>
        <w:rPr>
          <w:rFonts w:cs="FrankRuehl" w:hint="cs"/>
          <w:sz w:val="26"/>
          <w:szCs w:val="26"/>
          <w:rtl/>
        </w:rPr>
        <w:t xml:space="preserve">לגבי אפיית </w:t>
      </w:r>
      <w:r w:rsidRPr="000F6BE4">
        <w:rPr>
          <w:rFonts w:cs="FrankRuehl"/>
          <w:sz w:val="26"/>
          <w:szCs w:val="26"/>
          <w:rtl/>
        </w:rPr>
        <w:t>לחם הפנים.</w:t>
      </w:r>
    </w:p>
    <w:p w14:paraId="3BF1EC8A" w14:textId="77777777" w:rsidR="00D93C6F" w:rsidRPr="00AE2A2A" w:rsidRDefault="00D93C6F" w:rsidP="009B3DE5">
      <w:pPr>
        <w:spacing w:before="120" w:line="360" w:lineRule="exact"/>
        <w:jc w:val="both"/>
        <w:rPr>
          <w:rFonts w:cs="FrankRuehl" w:hint="cs"/>
          <w:sz w:val="26"/>
          <w:szCs w:val="26"/>
          <w:rtl/>
        </w:rPr>
      </w:pPr>
    </w:p>
    <w:p w14:paraId="4B0C3D01"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p>
    <w:p w14:paraId="2F8D2528" w14:textId="77777777" w:rsidR="00D93C6F" w:rsidRDefault="00D93C6F" w:rsidP="009B3DE5">
      <w:pPr>
        <w:spacing w:before="120" w:line="360" w:lineRule="exact"/>
        <w:jc w:val="both"/>
        <w:rPr>
          <w:rFonts w:cs="FrankRuehl" w:hint="cs"/>
          <w:sz w:val="26"/>
          <w:szCs w:val="26"/>
          <w:rtl/>
        </w:rPr>
      </w:pPr>
      <w:r w:rsidRPr="000F6BE4">
        <w:rPr>
          <w:rFonts w:cs="FrankRuehl"/>
          <w:sz w:val="26"/>
          <w:szCs w:val="26"/>
          <w:rtl/>
        </w:rPr>
        <w:t>אלא דלפי</w:t>
      </w:r>
      <w:r>
        <w:rPr>
          <w:rFonts w:cs="FrankRuehl" w:hint="cs"/>
          <w:sz w:val="26"/>
          <w:szCs w:val="26"/>
          <w:rtl/>
        </w:rPr>
        <w:t xml:space="preserve"> </w:t>
      </w:r>
      <w:r w:rsidRPr="000F6BE4">
        <w:rPr>
          <w:rFonts w:cs="FrankRuehl"/>
          <w:sz w:val="26"/>
          <w:szCs w:val="26"/>
          <w:rtl/>
        </w:rPr>
        <w:t>ז</w:t>
      </w:r>
      <w:r>
        <w:rPr>
          <w:rFonts w:cs="FrankRuehl" w:hint="cs"/>
          <w:sz w:val="26"/>
          <w:szCs w:val="26"/>
          <w:rtl/>
        </w:rPr>
        <w:t>ה</w:t>
      </w:r>
      <w:r w:rsidRPr="000F6BE4">
        <w:rPr>
          <w:rFonts w:cs="FrankRuehl"/>
          <w:sz w:val="26"/>
          <w:szCs w:val="26"/>
          <w:rtl/>
        </w:rPr>
        <w:t xml:space="preserve"> יקשה </w:t>
      </w:r>
      <w:r>
        <w:rPr>
          <w:rFonts w:cs="FrankRuehl" w:hint="cs"/>
          <w:sz w:val="26"/>
          <w:szCs w:val="26"/>
          <w:rtl/>
        </w:rPr>
        <w:t>מהגמ' בי</w:t>
      </w:r>
      <w:r w:rsidRPr="000F6BE4">
        <w:rPr>
          <w:rFonts w:cs="FrankRuehl"/>
          <w:sz w:val="26"/>
          <w:szCs w:val="26"/>
          <w:rtl/>
        </w:rPr>
        <w:t>במות</w:t>
      </w:r>
      <w:r w:rsidRPr="00D15D9D">
        <w:rPr>
          <w:rFonts w:cs="FrankRuehl"/>
          <w:sz w:val="26"/>
          <w:rtl/>
        </w:rPr>
        <w:t xml:space="preserve"> </w:t>
      </w:r>
      <w:r>
        <w:rPr>
          <w:rFonts w:cs="FrankRuehl"/>
          <w:sz w:val="26"/>
          <w:rtl/>
        </w:rPr>
        <w:t>(</w:t>
      </w:r>
      <w:r w:rsidRPr="00D15D9D">
        <w:rPr>
          <w:rFonts w:cs="FrankRuehl"/>
          <w:sz w:val="26"/>
          <w:rtl/>
        </w:rPr>
        <w:t>ה ע"ב)</w:t>
      </w:r>
      <w:r>
        <w:rPr>
          <w:rFonts w:cs="FrankRuehl" w:hint="cs"/>
          <w:sz w:val="26"/>
          <w:szCs w:val="26"/>
          <w:rtl/>
        </w:rPr>
        <w:t>,</w:t>
      </w:r>
      <w:r w:rsidRPr="000F6BE4">
        <w:rPr>
          <w:rFonts w:cs="FrankRuehl"/>
          <w:sz w:val="26"/>
          <w:szCs w:val="26"/>
          <w:rtl/>
        </w:rPr>
        <w:t xml:space="preserve"> שלמד</w:t>
      </w:r>
      <w:r>
        <w:rPr>
          <w:rFonts w:cs="FrankRuehl" w:hint="cs"/>
          <w:sz w:val="26"/>
          <w:szCs w:val="26"/>
          <w:rtl/>
        </w:rPr>
        <w:t>ה</w:t>
      </w:r>
      <w:r w:rsidRPr="000F6BE4">
        <w:rPr>
          <w:rFonts w:cs="FrankRuehl"/>
          <w:sz w:val="26"/>
          <w:szCs w:val="26"/>
          <w:rtl/>
        </w:rPr>
        <w:t xml:space="preserve"> לאסור את חמש</w:t>
      </w:r>
      <w:r>
        <w:rPr>
          <w:rFonts w:cs="FrankRuehl" w:hint="cs"/>
          <w:sz w:val="26"/>
          <w:szCs w:val="26"/>
          <w:rtl/>
        </w:rPr>
        <w:t xml:space="preserve"> </w:t>
      </w:r>
      <w:r w:rsidRPr="000F6BE4">
        <w:rPr>
          <w:rFonts w:cs="FrankRuehl"/>
          <w:sz w:val="26"/>
          <w:szCs w:val="26"/>
          <w:rtl/>
        </w:rPr>
        <w:t xml:space="preserve">עשרה </w:t>
      </w:r>
      <w:r>
        <w:rPr>
          <w:rFonts w:cs="FrankRuehl" w:hint="cs"/>
          <w:sz w:val="26"/>
          <w:szCs w:val="26"/>
          <w:rtl/>
        </w:rPr>
        <w:t>ה</w:t>
      </w:r>
      <w:r w:rsidRPr="000F6BE4">
        <w:rPr>
          <w:rFonts w:cs="FrankRuehl"/>
          <w:sz w:val="26"/>
          <w:szCs w:val="26"/>
          <w:rtl/>
        </w:rPr>
        <w:t>עריות לי</w:t>
      </w:r>
      <w:r>
        <w:rPr>
          <w:rFonts w:cs="FrankRuehl" w:hint="cs"/>
          <w:sz w:val="26"/>
          <w:szCs w:val="26"/>
          <w:rtl/>
        </w:rPr>
        <w:t>ָ</w:t>
      </w:r>
      <w:r w:rsidRPr="000F6BE4">
        <w:rPr>
          <w:rFonts w:cs="FrankRuehl"/>
          <w:sz w:val="26"/>
          <w:szCs w:val="26"/>
          <w:rtl/>
        </w:rPr>
        <w:t>בם מגזירה שווה</w:t>
      </w:r>
      <w:r>
        <w:rPr>
          <w:rFonts w:cs="FrankRuehl" w:hint="cs"/>
          <w:sz w:val="26"/>
          <w:szCs w:val="26"/>
          <w:rtl/>
        </w:rPr>
        <w:t>, ולולא הגזירה השווה</w:t>
      </w:r>
      <w:r w:rsidRPr="000F6BE4">
        <w:rPr>
          <w:rFonts w:cs="FrankRuehl"/>
          <w:sz w:val="26"/>
          <w:szCs w:val="26"/>
          <w:rtl/>
        </w:rPr>
        <w:t xml:space="preserve"> היינו אומרים שמותר ליב</w:t>
      </w:r>
      <w:r>
        <w:rPr>
          <w:rFonts w:cs="FrankRuehl" w:hint="cs"/>
          <w:sz w:val="26"/>
          <w:szCs w:val="26"/>
          <w:rtl/>
        </w:rPr>
        <w:t>ֵּ</w:t>
      </w:r>
      <w:r w:rsidRPr="000F6BE4">
        <w:rPr>
          <w:rFonts w:cs="FrankRuehl"/>
          <w:sz w:val="26"/>
          <w:szCs w:val="26"/>
          <w:rtl/>
        </w:rPr>
        <w:t xml:space="preserve">ם </w:t>
      </w:r>
      <w:r>
        <w:rPr>
          <w:rFonts w:cs="FrankRuehl" w:hint="cs"/>
          <w:sz w:val="26"/>
          <w:szCs w:val="26"/>
          <w:rtl/>
        </w:rPr>
        <w:t xml:space="preserve">את </w:t>
      </w:r>
      <w:r w:rsidRPr="000F6BE4">
        <w:rPr>
          <w:rFonts w:cs="FrankRuehl"/>
          <w:sz w:val="26"/>
          <w:szCs w:val="26"/>
          <w:rtl/>
        </w:rPr>
        <w:t xml:space="preserve">אשת </w:t>
      </w:r>
      <w:r>
        <w:rPr>
          <w:rFonts w:cs="FrankRuehl" w:hint="cs"/>
          <w:sz w:val="26"/>
          <w:szCs w:val="26"/>
          <w:rtl/>
        </w:rPr>
        <w:t>ה</w:t>
      </w:r>
      <w:r w:rsidRPr="000F6BE4">
        <w:rPr>
          <w:rFonts w:cs="FrankRuehl"/>
          <w:sz w:val="26"/>
          <w:szCs w:val="26"/>
          <w:rtl/>
        </w:rPr>
        <w:t>אח</w:t>
      </w:r>
      <w:r>
        <w:rPr>
          <w:rFonts w:cs="FrankRuehl" w:hint="cs"/>
          <w:sz w:val="26"/>
          <w:szCs w:val="26"/>
          <w:rtl/>
        </w:rPr>
        <w:t>,</w:t>
      </w:r>
      <w:r w:rsidRPr="000F6BE4">
        <w:rPr>
          <w:rFonts w:cs="FrankRuehl"/>
          <w:sz w:val="26"/>
          <w:szCs w:val="26"/>
          <w:rtl/>
        </w:rPr>
        <w:t xml:space="preserve"> א</w:t>
      </w:r>
      <w:r>
        <w:rPr>
          <w:rFonts w:cs="FrankRuehl" w:hint="cs"/>
          <w:sz w:val="26"/>
          <w:szCs w:val="26"/>
          <w:rtl/>
        </w:rPr>
        <w:t>ף ש</w:t>
      </w:r>
      <w:r w:rsidRPr="000F6BE4">
        <w:rPr>
          <w:rFonts w:cs="FrankRuehl"/>
          <w:sz w:val="26"/>
          <w:szCs w:val="26"/>
          <w:rtl/>
        </w:rPr>
        <w:t>היא ערווה</w:t>
      </w:r>
      <w:r>
        <w:rPr>
          <w:rFonts w:cs="FrankRuehl" w:hint="cs"/>
          <w:sz w:val="26"/>
          <w:szCs w:val="26"/>
          <w:rtl/>
        </w:rPr>
        <w:t xml:space="preserve">, כיון שהייבום הוא </w:t>
      </w:r>
      <w:r w:rsidRPr="000F6BE4">
        <w:rPr>
          <w:rFonts w:cs="FrankRuehl"/>
          <w:sz w:val="26"/>
          <w:szCs w:val="26"/>
          <w:rtl/>
        </w:rPr>
        <w:t>מצוה</w:t>
      </w:r>
      <w:r>
        <w:rPr>
          <w:rFonts w:cs="FrankRuehl" w:hint="cs"/>
          <w:sz w:val="26"/>
          <w:szCs w:val="26"/>
          <w:rtl/>
        </w:rPr>
        <w:t>,</w:t>
      </w:r>
      <w:r w:rsidRPr="000F6BE4">
        <w:rPr>
          <w:rFonts w:cs="FrankRuehl"/>
          <w:sz w:val="26"/>
          <w:szCs w:val="26"/>
          <w:rtl/>
        </w:rPr>
        <w:t xml:space="preserve"> </w:t>
      </w:r>
      <w:r>
        <w:rPr>
          <w:rFonts w:cs="FrankRuehl" w:hint="cs"/>
          <w:sz w:val="26"/>
          <w:szCs w:val="26"/>
          <w:rtl/>
        </w:rPr>
        <w:t>ו</w:t>
      </w:r>
      <w:r w:rsidRPr="000F6BE4">
        <w:rPr>
          <w:rFonts w:cs="FrankRuehl"/>
          <w:sz w:val="26"/>
          <w:szCs w:val="26"/>
          <w:rtl/>
        </w:rPr>
        <w:t xml:space="preserve">יבוא העשה </w:t>
      </w:r>
      <w:r>
        <w:rPr>
          <w:rFonts w:cs="FrankRuehl" w:hint="cs"/>
          <w:sz w:val="26"/>
          <w:szCs w:val="26"/>
          <w:rtl/>
        </w:rPr>
        <w:t xml:space="preserve">של </w:t>
      </w:r>
      <w:r w:rsidRPr="000F6BE4">
        <w:rPr>
          <w:rFonts w:cs="FrankRuehl"/>
          <w:sz w:val="26"/>
          <w:szCs w:val="26"/>
          <w:rtl/>
        </w:rPr>
        <w:t>"יבמה יבוא עליה" וידחה את הל</w:t>
      </w:r>
      <w:r>
        <w:rPr>
          <w:rFonts w:cs="FrankRuehl" w:hint="cs"/>
          <w:sz w:val="26"/>
          <w:szCs w:val="26"/>
          <w:rtl/>
        </w:rPr>
        <w:t>א תעשה</w:t>
      </w:r>
      <w:r w:rsidRPr="000F6BE4">
        <w:rPr>
          <w:rFonts w:cs="FrankRuehl"/>
          <w:sz w:val="26"/>
          <w:szCs w:val="26"/>
          <w:rtl/>
        </w:rPr>
        <w:t xml:space="preserve"> </w:t>
      </w:r>
      <w:r>
        <w:rPr>
          <w:rFonts w:cs="FrankRuehl" w:hint="cs"/>
          <w:sz w:val="26"/>
          <w:szCs w:val="26"/>
          <w:rtl/>
        </w:rPr>
        <w:t xml:space="preserve">של </w:t>
      </w:r>
      <w:r w:rsidRPr="000F6BE4">
        <w:rPr>
          <w:rFonts w:cs="FrankRuehl"/>
          <w:sz w:val="26"/>
          <w:szCs w:val="26"/>
          <w:rtl/>
        </w:rPr>
        <w:t>"ערוות אחיך לא תגלה"</w:t>
      </w:r>
      <w:r>
        <w:rPr>
          <w:rFonts w:cs="FrankRuehl" w:hint="cs"/>
          <w:sz w:val="26"/>
          <w:szCs w:val="26"/>
          <w:rtl/>
        </w:rPr>
        <w:t>, כפי ש</w:t>
      </w:r>
      <w:r w:rsidRPr="000F6BE4">
        <w:rPr>
          <w:rFonts w:cs="FrankRuehl"/>
          <w:sz w:val="26"/>
          <w:szCs w:val="26"/>
          <w:rtl/>
        </w:rPr>
        <w:t>כלאיים מותר</w:t>
      </w:r>
      <w:r>
        <w:rPr>
          <w:rFonts w:cs="FrankRuehl" w:hint="cs"/>
          <w:sz w:val="26"/>
          <w:szCs w:val="26"/>
          <w:rtl/>
        </w:rPr>
        <w:t>ים</w:t>
      </w:r>
      <w:r w:rsidRPr="000F6BE4">
        <w:rPr>
          <w:rFonts w:cs="FrankRuehl"/>
          <w:sz w:val="26"/>
          <w:szCs w:val="26"/>
          <w:rtl/>
        </w:rPr>
        <w:t xml:space="preserve"> בציצית</w:t>
      </w:r>
      <w:r>
        <w:rPr>
          <w:rFonts w:cs="FrankRuehl" w:hint="cs"/>
          <w:sz w:val="26"/>
          <w:szCs w:val="26"/>
          <w:rtl/>
        </w:rPr>
        <w:t>, משום דעשה</w:t>
      </w:r>
      <w:r w:rsidRPr="000F6BE4">
        <w:rPr>
          <w:rFonts w:cs="FrankRuehl"/>
          <w:sz w:val="26"/>
          <w:szCs w:val="26"/>
          <w:rtl/>
        </w:rPr>
        <w:t xml:space="preserve"> </w:t>
      </w:r>
      <w:r>
        <w:rPr>
          <w:rFonts w:cs="FrankRuehl" w:hint="cs"/>
          <w:sz w:val="26"/>
          <w:szCs w:val="26"/>
          <w:rtl/>
        </w:rPr>
        <w:t xml:space="preserve">של </w:t>
      </w:r>
      <w:r w:rsidRPr="000F6BE4">
        <w:rPr>
          <w:rFonts w:cs="FrankRuehl"/>
          <w:sz w:val="26"/>
          <w:szCs w:val="26"/>
          <w:rtl/>
        </w:rPr>
        <w:t xml:space="preserve">ציצית דוחה את </w:t>
      </w:r>
      <w:r>
        <w:rPr>
          <w:rFonts w:cs="FrankRuehl" w:hint="cs"/>
          <w:sz w:val="26"/>
          <w:szCs w:val="26"/>
          <w:rtl/>
        </w:rPr>
        <w:t>לא תעשה</w:t>
      </w:r>
      <w:r w:rsidRPr="000F6BE4">
        <w:rPr>
          <w:rFonts w:cs="FrankRuehl"/>
          <w:sz w:val="26"/>
          <w:szCs w:val="26"/>
          <w:rtl/>
        </w:rPr>
        <w:t xml:space="preserve"> של כלאיים.</w:t>
      </w:r>
    </w:p>
    <w:p w14:paraId="54D7488C"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lastRenderedPageBreak/>
        <w:t>ו</w:t>
      </w:r>
      <w:r w:rsidRPr="000F6BE4">
        <w:rPr>
          <w:rFonts w:cs="FrankRuehl"/>
          <w:sz w:val="26"/>
          <w:szCs w:val="26"/>
          <w:rtl/>
        </w:rPr>
        <w:t xml:space="preserve">מקשה הגמ' </w:t>
      </w:r>
      <w:r>
        <w:rPr>
          <w:rFonts w:cs="FrankRuehl" w:hint="cs"/>
          <w:sz w:val="26"/>
          <w:szCs w:val="26"/>
          <w:rtl/>
        </w:rPr>
        <w:t xml:space="preserve">על כך: </w:t>
      </w:r>
      <w:r w:rsidRPr="000F6BE4">
        <w:rPr>
          <w:rFonts w:cs="FrankRuehl"/>
          <w:sz w:val="26"/>
          <w:szCs w:val="26"/>
          <w:rtl/>
        </w:rPr>
        <w:t>אשכחן עשה דוחה ל</w:t>
      </w:r>
      <w:r>
        <w:rPr>
          <w:rFonts w:cs="FrankRuehl" w:hint="cs"/>
          <w:sz w:val="26"/>
          <w:szCs w:val="26"/>
          <w:rtl/>
        </w:rPr>
        <w:t>א תעשה</w:t>
      </w:r>
      <w:r w:rsidRPr="000F6BE4">
        <w:rPr>
          <w:rFonts w:cs="FrankRuehl"/>
          <w:sz w:val="26"/>
          <w:szCs w:val="26"/>
          <w:rtl/>
        </w:rPr>
        <w:t xml:space="preserve"> גרידא</w:t>
      </w:r>
      <w:r>
        <w:rPr>
          <w:rFonts w:cs="FrankRuehl" w:hint="cs"/>
          <w:sz w:val="26"/>
          <w:szCs w:val="26"/>
          <w:rtl/>
        </w:rPr>
        <w:t>;</w:t>
      </w:r>
      <w:r w:rsidRPr="000F6BE4">
        <w:rPr>
          <w:rFonts w:cs="FrankRuehl"/>
          <w:sz w:val="26"/>
          <w:szCs w:val="26"/>
          <w:rtl/>
        </w:rPr>
        <w:t xml:space="preserve"> אבל כאן</w:t>
      </w:r>
      <w:r>
        <w:rPr>
          <w:rFonts w:cs="FrankRuehl" w:hint="cs"/>
          <w:sz w:val="26"/>
          <w:szCs w:val="26"/>
          <w:rtl/>
        </w:rPr>
        <w:t>, בייבום, זהו</w:t>
      </w:r>
      <w:r w:rsidRPr="000F6BE4">
        <w:rPr>
          <w:rFonts w:cs="FrankRuehl"/>
          <w:sz w:val="26"/>
          <w:szCs w:val="26"/>
          <w:rtl/>
        </w:rPr>
        <w:t xml:space="preserve"> ל</w:t>
      </w:r>
      <w:r>
        <w:rPr>
          <w:rFonts w:cs="FrankRuehl" w:hint="cs"/>
          <w:sz w:val="26"/>
          <w:szCs w:val="26"/>
          <w:rtl/>
        </w:rPr>
        <w:t>א תעשה</w:t>
      </w:r>
      <w:r w:rsidRPr="000F6BE4">
        <w:rPr>
          <w:rFonts w:cs="FrankRuehl"/>
          <w:sz w:val="26"/>
          <w:szCs w:val="26"/>
          <w:rtl/>
        </w:rPr>
        <w:t xml:space="preserve"> שיש בו כרת, </w:t>
      </w:r>
      <w:r>
        <w:rPr>
          <w:rFonts w:cs="FrankRuehl" w:hint="cs"/>
          <w:sz w:val="26"/>
          <w:szCs w:val="26"/>
          <w:rtl/>
        </w:rPr>
        <w:t>ומניין לנו ש</w:t>
      </w:r>
      <w:r w:rsidRPr="000F6BE4">
        <w:rPr>
          <w:rFonts w:cs="FrankRuehl"/>
          <w:sz w:val="26"/>
          <w:szCs w:val="26"/>
          <w:rtl/>
        </w:rPr>
        <w:t xml:space="preserve">עשה דוחה </w:t>
      </w:r>
      <w:r>
        <w:rPr>
          <w:rFonts w:cs="FrankRuehl" w:hint="cs"/>
          <w:sz w:val="26"/>
          <w:szCs w:val="26"/>
          <w:rtl/>
        </w:rPr>
        <w:t>גם לא תעשה</w:t>
      </w:r>
      <w:r w:rsidRPr="000F6BE4">
        <w:rPr>
          <w:rFonts w:cs="FrankRuehl"/>
          <w:sz w:val="26"/>
          <w:szCs w:val="26"/>
          <w:rtl/>
        </w:rPr>
        <w:t xml:space="preserve"> שיש בו כרת</w:t>
      </w:r>
      <w:r>
        <w:rPr>
          <w:rFonts w:cs="FrankRuehl" w:hint="cs"/>
          <w:sz w:val="26"/>
          <w:szCs w:val="26"/>
          <w:rtl/>
        </w:rPr>
        <w:t>?</w:t>
      </w:r>
      <w:r w:rsidRPr="000F6BE4">
        <w:rPr>
          <w:rFonts w:cs="FrankRuehl"/>
          <w:sz w:val="26"/>
          <w:szCs w:val="26"/>
          <w:rtl/>
        </w:rPr>
        <w:t xml:space="preserve"> </w:t>
      </w:r>
      <w:r>
        <w:rPr>
          <w:rFonts w:cs="FrankRuehl" w:hint="cs"/>
          <w:sz w:val="26"/>
          <w:szCs w:val="26"/>
          <w:rtl/>
        </w:rPr>
        <w:t>עונה הגמ', שדין זה נלמד מקורבנות תמיד ופסח שדוחים את השבת, אף שיש בלאו דשבת גם כרת.</w:t>
      </w:r>
    </w:p>
    <w:p w14:paraId="6206F49B"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t>אבל לאור מה שאמרנו לעיל, ששבת לגבי קורבנות הציבור היא בגדר הותרה, ולא דחויה בלבד, הרי שקשה: איך למדה הגמ' ש</w:t>
      </w:r>
      <w:r w:rsidRPr="000F6BE4">
        <w:rPr>
          <w:rFonts w:cs="FrankRuehl"/>
          <w:sz w:val="26"/>
          <w:szCs w:val="26"/>
          <w:rtl/>
        </w:rPr>
        <w:t xml:space="preserve">עשה דוחה </w:t>
      </w:r>
      <w:r w:rsidRPr="000B3040">
        <w:rPr>
          <w:rFonts w:cs="FrankRuehl" w:hint="cs"/>
          <w:sz w:val="26"/>
          <w:szCs w:val="26"/>
          <w:rtl/>
        </w:rPr>
        <w:t>לא תעשה</w:t>
      </w:r>
      <w:r>
        <w:rPr>
          <w:rFonts w:cs="FrankRuehl" w:hint="cs"/>
          <w:sz w:val="26"/>
          <w:szCs w:val="26"/>
          <w:rtl/>
        </w:rPr>
        <w:t xml:space="preserve"> </w:t>
      </w:r>
      <w:r w:rsidRPr="000F6BE4">
        <w:rPr>
          <w:rFonts w:cs="FrankRuehl"/>
          <w:sz w:val="26"/>
          <w:szCs w:val="26"/>
          <w:rtl/>
        </w:rPr>
        <w:t>שיש בו כרת משבת בקורבנות ציבור</w:t>
      </w:r>
      <w:r>
        <w:rPr>
          <w:rFonts w:cs="FrankRuehl" w:hint="cs"/>
          <w:sz w:val="26"/>
          <w:szCs w:val="26"/>
          <w:rtl/>
        </w:rPr>
        <w:t>,</w:t>
      </w:r>
      <w:r w:rsidRPr="000F6BE4">
        <w:rPr>
          <w:rFonts w:cs="FrankRuehl"/>
          <w:sz w:val="26"/>
          <w:szCs w:val="26"/>
          <w:rtl/>
        </w:rPr>
        <w:t xml:space="preserve"> שה</w:t>
      </w:r>
      <w:r>
        <w:rPr>
          <w:rFonts w:cs="FrankRuehl" w:hint="cs"/>
          <w:sz w:val="26"/>
          <w:szCs w:val="26"/>
          <w:rtl/>
        </w:rPr>
        <w:t>יא</w:t>
      </w:r>
      <w:r w:rsidRPr="000F6BE4">
        <w:rPr>
          <w:rFonts w:cs="FrankRuehl"/>
          <w:sz w:val="26"/>
          <w:szCs w:val="26"/>
          <w:rtl/>
        </w:rPr>
        <w:t xml:space="preserve"> בגדר הותר</w:t>
      </w:r>
      <w:r>
        <w:rPr>
          <w:rFonts w:cs="FrankRuehl" w:hint="cs"/>
          <w:sz w:val="26"/>
          <w:szCs w:val="26"/>
          <w:rtl/>
        </w:rPr>
        <w:t>ה, לדין של אשת אח בייבום, שבו העשה דייבום הוא בגדר דחיית הלא תעשה בלבד?</w:t>
      </w:r>
    </w:p>
    <w:p w14:paraId="3FE2BEAB"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t>צריך לומר, שמה</w:t>
      </w:r>
      <w:r w:rsidRPr="000F6BE4">
        <w:rPr>
          <w:rFonts w:cs="FrankRuehl"/>
          <w:sz w:val="26"/>
          <w:szCs w:val="26"/>
          <w:rtl/>
        </w:rPr>
        <w:t xml:space="preserve"> שרצו ללמוד מתמיד ו</w:t>
      </w:r>
      <w:r>
        <w:rPr>
          <w:rFonts w:cs="FrankRuehl" w:hint="cs"/>
          <w:sz w:val="26"/>
          <w:szCs w:val="26"/>
          <w:rtl/>
        </w:rPr>
        <w:t>מ</w:t>
      </w:r>
      <w:r w:rsidRPr="000F6BE4">
        <w:rPr>
          <w:rFonts w:cs="FrankRuehl"/>
          <w:sz w:val="26"/>
          <w:szCs w:val="26"/>
          <w:rtl/>
        </w:rPr>
        <w:t>פסח</w:t>
      </w:r>
      <w:r>
        <w:rPr>
          <w:rFonts w:cs="FrankRuehl" w:hint="cs"/>
          <w:sz w:val="26"/>
          <w:szCs w:val="26"/>
          <w:rtl/>
        </w:rPr>
        <w:t xml:space="preserve"> –</w:t>
      </w:r>
      <w:r w:rsidRPr="000F6BE4">
        <w:rPr>
          <w:rFonts w:cs="FrankRuehl"/>
          <w:sz w:val="26"/>
          <w:szCs w:val="26"/>
          <w:rtl/>
        </w:rPr>
        <w:t xml:space="preserve"> זה</w:t>
      </w:r>
      <w:r>
        <w:rPr>
          <w:rFonts w:cs="FrankRuehl" w:hint="cs"/>
          <w:sz w:val="26"/>
          <w:szCs w:val="26"/>
          <w:rtl/>
        </w:rPr>
        <w:t>ו</w:t>
      </w:r>
      <w:r>
        <w:rPr>
          <w:rFonts w:cs="FrankRuehl"/>
          <w:sz w:val="26"/>
          <w:szCs w:val="26"/>
          <w:rtl/>
        </w:rPr>
        <w:t xml:space="preserve"> לפי הס</w:t>
      </w:r>
      <w:r>
        <w:rPr>
          <w:rFonts w:cs="FrankRuehl" w:hint="cs"/>
          <w:sz w:val="26"/>
          <w:szCs w:val="26"/>
          <w:rtl/>
        </w:rPr>
        <w:t>לקא דעתך של הגמ' בלבד,</w:t>
      </w:r>
      <w:r w:rsidRPr="000F6BE4">
        <w:rPr>
          <w:rFonts w:cs="FrankRuehl"/>
          <w:sz w:val="26"/>
          <w:szCs w:val="26"/>
          <w:rtl/>
        </w:rPr>
        <w:t xml:space="preserve"> שכשם שעשה דוחה </w:t>
      </w:r>
      <w:r w:rsidRPr="00064B4D">
        <w:rPr>
          <w:rFonts w:cs="FrankRuehl" w:hint="cs"/>
          <w:sz w:val="26"/>
          <w:szCs w:val="26"/>
          <w:rtl/>
        </w:rPr>
        <w:t>לא תעשה</w:t>
      </w:r>
      <w:r w:rsidRPr="000F6BE4">
        <w:rPr>
          <w:rFonts w:cs="FrankRuehl"/>
          <w:sz w:val="26"/>
          <w:szCs w:val="26"/>
          <w:rtl/>
        </w:rPr>
        <w:t xml:space="preserve"> גרידא כך דוחה </w:t>
      </w:r>
      <w:r w:rsidRPr="00064B4D">
        <w:rPr>
          <w:rFonts w:cs="FrankRuehl" w:hint="cs"/>
          <w:sz w:val="26"/>
          <w:szCs w:val="26"/>
          <w:rtl/>
        </w:rPr>
        <w:t>לא תעשה</w:t>
      </w:r>
      <w:r w:rsidRPr="000F6BE4">
        <w:rPr>
          <w:rFonts w:cs="FrankRuehl"/>
          <w:sz w:val="26"/>
          <w:szCs w:val="26"/>
          <w:rtl/>
        </w:rPr>
        <w:t xml:space="preserve"> שיש בו כרת. </w:t>
      </w:r>
      <w:r>
        <w:rPr>
          <w:rFonts w:cs="FrankRuehl" w:hint="cs"/>
          <w:sz w:val="26"/>
          <w:szCs w:val="26"/>
          <w:rtl/>
        </w:rPr>
        <w:t xml:space="preserve">אז הבינה הגמ' </w:t>
      </w:r>
      <w:r w:rsidRPr="000F6BE4">
        <w:rPr>
          <w:rFonts w:cs="FrankRuehl"/>
          <w:sz w:val="26"/>
          <w:szCs w:val="26"/>
          <w:rtl/>
        </w:rPr>
        <w:t>ש</w:t>
      </w:r>
      <w:r>
        <w:rPr>
          <w:rFonts w:cs="FrankRuehl" w:hint="cs"/>
          <w:sz w:val="26"/>
          <w:szCs w:val="26"/>
          <w:rtl/>
        </w:rPr>
        <w:t>ב</w:t>
      </w:r>
      <w:r w:rsidRPr="000F6BE4">
        <w:rPr>
          <w:rFonts w:cs="FrankRuehl"/>
          <w:sz w:val="26"/>
          <w:szCs w:val="26"/>
          <w:rtl/>
        </w:rPr>
        <w:t>כל מקום ש</w:t>
      </w:r>
      <w:r>
        <w:rPr>
          <w:rFonts w:cs="FrankRuehl" w:hint="cs"/>
          <w:sz w:val="26"/>
          <w:szCs w:val="26"/>
          <w:rtl/>
        </w:rPr>
        <w:t>בו</w:t>
      </w:r>
      <w:r w:rsidRPr="000F6BE4">
        <w:rPr>
          <w:rFonts w:cs="FrankRuehl"/>
          <w:sz w:val="26"/>
          <w:szCs w:val="26"/>
          <w:rtl/>
        </w:rPr>
        <w:t xml:space="preserve"> עשה דוחה </w:t>
      </w:r>
      <w:r w:rsidRPr="00064B4D">
        <w:rPr>
          <w:rFonts w:cs="FrankRuehl" w:hint="cs"/>
          <w:sz w:val="26"/>
          <w:szCs w:val="26"/>
          <w:rtl/>
        </w:rPr>
        <w:t>לא תעשה</w:t>
      </w:r>
      <w:r w:rsidRPr="000F6BE4">
        <w:rPr>
          <w:rFonts w:cs="FrankRuehl"/>
          <w:sz w:val="26"/>
          <w:szCs w:val="26"/>
          <w:rtl/>
        </w:rPr>
        <w:t xml:space="preserve"> שיש בו כרת</w:t>
      </w:r>
      <w:r>
        <w:rPr>
          <w:rFonts w:cs="FrankRuehl" w:hint="cs"/>
          <w:sz w:val="26"/>
          <w:szCs w:val="26"/>
          <w:rtl/>
        </w:rPr>
        <w:t xml:space="preserve"> –</w:t>
      </w:r>
      <w:r w:rsidRPr="000F6BE4">
        <w:rPr>
          <w:rFonts w:cs="FrankRuehl"/>
          <w:sz w:val="26"/>
          <w:szCs w:val="26"/>
          <w:rtl/>
        </w:rPr>
        <w:t xml:space="preserve"> אין זה בגדר הותרה</w:t>
      </w:r>
      <w:r>
        <w:rPr>
          <w:rFonts w:cs="FrankRuehl" w:hint="cs"/>
          <w:sz w:val="26"/>
          <w:szCs w:val="26"/>
          <w:rtl/>
        </w:rPr>
        <w:t>,</w:t>
      </w:r>
      <w:r w:rsidRPr="000F6BE4">
        <w:rPr>
          <w:rFonts w:cs="FrankRuehl"/>
          <w:sz w:val="26"/>
          <w:szCs w:val="26"/>
          <w:rtl/>
        </w:rPr>
        <w:t xml:space="preserve"> אלא בגדר דחוי</w:t>
      </w:r>
      <w:r>
        <w:rPr>
          <w:rFonts w:cs="FrankRuehl" w:hint="cs"/>
          <w:sz w:val="26"/>
          <w:szCs w:val="26"/>
          <w:rtl/>
        </w:rPr>
        <w:t>.</w:t>
      </w:r>
      <w:r w:rsidRPr="000F6BE4">
        <w:rPr>
          <w:rFonts w:cs="FrankRuehl"/>
          <w:sz w:val="26"/>
          <w:szCs w:val="26"/>
          <w:rtl/>
        </w:rPr>
        <w:t xml:space="preserve"> לכן </w:t>
      </w:r>
      <w:r>
        <w:rPr>
          <w:rFonts w:cs="FrankRuehl" w:hint="cs"/>
          <w:sz w:val="26"/>
          <w:szCs w:val="26"/>
          <w:rtl/>
        </w:rPr>
        <w:t xml:space="preserve">חשבה הגמ' </w:t>
      </w:r>
      <w:r w:rsidRPr="000F6BE4">
        <w:rPr>
          <w:rFonts w:cs="FrankRuehl"/>
          <w:sz w:val="26"/>
          <w:szCs w:val="26"/>
          <w:rtl/>
        </w:rPr>
        <w:t>ל</w:t>
      </w:r>
      <w:r>
        <w:rPr>
          <w:rFonts w:cs="FrankRuehl" w:hint="cs"/>
          <w:sz w:val="26"/>
          <w:szCs w:val="26"/>
          <w:rtl/>
        </w:rPr>
        <w:t>דמות את דין תמיד ופסח בשבת לדין אשת אח בייבום, ובשניהם יבוא עשה וידחה את לא תעשה שיש בו כרת</w:t>
      </w:r>
      <w:r w:rsidRPr="000F6BE4">
        <w:rPr>
          <w:rFonts w:cs="FrankRuehl"/>
          <w:sz w:val="26"/>
          <w:szCs w:val="26"/>
          <w:rtl/>
        </w:rPr>
        <w:t>. אבל לפי המסקנ</w:t>
      </w:r>
      <w:r>
        <w:rPr>
          <w:rFonts w:cs="FrankRuehl" w:hint="cs"/>
          <w:sz w:val="26"/>
          <w:szCs w:val="26"/>
          <w:rtl/>
        </w:rPr>
        <w:t>ה,</w:t>
      </w:r>
      <w:r w:rsidRPr="000F6BE4">
        <w:rPr>
          <w:rFonts w:cs="FrankRuehl"/>
          <w:sz w:val="26"/>
          <w:szCs w:val="26"/>
          <w:rtl/>
        </w:rPr>
        <w:t xml:space="preserve"> דאין עשה דוחה </w:t>
      </w:r>
      <w:r w:rsidRPr="00064B4D">
        <w:rPr>
          <w:rFonts w:cs="FrankRuehl" w:hint="cs"/>
          <w:sz w:val="26"/>
          <w:szCs w:val="26"/>
          <w:rtl/>
        </w:rPr>
        <w:t>לא תעשה</w:t>
      </w:r>
      <w:r w:rsidRPr="000F6BE4">
        <w:rPr>
          <w:rFonts w:cs="FrankRuehl"/>
          <w:sz w:val="26"/>
          <w:szCs w:val="26"/>
          <w:rtl/>
        </w:rPr>
        <w:t xml:space="preserve"> שיש בו כרת</w:t>
      </w:r>
      <w:r>
        <w:rPr>
          <w:rFonts w:cs="FrankRuehl" w:hint="cs"/>
          <w:sz w:val="26"/>
          <w:szCs w:val="26"/>
          <w:rtl/>
        </w:rPr>
        <w:t xml:space="preserve">, ומה שהותרו קורבנות ציבור בשבת אינו אלא מטעם ששבת הותרה בציבור – </w:t>
      </w:r>
      <w:r w:rsidRPr="000F6BE4">
        <w:rPr>
          <w:rFonts w:cs="FrankRuehl"/>
          <w:sz w:val="26"/>
          <w:szCs w:val="26"/>
          <w:rtl/>
        </w:rPr>
        <w:t>ממילא אין ללמוד מתמיד ו</w:t>
      </w:r>
      <w:r>
        <w:rPr>
          <w:rFonts w:cs="FrankRuehl" w:hint="cs"/>
          <w:sz w:val="26"/>
          <w:szCs w:val="26"/>
          <w:rtl/>
        </w:rPr>
        <w:t>מ</w:t>
      </w:r>
      <w:r w:rsidRPr="000F6BE4">
        <w:rPr>
          <w:rFonts w:cs="FrankRuehl"/>
          <w:sz w:val="26"/>
          <w:szCs w:val="26"/>
          <w:rtl/>
        </w:rPr>
        <w:t>פסח</w:t>
      </w:r>
      <w:r>
        <w:rPr>
          <w:rFonts w:cs="FrankRuehl" w:hint="cs"/>
          <w:sz w:val="26"/>
          <w:szCs w:val="26"/>
          <w:rtl/>
        </w:rPr>
        <w:t>,</w:t>
      </w:r>
      <w:r w:rsidRPr="000F6BE4">
        <w:rPr>
          <w:rFonts w:cs="FrankRuehl"/>
          <w:sz w:val="26"/>
          <w:szCs w:val="26"/>
          <w:rtl/>
        </w:rPr>
        <w:t xml:space="preserve"> שהם בגדר הותרה</w:t>
      </w:r>
      <w:r>
        <w:rPr>
          <w:rFonts w:cs="FrankRuehl" w:hint="cs"/>
          <w:sz w:val="26"/>
          <w:szCs w:val="26"/>
          <w:rtl/>
        </w:rPr>
        <w:t>,</w:t>
      </w:r>
      <w:r w:rsidRPr="000F6BE4">
        <w:rPr>
          <w:rFonts w:cs="FrankRuehl"/>
          <w:sz w:val="26"/>
          <w:szCs w:val="26"/>
          <w:rtl/>
        </w:rPr>
        <w:t xml:space="preserve"> למקום אחר ש</w:t>
      </w:r>
      <w:r>
        <w:rPr>
          <w:rFonts w:cs="FrankRuehl" w:hint="cs"/>
          <w:sz w:val="26"/>
          <w:szCs w:val="26"/>
          <w:rtl/>
        </w:rPr>
        <w:t>בו הלא תעשה הוא</w:t>
      </w:r>
      <w:r w:rsidRPr="000F6BE4">
        <w:rPr>
          <w:rFonts w:cs="FrankRuehl"/>
          <w:sz w:val="26"/>
          <w:szCs w:val="26"/>
          <w:rtl/>
        </w:rPr>
        <w:t xml:space="preserve"> בגדר דחוי</w:t>
      </w:r>
      <w:r>
        <w:rPr>
          <w:rFonts w:cs="FrankRuehl" w:hint="cs"/>
          <w:sz w:val="26"/>
          <w:szCs w:val="26"/>
          <w:rtl/>
        </w:rPr>
        <w:t xml:space="preserve"> בלבד</w:t>
      </w:r>
      <w:r w:rsidRPr="000F6BE4">
        <w:rPr>
          <w:rFonts w:cs="FrankRuehl"/>
          <w:sz w:val="26"/>
          <w:szCs w:val="26"/>
          <w:rtl/>
        </w:rPr>
        <w:t>.</w:t>
      </w:r>
    </w:p>
    <w:p w14:paraId="78B97039"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היוצא לנו מכל האמור</w:t>
      </w:r>
      <w:r>
        <w:rPr>
          <w:rFonts w:cs="FrankRuehl" w:hint="cs"/>
          <w:sz w:val="26"/>
          <w:szCs w:val="26"/>
          <w:rtl/>
        </w:rPr>
        <w:t>,</w:t>
      </w:r>
      <w:r w:rsidRPr="000F6BE4">
        <w:rPr>
          <w:rFonts w:cs="FrankRuehl"/>
          <w:sz w:val="26"/>
          <w:szCs w:val="26"/>
          <w:rtl/>
        </w:rPr>
        <w:t xml:space="preserve"> שר"ל הסובר שאפיית לחם הפנים נעש</w:t>
      </w:r>
      <w:r>
        <w:rPr>
          <w:rFonts w:cs="FrankRuehl" w:hint="cs"/>
          <w:sz w:val="26"/>
          <w:szCs w:val="26"/>
          <w:rtl/>
        </w:rPr>
        <w:t>ית</w:t>
      </w:r>
      <w:r w:rsidRPr="000F6BE4">
        <w:rPr>
          <w:rFonts w:cs="FrankRuehl"/>
          <w:sz w:val="26"/>
          <w:szCs w:val="26"/>
          <w:rtl/>
        </w:rPr>
        <w:t xml:space="preserve"> בשבת אף דאפשר היה לאפות אותו מע</w:t>
      </w:r>
      <w:r>
        <w:rPr>
          <w:rFonts w:cs="FrankRuehl" w:hint="cs"/>
          <w:sz w:val="26"/>
          <w:szCs w:val="26"/>
          <w:rtl/>
        </w:rPr>
        <w:t>רב שבת</w:t>
      </w:r>
      <w:r w:rsidRPr="000F6BE4">
        <w:rPr>
          <w:rFonts w:cs="FrankRuehl"/>
          <w:sz w:val="26"/>
          <w:szCs w:val="26"/>
          <w:rtl/>
        </w:rPr>
        <w:t xml:space="preserve"> ע"י תנאי</w:t>
      </w:r>
      <w:r>
        <w:rPr>
          <w:rFonts w:cs="FrankRuehl" w:hint="cs"/>
          <w:sz w:val="26"/>
          <w:szCs w:val="26"/>
          <w:rtl/>
        </w:rPr>
        <w:t xml:space="preserve"> – זהו משום שהוא סובר</w:t>
      </w:r>
      <w:r w:rsidRPr="000F6BE4">
        <w:rPr>
          <w:rFonts w:cs="FrankRuehl"/>
          <w:sz w:val="26"/>
          <w:szCs w:val="26"/>
          <w:rtl/>
        </w:rPr>
        <w:t xml:space="preserve"> ששבת הותרה בקורבנות ציבור</w:t>
      </w:r>
      <w:r>
        <w:rPr>
          <w:rFonts w:cs="FrankRuehl" w:hint="cs"/>
          <w:sz w:val="26"/>
          <w:szCs w:val="26"/>
          <w:rtl/>
        </w:rPr>
        <w:t>. אם כן, הרי שלדעתו</w:t>
      </w:r>
      <w:r w:rsidRPr="000F6BE4">
        <w:rPr>
          <w:rFonts w:cs="FrankRuehl"/>
          <w:sz w:val="26"/>
          <w:szCs w:val="26"/>
          <w:rtl/>
        </w:rPr>
        <w:t xml:space="preserve"> אין עשה דוחה </w:t>
      </w:r>
      <w:r w:rsidRPr="00064B4D">
        <w:rPr>
          <w:rFonts w:cs="FrankRuehl" w:hint="cs"/>
          <w:sz w:val="26"/>
          <w:szCs w:val="26"/>
          <w:rtl/>
        </w:rPr>
        <w:t>לא תעשה</w:t>
      </w:r>
      <w:r w:rsidRPr="000F6BE4">
        <w:rPr>
          <w:rFonts w:cs="FrankRuehl"/>
          <w:sz w:val="26"/>
          <w:szCs w:val="26"/>
          <w:rtl/>
        </w:rPr>
        <w:t xml:space="preserve"> שיש בו כרת, </w:t>
      </w:r>
      <w:r>
        <w:rPr>
          <w:rFonts w:cs="FrankRuehl" w:hint="cs"/>
          <w:sz w:val="26"/>
          <w:szCs w:val="26"/>
          <w:rtl/>
        </w:rPr>
        <w:t>וזאת משום שלא ניתן ללמוד שידחה העשה את הלא תעשה שיש בו כרת מדין תמיד ופסח, שהם מקרים מיוחדים, שלגביהם שבת הותרה לגמרי, ולא רק דחויה.</w:t>
      </w:r>
    </w:p>
    <w:p w14:paraId="7D132D32" w14:textId="77777777" w:rsidR="00D93C6F" w:rsidRPr="00AE2A2A" w:rsidRDefault="00D93C6F" w:rsidP="009B3DE5">
      <w:pPr>
        <w:spacing w:before="120" w:line="360" w:lineRule="exact"/>
        <w:jc w:val="both"/>
        <w:rPr>
          <w:rFonts w:cs="FrankRuehl" w:hint="cs"/>
          <w:sz w:val="26"/>
          <w:szCs w:val="26"/>
          <w:rtl/>
        </w:rPr>
      </w:pPr>
    </w:p>
    <w:p w14:paraId="63B9C5FB"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ז.</w:t>
      </w:r>
    </w:p>
    <w:p w14:paraId="68ED20E6"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מסכת יבמות מתחילה</w:t>
      </w:r>
      <w:r>
        <w:rPr>
          <w:rFonts w:cs="FrankRuehl" w:hint="cs"/>
          <w:sz w:val="26"/>
          <w:szCs w:val="26"/>
          <w:rtl/>
        </w:rPr>
        <w:t xml:space="preserve"> בדין</w:t>
      </w:r>
      <w:r w:rsidRPr="000F6BE4">
        <w:rPr>
          <w:rFonts w:cs="FrankRuehl"/>
          <w:sz w:val="26"/>
          <w:szCs w:val="26"/>
          <w:rtl/>
        </w:rPr>
        <w:t xml:space="preserve"> חמש עשרה נשים </w:t>
      </w:r>
      <w:r>
        <w:rPr>
          <w:rFonts w:cs="FrankRuehl" w:hint="cs"/>
          <w:sz w:val="26"/>
          <w:szCs w:val="26"/>
          <w:rtl/>
        </w:rPr>
        <w:t>ה</w:t>
      </w:r>
      <w:r w:rsidRPr="000F6BE4">
        <w:rPr>
          <w:rFonts w:cs="FrankRuehl"/>
          <w:sz w:val="26"/>
          <w:szCs w:val="26"/>
          <w:rtl/>
        </w:rPr>
        <w:t xml:space="preserve">פוטרות </w:t>
      </w:r>
      <w:r>
        <w:rPr>
          <w:rFonts w:cs="FrankRuehl" w:hint="cs"/>
          <w:sz w:val="26"/>
          <w:szCs w:val="26"/>
          <w:rtl/>
        </w:rPr>
        <w:t xml:space="preserve">את </w:t>
      </w:r>
      <w:r w:rsidRPr="000F6BE4">
        <w:rPr>
          <w:rFonts w:cs="FrankRuehl"/>
          <w:sz w:val="26"/>
          <w:szCs w:val="26"/>
          <w:rtl/>
        </w:rPr>
        <w:t>צרותיהן מן החליצה ומן ה</w:t>
      </w:r>
      <w:r>
        <w:rPr>
          <w:rFonts w:cs="FrankRuehl" w:hint="cs"/>
          <w:sz w:val="26"/>
          <w:szCs w:val="26"/>
          <w:rtl/>
        </w:rPr>
        <w:t>י</w:t>
      </w:r>
      <w:r w:rsidRPr="000F6BE4">
        <w:rPr>
          <w:rFonts w:cs="FrankRuehl"/>
          <w:sz w:val="26"/>
          <w:szCs w:val="26"/>
          <w:rtl/>
        </w:rPr>
        <w:t xml:space="preserve">יבום. </w:t>
      </w:r>
      <w:r>
        <w:rPr>
          <w:rFonts w:cs="FrankRuehl" w:hint="cs"/>
          <w:sz w:val="26"/>
          <w:szCs w:val="26"/>
          <w:rtl/>
        </w:rPr>
        <w:t>ושם</w:t>
      </w:r>
      <w:r w:rsidRPr="00907868">
        <w:rPr>
          <w:rFonts w:cs="FrankRuehl" w:hint="cs"/>
          <w:rtl/>
        </w:rPr>
        <w:t xml:space="preserve"> </w:t>
      </w:r>
      <w:r w:rsidRPr="00907868">
        <w:rPr>
          <w:rFonts w:cs="FrankRuehl" w:hint="cs"/>
          <w:sz w:val="26"/>
          <w:rtl/>
        </w:rPr>
        <w:t>(</w:t>
      </w:r>
      <w:r w:rsidRPr="00907868">
        <w:rPr>
          <w:rFonts w:cs="FrankRuehl"/>
          <w:sz w:val="26"/>
          <w:rtl/>
        </w:rPr>
        <w:t>ח ע"</w:t>
      </w:r>
      <w:r>
        <w:rPr>
          <w:rFonts w:cs="FrankRuehl" w:hint="cs"/>
          <w:sz w:val="26"/>
          <w:rtl/>
        </w:rPr>
        <w:t>א</w:t>
      </w:r>
      <w:r w:rsidRPr="00907868">
        <w:rPr>
          <w:rFonts w:cs="FrankRuehl"/>
          <w:sz w:val="26"/>
          <w:rtl/>
        </w:rPr>
        <w:t>)</w:t>
      </w:r>
      <w:r w:rsidRPr="000F6BE4">
        <w:rPr>
          <w:rFonts w:cs="FrankRuehl"/>
          <w:sz w:val="26"/>
          <w:szCs w:val="26"/>
          <w:rtl/>
        </w:rPr>
        <w:t xml:space="preserve"> אמר רבא</w:t>
      </w:r>
      <w:r>
        <w:rPr>
          <w:rFonts w:cs="FrankRuehl" w:hint="cs"/>
          <w:sz w:val="26"/>
          <w:szCs w:val="26"/>
          <w:rtl/>
        </w:rPr>
        <w:t>:</w:t>
      </w:r>
      <w:r w:rsidRPr="000F6BE4">
        <w:rPr>
          <w:rFonts w:cs="FrankRuehl"/>
          <w:sz w:val="26"/>
          <w:szCs w:val="26"/>
          <w:rtl/>
        </w:rPr>
        <w:t xml:space="preserve"> ער</w:t>
      </w:r>
      <w:r>
        <w:rPr>
          <w:rFonts w:cs="FrankRuehl" w:hint="cs"/>
          <w:sz w:val="26"/>
          <w:szCs w:val="26"/>
          <w:rtl/>
        </w:rPr>
        <w:t>ו</w:t>
      </w:r>
      <w:r w:rsidRPr="000F6BE4">
        <w:rPr>
          <w:rFonts w:cs="FrankRuehl"/>
          <w:sz w:val="26"/>
          <w:szCs w:val="26"/>
          <w:rtl/>
        </w:rPr>
        <w:t xml:space="preserve">וה גופא לא צריך קרא לאסור אותה, </w:t>
      </w:r>
      <w:r>
        <w:rPr>
          <w:rFonts w:cs="FrankRuehl" w:hint="cs"/>
          <w:sz w:val="26"/>
          <w:szCs w:val="26"/>
          <w:rtl/>
        </w:rPr>
        <w:t>ד</w:t>
      </w:r>
      <w:r w:rsidRPr="000F6BE4">
        <w:rPr>
          <w:rFonts w:cs="FrankRuehl"/>
          <w:sz w:val="26"/>
          <w:szCs w:val="26"/>
          <w:rtl/>
        </w:rPr>
        <w:t>פשיטא ש</w:t>
      </w:r>
      <w:r>
        <w:rPr>
          <w:rFonts w:cs="FrankRuehl" w:hint="cs"/>
          <w:sz w:val="26"/>
          <w:szCs w:val="26"/>
          <w:rtl/>
        </w:rPr>
        <w:t xml:space="preserve">היא </w:t>
      </w:r>
      <w:r w:rsidRPr="000F6BE4">
        <w:rPr>
          <w:rFonts w:cs="FrankRuehl"/>
          <w:sz w:val="26"/>
          <w:szCs w:val="26"/>
          <w:rtl/>
        </w:rPr>
        <w:t>אסורה</w:t>
      </w:r>
      <w:r>
        <w:rPr>
          <w:rFonts w:cs="FrankRuehl" w:hint="cs"/>
          <w:sz w:val="26"/>
          <w:szCs w:val="26"/>
          <w:rtl/>
        </w:rPr>
        <w:t>,</w:t>
      </w:r>
      <w:r w:rsidRPr="000F6BE4">
        <w:rPr>
          <w:rFonts w:cs="FrankRuehl"/>
          <w:sz w:val="26"/>
          <w:szCs w:val="26"/>
          <w:rtl/>
        </w:rPr>
        <w:t xml:space="preserve"> כי אין עשה דוחה </w:t>
      </w:r>
      <w:r w:rsidRPr="00907868">
        <w:rPr>
          <w:rFonts w:cs="FrankRuehl" w:hint="cs"/>
          <w:sz w:val="26"/>
          <w:szCs w:val="26"/>
          <w:rtl/>
        </w:rPr>
        <w:t>לא תעשה</w:t>
      </w:r>
      <w:r w:rsidRPr="000F6BE4">
        <w:rPr>
          <w:rFonts w:cs="FrankRuehl"/>
          <w:sz w:val="26"/>
          <w:szCs w:val="26"/>
          <w:rtl/>
        </w:rPr>
        <w:t xml:space="preserve"> שיש בו כרת</w:t>
      </w:r>
      <w:r>
        <w:rPr>
          <w:rFonts w:cs="FrankRuehl" w:hint="cs"/>
          <w:sz w:val="26"/>
          <w:szCs w:val="26"/>
          <w:rtl/>
        </w:rPr>
        <w:t>; ו</w:t>
      </w:r>
      <w:r w:rsidRPr="000F6BE4">
        <w:rPr>
          <w:rFonts w:cs="FrankRuehl"/>
          <w:sz w:val="26"/>
          <w:szCs w:val="26"/>
          <w:rtl/>
        </w:rPr>
        <w:t>כי א</w:t>
      </w:r>
      <w:r>
        <w:rPr>
          <w:rFonts w:cs="FrankRuehl" w:hint="cs"/>
          <w:sz w:val="26"/>
          <w:szCs w:val="26"/>
          <w:rtl/>
        </w:rPr>
        <w:t>י</w:t>
      </w:r>
      <w:r w:rsidRPr="000F6BE4">
        <w:rPr>
          <w:rFonts w:cs="FrankRuehl"/>
          <w:sz w:val="26"/>
          <w:szCs w:val="26"/>
          <w:rtl/>
        </w:rPr>
        <w:t>צטריך קרא למיסר צרה. ר</w:t>
      </w:r>
      <w:r>
        <w:rPr>
          <w:rFonts w:cs="FrankRuehl" w:hint="cs"/>
          <w:sz w:val="26"/>
          <w:szCs w:val="26"/>
          <w:rtl/>
        </w:rPr>
        <w:t>ב אשי מוכיח זאת מ</w:t>
      </w:r>
      <w:r w:rsidRPr="000F6BE4">
        <w:rPr>
          <w:rFonts w:cs="FrankRuehl"/>
          <w:sz w:val="26"/>
          <w:szCs w:val="26"/>
          <w:rtl/>
        </w:rPr>
        <w:t>מתניתין</w:t>
      </w:r>
      <w:r>
        <w:rPr>
          <w:rFonts w:cs="FrankRuehl" w:hint="cs"/>
          <w:sz w:val="26"/>
          <w:szCs w:val="26"/>
          <w:rtl/>
        </w:rPr>
        <w:t>,</w:t>
      </w:r>
      <w:r w:rsidRPr="000F6BE4">
        <w:rPr>
          <w:rFonts w:cs="FrankRuehl"/>
          <w:sz w:val="26"/>
          <w:szCs w:val="26"/>
          <w:rtl/>
        </w:rPr>
        <w:t xml:space="preserve"> שאומר</w:t>
      </w:r>
      <w:r>
        <w:rPr>
          <w:rFonts w:cs="FrankRuehl" w:hint="cs"/>
          <w:sz w:val="26"/>
          <w:szCs w:val="26"/>
          <w:rtl/>
        </w:rPr>
        <w:t>ת</w:t>
      </w:r>
      <w:r w:rsidRPr="000F6BE4">
        <w:rPr>
          <w:rFonts w:cs="FrankRuehl"/>
          <w:sz w:val="26"/>
          <w:szCs w:val="26"/>
          <w:rtl/>
        </w:rPr>
        <w:t xml:space="preserve"> </w:t>
      </w:r>
      <w:r>
        <w:rPr>
          <w:rFonts w:cs="FrankRuehl" w:hint="cs"/>
          <w:sz w:val="26"/>
          <w:szCs w:val="26"/>
          <w:rtl/>
        </w:rPr>
        <w:t>שהערוות "</w:t>
      </w:r>
      <w:r w:rsidRPr="000F6BE4">
        <w:rPr>
          <w:rFonts w:cs="FrankRuehl"/>
          <w:sz w:val="26"/>
          <w:szCs w:val="26"/>
          <w:rtl/>
        </w:rPr>
        <w:t>פוטרות</w:t>
      </w:r>
      <w:r>
        <w:rPr>
          <w:rFonts w:cs="FrankRuehl" w:hint="cs"/>
          <w:sz w:val="26"/>
          <w:szCs w:val="26"/>
          <w:rtl/>
        </w:rPr>
        <w:t>"</w:t>
      </w:r>
      <w:r w:rsidRPr="000F6BE4">
        <w:rPr>
          <w:rFonts w:cs="FrankRuehl"/>
          <w:sz w:val="26"/>
          <w:szCs w:val="26"/>
          <w:rtl/>
        </w:rPr>
        <w:t xml:space="preserve"> צרותיהן</w:t>
      </w:r>
      <w:r>
        <w:rPr>
          <w:rFonts w:cs="FrankRuehl" w:hint="cs"/>
          <w:sz w:val="26"/>
          <w:szCs w:val="26"/>
          <w:rtl/>
        </w:rPr>
        <w:t>,</w:t>
      </w:r>
      <w:r w:rsidRPr="000F6BE4">
        <w:rPr>
          <w:rFonts w:cs="FrankRuehl"/>
          <w:sz w:val="26"/>
          <w:szCs w:val="26"/>
          <w:rtl/>
        </w:rPr>
        <w:t xml:space="preserve"> ולא </w:t>
      </w:r>
      <w:r>
        <w:rPr>
          <w:rFonts w:cs="FrankRuehl" w:hint="cs"/>
          <w:sz w:val="26"/>
          <w:szCs w:val="26"/>
          <w:rtl/>
        </w:rPr>
        <w:t>ק</w:t>
      </w:r>
      <w:r w:rsidRPr="000F6BE4">
        <w:rPr>
          <w:rFonts w:cs="FrankRuehl"/>
          <w:sz w:val="26"/>
          <w:szCs w:val="26"/>
          <w:rtl/>
        </w:rPr>
        <w:t xml:space="preserve">תני </w:t>
      </w:r>
      <w:r>
        <w:rPr>
          <w:rFonts w:cs="FrankRuehl" w:hint="cs"/>
          <w:sz w:val="26"/>
          <w:szCs w:val="26"/>
          <w:rtl/>
        </w:rPr>
        <w:t>"</w:t>
      </w:r>
      <w:r w:rsidRPr="000F6BE4">
        <w:rPr>
          <w:rFonts w:cs="FrankRuehl"/>
          <w:sz w:val="26"/>
          <w:szCs w:val="26"/>
          <w:rtl/>
        </w:rPr>
        <w:t>פטורות ופוטרות</w:t>
      </w:r>
      <w:r>
        <w:rPr>
          <w:rFonts w:cs="FrankRuehl" w:hint="cs"/>
          <w:sz w:val="26"/>
          <w:szCs w:val="26"/>
          <w:rtl/>
        </w:rPr>
        <w:t>",</w:t>
      </w:r>
      <w:r w:rsidRPr="000F6BE4">
        <w:rPr>
          <w:rFonts w:cs="FrankRuehl"/>
          <w:sz w:val="26"/>
          <w:szCs w:val="26"/>
          <w:rtl/>
        </w:rPr>
        <w:t xml:space="preserve"> כי ערווה גופא לא צריך קרא. א"כ </w:t>
      </w:r>
      <w:r>
        <w:rPr>
          <w:rFonts w:cs="FrankRuehl" w:hint="cs"/>
          <w:sz w:val="26"/>
          <w:szCs w:val="26"/>
          <w:rtl/>
        </w:rPr>
        <w:t>למדנו, ש</w:t>
      </w:r>
      <w:r w:rsidRPr="000F6BE4">
        <w:rPr>
          <w:rFonts w:cs="FrankRuehl"/>
          <w:sz w:val="26"/>
          <w:szCs w:val="26"/>
          <w:rtl/>
        </w:rPr>
        <w:t>התנא</w:t>
      </w:r>
      <w:r>
        <w:rPr>
          <w:rFonts w:cs="FrankRuehl" w:hint="cs"/>
          <w:sz w:val="26"/>
          <w:szCs w:val="26"/>
          <w:rtl/>
        </w:rPr>
        <w:t xml:space="preserve"> דריש מסכת יבמות סובר</w:t>
      </w:r>
      <w:r w:rsidRPr="000F6BE4">
        <w:rPr>
          <w:rFonts w:cs="FrankRuehl"/>
          <w:sz w:val="26"/>
          <w:szCs w:val="26"/>
          <w:rtl/>
        </w:rPr>
        <w:t xml:space="preserve"> דאין </w:t>
      </w:r>
      <w:r>
        <w:rPr>
          <w:rFonts w:cs="FrankRuehl" w:hint="cs"/>
          <w:sz w:val="26"/>
          <w:szCs w:val="26"/>
          <w:rtl/>
        </w:rPr>
        <w:t xml:space="preserve">עשה </w:t>
      </w:r>
      <w:r w:rsidRPr="000F6BE4">
        <w:rPr>
          <w:rFonts w:cs="FrankRuehl"/>
          <w:sz w:val="26"/>
          <w:szCs w:val="26"/>
          <w:rtl/>
        </w:rPr>
        <w:t xml:space="preserve">דוחה </w:t>
      </w:r>
      <w:r w:rsidRPr="000F7FF8">
        <w:rPr>
          <w:rFonts w:cs="FrankRuehl" w:hint="cs"/>
          <w:sz w:val="26"/>
          <w:szCs w:val="26"/>
          <w:rtl/>
        </w:rPr>
        <w:t>לא תעשה</w:t>
      </w:r>
      <w:r w:rsidRPr="000F6BE4">
        <w:rPr>
          <w:rFonts w:cs="FrankRuehl"/>
          <w:sz w:val="26"/>
          <w:szCs w:val="26"/>
          <w:rtl/>
        </w:rPr>
        <w:t xml:space="preserve"> שיש בו כרת.</w:t>
      </w:r>
    </w:p>
    <w:p w14:paraId="6C13F4EA"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lastRenderedPageBreak/>
        <w:t>לפי</w:t>
      </w:r>
      <w:r>
        <w:rPr>
          <w:rFonts w:cs="FrankRuehl" w:hint="cs"/>
          <w:sz w:val="26"/>
          <w:szCs w:val="26"/>
          <w:rtl/>
        </w:rPr>
        <w:t xml:space="preserve"> </w:t>
      </w:r>
      <w:r w:rsidRPr="000F6BE4">
        <w:rPr>
          <w:rFonts w:cs="FrankRuehl"/>
          <w:sz w:val="26"/>
          <w:szCs w:val="26"/>
          <w:rtl/>
        </w:rPr>
        <w:t>ז</w:t>
      </w:r>
      <w:r>
        <w:rPr>
          <w:rFonts w:cs="FrankRuehl" w:hint="cs"/>
          <w:sz w:val="26"/>
          <w:szCs w:val="26"/>
          <w:rtl/>
        </w:rPr>
        <w:t>ה</w:t>
      </w:r>
      <w:r w:rsidRPr="000F6BE4">
        <w:rPr>
          <w:rFonts w:cs="FrankRuehl"/>
          <w:sz w:val="26"/>
          <w:szCs w:val="26"/>
          <w:rtl/>
        </w:rPr>
        <w:t xml:space="preserve"> נוכל לקשר ולהסמיך </w:t>
      </w:r>
      <w:r>
        <w:rPr>
          <w:rFonts w:cs="FrankRuehl" w:hint="cs"/>
          <w:sz w:val="26"/>
          <w:szCs w:val="26"/>
          <w:rtl/>
        </w:rPr>
        <w:t xml:space="preserve">את </w:t>
      </w:r>
      <w:r w:rsidRPr="000F6BE4">
        <w:rPr>
          <w:rFonts w:cs="FrankRuehl"/>
          <w:sz w:val="26"/>
          <w:szCs w:val="26"/>
          <w:rtl/>
        </w:rPr>
        <w:t>סוף סדר מועד לתח</w:t>
      </w:r>
      <w:r>
        <w:rPr>
          <w:rFonts w:cs="FrankRuehl" w:hint="cs"/>
          <w:sz w:val="26"/>
          <w:szCs w:val="26"/>
          <w:rtl/>
        </w:rPr>
        <w:t>י</w:t>
      </w:r>
      <w:r w:rsidRPr="000F6BE4">
        <w:rPr>
          <w:rFonts w:cs="FrankRuehl"/>
          <w:sz w:val="26"/>
          <w:szCs w:val="26"/>
          <w:rtl/>
        </w:rPr>
        <w:t xml:space="preserve">לת סדר נשים. כיון שסיימנו </w:t>
      </w:r>
      <w:r>
        <w:rPr>
          <w:rFonts w:cs="FrankRuehl" w:hint="cs"/>
          <w:sz w:val="26"/>
          <w:szCs w:val="26"/>
          <w:rtl/>
        </w:rPr>
        <w:t xml:space="preserve">את </w:t>
      </w:r>
      <w:r w:rsidRPr="000F6BE4">
        <w:rPr>
          <w:rFonts w:cs="FrankRuehl"/>
          <w:sz w:val="26"/>
          <w:szCs w:val="26"/>
          <w:rtl/>
        </w:rPr>
        <w:t>סדר מועד</w:t>
      </w:r>
      <w:r>
        <w:rPr>
          <w:rFonts w:cs="FrankRuehl" w:hint="cs"/>
          <w:sz w:val="26"/>
          <w:szCs w:val="26"/>
          <w:rtl/>
        </w:rPr>
        <w:t xml:space="preserve"> בדברי </w:t>
      </w:r>
      <w:r w:rsidRPr="000F6BE4">
        <w:rPr>
          <w:rFonts w:cs="FrankRuehl"/>
          <w:sz w:val="26"/>
          <w:szCs w:val="26"/>
          <w:rtl/>
        </w:rPr>
        <w:t>ר</w:t>
      </w:r>
      <w:r>
        <w:rPr>
          <w:rFonts w:cs="FrankRuehl" w:hint="cs"/>
          <w:sz w:val="26"/>
          <w:szCs w:val="26"/>
          <w:rtl/>
        </w:rPr>
        <w:t>יש לקיש, ה</w:t>
      </w:r>
      <w:r w:rsidRPr="000F6BE4">
        <w:rPr>
          <w:rFonts w:cs="FrankRuehl"/>
          <w:sz w:val="26"/>
          <w:szCs w:val="26"/>
          <w:rtl/>
        </w:rPr>
        <w:t xml:space="preserve">אומר </w:t>
      </w:r>
      <w:r>
        <w:rPr>
          <w:rFonts w:cs="FrankRuehl" w:hint="cs"/>
          <w:sz w:val="26"/>
          <w:szCs w:val="26"/>
          <w:rtl/>
        </w:rPr>
        <w:t>ש</w:t>
      </w:r>
      <w:r w:rsidRPr="000F6BE4">
        <w:rPr>
          <w:rFonts w:cs="FrankRuehl"/>
          <w:sz w:val="26"/>
          <w:szCs w:val="26"/>
          <w:rtl/>
        </w:rPr>
        <w:t>אין אור של גיהנום שולטת בפושעי ישראל</w:t>
      </w:r>
      <w:r>
        <w:rPr>
          <w:rFonts w:cs="FrankRuehl" w:hint="cs"/>
          <w:sz w:val="26"/>
          <w:szCs w:val="26"/>
          <w:rtl/>
        </w:rPr>
        <w:t>,</w:t>
      </w:r>
      <w:r>
        <w:rPr>
          <w:rFonts w:cs="FrankRuehl"/>
          <w:sz w:val="26"/>
          <w:szCs w:val="26"/>
          <w:rtl/>
        </w:rPr>
        <w:t xml:space="preserve"> ק</w:t>
      </w:r>
      <w:r>
        <w:rPr>
          <w:rFonts w:cs="FrankRuehl" w:hint="cs"/>
          <w:sz w:val="26"/>
          <w:szCs w:val="26"/>
          <w:rtl/>
        </w:rPr>
        <w:t>ל וחומר</w:t>
      </w:r>
      <w:r w:rsidRPr="000F6BE4">
        <w:rPr>
          <w:rFonts w:cs="FrankRuehl"/>
          <w:sz w:val="26"/>
          <w:szCs w:val="26"/>
          <w:rtl/>
        </w:rPr>
        <w:t xml:space="preserve"> ממזבח</w:t>
      </w:r>
      <w:r>
        <w:rPr>
          <w:rFonts w:cs="FrankRuehl" w:hint="cs"/>
          <w:sz w:val="26"/>
          <w:szCs w:val="26"/>
          <w:rtl/>
        </w:rPr>
        <w:t>,</w:t>
      </w:r>
      <w:r w:rsidRPr="000F6BE4">
        <w:rPr>
          <w:rFonts w:cs="FrankRuehl"/>
          <w:sz w:val="26"/>
          <w:szCs w:val="26"/>
          <w:rtl/>
        </w:rPr>
        <w:t xml:space="preserve"> א"כ </w:t>
      </w:r>
      <w:r>
        <w:rPr>
          <w:rFonts w:cs="FrankRuehl" w:hint="cs"/>
          <w:sz w:val="26"/>
          <w:szCs w:val="26"/>
          <w:rtl/>
        </w:rPr>
        <w:t xml:space="preserve">הוא </w:t>
      </w:r>
      <w:r w:rsidRPr="000F6BE4">
        <w:rPr>
          <w:rFonts w:cs="FrankRuehl"/>
          <w:sz w:val="26"/>
          <w:szCs w:val="26"/>
          <w:rtl/>
        </w:rPr>
        <w:t>סובר שמזבח הזהב מקבל טומאה, דא</w:t>
      </w:r>
      <w:r>
        <w:rPr>
          <w:rFonts w:cs="FrankRuehl" w:hint="cs"/>
          <w:sz w:val="26"/>
          <w:szCs w:val="26"/>
          <w:rtl/>
        </w:rPr>
        <w:t xml:space="preserve">י לאו הכי </w:t>
      </w:r>
      <w:r>
        <w:rPr>
          <w:rFonts w:cs="FrankRuehl"/>
          <w:sz w:val="26"/>
          <w:szCs w:val="26"/>
          <w:rtl/>
        </w:rPr>
        <w:t>–</w:t>
      </w:r>
      <w:r>
        <w:rPr>
          <w:rFonts w:cs="FrankRuehl" w:hint="cs"/>
          <w:sz w:val="26"/>
          <w:szCs w:val="26"/>
          <w:rtl/>
        </w:rPr>
        <w:t xml:space="preserve"> הקל וחומר</w:t>
      </w:r>
      <w:r w:rsidRPr="000F6BE4">
        <w:rPr>
          <w:rFonts w:cs="FrankRuehl"/>
          <w:sz w:val="26"/>
          <w:szCs w:val="26"/>
          <w:rtl/>
        </w:rPr>
        <w:t xml:space="preserve"> מ</w:t>
      </w:r>
      <w:r>
        <w:rPr>
          <w:rFonts w:cs="FrankRuehl" w:hint="cs"/>
          <w:sz w:val="26"/>
          <w:szCs w:val="26"/>
          <w:rtl/>
        </w:rPr>
        <w:t>י</w:t>
      </w:r>
      <w:r w:rsidRPr="000F6BE4">
        <w:rPr>
          <w:rFonts w:cs="FrankRuehl"/>
          <w:sz w:val="26"/>
          <w:szCs w:val="26"/>
          <w:rtl/>
        </w:rPr>
        <w:t xml:space="preserve">פרך. ואם </w:t>
      </w:r>
      <w:r>
        <w:rPr>
          <w:rFonts w:cs="FrankRuehl" w:hint="cs"/>
          <w:sz w:val="26"/>
          <w:szCs w:val="26"/>
          <w:rtl/>
        </w:rPr>
        <w:t>הסיבה ש</w:t>
      </w:r>
      <w:r w:rsidRPr="000F6BE4">
        <w:rPr>
          <w:rFonts w:cs="FrankRuehl"/>
          <w:sz w:val="26"/>
          <w:szCs w:val="26"/>
          <w:rtl/>
        </w:rPr>
        <w:t xml:space="preserve">המזבח מקבל טומאה </w:t>
      </w:r>
      <w:r>
        <w:rPr>
          <w:rFonts w:cs="FrankRuehl" w:hint="cs"/>
          <w:sz w:val="26"/>
          <w:szCs w:val="26"/>
          <w:rtl/>
        </w:rPr>
        <w:t xml:space="preserve">היא </w:t>
      </w:r>
      <w:r w:rsidRPr="000F6BE4">
        <w:rPr>
          <w:rFonts w:cs="FrankRuehl"/>
          <w:sz w:val="26"/>
          <w:szCs w:val="26"/>
          <w:rtl/>
        </w:rPr>
        <w:t>בגלל הצי</w:t>
      </w:r>
      <w:r>
        <w:rPr>
          <w:rFonts w:cs="FrankRuehl" w:hint="cs"/>
          <w:sz w:val="26"/>
          <w:szCs w:val="26"/>
          <w:rtl/>
        </w:rPr>
        <w:t>פ</w:t>
      </w:r>
      <w:r w:rsidRPr="000F6BE4">
        <w:rPr>
          <w:rFonts w:cs="FrankRuehl"/>
          <w:sz w:val="26"/>
          <w:szCs w:val="26"/>
          <w:rtl/>
        </w:rPr>
        <w:t>וי</w:t>
      </w:r>
      <w:r>
        <w:rPr>
          <w:rFonts w:cs="FrankRuehl" w:hint="cs"/>
          <w:sz w:val="26"/>
          <w:szCs w:val="26"/>
          <w:rtl/>
        </w:rPr>
        <w:t>, הרי ש</w:t>
      </w:r>
      <w:r w:rsidRPr="000F6BE4">
        <w:rPr>
          <w:rFonts w:cs="FrankRuehl"/>
          <w:sz w:val="26"/>
          <w:szCs w:val="26"/>
          <w:rtl/>
        </w:rPr>
        <w:t>גם השולחן מקבל טומאה בגלל הציפוי. א</w:t>
      </w:r>
      <w:r>
        <w:rPr>
          <w:rFonts w:cs="FrankRuehl" w:hint="cs"/>
          <w:sz w:val="26"/>
          <w:szCs w:val="26"/>
          <w:rtl/>
        </w:rPr>
        <w:t>ם כך</w:t>
      </w:r>
      <w:r w:rsidRPr="000F6BE4">
        <w:rPr>
          <w:rFonts w:cs="FrankRuehl"/>
          <w:sz w:val="26"/>
          <w:szCs w:val="26"/>
          <w:rtl/>
        </w:rPr>
        <w:t xml:space="preserve"> </w:t>
      </w:r>
      <w:r>
        <w:rPr>
          <w:rFonts w:cs="FrankRuehl" w:hint="cs"/>
          <w:sz w:val="26"/>
          <w:szCs w:val="26"/>
          <w:rtl/>
        </w:rPr>
        <w:t>י</w:t>
      </w:r>
      <w:r w:rsidRPr="000F6BE4">
        <w:rPr>
          <w:rFonts w:cs="FrankRuehl"/>
          <w:sz w:val="26"/>
          <w:szCs w:val="26"/>
          <w:rtl/>
        </w:rPr>
        <w:t>קשה</w:t>
      </w:r>
      <w:r>
        <w:rPr>
          <w:rFonts w:cs="FrankRuehl" w:hint="cs"/>
          <w:sz w:val="26"/>
          <w:szCs w:val="26"/>
          <w:rtl/>
        </w:rPr>
        <w:t>:</w:t>
      </w:r>
      <w:r w:rsidRPr="000F6BE4">
        <w:rPr>
          <w:rFonts w:cs="FrankRuehl"/>
          <w:sz w:val="26"/>
          <w:szCs w:val="26"/>
          <w:rtl/>
        </w:rPr>
        <w:t xml:space="preserve"> למה לי הפסוק </w:t>
      </w:r>
      <w:r>
        <w:rPr>
          <w:rFonts w:cs="FrankRuehl" w:hint="cs"/>
          <w:sz w:val="26"/>
          <w:szCs w:val="26"/>
          <w:rtl/>
        </w:rPr>
        <w:t>"</w:t>
      </w:r>
      <w:r w:rsidRPr="000F6BE4">
        <w:rPr>
          <w:rFonts w:cs="FrankRuehl"/>
          <w:sz w:val="26"/>
          <w:szCs w:val="26"/>
          <w:rtl/>
        </w:rPr>
        <w:t>על השולחן הטהור</w:t>
      </w:r>
      <w:r>
        <w:rPr>
          <w:rFonts w:cs="FrankRuehl" w:hint="cs"/>
          <w:sz w:val="26"/>
          <w:szCs w:val="26"/>
          <w:rtl/>
        </w:rPr>
        <w:t>" לדרוש ממנו</w:t>
      </w:r>
      <w:r w:rsidRPr="000F6BE4">
        <w:rPr>
          <w:rFonts w:cs="FrankRuehl"/>
          <w:sz w:val="26"/>
          <w:szCs w:val="26"/>
          <w:rtl/>
        </w:rPr>
        <w:t xml:space="preserve"> מכלל שטמא</w:t>
      </w:r>
      <w:r>
        <w:rPr>
          <w:rFonts w:cs="FrankRuehl" w:hint="cs"/>
          <w:sz w:val="26"/>
          <w:szCs w:val="26"/>
          <w:rtl/>
        </w:rPr>
        <w:t>,</w:t>
      </w:r>
      <w:r w:rsidRPr="000F6BE4">
        <w:rPr>
          <w:rFonts w:cs="FrankRuehl"/>
          <w:sz w:val="26"/>
          <w:szCs w:val="26"/>
          <w:rtl/>
        </w:rPr>
        <w:t xml:space="preserve"> תיפוק ליה מטעם הציפוי מקבל טומאה. </w:t>
      </w:r>
      <w:r>
        <w:rPr>
          <w:rFonts w:cs="FrankRuehl" w:hint="cs"/>
          <w:sz w:val="26"/>
          <w:szCs w:val="26"/>
          <w:rtl/>
        </w:rPr>
        <w:t xml:space="preserve">צריך לומר, </w:t>
      </w:r>
      <w:r w:rsidRPr="000F6BE4">
        <w:rPr>
          <w:rFonts w:cs="FrankRuehl"/>
          <w:sz w:val="26"/>
          <w:szCs w:val="26"/>
          <w:rtl/>
        </w:rPr>
        <w:t xml:space="preserve">שהפסוק בא ללמד שהיו מגביהין את השולחן להראות לעולי רגלים </w:t>
      </w:r>
      <w:r>
        <w:rPr>
          <w:rFonts w:cs="FrankRuehl" w:hint="cs"/>
          <w:sz w:val="26"/>
          <w:szCs w:val="26"/>
          <w:rtl/>
        </w:rPr>
        <w:t>את</w:t>
      </w:r>
      <w:r w:rsidRPr="000F6BE4">
        <w:rPr>
          <w:rFonts w:cs="FrankRuehl"/>
          <w:sz w:val="26"/>
          <w:szCs w:val="26"/>
          <w:rtl/>
        </w:rPr>
        <w:t xml:space="preserve"> חיבתם לפני המקום</w:t>
      </w:r>
      <w:r>
        <w:rPr>
          <w:rFonts w:cs="FrankRuehl" w:hint="cs"/>
          <w:sz w:val="26"/>
          <w:szCs w:val="26"/>
          <w:rtl/>
        </w:rPr>
        <w:t>,</w:t>
      </w:r>
      <w:r w:rsidRPr="000F6BE4">
        <w:rPr>
          <w:rFonts w:cs="FrankRuehl"/>
          <w:sz w:val="26"/>
          <w:szCs w:val="26"/>
          <w:rtl/>
        </w:rPr>
        <w:t xml:space="preserve"> </w:t>
      </w:r>
      <w:r>
        <w:rPr>
          <w:rFonts w:cs="FrankRuehl" w:hint="cs"/>
          <w:sz w:val="26"/>
          <w:szCs w:val="26"/>
          <w:rtl/>
        </w:rPr>
        <w:t>ש</w:t>
      </w:r>
      <w:r w:rsidRPr="000F6BE4">
        <w:rPr>
          <w:rFonts w:cs="FrankRuehl"/>
          <w:sz w:val="26"/>
          <w:szCs w:val="26"/>
          <w:rtl/>
        </w:rPr>
        <w:t>לחם הפנים היה חם בסילוקו כסיד</w:t>
      </w:r>
      <w:r>
        <w:rPr>
          <w:rFonts w:cs="FrankRuehl" w:hint="cs"/>
          <w:sz w:val="26"/>
          <w:szCs w:val="26"/>
          <w:rtl/>
        </w:rPr>
        <w:t>ו</w:t>
      </w:r>
      <w:r w:rsidRPr="000F6BE4">
        <w:rPr>
          <w:rFonts w:cs="FrankRuehl"/>
          <w:sz w:val="26"/>
          <w:szCs w:val="26"/>
          <w:rtl/>
        </w:rPr>
        <w:t>רו</w:t>
      </w:r>
      <w:r>
        <w:rPr>
          <w:rFonts w:cs="FrankRuehl" w:hint="cs"/>
          <w:sz w:val="26"/>
          <w:szCs w:val="26"/>
          <w:rtl/>
        </w:rPr>
        <w:t>. בזה משמיע לנו ריש לקיש</w:t>
      </w:r>
      <w:r w:rsidRPr="000F6BE4">
        <w:rPr>
          <w:rFonts w:cs="FrankRuehl"/>
          <w:sz w:val="26"/>
          <w:szCs w:val="26"/>
          <w:rtl/>
        </w:rPr>
        <w:t xml:space="preserve"> דאפיית לחם הפנים הי</w:t>
      </w:r>
      <w:r>
        <w:rPr>
          <w:rFonts w:cs="FrankRuehl" w:hint="cs"/>
          <w:sz w:val="26"/>
          <w:szCs w:val="26"/>
          <w:rtl/>
        </w:rPr>
        <w:t>ת</w:t>
      </w:r>
      <w:r w:rsidRPr="000F6BE4">
        <w:rPr>
          <w:rFonts w:cs="FrankRuehl"/>
          <w:sz w:val="26"/>
          <w:szCs w:val="26"/>
          <w:rtl/>
        </w:rPr>
        <w:t>ה נעשית בשבת</w:t>
      </w:r>
      <w:r>
        <w:rPr>
          <w:rFonts w:cs="FrankRuehl" w:hint="cs"/>
          <w:sz w:val="26"/>
          <w:szCs w:val="26"/>
          <w:rtl/>
        </w:rPr>
        <w:t>,</w:t>
      </w:r>
      <w:r w:rsidRPr="000F6BE4">
        <w:rPr>
          <w:rFonts w:cs="FrankRuehl"/>
          <w:sz w:val="26"/>
          <w:szCs w:val="26"/>
          <w:rtl/>
        </w:rPr>
        <w:t xml:space="preserve"> כדי שלא </w:t>
      </w:r>
      <w:r>
        <w:rPr>
          <w:rFonts w:cs="FrankRuehl" w:hint="cs"/>
          <w:sz w:val="26"/>
          <w:szCs w:val="26"/>
          <w:rtl/>
        </w:rPr>
        <w:t>י</w:t>
      </w:r>
      <w:r w:rsidRPr="000F6BE4">
        <w:rPr>
          <w:rFonts w:cs="FrankRuehl"/>
          <w:sz w:val="26"/>
          <w:szCs w:val="26"/>
          <w:rtl/>
        </w:rPr>
        <w:t>יפסל</w:t>
      </w:r>
      <w:r>
        <w:rPr>
          <w:rFonts w:cs="FrankRuehl" w:hint="cs"/>
          <w:sz w:val="26"/>
          <w:szCs w:val="26"/>
          <w:rtl/>
        </w:rPr>
        <w:t xml:space="preserve"> הלחם</w:t>
      </w:r>
      <w:r w:rsidRPr="000F6BE4">
        <w:rPr>
          <w:rFonts w:cs="FrankRuehl"/>
          <w:sz w:val="26"/>
          <w:szCs w:val="26"/>
          <w:rtl/>
        </w:rPr>
        <w:t xml:space="preserve"> בלינה. </w:t>
      </w:r>
      <w:r>
        <w:rPr>
          <w:rFonts w:cs="FrankRuehl" w:hint="cs"/>
          <w:sz w:val="26"/>
          <w:szCs w:val="26"/>
          <w:rtl/>
        </w:rPr>
        <w:t xml:space="preserve">אם כך יש להקשות: </w:t>
      </w:r>
      <w:r w:rsidRPr="000F6BE4">
        <w:rPr>
          <w:rFonts w:cs="FrankRuehl"/>
          <w:sz w:val="26"/>
          <w:szCs w:val="26"/>
          <w:rtl/>
        </w:rPr>
        <w:t>אמאי ידחה שבת</w:t>
      </w:r>
      <w:r>
        <w:rPr>
          <w:rFonts w:cs="FrankRuehl" w:hint="cs"/>
          <w:sz w:val="26"/>
          <w:szCs w:val="26"/>
          <w:rtl/>
        </w:rPr>
        <w:t>,</w:t>
      </w:r>
      <w:r w:rsidRPr="000F6BE4">
        <w:rPr>
          <w:rFonts w:cs="FrankRuehl"/>
          <w:sz w:val="26"/>
          <w:szCs w:val="26"/>
          <w:rtl/>
        </w:rPr>
        <w:t xml:space="preserve"> </w:t>
      </w:r>
      <w:r>
        <w:rPr>
          <w:rFonts w:cs="FrankRuehl" w:hint="cs"/>
          <w:sz w:val="26"/>
          <w:szCs w:val="26"/>
          <w:rtl/>
        </w:rPr>
        <w:t>ו</w:t>
      </w:r>
      <w:r w:rsidRPr="000F6BE4">
        <w:rPr>
          <w:rFonts w:cs="FrankRuehl"/>
          <w:sz w:val="26"/>
          <w:szCs w:val="26"/>
          <w:rtl/>
        </w:rPr>
        <w:t>הלא אפשר לאפות בע</w:t>
      </w:r>
      <w:r>
        <w:rPr>
          <w:rFonts w:cs="FrankRuehl" w:hint="cs"/>
          <w:sz w:val="26"/>
          <w:szCs w:val="26"/>
          <w:rtl/>
        </w:rPr>
        <w:t>רב שבת</w:t>
      </w:r>
      <w:r w:rsidRPr="000F6BE4">
        <w:rPr>
          <w:rFonts w:cs="FrankRuehl"/>
          <w:sz w:val="26"/>
          <w:szCs w:val="26"/>
          <w:rtl/>
        </w:rPr>
        <w:t xml:space="preserve"> ע"י תנאי</w:t>
      </w:r>
      <w:r>
        <w:rPr>
          <w:rFonts w:cs="FrankRuehl" w:hint="cs"/>
          <w:sz w:val="26"/>
          <w:szCs w:val="26"/>
          <w:rtl/>
        </w:rPr>
        <w:t>!</w:t>
      </w:r>
      <w:r w:rsidRPr="000F6BE4">
        <w:rPr>
          <w:rFonts w:cs="FrankRuehl"/>
          <w:sz w:val="26"/>
          <w:szCs w:val="26"/>
          <w:rtl/>
        </w:rPr>
        <w:t xml:space="preserve"> אמרנו</w:t>
      </w:r>
      <w:r>
        <w:rPr>
          <w:rFonts w:cs="FrankRuehl" w:hint="cs"/>
          <w:sz w:val="26"/>
          <w:szCs w:val="26"/>
          <w:rtl/>
        </w:rPr>
        <w:t>:</w:t>
      </w:r>
      <w:r w:rsidRPr="000F6BE4">
        <w:rPr>
          <w:rFonts w:cs="FrankRuehl"/>
          <w:sz w:val="26"/>
          <w:szCs w:val="26"/>
          <w:rtl/>
        </w:rPr>
        <w:t xml:space="preserve"> מפני ששבת הותרה בקורבנות ציבור</w:t>
      </w:r>
      <w:r>
        <w:rPr>
          <w:rFonts w:cs="FrankRuehl" w:hint="cs"/>
          <w:sz w:val="26"/>
          <w:szCs w:val="26"/>
          <w:rtl/>
        </w:rPr>
        <w:t>, ולכן אין צורך בתנאי. ומכך ש</w:t>
      </w:r>
      <w:r w:rsidRPr="000F6BE4">
        <w:rPr>
          <w:rFonts w:cs="FrankRuehl"/>
          <w:sz w:val="26"/>
          <w:szCs w:val="26"/>
          <w:rtl/>
        </w:rPr>
        <w:t xml:space="preserve">שבת הותרה בקורבנות ציבור </w:t>
      </w:r>
      <w:r>
        <w:rPr>
          <w:rFonts w:cs="FrankRuehl" w:hint="cs"/>
          <w:sz w:val="26"/>
          <w:szCs w:val="26"/>
          <w:rtl/>
        </w:rPr>
        <w:t>למדנו ש</w:t>
      </w:r>
      <w:r w:rsidRPr="000F6BE4">
        <w:rPr>
          <w:rFonts w:cs="FrankRuehl"/>
          <w:sz w:val="26"/>
          <w:szCs w:val="26"/>
          <w:rtl/>
        </w:rPr>
        <w:t xml:space="preserve">אין עשה דוחה </w:t>
      </w:r>
      <w:r w:rsidRPr="000F7FF8">
        <w:rPr>
          <w:rFonts w:cs="FrankRuehl" w:hint="cs"/>
          <w:sz w:val="26"/>
          <w:szCs w:val="26"/>
          <w:rtl/>
        </w:rPr>
        <w:t>לא תעשה</w:t>
      </w:r>
      <w:r w:rsidRPr="000F6BE4">
        <w:rPr>
          <w:rFonts w:cs="FrankRuehl"/>
          <w:sz w:val="26"/>
          <w:szCs w:val="26"/>
          <w:rtl/>
        </w:rPr>
        <w:t xml:space="preserve"> שיש בו כרת.</w:t>
      </w:r>
    </w:p>
    <w:p w14:paraId="54A79B49" w14:textId="77777777" w:rsidR="00D93C6F" w:rsidRPr="000F6BE4" w:rsidRDefault="00D93C6F" w:rsidP="009B3DE5">
      <w:pPr>
        <w:spacing w:before="120" w:line="360" w:lineRule="exact"/>
        <w:jc w:val="both"/>
        <w:rPr>
          <w:rFonts w:cs="FrankRuehl"/>
          <w:sz w:val="26"/>
          <w:szCs w:val="26"/>
          <w:rtl/>
        </w:rPr>
      </w:pPr>
      <w:r w:rsidRPr="000F6BE4">
        <w:rPr>
          <w:rFonts w:cs="FrankRuehl"/>
          <w:sz w:val="26"/>
          <w:szCs w:val="26"/>
          <w:rtl/>
        </w:rPr>
        <w:t xml:space="preserve">לכן מתחיל התנא </w:t>
      </w:r>
      <w:r>
        <w:rPr>
          <w:rFonts w:cs="FrankRuehl" w:hint="cs"/>
          <w:sz w:val="26"/>
          <w:szCs w:val="26"/>
          <w:rtl/>
        </w:rPr>
        <w:t>ד</w:t>
      </w:r>
      <w:r w:rsidRPr="000F6BE4">
        <w:rPr>
          <w:rFonts w:cs="FrankRuehl"/>
          <w:sz w:val="26"/>
          <w:szCs w:val="26"/>
          <w:rtl/>
        </w:rPr>
        <w:t>סדר נשים</w:t>
      </w:r>
      <w:r>
        <w:rPr>
          <w:rFonts w:cs="FrankRuehl" w:hint="cs"/>
          <w:sz w:val="26"/>
          <w:szCs w:val="26"/>
          <w:rtl/>
        </w:rPr>
        <w:t xml:space="preserve"> במשנה של</w:t>
      </w:r>
      <w:r w:rsidRPr="000F6BE4">
        <w:rPr>
          <w:rFonts w:cs="FrankRuehl"/>
          <w:sz w:val="26"/>
          <w:szCs w:val="26"/>
          <w:rtl/>
        </w:rPr>
        <w:t xml:space="preserve"> חמש עשרה נשים </w:t>
      </w:r>
      <w:r>
        <w:rPr>
          <w:rFonts w:cs="FrankRuehl" w:hint="cs"/>
          <w:sz w:val="26"/>
          <w:szCs w:val="26"/>
          <w:rtl/>
        </w:rPr>
        <w:t>ש</w:t>
      </w:r>
      <w:r w:rsidRPr="000F6BE4">
        <w:rPr>
          <w:rFonts w:cs="FrankRuehl"/>
          <w:sz w:val="26"/>
          <w:szCs w:val="26"/>
          <w:rtl/>
        </w:rPr>
        <w:t>פוטרות</w:t>
      </w:r>
      <w:r>
        <w:rPr>
          <w:rFonts w:cs="FrankRuehl" w:hint="cs"/>
          <w:sz w:val="26"/>
          <w:szCs w:val="26"/>
          <w:rtl/>
        </w:rPr>
        <w:t xml:space="preserve"> צרותיהן – "פוטרות"</w:t>
      </w:r>
      <w:r w:rsidRPr="000F6BE4">
        <w:rPr>
          <w:rFonts w:cs="FrankRuehl"/>
          <w:sz w:val="26"/>
          <w:szCs w:val="26"/>
          <w:rtl/>
        </w:rPr>
        <w:t xml:space="preserve"> ולא </w:t>
      </w:r>
      <w:r>
        <w:rPr>
          <w:rFonts w:cs="FrankRuehl" w:hint="cs"/>
          <w:sz w:val="26"/>
          <w:szCs w:val="26"/>
          <w:rtl/>
        </w:rPr>
        <w:t>"</w:t>
      </w:r>
      <w:r w:rsidRPr="000F6BE4">
        <w:rPr>
          <w:rFonts w:cs="FrankRuehl"/>
          <w:sz w:val="26"/>
          <w:szCs w:val="26"/>
          <w:rtl/>
        </w:rPr>
        <w:t>פטורות</w:t>
      </w:r>
      <w:r>
        <w:rPr>
          <w:rFonts w:cs="FrankRuehl" w:hint="cs"/>
          <w:sz w:val="26"/>
          <w:szCs w:val="26"/>
          <w:rtl/>
        </w:rPr>
        <w:t xml:space="preserve"> ופוטרות",</w:t>
      </w:r>
      <w:r w:rsidRPr="000F6BE4">
        <w:rPr>
          <w:rFonts w:cs="FrankRuehl"/>
          <w:sz w:val="26"/>
          <w:szCs w:val="26"/>
          <w:rtl/>
        </w:rPr>
        <w:t xml:space="preserve"> כי ערווה גופ</w:t>
      </w:r>
      <w:r>
        <w:rPr>
          <w:rFonts w:cs="FrankRuehl" w:hint="cs"/>
          <w:sz w:val="26"/>
          <w:szCs w:val="26"/>
          <w:rtl/>
        </w:rPr>
        <w:t>ה</w:t>
      </w:r>
      <w:r w:rsidRPr="000F6BE4">
        <w:rPr>
          <w:rFonts w:cs="FrankRuehl"/>
          <w:sz w:val="26"/>
          <w:szCs w:val="26"/>
          <w:rtl/>
        </w:rPr>
        <w:t xml:space="preserve"> לא צרי</w:t>
      </w:r>
      <w:r>
        <w:rPr>
          <w:rFonts w:cs="FrankRuehl" w:hint="cs"/>
          <w:sz w:val="26"/>
          <w:szCs w:val="26"/>
          <w:rtl/>
        </w:rPr>
        <w:t>כה</w:t>
      </w:r>
      <w:r w:rsidRPr="000F6BE4">
        <w:rPr>
          <w:rFonts w:cs="FrankRuehl"/>
          <w:sz w:val="26"/>
          <w:szCs w:val="26"/>
          <w:rtl/>
        </w:rPr>
        <w:t xml:space="preserve"> קרא, דזה פשיטא</w:t>
      </w:r>
      <w:r>
        <w:rPr>
          <w:rFonts w:cs="FrankRuehl" w:hint="cs"/>
          <w:sz w:val="26"/>
          <w:szCs w:val="26"/>
          <w:rtl/>
        </w:rPr>
        <w:t xml:space="preserve"> שאינה מתייבמת, משום</w:t>
      </w:r>
      <w:r w:rsidRPr="000F6BE4">
        <w:rPr>
          <w:rFonts w:cs="FrankRuehl"/>
          <w:sz w:val="26"/>
          <w:szCs w:val="26"/>
          <w:rtl/>
        </w:rPr>
        <w:t xml:space="preserve"> </w:t>
      </w:r>
      <w:r>
        <w:rPr>
          <w:rFonts w:cs="FrankRuehl" w:hint="cs"/>
          <w:sz w:val="26"/>
          <w:szCs w:val="26"/>
          <w:rtl/>
        </w:rPr>
        <w:t>ש</w:t>
      </w:r>
      <w:r w:rsidRPr="000F6BE4">
        <w:rPr>
          <w:rFonts w:cs="FrankRuehl"/>
          <w:sz w:val="26"/>
          <w:szCs w:val="26"/>
          <w:rtl/>
        </w:rPr>
        <w:t xml:space="preserve">אין עשה דוחה </w:t>
      </w:r>
      <w:r w:rsidRPr="004E5BA4">
        <w:rPr>
          <w:rFonts w:cs="FrankRuehl" w:hint="cs"/>
          <w:sz w:val="26"/>
          <w:szCs w:val="26"/>
          <w:rtl/>
        </w:rPr>
        <w:t>לא תעשה</w:t>
      </w:r>
      <w:r w:rsidRPr="000F6BE4">
        <w:rPr>
          <w:rFonts w:cs="FrankRuehl"/>
          <w:sz w:val="26"/>
          <w:szCs w:val="26"/>
          <w:rtl/>
        </w:rPr>
        <w:t xml:space="preserve"> שיש בו כרת.</w:t>
      </w:r>
    </w:p>
    <w:p w14:paraId="3CFD171C" w14:textId="77777777" w:rsidR="00D93C6F" w:rsidRPr="00AE2A2A" w:rsidRDefault="00D93C6F" w:rsidP="009B3DE5">
      <w:pPr>
        <w:spacing w:before="120" w:line="360" w:lineRule="exact"/>
        <w:jc w:val="both"/>
        <w:rPr>
          <w:rFonts w:cs="FrankRuehl" w:hint="cs"/>
          <w:sz w:val="26"/>
          <w:szCs w:val="26"/>
          <w:rtl/>
        </w:rPr>
      </w:pPr>
    </w:p>
    <w:p w14:paraId="546C73F9"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ח.</w:t>
      </w:r>
    </w:p>
    <w:p w14:paraId="5FA9F963"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על פי זה </w:t>
      </w:r>
      <w:r w:rsidRPr="000F6BE4">
        <w:rPr>
          <w:rFonts w:cs="FrankRuehl"/>
          <w:sz w:val="26"/>
          <w:szCs w:val="26"/>
          <w:rtl/>
        </w:rPr>
        <w:t>נוכל להסמיך ולקשר גם התחלת סדר מועד לסופו. התנא מתחיל</w:t>
      </w:r>
      <w:r>
        <w:rPr>
          <w:rFonts w:cs="FrankRuehl" w:hint="cs"/>
          <w:sz w:val="26"/>
          <w:szCs w:val="26"/>
          <w:rtl/>
        </w:rPr>
        <w:t xml:space="preserve"> את סדר מועד, במסכת שבת:</w:t>
      </w:r>
      <w:r w:rsidRPr="000F6BE4">
        <w:rPr>
          <w:rFonts w:cs="FrankRuehl"/>
          <w:sz w:val="26"/>
          <w:szCs w:val="26"/>
          <w:rtl/>
        </w:rPr>
        <w:t xml:space="preserve"> "יציאות השבת שתים שהן ארבע בפנים ושתים שהן ארבע בחוץ"</w:t>
      </w:r>
      <w:r>
        <w:rPr>
          <w:rFonts w:cs="FrankRuehl" w:hint="cs"/>
          <w:sz w:val="26"/>
          <w:szCs w:val="26"/>
          <w:rtl/>
        </w:rPr>
        <w:t>.</w:t>
      </w:r>
      <w:r w:rsidRPr="000F6BE4">
        <w:rPr>
          <w:rFonts w:cs="FrankRuehl"/>
          <w:sz w:val="26"/>
          <w:szCs w:val="26"/>
          <w:rtl/>
        </w:rPr>
        <w:t xml:space="preserve"> הקשו </w:t>
      </w:r>
      <w:r>
        <w:rPr>
          <w:rFonts w:cs="FrankRuehl" w:hint="cs"/>
          <w:sz w:val="26"/>
          <w:szCs w:val="26"/>
          <w:rtl/>
        </w:rPr>
        <w:t xml:space="preserve">על כך </w:t>
      </w:r>
      <w:r w:rsidRPr="000F6BE4">
        <w:rPr>
          <w:rFonts w:cs="FrankRuehl"/>
          <w:sz w:val="26"/>
          <w:szCs w:val="26"/>
          <w:rtl/>
        </w:rPr>
        <w:t>המפרשים</w:t>
      </w:r>
      <w:r>
        <w:rPr>
          <w:rFonts w:cs="FrankRuehl" w:hint="cs"/>
          <w:sz w:val="26"/>
          <w:szCs w:val="26"/>
          <w:rtl/>
        </w:rPr>
        <w:t xml:space="preserve">: למה לו </w:t>
      </w:r>
      <w:r w:rsidRPr="000F6BE4">
        <w:rPr>
          <w:rFonts w:cs="FrankRuehl"/>
          <w:sz w:val="26"/>
          <w:szCs w:val="26"/>
          <w:rtl/>
        </w:rPr>
        <w:t>לתנא ל</w:t>
      </w:r>
      <w:r>
        <w:rPr>
          <w:rFonts w:cs="FrankRuehl" w:hint="cs"/>
          <w:sz w:val="26"/>
          <w:szCs w:val="26"/>
          <w:rtl/>
        </w:rPr>
        <w:t>שנות</w:t>
      </w:r>
      <w:r w:rsidRPr="000F6BE4">
        <w:rPr>
          <w:rFonts w:cs="FrankRuehl"/>
          <w:sz w:val="26"/>
          <w:szCs w:val="26"/>
          <w:rtl/>
        </w:rPr>
        <w:t xml:space="preserve"> גם בחוץ וגם בפנים</w:t>
      </w:r>
      <w:r>
        <w:rPr>
          <w:rFonts w:cs="FrankRuehl" w:hint="cs"/>
          <w:sz w:val="26"/>
          <w:szCs w:val="26"/>
          <w:rtl/>
        </w:rPr>
        <w:t>?</w:t>
      </w:r>
      <w:r w:rsidRPr="000F6BE4">
        <w:rPr>
          <w:rFonts w:cs="FrankRuehl"/>
          <w:sz w:val="26"/>
          <w:szCs w:val="26"/>
          <w:rtl/>
        </w:rPr>
        <w:t xml:space="preserve"> ומתרצים</w:t>
      </w:r>
      <w:r>
        <w:rPr>
          <w:rFonts w:cs="FrankRuehl" w:hint="cs"/>
          <w:sz w:val="26"/>
          <w:szCs w:val="26"/>
          <w:rtl/>
        </w:rPr>
        <w:t>,</w:t>
      </w:r>
      <w:r w:rsidRPr="000F6BE4">
        <w:rPr>
          <w:rFonts w:cs="FrankRuehl"/>
          <w:sz w:val="26"/>
          <w:szCs w:val="26"/>
          <w:rtl/>
        </w:rPr>
        <w:t xml:space="preserve"> כדי להשמיע לנו </w:t>
      </w:r>
      <w:r>
        <w:rPr>
          <w:rFonts w:cs="FrankRuehl" w:hint="cs"/>
          <w:sz w:val="26"/>
          <w:szCs w:val="26"/>
          <w:rtl/>
        </w:rPr>
        <w:t xml:space="preserve">הדין נכון הן </w:t>
      </w:r>
      <w:r w:rsidRPr="000F6BE4">
        <w:rPr>
          <w:rFonts w:cs="FrankRuehl"/>
          <w:sz w:val="26"/>
          <w:szCs w:val="26"/>
          <w:rtl/>
        </w:rPr>
        <w:t>בעני ו</w:t>
      </w:r>
      <w:r>
        <w:rPr>
          <w:rFonts w:cs="FrankRuehl" w:hint="cs"/>
          <w:sz w:val="26"/>
          <w:szCs w:val="26"/>
          <w:rtl/>
        </w:rPr>
        <w:t>הן בבעל הבית. ובבעל הבית יש רבותא, ש</w:t>
      </w:r>
      <w:r w:rsidRPr="000F6BE4">
        <w:rPr>
          <w:rFonts w:cs="FrankRuehl"/>
          <w:sz w:val="26"/>
          <w:szCs w:val="26"/>
          <w:rtl/>
        </w:rPr>
        <w:t>א</w:t>
      </w:r>
      <w:r>
        <w:rPr>
          <w:rFonts w:cs="FrankRuehl" w:hint="cs"/>
          <w:sz w:val="26"/>
          <w:szCs w:val="26"/>
          <w:rtl/>
        </w:rPr>
        <w:t xml:space="preserve">עפ"י </w:t>
      </w:r>
      <w:r w:rsidRPr="000F6BE4">
        <w:rPr>
          <w:rFonts w:cs="FrankRuehl"/>
          <w:sz w:val="26"/>
          <w:szCs w:val="26"/>
          <w:rtl/>
        </w:rPr>
        <w:t>ש</w:t>
      </w:r>
      <w:r>
        <w:rPr>
          <w:rFonts w:cs="FrankRuehl" w:hint="cs"/>
          <w:sz w:val="26"/>
          <w:szCs w:val="26"/>
          <w:rtl/>
        </w:rPr>
        <w:t xml:space="preserve">התכוון לדבר מצוה </w:t>
      </w:r>
      <w:r>
        <w:rPr>
          <w:rFonts w:cs="FrankRuehl"/>
          <w:sz w:val="26"/>
          <w:szCs w:val="26"/>
          <w:rtl/>
        </w:rPr>
        <w:t>–</w:t>
      </w:r>
      <w:r>
        <w:rPr>
          <w:rFonts w:cs="FrankRuehl" w:hint="cs"/>
          <w:sz w:val="26"/>
          <w:szCs w:val="26"/>
          <w:rtl/>
        </w:rPr>
        <w:t xml:space="preserve"> לתת צדקה </w:t>
      </w:r>
      <w:r>
        <w:rPr>
          <w:rFonts w:cs="FrankRuehl"/>
          <w:sz w:val="26"/>
          <w:szCs w:val="26"/>
          <w:rtl/>
        </w:rPr>
        <w:t>–</w:t>
      </w:r>
      <w:r>
        <w:rPr>
          <w:rFonts w:cs="FrankRuehl" w:hint="cs"/>
          <w:sz w:val="26"/>
          <w:szCs w:val="26"/>
          <w:rtl/>
        </w:rPr>
        <w:t xml:space="preserve"> והרי הוא</w:t>
      </w:r>
      <w:r w:rsidRPr="000F6BE4">
        <w:rPr>
          <w:rFonts w:cs="FrankRuehl"/>
          <w:sz w:val="26"/>
          <w:szCs w:val="26"/>
          <w:rtl/>
        </w:rPr>
        <w:t xml:space="preserve"> ט</w:t>
      </w:r>
      <w:r>
        <w:rPr>
          <w:rFonts w:cs="FrankRuehl" w:hint="cs"/>
          <w:sz w:val="26"/>
          <w:szCs w:val="26"/>
          <w:rtl/>
        </w:rPr>
        <w:t>ו</w:t>
      </w:r>
      <w:r w:rsidRPr="000F6BE4">
        <w:rPr>
          <w:rFonts w:cs="FrankRuehl"/>
          <w:sz w:val="26"/>
          <w:szCs w:val="26"/>
          <w:rtl/>
        </w:rPr>
        <w:t>עה בדבר מצוות צדקה</w:t>
      </w:r>
      <w:r>
        <w:rPr>
          <w:rFonts w:cs="FrankRuehl" w:hint="cs"/>
          <w:sz w:val="26"/>
          <w:szCs w:val="26"/>
          <w:rtl/>
        </w:rPr>
        <w:t>,</w:t>
      </w:r>
      <w:r w:rsidRPr="000F6BE4">
        <w:rPr>
          <w:rFonts w:cs="FrankRuehl"/>
          <w:sz w:val="26"/>
          <w:szCs w:val="26"/>
          <w:rtl/>
        </w:rPr>
        <w:t xml:space="preserve"> ו</w:t>
      </w:r>
      <w:r>
        <w:rPr>
          <w:rFonts w:cs="FrankRuehl" w:hint="cs"/>
          <w:sz w:val="26"/>
          <w:szCs w:val="26"/>
          <w:rtl/>
        </w:rPr>
        <w:t xml:space="preserve">לכאורה כיוֵן לעשות </w:t>
      </w:r>
      <w:r w:rsidRPr="000F6BE4">
        <w:rPr>
          <w:rFonts w:cs="FrankRuehl"/>
          <w:sz w:val="26"/>
          <w:szCs w:val="26"/>
          <w:rtl/>
        </w:rPr>
        <w:t>מצוה</w:t>
      </w:r>
      <w:r>
        <w:rPr>
          <w:rFonts w:cs="FrankRuehl" w:hint="cs"/>
          <w:sz w:val="26"/>
          <w:szCs w:val="26"/>
          <w:rtl/>
        </w:rPr>
        <w:t>,</w:t>
      </w:r>
      <w:r w:rsidRPr="000F6BE4">
        <w:rPr>
          <w:rFonts w:cs="FrankRuehl"/>
          <w:sz w:val="26"/>
          <w:szCs w:val="26"/>
          <w:rtl/>
        </w:rPr>
        <w:t xml:space="preserve"> בכ</w:t>
      </w:r>
      <w:r>
        <w:rPr>
          <w:rFonts w:cs="FrankRuehl" w:hint="cs"/>
          <w:sz w:val="26"/>
          <w:szCs w:val="26"/>
          <w:rtl/>
        </w:rPr>
        <w:t>ל זאת</w:t>
      </w:r>
      <w:r w:rsidRPr="000F6BE4">
        <w:rPr>
          <w:rFonts w:cs="FrankRuehl"/>
          <w:sz w:val="26"/>
          <w:szCs w:val="26"/>
          <w:rtl/>
        </w:rPr>
        <w:t xml:space="preserve"> </w:t>
      </w:r>
      <w:r>
        <w:rPr>
          <w:rFonts w:cs="FrankRuehl" w:hint="cs"/>
          <w:sz w:val="26"/>
          <w:szCs w:val="26"/>
          <w:rtl/>
        </w:rPr>
        <w:t xml:space="preserve">הוא </w:t>
      </w:r>
      <w:r w:rsidRPr="000F6BE4">
        <w:rPr>
          <w:rFonts w:cs="FrankRuehl"/>
          <w:sz w:val="26"/>
          <w:szCs w:val="26"/>
          <w:rtl/>
        </w:rPr>
        <w:t>חייב חטאת.</w:t>
      </w:r>
    </w:p>
    <w:p w14:paraId="16D13451"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ויש להקשות:</w:t>
      </w:r>
      <w:r w:rsidRPr="000F6BE4">
        <w:rPr>
          <w:rFonts w:cs="FrankRuehl"/>
          <w:sz w:val="26"/>
          <w:szCs w:val="26"/>
          <w:rtl/>
        </w:rPr>
        <w:t xml:space="preserve"> אמאי חייב חטאת בדבר מצווה</w:t>
      </w:r>
      <w:r>
        <w:rPr>
          <w:rFonts w:cs="FrankRuehl" w:hint="cs"/>
          <w:sz w:val="26"/>
          <w:szCs w:val="26"/>
          <w:rtl/>
        </w:rPr>
        <w:t>? לכאורה יש לומר</w:t>
      </w:r>
      <w:r w:rsidRPr="000F6BE4">
        <w:rPr>
          <w:rFonts w:cs="FrankRuehl"/>
          <w:sz w:val="26"/>
          <w:szCs w:val="26"/>
          <w:rtl/>
        </w:rPr>
        <w:t xml:space="preserve"> שיבוא עשה דמצוות צדקה וידחה את </w:t>
      </w:r>
      <w:r w:rsidRPr="000B35F6">
        <w:rPr>
          <w:rFonts w:cs="FrankRuehl" w:hint="cs"/>
          <w:sz w:val="26"/>
          <w:szCs w:val="26"/>
          <w:rtl/>
        </w:rPr>
        <w:t>לא תעשה</w:t>
      </w:r>
      <w:r w:rsidRPr="000F6BE4">
        <w:rPr>
          <w:rFonts w:cs="FrankRuehl"/>
          <w:sz w:val="26"/>
          <w:szCs w:val="26"/>
          <w:rtl/>
        </w:rPr>
        <w:t xml:space="preserve"> דשבת.</w:t>
      </w:r>
      <w:r>
        <w:rPr>
          <w:rFonts w:cs="FrankRuehl" w:hint="cs"/>
          <w:sz w:val="26"/>
          <w:szCs w:val="26"/>
          <w:rtl/>
        </w:rPr>
        <w:t xml:space="preserve"> ו</w:t>
      </w:r>
      <w:r w:rsidRPr="000F6BE4">
        <w:rPr>
          <w:rFonts w:cs="FrankRuehl"/>
          <w:sz w:val="26"/>
          <w:szCs w:val="26"/>
          <w:rtl/>
        </w:rPr>
        <w:t xml:space="preserve">אף </w:t>
      </w:r>
      <w:r>
        <w:rPr>
          <w:rFonts w:cs="FrankRuehl" w:hint="cs"/>
          <w:sz w:val="26"/>
          <w:szCs w:val="26"/>
          <w:rtl/>
        </w:rPr>
        <w:t>ש</w:t>
      </w:r>
      <w:r w:rsidRPr="000F6BE4">
        <w:rPr>
          <w:rFonts w:cs="FrankRuehl"/>
          <w:sz w:val="26"/>
          <w:szCs w:val="26"/>
          <w:rtl/>
        </w:rPr>
        <w:t xml:space="preserve">אפשר לקיים </w:t>
      </w:r>
      <w:r>
        <w:rPr>
          <w:rFonts w:cs="FrankRuehl" w:hint="cs"/>
          <w:sz w:val="26"/>
          <w:szCs w:val="26"/>
          <w:rtl/>
        </w:rPr>
        <w:t xml:space="preserve">את </w:t>
      </w:r>
      <w:r w:rsidRPr="000F6BE4">
        <w:rPr>
          <w:rFonts w:cs="FrankRuehl"/>
          <w:sz w:val="26"/>
          <w:szCs w:val="26"/>
          <w:rtl/>
        </w:rPr>
        <w:t>שניהם</w:t>
      </w:r>
      <w:r>
        <w:rPr>
          <w:rFonts w:cs="FrankRuehl" w:hint="cs"/>
          <w:sz w:val="26"/>
          <w:szCs w:val="26"/>
          <w:rtl/>
        </w:rPr>
        <w:t>,</w:t>
      </w:r>
      <w:r w:rsidRPr="000F6BE4">
        <w:rPr>
          <w:rFonts w:cs="FrankRuehl"/>
          <w:sz w:val="26"/>
          <w:szCs w:val="26"/>
          <w:rtl/>
        </w:rPr>
        <w:t xml:space="preserve"> כד</w:t>
      </w:r>
      <w:r>
        <w:rPr>
          <w:rFonts w:cs="FrankRuehl" w:hint="cs"/>
          <w:sz w:val="26"/>
          <w:szCs w:val="26"/>
          <w:rtl/>
        </w:rPr>
        <w:t>ריש לקיש, ע"י</w:t>
      </w:r>
      <w:r w:rsidRPr="000F6BE4">
        <w:rPr>
          <w:rFonts w:cs="FrankRuehl"/>
          <w:sz w:val="26"/>
          <w:szCs w:val="26"/>
          <w:rtl/>
        </w:rPr>
        <w:t xml:space="preserve"> שיכניס </w:t>
      </w:r>
      <w:r>
        <w:rPr>
          <w:rFonts w:cs="FrankRuehl" w:hint="cs"/>
          <w:sz w:val="26"/>
          <w:szCs w:val="26"/>
          <w:rtl/>
        </w:rPr>
        <w:t xml:space="preserve">בעל הבית </w:t>
      </w:r>
      <w:r w:rsidRPr="000F6BE4">
        <w:rPr>
          <w:rFonts w:cs="FrankRuehl"/>
          <w:sz w:val="26"/>
          <w:szCs w:val="26"/>
          <w:rtl/>
        </w:rPr>
        <w:t>את העני לביתו ויתן לו</w:t>
      </w:r>
      <w:r>
        <w:rPr>
          <w:rFonts w:cs="FrankRuehl" w:hint="cs"/>
          <w:sz w:val="26"/>
          <w:szCs w:val="26"/>
          <w:rtl/>
        </w:rPr>
        <w:t xml:space="preserve"> בפנים – </w:t>
      </w:r>
      <w:r w:rsidRPr="000F6BE4">
        <w:rPr>
          <w:rFonts w:cs="FrankRuehl"/>
          <w:sz w:val="26"/>
          <w:szCs w:val="26"/>
          <w:rtl/>
        </w:rPr>
        <w:t>הניחא במזיד</w:t>
      </w:r>
      <w:r>
        <w:rPr>
          <w:rFonts w:cs="FrankRuehl" w:hint="cs"/>
          <w:sz w:val="26"/>
          <w:szCs w:val="26"/>
          <w:rtl/>
        </w:rPr>
        <w:t>,</w:t>
      </w:r>
      <w:r w:rsidRPr="000F6BE4">
        <w:rPr>
          <w:rFonts w:cs="FrankRuehl"/>
          <w:sz w:val="26"/>
          <w:szCs w:val="26"/>
          <w:rtl/>
        </w:rPr>
        <w:t xml:space="preserve"> אומרים לו</w:t>
      </w:r>
      <w:r>
        <w:rPr>
          <w:rFonts w:cs="FrankRuehl" w:hint="cs"/>
          <w:sz w:val="26"/>
          <w:szCs w:val="26"/>
          <w:rtl/>
        </w:rPr>
        <w:t>:</w:t>
      </w:r>
      <w:r w:rsidRPr="000F6BE4">
        <w:rPr>
          <w:rFonts w:cs="FrankRuehl"/>
          <w:sz w:val="26"/>
          <w:szCs w:val="26"/>
          <w:rtl/>
        </w:rPr>
        <w:t xml:space="preserve"> לכתחילה אל תעבור לתת לו בחוץ</w:t>
      </w:r>
      <w:r>
        <w:rPr>
          <w:rFonts w:cs="FrankRuehl" w:hint="cs"/>
          <w:sz w:val="26"/>
          <w:szCs w:val="26"/>
          <w:rtl/>
        </w:rPr>
        <w:t>,</w:t>
      </w:r>
      <w:r w:rsidRPr="000F6BE4">
        <w:rPr>
          <w:rFonts w:cs="FrankRuehl"/>
          <w:sz w:val="26"/>
          <w:szCs w:val="26"/>
          <w:rtl/>
        </w:rPr>
        <w:t xml:space="preserve"> כי יש </w:t>
      </w:r>
      <w:r>
        <w:rPr>
          <w:rFonts w:cs="FrankRuehl" w:hint="cs"/>
          <w:sz w:val="26"/>
          <w:szCs w:val="26"/>
          <w:rtl/>
        </w:rPr>
        <w:t xml:space="preserve">אפשרות </w:t>
      </w:r>
      <w:r w:rsidRPr="000F6BE4">
        <w:rPr>
          <w:rFonts w:cs="FrankRuehl"/>
          <w:sz w:val="26"/>
          <w:szCs w:val="26"/>
          <w:rtl/>
        </w:rPr>
        <w:t xml:space="preserve">להכניס אותו הביתה ולתת לו. אבל </w:t>
      </w:r>
      <w:r>
        <w:rPr>
          <w:rFonts w:cs="FrankRuehl" w:hint="cs"/>
          <w:sz w:val="26"/>
          <w:szCs w:val="26"/>
          <w:rtl/>
        </w:rPr>
        <w:t>במשנה</w:t>
      </w:r>
      <w:r w:rsidRPr="000F6BE4">
        <w:rPr>
          <w:rFonts w:cs="FrankRuehl"/>
          <w:sz w:val="26"/>
          <w:szCs w:val="26"/>
          <w:rtl/>
        </w:rPr>
        <w:t xml:space="preserve"> </w:t>
      </w:r>
      <w:r>
        <w:rPr>
          <w:rFonts w:cs="FrankRuehl" w:hint="cs"/>
          <w:sz w:val="26"/>
          <w:szCs w:val="26"/>
          <w:rtl/>
        </w:rPr>
        <w:t>אנו</w:t>
      </w:r>
      <w:r w:rsidRPr="000F6BE4">
        <w:rPr>
          <w:rFonts w:cs="FrankRuehl"/>
          <w:sz w:val="26"/>
          <w:szCs w:val="26"/>
          <w:rtl/>
        </w:rPr>
        <w:t xml:space="preserve"> מדברים בשוגג</w:t>
      </w:r>
      <w:r>
        <w:rPr>
          <w:rFonts w:cs="FrankRuehl" w:hint="cs"/>
          <w:sz w:val="26"/>
          <w:szCs w:val="26"/>
          <w:rtl/>
        </w:rPr>
        <w:t>,</w:t>
      </w:r>
      <w:r w:rsidRPr="000F6BE4">
        <w:rPr>
          <w:rFonts w:cs="FrankRuehl"/>
          <w:sz w:val="26"/>
          <w:szCs w:val="26"/>
          <w:rtl/>
        </w:rPr>
        <w:t xml:space="preserve"> </w:t>
      </w:r>
      <w:r>
        <w:rPr>
          <w:rFonts w:cs="FrankRuehl" w:hint="cs"/>
          <w:sz w:val="26"/>
          <w:szCs w:val="26"/>
          <w:rtl/>
        </w:rPr>
        <w:t>ש</w:t>
      </w:r>
      <w:r w:rsidRPr="000F6BE4">
        <w:rPr>
          <w:rFonts w:cs="FrankRuehl"/>
          <w:sz w:val="26"/>
          <w:szCs w:val="26"/>
          <w:rtl/>
        </w:rPr>
        <w:t xml:space="preserve">כבר עבר על </w:t>
      </w:r>
      <w:r>
        <w:rPr>
          <w:rFonts w:cs="FrankRuehl" w:hint="cs"/>
          <w:sz w:val="26"/>
          <w:szCs w:val="26"/>
          <w:rtl/>
        </w:rPr>
        <w:t>הלא תעשה.</w:t>
      </w:r>
      <w:r w:rsidRPr="000F6BE4">
        <w:rPr>
          <w:rFonts w:cs="FrankRuehl"/>
          <w:sz w:val="26"/>
          <w:szCs w:val="26"/>
          <w:rtl/>
        </w:rPr>
        <w:t xml:space="preserve"> א"כ למה </w:t>
      </w:r>
      <w:r>
        <w:rPr>
          <w:rFonts w:cs="FrankRuehl" w:hint="cs"/>
          <w:sz w:val="26"/>
          <w:szCs w:val="26"/>
          <w:rtl/>
        </w:rPr>
        <w:t>ש</w:t>
      </w:r>
      <w:r w:rsidRPr="000F6BE4">
        <w:rPr>
          <w:rFonts w:cs="FrankRuehl"/>
          <w:sz w:val="26"/>
          <w:szCs w:val="26"/>
          <w:rtl/>
        </w:rPr>
        <w:t xml:space="preserve">לא נאמר </w:t>
      </w:r>
      <w:r>
        <w:rPr>
          <w:rFonts w:cs="FrankRuehl" w:hint="cs"/>
          <w:sz w:val="26"/>
          <w:szCs w:val="26"/>
          <w:rtl/>
        </w:rPr>
        <w:t>לגביו שה</w:t>
      </w:r>
      <w:r w:rsidRPr="000F6BE4">
        <w:rPr>
          <w:rFonts w:cs="FrankRuehl"/>
          <w:sz w:val="26"/>
          <w:szCs w:val="26"/>
          <w:rtl/>
        </w:rPr>
        <w:t>עשה דמצוות צדקה ידחה את ה</w:t>
      </w:r>
      <w:r w:rsidRPr="000B35F6">
        <w:rPr>
          <w:rFonts w:cs="FrankRuehl" w:hint="cs"/>
          <w:sz w:val="26"/>
          <w:szCs w:val="26"/>
          <w:rtl/>
        </w:rPr>
        <w:t>לא תעשה</w:t>
      </w:r>
      <w:r w:rsidRPr="000F6BE4">
        <w:rPr>
          <w:rFonts w:cs="FrankRuehl"/>
          <w:sz w:val="26"/>
          <w:szCs w:val="26"/>
          <w:rtl/>
        </w:rPr>
        <w:t xml:space="preserve"> דשבת ויהיה פטור מקורבן</w:t>
      </w:r>
      <w:r>
        <w:rPr>
          <w:rFonts w:cs="FrankRuehl" w:hint="cs"/>
          <w:sz w:val="26"/>
          <w:szCs w:val="26"/>
          <w:rtl/>
        </w:rPr>
        <w:t>.</w:t>
      </w:r>
    </w:p>
    <w:p w14:paraId="72D0C9BC" w14:textId="77777777" w:rsidR="00D93C6F" w:rsidRPr="000F6BE4" w:rsidRDefault="00D93C6F" w:rsidP="009B3DE5">
      <w:pPr>
        <w:spacing w:before="120" w:line="360" w:lineRule="exact"/>
        <w:jc w:val="both"/>
        <w:rPr>
          <w:rFonts w:cs="FrankRuehl"/>
          <w:sz w:val="26"/>
          <w:szCs w:val="26"/>
          <w:rtl/>
        </w:rPr>
      </w:pPr>
      <w:r>
        <w:rPr>
          <w:rFonts w:cs="FrankRuehl" w:hint="cs"/>
          <w:sz w:val="26"/>
          <w:szCs w:val="26"/>
          <w:rtl/>
        </w:rPr>
        <w:lastRenderedPageBreak/>
        <w:t>על כרחנו צריך לומר, ש</w:t>
      </w:r>
      <w:r w:rsidRPr="000F6BE4">
        <w:rPr>
          <w:rFonts w:cs="FrankRuehl"/>
          <w:sz w:val="26"/>
          <w:szCs w:val="26"/>
          <w:rtl/>
        </w:rPr>
        <w:t xml:space="preserve">התנא סובר </w:t>
      </w:r>
      <w:r>
        <w:rPr>
          <w:rFonts w:cs="FrankRuehl" w:hint="cs"/>
          <w:sz w:val="26"/>
          <w:szCs w:val="26"/>
          <w:rtl/>
        </w:rPr>
        <w:t>ש</w:t>
      </w:r>
      <w:r w:rsidRPr="000F6BE4">
        <w:rPr>
          <w:rFonts w:cs="FrankRuehl"/>
          <w:sz w:val="26"/>
          <w:szCs w:val="26"/>
          <w:rtl/>
        </w:rPr>
        <w:t xml:space="preserve">עשה דוחה </w:t>
      </w:r>
      <w:r w:rsidRPr="000B35F6">
        <w:rPr>
          <w:rFonts w:cs="FrankRuehl" w:hint="cs"/>
          <w:sz w:val="26"/>
          <w:szCs w:val="26"/>
          <w:rtl/>
        </w:rPr>
        <w:t>לא תעשה</w:t>
      </w:r>
      <w:r w:rsidRPr="000F6BE4">
        <w:rPr>
          <w:rFonts w:cs="FrankRuehl"/>
          <w:sz w:val="26"/>
          <w:szCs w:val="26"/>
          <w:rtl/>
        </w:rPr>
        <w:t xml:space="preserve"> רק </w:t>
      </w:r>
      <w:r>
        <w:rPr>
          <w:rFonts w:cs="FrankRuehl" w:hint="cs"/>
          <w:sz w:val="26"/>
          <w:szCs w:val="26"/>
          <w:rtl/>
        </w:rPr>
        <w:t>ב</w:t>
      </w:r>
      <w:r w:rsidRPr="000B35F6">
        <w:rPr>
          <w:rFonts w:cs="FrankRuehl" w:hint="cs"/>
          <w:sz w:val="26"/>
          <w:szCs w:val="26"/>
          <w:rtl/>
        </w:rPr>
        <w:t>לא תעשה</w:t>
      </w:r>
      <w:r w:rsidRPr="000F6BE4">
        <w:rPr>
          <w:rFonts w:cs="FrankRuehl"/>
          <w:sz w:val="26"/>
          <w:szCs w:val="26"/>
          <w:rtl/>
        </w:rPr>
        <w:t xml:space="preserve"> גרידא</w:t>
      </w:r>
      <w:r>
        <w:rPr>
          <w:rFonts w:cs="FrankRuehl" w:hint="cs"/>
          <w:sz w:val="26"/>
          <w:szCs w:val="26"/>
          <w:rtl/>
        </w:rPr>
        <w:t>,</w:t>
      </w:r>
      <w:r w:rsidRPr="000F6BE4">
        <w:rPr>
          <w:rFonts w:cs="FrankRuehl"/>
          <w:sz w:val="26"/>
          <w:szCs w:val="26"/>
          <w:rtl/>
        </w:rPr>
        <w:t xml:space="preserve"> אבל </w:t>
      </w:r>
      <w:r>
        <w:rPr>
          <w:rFonts w:cs="FrankRuehl" w:hint="cs"/>
          <w:sz w:val="26"/>
          <w:szCs w:val="26"/>
          <w:rtl/>
        </w:rPr>
        <w:t>ב</w:t>
      </w:r>
      <w:r w:rsidRPr="000F6BE4">
        <w:rPr>
          <w:rFonts w:cs="FrankRuehl"/>
          <w:sz w:val="26"/>
          <w:szCs w:val="26"/>
          <w:rtl/>
        </w:rPr>
        <w:t xml:space="preserve">לא </w:t>
      </w:r>
      <w:r>
        <w:rPr>
          <w:rFonts w:cs="FrankRuehl" w:hint="cs"/>
          <w:sz w:val="26"/>
          <w:szCs w:val="26"/>
          <w:rtl/>
        </w:rPr>
        <w:t>תעשה</w:t>
      </w:r>
      <w:r w:rsidRPr="000F6BE4">
        <w:rPr>
          <w:rFonts w:cs="FrankRuehl"/>
          <w:sz w:val="26"/>
          <w:szCs w:val="26"/>
          <w:rtl/>
        </w:rPr>
        <w:t xml:space="preserve"> שיש בו כרת</w:t>
      </w:r>
      <w:r>
        <w:rPr>
          <w:rFonts w:cs="FrankRuehl" w:hint="cs"/>
          <w:sz w:val="26"/>
          <w:szCs w:val="26"/>
          <w:rtl/>
        </w:rPr>
        <w:t xml:space="preserve"> אין העשה דוחה</w:t>
      </w:r>
      <w:r w:rsidRPr="000F6BE4">
        <w:rPr>
          <w:rFonts w:cs="FrankRuehl"/>
          <w:sz w:val="26"/>
          <w:szCs w:val="26"/>
          <w:rtl/>
        </w:rPr>
        <w:t xml:space="preserve">. לכן </w:t>
      </w:r>
      <w:r>
        <w:rPr>
          <w:rFonts w:cs="FrankRuehl" w:hint="cs"/>
          <w:sz w:val="26"/>
          <w:szCs w:val="26"/>
          <w:rtl/>
        </w:rPr>
        <w:t>כאן בעל הבית</w:t>
      </w:r>
      <w:r w:rsidRPr="000F6BE4">
        <w:rPr>
          <w:rFonts w:cs="FrankRuehl"/>
          <w:sz w:val="26"/>
          <w:szCs w:val="26"/>
          <w:rtl/>
        </w:rPr>
        <w:t xml:space="preserve"> חייב חטאת.</w:t>
      </w:r>
    </w:p>
    <w:p w14:paraId="4ED827FC"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מעתה, </w:t>
      </w:r>
      <w:r w:rsidRPr="000F6BE4">
        <w:rPr>
          <w:rFonts w:cs="FrankRuehl"/>
          <w:sz w:val="26"/>
          <w:szCs w:val="26"/>
          <w:rtl/>
        </w:rPr>
        <w:t>כיון שתחילת</w:t>
      </w:r>
      <w:r>
        <w:rPr>
          <w:rFonts w:cs="FrankRuehl" w:hint="cs"/>
          <w:sz w:val="26"/>
          <w:szCs w:val="26"/>
          <w:rtl/>
        </w:rPr>
        <w:t xml:space="preserve"> סדר מועד היא</w:t>
      </w:r>
      <w:r w:rsidRPr="000F6BE4">
        <w:rPr>
          <w:rFonts w:cs="FrankRuehl"/>
          <w:sz w:val="26"/>
          <w:szCs w:val="26"/>
          <w:rtl/>
        </w:rPr>
        <w:t xml:space="preserve"> </w:t>
      </w:r>
      <w:r>
        <w:rPr>
          <w:rFonts w:cs="FrankRuehl" w:hint="cs"/>
          <w:sz w:val="26"/>
          <w:szCs w:val="26"/>
          <w:rtl/>
        </w:rPr>
        <w:t>ב</w:t>
      </w:r>
      <w:r w:rsidRPr="000F6BE4">
        <w:rPr>
          <w:rFonts w:cs="FrankRuehl"/>
          <w:sz w:val="26"/>
          <w:szCs w:val="26"/>
          <w:rtl/>
        </w:rPr>
        <w:t xml:space="preserve">יציאות השבת שתים שהן ארבע בפנים ושתים שהן ארבע בחוץ, דזה בא ללמדנו </w:t>
      </w:r>
      <w:r>
        <w:rPr>
          <w:rFonts w:cs="FrankRuehl" w:hint="cs"/>
          <w:sz w:val="26"/>
          <w:szCs w:val="26"/>
          <w:rtl/>
        </w:rPr>
        <w:t>ש</w:t>
      </w:r>
      <w:r w:rsidRPr="000F6BE4">
        <w:rPr>
          <w:rFonts w:cs="FrankRuehl"/>
          <w:sz w:val="26"/>
          <w:szCs w:val="26"/>
          <w:rtl/>
        </w:rPr>
        <w:t>אף דמקיים מצוות צדקה בכ</w:t>
      </w:r>
      <w:r>
        <w:rPr>
          <w:rFonts w:cs="FrankRuehl" w:hint="cs"/>
          <w:sz w:val="26"/>
          <w:szCs w:val="26"/>
          <w:rtl/>
        </w:rPr>
        <w:t>ל זאת בעל הבית מת</w:t>
      </w:r>
      <w:r w:rsidRPr="000F6BE4">
        <w:rPr>
          <w:rFonts w:cs="FrankRuehl"/>
          <w:sz w:val="26"/>
          <w:szCs w:val="26"/>
          <w:rtl/>
        </w:rPr>
        <w:t xml:space="preserve">חייב מפני </w:t>
      </w:r>
      <w:r>
        <w:rPr>
          <w:rFonts w:cs="FrankRuehl" w:hint="cs"/>
          <w:sz w:val="26"/>
          <w:szCs w:val="26"/>
          <w:rtl/>
        </w:rPr>
        <w:t>ש</w:t>
      </w:r>
      <w:r w:rsidRPr="000F6BE4">
        <w:rPr>
          <w:rFonts w:cs="FrankRuehl"/>
          <w:sz w:val="26"/>
          <w:szCs w:val="26"/>
          <w:rtl/>
        </w:rPr>
        <w:t xml:space="preserve">אין עשה דוחה </w:t>
      </w:r>
      <w:r w:rsidRPr="000B35F6">
        <w:rPr>
          <w:rFonts w:cs="FrankRuehl" w:hint="cs"/>
          <w:sz w:val="26"/>
          <w:szCs w:val="26"/>
          <w:rtl/>
        </w:rPr>
        <w:t>לא תעשה</w:t>
      </w:r>
      <w:r>
        <w:rPr>
          <w:rFonts w:cs="FrankRuehl" w:hint="cs"/>
          <w:sz w:val="26"/>
          <w:szCs w:val="26"/>
          <w:rtl/>
        </w:rPr>
        <w:t xml:space="preserve"> </w:t>
      </w:r>
      <w:r w:rsidRPr="000F6BE4">
        <w:rPr>
          <w:rFonts w:cs="FrankRuehl"/>
          <w:sz w:val="26"/>
          <w:szCs w:val="26"/>
          <w:rtl/>
        </w:rPr>
        <w:t>שיש בו כרת</w:t>
      </w:r>
      <w:r>
        <w:rPr>
          <w:rFonts w:cs="FrankRuehl" w:hint="cs"/>
          <w:sz w:val="26"/>
          <w:szCs w:val="26"/>
          <w:rtl/>
        </w:rPr>
        <w:t xml:space="preserve"> –</w:t>
      </w:r>
      <w:r w:rsidRPr="000F6BE4">
        <w:rPr>
          <w:rFonts w:cs="FrankRuehl"/>
          <w:sz w:val="26"/>
          <w:szCs w:val="26"/>
          <w:rtl/>
        </w:rPr>
        <w:t xml:space="preserve"> לכן מסיים ר</w:t>
      </w:r>
      <w:r>
        <w:rPr>
          <w:rFonts w:cs="FrankRuehl" w:hint="cs"/>
          <w:sz w:val="26"/>
          <w:szCs w:val="26"/>
          <w:rtl/>
        </w:rPr>
        <w:t>יש לקיש את סוף סדר מועד בכך ש</w:t>
      </w:r>
      <w:r w:rsidRPr="000F6BE4">
        <w:rPr>
          <w:rFonts w:cs="FrankRuehl"/>
          <w:sz w:val="26"/>
          <w:szCs w:val="26"/>
          <w:rtl/>
        </w:rPr>
        <w:t>אין אש של גיהנום שולטת בפושעי ישראל</w:t>
      </w:r>
      <w:r>
        <w:rPr>
          <w:rFonts w:cs="FrankRuehl" w:hint="cs"/>
          <w:sz w:val="26"/>
          <w:szCs w:val="26"/>
          <w:rtl/>
        </w:rPr>
        <w:t>,</w:t>
      </w:r>
      <w:r w:rsidRPr="000F6BE4">
        <w:rPr>
          <w:rFonts w:cs="FrankRuehl"/>
          <w:sz w:val="26"/>
          <w:szCs w:val="26"/>
          <w:rtl/>
        </w:rPr>
        <w:t xml:space="preserve"> ק"ו ממזבח הזהב, </w:t>
      </w:r>
      <w:r>
        <w:rPr>
          <w:rFonts w:cs="FrankRuehl" w:hint="cs"/>
          <w:sz w:val="26"/>
          <w:szCs w:val="26"/>
          <w:rtl/>
        </w:rPr>
        <w:t>ש</w:t>
      </w:r>
      <w:r w:rsidRPr="000F6BE4">
        <w:rPr>
          <w:rFonts w:cs="FrankRuehl"/>
          <w:sz w:val="26"/>
          <w:szCs w:val="26"/>
          <w:rtl/>
        </w:rPr>
        <w:t xml:space="preserve">אחרי כל הדקדוקים </w:t>
      </w:r>
      <w:r>
        <w:rPr>
          <w:rFonts w:cs="FrankRuehl" w:hint="cs"/>
          <w:sz w:val="26"/>
          <w:szCs w:val="26"/>
          <w:rtl/>
        </w:rPr>
        <w:t>דלעיל קיבלנו שלשיטתו אכן</w:t>
      </w:r>
      <w:r w:rsidRPr="000F6BE4">
        <w:rPr>
          <w:rFonts w:cs="FrankRuehl"/>
          <w:sz w:val="26"/>
          <w:szCs w:val="26"/>
          <w:rtl/>
        </w:rPr>
        <w:t xml:space="preserve"> אין עשה דוחה </w:t>
      </w:r>
      <w:r w:rsidRPr="000B35F6">
        <w:rPr>
          <w:rFonts w:cs="FrankRuehl" w:hint="cs"/>
          <w:sz w:val="26"/>
          <w:szCs w:val="26"/>
          <w:rtl/>
        </w:rPr>
        <w:t>לא תעשה</w:t>
      </w:r>
      <w:r w:rsidRPr="000F6BE4">
        <w:rPr>
          <w:rFonts w:cs="FrankRuehl"/>
          <w:sz w:val="26"/>
          <w:szCs w:val="26"/>
          <w:rtl/>
        </w:rPr>
        <w:t xml:space="preserve"> שיש בו כרת.</w:t>
      </w:r>
    </w:p>
    <w:p w14:paraId="5582BD98" w14:textId="77777777" w:rsidR="00D93C6F" w:rsidRDefault="00D93C6F">
      <w:pPr>
        <w:rPr>
          <w:rFonts w:cs="FrankRuehl"/>
          <w:sz w:val="26"/>
          <w:szCs w:val="26"/>
        </w:rPr>
      </w:pPr>
    </w:p>
    <w:p w14:paraId="13B06243" w14:textId="77777777" w:rsidR="00D93C6F" w:rsidRDefault="00D93C6F">
      <w:pPr>
        <w:rPr>
          <w:rFonts w:cs="FrankRuehl"/>
          <w:sz w:val="26"/>
          <w:szCs w:val="26"/>
        </w:rPr>
      </w:pPr>
    </w:p>
    <w:p w14:paraId="70B66959" w14:textId="77777777" w:rsidR="00D93C6F" w:rsidRDefault="00D93C6F">
      <w:pPr>
        <w:rPr>
          <w:rFonts w:cs="FrankRuehl"/>
          <w:sz w:val="26"/>
          <w:szCs w:val="26"/>
        </w:rPr>
      </w:pPr>
    </w:p>
    <w:p w14:paraId="20F46056" w14:textId="77777777" w:rsidR="00D93C6F" w:rsidRDefault="00D93C6F">
      <w:pPr>
        <w:rPr>
          <w:rFonts w:cs="FrankRuehl"/>
          <w:sz w:val="26"/>
          <w:szCs w:val="26"/>
          <w:lang w:eastAsia="en-US"/>
        </w:rPr>
        <w:sectPr w:rsidR="00D93C6F" w:rsidSect="009B3DE5">
          <w:headerReference w:type="even" r:id="rId48"/>
          <w:headerReference w:type="first" r:id="rId49"/>
          <w:footnotePr>
            <w:numRestart w:val="eachSect"/>
          </w:footnotePr>
          <w:pgSz w:w="9639" w:h="13608" w:code="9"/>
          <w:pgMar w:top="1134" w:right="1134" w:bottom="1134" w:left="1134" w:header="454" w:footer="567" w:gutter="0"/>
          <w:cols w:space="720"/>
          <w:titlePg/>
          <w:bidi/>
          <w:rtlGutter/>
        </w:sectPr>
      </w:pPr>
    </w:p>
    <w:p w14:paraId="5A209763" w14:textId="77777777" w:rsidR="00D93C6F" w:rsidRDefault="00D93C6F" w:rsidP="009B3DE5">
      <w:pPr>
        <w:spacing w:before="120" w:line="360" w:lineRule="exact"/>
        <w:jc w:val="center"/>
        <w:rPr>
          <w:rFonts w:cs="FrankRuehl" w:hint="cs"/>
          <w:b/>
          <w:bCs/>
          <w:sz w:val="40"/>
          <w:szCs w:val="40"/>
          <w:rtl/>
        </w:rPr>
      </w:pPr>
    </w:p>
    <w:p w14:paraId="2F5C8A21" w14:textId="77777777" w:rsidR="00D93C6F" w:rsidRPr="005F5E44"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Pr>
          <w:rFonts w:cs="FrankRuehl"/>
          <w:b/>
          <w:bCs/>
          <w:sz w:val="40"/>
          <w:szCs w:val="40"/>
          <w:rtl/>
        </w:rPr>
        <w:t xml:space="preserve"> למסכת יבמות</w:t>
      </w:r>
    </w:p>
    <w:p w14:paraId="0C2BF3AD"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0D2FE59A" w14:textId="77777777" w:rsidR="00D93C6F" w:rsidRPr="00AE2A2A" w:rsidRDefault="00D93C6F" w:rsidP="009B3DE5">
      <w:pPr>
        <w:spacing w:before="120" w:line="360" w:lineRule="exact"/>
        <w:jc w:val="both"/>
        <w:rPr>
          <w:rFonts w:cs="FrankRuehl" w:hint="cs"/>
          <w:sz w:val="26"/>
          <w:szCs w:val="26"/>
          <w:rtl/>
        </w:rPr>
      </w:pPr>
    </w:p>
    <w:p w14:paraId="01880FCE"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5BD2F08E"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בסיום המסכת</w:t>
      </w:r>
      <w:r w:rsidRPr="00166994">
        <w:rPr>
          <w:rFonts w:cs="FrankRuehl"/>
          <w:rtl/>
        </w:rPr>
        <w:t xml:space="preserve"> </w:t>
      </w:r>
      <w:r>
        <w:rPr>
          <w:rFonts w:cs="FrankRuehl" w:hint="cs"/>
          <w:rtl/>
        </w:rPr>
        <w:t>(</w:t>
      </w:r>
      <w:r w:rsidRPr="00166994">
        <w:rPr>
          <w:rFonts w:cs="FrankRuehl" w:hint="cs"/>
          <w:rtl/>
        </w:rPr>
        <w:t>קכב ע"ב)</w:t>
      </w:r>
      <w:r>
        <w:rPr>
          <w:rFonts w:cs="FrankRuehl" w:hint="cs"/>
          <w:sz w:val="26"/>
          <w:szCs w:val="26"/>
          <w:rtl/>
        </w:rPr>
        <w:t xml:space="preserve"> </w:t>
      </w:r>
      <w:r w:rsidRPr="005F5E44">
        <w:rPr>
          <w:rFonts w:cs="FrankRuehl"/>
          <w:sz w:val="26"/>
          <w:szCs w:val="26"/>
          <w:rtl/>
        </w:rPr>
        <w:t>מובאת מחלוקת בין ר</w:t>
      </w:r>
      <w:r>
        <w:rPr>
          <w:rFonts w:cs="FrankRuehl" w:hint="cs"/>
          <w:sz w:val="26"/>
          <w:szCs w:val="26"/>
          <w:rtl/>
        </w:rPr>
        <w:t>' עקיבא</w:t>
      </w:r>
      <w:r w:rsidRPr="005F5E44">
        <w:rPr>
          <w:rFonts w:cs="FrankRuehl"/>
          <w:sz w:val="26"/>
          <w:szCs w:val="26"/>
          <w:rtl/>
        </w:rPr>
        <w:t xml:space="preserve"> לר' טרפון בעניין עדי נשים</w:t>
      </w:r>
      <w:r>
        <w:rPr>
          <w:rFonts w:cs="FrankRuehl" w:hint="cs"/>
          <w:sz w:val="26"/>
          <w:szCs w:val="26"/>
          <w:rtl/>
        </w:rPr>
        <w:t>,</w:t>
      </w:r>
      <w:r w:rsidRPr="005F5E44">
        <w:rPr>
          <w:rFonts w:cs="FrankRuehl"/>
          <w:sz w:val="26"/>
          <w:szCs w:val="26"/>
          <w:rtl/>
        </w:rPr>
        <w:t xml:space="preserve"> אם צריכים דרישה וחקירה או לא. ו</w:t>
      </w:r>
      <w:r>
        <w:rPr>
          <w:rFonts w:cs="FrankRuehl" w:hint="cs"/>
          <w:sz w:val="26"/>
          <w:szCs w:val="26"/>
          <w:rtl/>
        </w:rPr>
        <w:t>נחלקו</w:t>
      </w:r>
      <w:r w:rsidRPr="005F5E44">
        <w:rPr>
          <w:rFonts w:cs="FrankRuehl"/>
          <w:sz w:val="26"/>
          <w:szCs w:val="26"/>
          <w:rtl/>
        </w:rPr>
        <w:t xml:space="preserve"> בדר' חנינא</w:t>
      </w:r>
      <w:r>
        <w:rPr>
          <w:rFonts w:cs="FrankRuehl" w:hint="cs"/>
          <w:sz w:val="26"/>
          <w:szCs w:val="26"/>
          <w:rtl/>
        </w:rPr>
        <w:t>,</w:t>
      </w:r>
      <w:r w:rsidRPr="005F5E44">
        <w:rPr>
          <w:rFonts w:cs="FrankRuehl"/>
          <w:sz w:val="26"/>
          <w:szCs w:val="26"/>
          <w:rtl/>
        </w:rPr>
        <w:t xml:space="preserve"> האומר דבר תורה אחד דיני ממונות ואחד דיני נפשות בדרישה וחקירה</w:t>
      </w:r>
      <w:r>
        <w:rPr>
          <w:rFonts w:cs="FrankRuehl" w:hint="cs"/>
          <w:sz w:val="26"/>
          <w:szCs w:val="26"/>
          <w:rtl/>
        </w:rPr>
        <w:t>,</w:t>
      </w:r>
      <w:r w:rsidRPr="005F5E44">
        <w:rPr>
          <w:rFonts w:cs="FrankRuehl"/>
          <w:sz w:val="26"/>
          <w:szCs w:val="26"/>
          <w:rtl/>
        </w:rPr>
        <w:t xml:space="preserve"> שנאמר</w:t>
      </w:r>
      <w:r>
        <w:rPr>
          <w:rFonts w:cs="FrankRuehl" w:hint="cs"/>
          <w:sz w:val="26"/>
          <w:szCs w:val="26"/>
          <w:rtl/>
        </w:rPr>
        <w:t>:</w:t>
      </w:r>
      <w:r w:rsidRPr="005F5E44">
        <w:rPr>
          <w:rFonts w:cs="FrankRuehl"/>
          <w:sz w:val="26"/>
          <w:szCs w:val="26"/>
          <w:rtl/>
        </w:rPr>
        <w:t xml:space="preserve"> "משפט אחד יהיה לכם"</w:t>
      </w:r>
      <w:r>
        <w:rPr>
          <w:rFonts w:cs="FrankRuehl" w:hint="cs"/>
          <w:sz w:val="26"/>
          <w:szCs w:val="26"/>
          <w:rtl/>
        </w:rPr>
        <w:t>;</w:t>
      </w:r>
      <w:r w:rsidRPr="005F5E44">
        <w:rPr>
          <w:rFonts w:cs="FrankRuehl"/>
          <w:sz w:val="26"/>
          <w:szCs w:val="26"/>
          <w:rtl/>
        </w:rPr>
        <w:t xml:space="preserve"> ומה טעם אמרו דיני ממונות אין צריכים דרישה וחקירה</w:t>
      </w:r>
      <w:r>
        <w:rPr>
          <w:rFonts w:cs="FrankRuehl" w:hint="cs"/>
          <w:sz w:val="26"/>
          <w:szCs w:val="26"/>
          <w:rtl/>
        </w:rPr>
        <w:t>?</w:t>
      </w:r>
      <w:r w:rsidRPr="005F5E44">
        <w:rPr>
          <w:rFonts w:cs="FrankRuehl"/>
          <w:sz w:val="26"/>
          <w:szCs w:val="26"/>
          <w:rtl/>
        </w:rPr>
        <w:t xml:space="preserve"> שלא תנעול דלת בפני לווין. ר</w:t>
      </w:r>
      <w:r>
        <w:rPr>
          <w:rFonts w:cs="FrankRuehl" w:hint="cs"/>
          <w:sz w:val="26"/>
          <w:szCs w:val="26"/>
          <w:rtl/>
        </w:rPr>
        <w:t>' עקיבא</w:t>
      </w:r>
      <w:r w:rsidRPr="005F5E44">
        <w:rPr>
          <w:rFonts w:cs="FrankRuehl"/>
          <w:sz w:val="26"/>
          <w:szCs w:val="26"/>
          <w:rtl/>
        </w:rPr>
        <w:t xml:space="preserve"> סובר</w:t>
      </w:r>
      <w:r>
        <w:rPr>
          <w:rFonts w:cs="FrankRuehl" w:hint="cs"/>
          <w:sz w:val="26"/>
          <w:szCs w:val="26"/>
          <w:rtl/>
        </w:rPr>
        <w:t>,</w:t>
      </w:r>
      <w:r w:rsidRPr="005F5E44">
        <w:rPr>
          <w:rFonts w:cs="FrankRuehl"/>
          <w:sz w:val="26"/>
          <w:szCs w:val="26"/>
          <w:rtl/>
        </w:rPr>
        <w:t xml:space="preserve"> </w:t>
      </w:r>
      <w:r>
        <w:rPr>
          <w:rFonts w:cs="FrankRuehl" w:hint="cs"/>
          <w:sz w:val="26"/>
          <w:szCs w:val="26"/>
          <w:rtl/>
        </w:rPr>
        <w:t>ד</w:t>
      </w:r>
      <w:r w:rsidRPr="005F5E44">
        <w:rPr>
          <w:rFonts w:cs="FrankRuehl"/>
          <w:sz w:val="26"/>
          <w:szCs w:val="26"/>
          <w:rtl/>
        </w:rPr>
        <w:t>כיון דאיכא כתובה למשקל</w:t>
      </w:r>
      <w:r>
        <w:rPr>
          <w:rFonts w:cs="FrankRuehl" w:hint="cs"/>
          <w:sz w:val="26"/>
          <w:szCs w:val="26"/>
          <w:rtl/>
        </w:rPr>
        <w:t xml:space="preserve"> –</w:t>
      </w:r>
      <w:r w:rsidRPr="005F5E44">
        <w:rPr>
          <w:rFonts w:cs="FrankRuehl"/>
          <w:sz w:val="26"/>
          <w:szCs w:val="26"/>
          <w:rtl/>
        </w:rPr>
        <w:t xml:space="preserve"> כדיני ממונות דמי</w:t>
      </w:r>
      <w:r>
        <w:rPr>
          <w:rFonts w:cs="FrankRuehl" w:hint="cs"/>
          <w:sz w:val="26"/>
          <w:szCs w:val="26"/>
          <w:rtl/>
        </w:rPr>
        <w:t>,</w:t>
      </w:r>
      <w:r w:rsidRPr="005F5E44">
        <w:rPr>
          <w:rFonts w:cs="FrankRuehl"/>
          <w:sz w:val="26"/>
          <w:szCs w:val="26"/>
          <w:rtl/>
        </w:rPr>
        <w:t xml:space="preserve"> ואי</w:t>
      </w:r>
      <w:r>
        <w:rPr>
          <w:rFonts w:cs="FrankRuehl" w:hint="cs"/>
          <w:sz w:val="26"/>
          <w:szCs w:val="26"/>
          <w:rtl/>
        </w:rPr>
        <w:t>נה</w:t>
      </w:r>
      <w:r w:rsidRPr="005F5E44">
        <w:rPr>
          <w:rFonts w:cs="FrankRuehl"/>
          <w:sz w:val="26"/>
          <w:szCs w:val="26"/>
          <w:rtl/>
        </w:rPr>
        <w:t xml:space="preserve"> צרי</w:t>
      </w:r>
      <w:r>
        <w:rPr>
          <w:rFonts w:cs="FrankRuehl" w:hint="cs"/>
          <w:sz w:val="26"/>
          <w:szCs w:val="26"/>
          <w:rtl/>
        </w:rPr>
        <w:t>כה</w:t>
      </w:r>
      <w:r w:rsidRPr="005F5E44">
        <w:rPr>
          <w:rFonts w:cs="FrankRuehl"/>
          <w:sz w:val="26"/>
          <w:szCs w:val="26"/>
          <w:rtl/>
        </w:rPr>
        <w:t xml:space="preserve"> דרישה וחקירה. ר</w:t>
      </w:r>
      <w:r>
        <w:rPr>
          <w:rFonts w:cs="FrankRuehl" w:hint="cs"/>
          <w:sz w:val="26"/>
          <w:szCs w:val="26"/>
          <w:rtl/>
        </w:rPr>
        <w:t>' טרפון</w:t>
      </w:r>
      <w:r w:rsidRPr="005F5E44">
        <w:rPr>
          <w:rFonts w:cs="FrankRuehl"/>
          <w:sz w:val="26"/>
          <w:szCs w:val="26"/>
          <w:rtl/>
        </w:rPr>
        <w:t xml:space="preserve"> ס</w:t>
      </w:r>
      <w:r>
        <w:rPr>
          <w:rFonts w:cs="FrankRuehl" w:hint="cs"/>
          <w:sz w:val="26"/>
          <w:szCs w:val="26"/>
          <w:rtl/>
        </w:rPr>
        <w:t>ו</w:t>
      </w:r>
      <w:r w:rsidRPr="005F5E44">
        <w:rPr>
          <w:rFonts w:cs="FrankRuehl"/>
          <w:sz w:val="26"/>
          <w:szCs w:val="26"/>
          <w:rtl/>
        </w:rPr>
        <w:t>בר</w:t>
      </w:r>
      <w:r>
        <w:rPr>
          <w:rFonts w:cs="FrankRuehl" w:hint="cs"/>
          <w:sz w:val="26"/>
          <w:szCs w:val="26"/>
          <w:rtl/>
        </w:rPr>
        <w:t>,</w:t>
      </w:r>
      <w:r w:rsidRPr="005F5E44">
        <w:rPr>
          <w:rFonts w:cs="FrankRuehl"/>
          <w:sz w:val="26"/>
          <w:szCs w:val="26"/>
          <w:rtl/>
        </w:rPr>
        <w:t xml:space="preserve"> </w:t>
      </w:r>
      <w:r>
        <w:rPr>
          <w:rFonts w:cs="FrankRuehl" w:hint="cs"/>
          <w:sz w:val="26"/>
          <w:szCs w:val="26"/>
          <w:rtl/>
        </w:rPr>
        <w:t>ד</w:t>
      </w:r>
      <w:r w:rsidRPr="005F5E44">
        <w:rPr>
          <w:rFonts w:cs="FrankRuehl"/>
          <w:sz w:val="26"/>
          <w:szCs w:val="26"/>
          <w:rtl/>
        </w:rPr>
        <w:t>כיון דקא שרינ</w:t>
      </w:r>
      <w:r>
        <w:rPr>
          <w:rFonts w:cs="FrankRuehl" w:hint="cs"/>
          <w:sz w:val="26"/>
          <w:szCs w:val="26"/>
          <w:rtl/>
        </w:rPr>
        <w:t>ן</w:t>
      </w:r>
      <w:r w:rsidRPr="005F5E44">
        <w:rPr>
          <w:rFonts w:cs="FrankRuehl"/>
          <w:sz w:val="26"/>
          <w:szCs w:val="26"/>
          <w:rtl/>
        </w:rPr>
        <w:t xml:space="preserve"> אשת איש לעלמא</w:t>
      </w:r>
      <w:r>
        <w:rPr>
          <w:rFonts w:cs="FrankRuehl" w:hint="cs"/>
          <w:sz w:val="26"/>
          <w:szCs w:val="26"/>
          <w:rtl/>
        </w:rPr>
        <w:t xml:space="preserve"> –</w:t>
      </w:r>
      <w:r w:rsidRPr="005F5E44">
        <w:rPr>
          <w:rFonts w:cs="FrankRuehl"/>
          <w:sz w:val="26"/>
          <w:szCs w:val="26"/>
          <w:rtl/>
        </w:rPr>
        <w:t xml:space="preserve"> כדיני נפשות דמי</w:t>
      </w:r>
      <w:r>
        <w:rPr>
          <w:rFonts w:cs="FrankRuehl" w:hint="cs"/>
          <w:sz w:val="26"/>
          <w:szCs w:val="26"/>
          <w:rtl/>
        </w:rPr>
        <w:t>,</w:t>
      </w:r>
      <w:r w:rsidRPr="005F5E44">
        <w:rPr>
          <w:rFonts w:cs="FrankRuehl"/>
          <w:sz w:val="26"/>
          <w:szCs w:val="26"/>
          <w:rtl/>
        </w:rPr>
        <w:t xml:space="preserve"> וצריך דרישה וחקירה. אח"כ</w:t>
      </w:r>
      <w:r>
        <w:rPr>
          <w:rFonts w:cs="FrankRuehl" w:hint="cs"/>
          <w:sz w:val="26"/>
          <w:szCs w:val="26"/>
          <w:rtl/>
        </w:rPr>
        <w:t xml:space="preserve"> מובא</w:t>
      </w:r>
      <w:r w:rsidRPr="005F5E44">
        <w:rPr>
          <w:rFonts w:cs="FrankRuehl"/>
          <w:sz w:val="26"/>
          <w:szCs w:val="26"/>
          <w:rtl/>
        </w:rPr>
        <w:t xml:space="preserve"> המאמר הידוע של ר' אלעזר אמר ר' חנינא</w:t>
      </w:r>
      <w:r>
        <w:rPr>
          <w:rFonts w:cs="FrankRuehl" w:hint="cs"/>
          <w:sz w:val="26"/>
          <w:szCs w:val="26"/>
          <w:rtl/>
        </w:rPr>
        <w:t>:</w:t>
      </w:r>
      <w:r w:rsidRPr="005F5E44">
        <w:rPr>
          <w:rFonts w:cs="FrankRuehl"/>
          <w:sz w:val="26"/>
          <w:szCs w:val="26"/>
          <w:rtl/>
        </w:rPr>
        <w:t xml:space="preserve"> </w:t>
      </w:r>
      <w:r w:rsidRPr="005F5E44">
        <w:rPr>
          <w:rFonts w:cs="FrankRuehl" w:hint="cs"/>
          <w:sz w:val="18"/>
          <w:szCs w:val="26"/>
          <w:rtl/>
        </w:rPr>
        <w:t>תלמידי חכמים</w:t>
      </w:r>
      <w:r w:rsidRPr="005F5E44">
        <w:rPr>
          <w:rFonts w:cs="FrankRuehl"/>
          <w:sz w:val="26"/>
          <w:szCs w:val="26"/>
          <w:rtl/>
        </w:rPr>
        <w:t xml:space="preserve"> מרבים שלום בעולם</w:t>
      </w:r>
      <w:r>
        <w:rPr>
          <w:rFonts w:cs="FrankRuehl" w:hint="cs"/>
          <w:sz w:val="26"/>
          <w:szCs w:val="26"/>
          <w:rtl/>
        </w:rPr>
        <w:t>,</w:t>
      </w:r>
      <w:r w:rsidRPr="005F5E44">
        <w:rPr>
          <w:rFonts w:cs="FrankRuehl"/>
          <w:sz w:val="26"/>
          <w:szCs w:val="26"/>
          <w:rtl/>
        </w:rPr>
        <w:t xml:space="preserve"> שנאמר</w:t>
      </w:r>
      <w:r>
        <w:rPr>
          <w:rFonts w:cs="FrankRuehl" w:hint="cs"/>
          <w:sz w:val="26"/>
          <w:szCs w:val="26"/>
          <w:rtl/>
        </w:rPr>
        <w:t>:</w:t>
      </w:r>
      <w:r w:rsidRPr="005F5E44">
        <w:rPr>
          <w:rFonts w:cs="FrankRuehl"/>
          <w:sz w:val="26"/>
          <w:szCs w:val="26"/>
          <w:rtl/>
        </w:rPr>
        <w:t xml:space="preserve"> "וכל בנייך לימודי ה' ורב שלום בנייך".</w:t>
      </w:r>
    </w:p>
    <w:p w14:paraId="4663638F" w14:textId="77777777" w:rsidR="00D93C6F" w:rsidRPr="005F5E44" w:rsidRDefault="00D93C6F" w:rsidP="009B3DE5">
      <w:pPr>
        <w:spacing w:before="120" w:line="360" w:lineRule="exact"/>
        <w:jc w:val="both"/>
        <w:rPr>
          <w:rFonts w:cs="FrankRuehl" w:hint="cs"/>
          <w:sz w:val="26"/>
          <w:szCs w:val="26"/>
          <w:rtl/>
        </w:rPr>
      </w:pPr>
      <w:r w:rsidRPr="005F5E44">
        <w:rPr>
          <w:rFonts w:cs="FrankRuehl"/>
          <w:sz w:val="26"/>
          <w:szCs w:val="26"/>
          <w:rtl/>
        </w:rPr>
        <w:t xml:space="preserve">הרמב"ם </w:t>
      </w:r>
      <w:r>
        <w:rPr>
          <w:rFonts w:cs="FrankRuehl" w:hint="cs"/>
          <w:sz w:val="26"/>
          <w:szCs w:val="26"/>
          <w:rtl/>
        </w:rPr>
        <w:t>ב</w:t>
      </w:r>
      <w:r w:rsidRPr="005F5E44">
        <w:rPr>
          <w:rFonts w:cs="FrankRuehl"/>
          <w:sz w:val="26"/>
          <w:szCs w:val="26"/>
          <w:rtl/>
        </w:rPr>
        <w:t>הל' גירושין</w:t>
      </w:r>
      <w:r w:rsidRPr="005F5E44">
        <w:rPr>
          <w:rFonts w:cs="FrankRuehl" w:hint="cs"/>
          <w:rtl/>
        </w:rPr>
        <w:t xml:space="preserve"> (פי"ג)</w:t>
      </w:r>
      <w:r w:rsidRPr="005F5E44">
        <w:rPr>
          <w:rFonts w:cs="FrankRuehl"/>
          <w:sz w:val="26"/>
          <w:szCs w:val="26"/>
          <w:rtl/>
        </w:rPr>
        <w:t xml:space="preserve"> פוסק דעדי נשים אי</w:t>
      </w:r>
      <w:r>
        <w:rPr>
          <w:rFonts w:cs="FrankRuehl" w:hint="cs"/>
          <w:sz w:val="26"/>
          <w:szCs w:val="26"/>
          <w:rtl/>
        </w:rPr>
        <w:t>נם</w:t>
      </w:r>
      <w:r w:rsidRPr="005F5E44">
        <w:rPr>
          <w:rFonts w:cs="FrankRuehl"/>
          <w:sz w:val="26"/>
          <w:szCs w:val="26"/>
          <w:rtl/>
        </w:rPr>
        <w:t xml:space="preserve"> צריכי</w:t>
      </w:r>
      <w:r>
        <w:rPr>
          <w:rFonts w:cs="FrankRuehl" w:hint="cs"/>
          <w:sz w:val="26"/>
          <w:szCs w:val="26"/>
          <w:rtl/>
        </w:rPr>
        <w:t>ם</w:t>
      </w:r>
      <w:r w:rsidRPr="005F5E44">
        <w:rPr>
          <w:rFonts w:cs="FrankRuehl"/>
          <w:sz w:val="26"/>
          <w:szCs w:val="26"/>
          <w:rtl/>
        </w:rPr>
        <w:t xml:space="preserve"> דרישה וחקירה</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 xml:space="preserve">הטעם </w:t>
      </w:r>
      <w:r>
        <w:rPr>
          <w:rFonts w:cs="FrankRuehl" w:hint="cs"/>
          <w:sz w:val="26"/>
          <w:szCs w:val="26"/>
          <w:rtl/>
        </w:rPr>
        <w:t xml:space="preserve">הוא </w:t>
      </w:r>
      <w:r w:rsidRPr="005F5E44">
        <w:rPr>
          <w:rFonts w:cs="FrankRuehl"/>
          <w:sz w:val="26"/>
          <w:szCs w:val="26"/>
          <w:rtl/>
        </w:rPr>
        <w:t>משום עיגונ</w:t>
      </w:r>
      <w:r>
        <w:rPr>
          <w:rFonts w:cs="FrankRuehl" w:hint="cs"/>
          <w:sz w:val="26"/>
          <w:szCs w:val="26"/>
          <w:rtl/>
        </w:rPr>
        <w:t>א</w:t>
      </w:r>
      <w:r w:rsidRPr="005F5E44">
        <w:rPr>
          <w:rFonts w:cs="FrankRuehl"/>
          <w:sz w:val="26"/>
          <w:szCs w:val="26"/>
          <w:rtl/>
        </w:rPr>
        <w:t xml:space="preserve"> הקילו בה רבנן. המפרשים הקשו עליו</w:t>
      </w:r>
      <w:r>
        <w:rPr>
          <w:rFonts w:cs="FrankRuehl" w:hint="cs"/>
          <w:sz w:val="26"/>
          <w:szCs w:val="26"/>
          <w:rtl/>
        </w:rPr>
        <w:t>:</w:t>
      </w:r>
      <w:r w:rsidRPr="005F5E44">
        <w:rPr>
          <w:rFonts w:cs="FrankRuehl"/>
          <w:sz w:val="26"/>
          <w:szCs w:val="26"/>
          <w:rtl/>
        </w:rPr>
        <w:t xml:space="preserve"> למה עזב </w:t>
      </w:r>
      <w:r>
        <w:rPr>
          <w:rFonts w:cs="FrankRuehl" w:hint="cs"/>
          <w:sz w:val="26"/>
          <w:szCs w:val="26"/>
          <w:rtl/>
        </w:rPr>
        <w:t>את ה</w:t>
      </w:r>
      <w:r w:rsidRPr="005F5E44">
        <w:rPr>
          <w:rFonts w:cs="FrankRuehl"/>
          <w:sz w:val="26"/>
          <w:szCs w:val="26"/>
          <w:rtl/>
        </w:rPr>
        <w:t xml:space="preserve">טעם </w:t>
      </w:r>
      <w:r>
        <w:rPr>
          <w:rFonts w:cs="FrankRuehl" w:hint="cs"/>
          <w:sz w:val="26"/>
          <w:szCs w:val="26"/>
          <w:rtl/>
        </w:rPr>
        <w:t>המובא ב</w:t>
      </w:r>
      <w:r w:rsidRPr="005F5E44">
        <w:rPr>
          <w:rFonts w:cs="FrankRuehl"/>
          <w:sz w:val="26"/>
          <w:szCs w:val="26"/>
          <w:rtl/>
        </w:rPr>
        <w:t>גמ'</w:t>
      </w:r>
      <w:r>
        <w:rPr>
          <w:rFonts w:cs="FrankRuehl" w:hint="cs"/>
          <w:sz w:val="26"/>
          <w:szCs w:val="26"/>
          <w:rtl/>
        </w:rPr>
        <w:t xml:space="preserve"> –</w:t>
      </w:r>
      <w:r w:rsidRPr="005F5E44">
        <w:rPr>
          <w:rFonts w:cs="FrankRuehl"/>
          <w:sz w:val="26"/>
          <w:szCs w:val="26"/>
          <w:rtl/>
        </w:rPr>
        <w:t xml:space="preserve"> משום דאיכא כתובה למשקל כדיני ממונות דמי</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לכן אין צריך דרישה וחקירה</w:t>
      </w:r>
      <w:r>
        <w:rPr>
          <w:rFonts w:cs="FrankRuehl" w:hint="cs"/>
          <w:sz w:val="26"/>
          <w:szCs w:val="26"/>
          <w:rtl/>
        </w:rPr>
        <w:t xml:space="preserve"> –</w:t>
      </w:r>
      <w:r w:rsidRPr="005F5E44">
        <w:rPr>
          <w:rFonts w:cs="FrankRuehl"/>
          <w:sz w:val="26"/>
          <w:szCs w:val="26"/>
          <w:rtl/>
        </w:rPr>
        <w:t xml:space="preserve"> ובחר לו טעם אחר אשר לא נזכר בגמ'</w:t>
      </w:r>
      <w:r>
        <w:rPr>
          <w:rFonts w:cs="FrankRuehl" w:hint="cs"/>
          <w:sz w:val="26"/>
          <w:szCs w:val="26"/>
          <w:rtl/>
        </w:rPr>
        <w:t>?</w:t>
      </w:r>
    </w:p>
    <w:p w14:paraId="6DEF406F" w14:textId="77777777" w:rsidR="00D93C6F" w:rsidRPr="005F5E44" w:rsidRDefault="00D93C6F" w:rsidP="009B3DE5">
      <w:pPr>
        <w:spacing w:before="120" w:line="360" w:lineRule="exact"/>
        <w:jc w:val="both"/>
        <w:rPr>
          <w:rFonts w:cs="FrankRuehl" w:hint="cs"/>
          <w:sz w:val="26"/>
          <w:szCs w:val="26"/>
          <w:rtl/>
        </w:rPr>
      </w:pPr>
      <w:r w:rsidRPr="005F5E44">
        <w:rPr>
          <w:rFonts w:cs="FrankRuehl"/>
          <w:sz w:val="26"/>
          <w:szCs w:val="26"/>
          <w:rtl/>
        </w:rPr>
        <w:t>ה</w:t>
      </w:r>
      <w:r>
        <w:rPr>
          <w:rFonts w:cs="FrankRuehl" w:hint="cs"/>
          <w:sz w:val="26"/>
          <w:szCs w:val="26"/>
          <w:rtl/>
        </w:rPr>
        <w:t>"</w:t>
      </w:r>
      <w:r w:rsidRPr="005F5E44">
        <w:rPr>
          <w:rFonts w:cs="FrankRuehl"/>
          <w:sz w:val="26"/>
          <w:szCs w:val="26"/>
          <w:rtl/>
        </w:rPr>
        <w:t>קרבן נתנאל</w:t>
      </w:r>
      <w:r>
        <w:rPr>
          <w:rFonts w:cs="FrankRuehl" w:hint="cs"/>
          <w:sz w:val="26"/>
          <w:szCs w:val="26"/>
          <w:rtl/>
        </w:rPr>
        <w:t>"</w:t>
      </w:r>
      <w:r w:rsidRPr="005F5E44">
        <w:rPr>
          <w:rFonts w:cs="FrankRuehl"/>
          <w:sz w:val="26"/>
          <w:szCs w:val="26"/>
          <w:rtl/>
        </w:rPr>
        <w:t xml:space="preserve"> בסוף המסכת מתרץ את שיטת הרמב"</w:t>
      </w:r>
      <w:r>
        <w:rPr>
          <w:rFonts w:cs="FrankRuehl" w:hint="cs"/>
          <w:sz w:val="26"/>
          <w:szCs w:val="26"/>
          <w:rtl/>
        </w:rPr>
        <w:t>ם בכך</w:t>
      </w:r>
      <w:r w:rsidRPr="005F5E44">
        <w:rPr>
          <w:rFonts w:cs="FrankRuehl"/>
          <w:sz w:val="26"/>
          <w:szCs w:val="26"/>
          <w:rtl/>
        </w:rPr>
        <w:t xml:space="preserve"> שלא הביא את טעם הגמ'</w:t>
      </w:r>
      <w:r>
        <w:rPr>
          <w:rFonts w:cs="FrankRuehl" w:hint="cs"/>
          <w:sz w:val="26"/>
          <w:szCs w:val="26"/>
          <w:rtl/>
        </w:rPr>
        <w:t>,</w:t>
      </w:r>
      <w:r w:rsidRPr="005F5E44">
        <w:rPr>
          <w:rFonts w:cs="FrankRuehl"/>
          <w:sz w:val="26"/>
          <w:szCs w:val="26"/>
          <w:rtl/>
        </w:rPr>
        <w:t xml:space="preserve"> משום דקשה לו לרמב"ם קושיית הרמב"ן</w:t>
      </w:r>
      <w:r>
        <w:rPr>
          <w:rFonts w:cs="FrankRuehl" w:hint="cs"/>
          <w:sz w:val="26"/>
          <w:szCs w:val="26"/>
          <w:rtl/>
        </w:rPr>
        <w:t>:</w:t>
      </w:r>
      <w:r w:rsidRPr="005F5E44">
        <w:rPr>
          <w:rFonts w:cs="FrankRuehl"/>
          <w:sz w:val="26"/>
          <w:szCs w:val="26"/>
          <w:rtl/>
        </w:rPr>
        <w:t xml:space="preserve"> לטעם </w:t>
      </w:r>
      <w:r>
        <w:rPr>
          <w:rFonts w:cs="FrankRuehl" w:hint="cs"/>
          <w:sz w:val="26"/>
          <w:szCs w:val="26"/>
          <w:rtl/>
        </w:rPr>
        <w:t xml:space="preserve">שיש לה </w:t>
      </w:r>
      <w:r w:rsidRPr="005F5E44">
        <w:rPr>
          <w:rFonts w:cs="FrankRuehl"/>
          <w:sz w:val="26"/>
          <w:szCs w:val="26"/>
          <w:rtl/>
        </w:rPr>
        <w:t>כתובה למשקל</w:t>
      </w:r>
      <w:r>
        <w:rPr>
          <w:rFonts w:cs="FrankRuehl" w:hint="cs"/>
          <w:sz w:val="26"/>
          <w:szCs w:val="26"/>
          <w:rtl/>
        </w:rPr>
        <w:t xml:space="preserve"> –</w:t>
      </w:r>
      <w:r w:rsidRPr="005F5E44">
        <w:rPr>
          <w:rFonts w:cs="FrankRuehl"/>
          <w:sz w:val="26"/>
          <w:szCs w:val="26"/>
          <w:rtl/>
        </w:rPr>
        <w:t xml:space="preserve"> </w:t>
      </w:r>
      <w:r>
        <w:rPr>
          <w:rFonts w:cs="FrankRuehl" w:hint="cs"/>
          <w:sz w:val="26"/>
          <w:szCs w:val="26"/>
          <w:rtl/>
        </w:rPr>
        <w:t>ה</w:t>
      </w:r>
      <w:r w:rsidRPr="005F5E44">
        <w:rPr>
          <w:rFonts w:cs="FrankRuehl"/>
          <w:sz w:val="26"/>
          <w:szCs w:val="26"/>
          <w:rtl/>
        </w:rPr>
        <w:t>תינח נשואה דיש לה כתובה</w:t>
      </w:r>
      <w:r>
        <w:rPr>
          <w:rFonts w:cs="FrankRuehl" w:hint="cs"/>
          <w:sz w:val="26"/>
          <w:szCs w:val="26"/>
          <w:rtl/>
        </w:rPr>
        <w:t>,</w:t>
      </w:r>
      <w:r w:rsidRPr="005F5E44">
        <w:rPr>
          <w:rFonts w:cs="FrankRuehl"/>
          <w:sz w:val="26"/>
          <w:szCs w:val="26"/>
          <w:rtl/>
        </w:rPr>
        <w:t xml:space="preserve"> אבל ארוסה דאין לה כתובה, א"כ עדי מיתה של ארוסה יצטרכו דרישה וחקירה</w:t>
      </w:r>
      <w:r>
        <w:rPr>
          <w:rFonts w:cs="FrankRuehl" w:hint="cs"/>
          <w:sz w:val="26"/>
          <w:szCs w:val="26"/>
          <w:rtl/>
        </w:rPr>
        <w:t>;</w:t>
      </w:r>
      <w:r w:rsidRPr="005F5E44">
        <w:rPr>
          <w:rFonts w:cs="FrankRuehl"/>
          <w:sz w:val="26"/>
          <w:szCs w:val="26"/>
          <w:rtl/>
        </w:rPr>
        <w:t xml:space="preserve"> אבל הלא ר</w:t>
      </w:r>
      <w:r>
        <w:rPr>
          <w:rFonts w:cs="FrankRuehl" w:hint="cs"/>
          <w:sz w:val="26"/>
          <w:szCs w:val="26"/>
          <w:rtl/>
        </w:rPr>
        <w:t>' עקיבא עצמו אמר</w:t>
      </w:r>
      <w:r w:rsidRPr="005F5E44">
        <w:rPr>
          <w:rFonts w:cs="FrankRuehl"/>
          <w:sz w:val="26"/>
          <w:szCs w:val="26"/>
          <w:rtl/>
        </w:rPr>
        <w:t xml:space="preserve"> שעדי נשים אי</w:t>
      </w:r>
      <w:r>
        <w:rPr>
          <w:rFonts w:cs="FrankRuehl" w:hint="cs"/>
          <w:sz w:val="26"/>
          <w:szCs w:val="26"/>
          <w:rtl/>
        </w:rPr>
        <w:t>נם</w:t>
      </w:r>
      <w:r w:rsidRPr="005F5E44">
        <w:rPr>
          <w:rFonts w:cs="FrankRuehl"/>
          <w:sz w:val="26"/>
          <w:szCs w:val="26"/>
          <w:rtl/>
        </w:rPr>
        <w:t xml:space="preserve"> צריכים דרישה וחקירה</w:t>
      </w:r>
      <w:r>
        <w:rPr>
          <w:rFonts w:cs="FrankRuehl" w:hint="cs"/>
          <w:sz w:val="26"/>
          <w:szCs w:val="26"/>
          <w:rtl/>
        </w:rPr>
        <w:t>,</w:t>
      </w:r>
      <w:r w:rsidRPr="005F5E44">
        <w:rPr>
          <w:rFonts w:cs="FrankRuehl"/>
          <w:sz w:val="26"/>
          <w:szCs w:val="26"/>
          <w:rtl/>
        </w:rPr>
        <w:t xml:space="preserve"> ומשמע גם עדי ארוסה</w:t>
      </w:r>
      <w:r>
        <w:rPr>
          <w:rFonts w:cs="FrankRuehl" w:hint="cs"/>
          <w:sz w:val="26"/>
          <w:szCs w:val="26"/>
          <w:rtl/>
        </w:rPr>
        <w:t>!</w:t>
      </w:r>
    </w:p>
    <w:p w14:paraId="0E87DA36"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אלא מוכרחים לומר</w:t>
      </w:r>
      <w:r>
        <w:rPr>
          <w:rFonts w:cs="FrankRuehl" w:hint="cs"/>
          <w:sz w:val="26"/>
          <w:szCs w:val="26"/>
          <w:rtl/>
        </w:rPr>
        <w:t>,</w:t>
      </w:r>
      <w:r w:rsidRPr="005F5E44">
        <w:rPr>
          <w:rFonts w:cs="FrankRuehl"/>
          <w:sz w:val="26"/>
          <w:szCs w:val="26"/>
          <w:rtl/>
        </w:rPr>
        <w:t xml:space="preserve"> ד</w:t>
      </w:r>
      <w:r>
        <w:rPr>
          <w:rFonts w:cs="FrankRuehl" w:hint="cs"/>
          <w:sz w:val="26"/>
          <w:szCs w:val="26"/>
          <w:rtl/>
        </w:rPr>
        <w:t>ר' עקיבא</w:t>
      </w:r>
      <w:r w:rsidRPr="005F5E44">
        <w:rPr>
          <w:rFonts w:cs="FrankRuehl"/>
          <w:sz w:val="26"/>
          <w:szCs w:val="26"/>
          <w:rtl/>
        </w:rPr>
        <w:t xml:space="preserve"> לשיטתו</w:t>
      </w:r>
      <w:r>
        <w:rPr>
          <w:rFonts w:cs="FrankRuehl" w:hint="cs"/>
          <w:sz w:val="26"/>
          <w:szCs w:val="26"/>
          <w:rtl/>
        </w:rPr>
        <w:t>,</w:t>
      </w:r>
      <w:r w:rsidRPr="005F5E44">
        <w:rPr>
          <w:rFonts w:cs="FrankRuehl"/>
          <w:sz w:val="26"/>
          <w:szCs w:val="26"/>
          <w:rtl/>
        </w:rPr>
        <w:t xml:space="preserve"> הסובר בכתובות</w:t>
      </w:r>
      <w:r w:rsidRPr="003D71B4">
        <w:rPr>
          <w:rFonts w:cs="FrankRuehl"/>
          <w:sz w:val="26"/>
          <w:rtl/>
        </w:rPr>
        <w:t xml:space="preserve"> </w:t>
      </w:r>
      <w:r>
        <w:rPr>
          <w:rFonts w:cs="FrankRuehl"/>
          <w:sz w:val="26"/>
          <w:rtl/>
        </w:rPr>
        <w:t>(</w:t>
      </w:r>
      <w:r w:rsidRPr="003D71B4">
        <w:rPr>
          <w:rFonts w:cs="FrankRuehl"/>
          <w:sz w:val="26"/>
          <w:rtl/>
        </w:rPr>
        <w:t>לח ע"א)</w:t>
      </w:r>
      <w:r w:rsidRPr="005F5E44">
        <w:rPr>
          <w:rFonts w:cs="FrankRuehl"/>
          <w:sz w:val="26"/>
          <w:szCs w:val="26"/>
          <w:rtl/>
        </w:rPr>
        <w:t xml:space="preserve"> דנערה שנתארסה ונתגרשה יש לה קנס. </w:t>
      </w:r>
      <w:r>
        <w:rPr>
          <w:rFonts w:cs="FrankRuehl" w:hint="cs"/>
          <w:sz w:val="26"/>
          <w:szCs w:val="26"/>
          <w:rtl/>
        </w:rPr>
        <w:t>ובזה הוא חולק על ר' יוסי הגלילי, הסובר דאין לה קנס, והוא לומד זאת מהפסוק "אשר לא אורשה". ר' עקיבא, לשיטתו, מבאר בגמ' שם שהפסוק "אשר לא אורשה" מופנה לדרוש ממנו גזירה שווה בין אונס ומפתה</w:t>
      </w:r>
      <w:r w:rsidRPr="005F5E44">
        <w:rPr>
          <w:rFonts w:cs="FrankRuehl"/>
          <w:sz w:val="26"/>
          <w:szCs w:val="26"/>
          <w:rtl/>
        </w:rPr>
        <w:t xml:space="preserve">, </w:t>
      </w:r>
      <w:r>
        <w:rPr>
          <w:rFonts w:cs="FrankRuehl" w:hint="cs"/>
          <w:sz w:val="26"/>
          <w:szCs w:val="26"/>
          <w:rtl/>
        </w:rPr>
        <w:t xml:space="preserve">ונלמד מגזירה שווה זו </w:t>
      </w:r>
      <w:r w:rsidRPr="005F5E44">
        <w:rPr>
          <w:rFonts w:cs="FrankRuehl"/>
          <w:sz w:val="26"/>
          <w:szCs w:val="26"/>
          <w:rtl/>
        </w:rPr>
        <w:t xml:space="preserve">דשניהם שווים לעניין חמישים ולעניין שקלים, מפני שבאונס כתוב </w:t>
      </w:r>
      <w:r>
        <w:rPr>
          <w:rFonts w:cs="FrankRuehl" w:hint="cs"/>
          <w:sz w:val="26"/>
          <w:szCs w:val="26"/>
          <w:rtl/>
        </w:rPr>
        <w:t>"</w:t>
      </w:r>
      <w:r w:rsidRPr="005F5E44">
        <w:rPr>
          <w:rFonts w:cs="FrankRuehl"/>
          <w:sz w:val="26"/>
          <w:szCs w:val="26"/>
          <w:rtl/>
        </w:rPr>
        <w:t>חמישים כסף</w:t>
      </w:r>
      <w:r>
        <w:rPr>
          <w:rFonts w:cs="FrankRuehl" w:hint="cs"/>
          <w:sz w:val="26"/>
          <w:szCs w:val="26"/>
          <w:rtl/>
        </w:rPr>
        <w:t>"</w:t>
      </w:r>
      <w:r w:rsidRPr="005F5E44">
        <w:rPr>
          <w:rFonts w:cs="FrankRuehl"/>
          <w:sz w:val="26"/>
          <w:szCs w:val="26"/>
          <w:rtl/>
        </w:rPr>
        <w:t xml:space="preserve"> אבל לא כתוב </w:t>
      </w:r>
      <w:r>
        <w:rPr>
          <w:rFonts w:cs="FrankRuehl" w:hint="cs"/>
          <w:sz w:val="26"/>
          <w:szCs w:val="26"/>
          <w:rtl/>
        </w:rPr>
        <w:lastRenderedPageBreak/>
        <w:t>"</w:t>
      </w:r>
      <w:r w:rsidRPr="005F5E44">
        <w:rPr>
          <w:rFonts w:cs="FrankRuehl"/>
          <w:sz w:val="26"/>
          <w:szCs w:val="26"/>
          <w:rtl/>
        </w:rPr>
        <w:t>שקלים</w:t>
      </w:r>
      <w:r>
        <w:rPr>
          <w:rFonts w:cs="FrankRuehl" w:hint="cs"/>
          <w:sz w:val="26"/>
          <w:szCs w:val="26"/>
          <w:rtl/>
        </w:rPr>
        <w:t>",</w:t>
      </w:r>
      <w:r w:rsidRPr="005F5E44">
        <w:rPr>
          <w:rFonts w:cs="FrankRuehl"/>
          <w:sz w:val="26"/>
          <w:szCs w:val="26"/>
          <w:rtl/>
        </w:rPr>
        <w:t xml:space="preserve"> ובמפתה כתוב </w:t>
      </w:r>
      <w:r>
        <w:rPr>
          <w:rFonts w:cs="FrankRuehl" w:hint="cs"/>
          <w:sz w:val="26"/>
          <w:szCs w:val="26"/>
          <w:rtl/>
        </w:rPr>
        <w:t>"</w:t>
      </w:r>
      <w:r w:rsidRPr="005F5E44">
        <w:rPr>
          <w:rFonts w:cs="FrankRuehl"/>
          <w:sz w:val="26"/>
          <w:szCs w:val="26"/>
          <w:rtl/>
        </w:rPr>
        <w:t>כסף ישקול</w:t>
      </w:r>
      <w:r>
        <w:rPr>
          <w:rFonts w:cs="FrankRuehl" w:hint="cs"/>
          <w:sz w:val="26"/>
          <w:szCs w:val="26"/>
          <w:rtl/>
        </w:rPr>
        <w:t>" – דהיינו</w:t>
      </w:r>
      <w:r w:rsidRPr="005F5E44">
        <w:rPr>
          <w:rFonts w:cs="FrankRuehl"/>
          <w:sz w:val="26"/>
          <w:szCs w:val="26"/>
          <w:rtl/>
        </w:rPr>
        <w:t xml:space="preserve"> שקלים</w:t>
      </w:r>
      <w:r>
        <w:rPr>
          <w:rFonts w:cs="FrankRuehl" w:hint="cs"/>
          <w:sz w:val="26"/>
          <w:szCs w:val="26"/>
          <w:rtl/>
        </w:rPr>
        <w:t>,</w:t>
      </w:r>
      <w:r w:rsidRPr="005F5E44">
        <w:rPr>
          <w:rFonts w:cs="FrankRuehl"/>
          <w:sz w:val="26"/>
          <w:szCs w:val="26"/>
          <w:rtl/>
        </w:rPr>
        <w:t xml:space="preserve"> אבל לא כתוב </w:t>
      </w:r>
      <w:r>
        <w:rPr>
          <w:rFonts w:cs="FrankRuehl" w:hint="cs"/>
          <w:sz w:val="26"/>
          <w:szCs w:val="26"/>
          <w:rtl/>
        </w:rPr>
        <w:t>"</w:t>
      </w:r>
      <w:r w:rsidRPr="005F5E44">
        <w:rPr>
          <w:rFonts w:cs="FrankRuehl"/>
          <w:sz w:val="26"/>
          <w:szCs w:val="26"/>
          <w:rtl/>
        </w:rPr>
        <w:t>חמישים</w:t>
      </w:r>
      <w:r>
        <w:rPr>
          <w:rFonts w:cs="FrankRuehl" w:hint="cs"/>
          <w:sz w:val="26"/>
          <w:szCs w:val="26"/>
          <w:rtl/>
        </w:rPr>
        <w:t>";</w:t>
      </w:r>
      <w:r w:rsidRPr="005F5E44">
        <w:rPr>
          <w:rFonts w:cs="FrankRuehl"/>
          <w:sz w:val="26"/>
          <w:szCs w:val="26"/>
          <w:rtl/>
        </w:rPr>
        <w:t xml:space="preserve"> ו</w:t>
      </w:r>
      <w:r>
        <w:rPr>
          <w:rFonts w:cs="FrankRuehl" w:hint="cs"/>
          <w:sz w:val="26"/>
          <w:szCs w:val="26"/>
          <w:rtl/>
        </w:rPr>
        <w:t>נ</w:t>
      </w:r>
      <w:r w:rsidRPr="005F5E44">
        <w:rPr>
          <w:rFonts w:cs="FrankRuehl"/>
          <w:sz w:val="26"/>
          <w:szCs w:val="26"/>
          <w:rtl/>
        </w:rPr>
        <w:t xml:space="preserve">למד בגזירה שווה </w:t>
      </w:r>
      <w:r>
        <w:rPr>
          <w:rFonts w:cs="FrankRuehl" w:hint="cs"/>
          <w:sz w:val="26"/>
          <w:szCs w:val="26"/>
          <w:rtl/>
        </w:rPr>
        <w:t xml:space="preserve">את </w:t>
      </w:r>
      <w:r w:rsidRPr="005F5E44">
        <w:rPr>
          <w:rFonts w:cs="FrankRuehl"/>
          <w:sz w:val="26"/>
          <w:szCs w:val="26"/>
          <w:rtl/>
        </w:rPr>
        <w:t xml:space="preserve">הכתוב </w:t>
      </w:r>
      <w:r>
        <w:rPr>
          <w:rFonts w:cs="FrankRuehl" w:hint="cs"/>
          <w:sz w:val="26"/>
          <w:szCs w:val="26"/>
          <w:rtl/>
        </w:rPr>
        <w:t>ב</w:t>
      </w:r>
      <w:r w:rsidRPr="005F5E44">
        <w:rPr>
          <w:rFonts w:cs="FrankRuehl"/>
          <w:sz w:val="26"/>
          <w:szCs w:val="26"/>
          <w:rtl/>
        </w:rPr>
        <w:t xml:space="preserve">זה </w:t>
      </w:r>
      <w:r>
        <w:rPr>
          <w:rFonts w:cs="FrankRuehl" w:hint="cs"/>
          <w:sz w:val="26"/>
          <w:szCs w:val="26"/>
          <w:rtl/>
        </w:rPr>
        <w:t xml:space="preserve">לתת </w:t>
      </w:r>
      <w:r w:rsidRPr="005F5E44">
        <w:rPr>
          <w:rFonts w:cs="FrankRuehl"/>
          <w:sz w:val="26"/>
          <w:szCs w:val="26"/>
          <w:rtl/>
        </w:rPr>
        <w:t>בזה</w:t>
      </w:r>
      <w:r>
        <w:rPr>
          <w:rFonts w:cs="FrankRuehl" w:hint="cs"/>
          <w:sz w:val="26"/>
          <w:szCs w:val="26"/>
          <w:rtl/>
        </w:rPr>
        <w:t>, ו</w:t>
      </w:r>
      <w:r w:rsidRPr="005F5E44">
        <w:rPr>
          <w:rFonts w:cs="FrankRuehl"/>
          <w:sz w:val="26"/>
          <w:szCs w:val="26"/>
          <w:rtl/>
        </w:rPr>
        <w:t xml:space="preserve">בין אונס </w:t>
      </w:r>
      <w:r>
        <w:rPr>
          <w:rFonts w:cs="FrankRuehl" w:hint="cs"/>
          <w:sz w:val="26"/>
          <w:szCs w:val="26"/>
          <w:rtl/>
        </w:rPr>
        <w:t>ו</w:t>
      </w:r>
      <w:r w:rsidRPr="005F5E44">
        <w:rPr>
          <w:rFonts w:cs="FrankRuehl"/>
          <w:sz w:val="26"/>
          <w:szCs w:val="26"/>
          <w:rtl/>
        </w:rPr>
        <w:t>בין מפתה יש לה חמישים שקלים. ממילא מיותר ל</w:t>
      </w:r>
      <w:r>
        <w:rPr>
          <w:rFonts w:cs="FrankRuehl" w:hint="cs"/>
          <w:sz w:val="26"/>
          <w:szCs w:val="26"/>
          <w:rtl/>
        </w:rPr>
        <w:t>ר' עקיבא הפסוק "</w:t>
      </w:r>
      <w:r w:rsidRPr="005F5E44">
        <w:rPr>
          <w:rFonts w:cs="FrankRuehl"/>
          <w:sz w:val="26"/>
          <w:szCs w:val="26"/>
          <w:rtl/>
        </w:rPr>
        <w:t>כמוהר הבתולות</w:t>
      </w:r>
      <w:r>
        <w:rPr>
          <w:rFonts w:cs="FrankRuehl" w:hint="cs"/>
          <w:sz w:val="26"/>
          <w:szCs w:val="26"/>
          <w:rtl/>
        </w:rPr>
        <w:t>", שממנו למד ר' יוסי את האי דינא של חמישים שקלים באונס ובמפתה; ואתי "כמוהר הבתולות" למידרש מיניה</w:t>
      </w:r>
      <w:r w:rsidRPr="005F5E44">
        <w:rPr>
          <w:rFonts w:cs="FrankRuehl"/>
          <w:sz w:val="26"/>
          <w:szCs w:val="26"/>
          <w:rtl/>
        </w:rPr>
        <w:t xml:space="preserve"> לכתובה שהיא מהתורה</w:t>
      </w:r>
      <w:r>
        <w:rPr>
          <w:rFonts w:cs="FrankRuehl" w:hint="cs"/>
          <w:sz w:val="26"/>
          <w:szCs w:val="26"/>
          <w:rtl/>
        </w:rPr>
        <w:t>.</w:t>
      </w:r>
    </w:p>
    <w:p w14:paraId="0CCB1513"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מכאן שדעת ר' עקיבא היא שכתובה מהתורה, ולכן</w:t>
      </w:r>
      <w:r w:rsidRPr="005F5E44">
        <w:rPr>
          <w:rFonts w:cs="FrankRuehl"/>
          <w:sz w:val="26"/>
          <w:szCs w:val="26"/>
          <w:rtl/>
        </w:rPr>
        <w:t xml:space="preserve"> אין לחלק בין ארוסה לנשואה לעניין כתובה</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 xml:space="preserve">גם לארוסה יש כתובה. </w:t>
      </w:r>
      <w:r>
        <w:rPr>
          <w:rFonts w:cs="FrankRuehl" w:hint="cs"/>
          <w:sz w:val="26"/>
          <w:szCs w:val="26"/>
          <w:rtl/>
        </w:rPr>
        <w:t>זאת משום ש</w:t>
      </w:r>
      <w:r w:rsidRPr="005F5E44">
        <w:rPr>
          <w:rFonts w:cs="FrankRuehl"/>
          <w:sz w:val="26"/>
          <w:szCs w:val="26"/>
          <w:rtl/>
        </w:rPr>
        <w:t>רק אם אומרים דכתובה היא מדרבנן יש סבר</w:t>
      </w:r>
      <w:r>
        <w:rPr>
          <w:rFonts w:cs="FrankRuehl" w:hint="cs"/>
          <w:sz w:val="26"/>
          <w:szCs w:val="26"/>
          <w:rtl/>
        </w:rPr>
        <w:t>ה</w:t>
      </w:r>
      <w:r w:rsidRPr="005F5E44">
        <w:rPr>
          <w:rFonts w:cs="FrankRuehl"/>
          <w:sz w:val="26"/>
          <w:szCs w:val="26"/>
          <w:rtl/>
        </w:rPr>
        <w:t xml:space="preserve"> להגיד דלארוסה לא תקנו כתובה</w:t>
      </w:r>
      <w:r>
        <w:rPr>
          <w:rFonts w:cs="FrankRuehl" w:hint="cs"/>
          <w:sz w:val="26"/>
          <w:szCs w:val="26"/>
          <w:rtl/>
        </w:rPr>
        <w:t>;</w:t>
      </w:r>
      <w:r w:rsidRPr="005F5E44">
        <w:rPr>
          <w:rFonts w:cs="FrankRuehl"/>
          <w:sz w:val="26"/>
          <w:szCs w:val="26"/>
          <w:rtl/>
        </w:rPr>
        <w:t xml:space="preserve"> אבל אם כתובה היא מהתורה</w:t>
      </w:r>
      <w:r>
        <w:rPr>
          <w:rFonts w:cs="FrankRuehl" w:hint="cs"/>
          <w:sz w:val="26"/>
          <w:szCs w:val="26"/>
          <w:rtl/>
        </w:rPr>
        <w:t xml:space="preserve"> אין מקום לחלק בין ארוסה לנשואה. לפיכך</w:t>
      </w:r>
      <w:r w:rsidRPr="005F5E44">
        <w:rPr>
          <w:rFonts w:cs="FrankRuehl"/>
          <w:sz w:val="26"/>
          <w:szCs w:val="26"/>
          <w:rtl/>
        </w:rPr>
        <w:t xml:space="preserve"> ל</w:t>
      </w:r>
      <w:r>
        <w:rPr>
          <w:rFonts w:cs="FrankRuehl" w:hint="cs"/>
          <w:sz w:val="26"/>
          <w:szCs w:val="26"/>
          <w:rtl/>
        </w:rPr>
        <w:t xml:space="preserve">ר' עקיבא </w:t>
      </w:r>
      <w:r w:rsidRPr="005F5E44">
        <w:rPr>
          <w:rFonts w:cs="FrankRuehl"/>
          <w:sz w:val="26"/>
          <w:szCs w:val="26"/>
          <w:rtl/>
        </w:rPr>
        <w:t xml:space="preserve">שפיר שייך הטעם </w:t>
      </w:r>
      <w:r>
        <w:rPr>
          <w:rFonts w:cs="FrankRuehl" w:hint="cs"/>
          <w:sz w:val="26"/>
          <w:szCs w:val="26"/>
          <w:rtl/>
        </w:rPr>
        <w:t>ד</w:t>
      </w:r>
      <w:r w:rsidRPr="005F5E44">
        <w:rPr>
          <w:rFonts w:cs="FrankRuehl"/>
          <w:sz w:val="26"/>
          <w:szCs w:val="26"/>
          <w:rtl/>
        </w:rPr>
        <w:t>כיון דאיכא כתובה למשקל כדיני ממונות דמי. לכן אין בודקים עדי נשים בדרישה וחקירה</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אפילו עדי ארוסה.</w:t>
      </w:r>
    </w:p>
    <w:p w14:paraId="65F42A01"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 xml:space="preserve">אבל הרמב"ם פוסק דכתובה </w:t>
      </w:r>
      <w:r>
        <w:rPr>
          <w:rFonts w:cs="FrankRuehl" w:hint="cs"/>
          <w:sz w:val="26"/>
          <w:szCs w:val="26"/>
          <w:rtl/>
        </w:rPr>
        <w:t>היא מ</w:t>
      </w:r>
      <w:r w:rsidRPr="005F5E44">
        <w:rPr>
          <w:rFonts w:cs="FrankRuehl"/>
          <w:sz w:val="26"/>
          <w:szCs w:val="26"/>
          <w:rtl/>
        </w:rPr>
        <w:t>דרבנן</w:t>
      </w:r>
      <w:r>
        <w:rPr>
          <w:rFonts w:cs="FrankRuehl" w:hint="cs"/>
          <w:sz w:val="26"/>
          <w:szCs w:val="26"/>
          <w:rtl/>
        </w:rPr>
        <w:t>, ואם כן</w:t>
      </w:r>
      <w:r w:rsidRPr="005F5E44">
        <w:rPr>
          <w:rFonts w:cs="FrankRuehl"/>
          <w:sz w:val="26"/>
          <w:szCs w:val="26"/>
          <w:rtl/>
        </w:rPr>
        <w:t xml:space="preserve"> י"ל דלארוסה לא תקנו כתובה</w:t>
      </w:r>
      <w:r>
        <w:rPr>
          <w:rFonts w:cs="FrankRuehl" w:hint="cs"/>
          <w:sz w:val="26"/>
          <w:szCs w:val="26"/>
          <w:rtl/>
        </w:rPr>
        <w:t>, ואם כך הרי ש</w:t>
      </w:r>
      <w:r w:rsidRPr="005F5E44">
        <w:rPr>
          <w:rFonts w:cs="FrankRuehl"/>
          <w:sz w:val="26"/>
          <w:szCs w:val="26"/>
          <w:rtl/>
        </w:rPr>
        <w:t>הדרא קושיית הרמב"ן לדוכתא</w:t>
      </w:r>
      <w:r>
        <w:rPr>
          <w:rFonts w:cs="FrankRuehl" w:hint="cs"/>
          <w:sz w:val="26"/>
          <w:szCs w:val="26"/>
          <w:rtl/>
        </w:rPr>
        <w:t>.</w:t>
      </w:r>
      <w:r w:rsidRPr="005F5E44">
        <w:rPr>
          <w:rFonts w:cs="FrankRuehl"/>
          <w:sz w:val="26"/>
          <w:szCs w:val="26"/>
          <w:rtl/>
        </w:rPr>
        <w:t xml:space="preserve"> לכן חידש הרמב"ם טעם</w:t>
      </w:r>
      <w:r>
        <w:rPr>
          <w:rFonts w:cs="FrankRuehl" w:hint="cs"/>
          <w:sz w:val="26"/>
          <w:szCs w:val="26"/>
          <w:rtl/>
        </w:rPr>
        <w:t>,</w:t>
      </w:r>
      <w:r w:rsidRPr="005F5E44">
        <w:rPr>
          <w:rFonts w:cs="FrankRuehl"/>
          <w:sz w:val="26"/>
          <w:szCs w:val="26"/>
          <w:rtl/>
        </w:rPr>
        <w:t xml:space="preserve"> </w:t>
      </w:r>
      <w:r>
        <w:rPr>
          <w:rFonts w:cs="FrankRuehl" w:hint="cs"/>
          <w:sz w:val="26"/>
          <w:szCs w:val="26"/>
          <w:rtl/>
        </w:rPr>
        <w:t>ד</w:t>
      </w:r>
      <w:r w:rsidRPr="005F5E44">
        <w:rPr>
          <w:rFonts w:cs="FrankRuehl"/>
          <w:sz w:val="26"/>
          <w:szCs w:val="26"/>
          <w:rtl/>
        </w:rPr>
        <w:t>משום עיגונא הקילו בה רבנן</w:t>
      </w:r>
      <w:r>
        <w:rPr>
          <w:rFonts w:cs="FrankRuehl" w:hint="cs"/>
          <w:sz w:val="26"/>
          <w:szCs w:val="26"/>
          <w:rtl/>
        </w:rPr>
        <w:t>, ו</w:t>
      </w:r>
      <w:r w:rsidRPr="005F5E44">
        <w:rPr>
          <w:rFonts w:cs="FrankRuehl"/>
          <w:sz w:val="26"/>
          <w:szCs w:val="26"/>
          <w:rtl/>
        </w:rPr>
        <w:t xml:space="preserve">לטעם זה אין לחלק בין ארוסה לנשואה. </w:t>
      </w:r>
      <w:r>
        <w:rPr>
          <w:rFonts w:cs="FrankRuehl" w:hint="cs"/>
          <w:sz w:val="26"/>
          <w:szCs w:val="26"/>
          <w:rtl/>
        </w:rPr>
        <w:t>עד כאן</w:t>
      </w:r>
      <w:r w:rsidRPr="005F5E44">
        <w:rPr>
          <w:rFonts w:cs="FrankRuehl"/>
          <w:sz w:val="26"/>
          <w:szCs w:val="26"/>
          <w:rtl/>
        </w:rPr>
        <w:t xml:space="preserve"> דברי ה</w:t>
      </w:r>
      <w:r>
        <w:rPr>
          <w:rFonts w:cs="FrankRuehl" w:hint="cs"/>
          <w:sz w:val="26"/>
          <w:szCs w:val="26"/>
          <w:rtl/>
        </w:rPr>
        <w:t>"</w:t>
      </w:r>
      <w:r w:rsidRPr="005F5E44">
        <w:rPr>
          <w:rFonts w:cs="FrankRuehl"/>
          <w:sz w:val="26"/>
          <w:szCs w:val="26"/>
          <w:rtl/>
        </w:rPr>
        <w:t>קרבן נתנאל</w:t>
      </w:r>
      <w:r>
        <w:rPr>
          <w:rFonts w:cs="FrankRuehl" w:hint="cs"/>
          <w:sz w:val="26"/>
          <w:szCs w:val="26"/>
          <w:rtl/>
        </w:rPr>
        <w:t>"</w:t>
      </w:r>
      <w:r w:rsidRPr="005F5E44">
        <w:rPr>
          <w:rFonts w:cs="FrankRuehl"/>
          <w:sz w:val="26"/>
          <w:szCs w:val="26"/>
          <w:rtl/>
        </w:rPr>
        <w:t>.</w:t>
      </w:r>
    </w:p>
    <w:p w14:paraId="62FC59BA"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060B2DF5"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75EECD5E"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אבל מקשים עליו</w:t>
      </w:r>
      <w:r>
        <w:rPr>
          <w:rFonts w:cs="FrankRuehl" w:hint="cs"/>
          <w:sz w:val="26"/>
          <w:szCs w:val="26"/>
          <w:rtl/>
        </w:rPr>
        <w:t>:</w:t>
      </w:r>
      <w:r w:rsidRPr="005F5E44">
        <w:rPr>
          <w:rFonts w:cs="FrankRuehl"/>
          <w:sz w:val="26"/>
          <w:szCs w:val="26"/>
          <w:rtl/>
        </w:rPr>
        <w:t xml:space="preserve"> </w:t>
      </w:r>
      <w:r>
        <w:rPr>
          <w:rFonts w:cs="FrankRuehl" w:hint="cs"/>
          <w:sz w:val="26"/>
          <w:szCs w:val="26"/>
          <w:rtl/>
        </w:rPr>
        <w:t>ה"קרבן נתנאל" ביאר שלשיטת ר' עקיבא אייתר האי קרא ד"מוהר הבתולות", וממנו לומד ר' עקיבא שכתובה היא מדאורייתא. בכך תלה הקרבן נתנאל בין סברת ר' עקיבא דנערה שנתארסה ונתגרשה יש לה קנס, לבין מ"ד שכתובה מהתורה.</w:t>
      </w:r>
    </w:p>
    <w:p w14:paraId="65498648" w14:textId="77777777" w:rsidR="00D93C6F" w:rsidRPr="005F5E44" w:rsidRDefault="00D93C6F" w:rsidP="009B3DE5">
      <w:pPr>
        <w:spacing w:before="120" w:line="360" w:lineRule="exact"/>
        <w:jc w:val="both"/>
        <w:rPr>
          <w:rFonts w:cs="FrankRuehl"/>
          <w:sz w:val="26"/>
          <w:szCs w:val="26"/>
          <w:rtl/>
        </w:rPr>
      </w:pPr>
      <w:r>
        <w:rPr>
          <w:rFonts w:cs="FrankRuehl" w:hint="cs"/>
          <w:sz w:val="26"/>
          <w:szCs w:val="26"/>
          <w:rtl/>
        </w:rPr>
        <w:t xml:space="preserve">אבל </w:t>
      </w:r>
      <w:r w:rsidRPr="005F5E44">
        <w:rPr>
          <w:rFonts w:cs="FrankRuehl"/>
          <w:sz w:val="26"/>
          <w:szCs w:val="26"/>
          <w:rtl/>
        </w:rPr>
        <w:t xml:space="preserve">הלא הרמב"ם פוסק בהל' נערה </w:t>
      </w:r>
      <w:r>
        <w:rPr>
          <w:rFonts w:cs="FrankRuehl" w:hint="cs"/>
          <w:sz w:val="26"/>
          <w:szCs w:val="26"/>
          <w:rtl/>
        </w:rPr>
        <w:t>מאורסה</w:t>
      </w:r>
      <w:r w:rsidRPr="00314F65">
        <w:rPr>
          <w:rFonts w:cs="FrankRuehl" w:hint="cs"/>
          <w:rtl/>
        </w:rPr>
        <w:t xml:space="preserve"> (פ"ב)</w:t>
      </w:r>
      <w:r>
        <w:rPr>
          <w:rFonts w:cs="FrankRuehl" w:hint="cs"/>
          <w:sz w:val="26"/>
          <w:szCs w:val="26"/>
          <w:rtl/>
        </w:rPr>
        <w:t xml:space="preserve"> </w:t>
      </w:r>
      <w:r w:rsidRPr="005F5E44">
        <w:rPr>
          <w:rFonts w:cs="FrankRuehl"/>
          <w:sz w:val="26"/>
          <w:szCs w:val="26"/>
          <w:rtl/>
        </w:rPr>
        <w:t>כר</w:t>
      </w:r>
      <w:r>
        <w:rPr>
          <w:rFonts w:cs="FrankRuehl" w:hint="cs"/>
          <w:sz w:val="26"/>
          <w:szCs w:val="26"/>
          <w:rtl/>
        </w:rPr>
        <w:t xml:space="preserve">' עקיבא, </w:t>
      </w:r>
      <w:r w:rsidRPr="005F5E44">
        <w:rPr>
          <w:rFonts w:cs="FrankRuehl"/>
          <w:sz w:val="26"/>
          <w:szCs w:val="26"/>
          <w:rtl/>
        </w:rPr>
        <w:t>דנערה שנתארסה ונתגרשה יש לה קנס</w:t>
      </w:r>
      <w:r>
        <w:rPr>
          <w:rFonts w:cs="FrankRuehl" w:hint="cs"/>
          <w:sz w:val="26"/>
          <w:szCs w:val="26"/>
          <w:rtl/>
        </w:rPr>
        <w:t>;</w:t>
      </w:r>
      <w:r w:rsidRPr="005F5E44">
        <w:rPr>
          <w:rFonts w:cs="FrankRuehl"/>
          <w:sz w:val="26"/>
          <w:szCs w:val="26"/>
          <w:rtl/>
        </w:rPr>
        <w:t xml:space="preserve"> ו</w:t>
      </w:r>
      <w:r>
        <w:rPr>
          <w:rFonts w:cs="FrankRuehl" w:hint="cs"/>
          <w:sz w:val="26"/>
          <w:szCs w:val="26"/>
          <w:rtl/>
        </w:rPr>
        <w:t>אילו ב</w:t>
      </w:r>
      <w:r w:rsidRPr="005F5E44">
        <w:rPr>
          <w:rFonts w:cs="FrankRuehl"/>
          <w:sz w:val="26"/>
          <w:szCs w:val="26"/>
          <w:rtl/>
        </w:rPr>
        <w:t>הל' אישות</w:t>
      </w:r>
      <w:r w:rsidRPr="00314F65">
        <w:rPr>
          <w:rFonts w:cs="FrankRuehl" w:hint="cs"/>
          <w:rtl/>
        </w:rPr>
        <w:t xml:space="preserve"> (פ"י)</w:t>
      </w:r>
      <w:r w:rsidRPr="005F5E44">
        <w:rPr>
          <w:rFonts w:cs="FrankRuehl"/>
          <w:sz w:val="26"/>
          <w:szCs w:val="26"/>
          <w:rtl/>
        </w:rPr>
        <w:t xml:space="preserve"> פוסק דכתובה היא מדרבנן</w:t>
      </w:r>
      <w:r>
        <w:rPr>
          <w:rFonts w:cs="FrankRuehl" w:hint="cs"/>
          <w:sz w:val="26"/>
          <w:szCs w:val="26"/>
          <w:rtl/>
        </w:rPr>
        <w:t>.</w:t>
      </w:r>
      <w:r w:rsidRPr="005F5E44">
        <w:rPr>
          <w:rFonts w:cs="FrankRuehl"/>
          <w:sz w:val="26"/>
          <w:szCs w:val="26"/>
          <w:rtl/>
        </w:rPr>
        <w:t xml:space="preserve"> א"כ הא בהא לא תליא</w:t>
      </w:r>
      <w:r>
        <w:rPr>
          <w:rFonts w:cs="FrankRuehl" w:hint="cs"/>
          <w:sz w:val="26"/>
          <w:szCs w:val="26"/>
          <w:rtl/>
        </w:rPr>
        <w:t>!</w:t>
      </w:r>
      <w:r w:rsidRPr="005F5E44">
        <w:rPr>
          <w:rFonts w:cs="FrankRuehl"/>
          <w:sz w:val="26"/>
          <w:szCs w:val="26"/>
          <w:rtl/>
        </w:rPr>
        <w:t xml:space="preserve"> </w:t>
      </w:r>
      <w:r>
        <w:rPr>
          <w:rFonts w:cs="FrankRuehl" w:hint="cs"/>
          <w:sz w:val="26"/>
          <w:szCs w:val="26"/>
          <w:rtl/>
        </w:rPr>
        <w:t>מכאן שגם לר' עקיבא אין הכר</w:t>
      </w:r>
      <w:r w:rsidRPr="005F5E44">
        <w:rPr>
          <w:rFonts w:cs="FrankRuehl"/>
          <w:sz w:val="26"/>
          <w:szCs w:val="26"/>
          <w:rtl/>
        </w:rPr>
        <w:t xml:space="preserve">ח לומר שסובר דכתובה מהתורה. </w:t>
      </w:r>
      <w:r>
        <w:rPr>
          <w:rFonts w:cs="FrankRuehl" w:hint="cs"/>
          <w:sz w:val="26"/>
          <w:szCs w:val="26"/>
          <w:rtl/>
        </w:rPr>
        <w:t>ואם כך הוא, הרי ש</w:t>
      </w:r>
      <w:r w:rsidRPr="005F5E44">
        <w:rPr>
          <w:rFonts w:cs="FrankRuehl"/>
          <w:sz w:val="26"/>
          <w:szCs w:val="26"/>
          <w:rtl/>
        </w:rPr>
        <w:t>הדרא קושיית הרמב"ן לדוכתא</w:t>
      </w:r>
      <w:r>
        <w:rPr>
          <w:rFonts w:cs="FrankRuehl" w:hint="cs"/>
          <w:sz w:val="26"/>
          <w:szCs w:val="26"/>
          <w:rtl/>
        </w:rPr>
        <w:t>,</w:t>
      </w:r>
      <w:r w:rsidRPr="005F5E44">
        <w:rPr>
          <w:rFonts w:cs="FrankRuehl"/>
          <w:sz w:val="26"/>
          <w:szCs w:val="26"/>
          <w:rtl/>
        </w:rPr>
        <w:t xml:space="preserve"> למה חידש הרמב"ם טעם שלא נזכר בגמ'.</w:t>
      </w:r>
    </w:p>
    <w:p w14:paraId="50B1712A"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424F3F82"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7544439A"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ה"ערוך לנר" מתרץ את הרמב"ם ע</w:t>
      </w:r>
      <w:r>
        <w:rPr>
          <w:rFonts w:cs="FrankRuehl" w:hint="cs"/>
          <w:sz w:val="26"/>
          <w:szCs w:val="26"/>
          <w:rtl/>
        </w:rPr>
        <w:t>פ"י</w:t>
      </w:r>
      <w:r w:rsidRPr="005F5E44">
        <w:rPr>
          <w:rFonts w:cs="FrankRuehl"/>
          <w:sz w:val="26"/>
          <w:szCs w:val="26"/>
          <w:rtl/>
        </w:rPr>
        <w:t xml:space="preserve"> הרמב"ן על הגמ' כאן</w:t>
      </w:r>
      <w:r>
        <w:rPr>
          <w:rFonts w:cs="FrankRuehl" w:hint="cs"/>
          <w:sz w:val="26"/>
          <w:szCs w:val="26"/>
          <w:rtl/>
        </w:rPr>
        <w:t>,</w:t>
      </w:r>
      <w:r w:rsidRPr="005F5E44">
        <w:rPr>
          <w:rFonts w:cs="FrankRuehl"/>
          <w:sz w:val="26"/>
          <w:szCs w:val="26"/>
          <w:rtl/>
        </w:rPr>
        <w:t xml:space="preserve"> וז"ל</w:t>
      </w:r>
      <w:r>
        <w:rPr>
          <w:rFonts w:cs="FrankRuehl" w:hint="cs"/>
          <w:sz w:val="26"/>
          <w:szCs w:val="26"/>
          <w:rtl/>
        </w:rPr>
        <w:t>:</w:t>
      </w:r>
      <w:r w:rsidRPr="005F5E44">
        <w:rPr>
          <w:rFonts w:cs="FrankRuehl"/>
          <w:sz w:val="26"/>
          <w:szCs w:val="26"/>
          <w:rtl/>
        </w:rPr>
        <w:t xml:space="preserve"> </w:t>
      </w:r>
      <w:r>
        <w:rPr>
          <w:rFonts w:cs="FrankRuehl" w:hint="cs"/>
          <w:sz w:val="26"/>
          <w:szCs w:val="26"/>
          <w:rtl/>
        </w:rPr>
        <w:t>"</w:t>
      </w:r>
      <w:r w:rsidRPr="005F5E44">
        <w:rPr>
          <w:rFonts w:cs="FrankRuehl"/>
          <w:sz w:val="26"/>
          <w:szCs w:val="26"/>
          <w:rtl/>
        </w:rPr>
        <w:t>זה שלמדנו שבודקין עדי נשי</w:t>
      </w:r>
      <w:r>
        <w:rPr>
          <w:rFonts w:cs="FrankRuehl" w:hint="cs"/>
          <w:sz w:val="26"/>
          <w:szCs w:val="26"/>
          <w:rtl/>
        </w:rPr>
        <w:t>ם –</w:t>
      </w:r>
      <w:r w:rsidRPr="005F5E44">
        <w:rPr>
          <w:rFonts w:cs="FrankRuehl"/>
          <w:sz w:val="26"/>
          <w:szCs w:val="26"/>
          <w:rtl/>
        </w:rPr>
        <w:t xml:space="preserve"> י</w:t>
      </w:r>
      <w:r>
        <w:rPr>
          <w:rFonts w:cs="FrankRuehl" w:hint="cs"/>
          <w:sz w:val="26"/>
          <w:szCs w:val="26"/>
          <w:rtl/>
        </w:rPr>
        <w:t>ש מפרשים</w:t>
      </w:r>
      <w:r w:rsidRPr="005F5E44">
        <w:rPr>
          <w:rFonts w:cs="FrankRuehl"/>
          <w:sz w:val="26"/>
          <w:szCs w:val="26"/>
          <w:rtl/>
        </w:rPr>
        <w:t xml:space="preserve"> דהא נמי קודם שהוחזקו</w:t>
      </w:r>
      <w:r>
        <w:rPr>
          <w:rFonts w:cs="FrankRuehl" w:hint="cs"/>
          <w:sz w:val="26"/>
          <w:szCs w:val="26"/>
          <w:rtl/>
        </w:rPr>
        <w:t>"</w:t>
      </w:r>
      <w:r w:rsidRPr="005F5E44">
        <w:rPr>
          <w:rFonts w:cs="FrankRuehl"/>
          <w:sz w:val="26"/>
          <w:szCs w:val="26"/>
          <w:rtl/>
        </w:rPr>
        <w:t xml:space="preserve">. ולא ביאר </w:t>
      </w:r>
      <w:r>
        <w:rPr>
          <w:rFonts w:cs="FrankRuehl" w:hint="cs"/>
          <w:sz w:val="26"/>
          <w:szCs w:val="26"/>
          <w:rtl/>
        </w:rPr>
        <w:t xml:space="preserve">הרמב"ן </w:t>
      </w:r>
      <w:r w:rsidRPr="005F5E44">
        <w:rPr>
          <w:rFonts w:cs="FrankRuehl"/>
          <w:sz w:val="26"/>
          <w:szCs w:val="26"/>
          <w:rtl/>
        </w:rPr>
        <w:t>מה ה</w:t>
      </w:r>
      <w:r>
        <w:rPr>
          <w:rFonts w:cs="FrankRuehl" w:hint="cs"/>
          <w:sz w:val="26"/>
          <w:szCs w:val="26"/>
          <w:rtl/>
        </w:rPr>
        <w:t xml:space="preserve">יה </w:t>
      </w:r>
      <w:r w:rsidRPr="005F5E44">
        <w:rPr>
          <w:rFonts w:cs="FrankRuehl"/>
          <w:sz w:val="26"/>
          <w:szCs w:val="26"/>
          <w:rtl/>
        </w:rPr>
        <w:t>קשה לה</w:t>
      </w:r>
      <w:r>
        <w:rPr>
          <w:rFonts w:cs="FrankRuehl" w:hint="cs"/>
          <w:sz w:val="26"/>
          <w:szCs w:val="26"/>
          <w:rtl/>
        </w:rPr>
        <w:t>יש מפרשים,</w:t>
      </w:r>
      <w:r w:rsidRPr="005F5E44">
        <w:rPr>
          <w:rFonts w:cs="FrankRuehl"/>
          <w:sz w:val="26"/>
          <w:szCs w:val="26"/>
          <w:rtl/>
        </w:rPr>
        <w:t xml:space="preserve"> ומה רצו לתרץ בזה. ונראה דהוקשה לה</w:t>
      </w:r>
      <w:r>
        <w:rPr>
          <w:rFonts w:cs="FrankRuehl" w:hint="cs"/>
          <w:sz w:val="26"/>
          <w:szCs w:val="26"/>
          <w:rtl/>
        </w:rPr>
        <w:t>ם</w:t>
      </w:r>
      <w:r w:rsidRPr="005F5E44">
        <w:rPr>
          <w:rFonts w:cs="FrankRuehl"/>
          <w:sz w:val="26"/>
          <w:szCs w:val="26"/>
          <w:rtl/>
        </w:rPr>
        <w:t xml:space="preserve"> למ"ד </w:t>
      </w:r>
      <w:r>
        <w:rPr>
          <w:rFonts w:cs="FrankRuehl" w:hint="cs"/>
          <w:sz w:val="26"/>
          <w:szCs w:val="26"/>
          <w:rtl/>
        </w:rPr>
        <w:t>ש</w:t>
      </w:r>
      <w:r w:rsidRPr="005F5E44">
        <w:rPr>
          <w:rFonts w:cs="FrankRuehl"/>
          <w:sz w:val="26"/>
          <w:szCs w:val="26"/>
          <w:rtl/>
        </w:rPr>
        <w:t>כדיני ממונות דמי, למה לא אמר גם ד</w:t>
      </w:r>
      <w:r>
        <w:rPr>
          <w:rFonts w:cs="FrankRuehl" w:hint="cs"/>
          <w:sz w:val="26"/>
          <w:szCs w:val="26"/>
          <w:rtl/>
        </w:rPr>
        <w:t>נדרשים</w:t>
      </w:r>
      <w:r w:rsidRPr="005F5E44">
        <w:rPr>
          <w:rFonts w:cs="FrankRuehl"/>
          <w:sz w:val="26"/>
          <w:szCs w:val="26"/>
          <w:rtl/>
        </w:rPr>
        <w:t xml:space="preserve"> שני עדים כשרים</w:t>
      </w:r>
      <w:r>
        <w:rPr>
          <w:rFonts w:cs="FrankRuehl" w:hint="cs"/>
          <w:sz w:val="26"/>
          <w:szCs w:val="26"/>
          <w:rtl/>
        </w:rPr>
        <w:t>,</w:t>
      </w:r>
      <w:r w:rsidRPr="005F5E44">
        <w:rPr>
          <w:rFonts w:cs="FrankRuehl"/>
          <w:sz w:val="26"/>
          <w:szCs w:val="26"/>
          <w:rtl/>
        </w:rPr>
        <w:t xml:space="preserve"> ושלושה דיינים כמו בדיני ממונות</w:t>
      </w:r>
      <w:r>
        <w:rPr>
          <w:rFonts w:cs="FrankRuehl" w:hint="cs"/>
          <w:sz w:val="26"/>
          <w:szCs w:val="26"/>
          <w:rtl/>
        </w:rPr>
        <w:t>?</w:t>
      </w:r>
      <w:r w:rsidRPr="005F5E44">
        <w:rPr>
          <w:rFonts w:cs="FrankRuehl"/>
          <w:sz w:val="26"/>
          <w:szCs w:val="26"/>
          <w:rtl/>
        </w:rPr>
        <w:t xml:space="preserve"> למה המחלוקת </w:t>
      </w:r>
      <w:r>
        <w:rPr>
          <w:rFonts w:cs="FrankRuehl" w:hint="cs"/>
          <w:sz w:val="26"/>
          <w:szCs w:val="26"/>
          <w:rtl/>
        </w:rPr>
        <w:t xml:space="preserve">נסובה </w:t>
      </w:r>
      <w:r>
        <w:rPr>
          <w:rFonts w:cs="FrankRuehl" w:hint="cs"/>
          <w:sz w:val="26"/>
          <w:szCs w:val="26"/>
          <w:rtl/>
        </w:rPr>
        <w:lastRenderedPageBreak/>
        <w:t>ד</w:t>
      </w:r>
      <w:r w:rsidRPr="005F5E44">
        <w:rPr>
          <w:rFonts w:cs="FrankRuehl"/>
          <w:sz w:val="26"/>
          <w:szCs w:val="26"/>
          <w:rtl/>
        </w:rPr>
        <w:t>ווקא על דרישה וחקירה</w:t>
      </w:r>
      <w:r>
        <w:rPr>
          <w:rFonts w:cs="FrankRuehl" w:hint="cs"/>
          <w:sz w:val="26"/>
          <w:szCs w:val="26"/>
          <w:rtl/>
        </w:rPr>
        <w:t xml:space="preserve">? </w:t>
      </w:r>
      <w:r w:rsidRPr="005F5E44">
        <w:rPr>
          <w:rFonts w:cs="FrankRuehl"/>
          <w:sz w:val="26"/>
          <w:szCs w:val="26"/>
          <w:rtl/>
        </w:rPr>
        <w:t>לזה אומרים הי</w:t>
      </w:r>
      <w:r>
        <w:rPr>
          <w:rFonts w:cs="FrankRuehl" w:hint="cs"/>
          <w:sz w:val="26"/>
          <w:szCs w:val="26"/>
          <w:rtl/>
        </w:rPr>
        <w:t>ש מפרשים:</w:t>
      </w:r>
      <w:r w:rsidRPr="005F5E44">
        <w:rPr>
          <w:rFonts w:cs="FrankRuehl"/>
          <w:sz w:val="26"/>
          <w:szCs w:val="26"/>
          <w:rtl/>
        </w:rPr>
        <w:t xml:space="preserve"> מה שלמדנו </w:t>
      </w:r>
      <w:r>
        <w:rPr>
          <w:rFonts w:cs="FrankRuehl" w:hint="cs"/>
          <w:sz w:val="26"/>
          <w:szCs w:val="26"/>
          <w:rtl/>
        </w:rPr>
        <w:t>ש</w:t>
      </w:r>
      <w:r w:rsidRPr="005F5E44">
        <w:rPr>
          <w:rFonts w:cs="FrankRuehl"/>
          <w:sz w:val="26"/>
          <w:szCs w:val="26"/>
          <w:rtl/>
        </w:rPr>
        <w:t xml:space="preserve">בודקין עדי נשים </w:t>
      </w:r>
      <w:r>
        <w:rPr>
          <w:rFonts w:cs="FrankRuehl" w:hint="cs"/>
          <w:sz w:val="26"/>
          <w:szCs w:val="26"/>
          <w:rtl/>
        </w:rPr>
        <w:t xml:space="preserve">– </w:t>
      </w:r>
      <w:r w:rsidRPr="005F5E44">
        <w:rPr>
          <w:rFonts w:cs="FrankRuehl"/>
          <w:sz w:val="26"/>
          <w:szCs w:val="26"/>
          <w:rtl/>
        </w:rPr>
        <w:t>אינו אלא קודם שהוחזקו להיות משיאין עפ</w:t>
      </w:r>
      <w:r>
        <w:rPr>
          <w:rFonts w:cs="FrankRuehl" w:hint="cs"/>
          <w:sz w:val="26"/>
          <w:szCs w:val="26"/>
          <w:rtl/>
        </w:rPr>
        <w:t>"י</w:t>
      </w:r>
      <w:r w:rsidRPr="005F5E44">
        <w:rPr>
          <w:rFonts w:cs="FrankRuehl"/>
          <w:sz w:val="26"/>
          <w:szCs w:val="26"/>
          <w:rtl/>
        </w:rPr>
        <w:t xml:space="preserve"> עד אחד וע</w:t>
      </w:r>
      <w:r>
        <w:rPr>
          <w:rFonts w:cs="FrankRuehl" w:hint="cs"/>
          <w:sz w:val="26"/>
          <w:szCs w:val="26"/>
          <w:rtl/>
        </w:rPr>
        <w:t>פ"י עדות</w:t>
      </w:r>
      <w:r w:rsidRPr="005F5E44">
        <w:rPr>
          <w:rFonts w:cs="FrankRuehl"/>
          <w:sz w:val="26"/>
          <w:szCs w:val="26"/>
          <w:rtl/>
        </w:rPr>
        <w:t xml:space="preserve"> אשה</w:t>
      </w:r>
      <w:r>
        <w:rPr>
          <w:rFonts w:cs="FrankRuehl" w:hint="cs"/>
          <w:sz w:val="26"/>
          <w:szCs w:val="26"/>
          <w:rtl/>
        </w:rPr>
        <w:t>,</w:t>
      </w:r>
      <w:r w:rsidRPr="005F5E44">
        <w:rPr>
          <w:rFonts w:cs="FrankRuehl"/>
          <w:sz w:val="26"/>
          <w:szCs w:val="26"/>
          <w:rtl/>
        </w:rPr>
        <w:t xml:space="preserve"> אז שייך מחלוקת אם מדמים לדיני ממונות או לדיני נפשות. אבל אחר שהוחזקו להיות משיאין אפילו עפ</w:t>
      </w:r>
      <w:r>
        <w:rPr>
          <w:rFonts w:cs="FrankRuehl" w:hint="cs"/>
          <w:sz w:val="26"/>
          <w:szCs w:val="26"/>
          <w:rtl/>
        </w:rPr>
        <w:t>"י</w:t>
      </w:r>
      <w:r w:rsidRPr="005F5E44">
        <w:rPr>
          <w:rFonts w:cs="FrankRuehl"/>
          <w:sz w:val="26"/>
          <w:szCs w:val="26"/>
          <w:rtl/>
        </w:rPr>
        <w:t xml:space="preserve"> עבד ועפ</w:t>
      </w:r>
      <w:r>
        <w:rPr>
          <w:rFonts w:cs="FrankRuehl" w:hint="cs"/>
          <w:sz w:val="26"/>
          <w:szCs w:val="26"/>
          <w:rtl/>
        </w:rPr>
        <w:t>"י</w:t>
      </w:r>
      <w:r w:rsidRPr="005F5E44">
        <w:rPr>
          <w:rFonts w:cs="FrankRuehl"/>
          <w:sz w:val="26"/>
          <w:szCs w:val="26"/>
          <w:rtl/>
        </w:rPr>
        <w:t xml:space="preserve"> שפחה</w:t>
      </w:r>
      <w:r>
        <w:rPr>
          <w:rFonts w:cs="FrankRuehl" w:hint="cs"/>
          <w:sz w:val="26"/>
          <w:szCs w:val="26"/>
          <w:rtl/>
        </w:rPr>
        <w:t>,</w:t>
      </w:r>
      <w:r w:rsidRPr="005F5E44">
        <w:rPr>
          <w:rFonts w:cs="FrankRuehl"/>
          <w:sz w:val="26"/>
          <w:szCs w:val="26"/>
          <w:rtl/>
        </w:rPr>
        <w:t xml:space="preserve"> א"כ לגמרי אינו דין</w:t>
      </w:r>
      <w:r>
        <w:rPr>
          <w:rFonts w:cs="FrankRuehl" w:hint="cs"/>
          <w:sz w:val="26"/>
          <w:szCs w:val="26"/>
          <w:rtl/>
        </w:rPr>
        <w:t>,</w:t>
      </w:r>
      <w:r w:rsidRPr="005F5E44">
        <w:rPr>
          <w:rFonts w:cs="FrankRuehl"/>
          <w:sz w:val="26"/>
          <w:szCs w:val="26"/>
          <w:rtl/>
        </w:rPr>
        <w:t xml:space="preserve"> ואינו דומה כלל לדיני ממונות</w:t>
      </w:r>
      <w:r>
        <w:rPr>
          <w:rFonts w:cs="FrankRuehl" w:hint="cs"/>
          <w:sz w:val="26"/>
          <w:szCs w:val="26"/>
          <w:rtl/>
        </w:rPr>
        <w:t>,</w:t>
      </w:r>
      <w:r w:rsidRPr="005F5E44">
        <w:rPr>
          <w:rFonts w:cs="FrankRuehl"/>
          <w:sz w:val="26"/>
          <w:szCs w:val="26"/>
          <w:rtl/>
        </w:rPr>
        <w:t xml:space="preserve"> ו</w:t>
      </w:r>
      <w:r>
        <w:rPr>
          <w:rFonts w:cs="FrankRuehl" w:hint="cs"/>
          <w:sz w:val="26"/>
          <w:szCs w:val="26"/>
          <w:rtl/>
        </w:rPr>
        <w:t>פשוט שאין צורך ב</w:t>
      </w:r>
      <w:r w:rsidRPr="005F5E44">
        <w:rPr>
          <w:rFonts w:cs="FrankRuehl"/>
          <w:sz w:val="26"/>
          <w:szCs w:val="26"/>
          <w:rtl/>
        </w:rPr>
        <w:t>דרישה ו</w:t>
      </w:r>
      <w:r>
        <w:rPr>
          <w:rFonts w:cs="FrankRuehl" w:hint="cs"/>
          <w:sz w:val="26"/>
          <w:szCs w:val="26"/>
          <w:rtl/>
        </w:rPr>
        <w:t>ב</w:t>
      </w:r>
      <w:r w:rsidRPr="005F5E44">
        <w:rPr>
          <w:rFonts w:cs="FrankRuehl"/>
          <w:sz w:val="26"/>
          <w:szCs w:val="26"/>
          <w:rtl/>
        </w:rPr>
        <w:t>חקירה</w:t>
      </w:r>
      <w:r>
        <w:rPr>
          <w:rFonts w:cs="FrankRuehl" w:hint="cs"/>
          <w:sz w:val="26"/>
          <w:szCs w:val="26"/>
          <w:rtl/>
        </w:rPr>
        <w:t>,</w:t>
      </w:r>
      <w:r w:rsidRPr="005F5E44">
        <w:rPr>
          <w:rFonts w:cs="FrankRuehl"/>
          <w:sz w:val="26"/>
          <w:szCs w:val="26"/>
          <w:rtl/>
        </w:rPr>
        <w:t xml:space="preserve"> לא </w:t>
      </w:r>
      <w:r>
        <w:rPr>
          <w:rFonts w:cs="FrankRuehl" w:hint="cs"/>
          <w:sz w:val="26"/>
          <w:szCs w:val="26"/>
          <w:rtl/>
        </w:rPr>
        <w:t xml:space="preserve">רק </w:t>
      </w:r>
      <w:r w:rsidRPr="005F5E44">
        <w:rPr>
          <w:rFonts w:cs="FrankRuehl"/>
          <w:sz w:val="26"/>
          <w:szCs w:val="26"/>
          <w:rtl/>
        </w:rPr>
        <w:t xml:space="preserve">משום </w:t>
      </w:r>
      <w:r>
        <w:rPr>
          <w:rFonts w:cs="FrankRuehl" w:hint="cs"/>
          <w:sz w:val="26"/>
          <w:szCs w:val="26"/>
          <w:rtl/>
        </w:rPr>
        <w:t xml:space="preserve">שאינו </w:t>
      </w:r>
      <w:r w:rsidRPr="005F5E44">
        <w:rPr>
          <w:rFonts w:cs="FrankRuehl"/>
          <w:sz w:val="26"/>
          <w:szCs w:val="26"/>
          <w:rtl/>
        </w:rPr>
        <w:t>דומה לדיני ממונות</w:t>
      </w:r>
      <w:r>
        <w:rPr>
          <w:rFonts w:cs="FrankRuehl" w:hint="cs"/>
          <w:sz w:val="26"/>
          <w:szCs w:val="26"/>
          <w:rtl/>
        </w:rPr>
        <w:t>,</w:t>
      </w:r>
      <w:r w:rsidRPr="005F5E44">
        <w:rPr>
          <w:rFonts w:cs="FrankRuehl"/>
          <w:sz w:val="26"/>
          <w:szCs w:val="26"/>
          <w:rtl/>
        </w:rPr>
        <w:t xml:space="preserve"> אלא משום דאין כאן כלל עדות ורק משום עיגונא התירו.</w:t>
      </w:r>
    </w:p>
    <w:p w14:paraId="56E261EE" w14:textId="77777777" w:rsidR="00D93C6F" w:rsidRPr="005F5E44" w:rsidRDefault="00D93C6F" w:rsidP="009B3DE5">
      <w:pPr>
        <w:spacing w:before="120" w:line="360" w:lineRule="exact"/>
        <w:jc w:val="both"/>
        <w:rPr>
          <w:rFonts w:cs="FrankRuehl"/>
          <w:sz w:val="26"/>
          <w:szCs w:val="26"/>
          <w:rtl/>
        </w:rPr>
      </w:pPr>
      <w:r>
        <w:rPr>
          <w:rFonts w:cs="FrankRuehl" w:hint="cs"/>
          <w:sz w:val="26"/>
          <w:szCs w:val="26"/>
          <w:rtl/>
        </w:rPr>
        <w:t xml:space="preserve">אבל </w:t>
      </w:r>
      <w:r w:rsidRPr="005F5E44">
        <w:rPr>
          <w:rFonts w:cs="FrankRuehl"/>
          <w:sz w:val="26"/>
          <w:szCs w:val="26"/>
          <w:rtl/>
        </w:rPr>
        <w:t xml:space="preserve">היות </w:t>
      </w:r>
      <w:r>
        <w:rPr>
          <w:rFonts w:cs="FrankRuehl" w:hint="cs"/>
          <w:sz w:val="26"/>
          <w:szCs w:val="26"/>
          <w:rtl/>
        </w:rPr>
        <w:t>ש</w:t>
      </w:r>
      <w:r w:rsidRPr="005F5E44">
        <w:rPr>
          <w:rFonts w:cs="FrankRuehl"/>
          <w:sz w:val="26"/>
          <w:szCs w:val="26"/>
          <w:rtl/>
        </w:rPr>
        <w:t>הרמב"ם פוסק דעבד ושפחה נאמנים לעדות אשה</w:t>
      </w:r>
      <w:r>
        <w:rPr>
          <w:rFonts w:cs="FrankRuehl" w:hint="cs"/>
          <w:sz w:val="26"/>
          <w:szCs w:val="26"/>
          <w:rtl/>
        </w:rPr>
        <w:t>,</w:t>
      </w:r>
      <w:r w:rsidRPr="005F5E44">
        <w:rPr>
          <w:rFonts w:cs="FrankRuehl"/>
          <w:sz w:val="26"/>
          <w:szCs w:val="26"/>
          <w:rtl/>
        </w:rPr>
        <w:t xml:space="preserve"> דמשום עיגונא הקילו מא</w:t>
      </w:r>
      <w:r>
        <w:rPr>
          <w:rFonts w:cs="FrankRuehl" w:hint="cs"/>
          <w:sz w:val="26"/>
          <w:szCs w:val="26"/>
          <w:rtl/>
        </w:rPr>
        <w:t>י</w:t>
      </w:r>
      <w:r w:rsidRPr="005F5E44">
        <w:rPr>
          <w:rFonts w:cs="FrankRuehl"/>
          <w:sz w:val="26"/>
          <w:szCs w:val="26"/>
          <w:rtl/>
        </w:rPr>
        <w:t>תו</w:t>
      </w:r>
      <w:r>
        <w:rPr>
          <w:rFonts w:cs="FrankRuehl" w:hint="cs"/>
          <w:sz w:val="26"/>
          <w:szCs w:val="26"/>
          <w:rtl/>
        </w:rPr>
        <w:t>,</w:t>
      </w:r>
      <w:r w:rsidRPr="005F5E44">
        <w:rPr>
          <w:rFonts w:cs="FrankRuehl"/>
          <w:sz w:val="26"/>
          <w:szCs w:val="26"/>
          <w:rtl/>
        </w:rPr>
        <w:t xml:space="preserve"> </w:t>
      </w:r>
      <w:r>
        <w:rPr>
          <w:rFonts w:cs="FrankRuehl" w:hint="cs"/>
          <w:sz w:val="26"/>
          <w:szCs w:val="26"/>
          <w:rtl/>
        </w:rPr>
        <w:t xml:space="preserve">הרי </w:t>
      </w:r>
      <w:r w:rsidRPr="005F5E44">
        <w:rPr>
          <w:rFonts w:cs="FrankRuehl"/>
          <w:sz w:val="26"/>
          <w:szCs w:val="26"/>
          <w:rtl/>
        </w:rPr>
        <w:t xml:space="preserve">הטעם </w:t>
      </w:r>
      <w:r>
        <w:rPr>
          <w:rFonts w:cs="FrankRuehl" w:hint="cs"/>
          <w:sz w:val="26"/>
          <w:szCs w:val="26"/>
          <w:rtl/>
        </w:rPr>
        <w:t>הוא ש</w:t>
      </w:r>
      <w:r w:rsidRPr="005F5E44">
        <w:rPr>
          <w:rFonts w:cs="FrankRuehl"/>
          <w:sz w:val="26"/>
          <w:szCs w:val="26"/>
          <w:rtl/>
        </w:rPr>
        <w:t>אין צריך דרישה וחקירה, לכן כתב הרמב"ם הטעם משום עיגונא</w:t>
      </w:r>
      <w:r>
        <w:rPr>
          <w:rFonts w:cs="FrankRuehl" w:hint="cs"/>
          <w:sz w:val="26"/>
          <w:szCs w:val="26"/>
          <w:rtl/>
        </w:rPr>
        <w:t>,</w:t>
      </w:r>
      <w:r w:rsidRPr="005F5E44">
        <w:rPr>
          <w:rFonts w:cs="FrankRuehl"/>
          <w:sz w:val="26"/>
          <w:szCs w:val="26"/>
          <w:rtl/>
        </w:rPr>
        <w:t xml:space="preserve"> ולא משום טעם הגמרא.</w:t>
      </w:r>
    </w:p>
    <w:p w14:paraId="45D3D262"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6A3ADB28"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6EF67A66"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אח"כ מסיימת הגמ' במאמרו של ר</w:t>
      </w:r>
      <w:r>
        <w:rPr>
          <w:rFonts w:cs="FrankRuehl" w:hint="cs"/>
          <w:sz w:val="26"/>
          <w:szCs w:val="26"/>
          <w:rtl/>
        </w:rPr>
        <w:t>' אלעזר</w:t>
      </w:r>
      <w:r w:rsidRPr="005F5E44">
        <w:rPr>
          <w:rFonts w:cs="FrankRuehl"/>
          <w:sz w:val="26"/>
          <w:szCs w:val="26"/>
          <w:rtl/>
        </w:rPr>
        <w:t xml:space="preserve"> אמר ר' חנינא</w:t>
      </w:r>
      <w:r>
        <w:rPr>
          <w:rFonts w:cs="FrankRuehl" w:hint="cs"/>
          <w:sz w:val="26"/>
          <w:szCs w:val="26"/>
          <w:rtl/>
        </w:rPr>
        <w:t>:</w:t>
      </w:r>
      <w:r w:rsidRPr="005F5E44">
        <w:rPr>
          <w:rFonts w:cs="FrankRuehl"/>
          <w:sz w:val="26"/>
          <w:szCs w:val="26"/>
          <w:rtl/>
        </w:rPr>
        <w:t xml:space="preserve"> </w:t>
      </w:r>
      <w:r>
        <w:rPr>
          <w:rFonts w:cs="FrankRuehl" w:hint="cs"/>
          <w:sz w:val="26"/>
          <w:szCs w:val="26"/>
          <w:rtl/>
        </w:rPr>
        <w:t>"</w:t>
      </w:r>
      <w:r w:rsidRPr="00463AC3">
        <w:rPr>
          <w:rFonts w:cs="FrankRuehl" w:hint="cs"/>
          <w:sz w:val="18"/>
          <w:szCs w:val="26"/>
          <w:rtl/>
        </w:rPr>
        <w:t>תלמידי חכמים</w:t>
      </w:r>
      <w:r w:rsidRPr="005F5E44">
        <w:rPr>
          <w:rFonts w:cs="FrankRuehl"/>
          <w:sz w:val="26"/>
          <w:szCs w:val="26"/>
          <w:rtl/>
        </w:rPr>
        <w:t xml:space="preserve"> מרבים שלום בעולם</w:t>
      </w:r>
      <w:r>
        <w:rPr>
          <w:rFonts w:cs="FrankRuehl" w:hint="cs"/>
          <w:sz w:val="26"/>
          <w:szCs w:val="26"/>
          <w:rtl/>
        </w:rPr>
        <w:t>,</w:t>
      </w:r>
      <w:r w:rsidRPr="005F5E44">
        <w:rPr>
          <w:rFonts w:cs="FrankRuehl"/>
          <w:sz w:val="26"/>
          <w:szCs w:val="26"/>
          <w:rtl/>
        </w:rPr>
        <w:t xml:space="preserve"> שנא</w:t>
      </w:r>
      <w:r>
        <w:rPr>
          <w:rFonts w:cs="FrankRuehl" w:hint="cs"/>
          <w:sz w:val="26"/>
          <w:szCs w:val="26"/>
          <w:rtl/>
        </w:rPr>
        <w:t>מר: '</w:t>
      </w:r>
      <w:r w:rsidRPr="005F5E44">
        <w:rPr>
          <w:rFonts w:cs="FrankRuehl"/>
          <w:sz w:val="26"/>
          <w:szCs w:val="26"/>
          <w:rtl/>
        </w:rPr>
        <w:t>וכל בנייך לימודי ה' ורב שלום בנייך</w:t>
      </w:r>
      <w:r>
        <w:rPr>
          <w:rFonts w:cs="FrankRuehl" w:hint="cs"/>
          <w:sz w:val="26"/>
          <w:szCs w:val="26"/>
          <w:rtl/>
        </w:rPr>
        <w:t xml:space="preserve">' </w:t>
      </w:r>
      <w:r w:rsidRPr="005F5E44">
        <w:rPr>
          <w:rFonts w:cs="FrankRuehl"/>
          <w:sz w:val="26"/>
          <w:szCs w:val="26"/>
          <w:rtl/>
        </w:rPr>
        <w:t>".</w:t>
      </w:r>
    </w:p>
    <w:p w14:paraId="00C29857" w14:textId="77777777" w:rsidR="00D93C6F" w:rsidRPr="005F5E44" w:rsidRDefault="00D93C6F" w:rsidP="009B3DE5">
      <w:pPr>
        <w:spacing w:before="120" w:line="360" w:lineRule="exact"/>
        <w:jc w:val="both"/>
        <w:rPr>
          <w:rFonts w:cs="FrankRuehl"/>
          <w:sz w:val="26"/>
          <w:szCs w:val="26"/>
          <w:rtl/>
        </w:rPr>
      </w:pPr>
      <w:r>
        <w:rPr>
          <w:rFonts w:cs="FrankRuehl" w:hint="cs"/>
          <w:sz w:val="26"/>
          <w:szCs w:val="26"/>
          <w:rtl/>
        </w:rPr>
        <w:t xml:space="preserve">ויש לשאול על כך: לכאורה </w:t>
      </w:r>
      <w:r w:rsidRPr="005F5E44">
        <w:rPr>
          <w:rFonts w:cs="FrankRuehl"/>
          <w:sz w:val="26"/>
          <w:szCs w:val="26"/>
          <w:rtl/>
        </w:rPr>
        <w:t xml:space="preserve">מיותר </w:t>
      </w:r>
      <w:r>
        <w:rPr>
          <w:rFonts w:cs="FrankRuehl" w:hint="cs"/>
          <w:sz w:val="26"/>
          <w:szCs w:val="26"/>
          <w:rtl/>
        </w:rPr>
        <w:t>סוף הפסוק: "</w:t>
      </w:r>
      <w:r w:rsidRPr="005F5E44">
        <w:rPr>
          <w:rFonts w:cs="FrankRuehl"/>
          <w:sz w:val="26"/>
          <w:szCs w:val="26"/>
          <w:rtl/>
        </w:rPr>
        <w:t>וכל בנייך לימודי ה'</w:t>
      </w:r>
      <w:r>
        <w:rPr>
          <w:rFonts w:cs="FrankRuehl" w:hint="cs"/>
          <w:sz w:val="26"/>
          <w:szCs w:val="26"/>
          <w:rtl/>
        </w:rPr>
        <w:t xml:space="preserve"> ".</w:t>
      </w:r>
      <w:r w:rsidRPr="005F5E44">
        <w:rPr>
          <w:rFonts w:cs="FrankRuehl"/>
          <w:sz w:val="26"/>
          <w:szCs w:val="26"/>
          <w:rtl/>
        </w:rPr>
        <w:t xml:space="preserve"> היה מספיק להגיד </w:t>
      </w:r>
      <w:r>
        <w:rPr>
          <w:rFonts w:cs="FrankRuehl" w:hint="cs"/>
          <w:sz w:val="26"/>
          <w:szCs w:val="26"/>
          <w:rtl/>
        </w:rPr>
        <w:t>"</w:t>
      </w:r>
      <w:r w:rsidRPr="005F5E44">
        <w:rPr>
          <w:rFonts w:cs="FrankRuehl"/>
          <w:sz w:val="26"/>
          <w:szCs w:val="26"/>
          <w:rtl/>
        </w:rPr>
        <w:t>ורב שלומם</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 xml:space="preserve">למה אומר שוב </w:t>
      </w:r>
      <w:r>
        <w:rPr>
          <w:rFonts w:cs="FrankRuehl" w:hint="cs"/>
          <w:sz w:val="26"/>
          <w:szCs w:val="26"/>
          <w:rtl/>
        </w:rPr>
        <w:t>"</w:t>
      </w:r>
      <w:r w:rsidRPr="005F5E44">
        <w:rPr>
          <w:rFonts w:cs="FrankRuehl"/>
          <w:sz w:val="26"/>
          <w:szCs w:val="26"/>
          <w:rtl/>
        </w:rPr>
        <w:t>ורב שלום בנייך</w:t>
      </w:r>
      <w:r>
        <w:rPr>
          <w:rFonts w:cs="FrankRuehl" w:hint="cs"/>
          <w:sz w:val="26"/>
          <w:szCs w:val="26"/>
          <w:rtl/>
        </w:rPr>
        <w:t>"?</w:t>
      </w:r>
      <w:r w:rsidRPr="005F5E44">
        <w:rPr>
          <w:rFonts w:cs="FrankRuehl"/>
          <w:sz w:val="26"/>
          <w:szCs w:val="26"/>
          <w:rtl/>
        </w:rPr>
        <w:t xml:space="preserve"> מפני כפל המלה </w:t>
      </w:r>
      <w:r>
        <w:rPr>
          <w:rFonts w:cs="FrankRuehl" w:hint="cs"/>
          <w:sz w:val="26"/>
          <w:szCs w:val="26"/>
          <w:rtl/>
        </w:rPr>
        <w:t>"</w:t>
      </w:r>
      <w:r w:rsidRPr="005F5E44">
        <w:rPr>
          <w:rFonts w:cs="FrankRuehl"/>
          <w:sz w:val="26"/>
          <w:szCs w:val="26"/>
          <w:rtl/>
        </w:rPr>
        <w:t>בנייך</w:t>
      </w:r>
      <w:r>
        <w:rPr>
          <w:rFonts w:cs="FrankRuehl" w:hint="cs"/>
          <w:sz w:val="26"/>
          <w:szCs w:val="26"/>
          <w:rtl/>
        </w:rPr>
        <w:t>"</w:t>
      </w:r>
      <w:r w:rsidRPr="005F5E44">
        <w:rPr>
          <w:rFonts w:cs="FrankRuehl"/>
          <w:sz w:val="26"/>
          <w:szCs w:val="26"/>
          <w:rtl/>
        </w:rPr>
        <w:t xml:space="preserve"> מצאו מסדרי הש"ס רמז על ארבע המסכתות בש"ס המסתיימות במאמר זה</w:t>
      </w:r>
      <w:r>
        <w:rPr>
          <w:rFonts w:cs="FrankRuehl" w:hint="cs"/>
          <w:sz w:val="26"/>
          <w:szCs w:val="26"/>
          <w:rtl/>
        </w:rPr>
        <w:t>,</w:t>
      </w:r>
      <w:r w:rsidRPr="005F5E44">
        <w:rPr>
          <w:rFonts w:cs="FrankRuehl"/>
          <w:sz w:val="26"/>
          <w:szCs w:val="26"/>
          <w:rtl/>
        </w:rPr>
        <w:t xml:space="preserve"> שהם ר</w:t>
      </w:r>
      <w:r>
        <w:rPr>
          <w:rFonts w:cs="FrankRuehl" w:hint="cs"/>
          <w:sz w:val="26"/>
          <w:szCs w:val="26"/>
          <w:rtl/>
        </w:rPr>
        <w:t>אשי תיבות</w:t>
      </w:r>
      <w:r w:rsidRPr="005F5E44">
        <w:rPr>
          <w:rFonts w:cs="FrankRuehl"/>
          <w:sz w:val="26"/>
          <w:szCs w:val="26"/>
          <w:rtl/>
        </w:rPr>
        <w:t xml:space="preserve"> בנייך</w:t>
      </w:r>
      <w:r>
        <w:rPr>
          <w:rFonts w:cs="FrankRuehl" w:hint="cs"/>
          <w:sz w:val="26"/>
          <w:szCs w:val="26"/>
          <w:rtl/>
        </w:rPr>
        <w:t xml:space="preserve">: </w:t>
      </w:r>
      <w:r w:rsidRPr="005F5E44">
        <w:rPr>
          <w:rFonts w:cs="FrankRuehl"/>
          <w:sz w:val="26"/>
          <w:szCs w:val="26"/>
          <w:rtl/>
        </w:rPr>
        <w:t>ברכות, נזיר, יבמות כריתות.</w:t>
      </w:r>
    </w:p>
    <w:p w14:paraId="445AE9B1"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לכל מסכת יש טעם למה היא מסתיימת במאמר זה</w:t>
      </w:r>
      <w:r>
        <w:rPr>
          <w:rFonts w:cs="FrankRuehl" w:hint="cs"/>
          <w:sz w:val="26"/>
          <w:szCs w:val="26"/>
          <w:rtl/>
        </w:rPr>
        <w:t>.</w:t>
      </w:r>
      <w:r w:rsidRPr="005F5E44">
        <w:rPr>
          <w:rFonts w:cs="FrankRuehl"/>
          <w:sz w:val="26"/>
          <w:szCs w:val="26"/>
          <w:rtl/>
        </w:rPr>
        <w:t xml:space="preserve"> המהרש"א </w:t>
      </w:r>
      <w:r>
        <w:rPr>
          <w:rFonts w:cs="FrankRuehl" w:hint="cs"/>
          <w:sz w:val="26"/>
          <w:szCs w:val="26"/>
          <w:rtl/>
        </w:rPr>
        <w:t xml:space="preserve">מציג </w:t>
      </w:r>
      <w:r w:rsidRPr="005F5E44">
        <w:rPr>
          <w:rFonts w:cs="FrankRuehl"/>
          <w:sz w:val="26"/>
          <w:szCs w:val="26"/>
          <w:rtl/>
        </w:rPr>
        <w:t>טעם על מסכת יבמות</w:t>
      </w:r>
      <w:r>
        <w:rPr>
          <w:rFonts w:cs="FrankRuehl" w:hint="cs"/>
          <w:sz w:val="26"/>
          <w:szCs w:val="26"/>
          <w:rtl/>
        </w:rPr>
        <w:t xml:space="preserve">: </w:t>
      </w:r>
      <w:r w:rsidRPr="005F5E44">
        <w:rPr>
          <w:rFonts w:cs="FrankRuehl"/>
          <w:sz w:val="26"/>
          <w:szCs w:val="26"/>
          <w:rtl/>
        </w:rPr>
        <w:t>לפי שיש במסכת זו דברים תמוהים, כאילו חז"ל עקרו דבר מהתורה</w:t>
      </w:r>
      <w:r>
        <w:rPr>
          <w:rFonts w:cs="FrankRuehl" w:hint="cs"/>
          <w:sz w:val="26"/>
          <w:szCs w:val="26"/>
          <w:rtl/>
        </w:rPr>
        <w:t>,</w:t>
      </w:r>
      <w:r w:rsidRPr="005F5E44">
        <w:rPr>
          <w:rFonts w:cs="FrankRuehl"/>
          <w:sz w:val="26"/>
          <w:szCs w:val="26"/>
          <w:rtl/>
        </w:rPr>
        <w:t xml:space="preserve"> כמו שהגמ' מקשה בהרבה מקומות</w:t>
      </w:r>
      <w:r>
        <w:rPr>
          <w:rFonts w:cs="FrankRuehl" w:hint="cs"/>
          <w:sz w:val="26"/>
          <w:szCs w:val="26"/>
          <w:rtl/>
        </w:rPr>
        <w:t xml:space="preserve">: </w:t>
      </w:r>
      <w:r w:rsidRPr="005F5E44">
        <w:rPr>
          <w:rFonts w:cs="FrankRuehl"/>
          <w:sz w:val="26"/>
          <w:szCs w:val="26"/>
          <w:rtl/>
        </w:rPr>
        <w:t>וכי  בי"ד מתנין לעקור דבר מהתורה</w:t>
      </w:r>
      <w:r>
        <w:rPr>
          <w:rFonts w:cs="FrankRuehl" w:hint="cs"/>
          <w:sz w:val="26"/>
          <w:szCs w:val="26"/>
          <w:rtl/>
        </w:rPr>
        <w:t>?</w:t>
      </w:r>
      <w:r w:rsidRPr="005F5E44">
        <w:rPr>
          <w:rFonts w:cs="FrankRuehl"/>
          <w:sz w:val="26"/>
          <w:szCs w:val="26"/>
          <w:rtl/>
        </w:rPr>
        <w:t xml:space="preserve"> כמו </w:t>
      </w:r>
      <w:r>
        <w:rPr>
          <w:rFonts w:cs="FrankRuehl" w:hint="cs"/>
          <w:sz w:val="26"/>
          <w:szCs w:val="26"/>
          <w:rtl/>
        </w:rPr>
        <w:t>ש</w:t>
      </w:r>
      <w:r w:rsidRPr="005F5E44">
        <w:rPr>
          <w:rFonts w:cs="FrankRuehl"/>
          <w:sz w:val="26"/>
          <w:szCs w:val="26"/>
          <w:rtl/>
        </w:rPr>
        <w:t>מובא</w:t>
      </w:r>
      <w:r>
        <w:rPr>
          <w:rFonts w:cs="FrankRuehl" w:hint="cs"/>
          <w:sz w:val="26"/>
          <w:szCs w:val="26"/>
          <w:rtl/>
        </w:rPr>
        <w:t>, למשל:</w:t>
      </w:r>
      <w:r w:rsidRPr="005F5E44">
        <w:rPr>
          <w:rFonts w:cs="FrankRuehl"/>
          <w:sz w:val="26"/>
          <w:szCs w:val="26"/>
          <w:rtl/>
        </w:rPr>
        <w:t xml:space="preserve"> השולח גט לאשתו וקדם ובא אצלה ובטלו או ששלח שליח ואמר לה </w:t>
      </w:r>
      <w:r>
        <w:rPr>
          <w:rFonts w:cs="FrankRuehl" w:hint="cs"/>
          <w:sz w:val="26"/>
          <w:szCs w:val="26"/>
          <w:rtl/>
        </w:rPr>
        <w:t>"גט</w:t>
      </w:r>
      <w:r w:rsidRPr="005F5E44">
        <w:rPr>
          <w:rFonts w:cs="FrankRuehl"/>
          <w:sz w:val="26"/>
          <w:szCs w:val="26"/>
          <w:rtl/>
        </w:rPr>
        <w:t xml:space="preserve"> שנתתי לך בטל</w:t>
      </w:r>
      <w:r>
        <w:rPr>
          <w:rFonts w:cs="FrankRuehl" w:hint="cs"/>
          <w:sz w:val="26"/>
          <w:szCs w:val="26"/>
          <w:rtl/>
        </w:rPr>
        <w:t>" –</w:t>
      </w:r>
      <w:r w:rsidRPr="005F5E44">
        <w:rPr>
          <w:rFonts w:cs="FrankRuehl"/>
          <w:sz w:val="26"/>
          <w:szCs w:val="26"/>
          <w:rtl/>
        </w:rPr>
        <w:t xml:space="preserve"> הרי הוא בטל</w:t>
      </w:r>
      <w:r w:rsidRPr="00166994">
        <w:rPr>
          <w:rFonts w:cs="FrankRuehl" w:hint="cs"/>
          <w:rtl/>
        </w:rPr>
        <w:t xml:space="preserve"> (צ ע"ב)</w:t>
      </w:r>
      <w:r w:rsidRPr="005F5E44">
        <w:rPr>
          <w:rFonts w:cs="FrankRuehl"/>
          <w:sz w:val="26"/>
          <w:szCs w:val="26"/>
          <w:rtl/>
        </w:rPr>
        <w:t>. ותנן</w:t>
      </w:r>
      <w:r>
        <w:rPr>
          <w:rFonts w:cs="FrankRuehl" w:hint="cs"/>
          <w:sz w:val="26"/>
          <w:szCs w:val="26"/>
          <w:rtl/>
        </w:rPr>
        <w:t>:</w:t>
      </w:r>
      <w:r w:rsidRPr="005F5E44">
        <w:rPr>
          <w:rFonts w:cs="FrankRuehl"/>
          <w:sz w:val="26"/>
          <w:szCs w:val="26"/>
          <w:rtl/>
        </w:rPr>
        <w:t xml:space="preserve"> בראשונה היה הבעל עושה בי"ד במקום אחר ומבטלו</w:t>
      </w:r>
      <w:r>
        <w:rPr>
          <w:rFonts w:cs="FrankRuehl" w:hint="cs"/>
          <w:sz w:val="26"/>
          <w:szCs w:val="26"/>
          <w:rtl/>
        </w:rPr>
        <w:t>,</w:t>
      </w:r>
      <w:r w:rsidRPr="005F5E44">
        <w:rPr>
          <w:rFonts w:cs="FrankRuehl"/>
          <w:sz w:val="26"/>
          <w:szCs w:val="26"/>
          <w:rtl/>
        </w:rPr>
        <w:t xml:space="preserve"> ואפילו לא היה מודיע לו</w:t>
      </w:r>
      <w:r>
        <w:rPr>
          <w:rFonts w:cs="FrankRuehl" w:hint="cs"/>
          <w:sz w:val="26"/>
          <w:szCs w:val="26"/>
          <w:rtl/>
        </w:rPr>
        <w:t>;</w:t>
      </w:r>
      <w:r w:rsidRPr="005F5E44">
        <w:rPr>
          <w:rFonts w:cs="FrankRuehl"/>
          <w:sz w:val="26"/>
          <w:szCs w:val="26"/>
          <w:rtl/>
        </w:rPr>
        <w:t xml:space="preserve"> התקין ר</w:t>
      </w:r>
      <w:r>
        <w:rPr>
          <w:rFonts w:cs="FrankRuehl" w:hint="cs"/>
          <w:sz w:val="26"/>
          <w:szCs w:val="26"/>
          <w:rtl/>
        </w:rPr>
        <w:t>בן גמליאל</w:t>
      </w:r>
      <w:r w:rsidRPr="005F5E44">
        <w:rPr>
          <w:rFonts w:cs="FrankRuehl"/>
          <w:sz w:val="26"/>
          <w:szCs w:val="26"/>
          <w:rtl/>
        </w:rPr>
        <w:t xml:space="preserve"> הזקן שלא יעשו כן</w:t>
      </w:r>
      <w:r>
        <w:rPr>
          <w:rFonts w:cs="FrankRuehl" w:hint="cs"/>
          <w:sz w:val="26"/>
          <w:szCs w:val="26"/>
          <w:rtl/>
        </w:rPr>
        <w:t>,</w:t>
      </w:r>
      <w:r w:rsidRPr="005F5E44">
        <w:rPr>
          <w:rFonts w:cs="FrankRuehl"/>
          <w:sz w:val="26"/>
          <w:szCs w:val="26"/>
          <w:rtl/>
        </w:rPr>
        <w:t xml:space="preserve"> מפני תיקון העולם</w:t>
      </w:r>
      <w:r>
        <w:rPr>
          <w:rFonts w:cs="FrankRuehl" w:hint="cs"/>
          <w:sz w:val="26"/>
          <w:szCs w:val="26"/>
          <w:rtl/>
        </w:rPr>
        <w:t>,</w:t>
      </w:r>
      <w:r w:rsidRPr="005F5E44">
        <w:rPr>
          <w:rFonts w:cs="FrankRuehl"/>
          <w:sz w:val="26"/>
          <w:szCs w:val="26"/>
          <w:rtl/>
        </w:rPr>
        <w:t xml:space="preserve"> כיון שהשליח לא ידע שבטלו</w:t>
      </w:r>
      <w:r>
        <w:rPr>
          <w:rFonts w:cs="FrankRuehl" w:hint="cs"/>
          <w:sz w:val="26"/>
          <w:szCs w:val="26"/>
          <w:rtl/>
        </w:rPr>
        <w:t>,</w:t>
      </w:r>
      <w:r w:rsidRPr="005F5E44">
        <w:rPr>
          <w:rFonts w:cs="FrankRuehl"/>
          <w:sz w:val="26"/>
          <w:szCs w:val="26"/>
          <w:rtl/>
        </w:rPr>
        <w:t xml:space="preserve"> ו</w:t>
      </w:r>
      <w:r>
        <w:rPr>
          <w:rFonts w:cs="FrankRuehl" w:hint="cs"/>
          <w:sz w:val="26"/>
          <w:szCs w:val="26"/>
          <w:rtl/>
        </w:rPr>
        <w:t xml:space="preserve">הוא </w:t>
      </w:r>
      <w:r w:rsidRPr="005F5E44">
        <w:rPr>
          <w:rFonts w:cs="FrankRuehl"/>
          <w:sz w:val="26"/>
          <w:szCs w:val="26"/>
          <w:rtl/>
        </w:rPr>
        <w:t>ימסור ל</w:t>
      </w:r>
      <w:r>
        <w:rPr>
          <w:rFonts w:cs="FrankRuehl" w:hint="cs"/>
          <w:sz w:val="26"/>
          <w:szCs w:val="26"/>
          <w:rtl/>
        </w:rPr>
        <w:t>אשה,</w:t>
      </w:r>
      <w:r w:rsidRPr="005F5E44">
        <w:rPr>
          <w:rFonts w:cs="FrankRuehl"/>
          <w:sz w:val="26"/>
          <w:szCs w:val="26"/>
          <w:rtl/>
        </w:rPr>
        <w:t xml:space="preserve"> ות</w:t>
      </w:r>
      <w:r>
        <w:rPr>
          <w:rFonts w:cs="FrankRuehl" w:hint="cs"/>
          <w:sz w:val="26"/>
          <w:szCs w:val="26"/>
          <w:rtl/>
        </w:rPr>
        <w:t>י</w:t>
      </w:r>
      <w:r w:rsidRPr="005F5E44">
        <w:rPr>
          <w:rFonts w:cs="FrankRuehl"/>
          <w:sz w:val="26"/>
          <w:szCs w:val="26"/>
          <w:rtl/>
        </w:rPr>
        <w:t>נשא ו</w:t>
      </w:r>
      <w:r>
        <w:rPr>
          <w:rFonts w:cs="FrankRuehl" w:hint="cs"/>
          <w:sz w:val="26"/>
          <w:szCs w:val="26"/>
          <w:rtl/>
        </w:rPr>
        <w:t xml:space="preserve">יהיו </w:t>
      </w:r>
      <w:r w:rsidRPr="005F5E44">
        <w:rPr>
          <w:rFonts w:cs="FrankRuehl"/>
          <w:sz w:val="26"/>
          <w:szCs w:val="26"/>
          <w:rtl/>
        </w:rPr>
        <w:t>בניה ממזרים.</w:t>
      </w:r>
    </w:p>
    <w:p w14:paraId="6EC40BF5" w14:textId="77777777" w:rsidR="00D93C6F" w:rsidRPr="005F5E44" w:rsidRDefault="00D93C6F" w:rsidP="009B3DE5">
      <w:pPr>
        <w:spacing w:before="120" w:line="360" w:lineRule="exact"/>
        <w:jc w:val="both"/>
        <w:rPr>
          <w:rFonts w:cs="FrankRuehl"/>
          <w:sz w:val="26"/>
          <w:szCs w:val="26"/>
          <w:rtl/>
        </w:rPr>
      </w:pPr>
      <w:r>
        <w:rPr>
          <w:rFonts w:cs="FrankRuehl" w:hint="cs"/>
          <w:sz w:val="26"/>
          <w:szCs w:val="26"/>
          <w:rtl/>
        </w:rPr>
        <w:t>ו</w:t>
      </w:r>
      <w:r w:rsidRPr="005F5E44">
        <w:rPr>
          <w:rFonts w:cs="FrankRuehl"/>
          <w:sz w:val="26"/>
          <w:szCs w:val="26"/>
          <w:rtl/>
        </w:rPr>
        <w:t xml:space="preserve">בגמ' </w:t>
      </w:r>
      <w:r>
        <w:rPr>
          <w:rFonts w:cs="FrankRuehl" w:hint="cs"/>
          <w:sz w:val="26"/>
          <w:szCs w:val="26"/>
          <w:rtl/>
        </w:rPr>
        <w:t xml:space="preserve">נחלקו אם </w:t>
      </w:r>
      <w:r w:rsidRPr="005F5E44">
        <w:rPr>
          <w:rFonts w:cs="FrankRuehl"/>
          <w:sz w:val="26"/>
          <w:szCs w:val="26"/>
          <w:rtl/>
        </w:rPr>
        <w:t>ב</w:t>
      </w:r>
      <w:r>
        <w:rPr>
          <w:rFonts w:cs="FrankRuehl" w:hint="cs"/>
          <w:sz w:val="26"/>
          <w:szCs w:val="26"/>
          <w:rtl/>
        </w:rPr>
        <w:t>י</w:t>
      </w:r>
      <w:r w:rsidRPr="005F5E44">
        <w:rPr>
          <w:rFonts w:cs="FrankRuehl"/>
          <w:sz w:val="26"/>
          <w:szCs w:val="26"/>
          <w:rtl/>
        </w:rPr>
        <w:t xml:space="preserve">טל </w:t>
      </w:r>
      <w:r>
        <w:rPr>
          <w:rFonts w:cs="FrankRuehl" w:hint="cs"/>
          <w:sz w:val="26"/>
          <w:szCs w:val="26"/>
          <w:rtl/>
        </w:rPr>
        <w:t>את ה</w:t>
      </w:r>
      <w:r w:rsidRPr="005F5E44">
        <w:rPr>
          <w:rFonts w:cs="FrankRuehl"/>
          <w:sz w:val="26"/>
          <w:szCs w:val="26"/>
          <w:rtl/>
        </w:rPr>
        <w:t>גט בפני בי</w:t>
      </w:r>
      <w:r>
        <w:rPr>
          <w:rFonts w:cs="FrankRuehl" w:hint="cs"/>
          <w:sz w:val="26"/>
          <w:szCs w:val="26"/>
          <w:rtl/>
        </w:rPr>
        <w:t>ת דין,</w:t>
      </w:r>
      <w:r w:rsidRPr="005F5E44">
        <w:rPr>
          <w:rFonts w:cs="FrankRuehl"/>
          <w:sz w:val="26"/>
          <w:szCs w:val="26"/>
          <w:rtl/>
        </w:rPr>
        <w:t xml:space="preserve"> אחר תקנת ר</w:t>
      </w:r>
      <w:r>
        <w:rPr>
          <w:rFonts w:cs="FrankRuehl" w:hint="cs"/>
          <w:sz w:val="26"/>
          <w:szCs w:val="26"/>
          <w:rtl/>
        </w:rPr>
        <w:t>בן גמליאל: לרבי –</w:t>
      </w:r>
      <w:r w:rsidRPr="005F5E44">
        <w:rPr>
          <w:rFonts w:cs="FrankRuehl"/>
          <w:sz w:val="26"/>
          <w:szCs w:val="26"/>
          <w:rtl/>
        </w:rPr>
        <w:t xml:space="preserve"> מבוטל</w:t>
      </w:r>
      <w:r>
        <w:rPr>
          <w:rFonts w:cs="FrankRuehl" w:hint="cs"/>
          <w:sz w:val="26"/>
          <w:szCs w:val="26"/>
          <w:rtl/>
        </w:rPr>
        <w:t>, ואילו</w:t>
      </w:r>
      <w:r w:rsidRPr="005F5E44">
        <w:rPr>
          <w:rFonts w:cs="FrankRuehl"/>
          <w:sz w:val="26"/>
          <w:szCs w:val="26"/>
          <w:rtl/>
        </w:rPr>
        <w:t xml:space="preserve"> רשב"ג אומר</w:t>
      </w:r>
      <w:r>
        <w:rPr>
          <w:rFonts w:cs="FrankRuehl" w:hint="cs"/>
          <w:sz w:val="26"/>
          <w:szCs w:val="26"/>
          <w:rtl/>
        </w:rPr>
        <w:t>:</w:t>
      </w:r>
      <w:r w:rsidRPr="005F5E44">
        <w:rPr>
          <w:rFonts w:cs="FrankRuehl"/>
          <w:sz w:val="26"/>
          <w:szCs w:val="26"/>
          <w:rtl/>
        </w:rPr>
        <w:t xml:space="preserve"> אינו מבוטל</w:t>
      </w:r>
      <w:r>
        <w:rPr>
          <w:rFonts w:cs="FrankRuehl" w:hint="cs"/>
          <w:sz w:val="26"/>
          <w:szCs w:val="26"/>
          <w:rtl/>
        </w:rPr>
        <w:t>,</w:t>
      </w:r>
      <w:r w:rsidRPr="005F5E44">
        <w:rPr>
          <w:rFonts w:cs="FrankRuehl"/>
          <w:sz w:val="26"/>
          <w:szCs w:val="26"/>
          <w:rtl/>
        </w:rPr>
        <w:t xml:space="preserve"> דא"כ מה כוח בי</w:t>
      </w:r>
      <w:r>
        <w:rPr>
          <w:rFonts w:cs="FrankRuehl" w:hint="cs"/>
          <w:sz w:val="26"/>
          <w:szCs w:val="26"/>
          <w:rtl/>
        </w:rPr>
        <w:t>ת דין</w:t>
      </w:r>
      <w:r w:rsidRPr="005F5E44">
        <w:rPr>
          <w:rFonts w:cs="FrankRuehl"/>
          <w:sz w:val="26"/>
          <w:szCs w:val="26"/>
          <w:rtl/>
        </w:rPr>
        <w:t xml:space="preserve"> יפה </w:t>
      </w:r>
      <w:r>
        <w:rPr>
          <w:rFonts w:cs="FrankRuehl" w:hint="cs"/>
          <w:sz w:val="26"/>
          <w:szCs w:val="26"/>
          <w:rtl/>
        </w:rPr>
        <w:t xml:space="preserve">בכך </w:t>
      </w:r>
      <w:r w:rsidRPr="005F5E44">
        <w:rPr>
          <w:rFonts w:cs="FrankRuehl"/>
          <w:sz w:val="26"/>
          <w:szCs w:val="26"/>
          <w:rtl/>
        </w:rPr>
        <w:t>שתקנו שאינו יכול לבטלו</w:t>
      </w:r>
      <w:r>
        <w:rPr>
          <w:rFonts w:cs="FrankRuehl" w:hint="cs"/>
          <w:sz w:val="26"/>
          <w:szCs w:val="26"/>
          <w:rtl/>
        </w:rPr>
        <w:t xml:space="preserve">? </w:t>
      </w:r>
      <w:r w:rsidRPr="005F5E44">
        <w:rPr>
          <w:rFonts w:cs="FrankRuehl"/>
          <w:sz w:val="26"/>
          <w:szCs w:val="26"/>
          <w:rtl/>
        </w:rPr>
        <w:t>ע</w:t>
      </w:r>
      <w:r>
        <w:rPr>
          <w:rFonts w:cs="FrankRuehl" w:hint="cs"/>
          <w:sz w:val="26"/>
          <w:szCs w:val="26"/>
          <w:rtl/>
        </w:rPr>
        <w:t>ל זה</w:t>
      </w:r>
      <w:r w:rsidRPr="005F5E44">
        <w:rPr>
          <w:rFonts w:cs="FrankRuehl"/>
          <w:sz w:val="26"/>
          <w:szCs w:val="26"/>
          <w:rtl/>
        </w:rPr>
        <w:t xml:space="preserve"> מקשה הגמ'</w:t>
      </w:r>
      <w:r>
        <w:rPr>
          <w:rFonts w:cs="FrankRuehl" w:hint="cs"/>
          <w:sz w:val="26"/>
          <w:szCs w:val="26"/>
          <w:rtl/>
        </w:rPr>
        <w:t>:</w:t>
      </w:r>
      <w:r w:rsidRPr="005F5E44">
        <w:rPr>
          <w:rFonts w:cs="FrankRuehl"/>
          <w:sz w:val="26"/>
          <w:szCs w:val="26"/>
          <w:rtl/>
        </w:rPr>
        <w:t xml:space="preserve"> וכי בי</w:t>
      </w:r>
      <w:r>
        <w:rPr>
          <w:rFonts w:cs="FrankRuehl" w:hint="cs"/>
          <w:sz w:val="26"/>
          <w:szCs w:val="26"/>
          <w:rtl/>
        </w:rPr>
        <w:t>ת דין</w:t>
      </w:r>
      <w:r w:rsidRPr="005F5E44">
        <w:rPr>
          <w:rFonts w:cs="FrankRuehl"/>
          <w:sz w:val="26"/>
          <w:szCs w:val="26"/>
          <w:rtl/>
        </w:rPr>
        <w:t xml:space="preserve"> מתנין לעקור דבר מהתורה, הלא מהתורה יכול לבטלו עד שהגיע לידה</w:t>
      </w:r>
      <w:r>
        <w:rPr>
          <w:rFonts w:cs="FrankRuehl" w:hint="cs"/>
          <w:sz w:val="26"/>
          <w:szCs w:val="26"/>
          <w:rtl/>
        </w:rPr>
        <w:t>,</w:t>
      </w:r>
      <w:r w:rsidRPr="005F5E44">
        <w:rPr>
          <w:rFonts w:cs="FrankRuehl"/>
          <w:sz w:val="26"/>
          <w:szCs w:val="26"/>
          <w:rtl/>
        </w:rPr>
        <w:t xml:space="preserve"> כמו שכתוב</w:t>
      </w:r>
      <w:r>
        <w:rPr>
          <w:rFonts w:cs="FrankRuehl" w:hint="cs"/>
          <w:sz w:val="26"/>
          <w:szCs w:val="26"/>
          <w:rtl/>
        </w:rPr>
        <w:t>:</w:t>
      </w:r>
      <w:r w:rsidRPr="005F5E44">
        <w:rPr>
          <w:rFonts w:cs="FrankRuehl"/>
          <w:sz w:val="26"/>
          <w:szCs w:val="26"/>
          <w:rtl/>
        </w:rPr>
        <w:t xml:space="preserve"> "ונתן בידה"</w:t>
      </w:r>
      <w:r>
        <w:rPr>
          <w:rFonts w:cs="FrankRuehl" w:hint="cs"/>
          <w:sz w:val="26"/>
          <w:szCs w:val="26"/>
          <w:rtl/>
        </w:rPr>
        <w:t>,</w:t>
      </w:r>
      <w:r w:rsidRPr="005F5E44">
        <w:rPr>
          <w:rFonts w:cs="FrankRuehl"/>
          <w:sz w:val="26"/>
          <w:szCs w:val="26"/>
          <w:rtl/>
        </w:rPr>
        <w:t xml:space="preserve"> </w:t>
      </w:r>
      <w:r>
        <w:rPr>
          <w:rFonts w:cs="FrankRuehl" w:hint="cs"/>
          <w:sz w:val="26"/>
          <w:szCs w:val="26"/>
          <w:rtl/>
        </w:rPr>
        <w:t>ו</w:t>
      </w:r>
      <w:r w:rsidRPr="005F5E44">
        <w:rPr>
          <w:rFonts w:cs="FrankRuehl"/>
          <w:sz w:val="26"/>
          <w:szCs w:val="26"/>
          <w:rtl/>
        </w:rPr>
        <w:t xml:space="preserve">רק משום </w:t>
      </w:r>
      <w:r>
        <w:rPr>
          <w:rFonts w:cs="FrankRuehl" w:hint="cs"/>
          <w:sz w:val="26"/>
          <w:szCs w:val="26"/>
          <w:rtl/>
        </w:rPr>
        <w:t>הסברה של "</w:t>
      </w:r>
      <w:r w:rsidRPr="005F5E44">
        <w:rPr>
          <w:rFonts w:cs="FrankRuehl"/>
          <w:sz w:val="26"/>
          <w:szCs w:val="26"/>
          <w:rtl/>
        </w:rPr>
        <w:t>מה כח בי</w:t>
      </w:r>
      <w:r>
        <w:rPr>
          <w:rFonts w:cs="FrankRuehl" w:hint="cs"/>
          <w:sz w:val="26"/>
          <w:szCs w:val="26"/>
          <w:rtl/>
        </w:rPr>
        <w:t xml:space="preserve">ת דין </w:t>
      </w:r>
      <w:r w:rsidRPr="005F5E44">
        <w:rPr>
          <w:rFonts w:cs="FrankRuehl"/>
          <w:sz w:val="26"/>
          <w:szCs w:val="26"/>
          <w:rtl/>
        </w:rPr>
        <w:t>יפה</w:t>
      </w:r>
      <w:r>
        <w:rPr>
          <w:rFonts w:cs="FrankRuehl" w:hint="cs"/>
          <w:sz w:val="26"/>
          <w:szCs w:val="26"/>
          <w:rtl/>
        </w:rPr>
        <w:t>"</w:t>
      </w:r>
      <w:r w:rsidRPr="005F5E44">
        <w:rPr>
          <w:rFonts w:cs="FrankRuehl"/>
          <w:sz w:val="26"/>
          <w:szCs w:val="26"/>
          <w:rtl/>
        </w:rPr>
        <w:t xml:space="preserve"> שרינן אשת איש לעלמא</w:t>
      </w:r>
      <w:r>
        <w:rPr>
          <w:rFonts w:cs="FrankRuehl" w:hint="cs"/>
          <w:sz w:val="26"/>
          <w:szCs w:val="26"/>
          <w:rtl/>
        </w:rPr>
        <w:t>?!</w:t>
      </w:r>
      <w:r w:rsidRPr="005F5E44">
        <w:rPr>
          <w:rFonts w:cs="FrankRuehl"/>
          <w:sz w:val="26"/>
          <w:szCs w:val="26"/>
          <w:rtl/>
        </w:rPr>
        <w:t xml:space="preserve"> מתרצת הגמ'</w:t>
      </w:r>
      <w:r>
        <w:rPr>
          <w:rFonts w:cs="FrankRuehl" w:hint="cs"/>
          <w:sz w:val="26"/>
          <w:szCs w:val="26"/>
          <w:rtl/>
        </w:rPr>
        <w:t>: כל</w:t>
      </w:r>
      <w:r w:rsidRPr="005F5E44">
        <w:rPr>
          <w:rFonts w:cs="FrankRuehl"/>
          <w:sz w:val="26"/>
          <w:szCs w:val="26"/>
          <w:rtl/>
        </w:rPr>
        <w:t xml:space="preserve"> מאן דמקדש</w:t>
      </w:r>
      <w:r>
        <w:rPr>
          <w:rFonts w:cs="FrankRuehl" w:hint="cs"/>
          <w:sz w:val="26"/>
          <w:szCs w:val="26"/>
          <w:rtl/>
        </w:rPr>
        <w:t xml:space="preserve"> –</w:t>
      </w:r>
      <w:r w:rsidRPr="005F5E44">
        <w:rPr>
          <w:rFonts w:cs="FrankRuehl"/>
          <w:sz w:val="26"/>
          <w:szCs w:val="26"/>
          <w:rtl/>
        </w:rPr>
        <w:t xml:space="preserve"> אדעתא דרבנן מקדש, </w:t>
      </w:r>
      <w:r w:rsidRPr="005F5E44">
        <w:rPr>
          <w:rFonts w:cs="FrankRuehl"/>
          <w:sz w:val="26"/>
          <w:szCs w:val="26"/>
          <w:rtl/>
        </w:rPr>
        <w:lastRenderedPageBreak/>
        <w:t xml:space="preserve">ואפקעינהו רבנן לקידושין מיניה, והגט הוא גט. </w:t>
      </w:r>
      <w:r>
        <w:rPr>
          <w:rFonts w:cs="FrankRuehl" w:hint="cs"/>
          <w:sz w:val="26"/>
          <w:szCs w:val="26"/>
          <w:rtl/>
        </w:rPr>
        <w:t>ולכאורה זה</w:t>
      </w:r>
      <w:r w:rsidRPr="005F5E44">
        <w:rPr>
          <w:rFonts w:cs="FrankRuehl"/>
          <w:sz w:val="26"/>
          <w:szCs w:val="26"/>
          <w:rtl/>
        </w:rPr>
        <w:t xml:space="preserve"> נראה כאילו בי</w:t>
      </w:r>
      <w:r>
        <w:rPr>
          <w:rFonts w:cs="FrankRuehl" w:hint="cs"/>
          <w:sz w:val="26"/>
          <w:szCs w:val="26"/>
          <w:rtl/>
        </w:rPr>
        <w:t>ת דין</w:t>
      </w:r>
      <w:r w:rsidRPr="005F5E44">
        <w:rPr>
          <w:rFonts w:cs="FrankRuehl"/>
          <w:sz w:val="26"/>
          <w:szCs w:val="26"/>
          <w:rtl/>
        </w:rPr>
        <w:t xml:space="preserve"> מתנין לעקור דבר מהתורה.</w:t>
      </w:r>
    </w:p>
    <w:p w14:paraId="720BA771"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 xml:space="preserve">עוד </w:t>
      </w:r>
      <w:r>
        <w:rPr>
          <w:rFonts w:cs="FrankRuehl" w:hint="cs"/>
          <w:sz w:val="26"/>
          <w:szCs w:val="26"/>
          <w:rtl/>
        </w:rPr>
        <w:t xml:space="preserve">דוגמה: </w:t>
      </w:r>
      <w:r w:rsidRPr="005F5E44">
        <w:rPr>
          <w:rFonts w:cs="FrankRuehl"/>
          <w:sz w:val="26"/>
          <w:szCs w:val="26"/>
          <w:rtl/>
        </w:rPr>
        <w:t>כידוע בדיני ממונות הצריכה התורה שני עדים</w:t>
      </w:r>
      <w:r>
        <w:rPr>
          <w:rFonts w:cs="FrankRuehl" w:hint="cs"/>
          <w:sz w:val="26"/>
          <w:szCs w:val="26"/>
          <w:rtl/>
        </w:rPr>
        <w:t>,</w:t>
      </w:r>
      <w:r w:rsidRPr="005F5E44">
        <w:rPr>
          <w:rFonts w:cs="FrankRuehl"/>
          <w:sz w:val="26"/>
          <w:szCs w:val="26"/>
          <w:rtl/>
        </w:rPr>
        <w:t xml:space="preserve"> אבל בעדות אשה </w:t>
      </w:r>
      <w:r>
        <w:rPr>
          <w:rFonts w:cs="FrankRuehl" w:hint="cs"/>
          <w:sz w:val="26"/>
          <w:szCs w:val="26"/>
          <w:rtl/>
        </w:rPr>
        <w:t xml:space="preserve">– </w:t>
      </w:r>
      <w:r w:rsidRPr="005F5E44">
        <w:rPr>
          <w:rFonts w:cs="FrankRuehl"/>
          <w:sz w:val="26"/>
          <w:szCs w:val="26"/>
          <w:rtl/>
        </w:rPr>
        <w:t>משום עיגונא הקילו רבנן</w:t>
      </w:r>
      <w:r>
        <w:rPr>
          <w:rFonts w:cs="FrankRuehl" w:hint="cs"/>
          <w:sz w:val="26"/>
          <w:szCs w:val="26"/>
          <w:rtl/>
        </w:rPr>
        <w:t>,</w:t>
      </w:r>
      <w:r w:rsidRPr="005F5E44">
        <w:rPr>
          <w:rFonts w:cs="FrankRuehl"/>
          <w:sz w:val="26"/>
          <w:szCs w:val="26"/>
          <w:rtl/>
        </w:rPr>
        <w:t xml:space="preserve"> ונאמן אפילו עד אחד. ג"כ תמוה</w:t>
      </w:r>
      <w:r>
        <w:rPr>
          <w:rFonts w:cs="FrankRuehl" w:hint="cs"/>
          <w:sz w:val="26"/>
          <w:szCs w:val="26"/>
          <w:rtl/>
        </w:rPr>
        <w:t>:</w:t>
      </w:r>
      <w:r w:rsidRPr="005F5E44">
        <w:rPr>
          <w:rFonts w:cs="FrankRuehl"/>
          <w:sz w:val="26"/>
          <w:szCs w:val="26"/>
          <w:rtl/>
        </w:rPr>
        <w:t xml:space="preserve"> איך הקילו באשת איש לעקור דבר מהתורה</w:t>
      </w:r>
      <w:r>
        <w:rPr>
          <w:rFonts w:cs="FrankRuehl" w:hint="cs"/>
          <w:sz w:val="26"/>
          <w:szCs w:val="26"/>
          <w:rtl/>
        </w:rPr>
        <w:t>?</w:t>
      </w:r>
    </w:p>
    <w:p w14:paraId="44239A8E"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 xml:space="preserve">וכן </w:t>
      </w:r>
      <w:r>
        <w:rPr>
          <w:rFonts w:cs="FrankRuehl" w:hint="cs"/>
          <w:sz w:val="26"/>
          <w:szCs w:val="26"/>
          <w:rtl/>
        </w:rPr>
        <w:t xml:space="preserve">הוא </w:t>
      </w:r>
      <w:r w:rsidRPr="005F5E44">
        <w:rPr>
          <w:rFonts w:cs="FrankRuehl"/>
          <w:sz w:val="26"/>
          <w:szCs w:val="26"/>
          <w:rtl/>
        </w:rPr>
        <w:t>בצרות ער</w:t>
      </w:r>
      <w:r>
        <w:rPr>
          <w:rFonts w:cs="FrankRuehl" w:hint="cs"/>
          <w:sz w:val="26"/>
          <w:szCs w:val="26"/>
          <w:rtl/>
        </w:rPr>
        <w:t>ו</w:t>
      </w:r>
      <w:r w:rsidRPr="005F5E44">
        <w:rPr>
          <w:rFonts w:cs="FrankRuehl"/>
          <w:sz w:val="26"/>
          <w:szCs w:val="26"/>
          <w:rtl/>
        </w:rPr>
        <w:t>וה</w:t>
      </w:r>
      <w:r>
        <w:rPr>
          <w:rFonts w:cs="FrankRuehl" w:hint="cs"/>
          <w:sz w:val="26"/>
          <w:szCs w:val="26"/>
          <w:rtl/>
        </w:rPr>
        <w:t>,</w:t>
      </w:r>
      <w:r w:rsidRPr="005F5E44">
        <w:rPr>
          <w:rFonts w:cs="FrankRuehl"/>
          <w:sz w:val="26"/>
          <w:szCs w:val="26"/>
          <w:rtl/>
        </w:rPr>
        <w:t xml:space="preserve"> דלב</w:t>
      </w:r>
      <w:r>
        <w:rPr>
          <w:rFonts w:cs="FrankRuehl" w:hint="cs"/>
          <w:sz w:val="26"/>
          <w:szCs w:val="26"/>
          <w:rtl/>
        </w:rPr>
        <w:t>ית שמאי</w:t>
      </w:r>
      <w:r w:rsidRPr="005F5E44">
        <w:rPr>
          <w:rFonts w:cs="FrankRuehl"/>
          <w:sz w:val="26"/>
          <w:szCs w:val="26"/>
          <w:rtl/>
        </w:rPr>
        <w:t xml:space="preserve"> מותר לאחים ל</w:t>
      </w:r>
      <w:r>
        <w:rPr>
          <w:rFonts w:cs="FrankRuehl" w:hint="cs"/>
          <w:sz w:val="26"/>
          <w:szCs w:val="26"/>
          <w:rtl/>
        </w:rPr>
        <w:t>י</w:t>
      </w:r>
      <w:r w:rsidRPr="005F5E44">
        <w:rPr>
          <w:rFonts w:cs="FrankRuehl"/>
          <w:sz w:val="26"/>
          <w:szCs w:val="26"/>
          <w:rtl/>
        </w:rPr>
        <w:t>יבם</w:t>
      </w:r>
      <w:r>
        <w:rPr>
          <w:rFonts w:cs="FrankRuehl" w:hint="cs"/>
          <w:sz w:val="26"/>
          <w:szCs w:val="26"/>
          <w:rtl/>
        </w:rPr>
        <w:t>,</w:t>
      </w:r>
      <w:r w:rsidRPr="005F5E44">
        <w:rPr>
          <w:rFonts w:cs="FrankRuehl"/>
          <w:sz w:val="26"/>
          <w:szCs w:val="26"/>
          <w:rtl/>
        </w:rPr>
        <w:t xml:space="preserve"> וב</w:t>
      </w:r>
      <w:r>
        <w:rPr>
          <w:rFonts w:cs="FrankRuehl" w:hint="cs"/>
          <w:sz w:val="26"/>
          <w:szCs w:val="26"/>
          <w:rtl/>
        </w:rPr>
        <w:t>ית הלל</w:t>
      </w:r>
      <w:r w:rsidRPr="005F5E44">
        <w:rPr>
          <w:rFonts w:cs="FrankRuehl"/>
          <w:sz w:val="26"/>
          <w:szCs w:val="26"/>
          <w:rtl/>
        </w:rPr>
        <w:t xml:space="preserve"> אוסרין, וגם אי</w:t>
      </w:r>
      <w:r>
        <w:rPr>
          <w:rFonts w:cs="FrankRuehl" w:hint="cs"/>
          <w:sz w:val="26"/>
          <w:szCs w:val="26"/>
          <w:rtl/>
        </w:rPr>
        <w:t>נם</w:t>
      </w:r>
      <w:r w:rsidRPr="005F5E44">
        <w:rPr>
          <w:rFonts w:cs="FrankRuehl"/>
          <w:sz w:val="26"/>
          <w:szCs w:val="26"/>
          <w:rtl/>
        </w:rPr>
        <w:t xml:space="preserve"> צריכים חליצה. ומקשה הגמ'</w:t>
      </w:r>
      <w:r>
        <w:rPr>
          <w:rFonts w:cs="FrankRuehl" w:hint="cs"/>
          <w:sz w:val="26"/>
          <w:szCs w:val="26"/>
          <w:rtl/>
        </w:rPr>
        <w:t>:</w:t>
      </w:r>
      <w:r w:rsidRPr="005F5E44">
        <w:rPr>
          <w:rFonts w:cs="FrankRuehl"/>
          <w:sz w:val="26"/>
          <w:szCs w:val="26"/>
          <w:rtl/>
        </w:rPr>
        <w:t xml:space="preserve"> צרות דב</w:t>
      </w:r>
      <w:r>
        <w:rPr>
          <w:rFonts w:cs="FrankRuehl" w:hint="cs"/>
          <w:sz w:val="26"/>
          <w:szCs w:val="26"/>
          <w:rtl/>
        </w:rPr>
        <w:t>ית שמאי לבית הלל</w:t>
      </w:r>
      <w:r w:rsidRPr="005F5E44">
        <w:rPr>
          <w:rFonts w:cs="FrankRuehl"/>
          <w:sz w:val="26"/>
          <w:szCs w:val="26"/>
          <w:rtl/>
        </w:rPr>
        <w:t xml:space="preserve"> היכי נעביד</w:t>
      </w:r>
      <w:r>
        <w:rPr>
          <w:rFonts w:cs="FrankRuehl" w:hint="cs"/>
          <w:sz w:val="26"/>
          <w:szCs w:val="26"/>
          <w:rtl/>
        </w:rPr>
        <w:t>?</w:t>
      </w:r>
      <w:r w:rsidRPr="005F5E44">
        <w:rPr>
          <w:rFonts w:cs="FrankRuehl"/>
          <w:sz w:val="26"/>
          <w:szCs w:val="26"/>
          <w:rtl/>
        </w:rPr>
        <w:t xml:space="preserve"> ליחלצו</w:t>
      </w:r>
      <w:r>
        <w:rPr>
          <w:rFonts w:cs="FrankRuehl" w:hint="cs"/>
          <w:sz w:val="26"/>
          <w:szCs w:val="26"/>
          <w:rtl/>
        </w:rPr>
        <w:t xml:space="preserve"> –</w:t>
      </w:r>
      <w:r w:rsidRPr="005F5E44">
        <w:rPr>
          <w:rFonts w:cs="FrankRuehl"/>
          <w:sz w:val="26"/>
          <w:szCs w:val="26"/>
          <w:rtl/>
        </w:rPr>
        <w:t xml:space="preserve"> נמאסו אגברייהו</w:t>
      </w:r>
      <w:r>
        <w:rPr>
          <w:rFonts w:cs="FrankRuehl" w:hint="cs"/>
          <w:sz w:val="26"/>
          <w:szCs w:val="26"/>
          <w:rtl/>
        </w:rPr>
        <w:t>;</w:t>
      </w:r>
      <w:r w:rsidRPr="005F5E44">
        <w:rPr>
          <w:rFonts w:cs="FrankRuehl"/>
          <w:sz w:val="26"/>
          <w:szCs w:val="26"/>
          <w:rtl/>
        </w:rPr>
        <w:t xml:space="preserve"> וכי תימא לימאסו</w:t>
      </w:r>
      <w:r>
        <w:rPr>
          <w:rFonts w:cs="FrankRuehl" w:hint="cs"/>
          <w:sz w:val="26"/>
          <w:szCs w:val="26"/>
          <w:rtl/>
        </w:rPr>
        <w:t xml:space="preserve"> –</w:t>
      </w:r>
      <w:r w:rsidRPr="005F5E44">
        <w:rPr>
          <w:rFonts w:cs="FrankRuehl"/>
          <w:sz w:val="26"/>
          <w:szCs w:val="26"/>
          <w:rtl/>
        </w:rPr>
        <w:t xml:space="preserve"> </w:t>
      </w:r>
      <w:r>
        <w:rPr>
          <w:rFonts w:cs="FrankRuehl" w:hint="cs"/>
          <w:sz w:val="26"/>
          <w:szCs w:val="26"/>
          <w:rtl/>
        </w:rPr>
        <w:t>"</w:t>
      </w:r>
      <w:r w:rsidRPr="005F5E44">
        <w:rPr>
          <w:rFonts w:cs="FrankRuehl"/>
          <w:sz w:val="26"/>
          <w:szCs w:val="26"/>
          <w:rtl/>
        </w:rPr>
        <w:t>דרכיה דרכי נועם</w:t>
      </w:r>
      <w:r>
        <w:rPr>
          <w:rFonts w:cs="FrankRuehl" w:hint="cs"/>
          <w:sz w:val="26"/>
          <w:szCs w:val="26"/>
          <w:rtl/>
        </w:rPr>
        <w:t>"</w:t>
      </w:r>
      <w:r w:rsidRPr="005F5E44">
        <w:rPr>
          <w:rFonts w:cs="FrankRuehl"/>
          <w:sz w:val="26"/>
          <w:szCs w:val="26"/>
          <w:rtl/>
        </w:rPr>
        <w:t xml:space="preserve"> כתיב</w:t>
      </w:r>
      <w:r>
        <w:rPr>
          <w:rFonts w:cs="FrankRuehl" w:hint="cs"/>
          <w:sz w:val="26"/>
          <w:szCs w:val="26"/>
          <w:rtl/>
        </w:rPr>
        <w:t>. וקשה:</w:t>
      </w:r>
      <w:r w:rsidRPr="005F5E44">
        <w:rPr>
          <w:rFonts w:cs="FrankRuehl"/>
          <w:sz w:val="26"/>
          <w:szCs w:val="26"/>
          <w:rtl/>
        </w:rPr>
        <w:t xml:space="preserve"> וכי משום דלא לימאסו אגברייהו נפטרם מחליצה</w:t>
      </w:r>
      <w:r>
        <w:rPr>
          <w:rFonts w:cs="FrankRuehl" w:hint="cs"/>
          <w:sz w:val="26"/>
          <w:szCs w:val="26"/>
          <w:rtl/>
        </w:rPr>
        <w:t>?</w:t>
      </w:r>
    </w:p>
    <w:p w14:paraId="24ED00D8"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ועוד</w:t>
      </w:r>
      <w:r>
        <w:rPr>
          <w:rFonts w:cs="FrankRuehl" w:hint="cs"/>
          <w:sz w:val="26"/>
          <w:szCs w:val="26"/>
          <w:rtl/>
        </w:rPr>
        <w:t>, הא</w:t>
      </w:r>
      <w:r w:rsidRPr="005F5E44">
        <w:rPr>
          <w:rFonts w:cs="FrankRuehl"/>
          <w:sz w:val="26"/>
          <w:szCs w:val="26"/>
          <w:rtl/>
        </w:rPr>
        <w:t xml:space="preserve"> מהתורה עדים צריכים דרישה וחקירה</w:t>
      </w:r>
      <w:r>
        <w:rPr>
          <w:rFonts w:cs="FrankRuehl" w:hint="cs"/>
          <w:sz w:val="26"/>
          <w:szCs w:val="26"/>
          <w:rtl/>
        </w:rPr>
        <w:t>,</w:t>
      </w:r>
      <w:r w:rsidRPr="005F5E44">
        <w:rPr>
          <w:rFonts w:cs="FrankRuehl"/>
          <w:sz w:val="26"/>
          <w:szCs w:val="26"/>
          <w:rtl/>
        </w:rPr>
        <w:t xml:space="preserve"> דכתיב "משפט אחד יהיה לכם", ובעדות אשה הקילו </w:t>
      </w:r>
      <w:r>
        <w:rPr>
          <w:rFonts w:cs="FrankRuehl" w:hint="cs"/>
          <w:sz w:val="26"/>
          <w:szCs w:val="26"/>
          <w:rtl/>
        </w:rPr>
        <w:t>שאינם צריכים</w:t>
      </w:r>
      <w:r w:rsidRPr="005F5E44">
        <w:rPr>
          <w:rFonts w:cs="FrankRuehl"/>
          <w:sz w:val="26"/>
          <w:szCs w:val="26"/>
          <w:rtl/>
        </w:rPr>
        <w:t xml:space="preserve"> דרישה וחקירה.</w:t>
      </w:r>
    </w:p>
    <w:p w14:paraId="33462E58" w14:textId="77777777" w:rsidR="00D93C6F" w:rsidRPr="005F5E44" w:rsidRDefault="00D93C6F" w:rsidP="009B3DE5">
      <w:pPr>
        <w:spacing w:before="120" w:line="360" w:lineRule="exact"/>
        <w:jc w:val="both"/>
        <w:rPr>
          <w:rFonts w:cs="FrankRuehl"/>
          <w:sz w:val="26"/>
          <w:szCs w:val="26"/>
          <w:rtl/>
        </w:rPr>
      </w:pPr>
      <w:r>
        <w:rPr>
          <w:rFonts w:cs="FrankRuehl" w:hint="cs"/>
          <w:sz w:val="26"/>
          <w:szCs w:val="26"/>
          <w:rtl/>
        </w:rPr>
        <w:t>בגלל כל הדוגמאות הללו</w:t>
      </w:r>
      <w:r>
        <w:rPr>
          <w:rFonts w:cs="FrankRuehl"/>
          <w:sz w:val="26"/>
          <w:szCs w:val="26"/>
          <w:rtl/>
        </w:rPr>
        <w:t xml:space="preserve"> מס</w:t>
      </w:r>
      <w:r>
        <w:rPr>
          <w:rFonts w:cs="FrankRuehl" w:hint="cs"/>
          <w:sz w:val="26"/>
          <w:szCs w:val="26"/>
          <w:rtl/>
        </w:rPr>
        <w:t xml:space="preserve">תיימת </w:t>
      </w:r>
      <w:r w:rsidRPr="005F5E44">
        <w:rPr>
          <w:rFonts w:cs="FrankRuehl"/>
          <w:sz w:val="26"/>
          <w:szCs w:val="26"/>
          <w:rtl/>
        </w:rPr>
        <w:t xml:space="preserve">מסכת זו </w:t>
      </w:r>
      <w:r>
        <w:rPr>
          <w:rFonts w:cs="FrankRuehl" w:hint="cs"/>
          <w:sz w:val="26"/>
          <w:szCs w:val="26"/>
          <w:rtl/>
        </w:rPr>
        <w:t>במאמר ד</w:t>
      </w:r>
      <w:r w:rsidRPr="00850682">
        <w:rPr>
          <w:rFonts w:cs="FrankRuehl" w:hint="cs"/>
          <w:sz w:val="18"/>
          <w:szCs w:val="26"/>
          <w:rtl/>
        </w:rPr>
        <w:t>תלמידי חכמים</w:t>
      </w:r>
      <w:r w:rsidRPr="005F5E44">
        <w:rPr>
          <w:rFonts w:cs="FrankRuehl"/>
          <w:sz w:val="26"/>
          <w:szCs w:val="26"/>
          <w:rtl/>
        </w:rPr>
        <w:t xml:space="preserve"> מרבים שלום בעולם. </w:t>
      </w:r>
      <w:r>
        <w:rPr>
          <w:rFonts w:cs="FrankRuehl" w:hint="cs"/>
          <w:sz w:val="26"/>
          <w:szCs w:val="26"/>
          <w:rtl/>
        </w:rPr>
        <w:t xml:space="preserve">ולמדנו מכאן, שבכל המקרים האלה </w:t>
      </w:r>
      <w:r w:rsidRPr="005F5E44">
        <w:rPr>
          <w:rFonts w:cs="FrankRuehl"/>
          <w:sz w:val="26"/>
          <w:szCs w:val="26"/>
          <w:rtl/>
        </w:rPr>
        <w:t xml:space="preserve">אין </w:t>
      </w:r>
      <w:r>
        <w:rPr>
          <w:rFonts w:cs="FrankRuehl" w:hint="cs"/>
          <w:sz w:val="26"/>
          <w:szCs w:val="26"/>
          <w:rtl/>
        </w:rPr>
        <w:t>בהם</w:t>
      </w:r>
      <w:r w:rsidRPr="005F5E44">
        <w:rPr>
          <w:rFonts w:cs="FrankRuehl"/>
          <w:sz w:val="26"/>
          <w:szCs w:val="26"/>
          <w:rtl/>
        </w:rPr>
        <w:t xml:space="preserve"> עקירה </w:t>
      </w:r>
      <w:r>
        <w:rPr>
          <w:rFonts w:cs="FrankRuehl" w:hint="cs"/>
          <w:sz w:val="26"/>
          <w:szCs w:val="26"/>
          <w:rtl/>
        </w:rPr>
        <w:t xml:space="preserve">של דבר </w:t>
      </w:r>
      <w:r w:rsidRPr="005F5E44">
        <w:rPr>
          <w:rFonts w:cs="FrankRuehl"/>
          <w:sz w:val="26"/>
          <w:szCs w:val="26"/>
          <w:rtl/>
        </w:rPr>
        <w:t>מהתורה</w:t>
      </w:r>
      <w:r>
        <w:rPr>
          <w:rFonts w:cs="FrankRuehl" w:hint="cs"/>
          <w:sz w:val="26"/>
          <w:szCs w:val="26"/>
          <w:rtl/>
        </w:rPr>
        <w:t>,</w:t>
      </w:r>
      <w:r w:rsidRPr="005F5E44">
        <w:rPr>
          <w:rFonts w:cs="FrankRuehl"/>
          <w:sz w:val="26"/>
          <w:szCs w:val="26"/>
          <w:rtl/>
        </w:rPr>
        <w:t xml:space="preserve"> </w:t>
      </w:r>
      <w:r>
        <w:rPr>
          <w:rFonts w:cs="FrankRuehl" w:hint="cs"/>
          <w:sz w:val="26"/>
          <w:szCs w:val="26"/>
          <w:rtl/>
        </w:rPr>
        <w:t>משום ש</w:t>
      </w:r>
      <w:r w:rsidRPr="005F5E44">
        <w:rPr>
          <w:rFonts w:cs="FrankRuehl"/>
          <w:sz w:val="26"/>
          <w:szCs w:val="26"/>
          <w:rtl/>
        </w:rPr>
        <w:t>דברים אלו נובעים ממידת השלום, דלא אתי לידי חליצה וי</w:t>
      </w:r>
      <w:r>
        <w:rPr>
          <w:rFonts w:cs="FrankRuehl" w:hint="cs"/>
          <w:sz w:val="26"/>
          <w:szCs w:val="26"/>
          <w:rtl/>
        </w:rPr>
        <w:t>י</w:t>
      </w:r>
      <w:r w:rsidRPr="005F5E44">
        <w:rPr>
          <w:rFonts w:cs="FrankRuehl"/>
          <w:sz w:val="26"/>
          <w:szCs w:val="26"/>
          <w:rtl/>
        </w:rPr>
        <w:t>בום</w:t>
      </w:r>
      <w:r>
        <w:rPr>
          <w:rFonts w:cs="FrankRuehl" w:hint="cs"/>
          <w:sz w:val="26"/>
          <w:szCs w:val="26"/>
          <w:rtl/>
        </w:rPr>
        <w:t>,</w:t>
      </w:r>
      <w:r w:rsidRPr="005F5E44">
        <w:rPr>
          <w:rFonts w:cs="FrankRuehl"/>
          <w:sz w:val="26"/>
          <w:szCs w:val="26"/>
          <w:rtl/>
        </w:rPr>
        <w:t xml:space="preserve"> כי זה מביא קטטה </w:t>
      </w:r>
      <w:r>
        <w:rPr>
          <w:rFonts w:cs="FrankRuehl" w:hint="cs"/>
          <w:sz w:val="26"/>
          <w:szCs w:val="26"/>
          <w:rtl/>
        </w:rPr>
        <w:t xml:space="preserve">בין אם </w:t>
      </w:r>
      <w:r w:rsidRPr="005F5E44">
        <w:rPr>
          <w:rFonts w:cs="FrankRuehl"/>
          <w:sz w:val="26"/>
          <w:szCs w:val="26"/>
          <w:rtl/>
        </w:rPr>
        <w:t>הוא א</w:t>
      </w:r>
      <w:r>
        <w:rPr>
          <w:rFonts w:cs="FrankRuehl" w:hint="cs"/>
          <w:sz w:val="26"/>
          <w:szCs w:val="26"/>
          <w:rtl/>
        </w:rPr>
        <w:t xml:space="preserve">ינו </w:t>
      </w:r>
      <w:r w:rsidRPr="005F5E44">
        <w:rPr>
          <w:rFonts w:cs="FrankRuehl"/>
          <w:sz w:val="26"/>
          <w:szCs w:val="26"/>
          <w:rtl/>
        </w:rPr>
        <w:t>ר</w:t>
      </w:r>
      <w:r>
        <w:rPr>
          <w:rFonts w:cs="FrankRuehl" w:hint="cs"/>
          <w:sz w:val="26"/>
          <w:szCs w:val="26"/>
          <w:rtl/>
        </w:rPr>
        <w:t>ו</w:t>
      </w:r>
      <w:r w:rsidRPr="005F5E44">
        <w:rPr>
          <w:rFonts w:cs="FrankRuehl"/>
          <w:sz w:val="26"/>
          <w:szCs w:val="26"/>
          <w:rtl/>
        </w:rPr>
        <w:t xml:space="preserve">צה בה </w:t>
      </w:r>
      <w:r>
        <w:rPr>
          <w:rFonts w:cs="FrankRuehl" w:hint="cs"/>
          <w:sz w:val="26"/>
          <w:szCs w:val="26"/>
          <w:rtl/>
        </w:rPr>
        <w:t>ובין אם</w:t>
      </w:r>
      <w:r w:rsidRPr="005F5E44">
        <w:rPr>
          <w:rFonts w:cs="FrankRuehl"/>
          <w:sz w:val="26"/>
          <w:szCs w:val="26"/>
          <w:rtl/>
        </w:rPr>
        <w:t xml:space="preserve"> היא א</w:t>
      </w:r>
      <w:r>
        <w:rPr>
          <w:rFonts w:cs="FrankRuehl" w:hint="cs"/>
          <w:sz w:val="26"/>
          <w:szCs w:val="26"/>
          <w:rtl/>
        </w:rPr>
        <w:t>ינה רוצה</w:t>
      </w:r>
      <w:r w:rsidRPr="005F5E44">
        <w:rPr>
          <w:rFonts w:cs="FrankRuehl"/>
          <w:sz w:val="26"/>
          <w:szCs w:val="26"/>
          <w:rtl/>
        </w:rPr>
        <w:t xml:space="preserve"> בו</w:t>
      </w:r>
      <w:r>
        <w:rPr>
          <w:rFonts w:cs="FrankRuehl" w:hint="cs"/>
          <w:sz w:val="26"/>
          <w:szCs w:val="26"/>
          <w:rtl/>
        </w:rPr>
        <w:t>,</w:t>
      </w:r>
      <w:r>
        <w:rPr>
          <w:rFonts w:cs="FrankRuehl"/>
          <w:sz w:val="26"/>
          <w:szCs w:val="26"/>
          <w:rtl/>
        </w:rPr>
        <w:t xml:space="preserve"> ויבוא</w:t>
      </w:r>
      <w:r>
        <w:rPr>
          <w:rFonts w:cs="FrankRuehl" w:hint="cs"/>
          <w:sz w:val="26"/>
          <w:szCs w:val="26"/>
          <w:rtl/>
        </w:rPr>
        <w:t xml:space="preserve"> מזה לידי </w:t>
      </w:r>
      <w:r w:rsidRPr="005F5E44">
        <w:rPr>
          <w:rFonts w:cs="FrankRuehl"/>
          <w:sz w:val="26"/>
          <w:szCs w:val="26"/>
          <w:rtl/>
        </w:rPr>
        <w:t>לעיגון</w:t>
      </w:r>
      <w:r>
        <w:rPr>
          <w:rFonts w:cs="FrankRuehl" w:hint="cs"/>
          <w:sz w:val="26"/>
          <w:szCs w:val="26"/>
          <w:rtl/>
        </w:rPr>
        <w:t>,</w:t>
      </w:r>
      <w:r w:rsidRPr="005F5E44">
        <w:rPr>
          <w:rFonts w:cs="FrankRuehl"/>
          <w:sz w:val="26"/>
          <w:szCs w:val="26"/>
          <w:rtl/>
        </w:rPr>
        <w:t xml:space="preserve"> ואין זה שלום. לכן הקילו חז"ל בכל הדברים הנ"ל</w:t>
      </w:r>
      <w:r>
        <w:rPr>
          <w:rFonts w:cs="FrankRuehl" w:hint="cs"/>
          <w:sz w:val="26"/>
          <w:szCs w:val="26"/>
          <w:rtl/>
        </w:rPr>
        <w:t>,</w:t>
      </w:r>
      <w:r w:rsidRPr="005F5E44">
        <w:rPr>
          <w:rFonts w:cs="FrankRuehl"/>
          <w:sz w:val="26"/>
          <w:szCs w:val="26"/>
          <w:rtl/>
        </w:rPr>
        <w:t xml:space="preserve"> מפני שהם מביאים את השלום. ע"כ דברי המהרש"א.</w:t>
      </w:r>
    </w:p>
    <w:p w14:paraId="266CB193"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32E51272"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E2A2A">
        <w:rPr>
          <w:rFonts w:cs="FrankRuehl" w:hint="cs"/>
          <w:b/>
          <w:bCs/>
          <w:sz w:val="30"/>
          <w:szCs w:val="30"/>
          <w:rtl/>
        </w:rPr>
        <w:t>.</w:t>
      </w:r>
    </w:p>
    <w:p w14:paraId="1901622E" w14:textId="77777777" w:rsidR="00D93C6F" w:rsidRDefault="00D93C6F" w:rsidP="009B3DE5">
      <w:pPr>
        <w:spacing w:before="120" w:line="360" w:lineRule="exact"/>
        <w:jc w:val="both"/>
        <w:rPr>
          <w:rFonts w:cs="FrankRuehl" w:hint="cs"/>
          <w:sz w:val="26"/>
          <w:szCs w:val="26"/>
          <w:rtl/>
        </w:rPr>
      </w:pPr>
      <w:r w:rsidRPr="005F5E44">
        <w:rPr>
          <w:rFonts w:cs="FrankRuehl"/>
          <w:sz w:val="26"/>
          <w:szCs w:val="26"/>
          <w:rtl/>
        </w:rPr>
        <w:t xml:space="preserve">טעם שני על הסיום </w:t>
      </w:r>
      <w:r>
        <w:rPr>
          <w:rFonts w:cs="FrankRuehl" w:hint="cs"/>
          <w:sz w:val="26"/>
          <w:szCs w:val="26"/>
          <w:rtl/>
        </w:rPr>
        <w:t xml:space="preserve">במאמר של </w:t>
      </w:r>
      <w:r w:rsidRPr="0057514F">
        <w:rPr>
          <w:rFonts w:cs="FrankRuehl" w:hint="cs"/>
          <w:sz w:val="18"/>
          <w:szCs w:val="26"/>
          <w:rtl/>
        </w:rPr>
        <w:t>תלמידי חכמים</w:t>
      </w:r>
      <w:r w:rsidRPr="005F5E44">
        <w:rPr>
          <w:rFonts w:cs="FrankRuehl"/>
          <w:sz w:val="26"/>
          <w:szCs w:val="26"/>
          <w:rtl/>
        </w:rPr>
        <w:t xml:space="preserve"> מרבים שלום בעולם, יבואר עפ</w:t>
      </w:r>
      <w:r>
        <w:rPr>
          <w:rFonts w:cs="FrankRuehl" w:hint="cs"/>
          <w:sz w:val="26"/>
          <w:szCs w:val="26"/>
          <w:rtl/>
        </w:rPr>
        <w:t>"י</w:t>
      </w:r>
      <w:r w:rsidRPr="005F5E44">
        <w:rPr>
          <w:rFonts w:cs="FrankRuehl"/>
          <w:sz w:val="26"/>
          <w:szCs w:val="26"/>
          <w:rtl/>
        </w:rPr>
        <w:t xml:space="preserve"> הגמ' בכתובות</w:t>
      </w:r>
      <w:r w:rsidRPr="0057514F">
        <w:rPr>
          <w:rFonts w:cs="FrankRuehl"/>
          <w:sz w:val="26"/>
          <w:rtl/>
        </w:rPr>
        <w:t xml:space="preserve"> </w:t>
      </w:r>
      <w:r>
        <w:rPr>
          <w:rFonts w:cs="FrankRuehl"/>
          <w:sz w:val="26"/>
          <w:rtl/>
        </w:rPr>
        <w:t>(</w:t>
      </w:r>
      <w:r w:rsidRPr="0057514F">
        <w:rPr>
          <w:rFonts w:cs="FrankRuehl"/>
          <w:sz w:val="26"/>
          <w:rtl/>
        </w:rPr>
        <w:t>קג ע"ב)</w:t>
      </w:r>
      <w:r>
        <w:rPr>
          <w:rFonts w:cs="FrankRuehl" w:hint="cs"/>
          <w:sz w:val="26"/>
          <w:szCs w:val="26"/>
          <w:rtl/>
        </w:rPr>
        <w:t xml:space="preserve">, </w:t>
      </w:r>
      <w:r w:rsidRPr="005F5E44">
        <w:rPr>
          <w:rFonts w:cs="FrankRuehl"/>
          <w:sz w:val="26"/>
          <w:szCs w:val="26"/>
          <w:rtl/>
        </w:rPr>
        <w:t>מובא שם בז</w:t>
      </w:r>
      <w:r>
        <w:rPr>
          <w:rFonts w:cs="FrankRuehl" w:hint="cs"/>
          <w:sz w:val="26"/>
          <w:szCs w:val="26"/>
          <w:rtl/>
        </w:rPr>
        <w:t>ו הלשון:</w:t>
      </w:r>
    </w:p>
    <w:p w14:paraId="65202C1E" w14:textId="77777777" w:rsidR="00D93C6F" w:rsidRPr="005F5E44" w:rsidRDefault="00D93C6F" w:rsidP="009B3DE5">
      <w:pPr>
        <w:spacing w:before="120" w:after="120" w:line="360" w:lineRule="exact"/>
        <w:ind w:left="454" w:right="454"/>
        <w:jc w:val="both"/>
        <w:rPr>
          <w:rFonts w:cs="FrankRuehl"/>
          <w:sz w:val="26"/>
          <w:szCs w:val="26"/>
          <w:rtl/>
        </w:rPr>
      </w:pPr>
      <w:r w:rsidRPr="005F5E44">
        <w:rPr>
          <w:rFonts w:cs="FrankRuehl"/>
          <w:sz w:val="26"/>
          <w:szCs w:val="26"/>
          <w:rtl/>
        </w:rPr>
        <w:t>כי הוו מינצו ר' חנינא ור' חייא, א"ל ר' חנינא לר' חייא</w:t>
      </w:r>
      <w:r>
        <w:rPr>
          <w:rFonts w:cs="FrankRuehl" w:hint="cs"/>
          <w:sz w:val="26"/>
          <w:szCs w:val="26"/>
          <w:rtl/>
        </w:rPr>
        <w:t>:</w:t>
      </w:r>
      <w:r w:rsidRPr="005F5E44">
        <w:rPr>
          <w:rFonts w:cs="FrankRuehl"/>
          <w:sz w:val="26"/>
          <w:szCs w:val="26"/>
          <w:rtl/>
        </w:rPr>
        <w:t xml:space="preserve"> </w:t>
      </w:r>
      <w:r>
        <w:rPr>
          <w:rFonts w:cs="FrankRuehl" w:hint="cs"/>
          <w:sz w:val="26"/>
          <w:szCs w:val="26"/>
          <w:rtl/>
        </w:rPr>
        <w:t>"</w:t>
      </w:r>
      <w:r w:rsidRPr="005F5E44">
        <w:rPr>
          <w:rFonts w:cs="FrankRuehl"/>
          <w:sz w:val="26"/>
          <w:szCs w:val="26"/>
          <w:rtl/>
        </w:rPr>
        <w:t>בהדי דידי מינצת</w:t>
      </w:r>
      <w:r>
        <w:rPr>
          <w:rFonts w:cs="FrankRuehl" w:hint="cs"/>
          <w:sz w:val="26"/>
          <w:szCs w:val="26"/>
          <w:rtl/>
        </w:rPr>
        <w:t>?</w:t>
      </w:r>
      <w:r w:rsidRPr="005F5E44">
        <w:rPr>
          <w:rFonts w:cs="FrankRuehl"/>
          <w:sz w:val="26"/>
          <w:szCs w:val="26"/>
          <w:rtl/>
        </w:rPr>
        <w:t xml:space="preserve"> דאם חס ושלום נשתכחה תורה מישראל מהדרנא ליה מפילפולי</w:t>
      </w:r>
      <w:r>
        <w:rPr>
          <w:rFonts w:cs="FrankRuehl" w:hint="cs"/>
          <w:sz w:val="26"/>
          <w:szCs w:val="26"/>
          <w:rtl/>
        </w:rPr>
        <w:t>".</w:t>
      </w:r>
      <w:r w:rsidRPr="005F5E44">
        <w:rPr>
          <w:rFonts w:cs="FrankRuehl"/>
          <w:sz w:val="26"/>
          <w:szCs w:val="26"/>
          <w:rtl/>
        </w:rPr>
        <w:t xml:space="preserve"> א"ל ר' חייא</w:t>
      </w:r>
      <w:r>
        <w:rPr>
          <w:rFonts w:cs="FrankRuehl" w:hint="cs"/>
          <w:sz w:val="26"/>
          <w:szCs w:val="26"/>
          <w:rtl/>
        </w:rPr>
        <w:t>: "</w:t>
      </w:r>
      <w:r w:rsidRPr="005F5E44">
        <w:rPr>
          <w:rFonts w:cs="FrankRuehl"/>
          <w:sz w:val="26"/>
          <w:szCs w:val="26"/>
          <w:rtl/>
        </w:rPr>
        <w:t>אנא עבדי דלא משתכחה תורה מישראל, דאייתינא כיתנא ושדיינא</w:t>
      </w:r>
      <w:r>
        <w:rPr>
          <w:rFonts w:cs="FrankRuehl" w:hint="cs"/>
          <w:sz w:val="26"/>
          <w:szCs w:val="26"/>
          <w:rtl/>
        </w:rPr>
        <w:t>,</w:t>
      </w:r>
      <w:r w:rsidRPr="005F5E44">
        <w:rPr>
          <w:rFonts w:cs="FrankRuehl"/>
          <w:sz w:val="26"/>
          <w:szCs w:val="26"/>
          <w:rtl/>
        </w:rPr>
        <w:t xml:space="preserve"> ומגדלנא נישבי</w:t>
      </w:r>
      <w:r>
        <w:rPr>
          <w:rFonts w:cs="FrankRuehl" w:hint="cs"/>
          <w:sz w:val="26"/>
          <w:szCs w:val="26"/>
          <w:rtl/>
        </w:rPr>
        <w:t>,</w:t>
      </w:r>
      <w:r w:rsidRPr="005F5E44">
        <w:rPr>
          <w:rFonts w:cs="FrankRuehl"/>
          <w:sz w:val="26"/>
          <w:szCs w:val="26"/>
          <w:rtl/>
        </w:rPr>
        <w:t xml:space="preserve"> וציידנא טביא</w:t>
      </w:r>
      <w:r>
        <w:rPr>
          <w:rFonts w:cs="FrankRuehl" w:hint="cs"/>
          <w:sz w:val="26"/>
          <w:szCs w:val="26"/>
          <w:rtl/>
        </w:rPr>
        <w:t>,</w:t>
      </w:r>
      <w:r w:rsidRPr="005F5E44">
        <w:rPr>
          <w:rFonts w:cs="FrankRuehl"/>
          <w:sz w:val="26"/>
          <w:szCs w:val="26"/>
          <w:rtl/>
        </w:rPr>
        <w:t xml:space="preserve"> ומאכילנא בישרא ליתמי</w:t>
      </w:r>
      <w:r>
        <w:rPr>
          <w:rFonts w:cs="FrankRuehl" w:hint="cs"/>
          <w:sz w:val="26"/>
          <w:szCs w:val="26"/>
          <w:rtl/>
        </w:rPr>
        <w:t>,</w:t>
      </w:r>
      <w:r w:rsidRPr="005F5E44">
        <w:rPr>
          <w:rFonts w:cs="FrankRuehl"/>
          <w:sz w:val="26"/>
          <w:szCs w:val="26"/>
          <w:rtl/>
        </w:rPr>
        <w:t xml:space="preserve"> ואריכנא מגילתא ממשכי דטביא</w:t>
      </w:r>
      <w:r>
        <w:rPr>
          <w:rFonts w:cs="FrankRuehl" w:hint="cs"/>
          <w:sz w:val="26"/>
          <w:szCs w:val="26"/>
          <w:rtl/>
        </w:rPr>
        <w:t>,</w:t>
      </w:r>
      <w:r w:rsidRPr="005F5E44">
        <w:rPr>
          <w:rFonts w:cs="FrankRuehl"/>
          <w:sz w:val="26"/>
          <w:szCs w:val="26"/>
          <w:rtl/>
        </w:rPr>
        <w:t xml:space="preserve"> וסליקנא למתא</w:t>
      </w:r>
      <w:r>
        <w:rPr>
          <w:rFonts w:cs="FrankRuehl" w:hint="cs"/>
          <w:sz w:val="26"/>
          <w:szCs w:val="26"/>
          <w:rtl/>
        </w:rPr>
        <w:t xml:space="preserve"> </w:t>
      </w:r>
      <w:r w:rsidRPr="005F5E44">
        <w:rPr>
          <w:rFonts w:cs="FrankRuehl"/>
          <w:sz w:val="26"/>
          <w:szCs w:val="26"/>
          <w:rtl/>
        </w:rPr>
        <w:t>דלית בה מקרי דרדקי</w:t>
      </w:r>
      <w:r>
        <w:rPr>
          <w:rFonts w:cs="FrankRuehl" w:hint="cs"/>
          <w:sz w:val="26"/>
          <w:szCs w:val="26"/>
          <w:rtl/>
        </w:rPr>
        <w:t>,</w:t>
      </w:r>
      <w:r w:rsidRPr="005F5E44">
        <w:rPr>
          <w:rFonts w:cs="FrankRuehl"/>
          <w:sz w:val="26"/>
          <w:szCs w:val="26"/>
          <w:rtl/>
        </w:rPr>
        <w:t xml:space="preserve"> וכתיבנא חמשא חומשי לחמשא ינוקי</w:t>
      </w:r>
      <w:r>
        <w:rPr>
          <w:rFonts w:cs="FrankRuehl" w:hint="cs"/>
          <w:sz w:val="26"/>
          <w:szCs w:val="26"/>
          <w:rtl/>
        </w:rPr>
        <w:t>,</w:t>
      </w:r>
      <w:r w:rsidRPr="005F5E44">
        <w:rPr>
          <w:rFonts w:cs="FrankRuehl"/>
          <w:sz w:val="26"/>
          <w:szCs w:val="26"/>
          <w:rtl/>
        </w:rPr>
        <w:t xml:space="preserve"> ומתנינא שיתא סדרי לשיתא ינוקי, לכל חד וחד אמרי ליה</w:t>
      </w:r>
      <w:r>
        <w:rPr>
          <w:rFonts w:cs="FrankRuehl" w:hint="cs"/>
          <w:sz w:val="26"/>
          <w:szCs w:val="26"/>
          <w:rtl/>
        </w:rPr>
        <w:t>:</w:t>
      </w:r>
      <w:r w:rsidRPr="005F5E44">
        <w:rPr>
          <w:rFonts w:cs="FrankRuehl"/>
          <w:sz w:val="26"/>
          <w:szCs w:val="26"/>
          <w:rtl/>
        </w:rPr>
        <w:t xml:space="preserve"> אתני סידרך לחברך".</w:t>
      </w:r>
    </w:p>
    <w:p w14:paraId="1E495796" w14:textId="77777777" w:rsidR="00D93C6F" w:rsidRPr="005F5E44" w:rsidRDefault="00D93C6F" w:rsidP="009B3DE5">
      <w:pPr>
        <w:spacing w:before="120" w:line="352" w:lineRule="exact"/>
        <w:jc w:val="both"/>
        <w:rPr>
          <w:rFonts w:cs="FrankRuehl"/>
          <w:sz w:val="26"/>
          <w:szCs w:val="26"/>
          <w:rtl/>
        </w:rPr>
      </w:pPr>
      <w:r w:rsidRPr="005F5E44">
        <w:rPr>
          <w:rFonts w:cs="FrankRuehl"/>
          <w:sz w:val="26"/>
          <w:szCs w:val="26"/>
          <w:rtl/>
        </w:rPr>
        <w:lastRenderedPageBreak/>
        <w:t>וקשה להבין את כל ה</w:t>
      </w:r>
      <w:r>
        <w:rPr>
          <w:rFonts w:cs="FrankRuehl" w:hint="cs"/>
          <w:sz w:val="26"/>
          <w:szCs w:val="26"/>
          <w:rtl/>
        </w:rPr>
        <w:t>ו</w:t>
      </w:r>
      <w:r w:rsidRPr="005F5E44">
        <w:rPr>
          <w:rFonts w:cs="FrankRuehl"/>
          <w:sz w:val="26"/>
          <w:szCs w:val="26"/>
          <w:rtl/>
        </w:rPr>
        <w:t>ויכוח ביניהם. מה שאמרו דתשתכח תורה מישראל</w:t>
      </w:r>
      <w:r>
        <w:rPr>
          <w:rFonts w:cs="FrankRuehl" w:hint="cs"/>
          <w:sz w:val="26"/>
          <w:szCs w:val="26"/>
          <w:rtl/>
        </w:rPr>
        <w:t xml:space="preserve"> –</w:t>
      </w:r>
      <w:r w:rsidRPr="005F5E44">
        <w:rPr>
          <w:rFonts w:cs="FrankRuehl"/>
          <w:sz w:val="26"/>
          <w:szCs w:val="26"/>
          <w:rtl/>
        </w:rPr>
        <w:t xml:space="preserve"> הלא במסכת שבת</w:t>
      </w:r>
      <w:r w:rsidRPr="0057514F">
        <w:rPr>
          <w:rFonts w:cs="FrankRuehl"/>
          <w:rtl/>
        </w:rPr>
        <w:t xml:space="preserve"> </w:t>
      </w:r>
      <w:r>
        <w:rPr>
          <w:rFonts w:cs="FrankRuehl" w:hint="cs"/>
          <w:rtl/>
        </w:rPr>
        <w:t>(</w:t>
      </w:r>
      <w:r w:rsidRPr="0057514F">
        <w:rPr>
          <w:rFonts w:cs="FrankRuehl"/>
          <w:rtl/>
        </w:rPr>
        <w:t>קלח</w:t>
      </w:r>
      <w:r w:rsidRPr="0057514F">
        <w:rPr>
          <w:rFonts w:cs="FrankRuehl" w:hint="cs"/>
          <w:rtl/>
        </w:rPr>
        <w:t xml:space="preserve"> ע"ב)</w:t>
      </w:r>
      <w:r w:rsidRPr="005F5E44">
        <w:rPr>
          <w:rFonts w:cs="FrankRuehl"/>
          <w:sz w:val="26"/>
          <w:szCs w:val="26"/>
          <w:rtl/>
        </w:rPr>
        <w:t xml:space="preserve"> אומר רשב"י</w:t>
      </w:r>
      <w:r>
        <w:rPr>
          <w:rFonts w:cs="FrankRuehl" w:hint="cs"/>
          <w:sz w:val="26"/>
          <w:szCs w:val="26"/>
          <w:rtl/>
        </w:rPr>
        <w:t>:</w:t>
      </w:r>
      <w:r w:rsidRPr="005F5E44">
        <w:rPr>
          <w:rFonts w:cs="FrankRuehl"/>
          <w:sz w:val="26"/>
          <w:szCs w:val="26"/>
          <w:rtl/>
        </w:rPr>
        <w:t xml:space="preserve"> חס ושלום שתשתכח תורה מישראל</w:t>
      </w:r>
      <w:r>
        <w:rPr>
          <w:rFonts w:cs="FrankRuehl" w:hint="cs"/>
          <w:sz w:val="26"/>
          <w:szCs w:val="26"/>
          <w:rtl/>
        </w:rPr>
        <w:t>,</w:t>
      </w:r>
      <w:r w:rsidRPr="005F5E44">
        <w:rPr>
          <w:rFonts w:cs="FrankRuehl"/>
          <w:sz w:val="26"/>
          <w:szCs w:val="26"/>
          <w:rtl/>
        </w:rPr>
        <w:t xml:space="preserve"> שנאמר "כי לא תשתכח מפי זרעו"</w:t>
      </w:r>
      <w:r>
        <w:rPr>
          <w:rFonts w:cs="FrankRuehl" w:hint="cs"/>
          <w:sz w:val="26"/>
          <w:szCs w:val="26"/>
          <w:rtl/>
        </w:rPr>
        <w:t>.</w:t>
      </w:r>
      <w:r w:rsidRPr="005F5E44">
        <w:rPr>
          <w:rFonts w:cs="FrankRuehl"/>
          <w:sz w:val="26"/>
          <w:szCs w:val="26"/>
          <w:rtl/>
        </w:rPr>
        <w:t xml:space="preserve"> אלא ע</w:t>
      </w:r>
      <w:r>
        <w:rPr>
          <w:rFonts w:cs="FrankRuehl" w:hint="cs"/>
          <w:sz w:val="26"/>
          <w:szCs w:val="26"/>
          <w:rtl/>
        </w:rPr>
        <w:t>ל כרחך</w:t>
      </w:r>
      <w:r w:rsidRPr="005F5E44">
        <w:rPr>
          <w:rFonts w:cs="FrankRuehl"/>
          <w:sz w:val="26"/>
          <w:szCs w:val="26"/>
          <w:rtl/>
        </w:rPr>
        <w:t xml:space="preserve"> </w:t>
      </w:r>
      <w:r>
        <w:rPr>
          <w:rFonts w:cs="FrankRuehl" w:hint="cs"/>
          <w:sz w:val="26"/>
          <w:szCs w:val="26"/>
          <w:rtl/>
        </w:rPr>
        <w:t>י"ל כהמשך ה</w:t>
      </w:r>
      <w:r w:rsidRPr="005F5E44">
        <w:rPr>
          <w:rFonts w:cs="FrankRuehl"/>
          <w:sz w:val="26"/>
          <w:szCs w:val="26"/>
          <w:rtl/>
        </w:rPr>
        <w:t>גמ'</w:t>
      </w:r>
      <w:r>
        <w:rPr>
          <w:rFonts w:cs="FrankRuehl" w:hint="cs"/>
          <w:sz w:val="26"/>
          <w:szCs w:val="26"/>
          <w:rtl/>
        </w:rPr>
        <w:t xml:space="preserve"> שם:</w:t>
      </w:r>
      <w:r w:rsidRPr="005F5E44">
        <w:rPr>
          <w:rFonts w:cs="FrankRuehl"/>
          <w:sz w:val="26"/>
          <w:szCs w:val="26"/>
          <w:rtl/>
        </w:rPr>
        <w:t xml:space="preserve"> אלא מה אני מקיים "ישוטטו לקבל</w:t>
      </w:r>
      <w:r>
        <w:rPr>
          <w:rFonts w:cs="FrankRuehl" w:hint="cs"/>
          <w:sz w:val="26"/>
          <w:szCs w:val="26"/>
          <w:rtl/>
        </w:rPr>
        <w:t xml:space="preserve"> </w:t>
      </w:r>
      <w:r w:rsidRPr="005F5E44">
        <w:rPr>
          <w:rFonts w:cs="FrankRuehl"/>
          <w:sz w:val="26"/>
          <w:szCs w:val="26"/>
          <w:rtl/>
        </w:rPr>
        <w:t>דבר ה' ולא ימצאו"</w:t>
      </w:r>
      <w:r>
        <w:rPr>
          <w:rFonts w:cs="FrankRuehl" w:hint="cs"/>
          <w:sz w:val="26"/>
          <w:szCs w:val="26"/>
          <w:rtl/>
        </w:rPr>
        <w:t xml:space="preserve"> –</w:t>
      </w:r>
      <w:r w:rsidRPr="005F5E44">
        <w:rPr>
          <w:rFonts w:cs="FrankRuehl"/>
          <w:sz w:val="26"/>
          <w:szCs w:val="26"/>
          <w:rtl/>
        </w:rPr>
        <w:t xml:space="preserve"> שלא ימצאו הלכה ברורה ומשנה ברורה במקום אחד, בלי מחלוקת בה.</w:t>
      </w:r>
    </w:p>
    <w:p w14:paraId="7EB1E36A" w14:textId="77777777" w:rsidR="00D93C6F" w:rsidRPr="005F5E44" w:rsidRDefault="00D93C6F" w:rsidP="009B3DE5">
      <w:pPr>
        <w:spacing w:before="120" w:line="352" w:lineRule="exact"/>
        <w:jc w:val="both"/>
        <w:rPr>
          <w:rFonts w:cs="FrankRuehl"/>
          <w:sz w:val="26"/>
          <w:szCs w:val="26"/>
          <w:rtl/>
        </w:rPr>
      </w:pPr>
      <w:r w:rsidRPr="005F5E44">
        <w:rPr>
          <w:rFonts w:cs="FrankRuehl"/>
          <w:sz w:val="26"/>
          <w:szCs w:val="26"/>
          <w:rtl/>
        </w:rPr>
        <w:t>לפי זה נוכל להבין את הו</w:t>
      </w:r>
      <w:r>
        <w:rPr>
          <w:rFonts w:cs="FrankRuehl" w:hint="cs"/>
          <w:sz w:val="26"/>
          <w:szCs w:val="26"/>
          <w:rtl/>
        </w:rPr>
        <w:t>ו</w:t>
      </w:r>
      <w:r w:rsidRPr="005F5E44">
        <w:rPr>
          <w:rFonts w:cs="FrankRuehl"/>
          <w:sz w:val="26"/>
          <w:szCs w:val="26"/>
          <w:rtl/>
        </w:rPr>
        <w:t>יכוח בין ר' חנינא לר'</w:t>
      </w:r>
      <w:r>
        <w:rPr>
          <w:rFonts w:cs="FrankRuehl" w:hint="cs"/>
          <w:sz w:val="26"/>
          <w:szCs w:val="26"/>
          <w:rtl/>
        </w:rPr>
        <w:t xml:space="preserve"> </w:t>
      </w:r>
      <w:r w:rsidRPr="005F5E44">
        <w:rPr>
          <w:rFonts w:cs="FrankRuehl"/>
          <w:sz w:val="26"/>
          <w:szCs w:val="26"/>
          <w:rtl/>
        </w:rPr>
        <w:t>חייא. רשב"י אומר דתורה לא תשתכח מישראל</w:t>
      </w:r>
      <w:r>
        <w:rPr>
          <w:rFonts w:cs="FrankRuehl" w:hint="cs"/>
          <w:sz w:val="26"/>
          <w:szCs w:val="26"/>
          <w:rtl/>
        </w:rPr>
        <w:t>,</w:t>
      </w:r>
      <w:r w:rsidRPr="005F5E44">
        <w:rPr>
          <w:rFonts w:cs="FrankRuehl"/>
          <w:sz w:val="26"/>
          <w:szCs w:val="26"/>
          <w:rtl/>
        </w:rPr>
        <w:t xml:space="preserve"> אלא שלא ימצאו הלכה ברורה. על זה אמר ר' חנינא</w:t>
      </w:r>
      <w:r>
        <w:rPr>
          <w:rFonts w:cs="FrankRuehl" w:hint="cs"/>
          <w:sz w:val="26"/>
          <w:szCs w:val="26"/>
          <w:rtl/>
        </w:rPr>
        <w:t>,</w:t>
      </w:r>
      <w:r w:rsidRPr="005F5E44">
        <w:rPr>
          <w:rFonts w:cs="FrankRuehl"/>
          <w:sz w:val="26"/>
          <w:szCs w:val="26"/>
          <w:rtl/>
        </w:rPr>
        <w:t xml:space="preserve"> </w:t>
      </w:r>
      <w:r>
        <w:rPr>
          <w:rFonts w:cs="FrankRuehl" w:hint="cs"/>
          <w:sz w:val="26"/>
          <w:szCs w:val="26"/>
          <w:rtl/>
        </w:rPr>
        <w:t>ד</w:t>
      </w:r>
      <w:r w:rsidRPr="005F5E44">
        <w:rPr>
          <w:rFonts w:cs="FrankRuehl"/>
          <w:sz w:val="26"/>
          <w:szCs w:val="26"/>
          <w:rtl/>
        </w:rPr>
        <w:t>אם ח"ו תשתכח תורה מישראל</w:t>
      </w:r>
      <w:r>
        <w:rPr>
          <w:rFonts w:cs="FrankRuehl" w:hint="cs"/>
          <w:sz w:val="26"/>
          <w:szCs w:val="26"/>
          <w:rtl/>
        </w:rPr>
        <w:t>,</w:t>
      </w:r>
      <w:r w:rsidRPr="005F5E44">
        <w:rPr>
          <w:rFonts w:cs="FrankRuehl"/>
          <w:sz w:val="26"/>
          <w:szCs w:val="26"/>
          <w:rtl/>
        </w:rPr>
        <w:t xml:space="preserve"> כמו שאומר רשב"י, אנא מהדרנא ליה בפילפולי. </w:t>
      </w:r>
      <w:r>
        <w:rPr>
          <w:rFonts w:cs="FrankRuehl" w:hint="cs"/>
          <w:sz w:val="26"/>
          <w:szCs w:val="26"/>
          <w:rtl/>
        </w:rPr>
        <w:t xml:space="preserve">והיינו ע"י </w:t>
      </w:r>
      <w:r w:rsidRPr="005F5E44">
        <w:rPr>
          <w:rFonts w:cs="FrankRuehl"/>
          <w:sz w:val="26"/>
          <w:szCs w:val="26"/>
          <w:rtl/>
        </w:rPr>
        <w:t>ש</w:t>
      </w:r>
      <w:r>
        <w:rPr>
          <w:rFonts w:cs="FrankRuehl" w:hint="cs"/>
          <w:sz w:val="26"/>
          <w:szCs w:val="26"/>
          <w:rtl/>
        </w:rPr>
        <w:t>י</w:t>
      </w:r>
      <w:r w:rsidRPr="005F5E44">
        <w:rPr>
          <w:rFonts w:cs="FrankRuehl"/>
          <w:sz w:val="26"/>
          <w:szCs w:val="26"/>
          <w:rtl/>
        </w:rPr>
        <w:t xml:space="preserve">יקח עוד גדולים בתורה </w:t>
      </w:r>
      <w:r>
        <w:rPr>
          <w:rFonts w:cs="FrankRuehl" w:hint="cs"/>
          <w:sz w:val="26"/>
          <w:szCs w:val="26"/>
          <w:rtl/>
        </w:rPr>
        <w:t xml:space="preserve">ביחד עמו </w:t>
      </w:r>
      <w:r w:rsidRPr="005F5E44">
        <w:rPr>
          <w:rFonts w:cs="FrankRuehl"/>
          <w:sz w:val="26"/>
          <w:szCs w:val="26"/>
          <w:rtl/>
        </w:rPr>
        <w:t>ו</w:t>
      </w:r>
      <w:r>
        <w:rPr>
          <w:rFonts w:cs="FrankRuehl" w:hint="cs"/>
          <w:sz w:val="26"/>
          <w:szCs w:val="26"/>
          <w:rtl/>
        </w:rPr>
        <w:t>י</w:t>
      </w:r>
      <w:r w:rsidRPr="005F5E44">
        <w:rPr>
          <w:rFonts w:cs="FrankRuehl"/>
          <w:sz w:val="26"/>
          <w:szCs w:val="26"/>
          <w:rtl/>
        </w:rPr>
        <w:t>ברר</w:t>
      </w:r>
      <w:r>
        <w:rPr>
          <w:rFonts w:cs="FrankRuehl" w:hint="cs"/>
          <w:sz w:val="26"/>
          <w:szCs w:val="26"/>
          <w:rtl/>
        </w:rPr>
        <w:t>ו את</w:t>
      </w:r>
      <w:r w:rsidRPr="005F5E44">
        <w:rPr>
          <w:rFonts w:cs="FrankRuehl"/>
          <w:sz w:val="26"/>
          <w:szCs w:val="26"/>
          <w:rtl/>
        </w:rPr>
        <w:t xml:space="preserve"> </w:t>
      </w:r>
      <w:r>
        <w:rPr>
          <w:rFonts w:cs="FrankRuehl" w:hint="cs"/>
          <w:sz w:val="26"/>
          <w:szCs w:val="26"/>
          <w:rtl/>
        </w:rPr>
        <w:t>ה</w:t>
      </w:r>
      <w:r w:rsidRPr="005F5E44">
        <w:rPr>
          <w:rFonts w:cs="FrankRuehl"/>
          <w:sz w:val="26"/>
          <w:szCs w:val="26"/>
          <w:rtl/>
        </w:rPr>
        <w:t>הלכה. אבל ר' חייא סובר כרב</w:t>
      </w:r>
      <w:r>
        <w:rPr>
          <w:rFonts w:cs="FrankRuehl" w:hint="cs"/>
          <w:sz w:val="26"/>
          <w:szCs w:val="26"/>
          <w:rtl/>
        </w:rPr>
        <w:t>,</w:t>
      </w:r>
      <w:r w:rsidRPr="005F5E44">
        <w:rPr>
          <w:rFonts w:cs="FrankRuehl"/>
          <w:sz w:val="26"/>
          <w:szCs w:val="26"/>
          <w:rtl/>
        </w:rPr>
        <w:t xml:space="preserve"> </w:t>
      </w:r>
      <w:r>
        <w:rPr>
          <w:rFonts w:cs="FrankRuehl" w:hint="cs"/>
          <w:sz w:val="26"/>
          <w:szCs w:val="26"/>
          <w:rtl/>
        </w:rPr>
        <w:t>ד</w:t>
      </w:r>
      <w:r w:rsidRPr="005F5E44">
        <w:rPr>
          <w:rFonts w:cs="FrankRuehl"/>
          <w:sz w:val="26"/>
          <w:szCs w:val="26"/>
          <w:rtl/>
        </w:rPr>
        <w:t xml:space="preserve">אמר </w:t>
      </w:r>
      <w:r>
        <w:rPr>
          <w:rFonts w:cs="FrankRuehl" w:hint="cs"/>
          <w:sz w:val="26"/>
          <w:szCs w:val="26"/>
          <w:rtl/>
        </w:rPr>
        <w:t>ש</w:t>
      </w:r>
      <w:r w:rsidRPr="005F5E44">
        <w:rPr>
          <w:rFonts w:cs="FrankRuehl"/>
          <w:sz w:val="26"/>
          <w:szCs w:val="26"/>
          <w:rtl/>
        </w:rPr>
        <w:t>עתידה תורה שתשתכח מישראל כפשוטו</w:t>
      </w:r>
      <w:r>
        <w:rPr>
          <w:rFonts w:cs="FrankRuehl" w:hint="cs"/>
          <w:sz w:val="26"/>
          <w:szCs w:val="26"/>
          <w:rtl/>
        </w:rPr>
        <w:t>,</w:t>
      </w:r>
      <w:r w:rsidRPr="005F5E44">
        <w:rPr>
          <w:rFonts w:cs="FrankRuehl"/>
          <w:sz w:val="26"/>
          <w:szCs w:val="26"/>
          <w:rtl/>
        </w:rPr>
        <w:t xml:space="preserve"> שנאמר</w:t>
      </w:r>
      <w:r>
        <w:rPr>
          <w:rFonts w:cs="FrankRuehl" w:hint="cs"/>
          <w:sz w:val="26"/>
          <w:szCs w:val="26"/>
          <w:rtl/>
        </w:rPr>
        <w:t xml:space="preserve">: </w:t>
      </w:r>
      <w:r w:rsidRPr="005F5E44">
        <w:rPr>
          <w:rFonts w:cs="FrankRuehl"/>
          <w:sz w:val="26"/>
          <w:szCs w:val="26"/>
          <w:rtl/>
        </w:rPr>
        <w:t>"והפלא ה' את מכותיך"</w:t>
      </w:r>
      <w:r>
        <w:rPr>
          <w:rFonts w:cs="FrankRuehl" w:hint="cs"/>
          <w:sz w:val="26"/>
          <w:szCs w:val="26"/>
          <w:rtl/>
        </w:rPr>
        <w:t xml:space="preserve"> –</w:t>
      </w:r>
      <w:r w:rsidRPr="005F5E44">
        <w:rPr>
          <w:rFonts w:cs="FrankRuehl"/>
          <w:sz w:val="26"/>
          <w:szCs w:val="26"/>
          <w:rtl/>
        </w:rPr>
        <w:t xml:space="preserve"> הפלאה זו איני יודע מהו</w:t>
      </w:r>
      <w:r>
        <w:rPr>
          <w:rFonts w:cs="FrankRuehl" w:hint="cs"/>
          <w:sz w:val="26"/>
          <w:szCs w:val="26"/>
          <w:rtl/>
        </w:rPr>
        <w:t>;</w:t>
      </w:r>
      <w:r w:rsidRPr="005F5E44">
        <w:rPr>
          <w:rFonts w:cs="FrankRuehl"/>
          <w:sz w:val="26"/>
          <w:szCs w:val="26"/>
          <w:rtl/>
        </w:rPr>
        <w:t xml:space="preserve"> כשהוא אומר "לכן הנני יוסיף להפליא את העם הזה הפלא ופלא" הוי אומר הפלא זו תורה, כלומר שתשתכח לגמרי, שהתורה תהיה להם לפלא שלא ילמדו כלל. על זה אמר ר' חייא</w:t>
      </w:r>
      <w:r>
        <w:rPr>
          <w:rFonts w:cs="FrankRuehl" w:hint="cs"/>
          <w:sz w:val="26"/>
          <w:szCs w:val="26"/>
          <w:rtl/>
        </w:rPr>
        <w:t>:</w:t>
      </w:r>
      <w:r w:rsidRPr="005F5E44">
        <w:rPr>
          <w:rFonts w:cs="FrankRuehl"/>
          <w:sz w:val="26"/>
          <w:szCs w:val="26"/>
          <w:rtl/>
        </w:rPr>
        <w:t xml:space="preserve"> אנא עבדי לתורה שלא תשתכח מישראל</w:t>
      </w:r>
      <w:r>
        <w:rPr>
          <w:rFonts w:cs="FrankRuehl" w:hint="cs"/>
          <w:sz w:val="26"/>
          <w:szCs w:val="26"/>
          <w:rtl/>
        </w:rPr>
        <w:t xml:space="preserve"> –</w:t>
      </w:r>
      <w:r w:rsidRPr="005F5E44">
        <w:rPr>
          <w:rFonts w:cs="FrankRuehl"/>
          <w:sz w:val="26"/>
          <w:szCs w:val="26"/>
          <w:rtl/>
        </w:rPr>
        <w:t xml:space="preserve"> א</w:t>
      </w:r>
      <w:r>
        <w:rPr>
          <w:rFonts w:cs="FrankRuehl" w:hint="cs"/>
          <w:sz w:val="26"/>
          <w:szCs w:val="26"/>
          <w:rtl/>
        </w:rPr>
        <w:t>דאג</w:t>
      </w:r>
      <w:r w:rsidRPr="005F5E44">
        <w:rPr>
          <w:rFonts w:cs="FrankRuehl"/>
          <w:sz w:val="26"/>
          <w:szCs w:val="26"/>
          <w:rtl/>
        </w:rPr>
        <w:t xml:space="preserve"> שהקטנים ילמדו מקטנותם בטהרה.</w:t>
      </w:r>
    </w:p>
    <w:p w14:paraId="096E561E" w14:textId="77777777" w:rsidR="00D93C6F" w:rsidRPr="0002767C" w:rsidRDefault="00D93C6F" w:rsidP="009B3DE5">
      <w:pPr>
        <w:spacing w:before="120" w:line="352" w:lineRule="exact"/>
        <w:jc w:val="both"/>
        <w:rPr>
          <w:rFonts w:cs="FrankRuehl" w:hint="cs"/>
          <w:rtl/>
        </w:rPr>
      </w:pPr>
      <w:r w:rsidRPr="0002767C">
        <w:rPr>
          <w:rFonts w:cs="FrankRuehl"/>
          <w:rtl/>
        </w:rPr>
        <w:tab/>
      </w:r>
    </w:p>
    <w:p w14:paraId="68EA7312" w14:textId="77777777" w:rsidR="00D93C6F" w:rsidRPr="00AE2A2A" w:rsidRDefault="00D93C6F" w:rsidP="009B3DE5">
      <w:pPr>
        <w:spacing w:before="120" w:line="352"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054D5FE5" w14:textId="77777777" w:rsidR="00D93C6F" w:rsidRPr="005F5E44" w:rsidRDefault="00D93C6F" w:rsidP="009B3DE5">
      <w:pPr>
        <w:spacing w:before="120" w:line="352" w:lineRule="exact"/>
        <w:jc w:val="both"/>
        <w:rPr>
          <w:rFonts w:cs="FrankRuehl"/>
          <w:sz w:val="26"/>
          <w:szCs w:val="26"/>
          <w:rtl/>
        </w:rPr>
      </w:pPr>
      <w:r w:rsidRPr="005F5E44">
        <w:rPr>
          <w:rFonts w:cs="FrankRuehl"/>
          <w:sz w:val="26"/>
          <w:szCs w:val="26"/>
          <w:rtl/>
        </w:rPr>
        <w:t>אפשר לומר עוד</w:t>
      </w:r>
      <w:r>
        <w:rPr>
          <w:rFonts w:cs="FrankRuehl" w:hint="cs"/>
          <w:sz w:val="26"/>
          <w:szCs w:val="26"/>
          <w:rtl/>
        </w:rPr>
        <w:t>,</w:t>
      </w:r>
      <w:r w:rsidRPr="005F5E44">
        <w:rPr>
          <w:rFonts w:cs="FrankRuehl"/>
          <w:sz w:val="26"/>
          <w:szCs w:val="26"/>
          <w:rtl/>
        </w:rPr>
        <w:t xml:space="preserve"> שר' חנינא ור' חייא חולקים בעניין תדיר ומקודש מי קודם. כי לימוד הקטנים הוא מקודש</w:t>
      </w:r>
      <w:r>
        <w:rPr>
          <w:rFonts w:cs="FrankRuehl" w:hint="cs"/>
          <w:sz w:val="26"/>
          <w:szCs w:val="26"/>
          <w:rtl/>
        </w:rPr>
        <w:t>,</w:t>
      </w:r>
      <w:r w:rsidRPr="005F5E44">
        <w:rPr>
          <w:rFonts w:cs="FrankRuehl"/>
          <w:sz w:val="26"/>
          <w:szCs w:val="26"/>
          <w:rtl/>
        </w:rPr>
        <w:t xml:space="preserve"> כמובא בשבת</w:t>
      </w:r>
      <w:r w:rsidRPr="005A3A79">
        <w:rPr>
          <w:rFonts w:cs="FrankRuehl"/>
          <w:rtl/>
        </w:rPr>
        <w:t xml:space="preserve"> </w:t>
      </w:r>
      <w:r>
        <w:rPr>
          <w:rFonts w:cs="FrankRuehl" w:hint="cs"/>
          <w:rtl/>
        </w:rPr>
        <w:t>(</w:t>
      </w:r>
      <w:r w:rsidRPr="005A3A79">
        <w:rPr>
          <w:rFonts w:cs="FrankRuehl"/>
          <w:rtl/>
        </w:rPr>
        <w:t>קיט</w:t>
      </w:r>
      <w:r w:rsidRPr="005A3A79">
        <w:rPr>
          <w:rFonts w:cs="FrankRuehl" w:hint="cs"/>
          <w:rtl/>
        </w:rPr>
        <w:t xml:space="preserve"> ע"ב)</w:t>
      </w:r>
      <w:r w:rsidRPr="005F5E44">
        <w:rPr>
          <w:rFonts w:cs="FrankRuehl"/>
          <w:sz w:val="26"/>
          <w:szCs w:val="26"/>
          <w:rtl/>
        </w:rPr>
        <w:t>: אמר ר"ל משום ר"י נשיאה</w:t>
      </w:r>
      <w:r>
        <w:rPr>
          <w:rFonts w:cs="FrankRuehl" w:hint="cs"/>
          <w:sz w:val="26"/>
          <w:szCs w:val="26"/>
          <w:rtl/>
        </w:rPr>
        <w:t>,</w:t>
      </w:r>
      <w:r w:rsidRPr="005F5E44">
        <w:rPr>
          <w:rFonts w:cs="FrankRuehl"/>
          <w:sz w:val="26"/>
          <w:szCs w:val="26"/>
          <w:rtl/>
        </w:rPr>
        <w:t xml:space="preserve"> אין העולם מתקיים אלא בשביל תינוקות של בית רבן. ואינו דומה הבל שיש בו חטא להבל שאין בו חטא. זה יש לומר לעניין קדושה</w:t>
      </w:r>
      <w:r>
        <w:rPr>
          <w:rFonts w:cs="FrankRuehl" w:hint="cs"/>
          <w:sz w:val="26"/>
          <w:szCs w:val="26"/>
          <w:rtl/>
        </w:rPr>
        <w:t xml:space="preserve"> דווקא,</w:t>
      </w:r>
      <w:r w:rsidRPr="005F5E44">
        <w:rPr>
          <w:rFonts w:cs="FrankRuehl"/>
          <w:sz w:val="26"/>
          <w:szCs w:val="26"/>
          <w:rtl/>
        </w:rPr>
        <w:t xml:space="preserve"> </w:t>
      </w:r>
      <w:r>
        <w:rPr>
          <w:rFonts w:cs="FrankRuehl" w:hint="cs"/>
          <w:sz w:val="26"/>
          <w:szCs w:val="26"/>
          <w:rtl/>
        </w:rPr>
        <w:t xml:space="preserve">משום </w:t>
      </w:r>
      <w:r w:rsidRPr="005F5E44">
        <w:rPr>
          <w:rFonts w:cs="FrankRuehl"/>
          <w:sz w:val="26"/>
          <w:szCs w:val="26"/>
          <w:rtl/>
        </w:rPr>
        <w:t xml:space="preserve">שלימוד הקטנים </w:t>
      </w:r>
      <w:r>
        <w:rPr>
          <w:rFonts w:cs="FrankRuehl" w:hint="cs"/>
          <w:sz w:val="26"/>
          <w:szCs w:val="26"/>
          <w:rtl/>
        </w:rPr>
        <w:t xml:space="preserve">הוא </w:t>
      </w:r>
      <w:r w:rsidRPr="005F5E44">
        <w:rPr>
          <w:rFonts w:cs="FrankRuehl"/>
          <w:sz w:val="26"/>
          <w:szCs w:val="26"/>
          <w:rtl/>
        </w:rPr>
        <w:t>יותר קדוש</w:t>
      </w:r>
      <w:r>
        <w:rPr>
          <w:rFonts w:cs="FrankRuehl" w:hint="cs"/>
          <w:sz w:val="26"/>
          <w:szCs w:val="26"/>
          <w:rtl/>
        </w:rPr>
        <w:t>,</w:t>
      </w:r>
      <w:r w:rsidRPr="005F5E44">
        <w:rPr>
          <w:rFonts w:cs="FrankRuehl"/>
          <w:sz w:val="26"/>
          <w:szCs w:val="26"/>
          <w:rtl/>
        </w:rPr>
        <w:t xml:space="preserve"> </w:t>
      </w:r>
      <w:r>
        <w:rPr>
          <w:rFonts w:cs="FrankRuehl" w:hint="cs"/>
          <w:sz w:val="26"/>
          <w:szCs w:val="26"/>
          <w:rtl/>
        </w:rPr>
        <w:t xml:space="preserve">מפני </w:t>
      </w:r>
      <w:r w:rsidRPr="005F5E44">
        <w:rPr>
          <w:rFonts w:cs="FrankRuehl"/>
          <w:sz w:val="26"/>
          <w:szCs w:val="26"/>
          <w:rtl/>
        </w:rPr>
        <w:t>שהוא הבל שאין בו חטא</w:t>
      </w:r>
      <w:r>
        <w:rPr>
          <w:rFonts w:cs="FrankRuehl" w:hint="cs"/>
          <w:sz w:val="26"/>
          <w:szCs w:val="26"/>
          <w:rtl/>
        </w:rPr>
        <w:t>;</w:t>
      </w:r>
      <w:r w:rsidRPr="005F5E44">
        <w:rPr>
          <w:rFonts w:cs="FrankRuehl"/>
          <w:sz w:val="26"/>
          <w:szCs w:val="26"/>
          <w:rtl/>
        </w:rPr>
        <w:t xml:space="preserve"> אבל אם צריכים לברר הלכה להיכן הדין נוטה</w:t>
      </w:r>
      <w:r>
        <w:rPr>
          <w:rFonts w:cs="FrankRuehl" w:hint="cs"/>
          <w:sz w:val="26"/>
          <w:szCs w:val="26"/>
          <w:rtl/>
        </w:rPr>
        <w:t xml:space="preserve"> – בזה</w:t>
      </w:r>
      <w:r w:rsidRPr="005F5E44">
        <w:rPr>
          <w:rFonts w:cs="FrankRuehl"/>
          <w:sz w:val="26"/>
          <w:szCs w:val="26"/>
          <w:rtl/>
        </w:rPr>
        <w:t xml:space="preserve"> לא מועיל לימוד הקטנים, </w:t>
      </w:r>
      <w:r>
        <w:rPr>
          <w:rFonts w:cs="FrankRuehl" w:hint="cs"/>
          <w:sz w:val="26"/>
          <w:szCs w:val="26"/>
          <w:rtl/>
        </w:rPr>
        <w:t xml:space="preserve">ובשעה כזאת </w:t>
      </w:r>
      <w:r w:rsidRPr="005F5E44">
        <w:rPr>
          <w:rFonts w:cs="FrankRuehl"/>
          <w:sz w:val="26"/>
          <w:szCs w:val="26"/>
          <w:rtl/>
        </w:rPr>
        <w:t xml:space="preserve">צריכים </w:t>
      </w:r>
      <w:r>
        <w:rPr>
          <w:rFonts w:cs="FrankRuehl" w:hint="cs"/>
          <w:sz w:val="26"/>
          <w:szCs w:val="26"/>
          <w:rtl/>
        </w:rPr>
        <w:t xml:space="preserve">לחפש </w:t>
      </w:r>
      <w:r w:rsidRPr="005A3A79">
        <w:rPr>
          <w:rFonts w:cs="FrankRuehl" w:hint="cs"/>
          <w:sz w:val="18"/>
          <w:szCs w:val="26"/>
          <w:rtl/>
        </w:rPr>
        <w:t>תלמידי חכמים</w:t>
      </w:r>
      <w:r w:rsidRPr="005F5E44">
        <w:rPr>
          <w:rFonts w:cs="FrankRuehl"/>
          <w:sz w:val="26"/>
          <w:szCs w:val="26"/>
          <w:rtl/>
        </w:rPr>
        <w:t xml:space="preserve"> מי קודם</w:t>
      </w:r>
      <w:r>
        <w:rPr>
          <w:rFonts w:cs="FrankRuehl" w:hint="cs"/>
          <w:sz w:val="26"/>
          <w:szCs w:val="26"/>
          <w:rtl/>
        </w:rPr>
        <w:t xml:space="preserve"> </w:t>
      </w:r>
      <w:r w:rsidRPr="005F5E44">
        <w:rPr>
          <w:rFonts w:cs="FrankRuehl"/>
          <w:sz w:val="26"/>
          <w:szCs w:val="26"/>
          <w:rtl/>
        </w:rPr>
        <w:t>.</w:t>
      </w:r>
    </w:p>
    <w:p w14:paraId="04648C51" w14:textId="77777777" w:rsidR="00D93C6F" w:rsidRPr="005F5E44" w:rsidRDefault="00D93C6F" w:rsidP="009B3DE5">
      <w:pPr>
        <w:spacing w:before="120" w:line="352" w:lineRule="exact"/>
        <w:jc w:val="both"/>
        <w:rPr>
          <w:rFonts w:cs="FrankRuehl"/>
          <w:sz w:val="26"/>
          <w:szCs w:val="26"/>
          <w:rtl/>
        </w:rPr>
      </w:pPr>
      <w:r w:rsidRPr="005F5E44">
        <w:rPr>
          <w:rFonts w:cs="FrankRuehl"/>
          <w:sz w:val="26"/>
          <w:szCs w:val="26"/>
          <w:rtl/>
        </w:rPr>
        <w:t>וידוע</w:t>
      </w:r>
      <w:r>
        <w:rPr>
          <w:rFonts w:cs="FrankRuehl" w:hint="cs"/>
          <w:sz w:val="26"/>
          <w:szCs w:val="26"/>
          <w:rtl/>
        </w:rPr>
        <w:t>ים</w:t>
      </w:r>
      <w:r w:rsidRPr="005F5E44">
        <w:rPr>
          <w:rFonts w:cs="FrankRuehl"/>
          <w:sz w:val="26"/>
          <w:szCs w:val="26"/>
          <w:rtl/>
        </w:rPr>
        <w:t xml:space="preserve"> דברי הרדב"ז</w:t>
      </w:r>
      <w:r w:rsidRPr="006A093F">
        <w:rPr>
          <w:rFonts w:cs="FrankRuehl"/>
          <w:rtl/>
        </w:rPr>
        <w:t xml:space="preserve"> </w:t>
      </w:r>
      <w:r w:rsidRPr="006A093F">
        <w:rPr>
          <w:rFonts w:cs="FrankRuehl" w:hint="cs"/>
          <w:rtl/>
        </w:rPr>
        <w:t>(תשובה</w:t>
      </w:r>
      <w:r w:rsidRPr="006A093F">
        <w:rPr>
          <w:rFonts w:cs="FrankRuehl"/>
          <w:rtl/>
        </w:rPr>
        <w:t xml:space="preserve"> יג</w:t>
      </w:r>
      <w:r w:rsidRPr="006A093F">
        <w:rPr>
          <w:rFonts w:cs="FrankRuehl" w:hint="cs"/>
          <w:rtl/>
        </w:rPr>
        <w:t>)</w:t>
      </w:r>
      <w:r>
        <w:rPr>
          <w:rFonts w:cs="FrankRuehl" w:hint="cs"/>
          <w:sz w:val="26"/>
          <w:szCs w:val="26"/>
          <w:rtl/>
        </w:rPr>
        <w:t>,</w:t>
      </w:r>
      <w:r w:rsidRPr="005F5E44">
        <w:rPr>
          <w:rFonts w:cs="FrankRuehl"/>
          <w:sz w:val="26"/>
          <w:szCs w:val="26"/>
          <w:rtl/>
        </w:rPr>
        <w:t xml:space="preserve"> </w:t>
      </w:r>
      <w:r>
        <w:rPr>
          <w:rFonts w:cs="FrankRuehl" w:hint="cs"/>
          <w:sz w:val="26"/>
          <w:szCs w:val="26"/>
          <w:rtl/>
        </w:rPr>
        <w:t>אודות</w:t>
      </w:r>
      <w:r w:rsidRPr="005F5E44">
        <w:rPr>
          <w:rFonts w:cs="FrankRuehl"/>
          <w:sz w:val="26"/>
          <w:szCs w:val="26"/>
          <w:rtl/>
        </w:rPr>
        <w:t xml:space="preserve"> מי שהיה חבוש בבית הסוהר ונתנו לו רשות לצאת פעם בשנה,</w:t>
      </w:r>
      <w:r>
        <w:rPr>
          <w:rFonts w:cs="FrankRuehl" w:hint="cs"/>
          <w:sz w:val="26"/>
          <w:szCs w:val="26"/>
          <w:rtl/>
        </w:rPr>
        <w:t xml:space="preserve"> והשאלה אם ימתין עם היציאה עד למועד שבו יוכל לקיים מצווה חמורה, או שמא ייצא מיד ולא ימתין כלל. וביאר שם ש</w:t>
      </w:r>
      <w:r w:rsidRPr="005F5E44">
        <w:rPr>
          <w:rFonts w:cs="FrankRuehl"/>
          <w:sz w:val="26"/>
          <w:szCs w:val="26"/>
          <w:rtl/>
        </w:rPr>
        <w:t>לא אומרים שי</w:t>
      </w:r>
      <w:r>
        <w:rPr>
          <w:rFonts w:cs="FrankRuehl" w:hint="cs"/>
          <w:sz w:val="26"/>
          <w:szCs w:val="26"/>
          <w:rtl/>
        </w:rPr>
        <w:t>מתין</w:t>
      </w:r>
      <w:r w:rsidRPr="005F5E44">
        <w:rPr>
          <w:rFonts w:cs="FrankRuehl"/>
          <w:sz w:val="26"/>
          <w:szCs w:val="26"/>
          <w:rtl/>
        </w:rPr>
        <w:t xml:space="preserve"> לקיים אחת מ</w:t>
      </w:r>
      <w:r>
        <w:rPr>
          <w:rFonts w:cs="FrankRuehl" w:hint="cs"/>
          <w:sz w:val="26"/>
          <w:szCs w:val="26"/>
          <w:rtl/>
        </w:rPr>
        <w:t>ה</w:t>
      </w:r>
      <w:r w:rsidRPr="005F5E44">
        <w:rPr>
          <w:rFonts w:cs="FrankRuehl"/>
          <w:sz w:val="26"/>
          <w:szCs w:val="26"/>
          <w:rtl/>
        </w:rPr>
        <w:t xml:space="preserve">מצוות החמורות, כיון דקיי"ל </w:t>
      </w:r>
      <w:r>
        <w:rPr>
          <w:rFonts w:cs="FrankRuehl" w:hint="cs"/>
          <w:sz w:val="26"/>
          <w:szCs w:val="26"/>
          <w:rtl/>
        </w:rPr>
        <w:t>ש</w:t>
      </w:r>
      <w:r w:rsidRPr="005F5E44">
        <w:rPr>
          <w:rFonts w:cs="FrankRuehl"/>
          <w:sz w:val="26"/>
          <w:szCs w:val="26"/>
          <w:rtl/>
        </w:rPr>
        <w:t xml:space="preserve">אין מעבירין על המצוות, </w:t>
      </w:r>
      <w:r>
        <w:rPr>
          <w:rFonts w:cs="FrankRuehl" w:hint="cs"/>
          <w:sz w:val="26"/>
          <w:szCs w:val="26"/>
          <w:rtl/>
        </w:rPr>
        <w:t>הרי ש</w:t>
      </w:r>
      <w:r w:rsidRPr="005F5E44">
        <w:rPr>
          <w:rFonts w:cs="FrankRuehl"/>
          <w:sz w:val="26"/>
          <w:szCs w:val="26"/>
          <w:rtl/>
        </w:rPr>
        <w:t xml:space="preserve">המצווה הראשונה שתבוא לידו </w:t>
      </w:r>
      <w:r>
        <w:rPr>
          <w:rFonts w:cs="FrankRuehl" w:hint="cs"/>
          <w:sz w:val="26"/>
          <w:szCs w:val="26"/>
          <w:rtl/>
        </w:rPr>
        <w:t>שלא יוכל</w:t>
      </w:r>
      <w:r w:rsidRPr="005F5E44">
        <w:rPr>
          <w:rFonts w:cs="FrankRuehl"/>
          <w:sz w:val="26"/>
          <w:szCs w:val="26"/>
          <w:rtl/>
        </w:rPr>
        <w:t xml:space="preserve"> לעשותה בבית הסוהר</w:t>
      </w:r>
      <w:r>
        <w:rPr>
          <w:rFonts w:cs="FrankRuehl" w:hint="cs"/>
          <w:sz w:val="26"/>
          <w:szCs w:val="26"/>
          <w:rtl/>
        </w:rPr>
        <w:t xml:space="preserve"> –</w:t>
      </w:r>
      <w:r w:rsidRPr="005F5E44">
        <w:rPr>
          <w:rFonts w:cs="FrankRuehl"/>
          <w:sz w:val="26"/>
          <w:szCs w:val="26"/>
          <w:rtl/>
        </w:rPr>
        <w:t xml:space="preserve"> יעשנה.</w:t>
      </w:r>
    </w:p>
    <w:p w14:paraId="2067B4C7" w14:textId="77777777" w:rsidR="00D93C6F" w:rsidRPr="005F5E44" w:rsidRDefault="00D93C6F" w:rsidP="009B3DE5">
      <w:pPr>
        <w:spacing w:before="120" w:line="352" w:lineRule="exact"/>
        <w:jc w:val="both"/>
        <w:rPr>
          <w:rFonts w:cs="FrankRuehl"/>
          <w:sz w:val="26"/>
          <w:szCs w:val="26"/>
          <w:rtl/>
        </w:rPr>
      </w:pPr>
      <w:r w:rsidRPr="005F5E44">
        <w:rPr>
          <w:rFonts w:cs="FrankRuehl"/>
          <w:sz w:val="26"/>
          <w:szCs w:val="26"/>
          <w:rtl/>
        </w:rPr>
        <w:t>וי"ל שבזה חולקים ר' חנינא ור' חייא. דר' חנינא סבר כשיטת הרדב"ז</w:t>
      </w:r>
      <w:r>
        <w:rPr>
          <w:rFonts w:cs="FrankRuehl" w:hint="cs"/>
          <w:sz w:val="26"/>
          <w:szCs w:val="26"/>
          <w:rtl/>
        </w:rPr>
        <w:t>,</w:t>
      </w:r>
      <w:r w:rsidRPr="005F5E44">
        <w:rPr>
          <w:rFonts w:cs="FrankRuehl"/>
          <w:sz w:val="26"/>
          <w:szCs w:val="26"/>
          <w:rtl/>
        </w:rPr>
        <w:t xml:space="preserve"> שתדיר קודם</w:t>
      </w:r>
      <w:r>
        <w:rPr>
          <w:rFonts w:cs="FrankRuehl" w:hint="cs"/>
          <w:sz w:val="26"/>
          <w:szCs w:val="26"/>
          <w:rtl/>
        </w:rPr>
        <w:t>,</w:t>
      </w:r>
      <w:r w:rsidRPr="005F5E44">
        <w:rPr>
          <w:rFonts w:cs="FrankRuehl"/>
          <w:sz w:val="26"/>
          <w:szCs w:val="26"/>
          <w:rtl/>
        </w:rPr>
        <w:t xml:space="preserve"> ו</w:t>
      </w:r>
      <w:r w:rsidRPr="006A093F">
        <w:rPr>
          <w:rFonts w:cs="FrankRuehl" w:hint="cs"/>
          <w:sz w:val="18"/>
          <w:szCs w:val="26"/>
          <w:rtl/>
        </w:rPr>
        <w:t>תלמידי חכמים</w:t>
      </w:r>
      <w:r w:rsidRPr="005F5E44">
        <w:rPr>
          <w:rFonts w:cs="FrankRuehl"/>
          <w:sz w:val="26"/>
          <w:szCs w:val="26"/>
          <w:rtl/>
        </w:rPr>
        <w:t xml:space="preserve"> נקראים תדיר. ור' חייא סבר דמקודש קודם</w:t>
      </w:r>
      <w:r>
        <w:rPr>
          <w:rFonts w:cs="FrankRuehl" w:hint="cs"/>
          <w:sz w:val="26"/>
          <w:szCs w:val="26"/>
          <w:rtl/>
        </w:rPr>
        <w:t>,</w:t>
      </w:r>
      <w:r w:rsidRPr="005F5E44">
        <w:rPr>
          <w:rFonts w:cs="FrankRuehl"/>
          <w:sz w:val="26"/>
          <w:szCs w:val="26"/>
          <w:rtl/>
        </w:rPr>
        <w:t xml:space="preserve"> ותינוקות של בית רבן קודמים</w:t>
      </w:r>
      <w:r>
        <w:rPr>
          <w:rFonts w:cs="FrankRuehl" w:hint="cs"/>
          <w:sz w:val="26"/>
          <w:szCs w:val="26"/>
          <w:rtl/>
        </w:rPr>
        <w:t>,</w:t>
      </w:r>
      <w:r w:rsidRPr="005F5E44">
        <w:rPr>
          <w:rFonts w:cs="FrankRuehl"/>
          <w:sz w:val="26"/>
          <w:szCs w:val="26"/>
          <w:rtl/>
        </w:rPr>
        <w:t xml:space="preserve"> ולכן אמר שהוא </w:t>
      </w:r>
      <w:r>
        <w:rPr>
          <w:rFonts w:cs="FrankRuehl" w:hint="cs"/>
          <w:sz w:val="26"/>
          <w:szCs w:val="26"/>
          <w:rtl/>
        </w:rPr>
        <w:t>מ</w:t>
      </w:r>
      <w:r w:rsidRPr="005F5E44">
        <w:rPr>
          <w:rFonts w:cs="FrankRuehl"/>
          <w:sz w:val="26"/>
          <w:szCs w:val="26"/>
          <w:rtl/>
        </w:rPr>
        <w:t>שתדל ש</w:t>
      </w:r>
      <w:r>
        <w:rPr>
          <w:rFonts w:cs="FrankRuehl" w:hint="cs"/>
          <w:sz w:val="26"/>
          <w:szCs w:val="26"/>
          <w:rtl/>
        </w:rPr>
        <w:t>ה</w:t>
      </w:r>
      <w:r w:rsidRPr="005F5E44">
        <w:rPr>
          <w:rFonts w:cs="FrankRuehl"/>
          <w:sz w:val="26"/>
          <w:szCs w:val="26"/>
          <w:rtl/>
        </w:rPr>
        <w:t xml:space="preserve">תינוקות ילמדו. והיות </w:t>
      </w:r>
      <w:r>
        <w:rPr>
          <w:rFonts w:cs="FrankRuehl" w:hint="cs"/>
          <w:sz w:val="26"/>
          <w:szCs w:val="26"/>
          <w:rtl/>
        </w:rPr>
        <w:t>ש</w:t>
      </w:r>
      <w:r w:rsidRPr="005F5E44">
        <w:rPr>
          <w:rFonts w:cs="FrankRuehl"/>
          <w:sz w:val="26"/>
          <w:szCs w:val="26"/>
          <w:rtl/>
        </w:rPr>
        <w:t>ר' חנינא סבר ש</w:t>
      </w:r>
      <w:r w:rsidRPr="008F0718">
        <w:rPr>
          <w:rFonts w:cs="FrankRuehl" w:hint="cs"/>
          <w:sz w:val="18"/>
          <w:szCs w:val="26"/>
          <w:rtl/>
        </w:rPr>
        <w:t>תלמידי חכמים</w:t>
      </w:r>
      <w:r w:rsidRPr="005F5E44">
        <w:rPr>
          <w:rFonts w:cs="FrankRuehl"/>
          <w:sz w:val="26"/>
          <w:szCs w:val="26"/>
          <w:rtl/>
        </w:rPr>
        <w:t xml:space="preserve"> קודמים</w:t>
      </w:r>
      <w:r>
        <w:rPr>
          <w:rFonts w:cs="FrankRuehl" w:hint="cs"/>
          <w:sz w:val="26"/>
          <w:szCs w:val="26"/>
          <w:rtl/>
        </w:rPr>
        <w:t>,</w:t>
      </w:r>
      <w:r w:rsidRPr="005F5E44">
        <w:rPr>
          <w:rFonts w:cs="FrankRuehl"/>
          <w:sz w:val="26"/>
          <w:szCs w:val="26"/>
          <w:rtl/>
        </w:rPr>
        <w:t xml:space="preserve"> לכן בכל מקום שמדובר בתקנות כמו כאן, בתקנת עגונות, מסיימת הגמ' במאמרו של ר' חנינא</w:t>
      </w:r>
      <w:r>
        <w:rPr>
          <w:rFonts w:cs="FrankRuehl" w:hint="cs"/>
          <w:sz w:val="26"/>
          <w:szCs w:val="26"/>
          <w:rtl/>
        </w:rPr>
        <w:t>,</w:t>
      </w:r>
      <w:r w:rsidRPr="005F5E44">
        <w:rPr>
          <w:rFonts w:cs="FrankRuehl"/>
          <w:sz w:val="26"/>
          <w:szCs w:val="26"/>
          <w:rtl/>
        </w:rPr>
        <w:t xml:space="preserve"> </w:t>
      </w:r>
      <w:r>
        <w:rPr>
          <w:rFonts w:cs="FrankRuehl" w:hint="cs"/>
          <w:sz w:val="26"/>
          <w:szCs w:val="26"/>
          <w:rtl/>
        </w:rPr>
        <w:t>ש</w:t>
      </w:r>
      <w:r w:rsidRPr="008F0718">
        <w:rPr>
          <w:rFonts w:cs="FrankRuehl" w:hint="cs"/>
          <w:sz w:val="18"/>
          <w:szCs w:val="26"/>
          <w:rtl/>
        </w:rPr>
        <w:t>תלמידי חכמים</w:t>
      </w:r>
      <w:r w:rsidRPr="005F5E44">
        <w:rPr>
          <w:rFonts w:cs="FrankRuehl"/>
          <w:sz w:val="26"/>
          <w:szCs w:val="26"/>
          <w:rtl/>
        </w:rPr>
        <w:t xml:space="preserve"> מרבים שלום בעולם.</w:t>
      </w:r>
    </w:p>
    <w:p w14:paraId="458EF65B"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ז</w:t>
      </w:r>
      <w:r w:rsidRPr="00AE2A2A">
        <w:rPr>
          <w:rFonts w:cs="FrankRuehl" w:hint="cs"/>
          <w:b/>
          <w:bCs/>
          <w:sz w:val="30"/>
          <w:szCs w:val="30"/>
          <w:rtl/>
        </w:rPr>
        <w:t>.</w:t>
      </w:r>
    </w:p>
    <w:p w14:paraId="188DE684"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 xml:space="preserve">במשנה </w:t>
      </w:r>
      <w:r>
        <w:rPr>
          <w:rFonts w:cs="FrankRuehl" w:hint="cs"/>
          <w:sz w:val="26"/>
          <w:szCs w:val="26"/>
          <w:rtl/>
        </w:rPr>
        <w:t>ב</w:t>
      </w:r>
      <w:r w:rsidRPr="005F5E44">
        <w:rPr>
          <w:rFonts w:cs="FrankRuehl"/>
          <w:sz w:val="26"/>
          <w:szCs w:val="26"/>
          <w:rtl/>
        </w:rPr>
        <w:t>פאה</w:t>
      </w:r>
      <w:r>
        <w:rPr>
          <w:rFonts w:cs="FrankRuehl" w:hint="cs"/>
          <w:sz w:val="26"/>
          <w:szCs w:val="26"/>
          <w:rtl/>
        </w:rPr>
        <w:t>,</w:t>
      </w:r>
      <w:r w:rsidRPr="005F5E44">
        <w:rPr>
          <w:rFonts w:cs="FrankRuehl"/>
          <w:sz w:val="26"/>
          <w:szCs w:val="26"/>
          <w:rtl/>
        </w:rPr>
        <w:t xml:space="preserve"> בין הדברים שאדם אוכל פירותיהם בעו</w:t>
      </w:r>
      <w:r>
        <w:rPr>
          <w:rFonts w:cs="FrankRuehl" w:hint="cs"/>
          <w:sz w:val="26"/>
          <w:szCs w:val="26"/>
          <w:rtl/>
        </w:rPr>
        <w:t>לם הזה</w:t>
      </w:r>
      <w:r w:rsidRPr="005F5E44">
        <w:rPr>
          <w:rFonts w:cs="FrankRuehl"/>
          <w:sz w:val="26"/>
          <w:szCs w:val="26"/>
          <w:rtl/>
        </w:rPr>
        <w:t xml:space="preserve"> והקרן קיימת </w:t>
      </w:r>
      <w:r>
        <w:rPr>
          <w:rFonts w:cs="FrankRuehl" w:hint="cs"/>
          <w:sz w:val="26"/>
          <w:szCs w:val="26"/>
          <w:rtl/>
        </w:rPr>
        <w:t>לו לעולם הבא נמצאת</w:t>
      </w:r>
      <w:r w:rsidRPr="005F5E44">
        <w:rPr>
          <w:rFonts w:cs="FrankRuehl"/>
          <w:sz w:val="26"/>
          <w:szCs w:val="26"/>
          <w:rtl/>
        </w:rPr>
        <w:t xml:space="preserve"> גם הבאת שלום אדם לחבירו</w:t>
      </w:r>
      <w:r>
        <w:rPr>
          <w:rFonts w:cs="FrankRuehl" w:hint="cs"/>
          <w:sz w:val="26"/>
          <w:szCs w:val="26"/>
          <w:rtl/>
        </w:rPr>
        <w:t>.</w:t>
      </w:r>
      <w:r w:rsidRPr="005F5E44">
        <w:rPr>
          <w:rFonts w:cs="FrankRuehl"/>
          <w:sz w:val="26"/>
          <w:szCs w:val="26"/>
          <w:rtl/>
        </w:rPr>
        <w:t xml:space="preserve"> כלומר</w:t>
      </w:r>
      <w:r>
        <w:rPr>
          <w:rFonts w:cs="FrankRuehl" w:hint="cs"/>
          <w:sz w:val="26"/>
          <w:szCs w:val="26"/>
          <w:rtl/>
        </w:rPr>
        <w:t>:</w:t>
      </w:r>
      <w:r w:rsidRPr="005F5E44">
        <w:rPr>
          <w:rFonts w:cs="FrankRuehl"/>
          <w:sz w:val="26"/>
          <w:szCs w:val="26"/>
          <w:rtl/>
        </w:rPr>
        <w:t xml:space="preserve"> הבאת שלום בין אדם לחבירו מוטלת על כל אדם</w:t>
      </w:r>
      <w:r>
        <w:rPr>
          <w:rFonts w:cs="FrankRuehl" w:hint="cs"/>
          <w:sz w:val="26"/>
          <w:szCs w:val="26"/>
          <w:rtl/>
        </w:rPr>
        <w:t>,</w:t>
      </w:r>
      <w:r w:rsidRPr="005F5E44">
        <w:rPr>
          <w:rFonts w:cs="FrankRuehl"/>
          <w:sz w:val="26"/>
          <w:szCs w:val="26"/>
          <w:rtl/>
        </w:rPr>
        <w:t xml:space="preserve"> אבל לעשות שלום בעולם </w:t>
      </w:r>
      <w:r>
        <w:rPr>
          <w:rFonts w:cs="FrankRuehl" w:hint="cs"/>
          <w:sz w:val="26"/>
          <w:szCs w:val="26"/>
          <w:rtl/>
        </w:rPr>
        <w:t xml:space="preserve">– </w:t>
      </w:r>
      <w:r w:rsidRPr="005F5E44">
        <w:rPr>
          <w:rFonts w:cs="FrankRuehl"/>
          <w:sz w:val="26"/>
          <w:szCs w:val="26"/>
          <w:rtl/>
        </w:rPr>
        <w:t xml:space="preserve">זה רק </w:t>
      </w:r>
      <w:r w:rsidRPr="008F0718">
        <w:rPr>
          <w:rFonts w:cs="FrankRuehl" w:hint="cs"/>
          <w:sz w:val="18"/>
          <w:szCs w:val="26"/>
          <w:rtl/>
        </w:rPr>
        <w:t>תלמידי חכמים</w:t>
      </w:r>
      <w:r w:rsidRPr="005F5E44">
        <w:rPr>
          <w:rFonts w:cs="FrankRuehl"/>
          <w:sz w:val="26"/>
          <w:szCs w:val="26"/>
          <w:rtl/>
        </w:rPr>
        <w:t xml:space="preserve"> יכולים. לכן </w:t>
      </w:r>
      <w:r>
        <w:rPr>
          <w:rFonts w:cs="FrankRuehl" w:hint="cs"/>
          <w:sz w:val="26"/>
          <w:szCs w:val="26"/>
          <w:rtl/>
        </w:rPr>
        <w:t xml:space="preserve">הם </w:t>
      </w:r>
      <w:r w:rsidRPr="005F5E44">
        <w:rPr>
          <w:rFonts w:cs="FrankRuehl"/>
          <w:sz w:val="26"/>
          <w:szCs w:val="26"/>
          <w:rtl/>
        </w:rPr>
        <w:t xml:space="preserve">מרבים שלום נוסף על השלום שכל אדם יכול לעשות. </w:t>
      </w:r>
    </w:p>
    <w:p w14:paraId="16D1072F"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כפי שאמרנו</w:t>
      </w:r>
      <w:r>
        <w:rPr>
          <w:rFonts w:cs="FrankRuehl" w:hint="cs"/>
          <w:sz w:val="26"/>
          <w:szCs w:val="26"/>
          <w:rtl/>
        </w:rPr>
        <w:t>,</w:t>
      </w:r>
      <w:r w:rsidRPr="005F5E44">
        <w:rPr>
          <w:rFonts w:cs="FrankRuehl"/>
          <w:sz w:val="26"/>
          <w:szCs w:val="26"/>
          <w:rtl/>
        </w:rPr>
        <w:t xml:space="preserve"> מסדרי הש"ס מצאו רמז במ</w:t>
      </w:r>
      <w:r>
        <w:rPr>
          <w:rFonts w:cs="FrankRuehl" w:hint="cs"/>
          <w:sz w:val="26"/>
          <w:szCs w:val="26"/>
          <w:rtl/>
        </w:rPr>
        <w:t>י</w:t>
      </w:r>
      <w:r w:rsidRPr="005F5E44">
        <w:rPr>
          <w:rFonts w:cs="FrankRuehl"/>
          <w:sz w:val="26"/>
          <w:szCs w:val="26"/>
          <w:rtl/>
        </w:rPr>
        <w:t xml:space="preserve">לה </w:t>
      </w:r>
      <w:r>
        <w:rPr>
          <w:rFonts w:cs="FrankRuehl" w:hint="cs"/>
          <w:sz w:val="26"/>
          <w:szCs w:val="26"/>
          <w:rtl/>
        </w:rPr>
        <w:t>"</w:t>
      </w:r>
      <w:r w:rsidRPr="005F5E44">
        <w:rPr>
          <w:rFonts w:cs="FrankRuehl"/>
          <w:sz w:val="26"/>
          <w:szCs w:val="26"/>
          <w:rtl/>
        </w:rPr>
        <w:t>בניך</w:t>
      </w:r>
      <w:r>
        <w:rPr>
          <w:rFonts w:cs="FrankRuehl" w:hint="cs"/>
          <w:sz w:val="26"/>
          <w:szCs w:val="26"/>
          <w:rtl/>
        </w:rPr>
        <w:t>"</w:t>
      </w:r>
      <w:r w:rsidRPr="005F5E44">
        <w:rPr>
          <w:rFonts w:cs="FrankRuehl"/>
          <w:sz w:val="26"/>
          <w:szCs w:val="26"/>
          <w:rtl/>
        </w:rPr>
        <w:t xml:space="preserve"> לר</w:t>
      </w:r>
      <w:r>
        <w:rPr>
          <w:rFonts w:cs="FrankRuehl" w:hint="cs"/>
          <w:sz w:val="26"/>
          <w:szCs w:val="26"/>
          <w:rtl/>
        </w:rPr>
        <w:t>אשי התיבות</w:t>
      </w:r>
      <w:r w:rsidRPr="005F5E44">
        <w:rPr>
          <w:rFonts w:cs="FrankRuehl"/>
          <w:sz w:val="26"/>
          <w:szCs w:val="26"/>
          <w:rtl/>
        </w:rPr>
        <w:t xml:space="preserve"> של ארבע </w:t>
      </w:r>
      <w:r>
        <w:rPr>
          <w:rFonts w:cs="FrankRuehl" w:hint="cs"/>
          <w:sz w:val="26"/>
          <w:szCs w:val="26"/>
          <w:rtl/>
        </w:rPr>
        <w:t>ה</w:t>
      </w:r>
      <w:r w:rsidRPr="005F5E44">
        <w:rPr>
          <w:rFonts w:cs="FrankRuehl"/>
          <w:sz w:val="26"/>
          <w:szCs w:val="26"/>
          <w:rtl/>
        </w:rPr>
        <w:t>מסכתות שמסתיימות במאמר זה. הקשר בין ארבע מסכתות אלו הוא</w:t>
      </w:r>
      <w:r>
        <w:rPr>
          <w:rFonts w:cs="FrankRuehl" w:hint="cs"/>
          <w:sz w:val="26"/>
          <w:szCs w:val="26"/>
          <w:rtl/>
        </w:rPr>
        <w:t>,</w:t>
      </w:r>
      <w:r w:rsidRPr="005F5E44">
        <w:rPr>
          <w:rFonts w:cs="FrankRuehl"/>
          <w:sz w:val="26"/>
          <w:szCs w:val="26"/>
          <w:rtl/>
        </w:rPr>
        <w:t xml:space="preserve"> שכל עניינ</w:t>
      </w:r>
      <w:r>
        <w:rPr>
          <w:rFonts w:cs="FrankRuehl" w:hint="cs"/>
          <w:sz w:val="26"/>
          <w:szCs w:val="26"/>
          <w:rtl/>
        </w:rPr>
        <w:t>ן</w:t>
      </w:r>
      <w:r w:rsidRPr="005F5E44">
        <w:rPr>
          <w:rFonts w:cs="FrankRuehl"/>
          <w:sz w:val="26"/>
          <w:szCs w:val="26"/>
          <w:rtl/>
        </w:rPr>
        <w:t xml:space="preserve"> הוא לתועלת השלום. השלום מתחלק ל-ד' מחלקות</w:t>
      </w:r>
      <w:r>
        <w:rPr>
          <w:rFonts w:cs="FrankRuehl" w:hint="cs"/>
          <w:sz w:val="26"/>
          <w:szCs w:val="26"/>
          <w:rtl/>
        </w:rPr>
        <w:t>,</w:t>
      </w:r>
      <w:r w:rsidRPr="005F5E44">
        <w:rPr>
          <w:rFonts w:cs="FrankRuehl"/>
          <w:sz w:val="26"/>
          <w:szCs w:val="26"/>
          <w:rtl/>
        </w:rPr>
        <w:t xml:space="preserve"> וה</w:t>
      </w:r>
      <w:r>
        <w:rPr>
          <w:rFonts w:cs="FrankRuehl" w:hint="cs"/>
          <w:sz w:val="26"/>
          <w:szCs w:val="26"/>
          <w:rtl/>
        </w:rPr>
        <w:t>ן</w:t>
      </w:r>
      <w:r w:rsidRPr="005F5E44">
        <w:rPr>
          <w:rFonts w:cs="FrankRuehl"/>
          <w:sz w:val="26"/>
          <w:szCs w:val="26"/>
          <w:rtl/>
        </w:rPr>
        <w:t>:</w:t>
      </w:r>
      <w:r>
        <w:rPr>
          <w:rFonts w:cs="FrankRuehl" w:hint="cs"/>
          <w:sz w:val="26"/>
          <w:szCs w:val="26"/>
          <w:rtl/>
        </w:rPr>
        <w:t xml:space="preserve"> </w:t>
      </w:r>
      <w:r w:rsidRPr="005F5E44">
        <w:rPr>
          <w:rFonts w:cs="FrankRuehl"/>
          <w:sz w:val="26"/>
          <w:szCs w:val="26"/>
          <w:rtl/>
        </w:rPr>
        <w:t>א. שלום בין הקב"ה לאדם. ב. בין אדם לחבירו. ג. בין איש לאשתו. ד. בין גוף לנשמה.</w:t>
      </w:r>
    </w:p>
    <w:p w14:paraId="6C0D5683"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לאל</w:t>
      </w:r>
      <w:r>
        <w:rPr>
          <w:rFonts w:cs="FrankRuehl" w:hint="cs"/>
          <w:sz w:val="26"/>
          <w:szCs w:val="26"/>
          <w:rtl/>
        </w:rPr>
        <w:t>ו</w:t>
      </w:r>
      <w:r w:rsidRPr="005F5E44">
        <w:rPr>
          <w:rFonts w:cs="FrankRuehl"/>
          <w:sz w:val="26"/>
          <w:szCs w:val="26"/>
          <w:rtl/>
        </w:rPr>
        <w:t xml:space="preserve"> מרמז</w:t>
      </w:r>
      <w:r>
        <w:rPr>
          <w:rFonts w:cs="FrankRuehl" w:hint="cs"/>
          <w:sz w:val="26"/>
          <w:szCs w:val="26"/>
          <w:rtl/>
        </w:rPr>
        <w:t>ות</w:t>
      </w:r>
      <w:r w:rsidRPr="005F5E44">
        <w:rPr>
          <w:rFonts w:cs="FrankRuehl"/>
          <w:sz w:val="26"/>
          <w:szCs w:val="26"/>
          <w:rtl/>
        </w:rPr>
        <w:t xml:space="preserve"> ארבע </w:t>
      </w:r>
      <w:r>
        <w:rPr>
          <w:rFonts w:cs="FrankRuehl" w:hint="cs"/>
          <w:sz w:val="26"/>
          <w:szCs w:val="26"/>
          <w:rtl/>
        </w:rPr>
        <w:t>ה</w:t>
      </w:r>
      <w:r w:rsidRPr="005F5E44">
        <w:rPr>
          <w:rFonts w:cs="FrankRuehl"/>
          <w:sz w:val="26"/>
          <w:szCs w:val="26"/>
          <w:rtl/>
        </w:rPr>
        <w:t>מסכתות ה</w:t>
      </w:r>
      <w:r>
        <w:rPr>
          <w:rFonts w:cs="FrankRuehl" w:hint="cs"/>
          <w:sz w:val="26"/>
          <w:szCs w:val="26"/>
          <w:rtl/>
        </w:rPr>
        <w:t>ל</w:t>
      </w:r>
      <w:r w:rsidRPr="005F5E44">
        <w:rPr>
          <w:rFonts w:cs="FrankRuehl"/>
          <w:sz w:val="26"/>
          <w:szCs w:val="26"/>
          <w:rtl/>
        </w:rPr>
        <w:t>לו: מסכת ברכות מדברת בדיני ק</w:t>
      </w:r>
      <w:r>
        <w:rPr>
          <w:rFonts w:cs="FrankRuehl" w:hint="cs"/>
          <w:sz w:val="26"/>
          <w:szCs w:val="26"/>
          <w:rtl/>
        </w:rPr>
        <w:t>ריאת שמע,</w:t>
      </w:r>
      <w:r w:rsidRPr="005F5E44">
        <w:rPr>
          <w:rFonts w:cs="FrankRuehl"/>
          <w:sz w:val="26"/>
          <w:szCs w:val="26"/>
          <w:rtl/>
        </w:rPr>
        <w:t xml:space="preserve"> תפילה וברכות, להתאחד האדם עם בוראו בכל ענייני חייו, הוא עניין השלום שבין הקב"ה לאדם, כמו שאומרים</w:t>
      </w:r>
      <w:r>
        <w:rPr>
          <w:rFonts w:cs="FrankRuehl" w:hint="cs"/>
          <w:sz w:val="26"/>
          <w:szCs w:val="26"/>
          <w:rtl/>
        </w:rPr>
        <w:t>:</w:t>
      </w:r>
      <w:r w:rsidRPr="005F5E44">
        <w:rPr>
          <w:rFonts w:cs="FrankRuehl"/>
          <w:sz w:val="26"/>
          <w:szCs w:val="26"/>
          <w:rtl/>
        </w:rPr>
        <w:t xml:space="preserve"> </w:t>
      </w:r>
      <w:r>
        <w:rPr>
          <w:rFonts w:cs="FrankRuehl" w:hint="cs"/>
          <w:sz w:val="26"/>
          <w:szCs w:val="26"/>
          <w:rtl/>
        </w:rPr>
        <w:t xml:space="preserve">"הוא </w:t>
      </w:r>
      <w:r w:rsidRPr="005F5E44">
        <w:rPr>
          <w:rFonts w:cs="FrankRuehl"/>
          <w:sz w:val="26"/>
          <w:szCs w:val="26"/>
          <w:rtl/>
        </w:rPr>
        <w:t>יעשה שלום עלינו</w:t>
      </w:r>
      <w:r>
        <w:rPr>
          <w:rFonts w:cs="FrankRuehl" w:hint="cs"/>
          <w:sz w:val="26"/>
          <w:szCs w:val="26"/>
          <w:rtl/>
        </w:rPr>
        <w:t>"</w:t>
      </w:r>
      <w:r w:rsidRPr="005F5E44">
        <w:rPr>
          <w:rFonts w:cs="FrankRuehl"/>
          <w:sz w:val="26"/>
          <w:szCs w:val="26"/>
          <w:rtl/>
        </w:rPr>
        <w:t>.</w:t>
      </w:r>
    </w:p>
    <w:p w14:paraId="56BCC185"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 xml:space="preserve">מסכת יבמות </w:t>
      </w:r>
      <w:r>
        <w:rPr>
          <w:rFonts w:cs="FrankRuehl" w:hint="cs"/>
          <w:sz w:val="26"/>
          <w:szCs w:val="26"/>
          <w:rtl/>
        </w:rPr>
        <w:t>עוסקת ב</w:t>
      </w:r>
      <w:r w:rsidRPr="005F5E44">
        <w:rPr>
          <w:rFonts w:cs="FrankRuehl"/>
          <w:sz w:val="26"/>
          <w:szCs w:val="26"/>
          <w:rtl/>
        </w:rPr>
        <w:t>שלום שבין אדם לחבירו</w:t>
      </w:r>
      <w:r>
        <w:rPr>
          <w:rFonts w:cs="FrankRuehl" w:hint="cs"/>
          <w:sz w:val="26"/>
          <w:szCs w:val="26"/>
          <w:rtl/>
        </w:rPr>
        <w:t>,</w:t>
      </w:r>
      <w:r w:rsidRPr="005F5E44">
        <w:rPr>
          <w:rFonts w:cs="FrankRuehl"/>
          <w:sz w:val="26"/>
          <w:szCs w:val="26"/>
          <w:rtl/>
        </w:rPr>
        <w:t xml:space="preserve"> עם כוונת ה</w:t>
      </w:r>
      <w:r>
        <w:rPr>
          <w:rFonts w:cs="FrankRuehl" w:hint="cs"/>
          <w:sz w:val="26"/>
          <w:szCs w:val="26"/>
          <w:rtl/>
        </w:rPr>
        <w:t>י</w:t>
      </w:r>
      <w:r w:rsidRPr="005F5E44">
        <w:rPr>
          <w:rFonts w:cs="FrankRuehl"/>
          <w:sz w:val="26"/>
          <w:szCs w:val="26"/>
          <w:rtl/>
        </w:rPr>
        <w:t>יבום להקים לאחיו שם</w:t>
      </w:r>
      <w:r>
        <w:rPr>
          <w:rFonts w:cs="FrankRuehl" w:hint="cs"/>
          <w:sz w:val="26"/>
          <w:szCs w:val="26"/>
          <w:rtl/>
        </w:rPr>
        <w:t>,</w:t>
      </w:r>
      <w:r w:rsidRPr="005F5E44">
        <w:rPr>
          <w:rFonts w:cs="FrankRuehl"/>
          <w:sz w:val="26"/>
          <w:szCs w:val="26"/>
          <w:rtl/>
        </w:rPr>
        <w:t xml:space="preserve"> שזה נקרא חסד עם החיים ועם המתים.</w:t>
      </w:r>
    </w:p>
    <w:p w14:paraId="2258F4BE" w14:textId="77777777" w:rsidR="00D93C6F" w:rsidRPr="005F5E44" w:rsidRDefault="00D93C6F" w:rsidP="009B3DE5">
      <w:pPr>
        <w:spacing w:before="120" w:line="360" w:lineRule="exact"/>
        <w:jc w:val="both"/>
        <w:rPr>
          <w:rFonts w:cs="FrankRuehl"/>
          <w:sz w:val="26"/>
          <w:szCs w:val="26"/>
          <w:rtl/>
        </w:rPr>
      </w:pPr>
      <w:r w:rsidRPr="005F5E44">
        <w:rPr>
          <w:rFonts w:cs="FrankRuehl"/>
          <w:sz w:val="26"/>
          <w:szCs w:val="26"/>
          <w:rtl/>
        </w:rPr>
        <w:t xml:space="preserve">מסכת נזיר </w:t>
      </w:r>
      <w:r>
        <w:rPr>
          <w:rFonts w:cs="FrankRuehl" w:hint="cs"/>
          <w:sz w:val="26"/>
          <w:szCs w:val="26"/>
          <w:rtl/>
        </w:rPr>
        <w:t xml:space="preserve">– </w:t>
      </w:r>
      <w:r w:rsidRPr="005F5E44">
        <w:rPr>
          <w:rFonts w:cs="FrankRuehl"/>
          <w:sz w:val="26"/>
          <w:szCs w:val="26"/>
          <w:rtl/>
        </w:rPr>
        <w:t>עניי</w:t>
      </w:r>
      <w:r>
        <w:rPr>
          <w:rFonts w:cs="FrankRuehl" w:hint="cs"/>
          <w:sz w:val="26"/>
          <w:szCs w:val="26"/>
          <w:rtl/>
        </w:rPr>
        <w:t>נה</w:t>
      </w:r>
      <w:r w:rsidRPr="005F5E44">
        <w:rPr>
          <w:rFonts w:cs="FrankRuehl"/>
          <w:sz w:val="26"/>
          <w:szCs w:val="26"/>
          <w:rtl/>
        </w:rPr>
        <w:t xml:space="preserve"> </w:t>
      </w:r>
      <w:r>
        <w:rPr>
          <w:rFonts w:cs="FrankRuehl" w:hint="cs"/>
          <w:sz w:val="26"/>
          <w:szCs w:val="26"/>
          <w:rtl/>
        </w:rPr>
        <w:t>ב</w:t>
      </w:r>
      <w:r w:rsidRPr="005F5E44">
        <w:rPr>
          <w:rFonts w:cs="FrankRuehl"/>
          <w:sz w:val="26"/>
          <w:szCs w:val="26"/>
          <w:rtl/>
        </w:rPr>
        <w:t>שלום שבין איש לאשתו</w:t>
      </w:r>
      <w:r>
        <w:rPr>
          <w:rFonts w:cs="FrankRuehl" w:hint="cs"/>
          <w:sz w:val="26"/>
          <w:szCs w:val="26"/>
          <w:rtl/>
        </w:rPr>
        <w:t>,</w:t>
      </w:r>
      <w:r w:rsidRPr="005F5E44">
        <w:rPr>
          <w:rFonts w:cs="FrankRuehl"/>
          <w:sz w:val="26"/>
          <w:szCs w:val="26"/>
          <w:rtl/>
        </w:rPr>
        <w:t xml:space="preserve"> עפ</w:t>
      </w:r>
      <w:r>
        <w:rPr>
          <w:rFonts w:cs="FrankRuehl" w:hint="cs"/>
          <w:sz w:val="26"/>
          <w:szCs w:val="26"/>
          <w:rtl/>
        </w:rPr>
        <w:t>"י</w:t>
      </w:r>
      <w:r w:rsidRPr="005F5E44">
        <w:rPr>
          <w:rFonts w:cs="FrankRuehl"/>
          <w:sz w:val="26"/>
          <w:szCs w:val="26"/>
          <w:rtl/>
        </w:rPr>
        <w:t xml:space="preserve"> מה שאמרו חז"ל</w:t>
      </w:r>
      <w:r>
        <w:rPr>
          <w:rFonts w:cs="FrankRuehl" w:hint="cs"/>
          <w:sz w:val="26"/>
          <w:szCs w:val="26"/>
          <w:rtl/>
        </w:rPr>
        <w:t>:</w:t>
      </w:r>
      <w:r w:rsidRPr="005F5E44">
        <w:rPr>
          <w:rFonts w:cs="FrankRuehl"/>
          <w:sz w:val="26"/>
          <w:szCs w:val="26"/>
          <w:rtl/>
        </w:rPr>
        <w:t xml:space="preserve"> למה</w:t>
      </w:r>
      <w:r>
        <w:rPr>
          <w:rFonts w:cs="FrankRuehl" w:hint="cs"/>
          <w:sz w:val="26"/>
          <w:szCs w:val="26"/>
          <w:rtl/>
        </w:rPr>
        <w:t xml:space="preserve"> </w:t>
      </w:r>
      <w:r w:rsidRPr="005F5E44">
        <w:rPr>
          <w:rFonts w:cs="FrankRuehl"/>
          <w:sz w:val="26"/>
          <w:szCs w:val="26"/>
          <w:rtl/>
        </w:rPr>
        <w:t>נסמכה פרשת נזיר לפרשת סוטה</w:t>
      </w:r>
      <w:r>
        <w:rPr>
          <w:rFonts w:cs="FrankRuehl" w:hint="cs"/>
          <w:sz w:val="26"/>
          <w:szCs w:val="26"/>
          <w:rtl/>
        </w:rPr>
        <w:t>?</w:t>
      </w:r>
      <w:r w:rsidRPr="005F5E44">
        <w:rPr>
          <w:rFonts w:cs="FrankRuehl"/>
          <w:sz w:val="26"/>
          <w:szCs w:val="26"/>
          <w:rtl/>
        </w:rPr>
        <w:t xml:space="preserve"> שמי שרואה סוטה בקלקולה יזיר עצמו מן היין, שגורם זנות ועושה פירוד בין איש לאשתו.</w:t>
      </w:r>
    </w:p>
    <w:p w14:paraId="49B1E64E" w14:textId="77777777" w:rsidR="00D93C6F" w:rsidRPr="005F5E44" w:rsidRDefault="00D93C6F" w:rsidP="009B3DE5">
      <w:pPr>
        <w:spacing w:before="120" w:line="360" w:lineRule="exact"/>
        <w:jc w:val="both"/>
        <w:rPr>
          <w:rFonts w:cs="FrankRuehl"/>
          <w:sz w:val="26"/>
          <w:szCs w:val="26"/>
        </w:rPr>
      </w:pPr>
      <w:r w:rsidRPr="005F5E44">
        <w:rPr>
          <w:rFonts w:cs="FrankRuehl"/>
          <w:sz w:val="26"/>
          <w:szCs w:val="26"/>
          <w:rtl/>
        </w:rPr>
        <w:t xml:space="preserve">כריתות </w:t>
      </w:r>
      <w:r>
        <w:rPr>
          <w:rFonts w:cs="FrankRuehl" w:hint="cs"/>
          <w:sz w:val="26"/>
          <w:szCs w:val="26"/>
          <w:rtl/>
        </w:rPr>
        <w:t>עוסקת ב</w:t>
      </w:r>
      <w:r w:rsidRPr="005F5E44">
        <w:rPr>
          <w:rFonts w:cs="FrankRuehl"/>
          <w:sz w:val="26"/>
          <w:szCs w:val="26"/>
          <w:rtl/>
        </w:rPr>
        <w:t xml:space="preserve">עניין </w:t>
      </w:r>
      <w:r>
        <w:rPr>
          <w:rFonts w:cs="FrankRuehl" w:hint="cs"/>
          <w:sz w:val="26"/>
          <w:szCs w:val="26"/>
          <w:rtl/>
        </w:rPr>
        <w:t>ה</w:t>
      </w:r>
      <w:r w:rsidRPr="005F5E44">
        <w:rPr>
          <w:rFonts w:cs="FrankRuehl"/>
          <w:sz w:val="26"/>
          <w:szCs w:val="26"/>
          <w:rtl/>
        </w:rPr>
        <w:t>שלום שבין הגוף לנשמה</w:t>
      </w:r>
      <w:r>
        <w:rPr>
          <w:rFonts w:cs="FrankRuehl" w:hint="cs"/>
          <w:sz w:val="26"/>
          <w:szCs w:val="26"/>
          <w:rtl/>
        </w:rPr>
        <w:t>,</w:t>
      </w:r>
      <w:r w:rsidRPr="005F5E44">
        <w:rPr>
          <w:rFonts w:cs="FrankRuehl"/>
          <w:sz w:val="26"/>
          <w:szCs w:val="26"/>
          <w:rtl/>
        </w:rPr>
        <w:t xml:space="preserve"> כמבואר בדברי חז"ל</w:t>
      </w:r>
      <w:r>
        <w:rPr>
          <w:rFonts w:cs="FrankRuehl" w:hint="cs"/>
          <w:sz w:val="26"/>
          <w:szCs w:val="26"/>
          <w:rtl/>
        </w:rPr>
        <w:t>,</w:t>
      </w:r>
      <w:r w:rsidRPr="005F5E44">
        <w:rPr>
          <w:rFonts w:cs="FrankRuehl"/>
          <w:sz w:val="26"/>
          <w:szCs w:val="26"/>
          <w:rtl/>
        </w:rPr>
        <w:t xml:space="preserve"> שתועלת המצוות ש</w:t>
      </w:r>
      <w:r>
        <w:rPr>
          <w:rFonts w:cs="FrankRuehl" w:hint="cs"/>
          <w:sz w:val="26"/>
          <w:szCs w:val="26"/>
          <w:rtl/>
        </w:rPr>
        <w:t>ה</w:t>
      </w:r>
      <w:r w:rsidRPr="005F5E44">
        <w:rPr>
          <w:rFonts w:cs="FrankRuehl"/>
          <w:sz w:val="26"/>
          <w:szCs w:val="26"/>
          <w:rtl/>
        </w:rPr>
        <w:t>אדם מקיים בעו</w:t>
      </w:r>
      <w:r>
        <w:rPr>
          <w:rFonts w:cs="FrankRuehl" w:hint="cs"/>
          <w:sz w:val="26"/>
          <w:szCs w:val="26"/>
          <w:rtl/>
        </w:rPr>
        <w:t>לם הזה</w:t>
      </w:r>
      <w:r w:rsidRPr="005F5E44">
        <w:rPr>
          <w:rFonts w:cs="FrankRuehl"/>
          <w:sz w:val="26"/>
          <w:szCs w:val="26"/>
          <w:rtl/>
        </w:rPr>
        <w:t xml:space="preserve"> ה</w:t>
      </w:r>
      <w:r>
        <w:rPr>
          <w:rFonts w:cs="FrankRuehl" w:hint="cs"/>
          <w:sz w:val="26"/>
          <w:szCs w:val="26"/>
          <w:rtl/>
        </w:rPr>
        <w:t>י</w:t>
      </w:r>
      <w:r w:rsidRPr="005F5E44">
        <w:rPr>
          <w:rFonts w:cs="FrankRuehl"/>
          <w:sz w:val="26"/>
          <w:szCs w:val="26"/>
          <w:rtl/>
        </w:rPr>
        <w:t>א לת</w:t>
      </w:r>
      <w:r>
        <w:rPr>
          <w:rFonts w:cs="FrankRuehl" w:hint="cs"/>
          <w:sz w:val="26"/>
          <w:szCs w:val="26"/>
          <w:rtl/>
        </w:rPr>
        <w:t>י</w:t>
      </w:r>
      <w:r w:rsidRPr="005F5E44">
        <w:rPr>
          <w:rFonts w:cs="FrankRuehl"/>
          <w:sz w:val="26"/>
          <w:szCs w:val="26"/>
          <w:rtl/>
        </w:rPr>
        <w:t>ק</w:t>
      </w:r>
      <w:r>
        <w:rPr>
          <w:rFonts w:cs="FrankRuehl" w:hint="cs"/>
          <w:sz w:val="26"/>
          <w:szCs w:val="26"/>
          <w:rtl/>
        </w:rPr>
        <w:t>ו</w:t>
      </w:r>
      <w:r w:rsidRPr="005F5E44">
        <w:rPr>
          <w:rFonts w:cs="FrankRuehl"/>
          <w:sz w:val="26"/>
          <w:szCs w:val="26"/>
          <w:rtl/>
        </w:rPr>
        <w:t xml:space="preserve">ן </w:t>
      </w:r>
      <w:r>
        <w:rPr>
          <w:rFonts w:cs="FrankRuehl" w:hint="cs"/>
          <w:sz w:val="26"/>
          <w:szCs w:val="26"/>
          <w:rtl/>
        </w:rPr>
        <w:t>ול</w:t>
      </w:r>
      <w:r w:rsidRPr="005F5E44">
        <w:rPr>
          <w:rFonts w:cs="FrankRuehl"/>
          <w:sz w:val="26"/>
          <w:szCs w:val="26"/>
          <w:rtl/>
        </w:rPr>
        <w:t xml:space="preserve">קיום </w:t>
      </w:r>
      <w:r>
        <w:rPr>
          <w:rFonts w:cs="FrankRuehl" w:hint="cs"/>
          <w:sz w:val="26"/>
          <w:szCs w:val="26"/>
          <w:rtl/>
        </w:rPr>
        <w:t>ה</w:t>
      </w:r>
      <w:r w:rsidRPr="005F5E44">
        <w:rPr>
          <w:rFonts w:cs="FrankRuehl"/>
          <w:sz w:val="26"/>
          <w:szCs w:val="26"/>
          <w:rtl/>
        </w:rPr>
        <w:t xml:space="preserve">קשר </w:t>
      </w:r>
      <w:r>
        <w:rPr>
          <w:rFonts w:cs="FrankRuehl" w:hint="cs"/>
          <w:sz w:val="26"/>
          <w:szCs w:val="26"/>
          <w:rtl/>
        </w:rPr>
        <w:t>ש</w:t>
      </w:r>
      <w:r w:rsidRPr="005F5E44">
        <w:rPr>
          <w:rFonts w:cs="FrankRuehl"/>
          <w:sz w:val="26"/>
          <w:szCs w:val="26"/>
          <w:rtl/>
        </w:rPr>
        <w:t>ל</w:t>
      </w:r>
      <w:r>
        <w:rPr>
          <w:rFonts w:cs="FrankRuehl" w:hint="cs"/>
          <w:sz w:val="26"/>
          <w:szCs w:val="26"/>
          <w:rtl/>
        </w:rPr>
        <w:t xml:space="preserve"> ה</w:t>
      </w:r>
      <w:r w:rsidRPr="005F5E44">
        <w:rPr>
          <w:rFonts w:cs="FrankRuehl"/>
          <w:sz w:val="26"/>
          <w:szCs w:val="26"/>
          <w:rtl/>
        </w:rPr>
        <w:t>נפש אחרי ה</w:t>
      </w:r>
      <w:r>
        <w:rPr>
          <w:rFonts w:cs="FrankRuehl" w:hint="cs"/>
          <w:sz w:val="26"/>
          <w:szCs w:val="26"/>
          <w:rtl/>
        </w:rPr>
        <w:t>י</w:t>
      </w:r>
      <w:r w:rsidRPr="005F5E44">
        <w:rPr>
          <w:rFonts w:cs="FrankRuehl"/>
          <w:sz w:val="26"/>
          <w:szCs w:val="26"/>
          <w:rtl/>
        </w:rPr>
        <w:t xml:space="preserve">פרד רוח </w:t>
      </w:r>
      <w:r>
        <w:rPr>
          <w:rFonts w:cs="FrankRuehl" w:hint="cs"/>
          <w:sz w:val="26"/>
          <w:szCs w:val="26"/>
          <w:rtl/>
        </w:rPr>
        <w:t>ה</w:t>
      </w:r>
      <w:r w:rsidRPr="005F5E44">
        <w:rPr>
          <w:rFonts w:cs="FrankRuehl"/>
          <w:sz w:val="26"/>
          <w:szCs w:val="26"/>
          <w:rtl/>
        </w:rPr>
        <w:t>חיים ממנו</w:t>
      </w:r>
      <w:r>
        <w:rPr>
          <w:rFonts w:cs="FrankRuehl" w:hint="cs"/>
          <w:sz w:val="26"/>
          <w:szCs w:val="26"/>
          <w:rtl/>
        </w:rPr>
        <w:t xml:space="preserve">, כך </w:t>
      </w:r>
      <w:r w:rsidRPr="005F5E44">
        <w:rPr>
          <w:rFonts w:cs="FrankRuehl"/>
          <w:sz w:val="26"/>
          <w:szCs w:val="26"/>
          <w:rtl/>
        </w:rPr>
        <w:t>שיהיה קשר תמידי בין הנפש השוכ</w:t>
      </w:r>
      <w:r>
        <w:rPr>
          <w:rFonts w:cs="FrankRuehl" w:hint="cs"/>
          <w:sz w:val="26"/>
          <w:szCs w:val="26"/>
          <w:rtl/>
        </w:rPr>
        <w:t>נת</w:t>
      </w:r>
      <w:r w:rsidRPr="005F5E44">
        <w:rPr>
          <w:rFonts w:cs="FrankRuehl"/>
          <w:sz w:val="26"/>
          <w:szCs w:val="26"/>
          <w:rtl/>
        </w:rPr>
        <w:t xml:space="preserve"> על הקבר</w:t>
      </w:r>
      <w:r>
        <w:rPr>
          <w:rFonts w:cs="FrankRuehl" w:hint="cs"/>
          <w:sz w:val="26"/>
          <w:szCs w:val="26"/>
          <w:rtl/>
        </w:rPr>
        <w:t>,</w:t>
      </w:r>
      <w:r w:rsidRPr="005F5E44">
        <w:rPr>
          <w:rFonts w:cs="FrankRuehl"/>
          <w:sz w:val="26"/>
          <w:szCs w:val="26"/>
          <w:rtl/>
        </w:rPr>
        <w:t xml:space="preserve"> הרוח השוכ</w:t>
      </w:r>
      <w:r>
        <w:rPr>
          <w:rFonts w:cs="FrankRuehl" w:hint="cs"/>
          <w:sz w:val="26"/>
          <w:szCs w:val="26"/>
          <w:rtl/>
        </w:rPr>
        <w:t>נת</w:t>
      </w:r>
      <w:r w:rsidRPr="005F5E44">
        <w:rPr>
          <w:rFonts w:cs="FrankRuehl"/>
          <w:sz w:val="26"/>
          <w:szCs w:val="26"/>
          <w:rtl/>
        </w:rPr>
        <w:t xml:space="preserve"> בג</w:t>
      </w:r>
      <w:r>
        <w:rPr>
          <w:rFonts w:cs="FrankRuehl" w:hint="cs"/>
          <w:sz w:val="26"/>
          <w:szCs w:val="26"/>
          <w:rtl/>
        </w:rPr>
        <w:t>ן העדן</w:t>
      </w:r>
      <w:r w:rsidRPr="005F5E44">
        <w:rPr>
          <w:rFonts w:cs="FrankRuehl"/>
          <w:sz w:val="26"/>
          <w:szCs w:val="26"/>
          <w:rtl/>
        </w:rPr>
        <w:t xml:space="preserve"> התחתון, והנשמה אשר משכנה בגן העדן העליון. אשר על כן מתפללים על הקברים. ע"י הקשר הזה </w:t>
      </w:r>
      <w:r>
        <w:rPr>
          <w:rFonts w:cs="FrankRuehl" w:hint="cs"/>
          <w:sz w:val="26"/>
          <w:szCs w:val="26"/>
          <w:rtl/>
        </w:rPr>
        <w:t>ת</w:t>
      </w:r>
      <w:r w:rsidRPr="005F5E44">
        <w:rPr>
          <w:rFonts w:cs="FrankRuehl"/>
          <w:sz w:val="26"/>
          <w:szCs w:val="26"/>
          <w:rtl/>
        </w:rPr>
        <w:t>שוב לעת התחיה הרוח אל הגוף</w:t>
      </w:r>
      <w:r>
        <w:rPr>
          <w:rFonts w:cs="FrankRuehl" w:hint="cs"/>
          <w:sz w:val="26"/>
          <w:szCs w:val="26"/>
          <w:rtl/>
        </w:rPr>
        <w:t>,</w:t>
      </w:r>
      <w:r w:rsidRPr="005F5E44">
        <w:rPr>
          <w:rFonts w:cs="FrankRuehl"/>
          <w:sz w:val="26"/>
          <w:szCs w:val="26"/>
          <w:rtl/>
        </w:rPr>
        <w:t xml:space="preserve"> ויהיו ביחד. אבל כשאדם חוטא בעבירה שחייב עליה כרת</w:t>
      </w:r>
      <w:r>
        <w:rPr>
          <w:rFonts w:cs="FrankRuehl" w:hint="cs"/>
          <w:sz w:val="26"/>
          <w:szCs w:val="26"/>
          <w:rtl/>
        </w:rPr>
        <w:t>,</w:t>
      </w:r>
      <w:r w:rsidRPr="005F5E44">
        <w:rPr>
          <w:rFonts w:cs="FrankRuehl"/>
          <w:sz w:val="26"/>
          <w:szCs w:val="26"/>
          <w:rtl/>
        </w:rPr>
        <w:t xml:space="preserve"> אז</w:t>
      </w:r>
      <w:r>
        <w:rPr>
          <w:rFonts w:cs="FrankRuehl" w:hint="cs"/>
          <w:sz w:val="26"/>
          <w:szCs w:val="26"/>
          <w:rtl/>
        </w:rPr>
        <w:t>י</w:t>
      </w:r>
      <w:r w:rsidRPr="005F5E44">
        <w:rPr>
          <w:rFonts w:cs="FrankRuehl"/>
          <w:sz w:val="26"/>
          <w:szCs w:val="26"/>
          <w:rtl/>
        </w:rPr>
        <w:t xml:space="preserve"> נכרת</w:t>
      </w:r>
      <w:r>
        <w:rPr>
          <w:rFonts w:cs="FrankRuehl" w:hint="cs"/>
          <w:sz w:val="26"/>
          <w:szCs w:val="26"/>
          <w:rtl/>
        </w:rPr>
        <w:t>ת</w:t>
      </w:r>
      <w:r w:rsidRPr="005F5E44">
        <w:rPr>
          <w:rFonts w:cs="FrankRuehl"/>
          <w:sz w:val="26"/>
          <w:szCs w:val="26"/>
          <w:rtl/>
        </w:rPr>
        <w:t xml:space="preserve"> הנפש מהרוח והנשמה</w:t>
      </w:r>
      <w:r>
        <w:rPr>
          <w:rFonts w:cs="FrankRuehl" w:hint="cs"/>
          <w:sz w:val="26"/>
          <w:szCs w:val="26"/>
          <w:rtl/>
        </w:rPr>
        <w:t>,</w:t>
      </w:r>
      <w:r w:rsidRPr="005F5E44">
        <w:rPr>
          <w:rFonts w:cs="FrankRuehl"/>
          <w:sz w:val="26"/>
          <w:szCs w:val="26"/>
          <w:rtl/>
        </w:rPr>
        <w:t xml:space="preserve"> כמו שכתוב בכרת</w:t>
      </w:r>
      <w:r>
        <w:rPr>
          <w:rFonts w:cs="FrankRuehl" w:hint="cs"/>
          <w:sz w:val="26"/>
          <w:szCs w:val="26"/>
          <w:rtl/>
        </w:rPr>
        <w:t>:</w:t>
      </w:r>
      <w:r w:rsidRPr="005F5E44">
        <w:rPr>
          <w:rFonts w:cs="FrankRuehl"/>
          <w:sz w:val="26"/>
          <w:szCs w:val="26"/>
          <w:rtl/>
        </w:rPr>
        <w:t xml:space="preserve"> "ונכרתה הנפש ההיא"</w:t>
      </w:r>
      <w:r>
        <w:rPr>
          <w:rFonts w:cs="FrankRuehl" w:hint="cs"/>
          <w:sz w:val="26"/>
          <w:szCs w:val="26"/>
          <w:rtl/>
        </w:rPr>
        <w:t>,</w:t>
      </w:r>
      <w:r w:rsidRPr="005F5E44">
        <w:rPr>
          <w:rFonts w:cs="FrankRuehl"/>
          <w:sz w:val="26"/>
          <w:szCs w:val="26"/>
          <w:rtl/>
        </w:rPr>
        <w:t xml:space="preserve"> ואין לו תקנה שיקום בתחיית המתים. לכן עניי</w:t>
      </w:r>
      <w:r>
        <w:rPr>
          <w:rFonts w:cs="FrankRuehl" w:hint="cs"/>
          <w:sz w:val="26"/>
          <w:szCs w:val="26"/>
          <w:rtl/>
        </w:rPr>
        <w:t>נה של</w:t>
      </w:r>
      <w:r w:rsidRPr="005F5E44">
        <w:rPr>
          <w:rFonts w:cs="FrankRuehl"/>
          <w:sz w:val="26"/>
          <w:szCs w:val="26"/>
          <w:rtl/>
        </w:rPr>
        <w:t xml:space="preserve"> מסכת כריתות הוא השלום הרביעי, בין </w:t>
      </w:r>
      <w:r>
        <w:rPr>
          <w:rFonts w:cs="FrankRuehl" w:hint="cs"/>
          <w:sz w:val="26"/>
          <w:szCs w:val="26"/>
          <w:rtl/>
        </w:rPr>
        <w:t>ה</w:t>
      </w:r>
      <w:r w:rsidRPr="005F5E44">
        <w:rPr>
          <w:rFonts w:cs="FrankRuehl"/>
          <w:sz w:val="26"/>
          <w:szCs w:val="26"/>
          <w:rtl/>
        </w:rPr>
        <w:t>גוף לנשמה בעו</w:t>
      </w:r>
      <w:r>
        <w:rPr>
          <w:rFonts w:cs="FrankRuehl" w:hint="cs"/>
          <w:sz w:val="26"/>
          <w:szCs w:val="26"/>
          <w:rtl/>
        </w:rPr>
        <w:t>לם הזה</w:t>
      </w:r>
      <w:r w:rsidRPr="005F5E44">
        <w:rPr>
          <w:rFonts w:cs="FrankRuehl"/>
          <w:sz w:val="26"/>
          <w:szCs w:val="26"/>
          <w:rtl/>
        </w:rPr>
        <w:t xml:space="preserve"> ובעו</w:t>
      </w:r>
      <w:r>
        <w:rPr>
          <w:rFonts w:cs="FrankRuehl" w:hint="cs"/>
          <w:sz w:val="26"/>
          <w:szCs w:val="26"/>
          <w:rtl/>
        </w:rPr>
        <w:t>לם הבא</w:t>
      </w:r>
      <w:r w:rsidRPr="005F5E44">
        <w:rPr>
          <w:rFonts w:cs="FrankRuehl"/>
          <w:sz w:val="26"/>
          <w:szCs w:val="26"/>
          <w:rtl/>
        </w:rPr>
        <w:t xml:space="preserve">. </w:t>
      </w:r>
      <w:r>
        <w:rPr>
          <w:rFonts w:cs="FrankRuehl" w:hint="cs"/>
          <w:sz w:val="26"/>
          <w:szCs w:val="26"/>
          <w:rtl/>
        </w:rPr>
        <w:t>על ה</w:t>
      </w:r>
      <w:r w:rsidRPr="005F5E44">
        <w:rPr>
          <w:rFonts w:cs="FrankRuehl"/>
          <w:sz w:val="26"/>
          <w:szCs w:val="26"/>
          <w:rtl/>
        </w:rPr>
        <w:t xml:space="preserve">אדם </w:t>
      </w:r>
      <w:r>
        <w:rPr>
          <w:rFonts w:cs="FrankRuehl" w:hint="cs"/>
          <w:sz w:val="26"/>
          <w:szCs w:val="26"/>
          <w:rtl/>
        </w:rPr>
        <w:t>ל</w:t>
      </w:r>
      <w:r w:rsidRPr="005F5E44">
        <w:rPr>
          <w:rFonts w:cs="FrankRuehl"/>
          <w:sz w:val="26"/>
          <w:szCs w:val="26"/>
          <w:rtl/>
        </w:rPr>
        <w:t xml:space="preserve">שמור עצמו מאותן </w:t>
      </w:r>
      <w:r>
        <w:rPr>
          <w:rFonts w:cs="FrankRuehl" w:hint="cs"/>
          <w:sz w:val="26"/>
          <w:szCs w:val="26"/>
          <w:rtl/>
        </w:rPr>
        <w:t>ה</w:t>
      </w:r>
      <w:r w:rsidRPr="005F5E44">
        <w:rPr>
          <w:rFonts w:cs="FrankRuehl"/>
          <w:sz w:val="26"/>
          <w:szCs w:val="26"/>
          <w:rtl/>
        </w:rPr>
        <w:t>עבירות שחייבים עליה</w:t>
      </w:r>
      <w:r>
        <w:rPr>
          <w:rFonts w:cs="FrankRuehl" w:hint="cs"/>
          <w:sz w:val="26"/>
          <w:szCs w:val="26"/>
          <w:rtl/>
        </w:rPr>
        <w:t>ן</w:t>
      </w:r>
      <w:r w:rsidRPr="005F5E44">
        <w:rPr>
          <w:rFonts w:cs="FrankRuehl"/>
          <w:sz w:val="26"/>
          <w:szCs w:val="26"/>
          <w:rtl/>
        </w:rPr>
        <w:t xml:space="preserve"> כרת, </w:t>
      </w:r>
      <w:r>
        <w:rPr>
          <w:rFonts w:cs="FrankRuehl" w:hint="cs"/>
          <w:sz w:val="26"/>
          <w:szCs w:val="26"/>
          <w:rtl/>
        </w:rPr>
        <w:t xml:space="preserve">אשר </w:t>
      </w:r>
      <w:r w:rsidRPr="005F5E44">
        <w:rPr>
          <w:rFonts w:cs="FrankRuehl"/>
          <w:sz w:val="26"/>
          <w:szCs w:val="26"/>
          <w:rtl/>
        </w:rPr>
        <w:t>גורמים פירוד ביניהם</w:t>
      </w:r>
      <w:r>
        <w:rPr>
          <w:rFonts w:cs="FrankRuehl" w:hint="cs"/>
          <w:sz w:val="26"/>
          <w:szCs w:val="26"/>
          <w:rtl/>
        </w:rPr>
        <w:t>;</w:t>
      </w:r>
      <w:r w:rsidRPr="005F5E44">
        <w:rPr>
          <w:rFonts w:cs="FrankRuehl"/>
          <w:sz w:val="26"/>
          <w:szCs w:val="26"/>
          <w:rtl/>
        </w:rPr>
        <w:t xml:space="preserve"> ואם חטא</w:t>
      </w:r>
      <w:r>
        <w:rPr>
          <w:rFonts w:cs="FrankRuehl" w:hint="cs"/>
          <w:sz w:val="26"/>
          <w:szCs w:val="26"/>
          <w:rtl/>
        </w:rPr>
        <w:t xml:space="preserve"> – </w:t>
      </w:r>
      <w:r w:rsidRPr="005F5E44">
        <w:rPr>
          <w:rFonts w:cs="FrankRuehl"/>
          <w:sz w:val="26"/>
          <w:szCs w:val="26"/>
          <w:rtl/>
        </w:rPr>
        <w:t>ישוב מחטאו</w:t>
      </w:r>
      <w:r>
        <w:rPr>
          <w:rFonts w:cs="FrankRuehl" w:hint="cs"/>
          <w:sz w:val="26"/>
          <w:szCs w:val="26"/>
          <w:rtl/>
        </w:rPr>
        <w:t>,</w:t>
      </w:r>
      <w:r w:rsidRPr="005F5E44">
        <w:rPr>
          <w:rFonts w:cs="FrankRuehl"/>
          <w:sz w:val="26"/>
          <w:szCs w:val="26"/>
          <w:rtl/>
        </w:rPr>
        <w:t xml:space="preserve"> למען ישוב ויא</w:t>
      </w:r>
      <w:r>
        <w:rPr>
          <w:rFonts w:cs="FrankRuehl" w:hint="cs"/>
          <w:sz w:val="26"/>
          <w:szCs w:val="26"/>
          <w:rtl/>
        </w:rPr>
        <w:t>י</w:t>
      </w:r>
      <w:r w:rsidRPr="005F5E44">
        <w:rPr>
          <w:rFonts w:cs="FrankRuehl"/>
          <w:sz w:val="26"/>
          <w:szCs w:val="26"/>
          <w:rtl/>
        </w:rPr>
        <w:t>ר בקרב נפשו ונשמתו נר ה'.</w:t>
      </w:r>
    </w:p>
    <w:p w14:paraId="48DD0A8A" w14:textId="77777777" w:rsidR="00D93C6F" w:rsidRDefault="00D93C6F">
      <w:pPr>
        <w:rPr>
          <w:rFonts w:cs="FrankRuehl"/>
          <w:sz w:val="26"/>
          <w:szCs w:val="26"/>
          <w:lang w:eastAsia="en-US"/>
        </w:rPr>
      </w:pPr>
    </w:p>
    <w:p w14:paraId="62EA1F8E" w14:textId="77777777" w:rsidR="00D93C6F" w:rsidRDefault="00D93C6F">
      <w:pPr>
        <w:rPr>
          <w:rFonts w:cs="FrankRuehl"/>
          <w:sz w:val="26"/>
          <w:szCs w:val="26"/>
          <w:lang w:eastAsia="en-US"/>
        </w:rPr>
        <w:sectPr w:rsidR="00D93C6F" w:rsidSect="009B3DE5">
          <w:headerReference w:type="even" r:id="rId50"/>
          <w:headerReference w:type="first" r:id="rId51"/>
          <w:footnotePr>
            <w:numRestart w:val="eachSect"/>
          </w:footnotePr>
          <w:pgSz w:w="9639" w:h="13608" w:code="9"/>
          <w:pgMar w:top="1134" w:right="1134" w:bottom="1134" w:left="1134" w:header="454" w:footer="567" w:gutter="0"/>
          <w:cols w:space="720"/>
          <w:titlePg/>
          <w:bidi/>
          <w:rtlGutter/>
        </w:sectPr>
      </w:pPr>
    </w:p>
    <w:p w14:paraId="4AC9791B" w14:textId="77777777" w:rsidR="00D93C6F" w:rsidRDefault="00D93C6F" w:rsidP="009B3DE5">
      <w:pPr>
        <w:spacing w:before="120" w:line="360" w:lineRule="exact"/>
        <w:jc w:val="center"/>
        <w:rPr>
          <w:rFonts w:cs="FrankRuehl" w:hint="cs"/>
          <w:b/>
          <w:bCs/>
          <w:sz w:val="40"/>
          <w:szCs w:val="40"/>
          <w:rtl/>
        </w:rPr>
      </w:pPr>
    </w:p>
    <w:p w14:paraId="2E37D794" w14:textId="77777777" w:rsidR="00D93C6F" w:rsidRPr="007E52CB"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7E52CB">
        <w:rPr>
          <w:rFonts w:cs="FrankRuehl"/>
          <w:b/>
          <w:bCs/>
          <w:sz w:val="40"/>
          <w:szCs w:val="40"/>
          <w:rtl/>
        </w:rPr>
        <w:t xml:space="preserve"> למסכת כתובות</w:t>
      </w:r>
      <w:r>
        <w:rPr>
          <w:rFonts w:cs="FrankRuehl" w:hint="cs"/>
          <w:b/>
          <w:bCs/>
          <w:sz w:val="40"/>
          <w:szCs w:val="40"/>
          <w:rtl/>
        </w:rPr>
        <w:t xml:space="preserve"> (1)</w:t>
      </w:r>
    </w:p>
    <w:p w14:paraId="2F560948"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12AED1B2" w14:textId="77777777" w:rsidR="00D93C6F" w:rsidRPr="00AE2A2A" w:rsidRDefault="00D93C6F" w:rsidP="009B3DE5">
      <w:pPr>
        <w:spacing w:before="120" w:line="360" w:lineRule="exact"/>
        <w:jc w:val="both"/>
        <w:rPr>
          <w:rFonts w:cs="FrankRuehl" w:hint="cs"/>
          <w:sz w:val="26"/>
          <w:szCs w:val="26"/>
          <w:rtl/>
        </w:rPr>
      </w:pPr>
    </w:p>
    <w:p w14:paraId="57AF5887"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7CE41C17" w14:textId="77777777" w:rsidR="00D93C6F" w:rsidRDefault="00D93C6F" w:rsidP="009B3DE5">
      <w:pPr>
        <w:spacing w:before="120" w:line="360" w:lineRule="exact"/>
        <w:jc w:val="both"/>
        <w:rPr>
          <w:rFonts w:cs="FrankRuehl" w:hint="cs"/>
          <w:sz w:val="26"/>
          <w:szCs w:val="26"/>
          <w:rtl/>
        </w:rPr>
      </w:pPr>
      <w:r w:rsidRPr="007E52CB">
        <w:rPr>
          <w:rFonts w:cs="FrankRuehl"/>
          <w:sz w:val="26"/>
          <w:szCs w:val="26"/>
          <w:rtl/>
        </w:rPr>
        <w:t>בסוף כתובות</w:t>
      </w:r>
      <w:r w:rsidRPr="007E52CB">
        <w:rPr>
          <w:rFonts w:cs="FrankRuehl"/>
          <w:rtl/>
        </w:rPr>
        <w:t xml:space="preserve"> </w:t>
      </w:r>
      <w:r w:rsidRPr="007E52CB">
        <w:rPr>
          <w:rFonts w:cs="FrankRuehl" w:hint="cs"/>
          <w:rtl/>
        </w:rPr>
        <w:t>(קיב ע"ב)</w:t>
      </w:r>
      <w:r>
        <w:rPr>
          <w:rFonts w:cs="FrankRuehl" w:hint="cs"/>
          <w:sz w:val="26"/>
          <w:szCs w:val="26"/>
          <w:rtl/>
        </w:rPr>
        <w:t xml:space="preserve"> </w:t>
      </w:r>
      <w:r w:rsidRPr="007E52CB">
        <w:rPr>
          <w:rFonts w:cs="FrankRuehl"/>
          <w:sz w:val="26"/>
          <w:szCs w:val="26"/>
          <w:rtl/>
        </w:rPr>
        <w:t>מובא</w:t>
      </w:r>
      <w:r>
        <w:rPr>
          <w:rFonts w:cs="FrankRuehl" w:hint="cs"/>
          <w:sz w:val="26"/>
          <w:szCs w:val="26"/>
          <w:rtl/>
        </w:rPr>
        <w:t>:</w:t>
      </w:r>
    </w:p>
    <w:p w14:paraId="56169185" w14:textId="77777777" w:rsidR="00D93C6F" w:rsidRDefault="00D93C6F" w:rsidP="009B3DE5">
      <w:pPr>
        <w:spacing w:before="120" w:after="120" w:line="360" w:lineRule="exact"/>
        <w:ind w:left="454" w:right="454"/>
        <w:jc w:val="both"/>
        <w:rPr>
          <w:rFonts w:cs="FrankRuehl" w:hint="cs"/>
          <w:sz w:val="26"/>
          <w:szCs w:val="26"/>
          <w:rtl/>
        </w:rPr>
      </w:pPr>
      <w:r>
        <w:rPr>
          <w:rFonts w:cs="FrankRuehl" w:hint="cs"/>
          <w:sz w:val="26"/>
          <w:szCs w:val="26"/>
          <w:rtl/>
        </w:rPr>
        <w:t>א</w:t>
      </w:r>
      <w:r w:rsidRPr="007E52CB">
        <w:rPr>
          <w:rFonts w:cs="FrankRuehl"/>
          <w:sz w:val="26"/>
          <w:szCs w:val="26"/>
          <w:rtl/>
        </w:rPr>
        <w:t>מר רב חייא בר אשי אמר רב</w:t>
      </w:r>
      <w:r>
        <w:rPr>
          <w:rFonts w:cs="FrankRuehl" w:hint="cs"/>
          <w:sz w:val="26"/>
          <w:szCs w:val="26"/>
          <w:rtl/>
        </w:rPr>
        <w:t>:</w:t>
      </w:r>
      <w:r w:rsidRPr="007E52CB">
        <w:rPr>
          <w:rFonts w:cs="FrankRuehl"/>
          <w:sz w:val="26"/>
          <w:szCs w:val="26"/>
          <w:rtl/>
        </w:rPr>
        <w:t xml:space="preserve"> עתידין כל אילני סרק שבארץ ישראל שיטענו פירות, שנאמר</w:t>
      </w:r>
      <w:r>
        <w:rPr>
          <w:rFonts w:cs="FrankRuehl" w:hint="cs"/>
          <w:sz w:val="26"/>
          <w:szCs w:val="26"/>
          <w:rtl/>
        </w:rPr>
        <w:t>:</w:t>
      </w:r>
      <w:r w:rsidRPr="007E52CB">
        <w:rPr>
          <w:rFonts w:cs="FrankRuehl"/>
          <w:sz w:val="26"/>
          <w:szCs w:val="26"/>
          <w:rtl/>
        </w:rPr>
        <w:t xml:space="preserve"> "כי עץ נשא פריו תאנה וגפן נתנו חילם".</w:t>
      </w:r>
    </w:p>
    <w:p w14:paraId="3AD97C33" w14:textId="77777777" w:rsidR="00D93C6F" w:rsidRDefault="00D93C6F" w:rsidP="009B3DE5">
      <w:pPr>
        <w:spacing w:before="120" w:line="360" w:lineRule="exact"/>
        <w:jc w:val="both"/>
        <w:rPr>
          <w:rFonts w:cs="FrankRuehl" w:hint="cs"/>
          <w:sz w:val="26"/>
          <w:szCs w:val="26"/>
          <w:rtl/>
        </w:rPr>
      </w:pPr>
      <w:r w:rsidRPr="007E52CB">
        <w:rPr>
          <w:rFonts w:cs="FrankRuehl"/>
          <w:sz w:val="26"/>
          <w:szCs w:val="26"/>
          <w:rtl/>
        </w:rPr>
        <w:t>בספרא</w:t>
      </w:r>
      <w:r w:rsidRPr="00FC5D53">
        <w:rPr>
          <w:rFonts w:cs="FrankRuehl"/>
          <w:rtl/>
        </w:rPr>
        <w:t xml:space="preserve"> </w:t>
      </w:r>
      <w:r w:rsidRPr="00FC5D53">
        <w:rPr>
          <w:rFonts w:cs="FrankRuehl" w:hint="cs"/>
          <w:rtl/>
        </w:rPr>
        <w:t>(</w:t>
      </w:r>
      <w:r>
        <w:rPr>
          <w:rFonts w:cs="FrankRuehl" w:hint="cs"/>
          <w:rtl/>
        </w:rPr>
        <w:t xml:space="preserve">בחוקותי, </w:t>
      </w:r>
      <w:r w:rsidRPr="00FC5D53">
        <w:rPr>
          <w:rFonts w:cs="FrankRuehl" w:hint="cs"/>
          <w:rtl/>
        </w:rPr>
        <w:t>א)</w:t>
      </w:r>
      <w:r>
        <w:rPr>
          <w:rFonts w:cs="FrankRuehl"/>
          <w:sz w:val="26"/>
          <w:szCs w:val="26"/>
        </w:rPr>
        <w:t xml:space="preserve"> </w:t>
      </w:r>
      <w:r w:rsidRPr="007E52CB">
        <w:rPr>
          <w:rFonts w:cs="FrankRuehl"/>
          <w:sz w:val="26"/>
          <w:szCs w:val="26"/>
          <w:rtl/>
        </w:rPr>
        <w:t>נאמר</w:t>
      </w:r>
      <w:r>
        <w:rPr>
          <w:rFonts w:cs="FrankRuehl" w:hint="cs"/>
          <w:sz w:val="26"/>
          <w:szCs w:val="26"/>
          <w:rtl/>
        </w:rPr>
        <w:t xml:space="preserve"> מדרש זה בלשון אחרת:</w:t>
      </w:r>
    </w:p>
    <w:p w14:paraId="447E850C" w14:textId="77777777" w:rsidR="00D93C6F" w:rsidRPr="005B0089" w:rsidRDefault="00D93C6F" w:rsidP="009B3DE5">
      <w:pPr>
        <w:spacing w:before="120" w:after="120" w:line="360" w:lineRule="exact"/>
        <w:ind w:left="454" w:right="454"/>
        <w:jc w:val="both"/>
        <w:rPr>
          <w:rFonts w:cs="FrankRuehl"/>
          <w:sz w:val="26"/>
          <w:szCs w:val="26"/>
          <w:rtl/>
        </w:rPr>
      </w:pPr>
      <w:r w:rsidRPr="005B0089">
        <w:rPr>
          <w:rFonts w:cs="FrankRuehl"/>
          <w:sz w:val="26"/>
          <w:szCs w:val="26"/>
          <w:rtl/>
        </w:rPr>
        <w:t xml:space="preserve">ומנין שאף </w:t>
      </w:r>
      <w:r w:rsidRPr="005B0089">
        <w:rPr>
          <w:rFonts w:cs="FrankRuehl" w:hint="eastAsia"/>
          <w:sz w:val="26"/>
          <w:szCs w:val="26"/>
          <w:rtl/>
        </w:rPr>
        <w:t>אילני</w:t>
      </w:r>
      <w:r w:rsidRPr="005B0089">
        <w:rPr>
          <w:rFonts w:cs="FrankRuehl"/>
          <w:sz w:val="26"/>
          <w:szCs w:val="26"/>
          <w:rtl/>
        </w:rPr>
        <w:t xml:space="preserve"> סרק עתידים להיות עושים </w:t>
      </w:r>
      <w:r w:rsidRPr="005B0089">
        <w:rPr>
          <w:rFonts w:cs="FrankRuehl" w:hint="eastAsia"/>
          <w:sz w:val="26"/>
          <w:szCs w:val="26"/>
          <w:rtl/>
        </w:rPr>
        <w:t>פירות</w:t>
      </w:r>
      <w:r w:rsidRPr="005B0089">
        <w:rPr>
          <w:rFonts w:cs="FrankRuehl" w:hint="cs"/>
          <w:sz w:val="26"/>
          <w:szCs w:val="26"/>
          <w:rtl/>
        </w:rPr>
        <w:t>?</w:t>
      </w:r>
      <w:r w:rsidRPr="005B0089">
        <w:rPr>
          <w:rFonts w:cs="FrankRuehl"/>
          <w:sz w:val="26"/>
          <w:szCs w:val="26"/>
          <w:rtl/>
        </w:rPr>
        <w:t xml:space="preserve"> ת"ל </w:t>
      </w:r>
      <w:r w:rsidRPr="005B0089">
        <w:rPr>
          <w:rFonts w:cs="FrankRuehl" w:hint="cs"/>
          <w:sz w:val="26"/>
          <w:szCs w:val="26"/>
          <w:rtl/>
        </w:rPr>
        <w:t>"</w:t>
      </w:r>
      <w:r w:rsidRPr="005B0089">
        <w:rPr>
          <w:rFonts w:cs="FrankRuehl"/>
          <w:sz w:val="26"/>
          <w:szCs w:val="26"/>
          <w:rtl/>
        </w:rPr>
        <w:t>ועץ השדה יתן פריו</w:t>
      </w:r>
      <w:r w:rsidRPr="005B0089">
        <w:rPr>
          <w:rFonts w:cs="FrankRuehl" w:hint="cs"/>
          <w:sz w:val="26"/>
          <w:szCs w:val="26"/>
          <w:rtl/>
        </w:rPr>
        <w:t>".</w:t>
      </w:r>
      <w:r w:rsidRPr="005B0089">
        <w:rPr>
          <w:rFonts w:cs="FrankRuehl"/>
          <w:sz w:val="26"/>
          <w:szCs w:val="26"/>
          <w:rtl/>
        </w:rPr>
        <w:t xml:space="preserve">  </w:t>
      </w:r>
    </w:p>
    <w:p w14:paraId="44C2F301"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ויש לעמוד על שני עניינים: א. מדוע הביא רב פסוק רחוק, מספר יואל, ולא הביא את הפסוק שהובא בספרא, מפרשת בחוקותי? ב. מהו הלשון שנקט רב, שהאילנות "יטענו" פירות? ולמה לא כתב בפשטות כלשון הספרא: "להיות עושים" פירות?</w:t>
      </w:r>
    </w:p>
    <w:p w14:paraId="05F13872" w14:textId="77777777" w:rsidR="00D93C6F" w:rsidRDefault="00D93C6F" w:rsidP="009B3DE5">
      <w:pPr>
        <w:spacing w:before="120" w:line="360" w:lineRule="exact"/>
        <w:jc w:val="both"/>
        <w:rPr>
          <w:rFonts w:cs="FrankRuehl" w:hint="cs"/>
          <w:sz w:val="26"/>
          <w:szCs w:val="26"/>
          <w:rtl/>
        </w:rPr>
      </w:pPr>
    </w:p>
    <w:p w14:paraId="120F210B"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69735C3D"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בתענית</w:t>
      </w:r>
      <w:r w:rsidRPr="00F97FF3">
        <w:rPr>
          <w:rFonts w:cs="FrankRuehl"/>
          <w:sz w:val="26"/>
          <w:rtl/>
        </w:rPr>
        <w:t xml:space="preserve"> </w:t>
      </w:r>
      <w:r>
        <w:rPr>
          <w:rFonts w:cs="FrankRuehl"/>
          <w:sz w:val="26"/>
          <w:rtl/>
        </w:rPr>
        <w:t>(</w:t>
      </w:r>
      <w:r w:rsidRPr="00F97FF3">
        <w:rPr>
          <w:rFonts w:cs="FrankRuehl"/>
          <w:sz w:val="26"/>
          <w:rtl/>
        </w:rPr>
        <w:t>יז ע"א)</w:t>
      </w:r>
      <w:r>
        <w:rPr>
          <w:rFonts w:cs="FrankRuehl" w:hint="cs"/>
          <w:sz w:val="26"/>
          <w:szCs w:val="26"/>
          <w:rtl/>
        </w:rPr>
        <w:t xml:space="preserve">, </w:t>
      </w:r>
      <w:r w:rsidRPr="007E52CB">
        <w:rPr>
          <w:rFonts w:cs="FrankRuehl"/>
          <w:sz w:val="26"/>
          <w:szCs w:val="26"/>
          <w:rtl/>
        </w:rPr>
        <w:t>בעניין שתיית יין לכוהנים בזמן הזה, מובא שם</w:t>
      </w:r>
      <w:r>
        <w:rPr>
          <w:rFonts w:cs="FrankRuehl" w:hint="cs"/>
          <w:sz w:val="26"/>
          <w:szCs w:val="26"/>
          <w:rtl/>
        </w:rPr>
        <w:t>:</w:t>
      </w:r>
      <w:r w:rsidRPr="007E52CB">
        <w:rPr>
          <w:rFonts w:cs="FrankRuehl"/>
          <w:sz w:val="26"/>
          <w:szCs w:val="26"/>
          <w:rtl/>
        </w:rPr>
        <w:t xml:space="preserve"> כהן המכיר </w:t>
      </w:r>
      <w:r>
        <w:rPr>
          <w:rFonts w:cs="FrankRuehl" w:hint="cs"/>
          <w:sz w:val="26"/>
          <w:szCs w:val="26"/>
          <w:rtl/>
        </w:rPr>
        <w:t xml:space="preserve">את </w:t>
      </w:r>
      <w:r w:rsidRPr="007E52CB">
        <w:rPr>
          <w:rFonts w:cs="FrankRuehl"/>
          <w:sz w:val="26"/>
          <w:szCs w:val="26"/>
          <w:rtl/>
        </w:rPr>
        <w:t>משמרתו ו</w:t>
      </w:r>
      <w:r>
        <w:rPr>
          <w:rFonts w:cs="FrankRuehl" w:hint="cs"/>
          <w:sz w:val="26"/>
          <w:szCs w:val="26"/>
          <w:rtl/>
        </w:rPr>
        <w:t xml:space="preserve">את </w:t>
      </w:r>
      <w:r w:rsidRPr="007E52CB">
        <w:rPr>
          <w:rFonts w:cs="FrankRuehl"/>
          <w:sz w:val="26"/>
          <w:szCs w:val="26"/>
          <w:rtl/>
        </w:rPr>
        <w:t xml:space="preserve">משמרת בית </w:t>
      </w:r>
      <w:r>
        <w:rPr>
          <w:rFonts w:cs="FrankRuehl" w:hint="cs"/>
          <w:sz w:val="26"/>
          <w:szCs w:val="26"/>
          <w:rtl/>
        </w:rPr>
        <w:t>ה</w:t>
      </w:r>
      <w:r w:rsidRPr="007E52CB">
        <w:rPr>
          <w:rFonts w:cs="FrankRuehl"/>
          <w:sz w:val="26"/>
          <w:szCs w:val="26"/>
          <w:rtl/>
        </w:rPr>
        <w:t xml:space="preserve">אב שלו </w:t>
      </w:r>
      <w:r>
        <w:rPr>
          <w:rFonts w:cs="FrankRuehl" w:hint="cs"/>
          <w:sz w:val="26"/>
          <w:szCs w:val="26"/>
          <w:rtl/>
        </w:rPr>
        <w:t xml:space="preserve">– </w:t>
      </w:r>
      <w:r w:rsidRPr="007E52CB">
        <w:rPr>
          <w:rFonts w:cs="FrankRuehl"/>
          <w:sz w:val="26"/>
          <w:szCs w:val="26"/>
          <w:rtl/>
        </w:rPr>
        <w:t xml:space="preserve">אסור </w:t>
      </w:r>
      <w:r>
        <w:rPr>
          <w:rFonts w:cs="FrankRuehl" w:hint="cs"/>
          <w:sz w:val="26"/>
          <w:szCs w:val="26"/>
          <w:rtl/>
        </w:rPr>
        <w:t xml:space="preserve">לו </w:t>
      </w:r>
      <w:r w:rsidRPr="007E52CB">
        <w:rPr>
          <w:rFonts w:cs="FrankRuehl"/>
          <w:sz w:val="26"/>
          <w:szCs w:val="26"/>
          <w:rtl/>
        </w:rPr>
        <w:t xml:space="preserve">לשתות יין כל אותו היום אף בזמן הזה. </w:t>
      </w:r>
      <w:r>
        <w:rPr>
          <w:rFonts w:cs="FrankRuehl" w:hint="cs"/>
          <w:sz w:val="26"/>
          <w:szCs w:val="26"/>
          <w:rtl/>
        </w:rPr>
        <w:t xml:space="preserve">אם הוא </w:t>
      </w:r>
      <w:r w:rsidRPr="007E52CB">
        <w:rPr>
          <w:rFonts w:cs="FrankRuehl"/>
          <w:sz w:val="26"/>
          <w:szCs w:val="26"/>
          <w:rtl/>
        </w:rPr>
        <w:t xml:space="preserve">מכיר </w:t>
      </w:r>
      <w:r>
        <w:rPr>
          <w:rFonts w:cs="FrankRuehl" w:hint="cs"/>
          <w:sz w:val="26"/>
          <w:szCs w:val="26"/>
          <w:rtl/>
        </w:rPr>
        <w:t xml:space="preserve">את </w:t>
      </w:r>
      <w:r w:rsidRPr="007E52CB">
        <w:rPr>
          <w:rFonts w:cs="FrankRuehl"/>
          <w:sz w:val="26"/>
          <w:szCs w:val="26"/>
          <w:rtl/>
        </w:rPr>
        <w:t xml:space="preserve">משמרתו </w:t>
      </w:r>
      <w:r>
        <w:rPr>
          <w:rFonts w:cs="FrankRuehl" w:hint="cs"/>
          <w:sz w:val="26"/>
          <w:szCs w:val="26"/>
          <w:rtl/>
        </w:rPr>
        <w:t xml:space="preserve">אך </w:t>
      </w:r>
      <w:r w:rsidRPr="007E52CB">
        <w:rPr>
          <w:rFonts w:cs="FrankRuehl"/>
          <w:sz w:val="26"/>
          <w:szCs w:val="26"/>
          <w:rtl/>
        </w:rPr>
        <w:t>אינו מכיר</w:t>
      </w:r>
      <w:r>
        <w:rPr>
          <w:rFonts w:cs="FrankRuehl" w:hint="cs"/>
          <w:sz w:val="26"/>
          <w:szCs w:val="26"/>
          <w:rtl/>
        </w:rPr>
        <w:t xml:space="preserve"> את</w:t>
      </w:r>
      <w:r w:rsidRPr="007E52CB">
        <w:rPr>
          <w:rFonts w:cs="FrankRuehl"/>
          <w:sz w:val="26"/>
          <w:szCs w:val="26"/>
          <w:rtl/>
        </w:rPr>
        <w:t xml:space="preserve"> בית </w:t>
      </w:r>
      <w:r>
        <w:rPr>
          <w:rFonts w:cs="FrankRuehl" w:hint="cs"/>
          <w:sz w:val="26"/>
          <w:szCs w:val="26"/>
          <w:rtl/>
        </w:rPr>
        <w:t>ה</w:t>
      </w:r>
      <w:r w:rsidRPr="007E52CB">
        <w:rPr>
          <w:rFonts w:cs="FrankRuehl"/>
          <w:sz w:val="26"/>
          <w:szCs w:val="26"/>
          <w:rtl/>
        </w:rPr>
        <w:t>אב שלו</w:t>
      </w:r>
      <w:r>
        <w:rPr>
          <w:rFonts w:cs="FrankRuehl" w:hint="cs"/>
          <w:sz w:val="26"/>
          <w:szCs w:val="26"/>
          <w:rtl/>
        </w:rPr>
        <w:t xml:space="preserve"> –</w:t>
      </w:r>
      <w:r w:rsidRPr="007E52CB">
        <w:rPr>
          <w:rFonts w:cs="FrankRuehl"/>
          <w:sz w:val="26"/>
          <w:szCs w:val="26"/>
          <w:rtl/>
        </w:rPr>
        <w:t xml:space="preserve"> אסור </w:t>
      </w:r>
      <w:r>
        <w:rPr>
          <w:rFonts w:cs="FrankRuehl" w:hint="cs"/>
          <w:sz w:val="26"/>
          <w:szCs w:val="26"/>
          <w:rtl/>
        </w:rPr>
        <w:t xml:space="preserve">לו </w:t>
      </w:r>
      <w:r w:rsidRPr="007E52CB">
        <w:rPr>
          <w:rFonts w:cs="FrankRuehl"/>
          <w:sz w:val="26"/>
          <w:szCs w:val="26"/>
          <w:rtl/>
        </w:rPr>
        <w:t xml:space="preserve">כל אותה שבת. אינו מכיר לא </w:t>
      </w:r>
      <w:r>
        <w:rPr>
          <w:rFonts w:cs="FrankRuehl" w:hint="cs"/>
          <w:sz w:val="26"/>
          <w:szCs w:val="26"/>
          <w:rtl/>
        </w:rPr>
        <w:t xml:space="preserve">את </w:t>
      </w:r>
      <w:r w:rsidRPr="007E52CB">
        <w:rPr>
          <w:rFonts w:cs="FrankRuehl"/>
          <w:sz w:val="26"/>
          <w:szCs w:val="26"/>
          <w:rtl/>
        </w:rPr>
        <w:t xml:space="preserve">משמרתו ולא </w:t>
      </w:r>
      <w:r>
        <w:rPr>
          <w:rFonts w:cs="FrankRuehl" w:hint="cs"/>
          <w:sz w:val="26"/>
          <w:szCs w:val="26"/>
          <w:rtl/>
        </w:rPr>
        <w:t xml:space="preserve">את </w:t>
      </w:r>
      <w:r w:rsidRPr="007E52CB">
        <w:rPr>
          <w:rFonts w:cs="FrankRuehl"/>
          <w:sz w:val="26"/>
          <w:szCs w:val="26"/>
          <w:rtl/>
        </w:rPr>
        <w:t xml:space="preserve">משמרת בית </w:t>
      </w:r>
      <w:r>
        <w:rPr>
          <w:rFonts w:cs="FrankRuehl" w:hint="cs"/>
          <w:sz w:val="26"/>
          <w:szCs w:val="26"/>
          <w:rtl/>
        </w:rPr>
        <w:t>ה</w:t>
      </w:r>
      <w:r w:rsidRPr="007E52CB">
        <w:rPr>
          <w:rFonts w:cs="FrankRuehl"/>
          <w:sz w:val="26"/>
          <w:szCs w:val="26"/>
          <w:rtl/>
        </w:rPr>
        <w:t xml:space="preserve">אב שלו </w:t>
      </w:r>
      <w:r>
        <w:rPr>
          <w:rFonts w:cs="FrankRuehl" w:hint="cs"/>
          <w:sz w:val="26"/>
          <w:szCs w:val="26"/>
          <w:rtl/>
        </w:rPr>
        <w:t xml:space="preserve">– </w:t>
      </w:r>
      <w:r w:rsidRPr="007E52CB">
        <w:rPr>
          <w:rFonts w:cs="FrankRuehl"/>
          <w:sz w:val="26"/>
          <w:szCs w:val="26"/>
          <w:rtl/>
        </w:rPr>
        <w:t>אסור לו לשתות יין לעולם</w:t>
      </w:r>
      <w:r>
        <w:rPr>
          <w:rFonts w:cs="FrankRuehl" w:hint="cs"/>
          <w:sz w:val="26"/>
          <w:szCs w:val="26"/>
          <w:rtl/>
        </w:rPr>
        <w:t>,</w:t>
      </w:r>
      <w:r w:rsidRPr="007E52CB">
        <w:rPr>
          <w:rFonts w:cs="FrankRuehl"/>
          <w:sz w:val="26"/>
          <w:szCs w:val="26"/>
          <w:rtl/>
        </w:rPr>
        <w:t xml:space="preserve"> שמא עכשיו זמנו הוא, ויש לחוש שמא </w:t>
      </w:r>
      <w:r>
        <w:rPr>
          <w:rFonts w:cs="FrankRuehl" w:hint="cs"/>
          <w:sz w:val="26"/>
          <w:szCs w:val="26"/>
          <w:rtl/>
        </w:rPr>
        <w:t>י</w:t>
      </w:r>
      <w:r w:rsidRPr="007E52CB">
        <w:rPr>
          <w:rFonts w:cs="FrankRuehl"/>
          <w:sz w:val="26"/>
          <w:szCs w:val="26"/>
          <w:rtl/>
        </w:rPr>
        <w:t>יבנה בית המקדש ויצטרך לעבוד בבית המקדש.</w:t>
      </w:r>
    </w:p>
    <w:p w14:paraId="09A687AD" w14:textId="77777777" w:rsidR="00D93C6F" w:rsidRDefault="00D93C6F" w:rsidP="009B3DE5">
      <w:pPr>
        <w:spacing w:before="120" w:line="360" w:lineRule="exact"/>
        <w:jc w:val="both"/>
        <w:rPr>
          <w:rFonts w:cs="FrankRuehl" w:hint="cs"/>
          <w:sz w:val="26"/>
          <w:szCs w:val="26"/>
          <w:rtl/>
        </w:rPr>
      </w:pPr>
      <w:r w:rsidRPr="007E52CB">
        <w:rPr>
          <w:rFonts w:cs="FrankRuehl"/>
          <w:sz w:val="26"/>
          <w:szCs w:val="26"/>
          <w:rtl/>
        </w:rPr>
        <w:t>אומר על זה רבי</w:t>
      </w:r>
      <w:r>
        <w:rPr>
          <w:rFonts w:cs="FrankRuehl" w:hint="cs"/>
          <w:sz w:val="26"/>
          <w:szCs w:val="26"/>
          <w:rtl/>
        </w:rPr>
        <w:t>:</w:t>
      </w:r>
      <w:r w:rsidRPr="007E52CB">
        <w:rPr>
          <w:rFonts w:cs="FrankRuehl"/>
          <w:sz w:val="26"/>
          <w:szCs w:val="26"/>
          <w:rtl/>
        </w:rPr>
        <w:t xml:space="preserve"> אם באנו לחוש שמא י</w:t>
      </w:r>
      <w:r>
        <w:rPr>
          <w:rFonts w:cs="FrankRuehl" w:hint="cs"/>
          <w:sz w:val="26"/>
          <w:szCs w:val="26"/>
          <w:rtl/>
        </w:rPr>
        <w:t>י</w:t>
      </w:r>
      <w:r w:rsidRPr="007E52CB">
        <w:rPr>
          <w:rFonts w:cs="FrankRuehl"/>
          <w:sz w:val="26"/>
          <w:szCs w:val="26"/>
          <w:rtl/>
        </w:rPr>
        <w:t xml:space="preserve">בנה בית המקדש אסור </w:t>
      </w:r>
      <w:r>
        <w:rPr>
          <w:rFonts w:cs="FrankRuehl" w:hint="cs"/>
          <w:sz w:val="26"/>
          <w:szCs w:val="26"/>
          <w:rtl/>
        </w:rPr>
        <w:t xml:space="preserve">יהיה </w:t>
      </w:r>
      <w:r w:rsidRPr="007E52CB">
        <w:rPr>
          <w:rFonts w:cs="FrankRuehl"/>
          <w:sz w:val="26"/>
          <w:szCs w:val="26"/>
          <w:rtl/>
        </w:rPr>
        <w:t xml:space="preserve">ביין לעולם, ואפילו </w:t>
      </w:r>
      <w:r>
        <w:rPr>
          <w:rFonts w:cs="FrankRuehl" w:hint="cs"/>
          <w:sz w:val="26"/>
          <w:szCs w:val="26"/>
          <w:rtl/>
        </w:rPr>
        <w:t xml:space="preserve">אם </w:t>
      </w:r>
      <w:r w:rsidRPr="007E52CB">
        <w:rPr>
          <w:rFonts w:cs="FrankRuehl"/>
          <w:sz w:val="26"/>
          <w:szCs w:val="26"/>
          <w:rtl/>
        </w:rPr>
        <w:t xml:space="preserve">הוא </w:t>
      </w:r>
      <w:r>
        <w:rPr>
          <w:rFonts w:cs="FrankRuehl" w:hint="cs"/>
          <w:sz w:val="26"/>
          <w:szCs w:val="26"/>
          <w:rtl/>
        </w:rPr>
        <w:t xml:space="preserve">יודע </w:t>
      </w:r>
      <w:r w:rsidRPr="007E52CB">
        <w:rPr>
          <w:rFonts w:cs="FrankRuehl"/>
          <w:sz w:val="26"/>
          <w:szCs w:val="26"/>
          <w:rtl/>
        </w:rPr>
        <w:t>שעכשיו</w:t>
      </w:r>
      <w:r>
        <w:rPr>
          <w:rFonts w:cs="FrankRuehl" w:hint="cs"/>
          <w:sz w:val="26"/>
          <w:szCs w:val="26"/>
          <w:rtl/>
        </w:rPr>
        <w:t xml:space="preserve"> אין זה</w:t>
      </w:r>
      <w:r w:rsidRPr="007E52CB">
        <w:rPr>
          <w:rFonts w:cs="FrankRuehl"/>
          <w:sz w:val="26"/>
          <w:szCs w:val="26"/>
          <w:rtl/>
        </w:rPr>
        <w:t xml:space="preserve"> זמן משמרתו, שמא </w:t>
      </w:r>
      <w:r>
        <w:rPr>
          <w:rFonts w:cs="FrankRuehl" w:hint="cs"/>
          <w:sz w:val="26"/>
          <w:szCs w:val="26"/>
          <w:rtl/>
        </w:rPr>
        <w:t>י</w:t>
      </w:r>
      <w:r w:rsidRPr="007E52CB">
        <w:rPr>
          <w:rFonts w:cs="FrankRuehl"/>
          <w:sz w:val="26"/>
          <w:szCs w:val="26"/>
          <w:rtl/>
        </w:rPr>
        <w:t>יבנה ביהמ"ק</w:t>
      </w:r>
      <w:r>
        <w:rPr>
          <w:rFonts w:cs="FrankRuehl" w:hint="cs"/>
          <w:sz w:val="26"/>
          <w:szCs w:val="26"/>
          <w:rtl/>
        </w:rPr>
        <w:t>,</w:t>
      </w:r>
      <w:r w:rsidRPr="007E52CB">
        <w:rPr>
          <w:rFonts w:cs="FrankRuehl"/>
          <w:sz w:val="26"/>
          <w:szCs w:val="26"/>
          <w:rtl/>
        </w:rPr>
        <w:t xml:space="preserve"> וכל כהן הנמצא שם י</w:t>
      </w:r>
      <w:r>
        <w:rPr>
          <w:rFonts w:cs="FrankRuehl" w:hint="cs"/>
          <w:sz w:val="26"/>
          <w:szCs w:val="26"/>
          <w:rtl/>
        </w:rPr>
        <w:t>י</w:t>
      </w:r>
      <w:r w:rsidRPr="007E52CB">
        <w:rPr>
          <w:rFonts w:cs="FrankRuehl"/>
          <w:sz w:val="26"/>
          <w:szCs w:val="26"/>
          <w:rtl/>
        </w:rPr>
        <w:t>כנס ויעבוד</w:t>
      </w:r>
      <w:r>
        <w:rPr>
          <w:rFonts w:cs="FrankRuehl" w:hint="cs"/>
          <w:sz w:val="26"/>
          <w:szCs w:val="26"/>
          <w:rtl/>
        </w:rPr>
        <w:t>!</w:t>
      </w:r>
      <w:r w:rsidRPr="007E52CB">
        <w:rPr>
          <w:rFonts w:cs="FrankRuehl"/>
          <w:sz w:val="26"/>
          <w:szCs w:val="26"/>
          <w:rtl/>
        </w:rPr>
        <w:t xml:space="preserve"> אל</w:t>
      </w:r>
      <w:r>
        <w:rPr>
          <w:rFonts w:cs="FrankRuehl" w:hint="cs"/>
          <w:sz w:val="26"/>
          <w:szCs w:val="26"/>
          <w:rtl/>
        </w:rPr>
        <w:t>א</w:t>
      </w:r>
      <w:r w:rsidRPr="007E52CB">
        <w:rPr>
          <w:rFonts w:cs="FrankRuehl"/>
          <w:sz w:val="26"/>
          <w:szCs w:val="26"/>
          <w:rtl/>
        </w:rPr>
        <w:t xml:space="preserve"> מה אעשה שתקנתן מקלקלתן</w:t>
      </w:r>
      <w:r>
        <w:rPr>
          <w:rFonts w:cs="FrankRuehl" w:hint="cs"/>
          <w:sz w:val="26"/>
          <w:szCs w:val="26"/>
          <w:rtl/>
        </w:rPr>
        <w:t>:</w:t>
      </w:r>
      <w:r w:rsidRPr="007E52CB">
        <w:rPr>
          <w:rFonts w:cs="FrankRuehl"/>
          <w:sz w:val="26"/>
          <w:szCs w:val="26"/>
          <w:rtl/>
        </w:rPr>
        <w:t xml:space="preserve"> חורבן הבית שקלקלן וערבב</w:t>
      </w:r>
      <w:r>
        <w:rPr>
          <w:rFonts w:cs="FrankRuehl" w:hint="cs"/>
          <w:sz w:val="26"/>
          <w:szCs w:val="26"/>
          <w:rtl/>
        </w:rPr>
        <w:t xml:space="preserve"> את</w:t>
      </w:r>
      <w:r w:rsidRPr="007E52CB">
        <w:rPr>
          <w:rFonts w:cs="FrankRuehl"/>
          <w:sz w:val="26"/>
          <w:szCs w:val="26"/>
          <w:rtl/>
        </w:rPr>
        <w:t xml:space="preserve"> סידור משמרותיהן</w:t>
      </w:r>
      <w:r>
        <w:rPr>
          <w:rFonts w:cs="FrankRuehl" w:hint="cs"/>
          <w:sz w:val="26"/>
          <w:szCs w:val="26"/>
          <w:rtl/>
        </w:rPr>
        <w:t xml:space="preserve"> –</w:t>
      </w:r>
      <w:r w:rsidRPr="007E52CB">
        <w:rPr>
          <w:rFonts w:cs="FrankRuehl"/>
          <w:sz w:val="26"/>
          <w:szCs w:val="26"/>
          <w:rtl/>
        </w:rPr>
        <w:t xml:space="preserve"> הוא תקנן עכשיו </w:t>
      </w:r>
      <w:r>
        <w:rPr>
          <w:rFonts w:cs="FrankRuehl" w:hint="cs"/>
          <w:sz w:val="26"/>
          <w:szCs w:val="26"/>
          <w:rtl/>
        </w:rPr>
        <w:t xml:space="preserve">שמותר להם </w:t>
      </w:r>
      <w:r w:rsidRPr="007E52CB">
        <w:rPr>
          <w:rFonts w:cs="FrankRuehl"/>
          <w:sz w:val="26"/>
          <w:szCs w:val="26"/>
          <w:rtl/>
        </w:rPr>
        <w:t>לשתות יין לעולם, ואין חשש שמא י</w:t>
      </w:r>
      <w:r>
        <w:rPr>
          <w:rFonts w:cs="FrankRuehl" w:hint="cs"/>
          <w:sz w:val="26"/>
          <w:szCs w:val="26"/>
          <w:rtl/>
        </w:rPr>
        <w:t>י</w:t>
      </w:r>
      <w:r w:rsidRPr="007E52CB">
        <w:rPr>
          <w:rFonts w:cs="FrankRuehl"/>
          <w:sz w:val="26"/>
          <w:szCs w:val="26"/>
          <w:rtl/>
        </w:rPr>
        <w:t>בנה המקדש פתאום.</w:t>
      </w:r>
    </w:p>
    <w:p w14:paraId="54AFA075"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lastRenderedPageBreak/>
        <w:t xml:space="preserve">מכלל דרבנן אסרו לשתות מהטעם </w:t>
      </w:r>
      <w:r>
        <w:rPr>
          <w:rFonts w:cs="FrankRuehl" w:hint="cs"/>
          <w:sz w:val="26"/>
          <w:szCs w:val="26"/>
          <w:rtl/>
        </w:rPr>
        <w:t xml:space="preserve">של </w:t>
      </w:r>
      <w:r w:rsidRPr="007E52CB">
        <w:rPr>
          <w:rFonts w:cs="FrankRuehl"/>
          <w:sz w:val="26"/>
          <w:szCs w:val="26"/>
          <w:rtl/>
        </w:rPr>
        <w:t>מהרה י</w:t>
      </w:r>
      <w:r>
        <w:rPr>
          <w:rFonts w:cs="FrankRuehl" w:hint="cs"/>
          <w:sz w:val="26"/>
          <w:szCs w:val="26"/>
          <w:rtl/>
        </w:rPr>
        <w:t>י</w:t>
      </w:r>
      <w:r w:rsidRPr="007E52CB">
        <w:rPr>
          <w:rFonts w:cs="FrankRuehl"/>
          <w:sz w:val="26"/>
          <w:szCs w:val="26"/>
          <w:rtl/>
        </w:rPr>
        <w:t>בנה המקדש, ובעינן כהן הראוי לעבודה.</w:t>
      </w:r>
    </w:p>
    <w:p w14:paraId="70AB9393"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 xml:space="preserve">על איסור שתיית יין לכהן גם בזמן הזה מקשה ה"שאגת אריה" שלוש קושיות:  </w:t>
      </w:r>
    </w:p>
    <w:p w14:paraId="01495DE6" w14:textId="77777777" w:rsidR="00D93C6F" w:rsidRPr="007E52CB" w:rsidRDefault="00D93C6F" w:rsidP="009B3DE5">
      <w:pPr>
        <w:spacing w:before="120" w:line="360" w:lineRule="exact"/>
        <w:jc w:val="both"/>
        <w:rPr>
          <w:rFonts w:cs="FrankRuehl" w:hint="cs"/>
          <w:sz w:val="26"/>
          <w:szCs w:val="26"/>
          <w:rtl/>
        </w:rPr>
      </w:pPr>
      <w:r>
        <w:rPr>
          <w:rFonts w:cs="FrankRuehl"/>
          <w:sz w:val="26"/>
          <w:szCs w:val="26"/>
          <w:rtl/>
        </w:rPr>
        <w:t>א</w:t>
      </w:r>
      <w:r>
        <w:rPr>
          <w:rFonts w:cs="FrankRuehl" w:hint="cs"/>
          <w:sz w:val="26"/>
          <w:szCs w:val="26"/>
          <w:rtl/>
        </w:rPr>
        <w:t xml:space="preserve">. </w:t>
      </w:r>
      <w:r w:rsidRPr="007E52CB">
        <w:rPr>
          <w:rFonts w:cs="FrankRuehl"/>
          <w:sz w:val="26"/>
          <w:szCs w:val="26"/>
          <w:rtl/>
        </w:rPr>
        <w:t>הלא בעניין גאולת ישראל חולקים ר' אליעזר ור' יהושע בר"ה</w:t>
      </w:r>
      <w:r w:rsidRPr="00802A2A">
        <w:rPr>
          <w:rFonts w:cs="FrankRuehl"/>
          <w:sz w:val="26"/>
          <w:rtl/>
        </w:rPr>
        <w:t xml:space="preserve"> </w:t>
      </w:r>
      <w:r>
        <w:rPr>
          <w:rFonts w:cs="FrankRuehl"/>
          <w:sz w:val="26"/>
          <w:rtl/>
        </w:rPr>
        <w:t>(</w:t>
      </w:r>
      <w:r w:rsidRPr="00802A2A">
        <w:rPr>
          <w:rFonts w:cs="FrankRuehl"/>
          <w:sz w:val="26"/>
          <w:rtl/>
        </w:rPr>
        <w:t>לו ע"א)</w:t>
      </w:r>
      <w:r>
        <w:rPr>
          <w:rFonts w:cs="FrankRuehl" w:hint="cs"/>
          <w:sz w:val="26"/>
          <w:szCs w:val="26"/>
          <w:rtl/>
        </w:rPr>
        <w:t xml:space="preserve">. </w:t>
      </w:r>
      <w:r w:rsidRPr="007E52CB">
        <w:rPr>
          <w:rFonts w:cs="FrankRuehl"/>
          <w:sz w:val="26"/>
          <w:szCs w:val="26"/>
          <w:rtl/>
        </w:rPr>
        <w:t>ר' אליעזר אומר</w:t>
      </w:r>
      <w:r>
        <w:rPr>
          <w:rFonts w:cs="FrankRuehl" w:hint="cs"/>
          <w:sz w:val="26"/>
          <w:szCs w:val="26"/>
          <w:rtl/>
        </w:rPr>
        <w:t>:</w:t>
      </w:r>
      <w:r w:rsidRPr="007E52CB">
        <w:rPr>
          <w:rFonts w:cs="FrankRuehl"/>
          <w:sz w:val="26"/>
          <w:szCs w:val="26"/>
          <w:rtl/>
        </w:rPr>
        <w:t xml:space="preserve"> בתשרי עתידין לה</w:t>
      </w:r>
      <w:r>
        <w:rPr>
          <w:rFonts w:cs="FrankRuehl" w:hint="cs"/>
          <w:sz w:val="26"/>
          <w:szCs w:val="26"/>
          <w:rtl/>
        </w:rPr>
        <w:t>י</w:t>
      </w:r>
      <w:r w:rsidRPr="007E52CB">
        <w:rPr>
          <w:rFonts w:cs="FrankRuehl"/>
          <w:sz w:val="26"/>
          <w:szCs w:val="26"/>
          <w:rtl/>
        </w:rPr>
        <w:t>גאל</w:t>
      </w:r>
      <w:r>
        <w:rPr>
          <w:rFonts w:cs="FrankRuehl" w:hint="cs"/>
          <w:sz w:val="26"/>
          <w:szCs w:val="26"/>
          <w:rtl/>
        </w:rPr>
        <w:t>,</w:t>
      </w:r>
      <w:r w:rsidRPr="007E52CB">
        <w:rPr>
          <w:rFonts w:cs="FrankRuehl"/>
          <w:sz w:val="26"/>
          <w:szCs w:val="26"/>
          <w:rtl/>
        </w:rPr>
        <w:t xml:space="preserve"> </w:t>
      </w:r>
      <w:r>
        <w:rPr>
          <w:rFonts w:cs="FrankRuehl" w:hint="cs"/>
          <w:sz w:val="26"/>
          <w:szCs w:val="26"/>
          <w:rtl/>
        </w:rPr>
        <w:t>ו</w:t>
      </w:r>
      <w:r w:rsidRPr="007E52CB">
        <w:rPr>
          <w:rFonts w:cs="FrankRuehl"/>
          <w:sz w:val="26"/>
          <w:szCs w:val="26"/>
          <w:rtl/>
        </w:rPr>
        <w:t>ר' יהושע אומר</w:t>
      </w:r>
      <w:r>
        <w:rPr>
          <w:rFonts w:cs="FrankRuehl" w:hint="cs"/>
          <w:sz w:val="26"/>
          <w:szCs w:val="26"/>
          <w:rtl/>
        </w:rPr>
        <w:t>:</w:t>
      </w:r>
      <w:r w:rsidRPr="007E52CB">
        <w:rPr>
          <w:rFonts w:cs="FrankRuehl"/>
          <w:sz w:val="26"/>
          <w:szCs w:val="26"/>
          <w:rtl/>
        </w:rPr>
        <w:t xml:space="preserve"> בניסן. לפי"ז אין שום חשש בשאר החודשים לגאולה, ומדוע נאסור על הכהן שתיית יין לעולם</w:t>
      </w:r>
      <w:r>
        <w:rPr>
          <w:rFonts w:cs="FrankRuehl" w:hint="cs"/>
          <w:sz w:val="26"/>
          <w:szCs w:val="26"/>
          <w:rtl/>
        </w:rPr>
        <w:t>?</w:t>
      </w:r>
    </w:p>
    <w:p w14:paraId="76A3FED1" w14:textId="77777777" w:rsidR="00D93C6F" w:rsidRPr="007E52CB" w:rsidRDefault="00D93C6F" w:rsidP="009B3DE5">
      <w:pPr>
        <w:spacing w:before="120" w:line="360" w:lineRule="exact"/>
        <w:jc w:val="both"/>
        <w:rPr>
          <w:rFonts w:cs="FrankRuehl" w:hint="cs"/>
          <w:sz w:val="26"/>
          <w:szCs w:val="26"/>
          <w:rtl/>
        </w:rPr>
      </w:pPr>
      <w:r w:rsidRPr="007E52CB">
        <w:rPr>
          <w:rFonts w:cs="FrankRuehl"/>
          <w:sz w:val="26"/>
          <w:szCs w:val="26"/>
          <w:rtl/>
        </w:rPr>
        <w:t>ב</w:t>
      </w:r>
      <w:r>
        <w:rPr>
          <w:rFonts w:cs="FrankRuehl" w:hint="cs"/>
          <w:sz w:val="26"/>
          <w:szCs w:val="26"/>
          <w:rtl/>
        </w:rPr>
        <w:t xml:space="preserve">. </w:t>
      </w:r>
      <w:r w:rsidRPr="007E52CB">
        <w:rPr>
          <w:rFonts w:cs="FrankRuehl"/>
          <w:sz w:val="26"/>
          <w:szCs w:val="26"/>
          <w:rtl/>
        </w:rPr>
        <w:t>במסכת מנחות</w:t>
      </w:r>
      <w:r w:rsidRPr="00802A2A">
        <w:rPr>
          <w:rFonts w:cs="FrankRuehl"/>
          <w:sz w:val="26"/>
          <w:rtl/>
        </w:rPr>
        <w:t xml:space="preserve"> </w:t>
      </w:r>
      <w:r>
        <w:rPr>
          <w:rFonts w:cs="FrankRuehl"/>
          <w:sz w:val="26"/>
          <w:rtl/>
        </w:rPr>
        <w:t>(</w:t>
      </w:r>
      <w:r>
        <w:rPr>
          <w:rFonts w:cs="FrankRuehl" w:hint="cs"/>
          <w:sz w:val="26"/>
          <w:rtl/>
        </w:rPr>
        <w:t>נ</w:t>
      </w:r>
      <w:r w:rsidRPr="00802A2A">
        <w:rPr>
          <w:rFonts w:cs="FrankRuehl"/>
          <w:sz w:val="26"/>
          <w:rtl/>
        </w:rPr>
        <w:t xml:space="preserve"> ע"א)</w:t>
      </w:r>
      <w:r w:rsidRPr="007E52CB">
        <w:rPr>
          <w:rFonts w:cs="FrankRuehl"/>
          <w:sz w:val="26"/>
          <w:szCs w:val="26"/>
          <w:rtl/>
        </w:rPr>
        <w:t xml:space="preserve"> מובא ש</w:t>
      </w:r>
      <w:r>
        <w:rPr>
          <w:rFonts w:cs="FrankRuehl" w:hint="cs"/>
          <w:sz w:val="26"/>
          <w:szCs w:val="26"/>
          <w:rtl/>
        </w:rPr>
        <w:t xml:space="preserve">את </w:t>
      </w:r>
      <w:r w:rsidRPr="007E52CB">
        <w:rPr>
          <w:rFonts w:cs="FrankRuehl"/>
          <w:sz w:val="26"/>
          <w:szCs w:val="26"/>
          <w:rtl/>
        </w:rPr>
        <w:t>בי</w:t>
      </w:r>
      <w:r>
        <w:rPr>
          <w:rFonts w:cs="FrankRuehl" w:hint="cs"/>
          <w:sz w:val="26"/>
          <w:szCs w:val="26"/>
          <w:rtl/>
        </w:rPr>
        <w:t>ת המקדש</w:t>
      </w:r>
      <w:r w:rsidRPr="007E52CB">
        <w:rPr>
          <w:rFonts w:cs="FrankRuehl"/>
          <w:sz w:val="26"/>
          <w:szCs w:val="26"/>
          <w:rtl/>
        </w:rPr>
        <w:t xml:space="preserve"> מחנכים רק עם תמיד של שחר. </w:t>
      </w:r>
      <w:r>
        <w:rPr>
          <w:rFonts w:cs="FrankRuehl" w:hint="cs"/>
          <w:sz w:val="26"/>
          <w:szCs w:val="26"/>
          <w:rtl/>
        </w:rPr>
        <w:t xml:space="preserve">הקרבת קרבן </w:t>
      </w:r>
      <w:r w:rsidRPr="007E52CB">
        <w:rPr>
          <w:rFonts w:cs="FrankRuehl"/>
          <w:sz w:val="26"/>
          <w:szCs w:val="26"/>
          <w:rtl/>
        </w:rPr>
        <w:t>זה יכול</w:t>
      </w:r>
      <w:r>
        <w:rPr>
          <w:rFonts w:cs="FrankRuehl" w:hint="cs"/>
          <w:sz w:val="26"/>
          <w:szCs w:val="26"/>
          <w:rtl/>
        </w:rPr>
        <w:t>ה</w:t>
      </w:r>
      <w:r w:rsidRPr="007E52CB">
        <w:rPr>
          <w:rFonts w:cs="FrankRuehl"/>
          <w:sz w:val="26"/>
          <w:szCs w:val="26"/>
          <w:rtl/>
        </w:rPr>
        <w:t xml:space="preserve"> לה</w:t>
      </w:r>
      <w:r>
        <w:rPr>
          <w:rFonts w:cs="FrankRuehl" w:hint="cs"/>
          <w:sz w:val="26"/>
          <w:szCs w:val="26"/>
          <w:rtl/>
        </w:rPr>
        <w:t>י</w:t>
      </w:r>
      <w:r w:rsidRPr="007E52CB">
        <w:rPr>
          <w:rFonts w:cs="FrankRuehl"/>
          <w:sz w:val="26"/>
          <w:szCs w:val="26"/>
          <w:rtl/>
        </w:rPr>
        <w:t xml:space="preserve">משך רק עד </w:t>
      </w:r>
      <w:r>
        <w:rPr>
          <w:rFonts w:cs="FrankRuehl" w:hint="cs"/>
          <w:sz w:val="26"/>
          <w:szCs w:val="26"/>
          <w:rtl/>
        </w:rPr>
        <w:t>ארבע</w:t>
      </w:r>
      <w:r w:rsidRPr="007E52CB">
        <w:rPr>
          <w:rFonts w:cs="FrankRuehl"/>
          <w:sz w:val="26"/>
          <w:szCs w:val="26"/>
          <w:rtl/>
        </w:rPr>
        <w:t xml:space="preserve"> שעות</w:t>
      </w:r>
      <w:r>
        <w:rPr>
          <w:rFonts w:cs="FrankRuehl"/>
          <w:sz w:val="26"/>
          <w:szCs w:val="26"/>
          <w:rtl/>
        </w:rPr>
        <w:t xml:space="preserve"> או עד חצי היום. יוצא שאם לא בא</w:t>
      </w:r>
      <w:r>
        <w:rPr>
          <w:rFonts w:cs="FrankRuehl" w:hint="cs"/>
          <w:sz w:val="26"/>
          <w:szCs w:val="26"/>
          <w:rtl/>
        </w:rPr>
        <w:t xml:space="preserve">ה הגאולה </w:t>
      </w:r>
      <w:r w:rsidRPr="007E52CB">
        <w:rPr>
          <w:rFonts w:cs="FrankRuehl"/>
          <w:sz w:val="26"/>
          <w:szCs w:val="26"/>
          <w:rtl/>
        </w:rPr>
        <w:t xml:space="preserve">עד </w:t>
      </w:r>
      <w:r>
        <w:rPr>
          <w:rFonts w:cs="FrankRuehl" w:hint="cs"/>
          <w:sz w:val="26"/>
          <w:szCs w:val="26"/>
          <w:rtl/>
        </w:rPr>
        <w:t xml:space="preserve">שעת </w:t>
      </w:r>
      <w:r w:rsidRPr="007E52CB">
        <w:rPr>
          <w:rFonts w:cs="FrankRuehl"/>
          <w:sz w:val="26"/>
          <w:szCs w:val="26"/>
          <w:rtl/>
        </w:rPr>
        <w:t>הצהר</w:t>
      </w:r>
      <w:r>
        <w:rPr>
          <w:rFonts w:cs="FrankRuehl" w:hint="cs"/>
          <w:sz w:val="26"/>
          <w:szCs w:val="26"/>
          <w:rtl/>
        </w:rPr>
        <w:t>י</w:t>
      </w:r>
      <w:r w:rsidRPr="007E52CB">
        <w:rPr>
          <w:rFonts w:cs="FrankRuehl"/>
          <w:sz w:val="26"/>
          <w:szCs w:val="26"/>
          <w:rtl/>
        </w:rPr>
        <w:t>ים כבר לא י</w:t>
      </w:r>
      <w:r>
        <w:rPr>
          <w:rFonts w:cs="FrankRuehl" w:hint="cs"/>
          <w:sz w:val="26"/>
          <w:szCs w:val="26"/>
          <w:rtl/>
        </w:rPr>
        <w:t>קריבו את תמיד של שחר</w:t>
      </w:r>
      <w:r w:rsidRPr="007E52CB">
        <w:rPr>
          <w:rFonts w:cs="FrankRuehl"/>
          <w:sz w:val="26"/>
          <w:szCs w:val="26"/>
          <w:rtl/>
        </w:rPr>
        <w:t xml:space="preserve"> באותו היום, ומדוע אסור לכהן לשתות יין מחצי היום והלאה</w:t>
      </w:r>
      <w:r>
        <w:rPr>
          <w:rFonts w:cs="FrankRuehl" w:hint="cs"/>
          <w:sz w:val="26"/>
          <w:szCs w:val="26"/>
          <w:rtl/>
        </w:rPr>
        <w:t>?</w:t>
      </w:r>
    </w:p>
    <w:p w14:paraId="0C7395F6"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ג</w:t>
      </w:r>
      <w:r>
        <w:rPr>
          <w:rFonts w:cs="FrankRuehl" w:hint="cs"/>
          <w:sz w:val="26"/>
          <w:szCs w:val="26"/>
          <w:rtl/>
        </w:rPr>
        <w:t xml:space="preserve">. </w:t>
      </w:r>
      <w:r w:rsidRPr="007E52CB">
        <w:rPr>
          <w:rFonts w:cs="FrankRuehl"/>
          <w:sz w:val="26"/>
          <w:szCs w:val="26"/>
          <w:rtl/>
        </w:rPr>
        <w:t>מדוע בכלל לאסור על הכה</w:t>
      </w:r>
      <w:r>
        <w:rPr>
          <w:rFonts w:cs="FrankRuehl" w:hint="cs"/>
          <w:sz w:val="26"/>
          <w:szCs w:val="26"/>
          <w:rtl/>
        </w:rPr>
        <w:t>ן</w:t>
      </w:r>
      <w:r w:rsidRPr="007E52CB">
        <w:rPr>
          <w:rFonts w:cs="FrankRuehl"/>
          <w:sz w:val="26"/>
          <w:szCs w:val="26"/>
          <w:rtl/>
        </w:rPr>
        <w:t xml:space="preserve"> לשתות יין בזמן הזה</w:t>
      </w:r>
      <w:r>
        <w:rPr>
          <w:rFonts w:cs="FrankRuehl" w:hint="cs"/>
          <w:sz w:val="26"/>
          <w:szCs w:val="26"/>
          <w:rtl/>
        </w:rPr>
        <w:t>?</w:t>
      </w:r>
      <w:r w:rsidRPr="007E52CB">
        <w:rPr>
          <w:rFonts w:cs="FrankRuehl"/>
          <w:sz w:val="26"/>
          <w:szCs w:val="26"/>
          <w:rtl/>
        </w:rPr>
        <w:t xml:space="preserve"> הלא ישנם ספיקות רבים על כל כהן</w:t>
      </w:r>
      <w:r>
        <w:rPr>
          <w:rFonts w:cs="FrankRuehl" w:hint="cs"/>
          <w:sz w:val="26"/>
          <w:szCs w:val="26"/>
          <w:rtl/>
        </w:rPr>
        <w:t>:</w:t>
      </w:r>
      <w:r w:rsidRPr="007E52CB">
        <w:rPr>
          <w:rFonts w:cs="FrankRuehl"/>
          <w:sz w:val="26"/>
          <w:szCs w:val="26"/>
          <w:rtl/>
        </w:rPr>
        <w:t xml:space="preserve"> </w:t>
      </w:r>
      <w:r>
        <w:rPr>
          <w:rFonts w:cs="FrankRuehl" w:hint="cs"/>
          <w:sz w:val="26"/>
          <w:szCs w:val="26"/>
          <w:rtl/>
        </w:rPr>
        <w:t xml:space="preserve">שמא </w:t>
      </w:r>
      <w:r w:rsidRPr="007E52CB">
        <w:rPr>
          <w:rFonts w:cs="FrankRuehl"/>
          <w:sz w:val="26"/>
          <w:szCs w:val="26"/>
          <w:rtl/>
        </w:rPr>
        <w:t xml:space="preserve">היום לא </w:t>
      </w:r>
      <w:r>
        <w:rPr>
          <w:rFonts w:cs="FrankRuehl" w:hint="cs"/>
          <w:sz w:val="26"/>
          <w:szCs w:val="26"/>
          <w:rtl/>
        </w:rPr>
        <w:t>י</w:t>
      </w:r>
      <w:r w:rsidRPr="007E52CB">
        <w:rPr>
          <w:rFonts w:cs="FrankRuehl"/>
          <w:sz w:val="26"/>
          <w:szCs w:val="26"/>
          <w:rtl/>
        </w:rPr>
        <w:t>יבנה בי</w:t>
      </w:r>
      <w:r>
        <w:rPr>
          <w:rFonts w:cs="FrankRuehl" w:hint="cs"/>
          <w:sz w:val="26"/>
          <w:szCs w:val="26"/>
          <w:rtl/>
        </w:rPr>
        <w:t>ת המקדש;</w:t>
      </w:r>
      <w:r w:rsidRPr="007E52CB">
        <w:rPr>
          <w:rFonts w:cs="FrankRuehl"/>
          <w:sz w:val="26"/>
          <w:szCs w:val="26"/>
          <w:rtl/>
        </w:rPr>
        <w:t xml:space="preserve"> ואם </w:t>
      </w:r>
      <w:r>
        <w:rPr>
          <w:rFonts w:cs="FrankRuehl" w:hint="cs"/>
          <w:sz w:val="26"/>
          <w:szCs w:val="26"/>
          <w:rtl/>
        </w:rPr>
        <w:t>י</w:t>
      </w:r>
      <w:r w:rsidRPr="007E52CB">
        <w:rPr>
          <w:rFonts w:cs="FrankRuehl"/>
          <w:sz w:val="26"/>
          <w:szCs w:val="26"/>
          <w:rtl/>
        </w:rPr>
        <w:t>יבנה</w:t>
      </w:r>
      <w:r>
        <w:rPr>
          <w:rFonts w:cs="FrankRuehl" w:hint="cs"/>
          <w:sz w:val="26"/>
          <w:szCs w:val="26"/>
          <w:rtl/>
        </w:rPr>
        <w:t xml:space="preserve"> – שמא </w:t>
      </w:r>
      <w:r w:rsidRPr="007E52CB">
        <w:rPr>
          <w:rFonts w:cs="FrankRuehl"/>
          <w:sz w:val="26"/>
          <w:szCs w:val="26"/>
          <w:rtl/>
        </w:rPr>
        <w:t>לא יצא לכהן זה לעבוד במשמרת זו</w:t>
      </w:r>
      <w:r>
        <w:rPr>
          <w:rFonts w:cs="FrankRuehl" w:hint="cs"/>
          <w:sz w:val="26"/>
          <w:szCs w:val="26"/>
          <w:rtl/>
        </w:rPr>
        <w:t>;</w:t>
      </w:r>
      <w:r w:rsidRPr="007E52CB">
        <w:rPr>
          <w:rFonts w:cs="FrankRuehl"/>
          <w:sz w:val="26"/>
          <w:szCs w:val="26"/>
          <w:rtl/>
        </w:rPr>
        <w:t xml:space="preserve"> ואם יצא לו לעבוד במשמרת זו</w:t>
      </w:r>
      <w:r>
        <w:rPr>
          <w:rFonts w:cs="FrankRuehl" w:hint="cs"/>
          <w:sz w:val="26"/>
          <w:szCs w:val="26"/>
          <w:rtl/>
        </w:rPr>
        <w:t xml:space="preserve"> –</w:t>
      </w:r>
      <w:r w:rsidRPr="007E52CB">
        <w:rPr>
          <w:rFonts w:cs="FrankRuehl"/>
          <w:sz w:val="26"/>
          <w:szCs w:val="26"/>
          <w:rtl/>
        </w:rPr>
        <w:t xml:space="preserve"> הלא יצטרכו בי"ד עוד לבדקו בנוגע לתמימות גופו ו</w:t>
      </w:r>
      <w:r>
        <w:rPr>
          <w:rFonts w:cs="FrankRuehl" w:hint="cs"/>
          <w:sz w:val="26"/>
          <w:szCs w:val="26"/>
          <w:rtl/>
        </w:rPr>
        <w:t>י</w:t>
      </w:r>
      <w:r w:rsidRPr="007E52CB">
        <w:rPr>
          <w:rFonts w:cs="FrankRuehl"/>
          <w:sz w:val="26"/>
          <w:szCs w:val="26"/>
          <w:rtl/>
        </w:rPr>
        <w:t>יחוסו</w:t>
      </w:r>
      <w:r>
        <w:rPr>
          <w:rFonts w:cs="FrankRuehl" w:hint="cs"/>
          <w:sz w:val="26"/>
          <w:szCs w:val="26"/>
          <w:rtl/>
        </w:rPr>
        <w:t xml:space="preserve"> וכו'.</w:t>
      </w:r>
    </w:p>
    <w:p w14:paraId="494CAAF3" w14:textId="77777777" w:rsidR="00D93C6F" w:rsidRDefault="00D93C6F" w:rsidP="009B3DE5">
      <w:pPr>
        <w:spacing w:before="120" w:line="360" w:lineRule="exact"/>
        <w:jc w:val="both"/>
        <w:rPr>
          <w:rFonts w:cs="FrankRuehl" w:hint="cs"/>
          <w:sz w:val="26"/>
          <w:szCs w:val="26"/>
          <w:rtl/>
        </w:rPr>
      </w:pPr>
    </w:p>
    <w:p w14:paraId="1D47090A"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49329987" w14:textId="77777777" w:rsidR="00D93C6F" w:rsidRPr="007E52CB" w:rsidRDefault="00D93C6F" w:rsidP="009B3DE5">
      <w:pPr>
        <w:spacing w:before="120" w:line="360" w:lineRule="exact"/>
        <w:jc w:val="both"/>
        <w:rPr>
          <w:rFonts w:cs="FrankRuehl"/>
          <w:sz w:val="26"/>
          <w:szCs w:val="26"/>
          <w:rtl/>
        </w:rPr>
      </w:pPr>
      <w:r w:rsidRPr="001B2122">
        <w:rPr>
          <w:rFonts w:cs="FrankRuehl"/>
          <w:sz w:val="26"/>
          <w:szCs w:val="26"/>
          <w:rtl/>
        </w:rPr>
        <w:t xml:space="preserve">על </w:t>
      </w:r>
      <w:r w:rsidRPr="001B2122">
        <w:rPr>
          <w:rFonts w:cs="FrankRuehl" w:hint="cs"/>
          <w:sz w:val="26"/>
          <w:szCs w:val="26"/>
          <w:rtl/>
        </w:rPr>
        <w:t xml:space="preserve">קושיות אלו </w:t>
      </w:r>
      <w:r w:rsidRPr="001B2122">
        <w:rPr>
          <w:rFonts w:cs="FrankRuehl"/>
          <w:sz w:val="26"/>
          <w:szCs w:val="26"/>
          <w:rtl/>
        </w:rPr>
        <w:t>עונה</w:t>
      </w:r>
      <w:r w:rsidRPr="001B2122">
        <w:rPr>
          <w:rFonts w:cs="FrankRuehl" w:hint="cs"/>
          <w:sz w:val="26"/>
          <w:szCs w:val="26"/>
          <w:rtl/>
        </w:rPr>
        <w:t xml:space="preserve"> ה"שאגת אריה":</w:t>
      </w:r>
      <w:r w:rsidRPr="001B2122">
        <w:rPr>
          <w:rFonts w:cs="FrankRuehl"/>
          <w:sz w:val="26"/>
          <w:szCs w:val="26"/>
          <w:rtl/>
        </w:rPr>
        <w:t xml:space="preserve"> בנוגע לקושי</w:t>
      </w:r>
      <w:r w:rsidRPr="001B2122">
        <w:rPr>
          <w:rFonts w:cs="FrankRuehl" w:hint="cs"/>
          <w:sz w:val="26"/>
          <w:szCs w:val="26"/>
          <w:rtl/>
        </w:rPr>
        <w:t>ה</w:t>
      </w:r>
      <w:r w:rsidRPr="001B2122">
        <w:rPr>
          <w:rFonts w:cs="FrankRuehl"/>
          <w:sz w:val="26"/>
          <w:szCs w:val="26"/>
          <w:rtl/>
        </w:rPr>
        <w:t xml:space="preserve"> א</w:t>
      </w:r>
      <w:r>
        <w:rPr>
          <w:rFonts w:cs="FrankRuehl" w:hint="cs"/>
          <w:sz w:val="26"/>
          <w:szCs w:val="26"/>
          <w:rtl/>
        </w:rPr>
        <w:t>'</w:t>
      </w:r>
      <w:r w:rsidRPr="001B2122">
        <w:rPr>
          <w:rFonts w:cs="FrankRuehl" w:hint="cs"/>
          <w:sz w:val="26"/>
          <w:szCs w:val="26"/>
          <w:rtl/>
        </w:rPr>
        <w:t xml:space="preserve"> –</w:t>
      </w:r>
      <w:r w:rsidRPr="001B2122">
        <w:rPr>
          <w:rFonts w:cs="FrankRuehl"/>
          <w:sz w:val="26"/>
          <w:szCs w:val="26"/>
          <w:rtl/>
        </w:rPr>
        <w:t xml:space="preserve"> התשובה היא על פי הנאמר</w:t>
      </w:r>
      <w:r w:rsidRPr="007E52CB">
        <w:rPr>
          <w:rFonts w:cs="FrankRuehl"/>
          <w:sz w:val="26"/>
          <w:szCs w:val="26"/>
          <w:rtl/>
        </w:rPr>
        <w:t xml:space="preserve"> </w:t>
      </w:r>
      <w:r w:rsidRPr="00E01E18">
        <w:rPr>
          <w:rFonts w:cs="FrankRuehl"/>
          <w:sz w:val="26"/>
          <w:szCs w:val="26"/>
          <w:rtl/>
        </w:rPr>
        <w:t>בירושלמי מעשר שני</w:t>
      </w:r>
      <w:r>
        <w:rPr>
          <w:rFonts w:cs="FrankRuehl" w:hint="cs"/>
          <w:sz w:val="26"/>
          <w:szCs w:val="26"/>
          <w:rtl/>
        </w:rPr>
        <w:t xml:space="preserve"> </w:t>
      </w:r>
      <w:r w:rsidRPr="00624C04">
        <w:rPr>
          <w:rFonts w:cs="FrankRuehl" w:hint="cs"/>
          <w:rtl/>
        </w:rPr>
        <w:t>(פרק ה' הלכה ב')</w:t>
      </w:r>
      <w:r w:rsidRPr="00E01E18">
        <w:rPr>
          <w:rFonts w:cs="FrankRuehl" w:hint="cs"/>
          <w:sz w:val="26"/>
          <w:szCs w:val="26"/>
          <w:rtl/>
        </w:rPr>
        <w:t>,</w:t>
      </w:r>
      <w:r w:rsidRPr="00E01E18">
        <w:rPr>
          <w:rFonts w:cs="FrankRuehl"/>
          <w:sz w:val="26"/>
          <w:szCs w:val="26"/>
          <w:rtl/>
        </w:rPr>
        <w:t xml:space="preserve"> </w:t>
      </w:r>
      <w:r w:rsidRPr="00E01E18">
        <w:rPr>
          <w:rFonts w:cs="FrankRuehl" w:hint="cs"/>
          <w:sz w:val="26"/>
          <w:szCs w:val="26"/>
          <w:rtl/>
        </w:rPr>
        <w:t>ש</w:t>
      </w:r>
      <w:r w:rsidRPr="00E01E18">
        <w:rPr>
          <w:rFonts w:cs="FrankRuehl"/>
          <w:sz w:val="26"/>
          <w:szCs w:val="26"/>
          <w:rtl/>
        </w:rPr>
        <w:t>עתיד בי</w:t>
      </w:r>
      <w:r w:rsidRPr="00E01E18">
        <w:rPr>
          <w:rFonts w:cs="FrankRuehl" w:hint="cs"/>
          <w:sz w:val="26"/>
          <w:szCs w:val="26"/>
          <w:rtl/>
        </w:rPr>
        <w:t>ת המקדש</w:t>
      </w:r>
      <w:r w:rsidRPr="00E01E18">
        <w:rPr>
          <w:rFonts w:cs="FrankRuehl"/>
          <w:sz w:val="26"/>
          <w:szCs w:val="26"/>
          <w:rtl/>
        </w:rPr>
        <w:t xml:space="preserve"> לה</w:t>
      </w:r>
      <w:r w:rsidRPr="00E01E18">
        <w:rPr>
          <w:rFonts w:cs="FrankRuehl" w:hint="cs"/>
          <w:sz w:val="26"/>
          <w:szCs w:val="26"/>
          <w:rtl/>
        </w:rPr>
        <w:t>י</w:t>
      </w:r>
      <w:r w:rsidRPr="00E01E18">
        <w:rPr>
          <w:rFonts w:cs="FrankRuehl"/>
          <w:sz w:val="26"/>
          <w:szCs w:val="26"/>
          <w:rtl/>
        </w:rPr>
        <w:t xml:space="preserve">בנות לפני ביאת הגואל. א"כ כל יום </w:t>
      </w:r>
      <w:r w:rsidRPr="00E01E18">
        <w:rPr>
          <w:rFonts w:cs="FrankRuehl" w:hint="cs"/>
          <w:sz w:val="26"/>
          <w:szCs w:val="26"/>
          <w:rtl/>
        </w:rPr>
        <w:t xml:space="preserve">הוא </w:t>
      </w:r>
      <w:r w:rsidRPr="00E01E18">
        <w:rPr>
          <w:rFonts w:cs="FrankRuehl"/>
          <w:sz w:val="26"/>
          <w:szCs w:val="26"/>
          <w:rtl/>
        </w:rPr>
        <w:t>זמנו של בני</w:t>
      </w:r>
      <w:r w:rsidRPr="00E01E18">
        <w:rPr>
          <w:rFonts w:cs="FrankRuehl" w:hint="cs"/>
          <w:sz w:val="26"/>
          <w:szCs w:val="26"/>
          <w:rtl/>
        </w:rPr>
        <w:t>י</w:t>
      </w:r>
      <w:r w:rsidRPr="00E01E18">
        <w:rPr>
          <w:rFonts w:cs="FrankRuehl"/>
          <w:sz w:val="26"/>
          <w:szCs w:val="26"/>
          <w:rtl/>
        </w:rPr>
        <w:t>ן ב</w:t>
      </w:r>
      <w:r w:rsidRPr="00E01E18">
        <w:rPr>
          <w:rFonts w:cs="FrankRuehl" w:hint="cs"/>
          <w:sz w:val="26"/>
          <w:szCs w:val="26"/>
          <w:rtl/>
        </w:rPr>
        <w:t>ית המקדש</w:t>
      </w:r>
      <w:r w:rsidRPr="00E01E18">
        <w:rPr>
          <w:rFonts w:cs="FrankRuehl"/>
          <w:sz w:val="26"/>
          <w:szCs w:val="26"/>
          <w:rtl/>
        </w:rPr>
        <w:t>.</w:t>
      </w:r>
    </w:p>
    <w:p w14:paraId="3538A22A"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כמו</w:t>
      </w:r>
      <w:r>
        <w:rPr>
          <w:rFonts w:cs="FrankRuehl" w:hint="cs"/>
          <w:sz w:val="26"/>
          <w:szCs w:val="26"/>
          <w:rtl/>
        </w:rPr>
        <w:t xml:space="preserve"> </w:t>
      </w:r>
      <w:r w:rsidRPr="007E52CB">
        <w:rPr>
          <w:rFonts w:cs="FrankRuehl"/>
          <w:sz w:val="26"/>
          <w:szCs w:val="26"/>
          <w:rtl/>
        </w:rPr>
        <w:t xml:space="preserve">כן אפשר לתרץ שכל המחלוקת בין ר"א לר"י בנוגע לזמן גאולת ישראל נוגעת רק </w:t>
      </w:r>
      <w:r>
        <w:rPr>
          <w:rFonts w:cs="FrankRuehl" w:hint="cs"/>
          <w:sz w:val="26"/>
          <w:szCs w:val="26"/>
          <w:rtl/>
        </w:rPr>
        <w:t>לסוג הגאולה של "ב</w:t>
      </w:r>
      <w:r w:rsidRPr="007E52CB">
        <w:rPr>
          <w:rFonts w:cs="FrankRuehl"/>
          <w:sz w:val="26"/>
          <w:szCs w:val="26"/>
          <w:rtl/>
        </w:rPr>
        <w:t>עת</w:t>
      </w:r>
      <w:r>
        <w:rPr>
          <w:rFonts w:cs="FrankRuehl" w:hint="cs"/>
          <w:sz w:val="26"/>
          <w:szCs w:val="26"/>
          <w:rtl/>
        </w:rPr>
        <w:t>ה":</w:t>
      </w:r>
      <w:r w:rsidRPr="007E52CB">
        <w:rPr>
          <w:rFonts w:cs="FrankRuehl"/>
          <w:sz w:val="26"/>
          <w:szCs w:val="26"/>
          <w:rtl/>
        </w:rPr>
        <w:t xml:space="preserve"> לר"א </w:t>
      </w:r>
      <w:r>
        <w:rPr>
          <w:rFonts w:cs="FrankRuehl" w:hint="cs"/>
          <w:sz w:val="26"/>
          <w:szCs w:val="26"/>
          <w:rtl/>
        </w:rPr>
        <w:t xml:space="preserve">ה"עת" </w:t>
      </w:r>
      <w:r w:rsidRPr="007E52CB">
        <w:rPr>
          <w:rFonts w:cs="FrankRuehl"/>
          <w:sz w:val="26"/>
          <w:szCs w:val="26"/>
          <w:rtl/>
        </w:rPr>
        <w:t xml:space="preserve">הוא בתשרי, ולר"י </w:t>
      </w:r>
      <w:r>
        <w:rPr>
          <w:rFonts w:cs="FrankRuehl" w:hint="cs"/>
          <w:sz w:val="26"/>
          <w:szCs w:val="26"/>
          <w:rtl/>
        </w:rPr>
        <w:t xml:space="preserve">– </w:t>
      </w:r>
      <w:r w:rsidRPr="007E52CB">
        <w:rPr>
          <w:rFonts w:cs="FrankRuehl"/>
          <w:sz w:val="26"/>
          <w:szCs w:val="26"/>
          <w:rtl/>
        </w:rPr>
        <w:t>בניסן. אולם אם נזכה לה</w:t>
      </w:r>
      <w:r>
        <w:rPr>
          <w:rFonts w:cs="FrankRuehl" w:hint="cs"/>
          <w:sz w:val="26"/>
          <w:szCs w:val="26"/>
          <w:rtl/>
        </w:rPr>
        <w:t>י</w:t>
      </w:r>
      <w:r w:rsidRPr="007E52CB">
        <w:rPr>
          <w:rFonts w:cs="FrankRuehl"/>
          <w:sz w:val="26"/>
          <w:szCs w:val="26"/>
          <w:rtl/>
        </w:rPr>
        <w:t>גאל ב</w:t>
      </w:r>
      <w:r>
        <w:rPr>
          <w:rFonts w:cs="FrankRuehl" w:hint="cs"/>
          <w:sz w:val="26"/>
          <w:szCs w:val="26"/>
          <w:rtl/>
        </w:rPr>
        <w:t xml:space="preserve">סוג הגאולה של </w:t>
      </w:r>
      <w:r w:rsidRPr="007E52CB">
        <w:rPr>
          <w:rFonts w:cs="FrankRuehl"/>
          <w:sz w:val="26"/>
          <w:szCs w:val="26"/>
          <w:rtl/>
        </w:rPr>
        <w:t>"אחישנה"</w:t>
      </w:r>
      <w:r>
        <w:rPr>
          <w:rFonts w:cs="FrankRuehl" w:hint="cs"/>
          <w:sz w:val="26"/>
          <w:szCs w:val="26"/>
          <w:rtl/>
        </w:rPr>
        <w:t xml:space="preserve"> – יכולה הגאולה לבוא</w:t>
      </w:r>
      <w:r w:rsidRPr="007E52CB">
        <w:rPr>
          <w:rFonts w:cs="FrankRuehl"/>
          <w:sz w:val="26"/>
          <w:szCs w:val="26"/>
          <w:rtl/>
        </w:rPr>
        <w:t xml:space="preserve"> </w:t>
      </w:r>
      <w:r>
        <w:rPr>
          <w:rFonts w:cs="FrankRuehl" w:hint="cs"/>
          <w:sz w:val="26"/>
          <w:szCs w:val="26"/>
          <w:rtl/>
        </w:rPr>
        <w:t>ב</w:t>
      </w:r>
      <w:r w:rsidRPr="007E52CB">
        <w:rPr>
          <w:rFonts w:cs="FrankRuehl"/>
          <w:sz w:val="26"/>
          <w:szCs w:val="26"/>
          <w:rtl/>
        </w:rPr>
        <w:t>כל יום.</w:t>
      </w:r>
    </w:p>
    <w:p w14:paraId="58B20218"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בנוגע לקושי</w:t>
      </w:r>
      <w:r>
        <w:rPr>
          <w:rFonts w:cs="FrankRuehl" w:hint="cs"/>
          <w:sz w:val="26"/>
          <w:szCs w:val="26"/>
          <w:rtl/>
        </w:rPr>
        <w:t>ה</w:t>
      </w:r>
      <w:r w:rsidRPr="007E52CB">
        <w:rPr>
          <w:rFonts w:cs="FrankRuehl"/>
          <w:sz w:val="26"/>
          <w:szCs w:val="26"/>
          <w:rtl/>
        </w:rPr>
        <w:t xml:space="preserve"> ב</w:t>
      </w:r>
      <w:r>
        <w:rPr>
          <w:rFonts w:cs="FrankRuehl" w:hint="cs"/>
          <w:sz w:val="26"/>
          <w:szCs w:val="26"/>
          <w:rtl/>
        </w:rPr>
        <w:t>' ש</w:t>
      </w:r>
      <w:r w:rsidRPr="007E52CB">
        <w:rPr>
          <w:rFonts w:cs="FrankRuehl"/>
          <w:sz w:val="26"/>
          <w:szCs w:val="26"/>
          <w:rtl/>
        </w:rPr>
        <w:t xml:space="preserve">חינוך </w:t>
      </w:r>
      <w:r w:rsidRPr="001B2122">
        <w:rPr>
          <w:rFonts w:cs="FrankRuehl" w:hint="cs"/>
          <w:sz w:val="26"/>
          <w:szCs w:val="26"/>
          <w:rtl/>
        </w:rPr>
        <w:t>בית המקדש</w:t>
      </w:r>
      <w:r w:rsidRPr="007E52CB">
        <w:rPr>
          <w:rFonts w:cs="FrankRuehl"/>
          <w:sz w:val="26"/>
          <w:szCs w:val="26"/>
          <w:rtl/>
        </w:rPr>
        <w:t xml:space="preserve"> אינו </w:t>
      </w:r>
      <w:r>
        <w:rPr>
          <w:rFonts w:cs="FrankRuehl" w:hint="cs"/>
          <w:sz w:val="26"/>
          <w:szCs w:val="26"/>
          <w:rtl/>
        </w:rPr>
        <w:t>אלא</w:t>
      </w:r>
      <w:r w:rsidRPr="007E52CB">
        <w:rPr>
          <w:rFonts w:cs="FrankRuehl"/>
          <w:sz w:val="26"/>
          <w:szCs w:val="26"/>
          <w:rtl/>
        </w:rPr>
        <w:t xml:space="preserve"> עד חצי היום, ואם </w:t>
      </w:r>
      <w:r>
        <w:rPr>
          <w:rFonts w:cs="FrankRuehl" w:hint="cs"/>
          <w:sz w:val="26"/>
          <w:szCs w:val="26"/>
          <w:rtl/>
        </w:rPr>
        <w:t>ה</w:t>
      </w:r>
      <w:r w:rsidRPr="007E52CB">
        <w:rPr>
          <w:rFonts w:cs="FrankRuehl"/>
          <w:sz w:val="26"/>
          <w:szCs w:val="26"/>
          <w:rtl/>
        </w:rPr>
        <w:t xml:space="preserve">משיח לא </w:t>
      </w:r>
      <w:r>
        <w:rPr>
          <w:rFonts w:cs="FrankRuehl" w:hint="cs"/>
          <w:sz w:val="26"/>
          <w:szCs w:val="26"/>
          <w:rtl/>
        </w:rPr>
        <w:t>י</w:t>
      </w:r>
      <w:r w:rsidRPr="007E52CB">
        <w:rPr>
          <w:rFonts w:cs="FrankRuehl"/>
          <w:sz w:val="26"/>
          <w:szCs w:val="26"/>
          <w:rtl/>
        </w:rPr>
        <w:t>ב</w:t>
      </w:r>
      <w:r>
        <w:rPr>
          <w:rFonts w:cs="FrankRuehl" w:hint="cs"/>
          <w:sz w:val="26"/>
          <w:szCs w:val="26"/>
          <w:rtl/>
        </w:rPr>
        <w:t>ו</w:t>
      </w:r>
      <w:r w:rsidRPr="007E52CB">
        <w:rPr>
          <w:rFonts w:cs="FrankRuehl"/>
          <w:sz w:val="26"/>
          <w:szCs w:val="26"/>
          <w:rtl/>
        </w:rPr>
        <w:t>א עד הצהרי</w:t>
      </w:r>
      <w:r>
        <w:rPr>
          <w:rFonts w:cs="FrankRuehl" w:hint="cs"/>
          <w:sz w:val="26"/>
          <w:szCs w:val="26"/>
          <w:rtl/>
        </w:rPr>
        <w:t>י</w:t>
      </w:r>
      <w:r w:rsidRPr="007E52CB">
        <w:rPr>
          <w:rFonts w:cs="FrankRuehl"/>
          <w:sz w:val="26"/>
          <w:szCs w:val="26"/>
          <w:rtl/>
        </w:rPr>
        <w:t xml:space="preserve">ם כבר לא יעשו </w:t>
      </w:r>
      <w:r>
        <w:rPr>
          <w:rFonts w:cs="FrankRuehl" w:hint="cs"/>
          <w:sz w:val="26"/>
          <w:szCs w:val="26"/>
          <w:rtl/>
        </w:rPr>
        <w:t xml:space="preserve">באותו </w:t>
      </w:r>
      <w:r w:rsidRPr="007E52CB">
        <w:rPr>
          <w:rFonts w:cs="FrankRuehl"/>
          <w:sz w:val="26"/>
          <w:szCs w:val="26"/>
          <w:rtl/>
        </w:rPr>
        <w:t>היום עבודה</w:t>
      </w:r>
      <w:r>
        <w:rPr>
          <w:rFonts w:cs="FrankRuehl" w:hint="cs"/>
          <w:sz w:val="26"/>
          <w:szCs w:val="26"/>
          <w:rtl/>
        </w:rPr>
        <w:t>,</w:t>
      </w:r>
      <w:r w:rsidRPr="007E52CB">
        <w:rPr>
          <w:rFonts w:cs="FrankRuehl"/>
          <w:sz w:val="26"/>
          <w:szCs w:val="26"/>
          <w:rtl/>
        </w:rPr>
        <w:t xml:space="preserve"> ומדוע נאסור על הכהן לשתות יין אח</w:t>
      </w:r>
      <w:r>
        <w:rPr>
          <w:rFonts w:cs="FrankRuehl" w:hint="cs"/>
          <w:sz w:val="26"/>
          <w:szCs w:val="26"/>
          <w:rtl/>
        </w:rPr>
        <w:t xml:space="preserve">רי </w:t>
      </w:r>
      <w:r w:rsidRPr="007E52CB">
        <w:rPr>
          <w:rFonts w:cs="FrankRuehl"/>
          <w:sz w:val="26"/>
          <w:szCs w:val="26"/>
          <w:rtl/>
        </w:rPr>
        <w:t>הצ</w:t>
      </w:r>
      <w:r>
        <w:rPr>
          <w:rFonts w:cs="FrankRuehl" w:hint="cs"/>
          <w:sz w:val="26"/>
          <w:szCs w:val="26"/>
          <w:rtl/>
        </w:rPr>
        <w:t>הריים</w:t>
      </w:r>
      <w:r w:rsidRPr="007E52CB">
        <w:rPr>
          <w:rFonts w:cs="FrankRuehl"/>
          <w:sz w:val="26"/>
          <w:szCs w:val="26"/>
          <w:rtl/>
        </w:rPr>
        <w:t>. אומר על זה השאגת אריה</w:t>
      </w:r>
      <w:r>
        <w:rPr>
          <w:rFonts w:cs="FrankRuehl" w:hint="cs"/>
          <w:sz w:val="26"/>
          <w:szCs w:val="26"/>
          <w:rtl/>
        </w:rPr>
        <w:t>:</w:t>
      </w:r>
      <w:r w:rsidRPr="007E52CB">
        <w:rPr>
          <w:rFonts w:cs="FrankRuehl"/>
          <w:sz w:val="26"/>
          <w:szCs w:val="26"/>
          <w:rtl/>
        </w:rPr>
        <w:t xml:space="preserve"> </w:t>
      </w:r>
      <w:r>
        <w:rPr>
          <w:rFonts w:cs="FrankRuehl" w:hint="cs"/>
          <w:sz w:val="26"/>
          <w:szCs w:val="26"/>
          <w:rtl/>
        </w:rPr>
        <w:t xml:space="preserve">אמנם </w:t>
      </w:r>
      <w:r w:rsidRPr="007E52CB">
        <w:rPr>
          <w:rFonts w:cs="FrankRuehl"/>
          <w:sz w:val="26"/>
          <w:szCs w:val="26"/>
          <w:rtl/>
        </w:rPr>
        <w:t>נכון הדבר שמזבח העולה מתחנך רק עם תמיד של שחר</w:t>
      </w:r>
      <w:r>
        <w:rPr>
          <w:rFonts w:cs="FrankRuehl" w:hint="cs"/>
          <w:sz w:val="26"/>
          <w:szCs w:val="26"/>
          <w:rtl/>
        </w:rPr>
        <w:t>,</w:t>
      </w:r>
      <w:r w:rsidRPr="007E52CB">
        <w:rPr>
          <w:rFonts w:cs="FrankRuehl"/>
          <w:sz w:val="26"/>
          <w:szCs w:val="26"/>
          <w:rtl/>
        </w:rPr>
        <w:t xml:space="preserve"> אולם </w:t>
      </w:r>
      <w:r>
        <w:rPr>
          <w:rFonts w:cs="FrankRuehl" w:hint="cs"/>
          <w:sz w:val="26"/>
          <w:szCs w:val="26"/>
          <w:rtl/>
        </w:rPr>
        <w:t xml:space="preserve">דבר </w:t>
      </w:r>
      <w:r w:rsidRPr="007E52CB">
        <w:rPr>
          <w:rFonts w:cs="FrankRuehl"/>
          <w:sz w:val="26"/>
          <w:szCs w:val="26"/>
          <w:rtl/>
        </w:rPr>
        <w:t xml:space="preserve">זה לא יעכב </w:t>
      </w:r>
      <w:r>
        <w:rPr>
          <w:rFonts w:cs="FrankRuehl" w:hint="cs"/>
          <w:sz w:val="26"/>
          <w:szCs w:val="26"/>
          <w:rtl/>
        </w:rPr>
        <w:t xml:space="preserve">את </w:t>
      </w:r>
      <w:r w:rsidRPr="007E52CB">
        <w:rPr>
          <w:rFonts w:cs="FrankRuehl"/>
          <w:sz w:val="26"/>
          <w:szCs w:val="26"/>
          <w:rtl/>
        </w:rPr>
        <w:t xml:space="preserve">התחלת </w:t>
      </w:r>
      <w:r>
        <w:rPr>
          <w:rFonts w:cs="FrankRuehl" w:hint="cs"/>
          <w:sz w:val="26"/>
          <w:szCs w:val="26"/>
          <w:rtl/>
        </w:rPr>
        <w:t>ה</w:t>
      </w:r>
      <w:r w:rsidRPr="007E52CB">
        <w:rPr>
          <w:rFonts w:cs="FrankRuehl"/>
          <w:sz w:val="26"/>
          <w:szCs w:val="26"/>
          <w:rtl/>
        </w:rPr>
        <w:t xml:space="preserve">עבודות </w:t>
      </w:r>
      <w:r>
        <w:rPr>
          <w:rFonts w:cs="FrankRuehl" w:hint="cs"/>
          <w:sz w:val="26"/>
          <w:szCs w:val="26"/>
          <w:rtl/>
        </w:rPr>
        <w:t>ה</w:t>
      </w:r>
      <w:r w:rsidRPr="007E52CB">
        <w:rPr>
          <w:rFonts w:cs="FrankRuehl"/>
          <w:sz w:val="26"/>
          <w:szCs w:val="26"/>
          <w:rtl/>
        </w:rPr>
        <w:t>אחרות ב</w:t>
      </w:r>
      <w:r w:rsidRPr="001B2122">
        <w:rPr>
          <w:rFonts w:cs="FrankRuehl" w:hint="cs"/>
          <w:sz w:val="26"/>
          <w:szCs w:val="26"/>
          <w:rtl/>
        </w:rPr>
        <w:t>בית המקדש</w:t>
      </w:r>
      <w:r>
        <w:rPr>
          <w:rFonts w:cs="FrankRuehl" w:hint="cs"/>
          <w:sz w:val="26"/>
          <w:szCs w:val="26"/>
          <w:rtl/>
        </w:rPr>
        <w:t>,</w:t>
      </w:r>
      <w:r w:rsidRPr="007E52CB">
        <w:rPr>
          <w:rFonts w:cs="FrankRuehl"/>
          <w:sz w:val="26"/>
          <w:szCs w:val="26"/>
          <w:rtl/>
        </w:rPr>
        <w:t xml:space="preserve"> כמו</w:t>
      </w:r>
      <w:r>
        <w:rPr>
          <w:rFonts w:cs="FrankRuehl" w:hint="cs"/>
          <w:sz w:val="26"/>
          <w:szCs w:val="26"/>
          <w:rtl/>
        </w:rPr>
        <w:t>: הקטרת ה</w:t>
      </w:r>
      <w:r w:rsidRPr="007E52CB">
        <w:rPr>
          <w:rFonts w:cs="FrankRuehl"/>
          <w:sz w:val="26"/>
          <w:szCs w:val="26"/>
          <w:rtl/>
        </w:rPr>
        <w:t xml:space="preserve">קטורת, הטבת </w:t>
      </w:r>
      <w:r>
        <w:rPr>
          <w:rFonts w:cs="FrankRuehl" w:hint="cs"/>
          <w:sz w:val="26"/>
          <w:szCs w:val="26"/>
          <w:rtl/>
        </w:rPr>
        <w:t>ה</w:t>
      </w:r>
      <w:r w:rsidRPr="007E52CB">
        <w:rPr>
          <w:rFonts w:cs="FrankRuehl"/>
          <w:sz w:val="26"/>
          <w:szCs w:val="26"/>
          <w:rtl/>
        </w:rPr>
        <w:t>נרות וכו'.</w:t>
      </w:r>
    </w:p>
    <w:p w14:paraId="40072E95" w14:textId="77777777" w:rsidR="00D93C6F" w:rsidRPr="007E52CB" w:rsidRDefault="00D93C6F" w:rsidP="009B3DE5">
      <w:pPr>
        <w:spacing w:before="120" w:line="360" w:lineRule="exact"/>
        <w:jc w:val="both"/>
        <w:rPr>
          <w:rFonts w:cs="FrankRuehl"/>
          <w:sz w:val="26"/>
          <w:szCs w:val="26"/>
          <w:rtl/>
        </w:rPr>
      </w:pPr>
      <w:r>
        <w:rPr>
          <w:rFonts w:cs="FrankRuehl" w:hint="cs"/>
          <w:sz w:val="26"/>
          <w:szCs w:val="26"/>
          <w:rtl/>
        </w:rPr>
        <w:t>ב</w:t>
      </w:r>
      <w:r w:rsidRPr="007E52CB">
        <w:rPr>
          <w:rFonts w:cs="FrankRuehl"/>
          <w:sz w:val="26"/>
          <w:szCs w:val="26"/>
          <w:rtl/>
        </w:rPr>
        <w:t>נוגע לקושי</w:t>
      </w:r>
      <w:r>
        <w:rPr>
          <w:rFonts w:cs="FrankRuehl" w:hint="cs"/>
          <w:sz w:val="26"/>
          <w:szCs w:val="26"/>
          <w:rtl/>
        </w:rPr>
        <w:t>ה</w:t>
      </w:r>
      <w:r w:rsidRPr="007E52CB">
        <w:rPr>
          <w:rFonts w:cs="FrankRuehl"/>
          <w:sz w:val="26"/>
          <w:szCs w:val="26"/>
          <w:rtl/>
        </w:rPr>
        <w:t xml:space="preserve"> ג</w:t>
      </w:r>
      <w:r>
        <w:rPr>
          <w:rFonts w:cs="FrankRuehl" w:hint="cs"/>
          <w:sz w:val="26"/>
          <w:szCs w:val="26"/>
          <w:rtl/>
        </w:rPr>
        <w:t>':</w:t>
      </w:r>
      <w:r w:rsidRPr="007E52CB">
        <w:rPr>
          <w:rFonts w:cs="FrankRuehl"/>
          <w:sz w:val="26"/>
          <w:szCs w:val="26"/>
          <w:rtl/>
        </w:rPr>
        <w:t xml:space="preserve"> במסכת בכורות</w:t>
      </w:r>
      <w:r w:rsidRPr="001B2122">
        <w:rPr>
          <w:rFonts w:cs="FrankRuehl"/>
          <w:sz w:val="26"/>
          <w:rtl/>
        </w:rPr>
        <w:t xml:space="preserve"> </w:t>
      </w:r>
      <w:r>
        <w:rPr>
          <w:rFonts w:cs="FrankRuehl"/>
          <w:sz w:val="26"/>
          <w:rtl/>
        </w:rPr>
        <w:t>(</w:t>
      </w:r>
      <w:r w:rsidRPr="001B2122">
        <w:rPr>
          <w:rFonts w:cs="FrankRuehl"/>
          <w:sz w:val="26"/>
          <w:rtl/>
        </w:rPr>
        <w:t>לד ע"א)</w:t>
      </w:r>
      <w:r w:rsidRPr="007E52CB">
        <w:rPr>
          <w:rFonts w:cs="FrankRuehl"/>
          <w:sz w:val="26"/>
          <w:szCs w:val="26"/>
          <w:rtl/>
        </w:rPr>
        <w:t xml:space="preserve"> </w:t>
      </w:r>
      <w:r>
        <w:rPr>
          <w:rFonts w:cs="FrankRuehl" w:hint="cs"/>
          <w:sz w:val="26"/>
          <w:szCs w:val="26"/>
          <w:rtl/>
        </w:rPr>
        <w:t xml:space="preserve">נלמד מהפסוק: "הנה נתתי לך את משמרת תרומתי" </w:t>
      </w:r>
      <w:r>
        <w:rPr>
          <w:rFonts w:cs="FrankRuehl"/>
          <w:sz w:val="26"/>
          <w:szCs w:val="26"/>
          <w:rtl/>
        </w:rPr>
        <w:t>–</w:t>
      </w:r>
      <w:r>
        <w:rPr>
          <w:rFonts w:cs="FrankRuehl" w:hint="cs"/>
          <w:sz w:val="26"/>
          <w:szCs w:val="26"/>
          <w:rtl/>
        </w:rPr>
        <w:t xml:space="preserve"> שבשתי תרומות הכתוב מדבר, אחת תרומה טהורה ואחת תרומה תלויה, </w:t>
      </w:r>
      <w:r>
        <w:rPr>
          <w:rFonts w:cs="FrankRuehl" w:hint="cs"/>
          <w:sz w:val="26"/>
          <w:szCs w:val="26"/>
          <w:rtl/>
        </w:rPr>
        <w:lastRenderedPageBreak/>
        <w:t>שבשתיהן צריך לעשות שימור. וב</w:t>
      </w:r>
      <w:r w:rsidRPr="007E52CB">
        <w:rPr>
          <w:rFonts w:cs="FrankRuehl"/>
          <w:sz w:val="26"/>
          <w:szCs w:val="26"/>
          <w:rtl/>
        </w:rPr>
        <w:t xml:space="preserve">ספר "שואל ומשיב" </w:t>
      </w:r>
      <w:r>
        <w:rPr>
          <w:rFonts w:cs="FrankRuehl" w:hint="cs"/>
          <w:sz w:val="26"/>
          <w:szCs w:val="26"/>
          <w:rtl/>
        </w:rPr>
        <w:t>מובא ש</w:t>
      </w:r>
      <w:r w:rsidRPr="007E52CB">
        <w:rPr>
          <w:rFonts w:cs="FrankRuehl"/>
          <w:sz w:val="26"/>
          <w:szCs w:val="26"/>
          <w:rtl/>
        </w:rPr>
        <w:t>נשאל ע"י למדן אחד</w:t>
      </w:r>
      <w:r>
        <w:rPr>
          <w:rFonts w:cs="FrankRuehl" w:hint="cs"/>
          <w:sz w:val="26"/>
          <w:szCs w:val="26"/>
          <w:rtl/>
        </w:rPr>
        <w:t>, לשיטת</w:t>
      </w:r>
      <w:r w:rsidRPr="007E52CB">
        <w:rPr>
          <w:rFonts w:cs="FrankRuehl"/>
          <w:sz w:val="26"/>
          <w:szCs w:val="26"/>
          <w:rtl/>
        </w:rPr>
        <w:t xml:space="preserve"> הרמב"ם שסובר שספיקא דאו</w:t>
      </w:r>
      <w:r>
        <w:rPr>
          <w:rFonts w:cs="FrankRuehl" w:hint="cs"/>
          <w:sz w:val="26"/>
          <w:szCs w:val="26"/>
          <w:rtl/>
        </w:rPr>
        <w:t>רייתא</w:t>
      </w:r>
      <w:r w:rsidRPr="007E52CB">
        <w:rPr>
          <w:rFonts w:cs="FrankRuehl"/>
          <w:sz w:val="26"/>
          <w:szCs w:val="26"/>
          <w:rtl/>
        </w:rPr>
        <w:t xml:space="preserve"> מהתורה לקולא, מדוע </w:t>
      </w:r>
      <w:r>
        <w:rPr>
          <w:rFonts w:cs="FrankRuehl" w:hint="cs"/>
          <w:sz w:val="26"/>
          <w:szCs w:val="26"/>
          <w:rtl/>
        </w:rPr>
        <w:t>יש לה</w:t>
      </w:r>
      <w:r w:rsidRPr="007E52CB">
        <w:rPr>
          <w:rFonts w:cs="FrankRuehl"/>
          <w:sz w:val="26"/>
          <w:szCs w:val="26"/>
          <w:rtl/>
        </w:rPr>
        <w:t xml:space="preserve">חמיר </w:t>
      </w:r>
      <w:r>
        <w:rPr>
          <w:rFonts w:cs="FrankRuehl" w:hint="cs"/>
          <w:sz w:val="26"/>
          <w:szCs w:val="26"/>
          <w:rtl/>
        </w:rPr>
        <w:t xml:space="preserve">מן התורה </w:t>
      </w:r>
      <w:r w:rsidRPr="007E52CB">
        <w:rPr>
          <w:rFonts w:cs="FrankRuehl"/>
          <w:sz w:val="26"/>
          <w:szCs w:val="26"/>
          <w:rtl/>
        </w:rPr>
        <w:t>בתרומה תלויה</w:t>
      </w:r>
      <w:r>
        <w:rPr>
          <w:rFonts w:cs="FrankRuehl" w:hint="cs"/>
          <w:sz w:val="26"/>
          <w:szCs w:val="26"/>
          <w:rtl/>
        </w:rPr>
        <w:t>?</w:t>
      </w:r>
      <w:r w:rsidRPr="007E52CB">
        <w:rPr>
          <w:rFonts w:cs="FrankRuehl"/>
          <w:sz w:val="26"/>
          <w:szCs w:val="26"/>
          <w:rtl/>
        </w:rPr>
        <w:t xml:space="preserve"> וענה</w:t>
      </w:r>
      <w:r>
        <w:rPr>
          <w:rFonts w:cs="FrankRuehl" w:hint="cs"/>
          <w:sz w:val="26"/>
          <w:szCs w:val="26"/>
          <w:rtl/>
        </w:rPr>
        <w:t>,</w:t>
      </w:r>
      <w:r w:rsidRPr="007E52CB">
        <w:rPr>
          <w:rFonts w:cs="FrankRuehl"/>
          <w:sz w:val="26"/>
          <w:szCs w:val="26"/>
          <w:rtl/>
        </w:rPr>
        <w:t xml:space="preserve"> </w:t>
      </w:r>
      <w:r>
        <w:rPr>
          <w:rFonts w:cs="FrankRuehl" w:hint="cs"/>
          <w:sz w:val="26"/>
          <w:szCs w:val="26"/>
          <w:rtl/>
        </w:rPr>
        <w:t>שב</w:t>
      </w:r>
      <w:r w:rsidRPr="007E52CB">
        <w:rPr>
          <w:rFonts w:cs="FrankRuehl"/>
          <w:sz w:val="26"/>
          <w:szCs w:val="26"/>
          <w:rtl/>
        </w:rPr>
        <w:t xml:space="preserve">מקום שנאמר </w:t>
      </w:r>
      <w:r>
        <w:rPr>
          <w:rFonts w:cs="FrankRuehl" w:hint="cs"/>
          <w:sz w:val="26"/>
          <w:szCs w:val="26"/>
          <w:rtl/>
        </w:rPr>
        <w:t>"</w:t>
      </w:r>
      <w:r w:rsidRPr="007E52CB">
        <w:rPr>
          <w:rFonts w:cs="FrankRuehl"/>
          <w:sz w:val="26"/>
          <w:szCs w:val="26"/>
          <w:rtl/>
        </w:rPr>
        <w:t>משמרת</w:t>
      </w:r>
      <w:r>
        <w:rPr>
          <w:rFonts w:cs="FrankRuehl" w:hint="cs"/>
          <w:sz w:val="26"/>
          <w:szCs w:val="26"/>
          <w:rtl/>
        </w:rPr>
        <w:t>"</w:t>
      </w:r>
      <w:r w:rsidRPr="007E52CB">
        <w:rPr>
          <w:rFonts w:cs="FrankRuehl"/>
          <w:sz w:val="26"/>
          <w:szCs w:val="26"/>
          <w:rtl/>
        </w:rPr>
        <w:t xml:space="preserve"> יש להחמיר ביותר</w:t>
      </w:r>
      <w:r>
        <w:rPr>
          <w:rFonts w:cs="FrankRuehl" w:hint="cs"/>
          <w:sz w:val="26"/>
          <w:szCs w:val="26"/>
          <w:rtl/>
        </w:rPr>
        <w:t>.</w:t>
      </w:r>
      <w:r w:rsidRPr="007E52CB">
        <w:rPr>
          <w:rFonts w:cs="FrankRuehl"/>
          <w:sz w:val="26"/>
          <w:szCs w:val="26"/>
          <w:rtl/>
        </w:rPr>
        <w:t xml:space="preserve"> </w:t>
      </w:r>
      <w:r>
        <w:rPr>
          <w:rFonts w:cs="FrankRuehl" w:hint="cs"/>
          <w:sz w:val="26"/>
          <w:szCs w:val="26"/>
          <w:rtl/>
        </w:rPr>
        <w:t>על פי זה אפשר ליישב גם אצלנו, שכן גם לגבי</w:t>
      </w:r>
      <w:r w:rsidRPr="007E52CB">
        <w:rPr>
          <w:rFonts w:cs="FrankRuehl"/>
          <w:sz w:val="26"/>
          <w:szCs w:val="26"/>
          <w:rtl/>
        </w:rPr>
        <w:t xml:space="preserve"> עבודת הכהנים במקדש כתוב בפרשת קורח משמרת</w:t>
      </w:r>
      <w:r>
        <w:rPr>
          <w:rFonts w:cs="FrankRuehl" w:hint="cs"/>
          <w:sz w:val="26"/>
          <w:szCs w:val="26"/>
          <w:rtl/>
        </w:rPr>
        <w:t>:</w:t>
      </w:r>
      <w:r w:rsidRPr="007E52CB">
        <w:rPr>
          <w:rFonts w:cs="FrankRuehl"/>
          <w:sz w:val="26"/>
          <w:szCs w:val="26"/>
          <w:rtl/>
        </w:rPr>
        <w:t xml:space="preserve"> "ושמרתם את משמרת הקודש ואת משמרת המזבח". לכן </w:t>
      </w:r>
      <w:r>
        <w:rPr>
          <w:rFonts w:cs="FrankRuehl" w:hint="cs"/>
          <w:sz w:val="26"/>
          <w:szCs w:val="26"/>
          <w:rtl/>
        </w:rPr>
        <w:t xml:space="preserve">על אף </w:t>
      </w:r>
      <w:r w:rsidRPr="007E52CB">
        <w:rPr>
          <w:rFonts w:cs="FrankRuehl"/>
          <w:sz w:val="26"/>
          <w:szCs w:val="26"/>
          <w:rtl/>
        </w:rPr>
        <w:t>כל הספיקות הנ"ל אוסרים לכהן לשתות.</w:t>
      </w:r>
    </w:p>
    <w:p w14:paraId="6E92D820"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כן מובא ברמב"ן על המשנה בחולין</w:t>
      </w:r>
      <w:r w:rsidRPr="001B2122">
        <w:rPr>
          <w:rFonts w:cs="FrankRuehl" w:hint="cs"/>
          <w:sz w:val="26"/>
          <w:rtl/>
        </w:rPr>
        <w:t xml:space="preserve"> </w:t>
      </w:r>
      <w:r>
        <w:rPr>
          <w:rFonts w:cs="FrankRuehl"/>
          <w:sz w:val="26"/>
          <w:rtl/>
        </w:rPr>
        <w:t>(</w:t>
      </w:r>
      <w:r w:rsidRPr="001B2122">
        <w:rPr>
          <w:rFonts w:cs="FrankRuehl" w:hint="cs"/>
          <w:sz w:val="26"/>
          <w:rtl/>
        </w:rPr>
        <w:t>ב</w:t>
      </w:r>
      <w:r w:rsidRPr="001B2122">
        <w:rPr>
          <w:rFonts w:cs="FrankRuehl"/>
          <w:sz w:val="26"/>
          <w:rtl/>
        </w:rPr>
        <w:t xml:space="preserve"> ע"א)</w:t>
      </w:r>
      <w:r>
        <w:rPr>
          <w:rFonts w:cs="FrankRuehl" w:hint="cs"/>
          <w:sz w:val="26"/>
          <w:szCs w:val="26"/>
          <w:rtl/>
        </w:rPr>
        <w:t>: "</w:t>
      </w:r>
      <w:r w:rsidRPr="007E52CB">
        <w:rPr>
          <w:rFonts w:cs="FrankRuehl"/>
          <w:sz w:val="26"/>
          <w:szCs w:val="26"/>
          <w:rtl/>
        </w:rPr>
        <w:t>הכל שוחטין ושחיטתן כשרה</w:t>
      </w:r>
      <w:r>
        <w:rPr>
          <w:rFonts w:cs="FrankRuehl" w:hint="cs"/>
          <w:sz w:val="26"/>
          <w:szCs w:val="26"/>
          <w:rtl/>
        </w:rPr>
        <w:t>";</w:t>
      </w:r>
      <w:r w:rsidRPr="007E52CB">
        <w:rPr>
          <w:rFonts w:cs="FrankRuehl"/>
          <w:sz w:val="26"/>
          <w:szCs w:val="26"/>
          <w:rtl/>
        </w:rPr>
        <w:t xml:space="preserve"> </w:t>
      </w:r>
      <w:r>
        <w:rPr>
          <w:rFonts w:cs="FrankRuehl" w:hint="cs"/>
          <w:sz w:val="26"/>
          <w:szCs w:val="26"/>
          <w:rtl/>
        </w:rPr>
        <w:t>ו</w:t>
      </w:r>
      <w:r w:rsidRPr="007E52CB">
        <w:rPr>
          <w:rFonts w:cs="FrankRuehl"/>
          <w:sz w:val="26"/>
          <w:szCs w:val="26"/>
          <w:rtl/>
        </w:rPr>
        <w:t>מקשה הגמ'</w:t>
      </w:r>
      <w:r>
        <w:rPr>
          <w:rFonts w:cs="FrankRuehl" w:hint="cs"/>
          <w:sz w:val="26"/>
          <w:szCs w:val="26"/>
          <w:rtl/>
        </w:rPr>
        <w:t>:</w:t>
      </w:r>
      <w:r w:rsidRPr="007E52CB">
        <w:rPr>
          <w:rFonts w:cs="FrankRuehl"/>
          <w:sz w:val="26"/>
          <w:szCs w:val="26"/>
          <w:rtl/>
        </w:rPr>
        <w:t xml:space="preserve"> </w:t>
      </w:r>
      <w:r>
        <w:rPr>
          <w:rFonts w:cs="FrankRuehl" w:hint="cs"/>
          <w:sz w:val="26"/>
          <w:szCs w:val="26"/>
          <w:rtl/>
        </w:rPr>
        <w:t>"</w:t>
      </w:r>
      <w:r w:rsidRPr="007E52CB">
        <w:rPr>
          <w:rFonts w:cs="FrankRuehl"/>
          <w:sz w:val="26"/>
          <w:szCs w:val="26"/>
          <w:rtl/>
        </w:rPr>
        <w:t>הכל שוחטין</w:t>
      </w:r>
      <w:r>
        <w:rPr>
          <w:rFonts w:cs="FrankRuehl" w:hint="cs"/>
          <w:sz w:val="26"/>
          <w:szCs w:val="26"/>
          <w:rtl/>
        </w:rPr>
        <w:t xml:space="preserve"> –</w:t>
      </w:r>
      <w:r w:rsidRPr="007E52CB">
        <w:rPr>
          <w:rFonts w:cs="FrankRuehl"/>
          <w:sz w:val="26"/>
          <w:szCs w:val="26"/>
          <w:rtl/>
        </w:rPr>
        <w:t xml:space="preserve"> לכתחילה</w:t>
      </w:r>
      <w:r>
        <w:rPr>
          <w:rFonts w:cs="FrankRuehl" w:hint="cs"/>
          <w:sz w:val="26"/>
          <w:szCs w:val="26"/>
          <w:rtl/>
        </w:rPr>
        <w:t>,</w:t>
      </w:r>
      <w:r w:rsidRPr="007E52CB">
        <w:rPr>
          <w:rFonts w:cs="FrankRuehl"/>
          <w:sz w:val="26"/>
          <w:szCs w:val="26"/>
          <w:rtl/>
        </w:rPr>
        <w:t xml:space="preserve"> ושחיטתן כשרה</w:t>
      </w:r>
      <w:r>
        <w:rPr>
          <w:rFonts w:cs="FrankRuehl" w:hint="cs"/>
          <w:sz w:val="26"/>
          <w:szCs w:val="26"/>
          <w:rtl/>
        </w:rPr>
        <w:t xml:space="preserve"> –</w:t>
      </w:r>
      <w:r w:rsidRPr="007E52CB">
        <w:rPr>
          <w:rFonts w:cs="FrankRuehl"/>
          <w:sz w:val="26"/>
          <w:szCs w:val="26"/>
          <w:rtl/>
        </w:rPr>
        <w:t xml:space="preserve"> בדיעבד</w:t>
      </w:r>
      <w:r>
        <w:rPr>
          <w:rFonts w:cs="FrankRuehl" w:hint="cs"/>
          <w:sz w:val="26"/>
          <w:szCs w:val="26"/>
          <w:rtl/>
        </w:rPr>
        <w:t>?"; ו</w:t>
      </w:r>
      <w:r w:rsidRPr="007E52CB">
        <w:rPr>
          <w:rFonts w:cs="FrankRuehl"/>
          <w:sz w:val="26"/>
          <w:szCs w:val="26"/>
          <w:rtl/>
        </w:rPr>
        <w:t>מתרץ רבה בר עולא</w:t>
      </w:r>
      <w:r>
        <w:rPr>
          <w:rFonts w:cs="FrankRuehl" w:hint="cs"/>
          <w:sz w:val="26"/>
          <w:szCs w:val="26"/>
          <w:rtl/>
        </w:rPr>
        <w:t>:</w:t>
      </w:r>
      <w:r w:rsidRPr="007E52CB">
        <w:rPr>
          <w:rFonts w:cs="FrankRuehl"/>
          <w:sz w:val="26"/>
          <w:szCs w:val="26"/>
          <w:rtl/>
        </w:rPr>
        <w:t xml:space="preserve"> הכי קתני</w:t>
      </w:r>
      <w:r>
        <w:rPr>
          <w:rFonts w:cs="FrankRuehl" w:hint="cs"/>
          <w:sz w:val="26"/>
          <w:szCs w:val="26"/>
          <w:rtl/>
        </w:rPr>
        <w:t>,</w:t>
      </w:r>
      <w:r w:rsidRPr="007E52CB">
        <w:rPr>
          <w:rFonts w:cs="FrankRuehl"/>
          <w:sz w:val="26"/>
          <w:szCs w:val="26"/>
          <w:rtl/>
        </w:rPr>
        <w:t xml:space="preserve"> הכל שוחטין</w:t>
      </w:r>
      <w:r>
        <w:rPr>
          <w:rFonts w:cs="FrankRuehl" w:hint="cs"/>
          <w:sz w:val="26"/>
          <w:szCs w:val="26"/>
          <w:rtl/>
        </w:rPr>
        <w:t xml:space="preserve"> –</w:t>
      </w:r>
      <w:r w:rsidRPr="007E52CB">
        <w:rPr>
          <w:rFonts w:cs="FrankRuehl"/>
          <w:sz w:val="26"/>
          <w:szCs w:val="26"/>
          <w:rtl/>
        </w:rPr>
        <w:t xml:space="preserve"> ואפילו טמא בחולין שנעשו על טהרת הקודש</w:t>
      </w:r>
      <w:r>
        <w:rPr>
          <w:rFonts w:cs="FrankRuehl" w:hint="cs"/>
          <w:sz w:val="26"/>
          <w:szCs w:val="26"/>
          <w:rtl/>
        </w:rPr>
        <w:t>,</w:t>
      </w:r>
      <w:r w:rsidRPr="007E52CB">
        <w:rPr>
          <w:rFonts w:cs="FrankRuehl"/>
          <w:sz w:val="26"/>
          <w:szCs w:val="26"/>
          <w:rtl/>
        </w:rPr>
        <w:t xml:space="preserve"> </w:t>
      </w:r>
      <w:r>
        <w:rPr>
          <w:rFonts w:cs="FrankRuehl" w:hint="cs"/>
          <w:sz w:val="26"/>
          <w:szCs w:val="26"/>
          <w:rtl/>
        </w:rPr>
        <w:t>ד</w:t>
      </w:r>
      <w:r w:rsidRPr="007E52CB">
        <w:rPr>
          <w:rFonts w:cs="FrankRuehl"/>
          <w:sz w:val="26"/>
          <w:szCs w:val="26"/>
          <w:rtl/>
        </w:rPr>
        <w:t>סובר כקודש דמי, ושוחט בסכין ארוכה כדי שלא יגע בבשר</w:t>
      </w:r>
      <w:r>
        <w:rPr>
          <w:rFonts w:cs="FrankRuehl" w:hint="cs"/>
          <w:sz w:val="26"/>
          <w:szCs w:val="26"/>
          <w:rtl/>
        </w:rPr>
        <w:t>;</w:t>
      </w:r>
      <w:r w:rsidRPr="007E52CB">
        <w:rPr>
          <w:rFonts w:cs="FrankRuehl"/>
          <w:sz w:val="26"/>
          <w:szCs w:val="26"/>
          <w:rtl/>
        </w:rPr>
        <w:t xml:space="preserve"> אבל במוקדשין לא ישחוט</w:t>
      </w:r>
      <w:r>
        <w:rPr>
          <w:rFonts w:cs="FrankRuehl" w:hint="cs"/>
          <w:sz w:val="26"/>
          <w:szCs w:val="26"/>
          <w:rtl/>
        </w:rPr>
        <w:t>,</w:t>
      </w:r>
      <w:r w:rsidRPr="007E52CB">
        <w:rPr>
          <w:rFonts w:cs="FrankRuehl"/>
          <w:sz w:val="26"/>
          <w:szCs w:val="26"/>
          <w:rtl/>
        </w:rPr>
        <w:t xml:space="preserve"> שמא יגע בבשר, ואם שחט ואומר </w:t>
      </w:r>
      <w:r>
        <w:rPr>
          <w:rFonts w:cs="FrankRuehl" w:hint="cs"/>
          <w:sz w:val="26"/>
          <w:szCs w:val="26"/>
          <w:rtl/>
        </w:rPr>
        <w:t>"</w:t>
      </w:r>
      <w:r w:rsidRPr="007E52CB">
        <w:rPr>
          <w:rFonts w:cs="FrankRuehl"/>
          <w:sz w:val="26"/>
          <w:szCs w:val="26"/>
          <w:rtl/>
        </w:rPr>
        <w:t>ברי לי שלא נגעתי</w:t>
      </w:r>
      <w:r>
        <w:rPr>
          <w:rFonts w:cs="FrankRuehl" w:hint="cs"/>
          <w:sz w:val="26"/>
          <w:szCs w:val="26"/>
          <w:rtl/>
        </w:rPr>
        <w:t>" –</w:t>
      </w:r>
      <w:r w:rsidRPr="007E52CB">
        <w:rPr>
          <w:rFonts w:cs="FrankRuehl"/>
          <w:sz w:val="26"/>
          <w:szCs w:val="26"/>
          <w:rtl/>
        </w:rPr>
        <w:t xml:space="preserve"> שחיטתו כשרה. ו</w:t>
      </w:r>
      <w:r>
        <w:rPr>
          <w:rFonts w:cs="FrankRuehl" w:hint="cs"/>
          <w:sz w:val="26"/>
          <w:szCs w:val="26"/>
          <w:rtl/>
        </w:rPr>
        <w:t xml:space="preserve">לכאורה </w:t>
      </w:r>
      <w:r w:rsidRPr="007E52CB">
        <w:rPr>
          <w:rFonts w:cs="FrankRuehl"/>
          <w:sz w:val="26"/>
          <w:szCs w:val="26"/>
          <w:rtl/>
        </w:rPr>
        <w:t>יש לתמוה</w:t>
      </w:r>
      <w:r>
        <w:rPr>
          <w:rFonts w:cs="FrankRuehl" w:hint="cs"/>
          <w:sz w:val="26"/>
          <w:szCs w:val="26"/>
          <w:rtl/>
        </w:rPr>
        <w:t>:</w:t>
      </w:r>
      <w:r w:rsidRPr="007E52CB">
        <w:rPr>
          <w:rFonts w:cs="FrankRuehl"/>
          <w:sz w:val="26"/>
          <w:szCs w:val="26"/>
          <w:rtl/>
        </w:rPr>
        <w:t xml:space="preserve"> מדוע צריך להגיד </w:t>
      </w:r>
      <w:r>
        <w:rPr>
          <w:rFonts w:cs="FrankRuehl" w:hint="cs"/>
          <w:sz w:val="26"/>
          <w:szCs w:val="26"/>
          <w:rtl/>
        </w:rPr>
        <w:t>"</w:t>
      </w:r>
      <w:r w:rsidRPr="007E52CB">
        <w:rPr>
          <w:rFonts w:cs="FrankRuehl"/>
          <w:sz w:val="26"/>
          <w:szCs w:val="26"/>
          <w:rtl/>
        </w:rPr>
        <w:t>ברי לי שלא נגעתי</w:t>
      </w:r>
      <w:r>
        <w:rPr>
          <w:rFonts w:cs="FrankRuehl" w:hint="cs"/>
          <w:sz w:val="26"/>
          <w:szCs w:val="26"/>
          <w:rtl/>
        </w:rPr>
        <w:t>"</w:t>
      </w:r>
      <w:r w:rsidRPr="007E52CB">
        <w:rPr>
          <w:rFonts w:cs="FrankRuehl"/>
          <w:sz w:val="26"/>
          <w:szCs w:val="26"/>
          <w:rtl/>
        </w:rPr>
        <w:t>, הלא כל ספק טומאה ברשות הרבים ספיקו טהור, והעזרה היא רשות הרבים, א"כ אפילו אם לא אמר ברי לי</w:t>
      </w:r>
      <w:r>
        <w:rPr>
          <w:rFonts w:cs="FrankRuehl" w:hint="cs"/>
          <w:sz w:val="26"/>
          <w:szCs w:val="26"/>
          <w:rtl/>
        </w:rPr>
        <w:t xml:space="preserve"> –</w:t>
      </w:r>
      <w:r w:rsidRPr="007E52CB">
        <w:rPr>
          <w:rFonts w:cs="FrankRuehl"/>
          <w:sz w:val="26"/>
          <w:szCs w:val="26"/>
          <w:rtl/>
        </w:rPr>
        <w:t xml:space="preserve"> ג</w:t>
      </w:r>
      <w:r>
        <w:rPr>
          <w:rFonts w:cs="FrankRuehl" w:hint="cs"/>
          <w:sz w:val="26"/>
          <w:szCs w:val="26"/>
          <w:rtl/>
        </w:rPr>
        <w:t xml:space="preserve">ם </w:t>
      </w:r>
      <w:r w:rsidRPr="007E52CB">
        <w:rPr>
          <w:rFonts w:cs="FrankRuehl"/>
          <w:sz w:val="26"/>
          <w:szCs w:val="26"/>
          <w:rtl/>
        </w:rPr>
        <w:t>טהור. מתרץ על זה הרמב"ן</w:t>
      </w:r>
      <w:r>
        <w:rPr>
          <w:rFonts w:cs="FrankRuehl" w:hint="cs"/>
          <w:sz w:val="26"/>
          <w:szCs w:val="26"/>
          <w:rtl/>
        </w:rPr>
        <w:t>,</w:t>
      </w:r>
      <w:r w:rsidRPr="007E52CB">
        <w:rPr>
          <w:rFonts w:cs="FrankRuehl"/>
          <w:sz w:val="26"/>
          <w:szCs w:val="26"/>
          <w:rtl/>
        </w:rPr>
        <w:t xml:space="preserve"> כי בקודש נאמר </w:t>
      </w:r>
      <w:r>
        <w:rPr>
          <w:rFonts w:cs="FrankRuehl" w:hint="cs"/>
          <w:sz w:val="26"/>
          <w:szCs w:val="26"/>
          <w:rtl/>
        </w:rPr>
        <w:t>"</w:t>
      </w:r>
      <w:r w:rsidRPr="007E52CB">
        <w:rPr>
          <w:rFonts w:cs="FrankRuehl"/>
          <w:sz w:val="26"/>
          <w:szCs w:val="26"/>
          <w:rtl/>
        </w:rPr>
        <w:t>משמרת</w:t>
      </w:r>
      <w:r>
        <w:rPr>
          <w:rFonts w:cs="FrankRuehl" w:hint="cs"/>
          <w:sz w:val="26"/>
          <w:szCs w:val="26"/>
          <w:rtl/>
        </w:rPr>
        <w:t>",</w:t>
      </w:r>
      <w:r w:rsidRPr="007E52CB">
        <w:rPr>
          <w:rFonts w:cs="FrankRuehl"/>
          <w:sz w:val="26"/>
          <w:szCs w:val="26"/>
          <w:rtl/>
        </w:rPr>
        <w:t xml:space="preserve"> </w:t>
      </w:r>
      <w:r>
        <w:rPr>
          <w:rFonts w:cs="FrankRuehl" w:hint="cs"/>
          <w:sz w:val="26"/>
          <w:szCs w:val="26"/>
          <w:rtl/>
        </w:rPr>
        <w:t>ו</w:t>
      </w:r>
      <w:r w:rsidRPr="007E52CB">
        <w:rPr>
          <w:rFonts w:cs="FrankRuehl"/>
          <w:sz w:val="26"/>
          <w:szCs w:val="26"/>
          <w:rtl/>
        </w:rPr>
        <w:t>לכן יש להחמיר יותר.</w:t>
      </w:r>
    </w:p>
    <w:p w14:paraId="127A4734" w14:textId="77777777" w:rsidR="00D93C6F" w:rsidRDefault="00D93C6F" w:rsidP="009B3DE5">
      <w:pPr>
        <w:spacing w:before="120" w:line="360" w:lineRule="exact"/>
        <w:jc w:val="both"/>
        <w:rPr>
          <w:rFonts w:cs="FrankRuehl" w:hint="cs"/>
          <w:sz w:val="26"/>
          <w:szCs w:val="26"/>
          <w:rtl/>
        </w:rPr>
      </w:pPr>
    </w:p>
    <w:p w14:paraId="780A47DD"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3D73EF68" w14:textId="77777777" w:rsidR="00D93C6F" w:rsidRPr="007E52CB" w:rsidRDefault="00D93C6F" w:rsidP="009B3DE5">
      <w:pPr>
        <w:spacing w:before="120" w:line="360" w:lineRule="exact"/>
        <w:jc w:val="both"/>
        <w:rPr>
          <w:rFonts w:cs="FrankRuehl"/>
          <w:sz w:val="26"/>
          <w:szCs w:val="26"/>
          <w:rtl/>
        </w:rPr>
      </w:pPr>
      <w:r>
        <w:rPr>
          <w:rFonts w:cs="FrankRuehl" w:hint="cs"/>
          <w:sz w:val="26"/>
          <w:szCs w:val="26"/>
          <w:rtl/>
        </w:rPr>
        <w:t xml:space="preserve">עוד </w:t>
      </w:r>
      <w:r w:rsidRPr="007E52CB">
        <w:rPr>
          <w:rFonts w:cs="FrankRuehl"/>
          <w:sz w:val="26"/>
          <w:szCs w:val="26"/>
          <w:rtl/>
        </w:rPr>
        <w:t>יש לתמוה ע</w:t>
      </w:r>
      <w:r>
        <w:rPr>
          <w:rFonts w:cs="FrankRuehl" w:hint="cs"/>
          <w:sz w:val="26"/>
          <w:szCs w:val="26"/>
          <w:rtl/>
        </w:rPr>
        <w:t>ל דעת</w:t>
      </w:r>
      <w:r w:rsidRPr="007E52CB">
        <w:rPr>
          <w:rFonts w:cs="FrankRuehl"/>
          <w:sz w:val="26"/>
          <w:szCs w:val="26"/>
          <w:rtl/>
        </w:rPr>
        <w:t xml:space="preserve"> הרמב"ם</w:t>
      </w:r>
      <w:r>
        <w:rPr>
          <w:rFonts w:cs="FrankRuehl" w:hint="cs"/>
          <w:sz w:val="26"/>
          <w:szCs w:val="26"/>
          <w:rtl/>
        </w:rPr>
        <w:t>,</w:t>
      </w:r>
      <w:r w:rsidRPr="007E52CB">
        <w:rPr>
          <w:rFonts w:cs="FrankRuehl"/>
          <w:sz w:val="26"/>
          <w:szCs w:val="26"/>
          <w:rtl/>
        </w:rPr>
        <w:t xml:space="preserve"> הסובר </w:t>
      </w:r>
      <w:r>
        <w:rPr>
          <w:rFonts w:cs="FrankRuehl" w:hint="cs"/>
          <w:sz w:val="26"/>
          <w:szCs w:val="26"/>
          <w:rtl/>
        </w:rPr>
        <w:t>ש</w:t>
      </w:r>
      <w:r w:rsidRPr="007E52CB">
        <w:rPr>
          <w:rFonts w:cs="FrankRuehl"/>
          <w:sz w:val="26"/>
          <w:szCs w:val="26"/>
          <w:rtl/>
        </w:rPr>
        <w:t>ספיקא דאו</w:t>
      </w:r>
      <w:r>
        <w:rPr>
          <w:rFonts w:cs="FrankRuehl" w:hint="cs"/>
          <w:sz w:val="26"/>
          <w:szCs w:val="26"/>
          <w:rtl/>
        </w:rPr>
        <w:t>רייתא</w:t>
      </w:r>
      <w:r w:rsidRPr="007E52CB">
        <w:rPr>
          <w:rFonts w:cs="FrankRuehl"/>
          <w:sz w:val="26"/>
          <w:szCs w:val="26"/>
          <w:rtl/>
        </w:rPr>
        <w:t xml:space="preserve"> מהתורה לקולא</w:t>
      </w:r>
      <w:r>
        <w:rPr>
          <w:rFonts w:cs="FrankRuehl" w:hint="cs"/>
          <w:sz w:val="26"/>
          <w:szCs w:val="26"/>
          <w:rtl/>
        </w:rPr>
        <w:t>:</w:t>
      </w:r>
      <w:r w:rsidRPr="007E52CB">
        <w:rPr>
          <w:rFonts w:cs="FrankRuehl"/>
          <w:sz w:val="26"/>
          <w:szCs w:val="26"/>
          <w:rtl/>
        </w:rPr>
        <w:t xml:space="preserve"> מדוע מדגישה התורה "רק עץ אשר תדע כי לא עץ מאכל הוא אותו תשחית וכרת"</w:t>
      </w:r>
      <w:r>
        <w:rPr>
          <w:rFonts w:cs="FrankRuehl" w:hint="cs"/>
          <w:sz w:val="26"/>
          <w:szCs w:val="26"/>
          <w:rtl/>
        </w:rPr>
        <w:t>; ומשמע:</w:t>
      </w:r>
      <w:r w:rsidRPr="007E52CB">
        <w:rPr>
          <w:rFonts w:cs="FrankRuehl"/>
          <w:sz w:val="26"/>
          <w:szCs w:val="26"/>
          <w:rtl/>
        </w:rPr>
        <w:t xml:space="preserve"> אם לא תדע בבירור שאינו עץ מאכל </w:t>
      </w:r>
      <w:r>
        <w:rPr>
          <w:rFonts w:cs="FrankRuehl" w:hint="cs"/>
          <w:sz w:val="26"/>
          <w:szCs w:val="26"/>
          <w:rtl/>
        </w:rPr>
        <w:t xml:space="preserve">– </w:t>
      </w:r>
      <w:r w:rsidRPr="007E52CB">
        <w:rPr>
          <w:rFonts w:cs="FrankRuehl"/>
          <w:sz w:val="26"/>
          <w:szCs w:val="26"/>
          <w:rtl/>
        </w:rPr>
        <w:t xml:space="preserve">אסור לכרות אותו. ומדוע </w:t>
      </w:r>
      <w:r>
        <w:rPr>
          <w:rFonts w:cs="FrankRuehl" w:hint="cs"/>
          <w:sz w:val="26"/>
          <w:szCs w:val="26"/>
          <w:rtl/>
        </w:rPr>
        <w:t xml:space="preserve">לא? הרי </w:t>
      </w:r>
      <w:r w:rsidRPr="007E52CB">
        <w:rPr>
          <w:rFonts w:cs="FrankRuehl"/>
          <w:sz w:val="26"/>
          <w:szCs w:val="26"/>
          <w:rtl/>
        </w:rPr>
        <w:t>זהו ספק</w:t>
      </w:r>
      <w:r>
        <w:rPr>
          <w:rFonts w:cs="FrankRuehl" w:hint="cs"/>
          <w:sz w:val="26"/>
          <w:szCs w:val="26"/>
          <w:rtl/>
        </w:rPr>
        <w:t>, ויש לפסוק בו</w:t>
      </w:r>
      <w:r w:rsidRPr="007E52CB">
        <w:rPr>
          <w:rFonts w:cs="FrankRuehl"/>
          <w:sz w:val="26"/>
          <w:szCs w:val="26"/>
          <w:rtl/>
        </w:rPr>
        <w:t xml:space="preserve"> לקולא</w:t>
      </w:r>
      <w:r>
        <w:rPr>
          <w:rFonts w:cs="FrankRuehl" w:hint="cs"/>
          <w:sz w:val="26"/>
          <w:szCs w:val="26"/>
          <w:rtl/>
        </w:rPr>
        <w:t>!</w:t>
      </w:r>
      <w:r w:rsidRPr="007E52CB">
        <w:rPr>
          <w:rFonts w:cs="FrankRuehl"/>
          <w:sz w:val="26"/>
          <w:szCs w:val="26"/>
          <w:rtl/>
        </w:rPr>
        <w:t xml:space="preserve"> מוכרחים לומר </w:t>
      </w:r>
      <w:r>
        <w:rPr>
          <w:rFonts w:cs="FrankRuehl" w:hint="cs"/>
          <w:sz w:val="26"/>
          <w:szCs w:val="26"/>
          <w:rtl/>
        </w:rPr>
        <w:t>לדעת</w:t>
      </w:r>
      <w:r w:rsidRPr="007E52CB">
        <w:rPr>
          <w:rFonts w:cs="FrankRuehl"/>
          <w:sz w:val="26"/>
          <w:szCs w:val="26"/>
          <w:rtl/>
        </w:rPr>
        <w:t xml:space="preserve"> הרמב"ם</w:t>
      </w:r>
      <w:r>
        <w:rPr>
          <w:rFonts w:cs="FrankRuehl" w:hint="cs"/>
          <w:sz w:val="26"/>
          <w:szCs w:val="26"/>
          <w:rtl/>
        </w:rPr>
        <w:t>,</w:t>
      </w:r>
      <w:r w:rsidRPr="007E52CB">
        <w:rPr>
          <w:rFonts w:cs="FrankRuehl"/>
          <w:sz w:val="26"/>
          <w:szCs w:val="26"/>
          <w:rtl/>
        </w:rPr>
        <w:t xml:space="preserve"> שהמדובר הוא בעץ פרי שהפסיק לתת פריו, </w:t>
      </w:r>
      <w:r>
        <w:rPr>
          <w:rFonts w:cs="FrankRuehl" w:hint="cs"/>
          <w:sz w:val="26"/>
          <w:szCs w:val="26"/>
          <w:rtl/>
        </w:rPr>
        <w:t>ש</w:t>
      </w:r>
      <w:r w:rsidRPr="007E52CB">
        <w:rPr>
          <w:rFonts w:cs="FrankRuehl"/>
          <w:sz w:val="26"/>
          <w:szCs w:val="26"/>
          <w:rtl/>
        </w:rPr>
        <w:t xml:space="preserve">יש </w:t>
      </w:r>
      <w:r>
        <w:rPr>
          <w:rFonts w:cs="FrankRuehl" w:hint="cs"/>
          <w:sz w:val="26"/>
          <w:szCs w:val="26"/>
          <w:rtl/>
        </w:rPr>
        <w:t xml:space="preserve">עליו </w:t>
      </w:r>
      <w:r w:rsidRPr="007E52CB">
        <w:rPr>
          <w:rFonts w:cs="FrankRuehl"/>
          <w:sz w:val="26"/>
          <w:szCs w:val="26"/>
          <w:rtl/>
        </w:rPr>
        <w:t>חזקת איסור מקודם, ו</w:t>
      </w:r>
      <w:r>
        <w:rPr>
          <w:rFonts w:cs="FrankRuehl" w:hint="cs"/>
          <w:sz w:val="26"/>
          <w:szCs w:val="26"/>
          <w:rtl/>
        </w:rPr>
        <w:t>לכן</w:t>
      </w:r>
      <w:r w:rsidRPr="007E52CB">
        <w:rPr>
          <w:rFonts w:cs="FrankRuehl"/>
          <w:sz w:val="26"/>
          <w:szCs w:val="26"/>
          <w:rtl/>
        </w:rPr>
        <w:t xml:space="preserve"> מחמירים </w:t>
      </w:r>
      <w:r>
        <w:rPr>
          <w:rFonts w:cs="FrankRuehl" w:hint="cs"/>
          <w:sz w:val="26"/>
          <w:szCs w:val="26"/>
          <w:rtl/>
        </w:rPr>
        <w:t xml:space="preserve">בו </w:t>
      </w:r>
      <w:r w:rsidRPr="007E52CB">
        <w:rPr>
          <w:rFonts w:cs="FrankRuehl"/>
          <w:sz w:val="26"/>
          <w:szCs w:val="26"/>
          <w:rtl/>
        </w:rPr>
        <w:t>אם לא נדע בבירור שכבר לא יצמיח</w:t>
      </w:r>
      <w:r>
        <w:rPr>
          <w:rFonts w:cs="FrankRuehl" w:hint="cs"/>
          <w:sz w:val="26"/>
          <w:szCs w:val="26"/>
          <w:rtl/>
        </w:rPr>
        <w:t xml:space="preserve"> יותר פירות</w:t>
      </w:r>
      <w:r w:rsidRPr="007E52CB">
        <w:rPr>
          <w:rFonts w:cs="FrankRuehl"/>
          <w:sz w:val="26"/>
          <w:szCs w:val="26"/>
          <w:rtl/>
        </w:rPr>
        <w:t xml:space="preserve">. </w:t>
      </w:r>
    </w:p>
    <w:p w14:paraId="23B44804"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כן מבאר הספורנו בפרשת שופטים</w:t>
      </w:r>
      <w:r>
        <w:rPr>
          <w:rFonts w:cs="FrankRuehl" w:hint="cs"/>
          <w:sz w:val="26"/>
          <w:szCs w:val="26"/>
          <w:rtl/>
        </w:rPr>
        <w:t>, שמדובר</w:t>
      </w:r>
      <w:r w:rsidRPr="007E52CB">
        <w:rPr>
          <w:rFonts w:cs="FrankRuehl"/>
          <w:sz w:val="26"/>
          <w:szCs w:val="26"/>
          <w:rtl/>
        </w:rPr>
        <w:t xml:space="preserve"> בעץ מאכל שהפסיק לתת פירות. </w:t>
      </w:r>
      <w:r>
        <w:rPr>
          <w:rFonts w:cs="FrankRuehl" w:hint="cs"/>
          <w:sz w:val="26"/>
          <w:szCs w:val="26"/>
          <w:rtl/>
        </w:rPr>
        <w:t>לפי זה יו</w:t>
      </w:r>
      <w:r w:rsidRPr="007E52CB">
        <w:rPr>
          <w:rFonts w:cs="FrankRuehl"/>
          <w:sz w:val="26"/>
          <w:szCs w:val="26"/>
          <w:rtl/>
        </w:rPr>
        <w:t>צא</w:t>
      </w:r>
      <w:r>
        <w:rPr>
          <w:rFonts w:cs="FrankRuehl" w:hint="cs"/>
          <w:sz w:val="26"/>
          <w:szCs w:val="26"/>
          <w:rtl/>
        </w:rPr>
        <w:t>,</w:t>
      </w:r>
      <w:r w:rsidRPr="007E52CB">
        <w:rPr>
          <w:rFonts w:cs="FrankRuehl"/>
          <w:sz w:val="26"/>
          <w:szCs w:val="26"/>
          <w:rtl/>
        </w:rPr>
        <w:t xml:space="preserve"> ש</w:t>
      </w:r>
      <w:r>
        <w:rPr>
          <w:rFonts w:cs="FrankRuehl" w:hint="cs"/>
          <w:sz w:val="26"/>
          <w:szCs w:val="26"/>
          <w:rtl/>
        </w:rPr>
        <w:t xml:space="preserve">על </w:t>
      </w:r>
      <w:r w:rsidRPr="007E52CB">
        <w:rPr>
          <w:rFonts w:cs="FrankRuehl"/>
          <w:sz w:val="26"/>
          <w:szCs w:val="26"/>
          <w:rtl/>
        </w:rPr>
        <w:t>עץ סרק לא חל איסור השחתה</w:t>
      </w:r>
      <w:r>
        <w:rPr>
          <w:rFonts w:cs="FrankRuehl" w:hint="cs"/>
          <w:sz w:val="26"/>
          <w:szCs w:val="26"/>
          <w:rtl/>
        </w:rPr>
        <w:t>, למרות</w:t>
      </w:r>
      <w:r w:rsidRPr="007E52CB">
        <w:rPr>
          <w:rFonts w:cs="FrankRuehl"/>
          <w:sz w:val="26"/>
          <w:szCs w:val="26"/>
          <w:rtl/>
        </w:rPr>
        <w:t xml:space="preserve"> שבעתיד </w:t>
      </w:r>
      <w:r>
        <w:rPr>
          <w:rFonts w:cs="FrankRuehl" w:hint="cs"/>
          <w:sz w:val="26"/>
          <w:szCs w:val="26"/>
          <w:rtl/>
        </w:rPr>
        <w:t xml:space="preserve">הוא </w:t>
      </w:r>
      <w:r w:rsidRPr="007E52CB">
        <w:rPr>
          <w:rFonts w:cs="FrankRuehl"/>
          <w:sz w:val="26"/>
          <w:szCs w:val="26"/>
          <w:rtl/>
        </w:rPr>
        <w:t>יעשה פ</w:t>
      </w:r>
      <w:r>
        <w:rPr>
          <w:rFonts w:cs="FrankRuehl" w:hint="cs"/>
          <w:sz w:val="26"/>
          <w:szCs w:val="26"/>
          <w:rtl/>
        </w:rPr>
        <w:t>י</w:t>
      </w:r>
      <w:r w:rsidRPr="007E52CB">
        <w:rPr>
          <w:rFonts w:cs="FrankRuehl"/>
          <w:sz w:val="26"/>
          <w:szCs w:val="26"/>
          <w:rtl/>
        </w:rPr>
        <w:t>ר</w:t>
      </w:r>
      <w:r>
        <w:rPr>
          <w:rFonts w:cs="FrankRuehl" w:hint="cs"/>
          <w:sz w:val="26"/>
          <w:szCs w:val="26"/>
          <w:rtl/>
        </w:rPr>
        <w:t>ות</w:t>
      </w:r>
      <w:r w:rsidRPr="007E52CB">
        <w:rPr>
          <w:rFonts w:cs="FrankRuehl"/>
          <w:sz w:val="26"/>
          <w:szCs w:val="26"/>
          <w:rtl/>
        </w:rPr>
        <w:t xml:space="preserve">, </w:t>
      </w:r>
      <w:r>
        <w:rPr>
          <w:rFonts w:cs="FrankRuehl" w:hint="cs"/>
          <w:sz w:val="26"/>
          <w:szCs w:val="26"/>
          <w:rtl/>
        </w:rPr>
        <w:t xml:space="preserve">כדברי </w:t>
      </w:r>
      <w:r w:rsidRPr="007E52CB">
        <w:rPr>
          <w:rFonts w:cs="FrankRuehl"/>
          <w:sz w:val="26"/>
          <w:szCs w:val="26"/>
          <w:rtl/>
        </w:rPr>
        <w:t>רב שאמר שעתידין כל אילני סרק שבא</w:t>
      </w:r>
      <w:r>
        <w:rPr>
          <w:rFonts w:cs="FrankRuehl" w:hint="cs"/>
          <w:sz w:val="26"/>
          <w:szCs w:val="26"/>
          <w:rtl/>
        </w:rPr>
        <w:t>רץ ישראל</w:t>
      </w:r>
      <w:r w:rsidRPr="007E52CB">
        <w:rPr>
          <w:rFonts w:cs="FrankRuehl"/>
          <w:sz w:val="26"/>
          <w:szCs w:val="26"/>
          <w:rtl/>
        </w:rPr>
        <w:t xml:space="preserve"> שיטענו פירות.   </w:t>
      </w:r>
    </w:p>
    <w:p w14:paraId="563B961F" w14:textId="77777777" w:rsidR="00D93C6F" w:rsidRDefault="00D93C6F" w:rsidP="009B3DE5">
      <w:pPr>
        <w:spacing w:before="120" w:line="360" w:lineRule="exact"/>
        <w:jc w:val="both"/>
        <w:rPr>
          <w:rFonts w:cs="FrankRuehl" w:hint="cs"/>
          <w:sz w:val="26"/>
          <w:szCs w:val="26"/>
          <w:rtl/>
        </w:rPr>
      </w:pPr>
    </w:p>
    <w:p w14:paraId="46FB06D7"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ה</w:t>
      </w:r>
      <w:r w:rsidRPr="00AE2A2A">
        <w:rPr>
          <w:rFonts w:cs="FrankRuehl" w:hint="cs"/>
          <w:b/>
          <w:bCs/>
          <w:sz w:val="30"/>
          <w:szCs w:val="30"/>
          <w:rtl/>
        </w:rPr>
        <w:t>.</w:t>
      </w:r>
    </w:p>
    <w:p w14:paraId="27424F4E" w14:textId="77777777" w:rsidR="00D93C6F" w:rsidRDefault="00D93C6F" w:rsidP="009B3DE5">
      <w:pPr>
        <w:keepNext/>
        <w:spacing w:before="120" w:line="360" w:lineRule="exact"/>
        <w:jc w:val="both"/>
        <w:rPr>
          <w:rFonts w:cs="FrankRuehl" w:hint="cs"/>
          <w:sz w:val="26"/>
          <w:szCs w:val="26"/>
          <w:rtl/>
        </w:rPr>
      </w:pPr>
      <w:r w:rsidRPr="007E52CB">
        <w:rPr>
          <w:rFonts w:cs="FrankRuehl"/>
          <w:sz w:val="26"/>
          <w:szCs w:val="26"/>
          <w:rtl/>
        </w:rPr>
        <w:t>במסכת סנהדרין</w:t>
      </w:r>
      <w:r w:rsidRPr="005A3580">
        <w:rPr>
          <w:rFonts w:cs="FrankRuehl"/>
          <w:sz w:val="26"/>
          <w:rtl/>
        </w:rPr>
        <w:t xml:space="preserve"> </w:t>
      </w:r>
      <w:r>
        <w:rPr>
          <w:rFonts w:cs="FrankRuehl"/>
          <w:sz w:val="26"/>
          <w:rtl/>
        </w:rPr>
        <w:t>(</w:t>
      </w:r>
      <w:r w:rsidRPr="005A3580">
        <w:rPr>
          <w:rFonts w:cs="FrankRuehl"/>
          <w:sz w:val="26"/>
          <w:rtl/>
        </w:rPr>
        <w:t>צז ע"ב)</w:t>
      </w:r>
      <w:r>
        <w:rPr>
          <w:rFonts w:cs="FrankRuehl" w:hint="cs"/>
          <w:sz w:val="26"/>
          <w:szCs w:val="26"/>
          <w:rtl/>
        </w:rPr>
        <w:t>:</w:t>
      </w:r>
    </w:p>
    <w:p w14:paraId="35E93E13" w14:textId="77777777" w:rsidR="00D93C6F" w:rsidRDefault="00D93C6F" w:rsidP="009B3DE5">
      <w:pPr>
        <w:spacing w:before="120" w:after="120" w:line="360" w:lineRule="exact"/>
        <w:ind w:left="454" w:right="454"/>
        <w:jc w:val="both"/>
        <w:rPr>
          <w:rFonts w:cs="FrankRuehl" w:hint="cs"/>
          <w:sz w:val="26"/>
          <w:szCs w:val="26"/>
          <w:rtl/>
        </w:rPr>
      </w:pPr>
      <w:r w:rsidRPr="007E52CB">
        <w:rPr>
          <w:rFonts w:cs="FrankRuehl"/>
          <w:sz w:val="26"/>
          <w:szCs w:val="26"/>
          <w:rtl/>
        </w:rPr>
        <w:t>אמר רב</w:t>
      </w:r>
      <w:r>
        <w:rPr>
          <w:rFonts w:cs="FrankRuehl" w:hint="cs"/>
          <w:sz w:val="26"/>
          <w:szCs w:val="26"/>
          <w:rtl/>
        </w:rPr>
        <w:t>:</w:t>
      </w:r>
      <w:r w:rsidRPr="007E52CB">
        <w:rPr>
          <w:rFonts w:cs="FrankRuehl"/>
          <w:sz w:val="26"/>
          <w:szCs w:val="26"/>
          <w:rtl/>
        </w:rPr>
        <w:t xml:space="preserve"> כלו כל הקיצין</w:t>
      </w:r>
      <w:r>
        <w:rPr>
          <w:rFonts w:cs="FrankRuehl" w:hint="cs"/>
          <w:sz w:val="26"/>
          <w:szCs w:val="26"/>
          <w:rtl/>
        </w:rPr>
        <w:t>,</w:t>
      </w:r>
      <w:r w:rsidRPr="007E52CB">
        <w:rPr>
          <w:rFonts w:cs="FrankRuehl"/>
          <w:sz w:val="26"/>
          <w:szCs w:val="26"/>
          <w:rtl/>
        </w:rPr>
        <w:t xml:space="preserve"> ואין הדבר תלוי אלא בתשובה ומעשים טובים</w:t>
      </w:r>
      <w:r>
        <w:rPr>
          <w:rFonts w:cs="FrankRuehl" w:hint="cs"/>
          <w:sz w:val="26"/>
          <w:szCs w:val="26"/>
          <w:rtl/>
        </w:rPr>
        <w:t>.</w:t>
      </w:r>
      <w:r w:rsidRPr="007E52CB">
        <w:rPr>
          <w:rFonts w:cs="FrankRuehl"/>
          <w:sz w:val="26"/>
          <w:szCs w:val="26"/>
          <w:rtl/>
        </w:rPr>
        <w:t xml:space="preserve"> ושמואל אמר</w:t>
      </w:r>
      <w:r>
        <w:rPr>
          <w:rFonts w:cs="FrankRuehl" w:hint="cs"/>
          <w:sz w:val="26"/>
          <w:szCs w:val="26"/>
          <w:rtl/>
        </w:rPr>
        <w:t>:</w:t>
      </w:r>
      <w:r w:rsidRPr="007E52CB">
        <w:rPr>
          <w:rFonts w:cs="FrankRuehl"/>
          <w:sz w:val="26"/>
          <w:szCs w:val="26"/>
          <w:rtl/>
        </w:rPr>
        <w:t xml:space="preserve"> די</w:t>
      </w:r>
      <w:r>
        <w:rPr>
          <w:rFonts w:cs="FrankRuehl" w:hint="cs"/>
          <w:sz w:val="26"/>
          <w:szCs w:val="26"/>
          <w:rtl/>
        </w:rPr>
        <w:t>ו</w:t>
      </w:r>
      <w:r w:rsidRPr="007E52CB">
        <w:rPr>
          <w:rFonts w:cs="FrankRuehl"/>
          <w:sz w:val="26"/>
          <w:szCs w:val="26"/>
          <w:rtl/>
        </w:rPr>
        <w:t xml:space="preserve"> לאבל שיעמוד באבלו.</w:t>
      </w:r>
    </w:p>
    <w:p w14:paraId="4FFF3778"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לשמואל, מספיקות </w:t>
      </w:r>
      <w:r w:rsidRPr="007E52CB">
        <w:rPr>
          <w:rFonts w:cs="FrankRuehl"/>
          <w:sz w:val="26"/>
          <w:szCs w:val="26"/>
          <w:rtl/>
        </w:rPr>
        <w:t xml:space="preserve">הצרות והגזירות שסבלו </w:t>
      </w:r>
      <w:r>
        <w:rPr>
          <w:rFonts w:cs="FrankRuehl" w:hint="cs"/>
          <w:sz w:val="26"/>
          <w:szCs w:val="26"/>
          <w:rtl/>
        </w:rPr>
        <w:t xml:space="preserve">ישראל </w:t>
      </w:r>
      <w:r w:rsidRPr="007E52CB">
        <w:rPr>
          <w:rFonts w:cs="FrankRuehl"/>
          <w:sz w:val="26"/>
          <w:szCs w:val="26"/>
          <w:rtl/>
        </w:rPr>
        <w:t>בגלות</w:t>
      </w:r>
      <w:r>
        <w:rPr>
          <w:rFonts w:cs="FrankRuehl" w:hint="cs"/>
          <w:sz w:val="26"/>
          <w:szCs w:val="26"/>
          <w:rtl/>
        </w:rPr>
        <w:t>ם</w:t>
      </w:r>
      <w:r w:rsidRPr="007E52CB">
        <w:rPr>
          <w:rFonts w:cs="FrankRuehl"/>
          <w:sz w:val="26"/>
          <w:szCs w:val="26"/>
          <w:rtl/>
        </w:rPr>
        <w:t xml:space="preserve"> כדי שיגאלו</w:t>
      </w:r>
      <w:r>
        <w:rPr>
          <w:rFonts w:cs="FrankRuehl" w:hint="cs"/>
          <w:sz w:val="26"/>
          <w:szCs w:val="26"/>
          <w:rtl/>
        </w:rPr>
        <w:t>,</w:t>
      </w:r>
      <w:r w:rsidRPr="007E52CB">
        <w:rPr>
          <w:rFonts w:cs="FrankRuehl"/>
          <w:sz w:val="26"/>
          <w:szCs w:val="26"/>
          <w:rtl/>
        </w:rPr>
        <w:t xml:space="preserve"> אפילו אם לא יעשו תשובה. אומרת הגמ</w:t>
      </w:r>
      <w:r>
        <w:rPr>
          <w:rFonts w:cs="FrankRuehl" w:hint="cs"/>
          <w:sz w:val="26"/>
          <w:szCs w:val="26"/>
          <w:rtl/>
        </w:rPr>
        <w:t>'</w:t>
      </w:r>
      <w:r w:rsidRPr="007E52CB">
        <w:rPr>
          <w:rFonts w:cs="FrankRuehl"/>
          <w:sz w:val="26"/>
          <w:szCs w:val="26"/>
          <w:rtl/>
        </w:rPr>
        <w:t xml:space="preserve"> </w:t>
      </w:r>
      <w:r>
        <w:rPr>
          <w:rFonts w:cs="FrankRuehl" w:hint="cs"/>
          <w:sz w:val="26"/>
          <w:szCs w:val="26"/>
          <w:rtl/>
        </w:rPr>
        <w:t>על כך:</w:t>
      </w:r>
    </w:p>
    <w:p w14:paraId="0CFFC4E6" w14:textId="77777777" w:rsidR="00D93C6F" w:rsidRDefault="00D93C6F" w:rsidP="009B3DE5">
      <w:pPr>
        <w:spacing w:before="120" w:after="120" w:line="360" w:lineRule="exact"/>
        <w:ind w:left="454" w:right="454"/>
        <w:jc w:val="both"/>
        <w:rPr>
          <w:rFonts w:cs="FrankRuehl" w:hint="cs"/>
          <w:sz w:val="26"/>
          <w:szCs w:val="26"/>
          <w:rtl/>
        </w:rPr>
      </w:pPr>
      <w:r w:rsidRPr="007E52CB">
        <w:rPr>
          <w:rFonts w:cs="FrankRuehl"/>
          <w:sz w:val="26"/>
          <w:szCs w:val="26"/>
          <w:rtl/>
        </w:rPr>
        <w:t>כתנאי</w:t>
      </w:r>
      <w:r>
        <w:rPr>
          <w:rFonts w:cs="FrankRuehl" w:hint="cs"/>
          <w:sz w:val="26"/>
          <w:szCs w:val="26"/>
          <w:rtl/>
        </w:rPr>
        <w:t xml:space="preserve">. </w:t>
      </w:r>
      <w:r w:rsidRPr="007E52CB">
        <w:rPr>
          <w:rFonts w:cs="FrankRuehl"/>
          <w:sz w:val="26"/>
          <w:szCs w:val="26"/>
          <w:rtl/>
        </w:rPr>
        <w:t>ר' אליעזר אומר</w:t>
      </w:r>
      <w:r>
        <w:rPr>
          <w:rFonts w:cs="FrankRuehl" w:hint="cs"/>
          <w:sz w:val="26"/>
          <w:szCs w:val="26"/>
          <w:rtl/>
        </w:rPr>
        <w:t>:</w:t>
      </w:r>
      <w:r w:rsidRPr="007E52CB">
        <w:rPr>
          <w:rFonts w:cs="FrankRuehl"/>
          <w:sz w:val="26"/>
          <w:szCs w:val="26"/>
          <w:rtl/>
        </w:rPr>
        <w:t xml:space="preserve"> אם ישראל עושין תשובה נגאלין</w:t>
      </w:r>
      <w:r>
        <w:rPr>
          <w:rFonts w:cs="FrankRuehl" w:hint="cs"/>
          <w:sz w:val="26"/>
          <w:szCs w:val="26"/>
          <w:rtl/>
        </w:rPr>
        <w:t>,</w:t>
      </w:r>
      <w:r w:rsidRPr="007E52CB">
        <w:rPr>
          <w:rFonts w:cs="FrankRuehl"/>
          <w:sz w:val="26"/>
          <w:szCs w:val="26"/>
          <w:rtl/>
        </w:rPr>
        <w:t xml:space="preserve"> ואם לאו אין נגאלין. אמר ליה ר' יהושע</w:t>
      </w:r>
      <w:r>
        <w:rPr>
          <w:rFonts w:cs="FrankRuehl" w:hint="cs"/>
          <w:sz w:val="26"/>
          <w:szCs w:val="26"/>
          <w:rtl/>
        </w:rPr>
        <w:t>:</w:t>
      </w:r>
      <w:r w:rsidRPr="007E52CB">
        <w:rPr>
          <w:rFonts w:cs="FrankRuehl"/>
          <w:sz w:val="26"/>
          <w:szCs w:val="26"/>
          <w:rtl/>
        </w:rPr>
        <w:t xml:space="preserve"> אם אין עושין תשובה אין נגאלין, אלא הקב"ה מעמיד עליהם מלך שגזרותיו קשות כהמן וישראל עושין תשובה</w:t>
      </w:r>
      <w:r>
        <w:rPr>
          <w:rFonts w:cs="FrankRuehl" w:hint="cs"/>
          <w:sz w:val="26"/>
          <w:szCs w:val="26"/>
          <w:rtl/>
        </w:rPr>
        <w:t xml:space="preserve"> ומחזירן למוטב</w:t>
      </w:r>
      <w:r w:rsidRPr="007E52CB">
        <w:rPr>
          <w:rFonts w:cs="FrankRuehl"/>
          <w:sz w:val="26"/>
          <w:szCs w:val="26"/>
          <w:rtl/>
        </w:rPr>
        <w:t>.</w:t>
      </w:r>
    </w:p>
    <w:p w14:paraId="4B3157E9"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ההבדל בין ר' אליעזר לר' יהושע</w:t>
      </w:r>
      <w:r>
        <w:rPr>
          <w:rFonts w:cs="FrankRuehl" w:hint="cs"/>
          <w:sz w:val="26"/>
          <w:szCs w:val="26"/>
          <w:rtl/>
        </w:rPr>
        <w:t xml:space="preserve"> הוא</w:t>
      </w:r>
      <w:r w:rsidRPr="007E52CB">
        <w:rPr>
          <w:rFonts w:cs="FrankRuehl"/>
          <w:sz w:val="26"/>
          <w:szCs w:val="26"/>
          <w:rtl/>
        </w:rPr>
        <w:t xml:space="preserve">, </w:t>
      </w:r>
      <w:r>
        <w:rPr>
          <w:rFonts w:cs="FrankRuehl" w:hint="cs"/>
          <w:sz w:val="26"/>
          <w:szCs w:val="26"/>
          <w:rtl/>
        </w:rPr>
        <w:t>ש</w:t>
      </w:r>
      <w:r w:rsidRPr="007E52CB">
        <w:rPr>
          <w:rFonts w:cs="FrankRuehl"/>
          <w:sz w:val="26"/>
          <w:szCs w:val="26"/>
          <w:rtl/>
        </w:rPr>
        <w:t>לר' אליעזר התשובה מוכרחה לבוא לפני הגאולה מצד עצמם של ישראל, וזוהי תשובה מאהבה. לר' יהושע התשובה תבוא ע"י לחץ וגזירות קשות</w:t>
      </w:r>
      <w:r>
        <w:rPr>
          <w:rFonts w:cs="FrankRuehl" w:hint="cs"/>
          <w:sz w:val="26"/>
          <w:szCs w:val="26"/>
          <w:rtl/>
        </w:rPr>
        <w:t>,</w:t>
      </w:r>
      <w:r w:rsidRPr="007E52CB">
        <w:rPr>
          <w:rFonts w:cs="FrankRuehl"/>
          <w:sz w:val="26"/>
          <w:szCs w:val="26"/>
          <w:rtl/>
        </w:rPr>
        <w:t xml:space="preserve"> וזוהי תשובה מיראה. </w:t>
      </w:r>
    </w:p>
    <w:p w14:paraId="3F0673DD"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 xml:space="preserve">אם מדמים </w:t>
      </w:r>
      <w:r>
        <w:rPr>
          <w:rFonts w:cs="FrankRuehl" w:hint="cs"/>
          <w:sz w:val="26"/>
          <w:szCs w:val="26"/>
          <w:rtl/>
        </w:rPr>
        <w:t xml:space="preserve">את </w:t>
      </w:r>
      <w:r w:rsidRPr="007E52CB">
        <w:rPr>
          <w:rFonts w:cs="FrankRuehl"/>
          <w:sz w:val="26"/>
          <w:szCs w:val="26"/>
          <w:rtl/>
        </w:rPr>
        <w:t>מחלוקת רב ושמואל למחלוקת ר' אליעזר ור' יהושע יוצא</w:t>
      </w:r>
      <w:r>
        <w:rPr>
          <w:rFonts w:cs="FrankRuehl" w:hint="cs"/>
          <w:sz w:val="26"/>
          <w:szCs w:val="26"/>
          <w:rtl/>
        </w:rPr>
        <w:t>,</w:t>
      </w:r>
      <w:r w:rsidRPr="007E52CB">
        <w:rPr>
          <w:rFonts w:cs="FrankRuehl"/>
          <w:sz w:val="26"/>
          <w:szCs w:val="26"/>
          <w:rtl/>
        </w:rPr>
        <w:t xml:space="preserve"> שרב סובר כר' אליעזר</w:t>
      </w:r>
      <w:r>
        <w:rPr>
          <w:rFonts w:cs="FrankRuehl" w:hint="cs"/>
          <w:sz w:val="26"/>
          <w:szCs w:val="26"/>
          <w:rtl/>
        </w:rPr>
        <w:t>, שה</w:t>
      </w:r>
      <w:r w:rsidRPr="007E52CB">
        <w:rPr>
          <w:rFonts w:cs="FrankRuehl"/>
          <w:sz w:val="26"/>
          <w:szCs w:val="26"/>
          <w:rtl/>
        </w:rPr>
        <w:t xml:space="preserve">תשובה </w:t>
      </w:r>
      <w:r>
        <w:rPr>
          <w:rFonts w:cs="FrankRuehl" w:hint="cs"/>
          <w:sz w:val="26"/>
          <w:szCs w:val="26"/>
          <w:rtl/>
        </w:rPr>
        <w:t xml:space="preserve">העתידה </w:t>
      </w:r>
      <w:r w:rsidRPr="007E52CB">
        <w:rPr>
          <w:rFonts w:cs="FrankRuehl"/>
          <w:sz w:val="26"/>
          <w:szCs w:val="26"/>
          <w:rtl/>
        </w:rPr>
        <w:t>תהיה מאהבה, ושמואל כר' יהושע</w:t>
      </w:r>
      <w:r>
        <w:rPr>
          <w:rFonts w:cs="FrankRuehl" w:hint="cs"/>
          <w:sz w:val="26"/>
          <w:szCs w:val="26"/>
          <w:rtl/>
        </w:rPr>
        <w:t>,</w:t>
      </w:r>
      <w:r w:rsidRPr="007E52CB">
        <w:rPr>
          <w:rFonts w:cs="FrankRuehl"/>
          <w:sz w:val="26"/>
          <w:szCs w:val="26"/>
          <w:rtl/>
        </w:rPr>
        <w:t xml:space="preserve"> </w:t>
      </w:r>
      <w:r>
        <w:rPr>
          <w:rFonts w:cs="FrankRuehl" w:hint="cs"/>
          <w:sz w:val="26"/>
          <w:szCs w:val="26"/>
          <w:rtl/>
        </w:rPr>
        <w:t>ש</w:t>
      </w:r>
      <w:r w:rsidRPr="007E52CB">
        <w:rPr>
          <w:rFonts w:cs="FrankRuehl"/>
          <w:sz w:val="26"/>
          <w:szCs w:val="26"/>
          <w:rtl/>
        </w:rPr>
        <w:t xml:space="preserve">התשובה תהיה מיראה. </w:t>
      </w:r>
    </w:p>
    <w:p w14:paraId="7597C68A" w14:textId="77777777" w:rsidR="00D93C6F" w:rsidRPr="007E52CB" w:rsidRDefault="00D93C6F" w:rsidP="009B3DE5">
      <w:pPr>
        <w:spacing w:before="120" w:line="360" w:lineRule="exact"/>
        <w:jc w:val="both"/>
        <w:rPr>
          <w:rFonts w:cs="FrankRuehl"/>
          <w:sz w:val="26"/>
          <w:szCs w:val="26"/>
          <w:rtl/>
        </w:rPr>
      </w:pPr>
      <w:r w:rsidRPr="007E52CB">
        <w:rPr>
          <w:rFonts w:cs="FrankRuehl"/>
          <w:sz w:val="26"/>
          <w:szCs w:val="26"/>
          <w:rtl/>
        </w:rPr>
        <w:t>במסכת שבת</w:t>
      </w:r>
      <w:r w:rsidRPr="005A3580">
        <w:rPr>
          <w:rFonts w:cs="FrankRuehl"/>
          <w:sz w:val="26"/>
          <w:rtl/>
        </w:rPr>
        <w:t xml:space="preserve"> </w:t>
      </w:r>
      <w:r>
        <w:rPr>
          <w:rFonts w:cs="FrankRuehl"/>
          <w:sz w:val="26"/>
          <w:rtl/>
        </w:rPr>
        <w:t>(</w:t>
      </w:r>
      <w:r w:rsidRPr="005A3580">
        <w:rPr>
          <w:rFonts w:cs="FrankRuehl"/>
          <w:sz w:val="26"/>
          <w:rtl/>
        </w:rPr>
        <w:t>סג ע"א)</w:t>
      </w:r>
      <w:r w:rsidRPr="007E52CB">
        <w:rPr>
          <w:rFonts w:cs="FrankRuehl"/>
          <w:sz w:val="26"/>
          <w:szCs w:val="26"/>
          <w:rtl/>
        </w:rPr>
        <w:t xml:space="preserve"> במשנה</w:t>
      </w:r>
      <w:r>
        <w:rPr>
          <w:rFonts w:cs="FrankRuehl" w:hint="cs"/>
          <w:sz w:val="26"/>
          <w:szCs w:val="26"/>
          <w:rtl/>
        </w:rPr>
        <w:t>: "</w:t>
      </w:r>
      <w:r w:rsidRPr="007E52CB">
        <w:rPr>
          <w:rFonts w:cs="FrankRuehl"/>
          <w:sz w:val="26"/>
          <w:szCs w:val="26"/>
          <w:rtl/>
        </w:rPr>
        <w:t>אין יוצאין בכלי ז</w:t>
      </w:r>
      <w:r>
        <w:rPr>
          <w:rFonts w:cs="FrankRuehl" w:hint="cs"/>
          <w:sz w:val="26"/>
          <w:szCs w:val="26"/>
          <w:rtl/>
        </w:rPr>
        <w:t>י</w:t>
      </w:r>
      <w:r w:rsidRPr="007E52CB">
        <w:rPr>
          <w:rFonts w:cs="FrankRuehl"/>
          <w:sz w:val="26"/>
          <w:szCs w:val="26"/>
          <w:rtl/>
        </w:rPr>
        <w:t>ין בשבת, ור' אליעזר מתיר</w:t>
      </w:r>
      <w:r>
        <w:rPr>
          <w:rFonts w:cs="FrankRuehl" w:hint="cs"/>
          <w:sz w:val="26"/>
          <w:szCs w:val="26"/>
          <w:rtl/>
        </w:rPr>
        <w:t>".</w:t>
      </w:r>
      <w:r w:rsidRPr="007E52CB">
        <w:rPr>
          <w:rFonts w:cs="FrankRuehl"/>
          <w:sz w:val="26"/>
          <w:szCs w:val="26"/>
          <w:rtl/>
        </w:rPr>
        <w:t xml:space="preserve"> ר"א סובר שכלי זי</w:t>
      </w:r>
      <w:r>
        <w:rPr>
          <w:rFonts w:cs="FrankRuehl" w:hint="cs"/>
          <w:sz w:val="26"/>
          <w:szCs w:val="26"/>
          <w:rtl/>
        </w:rPr>
        <w:t>י</w:t>
      </w:r>
      <w:r w:rsidRPr="007E52CB">
        <w:rPr>
          <w:rFonts w:cs="FrankRuehl"/>
          <w:sz w:val="26"/>
          <w:szCs w:val="26"/>
          <w:rtl/>
        </w:rPr>
        <w:t>ן יהיו גם לעתיד, אולם לא יזיקו, כלומר</w:t>
      </w:r>
      <w:r>
        <w:rPr>
          <w:rFonts w:cs="FrankRuehl" w:hint="cs"/>
          <w:sz w:val="26"/>
          <w:szCs w:val="26"/>
          <w:rtl/>
        </w:rPr>
        <w:t>:</w:t>
      </w:r>
      <w:r w:rsidRPr="007E52CB">
        <w:rPr>
          <w:rFonts w:cs="FrankRuehl"/>
          <w:sz w:val="26"/>
          <w:szCs w:val="26"/>
          <w:rtl/>
        </w:rPr>
        <w:t xml:space="preserve"> לא יצטרכו </w:t>
      </w:r>
      <w:r>
        <w:rPr>
          <w:rFonts w:cs="FrankRuehl" w:hint="cs"/>
          <w:sz w:val="26"/>
          <w:szCs w:val="26"/>
          <w:rtl/>
        </w:rPr>
        <w:t xml:space="preserve">להשתמש בהם כדי </w:t>
      </w:r>
      <w:r w:rsidRPr="007E52CB">
        <w:rPr>
          <w:rFonts w:cs="FrankRuehl"/>
          <w:sz w:val="26"/>
          <w:szCs w:val="26"/>
          <w:rtl/>
        </w:rPr>
        <w:t>לה</w:t>
      </w:r>
      <w:r>
        <w:rPr>
          <w:rFonts w:cs="FrankRuehl" w:hint="cs"/>
          <w:sz w:val="26"/>
          <w:szCs w:val="26"/>
          <w:rtl/>
        </w:rPr>
        <w:t>י</w:t>
      </w:r>
      <w:r w:rsidRPr="007E52CB">
        <w:rPr>
          <w:rFonts w:cs="FrankRuehl"/>
          <w:sz w:val="26"/>
          <w:szCs w:val="26"/>
          <w:rtl/>
        </w:rPr>
        <w:t>לחם</w:t>
      </w:r>
      <w:r>
        <w:rPr>
          <w:rFonts w:cs="FrankRuehl" w:hint="cs"/>
          <w:sz w:val="26"/>
          <w:szCs w:val="26"/>
          <w:rtl/>
        </w:rPr>
        <w:t>, והם יישארו בגדר</w:t>
      </w:r>
      <w:r w:rsidRPr="007E52CB">
        <w:rPr>
          <w:rFonts w:cs="FrankRuehl"/>
          <w:sz w:val="26"/>
          <w:szCs w:val="26"/>
          <w:rtl/>
        </w:rPr>
        <w:t xml:space="preserve"> תכשיט</w:t>
      </w:r>
      <w:r>
        <w:rPr>
          <w:rFonts w:cs="FrankRuehl" w:hint="cs"/>
          <w:sz w:val="26"/>
          <w:szCs w:val="26"/>
          <w:rtl/>
        </w:rPr>
        <w:t xml:space="preserve"> בלבד</w:t>
      </w:r>
      <w:r w:rsidRPr="007E52CB">
        <w:rPr>
          <w:rFonts w:cs="FrankRuehl"/>
          <w:sz w:val="26"/>
          <w:szCs w:val="26"/>
          <w:rtl/>
        </w:rPr>
        <w:t>. לכן מותר לצאת ב</w:t>
      </w:r>
      <w:r>
        <w:rPr>
          <w:rFonts w:cs="FrankRuehl" w:hint="cs"/>
          <w:sz w:val="26"/>
          <w:szCs w:val="26"/>
          <w:rtl/>
        </w:rPr>
        <w:t>הם</w:t>
      </w:r>
      <w:r w:rsidRPr="007E52CB">
        <w:rPr>
          <w:rFonts w:cs="FrankRuehl"/>
          <w:sz w:val="26"/>
          <w:szCs w:val="26"/>
          <w:rtl/>
        </w:rPr>
        <w:t xml:space="preserve"> בשבת. חכמים אומרים שלא יהיו כלי ז</w:t>
      </w:r>
      <w:r>
        <w:rPr>
          <w:rFonts w:cs="FrankRuehl" w:hint="cs"/>
          <w:sz w:val="26"/>
          <w:szCs w:val="26"/>
          <w:rtl/>
        </w:rPr>
        <w:t>י</w:t>
      </w:r>
      <w:r w:rsidRPr="007E52CB">
        <w:rPr>
          <w:rFonts w:cs="FrankRuehl"/>
          <w:sz w:val="26"/>
          <w:szCs w:val="26"/>
          <w:rtl/>
        </w:rPr>
        <w:t>ין לעתיד כלל</w:t>
      </w:r>
      <w:r>
        <w:rPr>
          <w:rFonts w:cs="FrankRuehl" w:hint="cs"/>
          <w:sz w:val="26"/>
          <w:szCs w:val="26"/>
          <w:rtl/>
        </w:rPr>
        <w:t>, והם אינם נחשבים</w:t>
      </w:r>
      <w:r w:rsidRPr="007E52CB">
        <w:rPr>
          <w:rFonts w:cs="FrankRuehl"/>
          <w:sz w:val="26"/>
          <w:szCs w:val="26"/>
          <w:rtl/>
        </w:rPr>
        <w:t xml:space="preserve"> תכשיט, </w:t>
      </w:r>
      <w:r>
        <w:rPr>
          <w:rFonts w:cs="FrankRuehl" w:hint="cs"/>
          <w:sz w:val="26"/>
          <w:szCs w:val="26"/>
          <w:rtl/>
        </w:rPr>
        <w:t xml:space="preserve">ואם כן </w:t>
      </w:r>
      <w:r w:rsidRPr="007E52CB">
        <w:rPr>
          <w:rFonts w:cs="FrankRuehl"/>
          <w:sz w:val="26"/>
          <w:szCs w:val="26"/>
          <w:rtl/>
        </w:rPr>
        <w:t>אסור לצאת ב</w:t>
      </w:r>
      <w:r>
        <w:rPr>
          <w:rFonts w:cs="FrankRuehl" w:hint="cs"/>
          <w:sz w:val="26"/>
          <w:szCs w:val="26"/>
          <w:rtl/>
        </w:rPr>
        <w:t>הם בשבת</w:t>
      </w:r>
      <w:r w:rsidRPr="007E52CB">
        <w:rPr>
          <w:rFonts w:cs="FrankRuehl"/>
          <w:sz w:val="26"/>
          <w:szCs w:val="26"/>
          <w:rtl/>
        </w:rPr>
        <w:t xml:space="preserve">. </w:t>
      </w:r>
    </w:p>
    <w:p w14:paraId="5AA8937E" w14:textId="77777777" w:rsidR="00D93C6F" w:rsidRDefault="00D93C6F" w:rsidP="009B3DE5">
      <w:pPr>
        <w:spacing w:before="120" w:line="360" w:lineRule="exact"/>
        <w:jc w:val="both"/>
        <w:rPr>
          <w:rFonts w:cs="FrankRuehl" w:hint="cs"/>
          <w:sz w:val="26"/>
          <w:szCs w:val="26"/>
          <w:rtl/>
        </w:rPr>
      </w:pPr>
      <w:r w:rsidRPr="007E52CB">
        <w:rPr>
          <w:rFonts w:cs="FrankRuehl"/>
          <w:sz w:val="26"/>
          <w:szCs w:val="26"/>
          <w:rtl/>
        </w:rPr>
        <w:t>מקבילה לזה היא המחלוקת</w:t>
      </w:r>
      <w:r w:rsidRPr="00B327AD">
        <w:rPr>
          <w:rFonts w:cs="FrankRuehl" w:hint="cs"/>
          <w:rtl/>
        </w:rPr>
        <w:t xml:space="preserve"> (ספרא בחוקותי, א)</w:t>
      </w:r>
      <w:r w:rsidRPr="007E52CB">
        <w:rPr>
          <w:rFonts w:cs="FrankRuehl"/>
          <w:sz w:val="26"/>
          <w:szCs w:val="26"/>
          <w:rtl/>
        </w:rPr>
        <w:t xml:space="preserve"> בין ר"י לר"ש על הפסוק "והשבתי חיה רעה מן הארץ"</w:t>
      </w:r>
      <w:r>
        <w:rPr>
          <w:rFonts w:cs="FrankRuehl" w:hint="cs"/>
          <w:sz w:val="26"/>
          <w:szCs w:val="26"/>
          <w:rtl/>
        </w:rPr>
        <w:t>:</w:t>
      </w:r>
    </w:p>
    <w:p w14:paraId="102F3041" w14:textId="77777777" w:rsidR="00D93C6F" w:rsidRPr="00B327AD" w:rsidRDefault="00D93C6F" w:rsidP="009B3DE5">
      <w:pPr>
        <w:spacing w:before="120" w:after="120" w:line="360" w:lineRule="exact"/>
        <w:ind w:left="454" w:right="454"/>
        <w:jc w:val="both"/>
        <w:rPr>
          <w:rFonts w:cs="FrankRuehl" w:hint="cs"/>
          <w:sz w:val="26"/>
          <w:szCs w:val="26"/>
          <w:rtl/>
        </w:rPr>
      </w:pPr>
      <w:r w:rsidRPr="00B327AD">
        <w:rPr>
          <w:rFonts w:cs="FrankRuehl"/>
          <w:sz w:val="26"/>
          <w:szCs w:val="26"/>
          <w:rtl/>
        </w:rPr>
        <w:t>ר' יהודה אומר</w:t>
      </w:r>
      <w:r w:rsidRPr="00B327AD">
        <w:rPr>
          <w:rFonts w:cs="FrankRuehl" w:hint="cs"/>
          <w:sz w:val="26"/>
          <w:szCs w:val="26"/>
          <w:rtl/>
        </w:rPr>
        <w:t>:</w:t>
      </w:r>
      <w:r w:rsidRPr="00B327AD">
        <w:rPr>
          <w:rFonts w:cs="FrankRuehl"/>
          <w:sz w:val="26"/>
          <w:szCs w:val="26"/>
          <w:rtl/>
        </w:rPr>
        <w:t xml:space="preserve"> מ</w:t>
      </w:r>
      <w:r w:rsidRPr="00B327AD">
        <w:rPr>
          <w:rFonts w:cs="FrankRuehl" w:hint="eastAsia"/>
          <w:sz w:val="26"/>
          <w:szCs w:val="26"/>
          <w:rtl/>
        </w:rPr>
        <w:t>עבירם</w:t>
      </w:r>
      <w:r w:rsidRPr="00B327AD">
        <w:rPr>
          <w:rFonts w:cs="FrankRuehl"/>
          <w:sz w:val="26"/>
          <w:szCs w:val="26"/>
          <w:rtl/>
        </w:rPr>
        <w:t xml:space="preserve"> </w:t>
      </w:r>
      <w:r w:rsidRPr="00B327AD">
        <w:rPr>
          <w:rFonts w:cs="FrankRuehl" w:hint="eastAsia"/>
          <w:sz w:val="26"/>
          <w:szCs w:val="26"/>
          <w:rtl/>
        </w:rPr>
        <w:t>מן</w:t>
      </w:r>
      <w:r w:rsidRPr="00B327AD">
        <w:rPr>
          <w:rFonts w:cs="FrankRuehl"/>
          <w:sz w:val="26"/>
          <w:szCs w:val="26"/>
          <w:rtl/>
        </w:rPr>
        <w:t xml:space="preserve"> העולם. ר' שמעון</w:t>
      </w:r>
      <w:r w:rsidRPr="00B327AD">
        <w:rPr>
          <w:rFonts w:cs="FrankRuehl" w:hint="cs"/>
          <w:sz w:val="26"/>
          <w:szCs w:val="26"/>
          <w:rtl/>
        </w:rPr>
        <w:t>:</w:t>
      </w:r>
      <w:r w:rsidRPr="00B327AD">
        <w:rPr>
          <w:rFonts w:cs="FrankRuehl"/>
          <w:sz w:val="26"/>
          <w:szCs w:val="26"/>
          <w:rtl/>
        </w:rPr>
        <w:t xml:space="preserve"> אומר משביתן שלא יזוקו. א</w:t>
      </w:r>
      <w:r w:rsidRPr="00B327AD">
        <w:rPr>
          <w:rFonts w:cs="FrankRuehl" w:hint="cs"/>
          <w:sz w:val="26"/>
          <w:szCs w:val="26"/>
          <w:rtl/>
        </w:rPr>
        <w:t xml:space="preserve">מר </w:t>
      </w:r>
      <w:r w:rsidRPr="00B327AD">
        <w:rPr>
          <w:rFonts w:cs="FrankRuehl"/>
          <w:sz w:val="26"/>
          <w:szCs w:val="26"/>
          <w:rtl/>
        </w:rPr>
        <w:t>ר"ש</w:t>
      </w:r>
      <w:r w:rsidRPr="00B327AD">
        <w:rPr>
          <w:rFonts w:cs="FrankRuehl" w:hint="cs"/>
          <w:sz w:val="26"/>
          <w:szCs w:val="26"/>
          <w:rtl/>
        </w:rPr>
        <w:t>:</w:t>
      </w:r>
      <w:r w:rsidRPr="00B327AD">
        <w:rPr>
          <w:rFonts w:cs="FrankRuehl"/>
          <w:sz w:val="26"/>
          <w:szCs w:val="26"/>
          <w:rtl/>
        </w:rPr>
        <w:t xml:space="preserve"> אימתי הוא שבחו של מקום</w:t>
      </w:r>
      <w:r w:rsidRPr="00B327AD">
        <w:rPr>
          <w:rFonts w:cs="FrankRuehl" w:hint="cs"/>
          <w:sz w:val="26"/>
          <w:szCs w:val="26"/>
          <w:rtl/>
        </w:rPr>
        <w:t>?</w:t>
      </w:r>
      <w:r w:rsidRPr="00B327AD">
        <w:rPr>
          <w:rFonts w:cs="FrankRuehl"/>
          <w:sz w:val="26"/>
          <w:szCs w:val="26"/>
          <w:rtl/>
        </w:rPr>
        <w:t xml:space="preserve"> בזמן שאין </w:t>
      </w:r>
      <w:r w:rsidRPr="00B327AD">
        <w:rPr>
          <w:rFonts w:cs="FrankRuehl" w:hint="eastAsia"/>
          <w:sz w:val="26"/>
          <w:szCs w:val="26"/>
          <w:rtl/>
        </w:rPr>
        <w:t>מזיקים</w:t>
      </w:r>
      <w:r w:rsidRPr="00B327AD">
        <w:rPr>
          <w:rFonts w:cs="FrankRuehl" w:hint="cs"/>
          <w:sz w:val="26"/>
          <w:szCs w:val="26"/>
          <w:rtl/>
        </w:rPr>
        <w:t>,</w:t>
      </w:r>
      <w:r w:rsidRPr="00B327AD">
        <w:rPr>
          <w:rFonts w:cs="FrankRuehl"/>
          <w:sz w:val="26"/>
          <w:szCs w:val="26"/>
          <w:rtl/>
        </w:rPr>
        <w:t xml:space="preserve"> או בזמן שיש מזיקים ואין מזיקים</w:t>
      </w:r>
      <w:r w:rsidRPr="00B327AD">
        <w:rPr>
          <w:rFonts w:cs="FrankRuehl" w:hint="cs"/>
          <w:sz w:val="26"/>
          <w:szCs w:val="26"/>
          <w:rtl/>
        </w:rPr>
        <w:t>?</w:t>
      </w:r>
      <w:r w:rsidRPr="00B327AD">
        <w:rPr>
          <w:rFonts w:cs="FrankRuehl"/>
          <w:sz w:val="26"/>
          <w:szCs w:val="26"/>
          <w:rtl/>
        </w:rPr>
        <w:t xml:space="preserve"> אמור</w:t>
      </w:r>
      <w:r w:rsidRPr="00B327AD">
        <w:rPr>
          <w:rFonts w:cs="FrankRuehl" w:hint="cs"/>
          <w:sz w:val="26"/>
          <w:szCs w:val="26"/>
          <w:rtl/>
        </w:rPr>
        <w:t>:</w:t>
      </w:r>
      <w:r w:rsidRPr="00B327AD">
        <w:rPr>
          <w:rFonts w:cs="FrankRuehl"/>
          <w:sz w:val="26"/>
          <w:szCs w:val="26"/>
          <w:rtl/>
        </w:rPr>
        <w:t xml:space="preserve"> בזמן שיש מזיקים ואין מזיקין</w:t>
      </w:r>
      <w:r w:rsidRPr="00B327AD">
        <w:rPr>
          <w:rFonts w:cs="FrankRuehl" w:hint="cs"/>
          <w:sz w:val="26"/>
          <w:szCs w:val="26"/>
          <w:rtl/>
        </w:rPr>
        <w:t>.</w:t>
      </w:r>
    </w:p>
    <w:p w14:paraId="7D5ADB2B" w14:textId="77777777" w:rsidR="00D93C6F" w:rsidRPr="007E52CB" w:rsidRDefault="00D93C6F" w:rsidP="009B3DE5">
      <w:pPr>
        <w:spacing w:before="120" w:line="360" w:lineRule="exact"/>
        <w:jc w:val="both"/>
        <w:rPr>
          <w:rFonts w:cs="FrankRuehl"/>
          <w:sz w:val="26"/>
          <w:szCs w:val="26"/>
          <w:rtl/>
        </w:rPr>
      </w:pPr>
      <w:r>
        <w:rPr>
          <w:rFonts w:cs="FrankRuehl" w:hint="cs"/>
          <w:sz w:val="26"/>
          <w:szCs w:val="26"/>
          <w:rtl/>
        </w:rPr>
        <w:t>לפי</w:t>
      </w:r>
      <w:r w:rsidRPr="007E52CB">
        <w:rPr>
          <w:rFonts w:cs="FrankRuehl"/>
          <w:sz w:val="26"/>
          <w:szCs w:val="26"/>
          <w:rtl/>
        </w:rPr>
        <w:t xml:space="preserve"> ר</w:t>
      </w:r>
      <w:r>
        <w:rPr>
          <w:rFonts w:cs="FrankRuehl" w:hint="cs"/>
          <w:sz w:val="26"/>
          <w:szCs w:val="26"/>
          <w:rtl/>
        </w:rPr>
        <w:t xml:space="preserve">' </w:t>
      </w:r>
      <w:r w:rsidRPr="007E52CB">
        <w:rPr>
          <w:rFonts w:cs="FrankRuehl"/>
          <w:sz w:val="26"/>
          <w:szCs w:val="26"/>
          <w:rtl/>
        </w:rPr>
        <w:t>י</w:t>
      </w:r>
      <w:r>
        <w:rPr>
          <w:rFonts w:cs="FrankRuehl" w:hint="cs"/>
          <w:sz w:val="26"/>
          <w:szCs w:val="26"/>
          <w:rtl/>
        </w:rPr>
        <w:t>הודה</w:t>
      </w:r>
      <w:r w:rsidRPr="007E52CB">
        <w:rPr>
          <w:rFonts w:cs="FrankRuehl"/>
          <w:sz w:val="26"/>
          <w:szCs w:val="26"/>
          <w:rtl/>
        </w:rPr>
        <w:t xml:space="preserve"> ההצלה תהיה בדרך הטבע</w:t>
      </w:r>
      <w:r>
        <w:rPr>
          <w:rFonts w:cs="FrankRuehl" w:hint="cs"/>
          <w:sz w:val="26"/>
          <w:szCs w:val="26"/>
          <w:rtl/>
        </w:rPr>
        <w:t>,</w:t>
      </w:r>
      <w:r w:rsidRPr="007E52CB">
        <w:rPr>
          <w:rFonts w:cs="FrankRuehl"/>
          <w:sz w:val="26"/>
          <w:szCs w:val="26"/>
          <w:rtl/>
        </w:rPr>
        <w:t xml:space="preserve"> שלא יהיו</w:t>
      </w:r>
      <w:r>
        <w:rPr>
          <w:rFonts w:cs="FrankRuehl" w:hint="cs"/>
          <w:sz w:val="26"/>
          <w:szCs w:val="26"/>
          <w:rtl/>
        </w:rPr>
        <w:t xml:space="preserve"> יותר מזיקים.</w:t>
      </w:r>
      <w:r w:rsidRPr="007E52CB">
        <w:rPr>
          <w:rFonts w:cs="FrankRuehl"/>
          <w:sz w:val="26"/>
          <w:szCs w:val="26"/>
          <w:rtl/>
        </w:rPr>
        <w:t xml:space="preserve"> </w:t>
      </w:r>
      <w:r>
        <w:rPr>
          <w:rFonts w:cs="FrankRuehl" w:hint="cs"/>
          <w:sz w:val="26"/>
          <w:szCs w:val="26"/>
          <w:rtl/>
        </w:rPr>
        <w:t>לדעת</w:t>
      </w:r>
      <w:r w:rsidRPr="007E52CB">
        <w:rPr>
          <w:rFonts w:cs="FrankRuehl"/>
          <w:sz w:val="26"/>
          <w:szCs w:val="26"/>
          <w:rtl/>
        </w:rPr>
        <w:t xml:space="preserve"> ר</w:t>
      </w:r>
      <w:r>
        <w:rPr>
          <w:rFonts w:cs="FrankRuehl" w:hint="cs"/>
          <w:sz w:val="26"/>
          <w:szCs w:val="26"/>
          <w:rtl/>
        </w:rPr>
        <w:t xml:space="preserve">' </w:t>
      </w:r>
      <w:r w:rsidRPr="007E52CB">
        <w:rPr>
          <w:rFonts w:cs="FrankRuehl"/>
          <w:sz w:val="26"/>
          <w:szCs w:val="26"/>
          <w:rtl/>
        </w:rPr>
        <w:t>ש</w:t>
      </w:r>
      <w:r>
        <w:rPr>
          <w:rFonts w:cs="FrankRuehl" w:hint="cs"/>
          <w:sz w:val="26"/>
          <w:szCs w:val="26"/>
          <w:rtl/>
        </w:rPr>
        <w:t>מעון</w:t>
      </w:r>
      <w:r w:rsidRPr="007E52CB">
        <w:rPr>
          <w:rFonts w:cs="FrankRuehl"/>
          <w:sz w:val="26"/>
          <w:szCs w:val="26"/>
          <w:rtl/>
        </w:rPr>
        <w:t xml:space="preserve"> ההצלה תהיה בדרך נס ממש</w:t>
      </w:r>
      <w:r>
        <w:rPr>
          <w:rFonts w:cs="FrankRuehl" w:hint="cs"/>
          <w:sz w:val="26"/>
          <w:szCs w:val="26"/>
          <w:rtl/>
        </w:rPr>
        <w:t>:</w:t>
      </w:r>
      <w:r w:rsidRPr="007E52CB">
        <w:rPr>
          <w:rFonts w:cs="FrankRuehl"/>
          <w:sz w:val="26"/>
          <w:szCs w:val="26"/>
          <w:rtl/>
        </w:rPr>
        <w:t xml:space="preserve"> החיות יהיו</w:t>
      </w:r>
      <w:r>
        <w:rPr>
          <w:rFonts w:cs="FrankRuehl" w:hint="cs"/>
          <w:sz w:val="26"/>
          <w:szCs w:val="26"/>
          <w:rtl/>
        </w:rPr>
        <w:t>,</w:t>
      </w:r>
      <w:r w:rsidRPr="007E52CB">
        <w:rPr>
          <w:rFonts w:cs="FrankRuehl"/>
          <w:sz w:val="26"/>
          <w:szCs w:val="26"/>
          <w:rtl/>
        </w:rPr>
        <w:t xml:space="preserve"> אלא שלא יזיקו</w:t>
      </w:r>
      <w:r>
        <w:rPr>
          <w:rFonts w:cs="FrankRuehl" w:hint="cs"/>
          <w:sz w:val="26"/>
          <w:szCs w:val="26"/>
          <w:rtl/>
        </w:rPr>
        <w:t xml:space="preserve"> יותר</w:t>
      </w:r>
      <w:r w:rsidRPr="007E52CB">
        <w:rPr>
          <w:rFonts w:cs="FrankRuehl"/>
          <w:sz w:val="26"/>
          <w:szCs w:val="26"/>
          <w:rtl/>
        </w:rPr>
        <w:t xml:space="preserve">. </w:t>
      </w:r>
      <w:r>
        <w:rPr>
          <w:rFonts w:cs="FrankRuehl" w:hint="cs"/>
          <w:sz w:val="26"/>
          <w:szCs w:val="26"/>
          <w:rtl/>
        </w:rPr>
        <w:t>זו אותה ה</w:t>
      </w:r>
      <w:r w:rsidRPr="007E52CB">
        <w:rPr>
          <w:rFonts w:cs="FrankRuehl"/>
          <w:sz w:val="26"/>
          <w:szCs w:val="26"/>
          <w:rtl/>
        </w:rPr>
        <w:t xml:space="preserve">מחלוקת </w:t>
      </w:r>
      <w:r>
        <w:rPr>
          <w:rFonts w:cs="FrankRuehl" w:hint="cs"/>
          <w:sz w:val="26"/>
          <w:szCs w:val="26"/>
          <w:rtl/>
        </w:rPr>
        <w:t>של ר' אליעזר</w:t>
      </w:r>
      <w:r w:rsidRPr="007E52CB">
        <w:rPr>
          <w:rFonts w:cs="FrankRuehl"/>
          <w:sz w:val="26"/>
          <w:szCs w:val="26"/>
          <w:rtl/>
        </w:rPr>
        <w:t xml:space="preserve"> וחכמים</w:t>
      </w:r>
      <w:r>
        <w:rPr>
          <w:rFonts w:cs="FrankRuehl" w:hint="cs"/>
          <w:sz w:val="26"/>
          <w:szCs w:val="26"/>
          <w:rtl/>
        </w:rPr>
        <w:t>:</w:t>
      </w:r>
      <w:r w:rsidRPr="007E52CB">
        <w:rPr>
          <w:rFonts w:cs="FrankRuehl"/>
          <w:sz w:val="26"/>
          <w:szCs w:val="26"/>
          <w:rtl/>
        </w:rPr>
        <w:t xml:space="preserve"> לפי חכמים לא יהיה לעתיד נשק</w:t>
      </w:r>
      <w:r>
        <w:rPr>
          <w:rFonts w:cs="FrankRuehl" w:hint="cs"/>
          <w:sz w:val="26"/>
          <w:szCs w:val="26"/>
          <w:rtl/>
        </w:rPr>
        <w:t>,</w:t>
      </w:r>
      <w:r w:rsidRPr="007E52CB">
        <w:rPr>
          <w:rFonts w:cs="FrankRuehl"/>
          <w:sz w:val="26"/>
          <w:szCs w:val="26"/>
          <w:rtl/>
        </w:rPr>
        <w:t xml:space="preserve"> וממילא לא יהיו </w:t>
      </w:r>
      <w:r>
        <w:rPr>
          <w:rFonts w:cs="FrankRuehl" w:hint="cs"/>
          <w:sz w:val="26"/>
          <w:szCs w:val="26"/>
          <w:rtl/>
        </w:rPr>
        <w:t xml:space="preserve">יותר </w:t>
      </w:r>
      <w:r w:rsidRPr="007E52CB">
        <w:rPr>
          <w:rFonts w:cs="FrankRuehl"/>
          <w:sz w:val="26"/>
          <w:szCs w:val="26"/>
          <w:rtl/>
        </w:rPr>
        <w:t>מלחמות</w:t>
      </w:r>
      <w:r>
        <w:rPr>
          <w:rFonts w:cs="FrankRuehl" w:hint="cs"/>
          <w:sz w:val="26"/>
          <w:szCs w:val="26"/>
          <w:rtl/>
        </w:rPr>
        <w:t xml:space="preserve"> –</w:t>
      </w:r>
      <w:r w:rsidRPr="007E52CB">
        <w:rPr>
          <w:rFonts w:cs="FrankRuehl"/>
          <w:sz w:val="26"/>
          <w:szCs w:val="26"/>
          <w:rtl/>
        </w:rPr>
        <w:t xml:space="preserve"> וזה בדרך הטבע</w:t>
      </w:r>
      <w:r>
        <w:rPr>
          <w:rFonts w:cs="FrankRuehl" w:hint="cs"/>
          <w:sz w:val="26"/>
          <w:szCs w:val="26"/>
          <w:rtl/>
        </w:rPr>
        <w:t>;</w:t>
      </w:r>
      <w:r w:rsidRPr="007E52CB">
        <w:rPr>
          <w:rFonts w:cs="FrankRuehl"/>
          <w:sz w:val="26"/>
          <w:szCs w:val="26"/>
          <w:rtl/>
        </w:rPr>
        <w:t xml:space="preserve"> אבל לר"א יהיה נשק</w:t>
      </w:r>
      <w:r>
        <w:rPr>
          <w:rFonts w:cs="FrankRuehl" w:hint="cs"/>
          <w:sz w:val="26"/>
          <w:szCs w:val="26"/>
          <w:rtl/>
        </w:rPr>
        <w:t>,</w:t>
      </w:r>
      <w:r w:rsidRPr="007E52CB">
        <w:rPr>
          <w:rFonts w:cs="FrankRuehl"/>
          <w:sz w:val="26"/>
          <w:szCs w:val="26"/>
          <w:rtl/>
        </w:rPr>
        <w:t xml:space="preserve"> </w:t>
      </w:r>
      <w:r>
        <w:rPr>
          <w:rFonts w:cs="FrankRuehl" w:hint="cs"/>
          <w:sz w:val="26"/>
          <w:szCs w:val="26"/>
          <w:rtl/>
        </w:rPr>
        <w:t>א</w:t>
      </w:r>
      <w:r w:rsidRPr="007E52CB">
        <w:rPr>
          <w:rFonts w:cs="FrankRuehl"/>
          <w:sz w:val="26"/>
          <w:szCs w:val="26"/>
          <w:rtl/>
        </w:rPr>
        <w:t>לא</w:t>
      </w:r>
      <w:r>
        <w:rPr>
          <w:rFonts w:cs="FrankRuehl" w:hint="cs"/>
          <w:sz w:val="26"/>
          <w:szCs w:val="26"/>
          <w:rtl/>
        </w:rPr>
        <w:t xml:space="preserve"> שלא</w:t>
      </w:r>
      <w:r w:rsidRPr="007E52CB">
        <w:rPr>
          <w:rFonts w:cs="FrankRuehl"/>
          <w:sz w:val="26"/>
          <w:szCs w:val="26"/>
          <w:rtl/>
        </w:rPr>
        <w:t xml:space="preserve"> יזיק </w:t>
      </w:r>
      <w:r>
        <w:rPr>
          <w:rFonts w:cs="FrankRuehl" w:hint="cs"/>
          <w:sz w:val="26"/>
          <w:szCs w:val="26"/>
          <w:rtl/>
        </w:rPr>
        <w:t>ו</w:t>
      </w:r>
      <w:r w:rsidRPr="007E52CB">
        <w:rPr>
          <w:rFonts w:cs="FrankRuehl"/>
          <w:sz w:val="26"/>
          <w:szCs w:val="26"/>
          <w:rtl/>
        </w:rPr>
        <w:t>ישמש לנוי ו</w:t>
      </w:r>
      <w:r>
        <w:rPr>
          <w:rFonts w:cs="FrankRuehl" w:hint="cs"/>
          <w:sz w:val="26"/>
          <w:szCs w:val="26"/>
          <w:rtl/>
        </w:rPr>
        <w:t>ל</w:t>
      </w:r>
      <w:r w:rsidRPr="007E52CB">
        <w:rPr>
          <w:rFonts w:cs="FrankRuehl"/>
          <w:sz w:val="26"/>
          <w:szCs w:val="26"/>
          <w:rtl/>
        </w:rPr>
        <w:t>תכשיט</w:t>
      </w:r>
      <w:r>
        <w:rPr>
          <w:rFonts w:cs="FrankRuehl" w:hint="cs"/>
          <w:sz w:val="26"/>
          <w:szCs w:val="26"/>
          <w:rtl/>
        </w:rPr>
        <w:t xml:space="preserve"> –</w:t>
      </w:r>
      <w:r w:rsidRPr="007E52CB">
        <w:rPr>
          <w:rFonts w:cs="FrankRuehl"/>
          <w:sz w:val="26"/>
          <w:szCs w:val="26"/>
          <w:rtl/>
        </w:rPr>
        <w:t xml:space="preserve"> וזה נס. ר"א לשיטתו</w:t>
      </w:r>
      <w:r>
        <w:rPr>
          <w:rFonts w:cs="FrankRuehl" w:hint="cs"/>
          <w:sz w:val="26"/>
          <w:szCs w:val="26"/>
          <w:rtl/>
        </w:rPr>
        <w:t>,</w:t>
      </w:r>
      <w:r w:rsidRPr="007E52CB">
        <w:rPr>
          <w:rFonts w:cs="FrankRuehl"/>
          <w:sz w:val="26"/>
          <w:szCs w:val="26"/>
          <w:rtl/>
        </w:rPr>
        <w:t xml:space="preserve"> כמו ש</w:t>
      </w:r>
      <w:r>
        <w:rPr>
          <w:rFonts w:cs="FrankRuehl" w:hint="cs"/>
          <w:sz w:val="26"/>
          <w:szCs w:val="26"/>
          <w:rtl/>
        </w:rPr>
        <w:t>ראי</w:t>
      </w:r>
      <w:r w:rsidRPr="007E52CB">
        <w:rPr>
          <w:rFonts w:cs="FrankRuehl"/>
          <w:sz w:val="26"/>
          <w:szCs w:val="26"/>
          <w:rtl/>
        </w:rPr>
        <w:t xml:space="preserve">נו שהתשובה </w:t>
      </w:r>
      <w:r>
        <w:rPr>
          <w:rFonts w:cs="FrankRuehl" w:hint="cs"/>
          <w:sz w:val="26"/>
          <w:szCs w:val="26"/>
          <w:rtl/>
        </w:rPr>
        <w:t>ש</w:t>
      </w:r>
      <w:r w:rsidRPr="007E52CB">
        <w:rPr>
          <w:rFonts w:cs="FrankRuehl"/>
          <w:sz w:val="26"/>
          <w:szCs w:val="26"/>
          <w:rtl/>
        </w:rPr>
        <w:t>תהיה לפני הגאולה</w:t>
      </w:r>
      <w:r>
        <w:rPr>
          <w:rFonts w:cs="FrankRuehl" w:hint="cs"/>
          <w:sz w:val="26"/>
          <w:szCs w:val="26"/>
          <w:rtl/>
        </w:rPr>
        <w:t xml:space="preserve"> תהיה</w:t>
      </w:r>
      <w:r w:rsidRPr="007E52CB">
        <w:rPr>
          <w:rFonts w:cs="FrankRuehl"/>
          <w:sz w:val="26"/>
          <w:szCs w:val="26"/>
          <w:rtl/>
        </w:rPr>
        <w:t xml:space="preserve"> מאהבה, וממילא </w:t>
      </w:r>
      <w:r>
        <w:rPr>
          <w:rFonts w:cs="FrankRuehl" w:hint="cs"/>
          <w:sz w:val="26"/>
          <w:szCs w:val="26"/>
          <w:rtl/>
        </w:rPr>
        <w:t xml:space="preserve">נהיה </w:t>
      </w:r>
      <w:r w:rsidRPr="007E52CB">
        <w:rPr>
          <w:rFonts w:cs="FrankRuehl"/>
          <w:sz w:val="26"/>
          <w:szCs w:val="26"/>
          <w:rtl/>
        </w:rPr>
        <w:t xml:space="preserve">ראויים לנס </w:t>
      </w:r>
      <w:r w:rsidRPr="007E52CB">
        <w:rPr>
          <w:rFonts w:cs="FrankRuehl"/>
          <w:sz w:val="26"/>
          <w:szCs w:val="26"/>
          <w:rtl/>
        </w:rPr>
        <w:lastRenderedPageBreak/>
        <w:t>ממש</w:t>
      </w:r>
      <w:r>
        <w:rPr>
          <w:rFonts w:cs="FrankRuehl" w:hint="cs"/>
          <w:sz w:val="26"/>
          <w:szCs w:val="26"/>
          <w:rtl/>
        </w:rPr>
        <w:t>,</w:t>
      </w:r>
      <w:r w:rsidRPr="007E52CB">
        <w:rPr>
          <w:rFonts w:cs="FrankRuehl"/>
          <w:sz w:val="26"/>
          <w:szCs w:val="26"/>
          <w:rtl/>
        </w:rPr>
        <w:t xml:space="preserve"> והכל יהיה בדרך נס. </w:t>
      </w:r>
      <w:r>
        <w:rPr>
          <w:rFonts w:cs="FrankRuehl" w:hint="cs"/>
          <w:sz w:val="26"/>
          <w:szCs w:val="26"/>
          <w:rtl/>
        </w:rPr>
        <w:t>וכבר</w:t>
      </w:r>
      <w:r w:rsidRPr="007E52CB">
        <w:rPr>
          <w:rFonts w:cs="FrankRuehl"/>
          <w:sz w:val="26"/>
          <w:szCs w:val="26"/>
          <w:rtl/>
        </w:rPr>
        <w:t xml:space="preserve"> קבענו קודם</w:t>
      </w:r>
      <w:r>
        <w:rPr>
          <w:rFonts w:cs="FrankRuehl" w:hint="cs"/>
          <w:sz w:val="26"/>
          <w:szCs w:val="26"/>
          <w:rtl/>
        </w:rPr>
        <w:t>,</w:t>
      </w:r>
      <w:r w:rsidRPr="007E52CB">
        <w:rPr>
          <w:rFonts w:cs="FrankRuehl"/>
          <w:sz w:val="26"/>
          <w:szCs w:val="26"/>
          <w:rtl/>
        </w:rPr>
        <w:t xml:space="preserve"> </w:t>
      </w:r>
      <w:r>
        <w:rPr>
          <w:rFonts w:cs="FrankRuehl" w:hint="cs"/>
          <w:sz w:val="26"/>
          <w:szCs w:val="26"/>
          <w:rtl/>
        </w:rPr>
        <w:t>ש</w:t>
      </w:r>
      <w:r w:rsidRPr="007E52CB">
        <w:rPr>
          <w:rFonts w:cs="FrankRuehl"/>
          <w:sz w:val="26"/>
          <w:szCs w:val="26"/>
          <w:rtl/>
        </w:rPr>
        <w:t xml:space="preserve">גם רב </w:t>
      </w:r>
      <w:r>
        <w:rPr>
          <w:rFonts w:cs="FrankRuehl" w:hint="cs"/>
          <w:sz w:val="26"/>
          <w:szCs w:val="26"/>
          <w:rtl/>
        </w:rPr>
        <w:t>(</w:t>
      </w:r>
      <w:r w:rsidRPr="007E52CB">
        <w:rPr>
          <w:rFonts w:cs="FrankRuehl"/>
          <w:sz w:val="26"/>
          <w:szCs w:val="26"/>
          <w:rtl/>
        </w:rPr>
        <w:t>במחלוקת</w:t>
      </w:r>
      <w:r>
        <w:rPr>
          <w:rFonts w:cs="FrankRuehl" w:hint="cs"/>
          <w:sz w:val="26"/>
          <w:szCs w:val="26"/>
          <w:rtl/>
        </w:rPr>
        <w:t>ו</w:t>
      </w:r>
      <w:r w:rsidRPr="007E52CB">
        <w:rPr>
          <w:rFonts w:cs="FrankRuehl"/>
          <w:sz w:val="26"/>
          <w:szCs w:val="26"/>
          <w:rtl/>
        </w:rPr>
        <w:t xml:space="preserve"> עם שמואל</w:t>
      </w:r>
      <w:r>
        <w:rPr>
          <w:rFonts w:cs="FrankRuehl" w:hint="cs"/>
          <w:sz w:val="26"/>
          <w:szCs w:val="26"/>
          <w:rtl/>
        </w:rPr>
        <w:t>)</w:t>
      </w:r>
      <w:r w:rsidRPr="007E52CB">
        <w:rPr>
          <w:rFonts w:cs="FrankRuehl"/>
          <w:sz w:val="26"/>
          <w:szCs w:val="26"/>
          <w:rtl/>
        </w:rPr>
        <w:t xml:space="preserve"> הולך </w:t>
      </w:r>
      <w:r>
        <w:rPr>
          <w:rFonts w:cs="FrankRuehl" w:hint="cs"/>
          <w:sz w:val="26"/>
          <w:szCs w:val="26"/>
          <w:rtl/>
        </w:rPr>
        <w:t>ל</w:t>
      </w:r>
      <w:r w:rsidRPr="007E52CB">
        <w:rPr>
          <w:rFonts w:cs="FrankRuehl"/>
          <w:sz w:val="26"/>
          <w:szCs w:val="26"/>
          <w:rtl/>
        </w:rPr>
        <w:t>שיטת ר"א</w:t>
      </w:r>
      <w:r>
        <w:rPr>
          <w:rFonts w:cs="FrankRuehl" w:hint="cs"/>
          <w:sz w:val="26"/>
          <w:szCs w:val="26"/>
          <w:rtl/>
        </w:rPr>
        <w:t>.</w:t>
      </w:r>
      <w:r w:rsidRPr="007E52CB">
        <w:rPr>
          <w:rFonts w:cs="FrankRuehl"/>
          <w:sz w:val="26"/>
          <w:szCs w:val="26"/>
          <w:rtl/>
        </w:rPr>
        <w:t xml:space="preserve"> </w:t>
      </w:r>
      <w:r>
        <w:rPr>
          <w:rFonts w:cs="FrankRuehl" w:hint="cs"/>
          <w:sz w:val="26"/>
          <w:szCs w:val="26"/>
          <w:rtl/>
        </w:rPr>
        <w:t>מכאן שגם לדעתו</w:t>
      </w:r>
      <w:r w:rsidRPr="007E52CB">
        <w:rPr>
          <w:rFonts w:cs="FrankRuehl"/>
          <w:sz w:val="26"/>
          <w:szCs w:val="26"/>
          <w:rtl/>
        </w:rPr>
        <w:t xml:space="preserve"> ישראל נגאלין ע"י תשובה מאהבה</w:t>
      </w:r>
      <w:r>
        <w:rPr>
          <w:rFonts w:cs="FrankRuehl" w:hint="cs"/>
          <w:sz w:val="26"/>
          <w:szCs w:val="26"/>
          <w:rtl/>
        </w:rPr>
        <w:t>,</w:t>
      </w:r>
      <w:r w:rsidRPr="007E52CB">
        <w:rPr>
          <w:rFonts w:cs="FrankRuehl"/>
          <w:sz w:val="26"/>
          <w:szCs w:val="26"/>
          <w:rtl/>
        </w:rPr>
        <w:t xml:space="preserve"> וראויים לניסים. </w:t>
      </w:r>
    </w:p>
    <w:p w14:paraId="2196EB3F" w14:textId="77777777" w:rsidR="00D93C6F" w:rsidRDefault="00D93C6F" w:rsidP="009B3DE5">
      <w:pPr>
        <w:spacing w:before="120" w:line="360" w:lineRule="exact"/>
        <w:jc w:val="center"/>
        <w:rPr>
          <w:rFonts w:cs="FrankRuehl" w:hint="cs"/>
          <w:b/>
          <w:bCs/>
          <w:sz w:val="30"/>
          <w:szCs w:val="30"/>
          <w:rtl/>
        </w:rPr>
      </w:pPr>
    </w:p>
    <w:p w14:paraId="35CB95A5"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5E38B8E6"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לאור כל זאת תובן שיטתו של רב, שאמר ש</w:t>
      </w:r>
      <w:r w:rsidRPr="007E52CB">
        <w:rPr>
          <w:rFonts w:cs="FrankRuehl"/>
          <w:sz w:val="26"/>
          <w:szCs w:val="26"/>
          <w:rtl/>
        </w:rPr>
        <w:t>עתיד</w:t>
      </w:r>
      <w:r>
        <w:rPr>
          <w:rFonts w:cs="FrankRuehl" w:hint="cs"/>
          <w:sz w:val="26"/>
          <w:szCs w:val="26"/>
          <w:rtl/>
        </w:rPr>
        <w:t>י</w:t>
      </w:r>
      <w:r w:rsidRPr="007E52CB">
        <w:rPr>
          <w:rFonts w:cs="FrankRuehl"/>
          <w:sz w:val="26"/>
          <w:szCs w:val="26"/>
          <w:rtl/>
        </w:rPr>
        <w:t>ן כל אילני סרק שבא"י שיטענו פירות</w:t>
      </w:r>
      <w:r>
        <w:rPr>
          <w:rFonts w:cs="FrankRuehl" w:hint="cs"/>
          <w:sz w:val="26"/>
          <w:szCs w:val="26"/>
          <w:rtl/>
        </w:rPr>
        <w:t>.</w:t>
      </w:r>
      <w:r w:rsidRPr="007E52CB">
        <w:rPr>
          <w:rFonts w:cs="FrankRuehl"/>
          <w:sz w:val="26"/>
          <w:szCs w:val="26"/>
          <w:rtl/>
        </w:rPr>
        <w:t xml:space="preserve"> </w:t>
      </w:r>
      <w:r>
        <w:rPr>
          <w:rFonts w:cs="FrankRuehl" w:hint="cs"/>
          <w:sz w:val="26"/>
          <w:szCs w:val="26"/>
          <w:rtl/>
        </w:rPr>
        <w:t>המדובר הוא בהצמחה</w:t>
      </w:r>
      <w:r w:rsidRPr="007E52CB">
        <w:rPr>
          <w:rFonts w:cs="FrankRuehl"/>
          <w:sz w:val="26"/>
          <w:szCs w:val="26"/>
          <w:rtl/>
        </w:rPr>
        <w:t xml:space="preserve"> פתאומית</w:t>
      </w:r>
      <w:r>
        <w:rPr>
          <w:rFonts w:cs="FrankRuehl" w:hint="cs"/>
          <w:sz w:val="26"/>
          <w:szCs w:val="26"/>
          <w:rtl/>
        </w:rPr>
        <w:t xml:space="preserve"> ורבה,</w:t>
      </w:r>
      <w:r w:rsidRPr="007E52CB">
        <w:rPr>
          <w:rFonts w:cs="FrankRuehl"/>
          <w:sz w:val="26"/>
          <w:szCs w:val="26"/>
          <w:rtl/>
        </w:rPr>
        <w:t xml:space="preserve"> בדרך נס</w:t>
      </w:r>
      <w:r>
        <w:rPr>
          <w:rFonts w:cs="FrankRuehl" w:hint="cs"/>
          <w:sz w:val="26"/>
          <w:szCs w:val="26"/>
          <w:rtl/>
        </w:rPr>
        <w:t xml:space="preserve">, וזו הכוונה "יטענו" פירות: בבת אחת. וכלשון הפסוק בפרשת ויגש: "טענו את בעירכם" </w:t>
      </w:r>
      <w:r>
        <w:rPr>
          <w:rFonts w:cs="FrankRuehl"/>
          <w:sz w:val="26"/>
          <w:szCs w:val="26"/>
          <w:rtl/>
        </w:rPr>
        <w:t>–</w:t>
      </w:r>
      <w:r>
        <w:rPr>
          <w:rFonts w:cs="FrankRuehl" w:hint="cs"/>
          <w:sz w:val="26"/>
          <w:szCs w:val="26"/>
          <w:rtl/>
        </w:rPr>
        <w:t xml:space="preserve"> משמע: משא כבד ורב, יותר מבדרך הרגיל.</w:t>
      </w:r>
    </w:p>
    <w:p w14:paraId="411A4737" w14:textId="77777777" w:rsidR="00D93C6F" w:rsidRPr="007E52CB" w:rsidRDefault="00D93C6F" w:rsidP="009B3DE5">
      <w:pPr>
        <w:spacing w:before="120" w:line="360" w:lineRule="exact"/>
        <w:jc w:val="both"/>
        <w:rPr>
          <w:rFonts w:cs="FrankRuehl"/>
          <w:sz w:val="26"/>
          <w:szCs w:val="26"/>
          <w:rtl/>
        </w:rPr>
      </w:pPr>
      <w:r>
        <w:rPr>
          <w:rFonts w:cs="FrankRuehl" w:hint="cs"/>
          <w:sz w:val="26"/>
          <w:szCs w:val="26"/>
          <w:rtl/>
        </w:rPr>
        <w:t xml:space="preserve">על כך מביא רב את הפסוק מיואל: "כי עץ נשא פריו" </w:t>
      </w:r>
      <w:r>
        <w:rPr>
          <w:rFonts w:cs="FrankRuehl"/>
          <w:sz w:val="26"/>
          <w:szCs w:val="26"/>
          <w:rtl/>
        </w:rPr>
        <w:t>–</w:t>
      </w:r>
      <w:r>
        <w:rPr>
          <w:rFonts w:cs="FrankRuehl" w:hint="cs"/>
          <w:sz w:val="26"/>
          <w:szCs w:val="26"/>
          <w:rtl/>
        </w:rPr>
        <w:t xml:space="preserve"> ואינו מחלק בין עץ פרי לעץ סרק. משמע: גם אילנות הסרק יטענו פירות בדרך נס.</w:t>
      </w:r>
    </w:p>
    <w:p w14:paraId="282AE5E5"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אולם בספרא הלשון היא "להיות עושים פירות", וסתם ספרא - </w:t>
      </w:r>
      <w:r w:rsidRPr="007E52CB">
        <w:rPr>
          <w:rFonts w:cs="FrankRuehl"/>
          <w:sz w:val="26"/>
          <w:szCs w:val="26"/>
          <w:rtl/>
        </w:rPr>
        <w:t>ר</w:t>
      </w:r>
      <w:r>
        <w:rPr>
          <w:rFonts w:cs="FrankRuehl" w:hint="cs"/>
          <w:sz w:val="26"/>
          <w:szCs w:val="26"/>
          <w:rtl/>
        </w:rPr>
        <w:t xml:space="preserve">' יהודה. ר' יהודה לשיטתו במחלוקתו עם ר"ש, שהגאולה תהיה בדרך הטבע, ולכן לא יהיו יותר חיות מזיקות. לכן מביא ר' יהודה את הפסוק מפרשת בחוקותי, שאיירי דווקא בעץ פרי שהפסיק לעשות פירות, כדלעיל בשיטת הרמב"ם ובדברי הספורנו; וא"כ לעתיד גם עץ כזה יתן פירותיו </w:t>
      </w:r>
      <w:r>
        <w:rPr>
          <w:rFonts w:cs="FrankRuehl"/>
          <w:sz w:val="26"/>
          <w:szCs w:val="26"/>
          <w:rtl/>
        </w:rPr>
        <w:t>–</w:t>
      </w:r>
      <w:r>
        <w:rPr>
          <w:rFonts w:cs="FrankRuehl" w:hint="cs"/>
          <w:sz w:val="26"/>
          <w:szCs w:val="26"/>
          <w:rtl/>
        </w:rPr>
        <w:t xml:space="preserve"> אך בזה אין חידוש בדרך של נס, אלא בדרך הטבע, היינו: עץ שעשה פעם פירות יחזור לעשות פירות.</w:t>
      </w:r>
    </w:p>
    <w:p w14:paraId="10C23EA9"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וממילא אין המדובר כאן ב"טעינה" פתאומית של פירות, כדעת רב בגמ', אלא "להיות עושים" </w:t>
      </w:r>
      <w:r>
        <w:rPr>
          <w:rFonts w:cs="FrankRuehl"/>
          <w:sz w:val="26"/>
          <w:szCs w:val="26"/>
          <w:rtl/>
        </w:rPr>
        <w:t>–</w:t>
      </w:r>
      <w:r>
        <w:rPr>
          <w:rFonts w:cs="FrankRuehl" w:hint="cs"/>
          <w:sz w:val="26"/>
          <w:szCs w:val="26"/>
          <w:rtl/>
        </w:rPr>
        <w:t xml:space="preserve"> משמע: בדרך הטבע, גידול טבעי ואיטי, כשיטת ר' יהודה, שהגאולה תהיה בדרך הטבע.</w:t>
      </w:r>
    </w:p>
    <w:p w14:paraId="06EAA347" w14:textId="77777777" w:rsidR="00D93C6F" w:rsidRDefault="00D93C6F">
      <w:pPr>
        <w:rPr>
          <w:rFonts w:cs="FrankRuehl" w:hint="cs"/>
          <w:sz w:val="26"/>
          <w:szCs w:val="26"/>
          <w:rtl/>
          <w:lang w:eastAsia="en-US"/>
        </w:rPr>
      </w:pPr>
    </w:p>
    <w:p w14:paraId="72869203" w14:textId="77777777" w:rsidR="00D93C6F" w:rsidRDefault="00D93C6F">
      <w:pPr>
        <w:rPr>
          <w:rFonts w:cs="FrankRuehl" w:hint="cs"/>
          <w:sz w:val="26"/>
          <w:szCs w:val="26"/>
          <w:rtl/>
          <w:lang w:eastAsia="en-US"/>
        </w:rPr>
      </w:pPr>
    </w:p>
    <w:p w14:paraId="2F9C7846" w14:textId="77777777" w:rsidR="00D93C6F" w:rsidRDefault="00D93C6F">
      <w:pPr>
        <w:rPr>
          <w:rFonts w:cs="FrankRuehl" w:hint="cs"/>
          <w:sz w:val="26"/>
          <w:szCs w:val="26"/>
          <w:rtl/>
          <w:lang w:eastAsia="en-US"/>
        </w:rPr>
      </w:pPr>
    </w:p>
    <w:p w14:paraId="20BEE096" w14:textId="77777777" w:rsidR="00D93C6F" w:rsidRDefault="00D93C6F">
      <w:pPr>
        <w:rPr>
          <w:rFonts w:cs="FrankRuehl" w:hint="cs"/>
          <w:sz w:val="26"/>
          <w:szCs w:val="26"/>
          <w:rtl/>
          <w:lang w:eastAsia="en-US"/>
        </w:rPr>
      </w:pPr>
    </w:p>
    <w:p w14:paraId="55BA9516" w14:textId="77777777" w:rsidR="00D93C6F" w:rsidRDefault="00D93C6F">
      <w:pPr>
        <w:rPr>
          <w:rFonts w:cs="FrankRuehl" w:hint="cs"/>
          <w:sz w:val="26"/>
          <w:szCs w:val="26"/>
          <w:rtl/>
          <w:lang w:eastAsia="en-US"/>
        </w:rPr>
      </w:pPr>
    </w:p>
    <w:p w14:paraId="71F6487A" w14:textId="77777777" w:rsidR="00D93C6F" w:rsidRDefault="00D93C6F">
      <w:pPr>
        <w:rPr>
          <w:rFonts w:cs="FrankRuehl" w:hint="cs"/>
          <w:sz w:val="26"/>
          <w:szCs w:val="26"/>
          <w:rtl/>
          <w:lang w:eastAsia="en-US"/>
        </w:rPr>
      </w:pPr>
    </w:p>
    <w:p w14:paraId="10476835" w14:textId="77777777" w:rsidR="00D93C6F" w:rsidRDefault="00D93C6F">
      <w:pPr>
        <w:rPr>
          <w:rFonts w:cs="FrankRuehl" w:hint="cs"/>
          <w:sz w:val="26"/>
          <w:szCs w:val="26"/>
          <w:rtl/>
          <w:lang w:eastAsia="en-US"/>
        </w:rPr>
      </w:pPr>
    </w:p>
    <w:p w14:paraId="1E7584B6" w14:textId="77777777" w:rsidR="00D93C6F" w:rsidRDefault="00D93C6F">
      <w:pPr>
        <w:rPr>
          <w:rFonts w:cs="FrankRuehl" w:hint="cs"/>
          <w:sz w:val="26"/>
          <w:szCs w:val="26"/>
          <w:rtl/>
          <w:lang w:eastAsia="en-US"/>
        </w:rPr>
      </w:pPr>
    </w:p>
    <w:p w14:paraId="1D70EA39" w14:textId="77777777" w:rsidR="00D93C6F" w:rsidRDefault="00D93C6F">
      <w:pPr>
        <w:rPr>
          <w:rFonts w:cs="FrankRuehl" w:hint="cs"/>
          <w:sz w:val="26"/>
          <w:szCs w:val="26"/>
          <w:rtl/>
          <w:lang w:eastAsia="en-US"/>
        </w:rPr>
      </w:pPr>
    </w:p>
    <w:p w14:paraId="0FD657B7" w14:textId="77777777" w:rsidR="00D93C6F" w:rsidRDefault="00D93C6F">
      <w:pPr>
        <w:rPr>
          <w:rFonts w:cs="FrankRuehl" w:hint="cs"/>
          <w:sz w:val="26"/>
          <w:szCs w:val="26"/>
          <w:rtl/>
          <w:lang w:eastAsia="en-US"/>
        </w:rPr>
      </w:pPr>
    </w:p>
    <w:p w14:paraId="2CEFB424" w14:textId="77777777" w:rsidR="00D93C6F" w:rsidRDefault="00D93C6F">
      <w:pPr>
        <w:rPr>
          <w:rFonts w:cs="FrankRuehl" w:hint="cs"/>
          <w:sz w:val="26"/>
          <w:szCs w:val="26"/>
          <w:rtl/>
          <w:lang w:eastAsia="en-US"/>
        </w:rPr>
      </w:pPr>
    </w:p>
    <w:p w14:paraId="02DE8673" w14:textId="77777777" w:rsidR="00D93C6F" w:rsidRDefault="00D93C6F">
      <w:pPr>
        <w:rPr>
          <w:rFonts w:cs="FrankRuehl" w:hint="cs"/>
          <w:sz w:val="26"/>
          <w:szCs w:val="26"/>
          <w:rtl/>
          <w:lang w:eastAsia="en-US"/>
        </w:rPr>
      </w:pPr>
    </w:p>
    <w:p w14:paraId="2DD89430" w14:textId="77777777" w:rsidR="00D93C6F" w:rsidRDefault="00D93C6F" w:rsidP="009B3DE5">
      <w:pPr>
        <w:spacing w:before="120" w:line="360" w:lineRule="exact"/>
        <w:jc w:val="center"/>
        <w:rPr>
          <w:rFonts w:cs="FrankRuehl" w:hint="cs"/>
          <w:b/>
          <w:bCs/>
          <w:sz w:val="40"/>
          <w:szCs w:val="40"/>
          <w:rtl/>
          <w:lang w:eastAsia="en-US"/>
        </w:rPr>
      </w:pPr>
    </w:p>
    <w:p w14:paraId="68B9C7EF" w14:textId="77777777" w:rsidR="00D93C6F" w:rsidRPr="00E76D07"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lastRenderedPageBreak/>
        <w:t>הדרן</w:t>
      </w:r>
      <w:r w:rsidRPr="00E76D07">
        <w:rPr>
          <w:rFonts w:cs="FrankRuehl"/>
          <w:b/>
          <w:bCs/>
          <w:sz w:val="40"/>
          <w:szCs w:val="40"/>
          <w:rtl/>
          <w:lang w:eastAsia="en-US"/>
        </w:rPr>
        <w:t xml:space="preserve"> למסכת כתובות</w:t>
      </w:r>
      <w:r>
        <w:rPr>
          <w:rFonts w:cs="FrankRuehl" w:hint="cs"/>
          <w:b/>
          <w:bCs/>
          <w:sz w:val="40"/>
          <w:szCs w:val="40"/>
          <w:rtl/>
          <w:lang w:eastAsia="en-US"/>
        </w:rPr>
        <w:t xml:space="preserve"> </w:t>
      </w:r>
      <w:r w:rsidRPr="00E76D07">
        <w:rPr>
          <w:rFonts w:cs="FrankRuehl"/>
          <w:b/>
          <w:bCs/>
          <w:sz w:val="32"/>
          <w:szCs w:val="32"/>
          <w:rtl/>
          <w:lang w:eastAsia="en-US"/>
        </w:rPr>
        <w:t>(</w:t>
      </w:r>
      <w:r>
        <w:rPr>
          <w:rFonts w:cs="FrankRuehl" w:hint="cs"/>
          <w:b/>
          <w:bCs/>
          <w:sz w:val="32"/>
          <w:szCs w:val="32"/>
          <w:rtl/>
          <w:lang w:eastAsia="en-US"/>
        </w:rPr>
        <w:t>2</w:t>
      </w:r>
      <w:r w:rsidRPr="00E76D07">
        <w:rPr>
          <w:rFonts w:cs="FrankRuehl"/>
          <w:b/>
          <w:bCs/>
          <w:sz w:val="32"/>
          <w:szCs w:val="32"/>
          <w:rtl/>
          <w:lang w:eastAsia="en-US"/>
        </w:rPr>
        <w:t>)</w:t>
      </w:r>
    </w:p>
    <w:p w14:paraId="3A380C24" w14:textId="77777777" w:rsidR="00D93C6F" w:rsidRPr="00E76D07" w:rsidRDefault="00D93C6F" w:rsidP="009B3DE5">
      <w:pPr>
        <w:spacing w:before="120" w:line="360" w:lineRule="exact"/>
        <w:jc w:val="center"/>
        <w:rPr>
          <w:rFonts w:cs="FrankRuehl" w:hint="cs"/>
          <w:b/>
          <w:bCs/>
          <w:sz w:val="32"/>
          <w:szCs w:val="32"/>
          <w:rtl/>
          <w:lang w:eastAsia="en-US"/>
        </w:rPr>
      </w:pPr>
      <w:r w:rsidRPr="00E76D07">
        <w:rPr>
          <w:rFonts w:cs="FrankRuehl" w:hint="cs"/>
          <w:b/>
          <w:bCs/>
          <w:sz w:val="32"/>
          <w:szCs w:val="32"/>
          <w:rtl/>
          <w:lang w:eastAsia="en-US"/>
        </w:rPr>
        <w:t>א</w:t>
      </w:r>
      <w:r>
        <w:rPr>
          <w:rFonts w:cs="FrankRuehl" w:hint="cs"/>
          <w:b/>
          <w:bCs/>
          <w:sz w:val="32"/>
          <w:szCs w:val="32"/>
          <w:rtl/>
          <w:lang w:eastAsia="en-US"/>
        </w:rPr>
        <w:t>.</w:t>
      </w:r>
    </w:p>
    <w:p w14:paraId="1336A5A3" w14:textId="77777777" w:rsidR="00D93C6F" w:rsidRPr="00E76D07" w:rsidRDefault="00D93C6F" w:rsidP="009B3DE5">
      <w:pPr>
        <w:spacing w:before="120" w:line="360" w:lineRule="exact"/>
        <w:ind w:left="454" w:right="454"/>
        <w:jc w:val="both"/>
        <w:rPr>
          <w:rFonts w:cs="FrankRuehl" w:hint="cs"/>
          <w:rtl/>
          <w:lang w:eastAsia="en-US"/>
        </w:rPr>
      </w:pPr>
      <w:r>
        <w:rPr>
          <w:rFonts w:cs="FrankRuehl" w:hint="cs"/>
          <w:sz w:val="26"/>
          <w:szCs w:val="26"/>
          <w:rtl/>
          <w:lang w:eastAsia="en-US"/>
        </w:rPr>
        <w:t>א</w:t>
      </w:r>
      <w:r w:rsidRPr="007366BE">
        <w:rPr>
          <w:rFonts w:cs="FrankRuehl"/>
          <w:sz w:val="26"/>
          <w:szCs w:val="26"/>
          <w:rtl/>
          <w:lang w:eastAsia="en-US"/>
        </w:rPr>
        <w:t>מר רב חייא בר אשי אמר רב עתידין כל אילני סרק שבארץ ישראל שיטענו פירות, שנאמר</w:t>
      </w:r>
      <w:r>
        <w:rPr>
          <w:rFonts w:cs="FrankRuehl" w:hint="cs"/>
          <w:sz w:val="26"/>
          <w:szCs w:val="26"/>
          <w:rtl/>
          <w:lang w:eastAsia="en-US"/>
        </w:rPr>
        <w:t xml:space="preserve"> </w:t>
      </w:r>
      <w:r w:rsidRPr="00E76D07">
        <w:rPr>
          <w:rFonts w:cs="FrankRuehl" w:hint="cs"/>
          <w:rtl/>
          <w:lang w:eastAsia="en-US"/>
        </w:rPr>
        <w:t>(</w:t>
      </w:r>
      <w:r w:rsidRPr="00E76D07">
        <w:rPr>
          <w:rFonts w:cs="FrankRuehl"/>
          <w:rtl/>
          <w:lang w:eastAsia="en-US"/>
        </w:rPr>
        <w:t>יואל ב</w:t>
      </w:r>
      <w:r>
        <w:rPr>
          <w:rFonts w:cs="FrankRuehl" w:hint="cs"/>
          <w:rtl/>
          <w:lang w:eastAsia="en-US"/>
        </w:rPr>
        <w:t>'</w:t>
      </w:r>
      <w:r w:rsidRPr="00E76D07">
        <w:rPr>
          <w:rFonts w:cs="FrankRuehl" w:hint="cs"/>
          <w:rtl/>
          <w:lang w:eastAsia="en-US"/>
        </w:rPr>
        <w:t>, כב)</w:t>
      </w:r>
      <w:r w:rsidRPr="007366BE">
        <w:rPr>
          <w:rFonts w:cs="FrankRuehl"/>
          <w:sz w:val="26"/>
          <w:szCs w:val="26"/>
          <w:rtl/>
          <w:lang w:eastAsia="en-US"/>
        </w:rPr>
        <w:t>: כי עץ נשא פריו תאנה וגפן נתנו חילם</w:t>
      </w:r>
      <w:r>
        <w:rPr>
          <w:rFonts w:cs="FrankRuehl" w:hint="cs"/>
          <w:sz w:val="26"/>
          <w:szCs w:val="26"/>
          <w:rtl/>
          <w:lang w:eastAsia="en-US"/>
        </w:rPr>
        <w:t>.</w:t>
      </w:r>
      <w:r w:rsidRPr="00E76D07">
        <w:rPr>
          <w:rFonts w:cs="FrankRuehl"/>
          <w:sz w:val="26"/>
          <w:szCs w:val="26"/>
          <w:rtl/>
        </w:rPr>
        <w:t xml:space="preserve"> </w:t>
      </w:r>
      <w:r w:rsidRPr="00E76D07">
        <w:rPr>
          <w:rFonts w:cs="FrankRuehl" w:hint="cs"/>
          <w:rtl/>
          <w:lang w:eastAsia="en-US"/>
        </w:rPr>
        <w:t>(</w:t>
      </w:r>
      <w:r w:rsidRPr="00E76D07">
        <w:rPr>
          <w:rFonts w:cs="FrankRuehl"/>
          <w:rtl/>
          <w:lang w:eastAsia="en-US"/>
        </w:rPr>
        <w:t>כתובות קיב</w:t>
      </w:r>
      <w:r w:rsidRPr="00E76D07">
        <w:rPr>
          <w:rFonts w:cs="FrankRuehl" w:hint="cs"/>
          <w:rtl/>
          <w:lang w:eastAsia="en-US"/>
        </w:rPr>
        <w:t>,</w:t>
      </w:r>
      <w:r w:rsidRPr="00E76D07">
        <w:rPr>
          <w:rFonts w:cs="FrankRuehl"/>
          <w:rtl/>
          <w:lang w:eastAsia="en-US"/>
        </w:rPr>
        <w:t xml:space="preserve"> ב</w:t>
      </w:r>
      <w:r w:rsidRPr="00E76D07">
        <w:rPr>
          <w:rFonts w:cs="FrankRuehl" w:hint="cs"/>
          <w:rtl/>
          <w:lang w:eastAsia="en-US"/>
        </w:rPr>
        <w:t>)</w:t>
      </w:r>
      <w:r w:rsidRPr="00E76D07">
        <w:rPr>
          <w:rFonts w:cs="FrankRuehl"/>
          <w:rtl/>
          <w:lang w:eastAsia="en-US"/>
        </w:rPr>
        <w:t xml:space="preserve">   </w:t>
      </w:r>
    </w:p>
    <w:p w14:paraId="327D088D" w14:textId="77777777" w:rsidR="00D93C6F" w:rsidRPr="007366BE" w:rsidRDefault="00D93C6F" w:rsidP="009B3DE5">
      <w:pPr>
        <w:spacing w:before="120" w:line="360" w:lineRule="exact"/>
        <w:jc w:val="both"/>
        <w:rPr>
          <w:rFonts w:cs="FrankRuehl"/>
          <w:sz w:val="26"/>
          <w:szCs w:val="26"/>
          <w:rtl/>
        </w:rPr>
      </w:pPr>
      <w:r w:rsidRPr="007366BE">
        <w:rPr>
          <w:rFonts w:cs="FrankRuehl" w:hint="cs"/>
          <w:sz w:val="26"/>
          <w:szCs w:val="26"/>
          <w:rtl/>
        </w:rPr>
        <w:t>חז"ל</w:t>
      </w:r>
      <w:r>
        <w:rPr>
          <w:rFonts w:cs="FrankRuehl" w:hint="cs"/>
          <w:sz w:val="26"/>
          <w:szCs w:val="26"/>
          <w:rtl/>
        </w:rPr>
        <w:t xml:space="preserve"> הבינו</w:t>
      </w:r>
      <w:r w:rsidRPr="007366BE">
        <w:rPr>
          <w:rFonts w:cs="FrankRuehl" w:hint="cs"/>
          <w:sz w:val="26"/>
          <w:szCs w:val="26"/>
          <w:rtl/>
        </w:rPr>
        <w:t xml:space="preserve">, </w:t>
      </w:r>
      <w:r w:rsidRPr="007366BE">
        <w:rPr>
          <w:rFonts w:cs="FrankRuehl"/>
          <w:sz w:val="26"/>
          <w:szCs w:val="26"/>
          <w:rtl/>
        </w:rPr>
        <w:t>ש</w:t>
      </w:r>
      <w:r>
        <w:rPr>
          <w:rFonts w:cs="FrankRuehl" w:hint="cs"/>
          <w:sz w:val="26"/>
          <w:szCs w:val="26"/>
          <w:rtl/>
        </w:rPr>
        <w:t>מה</w:t>
      </w:r>
      <w:r w:rsidRPr="007366BE">
        <w:rPr>
          <w:rFonts w:cs="FrankRuehl"/>
          <w:sz w:val="26"/>
          <w:szCs w:val="26"/>
          <w:rtl/>
        </w:rPr>
        <w:t xml:space="preserve">כתוב </w:t>
      </w:r>
      <w:r>
        <w:rPr>
          <w:rFonts w:cs="FrankRuehl" w:hint="cs"/>
          <w:sz w:val="26"/>
          <w:szCs w:val="26"/>
          <w:rtl/>
        </w:rPr>
        <w:t>"</w:t>
      </w:r>
      <w:r w:rsidRPr="007366BE">
        <w:rPr>
          <w:rFonts w:cs="FrankRuehl"/>
          <w:sz w:val="26"/>
          <w:szCs w:val="26"/>
          <w:rtl/>
        </w:rPr>
        <w:t>תאנה וגפן</w:t>
      </w:r>
      <w:r>
        <w:rPr>
          <w:rFonts w:cs="FrankRuehl" w:hint="cs"/>
          <w:sz w:val="26"/>
          <w:szCs w:val="26"/>
          <w:rtl/>
        </w:rPr>
        <w:t>"</w:t>
      </w:r>
      <w:r w:rsidRPr="007366BE">
        <w:rPr>
          <w:rFonts w:cs="FrankRuehl"/>
          <w:sz w:val="26"/>
          <w:szCs w:val="26"/>
          <w:rtl/>
        </w:rPr>
        <w:t xml:space="preserve"> </w:t>
      </w:r>
      <w:r>
        <w:rPr>
          <w:rFonts w:cs="FrankRuehl" w:hint="cs"/>
          <w:sz w:val="26"/>
          <w:szCs w:val="26"/>
          <w:rtl/>
        </w:rPr>
        <w:t>למדנו ש</w:t>
      </w:r>
      <w:r w:rsidRPr="007366BE">
        <w:rPr>
          <w:rFonts w:cs="FrankRuehl"/>
          <w:sz w:val="26"/>
          <w:szCs w:val="26"/>
          <w:rtl/>
        </w:rPr>
        <w:t>ע</w:t>
      </w:r>
      <w:r>
        <w:rPr>
          <w:rFonts w:cs="FrankRuehl" w:hint="cs"/>
          <w:sz w:val="26"/>
          <w:szCs w:val="26"/>
          <w:rtl/>
        </w:rPr>
        <w:t>צי</w:t>
      </w:r>
      <w:r w:rsidRPr="007366BE">
        <w:rPr>
          <w:rFonts w:cs="FrankRuehl"/>
          <w:sz w:val="26"/>
          <w:szCs w:val="26"/>
          <w:rtl/>
        </w:rPr>
        <w:t xml:space="preserve"> </w:t>
      </w:r>
      <w:r>
        <w:rPr>
          <w:rFonts w:cs="FrankRuehl" w:hint="cs"/>
          <w:sz w:val="26"/>
          <w:szCs w:val="26"/>
          <w:rtl/>
        </w:rPr>
        <w:t>ה</w:t>
      </w:r>
      <w:r w:rsidRPr="007366BE">
        <w:rPr>
          <w:rFonts w:cs="FrankRuehl"/>
          <w:sz w:val="26"/>
          <w:szCs w:val="26"/>
          <w:rtl/>
        </w:rPr>
        <w:t xml:space="preserve">פרי </w:t>
      </w:r>
      <w:r>
        <w:rPr>
          <w:rFonts w:cs="FrankRuehl" w:hint="cs"/>
          <w:sz w:val="26"/>
          <w:szCs w:val="26"/>
          <w:rtl/>
        </w:rPr>
        <w:t>יטענו פירות,  מדוע נאמר אם כן "</w:t>
      </w:r>
      <w:r w:rsidRPr="007366BE">
        <w:rPr>
          <w:rFonts w:cs="FrankRuehl"/>
          <w:sz w:val="26"/>
          <w:szCs w:val="26"/>
          <w:rtl/>
        </w:rPr>
        <w:t xml:space="preserve">עץ </w:t>
      </w:r>
      <w:r>
        <w:rPr>
          <w:rFonts w:cs="FrankRuehl" w:hint="cs"/>
          <w:sz w:val="26"/>
          <w:szCs w:val="26"/>
          <w:rtl/>
        </w:rPr>
        <w:t xml:space="preserve">פרי </w:t>
      </w:r>
      <w:r w:rsidRPr="007366BE">
        <w:rPr>
          <w:rFonts w:cs="FrankRuehl"/>
          <w:sz w:val="26"/>
          <w:szCs w:val="26"/>
          <w:rtl/>
        </w:rPr>
        <w:t>נשא פריו</w:t>
      </w:r>
      <w:r>
        <w:rPr>
          <w:rFonts w:cs="FrankRuehl" w:hint="cs"/>
          <w:sz w:val="26"/>
          <w:szCs w:val="26"/>
          <w:rtl/>
        </w:rPr>
        <w:t xml:space="preserve">", אלא </w:t>
      </w:r>
      <w:r w:rsidRPr="007366BE">
        <w:rPr>
          <w:rFonts w:cs="FrankRuehl"/>
          <w:sz w:val="26"/>
          <w:szCs w:val="26"/>
          <w:rtl/>
        </w:rPr>
        <w:t xml:space="preserve">לומר לך שאפילו עצי סרק ג"כ יטענו פירות. </w:t>
      </w:r>
    </w:p>
    <w:p w14:paraId="01BDD4C1" w14:textId="77777777" w:rsidR="00D93C6F" w:rsidRPr="00171D3B" w:rsidRDefault="00D93C6F" w:rsidP="009B3DE5">
      <w:pPr>
        <w:spacing w:before="120" w:line="360" w:lineRule="exact"/>
        <w:jc w:val="both"/>
        <w:rPr>
          <w:rFonts w:cs="FrankRuehl"/>
          <w:sz w:val="26"/>
          <w:szCs w:val="26"/>
          <w:rtl/>
        </w:rPr>
      </w:pPr>
      <w:r w:rsidRPr="007366BE">
        <w:rPr>
          <w:rFonts w:cs="FrankRuehl"/>
          <w:sz w:val="26"/>
          <w:szCs w:val="26"/>
          <w:rtl/>
        </w:rPr>
        <w:t>בתורת כוהנים פרשת בחוקותי</w:t>
      </w:r>
      <w:r w:rsidRPr="00171D3B">
        <w:rPr>
          <w:rFonts w:cs="FrankRuehl"/>
          <w:sz w:val="26"/>
          <w:szCs w:val="26"/>
          <w:rtl/>
        </w:rPr>
        <w:t xml:space="preserve"> </w:t>
      </w:r>
      <w:r w:rsidRPr="00E76D07">
        <w:rPr>
          <w:rFonts w:cs="FrankRuehl" w:hint="cs"/>
          <w:rtl/>
          <w:lang w:eastAsia="en-US"/>
        </w:rPr>
        <w:t>(</w:t>
      </w:r>
      <w:r w:rsidRPr="00E76D07">
        <w:rPr>
          <w:rFonts w:cs="FrankRuehl"/>
          <w:rtl/>
          <w:lang w:eastAsia="en-US"/>
        </w:rPr>
        <w:t>פרשה א</w:t>
      </w:r>
      <w:r w:rsidRPr="00E76D07">
        <w:rPr>
          <w:rFonts w:cs="FrankRuehl" w:hint="cs"/>
          <w:rtl/>
          <w:lang w:eastAsia="en-US"/>
        </w:rPr>
        <w:t>)</w:t>
      </w:r>
      <w:r>
        <w:rPr>
          <w:rFonts w:cs="FrankRuehl" w:hint="cs"/>
          <w:sz w:val="26"/>
          <w:szCs w:val="26"/>
          <w:rtl/>
        </w:rPr>
        <w:t xml:space="preserve"> מצאנו מדרש דומה:</w:t>
      </w:r>
      <w:r w:rsidRPr="00171D3B">
        <w:rPr>
          <w:rFonts w:cs="FrankRuehl"/>
          <w:sz w:val="26"/>
          <w:szCs w:val="26"/>
          <w:rtl/>
        </w:rPr>
        <w:t xml:space="preserve"> </w:t>
      </w:r>
    </w:p>
    <w:p w14:paraId="6A97A72F" w14:textId="77777777" w:rsidR="00D93C6F" w:rsidRPr="00171D3B" w:rsidRDefault="00D93C6F" w:rsidP="009B3DE5">
      <w:pPr>
        <w:spacing w:before="120" w:line="360" w:lineRule="exact"/>
        <w:ind w:left="454" w:right="454"/>
        <w:jc w:val="both"/>
        <w:rPr>
          <w:rFonts w:cs="FrankRuehl" w:hint="cs"/>
          <w:sz w:val="26"/>
          <w:szCs w:val="26"/>
          <w:rtl/>
          <w:lang w:eastAsia="en-US"/>
        </w:rPr>
      </w:pPr>
      <w:r w:rsidRPr="00171D3B">
        <w:rPr>
          <w:rFonts w:cs="FrankRuehl"/>
          <w:sz w:val="26"/>
          <w:szCs w:val="26"/>
          <w:rtl/>
          <w:lang w:eastAsia="en-US"/>
        </w:rPr>
        <w:t xml:space="preserve">ומנין שאף אילני סרק עתידים להיות עושים פירות ת"ל </w:t>
      </w:r>
      <w:r>
        <w:rPr>
          <w:rFonts w:cs="FrankRuehl" w:hint="cs"/>
          <w:sz w:val="26"/>
          <w:szCs w:val="26"/>
          <w:rtl/>
          <w:lang w:eastAsia="en-US"/>
        </w:rPr>
        <w:t>"</w:t>
      </w:r>
      <w:r w:rsidRPr="00171D3B">
        <w:rPr>
          <w:rFonts w:cs="FrankRuehl"/>
          <w:sz w:val="26"/>
          <w:szCs w:val="26"/>
          <w:rtl/>
          <w:lang w:eastAsia="en-US"/>
        </w:rPr>
        <w:t>ועץ השדה יתן פריו</w:t>
      </w:r>
      <w:r>
        <w:rPr>
          <w:rFonts w:cs="FrankRuehl" w:hint="cs"/>
          <w:sz w:val="26"/>
          <w:szCs w:val="26"/>
          <w:rtl/>
          <w:lang w:eastAsia="en-US"/>
        </w:rPr>
        <w:t>"</w:t>
      </w:r>
      <w:r>
        <w:rPr>
          <w:rFonts w:cs="FrankRuehl" w:hint="cs"/>
          <w:rtl/>
          <w:lang w:eastAsia="en-US"/>
        </w:rPr>
        <w:t xml:space="preserve"> </w:t>
      </w:r>
      <w:r w:rsidRPr="00E76D07">
        <w:rPr>
          <w:rFonts w:cs="FrankRuehl" w:hint="cs"/>
          <w:rtl/>
          <w:lang w:eastAsia="en-US"/>
        </w:rPr>
        <w:t>(ויקרא כ</w:t>
      </w:r>
      <w:r>
        <w:rPr>
          <w:rFonts w:cs="FrankRuehl" w:hint="cs"/>
          <w:rtl/>
          <w:lang w:eastAsia="en-US"/>
        </w:rPr>
        <w:t>"</w:t>
      </w:r>
      <w:r w:rsidRPr="00E76D07">
        <w:rPr>
          <w:rFonts w:cs="FrankRuehl" w:hint="cs"/>
          <w:rtl/>
          <w:lang w:eastAsia="en-US"/>
        </w:rPr>
        <w:t>ו, ד)</w:t>
      </w:r>
      <w:r w:rsidRPr="00171D3B">
        <w:rPr>
          <w:rFonts w:cs="FrankRuehl"/>
          <w:sz w:val="26"/>
          <w:szCs w:val="26"/>
          <w:rtl/>
          <w:lang w:eastAsia="en-US"/>
        </w:rPr>
        <w:t>.</w:t>
      </w:r>
    </w:p>
    <w:p w14:paraId="56F5A352"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מ</w:t>
      </w:r>
      <w:r w:rsidRPr="007366BE">
        <w:rPr>
          <w:rFonts w:cs="FrankRuehl"/>
          <w:sz w:val="26"/>
          <w:szCs w:val="26"/>
          <w:rtl/>
        </w:rPr>
        <w:t xml:space="preserve">הפסוק "ועץ השדה יתן פריו" </w:t>
      </w:r>
      <w:r>
        <w:rPr>
          <w:rFonts w:cs="FrankRuehl" w:hint="cs"/>
          <w:sz w:val="26"/>
          <w:szCs w:val="26"/>
          <w:rtl/>
        </w:rPr>
        <w:t>למדו גם כן ש</w:t>
      </w:r>
      <w:r w:rsidRPr="007366BE">
        <w:rPr>
          <w:rFonts w:cs="FrankRuehl"/>
          <w:sz w:val="26"/>
          <w:szCs w:val="26"/>
          <w:rtl/>
        </w:rPr>
        <w:t>עתידין אילני סרק לעשות פירות</w:t>
      </w:r>
      <w:r>
        <w:rPr>
          <w:rFonts w:cs="FrankRuehl" w:hint="cs"/>
          <w:sz w:val="26"/>
          <w:szCs w:val="26"/>
          <w:rtl/>
        </w:rPr>
        <w:t>.</w:t>
      </w:r>
    </w:p>
    <w:p w14:paraId="28876B30"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במבט ראשון ושטחי מדרשים אלה דומים, אולם בברור מעמיק יותר ניווכח, שיש הבדל מהותי בין הלימוד של רב בגמרא ללימוד בתורת כוהנים</w:t>
      </w:r>
      <w:r w:rsidRPr="007366BE">
        <w:rPr>
          <w:rFonts w:cs="FrankRuehl"/>
          <w:sz w:val="26"/>
          <w:szCs w:val="26"/>
          <w:rtl/>
        </w:rPr>
        <w:t>.</w:t>
      </w:r>
      <w:r>
        <w:rPr>
          <w:rFonts w:cs="FrankRuehl" w:hint="cs"/>
          <w:sz w:val="26"/>
          <w:szCs w:val="26"/>
          <w:rtl/>
        </w:rPr>
        <w:t xml:space="preserve"> מתוך כך יתברר גם מדוע הרחיק רב והגיע למסקנתו מהפסוק ביואל.</w:t>
      </w:r>
    </w:p>
    <w:p w14:paraId="6E27E794" w14:textId="77777777" w:rsidR="00D93C6F" w:rsidRPr="00E76D07" w:rsidRDefault="00D93C6F" w:rsidP="009B3DE5">
      <w:pPr>
        <w:spacing w:before="120" w:line="360" w:lineRule="exact"/>
        <w:jc w:val="center"/>
        <w:rPr>
          <w:rFonts w:cs="FrankRuehl" w:hint="cs"/>
          <w:b/>
          <w:bCs/>
          <w:sz w:val="32"/>
          <w:szCs w:val="32"/>
          <w:rtl/>
          <w:lang w:eastAsia="en-US"/>
        </w:rPr>
      </w:pPr>
      <w:r w:rsidRPr="00E76D07">
        <w:rPr>
          <w:rFonts w:cs="FrankRuehl" w:hint="cs"/>
          <w:b/>
          <w:bCs/>
          <w:sz w:val="32"/>
          <w:szCs w:val="32"/>
          <w:rtl/>
          <w:lang w:eastAsia="en-US"/>
        </w:rPr>
        <w:t>ב</w:t>
      </w:r>
      <w:r>
        <w:rPr>
          <w:rFonts w:cs="FrankRuehl" w:hint="cs"/>
          <w:b/>
          <w:bCs/>
          <w:sz w:val="32"/>
          <w:szCs w:val="32"/>
          <w:rtl/>
          <w:lang w:eastAsia="en-US"/>
        </w:rPr>
        <w:t>.</w:t>
      </w:r>
    </w:p>
    <w:p w14:paraId="0BEBFC20" w14:textId="77777777" w:rsidR="00D93C6F" w:rsidRPr="007366BE" w:rsidRDefault="00D93C6F" w:rsidP="009B3DE5">
      <w:pPr>
        <w:spacing w:before="120" w:line="360" w:lineRule="exact"/>
        <w:jc w:val="both"/>
        <w:rPr>
          <w:rFonts w:cs="FrankRuehl"/>
          <w:sz w:val="26"/>
          <w:szCs w:val="26"/>
          <w:rtl/>
        </w:rPr>
      </w:pPr>
      <w:r w:rsidRPr="007366BE">
        <w:rPr>
          <w:rFonts w:cs="FrankRuehl"/>
          <w:sz w:val="26"/>
          <w:szCs w:val="26"/>
          <w:rtl/>
        </w:rPr>
        <w:t>הת</w:t>
      </w:r>
      <w:r>
        <w:rPr>
          <w:rFonts w:cs="FrankRuehl" w:hint="cs"/>
          <w:sz w:val="26"/>
          <w:szCs w:val="26"/>
          <w:rtl/>
        </w:rPr>
        <w:t xml:space="preserve">ורת </w:t>
      </w:r>
      <w:r w:rsidRPr="007366BE">
        <w:rPr>
          <w:rFonts w:cs="FrankRuehl"/>
          <w:sz w:val="26"/>
          <w:szCs w:val="26"/>
          <w:rtl/>
        </w:rPr>
        <w:t>כ</w:t>
      </w:r>
      <w:r>
        <w:rPr>
          <w:rFonts w:cs="FrankRuehl" w:hint="cs"/>
          <w:sz w:val="26"/>
          <w:szCs w:val="26"/>
          <w:rtl/>
        </w:rPr>
        <w:t>והנים</w:t>
      </w:r>
      <w:r w:rsidRPr="007366BE">
        <w:rPr>
          <w:rFonts w:cs="FrankRuehl"/>
          <w:sz w:val="26"/>
          <w:szCs w:val="26"/>
          <w:rtl/>
        </w:rPr>
        <w:t xml:space="preserve"> ש</w:t>
      </w:r>
      <w:r>
        <w:rPr>
          <w:rFonts w:cs="FrankRuehl" w:hint="cs"/>
          <w:sz w:val="26"/>
          <w:szCs w:val="26"/>
          <w:rtl/>
        </w:rPr>
        <w:t>למד מ</w:t>
      </w:r>
      <w:r w:rsidRPr="007366BE">
        <w:rPr>
          <w:rFonts w:cs="FrankRuehl"/>
          <w:sz w:val="26"/>
          <w:szCs w:val="26"/>
          <w:rtl/>
        </w:rPr>
        <w:t>הפסוק "ועץ השדה יתן פריו" שאילני סרק יעשו פירות, כוונ</w:t>
      </w:r>
      <w:r>
        <w:rPr>
          <w:rFonts w:cs="FrankRuehl" w:hint="cs"/>
          <w:sz w:val="26"/>
          <w:szCs w:val="26"/>
          <w:rtl/>
        </w:rPr>
        <w:t>תו</w:t>
      </w:r>
      <w:r w:rsidRPr="007366BE">
        <w:rPr>
          <w:rFonts w:cs="FrankRuehl"/>
          <w:sz w:val="26"/>
          <w:szCs w:val="26"/>
          <w:rtl/>
        </w:rPr>
        <w:t xml:space="preserve"> דווקא </w:t>
      </w:r>
      <w:r>
        <w:rPr>
          <w:rFonts w:cs="FrankRuehl" w:hint="cs"/>
          <w:sz w:val="26"/>
          <w:szCs w:val="26"/>
          <w:rtl/>
        </w:rPr>
        <w:t>ל</w:t>
      </w:r>
      <w:r w:rsidRPr="007366BE">
        <w:rPr>
          <w:rFonts w:cs="FrankRuehl"/>
          <w:sz w:val="26"/>
          <w:szCs w:val="26"/>
          <w:rtl/>
        </w:rPr>
        <w:t xml:space="preserve">עץ השדה שמטבעו לעשות פירות, </w:t>
      </w:r>
      <w:r>
        <w:rPr>
          <w:rFonts w:cs="FrankRuehl" w:hint="cs"/>
          <w:sz w:val="26"/>
          <w:szCs w:val="26"/>
          <w:rtl/>
        </w:rPr>
        <w:t>והחידוש ש</w:t>
      </w:r>
      <w:r w:rsidRPr="007366BE">
        <w:rPr>
          <w:rFonts w:cs="FrankRuehl"/>
          <w:sz w:val="26"/>
          <w:szCs w:val="26"/>
          <w:rtl/>
        </w:rPr>
        <w:t xml:space="preserve">אפילו </w:t>
      </w:r>
      <w:r>
        <w:rPr>
          <w:rFonts w:cs="FrankRuehl" w:hint="cs"/>
          <w:sz w:val="26"/>
          <w:szCs w:val="26"/>
          <w:rtl/>
        </w:rPr>
        <w:t xml:space="preserve">אם </w:t>
      </w:r>
      <w:r>
        <w:rPr>
          <w:rFonts w:cs="FrankRuehl"/>
          <w:sz w:val="26"/>
          <w:szCs w:val="26"/>
          <w:rtl/>
        </w:rPr>
        <w:t>הזקינו והפסיקו לתת פירות</w:t>
      </w:r>
      <w:r w:rsidRPr="007366BE">
        <w:rPr>
          <w:rFonts w:cs="FrankRuehl"/>
          <w:sz w:val="26"/>
          <w:szCs w:val="26"/>
          <w:rtl/>
        </w:rPr>
        <w:t xml:space="preserve">, </w:t>
      </w:r>
      <w:r>
        <w:rPr>
          <w:rFonts w:cs="FrankRuehl" w:hint="cs"/>
          <w:sz w:val="26"/>
          <w:szCs w:val="26"/>
          <w:rtl/>
        </w:rPr>
        <w:t>הרי</w:t>
      </w:r>
      <w:r w:rsidRPr="007366BE">
        <w:rPr>
          <w:rFonts w:cs="FrankRuehl"/>
          <w:sz w:val="26"/>
          <w:szCs w:val="26"/>
          <w:rtl/>
        </w:rPr>
        <w:t xml:space="preserve"> </w:t>
      </w:r>
      <w:r>
        <w:rPr>
          <w:rFonts w:cs="FrankRuehl" w:hint="cs"/>
          <w:sz w:val="26"/>
          <w:szCs w:val="26"/>
          <w:rtl/>
        </w:rPr>
        <w:t>ש</w:t>
      </w:r>
      <w:r w:rsidRPr="007366BE">
        <w:rPr>
          <w:rFonts w:cs="FrankRuehl"/>
          <w:sz w:val="26"/>
          <w:szCs w:val="26"/>
          <w:rtl/>
        </w:rPr>
        <w:t xml:space="preserve">לעתיד </w:t>
      </w:r>
      <w:r>
        <w:rPr>
          <w:rFonts w:cs="FrankRuehl" w:hint="cs"/>
          <w:sz w:val="26"/>
          <w:szCs w:val="26"/>
          <w:rtl/>
        </w:rPr>
        <w:t>יחזרו ו</w:t>
      </w:r>
      <w:r w:rsidRPr="007366BE">
        <w:rPr>
          <w:rFonts w:cs="FrankRuehl"/>
          <w:sz w:val="26"/>
          <w:szCs w:val="26"/>
          <w:rtl/>
        </w:rPr>
        <w:t>יעשו פר</w:t>
      </w:r>
      <w:r>
        <w:rPr>
          <w:rFonts w:cs="FrankRuehl" w:hint="cs"/>
          <w:sz w:val="26"/>
          <w:szCs w:val="26"/>
          <w:rtl/>
        </w:rPr>
        <w:t>י</w:t>
      </w:r>
      <w:r w:rsidRPr="007366BE">
        <w:rPr>
          <w:rFonts w:cs="FrankRuehl"/>
          <w:sz w:val="26"/>
          <w:szCs w:val="26"/>
          <w:rtl/>
        </w:rPr>
        <w:t>. א</w:t>
      </w:r>
      <w:r>
        <w:rPr>
          <w:rFonts w:cs="FrankRuehl" w:hint="cs"/>
          <w:sz w:val="26"/>
          <w:szCs w:val="26"/>
          <w:rtl/>
        </w:rPr>
        <w:t>ו</w:t>
      </w:r>
      <w:r w:rsidRPr="007366BE">
        <w:rPr>
          <w:rFonts w:cs="FrankRuehl"/>
          <w:sz w:val="26"/>
          <w:szCs w:val="26"/>
          <w:rtl/>
        </w:rPr>
        <w:t>ל</w:t>
      </w:r>
      <w:r>
        <w:rPr>
          <w:rFonts w:cs="FrankRuehl" w:hint="cs"/>
          <w:sz w:val="26"/>
          <w:szCs w:val="26"/>
          <w:rtl/>
        </w:rPr>
        <w:t>ם</w:t>
      </w:r>
      <w:r w:rsidRPr="007366BE">
        <w:rPr>
          <w:rFonts w:cs="FrankRuehl"/>
          <w:sz w:val="26"/>
          <w:szCs w:val="26"/>
          <w:rtl/>
        </w:rPr>
        <w:t xml:space="preserve"> רב </w:t>
      </w:r>
      <w:r>
        <w:rPr>
          <w:rFonts w:cs="FrankRuehl" w:hint="cs"/>
          <w:sz w:val="26"/>
          <w:szCs w:val="26"/>
          <w:rtl/>
        </w:rPr>
        <w:t>ש</w:t>
      </w:r>
      <w:r>
        <w:rPr>
          <w:rFonts w:cs="FrankRuehl"/>
          <w:sz w:val="26"/>
          <w:szCs w:val="26"/>
          <w:rtl/>
        </w:rPr>
        <w:t>ד</w:t>
      </w:r>
      <w:r w:rsidRPr="007366BE">
        <w:rPr>
          <w:rFonts w:cs="FrankRuehl"/>
          <w:sz w:val="26"/>
          <w:szCs w:val="26"/>
          <w:rtl/>
        </w:rPr>
        <w:t xml:space="preserve">רש </w:t>
      </w:r>
      <w:r>
        <w:rPr>
          <w:rFonts w:cs="FrankRuehl" w:hint="cs"/>
          <w:sz w:val="26"/>
          <w:szCs w:val="26"/>
          <w:rtl/>
        </w:rPr>
        <w:t xml:space="preserve">בגמרא בכתובות </w:t>
      </w:r>
      <w:r w:rsidRPr="007366BE">
        <w:rPr>
          <w:rFonts w:cs="FrankRuehl"/>
          <w:sz w:val="26"/>
          <w:szCs w:val="26"/>
          <w:rtl/>
        </w:rPr>
        <w:t xml:space="preserve">את הפסוק "כי עץ נשא פריו" עץ סתם משמע, </w:t>
      </w:r>
      <w:r>
        <w:rPr>
          <w:rFonts w:cs="FrankRuehl" w:hint="cs"/>
          <w:sz w:val="26"/>
          <w:szCs w:val="26"/>
          <w:rtl/>
        </w:rPr>
        <w:t>כוונתו ש</w:t>
      </w:r>
      <w:r w:rsidRPr="007366BE">
        <w:rPr>
          <w:rFonts w:cs="FrankRuehl"/>
          <w:sz w:val="26"/>
          <w:szCs w:val="26"/>
          <w:rtl/>
        </w:rPr>
        <w:t>א</w:t>
      </w:r>
      <w:r>
        <w:rPr>
          <w:rFonts w:cs="FrankRuehl" w:hint="cs"/>
          <w:sz w:val="26"/>
          <w:szCs w:val="26"/>
          <w:rtl/>
        </w:rPr>
        <w:t>ף</w:t>
      </w:r>
      <w:r w:rsidRPr="007366BE">
        <w:rPr>
          <w:rFonts w:cs="FrankRuehl"/>
          <w:sz w:val="26"/>
          <w:szCs w:val="26"/>
          <w:rtl/>
        </w:rPr>
        <w:t xml:space="preserve"> עצי </w:t>
      </w:r>
      <w:r>
        <w:rPr>
          <w:rFonts w:cs="FrankRuehl" w:hint="cs"/>
          <w:sz w:val="26"/>
          <w:szCs w:val="26"/>
          <w:rtl/>
        </w:rPr>
        <w:t xml:space="preserve">היער, שהם עצי </w:t>
      </w:r>
      <w:r w:rsidRPr="007366BE">
        <w:rPr>
          <w:rFonts w:cs="FrankRuehl"/>
          <w:sz w:val="26"/>
          <w:szCs w:val="26"/>
          <w:rtl/>
        </w:rPr>
        <w:t>סרק שמעולם לא עשו פ</w:t>
      </w:r>
      <w:r>
        <w:rPr>
          <w:rFonts w:cs="FrankRuehl" w:hint="cs"/>
          <w:sz w:val="26"/>
          <w:szCs w:val="26"/>
          <w:rtl/>
        </w:rPr>
        <w:t>ר</w:t>
      </w:r>
      <w:r w:rsidRPr="007366BE">
        <w:rPr>
          <w:rFonts w:cs="FrankRuehl"/>
          <w:sz w:val="26"/>
          <w:szCs w:val="26"/>
          <w:rtl/>
        </w:rPr>
        <w:t>י</w:t>
      </w:r>
      <w:r>
        <w:rPr>
          <w:rFonts w:cs="FrankRuehl" w:hint="cs"/>
          <w:sz w:val="26"/>
          <w:szCs w:val="26"/>
          <w:rtl/>
        </w:rPr>
        <w:t xml:space="preserve">, גם הם </w:t>
      </w:r>
      <w:r w:rsidRPr="007366BE">
        <w:rPr>
          <w:rFonts w:cs="FrankRuehl"/>
          <w:sz w:val="26"/>
          <w:szCs w:val="26"/>
          <w:rtl/>
        </w:rPr>
        <w:t xml:space="preserve">יטענו פירות. </w:t>
      </w:r>
      <w:r>
        <w:rPr>
          <w:rFonts w:cs="FrankRuehl" w:hint="cs"/>
          <w:sz w:val="26"/>
          <w:szCs w:val="26"/>
          <w:rtl/>
        </w:rPr>
        <w:t>ולזה כיוון</w:t>
      </w:r>
      <w:r w:rsidRPr="007366BE">
        <w:rPr>
          <w:rFonts w:cs="FrankRuehl"/>
          <w:sz w:val="26"/>
          <w:szCs w:val="26"/>
          <w:rtl/>
        </w:rPr>
        <w:t xml:space="preserve"> המשורר בתהילים </w:t>
      </w:r>
      <w:r w:rsidRPr="00E76D07">
        <w:rPr>
          <w:rFonts w:cs="FrankRuehl" w:hint="cs"/>
          <w:rtl/>
          <w:lang w:eastAsia="en-US"/>
        </w:rPr>
        <w:t>(צ</w:t>
      </w:r>
      <w:r>
        <w:rPr>
          <w:rFonts w:cs="FrankRuehl" w:hint="cs"/>
          <w:rtl/>
          <w:lang w:eastAsia="en-US"/>
        </w:rPr>
        <w:t>"</w:t>
      </w:r>
      <w:r w:rsidRPr="00E76D07">
        <w:rPr>
          <w:rFonts w:cs="FrankRuehl" w:hint="cs"/>
          <w:rtl/>
          <w:lang w:eastAsia="en-US"/>
        </w:rPr>
        <w:t>ו, יב)</w:t>
      </w:r>
      <w:r>
        <w:rPr>
          <w:rFonts w:cs="FrankRuehl" w:hint="cs"/>
          <w:sz w:val="26"/>
          <w:szCs w:val="26"/>
          <w:rtl/>
        </w:rPr>
        <w:t xml:space="preserve"> באומרו </w:t>
      </w:r>
      <w:r w:rsidRPr="007366BE">
        <w:rPr>
          <w:rFonts w:cs="FrankRuehl"/>
          <w:sz w:val="26"/>
          <w:szCs w:val="26"/>
          <w:rtl/>
        </w:rPr>
        <w:t>"אז ירננו כל עצי יער" כלומר גם עצי יער ש</w:t>
      </w:r>
      <w:r>
        <w:rPr>
          <w:rFonts w:cs="FrankRuehl" w:hint="cs"/>
          <w:sz w:val="26"/>
          <w:szCs w:val="26"/>
          <w:rtl/>
        </w:rPr>
        <w:t>ל</w:t>
      </w:r>
      <w:r w:rsidRPr="007366BE">
        <w:rPr>
          <w:rFonts w:cs="FrankRuehl"/>
          <w:sz w:val="26"/>
          <w:szCs w:val="26"/>
          <w:rtl/>
        </w:rPr>
        <w:t>א</w:t>
      </w:r>
      <w:r>
        <w:rPr>
          <w:rFonts w:cs="FrankRuehl" w:hint="cs"/>
          <w:sz w:val="26"/>
          <w:szCs w:val="26"/>
          <w:rtl/>
        </w:rPr>
        <w:t xml:space="preserve"> הניבו מעולם פרי, </w:t>
      </w:r>
      <w:r w:rsidRPr="007366BE">
        <w:rPr>
          <w:rFonts w:cs="FrankRuehl"/>
          <w:sz w:val="26"/>
          <w:szCs w:val="26"/>
          <w:rtl/>
        </w:rPr>
        <w:t xml:space="preserve">גם הם יטענו פירות.    </w:t>
      </w:r>
    </w:p>
    <w:p w14:paraId="773405B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הבדל נוסף </w:t>
      </w:r>
      <w:r w:rsidRPr="007366BE">
        <w:rPr>
          <w:rFonts w:cs="FrankRuehl"/>
          <w:sz w:val="26"/>
          <w:szCs w:val="26"/>
          <w:rtl/>
        </w:rPr>
        <w:t>בי</w:t>
      </w:r>
      <w:r>
        <w:rPr>
          <w:rFonts w:cs="FrankRuehl" w:hint="cs"/>
          <w:sz w:val="26"/>
          <w:szCs w:val="26"/>
          <w:rtl/>
        </w:rPr>
        <w:t>ן הלימודים</w:t>
      </w:r>
      <w:r w:rsidRPr="007366BE">
        <w:rPr>
          <w:rFonts w:cs="FrankRuehl"/>
          <w:sz w:val="26"/>
          <w:szCs w:val="26"/>
          <w:rtl/>
        </w:rPr>
        <w:t>, בת</w:t>
      </w:r>
      <w:r>
        <w:rPr>
          <w:rFonts w:cs="FrankRuehl" w:hint="cs"/>
          <w:sz w:val="26"/>
          <w:szCs w:val="26"/>
          <w:rtl/>
        </w:rPr>
        <w:t>ורת כוהנים לא נאמר אלא "</w:t>
      </w:r>
      <w:r w:rsidRPr="007366BE">
        <w:rPr>
          <w:rFonts w:cs="FrankRuehl"/>
          <w:sz w:val="26"/>
          <w:szCs w:val="26"/>
          <w:rtl/>
        </w:rPr>
        <w:t>עתידין לעשות פירות</w:t>
      </w:r>
      <w:r>
        <w:rPr>
          <w:rFonts w:cs="FrankRuehl" w:hint="cs"/>
          <w:sz w:val="26"/>
          <w:szCs w:val="26"/>
          <w:rtl/>
        </w:rPr>
        <w:t>"</w:t>
      </w:r>
      <w:r w:rsidRPr="007366BE">
        <w:rPr>
          <w:rFonts w:cs="FrankRuehl"/>
          <w:sz w:val="26"/>
          <w:szCs w:val="26"/>
          <w:rtl/>
        </w:rPr>
        <w:t xml:space="preserve">, משמע באופן טבעי כמו עצי פרי אחרים. אבל לרב האומר </w:t>
      </w:r>
      <w:r>
        <w:rPr>
          <w:rFonts w:cs="FrankRuehl" w:hint="cs"/>
          <w:sz w:val="26"/>
          <w:szCs w:val="26"/>
          <w:rtl/>
        </w:rPr>
        <w:t>"</w:t>
      </w:r>
      <w:r w:rsidRPr="007366BE">
        <w:rPr>
          <w:rFonts w:cs="FrankRuehl"/>
          <w:sz w:val="26"/>
          <w:szCs w:val="26"/>
          <w:rtl/>
        </w:rPr>
        <w:t>יטענו פירות</w:t>
      </w:r>
      <w:r>
        <w:rPr>
          <w:rFonts w:cs="FrankRuehl" w:hint="cs"/>
          <w:sz w:val="26"/>
          <w:szCs w:val="26"/>
          <w:rtl/>
        </w:rPr>
        <w:t>"</w:t>
      </w:r>
      <w:r w:rsidRPr="007366BE">
        <w:rPr>
          <w:rFonts w:cs="FrankRuehl"/>
          <w:sz w:val="26"/>
          <w:szCs w:val="26"/>
          <w:rtl/>
        </w:rPr>
        <w:t xml:space="preserve"> משמע הרבה מאד</w:t>
      </w:r>
      <w:r>
        <w:rPr>
          <w:rFonts w:cs="FrankRuehl" w:hint="cs"/>
          <w:sz w:val="26"/>
          <w:szCs w:val="26"/>
          <w:rtl/>
        </w:rPr>
        <w:t>.</w:t>
      </w:r>
      <w:r w:rsidRPr="007366BE">
        <w:rPr>
          <w:rFonts w:cs="FrankRuehl"/>
          <w:sz w:val="26"/>
          <w:szCs w:val="26"/>
          <w:rtl/>
        </w:rPr>
        <w:t xml:space="preserve"> </w:t>
      </w:r>
      <w:r>
        <w:rPr>
          <w:rFonts w:cs="FrankRuehl" w:hint="cs"/>
          <w:sz w:val="26"/>
          <w:szCs w:val="26"/>
          <w:rtl/>
        </w:rPr>
        <w:t xml:space="preserve">וכן נאמר </w:t>
      </w:r>
      <w:r>
        <w:rPr>
          <w:rFonts w:cs="FrankRuehl"/>
          <w:sz w:val="26"/>
          <w:szCs w:val="26"/>
          <w:rtl/>
        </w:rPr>
        <w:t xml:space="preserve">בפרשת </w:t>
      </w:r>
      <w:r w:rsidRPr="007366BE">
        <w:rPr>
          <w:rFonts w:cs="FrankRuehl"/>
          <w:sz w:val="26"/>
          <w:szCs w:val="26"/>
          <w:rtl/>
        </w:rPr>
        <w:t>ויגש</w:t>
      </w:r>
      <w:r>
        <w:rPr>
          <w:rFonts w:cs="FrankRuehl" w:hint="cs"/>
          <w:sz w:val="26"/>
          <w:szCs w:val="26"/>
          <w:rtl/>
        </w:rPr>
        <w:t xml:space="preserve"> </w:t>
      </w:r>
      <w:r w:rsidRPr="00E76D07">
        <w:rPr>
          <w:rFonts w:cs="FrankRuehl" w:hint="cs"/>
          <w:rtl/>
          <w:lang w:eastAsia="en-US"/>
        </w:rPr>
        <w:t>(בראשית מ</w:t>
      </w:r>
      <w:r>
        <w:rPr>
          <w:rFonts w:cs="FrankRuehl" w:hint="cs"/>
          <w:rtl/>
          <w:lang w:eastAsia="en-US"/>
        </w:rPr>
        <w:t>"</w:t>
      </w:r>
      <w:r w:rsidRPr="00E76D07">
        <w:rPr>
          <w:rFonts w:cs="FrankRuehl" w:hint="cs"/>
          <w:rtl/>
          <w:lang w:eastAsia="en-US"/>
        </w:rPr>
        <w:t>ה, יז)</w:t>
      </w:r>
      <w:r w:rsidRPr="007366BE">
        <w:rPr>
          <w:rFonts w:cs="FrankRuehl"/>
          <w:sz w:val="26"/>
          <w:szCs w:val="26"/>
          <w:rtl/>
        </w:rPr>
        <w:t xml:space="preserve"> "טענו את בעירכם", </w:t>
      </w:r>
      <w:r>
        <w:rPr>
          <w:rFonts w:cs="FrankRuehl" w:hint="cs"/>
          <w:sz w:val="26"/>
          <w:szCs w:val="26"/>
          <w:rtl/>
        </w:rPr>
        <w:t>כלומר</w:t>
      </w:r>
      <w:r w:rsidRPr="007366BE">
        <w:rPr>
          <w:rFonts w:cs="FrankRuehl"/>
          <w:sz w:val="26"/>
          <w:szCs w:val="26"/>
          <w:rtl/>
        </w:rPr>
        <w:t xml:space="preserve"> הרבה שלא כדרך ה</w:t>
      </w:r>
      <w:r>
        <w:rPr>
          <w:rFonts w:cs="FrankRuehl" w:hint="cs"/>
          <w:sz w:val="26"/>
          <w:szCs w:val="26"/>
          <w:rtl/>
        </w:rPr>
        <w:t>רגילה</w:t>
      </w:r>
      <w:r>
        <w:rPr>
          <w:rFonts w:cs="FrankRuehl"/>
          <w:sz w:val="26"/>
          <w:szCs w:val="26"/>
          <w:rtl/>
        </w:rPr>
        <w:t xml:space="preserve">. </w:t>
      </w:r>
    </w:p>
    <w:p w14:paraId="21CBBF6E" w14:textId="77777777" w:rsidR="00D93C6F" w:rsidRPr="00AA7DE9" w:rsidRDefault="00D93C6F" w:rsidP="009B3DE5">
      <w:pPr>
        <w:spacing w:before="120" w:line="360" w:lineRule="exact"/>
        <w:jc w:val="both"/>
        <w:rPr>
          <w:rFonts w:cs="FrankRuehl"/>
          <w:sz w:val="26"/>
          <w:szCs w:val="26"/>
          <w:rtl/>
        </w:rPr>
      </w:pPr>
      <w:r>
        <w:rPr>
          <w:rFonts w:cs="FrankRuehl"/>
          <w:sz w:val="26"/>
          <w:szCs w:val="26"/>
          <w:rtl/>
        </w:rPr>
        <w:t>ו</w:t>
      </w:r>
      <w:r>
        <w:rPr>
          <w:rFonts w:cs="FrankRuehl" w:hint="cs"/>
          <w:sz w:val="26"/>
          <w:szCs w:val="26"/>
          <w:rtl/>
        </w:rPr>
        <w:t xml:space="preserve">בדומה לכך </w:t>
      </w:r>
      <w:r w:rsidRPr="007366BE">
        <w:rPr>
          <w:rFonts w:cs="FrankRuehl"/>
          <w:sz w:val="26"/>
          <w:szCs w:val="26"/>
          <w:rtl/>
        </w:rPr>
        <w:t xml:space="preserve">קראו </w:t>
      </w:r>
      <w:r>
        <w:rPr>
          <w:rFonts w:cs="FrankRuehl" w:hint="cs"/>
          <w:sz w:val="26"/>
          <w:szCs w:val="26"/>
          <w:rtl/>
        </w:rPr>
        <w:t xml:space="preserve">חכמים </w:t>
      </w:r>
      <w:r w:rsidRPr="007366BE">
        <w:rPr>
          <w:rFonts w:cs="FrankRuehl"/>
          <w:sz w:val="26"/>
          <w:szCs w:val="26"/>
          <w:rtl/>
        </w:rPr>
        <w:t>לא</w:t>
      </w:r>
      <w:r>
        <w:rPr>
          <w:rFonts w:cs="FrankRuehl" w:hint="cs"/>
          <w:sz w:val="26"/>
          <w:szCs w:val="26"/>
          <w:rtl/>
        </w:rPr>
        <w:t xml:space="preserve">רץ </w:t>
      </w:r>
      <w:r w:rsidRPr="007366BE">
        <w:rPr>
          <w:rFonts w:cs="FrankRuehl"/>
          <w:sz w:val="26"/>
          <w:szCs w:val="26"/>
          <w:rtl/>
        </w:rPr>
        <w:t>י</w:t>
      </w:r>
      <w:r>
        <w:rPr>
          <w:rFonts w:cs="FrankRuehl" w:hint="cs"/>
          <w:sz w:val="26"/>
          <w:szCs w:val="26"/>
          <w:rtl/>
        </w:rPr>
        <w:t>שראל</w:t>
      </w:r>
      <w:r w:rsidRPr="007366BE">
        <w:rPr>
          <w:rFonts w:cs="FrankRuehl"/>
          <w:sz w:val="26"/>
          <w:szCs w:val="26"/>
          <w:rtl/>
        </w:rPr>
        <w:t xml:space="preserve"> ארץ צבי, </w:t>
      </w:r>
      <w:r>
        <w:rPr>
          <w:rFonts w:cs="FrankRuehl" w:hint="cs"/>
          <w:sz w:val="26"/>
          <w:szCs w:val="26"/>
          <w:rtl/>
        </w:rPr>
        <w:t xml:space="preserve">ואמרו שם </w:t>
      </w:r>
      <w:r w:rsidRPr="00E76D07">
        <w:rPr>
          <w:rFonts w:cs="FrankRuehl" w:hint="cs"/>
          <w:rtl/>
          <w:lang w:eastAsia="en-US"/>
        </w:rPr>
        <w:t>(</w:t>
      </w:r>
      <w:r w:rsidRPr="00E76D07">
        <w:rPr>
          <w:rFonts w:cs="FrankRuehl"/>
          <w:rtl/>
          <w:lang w:eastAsia="en-US"/>
        </w:rPr>
        <w:t>כתובות קיב</w:t>
      </w:r>
      <w:r w:rsidRPr="00E76D07">
        <w:rPr>
          <w:rFonts w:cs="FrankRuehl" w:hint="cs"/>
          <w:rtl/>
          <w:lang w:eastAsia="en-US"/>
        </w:rPr>
        <w:t>,</w:t>
      </w:r>
      <w:r w:rsidRPr="00E76D07">
        <w:rPr>
          <w:rFonts w:cs="FrankRuehl"/>
          <w:rtl/>
          <w:lang w:eastAsia="en-US"/>
        </w:rPr>
        <w:t xml:space="preserve"> א</w:t>
      </w:r>
      <w:r w:rsidRPr="00E76D07">
        <w:rPr>
          <w:rFonts w:cs="FrankRuehl" w:hint="cs"/>
          <w:rtl/>
          <w:lang w:eastAsia="en-US"/>
        </w:rPr>
        <w:t>)</w:t>
      </w:r>
      <w:r>
        <w:rPr>
          <w:rFonts w:cs="FrankRuehl" w:hint="cs"/>
          <w:sz w:val="26"/>
          <w:szCs w:val="26"/>
          <w:rtl/>
        </w:rPr>
        <w:t>:</w:t>
      </w:r>
      <w:r w:rsidRPr="00AA7DE9">
        <w:rPr>
          <w:rFonts w:cs="FrankRuehl"/>
          <w:sz w:val="26"/>
          <w:szCs w:val="26"/>
          <w:rtl/>
        </w:rPr>
        <w:t xml:space="preserve"> </w:t>
      </w:r>
    </w:p>
    <w:p w14:paraId="207BAE50" w14:textId="77777777" w:rsidR="00D93C6F" w:rsidRDefault="00D93C6F" w:rsidP="009B3DE5">
      <w:pPr>
        <w:spacing w:before="120" w:line="360" w:lineRule="exact"/>
        <w:ind w:left="454" w:right="454"/>
        <w:jc w:val="both"/>
        <w:rPr>
          <w:rFonts w:cs="FrankRuehl" w:hint="cs"/>
          <w:sz w:val="26"/>
          <w:szCs w:val="26"/>
          <w:rtl/>
        </w:rPr>
      </w:pPr>
      <w:r w:rsidRPr="00AA7DE9">
        <w:rPr>
          <w:rFonts w:cs="FrankRuehl"/>
          <w:sz w:val="26"/>
          <w:szCs w:val="26"/>
          <w:rtl/>
          <w:lang w:eastAsia="en-US"/>
        </w:rPr>
        <w:lastRenderedPageBreak/>
        <w:t xml:space="preserve">אמר רב חסדא, מאי דכתיב: </w:t>
      </w:r>
      <w:r w:rsidRPr="00E76D07">
        <w:rPr>
          <w:rFonts w:cs="FrankRuehl" w:hint="cs"/>
          <w:rtl/>
          <w:lang w:eastAsia="en-US"/>
        </w:rPr>
        <w:t>(</w:t>
      </w:r>
      <w:r w:rsidRPr="00E76D07">
        <w:rPr>
          <w:rFonts w:cs="FrankRuehl"/>
          <w:rtl/>
          <w:lang w:eastAsia="en-US"/>
        </w:rPr>
        <w:t>ירמיהו ג</w:t>
      </w:r>
      <w:r>
        <w:rPr>
          <w:rFonts w:cs="FrankRuehl" w:hint="cs"/>
          <w:rtl/>
          <w:lang w:eastAsia="en-US"/>
        </w:rPr>
        <w:t>'</w:t>
      </w:r>
      <w:r w:rsidRPr="00E76D07">
        <w:rPr>
          <w:rFonts w:cs="FrankRuehl" w:hint="cs"/>
          <w:rtl/>
          <w:lang w:eastAsia="en-US"/>
        </w:rPr>
        <w:t>, יט)</w:t>
      </w:r>
      <w:r w:rsidRPr="00AA7DE9">
        <w:rPr>
          <w:rFonts w:cs="FrankRuehl"/>
          <w:sz w:val="26"/>
          <w:szCs w:val="26"/>
          <w:rtl/>
          <w:lang w:eastAsia="en-US"/>
        </w:rPr>
        <w:t xml:space="preserve"> </w:t>
      </w:r>
      <w:r>
        <w:rPr>
          <w:rFonts w:cs="FrankRuehl" w:hint="cs"/>
          <w:sz w:val="26"/>
          <w:szCs w:val="26"/>
          <w:rtl/>
          <w:lang w:eastAsia="en-US"/>
        </w:rPr>
        <w:t>"</w:t>
      </w:r>
      <w:r w:rsidRPr="00AA7DE9">
        <w:rPr>
          <w:rFonts w:cs="FrankRuehl"/>
          <w:sz w:val="26"/>
          <w:szCs w:val="26"/>
          <w:rtl/>
          <w:lang w:eastAsia="en-US"/>
        </w:rPr>
        <w:t>ואתן לך ארץ חמדה נחלת צבי</w:t>
      </w:r>
      <w:r>
        <w:rPr>
          <w:rFonts w:cs="FrankRuehl" w:hint="cs"/>
          <w:sz w:val="26"/>
          <w:szCs w:val="26"/>
          <w:rtl/>
          <w:lang w:eastAsia="en-US"/>
        </w:rPr>
        <w:t>"</w:t>
      </w:r>
      <w:r w:rsidRPr="00AA7DE9">
        <w:rPr>
          <w:rFonts w:cs="FrankRuehl"/>
          <w:sz w:val="26"/>
          <w:szCs w:val="26"/>
          <w:rtl/>
          <w:lang w:eastAsia="en-US"/>
        </w:rPr>
        <w:t>? למה ארץ ישראל נמשלה לצבי? לומר לך: מה צבי זה אין עורו מחזיק בשרו, אף ארץ ישראל אינה מחזקת פירותיה.</w:t>
      </w:r>
      <w:r w:rsidRPr="00AA7DE9">
        <w:rPr>
          <w:rFonts w:cs="FrankRuehl"/>
          <w:sz w:val="26"/>
          <w:szCs w:val="26"/>
          <w:rtl/>
        </w:rPr>
        <w:t xml:space="preserve"> </w:t>
      </w:r>
    </w:p>
    <w:p w14:paraId="43DAF440"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ומשמעות הדברים שבגמרא הפליגו בכמות הפרי שיתנו העצים בארץ ישראל, בעוד שבתורת כוהנים לא הודגש דבר זה.</w:t>
      </w:r>
    </w:p>
    <w:p w14:paraId="41D91623" w14:textId="77777777" w:rsidR="00D93C6F" w:rsidRPr="00E76D07" w:rsidRDefault="00D93C6F" w:rsidP="009B3DE5">
      <w:pPr>
        <w:spacing w:before="120" w:line="360" w:lineRule="exact"/>
        <w:jc w:val="center"/>
        <w:rPr>
          <w:rFonts w:cs="FrankRuehl" w:hint="cs"/>
          <w:b/>
          <w:bCs/>
          <w:sz w:val="32"/>
          <w:szCs w:val="32"/>
          <w:rtl/>
          <w:lang w:eastAsia="en-US"/>
        </w:rPr>
      </w:pPr>
      <w:r w:rsidRPr="00E76D07">
        <w:rPr>
          <w:rFonts w:cs="FrankRuehl" w:hint="cs"/>
          <w:b/>
          <w:bCs/>
          <w:sz w:val="32"/>
          <w:szCs w:val="32"/>
          <w:rtl/>
          <w:lang w:eastAsia="en-US"/>
        </w:rPr>
        <w:t>ג</w:t>
      </w:r>
      <w:r>
        <w:rPr>
          <w:rFonts w:cs="FrankRuehl" w:hint="cs"/>
          <w:b/>
          <w:bCs/>
          <w:sz w:val="32"/>
          <w:szCs w:val="32"/>
          <w:rtl/>
          <w:lang w:eastAsia="en-US"/>
        </w:rPr>
        <w:t>.</w:t>
      </w:r>
    </w:p>
    <w:p w14:paraId="40332338" w14:textId="77777777" w:rsidR="00D93C6F" w:rsidRPr="007366BE" w:rsidRDefault="00D93C6F" w:rsidP="009B3DE5">
      <w:pPr>
        <w:spacing w:before="120" w:line="360" w:lineRule="exact"/>
        <w:jc w:val="both"/>
        <w:rPr>
          <w:rFonts w:cs="FrankRuehl"/>
          <w:sz w:val="26"/>
          <w:szCs w:val="26"/>
          <w:rtl/>
        </w:rPr>
      </w:pPr>
      <w:r w:rsidRPr="007366BE">
        <w:rPr>
          <w:rFonts w:cs="FrankRuehl"/>
          <w:sz w:val="26"/>
          <w:szCs w:val="26"/>
          <w:rtl/>
        </w:rPr>
        <w:t>ונראה ש</w:t>
      </w:r>
      <w:r>
        <w:rPr>
          <w:rFonts w:cs="FrankRuehl" w:hint="cs"/>
          <w:sz w:val="26"/>
          <w:szCs w:val="26"/>
          <w:rtl/>
        </w:rPr>
        <w:t xml:space="preserve">ביסוד הדברים חולקים </w:t>
      </w:r>
      <w:r w:rsidRPr="007366BE">
        <w:rPr>
          <w:rFonts w:cs="FrankRuehl"/>
          <w:sz w:val="26"/>
          <w:szCs w:val="26"/>
          <w:rtl/>
        </w:rPr>
        <w:t>הת</w:t>
      </w:r>
      <w:r>
        <w:rPr>
          <w:rFonts w:cs="FrankRuehl" w:hint="cs"/>
          <w:sz w:val="26"/>
          <w:szCs w:val="26"/>
          <w:rtl/>
        </w:rPr>
        <w:t xml:space="preserve">ורת כוהנים </w:t>
      </w:r>
      <w:r w:rsidRPr="007366BE">
        <w:rPr>
          <w:rFonts w:cs="FrankRuehl"/>
          <w:sz w:val="26"/>
          <w:szCs w:val="26"/>
          <w:rtl/>
        </w:rPr>
        <w:t>ורב אם לימות המשיח יהיה שינוי טבע או לא. הת</w:t>
      </w:r>
      <w:r>
        <w:rPr>
          <w:rFonts w:cs="FrankRuehl" w:hint="cs"/>
          <w:sz w:val="26"/>
          <w:szCs w:val="26"/>
          <w:rtl/>
        </w:rPr>
        <w:t xml:space="preserve">ורת </w:t>
      </w:r>
      <w:r w:rsidRPr="007366BE">
        <w:rPr>
          <w:rFonts w:cs="FrankRuehl"/>
          <w:sz w:val="26"/>
          <w:szCs w:val="26"/>
          <w:rtl/>
        </w:rPr>
        <w:t>כ</w:t>
      </w:r>
      <w:r>
        <w:rPr>
          <w:rFonts w:cs="FrankRuehl" w:hint="cs"/>
          <w:sz w:val="26"/>
          <w:szCs w:val="26"/>
          <w:rtl/>
        </w:rPr>
        <w:t>והנים</w:t>
      </w:r>
      <w:r w:rsidRPr="007366BE">
        <w:rPr>
          <w:rFonts w:cs="FrankRuehl"/>
          <w:sz w:val="26"/>
          <w:szCs w:val="26"/>
          <w:rtl/>
        </w:rPr>
        <w:t xml:space="preserve"> סובר שלימות המשיח לא יהיה שינוי טבע </w:t>
      </w:r>
      <w:r>
        <w:rPr>
          <w:rFonts w:cs="FrankRuehl" w:hint="cs"/>
          <w:sz w:val="26"/>
          <w:szCs w:val="26"/>
          <w:rtl/>
        </w:rPr>
        <w:t xml:space="preserve">מהותי. </w:t>
      </w:r>
      <w:r w:rsidRPr="007366BE">
        <w:rPr>
          <w:rFonts w:cs="FrankRuehl"/>
          <w:sz w:val="26"/>
          <w:szCs w:val="26"/>
          <w:rtl/>
        </w:rPr>
        <w:t xml:space="preserve">רק עצי השדה יעשו פירות </w:t>
      </w:r>
      <w:r>
        <w:rPr>
          <w:rFonts w:cs="FrankRuehl" w:hint="cs"/>
          <w:sz w:val="26"/>
          <w:szCs w:val="26"/>
          <w:rtl/>
        </w:rPr>
        <w:t xml:space="preserve">לדעת התורת כוהנים, ולא </w:t>
      </w:r>
      <w:r w:rsidRPr="007366BE">
        <w:rPr>
          <w:rFonts w:cs="FrankRuehl"/>
          <w:sz w:val="26"/>
          <w:szCs w:val="26"/>
          <w:rtl/>
        </w:rPr>
        <w:t xml:space="preserve">עצי היער. ורב סובר </w:t>
      </w:r>
      <w:r>
        <w:rPr>
          <w:rFonts w:cs="FrankRuehl" w:hint="cs"/>
          <w:sz w:val="26"/>
          <w:szCs w:val="26"/>
          <w:rtl/>
        </w:rPr>
        <w:t xml:space="preserve">לעומת זאת </w:t>
      </w:r>
      <w:r w:rsidRPr="007366BE">
        <w:rPr>
          <w:rFonts w:cs="FrankRuehl"/>
          <w:sz w:val="26"/>
          <w:szCs w:val="26"/>
          <w:rtl/>
        </w:rPr>
        <w:t xml:space="preserve">שלימות המשיח ישתנה הטבע </w:t>
      </w:r>
      <w:r>
        <w:rPr>
          <w:rFonts w:cs="FrankRuehl" w:hint="cs"/>
          <w:sz w:val="26"/>
          <w:szCs w:val="26"/>
          <w:rtl/>
        </w:rPr>
        <w:t xml:space="preserve">שינוי רב, </w:t>
      </w:r>
      <w:r w:rsidRPr="007366BE">
        <w:rPr>
          <w:rFonts w:cs="FrankRuehl"/>
          <w:sz w:val="26"/>
          <w:szCs w:val="26"/>
          <w:rtl/>
        </w:rPr>
        <w:t xml:space="preserve">גם עצי היער יעשו פירות </w:t>
      </w:r>
      <w:r>
        <w:rPr>
          <w:rFonts w:cs="FrankRuehl" w:hint="cs"/>
          <w:sz w:val="26"/>
          <w:szCs w:val="26"/>
          <w:rtl/>
        </w:rPr>
        <w:t>ובכמות גדולה מאד</w:t>
      </w:r>
      <w:r w:rsidRPr="007366BE">
        <w:rPr>
          <w:rFonts w:cs="FrankRuehl"/>
          <w:sz w:val="26"/>
          <w:szCs w:val="26"/>
          <w:rtl/>
        </w:rPr>
        <w:t>.</w:t>
      </w:r>
    </w:p>
    <w:p w14:paraId="04DAE168" w14:textId="77777777" w:rsidR="00D93C6F" w:rsidRPr="005F6AF8" w:rsidRDefault="00D93C6F" w:rsidP="009B3DE5">
      <w:pPr>
        <w:spacing w:before="120" w:line="360" w:lineRule="exact"/>
        <w:jc w:val="both"/>
        <w:rPr>
          <w:rFonts w:cs="FrankRuehl"/>
          <w:sz w:val="26"/>
          <w:szCs w:val="26"/>
          <w:rtl/>
        </w:rPr>
      </w:pPr>
      <w:r w:rsidRPr="007366BE">
        <w:rPr>
          <w:rFonts w:cs="FrankRuehl"/>
          <w:sz w:val="26"/>
          <w:szCs w:val="26"/>
          <w:rtl/>
        </w:rPr>
        <w:t xml:space="preserve">  </w:t>
      </w:r>
      <w:r>
        <w:rPr>
          <w:rFonts w:cs="FrankRuehl" w:hint="cs"/>
          <w:sz w:val="26"/>
          <w:szCs w:val="26"/>
          <w:rtl/>
        </w:rPr>
        <w:t xml:space="preserve">ובענין זה חולקים </w:t>
      </w:r>
      <w:r w:rsidRPr="007366BE">
        <w:rPr>
          <w:rFonts w:cs="FrankRuehl"/>
          <w:sz w:val="26"/>
          <w:szCs w:val="26"/>
          <w:rtl/>
        </w:rPr>
        <w:t xml:space="preserve">שמואל ור' יוחנן במסכת ברכות </w:t>
      </w:r>
      <w:r w:rsidRPr="00E76D07">
        <w:rPr>
          <w:rFonts w:cs="FrankRuehl" w:hint="cs"/>
          <w:rtl/>
          <w:lang w:eastAsia="en-US"/>
        </w:rPr>
        <w:t>(</w:t>
      </w:r>
      <w:r w:rsidRPr="00E76D07">
        <w:rPr>
          <w:rFonts w:cs="FrankRuehl"/>
          <w:rtl/>
          <w:lang w:eastAsia="en-US"/>
        </w:rPr>
        <w:t>לד</w:t>
      </w:r>
      <w:r w:rsidRPr="00E76D07">
        <w:rPr>
          <w:rFonts w:cs="FrankRuehl" w:hint="cs"/>
          <w:rtl/>
          <w:lang w:eastAsia="en-US"/>
        </w:rPr>
        <w:t>,</w:t>
      </w:r>
      <w:r w:rsidRPr="00E76D07">
        <w:rPr>
          <w:rFonts w:cs="FrankRuehl"/>
          <w:rtl/>
          <w:lang w:eastAsia="en-US"/>
        </w:rPr>
        <w:t xml:space="preserve"> ב</w:t>
      </w:r>
      <w:r w:rsidRPr="00E76D07">
        <w:rPr>
          <w:rFonts w:cs="FrankRuehl" w:hint="cs"/>
          <w:rtl/>
          <w:lang w:eastAsia="en-US"/>
        </w:rPr>
        <w:t>)</w:t>
      </w:r>
      <w:r>
        <w:rPr>
          <w:rFonts w:cs="FrankRuehl" w:hint="cs"/>
          <w:sz w:val="26"/>
          <w:szCs w:val="26"/>
          <w:rtl/>
        </w:rPr>
        <w:t>:</w:t>
      </w:r>
    </w:p>
    <w:p w14:paraId="5C05FFE3" w14:textId="77777777" w:rsidR="00D93C6F" w:rsidRDefault="00D93C6F" w:rsidP="009B3DE5">
      <w:pPr>
        <w:spacing w:before="120" w:line="360" w:lineRule="exact"/>
        <w:ind w:left="454" w:right="454"/>
        <w:jc w:val="both"/>
        <w:rPr>
          <w:rFonts w:cs="FrankRuehl" w:hint="cs"/>
          <w:sz w:val="26"/>
          <w:szCs w:val="26"/>
          <w:rtl/>
          <w:lang w:eastAsia="en-US"/>
        </w:rPr>
      </w:pPr>
      <w:r w:rsidRPr="005F6AF8">
        <w:rPr>
          <w:rFonts w:cs="FrankRuehl"/>
          <w:sz w:val="26"/>
          <w:szCs w:val="26"/>
          <w:rtl/>
          <w:lang w:eastAsia="en-US"/>
        </w:rPr>
        <w:t>אמר רבי חייא בר אבא אמר רבי יוחנן: כל הנביאים כולן לא נתנבאו אלא לימות המשיח, אבל לעולם הבא - עין לא ראתה אלהים זולתך. ופליגא דשמואל, דאמר שמואל: אין בין העולם הזה לימות המשיח אלא שעבוד מלכיות בלבד, שנאמר: כי לא יחדל אביון מקרב הארץ</w:t>
      </w:r>
      <w:r>
        <w:rPr>
          <w:rFonts w:cs="FrankRuehl" w:hint="cs"/>
          <w:sz w:val="26"/>
          <w:szCs w:val="26"/>
          <w:rtl/>
          <w:lang w:eastAsia="en-US"/>
        </w:rPr>
        <w:t xml:space="preserve"> </w:t>
      </w:r>
      <w:r w:rsidRPr="00E76D07">
        <w:rPr>
          <w:rFonts w:cs="FrankRuehl" w:hint="cs"/>
          <w:rtl/>
          <w:lang w:eastAsia="en-US"/>
        </w:rPr>
        <w:t>(</w:t>
      </w:r>
      <w:r w:rsidRPr="00E76D07">
        <w:rPr>
          <w:rFonts w:cs="FrankRuehl"/>
          <w:rtl/>
          <w:lang w:eastAsia="en-US"/>
        </w:rPr>
        <w:t>דברים ט"ו</w:t>
      </w:r>
      <w:r w:rsidRPr="00E76D07">
        <w:rPr>
          <w:rFonts w:cs="FrankRuehl" w:hint="cs"/>
          <w:rtl/>
          <w:lang w:eastAsia="en-US"/>
        </w:rPr>
        <w:t>, יא)</w:t>
      </w:r>
      <w:r w:rsidRPr="005F6AF8">
        <w:rPr>
          <w:rFonts w:cs="FrankRuehl"/>
          <w:sz w:val="26"/>
          <w:szCs w:val="26"/>
          <w:rtl/>
          <w:lang w:eastAsia="en-US"/>
        </w:rPr>
        <w:t xml:space="preserve">. </w:t>
      </w:r>
    </w:p>
    <w:p w14:paraId="6D368EA3" w14:textId="77777777" w:rsidR="00D93C6F" w:rsidRPr="007366BE" w:rsidRDefault="00D93C6F" w:rsidP="009B3DE5">
      <w:pPr>
        <w:spacing w:before="120" w:line="360" w:lineRule="exact"/>
        <w:jc w:val="both"/>
        <w:rPr>
          <w:rFonts w:cs="FrankRuehl"/>
          <w:sz w:val="26"/>
          <w:szCs w:val="26"/>
          <w:rtl/>
        </w:rPr>
      </w:pPr>
      <w:r>
        <w:rPr>
          <w:rFonts w:cs="FrankRuehl" w:hint="cs"/>
          <w:sz w:val="26"/>
          <w:szCs w:val="26"/>
          <w:rtl/>
        </w:rPr>
        <w:t xml:space="preserve">לדעת </w:t>
      </w:r>
      <w:r w:rsidRPr="007366BE">
        <w:rPr>
          <w:rFonts w:cs="FrankRuehl"/>
          <w:sz w:val="26"/>
          <w:szCs w:val="26"/>
          <w:rtl/>
        </w:rPr>
        <w:t>ר</w:t>
      </w:r>
      <w:r>
        <w:rPr>
          <w:rFonts w:cs="FrankRuehl" w:hint="cs"/>
          <w:sz w:val="26"/>
          <w:szCs w:val="26"/>
          <w:rtl/>
        </w:rPr>
        <w:t>' יוחנן</w:t>
      </w:r>
      <w:r w:rsidRPr="007366BE">
        <w:rPr>
          <w:rFonts w:cs="FrankRuehl"/>
          <w:sz w:val="26"/>
          <w:szCs w:val="26"/>
          <w:rtl/>
        </w:rPr>
        <w:t xml:space="preserve"> </w:t>
      </w:r>
      <w:r>
        <w:rPr>
          <w:rFonts w:cs="FrankRuehl" w:hint="cs"/>
          <w:sz w:val="26"/>
          <w:szCs w:val="26"/>
          <w:rtl/>
        </w:rPr>
        <w:t>"</w:t>
      </w:r>
      <w:r w:rsidRPr="007366BE">
        <w:rPr>
          <w:rFonts w:cs="FrankRuehl"/>
          <w:sz w:val="26"/>
          <w:szCs w:val="26"/>
          <w:rtl/>
        </w:rPr>
        <w:t>כל הנביאים לא נתנבאו אלא לימות המשיח</w:t>
      </w:r>
      <w:r>
        <w:rPr>
          <w:rFonts w:cs="FrankRuehl" w:hint="cs"/>
          <w:sz w:val="26"/>
          <w:szCs w:val="26"/>
          <w:rtl/>
        </w:rPr>
        <w:t>"</w:t>
      </w:r>
      <w:r w:rsidRPr="007366BE">
        <w:rPr>
          <w:rFonts w:cs="FrankRuehl"/>
          <w:sz w:val="26"/>
          <w:szCs w:val="26"/>
          <w:rtl/>
        </w:rPr>
        <w:t xml:space="preserve"> כלומר </w:t>
      </w:r>
      <w:r>
        <w:rPr>
          <w:rFonts w:cs="FrankRuehl" w:hint="cs"/>
          <w:sz w:val="26"/>
          <w:szCs w:val="26"/>
          <w:rtl/>
        </w:rPr>
        <w:t xml:space="preserve">שבימות המשיח </w:t>
      </w:r>
      <w:r w:rsidRPr="007366BE">
        <w:rPr>
          <w:rFonts w:cs="FrankRuehl"/>
          <w:sz w:val="26"/>
          <w:szCs w:val="26"/>
          <w:rtl/>
        </w:rPr>
        <w:t>ישתנה הטבע לגמרי. ו</w:t>
      </w:r>
      <w:r>
        <w:rPr>
          <w:rFonts w:cs="FrankRuehl" w:hint="cs"/>
          <w:sz w:val="26"/>
          <w:szCs w:val="26"/>
          <w:rtl/>
        </w:rPr>
        <w:t>לעומתו</w:t>
      </w:r>
      <w:r w:rsidRPr="007366BE">
        <w:rPr>
          <w:rFonts w:cs="FrankRuehl"/>
          <w:sz w:val="26"/>
          <w:szCs w:val="26"/>
          <w:rtl/>
        </w:rPr>
        <w:t xml:space="preserve"> </w:t>
      </w:r>
      <w:r>
        <w:rPr>
          <w:rFonts w:cs="FrankRuehl" w:hint="cs"/>
          <w:sz w:val="26"/>
          <w:szCs w:val="26"/>
          <w:rtl/>
        </w:rPr>
        <w:t>ל</w:t>
      </w:r>
      <w:r w:rsidRPr="007366BE">
        <w:rPr>
          <w:rFonts w:cs="FrankRuehl"/>
          <w:sz w:val="26"/>
          <w:szCs w:val="26"/>
          <w:rtl/>
        </w:rPr>
        <w:t xml:space="preserve">שמואל האומר </w:t>
      </w:r>
      <w:r>
        <w:rPr>
          <w:rFonts w:cs="FrankRuehl" w:hint="cs"/>
          <w:sz w:val="26"/>
          <w:szCs w:val="26"/>
          <w:rtl/>
        </w:rPr>
        <w:t>"</w:t>
      </w:r>
      <w:r w:rsidRPr="007366BE">
        <w:rPr>
          <w:rFonts w:cs="FrankRuehl"/>
          <w:sz w:val="26"/>
          <w:szCs w:val="26"/>
          <w:rtl/>
        </w:rPr>
        <w:t xml:space="preserve">אין בין </w:t>
      </w:r>
      <w:r>
        <w:rPr>
          <w:rFonts w:cs="FrankRuehl" w:hint="cs"/>
          <w:sz w:val="26"/>
          <w:szCs w:val="26"/>
          <w:rtl/>
        </w:rPr>
        <w:t>ה</w:t>
      </w:r>
      <w:r w:rsidRPr="007366BE">
        <w:rPr>
          <w:rFonts w:cs="FrankRuehl"/>
          <w:sz w:val="26"/>
          <w:szCs w:val="26"/>
          <w:rtl/>
        </w:rPr>
        <w:t>עו</w:t>
      </w:r>
      <w:r>
        <w:rPr>
          <w:rFonts w:cs="FrankRuehl" w:hint="cs"/>
          <w:sz w:val="26"/>
          <w:szCs w:val="26"/>
          <w:rtl/>
        </w:rPr>
        <w:t xml:space="preserve">לם </w:t>
      </w:r>
      <w:r w:rsidRPr="007366BE">
        <w:rPr>
          <w:rFonts w:cs="FrankRuehl"/>
          <w:sz w:val="26"/>
          <w:szCs w:val="26"/>
          <w:rtl/>
        </w:rPr>
        <w:t>הז</w:t>
      </w:r>
      <w:r>
        <w:rPr>
          <w:rFonts w:cs="FrankRuehl" w:hint="cs"/>
          <w:sz w:val="26"/>
          <w:szCs w:val="26"/>
          <w:rtl/>
        </w:rPr>
        <w:t>ה</w:t>
      </w:r>
      <w:r w:rsidRPr="007366BE">
        <w:rPr>
          <w:rFonts w:cs="FrankRuehl"/>
          <w:sz w:val="26"/>
          <w:szCs w:val="26"/>
          <w:rtl/>
        </w:rPr>
        <w:t xml:space="preserve"> לימות המשיח אלא שעבוד מלכויות בלבד</w:t>
      </w:r>
      <w:r>
        <w:rPr>
          <w:rFonts w:cs="FrankRuehl" w:hint="cs"/>
          <w:sz w:val="26"/>
          <w:szCs w:val="26"/>
          <w:rtl/>
        </w:rPr>
        <w:t>"</w:t>
      </w:r>
      <w:r w:rsidRPr="007366BE">
        <w:rPr>
          <w:rFonts w:cs="FrankRuehl"/>
          <w:sz w:val="26"/>
          <w:szCs w:val="26"/>
          <w:rtl/>
        </w:rPr>
        <w:t xml:space="preserve">, היינו שלא יהיה </w:t>
      </w:r>
      <w:r>
        <w:rPr>
          <w:rFonts w:cs="FrankRuehl" w:hint="cs"/>
          <w:sz w:val="26"/>
          <w:szCs w:val="26"/>
          <w:rtl/>
        </w:rPr>
        <w:t xml:space="preserve">בימות המשיח </w:t>
      </w:r>
      <w:r w:rsidRPr="007366BE">
        <w:rPr>
          <w:rFonts w:cs="FrankRuehl"/>
          <w:sz w:val="26"/>
          <w:szCs w:val="26"/>
          <w:rtl/>
        </w:rPr>
        <w:t xml:space="preserve">שום שינוי </w:t>
      </w:r>
      <w:r>
        <w:rPr>
          <w:rFonts w:cs="FrankRuehl" w:hint="cs"/>
          <w:sz w:val="26"/>
          <w:szCs w:val="26"/>
          <w:rtl/>
        </w:rPr>
        <w:t xml:space="preserve">בטבע העולם, </w:t>
      </w:r>
      <w:r w:rsidRPr="007366BE">
        <w:rPr>
          <w:rFonts w:cs="FrankRuehl"/>
          <w:sz w:val="26"/>
          <w:szCs w:val="26"/>
          <w:rtl/>
        </w:rPr>
        <w:t xml:space="preserve">אלא שלא יהיה </w:t>
      </w:r>
      <w:r>
        <w:rPr>
          <w:rFonts w:cs="FrankRuehl" w:hint="cs"/>
          <w:sz w:val="26"/>
          <w:szCs w:val="26"/>
          <w:rtl/>
        </w:rPr>
        <w:t xml:space="preserve">על עם ישראל </w:t>
      </w:r>
      <w:r w:rsidRPr="007366BE">
        <w:rPr>
          <w:rFonts w:cs="FrankRuehl"/>
          <w:sz w:val="26"/>
          <w:szCs w:val="26"/>
          <w:rtl/>
        </w:rPr>
        <w:t>שיעבוד מלכויות.</w:t>
      </w:r>
    </w:p>
    <w:p w14:paraId="610B07FC" w14:textId="77777777" w:rsidR="00D93C6F" w:rsidRDefault="00D93C6F" w:rsidP="009B3DE5">
      <w:pPr>
        <w:spacing w:before="120" w:line="360" w:lineRule="exact"/>
        <w:jc w:val="both"/>
        <w:rPr>
          <w:rFonts w:cs="FrankRuehl" w:hint="cs"/>
          <w:sz w:val="26"/>
          <w:szCs w:val="26"/>
          <w:rtl/>
        </w:rPr>
      </w:pPr>
      <w:r w:rsidRPr="007366BE">
        <w:rPr>
          <w:rFonts w:cs="FrankRuehl"/>
          <w:sz w:val="26"/>
          <w:szCs w:val="26"/>
          <w:rtl/>
        </w:rPr>
        <w:t xml:space="preserve">   ונראה שרב ושמואל </w:t>
      </w:r>
      <w:r>
        <w:rPr>
          <w:rFonts w:cs="FrankRuehl" w:hint="cs"/>
          <w:sz w:val="26"/>
          <w:szCs w:val="26"/>
          <w:rtl/>
        </w:rPr>
        <w:t xml:space="preserve">הולכים לשיטתם </w:t>
      </w:r>
      <w:r w:rsidRPr="007366BE">
        <w:rPr>
          <w:rFonts w:cs="FrankRuehl"/>
          <w:sz w:val="26"/>
          <w:szCs w:val="26"/>
          <w:rtl/>
        </w:rPr>
        <w:t>ב</w:t>
      </w:r>
      <w:r>
        <w:rPr>
          <w:rFonts w:cs="FrankRuehl" w:hint="cs"/>
          <w:sz w:val="26"/>
          <w:szCs w:val="26"/>
          <w:rtl/>
        </w:rPr>
        <w:t xml:space="preserve">מסכת </w:t>
      </w:r>
      <w:r w:rsidRPr="007366BE">
        <w:rPr>
          <w:rFonts w:cs="FrankRuehl"/>
          <w:sz w:val="26"/>
          <w:szCs w:val="26"/>
          <w:rtl/>
        </w:rPr>
        <w:t xml:space="preserve">סנהדרין </w:t>
      </w:r>
      <w:r w:rsidRPr="00E76D07">
        <w:rPr>
          <w:rFonts w:cs="FrankRuehl" w:hint="cs"/>
          <w:rtl/>
          <w:lang w:eastAsia="en-US"/>
        </w:rPr>
        <w:t>(</w:t>
      </w:r>
      <w:r w:rsidRPr="00E76D07">
        <w:rPr>
          <w:rFonts w:cs="FrankRuehl"/>
          <w:rtl/>
          <w:lang w:eastAsia="en-US"/>
        </w:rPr>
        <w:t>צז</w:t>
      </w:r>
      <w:r w:rsidRPr="00E76D07">
        <w:rPr>
          <w:rFonts w:cs="FrankRuehl" w:hint="cs"/>
          <w:rtl/>
          <w:lang w:eastAsia="en-US"/>
        </w:rPr>
        <w:t>, ב)</w:t>
      </w:r>
      <w:r w:rsidRPr="007366BE">
        <w:rPr>
          <w:rFonts w:cs="FrankRuehl"/>
          <w:sz w:val="26"/>
          <w:szCs w:val="26"/>
          <w:rtl/>
        </w:rPr>
        <w:t xml:space="preserve">: </w:t>
      </w:r>
    </w:p>
    <w:p w14:paraId="7F3E49A7" w14:textId="77777777" w:rsidR="00D93C6F" w:rsidRDefault="00D93C6F" w:rsidP="009B3DE5">
      <w:pPr>
        <w:spacing w:before="120" w:line="360" w:lineRule="exact"/>
        <w:ind w:left="454" w:right="454"/>
        <w:jc w:val="both"/>
        <w:rPr>
          <w:rFonts w:cs="FrankRuehl" w:hint="cs"/>
          <w:sz w:val="26"/>
          <w:szCs w:val="26"/>
          <w:rtl/>
          <w:lang w:eastAsia="en-US"/>
        </w:rPr>
      </w:pPr>
      <w:r w:rsidRPr="00241412">
        <w:rPr>
          <w:rFonts w:cs="FrankRuehl"/>
          <w:sz w:val="26"/>
          <w:szCs w:val="26"/>
          <w:rtl/>
          <w:lang w:eastAsia="en-US"/>
        </w:rPr>
        <w:t xml:space="preserve">אמר רב: כלו כל הקיצין, ואין הדבר תלוי אלא בתשובה ומעשים טובים. ושמואל אמר: דיו לאבל שיעמוד באבלו. </w:t>
      </w:r>
    </w:p>
    <w:p w14:paraId="139C7638" w14:textId="77777777" w:rsidR="00D93C6F" w:rsidRDefault="00D93C6F" w:rsidP="009B3DE5">
      <w:pPr>
        <w:spacing w:before="120" w:line="360" w:lineRule="exact"/>
        <w:jc w:val="both"/>
        <w:rPr>
          <w:rFonts w:cs="FrankRuehl" w:hint="cs"/>
          <w:sz w:val="26"/>
          <w:szCs w:val="26"/>
          <w:rtl/>
        </w:rPr>
      </w:pPr>
      <w:r w:rsidRPr="007366BE">
        <w:rPr>
          <w:rFonts w:cs="FrankRuehl"/>
          <w:sz w:val="26"/>
          <w:szCs w:val="26"/>
          <w:rtl/>
        </w:rPr>
        <w:t xml:space="preserve">רב </w:t>
      </w:r>
      <w:r>
        <w:rPr>
          <w:rFonts w:cs="FrankRuehl" w:hint="cs"/>
          <w:sz w:val="26"/>
          <w:szCs w:val="26"/>
          <w:rtl/>
        </w:rPr>
        <w:t>סובר ש"</w:t>
      </w:r>
      <w:r>
        <w:rPr>
          <w:rFonts w:cs="FrankRuehl"/>
          <w:sz w:val="26"/>
          <w:szCs w:val="26"/>
          <w:rtl/>
        </w:rPr>
        <w:t xml:space="preserve">כלו </w:t>
      </w:r>
      <w:r w:rsidRPr="007366BE">
        <w:rPr>
          <w:rFonts w:cs="FrankRuehl"/>
          <w:sz w:val="26"/>
          <w:szCs w:val="26"/>
          <w:rtl/>
        </w:rPr>
        <w:t>כ</w:t>
      </w:r>
      <w:r>
        <w:rPr>
          <w:rFonts w:cs="FrankRuehl" w:hint="cs"/>
          <w:sz w:val="26"/>
          <w:szCs w:val="26"/>
          <w:rtl/>
        </w:rPr>
        <w:t>ל</w:t>
      </w:r>
      <w:r w:rsidRPr="007366BE">
        <w:rPr>
          <w:rFonts w:cs="FrankRuehl"/>
          <w:sz w:val="26"/>
          <w:szCs w:val="26"/>
          <w:rtl/>
        </w:rPr>
        <w:t xml:space="preserve"> הקיצין</w:t>
      </w:r>
      <w:r>
        <w:rPr>
          <w:rFonts w:cs="FrankRuehl" w:hint="cs"/>
          <w:sz w:val="26"/>
          <w:szCs w:val="26"/>
          <w:rtl/>
        </w:rPr>
        <w:t>", והדבר המעכב את התשובה הוא החזרה של עם ישראל בתשובה</w:t>
      </w:r>
      <w:r w:rsidRPr="007366BE">
        <w:rPr>
          <w:rFonts w:cs="FrankRuehl"/>
          <w:sz w:val="26"/>
          <w:szCs w:val="26"/>
          <w:rtl/>
        </w:rPr>
        <w:t>. ו</w:t>
      </w:r>
      <w:r>
        <w:rPr>
          <w:rFonts w:cs="FrankRuehl" w:hint="cs"/>
          <w:sz w:val="26"/>
          <w:szCs w:val="26"/>
          <w:rtl/>
        </w:rPr>
        <w:t xml:space="preserve">אילו לדעת </w:t>
      </w:r>
      <w:r w:rsidRPr="007366BE">
        <w:rPr>
          <w:rFonts w:cs="FrankRuehl"/>
          <w:sz w:val="26"/>
          <w:szCs w:val="26"/>
          <w:rtl/>
        </w:rPr>
        <w:t xml:space="preserve">שמואל </w:t>
      </w:r>
      <w:r>
        <w:rPr>
          <w:rFonts w:cs="FrankRuehl" w:hint="cs"/>
          <w:sz w:val="26"/>
          <w:szCs w:val="26"/>
          <w:rtl/>
        </w:rPr>
        <w:t>"</w:t>
      </w:r>
      <w:r w:rsidRPr="007366BE">
        <w:rPr>
          <w:rFonts w:cs="FrankRuehl"/>
          <w:sz w:val="26"/>
          <w:szCs w:val="26"/>
          <w:rtl/>
        </w:rPr>
        <w:t>די לאבל שיעמוד באבלו</w:t>
      </w:r>
      <w:r>
        <w:rPr>
          <w:rFonts w:cs="FrankRuehl" w:hint="cs"/>
          <w:sz w:val="26"/>
          <w:szCs w:val="26"/>
          <w:rtl/>
        </w:rPr>
        <w:t xml:space="preserve">" </w:t>
      </w:r>
      <w:r w:rsidRPr="007366BE">
        <w:rPr>
          <w:rFonts w:cs="FrankRuehl"/>
          <w:sz w:val="26"/>
          <w:szCs w:val="26"/>
          <w:rtl/>
        </w:rPr>
        <w:t xml:space="preserve">כלומר די לישראל הצרות שסבלו, ואפילו אם לא יעשו תשובה נגאלין. </w:t>
      </w:r>
      <w:r>
        <w:rPr>
          <w:rFonts w:cs="FrankRuehl" w:hint="cs"/>
          <w:sz w:val="26"/>
          <w:szCs w:val="26"/>
          <w:rtl/>
        </w:rPr>
        <w:t>הגמרא ממשיכה ותולה את מחלוקת רב ושמואל במחלוקתם של התנאים רבי אליעזר הגדול ורבי יהושע בענין התשובה כתנאי לגאולה.</w:t>
      </w:r>
    </w:p>
    <w:p w14:paraId="74700135" w14:textId="77777777" w:rsidR="00D93C6F" w:rsidRPr="00241412" w:rsidRDefault="00D93C6F" w:rsidP="009B3DE5">
      <w:pPr>
        <w:spacing w:before="120" w:line="360" w:lineRule="exact"/>
        <w:ind w:left="454" w:right="454"/>
        <w:jc w:val="both"/>
        <w:rPr>
          <w:rFonts w:cs="FrankRuehl" w:hint="cs"/>
          <w:sz w:val="26"/>
          <w:szCs w:val="26"/>
          <w:rtl/>
          <w:lang w:eastAsia="en-US"/>
        </w:rPr>
      </w:pPr>
      <w:r w:rsidRPr="00241412">
        <w:rPr>
          <w:rFonts w:cs="FrankRuehl"/>
          <w:sz w:val="26"/>
          <w:szCs w:val="26"/>
          <w:rtl/>
          <w:lang w:eastAsia="en-US"/>
        </w:rPr>
        <w:lastRenderedPageBreak/>
        <w:t>כתנאי, רבי אליעזר אומר: אם ישראל עושין תשובה - נגאלין, ואם לאו - אין נגאלין. אמר ליה רבי יהושע: אם אין עושין תשובה - אין נגאלין? אלא, הקדוש ברוך הוא מעמיד להן מלך שגזרותיו קשות כהמן, וישראל עושין תשובה ומחזירן למוטב. תניא אידך: רבי אליעזר אומר: אם ישראל עושין תשובה - נגאלין, שנאמר שובו בנים שובבים ארפא משובתיכם</w:t>
      </w:r>
      <w:r>
        <w:rPr>
          <w:rFonts w:cs="FrankRuehl" w:hint="cs"/>
          <w:sz w:val="26"/>
          <w:szCs w:val="26"/>
          <w:rtl/>
          <w:lang w:eastAsia="en-US"/>
        </w:rPr>
        <w:t xml:space="preserve"> </w:t>
      </w:r>
      <w:r w:rsidRPr="00E76D07">
        <w:rPr>
          <w:rFonts w:cs="FrankRuehl" w:hint="cs"/>
          <w:rtl/>
          <w:lang w:eastAsia="en-US"/>
        </w:rPr>
        <w:t>(</w:t>
      </w:r>
      <w:r w:rsidRPr="00E76D07">
        <w:rPr>
          <w:rFonts w:cs="FrankRuehl"/>
          <w:rtl/>
          <w:lang w:eastAsia="en-US"/>
        </w:rPr>
        <w:t>ירמיהו ג</w:t>
      </w:r>
      <w:r>
        <w:rPr>
          <w:rFonts w:cs="FrankRuehl" w:hint="cs"/>
          <w:rtl/>
          <w:lang w:eastAsia="en-US"/>
        </w:rPr>
        <w:t>'</w:t>
      </w:r>
      <w:r w:rsidRPr="00E76D07">
        <w:rPr>
          <w:rFonts w:cs="FrankRuehl" w:hint="cs"/>
          <w:rtl/>
          <w:lang w:eastAsia="en-US"/>
        </w:rPr>
        <w:t>, כב)</w:t>
      </w:r>
      <w:r w:rsidRPr="00241412">
        <w:rPr>
          <w:rFonts w:cs="FrankRuehl"/>
          <w:sz w:val="26"/>
          <w:szCs w:val="26"/>
          <w:rtl/>
          <w:lang w:eastAsia="en-US"/>
        </w:rPr>
        <w:t>. אמר לו רבי יהושע: והלא כבר נאמר  חנם נמכרתם ולא בכסף תגאלו</w:t>
      </w:r>
      <w:r>
        <w:rPr>
          <w:rFonts w:cs="FrankRuehl" w:hint="cs"/>
          <w:sz w:val="26"/>
          <w:szCs w:val="26"/>
          <w:rtl/>
          <w:lang w:eastAsia="en-US"/>
        </w:rPr>
        <w:t xml:space="preserve"> </w:t>
      </w:r>
      <w:r w:rsidRPr="00E76D07">
        <w:rPr>
          <w:rFonts w:cs="FrankRuehl" w:hint="cs"/>
          <w:rtl/>
          <w:lang w:eastAsia="en-US"/>
        </w:rPr>
        <w:t>(</w:t>
      </w:r>
      <w:r w:rsidRPr="00E76D07">
        <w:rPr>
          <w:rFonts w:cs="FrankRuehl"/>
          <w:rtl/>
          <w:lang w:eastAsia="en-US"/>
        </w:rPr>
        <w:t>ישעיהו נ"ב</w:t>
      </w:r>
      <w:r w:rsidRPr="00E76D07">
        <w:rPr>
          <w:rFonts w:cs="FrankRuehl" w:hint="cs"/>
          <w:rtl/>
          <w:lang w:eastAsia="en-US"/>
        </w:rPr>
        <w:t>, ג)</w:t>
      </w:r>
      <w:r w:rsidRPr="00241412">
        <w:rPr>
          <w:rFonts w:cs="FrankRuehl"/>
          <w:sz w:val="26"/>
          <w:szCs w:val="26"/>
          <w:rtl/>
          <w:lang w:eastAsia="en-US"/>
        </w:rPr>
        <w:t>, חנם נמכרתם - בעבודה זרה, ולא בכסף תגאלו - לא בתשובה ומעשים טובים.</w:t>
      </w:r>
    </w:p>
    <w:p w14:paraId="07EB374F" w14:textId="77777777" w:rsidR="00D93C6F" w:rsidRPr="007366BE" w:rsidRDefault="00D93C6F" w:rsidP="009B3DE5">
      <w:pPr>
        <w:spacing w:before="120" w:line="360" w:lineRule="exact"/>
        <w:jc w:val="both"/>
        <w:rPr>
          <w:rFonts w:cs="FrankRuehl"/>
          <w:sz w:val="26"/>
          <w:szCs w:val="26"/>
          <w:rtl/>
        </w:rPr>
      </w:pPr>
      <w:r>
        <w:rPr>
          <w:rFonts w:cs="FrankRuehl" w:hint="cs"/>
          <w:sz w:val="26"/>
          <w:szCs w:val="26"/>
          <w:rtl/>
        </w:rPr>
        <w:t>ו</w:t>
      </w:r>
      <w:r w:rsidRPr="007366BE">
        <w:rPr>
          <w:rFonts w:cs="FrankRuehl"/>
          <w:sz w:val="26"/>
          <w:szCs w:val="26"/>
          <w:rtl/>
        </w:rPr>
        <w:t xml:space="preserve">אומרת </w:t>
      </w:r>
      <w:r>
        <w:rPr>
          <w:rFonts w:cs="FrankRuehl" w:hint="cs"/>
          <w:sz w:val="26"/>
          <w:szCs w:val="26"/>
          <w:rtl/>
        </w:rPr>
        <w:t xml:space="preserve">אם כן </w:t>
      </w:r>
      <w:r w:rsidRPr="007366BE">
        <w:rPr>
          <w:rFonts w:cs="FrankRuehl"/>
          <w:sz w:val="26"/>
          <w:szCs w:val="26"/>
          <w:rtl/>
        </w:rPr>
        <w:t xml:space="preserve">הגמ' </w:t>
      </w:r>
      <w:r>
        <w:rPr>
          <w:rFonts w:cs="FrankRuehl" w:hint="cs"/>
          <w:sz w:val="26"/>
          <w:szCs w:val="26"/>
          <w:rtl/>
        </w:rPr>
        <w:t>שמחלוקת רב ושמואל תלויה במחלוקת התנאים.</w:t>
      </w:r>
      <w:r w:rsidRPr="007366BE">
        <w:rPr>
          <w:rFonts w:cs="FrankRuehl"/>
          <w:sz w:val="26"/>
          <w:szCs w:val="26"/>
          <w:rtl/>
        </w:rPr>
        <w:t xml:space="preserve"> </w:t>
      </w:r>
      <w:r>
        <w:rPr>
          <w:rFonts w:cs="FrankRuehl" w:hint="cs"/>
          <w:sz w:val="26"/>
          <w:szCs w:val="26"/>
          <w:rtl/>
        </w:rPr>
        <w:t>רב סובר כ</w:t>
      </w:r>
      <w:r w:rsidRPr="007366BE">
        <w:rPr>
          <w:rFonts w:cs="FrankRuehl"/>
          <w:sz w:val="26"/>
          <w:szCs w:val="26"/>
          <w:rtl/>
        </w:rPr>
        <w:t>ר</w:t>
      </w:r>
      <w:r>
        <w:rPr>
          <w:rFonts w:cs="FrankRuehl" w:hint="cs"/>
          <w:sz w:val="26"/>
          <w:szCs w:val="26"/>
          <w:rtl/>
        </w:rPr>
        <w:t xml:space="preserve">' </w:t>
      </w:r>
      <w:r w:rsidRPr="007366BE">
        <w:rPr>
          <w:rFonts w:cs="FrankRuehl"/>
          <w:sz w:val="26"/>
          <w:szCs w:val="26"/>
          <w:rtl/>
        </w:rPr>
        <w:t>א</w:t>
      </w:r>
      <w:r>
        <w:rPr>
          <w:rFonts w:cs="FrankRuehl" w:hint="cs"/>
          <w:sz w:val="26"/>
          <w:szCs w:val="26"/>
          <w:rtl/>
        </w:rPr>
        <w:t xml:space="preserve">ליעזר שהגאולה תלויה בתשובתו של עם ישראל, ואילו דעת שמואל כר' </w:t>
      </w:r>
      <w:r w:rsidRPr="007366BE">
        <w:rPr>
          <w:rFonts w:cs="FrankRuehl"/>
          <w:sz w:val="26"/>
          <w:szCs w:val="26"/>
          <w:rtl/>
        </w:rPr>
        <w:t xml:space="preserve">יהושע </w:t>
      </w:r>
      <w:r>
        <w:rPr>
          <w:rFonts w:cs="FrankRuehl" w:hint="cs"/>
          <w:sz w:val="26"/>
          <w:szCs w:val="26"/>
          <w:rtl/>
        </w:rPr>
        <w:t>שגם אם לא</w:t>
      </w:r>
      <w:r w:rsidRPr="007366BE">
        <w:rPr>
          <w:rFonts w:cs="FrankRuehl"/>
          <w:sz w:val="26"/>
          <w:szCs w:val="26"/>
          <w:rtl/>
        </w:rPr>
        <w:t xml:space="preserve"> </w:t>
      </w:r>
      <w:r>
        <w:rPr>
          <w:rFonts w:cs="FrankRuehl" w:hint="cs"/>
          <w:sz w:val="26"/>
          <w:szCs w:val="26"/>
          <w:rtl/>
        </w:rPr>
        <w:t>י</w:t>
      </w:r>
      <w:r w:rsidRPr="007366BE">
        <w:rPr>
          <w:rFonts w:cs="FrankRuehl"/>
          <w:sz w:val="26"/>
          <w:szCs w:val="26"/>
          <w:rtl/>
        </w:rPr>
        <w:t>עש</w:t>
      </w:r>
      <w:r>
        <w:rPr>
          <w:rFonts w:cs="FrankRuehl" w:hint="cs"/>
          <w:sz w:val="26"/>
          <w:szCs w:val="26"/>
          <w:rtl/>
        </w:rPr>
        <w:t>ו</w:t>
      </w:r>
      <w:r w:rsidRPr="007366BE">
        <w:rPr>
          <w:rFonts w:cs="FrankRuehl"/>
          <w:sz w:val="26"/>
          <w:szCs w:val="26"/>
          <w:rtl/>
        </w:rPr>
        <w:t xml:space="preserve"> תשובה </w:t>
      </w:r>
      <w:r>
        <w:rPr>
          <w:rFonts w:cs="FrankRuehl" w:hint="cs"/>
          <w:sz w:val="26"/>
          <w:szCs w:val="26"/>
          <w:rtl/>
        </w:rPr>
        <w:t>מרצונם החופשי</w:t>
      </w:r>
      <w:r w:rsidRPr="007366BE">
        <w:rPr>
          <w:rFonts w:cs="FrankRuehl"/>
          <w:sz w:val="26"/>
          <w:szCs w:val="26"/>
          <w:rtl/>
        </w:rPr>
        <w:t>, הקב"ה מעמיד להם מלך שגזרותיו קשות כהמן ומחזירן למוטב.</w:t>
      </w:r>
    </w:p>
    <w:p w14:paraId="65B57849"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ולדברי רב כיון שהתשובה תלויה בחזרה בתשובה של עם ישראל שהיא תשובה מאהבה ממילא הם ראוים בעקבותיה לשנוי הטבע ולניסים גדולים, בעוד שלדעת ר' יהושע שהתשובה נכפית על ידי הגויים ממילא זו תשובה מיראה שאינה  יכולה להביא לשינוי מוחלט בטבע. </w:t>
      </w:r>
    </w:p>
    <w:p w14:paraId="7DD47743" w14:textId="77777777" w:rsidR="00D93C6F" w:rsidRPr="00E76D07" w:rsidRDefault="00D93C6F" w:rsidP="009B3DE5">
      <w:pPr>
        <w:spacing w:before="120" w:line="360" w:lineRule="exact"/>
        <w:jc w:val="center"/>
        <w:rPr>
          <w:rFonts w:cs="FrankRuehl" w:hint="cs"/>
          <w:b/>
          <w:bCs/>
          <w:sz w:val="32"/>
          <w:szCs w:val="32"/>
          <w:rtl/>
          <w:lang w:eastAsia="en-US"/>
        </w:rPr>
      </w:pPr>
      <w:r w:rsidRPr="00E76D07">
        <w:rPr>
          <w:rFonts w:cs="FrankRuehl" w:hint="cs"/>
          <w:b/>
          <w:bCs/>
          <w:sz w:val="32"/>
          <w:szCs w:val="32"/>
          <w:rtl/>
          <w:lang w:eastAsia="en-US"/>
        </w:rPr>
        <w:t>ד</w:t>
      </w:r>
      <w:r>
        <w:rPr>
          <w:rFonts w:cs="FrankRuehl" w:hint="cs"/>
          <w:b/>
          <w:bCs/>
          <w:sz w:val="32"/>
          <w:szCs w:val="32"/>
          <w:rtl/>
          <w:lang w:eastAsia="en-US"/>
        </w:rPr>
        <w:t>.</w:t>
      </w:r>
    </w:p>
    <w:p w14:paraId="5AF03103" w14:textId="77777777" w:rsidR="00D93C6F" w:rsidRPr="00016EA4" w:rsidRDefault="00D93C6F" w:rsidP="009B3DE5">
      <w:pPr>
        <w:spacing w:before="120" w:line="360" w:lineRule="exact"/>
        <w:jc w:val="both"/>
        <w:rPr>
          <w:rtl/>
        </w:rPr>
      </w:pPr>
      <w:r w:rsidRPr="007366BE">
        <w:rPr>
          <w:rtl/>
        </w:rPr>
        <w:t xml:space="preserve"> </w:t>
      </w:r>
      <w:r w:rsidRPr="002F2E29">
        <w:rPr>
          <w:rFonts w:cs="FrankRuehl"/>
          <w:sz w:val="26"/>
          <w:szCs w:val="26"/>
          <w:rtl/>
        </w:rPr>
        <w:t xml:space="preserve">במדרש </w:t>
      </w:r>
      <w:r w:rsidRPr="002F2E29">
        <w:rPr>
          <w:rFonts w:cs="FrankRuehl" w:hint="cs"/>
          <w:sz w:val="26"/>
          <w:szCs w:val="26"/>
          <w:rtl/>
        </w:rPr>
        <w:t xml:space="preserve">רבה </w:t>
      </w:r>
      <w:r w:rsidRPr="002F2E29">
        <w:rPr>
          <w:rFonts w:cs="FrankRuehl"/>
          <w:sz w:val="26"/>
          <w:szCs w:val="26"/>
          <w:rtl/>
        </w:rPr>
        <w:t>פרשת בשלח</w:t>
      </w:r>
      <w:r w:rsidRPr="007366BE">
        <w:rPr>
          <w:rtl/>
        </w:rPr>
        <w:t xml:space="preserve"> </w:t>
      </w:r>
      <w:r w:rsidRPr="00293F2A">
        <w:rPr>
          <w:rFonts w:cs="FrankRuehl" w:hint="cs"/>
          <w:rtl/>
          <w:lang w:eastAsia="en-US"/>
        </w:rPr>
        <w:t>(</w:t>
      </w:r>
      <w:r w:rsidRPr="00293F2A">
        <w:rPr>
          <w:rFonts w:cs="FrankRuehl"/>
          <w:rtl/>
          <w:lang w:eastAsia="en-US"/>
        </w:rPr>
        <w:t>פרשה כה</w:t>
      </w:r>
      <w:r w:rsidRPr="00293F2A">
        <w:rPr>
          <w:rFonts w:cs="FrankRuehl" w:hint="cs"/>
          <w:rtl/>
          <w:lang w:eastAsia="en-US"/>
        </w:rPr>
        <w:t>)</w:t>
      </w:r>
      <w:r>
        <w:rPr>
          <w:rFonts w:hint="cs"/>
          <w:rtl/>
        </w:rPr>
        <w:t>:</w:t>
      </w:r>
      <w:r w:rsidRPr="00016EA4">
        <w:rPr>
          <w:rtl/>
        </w:rPr>
        <w:t xml:space="preserve"> </w:t>
      </w:r>
    </w:p>
    <w:p w14:paraId="4B951AAE" w14:textId="77777777" w:rsidR="00D93C6F" w:rsidRPr="00016EA4" w:rsidRDefault="00D93C6F" w:rsidP="009B3DE5">
      <w:pPr>
        <w:spacing w:before="120" w:line="360" w:lineRule="exact"/>
        <w:ind w:left="454" w:right="454"/>
        <w:jc w:val="both"/>
        <w:rPr>
          <w:rFonts w:cs="FrankRuehl" w:hint="cs"/>
          <w:sz w:val="26"/>
          <w:szCs w:val="26"/>
          <w:rtl/>
          <w:lang w:eastAsia="en-US"/>
        </w:rPr>
      </w:pPr>
      <w:r w:rsidRPr="00016EA4">
        <w:rPr>
          <w:rFonts w:cs="FrankRuehl"/>
          <w:sz w:val="26"/>
          <w:szCs w:val="26"/>
          <w:rtl/>
          <w:lang w:eastAsia="en-US"/>
        </w:rPr>
        <w:t>הוא מרומים ישכון</w:t>
      </w:r>
      <w:r>
        <w:rPr>
          <w:rFonts w:cs="FrankRuehl" w:hint="cs"/>
          <w:sz w:val="26"/>
          <w:szCs w:val="26"/>
          <w:rtl/>
          <w:lang w:eastAsia="en-US"/>
        </w:rPr>
        <w:t xml:space="preserve"> </w:t>
      </w:r>
      <w:r w:rsidRPr="00293F2A">
        <w:rPr>
          <w:rFonts w:cs="FrankRuehl" w:hint="cs"/>
          <w:rtl/>
          <w:lang w:eastAsia="en-US"/>
        </w:rPr>
        <w:t>(ישעיה ל</w:t>
      </w:r>
      <w:r>
        <w:rPr>
          <w:rFonts w:cs="FrankRuehl" w:hint="cs"/>
          <w:rtl/>
          <w:lang w:eastAsia="en-US"/>
        </w:rPr>
        <w:t>"</w:t>
      </w:r>
      <w:r w:rsidRPr="00293F2A">
        <w:rPr>
          <w:rFonts w:cs="FrankRuehl" w:hint="cs"/>
          <w:rtl/>
          <w:lang w:eastAsia="en-US"/>
        </w:rPr>
        <w:t>ג, טז)</w:t>
      </w:r>
      <w:r w:rsidRPr="00016EA4">
        <w:rPr>
          <w:rFonts w:cs="FrankRuehl"/>
          <w:sz w:val="26"/>
          <w:szCs w:val="26"/>
          <w:rtl/>
          <w:lang w:eastAsia="en-US"/>
        </w:rPr>
        <w:t xml:space="preserve"> הה"ד  כי ה' אלהיך מביאך אל ארץ טובה ורחבה</w:t>
      </w:r>
      <w:r>
        <w:rPr>
          <w:rFonts w:cs="FrankRuehl" w:hint="cs"/>
          <w:sz w:val="26"/>
          <w:szCs w:val="26"/>
          <w:rtl/>
          <w:lang w:eastAsia="en-US"/>
        </w:rPr>
        <w:t xml:space="preserve"> </w:t>
      </w:r>
      <w:r w:rsidRPr="00293F2A">
        <w:rPr>
          <w:rFonts w:cs="FrankRuehl"/>
          <w:rtl/>
          <w:lang w:eastAsia="en-US"/>
        </w:rPr>
        <w:t>(דברים ח</w:t>
      </w:r>
      <w:r>
        <w:rPr>
          <w:rFonts w:cs="FrankRuehl" w:hint="cs"/>
          <w:rtl/>
          <w:lang w:eastAsia="en-US"/>
        </w:rPr>
        <w:t>'</w:t>
      </w:r>
      <w:r w:rsidRPr="00293F2A">
        <w:rPr>
          <w:rFonts w:cs="FrankRuehl" w:hint="cs"/>
          <w:rtl/>
          <w:lang w:eastAsia="en-US"/>
        </w:rPr>
        <w:t>, ז</w:t>
      </w:r>
      <w:r w:rsidRPr="00293F2A">
        <w:rPr>
          <w:rFonts w:cs="FrankRuehl"/>
          <w:rtl/>
          <w:lang w:eastAsia="en-US"/>
        </w:rPr>
        <w:t>)</w:t>
      </w:r>
      <w:r w:rsidRPr="00016EA4">
        <w:rPr>
          <w:rFonts w:cs="FrankRuehl"/>
          <w:sz w:val="26"/>
          <w:szCs w:val="26"/>
          <w:rtl/>
          <w:lang w:eastAsia="en-US"/>
        </w:rPr>
        <w:t xml:space="preserve"> לראות שלחן שהוא ערוך בג"ע</w:t>
      </w:r>
      <w:r>
        <w:rPr>
          <w:rFonts w:cs="FrankRuehl" w:hint="cs"/>
          <w:sz w:val="26"/>
          <w:szCs w:val="26"/>
          <w:rtl/>
          <w:lang w:eastAsia="en-US"/>
        </w:rPr>
        <w:t>...</w:t>
      </w:r>
      <w:r w:rsidRPr="00016EA4">
        <w:rPr>
          <w:rFonts w:cs="FrankRuehl"/>
          <w:sz w:val="26"/>
          <w:szCs w:val="26"/>
          <w:rtl/>
          <w:lang w:eastAsia="en-US"/>
        </w:rPr>
        <w:t>, כביכול מיסב למעלה מן האבות ואבות וכל הצדיקים בתוכו שנאמר  והם תכו לרגליך</w:t>
      </w:r>
      <w:r>
        <w:rPr>
          <w:rFonts w:cs="FrankRuehl" w:hint="cs"/>
          <w:sz w:val="26"/>
          <w:szCs w:val="26"/>
          <w:rtl/>
          <w:lang w:eastAsia="en-US"/>
        </w:rPr>
        <w:t xml:space="preserve"> </w:t>
      </w:r>
      <w:r w:rsidRPr="00293F2A">
        <w:rPr>
          <w:rFonts w:cs="FrankRuehl"/>
          <w:rtl/>
          <w:lang w:eastAsia="en-US"/>
        </w:rPr>
        <w:t>(דברים ל</w:t>
      </w:r>
      <w:r>
        <w:rPr>
          <w:rFonts w:cs="FrankRuehl" w:hint="cs"/>
          <w:rtl/>
          <w:lang w:eastAsia="en-US"/>
        </w:rPr>
        <w:t>"</w:t>
      </w:r>
      <w:r w:rsidRPr="00293F2A">
        <w:rPr>
          <w:rFonts w:cs="FrankRuehl"/>
          <w:rtl/>
          <w:lang w:eastAsia="en-US"/>
        </w:rPr>
        <w:t>ג)</w:t>
      </w:r>
      <w:r w:rsidRPr="00016EA4">
        <w:rPr>
          <w:rFonts w:cs="FrankRuehl"/>
          <w:sz w:val="26"/>
          <w:szCs w:val="26"/>
          <w:rtl/>
          <w:lang w:eastAsia="en-US"/>
        </w:rPr>
        <w:t>, והוא מחלק להם מנות</w:t>
      </w:r>
      <w:r>
        <w:rPr>
          <w:rFonts w:cs="FrankRuehl" w:hint="cs"/>
          <w:sz w:val="26"/>
          <w:szCs w:val="26"/>
          <w:rtl/>
          <w:lang w:eastAsia="en-US"/>
        </w:rPr>
        <w:t>...</w:t>
      </w:r>
      <w:r w:rsidRPr="00016EA4">
        <w:rPr>
          <w:rFonts w:cs="FrankRuehl"/>
          <w:sz w:val="26"/>
          <w:szCs w:val="26"/>
          <w:rtl/>
          <w:lang w:eastAsia="en-US"/>
        </w:rPr>
        <w:t xml:space="preserve"> והוא מביא להם פירות מג</w:t>
      </w:r>
      <w:r>
        <w:rPr>
          <w:rFonts w:cs="FrankRuehl" w:hint="cs"/>
          <w:sz w:val="26"/>
          <w:szCs w:val="26"/>
          <w:rtl/>
          <w:lang w:eastAsia="en-US"/>
        </w:rPr>
        <w:t xml:space="preserve">ן </w:t>
      </w:r>
      <w:r w:rsidRPr="00016EA4">
        <w:rPr>
          <w:rFonts w:cs="FrankRuehl"/>
          <w:sz w:val="26"/>
          <w:szCs w:val="26"/>
          <w:rtl/>
          <w:lang w:eastAsia="en-US"/>
        </w:rPr>
        <w:t>ע</w:t>
      </w:r>
      <w:r>
        <w:rPr>
          <w:rFonts w:cs="FrankRuehl" w:hint="cs"/>
          <w:sz w:val="26"/>
          <w:szCs w:val="26"/>
          <w:rtl/>
          <w:lang w:eastAsia="en-US"/>
        </w:rPr>
        <w:t>דן</w:t>
      </w:r>
      <w:r w:rsidRPr="00016EA4">
        <w:rPr>
          <w:rFonts w:cs="FrankRuehl"/>
          <w:sz w:val="26"/>
          <w:szCs w:val="26"/>
          <w:rtl/>
          <w:lang w:eastAsia="en-US"/>
        </w:rPr>
        <w:t xml:space="preserve"> ומאכילן מעץ חיים</w:t>
      </w:r>
      <w:r>
        <w:rPr>
          <w:rFonts w:cs="FrankRuehl" w:hint="cs"/>
          <w:sz w:val="26"/>
          <w:szCs w:val="26"/>
          <w:rtl/>
          <w:lang w:eastAsia="en-US"/>
        </w:rPr>
        <w:t>.</w:t>
      </w:r>
      <w:r w:rsidRPr="00016EA4">
        <w:rPr>
          <w:rFonts w:cs="FrankRuehl"/>
          <w:sz w:val="26"/>
          <w:szCs w:val="26"/>
          <w:rtl/>
          <w:lang w:eastAsia="en-US"/>
        </w:rPr>
        <w:t xml:space="preserve"> ומי מברך תחלה הכל חולקין כבוד להקב"ה שהוא יצוה לברך, והקב"ה אומר למיכאל ברך והוא אומר לגבריאל וגבריאל לאבות העולם והן חולקין כבוד למשה ולאהרן והם לזקנים, והם חולקין כבוד לדוד ואומרים המלך שבארץ יברך את המלך שבשמים, ונותנין לדוד הכוס ואומר כוס ישועות אשא ובשם ה' אקרא</w:t>
      </w:r>
      <w:r>
        <w:rPr>
          <w:rFonts w:cs="FrankRuehl" w:hint="cs"/>
          <w:rtl/>
          <w:lang w:eastAsia="en-US"/>
        </w:rPr>
        <w:t xml:space="preserve"> </w:t>
      </w:r>
      <w:r w:rsidRPr="00293F2A">
        <w:rPr>
          <w:rFonts w:cs="FrankRuehl"/>
          <w:rtl/>
          <w:lang w:eastAsia="en-US"/>
        </w:rPr>
        <w:t>(תהלים קט</w:t>
      </w:r>
      <w:r w:rsidRPr="00293F2A">
        <w:rPr>
          <w:rFonts w:cs="FrankRuehl" w:hint="cs"/>
          <w:rtl/>
          <w:lang w:eastAsia="en-US"/>
        </w:rPr>
        <w:t>"</w:t>
      </w:r>
      <w:r w:rsidRPr="00293F2A">
        <w:rPr>
          <w:rFonts w:cs="FrankRuehl"/>
          <w:rtl/>
          <w:lang w:eastAsia="en-US"/>
        </w:rPr>
        <w:t>ז</w:t>
      </w:r>
      <w:r w:rsidRPr="00293F2A">
        <w:rPr>
          <w:rFonts w:cs="FrankRuehl" w:hint="cs"/>
          <w:rtl/>
          <w:lang w:eastAsia="en-US"/>
        </w:rPr>
        <w:t>, יג</w:t>
      </w:r>
      <w:r w:rsidRPr="00293F2A">
        <w:rPr>
          <w:rFonts w:cs="FrankRuehl"/>
          <w:rtl/>
          <w:lang w:eastAsia="en-US"/>
        </w:rPr>
        <w:t>)</w:t>
      </w:r>
      <w:r>
        <w:rPr>
          <w:rFonts w:cs="FrankRuehl" w:hint="cs"/>
          <w:sz w:val="26"/>
          <w:szCs w:val="26"/>
          <w:rtl/>
          <w:lang w:eastAsia="en-US"/>
        </w:rPr>
        <w:t>.</w:t>
      </w:r>
    </w:p>
    <w:p w14:paraId="322D4FD7" w14:textId="77777777" w:rsidR="00D93C6F" w:rsidRPr="007366BE" w:rsidRDefault="00D93C6F" w:rsidP="009B3DE5">
      <w:pPr>
        <w:spacing w:before="120" w:line="360" w:lineRule="exact"/>
        <w:jc w:val="both"/>
        <w:rPr>
          <w:rFonts w:cs="FrankRuehl"/>
          <w:sz w:val="26"/>
          <w:szCs w:val="26"/>
        </w:rPr>
      </w:pPr>
      <w:r w:rsidRPr="007366BE">
        <w:rPr>
          <w:rFonts w:cs="FrankRuehl"/>
          <w:sz w:val="26"/>
          <w:szCs w:val="26"/>
          <w:rtl/>
        </w:rPr>
        <w:t xml:space="preserve">ובכן יהי רצון שנזכה כולנו לביאת משיח </w:t>
      </w:r>
      <w:r>
        <w:rPr>
          <w:rFonts w:cs="FrankRuehl" w:hint="cs"/>
          <w:sz w:val="26"/>
          <w:szCs w:val="26"/>
          <w:rtl/>
        </w:rPr>
        <w:t xml:space="preserve">בן דוד </w:t>
      </w:r>
      <w:r w:rsidRPr="007366BE">
        <w:rPr>
          <w:rFonts w:cs="FrankRuehl"/>
          <w:sz w:val="26"/>
          <w:szCs w:val="26"/>
          <w:rtl/>
        </w:rPr>
        <w:t>ובניין בית המקדש במהרה בימינו אמן ואמן.</w:t>
      </w:r>
    </w:p>
    <w:p w14:paraId="0F5CC1A7" w14:textId="77777777" w:rsidR="00D93C6F" w:rsidRPr="000B2843" w:rsidRDefault="00D93C6F" w:rsidP="009B3DE5"/>
    <w:p w14:paraId="747DCF46" w14:textId="77777777" w:rsidR="00D93C6F" w:rsidRPr="0021748F" w:rsidRDefault="00D93C6F" w:rsidP="009B3DE5">
      <w:pPr>
        <w:spacing w:before="120" w:line="360" w:lineRule="exact"/>
        <w:jc w:val="both"/>
        <w:rPr>
          <w:rFonts w:hint="cs"/>
          <w:rtl/>
        </w:rPr>
      </w:pPr>
    </w:p>
    <w:p w14:paraId="1985A5B2" w14:textId="77777777" w:rsidR="00D93C6F" w:rsidRDefault="00D93C6F">
      <w:pPr>
        <w:rPr>
          <w:rFonts w:cs="FrankRuehl" w:hint="cs"/>
          <w:sz w:val="26"/>
          <w:szCs w:val="26"/>
          <w:rtl/>
          <w:lang w:eastAsia="en-US"/>
        </w:rPr>
        <w:sectPr w:rsidR="00D93C6F" w:rsidSect="009B3DE5">
          <w:headerReference w:type="even" r:id="rId52"/>
          <w:pgSz w:w="9639" w:h="13608" w:code="9"/>
          <w:pgMar w:top="1134" w:right="1134" w:bottom="1134" w:left="1134" w:header="454" w:footer="567" w:gutter="0"/>
          <w:cols w:space="720"/>
          <w:titlePg/>
          <w:bidi/>
          <w:rtlGutter/>
        </w:sectPr>
      </w:pPr>
    </w:p>
    <w:p w14:paraId="37325B7B" w14:textId="77777777" w:rsidR="00D93C6F" w:rsidRPr="00D8383D"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lastRenderedPageBreak/>
        <w:t xml:space="preserve">הדרן </w:t>
      </w:r>
      <w:r w:rsidRPr="00D8383D">
        <w:rPr>
          <w:rFonts w:cs="FrankRuehl"/>
          <w:b/>
          <w:bCs/>
          <w:sz w:val="40"/>
          <w:szCs w:val="40"/>
          <w:rtl/>
          <w:lang w:eastAsia="en-US"/>
        </w:rPr>
        <w:t>למסכת נדרים</w:t>
      </w:r>
      <w:r>
        <w:rPr>
          <w:rFonts w:cs="FrankRuehl" w:hint="cs"/>
          <w:b/>
          <w:bCs/>
          <w:sz w:val="40"/>
          <w:szCs w:val="40"/>
          <w:rtl/>
          <w:lang w:eastAsia="en-US"/>
        </w:rPr>
        <w:t>(1)</w:t>
      </w:r>
    </w:p>
    <w:p w14:paraId="21EC51E8" w14:textId="77777777" w:rsidR="00D93C6F" w:rsidRPr="00D8383D" w:rsidRDefault="00D93C6F" w:rsidP="009B3DE5">
      <w:pPr>
        <w:spacing w:before="120" w:line="360" w:lineRule="exact"/>
        <w:jc w:val="both"/>
        <w:rPr>
          <w:rFonts w:cs="FrankRuehl" w:hint="cs"/>
          <w:sz w:val="26"/>
          <w:szCs w:val="26"/>
          <w:rtl/>
        </w:rPr>
      </w:pPr>
    </w:p>
    <w:p w14:paraId="020EEB0E" w14:textId="77777777" w:rsidR="00D93C6F" w:rsidRPr="00D8383D" w:rsidRDefault="00D93C6F" w:rsidP="009B3DE5">
      <w:pPr>
        <w:spacing w:before="120" w:line="360" w:lineRule="exact"/>
        <w:jc w:val="both"/>
        <w:rPr>
          <w:rFonts w:cs="FrankRuehl" w:hint="cs"/>
          <w:sz w:val="26"/>
          <w:szCs w:val="26"/>
          <w:rtl/>
        </w:rPr>
      </w:pPr>
    </w:p>
    <w:p w14:paraId="115C2D4A" w14:textId="77777777" w:rsidR="00D93C6F" w:rsidRPr="00D8383D" w:rsidRDefault="00D93C6F" w:rsidP="009B3DE5">
      <w:pPr>
        <w:spacing w:before="120" w:line="360" w:lineRule="exact"/>
        <w:jc w:val="center"/>
        <w:rPr>
          <w:rFonts w:cs="FrankRuehl" w:hint="cs"/>
          <w:b/>
          <w:bCs/>
          <w:sz w:val="30"/>
          <w:szCs w:val="30"/>
          <w:rtl/>
          <w:lang w:eastAsia="en-US"/>
        </w:rPr>
      </w:pPr>
      <w:r w:rsidRPr="00D8383D">
        <w:rPr>
          <w:rFonts w:cs="FrankRuehl" w:hint="cs"/>
          <w:b/>
          <w:bCs/>
          <w:sz w:val="30"/>
          <w:szCs w:val="30"/>
          <w:rtl/>
          <w:lang w:eastAsia="en-US"/>
        </w:rPr>
        <w:t>א.</w:t>
      </w:r>
    </w:p>
    <w:p w14:paraId="18422204" w14:textId="77777777" w:rsidR="00D93C6F" w:rsidRPr="00D8383D" w:rsidRDefault="00D93C6F" w:rsidP="009B3DE5">
      <w:pPr>
        <w:spacing w:before="120" w:line="360" w:lineRule="exact"/>
        <w:jc w:val="both"/>
        <w:rPr>
          <w:rFonts w:cs="FrankRuehl"/>
          <w:sz w:val="26"/>
          <w:szCs w:val="26"/>
          <w:rtl/>
          <w:lang w:eastAsia="en-US"/>
        </w:rPr>
      </w:pPr>
      <w:r w:rsidRPr="00D8383D">
        <w:rPr>
          <w:rFonts w:cs="FrankRuehl"/>
          <w:sz w:val="26"/>
          <w:szCs w:val="26"/>
          <w:rtl/>
          <w:lang w:eastAsia="en-US"/>
        </w:rPr>
        <w:t xml:space="preserve">בסוף מסכת נדרים </w:t>
      </w:r>
      <w:r w:rsidRPr="00D8383D">
        <w:rPr>
          <w:rFonts w:cs="FrankRuehl" w:hint="cs"/>
          <w:sz w:val="26"/>
          <w:szCs w:val="26"/>
          <w:rtl/>
          <w:lang w:eastAsia="en-US"/>
        </w:rPr>
        <w:t xml:space="preserve">הובא </w:t>
      </w:r>
      <w:r w:rsidRPr="00D8383D">
        <w:rPr>
          <w:rFonts w:cs="FrankRuehl"/>
          <w:sz w:val="26"/>
          <w:szCs w:val="26"/>
          <w:rtl/>
          <w:lang w:eastAsia="en-US"/>
        </w:rPr>
        <w:t xml:space="preserve">עניין האשה </w:t>
      </w:r>
      <w:r w:rsidRPr="00D8383D">
        <w:rPr>
          <w:rFonts w:cs="FrankRuehl" w:hint="cs"/>
          <w:sz w:val="26"/>
          <w:szCs w:val="26"/>
          <w:rtl/>
          <w:lang w:eastAsia="en-US"/>
        </w:rPr>
        <w:t>שהאדם שהתייחדה עמו הציל את בעלה מלאכול תמרים מורעלים, ו</w:t>
      </w:r>
      <w:r w:rsidRPr="00D8383D">
        <w:rPr>
          <w:rFonts w:cs="FrankRuehl"/>
          <w:sz w:val="26"/>
          <w:szCs w:val="26"/>
          <w:rtl/>
          <w:lang w:eastAsia="en-US"/>
        </w:rPr>
        <w:t xml:space="preserve">רבא התירה, כי אם היה עושה איסור הוה ניחא ליה דליכול </w:t>
      </w:r>
      <w:r w:rsidRPr="00D8383D">
        <w:rPr>
          <w:rFonts w:cs="FrankRuehl" w:hint="cs"/>
          <w:sz w:val="26"/>
          <w:szCs w:val="26"/>
          <w:rtl/>
          <w:lang w:eastAsia="en-US"/>
        </w:rPr>
        <w:t xml:space="preserve">בעלה </w:t>
      </w:r>
      <w:r w:rsidRPr="00D8383D">
        <w:rPr>
          <w:rFonts w:cs="FrankRuehl"/>
          <w:sz w:val="26"/>
          <w:szCs w:val="26"/>
          <w:rtl/>
          <w:lang w:eastAsia="en-US"/>
        </w:rPr>
        <w:t xml:space="preserve">ולימות. </w:t>
      </w:r>
      <w:r w:rsidRPr="00D8383D">
        <w:rPr>
          <w:rFonts w:cs="FrankRuehl" w:hint="cs"/>
          <w:sz w:val="26"/>
          <w:szCs w:val="26"/>
          <w:rtl/>
          <w:lang w:eastAsia="en-US"/>
        </w:rPr>
        <w:t>ו</w:t>
      </w:r>
      <w:r w:rsidRPr="00D8383D">
        <w:rPr>
          <w:rFonts w:cs="FrankRuehl"/>
          <w:sz w:val="26"/>
          <w:szCs w:val="26"/>
          <w:rtl/>
          <w:lang w:eastAsia="en-US"/>
        </w:rPr>
        <w:t>יש לעיין בעניין זה.</w:t>
      </w:r>
    </w:p>
    <w:p w14:paraId="3C1FAB6D"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במסכת יבמות</w:t>
      </w:r>
      <w:r w:rsidRPr="00D8383D">
        <w:rPr>
          <w:rFonts w:cs="FrankRuehl"/>
          <w:rtl/>
          <w:lang w:eastAsia="en-US"/>
        </w:rPr>
        <w:t xml:space="preserve"> </w:t>
      </w:r>
      <w:r w:rsidRPr="00D8383D">
        <w:rPr>
          <w:rFonts w:cs="FrankRuehl" w:hint="cs"/>
          <w:rtl/>
          <w:lang w:eastAsia="en-US"/>
        </w:rPr>
        <w:t>(</w:t>
      </w:r>
      <w:r w:rsidRPr="00D8383D">
        <w:rPr>
          <w:rFonts w:cs="FrankRuehl"/>
          <w:rtl/>
          <w:lang w:eastAsia="en-US"/>
        </w:rPr>
        <w:t>כ</w:t>
      </w:r>
      <w:r w:rsidRPr="00D8383D">
        <w:rPr>
          <w:rFonts w:cs="FrankRuehl" w:hint="cs"/>
          <w:rtl/>
          <w:lang w:eastAsia="en-US"/>
        </w:rPr>
        <w:t>ד ע"ב)</w:t>
      </w:r>
      <w:r w:rsidRPr="00D8383D">
        <w:rPr>
          <w:rFonts w:cs="FrankRuehl"/>
          <w:sz w:val="26"/>
          <w:szCs w:val="26"/>
          <w:rtl/>
          <w:lang w:eastAsia="en-US"/>
        </w:rPr>
        <w:t xml:space="preserve"> אומרים התוס'</w:t>
      </w:r>
      <w:r w:rsidRPr="00D8383D">
        <w:rPr>
          <w:rFonts w:cs="FrankRuehl" w:hint="cs"/>
          <w:rtl/>
          <w:lang w:eastAsia="en-US"/>
        </w:rPr>
        <w:t xml:space="preserve"> (ד"ה אמר)</w:t>
      </w:r>
      <w:r w:rsidRPr="00D8383D">
        <w:rPr>
          <w:rFonts w:cs="FrankRuehl" w:hint="cs"/>
          <w:sz w:val="26"/>
          <w:szCs w:val="26"/>
          <w:rtl/>
          <w:lang w:eastAsia="en-US"/>
        </w:rPr>
        <w:t xml:space="preserve">, </w:t>
      </w:r>
      <w:r w:rsidRPr="00D8383D">
        <w:rPr>
          <w:rFonts w:cs="FrankRuehl"/>
          <w:sz w:val="26"/>
          <w:szCs w:val="26"/>
          <w:rtl/>
          <w:lang w:eastAsia="en-US"/>
        </w:rPr>
        <w:t xml:space="preserve">שמדובר כשאומרת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אבל אם היא אומרת </w:t>
      </w:r>
      <w:r w:rsidRPr="00D8383D">
        <w:rPr>
          <w:rFonts w:cs="FrankRuehl" w:hint="cs"/>
          <w:sz w:val="26"/>
          <w:szCs w:val="26"/>
          <w:rtl/>
          <w:lang w:eastAsia="en-US"/>
        </w:rPr>
        <w:t>"</w:t>
      </w:r>
      <w:r w:rsidRPr="00D8383D">
        <w:rPr>
          <w:rFonts w:cs="FrankRuehl"/>
          <w:sz w:val="26"/>
          <w:szCs w:val="26"/>
          <w:rtl/>
          <w:lang w:eastAsia="en-US"/>
        </w:rPr>
        <w:t>טהורה אני</w:t>
      </w:r>
      <w:r w:rsidRPr="00D8383D">
        <w:rPr>
          <w:rFonts w:cs="FrankRuehl" w:hint="cs"/>
          <w:sz w:val="26"/>
          <w:szCs w:val="26"/>
          <w:rtl/>
          <w:lang w:eastAsia="en-US"/>
        </w:rPr>
        <w:t xml:space="preserve">" – </w:t>
      </w:r>
      <w:r w:rsidRPr="00D8383D">
        <w:rPr>
          <w:rFonts w:cs="FrankRuehl"/>
          <w:sz w:val="26"/>
          <w:szCs w:val="26"/>
          <w:rtl/>
          <w:lang w:eastAsia="en-US"/>
        </w:rPr>
        <w:t>היא מותרת</w:t>
      </w:r>
      <w:r w:rsidRPr="00D8383D">
        <w:rPr>
          <w:rFonts w:cs="FrankRuehl" w:hint="cs"/>
          <w:sz w:val="26"/>
          <w:szCs w:val="26"/>
          <w:rtl/>
          <w:lang w:eastAsia="en-US"/>
        </w:rPr>
        <w:t xml:space="preserve"> גם</w:t>
      </w:r>
      <w:r w:rsidRPr="00D8383D">
        <w:rPr>
          <w:rFonts w:cs="FrankRuehl"/>
          <w:sz w:val="26"/>
          <w:szCs w:val="26"/>
          <w:rtl/>
          <w:lang w:eastAsia="en-US"/>
        </w:rPr>
        <w:t xml:space="preserve"> בלי הטעם של "אם איתא דעבד איסורא הוה ניחא ליה דליכול ולימות". התוס' מקשים שם</w:t>
      </w:r>
      <w:r w:rsidRPr="00D8383D">
        <w:rPr>
          <w:rFonts w:cs="FrankRuehl" w:hint="cs"/>
          <w:sz w:val="26"/>
          <w:szCs w:val="26"/>
          <w:rtl/>
          <w:lang w:eastAsia="en-US"/>
        </w:rPr>
        <w:t>, ד</w:t>
      </w:r>
      <w:r w:rsidRPr="00D8383D">
        <w:rPr>
          <w:rFonts w:cs="FrankRuehl"/>
          <w:sz w:val="26"/>
          <w:szCs w:val="26"/>
          <w:rtl/>
          <w:lang w:eastAsia="en-US"/>
        </w:rPr>
        <w:t xml:space="preserve">כיון שאומרת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הא שויא </w:t>
      </w:r>
      <w:r w:rsidRPr="00D8383D">
        <w:rPr>
          <w:rFonts w:cs="FrankRuehl" w:hint="cs"/>
          <w:sz w:val="26"/>
          <w:szCs w:val="26"/>
          <w:rtl/>
          <w:lang w:eastAsia="en-US"/>
        </w:rPr>
        <w:t>א</w:t>
      </w:r>
      <w:r w:rsidRPr="00D8383D">
        <w:rPr>
          <w:rFonts w:cs="FrankRuehl"/>
          <w:sz w:val="26"/>
          <w:szCs w:val="26"/>
          <w:rtl/>
          <w:lang w:eastAsia="en-US"/>
        </w:rPr>
        <w:t>נפשה חתיכה דאיסורא</w:t>
      </w:r>
      <w:r w:rsidRPr="00D8383D">
        <w:rPr>
          <w:rFonts w:cs="FrankRuehl" w:hint="cs"/>
          <w:sz w:val="26"/>
          <w:szCs w:val="26"/>
          <w:rtl/>
          <w:lang w:eastAsia="en-US"/>
        </w:rPr>
        <w:t>,</w:t>
      </w:r>
      <w:r w:rsidRPr="00D8383D">
        <w:rPr>
          <w:rFonts w:cs="FrankRuehl"/>
          <w:sz w:val="26"/>
          <w:szCs w:val="26"/>
          <w:rtl/>
          <w:lang w:eastAsia="en-US"/>
        </w:rPr>
        <w:t xml:space="preserve"> ואיך אנו מתירים אותה מתוך החשש שמא נתנה עיניה באחר</w:t>
      </w:r>
      <w:r w:rsidRPr="00D8383D">
        <w:rPr>
          <w:rFonts w:cs="FrankRuehl" w:hint="cs"/>
          <w:sz w:val="26"/>
          <w:szCs w:val="26"/>
          <w:rtl/>
          <w:lang w:eastAsia="en-US"/>
        </w:rPr>
        <w:t>? והרי</w:t>
      </w:r>
      <w:r w:rsidRPr="00D8383D">
        <w:rPr>
          <w:rFonts w:cs="FrankRuehl"/>
          <w:sz w:val="26"/>
          <w:szCs w:val="26"/>
          <w:rtl/>
          <w:lang w:eastAsia="en-US"/>
        </w:rPr>
        <w:t xml:space="preserve"> היא צועקת ואומרת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מתרצים התוס'</w:t>
      </w:r>
      <w:r w:rsidRPr="00D8383D">
        <w:rPr>
          <w:rFonts w:cs="FrankRuehl" w:hint="cs"/>
          <w:sz w:val="26"/>
          <w:szCs w:val="26"/>
          <w:rtl/>
          <w:lang w:eastAsia="en-US"/>
        </w:rPr>
        <w:t>:</w:t>
      </w:r>
      <w:r w:rsidRPr="00D8383D">
        <w:rPr>
          <w:rFonts w:cs="FrankRuehl"/>
          <w:sz w:val="26"/>
          <w:szCs w:val="26"/>
          <w:rtl/>
          <w:lang w:eastAsia="en-US"/>
        </w:rPr>
        <w:t xml:space="preserve"> </w:t>
      </w:r>
      <w:r w:rsidRPr="00D8383D">
        <w:rPr>
          <w:rFonts w:cs="FrankRuehl" w:hint="cs"/>
          <w:sz w:val="26"/>
          <w:szCs w:val="26"/>
          <w:rtl/>
          <w:lang w:eastAsia="en-US"/>
        </w:rPr>
        <w:t>"</w:t>
      </w:r>
      <w:r w:rsidRPr="00D8383D">
        <w:rPr>
          <w:rFonts w:cs="FrankRuehl"/>
          <w:sz w:val="26"/>
          <w:szCs w:val="26"/>
          <w:rtl/>
          <w:lang w:eastAsia="en-US"/>
        </w:rPr>
        <w:t>לפי שראו חכמים שנתקלקלו הנשים ליתן עיניהם באחר ורוב ה</w:t>
      </w:r>
      <w:r w:rsidRPr="00D8383D">
        <w:rPr>
          <w:rFonts w:cs="FrankRuehl" w:hint="cs"/>
          <w:sz w:val="26"/>
          <w:szCs w:val="26"/>
          <w:rtl/>
          <w:lang w:eastAsia="en-US"/>
        </w:rPr>
        <w:t>אומרות כן</w:t>
      </w:r>
      <w:r w:rsidRPr="00D8383D">
        <w:rPr>
          <w:rFonts w:cs="FrankRuehl"/>
          <w:sz w:val="26"/>
          <w:szCs w:val="26"/>
          <w:rtl/>
          <w:lang w:eastAsia="en-US"/>
        </w:rPr>
        <w:t xml:space="preserve"> משקרות, לכך </w:t>
      </w:r>
      <w:r w:rsidRPr="00D8383D">
        <w:rPr>
          <w:rFonts w:cs="FrankRuehl" w:hint="cs"/>
          <w:sz w:val="26"/>
          <w:szCs w:val="26"/>
          <w:rtl/>
          <w:lang w:eastAsia="en-US"/>
        </w:rPr>
        <w:t>נראה להם להתירן"</w:t>
      </w:r>
      <w:r w:rsidRPr="00D8383D">
        <w:rPr>
          <w:rFonts w:cs="FrankRuehl"/>
          <w:sz w:val="26"/>
          <w:szCs w:val="26"/>
          <w:rtl/>
          <w:lang w:eastAsia="en-US"/>
        </w:rPr>
        <w:t>.</w:t>
      </w:r>
    </w:p>
    <w:p w14:paraId="26004260" w14:textId="77777777" w:rsidR="00D93C6F" w:rsidRPr="00D8383D" w:rsidRDefault="00D93C6F" w:rsidP="009B3DE5">
      <w:pPr>
        <w:spacing w:before="120" w:line="360" w:lineRule="exact"/>
        <w:jc w:val="both"/>
        <w:rPr>
          <w:rFonts w:cs="FrankRuehl"/>
          <w:sz w:val="26"/>
          <w:szCs w:val="26"/>
          <w:rtl/>
          <w:lang w:eastAsia="en-US"/>
        </w:rPr>
      </w:pPr>
      <w:r w:rsidRPr="00D8383D">
        <w:rPr>
          <w:rFonts w:cs="FrankRuehl"/>
          <w:sz w:val="26"/>
          <w:szCs w:val="26"/>
          <w:rtl/>
          <w:lang w:eastAsia="en-US"/>
        </w:rPr>
        <w:t>זאת אומרת</w:t>
      </w:r>
      <w:r w:rsidRPr="00D8383D">
        <w:rPr>
          <w:rFonts w:cs="FrankRuehl" w:hint="cs"/>
          <w:sz w:val="26"/>
          <w:szCs w:val="26"/>
          <w:rtl/>
          <w:lang w:eastAsia="en-US"/>
        </w:rPr>
        <w:t>,</w:t>
      </w:r>
      <w:r w:rsidRPr="00D8383D">
        <w:rPr>
          <w:rFonts w:cs="FrankRuehl"/>
          <w:sz w:val="26"/>
          <w:szCs w:val="26"/>
          <w:rtl/>
          <w:lang w:eastAsia="en-US"/>
        </w:rPr>
        <w:t xml:space="preserve"> המשנה האחרונה היא בשיטה שרוב</w:t>
      </w:r>
      <w:r w:rsidRPr="00D8383D">
        <w:rPr>
          <w:rFonts w:cs="FrankRuehl" w:hint="cs"/>
          <w:sz w:val="26"/>
          <w:szCs w:val="26"/>
          <w:rtl/>
          <w:lang w:eastAsia="en-US"/>
        </w:rPr>
        <w:t xml:space="preserve"> הנשים</w:t>
      </w:r>
      <w:r w:rsidRPr="00D8383D">
        <w:rPr>
          <w:rFonts w:cs="FrankRuehl"/>
          <w:sz w:val="26"/>
          <w:szCs w:val="26"/>
          <w:rtl/>
          <w:lang w:eastAsia="en-US"/>
        </w:rPr>
        <w:t xml:space="preserve"> משקרות הן</w:t>
      </w:r>
      <w:r w:rsidRPr="00D8383D">
        <w:rPr>
          <w:rFonts w:cs="FrankRuehl" w:hint="cs"/>
          <w:sz w:val="26"/>
          <w:szCs w:val="26"/>
          <w:rtl/>
          <w:lang w:eastAsia="en-US"/>
        </w:rPr>
        <w:t>, ואילו</w:t>
      </w:r>
      <w:r w:rsidRPr="00D8383D">
        <w:rPr>
          <w:rFonts w:cs="FrankRuehl"/>
          <w:sz w:val="26"/>
          <w:szCs w:val="26"/>
          <w:rtl/>
          <w:lang w:eastAsia="en-US"/>
        </w:rPr>
        <w:t xml:space="preserve"> המשנה הראשונה שאומרת שמאמינים לה כשאומרת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לא סוברת שרוב משקרות הן</w:t>
      </w:r>
      <w:r w:rsidRPr="00D8383D">
        <w:rPr>
          <w:rFonts w:cs="FrankRuehl" w:hint="cs"/>
          <w:sz w:val="26"/>
          <w:szCs w:val="26"/>
          <w:rtl/>
          <w:lang w:eastAsia="en-US"/>
        </w:rPr>
        <w:t>,</w:t>
      </w:r>
      <w:r w:rsidRPr="00D8383D">
        <w:rPr>
          <w:rFonts w:cs="FrankRuehl"/>
          <w:sz w:val="26"/>
          <w:szCs w:val="26"/>
          <w:rtl/>
          <w:lang w:eastAsia="en-US"/>
        </w:rPr>
        <w:t xml:space="preserve"> </w:t>
      </w:r>
      <w:r w:rsidRPr="00D8383D">
        <w:rPr>
          <w:rFonts w:cs="FrankRuehl" w:hint="cs"/>
          <w:sz w:val="26"/>
          <w:szCs w:val="26"/>
          <w:rtl/>
          <w:lang w:eastAsia="en-US"/>
        </w:rPr>
        <w:t>ולכן</w:t>
      </w:r>
      <w:r w:rsidRPr="00D8383D">
        <w:rPr>
          <w:rFonts w:cs="FrankRuehl"/>
          <w:sz w:val="26"/>
          <w:szCs w:val="26"/>
          <w:rtl/>
          <w:lang w:eastAsia="en-US"/>
        </w:rPr>
        <w:t xml:space="preserve"> </w:t>
      </w:r>
      <w:r w:rsidRPr="00D8383D">
        <w:rPr>
          <w:rFonts w:cs="FrankRuehl" w:hint="cs"/>
          <w:sz w:val="26"/>
          <w:szCs w:val="26"/>
          <w:rtl/>
          <w:lang w:eastAsia="en-US"/>
        </w:rPr>
        <w:t>פוסקת המשנה הראשונה ש</w:t>
      </w:r>
      <w:r w:rsidRPr="00D8383D">
        <w:rPr>
          <w:rFonts w:cs="FrankRuehl"/>
          <w:sz w:val="26"/>
          <w:szCs w:val="26"/>
          <w:rtl/>
          <w:lang w:eastAsia="en-US"/>
        </w:rPr>
        <w:t>יוציא.</w:t>
      </w:r>
    </w:p>
    <w:p w14:paraId="72FF252E"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אבל לשיטת ר"מ</w:t>
      </w:r>
      <w:r w:rsidRPr="00D8383D">
        <w:rPr>
          <w:rFonts w:cs="FrankRuehl" w:hint="cs"/>
          <w:sz w:val="26"/>
          <w:szCs w:val="26"/>
          <w:rtl/>
          <w:lang w:eastAsia="en-US"/>
        </w:rPr>
        <w:t>,</w:t>
      </w:r>
      <w:r w:rsidRPr="00D8383D">
        <w:rPr>
          <w:rFonts w:cs="FrankRuehl"/>
          <w:sz w:val="26"/>
          <w:szCs w:val="26"/>
          <w:rtl/>
          <w:lang w:eastAsia="en-US"/>
        </w:rPr>
        <w:t xml:space="preserve"> דחייש למיעוטא</w:t>
      </w:r>
      <w:r w:rsidRPr="00D8383D">
        <w:rPr>
          <w:rFonts w:cs="FrankRuehl" w:hint="cs"/>
          <w:sz w:val="26"/>
          <w:szCs w:val="26"/>
          <w:rtl/>
          <w:lang w:eastAsia="en-US"/>
        </w:rPr>
        <w:t>,</w:t>
      </w:r>
      <w:r w:rsidRPr="00D8383D">
        <w:rPr>
          <w:rFonts w:cs="FrankRuehl"/>
          <w:sz w:val="26"/>
          <w:szCs w:val="26"/>
          <w:rtl/>
          <w:lang w:eastAsia="en-US"/>
        </w:rPr>
        <w:t xml:space="preserve"> והמיעוט אינן משקרות</w:t>
      </w:r>
      <w:r w:rsidRPr="00D8383D">
        <w:rPr>
          <w:rFonts w:cs="FrankRuehl" w:hint="cs"/>
          <w:sz w:val="26"/>
          <w:szCs w:val="26"/>
          <w:rtl/>
          <w:lang w:eastAsia="en-US"/>
        </w:rPr>
        <w:t>,</w:t>
      </w:r>
      <w:r w:rsidRPr="00D8383D">
        <w:rPr>
          <w:rFonts w:cs="FrankRuehl"/>
          <w:sz w:val="26"/>
          <w:szCs w:val="26"/>
          <w:rtl/>
          <w:lang w:eastAsia="en-US"/>
        </w:rPr>
        <w:t xml:space="preserve"> היינו צריכים להאמין לה כשהיא 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ולאסור אותה על בעלה. ו</w:t>
      </w:r>
      <w:r w:rsidRPr="00D8383D">
        <w:rPr>
          <w:rFonts w:cs="FrankRuehl" w:hint="cs"/>
          <w:sz w:val="26"/>
          <w:szCs w:val="26"/>
          <w:rtl/>
          <w:lang w:eastAsia="en-US"/>
        </w:rPr>
        <w:t>לכאורה יכולנו לומר</w:t>
      </w:r>
      <w:r w:rsidRPr="00D8383D">
        <w:rPr>
          <w:rFonts w:cs="FrankRuehl"/>
          <w:sz w:val="26"/>
          <w:szCs w:val="26"/>
          <w:rtl/>
          <w:lang w:eastAsia="en-US"/>
        </w:rPr>
        <w:t xml:space="preserve"> שהמשנה האחרונה פליגא על ר"מ</w:t>
      </w:r>
      <w:r w:rsidRPr="00D8383D">
        <w:rPr>
          <w:rFonts w:cs="FrankRuehl" w:hint="cs"/>
          <w:sz w:val="26"/>
          <w:szCs w:val="26"/>
          <w:rtl/>
          <w:lang w:eastAsia="en-US"/>
        </w:rPr>
        <w:t>;</w:t>
      </w:r>
      <w:r w:rsidRPr="00D8383D">
        <w:rPr>
          <w:rFonts w:cs="FrankRuehl"/>
          <w:sz w:val="26"/>
          <w:szCs w:val="26"/>
          <w:rtl/>
          <w:lang w:eastAsia="en-US"/>
        </w:rPr>
        <w:t xml:space="preserve"> אבל מה נעשה </w:t>
      </w:r>
      <w:r w:rsidRPr="00D8383D">
        <w:rPr>
          <w:rFonts w:cs="FrankRuehl" w:hint="cs"/>
          <w:sz w:val="26"/>
          <w:szCs w:val="26"/>
          <w:rtl/>
          <w:lang w:eastAsia="en-US"/>
        </w:rPr>
        <w:t>שהרי</w:t>
      </w:r>
      <w:r w:rsidRPr="00D8383D">
        <w:rPr>
          <w:rFonts w:cs="FrankRuehl"/>
          <w:sz w:val="26"/>
          <w:szCs w:val="26"/>
          <w:rtl/>
          <w:lang w:eastAsia="en-US"/>
        </w:rPr>
        <w:t xml:space="preserve"> </w:t>
      </w:r>
      <w:r w:rsidRPr="00D8383D">
        <w:rPr>
          <w:rFonts w:cs="FrankRuehl" w:hint="cs"/>
          <w:sz w:val="26"/>
          <w:szCs w:val="26"/>
          <w:rtl/>
          <w:lang w:eastAsia="en-US"/>
        </w:rPr>
        <w:t xml:space="preserve">גם </w:t>
      </w:r>
      <w:r w:rsidRPr="00D8383D">
        <w:rPr>
          <w:rFonts w:cs="FrankRuehl"/>
          <w:sz w:val="26"/>
          <w:szCs w:val="26"/>
          <w:rtl/>
          <w:lang w:eastAsia="en-US"/>
        </w:rPr>
        <w:t>ר' יוסי חייש למיעוטא, כמבואר ביבמות</w:t>
      </w:r>
      <w:r w:rsidRPr="00D8383D">
        <w:rPr>
          <w:rFonts w:cs="FrankRuehl"/>
          <w:rtl/>
          <w:lang w:eastAsia="en-US"/>
        </w:rPr>
        <w:t xml:space="preserve"> </w:t>
      </w:r>
      <w:r w:rsidRPr="00D8383D">
        <w:rPr>
          <w:rFonts w:cs="FrankRuehl" w:hint="cs"/>
          <w:rtl/>
          <w:lang w:eastAsia="en-US"/>
        </w:rPr>
        <w:t>(</w:t>
      </w:r>
      <w:r w:rsidRPr="00D8383D">
        <w:rPr>
          <w:rFonts w:cs="FrankRuehl"/>
          <w:rtl/>
          <w:lang w:eastAsia="en-US"/>
        </w:rPr>
        <w:t>סז</w:t>
      </w:r>
      <w:r w:rsidRPr="00D8383D">
        <w:rPr>
          <w:rFonts w:cs="FrankRuehl" w:hint="cs"/>
          <w:rtl/>
          <w:lang w:eastAsia="en-US"/>
        </w:rPr>
        <w:t xml:space="preserve"> ע"ב)</w:t>
      </w:r>
      <w:r w:rsidRPr="00D8383D">
        <w:rPr>
          <w:rFonts w:cs="FrankRuehl" w:hint="cs"/>
          <w:sz w:val="26"/>
          <w:szCs w:val="26"/>
          <w:rtl/>
          <w:lang w:eastAsia="en-US"/>
        </w:rPr>
        <w:t>,</w:t>
      </w:r>
      <w:r w:rsidRPr="00D8383D">
        <w:rPr>
          <w:rFonts w:cs="FrankRuehl"/>
          <w:sz w:val="26"/>
          <w:szCs w:val="26"/>
          <w:rtl/>
          <w:lang w:eastAsia="en-US"/>
        </w:rPr>
        <w:t xml:space="preserve"> וב</w:t>
      </w:r>
      <w:r w:rsidRPr="00D8383D">
        <w:rPr>
          <w:rFonts w:cs="FrankRuehl" w:hint="cs"/>
          <w:sz w:val="26"/>
          <w:szCs w:val="26"/>
          <w:rtl/>
          <w:lang w:eastAsia="en-US"/>
        </w:rPr>
        <w:t>יבמות</w:t>
      </w:r>
      <w:r w:rsidRPr="00D8383D">
        <w:rPr>
          <w:rFonts w:cs="FrankRuehl" w:hint="cs"/>
          <w:rtl/>
          <w:lang w:eastAsia="en-US"/>
        </w:rPr>
        <w:t xml:space="preserve"> (</w:t>
      </w:r>
      <w:r w:rsidRPr="00D8383D">
        <w:rPr>
          <w:rFonts w:cs="FrankRuehl"/>
          <w:rtl/>
          <w:lang w:eastAsia="en-US"/>
        </w:rPr>
        <w:t>פב</w:t>
      </w:r>
      <w:r w:rsidRPr="00D8383D">
        <w:rPr>
          <w:rFonts w:cs="FrankRuehl" w:hint="cs"/>
          <w:rtl/>
          <w:lang w:eastAsia="en-US"/>
        </w:rPr>
        <w:t xml:space="preserve"> ע"א)</w:t>
      </w:r>
      <w:r w:rsidRPr="00D8383D">
        <w:rPr>
          <w:rFonts w:cs="FrankRuehl"/>
          <w:sz w:val="26"/>
          <w:szCs w:val="26"/>
          <w:rtl/>
          <w:lang w:eastAsia="en-US"/>
        </w:rPr>
        <w:t xml:space="preserve"> אומרים שכול</w:t>
      </w:r>
      <w:r w:rsidRPr="00D8383D">
        <w:rPr>
          <w:rFonts w:cs="FrankRuehl" w:hint="cs"/>
          <w:sz w:val="26"/>
          <w:szCs w:val="26"/>
          <w:rtl/>
          <w:lang w:eastAsia="en-US"/>
        </w:rPr>
        <w:t>יה</w:t>
      </w:r>
      <w:r w:rsidRPr="00D8383D">
        <w:rPr>
          <w:rFonts w:cs="FrankRuehl"/>
          <w:sz w:val="26"/>
          <w:szCs w:val="26"/>
          <w:rtl/>
          <w:lang w:eastAsia="en-US"/>
        </w:rPr>
        <w:t xml:space="preserve"> פירק</w:t>
      </w:r>
      <w:r w:rsidRPr="00D8383D">
        <w:rPr>
          <w:rFonts w:cs="FrankRuehl" w:hint="cs"/>
          <w:sz w:val="26"/>
          <w:szCs w:val="26"/>
          <w:rtl/>
          <w:lang w:eastAsia="en-US"/>
        </w:rPr>
        <w:t>ין</w:t>
      </w:r>
      <w:r w:rsidRPr="00D8383D">
        <w:rPr>
          <w:rFonts w:cs="FrankRuehl"/>
          <w:sz w:val="26"/>
          <w:szCs w:val="26"/>
          <w:rtl/>
          <w:lang w:eastAsia="en-US"/>
        </w:rPr>
        <w:t xml:space="preserve"> ר' יוסי</w:t>
      </w:r>
      <w:r w:rsidRPr="00D8383D">
        <w:rPr>
          <w:rFonts w:cs="FrankRuehl" w:hint="cs"/>
          <w:sz w:val="26"/>
          <w:szCs w:val="26"/>
          <w:rtl/>
          <w:lang w:eastAsia="en-US"/>
        </w:rPr>
        <w:t xml:space="preserve"> היא!</w:t>
      </w:r>
      <w:r w:rsidRPr="00D8383D">
        <w:rPr>
          <w:rFonts w:cs="FrankRuehl"/>
          <w:sz w:val="26"/>
          <w:szCs w:val="26"/>
          <w:rtl/>
          <w:lang w:eastAsia="en-US"/>
        </w:rPr>
        <w:t xml:space="preserve"> א"כ כשהיא 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xml:space="preserve"> אפילו</w:t>
      </w:r>
      <w:r w:rsidRPr="00D8383D">
        <w:rPr>
          <w:rFonts w:cs="FrankRuehl" w:hint="cs"/>
          <w:sz w:val="26"/>
          <w:szCs w:val="26"/>
          <w:rtl/>
          <w:lang w:eastAsia="en-US"/>
        </w:rPr>
        <w:t xml:space="preserve"> אם</w:t>
      </w:r>
      <w:r w:rsidRPr="00D8383D">
        <w:rPr>
          <w:rFonts w:cs="FrankRuehl"/>
          <w:sz w:val="26"/>
          <w:szCs w:val="26"/>
          <w:rtl/>
          <w:lang w:eastAsia="en-US"/>
        </w:rPr>
        <w:t xml:space="preserve"> רוב נשים משקרות, ר' יוסי </w:t>
      </w:r>
      <w:r w:rsidRPr="00D8383D">
        <w:rPr>
          <w:rFonts w:cs="FrankRuehl" w:hint="cs"/>
          <w:sz w:val="26"/>
          <w:szCs w:val="26"/>
          <w:rtl/>
          <w:lang w:eastAsia="en-US"/>
        </w:rPr>
        <w:t xml:space="preserve">הרי </w:t>
      </w:r>
      <w:r w:rsidRPr="00D8383D">
        <w:rPr>
          <w:rFonts w:cs="FrankRuehl"/>
          <w:sz w:val="26"/>
          <w:szCs w:val="26"/>
          <w:rtl/>
          <w:lang w:eastAsia="en-US"/>
        </w:rPr>
        <w:t>חייש למיעוטא</w:t>
      </w:r>
      <w:r w:rsidRPr="00D8383D">
        <w:rPr>
          <w:rFonts w:cs="FrankRuehl" w:hint="cs"/>
          <w:sz w:val="26"/>
          <w:szCs w:val="26"/>
          <w:rtl/>
          <w:lang w:eastAsia="en-US"/>
        </w:rPr>
        <w:t>,</w:t>
      </w:r>
      <w:r w:rsidRPr="00D8383D">
        <w:rPr>
          <w:rFonts w:cs="FrankRuehl"/>
          <w:sz w:val="26"/>
          <w:szCs w:val="26"/>
          <w:rtl/>
          <w:lang w:eastAsia="en-US"/>
        </w:rPr>
        <w:t xml:space="preserve"> וחוזרת הקושי</w:t>
      </w:r>
      <w:r w:rsidRPr="00D8383D">
        <w:rPr>
          <w:rFonts w:cs="FrankRuehl" w:hint="cs"/>
          <w:sz w:val="26"/>
          <w:szCs w:val="26"/>
          <w:rtl/>
          <w:lang w:eastAsia="en-US"/>
        </w:rPr>
        <w:t>ה:</w:t>
      </w:r>
      <w:r w:rsidRPr="00D8383D">
        <w:rPr>
          <w:rFonts w:cs="FrankRuehl"/>
          <w:sz w:val="26"/>
          <w:szCs w:val="26"/>
          <w:rtl/>
          <w:lang w:eastAsia="en-US"/>
        </w:rPr>
        <w:t xml:space="preserve"> איך </w:t>
      </w:r>
      <w:r w:rsidRPr="00D8383D">
        <w:rPr>
          <w:rFonts w:cs="FrankRuehl" w:hint="cs"/>
          <w:sz w:val="26"/>
          <w:szCs w:val="26"/>
          <w:rtl/>
          <w:lang w:eastAsia="en-US"/>
        </w:rPr>
        <w:t xml:space="preserve">אין </w:t>
      </w:r>
      <w:r w:rsidRPr="00D8383D">
        <w:rPr>
          <w:rFonts w:cs="FrankRuehl"/>
          <w:sz w:val="26"/>
          <w:szCs w:val="26"/>
          <w:rtl/>
          <w:lang w:eastAsia="en-US"/>
        </w:rPr>
        <w:t>אנחנו מאמינים לה ומתירים אותה לבעלה</w:t>
      </w:r>
      <w:r w:rsidRPr="00D8383D">
        <w:rPr>
          <w:rFonts w:cs="FrankRuehl" w:hint="cs"/>
          <w:sz w:val="26"/>
          <w:szCs w:val="26"/>
          <w:rtl/>
          <w:lang w:eastAsia="en-US"/>
        </w:rPr>
        <w:t>,</w:t>
      </w:r>
      <w:r w:rsidRPr="00D8383D">
        <w:rPr>
          <w:rFonts w:cs="FrankRuehl"/>
          <w:sz w:val="26"/>
          <w:szCs w:val="26"/>
          <w:rtl/>
          <w:lang w:eastAsia="en-US"/>
        </w:rPr>
        <w:t xml:space="preserve"> מפני חשש שמא נתנה עיניה באחר</w:t>
      </w:r>
      <w:r w:rsidRPr="00D8383D">
        <w:rPr>
          <w:rFonts w:cs="FrankRuehl" w:hint="cs"/>
          <w:sz w:val="26"/>
          <w:szCs w:val="26"/>
          <w:rtl/>
          <w:lang w:eastAsia="en-US"/>
        </w:rPr>
        <w:t>?</w:t>
      </w:r>
      <w:r w:rsidRPr="00D8383D">
        <w:rPr>
          <w:rFonts w:cs="FrankRuehl"/>
          <w:sz w:val="26"/>
          <w:szCs w:val="26"/>
          <w:rtl/>
          <w:lang w:eastAsia="en-US"/>
        </w:rPr>
        <w:t xml:space="preserve"> </w:t>
      </w:r>
    </w:p>
    <w:p w14:paraId="41423A6A" w14:textId="77777777" w:rsidR="00D93C6F" w:rsidRDefault="00D93C6F" w:rsidP="009B3DE5">
      <w:pPr>
        <w:spacing w:before="120" w:line="360" w:lineRule="exact"/>
        <w:jc w:val="both"/>
        <w:rPr>
          <w:rFonts w:cs="FrankRuehl" w:hint="cs"/>
          <w:sz w:val="26"/>
          <w:szCs w:val="26"/>
          <w:rtl/>
          <w:lang w:eastAsia="en-US"/>
        </w:rPr>
      </w:pPr>
      <w:r w:rsidRPr="00D8383D">
        <w:rPr>
          <w:rFonts w:cs="FrankRuehl" w:hint="cs"/>
          <w:sz w:val="26"/>
          <w:szCs w:val="26"/>
          <w:rtl/>
          <w:lang w:eastAsia="en-US"/>
        </w:rPr>
        <w:t>ו</w:t>
      </w:r>
      <w:r w:rsidRPr="00D8383D">
        <w:rPr>
          <w:rFonts w:cs="FrankRuehl"/>
          <w:sz w:val="26"/>
          <w:szCs w:val="26"/>
          <w:rtl/>
          <w:lang w:eastAsia="en-US"/>
        </w:rPr>
        <w:t>הגם שבמסכת כתובות</w:t>
      </w:r>
      <w:r w:rsidRPr="00D8383D">
        <w:rPr>
          <w:rFonts w:cs="FrankRuehl"/>
          <w:rtl/>
          <w:lang w:eastAsia="en-US"/>
        </w:rPr>
        <w:t xml:space="preserve"> </w:t>
      </w:r>
      <w:r w:rsidRPr="00D8383D">
        <w:rPr>
          <w:rFonts w:cs="FrankRuehl" w:hint="cs"/>
          <w:rtl/>
          <w:lang w:eastAsia="en-US"/>
        </w:rPr>
        <w:t>(</w:t>
      </w:r>
      <w:r w:rsidRPr="00D8383D">
        <w:rPr>
          <w:rFonts w:cs="FrankRuehl"/>
          <w:rtl/>
          <w:lang w:eastAsia="en-US"/>
        </w:rPr>
        <w:t>יד</w:t>
      </w:r>
      <w:r w:rsidRPr="00D8383D">
        <w:rPr>
          <w:rFonts w:cs="FrankRuehl" w:hint="cs"/>
          <w:rtl/>
          <w:lang w:eastAsia="en-US"/>
        </w:rPr>
        <w:t xml:space="preserve"> ע"ב)</w:t>
      </w:r>
      <w:r w:rsidRPr="00D8383D">
        <w:rPr>
          <w:rFonts w:cs="FrankRuehl"/>
          <w:sz w:val="26"/>
          <w:szCs w:val="26"/>
          <w:rtl/>
          <w:lang w:eastAsia="en-US"/>
        </w:rPr>
        <w:t xml:space="preserve"> אומרת המשנה</w:t>
      </w:r>
      <w:r w:rsidRPr="00D8383D">
        <w:rPr>
          <w:rFonts w:cs="FrankRuehl" w:hint="cs"/>
          <w:sz w:val="26"/>
          <w:szCs w:val="26"/>
          <w:rtl/>
          <w:lang w:eastAsia="en-US"/>
        </w:rPr>
        <w:t>: "</w:t>
      </w:r>
      <w:r w:rsidRPr="00D8383D">
        <w:rPr>
          <w:rFonts w:cs="FrankRuehl"/>
          <w:sz w:val="26"/>
          <w:szCs w:val="26"/>
          <w:rtl/>
          <w:lang w:eastAsia="en-US"/>
        </w:rPr>
        <w:t>אמר ר' יוסי</w:t>
      </w:r>
      <w:r w:rsidRPr="00D8383D">
        <w:rPr>
          <w:rFonts w:cs="FrankRuehl" w:hint="cs"/>
          <w:sz w:val="26"/>
          <w:szCs w:val="26"/>
          <w:rtl/>
          <w:lang w:eastAsia="en-US"/>
        </w:rPr>
        <w:t>:</w:t>
      </w:r>
      <w:r w:rsidRPr="00D8383D">
        <w:rPr>
          <w:rFonts w:cs="FrankRuehl"/>
          <w:sz w:val="26"/>
          <w:szCs w:val="26"/>
          <w:rtl/>
          <w:lang w:eastAsia="en-US"/>
        </w:rPr>
        <w:t xml:space="preserve"> מעשה בתינוקת שירדה ל</w:t>
      </w:r>
      <w:r w:rsidRPr="00D8383D">
        <w:rPr>
          <w:rFonts w:cs="FrankRuehl" w:hint="cs"/>
          <w:sz w:val="26"/>
          <w:szCs w:val="26"/>
          <w:rtl/>
          <w:lang w:eastAsia="en-US"/>
        </w:rPr>
        <w:t>מלאות</w:t>
      </w:r>
      <w:r w:rsidRPr="00D8383D">
        <w:rPr>
          <w:rFonts w:cs="FrankRuehl"/>
          <w:sz w:val="26"/>
          <w:szCs w:val="26"/>
          <w:rtl/>
          <w:lang w:eastAsia="en-US"/>
        </w:rPr>
        <w:t xml:space="preserve"> מים מן המעין ונאנסה</w:t>
      </w:r>
      <w:r w:rsidRPr="00D8383D">
        <w:rPr>
          <w:rFonts w:cs="FrankRuehl" w:hint="cs"/>
          <w:sz w:val="26"/>
          <w:szCs w:val="26"/>
          <w:rtl/>
          <w:lang w:eastAsia="en-US"/>
        </w:rPr>
        <w:t xml:space="preserve">... </w:t>
      </w:r>
      <w:r w:rsidRPr="00D8383D">
        <w:rPr>
          <w:rFonts w:cs="FrankRuehl"/>
          <w:sz w:val="26"/>
          <w:szCs w:val="26"/>
          <w:rtl/>
          <w:lang w:eastAsia="en-US"/>
        </w:rPr>
        <w:t>אם רוב אנשי העיר משיאין לכהונה</w:t>
      </w:r>
      <w:r w:rsidRPr="00D8383D">
        <w:rPr>
          <w:rFonts w:cs="FrankRuehl" w:hint="cs"/>
          <w:sz w:val="26"/>
          <w:szCs w:val="26"/>
          <w:rtl/>
          <w:lang w:eastAsia="en-US"/>
        </w:rPr>
        <w:t xml:space="preserve"> הרי זו תינשא לכהונה" – ו</w:t>
      </w:r>
      <w:r w:rsidRPr="00D8383D">
        <w:rPr>
          <w:rFonts w:cs="FrankRuehl"/>
          <w:sz w:val="26"/>
          <w:szCs w:val="26"/>
          <w:rtl/>
          <w:lang w:eastAsia="en-US"/>
        </w:rPr>
        <w:t>משמע שר' יוסי ג"כ הולך אחר הרוב</w:t>
      </w:r>
      <w:r w:rsidRPr="00D8383D">
        <w:rPr>
          <w:rFonts w:cs="FrankRuehl" w:hint="cs"/>
          <w:sz w:val="26"/>
          <w:szCs w:val="26"/>
          <w:rtl/>
          <w:lang w:eastAsia="en-US"/>
        </w:rPr>
        <w:t>,</w:t>
      </w:r>
      <w:r w:rsidRPr="00D8383D">
        <w:rPr>
          <w:rFonts w:cs="FrankRuehl"/>
          <w:sz w:val="26"/>
          <w:szCs w:val="26"/>
          <w:rtl/>
          <w:lang w:eastAsia="en-US"/>
        </w:rPr>
        <w:t xml:space="preserve"> ולא חייש למיעוטא. </w:t>
      </w:r>
      <w:r w:rsidRPr="00D8383D">
        <w:rPr>
          <w:rFonts w:cs="FrankRuehl" w:hint="cs"/>
          <w:sz w:val="26"/>
          <w:szCs w:val="26"/>
          <w:rtl/>
          <w:lang w:eastAsia="en-US"/>
        </w:rPr>
        <w:t>צ"ל, ד</w:t>
      </w:r>
      <w:r w:rsidRPr="00D8383D">
        <w:rPr>
          <w:rFonts w:cs="FrankRuehl"/>
          <w:sz w:val="26"/>
          <w:szCs w:val="26"/>
          <w:rtl/>
          <w:lang w:eastAsia="en-US"/>
        </w:rPr>
        <w:t>שאני התם ברובא דאיתא קמן</w:t>
      </w:r>
      <w:r w:rsidRPr="00D8383D">
        <w:rPr>
          <w:rFonts w:cs="FrankRuehl" w:hint="cs"/>
          <w:sz w:val="26"/>
          <w:szCs w:val="26"/>
          <w:rtl/>
          <w:lang w:eastAsia="en-US"/>
        </w:rPr>
        <w:t>,</w:t>
      </w:r>
      <w:r w:rsidRPr="00D8383D">
        <w:rPr>
          <w:rFonts w:cs="FrankRuehl"/>
          <w:sz w:val="26"/>
          <w:szCs w:val="26"/>
          <w:rtl/>
          <w:lang w:eastAsia="en-US"/>
        </w:rPr>
        <w:t xml:space="preserve"> </w:t>
      </w:r>
      <w:r w:rsidRPr="00D8383D">
        <w:rPr>
          <w:rFonts w:cs="FrankRuehl" w:hint="cs"/>
          <w:sz w:val="26"/>
          <w:szCs w:val="26"/>
          <w:rtl/>
          <w:lang w:eastAsia="en-US"/>
        </w:rPr>
        <w:t>ד</w:t>
      </w:r>
      <w:r w:rsidRPr="00D8383D">
        <w:rPr>
          <w:rFonts w:cs="FrankRuehl"/>
          <w:sz w:val="26"/>
          <w:szCs w:val="26"/>
          <w:rtl/>
          <w:lang w:eastAsia="en-US"/>
        </w:rPr>
        <w:t>הכל מודים</w:t>
      </w:r>
      <w:r w:rsidRPr="00D8383D">
        <w:rPr>
          <w:rFonts w:cs="FrankRuehl" w:hint="cs"/>
          <w:sz w:val="26"/>
          <w:szCs w:val="26"/>
          <w:rtl/>
          <w:lang w:eastAsia="en-US"/>
        </w:rPr>
        <w:t xml:space="preserve"> בו</w:t>
      </w:r>
      <w:r w:rsidRPr="00D8383D">
        <w:rPr>
          <w:rFonts w:cs="FrankRuehl"/>
          <w:sz w:val="26"/>
          <w:szCs w:val="26"/>
          <w:rtl/>
          <w:lang w:eastAsia="en-US"/>
        </w:rPr>
        <w:t xml:space="preserve">, </w:t>
      </w:r>
      <w:r w:rsidRPr="00D8383D">
        <w:rPr>
          <w:rFonts w:cs="FrankRuehl" w:hint="cs"/>
          <w:sz w:val="26"/>
          <w:szCs w:val="26"/>
          <w:rtl/>
          <w:lang w:eastAsia="en-US"/>
        </w:rPr>
        <w:t>ו</w:t>
      </w:r>
      <w:r w:rsidRPr="00D8383D">
        <w:rPr>
          <w:rFonts w:cs="FrankRuehl"/>
          <w:sz w:val="26"/>
          <w:szCs w:val="26"/>
          <w:rtl/>
          <w:lang w:eastAsia="en-US"/>
        </w:rPr>
        <w:t>אפילו ר' מאיר ור' יוסי</w:t>
      </w:r>
      <w:r w:rsidRPr="00D8383D">
        <w:rPr>
          <w:rFonts w:cs="FrankRuehl" w:hint="cs"/>
          <w:sz w:val="26"/>
          <w:szCs w:val="26"/>
          <w:rtl/>
          <w:lang w:eastAsia="en-US"/>
        </w:rPr>
        <w:t xml:space="preserve"> </w:t>
      </w:r>
      <w:r w:rsidRPr="00D8383D">
        <w:rPr>
          <w:rFonts w:cs="FrankRuehl"/>
          <w:sz w:val="26"/>
          <w:szCs w:val="26"/>
          <w:rtl/>
          <w:lang w:eastAsia="en-US"/>
        </w:rPr>
        <w:t>אזלינן בתר רובא.</w:t>
      </w:r>
    </w:p>
    <w:p w14:paraId="24C7D325" w14:textId="77777777" w:rsidR="00D93C6F" w:rsidRPr="00D8383D" w:rsidRDefault="00D93C6F" w:rsidP="009B3DE5">
      <w:pPr>
        <w:spacing w:before="120" w:line="360" w:lineRule="exact"/>
        <w:jc w:val="both"/>
        <w:rPr>
          <w:rFonts w:cs="FrankRuehl" w:hint="cs"/>
          <w:sz w:val="26"/>
          <w:szCs w:val="26"/>
          <w:rtl/>
          <w:lang w:eastAsia="en-US"/>
        </w:rPr>
      </w:pPr>
    </w:p>
    <w:p w14:paraId="20FBF5BB" w14:textId="77777777" w:rsidR="00D93C6F" w:rsidRPr="00D8383D" w:rsidRDefault="00D93C6F" w:rsidP="009B3DE5">
      <w:pPr>
        <w:spacing w:before="120" w:line="360" w:lineRule="exact"/>
        <w:jc w:val="center"/>
        <w:rPr>
          <w:rFonts w:cs="FrankRuehl" w:hint="cs"/>
          <w:b/>
          <w:bCs/>
          <w:sz w:val="30"/>
          <w:szCs w:val="30"/>
          <w:rtl/>
          <w:lang w:eastAsia="en-US"/>
        </w:rPr>
      </w:pPr>
      <w:r w:rsidRPr="00D8383D">
        <w:rPr>
          <w:rFonts w:cs="FrankRuehl" w:hint="cs"/>
          <w:b/>
          <w:bCs/>
          <w:sz w:val="30"/>
          <w:szCs w:val="30"/>
          <w:rtl/>
          <w:lang w:eastAsia="en-US"/>
        </w:rPr>
        <w:lastRenderedPageBreak/>
        <w:t>ב.</w:t>
      </w:r>
    </w:p>
    <w:p w14:paraId="7D0EBEC0"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 xml:space="preserve">ע"כ אנחנו מוכרחים להגיד שכאן המחלוקת בין המשנה הראשונה למשנה האחרונה היא </w:t>
      </w:r>
      <w:r w:rsidRPr="00D8383D">
        <w:rPr>
          <w:rFonts w:cs="FrankRuehl" w:hint="cs"/>
          <w:sz w:val="26"/>
          <w:szCs w:val="26"/>
          <w:rtl/>
          <w:lang w:eastAsia="en-US"/>
        </w:rPr>
        <w:t>בעניין אחר</w:t>
      </w:r>
      <w:r w:rsidRPr="00D8383D">
        <w:rPr>
          <w:rFonts w:cs="FrankRuehl"/>
          <w:sz w:val="26"/>
          <w:szCs w:val="26"/>
          <w:rtl/>
          <w:lang w:eastAsia="en-US"/>
        </w:rPr>
        <w:t xml:space="preserve">. </w:t>
      </w:r>
      <w:r w:rsidRPr="00D8383D">
        <w:rPr>
          <w:rFonts w:cs="FrankRuehl" w:hint="cs"/>
          <w:sz w:val="26"/>
          <w:szCs w:val="26"/>
          <w:rtl/>
          <w:lang w:eastAsia="en-US"/>
        </w:rPr>
        <w:t>ד</w:t>
      </w:r>
      <w:r w:rsidRPr="00D8383D">
        <w:rPr>
          <w:rFonts w:cs="FrankRuehl"/>
          <w:sz w:val="26"/>
          <w:szCs w:val="26"/>
          <w:rtl/>
          <w:lang w:eastAsia="en-US"/>
        </w:rPr>
        <w:t>המשנה הראשונה אומרת להאמינה מפני שספיקא דאורייתא לחומרא, ומחמרינן להוציא. והמשנה האחרונה אומרת ספיקא דאורי</w:t>
      </w:r>
      <w:r w:rsidRPr="00D8383D">
        <w:rPr>
          <w:rFonts w:cs="FrankRuehl" w:hint="cs"/>
          <w:sz w:val="26"/>
          <w:szCs w:val="26"/>
          <w:rtl/>
          <w:lang w:eastAsia="en-US"/>
        </w:rPr>
        <w:t>י</w:t>
      </w:r>
      <w:r w:rsidRPr="00D8383D">
        <w:rPr>
          <w:rFonts w:cs="FrankRuehl"/>
          <w:sz w:val="26"/>
          <w:szCs w:val="26"/>
          <w:rtl/>
          <w:lang w:eastAsia="en-US"/>
        </w:rPr>
        <w:t>תא לקולא</w:t>
      </w:r>
      <w:r w:rsidRPr="00D8383D">
        <w:rPr>
          <w:rFonts w:cs="FrankRuehl" w:hint="cs"/>
          <w:sz w:val="26"/>
          <w:szCs w:val="26"/>
          <w:rtl/>
          <w:lang w:eastAsia="en-US"/>
        </w:rPr>
        <w:t>,</w:t>
      </w:r>
      <w:r w:rsidRPr="00D8383D">
        <w:rPr>
          <w:rFonts w:cs="FrankRuehl"/>
          <w:sz w:val="26"/>
          <w:szCs w:val="26"/>
          <w:rtl/>
          <w:lang w:eastAsia="en-US"/>
        </w:rPr>
        <w:t xml:space="preserve"> וא</w:t>
      </w:r>
      <w:r w:rsidRPr="00D8383D">
        <w:rPr>
          <w:rFonts w:cs="FrankRuehl" w:hint="cs"/>
          <w:sz w:val="26"/>
          <w:szCs w:val="26"/>
          <w:rtl/>
          <w:lang w:eastAsia="en-US"/>
        </w:rPr>
        <w:t xml:space="preserve">ין </w:t>
      </w:r>
      <w:r w:rsidRPr="00D8383D">
        <w:rPr>
          <w:rFonts w:cs="FrankRuehl"/>
          <w:sz w:val="26"/>
          <w:szCs w:val="26"/>
          <w:rtl/>
          <w:lang w:eastAsia="en-US"/>
        </w:rPr>
        <w:t>מאמינים לה</w:t>
      </w:r>
      <w:r w:rsidRPr="00D8383D">
        <w:rPr>
          <w:rFonts w:cs="FrankRuehl" w:hint="cs"/>
          <w:sz w:val="26"/>
          <w:szCs w:val="26"/>
          <w:rtl/>
          <w:lang w:eastAsia="en-US"/>
        </w:rPr>
        <w:t xml:space="preserve">. </w:t>
      </w:r>
      <w:r w:rsidRPr="00D8383D">
        <w:rPr>
          <w:rFonts w:cs="FrankRuehl"/>
          <w:sz w:val="26"/>
          <w:szCs w:val="26"/>
          <w:rtl/>
          <w:lang w:eastAsia="en-US"/>
        </w:rPr>
        <w:t xml:space="preserve">בגלל זה התיר רבא את האשה שאמרה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w:t>
      </w:r>
      <w:r w:rsidRPr="00D8383D">
        <w:rPr>
          <w:rFonts w:cs="FrankRuehl"/>
          <w:sz w:val="26"/>
          <w:szCs w:val="26"/>
          <w:rtl/>
          <w:lang w:eastAsia="en-US"/>
        </w:rPr>
        <w:t>, מפני שספיקא דאורייתא לקולא.</w:t>
      </w:r>
    </w:p>
    <w:p w14:paraId="39B8D851" w14:textId="77777777" w:rsidR="00D93C6F" w:rsidRPr="00D8383D" w:rsidRDefault="00D93C6F" w:rsidP="009B3DE5">
      <w:pPr>
        <w:spacing w:before="120" w:line="360" w:lineRule="exact"/>
        <w:jc w:val="both"/>
        <w:rPr>
          <w:rFonts w:cs="FrankRuehl"/>
          <w:sz w:val="26"/>
          <w:szCs w:val="26"/>
          <w:rtl/>
          <w:lang w:eastAsia="en-US"/>
        </w:rPr>
      </w:pPr>
      <w:r w:rsidRPr="00D8383D">
        <w:rPr>
          <w:rFonts w:cs="FrankRuehl" w:hint="cs"/>
          <w:sz w:val="26"/>
          <w:szCs w:val="26"/>
          <w:rtl/>
          <w:lang w:eastAsia="en-US"/>
        </w:rPr>
        <w:t>אמנם מ</w:t>
      </w:r>
      <w:r w:rsidRPr="00D8383D">
        <w:rPr>
          <w:rFonts w:cs="FrankRuehl"/>
          <w:sz w:val="26"/>
          <w:szCs w:val="26"/>
          <w:rtl/>
          <w:lang w:eastAsia="en-US"/>
        </w:rPr>
        <w:t>דברי ר' יוסי בכריתות</w:t>
      </w:r>
      <w:r w:rsidRPr="00D8383D">
        <w:rPr>
          <w:rFonts w:cs="FrankRuehl"/>
          <w:rtl/>
          <w:lang w:eastAsia="en-US"/>
        </w:rPr>
        <w:t xml:space="preserve"> </w:t>
      </w:r>
      <w:r w:rsidRPr="00D8383D">
        <w:rPr>
          <w:rFonts w:cs="FrankRuehl" w:hint="cs"/>
          <w:rtl/>
          <w:lang w:eastAsia="en-US"/>
        </w:rPr>
        <w:t>(כג ע"א)</w:t>
      </w:r>
      <w:r w:rsidRPr="00D8383D">
        <w:rPr>
          <w:rFonts w:cs="FrankRuehl"/>
          <w:sz w:val="26"/>
          <w:szCs w:val="26"/>
          <w:rtl/>
          <w:lang w:eastAsia="en-US"/>
        </w:rPr>
        <w:t xml:space="preserve"> משמע שהוא סובר שספיקא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w:t>
      </w:r>
      <w:r w:rsidRPr="00D8383D">
        <w:rPr>
          <w:rFonts w:cs="FrankRuehl" w:hint="cs"/>
          <w:sz w:val="26"/>
          <w:szCs w:val="26"/>
          <w:rtl/>
          <w:lang w:eastAsia="en-US"/>
        </w:rPr>
        <w:t>,</w:t>
      </w:r>
      <w:r w:rsidRPr="00D8383D">
        <w:rPr>
          <w:rFonts w:cs="FrankRuehl"/>
          <w:sz w:val="26"/>
          <w:szCs w:val="26"/>
          <w:rtl/>
          <w:lang w:eastAsia="en-US"/>
        </w:rPr>
        <w:t xml:space="preserve"> ש</w:t>
      </w:r>
      <w:r w:rsidRPr="00D8383D">
        <w:rPr>
          <w:rFonts w:cs="FrankRuehl" w:hint="cs"/>
          <w:sz w:val="26"/>
          <w:szCs w:val="26"/>
          <w:rtl/>
          <w:lang w:eastAsia="en-US"/>
        </w:rPr>
        <w:t xml:space="preserve">כן </w:t>
      </w:r>
      <w:r w:rsidRPr="00D8383D">
        <w:rPr>
          <w:rFonts w:cs="FrankRuehl"/>
          <w:sz w:val="26"/>
          <w:szCs w:val="26"/>
          <w:rtl/>
          <w:lang w:eastAsia="en-US"/>
        </w:rPr>
        <w:t>הוא אומר שעל חתיכה אחת ספק חלב ספק שומן מביא אשם תלוי.</w:t>
      </w:r>
    </w:p>
    <w:p w14:paraId="034F6BFA"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 xml:space="preserve">המחלוקת </w:t>
      </w:r>
      <w:r w:rsidRPr="00D8383D">
        <w:rPr>
          <w:rFonts w:cs="FrankRuehl" w:hint="cs"/>
          <w:sz w:val="26"/>
          <w:szCs w:val="26"/>
          <w:rtl/>
          <w:lang w:eastAsia="en-US"/>
        </w:rPr>
        <w:t>בעניין ספיקא דאורייתא היא</w:t>
      </w:r>
      <w:r w:rsidRPr="00D8383D">
        <w:rPr>
          <w:rFonts w:cs="FrankRuehl"/>
          <w:sz w:val="26"/>
          <w:szCs w:val="26"/>
          <w:rtl/>
          <w:lang w:eastAsia="en-US"/>
        </w:rPr>
        <w:t xml:space="preserve"> בין הרשב"א והרמב"ם, שהרמב"ם סובר שצריך להביא קורבן רק בשתי חתיכות</w:t>
      </w:r>
      <w:r w:rsidRPr="00D8383D">
        <w:rPr>
          <w:rFonts w:cs="FrankRuehl" w:hint="cs"/>
          <w:sz w:val="26"/>
          <w:szCs w:val="26"/>
          <w:rtl/>
          <w:lang w:eastAsia="en-US"/>
        </w:rPr>
        <w:t>,</w:t>
      </w:r>
      <w:r w:rsidRPr="00D8383D">
        <w:rPr>
          <w:rFonts w:cs="FrankRuehl"/>
          <w:sz w:val="26"/>
          <w:szCs w:val="26"/>
          <w:rtl/>
          <w:lang w:eastAsia="en-US"/>
        </w:rPr>
        <w:t xml:space="preserve"> היכא דאיתחזק איסורא</w:t>
      </w:r>
      <w:r w:rsidRPr="00D8383D">
        <w:rPr>
          <w:rFonts w:cs="FrankRuehl" w:hint="cs"/>
          <w:sz w:val="26"/>
          <w:szCs w:val="26"/>
          <w:rtl/>
          <w:lang w:eastAsia="en-US"/>
        </w:rPr>
        <w:t>,</w:t>
      </w:r>
      <w:r w:rsidRPr="00D8383D">
        <w:rPr>
          <w:rFonts w:cs="FrankRuehl"/>
          <w:sz w:val="26"/>
          <w:szCs w:val="26"/>
          <w:rtl/>
          <w:lang w:eastAsia="en-US"/>
        </w:rPr>
        <w:t xml:space="preserve"> אבל </w:t>
      </w:r>
      <w:r w:rsidRPr="00D8383D">
        <w:rPr>
          <w:rFonts w:cs="FrankRuehl" w:hint="cs"/>
          <w:sz w:val="26"/>
          <w:szCs w:val="26"/>
          <w:rtl/>
          <w:lang w:eastAsia="en-US"/>
        </w:rPr>
        <w:t>ב</w:t>
      </w:r>
      <w:r w:rsidRPr="00D8383D">
        <w:rPr>
          <w:rFonts w:cs="FrankRuehl"/>
          <w:sz w:val="26"/>
          <w:szCs w:val="26"/>
          <w:rtl/>
          <w:lang w:eastAsia="en-US"/>
        </w:rPr>
        <w:t>ספק</w:t>
      </w:r>
      <w:r w:rsidRPr="00D8383D">
        <w:rPr>
          <w:rFonts w:cs="FrankRuehl" w:hint="cs"/>
          <w:sz w:val="26"/>
          <w:szCs w:val="26"/>
          <w:rtl/>
          <w:lang w:eastAsia="en-US"/>
        </w:rPr>
        <w:t xml:space="preserve"> על</w:t>
      </w:r>
      <w:r w:rsidRPr="00D8383D">
        <w:rPr>
          <w:rFonts w:cs="FrankRuehl"/>
          <w:sz w:val="26"/>
          <w:szCs w:val="26"/>
          <w:rtl/>
          <w:lang w:eastAsia="en-US"/>
        </w:rPr>
        <w:t xml:space="preserve"> חתיכה אחת </w:t>
      </w:r>
      <w:r w:rsidRPr="00D8383D">
        <w:rPr>
          <w:rFonts w:cs="FrankRuehl" w:hint="cs"/>
          <w:sz w:val="26"/>
          <w:szCs w:val="26"/>
          <w:rtl/>
          <w:lang w:eastAsia="en-US"/>
        </w:rPr>
        <w:t>אינו</w:t>
      </w:r>
      <w:r w:rsidRPr="00D8383D">
        <w:rPr>
          <w:rFonts w:cs="FrankRuehl"/>
          <w:sz w:val="26"/>
          <w:szCs w:val="26"/>
          <w:rtl/>
          <w:lang w:eastAsia="en-US"/>
        </w:rPr>
        <w:t xml:space="preserve"> מביא </w:t>
      </w:r>
      <w:r w:rsidRPr="00D8383D">
        <w:rPr>
          <w:rFonts w:cs="FrankRuehl" w:hint="cs"/>
          <w:sz w:val="26"/>
          <w:szCs w:val="26"/>
          <w:rtl/>
          <w:lang w:eastAsia="en-US"/>
        </w:rPr>
        <w:t xml:space="preserve">קורבן, </w:t>
      </w:r>
      <w:r w:rsidRPr="00D8383D">
        <w:rPr>
          <w:rFonts w:cs="FrankRuehl"/>
          <w:sz w:val="26"/>
          <w:szCs w:val="26"/>
          <w:rtl/>
          <w:lang w:eastAsia="en-US"/>
        </w:rPr>
        <w:t>מפני שספיקא דאו</w:t>
      </w:r>
      <w:r w:rsidRPr="00D8383D">
        <w:rPr>
          <w:rFonts w:cs="FrankRuehl" w:hint="cs"/>
          <w:sz w:val="26"/>
          <w:szCs w:val="26"/>
          <w:rtl/>
          <w:lang w:eastAsia="en-US"/>
        </w:rPr>
        <w:t>רייתא</w:t>
      </w:r>
      <w:r w:rsidRPr="00D8383D">
        <w:rPr>
          <w:rFonts w:cs="FrankRuehl"/>
          <w:sz w:val="26"/>
          <w:szCs w:val="26"/>
          <w:rtl/>
          <w:lang w:eastAsia="en-US"/>
        </w:rPr>
        <w:t xml:space="preserve"> לקולא. הרשב"א סובר שאפילו על ספק חתיכה אחת ג"כ מביא קורבן</w:t>
      </w:r>
      <w:r w:rsidRPr="00D8383D">
        <w:rPr>
          <w:rFonts w:cs="FrankRuehl" w:hint="cs"/>
          <w:sz w:val="26"/>
          <w:szCs w:val="26"/>
          <w:rtl/>
          <w:lang w:eastAsia="en-US"/>
        </w:rPr>
        <w:t>,</w:t>
      </w:r>
      <w:r w:rsidRPr="00D8383D">
        <w:rPr>
          <w:rFonts w:cs="FrankRuehl"/>
          <w:sz w:val="26"/>
          <w:szCs w:val="26"/>
          <w:rtl/>
          <w:lang w:eastAsia="en-US"/>
        </w:rPr>
        <w:t xml:space="preserve"> שספיקא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w:t>
      </w:r>
      <w:r w:rsidRPr="00D8383D">
        <w:rPr>
          <w:rFonts w:cs="FrankRuehl" w:hint="cs"/>
          <w:sz w:val="26"/>
          <w:szCs w:val="26"/>
          <w:rtl/>
          <w:lang w:eastAsia="en-US"/>
        </w:rPr>
        <w:t>.</w:t>
      </w:r>
      <w:r w:rsidRPr="00D8383D">
        <w:rPr>
          <w:rFonts w:cs="FrankRuehl"/>
          <w:sz w:val="26"/>
          <w:szCs w:val="26"/>
          <w:rtl/>
          <w:lang w:eastAsia="en-US"/>
        </w:rPr>
        <w:t xml:space="preserve"> כפי שאמרנו</w:t>
      </w:r>
      <w:r w:rsidRPr="00D8383D">
        <w:rPr>
          <w:rFonts w:cs="FrankRuehl" w:hint="cs"/>
          <w:sz w:val="26"/>
          <w:szCs w:val="26"/>
          <w:rtl/>
          <w:lang w:eastAsia="en-US"/>
        </w:rPr>
        <w:t>,</w:t>
      </w:r>
      <w:r w:rsidRPr="00D8383D">
        <w:rPr>
          <w:rFonts w:cs="FrankRuehl"/>
          <w:sz w:val="26"/>
          <w:szCs w:val="26"/>
          <w:rtl/>
          <w:lang w:eastAsia="en-US"/>
        </w:rPr>
        <w:t xml:space="preserve"> ר' יוסי </w:t>
      </w:r>
      <w:r w:rsidRPr="00D8383D">
        <w:rPr>
          <w:rFonts w:cs="FrankRuehl" w:hint="cs"/>
          <w:sz w:val="26"/>
          <w:szCs w:val="26"/>
          <w:rtl/>
          <w:lang w:eastAsia="en-US"/>
        </w:rPr>
        <w:t>ש</w:t>
      </w:r>
      <w:r w:rsidRPr="00D8383D">
        <w:rPr>
          <w:rFonts w:cs="FrankRuehl"/>
          <w:sz w:val="26"/>
          <w:szCs w:val="26"/>
          <w:rtl/>
          <w:lang w:eastAsia="en-US"/>
        </w:rPr>
        <w:t xml:space="preserve">סובר שעל ספק חתיכה אחת הוא מביא קורבן </w:t>
      </w:r>
      <w:r w:rsidRPr="00D8383D">
        <w:rPr>
          <w:rFonts w:cs="FrankRuehl" w:hint="cs"/>
          <w:sz w:val="26"/>
          <w:szCs w:val="26"/>
          <w:rtl/>
          <w:lang w:eastAsia="en-US"/>
        </w:rPr>
        <w:t>– הרי</w:t>
      </w:r>
      <w:r w:rsidRPr="00D8383D">
        <w:rPr>
          <w:rFonts w:cs="FrankRuehl"/>
          <w:sz w:val="26"/>
          <w:szCs w:val="26"/>
          <w:rtl/>
          <w:lang w:eastAsia="en-US"/>
        </w:rPr>
        <w:t xml:space="preserve"> הוא סובר שספיקא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 א"כ הדרא קושיא לדוכתא</w:t>
      </w:r>
      <w:r w:rsidRPr="00D8383D">
        <w:rPr>
          <w:rFonts w:cs="FrankRuehl" w:hint="cs"/>
          <w:sz w:val="26"/>
          <w:szCs w:val="26"/>
          <w:rtl/>
          <w:lang w:eastAsia="en-US"/>
        </w:rPr>
        <w:t>:</w:t>
      </w:r>
      <w:r w:rsidRPr="00D8383D">
        <w:rPr>
          <w:rFonts w:cs="FrankRuehl"/>
          <w:sz w:val="26"/>
          <w:szCs w:val="26"/>
          <w:rtl/>
          <w:lang w:eastAsia="en-US"/>
        </w:rPr>
        <w:t xml:space="preserve"> איך אנו מתירים אותה לבעלה כשהיא אומרת </w:t>
      </w:r>
      <w:r w:rsidRPr="00D8383D">
        <w:rPr>
          <w:rFonts w:cs="FrankRuehl" w:hint="cs"/>
          <w:sz w:val="26"/>
          <w:szCs w:val="26"/>
          <w:rtl/>
          <w:lang w:eastAsia="en-US"/>
        </w:rPr>
        <w:t>"</w:t>
      </w:r>
      <w:r w:rsidRPr="00D8383D">
        <w:rPr>
          <w:rFonts w:cs="FrankRuehl"/>
          <w:sz w:val="26"/>
          <w:szCs w:val="26"/>
          <w:rtl/>
          <w:lang w:eastAsia="en-US"/>
        </w:rPr>
        <w:t>טמאה אני</w:t>
      </w:r>
      <w:r w:rsidRPr="00D8383D">
        <w:rPr>
          <w:rFonts w:cs="FrankRuehl" w:hint="cs"/>
          <w:sz w:val="26"/>
          <w:szCs w:val="26"/>
          <w:rtl/>
          <w:lang w:eastAsia="en-US"/>
        </w:rPr>
        <w:t>"? והלא יותר אנו צריכים לחשוש להאמין לה, כדברי המשנה הראשונה!</w:t>
      </w:r>
    </w:p>
    <w:p w14:paraId="18EE136A" w14:textId="77777777" w:rsidR="00D93C6F" w:rsidRPr="00D8383D" w:rsidRDefault="00D93C6F" w:rsidP="009B3DE5">
      <w:pPr>
        <w:spacing w:before="120" w:line="360" w:lineRule="exact"/>
        <w:jc w:val="both"/>
        <w:rPr>
          <w:rFonts w:cs="FrankRuehl" w:hint="cs"/>
          <w:sz w:val="26"/>
          <w:szCs w:val="26"/>
          <w:rtl/>
          <w:lang w:eastAsia="en-US"/>
        </w:rPr>
      </w:pPr>
    </w:p>
    <w:p w14:paraId="006B88D4" w14:textId="77777777" w:rsidR="00D93C6F" w:rsidRPr="00D8383D" w:rsidRDefault="00D93C6F" w:rsidP="009B3DE5">
      <w:pPr>
        <w:spacing w:before="120" w:line="360" w:lineRule="exact"/>
        <w:jc w:val="center"/>
        <w:rPr>
          <w:rFonts w:cs="FrankRuehl" w:hint="cs"/>
          <w:b/>
          <w:bCs/>
          <w:sz w:val="30"/>
          <w:szCs w:val="30"/>
          <w:rtl/>
          <w:lang w:eastAsia="en-US"/>
        </w:rPr>
      </w:pPr>
      <w:r w:rsidRPr="00D8383D">
        <w:rPr>
          <w:rFonts w:cs="FrankRuehl" w:hint="cs"/>
          <w:b/>
          <w:bCs/>
          <w:sz w:val="30"/>
          <w:szCs w:val="30"/>
          <w:rtl/>
          <w:lang w:eastAsia="en-US"/>
        </w:rPr>
        <w:t>ג.</w:t>
      </w:r>
    </w:p>
    <w:p w14:paraId="386CE3CA" w14:textId="77777777" w:rsidR="00D93C6F" w:rsidRPr="00D8383D" w:rsidRDefault="00D93C6F" w:rsidP="009B3DE5">
      <w:pPr>
        <w:spacing w:before="120" w:line="360" w:lineRule="exact"/>
        <w:jc w:val="both"/>
        <w:rPr>
          <w:rFonts w:cs="FrankRuehl"/>
          <w:sz w:val="26"/>
          <w:szCs w:val="26"/>
          <w:rtl/>
          <w:lang w:eastAsia="en-US"/>
        </w:rPr>
      </w:pPr>
      <w:r w:rsidRPr="00D8383D">
        <w:rPr>
          <w:rFonts w:cs="FrankRuehl"/>
          <w:sz w:val="26"/>
          <w:szCs w:val="26"/>
          <w:rtl/>
          <w:lang w:eastAsia="en-US"/>
        </w:rPr>
        <w:t>אפשר לתרץ אליבא דר' יוסי</w:t>
      </w:r>
      <w:r w:rsidRPr="00D8383D">
        <w:rPr>
          <w:rFonts w:cs="FrankRuehl" w:hint="cs"/>
          <w:sz w:val="26"/>
          <w:szCs w:val="26"/>
          <w:rtl/>
          <w:lang w:eastAsia="en-US"/>
        </w:rPr>
        <w:t>,</w:t>
      </w:r>
      <w:r w:rsidRPr="00D8383D">
        <w:rPr>
          <w:rFonts w:cs="FrankRuehl"/>
          <w:sz w:val="26"/>
          <w:szCs w:val="26"/>
          <w:rtl/>
          <w:lang w:eastAsia="en-US"/>
        </w:rPr>
        <w:t xml:space="preserve"> שדווקא באיסור כרת</w:t>
      </w:r>
      <w:r w:rsidRPr="00D8383D">
        <w:rPr>
          <w:rFonts w:cs="FrankRuehl" w:hint="cs"/>
          <w:sz w:val="26"/>
          <w:szCs w:val="26"/>
          <w:rtl/>
          <w:lang w:eastAsia="en-US"/>
        </w:rPr>
        <w:t>,</w:t>
      </w:r>
      <w:r w:rsidRPr="00D8383D">
        <w:rPr>
          <w:rFonts w:cs="FrankRuehl"/>
          <w:sz w:val="26"/>
          <w:szCs w:val="26"/>
          <w:rtl/>
          <w:lang w:eastAsia="en-US"/>
        </w:rPr>
        <w:t xml:space="preserve"> כמו חלב</w:t>
      </w:r>
      <w:r w:rsidRPr="00D8383D">
        <w:rPr>
          <w:rFonts w:cs="FrankRuehl" w:hint="cs"/>
          <w:sz w:val="26"/>
          <w:szCs w:val="26"/>
          <w:rtl/>
          <w:lang w:eastAsia="en-US"/>
        </w:rPr>
        <w:t>,</w:t>
      </w:r>
      <w:r w:rsidRPr="00D8383D">
        <w:rPr>
          <w:rFonts w:cs="FrankRuehl"/>
          <w:sz w:val="26"/>
          <w:szCs w:val="26"/>
          <w:rtl/>
          <w:lang w:eastAsia="en-US"/>
        </w:rPr>
        <w:t xml:space="preserve"> הוא סובר 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w:t>
      </w:r>
      <w:r w:rsidRPr="00D8383D">
        <w:rPr>
          <w:rFonts w:cs="FrankRuehl" w:hint="cs"/>
          <w:sz w:val="26"/>
          <w:szCs w:val="26"/>
          <w:rtl/>
          <w:lang w:eastAsia="en-US"/>
        </w:rPr>
        <w:t>,</w:t>
      </w:r>
      <w:r w:rsidRPr="00D8383D">
        <w:rPr>
          <w:rFonts w:cs="FrankRuehl"/>
          <w:sz w:val="26"/>
          <w:szCs w:val="26"/>
          <w:rtl/>
          <w:lang w:eastAsia="en-US"/>
        </w:rPr>
        <w:t xml:space="preserve"> אבל לא באיסור לאו</w:t>
      </w:r>
      <w:r w:rsidRPr="00D8383D">
        <w:rPr>
          <w:rFonts w:cs="FrankRuehl" w:hint="cs"/>
          <w:sz w:val="26"/>
          <w:szCs w:val="26"/>
          <w:rtl/>
          <w:lang w:eastAsia="en-US"/>
        </w:rPr>
        <w:t>. זאת</w:t>
      </w:r>
      <w:r w:rsidRPr="00D8383D">
        <w:rPr>
          <w:rFonts w:cs="FrankRuehl"/>
          <w:sz w:val="26"/>
          <w:szCs w:val="26"/>
          <w:rtl/>
          <w:lang w:eastAsia="en-US"/>
        </w:rPr>
        <w:t xml:space="preserve"> לפי</w:t>
      </w:r>
      <w:r w:rsidRPr="00D8383D">
        <w:rPr>
          <w:rFonts w:cs="FrankRuehl" w:hint="cs"/>
          <w:sz w:val="26"/>
          <w:szCs w:val="26"/>
          <w:rtl/>
          <w:lang w:eastAsia="en-US"/>
        </w:rPr>
        <w:t xml:space="preserve"> דברי</w:t>
      </w:r>
      <w:r w:rsidRPr="00D8383D">
        <w:rPr>
          <w:rFonts w:cs="FrankRuehl"/>
          <w:sz w:val="26"/>
          <w:szCs w:val="26"/>
          <w:rtl/>
          <w:lang w:eastAsia="en-US"/>
        </w:rPr>
        <w:t xml:space="preserve"> הר"ן</w:t>
      </w:r>
      <w:r w:rsidRPr="00D8383D">
        <w:rPr>
          <w:rFonts w:cs="FrankRuehl" w:hint="cs"/>
          <w:sz w:val="26"/>
          <w:szCs w:val="26"/>
          <w:rtl/>
          <w:lang w:eastAsia="en-US"/>
        </w:rPr>
        <w:t>,</w:t>
      </w:r>
      <w:r w:rsidRPr="00D8383D">
        <w:rPr>
          <w:rFonts w:cs="FrankRuehl"/>
          <w:sz w:val="26"/>
          <w:szCs w:val="26"/>
          <w:rtl/>
          <w:lang w:eastAsia="en-US"/>
        </w:rPr>
        <w:t xml:space="preserve"> שמעמיד את המשנה באשת כהן שזינתה רק </w:t>
      </w:r>
      <w:r w:rsidRPr="00D8383D">
        <w:rPr>
          <w:rFonts w:cs="FrankRuehl" w:hint="cs"/>
          <w:sz w:val="26"/>
          <w:szCs w:val="26"/>
          <w:rtl/>
          <w:lang w:eastAsia="en-US"/>
        </w:rPr>
        <w:t>ב</w:t>
      </w:r>
      <w:r w:rsidRPr="00D8383D">
        <w:rPr>
          <w:rFonts w:cs="FrankRuehl"/>
          <w:sz w:val="26"/>
          <w:szCs w:val="26"/>
          <w:rtl/>
          <w:lang w:eastAsia="en-US"/>
        </w:rPr>
        <w:t>איסור לאו</w:t>
      </w:r>
      <w:r w:rsidRPr="00D8383D">
        <w:rPr>
          <w:rFonts w:cs="FrankRuehl" w:hint="cs"/>
          <w:sz w:val="26"/>
          <w:szCs w:val="26"/>
          <w:rtl/>
          <w:lang w:eastAsia="en-US"/>
        </w:rPr>
        <w:t xml:space="preserve"> –</w:t>
      </w:r>
      <w:r w:rsidRPr="00D8383D">
        <w:rPr>
          <w:rFonts w:cs="FrankRuehl"/>
          <w:sz w:val="26"/>
          <w:szCs w:val="26"/>
          <w:rtl/>
          <w:lang w:eastAsia="en-US"/>
        </w:rPr>
        <w:t xml:space="preserve"> </w:t>
      </w:r>
      <w:r w:rsidRPr="00D8383D">
        <w:rPr>
          <w:rFonts w:cs="FrankRuehl" w:hint="cs"/>
          <w:sz w:val="26"/>
          <w:szCs w:val="26"/>
          <w:rtl/>
          <w:lang w:eastAsia="en-US"/>
        </w:rPr>
        <w:t xml:space="preserve">בזה </w:t>
      </w:r>
      <w:r w:rsidRPr="00D8383D">
        <w:rPr>
          <w:rFonts w:cs="FrankRuehl"/>
          <w:sz w:val="26"/>
          <w:szCs w:val="26"/>
          <w:rtl/>
          <w:lang w:eastAsia="en-US"/>
        </w:rPr>
        <w:t>לא אמר ר' יוסי 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w:t>
      </w:r>
      <w:r w:rsidRPr="00D8383D">
        <w:rPr>
          <w:rFonts w:cs="FrankRuehl" w:hint="cs"/>
          <w:sz w:val="26"/>
          <w:szCs w:val="26"/>
          <w:rtl/>
          <w:lang w:eastAsia="en-US"/>
        </w:rPr>
        <w:t>, ומשום כך</w:t>
      </w:r>
      <w:r w:rsidRPr="00D8383D">
        <w:rPr>
          <w:rFonts w:cs="FrankRuehl"/>
          <w:sz w:val="26"/>
          <w:szCs w:val="26"/>
          <w:rtl/>
          <w:lang w:eastAsia="en-US"/>
        </w:rPr>
        <w:t xml:space="preserve"> התירו אותה לבעלה. </w:t>
      </w:r>
    </w:p>
    <w:p w14:paraId="446B8DC2"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 xml:space="preserve">בזה אנו יכולים לקשר את סוף מסכת נדרים עם התחלת </w:t>
      </w:r>
      <w:r w:rsidRPr="00D8383D">
        <w:rPr>
          <w:rFonts w:cs="FrankRuehl" w:hint="cs"/>
          <w:sz w:val="26"/>
          <w:szCs w:val="26"/>
          <w:rtl/>
          <w:lang w:eastAsia="en-US"/>
        </w:rPr>
        <w:t>ה</w:t>
      </w:r>
      <w:r w:rsidRPr="00D8383D">
        <w:rPr>
          <w:rFonts w:cs="FrankRuehl"/>
          <w:sz w:val="26"/>
          <w:szCs w:val="26"/>
          <w:rtl/>
          <w:lang w:eastAsia="en-US"/>
        </w:rPr>
        <w:t>משנה דנזיר: "כל כינויי נזירות כנזירות". התוס'</w:t>
      </w:r>
      <w:r w:rsidRPr="00D8383D">
        <w:rPr>
          <w:rFonts w:cs="FrankRuehl"/>
          <w:rtl/>
          <w:lang w:eastAsia="en-US"/>
        </w:rPr>
        <w:t xml:space="preserve"> </w:t>
      </w:r>
      <w:r w:rsidRPr="00D8383D">
        <w:rPr>
          <w:rFonts w:cs="FrankRuehl" w:hint="cs"/>
          <w:rtl/>
          <w:lang w:eastAsia="en-US"/>
        </w:rPr>
        <w:t>(ד"ה נזיר)</w:t>
      </w:r>
      <w:r w:rsidRPr="00D8383D">
        <w:rPr>
          <w:rFonts w:cs="FrankRuehl" w:hint="cs"/>
          <w:sz w:val="26"/>
          <w:szCs w:val="26"/>
          <w:rtl/>
          <w:lang w:eastAsia="en-US"/>
        </w:rPr>
        <w:t xml:space="preserve"> </w:t>
      </w:r>
      <w:r w:rsidRPr="00D8383D">
        <w:rPr>
          <w:rFonts w:cs="FrankRuehl"/>
          <w:sz w:val="26"/>
          <w:szCs w:val="26"/>
          <w:rtl/>
          <w:lang w:eastAsia="en-US"/>
        </w:rPr>
        <w:t>מקשים</w:t>
      </w:r>
      <w:r w:rsidRPr="00D8383D">
        <w:rPr>
          <w:rFonts w:cs="FrankRuehl" w:hint="cs"/>
          <w:sz w:val="26"/>
          <w:szCs w:val="26"/>
          <w:rtl/>
          <w:lang w:eastAsia="en-US"/>
        </w:rPr>
        <w:t>,</w:t>
      </w:r>
      <w:r w:rsidRPr="00D8383D">
        <w:rPr>
          <w:rFonts w:cs="FrankRuehl"/>
          <w:sz w:val="26"/>
          <w:szCs w:val="26"/>
          <w:rtl/>
          <w:lang w:eastAsia="en-US"/>
        </w:rPr>
        <w:t xml:space="preserve"> לפי ר"ל שסובר שהכינויים הם לשון שב</w:t>
      </w:r>
      <w:r w:rsidRPr="00D8383D">
        <w:rPr>
          <w:rFonts w:cs="FrankRuehl" w:hint="cs"/>
          <w:sz w:val="26"/>
          <w:szCs w:val="26"/>
          <w:rtl/>
          <w:lang w:eastAsia="en-US"/>
        </w:rPr>
        <w:t>דו</w:t>
      </w:r>
      <w:r w:rsidRPr="00D8383D">
        <w:rPr>
          <w:rFonts w:cs="FrankRuehl"/>
          <w:sz w:val="26"/>
          <w:szCs w:val="26"/>
          <w:rtl/>
          <w:lang w:eastAsia="en-US"/>
        </w:rPr>
        <w:t xml:space="preserve"> להם לחכמים</w:t>
      </w:r>
      <w:r w:rsidRPr="00D8383D">
        <w:rPr>
          <w:rFonts w:cs="FrankRuehl" w:hint="cs"/>
          <w:sz w:val="26"/>
          <w:szCs w:val="26"/>
          <w:rtl/>
          <w:lang w:eastAsia="en-US"/>
        </w:rPr>
        <w:t>,</w:t>
      </w:r>
      <w:r w:rsidRPr="00D8383D">
        <w:rPr>
          <w:rFonts w:cs="FrankRuehl"/>
          <w:sz w:val="26"/>
          <w:szCs w:val="26"/>
          <w:rtl/>
          <w:lang w:eastAsia="en-US"/>
        </w:rPr>
        <w:t xml:space="preserve"> ו</w:t>
      </w:r>
      <w:r w:rsidRPr="00D8383D">
        <w:rPr>
          <w:rFonts w:cs="FrankRuehl" w:hint="cs"/>
          <w:sz w:val="26"/>
          <w:szCs w:val="26"/>
          <w:rtl/>
          <w:lang w:eastAsia="en-US"/>
        </w:rPr>
        <w:t>כל הספק</w:t>
      </w:r>
      <w:r w:rsidRPr="00D8383D">
        <w:rPr>
          <w:rFonts w:cs="FrankRuehl"/>
          <w:sz w:val="26"/>
          <w:szCs w:val="26"/>
          <w:rtl/>
          <w:lang w:eastAsia="en-US"/>
        </w:rPr>
        <w:t xml:space="preserve"> </w:t>
      </w:r>
      <w:r w:rsidRPr="00D8383D">
        <w:rPr>
          <w:rFonts w:cs="FrankRuehl" w:hint="cs"/>
          <w:sz w:val="26"/>
          <w:szCs w:val="26"/>
          <w:rtl/>
          <w:lang w:eastAsia="en-US"/>
        </w:rPr>
        <w:t xml:space="preserve">הוא </w:t>
      </w:r>
      <w:r w:rsidRPr="00D8383D">
        <w:rPr>
          <w:rFonts w:cs="FrankRuehl"/>
          <w:sz w:val="26"/>
          <w:szCs w:val="26"/>
          <w:rtl/>
          <w:lang w:eastAsia="en-US"/>
        </w:rPr>
        <w:t>רק מדרבנן</w:t>
      </w:r>
      <w:r w:rsidRPr="00D8383D">
        <w:rPr>
          <w:rFonts w:cs="FrankRuehl" w:hint="cs"/>
          <w:sz w:val="26"/>
          <w:szCs w:val="26"/>
          <w:rtl/>
          <w:lang w:eastAsia="en-US"/>
        </w:rPr>
        <w:t xml:space="preserve"> –</w:t>
      </w:r>
      <w:r w:rsidRPr="00D8383D">
        <w:rPr>
          <w:rFonts w:cs="FrankRuehl"/>
          <w:sz w:val="26"/>
          <w:szCs w:val="26"/>
          <w:rtl/>
          <w:lang w:eastAsia="en-US"/>
        </w:rPr>
        <w:t xml:space="preserve"> איך הוא מביא קורבן</w:t>
      </w:r>
      <w:r w:rsidRPr="00D8383D">
        <w:rPr>
          <w:rFonts w:cs="FrankRuehl" w:hint="cs"/>
          <w:sz w:val="26"/>
          <w:szCs w:val="26"/>
          <w:rtl/>
          <w:lang w:eastAsia="en-US"/>
        </w:rPr>
        <w:t xml:space="preserve"> לבית המקדש, ו</w:t>
      </w:r>
      <w:r w:rsidRPr="00D8383D">
        <w:rPr>
          <w:rFonts w:cs="FrankRuehl"/>
          <w:sz w:val="26"/>
          <w:szCs w:val="26"/>
          <w:rtl/>
          <w:lang w:eastAsia="en-US"/>
        </w:rPr>
        <w:t>הרי</w:t>
      </w:r>
      <w:r w:rsidRPr="00D8383D">
        <w:rPr>
          <w:rFonts w:cs="FrankRuehl" w:hint="cs"/>
          <w:sz w:val="26"/>
          <w:szCs w:val="26"/>
          <w:rtl/>
          <w:lang w:eastAsia="en-US"/>
        </w:rPr>
        <w:t xml:space="preserve"> </w:t>
      </w:r>
      <w:r w:rsidRPr="00D8383D">
        <w:rPr>
          <w:rFonts w:cs="FrankRuehl"/>
          <w:sz w:val="26"/>
          <w:szCs w:val="26"/>
          <w:rtl/>
          <w:lang w:eastAsia="en-US"/>
        </w:rPr>
        <w:t>ה</w:t>
      </w:r>
      <w:r w:rsidRPr="00D8383D">
        <w:rPr>
          <w:rFonts w:cs="FrankRuehl" w:hint="cs"/>
          <w:sz w:val="26"/>
          <w:szCs w:val="26"/>
          <w:rtl/>
          <w:lang w:eastAsia="en-US"/>
        </w:rPr>
        <w:t>וא</w:t>
      </w:r>
      <w:r w:rsidRPr="00D8383D">
        <w:rPr>
          <w:rFonts w:cs="FrankRuehl"/>
          <w:sz w:val="26"/>
          <w:szCs w:val="26"/>
          <w:rtl/>
          <w:lang w:eastAsia="en-US"/>
        </w:rPr>
        <w:t xml:space="preserve"> חולין לעזרה</w:t>
      </w:r>
      <w:r w:rsidRPr="00D8383D">
        <w:rPr>
          <w:rFonts w:cs="FrankRuehl" w:hint="cs"/>
          <w:sz w:val="26"/>
          <w:szCs w:val="26"/>
          <w:rtl/>
          <w:lang w:eastAsia="en-US"/>
        </w:rPr>
        <w:t>!</w:t>
      </w:r>
    </w:p>
    <w:p w14:paraId="6D2A1474" w14:textId="77777777" w:rsidR="00D93C6F" w:rsidRPr="00D8383D" w:rsidRDefault="00D93C6F" w:rsidP="009B3DE5">
      <w:pPr>
        <w:spacing w:before="120" w:line="360" w:lineRule="exact"/>
        <w:jc w:val="both"/>
        <w:rPr>
          <w:rFonts w:cs="FrankRuehl"/>
          <w:sz w:val="26"/>
          <w:szCs w:val="26"/>
          <w:rtl/>
          <w:lang w:eastAsia="en-US"/>
        </w:rPr>
      </w:pPr>
      <w:r w:rsidRPr="00D8383D">
        <w:rPr>
          <w:rFonts w:cs="FrankRuehl"/>
          <w:sz w:val="26"/>
          <w:szCs w:val="26"/>
          <w:rtl/>
          <w:lang w:eastAsia="en-US"/>
        </w:rPr>
        <w:t>מתרץ ה"אורח מישור"</w:t>
      </w:r>
      <w:r w:rsidRPr="00D8383D">
        <w:rPr>
          <w:rFonts w:cs="FrankRuehl" w:hint="cs"/>
          <w:sz w:val="26"/>
          <w:szCs w:val="26"/>
          <w:rtl/>
          <w:lang w:eastAsia="en-US"/>
        </w:rPr>
        <w:t>,</w:t>
      </w:r>
      <w:r w:rsidRPr="00D8383D">
        <w:rPr>
          <w:rFonts w:cs="FrankRuehl"/>
          <w:sz w:val="26"/>
          <w:szCs w:val="26"/>
          <w:rtl/>
          <w:lang w:eastAsia="en-US"/>
        </w:rPr>
        <w:t xml:space="preserve"> שר"ל סובר </w:t>
      </w:r>
      <w:r w:rsidRPr="00D8383D">
        <w:rPr>
          <w:rFonts w:cs="FrankRuehl" w:hint="cs"/>
          <w:sz w:val="26"/>
          <w:szCs w:val="26"/>
          <w:rtl/>
          <w:lang w:eastAsia="en-US"/>
        </w:rPr>
        <w:t xml:space="preserve">שאיסור הבאת </w:t>
      </w:r>
      <w:r w:rsidRPr="00D8383D">
        <w:rPr>
          <w:rFonts w:cs="FrankRuehl"/>
          <w:sz w:val="26"/>
          <w:szCs w:val="26"/>
          <w:rtl/>
          <w:lang w:eastAsia="en-US"/>
        </w:rPr>
        <w:t xml:space="preserve">חולין </w:t>
      </w:r>
      <w:r w:rsidRPr="00D8383D">
        <w:rPr>
          <w:rFonts w:cs="FrankRuehl" w:hint="cs"/>
          <w:sz w:val="26"/>
          <w:szCs w:val="26"/>
          <w:rtl/>
          <w:lang w:eastAsia="en-US"/>
        </w:rPr>
        <w:t>ל</w:t>
      </w:r>
      <w:r w:rsidRPr="00D8383D">
        <w:rPr>
          <w:rFonts w:cs="FrankRuehl"/>
          <w:sz w:val="26"/>
          <w:szCs w:val="26"/>
          <w:rtl/>
          <w:lang w:eastAsia="en-US"/>
        </w:rPr>
        <w:t xml:space="preserve">עזרה </w:t>
      </w:r>
      <w:r w:rsidRPr="00D8383D">
        <w:rPr>
          <w:rFonts w:cs="FrankRuehl" w:hint="cs"/>
          <w:sz w:val="26"/>
          <w:szCs w:val="26"/>
          <w:rtl/>
          <w:lang w:eastAsia="en-US"/>
        </w:rPr>
        <w:t xml:space="preserve">הוא </w:t>
      </w:r>
      <w:r w:rsidRPr="00D8383D">
        <w:rPr>
          <w:rFonts w:cs="FrankRuehl"/>
          <w:sz w:val="26"/>
          <w:szCs w:val="26"/>
          <w:rtl/>
          <w:lang w:eastAsia="en-US"/>
        </w:rPr>
        <w:t>רק מדרבנן</w:t>
      </w:r>
      <w:r w:rsidRPr="00D8383D">
        <w:rPr>
          <w:rFonts w:cs="FrankRuehl" w:hint="cs"/>
          <w:sz w:val="26"/>
          <w:szCs w:val="26"/>
          <w:rtl/>
          <w:lang w:eastAsia="en-US"/>
        </w:rPr>
        <w:t>,</w:t>
      </w:r>
      <w:r w:rsidRPr="00D8383D">
        <w:rPr>
          <w:rFonts w:cs="FrankRuehl"/>
          <w:sz w:val="26"/>
          <w:szCs w:val="26"/>
          <w:rtl/>
          <w:lang w:eastAsia="en-US"/>
        </w:rPr>
        <w:t xml:space="preserve"> ושחיטת העוף ג"כ </w:t>
      </w:r>
      <w:r w:rsidRPr="00D8383D">
        <w:rPr>
          <w:rFonts w:cs="FrankRuehl" w:hint="cs"/>
          <w:sz w:val="26"/>
          <w:szCs w:val="26"/>
          <w:rtl/>
          <w:lang w:eastAsia="en-US"/>
        </w:rPr>
        <w:t xml:space="preserve">היא </w:t>
      </w:r>
      <w:r w:rsidRPr="00D8383D">
        <w:rPr>
          <w:rFonts w:cs="FrankRuehl"/>
          <w:sz w:val="26"/>
          <w:szCs w:val="26"/>
          <w:rtl/>
          <w:lang w:eastAsia="en-US"/>
        </w:rPr>
        <w:t>מדרבנן</w:t>
      </w:r>
      <w:r w:rsidRPr="00D8383D">
        <w:rPr>
          <w:rFonts w:cs="FrankRuehl" w:hint="cs"/>
          <w:sz w:val="26"/>
          <w:szCs w:val="26"/>
          <w:rtl/>
          <w:lang w:eastAsia="en-US"/>
        </w:rPr>
        <w:t>,</w:t>
      </w:r>
      <w:r w:rsidRPr="00D8383D">
        <w:rPr>
          <w:rFonts w:cs="FrankRuehl"/>
          <w:sz w:val="26"/>
          <w:szCs w:val="26"/>
          <w:rtl/>
          <w:lang w:eastAsia="en-US"/>
        </w:rPr>
        <w:t xml:space="preserve"> ע"כ הם אמרו והם אמרו.</w:t>
      </w:r>
    </w:p>
    <w:p w14:paraId="025FA333"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ו</w:t>
      </w:r>
      <w:r w:rsidRPr="00D8383D">
        <w:rPr>
          <w:rFonts w:cs="FrankRuehl" w:hint="cs"/>
          <w:sz w:val="26"/>
          <w:szCs w:val="26"/>
          <w:rtl/>
          <w:lang w:eastAsia="en-US"/>
        </w:rPr>
        <w:t xml:space="preserve">עוד </w:t>
      </w:r>
      <w:r w:rsidRPr="00D8383D">
        <w:rPr>
          <w:rFonts w:cs="FrankRuehl"/>
          <w:sz w:val="26"/>
          <w:szCs w:val="26"/>
          <w:rtl/>
          <w:lang w:eastAsia="en-US"/>
        </w:rPr>
        <w:t>מקשים התוס' בזבחים</w:t>
      </w:r>
      <w:r w:rsidRPr="00D8383D">
        <w:rPr>
          <w:rFonts w:cs="FrankRuehl"/>
          <w:rtl/>
          <w:lang w:eastAsia="en-US"/>
        </w:rPr>
        <w:t xml:space="preserve"> </w:t>
      </w:r>
      <w:r w:rsidRPr="00D8383D">
        <w:rPr>
          <w:rFonts w:cs="FrankRuehl" w:hint="cs"/>
          <w:rtl/>
          <w:lang w:eastAsia="en-US"/>
        </w:rPr>
        <w:t>(</w:t>
      </w:r>
      <w:r w:rsidRPr="00D8383D">
        <w:rPr>
          <w:rFonts w:cs="FrankRuehl"/>
          <w:rtl/>
          <w:lang w:eastAsia="en-US"/>
        </w:rPr>
        <w:t>סח</w:t>
      </w:r>
      <w:r w:rsidRPr="00D8383D">
        <w:rPr>
          <w:rFonts w:cs="FrankRuehl" w:hint="cs"/>
          <w:rtl/>
          <w:lang w:eastAsia="en-US"/>
        </w:rPr>
        <w:t xml:space="preserve"> ע"א ד"ה אימר)</w:t>
      </w:r>
      <w:r w:rsidRPr="00D8383D">
        <w:rPr>
          <w:rFonts w:cs="FrankRuehl"/>
          <w:sz w:val="26"/>
          <w:szCs w:val="26"/>
          <w:rtl/>
          <w:lang w:eastAsia="en-US"/>
        </w:rPr>
        <w:t xml:space="preserve">, </w:t>
      </w:r>
      <w:r w:rsidRPr="00D8383D">
        <w:rPr>
          <w:rFonts w:cs="FrankRuehl" w:hint="cs"/>
          <w:sz w:val="26"/>
          <w:szCs w:val="26"/>
          <w:rtl/>
          <w:lang w:eastAsia="en-US"/>
        </w:rPr>
        <w:t>ד</w:t>
      </w:r>
      <w:r w:rsidRPr="00D8383D">
        <w:rPr>
          <w:rFonts w:cs="FrankRuehl"/>
          <w:sz w:val="26"/>
          <w:szCs w:val="26"/>
          <w:rtl/>
          <w:lang w:eastAsia="en-US"/>
        </w:rPr>
        <w:t>א"א לומר שחולין בעזרה ושחיטת העוף הם רק מדרבנן</w:t>
      </w:r>
      <w:r w:rsidRPr="00D8383D">
        <w:rPr>
          <w:rFonts w:cs="FrankRuehl" w:hint="cs"/>
          <w:sz w:val="26"/>
          <w:szCs w:val="26"/>
          <w:rtl/>
          <w:lang w:eastAsia="en-US"/>
        </w:rPr>
        <w:t>,</w:t>
      </w:r>
      <w:r w:rsidRPr="00D8383D">
        <w:rPr>
          <w:rFonts w:cs="FrankRuehl"/>
          <w:sz w:val="26"/>
          <w:szCs w:val="26"/>
          <w:rtl/>
          <w:lang w:eastAsia="en-US"/>
        </w:rPr>
        <w:t xml:space="preserve"> כי א</w:t>
      </w:r>
      <w:r w:rsidRPr="00D8383D">
        <w:rPr>
          <w:rFonts w:cs="FrankRuehl" w:hint="cs"/>
          <w:sz w:val="26"/>
          <w:szCs w:val="26"/>
          <w:rtl/>
          <w:lang w:eastAsia="en-US"/>
        </w:rPr>
        <w:t>ם כך</w:t>
      </w:r>
      <w:r w:rsidRPr="00D8383D">
        <w:rPr>
          <w:rFonts w:cs="FrankRuehl"/>
          <w:sz w:val="26"/>
          <w:szCs w:val="26"/>
          <w:rtl/>
          <w:lang w:eastAsia="en-US"/>
        </w:rPr>
        <w:t xml:space="preserve"> </w:t>
      </w:r>
      <w:r w:rsidRPr="00D8383D">
        <w:rPr>
          <w:rFonts w:cs="FrankRuehl" w:hint="cs"/>
          <w:sz w:val="26"/>
          <w:szCs w:val="26"/>
          <w:rtl/>
          <w:lang w:eastAsia="en-US"/>
        </w:rPr>
        <w:t>– ל</w:t>
      </w:r>
      <w:r w:rsidRPr="00D8383D">
        <w:rPr>
          <w:rFonts w:cs="FrankRuehl"/>
          <w:sz w:val="26"/>
          <w:szCs w:val="26"/>
          <w:rtl/>
          <w:lang w:eastAsia="en-US"/>
        </w:rPr>
        <w:t xml:space="preserve">מה צריך פסוק </w:t>
      </w:r>
      <w:r w:rsidRPr="00D8383D">
        <w:rPr>
          <w:rFonts w:cs="FrankRuehl" w:hint="cs"/>
          <w:sz w:val="26"/>
          <w:szCs w:val="26"/>
          <w:rtl/>
          <w:lang w:eastAsia="en-US"/>
        </w:rPr>
        <w:t xml:space="preserve">ללמוד </w:t>
      </w:r>
      <w:r w:rsidRPr="00D8383D">
        <w:rPr>
          <w:rFonts w:cs="FrankRuehl"/>
          <w:sz w:val="26"/>
          <w:szCs w:val="26"/>
          <w:rtl/>
          <w:lang w:eastAsia="en-US"/>
        </w:rPr>
        <w:t>שחטאת העוף באה על הספק</w:t>
      </w:r>
      <w:r w:rsidRPr="00D8383D">
        <w:rPr>
          <w:rFonts w:cs="FrankRuehl" w:hint="cs"/>
          <w:sz w:val="26"/>
          <w:szCs w:val="26"/>
          <w:rtl/>
          <w:lang w:eastAsia="en-US"/>
        </w:rPr>
        <w:t>?</w:t>
      </w:r>
      <w:r w:rsidRPr="00D8383D">
        <w:rPr>
          <w:rFonts w:cs="FrankRuehl"/>
          <w:sz w:val="26"/>
          <w:szCs w:val="26"/>
          <w:rtl/>
          <w:lang w:eastAsia="en-US"/>
        </w:rPr>
        <w:t xml:space="preserve"> מתרצים </w:t>
      </w:r>
      <w:r w:rsidRPr="00D8383D">
        <w:rPr>
          <w:rFonts w:cs="FrankRuehl"/>
          <w:sz w:val="26"/>
          <w:szCs w:val="26"/>
          <w:rtl/>
          <w:lang w:eastAsia="en-US"/>
        </w:rPr>
        <w:lastRenderedPageBreak/>
        <w:t>התוס'</w:t>
      </w:r>
      <w:r w:rsidRPr="00D8383D">
        <w:rPr>
          <w:rFonts w:cs="FrankRuehl" w:hint="cs"/>
          <w:sz w:val="26"/>
          <w:szCs w:val="26"/>
          <w:rtl/>
          <w:lang w:eastAsia="en-US"/>
        </w:rPr>
        <w:t>,</w:t>
      </w:r>
      <w:r w:rsidRPr="00D8383D">
        <w:rPr>
          <w:rFonts w:cs="FrankRuehl"/>
          <w:sz w:val="26"/>
          <w:szCs w:val="26"/>
          <w:rtl/>
          <w:lang w:eastAsia="en-US"/>
        </w:rPr>
        <w:t xml:space="preserve"> שלפי ר"ל</w:t>
      </w:r>
      <w:r w:rsidRPr="00D8383D">
        <w:rPr>
          <w:rFonts w:cs="FrankRuehl" w:hint="cs"/>
          <w:sz w:val="26"/>
          <w:szCs w:val="26"/>
          <w:rtl/>
          <w:lang w:eastAsia="en-US"/>
        </w:rPr>
        <w:t>,</w:t>
      </w:r>
      <w:r w:rsidRPr="00D8383D">
        <w:rPr>
          <w:rFonts w:cs="FrankRuehl"/>
          <w:sz w:val="26"/>
          <w:szCs w:val="26"/>
          <w:rtl/>
          <w:lang w:eastAsia="en-US"/>
        </w:rPr>
        <w:t xml:space="preserve"> שסובר </w:t>
      </w:r>
      <w:r w:rsidRPr="00D8383D">
        <w:rPr>
          <w:rFonts w:cs="FrankRuehl" w:hint="cs"/>
          <w:sz w:val="26"/>
          <w:szCs w:val="26"/>
          <w:rtl/>
          <w:lang w:eastAsia="en-US"/>
        </w:rPr>
        <w:t>ד</w:t>
      </w:r>
      <w:r w:rsidRPr="00D8383D">
        <w:rPr>
          <w:rFonts w:cs="FrankRuehl"/>
          <w:sz w:val="26"/>
          <w:szCs w:val="26"/>
          <w:rtl/>
          <w:lang w:eastAsia="en-US"/>
        </w:rPr>
        <w:t xml:space="preserve">חולין בעזרה ושחיטת העוף </w:t>
      </w:r>
      <w:r w:rsidRPr="00D8383D">
        <w:rPr>
          <w:rFonts w:cs="FrankRuehl" w:hint="cs"/>
          <w:sz w:val="26"/>
          <w:szCs w:val="26"/>
          <w:rtl/>
          <w:lang w:eastAsia="en-US"/>
        </w:rPr>
        <w:t xml:space="preserve">הם </w:t>
      </w:r>
      <w:r w:rsidRPr="00D8383D">
        <w:rPr>
          <w:rFonts w:cs="FrankRuehl"/>
          <w:sz w:val="26"/>
          <w:szCs w:val="26"/>
          <w:rtl/>
          <w:lang w:eastAsia="en-US"/>
        </w:rPr>
        <w:t>רק מדרבנן</w:t>
      </w:r>
      <w:r w:rsidRPr="00D8383D">
        <w:rPr>
          <w:rFonts w:cs="FrankRuehl" w:hint="cs"/>
          <w:sz w:val="26"/>
          <w:szCs w:val="26"/>
          <w:rtl/>
          <w:lang w:eastAsia="en-US"/>
        </w:rPr>
        <w:t>,</w:t>
      </w:r>
      <w:r w:rsidRPr="00D8383D">
        <w:rPr>
          <w:rFonts w:cs="FrankRuehl"/>
          <w:sz w:val="26"/>
          <w:szCs w:val="26"/>
          <w:rtl/>
          <w:lang w:eastAsia="en-US"/>
        </w:rPr>
        <w:t xml:space="preserve"> </w:t>
      </w:r>
      <w:r w:rsidRPr="00D8383D">
        <w:rPr>
          <w:rFonts w:cs="FrankRuehl" w:hint="cs"/>
          <w:sz w:val="26"/>
          <w:szCs w:val="26"/>
          <w:rtl/>
          <w:lang w:eastAsia="en-US"/>
        </w:rPr>
        <w:t xml:space="preserve">נצרך </w:t>
      </w:r>
      <w:r w:rsidRPr="00D8383D">
        <w:rPr>
          <w:rFonts w:cs="FrankRuehl"/>
          <w:sz w:val="26"/>
          <w:szCs w:val="26"/>
          <w:rtl/>
          <w:lang w:eastAsia="en-US"/>
        </w:rPr>
        <w:t xml:space="preserve">הפסוק </w:t>
      </w:r>
      <w:r w:rsidRPr="00D8383D">
        <w:rPr>
          <w:rFonts w:cs="FrankRuehl" w:hint="cs"/>
          <w:sz w:val="26"/>
          <w:szCs w:val="26"/>
          <w:rtl/>
          <w:lang w:eastAsia="en-US"/>
        </w:rPr>
        <w:t xml:space="preserve">ללמד </w:t>
      </w:r>
      <w:r w:rsidRPr="00D8383D">
        <w:rPr>
          <w:rFonts w:cs="FrankRuehl"/>
          <w:sz w:val="26"/>
          <w:szCs w:val="26"/>
          <w:rtl/>
          <w:lang w:eastAsia="en-US"/>
        </w:rPr>
        <w:t>לא רק שמותר להביא, אלא שמחוי</w:t>
      </w:r>
      <w:r w:rsidRPr="00D8383D">
        <w:rPr>
          <w:rFonts w:cs="FrankRuehl" w:hint="cs"/>
          <w:sz w:val="26"/>
          <w:szCs w:val="26"/>
          <w:rtl/>
          <w:lang w:eastAsia="en-US"/>
        </w:rPr>
        <w:t>י</w:t>
      </w:r>
      <w:r w:rsidRPr="00D8383D">
        <w:rPr>
          <w:rFonts w:cs="FrankRuehl"/>
          <w:sz w:val="26"/>
          <w:szCs w:val="26"/>
          <w:rtl/>
          <w:lang w:eastAsia="en-US"/>
        </w:rPr>
        <w:t>ב להביא.</w:t>
      </w:r>
    </w:p>
    <w:p w14:paraId="2A049526" w14:textId="77777777" w:rsidR="00D93C6F" w:rsidRPr="00D8383D" w:rsidRDefault="00D93C6F" w:rsidP="009B3DE5">
      <w:pPr>
        <w:spacing w:before="120" w:line="360" w:lineRule="exact"/>
        <w:jc w:val="both"/>
        <w:rPr>
          <w:rFonts w:cs="FrankRuehl" w:hint="cs"/>
          <w:sz w:val="26"/>
          <w:szCs w:val="26"/>
          <w:rtl/>
          <w:lang w:eastAsia="en-US"/>
        </w:rPr>
      </w:pPr>
      <w:r w:rsidRPr="00D8383D">
        <w:rPr>
          <w:rFonts w:cs="FrankRuehl" w:hint="cs"/>
          <w:sz w:val="26"/>
          <w:szCs w:val="26"/>
          <w:rtl/>
          <w:lang w:eastAsia="en-US"/>
        </w:rPr>
        <w:t xml:space="preserve">לפי זה, </w:t>
      </w:r>
      <w:r w:rsidRPr="00D8383D">
        <w:rPr>
          <w:rFonts w:cs="FrankRuehl"/>
          <w:sz w:val="26"/>
          <w:szCs w:val="26"/>
          <w:rtl/>
          <w:lang w:eastAsia="en-US"/>
        </w:rPr>
        <w:t>אם אנחנו נגיד שספיקא דאו</w:t>
      </w:r>
      <w:r w:rsidRPr="00D8383D">
        <w:rPr>
          <w:rFonts w:cs="FrankRuehl" w:hint="cs"/>
          <w:sz w:val="26"/>
          <w:szCs w:val="26"/>
          <w:rtl/>
          <w:lang w:eastAsia="en-US"/>
        </w:rPr>
        <w:t>רייתא</w:t>
      </w:r>
      <w:r w:rsidRPr="00D8383D">
        <w:rPr>
          <w:rFonts w:cs="FrankRuehl"/>
          <w:sz w:val="26"/>
          <w:szCs w:val="26"/>
          <w:rtl/>
          <w:lang w:eastAsia="en-US"/>
        </w:rPr>
        <w:t xml:space="preserve"> לחומרא</w:t>
      </w:r>
      <w:r w:rsidRPr="00D8383D">
        <w:rPr>
          <w:rFonts w:cs="FrankRuehl" w:hint="cs"/>
          <w:sz w:val="26"/>
          <w:szCs w:val="26"/>
          <w:rtl/>
          <w:lang w:eastAsia="en-US"/>
        </w:rPr>
        <w:t xml:space="preserve"> –</w:t>
      </w:r>
      <w:r w:rsidRPr="00D8383D">
        <w:rPr>
          <w:rFonts w:cs="FrankRuehl"/>
          <w:sz w:val="26"/>
          <w:szCs w:val="26"/>
          <w:rtl/>
          <w:lang w:eastAsia="en-US"/>
        </w:rPr>
        <w:t xml:space="preserve"> גם בלי </w:t>
      </w:r>
      <w:r w:rsidRPr="00D8383D">
        <w:rPr>
          <w:rFonts w:cs="FrankRuehl" w:hint="cs"/>
          <w:sz w:val="26"/>
          <w:szCs w:val="26"/>
          <w:rtl/>
          <w:lang w:eastAsia="en-US"/>
        </w:rPr>
        <w:t>ה</w:t>
      </w:r>
      <w:r w:rsidRPr="00D8383D">
        <w:rPr>
          <w:rFonts w:cs="FrankRuehl"/>
          <w:sz w:val="26"/>
          <w:szCs w:val="26"/>
          <w:rtl/>
          <w:lang w:eastAsia="en-US"/>
        </w:rPr>
        <w:t>פסוק מחו</w:t>
      </w:r>
      <w:r w:rsidRPr="00D8383D">
        <w:rPr>
          <w:rFonts w:cs="FrankRuehl" w:hint="cs"/>
          <w:sz w:val="26"/>
          <w:szCs w:val="26"/>
          <w:rtl/>
          <w:lang w:eastAsia="en-US"/>
        </w:rPr>
        <w:t>י</w:t>
      </w:r>
      <w:r w:rsidRPr="00D8383D">
        <w:rPr>
          <w:rFonts w:cs="FrankRuehl"/>
          <w:sz w:val="26"/>
          <w:szCs w:val="26"/>
          <w:rtl/>
          <w:lang w:eastAsia="en-US"/>
        </w:rPr>
        <w:t>יב להביא לחומרא.</w:t>
      </w:r>
      <w:r w:rsidRPr="00D8383D">
        <w:rPr>
          <w:rFonts w:cs="FrankRuehl" w:hint="cs"/>
          <w:sz w:val="26"/>
          <w:szCs w:val="26"/>
          <w:rtl/>
          <w:lang w:eastAsia="en-US"/>
        </w:rPr>
        <w:t xml:space="preserve"> </w:t>
      </w:r>
      <w:r w:rsidRPr="00D8383D">
        <w:rPr>
          <w:rFonts w:cs="FrankRuehl"/>
          <w:sz w:val="26"/>
          <w:szCs w:val="26"/>
          <w:rtl/>
          <w:lang w:eastAsia="en-US"/>
        </w:rPr>
        <w:t>ע"כ אנחנו מוכרחים להגיד</w:t>
      </w:r>
      <w:r w:rsidRPr="00D8383D">
        <w:rPr>
          <w:rFonts w:cs="FrankRuehl" w:hint="cs"/>
          <w:sz w:val="26"/>
          <w:szCs w:val="26"/>
          <w:rtl/>
          <w:lang w:eastAsia="en-US"/>
        </w:rPr>
        <w:t>,</w:t>
      </w:r>
      <w:r w:rsidRPr="00D8383D">
        <w:rPr>
          <w:rFonts w:cs="FrankRuehl"/>
          <w:sz w:val="26"/>
          <w:szCs w:val="26"/>
          <w:rtl/>
          <w:lang w:eastAsia="en-US"/>
        </w:rPr>
        <w:t xml:space="preserve"> שמי שסובר שחולין בעזרה ושחיטת העוף הם רק מדרבנן סובר גם שספיקא דאו</w:t>
      </w:r>
      <w:r w:rsidRPr="00D8383D">
        <w:rPr>
          <w:rFonts w:cs="FrankRuehl" w:hint="cs"/>
          <w:sz w:val="26"/>
          <w:szCs w:val="26"/>
          <w:rtl/>
          <w:lang w:eastAsia="en-US"/>
        </w:rPr>
        <w:t>רייתא</w:t>
      </w:r>
      <w:r w:rsidRPr="00D8383D">
        <w:rPr>
          <w:rFonts w:cs="FrankRuehl"/>
          <w:sz w:val="26"/>
          <w:szCs w:val="26"/>
          <w:rtl/>
          <w:lang w:eastAsia="en-US"/>
        </w:rPr>
        <w:t xml:space="preserve"> לקולא</w:t>
      </w:r>
      <w:r w:rsidRPr="00D8383D">
        <w:rPr>
          <w:rFonts w:cs="FrankRuehl" w:hint="cs"/>
          <w:sz w:val="26"/>
          <w:szCs w:val="26"/>
          <w:rtl/>
          <w:lang w:eastAsia="en-US"/>
        </w:rPr>
        <w:t>, ולכן</w:t>
      </w:r>
      <w:r w:rsidRPr="00D8383D">
        <w:rPr>
          <w:rFonts w:cs="FrankRuehl"/>
          <w:sz w:val="26"/>
          <w:szCs w:val="26"/>
          <w:rtl/>
          <w:lang w:eastAsia="en-US"/>
        </w:rPr>
        <w:t xml:space="preserve"> היינו אומרים שפטור מלהביא</w:t>
      </w:r>
      <w:r w:rsidRPr="00D8383D">
        <w:rPr>
          <w:rFonts w:cs="FrankRuehl" w:hint="cs"/>
          <w:sz w:val="26"/>
          <w:szCs w:val="26"/>
          <w:rtl/>
          <w:lang w:eastAsia="en-US"/>
        </w:rPr>
        <w:t xml:space="preserve"> –</w:t>
      </w:r>
      <w:r w:rsidRPr="00D8383D">
        <w:rPr>
          <w:rFonts w:cs="FrankRuehl"/>
          <w:sz w:val="26"/>
          <w:szCs w:val="26"/>
          <w:rtl/>
          <w:lang w:eastAsia="en-US"/>
        </w:rPr>
        <w:t xml:space="preserve"> על זה בא הפסוק </w:t>
      </w:r>
      <w:r w:rsidRPr="00D8383D">
        <w:rPr>
          <w:rFonts w:cs="FrankRuehl" w:hint="cs"/>
          <w:sz w:val="26"/>
          <w:szCs w:val="26"/>
          <w:rtl/>
          <w:lang w:eastAsia="en-US"/>
        </w:rPr>
        <w:t xml:space="preserve">ללמד </w:t>
      </w:r>
      <w:r w:rsidRPr="00D8383D">
        <w:rPr>
          <w:rFonts w:cs="FrankRuehl"/>
          <w:sz w:val="26"/>
          <w:szCs w:val="26"/>
          <w:rtl/>
          <w:lang w:eastAsia="en-US"/>
        </w:rPr>
        <w:t>שחייב להביא.</w:t>
      </w:r>
    </w:p>
    <w:p w14:paraId="0CDAA070" w14:textId="77777777" w:rsidR="00D93C6F" w:rsidRDefault="00D93C6F" w:rsidP="009B3DE5">
      <w:pPr>
        <w:spacing w:before="120" w:line="360" w:lineRule="exact"/>
        <w:jc w:val="both"/>
        <w:rPr>
          <w:rFonts w:cs="FrankRuehl" w:hint="cs"/>
          <w:sz w:val="26"/>
          <w:szCs w:val="26"/>
          <w:rtl/>
          <w:lang w:eastAsia="en-US"/>
        </w:rPr>
      </w:pPr>
      <w:r w:rsidRPr="00D8383D">
        <w:rPr>
          <w:rFonts w:cs="FrankRuehl"/>
          <w:sz w:val="26"/>
          <w:szCs w:val="26"/>
          <w:rtl/>
          <w:lang w:eastAsia="en-US"/>
        </w:rPr>
        <w:t>יוצא שהמשנה הראשונה בנזיר סוברת שספיקא דאו</w:t>
      </w:r>
      <w:r w:rsidRPr="00D8383D">
        <w:rPr>
          <w:rFonts w:cs="FrankRuehl" w:hint="cs"/>
          <w:sz w:val="26"/>
          <w:szCs w:val="26"/>
          <w:rtl/>
          <w:lang w:eastAsia="en-US"/>
        </w:rPr>
        <w:t>רייתא</w:t>
      </w:r>
      <w:r w:rsidRPr="00D8383D">
        <w:rPr>
          <w:rFonts w:cs="FrankRuehl"/>
          <w:sz w:val="26"/>
          <w:szCs w:val="26"/>
          <w:rtl/>
          <w:lang w:eastAsia="en-US"/>
        </w:rPr>
        <w:t xml:space="preserve"> לקולא. </w:t>
      </w:r>
      <w:r w:rsidRPr="00D8383D">
        <w:rPr>
          <w:rFonts w:cs="FrankRuehl" w:hint="cs"/>
          <w:sz w:val="26"/>
          <w:szCs w:val="26"/>
          <w:rtl/>
          <w:lang w:eastAsia="en-US"/>
        </w:rPr>
        <w:t>מכאן ש</w:t>
      </w:r>
      <w:r w:rsidRPr="00D8383D">
        <w:rPr>
          <w:rFonts w:cs="FrankRuehl"/>
          <w:sz w:val="26"/>
          <w:szCs w:val="26"/>
          <w:rtl/>
          <w:lang w:eastAsia="en-US"/>
        </w:rPr>
        <w:t>אפשר להגיד שהכינויים הם רק לשון שבדו חכמים. ובסוף נדרים ג"כ סיימנו בשיטה של ספיקא דאו</w:t>
      </w:r>
      <w:r w:rsidRPr="00D8383D">
        <w:rPr>
          <w:rFonts w:cs="FrankRuehl" w:hint="cs"/>
          <w:sz w:val="26"/>
          <w:szCs w:val="26"/>
          <w:rtl/>
          <w:lang w:eastAsia="en-US"/>
        </w:rPr>
        <w:t>רייתא</w:t>
      </w:r>
      <w:r w:rsidRPr="00D8383D">
        <w:rPr>
          <w:rFonts w:cs="FrankRuehl"/>
          <w:sz w:val="26"/>
          <w:szCs w:val="26"/>
          <w:rtl/>
          <w:lang w:eastAsia="en-US"/>
        </w:rPr>
        <w:t xml:space="preserve"> לקולא.</w:t>
      </w:r>
    </w:p>
    <w:p w14:paraId="3A4993B2" w14:textId="77777777" w:rsidR="00D93C6F" w:rsidRPr="00D8383D" w:rsidRDefault="00D93C6F" w:rsidP="009B3DE5">
      <w:pPr>
        <w:spacing w:before="120" w:line="360" w:lineRule="exact"/>
        <w:jc w:val="both"/>
        <w:rPr>
          <w:rFonts w:cs="FrankRuehl" w:hint="cs"/>
          <w:sz w:val="26"/>
          <w:szCs w:val="26"/>
          <w:rtl/>
          <w:lang w:eastAsia="en-US"/>
        </w:rPr>
      </w:pPr>
    </w:p>
    <w:p w14:paraId="33B3F78B" w14:textId="77777777" w:rsidR="00D93C6F" w:rsidRPr="00C7631B" w:rsidRDefault="00D93C6F" w:rsidP="009B3DE5">
      <w:pPr>
        <w:spacing w:before="120" w:line="360" w:lineRule="exact"/>
        <w:jc w:val="center"/>
        <w:rPr>
          <w:rFonts w:cs="FrankRuehl" w:hint="cs"/>
          <w:b/>
          <w:bCs/>
          <w:sz w:val="40"/>
          <w:szCs w:val="40"/>
          <w:rtl/>
          <w:lang w:eastAsia="en-US"/>
        </w:rPr>
      </w:pPr>
      <w:r w:rsidRPr="00D8383D">
        <w:rPr>
          <w:rFonts w:cs="FrankRuehl" w:hint="cs"/>
          <w:sz w:val="26"/>
          <w:szCs w:val="26"/>
          <w:rtl/>
          <w:lang w:eastAsia="en-US"/>
        </w:rPr>
        <w:t xml:space="preserve"> </w:t>
      </w:r>
      <w:r w:rsidRPr="00C7631B">
        <w:rPr>
          <w:rFonts w:cs="FrankRuehl" w:hint="cs"/>
          <w:b/>
          <w:bCs/>
          <w:sz w:val="40"/>
          <w:szCs w:val="40"/>
          <w:rtl/>
          <w:lang w:eastAsia="en-US"/>
        </w:rPr>
        <w:t xml:space="preserve">הדרן למסכת נדרים </w:t>
      </w:r>
      <w:r w:rsidRPr="00C7631B">
        <w:rPr>
          <w:rFonts w:cs="FrankRuehl" w:hint="cs"/>
          <w:b/>
          <w:bCs/>
          <w:sz w:val="32"/>
          <w:szCs w:val="32"/>
          <w:rtl/>
          <w:lang w:eastAsia="en-US"/>
        </w:rPr>
        <w:t>(2)</w:t>
      </w:r>
    </w:p>
    <w:p w14:paraId="1A2C6E35" w14:textId="77777777" w:rsidR="00D93C6F" w:rsidRDefault="00D93C6F" w:rsidP="009B3DE5">
      <w:pPr>
        <w:spacing w:before="120" w:line="360" w:lineRule="exact"/>
        <w:jc w:val="center"/>
        <w:rPr>
          <w:rFonts w:hint="cs"/>
          <w:b/>
          <w:bCs/>
          <w:sz w:val="28"/>
          <w:szCs w:val="28"/>
          <w:u w:val="single"/>
          <w:rtl/>
        </w:rPr>
      </w:pPr>
      <w:r w:rsidRPr="00C7631B">
        <w:rPr>
          <w:rFonts w:cs="FrankRuehl" w:hint="cs"/>
          <w:b/>
          <w:bCs/>
          <w:sz w:val="32"/>
          <w:szCs w:val="32"/>
          <w:rtl/>
          <w:lang w:eastAsia="en-US"/>
        </w:rPr>
        <w:t>א</w:t>
      </w:r>
      <w:r>
        <w:rPr>
          <w:rFonts w:cs="FrankRuehl" w:hint="cs"/>
          <w:b/>
          <w:bCs/>
          <w:sz w:val="32"/>
          <w:szCs w:val="32"/>
          <w:rtl/>
          <w:lang w:eastAsia="en-US"/>
        </w:rPr>
        <w:t>.</w:t>
      </w:r>
    </w:p>
    <w:p w14:paraId="358CB182" w14:textId="77777777" w:rsidR="00D93C6F" w:rsidRPr="00316E6C" w:rsidRDefault="00D93C6F" w:rsidP="009B3DE5">
      <w:pPr>
        <w:spacing w:before="120" w:line="360" w:lineRule="exact"/>
        <w:jc w:val="both"/>
        <w:rPr>
          <w:rFonts w:cs="FrankRuehl"/>
          <w:sz w:val="26"/>
          <w:szCs w:val="26"/>
          <w:rtl/>
        </w:rPr>
      </w:pPr>
      <w:r>
        <w:rPr>
          <w:rFonts w:cs="FrankRuehl" w:hint="cs"/>
          <w:sz w:val="26"/>
          <w:szCs w:val="26"/>
          <w:rtl/>
        </w:rPr>
        <w:t>למדנו ב</w:t>
      </w:r>
      <w:r w:rsidRPr="00316E6C">
        <w:rPr>
          <w:rFonts w:cs="FrankRuehl"/>
          <w:sz w:val="26"/>
          <w:szCs w:val="26"/>
          <w:rtl/>
        </w:rPr>
        <w:t xml:space="preserve">מסכת </w:t>
      </w:r>
      <w:r>
        <w:rPr>
          <w:rFonts w:cs="FrankRuehl" w:hint="cs"/>
          <w:sz w:val="26"/>
          <w:szCs w:val="26"/>
          <w:rtl/>
        </w:rPr>
        <w:t xml:space="preserve">זו מסכת </w:t>
      </w:r>
      <w:r w:rsidRPr="00316E6C">
        <w:rPr>
          <w:rFonts w:cs="FrankRuehl"/>
          <w:sz w:val="26"/>
          <w:szCs w:val="26"/>
          <w:rtl/>
        </w:rPr>
        <w:t xml:space="preserve">נדרים </w:t>
      </w:r>
      <w:r w:rsidRPr="00C7631B">
        <w:rPr>
          <w:rFonts w:cs="FrankRuehl" w:hint="cs"/>
          <w:rtl/>
          <w:lang w:eastAsia="en-US"/>
        </w:rPr>
        <w:t>(</w:t>
      </w:r>
      <w:r w:rsidRPr="00C7631B">
        <w:rPr>
          <w:rFonts w:cs="FrankRuehl"/>
          <w:rtl/>
          <w:lang w:eastAsia="en-US"/>
        </w:rPr>
        <w:t xml:space="preserve">כב </w:t>
      </w:r>
      <w:r w:rsidRPr="00C7631B">
        <w:rPr>
          <w:rFonts w:cs="FrankRuehl" w:hint="cs"/>
          <w:rtl/>
          <w:lang w:eastAsia="en-US"/>
        </w:rPr>
        <w:t>ע"</w:t>
      </w:r>
      <w:r w:rsidRPr="00C7631B">
        <w:rPr>
          <w:rFonts w:cs="FrankRuehl"/>
          <w:rtl/>
          <w:lang w:eastAsia="en-US"/>
        </w:rPr>
        <w:t>א</w:t>
      </w:r>
      <w:r w:rsidRPr="00C7631B">
        <w:rPr>
          <w:rFonts w:cs="FrankRuehl" w:hint="cs"/>
          <w:rtl/>
          <w:lang w:eastAsia="en-US"/>
        </w:rPr>
        <w:t>)</w:t>
      </w:r>
      <w:r w:rsidRPr="009B10DF">
        <w:rPr>
          <w:rFonts w:cs="FrankRuehl" w:hint="cs"/>
          <w:sz w:val="26"/>
          <w:szCs w:val="26"/>
          <w:rtl/>
        </w:rPr>
        <w:t xml:space="preserve"> </w:t>
      </w:r>
      <w:r>
        <w:rPr>
          <w:rFonts w:cs="FrankRuehl" w:hint="cs"/>
          <w:sz w:val="26"/>
          <w:szCs w:val="26"/>
          <w:rtl/>
        </w:rPr>
        <w:t>, בענין הפתח לנודר שבא לפני בית הדין, ומבקש שיתירו את נדרו:</w:t>
      </w:r>
      <w:r w:rsidRPr="00316E6C">
        <w:rPr>
          <w:rFonts w:cs="FrankRuehl"/>
          <w:sz w:val="26"/>
          <w:szCs w:val="26"/>
          <w:rtl/>
        </w:rPr>
        <w:t xml:space="preserve"> </w:t>
      </w:r>
    </w:p>
    <w:p w14:paraId="7182A24A" w14:textId="77777777" w:rsidR="00D93C6F" w:rsidRPr="00316E6C" w:rsidRDefault="00D93C6F" w:rsidP="009B3DE5">
      <w:pPr>
        <w:spacing w:before="120" w:line="360" w:lineRule="exact"/>
        <w:ind w:left="454" w:right="454"/>
        <w:jc w:val="both"/>
        <w:rPr>
          <w:rFonts w:cs="FrankRuehl" w:hint="cs"/>
          <w:sz w:val="26"/>
          <w:szCs w:val="26"/>
          <w:rtl/>
          <w:lang w:eastAsia="en-US"/>
        </w:rPr>
      </w:pPr>
      <w:r w:rsidRPr="00316E6C">
        <w:rPr>
          <w:rFonts w:cs="FrankRuehl"/>
          <w:sz w:val="26"/>
          <w:szCs w:val="26"/>
          <w:rtl/>
          <w:lang w:eastAsia="en-US"/>
        </w:rPr>
        <w:t>ולא פתחינן בהא נמי דשמואל, דאמר שמואל: אף על פי שמקיימו נקרא רשע. אמר רבי אבהו: מאי קרא? וכי תחדל לנדור לא יהיה בך חטא</w:t>
      </w:r>
      <w:r>
        <w:rPr>
          <w:rFonts w:cs="FrankRuehl" w:hint="cs"/>
          <w:sz w:val="26"/>
          <w:szCs w:val="26"/>
          <w:rtl/>
          <w:lang w:eastAsia="en-US"/>
        </w:rPr>
        <w:t xml:space="preserve"> </w:t>
      </w:r>
      <w:r w:rsidRPr="00EF3CE3">
        <w:rPr>
          <w:rFonts w:cs="FrankRuehl" w:hint="cs"/>
          <w:rtl/>
          <w:lang w:eastAsia="en-US"/>
        </w:rPr>
        <w:t>(</w:t>
      </w:r>
      <w:r w:rsidRPr="00EF3CE3">
        <w:rPr>
          <w:rFonts w:cs="FrankRuehl"/>
          <w:rtl/>
          <w:lang w:eastAsia="en-US"/>
        </w:rPr>
        <w:t>דברים כ</w:t>
      </w:r>
      <w:r>
        <w:rPr>
          <w:rFonts w:cs="FrankRuehl" w:hint="cs"/>
          <w:rtl/>
          <w:lang w:eastAsia="en-US"/>
        </w:rPr>
        <w:t>"</w:t>
      </w:r>
      <w:r w:rsidRPr="00EF3CE3">
        <w:rPr>
          <w:rFonts w:cs="FrankRuehl"/>
          <w:rtl/>
          <w:lang w:eastAsia="en-US"/>
        </w:rPr>
        <w:t>ג</w:t>
      </w:r>
      <w:r w:rsidRPr="00EF3CE3">
        <w:rPr>
          <w:rFonts w:cs="FrankRuehl" w:hint="cs"/>
          <w:rtl/>
          <w:lang w:eastAsia="en-US"/>
        </w:rPr>
        <w:t>)</w:t>
      </w:r>
      <w:r w:rsidRPr="00316E6C">
        <w:rPr>
          <w:rFonts w:cs="FrankRuehl"/>
          <w:sz w:val="26"/>
          <w:szCs w:val="26"/>
          <w:rtl/>
          <w:lang w:eastAsia="en-US"/>
        </w:rPr>
        <w:t>, ויליף חדלה חדלה, כתיב הכא: כי תחדל לנדור, וכתיב התם: שם רשעים חדלו רוגז</w:t>
      </w:r>
      <w:r>
        <w:rPr>
          <w:rFonts w:cs="FrankRuehl" w:hint="cs"/>
          <w:sz w:val="26"/>
          <w:szCs w:val="26"/>
          <w:rtl/>
          <w:lang w:eastAsia="en-US"/>
        </w:rPr>
        <w:t xml:space="preserve"> </w:t>
      </w:r>
      <w:r w:rsidRPr="00EF3CE3">
        <w:rPr>
          <w:rFonts w:cs="FrankRuehl" w:hint="cs"/>
          <w:rtl/>
          <w:lang w:eastAsia="en-US"/>
        </w:rPr>
        <w:t>(</w:t>
      </w:r>
      <w:r w:rsidRPr="00EF3CE3">
        <w:rPr>
          <w:rFonts w:cs="FrankRuehl"/>
          <w:rtl/>
          <w:lang w:eastAsia="en-US"/>
        </w:rPr>
        <w:t>איוב ג</w:t>
      </w:r>
      <w:r>
        <w:rPr>
          <w:rFonts w:cs="FrankRuehl" w:hint="cs"/>
          <w:rtl/>
          <w:lang w:eastAsia="en-US"/>
        </w:rPr>
        <w:t>'</w:t>
      </w:r>
      <w:r w:rsidRPr="00EF3CE3">
        <w:rPr>
          <w:rFonts w:cs="FrankRuehl" w:hint="cs"/>
          <w:rtl/>
          <w:lang w:eastAsia="en-US"/>
        </w:rPr>
        <w:t>)</w:t>
      </w:r>
      <w:r w:rsidRPr="00316E6C">
        <w:rPr>
          <w:rFonts w:cs="FrankRuehl"/>
          <w:sz w:val="26"/>
          <w:szCs w:val="26"/>
          <w:rtl/>
          <w:lang w:eastAsia="en-US"/>
        </w:rPr>
        <w:t>.</w:t>
      </w:r>
    </w:p>
    <w:p w14:paraId="3B98D776"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תוך כדי הדיון בענין הפתח שעל פיו יכול בית הדין להתיר את הנדר, מביאה הגמרא את דברי שמואל המגנה את הנודר וסובר שגם אם מקיים את נדרו הריהו נקרא רשע. </w:t>
      </w:r>
    </w:p>
    <w:p w14:paraId="718E96F7" w14:textId="77777777" w:rsidR="00D93C6F" w:rsidRPr="00816E9B" w:rsidRDefault="00D93C6F" w:rsidP="009B3DE5">
      <w:pPr>
        <w:spacing w:before="120" w:line="360" w:lineRule="exact"/>
        <w:jc w:val="both"/>
        <w:rPr>
          <w:rFonts w:cs="FrankRuehl"/>
          <w:sz w:val="26"/>
          <w:szCs w:val="26"/>
          <w:rtl/>
          <w:lang w:eastAsia="en-US"/>
        </w:rPr>
      </w:pPr>
      <w:r>
        <w:rPr>
          <w:rFonts w:cs="FrankRuehl" w:hint="cs"/>
          <w:sz w:val="26"/>
          <w:szCs w:val="26"/>
          <w:rtl/>
        </w:rPr>
        <w:t xml:space="preserve">התיחסות דומה מצאנו במקום אחר במסכת זו </w:t>
      </w:r>
      <w:r w:rsidRPr="00EF3CE3">
        <w:rPr>
          <w:rFonts w:cs="FrankRuehl" w:hint="cs"/>
          <w:rtl/>
          <w:lang w:eastAsia="en-US"/>
        </w:rPr>
        <w:t>(</w:t>
      </w:r>
      <w:r w:rsidRPr="00EF3CE3">
        <w:rPr>
          <w:rFonts w:cs="FrankRuehl"/>
          <w:rtl/>
          <w:lang w:eastAsia="en-US"/>
        </w:rPr>
        <w:t>עז ע</w:t>
      </w:r>
      <w:r w:rsidRPr="00EF3CE3">
        <w:rPr>
          <w:rFonts w:cs="FrankRuehl" w:hint="cs"/>
          <w:rtl/>
          <w:lang w:eastAsia="en-US"/>
        </w:rPr>
        <w:t>"</w:t>
      </w:r>
      <w:r w:rsidRPr="00EF3CE3">
        <w:rPr>
          <w:rFonts w:cs="FrankRuehl"/>
          <w:rtl/>
          <w:lang w:eastAsia="en-US"/>
        </w:rPr>
        <w:t>ב</w:t>
      </w:r>
      <w:r w:rsidRPr="00EF3CE3">
        <w:rPr>
          <w:rFonts w:cs="FrankRuehl" w:hint="cs"/>
          <w:rtl/>
          <w:lang w:eastAsia="en-US"/>
        </w:rPr>
        <w:t>)</w:t>
      </w:r>
      <w:r w:rsidRPr="00EF3CE3">
        <w:rPr>
          <w:rFonts w:cs="FrankRuehl" w:hint="cs"/>
          <w:sz w:val="26"/>
          <w:szCs w:val="26"/>
          <w:rtl/>
        </w:rPr>
        <w:t>:</w:t>
      </w:r>
      <w:r w:rsidRPr="00816E9B">
        <w:rPr>
          <w:rFonts w:cs="FrankRuehl"/>
          <w:sz w:val="26"/>
          <w:szCs w:val="26"/>
          <w:rtl/>
        </w:rPr>
        <w:t xml:space="preserve"> </w:t>
      </w:r>
    </w:p>
    <w:p w14:paraId="06427E6A" w14:textId="77777777" w:rsidR="00D93C6F" w:rsidRPr="00816E9B" w:rsidRDefault="00D93C6F" w:rsidP="009B3DE5">
      <w:pPr>
        <w:spacing w:before="120" w:line="360" w:lineRule="exact"/>
        <w:ind w:left="454" w:right="454"/>
        <w:jc w:val="both"/>
        <w:rPr>
          <w:rFonts w:cs="FrankRuehl"/>
          <w:sz w:val="26"/>
          <w:szCs w:val="26"/>
          <w:rtl/>
          <w:lang w:eastAsia="en-US"/>
        </w:rPr>
      </w:pPr>
      <w:r w:rsidRPr="00816E9B">
        <w:rPr>
          <w:rFonts w:cs="FrankRuehl"/>
          <w:sz w:val="26"/>
          <w:szCs w:val="26"/>
          <w:rtl/>
          <w:lang w:eastAsia="en-US"/>
        </w:rPr>
        <w:t>תני רב דימי אחוה דרב ספרא: כל הנודר, אע"פ שהוא מקיימו - נקרא חוטא, אמר רב זביד: מאי קרא? וכי תחדל לנדור לא יהיה בך חטא</w:t>
      </w:r>
      <w:r>
        <w:rPr>
          <w:rFonts w:cs="FrankRuehl" w:hint="cs"/>
          <w:rtl/>
          <w:lang w:eastAsia="en-US"/>
        </w:rPr>
        <w:t xml:space="preserve"> </w:t>
      </w:r>
      <w:r w:rsidRPr="00EF3CE3">
        <w:rPr>
          <w:rFonts w:cs="FrankRuehl" w:hint="cs"/>
          <w:rtl/>
          <w:lang w:eastAsia="en-US"/>
        </w:rPr>
        <w:t>(</w:t>
      </w:r>
      <w:r w:rsidRPr="00EF3CE3">
        <w:rPr>
          <w:rFonts w:cs="FrankRuehl"/>
          <w:rtl/>
          <w:lang w:eastAsia="en-US"/>
        </w:rPr>
        <w:t>דברים כ</w:t>
      </w:r>
      <w:r>
        <w:rPr>
          <w:rFonts w:cs="FrankRuehl" w:hint="cs"/>
          <w:rtl/>
          <w:lang w:eastAsia="en-US"/>
        </w:rPr>
        <w:t>"</w:t>
      </w:r>
      <w:r w:rsidRPr="00EF3CE3">
        <w:rPr>
          <w:rFonts w:cs="FrankRuehl"/>
          <w:rtl/>
          <w:lang w:eastAsia="en-US"/>
        </w:rPr>
        <w:t>ג</w:t>
      </w:r>
      <w:r w:rsidRPr="00EF3CE3">
        <w:rPr>
          <w:rFonts w:cs="FrankRuehl" w:hint="cs"/>
          <w:rtl/>
          <w:lang w:eastAsia="en-US"/>
        </w:rPr>
        <w:t>)</w:t>
      </w:r>
      <w:r w:rsidRPr="00816E9B">
        <w:rPr>
          <w:rFonts w:cs="FrankRuehl"/>
          <w:sz w:val="26"/>
          <w:szCs w:val="26"/>
          <w:rtl/>
          <w:lang w:eastAsia="en-US"/>
        </w:rPr>
        <w:t>, הא לא חדלת - איכא חטא.</w:t>
      </w:r>
    </w:p>
    <w:p w14:paraId="3FF86593" w14:textId="77777777" w:rsidR="00D93C6F" w:rsidRDefault="00D93C6F" w:rsidP="009B3DE5">
      <w:pPr>
        <w:spacing w:before="120" w:line="360" w:lineRule="exact"/>
        <w:jc w:val="both"/>
        <w:rPr>
          <w:rFonts w:cs="FrankRuehl" w:hint="cs"/>
          <w:sz w:val="26"/>
          <w:szCs w:val="26"/>
          <w:rtl/>
        </w:rPr>
      </w:pPr>
      <w:r w:rsidRPr="00316E6C">
        <w:rPr>
          <w:rFonts w:cs="FrankRuehl" w:hint="cs"/>
          <w:sz w:val="26"/>
          <w:szCs w:val="26"/>
          <w:rtl/>
        </w:rPr>
        <w:t xml:space="preserve">רואים </w:t>
      </w:r>
      <w:r>
        <w:rPr>
          <w:rFonts w:cs="FrankRuehl" w:hint="cs"/>
          <w:sz w:val="26"/>
          <w:szCs w:val="26"/>
          <w:rtl/>
        </w:rPr>
        <w:t xml:space="preserve">אנו אם כן עד </w:t>
      </w:r>
      <w:r w:rsidRPr="00316E6C">
        <w:rPr>
          <w:rFonts w:cs="FrankRuehl" w:hint="cs"/>
          <w:sz w:val="26"/>
          <w:szCs w:val="26"/>
          <w:rtl/>
        </w:rPr>
        <w:t xml:space="preserve">כמה הפליגו בגנות הנודר. </w:t>
      </w:r>
    </w:p>
    <w:p w14:paraId="375D93AA"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אלא שמצד שני </w:t>
      </w:r>
      <w:r w:rsidRPr="00316E6C">
        <w:rPr>
          <w:rFonts w:cs="FrankRuehl" w:hint="cs"/>
          <w:sz w:val="26"/>
          <w:szCs w:val="26"/>
          <w:rtl/>
        </w:rPr>
        <w:t>מצ</w:t>
      </w:r>
      <w:r>
        <w:rPr>
          <w:rFonts w:cs="FrankRuehl" w:hint="cs"/>
          <w:sz w:val="26"/>
          <w:szCs w:val="26"/>
          <w:rtl/>
        </w:rPr>
        <w:t>א</w:t>
      </w:r>
      <w:r w:rsidRPr="00316E6C">
        <w:rPr>
          <w:rFonts w:cs="FrankRuehl" w:hint="cs"/>
          <w:sz w:val="26"/>
          <w:szCs w:val="26"/>
          <w:rtl/>
        </w:rPr>
        <w:t xml:space="preserve">נו </w:t>
      </w:r>
      <w:r>
        <w:rPr>
          <w:rFonts w:cs="FrankRuehl" w:hint="cs"/>
          <w:sz w:val="26"/>
          <w:szCs w:val="26"/>
          <w:rtl/>
        </w:rPr>
        <w:t xml:space="preserve">במשנה אבות </w:t>
      </w:r>
      <w:r w:rsidRPr="00EF3CE3">
        <w:rPr>
          <w:rFonts w:cs="FrankRuehl" w:hint="cs"/>
          <w:rtl/>
          <w:lang w:eastAsia="en-US"/>
        </w:rPr>
        <w:t>(ג</w:t>
      </w:r>
      <w:r>
        <w:rPr>
          <w:rFonts w:cs="FrankRuehl" w:hint="cs"/>
          <w:rtl/>
          <w:lang w:eastAsia="en-US"/>
        </w:rPr>
        <w:t>'</w:t>
      </w:r>
      <w:r w:rsidRPr="00EF3CE3">
        <w:rPr>
          <w:rFonts w:cs="FrankRuehl" w:hint="cs"/>
          <w:rtl/>
          <w:lang w:eastAsia="en-US"/>
        </w:rPr>
        <w:t>, יג)</w:t>
      </w:r>
      <w:r>
        <w:rPr>
          <w:rFonts w:cs="FrankRuehl" w:hint="cs"/>
          <w:sz w:val="26"/>
          <w:szCs w:val="26"/>
          <w:rtl/>
        </w:rPr>
        <w:t xml:space="preserve"> שאמרו רבותינו: </w:t>
      </w:r>
      <w:r w:rsidRPr="00316E6C">
        <w:rPr>
          <w:rFonts w:cs="FrankRuehl" w:hint="cs"/>
          <w:sz w:val="26"/>
          <w:szCs w:val="26"/>
          <w:rtl/>
        </w:rPr>
        <w:t xml:space="preserve">"נדרים סייג לפרישות". </w:t>
      </w:r>
      <w:r>
        <w:rPr>
          <w:rFonts w:cs="FrankRuehl" w:hint="cs"/>
          <w:sz w:val="26"/>
          <w:szCs w:val="26"/>
          <w:rtl/>
        </w:rPr>
        <w:t xml:space="preserve">עוד מסופר על </w:t>
      </w:r>
      <w:r w:rsidRPr="00316E6C">
        <w:rPr>
          <w:rFonts w:cs="FrankRuehl" w:hint="cs"/>
          <w:sz w:val="26"/>
          <w:szCs w:val="26"/>
          <w:rtl/>
        </w:rPr>
        <w:t xml:space="preserve">יעקב </w:t>
      </w:r>
      <w:r>
        <w:rPr>
          <w:rFonts w:cs="FrankRuehl" w:hint="cs"/>
          <w:sz w:val="26"/>
          <w:szCs w:val="26"/>
          <w:rtl/>
        </w:rPr>
        <w:t xml:space="preserve">אבינו בתחילת פרשת ויצא, שנדר לפני יציאתו לחרן. ומלשון הכתוב שם </w:t>
      </w:r>
      <w:r w:rsidRPr="00316E6C">
        <w:rPr>
          <w:rFonts w:cs="FrankRuehl" w:hint="cs"/>
          <w:sz w:val="26"/>
          <w:szCs w:val="26"/>
          <w:rtl/>
        </w:rPr>
        <w:lastRenderedPageBreak/>
        <w:t xml:space="preserve">"וידר יעקב נדר לאמור" </w:t>
      </w:r>
      <w:r>
        <w:rPr>
          <w:rFonts w:cs="FrankRuehl" w:hint="cs"/>
          <w:sz w:val="26"/>
          <w:szCs w:val="26"/>
          <w:rtl/>
        </w:rPr>
        <w:t>למדו במדרש: "</w:t>
      </w:r>
      <w:r w:rsidRPr="00BD6CBA">
        <w:rPr>
          <w:rFonts w:cs="FrankRuehl"/>
          <w:sz w:val="26"/>
          <w:szCs w:val="26"/>
          <w:rtl/>
        </w:rPr>
        <w:t>מהו לאמר לאמר לדורות כדי שיהיו נודרים בעת צרתן</w:t>
      </w:r>
      <w:r>
        <w:rPr>
          <w:rFonts w:cs="FrankRuehl" w:hint="cs"/>
          <w:sz w:val="26"/>
          <w:szCs w:val="26"/>
          <w:rtl/>
        </w:rPr>
        <w:t xml:space="preserve">" </w:t>
      </w:r>
      <w:r w:rsidRPr="00EF3CE3">
        <w:rPr>
          <w:rFonts w:cs="FrankRuehl" w:hint="cs"/>
          <w:rtl/>
          <w:lang w:eastAsia="en-US"/>
        </w:rPr>
        <w:t>(</w:t>
      </w:r>
      <w:r w:rsidRPr="00EF3CE3">
        <w:rPr>
          <w:rFonts w:cs="FrankRuehl"/>
          <w:rtl/>
          <w:lang w:eastAsia="en-US"/>
        </w:rPr>
        <w:t>בר</w:t>
      </w:r>
      <w:r w:rsidRPr="00EF3CE3">
        <w:rPr>
          <w:rFonts w:cs="FrankRuehl" w:hint="cs"/>
          <w:rtl/>
          <w:lang w:eastAsia="en-US"/>
        </w:rPr>
        <w:t>"</w:t>
      </w:r>
      <w:r w:rsidRPr="00EF3CE3">
        <w:rPr>
          <w:rFonts w:cs="FrankRuehl"/>
          <w:rtl/>
          <w:lang w:eastAsia="en-US"/>
        </w:rPr>
        <w:t>ר פר</w:t>
      </w:r>
      <w:r>
        <w:rPr>
          <w:rFonts w:cs="FrankRuehl" w:hint="cs"/>
          <w:rtl/>
          <w:lang w:eastAsia="en-US"/>
        </w:rPr>
        <w:t>שה</w:t>
      </w:r>
      <w:r w:rsidRPr="00EF3CE3">
        <w:rPr>
          <w:rFonts w:cs="FrankRuehl"/>
          <w:rtl/>
          <w:lang w:eastAsia="en-US"/>
        </w:rPr>
        <w:t xml:space="preserve"> ע</w:t>
      </w:r>
      <w:r>
        <w:rPr>
          <w:rFonts w:cs="FrankRuehl" w:hint="cs"/>
          <w:rtl/>
          <w:lang w:eastAsia="en-US"/>
        </w:rPr>
        <w:t>'</w:t>
      </w:r>
      <w:r w:rsidRPr="00EF3CE3">
        <w:rPr>
          <w:rFonts w:cs="FrankRuehl" w:hint="cs"/>
          <w:rtl/>
          <w:lang w:eastAsia="en-US"/>
        </w:rPr>
        <w:t>)</w:t>
      </w:r>
      <w:r>
        <w:rPr>
          <w:rFonts w:cs="FrankRuehl" w:hint="cs"/>
          <w:sz w:val="26"/>
          <w:szCs w:val="26"/>
          <w:rtl/>
        </w:rPr>
        <w:t>.</w:t>
      </w:r>
    </w:p>
    <w:p w14:paraId="1BF6C3BE"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ולכאורה הדברים </w:t>
      </w:r>
      <w:r w:rsidRPr="00316E6C">
        <w:rPr>
          <w:rFonts w:cs="FrankRuehl" w:hint="cs"/>
          <w:sz w:val="26"/>
          <w:szCs w:val="26"/>
          <w:rtl/>
        </w:rPr>
        <w:t>סותרים אחד את השני</w:t>
      </w:r>
      <w:r>
        <w:rPr>
          <w:rFonts w:cs="FrankRuehl" w:hint="cs"/>
          <w:sz w:val="26"/>
          <w:szCs w:val="26"/>
          <w:rtl/>
        </w:rPr>
        <w:t>, האם יש להתיחס בחיוב לנדר, או שהדבר שלילי בתכלית</w:t>
      </w:r>
      <w:r w:rsidRPr="00316E6C">
        <w:rPr>
          <w:rFonts w:cs="FrankRuehl" w:hint="cs"/>
          <w:sz w:val="26"/>
          <w:szCs w:val="26"/>
          <w:rtl/>
        </w:rPr>
        <w:t xml:space="preserve">. </w:t>
      </w:r>
    </w:p>
    <w:p w14:paraId="64C00179"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אולם </w:t>
      </w:r>
      <w:r w:rsidRPr="00316E6C">
        <w:rPr>
          <w:rFonts w:cs="FrankRuehl" w:hint="cs"/>
          <w:sz w:val="26"/>
          <w:szCs w:val="26"/>
          <w:rtl/>
        </w:rPr>
        <w:t>התרוץ  הוא</w:t>
      </w:r>
      <w:r>
        <w:rPr>
          <w:rFonts w:cs="FrankRuehl" w:hint="cs"/>
          <w:sz w:val="26"/>
          <w:szCs w:val="26"/>
          <w:rtl/>
        </w:rPr>
        <w:t xml:space="preserve"> פשוט לכאורה.</w:t>
      </w:r>
      <w:r w:rsidRPr="00316E6C">
        <w:rPr>
          <w:rFonts w:cs="FrankRuehl" w:hint="cs"/>
          <w:sz w:val="26"/>
          <w:szCs w:val="26"/>
          <w:rtl/>
        </w:rPr>
        <w:t xml:space="preserve"> הנודר בעת צרה כמו יעקב </w:t>
      </w:r>
      <w:r>
        <w:rPr>
          <w:rFonts w:cs="FrankRuehl" w:hint="cs"/>
          <w:sz w:val="26"/>
          <w:szCs w:val="26"/>
          <w:rtl/>
        </w:rPr>
        <w:t xml:space="preserve">שיצא מביתו והרחיק לחרן, </w:t>
      </w:r>
      <w:r w:rsidRPr="00316E6C">
        <w:rPr>
          <w:rFonts w:cs="FrankRuehl" w:hint="cs"/>
          <w:sz w:val="26"/>
          <w:szCs w:val="26"/>
          <w:rtl/>
        </w:rPr>
        <w:t xml:space="preserve">או </w:t>
      </w:r>
      <w:r>
        <w:rPr>
          <w:rFonts w:cs="FrankRuehl" w:hint="cs"/>
          <w:sz w:val="26"/>
          <w:szCs w:val="26"/>
          <w:rtl/>
        </w:rPr>
        <w:t xml:space="preserve">אדם המבקש </w:t>
      </w:r>
      <w:r w:rsidRPr="00316E6C">
        <w:rPr>
          <w:rFonts w:cs="FrankRuehl" w:hint="cs"/>
          <w:sz w:val="26"/>
          <w:szCs w:val="26"/>
          <w:rtl/>
        </w:rPr>
        <w:t>לעשות סייג ליצרו</w:t>
      </w:r>
      <w:r>
        <w:rPr>
          <w:rFonts w:cs="FrankRuehl" w:hint="cs"/>
          <w:sz w:val="26"/>
          <w:szCs w:val="26"/>
          <w:rtl/>
        </w:rPr>
        <w:t>, הרי זה</w:t>
      </w:r>
      <w:r w:rsidRPr="00316E6C">
        <w:rPr>
          <w:rFonts w:cs="FrankRuehl" w:hint="cs"/>
          <w:sz w:val="26"/>
          <w:szCs w:val="26"/>
          <w:rtl/>
        </w:rPr>
        <w:t xml:space="preserve"> נכון וטוב. אמנם </w:t>
      </w:r>
      <w:r>
        <w:rPr>
          <w:rFonts w:cs="FrankRuehl" w:hint="cs"/>
          <w:sz w:val="26"/>
          <w:szCs w:val="26"/>
          <w:rtl/>
        </w:rPr>
        <w:t xml:space="preserve">אם המטרה היא לקיים </w:t>
      </w:r>
      <w:r w:rsidRPr="00316E6C">
        <w:rPr>
          <w:rFonts w:cs="FrankRuehl" w:hint="cs"/>
          <w:sz w:val="26"/>
          <w:szCs w:val="26"/>
          <w:rtl/>
        </w:rPr>
        <w:t xml:space="preserve">דבר </w:t>
      </w:r>
      <w:r>
        <w:rPr>
          <w:rFonts w:cs="FrankRuehl" w:hint="cs"/>
          <w:sz w:val="26"/>
          <w:szCs w:val="26"/>
          <w:rtl/>
        </w:rPr>
        <w:t xml:space="preserve">מסוים </w:t>
      </w:r>
      <w:r w:rsidRPr="00316E6C">
        <w:rPr>
          <w:rFonts w:cs="FrankRuehl" w:hint="cs"/>
          <w:sz w:val="26"/>
          <w:szCs w:val="26"/>
          <w:rtl/>
        </w:rPr>
        <w:t>שאפשר ל</w:t>
      </w:r>
      <w:r>
        <w:rPr>
          <w:rFonts w:cs="FrankRuehl" w:hint="cs"/>
          <w:sz w:val="26"/>
          <w:szCs w:val="26"/>
          <w:rtl/>
        </w:rPr>
        <w:t xml:space="preserve">בצעו </w:t>
      </w:r>
      <w:r w:rsidRPr="00316E6C">
        <w:rPr>
          <w:rFonts w:cs="FrankRuehl" w:hint="cs"/>
          <w:sz w:val="26"/>
          <w:szCs w:val="26"/>
          <w:rtl/>
        </w:rPr>
        <w:t xml:space="preserve"> בלי </w:t>
      </w:r>
      <w:r>
        <w:rPr>
          <w:rFonts w:cs="FrankRuehl" w:hint="cs"/>
          <w:sz w:val="26"/>
          <w:szCs w:val="26"/>
          <w:rtl/>
        </w:rPr>
        <w:t>להקדים לביצוע נדר</w:t>
      </w:r>
      <w:r w:rsidRPr="00316E6C">
        <w:rPr>
          <w:rFonts w:cs="FrankRuehl" w:hint="cs"/>
          <w:sz w:val="26"/>
          <w:szCs w:val="26"/>
          <w:rtl/>
        </w:rPr>
        <w:t xml:space="preserve">, </w:t>
      </w:r>
      <w:r>
        <w:rPr>
          <w:rFonts w:cs="FrankRuehl" w:hint="cs"/>
          <w:sz w:val="26"/>
          <w:szCs w:val="26"/>
          <w:rtl/>
        </w:rPr>
        <w:t xml:space="preserve">את זה באו חז"ל למנוע, ולכן הם גינו זאת. </w:t>
      </w:r>
    </w:p>
    <w:p w14:paraId="35057AAA"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ומספר </w:t>
      </w:r>
      <w:r w:rsidRPr="00316E6C">
        <w:rPr>
          <w:rFonts w:cs="FrankRuehl" w:hint="cs"/>
          <w:sz w:val="26"/>
          <w:szCs w:val="26"/>
          <w:rtl/>
        </w:rPr>
        <w:t>טעמים</w:t>
      </w:r>
      <w:r>
        <w:rPr>
          <w:rFonts w:cs="FrankRuehl" w:hint="cs"/>
          <w:sz w:val="26"/>
          <w:szCs w:val="26"/>
          <w:rtl/>
        </w:rPr>
        <w:t xml:space="preserve"> יש להתנגדות חז"ל לנדרים אילו</w:t>
      </w:r>
      <w:r w:rsidRPr="00316E6C">
        <w:rPr>
          <w:rFonts w:cs="FrankRuehl" w:hint="cs"/>
          <w:sz w:val="26"/>
          <w:szCs w:val="26"/>
          <w:rtl/>
        </w:rPr>
        <w:t xml:space="preserve">: </w:t>
      </w:r>
    </w:p>
    <w:p w14:paraId="2E3FA154" w14:textId="77777777" w:rsidR="00D93C6F" w:rsidRPr="00316E6C" w:rsidRDefault="00D93C6F" w:rsidP="009B3DE5">
      <w:pPr>
        <w:spacing w:before="120" w:line="360" w:lineRule="exact"/>
        <w:jc w:val="both"/>
        <w:rPr>
          <w:rFonts w:cs="FrankRuehl" w:hint="cs"/>
          <w:sz w:val="26"/>
          <w:szCs w:val="26"/>
          <w:rtl/>
        </w:rPr>
      </w:pPr>
      <w:r w:rsidRPr="00316E6C">
        <w:rPr>
          <w:rFonts w:cs="FrankRuehl" w:hint="cs"/>
          <w:sz w:val="26"/>
          <w:szCs w:val="26"/>
          <w:rtl/>
        </w:rPr>
        <w:t xml:space="preserve">א. </w:t>
      </w:r>
      <w:r>
        <w:rPr>
          <w:rFonts w:cs="FrankRuehl" w:hint="cs"/>
          <w:sz w:val="26"/>
          <w:szCs w:val="26"/>
          <w:rtl/>
        </w:rPr>
        <w:t>עד שלא נ</w:t>
      </w:r>
      <w:r w:rsidRPr="00316E6C">
        <w:rPr>
          <w:rFonts w:cs="FrankRuehl" w:hint="cs"/>
          <w:sz w:val="26"/>
          <w:szCs w:val="26"/>
          <w:rtl/>
        </w:rPr>
        <w:t>דר כל מה שיעשה</w:t>
      </w:r>
      <w:r>
        <w:rPr>
          <w:rFonts w:cs="FrankRuehl" w:hint="cs"/>
          <w:sz w:val="26"/>
          <w:szCs w:val="26"/>
          <w:rtl/>
        </w:rPr>
        <w:t xml:space="preserve"> זו </w:t>
      </w:r>
      <w:r w:rsidRPr="00316E6C">
        <w:rPr>
          <w:rFonts w:cs="FrankRuehl" w:hint="cs"/>
          <w:sz w:val="26"/>
          <w:szCs w:val="26"/>
          <w:rtl/>
        </w:rPr>
        <w:t>נדבת לב</w:t>
      </w:r>
      <w:r>
        <w:rPr>
          <w:rFonts w:cs="FrankRuehl" w:hint="cs"/>
          <w:sz w:val="26"/>
          <w:szCs w:val="26"/>
          <w:rtl/>
        </w:rPr>
        <w:t xml:space="preserve">, אולם </w:t>
      </w:r>
      <w:r w:rsidRPr="00316E6C">
        <w:rPr>
          <w:rFonts w:cs="FrankRuehl" w:hint="cs"/>
          <w:sz w:val="26"/>
          <w:szCs w:val="26"/>
          <w:rtl/>
        </w:rPr>
        <w:t>אחר</w:t>
      </w:r>
      <w:r>
        <w:rPr>
          <w:rFonts w:cs="FrankRuehl" w:hint="cs"/>
          <w:sz w:val="26"/>
          <w:szCs w:val="26"/>
          <w:rtl/>
        </w:rPr>
        <w:t>י</w:t>
      </w:r>
      <w:r w:rsidRPr="00316E6C">
        <w:rPr>
          <w:rFonts w:cs="FrankRuehl" w:hint="cs"/>
          <w:sz w:val="26"/>
          <w:szCs w:val="26"/>
          <w:rtl/>
        </w:rPr>
        <w:t xml:space="preserve"> שנדר כל מה שיקיים אינו אלא פרעון חוב.</w:t>
      </w:r>
    </w:p>
    <w:p w14:paraId="5A1CD7A0" w14:textId="77777777" w:rsidR="00D93C6F" w:rsidRPr="00316E6C" w:rsidRDefault="00D93C6F" w:rsidP="009B3DE5">
      <w:pPr>
        <w:spacing w:before="120" w:line="360" w:lineRule="exact"/>
        <w:jc w:val="both"/>
        <w:rPr>
          <w:rFonts w:cs="FrankRuehl" w:hint="cs"/>
          <w:sz w:val="26"/>
          <w:szCs w:val="26"/>
          <w:rtl/>
        </w:rPr>
      </w:pPr>
      <w:r w:rsidRPr="00316E6C">
        <w:rPr>
          <w:rFonts w:cs="FrankRuehl" w:hint="cs"/>
          <w:sz w:val="26"/>
          <w:szCs w:val="26"/>
          <w:rtl/>
        </w:rPr>
        <w:t>ב. אם הוא מאחר לקיימו בכל שעה ובכל רגע עובר משום בל תאחר.</w:t>
      </w:r>
    </w:p>
    <w:p w14:paraId="1F88F33D" w14:textId="77777777" w:rsidR="00D93C6F" w:rsidRPr="00316E6C" w:rsidRDefault="00D93C6F" w:rsidP="009B3DE5">
      <w:pPr>
        <w:spacing w:before="120" w:line="360" w:lineRule="exact"/>
        <w:jc w:val="both"/>
        <w:rPr>
          <w:rFonts w:cs="FrankRuehl" w:hint="cs"/>
          <w:sz w:val="26"/>
          <w:szCs w:val="26"/>
          <w:rtl/>
        </w:rPr>
      </w:pPr>
      <w:r w:rsidRPr="00316E6C">
        <w:rPr>
          <w:rFonts w:cs="FrankRuehl" w:hint="cs"/>
          <w:sz w:val="26"/>
          <w:szCs w:val="26"/>
          <w:rtl/>
        </w:rPr>
        <w:t>ג. אולי לא יקיי</w:t>
      </w:r>
      <w:r>
        <w:rPr>
          <w:rFonts w:cs="FrankRuehl" w:hint="cs"/>
          <w:sz w:val="26"/>
          <w:szCs w:val="26"/>
          <w:rtl/>
        </w:rPr>
        <w:t>ם</w:t>
      </w:r>
      <w:r w:rsidRPr="00316E6C">
        <w:rPr>
          <w:rFonts w:cs="FrankRuehl" w:hint="cs"/>
          <w:sz w:val="26"/>
          <w:szCs w:val="26"/>
          <w:rtl/>
        </w:rPr>
        <w:t xml:space="preserve"> כלל</w:t>
      </w:r>
      <w:r>
        <w:rPr>
          <w:rFonts w:cs="FrankRuehl" w:hint="cs"/>
          <w:sz w:val="26"/>
          <w:szCs w:val="26"/>
          <w:rtl/>
        </w:rPr>
        <w:t xml:space="preserve"> את הנדר</w:t>
      </w:r>
      <w:r w:rsidRPr="00316E6C">
        <w:rPr>
          <w:rFonts w:cs="FrankRuehl" w:hint="cs"/>
          <w:sz w:val="26"/>
          <w:szCs w:val="26"/>
          <w:rtl/>
        </w:rPr>
        <w:t>.</w:t>
      </w:r>
    </w:p>
    <w:p w14:paraId="63E8240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ד. הוא עלול להגיע למצב שי</w:t>
      </w:r>
      <w:r w:rsidRPr="00316E6C">
        <w:rPr>
          <w:rFonts w:cs="FrankRuehl" w:hint="cs"/>
          <w:sz w:val="26"/>
          <w:szCs w:val="26"/>
          <w:rtl/>
        </w:rPr>
        <w:t xml:space="preserve">דחק </w:t>
      </w:r>
      <w:r>
        <w:rPr>
          <w:rFonts w:cs="FrankRuehl" w:hint="cs"/>
          <w:sz w:val="26"/>
          <w:szCs w:val="26"/>
          <w:rtl/>
        </w:rPr>
        <w:t xml:space="preserve">ויהיה חייב </w:t>
      </w:r>
      <w:r w:rsidRPr="00316E6C">
        <w:rPr>
          <w:rFonts w:cs="FrankRuehl" w:hint="cs"/>
          <w:sz w:val="26"/>
          <w:szCs w:val="26"/>
          <w:rtl/>
        </w:rPr>
        <w:t>ל</w:t>
      </w:r>
      <w:r>
        <w:rPr>
          <w:rFonts w:cs="FrankRuehl" w:hint="cs"/>
          <w:sz w:val="26"/>
          <w:szCs w:val="26"/>
          <w:rtl/>
        </w:rPr>
        <w:t xml:space="preserve">הישאל </w:t>
      </w:r>
      <w:r w:rsidRPr="00316E6C">
        <w:rPr>
          <w:rFonts w:cs="FrankRuehl" w:hint="cs"/>
          <w:sz w:val="26"/>
          <w:szCs w:val="26"/>
          <w:rtl/>
        </w:rPr>
        <w:t>ו</w:t>
      </w:r>
      <w:r>
        <w:rPr>
          <w:rFonts w:cs="FrankRuehl" w:hint="cs"/>
          <w:sz w:val="26"/>
          <w:szCs w:val="26"/>
          <w:rtl/>
        </w:rPr>
        <w:t>לבקש</w:t>
      </w:r>
      <w:r w:rsidRPr="00316E6C">
        <w:rPr>
          <w:rFonts w:cs="FrankRuehl" w:hint="cs"/>
          <w:sz w:val="26"/>
          <w:szCs w:val="26"/>
          <w:rtl/>
        </w:rPr>
        <w:t xml:space="preserve"> התרה </w:t>
      </w:r>
      <w:r>
        <w:rPr>
          <w:rFonts w:cs="FrankRuehl" w:hint="cs"/>
          <w:sz w:val="26"/>
          <w:szCs w:val="26"/>
          <w:rtl/>
        </w:rPr>
        <w:t xml:space="preserve">לנדרו, והרי אמרו חז"ל </w:t>
      </w:r>
      <w:r w:rsidRPr="00316E6C">
        <w:rPr>
          <w:rFonts w:cs="FrankRuehl" w:hint="cs"/>
          <w:sz w:val="26"/>
          <w:szCs w:val="26"/>
          <w:rtl/>
        </w:rPr>
        <w:t>ב</w:t>
      </w:r>
      <w:r>
        <w:rPr>
          <w:rFonts w:cs="FrankRuehl" w:hint="cs"/>
          <w:sz w:val="26"/>
          <w:szCs w:val="26"/>
          <w:rtl/>
        </w:rPr>
        <w:t xml:space="preserve">מסכת </w:t>
      </w:r>
      <w:r w:rsidRPr="00316E6C">
        <w:rPr>
          <w:rFonts w:cs="FrankRuehl" w:hint="cs"/>
          <w:sz w:val="26"/>
          <w:szCs w:val="26"/>
          <w:rtl/>
        </w:rPr>
        <w:t xml:space="preserve">חגיגה </w:t>
      </w:r>
      <w:r w:rsidRPr="00EF3CE3">
        <w:rPr>
          <w:rFonts w:cs="FrankRuehl" w:hint="cs"/>
          <w:rtl/>
          <w:lang w:eastAsia="en-US"/>
        </w:rPr>
        <w:t>(י' ע"א)</w:t>
      </w:r>
      <w:r>
        <w:rPr>
          <w:rFonts w:cs="FrankRuehl" w:hint="cs"/>
          <w:sz w:val="26"/>
          <w:szCs w:val="26"/>
          <w:rtl/>
        </w:rPr>
        <w:t xml:space="preserve"> ש"</w:t>
      </w:r>
      <w:r w:rsidRPr="00316E6C">
        <w:rPr>
          <w:rFonts w:cs="FrankRuehl" w:hint="cs"/>
          <w:sz w:val="26"/>
          <w:szCs w:val="26"/>
          <w:rtl/>
        </w:rPr>
        <w:t>היתר נדרים פורחים באויר ואין להם על מה שיסמוכו</w:t>
      </w:r>
      <w:r>
        <w:rPr>
          <w:rFonts w:cs="FrankRuehl" w:hint="cs"/>
          <w:sz w:val="26"/>
          <w:szCs w:val="26"/>
          <w:rtl/>
        </w:rPr>
        <w:t>"</w:t>
      </w:r>
      <w:r w:rsidRPr="00316E6C">
        <w:rPr>
          <w:rFonts w:cs="FrankRuehl" w:hint="cs"/>
          <w:sz w:val="26"/>
          <w:szCs w:val="26"/>
          <w:rtl/>
        </w:rPr>
        <w:t xml:space="preserve">. </w:t>
      </w:r>
    </w:p>
    <w:p w14:paraId="5BBB1B93"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ה. כאשר אדם נודר נדר </w:t>
      </w:r>
      <w:r w:rsidRPr="00316E6C">
        <w:rPr>
          <w:rFonts w:cs="FrankRuehl" w:hint="cs"/>
          <w:sz w:val="26"/>
          <w:szCs w:val="26"/>
          <w:rtl/>
        </w:rPr>
        <w:t>בודקים אחריו כ</w:t>
      </w:r>
      <w:r>
        <w:rPr>
          <w:rFonts w:cs="FrankRuehl" w:hint="cs"/>
          <w:sz w:val="26"/>
          <w:szCs w:val="26"/>
          <w:rtl/>
        </w:rPr>
        <w:t>מו מי ש</w:t>
      </w:r>
      <w:r w:rsidRPr="00316E6C">
        <w:rPr>
          <w:rFonts w:cs="FrankRuehl" w:hint="cs"/>
          <w:sz w:val="26"/>
          <w:szCs w:val="26"/>
          <w:rtl/>
        </w:rPr>
        <w:t xml:space="preserve">לוקח בהקפה שחוקרים </w:t>
      </w:r>
      <w:r>
        <w:rPr>
          <w:rFonts w:cs="FrankRuehl" w:hint="cs"/>
          <w:sz w:val="26"/>
          <w:szCs w:val="26"/>
          <w:rtl/>
        </w:rPr>
        <w:t>מראש ה</w:t>
      </w:r>
      <w:r w:rsidRPr="00316E6C">
        <w:rPr>
          <w:rFonts w:cs="FrankRuehl" w:hint="cs"/>
          <w:sz w:val="26"/>
          <w:szCs w:val="26"/>
          <w:rtl/>
        </w:rPr>
        <w:t>אם בטוח</w:t>
      </w:r>
      <w:r>
        <w:rPr>
          <w:rFonts w:cs="FrankRuehl" w:hint="cs"/>
          <w:sz w:val="26"/>
          <w:szCs w:val="26"/>
          <w:rtl/>
        </w:rPr>
        <w:t xml:space="preserve"> שיוכל להחזיר את ההקפה</w:t>
      </w:r>
      <w:r w:rsidRPr="00316E6C">
        <w:rPr>
          <w:rFonts w:cs="FrankRuehl" w:hint="cs"/>
          <w:sz w:val="26"/>
          <w:szCs w:val="26"/>
          <w:rtl/>
        </w:rPr>
        <w:t xml:space="preserve">, </w:t>
      </w:r>
      <w:r>
        <w:rPr>
          <w:rFonts w:cs="FrankRuehl" w:hint="cs"/>
          <w:sz w:val="26"/>
          <w:szCs w:val="26"/>
          <w:rtl/>
        </w:rPr>
        <w:t xml:space="preserve">ועל זה נאמר </w:t>
      </w:r>
      <w:r w:rsidRPr="00EF3CE3">
        <w:rPr>
          <w:rFonts w:cs="FrankRuehl" w:hint="cs"/>
          <w:rtl/>
          <w:lang w:eastAsia="en-US"/>
        </w:rPr>
        <w:t>(משלי כ</w:t>
      </w:r>
      <w:r>
        <w:rPr>
          <w:rFonts w:cs="FrankRuehl" w:hint="cs"/>
          <w:rtl/>
          <w:lang w:eastAsia="en-US"/>
        </w:rPr>
        <w:t>'</w:t>
      </w:r>
      <w:r w:rsidRPr="00EF3CE3">
        <w:rPr>
          <w:rFonts w:cs="FrankRuehl" w:hint="cs"/>
          <w:rtl/>
          <w:lang w:eastAsia="en-US"/>
        </w:rPr>
        <w:t>, כה)</w:t>
      </w:r>
      <w:r>
        <w:rPr>
          <w:rFonts w:cs="FrankRuehl" w:hint="cs"/>
          <w:sz w:val="26"/>
          <w:szCs w:val="26"/>
          <w:rtl/>
        </w:rPr>
        <w:t xml:space="preserve"> "ואחר נדרים לבקר". </w:t>
      </w:r>
    </w:p>
    <w:p w14:paraId="341DB9FC"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ולפעמים קורה דבר נוסף, ש</w:t>
      </w:r>
      <w:r w:rsidRPr="00316E6C">
        <w:rPr>
          <w:rFonts w:cs="FrankRuehl" w:hint="cs"/>
          <w:sz w:val="26"/>
          <w:szCs w:val="26"/>
          <w:rtl/>
        </w:rPr>
        <w:t>ח</w:t>
      </w:r>
      <w:r>
        <w:rPr>
          <w:rFonts w:cs="FrankRuehl" w:hint="cs"/>
          <w:sz w:val="26"/>
          <w:szCs w:val="26"/>
          <w:rtl/>
        </w:rPr>
        <w:t>ו</w:t>
      </w:r>
      <w:r w:rsidRPr="00316E6C">
        <w:rPr>
          <w:rFonts w:cs="FrankRuehl" w:hint="cs"/>
          <w:sz w:val="26"/>
          <w:szCs w:val="26"/>
          <w:rtl/>
        </w:rPr>
        <w:t>קר</w:t>
      </w:r>
      <w:r>
        <w:rPr>
          <w:rFonts w:cs="FrankRuehl" w:hint="cs"/>
          <w:sz w:val="26"/>
          <w:szCs w:val="26"/>
          <w:rtl/>
        </w:rPr>
        <w:t>ים את האדם</w:t>
      </w:r>
      <w:r w:rsidRPr="00316E6C">
        <w:rPr>
          <w:rFonts w:cs="FrankRuehl" w:hint="cs"/>
          <w:sz w:val="26"/>
          <w:szCs w:val="26"/>
          <w:rtl/>
        </w:rPr>
        <w:t xml:space="preserve"> על חטא </w:t>
      </w:r>
      <w:r>
        <w:rPr>
          <w:rFonts w:cs="FrankRuehl" w:hint="cs"/>
          <w:sz w:val="26"/>
          <w:szCs w:val="26"/>
          <w:rtl/>
        </w:rPr>
        <w:t xml:space="preserve">פעוט, ובחקירה נמצא שחטא חטא </w:t>
      </w:r>
      <w:r w:rsidRPr="00316E6C">
        <w:rPr>
          <w:rFonts w:cs="FrankRuehl" w:hint="cs"/>
          <w:sz w:val="26"/>
          <w:szCs w:val="26"/>
          <w:rtl/>
        </w:rPr>
        <w:t xml:space="preserve">גדול </w:t>
      </w:r>
      <w:r>
        <w:rPr>
          <w:rFonts w:cs="FrankRuehl" w:hint="cs"/>
          <w:sz w:val="26"/>
          <w:szCs w:val="26"/>
          <w:rtl/>
        </w:rPr>
        <w:t>הרבה יותר</w:t>
      </w:r>
      <w:r w:rsidRPr="00316E6C">
        <w:rPr>
          <w:rFonts w:cs="FrankRuehl" w:hint="cs"/>
          <w:sz w:val="26"/>
          <w:szCs w:val="26"/>
          <w:rtl/>
        </w:rPr>
        <w:t xml:space="preserve">. </w:t>
      </w:r>
      <w:r>
        <w:rPr>
          <w:rFonts w:cs="FrankRuehl" w:hint="cs"/>
          <w:sz w:val="26"/>
          <w:szCs w:val="26"/>
          <w:rtl/>
        </w:rPr>
        <w:t xml:space="preserve">הדבר דומה לאדם שעובר במכס בלא לשלם את המגיע ממנו, והוא נתפס ונחקר בשל ענין זה. אך בחקירה מוצאים </w:t>
      </w:r>
      <w:r w:rsidRPr="00316E6C">
        <w:rPr>
          <w:rFonts w:cs="FrankRuehl" w:hint="cs"/>
          <w:sz w:val="26"/>
          <w:szCs w:val="26"/>
          <w:rtl/>
        </w:rPr>
        <w:t xml:space="preserve">שיש בכיסו מטבעות </w:t>
      </w:r>
      <w:r>
        <w:rPr>
          <w:rFonts w:cs="FrankRuehl" w:hint="cs"/>
          <w:sz w:val="26"/>
          <w:szCs w:val="26"/>
          <w:rtl/>
        </w:rPr>
        <w:t>מזויפים שהוא עצמו זייף, עוון הגדול לאין ערוך מעוון הברחת המכס, דבר המ</w:t>
      </w:r>
      <w:r w:rsidRPr="00316E6C">
        <w:rPr>
          <w:rFonts w:cs="FrankRuehl" w:hint="cs"/>
          <w:sz w:val="26"/>
          <w:szCs w:val="26"/>
          <w:rtl/>
        </w:rPr>
        <w:t xml:space="preserve">חייב מיתה. </w:t>
      </w:r>
    </w:p>
    <w:p w14:paraId="7374BB61" w14:textId="77777777" w:rsidR="00D93C6F" w:rsidRPr="00311714" w:rsidRDefault="00D93C6F" w:rsidP="009B3DE5">
      <w:pPr>
        <w:spacing w:before="120" w:line="360" w:lineRule="exact"/>
        <w:jc w:val="both"/>
        <w:rPr>
          <w:rFonts w:cs="FrankRuehl"/>
          <w:sz w:val="26"/>
          <w:szCs w:val="26"/>
          <w:rtl/>
        </w:rPr>
      </w:pPr>
      <w:r>
        <w:rPr>
          <w:rFonts w:cs="FrankRuehl" w:hint="cs"/>
          <w:sz w:val="26"/>
          <w:szCs w:val="26"/>
          <w:rtl/>
        </w:rPr>
        <w:t xml:space="preserve">ומצאנו שהמדרש </w:t>
      </w:r>
      <w:r w:rsidRPr="00EF3CE3">
        <w:rPr>
          <w:rFonts w:cs="FrankRuehl" w:hint="cs"/>
          <w:rtl/>
          <w:lang w:eastAsia="en-US"/>
        </w:rPr>
        <w:t>(</w:t>
      </w:r>
      <w:r w:rsidRPr="00EF3CE3">
        <w:rPr>
          <w:rFonts w:cs="FrankRuehl"/>
          <w:rtl/>
          <w:lang w:eastAsia="en-US"/>
        </w:rPr>
        <w:t>תנחומא וישלח סי</w:t>
      </w:r>
      <w:r w:rsidRPr="00EF3CE3">
        <w:rPr>
          <w:rFonts w:cs="FrankRuehl" w:hint="cs"/>
          <w:rtl/>
          <w:lang w:eastAsia="en-US"/>
        </w:rPr>
        <w:t>'</w:t>
      </w:r>
      <w:r w:rsidRPr="00EF3CE3">
        <w:rPr>
          <w:rFonts w:cs="FrankRuehl"/>
          <w:rtl/>
          <w:lang w:eastAsia="en-US"/>
        </w:rPr>
        <w:t xml:space="preserve"> ח</w:t>
      </w:r>
      <w:r w:rsidRPr="00EF3CE3">
        <w:rPr>
          <w:rFonts w:cs="FrankRuehl" w:hint="cs"/>
          <w:rtl/>
          <w:lang w:eastAsia="en-US"/>
        </w:rPr>
        <w:t>)</w:t>
      </w:r>
      <w:r>
        <w:rPr>
          <w:rFonts w:cs="FrankRuehl" w:hint="cs"/>
          <w:sz w:val="26"/>
          <w:szCs w:val="26"/>
          <w:rtl/>
        </w:rPr>
        <w:t xml:space="preserve"> עומד על ענין זה בקשר לפסוק בדברים </w:t>
      </w:r>
      <w:r w:rsidRPr="00EF3CE3">
        <w:rPr>
          <w:rFonts w:cs="FrankRuehl" w:hint="cs"/>
          <w:rtl/>
          <w:lang w:eastAsia="en-US"/>
        </w:rPr>
        <w:t>(כ</w:t>
      </w:r>
      <w:r>
        <w:rPr>
          <w:rFonts w:cs="FrankRuehl" w:hint="cs"/>
          <w:rtl/>
          <w:lang w:eastAsia="en-US"/>
        </w:rPr>
        <w:t>"</w:t>
      </w:r>
      <w:r w:rsidRPr="00EF3CE3">
        <w:rPr>
          <w:rFonts w:cs="FrankRuehl" w:hint="cs"/>
          <w:rtl/>
          <w:lang w:eastAsia="en-US"/>
        </w:rPr>
        <w:t>ג, כב)</w:t>
      </w:r>
      <w:r>
        <w:rPr>
          <w:rFonts w:cs="FrankRuehl" w:hint="cs"/>
          <w:sz w:val="26"/>
          <w:szCs w:val="26"/>
          <w:rtl/>
        </w:rPr>
        <w:t>:</w:t>
      </w:r>
      <w:r w:rsidRPr="00311714">
        <w:rPr>
          <w:rFonts w:cs="FrankRuehl"/>
          <w:sz w:val="26"/>
          <w:szCs w:val="26"/>
          <w:rtl/>
        </w:rPr>
        <w:t xml:space="preserve"> </w:t>
      </w:r>
    </w:p>
    <w:p w14:paraId="60457957" w14:textId="77777777" w:rsidR="00D93C6F" w:rsidRDefault="00D93C6F" w:rsidP="009B3DE5">
      <w:pPr>
        <w:spacing w:before="120" w:line="360" w:lineRule="exact"/>
        <w:ind w:left="454" w:right="454"/>
        <w:jc w:val="both"/>
        <w:rPr>
          <w:rFonts w:cs="FrankRuehl"/>
          <w:sz w:val="26"/>
          <w:szCs w:val="26"/>
          <w:lang w:eastAsia="en-US"/>
        </w:rPr>
      </w:pPr>
      <w:r>
        <w:rPr>
          <w:rFonts w:cs="FrankRuehl" w:hint="cs"/>
          <w:sz w:val="26"/>
          <w:szCs w:val="26"/>
          <w:rtl/>
          <w:lang w:eastAsia="en-US"/>
        </w:rPr>
        <w:t xml:space="preserve">כי תידור נדר לה' אלוהיך לא תאחר לשלמו כי דרוש ידרשנו ה' אלוהיך מעמך והיה בך חטא </w:t>
      </w:r>
    </w:p>
    <w:p w14:paraId="644CD73E" w14:textId="77777777" w:rsidR="00D93C6F" w:rsidRPr="00311714" w:rsidRDefault="00D93C6F" w:rsidP="009B3DE5">
      <w:pPr>
        <w:spacing w:before="120" w:line="360" w:lineRule="exact"/>
        <w:ind w:left="454" w:right="454"/>
        <w:jc w:val="both"/>
        <w:rPr>
          <w:rFonts w:cs="FrankRuehl" w:hint="cs"/>
          <w:sz w:val="26"/>
          <w:szCs w:val="26"/>
          <w:rtl/>
          <w:lang w:eastAsia="en-US"/>
        </w:rPr>
      </w:pPr>
      <w:r>
        <w:rPr>
          <w:rFonts w:cs="FrankRuehl" w:hint="cs"/>
          <w:sz w:val="26"/>
          <w:szCs w:val="26"/>
          <w:rtl/>
          <w:lang w:eastAsia="en-US"/>
        </w:rPr>
        <w:t>"</w:t>
      </w:r>
      <w:r w:rsidRPr="00311714">
        <w:rPr>
          <w:rFonts w:cs="FrankRuehl"/>
          <w:sz w:val="26"/>
          <w:szCs w:val="26"/>
          <w:rtl/>
          <w:lang w:eastAsia="en-US"/>
        </w:rPr>
        <w:t>כי דרש ידרשנו</w:t>
      </w:r>
      <w:r>
        <w:rPr>
          <w:rFonts w:cs="FrankRuehl" w:hint="cs"/>
          <w:sz w:val="26"/>
          <w:szCs w:val="26"/>
          <w:rtl/>
          <w:lang w:eastAsia="en-US"/>
        </w:rPr>
        <w:t>"</w:t>
      </w:r>
      <w:r w:rsidRPr="00311714">
        <w:rPr>
          <w:rFonts w:cs="FrankRuehl"/>
          <w:sz w:val="26"/>
          <w:szCs w:val="26"/>
          <w:rtl/>
          <w:lang w:eastAsia="en-US"/>
        </w:rPr>
        <w:t xml:space="preserve"> שני פעמים למה אלא ללמדך דורשו ודורש עונות אחרים עמו</w:t>
      </w:r>
      <w:r>
        <w:rPr>
          <w:rFonts w:cs="FrankRuehl" w:hint="cs"/>
          <w:sz w:val="26"/>
          <w:szCs w:val="26"/>
          <w:rtl/>
          <w:lang w:eastAsia="en-US"/>
        </w:rPr>
        <w:t>.</w:t>
      </w:r>
      <w:r w:rsidRPr="00311714">
        <w:rPr>
          <w:rFonts w:cs="FrankRuehl"/>
          <w:sz w:val="26"/>
          <w:szCs w:val="26"/>
          <w:rtl/>
          <w:lang w:eastAsia="en-US"/>
        </w:rPr>
        <w:t xml:space="preserve"> וכן הוא אומר </w:t>
      </w:r>
      <w:r>
        <w:rPr>
          <w:rFonts w:cs="FrankRuehl" w:hint="cs"/>
          <w:sz w:val="26"/>
          <w:szCs w:val="26"/>
          <w:rtl/>
          <w:lang w:eastAsia="en-US"/>
        </w:rPr>
        <w:t>"</w:t>
      </w:r>
      <w:r w:rsidRPr="00311714">
        <w:rPr>
          <w:rFonts w:cs="FrankRuehl"/>
          <w:sz w:val="26"/>
          <w:szCs w:val="26"/>
          <w:rtl/>
          <w:lang w:eastAsia="en-US"/>
        </w:rPr>
        <w:t>ואחר נדרים לבקר</w:t>
      </w:r>
      <w:r>
        <w:rPr>
          <w:rFonts w:cs="FrankRuehl" w:hint="cs"/>
          <w:sz w:val="26"/>
          <w:szCs w:val="26"/>
          <w:rtl/>
          <w:lang w:eastAsia="en-US"/>
        </w:rPr>
        <w:t>".</w:t>
      </w:r>
      <w:r w:rsidRPr="00311714">
        <w:rPr>
          <w:rFonts w:cs="FrankRuehl"/>
          <w:sz w:val="26"/>
          <w:szCs w:val="26"/>
          <w:rtl/>
          <w:lang w:eastAsia="en-US"/>
        </w:rPr>
        <w:t xml:space="preserve"> ואמר רבי ינאי הנודר ואינו משלם פנקסו מתבקרת לפני הקב"ה ואומר היכן פלוני בן פלוני שנדר נדר ביום פלוני</w:t>
      </w:r>
      <w:r>
        <w:rPr>
          <w:rFonts w:cs="FrankRuehl" w:hint="cs"/>
          <w:sz w:val="26"/>
          <w:szCs w:val="26"/>
          <w:rtl/>
          <w:lang w:eastAsia="en-US"/>
        </w:rPr>
        <w:t>.</w:t>
      </w:r>
    </w:p>
    <w:p w14:paraId="72EA6127" w14:textId="77777777" w:rsidR="00D93C6F" w:rsidRDefault="00D93C6F" w:rsidP="009B3DE5">
      <w:pPr>
        <w:spacing w:before="120" w:line="360" w:lineRule="exact"/>
        <w:jc w:val="both"/>
        <w:rPr>
          <w:rFonts w:cs="FrankRuehl" w:hint="cs"/>
          <w:sz w:val="26"/>
          <w:szCs w:val="26"/>
          <w:rtl/>
        </w:rPr>
      </w:pPr>
      <w:r w:rsidRPr="00316E6C">
        <w:rPr>
          <w:rFonts w:cs="FrankRuehl" w:hint="cs"/>
          <w:sz w:val="26"/>
          <w:szCs w:val="26"/>
          <w:rtl/>
        </w:rPr>
        <w:lastRenderedPageBreak/>
        <w:t xml:space="preserve">ובזה גם תתיישב המחלוקת בנזיר, </w:t>
      </w:r>
      <w:r>
        <w:rPr>
          <w:rFonts w:cs="FrankRuehl" w:hint="cs"/>
          <w:sz w:val="26"/>
          <w:szCs w:val="26"/>
          <w:rtl/>
        </w:rPr>
        <w:t xml:space="preserve">שבמדרש </w:t>
      </w:r>
      <w:r w:rsidRPr="000A54DB">
        <w:rPr>
          <w:rFonts w:cs="FrankRuehl" w:hint="cs"/>
          <w:rtl/>
          <w:lang w:eastAsia="en-US"/>
        </w:rPr>
        <w:t>(</w:t>
      </w:r>
      <w:r w:rsidRPr="000A54DB">
        <w:rPr>
          <w:rFonts w:cs="FrankRuehl"/>
          <w:rtl/>
          <w:lang w:eastAsia="en-US"/>
        </w:rPr>
        <w:t>במ</w:t>
      </w:r>
      <w:r w:rsidRPr="000A54DB">
        <w:rPr>
          <w:rFonts w:cs="FrankRuehl" w:hint="cs"/>
          <w:rtl/>
          <w:lang w:eastAsia="en-US"/>
        </w:rPr>
        <w:t>"</w:t>
      </w:r>
      <w:r w:rsidRPr="000A54DB">
        <w:rPr>
          <w:rFonts w:cs="FrankRuehl"/>
          <w:rtl/>
          <w:lang w:eastAsia="en-US"/>
        </w:rPr>
        <w:t>ר פר</w:t>
      </w:r>
      <w:r>
        <w:rPr>
          <w:rFonts w:cs="FrankRuehl" w:hint="cs"/>
          <w:rtl/>
          <w:lang w:eastAsia="en-US"/>
        </w:rPr>
        <w:t>שה</w:t>
      </w:r>
      <w:r w:rsidRPr="000A54DB">
        <w:rPr>
          <w:rFonts w:cs="FrankRuehl"/>
          <w:rtl/>
          <w:lang w:eastAsia="en-US"/>
        </w:rPr>
        <w:t xml:space="preserve"> י</w:t>
      </w:r>
      <w:r w:rsidRPr="000A54DB">
        <w:rPr>
          <w:rFonts w:cs="FrankRuehl" w:hint="cs"/>
          <w:rtl/>
          <w:lang w:eastAsia="en-US"/>
        </w:rPr>
        <w:t>)</w:t>
      </w:r>
      <w:r>
        <w:rPr>
          <w:rFonts w:cs="FrankRuehl" w:hint="cs"/>
          <w:sz w:val="26"/>
          <w:szCs w:val="26"/>
          <w:rtl/>
        </w:rPr>
        <w:t xml:space="preserve"> אמרו: "</w:t>
      </w:r>
      <w:r w:rsidRPr="007F3FAA">
        <w:rPr>
          <w:rFonts w:cs="FrankRuehl"/>
          <w:sz w:val="26"/>
          <w:szCs w:val="26"/>
          <w:rtl/>
        </w:rPr>
        <w:t xml:space="preserve">אף נזיר נקרא קדוש שנא' </w:t>
      </w:r>
      <w:r>
        <w:rPr>
          <w:rFonts w:cs="FrankRuehl" w:hint="cs"/>
          <w:sz w:val="26"/>
          <w:szCs w:val="26"/>
          <w:rtl/>
        </w:rPr>
        <w:t>"</w:t>
      </w:r>
      <w:r w:rsidRPr="007F3FAA">
        <w:rPr>
          <w:rFonts w:cs="FrankRuehl"/>
          <w:sz w:val="26"/>
          <w:szCs w:val="26"/>
          <w:rtl/>
        </w:rPr>
        <w:t>כל ימי נזרו קדוש הוא לה'</w:t>
      </w:r>
      <w:r>
        <w:rPr>
          <w:rFonts w:cs="FrankRuehl" w:hint="cs"/>
          <w:sz w:val="26"/>
          <w:szCs w:val="26"/>
          <w:rtl/>
        </w:rPr>
        <w:t>".</w:t>
      </w:r>
      <w:r w:rsidRPr="007F3FAA">
        <w:rPr>
          <w:rFonts w:cs="FrankRuehl"/>
          <w:sz w:val="26"/>
          <w:szCs w:val="26"/>
          <w:rtl/>
        </w:rPr>
        <w:t xml:space="preserve"> </w:t>
      </w:r>
      <w:r>
        <w:rPr>
          <w:rFonts w:cs="FrankRuehl" w:hint="cs"/>
          <w:sz w:val="26"/>
          <w:szCs w:val="26"/>
          <w:rtl/>
        </w:rPr>
        <w:t>ומאידך מצאנו התיחסות הפוכה שאמרו</w:t>
      </w:r>
      <w:r w:rsidRPr="007F3FAA">
        <w:rPr>
          <w:rFonts w:cs="FrankRuehl"/>
          <w:sz w:val="26"/>
          <w:szCs w:val="26"/>
          <w:rtl/>
        </w:rPr>
        <w:t xml:space="preserve"> </w:t>
      </w:r>
      <w:r>
        <w:rPr>
          <w:rFonts w:cs="FrankRuehl" w:hint="cs"/>
          <w:sz w:val="26"/>
          <w:szCs w:val="26"/>
          <w:rtl/>
        </w:rPr>
        <w:t>ב</w:t>
      </w:r>
      <w:r w:rsidRPr="007F3FAA">
        <w:rPr>
          <w:rFonts w:cs="FrankRuehl"/>
          <w:sz w:val="26"/>
          <w:szCs w:val="26"/>
          <w:rtl/>
        </w:rPr>
        <w:t xml:space="preserve">מסכת נזיר </w:t>
      </w:r>
      <w:r w:rsidRPr="000A54DB">
        <w:rPr>
          <w:rFonts w:cs="FrankRuehl" w:hint="cs"/>
          <w:rtl/>
          <w:lang w:eastAsia="en-US"/>
        </w:rPr>
        <w:t>(</w:t>
      </w:r>
      <w:r w:rsidRPr="000A54DB">
        <w:rPr>
          <w:rFonts w:cs="FrankRuehl"/>
          <w:rtl/>
          <w:lang w:eastAsia="en-US"/>
        </w:rPr>
        <w:t>יט</w:t>
      </w:r>
      <w:r>
        <w:rPr>
          <w:rFonts w:cs="FrankRuehl" w:hint="cs"/>
          <w:rtl/>
          <w:lang w:eastAsia="en-US"/>
        </w:rPr>
        <w:t xml:space="preserve">, </w:t>
      </w:r>
      <w:r w:rsidRPr="000A54DB">
        <w:rPr>
          <w:rFonts w:cs="FrankRuehl"/>
          <w:rtl/>
          <w:lang w:eastAsia="en-US"/>
        </w:rPr>
        <w:t>א</w:t>
      </w:r>
      <w:r w:rsidRPr="000A54DB">
        <w:rPr>
          <w:rFonts w:cs="FrankRuehl" w:hint="cs"/>
          <w:rtl/>
          <w:lang w:eastAsia="en-US"/>
        </w:rPr>
        <w:t>)</w:t>
      </w:r>
      <w:r>
        <w:rPr>
          <w:rFonts w:cs="FrankRuehl" w:hint="cs"/>
          <w:sz w:val="26"/>
          <w:szCs w:val="26"/>
          <w:rtl/>
        </w:rPr>
        <w:t xml:space="preserve"> בשם ר' אלעזר הקפר ש"</w:t>
      </w:r>
      <w:r w:rsidRPr="007F3FAA">
        <w:rPr>
          <w:rFonts w:cs="FrankRuehl"/>
          <w:sz w:val="26"/>
          <w:szCs w:val="26"/>
          <w:rtl/>
        </w:rPr>
        <w:t>נזיר טהור נמי חוטא הוא</w:t>
      </w:r>
      <w:r>
        <w:rPr>
          <w:rFonts w:cs="FrankRuehl" w:hint="cs"/>
          <w:sz w:val="26"/>
          <w:szCs w:val="26"/>
          <w:rtl/>
        </w:rPr>
        <w:t xml:space="preserve">". ולדברינו ההסבר הוא שהדבר תלוי בנסיבות של הענין. </w:t>
      </w:r>
      <w:r w:rsidRPr="00316E6C">
        <w:rPr>
          <w:rFonts w:cs="FrankRuehl" w:hint="cs"/>
          <w:sz w:val="26"/>
          <w:szCs w:val="26"/>
          <w:rtl/>
        </w:rPr>
        <w:t xml:space="preserve">הכל </w:t>
      </w:r>
      <w:r>
        <w:rPr>
          <w:rFonts w:cs="FrankRuehl" w:hint="cs"/>
          <w:sz w:val="26"/>
          <w:szCs w:val="26"/>
          <w:rtl/>
        </w:rPr>
        <w:t>ל</w:t>
      </w:r>
      <w:r w:rsidRPr="00316E6C">
        <w:rPr>
          <w:rFonts w:cs="FrankRuehl" w:hint="cs"/>
          <w:sz w:val="26"/>
          <w:szCs w:val="26"/>
          <w:rtl/>
        </w:rPr>
        <w:t xml:space="preserve">פי האדם הזמן הסיבה והכוונה.  </w:t>
      </w:r>
    </w:p>
    <w:p w14:paraId="249E0A22" w14:textId="77777777" w:rsidR="00D93C6F" w:rsidRPr="000A54DB" w:rsidRDefault="00D93C6F" w:rsidP="009B3DE5">
      <w:pPr>
        <w:spacing w:before="120" w:line="360" w:lineRule="exact"/>
        <w:jc w:val="center"/>
        <w:rPr>
          <w:rFonts w:cs="FrankRuehl" w:hint="cs"/>
          <w:b/>
          <w:bCs/>
          <w:sz w:val="32"/>
          <w:szCs w:val="32"/>
          <w:rtl/>
          <w:lang w:eastAsia="en-US"/>
        </w:rPr>
      </w:pPr>
      <w:r w:rsidRPr="000A54DB">
        <w:rPr>
          <w:rFonts w:cs="FrankRuehl" w:hint="cs"/>
          <w:b/>
          <w:bCs/>
          <w:sz w:val="32"/>
          <w:szCs w:val="32"/>
          <w:rtl/>
          <w:lang w:eastAsia="en-US"/>
        </w:rPr>
        <w:t>ב</w:t>
      </w:r>
      <w:r>
        <w:rPr>
          <w:rFonts w:cs="FrankRuehl" w:hint="cs"/>
          <w:b/>
          <w:bCs/>
          <w:sz w:val="32"/>
          <w:szCs w:val="32"/>
          <w:rtl/>
          <w:lang w:eastAsia="en-US"/>
        </w:rPr>
        <w:t>.</w:t>
      </w:r>
    </w:p>
    <w:p w14:paraId="5DF782A8" w14:textId="77777777" w:rsidR="00D93C6F" w:rsidRPr="00316E6C" w:rsidRDefault="00D93C6F" w:rsidP="009B3DE5">
      <w:pPr>
        <w:spacing w:before="120" w:line="360" w:lineRule="exact"/>
        <w:jc w:val="both"/>
        <w:rPr>
          <w:rFonts w:cs="FrankRuehl" w:hint="cs"/>
          <w:sz w:val="26"/>
          <w:szCs w:val="26"/>
          <w:rtl/>
        </w:rPr>
      </w:pPr>
      <w:r>
        <w:rPr>
          <w:rFonts w:cs="FrankRuehl" w:hint="cs"/>
          <w:sz w:val="26"/>
          <w:szCs w:val="26"/>
          <w:rtl/>
        </w:rPr>
        <w:t>ע</w:t>
      </w:r>
      <w:r w:rsidRPr="00316E6C">
        <w:rPr>
          <w:rFonts w:cs="FrankRuehl" w:hint="cs"/>
          <w:sz w:val="26"/>
          <w:szCs w:val="26"/>
          <w:rtl/>
        </w:rPr>
        <w:t>תה נ</w:t>
      </w:r>
      <w:r>
        <w:rPr>
          <w:rFonts w:cs="FrankRuehl" w:hint="cs"/>
          <w:sz w:val="26"/>
          <w:szCs w:val="26"/>
          <w:rtl/>
        </w:rPr>
        <w:t xml:space="preserve">עמוד על השאלה המהותית: מה תכליתו של האדם בבואו </w:t>
      </w:r>
      <w:r w:rsidRPr="00316E6C">
        <w:rPr>
          <w:rFonts w:cs="FrankRuehl" w:hint="cs"/>
          <w:sz w:val="26"/>
          <w:szCs w:val="26"/>
          <w:rtl/>
        </w:rPr>
        <w:t>לעו</w:t>
      </w:r>
      <w:r>
        <w:rPr>
          <w:rFonts w:cs="FrankRuehl" w:hint="cs"/>
          <w:sz w:val="26"/>
          <w:szCs w:val="26"/>
          <w:rtl/>
        </w:rPr>
        <w:t xml:space="preserve">לם </w:t>
      </w:r>
      <w:r w:rsidRPr="00316E6C">
        <w:rPr>
          <w:rFonts w:cs="FrankRuehl" w:hint="cs"/>
          <w:sz w:val="26"/>
          <w:szCs w:val="26"/>
          <w:rtl/>
        </w:rPr>
        <w:t>הז</w:t>
      </w:r>
      <w:r>
        <w:rPr>
          <w:rFonts w:cs="FrankRuehl" w:hint="cs"/>
          <w:sz w:val="26"/>
          <w:szCs w:val="26"/>
          <w:rtl/>
        </w:rPr>
        <w:t>ה</w:t>
      </w:r>
      <w:r w:rsidRPr="00316E6C">
        <w:rPr>
          <w:rFonts w:cs="FrankRuehl" w:hint="cs"/>
          <w:sz w:val="26"/>
          <w:szCs w:val="26"/>
          <w:rtl/>
        </w:rPr>
        <w:t xml:space="preserve">. לפי הזוהר והמקובלים הנשמה היא חלק א-לוה ממעל וניתנה בגוף שהוא בעולם הזה הגשמי. הגוף רצונו רק לקבל לעצמו, </w:t>
      </w:r>
      <w:r>
        <w:rPr>
          <w:rFonts w:cs="FrankRuehl" w:hint="cs"/>
          <w:sz w:val="26"/>
          <w:szCs w:val="26"/>
          <w:rtl/>
        </w:rPr>
        <w:t xml:space="preserve">והשלב הראשון שהוא זמן הקלקול בו הנשמה משועבדת לגוף, נמשך עד שימלאו לילד </w:t>
      </w:r>
      <w:r w:rsidRPr="00316E6C">
        <w:rPr>
          <w:rFonts w:cs="FrankRuehl" w:hint="cs"/>
          <w:sz w:val="26"/>
          <w:szCs w:val="26"/>
          <w:rtl/>
        </w:rPr>
        <w:t xml:space="preserve">י"ג שנה. </w:t>
      </w:r>
      <w:r>
        <w:rPr>
          <w:rFonts w:cs="FrankRuehl" w:hint="cs"/>
          <w:sz w:val="26"/>
          <w:szCs w:val="26"/>
          <w:rtl/>
        </w:rPr>
        <w:t xml:space="preserve">אחרי שהגיע לגיל זה כלומר </w:t>
      </w:r>
      <w:r w:rsidRPr="00316E6C">
        <w:rPr>
          <w:rFonts w:cs="FrankRuehl" w:hint="cs"/>
          <w:sz w:val="26"/>
          <w:szCs w:val="26"/>
          <w:rtl/>
        </w:rPr>
        <w:t xml:space="preserve">מי"ג שנה ואילך </w:t>
      </w:r>
      <w:r>
        <w:rPr>
          <w:rFonts w:cs="FrankRuehl" w:hint="cs"/>
          <w:sz w:val="26"/>
          <w:szCs w:val="26"/>
          <w:rtl/>
        </w:rPr>
        <w:t>עיסוקו במצוות מ</w:t>
      </w:r>
      <w:r w:rsidRPr="00316E6C">
        <w:rPr>
          <w:rFonts w:cs="FrankRuehl" w:hint="cs"/>
          <w:sz w:val="26"/>
          <w:szCs w:val="26"/>
          <w:rtl/>
        </w:rPr>
        <w:t xml:space="preserve">טהר </w:t>
      </w:r>
      <w:r>
        <w:rPr>
          <w:rFonts w:cs="FrankRuehl" w:hint="cs"/>
          <w:sz w:val="26"/>
          <w:szCs w:val="26"/>
          <w:rtl/>
        </w:rPr>
        <w:t xml:space="preserve">את </w:t>
      </w:r>
      <w:r w:rsidRPr="00316E6C">
        <w:rPr>
          <w:rFonts w:cs="FrankRuehl" w:hint="cs"/>
          <w:sz w:val="26"/>
          <w:szCs w:val="26"/>
          <w:rtl/>
        </w:rPr>
        <w:t xml:space="preserve">הרצון המוטבע בו מקודם ומהפכו לאט לאט </w:t>
      </w:r>
      <w:r>
        <w:rPr>
          <w:rFonts w:cs="FrankRuehl" w:hint="cs"/>
          <w:sz w:val="26"/>
          <w:szCs w:val="26"/>
          <w:rtl/>
        </w:rPr>
        <w:t xml:space="preserve">והוא מתחיל יותר ויותר </w:t>
      </w:r>
      <w:r w:rsidRPr="00316E6C">
        <w:rPr>
          <w:rFonts w:cs="FrankRuehl" w:hint="cs"/>
          <w:sz w:val="26"/>
          <w:szCs w:val="26"/>
          <w:rtl/>
        </w:rPr>
        <w:t>להשפיע נחת רוח ליוצרו</w:t>
      </w:r>
      <w:r>
        <w:rPr>
          <w:rFonts w:cs="FrankRuehl" w:hint="cs"/>
          <w:sz w:val="26"/>
          <w:szCs w:val="26"/>
          <w:rtl/>
        </w:rPr>
        <w:t>. בדרך זו חוזרת הנשמה</w:t>
      </w:r>
      <w:r w:rsidRPr="00316E6C">
        <w:rPr>
          <w:rFonts w:cs="FrankRuehl" w:hint="cs"/>
          <w:sz w:val="26"/>
          <w:szCs w:val="26"/>
          <w:rtl/>
        </w:rPr>
        <w:t xml:space="preserve"> </w:t>
      </w:r>
      <w:r>
        <w:rPr>
          <w:rFonts w:cs="FrankRuehl" w:hint="cs"/>
          <w:sz w:val="26"/>
          <w:szCs w:val="26"/>
          <w:rtl/>
        </w:rPr>
        <w:t>ל</w:t>
      </w:r>
      <w:r w:rsidRPr="00316E6C">
        <w:rPr>
          <w:rFonts w:cs="FrankRuehl" w:hint="cs"/>
          <w:sz w:val="26"/>
          <w:szCs w:val="26"/>
          <w:rtl/>
        </w:rPr>
        <w:t>קדוש</w:t>
      </w:r>
      <w:r>
        <w:rPr>
          <w:rFonts w:cs="FrankRuehl" w:hint="cs"/>
          <w:sz w:val="26"/>
          <w:szCs w:val="26"/>
          <w:rtl/>
        </w:rPr>
        <w:t>ת</w:t>
      </w:r>
      <w:r w:rsidRPr="00316E6C">
        <w:rPr>
          <w:rFonts w:cs="FrankRuehl" w:hint="cs"/>
          <w:sz w:val="26"/>
          <w:szCs w:val="26"/>
          <w:rtl/>
        </w:rPr>
        <w:t xml:space="preserve">ה </w:t>
      </w:r>
      <w:r>
        <w:rPr>
          <w:rFonts w:cs="FrankRuehl" w:hint="cs"/>
          <w:sz w:val="26"/>
          <w:szCs w:val="26"/>
          <w:rtl/>
        </w:rPr>
        <w:t>ה</w:t>
      </w:r>
      <w:r w:rsidRPr="00316E6C">
        <w:rPr>
          <w:rFonts w:cs="FrankRuehl" w:hint="cs"/>
          <w:sz w:val="26"/>
          <w:szCs w:val="26"/>
          <w:rtl/>
        </w:rPr>
        <w:t>שורש</w:t>
      </w:r>
      <w:r>
        <w:rPr>
          <w:rFonts w:cs="FrankRuehl" w:hint="cs"/>
          <w:sz w:val="26"/>
          <w:szCs w:val="26"/>
          <w:rtl/>
        </w:rPr>
        <w:t xml:space="preserve">ית והמקורית כפי שהיתה </w:t>
      </w:r>
      <w:r w:rsidRPr="00316E6C">
        <w:rPr>
          <w:rFonts w:cs="FrankRuehl" w:hint="cs"/>
          <w:sz w:val="26"/>
          <w:szCs w:val="26"/>
          <w:rtl/>
        </w:rPr>
        <w:t xml:space="preserve">במחשבת הבריאה. </w:t>
      </w:r>
      <w:r>
        <w:rPr>
          <w:rFonts w:cs="FrankRuehl" w:hint="cs"/>
          <w:sz w:val="26"/>
          <w:szCs w:val="26"/>
          <w:rtl/>
        </w:rPr>
        <w:t xml:space="preserve">נפשו של האדם </w:t>
      </w:r>
      <w:r w:rsidRPr="00316E6C">
        <w:rPr>
          <w:rFonts w:cs="FrankRuehl" w:hint="cs"/>
          <w:sz w:val="26"/>
          <w:szCs w:val="26"/>
          <w:rtl/>
        </w:rPr>
        <w:t xml:space="preserve">עוברת </w:t>
      </w:r>
      <w:r>
        <w:rPr>
          <w:rFonts w:cs="FrankRuehl" w:hint="cs"/>
          <w:sz w:val="26"/>
          <w:szCs w:val="26"/>
          <w:rtl/>
        </w:rPr>
        <w:t xml:space="preserve">אז </w:t>
      </w:r>
      <w:r w:rsidRPr="00316E6C">
        <w:rPr>
          <w:rFonts w:cs="FrankRuehl" w:hint="cs"/>
          <w:sz w:val="26"/>
          <w:szCs w:val="26"/>
          <w:rtl/>
        </w:rPr>
        <w:t>דרך המערכה של העולמות דקדושה</w:t>
      </w:r>
      <w:r>
        <w:rPr>
          <w:rFonts w:cs="FrankRuehl" w:hint="cs"/>
          <w:sz w:val="26"/>
          <w:szCs w:val="26"/>
          <w:rtl/>
        </w:rPr>
        <w:t>,</w:t>
      </w:r>
      <w:r w:rsidRPr="00316E6C">
        <w:rPr>
          <w:rFonts w:cs="FrankRuehl" w:hint="cs"/>
          <w:sz w:val="26"/>
          <w:szCs w:val="26"/>
          <w:rtl/>
        </w:rPr>
        <w:t xml:space="preserve"> היא מתלבשת בגוף</w:t>
      </w:r>
      <w:r>
        <w:rPr>
          <w:rFonts w:cs="FrankRuehl" w:hint="cs"/>
          <w:sz w:val="26"/>
          <w:szCs w:val="26"/>
          <w:rtl/>
        </w:rPr>
        <w:t>,</w:t>
      </w:r>
      <w:r w:rsidRPr="00316E6C">
        <w:rPr>
          <w:rFonts w:cs="FrankRuehl" w:hint="cs"/>
          <w:sz w:val="26"/>
          <w:szCs w:val="26"/>
          <w:rtl/>
        </w:rPr>
        <w:t xml:space="preserve"> ו</w:t>
      </w:r>
      <w:r>
        <w:rPr>
          <w:rFonts w:cs="FrankRuehl" w:hint="cs"/>
          <w:sz w:val="26"/>
          <w:szCs w:val="26"/>
          <w:rtl/>
        </w:rPr>
        <w:t>זה</w:t>
      </w:r>
      <w:r w:rsidRPr="00316E6C">
        <w:rPr>
          <w:rFonts w:cs="FrankRuehl" w:hint="cs"/>
          <w:sz w:val="26"/>
          <w:szCs w:val="26"/>
          <w:rtl/>
        </w:rPr>
        <w:t>ו הזמן של התיקון.</w:t>
      </w:r>
    </w:p>
    <w:p w14:paraId="7B5C4BBB" w14:textId="77777777" w:rsidR="00D93C6F" w:rsidRDefault="00D93C6F" w:rsidP="009B3DE5">
      <w:pPr>
        <w:spacing w:before="120" w:line="360" w:lineRule="exact"/>
        <w:jc w:val="both"/>
        <w:rPr>
          <w:rFonts w:cs="FrankRuehl" w:hint="cs"/>
          <w:sz w:val="26"/>
          <w:szCs w:val="26"/>
          <w:rtl/>
        </w:rPr>
      </w:pPr>
      <w:r w:rsidRPr="00316E6C">
        <w:rPr>
          <w:rFonts w:cs="FrankRuehl" w:hint="cs"/>
          <w:sz w:val="26"/>
          <w:szCs w:val="26"/>
          <w:rtl/>
        </w:rPr>
        <w:t>וכ</w:t>
      </w:r>
      <w:r>
        <w:rPr>
          <w:rFonts w:cs="FrankRuehl" w:hint="cs"/>
          <w:sz w:val="26"/>
          <w:szCs w:val="26"/>
          <w:rtl/>
        </w:rPr>
        <w:t>ך</w:t>
      </w:r>
      <w:r w:rsidRPr="00316E6C">
        <w:rPr>
          <w:rFonts w:cs="FrankRuehl" w:hint="cs"/>
          <w:sz w:val="26"/>
          <w:szCs w:val="26"/>
          <w:rtl/>
        </w:rPr>
        <w:t xml:space="preserve"> </w:t>
      </w:r>
      <w:r>
        <w:rPr>
          <w:rFonts w:cs="FrankRuehl" w:hint="cs"/>
          <w:sz w:val="26"/>
          <w:szCs w:val="26"/>
          <w:rtl/>
        </w:rPr>
        <w:t>האדם במהלך חייו הולך ו</w:t>
      </w:r>
      <w:r w:rsidRPr="00316E6C">
        <w:rPr>
          <w:rFonts w:cs="FrankRuehl" w:hint="cs"/>
          <w:sz w:val="26"/>
          <w:szCs w:val="26"/>
          <w:rtl/>
        </w:rPr>
        <w:t>ק</w:t>
      </w:r>
      <w:r>
        <w:rPr>
          <w:rFonts w:cs="FrankRuehl" w:hint="cs"/>
          <w:sz w:val="26"/>
          <w:szCs w:val="26"/>
          <w:rtl/>
        </w:rPr>
        <w:t>ו</w:t>
      </w:r>
      <w:r w:rsidRPr="00316E6C">
        <w:rPr>
          <w:rFonts w:cs="FrankRuehl" w:hint="cs"/>
          <w:sz w:val="26"/>
          <w:szCs w:val="26"/>
          <w:rtl/>
        </w:rPr>
        <w:t>נ</w:t>
      </w:r>
      <w:r>
        <w:rPr>
          <w:rFonts w:cs="FrankRuehl" w:hint="cs"/>
          <w:sz w:val="26"/>
          <w:szCs w:val="26"/>
          <w:rtl/>
        </w:rPr>
        <w:t>ה</w:t>
      </w:r>
      <w:r w:rsidRPr="00316E6C">
        <w:rPr>
          <w:rFonts w:cs="FrankRuehl" w:hint="cs"/>
          <w:sz w:val="26"/>
          <w:szCs w:val="26"/>
          <w:rtl/>
        </w:rPr>
        <w:t xml:space="preserve"> מדריגות קדושה ממחשבת הבריאה שבאין סוף ברוך הוא, עד שה</w:t>
      </w:r>
      <w:r>
        <w:rPr>
          <w:rFonts w:cs="FrankRuehl" w:hint="cs"/>
          <w:sz w:val="26"/>
          <w:szCs w:val="26"/>
          <w:rtl/>
        </w:rPr>
        <w:t>וא</w:t>
      </w:r>
      <w:r w:rsidRPr="00316E6C">
        <w:rPr>
          <w:rFonts w:cs="FrankRuehl" w:hint="cs"/>
          <w:sz w:val="26"/>
          <w:szCs w:val="26"/>
          <w:rtl/>
        </w:rPr>
        <w:t xml:space="preserve"> מ</w:t>
      </w:r>
      <w:r>
        <w:rPr>
          <w:rFonts w:cs="FrankRuehl" w:hint="cs"/>
          <w:sz w:val="26"/>
          <w:szCs w:val="26"/>
          <w:rtl/>
        </w:rPr>
        <w:t xml:space="preserve">צליח </w:t>
      </w:r>
      <w:r w:rsidRPr="00316E6C">
        <w:rPr>
          <w:rFonts w:cs="FrankRuehl" w:hint="cs"/>
          <w:sz w:val="26"/>
          <w:szCs w:val="26"/>
          <w:rtl/>
        </w:rPr>
        <w:t xml:space="preserve"> להפוך את הרצון</w:t>
      </w:r>
      <w:r>
        <w:rPr>
          <w:rFonts w:cs="FrankRuehl" w:hint="cs"/>
          <w:sz w:val="26"/>
          <w:szCs w:val="26"/>
          <w:rtl/>
        </w:rPr>
        <w:t>,</w:t>
      </w:r>
      <w:r w:rsidRPr="00316E6C">
        <w:rPr>
          <w:rFonts w:cs="FrankRuehl" w:hint="cs"/>
          <w:sz w:val="26"/>
          <w:szCs w:val="26"/>
          <w:rtl/>
        </w:rPr>
        <w:t xml:space="preserve"> </w:t>
      </w:r>
      <w:r>
        <w:rPr>
          <w:rFonts w:cs="FrankRuehl" w:hint="cs"/>
          <w:sz w:val="26"/>
          <w:szCs w:val="26"/>
          <w:rtl/>
        </w:rPr>
        <w:t xml:space="preserve">שבתחילה ענינו היה </w:t>
      </w:r>
      <w:r w:rsidRPr="00316E6C">
        <w:rPr>
          <w:rFonts w:cs="FrankRuehl" w:hint="cs"/>
          <w:sz w:val="26"/>
          <w:szCs w:val="26"/>
          <w:rtl/>
        </w:rPr>
        <w:t>לקבל לעצמו</w:t>
      </w:r>
      <w:r>
        <w:rPr>
          <w:rFonts w:cs="FrankRuehl" w:hint="cs"/>
          <w:sz w:val="26"/>
          <w:szCs w:val="26"/>
          <w:rtl/>
        </w:rPr>
        <w:t xml:space="preserve">, וכעת </w:t>
      </w:r>
      <w:r w:rsidRPr="00316E6C">
        <w:rPr>
          <w:rFonts w:cs="FrankRuehl" w:hint="cs"/>
          <w:sz w:val="26"/>
          <w:szCs w:val="26"/>
          <w:rtl/>
        </w:rPr>
        <w:t xml:space="preserve">יהיה כולו בבחינת מקבל </w:t>
      </w:r>
      <w:r>
        <w:rPr>
          <w:rFonts w:cs="FrankRuehl" w:hint="cs"/>
          <w:sz w:val="26"/>
          <w:szCs w:val="26"/>
          <w:rtl/>
        </w:rPr>
        <w:t xml:space="preserve">במטרה </w:t>
      </w:r>
      <w:r w:rsidRPr="00316E6C">
        <w:rPr>
          <w:rFonts w:cs="FrankRuehl" w:hint="cs"/>
          <w:sz w:val="26"/>
          <w:szCs w:val="26"/>
          <w:rtl/>
        </w:rPr>
        <w:t xml:space="preserve">להשפיע נחת רוח ליוצרו, וכלל </w:t>
      </w:r>
      <w:r>
        <w:rPr>
          <w:rFonts w:cs="FrankRuehl" w:hint="cs"/>
          <w:sz w:val="26"/>
          <w:szCs w:val="26"/>
          <w:rtl/>
        </w:rPr>
        <w:t xml:space="preserve">לא </w:t>
      </w:r>
      <w:r w:rsidRPr="00316E6C">
        <w:rPr>
          <w:rFonts w:cs="FrankRuehl" w:hint="cs"/>
          <w:sz w:val="26"/>
          <w:szCs w:val="26"/>
          <w:rtl/>
        </w:rPr>
        <w:t>לתועלת עצמו</w:t>
      </w:r>
      <w:r>
        <w:rPr>
          <w:rFonts w:cs="FrankRuehl" w:hint="cs"/>
          <w:sz w:val="26"/>
          <w:szCs w:val="26"/>
          <w:rtl/>
        </w:rPr>
        <w:t>.</w:t>
      </w:r>
      <w:r w:rsidRPr="00316E6C">
        <w:rPr>
          <w:rFonts w:cs="FrankRuehl" w:hint="cs"/>
          <w:sz w:val="26"/>
          <w:szCs w:val="26"/>
          <w:rtl/>
        </w:rPr>
        <w:t xml:space="preserve"> </w:t>
      </w:r>
      <w:r>
        <w:rPr>
          <w:rFonts w:cs="FrankRuehl" w:hint="cs"/>
          <w:sz w:val="26"/>
          <w:szCs w:val="26"/>
          <w:rtl/>
        </w:rPr>
        <w:t>וכשיגיע לדרגה זו הריהו משיג את</w:t>
      </w:r>
      <w:r w:rsidRPr="00316E6C">
        <w:rPr>
          <w:rFonts w:cs="FrankRuehl" w:hint="cs"/>
          <w:sz w:val="26"/>
          <w:szCs w:val="26"/>
          <w:rtl/>
        </w:rPr>
        <w:t xml:space="preserve"> השוואת הצורה ליוצר</w:t>
      </w:r>
      <w:r>
        <w:rPr>
          <w:rFonts w:cs="FrankRuehl" w:hint="cs"/>
          <w:sz w:val="26"/>
          <w:szCs w:val="26"/>
          <w:rtl/>
        </w:rPr>
        <w:t>ה</w:t>
      </w:r>
      <w:r w:rsidRPr="00316E6C">
        <w:rPr>
          <w:rFonts w:cs="FrankRuehl" w:hint="cs"/>
          <w:sz w:val="26"/>
          <w:szCs w:val="26"/>
          <w:rtl/>
        </w:rPr>
        <w:t>.</w:t>
      </w:r>
    </w:p>
    <w:p w14:paraId="1ED249EF"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זו המשמעות של </w:t>
      </w:r>
      <w:r w:rsidRPr="00316E6C">
        <w:rPr>
          <w:rFonts w:cs="FrankRuehl" w:hint="cs"/>
          <w:sz w:val="26"/>
          <w:szCs w:val="26"/>
          <w:rtl/>
        </w:rPr>
        <w:t>סי</w:t>
      </w:r>
      <w:r>
        <w:rPr>
          <w:rFonts w:cs="FrankRuehl" w:hint="cs"/>
          <w:sz w:val="26"/>
          <w:szCs w:val="26"/>
          <w:rtl/>
        </w:rPr>
        <w:t>ו</w:t>
      </w:r>
      <w:r w:rsidRPr="00316E6C">
        <w:rPr>
          <w:rFonts w:cs="FrankRuehl" w:hint="cs"/>
          <w:sz w:val="26"/>
          <w:szCs w:val="26"/>
          <w:rtl/>
        </w:rPr>
        <w:t xml:space="preserve">ם </w:t>
      </w:r>
      <w:r>
        <w:rPr>
          <w:rFonts w:cs="FrankRuehl" w:hint="cs"/>
          <w:sz w:val="26"/>
          <w:szCs w:val="26"/>
          <w:rtl/>
        </w:rPr>
        <w:t>ספר ק</w:t>
      </w:r>
      <w:r w:rsidRPr="00316E6C">
        <w:rPr>
          <w:rFonts w:cs="FrankRuehl" w:hint="cs"/>
          <w:sz w:val="26"/>
          <w:szCs w:val="26"/>
          <w:rtl/>
        </w:rPr>
        <w:t xml:space="preserve">הלת </w:t>
      </w:r>
      <w:r>
        <w:rPr>
          <w:rFonts w:cs="FrankRuehl" w:hint="cs"/>
          <w:sz w:val="26"/>
          <w:szCs w:val="26"/>
          <w:rtl/>
        </w:rPr>
        <w:t xml:space="preserve">שכתב שלמה המלך: </w:t>
      </w:r>
      <w:r w:rsidRPr="00316E6C">
        <w:rPr>
          <w:rFonts w:cs="FrankRuehl" w:hint="cs"/>
          <w:sz w:val="26"/>
          <w:szCs w:val="26"/>
          <w:rtl/>
        </w:rPr>
        <w:t xml:space="preserve">"סוף דבר הכל נשמע את הא-להים ירא ואת מצוותיו שמור כי זה כל האדם". כי בוודאי לא נברא בעולם לעבוד עבודת עצמו יומם ולילה, א"כ </w:t>
      </w:r>
      <w:r>
        <w:rPr>
          <w:rFonts w:cs="FrankRuehl" w:hint="cs"/>
          <w:sz w:val="26"/>
          <w:szCs w:val="26"/>
          <w:rtl/>
        </w:rPr>
        <w:t xml:space="preserve">לשם מה ברא הבורא </w:t>
      </w:r>
      <w:r w:rsidRPr="00316E6C">
        <w:rPr>
          <w:rFonts w:cs="FrankRuehl" w:hint="cs"/>
          <w:sz w:val="26"/>
          <w:szCs w:val="26"/>
          <w:rtl/>
        </w:rPr>
        <w:t xml:space="preserve">החכם את האדם בעוה"ז ושלח </w:t>
      </w:r>
      <w:r>
        <w:rPr>
          <w:rFonts w:cs="FrankRuehl" w:hint="cs"/>
          <w:sz w:val="26"/>
          <w:szCs w:val="26"/>
          <w:rtl/>
        </w:rPr>
        <w:t xml:space="preserve">אליו </w:t>
      </w:r>
      <w:r w:rsidRPr="00316E6C">
        <w:rPr>
          <w:rFonts w:cs="FrankRuehl" w:hint="cs"/>
          <w:sz w:val="26"/>
          <w:szCs w:val="26"/>
          <w:rtl/>
        </w:rPr>
        <w:t>את הנשמה ממקום גבוה ורם לעוה"ז הנמוך והשפל</w:t>
      </w:r>
      <w:r>
        <w:rPr>
          <w:rFonts w:cs="FrankRuehl" w:hint="cs"/>
          <w:sz w:val="26"/>
          <w:szCs w:val="26"/>
          <w:rtl/>
        </w:rPr>
        <w:t xml:space="preserve">? ההסבר לכך, שתכלית יצירת האדם היא </w:t>
      </w:r>
      <w:r w:rsidRPr="00316E6C">
        <w:rPr>
          <w:rFonts w:cs="FrankRuehl" w:hint="cs"/>
          <w:sz w:val="26"/>
          <w:szCs w:val="26"/>
          <w:rtl/>
        </w:rPr>
        <w:t xml:space="preserve"> </w:t>
      </w:r>
      <w:r>
        <w:rPr>
          <w:rFonts w:cs="FrankRuehl" w:hint="cs"/>
          <w:sz w:val="26"/>
          <w:szCs w:val="26"/>
          <w:rtl/>
        </w:rPr>
        <w:t>אך ורק</w:t>
      </w:r>
      <w:r w:rsidRPr="00316E6C">
        <w:rPr>
          <w:rFonts w:cs="FrankRuehl" w:hint="cs"/>
          <w:sz w:val="26"/>
          <w:szCs w:val="26"/>
          <w:rtl/>
        </w:rPr>
        <w:t xml:space="preserve"> להשלים נפשו ביתרון אור. ואם </w:t>
      </w:r>
      <w:r>
        <w:rPr>
          <w:rFonts w:cs="FrankRuehl" w:hint="cs"/>
          <w:sz w:val="26"/>
          <w:szCs w:val="26"/>
          <w:rtl/>
        </w:rPr>
        <w:t>יש אנשים ש</w:t>
      </w:r>
      <w:r w:rsidRPr="00316E6C">
        <w:rPr>
          <w:rFonts w:cs="FrankRuehl" w:hint="cs"/>
          <w:sz w:val="26"/>
          <w:szCs w:val="26"/>
          <w:rtl/>
        </w:rPr>
        <w:t>מעשיהם כמעשה הבהמה עוד אכלה בפיהם ולא יזרו מתאוות ליבם</w:t>
      </w:r>
      <w:r>
        <w:rPr>
          <w:rFonts w:cs="FrankRuehl" w:hint="cs"/>
          <w:sz w:val="26"/>
          <w:szCs w:val="26"/>
          <w:rtl/>
        </w:rPr>
        <w:t>,</w:t>
      </w:r>
      <w:r w:rsidRPr="00316E6C">
        <w:rPr>
          <w:rFonts w:cs="FrankRuehl" w:hint="cs"/>
          <w:sz w:val="26"/>
          <w:szCs w:val="26"/>
          <w:rtl/>
        </w:rPr>
        <w:t xml:space="preserve"> מה מאד היה ראוי שייכלמו ו</w:t>
      </w:r>
      <w:r>
        <w:rPr>
          <w:rFonts w:cs="FrankRuehl" w:hint="cs"/>
          <w:sz w:val="26"/>
          <w:szCs w:val="26"/>
          <w:rtl/>
        </w:rPr>
        <w:t>ת</w:t>
      </w:r>
      <w:r w:rsidRPr="00316E6C">
        <w:rPr>
          <w:rFonts w:cs="FrankRuehl" w:hint="cs"/>
          <w:sz w:val="26"/>
          <w:szCs w:val="26"/>
          <w:rtl/>
        </w:rPr>
        <w:t>כסה הבושה פני</w:t>
      </w:r>
      <w:r>
        <w:rPr>
          <w:rFonts w:cs="FrankRuehl" w:hint="cs"/>
          <w:sz w:val="26"/>
          <w:szCs w:val="26"/>
          <w:rtl/>
        </w:rPr>
        <w:t>הם</w:t>
      </w:r>
      <w:r w:rsidRPr="00316E6C">
        <w:rPr>
          <w:rFonts w:cs="FrankRuehl" w:hint="cs"/>
          <w:sz w:val="26"/>
          <w:szCs w:val="26"/>
          <w:rtl/>
        </w:rPr>
        <w:t xml:space="preserve"> על מיעוט השגתם את הבורא יתברך, אשר לכוו</w:t>
      </w:r>
      <w:r>
        <w:rPr>
          <w:rFonts w:cs="FrankRuehl" w:hint="cs"/>
          <w:sz w:val="26"/>
          <w:szCs w:val="26"/>
          <w:rtl/>
        </w:rPr>
        <w:t>נה</w:t>
      </w:r>
      <w:r w:rsidRPr="00316E6C">
        <w:rPr>
          <w:rFonts w:cs="FrankRuehl" w:hint="cs"/>
          <w:sz w:val="26"/>
          <w:szCs w:val="26"/>
          <w:rtl/>
        </w:rPr>
        <w:t xml:space="preserve"> ז</w:t>
      </w:r>
      <w:r>
        <w:rPr>
          <w:rFonts w:cs="FrankRuehl" w:hint="cs"/>
          <w:sz w:val="26"/>
          <w:szCs w:val="26"/>
          <w:rtl/>
        </w:rPr>
        <w:t>ו</w:t>
      </w:r>
      <w:r w:rsidRPr="00316E6C">
        <w:rPr>
          <w:rFonts w:cs="FrankRuehl" w:hint="cs"/>
          <w:sz w:val="26"/>
          <w:szCs w:val="26"/>
          <w:rtl/>
        </w:rPr>
        <w:t xml:space="preserve"> היתה </w:t>
      </w:r>
      <w:r>
        <w:rPr>
          <w:rFonts w:cs="FrankRuehl" w:hint="cs"/>
          <w:sz w:val="26"/>
          <w:szCs w:val="26"/>
          <w:rtl/>
        </w:rPr>
        <w:t xml:space="preserve">כל </w:t>
      </w:r>
      <w:r w:rsidRPr="00316E6C">
        <w:rPr>
          <w:rFonts w:cs="FrankRuehl" w:hint="cs"/>
          <w:sz w:val="26"/>
          <w:szCs w:val="26"/>
          <w:rtl/>
        </w:rPr>
        <w:t xml:space="preserve">תכלית הבריאה. </w:t>
      </w:r>
    </w:p>
    <w:p w14:paraId="046B1930" w14:textId="77777777" w:rsidR="00D93C6F" w:rsidRPr="00316E6C" w:rsidRDefault="00D93C6F" w:rsidP="009B3DE5">
      <w:pPr>
        <w:spacing w:before="120" w:line="360" w:lineRule="exact"/>
        <w:jc w:val="both"/>
        <w:rPr>
          <w:rFonts w:cs="FrankRuehl" w:hint="cs"/>
          <w:sz w:val="26"/>
          <w:szCs w:val="26"/>
          <w:rtl/>
        </w:rPr>
      </w:pPr>
      <w:r>
        <w:rPr>
          <w:rFonts w:cs="FrankRuehl" w:hint="cs"/>
          <w:sz w:val="26"/>
          <w:szCs w:val="26"/>
          <w:rtl/>
        </w:rPr>
        <w:t xml:space="preserve">אלא </w:t>
      </w:r>
      <w:r w:rsidRPr="00316E6C">
        <w:rPr>
          <w:rFonts w:cs="FrankRuehl" w:hint="cs"/>
          <w:sz w:val="26"/>
          <w:szCs w:val="26"/>
          <w:rtl/>
        </w:rPr>
        <w:t>ש</w:t>
      </w:r>
      <w:r>
        <w:rPr>
          <w:rFonts w:cs="FrankRuehl" w:hint="cs"/>
          <w:sz w:val="26"/>
          <w:szCs w:val="26"/>
          <w:rtl/>
        </w:rPr>
        <w:t xml:space="preserve">לפני קנין </w:t>
      </w:r>
      <w:r w:rsidRPr="00316E6C">
        <w:rPr>
          <w:rFonts w:cs="FrankRuehl" w:hint="cs"/>
          <w:sz w:val="26"/>
          <w:szCs w:val="26"/>
          <w:rtl/>
        </w:rPr>
        <w:t xml:space="preserve">חכמה </w:t>
      </w:r>
      <w:r>
        <w:rPr>
          <w:rFonts w:cs="FrankRuehl" w:hint="cs"/>
          <w:sz w:val="26"/>
          <w:szCs w:val="26"/>
          <w:rtl/>
        </w:rPr>
        <w:t xml:space="preserve">כלשהי </w:t>
      </w:r>
      <w:r w:rsidRPr="00316E6C">
        <w:rPr>
          <w:rFonts w:cs="FrankRuehl" w:hint="cs"/>
          <w:sz w:val="26"/>
          <w:szCs w:val="26"/>
          <w:rtl/>
        </w:rPr>
        <w:t xml:space="preserve">בין חכמת הגמרא ובין חכמת הקבלה, צריך שתקדם </w:t>
      </w:r>
      <w:r>
        <w:rPr>
          <w:rFonts w:cs="FrankRuehl" w:hint="cs"/>
          <w:sz w:val="26"/>
          <w:szCs w:val="26"/>
          <w:rtl/>
        </w:rPr>
        <w:t xml:space="preserve">לכך </w:t>
      </w:r>
      <w:r w:rsidRPr="00316E6C">
        <w:rPr>
          <w:rFonts w:cs="FrankRuehl" w:hint="cs"/>
          <w:sz w:val="26"/>
          <w:szCs w:val="26"/>
          <w:rtl/>
        </w:rPr>
        <w:t>היראה.</w:t>
      </w:r>
      <w:r>
        <w:rPr>
          <w:rFonts w:cs="FrankRuehl" w:hint="cs"/>
          <w:sz w:val="26"/>
          <w:szCs w:val="26"/>
          <w:rtl/>
        </w:rPr>
        <w:t xml:space="preserve"> ענין זה נלמד מהנאמר בתהילים </w:t>
      </w:r>
      <w:r w:rsidRPr="000A54DB">
        <w:rPr>
          <w:rFonts w:cs="FrankRuehl" w:hint="cs"/>
          <w:rtl/>
          <w:lang w:eastAsia="en-US"/>
        </w:rPr>
        <w:t>(קי"א, י)</w:t>
      </w:r>
      <w:r>
        <w:rPr>
          <w:rFonts w:cs="FrankRuehl" w:hint="cs"/>
          <w:sz w:val="26"/>
          <w:szCs w:val="26"/>
          <w:rtl/>
        </w:rPr>
        <w:t xml:space="preserve">: </w:t>
      </w:r>
      <w:r w:rsidRPr="00316E6C">
        <w:rPr>
          <w:rFonts w:cs="FrankRuehl" w:hint="cs"/>
          <w:sz w:val="26"/>
          <w:szCs w:val="26"/>
          <w:rtl/>
        </w:rPr>
        <w:t xml:space="preserve">"ראשית חכמה יראת ה' שכל טוב לכל עושיהם". ודרשו חז"ל </w:t>
      </w:r>
      <w:r w:rsidRPr="000A54DB">
        <w:rPr>
          <w:rFonts w:cs="FrankRuehl" w:hint="cs"/>
          <w:rtl/>
          <w:lang w:eastAsia="en-US"/>
        </w:rPr>
        <w:t>(ברכות יז, א)</w:t>
      </w:r>
      <w:r>
        <w:rPr>
          <w:rFonts w:cs="FrankRuehl" w:hint="cs"/>
          <w:sz w:val="26"/>
          <w:szCs w:val="26"/>
          <w:rtl/>
        </w:rPr>
        <w:t>: "</w:t>
      </w:r>
      <w:r w:rsidRPr="00316E6C">
        <w:rPr>
          <w:rFonts w:cs="FrankRuehl" w:hint="cs"/>
          <w:sz w:val="26"/>
          <w:szCs w:val="26"/>
          <w:rtl/>
        </w:rPr>
        <w:t>ל</w:t>
      </w:r>
      <w:r>
        <w:rPr>
          <w:rFonts w:cs="FrankRuehl" w:hint="cs"/>
          <w:sz w:val="26"/>
          <w:szCs w:val="26"/>
          <w:rtl/>
        </w:rPr>
        <w:t>עושים</w:t>
      </w:r>
      <w:r w:rsidRPr="00316E6C">
        <w:rPr>
          <w:rFonts w:cs="FrankRuehl" w:hint="cs"/>
          <w:sz w:val="26"/>
          <w:szCs w:val="26"/>
          <w:rtl/>
        </w:rPr>
        <w:t xml:space="preserve"> לא נאמר אלא לעושיהם, לעושים לשמה ולא לעושים שלא לשמה</w:t>
      </w:r>
      <w:r>
        <w:rPr>
          <w:rFonts w:cs="FrankRuehl" w:hint="cs"/>
          <w:sz w:val="26"/>
          <w:szCs w:val="26"/>
          <w:rtl/>
        </w:rPr>
        <w:t>"</w:t>
      </w:r>
      <w:r w:rsidRPr="00316E6C">
        <w:rPr>
          <w:rFonts w:cs="FrankRuehl" w:hint="cs"/>
          <w:sz w:val="26"/>
          <w:szCs w:val="26"/>
          <w:rtl/>
        </w:rPr>
        <w:t xml:space="preserve">. </w:t>
      </w:r>
      <w:r>
        <w:rPr>
          <w:rFonts w:cs="FrankRuehl" w:hint="cs"/>
          <w:sz w:val="26"/>
          <w:szCs w:val="26"/>
          <w:rtl/>
        </w:rPr>
        <w:t>ו</w:t>
      </w:r>
      <w:r w:rsidRPr="00316E6C">
        <w:rPr>
          <w:rFonts w:cs="FrankRuehl" w:hint="cs"/>
          <w:sz w:val="26"/>
          <w:szCs w:val="26"/>
          <w:rtl/>
        </w:rPr>
        <w:t>ידוע שעיקר תורה לשמה היא התורה שאדם לומד כדי לקיימה</w:t>
      </w:r>
      <w:r>
        <w:rPr>
          <w:rFonts w:cs="FrankRuehl" w:hint="cs"/>
          <w:sz w:val="26"/>
          <w:szCs w:val="26"/>
          <w:rtl/>
        </w:rPr>
        <w:t>.</w:t>
      </w:r>
      <w:r w:rsidRPr="00316E6C">
        <w:rPr>
          <w:rFonts w:cs="FrankRuehl" w:hint="cs"/>
          <w:sz w:val="26"/>
          <w:szCs w:val="26"/>
          <w:rtl/>
        </w:rPr>
        <w:t xml:space="preserve"> וז</w:t>
      </w:r>
      <w:r>
        <w:rPr>
          <w:rFonts w:cs="FrankRuehl" w:hint="cs"/>
          <w:sz w:val="26"/>
          <w:szCs w:val="26"/>
          <w:rtl/>
        </w:rPr>
        <w:t xml:space="preserve">ו אם כן כוונת </w:t>
      </w:r>
      <w:r w:rsidRPr="00316E6C">
        <w:rPr>
          <w:rFonts w:cs="FrankRuehl" w:hint="cs"/>
          <w:sz w:val="26"/>
          <w:szCs w:val="26"/>
          <w:rtl/>
        </w:rPr>
        <w:t>ה</w:t>
      </w:r>
      <w:r>
        <w:rPr>
          <w:rFonts w:cs="FrankRuehl" w:hint="cs"/>
          <w:sz w:val="26"/>
          <w:szCs w:val="26"/>
          <w:rtl/>
        </w:rPr>
        <w:t>פסוק,</w:t>
      </w:r>
      <w:r w:rsidRPr="00316E6C">
        <w:rPr>
          <w:rFonts w:cs="FrankRuehl" w:hint="cs"/>
          <w:sz w:val="26"/>
          <w:szCs w:val="26"/>
          <w:rtl/>
        </w:rPr>
        <w:t xml:space="preserve"> בזמן שהאדם מקדים לחכמה יראת ה' תתן החכמה שכל טוב לכל </w:t>
      </w:r>
      <w:r w:rsidRPr="00316E6C">
        <w:rPr>
          <w:rFonts w:cs="FrankRuehl" w:hint="cs"/>
          <w:sz w:val="26"/>
          <w:szCs w:val="26"/>
          <w:rtl/>
        </w:rPr>
        <w:lastRenderedPageBreak/>
        <w:t xml:space="preserve">עושיהם מפני שאין כוונת החכמה אלא ליראת ה', שהחכמה תלמד לאדם דרכי היראה. ואמרו חז"ל </w:t>
      </w:r>
      <w:r w:rsidRPr="000A54DB">
        <w:rPr>
          <w:rFonts w:cs="FrankRuehl" w:hint="cs"/>
          <w:rtl/>
          <w:lang w:eastAsia="en-US"/>
        </w:rPr>
        <w:t>(שבת לא ע"א)</w:t>
      </w:r>
      <w:r>
        <w:rPr>
          <w:rFonts w:cs="FrankRuehl" w:hint="cs"/>
          <w:sz w:val="26"/>
          <w:szCs w:val="26"/>
          <w:rtl/>
        </w:rPr>
        <w:t>: "</w:t>
      </w:r>
      <w:r w:rsidRPr="00316E6C">
        <w:rPr>
          <w:rFonts w:cs="FrankRuehl" w:hint="cs"/>
          <w:sz w:val="26"/>
          <w:szCs w:val="26"/>
          <w:rtl/>
        </w:rPr>
        <w:t>כל אדם שיש בו תורה ואין בו יראת שמים דומה לגזבר שמסרו לו את המפתחות הפנימיות והחיצוניות לא מסרו</w:t>
      </w:r>
      <w:r>
        <w:rPr>
          <w:rFonts w:cs="FrankRuehl" w:hint="cs"/>
          <w:sz w:val="26"/>
          <w:szCs w:val="26"/>
          <w:rtl/>
        </w:rPr>
        <w:t>"</w:t>
      </w:r>
      <w:r w:rsidRPr="00316E6C">
        <w:rPr>
          <w:rFonts w:cs="FrankRuehl" w:hint="cs"/>
          <w:sz w:val="26"/>
          <w:szCs w:val="26"/>
          <w:rtl/>
        </w:rPr>
        <w:t>, שאין לו דרך ליכנס פני</w:t>
      </w:r>
      <w:r>
        <w:rPr>
          <w:rFonts w:cs="FrankRuehl" w:hint="cs"/>
          <w:sz w:val="26"/>
          <w:szCs w:val="26"/>
          <w:rtl/>
        </w:rPr>
        <w:t>מה</w:t>
      </w:r>
      <w:r w:rsidRPr="00316E6C">
        <w:rPr>
          <w:rFonts w:cs="FrankRuehl" w:hint="cs"/>
          <w:sz w:val="26"/>
          <w:szCs w:val="26"/>
          <w:rtl/>
        </w:rPr>
        <w:t>.</w:t>
      </w:r>
    </w:p>
    <w:p w14:paraId="1BB2053B" w14:textId="77777777" w:rsidR="00D93C6F" w:rsidRDefault="00D93C6F" w:rsidP="009B3DE5">
      <w:pPr>
        <w:spacing w:before="120" w:line="360" w:lineRule="exact"/>
        <w:jc w:val="both"/>
        <w:rPr>
          <w:rFonts w:cs="FrankRuehl" w:hint="cs"/>
          <w:sz w:val="26"/>
          <w:szCs w:val="26"/>
          <w:rtl/>
        </w:rPr>
      </w:pPr>
      <w:r w:rsidRPr="00316E6C">
        <w:rPr>
          <w:rFonts w:cs="FrankRuehl" w:hint="cs"/>
          <w:sz w:val="26"/>
          <w:szCs w:val="26"/>
          <w:rtl/>
        </w:rPr>
        <w:t xml:space="preserve">יראת </w:t>
      </w:r>
      <w:r>
        <w:rPr>
          <w:rFonts w:cs="FrankRuehl" w:hint="cs"/>
          <w:sz w:val="26"/>
          <w:szCs w:val="26"/>
          <w:rtl/>
        </w:rPr>
        <w:t>ה</w:t>
      </w:r>
      <w:r w:rsidRPr="00316E6C">
        <w:rPr>
          <w:rFonts w:cs="FrankRuehl" w:hint="cs"/>
          <w:sz w:val="26"/>
          <w:szCs w:val="26"/>
          <w:rtl/>
        </w:rPr>
        <w:t xml:space="preserve">שמים </w:t>
      </w:r>
      <w:r>
        <w:rPr>
          <w:rFonts w:cs="FrankRuehl" w:hint="cs"/>
          <w:sz w:val="26"/>
          <w:szCs w:val="26"/>
          <w:rtl/>
        </w:rPr>
        <w:t>של האדם קשורה ל</w:t>
      </w:r>
      <w:r w:rsidRPr="00316E6C">
        <w:rPr>
          <w:rFonts w:cs="FrankRuehl" w:hint="cs"/>
          <w:sz w:val="26"/>
          <w:szCs w:val="26"/>
          <w:rtl/>
        </w:rPr>
        <w:t>כל תפילה או דבר מצווה שאדם עושה</w:t>
      </w:r>
      <w:r>
        <w:rPr>
          <w:rFonts w:cs="FrankRuehl" w:hint="cs"/>
          <w:sz w:val="26"/>
          <w:szCs w:val="26"/>
          <w:rtl/>
        </w:rPr>
        <w:t>.</w:t>
      </w:r>
      <w:r w:rsidRPr="00316E6C">
        <w:rPr>
          <w:rFonts w:cs="FrankRuehl" w:hint="cs"/>
          <w:sz w:val="26"/>
          <w:szCs w:val="26"/>
          <w:rtl/>
        </w:rPr>
        <w:t xml:space="preserve"> </w:t>
      </w:r>
      <w:r>
        <w:rPr>
          <w:rFonts w:cs="FrankRuehl" w:hint="cs"/>
          <w:sz w:val="26"/>
          <w:szCs w:val="26"/>
          <w:rtl/>
        </w:rPr>
        <w:t>האדם צריך ל</w:t>
      </w:r>
      <w:r w:rsidRPr="00316E6C">
        <w:rPr>
          <w:rFonts w:cs="FrankRuehl" w:hint="cs"/>
          <w:sz w:val="26"/>
          <w:szCs w:val="26"/>
          <w:rtl/>
        </w:rPr>
        <w:t>חשוב שהוא עומד לפני מלך מלכי המלכים הקב"ה</w:t>
      </w:r>
      <w:r>
        <w:rPr>
          <w:rFonts w:cs="FrankRuehl" w:hint="cs"/>
          <w:sz w:val="26"/>
          <w:szCs w:val="26"/>
          <w:rtl/>
        </w:rPr>
        <w:t>.</w:t>
      </w:r>
      <w:r w:rsidRPr="00316E6C">
        <w:rPr>
          <w:rFonts w:cs="FrankRuehl" w:hint="cs"/>
          <w:sz w:val="26"/>
          <w:szCs w:val="26"/>
          <w:rtl/>
        </w:rPr>
        <w:t xml:space="preserve"> </w:t>
      </w:r>
      <w:r>
        <w:rPr>
          <w:rFonts w:cs="FrankRuehl" w:hint="cs"/>
          <w:sz w:val="26"/>
          <w:szCs w:val="26"/>
          <w:rtl/>
        </w:rPr>
        <w:t xml:space="preserve">ומשום כך </w:t>
      </w:r>
      <w:r w:rsidRPr="00316E6C">
        <w:rPr>
          <w:rFonts w:cs="FrankRuehl" w:hint="cs"/>
          <w:sz w:val="26"/>
          <w:szCs w:val="26"/>
          <w:rtl/>
        </w:rPr>
        <w:t xml:space="preserve">כשנכנס </w:t>
      </w:r>
      <w:r>
        <w:rPr>
          <w:rFonts w:cs="FrankRuehl" w:hint="cs"/>
          <w:sz w:val="26"/>
          <w:szCs w:val="26"/>
          <w:rtl/>
        </w:rPr>
        <w:t>ל</w:t>
      </w:r>
      <w:r w:rsidRPr="00316E6C">
        <w:rPr>
          <w:rFonts w:cs="FrankRuehl" w:hint="cs"/>
          <w:sz w:val="26"/>
          <w:szCs w:val="26"/>
          <w:rtl/>
        </w:rPr>
        <w:t xml:space="preserve">ביה"כ להתפלל יעמוד באהבה וביראה </w:t>
      </w:r>
      <w:r>
        <w:rPr>
          <w:rFonts w:cs="FrankRuehl" w:hint="cs"/>
          <w:sz w:val="26"/>
          <w:szCs w:val="26"/>
          <w:rtl/>
        </w:rPr>
        <w:t>ויאמר:</w:t>
      </w:r>
      <w:r w:rsidRPr="00316E6C">
        <w:rPr>
          <w:rFonts w:cs="FrankRuehl" w:hint="cs"/>
          <w:sz w:val="26"/>
          <w:szCs w:val="26"/>
          <w:rtl/>
        </w:rPr>
        <w:t xml:space="preserve"> "ואני ברוב חסדך אבוא ביתך אשתחווה אל היכל קדשך ביראתך" וכו'. </w:t>
      </w:r>
    </w:p>
    <w:p w14:paraId="177F6427" w14:textId="77777777" w:rsidR="00D93C6F" w:rsidRDefault="00D93C6F" w:rsidP="009B3DE5">
      <w:pPr>
        <w:spacing w:before="120" w:line="360" w:lineRule="exact"/>
        <w:jc w:val="both"/>
        <w:rPr>
          <w:rFonts w:cs="FrankRuehl" w:hint="cs"/>
          <w:sz w:val="26"/>
          <w:szCs w:val="26"/>
          <w:rtl/>
        </w:rPr>
      </w:pPr>
    </w:p>
    <w:p w14:paraId="0D31FD18" w14:textId="77777777" w:rsidR="00D93C6F" w:rsidRPr="0021748F" w:rsidRDefault="00D93C6F" w:rsidP="009B3DE5">
      <w:pPr>
        <w:spacing w:before="120" w:line="360" w:lineRule="exact"/>
        <w:jc w:val="both"/>
        <w:rPr>
          <w:rFonts w:hint="cs"/>
          <w:rtl/>
        </w:rPr>
      </w:pPr>
    </w:p>
    <w:p w14:paraId="51C73BCA" w14:textId="77777777" w:rsidR="00D93C6F" w:rsidRPr="00D8383D" w:rsidRDefault="00D93C6F" w:rsidP="009B3DE5">
      <w:pPr>
        <w:spacing w:before="120" w:line="360" w:lineRule="exact"/>
        <w:jc w:val="both"/>
        <w:rPr>
          <w:rFonts w:cs="FrankRuehl" w:hint="cs"/>
          <w:sz w:val="26"/>
          <w:szCs w:val="26"/>
          <w:rtl/>
          <w:lang w:eastAsia="en-US"/>
        </w:rPr>
      </w:pPr>
    </w:p>
    <w:p w14:paraId="634D8574" w14:textId="77777777" w:rsidR="00D93C6F" w:rsidRDefault="00D93C6F">
      <w:pPr>
        <w:rPr>
          <w:rFonts w:cs="FrankRuehl"/>
          <w:sz w:val="26"/>
          <w:szCs w:val="26"/>
          <w:rtl/>
          <w:lang w:eastAsia="en-US"/>
        </w:rPr>
        <w:sectPr w:rsidR="00D93C6F" w:rsidSect="009B3DE5">
          <w:headerReference w:type="even" r:id="rId53"/>
          <w:headerReference w:type="first" r:id="rId54"/>
          <w:endnotePr>
            <w:numFmt w:val="lowerLetter"/>
          </w:endnotePr>
          <w:pgSz w:w="9639" w:h="13608" w:code="9"/>
          <w:pgMar w:top="1134" w:right="1134" w:bottom="1134" w:left="1134" w:header="454" w:footer="567" w:gutter="0"/>
          <w:cols w:space="720"/>
          <w:titlePg/>
          <w:bidi/>
          <w:rtlGutter/>
        </w:sectPr>
      </w:pPr>
    </w:p>
    <w:p w14:paraId="3005A183" w14:textId="77777777" w:rsidR="00D93C6F" w:rsidRPr="00B60522" w:rsidRDefault="00D93C6F" w:rsidP="009B3DE5">
      <w:pPr>
        <w:spacing w:before="120" w:line="360" w:lineRule="exact"/>
        <w:jc w:val="center"/>
        <w:rPr>
          <w:rFonts w:cs="FrankRuehl" w:hint="cs"/>
          <w:b/>
          <w:bCs/>
          <w:sz w:val="40"/>
          <w:szCs w:val="40"/>
          <w:rtl/>
        </w:rPr>
      </w:pPr>
    </w:p>
    <w:p w14:paraId="6311E76B" w14:textId="77777777" w:rsidR="00D93C6F" w:rsidRPr="00B60522"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B60522">
        <w:rPr>
          <w:rFonts w:cs="FrankRuehl"/>
          <w:b/>
          <w:bCs/>
          <w:sz w:val="40"/>
          <w:szCs w:val="40"/>
          <w:rtl/>
        </w:rPr>
        <w:t xml:space="preserve"> למסכת נזיר</w:t>
      </w:r>
    </w:p>
    <w:p w14:paraId="40E7E2FD"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ab/>
      </w:r>
    </w:p>
    <w:p w14:paraId="1AFBEC10" w14:textId="77777777" w:rsidR="00D93C6F" w:rsidRPr="00B60522" w:rsidRDefault="00D93C6F" w:rsidP="009B3DE5">
      <w:pPr>
        <w:spacing w:before="120" w:line="360" w:lineRule="exact"/>
        <w:jc w:val="both"/>
        <w:rPr>
          <w:rFonts w:cs="FrankRuehl" w:hint="cs"/>
          <w:sz w:val="26"/>
          <w:szCs w:val="26"/>
          <w:rtl/>
        </w:rPr>
      </w:pPr>
    </w:p>
    <w:p w14:paraId="4D9BE7B8" w14:textId="77777777" w:rsidR="00D93C6F" w:rsidRPr="00B60522" w:rsidRDefault="00D93C6F" w:rsidP="009B3DE5">
      <w:pPr>
        <w:spacing w:before="120" w:line="360" w:lineRule="exact"/>
        <w:jc w:val="center"/>
        <w:rPr>
          <w:rFonts w:cs="FrankRuehl" w:hint="cs"/>
          <w:b/>
          <w:bCs/>
          <w:sz w:val="30"/>
          <w:szCs w:val="30"/>
          <w:rtl/>
        </w:rPr>
      </w:pPr>
      <w:r w:rsidRPr="00B60522">
        <w:rPr>
          <w:rFonts w:cs="FrankRuehl" w:hint="cs"/>
          <w:b/>
          <w:bCs/>
          <w:sz w:val="30"/>
          <w:szCs w:val="30"/>
          <w:rtl/>
        </w:rPr>
        <w:t>א.</w:t>
      </w:r>
    </w:p>
    <w:p w14:paraId="711569BD"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ס</w:t>
      </w:r>
      <w:r w:rsidRPr="00B60522">
        <w:rPr>
          <w:rFonts w:cs="FrankRuehl"/>
          <w:sz w:val="26"/>
          <w:szCs w:val="26"/>
          <w:rtl/>
        </w:rPr>
        <w:t>יימנו את מסכת נזיר</w:t>
      </w:r>
      <w:r w:rsidRPr="00B60522">
        <w:rPr>
          <w:rFonts w:cs="FrankRuehl" w:hint="cs"/>
          <w:rtl/>
        </w:rPr>
        <w:t xml:space="preserve"> (סו ע"ב)</w:t>
      </w:r>
      <w:r w:rsidRPr="00B60522">
        <w:rPr>
          <w:rFonts w:cs="FrankRuehl"/>
          <w:sz w:val="26"/>
          <w:szCs w:val="26"/>
          <w:rtl/>
        </w:rPr>
        <w:t xml:space="preserve"> במאמר הידוע</w:t>
      </w:r>
      <w:r w:rsidRPr="00B60522">
        <w:rPr>
          <w:rFonts w:cs="FrankRuehl" w:hint="cs"/>
          <w:sz w:val="26"/>
          <w:szCs w:val="26"/>
          <w:rtl/>
        </w:rPr>
        <w:t>:</w:t>
      </w:r>
    </w:p>
    <w:p w14:paraId="5D866714" w14:textId="77777777" w:rsidR="00D93C6F" w:rsidRPr="00B60522" w:rsidRDefault="00D93C6F" w:rsidP="009B3DE5">
      <w:pPr>
        <w:spacing w:before="120" w:after="120" w:line="360" w:lineRule="exact"/>
        <w:ind w:left="454" w:right="454"/>
        <w:jc w:val="both"/>
        <w:rPr>
          <w:rFonts w:cs="FrankRuehl" w:hint="cs"/>
          <w:sz w:val="26"/>
          <w:szCs w:val="26"/>
          <w:rtl/>
        </w:rPr>
      </w:pPr>
      <w:r w:rsidRPr="00B60522">
        <w:rPr>
          <w:rFonts w:cs="FrankRuehl"/>
          <w:sz w:val="26"/>
          <w:szCs w:val="26"/>
          <w:rtl/>
        </w:rPr>
        <w:t>אמר ר' אלעזר אמר ר' חנינא</w:t>
      </w:r>
      <w:r w:rsidRPr="00B60522">
        <w:rPr>
          <w:rFonts w:cs="FrankRuehl" w:hint="cs"/>
          <w:sz w:val="26"/>
          <w:szCs w:val="26"/>
          <w:rtl/>
        </w:rPr>
        <w:t>:</w:t>
      </w:r>
      <w:r w:rsidRPr="00B60522">
        <w:rPr>
          <w:rFonts w:cs="FrankRuehl"/>
          <w:sz w:val="26"/>
          <w:szCs w:val="26"/>
          <w:rtl/>
        </w:rPr>
        <w:t xml:space="preserve"> ת"ח מרבים שלום בעולם</w:t>
      </w:r>
      <w:r w:rsidRPr="00B60522">
        <w:rPr>
          <w:rFonts w:cs="FrankRuehl" w:hint="cs"/>
          <w:sz w:val="26"/>
          <w:szCs w:val="26"/>
          <w:rtl/>
        </w:rPr>
        <w:t>,</w:t>
      </w:r>
      <w:r w:rsidRPr="00B60522">
        <w:rPr>
          <w:rFonts w:cs="FrankRuehl"/>
          <w:sz w:val="26"/>
          <w:szCs w:val="26"/>
          <w:rtl/>
        </w:rPr>
        <w:t xml:space="preserve"> שנא</w:t>
      </w:r>
      <w:r w:rsidRPr="00B60522">
        <w:rPr>
          <w:rFonts w:cs="FrankRuehl" w:hint="cs"/>
          <w:sz w:val="26"/>
          <w:szCs w:val="26"/>
          <w:rtl/>
        </w:rPr>
        <w:t>מר: "</w:t>
      </w:r>
      <w:r w:rsidRPr="00B60522">
        <w:rPr>
          <w:rFonts w:cs="FrankRuehl"/>
          <w:sz w:val="26"/>
          <w:szCs w:val="26"/>
          <w:rtl/>
        </w:rPr>
        <w:t>וכל בנייך לימודי ה' ורב שלום בנייך"</w:t>
      </w:r>
      <w:r w:rsidRPr="00B60522">
        <w:rPr>
          <w:rFonts w:cs="FrankRuehl" w:hint="cs"/>
          <w:sz w:val="26"/>
          <w:szCs w:val="26"/>
          <w:rtl/>
        </w:rPr>
        <w:t>.</w:t>
      </w:r>
    </w:p>
    <w:p w14:paraId="082D4801"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t>כבר העיר המהרש"א ש</w:t>
      </w:r>
      <w:r w:rsidRPr="00B60522">
        <w:rPr>
          <w:rFonts w:cs="FrankRuehl" w:hint="cs"/>
          <w:sz w:val="26"/>
          <w:szCs w:val="26"/>
          <w:rtl/>
        </w:rPr>
        <w:t>ארבע</w:t>
      </w:r>
      <w:r w:rsidRPr="00B60522">
        <w:rPr>
          <w:rFonts w:cs="FrankRuehl"/>
          <w:sz w:val="26"/>
          <w:szCs w:val="26"/>
          <w:rtl/>
        </w:rPr>
        <w:t xml:space="preserve"> מסכתות בש"ס מסתיימות במאמר הזה</w:t>
      </w:r>
      <w:r w:rsidRPr="00B60522">
        <w:rPr>
          <w:rFonts w:cs="FrankRuehl" w:hint="cs"/>
          <w:sz w:val="26"/>
          <w:szCs w:val="26"/>
          <w:rtl/>
        </w:rPr>
        <w:t>:</w:t>
      </w:r>
      <w:r w:rsidRPr="00B60522">
        <w:rPr>
          <w:rFonts w:cs="FrankRuehl"/>
          <w:sz w:val="26"/>
          <w:szCs w:val="26"/>
          <w:rtl/>
        </w:rPr>
        <w:t xml:space="preserve"> ברכות, יבמות</w:t>
      </w:r>
      <w:r w:rsidRPr="00B60522">
        <w:rPr>
          <w:rFonts w:cs="FrankRuehl" w:hint="cs"/>
          <w:sz w:val="26"/>
          <w:szCs w:val="26"/>
          <w:rtl/>
        </w:rPr>
        <w:t>,</w:t>
      </w:r>
      <w:r w:rsidRPr="00B60522">
        <w:rPr>
          <w:rFonts w:cs="FrankRuehl"/>
          <w:sz w:val="26"/>
          <w:szCs w:val="26"/>
          <w:rtl/>
        </w:rPr>
        <w:t xml:space="preserve"> נזיר וכריתות. ה"ערוך לנר" אומר </w:t>
      </w:r>
      <w:r w:rsidRPr="00B60522">
        <w:rPr>
          <w:rFonts w:cs="FrankRuehl" w:hint="cs"/>
          <w:sz w:val="26"/>
          <w:szCs w:val="26"/>
          <w:rtl/>
        </w:rPr>
        <w:t xml:space="preserve">שעובדה זו </w:t>
      </w:r>
      <w:r w:rsidRPr="00B60522">
        <w:rPr>
          <w:rFonts w:cs="FrankRuehl"/>
          <w:sz w:val="26"/>
          <w:szCs w:val="26"/>
          <w:rtl/>
        </w:rPr>
        <w:t>מרומז</w:t>
      </w:r>
      <w:r w:rsidRPr="00B60522">
        <w:rPr>
          <w:rFonts w:cs="FrankRuehl" w:hint="cs"/>
          <w:sz w:val="26"/>
          <w:szCs w:val="26"/>
          <w:rtl/>
        </w:rPr>
        <w:t>ת</w:t>
      </w:r>
      <w:r w:rsidRPr="00B60522">
        <w:rPr>
          <w:rFonts w:cs="FrankRuehl"/>
          <w:sz w:val="26"/>
          <w:szCs w:val="26"/>
          <w:rtl/>
        </w:rPr>
        <w:t xml:space="preserve"> במ</w:t>
      </w:r>
      <w:r w:rsidRPr="00B60522">
        <w:rPr>
          <w:rFonts w:cs="FrankRuehl" w:hint="cs"/>
          <w:sz w:val="26"/>
          <w:szCs w:val="26"/>
          <w:rtl/>
        </w:rPr>
        <w:t>י</w:t>
      </w:r>
      <w:r w:rsidRPr="00B60522">
        <w:rPr>
          <w:rFonts w:cs="FrankRuehl"/>
          <w:sz w:val="26"/>
          <w:szCs w:val="26"/>
          <w:rtl/>
        </w:rPr>
        <w:t xml:space="preserve">לה </w:t>
      </w:r>
      <w:r w:rsidRPr="00B60522">
        <w:rPr>
          <w:rFonts w:cs="FrankRuehl" w:hint="cs"/>
          <w:sz w:val="26"/>
          <w:szCs w:val="26"/>
          <w:rtl/>
        </w:rPr>
        <w:t>"</w:t>
      </w:r>
      <w:r w:rsidRPr="00B60522">
        <w:rPr>
          <w:rFonts w:cs="FrankRuehl"/>
          <w:sz w:val="26"/>
          <w:szCs w:val="26"/>
          <w:rtl/>
        </w:rPr>
        <w:t>בניך</w:t>
      </w:r>
      <w:r w:rsidRPr="00B60522">
        <w:rPr>
          <w:rFonts w:cs="FrankRuehl" w:hint="cs"/>
          <w:sz w:val="26"/>
          <w:szCs w:val="26"/>
          <w:rtl/>
        </w:rPr>
        <w:t>"</w:t>
      </w:r>
      <w:r w:rsidRPr="00B60522">
        <w:rPr>
          <w:rFonts w:cs="FrankRuehl"/>
          <w:sz w:val="26"/>
          <w:szCs w:val="26"/>
          <w:rtl/>
        </w:rPr>
        <w:t xml:space="preserve">. </w:t>
      </w:r>
    </w:p>
    <w:p w14:paraId="4C300AC1"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t>הטעם מ</w:t>
      </w:r>
      <w:r w:rsidRPr="00B60522">
        <w:rPr>
          <w:rFonts w:cs="FrankRuehl" w:hint="cs"/>
          <w:sz w:val="26"/>
          <w:szCs w:val="26"/>
          <w:rtl/>
        </w:rPr>
        <w:t>דוע</w:t>
      </w:r>
      <w:r w:rsidRPr="00B60522">
        <w:rPr>
          <w:rFonts w:cs="FrankRuehl"/>
          <w:sz w:val="26"/>
          <w:szCs w:val="26"/>
          <w:rtl/>
        </w:rPr>
        <w:t xml:space="preserve"> דווקא </w:t>
      </w:r>
      <w:r w:rsidRPr="00B60522">
        <w:rPr>
          <w:rFonts w:cs="FrankRuehl" w:hint="cs"/>
          <w:sz w:val="26"/>
          <w:szCs w:val="26"/>
          <w:rtl/>
        </w:rPr>
        <w:t>ארבע</w:t>
      </w:r>
      <w:r w:rsidRPr="00B60522">
        <w:rPr>
          <w:rFonts w:cs="FrankRuehl"/>
          <w:sz w:val="26"/>
          <w:szCs w:val="26"/>
          <w:rtl/>
        </w:rPr>
        <w:t xml:space="preserve"> מסכתות אל</w:t>
      </w:r>
      <w:r w:rsidRPr="00B60522">
        <w:rPr>
          <w:rFonts w:cs="FrankRuehl" w:hint="cs"/>
          <w:sz w:val="26"/>
          <w:szCs w:val="26"/>
          <w:rtl/>
        </w:rPr>
        <w:t>ו</w:t>
      </w:r>
      <w:r w:rsidRPr="00B60522">
        <w:rPr>
          <w:rFonts w:cs="FrankRuehl"/>
          <w:sz w:val="26"/>
          <w:szCs w:val="26"/>
          <w:rtl/>
        </w:rPr>
        <w:t xml:space="preserve"> מסתיימות במאמר הנ"ל של שלום.</w:t>
      </w:r>
      <w:r w:rsidRPr="00B60522">
        <w:rPr>
          <w:rFonts w:cs="FrankRuehl" w:hint="cs"/>
          <w:sz w:val="26"/>
          <w:szCs w:val="26"/>
          <w:rtl/>
        </w:rPr>
        <w:t xml:space="preserve"> </w:t>
      </w:r>
      <w:r w:rsidRPr="00B60522">
        <w:rPr>
          <w:rFonts w:cs="FrankRuehl"/>
          <w:sz w:val="26"/>
          <w:szCs w:val="26"/>
          <w:rtl/>
        </w:rPr>
        <w:t>אפשר לומר שלכל אחת מה</w:t>
      </w:r>
      <w:r w:rsidRPr="00B60522">
        <w:rPr>
          <w:rFonts w:cs="FrankRuehl" w:hint="cs"/>
          <w:sz w:val="26"/>
          <w:szCs w:val="26"/>
          <w:rtl/>
        </w:rPr>
        <w:t>ן</w:t>
      </w:r>
      <w:r w:rsidRPr="00B60522">
        <w:rPr>
          <w:rFonts w:cs="FrankRuehl"/>
          <w:sz w:val="26"/>
          <w:szCs w:val="26"/>
          <w:rtl/>
        </w:rPr>
        <w:t xml:space="preserve"> יש עניין </w:t>
      </w:r>
      <w:r w:rsidRPr="00B60522">
        <w:rPr>
          <w:rFonts w:cs="FrankRuehl" w:hint="cs"/>
          <w:sz w:val="26"/>
          <w:szCs w:val="26"/>
          <w:rtl/>
        </w:rPr>
        <w:t>ב</w:t>
      </w:r>
      <w:r w:rsidRPr="00B60522">
        <w:rPr>
          <w:rFonts w:cs="FrankRuehl"/>
          <w:sz w:val="26"/>
          <w:szCs w:val="26"/>
          <w:rtl/>
        </w:rPr>
        <w:t>שלום</w:t>
      </w:r>
      <w:r w:rsidRPr="00B60522">
        <w:rPr>
          <w:rFonts w:cs="FrankRuehl" w:hint="cs"/>
          <w:sz w:val="26"/>
          <w:szCs w:val="26"/>
          <w:rtl/>
        </w:rPr>
        <w:t>:</w:t>
      </w:r>
      <w:r w:rsidRPr="00B60522">
        <w:rPr>
          <w:rFonts w:cs="FrankRuehl"/>
          <w:sz w:val="26"/>
          <w:szCs w:val="26"/>
          <w:rtl/>
        </w:rPr>
        <w:t xml:space="preserve"> מסכת ברכות מדברת בעניין ברכות, ק"ש ותפילה</w:t>
      </w:r>
      <w:r w:rsidRPr="00B60522">
        <w:rPr>
          <w:rFonts w:cs="FrankRuehl" w:hint="cs"/>
          <w:sz w:val="26"/>
          <w:szCs w:val="26"/>
          <w:rtl/>
        </w:rPr>
        <w:t>,</w:t>
      </w:r>
      <w:r w:rsidRPr="00B60522">
        <w:rPr>
          <w:rFonts w:cs="FrankRuehl"/>
          <w:sz w:val="26"/>
          <w:szCs w:val="26"/>
          <w:rtl/>
        </w:rPr>
        <w:t xml:space="preserve"> שעל ידיה</w:t>
      </w:r>
      <w:r w:rsidRPr="00B60522">
        <w:rPr>
          <w:rFonts w:cs="FrankRuehl" w:hint="cs"/>
          <w:sz w:val="26"/>
          <w:szCs w:val="26"/>
          <w:rtl/>
        </w:rPr>
        <w:t>ן</w:t>
      </w:r>
      <w:r w:rsidRPr="00B60522">
        <w:rPr>
          <w:rFonts w:cs="FrankRuehl"/>
          <w:sz w:val="26"/>
          <w:szCs w:val="26"/>
          <w:rtl/>
        </w:rPr>
        <w:t xml:space="preserve"> נעשה שלום בין ישראל לאביהם שבשמים. יבמות מדברת בעניין י</w:t>
      </w:r>
      <w:r w:rsidRPr="00B60522">
        <w:rPr>
          <w:rFonts w:cs="FrankRuehl" w:hint="cs"/>
          <w:sz w:val="26"/>
          <w:szCs w:val="26"/>
          <w:rtl/>
        </w:rPr>
        <w:t>י</w:t>
      </w:r>
      <w:r w:rsidRPr="00B60522">
        <w:rPr>
          <w:rFonts w:cs="FrankRuehl"/>
          <w:sz w:val="26"/>
          <w:szCs w:val="26"/>
          <w:rtl/>
        </w:rPr>
        <w:t>בום</w:t>
      </w:r>
      <w:r w:rsidRPr="00B60522">
        <w:rPr>
          <w:rFonts w:cs="FrankRuehl" w:hint="cs"/>
          <w:sz w:val="26"/>
          <w:szCs w:val="26"/>
          <w:rtl/>
        </w:rPr>
        <w:t>,</w:t>
      </w:r>
      <w:r w:rsidRPr="00B60522">
        <w:rPr>
          <w:rFonts w:cs="FrankRuehl"/>
          <w:sz w:val="26"/>
          <w:szCs w:val="26"/>
          <w:rtl/>
        </w:rPr>
        <w:t xml:space="preserve"> להקים לאחיו שם</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 xml:space="preserve">שבזה </w:t>
      </w:r>
      <w:r w:rsidRPr="00B60522">
        <w:rPr>
          <w:rFonts w:cs="FrankRuehl"/>
          <w:sz w:val="26"/>
          <w:szCs w:val="26"/>
          <w:rtl/>
        </w:rPr>
        <w:t>עושים חסד עם החיים ועם המתים, ושלום בין אדם לחבירו.</w:t>
      </w:r>
      <w:r w:rsidRPr="00B60522">
        <w:rPr>
          <w:rFonts w:cs="FrankRuehl" w:hint="cs"/>
          <w:sz w:val="26"/>
          <w:szCs w:val="26"/>
          <w:rtl/>
        </w:rPr>
        <w:t xml:space="preserve"> </w:t>
      </w:r>
      <w:r w:rsidRPr="00B60522">
        <w:rPr>
          <w:rFonts w:cs="FrankRuehl"/>
          <w:sz w:val="26"/>
          <w:szCs w:val="26"/>
          <w:rtl/>
        </w:rPr>
        <w:t>נזיר</w:t>
      </w:r>
      <w:r w:rsidRPr="00B60522">
        <w:rPr>
          <w:rFonts w:cs="FrankRuehl" w:hint="cs"/>
          <w:sz w:val="26"/>
          <w:szCs w:val="26"/>
          <w:rtl/>
        </w:rPr>
        <w:t xml:space="preserve"> –</w:t>
      </w:r>
      <w:r w:rsidRPr="00B60522">
        <w:rPr>
          <w:rFonts w:cs="FrankRuehl"/>
          <w:sz w:val="26"/>
          <w:szCs w:val="26"/>
          <w:rtl/>
        </w:rPr>
        <w:t xml:space="preserve"> עני</w:t>
      </w:r>
      <w:r w:rsidRPr="00B60522">
        <w:rPr>
          <w:rFonts w:cs="FrankRuehl" w:hint="cs"/>
          <w:sz w:val="26"/>
          <w:szCs w:val="26"/>
          <w:rtl/>
        </w:rPr>
        <w:t>ינה</w:t>
      </w:r>
      <w:r w:rsidRPr="00B60522">
        <w:rPr>
          <w:rFonts w:cs="FrankRuehl"/>
          <w:sz w:val="26"/>
          <w:szCs w:val="26"/>
          <w:rtl/>
        </w:rPr>
        <w:t xml:space="preserve"> שלום בין איש לאשתו, כמו שאומרת הגמ</w:t>
      </w:r>
      <w:r w:rsidRPr="00B60522">
        <w:rPr>
          <w:rFonts w:cs="FrankRuehl" w:hint="cs"/>
          <w:sz w:val="26"/>
          <w:szCs w:val="26"/>
          <w:rtl/>
        </w:rPr>
        <w:t>רא</w:t>
      </w:r>
      <w:r w:rsidRPr="00B60522">
        <w:rPr>
          <w:rFonts w:cs="FrankRuehl" w:hint="cs"/>
          <w:rtl/>
        </w:rPr>
        <w:t xml:space="preserve"> (נזיר ב ע"א)</w:t>
      </w:r>
      <w:r w:rsidRPr="00B60522">
        <w:rPr>
          <w:rFonts w:cs="FrankRuehl"/>
          <w:sz w:val="26"/>
          <w:szCs w:val="26"/>
          <w:rtl/>
        </w:rPr>
        <w:t xml:space="preserve"> </w:t>
      </w:r>
      <w:r w:rsidRPr="00B60522">
        <w:rPr>
          <w:rFonts w:cs="FrankRuehl" w:hint="cs"/>
          <w:sz w:val="26"/>
          <w:szCs w:val="26"/>
          <w:rtl/>
        </w:rPr>
        <w:t>לגבי הטעם ש</w:t>
      </w:r>
      <w:r w:rsidRPr="00B60522">
        <w:rPr>
          <w:rFonts w:cs="FrankRuehl"/>
          <w:sz w:val="26"/>
          <w:szCs w:val="26"/>
          <w:rtl/>
        </w:rPr>
        <w:t>נסמכה פרשת נזיר לפרשת סוטה</w:t>
      </w:r>
      <w:r w:rsidRPr="00B60522">
        <w:rPr>
          <w:rFonts w:cs="FrankRuehl" w:hint="cs"/>
          <w:sz w:val="26"/>
          <w:szCs w:val="26"/>
          <w:rtl/>
        </w:rPr>
        <w:t xml:space="preserve"> – "</w:t>
      </w:r>
      <w:r w:rsidRPr="00B60522">
        <w:rPr>
          <w:rFonts w:cs="FrankRuehl"/>
          <w:sz w:val="26"/>
          <w:szCs w:val="26"/>
          <w:rtl/>
        </w:rPr>
        <w:t>הרואה סוטה בקלקולה יזיר עצמו מן היין</w:t>
      </w:r>
      <w:r w:rsidRPr="00B60522">
        <w:rPr>
          <w:rFonts w:cs="FrankRuehl" w:hint="cs"/>
          <w:sz w:val="26"/>
          <w:szCs w:val="26"/>
          <w:rtl/>
        </w:rPr>
        <w:t>";</w:t>
      </w:r>
      <w:r w:rsidRPr="00B60522">
        <w:rPr>
          <w:rFonts w:cs="FrankRuehl"/>
          <w:sz w:val="26"/>
          <w:szCs w:val="26"/>
          <w:rtl/>
        </w:rPr>
        <w:t xml:space="preserve"> וגם נעשה שלום בין הגוף להנשמה</w:t>
      </w:r>
      <w:r w:rsidRPr="00B60522">
        <w:rPr>
          <w:rFonts w:cs="FrankRuehl" w:hint="cs"/>
          <w:sz w:val="26"/>
          <w:szCs w:val="26"/>
          <w:rtl/>
        </w:rPr>
        <w:t>,</w:t>
      </w:r>
      <w:r w:rsidRPr="00B60522">
        <w:rPr>
          <w:rFonts w:cs="FrankRuehl"/>
          <w:sz w:val="26"/>
          <w:szCs w:val="26"/>
          <w:rtl/>
        </w:rPr>
        <w:t xml:space="preserve"> כמו שנבאר בהמשך. בכריתות מדובר </w:t>
      </w:r>
      <w:r w:rsidRPr="00B60522">
        <w:rPr>
          <w:rFonts w:cs="FrankRuehl" w:hint="cs"/>
          <w:sz w:val="26"/>
          <w:szCs w:val="26"/>
          <w:rtl/>
        </w:rPr>
        <w:t>ב</w:t>
      </w:r>
      <w:r w:rsidRPr="00B60522">
        <w:rPr>
          <w:rFonts w:cs="FrankRuehl"/>
          <w:sz w:val="26"/>
          <w:szCs w:val="26"/>
          <w:rtl/>
        </w:rPr>
        <w:t>עבירות שחייבים עליה</w:t>
      </w:r>
      <w:r w:rsidRPr="00B60522">
        <w:rPr>
          <w:rFonts w:cs="FrankRuehl" w:hint="cs"/>
          <w:sz w:val="26"/>
          <w:szCs w:val="26"/>
          <w:rtl/>
        </w:rPr>
        <w:t>ן</w:t>
      </w:r>
      <w:r w:rsidRPr="00B60522">
        <w:rPr>
          <w:rFonts w:cs="FrankRuehl"/>
          <w:sz w:val="26"/>
          <w:szCs w:val="26"/>
          <w:rtl/>
        </w:rPr>
        <w:t xml:space="preserve"> כרת</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ו</w:t>
      </w:r>
      <w:r w:rsidRPr="00B60522">
        <w:rPr>
          <w:rFonts w:cs="FrankRuehl"/>
          <w:sz w:val="26"/>
          <w:szCs w:val="26"/>
          <w:rtl/>
        </w:rPr>
        <w:t>ע"י זהירות מעבירות הנ"ל נעשה שלום בין הגוף לנשמה</w:t>
      </w:r>
      <w:r w:rsidRPr="00B60522">
        <w:rPr>
          <w:rFonts w:cs="FrankRuehl" w:hint="cs"/>
          <w:sz w:val="26"/>
          <w:szCs w:val="26"/>
          <w:rtl/>
        </w:rPr>
        <w:t>,</w:t>
      </w:r>
      <w:r w:rsidRPr="00B60522">
        <w:rPr>
          <w:rFonts w:cs="FrankRuehl"/>
          <w:sz w:val="26"/>
          <w:szCs w:val="26"/>
          <w:rtl/>
        </w:rPr>
        <w:t xml:space="preserve"> כמו שמובא בספרים הקדושים</w:t>
      </w:r>
      <w:r w:rsidRPr="00B60522">
        <w:rPr>
          <w:rFonts w:cs="FrankRuehl" w:hint="cs"/>
          <w:sz w:val="26"/>
          <w:szCs w:val="26"/>
          <w:rtl/>
        </w:rPr>
        <w:t>,</w:t>
      </w:r>
      <w:r w:rsidRPr="00B60522">
        <w:rPr>
          <w:rFonts w:cs="FrankRuehl"/>
          <w:sz w:val="26"/>
          <w:szCs w:val="26"/>
          <w:rtl/>
        </w:rPr>
        <w:t xml:space="preserve"> שאם עובר</w:t>
      </w:r>
      <w:r w:rsidRPr="00B60522">
        <w:rPr>
          <w:rFonts w:cs="FrankRuehl" w:hint="cs"/>
          <w:sz w:val="26"/>
          <w:szCs w:val="26"/>
          <w:rtl/>
        </w:rPr>
        <w:t xml:space="preserve"> אדם</w:t>
      </w:r>
      <w:r w:rsidRPr="00B60522">
        <w:rPr>
          <w:rFonts w:cs="FrankRuehl"/>
          <w:sz w:val="26"/>
          <w:szCs w:val="26"/>
          <w:rtl/>
        </w:rPr>
        <w:t xml:space="preserve"> על איסור כרת נכרתת הנשמה מהגוף ואין להם שום קשר אפילו בתחיית המתים.</w:t>
      </w:r>
      <w:r w:rsidRPr="00B60522">
        <w:rPr>
          <w:rFonts w:cs="FrankRuehl" w:hint="cs"/>
          <w:sz w:val="26"/>
          <w:szCs w:val="26"/>
          <w:rtl/>
        </w:rPr>
        <w:t xml:space="preserve"> מכאן שלארבע </w:t>
      </w:r>
      <w:r w:rsidRPr="00B60522">
        <w:rPr>
          <w:rFonts w:cs="FrankRuehl"/>
          <w:sz w:val="26"/>
          <w:szCs w:val="26"/>
          <w:rtl/>
        </w:rPr>
        <w:t>המסכתות</w:t>
      </w:r>
      <w:r w:rsidRPr="00B60522">
        <w:rPr>
          <w:rFonts w:cs="FrankRuehl" w:hint="cs"/>
          <w:sz w:val="26"/>
          <w:szCs w:val="26"/>
          <w:rtl/>
        </w:rPr>
        <w:t xml:space="preserve"> הללו</w:t>
      </w:r>
      <w:r w:rsidRPr="00B60522">
        <w:rPr>
          <w:rFonts w:cs="FrankRuehl"/>
          <w:sz w:val="26"/>
          <w:szCs w:val="26"/>
          <w:rtl/>
        </w:rPr>
        <w:t xml:space="preserve"> יש עניין </w:t>
      </w:r>
      <w:r w:rsidRPr="00B60522">
        <w:rPr>
          <w:rFonts w:cs="FrankRuehl" w:hint="cs"/>
          <w:sz w:val="26"/>
          <w:szCs w:val="26"/>
          <w:rtl/>
        </w:rPr>
        <w:t>ב</w:t>
      </w:r>
      <w:r w:rsidRPr="00B60522">
        <w:rPr>
          <w:rFonts w:cs="FrankRuehl"/>
          <w:sz w:val="26"/>
          <w:szCs w:val="26"/>
          <w:rtl/>
        </w:rPr>
        <w:t>שלום.</w:t>
      </w:r>
    </w:p>
    <w:p w14:paraId="6A197763" w14:textId="77777777" w:rsidR="00D93C6F" w:rsidRPr="00B60522" w:rsidRDefault="00D93C6F" w:rsidP="009B3DE5">
      <w:pPr>
        <w:spacing w:before="120" w:line="360" w:lineRule="exact"/>
        <w:jc w:val="both"/>
        <w:rPr>
          <w:rFonts w:cs="FrankRuehl" w:hint="cs"/>
          <w:sz w:val="26"/>
          <w:szCs w:val="26"/>
          <w:rtl/>
        </w:rPr>
      </w:pPr>
    </w:p>
    <w:p w14:paraId="6E05F2AB" w14:textId="77777777" w:rsidR="00D93C6F" w:rsidRPr="00B60522" w:rsidRDefault="00D93C6F" w:rsidP="009B3DE5">
      <w:pPr>
        <w:spacing w:before="120" w:line="360" w:lineRule="exact"/>
        <w:jc w:val="center"/>
        <w:rPr>
          <w:rFonts w:cs="FrankRuehl" w:hint="cs"/>
          <w:b/>
          <w:bCs/>
          <w:sz w:val="30"/>
          <w:szCs w:val="30"/>
          <w:rtl/>
        </w:rPr>
      </w:pPr>
      <w:r w:rsidRPr="00B60522">
        <w:rPr>
          <w:rFonts w:cs="FrankRuehl" w:hint="cs"/>
          <w:b/>
          <w:bCs/>
          <w:sz w:val="30"/>
          <w:szCs w:val="30"/>
          <w:rtl/>
        </w:rPr>
        <w:t>ב.</w:t>
      </w:r>
    </w:p>
    <w:p w14:paraId="753B84ED"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אלא שיש לעיין עוד בעניין זה. ונקדים ונאמר.</w:t>
      </w:r>
    </w:p>
    <w:p w14:paraId="07676D37"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קושיית העולם</w:t>
      </w:r>
      <w:r w:rsidRPr="00B60522">
        <w:rPr>
          <w:rFonts w:cs="FrankRuehl" w:hint="cs"/>
          <w:sz w:val="26"/>
          <w:szCs w:val="26"/>
          <w:rtl/>
        </w:rPr>
        <w:t>:</w:t>
      </w:r>
      <w:r w:rsidRPr="00B60522">
        <w:rPr>
          <w:rFonts w:cs="FrankRuehl"/>
          <w:sz w:val="26"/>
          <w:szCs w:val="26"/>
          <w:rtl/>
        </w:rPr>
        <w:t xml:space="preserve"> איך חנה הדירה את בנה שמואל בנזיר, </w:t>
      </w:r>
      <w:r w:rsidRPr="00B60522">
        <w:rPr>
          <w:rFonts w:cs="FrankRuehl" w:hint="cs"/>
          <w:sz w:val="26"/>
          <w:szCs w:val="26"/>
          <w:rtl/>
        </w:rPr>
        <w:t>ו</w:t>
      </w:r>
      <w:r w:rsidRPr="00B60522">
        <w:rPr>
          <w:rFonts w:cs="FrankRuehl"/>
          <w:sz w:val="26"/>
          <w:szCs w:val="26"/>
          <w:rtl/>
        </w:rPr>
        <w:t>הלא משנה מפורשת היא</w:t>
      </w:r>
      <w:r w:rsidRPr="00B60522">
        <w:rPr>
          <w:rFonts w:cs="FrankRuehl" w:hint="cs"/>
          <w:rtl/>
        </w:rPr>
        <w:t xml:space="preserve"> (נזיר כח ע"ב)</w:t>
      </w:r>
      <w:r w:rsidRPr="00B60522">
        <w:rPr>
          <w:rFonts w:cs="FrankRuehl"/>
          <w:sz w:val="26"/>
          <w:szCs w:val="26"/>
          <w:rtl/>
        </w:rPr>
        <w:t xml:space="preserve"> </w:t>
      </w:r>
      <w:r w:rsidRPr="00B60522">
        <w:rPr>
          <w:rFonts w:cs="FrankRuehl" w:hint="cs"/>
          <w:sz w:val="26"/>
          <w:szCs w:val="26"/>
          <w:rtl/>
        </w:rPr>
        <w:t>ש</w:t>
      </w:r>
      <w:r w:rsidRPr="00B60522">
        <w:rPr>
          <w:rFonts w:cs="FrankRuehl"/>
          <w:sz w:val="26"/>
          <w:szCs w:val="26"/>
          <w:rtl/>
        </w:rPr>
        <w:t>האיש מדיר את בנו בנזיר</w:t>
      </w:r>
      <w:r w:rsidRPr="00B60522">
        <w:rPr>
          <w:rFonts w:cs="FrankRuehl" w:hint="cs"/>
          <w:sz w:val="26"/>
          <w:szCs w:val="26"/>
          <w:rtl/>
        </w:rPr>
        <w:t>,</w:t>
      </w:r>
      <w:r w:rsidRPr="00B60522">
        <w:rPr>
          <w:rFonts w:cs="FrankRuehl"/>
          <w:sz w:val="26"/>
          <w:szCs w:val="26"/>
          <w:rtl/>
        </w:rPr>
        <w:t xml:space="preserve"> ואין האשה מדרת את בנה בנזיר</w:t>
      </w:r>
      <w:r w:rsidRPr="00B60522">
        <w:rPr>
          <w:rFonts w:cs="FrankRuehl" w:hint="cs"/>
          <w:sz w:val="26"/>
          <w:szCs w:val="26"/>
          <w:rtl/>
        </w:rPr>
        <w:t>?</w:t>
      </w:r>
    </w:p>
    <w:p w14:paraId="25D586DD"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lastRenderedPageBreak/>
        <w:t xml:space="preserve">אפשר לבאר זאת על פי דברי </w:t>
      </w:r>
      <w:r w:rsidRPr="00B60522">
        <w:rPr>
          <w:rFonts w:cs="FrankRuehl"/>
          <w:sz w:val="26"/>
          <w:szCs w:val="26"/>
          <w:rtl/>
        </w:rPr>
        <w:t>ר"ל</w:t>
      </w:r>
      <w:r w:rsidRPr="00B60522">
        <w:rPr>
          <w:rFonts w:cs="FrankRuehl" w:hint="cs"/>
          <w:rtl/>
        </w:rPr>
        <w:t xml:space="preserve"> (שם כט ע"א)</w:t>
      </w:r>
      <w:r w:rsidRPr="00B60522">
        <w:rPr>
          <w:rFonts w:cs="FrankRuehl" w:hint="cs"/>
          <w:sz w:val="26"/>
          <w:szCs w:val="26"/>
          <w:rtl/>
        </w:rPr>
        <w:t>, ש</w:t>
      </w:r>
      <w:r w:rsidRPr="00B60522">
        <w:rPr>
          <w:rFonts w:cs="FrankRuehl"/>
          <w:sz w:val="26"/>
          <w:szCs w:val="26"/>
          <w:rtl/>
        </w:rPr>
        <w:t xml:space="preserve">האיש מדיר את בנו בנזיר כדי לחנכו. </w:t>
      </w:r>
      <w:r w:rsidRPr="00B60522">
        <w:rPr>
          <w:rFonts w:cs="FrankRuehl" w:hint="cs"/>
          <w:sz w:val="26"/>
          <w:szCs w:val="26"/>
          <w:rtl/>
        </w:rPr>
        <w:t xml:space="preserve">ואמנם </w:t>
      </w:r>
      <w:r w:rsidRPr="00B60522">
        <w:rPr>
          <w:rFonts w:cs="FrankRuehl"/>
          <w:sz w:val="26"/>
          <w:szCs w:val="26"/>
          <w:rtl/>
        </w:rPr>
        <w:t>מקשה על זה מהר"ץ חיות ז"ל</w:t>
      </w:r>
      <w:r w:rsidRPr="00B60522">
        <w:rPr>
          <w:rFonts w:cs="FrankRuehl" w:hint="cs"/>
          <w:sz w:val="26"/>
          <w:szCs w:val="26"/>
          <w:rtl/>
        </w:rPr>
        <w:t>:</w:t>
      </w:r>
      <w:r w:rsidRPr="00B60522">
        <w:rPr>
          <w:rFonts w:cs="FrankRuehl"/>
          <w:sz w:val="26"/>
          <w:szCs w:val="26"/>
          <w:rtl/>
        </w:rPr>
        <w:t xml:space="preserve"> איזה חינוך יש בנזירות</w:t>
      </w:r>
      <w:r w:rsidRPr="00B60522">
        <w:rPr>
          <w:rFonts w:cs="FrankRuehl" w:hint="cs"/>
          <w:sz w:val="26"/>
          <w:szCs w:val="26"/>
          <w:rtl/>
        </w:rPr>
        <w:t>?</w:t>
      </w:r>
      <w:r w:rsidRPr="00B60522">
        <w:rPr>
          <w:rFonts w:cs="FrankRuehl"/>
          <w:sz w:val="26"/>
          <w:szCs w:val="26"/>
          <w:rtl/>
        </w:rPr>
        <w:t xml:space="preserve"> הלא כל עיקר </w:t>
      </w:r>
      <w:r w:rsidRPr="00B60522">
        <w:rPr>
          <w:rFonts w:cs="FrankRuehl" w:hint="cs"/>
          <w:sz w:val="26"/>
          <w:szCs w:val="26"/>
          <w:rtl/>
        </w:rPr>
        <w:t xml:space="preserve">מצוות </w:t>
      </w:r>
      <w:r w:rsidRPr="00B60522">
        <w:rPr>
          <w:rFonts w:cs="FrankRuehl"/>
          <w:sz w:val="26"/>
          <w:szCs w:val="26"/>
          <w:rtl/>
        </w:rPr>
        <w:t>החינוך הוא מדרבנן</w:t>
      </w:r>
      <w:r w:rsidRPr="00B60522">
        <w:rPr>
          <w:rFonts w:cs="FrankRuehl" w:hint="cs"/>
          <w:sz w:val="26"/>
          <w:szCs w:val="26"/>
          <w:rtl/>
        </w:rPr>
        <w:t>,</w:t>
      </w:r>
      <w:r w:rsidRPr="00B60522">
        <w:rPr>
          <w:rFonts w:cs="FrankRuehl"/>
          <w:sz w:val="26"/>
          <w:szCs w:val="26"/>
          <w:rtl/>
        </w:rPr>
        <w:t xml:space="preserve"> כדי לה</w:t>
      </w:r>
      <w:r w:rsidRPr="00B60522">
        <w:rPr>
          <w:rFonts w:cs="FrankRuehl" w:hint="cs"/>
          <w:sz w:val="26"/>
          <w:szCs w:val="26"/>
          <w:rtl/>
        </w:rPr>
        <w:t>ת</w:t>
      </w:r>
      <w:r w:rsidRPr="00B60522">
        <w:rPr>
          <w:rFonts w:cs="FrankRuehl"/>
          <w:sz w:val="26"/>
          <w:szCs w:val="26"/>
          <w:rtl/>
        </w:rPr>
        <w:t>רגל</w:t>
      </w:r>
      <w:r w:rsidRPr="00B60522">
        <w:rPr>
          <w:rFonts w:cs="FrankRuehl" w:hint="cs"/>
          <w:sz w:val="26"/>
          <w:szCs w:val="26"/>
          <w:rtl/>
        </w:rPr>
        <w:t xml:space="preserve"> במצוות, כדי ש</w:t>
      </w:r>
      <w:r w:rsidRPr="00B60522">
        <w:rPr>
          <w:rFonts w:cs="FrankRuehl"/>
          <w:sz w:val="26"/>
          <w:szCs w:val="26"/>
          <w:rtl/>
        </w:rPr>
        <w:t>אח"כ כשיהיה בר חיובא במצוות</w:t>
      </w:r>
      <w:r w:rsidRPr="00B60522">
        <w:rPr>
          <w:rFonts w:cs="FrankRuehl" w:hint="cs"/>
          <w:sz w:val="26"/>
          <w:szCs w:val="26"/>
          <w:rtl/>
        </w:rPr>
        <w:t xml:space="preserve"> יהיה מורגל בהן;</w:t>
      </w:r>
      <w:r w:rsidRPr="00B60522">
        <w:rPr>
          <w:rFonts w:cs="FrankRuehl"/>
          <w:sz w:val="26"/>
          <w:szCs w:val="26"/>
          <w:rtl/>
        </w:rPr>
        <w:t xml:space="preserve"> אבל נזירות נקרא</w:t>
      </w:r>
      <w:r w:rsidRPr="00B60522">
        <w:rPr>
          <w:rFonts w:cs="FrankRuehl" w:hint="cs"/>
          <w:sz w:val="26"/>
          <w:szCs w:val="26"/>
          <w:rtl/>
        </w:rPr>
        <w:t>ת</w:t>
      </w:r>
      <w:r w:rsidRPr="00B60522">
        <w:rPr>
          <w:rFonts w:cs="FrankRuehl"/>
          <w:sz w:val="26"/>
          <w:szCs w:val="26"/>
          <w:rtl/>
        </w:rPr>
        <w:t xml:space="preserve"> חטא</w:t>
      </w:r>
      <w:r w:rsidRPr="00B60522">
        <w:rPr>
          <w:rFonts w:cs="FrankRuehl" w:hint="cs"/>
          <w:sz w:val="26"/>
          <w:szCs w:val="26"/>
          <w:rtl/>
        </w:rPr>
        <w:t>,</w:t>
      </w:r>
      <w:r w:rsidRPr="00B60522">
        <w:rPr>
          <w:rFonts w:cs="FrankRuehl"/>
          <w:sz w:val="26"/>
          <w:szCs w:val="26"/>
          <w:rtl/>
        </w:rPr>
        <w:t xml:space="preserve"> כידוע</w:t>
      </w:r>
      <w:r w:rsidRPr="00B60522">
        <w:rPr>
          <w:rFonts w:cs="FrankRuehl" w:hint="cs"/>
          <w:sz w:val="26"/>
          <w:szCs w:val="26"/>
          <w:rtl/>
        </w:rPr>
        <w:t>,</w:t>
      </w:r>
      <w:r w:rsidRPr="00B60522">
        <w:rPr>
          <w:rFonts w:cs="FrankRuehl"/>
          <w:sz w:val="26"/>
          <w:szCs w:val="26"/>
          <w:rtl/>
        </w:rPr>
        <w:t xml:space="preserve"> על שציער עצמו מן היין. א"כ איזה חינוך שייך כאן</w:t>
      </w:r>
      <w:r w:rsidRPr="00B60522">
        <w:rPr>
          <w:rFonts w:cs="FrankRuehl" w:hint="cs"/>
          <w:sz w:val="26"/>
          <w:szCs w:val="26"/>
          <w:rtl/>
        </w:rPr>
        <w:t xml:space="preserve">? אבל </w:t>
      </w:r>
      <w:r w:rsidRPr="00B60522">
        <w:rPr>
          <w:rFonts w:cs="FrankRuehl"/>
          <w:sz w:val="26"/>
          <w:szCs w:val="26"/>
          <w:rtl/>
        </w:rPr>
        <w:t xml:space="preserve">לפי ה"שיטה מקובצת" בשם הרב עזריאל יוצא שעניין </w:t>
      </w:r>
      <w:r w:rsidRPr="00B60522">
        <w:rPr>
          <w:rFonts w:cs="FrankRuehl" w:hint="cs"/>
          <w:sz w:val="26"/>
          <w:szCs w:val="26"/>
          <w:rtl/>
        </w:rPr>
        <w:t>ה</w:t>
      </w:r>
      <w:r w:rsidRPr="00B60522">
        <w:rPr>
          <w:rFonts w:cs="FrankRuehl"/>
          <w:sz w:val="26"/>
          <w:szCs w:val="26"/>
          <w:rtl/>
        </w:rPr>
        <w:t>נזירות הוא גדול וחשוב מא</w:t>
      </w:r>
      <w:r w:rsidRPr="00B60522">
        <w:rPr>
          <w:rFonts w:cs="FrankRuehl" w:hint="cs"/>
          <w:sz w:val="26"/>
          <w:szCs w:val="26"/>
          <w:rtl/>
        </w:rPr>
        <w:t>ו</w:t>
      </w:r>
      <w:r w:rsidRPr="00B60522">
        <w:rPr>
          <w:rFonts w:cs="FrankRuehl"/>
          <w:sz w:val="26"/>
          <w:szCs w:val="26"/>
          <w:rtl/>
        </w:rPr>
        <w:t>ד</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ו</w:t>
      </w:r>
      <w:r w:rsidRPr="00B60522">
        <w:rPr>
          <w:rFonts w:cs="FrankRuehl"/>
          <w:sz w:val="26"/>
          <w:szCs w:val="26"/>
          <w:rtl/>
        </w:rPr>
        <w:t>כמו שהמשנה אומרת בפרקי אבות</w:t>
      </w:r>
      <w:r w:rsidRPr="00B60522">
        <w:rPr>
          <w:rFonts w:cs="FrankRuehl" w:hint="cs"/>
          <w:rtl/>
        </w:rPr>
        <w:t xml:space="preserve"> (פ"ג, מי"ג)</w:t>
      </w:r>
      <w:r w:rsidRPr="00B60522">
        <w:rPr>
          <w:rFonts w:cs="FrankRuehl" w:hint="cs"/>
          <w:sz w:val="26"/>
          <w:szCs w:val="26"/>
          <w:rtl/>
        </w:rPr>
        <w:t>: "</w:t>
      </w:r>
      <w:r w:rsidRPr="00B60522">
        <w:rPr>
          <w:rFonts w:cs="FrankRuehl"/>
          <w:sz w:val="26"/>
          <w:szCs w:val="26"/>
          <w:rtl/>
        </w:rPr>
        <w:t>נדרים סייג לפרישות</w:t>
      </w:r>
      <w:r w:rsidRPr="00B60522">
        <w:rPr>
          <w:rFonts w:cs="FrankRuehl" w:hint="cs"/>
          <w:sz w:val="26"/>
          <w:szCs w:val="26"/>
          <w:rtl/>
        </w:rPr>
        <w:t>"</w:t>
      </w:r>
      <w:r w:rsidRPr="00B60522">
        <w:rPr>
          <w:rFonts w:cs="FrankRuehl"/>
          <w:sz w:val="26"/>
          <w:szCs w:val="26"/>
          <w:rtl/>
        </w:rPr>
        <w:t xml:space="preserve">, זאת אומרת </w:t>
      </w:r>
      <w:r w:rsidRPr="00B60522">
        <w:rPr>
          <w:rFonts w:cs="FrankRuehl" w:hint="cs"/>
          <w:sz w:val="26"/>
          <w:szCs w:val="26"/>
          <w:rtl/>
        </w:rPr>
        <w:t>ש</w:t>
      </w:r>
      <w:r w:rsidRPr="00B60522">
        <w:rPr>
          <w:rFonts w:cs="FrankRuehl"/>
          <w:sz w:val="26"/>
          <w:szCs w:val="26"/>
          <w:rtl/>
        </w:rPr>
        <w:t>אפשר להגיע למדריגה גדולה וחשובה כפרישות.</w:t>
      </w:r>
    </w:p>
    <w:p w14:paraId="0BA38263"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מכאן ש</w:t>
      </w:r>
      <w:r w:rsidRPr="00B60522">
        <w:rPr>
          <w:rFonts w:cs="FrankRuehl"/>
          <w:sz w:val="26"/>
          <w:szCs w:val="26"/>
          <w:rtl/>
        </w:rPr>
        <w:t xml:space="preserve">גם </w:t>
      </w:r>
      <w:r w:rsidRPr="00B60522">
        <w:rPr>
          <w:rFonts w:cs="FrankRuehl" w:hint="cs"/>
          <w:sz w:val="26"/>
          <w:szCs w:val="26"/>
          <w:rtl/>
        </w:rPr>
        <w:t>ל</w:t>
      </w:r>
      <w:r w:rsidRPr="00B60522">
        <w:rPr>
          <w:rFonts w:cs="FrankRuehl"/>
          <w:sz w:val="26"/>
          <w:szCs w:val="26"/>
          <w:rtl/>
        </w:rPr>
        <w:t>חנה הי</w:t>
      </w:r>
      <w:r w:rsidRPr="00B60522">
        <w:rPr>
          <w:rFonts w:cs="FrankRuehl" w:hint="cs"/>
          <w:sz w:val="26"/>
          <w:szCs w:val="26"/>
          <w:rtl/>
        </w:rPr>
        <w:t>ת</w:t>
      </w:r>
      <w:r w:rsidRPr="00B60522">
        <w:rPr>
          <w:rFonts w:cs="FrankRuehl"/>
          <w:sz w:val="26"/>
          <w:szCs w:val="26"/>
          <w:rtl/>
        </w:rPr>
        <w:t xml:space="preserve">ה </w:t>
      </w:r>
      <w:r w:rsidRPr="00B60522">
        <w:rPr>
          <w:rFonts w:cs="FrankRuehl" w:hint="cs"/>
          <w:sz w:val="26"/>
          <w:szCs w:val="26"/>
          <w:rtl/>
        </w:rPr>
        <w:t>ה</w:t>
      </w:r>
      <w:r w:rsidRPr="00B60522">
        <w:rPr>
          <w:rFonts w:cs="FrankRuehl"/>
          <w:sz w:val="26"/>
          <w:szCs w:val="26"/>
          <w:rtl/>
        </w:rPr>
        <w:t>רשות להדיר את בנה שמואל</w:t>
      </w:r>
      <w:r w:rsidRPr="00B60522">
        <w:rPr>
          <w:rFonts w:cs="FrankRuehl" w:hint="cs"/>
          <w:sz w:val="26"/>
          <w:szCs w:val="26"/>
          <w:rtl/>
        </w:rPr>
        <w:t>,</w:t>
      </w:r>
      <w:r w:rsidRPr="00B60522">
        <w:rPr>
          <w:rFonts w:cs="FrankRuehl"/>
          <w:sz w:val="26"/>
          <w:szCs w:val="26"/>
          <w:rtl/>
        </w:rPr>
        <w:t xml:space="preserve"> כדי שיגיע למדריגה גדולה כזו. כ</w:t>
      </w:r>
      <w:r w:rsidRPr="00B60522">
        <w:rPr>
          <w:rFonts w:cs="FrankRuehl" w:hint="cs"/>
          <w:sz w:val="26"/>
          <w:szCs w:val="26"/>
          <w:rtl/>
        </w:rPr>
        <w:t>פי</w:t>
      </w:r>
      <w:r w:rsidRPr="00B60522">
        <w:rPr>
          <w:rFonts w:cs="FrankRuehl"/>
          <w:sz w:val="26"/>
          <w:szCs w:val="26"/>
          <w:rtl/>
        </w:rPr>
        <w:t xml:space="preserve"> שמובא ב</w:t>
      </w:r>
      <w:r w:rsidRPr="00B60522">
        <w:rPr>
          <w:rFonts w:cs="FrankRuehl" w:hint="cs"/>
          <w:sz w:val="26"/>
          <w:szCs w:val="26"/>
          <w:rtl/>
        </w:rPr>
        <w:t>רמ"א בשו"ע</w:t>
      </w:r>
      <w:r w:rsidRPr="00B60522">
        <w:rPr>
          <w:rFonts w:cs="FrankRuehl" w:hint="cs"/>
          <w:rtl/>
        </w:rPr>
        <w:t xml:space="preserve"> (</w:t>
      </w:r>
      <w:r w:rsidRPr="00B60522">
        <w:rPr>
          <w:rFonts w:cs="FrankRuehl"/>
          <w:rtl/>
        </w:rPr>
        <w:t>או"ח יז</w:t>
      </w:r>
      <w:r w:rsidRPr="00B60522">
        <w:rPr>
          <w:rFonts w:cs="FrankRuehl" w:hint="cs"/>
          <w:rtl/>
        </w:rPr>
        <w:t>, ב)</w:t>
      </w:r>
      <w:r w:rsidRPr="00B60522">
        <w:rPr>
          <w:rFonts w:cs="FrankRuehl" w:hint="cs"/>
          <w:sz w:val="26"/>
          <w:szCs w:val="26"/>
          <w:rtl/>
        </w:rPr>
        <w:t xml:space="preserve"> </w:t>
      </w:r>
      <w:r w:rsidRPr="00B60522">
        <w:rPr>
          <w:rFonts w:cs="FrankRuehl"/>
          <w:sz w:val="26"/>
          <w:szCs w:val="26"/>
          <w:rtl/>
        </w:rPr>
        <w:t xml:space="preserve">לעניין ציצית, </w:t>
      </w:r>
      <w:r w:rsidRPr="00B60522">
        <w:rPr>
          <w:rFonts w:cs="FrankRuehl" w:hint="cs"/>
          <w:sz w:val="26"/>
          <w:szCs w:val="26"/>
          <w:rtl/>
        </w:rPr>
        <w:t>ש</w:t>
      </w:r>
      <w:r w:rsidRPr="00B60522">
        <w:rPr>
          <w:rFonts w:cs="FrankRuehl"/>
          <w:sz w:val="26"/>
          <w:szCs w:val="26"/>
          <w:rtl/>
        </w:rPr>
        <w:t>אע"פ שאשה פטורה ממצוות ציצית</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 xml:space="preserve">שכן היא מצוות </w:t>
      </w:r>
      <w:r w:rsidRPr="00B60522">
        <w:rPr>
          <w:rFonts w:cs="FrankRuehl"/>
          <w:sz w:val="26"/>
          <w:szCs w:val="26"/>
          <w:rtl/>
        </w:rPr>
        <w:t>עשה שהזמן גרמ</w:t>
      </w:r>
      <w:r w:rsidRPr="00B60522">
        <w:rPr>
          <w:rFonts w:cs="FrankRuehl" w:hint="cs"/>
          <w:sz w:val="26"/>
          <w:szCs w:val="26"/>
          <w:rtl/>
        </w:rPr>
        <w:t>ה</w:t>
      </w:r>
      <w:r w:rsidRPr="00B60522">
        <w:rPr>
          <w:rFonts w:cs="FrankRuehl"/>
          <w:sz w:val="26"/>
          <w:szCs w:val="26"/>
          <w:rtl/>
        </w:rPr>
        <w:t xml:space="preserve">, בכל זאת אם היא רוצה </w:t>
      </w:r>
      <w:r w:rsidRPr="00B60522">
        <w:rPr>
          <w:rFonts w:cs="FrankRuehl" w:hint="cs"/>
          <w:sz w:val="26"/>
          <w:szCs w:val="26"/>
          <w:rtl/>
        </w:rPr>
        <w:t xml:space="preserve">רשאית </w:t>
      </w:r>
      <w:r w:rsidRPr="00B60522">
        <w:rPr>
          <w:rFonts w:cs="FrankRuehl"/>
          <w:sz w:val="26"/>
          <w:szCs w:val="26"/>
          <w:rtl/>
        </w:rPr>
        <w:t>להתעטף בטלית ולברך עליו.</w:t>
      </w:r>
    </w:p>
    <w:p w14:paraId="1ACDC8FD"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 xml:space="preserve">יש מתרצים, </w:t>
      </w:r>
      <w:r w:rsidRPr="00B60522">
        <w:rPr>
          <w:rFonts w:cs="FrankRuehl"/>
          <w:sz w:val="26"/>
          <w:szCs w:val="26"/>
          <w:rtl/>
        </w:rPr>
        <w:t>שחנה הדירה את שמואל על סמך הסכמת בעלה אלקנה</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ו</w:t>
      </w:r>
      <w:r w:rsidRPr="00B60522">
        <w:rPr>
          <w:rFonts w:cs="FrankRuehl"/>
          <w:sz w:val="26"/>
          <w:szCs w:val="26"/>
          <w:rtl/>
        </w:rPr>
        <w:t>כמו שאמרה</w:t>
      </w:r>
      <w:r w:rsidRPr="00B60522">
        <w:rPr>
          <w:rFonts w:cs="FrankRuehl" w:hint="cs"/>
          <w:sz w:val="26"/>
          <w:szCs w:val="26"/>
          <w:rtl/>
        </w:rPr>
        <w:t>:</w:t>
      </w:r>
      <w:r w:rsidRPr="00B60522">
        <w:rPr>
          <w:rFonts w:cs="FrankRuehl"/>
          <w:sz w:val="26"/>
          <w:szCs w:val="26"/>
          <w:rtl/>
        </w:rPr>
        <w:t xml:space="preserve"> "עד יגמל הנער והביאותיו ונראה את פני ה' וישב שם עד עולם"</w:t>
      </w:r>
      <w:r w:rsidRPr="00B60522">
        <w:rPr>
          <w:rFonts w:cs="FrankRuehl" w:hint="cs"/>
          <w:sz w:val="26"/>
          <w:szCs w:val="26"/>
          <w:rtl/>
        </w:rPr>
        <w:t xml:space="preserve"> – היא קבלת הנזירות; ועל כך השיב לה בעלה:</w:t>
      </w:r>
      <w:r w:rsidRPr="00B60522">
        <w:rPr>
          <w:rFonts w:cs="FrankRuehl"/>
          <w:sz w:val="26"/>
          <w:szCs w:val="26"/>
          <w:rtl/>
        </w:rPr>
        <w:t xml:space="preserve"> "ויאמר אלקנה עשי הטוב בענייך"</w:t>
      </w:r>
      <w:r w:rsidRPr="00B60522">
        <w:rPr>
          <w:rFonts w:cs="FrankRuehl" w:hint="cs"/>
          <w:sz w:val="26"/>
          <w:szCs w:val="26"/>
          <w:rtl/>
        </w:rPr>
        <w:t>.</w:t>
      </w:r>
    </w:p>
    <w:p w14:paraId="63A44E27" w14:textId="77777777" w:rsidR="00D93C6F" w:rsidRPr="00B60522" w:rsidRDefault="00D93C6F" w:rsidP="009B3DE5">
      <w:pPr>
        <w:spacing w:before="120" w:line="360" w:lineRule="exact"/>
        <w:jc w:val="both"/>
        <w:rPr>
          <w:rFonts w:cs="FrankRuehl" w:hint="cs"/>
          <w:sz w:val="26"/>
          <w:szCs w:val="26"/>
          <w:rtl/>
        </w:rPr>
      </w:pPr>
    </w:p>
    <w:p w14:paraId="31570982" w14:textId="77777777" w:rsidR="00D93C6F" w:rsidRPr="00B60522" w:rsidRDefault="00D93C6F" w:rsidP="009B3DE5">
      <w:pPr>
        <w:spacing w:before="120" w:line="360" w:lineRule="exact"/>
        <w:jc w:val="center"/>
        <w:rPr>
          <w:rFonts w:cs="FrankRuehl" w:hint="cs"/>
          <w:b/>
          <w:bCs/>
          <w:sz w:val="30"/>
          <w:szCs w:val="30"/>
          <w:rtl/>
        </w:rPr>
      </w:pPr>
      <w:r w:rsidRPr="00B60522">
        <w:rPr>
          <w:rFonts w:cs="FrankRuehl" w:hint="cs"/>
          <w:b/>
          <w:bCs/>
          <w:sz w:val="30"/>
          <w:szCs w:val="30"/>
          <w:rtl/>
        </w:rPr>
        <w:t>ג.</w:t>
      </w:r>
    </w:p>
    <w:p w14:paraId="731483CF"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מכל מקום ראינו ששמואל היה נזיר. וכך אומרת זאת</w:t>
      </w:r>
      <w:r w:rsidRPr="00B60522">
        <w:rPr>
          <w:rFonts w:cs="FrankRuehl"/>
          <w:sz w:val="26"/>
          <w:szCs w:val="26"/>
          <w:rtl/>
        </w:rPr>
        <w:t xml:space="preserve"> המשנה</w:t>
      </w:r>
      <w:r w:rsidRPr="00B60522">
        <w:rPr>
          <w:rFonts w:cs="FrankRuehl" w:hint="cs"/>
          <w:rtl/>
        </w:rPr>
        <w:t xml:space="preserve"> </w:t>
      </w:r>
      <w:r w:rsidRPr="00B60522">
        <w:rPr>
          <w:rFonts w:cs="FrankRuehl"/>
          <w:sz w:val="26"/>
          <w:rtl/>
        </w:rPr>
        <w:t>(</w:t>
      </w:r>
      <w:r w:rsidRPr="00B60522">
        <w:rPr>
          <w:rFonts w:cs="FrankRuehl" w:hint="cs"/>
          <w:sz w:val="26"/>
          <w:rtl/>
        </w:rPr>
        <w:t>סו</w:t>
      </w:r>
      <w:r w:rsidRPr="00B60522">
        <w:rPr>
          <w:rFonts w:cs="FrankRuehl"/>
          <w:sz w:val="26"/>
          <w:rtl/>
        </w:rPr>
        <w:t xml:space="preserve"> ע"א)</w:t>
      </w:r>
      <w:r w:rsidRPr="00B60522">
        <w:rPr>
          <w:rFonts w:cs="FrankRuehl" w:hint="cs"/>
          <w:sz w:val="26"/>
          <w:szCs w:val="26"/>
          <w:rtl/>
        </w:rPr>
        <w:t>:</w:t>
      </w:r>
    </w:p>
    <w:p w14:paraId="75119641" w14:textId="77777777" w:rsidR="00D93C6F" w:rsidRPr="00B60522" w:rsidRDefault="00D93C6F" w:rsidP="009B3DE5">
      <w:pPr>
        <w:spacing w:before="120" w:after="120" w:line="360" w:lineRule="exact"/>
        <w:ind w:left="454" w:right="454"/>
        <w:jc w:val="both"/>
        <w:rPr>
          <w:rFonts w:cs="FrankRuehl" w:hint="cs"/>
          <w:sz w:val="26"/>
          <w:szCs w:val="26"/>
          <w:rtl/>
        </w:rPr>
      </w:pPr>
      <w:r w:rsidRPr="00B60522">
        <w:rPr>
          <w:rFonts w:cs="FrankRuehl" w:hint="cs"/>
          <w:sz w:val="26"/>
          <w:szCs w:val="26"/>
          <w:rtl/>
        </w:rPr>
        <w:t>נזיר היה שמואל, כדברי ר' נהוראי.</w:t>
      </w:r>
    </w:p>
    <w:p w14:paraId="3EBE37C5" w14:textId="77777777" w:rsidR="00D93C6F" w:rsidRPr="00B60522" w:rsidRDefault="00D93C6F" w:rsidP="009B3DE5">
      <w:pPr>
        <w:spacing w:before="120" w:line="360" w:lineRule="exact"/>
        <w:jc w:val="both"/>
        <w:rPr>
          <w:rFonts w:cs="FrankRuehl"/>
          <w:sz w:val="26"/>
          <w:szCs w:val="26"/>
          <w:rtl/>
        </w:rPr>
      </w:pPr>
      <w:r w:rsidRPr="00B60522">
        <w:rPr>
          <w:rFonts w:cs="FrankRuehl" w:hint="cs"/>
          <w:sz w:val="26"/>
          <w:szCs w:val="26"/>
          <w:rtl/>
        </w:rPr>
        <w:t xml:space="preserve">ויש לשאול על נוסח המשנה: </w:t>
      </w:r>
      <w:r w:rsidRPr="00B60522">
        <w:rPr>
          <w:rFonts w:cs="FrankRuehl"/>
          <w:sz w:val="26"/>
          <w:szCs w:val="26"/>
          <w:rtl/>
        </w:rPr>
        <w:t xml:space="preserve">מדוע אומרת המשנה </w:t>
      </w:r>
      <w:r w:rsidRPr="00B60522">
        <w:rPr>
          <w:rFonts w:cs="FrankRuehl" w:hint="cs"/>
          <w:sz w:val="26"/>
          <w:szCs w:val="26"/>
          <w:rtl/>
        </w:rPr>
        <w:t>"</w:t>
      </w:r>
      <w:r w:rsidRPr="00B60522">
        <w:rPr>
          <w:rFonts w:cs="FrankRuehl"/>
          <w:sz w:val="26"/>
          <w:szCs w:val="26"/>
          <w:rtl/>
        </w:rPr>
        <w:t>כדברי ר' נהוראי</w:t>
      </w:r>
      <w:r w:rsidRPr="00B60522">
        <w:rPr>
          <w:rFonts w:cs="FrankRuehl" w:hint="cs"/>
          <w:sz w:val="26"/>
          <w:szCs w:val="26"/>
          <w:rtl/>
        </w:rPr>
        <w:t>",</w:t>
      </w:r>
      <w:r w:rsidRPr="00B60522">
        <w:rPr>
          <w:rFonts w:cs="FrankRuehl"/>
          <w:sz w:val="26"/>
          <w:szCs w:val="26"/>
          <w:rtl/>
        </w:rPr>
        <w:t xml:space="preserve"> ולא</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w:t>
      </w:r>
      <w:r w:rsidRPr="00B60522">
        <w:rPr>
          <w:rFonts w:cs="FrankRuehl"/>
          <w:sz w:val="26"/>
          <w:szCs w:val="26"/>
          <w:rtl/>
        </w:rPr>
        <w:t>דברי ר' נהוראי</w:t>
      </w:r>
      <w:r w:rsidRPr="00B60522">
        <w:rPr>
          <w:rFonts w:cs="FrankRuehl" w:hint="cs"/>
          <w:sz w:val="26"/>
          <w:szCs w:val="26"/>
          <w:rtl/>
        </w:rPr>
        <w:t>"?</w:t>
      </w:r>
    </w:p>
    <w:p w14:paraId="226E59A9"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 xml:space="preserve">צריך לומר כך: לכאורה </w:t>
      </w:r>
      <w:r w:rsidRPr="00B60522">
        <w:rPr>
          <w:rFonts w:cs="FrankRuehl"/>
          <w:sz w:val="26"/>
          <w:szCs w:val="26"/>
          <w:rtl/>
        </w:rPr>
        <w:t>אם באנו לידי מסקנה ששמואל היה נזיר</w:t>
      </w:r>
      <w:r w:rsidRPr="00B60522">
        <w:rPr>
          <w:rFonts w:cs="FrankRuehl" w:hint="cs"/>
          <w:sz w:val="26"/>
          <w:szCs w:val="26"/>
          <w:rtl/>
        </w:rPr>
        <w:t>,</w:t>
      </w:r>
      <w:r w:rsidRPr="00B60522">
        <w:rPr>
          <w:rFonts w:cs="FrankRuehl"/>
          <w:sz w:val="26"/>
          <w:szCs w:val="26"/>
          <w:rtl/>
        </w:rPr>
        <w:t xml:space="preserve"> איך כתוב "וישסף </w:t>
      </w:r>
      <w:r w:rsidRPr="00B60522">
        <w:rPr>
          <w:rFonts w:cs="FrankRuehl" w:hint="cs"/>
          <w:sz w:val="26"/>
          <w:szCs w:val="26"/>
          <w:rtl/>
        </w:rPr>
        <w:t>ש</w:t>
      </w:r>
      <w:r w:rsidRPr="00B60522">
        <w:rPr>
          <w:rFonts w:cs="FrankRuehl"/>
          <w:sz w:val="26"/>
          <w:szCs w:val="26"/>
          <w:rtl/>
        </w:rPr>
        <w:t>מואל</w:t>
      </w:r>
      <w:r w:rsidRPr="00B60522">
        <w:rPr>
          <w:rFonts w:cs="FrankRuehl" w:hint="cs"/>
          <w:sz w:val="26"/>
          <w:szCs w:val="26"/>
          <w:rtl/>
        </w:rPr>
        <w:t xml:space="preserve"> </w:t>
      </w:r>
      <w:r w:rsidRPr="00B60522">
        <w:rPr>
          <w:rFonts w:cs="FrankRuehl"/>
          <w:sz w:val="26"/>
          <w:szCs w:val="26"/>
          <w:rtl/>
        </w:rPr>
        <w:t>את אגג"</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ו</w:t>
      </w:r>
      <w:r w:rsidRPr="00B60522">
        <w:rPr>
          <w:rFonts w:cs="FrankRuehl"/>
          <w:sz w:val="26"/>
          <w:szCs w:val="26"/>
          <w:rtl/>
        </w:rPr>
        <w:t xml:space="preserve">הלא נזיר אסור לטמא את עצמו </w:t>
      </w:r>
      <w:r w:rsidRPr="00B60522">
        <w:rPr>
          <w:rFonts w:cs="FrankRuehl" w:hint="cs"/>
          <w:sz w:val="26"/>
          <w:szCs w:val="26"/>
          <w:rtl/>
        </w:rPr>
        <w:t>ב</w:t>
      </w:r>
      <w:r w:rsidRPr="00B60522">
        <w:rPr>
          <w:rFonts w:cs="FrankRuehl"/>
          <w:sz w:val="26"/>
          <w:szCs w:val="26"/>
          <w:rtl/>
        </w:rPr>
        <w:t>הר</w:t>
      </w:r>
      <w:r w:rsidRPr="00B60522">
        <w:rPr>
          <w:rFonts w:cs="FrankRuehl" w:hint="cs"/>
          <w:sz w:val="26"/>
          <w:szCs w:val="26"/>
          <w:rtl/>
        </w:rPr>
        <w:t>י</w:t>
      </w:r>
      <w:r w:rsidRPr="00B60522">
        <w:rPr>
          <w:rFonts w:cs="FrankRuehl"/>
          <w:sz w:val="26"/>
          <w:szCs w:val="26"/>
          <w:rtl/>
        </w:rPr>
        <w:t>ג</w:t>
      </w:r>
      <w:r w:rsidRPr="00B60522">
        <w:rPr>
          <w:rFonts w:cs="FrankRuehl" w:hint="cs"/>
          <w:sz w:val="26"/>
          <w:szCs w:val="26"/>
          <w:rtl/>
        </w:rPr>
        <w:t>ת</w:t>
      </w:r>
      <w:r w:rsidRPr="00B60522">
        <w:rPr>
          <w:rFonts w:cs="FrankRuehl"/>
          <w:sz w:val="26"/>
          <w:szCs w:val="26"/>
          <w:rtl/>
        </w:rPr>
        <w:t xml:space="preserve"> אגג</w:t>
      </w:r>
      <w:r w:rsidRPr="00B60522">
        <w:rPr>
          <w:rFonts w:cs="FrankRuehl" w:hint="cs"/>
          <w:sz w:val="26"/>
          <w:szCs w:val="26"/>
          <w:rtl/>
        </w:rPr>
        <w:t>!</w:t>
      </w:r>
      <w:r w:rsidRPr="00B60522">
        <w:rPr>
          <w:rFonts w:cs="FrankRuehl"/>
          <w:sz w:val="26"/>
          <w:szCs w:val="26"/>
          <w:rtl/>
        </w:rPr>
        <w:t xml:space="preserve"> הגם שר' שמעון בר יוחאי אומר</w:t>
      </w:r>
      <w:r w:rsidRPr="00B60522">
        <w:rPr>
          <w:rFonts w:cs="FrankRuehl" w:hint="cs"/>
          <w:rtl/>
        </w:rPr>
        <w:t xml:space="preserve"> (ב"מ קיד ע"ב)</w:t>
      </w:r>
      <w:r w:rsidRPr="00B60522">
        <w:rPr>
          <w:rFonts w:cs="FrankRuehl"/>
          <w:sz w:val="26"/>
          <w:szCs w:val="26"/>
          <w:rtl/>
        </w:rPr>
        <w:t xml:space="preserve"> שעכו"ם אינם מטמאים</w:t>
      </w:r>
      <w:r w:rsidRPr="00B60522">
        <w:rPr>
          <w:rFonts w:cs="FrankRuehl" w:hint="cs"/>
          <w:sz w:val="26"/>
          <w:szCs w:val="26"/>
          <w:rtl/>
        </w:rPr>
        <w:t>,</w:t>
      </w:r>
      <w:r w:rsidRPr="00B60522">
        <w:rPr>
          <w:rFonts w:cs="FrankRuehl"/>
          <w:sz w:val="26"/>
          <w:szCs w:val="26"/>
          <w:rtl/>
        </w:rPr>
        <w:t xml:space="preserve"> משום </w:t>
      </w:r>
      <w:r w:rsidRPr="00B60522">
        <w:rPr>
          <w:rFonts w:cs="FrankRuehl" w:hint="cs"/>
          <w:sz w:val="26"/>
          <w:szCs w:val="26"/>
          <w:rtl/>
        </w:rPr>
        <w:t>"</w:t>
      </w:r>
      <w:r w:rsidRPr="00B60522">
        <w:rPr>
          <w:rFonts w:cs="FrankRuehl"/>
          <w:sz w:val="26"/>
          <w:szCs w:val="26"/>
          <w:rtl/>
        </w:rPr>
        <w:t>אתם קרויים אדם ואין עכו"ם קרויים אדם</w:t>
      </w:r>
      <w:r w:rsidRPr="00B60522">
        <w:rPr>
          <w:rFonts w:cs="FrankRuehl" w:hint="cs"/>
          <w:sz w:val="26"/>
          <w:szCs w:val="26"/>
          <w:rtl/>
        </w:rPr>
        <w:t>";</w:t>
      </w:r>
      <w:r w:rsidRPr="00B60522">
        <w:rPr>
          <w:rFonts w:cs="FrankRuehl"/>
          <w:sz w:val="26"/>
          <w:szCs w:val="26"/>
          <w:rtl/>
        </w:rPr>
        <w:t xml:space="preserve"> אבל זה רק </w:t>
      </w:r>
      <w:r w:rsidRPr="00B60522">
        <w:rPr>
          <w:rFonts w:cs="FrankRuehl" w:hint="cs"/>
          <w:sz w:val="26"/>
          <w:szCs w:val="26"/>
          <w:rtl/>
        </w:rPr>
        <w:t xml:space="preserve">בנוגע לטומאת </w:t>
      </w:r>
      <w:r w:rsidRPr="00B60522">
        <w:rPr>
          <w:rFonts w:cs="FrankRuehl"/>
          <w:sz w:val="26"/>
          <w:szCs w:val="26"/>
          <w:rtl/>
        </w:rPr>
        <w:t>אוהל</w:t>
      </w:r>
      <w:r w:rsidRPr="00B60522">
        <w:rPr>
          <w:rFonts w:cs="FrankRuehl" w:hint="cs"/>
          <w:sz w:val="26"/>
          <w:szCs w:val="26"/>
          <w:rtl/>
        </w:rPr>
        <w:t>,</w:t>
      </w:r>
      <w:r w:rsidRPr="00B60522">
        <w:rPr>
          <w:rFonts w:cs="FrankRuehl"/>
          <w:sz w:val="26"/>
          <w:szCs w:val="26"/>
          <w:rtl/>
        </w:rPr>
        <w:t xml:space="preserve"> אבל במגע</w:t>
      </w:r>
      <w:r w:rsidRPr="00B60522">
        <w:rPr>
          <w:rFonts w:cs="FrankRuehl" w:hint="cs"/>
          <w:sz w:val="26"/>
          <w:szCs w:val="26"/>
          <w:rtl/>
        </w:rPr>
        <w:t xml:space="preserve"> הם</w:t>
      </w:r>
      <w:r w:rsidRPr="00B60522">
        <w:rPr>
          <w:rFonts w:cs="FrankRuehl"/>
          <w:sz w:val="26"/>
          <w:szCs w:val="26"/>
          <w:rtl/>
        </w:rPr>
        <w:t xml:space="preserve"> מטמאים.</w:t>
      </w:r>
    </w:p>
    <w:p w14:paraId="7E725ABE"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t>ה</w:t>
      </w:r>
      <w:r w:rsidRPr="00B60522">
        <w:rPr>
          <w:rFonts w:cs="FrankRuehl" w:hint="cs"/>
          <w:sz w:val="26"/>
          <w:szCs w:val="26"/>
          <w:rtl/>
        </w:rPr>
        <w:t>"</w:t>
      </w:r>
      <w:r w:rsidRPr="00B60522">
        <w:rPr>
          <w:rFonts w:cs="FrankRuehl"/>
          <w:sz w:val="26"/>
          <w:szCs w:val="26"/>
          <w:rtl/>
        </w:rPr>
        <w:t>תפארת ישראל</w:t>
      </w:r>
      <w:r w:rsidRPr="00B60522">
        <w:rPr>
          <w:rFonts w:cs="FrankRuehl" w:hint="cs"/>
          <w:sz w:val="26"/>
          <w:szCs w:val="26"/>
          <w:rtl/>
        </w:rPr>
        <w:t>"</w:t>
      </w:r>
      <w:r w:rsidRPr="00B60522">
        <w:rPr>
          <w:rFonts w:cs="FrankRuehl"/>
          <w:sz w:val="26"/>
          <w:szCs w:val="26"/>
          <w:rtl/>
        </w:rPr>
        <w:t xml:space="preserve"> אומר שהיה </w:t>
      </w:r>
      <w:r w:rsidRPr="00B60522">
        <w:rPr>
          <w:rFonts w:cs="FrankRuehl" w:hint="cs"/>
          <w:sz w:val="26"/>
          <w:szCs w:val="26"/>
          <w:rtl/>
        </w:rPr>
        <w:t xml:space="preserve">אגג </w:t>
      </w:r>
      <w:r w:rsidRPr="00B60522">
        <w:rPr>
          <w:rFonts w:cs="FrankRuehl"/>
          <w:sz w:val="26"/>
          <w:szCs w:val="26"/>
          <w:rtl/>
        </w:rPr>
        <w:t>גוסס</w:t>
      </w:r>
      <w:r w:rsidRPr="00B60522">
        <w:rPr>
          <w:rFonts w:cs="FrankRuehl" w:hint="cs"/>
          <w:sz w:val="26"/>
          <w:szCs w:val="26"/>
          <w:rtl/>
        </w:rPr>
        <w:t xml:space="preserve">. זאת על פי </w:t>
      </w:r>
      <w:r w:rsidRPr="00B60522">
        <w:rPr>
          <w:rFonts w:cs="FrankRuehl"/>
          <w:sz w:val="26"/>
          <w:szCs w:val="26"/>
          <w:rtl/>
        </w:rPr>
        <w:t>הגמ' במסכת גיטין</w:t>
      </w:r>
      <w:r w:rsidRPr="00B60522">
        <w:rPr>
          <w:rFonts w:cs="FrankRuehl" w:hint="cs"/>
          <w:rtl/>
        </w:rPr>
        <w:t xml:space="preserve"> (ע ע"ב)</w:t>
      </w:r>
      <w:r w:rsidRPr="00B60522">
        <w:rPr>
          <w:rFonts w:cs="FrankRuehl"/>
          <w:sz w:val="26"/>
          <w:szCs w:val="26"/>
          <w:rtl/>
        </w:rPr>
        <w:t xml:space="preserve">, </w:t>
      </w:r>
      <w:r w:rsidRPr="00B60522">
        <w:rPr>
          <w:rFonts w:cs="FrankRuehl" w:hint="cs"/>
          <w:sz w:val="26"/>
          <w:szCs w:val="26"/>
          <w:rtl/>
        </w:rPr>
        <w:t>ש</w:t>
      </w:r>
      <w:r w:rsidRPr="00B60522">
        <w:rPr>
          <w:rFonts w:cs="FrankRuehl"/>
          <w:sz w:val="26"/>
          <w:szCs w:val="26"/>
          <w:rtl/>
        </w:rPr>
        <w:t xml:space="preserve">אפילו </w:t>
      </w:r>
      <w:r w:rsidRPr="00B60522">
        <w:rPr>
          <w:rFonts w:cs="FrankRuehl" w:hint="cs"/>
          <w:sz w:val="26"/>
          <w:szCs w:val="26"/>
          <w:rtl/>
        </w:rPr>
        <w:t xml:space="preserve">ראוהו </w:t>
      </w:r>
      <w:r w:rsidRPr="00B60522">
        <w:rPr>
          <w:rFonts w:cs="FrankRuehl"/>
          <w:sz w:val="26"/>
          <w:szCs w:val="26"/>
          <w:rtl/>
        </w:rPr>
        <w:t xml:space="preserve">מגוייד ומחותך </w:t>
      </w:r>
      <w:r w:rsidRPr="00B60522">
        <w:rPr>
          <w:rFonts w:cs="FrankRuehl" w:hint="cs"/>
          <w:sz w:val="26"/>
          <w:szCs w:val="26"/>
          <w:rtl/>
        </w:rPr>
        <w:t>ו</w:t>
      </w:r>
      <w:r w:rsidRPr="00B60522">
        <w:rPr>
          <w:rFonts w:cs="FrankRuehl"/>
          <w:sz w:val="26"/>
          <w:szCs w:val="26"/>
          <w:rtl/>
        </w:rPr>
        <w:t xml:space="preserve">אמר תנו גט לאשתי </w:t>
      </w:r>
      <w:r w:rsidRPr="00B60522">
        <w:rPr>
          <w:rFonts w:cs="FrankRuehl" w:hint="cs"/>
          <w:sz w:val="26"/>
          <w:szCs w:val="26"/>
          <w:rtl/>
        </w:rPr>
        <w:t xml:space="preserve">– </w:t>
      </w:r>
      <w:r w:rsidRPr="00B60522">
        <w:rPr>
          <w:rFonts w:cs="FrankRuehl"/>
          <w:sz w:val="26"/>
          <w:szCs w:val="26"/>
          <w:rtl/>
        </w:rPr>
        <w:t>נותנים</w:t>
      </w:r>
      <w:r w:rsidRPr="00B60522">
        <w:rPr>
          <w:rFonts w:cs="FrankRuehl" w:hint="cs"/>
          <w:sz w:val="26"/>
          <w:szCs w:val="26"/>
          <w:rtl/>
        </w:rPr>
        <w:t>,</w:t>
      </w:r>
      <w:r w:rsidRPr="00B60522">
        <w:rPr>
          <w:rFonts w:cs="FrankRuehl"/>
          <w:sz w:val="26"/>
          <w:szCs w:val="26"/>
          <w:rtl/>
        </w:rPr>
        <w:t xml:space="preserve"> ש</w:t>
      </w:r>
      <w:r w:rsidRPr="00B60522">
        <w:rPr>
          <w:rFonts w:cs="FrankRuehl" w:hint="cs"/>
          <w:sz w:val="26"/>
          <w:szCs w:val="26"/>
          <w:rtl/>
        </w:rPr>
        <w:t xml:space="preserve">נחשב </w:t>
      </w:r>
      <w:r w:rsidRPr="00B60522">
        <w:rPr>
          <w:rFonts w:cs="FrankRuehl"/>
          <w:sz w:val="26"/>
          <w:szCs w:val="26"/>
          <w:rtl/>
        </w:rPr>
        <w:t>הוא כחי לכל דבריו. אבל זה דוחק</w:t>
      </w:r>
      <w:r w:rsidRPr="00B60522">
        <w:rPr>
          <w:rFonts w:cs="FrankRuehl" w:hint="cs"/>
          <w:sz w:val="26"/>
          <w:szCs w:val="26"/>
          <w:rtl/>
        </w:rPr>
        <w:t>,</w:t>
      </w:r>
      <w:r w:rsidRPr="00B60522">
        <w:rPr>
          <w:rFonts w:cs="FrankRuehl"/>
          <w:sz w:val="26"/>
          <w:szCs w:val="26"/>
          <w:rtl/>
        </w:rPr>
        <w:t xml:space="preserve"> שאדם כשמואל יסכן את נפשו </w:t>
      </w:r>
      <w:r w:rsidRPr="00B60522">
        <w:rPr>
          <w:rFonts w:cs="FrankRuehl" w:hint="cs"/>
          <w:sz w:val="26"/>
          <w:szCs w:val="26"/>
          <w:rtl/>
        </w:rPr>
        <w:t xml:space="preserve">שמא </w:t>
      </w:r>
      <w:r w:rsidRPr="00B60522">
        <w:rPr>
          <w:rFonts w:cs="FrankRuehl"/>
          <w:sz w:val="26"/>
          <w:szCs w:val="26"/>
          <w:rtl/>
        </w:rPr>
        <w:t>בכל זאת יטמא.</w:t>
      </w:r>
    </w:p>
    <w:p w14:paraId="04102DA1"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lastRenderedPageBreak/>
        <w:t>אפשר לתרץ</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ש</w:t>
      </w:r>
      <w:r w:rsidRPr="00B60522">
        <w:rPr>
          <w:rFonts w:cs="FrankRuehl"/>
          <w:sz w:val="26"/>
          <w:szCs w:val="26"/>
          <w:rtl/>
        </w:rPr>
        <w:t xml:space="preserve">היות שמחיית עמלק </w:t>
      </w:r>
      <w:r w:rsidRPr="00B60522">
        <w:rPr>
          <w:rFonts w:cs="FrankRuehl" w:hint="cs"/>
          <w:sz w:val="26"/>
          <w:szCs w:val="26"/>
          <w:rtl/>
        </w:rPr>
        <w:t xml:space="preserve">היא </w:t>
      </w:r>
      <w:r w:rsidRPr="00B60522">
        <w:rPr>
          <w:rFonts w:cs="FrankRuehl"/>
          <w:sz w:val="26"/>
          <w:szCs w:val="26"/>
          <w:rtl/>
        </w:rPr>
        <w:t>מצוות עשה, החליט שמואל להרוג את אגג ולה</w:t>
      </w:r>
      <w:r w:rsidRPr="00B60522">
        <w:rPr>
          <w:rFonts w:cs="FrankRuehl" w:hint="cs"/>
          <w:sz w:val="26"/>
          <w:szCs w:val="26"/>
          <w:rtl/>
        </w:rPr>
        <w:t>י</w:t>
      </w:r>
      <w:r w:rsidRPr="00B60522">
        <w:rPr>
          <w:rFonts w:cs="FrankRuehl"/>
          <w:sz w:val="26"/>
          <w:szCs w:val="26"/>
          <w:rtl/>
        </w:rPr>
        <w:t>טמא כדי לקיים את מצוות מחיית עמלק, ועשה דוחה את ל"ת של "לא יטמא".</w:t>
      </w:r>
    </w:p>
    <w:p w14:paraId="7BB31DAD"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t xml:space="preserve">כאן יש לשאול: </w:t>
      </w:r>
      <w:r w:rsidRPr="00B60522">
        <w:rPr>
          <w:rFonts w:cs="FrankRuehl"/>
          <w:sz w:val="26"/>
          <w:szCs w:val="26"/>
          <w:rtl/>
        </w:rPr>
        <w:t>האם מצוות מחיית עמלק חלה על כל יחיד</w:t>
      </w:r>
      <w:r w:rsidRPr="00B60522">
        <w:rPr>
          <w:rFonts w:cs="FrankRuehl" w:hint="cs"/>
          <w:sz w:val="26"/>
          <w:szCs w:val="26"/>
          <w:rtl/>
        </w:rPr>
        <w:t>,</w:t>
      </w:r>
      <w:r w:rsidRPr="00B60522">
        <w:rPr>
          <w:rFonts w:cs="FrankRuehl"/>
          <w:sz w:val="26"/>
          <w:szCs w:val="26"/>
          <w:rtl/>
        </w:rPr>
        <w:t xml:space="preserve"> או רק על המלך</w:t>
      </w:r>
      <w:r w:rsidRPr="00B60522">
        <w:rPr>
          <w:rFonts w:cs="FrankRuehl" w:hint="cs"/>
          <w:sz w:val="26"/>
          <w:szCs w:val="26"/>
          <w:rtl/>
        </w:rPr>
        <w:t>?</w:t>
      </w:r>
      <w:r w:rsidRPr="00B60522">
        <w:rPr>
          <w:rFonts w:cs="FrankRuehl"/>
          <w:sz w:val="26"/>
          <w:szCs w:val="26"/>
          <w:rtl/>
        </w:rPr>
        <w:t xml:space="preserve"> יש אומרים שמצוות מחיית עמלק חלה רק על המלך, ע"כ לשמואל לא היה רשות לה</w:t>
      </w:r>
      <w:r w:rsidRPr="00B60522">
        <w:rPr>
          <w:rFonts w:cs="FrankRuehl" w:hint="cs"/>
          <w:sz w:val="26"/>
          <w:szCs w:val="26"/>
          <w:rtl/>
        </w:rPr>
        <w:t>י</w:t>
      </w:r>
      <w:r w:rsidRPr="00B60522">
        <w:rPr>
          <w:rFonts w:cs="FrankRuehl"/>
          <w:sz w:val="26"/>
          <w:szCs w:val="26"/>
          <w:rtl/>
        </w:rPr>
        <w:t>טמא מפני שהוא לא מחוייב בעשה.</w:t>
      </w:r>
    </w:p>
    <w:p w14:paraId="21866BC9" w14:textId="77777777" w:rsidR="00D93C6F" w:rsidRPr="00B60522" w:rsidRDefault="00D93C6F" w:rsidP="009B3DE5">
      <w:pPr>
        <w:spacing w:before="120" w:line="360" w:lineRule="exact"/>
        <w:jc w:val="both"/>
        <w:rPr>
          <w:rFonts w:cs="FrankRuehl"/>
          <w:sz w:val="26"/>
          <w:szCs w:val="26"/>
          <w:rtl/>
        </w:rPr>
      </w:pPr>
      <w:r w:rsidRPr="00B60522">
        <w:rPr>
          <w:rFonts w:cs="FrankRuehl" w:hint="cs"/>
          <w:sz w:val="26"/>
          <w:szCs w:val="26"/>
          <w:rtl/>
        </w:rPr>
        <w:t xml:space="preserve">א"כ דין </w:t>
      </w:r>
      <w:r w:rsidRPr="00B60522">
        <w:rPr>
          <w:rFonts w:cs="FrankRuehl"/>
          <w:sz w:val="26"/>
          <w:szCs w:val="26"/>
          <w:rtl/>
        </w:rPr>
        <w:t>זה תלוי במה שכתוב</w:t>
      </w:r>
      <w:r w:rsidRPr="00B60522">
        <w:rPr>
          <w:rFonts w:cs="FrankRuehl" w:hint="cs"/>
          <w:sz w:val="26"/>
          <w:szCs w:val="26"/>
          <w:rtl/>
        </w:rPr>
        <w:t>:</w:t>
      </w:r>
      <w:r w:rsidRPr="00B60522">
        <w:rPr>
          <w:rFonts w:cs="FrankRuehl"/>
          <w:sz w:val="26"/>
          <w:szCs w:val="26"/>
          <w:rtl/>
        </w:rPr>
        <w:t xml:space="preserve"> "שום תשים עליך מלך"</w:t>
      </w:r>
      <w:r w:rsidRPr="00B60522">
        <w:rPr>
          <w:rFonts w:cs="FrankRuehl" w:hint="cs"/>
          <w:sz w:val="26"/>
          <w:szCs w:val="26"/>
          <w:rtl/>
        </w:rPr>
        <w:t xml:space="preserve"> –</w:t>
      </w:r>
      <w:r w:rsidRPr="00B60522">
        <w:rPr>
          <w:rFonts w:cs="FrankRuehl"/>
          <w:sz w:val="26"/>
          <w:szCs w:val="26"/>
          <w:rtl/>
        </w:rPr>
        <w:t xml:space="preserve"> אם ז</w:t>
      </w:r>
      <w:r w:rsidRPr="00B60522">
        <w:rPr>
          <w:rFonts w:cs="FrankRuehl" w:hint="cs"/>
          <w:sz w:val="26"/>
          <w:szCs w:val="26"/>
          <w:rtl/>
        </w:rPr>
        <w:t>ו</w:t>
      </w:r>
      <w:r w:rsidRPr="00B60522">
        <w:rPr>
          <w:rFonts w:cs="FrankRuehl"/>
          <w:sz w:val="26"/>
          <w:szCs w:val="26"/>
          <w:rtl/>
        </w:rPr>
        <w:t xml:space="preserve"> מצוו</w:t>
      </w:r>
      <w:r w:rsidRPr="00B60522">
        <w:rPr>
          <w:rFonts w:cs="FrankRuehl" w:hint="cs"/>
          <w:sz w:val="26"/>
          <w:szCs w:val="26"/>
          <w:rtl/>
        </w:rPr>
        <w:t>ת</w:t>
      </w:r>
      <w:r w:rsidRPr="00B60522">
        <w:rPr>
          <w:rFonts w:cs="FrankRuehl"/>
          <w:sz w:val="26"/>
          <w:szCs w:val="26"/>
          <w:rtl/>
        </w:rPr>
        <w:t xml:space="preserve"> עשה </w:t>
      </w:r>
      <w:r w:rsidRPr="00B60522">
        <w:rPr>
          <w:rFonts w:cs="FrankRuehl" w:hint="cs"/>
          <w:sz w:val="26"/>
          <w:szCs w:val="26"/>
          <w:rtl/>
        </w:rPr>
        <w:t xml:space="preserve">למנות מלך, </w:t>
      </w:r>
      <w:r w:rsidRPr="00B60522">
        <w:rPr>
          <w:rFonts w:cs="FrankRuehl"/>
          <w:sz w:val="26"/>
          <w:szCs w:val="26"/>
          <w:rtl/>
        </w:rPr>
        <w:t>או</w:t>
      </w:r>
      <w:r w:rsidRPr="00B60522">
        <w:rPr>
          <w:rFonts w:cs="FrankRuehl" w:hint="cs"/>
          <w:sz w:val="26"/>
          <w:szCs w:val="26"/>
          <w:rtl/>
        </w:rPr>
        <w:t xml:space="preserve"> שאין זו מצווה, אלא </w:t>
      </w:r>
      <w:r w:rsidRPr="00B60522">
        <w:rPr>
          <w:rFonts w:cs="FrankRuehl"/>
          <w:sz w:val="26"/>
          <w:szCs w:val="26"/>
          <w:rtl/>
        </w:rPr>
        <w:t>כ</w:t>
      </w:r>
      <w:r w:rsidRPr="00B60522">
        <w:rPr>
          <w:rFonts w:cs="FrankRuehl" w:hint="cs"/>
          <w:sz w:val="26"/>
          <w:szCs w:val="26"/>
          <w:rtl/>
        </w:rPr>
        <w:t xml:space="preserve">פי </w:t>
      </w:r>
      <w:r w:rsidRPr="00B60522">
        <w:rPr>
          <w:rFonts w:cs="FrankRuehl"/>
          <w:sz w:val="26"/>
          <w:szCs w:val="26"/>
          <w:rtl/>
        </w:rPr>
        <w:t>שאומר</w:t>
      </w:r>
      <w:r w:rsidRPr="00B60522">
        <w:rPr>
          <w:rFonts w:cs="FrankRuehl" w:hint="cs"/>
          <w:sz w:val="26"/>
          <w:szCs w:val="26"/>
          <w:rtl/>
        </w:rPr>
        <w:t xml:space="preserve"> </w:t>
      </w:r>
      <w:r w:rsidRPr="00B60522">
        <w:rPr>
          <w:rFonts w:cs="FrankRuehl"/>
          <w:sz w:val="26"/>
          <w:szCs w:val="26"/>
          <w:rtl/>
        </w:rPr>
        <w:t>ר' נהוראי בסנהדר</w:t>
      </w:r>
      <w:r w:rsidRPr="00B60522">
        <w:rPr>
          <w:rFonts w:cs="FrankRuehl" w:hint="cs"/>
          <w:sz w:val="26"/>
          <w:szCs w:val="26"/>
          <w:rtl/>
        </w:rPr>
        <w:t xml:space="preserve">ין </w:t>
      </w:r>
      <w:r w:rsidRPr="00B60522">
        <w:rPr>
          <w:rFonts w:cs="FrankRuehl"/>
          <w:sz w:val="26"/>
          <w:rtl/>
        </w:rPr>
        <w:t>(</w:t>
      </w:r>
      <w:r w:rsidRPr="00B60522">
        <w:rPr>
          <w:rFonts w:cs="FrankRuehl" w:hint="cs"/>
          <w:sz w:val="26"/>
          <w:rtl/>
        </w:rPr>
        <w:t>כ</w:t>
      </w:r>
      <w:r w:rsidRPr="00B60522">
        <w:rPr>
          <w:rFonts w:cs="FrankRuehl"/>
          <w:sz w:val="26"/>
          <w:rtl/>
        </w:rPr>
        <w:t xml:space="preserve"> ע"</w:t>
      </w:r>
      <w:r w:rsidRPr="00B60522">
        <w:rPr>
          <w:rFonts w:cs="FrankRuehl" w:hint="cs"/>
          <w:sz w:val="26"/>
          <w:rtl/>
        </w:rPr>
        <w:t>ב)</w:t>
      </w:r>
      <w:r w:rsidRPr="00B60522">
        <w:rPr>
          <w:rFonts w:cs="FrankRuehl" w:hint="cs"/>
          <w:sz w:val="26"/>
          <w:szCs w:val="26"/>
          <w:rtl/>
        </w:rPr>
        <w:t>,</w:t>
      </w:r>
      <w:r w:rsidRPr="00B60522">
        <w:rPr>
          <w:rFonts w:cs="FrankRuehl"/>
          <w:sz w:val="26"/>
          <w:szCs w:val="26"/>
          <w:rtl/>
        </w:rPr>
        <w:t xml:space="preserve"> שבני ישראל </w:t>
      </w:r>
      <w:r w:rsidRPr="00B60522">
        <w:rPr>
          <w:rFonts w:cs="FrankRuehl" w:hint="cs"/>
          <w:sz w:val="26"/>
          <w:szCs w:val="26"/>
          <w:rtl/>
        </w:rPr>
        <w:t>ל</w:t>
      </w:r>
      <w:r w:rsidRPr="00B60522">
        <w:rPr>
          <w:rFonts w:cs="FrankRuehl"/>
          <w:sz w:val="26"/>
          <w:szCs w:val="26"/>
          <w:rtl/>
        </w:rPr>
        <w:t xml:space="preserve">א נצטוו על </w:t>
      </w:r>
      <w:r w:rsidRPr="00B60522">
        <w:rPr>
          <w:rFonts w:cs="FrankRuehl" w:hint="cs"/>
          <w:sz w:val="26"/>
          <w:szCs w:val="26"/>
          <w:rtl/>
        </w:rPr>
        <w:t>"</w:t>
      </w:r>
      <w:r w:rsidRPr="00B60522">
        <w:rPr>
          <w:rFonts w:cs="FrankRuehl"/>
          <w:sz w:val="26"/>
          <w:szCs w:val="26"/>
          <w:rtl/>
        </w:rPr>
        <w:t>שום תשים</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אלא</w:t>
      </w:r>
      <w:r w:rsidRPr="00B60522">
        <w:rPr>
          <w:rFonts w:cs="FrankRuehl"/>
          <w:sz w:val="26"/>
          <w:szCs w:val="26"/>
          <w:rtl/>
        </w:rPr>
        <w:t xml:space="preserve"> </w:t>
      </w:r>
      <w:r w:rsidRPr="00B60522">
        <w:rPr>
          <w:rFonts w:cs="FrankRuehl" w:hint="cs"/>
          <w:sz w:val="26"/>
          <w:szCs w:val="26"/>
          <w:rtl/>
        </w:rPr>
        <w:t>ש</w:t>
      </w:r>
      <w:r w:rsidRPr="00B60522">
        <w:rPr>
          <w:rFonts w:cs="FrankRuehl"/>
          <w:sz w:val="26"/>
          <w:szCs w:val="26"/>
          <w:rtl/>
        </w:rPr>
        <w:t>גלוי וידוע לפני ה' שבני ישראל יתרעמו וירצו מלך ככל הגויים, ע"כ צ</w:t>
      </w:r>
      <w:r w:rsidRPr="00B60522">
        <w:rPr>
          <w:rFonts w:cs="FrankRuehl" w:hint="cs"/>
          <w:sz w:val="26"/>
          <w:szCs w:val="26"/>
          <w:rtl/>
        </w:rPr>
        <w:t>י</w:t>
      </w:r>
      <w:r w:rsidRPr="00B60522">
        <w:rPr>
          <w:rFonts w:cs="FrankRuehl"/>
          <w:sz w:val="26"/>
          <w:szCs w:val="26"/>
          <w:rtl/>
        </w:rPr>
        <w:t>ווה להם למפרע "שום תשים".</w:t>
      </w:r>
    </w:p>
    <w:p w14:paraId="3CE1D443"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t xml:space="preserve">יוצא </w:t>
      </w:r>
      <w:r w:rsidRPr="00B60522">
        <w:rPr>
          <w:rFonts w:cs="FrankRuehl" w:hint="cs"/>
          <w:sz w:val="26"/>
          <w:szCs w:val="26"/>
          <w:rtl/>
        </w:rPr>
        <w:t>ש</w:t>
      </w:r>
      <w:r w:rsidRPr="00B60522">
        <w:rPr>
          <w:rFonts w:cs="FrankRuehl"/>
          <w:sz w:val="26"/>
          <w:szCs w:val="26"/>
          <w:rtl/>
        </w:rPr>
        <w:t xml:space="preserve">לפי ר' נהוראי "שום תשים" </w:t>
      </w:r>
      <w:r w:rsidRPr="00B60522">
        <w:rPr>
          <w:rFonts w:cs="FrankRuehl" w:hint="cs"/>
          <w:sz w:val="26"/>
          <w:szCs w:val="26"/>
          <w:rtl/>
        </w:rPr>
        <w:t xml:space="preserve">איננה </w:t>
      </w:r>
      <w:r w:rsidRPr="00B60522">
        <w:rPr>
          <w:rFonts w:cs="FrankRuehl"/>
          <w:sz w:val="26"/>
          <w:szCs w:val="26"/>
          <w:rtl/>
        </w:rPr>
        <w:t xml:space="preserve">מצווה, </w:t>
      </w:r>
      <w:r w:rsidRPr="00B60522">
        <w:rPr>
          <w:rFonts w:cs="FrankRuehl" w:hint="cs"/>
          <w:sz w:val="26"/>
          <w:szCs w:val="26"/>
          <w:rtl/>
        </w:rPr>
        <w:t>ו</w:t>
      </w:r>
      <w:r w:rsidRPr="00B60522">
        <w:rPr>
          <w:rFonts w:cs="FrankRuehl"/>
          <w:sz w:val="26"/>
          <w:szCs w:val="26"/>
          <w:rtl/>
        </w:rPr>
        <w:t>ע"כ מצוות מחיית עמלק חלה על כל יחיד</w:t>
      </w:r>
      <w:r w:rsidRPr="00B60522">
        <w:rPr>
          <w:rFonts w:cs="FrankRuehl" w:hint="cs"/>
          <w:sz w:val="26"/>
          <w:szCs w:val="26"/>
          <w:rtl/>
        </w:rPr>
        <w:t>.</w:t>
      </w:r>
      <w:r w:rsidRPr="00B60522">
        <w:rPr>
          <w:rFonts w:cs="FrankRuehl"/>
          <w:sz w:val="26"/>
          <w:szCs w:val="26"/>
          <w:rtl/>
        </w:rPr>
        <w:t xml:space="preserve"> א"כ יכול היה </w:t>
      </w:r>
      <w:r w:rsidRPr="00B60522">
        <w:rPr>
          <w:rFonts w:cs="FrankRuehl" w:hint="cs"/>
          <w:sz w:val="26"/>
          <w:szCs w:val="26"/>
          <w:rtl/>
        </w:rPr>
        <w:t xml:space="preserve">גם </w:t>
      </w:r>
      <w:r w:rsidRPr="00B60522">
        <w:rPr>
          <w:rFonts w:cs="FrankRuehl"/>
          <w:sz w:val="26"/>
          <w:szCs w:val="26"/>
          <w:rtl/>
        </w:rPr>
        <w:t>שמואל לקיים את מצוות מחיית עמלק ולה</w:t>
      </w:r>
      <w:r w:rsidRPr="00B60522">
        <w:rPr>
          <w:rFonts w:cs="FrankRuehl" w:hint="cs"/>
          <w:sz w:val="26"/>
          <w:szCs w:val="26"/>
          <w:rtl/>
        </w:rPr>
        <w:t>י</w:t>
      </w:r>
      <w:r w:rsidRPr="00B60522">
        <w:rPr>
          <w:rFonts w:cs="FrankRuehl"/>
          <w:sz w:val="26"/>
          <w:szCs w:val="26"/>
          <w:rtl/>
        </w:rPr>
        <w:t xml:space="preserve">טמא </w:t>
      </w:r>
      <w:r w:rsidRPr="00B60522">
        <w:rPr>
          <w:rFonts w:cs="FrankRuehl" w:hint="cs"/>
          <w:sz w:val="26"/>
          <w:szCs w:val="26"/>
          <w:rtl/>
        </w:rPr>
        <w:t>ב</w:t>
      </w:r>
      <w:r w:rsidRPr="00B60522">
        <w:rPr>
          <w:rFonts w:cs="FrankRuehl"/>
          <w:sz w:val="26"/>
          <w:szCs w:val="26"/>
          <w:rtl/>
        </w:rPr>
        <w:t>אגג</w:t>
      </w:r>
      <w:r w:rsidRPr="00B60522">
        <w:rPr>
          <w:rFonts w:cs="FrankRuehl" w:hint="cs"/>
          <w:sz w:val="26"/>
          <w:szCs w:val="26"/>
          <w:rtl/>
        </w:rPr>
        <w:t>,</w:t>
      </w:r>
      <w:r w:rsidRPr="00B60522">
        <w:rPr>
          <w:rFonts w:cs="FrankRuehl"/>
          <w:sz w:val="26"/>
          <w:szCs w:val="26"/>
          <w:rtl/>
        </w:rPr>
        <w:t xml:space="preserve"> מפני שעשה דוחה ל"ת.</w:t>
      </w:r>
    </w:p>
    <w:p w14:paraId="3E98EACD" w14:textId="77777777" w:rsidR="00D93C6F" w:rsidRPr="00B60522" w:rsidRDefault="00D93C6F" w:rsidP="009B3DE5">
      <w:pPr>
        <w:spacing w:before="120" w:line="360" w:lineRule="exact"/>
        <w:jc w:val="both"/>
        <w:rPr>
          <w:rFonts w:cs="FrankRuehl"/>
          <w:sz w:val="26"/>
          <w:szCs w:val="26"/>
          <w:rtl/>
        </w:rPr>
      </w:pPr>
      <w:r w:rsidRPr="00B60522">
        <w:rPr>
          <w:rFonts w:cs="FrankRuehl" w:hint="cs"/>
          <w:sz w:val="26"/>
          <w:szCs w:val="26"/>
          <w:rtl/>
        </w:rPr>
        <w:t>לפי זה</w:t>
      </w:r>
      <w:r w:rsidRPr="00B60522">
        <w:rPr>
          <w:rFonts w:cs="FrankRuehl"/>
          <w:sz w:val="26"/>
          <w:szCs w:val="26"/>
          <w:rtl/>
        </w:rPr>
        <w:t xml:space="preserve"> מתורץ מה שהמשנה אומרת </w:t>
      </w:r>
      <w:r w:rsidRPr="00B60522">
        <w:rPr>
          <w:rFonts w:cs="FrankRuehl" w:hint="cs"/>
          <w:sz w:val="26"/>
          <w:szCs w:val="26"/>
          <w:rtl/>
        </w:rPr>
        <w:t>"</w:t>
      </w:r>
      <w:r w:rsidRPr="00B60522">
        <w:rPr>
          <w:rFonts w:cs="FrankRuehl"/>
          <w:sz w:val="26"/>
          <w:szCs w:val="26"/>
          <w:rtl/>
        </w:rPr>
        <w:t>נזיר היה שמואל כדברי ר' נהוראי</w:t>
      </w:r>
      <w:r w:rsidRPr="00B60522">
        <w:rPr>
          <w:rFonts w:cs="FrankRuehl" w:hint="cs"/>
          <w:sz w:val="26"/>
          <w:szCs w:val="26"/>
          <w:rtl/>
        </w:rPr>
        <w:t>"</w:t>
      </w:r>
      <w:r w:rsidRPr="00B60522">
        <w:rPr>
          <w:rFonts w:cs="FrankRuehl"/>
          <w:sz w:val="26"/>
          <w:szCs w:val="26"/>
          <w:rtl/>
        </w:rPr>
        <w:t xml:space="preserve">, שאומר ש"שום תשים עליך מלך" </w:t>
      </w:r>
      <w:r w:rsidRPr="00B60522">
        <w:rPr>
          <w:rFonts w:cs="FrankRuehl" w:hint="cs"/>
          <w:sz w:val="26"/>
          <w:szCs w:val="26"/>
          <w:rtl/>
        </w:rPr>
        <w:t>היא</w:t>
      </w:r>
      <w:r w:rsidRPr="00B60522">
        <w:rPr>
          <w:rFonts w:cs="FrankRuehl"/>
          <w:sz w:val="26"/>
          <w:szCs w:val="26"/>
          <w:rtl/>
        </w:rPr>
        <w:t xml:space="preserve"> לא מצווה, </w:t>
      </w:r>
      <w:r w:rsidRPr="00B60522">
        <w:rPr>
          <w:rFonts w:cs="FrankRuehl" w:hint="cs"/>
          <w:sz w:val="26"/>
          <w:szCs w:val="26"/>
          <w:rtl/>
        </w:rPr>
        <w:t xml:space="preserve">ונאמרה </w:t>
      </w:r>
      <w:r w:rsidRPr="00B60522">
        <w:rPr>
          <w:rFonts w:cs="FrankRuehl"/>
          <w:sz w:val="26"/>
          <w:szCs w:val="26"/>
          <w:rtl/>
        </w:rPr>
        <w:t>רק מפני תרעומתם של ישראל. ע"כ כל יחיד ויחיד מצ</w:t>
      </w:r>
      <w:r w:rsidRPr="00B60522">
        <w:rPr>
          <w:rFonts w:cs="FrankRuehl" w:hint="cs"/>
          <w:sz w:val="26"/>
          <w:szCs w:val="26"/>
          <w:rtl/>
        </w:rPr>
        <w:t>ֻ</w:t>
      </w:r>
      <w:r w:rsidRPr="00B60522">
        <w:rPr>
          <w:rFonts w:cs="FrankRuehl"/>
          <w:sz w:val="26"/>
          <w:szCs w:val="26"/>
          <w:rtl/>
        </w:rPr>
        <w:t>ווה על מחיית עמלק. ע"כ שיסף שמואל את אגג וטימא את עצמו</w:t>
      </w:r>
      <w:r w:rsidRPr="00B60522">
        <w:rPr>
          <w:rFonts w:cs="FrankRuehl" w:hint="cs"/>
          <w:sz w:val="26"/>
          <w:szCs w:val="26"/>
          <w:rtl/>
        </w:rPr>
        <w:t>,</w:t>
      </w:r>
      <w:r w:rsidRPr="00B60522">
        <w:rPr>
          <w:rFonts w:cs="FrankRuehl"/>
          <w:sz w:val="26"/>
          <w:szCs w:val="26"/>
          <w:rtl/>
        </w:rPr>
        <w:t xml:space="preserve"> מפני שהעשה דוחה את הל"ת. אבל לפי ר' יוסי</w:t>
      </w:r>
      <w:r w:rsidRPr="00B60522">
        <w:rPr>
          <w:rFonts w:cs="FrankRuehl" w:hint="cs"/>
          <w:sz w:val="26"/>
          <w:szCs w:val="26"/>
          <w:rtl/>
        </w:rPr>
        <w:t xml:space="preserve"> –</w:t>
      </w:r>
      <w:r w:rsidRPr="00B60522">
        <w:rPr>
          <w:rFonts w:cs="FrankRuehl"/>
          <w:sz w:val="26"/>
          <w:szCs w:val="26"/>
          <w:rtl/>
        </w:rPr>
        <w:t xml:space="preserve"> שמואל לא היה נזיר.</w:t>
      </w:r>
    </w:p>
    <w:p w14:paraId="0B7499DC" w14:textId="77777777" w:rsidR="00D93C6F" w:rsidRPr="00B60522" w:rsidRDefault="00D93C6F" w:rsidP="009B3DE5">
      <w:pPr>
        <w:spacing w:before="120" w:line="360" w:lineRule="exact"/>
        <w:jc w:val="both"/>
        <w:rPr>
          <w:rFonts w:cs="FrankRuehl" w:hint="cs"/>
          <w:sz w:val="26"/>
          <w:szCs w:val="26"/>
          <w:rtl/>
        </w:rPr>
      </w:pPr>
    </w:p>
    <w:p w14:paraId="133F492B" w14:textId="77777777" w:rsidR="00D93C6F" w:rsidRPr="00B60522" w:rsidRDefault="00D93C6F" w:rsidP="009B3DE5">
      <w:pPr>
        <w:spacing w:before="120" w:line="360" w:lineRule="exact"/>
        <w:jc w:val="center"/>
        <w:rPr>
          <w:rFonts w:cs="FrankRuehl" w:hint="cs"/>
          <w:b/>
          <w:bCs/>
          <w:sz w:val="30"/>
          <w:szCs w:val="30"/>
          <w:rtl/>
        </w:rPr>
      </w:pPr>
      <w:r w:rsidRPr="00B60522">
        <w:rPr>
          <w:rFonts w:cs="FrankRuehl" w:hint="cs"/>
          <w:b/>
          <w:bCs/>
          <w:sz w:val="30"/>
          <w:szCs w:val="30"/>
          <w:rtl/>
        </w:rPr>
        <w:t>ד.</w:t>
      </w:r>
    </w:p>
    <w:p w14:paraId="7DE6AB98"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אבל אפילו</w:t>
      </w:r>
      <w:r w:rsidRPr="00B60522">
        <w:rPr>
          <w:rFonts w:cs="FrankRuehl" w:hint="cs"/>
          <w:sz w:val="26"/>
          <w:szCs w:val="26"/>
          <w:rtl/>
        </w:rPr>
        <w:t xml:space="preserve"> אם</w:t>
      </w:r>
      <w:r w:rsidRPr="00B60522">
        <w:rPr>
          <w:rFonts w:cs="FrankRuehl"/>
          <w:sz w:val="26"/>
          <w:szCs w:val="26"/>
          <w:rtl/>
        </w:rPr>
        <w:t xml:space="preserve"> נגיד כדברי ר' נהוראי</w:t>
      </w:r>
      <w:r w:rsidRPr="00B60522">
        <w:rPr>
          <w:rFonts w:cs="FrankRuehl" w:hint="cs"/>
          <w:sz w:val="26"/>
          <w:szCs w:val="26"/>
          <w:rtl/>
        </w:rPr>
        <w:t>, עדיין</w:t>
      </w:r>
      <w:r w:rsidRPr="00B60522">
        <w:rPr>
          <w:rFonts w:cs="FrankRuehl"/>
          <w:sz w:val="26"/>
          <w:szCs w:val="26"/>
          <w:rtl/>
        </w:rPr>
        <w:t xml:space="preserve"> קשה</w:t>
      </w:r>
      <w:r w:rsidRPr="00B60522">
        <w:rPr>
          <w:rFonts w:cs="FrankRuehl" w:hint="cs"/>
          <w:sz w:val="26"/>
          <w:szCs w:val="26"/>
          <w:rtl/>
        </w:rPr>
        <w:t>:</w:t>
      </w:r>
      <w:r w:rsidRPr="00B60522">
        <w:rPr>
          <w:rFonts w:cs="FrankRuehl"/>
          <w:sz w:val="26"/>
          <w:szCs w:val="26"/>
          <w:rtl/>
        </w:rPr>
        <w:t xml:space="preserve"> איך שיסף</w:t>
      </w:r>
      <w:r w:rsidRPr="00B60522">
        <w:rPr>
          <w:rFonts w:cs="FrankRuehl" w:hint="cs"/>
          <w:sz w:val="26"/>
          <w:szCs w:val="26"/>
          <w:rtl/>
        </w:rPr>
        <w:t xml:space="preserve"> שמואל</w:t>
      </w:r>
      <w:r w:rsidRPr="00B60522">
        <w:rPr>
          <w:rFonts w:cs="FrankRuehl"/>
          <w:sz w:val="26"/>
          <w:szCs w:val="26"/>
          <w:rtl/>
        </w:rPr>
        <w:t xml:space="preserve"> את אגג</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ו</w:t>
      </w:r>
      <w:r w:rsidRPr="00B60522">
        <w:rPr>
          <w:rFonts w:cs="FrankRuehl"/>
          <w:sz w:val="26"/>
          <w:szCs w:val="26"/>
          <w:rtl/>
        </w:rPr>
        <w:t xml:space="preserve">הלא אצל נזיר יש </w:t>
      </w:r>
      <w:r w:rsidRPr="00B60522">
        <w:rPr>
          <w:rFonts w:cs="FrankRuehl" w:hint="cs"/>
          <w:sz w:val="26"/>
          <w:szCs w:val="26"/>
          <w:rtl/>
        </w:rPr>
        <w:t xml:space="preserve">גם </w:t>
      </w:r>
      <w:r w:rsidRPr="00B60522">
        <w:rPr>
          <w:rFonts w:cs="FrankRuehl"/>
          <w:sz w:val="26"/>
          <w:szCs w:val="26"/>
          <w:rtl/>
        </w:rPr>
        <w:t>ל"ת</w:t>
      </w:r>
      <w:r w:rsidRPr="00B60522">
        <w:rPr>
          <w:rFonts w:cs="FrankRuehl" w:hint="cs"/>
          <w:sz w:val="26"/>
          <w:szCs w:val="26"/>
          <w:rtl/>
        </w:rPr>
        <w:t xml:space="preserve"> </w:t>
      </w:r>
      <w:r w:rsidRPr="00B60522">
        <w:rPr>
          <w:rFonts w:cs="FrankRuehl"/>
          <w:sz w:val="26"/>
          <w:szCs w:val="26"/>
          <w:rtl/>
        </w:rPr>
        <w:t>וגם עשה</w:t>
      </w:r>
      <w:r w:rsidRPr="00B60522">
        <w:rPr>
          <w:rFonts w:cs="FrankRuehl" w:hint="cs"/>
          <w:sz w:val="26"/>
          <w:szCs w:val="26"/>
          <w:rtl/>
        </w:rPr>
        <w:t>:</w:t>
      </w:r>
      <w:r w:rsidRPr="00B60522">
        <w:rPr>
          <w:rFonts w:cs="FrankRuehl"/>
          <w:sz w:val="26"/>
          <w:szCs w:val="26"/>
          <w:rtl/>
        </w:rPr>
        <w:t xml:space="preserve"> "קדוש יהיה"</w:t>
      </w:r>
      <w:r w:rsidRPr="00B60522">
        <w:rPr>
          <w:rFonts w:cs="FrankRuehl" w:hint="cs"/>
          <w:sz w:val="26"/>
          <w:szCs w:val="26"/>
          <w:rtl/>
        </w:rPr>
        <w:t>,</w:t>
      </w:r>
      <w:r w:rsidRPr="00B60522">
        <w:rPr>
          <w:rFonts w:cs="FrankRuehl"/>
          <w:sz w:val="26"/>
          <w:szCs w:val="26"/>
          <w:rtl/>
        </w:rPr>
        <w:t xml:space="preserve"> ואין עשה דוחה עשה ול"ת</w:t>
      </w:r>
      <w:r w:rsidRPr="00B60522">
        <w:rPr>
          <w:rFonts w:cs="FrankRuehl" w:hint="cs"/>
          <w:sz w:val="26"/>
          <w:szCs w:val="26"/>
          <w:rtl/>
        </w:rPr>
        <w:t>!</w:t>
      </w:r>
    </w:p>
    <w:p w14:paraId="1551D02C"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 xml:space="preserve">נתרץ </w:t>
      </w:r>
      <w:r w:rsidRPr="00B60522">
        <w:rPr>
          <w:rFonts w:cs="FrankRuehl" w:hint="cs"/>
          <w:sz w:val="26"/>
          <w:szCs w:val="26"/>
          <w:rtl/>
        </w:rPr>
        <w:t xml:space="preserve">זאת </w:t>
      </w:r>
      <w:r w:rsidRPr="00B60522">
        <w:rPr>
          <w:rFonts w:cs="FrankRuehl"/>
          <w:sz w:val="26"/>
          <w:szCs w:val="26"/>
          <w:rtl/>
        </w:rPr>
        <w:t>ע</w:t>
      </w:r>
      <w:r w:rsidRPr="00B60522">
        <w:rPr>
          <w:rFonts w:cs="FrankRuehl" w:hint="cs"/>
          <w:sz w:val="26"/>
          <w:szCs w:val="26"/>
          <w:rtl/>
        </w:rPr>
        <w:t>פ</w:t>
      </w:r>
      <w:r w:rsidRPr="00B60522">
        <w:rPr>
          <w:rFonts w:cs="FrankRuehl"/>
          <w:sz w:val="26"/>
          <w:szCs w:val="26"/>
          <w:rtl/>
        </w:rPr>
        <w:t>"י הגמ' בחולי</w:t>
      </w:r>
      <w:r w:rsidRPr="00B60522">
        <w:rPr>
          <w:rFonts w:cs="FrankRuehl" w:hint="cs"/>
          <w:sz w:val="26"/>
          <w:szCs w:val="26"/>
          <w:rtl/>
        </w:rPr>
        <w:t xml:space="preserve">ן </w:t>
      </w:r>
      <w:r w:rsidRPr="00B60522">
        <w:rPr>
          <w:rFonts w:cs="FrankRuehl"/>
          <w:sz w:val="26"/>
          <w:rtl/>
        </w:rPr>
        <w:t>(</w:t>
      </w:r>
      <w:r w:rsidRPr="00B60522">
        <w:rPr>
          <w:rFonts w:cs="FrankRuehl" w:hint="cs"/>
          <w:sz w:val="26"/>
          <w:rtl/>
        </w:rPr>
        <w:t>קמא</w:t>
      </w:r>
      <w:r w:rsidRPr="00B60522">
        <w:rPr>
          <w:rFonts w:cs="FrankRuehl"/>
          <w:sz w:val="26"/>
          <w:rtl/>
        </w:rPr>
        <w:t xml:space="preserve"> ע"א</w:t>
      </w:r>
      <w:r w:rsidRPr="00B60522">
        <w:rPr>
          <w:rFonts w:cs="FrankRuehl" w:hint="cs"/>
          <w:sz w:val="26"/>
          <w:rtl/>
        </w:rPr>
        <w:t>)</w:t>
      </w:r>
      <w:r w:rsidRPr="00B60522">
        <w:rPr>
          <w:rFonts w:cs="FrankRuehl" w:hint="cs"/>
          <w:sz w:val="26"/>
          <w:szCs w:val="26"/>
          <w:rtl/>
        </w:rPr>
        <w:t xml:space="preserve">, </w:t>
      </w:r>
      <w:r w:rsidRPr="00B60522">
        <w:rPr>
          <w:rFonts w:cs="FrankRuehl"/>
          <w:sz w:val="26"/>
          <w:szCs w:val="26"/>
          <w:rtl/>
        </w:rPr>
        <w:t>בעניין שילוח הקן. כתוב</w:t>
      </w:r>
      <w:r w:rsidRPr="00B60522">
        <w:rPr>
          <w:rFonts w:cs="FrankRuehl" w:hint="cs"/>
          <w:sz w:val="26"/>
          <w:szCs w:val="26"/>
          <w:rtl/>
        </w:rPr>
        <w:t>:</w:t>
      </w:r>
      <w:r w:rsidRPr="00B60522">
        <w:rPr>
          <w:rFonts w:cs="FrankRuehl"/>
          <w:sz w:val="26"/>
          <w:szCs w:val="26"/>
          <w:rtl/>
        </w:rPr>
        <w:t xml:space="preserve"> "שלח תשלח"</w:t>
      </w:r>
      <w:r w:rsidRPr="00B60522">
        <w:rPr>
          <w:rFonts w:cs="FrankRuehl" w:hint="cs"/>
          <w:sz w:val="26"/>
          <w:szCs w:val="26"/>
          <w:rtl/>
        </w:rPr>
        <w:t>.</w:t>
      </w:r>
      <w:r w:rsidRPr="00B60522">
        <w:rPr>
          <w:rFonts w:cs="FrankRuehl"/>
          <w:sz w:val="26"/>
          <w:szCs w:val="26"/>
          <w:rtl/>
        </w:rPr>
        <w:t xml:space="preserve"> לפי </w:t>
      </w:r>
      <w:r w:rsidRPr="00B60522">
        <w:rPr>
          <w:rFonts w:cs="FrankRuehl" w:hint="cs"/>
          <w:sz w:val="26"/>
          <w:szCs w:val="26"/>
          <w:rtl/>
        </w:rPr>
        <w:t>מי ש</w:t>
      </w:r>
      <w:r w:rsidRPr="00B60522">
        <w:rPr>
          <w:rFonts w:cs="FrankRuehl"/>
          <w:sz w:val="26"/>
          <w:szCs w:val="26"/>
          <w:rtl/>
        </w:rPr>
        <w:t>אומר שלא דיברה תורה כלשון בני אדם</w:t>
      </w:r>
      <w:r w:rsidRPr="00B60522">
        <w:rPr>
          <w:rFonts w:cs="FrankRuehl" w:hint="cs"/>
          <w:sz w:val="26"/>
          <w:szCs w:val="26"/>
          <w:rtl/>
        </w:rPr>
        <w:t xml:space="preserve">, </w:t>
      </w:r>
      <w:r w:rsidRPr="00B60522">
        <w:rPr>
          <w:rFonts w:cs="FrankRuehl"/>
          <w:sz w:val="26"/>
          <w:szCs w:val="26"/>
          <w:rtl/>
        </w:rPr>
        <w:t xml:space="preserve">בא </w:t>
      </w:r>
      <w:r w:rsidRPr="00B60522">
        <w:rPr>
          <w:rFonts w:cs="FrankRuehl" w:hint="cs"/>
          <w:sz w:val="26"/>
          <w:szCs w:val="26"/>
          <w:rtl/>
        </w:rPr>
        <w:t>פסוק זה להורות ש</w:t>
      </w:r>
      <w:r w:rsidRPr="00B60522">
        <w:rPr>
          <w:rFonts w:cs="FrankRuehl"/>
          <w:sz w:val="26"/>
          <w:szCs w:val="26"/>
          <w:rtl/>
        </w:rPr>
        <w:t xml:space="preserve">אפילו אם הוא מצורע וצריך </w:t>
      </w:r>
      <w:r w:rsidRPr="00B60522">
        <w:rPr>
          <w:rFonts w:cs="FrankRuehl" w:hint="cs"/>
          <w:sz w:val="26"/>
          <w:szCs w:val="26"/>
          <w:rtl/>
        </w:rPr>
        <w:t xml:space="preserve">את </w:t>
      </w:r>
      <w:r w:rsidRPr="00B60522">
        <w:rPr>
          <w:rFonts w:cs="FrankRuehl"/>
          <w:sz w:val="26"/>
          <w:szCs w:val="26"/>
          <w:rtl/>
        </w:rPr>
        <w:t>הציפורים בשביל הקורבנות</w:t>
      </w:r>
      <w:r w:rsidRPr="00B60522">
        <w:rPr>
          <w:rFonts w:cs="FrankRuehl" w:hint="cs"/>
          <w:sz w:val="26"/>
          <w:szCs w:val="26"/>
          <w:rtl/>
        </w:rPr>
        <w:t xml:space="preserve"> –</w:t>
      </w:r>
      <w:r w:rsidRPr="00B60522">
        <w:rPr>
          <w:rFonts w:cs="FrankRuehl"/>
          <w:sz w:val="26"/>
          <w:szCs w:val="26"/>
          <w:rtl/>
        </w:rPr>
        <w:t xml:space="preserve"> בכל זאת אמרה התורה "תשלח".</w:t>
      </w:r>
    </w:p>
    <w:p w14:paraId="7EABD576"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מקשה</w:t>
      </w:r>
      <w:r w:rsidRPr="00B60522">
        <w:rPr>
          <w:rFonts w:cs="FrankRuehl" w:hint="cs"/>
          <w:sz w:val="26"/>
          <w:szCs w:val="26"/>
          <w:rtl/>
        </w:rPr>
        <w:t xml:space="preserve"> על זה</w:t>
      </w:r>
      <w:r w:rsidRPr="00B60522">
        <w:rPr>
          <w:rFonts w:cs="FrankRuehl"/>
          <w:sz w:val="26"/>
          <w:szCs w:val="26"/>
          <w:rtl/>
        </w:rPr>
        <w:t xml:space="preserve"> הגמ'</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למה</w:t>
      </w:r>
      <w:r w:rsidRPr="00B60522">
        <w:rPr>
          <w:rFonts w:cs="FrankRuehl"/>
          <w:sz w:val="26"/>
          <w:szCs w:val="26"/>
          <w:rtl/>
        </w:rPr>
        <w:t xml:space="preserve"> צרי</w:t>
      </w:r>
      <w:r w:rsidRPr="00B60522">
        <w:rPr>
          <w:rFonts w:cs="FrankRuehl" w:hint="cs"/>
          <w:sz w:val="26"/>
          <w:szCs w:val="26"/>
          <w:rtl/>
        </w:rPr>
        <w:t>ך ללמוד זאת מ</w:t>
      </w:r>
      <w:r w:rsidRPr="00B60522">
        <w:rPr>
          <w:rFonts w:cs="FrankRuehl"/>
          <w:sz w:val="26"/>
          <w:szCs w:val="26"/>
          <w:rtl/>
        </w:rPr>
        <w:t>"תשלח"</w:t>
      </w:r>
      <w:r w:rsidRPr="00B60522">
        <w:rPr>
          <w:rFonts w:cs="FrankRuehl" w:hint="cs"/>
          <w:sz w:val="26"/>
          <w:szCs w:val="26"/>
          <w:rtl/>
        </w:rPr>
        <w:t>?</w:t>
      </w:r>
      <w:r w:rsidRPr="00B60522">
        <w:rPr>
          <w:rFonts w:cs="FrankRuehl"/>
          <w:sz w:val="26"/>
          <w:szCs w:val="26"/>
          <w:rtl/>
        </w:rPr>
        <w:t xml:space="preserve"> הלא </w:t>
      </w:r>
      <w:r w:rsidRPr="00B60522">
        <w:rPr>
          <w:rFonts w:cs="FrankRuehl" w:hint="cs"/>
          <w:sz w:val="26"/>
          <w:szCs w:val="26"/>
          <w:rtl/>
        </w:rPr>
        <w:t xml:space="preserve">גם </w:t>
      </w:r>
      <w:r w:rsidRPr="00B60522">
        <w:rPr>
          <w:rFonts w:cs="FrankRuehl"/>
          <w:sz w:val="26"/>
          <w:szCs w:val="26"/>
          <w:rtl/>
        </w:rPr>
        <w:t xml:space="preserve">בלי </w:t>
      </w:r>
      <w:r w:rsidRPr="00B60522">
        <w:rPr>
          <w:rFonts w:cs="FrankRuehl" w:hint="cs"/>
          <w:sz w:val="26"/>
          <w:szCs w:val="26"/>
          <w:rtl/>
        </w:rPr>
        <w:t>פסוק זה אפשר לא</w:t>
      </w:r>
      <w:r w:rsidRPr="00B60522">
        <w:rPr>
          <w:rFonts w:cs="FrankRuehl"/>
          <w:sz w:val="26"/>
          <w:szCs w:val="26"/>
          <w:rtl/>
        </w:rPr>
        <w:t>סור, שהרי אצל מצורע יש רק עשה ואצל שילוח הקן יש עשה ול"ת</w:t>
      </w:r>
      <w:r w:rsidRPr="00B60522">
        <w:rPr>
          <w:rFonts w:cs="FrankRuehl" w:hint="cs"/>
          <w:sz w:val="26"/>
          <w:szCs w:val="26"/>
          <w:rtl/>
        </w:rPr>
        <w:t>:</w:t>
      </w:r>
      <w:r w:rsidRPr="00B60522">
        <w:rPr>
          <w:rFonts w:cs="FrankRuehl"/>
          <w:sz w:val="26"/>
          <w:szCs w:val="26"/>
          <w:rtl/>
        </w:rPr>
        <w:t xml:space="preserve"> "שלח תשלח" ו"לא תקח"</w:t>
      </w:r>
      <w:r w:rsidRPr="00B60522">
        <w:rPr>
          <w:rFonts w:cs="FrankRuehl" w:hint="cs"/>
          <w:sz w:val="26"/>
          <w:szCs w:val="26"/>
          <w:rtl/>
        </w:rPr>
        <w:t>,</w:t>
      </w:r>
      <w:r w:rsidRPr="00B60522">
        <w:rPr>
          <w:rFonts w:cs="FrankRuehl"/>
          <w:sz w:val="26"/>
          <w:szCs w:val="26"/>
          <w:rtl/>
        </w:rPr>
        <w:t xml:space="preserve"> ממילא עשה לא דוחה עשה ול"ת. מתרצת הגמ'</w:t>
      </w:r>
      <w:r w:rsidRPr="00B60522">
        <w:rPr>
          <w:rFonts w:cs="FrankRuehl" w:hint="cs"/>
          <w:sz w:val="26"/>
          <w:szCs w:val="26"/>
          <w:rtl/>
        </w:rPr>
        <w:t>,</w:t>
      </w:r>
      <w:r w:rsidRPr="00B60522">
        <w:rPr>
          <w:rFonts w:cs="FrankRuehl"/>
          <w:sz w:val="26"/>
          <w:szCs w:val="26"/>
          <w:rtl/>
        </w:rPr>
        <w:t xml:space="preserve"> ש</w:t>
      </w:r>
      <w:r w:rsidRPr="00B60522">
        <w:rPr>
          <w:rFonts w:cs="FrankRuehl" w:hint="cs"/>
          <w:sz w:val="26"/>
          <w:szCs w:val="26"/>
          <w:rtl/>
        </w:rPr>
        <w:t>לולא היה כתוב</w:t>
      </w:r>
      <w:r w:rsidRPr="00B60522">
        <w:rPr>
          <w:rFonts w:cs="FrankRuehl"/>
          <w:sz w:val="26"/>
          <w:szCs w:val="26"/>
          <w:rtl/>
        </w:rPr>
        <w:t xml:space="preserve"> "תשלח" היינו אומרים שמשום שלום בית </w:t>
      </w:r>
      <w:r w:rsidRPr="00B60522">
        <w:rPr>
          <w:rFonts w:cs="FrankRuehl" w:hint="cs"/>
          <w:sz w:val="26"/>
          <w:szCs w:val="26"/>
          <w:rtl/>
        </w:rPr>
        <w:t xml:space="preserve">ידחה </w:t>
      </w:r>
      <w:r w:rsidRPr="00B60522">
        <w:rPr>
          <w:rFonts w:cs="FrankRuehl"/>
          <w:sz w:val="26"/>
          <w:szCs w:val="26"/>
          <w:rtl/>
        </w:rPr>
        <w:t>העשה של מצורע</w:t>
      </w:r>
      <w:r w:rsidRPr="00B60522">
        <w:rPr>
          <w:rFonts w:cs="FrankRuehl" w:hint="cs"/>
          <w:sz w:val="26"/>
          <w:szCs w:val="26"/>
          <w:rtl/>
        </w:rPr>
        <w:t xml:space="preserve"> את</w:t>
      </w:r>
      <w:r w:rsidRPr="00B60522">
        <w:rPr>
          <w:rFonts w:cs="FrankRuehl"/>
          <w:sz w:val="26"/>
          <w:szCs w:val="26"/>
          <w:rtl/>
        </w:rPr>
        <w:t xml:space="preserve"> </w:t>
      </w:r>
      <w:r w:rsidRPr="00B60522">
        <w:rPr>
          <w:rFonts w:cs="FrankRuehl" w:hint="cs"/>
          <w:sz w:val="26"/>
          <w:szCs w:val="26"/>
          <w:rtl/>
        </w:rPr>
        <w:t>ה</w:t>
      </w:r>
      <w:r w:rsidRPr="00B60522">
        <w:rPr>
          <w:rFonts w:cs="FrankRuehl"/>
          <w:sz w:val="26"/>
          <w:szCs w:val="26"/>
          <w:rtl/>
        </w:rPr>
        <w:t>עשה ו</w:t>
      </w:r>
      <w:r w:rsidRPr="00B60522">
        <w:rPr>
          <w:rFonts w:cs="FrankRuehl" w:hint="cs"/>
          <w:sz w:val="26"/>
          <w:szCs w:val="26"/>
          <w:rtl/>
        </w:rPr>
        <w:t>ה</w:t>
      </w:r>
      <w:r w:rsidRPr="00B60522">
        <w:rPr>
          <w:rFonts w:cs="FrankRuehl"/>
          <w:sz w:val="26"/>
          <w:szCs w:val="26"/>
          <w:rtl/>
        </w:rPr>
        <w:t>ל"ת</w:t>
      </w:r>
      <w:r w:rsidRPr="00B60522">
        <w:rPr>
          <w:rFonts w:cs="FrankRuehl" w:hint="cs"/>
          <w:sz w:val="26"/>
          <w:szCs w:val="26"/>
          <w:rtl/>
        </w:rPr>
        <w:t xml:space="preserve"> של שילוח הקן; קמ"ל</w:t>
      </w:r>
      <w:r w:rsidRPr="00B60522">
        <w:rPr>
          <w:rFonts w:cs="FrankRuehl"/>
          <w:sz w:val="26"/>
          <w:szCs w:val="26"/>
          <w:rtl/>
        </w:rPr>
        <w:t xml:space="preserve"> "תשלח" להגיד שא</w:t>
      </w:r>
      <w:r w:rsidRPr="00B60522">
        <w:rPr>
          <w:rFonts w:cs="FrankRuehl" w:hint="cs"/>
          <w:sz w:val="26"/>
          <w:szCs w:val="26"/>
          <w:rtl/>
        </w:rPr>
        <w:t>ינו</w:t>
      </w:r>
      <w:r w:rsidRPr="00B60522">
        <w:rPr>
          <w:rFonts w:cs="FrankRuehl"/>
          <w:sz w:val="26"/>
          <w:szCs w:val="26"/>
          <w:rtl/>
        </w:rPr>
        <w:t xml:space="preserve"> דוחה.</w:t>
      </w:r>
    </w:p>
    <w:p w14:paraId="212919E3" w14:textId="77777777" w:rsidR="00D93C6F" w:rsidRPr="00B60522" w:rsidRDefault="00D93C6F" w:rsidP="009B3DE5">
      <w:pPr>
        <w:spacing w:before="120" w:line="360" w:lineRule="exact"/>
        <w:jc w:val="both"/>
        <w:rPr>
          <w:rFonts w:cs="FrankRuehl" w:hint="cs"/>
          <w:sz w:val="26"/>
          <w:szCs w:val="26"/>
          <w:rtl/>
        </w:rPr>
      </w:pPr>
      <w:r w:rsidRPr="00B60522">
        <w:rPr>
          <w:rFonts w:cs="FrankRuehl" w:hint="cs"/>
          <w:sz w:val="26"/>
          <w:szCs w:val="26"/>
          <w:rtl/>
        </w:rPr>
        <w:lastRenderedPageBreak/>
        <w:t xml:space="preserve">ממילא </w:t>
      </w:r>
      <w:r w:rsidRPr="00B60522">
        <w:rPr>
          <w:rFonts w:cs="FrankRuehl"/>
          <w:sz w:val="26"/>
          <w:szCs w:val="26"/>
          <w:rtl/>
        </w:rPr>
        <w:t>אצל העשה של מחיית עמלק יש בה ג"כ עניין של שלום בין ישראל לאביהם שבשמים</w:t>
      </w:r>
      <w:r w:rsidRPr="00B60522">
        <w:rPr>
          <w:rFonts w:cs="FrankRuehl" w:hint="cs"/>
          <w:sz w:val="26"/>
          <w:szCs w:val="26"/>
          <w:rtl/>
        </w:rPr>
        <w:t>. כך עולה מדברי ר'</w:t>
      </w:r>
      <w:r w:rsidRPr="00B60522">
        <w:rPr>
          <w:rFonts w:cs="FrankRuehl"/>
          <w:sz w:val="26"/>
          <w:szCs w:val="26"/>
          <w:rtl/>
        </w:rPr>
        <w:t xml:space="preserve"> ישמעאל בשבת</w:t>
      </w:r>
      <w:r w:rsidRPr="00B60522">
        <w:rPr>
          <w:rFonts w:cs="FrankRuehl"/>
          <w:rtl/>
        </w:rPr>
        <w:t xml:space="preserve"> </w:t>
      </w:r>
      <w:r w:rsidRPr="00B60522">
        <w:rPr>
          <w:rFonts w:cs="FrankRuehl" w:hint="cs"/>
          <w:sz w:val="26"/>
          <w:rtl/>
        </w:rPr>
        <w:t>(ק</w:t>
      </w:r>
      <w:r w:rsidRPr="00B60522">
        <w:rPr>
          <w:rFonts w:cs="FrankRuehl"/>
          <w:sz w:val="26"/>
          <w:rtl/>
        </w:rPr>
        <w:t>ט"ז ע"א)</w:t>
      </w:r>
      <w:r w:rsidRPr="00B60522">
        <w:rPr>
          <w:rFonts w:cs="FrankRuehl" w:hint="cs"/>
          <w:sz w:val="26"/>
          <w:szCs w:val="26"/>
          <w:rtl/>
        </w:rPr>
        <w:t xml:space="preserve">, </w:t>
      </w:r>
      <w:r w:rsidRPr="00B60522">
        <w:rPr>
          <w:rFonts w:cs="FrankRuehl"/>
          <w:sz w:val="26"/>
          <w:szCs w:val="26"/>
          <w:rtl/>
        </w:rPr>
        <w:t>שספרי מינים אין מצילין מפני הדליקה מקל וחומר</w:t>
      </w:r>
      <w:r w:rsidRPr="00B60522">
        <w:rPr>
          <w:rFonts w:cs="FrankRuehl" w:hint="cs"/>
          <w:sz w:val="26"/>
          <w:szCs w:val="26"/>
          <w:rtl/>
        </w:rPr>
        <w:t>:</w:t>
      </w:r>
    </w:p>
    <w:p w14:paraId="40D2E36B" w14:textId="77777777" w:rsidR="00D93C6F" w:rsidRPr="00B60522" w:rsidRDefault="00D93C6F" w:rsidP="009B3DE5">
      <w:pPr>
        <w:spacing w:before="120" w:after="120" w:line="360" w:lineRule="exact"/>
        <w:ind w:left="454" w:right="454"/>
        <w:jc w:val="both"/>
        <w:rPr>
          <w:rFonts w:cs="FrankRuehl" w:hint="cs"/>
          <w:sz w:val="26"/>
          <w:szCs w:val="26"/>
          <w:rtl/>
        </w:rPr>
      </w:pPr>
      <w:r w:rsidRPr="00B60522">
        <w:rPr>
          <w:rFonts w:cs="FrankRuehl" w:hint="cs"/>
          <w:sz w:val="26"/>
          <w:szCs w:val="26"/>
          <w:rtl/>
        </w:rPr>
        <w:t xml:space="preserve">ומה לעשות שלום בין איש לאשתו אמרה תורה שמי שנכתב בקדושה יימחה על המים </w:t>
      </w:r>
      <w:r w:rsidRPr="00B60522">
        <w:rPr>
          <w:rFonts w:cs="FrankRuehl"/>
          <w:sz w:val="26"/>
          <w:szCs w:val="26"/>
          <w:rtl/>
        </w:rPr>
        <w:t>–</w:t>
      </w:r>
      <w:r w:rsidRPr="00B60522">
        <w:rPr>
          <w:rFonts w:cs="FrankRuehl" w:hint="cs"/>
          <w:sz w:val="26"/>
          <w:szCs w:val="26"/>
          <w:rtl/>
        </w:rPr>
        <w:t xml:space="preserve"> הללו [היינו ספרי המינים] שמטילין קנאה ואיבה ותחרות בין ישראל לאביהן שבשמים, על אחת כמה וכמה.</w:t>
      </w:r>
    </w:p>
    <w:p w14:paraId="756B646C" w14:textId="77777777" w:rsidR="00D93C6F" w:rsidRPr="00B60522" w:rsidRDefault="00D93C6F" w:rsidP="009B3DE5">
      <w:pPr>
        <w:spacing w:before="120" w:line="360" w:lineRule="exact"/>
        <w:jc w:val="both"/>
        <w:rPr>
          <w:rFonts w:cs="FrankRuehl"/>
          <w:sz w:val="26"/>
          <w:szCs w:val="26"/>
          <w:rtl/>
        </w:rPr>
      </w:pPr>
      <w:r w:rsidRPr="00B60522">
        <w:rPr>
          <w:rFonts w:cs="FrankRuehl"/>
          <w:sz w:val="26"/>
          <w:szCs w:val="26"/>
          <w:rtl/>
        </w:rPr>
        <w:t>אצל עמלק</w:t>
      </w:r>
      <w:r w:rsidRPr="00B60522">
        <w:rPr>
          <w:rFonts w:cs="FrankRuehl" w:hint="cs"/>
          <w:sz w:val="26"/>
          <w:szCs w:val="26"/>
          <w:rtl/>
        </w:rPr>
        <w:t xml:space="preserve"> מצאנו,</w:t>
      </w:r>
      <w:r w:rsidRPr="00B60522">
        <w:rPr>
          <w:rFonts w:cs="FrankRuehl"/>
          <w:sz w:val="26"/>
          <w:szCs w:val="26"/>
          <w:rtl/>
        </w:rPr>
        <w:t xml:space="preserve"> שכל העולם נזדעזע מקריעת ים סוף</w:t>
      </w:r>
      <w:r w:rsidRPr="00B60522">
        <w:rPr>
          <w:rFonts w:cs="FrankRuehl" w:hint="cs"/>
          <w:sz w:val="26"/>
          <w:szCs w:val="26"/>
          <w:rtl/>
        </w:rPr>
        <w:t>,</w:t>
      </w:r>
      <w:r w:rsidRPr="00B60522">
        <w:rPr>
          <w:rFonts w:cs="FrankRuehl"/>
          <w:sz w:val="26"/>
          <w:szCs w:val="26"/>
          <w:rtl/>
        </w:rPr>
        <w:t xml:space="preserve"> ועמלק לא האמין ובא ללחום עם ישראל</w:t>
      </w:r>
      <w:r w:rsidRPr="00B60522">
        <w:rPr>
          <w:rFonts w:cs="FrankRuehl" w:hint="cs"/>
          <w:sz w:val="26"/>
          <w:szCs w:val="26"/>
          <w:rtl/>
        </w:rPr>
        <w:t>,</w:t>
      </w:r>
      <w:r w:rsidRPr="00B60522">
        <w:rPr>
          <w:rFonts w:cs="FrankRuehl"/>
          <w:sz w:val="26"/>
          <w:szCs w:val="26"/>
          <w:rtl/>
        </w:rPr>
        <w:t xml:space="preserve"> לעשות איבה וקנאה ותחרות בין ישראל לקב"ה</w:t>
      </w:r>
      <w:r w:rsidRPr="00B60522">
        <w:rPr>
          <w:rFonts w:cs="FrankRuehl" w:hint="cs"/>
          <w:sz w:val="26"/>
          <w:szCs w:val="26"/>
          <w:rtl/>
        </w:rPr>
        <w:t xml:space="preserve">. בוודאי שגם </w:t>
      </w:r>
      <w:r w:rsidRPr="00B60522">
        <w:rPr>
          <w:rFonts w:cs="FrankRuehl"/>
          <w:sz w:val="26"/>
          <w:szCs w:val="26"/>
          <w:rtl/>
        </w:rPr>
        <w:t>העשה של מחיית עמלק</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שמביא</w:t>
      </w:r>
      <w:r w:rsidRPr="00B60522">
        <w:rPr>
          <w:rFonts w:cs="FrankRuehl"/>
          <w:sz w:val="26"/>
          <w:szCs w:val="26"/>
          <w:rtl/>
        </w:rPr>
        <w:t xml:space="preserve"> שלום בין ישראל לקב"ה</w:t>
      </w:r>
      <w:r w:rsidRPr="00B60522">
        <w:rPr>
          <w:rFonts w:cs="FrankRuehl" w:hint="cs"/>
          <w:sz w:val="26"/>
          <w:szCs w:val="26"/>
          <w:rtl/>
        </w:rPr>
        <w:t>,</w:t>
      </w:r>
      <w:r w:rsidRPr="00B60522">
        <w:rPr>
          <w:rFonts w:cs="FrankRuehl"/>
          <w:sz w:val="26"/>
          <w:szCs w:val="26"/>
          <w:rtl/>
        </w:rPr>
        <w:t xml:space="preserve"> דוחה את </w:t>
      </w:r>
      <w:r w:rsidRPr="00B60522">
        <w:rPr>
          <w:rFonts w:cs="FrankRuehl" w:hint="cs"/>
          <w:sz w:val="26"/>
          <w:szCs w:val="26"/>
          <w:rtl/>
        </w:rPr>
        <w:t>ה</w:t>
      </w:r>
      <w:r w:rsidRPr="00B60522">
        <w:rPr>
          <w:rFonts w:cs="FrankRuehl"/>
          <w:sz w:val="26"/>
          <w:szCs w:val="26"/>
          <w:rtl/>
        </w:rPr>
        <w:t>עשה ו</w:t>
      </w:r>
      <w:r w:rsidRPr="00B60522">
        <w:rPr>
          <w:rFonts w:cs="FrankRuehl" w:hint="cs"/>
          <w:sz w:val="26"/>
          <w:szCs w:val="26"/>
          <w:rtl/>
        </w:rPr>
        <w:t>ה</w:t>
      </w:r>
      <w:r w:rsidRPr="00B60522">
        <w:rPr>
          <w:rFonts w:cs="FrankRuehl"/>
          <w:sz w:val="26"/>
          <w:szCs w:val="26"/>
          <w:rtl/>
        </w:rPr>
        <w:t>ל"ת של נזיר.</w:t>
      </w:r>
    </w:p>
    <w:p w14:paraId="33F87A4C"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 xml:space="preserve">בזה מתורץ </w:t>
      </w:r>
      <w:r w:rsidRPr="00B60522">
        <w:rPr>
          <w:rFonts w:cs="FrankRuehl" w:hint="cs"/>
          <w:sz w:val="26"/>
          <w:szCs w:val="26"/>
          <w:rtl/>
        </w:rPr>
        <w:t xml:space="preserve">מה </w:t>
      </w:r>
      <w:r w:rsidRPr="00B60522">
        <w:rPr>
          <w:rFonts w:cs="FrankRuehl"/>
          <w:sz w:val="26"/>
          <w:szCs w:val="26"/>
          <w:rtl/>
        </w:rPr>
        <w:t>ששמואל שיסף את</w:t>
      </w:r>
      <w:r w:rsidRPr="00B60522">
        <w:rPr>
          <w:rFonts w:cs="FrankRuehl" w:hint="cs"/>
          <w:sz w:val="26"/>
          <w:szCs w:val="26"/>
          <w:rtl/>
        </w:rPr>
        <w:t xml:space="preserve"> אגג,</w:t>
      </w:r>
      <w:r w:rsidRPr="00B60522">
        <w:rPr>
          <w:rFonts w:cs="FrankRuehl"/>
          <w:sz w:val="26"/>
          <w:szCs w:val="26"/>
          <w:rtl/>
        </w:rPr>
        <w:t xml:space="preserve"> אע"פ שטימא את עצמו</w:t>
      </w:r>
      <w:r w:rsidRPr="00B60522">
        <w:rPr>
          <w:rFonts w:cs="FrankRuehl" w:hint="cs"/>
          <w:sz w:val="26"/>
          <w:szCs w:val="26"/>
          <w:rtl/>
        </w:rPr>
        <w:t>, ודחה העשה של מחיית עמלק את איסור נזיר של שמואל.</w:t>
      </w:r>
    </w:p>
    <w:p w14:paraId="5E788136" w14:textId="77777777" w:rsidR="00D93C6F" w:rsidRPr="00B60522" w:rsidRDefault="00D93C6F" w:rsidP="009B3DE5">
      <w:pPr>
        <w:spacing w:before="120" w:line="360" w:lineRule="exact"/>
        <w:jc w:val="both"/>
        <w:rPr>
          <w:rFonts w:cs="FrankRuehl" w:hint="cs"/>
          <w:sz w:val="26"/>
          <w:szCs w:val="26"/>
          <w:rtl/>
        </w:rPr>
      </w:pPr>
    </w:p>
    <w:p w14:paraId="5001D905" w14:textId="77777777" w:rsidR="00D93C6F" w:rsidRPr="00B60522" w:rsidRDefault="00D93C6F" w:rsidP="009B3DE5">
      <w:pPr>
        <w:spacing w:before="120" w:line="360" w:lineRule="exact"/>
        <w:jc w:val="center"/>
        <w:rPr>
          <w:rFonts w:cs="FrankRuehl" w:hint="cs"/>
          <w:b/>
          <w:bCs/>
          <w:sz w:val="30"/>
          <w:szCs w:val="30"/>
          <w:rtl/>
        </w:rPr>
      </w:pPr>
      <w:r w:rsidRPr="00B60522">
        <w:rPr>
          <w:rFonts w:cs="FrankRuehl" w:hint="cs"/>
          <w:b/>
          <w:bCs/>
          <w:sz w:val="30"/>
          <w:szCs w:val="30"/>
          <w:rtl/>
        </w:rPr>
        <w:t>ה.</w:t>
      </w:r>
    </w:p>
    <w:p w14:paraId="71EF7DF0" w14:textId="77777777" w:rsidR="00D93C6F" w:rsidRPr="00B60522" w:rsidRDefault="00D93C6F" w:rsidP="009B3DE5">
      <w:pPr>
        <w:spacing w:before="120" w:line="360" w:lineRule="exact"/>
        <w:jc w:val="both"/>
        <w:rPr>
          <w:rFonts w:cs="FrankRuehl" w:hint="cs"/>
          <w:sz w:val="26"/>
          <w:szCs w:val="26"/>
          <w:rtl/>
        </w:rPr>
      </w:pPr>
      <w:r w:rsidRPr="00B60522">
        <w:rPr>
          <w:rFonts w:cs="FrankRuehl"/>
          <w:sz w:val="26"/>
          <w:szCs w:val="26"/>
          <w:rtl/>
        </w:rPr>
        <w:t>זהו שאנו מסיימים</w:t>
      </w:r>
      <w:r w:rsidRPr="00B60522">
        <w:rPr>
          <w:rFonts w:cs="FrankRuehl" w:hint="cs"/>
          <w:sz w:val="26"/>
          <w:szCs w:val="26"/>
          <w:rtl/>
        </w:rPr>
        <w:t>: "תלמידי חכמים</w:t>
      </w:r>
      <w:r w:rsidRPr="00B60522">
        <w:rPr>
          <w:rFonts w:cs="FrankRuehl"/>
          <w:sz w:val="26"/>
          <w:szCs w:val="26"/>
          <w:rtl/>
        </w:rPr>
        <w:t xml:space="preserve"> מרבים שלום בעולם</w:t>
      </w:r>
      <w:r w:rsidRPr="00B60522">
        <w:rPr>
          <w:rFonts w:cs="FrankRuehl" w:hint="cs"/>
          <w:sz w:val="26"/>
          <w:szCs w:val="26"/>
          <w:rtl/>
        </w:rPr>
        <w:t>"</w:t>
      </w:r>
      <w:r w:rsidRPr="00B60522">
        <w:rPr>
          <w:rFonts w:cs="FrankRuehl"/>
          <w:sz w:val="26"/>
          <w:szCs w:val="26"/>
          <w:rtl/>
        </w:rPr>
        <w:t>, שלא דיברה תורה כלשון בנ</w:t>
      </w:r>
      <w:r w:rsidRPr="00B60522">
        <w:rPr>
          <w:rFonts w:cs="FrankRuehl" w:hint="cs"/>
          <w:sz w:val="26"/>
          <w:szCs w:val="26"/>
          <w:rtl/>
        </w:rPr>
        <w:t>י אדם,</w:t>
      </w:r>
      <w:r w:rsidRPr="00B60522">
        <w:rPr>
          <w:rFonts w:cs="FrankRuehl"/>
          <w:sz w:val="26"/>
          <w:szCs w:val="26"/>
          <w:rtl/>
        </w:rPr>
        <w:t xml:space="preserve"> אלא</w:t>
      </w:r>
      <w:r w:rsidRPr="00B60522">
        <w:rPr>
          <w:rFonts w:cs="FrankRuehl" w:hint="cs"/>
          <w:sz w:val="26"/>
          <w:szCs w:val="26"/>
          <w:rtl/>
        </w:rPr>
        <w:t xml:space="preserve"> אנו לומדים ש</w:t>
      </w:r>
      <w:r w:rsidRPr="00B60522">
        <w:rPr>
          <w:rFonts w:cs="FrankRuehl"/>
          <w:sz w:val="26"/>
          <w:szCs w:val="26"/>
          <w:rtl/>
        </w:rPr>
        <w:t xml:space="preserve">כדי לעשות שלום </w:t>
      </w:r>
      <w:r w:rsidRPr="00B60522">
        <w:rPr>
          <w:rFonts w:cs="FrankRuehl" w:hint="cs"/>
          <w:sz w:val="26"/>
          <w:szCs w:val="26"/>
          <w:rtl/>
        </w:rPr>
        <w:t xml:space="preserve">אפשר לעשה שידחה </w:t>
      </w:r>
      <w:r w:rsidRPr="00B60522">
        <w:rPr>
          <w:rFonts w:cs="FrankRuehl"/>
          <w:sz w:val="26"/>
          <w:szCs w:val="26"/>
          <w:rtl/>
        </w:rPr>
        <w:t>עשה ול"ת</w:t>
      </w:r>
      <w:r>
        <w:rPr>
          <w:rFonts w:cs="FrankRuehl" w:hint="cs"/>
          <w:sz w:val="26"/>
          <w:szCs w:val="26"/>
          <w:rtl/>
        </w:rPr>
        <w:t>.</w:t>
      </w:r>
    </w:p>
    <w:p w14:paraId="0BBF5A53" w14:textId="77777777" w:rsidR="00D93C6F" w:rsidRPr="00B60522" w:rsidRDefault="00D93C6F" w:rsidP="009B3DE5">
      <w:pPr>
        <w:spacing w:before="120" w:line="360" w:lineRule="exact"/>
        <w:jc w:val="both"/>
        <w:rPr>
          <w:rFonts w:cs="FrankRuehl"/>
          <w:sz w:val="26"/>
          <w:szCs w:val="26"/>
          <w:rtl/>
        </w:rPr>
      </w:pPr>
      <w:r w:rsidRPr="00B60522">
        <w:rPr>
          <w:rFonts w:cs="FrankRuehl" w:hint="cs"/>
          <w:sz w:val="26"/>
          <w:szCs w:val="26"/>
          <w:rtl/>
        </w:rPr>
        <w:t>זהו ה</w:t>
      </w:r>
      <w:r w:rsidRPr="00B60522">
        <w:rPr>
          <w:rFonts w:cs="FrankRuehl"/>
          <w:sz w:val="26"/>
          <w:szCs w:val="26"/>
          <w:rtl/>
        </w:rPr>
        <w:t xml:space="preserve">המשך </w:t>
      </w:r>
      <w:r w:rsidRPr="00B60522">
        <w:rPr>
          <w:rFonts w:cs="FrankRuehl" w:hint="cs"/>
          <w:sz w:val="26"/>
          <w:szCs w:val="26"/>
          <w:rtl/>
        </w:rPr>
        <w:t>ש</w:t>
      </w:r>
      <w:r w:rsidRPr="00B60522">
        <w:rPr>
          <w:rFonts w:cs="FrankRuehl"/>
          <w:sz w:val="26"/>
          <w:szCs w:val="26"/>
          <w:rtl/>
        </w:rPr>
        <w:t>ל</w:t>
      </w:r>
      <w:r w:rsidRPr="00B60522">
        <w:rPr>
          <w:rFonts w:cs="FrankRuehl" w:hint="cs"/>
          <w:sz w:val="26"/>
          <w:szCs w:val="26"/>
          <w:rtl/>
        </w:rPr>
        <w:t xml:space="preserve"> </w:t>
      </w:r>
      <w:r w:rsidRPr="00B60522">
        <w:rPr>
          <w:rFonts w:cs="FrankRuehl"/>
          <w:sz w:val="26"/>
          <w:szCs w:val="26"/>
          <w:rtl/>
        </w:rPr>
        <w:t>מסכת סוטה אחרי</w:t>
      </w:r>
      <w:r w:rsidRPr="00B60522">
        <w:rPr>
          <w:rFonts w:cs="FrankRuehl" w:hint="cs"/>
          <w:sz w:val="26"/>
          <w:szCs w:val="26"/>
          <w:rtl/>
        </w:rPr>
        <w:t xml:space="preserve"> מסכת</w:t>
      </w:r>
      <w:r w:rsidRPr="00B60522">
        <w:rPr>
          <w:rFonts w:cs="FrankRuehl"/>
          <w:sz w:val="26"/>
          <w:szCs w:val="26"/>
          <w:rtl/>
        </w:rPr>
        <w:t xml:space="preserve"> נזיר</w:t>
      </w:r>
      <w:r w:rsidRPr="00B60522">
        <w:rPr>
          <w:rFonts w:cs="FrankRuehl" w:hint="cs"/>
          <w:sz w:val="26"/>
          <w:szCs w:val="26"/>
          <w:rtl/>
        </w:rPr>
        <w:t>:</w:t>
      </w:r>
      <w:r w:rsidRPr="00B60522">
        <w:rPr>
          <w:rFonts w:cs="FrankRuehl"/>
          <w:sz w:val="26"/>
          <w:szCs w:val="26"/>
          <w:rtl/>
        </w:rPr>
        <w:t xml:space="preserve"> </w:t>
      </w:r>
      <w:r w:rsidRPr="00B60522">
        <w:rPr>
          <w:rFonts w:cs="FrankRuehl" w:hint="cs"/>
          <w:sz w:val="26"/>
          <w:szCs w:val="26"/>
          <w:rtl/>
        </w:rPr>
        <w:t>שם ה'</w:t>
      </w:r>
      <w:r w:rsidRPr="00B60522">
        <w:rPr>
          <w:rFonts w:cs="FrankRuehl"/>
          <w:sz w:val="26"/>
          <w:szCs w:val="26"/>
          <w:rtl/>
        </w:rPr>
        <w:t xml:space="preserve"> שנכתב בקדושה </w:t>
      </w:r>
      <w:r w:rsidRPr="00B60522">
        <w:rPr>
          <w:rFonts w:cs="FrankRuehl" w:hint="cs"/>
          <w:sz w:val="26"/>
          <w:szCs w:val="26"/>
          <w:rtl/>
        </w:rPr>
        <w:t>י</w:t>
      </w:r>
      <w:r w:rsidRPr="00B60522">
        <w:rPr>
          <w:rFonts w:cs="FrankRuehl"/>
          <w:sz w:val="26"/>
          <w:szCs w:val="26"/>
          <w:rtl/>
        </w:rPr>
        <w:t xml:space="preserve">ימחה על המים כדי לעשות שלום בין איש לאשתו.       </w:t>
      </w:r>
    </w:p>
    <w:p w14:paraId="46F8D8A0" w14:textId="77777777" w:rsidR="00D93C6F" w:rsidRPr="00B60522" w:rsidRDefault="00D93C6F" w:rsidP="009B3DE5">
      <w:pPr>
        <w:spacing w:before="120" w:line="360" w:lineRule="exact"/>
        <w:jc w:val="both"/>
        <w:rPr>
          <w:rFonts w:cs="FrankRuehl"/>
          <w:sz w:val="26"/>
          <w:szCs w:val="26"/>
        </w:rPr>
      </w:pPr>
      <w:r w:rsidRPr="00B60522">
        <w:rPr>
          <w:rFonts w:cs="FrankRuehl"/>
          <w:sz w:val="26"/>
          <w:szCs w:val="26"/>
          <w:rtl/>
        </w:rPr>
        <w:t>ויהי רצון שיהיה שלום בעולם בכלל ובארץ בפרט</w:t>
      </w:r>
      <w:r w:rsidRPr="00B60522">
        <w:rPr>
          <w:rFonts w:cs="FrankRuehl" w:hint="cs"/>
          <w:sz w:val="26"/>
          <w:szCs w:val="26"/>
          <w:rtl/>
        </w:rPr>
        <w:t>,</w:t>
      </w:r>
      <w:r w:rsidRPr="00B60522">
        <w:rPr>
          <w:rFonts w:cs="FrankRuehl"/>
          <w:sz w:val="26"/>
          <w:szCs w:val="26"/>
          <w:rtl/>
        </w:rPr>
        <w:t xml:space="preserve"> ובא לציון גואל במהרה בימינו</w:t>
      </w:r>
      <w:r w:rsidRPr="00B60522">
        <w:rPr>
          <w:rFonts w:cs="FrankRuehl" w:hint="cs"/>
          <w:sz w:val="26"/>
          <w:szCs w:val="26"/>
          <w:rtl/>
        </w:rPr>
        <w:t>,</w:t>
      </w:r>
      <w:r w:rsidRPr="00B60522">
        <w:rPr>
          <w:rFonts w:cs="FrankRuehl"/>
          <w:sz w:val="26"/>
          <w:szCs w:val="26"/>
          <w:rtl/>
        </w:rPr>
        <w:t xml:space="preserve"> אמן.</w:t>
      </w:r>
    </w:p>
    <w:p w14:paraId="539B4DFC" w14:textId="77777777" w:rsidR="00D93C6F" w:rsidRDefault="00D93C6F">
      <w:pPr>
        <w:rPr>
          <w:rFonts w:cs="FrankRuehl" w:hint="cs"/>
          <w:sz w:val="26"/>
          <w:szCs w:val="26"/>
          <w:rtl/>
          <w:lang w:eastAsia="en-US"/>
        </w:rPr>
      </w:pPr>
    </w:p>
    <w:p w14:paraId="080BB0EA" w14:textId="77777777" w:rsidR="00D93C6F" w:rsidRDefault="00D93C6F">
      <w:pPr>
        <w:rPr>
          <w:rFonts w:cs="FrankRuehl"/>
          <w:sz w:val="26"/>
          <w:szCs w:val="26"/>
          <w:rtl/>
          <w:lang w:eastAsia="en-US"/>
        </w:rPr>
        <w:sectPr w:rsidR="00D93C6F" w:rsidSect="009B3DE5">
          <w:headerReference w:type="even" r:id="rId55"/>
          <w:headerReference w:type="first" r:id="rId56"/>
          <w:pgSz w:w="9639" w:h="13608" w:code="9"/>
          <w:pgMar w:top="1134" w:right="1134" w:bottom="1134" w:left="1134" w:header="454" w:footer="567" w:gutter="0"/>
          <w:cols w:space="720"/>
          <w:titlePg/>
          <w:bidi/>
          <w:rtlGutter/>
        </w:sectPr>
      </w:pPr>
    </w:p>
    <w:p w14:paraId="438EB7DB" w14:textId="77777777" w:rsidR="00D93C6F" w:rsidRPr="002932AA" w:rsidRDefault="00D93C6F" w:rsidP="009B3DE5">
      <w:pPr>
        <w:spacing w:before="120" w:line="360" w:lineRule="exact"/>
        <w:jc w:val="center"/>
        <w:rPr>
          <w:rFonts w:cs="FrankRuehl" w:hint="cs"/>
          <w:b/>
          <w:bCs/>
          <w:sz w:val="40"/>
          <w:szCs w:val="40"/>
          <w:rtl/>
        </w:rPr>
      </w:pPr>
    </w:p>
    <w:p w14:paraId="553024E6" w14:textId="77777777" w:rsidR="00D93C6F" w:rsidRPr="002932AA"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2932AA">
        <w:rPr>
          <w:rFonts w:cs="FrankRuehl"/>
          <w:b/>
          <w:bCs/>
          <w:sz w:val="40"/>
          <w:szCs w:val="40"/>
          <w:rtl/>
        </w:rPr>
        <w:t xml:space="preserve"> למסכת סוטה</w:t>
      </w:r>
    </w:p>
    <w:p w14:paraId="33046B50"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ab/>
      </w:r>
    </w:p>
    <w:p w14:paraId="4B95BB25" w14:textId="77777777" w:rsidR="00D93C6F" w:rsidRPr="002932AA" w:rsidRDefault="00D93C6F" w:rsidP="009B3DE5">
      <w:pPr>
        <w:spacing w:before="120" w:line="360" w:lineRule="exact"/>
        <w:jc w:val="both"/>
        <w:rPr>
          <w:rFonts w:cs="FrankRuehl" w:hint="cs"/>
          <w:sz w:val="26"/>
          <w:szCs w:val="26"/>
          <w:rtl/>
        </w:rPr>
      </w:pPr>
    </w:p>
    <w:p w14:paraId="4A396789" w14:textId="77777777" w:rsidR="00D93C6F" w:rsidRPr="002932AA" w:rsidRDefault="00D93C6F" w:rsidP="009B3DE5">
      <w:pPr>
        <w:spacing w:before="120" w:line="360" w:lineRule="exact"/>
        <w:jc w:val="center"/>
        <w:rPr>
          <w:rFonts w:cs="FrankRuehl" w:hint="cs"/>
          <w:b/>
          <w:bCs/>
          <w:sz w:val="30"/>
          <w:szCs w:val="30"/>
          <w:rtl/>
        </w:rPr>
      </w:pPr>
      <w:r w:rsidRPr="002932AA">
        <w:rPr>
          <w:rFonts w:cs="FrankRuehl" w:hint="cs"/>
          <w:b/>
          <w:bCs/>
          <w:sz w:val="30"/>
          <w:szCs w:val="30"/>
          <w:rtl/>
        </w:rPr>
        <w:t>א.</w:t>
      </w:r>
    </w:p>
    <w:p w14:paraId="1745DE98"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בסיום מסכת סוטה מובא במשנה</w:t>
      </w:r>
      <w:r w:rsidRPr="002932AA">
        <w:rPr>
          <w:rFonts w:cs="FrankRuehl" w:hint="cs"/>
          <w:rtl/>
        </w:rPr>
        <w:t xml:space="preserve"> (מט ע"א)</w:t>
      </w:r>
      <w:r w:rsidRPr="002932AA">
        <w:rPr>
          <w:rFonts w:cs="FrankRuehl" w:hint="cs"/>
          <w:sz w:val="26"/>
          <w:szCs w:val="26"/>
          <w:rtl/>
        </w:rPr>
        <w:t>:</w:t>
      </w:r>
    </w:p>
    <w:p w14:paraId="6E792F4E" w14:textId="77777777" w:rsidR="00D93C6F" w:rsidRPr="002932AA" w:rsidRDefault="00D93C6F" w:rsidP="009B3DE5">
      <w:pPr>
        <w:spacing w:before="120" w:after="120" w:line="360" w:lineRule="exact"/>
        <w:ind w:left="454" w:right="454"/>
        <w:jc w:val="both"/>
        <w:rPr>
          <w:rFonts w:cs="FrankRuehl" w:hint="cs"/>
          <w:sz w:val="26"/>
          <w:szCs w:val="26"/>
          <w:rtl/>
        </w:rPr>
      </w:pPr>
      <w:r w:rsidRPr="002932AA">
        <w:rPr>
          <w:rFonts w:cs="FrankRuehl"/>
          <w:sz w:val="26"/>
          <w:szCs w:val="26"/>
          <w:rtl/>
        </w:rPr>
        <w:t>משמת רבי בטל ענווה ויראת חטא.</w:t>
      </w:r>
    </w:p>
    <w:p w14:paraId="3A18A51E"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ובגמרא</w:t>
      </w:r>
      <w:r w:rsidRPr="002932AA">
        <w:rPr>
          <w:rFonts w:cs="FrankRuehl" w:hint="cs"/>
          <w:rtl/>
        </w:rPr>
        <w:t xml:space="preserve"> (שם ע"ב)</w:t>
      </w:r>
      <w:r w:rsidRPr="002932AA">
        <w:rPr>
          <w:rFonts w:cs="FrankRuehl" w:hint="cs"/>
          <w:sz w:val="26"/>
          <w:szCs w:val="26"/>
          <w:rtl/>
        </w:rPr>
        <w:t>:</w:t>
      </w:r>
    </w:p>
    <w:p w14:paraId="5E834B62" w14:textId="77777777" w:rsidR="00D93C6F" w:rsidRPr="002932AA" w:rsidRDefault="00D93C6F" w:rsidP="009B3DE5">
      <w:pPr>
        <w:spacing w:before="120" w:after="120" w:line="360" w:lineRule="exact"/>
        <w:ind w:left="454" w:right="454"/>
        <w:jc w:val="both"/>
        <w:rPr>
          <w:rFonts w:cs="FrankRuehl" w:hint="cs"/>
          <w:sz w:val="26"/>
          <w:szCs w:val="26"/>
          <w:rtl/>
        </w:rPr>
      </w:pPr>
      <w:r w:rsidRPr="002932AA">
        <w:rPr>
          <w:rFonts w:cs="FrankRuehl"/>
          <w:sz w:val="26"/>
          <w:szCs w:val="26"/>
          <w:rtl/>
        </w:rPr>
        <w:t>אמר ליה ר</w:t>
      </w:r>
      <w:r w:rsidRPr="002932AA">
        <w:rPr>
          <w:rFonts w:cs="FrankRuehl" w:hint="cs"/>
          <w:sz w:val="26"/>
          <w:szCs w:val="26"/>
          <w:rtl/>
        </w:rPr>
        <w:t>ב</w:t>
      </w:r>
      <w:r w:rsidRPr="002932AA">
        <w:rPr>
          <w:rFonts w:cs="FrankRuehl"/>
          <w:sz w:val="26"/>
          <w:szCs w:val="26"/>
          <w:rtl/>
        </w:rPr>
        <w:t xml:space="preserve"> יוסף לתנא</w:t>
      </w:r>
      <w:r w:rsidRPr="002932AA">
        <w:rPr>
          <w:rFonts w:cs="FrankRuehl" w:hint="cs"/>
          <w:sz w:val="26"/>
          <w:szCs w:val="26"/>
          <w:rtl/>
        </w:rPr>
        <w:t>:</w:t>
      </w:r>
      <w:r w:rsidRPr="002932AA">
        <w:rPr>
          <w:rFonts w:cs="FrankRuehl"/>
          <w:sz w:val="26"/>
          <w:szCs w:val="26"/>
          <w:rtl/>
        </w:rPr>
        <w:t xml:space="preserve"> לא תיתני ענווה</w:t>
      </w:r>
      <w:r w:rsidRPr="002932AA">
        <w:rPr>
          <w:rFonts w:cs="FrankRuehl" w:hint="cs"/>
          <w:sz w:val="26"/>
          <w:szCs w:val="26"/>
          <w:rtl/>
        </w:rPr>
        <w:t>,</w:t>
      </w:r>
      <w:r w:rsidRPr="002932AA">
        <w:rPr>
          <w:rFonts w:cs="FrankRuehl"/>
          <w:sz w:val="26"/>
          <w:szCs w:val="26"/>
          <w:rtl/>
        </w:rPr>
        <w:t xml:space="preserve"> דאיכא אנא. אמר ליה ר</w:t>
      </w:r>
      <w:r w:rsidRPr="002932AA">
        <w:rPr>
          <w:rFonts w:cs="FrankRuehl" w:hint="cs"/>
          <w:sz w:val="26"/>
          <w:szCs w:val="26"/>
          <w:rtl/>
        </w:rPr>
        <w:t>ב</w:t>
      </w:r>
      <w:r w:rsidRPr="002932AA">
        <w:rPr>
          <w:rFonts w:cs="FrankRuehl"/>
          <w:sz w:val="26"/>
          <w:szCs w:val="26"/>
          <w:rtl/>
        </w:rPr>
        <w:t xml:space="preserve"> נחמן לתנא</w:t>
      </w:r>
      <w:r w:rsidRPr="002932AA">
        <w:rPr>
          <w:rFonts w:cs="FrankRuehl" w:hint="cs"/>
          <w:sz w:val="26"/>
          <w:szCs w:val="26"/>
          <w:rtl/>
        </w:rPr>
        <w:t>:</w:t>
      </w:r>
      <w:r w:rsidRPr="002932AA">
        <w:rPr>
          <w:rFonts w:cs="FrankRuehl"/>
          <w:sz w:val="26"/>
          <w:szCs w:val="26"/>
          <w:rtl/>
        </w:rPr>
        <w:t xml:space="preserve"> לא תיתני יראת חטא</w:t>
      </w:r>
      <w:r w:rsidRPr="002932AA">
        <w:rPr>
          <w:rFonts w:cs="FrankRuehl" w:hint="cs"/>
          <w:sz w:val="26"/>
          <w:szCs w:val="26"/>
          <w:rtl/>
        </w:rPr>
        <w:t>,</w:t>
      </w:r>
      <w:r w:rsidRPr="002932AA">
        <w:rPr>
          <w:rFonts w:cs="FrankRuehl"/>
          <w:sz w:val="26"/>
          <w:szCs w:val="26"/>
          <w:rtl/>
        </w:rPr>
        <w:t xml:space="preserve"> דאיכא אנא.</w:t>
      </w:r>
    </w:p>
    <w:p w14:paraId="6DEFE67C"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לכאורה אפשר לראות כאן שר</w:t>
      </w:r>
      <w:r w:rsidRPr="002932AA">
        <w:rPr>
          <w:rFonts w:cs="FrankRuehl" w:hint="cs"/>
          <w:sz w:val="26"/>
          <w:szCs w:val="26"/>
          <w:rtl/>
        </w:rPr>
        <w:t>ב</w:t>
      </w:r>
      <w:r w:rsidRPr="002932AA">
        <w:rPr>
          <w:rFonts w:cs="FrankRuehl"/>
          <w:sz w:val="26"/>
          <w:szCs w:val="26"/>
          <w:rtl/>
        </w:rPr>
        <w:t xml:space="preserve"> נחמן הקפיד רק על יראת חטא ולא על ענווה. ומשמע שרב נחמן סובר שענווה באמת בטלה</w:t>
      </w:r>
      <w:r w:rsidRPr="002932AA">
        <w:rPr>
          <w:rFonts w:cs="FrankRuehl" w:hint="cs"/>
          <w:sz w:val="26"/>
          <w:szCs w:val="26"/>
          <w:rtl/>
        </w:rPr>
        <w:t>,</w:t>
      </w:r>
      <w:r w:rsidRPr="002932AA">
        <w:rPr>
          <w:rFonts w:cs="FrankRuehl"/>
          <w:sz w:val="26"/>
          <w:szCs w:val="26"/>
          <w:rtl/>
        </w:rPr>
        <w:t xml:space="preserve"> אע"פ שרב יוסף היה ענ</w:t>
      </w:r>
      <w:r w:rsidRPr="002932AA">
        <w:rPr>
          <w:rFonts w:cs="FrankRuehl" w:hint="cs"/>
          <w:sz w:val="26"/>
          <w:szCs w:val="26"/>
          <w:rtl/>
        </w:rPr>
        <w:t>י</w:t>
      </w:r>
      <w:r w:rsidRPr="002932AA">
        <w:rPr>
          <w:rFonts w:cs="FrankRuehl"/>
          <w:sz w:val="26"/>
          <w:szCs w:val="26"/>
          <w:rtl/>
        </w:rPr>
        <w:t xml:space="preserve">ו. </w:t>
      </w:r>
      <w:r w:rsidRPr="002932AA">
        <w:rPr>
          <w:rFonts w:cs="FrankRuehl" w:hint="cs"/>
          <w:sz w:val="26"/>
          <w:szCs w:val="26"/>
          <w:rtl/>
        </w:rPr>
        <w:t>ו</w:t>
      </w:r>
      <w:r w:rsidRPr="002932AA">
        <w:rPr>
          <w:rFonts w:cs="FrankRuehl"/>
          <w:sz w:val="26"/>
          <w:szCs w:val="26"/>
          <w:rtl/>
        </w:rPr>
        <w:t xml:space="preserve">אין לומר שרב נחמן </w:t>
      </w:r>
      <w:r w:rsidRPr="002932AA">
        <w:rPr>
          <w:rFonts w:cs="FrankRuehl" w:hint="cs"/>
          <w:sz w:val="26"/>
          <w:szCs w:val="26"/>
          <w:rtl/>
        </w:rPr>
        <w:t xml:space="preserve">חי לפני </w:t>
      </w:r>
      <w:r w:rsidRPr="002932AA">
        <w:rPr>
          <w:rFonts w:cs="FrankRuehl"/>
          <w:sz w:val="26"/>
          <w:szCs w:val="26"/>
          <w:rtl/>
        </w:rPr>
        <w:t>רב יוסף</w:t>
      </w:r>
      <w:r w:rsidRPr="002932AA">
        <w:rPr>
          <w:rFonts w:cs="FrankRuehl" w:hint="cs"/>
          <w:sz w:val="26"/>
          <w:szCs w:val="26"/>
          <w:rtl/>
        </w:rPr>
        <w:t>,</w:t>
      </w:r>
      <w:r w:rsidRPr="002932AA">
        <w:rPr>
          <w:rFonts w:cs="FrankRuehl"/>
          <w:sz w:val="26"/>
          <w:szCs w:val="26"/>
          <w:rtl/>
        </w:rPr>
        <w:t xml:space="preserve"> ובימיו כבר בטלה הענווה</w:t>
      </w:r>
      <w:r w:rsidRPr="002932AA">
        <w:rPr>
          <w:rFonts w:cs="FrankRuehl" w:hint="cs"/>
          <w:sz w:val="26"/>
          <w:szCs w:val="26"/>
          <w:rtl/>
        </w:rPr>
        <w:t>,</w:t>
      </w:r>
      <w:r w:rsidRPr="002932AA">
        <w:rPr>
          <w:rFonts w:cs="FrankRuehl"/>
          <w:sz w:val="26"/>
          <w:szCs w:val="26"/>
          <w:rtl/>
        </w:rPr>
        <w:t xml:space="preserve"> ובגלל זה הקפיד רק על יראת חטא</w:t>
      </w:r>
      <w:r w:rsidRPr="002932AA">
        <w:rPr>
          <w:rFonts w:cs="FrankRuehl" w:hint="cs"/>
          <w:sz w:val="26"/>
          <w:szCs w:val="26"/>
          <w:rtl/>
        </w:rPr>
        <w:t>;</w:t>
      </w:r>
      <w:r w:rsidRPr="002932AA">
        <w:rPr>
          <w:rFonts w:cs="FrankRuehl"/>
          <w:sz w:val="26"/>
          <w:szCs w:val="26"/>
          <w:rtl/>
        </w:rPr>
        <w:t xml:space="preserve"> שהרי הגמרא סידרה את דברי ר</w:t>
      </w:r>
      <w:r w:rsidRPr="002932AA">
        <w:rPr>
          <w:rFonts w:cs="FrankRuehl" w:hint="cs"/>
          <w:sz w:val="26"/>
          <w:szCs w:val="26"/>
          <w:rtl/>
        </w:rPr>
        <w:t>ב</w:t>
      </w:r>
      <w:r w:rsidRPr="002932AA">
        <w:rPr>
          <w:rFonts w:cs="FrankRuehl"/>
          <w:sz w:val="26"/>
          <w:szCs w:val="26"/>
          <w:rtl/>
        </w:rPr>
        <w:t xml:space="preserve"> נחמן אחרי דברי ר</w:t>
      </w:r>
      <w:r w:rsidRPr="002932AA">
        <w:rPr>
          <w:rFonts w:cs="FrankRuehl" w:hint="cs"/>
          <w:sz w:val="26"/>
          <w:szCs w:val="26"/>
          <w:rtl/>
        </w:rPr>
        <w:t>ב</w:t>
      </w:r>
      <w:r w:rsidRPr="002932AA">
        <w:rPr>
          <w:rFonts w:cs="FrankRuehl"/>
          <w:sz w:val="26"/>
          <w:szCs w:val="26"/>
          <w:rtl/>
        </w:rPr>
        <w:t xml:space="preserve"> יוסף, זאת אומרת ש</w:t>
      </w:r>
      <w:r w:rsidRPr="002932AA">
        <w:rPr>
          <w:rFonts w:cs="FrankRuehl" w:hint="cs"/>
          <w:sz w:val="26"/>
          <w:szCs w:val="26"/>
          <w:rtl/>
        </w:rPr>
        <w:t>חי</w:t>
      </w:r>
      <w:r w:rsidRPr="002932AA">
        <w:rPr>
          <w:rFonts w:cs="FrankRuehl"/>
          <w:sz w:val="26"/>
          <w:szCs w:val="26"/>
          <w:rtl/>
        </w:rPr>
        <w:t xml:space="preserve"> אחרי ר</w:t>
      </w:r>
      <w:r w:rsidRPr="002932AA">
        <w:rPr>
          <w:rFonts w:cs="FrankRuehl" w:hint="cs"/>
          <w:sz w:val="26"/>
          <w:szCs w:val="26"/>
          <w:rtl/>
        </w:rPr>
        <w:t>ב</w:t>
      </w:r>
      <w:r w:rsidRPr="002932AA">
        <w:rPr>
          <w:rFonts w:cs="FrankRuehl"/>
          <w:sz w:val="26"/>
          <w:szCs w:val="26"/>
          <w:rtl/>
        </w:rPr>
        <w:t xml:space="preserve"> יוסף. מוכרחים</w:t>
      </w:r>
      <w:r w:rsidRPr="002932AA">
        <w:rPr>
          <w:rFonts w:cs="FrankRuehl" w:hint="cs"/>
          <w:sz w:val="26"/>
          <w:szCs w:val="26"/>
          <w:rtl/>
        </w:rPr>
        <w:t xml:space="preserve"> אפוא</w:t>
      </w:r>
      <w:r w:rsidRPr="002932AA">
        <w:rPr>
          <w:rFonts w:cs="FrankRuehl"/>
          <w:sz w:val="26"/>
          <w:szCs w:val="26"/>
          <w:rtl/>
        </w:rPr>
        <w:t xml:space="preserve"> לומר</w:t>
      </w:r>
      <w:r w:rsidRPr="002932AA">
        <w:rPr>
          <w:rFonts w:cs="FrankRuehl" w:hint="cs"/>
          <w:sz w:val="26"/>
          <w:szCs w:val="26"/>
          <w:rtl/>
        </w:rPr>
        <w:t>,</w:t>
      </w:r>
      <w:r w:rsidRPr="002932AA">
        <w:rPr>
          <w:rFonts w:cs="FrankRuehl"/>
          <w:sz w:val="26"/>
          <w:szCs w:val="26"/>
          <w:rtl/>
        </w:rPr>
        <w:t xml:space="preserve"> שר</w:t>
      </w:r>
      <w:r w:rsidRPr="002932AA">
        <w:rPr>
          <w:rFonts w:cs="FrankRuehl" w:hint="cs"/>
          <w:sz w:val="26"/>
          <w:szCs w:val="26"/>
          <w:rtl/>
        </w:rPr>
        <w:t>ב</w:t>
      </w:r>
      <w:r w:rsidRPr="002932AA">
        <w:rPr>
          <w:rFonts w:cs="FrankRuehl"/>
          <w:sz w:val="26"/>
          <w:szCs w:val="26"/>
          <w:rtl/>
        </w:rPr>
        <w:t xml:space="preserve"> נחמן </w:t>
      </w:r>
      <w:r w:rsidRPr="002932AA">
        <w:rPr>
          <w:rFonts w:cs="FrankRuehl" w:hint="cs"/>
          <w:sz w:val="26"/>
          <w:szCs w:val="26"/>
          <w:rtl/>
        </w:rPr>
        <w:t>שחי</w:t>
      </w:r>
      <w:r w:rsidRPr="002932AA">
        <w:rPr>
          <w:rFonts w:cs="FrankRuehl"/>
          <w:sz w:val="26"/>
          <w:szCs w:val="26"/>
          <w:rtl/>
        </w:rPr>
        <w:t xml:space="preserve"> אחרי ר</w:t>
      </w:r>
      <w:r w:rsidRPr="002932AA">
        <w:rPr>
          <w:rFonts w:cs="FrankRuehl" w:hint="cs"/>
          <w:sz w:val="26"/>
          <w:szCs w:val="26"/>
          <w:rtl/>
        </w:rPr>
        <w:t>ב</w:t>
      </w:r>
      <w:r w:rsidRPr="002932AA">
        <w:rPr>
          <w:rFonts w:cs="FrankRuehl"/>
          <w:sz w:val="26"/>
          <w:szCs w:val="26"/>
          <w:rtl/>
        </w:rPr>
        <w:t xml:space="preserve"> יוסף לא הקפיד על ענווה</w:t>
      </w:r>
      <w:r w:rsidRPr="002932AA">
        <w:rPr>
          <w:rFonts w:cs="FrankRuehl" w:hint="cs"/>
          <w:sz w:val="26"/>
          <w:szCs w:val="26"/>
          <w:rtl/>
        </w:rPr>
        <w:t>,</w:t>
      </w:r>
      <w:r w:rsidRPr="002932AA">
        <w:rPr>
          <w:rFonts w:cs="FrankRuehl"/>
          <w:sz w:val="26"/>
          <w:szCs w:val="26"/>
          <w:rtl/>
        </w:rPr>
        <w:t xml:space="preserve"> מפני שסבר שהענווה בטלה</w:t>
      </w:r>
      <w:r w:rsidRPr="002932AA">
        <w:rPr>
          <w:rFonts w:cs="FrankRuehl" w:hint="cs"/>
          <w:sz w:val="26"/>
          <w:szCs w:val="26"/>
          <w:rtl/>
        </w:rPr>
        <w:t>, והוא</w:t>
      </w:r>
      <w:r w:rsidRPr="002932AA">
        <w:rPr>
          <w:rFonts w:cs="FrankRuehl"/>
          <w:sz w:val="26"/>
          <w:szCs w:val="26"/>
          <w:rtl/>
        </w:rPr>
        <w:t xml:space="preserve"> </w:t>
      </w:r>
      <w:r w:rsidRPr="002932AA">
        <w:rPr>
          <w:rFonts w:cs="FrankRuehl" w:hint="cs"/>
          <w:sz w:val="26"/>
          <w:szCs w:val="26"/>
          <w:rtl/>
        </w:rPr>
        <w:t xml:space="preserve">אינו </w:t>
      </w:r>
      <w:r w:rsidRPr="002932AA">
        <w:rPr>
          <w:rFonts w:cs="FrankRuehl"/>
          <w:sz w:val="26"/>
          <w:szCs w:val="26"/>
          <w:rtl/>
        </w:rPr>
        <w:t>מודה בענוותו של ר</w:t>
      </w:r>
      <w:r w:rsidRPr="002932AA">
        <w:rPr>
          <w:rFonts w:cs="FrankRuehl" w:hint="cs"/>
          <w:sz w:val="26"/>
          <w:szCs w:val="26"/>
          <w:rtl/>
        </w:rPr>
        <w:t>ב</w:t>
      </w:r>
      <w:r w:rsidRPr="002932AA">
        <w:rPr>
          <w:rFonts w:cs="FrankRuehl"/>
          <w:sz w:val="26"/>
          <w:szCs w:val="26"/>
          <w:rtl/>
        </w:rPr>
        <w:t xml:space="preserve"> יוסף</w:t>
      </w:r>
      <w:r w:rsidRPr="002932AA">
        <w:rPr>
          <w:rFonts w:cs="FrankRuehl" w:hint="cs"/>
          <w:sz w:val="26"/>
          <w:szCs w:val="26"/>
          <w:rtl/>
        </w:rPr>
        <w:t>.</w:t>
      </w:r>
      <w:r w:rsidRPr="002932AA">
        <w:rPr>
          <w:rFonts w:cs="FrankRuehl"/>
          <w:sz w:val="26"/>
          <w:szCs w:val="26"/>
          <w:rtl/>
        </w:rPr>
        <w:t xml:space="preserve"> ויש לבאר זאת.</w:t>
      </w:r>
    </w:p>
    <w:p w14:paraId="276A14DD" w14:textId="77777777" w:rsidR="00D93C6F" w:rsidRPr="002932AA" w:rsidRDefault="00D93C6F" w:rsidP="009B3DE5">
      <w:pPr>
        <w:spacing w:before="120" w:line="360" w:lineRule="exact"/>
        <w:jc w:val="both"/>
        <w:rPr>
          <w:rFonts w:cs="FrankRuehl" w:hint="cs"/>
          <w:sz w:val="26"/>
          <w:szCs w:val="26"/>
          <w:rtl/>
        </w:rPr>
      </w:pPr>
    </w:p>
    <w:p w14:paraId="2BAF38D4" w14:textId="77777777" w:rsidR="00D93C6F" w:rsidRPr="002932AA" w:rsidRDefault="00D93C6F" w:rsidP="009B3DE5">
      <w:pPr>
        <w:spacing w:before="120" w:line="360" w:lineRule="exact"/>
        <w:jc w:val="center"/>
        <w:rPr>
          <w:rFonts w:cs="FrankRuehl" w:hint="cs"/>
          <w:b/>
          <w:bCs/>
          <w:sz w:val="30"/>
          <w:szCs w:val="30"/>
          <w:rtl/>
        </w:rPr>
      </w:pPr>
      <w:r w:rsidRPr="002932AA">
        <w:rPr>
          <w:rFonts w:cs="FrankRuehl" w:hint="cs"/>
          <w:b/>
          <w:bCs/>
          <w:sz w:val="30"/>
          <w:szCs w:val="30"/>
          <w:rtl/>
        </w:rPr>
        <w:t>ב.</w:t>
      </w:r>
    </w:p>
    <w:p w14:paraId="7C23EEFC"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ניתן לומר שר</w:t>
      </w:r>
      <w:r w:rsidRPr="002932AA">
        <w:rPr>
          <w:rFonts w:cs="FrankRuehl" w:hint="cs"/>
          <w:sz w:val="26"/>
          <w:szCs w:val="26"/>
          <w:rtl/>
        </w:rPr>
        <w:t>ב</w:t>
      </w:r>
      <w:r w:rsidRPr="002932AA">
        <w:rPr>
          <w:rFonts w:cs="FrankRuehl"/>
          <w:sz w:val="26"/>
          <w:szCs w:val="26"/>
          <w:rtl/>
        </w:rPr>
        <w:t xml:space="preserve"> נחמן לא הודה שר</w:t>
      </w:r>
      <w:r w:rsidRPr="002932AA">
        <w:rPr>
          <w:rFonts w:cs="FrankRuehl" w:hint="cs"/>
          <w:sz w:val="26"/>
          <w:szCs w:val="26"/>
          <w:rtl/>
        </w:rPr>
        <w:t>ב</w:t>
      </w:r>
      <w:r w:rsidRPr="002932AA">
        <w:rPr>
          <w:rFonts w:cs="FrankRuehl"/>
          <w:sz w:val="26"/>
          <w:szCs w:val="26"/>
          <w:rtl/>
        </w:rPr>
        <w:t xml:space="preserve"> יוסף היה ענ</w:t>
      </w:r>
      <w:r w:rsidRPr="002932AA">
        <w:rPr>
          <w:rFonts w:cs="FrankRuehl" w:hint="cs"/>
          <w:sz w:val="26"/>
          <w:szCs w:val="26"/>
          <w:rtl/>
        </w:rPr>
        <w:t>י</w:t>
      </w:r>
      <w:r w:rsidRPr="002932AA">
        <w:rPr>
          <w:rFonts w:cs="FrankRuehl"/>
          <w:sz w:val="26"/>
          <w:szCs w:val="26"/>
          <w:rtl/>
        </w:rPr>
        <w:t>ו</w:t>
      </w:r>
      <w:r w:rsidRPr="002932AA">
        <w:rPr>
          <w:rFonts w:cs="FrankRuehl" w:hint="cs"/>
          <w:sz w:val="26"/>
          <w:szCs w:val="26"/>
          <w:rtl/>
        </w:rPr>
        <w:t>,</w:t>
      </w:r>
      <w:r w:rsidRPr="002932AA">
        <w:rPr>
          <w:rFonts w:cs="FrankRuehl"/>
          <w:sz w:val="26"/>
          <w:szCs w:val="26"/>
          <w:rtl/>
        </w:rPr>
        <w:t xml:space="preserve"> ור</w:t>
      </w:r>
      <w:r w:rsidRPr="002932AA">
        <w:rPr>
          <w:rFonts w:cs="FrankRuehl" w:hint="cs"/>
          <w:sz w:val="26"/>
          <w:szCs w:val="26"/>
          <w:rtl/>
        </w:rPr>
        <w:t>ב</w:t>
      </w:r>
      <w:r w:rsidRPr="002932AA">
        <w:rPr>
          <w:rFonts w:cs="FrankRuehl"/>
          <w:sz w:val="26"/>
          <w:szCs w:val="26"/>
          <w:rtl/>
        </w:rPr>
        <w:t xml:space="preserve"> יוסף סבר שהוא באמת היה ענ</w:t>
      </w:r>
      <w:r w:rsidRPr="002932AA">
        <w:rPr>
          <w:rFonts w:cs="FrankRuehl" w:hint="cs"/>
          <w:sz w:val="26"/>
          <w:szCs w:val="26"/>
          <w:rtl/>
        </w:rPr>
        <w:t>י</w:t>
      </w:r>
      <w:r w:rsidRPr="002932AA">
        <w:rPr>
          <w:rFonts w:cs="FrankRuehl"/>
          <w:sz w:val="26"/>
          <w:szCs w:val="26"/>
          <w:rtl/>
        </w:rPr>
        <w:t xml:space="preserve">ו </w:t>
      </w:r>
      <w:r w:rsidRPr="002932AA">
        <w:rPr>
          <w:rFonts w:cs="FrankRuehl" w:hint="cs"/>
          <w:sz w:val="26"/>
          <w:szCs w:val="26"/>
          <w:rtl/>
        </w:rPr>
        <w:t>– כ</w:t>
      </w:r>
      <w:r w:rsidRPr="002932AA">
        <w:rPr>
          <w:rFonts w:cs="FrankRuehl"/>
          <w:sz w:val="26"/>
          <w:szCs w:val="26"/>
          <w:rtl/>
        </w:rPr>
        <w:t>ל אחד לפי שיטתו.</w:t>
      </w:r>
    </w:p>
    <w:p w14:paraId="09942ED0"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על ענוותו של ר</w:t>
      </w:r>
      <w:r w:rsidRPr="002932AA">
        <w:rPr>
          <w:rFonts w:cs="FrankRuehl" w:hint="cs"/>
          <w:sz w:val="26"/>
          <w:szCs w:val="26"/>
          <w:rtl/>
        </w:rPr>
        <w:t>ב</w:t>
      </w:r>
      <w:r w:rsidRPr="002932AA">
        <w:rPr>
          <w:rFonts w:cs="FrankRuehl"/>
          <w:sz w:val="26"/>
          <w:szCs w:val="26"/>
          <w:rtl/>
        </w:rPr>
        <w:t xml:space="preserve"> יוסף אנו יודעים ממה שמובא בברכות</w:t>
      </w:r>
      <w:r w:rsidRPr="002932AA">
        <w:rPr>
          <w:rFonts w:cs="FrankRuehl"/>
          <w:rtl/>
        </w:rPr>
        <w:t xml:space="preserve"> </w:t>
      </w:r>
      <w:r w:rsidRPr="002932AA">
        <w:rPr>
          <w:rFonts w:cs="FrankRuehl" w:hint="cs"/>
          <w:rtl/>
        </w:rPr>
        <w:t>(</w:t>
      </w:r>
      <w:r w:rsidRPr="002932AA">
        <w:rPr>
          <w:rFonts w:cs="FrankRuehl"/>
          <w:rtl/>
        </w:rPr>
        <w:t>סד</w:t>
      </w:r>
      <w:r w:rsidRPr="002932AA">
        <w:rPr>
          <w:rFonts w:cs="FrankRuehl" w:hint="cs"/>
          <w:rtl/>
        </w:rPr>
        <w:t xml:space="preserve"> ע"א)</w:t>
      </w:r>
      <w:r w:rsidRPr="002932AA">
        <w:rPr>
          <w:rFonts w:cs="FrankRuehl"/>
          <w:sz w:val="26"/>
          <w:szCs w:val="26"/>
          <w:rtl/>
        </w:rPr>
        <w:t xml:space="preserve"> ובהוריות</w:t>
      </w:r>
      <w:r w:rsidRPr="002932AA">
        <w:rPr>
          <w:rFonts w:cs="FrankRuehl"/>
          <w:rtl/>
        </w:rPr>
        <w:t xml:space="preserve"> </w:t>
      </w:r>
      <w:r w:rsidRPr="002932AA">
        <w:rPr>
          <w:rFonts w:cs="FrankRuehl" w:hint="cs"/>
          <w:rtl/>
        </w:rPr>
        <w:t>(יד ע"א)</w:t>
      </w:r>
      <w:r w:rsidRPr="002932AA">
        <w:rPr>
          <w:rFonts w:cs="FrankRuehl" w:hint="cs"/>
          <w:sz w:val="26"/>
          <w:szCs w:val="26"/>
          <w:rtl/>
        </w:rPr>
        <w:t xml:space="preserve">, </w:t>
      </w:r>
      <w:r w:rsidRPr="002932AA">
        <w:rPr>
          <w:rFonts w:cs="FrankRuehl"/>
          <w:sz w:val="26"/>
          <w:szCs w:val="26"/>
          <w:rtl/>
        </w:rPr>
        <w:t>שאע"פ ששלחו מת</w:t>
      </w:r>
      <w:r w:rsidRPr="002932AA">
        <w:rPr>
          <w:rFonts w:cs="FrankRuehl" w:hint="cs"/>
          <w:sz w:val="26"/>
          <w:szCs w:val="26"/>
          <w:rtl/>
        </w:rPr>
        <w:t>מן</w:t>
      </w:r>
      <w:r w:rsidRPr="002932AA">
        <w:rPr>
          <w:rFonts w:cs="FrankRuehl"/>
          <w:sz w:val="26"/>
          <w:szCs w:val="26"/>
          <w:rtl/>
        </w:rPr>
        <w:t xml:space="preserve"> </w:t>
      </w:r>
      <w:r w:rsidRPr="002932AA">
        <w:rPr>
          <w:rFonts w:cs="FrankRuehl" w:hint="cs"/>
          <w:sz w:val="26"/>
          <w:szCs w:val="26"/>
          <w:rtl/>
        </w:rPr>
        <w:t>"</w:t>
      </w:r>
      <w:r w:rsidRPr="002932AA">
        <w:rPr>
          <w:rFonts w:cs="FrankRuehl"/>
          <w:sz w:val="26"/>
          <w:szCs w:val="26"/>
          <w:rtl/>
        </w:rPr>
        <w:t>סיני ועוקר הרים</w:t>
      </w:r>
      <w:r w:rsidRPr="002932AA">
        <w:rPr>
          <w:rFonts w:cs="FrankRuehl" w:hint="cs"/>
          <w:sz w:val="26"/>
          <w:szCs w:val="26"/>
          <w:rtl/>
        </w:rPr>
        <w:t xml:space="preserve"> –</w:t>
      </w:r>
      <w:r w:rsidRPr="002932AA">
        <w:rPr>
          <w:rFonts w:cs="FrankRuehl"/>
          <w:sz w:val="26"/>
          <w:szCs w:val="26"/>
          <w:rtl/>
        </w:rPr>
        <w:t xml:space="preserve"> סיני עדיף</w:t>
      </w:r>
      <w:r w:rsidRPr="002932AA">
        <w:rPr>
          <w:rFonts w:cs="FrankRuehl" w:hint="cs"/>
          <w:sz w:val="26"/>
          <w:szCs w:val="26"/>
          <w:rtl/>
        </w:rPr>
        <w:t>",</w:t>
      </w:r>
      <w:r w:rsidRPr="002932AA">
        <w:rPr>
          <w:rFonts w:cs="FrankRuehl"/>
          <w:sz w:val="26"/>
          <w:szCs w:val="26"/>
          <w:rtl/>
        </w:rPr>
        <w:t xml:space="preserve"> ור</w:t>
      </w:r>
      <w:r w:rsidRPr="002932AA">
        <w:rPr>
          <w:rFonts w:cs="FrankRuehl" w:hint="cs"/>
          <w:sz w:val="26"/>
          <w:szCs w:val="26"/>
          <w:rtl/>
        </w:rPr>
        <w:t>ב</w:t>
      </w:r>
      <w:r w:rsidRPr="002932AA">
        <w:rPr>
          <w:rFonts w:cs="FrankRuehl"/>
          <w:sz w:val="26"/>
          <w:szCs w:val="26"/>
          <w:rtl/>
        </w:rPr>
        <w:t xml:space="preserve"> יוסף היה סיני, ורצו למסור לו את הנשיאות</w:t>
      </w:r>
      <w:r w:rsidRPr="002932AA">
        <w:rPr>
          <w:rFonts w:cs="FrankRuehl" w:hint="cs"/>
          <w:sz w:val="26"/>
          <w:szCs w:val="26"/>
          <w:rtl/>
        </w:rPr>
        <w:t xml:space="preserve"> – בכל זאת</w:t>
      </w:r>
      <w:r w:rsidRPr="002932AA">
        <w:rPr>
          <w:rFonts w:cs="FrankRuehl"/>
          <w:sz w:val="26"/>
          <w:szCs w:val="26"/>
          <w:rtl/>
        </w:rPr>
        <w:t xml:space="preserve"> לא רצה לקבל מתוך ענווה. הראשונים אומרים שהקב"ה שילם לו שכר ענוותו.</w:t>
      </w:r>
    </w:p>
    <w:p w14:paraId="14D49F62"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lastRenderedPageBreak/>
        <w:t xml:space="preserve">כידוע </w:t>
      </w:r>
      <w:r w:rsidRPr="002932AA">
        <w:rPr>
          <w:rFonts w:cs="FrankRuehl" w:hint="cs"/>
          <w:sz w:val="26"/>
          <w:szCs w:val="26"/>
          <w:rtl/>
        </w:rPr>
        <w:t>רב</w:t>
      </w:r>
      <w:r w:rsidRPr="002932AA">
        <w:rPr>
          <w:rFonts w:cs="FrankRuehl"/>
          <w:sz w:val="26"/>
          <w:szCs w:val="26"/>
          <w:rtl/>
        </w:rPr>
        <w:t xml:space="preserve"> יוסף היה סגי נהור</w:t>
      </w:r>
      <w:r w:rsidRPr="002932AA">
        <w:rPr>
          <w:rFonts w:cs="FrankRuehl" w:hint="cs"/>
          <w:sz w:val="26"/>
          <w:szCs w:val="26"/>
          <w:rtl/>
        </w:rPr>
        <w:t>.</w:t>
      </w:r>
      <w:r w:rsidRPr="002932AA">
        <w:rPr>
          <w:rFonts w:cs="FrankRuehl"/>
          <w:sz w:val="26"/>
          <w:szCs w:val="26"/>
          <w:rtl/>
        </w:rPr>
        <w:t xml:space="preserve"> </w:t>
      </w:r>
      <w:r w:rsidRPr="002932AA">
        <w:rPr>
          <w:rFonts w:cs="FrankRuehl" w:hint="cs"/>
          <w:sz w:val="26"/>
          <w:szCs w:val="26"/>
          <w:rtl/>
        </w:rPr>
        <w:t>א</w:t>
      </w:r>
      <w:r w:rsidRPr="002932AA">
        <w:rPr>
          <w:rFonts w:cs="FrankRuehl"/>
          <w:sz w:val="26"/>
          <w:szCs w:val="26"/>
          <w:rtl/>
        </w:rPr>
        <w:t>"כ כל ענוותו תלוי</w:t>
      </w:r>
      <w:r w:rsidRPr="002932AA">
        <w:rPr>
          <w:rFonts w:cs="FrankRuehl" w:hint="cs"/>
          <w:sz w:val="26"/>
          <w:szCs w:val="26"/>
          <w:rtl/>
        </w:rPr>
        <w:t>ה בשאלה,</w:t>
      </w:r>
      <w:r w:rsidRPr="002932AA">
        <w:rPr>
          <w:rFonts w:cs="FrankRuehl"/>
          <w:sz w:val="26"/>
          <w:szCs w:val="26"/>
          <w:rtl/>
        </w:rPr>
        <w:t xml:space="preserve"> אם אנו אומרים שסומא כשר לדין ובכל זאת לא רצה לקבל</w:t>
      </w:r>
      <w:r w:rsidRPr="002932AA">
        <w:rPr>
          <w:rFonts w:cs="FrankRuehl" w:hint="cs"/>
          <w:sz w:val="26"/>
          <w:szCs w:val="26"/>
          <w:rtl/>
        </w:rPr>
        <w:t xml:space="preserve"> – הרי ש</w:t>
      </w:r>
      <w:r w:rsidRPr="002932AA">
        <w:rPr>
          <w:rFonts w:cs="FrankRuehl"/>
          <w:sz w:val="26"/>
          <w:szCs w:val="26"/>
          <w:rtl/>
        </w:rPr>
        <w:t>יש בו משום ענווה</w:t>
      </w:r>
      <w:r w:rsidRPr="002932AA">
        <w:rPr>
          <w:rFonts w:cs="FrankRuehl" w:hint="cs"/>
          <w:sz w:val="26"/>
          <w:szCs w:val="26"/>
          <w:rtl/>
        </w:rPr>
        <w:t>;</w:t>
      </w:r>
      <w:r w:rsidRPr="002932AA">
        <w:rPr>
          <w:rFonts w:cs="FrankRuehl"/>
          <w:sz w:val="26"/>
          <w:szCs w:val="26"/>
          <w:rtl/>
        </w:rPr>
        <w:t xml:space="preserve"> אבל אם אנו אומרים שסומא פסול לדין </w:t>
      </w:r>
      <w:r w:rsidRPr="002932AA">
        <w:rPr>
          <w:rFonts w:cs="FrankRuehl" w:hint="cs"/>
          <w:sz w:val="26"/>
          <w:szCs w:val="26"/>
          <w:rtl/>
        </w:rPr>
        <w:t xml:space="preserve">– </w:t>
      </w:r>
      <w:r w:rsidRPr="002932AA">
        <w:rPr>
          <w:rFonts w:cs="FrankRuehl"/>
          <w:sz w:val="26"/>
          <w:szCs w:val="26"/>
          <w:rtl/>
        </w:rPr>
        <w:t>א"כ אין כאן שום ענווה ב</w:t>
      </w:r>
      <w:r w:rsidRPr="002932AA">
        <w:rPr>
          <w:rFonts w:cs="FrankRuehl" w:hint="cs"/>
          <w:sz w:val="26"/>
          <w:szCs w:val="26"/>
          <w:rtl/>
        </w:rPr>
        <w:t>כך</w:t>
      </w:r>
      <w:r w:rsidRPr="002932AA">
        <w:rPr>
          <w:rFonts w:cs="FrankRuehl"/>
          <w:sz w:val="26"/>
          <w:szCs w:val="26"/>
          <w:rtl/>
        </w:rPr>
        <w:t xml:space="preserve"> שלא רצה לקבל את הנשיאות. </w:t>
      </w:r>
    </w:p>
    <w:p w14:paraId="3BF32075" w14:textId="77777777" w:rsidR="00D93C6F" w:rsidRPr="002932AA" w:rsidRDefault="00D93C6F" w:rsidP="009B3DE5">
      <w:pPr>
        <w:spacing w:before="120" w:line="360" w:lineRule="exact"/>
        <w:jc w:val="both"/>
        <w:rPr>
          <w:rFonts w:cs="FrankRuehl" w:hint="cs"/>
          <w:sz w:val="26"/>
          <w:szCs w:val="26"/>
          <w:rtl/>
        </w:rPr>
      </w:pPr>
    </w:p>
    <w:p w14:paraId="793108A2" w14:textId="77777777" w:rsidR="00D93C6F" w:rsidRPr="002932AA" w:rsidRDefault="00D93C6F" w:rsidP="009B3DE5">
      <w:pPr>
        <w:spacing w:before="120" w:line="360" w:lineRule="exact"/>
        <w:jc w:val="center"/>
        <w:rPr>
          <w:rFonts w:cs="FrankRuehl" w:hint="cs"/>
          <w:b/>
          <w:bCs/>
          <w:sz w:val="30"/>
          <w:szCs w:val="30"/>
          <w:rtl/>
        </w:rPr>
      </w:pPr>
      <w:r w:rsidRPr="002932AA">
        <w:rPr>
          <w:rFonts w:cs="FrankRuehl" w:hint="cs"/>
          <w:b/>
          <w:bCs/>
          <w:sz w:val="30"/>
          <w:szCs w:val="30"/>
          <w:rtl/>
        </w:rPr>
        <w:t>ג.</w:t>
      </w:r>
    </w:p>
    <w:p w14:paraId="692530C6"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הרמב"ם בהל' סנהדרין</w:t>
      </w:r>
      <w:r w:rsidRPr="002932AA">
        <w:rPr>
          <w:rFonts w:cs="FrankRuehl"/>
          <w:rtl/>
        </w:rPr>
        <w:t xml:space="preserve"> </w:t>
      </w:r>
      <w:r w:rsidRPr="002932AA">
        <w:rPr>
          <w:rFonts w:cs="FrankRuehl" w:hint="cs"/>
          <w:rtl/>
        </w:rPr>
        <w:t>(</w:t>
      </w:r>
      <w:r w:rsidRPr="002932AA">
        <w:rPr>
          <w:rFonts w:cs="FrankRuehl"/>
          <w:rtl/>
        </w:rPr>
        <w:t>פ"ג</w:t>
      </w:r>
      <w:r w:rsidRPr="002932AA">
        <w:rPr>
          <w:rFonts w:cs="FrankRuehl" w:hint="cs"/>
          <w:rtl/>
        </w:rPr>
        <w:t>,</w:t>
      </w:r>
      <w:r w:rsidRPr="002932AA">
        <w:rPr>
          <w:rFonts w:cs="FrankRuehl"/>
          <w:rtl/>
        </w:rPr>
        <w:t xml:space="preserve"> ה"ג</w:t>
      </w:r>
      <w:r w:rsidRPr="002932AA">
        <w:rPr>
          <w:rFonts w:cs="FrankRuehl" w:hint="cs"/>
          <w:rtl/>
        </w:rPr>
        <w:t>)</w:t>
      </w:r>
      <w:r w:rsidRPr="002932AA">
        <w:rPr>
          <w:rFonts w:cs="FrankRuehl"/>
          <w:sz w:val="26"/>
          <w:szCs w:val="26"/>
          <w:rtl/>
        </w:rPr>
        <w:t xml:space="preserve"> אומר</w:t>
      </w:r>
      <w:r w:rsidRPr="002932AA">
        <w:rPr>
          <w:rFonts w:cs="FrankRuehl" w:hint="cs"/>
          <w:sz w:val="26"/>
          <w:szCs w:val="26"/>
          <w:rtl/>
        </w:rPr>
        <w:t>:</w:t>
      </w:r>
    </w:p>
    <w:p w14:paraId="52CD1AEF" w14:textId="77777777" w:rsidR="00D93C6F" w:rsidRPr="002932AA" w:rsidRDefault="00D93C6F" w:rsidP="009B3DE5">
      <w:pPr>
        <w:spacing w:before="120" w:after="120" w:line="360" w:lineRule="exact"/>
        <w:ind w:left="454" w:right="454"/>
        <w:jc w:val="both"/>
        <w:rPr>
          <w:rFonts w:cs="FrankRuehl" w:hint="cs"/>
          <w:sz w:val="26"/>
          <w:szCs w:val="26"/>
          <w:rtl/>
        </w:rPr>
      </w:pPr>
      <w:r w:rsidRPr="002932AA">
        <w:rPr>
          <w:rFonts w:cs="FrankRuehl"/>
          <w:sz w:val="26"/>
          <w:szCs w:val="26"/>
          <w:rtl/>
        </w:rPr>
        <w:t>אין מתחילין את הדינים בלילה, מפי השמועה למדו שהדיני</w:t>
      </w:r>
      <w:r w:rsidRPr="002932AA">
        <w:rPr>
          <w:rFonts w:cs="FrankRuehl" w:hint="cs"/>
          <w:sz w:val="26"/>
          <w:szCs w:val="26"/>
          <w:rtl/>
        </w:rPr>
        <w:t>ן</w:t>
      </w:r>
      <w:r w:rsidRPr="002932AA">
        <w:rPr>
          <w:rFonts w:cs="FrankRuehl"/>
          <w:sz w:val="26"/>
          <w:szCs w:val="26"/>
          <w:rtl/>
        </w:rPr>
        <w:t xml:space="preserve"> כנגעים, שנאמר</w:t>
      </w:r>
      <w:r w:rsidRPr="002932AA">
        <w:rPr>
          <w:rFonts w:cs="FrankRuehl" w:hint="cs"/>
          <w:sz w:val="26"/>
          <w:szCs w:val="26"/>
          <w:rtl/>
        </w:rPr>
        <w:t>:</w:t>
      </w:r>
      <w:r w:rsidRPr="002932AA">
        <w:rPr>
          <w:rFonts w:cs="FrankRuehl"/>
          <w:sz w:val="26"/>
          <w:szCs w:val="26"/>
          <w:rtl/>
        </w:rPr>
        <w:t xml:space="preserve"> "כל ריב וכל נגע"</w:t>
      </w:r>
      <w:r w:rsidRPr="002932AA">
        <w:rPr>
          <w:rFonts w:cs="FrankRuehl" w:hint="cs"/>
          <w:sz w:val="26"/>
          <w:szCs w:val="26"/>
          <w:rtl/>
        </w:rPr>
        <w:t xml:space="preserve"> –</w:t>
      </w:r>
      <w:r w:rsidRPr="002932AA">
        <w:rPr>
          <w:rFonts w:cs="FrankRuehl"/>
          <w:sz w:val="26"/>
          <w:szCs w:val="26"/>
          <w:rtl/>
        </w:rPr>
        <w:t xml:space="preserve"> מה </w:t>
      </w:r>
      <w:r w:rsidRPr="002932AA">
        <w:rPr>
          <w:rFonts w:cs="FrankRuehl" w:hint="cs"/>
          <w:sz w:val="26"/>
          <w:szCs w:val="26"/>
          <w:rtl/>
        </w:rPr>
        <w:t xml:space="preserve">ראיית </w:t>
      </w:r>
      <w:r w:rsidRPr="002932AA">
        <w:rPr>
          <w:rFonts w:cs="FrankRuehl"/>
          <w:sz w:val="26"/>
          <w:szCs w:val="26"/>
          <w:rtl/>
        </w:rPr>
        <w:t>נגעים ביום</w:t>
      </w:r>
      <w:r w:rsidRPr="002932AA">
        <w:rPr>
          <w:rFonts w:cs="FrankRuehl" w:hint="cs"/>
          <w:sz w:val="26"/>
          <w:szCs w:val="26"/>
          <w:rtl/>
        </w:rPr>
        <w:t xml:space="preserve"> בלבד</w:t>
      </w:r>
      <w:r w:rsidRPr="002932AA">
        <w:rPr>
          <w:rFonts w:cs="FrankRuehl"/>
          <w:sz w:val="26"/>
          <w:szCs w:val="26"/>
          <w:rtl/>
        </w:rPr>
        <w:t xml:space="preserve">, אף </w:t>
      </w:r>
      <w:r w:rsidRPr="002932AA">
        <w:rPr>
          <w:rFonts w:cs="FrankRuehl" w:hint="cs"/>
          <w:sz w:val="26"/>
          <w:szCs w:val="26"/>
          <w:rtl/>
        </w:rPr>
        <w:t>הד</w:t>
      </w:r>
      <w:r w:rsidRPr="002932AA">
        <w:rPr>
          <w:rFonts w:cs="FrankRuehl"/>
          <w:sz w:val="26"/>
          <w:szCs w:val="26"/>
          <w:rtl/>
        </w:rPr>
        <w:t>י</w:t>
      </w:r>
      <w:r w:rsidRPr="002932AA">
        <w:rPr>
          <w:rFonts w:cs="FrankRuehl" w:hint="cs"/>
          <w:sz w:val="26"/>
          <w:szCs w:val="26"/>
          <w:rtl/>
        </w:rPr>
        <w:t>נ</w:t>
      </w:r>
      <w:r w:rsidRPr="002932AA">
        <w:rPr>
          <w:rFonts w:cs="FrankRuehl"/>
          <w:sz w:val="26"/>
          <w:szCs w:val="26"/>
          <w:rtl/>
        </w:rPr>
        <w:t>י</w:t>
      </w:r>
      <w:r w:rsidRPr="002932AA">
        <w:rPr>
          <w:rFonts w:cs="FrankRuehl" w:hint="cs"/>
          <w:sz w:val="26"/>
          <w:szCs w:val="26"/>
          <w:rtl/>
        </w:rPr>
        <w:t>ן ביום בלבד</w:t>
      </w:r>
      <w:r w:rsidRPr="002932AA">
        <w:rPr>
          <w:rFonts w:cs="FrankRuehl"/>
          <w:sz w:val="26"/>
          <w:szCs w:val="26"/>
          <w:rtl/>
        </w:rPr>
        <w:t>.</w:t>
      </w:r>
    </w:p>
    <w:p w14:paraId="218F1818"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הלחם משנה הקשה על הרמב"ם</w:t>
      </w:r>
      <w:r w:rsidRPr="002932AA">
        <w:rPr>
          <w:rFonts w:cs="FrankRuehl" w:hint="cs"/>
          <w:sz w:val="26"/>
          <w:szCs w:val="26"/>
          <w:rtl/>
        </w:rPr>
        <w:t xml:space="preserve">: </w:t>
      </w:r>
      <w:r w:rsidRPr="002932AA">
        <w:rPr>
          <w:rFonts w:cs="FrankRuehl"/>
          <w:sz w:val="26"/>
          <w:szCs w:val="26"/>
          <w:rtl/>
        </w:rPr>
        <w:t xml:space="preserve"> </w:t>
      </w:r>
      <w:r w:rsidRPr="002932AA">
        <w:rPr>
          <w:rFonts w:cs="FrankRuehl" w:hint="cs"/>
          <w:sz w:val="26"/>
          <w:szCs w:val="26"/>
          <w:rtl/>
        </w:rPr>
        <w:t xml:space="preserve">הלא </w:t>
      </w:r>
      <w:r w:rsidRPr="002932AA">
        <w:rPr>
          <w:rFonts w:cs="FrankRuehl"/>
          <w:sz w:val="26"/>
          <w:szCs w:val="26"/>
          <w:rtl/>
        </w:rPr>
        <w:t>במסכת סנהדרין</w:t>
      </w:r>
      <w:r w:rsidRPr="002932AA">
        <w:rPr>
          <w:rFonts w:cs="FrankRuehl"/>
          <w:sz w:val="26"/>
          <w:rtl/>
        </w:rPr>
        <w:t xml:space="preserve"> (לד ע"א)</w:t>
      </w:r>
      <w:r w:rsidRPr="002932AA">
        <w:rPr>
          <w:rFonts w:cs="FrankRuehl"/>
          <w:sz w:val="26"/>
          <w:szCs w:val="26"/>
          <w:rtl/>
        </w:rPr>
        <w:t xml:space="preserve"> מובא</w:t>
      </w:r>
      <w:r w:rsidRPr="002932AA">
        <w:rPr>
          <w:rFonts w:cs="FrankRuehl" w:hint="cs"/>
          <w:sz w:val="26"/>
          <w:szCs w:val="26"/>
          <w:rtl/>
        </w:rPr>
        <w:t>:</w:t>
      </w:r>
    </w:p>
    <w:p w14:paraId="099C1F52" w14:textId="77777777" w:rsidR="00D93C6F" w:rsidRPr="002932AA" w:rsidRDefault="00D93C6F" w:rsidP="009B3DE5">
      <w:pPr>
        <w:spacing w:before="120" w:after="120" w:line="360" w:lineRule="exact"/>
        <w:ind w:left="454" w:right="454"/>
        <w:jc w:val="both"/>
        <w:rPr>
          <w:rFonts w:cs="FrankRuehl" w:hint="cs"/>
          <w:sz w:val="26"/>
          <w:szCs w:val="26"/>
          <w:rtl/>
        </w:rPr>
      </w:pPr>
      <w:r w:rsidRPr="002932AA">
        <w:rPr>
          <w:rFonts w:cs="FrankRuehl"/>
          <w:sz w:val="26"/>
          <w:szCs w:val="26"/>
          <w:rtl/>
        </w:rPr>
        <w:t>רבא רמי</w:t>
      </w:r>
      <w:r w:rsidRPr="002932AA">
        <w:rPr>
          <w:rFonts w:cs="FrankRuehl" w:hint="cs"/>
          <w:sz w:val="26"/>
          <w:szCs w:val="26"/>
          <w:rtl/>
        </w:rPr>
        <w:t>:</w:t>
      </w:r>
      <w:r w:rsidRPr="002932AA">
        <w:rPr>
          <w:rFonts w:cs="FrankRuehl"/>
          <w:sz w:val="26"/>
          <w:szCs w:val="26"/>
          <w:rtl/>
        </w:rPr>
        <w:t xml:space="preserve"> כתיב</w:t>
      </w:r>
      <w:r w:rsidRPr="002932AA">
        <w:rPr>
          <w:rFonts w:cs="FrankRuehl" w:hint="cs"/>
          <w:sz w:val="26"/>
          <w:szCs w:val="26"/>
          <w:rtl/>
        </w:rPr>
        <w:t>:</w:t>
      </w:r>
      <w:r w:rsidRPr="002932AA">
        <w:rPr>
          <w:rFonts w:cs="FrankRuehl"/>
          <w:sz w:val="26"/>
          <w:szCs w:val="26"/>
          <w:rtl/>
        </w:rPr>
        <w:t xml:space="preserve"> "ושפטו את העם בכל עת"</w:t>
      </w:r>
      <w:r w:rsidRPr="002932AA">
        <w:rPr>
          <w:rFonts w:cs="FrankRuehl" w:hint="cs"/>
          <w:sz w:val="26"/>
          <w:szCs w:val="26"/>
          <w:rtl/>
        </w:rPr>
        <w:t xml:space="preserve"> [</w:t>
      </w:r>
      <w:r w:rsidRPr="002932AA">
        <w:rPr>
          <w:rFonts w:cs="FrankRuehl"/>
          <w:sz w:val="26"/>
          <w:szCs w:val="26"/>
          <w:rtl/>
        </w:rPr>
        <w:t>משמע בין ביום בין בלילה</w:t>
      </w:r>
      <w:r w:rsidRPr="002932AA">
        <w:rPr>
          <w:rFonts w:cs="FrankRuehl" w:hint="cs"/>
          <w:sz w:val="26"/>
          <w:szCs w:val="26"/>
          <w:rtl/>
        </w:rPr>
        <w:t>]</w:t>
      </w:r>
      <w:r w:rsidRPr="002932AA">
        <w:rPr>
          <w:rFonts w:cs="FrankRuehl"/>
          <w:sz w:val="26"/>
          <w:szCs w:val="26"/>
          <w:rtl/>
        </w:rPr>
        <w:t>, וכתיב</w:t>
      </w:r>
      <w:r w:rsidRPr="002932AA">
        <w:rPr>
          <w:rFonts w:cs="FrankRuehl" w:hint="cs"/>
          <w:sz w:val="26"/>
          <w:szCs w:val="26"/>
          <w:rtl/>
        </w:rPr>
        <w:t>:</w:t>
      </w:r>
      <w:r w:rsidRPr="002932AA">
        <w:rPr>
          <w:rFonts w:cs="FrankRuehl"/>
          <w:sz w:val="26"/>
          <w:szCs w:val="26"/>
          <w:rtl/>
        </w:rPr>
        <w:t xml:space="preserve"> "והיה ביום הנחילו</w:t>
      </w:r>
      <w:r w:rsidRPr="002932AA">
        <w:rPr>
          <w:rFonts w:cs="FrankRuehl" w:hint="cs"/>
          <w:sz w:val="26"/>
          <w:szCs w:val="26"/>
          <w:rtl/>
        </w:rPr>
        <w:t xml:space="preserve"> את בניו</w:t>
      </w:r>
      <w:r w:rsidRPr="002932AA">
        <w:rPr>
          <w:rFonts w:cs="FrankRuehl"/>
          <w:sz w:val="26"/>
          <w:szCs w:val="26"/>
          <w:rtl/>
        </w:rPr>
        <w:t xml:space="preserve">" </w:t>
      </w:r>
      <w:r w:rsidRPr="002932AA">
        <w:rPr>
          <w:rFonts w:cs="FrankRuehl" w:hint="cs"/>
          <w:sz w:val="26"/>
          <w:szCs w:val="26"/>
          <w:rtl/>
        </w:rPr>
        <w:t>[</w:t>
      </w:r>
      <w:r w:rsidRPr="002932AA">
        <w:rPr>
          <w:rFonts w:cs="FrankRuehl"/>
          <w:sz w:val="26"/>
          <w:szCs w:val="26"/>
          <w:rtl/>
        </w:rPr>
        <w:t>וירושה ה</w:t>
      </w:r>
      <w:r w:rsidRPr="002932AA">
        <w:rPr>
          <w:rFonts w:cs="FrankRuehl" w:hint="cs"/>
          <w:sz w:val="26"/>
          <w:szCs w:val="26"/>
          <w:rtl/>
        </w:rPr>
        <w:t>יא</w:t>
      </w:r>
      <w:r w:rsidRPr="002932AA">
        <w:rPr>
          <w:rFonts w:cs="FrankRuehl"/>
          <w:sz w:val="26"/>
          <w:szCs w:val="26"/>
          <w:rtl/>
        </w:rPr>
        <w:t xml:space="preserve"> דין</w:t>
      </w:r>
      <w:r w:rsidRPr="002932AA">
        <w:rPr>
          <w:rFonts w:cs="FrankRuehl" w:hint="cs"/>
          <w:sz w:val="26"/>
          <w:szCs w:val="26"/>
          <w:rtl/>
        </w:rPr>
        <w:t>,</w:t>
      </w:r>
      <w:r w:rsidRPr="002932AA">
        <w:rPr>
          <w:rFonts w:cs="FrankRuehl"/>
          <w:sz w:val="26"/>
          <w:szCs w:val="26"/>
          <w:rtl/>
        </w:rPr>
        <w:t xml:space="preserve"> משמע ביום ולא בלילה</w:t>
      </w:r>
      <w:r w:rsidRPr="002932AA">
        <w:rPr>
          <w:rFonts w:cs="FrankRuehl" w:hint="cs"/>
          <w:sz w:val="26"/>
          <w:szCs w:val="26"/>
          <w:rtl/>
        </w:rPr>
        <w:t>]. הא כיצד? יום לתחילת דין, לילה לגמר דין</w:t>
      </w:r>
      <w:r w:rsidRPr="002932AA">
        <w:rPr>
          <w:rFonts w:cs="FrankRuehl"/>
          <w:sz w:val="26"/>
          <w:szCs w:val="26"/>
          <w:rtl/>
        </w:rPr>
        <w:t>.</w:t>
      </w:r>
    </w:p>
    <w:p w14:paraId="456A5505"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אבל ר</w:t>
      </w:r>
      <w:r w:rsidRPr="002932AA">
        <w:rPr>
          <w:rFonts w:cs="FrankRuehl" w:hint="cs"/>
          <w:sz w:val="26"/>
          <w:szCs w:val="26"/>
          <w:rtl/>
        </w:rPr>
        <w:t>'</w:t>
      </w:r>
      <w:r w:rsidRPr="002932AA">
        <w:rPr>
          <w:rFonts w:cs="FrankRuehl"/>
          <w:sz w:val="26"/>
          <w:szCs w:val="26"/>
          <w:rtl/>
        </w:rPr>
        <w:t xml:space="preserve"> מאיר מקיש</w:t>
      </w:r>
      <w:r w:rsidRPr="002932AA">
        <w:rPr>
          <w:rFonts w:cs="FrankRuehl" w:hint="cs"/>
          <w:sz w:val="26"/>
          <w:szCs w:val="26"/>
          <w:rtl/>
        </w:rPr>
        <w:t xml:space="preserve"> ריבים</w:t>
      </w:r>
      <w:r w:rsidRPr="002932AA">
        <w:rPr>
          <w:rFonts w:cs="FrankRuehl"/>
          <w:sz w:val="26"/>
          <w:szCs w:val="26"/>
          <w:rtl/>
        </w:rPr>
        <w:t xml:space="preserve"> לנגעים</w:t>
      </w:r>
      <w:r w:rsidRPr="002932AA">
        <w:rPr>
          <w:rFonts w:cs="FrankRuehl" w:hint="cs"/>
          <w:sz w:val="26"/>
          <w:szCs w:val="26"/>
          <w:rtl/>
        </w:rPr>
        <w:t>, ולשיטתו</w:t>
      </w:r>
      <w:r w:rsidRPr="002932AA">
        <w:rPr>
          <w:rFonts w:cs="FrankRuehl"/>
          <w:sz w:val="26"/>
          <w:szCs w:val="26"/>
          <w:rtl/>
        </w:rPr>
        <w:t xml:space="preserve"> אפילו גמר דין דווקא ביום</w:t>
      </w:r>
      <w:r w:rsidRPr="002932AA">
        <w:rPr>
          <w:rFonts w:cs="FrankRuehl" w:hint="cs"/>
          <w:sz w:val="26"/>
          <w:szCs w:val="26"/>
          <w:rtl/>
        </w:rPr>
        <w:t>,</w:t>
      </w:r>
      <w:r w:rsidRPr="002932AA">
        <w:rPr>
          <w:rFonts w:cs="FrankRuehl"/>
          <w:sz w:val="26"/>
          <w:szCs w:val="26"/>
          <w:rtl/>
        </w:rPr>
        <w:t xml:space="preserve"> כמו נגעים. אם כן הרמב"ם</w:t>
      </w:r>
      <w:r w:rsidRPr="002932AA">
        <w:rPr>
          <w:rFonts w:cs="FrankRuehl" w:hint="cs"/>
          <w:sz w:val="26"/>
          <w:szCs w:val="26"/>
          <w:rtl/>
        </w:rPr>
        <w:t>,</w:t>
      </w:r>
      <w:r w:rsidRPr="002932AA">
        <w:rPr>
          <w:rFonts w:cs="FrankRuehl"/>
          <w:sz w:val="26"/>
          <w:szCs w:val="26"/>
          <w:rtl/>
        </w:rPr>
        <w:t xml:space="preserve"> שפוסק</w:t>
      </w:r>
      <w:r w:rsidRPr="002932AA">
        <w:rPr>
          <w:rFonts w:cs="FrankRuehl"/>
          <w:rtl/>
        </w:rPr>
        <w:t xml:space="preserve"> </w:t>
      </w:r>
      <w:r w:rsidRPr="002932AA">
        <w:rPr>
          <w:rFonts w:cs="FrankRuehl" w:hint="cs"/>
          <w:rtl/>
        </w:rPr>
        <w:t xml:space="preserve">(שם </w:t>
      </w:r>
      <w:r w:rsidRPr="002932AA">
        <w:rPr>
          <w:rFonts w:cs="FrankRuehl"/>
          <w:rtl/>
        </w:rPr>
        <w:t>ה</w:t>
      </w:r>
      <w:r w:rsidRPr="002932AA">
        <w:rPr>
          <w:rFonts w:cs="FrankRuehl" w:hint="cs"/>
          <w:rtl/>
        </w:rPr>
        <w:t>"ד)</w:t>
      </w:r>
      <w:r w:rsidRPr="002932AA">
        <w:rPr>
          <w:rFonts w:cs="FrankRuehl"/>
          <w:sz w:val="26"/>
          <w:szCs w:val="26"/>
          <w:rtl/>
        </w:rPr>
        <w:t xml:space="preserve"> דגמר דין הוי אפילו בלילה</w:t>
      </w:r>
      <w:r w:rsidRPr="002932AA">
        <w:rPr>
          <w:rFonts w:cs="FrankRuehl" w:hint="cs"/>
          <w:sz w:val="26"/>
          <w:szCs w:val="26"/>
          <w:rtl/>
        </w:rPr>
        <w:t xml:space="preserve"> –</w:t>
      </w:r>
      <w:r w:rsidRPr="002932AA">
        <w:rPr>
          <w:rFonts w:cs="FrankRuehl"/>
          <w:sz w:val="26"/>
          <w:szCs w:val="26"/>
          <w:rtl/>
        </w:rPr>
        <w:t xml:space="preserve"> איך הוא לומד מהפסוק </w:t>
      </w:r>
      <w:r w:rsidRPr="002932AA">
        <w:rPr>
          <w:rFonts w:cs="FrankRuehl" w:hint="cs"/>
          <w:sz w:val="26"/>
          <w:szCs w:val="26"/>
          <w:rtl/>
        </w:rPr>
        <w:t>"</w:t>
      </w:r>
      <w:r w:rsidRPr="002932AA">
        <w:rPr>
          <w:rFonts w:cs="FrankRuehl"/>
          <w:sz w:val="26"/>
          <w:szCs w:val="26"/>
          <w:rtl/>
        </w:rPr>
        <w:t>כל ריב וכל נגע</w:t>
      </w:r>
      <w:r w:rsidRPr="002932AA">
        <w:rPr>
          <w:rFonts w:cs="FrankRuehl" w:hint="cs"/>
          <w:sz w:val="26"/>
          <w:szCs w:val="26"/>
          <w:rtl/>
        </w:rPr>
        <w:t>"</w:t>
      </w:r>
      <w:r w:rsidRPr="002932AA">
        <w:rPr>
          <w:rFonts w:cs="FrankRuehl"/>
          <w:sz w:val="26"/>
          <w:szCs w:val="26"/>
          <w:rtl/>
        </w:rPr>
        <w:t xml:space="preserve"> לעניין יום? והרי אמרנו </w:t>
      </w:r>
      <w:r w:rsidRPr="002932AA">
        <w:rPr>
          <w:rFonts w:cs="FrankRuehl" w:hint="cs"/>
          <w:sz w:val="26"/>
          <w:szCs w:val="26"/>
          <w:rtl/>
        </w:rPr>
        <w:t>ש</w:t>
      </w:r>
      <w:r w:rsidRPr="002932AA">
        <w:rPr>
          <w:rFonts w:cs="FrankRuehl"/>
          <w:sz w:val="26"/>
          <w:szCs w:val="26"/>
          <w:rtl/>
        </w:rPr>
        <w:t xml:space="preserve">מי שמקיש ריבים לנגעים </w:t>
      </w:r>
      <w:r w:rsidRPr="002932AA">
        <w:rPr>
          <w:rFonts w:cs="FrankRuehl" w:hint="cs"/>
          <w:sz w:val="26"/>
          <w:szCs w:val="26"/>
          <w:rtl/>
        </w:rPr>
        <w:t>ס</w:t>
      </w:r>
      <w:r w:rsidRPr="002932AA">
        <w:rPr>
          <w:rFonts w:cs="FrankRuehl"/>
          <w:sz w:val="26"/>
          <w:szCs w:val="26"/>
          <w:rtl/>
        </w:rPr>
        <w:t>ובר שאפילו גמר דין צריך להיות דווקא ביום</w:t>
      </w:r>
      <w:r w:rsidRPr="002932AA">
        <w:rPr>
          <w:rFonts w:cs="FrankRuehl" w:hint="cs"/>
          <w:sz w:val="26"/>
          <w:szCs w:val="26"/>
          <w:rtl/>
        </w:rPr>
        <w:t>!</w:t>
      </w:r>
      <w:r w:rsidRPr="002932AA">
        <w:rPr>
          <w:rFonts w:cs="FrankRuehl"/>
          <w:sz w:val="26"/>
          <w:szCs w:val="26"/>
          <w:rtl/>
        </w:rPr>
        <w:t xml:space="preserve"> עד כאן  קושיית הלחם משנה.</w:t>
      </w:r>
    </w:p>
    <w:p w14:paraId="1B4C7E8E"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אפשר</w:t>
      </w:r>
      <w:r w:rsidRPr="002932AA">
        <w:rPr>
          <w:rFonts w:cs="FrankRuehl" w:hint="cs"/>
          <w:sz w:val="26"/>
          <w:szCs w:val="26"/>
          <w:rtl/>
        </w:rPr>
        <w:t xml:space="preserve"> היה</w:t>
      </w:r>
      <w:r w:rsidRPr="002932AA">
        <w:rPr>
          <w:rFonts w:cs="FrankRuehl"/>
          <w:sz w:val="26"/>
          <w:szCs w:val="26"/>
          <w:rtl/>
        </w:rPr>
        <w:t xml:space="preserve"> להגיד, שלשיטת הרמב"ם לא תהיה סתירה </w:t>
      </w:r>
      <w:r w:rsidRPr="002932AA">
        <w:rPr>
          <w:rFonts w:cs="FrankRuehl" w:hint="cs"/>
          <w:sz w:val="26"/>
          <w:szCs w:val="26"/>
          <w:rtl/>
        </w:rPr>
        <w:t xml:space="preserve">בין </w:t>
      </w:r>
      <w:r w:rsidRPr="002932AA">
        <w:rPr>
          <w:rFonts w:cs="FrankRuehl"/>
          <w:sz w:val="26"/>
          <w:szCs w:val="26"/>
          <w:rtl/>
        </w:rPr>
        <w:t>שני הפסוקים. כי כמו שאנו עושים חילוק לעניין דרישה וחקירה בין דיני ממונות לדיני קנסות</w:t>
      </w:r>
      <w:r w:rsidRPr="002932AA">
        <w:rPr>
          <w:rFonts w:cs="FrankRuehl" w:hint="cs"/>
          <w:sz w:val="26"/>
          <w:szCs w:val="26"/>
          <w:rtl/>
        </w:rPr>
        <w:t>,</w:t>
      </w:r>
      <w:r w:rsidRPr="002932AA">
        <w:rPr>
          <w:rFonts w:cs="FrankRuehl"/>
          <w:sz w:val="26"/>
          <w:szCs w:val="26"/>
          <w:rtl/>
        </w:rPr>
        <w:t xml:space="preserve"> שדיני ממונות א</w:t>
      </w:r>
      <w:r w:rsidRPr="002932AA">
        <w:rPr>
          <w:rFonts w:cs="FrankRuehl" w:hint="cs"/>
          <w:sz w:val="26"/>
          <w:szCs w:val="26"/>
          <w:rtl/>
        </w:rPr>
        <w:t>ין צריכים</w:t>
      </w:r>
      <w:r w:rsidRPr="002932AA">
        <w:rPr>
          <w:rFonts w:cs="FrankRuehl"/>
          <w:sz w:val="26"/>
          <w:szCs w:val="26"/>
          <w:rtl/>
        </w:rPr>
        <w:t xml:space="preserve"> דרישה וחקירה</w:t>
      </w:r>
      <w:r w:rsidRPr="002932AA">
        <w:rPr>
          <w:rFonts w:cs="FrankRuehl" w:hint="cs"/>
          <w:sz w:val="26"/>
          <w:szCs w:val="26"/>
          <w:rtl/>
        </w:rPr>
        <w:t>,</w:t>
      </w:r>
      <w:r w:rsidRPr="002932AA">
        <w:rPr>
          <w:rFonts w:cs="FrankRuehl"/>
          <w:sz w:val="26"/>
          <w:szCs w:val="26"/>
          <w:rtl/>
        </w:rPr>
        <w:t xml:space="preserve"> ו</w:t>
      </w:r>
      <w:r w:rsidRPr="002932AA">
        <w:rPr>
          <w:rFonts w:cs="FrankRuehl" w:hint="cs"/>
          <w:sz w:val="26"/>
          <w:szCs w:val="26"/>
          <w:rtl/>
        </w:rPr>
        <w:t>אילו דיני קנסות</w:t>
      </w:r>
      <w:r w:rsidRPr="002932AA">
        <w:rPr>
          <w:rFonts w:cs="FrankRuehl"/>
          <w:sz w:val="26"/>
          <w:szCs w:val="26"/>
          <w:rtl/>
        </w:rPr>
        <w:t xml:space="preserve"> צרי</w:t>
      </w:r>
      <w:r w:rsidRPr="002932AA">
        <w:rPr>
          <w:rFonts w:cs="FrankRuehl" w:hint="cs"/>
          <w:sz w:val="26"/>
          <w:szCs w:val="26"/>
          <w:rtl/>
        </w:rPr>
        <w:t>כים; ו</w:t>
      </w:r>
      <w:r w:rsidRPr="002932AA">
        <w:rPr>
          <w:rFonts w:cs="FrankRuehl"/>
          <w:sz w:val="26"/>
          <w:szCs w:val="26"/>
          <w:rtl/>
        </w:rPr>
        <w:t>כן לעניין מומחים, שבדיני ממונות מספיק של</w:t>
      </w:r>
      <w:r w:rsidRPr="002932AA">
        <w:rPr>
          <w:rFonts w:cs="FrankRuehl" w:hint="cs"/>
          <w:sz w:val="26"/>
          <w:szCs w:val="26"/>
          <w:rtl/>
        </w:rPr>
        <w:t>ו</w:t>
      </w:r>
      <w:r w:rsidRPr="002932AA">
        <w:rPr>
          <w:rFonts w:cs="FrankRuehl"/>
          <w:sz w:val="26"/>
          <w:szCs w:val="26"/>
          <w:rtl/>
        </w:rPr>
        <w:t>שה הדיוטות</w:t>
      </w:r>
      <w:r w:rsidRPr="002932AA">
        <w:rPr>
          <w:rFonts w:cs="FrankRuehl" w:hint="cs"/>
          <w:sz w:val="26"/>
          <w:szCs w:val="26"/>
          <w:rtl/>
        </w:rPr>
        <w:t>,</w:t>
      </w:r>
      <w:r w:rsidRPr="002932AA">
        <w:rPr>
          <w:rFonts w:cs="FrankRuehl"/>
          <w:sz w:val="26"/>
          <w:szCs w:val="26"/>
          <w:rtl/>
        </w:rPr>
        <w:t xml:space="preserve"> ובד</w:t>
      </w:r>
      <w:r w:rsidRPr="002932AA">
        <w:rPr>
          <w:rFonts w:cs="FrankRuehl" w:hint="cs"/>
          <w:sz w:val="26"/>
          <w:szCs w:val="26"/>
          <w:rtl/>
        </w:rPr>
        <w:t>יני קנסות</w:t>
      </w:r>
      <w:r w:rsidRPr="002932AA">
        <w:rPr>
          <w:rFonts w:cs="FrankRuehl"/>
          <w:sz w:val="26"/>
          <w:szCs w:val="26"/>
          <w:rtl/>
        </w:rPr>
        <w:t xml:space="preserve"> צריך של</w:t>
      </w:r>
      <w:r w:rsidRPr="002932AA">
        <w:rPr>
          <w:rFonts w:cs="FrankRuehl" w:hint="cs"/>
          <w:sz w:val="26"/>
          <w:szCs w:val="26"/>
          <w:rtl/>
        </w:rPr>
        <w:t>ו</w:t>
      </w:r>
      <w:r w:rsidRPr="002932AA">
        <w:rPr>
          <w:rFonts w:cs="FrankRuehl"/>
          <w:sz w:val="26"/>
          <w:szCs w:val="26"/>
          <w:rtl/>
        </w:rPr>
        <w:t>שה מומחים</w:t>
      </w:r>
      <w:r w:rsidRPr="002932AA">
        <w:rPr>
          <w:rFonts w:cs="FrankRuehl" w:hint="cs"/>
          <w:sz w:val="26"/>
          <w:szCs w:val="26"/>
          <w:rtl/>
        </w:rPr>
        <w:t xml:space="preserve"> –</w:t>
      </w:r>
      <w:r w:rsidRPr="002932AA">
        <w:rPr>
          <w:rFonts w:cs="FrankRuehl"/>
          <w:sz w:val="26"/>
          <w:szCs w:val="26"/>
          <w:rtl/>
        </w:rPr>
        <w:t xml:space="preserve"> כמו כן ניתן לחלק ביניהם גם לעניין גמר דין: בדיני ממונות יכול להיות גמר דין גם בלילה, ובד</w:t>
      </w:r>
      <w:r w:rsidRPr="002932AA">
        <w:rPr>
          <w:rFonts w:cs="FrankRuehl" w:hint="cs"/>
          <w:sz w:val="26"/>
          <w:szCs w:val="26"/>
          <w:rtl/>
        </w:rPr>
        <w:t>יני קנסות</w:t>
      </w:r>
      <w:r w:rsidRPr="002932AA">
        <w:rPr>
          <w:rFonts w:cs="FrankRuehl"/>
          <w:sz w:val="26"/>
          <w:szCs w:val="26"/>
          <w:rtl/>
        </w:rPr>
        <w:t xml:space="preserve"> </w:t>
      </w:r>
      <w:r w:rsidRPr="002932AA">
        <w:rPr>
          <w:rFonts w:cs="FrankRuehl" w:hint="cs"/>
          <w:sz w:val="26"/>
          <w:szCs w:val="26"/>
          <w:rtl/>
        </w:rPr>
        <w:t xml:space="preserve">גם </w:t>
      </w:r>
      <w:r w:rsidRPr="002932AA">
        <w:rPr>
          <w:rFonts w:cs="FrankRuehl"/>
          <w:sz w:val="26"/>
          <w:szCs w:val="26"/>
          <w:rtl/>
        </w:rPr>
        <w:t xml:space="preserve">גמר </w:t>
      </w:r>
      <w:r w:rsidRPr="002932AA">
        <w:rPr>
          <w:rFonts w:cs="FrankRuehl" w:hint="cs"/>
          <w:sz w:val="26"/>
          <w:szCs w:val="26"/>
          <w:rtl/>
        </w:rPr>
        <w:t>ה</w:t>
      </w:r>
      <w:r w:rsidRPr="002932AA">
        <w:rPr>
          <w:rFonts w:cs="FrankRuehl"/>
          <w:sz w:val="26"/>
          <w:szCs w:val="26"/>
          <w:rtl/>
        </w:rPr>
        <w:t xml:space="preserve">דין </w:t>
      </w:r>
      <w:r w:rsidRPr="002932AA">
        <w:rPr>
          <w:rFonts w:cs="FrankRuehl" w:hint="cs"/>
          <w:sz w:val="26"/>
          <w:szCs w:val="26"/>
          <w:rtl/>
        </w:rPr>
        <w:t xml:space="preserve">צריך להיות </w:t>
      </w:r>
      <w:r w:rsidRPr="002932AA">
        <w:rPr>
          <w:rFonts w:cs="FrankRuehl"/>
          <w:sz w:val="26"/>
          <w:szCs w:val="26"/>
          <w:rtl/>
        </w:rPr>
        <w:t>דווקא ביום.</w:t>
      </w:r>
    </w:p>
    <w:p w14:paraId="609FC9FA"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אבל אי אפשר ל</w:t>
      </w:r>
      <w:r w:rsidRPr="002932AA">
        <w:rPr>
          <w:rFonts w:cs="FrankRuehl" w:hint="cs"/>
          <w:sz w:val="26"/>
          <w:szCs w:val="26"/>
          <w:rtl/>
        </w:rPr>
        <w:t>ו</w:t>
      </w:r>
      <w:r w:rsidRPr="002932AA">
        <w:rPr>
          <w:rFonts w:cs="FrankRuehl"/>
          <w:sz w:val="26"/>
          <w:szCs w:val="26"/>
          <w:rtl/>
        </w:rPr>
        <w:t>מר כך</w:t>
      </w:r>
      <w:r w:rsidRPr="002932AA">
        <w:rPr>
          <w:rFonts w:cs="FrankRuehl" w:hint="cs"/>
          <w:sz w:val="26"/>
          <w:szCs w:val="26"/>
          <w:rtl/>
        </w:rPr>
        <w:t>. שהרי</w:t>
      </w:r>
      <w:r w:rsidRPr="002932AA">
        <w:rPr>
          <w:rFonts w:cs="FrankRuehl"/>
          <w:sz w:val="26"/>
          <w:szCs w:val="26"/>
          <w:rtl/>
        </w:rPr>
        <w:t xml:space="preserve"> בפסוק כתוב</w:t>
      </w:r>
      <w:r w:rsidRPr="002932AA">
        <w:rPr>
          <w:rFonts w:cs="FrankRuehl" w:hint="cs"/>
          <w:sz w:val="26"/>
          <w:szCs w:val="26"/>
          <w:rtl/>
        </w:rPr>
        <w:t>:</w:t>
      </w:r>
      <w:r w:rsidRPr="002932AA">
        <w:rPr>
          <w:rFonts w:cs="FrankRuehl"/>
          <w:sz w:val="26"/>
          <w:szCs w:val="26"/>
          <w:rtl/>
        </w:rPr>
        <w:t xml:space="preserve"> "כל ריב וכל נגע"</w:t>
      </w:r>
      <w:r w:rsidRPr="002932AA">
        <w:rPr>
          <w:rFonts w:cs="FrankRuehl" w:hint="cs"/>
          <w:sz w:val="26"/>
          <w:szCs w:val="26"/>
          <w:rtl/>
        </w:rPr>
        <w:t xml:space="preserve"> –</w:t>
      </w:r>
      <w:r w:rsidRPr="002932AA">
        <w:rPr>
          <w:rFonts w:cs="FrankRuehl"/>
          <w:sz w:val="26"/>
          <w:szCs w:val="26"/>
          <w:rtl/>
        </w:rPr>
        <w:t xml:space="preserve"> משמע בין דיני ממונות ובין ד</w:t>
      </w:r>
      <w:r w:rsidRPr="002932AA">
        <w:rPr>
          <w:rFonts w:cs="FrankRuehl" w:hint="cs"/>
          <w:sz w:val="26"/>
          <w:szCs w:val="26"/>
          <w:rtl/>
        </w:rPr>
        <w:t>יני קנסות, ששניהם צריכים להיות</w:t>
      </w:r>
      <w:r w:rsidRPr="002932AA">
        <w:rPr>
          <w:rFonts w:cs="FrankRuehl"/>
          <w:sz w:val="26"/>
          <w:szCs w:val="26"/>
          <w:rtl/>
        </w:rPr>
        <w:t xml:space="preserve"> דווקא ביום, כמו נגעים</w:t>
      </w:r>
      <w:r w:rsidRPr="002932AA">
        <w:rPr>
          <w:rFonts w:cs="FrankRuehl" w:hint="cs"/>
          <w:sz w:val="26"/>
          <w:szCs w:val="26"/>
          <w:rtl/>
        </w:rPr>
        <w:t>.</w:t>
      </w:r>
      <w:r w:rsidRPr="002932AA">
        <w:rPr>
          <w:rFonts w:cs="FrankRuehl"/>
          <w:sz w:val="26"/>
          <w:szCs w:val="26"/>
          <w:rtl/>
        </w:rPr>
        <w:t xml:space="preserve"> אם כן שוב קשה על הרמב"ם</w:t>
      </w:r>
      <w:r w:rsidRPr="002932AA">
        <w:rPr>
          <w:rFonts w:cs="FrankRuehl" w:hint="cs"/>
          <w:sz w:val="26"/>
          <w:szCs w:val="26"/>
          <w:rtl/>
        </w:rPr>
        <w:t>:</w:t>
      </w:r>
      <w:r w:rsidRPr="002932AA">
        <w:rPr>
          <w:rFonts w:cs="FrankRuehl"/>
          <w:sz w:val="26"/>
          <w:szCs w:val="26"/>
          <w:rtl/>
        </w:rPr>
        <w:t xml:space="preserve"> איך הוא פוסק שגמר דין יכול להיות בלילה?</w:t>
      </w:r>
    </w:p>
    <w:p w14:paraId="6D146518" w14:textId="77777777" w:rsidR="00D93C6F" w:rsidRPr="002932AA" w:rsidRDefault="00D93C6F" w:rsidP="009B3DE5">
      <w:pPr>
        <w:keepNext/>
        <w:spacing w:before="120" w:line="360" w:lineRule="exact"/>
        <w:jc w:val="center"/>
        <w:rPr>
          <w:rFonts w:cs="FrankRuehl" w:hint="cs"/>
          <w:b/>
          <w:bCs/>
          <w:sz w:val="30"/>
          <w:szCs w:val="30"/>
          <w:rtl/>
        </w:rPr>
      </w:pPr>
      <w:r w:rsidRPr="002932AA">
        <w:rPr>
          <w:rFonts w:cs="FrankRuehl" w:hint="cs"/>
          <w:b/>
          <w:bCs/>
          <w:sz w:val="30"/>
          <w:szCs w:val="30"/>
          <w:rtl/>
        </w:rPr>
        <w:lastRenderedPageBreak/>
        <w:t>ד.</w:t>
      </w:r>
    </w:p>
    <w:p w14:paraId="42772B6D"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על כן צריכים אנו ל</w:t>
      </w:r>
      <w:r w:rsidRPr="002932AA">
        <w:rPr>
          <w:rFonts w:cs="FrankRuehl" w:hint="cs"/>
          <w:sz w:val="26"/>
          <w:szCs w:val="26"/>
          <w:rtl/>
        </w:rPr>
        <w:t>ו</w:t>
      </w:r>
      <w:r w:rsidRPr="002932AA">
        <w:rPr>
          <w:rFonts w:cs="FrankRuehl"/>
          <w:sz w:val="26"/>
          <w:szCs w:val="26"/>
          <w:rtl/>
        </w:rPr>
        <w:t>מר, שהגמרא בסנהדרין היא לשיטת רבא, שסובר שגם בדיני ממונות צריכים של</w:t>
      </w:r>
      <w:r w:rsidRPr="002932AA">
        <w:rPr>
          <w:rFonts w:cs="FrankRuehl" w:hint="cs"/>
          <w:sz w:val="26"/>
          <w:szCs w:val="26"/>
          <w:rtl/>
        </w:rPr>
        <w:t>ו</w:t>
      </w:r>
      <w:r w:rsidRPr="002932AA">
        <w:rPr>
          <w:rFonts w:cs="FrankRuehl"/>
          <w:sz w:val="26"/>
          <w:szCs w:val="26"/>
          <w:rtl/>
        </w:rPr>
        <w:t xml:space="preserve">שה מומחים מהתורה, </w:t>
      </w:r>
      <w:r w:rsidRPr="002932AA">
        <w:rPr>
          <w:rFonts w:cs="FrankRuehl" w:hint="cs"/>
          <w:sz w:val="26"/>
          <w:szCs w:val="26"/>
          <w:rtl/>
        </w:rPr>
        <w:t xml:space="preserve">ולפיו </w:t>
      </w:r>
      <w:r w:rsidRPr="002932AA">
        <w:rPr>
          <w:rFonts w:cs="FrankRuehl"/>
          <w:sz w:val="26"/>
          <w:szCs w:val="26"/>
          <w:rtl/>
        </w:rPr>
        <w:t>אין שום ח</w:t>
      </w:r>
      <w:r w:rsidRPr="002932AA">
        <w:rPr>
          <w:rFonts w:cs="FrankRuehl" w:hint="cs"/>
          <w:sz w:val="26"/>
          <w:szCs w:val="26"/>
          <w:rtl/>
        </w:rPr>
        <w:t>י</w:t>
      </w:r>
      <w:r w:rsidRPr="002932AA">
        <w:rPr>
          <w:rFonts w:cs="FrankRuehl"/>
          <w:sz w:val="26"/>
          <w:szCs w:val="26"/>
          <w:rtl/>
        </w:rPr>
        <w:t>לוק בין דיני ממונות לד</w:t>
      </w:r>
      <w:r w:rsidRPr="002932AA">
        <w:rPr>
          <w:rFonts w:cs="FrankRuehl" w:hint="cs"/>
          <w:sz w:val="26"/>
          <w:szCs w:val="26"/>
          <w:rtl/>
        </w:rPr>
        <w:t>יני קנסות. גם</w:t>
      </w:r>
      <w:r w:rsidRPr="002932AA">
        <w:rPr>
          <w:rFonts w:cs="FrankRuehl"/>
          <w:sz w:val="26"/>
          <w:szCs w:val="26"/>
          <w:rtl/>
        </w:rPr>
        <w:t xml:space="preserve"> לרבי מאיר, שלומד מ</w:t>
      </w:r>
      <w:r w:rsidRPr="002932AA">
        <w:rPr>
          <w:rFonts w:cs="FrankRuehl" w:hint="cs"/>
          <w:sz w:val="26"/>
          <w:szCs w:val="26"/>
          <w:rtl/>
        </w:rPr>
        <w:t>"</w:t>
      </w:r>
      <w:r w:rsidRPr="002932AA">
        <w:rPr>
          <w:rFonts w:cs="FrankRuehl"/>
          <w:sz w:val="26"/>
          <w:szCs w:val="26"/>
          <w:rtl/>
        </w:rPr>
        <w:t>כל ריב וכל נגע</w:t>
      </w:r>
      <w:r w:rsidRPr="002932AA">
        <w:rPr>
          <w:rFonts w:cs="FrankRuehl" w:hint="cs"/>
          <w:sz w:val="26"/>
          <w:szCs w:val="26"/>
          <w:rtl/>
        </w:rPr>
        <w:t>",</w:t>
      </w:r>
      <w:r w:rsidRPr="002932AA">
        <w:rPr>
          <w:rFonts w:cs="FrankRuehl"/>
          <w:sz w:val="26"/>
          <w:szCs w:val="26"/>
          <w:rtl/>
        </w:rPr>
        <w:t xml:space="preserve"> אין הבדל בין ד</w:t>
      </w:r>
      <w:r w:rsidRPr="002932AA">
        <w:rPr>
          <w:rFonts w:cs="FrankRuehl" w:hint="cs"/>
          <w:sz w:val="26"/>
          <w:szCs w:val="26"/>
          <w:rtl/>
        </w:rPr>
        <w:t>יני ממונות ודיני קנסות</w:t>
      </w:r>
      <w:r w:rsidRPr="002932AA">
        <w:rPr>
          <w:rFonts w:cs="FrankRuehl"/>
          <w:sz w:val="26"/>
          <w:szCs w:val="26"/>
          <w:rtl/>
        </w:rPr>
        <w:t>, ו</w:t>
      </w:r>
      <w:r w:rsidRPr="002932AA">
        <w:rPr>
          <w:rFonts w:cs="FrankRuehl" w:hint="cs"/>
          <w:sz w:val="26"/>
          <w:szCs w:val="26"/>
          <w:rtl/>
        </w:rPr>
        <w:t xml:space="preserve">גם </w:t>
      </w:r>
      <w:r w:rsidRPr="002932AA">
        <w:rPr>
          <w:rFonts w:cs="FrankRuehl"/>
          <w:sz w:val="26"/>
          <w:szCs w:val="26"/>
          <w:rtl/>
        </w:rPr>
        <w:t xml:space="preserve">גמר </w:t>
      </w:r>
      <w:r w:rsidRPr="002932AA">
        <w:rPr>
          <w:rFonts w:cs="FrankRuehl" w:hint="cs"/>
          <w:sz w:val="26"/>
          <w:szCs w:val="26"/>
          <w:rtl/>
        </w:rPr>
        <w:t>ה</w:t>
      </w:r>
      <w:r w:rsidRPr="002932AA">
        <w:rPr>
          <w:rFonts w:cs="FrankRuehl"/>
          <w:sz w:val="26"/>
          <w:szCs w:val="26"/>
          <w:rtl/>
        </w:rPr>
        <w:t>דין צריך להיות ביום. ממילא המשנה, שאומרת שגמר דין יכול להיות בלילה</w:t>
      </w:r>
      <w:r w:rsidRPr="002932AA">
        <w:rPr>
          <w:rFonts w:cs="FrankRuehl" w:hint="cs"/>
          <w:sz w:val="26"/>
          <w:szCs w:val="26"/>
          <w:rtl/>
        </w:rPr>
        <w:t>,</w:t>
      </w:r>
      <w:r w:rsidRPr="002932AA">
        <w:rPr>
          <w:rFonts w:cs="FrankRuehl"/>
          <w:sz w:val="26"/>
          <w:szCs w:val="26"/>
          <w:rtl/>
        </w:rPr>
        <w:t xml:space="preserve"> היא לא כרבי מאיר.</w:t>
      </w:r>
    </w:p>
    <w:p w14:paraId="70C9C90A" w14:textId="77777777" w:rsidR="00D93C6F" w:rsidRPr="002932AA" w:rsidRDefault="00D93C6F" w:rsidP="009B3DE5">
      <w:pPr>
        <w:spacing w:before="120" w:line="360" w:lineRule="exact"/>
        <w:jc w:val="both"/>
        <w:rPr>
          <w:rFonts w:cs="FrankRuehl" w:hint="cs"/>
          <w:sz w:val="26"/>
          <w:szCs w:val="26"/>
          <w:rtl/>
        </w:rPr>
      </w:pPr>
      <w:r w:rsidRPr="002932AA">
        <w:rPr>
          <w:rFonts w:cs="FrankRuehl"/>
          <w:sz w:val="26"/>
          <w:szCs w:val="26"/>
          <w:rtl/>
        </w:rPr>
        <w:t>אבל הרמב"ם הולך לשיטתו, שפוסק בהל</w:t>
      </w:r>
      <w:r w:rsidRPr="002932AA">
        <w:rPr>
          <w:rFonts w:cs="FrankRuehl" w:hint="cs"/>
          <w:sz w:val="26"/>
          <w:szCs w:val="26"/>
          <w:rtl/>
        </w:rPr>
        <w:t>'</w:t>
      </w:r>
      <w:r w:rsidRPr="002932AA">
        <w:rPr>
          <w:rFonts w:cs="FrankRuehl"/>
          <w:sz w:val="26"/>
          <w:szCs w:val="26"/>
          <w:rtl/>
        </w:rPr>
        <w:t xml:space="preserve"> סנהדרין</w:t>
      </w:r>
      <w:r w:rsidRPr="002932AA">
        <w:rPr>
          <w:rFonts w:cs="FrankRuehl"/>
          <w:rtl/>
        </w:rPr>
        <w:t xml:space="preserve"> </w:t>
      </w:r>
      <w:r w:rsidRPr="002932AA">
        <w:rPr>
          <w:rFonts w:cs="FrankRuehl" w:hint="cs"/>
          <w:rtl/>
        </w:rPr>
        <w:t>(</w:t>
      </w:r>
      <w:r w:rsidRPr="002932AA">
        <w:rPr>
          <w:rFonts w:cs="FrankRuehl"/>
          <w:rtl/>
        </w:rPr>
        <w:t>פ</w:t>
      </w:r>
      <w:r w:rsidRPr="002932AA">
        <w:rPr>
          <w:rFonts w:cs="FrankRuehl" w:hint="cs"/>
          <w:rtl/>
        </w:rPr>
        <w:t>"ה,</w:t>
      </w:r>
      <w:r w:rsidRPr="002932AA">
        <w:rPr>
          <w:rFonts w:cs="FrankRuehl"/>
          <w:rtl/>
        </w:rPr>
        <w:t xml:space="preserve"> ה</w:t>
      </w:r>
      <w:r w:rsidRPr="002932AA">
        <w:rPr>
          <w:rFonts w:cs="FrankRuehl" w:hint="cs"/>
          <w:rtl/>
        </w:rPr>
        <w:t>"ח)</w:t>
      </w:r>
      <w:r w:rsidRPr="002932AA">
        <w:rPr>
          <w:rFonts w:cs="FrankRuehl"/>
          <w:sz w:val="26"/>
          <w:szCs w:val="26"/>
          <w:rtl/>
        </w:rPr>
        <w:t>, שבדיני ממונות מספיק אפילו יחיד מהתורה</w:t>
      </w:r>
      <w:r w:rsidRPr="002932AA">
        <w:rPr>
          <w:rFonts w:cs="FrankRuehl" w:hint="cs"/>
          <w:sz w:val="26"/>
          <w:szCs w:val="26"/>
          <w:rtl/>
        </w:rPr>
        <w:t>,</w:t>
      </w:r>
      <w:r w:rsidRPr="002932AA">
        <w:rPr>
          <w:rFonts w:cs="FrankRuehl"/>
          <w:sz w:val="26"/>
          <w:szCs w:val="26"/>
          <w:rtl/>
        </w:rPr>
        <w:t xml:space="preserve"> </w:t>
      </w:r>
      <w:r w:rsidRPr="002932AA">
        <w:rPr>
          <w:rFonts w:cs="FrankRuehl" w:hint="cs"/>
          <w:sz w:val="26"/>
          <w:szCs w:val="26"/>
          <w:rtl/>
        </w:rPr>
        <w:t>ו</w:t>
      </w:r>
      <w:r w:rsidRPr="002932AA">
        <w:rPr>
          <w:rFonts w:cs="FrankRuehl"/>
          <w:sz w:val="26"/>
          <w:szCs w:val="26"/>
          <w:rtl/>
        </w:rPr>
        <w:t>אם כן אפשר לחלק, שזה שכתוב</w:t>
      </w:r>
      <w:r w:rsidRPr="002932AA">
        <w:rPr>
          <w:rFonts w:cs="FrankRuehl" w:hint="cs"/>
          <w:sz w:val="26"/>
          <w:szCs w:val="26"/>
          <w:rtl/>
        </w:rPr>
        <w:t>:</w:t>
      </w:r>
      <w:r w:rsidRPr="002932AA">
        <w:rPr>
          <w:rFonts w:cs="FrankRuehl"/>
          <w:sz w:val="26"/>
          <w:szCs w:val="26"/>
          <w:rtl/>
        </w:rPr>
        <w:t xml:space="preserve"> "ושפטו בכל עת"</w:t>
      </w:r>
      <w:r w:rsidRPr="002932AA">
        <w:rPr>
          <w:rFonts w:cs="FrankRuehl" w:hint="cs"/>
          <w:sz w:val="26"/>
          <w:szCs w:val="26"/>
          <w:rtl/>
        </w:rPr>
        <w:t xml:space="preserve"> – </w:t>
      </w:r>
      <w:r w:rsidRPr="002932AA">
        <w:rPr>
          <w:rFonts w:cs="FrankRuehl"/>
          <w:sz w:val="26"/>
          <w:szCs w:val="26"/>
          <w:rtl/>
        </w:rPr>
        <w:t>ה</w:t>
      </w:r>
      <w:r w:rsidRPr="002932AA">
        <w:rPr>
          <w:rFonts w:cs="FrankRuehl" w:hint="cs"/>
          <w:sz w:val="26"/>
          <w:szCs w:val="26"/>
          <w:rtl/>
        </w:rPr>
        <w:t>וא</w:t>
      </w:r>
      <w:r w:rsidRPr="002932AA">
        <w:rPr>
          <w:rFonts w:cs="FrankRuehl"/>
          <w:sz w:val="26"/>
          <w:szCs w:val="26"/>
          <w:rtl/>
        </w:rPr>
        <w:t xml:space="preserve"> מדבר בד</w:t>
      </w:r>
      <w:r w:rsidRPr="002932AA">
        <w:rPr>
          <w:rFonts w:cs="FrankRuehl" w:hint="cs"/>
          <w:sz w:val="26"/>
          <w:szCs w:val="26"/>
          <w:rtl/>
        </w:rPr>
        <w:t>יני ממונות</w:t>
      </w:r>
      <w:r w:rsidRPr="002932AA">
        <w:rPr>
          <w:rFonts w:cs="FrankRuehl"/>
          <w:sz w:val="26"/>
          <w:szCs w:val="26"/>
          <w:rtl/>
        </w:rPr>
        <w:t xml:space="preserve">, </w:t>
      </w:r>
      <w:r w:rsidRPr="002932AA">
        <w:rPr>
          <w:rFonts w:cs="FrankRuehl" w:hint="cs"/>
          <w:sz w:val="26"/>
          <w:szCs w:val="26"/>
          <w:rtl/>
        </w:rPr>
        <w:t>ו</w:t>
      </w:r>
      <w:r w:rsidRPr="002932AA">
        <w:rPr>
          <w:rFonts w:cs="FrankRuehl"/>
          <w:sz w:val="26"/>
          <w:szCs w:val="26"/>
          <w:rtl/>
        </w:rPr>
        <w:t>אפילו בלילה</w:t>
      </w:r>
      <w:r w:rsidRPr="002932AA">
        <w:rPr>
          <w:rFonts w:cs="FrankRuehl" w:hint="cs"/>
          <w:sz w:val="26"/>
          <w:szCs w:val="26"/>
          <w:rtl/>
        </w:rPr>
        <w:t>;</w:t>
      </w:r>
      <w:r w:rsidRPr="002932AA">
        <w:rPr>
          <w:rFonts w:cs="FrankRuehl"/>
          <w:sz w:val="26"/>
          <w:szCs w:val="26"/>
          <w:rtl/>
        </w:rPr>
        <w:t xml:space="preserve"> ומה שמקיש ריבים לנגעים, שצריך להיות דווקא ביום</w:t>
      </w:r>
      <w:r w:rsidRPr="002932AA">
        <w:rPr>
          <w:rFonts w:cs="FrankRuehl" w:hint="cs"/>
          <w:sz w:val="26"/>
          <w:szCs w:val="26"/>
          <w:rtl/>
        </w:rPr>
        <w:t xml:space="preserve"> –</w:t>
      </w:r>
      <w:r w:rsidRPr="002932AA">
        <w:rPr>
          <w:rFonts w:cs="FrankRuehl"/>
          <w:sz w:val="26"/>
          <w:szCs w:val="26"/>
          <w:rtl/>
        </w:rPr>
        <w:t xml:space="preserve"> </w:t>
      </w:r>
      <w:r w:rsidRPr="002932AA">
        <w:rPr>
          <w:rFonts w:cs="FrankRuehl" w:hint="cs"/>
          <w:sz w:val="26"/>
          <w:szCs w:val="26"/>
          <w:rtl/>
        </w:rPr>
        <w:t xml:space="preserve">הוא </w:t>
      </w:r>
      <w:r w:rsidRPr="002932AA">
        <w:rPr>
          <w:rFonts w:cs="FrankRuehl"/>
          <w:sz w:val="26"/>
          <w:szCs w:val="26"/>
          <w:rtl/>
        </w:rPr>
        <w:t>מדובר בד</w:t>
      </w:r>
      <w:r w:rsidRPr="002932AA">
        <w:rPr>
          <w:rFonts w:cs="FrankRuehl" w:hint="cs"/>
          <w:sz w:val="26"/>
          <w:szCs w:val="26"/>
          <w:rtl/>
        </w:rPr>
        <w:t>יני קנסות.</w:t>
      </w:r>
    </w:p>
    <w:p w14:paraId="083279AD"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ממילא מתורצת קושיית הלחם משנה על הרמב"ם, שאף על פי שלמד מריב ונגע</w:t>
      </w:r>
      <w:r w:rsidRPr="002932AA">
        <w:rPr>
          <w:rFonts w:cs="FrankRuehl" w:hint="cs"/>
          <w:sz w:val="26"/>
          <w:szCs w:val="26"/>
          <w:rtl/>
        </w:rPr>
        <w:t>,</w:t>
      </w:r>
      <w:r w:rsidRPr="002932AA">
        <w:rPr>
          <w:rFonts w:cs="FrankRuehl"/>
          <w:sz w:val="26"/>
          <w:szCs w:val="26"/>
          <w:rtl/>
        </w:rPr>
        <w:t xml:space="preserve"> בכל זאת הוא פוסק שגמר דין </w:t>
      </w:r>
      <w:r w:rsidRPr="002932AA">
        <w:rPr>
          <w:rFonts w:cs="FrankRuehl" w:hint="cs"/>
          <w:sz w:val="26"/>
          <w:szCs w:val="26"/>
          <w:rtl/>
        </w:rPr>
        <w:t xml:space="preserve">יכול להיות </w:t>
      </w:r>
      <w:r w:rsidRPr="002932AA">
        <w:rPr>
          <w:rFonts w:cs="FrankRuehl"/>
          <w:sz w:val="26"/>
          <w:szCs w:val="26"/>
          <w:rtl/>
        </w:rPr>
        <w:t>בלילה.</w:t>
      </w:r>
    </w:p>
    <w:p w14:paraId="13728AD6" w14:textId="77777777" w:rsidR="00D93C6F" w:rsidRPr="002932AA" w:rsidRDefault="00D93C6F" w:rsidP="009B3DE5">
      <w:pPr>
        <w:spacing w:before="120" w:line="360" w:lineRule="exact"/>
        <w:jc w:val="both"/>
        <w:rPr>
          <w:rFonts w:cs="FrankRuehl" w:hint="cs"/>
          <w:sz w:val="26"/>
          <w:szCs w:val="26"/>
          <w:rtl/>
        </w:rPr>
      </w:pPr>
    </w:p>
    <w:p w14:paraId="2C44F4EE" w14:textId="77777777" w:rsidR="00D93C6F" w:rsidRPr="002932AA" w:rsidRDefault="00D93C6F" w:rsidP="009B3DE5">
      <w:pPr>
        <w:spacing w:before="120" w:line="360" w:lineRule="exact"/>
        <w:jc w:val="center"/>
        <w:rPr>
          <w:rFonts w:cs="FrankRuehl" w:hint="cs"/>
          <w:b/>
          <w:bCs/>
          <w:sz w:val="30"/>
          <w:szCs w:val="30"/>
          <w:rtl/>
        </w:rPr>
      </w:pPr>
      <w:r w:rsidRPr="002932AA">
        <w:rPr>
          <w:rFonts w:cs="FrankRuehl" w:hint="cs"/>
          <w:b/>
          <w:bCs/>
          <w:sz w:val="30"/>
          <w:szCs w:val="30"/>
          <w:rtl/>
        </w:rPr>
        <w:t>ה.</w:t>
      </w:r>
    </w:p>
    <w:p w14:paraId="6C752959"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אחרי שנתבאר לנו ש</w:t>
      </w:r>
      <w:r w:rsidRPr="002932AA">
        <w:rPr>
          <w:rFonts w:cs="FrankRuehl" w:hint="cs"/>
          <w:sz w:val="26"/>
          <w:szCs w:val="26"/>
          <w:rtl/>
        </w:rPr>
        <w:t xml:space="preserve">גם </w:t>
      </w:r>
      <w:r w:rsidRPr="002932AA">
        <w:rPr>
          <w:rFonts w:cs="FrankRuehl"/>
          <w:sz w:val="26"/>
          <w:szCs w:val="26"/>
          <w:rtl/>
        </w:rPr>
        <w:t xml:space="preserve">אנו דורשים את ההיקש של </w:t>
      </w:r>
      <w:r w:rsidRPr="002932AA">
        <w:rPr>
          <w:rFonts w:cs="FrankRuehl" w:hint="cs"/>
          <w:sz w:val="26"/>
          <w:szCs w:val="26"/>
          <w:rtl/>
        </w:rPr>
        <w:t>"</w:t>
      </w:r>
      <w:r w:rsidRPr="002932AA">
        <w:rPr>
          <w:rFonts w:cs="FrankRuehl"/>
          <w:sz w:val="26"/>
          <w:szCs w:val="26"/>
          <w:rtl/>
        </w:rPr>
        <w:t>כל ריב וכל נגע</w:t>
      </w:r>
      <w:r w:rsidRPr="002932AA">
        <w:rPr>
          <w:rFonts w:cs="FrankRuehl" w:hint="cs"/>
          <w:sz w:val="26"/>
          <w:szCs w:val="26"/>
          <w:rtl/>
        </w:rPr>
        <w:t xml:space="preserve">", </w:t>
      </w:r>
      <w:r w:rsidRPr="002932AA">
        <w:rPr>
          <w:rFonts w:cs="FrankRuehl"/>
          <w:sz w:val="26"/>
          <w:szCs w:val="26"/>
          <w:rtl/>
        </w:rPr>
        <w:t>יוצא שסומא פסול לדין מצד גזירת הכתוב</w:t>
      </w:r>
      <w:r w:rsidRPr="002932AA">
        <w:rPr>
          <w:rFonts w:cs="FrankRuehl" w:hint="cs"/>
          <w:sz w:val="26"/>
          <w:szCs w:val="26"/>
          <w:rtl/>
        </w:rPr>
        <w:t>:</w:t>
      </w:r>
      <w:r w:rsidRPr="002932AA">
        <w:rPr>
          <w:rFonts w:cs="FrankRuehl"/>
          <w:sz w:val="26"/>
          <w:szCs w:val="26"/>
          <w:rtl/>
        </w:rPr>
        <w:t xml:space="preserve"> מה נגעים לא בסומין</w:t>
      </w:r>
      <w:r w:rsidRPr="002932AA">
        <w:rPr>
          <w:rFonts w:cs="FrankRuehl" w:hint="cs"/>
          <w:sz w:val="26"/>
          <w:szCs w:val="26"/>
          <w:rtl/>
        </w:rPr>
        <w:t xml:space="preserve"> –</w:t>
      </w:r>
      <w:r w:rsidRPr="002932AA">
        <w:rPr>
          <w:rFonts w:cs="FrankRuehl"/>
          <w:sz w:val="26"/>
          <w:szCs w:val="26"/>
          <w:rtl/>
        </w:rPr>
        <w:t xml:space="preserve"> מפני שכתוב</w:t>
      </w:r>
      <w:r w:rsidRPr="002932AA">
        <w:rPr>
          <w:rFonts w:cs="FrankRuehl" w:hint="cs"/>
          <w:sz w:val="26"/>
          <w:szCs w:val="26"/>
          <w:rtl/>
        </w:rPr>
        <w:t>:</w:t>
      </w:r>
      <w:r w:rsidRPr="002932AA">
        <w:rPr>
          <w:rFonts w:cs="FrankRuehl"/>
          <w:sz w:val="26"/>
          <w:szCs w:val="26"/>
          <w:rtl/>
        </w:rPr>
        <w:t xml:space="preserve"> "וביום הראות" </w:t>
      </w:r>
      <w:r w:rsidRPr="002932AA">
        <w:rPr>
          <w:rFonts w:cs="FrankRuehl" w:hint="cs"/>
          <w:sz w:val="26"/>
          <w:szCs w:val="26"/>
          <w:rtl/>
        </w:rPr>
        <w:t xml:space="preserve">– </w:t>
      </w:r>
      <w:r w:rsidRPr="002932AA">
        <w:rPr>
          <w:rFonts w:cs="FrankRuehl"/>
          <w:sz w:val="26"/>
          <w:szCs w:val="26"/>
          <w:rtl/>
        </w:rPr>
        <w:t>אף ריבים שלא בסומין</w:t>
      </w:r>
      <w:r w:rsidRPr="002932AA">
        <w:rPr>
          <w:rFonts w:cs="FrankRuehl" w:hint="cs"/>
          <w:sz w:val="26"/>
          <w:szCs w:val="26"/>
          <w:rtl/>
        </w:rPr>
        <w:t>,</w:t>
      </w:r>
      <w:r w:rsidRPr="002932AA">
        <w:rPr>
          <w:rFonts w:cs="FrankRuehl"/>
          <w:sz w:val="26"/>
          <w:szCs w:val="26"/>
          <w:rtl/>
        </w:rPr>
        <w:t xml:space="preserve"> מפני שדיין קבוע צריך להיות ראוי לכל הדברים</w:t>
      </w:r>
      <w:r w:rsidRPr="002932AA">
        <w:rPr>
          <w:rFonts w:cs="FrankRuehl" w:hint="cs"/>
          <w:sz w:val="26"/>
          <w:szCs w:val="26"/>
          <w:rtl/>
        </w:rPr>
        <w:t>,</w:t>
      </w:r>
      <w:r w:rsidRPr="002932AA">
        <w:rPr>
          <w:rFonts w:cs="FrankRuehl"/>
          <w:sz w:val="26"/>
          <w:szCs w:val="26"/>
          <w:rtl/>
        </w:rPr>
        <w:t xml:space="preserve"> וכמו שאינו ראוי לגזלות וחבלות, כמו כן אינו ראוי לדיני ממונות</w:t>
      </w:r>
      <w:r w:rsidRPr="002932AA">
        <w:rPr>
          <w:rFonts w:cs="FrankRuehl" w:hint="cs"/>
          <w:sz w:val="26"/>
          <w:szCs w:val="26"/>
          <w:rtl/>
        </w:rPr>
        <w:t xml:space="preserve">. </w:t>
      </w:r>
      <w:r w:rsidRPr="002932AA">
        <w:rPr>
          <w:rFonts w:cs="FrankRuehl"/>
          <w:sz w:val="26"/>
          <w:szCs w:val="26"/>
          <w:rtl/>
        </w:rPr>
        <w:t>זאת אומרת</w:t>
      </w:r>
      <w:r w:rsidRPr="002932AA">
        <w:rPr>
          <w:rFonts w:cs="FrankRuehl" w:hint="cs"/>
          <w:sz w:val="26"/>
          <w:szCs w:val="26"/>
          <w:rtl/>
        </w:rPr>
        <w:t>: יש בו</w:t>
      </w:r>
      <w:r w:rsidRPr="002932AA">
        <w:rPr>
          <w:rFonts w:cs="FrankRuehl"/>
          <w:sz w:val="26"/>
          <w:szCs w:val="26"/>
          <w:rtl/>
        </w:rPr>
        <w:t xml:space="preserve"> פסול מצד עצמו.</w:t>
      </w:r>
    </w:p>
    <w:p w14:paraId="65C021D5"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 xml:space="preserve">אבל אם אנו לא דורשים את ההיקש, </w:t>
      </w:r>
      <w:r w:rsidRPr="002932AA">
        <w:rPr>
          <w:rFonts w:cs="FrankRuehl" w:hint="cs"/>
          <w:sz w:val="26"/>
          <w:szCs w:val="26"/>
          <w:rtl/>
        </w:rPr>
        <w:t xml:space="preserve">הרי שאי אפשר </w:t>
      </w:r>
      <w:r w:rsidRPr="002932AA">
        <w:rPr>
          <w:rFonts w:cs="FrankRuehl"/>
          <w:sz w:val="26"/>
          <w:szCs w:val="26"/>
          <w:rtl/>
        </w:rPr>
        <w:t>לפ</w:t>
      </w:r>
      <w:r w:rsidRPr="002932AA">
        <w:rPr>
          <w:rFonts w:cs="FrankRuehl" w:hint="cs"/>
          <w:sz w:val="26"/>
          <w:szCs w:val="26"/>
          <w:rtl/>
        </w:rPr>
        <w:t>ו</w:t>
      </w:r>
      <w:r w:rsidRPr="002932AA">
        <w:rPr>
          <w:rFonts w:cs="FrankRuehl"/>
          <w:sz w:val="26"/>
          <w:szCs w:val="26"/>
          <w:rtl/>
        </w:rPr>
        <w:t xml:space="preserve">סלו </w:t>
      </w:r>
      <w:r w:rsidRPr="002932AA">
        <w:rPr>
          <w:rFonts w:cs="FrankRuehl" w:hint="cs"/>
          <w:sz w:val="26"/>
          <w:szCs w:val="26"/>
          <w:rtl/>
        </w:rPr>
        <w:t xml:space="preserve">אלא </w:t>
      </w:r>
      <w:r w:rsidRPr="002932AA">
        <w:rPr>
          <w:rFonts w:cs="FrankRuehl"/>
          <w:sz w:val="26"/>
          <w:szCs w:val="26"/>
          <w:rtl/>
        </w:rPr>
        <w:t xml:space="preserve">מצד הפסוק </w:t>
      </w:r>
      <w:r w:rsidRPr="002932AA">
        <w:rPr>
          <w:rFonts w:cs="FrankRuehl" w:hint="cs"/>
          <w:sz w:val="26"/>
          <w:szCs w:val="26"/>
          <w:rtl/>
        </w:rPr>
        <w:t xml:space="preserve">של </w:t>
      </w:r>
      <w:r w:rsidRPr="002932AA">
        <w:rPr>
          <w:rFonts w:cs="FrankRuehl"/>
          <w:sz w:val="26"/>
          <w:szCs w:val="26"/>
          <w:rtl/>
        </w:rPr>
        <w:t>"והיה ביום הנחילו"</w:t>
      </w:r>
      <w:r w:rsidRPr="002932AA">
        <w:rPr>
          <w:rFonts w:cs="FrankRuehl" w:hint="cs"/>
          <w:sz w:val="26"/>
          <w:szCs w:val="26"/>
          <w:rtl/>
        </w:rPr>
        <w:t xml:space="preserve"> –</w:t>
      </w:r>
      <w:r w:rsidRPr="002932AA">
        <w:rPr>
          <w:rFonts w:cs="FrankRuehl"/>
          <w:sz w:val="26"/>
          <w:szCs w:val="26"/>
          <w:rtl/>
        </w:rPr>
        <w:t xml:space="preserve"> ביום ולא בלילה, ולגבי סומא היום הוא כמו לילה</w:t>
      </w:r>
      <w:r w:rsidRPr="002932AA">
        <w:rPr>
          <w:rFonts w:cs="FrankRuehl" w:hint="cs"/>
          <w:sz w:val="26"/>
          <w:szCs w:val="26"/>
          <w:rtl/>
        </w:rPr>
        <w:t>.</w:t>
      </w:r>
      <w:r w:rsidRPr="002932AA">
        <w:rPr>
          <w:rFonts w:cs="FrankRuehl"/>
          <w:sz w:val="26"/>
          <w:szCs w:val="26"/>
          <w:rtl/>
        </w:rPr>
        <w:t xml:space="preserve"> א"כ אין הפסול מצד עצמו</w:t>
      </w:r>
      <w:r w:rsidRPr="002932AA">
        <w:rPr>
          <w:rFonts w:cs="FrankRuehl" w:hint="cs"/>
          <w:sz w:val="26"/>
          <w:szCs w:val="26"/>
          <w:rtl/>
        </w:rPr>
        <w:t>,</w:t>
      </w:r>
      <w:r w:rsidRPr="002932AA">
        <w:rPr>
          <w:rFonts w:cs="FrankRuehl"/>
          <w:sz w:val="26"/>
          <w:szCs w:val="26"/>
          <w:rtl/>
        </w:rPr>
        <w:t xml:space="preserve"> אלא מצד הזמן, </w:t>
      </w:r>
      <w:r w:rsidRPr="002932AA">
        <w:rPr>
          <w:rFonts w:cs="FrankRuehl" w:hint="cs"/>
          <w:sz w:val="26"/>
          <w:szCs w:val="26"/>
          <w:rtl/>
        </w:rPr>
        <w:t>ולפי זה</w:t>
      </w:r>
      <w:r w:rsidRPr="002932AA">
        <w:rPr>
          <w:rFonts w:cs="FrankRuehl"/>
          <w:sz w:val="26"/>
          <w:szCs w:val="26"/>
          <w:rtl/>
        </w:rPr>
        <w:t xml:space="preserve"> יכולים להעמיד סומא ג"כ ל</w:t>
      </w:r>
      <w:r w:rsidRPr="002932AA">
        <w:rPr>
          <w:rFonts w:cs="FrankRuehl" w:hint="cs"/>
          <w:sz w:val="26"/>
          <w:szCs w:val="26"/>
          <w:rtl/>
        </w:rPr>
        <w:t xml:space="preserve">היות </w:t>
      </w:r>
      <w:r w:rsidRPr="002932AA">
        <w:rPr>
          <w:rFonts w:cs="FrankRuehl"/>
          <w:sz w:val="26"/>
          <w:szCs w:val="26"/>
          <w:rtl/>
        </w:rPr>
        <w:t>דיין.</w:t>
      </w:r>
    </w:p>
    <w:p w14:paraId="16DED4CE" w14:textId="77777777" w:rsidR="00D93C6F" w:rsidRPr="002932AA" w:rsidRDefault="00D93C6F" w:rsidP="009B3DE5">
      <w:pPr>
        <w:spacing w:before="120" w:line="360" w:lineRule="exact"/>
        <w:jc w:val="both"/>
        <w:rPr>
          <w:rFonts w:cs="FrankRuehl"/>
          <w:sz w:val="26"/>
          <w:szCs w:val="26"/>
          <w:rtl/>
        </w:rPr>
      </w:pPr>
      <w:r w:rsidRPr="002932AA">
        <w:rPr>
          <w:rFonts w:cs="FrankRuehl"/>
          <w:sz w:val="26"/>
          <w:szCs w:val="26"/>
          <w:rtl/>
        </w:rPr>
        <w:t>עכשיו נוכל ליישב מה שר</w:t>
      </w:r>
      <w:r w:rsidRPr="002932AA">
        <w:rPr>
          <w:rFonts w:cs="FrankRuehl" w:hint="cs"/>
          <w:sz w:val="26"/>
          <w:szCs w:val="26"/>
          <w:rtl/>
        </w:rPr>
        <w:t xml:space="preserve">ב </w:t>
      </w:r>
      <w:r w:rsidRPr="002932AA">
        <w:rPr>
          <w:rFonts w:cs="FrankRuehl"/>
          <w:sz w:val="26"/>
          <w:szCs w:val="26"/>
          <w:rtl/>
        </w:rPr>
        <w:t>י</w:t>
      </w:r>
      <w:r w:rsidRPr="002932AA">
        <w:rPr>
          <w:rFonts w:cs="FrankRuehl" w:hint="cs"/>
          <w:sz w:val="26"/>
          <w:szCs w:val="26"/>
          <w:rtl/>
        </w:rPr>
        <w:t>וסף</w:t>
      </w:r>
      <w:r w:rsidRPr="002932AA">
        <w:rPr>
          <w:rFonts w:cs="FrankRuehl"/>
          <w:sz w:val="26"/>
          <w:szCs w:val="26"/>
          <w:rtl/>
        </w:rPr>
        <w:t xml:space="preserve"> אמר לתנא </w:t>
      </w:r>
      <w:r w:rsidRPr="002932AA">
        <w:rPr>
          <w:rFonts w:cs="FrankRuehl" w:hint="cs"/>
          <w:sz w:val="26"/>
          <w:szCs w:val="26"/>
          <w:rtl/>
        </w:rPr>
        <w:t>"</w:t>
      </w:r>
      <w:r w:rsidRPr="002932AA">
        <w:rPr>
          <w:rFonts w:cs="FrankRuehl"/>
          <w:sz w:val="26"/>
          <w:szCs w:val="26"/>
          <w:rtl/>
        </w:rPr>
        <w:t>לא תתני ענווה דאיכא אנא</w:t>
      </w:r>
      <w:r w:rsidRPr="002932AA">
        <w:rPr>
          <w:rFonts w:cs="FrankRuehl" w:hint="cs"/>
          <w:sz w:val="26"/>
          <w:szCs w:val="26"/>
          <w:rtl/>
        </w:rPr>
        <w:t>",</w:t>
      </w:r>
      <w:r w:rsidRPr="002932AA">
        <w:rPr>
          <w:rFonts w:cs="FrankRuehl"/>
          <w:sz w:val="26"/>
          <w:szCs w:val="26"/>
          <w:rtl/>
        </w:rPr>
        <w:t xml:space="preserve"> ור</w:t>
      </w:r>
      <w:r w:rsidRPr="002932AA">
        <w:rPr>
          <w:rFonts w:cs="FrankRuehl" w:hint="cs"/>
          <w:sz w:val="26"/>
          <w:szCs w:val="26"/>
          <w:rtl/>
        </w:rPr>
        <w:t>ב</w:t>
      </w:r>
      <w:r w:rsidRPr="002932AA">
        <w:rPr>
          <w:rFonts w:cs="FrankRuehl"/>
          <w:sz w:val="26"/>
          <w:szCs w:val="26"/>
          <w:rtl/>
        </w:rPr>
        <w:t xml:space="preserve"> נחמן אמר לתנא </w:t>
      </w:r>
      <w:r w:rsidRPr="002932AA">
        <w:rPr>
          <w:rFonts w:cs="FrankRuehl" w:hint="cs"/>
          <w:sz w:val="26"/>
          <w:szCs w:val="26"/>
          <w:rtl/>
        </w:rPr>
        <w:t>"</w:t>
      </w:r>
      <w:r w:rsidRPr="002932AA">
        <w:rPr>
          <w:rFonts w:cs="FrankRuehl"/>
          <w:sz w:val="26"/>
          <w:szCs w:val="26"/>
          <w:rtl/>
        </w:rPr>
        <w:t>לא תיתני יראת חטא דאיכא אנא</w:t>
      </w:r>
      <w:r w:rsidRPr="002932AA">
        <w:rPr>
          <w:rFonts w:cs="FrankRuehl" w:hint="cs"/>
          <w:sz w:val="26"/>
          <w:szCs w:val="26"/>
          <w:rtl/>
        </w:rPr>
        <w:t>"</w:t>
      </w:r>
      <w:r w:rsidRPr="002932AA">
        <w:rPr>
          <w:rFonts w:cs="FrankRuehl"/>
          <w:sz w:val="26"/>
          <w:szCs w:val="26"/>
          <w:rtl/>
        </w:rPr>
        <w:t xml:space="preserve">, אבל </w:t>
      </w:r>
      <w:r w:rsidRPr="002932AA">
        <w:rPr>
          <w:rFonts w:cs="FrankRuehl" w:hint="cs"/>
          <w:sz w:val="26"/>
          <w:szCs w:val="26"/>
          <w:rtl/>
        </w:rPr>
        <w:t xml:space="preserve">על </w:t>
      </w:r>
      <w:r w:rsidRPr="002932AA">
        <w:rPr>
          <w:rFonts w:cs="FrankRuehl"/>
          <w:sz w:val="26"/>
          <w:szCs w:val="26"/>
          <w:rtl/>
        </w:rPr>
        <w:t>ענווה לא הקפיד. כל אחד הולך לשיטתו: ר</w:t>
      </w:r>
      <w:r w:rsidRPr="002932AA">
        <w:rPr>
          <w:rFonts w:cs="FrankRuehl" w:hint="cs"/>
          <w:sz w:val="26"/>
          <w:szCs w:val="26"/>
          <w:rtl/>
        </w:rPr>
        <w:t>ב נחמן</w:t>
      </w:r>
      <w:r w:rsidRPr="002932AA">
        <w:rPr>
          <w:rFonts w:cs="FrankRuehl"/>
          <w:sz w:val="26"/>
          <w:szCs w:val="26"/>
          <w:rtl/>
        </w:rPr>
        <w:t xml:space="preserve"> סובר בסנהדרין</w:t>
      </w:r>
      <w:r w:rsidRPr="002932AA">
        <w:rPr>
          <w:rFonts w:cs="FrankRuehl"/>
          <w:sz w:val="26"/>
          <w:rtl/>
        </w:rPr>
        <w:t xml:space="preserve"> (ה ע"ב)</w:t>
      </w:r>
      <w:r w:rsidRPr="002932AA">
        <w:rPr>
          <w:rFonts w:cs="FrankRuehl"/>
          <w:sz w:val="26"/>
          <w:szCs w:val="26"/>
          <w:rtl/>
        </w:rPr>
        <w:t xml:space="preserve"> ששנים שדנו בדיני ממונות דיניהם דין, א"כ יש לחלק בין דיני ממונות לדיני קנסות</w:t>
      </w:r>
      <w:r w:rsidRPr="002932AA">
        <w:rPr>
          <w:rFonts w:cs="FrankRuehl" w:hint="cs"/>
          <w:sz w:val="26"/>
          <w:szCs w:val="26"/>
          <w:rtl/>
        </w:rPr>
        <w:t>,</w:t>
      </w:r>
      <w:r w:rsidRPr="002932AA">
        <w:rPr>
          <w:rFonts w:cs="FrankRuehl"/>
          <w:sz w:val="26"/>
          <w:szCs w:val="26"/>
          <w:rtl/>
        </w:rPr>
        <w:t xml:space="preserve"> ואין שום סתירה מהפסוקים</w:t>
      </w:r>
      <w:r w:rsidRPr="002932AA">
        <w:rPr>
          <w:rFonts w:cs="FrankRuehl" w:hint="cs"/>
          <w:sz w:val="26"/>
          <w:szCs w:val="26"/>
          <w:rtl/>
        </w:rPr>
        <w:t>:</w:t>
      </w:r>
      <w:r w:rsidRPr="002932AA">
        <w:rPr>
          <w:rFonts w:cs="FrankRuehl"/>
          <w:sz w:val="26"/>
          <w:szCs w:val="26"/>
          <w:rtl/>
        </w:rPr>
        <w:t xml:space="preserve"> גזילות וחבלות רק ביום, </w:t>
      </w:r>
      <w:r w:rsidRPr="002932AA">
        <w:rPr>
          <w:rFonts w:cs="FrankRuehl" w:hint="cs"/>
          <w:sz w:val="26"/>
          <w:szCs w:val="26"/>
          <w:rtl/>
        </w:rPr>
        <w:t>ו</w:t>
      </w:r>
      <w:r w:rsidRPr="002932AA">
        <w:rPr>
          <w:rFonts w:cs="FrankRuehl"/>
          <w:sz w:val="26"/>
          <w:szCs w:val="26"/>
          <w:rtl/>
        </w:rPr>
        <w:t>בדיני ממונות גמר דין אפילו בלילה</w:t>
      </w:r>
      <w:r w:rsidRPr="002932AA">
        <w:rPr>
          <w:rFonts w:cs="FrankRuehl" w:hint="cs"/>
          <w:sz w:val="26"/>
          <w:szCs w:val="26"/>
          <w:rtl/>
        </w:rPr>
        <w:t>. וממילא</w:t>
      </w:r>
      <w:r w:rsidRPr="002932AA">
        <w:rPr>
          <w:rFonts w:cs="FrankRuehl"/>
          <w:sz w:val="26"/>
          <w:szCs w:val="26"/>
          <w:rtl/>
        </w:rPr>
        <w:t xml:space="preserve"> לומדים מההיקש שסומא פסול לדין מצד עצמו</w:t>
      </w:r>
      <w:r w:rsidRPr="002932AA">
        <w:rPr>
          <w:rFonts w:cs="FrankRuehl" w:hint="cs"/>
          <w:sz w:val="26"/>
          <w:szCs w:val="26"/>
          <w:rtl/>
        </w:rPr>
        <w:t>,</w:t>
      </w:r>
      <w:r w:rsidRPr="002932AA">
        <w:rPr>
          <w:rFonts w:cs="FrankRuehl"/>
          <w:sz w:val="26"/>
          <w:szCs w:val="26"/>
          <w:rtl/>
        </w:rPr>
        <w:t xml:space="preserve"> ולא מצד הזמן</w:t>
      </w:r>
      <w:r w:rsidRPr="002932AA">
        <w:rPr>
          <w:rFonts w:cs="FrankRuehl" w:hint="cs"/>
          <w:sz w:val="26"/>
          <w:szCs w:val="26"/>
          <w:rtl/>
        </w:rPr>
        <w:t>.</w:t>
      </w:r>
      <w:r w:rsidRPr="002932AA">
        <w:rPr>
          <w:rFonts w:cs="FrankRuehl"/>
          <w:sz w:val="26"/>
          <w:szCs w:val="26"/>
          <w:rtl/>
        </w:rPr>
        <w:t xml:space="preserve"> א"כ ר</w:t>
      </w:r>
      <w:r w:rsidRPr="002932AA">
        <w:rPr>
          <w:rFonts w:cs="FrankRuehl" w:hint="cs"/>
          <w:sz w:val="26"/>
          <w:szCs w:val="26"/>
          <w:rtl/>
        </w:rPr>
        <w:t>ב יוסף, שהיה סומא,</w:t>
      </w:r>
      <w:r w:rsidRPr="002932AA">
        <w:rPr>
          <w:rFonts w:cs="FrankRuehl"/>
          <w:sz w:val="26"/>
          <w:szCs w:val="26"/>
          <w:rtl/>
        </w:rPr>
        <w:t xml:space="preserve"> לא היה יכול לקבל את הנשיאות</w:t>
      </w:r>
      <w:r w:rsidRPr="002932AA">
        <w:rPr>
          <w:rFonts w:cs="FrankRuehl" w:hint="cs"/>
          <w:sz w:val="26"/>
          <w:szCs w:val="26"/>
          <w:rtl/>
        </w:rPr>
        <w:t>,</w:t>
      </w:r>
      <w:r w:rsidRPr="002932AA">
        <w:rPr>
          <w:rFonts w:cs="FrankRuehl"/>
          <w:sz w:val="26"/>
          <w:szCs w:val="26"/>
          <w:rtl/>
        </w:rPr>
        <w:t xml:space="preserve"> מפני שאיננו בכלל </w:t>
      </w:r>
      <w:r w:rsidRPr="002932AA">
        <w:rPr>
          <w:rFonts w:cs="FrankRuehl" w:hint="cs"/>
          <w:sz w:val="26"/>
          <w:szCs w:val="26"/>
          <w:rtl/>
        </w:rPr>
        <w:lastRenderedPageBreak/>
        <w:t>"</w:t>
      </w:r>
      <w:r w:rsidRPr="002932AA">
        <w:rPr>
          <w:rFonts w:cs="FrankRuehl"/>
          <w:sz w:val="26"/>
          <w:szCs w:val="26"/>
          <w:rtl/>
        </w:rPr>
        <w:t>שופטים ושוטרים תתן לך</w:t>
      </w:r>
      <w:r w:rsidRPr="002932AA">
        <w:rPr>
          <w:rFonts w:cs="FrankRuehl" w:hint="cs"/>
          <w:sz w:val="26"/>
          <w:szCs w:val="26"/>
          <w:rtl/>
        </w:rPr>
        <w:t>"</w:t>
      </w:r>
      <w:r w:rsidRPr="002932AA">
        <w:rPr>
          <w:rFonts w:cs="FrankRuehl"/>
          <w:sz w:val="26"/>
          <w:szCs w:val="26"/>
          <w:rtl/>
        </w:rPr>
        <w:t xml:space="preserve">, ולא היה בזה שום ענווה </w:t>
      </w:r>
      <w:r w:rsidRPr="002932AA">
        <w:rPr>
          <w:rFonts w:cs="FrankRuehl" w:hint="cs"/>
          <w:sz w:val="26"/>
          <w:szCs w:val="26"/>
          <w:rtl/>
        </w:rPr>
        <w:t xml:space="preserve">בכך </w:t>
      </w:r>
      <w:r w:rsidRPr="002932AA">
        <w:rPr>
          <w:rFonts w:cs="FrankRuehl"/>
          <w:sz w:val="26"/>
          <w:szCs w:val="26"/>
          <w:rtl/>
        </w:rPr>
        <w:t>שלא קיבל את הנשיאות. לכן אמר ר</w:t>
      </w:r>
      <w:r w:rsidRPr="002932AA">
        <w:rPr>
          <w:rFonts w:cs="FrankRuehl" w:hint="cs"/>
          <w:sz w:val="26"/>
          <w:szCs w:val="26"/>
          <w:rtl/>
        </w:rPr>
        <w:t>ב נחמן</w:t>
      </w:r>
      <w:r w:rsidRPr="002932AA">
        <w:rPr>
          <w:rFonts w:cs="FrankRuehl"/>
          <w:sz w:val="26"/>
          <w:szCs w:val="26"/>
          <w:rtl/>
        </w:rPr>
        <w:t xml:space="preserve"> לתנא </w:t>
      </w:r>
      <w:r w:rsidRPr="002932AA">
        <w:rPr>
          <w:rFonts w:cs="FrankRuehl" w:hint="cs"/>
          <w:sz w:val="26"/>
          <w:szCs w:val="26"/>
          <w:rtl/>
        </w:rPr>
        <w:t>"</w:t>
      </w:r>
      <w:r w:rsidRPr="002932AA">
        <w:rPr>
          <w:rFonts w:cs="FrankRuehl"/>
          <w:sz w:val="26"/>
          <w:szCs w:val="26"/>
          <w:rtl/>
        </w:rPr>
        <w:t>לא תיתני יראת חטא</w:t>
      </w:r>
      <w:r w:rsidRPr="002932AA">
        <w:rPr>
          <w:rFonts w:cs="FrankRuehl" w:hint="cs"/>
          <w:sz w:val="26"/>
          <w:szCs w:val="26"/>
          <w:rtl/>
        </w:rPr>
        <w:t>"</w:t>
      </w:r>
      <w:r w:rsidRPr="002932AA">
        <w:rPr>
          <w:rFonts w:cs="FrankRuehl"/>
          <w:sz w:val="26"/>
          <w:szCs w:val="26"/>
          <w:rtl/>
        </w:rPr>
        <w:t>, אבל ענווה בטלה.</w:t>
      </w:r>
    </w:p>
    <w:p w14:paraId="7D968FF0" w14:textId="77777777" w:rsidR="00D93C6F" w:rsidRPr="002932AA" w:rsidRDefault="00D93C6F" w:rsidP="009B3DE5">
      <w:pPr>
        <w:spacing w:before="120" w:line="360" w:lineRule="exact"/>
        <w:jc w:val="both"/>
        <w:rPr>
          <w:rFonts w:cs="FrankRuehl"/>
          <w:sz w:val="26"/>
          <w:szCs w:val="26"/>
        </w:rPr>
      </w:pPr>
      <w:r w:rsidRPr="002932AA">
        <w:rPr>
          <w:rFonts w:cs="FrankRuehl" w:hint="cs"/>
          <w:sz w:val="26"/>
          <w:szCs w:val="26"/>
          <w:rtl/>
        </w:rPr>
        <w:t xml:space="preserve">אך </w:t>
      </w:r>
      <w:r w:rsidRPr="002932AA">
        <w:rPr>
          <w:rFonts w:cs="FrankRuehl"/>
          <w:sz w:val="26"/>
          <w:szCs w:val="26"/>
          <w:rtl/>
        </w:rPr>
        <w:t>ר</w:t>
      </w:r>
      <w:r w:rsidRPr="002932AA">
        <w:rPr>
          <w:rFonts w:cs="FrankRuehl" w:hint="cs"/>
          <w:sz w:val="26"/>
          <w:szCs w:val="26"/>
          <w:rtl/>
        </w:rPr>
        <w:t>ב</w:t>
      </w:r>
      <w:r w:rsidRPr="002932AA">
        <w:rPr>
          <w:rFonts w:cs="FrankRuehl"/>
          <w:sz w:val="26"/>
          <w:szCs w:val="26"/>
          <w:rtl/>
        </w:rPr>
        <w:t xml:space="preserve"> יוסף הולך לשיטתו</w:t>
      </w:r>
      <w:r w:rsidRPr="002932AA">
        <w:rPr>
          <w:rFonts w:cs="FrankRuehl" w:hint="cs"/>
          <w:sz w:val="26"/>
          <w:szCs w:val="26"/>
          <w:rtl/>
        </w:rPr>
        <w:t>,</w:t>
      </w:r>
      <w:r w:rsidRPr="002932AA">
        <w:rPr>
          <w:rFonts w:cs="FrankRuehl"/>
          <w:sz w:val="26"/>
          <w:szCs w:val="26"/>
          <w:rtl/>
        </w:rPr>
        <w:t xml:space="preserve"> שסובר בסנהדרי</w:t>
      </w:r>
      <w:r w:rsidRPr="002932AA">
        <w:rPr>
          <w:rFonts w:cs="FrankRuehl" w:hint="cs"/>
          <w:sz w:val="26"/>
          <w:szCs w:val="26"/>
          <w:rtl/>
        </w:rPr>
        <w:t>ן</w:t>
      </w:r>
      <w:r w:rsidRPr="002932AA">
        <w:rPr>
          <w:rFonts w:cs="FrankRuehl" w:hint="cs"/>
          <w:rtl/>
        </w:rPr>
        <w:t xml:space="preserve"> </w:t>
      </w:r>
      <w:r w:rsidRPr="002932AA">
        <w:rPr>
          <w:rFonts w:cs="FrankRuehl"/>
          <w:sz w:val="26"/>
          <w:rtl/>
        </w:rPr>
        <w:t>(</w:t>
      </w:r>
      <w:r w:rsidRPr="002932AA">
        <w:rPr>
          <w:rFonts w:cs="FrankRuehl" w:hint="cs"/>
          <w:sz w:val="26"/>
          <w:rtl/>
        </w:rPr>
        <w:t>ה</w:t>
      </w:r>
      <w:r w:rsidRPr="002932AA">
        <w:rPr>
          <w:rFonts w:cs="FrankRuehl"/>
          <w:sz w:val="26"/>
          <w:rtl/>
        </w:rPr>
        <w:t xml:space="preserve"> ע"א)</w:t>
      </w:r>
      <w:r w:rsidRPr="002932AA">
        <w:rPr>
          <w:rFonts w:cs="FrankRuehl" w:hint="cs"/>
          <w:sz w:val="26"/>
          <w:szCs w:val="26"/>
          <w:rtl/>
        </w:rPr>
        <w:t>,</w:t>
      </w:r>
      <w:r w:rsidRPr="002932AA">
        <w:rPr>
          <w:rFonts w:cs="FrankRuehl"/>
          <w:sz w:val="26"/>
          <w:szCs w:val="26"/>
          <w:rtl/>
        </w:rPr>
        <w:t xml:space="preserve"> ל</w:t>
      </w:r>
      <w:r w:rsidRPr="002932AA">
        <w:rPr>
          <w:rFonts w:cs="FrankRuehl" w:hint="cs"/>
          <w:sz w:val="26"/>
          <w:szCs w:val="26"/>
          <w:rtl/>
        </w:rPr>
        <w:t xml:space="preserve">פי </w:t>
      </w:r>
      <w:r w:rsidRPr="002932AA">
        <w:rPr>
          <w:rFonts w:cs="FrankRuehl"/>
          <w:sz w:val="26"/>
          <w:szCs w:val="26"/>
          <w:rtl/>
        </w:rPr>
        <w:t>שיטת התוס'</w:t>
      </w:r>
      <w:r w:rsidRPr="002932AA">
        <w:rPr>
          <w:rFonts w:cs="FrankRuehl" w:hint="cs"/>
          <w:rtl/>
        </w:rPr>
        <w:t xml:space="preserve"> (ד"ה ואם)</w:t>
      </w:r>
      <w:r w:rsidRPr="002932AA">
        <w:rPr>
          <w:rFonts w:cs="FrankRuehl" w:hint="cs"/>
          <w:sz w:val="26"/>
          <w:szCs w:val="26"/>
          <w:rtl/>
        </w:rPr>
        <w:t xml:space="preserve">, </w:t>
      </w:r>
      <w:r w:rsidRPr="002932AA">
        <w:rPr>
          <w:rFonts w:cs="FrankRuehl"/>
          <w:sz w:val="26"/>
          <w:szCs w:val="26"/>
          <w:rtl/>
        </w:rPr>
        <w:t xml:space="preserve">שגם בדיני ממונות צריך </w:t>
      </w:r>
      <w:r w:rsidRPr="002932AA">
        <w:rPr>
          <w:rFonts w:cs="FrankRuehl" w:hint="cs"/>
          <w:sz w:val="26"/>
          <w:szCs w:val="26"/>
          <w:rtl/>
        </w:rPr>
        <w:t>שלושה</w:t>
      </w:r>
      <w:r w:rsidRPr="002932AA">
        <w:rPr>
          <w:rFonts w:cs="FrankRuehl"/>
          <w:sz w:val="26"/>
          <w:szCs w:val="26"/>
          <w:rtl/>
        </w:rPr>
        <w:t xml:space="preserve"> מהתורה</w:t>
      </w:r>
      <w:r w:rsidRPr="002932AA">
        <w:rPr>
          <w:rFonts w:cs="FrankRuehl" w:hint="cs"/>
          <w:sz w:val="26"/>
          <w:szCs w:val="26"/>
          <w:rtl/>
        </w:rPr>
        <w:t>,</w:t>
      </w:r>
      <w:r w:rsidRPr="002932AA">
        <w:rPr>
          <w:rFonts w:cs="FrankRuehl"/>
          <w:sz w:val="26"/>
          <w:szCs w:val="26"/>
          <w:rtl/>
        </w:rPr>
        <w:t xml:space="preserve"> א"כ אין הבדל בין גזילות וחבלות לדיני ממונות, ואנו לא דורשים את ההיקש של </w:t>
      </w:r>
      <w:r w:rsidRPr="002932AA">
        <w:rPr>
          <w:rFonts w:cs="FrankRuehl" w:hint="cs"/>
          <w:sz w:val="26"/>
          <w:szCs w:val="26"/>
          <w:rtl/>
        </w:rPr>
        <w:t>"</w:t>
      </w:r>
      <w:r w:rsidRPr="002932AA">
        <w:rPr>
          <w:rFonts w:cs="FrankRuehl"/>
          <w:sz w:val="26"/>
          <w:szCs w:val="26"/>
          <w:rtl/>
        </w:rPr>
        <w:t>כל ריב וכל נגע</w:t>
      </w:r>
      <w:r w:rsidRPr="002932AA">
        <w:rPr>
          <w:rFonts w:cs="FrankRuehl" w:hint="cs"/>
          <w:sz w:val="26"/>
          <w:szCs w:val="26"/>
          <w:rtl/>
        </w:rPr>
        <w:t>".</w:t>
      </w:r>
      <w:r w:rsidRPr="002932AA">
        <w:rPr>
          <w:rFonts w:cs="FrankRuehl"/>
          <w:sz w:val="26"/>
          <w:szCs w:val="26"/>
          <w:rtl/>
        </w:rPr>
        <w:t xml:space="preserve"> ממילא עיקר הפסול של הדיין</w:t>
      </w:r>
      <w:r w:rsidRPr="002932AA">
        <w:rPr>
          <w:rFonts w:cs="FrankRuehl" w:hint="cs"/>
          <w:sz w:val="26"/>
          <w:szCs w:val="26"/>
          <w:rtl/>
        </w:rPr>
        <w:t xml:space="preserve"> הוא</w:t>
      </w:r>
      <w:r w:rsidRPr="002932AA">
        <w:rPr>
          <w:rFonts w:cs="FrankRuehl"/>
          <w:sz w:val="26"/>
          <w:szCs w:val="26"/>
          <w:rtl/>
        </w:rPr>
        <w:t xml:space="preserve"> מ"ביום הנחילו"</w:t>
      </w:r>
      <w:r w:rsidRPr="002932AA">
        <w:rPr>
          <w:rFonts w:cs="FrankRuehl" w:hint="cs"/>
          <w:sz w:val="26"/>
          <w:szCs w:val="26"/>
          <w:rtl/>
        </w:rPr>
        <w:t xml:space="preserve"> –</w:t>
      </w:r>
      <w:r w:rsidRPr="002932AA">
        <w:rPr>
          <w:rFonts w:cs="FrankRuehl"/>
          <w:sz w:val="26"/>
          <w:szCs w:val="26"/>
          <w:rtl/>
        </w:rPr>
        <w:t xml:space="preserve"> ביום ולא בלילה, ואצל הסומא היום הוא כמו הלילה</w:t>
      </w:r>
      <w:r w:rsidRPr="002932AA">
        <w:rPr>
          <w:rFonts w:cs="FrankRuehl" w:hint="cs"/>
          <w:sz w:val="26"/>
          <w:szCs w:val="26"/>
          <w:rtl/>
        </w:rPr>
        <w:t>, דהיינו:</w:t>
      </w:r>
      <w:r w:rsidRPr="002932AA">
        <w:rPr>
          <w:rFonts w:cs="FrankRuehl"/>
          <w:sz w:val="26"/>
          <w:szCs w:val="26"/>
          <w:rtl/>
        </w:rPr>
        <w:t xml:space="preserve"> הפסול שלו הוא מצד הזמן ולא מצד עצמ</w:t>
      </w:r>
      <w:r w:rsidRPr="002932AA">
        <w:rPr>
          <w:rFonts w:cs="FrankRuehl" w:hint="cs"/>
          <w:sz w:val="26"/>
          <w:szCs w:val="26"/>
          <w:rtl/>
        </w:rPr>
        <w:t>ו. אם כן</w:t>
      </w:r>
      <w:r w:rsidRPr="002932AA">
        <w:rPr>
          <w:rFonts w:cs="FrankRuehl"/>
          <w:sz w:val="26"/>
          <w:szCs w:val="26"/>
          <w:rtl/>
        </w:rPr>
        <w:t xml:space="preserve"> הוא </w:t>
      </w:r>
      <w:r w:rsidRPr="002932AA">
        <w:rPr>
          <w:rFonts w:cs="FrankRuehl" w:hint="cs"/>
          <w:sz w:val="26"/>
          <w:szCs w:val="26"/>
          <w:rtl/>
        </w:rPr>
        <w:t xml:space="preserve">בעצמו </w:t>
      </w:r>
      <w:r w:rsidRPr="002932AA">
        <w:rPr>
          <w:rFonts w:cs="FrankRuehl"/>
          <w:sz w:val="26"/>
          <w:szCs w:val="26"/>
          <w:rtl/>
        </w:rPr>
        <w:t>ראוי להיות דיין</w:t>
      </w:r>
      <w:r w:rsidRPr="002932AA">
        <w:rPr>
          <w:rFonts w:cs="FrankRuehl" w:hint="cs"/>
          <w:sz w:val="26"/>
          <w:szCs w:val="26"/>
          <w:rtl/>
        </w:rPr>
        <w:t>,</w:t>
      </w:r>
      <w:r w:rsidRPr="002932AA">
        <w:rPr>
          <w:rFonts w:cs="FrankRuehl"/>
          <w:sz w:val="26"/>
          <w:szCs w:val="26"/>
          <w:rtl/>
        </w:rPr>
        <w:t xml:space="preserve"> ו</w:t>
      </w:r>
      <w:r w:rsidRPr="002932AA">
        <w:rPr>
          <w:rFonts w:cs="FrankRuehl" w:hint="cs"/>
          <w:sz w:val="26"/>
          <w:szCs w:val="26"/>
          <w:rtl/>
        </w:rPr>
        <w:t>נ</w:t>
      </w:r>
      <w:r w:rsidRPr="002932AA">
        <w:rPr>
          <w:rFonts w:cs="FrankRuehl"/>
          <w:sz w:val="26"/>
          <w:szCs w:val="26"/>
          <w:rtl/>
        </w:rPr>
        <w:t xml:space="preserve">כלל </w:t>
      </w:r>
      <w:r w:rsidRPr="002932AA">
        <w:rPr>
          <w:rFonts w:cs="FrankRuehl" w:hint="cs"/>
          <w:sz w:val="26"/>
          <w:szCs w:val="26"/>
          <w:rtl/>
        </w:rPr>
        <w:t>ב"</w:t>
      </w:r>
      <w:r w:rsidRPr="002932AA">
        <w:rPr>
          <w:rFonts w:cs="FrankRuehl"/>
          <w:sz w:val="26"/>
          <w:szCs w:val="26"/>
          <w:rtl/>
        </w:rPr>
        <w:t>שופטים ושוטרים</w:t>
      </w:r>
      <w:r w:rsidRPr="002932AA">
        <w:rPr>
          <w:rFonts w:cs="FrankRuehl" w:hint="cs"/>
          <w:sz w:val="26"/>
          <w:szCs w:val="26"/>
          <w:rtl/>
        </w:rPr>
        <w:t>".</w:t>
      </w:r>
      <w:r w:rsidRPr="002932AA">
        <w:rPr>
          <w:rFonts w:cs="FrankRuehl"/>
          <w:sz w:val="26"/>
          <w:szCs w:val="26"/>
          <w:rtl/>
        </w:rPr>
        <w:t xml:space="preserve"> ע"כ היה יכו</w:t>
      </w:r>
      <w:r w:rsidRPr="002932AA">
        <w:rPr>
          <w:rFonts w:cs="FrankRuehl" w:hint="cs"/>
          <w:sz w:val="26"/>
          <w:szCs w:val="26"/>
          <w:rtl/>
        </w:rPr>
        <w:t>ל רב יוסף</w:t>
      </w:r>
      <w:r w:rsidRPr="002932AA">
        <w:rPr>
          <w:rFonts w:cs="FrankRuehl"/>
          <w:sz w:val="26"/>
          <w:szCs w:val="26"/>
          <w:rtl/>
        </w:rPr>
        <w:t xml:space="preserve"> לקבל את הנשיאות</w:t>
      </w:r>
      <w:r w:rsidRPr="002932AA">
        <w:rPr>
          <w:rFonts w:cs="FrankRuehl" w:hint="cs"/>
          <w:sz w:val="26"/>
          <w:szCs w:val="26"/>
          <w:rtl/>
        </w:rPr>
        <w:t>,</w:t>
      </w:r>
      <w:r w:rsidRPr="002932AA">
        <w:rPr>
          <w:rFonts w:cs="FrankRuehl"/>
          <w:sz w:val="26"/>
          <w:szCs w:val="26"/>
          <w:rtl/>
        </w:rPr>
        <w:t xml:space="preserve"> ורק מצד ענוו</w:t>
      </w:r>
      <w:r w:rsidRPr="002932AA">
        <w:rPr>
          <w:rFonts w:cs="FrankRuehl" w:hint="cs"/>
          <w:sz w:val="26"/>
          <w:szCs w:val="26"/>
          <w:rtl/>
        </w:rPr>
        <w:t>תו</w:t>
      </w:r>
      <w:r w:rsidRPr="002932AA">
        <w:rPr>
          <w:rFonts w:cs="FrankRuehl"/>
          <w:sz w:val="26"/>
          <w:szCs w:val="26"/>
          <w:rtl/>
        </w:rPr>
        <w:t xml:space="preserve"> לא קיבל. </w:t>
      </w:r>
      <w:r w:rsidRPr="002932AA">
        <w:rPr>
          <w:rFonts w:cs="FrankRuehl" w:hint="cs"/>
          <w:sz w:val="26"/>
          <w:szCs w:val="26"/>
          <w:rtl/>
        </w:rPr>
        <w:t>לכן</w:t>
      </w:r>
      <w:r w:rsidRPr="002932AA">
        <w:rPr>
          <w:rFonts w:cs="FrankRuehl"/>
          <w:sz w:val="26"/>
          <w:szCs w:val="26"/>
          <w:rtl/>
        </w:rPr>
        <w:t xml:space="preserve"> היה יכול להגיד לתנא </w:t>
      </w:r>
      <w:r w:rsidRPr="002932AA">
        <w:rPr>
          <w:rFonts w:cs="FrankRuehl" w:hint="cs"/>
          <w:sz w:val="26"/>
          <w:szCs w:val="26"/>
          <w:rtl/>
        </w:rPr>
        <w:t>"</w:t>
      </w:r>
      <w:r w:rsidRPr="002932AA">
        <w:rPr>
          <w:rFonts w:cs="FrankRuehl"/>
          <w:sz w:val="26"/>
          <w:szCs w:val="26"/>
          <w:rtl/>
        </w:rPr>
        <w:t>לא תיתני ענווה דאיכא אנא</w:t>
      </w:r>
      <w:r w:rsidRPr="002932AA">
        <w:rPr>
          <w:rFonts w:cs="FrankRuehl" w:hint="cs"/>
          <w:sz w:val="26"/>
          <w:szCs w:val="26"/>
          <w:rtl/>
        </w:rPr>
        <w:t>"</w:t>
      </w:r>
      <w:r w:rsidRPr="002932AA">
        <w:rPr>
          <w:rFonts w:cs="FrankRuehl"/>
          <w:sz w:val="26"/>
          <w:szCs w:val="26"/>
          <w:rtl/>
        </w:rPr>
        <w:t>.</w:t>
      </w:r>
    </w:p>
    <w:p w14:paraId="141CF7BB" w14:textId="77777777" w:rsidR="00D93C6F" w:rsidRDefault="00D93C6F">
      <w:pPr>
        <w:rPr>
          <w:rFonts w:cs="FrankRuehl" w:hint="cs"/>
          <w:sz w:val="26"/>
          <w:szCs w:val="26"/>
          <w:rtl/>
          <w:lang w:eastAsia="en-US"/>
        </w:rPr>
      </w:pPr>
    </w:p>
    <w:p w14:paraId="3658790E" w14:textId="77777777" w:rsidR="00D93C6F" w:rsidRDefault="00D93C6F">
      <w:pPr>
        <w:rPr>
          <w:rFonts w:cs="FrankRuehl"/>
          <w:sz w:val="26"/>
          <w:szCs w:val="26"/>
          <w:rtl/>
          <w:lang w:eastAsia="en-US"/>
        </w:rPr>
        <w:sectPr w:rsidR="00D93C6F" w:rsidSect="009B3DE5">
          <w:headerReference w:type="even" r:id="rId57"/>
          <w:pgSz w:w="9639" w:h="13608" w:code="9"/>
          <w:pgMar w:top="1134" w:right="1134" w:bottom="1134" w:left="1134" w:header="454" w:footer="567" w:gutter="0"/>
          <w:cols w:space="720"/>
          <w:titlePg/>
          <w:bidi/>
          <w:rtlGutter/>
        </w:sectPr>
      </w:pPr>
    </w:p>
    <w:p w14:paraId="7B28E9CB" w14:textId="77777777" w:rsidR="00D93C6F" w:rsidRDefault="00D93C6F" w:rsidP="009B3DE5">
      <w:pPr>
        <w:spacing w:before="120" w:line="360" w:lineRule="exact"/>
        <w:jc w:val="center"/>
        <w:rPr>
          <w:rFonts w:cs="FrankRuehl" w:hint="cs"/>
          <w:b/>
          <w:bCs/>
          <w:sz w:val="40"/>
          <w:szCs w:val="40"/>
          <w:rtl/>
        </w:rPr>
      </w:pPr>
    </w:p>
    <w:p w14:paraId="6B9E1D89" w14:textId="77777777" w:rsidR="00D93C6F" w:rsidRPr="004A039F"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Pr>
          <w:rFonts w:cs="FrankRuehl"/>
          <w:b/>
          <w:bCs/>
          <w:sz w:val="40"/>
          <w:szCs w:val="40"/>
          <w:rtl/>
        </w:rPr>
        <w:t xml:space="preserve"> למסכת גיטין</w:t>
      </w:r>
    </w:p>
    <w:p w14:paraId="2BDFF64D"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ab/>
      </w:r>
    </w:p>
    <w:p w14:paraId="49F8A03E" w14:textId="77777777" w:rsidR="00D93C6F" w:rsidRPr="009C2961" w:rsidRDefault="00D93C6F" w:rsidP="009B3DE5">
      <w:pPr>
        <w:spacing w:before="120" w:line="360" w:lineRule="exact"/>
        <w:jc w:val="both"/>
        <w:rPr>
          <w:rFonts w:cs="FrankRuehl" w:hint="cs"/>
          <w:sz w:val="26"/>
          <w:szCs w:val="26"/>
          <w:rtl/>
        </w:rPr>
      </w:pPr>
    </w:p>
    <w:p w14:paraId="6228542C"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א.</w:t>
      </w:r>
    </w:p>
    <w:p w14:paraId="4031FA2B"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סיימנו את המסכת במאמר</w:t>
      </w:r>
      <w:r>
        <w:rPr>
          <w:rFonts w:cs="FrankRuehl" w:hint="cs"/>
          <w:sz w:val="26"/>
          <w:szCs w:val="26"/>
          <w:rtl/>
        </w:rPr>
        <w:t>ו</w:t>
      </w:r>
      <w:r w:rsidRPr="004A039F">
        <w:rPr>
          <w:rFonts w:cs="FrankRuehl"/>
          <w:sz w:val="26"/>
          <w:szCs w:val="26"/>
          <w:rtl/>
        </w:rPr>
        <w:t xml:space="preserve"> של ר' אליעזר</w:t>
      </w:r>
      <w:r w:rsidRPr="004A039F">
        <w:rPr>
          <w:rFonts w:cs="FrankRuehl" w:hint="cs"/>
          <w:rtl/>
        </w:rPr>
        <w:t xml:space="preserve"> (צ ע"ב)</w:t>
      </w:r>
      <w:r>
        <w:rPr>
          <w:rFonts w:cs="FrankRuehl" w:hint="cs"/>
          <w:sz w:val="26"/>
          <w:szCs w:val="26"/>
          <w:rtl/>
        </w:rPr>
        <w:t>:</w:t>
      </w:r>
    </w:p>
    <w:p w14:paraId="585729D2" w14:textId="77777777" w:rsidR="00D93C6F" w:rsidRPr="004A039F" w:rsidRDefault="00D93C6F" w:rsidP="009B3DE5">
      <w:pPr>
        <w:spacing w:before="120" w:after="120" w:line="360" w:lineRule="exact"/>
        <w:ind w:left="454" w:right="454"/>
        <w:jc w:val="both"/>
        <w:rPr>
          <w:rFonts w:cs="FrankRuehl"/>
          <w:sz w:val="26"/>
          <w:szCs w:val="26"/>
          <w:rtl/>
        </w:rPr>
      </w:pPr>
      <w:r w:rsidRPr="004A039F">
        <w:rPr>
          <w:rFonts w:cs="FrankRuehl"/>
          <w:sz w:val="26"/>
          <w:szCs w:val="26"/>
          <w:rtl/>
        </w:rPr>
        <w:t>כל המגרש אשתו ראשונה</w:t>
      </w:r>
      <w:r>
        <w:rPr>
          <w:rFonts w:cs="FrankRuehl" w:hint="cs"/>
          <w:sz w:val="26"/>
          <w:szCs w:val="26"/>
          <w:rtl/>
        </w:rPr>
        <w:t xml:space="preserve"> –</w:t>
      </w:r>
      <w:r w:rsidRPr="004A039F">
        <w:rPr>
          <w:rFonts w:cs="FrankRuehl"/>
          <w:sz w:val="26"/>
          <w:szCs w:val="26"/>
          <w:rtl/>
        </w:rPr>
        <w:t xml:space="preserve"> אפילו מזבח מוריד עליו דמעות</w:t>
      </w:r>
      <w:r>
        <w:rPr>
          <w:rFonts w:cs="FrankRuehl" w:hint="cs"/>
          <w:sz w:val="26"/>
          <w:szCs w:val="26"/>
          <w:rtl/>
        </w:rPr>
        <w:t>,</w:t>
      </w:r>
      <w:r w:rsidRPr="004A039F">
        <w:rPr>
          <w:rFonts w:cs="FrankRuehl"/>
          <w:sz w:val="26"/>
          <w:szCs w:val="26"/>
          <w:rtl/>
        </w:rPr>
        <w:t xml:space="preserve"> שנאמר</w:t>
      </w:r>
      <w:r>
        <w:rPr>
          <w:rFonts w:cs="FrankRuehl" w:hint="cs"/>
          <w:sz w:val="26"/>
          <w:szCs w:val="26"/>
          <w:rtl/>
        </w:rPr>
        <w:t>:</w:t>
      </w:r>
      <w:r w:rsidRPr="004A039F">
        <w:rPr>
          <w:rFonts w:cs="FrankRuehl"/>
          <w:sz w:val="26"/>
          <w:szCs w:val="26"/>
          <w:rtl/>
        </w:rPr>
        <w:t xml:space="preserve"> "וזאת שנית תעשו כסות דמעה את מזבח ה'</w:t>
      </w:r>
      <w:r>
        <w:rPr>
          <w:rFonts w:cs="FrankRuehl" w:hint="cs"/>
          <w:sz w:val="26"/>
          <w:szCs w:val="26"/>
          <w:rtl/>
        </w:rPr>
        <w:t xml:space="preserve"> בכי ואנקה מאין עוד פנות אל המנחה ולקחת רצון מידכם, ו</w:t>
      </w:r>
      <w:r w:rsidRPr="004A039F">
        <w:rPr>
          <w:rFonts w:cs="FrankRuehl"/>
          <w:sz w:val="26"/>
          <w:szCs w:val="26"/>
          <w:rtl/>
        </w:rPr>
        <w:t xml:space="preserve">אמרתם על מה על כי ה' העיד בינך ובין אשת נעוריך אשר אתה בגדתה בה והיא חברתך ואשת בריתך". </w:t>
      </w:r>
    </w:p>
    <w:p w14:paraId="22EC5434"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כדי לקשר את סוף מסכת גיטין עם התחלת </w:t>
      </w:r>
      <w:r>
        <w:rPr>
          <w:rFonts w:cs="FrankRuehl" w:hint="cs"/>
          <w:sz w:val="26"/>
          <w:szCs w:val="26"/>
          <w:rtl/>
        </w:rPr>
        <w:t xml:space="preserve">מסכת </w:t>
      </w:r>
      <w:r w:rsidRPr="004A039F">
        <w:rPr>
          <w:rFonts w:cs="FrankRuehl"/>
          <w:sz w:val="26"/>
          <w:szCs w:val="26"/>
          <w:rtl/>
        </w:rPr>
        <w:t>קידושין נקדים את המחלוקת של בית שמאי ובית הלל</w:t>
      </w:r>
      <w:r w:rsidRPr="004A039F">
        <w:rPr>
          <w:rFonts w:cs="FrankRuehl" w:hint="cs"/>
          <w:rtl/>
        </w:rPr>
        <w:t xml:space="preserve"> (צ ע"א)</w:t>
      </w:r>
      <w:r>
        <w:rPr>
          <w:rFonts w:cs="FrankRuehl" w:hint="cs"/>
          <w:sz w:val="26"/>
          <w:szCs w:val="26"/>
          <w:rtl/>
        </w:rPr>
        <w:t>:</w:t>
      </w:r>
    </w:p>
    <w:p w14:paraId="5F670C7B" w14:textId="77777777" w:rsidR="00D93C6F" w:rsidRDefault="00D93C6F" w:rsidP="009B3DE5">
      <w:pPr>
        <w:spacing w:before="120" w:after="120" w:line="360" w:lineRule="exact"/>
        <w:ind w:left="454" w:right="454"/>
        <w:jc w:val="both"/>
        <w:rPr>
          <w:rFonts w:cs="FrankRuehl" w:hint="cs"/>
          <w:sz w:val="26"/>
          <w:szCs w:val="26"/>
          <w:rtl/>
        </w:rPr>
      </w:pPr>
      <w:r w:rsidRPr="004A039F">
        <w:rPr>
          <w:rFonts w:cs="FrankRuehl"/>
          <w:sz w:val="26"/>
          <w:szCs w:val="26"/>
          <w:rtl/>
        </w:rPr>
        <w:t>ב"ש אומרים</w:t>
      </w:r>
      <w:r>
        <w:rPr>
          <w:rFonts w:cs="FrankRuehl" w:hint="cs"/>
          <w:sz w:val="26"/>
          <w:szCs w:val="26"/>
          <w:rtl/>
        </w:rPr>
        <w:t>:</w:t>
      </w:r>
      <w:r w:rsidRPr="004A039F">
        <w:rPr>
          <w:rFonts w:cs="FrankRuehl"/>
          <w:sz w:val="26"/>
          <w:szCs w:val="26"/>
          <w:rtl/>
        </w:rPr>
        <w:t xml:space="preserve"> לא יגרש אדם את אשתו אלא אם כן מצא בה ערות דבר, שנאמר</w:t>
      </w:r>
      <w:r>
        <w:rPr>
          <w:rFonts w:cs="FrankRuehl" w:hint="cs"/>
          <w:sz w:val="26"/>
          <w:szCs w:val="26"/>
          <w:rtl/>
        </w:rPr>
        <w:t>:</w:t>
      </w:r>
      <w:r w:rsidRPr="004A039F">
        <w:rPr>
          <w:rFonts w:cs="FrankRuehl"/>
          <w:sz w:val="26"/>
          <w:szCs w:val="26"/>
          <w:rtl/>
        </w:rPr>
        <w:t xml:space="preserve"> "כי מצא בה ערות דבר". ובית הלל אומרים</w:t>
      </w:r>
      <w:r>
        <w:rPr>
          <w:rFonts w:cs="FrankRuehl" w:hint="cs"/>
          <w:sz w:val="26"/>
          <w:szCs w:val="26"/>
          <w:rtl/>
        </w:rPr>
        <w:t>:</w:t>
      </w:r>
      <w:r w:rsidRPr="004A039F">
        <w:rPr>
          <w:rFonts w:cs="FrankRuehl"/>
          <w:sz w:val="26"/>
          <w:szCs w:val="26"/>
          <w:rtl/>
        </w:rPr>
        <w:t xml:space="preserve"> אפילו הקדיחה תבשילו</w:t>
      </w:r>
      <w:r>
        <w:rPr>
          <w:rFonts w:cs="FrankRuehl" w:hint="cs"/>
          <w:sz w:val="26"/>
          <w:szCs w:val="26"/>
          <w:rtl/>
        </w:rPr>
        <w:t>, שנאמר: "כי מצא בה ערות דבר".</w:t>
      </w:r>
    </w:p>
    <w:p w14:paraId="0F56B05D" w14:textId="77777777" w:rsidR="00D93C6F" w:rsidRPr="004A039F" w:rsidRDefault="00D93C6F" w:rsidP="009B3DE5">
      <w:pPr>
        <w:spacing w:before="120" w:line="360" w:lineRule="exact"/>
        <w:jc w:val="both"/>
        <w:rPr>
          <w:rFonts w:cs="FrankRuehl" w:hint="cs"/>
          <w:sz w:val="26"/>
          <w:szCs w:val="26"/>
          <w:rtl/>
        </w:rPr>
      </w:pPr>
      <w:r w:rsidRPr="004A039F">
        <w:rPr>
          <w:rFonts w:cs="FrankRuehl"/>
          <w:sz w:val="26"/>
          <w:szCs w:val="26"/>
          <w:rtl/>
        </w:rPr>
        <w:t xml:space="preserve">וצריך לבאר את יסוד </w:t>
      </w:r>
      <w:r>
        <w:rPr>
          <w:rFonts w:cs="FrankRuehl" w:hint="cs"/>
          <w:sz w:val="26"/>
          <w:szCs w:val="26"/>
          <w:rtl/>
        </w:rPr>
        <w:t>המחלוקת ו</w:t>
      </w:r>
      <w:r w:rsidRPr="004A039F">
        <w:rPr>
          <w:rFonts w:cs="FrankRuehl"/>
          <w:sz w:val="26"/>
          <w:szCs w:val="26"/>
          <w:rtl/>
        </w:rPr>
        <w:t>סבר</w:t>
      </w:r>
      <w:r>
        <w:rPr>
          <w:rFonts w:cs="FrankRuehl" w:hint="cs"/>
          <w:sz w:val="26"/>
          <w:szCs w:val="26"/>
          <w:rtl/>
        </w:rPr>
        <w:t>תה.</w:t>
      </w:r>
    </w:p>
    <w:p w14:paraId="0BB8A5EC" w14:textId="77777777" w:rsidR="00D93C6F" w:rsidRPr="009C2961" w:rsidRDefault="00D93C6F" w:rsidP="009B3DE5">
      <w:pPr>
        <w:spacing w:before="120" w:line="360" w:lineRule="exact"/>
        <w:jc w:val="both"/>
        <w:rPr>
          <w:rFonts w:cs="FrankRuehl" w:hint="cs"/>
          <w:sz w:val="26"/>
          <w:szCs w:val="26"/>
          <w:rtl/>
        </w:rPr>
      </w:pPr>
    </w:p>
    <w:p w14:paraId="45C202CF"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9C2961">
        <w:rPr>
          <w:rFonts w:cs="FrankRuehl" w:hint="cs"/>
          <w:b/>
          <w:bCs/>
          <w:sz w:val="30"/>
          <w:szCs w:val="30"/>
          <w:rtl/>
        </w:rPr>
        <w:t>.</w:t>
      </w:r>
    </w:p>
    <w:p w14:paraId="3EF2A241"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התוס'</w:t>
      </w:r>
      <w:r w:rsidRPr="00B022F2">
        <w:rPr>
          <w:rFonts w:cs="FrankRuehl" w:hint="cs"/>
          <w:rtl/>
        </w:rPr>
        <w:t xml:space="preserve"> (ד"ה מה)</w:t>
      </w:r>
      <w:r w:rsidRPr="004A039F">
        <w:rPr>
          <w:rFonts w:cs="FrankRuehl"/>
          <w:sz w:val="26"/>
          <w:szCs w:val="26"/>
          <w:rtl/>
        </w:rPr>
        <w:t xml:space="preserve"> </w:t>
      </w:r>
      <w:r>
        <w:rPr>
          <w:rFonts w:cs="FrankRuehl" w:hint="cs"/>
          <w:sz w:val="26"/>
          <w:szCs w:val="26"/>
          <w:rtl/>
        </w:rPr>
        <w:t xml:space="preserve">הקשו </w:t>
      </w:r>
      <w:r w:rsidRPr="004A039F">
        <w:rPr>
          <w:rFonts w:cs="FrankRuehl"/>
          <w:sz w:val="26"/>
          <w:szCs w:val="26"/>
          <w:rtl/>
        </w:rPr>
        <w:t>בשם הירושלמי</w:t>
      </w:r>
      <w:r>
        <w:rPr>
          <w:rFonts w:cs="FrankRuehl" w:hint="cs"/>
          <w:sz w:val="26"/>
          <w:szCs w:val="26"/>
          <w:rtl/>
        </w:rPr>
        <w:t>:</w:t>
      </w:r>
      <w:r w:rsidRPr="004A039F">
        <w:rPr>
          <w:rFonts w:cs="FrankRuehl"/>
          <w:sz w:val="26"/>
          <w:szCs w:val="26"/>
          <w:rtl/>
        </w:rPr>
        <w:t xml:space="preserve"> למה צרי</w:t>
      </w:r>
      <w:r>
        <w:rPr>
          <w:rFonts w:cs="FrankRuehl" w:hint="cs"/>
          <w:sz w:val="26"/>
          <w:szCs w:val="26"/>
          <w:rtl/>
        </w:rPr>
        <w:t>ך</w:t>
      </w:r>
      <w:r w:rsidRPr="004A039F">
        <w:rPr>
          <w:rFonts w:cs="FrankRuehl"/>
          <w:sz w:val="26"/>
          <w:szCs w:val="26"/>
          <w:rtl/>
        </w:rPr>
        <w:t xml:space="preserve"> פסוק למחזיר גרושתו אחר שנישאת</w:t>
      </w:r>
      <w:r>
        <w:rPr>
          <w:rFonts w:cs="FrankRuehl" w:hint="cs"/>
          <w:sz w:val="26"/>
          <w:szCs w:val="26"/>
          <w:rtl/>
        </w:rPr>
        <w:t>?</w:t>
      </w:r>
      <w:r w:rsidRPr="004A039F">
        <w:rPr>
          <w:rFonts w:cs="FrankRuehl"/>
          <w:sz w:val="26"/>
          <w:szCs w:val="26"/>
          <w:rtl/>
        </w:rPr>
        <w:t xml:space="preserve"> תיפוק ליה </w:t>
      </w:r>
      <w:r>
        <w:rPr>
          <w:rFonts w:cs="FrankRuehl" w:hint="cs"/>
          <w:sz w:val="26"/>
          <w:szCs w:val="26"/>
          <w:rtl/>
        </w:rPr>
        <w:t xml:space="preserve">מהא </w:t>
      </w:r>
      <w:r w:rsidRPr="004A039F">
        <w:rPr>
          <w:rFonts w:cs="FrankRuehl"/>
          <w:sz w:val="26"/>
          <w:szCs w:val="26"/>
          <w:rtl/>
        </w:rPr>
        <w:t>שאסור להחזיר סוטתו אם גירש אותה אחרי שמצא בה ערו</w:t>
      </w:r>
      <w:r>
        <w:rPr>
          <w:rFonts w:cs="FrankRuehl" w:hint="cs"/>
          <w:sz w:val="26"/>
          <w:szCs w:val="26"/>
          <w:rtl/>
        </w:rPr>
        <w:t>ו</w:t>
      </w:r>
      <w:r w:rsidRPr="004A039F">
        <w:rPr>
          <w:rFonts w:cs="FrankRuehl"/>
          <w:sz w:val="26"/>
          <w:szCs w:val="26"/>
          <w:rtl/>
        </w:rPr>
        <w:t>ת דבר</w:t>
      </w:r>
      <w:r>
        <w:rPr>
          <w:rFonts w:cs="FrankRuehl" w:hint="cs"/>
          <w:sz w:val="26"/>
          <w:szCs w:val="26"/>
          <w:rtl/>
        </w:rPr>
        <w:t>. והרי גרושתו שנבעלה לאחֵר בוודאי אין להחזירה מחמת אותה סיבה</w:t>
      </w:r>
      <w:r w:rsidRPr="004A039F">
        <w:rPr>
          <w:rFonts w:cs="FrankRuehl"/>
          <w:sz w:val="26"/>
          <w:szCs w:val="26"/>
          <w:rtl/>
        </w:rPr>
        <w:t xml:space="preserve">. </w:t>
      </w:r>
      <w:r>
        <w:rPr>
          <w:rFonts w:cs="FrankRuehl" w:hint="cs"/>
          <w:sz w:val="26"/>
          <w:szCs w:val="26"/>
          <w:rtl/>
        </w:rPr>
        <w:t>ו</w:t>
      </w:r>
      <w:r w:rsidRPr="004A039F">
        <w:rPr>
          <w:rFonts w:cs="FrankRuehl"/>
          <w:sz w:val="26"/>
          <w:szCs w:val="26"/>
          <w:rtl/>
        </w:rPr>
        <w:t>מתרצים התוס'</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דאילו מהדין של </w:t>
      </w:r>
      <w:r w:rsidRPr="004A039F">
        <w:rPr>
          <w:rFonts w:cs="FrankRuehl"/>
          <w:sz w:val="26"/>
          <w:szCs w:val="26"/>
          <w:rtl/>
        </w:rPr>
        <w:t xml:space="preserve">סוטה </w:t>
      </w:r>
      <w:r>
        <w:rPr>
          <w:rFonts w:cs="FrankRuehl" w:hint="cs"/>
          <w:sz w:val="26"/>
          <w:szCs w:val="26"/>
          <w:rtl/>
        </w:rPr>
        <w:t xml:space="preserve">לא היה </w:t>
      </w:r>
      <w:r w:rsidRPr="004A039F">
        <w:rPr>
          <w:rFonts w:cs="FrankRuehl"/>
          <w:sz w:val="26"/>
          <w:szCs w:val="26"/>
          <w:rtl/>
        </w:rPr>
        <w:t xml:space="preserve">עליו </w:t>
      </w:r>
      <w:r>
        <w:rPr>
          <w:rFonts w:cs="FrankRuehl" w:hint="cs"/>
          <w:sz w:val="26"/>
          <w:szCs w:val="26"/>
          <w:rtl/>
        </w:rPr>
        <w:t>אלא</w:t>
      </w:r>
      <w:r w:rsidRPr="004A039F">
        <w:rPr>
          <w:rFonts w:cs="FrankRuehl"/>
          <w:sz w:val="26"/>
          <w:szCs w:val="26"/>
          <w:rtl/>
        </w:rPr>
        <w:t xml:space="preserve"> איסור בעלמא</w:t>
      </w:r>
      <w:r>
        <w:rPr>
          <w:rFonts w:cs="FrankRuehl" w:hint="cs"/>
          <w:sz w:val="26"/>
          <w:szCs w:val="26"/>
          <w:rtl/>
        </w:rPr>
        <w:t>;</w:t>
      </w:r>
      <w:r w:rsidRPr="004A039F">
        <w:rPr>
          <w:rFonts w:cs="FrankRuehl"/>
          <w:sz w:val="26"/>
          <w:szCs w:val="26"/>
          <w:rtl/>
        </w:rPr>
        <w:t xml:space="preserve"> בא הפסוק לאסור עליו </w:t>
      </w:r>
      <w:r>
        <w:rPr>
          <w:rFonts w:cs="FrankRuehl" w:hint="cs"/>
          <w:sz w:val="26"/>
          <w:szCs w:val="26"/>
          <w:rtl/>
        </w:rPr>
        <w:t xml:space="preserve">גם </w:t>
      </w:r>
      <w:r w:rsidRPr="004A039F">
        <w:rPr>
          <w:rFonts w:cs="FrankRuehl"/>
          <w:sz w:val="26"/>
          <w:szCs w:val="26"/>
          <w:rtl/>
        </w:rPr>
        <w:t>בלאו.</w:t>
      </w:r>
    </w:p>
    <w:p w14:paraId="7D477665"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אבל התוס' ביבמות</w:t>
      </w:r>
      <w:r w:rsidRPr="00464156">
        <w:rPr>
          <w:rFonts w:cs="FrankRuehl"/>
          <w:rtl/>
        </w:rPr>
        <w:t xml:space="preserve"> </w:t>
      </w:r>
      <w:r>
        <w:rPr>
          <w:rFonts w:cs="FrankRuehl"/>
          <w:sz w:val="26"/>
          <w:rtl/>
        </w:rPr>
        <w:t>(</w:t>
      </w:r>
      <w:r>
        <w:rPr>
          <w:rFonts w:cs="FrankRuehl" w:hint="cs"/>
          <w:sz w:val="26"/>
          <w:rtl/>
        </w:rPr>
        <w:t>י</w:t>
      </w:r>
      <w:r w:rsidRPr="00464156">
        <w:rPr>
          <w:rFonts w:cs="FrankRuehl"/>
          <w:sz w:val="26"/>
          <w:rtl/>
        </w:rPr>
        <w:t>א ע"ב</w:t>
      </w:r>
      <w:r>
        <w:rPr>
          <w:rFonts w:cs="FrankRuehl" w:hint="cs"/>
          <w:sz w:val="26"/>
          <w:rtl/>
        </w:rPr>
        <w:t xml:space="preserve"> ד"ה מי</w:t>
      </w:r>
      <w:r w:rsidRPr="00464156">
        <w:rPr>
          <w:rFonts w:cs="FrankRuehl"/>
          <w:sz w:val="26"/>
          <w:rtl/>
        </w:rPr>
        <w:t>)</w:t>
      </w:r>
      <w:r w:rsidRPr="004A039F">
        <w:rPr>
          <w:rFonts w:cs="FrankRuehl"/>
          <w:sz w:val="26"/>
          <w:szCs w:val="26"/>
          <w:rtl/>
        </w:rPr>
        <w:t xml:space="preserve"> כתבו שאפילו בספק סוטה יש ג"כ לאו להחמיר שאם בעלה בא עליה לוקה. א"כ הדרא קושיא לדוכתא</w:t>
      </w:r>
      <w:r>
        <w:rPr>
          <w:rFonts w:cs="FrankRuehl" w:hint="cs"/>
          <w:sz w:val="26"/>
          <w:szCs w:val="26"/>
          <w:rtl/>
        </w:rPr>
        <w:t>,</w:t>
      </w:r>
      <w:r w:rsidRPr="004A039F">
        <w:rPr>
          <w:rFonts w:cs="FrankRuehl"/>
          <w:sz w:val="26"/>
          <w:szCs w:val="26"/>
          <w:rtl/>
        </w:rPr>
        <w:t xml:space="preserve"> </w:t>
      </w:r>
      <w:r>
        <w:rPr>
          <w:rFonts w:cs="FrankRuehl" w:hint="cs"/>
          <w:sz w:val="26"/>
          <w:szCs w:val="26"/>
          <w:rtl/>
        </w:rPr>
        <w:t>ד</w:t>
      </w:r>
      <w:r w:rsidRPr="004A039F">
        <w:rPr>
          <w:rFonts w:cs="FrankRuehl"/>
          <w:sz w:val="26"/>
          <w:szCs w:val="26"/>
          <w:rtl/>
        </w:rPr>
        <w:t xml:space="preserve">אם </w:t>
      </w:r>
      <w:r>
        <w:rPr>
          <w:rFonts w:cs="FrankRuehl" w:hint="cs"/>
          <w:sz w:val="26"/>
          <w:szCs w:val="26"/>
          <w:rtl/>
        </w:rPr>
        <w:t xml:space="preserve">כן </w:t>
      </w:r>
      <w:r w:rsidRPr="004A039F">
        <w:rPr>
          <w:rFonts w:cs="FrankRuehl"/>
          <w:sz w:val="26"/>
          <w:szCs w:val="26"/>
          <w:rtl/>
        </w:rPr>
        <w:t xml:space="preserve">יש </w:t>
      </w:r>
      <w:r>
        <w:rPr>
          <w:rFonts w:cs="FrankRuehl" w:hint="cs"/>
          <w:sz w:val="26"/>
          <w:szCs w:val="26"/>
          <w:rtl/>
        </w:rPr>
        <w:t xml:space="preserve">גם </w:t>
      </w:r>
      <w:r w:rsidRPr="004A039F">
        <w:rPr>
          <w:rFonts w:cs="FrankRuehl"/>
          <w:sz w:val="26"/>
          <w:szCs w:val="26"/>
          <w:rtl/>
        </w:rPr>
        <w:t>לאו בסוטה</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למה לי קרא במחזיר גרושתו</w:t>
      </w:r>
      <w:r>
        <w:rPr>
          <w:rFonts w:cs="FrankRuehl" w:hint="cs"/>
          <w:sz w:val="26"/>
          <w:szCs w:val="26"/>
          <w:rtl/>
        </w:rPr>
        <w:t>?</w:t>
      </w:r>
      <w:r w:rsidRPr="004A039F">
        <w:rPr>
          <w:rFonts w:cs="FrankRuehl"/>
          <w:sz w:val="26"/>
          <w:szCs w:val="26"/>
          <w:rtl/>
        </w:rPr>
        <w:t xml:space="preserve"> תיפוק ליה דהיא סוטה</w:t>
      </w:r>
      <w:r>
        <w:rPr>
          <w:rFonts w:cs="FrankRuehl" w:hint="cs"/>
          <w:sz w:val="26"/>
          <w:szCs w:val="26"/>
          <w:rtl/>
        </w:rPr>
        <w:t>!</w:t>
      </w:r>
    </w:p>
    <w:p w14:paraId="3995F847" w14:textId="77777777" w:rsidR="00D93C6F" w:rsidRDefault="00D93C6F" w:rsidP="009B3DE5">
      <w:pPr>
        <w:spacing w:before="120" w:line="360" w:lineRule="exact"/>
        <w:jc w:val="both"/>
        <w:rPr>
          <w:rFonts w:cs="FrankRuehl" w:hint="cs"/>
          <w:sz w:val="26"/>
          <w:szCs w:val="26"/>
          <w:rtl/>
        </w:rPr>
      </w:pPr>
      <w:r w:rsidRPr="007E2B5A">
        <w:rPr>
          <w:rFonts w:cs="FrankRuehl"/>
          <w:sz w:val="26"/>
          <w:szCs w:val="26"/>
          <w:rtl/>
        </w:rPr>
        <w:lastRenderedPageBreak/>
        <w:t>אפשר לומר שהדבר תלוי במחלוקת אם ספיקא מהתורה לקולא או לחומרא.</w:t>
      </w:r>
      <w:r w:rsidRPr="004A039F">
        <w:rPr>
          <w:rFonts w:cs="FrankRuehl"/>
          <w:sz w:val="26"/>
          <w:szCs w:val="26"/>
          <w:rtl/>
        </w:rPr>
        <w:t xml:space="preserve"> למאן דאמר שספיקא מהתורה לקולא</w:t>
      </w:r>
      <w:r>
        <w:rPr>
          <w:rFonts w:cs="FrankRuehl" w:hint="cs"/>
          <w:sz w:val="26"/>
          <w:szCs w:val="26"/>
          <w:rtl/>
        </w:rPr>
        <w:t>,</w:t>
      </w:r>
      <w:r w:rsidRPr="004A039F">
        <w:rPr>
          <w:rFonts w:cs="FrankRuehl"/>
          <w:sz w:val="26"/>
          <w:szCs w:val="26"/>
          <w:rtl/>
        </w:rPr>
        <w:t xml:space="preserve"> א"כ א</w:t>
      </w:r>
      <w:r>
        <w:rPr>
          <w:rFonts w:cs="FrankRuehl" w:hint="cs"/>
          <w:sz w:val="26"/>
          <w:szCs w:val="26"/>
          <w:rtl/>
        </w:rPr>
        <w:t>ילו</w:t>
      </w:r>
      <w:r w:rsidRPr="004A039F">
        <w:rPr>
          <w:rFonts w:cs="FrankRuehl"/>
          <w:sz w:val="26"/>
          <w:szCs w:val="26"/>
          <w:rtl/>
        </w:rPr>
        <w:t xml:space="preserve"> לא חידשה התורה שהיא אסורה היינו אומרים שמותרת לגמרי, ועל כן אין לך בו אלא חידושו שהיא אסורה</w:t>
      </w:r>
      <w:r>
        <w:rPr>
          <w:rFonts w:cs="FrankRuehl" w:hint="cs"/>
          <w:sz w:val="26"/>
          <w:szCs w:val="26"/>
          <w:rtl/>
        </w:rPr>
        <w:t>;</w:t>
      </w:r>
      <w:r w:rsidRPr="004A039F">
        <w:rPr>
          <w:rFonts w:cs="FrankRuehl"/>
          <w:sz w:val="26"/>
          <w:szCs w:val="26"/>
          <w:rtl/>
        </w:rPr>
        <w:t xml:space="preserve"> אבל לאו </w:t>
      </w:r>
      <w:r>
        <w:rPr>
          <w:rFonts w:cs="FrankRuehl" w:hint="cs"/>
          <w:sz w:val="26"/>
          <w:szCs w:val="26"/>
          <w:rtl/>
        </w:rPr>
        <w:t>– מניין לנו</w:t>
      </w:r>
      <w:r w:rsidRPr="004A039F">
        <w:rPr>
          <w:rFonts w:cs="FrankRuehl"/>
          <w:sz w:val="26"/>
          <w:szCs w:val="26"/>
          <w:rtl/>
        </w:rPr>
        <w:t xml:space="preserve"> לרבות בה</w:t>
      </w:r>
      <w:r>
        <w:rPr>
          <w:rFonts w:cs="FrankRuehl" w:hint="cs"/>
          <w:sz w:val="26"/>
          <w:szCs w:val="26"/>
          <w:rtl/>
        </w:rPr>
        <w:t>?</w:t>
      </w:r>
      <w:r w:rsidRPr="004A039F">
        <w:rPr>
          <w:rFonts w:cs="FrankRuehl"/>
          <w:sz w:val="26"/>
          <w:szCs w:val="26"/>
          <w:rtl/>
        </w:rPr>
        <w:t xml:space="preserve"> אבל </w:t>
      </w:r>
      <w:r>
        <w:rPr>
          <w:rFonts w:cs="FrankRuehl" w:hint="cs"/>
          <w:sz w:val="26"/>
          <w:szCs w:val="26"/>
          <w:rtl/>
        </w:rPr>
        <w:t>ל</w:t>
      </w:r>
      <w:r w:rsidRPr="004A039F">
        <w:rPr>
          <w:rFonts w:cs="FrankRuehl"/>
          <w:sz w:val="26"/>
          <w:szCs w:val="26"/>
          <w:rtl/>
        </w:rPr>
        <w:t>מי שסובר שספיקא מהתורה לחומרא</w:t>
      </w:r>
      <w:r>
        <w:rPr>
          <w:rFonts w:cs="FrankRuehl" w:hint="cs"/>
          <w:sz w:val="26"/>
          <w:szCs w:val="26"/>
          <w:rtl/>
        </w:rPr>
        <w:t>,</w:t>
      </w:r>
      <w:r w:rsidRPr="004A039F">
        <w:rPr>
          <w:rFonts w:cs="FrankRuehl"/>
          <w:sz w:val="26"/>
          <w:szCs w:val="26"/>
          <w:rtl/>
        </w:rPr>
        <w:t xml:space="preserve"> </w:t>
      </w:r>
      <w:r>
        <w:rPr>
          <w:rFonts w:cs="FrankRuehl" w:hint="cs"/>
          <w:sz w:val="26"/>
          <w:szCs w:val="26"/>
          <w:rtl/>
        </w:rPr>
        <w:t>הרי שבשביל</w:t>
      </w:r>
      <w:r w:rsidRPr="004A039F">
        <w:rPr>
          <w:rFonts w:cs="FrankRuehl"/>
          <w:sz w:val="26"/>
          <w:szCs w:val="26"/>
          <w:rtl/>
        </w:rPr>
        <w:t xml:space="preserve"> לאסור בעלמא לא צרי</w:t>
      </w:r>
      <w:r>
        <w:rPr>
          <w:rFonts w:cs="FrankRuehl" w:hint="cs"/>
          <w:sz w:val="26"/>
          <w:szCs w:val="26"/>
          <w:rtl/>
        </w:rPr>
        <w:t>ך</w:t>
      </w:r>
      <w:r w:rsidRPr="004A039F">
        <w:rPr>
          <w:rFonts w:cs="FrankRuehl"/>
          <w:sz w:val="26"/>
          <w:szCs w:val="26"/>
          <w:rtl/>
        </w:rPr>
        <w:t xml:space="preserve"> פסוק</w:t>
      </w:r>
      <w:r>
        <w:rPr>
          <w:rFonts w:cs="FrankRuehl" w:hint="cs"/>
          <w:sz w:val="26"/>
          <w:szCs w:val="26"/>
          <w:rtl/>
        </w:rPr>
        <w:t xml:space="preserve">, דלא גרע </w:t>
      </w:r>
      <w:r w:rsidRPr="004A039F">
        <w:rPr>
          <w:rFonts w:cs="FrankRuehl"/>
          <w:sz w:val="26"/>
          <w:szCs w:val="26"/>
          <w:rtl/>
        </w:rPr>
        <w:t>ספק איסור זה משאר ספק איסורים</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 xml:space="preserve">א"כ הפסוק בא ללאו. </w:t>
      </w:r>
      <w:r>
        <w:rPr>
          <w:rFonts w:cs="FrankRuehl" w:hint="cs"/>
          <w:sz w:val="26"/>
          <w:szCs w:val="26"/>
          <w:rtl/>
        </w:rPr>
        <w:t>ומכאן שאם י</w:t>
      </w:r>
      <w:r w:rsidRPr="004A039F">
        <w:rPr>
          <w:rFonts w:cs="FrankRuehl"/>
          <w:sz w:val="26"/>
          <w:szCs w:val="26"/>
          <w:rtl/>
        </w:rPr>
        <w:t>ש לאו גם בסוטה</w:t>
      </w:r>
      <w:r>
        <w:rPr>
          <w:rFonts w:cs="FrankRuehl" w:hint="cs"/>
          <w:sz w:val="26"/>
          <w:szCs w:val="26"/>
          <w:rtl/>
        </w:rPr>
        <w:t xml:space="preserve">, חוזרת </w:t>
      </w:r>
      <w:r w:rsidRPr="004A039F">
        <w:rPr>
          <w:rFonts w:cs="FrankRuehl"/>
          <w:sz w:val="26"/>
          <w:szCs w:val="26"/>
          <w:rtl/>
        </w:rPr>
        <w:t xml:space="preserve">קושיית התוס' בשם הירושלמי למה </w:t>
      </w:r>
      <w:r>
        <w:rPr>
          <w:rFonts w:cs="FrankRuehl" w:hint="cs"/>
          <w:sz w:val="26"/>
          <w:szCs w:val="26"/>
          <w:rtl/>
        </w:rPr>
        <w:t xml:space="preserve">נצרך </w:t>
      </w:r>
      <w:r w:rsidRPr="004A039F">
        <w:rPr>
          <w:rFonts w:cs="FrankRuehl"/>
          <w:sz w:val="26"/>
          <w:szCs w:val="26"/>
          <w:rtl/>
        </w:rPr>
        <w:t>פסוק במחזיר גרושתו</w:t>
      </w:r>
      <w:r>
        <w:rPr>
          <w:rFonts w:cs="FrankRuehl" w:hint="cs"/>
          <w:sz w:val="26"/>
          <w:szCs w:val="26"/>
          <w:rtl/>
        </w:rPr>
        <w:t xml:space="preserve">. לפי זה קושיית התוס' </w:t>
      </w:r>
      <w:r w:rsidRPr="004A039F">
        <w:rPr>
          <w:rFonts w:cs="FrankRuehl"/>
          <w:sz w:val="26"/>
          <w:szCs w:val="26"/>
          <w:rtl/>
        </w:rPr>
        <w:t>היא רק למאן דאמר שספיקא מהתורה לחומרא.</w:t>
      </w:r>
    </w:p>
    <w:p w14:paraId="496291BC" w14:textId="77777777" w:rsidR="00D93C6F" w:rsidRPr="009C2961" w:rsidRDefault="00D93C6F" w:rsidP="009B3DE5">
      <w:pPr>
        <w:spacing w:before="120" w:line="360" w:lineRule="exact"/>
        <w:jc w:val="both"/>
        <w:rPr>
          <w:rFonts w:cs="FrankRuehl" w:hint="cs"/>
          <w:sz w:val="26"/>
          <w:szCs w:val="26"/>
          <w:rtl/>
        </w:rPr>
      </w:pPr>
    </w:p>
    <w:p w14:paraId="657DC03F"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9C2961">
        <w:rPr>
          <w:rFonts w:cs="FrankRuehl" w:hint="cs"/>
          <w:b/>
          <w:bCs/>
          <w:sz w:val="30"/>
          <w:szCs w:val="30"/>
          <w:rtl/>
        </w:rPr>
        <w:t>.</w:t>
      </w:r>
    </w:p>
    <w:p w14:paraId="244520C2"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w:t>
      </w:r>
      <w:r w:rsidRPr="004A039F">
        <w:rPr>
          <w:rFonts w:cs="FrankRuehl"/>
          <w:sz w:val="26"/>
          <w:szCs w:val="26"/>
          <w:rtl/>
        </w:rPr>
        <w:t>ביבמות</w:t>
      </w:r>
      <w:r w:rsidRPr="00095910">
        <w:rPr>
          <w:rFonts w:cs="FrankRuehl"/>
          <w:sz w:val="26"/>
          <w:rtl/>
        </w:rPr>
        <w:t xml:space="preserve"> </w:t>
      </w:r>
      <w:r>
        <w:rPr>
          <w:rFonts w:cs="FrankRuehl"/>
          <w:sz w:val="26"/>
          <w:rtl/>
        </w:rPr>
        <w:t>(</w:t>
      </w:r>
      <w:r w:rsidRPr="00095910">
        <w:rPr>
          <w:rFonts w:cs="FrankRuehl"/>
          <w:sz w:val="26"/>
          <w:rtl/>
        </w:rPr>
        <w:t>פה ע"ב)</w:t>
      </w:r>
      <w:r w:rsidRPr="004A039F">
        <w:rPr>
          <w:rFonts w:cs="FrankRuehl"/>
          <w:sz w:val="26"/>
          <w:szCs w:val="26"/>
          <w:rtl/>
        </w:rPr>
        <w:t xml:space="preserve"> אמר ר' מתיא בן חרש</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אפילו הלך בעלה להשקותה ובא עליה בדרך עש</w:t>
      </w:r>
      <w:r>
        <w:rPr>
          <w:rFonts w:cs="FrankRuehl" w:hint="cs"/>
          <w:sz w:val="26"/>
          <w:szCs w:val="26"/>
          <w:rtl/>
        </w:rPr>
        <w:t>א</w:t>
      </w:r>
      <w:r w:rsidRPr="004A039F">
        <w:rPr>
          <w:rFonts w:cs="FrankRuehl"/>
          <w:sz w:val="26"/>
          <w:szCs w:val="26"/>
          <w:rtl/>
        </w:rPr>
        <w:t>ה זונה</w:t>
      </w:r>
      <w:r>
        <w:rPr>
          <w:rFonts w:cs="FrankRuehl" w:hint="cs"/>
          <w:sz w:val="26"/>
          <w:szCs w:val="26"/>
          <w:rtl/>
        </w:rPr>
        <w:t>"</w:t>
      </w:r>
      <w:r w:rsidRPr="004A039F">
        <w:rPr>
          <w:rFonts w:cs="FrankRuehl"/>
          <w:sz w:val="26"/>
          <w:szCs w:val="26"/>
          <w:rtl/>
        </w:rPr>
        <w:t>. הקשה על</w:t>
      </w:r>
      <w:r>
        <w:rPr>
          <w:rFonts w:cs="FrankRuehl" w:hint="cs"/>
          <w:sz w:val="26"/>
          <w:szCs w:val="26"/>
          <w:rtl/>
        </w:rPr>
        <w:t xml:space="preserve"> כך</w:t>
      </w:r>
      <w:r w:rsidRPr="004A039F">
        <w:rPr>
          <w:rFonts w:cs="FrankRuehl"/>
          <w:sz w:val="26"/>
          <w:szCs w:val="26"/>
          <w:rtl/>
        </w:rPr>
        <w:t xml:space="preserve"> בספר "באר משה"</w:t>
      </w:r>
      <w:r>
        <w:rPr>
          <w:rFonts w:cs="FrankRuehl" w:hint="cs"/>
          <w:sz w:val="26"/>
          <w:szCs w:val="26"/>
          <w:rtl/>
        </w:rPr>
        <w:t>:</w:t>
      </w:r>
      <w:r w:rsidRPr="004A039F">
        <w:rPr>
          <w:rFonts w:cs="FrankRuehl"/>
          <w:sz w:val="26"/>
          <w:szCs w:val="26"/>
          <w:rtl/>
        </w:rPr>
        <w:t xml:space="preserve"> </w:t>
      </w:r>
      <w:r>
        <w:rPr>
          <w:rFonts w:cs="FrankRuehl" w:hint="cs"/>
          <w:sz w:val="26"/>
          <w:szCs w:val="26"/>
          <w:rtl/>
        </w:rPr>
        <w:t>מדוע דיבר ר' מתיא בכה"ג ש</w:t>
      </w:r>
      <w:r w:rsidRPr="004A039F">
        <w:rPr>
          <w:rFonts w:cs="FrankRuehl"/>
          <w:sz w:val="26"/>
          <w:szCs w:val="26"/>
          <w:rtl/>
        </w:rPr>
        <w:t>בעלה בא עליה</w:t>
      </w:r>
      <w:r>
        <w:rPr>
          <w:rFonts w:cs="FrankRuehl" w:hint="cs"/>
          <w:sz w:val="26"/>
          <w:szCs w:val="26"/>
          <w:rtl/>
        </w:rPr>
        <w:t>?</w:t>
      </w:r>
      <w:r w:rsidRPr="004A039F">
        <w:rPr>
          <w:rFonts w:cs="FrankRuehl"/>
          <w:sz w:val="26"/>
          <w:szCs w:val="26"/>
          <w:rtl/>
        </w:rPr>
        <w:t xml:space="preserve"> אפילו לא בא עליה </w:t>
      </w:r>
      <w:r>
        <w:rPr>
          <w:rFonts w:cs="FrankRuehl" w:hint="cs"/>
          <w:sz w:val="26"/>
          <w:szCs w:val="26"/>
          <w:rtl/>
        </w:rPr>
        <w:t xml:space="preserve">עשאה </w:t>
      </w:r>
      <w:r w:rsidRPr="004A039F">
        <w:rPr>
          <w:rFonts w:cs="FrankRuehl"/>
          <w:sz w:val="26"/>
          <w:szCs w:val="26"/>
          <w:rtl/>
        </w:rPr>
        <w:t>זונה</w:t>
      </w:r>
      <w:r>
        <w:rPr>
          <w:rFonts w:cs="FrankRuehl" w:hint="cs"/>
          <w:sz w:val="26"/>
          <w:szCs w:val="26"/>
          <w:rtl/>
        </w:rPr>
        <w:t>,</w:t>
      </w:r>
      <w:r>
        <w:rPr>
          <w:rFonts w:cs="FrankRuehl"/>
          <w:sz w:val="26"/>
          <w:szCs w:val="26"/>
          <w:rtl/>
        </w:rPr>
        <w:t xml:space="preserve"> כיון שהתורה עשתה אותה כוודאי.</w:t>
      </w:r>
    </w:p>
    <w:p w14:paraId="0B066D39" w14:textId="77777777" w:rsidR="00D93C6F" w:rsidRPr="004A039F" w:rsidRDefault="00D93C6F" w:rsidP="009B3DE5">
      <w:pPr>
        <w:spacing w:before="120" w:line="360" w:lineRule="exact"/>
        <w:jc w:val="both"/>
        <w:rPr>
          <w:rFonts w:cs="FrankRuehl" w:hint="cs"/>
          <w:sz w:val="26"/>
          <w:szCs w:val="26"/>
          <w:rtl/>
        </w:rPr>
      </w:pPr>
      <w:r>
        <w:rPr>
          <w:rFonts w:cs="FrankRuehl" w:hint="cs"/>
          <w:sz w:val="26"/>
          <w:szCs w:val="26"/>
          <w:rtl/>
        </w:rPr>
        <w:t>אבל ל</w:t>
      </w:r>
      <w:r w:rsidRPr="004A039F">
        <w:rPr>
          <w:rFonts w:cs="FrankRuehl"/>
          <w:sz w:val="26"/>
          <w:szCs w:val="26"/>
          <w:rtl/>
        </w:rPr>
        <w:t xml:space="preserve">פי </w:t>
      </w:r>
      <w:r>
        <w:rPr>
          <w:rFonts w:cs="FrankRuehl" w:hint="cs"/>
          <w:sz w:val="26"/>
          <w:szCs w:val="26"/>
          <w:rtl/>
        </w:rPr>
        <w:t xml:space="preserve">מה </w:t>
      </w:r>
      <w:r w:rsidRPr="004A039F">
        <w:rPr>
          <w:rFonts w:cs="FrankRuehl"/>
          <w:sz w:val="26"/>
          <w:szCs w:val="26"/>
          <w:rtl/>
        </w:rPr>
        <w:t xml:space="preserve">שאמרנו </w:t>
      </w:r>
      <w:r>
        <w:rPr>
          <w:rFonts w:cs="FrankRuehl" w:hint="cs"/>
          <w:sz w:val="26"/>
          <w:szCs w:val="26"/>
          <w:rtl/>
        </w:rPr>
        <w:t>ב</w:t>
      </w:r>
      <w:r w:rsidRPr="004A039F">
        <w:rPr>
          <w:rFonts w:cs="FrankRuehl"/>
          <w:sz w:val="26"/>
          <w:szCs w:val="26"/>
          <w:rtl/>
        </w:rPr>
        <w:t xml:space="preserve">עניין לאו </w:t>
      </w:r>
      <w:r>
        <w:rPr>
          <w:rFonts w:cs="FrankRuehl" w:hint="cs"/>
          <w:sz w:val="26"/>
          <w:szCs w:val="26"/>
          <w:rtl/>
        </w:rPr>
        <w:t>ד</w:t>
      </w:r>
      <w:r w:rsidRPr="004A039F">
        <w:rPr>
          <w:rFonts w:cs="FrankRuehl"/>
          <w:sz w:val="26"/>
          <w:szCs w:val="26"/>
          <w:rtl/>
        </w:rPr>
        <w:t xml:space="preserve">סוטה, </w:t>
      </w:r>
      <w:r>
        <w:rPr>
          <w:rFonts w:cs="FrankRuehl" w:hint="cs"/>
          <w:sz w:val="26"/>
          <w:szCs w:val="26"/>
          <w:rtl/>
        </w:rPr>
        <w:t>ש</w:t>
      </w:r>
      <w:r w:rsidRPr="004A039F">
        <w:rPr>
          <w:rFonts w:cs="FrankRuehl"/>
          <w:sz w:val="26"/>
          <w:szCs w:val="26"/>
          <w:rtl/>
        </w:rPr>
        <w:t>תלוי במחלוקת אם ספיקא מהתורה לקולא או לחומרא</w:t>
      </w:r>
      <w:r>
        <w:rPr>
          <w:rFonts w:cs="FrankRuehl" w:hint="cs"/>
          <w:sz w:val="26"/>
          <w:szCs w:val="26"/>
          <w:rtl/>
        </w:rPr>
        <w:t xml:space="preserve"> –</w:t>
      </w:r>
      <w:r w:rsidRPr="004A039F">
        <w:rPr>
          <w:rFonts w:cs="FrankRuehl"/>
          <w:sz w:val="26"/>
          <w:szCs w:val="26"/>
          <w:rtl/>
        </w:rPr>
        <w:t xml:space="preserve"> אותו הדבר ג"כ לעניין </w:t>
      </w:r>
      <w:r>
        <w:rPr>
          <w:rFonts w:cs="FrankRuehl" w:hint="cs"/>
          <w:sz w:val="26"/>
          <w:szCs w:val="26"/>
          <w:rtl/>
        </w:rPr>
        <w:t xml:space="preserve">השאלה אם האשה נחשבת </w:t>
      </w:r>
      <w:r w:rsidRPr="004A039F">
        <w:rPr>
          <w:rFonts w:cs="FrankRuehl"/>
          <w:sz w:val="26"/>
          <w:szCs w:val="26"/>
          <w:rtl/>
        </w:rPr>
        <w:t xml:space="preserve">כזונה ודאית או רק כספק זונה. למאן דאמר </w:t>
      </w:r>
      <w:r>
        <w:rPr>
          <w:rFonts w:cs="FrankRuehl" w:hint="cs"/>
          <w:sz w:val="26"/>
          <w:szCs w:val="26"/>
          <w:rtl/>
        </w:rPr>
        <w:t>ש</w:t>
      </w:r>
      <w:r w:rsidRPr="004A039F">
        <w:rPr>
          <w:rFonts w:cs="FrankRuehl"/>
          <w:sz w:val="26"/>
          <w:szCs w:val="26"/>
          <w:rtl/>
        </w:rPr>
        <w:t>ספיקא מהתורה לחומרא</w:t>
      </w:r>
      <w:r>
        <w:rPr>
          <w:rFonts w:cs="FrankRuehl" w:hint="cs"/>
          <w:sz w:val="26"/>
          <w:szCs w:val="26"/>
          <w:rtl/>
        </w:rPr>
        <w:t>,</w:t>
      </w:r>
      <w:r w:rsidRPr="004A039F">
        <w:rPr>
          <w:rFonts w:cs="FrankRuehl"/>
          <w:sz w:val="26"/>
          <w:szCs w:val="26"/>
          <w:rtl/>
        </w:rPr>
        <w:t xml:space="preserve"> אם כן על ספק איסור לא צרי</w:t>
      </w:r>
      <w:r>
        <w:rPr>
          <w:rFonts w:cs="FrankRuehl" w:hint="cs"/>
          <w:sz w:val="26"/>
          <w:szCs w:val="26"/>
          <w:rtl/>
        </w:rPr>
        <w:t>ך</w:t>
      </w:r>
      <w:r w:rsidRPr="004A039F">
        <w:rPr>
          <w:rFonts w:cs="FrankRuehl"/>
          <w:sz w:val="26"/>
          <w:szCs w:val="26"/>
          <w:rtl/>
        </w:rPr>
        <w:t xml:space="preserve"> פסוק</w:t>
      </w:r>
      <w:r>
        <w:rPr>
          <w:rFonts w:cs="FrankRuehl" w:hint="cs"/>
          <w:sz w:val="26"/>
          <w:szCs w:val="26"/>
          <w:rtl/>
        </w:rPr>
        <w:t>,</w:t>
      </w:r>
      <w:r w:rsidRPr="004A039F">
        <w:rPr>
          <w:rFonts w:cs="FrankRuehl"/>
          <w:sz w:val="26"/>
          <w:szCs w:val="26"/>
          <w:rtl/>
        </w:rPr>
        <w:t xml:space="preserve"> כמו לשאר ספיקות שהם אסורים מהתורה, </w:t>
      </w:r>
      <w:r>
        <w:rPr>
          <w:rFonts w:cs="FrankRuehl" w:hint="cs"/>
          <w:sz w:val="26"/>
          <w:szCs w:val="26"/>
          <w:rtl/>
        </w:rPr>
        <w:t>ו</w:t>
      </w:r>
      <w:r w:rsidRPr="004A039F">
        <w:rPr>
          <w:rFonts w:cs="FrankRuehl"/>
          <w:sz w:val="26"/>
          <w:szCs w:val="26"/>
          <w:rtl/>
        </w:rPr>
        <w:t xml:space="preserve">א"כ הפסוק בא לעשותה כוודאית. אבל למ"ד שספיקא מהתורה לקולא, א"כ אם לא היה לנו פסוק לא היינו אוסרים אותה </w:t>
      </w:r>
      <w:r>
        <w:rPr>
          <w:rFonts w:cs="FrankRuehl" w:hint="cs"/>
          <w:sz w:val="26"/>
          <w:szCs w:val="26"/>
          <w:rtl/>
        </w:rPr>
        <w:t>כלל; ו</w:t>
      </w:r>
      <w:r w:rsidRPr="004A039F">
        <w:rPr>
          <w:rFonts w:cs="FrankRuehl"/>
          <w:sz w:val="26"/>
          <w:szCs w:val="26"/>
          <w:rtl/>
        </w:rPr>
        <w:t>א"כ כשחידשה התורה שהיא אסורה אין לך בו אלא חידושו שהיא אסורה בתור ספק, אבל עדיין אין עליה שם זונה אם לא בא עליה בדרך.</w:t>
      </w:r>
      <w:r>
        <w:rPr>
          <w:rFonts w:cs="FrankRuehl" w:hint="cs"/>
          <w:sz w:val="26"/>
          <w:szCs w:val="26"/>
          <w:rtl/>
        </w:rPr>
        <w:t xml:space="preserve"> וזהו טעמו של ר' מתיא בן חרש, שהעמיד שעשאה זונה רק אם בוודאי בא עליה בדרך, והיינו משום שסבר שספיקא מהתורא לקולא.</w:t>
      </w:r>
    </w:p>
    <w:p w14:paraId="1098E6C5" w14:textId="77777777" w:rsidR="00D93C6F" w:rsidRPr="009C2961" w:rsidRDefault="00D93C6F" w:rsidP="009B3DE5">
      <w:pPr>
        <w:spacing w:before="120" w:line="360" w:lineRule="exact"/>
        <w:jc w:val="both"/>
        <w:rPr>
          <w:rFonts w:cs="FrankRuehl" w:hint="cs"/>
          <w:sz w:val="26"/>
          <w:szCs w:val="26"/>
          <w:rtl/>
        </w:rPr>
      </w:pPr>
    </w:p>
    <w:p w14:paraId="54D9DCD8"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9C2961">
        <w:rPr>
          <w:rFonts w:cs="FrankRuehl" w:hint="cs"/>
          <w:b/>
          <w:bCs/>
          <w:sz w:val="30"/>
          <w:szCs w:val="30"/>
          <w:rtl/>
        </w:rPr>
        <w:t>.</w:t>
      </w:r>
    </w:p>
    <w:p w14:paraId="44FA3D09" w14:textId="77777777" w:rsidR="00D93C6F" w:rsidRPr="004A039F" w:rsidRDefault="00D93C6F" w:rsidP="009B3DE5">
      <w:pPr>
        <w:spacing w:before="120" w:line="360" w:lineRule="exact"/>
        <w:jc w:val="both"/>
        <w:rPr>
          <w:rFonts w:cs="FrankRuehl"/>
          <w:sz w:val="26"/>
          <w:szCs w:val="26"/>
          <w:rtl/>
        </w:rPr>
      </w:pPr>
      <w:r>
        <w:rPr>
          <w:rFonts w:cs="FrankRuehl" w:hint="cs"/>
          <w:sz w:val="26"/>
          <w:szCs w:val="26"/>
          <w:rtl/>
        </w:rPr>
        <w:t>ו</w:t>
      </w:r>
      <w:r w:rsidRPr="004A039F">
        <w:rPr>
          <w:rFonts w:cs="FrankRuehl"/>
          <w:sz w:val="26"/>
          <w:szCs w:val="26"/>
          <w:rtl/>
        </w:rPr>
        <w:t>ב</w:t>
      </w:r>
      <w:r>
        <w:rPr>
          <w:rFonts w:cs="FrankRuehl" w:hint="cs"/>
          <w:sz w:val="26"/>
          <w:szCs w:val="26"/>
          <w:rtl/>
        </w:rPr>
        <w:t xml:space="preserve">מסכת </w:t>
      </w:r>
      <w:r w:rsidRPr="004A039F">
        <w:rPr>
          <w:rFonts w:cs="FrankRuehl"/>
          <w:sz w:val="26"/>
          <w:szCs w:val="26"/>
          <w:rtl/>
        </w:rPr>
        <w:t>יומא</w:t>
      </w:r>
      <w:r w:rsidRPr="007A4B4C">
        <w:rPr>
          <w:rFonts w:cs="FrankRuehl"/>
          <w:sz w:val="26"/>
          <w:rtl/>
        </w:rPr>
        <w:t xml:space="preserve"> </w:t>
      </w:r>
      <w:r>
        <w:rPr>
          <w:rFonts w:cs="FrankRuehl"/>
          <w:sz w:val="26"/>
          <w:rtl/>
        </w:rPr>
        <w:t>(</w:t>
      </w:r>
      <w:r w:rsidRPr="007A4B4C">
        <w:rPr>
          <w:rFonts w:cs="FrankRuehl"/>
          <w:sz w:val="26"/>
          <w:rtl/>
        </w:rPr>
        <w:t>פג ע"א)</w:t>
      </w:r>
      <w:r w:rsidRPr="004A039F">
        <w:rPr>
          <w:rFonts w:cs="FrankRuehl"/>
          <w:sz w:val="26"/>
          <w:szCs w:val="26"/>
          <w:rtl/>
        </w:rPr>
        <w:t xml:space="preserve"> אמר</w:t>
      </w:r>
      <w:r>
        <w:rPr>
          <w:rFonts w:cs="FrankRuehl" w:hint="cs"/>
          <w:sz w:val="26"/>
          <w:szCs w:val="26"/>
          <w:rtl/>
        </w:rPr>
        <w:t xml:space="preserve"> ר' מתיא בן חרש,</w:t>
      </w:r>
      <w:r w:rsidRPr="004A039F">
        <w:rPr>
          <w:rFonts w:cs="FrankRuehl"/>
          <w:sz w:val="26"/>
          <w:szCs w:val="26"/>
          <w:rtl/>
        </w:rPr>
        <w:t xml:space="preserve"> </w:t>
      </w:r>
      <w:r>
        <w:rPr>
          <w:rFonts w:cs="FrankRuehl" w:hint="cs"/>
          <w:sz w:val="26"/>
          <w:szCs w:val="26"/>
          <w:rtl/>
        </w:rPr>
        <w:t>ש</w:t>
      </w:r>
      <w:r w:rsidRPr="004A039F">
        <w:rPr>
          <w:rFonts w:cs="FrankRuehl"/>
          <w:sz w:val="26"/>
          <w:szCs w:val="26"/>
          <w:rtl/>
        </w:rPr>
        <w:t>מי שנשכו כלב שוטה מאכילין אותו מחצר כבד שלו</w:t>
      </w:r>
      <w:r>
        <w:rPr>
          <w:rFonts w:cs="FrankRuehl" w:hint="cs"/>
          <w:sz w:val="26"/>
          <w:szCs w:val="26"/>
          <w:rtl/>
        </w:rPr>
        <w:t>,</w:t>
      </w:r>
      <w:r w:rsidRPr="004A039F">
        <w:rPr>
          <w:rFonts w:cs="FrankRuehl"/>
          <w:sz w:val="26"/>
          <w:szCs w:val="26"/>
          <w:rtl/>
        </w:rPr>
        <w:t xml:space="preserve"> וחכמים אוסרים. </w:t>
      </w:r>
      <w:r>
        <w:rPr>
          <w:rFonts w:cs="FrankRuehl" w:hint="cs"/>
          <w:sz w:val="26"/>
          <w:szCs w:val="26"/>
          <w:rtl/>
        </w:rPr>
        <w:t xml:space="preserve">ביאר </w:t>
      </w:r>
      <w:r w:rsidRPr="004A039F">
        <w:rPr>
          <w:rFonts w:cs="FrankRuehl"/>
          <w:sz w:val="26"/>
          <w:szCs w:val="26"/>
          <w:rtl/>
        </w:rPr>
        <w:t>רש"י</w:t>
      </w:r>
      <w:r>
        <w:rPr>
          <w:rFonts w:cs="FrankRuehl" w:hint="cs"/>
          <w:sz w:val="26"/>
          <w:szCs w:val="26"/>
          <w:rtl/>
        </w:rPr>
        <w:t>, שלדעת ר'</w:t>
      </w:r>
      <w:r w:rsidRPr="004A039F">
        <w:rPr>
          <w:rFonts w:cs="FrankRuehl"/>
          <w:sz w:val="26"/>
          <w:szCs w:val="26"/>
          <w:rtl/>
        </w:rPr>
        <w:t xml:space="preserve"> מתיא בן חרש זו היא רפואה גמורה, וחכמים סוברים שזו איננה רפואה גמורה. </w:t>
      </w:r>
      <w:r>
        <w:rPr>
          <w:rFonts w:cs="FrankRuehl" w:hint="cs"/>
          <w:sz w:val="26"/>
          <w:szCs w:val="26"/>
          <w:rtl/>
        </w:rPr>
        <w:t xml:space="preserve">ולכאורה </w:t>
      </w:r>
      <w:r w:rsidRPr="004A039F">
        <w:rPr>
          <w:rFonts w:cs="FrankRuehl"/>
          <w:sz w:val="26"/>
          <w:szCs w:val="26"/>
          <w:rtl/>
        </w:rPr>
        <w:t>זה</w:t>
      </w:r>
      <w:r>
        <w:rPr>
          <w:rFonts w:cs="FrankRuehl" w:hint="cs"/>
          <w:sz w:val="26"/>
          <w:szCs w:val="26"/>
          <w:rtl/>
        </w:rPr>
        <w:t>ו</w:t>
      </w:r>
      <w:r w:rsidRPr="004A039F">
        <w:rPr>
          <w:rFonts w:cs="FrankRuehl"/>
          <w:sz w:val="26"/>
          <w:szCs w:val="26"/>
          <w:rtl/>
        </w:rPr>
        <w:t xml:space="preserve"> דוחק לומר ש</w:t>
      </w:r>
      <w:r>
        <w:rPr>
          <w:rFonts w:cs="FrankRuehl" w:hint="cs"/>
          <w:sz w:val="26"/>
          <w:szCs w:val="26"/>
          <w:rtl/>
        </w:rPr>
        <w:t>נ</w:t>
      </w:r>
      <w:r w:rsidRPr="004A039F">
        <w:rPr>
          <w:rFonts w:cs="FrankRuehl"/>
          <w:sz w:val="26"/>
          <w:szCs w:val="26"/>
          <w:rtl/>
        </w:rPr>
        <w:t>חלקו במציאות.</w:t>
      </w:r>
    </w:p>
    <w:p w14:paraId="4F0451B1"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נראה לפרש ששניהם סוברים שאין ז</w:t>
      </w:r>
      <w:r>
        <w:rPr>
          <w:rFonts w:cs="FrankRuehl" w:hint="cs"/>
          <w:sz w:val="26"/>
          <w:szCs w:val="26"/>
          <w:rtl/>
        </w:rPr>
        <w:t>ו</w:t>
      </w:r>
      <w:r w:rsidRPr="004A039F">
        <w:rPr>
          <w:rFonts w:cs="FrankRuehl"/>
          <w:sz w:val="26"/>
          <w:szCs w:val="26"/>
          <w:rtl/>
        </w:rPr>
        <w:t xml:space="preserve"> רפואה גמורה</w:t>
      </w:r>
      <w:r>
        <w:rPr>
          <w:rFonts w:cs="FrankRuehl" w:hint="cs"/>
          <w:sz w:val="26"/>
          <w:szCs w:val="26"/>
          <w:rtl/>
        </w:rPr>
        <w:t>,</w:t>
      </w:r>
      <w:r w:rsidRPr="004A039F">
        <w:rPr>
          <w:rFonts w:cs="FrankRuehl"/>
          <w:sz w:val="26"/>
          <w:szCs w:val="26"/>
          <w:rtl/>
        </w:rPr>
        <w:t xml:space="preserve"> </w:t>
      </w:r>
      <w:r>
        <w:rPr>
          <w:rFonts w:cs="FrankRuehl" w:hint="cs"/>
          <w:sz w:val="26"/>
          <w:szCs w:val="26"/>
          <w:rtl/>
        </w:rPr>
        <w:t>ומחלוקתם היא</w:t>
      </w:r>
      <w:r w:rsidRPr="004A039F">
        <w:rPr>
          <w:rFonts w:cs="FrankRuehl"/>
          <w:sz w:val="26"/>
          <w:szCs w:val="26"/>
          <w:rtl/>
        </w:rPr>
        <w:t xml:space="preserve"> ב</w:t>
      </w:r>
      <w:r>
        <w:rPr>
          <w:rFonts w:cs="FrankRuehl" w:hint="cs"/>
          <w:sz w:val="26"/>
          <w:szCs w:val="26"/>
          <w:rtl/>
        </w:rPr>
        <w:t xml:space="preserve">דרשת הכתוב </w:t>
      </w:r>
      <w:r w:rsidRPr="0028034A">
        <w:rPr>
          <w:rFonts w:cs="FrankRuehl" w:hint="cs"/>
          <w:sz w:val="26"/>
          <w:szCs w:val="26"/>
          <w:rtl/>
        </w:rPr>
        <w:t xml:space="preserve">שממנה </w:t>
      </w:r>
      <w:r w:rsidRPr="0028034A">
        <w:rPr>
          <w:rFonts w:cs="FrankRuehl"/>
          <w:sz w:val="26"/>
          <w:szCs w:val="26"/>
          <w:rtl/>
        </w:rPr>
        <w:t xml:space="preserve">לומדים שפיקוח נפש דוחה שבת. </w:t>
      </w:r>
      <w:r>
        <w:rPr>
          <w:rFonts w:cs="FrankRuehl" w:hint="cs"/>
          <w:sz w:val="26"/>
          <w:szCs w:val="26"/>
          <w:rtl/>
        </w:rPr>
        <w:t>ונחלקו בשאלה</w:t>
      </w:r>
      <w:r w:rsidRPr="0028034A">
        <w:rPr>
          <w:rFonts w:cs="FrankRuehl"/>
          <w:sz w:val="26"/>
          <w:szCs w:val="26"/>
          <w:rtl/>
        </w:rPr>
        <w:t xml:space="preserve"> אם ספיקא מהתורה</w:t>
      </w:r>
      <w:r w:rsidRPr="004A039F">
        <w:rPr>
          <w:rFonts w:cs="FrankRuehl"/>
          <w:sz w:val="26"/>
          <w:szCs w:val="26"/>
          <w:rtl/>
        </w:rPr>
        <w:t xml:space="preserve"> לקולא או לחומרא. ר' מתיא בן חרש סובר</w:t>
      </w:r>
      <w:r>
        <w:rPr>
          <w:rFonts w:cs="FrankRuehl" w:hint="cs"/>
          <w:sz w:val="26"/>
          <w:szCs w:val="26"/>
          <w:rtl/>
        </w:rPr>
        <w:t>, כפי שהראינו לעיל,</w:t>
      </w:r>
      <w:r w:rsidRPr="004A039F">
        <w:rPr>
          <w:rFonts w:cs="FrankRuehl"/>
          <w:sz w:val="26"/>
          <w:szCs w:val="26"/>
          <w:rtl/>
        </w:rPr>
        <w:t xml:space="preserve"> </w:t>
      </w:r>
      <w:r>
        <w:rPr>
          <w:rFonts w:cs="FrankRuehl" w:hint="cs"/>
          <w:sz w:val="26"/>
          <w:szCs w:val="26"/>
          <w:rtl/>
        </w:rPr>
        <w:t>ש</w:t>
      </w:r>
      <w:r w:rsidRPr="004A039F">
        <w:rPr>
          <w:rFonts w:cs="FrankRuehl"/>
          <w:sz w:val="26"/>
          <w:szCs w:val="26"/>
          <w:rtl/>
        </w:rPr>
        <w:t xml:space="preserve">ספיקא מהתורה לקולא, א"כ על </w:t>
      </w:r>
      <w:r w:rsidRPr="004A039F">
        <w:rPr>
          <w:rFonts w:cs="FrankRuehl"/>
          <w:sz w:val="26"/>
          <w:szCs w:val="26"/>
          <w:rtl/>
        </w:rPr>
        <w:lastRenderedPageBreak/>
        <w:t xml:space="preserve">ספק פיקוח נפש </w:t>
      </w:r>
      <w:r>
        <w:rPr>
          <w:rFonts w:cs="FrankRuehl" w:hint="cs"/>
          <w:sz w:val="26"/>
          <w:szCs w:val="26"/>
          <w:rtl/>
        </w:rPr>
        <w:t>אין צורך ב</w:t>
      </w:r>
      <w:r w:rsidRPr="004A039F">
        <w:rPr>
          <w:rFonts w:cs="FrankRuehl"/>
          <w:sz w:val="26"/>
          <w:szCs w:val="26"/>
          <w:rtl/>
        </w:rPr>
        <w:t>פסוק</w:t>
      </w:r>
      <w:r>
        <w:rPr>
          <w:rFonts w:cs="FrankRuehl" w:hint="cs"/>
          <w:sz w:val="26"/>
          <w:szCs w:val="26"/>
          <w:rtl/>
        </w:rPr>
        <w:t xml:space="preserve"> להתיר</w:t>
      </w:r>
      <w:r w:rsidRPr="004A039F">
        <w:rPr>
          <w:rFonts w:cs="FrankRuehl"/>
          <w:sz w:val="26"/>
          <w:szCs w:val="26"/>
          <w:rtl/>
        </w:rPr>
        <w:t xml:space="preserve">, א"כ הפסוק בא להתיר אפילו כשהרפואה היא ג"כ בספק. </w:t>
      </w:r>
      <w:r>
        <w:rPr>
          <w:rFonts w:cs="FrankRuehl" w:hint="cs"/>
          <w:sz w:val="26"/>
          <w:szCs w:val="26"/>
          <w:rtl/>
        </w:rPr>
        <w:t>והיינו משום, ד</w:t>
      </w:r>
      <w:r w:rsidRPr="004A039F">
        <w:rPr>
          <w:rFonts w:cs="FrankRuehl"/>
          <w:sz w:val="26"/>
          <w:szCs w:val="26"/>
          <w:rtl/>
        </w:rPr>
        <w:t xml:space="preserve">אם לא היה לנו פסוק לא היינו מתירים אלא בהצלת ספק אבל </w:t>
      </w:r>
      <w:r>
        <w:rPr>
          <w:rFonts w:cs="FrankRuehl" w:hint="cs"/>
          <w:sz w:val="26"/>
          <w:szCs w:val="26"/>
          <w:rtl/>
        </w:rPr>
        <w:t>בתנאי ש</w:t>
      </w:r>
      <w:r w:rsidRPr="004A039F">
        <w:rPr>
          <w:rFonts w:cs="FrankRuehl"/>
          <w:sz w:val="26"/>
          <w:szCs w:val="26"/>
          <w:rtl/>
        </w:rPr>
        <w:t xml:space="preserve">הרפואה היא גמורה, </w:t>
      </w:r>
      <w:r>
        <w:rPr>
          <w:rFonts w:cs="FrankRuehl" w:hint="cs"/>
          <w:sz w:val="26"/>
          <w:szCs w:val="26"/>
          <w:rtl/>
        </w:rPr>
        <w:t>שאז יש לנו ספק אחד, ולא</w:t>
      </w:r>
      <w:r w:rsidRPr="004A039F">
        <w:rPr>
          <w:rFonts w:cs="FrankRuehl"/>
          <w:sz w:val="26"/>
          <w:szCs w:val="26"/>
          <w:rtl/>
        </w:rPr>
        <w:t xml:space="preserve"> שני ספיקות</w:t>
      </w:r>
      <w:r>
        <w:rPr>
          <w:rFonts w:cs="FrankRuehl" w:hint="cs"/>
          <w:sz w:val="26"/>
          <w:szCs w:val="26"/>
          <w:rtl/>
        </w:rPr>
        <w:t>;</w:t>
      </w:r>
      <w:r w:rsidRPr="004A039F">
        <w:rPr>
          <w:rFonts w:cs="FrankRuehl"/>
          <w:sz w:val="26"/>
          <w:szCs w:val="26"/>
          <w:rtl/>
        </w:rPr>
        <w:t xml:space="preserve"> עכשיו שיש לנו פסוק</w:t>
      </w:r>
      <w:r>
        <w:rPr>
          <w:rFonts w:cs="FrankRuehl" w:hint="cs"/>
          <w:sz w:val="26"/>
          <w:szCs w:val="26"/>
          <w:rtl/>
        </w:rPr>
        <w:t>, צריך לומר</w:t>
      </w:r>
      <w:r w:rsidRPr="004A039F">
        <w:rPr>
          <w:rFonts w:cs="FrankRuehl"/>
          <w:sz w:val="26"/>
          <w:szCs w:val="26"/>
          <w:rtl/>
        </w:rPr>
        <w:t xml:space="preserve"> </w:t>
      </w:r>
      <w:r>
        <w:rPr>
          <w:rFonts w:cs="FrankRuehl" w:hint="cs"/>
          <w:sz w:val="26"/>
          <w:szCs w:val="26"/>
          <w:rtl/>
        </w:rPr>
        <w:t>ש</w:t>
      </w:r>
      <w:r w:rsidRPr="004A039F">
        <w:rPr>
          <w:rFonts w:cs="FrankRuehl"/>
          <w:sz w:val="26"/>
          <w:szCs w:val="26"/>
          <w:rtl/>
        </w:rPr>
        <w:t>בא להתיר אפילו בשני ספיקות</w:t>
      </w:r>
      <w:r>
        <w:rPr>
          <w:rFonts w:cs="FrankRuehl" w:hint="cs"/>
          <w:sz w:val="26"/>
          <w:szCs w:val="26"/>
          <w:rtl/>
        </w:rPr>
        <w:t>, כלומר:</w:t>
      </w:r>
      <w:r w:rsidRPr="004A039F">
        <w:rPr>
          <w:rFonts w:cs="FrankRuehl"/>
          <w:sz w:val="26"/>
          <w:szCs w:val="26"/>
          <w:rtl/>
        </w:rPr>
        <w:t xml:space="preserve"> </w:t>
      </w:r>
      <w:r>
        <w:rPr>
          <w:rFonts w:cs="FrankRuehl" w:hint="cs"/>
          <w:sz w:val="26"/>
          <w:szCs w:val="26"/>
          <w:rtl/>
        </w:rPr>
        <w:t>כש</w:t>
      </w:r>
      <w:r w:rsidRPr="004A039F">
        <w:rPr>
          <w:rFonts w:cs="FrankRuehl"/>
          <w:sz w:val="26"/>
          <w:szCs w:val="26"/>
          <w:rtl/>
        </w:rPr>
        <w:t xml:space="preserve">גם ההצלה </w:t>
      </w:r>
      <w:r>
        <w:rPr>
          <w:rFonts w:cs="FrankRuehl" w:hint="cs"/>
          <w:sz w:val="26"/>
          <w:szCs w:val="26"/>
          <w:rtl/>
        </w:rPr>
        <w:t>בספק ו</w:t>
      </w:r>
      <w:r w:rsidRPr="004A039F">
        <w:rPr>
          <w:rFonts w:cs="FrankRuehl"/>
          <w:sz w:val="26"/>
          <w:szCs w:val="26"/>
          <w:rtl/>
        </w:rPr>
        <w:t>גם הרפואה</w:t>
      </w:r>
      <w:r>
        <w:rPr>
          <w:rFonts w:cs="FrankRuehl" w:hint="cs"/>
          <w:sz w:val="26"/>
          <w:szCs w:val="26"/>
          <w:rtl/>
        </w:rPr>
        <w:t xml:space="preserve"> אינה ודאית</w:t>
      </w:r>
      <w:r w:rsidRPr="004A039F">
        <w:rPr>
          <w:rFonts w:cs="FrankRuehl"/>
          <w:sz w:val="26"/>
          <w:szCs w:val="26"/>
          <w:rtl/>
        </w:rPr>
        <w:t>. על כן לפי ר' מתיא בן חרש מותר להאכילו מחצר כבד שלו.</w:t>
      </w:r>
    </w:p>
    <w:p w14:paraId="73BEE1D1"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רבנן סוברים</w:t>
      </w:r>
      <w:r>
        <w:rPr>
          <w:rFonts w:cs="FrankRuehl" w:hint="cs"/>
          <w:sz w:val="26"/>
          <w:szCs w:val="26"/>
          <w:rtl/>
        </w:rPr>
        <w:t>, לעומת זאת,</w:t>
      </w:r>
      <w:r w:rsidRPr="004A039F">
        <w:rPr>
          <w:rFonts w:cs="FrankRuehl"/>
          <w:sz w:val="26"/>
          <w:szCs w:val="26"/>
          <w:rtl/>
        </w:rPr>
        <w:t xml:space="preserve"> שספיקא מהתורה לחומרא</w:t>
      </w:r>
      <w:r>
        <w:rPr>
          <w:rFonts w:cs="FrankRuehl" w:hint="cs"/>
          <w:sz w:val="26"/>
          <w:szCs w:val="26"/>
          <w:rtl/>
        </w:rPr>
        <w:t>.</w:t>
      </w:r>
      <w:r w:rsidRPr="004A039F">
        <w:rPr>
          <w:rFonts w:cs="FrankRuehl"/>
          <w:sz w:val="26"/>
          <w:szCs w:val="26"/>
          <w:rtl/>
        </w:rPr>
        <w:t xml:space="preserve"> א"כ בלי הפסוק היינו אוסרים לגמרי אפילו בספק אחד</w:t>
      </w:r>
      <w:r>
        <w:rPr>
          <w:rFonts w:cs="FrankRuehl" w:hint="cs"/>
          <w:sz w:val="26"/>
          <w:szCs w:val="26"/>
          <w:rtl/>
        </w:rPr>
        <w:t>,</w:t>
      </w:r>
      <w:r w:rsidRPr="004A039F">
        <w:rPr>
          <w:rFonts w:cs="FrankRuehl"/>
          <w:sz w:val="26"/>
          <w:szCs w:val="26"/>
          <w:rtl/>
        </w:rPr>
        <w:t xml:space="preserve"> כמו כל ספק איסור</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ועל כך </w:t>
      </w:r>
      <w:r w:rsidRPr="004A039F">
        <w:rPr>
          <w:rFonts w:cs="FrankRuehl"/>
          <w:sz w:val="26"/>
          <w:szCs w:val="26"/>
          <w:rtl/>
        </w:rPr>
        <w:t xml:space="preserve">בא הפסוק </w:t>
      </w:r>
      <w:r>
        <w:rPr>
          <w:rFonts w:cs="FrankRuehl" w:hint="cs"/>
          <w:sz w:val="26"/>
          <w:szCs w:val="26"/>
          <w:rtl/>
        </w:rPr>
        <w:t xml:space="preserve">לומר, </w:t>
      </w:r>
      <w:r w:rsidRPr="004A039F">
        <w:rPr>
          <w:rFonts w:cs="FrankRuehl"/>
          <w:sz w:val="26"/>
          <w:szCs w:val="26"/>
          <w:rtl/>
        </w:rPr>
        <w:t>שספק פיקוח נפש מותר</w:t>
      </w:r>
      <w:r>
        <w:rPr>
          <w:rFonts w:cs="FrankRuehl" w:hint="cs"/>
          <w:sz w:val="26"/>
          <w:szCs w:val="26"/>
          <w:rtl/>
        </w:rPr>
        <w:t>. ועדיין אין ללמוד מכאן להתיר אלא</w:t>
      </w:r>
      <w:r w:rsidRPr="004A039F">
        <w:rPr>
          <w:rFonts w:cs="FrankRuehl"/>
          <w:sz w:val="26"/>
          <w:szCs w:val="26"/>
          <w:rtl/>
        </w:rPr>
        <w:t xml:space="preserve"> דווקא בספק אחד, דהיינו </w:t>
      </w:r>
      <w:r>
        <w:rPr>
          <w:rFonts w:cs="FrankRuehl" w:hint="cs"/>
          <w:sz w:val="26"/>
          <w:szCs w:val="26"/>
          <w:rtl/>
        </w:rPr>
        <w:t>כ</w:t>
      </w:r>
      <w:r w:rsidRPr="004A039F">
        <w:rPr>
          <w:rFonts w:cs="FrankRuehl"/>
          <w:sz w:val="26"/>
          <w:szCs w:val="26"/>
          <w:rtl/>
        </w:rPr>
        <w:t xml:space="preserve">שההצלה היא בספק אבל הרפואה היא ודאית, </w:t>
      </w:r>
      <w:r>
        <w:rPr>
          <w:rFonts w:cs="FrankRuehl" w:hint="cs"/>
          <w:sz w:val="26"/>
          <w:szCs w:val="26"/>
          <w:rtl/>
        </w:rPr>
        <w:t>ו</w:t>
      </w:r>
      <w:r w:rsidRPr="004A039F">
        <w:rPr>
          <w:rFonts w:cs="FrankRuehl"/>
          <w:sz w:val="26"/>
          <w:szCs w:val="26"/>
          <w:rtl/>
        </w:rPr>
        <w:t>אין לך בו אלא חידושו, אבל בשני ספיקות</w:t>
      </w:r>
      <w:r>
        <w:rPr>
          <w:rFonts w:cs="FrankRuehl" w:hint="cs"/>
          <w:sz w:val="26"/>
          <w:szCs w:val="26"/>
          <w:rtl/>
        </w:rPr>
        <w:t xml:space="preserve"> –</w:t>
      </w:r>
      <w:r w:rsidRPr="004A039F">
        <w:rPr>
          <w:rFonts w:cs="FrankRuehl"/>
          <w:sz w:val="26"/>
          <w:szCs w:val="26"/>
          <w:rtl/>
        </w:rPr>
        <w:t xml:space="preserve"> </w:t>
      </w:r>
      <w:r>
        <w:rPr>
          <w:rFonts w:cs="FrankRuehl" w:hint="cs"/>
          <w:sz w:val="26"/>
          <w:szCs w:val="26"/>
          <w:rtl/>
        </w:rPr>
        <w:t>כ</w:t>
      </w:r>
      <w:r w:rsidRPr="004A039F">
        <w:rPr>
          <w:rFonts w:cs="FrankRuehl"/>
          <w:sz w:val="26"/>
          <w:szCs w:val="26"/>
          <w:rtl/>
        </w:rPr>
        <w:t>שגם ההצלה וגם הרפואה ה</w:t>
      </w:r>
      <w:r>
        <w:rPr>
          <w:rFonts w:cs="FrankRuehl" w:hint="cs"/>
          <w:sz w:val="26"/>
          <w:szCs w:val="26"/>
          <w:rtl/>
        </w:rPr>
        <w:t>ינן</w:t>
      </w:r>
      <w:r w:rsidRPr="004A039F">
        <w:rPr>
          <w:rFonts w:cs="FrankRuehl"/>
          <w:sz w:val="26"/>
          <w:szCs w:val="26"/>
          <w:rtl/>
        </w:rPr>
        <w:t xml:space="preserve"> בספק</w:t>
      </w:r>
      <w:r>
        <w:rPr>
          <w:rFonts w:cs="FrankRuehl" w:hint="cs"/>
          <w:sz w:val="26"/>
          <w:szCs w:val="26"/>
          <w:rtl/>
        </w:rPr>
        <w:t xml:space="preserve"> –</w:t>
      </w:r>
      <w:r w:rsidRPr="004A039F">
        <w:rPr>
          <w:rFonts w:cs="FrankRuehl"/>
          <w:sz w:val="26"/>
          <w:szCs w:val="26"/>
          <w:rtl/>
        </w:rPr>
        <w:t xml:space="preserve"> במקרה כזה </w:t>
      </w:r>
      <w:r>
        <w:rPr>
          <w:rFonts w:cs="FrankRuehl" w:hint="cs"/>
          <w:sz w:val="26"/>
          <w:szCs w:val="26"/>
          <w:rtl/>
        </w:rPr>
        <w:t>אין לנו מקור להתיר, ו</w:t>
      </w:r>
      <w:r w:rsidRPr="004A039F">
        <w:rPr>
          <w:rFonts w:cs="FrankRuehl"/>
          <w:sz w:val="26"/>
          <w:szCs w:val="26"/>
          <w:rtl/>
        </w:rPr>
        <w:t>חכמים אוסרים להאכילו מחצר כבד שלו, מפני ש</w:t>
      </w:r>
      <w:r>
        <w:rPr>
          <w:rFonts w:cs="FrankRuehl" w:hint="cs"/>
          <w:sz w:val="26"/>
          <w:szCs w:val="26"/>
          <w:rtl/>
        </w:rPr>
        <w:t>לדעתם אין</w:t>
      </w:r>
      <w:r w:rsidRPr="004A039F">
        <w:rPr>
          <w:rFonts w:cs="FrankRuehl"/>
          <w:sz w:val="26"/>
          <w:szCs w:val="26"/>
          <w:rtl/>
        </w:rPr>
        <w:t xml:space="preserve"> </w:t>
      </w:r>
      <w:r>
        <w:rPr>
          <w:rFonts w:cs="FrankRuehl" w:hint="cs"/>
          <w:sz w:val="26"/>
          <w:szCs w:val="26"/>
          <w:rtl/>
        </w:rPr>
        <w:t>ל</w:t>
      </w:r>
      <w:r w:rsidRPr="004A039F">
        <w:rPr>
          <w:rFonts w:cs="FrankRuehl"/>
          <w:sz w:val="26"/>
          <w:szCs w:val="26"/>
          <w:rtl/>
        </w:rPr>
        <w:t>דח</w:t>
      </w:r>
      <w:r>
        <w:rPr>
          <w:rFonts w:cs="FrankRuehl" w:hint="cs"/>
          <w:sz w:val="26"/>
          <w:szCs w:val="26"/>
          <w:rtl/>
        </w:rPr>
        <w:t>ות</w:t>
      </w:r>
      <w:r w:rsidRPr="004A039F">
        <w:rPr>
          <w:rFonts w:cs="FrankRuehl"/>
          <w:sz w:val="26"/>
          <w:szCs w:val="26"/>
          <w:rtl/>
        </w:rPr>
        <w:t xml:space="preserve"> איסור מפני פיקוח נפש של שני ספיקות.</w:t>
      </w:r>
    </w:p>
    <w:p w14:paraId="7CEA0C0D"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עכשיו תתורץ קושיית ה"באר משה"</w:t>
      </w:r>
      <w:r>
        <w:rPr>
          <w:rFonts w:cs="FrankRuehl" w:hint="cs"/>
          <w:sz w:val="26"/>
          <w:szCs w:val="26"/>
          <w:rtl/>
        </w:rPr>
        <w:t>,</w:t>
      </w:r>
      <w:r w:rsidRPr="004A039F">
        <w:rPr>
          <w:rFonts w:cs="FrankRuehl"/>
          <w:sz w:val="26"/>
          <w:szCs w:val="26"/>
          <w:rtl/>
        </w:rPr>
        <w:t xml:space="preserve"> שהקשה למה צריך ר' מתיא בן חרש להגיד שבעלה בא עליה בדרך ועשה אותה לזונה</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והא </w:t>
      </w:r>
      <w:r w:rsidRPr="004A039F">
        <w:rPr>
          <w:rFonts w:cs="FrankRuehl"/>
          <w:sz w:val="26"/>
          <w:szCs w:val="26"/>
          <w:rtl/>
        </w:rPr>
        <w:t xml:space="preserve">אפילו לא בא עליה ג"כ </w:t>
      </w:r>
      <w:r>
        <w:rPr>
          <w:rFonts w:cs="FrankRuehl" w:hint="cs"/>
          <w:sz w:val="26"/>
          <w:szCs w:val="26"/>
          <w:rtl/>
        </w:rPr>
        <w:t xml:space="preserve">נחשבת </w:t>
      </w:r>
      <w:r w:rsidRPr="004A039F">
        <w:rPr>
          <w:rFonts w:cs="FrankRuehl"/>
          <w:sz w:val="26"/>
          <w:szCs w:val="26"/>
          <w:rtl/>
        </w:rPr>
        <w:t>זונה</w:t>
      </w:r>
      <w:r>
        <w:rPr>
          <w:rFonts w:cs="FrankRuehl" w:hint="cs"/>
          <w:sz w:val="26"/>
          <w:szCs w:val="26"/>
          <w:rtl/>
        </w:rPr>
        <w:t>,</w:t>
      </w:r>
      <w:r w:rsidRPr="004A039F">
        <w:rPr>
          <w:rFonts w:cs="FrankRuehl"/>
          <w:sz w:val="26"/>
          <w:szCs w:val="26"/>
          <w:rtl/>
        </w:rPr>
        <w:t xml:space="preserve"> כיון שהתורה עשתה אותה כוודאית</w:t>
      </w:r>
      <w:r>
        <w:rPr>
          <w:rFonts w:cs="FrankRuehl" w:hint="cs"/>
          <w:sz w:val="26"/>
          <w:szCs w:val="26"/>
          <w:rtl/>
        </w:rPr>
        <w:t>.</w:t>
      </w:r>
      <w:r w:rsidRPr="004A039F">
        <w:rPr>
          <w:rFonts w:cs="FrankRuehl"/>
          <w:sz w:val="26"/>
          <w:szCs w:val="26"/>
          <w:rtl/>
        </w:rPr>
        <w:t xml:space="preserve"> </w:t>
      </w:r>
      <w:r>
        <w:rPr>
          <w:rFonts w:cs="FrankRuehl" w:hint="cs"/>
          <w:sz w:val="26"/>
          <w:szCs w:val="26"/>
          <w:rtl/>
        </w:rPr>
        <w:t>וי"ל, דכל זה הוא</w:t>
      </w:r>
      <w:r w:rsidRPr="004A039F">
        <w:rPr>
          <w:rFonts w:cs="FrankRuehl"/>
          <w:sz w:val="26"/>
          <w:szCs w:val="26"/>
          <w:rtl/>
        </w:rPr>
        <w:t xml:space="preserve"> דווקא למ"ד ספיקא מהתורה לחומרא</w:t>
      </w:r>
      <w:r>
        <w:rPr>
          <w:rFonts w:cs="FrankRuehl" w:hint="cs"/>
          <w:sz w:val="26"/>
          <w:szCs w:val="26"/>
          <w:rtl/>
        </w:rPr>
        <w:t>,</w:t>
      </w:r>
      <w:r w:rsidRPr="004A039F">
        <w:rPr>
          <w:rFonts w:cs="FrankRuehl"/>
          <w:sz w:val="26"/>
          <w:szCs w:val="26"/>
          <w:rtl/>
        </w:rPr>
        <w:t xml:space="preserve"> ועל ספק לא צריכ</w:t>
      </w:r>
      <w:r>
        <w:rPr>
          <w:rFonts w:cs="FrankRuehl" w:hint="cs"/>
          <w:sz w:val="26"/>
          <w:szCs w:val="26"/>
          <w:rtl/>
        </w:rPr>
        <w:t>י</w:t>
      </w:r>
      <w:r w:rsidRPr="004A039F">
        <w:rPr>
          <w:rFonts w:cs="FrankRuehl"/>
          <w:sz w:val="26"/>
          <w:szCs w:val="26"/>
          <w:rtl/>
        </w:rPr>
        <w:t xml:space="preserve">ם פסוק, </w:t>
      </w:r>
      <w:r>
        <w:rPr>
          <w:rFonts w:cs="FrankRuehl" w:hint="cs"/>
          <w:sz w:val="26"/>
          <w:szCs w:val="26"/>
          <w:rtl/>
        </w:rPr>
        <w:t>ו</w:t>
      </w:r>
      <w:r w:rsidRPr="004A039F">
        <w:rPr>
          <w:rFonts w:cs="FrankRuehl"/>
          <w:sz w:val="26"/>
          <w:szCs w:val="26"/>
          <w:rtl/>
        </w:rPr>
        <w:t xml:space="preserve">ממילא אסור כמו כל איסור מהתורה, </w:t>
      </w:r>
      <w:r>
        <w:rPr>
          <w:rFonts w:cs="FrankRuehl" w:hint="cs"/>
          <w:sz w:val="26"/>
          <w:szCs w:val="26"/>
          <w:rtl/>
        </w:rPr>
        <w:t>וא"כ</w:t>
      </w:r>
      <w:r w:rsidRPr="004A039F">
        <w:rPr>
          <w:rFonts w:cs="FrankRuehl"/>
          <w:sz w:val="26"/>
          <w:szCs w:val="26"/>
          <w:rtl/>
        </w:rPr>
        <w:t xml:space="preserve"> בא הפסוק לעשותה כוודאי זונה. </w:t>
      </w:r>
      <w:r>
        <w:rPr>
          <w:rFonts w:cs="FrankRuehl" w:hint="cs"/>
          <w:sz w:val="26"/>
          <w:szCs w:val="26"/>
          <w:rtl/>
        </w:rPr>
        <w:t xml:space="preserve">אך </w:t>
      </w:r>
      <w:r w:rsidRPr="004A039F">
        <w:rPr>
          <w:rFonts w:cs="FrankRuehl"/>
          <w:sz w:val="26"/>
          <w:szCs w:val="26"/>
          <w:rtl/>
        </w:rPr>
        <w:t>למ"ד שספיקא מהתורה לקולא</w:t>
      </w:r>
      <w:r>
        <w:rPr>
          <w:rFonts w:cs="FrankRuehl" w:hint="cs"/>
          <w:sz w:val="26"/>
          <w:szCs w:val="26"/>
          <w:rtl/>
        </w:rPr>
        <w:t>,</w:t>
      </w:r>
      <w:r w:rsidRPr="004A039F">
        <w:rPr>
          <w:rFonts w:cs="FrankRuehl"/>
          <w:sz w:val="26"/>
          <w:szCs w:val="26"/>
          <w:rtl/>
        </w:rPr>
        <w:t xml:space="preserve"> </w:t>
      </w:r>
      <w:r>
        <w:rPr>
          <w:rFonts w:cs="FrankRuehl" w:hint="cs"/>
          <w:sz w:val="26"/>
          <w:szCs w:val="26"/>
          <w:rtl/>
        </w:rPr>
        <w:t>הרי ש</w:t>
      </w:r>
      <w:r w:rsidRPr="004A039F">
        <w:rPr>
          <w:rFonts w:cs="FrankRuehl"/>
          <w:sz w:val="26"/>
          <w:szCs w:val="26"/>
          <w:rtl/>
        </w:rPr>
        <w:t xml:space="preserve">בלי הפסוק היא </w:t>
      </w:r>
      <w:r>
        <w:rPr>
          <w:rFonts w:cs="FrankRuehl" w:hint="cs"/>
          <w:sz w:val="26"/>
          <w:szCs w:val="26"/>
          <w:rtl/>
        </w:rPr>
        <w:t xml:space="preserve">היתה </w:t>
      </w:r>
      <w:r w:rsidRPr="004A039F">
        <w:rPr>
          <w:rFonts w:cs="FrankRuehl"/>
          <w:sz w:val="26"/>
          <w:szCs w:val="26"/>
          <w:rtl/>
        </w:rPr>
        <w:t>מותרת</w:t>
      </w:r>
      <w:r>
        <w:rPr>
          <w:rFonts w:cs="FrankRuehl" w:hint="cs"/>
          <w:sz w:val="26"/>
          <w:szCs w:val="26"/>
          <w:rtl/>
        </w:rPr>
        <w:t>,</w:t>
      </w:r>
      <w:r w:rsidRPr="004A039F">
        <w:rPr>
          <w:rFonts w:cs="FrankRuehl"/>
          <w:sz w:val="26"/>
          <w:szCs w:val="26"/>
          <w:rtl/>
        </w:rPr>
        <w:t xml:space="preserve"> והפסוק בא לאסור אותה איסור בעלמא</w:t>
      </w:r>
      <w:r>
        <w:rPr>
          <w:rFonts w:cs="FrankRuehl" w:hint="cs"/>
          <w:sz w:val="26"/>
          <w:szCs w:val="26"/>
          <w:rtl/>
        </w:rPr>
        <w:t>,</w:t>
      </w:r>
      <w:r w:rsidRPr="004A039F">
        <w:rPr>
          <w:rFonts w:cs="FrankRuehl"/>
          <w:sz w:val="26"/>
          <w:szCs w:val="26"/>
          <w:rtl/>
        </w:rPr>
        <w:t xml:space="preserve"> ואין עליה שם זונה כלל. </w:t>
      </w:r>
      <w:r>
        <w:rPr>
          <w:rFonts w:cs="FrankRuehl" w:hint="cs"/>
          <w:sz w:val="26"/>
          <w:szCs w:val="26"/>
          <w:rtl/>
        </w:rPr>
        <w:t>וכבר ראינו ש</w:t>
      </w:r>
      <w:r w:rsidRPr="004A039F">
        <w:rPr>
          <w:rFonts w:cs="FrankRuehl"/>
          <w:sz w:val="26"/>
          <w:szCs w:val="26"/>
          <w:rtl/>
        </w:rPr>
        <w:t xml:space="preserve">ר' מתיא בן חרש סובר </w:t>
      </w:r>
      <w:r>
        <w:rPr>
          <w:rFonts w:cs="FrankRuehl" w:hint="cs"/>
          <w:sz w:val="26"/>
          <w:szCs w:val="26"/>
          <w:rtl/>
        </w:rPr>
        <w:t>ש</w:t>
      </w:r>
      <w:r w:rsidRPr="004A039F">
        <w:rPr>
          <w:rFonts w:cs="FrankRuehl"/>
          <w:sz w:val="26"/>
          <w:szCs w:val="26"/>
          <w:rtl/>
        </w:rPr>
        <w:t>ספיקא מהתורה לקולא</w:t>
      </w:r>
      <w:r>
        <w:rPr>
          <w:rFonts w:cs="FrankRuehl" w:hint="cs"/>
          <w:sz w:val="26"/>
          <w:szCs w:val="26"/>
          <w:rtl/>
        </w:rPr>
        <w:t>,</w:t>
      </w:r>
      <w:r w:rsidRPr="004A039F">
        <w:rPr>
          <w:rFonts w:cs="FrankRuehl"/>
          <w:sz w:val="26"/>
          <w:szCs w:val="26"/>
          <w:rtl/>
        </w:rPr>
        <w:t xml:space="preserve"> א"כ אין עליה שם זונה אלא א</w:t>
      </w:r>
      <w:r>
        <w:rPr>
          <w:rFonts w:cs="FrankRuehl" w:hint="cs"/>
          <w:sz w:val="26"/>
          <w:szCs w:val="26"/>
          <w:rtl/>
        </w:rPr>
        <w:t>ם כן</w:t>
      </w:r>
      <w:r w:rsidRPr="004A039F">
        <w:rPr>
          <w:rFonts w:cs="FrankRuehl"/>
          <w:sz w:val="26"/>
          <w:szCs w:val="26"/>
          <w:rtl/>
        </w:rPr>
        <w:t xml:space="preserve"> בעלה בא עליה בדרך.</w:t>
      </w:r>
    </w:p>
    <w:p w14:paraId="39DD5C1D" w14:textId="77777777" w:rsidR="00D93C6F" w:rsidRPr="009C2961" w:rsidRDefault="00D93C6F" w:rsidP="009B3DE5">
      <w:pPr>
        <w:spacing w:before="120" w:line="360" w:lineRule="exact"/>
        <w:jc w:val="both"/>
        <w:rPr>
          <w:rFonts w:cs="FrankRuehl" w:hint="cs"/>
          <w:sz w:val="26"/>
          <w:szCs w:val="26"/>
          <w:rtl/>
        </w:rPr>
      </w:pPr>
    </w:p>
    <w:p w14:paraId="7C239514"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9C2961">
        <w:rPr>
          <w:rFonts w:cs="FrankRuehl" w:hint="cs"/>
          <w:b/>
          <w:bCs/>
          <w:sz w:val="30"/>
          <w:szCs w:val="30"/>
          <w:rtl/>
        </w:rPr>
        <w:t>.</w:t>
      </w:r>
    </w:p>
    <w:p w14:paraId="7C1B2A94"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נחזור למחלוקת ב"ש וב"ה</w:t>
      </w:r>
      <w:r>
        <w:rPr>
          <w:rFonts w:cs="FrankRuehl" w:hint="cs"/>
          <w:sz w:val="26"/>
          <w:szCs w:val="26"/>
          <w:rtl/>
        </w:rPr>
        <w:t>.</w:t>
      </w:r>
      <w:r w:rsidRPr="004A039F">
        <w:rPr>
          <w:rFonts w:cs="FrankRuehl"/>
          <w:sz w:val="26"/>
          <w:szCs w:val="26"/>
          <w:rtl/>
        </w:rPr>
        <w:t xml:space="preserve"> הם הולכים לשיטתם בסנהדרין</w:t>
      </w:r>
      <w:r w:rsidRPr="008F5FFF">
        <w:rPr>
          <w:rFonts w:cs="FrankRuehl"/>
          <w:sz w:val="26"/>
          <w:rtl/>
        </w:rPr>
        <w:t xml:space="preserve"> </w:t>
      </w:r>
      <w:r>
        <w:rPr>
          <w:rFonts w:cs="FrankRuehl"/>
          <w:sz w:val="26"/>
          <w:rtl/>
        </w:rPr>
        <w:t>(</w:t>
      </w:r>
      <w:r w:rsidRPr="008F5FFF">
        <w:rPr>
          <w:rFonts w:cs="FrankRuehl"/>
          <w:sz w:val="26"/>
          <w:rtl/>
        </w:rPr>
        <w:t>ד ע"א)</w:t>
      </w:r>
      <w:r>
        <w:rPr>
          <w:rFonts w:cs="FrankRuehl" w:hint="cs"/>
          <w:sz w:val="26"/>
          <w:szCs w:val="26"/>
          <w:rtl/>
        </w:rPr>
        <w:t xml:space="preserve">, </w:t>
      </w:r>
      <w:r w:rsidRPr="004A039F">
        <w:rPr>
          <w:rFonts w:cs="FrankRuehl"/>
          <w:sz w:val="26"/>
          <w:szCs w:val="26"/>
          <w:rtl/>
        </w:rPr>
        <w:t>דב"ש סוברים שיש אם למקרא וב"ה סוברים שיש אם למסורת. כידוע</w:t>
      </w:r>
      <w:r>
        <w:rPr>
          <w:rFonts w:cs="FrankRuehl" w:hint="cs"/>
          <w:sz w:val="26"/>
          <w:szCs w:val="26"/>
          <w:rtl/>
        </w:rPr>
        <w:t>,</w:t>
      </w:r>
      <w:r w:rsidRPr="004A039F">
        <w:rPr>
          <w:rFonts w:cs="FrankRuehl"/>
          <w:sz w:val="26"/>
          <w:szCs w:val="26"/>
          <w:rtl/>
        </w:rPr>
        <w:t xml:space="preserve"> מי שסובר יש אם למקרא הוא סובר שעל חתיכה אחת ספק חלב ספק שומן א</w:t>
      </w:r>
      <w:r>
        <w:rPr>
          <w:rFonts w:cs="FrankRuehl" w:hint="cs"/>
          <w:sz w:val="26"/>
          <w:szCs w:val="26"/>
          <w:rtl/>
        </w:rPr>
        <w:t>ין</w:t>
      </w:r>
      <w:r w:rsidRPr="004A039F">
        <w:rPr>
          <w:rFonts w:cs="FrankRuehl"/>
          <w:sz w:val="26"/>
          <w:szCs w:val="26"/>
          <w:rtl/>
        </w:rPr>
        <w:t xml:space="preserve"> חייבים אשם תלוי</w:t>
      </w:r>
      <w:r>
        <w:rPr>
          <w:rFonts w:cs="FrankRuehl" w:hint="cs"/>
          <w:sz w:val="26"/>
          <w:szCs w:val="26"/>
          <w:rtl/>
        </w:rPr>
        <w:t>,</w:t>
      </w:r>
      <w:r w:rsidRPr="004A039F">
        <w:rPr>
          <w:rFonts w:cs="FrankRuehl"/>
          <w:sz w:val="26"/>
          <w:szCs w:val="26"/>
          <w:rtl/>
        </w:rPr>
        <w:t xml:space="preserve"> מ</w:t>
      </w:r>
      <w:r>
        <w:rPr>
          <w:rFonts w:cs="FrankRuehl" w:hint="cs"/>
          <w:sz w:val="26"/>
          <w:szCs w:val="26"/>
          <w:rtl/>
        </w:rPr>
        <w:t>שום</w:t>
      </w:r>
      <w:r w:rsidRPr="004A039F">
        <w:rPr>
          <w:rFonts w:cs="FrankRuehl"/>
          <w:sz w:val="26"/>
          <w:szCs w:val="26"/>
          <w:rtl/>
        </w:rPr>
        <w:t xml:space="preserve"> שאנו קוראים "אחת מכל מצוות ה'</w:t>
      </w:r>
      <w:r>
        <w:rPr>
          <w:rFonts w:cs="FrankRuehl" w:hint="cs"/>
          <w:sz w:val="26"/>
          <w:szCs w:val="26"/>
          <w:rtl/>
        </w:rPr>
        <w:t xml:space="preserve"> </w:t>
      </w:r>
      <w:r w:rsidRPr="004A039F">
        <w:rPr>
          <w:rFonts w:cs="FrankRuehl"/>
          <w:sz w:val="26"/>
          <w:szCs w:val="26"/>
          <w:rtl/>
        </w:rPr>
        <w:t>"</w:t>
      </w:r>
      <w:r>
        <w:rPr>
          <w:rFonts w:cs="FrankRuehl" w:hint="cs"/>
          <w:sz w:val="26"/>
          <w:szCs w:val="26"/>
          <w:rtl/>
        </w:rPr>
        <w:t xml:space="preserve"> – בלשון</w:t>
      </w:r>
      <w:r w:rsidRPr="004A039F">
        <w:rPr>
          <w:rFonts w:cs="FrankRuehl"/>
          <w:sz w:val="26"/>
          <w:szCs w:val="26"/>
          <w:rtl/>
        </w:rPr>
        <w:t xml:space="preserve"> רבים</w:t>
      </w:r>
      <w:r>
        <w:rPr>
          <w:rFonts w:cs="FrankRuehl" w:hint="cs"/>
          <w:sz w:val="26"/>
          <w:szCs w:val="26"/>
          <w:rtl/>
        </w:rPr>
        <w:t>, כלומר:</w:t>
      </w:r>
      <w:r w:rsidRPr="004A039F">
        <w:rPr>
          <w:rFonts w:cs="FrankRuehl"/>
          <w:sz w:val="26"/>
          <w:szCs w:val="26"/>
          <w:rtl/>
        </w:rPr>
        <w:t xml:space="preserve"> </w:t>
      </w:r>
      <w:r>
        <w:rPr>
          <w:rFonts w:cs="FrankRuehl" w:hint="cs"/>
          <w:sz w:val="26"/>
          <w:szCs w:val="26"/>
          <w:rtl/>
        </w:rPr>
        <w:t>במקרה של</w:t>
      </w:r>
      <w:r w:rsidRPr="004A039F">
        <w:rPr>
          <w:rFonts w:cs="FrankRuehl"/>
          <w:sz w:val="26"/>
          <w:szCs w:val="26"/>
          <w:rtl/>
        </w:rPr>
        <w:t xml:space="preserve"> שתי חתיכות</w:t>
      </w:r>
      <w:r>
        <w:rPr>
          <w:rFonts w:cs="FrankRuehl" w:hint="cs"/>
          <w:sz w:val="26"/>
          <w:szCs w:val="26"/>
          <w:rtl/>
        </w:rPr>
        <w:t>,</w:t>
      </w:r>
      <w:r w:rsidRPr="004A039F">
        <w:rPr>
          <w:rFonts w:cs="FrankRuehl"/>
          <w:sz w:val="26"/>
          <w:szCs w:val="26"/>
          <w:rtl/>
        </w:rPr>
        <w:t xml:space="preserve"> אחת חלב ואחת שומן</w:t>
      </w:r>
      <w:r>
        <w:rPr>
          <w:rFonts w:cs="FrankRuehl" w:hint="cs"/>
          <w:sz w:val="26"/>
          <w:szCs w:val="26"/>
          <w:rtl/>
        </w:rPr>
        <w:t>,</w:t>
      </w:r>
      <w:r w:rsidRPr="004A039F">
        <w:rPr>
          <w:rFonts w:cs="FrankRuehl"/>
          <w:sz w:val="26"/>
          <w:szCs w:val="26"/>
          <w:rtl/>
        </w:rPr>
        <w:t xml:space="preserve"> ואכל אחת מהן</w:t>
      </w:r>
      <w:r>
        <w:rPr>
          <w:rFonts w:cs="FrankRuehl" w:hint="cs"/>
          <w:sz w:val="26"/>
          <w:szCs w:val="26"/>
          <w:rtl/>
        </w:rPr>
        <w:t>,</w:t>
      </w:r>
      <w:r w:rsidRPr="004A039F">
        <w:rPr>
          <w:rFonts w:cs="FrankRuehl"/>
          <w:sz w:val="26"/>
          <w:szCs w:val="26"/>
          <w:rtl/>
        </w:rPr>
        <w:t xml:space="preserve"> </w:t>
      </w:r>
      <w:r>
        <w:rPr>
          <w:rFonts w:cs="FrankRuehl" w:hint="cs"/>
          <w:sz w:val="26"/>
          <w:szCs w:val="26"/>
          <w:rtl/>
        </w:rPr>
        <w:t>ש</w:t>
      </w:r>
      <w:r w:rsidRPr="004A039F">
        <w:rPr>
          <w:rFonts w:cs="FrankRuehl"/>
          <w:sz w:val="26"/>
          <w:szCs w:val="26"/>
          <w:rtl/>
        </w:rPr>
        <w:t xml:space="preserve">אז הוא צריך להביא אשם תלוי, אבל </w:t>
      </w:r>
      <w:r>
        <w:rPr>
          <w:rFonts w:cs="FrankRuehl" w:hint="cs"/>
          <w:sz w:val="26"/>
          <w:szCs w:val="26"/>
          <w:rtl/>
        </w:rPr>
        <w:t xml:space="preserve">במקרה של </w:t>
      </w:r>
      <w:r w:rsidRPr="004A039F">
        <w:rPr>
          <w:rFonts w:cs="FrankRuehl"/>
          <w:sz w:val="26"/>
          <w:szCs w:val="26"/>
          <w:rtl/>
        </w:rPr>
        <w:t>חתיכה אחת</w:t>
      </w:r>
      <w:r>
        <w:rPr>
          <w:rFonts w:cs="FrankRuehl" w:hint="cs"/>
          <w:sz w:val="26"/>
          <w:szCs w:val="26"/>
          <w:rtl/>
        </w:rPr>
        <w:t xml:space="preserve"> ספק חלב ספק שומן אינו חייב</w:t>
      </w:r>
      <w:r w:rsidRPr="004A039F">
        <w:rPr>
          <w:rFonts w:cs="FrankRuehl"/>
          <w:sz w:val="26"/>
          <w:szCs w:val="26"/>
          <w:rtl/>
        </w:rPr>
        <w:t xml:space="preserve">. א"כ סבירא ליה </w:t>
      </w:r>
      <w:r>
        <w:rPr>
          <w:rFonts w:cs="FrankRuehl" w:hint="cs"/>
          <w:sz w:val="26"/>
          <w:szCs w:val="26"/>
          <w:rtl/>
        </w:rPr>
        <w:t>ד</w:t>
      </w:r>
      <w:r w:rsidRPr="004A039F">
        <w:rPr>
          <w:rFonts w:cs="FrankRuehl"/>
          <w:sz w:val="26"/>
          <w:szCs w:val="26"/>
          <w:rtl/>
        </w:rPr>
        <w:t>ספיקא מהתורה לקולא</w:t>
      </w:r>
      <w:r>
        <w:rPr>
          <w:rFonts w:cs="FrankRuehl" w:hint="cs"/>
          <w:sz w:val="26"/>
          <w:szCs w:val="26"/>
          <w:rtl/>
        </w:rPr>
        <w:t>. לפי זה</w:t>
      </w:r>
      <w:r w:rsidRPr="004A039F">
        <w:rPr>
          <w:rFonts w:cs="FrankRuehl"/>
          <w:sz w:val="26"/>
          <w:szCs w:val="26"/>
          <w:rtl/>
        </w:rPr>
        <w:t xml:space="preserve"> </w:t>
      </w:r>
      <w:r>
        <w:rPr>
          <w:rFonts w:cs="FrankRuehl" w:hint="cs"/>
          <w:sz w:val="26"/>
          <w:szCs w:val="26"/>
          <w:rtl/>
        </w:rPr>
        <w:t xml:space="preserve">לשיטתם, </w:t>
      </w:r>
      <w:r w:rsidRPr="004A039F">
        <w:rPr>
          <w:rFonts w:cs="FrankRuehl"/>
          <w:sz w:val="26"/>
          <w:szCs w:val="26"/>
          <w:rtl/>
        </w:rPr>
        <w:t xml:space="preserve">בסוטה </w:t>
      </w:r>
      <w:r>
        <w:rPr>
          <w:rFonts w:cs="FrankRuehl" w:hint="cs"/>
          <w:sz w:val="26"/>
          <w:szCs w:val="26"/>
          <w:rtl/>
        </w:rPr>
        <w:t>ה</w:t>
      </w:r>
      <w:r w:rsidRPr="004A039F">
        <w:rPr>
          <w:rFonts w:cs="FrankRuehl"/>
          <w:sz w:val="26"/>
          <w:szCs w:val="26"/>
          <w:rtl/>
        </w:rPr>
        <w:t xml:space="preserve">איסור </w:t>
      </w:r>
      <w:r>
        <w:rPr>
          <w:rFonts w:cs="FrankRuehl" w:hint="cs"/>
          <w:sz w:val="26"/>
          <w:szCs w:val="26"/>
          <w:rtl/>
        </w:rPr>
        <w:t xml:space="preserve">הוא רק </w:t>
      </w:r>
      <w:r w:rsidRPr="004A039F">
        <w:rPr>
          <w:rFonts w:cs="FrankRuehl"/>
          <w:sz w:val="26"/>
          <w:szCs w:val="26"/>
          <w:rtl/>
        </w:rPr>
        <w:t>עשה בעלמא, ו</w:t>
      </w:r>
      <w:r>
        <w:rPr>
          <w:rFonts w:cs="FrankRuehl" w:hint="cs"/>
          <w:sz w:val="26"/>
          <w:szCs w:val="26"/>
          <w:rtl/>
        </w:rPr>
        <w:t>יש לאסור את ה</w:t>
      </w:r>
      <w:r w:rsidRPr="004A039F">
        <w:rPr>
          <w:rFonts w:cs="FrankRuehl"/>
          <w:sz w:val="26"/>
          <w:szCs w:val="26"/>
          <w:rtl/>
        </w:rPr>
        <w:t xml:space="preserve">גירושין אם לא </w:t>
      </w:r>
      <w:r>
        <w:rPr>
          <w:rFonts w:cs="FrankRuehl" w:hint="cs"/>
          <w:sz w:val="26"/>
          <w:szCs w:val="26"/>
          <w:rtl/>
        </w:rPr>
        <w:t>ש</w:t>
      </w:r>
      <w:r w:rsidRPr="004A039F">
        <w:rPr>
          <w:rFonts w:cs="FrankRuehl"/>
          <w:sz w:val="26"/>
          <w:szCs w:val="26"/>
          <w:rtl/>
        </w:rPr>
        <w:t>מצא בה ערוות דבר</w:t>
      </w:r>
      <w:r>
        <w:rPr>
          <w:rFonts w:cs="FrankRuehl" w:hint="cs"/>
          <w:sz w:val="26"/>
          <w:szCs w:val="26"/>
          <w:rtl/>
        </w:rPr>
        <w:t>.</w:t>
      </w:r>
      <w:r w:rsidRPr="004A039F">
        <w:rPr>
          <w:rFonts w:cs="FrankRuehl"/>
          <w:sz w:val="26"/>
          <w:szCs w:val="26"/>
          <w:rtl/>
        </w:rPr>
        <w:t xml:space="preserve"> א"כ בא הפסוק ללאו "לא יוכל".</w:t>
      </w:r>
    </w:p>
    <w:p w14:paraId="393D7BF5"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lastRenderedPageBreak/>
        <w:t>אבל ב"ה שסוברים יש אם למסורת וקוראים</w:t>
      </w:r>
      <w:r>
        <w:rPr>
          <w:rFonts w:cs="FrankRuehl" w:hint="cs"/>
          <w:sz w:val="26"/>
          <w:szCs w:val="26"/>
          <w:rtl/>
        </w:rPr>
        <w:t>:</w:t>
      </w:r>
      <w:r w:rsidRPr="004A039F">
        <w:rPr>
          <w:rFonts w:cs="FrankRuehl"/>
          <w:sz w:val="26"/>
          <w:szCs w:val="26"/>
          <w:rtl/>
        </w:rPr>
        <w:t xml:space="preserve"> "מצות"</w:t>
      </w:r>
      <w:r>
        <w:rPr>
          <w:rFonts w:cs="FrankRuehl" w:hint="cs"/>
          <w:sz w:val="26"/>
          <w:szCs w:val="26"/>
          <w:rtl/>
        </w:rPr>
        <w:t xml:space="preserve"> – והיינו א</w:t>
      </w:r>
      <w:r w:rsidRPr="004A039F">
        <w:rPr>
          <w:rFonts w:cs="FrankRuehl"/>
          <w:sz w:val="26"/>
          <w:szCs w:val="26"/>
          <w:rtl/>
        </w:rPr>
        <w:t>פילו על מצוה אחת</w:t>
      </w:r>
      <w:r>
        <w:rPr>
          <w:rFonts w:cs="FrankRuehl" w:hint="cs"/>
          <w:sz w:val="26"/>
          <w:szCs w:val="26"/>
          <w:rtl/>
        </w:rPr>
        <w:t>, כלומר ב</w:t>
      </w:r>
      <w:r w:rsidRPr="004A039F">
        <w:rPr>
          <w:rFonts w:cs="FrankRuehl"/>
          <w:sz w:val="26"/>
          <w:szCs w:val="26"/>
          <w:rtl/>
        </w:rPr>
        <w:t>חתיכה אחת</w:t>
      </w:r>
      <w:r>
        <w:rPr>
          <w:rFonts w:cs="FrankRuehl" w:hint="cs"/>
          <w:sz w:val="26"/>
          <w:szCs w:val="26"/>
          <w:rtl/>
        </w:rPr>
        <w:t xml:space="preserve"> ספק חלב ספק שומן,</w:t>
      </w:r>
      <w:r w:rsidRPr="004A039F">
        <w:rPr>
          <w:rFonts w:cs="FrankRuehl"/>
          <w:sz w:val="26"/>
          <w:szCs w:val="26"/>
          <w:rtl/>
        </w:rPr>
        <w:t xml:space="preserve"> צרי</w:t>
      </w:r>
      <w:r>
        <w:rPr>
          <w:rFonts w:cs="FrankRuehl" w:hint="cs"/>
          <w:sz w:val="26"/>
          <w:szCs w:val="26"/>
          <w:rtl/>
        </w:rPr>
        <w:t>ך</w:t>
      </w:r>
      <w:r w:rsidRPr="004A039F">
        <w:rPr>
          <w:rFonts w:cs="FrankRuehl"/>
          <w:sz w:val="26"/>
          <w:szCs w:val="26"/>
          <w:rtl/>
        </w:rPr>
        <w:t xml:space="preserve"> להביא אשם תלוי</w:t>
      </w:r>
      <w:r>
        <w:rPr>
          <w:rFonts w:cs="FrankRuehl" w:hint="cs"/>
          <w:sz w:val="26"/>
          <w:szCs w:val="26"/>
          <w:rtl/>
        </w:rPr>
        <w:t>.</w:t>
      </w:r>
      <w:r w:rsidRPr="004A039F">
        <w:rPr>
          <w:rFonts w:cs="FrankRuehl"/>
          <w:sz w:val="26"/>
          <w:szCs w:val="26"/>
          <w:rtl/>
        </w:rPr>
        <w:t xml:space="preserve"> א"כ </w:t>
      </w:r>
      <w:r>
        <w:rPr>
          <w:rFonts w:cs="FrankRuehl" w:hint="cs"/>
          <w:sz w:val="26"/>
          <w:szCs w:val="26"/>
          <w:rtl/>
        </w:rPr>
        <w:t xml:space="preserve">לשיטתם </w:t>
      </w:r>
      <w:r w:rsidRPr="004A039F">
        <w:rPr>
          <w:rFonts w:cs="FrankRuehl"/>
          <w:sz w:val="26"/>
          <w:szCs w:val="26"/>
          <w:rtl/>
        </w:rPr>
        <w:t>ספיקא לחומרא, ועל ספק בעלמא לא צרי</w:t>
      </w:r>
      <w:r>
        <w:rPr>
          <w:rFonts w:cs="FrankRuehl" w:hint="cs"/>
          <w:sz w:val="26"/>
          <w:szCs w:val="26"/>
          <w:rtl/>
        </w:rPr>
        <w:t>ך</w:t>
      </w:r>
      <w:r w:rsidRPr="004A039F">
        <w:rPr>
          <w:rFonts w:cs="FrankRuehl"/>
          <w:sz w:val="26"/>
          <w:szCs w:val="26"/>
          <w:rtl/>
        </w:rPr>
        <w:t xml:space="preserve"> פסוק </w:t>
      </w:r>
      <w:r>
        <w:rPr>
          <w:rFonts w:cs="FrankRuehl" w:hint="cs"/>
          <w:sz w:val="26"/>
          <w:szCs w:val="26"/>
          <w:rtl/>
        </w:rPr>
        <w:t>ל</w:t>
      </w:r>
      <w:r w:rsidRPr="004A039F">
        <w:rPr>
          <w:rFonts w:cs="FrankRuehl"/>
          <w:sz w:val="26"/>
          <w:szCs w:val="26"/>
          <w:rtl/>
        </w:rPr>
        <w:t>אסור</w:t>
      </w:r>
      <w:r>
        <w:rPr>
          <w:rFonts w:cs="FrankRuehl" w:hint="cs"/>
          <w:sz w:val="26"/>
          <w:szCs w:val="26"/>
          <w:rtl/>
        </w:rPr>
        <w:t>. מכאן ש</w:t>
      </w:r>
      <w:r w:rsidRPr="004A039F">
        <w:rPr>
          <w:rFonts w:cs="FrankRuehl"/>
          <w:sz w:val="26"/>
          <w:szCs w:val="26"/>
          <w:rtl/>
        </w:rPr>
        <w:t>הפסוק של סוטה בא ללאו</w:t>
      </w:r>
      <w:r>
        <w:rPr>
          <w:rFonts w:cs="FrankRuehl" w:hint="cs"/>
          <w:sz w:val="26"/>
          <w:szCs w:val="26"/>
          <w:rtl/>
        </w:rPr>
        <w:t>,</w:t>
      </w:r>
      <w:r w:rsidRPr="004A039F">
        <w:rPr>
          <w:rFonts w:cs="FrankRuehl"/>
          <w:sz w:val="26"/>
          <w:szCs w:val="26"/>
          <w:rtl/>
        </w:rPr>
        <w:t xml:space="preserve"> וא"כ למה לי קרא למחזיר גרושתו, תיפוק ליה דהוי סוטה.</w:t>
      </w:r>
    </w:p>
    <w:p w14:paraId="06C93A27"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 xml:space="preserve">ע"כ מוכרחים להגיד שלב"ה מותר לגרש אפילו לא מצא בה ערוות דבר ואפילו בהקדיחה תבשילו. א"כ אין כאן איסור מטעם סוטה, ולכן צריך את הלאו </w:t>
      </w:r>
      <w:r>
        <w:rPr>
          <w:rFonts w:cs="FrankRuehl" w:hint="cs"/>
          <w:sz w:val="26"/>
          <w:szCs w:val="26"/>
          <w:rtl/>
        </w:rPr>
        <w:t xml:space="preserve">של </w:t>
      </w:r>
      <w:r w:rsidRPr="004A039F">
        <w:rPr>
          <w:rFonts w:cs="FrankRuehl"/>
          <w:sz w:val="26"/>
          <w:szCs w:val="26"/>
          <w:rtl/>
        </w:rPr>
        <w:t>"לא יוכל" למחזיר גרושתו.</w:t>
      </w:r>
    </w:p>
    <w:p w14:paraId="70C89CF7" w14:textId="77777777" w:rsidR="00D93C6F" w:rsidRPr="009C2961" w:rsidRDefault="00D93C6F" w:rsidP="009B3DE5">
      <w:pPr>
        <w:spacing w:before="120" w:line="360" w:lineRule="exact"/>
        <w:jc w:val="both"/>
        <w:rPr>
          <w:rFonts w:cs="FrankRuehl" w:hint="cs"/>
          <w:sz w:val="26"/>
          <w:szCs w:val="26"/>
          <w:rtl/>
        </w:rPr>
      </w:pPr>
    </w:p>
    <w:p w14:paraId="5B3AB5C7"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9C2961">
        <w:rPr>
          <w:rFonts w:cs="FrankRuehl" w:hint="cs"/>
          <w:b/>
          <w:bCs/>
          <w:sz w:val="30"/>
          <w:szCs w:val="30"/>
          <w:rtl/>
        </w:rPr>
        <w:t>.</w:t>
      </w:r>
    </w:p>
    <w:p w14:paraId="765C6B7B"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ועכשיו נסמיך את סוף גיטין עם התחלת קידושין. בהתחלת קידושין אומרת המשנה</w:t>
      </w:r>
      <w:r>
        <w:rPr>
          <w:rFonts w:cs="FrankRuehl" w:hint="cs"/>
          <w:sz w:val="26"/>
          <w:szCs w:val="26"/>
          <w:rtl/>
        </w:rPr>
        <w:t>:</w:t>
      </w:r>
      <w:r w:rsidRPr="004A039F">
        <w:rPr>
          <w:rFonts w:cs="FrankRuehl"/>
          <w:sz w:val="26"/>
          <w:szCs w:val="26"/>
          <w:rtl/>
        </w:rPr>
        <w:t xml:space="preserve"> "האשה נקנית בשל</w:t>
      </w:r>
      <w:r>
        <w:rPr>
          <w:rFonts w:cs="FrankRuehl" w:hint="cs"/>
          <w:sz w:val="26"/>
          <w:szCs w:val="26"/>
          <w:rtl/>
        </w:rPr>
        <w:t>ו</w:t>
      </w:r>
      <w:r w:rsidRPr="004A039F">
        <w:rPr>
          <w:rFonts w:cs="FrankRuehl"/>
          <w:sz w:val="26"/>
          <w:szCs w:val="26"/>
          <w:rtl/>
        </w:rPr>
        <w:t>ש דרכים"</w:t>
      </w:r>
      <w:r>
        <w:rPr>
          <w:rFonts w:cs="FrankRuehl" w:hint="cs"/>
          <w:sz w:val="26"/>
          <w:szCs w:val="26"/>
          <w:rtl/>
        </w:rPr>
        <w:t>,</w:t>
      </w:r>
      <w:r w:rsidRPr="004A039F">
        <w:rPr>
          <w:rFonts w:cs="FrankRuehl"/>
          <w:sz w:val="26"/>
          <w:szCs w:val="26"/>
          <w:rtl/>
        </w:rPr>
        <w:t xml:space="preserve"> ומקשה הגמ'</w:t>
      </w:r>
      <w:r>
        <w:rPr>
          <w:rFonts w:cs="FrankRuehl" w:hint="cs"/>
          <w:sz w:val="26"/>
          <w:szCs w:val="26"/>
          <w:rtl/>
        </w:rPr>
        <w:t>:</w:t>
      </w:r>
      <w:r w:rsidRPr="004A039F">
        <w:rPr>
          <w:rFonts w:cs="FrankRuehl"/>
          <w:sz w:val="26"/>
          <w:szCs w:val="26"/>
          <w:rtl/>
        </w:rPr>
        <w:t xml:space="preserve"> למה לא לומר </w:t>
      </w:r>
      <w:r>
        <w:rPr>
          <w:rFonts w:cs="FrankRuehl" w:hint="cs"/>
          <w:sz w:val="26"/>
          <w:szCs w:val="26"/>
          <w:rtl/>
        </w:rPr>
        <w:t>"</w:t>
      </w:r>
      <w:r w:rsidRPr="004A039F">
        <w:rPr>
          <w:rFonts w:cs="FrankRuehl"/>
          <w:sz w:val="26"/>
          <w:szCs w:val="26"/>
          <w:rtl/>
        </w:rPr>
        <w:t>דברים</w:t>
      </w:r>
      <w:r>
        <w:rPr>
          <w:rFonts w:cs="FrankRuehl" w:hint="cs"/>
          <w:sz w:val="26"/>
          <w:szCs w:val="26"/>
          <w:rtl/>
        </w:rPr>
        <w:t>"?</w:t>
      </w:r>
      <w:r w:rsidRPr="004A039F">
        <w:rPr>
          <w:rFonts w:cs="FrankRuehl"/>
          <w:sz w:val="26"/>
          <w:szCs w:val="26"/>
          <w:rtl/>
        </w:rPr>
        <w:t xml:space="preserve"> מתרצת הגמ'</w:t>
      </w:r>
      <w:r>
        <w:rPr>
          <w:rFonts w:cs="FrankRuehl" w:hint="cs"/>
          <w:sz w:val="26"/>
          <w:szCs w:val="26"/>
          <w:rtl/>
        </w:rPr>
        <w:t>:</w:t>
      </w:r>
      <w:r w:rsidRPr="004A039F">
        <w:rPr>
          <w:rFonts w:cs="FrankRuehl"/>
          <w:sz w:val="26"/>
          <w:szCs w:val="26"/>
          <w:rtl/>
        </w:rPr>
        <w:t xml:space="preserve"> מפני שדרכו של איש לחזור אחר אשה ואין דרכה של א</w:t>
      </w:r>
      <w:r>
        <w:rPr>
          <w:rFonts w:cs="FrankRuehl" w:hint="cs"/>
          <w:sz w:val="26"/>
          <w:szCs w:val="26"/>
          <w:rtl/>
        </w:rPr>
        <w:t>ש</w:t>
      </w:r>
      <w:r w:rsidRPr="004A039F">
        <w:rPr>
          <w:rFonts w:cs="FrankRuehl"/>
          <w:sz w:val="26"/>
          <w:szCs w:val="26"/>
          <w:rtl/>
        </w:rPr>
        <w:t>ה לחזור אחרי איש. זאת אומרת האיש מצ</w:t>
      </w:r>
      <w:r>
        <w:rPr>
          <w:rFonts w:cs="FrankRuehl" w:hint="cs"/>
          <w:sz w:val="26"/>
          <w:szCs w:val="26"/>
          <w:rtl/>
        </w:rPr>
        <w:t>ֻ</w:t>
      </w:r>
      <w:r w:rsidRPr="004A039F">
        <w:rPr>
          <w:rFonts w:cs="FrankRuehl"/>
          <w:sz w:val="26"/>
          <w:szCs w:val="26"/>
          <w:rtl/>
        </w:rPr>
        <w:t>ווה על פריה ורביה ואין האשה מצ</w:t>
      </w:r>
      <w:r>
        <w:rPr>
          <w:rFonts w:cs="FrankRuehl" w:hint="cs"/>
          <w:sz w:val="26"/>
          <w:szCs w:val="26"/>
          <w:rtl/>
        </w:rPr>
        <w:t>ֻ</w:t>
      </w:r>
      <w:r w:rsidRPr="004A039F">
        <w:rPr>
          <w:rFonts w:cs="FrankRuehl"/>
          <w:sz w:val="26"/>
          <w:szCs w:val="26"/>
          <w:rtl/>
        </w:rPr>
        <w:t>ווה על פריה ורביה. הטעם מובא ביבמות</w:t>
      </w:r>
      <w:r w:rsidRPr="00D2096C">
        <w:rPr>
          <w:rFonts w:cs="FrankRuehl"/>
          <w:sz w:val="26"/>
          <w:rtl/>
        </w:rPr>
        <w:t xml:space="preserve"> </w:t>
      </w:r>
      <w:r>
        <w:rPr>
          <w:rFonts w:cs="FrankRuehl"/>
          <w:sz w:val="26"/>
          <w:rtl/>
        </w:rPr>
        <w:t>(</w:t>
      </w:r>
      <w:r w:rsidRPr="00D2096C">
        <w:rPr>
          <w:rFonts w:cs="FrankRuehl"/>
          <w:sz w:val="26"/>
          <w:rtl/>
        </w:rPr>
        <w:t>סה ע"א)</w:t>
      </w:r>
      <w:r>
        <w:rPr>
          <w:rFonts w:cs="FrankRuehl" w:hint="cs"/>
          <w:sz w:val="26"/>
          <w:szCs w:val="26"/>
          <w:rtl/>
        </w:rPr>
        <w:t>:</w:t>
      </w:r>
      <w:r w:rsidRPr="004A039F">
        <w:rPr>
          <w:rFonts w:cs="FrankRuehl"/>
          <w:sz w:val="26"/>
          <w:szCs w:val="26"/>
          <w:rtl/>
        </w:rPr>
        <w:t>"</w:t>
      </w:r>
      <w:r>
        <w:rPr>
          <w:rFonts w:cs="FrankRuehl" w:hint="eastAsia"/>
          <w:sz w:val="26"/>
          <w:szCs w:val="26"/>
          <w:rtl/>
        </w:rPr>
        <w:t> </w:t>
      </w:r>
      <w:r>
        <w:rPr>
          <w:rFonts w:cs="FrankRuehl" w:hint="cs"/>
          <w:sz w:val="26"/>
          <w:szCs w:val="26"/>
          <w:rtl/>
        </w:rPr>
        <w:t>'</w:t>
      </w:r>
      <w:r w:rsidRPr="004A039F">
        <w:rPr>
          <w:rFonts w:cs="FrankRuehl"/>
          <w:sz w:val="26"/>
          <w:szCs w:val="26"/>
          <w:rtl/>
        </w:rPr>
        <w:t>וכבשה</w:t>
      </w:r>
      <w:r>
        <w:rPr>
          <w:rFonts w:cs="FrankRuehl" w:hint="cs"/>
          <w:sz w:val="26"/>
          <w:szCs w:val="26"/>
          <w:rtl/>
        </w:rPr>
        <w:t>'</w:t>
      </w:r>
      <w:r w:rsidRPr="004A039F">
        <w:rPr>
          <w:rFonts w:cs="FrankRuehl"/>
          <w:sz w:val="26"/>
          <w:szCs w:val="26"/>
          <w:rtl/>
        </w:rPr>
        <w:t xml:space="preserve"> כתיב</w:t>
      </w:r>
      <w:r>
        <w:rPr>
          <w:rFonts w:cs="FrankRuehl" w:hint="cs"/>
          <w:sz w:val="26"/>
          <w:szCs w:val="26"/>
          <w:rtl/>
        </w:rPr>
        <w:t xml:space="preserve"> –</w:t>
      </w:r>
      <w:r w:rsidRPr="004A039F">
        <w:rPr>
          <w:rFonts w:cs="FrankRuehl"/>
          <w:sz w:val="26"/>
          <w:szCs w:val="26"/>
          <w:rtl/>
        </w:rPr>
        <w:t xml:space="preserve"> יש אם למסורת"</w:t>
      </w:r>
      <w:r>
        <w:rPr>
          <w:rFonts w:cs="FrankRuehl" w:hint="cs"/>
          <w:sz w:val="26"/>
          <w:szCs w:val="26"/>
          <w:rtl/>
        </w:rPr>
        <w:t>,</w:t>
      </w:r>
      <w:r w:rsidRPr="004A039F">
        <w:rPr>
          <w:rFonts w:cs="FrankRuehl"/>
          <w:sz w:val="26"/>
          <w:szCs w:val="26"/>
          <w:rtl/>
        </w:rPr>
        <w:t xml:space="preserve"> זאת אומרת </w:t>
      </w:r>
      <w:r>
        <w:rPr>
          <w:rFonts w:cs="FrankRuehl" w:hint="cs"/>
          <w:sz w:val="26"/>
          <w:szCs w:val="26"/>
          <w:rtl/>
        </w:rPr>
        <w:t>מ</w:t>
      </w:r>
      <w:r w:rsidRPr="004A039F">
        <w:rPr>
          <w:rFonts w:cs="FrankRuehl"/>
          <w:sz w:val="26"/>
          <w:szCs w:val="26"/>
          <w:rtl/>
        </w:rPr>
        <w:t xml:space="preserve">לשון </w:t>
      </w:r>
      <w:r>
        <w:rPr>
          <w:rFonts w:cs="FrankRuehl" w:hint="cs"/>
          <w:sz w:val="26"/>
          <w:szCs w:val="26"/>
          <w:rtl/>
        </w:rPr>
        <w:t>ה</w:t>
      </w:r>
      <w:r w:rsidRPr="004A039F">
        <w:rPr>
          <w:rFonts w:cs="FrankRuehl"/>
          <w:sz w:val="26"/>
          <w:szCs w:val="26"/>
          <w:rtl/>
        </w:rPr>
        <w:t>יחיד</w:t>
      </w:r>
      <w:r>
        <w:rPr>
          <w:rFonts w:cs="FrankRuehl" w:hint="cs"/>
          <w:sz w:val="26"/>
          <w:szCs w:val="26"/>
          <w:rtl/>
        </w:rPr>
        <w:t xml:space="preserve"> למדנו לדייק, ש</w:t>
      </w:r>
      <w:r w:rsidRPr="004A039F">
        <w:rPr>
          <w:rFonts w:cs="FrankRuehl"/>
          <w:sz w:val="26"/>
          <w:szCs w:val="26"/>
          <w:rtl/>
        </w:rPr>
        <w:t>רק האיש מצ</w:t>
      </w:r>
      <w:r>
        <w:rPr>
          <w:rFonts w:cs="FrankRuehl" w:hint="cs"/>
          <w:sz w:val="26"/>
          <w:szCs w:val="26"/>
          <w:rtl/>
        </w:rPr>
        <w:t>ֻ</w:t>
      </w:r>
      <w:r w:rsidRPr="004A039F">
        <w:rPr>
          <w:rFonts w:cs="FrankRuehl"/>
          <w:sz w:val="26"/>
          <w:szCs w:val="26"/>
          <w:rtl/>
        </w:rPr>
        <w:t xml:space="preserve">ווה ולא האשה. </w:t>
      </w:r>
    </w:p>
    <w:p w14:paraId="529445DE"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ובסיום גיטין סיימנו על גירוש האשה "והיא חברתך ואשת בריתך"</w:t>
      </w:r>
      <w:r>
        <w:rPr>
          <w:rFonts w:cs="FrankRuehl" w:hint="cs"/>
          <w:sz w:val="26"/>
          <w:szCs w:val="26"/>
          <w:rtl/>
        </w:rPr>
        <w:t>.</w:t>
      </w:r>
      <w:r w:rsidRPr="004A039F">
        <w:rPr>
          <w:rFonts w:cs="FrankRuehl"/>
          <w:sz w:val="26"/>
          <w:szCs w:val="26"/>
          <w:rtl/>
        </w:rPr>
        <w:t xml:space="preserve"> באופן מוסרי א</w:t>
      </w:r>
      <w:r>
        <w:rPr>
          <w:rFonts w:cs="FrankRuehl" w:hint="cs"/>
          <w:sz w:val="26"/>
          <w:szCs w:val="26"/>
          <w:rtl/>
        </w:rPr>
        <w:t>ין</w:t>
      </w:r>
      <w:r w:rsidRPr="004A039F">
        <w:rPr>
          <w:rFonts w:cs="FrankRuehl"/>
          <w:sz w:val="26"/>
          <w:szCs w:val="26"/>
          <w:rtl/>
        </w:rPr>
        <w:t xml:space="preserve"> לגרש אותה</w:t>
      </w:r>
      <w:r>
        <w:rPr>
          <w:rFonts w:cs="FrankRuehl" w:hint="cs"/>
          <w:sz w:val="26"/>
          <w:szCs w:val="26"/>
          <w:rtl/>
        </w:rPr>
        <w:t>;</w:t>
      </w:r>
      <w:r w:rsidRPr="004A039F">
        <w:rPr>
          <w:rFonts w:cs="FrankRuehl"/>
          <w:sz w:val="26"/>
          <w:szCs w:val="26"/>
          <w:rtl/>
        </w:rPr>
        <w:t xml:space="preserve"> אבל בלי זה יכול לגרשה בלי ערוות דבר. ע"כ צריך לאו למחזיר גרושתו</w:t>
      </w:r>
      <w:r>
        <w:rPr>
          <w:rFonts w:cs="FrankRuehl" w:hint="cs"/>
          <w:sz w:val="26"/>
          <w:szCs w:val="26"/>
          <w:rtl/>
        </w:rPr>
        <w:t>,</w:t>
      </w:r>
      <w:r w:rsidRPr="004A039F">
        <w:rPr>
          <w:rFonts w:cs="FrankRuehl"/>
          <w:sz w:val="26"/>
          <w:szCs w:val="26"/>
          <w:rtl/>
        </w:rPr>
        <w:t xml:space="preserve"> דספיקא לחומרא</w:t>
      </w:r>
      <w:r>
        <w:rPr>
          <w:rFonts w:cs="FrankRuehl" w:hint="cs"/>
          <w:sz w:val="26"/>
          <w:szCs w:val="26"/>
          <w:rtl/>
        </w:rPr>
        <w:t>,</w:t>
      </w:r>
      <w:r w:rsidRPr="004A039F">
        <w:rPr>
          <w:rFonts w:cs="FrankRuehl"/>
          <w:sz w:val="26"/>
          <w:szCs w:val="26"/>
          <w:rtl/>
        </w:rPr>
        <w:t xml:space="preserve"> ויש אם למסורת, ו</w:t>
      </w:r>
      <w:r>
        <w:rPr>
          <w:rFonts w:cs="FrankRuehl" w:hint="cs"/>
          <w:sz w:val="26"/>
          <w:szCs w:val="26"/>
          <w:rtl/>
        </w:rPr>
        <w:t>"</w:t>
      </w:r>
      <w:r w:rsidRPr="004A039F">
        <w:rPr>
          <w:rFonts w:cs="FrankRuehl"/>
          <w:sz w:val="26"/>
          <w:szCs w:val="26"/>
          <w:rtl/>
        </w:rPr>
        <w:t>מצות</w:t>
      </w:r>
      <w:r>
        <w:rPr>
          <w:rFonts w:cs="FrankRuehl" w:hint="cs"/>
          <w:sz w:val="26"/>
          <w:szCs w:val="26"/>
          <w:rtl/>
        </w:rPr>
        <w:t>"</w:t>
      </w:r>
      <w:r w:rsidRPr="004A039F">
        <w:rPr>
          <w:rFonts w:cs="FrankRuehl"/>
          <w:sz w:val="26"/>
          <w:szCs w:val="26"/>
          <w:rtl/>
        </w:rPr>
        <w:t xml:space="preserve"> קרינן</w:t>
      </w:r>
      <w:r>
        <w:rPr>
          <w:rFonts w:cs="FrankRuehl" w:hint="cs"/>
          <w:sz w:val="26"/>
          <w:szCs w:val="26"/>
          <w:rtl/>
        </w:rPr>
        <w:t>,</w:t>
      </w:r>
      <w:r w:rsidRPr="004A039F">
        <w:rPr>
          <w:rFonts w:cs="FrankRuehl"/>
          <w:sz w:val="26"/>
          <w:szCs w:val="26"/>
          <w:rtl/>
        </w:rPr>
        <w:t xml:space="preserve"> כמו שכתוב</w:t>
      </w:r>
      <w:r>
        <w:rPr>
          <w:rFonts w:cs="FrankRuehl" w:hint="cs"/>
          <w:sz w:val="26"/>
          <w:szCs w:val="26"/>
          <w:rtl/>
        </w:rPr>
        <w:t>.</w:t>
      </w:r>
    </w:p>
    <w:p w14:paraId="1D493CFA"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 xml:space="preserve">סיום מסכת גיטין והתחלת </w:t>
      </w:r>
      <w:r>
        <w:rPr>
          <w:rFonts w:cs="FrankRuehl" w:hint="cs"/>
          <w:sz w:val="26"/>
          <w:szCs w:val="26"/>
          <w:rtl/>
        </w:rPr>
        <w:t xml:space="preserve">מסכת </w:t>
      </w:r>
      <w:r w:rsidRPr="004A039F">
        <w:rPr>
          <w:rFonts w:cs="FrankRuehl"/>
          <w:sz w:val="26"/>
          <w:szCs w:val="26"/>
          <w:rtl/>
        </w:rPr>
        <w:t>קידושין</w:t>
      </w:r>
      <w:r>
        <w:rPr>
          <w:rFonts w:cs="FrankRuehl" w:hint="cs"/>
          <w:sz w:val="26"/>
          <w:szCs w:val="26"/>
          <w:rtl/>
        </w:rPr>
        <w:t xml:space="preserve"> </w:t>
      </w:r>
      <w:r>
        <w:rPr>
          <w:rFonts w:cs="FrankRuehl"/>
          <w:sz w:val="26"/>
          <w:szCs w:val="26"/>
          <w:rtl/>
        </w:rPr>
        <w:t>–</w:t>
      </w:r>
      <w:r>
        <w:rPr>
          <w:rFonts w:cs="FrankRuehl" w:hint="cs"/>
          <w:sz w:val="26"/>
          <w:szCs w:val="26"/>
          <w:rtl/>
        </w:rPr>
        <w:t xml:space="preserve"> שתיהן ל</w:t>
      </w:r>
      <w:r w:rsidRPr="004A039F">
        <w:rPr>
          <w:rFonts w:cs="FrankRuehl"/>
          <w:sz w:val="26"/>
          <w:szCs w:val="26"/>
          <w:rtl/>
        </w:rPr>
        <w:t>פי שיטת ב"ה</w:t>
      </w:r>
      <w:r>
        <w:rPr>
          <w:rFonts w:cs="FrankRuehl" w:hint="cs"/>
          <w:sz w:val="26"/>
          <w:szCs w:val="26"/>
          <w:rtl/>
        </w:rPr>
        <w:t xml:space="preserve">, דסברי </w:t>
      </w:r>
      <w:r w:rsidRPr="004A039F">
        <w:rPr>
          <w:rFonts w:cs="FrankRuehl"/>
          <w:sz w:val="26"/>
          <w:szCs w:val="26"/>
          <w:rtl/>
        </w:rPr>
        <w:t>שיש אם למסורת.</w:t>
      </w:r>
    </w:p>
    <w:p w14:paraId="1DB508CE" w14:textId="77777777" w:rsidR="00D93C6F" w:rsidRDefault="00D93C6F">
      <w:pPr>
        <w:rPr>
          <w:rFonts w:cs="FrankRuehl" w:hint="cs"/>
          <w:sz w:val="26"/>
          <w:szCs w:val="26"/>
          <w:rtl/>
          <w:lang w:eastAsia="en-US"/>
        </w:rPr>
      </w:pPr>
    </w:p>
    <w:p w14:paraId="451F9356" w14:textId="77777777" w:rsidR="00D93C6F" w:rsidRDefault="00D93C6F">
      <w:pPr>
        <w:rPr>
          <w:rFonts w:cs="FrankRuehl"/>
          <w:sz w:val="26"/>
          <w:szCs w:val="26"/>
          <w:rtl/>
          <w:lang w:eastAsia="en-US"/>
        </w:rPr>
        <w:sectPr w:rsidR="00D93C6F" w:rsidSect="009B3DE5">
          <w:headerReference w:type="even" r:id="rId58"/>
          <w:pgSz w:w="9639" w:h="13608" w:code="9"/>
          <w:pgMar w:top="1134" w:right="1134" w:bottom="1134" w:left="1134" w:header="454" w:footer="567" w:gutter="0"/>
          <w:cols w:space="720"/>
          <w:titlePg/>
          <w:bidi/>
          <w:rtlGutter/>
        </w:sectPr>
      </w:pPr>
    </w:p>
    <w:p w14:paraId="6764358A" w14:textId="77777777" w:rsidR="00D93C6F" w:rsidRDefault="00D93C6F" w:rsidP="009B3DE5">
      <w:pPr>
        <w:spacing w:before="120" w:line="360" w:lineRule="exact"/>
        <w:jc w:val="center"/>
        <w:rPr>
          <w:rFonts w:cs="FrankRuehl" w:hint="cs"/>
          <w:b/>
          <w:bCs/>
          <w:sz w:val="40"/>
          <w:szCs w:val="40"/>
          <w:rtl/>
          <w:lang w:eastAsia="en-US"/>
        </w:rPr>
      </w:pPr>
    </w:p>
    <w:p w14:paraId="0A66CD2C" w14:textId="77777777" w:rsidR="00D93C6F" w:rsidRPr="00197257" w:rsidRDefault="00D93C6F" w:rsidP="009B3DE5">
      <w:pPr>
        <w:spacing w:before="120" w:line="360" w:lineRule="exact"/>
        <w:jc w:val="center"/>
        <w:rPr>
          <w:rFonts w:cs="FrankRuehl" w:hint="cs"/>
          <w:b/>
          <w:bCs/>
          <w:sz w:val="40"/>
          <w:szCs w:val="40"/>
          <w:rtl/>
          <w:lang w:eastAsia="en-US"/>
        </w:rPr>
      </w:pPr>
      <w:r w:rsidRPr="00197257">
        <w:rPr>
          <w:rFonts w:cs="FrankRuehl" w:hint="cs"/>
          <w:b/>
          <w:bCs/>
          <w:sz w:val="40"/>
          <w:szCs w:val="40"/>
          <w:rtl/>
          <w:lang w:eastAsia="en-US"/>
        </w:rPr>
        <w:t>הדרן למסכת קידושין</w:t>
      </w:r>
    </w:p>
    <w:p w14:paraId="24D9C2E3" w14:textId="77777777" w:rsidR="00D93C6F" w:rsidRDefault="00D93C6F" w:rsidP="009B3DE5">
      <w:pPr>
        <w:spacing w:before="120" w:line="360" w:lineRule="exact"/>
        <w:jc w:val="center"/>
        <w:rPr>
          <w:rFonts w:cs="FrankRuehl" w:hint="cs"/>
          <w:b/>
          <w:bCs/>
          <w:sz w:val="30"/>
          <w:szCs w:val="30"/>
          <w:rtl/>
        </w:rPr>
      </w:pPr>
    </w:p>
    <w:p w14:paraId="51165741" w14:textId="77777777" w:rsidR="00D93C6F" w:rsidRDefault="00D93C6F" w:rsidP="009B3DE5">
      <w:pPr>
        <w:spacing w:before="120" w:line="360" w:lineRule="exact"/>
        <w:jc w:val="center"/>
        <w:rPr>
          <w:rFonts w:cs="FrankRuehl" w:hint="cs"/>
          <w:b/>
          <w:bCs/>
          <w:sz w:val="30"/>
          <w:szCs w:val="30"/>
          <w:rtl/>
        </w:rPr>
      </w:pPr>
    </w:p>
    <w:p w14:paraId="611E3BD1" w14:textId="77777777" w:rsidR="00D93C6F" w:rsidRPr="00576999" w:rsidRDefault="00D93C6F" w:rsidP="009B3DE5">
      <w:pPr>
        <w:spacing w:before="120" w:line="360" w:lineRule="exact"/>
        <w:jc w:val="center"/>
        <w:rPr>
          <w:rFonts w:cs="FrankRuehl" w:hint="cs"/>
          <w:b/>
          <w:bCs/>
          <w:sz w:val="30"/>
          <w:szCs w:val="30"/>
          <w:rtl/>
        </w:rPr>
      </w:pPr>
      <w:r w:rsidRPr="00576999">
        <w:rPr>
          <w:rFonts w:cs="FrankRuehl" w:hint="cs"/>
          <w:b/>
          <w:bCs/>
          <w:sz w:val="30"/>
          <w:szCs w:val="30"/>
          <w:rtl/>
        </w:rPr>
        <w:t>א.</w:t>
      </w:r>
    </w:p>
    <w:p w14:paraId="5FE9ADA5" w14:textId="77777777" w:rsidR="00D93C6F" w:rsidRPr="00A2448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בסוף מסכת קידושין</w:t>
      </w:r>
      <w:r w:rsidRPr="007E535B">
        <w:rPr>
          <w:rFonts w:cs="FrankRuehl" w:hint="cs"/>
          <w:rtl/>
          <w:lang w:eastAsia="en-US"/>
        </w:rPr>
        <w:t xml:space="preserve"> </w:t>
      </w:r>
      <w:r w:rsidRPr="007E535B">
        <w:rPr>
          <w:rFonts w:cs="FrankRuehl"/>
          <w:rtl/>
          <w:lang w:eastAsia="en-US"/>
        </w:rPr>
        <w:t>(</w:t>
      </w:r>
      <w:r w:rsidRPr="007E535B">
        <w:rPr>
          <w:rFonts w:cs="FrankRuehl" w:hint="cs"/>
          <w:rtl/>
          <w:lang w:eastAsia="en-US"/>
        </w:rPr>
        <w:t>פב</w:t>
      </w:r>
      <w:r w:rsidRPr="007E535B">
        <w:rPr>
          <w:rFonts w:cs="FrankRuehl"/>
          <w:rtl/>
          <w:lang w:eastAsia="en-US"/>
        </w:rPr>
        <w:t xml:space="preserve"> ע"א)</w:t>
      </w:r>
      <w:r>
        <w:rPr>
          <w:rFonts w:cs="FrankRuehl" w:hint="cs"/>
          <w:sz w:val="26"/>
          <w:szCs w:val="26"/>
          <w:rtl/>
          <w:lang w:eastAsia="en-US"/>
        </w:rPr>
        <w:t xml:space="preserve"> נאמר: "</w:t>
      </w:r>
      <w:r w:rsidRPr="00A24485">
        <w:rPr>
          <w:rFonts w:cs="FrankRuehl" w:hint="cs"/>
          <w:sz w:val="26"/>
          <w:szCs w:val="26"/>
          <w:rtl/>
          <w:lang w:eastAsia="en-US"/>
        </w:rPr>
        <w:t>רבי נהוראי אומר</w:t>
      </w:r>
      <w:r>
        <w:rPr>
          <w:rFonts w:cs="FrankRuehl" w:hint="cs"/>
          <w:sz w:val="26"/>
          <w:szCs w:val="26"/>
          <w:rtl/>
          <w:lang w:eastAsia="en-US"/>
        </w:rPr>
        <w:t>:</w:t>
      </w:r>
      <w:r w:rsidRPr="00A24485">
        <w:rPr>
          <w:rFonts w:cs="FrankRuehl" w:hint="cs"/>
          <w:sz w:val="26"/>
          <w:szCs w:val="26"/>
          <w:rtl/>
          <w:lang w:eastAsia="en-US"/>
        </w:rPr>
        <w:t xml:space="preserve"> מניח אני כל אומנות שבעולם ואיני מלמד את בני אלא תורה</w:t>
      </w:r>
      <w:r>
        <w:rPr>
          <w:rFonts w:cs="FrankRuehl" w:hint="cs"/>
          <w:sz w:val="26"/>
          <w:szCs w:val="26"/>
          <w:rtl/>
          <w:lang w:eastAsia="en-US"/>
        </w:rPr>
        <w:t>".</w:t>
      </w:r>
    </w:p>
    <w:p w14:paraId="22B78249"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והקשה </w:t>
      </w:r>
      <w:r w:rsidRPr="00A24485">
        <w:rPr>
          <w:rFonts w:cs="FrankRuehl" w:hint="cs"/>
          <w:sz w:val="26"/>
          <w:szCs w:val="26"/>
          <w:rtl/>
          <w:lang w:eastAsia="en-US"/>
        </w:rPr>
        <w:t>ה"פני יהושע"</w:t>
      </w:r>
      <w:r>
        <w:rPr>
          <w:rFonts w:cs="FrankRuehl" w:hint="cs"/>
          <w:sz w:val="26"/>
          <w:szCs w:val="26"/>
          <w:rtl/>
          <w:lang w:eastAsia="en-US"/>
        </w:rPr>
        <w:t>:</w:t>
      </w:r>
      <w:r w:rsidRPr="00A24485">
        <w:rPr>
          <w:rFonts w:cs="FrankRuehl" w:hint="cs"/>
          <w:sz w:val="26"/>
          <w:szCs w:val="26"/>
          <w:rtl/>
          <w:lang w:eastAsia="en-US"/>
        </w:rPr>
        <w:t xml:space="preserve"> איך אמר ר' נהוראי </w:t>
      </w:r>
      <w:r>
        <w:rPr>
          <w:rFonts w:cs="FrankRuehl" w:hint="cs"/>
          <w:sz w:val="26"/>
          <w:szCs w:val="26"/>
          <w:rtl/>
          <w:lang w:eastAsia="en-US"/>
        </w:rPr>
        <w:t>הכי,</w:t>
      </w:r>
      <w:r w:rsidRPr="00A24485">
        <w:rPr>
          <w:rFonts w:cs="FrankRuehl" w:hint="cs"/>
          <w:sz w:val="26"/>
          <w:szCs w:val="26"/>
          <w:rtl/>
          <w:lang w:eastAsia="en-US"/>
        </w:rPr>
        <w:t xml:space="preserve"> הלא מבואר במסכת קידושין</w:t>
      </w:r>
      <w:r w:rsidRPr="00A24485">
        <w:rPr>
          <w:rFonts w:cs="FrankRuehl" w:hint="cs"/>
          <w:sz w:val="26"/>
          <w:rtl/>
          <w:lang w:eastAsia="en-US"/>
        </w:rPr>
        <w:t xml:space="preserve"> </w:t>
      </w:r>
      <w:r>
        <w:rPr>
          <w:rFonts w:cs="FrankRuehl"/>
          <w:sz w:val="26"/>
          <w:rtl/>
          <w:lang w:eastAsia="en-US"/>
        </w:rPr>
        <w:t>(</w:t>
      </w:r>
      <w:r w:rsidRPr="00A24485">
        <w:rPr>
          <w:rFonts w:cs="FrankRuehl" w:hint="cs"/>
          <w:sz w:val="26"/>
          <w:rtl/>
          <w:lang w:eastAsia="en-US"/>
        </w:rPr>
        <w:t>כט</w:t>
      </w:r>
      <w:r w:rsidRPr="00A24485">
        <w:rPr>
          <w:rFonts w:cs="FrankRuehl"/>
          <w:sz w:val="26"/>
          <w:rtl/>
          <w:lang w:eastAsia="en-US"/>
        </w:rPr>
        <w:t xml:space="preserve"> ע"א)</w:t>
      </w:r>
      <w:r w:rsidRPr="00A24485">
        <w:rPr>
          <w:rFonts w:cs="FrankRuehl" w:hint="cs"/>
          <w:sz w:val="26"/>
          <w:szCs w:val="26"/>
          <w:rtl/>
          <w:lang w:eastAsia="en-US"/>
        </w:rPr>
        <w:t xml:space="preserve"> דהאב חייב ללמד את בנו אומנות.</w:t>
      </w:r>
      <w:r>
        <w:rPr>
          <w:rFonts w:cs="FrankRuehl" w:hint="cs"/>
          <w:sz w:val="26"/>
          <w:szCs w:val="26"/>
          <w:rtl/>
          <w:lang w:eastAsia="en-US"/>
        </w:rPr>
        <w:t xml:space="preserve"> והביאה על כך הגמ' בהמשך</w:t>
      </w:r>
      <w:r w:rsidRPr="003C5FED">
        <w:rPr>
          <w:rFonts w:cs="FrankRuehl" w:hint="cs"/>
          <w:rtl/>
          <w:lang w:eastAsia="en-US"/>
        </w:rPr>
        <w:t xml:space="preserve"> (ל ע"ב)</w:t>
      </w:r>
      <w:r>
        <w:rPr>
          <w:rFonts w:cs="FrankRuehl" w:hint="cs"/>
          <w:sz w:val="26"/>
          <w:szCs w:val="26"/>
          <w:rtl/>
          <w:lang w:eastAsia="en-US"/>
        </w:rPr>
        <w:t xml:space="preserve"> ראיה מפסוק: "ראה חיים עם אשה אשר אהבת" </w:t>
      </w:r>
      <w:r>
        <w:rPr>
          <w:rFonts w:cs="FrankRuehl"/>
          <w:sz w:val="26"/>
          <w:szCs w:val="26"/>
          <w:rtl/>
          <w:lang w:eastAsia="en-US"/>
        </w:rPr>
        <w:t>–</w:t>
      </w:r>
      <w:r>
        <w:rPr>
          <w:rFonts w:cs="FrankRuehl" w:hint="cs"/>
          <w:sz w:val="26"/>
          <w:szCs w:val="26"/>
          <w:rtl/>
          <w:lang w:eastAsia="en-US"/>
        </w:rPr>
        <w:t xml:space="preserve"> כשם שחייב להשיאו אשה כך חייב ללמדו אומנות!</w:t>
      </w:r>
    </w:p>
    <w:p w14:paraId="750E0135" w14:textId="77777777" w:rsidR="00D93C6F" w:rsidRPr="00A2448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ולכאורה היה אפשר ליישב, שחיוב האב</w:t>
      </w:r>
      <w:r w:rsidRPr="00A24485">
        <w:rPr>
          <w:rFonts w:cs="FrankRuehl" w:hint="cs"/>
          <w:sz w:val="26"/>
          <w:szCs w:val="26"/>
          <w:rtl/>
          <w:lang w:eastAsia="en-US"/>
        </w:rPr>
        <w:t xml:space="preserve"> ללמד</w:t>
      </w:r>
      <w:r>
        <w:rPr>
          <w:rFonts w:cs="FrankRuehl" w:hint="cs"/>
          <w:sz w:val="26"/>
          <w:szCs w:val="26"/>
          <w:rtl/>
          <w:lang w:eastAsia="en-US"/>
        </w:rPr>
        <w:t xml:space="preserve"> את בנו</w:t>
      </w:r>
      <w:r w:rsidRPr="00A24485">
        <w:rPr>
          <w:rFonts w:cs="FrankRuehl" w:hint="cs"/>
          <w:sz w:val="26"/>
          <w:szCs w:val="26"/>
          <w:rtl/>
          <w:lang w:eastAsia="en-US"/>
        </w:rPr>
        <w:t xml:space="preserve"> אומנות הוא רק בגדר עצה טובה</w:t>
      </w:r>
      <w:r>
        <w:rPr>
          <w:rFonts w:cs="FrankRuehl" w:hint="cs"/>
          <w:sz w:val="26"/>
          <w:szCs w:val="26"/>
          <w:rtl/>
          <w:lang w:eastAsia="en-US"/>
        </w:rPr>
        <w:t>,</w:t>
      </w:r>
      <w:r w:rsidRPr="00A24485">
        <w:rPr>
          <w:rFonts w:cs="FrankRuehl" w:hint="cs"/>
          <w:sz w:val="26"/>
          <w:szCs w:val="26"/>
          <w:rtl/>
          <w:lang w:eastAsia="en-US"/>
        </w:rPr>
        <w:t xml:space="preserve"> ולא מצוה חיובית כפדיון הבן ושאר </w:t>
      </w:r>
      <w:r>
        <w:rPr>
          <w:rFonts w:cs="FrankRuehl" w:hint="cs"/>
          <w:sz w:val="26"/>
          <w:szCs w:val="26"/>
          <w:rtl/>
          <w:lang w:eastAsia="en-US"/>
        </w:rPr>
        <w:t>ה</w:t>
      </w:r>
      <w:r w:rsidRPr="00A24485">
        <w:rPr>
          <w:rFonts w:cs="FrankRuehl" w:hint="cs"/>
          <w:sz w:val="26"/>
          <w:szCs w:val="26"/>
          <w:rtl/>
          <w:lang w:eastAsia="en-US"/>
        </w:rPr>
        <w:t xml:space="preserve">מצוות </w:t>
      </w:r>
      <w:r>
        <w:rPr>
          <w:rFonts w:cs="FrankRuehl" w:hint="cs"/>
          <w:sz w:val="26"/>
          <w:szCs w:val="26"/>
          <w:rtl/>
          <w:lang w:eastAsia="en-US"/>
        </w:rPr>
        <w:t>ש</w:t>
      </w:r>
      <w:r w:rsidRPr="00A24485">
        <w:rPr>
          <w:rFonts w:cs="FrankRuehl" w:hint="cs"/>
          <w:sz w:val="26"/>
          <w:szCs w:val="26"/>
          <w:rtl/>
          <w:lang w:eastAsia="en-US"/>
        </w:rPr>
        <w:t>האב</w:t>
      </w:r>
      <w:r>
        <w:rPr>
          <w:rFonts w:cs="FrankRuehl" w:hint="cs"/>
          <w:sz w:val="26"/>
          <w:szCs w:val="26"/>
          <w:rtl/>
          <w:lang w:eastAsia="en-US"/>
        </w:rPr>
        <w:t xml:space="preserve"> חייב בהן, וקרא אסמכתא בעלמא</w:t>
      </w:r>
      <w:r w:rsidRPr="00A24485">
        <w:rPr>
          <w:rFonts w:cs="FrankRuehl" w:hint="cs"/>
          <w:sz w:val="26"/>
          <w:szCs w:val="26"/>
          <w:rtl/>
          <w:lang w:eastAsia="en-US"/>
        </w:rPr>
        <w:t xml:space="preserve">. אבל </w:t>
      </w:r>
      <w:r>
        <w:rPr>
          <w:rFonts w:cs="FrankRuehl" w:hint="cs"/>
          <w:sz w:val="26"/>
          <w:szCs w:val="26"/>
          <w:rtl/>
          <w:lang w:eastAsia="en-US"/>
        </w:rPr>
        <w:t>האחרונים כבר כתבו,</w:t>
      </w:r>
      <w:r w:rsidRPr="00A24485">
        <w:rPr>
          <w:rFonts w:cs="FrankRuehl" w:hint="cs"/>
          <w:sz w:val="26"/>
          <w:szCs w:val="26"/>
          <w:rtl/>
          <w:lang w:eastAsia="en-US"/>
        </w:rPr>
        <w:t xml:space="preserve"> דמשמע </w:t>
      </w:r>
      <w:r>
        <w:rPr>
          <w:rFonts w:cs="FrankRuehl" w:hint="cs"/>
          <w:sz w:val="26"/>
          <w:szCs w:val="26"/>
          <w:rtl/>
          <w:lang w:eastAsia="en-US"/>
        </w:rPr>
        <w:t xml:space="preserve">שהברייתא </w:t>
      </w:r>
      <w:r w:rsidRPr="00A24485">
        <w:rPr>
          <w:rFonts w:cs="FrankRuehl" w:hint="cs"/>
          <w:sz w:val="26"/>
          <w:szCs w:val="26"/>
          <w:rtl/>
          <w:lang w:eastAsia="en-US"/>
        </w:rPr>
        <w:t>דינא קאמרה</w:t>
      </w:r>
      <w:r>
        <w:rPr>
          <w:rFonts w:cs="FrankRuehl" w:hint="cs"/>
          <w:sz w:val="26"/>
          <w:szCs w:val="26"/>
          <w:rtl/>
          <w:lang w:eastAsia="en-US"/>
        </w:rPr>
        <w:t>,</w:t>
      </w:r>
      <w:r w:rsidRPr="00A24485">
        <w:rPr>
          <w:rFonts w:cs="FrankRuehl" w:hint="cs"/>
          <w:sz w:val="26"/>
          <w:szCs w:val="26"/>
          <w:rtl/>
          <w:lang w:eastAsia="en-US"/>
        </w:rPr>
        <w:t xml:space="preserve"> דחייב האב ללמדו אומנות</w:t>
      </w:r>
      <w:r>
        <w:rPr>
          <w:rFonts w:cs="FrankRuehl" w:hint="cs"/>
          <w:sz w:val="26"/>
          <w:szCs w:val="26"/>
          <w:rtl/>
          <w:lang w:eastAsia="en-US"/>
        </w:rPr>
        <w:t>,</w:t>
      </w:r>
      <w:r w:rsidRPr="00A24485">
        <w:rPr>
          <w:rFonts w:cs="FrankRuehl" w:hint="cs"/>
          <w:sz w:val="26"/>
          <w:szCs w:val="26"/>
          <w:rtl/>
          <w:lang w:eastAsia="en-US"/>
        </w:rPr>
        <w:t xml:space="preserve"> כמו </w:t>
      </w:r>
      <w:r>
        <w:rPr>
          <w:rFonts w:cs="FrankRuehl" w:hint="cs"/>
          <w:sz w:val="26"/>
          <w:szCs w:val="26"/>
          <w:rtl/>
          <w:lang w:eastAsia="en-US"/>
        </w:rPr>
        <w:t>שאר מצוות האב על הבן: תלמוד תורה,</w:t>
      </w:r>
      <w:r w:rsidRPr="00A24485">
        <w:rPr>
          <w:rFonts w:cs="FrankRuehl" w:hint="cs"/>
          <w:sz w:val="26"/>
          <w:szCs w:val="26"/>
          <w:rtl/>
          <w:lang w:eastAsia="en-US"/>
        </w:rPr>
        <w:t xml:space="preserve"> מילה</w:t>
      </w:r>
      <w:r>
        <w:rPr>
          <w:rFonts w:cs="FrankRuehl" w:hint="cs"/>
          <w:sz w:val="26"/>
          <w:szCs w:val="26"/>
          <w:rtl/>
          <w:lang w:eastAsia="en-US"/>
        </w:rPr>
        <w:t xml:space="preserve"> וכדו'</w:t>
      </w:r>
      <w:r w:rsidRPr="00A24485">
        <w:rPr>
          <w:rFonts w:cs="FrankRuehl" w:hint="cs"/>
          <w:sz w:val="26"/>
          <w:szCs w:val="26"/>
          <w:rtl/>
          <w:lang w:eastAsia="en-US"/>
        </w:rPr>
        <w:t>. א"כ איך אפשר שיחלוק ר</w:t>
      </w:r>
      <w:r>
        <w:rPr>
          <w:rFonts w:cs="FrankRuehl" w:hint="cs"/>
          <w:sz w:val="26"/>
          <w:szCs w:val="26"/>
          <w:rtl/>
          <w:lang w:eastAsia="en-US"/>
        </w:rPr>
        <w:t xml:space="preserve">' </w:t>
      </w:r>
      <w:r w:rsidRPr="00A24485">
        <w:rPr>
          <w:rFonts w:cs="FrankRuehl" w:hint="cs"/>
          <w:sz w:val="26"/>
          <w:szCs w:val="26"/>
          <w:rtl/>
          <w:lang w:eastAsia="en-US"/>
        </w:rPr>
        <w:t>נ</w:t>
      </w:r>
      <w:r>
        <w:rPr>
          <w:rFonts w:cs="FrankRuehl" w:hint="cs"/>
          <w:sz w:val="26"/>
          <w:szCs w:val="26"/>
          <w:rtl/>
          <w:lang w:eastAsia="en-US"/>
        </w:rPr>
        <w:t>הוראי</w:t>
      </w:r>
      <w:r w:rsidRPr="00A24485">
        <w:rPr>
          <w:rFonts w:cs="FrankRuehl" w:hint="cs"/>
          <w:sz w:val="26"/>
          <w:szCs w:val="26"/>
          <w:rtl/>
          <w:lang w:eastAsia="en-US"/>
        </w:rPr>
        <w:t xml:space="preserve"> על דין זה שלומדים מפסוק</w:t>
      </w:r>
      <w:r>
        <w:rPr>
          <w:rFonts w:cs="FrankRuehl" w:hint="cs"/>
          <w:sz w:val="26"/>
          <w:szCs w:val="26"/>
          <w:rtl/>
          <w:lang w:eastAsia="en-US"/>
        </w:rPr>
        <w:t>?</w:t>
      </w:r>
    </w:p>
    <w:p w14:paraId="35515487" w14:textId="77777777" w:rsidR="00D93C6F" w:rsidRDefault="00D93C6F" w:rsidP="009B3DE5">
      <w:pPr>
        <w:spacing w:before="120" w:line="360" w:lineRule="exact"/>
        <w:jc w:val="both"/>
        <w:rPr>
          <w:rFonts w:cs="FrankRuehl" w:hint="cs"/>
          <w:sz w:val="26"/>
          <w:szCs w:val="26"/>
          <w:rtl/>
          <w:lang w:eastAsia="en-US"/>
        </w:rPr>
      </w:pPr>
    </w:p>
    <w:p w14:paraId="0C2485B4" w14:textId="77777777" w:rsidR="00D93C6F" w:rsidRPr="00576999"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576999">
        <w:rPr>
          <w:rFonts w:cs="FrankRuehl" w:hint="cs"/>
          <w:b/>
          <w:bCs/>
          <w:sz w:val="30"/>
          <w:szCs w:val="30"/>
          <w:rtl/>
        </w:rPr>
        <w:t>.</w:t>
      </w:r>
    </w:p>
    <w:p w14:paraId="702A08E1" w14:textId="77777777" w:rsidR="00D93C6F" w:rsidRPr="00A24485"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t>ונראה דר</w:t>
      </w:r>
      <w:r>
        <w:rPr>
          <w:rFonts w:cs="FrankRuehl" w:hint="cs"/>
          <w:sz w:val="26"/>
          <w:szCs w:val="26"/>
          <w:rtl/>
          <w:lang w:eastAsia="en-US"/>
        </w:rPr>
        <w:t xml:space="preserve">' נהוראי </w:t>
      </w:r>
      <w:r>
        <w:rPr>
          <w:rFonts w:cs="FrankRuehl" w:hint="eastAsia"/>
          <w:sz w:val="26"/>
          <w:szCs w:val="26"/>
          <w:rtl/>
          <w:lang w:eastAsia="en-US"/>
        </w:rPr>
        <w:t>–</w:t>
      </w:r>
      <w:r w:rsidRPr="00A24485">
        <w:rPr>
          <w:rFonts w:cs="FrankRuehl" w:hint="cs"/>
          <w:sz w:val="26"/>
          <w:szCs w:val="26"/>
          <w:rtl/>
          <w:lang w:eastAsia="en-US"/>
        </w:rPr>
        <w:t xml:space="preserve"> דהיינו ר' מאיר</w:t>
      </w:r>
      <w:r>
        <w:rPr>
          <w:rFonts w:cs="FrankRuehl" w:hint="cs"/>
          <w:sz w:val="26"/>
          <w:szCs w:val="26"/>
          <w:rtl/>
          <w:lang w:eastAsia="en-US"/>
        </w:rPr>
        <w:t xml:space="preserve"> –</w:t>
      </w:r>
      <w:r w:rsidRPr="00A24485">
        <w:rPr>
          <w:rFonts w:cs="FrankRuehl" w:hint="cs"/>
          <w:sz w:val="26"/>
          <w:szCs w:val="26"/>
          <w:rtl/>
          <w:lang w:eastAsia="en-US"/>
        </w:rPr>
        <w:t xml:space="preserve"> חולק על דין זה המחייב את האב ללמדו אומנות.</w:t>
      </w:r>
    </w:p>
    <w:p w14:paraId="17A38C50"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דהנה </w:t>
      </w:r>
      <w:r w:rsidRPr="00A24485">
        <w:rPr>
          <w:rFonts w:cs="FrankRuehl" w:hint="cs"/>
          <w:sz w:val="26"/>
          <w:szCs w:val="26"/>
          <w:rtl/>
          <w:lang w:eastAsia="en-US"/>
        </w:rPr>
        <w:t>מובא בירושלמי נדרים</w:t>
      </w:r>
      <w:r w:rsidRPr="00B728BF">
        <w:rPr>
          <w:rFonts w:cs="FrankRuehl" w:hint="cs"/>
          <w:rtl/>
          <w:lang w:eastAsia="en-US"/>
        </w:rPr>
        <w:t xml:space="preserve"> (פ"ד, ה"ה)</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ד</w:t>
      </w:r>
      <w:r w:rsidRPr="00A24485">
        <w:rPr>
          <w:rFonts w:cs="FrankRuehl" w:hint="cs"/>
          <w:sz w:val="26"/>
          <w:szCs w:val="26"/>
          <w:rtl/>
          <w:lang w:eastAsia="en-US"/>
        </w:rPr>
        <w:t>לר"מ המודר הנאה מחבירו אסור ללמדו אומנות</w:t>
      </w:r>
      <w:r>
        <w:rPr>
          <w:rFonts w:cs="FrankRuehl" w:hint="cs"/>
          <w:sz w:val="26"/>
          <w:szCs w:val="26"/>
          <w:rtl/>
          <w:lang w:eastAsia="en-US"/>
        </w:rPr>
        <w:t>,</w:t>
      </w:r>
      <w:r w:rsidRPr="00A24485">
        <w:rPr>
          <w:rFonts w:cs="FrankRuehl" w:hint="cs"/>
          <w:sz w:val="26"/>
          <w:szCs w:val="26"/>
          <w:rtl/>
          <w:lang w:eastAsia="en-US"/>
        </w:rPr>
        <w:t xml:space="preserve"> אע"ג דחיותו הוא. ולכאורה קשה</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 xml:space="preserve">מצינו </w:t>
      </w:r>
      <w:r w:rsidRPr="00A24485">
        <w:rPr>
          <w:rFonts w:cs="FrankRuehl" w:hint="cs"/>
          <w:sz w:val="26"/>
          <w:szCs w:val="26"/>
          <w:rtl/>
          <w:lang w:eastAsia="en-US"/>
        </w:rPr>
        <w:t xml:space="preserve">שחייב אדם ללמוד </w:t>
      </w:r>
      <w:r>
        <w:rPr>
          <w:rFonts w:cs="FrankRuehl" w:hint="cs"/>
          <w:sz w:val="26"/>
          <w:szCs w:val="26"/>
          <w:rtl/>
          <w:lang w:eastAsia="en-US"/>
        </w:rPr>
        <w:t xml:space="preserve">בעצמו </w:t>
      </w:r>
      <w:r w:rsidRPr="00A24485">
        <w:rPr>
          <w:rFonts w:cs="FrankRuehl" w:hint="cs"/>
          <w:sz w:val="26"/>
          <w:szCs w:val="26"/>
          <w:rtl/>
          <w:lang w:eastAsia="en-US"/>
        </w:rPr>
        <w:t>אומנות</w:t>
      </w:r>
      <w:r>
        <w:rPr>
          <w:rFonts w:cs="FrankRuehl" w:hint="cs"/>
          <w:sz w:val="26"/>
          <w:szCs w:val="26"/>
          <w:rtl/>
          <w:lang w:eastAsia="en-US"/>
        </w:rPr>
        <w:t xml:space="preserve">, </w:t>
      </w:r>
      <w:r w:rsidRPr="00A24485">
        <w:rPr>
          <w:rFonts w:cs="FrankRuehl" w:hint="cs"/>
          <w:sz w:val="26"/>
          <w:szCs w:val="26"/>
          <w:rtl/>
          <w:lang w:eastAsia="en-US"/>
        </w:rPr>
        <w:t>כמבואר בירושלמי</w:t>
      </w:r>
      <w:r w:rsidRPr="00B728BF">
        <w:rPr>
          <w:rFonts w:cs="FrankRuehl" w:hint="cs"/>
          <w:rtl/>
          <w:lang w:eastAsia="en-US"/>
        </w:rPr>
        <w:t xml:space="preserve"> </w:t>
      </w:r>
      <w:r>
        <w:rPr>
          <w:rFonts w:cs="FrankRuehl" w:hint="cs"/>
          <w:rtl/>
          <w:lang w:eastAsia="en-US"/>
        </w:rPr>
        <w:t xml:space="preserve">(קידושין </w:t>
      </w:r>
      <w:r w:rsidRPr="00B728BF">
        <w:rPr>
          <w:rFonts w:cs="FrankRuehl" w:hint="cs"/>
          <w:rtl/>
          <w:lang w:eastAsia="en-US"/>
        </w:rPr>
        <w:t>פ"א, ה"ז)</w:t>
      </w:r>
      <w:r>
        <w:rPr>
          <w:rFonts w:cs="FrankRuehl" w:hint="cs"/>
          <w:sz w:val="26"/>
          <w:szCs w:val="26"/>
          <w:rtl/>
          <w:lang w:eastAsia="en-US"/>
        </w:rPr>
        <w:t>:</w:t>
      </w:r>
    </w:p>
    <w:p w14:paraId="784A942E" w14:textId="77777777" w:rsidR="00D93C6F" w:rsidRDefault="00D93C6F" w:rsidP="009B3DE5">
      <w:pPr>
        <w:spacing w:before="120" w:after="120" w:line="360" w:lineRule="exact"/>
        <w:ind w:left="454" w:right="454"/>
        <w:jc w:val="both"/>
        <w:rPr>
          <w:rFonts w:cs="FrankRuehl" w:hint="cs"/>
          <w:sz w:val="26"/>
          <w:szCs w:val="26"/>
          <w:rtl/>
          <w:lang w:eastAsia="en-US"/>
        </w:rPr>
      </w:pPr>
      <w:r w:rsidRPr="00A24485">
        <w:rPr>
          <w:rFonts w:cs="FrankRuehl" w:hint="cs"/>
          <w:sz w:val="26"/>
          <w:szCs w:val="26"/>
          <w:rtl/>
          <w:lang w:eastAsia="en-US"/>
        </w:rPr>
        <w:t>מניין שאם לא עשה לו אביו שהוא חייב לעשות לעצמו</w:t>
      </w:r>
      <w:r>
        <w:rPr>
          <w:rFonts w:cs="FrankRuehl" w:hint="cs"/>
          <w:sz w:val="26"/>
          <w:szCs w:val="26"/>
          <w:rtl/>
          <w:lang w:eastAsia="en-US"/>
        </w:rPr>
        <w:t>?</w:t>
      </w:r>
      <w:r w:rsidRPr="00A24485">
        <w:rPr>
          <w:rFonts w:cs="FrankRuehl" w:hint="cs"/>
          <w:sz w:val="26"/>
          <w:szCs w:val="26"/>
          <w:rtl/>
          <w:lang w:eastAsia="en-US"/>
        </w:rPr>
        <w:t xml:space="preserve"> ת"ל</w:t>
      </w:r>
      <w:r>
        <w:rPr>
          <w:rFonts w:cs="FrankRuehl" w:hint="cs"/>
          <w:sz w:val="26"/>
          <w:szCs w:val="26"/>
          <w:rtl/>
          <w:lang w:eastAsia="en-US"/>
        </w:rPr>
        <w:t>...</w:t>
      </w:r>
      <w:r w:rsidRPr="00A24485">
        <w:rPr>
          <w:rFonts w:cs="FrankRuehl" w:hint="cs"/>
          <w:sz w:val="26"/>
          <w:szCs w:val="26"/>
          <w:rtl/>
          <w:lang w:eastAsia="en-US"/>
        </w:rPr>
        <w:t xml:space="preserve"> "והודעת</w:t>
      </w:r>
      <w:r>
        <w:rPr>
          <w:rFonts w:cs="FrankRuehl" w:hint="cs"/>
          <w:sz w:val="26"/>
          <w:szCs w:val="26"/>
          <w:rtl/>
          <w:lang w:eastAsia="en-US"/>
        </w:rPr>
        <w:t>ם" – והודעת</w:t>
      </w:r>
      <w:r w:rsidRPr="00A24485">
        <w:rPr>
          <w:rFonts w:cs="FrankRuehl" w:hint="cs"/>
          <w:sz w:val="26"/>
          <w:szCs w:val="26"/>
          <w:rtl/>
          <w:lang w:eastAsia="en-US"/>
        </w:rPr>
        <w:t xml:space="preserve"> אתם.</w:t>
      </w:r>
    </w:p>
    <w:p w14:paraId="60238E9D" w14:textId="77777777" w:rsidR="00D93C6F"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t>כלומר</w:t>
      </w:r>
      <w:r>
        <w:rPr>
          <w:rFonts w:cs="FrankRuehl" w:hint="cs"/>
          <w:sz w:val="26"/>
          <w:szCs w:val="26"/>
          <w:rtl/>
          <w:lang w:eastAsia="en-US"/>
        </w:rPr>
        <w:t>:</w:t>
      </w:r>
      <w:r w:rsidRPr="00A24485">
        <w:rPr>
          <w:rFonts w:cs="FrankRuehl" w:hint="cs"/>
          <w:sz w:val="26"/>
          <w:szCs w:val="26"/>
          <w:rtl/>
          <w:lang w:eastAsia="en-US"/>
        </w:rPr>
        <w:t xml:space="preserve"> הבן חייב ללמוד אומנות בעצמו</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 xml:space="preserve">ואם כן מצווה זו מוטלת עליו, </w:t>
      </w:r>
      <w:r w:rsidRPr="00A24485">
        <w:rPr>
          <w:rFonts w:cs="FrankRuehl" w:hint="cs"/>
          <w:sz w:val="26"/>
          <w:szCs w:val="26"/>
          <w:rtl/>
          <w:lang w:eastAsia="en-US"/>
        </w:rPr>
        <w:t>ומצוות לאו ל</w:t>
      </w:r>
      <w:r>
        <w:rPr>
          <w:rFonts w:cs="FrankRuehl" w:hint="cs"/>
          <w:sz w:val="26"/>
          <w:szCs w:val="26"/>
          <w:rtl/>
          <w:lang w:eastAsia="en-US"/>
        </w:rPr>
        <w:t>י</w:t>
      </w:r>
      <w:r w:rsidRPr="00A24485">
        <w:rPr>
          <w:rFonts w:cs="FrankRuehl" w:hint="cs"/>
          <w:sz w:val="26"/>
          <w:szCs w:val="26"/>
          <w:rtl/>
          <w:lang w:eastAsia="en-US"/>
        </w:rPr>
        <w:t>הנות נ</w:t>
      </w:r>
      <w:r>
        <w:rPr>
          <w:rFonts w:cs="FrankRuehl" w:hint="cs"/>
          <w:sz w:val="26"/>
          <w:szCs w:val="26"/>
          <w:rtl/>
          <w:lang w:eastAsia="en-US"/>
        </w:rPr>
        <w:t>י</w:t>
      </w:r>
      <w:r w:rsidRPr="00A24485">
        <w:rPr>
          <w:rFonts w:cs="FrankRuehl" w:hint="cs"/>
          <w:sz w:val="26"/>
          <w:szCs w:val="26"/>
          <w:rtl/>
          <w:lang w:eastAsia="en-US"/>
        </w:rPr>
        <w:t>תנו</w:t>
      </w:r>
      <w:r>
        <w:rPr>
          <w:rFonts w:cs="FrankRuehl" w:hint="cs"/>
          <w:sz w:val="26"/>
          <w:szCs w:val="26"/>
          <w:rtl/>
          <w:lang w:eastAsia="en-US"/>
        </w:rPr>
        <w:t>,</w:t>
      </w:r>
      <w:r w:rsidRPr="00A24485">
        <w:rPr>
          <w:rFonts w:cs="FrankRuehl" w:hint="cs"/>
          <w:sz w:val="26"/>
          <w:szCs w:val="26"/>
          <w:rtl/>
          <w:lang w:eastAsia="en-US"/>
        </w:rPr>
        <w:t xml:space="preserve"> כמבואר במשנה</w:t>
      </w:r>
      <w:r w:rsidRPr="00B728BF">
        <w:rPr>
          <w:rFonts w:cs="FrankRuehl" w:hint="cs"/>
          <w:rtl/>
          <w:lang w:eastAsia="en-US"/>
        </w:rPr>
        <w:t xml:space="preserve"> (נדרים לה ע"ב)</w:t>
      </w:r>
      <w:r>
        <w:rPr>
          <w:rFonts w:cs="FrankRuehl" w:hint="cs"/>
          <w:sz w:val="26"/>
          <w:szCs w:val="26"/>
          <w:rtl/>
          <w:lang w:eastAsia="en-US"/>
        </w:rPr>
        <w:t>,</w:t>
      </w:r>
      <w:r w:rsidRPr="00A24485">
        <w:rPr>
          <w:rFonts w:cs="FrankRuehl" w:hint="cs"/>
          <w:sz w:val="26"/>
          <w:szCs w:val="26"/>
          <w:rtl/>
          <w:lang w:eastAsia="en-US"/>
        </w:rPr>
        <w:t xml:space="preserve"> דהמודר מלמדו מדרש הלכות ואגדות</w:t>
      </w:r>
      <w:r>
        <w:rPr>
          <w:rFonts w:cs="FrankRuehl" w:hint="cs"/>
          <w:sz w:val="26"/>
          <w:szCs w:val="26"/>
          <w:rtl/>
          <w:lang w:eastAsia="en-US"/>
        </w:rPr>
        <w:t>,</w:t>
      </w:r>
      <w:r w:rsidRPr="00A24485">
        <w:rPr>
          <w:rFonts w:cs="FrankRuehl" w:hint="cs"/>
          <w:sz w:val="26"/>
          <w:szCs w:val="26"/>
          <w:rtl/>
          <w:lang w:eastAsia="en-US"/>
        </w:rPr>
        <w:t xml:space="preserve"> משום דמצו</w:t>
      </w:r>
      <w:r>
        <w:rPr>
          <w:rFonts w:cs="FrankRuehl" w:hint="cs"/>
          <w:sz w:val="26"/>
          <w:szCs w:val="26"/>
          <w:rtl/>
          <w:lang w:eastAsia="en-US"/>
        </w:rPr>
        <w:t>ו</w:t>
      </w:r>
      <w:r w:rsidRPr="00A24485">
        <w:rPr>
          <w:rFonts w:cs="FrankRuehl" w:hint="cs"/>
          <w:sz w:val="26"/>
          <w:szCs w:val="26"/>
          <w:rtl/>
          <w:lang w:eastAsia="en-US"/>
        </w:rPr>
        <w:t>ה קעביד ולא חשיב הנאה. ה"נ ללמדו אומנות יהיה מותר משום דמצווה קעביד</w:t>
      </w:r>
      <w:r>
        <w:rPr>
          <w:rFonts w:cs="FrankRuehl" w:hint="cs"/>
          <w:sz w:val="26"/>
          <w:szCs w:val="26"/>
          <w:rtl/>
          <w:lang w:eastAsia="en-US"/>
        </w:rPr>
        <w:t>!</w:t>
      </w:r>
    </w:p>
    <w:p w14:paraId="4F22F813" w14:textId="77777777" w:rsidR="00D93C6F"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lastRenderedPageBreak/>
        <w:t>מבואר</w:t>
      </w:r>
      <w:r>
        <w:rPr>
          <w:rFonts w:cs="FrankRuehl" w:hint="cs"/>
          <w:sz w:val="26"/>
          <w:szCs w:val="26"/>
          <w:rtl/>
          <w:lang w:eastAsia="en-US"/>
        </w:rPr>
        <w:t>,</w:t>
      </w:r>
      <w:r w:rsidRPr="00A24485">
        <w:rPr>
          <w:rFonts w:cs="FrankRuehl" w:hint="cs"/>
          <w:sz w:val="26"/>
          <w:szCs w:val="26"/>
          <w:rtl/>
          <w:lang w:eastAsia="en-US"/>
        </w:rPr>
        <w:t xml:space="preserve"> דאליבא דר"מ אינו חייב ללמד אומנות</w:t>
      </w:r>
      <w:r>
        <w:rPr>
          <w:rFonts w:cs="FrankRuehl" w:hint="cs"/>
          <w:sz w:val="26"/>
          <w:szCs w:val="26"/>
          <w:rtl/>
          <w:lang w:eastAsia="en-US"/>
        </w:rPr>
        <w:t>, וממילא</w:t>
      </w:r>
      <w:r w:rsidRPr="00A24485">
        <w:rPr>
          <w:rFonts w:cs="FrankRuehl" w:hint="cs"/>
          <w:sz w:val="26"/>
          <w:szCs w:val="26"/>
          <w:rtl/>
          <w:lang w:eastAsia="en-US"/>
        </w:rPr>
        <w:t xml:space="preserve"> לא מצווה קעביד</w:t>
      </w:r>
      <w:r>
        <w:rPr>
          <w:rFonts w:cs="FrankRuehl" w:hint="cs"/>
          <w:sz w:val="26"/>
          <w:szCs w:val="26"/>
          <w:rtl/>
          <w:lang w:eastAsia="en-US"/>
        </w:rPr>
        <w:t>,</w:t>
      </w:r>
      <w:r w:rsidRPr="00A24485">
        <w:rPr>
          <w:rFonts w:cs="FrankRuehl" w:hint="cs"/>
          <w:sz w:val="26"/>
          <w:szCs w:val="26"/>
          <w:rtl/>
          <w:lang w:eastAsia="en-US"/>
        </w:rPr>
        <w:t xml:space="preserve"> וחולק על </w:t>
      </w:r>
      <w:r>
        <w:rPr>
          <w:rFonts w:cs="FrankRuehl" w:hint="cs"/>
          <w:sz w:val="26"/>
          <w:szCs w:val="26"/>
          <w:rtl/>
          <w:lang w:eastAsia="en-US"/>
        </w:rPr>
        <w:t>ה</w:t>
      </w:r>
      <w:r w:rsidRPr="00A24485">
        <w:rPr>
          <w:rFonts w:cs="FrankRuehl" w:hint="cs"/>
          <w:sz w:val="26"/>
          <w:szCs w:val="26"/>
          <w:rtl/>
          <w:lang w:eastAsia="en-US"/>
        </w:rPr>
        <w:t>ד</w:t>
      </w:r>
      <w:r>
        <w:rPr>
          <w:rFonts w:cs="FrankRuehl" w:hint="cs"/>
          <w:sz w:val="26"/>
          <w:szCs w:val="26"/>
          <w:rtl/>
          <w:lang w:eastAsia="en-US"/>
        </w:rPr>
        <w:t>ין</w:t>
      </w:r>
      <w:r w:rsidRPr="00A24485">
        <w:rPr>
          <w:rFonts w:cs="FrankRuehl" w:hint="cs"/>
          <w:sz w:val="26"/>
          <w:szCs w:val="26"/>
          <w:rtl/>
          <w:lang w:eastAsia="en-US"/>
        </w:rPr>
        <w:t xml:space="preserve"> דהאב ח</w:t>
      </w:r>
      <w:r>
        <w:rPr>
          <w:rFonts w:cs="FrankRuehl" w:hint="cs"/>
          <w:sz w:val="26"/>
          <w:szCs w:val="26"/>
          <w:rtl/>
          <w:lang w:eastAsia="en-US"/>
        </w:rPr>
        <w:t>ייב ללמד את בנו</w:t>
      </w:r>
      <w:r w:rsidRPr="00A24485">
        <w:rPr>
          <w:rFonts w:cs="FrankRuehl" w:hint="cs"/>
          <w:sz w:val="26"/>
          <w:szCs w:val="26"/>
          <w:rtl/>
          <w:lang w:eastAsia="en-US"/>
        </w:rPr>
        <w:t xml:space="preserve"> אומנות</w:t>
      </w:r>
      <w:r>
        <w:rPr>
          <w:rFonts w:cs="FrankRuehl" w:hint="cs"/>
          <w:sz w:val="26"/>
          <w:szCs w:val="26"/>
          <w:rtl/>
          <w:lang w:eastAsia="en-US"/>
        </w:rPr>
        <w:t xml:space="preserve">. לפי זה </w:t>
      </w:r>
      <w:r w:rsidRPr="00A24485">
        <w:rPr>
          <w:rFonts w:cs="FrankRuehl" w:hint="cs"/>
          <w:sz w:val="26"/>
          <w:szCs w:val="26"/>
          <w:rtl/>
          <w:lang w:eastAsia="en-US"/>
        </w:rPr>
        <w:t>שפיר קאמר ר</w:t>
      </w:r>
      <w:r>
        <w:rPr>
          <w:rFonts w:cs="FrankRuehl" w:hint="cs"/>
          <w:sz w:val="26"/>
          <w:szCs w:val="26"/>
          <w:rtl/>
          <w:lang w:eastAsia="en-US"/>
        </w:rPr>
        <w:t>' נהוראי, דהוא</w:t>
      </w:r>
      <w:r w:rsidRPr="00A24485">
        <w:rPr>
          <w:rFonts w:cs="FrankRuehl" w:hint="cs"/>
          <w:sz w:val="26"/>
          <w:szCs w:val="26"/>
          <w:rtl/>
          <w:lang w:eastAsia="en-US"/>
        </w:rPr>
        <w:t xml:space="preserve"> ר' מאיר</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w:t>
      </w:r>
      <w:r w:rsidRPr="00A24485">
        <w:rPr>
          <w:rFonts w:cs="FrankRuehl" w:hint="cs"/>
          <w:sz w:val="26"/>
          <w:szCs w:val="26"/>
          <w:rtl/>
          <w:lang w:eastAsia="en-US"/>
        </w:rPr>
        <w:t>מניח אני כל אומנות שבעולם ואיני מלמד את בני אלא תורה</w:t>
      </w:r>
      <w:r>
        <w:rPr>
          <w:rFonts w:cs="FrankRuehl" w:hint="cs"/>
          <w:sz w:val="26"/>
          <w:szCs w:val="26"/>
          <w:rtl/>
          <w:lang w:eastAsia="en-US"/>
        </w:rPr>
        <w:t>".</w:t>
      </w:r>
    </w:p>
    <w:p w14:paraId="0B93BEFB" w14:textId="77777777" w:rsidR="00D93C6F" w:rsidRDefault="00D93C6F" w:rsidP="009B3DE5">
      <w:pPr>
        <w:keepNext/>
        <w:spacing w:before="120" w:line="360" w:lineRule="exact"/>
        <w:jc w:val="center"/>
        <w:rPr>
          <w:rFonts w:cs="FrankRuehl" w:hint="cs"/>
          <w:b/>
          <w:bCs/>
          <w:sz w:val="30"/>
          <w:szCs w:val="30"/>
          <w:rtl/>
        </w:rPr>
      </w:pPr>
    </w:p>
    <w:p w14:paraId="3E126100" w14:textId="77777777" w:rsidR="00D93C6F" w:rsidRPr="00576999" w:rsidRDefault="00D93C6F" w:rsidP="009B3DE5">
      <w:pPr>
        <w:keepNext/>
        <w:spacing w:before="120" w:line="360" w:lineRule="exact"/>
        <w:jc w:val="center"/>
        <w:rPr>
          <w:rFonts w:cs="FrankRuehl" w:hint="cs"/>
          <w:b/>
          <w:bCs/>
          <w:sz w:val="30"/>
          <w:szCs w:val="30"/>
          <w:rtl/>
        </w:rPr>
      </w:pPr>
      <w:r>
        <w:rPr>
          <w:rFonts w:cs="FrankRuehl" w:hint="cs"/>
          <w:b/>
          <w:bCs/>
          <w:sz w:val="30"/>
          <w:szCs w:val="30"/>
          <w:rtl/>
        </w:rPr>
        <w:t>ג</w:t>
      </w:r>
      <w:r w:rsidRPr="00576999">
        <w:rPr>
          <w:rFonts w:cs="FrankRuehl" w:hint="cs"/>
          <w:b/>
          <w:bCs/>
          <w:sz w:val="30"/>
          <w:szCs w:val="30"/>
          <w:rtl/>
        </w:rPr>
        <w:t>.</w:t>
      </w:r>
    </w:p>
    <w:p w14:paraId="6220113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וזו גם משמעות לשונו: "מניח אני". שלכאורה לשון זו אינה מובנת, דמכיון שמצאנו מחלוקת בזה, אם חייב אדם ללמד את בנו אומנות או לא, היה לר"מ לנקוט בלשון מחלוקת, כגון: "אין אדם חייב ללמד את בנו אומנות" וכיו"ב. ומהו לשון "מניח אני" שנקט בה ר"מ?</w:t>
      </w:r>
    </w:p>
    <w:p w14:paraId="0341717B" w14:textId="77777777" w:rsidR="00D93C6F"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t xml:space="preserve">נראה דבזה משמיענו דבר חידוש. </w:t>
      </w:r>
      <w:r>
        <w:rPr>
          <w:rFonts w:cs="FrankRuehl" w:hint="cs"/>
          <w:sz w:val="26"/>
          <w:szCs w:val="26"/>
          <w:rtl/>
          <w:lang w:eastAsia="en-US"/>
        </w:rPr>
        <w:t xml:space="preserve">דהנה </w:t>
      </w:r>
      <w:r w:rsidRPr="00A24485">
        <w:rPr>
          <w:rFonts w:cs="FrankRuehl" w:hint="cs"/>
          <w:sz w:val="26"/>
          <w:szCs w:val="26"/>
          <w:rtl/>
          <w:lang w:eastAsia="en-US"/>
        </w:rPr>
        <w:t>במסכת שבת</w:t>
      </w:r>
      <w:r w:rsidRPr="00197257">
        <w:rPr>
          <w:rFonts w:cs="FrankRuehl" w:hint="cs"/>
          <w:rtl/>
          <w:lang w:eastAsia="en-US"/>
        </w:rPr>
        <w:t xml:space="preserve"> </w:t>
      </w:r>
      <w:r>
        <w:rPr>
          <w:rFonts w:cs="FrankRuehl" w:hint="cs"/>
          <w:rtl/>
          <w:lang w:eastAsia="en-US"/>
        </w:rPr>
        <w:t>(</w:t>
      </w:r>
      <w:r w:rsidRPr="00197257">
        <w:rPr>
          <w:rFonts w:cs="FrankRuehl" w:hint="cs"/>
          <w:rtl/>
          <w:lang w:eastAsia="en-US"/>
        </w:rPr>
        <w:t>קלד ע"</w:t>
      </w:r>
      <w:r>
        <w:rPr>
          <w:rFonts w:cs="FrankRuehl" w:hint="cs"/>
          <w:rtl/>
          <w:lang w:eastAsia="en-US"/>
        </w:rPr>
        <w:t>א</w:t>
      </w:r>
      <w:r w:rsidRPr="00197257">
        <w:rPr>
          <w:rFonts w:cs="FrankRuehl" w:hint="cs"/>
          <w:rtl/>
          <w:lang w:eastAsia="en-US"/>
        </w:rPr>
        <w:t>)</w:t>
      </w:r>
      <w:r>
        <w:rPr>
          <w:rFonts w:cs="FrankRuehl" w:hint="cs"/>
          <w:sz w:val="26"/>
          <w:szCs w:val="26"/>
          <w:rtl/>
          <w:lang w:eastAsia="en-US"/>
        </w:rPr>
        <w:t xml:space="preserve"> איתא:</w:t>
      </w:r>
    </w:p>
    <w:p w14:paraId="00AB30E3" w14:textId="77777777" w:rsidR="00D93C6F" w:rsidRPr="00A24485" w:rsidRDefault="00D93C6F" w:rsidP="009B3DE5">
      <w:pPr>
        <w:spacing w:before="120" w:after="120" w:line="360" w:lineRule="exact"/>
        <w:ind w:left="454" w:right="454"/>
        <w:jc w:val="both"/>
        <w:rPr>
          <w:rFonts w:cs="FrankRuehl" w:hint="cs"/>
          <w:sz w:val="26"/>
          <w:szCs w:val="26"/>
          <w:rtl/>
          <w:lang w:eastAsia="en-US"/>
        </w:rPr>
      </w:pPr>
      <w:r w:rsidRPr="00A24485">
        <w:rPr>
          <w:rFonts w:cs="FrankRuehl" w:hint="cs"/>
          <w:sz w:val="26"/>
          <w:szCs w:val="26"/>
          <w:rtl/>
          <w:lang w:eastAsia="en-US"/>
        </w:rPr>
        <w:t>אין טורפין יין ושמן לחולה בשבת. אמר ר</w:t>
      </w:r>
      <w:r>
        <w:rPr>
          <w:rFonts w:cs="FrankRuehl" w:hint="cs"/>
          <w:sz w:val="26"/>
          <w:szCs w:val="26"/>
          <w:rtl/>
          <w:lang w:eastAsia="en-US"/>
        </w:rPr>
        <w:t>' שמעון בן אלעזר</w:t>
      </w:r>
      <w:r w:rsidRPr="00A24485">
        <w:rPr>
          <w:rFonts w:cs="FrankRuehl" w:hint="cs"/>
          <w:sz w:val="26"/>
          <w:szCs w:val="26"/>
          <w:rtl/>
          <w:lang w:eastAsia="en-US"/>
        </w:rPr>
        <w:t xml:space="preserve"> משום ר"מ</w:t>
      </w:r>
      <w:r>
        <w:rPr>
          <w:rFonts w:cs="FrankRuehl" w:hint="cs"/>
          <w:sz w:val="26"/>
          <w:szCs w:val="26"/>
          <w:rtl/>
          <w:lang w:eastAsia="en-US"/>
        </w:rPr>
        <w:t>:</w:t>
      </w:r>
      <w:r w:rsidRPr="00A24485">
        <w:rPr>
          <w:rFonts w:cs="FrankRuehl" w:hint="cs"/>
          <w:sz w:val="26"/>
          <w:szCs w:val="26"/>
          <w:rtl/>
          <w:lang w:eastAsia="en-US"/>
        </w:rPr>
        <w:t xml:space="preserve"> אף טורפין יין ושמן לחולה. א</w:t>
      </w:r>
      <w:r>
        <w:rPr>
          <w:rFonts w:cs="FrankRuehl" w:hint="cs"/>
          <w:sz w:val="26"/>
          <w:szCs w:val="26"/>
          <w:rtl/>
          <w:lang w:eastAsia="en-US"/>
        </w:rPr>
        <w:t xml:space="preserve">מר </w:t>
      </w:r>
      <w:r w:rsidRPr="00A24485">
        <w:rPr>
          <w:rFonts w:cs="FrankRuehl" w:hint="cs"/>
          <w:sz w:val="26"/>
          <w:szCs w:val="26"/>
          <w:rtl/>
          <w:lang w:eastAsia="en-US"/>
        </w:rPr>
        <w:t>ר</w:t>
      </w:r>
      <w:r>
        <w:rPr>
          <w:rFonts w:cs="FrankRuehl" w:hint="cs"/>
          <w:sz w:val="26"/>
          <w:szCs w:val="26"/>
          <w:rtl/>
          <w:lang w:eastAsia="en-US"/>
        </w:rPr>
        <w:t>"</w:t>
      </w:r>
      <w:r w:rsidRPr="00A24485">
        <w:rPr>
          <w:rFonts w:cs="FrankRuehl" w:hint="cs"/>
          <w:sz w:val="26"/>
          <w:szCs w:val="26"/>
          <w:rtl/>
          <w:lang w:eastAsia="en-US"/>
        </w:rPr>
        <w:t>ש</w:t>
      </w:r>
      <w:r>
        <w:rPr>
          <w:rFonts w:cs="FrankRuehl" w:hint="cs"/>
          <w:sz w:val="26"/>
          <w:szCs w:val="26"/>
          <w:rtl/>
          <w:lang w:eastAsia="en-US"/>
        </w:rPr>
        <w:t xml:space="preserve"> בן אלעזר:</w:t>
      </w:r>
      <w:r w:rsidRPr="00A24485">
        <w:rPr>
          <w:rFonts w:cs="FrankRuehl" w:hint="cs"/>
          <w:sz w:val="26"/>
          <w:szCs w:val="26"/>
          <w:rtl/>
          <w:lang w:eastAsia="en-US"/>
        </w:rPr>
        <w:t xml:space="preserve"> פעם אחת חש ר"מ במעיו וב</w:t>
      </w:r>
      <w:r>
        <w:rPr>
          <w:rFonts w:cs="FrankRuehl" w:hint="cs"/>
          <w:sz w:val="26"/>
          <w:szCs w:val="26"/>
          <w:rtl/>
          <w:lang w:eastAsia="en-US"/>
        </w:rPr>
        <w:t>י</w:t>
      </w:r>
      <w:r w:rsidRPr="00A24485">
        <w:rPr>
          <w:rFonts w:cs="FrankRuehl" w:hint="cs"/>
          <w:sz w:val="26"/>
          <w:szCs w:val="26"/>
          <w:rtl/>
          <w:lang w:eastAsia="en-US"/>
        </w:rPr>
        <w:t>קשנו לטרוף לו יין ושמן</w:t>
      </w:r>
      <w:r>
        <w:rPr>
          <w:rFonts w:cs="FrankRuehl" w:hint="cs"/>
          <w:sz w:val="26"/>
          <w:szCs w:val="26"/>
          <w:rtl/>
          <w:lang w:eastAsia="en-US"/>
        </w:rPr>
        <w:t>,</w:t>
      </w:r>
      <w:r w:rsidRPr="00A24485">
        <w:rPr>
          <w:rFonts w:cs="FrankRuehl" w:hint="cs"/>
          <w:sz w:val="26"/>
          <w:szCs w:val="26"/>
          <w:rtl/>
          <w:lang w:eastAsia="en-US"/>
        </w:rPr>
        <w:t xml:space="preserve"> ולא הנחנו</w:t>
      </w:r>
      <w:r>
        <w:rPr>
          <w:rFonts w:cs="FrankRuehl" w:hint="cs"/>
          <w:sz w:val="26"/>
          <w:szCs w:val="26"/>
          <w:rtl/>
          <w:lang w:eastAsia="en-US"/>
        </w:rPr>
        <w:t>.</w:t>
      </w:r>
      <w:r w:rsidRPr="00A24485">
        <w:rPr>
          <w:rFonts w:cs="FrankRuehl" w:hint="cs"/>
          <w:sz w:val="26"/>
          <w:szCs w:val="26"/>
          <w:rtl/>
          <w:lang w:eastAsia="en-US"/>
        </w:rPr>
        <w:t xml:space="preserve"> אמרנו לו</w:t>
      </w:r>
      <w:r>
        <w:rPr>
          <w:rFonts w:cs="FrankRuehl" w:hint="cs"/>
          <w:sz w:val="26"/>
          <w:szCs w:val="26"/>
          <w:rtl/>
          <w:lang w:eastAsia="en-US"/>
        </w:rPr>
        <w:t>:</w:t>
      </w:r>
      <w:r w:rsidRPr="00A24485">
        <w:rPr>
          <w:rFonts w:cs="FrankRuehl" w:hint="cs"/>
          <w:sz w:val="26"/>
          <w:szCs w:val="26"/>
          <w:rtl/>
          <w:lang w:eastAsia="en-US"/>
        </w:rPr>
        <w:t xml:space="preserve"> דבריך </w:t>
      </w:r>
      <w:r>
        <w:rPr>
          <w:rFonts w:cs="FrankRuehl" w:hint="cs"/>
          <w:sz w:val="26"/>
          <w:szCs w:val="26"/>
          <w:rtl/>
          <w:lang w:eastAsia="en-US"/>
        </w:rPr>
        <w:t>י</w:t>
      </w:r>
      <w:r w:rsidRPr="00A24485">
        <w:rPr>
          <w:rFonts w:cs="FrankRuehl" w:hint="cs"/>
          <w:sz w:val="26"/>
          <w:szCs w:val="26"/>
          <w:rtl/>
          <w:lang w:eastAsia="en-US"/>
        </w:rPr>
        <w:t>יבטלו בחייך</w:t>
      </w:r>
      <w:r>
        <w:rPr>
          <w:rFonts w:cs="FrankRuehl" w:hint="cs"/>
          <w:sz w:val="26"/>
          <w:szCs w:val="26"/>
          <w:rtl/>
          <w:lang w:eastAsia="en-US"/>
        </w:rPr>
        <w:t>? אמר לנו:</w:t>
      </w:r>
      <w:r w:rsidRPr="00A24485">
        <w:rPr>
          <w:rFonts w:cs="FrankRuehl" w:hint="cs"/>
          <w:sz w:val="26"/>
          <w:szCs w:val="26"/>
          <w:rtl/>
          <w:lang w:eastAsia="en-US"/>
        </w:rPr>
        <w:t xml:space="preserve"> אע"פ שאני אומר כך וחבריי אומרים כך</w:t>
      </w:r>
      <w:r>
        <w:rPr>
          <w:rFonts w:cs="FrankRuehl" w:hint="cs"/>
          <w:sz w:val="26"/>
          <w:szCs w:val="26"/>
          <w:rtl/>
          <w:lang w:eastAsia="en-US"/>
        </w:rPr>
        <w:t>,</w:t>
      </w:r>
      <w:r w:rsidRPr="00A24485">
        <w:rPr>
          <w:rFonts w:cs="FrankRuehl" w:hint="cs"/>
          <w:sz w:val="26"/>
          <w:szCs w:val="26"/>
          <w:rtl/>
          <w:lang w:eastAsia="en-US"/>
        </w:rPr>
        <w:t xml:space="preserve"> מימ</w:t>
      </w:r>
      <w:r>
        <w:rPr>
          <w:rFonts w:cs="FrankRuehl" w:hint="cs"/>
          <w:sz w:val="26"/>
          <w:szCs w:val="26"/>
          <w:rtl/>
          <w:lang w:eastAsia="en-US"/>
        </w:rPr>
        <w:t>י</w:t>
      </w:r>
      <w:r w:rsidRPr="00A24485">
        <w:rPr>
          <w:rFonts w:cs="FrankRuehl" w:hint="cs"/>
          <w:sz w:val="26"/>
          <w:szCs w:val="26"/>
          <w:rtl/>
          <w:lang w:eastAsia="en-US"/>
        </w:rPr>
        <w:t xml:space="preserve">י לא מלאני ליבי לעבור על דברי חבריי. </w:t>
      </w:r>
    </w:p>
    <w:p w14:paraId="427F2698" w14:textId="77777777" w:rsidR="00D93C6F" w:rsidRPr="00A24485"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t xml:space="preserve">נמצא </w:t>
      </w:r>
      <w:r>
        <w:rPr>
          <w:rFonts w:cs="FrankRuehl" w:hint="cs"/>
          <w:sz w:val="26"/>
          <w:szCs w:val="26"/>
          <w:rtl/>
          <w:lang w:eastAsia="en-US"/>
        </w:rPr>
        <w:t>ש</w:t>
      </w:r>
      <w:r w:rsidRPr="00A24485">
        <w:rPr>
          <w:rFonts w:cs="FrankRuehl" w:hint="cs"/>
          <w:sz w:val="26"/>
          <w:szCs w:val="26"/>
          <w:rtl/>
          <w:lang w:eastAsia="en-US"/>
        </w:rPr>
        <w:t>בכל מקום שר"מ חולק על חכמים לא היה עושה מעשה כדבריו</w:t>
      </w:r>
      <w:r>
        <w:rPr>
          <w:rFonts w:cs="FrankRuehl" w:hint="cs"/>
          <w:sz w:val="26"/>
          <w:szCs w:val="26"/>
          <w:rtl/>
          <w:lang w:eastAsia="en-US"/>
        </w:rPr>
        <w:t>, אלא</w:t>
      </w:r>
      <w:r w:rsidRPr="00A24485">
        <w:rPr>
          <w:rFonts w:cs="FrankRuehl" w:hint="cs"/>
          <w:sz w:val="26"/>
          <w:szCs w:val="26"/>
          <w:rtl/>
          <w:lang w:eastAsia="en-US"/>
        </w:rPr>
        <w:t xml:space="preserve"> כדברי חכמים.</w:t>
      </w:r>
    </w:p>
    <w:p w14:paraId="22F8738D" w14:textId="77777777" w:rsidR="00D93C6F" w:rsidRPr="00A24485" w:rsidRDefault="00D93C6F" w:rsidP="009B3DE5">
      <w:pPr>
        <w:spacing w:before="120" w:line="360" w:lineRule="exact"/>
        <w:jc w:val="both"/>
        <w:rPr>
          <w:rFonts w:cs="FrankRuehl" w:hint="cs"/>
          <w:sz w:val="26"/>
          <w:szCs w:val="26"/>
          <w:rtl/>
          <w:lang w:eastAsia="en-US"/>
        </w:rPr>
      </w:pPr>
      <w:r w:rsidRPr="00A24485">
        <w:rPr>
          <w:rFonts w:cs="FrankRuehl" w:hint="cs"/>
          <w:sz w:val="26"/>
          <w:szCs w:val="26"/>
          <w:rtl/>
          <w:lang w:eastAsia="en-US"/>
        </w:rPr>
        <w:t xml:space="preserve">וזהו ביאור </w:t>
      </w:r>
      <w:r>
        <w:rPr>
          <w:rFonts w:cs="FrankRuehl" w:hint="cs"/>
          <w:sz w:val="26"/>
          <w:szCs w:val="26"/>
          <w:rtl/>
          <w:lang w:eastAsia="en-US"/>
        </w:rPr>
        <w:t xml:space="preserve">לשון </w:t>
      </w:r>
      <w:r w:rsidRPr="00A24485">
        <w:rPr>
          <w:rFonts w:cs="FrankRuehl" w:hint="cs"/>
          <w:sz w:val="26"/>
          <w:szCs w:val="26"/>
          <w:rtl/>
          <w:lang w:eastAsia="en-US"/>
        </w:rPr>
        <w:t>הגמ' בסוף קידושין</w:t>
      </w:r>
      <w:r>
        <w:rPr>
          <w:rFonts w:cs="FrankRuehl" w:hint="cs"/>
          <w:sz w:val="26"/>
          <w:szCs w:val="26"/>
          <w:rtl/>
          <w:lang w:eastAsia="en-US"/>
        </w:rPr>
        <w:t>:</w:t>
      </w:r>
      <w:r w:rsidRPr="00A24485">
        <w:rPr>
          <w:rFonts w:cs="FrankRuehl" w:hint="cs"/>
          <w:sz w:val="26"/>
          <w:szCs w:val="26"/>
          <w:rtl/>
          <w:lang w:eastAsia="en-US"/>
        </w:rPr>
        <w:t xml:space="preserve"> "מניח אני כל אומנות שבעולם ואיני מלמד את בני אלא תורה". כלומר</w:t>
      </w:r>
      <w:r>
        <w:rPr>
          <w:rFonts w:cs="FrankRuehl" w:hint="cs"/>
          <w:sz w:val="26"/>
          <w:szCs w:val="26"/>
          <w:rtl/>
          <w:lang w:eastAsia="en-US"/>
        </w:rPr>
        <w:t>:</w:t>
      </w:r>
      <w:r w:rsidRPr="00A24485">
        <w:rPr>
          <w:rFonts w:cs="FrankRuehl" w:hint="cs"/>
          <w:sz w:val="26"/>
          <w:szCs w:val="26"/>
          <w:rtl/>
          <w:lang w:eastAsia="en-US"/>
        </w:rPr>
        <w:t xml:space="preserve"> ר"מ חולק על עיקר הדין</w:t>
      </w:r>
      <w:r>
        <w:rPr>
          <w:rFonts w:cs="FrankRuehl" w:hint="cs"/>
          <w:sz w:val="26"/>
          <w:szCs w:val="26"/>
          <w:rtl/>
          <w:lang w:eastAsia="en-US"/>
        </w:rPr>
        <w:t>,</w:t>
      </w:r>
      <w:r w:rsidRPr="00A24485">
        <w:rPr>
          <w:rFonts w:cs="FrankRuehl" w:hint="cs"/>
          <w:sz w:val="26"/>
          <w:szCs w:val="26"/>
          <w:rtl/>
          <w:lang w:eastAsia="en-US"/>
        </w:rPr>
        <w:t xml:space="preserve"> וסובר דאין האב חייב ללמד את בנו אומנות</w:t>
      </w:r>
      <w:r>
        <w:rPr>
          <w:rFonts w:cs="FrankRuehl" w:hint="cs"/>
          <w:sz w:val="26"/>
          <w:szCs w:val="26"/>
          <w:rtl/>
          <w:lang w:eastAsia="en-US"/>
        </w:rPr>
        <w:t>;</w:t>
      </w:r>
      <w:r w:rsidRPr="00A24485">
        <w:rPr>
          <w:rFonts w:cs="FrankRuehl" w:hint="cs"/>
          <w:sz w:val="26"/>
          <w:szCs w:val="26"/>
          <w:rtl/>
          <w:lang w:eastAsia="en-US"/>
        </w:rPr>
        <w:t xml:space="preserve"> אבל אף שבכל מקום שהיה ר"מ חולק על דברי חכמים לא היה עושה מעשה כדבריו</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 xml:space="preserve">אלא </w:t>
      </w:r>
      <w:r w:rsidRPr="00A24485">
        <w:rPr>
          <w:rFonts w:cs="FrankRuehl" w:hint="cs"/>
          <w:sz w:val="26"/>
          <w:szCs w:val="26"/>
          <w:rtl/>
          <w:lang w:eastAsia="en-US"/>
        </w:rPr>
        <w:t>כדברי חכמים</w:t>
      </w:r>
      <w:r>
        <w:rPr>
          <w:rFonts w:cs="FrankRuehl" w:hint="cs"/>
          <w:sz w:val="26"/>
          <w:szCs w:val="26"/>
          <w:rtl/>
          <w:lang w:eastAsia="en-US"/>
        </w:rPr>
        <w:t>,</w:t>
      </w:r>
      <w:r w:rsidRPr="00A24485">
        <w:rPr>
          <w:rFonts w:cs="FrankRuehl" w:hint="cs"/>
          <w:sz w:val="26"/>
          <w:szCs w:val="26"/>
          <w:rtl/>
          <w:lang w:eastAsia="en-US"/>
        </w:rPr>
        <w:t xml:space="preserve"> כאן אמר ר"מ</w:t>
      </w:r>
      <w:r>
        <w:rPr>
          <w:rFonts w:cs="FrankRuehl" w:hint="cs"/>
          <w:sz w:val="26"/>
          <w:szCs w:val="26"/>
          <w:rtl/>
          <w:lang w:eastAsia="en-US"/>
        </w:rPr>
        <w:t>:</w:t>
      </w:r>
      <w:r w:rsidRPr="00A24485">
        <w:rPr>
          <w:rFonts w:cs="FrankRuehl" w:hint="cs"/>
          <w:sz w:val="26"/>
          <w:szCs w:val="26"/>
          <w:rtl/>
          <w:lang w:eastAsia="en-US"/>
        </w:rPr>
        <w:t xml:space="preserve"> </w:t>
      </w:r>
      <w:r>
        <w:rPr>
          <w:rFonts w:cs="FrankRuehl" w:hint="cs"/>
          <w:sz w:val="26"/>
          <w:szCs w:val="26"/>
          <w:rtl/>
          <w:lang w:eastAsia="en-US"/>
        </w:rPr>
        <w:t>"</w:t>
      </w:r>
      <w:r w:rsidRPr="00A24485">
        <w:rPr>
          <w:rFonts w:cs="FrankRuehl" w:hint="cs"/>
          <w:sz w:val="26"/>
          <w:szCs w:val="26"/>
          <w:rtl/>
          <w:lang w:eastAsia="en-US"/>
        </w:rPr>
        <w:t>מניח אני</w:t>
      </w:r>
      <w:r>
        <w:rPr>
          <w:rFonts w:cs="FrankRuehl" w:hint="cs"/>
          <w:sz w:val="26"/>
          <w:szCs w:val="26"/>
          <w:rtl/>
          <w:lang w:eastAsia="en-US"/>
        </w:rPr>
        <w:t xml:space="preserve">" – דהיינו: כאן </w:t>
      </w:r>
      <w:r w:rsidRPr="00A24485">
        <w:rPr>
          <w:rFonts w:cs="FrankRuehl" w:hint="cs"/>
          <w:sz w:val="26"/>
          <w:szCs w:val="26"/>
          <w:rtl/>
          <w:lang w:eastAsia="en-US"/>
        </w:rPr>
        <w:t>אני עושה מעשה כדבריי</w:t>
      </w:r>
      <w:r>
        <w:rPr>
          <w:rFonts w:cs="FrankRuehl" w:hint="cs"/>
          <w:sz w:val="26"/>
          <w:szCs w:val="26"/>
          <w:rtl/>
          <w:lang w:eastAsia="en-US"/>
        </w:rPr>
        <w:t>,</w:t>
      </w:r>
      <w:r w:rsidRPr="00A24485">
        <w:rPr>
          <w:rFonts w:cs="FrankRuehl" w:hint="cs"/>
          <w:sz w:val="26"/>
          <w:szCs w:val="26"/>
          <w:rtl/>
          <w:lang w:eastAsia="en-US"/>
        </w:rPr>
        <w:t xml:space="preserve"> כי סובר </w:t>
      </w:r>
      <w:r>
        <w:rPr>
          <w:rFonts w:cs="FrankRuehl" w:hint="cs"/>
          <w:sz w:val="26"/>
          <w:szCs w:val="26"/>
          <w:rtl/>
          <w:lang w:eastAsia="en-US"/>
        </w:rPr>
        <w:t xml:space="preserve">אני </w:t>
      </w:r>
      <w:r w:rsidRPr="00A24485">
        <w:rPr>
          <w:rFonts w:cs="FrankRuehl" w:hint="cs"/>
          <w:sz w:val="26"/>
          <w:szCs w:val="26"/>
          <w:rtl/>
          <w:lang w:eastAsia="en-US"/>
        </w:rPr>
        <w:t xml:space="preserve">דהאב </w:t>
      </w:r>
      <w:r>
        <w:rPr>
          <w:rFonts w:cs="FrankRuehl" w:hint="cs"/>
          <w:sz w:val="26"/>
          <w:szCs w:val="26"/>
          <w:rtl/>
          <w:lang w:eastAsia="en-US"/>
        </w:rPr>
        <w:t xml:space="preserve">אינו </w:t>
      </w:r>
      <w:r w:rsidRPr="00A24485">
        <w:rPr>
          <w:rFonts w:cs="FrankRuehl" w:hint="cs"/>
          <w:sz w:val="26"/>
          <w:szCs w:val="26"/>
          <w:rtl/>
          <w:lang w:eastAsia="en-US"/>
        </w:rPr>
        <w:t>חייב ללמד את בנו אומנות</w:t>
      </w:r>
      <w:r>
        <w:rPr>
          <w:rFonts w:cs="FrankRuehl" w:hint="cs"/>
          <w:sz w:val="26"/>
          <w:szCs w:val="26"/>
          <w:rtl/>
          <w:lang w:eastAsia="en-US"/>
        </w:rPr>
        <w:t>,</w:t>
      </w:r>
      <w:r w:rsidRPr="00A24485">
        <w:rPr>
          <w:rFonts w:cs="FrankRuehl" w:hint="cs"/>
          <w:sz w:val="26"/>
          <w:szCs w:val="26"/>
          <w:rtl/>
          <w:lang w:eastAsia="en-US"/>
        </w:rPr>
        <w:t xml:space="preserve"> ולכן מניח אני כל אומנות שבעולם ואיני מלמד את בני אלא תורה.      </w:t>
      </w:r>
    </w:p>
    <w:p w14:paraId="3075A2E5" w14:textId="77777777" w:rsidR="00D93C6F" w:rsidRPr="00A24485" w:rsidRDefault="00D93C6F" w:rsidP="009B3DE5">
      <w:pPr>
        <w:spacing w:before="120" w:line="360" w:lineRule="exact"/>
        <w:jc w:val="both"/>
        <w:rPr>
          <w:rFonts w:cs="FrankRuehl" w:hint="cs"/>
          <w:sz w:val="26"/>
          <w:szCs w:val="26"/>
          <w:lang w:eastAsia="en-US"/>
        </w:rPr>
      </w:pPr>
    </w:p>
    <w:p w14:paraId="2BF6E749" w14:textId="77777777" w:rsidR="00D93C6F" w:rsidRDefault="00D93C6F" w:rsidP="009B3DE5">
      <w:pPr>
        <w:spacing w:before="120" w:line="360" w:lineRule="exact"/>
        <w:jc w:val="center"/>
        <w:rPr>
          <w:rFonts w:cs="FrankRuehl"/>
          <w:b/>
          <w:bCs/>
          <w:sz w:val="40"/>
          <w:szCs w:val="40"/>
        </w:rPr>
        <w:sectPr w:rsidR="00D93C6F" w:rsidSect="009B3DE5">
          <w:headerReference w:type="even" r:id="rId59"/>
          <w:headerReference w:type="default" r:id="rId60"/>
          <w:pgSz w:w="9639" w:h="13608" w:code="9"/>
          <w:pgMar w:top="1134" w:right="1134" w:bottom="1134" w:left="1134" w:header="454" w:footer="567" w:gutter="0"/>
          <w:cols w:space="720"/>
          <w:titlePg/>
          <w:bidi/>
          <w:rtlGutter/>
        </w:sectPr>
      </w:pPr>
    </w:p>
    <w:p w14:paraId="3A13A8EC" w14:textId="77777777" w:rsidR="00D93C6F" w:rsidRDefault="00D93C6F" w:rsidP="009B3DE5">
      <w:pPr>
        <w:spacing w:before="120" w:line="360" w:lineRule="exact"/>
        <w:jc w:val="center"/>
        <w:rPr>
          <w:rFonts w:cs="FrankRuehl" w:hint="cs"/>
          <w:b/>
          <w:bCs/>
          <w:sz w:val="40"/>
          <w:szCs w:val="40"/>
          <w:rtl/>
        </w:rPr>
      </w:pPr>
    </w:p>
    <w:p w14:paraId="1F443190" w14:textId="77777777" w:rsidR="00D93C6F" w:rsidRPr="009A644B" w:rsidRDefault="00D93C6F" w:rsidP="009B3DE5">
      <w:pPr>
        <w:spacing w:before="120" w:line="360" w:lineRule="exact"/>
        <w:jc w:val="center"/>
        <w:rPr>
          <w:rFonts w:cs="FrankRuehl" w:hint="cs"/>
          <w:b/>
          <w:bCs/>
          <w:sz w:val="40"/>
          <w:szCs w:val="40"/>
          <w:rtl/>
        </w:rPr>
      </w:pPr>
      <w:r w:rsidRPr="009A644B">
        <w:rPr>
          <w:rFonts w:cs="FrankRuehl" w:hint="cs"/>
          <w:b/>
          <w:bCs/>
          <w:sz w:val="40"/>
          <w:szCs w:val="40"/>
          <w:rtl/>
        </w:rPr>
        <w:t xml:space="preserve">הדרן </w:t>
      </w:r>
      <w:r>
        <w:rPr>
          <w:rFonts w:cs="FrankRuehl" w:hint="cs"/>
          <w:b/>
          <w:bCs/>
          <w:sz w:val="40"/>
          <w:szCs w:val="40"/>
          <w:rtl/>
        </w:rPr>
        <w:t>לסדר נשים</w:t>
      </w:r>
    </w:p>
    <w:p w14:paraId="162E3443" w14:textId="77777777" w:rsidR="00D93C6F" w:rsidRPr="009C2961" w:rsidRDefault="00D93C6F" w:rsidP="009B3DE5">
      <w:pPr>
        <w:spacing w:before="120" w:line="360" w:lineRule="exact"/>
        <w:jc w:val="both"/>
        <w:rPr>
          <w:rFonts w:cs="FrankRuehl" w:hint="cs"/>
          <w:sz w:val="26"/>
          <w:szCs w:val="26"/>
          <w:rtl/>
        </w:rPr>
      </w:pPr>
    </w:p>
    <w:p w14:paraId="0597A4BE" w14:textId="77777777" w:rsidR="00D93C6F" w:rsidRPr="009C2961" w:rsidRDefault="00D93C6F" w:rsidP="009B3DE5">
      <w:pPr>
        <w:spacing w:before="120" w:line="360" w:lineRule="exact"/>
        <w:jc w:val="both"/>
        <w:rPr>
          <w:rFonts w:cs="FrankRuehl" w:hint="cs"/>
          <w:sz w:val="26"/>
          <w:szCs w:val="26"/>
          <w:rtl/>
        </w:rPr>
      </w:pPr>
    </w:p>
    <w:p w14:paraId="2597BB8E"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א.</w:t>
      </w:r>
    </w:p>
    <w:p w14:paraId="490308B5"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סיימנו מסכתות גיטין וקידושין</w:t>
      </w:r>
      <w:r>
        <w:rPr>
          <w:rFonts w:cs="FrankRuehl" w:hint="cs"/>
          <w:sz w:val="26"/>
          <w:szCs w:val="26"/>
          <w:rtl/>
        </w:rPr>
        <w:t>,</w:t>
      </w:r>
      <w:r w:rsidRPr="004A039F">
        <w:rPr>
          <w:rFonts w:cs="FrankRuehl"/>
          <w:sz w:val="26"/>
          <w:szCs w:val="26"/>
          <w:rtl/>
        </w:rPr>
        <w:t xml:space="preserve"> </w:t>
      </w:r>
      <w:r>
        <w:rPr>
          <w:rFonts w:cs="FrankRuehl" w:hint="cs"/>
          <w:sz w:val="26"/>
          <w:szCs w:val="26"/>
          <w:rtl/>
        </w:rPr>
        <w:t>ד</w:t>
      </w:r>
      <w:r w:rsidRPr="004A039F">
        <w:rPr>
          <w:rFonts w:cs="FrankRuehl"/>
          <w:sz w:val="26"/>
          <w:szCs w:val="26"/>
          <w:rtl/>
        </w:rPr>
        <w:t>היינו סדר נשים</w:t>
      </w:r>
      <w:r>
        <w:rPr>
          <w:rFonts w:cs="FrankRuehl" w:hint="cs"/>
          <w:sz w:val="26"/>
          <w:szCs w:val="26"/>
          <w:rtl/>
        </w:rPr>
        <w:t>,</w:t>
      </w:r>
      <w:r w:rsidRPr="004A039F">
        <w:rPr>
          <w:rFonts w:cs="FrankRuehl"/>
          <w:sz w:val="26"/>
          <w:szCs w:val="26"/>
          <w:rtl/>
        </w:rPr>
        <w:t xml:space="preserve"> והתחלנו סדר נזיקין.</w:t>
      </w:r>
    </w:p>
    <w:p w14:paraId="1471E498"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במסכת גיטין התנא מתחיל</w:t>
      </w:r>
      <w:r>
        <w:rPr>
          <w:rFonts w:cs="FrankRuehl" w:hint="cs"/>
          <w:sz w:val="26"/>
          <w:szCs w:val="26"/>
          <w:rtl/>
        </w:rPr>
        <w:t>:</w:t>
      </w:r>
    </w:p>
    <w:p w14:paraId="705B50B7" w14:textId="77777777" w:rsidR="00D93C6F" w:rsidRDefault="00D93C6F" w:rsidP="009B3DE5">
      <w:pPr>
        <w:spacing w:before="120" w:line="380" w:lineRule="exact"/>
        <w:ind w:left="454" w:right="454"/>
        <w:jc w:val="both"/>
        <w:rPr>
          <w:rFonts w:cs="FrankRuehl" w:hint="cs"/>
          <w:sz w:val="26"/>
          <w:szCs w:val="26"/>
          <w:rtl/>
        </w:rPr>
      </w:pPr>
      <w:r w:rsidRPr="004A039F">
        <w:rPr>
          <w:rFonts w:cs="FrankRuehl"/>
          <w:sz w:val="26"/>
          <w:szCs w:val="26"/>
          <w:rtl/>
        </w:rPr>
        <w:t xml:space="preserve">המביא גט ממדינת הים צריך שיאמר </w:t>
      </w:r>
      <w:r>
        <w:rPr>
          <w:rFonts w:cs="FrankRuehl" w:hint="cs"/>
          <w:sz w:val="26"/>
          <w:szCs w:val="26"/>
          <w:rtl/>
        </w:rPr>
        <w:t>"</w:t>
      </w:r>
      <w:r w:rsidRPr="004A039F">
        <w:rPr>
          <w:rFonts w:cs="FrankRuehl"/>
          <w:sz w:val="26"/>
          <w:szCs w:val="26"/>
          <w:rtl/>
        </w:rPr>
        <w:t>בפני נכתב ובפני נחתם</w:t>
      </w:r>
      <w:r>
        <w:rPr>
          <w:rFonts w:cs="FrankRuehl" w:hint="cs"/>
          <w:sz w:val="26"/>
          <w:szCs w:val="26"/>
          <w:rtl/>
        </w:rPr>
        <w:t>". רבן גמליאל אומר: אף המביא מן הרקם ומן החגר.</w:t>
      </w:r>
    </w:p>
    <w:p w14:paraId="7A3470D7"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בטעם של אמירה זו חולקים רבה ורבא. רבא אומר</w:t>
      </w:r>
      <w:r>
        <w:rPr>
          <w:rFonts w:cs="FrankRuehl" w:hint="cs"/>
          <w:sz w:val="26"/>
          <w:szCs w:val="26"/>
          <w:rtl/>
        </w:rPr>
        <w:t>:</w:t>
      </w:r>
      <w:r w:rsidRPr="004A039F">
        <w:rPr>
          <w:rFonts w:cs="FrankRuehl"/>
          <w:sz w:val="26"/>
          <w:szCs w:val="26"/>
          <w:rtl/>
        </w:rPr>
        <w:t xml:space="preserve"> לפי שאין בני מדינת הים בקיאין לשמה, כלומר אינם בני תורה ולא יודעים שכתוב "וכתב לה" לשמה</w:t>
      </w:r>
      <w:r>
        <w:rPr>
          <w:rFonts w:cs="FrankRuehl" w:hint="cs"/>
          <w:sz w:val="26"/>
          <w:szCs w:val="26"/>
          <w:rtl/>
        </w:rPr>
        <w:t>.</w:t>
      </w:r>
      <w:r w:rsidRPr="004A039F">
        <w:rPr>
          <w:rFonts w:cs="FrankRuehl"/>
          <w:sz w:val="26"/>
          <w:szCs w:val="26"/>
          <w:rtl/>
        </w:rPr>
        <w:t xml:space="preserve"> לכן </w:t>
      </w:r>
      <w:r>
        <w:rPr>
          <w:rFonts w:cs="FrankRuehl" w:hint="cs"/>
          <w:sz w:val="26"/>
          <w:szCs w:val="26"/>
          <w:rtl/>
        </w:rPr>
        <w:t>תקנו שיאמר "</w:t>
      </w:r>
      <w:r w:rsidRPr="004A039F">
        <w:rPr>
          <w:rFonts w:cs="FrankRuehl"/>
          <w:sz w:val="26"/>
          <w:szCs w:val="26"/>
          <w:rtl/>
        </w:rPr>
        <w:t>בפ</w:t>
      </w:r>
      <w:r>
        <w:rPr>
          <w:rFonts w:cs="FrankRuehl" w:hint="cs"/>
          <w:sz w:val="26"/>
          <w:szCs w:val="26"/>
          <w:rtl/>
        </w:rPr>
        <w:t>ני נכתב ובפני נחתם", וממילא</w:t>
      </w:r>
      <w:r w:rsidRPr="004A039F">
        <w:rPr>
          <w:rFonts w:cs="FrankRuehl"/>
          <w:sz w:val="26"/>
          <w:szCs w:val="26"/>
          <w:rtl/>
        </w:rPr>
        <w:t xml:space="preserve"> שואלים אותו גם אם נכתב לשמה. </w:t>
      </w:r>
    </w:p>
    <w:p w14:paraId="48D9EBC1"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בגמ' </w:t>
      </w:r>
      <w:r>
        <w:rPr>
          <w:rFonts w:cs="FrankRuehl" w:hint="cs"/>
          <w:sz w:val="26"/>
          <w:szCs w:val="26"/>
          <w:rtl/>
        </w:rPr>
        <w:t xml:space="preserve">מוסבר </w:t>
      </w:r>
      <w:r w:rsidRPr="004A039F">
        <w:rPr>
          <w:rFonts w:cs="FrankRuehl"/>
          <w:sz w:val="26"/>
          <w:szCs w:val="26"/>
          <w:rtl/>
        </w:rPr>
        <w:t>הטעם</w:t>
      </w:r>
      <w:r>
        <w:rPr>
          <w:rFonts w:cs="FrankRuehl" w:hint="cs"/>
          <w:sz w:val="26"/>
          <w:szCs w:val="26"/>
          <w:rtl/>
        </w:rPr>
        <w:t xml:space="preserve">, מדוע </w:t>
      </w:r>
      <w:r w:rsidRPr="004A039F">
        <w:rPr>
          <w:rFonts w:cs="FrankRuehl"/>
          <w:sz w:val="26"/>
          <w:szCs w:val="26"/>
          <w:rtl/>
        </w:rPr>
        <w:t xml:space="preserve">לא הצריכו אותו לומר </w:t>
      </w:r>
      <w:r>
        <w:rPr>
          <w:rFonts w:cs="FrankRuehl" w:hint="cs"/>
          <w:sz w:val="26"/>
          <w:szCs w:val="26"/>
          <w:rtl/>
        </w:rPr>
        <w:t>"בפני נכתב ובפני נחתם</w:t>
      </w:r>
      <w:r w:rsidRPr="004A039F">
        <w:rPr>
          <w:rFonts w:cs="FrankRuehl"/>
          <w:sz w:val="26"/>
          <w:szCs w:val="26"/>
          <w:rtl/>
        </w:rPr>
        <w:t xml:space="preserve"> לשמה</w:t>
      </w:r>
      <w:r>
        <w:rPr>
          <w:rFonts w:cs="FrankRuehl" w:hint="cs"/>
          <w:sz w:val="26"/>
          <w:szCs w:val="26"/>
          <w:rtl/>
        </w:rPr>
        <w:t>", ובכך לא יהיה צורך לשאול אותו במיוחד על כתיבת הגט לשמה.</w:t>
      </w:r>
    </w:p>
    <w:p w14:paraId="6B362A7F"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רבא אומר</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הסיבה שתקנו את אמירת השליח היא </w:t>
      </w:r>
      <w:r w:rsidRPr="004A039F">
        <w:rPr>
          <w:rFonts w:cs="FrankRuehl"/>
          <w:sz w:val="26"/>
          <w:szCs w:val="26"/>
          <w:rtl/>
        </w:rPr>
        <w:t xml:space="preserve">לפי שאין עדים מצויין לקיימו. </w:t>
      </w:r>
      <w:r>
        <w:rPr>
          <w:rFonts w:cs="FrankRuehl" w:hint="cs"/>
          <w:sz w:val="26"/>
          <w:szCs w:val="26"/>
          <w:rtl/>
        </w:rPr>
        <w:t xml:space="preserve">מעתה </w:t>
      </w:r>
      <w:r w:rsidRPr="004A039F">
        <w:rPr>
          <w:rFonts w:cs="FrankRuehl"/>
          <w:sz w:val="26"/>
          <w:szCs w:val="26"/>
          <w:rtl/>
        </w:rPr>
        <w:t xml:space="preserve">אם </w:t>
      </w:r>
      <w:r>
        <w:rPr>
          <w:rFonts w:cs="FrankRuehl" w:hint="cs"/>
          <w:sz w:val="26"/>
          <w:szCs w:val="26"/>
          <w:rtl/>
        </w:rPr>
        <w:t xml:space="preserve">יבוא </w:t>
      </w:r>
      <w:r w:rsidRPr="004A039F">
        <w:rPr>
          <w:rFonts w:cs="FrankRuehl"/>
          <w:sz w:val="26"/>
          <w:szCs w:val="26"/>
          <w:rtl/>
        </w:rPr>
        <w:t>הבעל ויערער שלא כתב</w:t>
      </w:r>
      <w:r>
        <w:rPr>
          <w:rFonts w:cs="FrankRuehl" w:hint="cs"/>
          <w:sz w:val="26"/>
          <w:szCs w:val="26"/>
          <w:rtl/>
        </w:rPr>
        <w:t xml:space="preserve"> את הגט</w:t>
      </w:r>
      <w:r w:rsidRPr="004A039F">
        <w:rPr>
          <w:rFonts w:cs="FrankRuehl"/>
          <w:sz w:val="26"/>
          <w:szCs w:val="26"/>
          <w:rtl/>
        </w:rPr>
        <w:t xml:space="preserve">, </w:t>
      </w:r>
      <w:r>
        <w:rPr>
          <w:rFonts w:cs="FrankRuehl" w:hint="cs"/>
          <w:sz w:val="26"/>
          <w:szCs w:val="26"/>
          <w:rtl/>
        </w:rPr>
        <w:t xml:space="preserve">לא יהיו </w:t>
      </w:r>
      <w:r w:rsidRPr="004A039F">
        <w:rPr>
          <w:rFonts w:cs="FrankRuehl"/>
          <w:sz w:val="26"/>
          <w:szCs w:val="26"/>
          <w:rtl/>
        </w:rPr>
        <w:t xml:space="preserve">שיירות </w:t>
      </w:r>
      <w:r>
        <w:rPr>
          <w:rFonts w:cs="FrankRuehl" w:hint="cs"/>
          <w:sz w:val="26"/>
          <w:szCs w:val="26"/>
          <w:rtl/>
        </w:rPr>
        <w:t>ה</w:t>
      </w:r>
      <w:r w:rsidRPr="004A039F">
        <w:rPr>
          <w:rFonts w:cs="FrankRuehl"/>
          <w:sz w:val="26"/>
          <w:szCs w:val="26"/>
          <w:rtl/>
        </w:rPr>
        <w:t>מצויות משם שי</w:t>
      </w:r>
      <w:r>
        <w:rPr>
          <w:rFonts w:cs="FrankRuehl" w:hint="cs"/>
          <w:sz w:val="26"/>
          <w:szCs w:val="26"/>
          <w:rtl/>
        </w:rPr>
        <w:t>ימצא בהן</w:t>
      </w:r>
      <w:r w:rsidRPr="004A039F">
        <w:rPr>
          <w:rFonts w:cs="FrankRuehl"/>
          <w:sz w:val="26"/>
          <w:szCs w:val="26"/>
          <w:rtl/>
        </w:rPr>
        <w:t xml:space="preserve"> עדים לקיים את חתימת העדים בגט.</w:t>
      </w:r>
    </w:p>
    <w:p w14:paraId="18092CBF"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הגמ' רוצה להעמיד את מחלוקת ת</w:t>
      </w:r>
      <w:r>
        <w:rPr>
          <w:rFonts w:cs="FrankRuehl" w:hint="cs"/>
          <w:sz w:val="26"/>
          <w:szCs w:val="26"/>
          <w:rtl/>
        </w:rPr>
        <w:t>נא קמא</w:t>
      </w:r>
      <w:r w:rsidRPr="004A039F">
        <w:rPr>
          <w:rFonts w:cs="FrankRuehl"/>
          <w:sz w:val="26"/>
          <w:szCs w:val="26"/>
          <w:rtl/>
        </w:rPr>
        <w:t xml:space="preserve"> ור</w:t>
      </w:r>
      <w:r>
        <w:rPr>
          <w:rFonts w:cs="FrankRuehl" w:hint="cs"/>
          <w:sz w:val="26"/>
          <w:szCs w:val="26"/>
          <w:rtl/>
        </w:rPr>
        <w:t>בן גמליאל</w:t>
      </w:r>
      <w:r w:rsidRPr="004A039F">
        <w:rPr>
          <w:rFonts w:cs="FrankRuehl"/>
          <w:sz w:val="26"/>
          <w:szCs w:val="26"/>
          <w:rtl/>
        </w:rPr>
        <w:t xml:space="preserve"> במשנה </w:t>
      </w:r>
      <w:r>
        <w:rPr>
          <w:rFonts w:cs="FrankRuehl" w:hint="cs"/>
          <w:sz w:val="26"/>
          <w:szCs w:val="26"/>
          <w:rtl/>
        </w:rPr>
        <w:t>ב</w:t>
      </w:r>
      <w:r w:rsidRPr="004A039F">
        <w:rPr>
          <w:rFonts w:cs="FrankRuehl"/>
          <w:sz w:val="26"/>
          <w:szCs w:val="26"/>
          <w:rtl/>
        </w:rPr>
        <w:t xml:space="preserve">מחלוקת רבה ורבא. </w:t>
      </w:r>
      <w:r>
        <w:rPr>
          <w:rFonts w:cs="FrankRuehl" w:hint="cs"/>
          <w:sz w:val="26"/>
          <w:szCs w:val="26"/>
          <w:rtl/>
        </w:rPr>
        <w:t>א</w:t>
      </w:r>
      <w:r w:rsidRPr="004A039F">
        <w:rPr>
          <w:rFonts w:cs="FrankRuehl"/>
          <w:sz w:val="26"/>
          <w:szCs w:val="26"/>
          <w:rtl/>
        </w:rPr>
        <w:t>ח"כ דוחה הגמ' את הרעיון הזה</w:t>
      </w:r>
      <w:r>
        <w:rPr>
          <w:rFonts w:cs="FrankRuehl" w:hint="cs"/>
          <w:sz w:val="26"/>
          <w:szCs w:val="26"/>
          <w:rtl/>
        </w:rPr>
        <w:t>,</w:t>
      </w:r>
      <w:r w:rsidRPr="004A039F">
        <w:rPr>
          <w:rFonts w:cs="FrankRuehl"/>
          <w:sz w:val="26"/>
          <w:szCs w:val="26"/>
          <w:rtl/>
        </w:rPr>
        <w:t xml:space="preserve"> ואומרת</w:t>
      </w:r>
      <w:r>
        <w:rPr>
          <w:rFonts w:cs="FrankRuehl" w:hint="cs"/>
          <w:sz w:val="26"/>
          <w:szCs w:val="26"/>
          <w:rtl/>
        </w:rPr>
        <w:t>:</w:t>
      </w:r>
      <w:r w:rsidRPr="004A039F">
        <w:rPr>
          <w:rFonts w:cs="FrankRuehl"/>
          <w:sz w:val="26"/>
          <w:szCs w:val="26"/>
          <w:rtl/>
        </w:rPr>
        <w:t xml:space="preserve"> רבה מתרץ לטעמיה ורבא מתרץ לטעמיה, ששניהם יכולים לסבור כמו רבה או כמו רבא.</w:t>
      </w:r>
    </w:p>
    <w:p w14:paraId="3306505D" w14:textId="77777777" w:rsidR="00D93C6F" w:rsidRPr="009C2961" w:rsidRDefault="00D93C6F" w:rsidP="009B3DE5">
      <w:pPr>
        <w:spacing w:before="120" w:line="360" w:lineRule="exact"/>
        <w:jc w:val="both"/>
        <w:rPr>
          <w:rFonts w:cs="FrankRuehl" w:hint="cs"/>
          <w:sz w:val="26"/>
          <w:szCs w:val="26"/>
          <w:rtl/>
        </w:rPr>
      </w:pPr>
    </w:p>
    <w:p w14:paraId="1445C360"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9C2961">
        <w:rPr>
          <w:rFonts w:cs="FrankRuehl" w:hint="cs"/>
          <w:b/>
          <w:bCs/>
          <w:sz w:val="30"/>
          <w:szCs w:val="30"/>
          <w:rtl/>
        </w:rPr>
        <w:t>.</w:t>
      </w:r>
    </w:p>
    <w:p w14:paraId="5364E735"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כדי שנבין </w:t>
      </w:r>
      <w:r>
        <w:rPr>
          <w:rFonts w:cs="FrankRuehl" w:hint="cs"/>
          <w:sz w:val="26"/>
          <w:szCs w:val="26"/>
          <w:rtl/>
        </w:rPr>
        <w:t xml:space="preserve">היטב </w:t>
      </w:r>
      <w:r w:rsidRPr="004A039F">
        <w:rPr>
          <w:rFonts w:cs="FrankRuehl"/>
          <w:sz w:val="26"/>
          <w:szCs w:val="26"/>
          <w:rtl/>
        </w:rPr>
        <w:t>את מח</w:t>
      </w:r>
      <w:r>
        <w:rPr>
          <w:rFonts w:cs="FrankRuehl" w:hint="cs"/>
          <w:sz w:val="26"/>
          <w:szCs w:val="26"/>
          <w:rtl/>
        </w:rPr>
        <w:t>לוקת</w:t>
      </w:r>
      <w:r w:rsidRPr="004A039F">
        <w:rPr>
          <w:rFonts w:cs="FrankRuehl"/>
          <w:sz w:val="26"/>
          <w:szCs w:val="26"/>
          <w:rtl/>
        </w:rPr>
        <w:t xml:space="preserve"> ת</w:t>
      </w:r>
      <w:r>
        <w:rPr>
          <w:rFonts w:cs="FrankRuehl" w:hint="cs"/>
          <w:sz w:val="26"/>
          <w:szCs w:val="26"/>
          <w:rtl/>
        </w:rPr>
        <w:t>נא קמא</w:t>
      </w:r>
      <w:r w:rsidRPr="004A039F">
        <w:rPr>
          <w:rFonts w:cs="FrankRuehl"/>
          <w:sz w:val="26"/>
          <w:szCs w:val="26"/>
          <w:rtl/>
        </w:rPr>
        <w:t xml:space="preserve"> ור</w:t>
      </w:r>
      <w:r>
        <w:rPr>
          <w:rFonts w:cs="FrankRuehl" w:hint="cs"/>
          <w:sz w:val="26"/>
          <w:szCs w:val="26"/>
          <w:rtl/>
        </w:rPr>
        <w:t>בן גמליאל,</w:t>
      </w:r>
      <w:r w:rsidRPr="004A039F">
        <w:rPr>
          <w:rFonts w:cs="FrankRuehl"/>
          <w:sz w:val="26"/>
          <w:szCs w:val="26"/>
          <w:rtl/>
        </w:rPr>
        <w:t xml:space="preserve"> נקדים את מח</w:t>
      </w:r>
      <w:r>
        <w:rPr>
          <w:rFonts w:cs="FrankRuehl" w:hint="cs"/>
          <w:sz w:val="26"/>
          <w:szCs w:val="26"/>
          <w:rtl/>
        </w:rPr>
        <w:t>לוקת</w:t>
      </w:r>
      <w:r w:rsidRPr="004A039F">
        <w:rPr>
          <w:rFonts w:cs="FrankRuehl"/>
          <w:sz w:val="26"/>
          <w:szCs w:val="26"/>
          <w:rtl/>
        </w:rPr>
        <w:t xml:space="preserve"> </w:t>
      </w:r>
      <w:r>
        <w:rPr>
          <w:rFonts w:cs="FrankRuehl" w:hint="cs"/>
          <w:sz w:val="26"/>
          <w:szCs w:val="26"/>
          <w:rtl/>
        </w:rPr>
        <w:t>ה</w:t>
      </w:r>
      <w:r w:rsidRPr="004A039F">
        <w:rPr>
          <w:rFonts w:cs="FrankRuehl"/>
          <w:sz w:val="26"/>
          <w:szCs w:val="26"/>
          <w:rtl/>
        </w:rPr>
        <w:t xml:space="preserve">רמב"ם </w:t>
      </w:r>
      <w:r>
        <w:rPr>
          <w:rFonts w:cs="FrankRuehl" w:hint="cs"/>
          <w:sz w:val="26"/>
          <w:szCs w:val="26"/>
          <w:rtl/>
        </w:rPr>
        <w:t>וה</w:t>
      </w:r>
      <w:r w:rsidRPr="004A039F">
        <w:rPr>
          <w:rFonts w:cs="FrankRuehl"/>
          <w:sz w:val="26"/>
          <w:szCs w:val="26"/>
          <w:rtl/>
        </w:rPr>
        <w:t>רשב"א בדין ספק. הרמב"ם סובר שכל הספיקות מותרים מהתורה</w:t>
      </w:r>
      <w:r>
        <w:rPr>
          <w:rFonts w:cs="FrankRuehl" w:hint="cs"/>
          <w:sz w:val="26"/>
          <w:szCs w:val="26"/>
          <w:rtl/>
        </w:rPr>
        <w:t>,</w:t>
      </w:r>
      <w:r w:rsidRPr="004A039F">
        <w:rPr>
          <w:rFonts w:cs="FrankRuehl"/>
          <w:sz w:val="26"/>
          <w:szCs w:val="26"/>
          <w:rtl/>
        </w:rPr>
        <w:t xml:space="preserve"> ואינם אסורים רק </w:t>
      </w:r>
      <w:r w:rsidRPr="00F43A2E">
        <w:rPr>
          <w:rFonts w:cs="FrankRuehl"/>
          <w:sz w:val="26"/>
          <w:szCs w:val="26"/>
          <w:rtl/>
        </w:rPr>
        <w:t>מדרבנן. כלומר</w:t>
      </w:r>
      <w:r w:rsidRPr="00F43A2E">
        <w:rPr>
          <w:rFonts w:cs="FrankRuehl" w:hint="cs"/>
          <w:sz w:val="26"/>
          <w:szCs w:val="26"/>
          <w:rtl/>
        </w:rPr>
        <w:t>:</w:t>
      </w:r>
      <w:r w:rsidRPr="00F43A2E">
        <w:rPr>
          <w:rFonts w:cs="FrankRuehl"/>
          <w:sz w:val="26"/>
          <w:szCs w:val="26"/>
          <w:rtl/>
        </w:rPr>
        <w:t xml:space="preserve"> ספיקא דאו</w:t>
      </w:r>
      <w:r w:rsidRPr="00F43A2E">
        <w:rPr>
          <w:rFonts w:cs="FrankRuehl" w:hint="cs"/>
          <w:sz w:val="26"/>
          <w:szCs w:val="26"/>
          <w:rtl/>
        </w:rPr>
        <w:t>רייתא</w:t>
      </w:r>
      <w:r w:rsidRPr="00F43A2E">
        <w:rPr>
          <w:rFonts w:cs="FrankRuehl"/>
          <w:sz w:val="26"/>
          <w:szCs w:val="26"/>
          <w:rtl/>
        </w:rPr>
        <w:t xml:space="preserve"> מהתורה לקולא. הרשב"א סובר שכל הספיקות אסורים</w:t>
      </w:r>
      <w:r w:rsidRPr="004A039F">
        <w:rPr>
          <w:rFonts w:cs="FrankRuehl"/>
          <w:sz w:val="26"/>
          <w:szCs w:val="26"/>
          <w:rtl/>
        </w:rPr>
        <w:t xml:space="preserve"> מהתורה</w:t>
      </w:r>
      <w:r>
        <w:rPr>
          <w:rFonts w:cs="FrankRuehl" w:hint="cs"/>
          <w:sz w:val="26"/>
          <w:szCs w:val="26"/>
          <w:rtl/>
        </w:rPr>
        <w:t>, ד</w:t>
      </w:r>
      <w:r w:rsidRPr="004A039F">
        <w:rPr>
          <w:rFonts w:cs="FrankRuehl"/>
          <w:sz w:val="26"/>
          <w:szCs w:val="26"/>
          <w:rtl/>
        </w:rPr>
        <w:t>היינו</w:t>
      </w:r>
      <w:r>
        <w:rPr>
          <w:rFonts w:cs="FrankRuehl" w:hint="cs"/>
          <w:sz w:val="26"/>
          <w:szCs w:val="26"/>
          <w:rtl/>
        </w:rPr>
        <w:t>:</w:t>
      </w:r>
      <w:r w:rsidRPr="004A039F">
        <w:rPr>
          <w:rFonts w:cs="FrankRuehl"/>
          <w:sz w:val="26"/>
          <w:szCs w:val="26"/>
          <w:rtl/>
        </w:rPr>
        <w:t xml:space="preserve"> ספיקא </w:t>
      </w:r>
      <w:r>
        <w:rPr>
          <w:rFonts w:cs="FrankRuehl" w:hint="cs"/>
          <w:sz w:val="26"/>
          <w:szCs w:val="26"/>
          <w:rtl/>
        </w:rPr>
        <w:t xml:space="preserve">דאורייתא </w:t>
      </w:r>
      <w:r w:rsidRPr="004A039F">
        <w:rPr>
          <w:rFonts w:cs="FrankRuehl"/>
          <w:sz w:val="26"/>
          <w:szCs w:val="26"/>
          <w:rtl/>
        </w:rPr>
        <w:t>מהתורה לחומרא.</w:t>
      </w:r>
    </w:p>
    <w:p w14:paraId="6106B1F8"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lastRenderedPageBreak/>
        <w:t>כל זה נאמר בספק לאו גרידא</w:t>
      </w:r>
      <w:r>
        <w:rPr>
          <w:rFonts w:cs="FrankRuehl" w:hint="cs"/>
          <w:sz w:val="26"/>
          <w:szCs w:val="26"/>
          <w:rtl/>
        </w:rPr>
        <w:t>;</w:t>
      </w:r>
      <w:r w:rsidRPr="004A039F">
        <w:rPr>
          <w:rFonts w:cs="FrankRuehl"/>
          <w:sz w:val="26"/>
          <w:szCs w:val="26"/>
          <w:rtl/>
        </w:rPr>
        <w:t xml:space="preserve"> אבל בספק לאו שיש בו כרת</w:t>
      </w:r>
      <w:r>
        <w:rPr>
          <w:rFonts w:cs="FrankRuehl" w:hint="cs"/>
          <w:sz w:val="26"/>
          <w:szCs w:val="26"/>
          <w:rtl/>
        </w:rPr>
        <w:t xml:space="preserve"> –</w:t>
      </w:r>
      <w:r w:rsidRPr="004A039F">
        <w:rPr>
          <w:rFonts w:cs="FrankRuehl"/>
          <w:sz w:val="26"/>
          <w:szCs w:val="26"/>
          <w:rtl/>
        </w:rPr>
        <w:t xml:space="preserve"> גם הרמב"ם סובר לחומרא.</w:t>
      </w:r>
    </w:p>
    <w:p w14:paraId="58E66F81"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שיטת הכ</w:t>
      </w:r>
      <w:r>
        <w:rPr>
          <w:rFonts w:cs="FrankRuehl" w:hint="cs"/>
          <w:sz w:val="26"/>
          <w:szCs w:val="26"/>
          <w:rtl/>
        </w:rPr>
        <w:t>סף משנה</w:t>
      </w:r>
      <w:r w:rsidRPr="004A039F">
        <w:rPr>
          <w:rFonts w:cs="FrankRuehl"/>
          <w:sz w:val="26"/>
          <w:szCs w:val="26"/>
          <w:rtl/>
        </w:rPr>
        <w:t xml:space="preserve"> בדעת הרמב"ם</w:t>
      </w:r>
      <w:r>
        <w:rPr>
          <w:rFonts w:cs="FrankRuehl" w:hint="cs"/>
          <w:sz w:val="26"/>
          <w:szCs w:val="26"/>
          <w:rtl/>
        </w:rPr>
        <w:t xml:space="preserve"> היא,</w:t>
      </w:r>
      <w:r w:rsidRPr="004A039F">
        <w:rPr>
          <w:rFonts w:cs="FrankRuehl"/>
          <w:sz w:val="26"/>
          <w:szCs w:val="26"/>
          <w:rtl/>
        </w:rPr>
        <w:t xml:space="preserve"> דאפילו ספק לאו שיש בו כרת</w:t>
      </w:r>
      <w:r>
        <w:rPr>
          <w:rFonts w:cs="FrankRuehl" w:hint="cs"/>
          <w:sz w:val="26"/>
          <w:szCs w:val="26"/>
          <w:rtl/>
        </w:rPr>
        <w:t>,</w:t>
      </w:r>
      <w:r w:rsidRPr="004A039F">
        <w:rPr>
          <w:rFonts w:cs="FrankRuehl"/>
          <w:sz w:val="26"/>
          <w:szCs w:val="26"/>
          <w:rtl/>
        </w:rPr>
        <w:t xml:space="preserve"> ש</w:t>
      </w:r>
      <w:r>
        <w:rPr>
          <w:rFonts w:cs="FrankRuehl" w:hint="cs"/>
          <w:sz w:val="26"/>
          <w:szCs w:val="26"/>
          <w:rtl/>
        </w:rPr>
        <w:t xml:space="preserve">לגביו </w:t>
      </w:r>
      <w:r w:rsidRPr="004A039F">
        <w:rPr>
          <w:rFonts w:cs="FrankRuehl"/>
          <w:sz w:val="26"/>
          <w:szCs w:val="26"/>
          <w:rtl/>
        </w:rPr>
        <w:t xml:space="preserve">אמרנו </w:t>
      </w:r>
      <w:r>
        <w:rPr>
          <w:rFonts w:cs="FrankRuehl" w:hint="cs"/>
          <w:sz w:val="26"/>
          <w:szCs w:val="26"/>
          <w:rtl/>
        </w:rPr>
        <w:t xml:space="preserve">שלכולי עלמא יש לפסוק </w:t>
      </w:r>
      <w:r w:rsidRPr="004A039F">
        <w:rPr>
          <w:rFonts w:cs="FrankRuehl"/>
          <w:sz w:val="26"/>
          <w:szCs w:val="26"/>
          <w:rtl/>
        </w:rPr>
        <w:t>לחומרא, זה אינו אלא כשהספק נופל על עצם הכרת</w:t>
      </w:r>
      <w:r>
        <w:rPr>
          <w:rFonts w:cs="FrankRuehl" w:hint="cs"/>
          <w:sz w:val="26"/>
          <w:szCs w:val="26"/>
          <w:rtl/>
        </w:rPr>
        <w:t>,</w:t>
      </w:r>
      <w:r w:rsidRPr="004A039F">
        <w:rPr>
          <w:rFonts w:cs="FrankRuehl"/>
          <w:sz w:val="26"/>
          <w:szCs w:val="26"/>
          <w:rtl/>
        </w:rPr>
        <w:t xml:space="preserve"> כמו</w:t>
      </w:r>
      <w:r>
        <w:rPr>
          <w:rFonts w:cs="FrankRuehl" w:hint="cs"/>
          <w:sz w:val="26"/>
          <w:szCs w:val="26"/>
          <w:rtl/>
        </w:rPr>
        <w:t>:</w:t>
      </w:r>
      <w:r w:rsidRPr="004A039F">
        <w:rPr>
          <w:rFonts w:cs="FrankRuehl"/>
          <w:sz w:val="26"/>
          <w:szCs w:val="26"/>
          <w:rtl/>
        </w:rPr>
        <w:t xml:space="preserve"> אם אכל חתיכה ספק</w:t>
      </w:r>
      <w:r>
        <w:rPr>
          <w:rFonts w:cs="FrankRuehl" w:hint="cs"/>
          <w:sz w:val="26"/>
          <w:szCs w:val="26"/>
          <w:rtl/>
        </w:rPr>
        <w:t xml:space="preserve"> של</w:t>
      </w:r>
      <w:r w:rsidRPr="004A039F">
        <w:rPr>
          <w:rFonts w:cs="FrankRuehl"/>
          <w:sz w:val="26"/>
          <w:szCs w:val="26"/>
          <w:rtl/>
        </w:rPr>
        <w:t xml:space="preserve"> חלב ספק </w:t>
      </w:r>
      <w:r>
        <w:rPr>
          <w:rFonts w:cs="FrankRuehl" w:hint="cs"/>
          <w:sz w:val="26"/>
          <w:szCs w:val="26"/>
          <w:rtl/>
        </w:rPr>
        <w:t xml:space="preserve">של </w:t>
      </w:r>
      <w:r w:rsidRPr="004A039F">
        <w:rPr>
          <w:rFonts w:cs="FrankRuehl"/>
          <w:sz w:val="26"/>
          <w:szCs w:val="26"/>
          <w:rtl/>
        </w:rPr>
        <w:t>שומן</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או: </w:t>
      </w:r>
      <w:r w:rsidRPr="004A039F">
        <w:rPr>
          <w:rFonts w:cs="FrankRuehl"/>
          <w:sz w:val="26"/>
          <w:szCs w:val="26"/>
          <w:rtl/>
        </w:rPr>
        <w:t>בא על אשה ספק אשת איש ספק פנויה</w:t>
      </w:r>
      <w:r>
        <w:rPr>
          <w:rFonts w:cs="FrankRuehl" w:hint="cs"/>
          <w:sz w:val="26"/>
          <w:szCs w:val="26"/>
          <w:rtl/>
        </w:rPr>
        <w:t>. במקרים אלו</w:t>
      </w:r>
      <w:r w:rsidRPr="004A039F">
        <w:rPr>
          <w:rFonts w:cs="FrankRuehl"/>
          <w:sz w:val="26"/>
          <w:szCs w:val="26"/>
          <w:rtl/>
        </w:rPr>
        <w:t xml:space="preserve"> יש ספק שקול, </w:t>
      </w:r>
      <w:r>
        <w:rPr>
          <w:rFonts w:cs="FrankRuehl" w:hint="cs"/>
          <w:sz w:val="26"/>
          <w:szCs w:val="26"/>
          <w:rtl/>
        </w:rPr>
        <w:t>ו</w:t>
      </w:r>
      <w:r w:rsidRPr="004A039F">
        <w:rPr>
          <w:rFonts w:cs="FrankRuehl"/>
          <w:sz w:val="26"/>
          <w:szCs w:val="26"/>
          <w:rtl/>
        </w:rPr>
        <w:t xml:space="preserve">בזה </w:t>
      </w:r>
      <w:r>
        <w:rPr>
          <w:rFonts w:cs="FrankRuehl" w:hint="cs"/>
          <w:sz w:val="26"/>
          <w:szCs w:val="26"/>
          <w:rtl/>
        </w:rPr>
        <w:t xml:space="preserve">דברי הכל יש לפסוק </w:t>
      </w:r>
      <w:r w:rsidRPr="004A039F">
        <w:rPr>
          <w:rFonts w:cs="FrankRuehl"/>
          <w:sz w:val="26"/>
          <w:szCs w:val="26"/>
          <w:rtl/>
        </w:rPr>
        <w:t>לחומרא. אבל כשהספק אינו נופל על גוף האיסור</w:t>
      </w:r>
      <w:r>
        <w:rPr>
          <w:rFonts w:cs="FrankRuehl" w:hint="cs"/>
          <w:sz w:val="26"/>
          <w:szCs w:val="26"/>
          <w:rtl/>
        </w:rPr>
        <w:t>,</w:t>
      </w:r>
      <w:r w:rsidRPr="004A039F">
        <w:rPr>
          <w:rFonts w:cs="FrankRuehl"/>
          <w:sz w:val="26"/>
          <w:szCs w:val="26"/>
          <w:rtl/>
        </w:rPr>
        <w:t xml:space="preserve"> אלא שנתגלגל </w:t>
      </w:r>
      <w:r>
        <w:rPr>
          <w:rFonts w:cs="FrankRuehl" w:hint="cs"/>
          <w:sz w:val="26"/>
          <w:szCs w:val="26"/>
          <w:rtl/>
        </w:rPr>
        <w:t>ספק על</w:t>
      </w:r>
      <w:r w:rsidRPr="004A039F">
        <w:rPr>
          <w:rFonts w:cs="FrankRuehl"/>
          <w:sz w:val="26"/>
          <w:szCs w:val="26"/>
          <w:rtl/>
        </w:rPr>
        <w:t xml:space="preserve"> האיסור</w:t>
      </w:r>
      <w:r>
        <w:rPr>
          <w:rFonts w:cs="FrankRuehl" w:hint="cs"/>
          <w:sz w:val="26"/>
          <w:szCs w:val="26"/>
          <w:rtl/>
        </w:rPr>
        <w:t xml:space="preserve"> –</w:t>
      </w:r>
      <w:r w:rsidRPr="004A039F">
        <w:rPr>
          <w:rFonts w:cs="FrankRuehl"/>
          <w:sz w:val="26"/>
          <w:szCs w:val="26"/>
          <w:rtl/>
        </w:rPr>
        <w:t xml:space="preserve"> אין זה אלא כספק לאו גרידא</w:t>
      </w:r>
      <w:r>
        <w:rPr>
          <w:rFonts w:cs="FrankRuehl" w:hint="cs"/>
          <w:sz w:val="26"/>
          <w:szCs w:val="26"/>
          <w:rtl/>
        </w:rPr>
        <w:t>,</w:t>
      </w:r>
      <w:r w:rsidRPr="004A039F">
        <w:rPr>
          <w:rFonts w:cs="FrankRuehl"/>
          <w:sz w:val="26"/>
          <w:szCs w:val="26"/>
          <w:rtl/>
        </w:rPr>
        <w:t xml:space="preserve"> התלוי במח</w:t>
      </w:r>
      <w:r>
        <w:rPr>
          <w:rFonts w:cs="FrankRuehl" w:hint="cs"/>
          <w:sz w:val="26"/>
          <w:szCs w:val="26"/>
          <w:rtl/>
        </w:rPr>
        <w:t>לוקת הבסיסית שבין</w:t>
      </w:r>
      <w:r w:rsidRPr="004A039F">
        <w:rPr>
          <w:rFonts w:cs="FrankRuehl"/>
          <w:sz w:val="26"/>
          <w:szCs w:val="26"/>
          <w:rtl/>
        </w:rPr>
        <w:t xml:space="preserve"> </w:t>
      </w:r>
      <w:r>
        <w:rPr>
          <w:rFonts w:cs="FrankRuehl" w:hint="cs"/>
          <w:sz w:val="26"/>
          <w:szCs w:val="26"/>
          <w:rtl/>
        </w:rPr>
        <w:t>ה</w:t>
      </w:r>
      <w:r w:rsidRPr="004A039F">
        <w:rPr>
          <w:rFonts w:cs="FrankRuehl"/>
          <w:sz w:val="26"/>
          <w:szCs w:val="26"/>
          <w:rtl/>
        </w:rPr>
        <w:t>רמב"ם ו</w:t>
      </w:r>
      <w:r>
        <w:rPr>
          <w:rFonts w:cs="FrankRuehl" w:hint="cs"/>
          <w:sz w:val="26"/>
          <w:szCs w:val="26"/>
          <w:rtl/>
        </w:rPr>
        <w:t>ה</w:t>
      </w:r>
      <w:r w:rsidRPr="004A039F">
        <w:rPr>
          <w:rFonts w:cs="FrankRuehl"/>
          <w:sz w:val="26"/>
          <w:szCs w:val="26"/>
          <w:rtl/>
        </w:rPr>
        <w:t>רשב"א, לרמב"ם לקולא ולרשב"א לחומרא.</w:t>
      </w:r>
    </w:p>
    <w:p w14:paraId="1B507DBC"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בדומה לזה מובא בירושלמי</w:t>
      </w:r>
      <w:r>
        <w:rPr>
          <w:rFonts w:cs="FrankRuehl" w:hint="cs"/>
          <w:sz w:val="26"/>
          <w:szCs w:val="26"/>
          <w:rtl/>
        </w:rPr>
        <w:t>:</w:t>
      </w:r>
      <w:r w:rsidRPr="004A039F">
        <w:rPr>
          <w:rFonts w:cs="FrankRuehl"/>
          <w:sz w:val="26"/>
          <w:szCs w:val="26"/>
          <w:rtl/>
        </w:rPr>
        <w:t xml:space="preserve"> עד אחד נאמן באיסורין</w:t>
      </w:r>
      <w:r>
        <w:rPr>
          <w:rFonts w:cs="FrankRuehl" w:hint="cs"/>
          <w:sz w:val="26"/>
          <w:szCs w:val="26"/>
          <w:rtl/>
        </w:rPr>
        <w:t>, כגון: להעיד על החתיכה שאדם אכל שהיתה של חלב.</w:t>
      </w:r>
      <w:r w:rsidRPr="004A039F">
        <w:rPr>
          <w:rFonts w:cs="FrankRuehl"/>
          <w:sz w:val="26"/>
          <w:szCs w:val="26"/>
          <w:rtl/>
        </w:rPr>
        <w:t xml:space="preserve"> </w:t>
      </w:r>
      <w:r>
        <w:rPr>
          <w:rFonts w:cs="FrankRuehl" w:hint="cs"/>
          <w:sz w:val="26"/>
          <w:szCs w:val="26"/>
          <w:rtl/>
        </w:rPr>
        <w:t>ו</w:t>
      </w:r>
      <w:r w:rsidRPr="004A039F">
        <w:rPr>
          <w:rFonts w:cs="FrankRuehl"/>
          <w:sz w:val="26"/>
          <w:szCs w:val="26"/>
          <w:rtl/>
        </w:rPr>
        <w:t>אעפ</w:t>
      </w:r>
      <w:r>
        <w:rPr>
          <w:rFonts w:cs="FrankRuehl" w:hint="cs"/>
          <w:sz w:val="26"/>
          <w:szCs w:val="26"/>
          <w:rtl/>
        </w:rPr>
        <w:t>"י</w:t>
      </w:r>
      <w:r w:rsidRPr="004A039F">
        <w:rPr>
          <w:rFonts w:cs="FrankRuehl"/>
          <w:sz w:val="26"/>
          <w:szCs w:val="26"/>
          <w:rtl/>
        </w:rPr>
        <w:t xml:space="preserve"> </w:t>
      </w:r>
      <w:r>
        <w:rPr>
          <w:rFonts w:cs="FrankRuehl" w:hint="cs"/>
          <w:sz w:val="26"/>
          <w:szCs w:val="26"/>
          <w:rtl/>
        </w:rPr>
        <w:t>שהעד בא לחייב אותו מלקות, ו</w:t>
      </w:r>
      <w:r w:rsidRPr="004A039F">
        <w:rPr>
          <w:rFonts w:cs="FrankRuehl"/>
          <w:sz w:val="26"/>
          <w:szCs w:val="26"/>
          <w:rtl/>
        </w:rPr>
        <w:t>ל</w:t>
      </w:r>
      <w:r>
        <w:rPr>
          <w:rFonts w:cs="FrankRuehl" w:hint="cs"/>
          <w:sz w:val="26"/>
          <w:szCs w:val="26"/>
          <w:rtl/>
        </w:rPr>
        <w:t xml:space="preserve">דיני </w:t>
      </w:r>
      <w:r w:rsidRPr="004A039F">
        <w:rPr>
          <w:rFonts w:cs="FrankRuehl"/>
          <w:sz w:val="26"/>
          <w:szCs w:val="26"/>
          <w:rtl/>
        </w:rPr>
        <w:t>מלקות צריכים דווקא שני עדים</w:t>
      </w:r>
      <w:r>
        <w:rPr>
          <w:rFonts w:cs="FrankRuehl" w:hint="cs"/>
          <w:sz w:val="26"/>
          <w:szCs w:val="26"/>
          <w:rtl/>
        </w:rPr>
        <w:t>,</w:t>
      </w:r>
      <w:r w:rsidRPr="004A039F">
        <w:rPr>
          <w:rFonts w:cs="FrankRuehl"/>
          <w:sz w:val="26"/>
          <w:szCs w:val="26"/>
          <w:rtl/>
        </w:rPr>
        <w:t xml:space="preserve"> מכל מקום אין אנו דנים עכשיו על המלקות אלא על החתיכה. </w:t>
      </w:r>
      <w:r>
        <w:rPr>
          <w:rFonts w:cs="FrankRuehl" w:hint="cs"/>
          <w:sz w:val="26"/>
          <w:szCs w:val="26"/>
          <w:rtl/>
        </w:rPr>
        <w:t xml:space="preserve">הוא הדין גם </w:t>
      </w:r>
      <w:r w:rsidRPr="004A039F">
        <w:rPr>
          <w:rFonts w:cs="FrankRuehl"/>
          <w:sz w:val="26"/>
          <w:szCs w:val="26"/>
          <w:rtl/>
        </w:rPr>
        <w:t>כשהספק אינו מת</w:t>
      </w:r>
      <w:r>
        <w:rPr>
          <w:rFonts w:cs="FrankRuehl" w:hint="cs"/>
          <w:sz w:val="26"/>
          <w:szCs w:val="26"/>
          <w:rtl/>
        </w:rPr>
        <w:t>י</w:t>
      </w:r>
      <w:r w:rsidRPr="004A039F">
        <w:rPr>
          <w:rFonts w:cs="FrankRuehl"/>
          <w:sz w:val="26"/>
          <w:szCs w:val="26"/>
          <w:rtl/>
        </w:rPr>
        <w:t>יחס ישירות אל הכרת</w:t>
      </w:r>
      <w:r>
        <w:rPr>
          <w:rFonts w:cs="FrankRuehl" w:hint="cs"/>
          <w:sz w:val="26"/>
          <w:szCs w:val="26"/>
          <w:rtl/>
        </w:rPr>
        <w:t xml:space="preserve"> –</w:t>
      </w:r>
      <w:r w:rsidRPr="004A039F">
        <w:rPr>
          <w:rFonts w:cs="FrankRuehl"/>
          <w:sz w:val="26"/>
          <w:szCs w:val="26"/>
          <w:rtl/>
        </w:rPr>
        <w:t xml:space="preserve"> אין אנו דנים עכשיו על הכרת אלא על האיסור.</w:t>
      </w:r>
    </w:p>
    <w:p w14:paraId="79F44EEA"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לפי זה אם בא לפנינו גט שאנו מסופקים בו אם נכתב לשמו, הרי ספיקו כשאר ספיקות של לאו ואין כאן דין כרת</w:t>
      </w:r>
      <w:r>
        <w:rPr>
          <w:rFonts w:cs="FrankRuehl" w:hint="cs"/>
          <w:sz w:val="26"/>
          <w:szCs w:val="26"/>
          <w:rtl/>
        </w:rPr>
        <w:t>, אעפ"י שלהתיר אשת איש לעלמא באמצעות גט זה יש בזה עניין לכרת</w:t>
      </w:r>
      <w:r w:rsidRPr="004A039F">
        <w:rPr>
          <w:rFonts w:cs="FrankRuehl"/>
          <w:sz w:val="26"/>
          <w:szCs w:val="26"/>
          <w:rtl/>
        </w:rPr>
        <w:t>.</w:t>
      </w:r>
      <w:r>
        <w:rPr>
          <w:rFonts w:cs="FrankRuehl" w:hint="cs"/>
          <w:sz w:val="26"/>
          <w:szCs w:val="26"/>
          <w:rtl/>
        </w:rPr>
        <w:t xml:space="preserve"> משום כך ספק לגבי דין לשמה בגט הוא ככל ספק בלאו, ש</w:t>
      </w:r>
      <w:r w:rsidRPr="004A039F">
        <w:rPr>
          <w:rFonts w:cs="FrankRuehl"/>
          <w:sz w:val="26"/>
          <w:szCs w:val="26"/>
          <w:rtl/>
        </w:rPr>
        <w:t>לרמב"ם הגט כשר לרשב"א הגט פסול.</w:t>
      </w:r>
    </w:p>
    <w:p w14:paraId="2C845B00"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לפי האמור יש לומר</w:t>
      </w:r>
      <w:r>
        <w:rPr>
          <w:rFonts w:cs="FrankRuehl" w:hint="cs"/>
          <w:sz w:val="26"/>
          <w:szCs w:val="26"/>
          <w:rtl/>
        </w:rPr>
        <w:t>,</w:t>
      </w:r>
      <w:r w:rsidRPr="004A039F">
        <w:rPr>
          <w:rFonts w:cs="FrankRuehl"/>
          <w:sz w:val="26"/>
          <w:szCs w:val="26"/>
          <w:rtl/>
        </w:rPr>
        <w:t xml:space="preserve"> דת</w:t>
      </w:r>
      <w:r>
        <w:rPr>
          <w:rFonts w:cs="FrankRuehl" w:hint="cs"/>
          <w:sz w:val="26"/>
          <w:szCs w:val="26"/>
          <w:rtl/>
        </w:rPr>
        <w:t>נא קמא</w:t>
      </w:r>
      <w:r w:rsidRPr="004A039F">
        <w:rPr>
          <w:rFonts w:cs="FrankRuehl"/>
          <w:sz w:val="26"/>
          <w:szCs w:val="26"/>
          <w:rtl/>
        </w:rPr>
        <w:t xml:space="preserve"> ור</w:t>
      </w:r>
      <w:r>
        <w:rPr>
          <w:rFonts w:cs="FrankRuehl" w:hint="cs"/>
          <w:sz w:val="26"/>
          <w:szCs w:val="26"/>
          <w:rtl/>
        </w:rPr>
        <w:t>בן גמליאל</w:t>
      </w:r>
      <w:r w:rsidRPr="004A039F">
        <w:rPr>
          <w:rFonts w:cs="FrankRuehl"/>
          <w:sz w:val="26"/>
          <w:szCs w:val="26"/>
          <w:rtl/>
        </w:rPr>
        <w:t xml:space="preserve"> במשנה חולקים ב</w:t>
      </w:r>
      <w:r>
        <w:rPr>
          <w:rFonts w:cs="FrankRuehl" w:hint="cs"/>
          <w:sz w:val="26"/>
          <w:szCs w:val="26"/>
          <w:rtl/>
        </w:rPr>
        <w:t xml:space="preserve">נקודה </w:t>
      </w:r>
      <w:r w:rsidRPr="004A039F">
        <w:rPr>
          <w:rFonts w:cs="FrankRuehl"/>
          <w:sz w:val="26"/>
          <w:szCs w:val="26"/>
          <w:rtl/>
        </w:rPr>
        <w:t>ז</w:t>
      </w:r>
      <w:r>
        <w:rPr>
          <w:rFonts w:cs="FrankRuehl" w:hint="cs"/>
          <w:sz w:val="26"/>
          <w:szCs w:val="26"/>
          <w:rtl/>
        </w:rPr>
        <w:t>ו:</w:t>
      </w:r>
      <w:r w:rsidRPr="004A039F">
        <w:rPr>
          <w:rFonts w:cs="FrankRuehl"/>
          <w:sz w:val="26"/>
          <w:szCs w:val="26"/>
          <w:rtl/>
        </w:rPr>
        <w:t xml:space="preserve"> ת</w:t>
      </w:r>
      <w:r>
        <w:rPr>
          <w:rFonts w:cs="FrankRuehl" w:hint="cs"/>
          <w:sz w:val="26"/>
          <w:szCs w:val="26"/>
          <w:rtl/>
        </w:rPr>
        <w:t>נא קמא</w:t>
      </w:r>
      <w:r w:rsidRPr="004A039F">
        <w:rPr>
          <w:rFonts w:cs="FrankRuehl"/>
          <w:sz w:val="26"/>
          <w:szCs w:val="26"/>
          <w:rtl/>
        </w:rPr>
        <w:t xml:space="preserve"> סובר דספק מהתורה בכל מקום לקולא, </w:t>
      </w:r>
      <w:r>
        <w:rPr>
          <w:rFonts w:cs="FrankRuehl" w:hint="cs"/>
          <w:sz w:val="26"/>
          <w:szCs w:val="26"/>
          <w:rtl/>
        </w:rPr>
        <w:t>כשיטת הרמב"ם, ו</w:t>
      </w:r>
      <w:r w:rsidRPr="004A039F">
        <w:rPr>
          <w:rFonts w:cs="FrankRuehl"/>
          <w:sz w:val="26"/>
          <w:szCs w:val="26"/>
          <w:rtl/>
        </w:rPr>
        <w:t xml:space="preserve">לכן לא החמירו חכמים </w:t>
      </w:r>
      <w:r>
        <w:rPr>
          <w:rFonts w:cs="FrankRuehl" w:hint="cs"/>
          <w:sz w:val="26"/>
          <w:szCs w:val="26"/>
          <w:rtl/>
        </w:rPr>
        <w:t>לומר "בפני נכתב ובפני נחתם"</w:t>
      </w:r>
      <w:r w:rsidRPr="004A039F">
        <w:rPr>
          <w:rFonts w:cs="FrankRuehl"/>
          <w:sz w:val="26"/>
          <w:szCs w:val="26"/>
          <w:rtl/>
        </w:rPr>
        <w:t xml:space="preserve"> אלא </w:t>
      </w:r>
      <w:r>
        <w:rPr>
          <w:rFonts w:cs="FrankRuehl" w:hint="cs"/>
          <w:sz w:val="26"/>
          <w:szCs w:val="26"/>
          <w:rtl/>
        </w:rPr>
        <w:t>רק למי ש</w:t>
      </w:r>
      <w:r w:rsidRPr="004A039F">
        <w:rPr>
          <w:rFonts w:cs="FrankRuehl"/>
          <w:sz w:val="26"/>
          <w:szCs w:val="26"/>
          <w:rtl/>
        </w:rPr>
        <w:t>מביא</w:t>
      </w:r>
      <w:r>
        <w:rPr>
          <w:rFonts w:cs="FrankRuehl" w:hint="cs"/>
          <w:sz w:val="26"/>
          <w:szCs w:val="26"/>
          <w:rtl/>
        </w:rPr>
        <w:t xml:space="preserve"> גט</w:t>
      </w:r>
      <w:r w:rsidRPr="004A039F">
        <w:rPr>
          <w:rFonts w:cs="FrankRuehl"/>
          <w:sz w:val="26"/>
          <w:szCs w:val="26"/>
          <w:rtl/>
        </w:rPr>
        <w:t xml:space="preserve"> ממדינת הים </w:t>
      </w:r>
      <w:r>
        <w:rPr>
          <w:rFonts w:cs="FrankRuehl" w:hint="cs"/>
          <w:sz w:val="26"/>
          <w:szCs w:val="26"/>
          <w:rtl/>
        </w:rPr>
        <w:t>בו</w:t>
      </w:r>
      <w:r w:rsidRPr="004A039F">
        <w:rPr>
          <w:rFonts w:cs="FrankRuehl"/>
          <w:sz w:val="26"/>
          <w:szCs w:val="26"/>
          <w:rtl/>
        </w:rPr>
        <w:t>ודאי</w:t>
      </w:r>
      <w:r>
        <w:rPr>
          <w:rFonts w:cs="FrankRuehl" w:hint="cs"/>
          <w:sz w:val="26"/>
          <w:szCs w:val="26"/>
          <w:rtl/>
        </w:rPr>
        <w:t>;</w:t>
      </w:r>
      <w:r w:rsidRPr="004A039F">
        <w:rPr>
          <w:rFonts w:cs="FrankRuehl"/>
          <w:sz w:val="26"/>
          <w:szCs w:val="26"/>
          <w:rtl/>
        </w:rPr>
        <w:t xml:space="preserve"> אבל המביא מרקם וחגר</w:t>
      </w:r>
      <w:r>
        <w:rPr>
          <w:rFonts w:cs="FrankRuehl" w:hint="cs"/>
          <w:sz w:val="26"/>
          <w:szCs w:val="26"/>
          <w:rtl/>
        </w:rPr>
        <w:t xml:space="preserve"> –</w:t>
      </w:r>
      <w:r w:rsidRPr="004A039F">
        <w:rPr>
          <w:rFonts w:cs="FrankRuehl"/>
          <w:sz w:val="26"/>
          <w:szCs w:val="26"/>
          <w:rtl/>
        </w:rPr>
        <w:t xml:space="preserve"> </w:t>
      </w:r>
      <w:r>
        <w:rPr>
          <w:rFonts w:cs="FrankRuehl" w:hint="cs"/>
          <w:sz w:val="26"/>
          <w:szCs w:val="26"/>
          <w:rtl/>
        </w:rPr>
        <w:t xml:space="preserve">בזה </w:t>
      </w:r>
      <w:r w:rsidRPr="004A039F">
        <w:rPr>
          <w:rFonts w:cs="FrankRuehl"/>
          <w:sz w:val="26"/>
          <w:szCs w:val="26"/>
          <w:rtl/>
        </w:rPr>
        <w:t>לא החמירו</w:t>
      </w:r>
      <w:r>
        <w:rPr>
          <w:rFonts w:cs="FrankRuehl" w:hint="cs"/>
          <w:sz w:val="26"/>
          <w:szCs w:val="26"/>
          <w:rtl/>
        </w:rPr>
        <w:t>.</w:t>
      </w:r>
      <w:r w:rsidRPr="004A039F">
        <w:rPr>
          <w:rFonts w:cs="FrankRuehl"/>
          <w:sz w:val="26"/>
          <w:szCs w:val="26"/>
          <w:rtl/>
        </w:rPr>
        <w:t xml:space="preserve"> לכן אומר ת</w:t>
      </w:r>
      <w:r>
        <w:rPr>
          <w:rFonts w:cs="FrankRuehl" w:hint="cs"/>
          <w:sz w:val="26"/>
          <w:szCs w:val="26"/>
          <w:rtl/>
        </w:rPr>
        <w:t xml:space="preserve">נא קמא, שרק </w:t>
      </w:r>
      <w:r w:rsidRPr="004A039F">
        <w:rPr>
          <w:rFonts w:cs="FrankRuehl"/>
          <w:sz w:val="26"/>
          <w:szCs w:val="26"/>
          <w:rtl/>
        </w:rPr>
        <w:t>המביא ממדינת הים</w:t>
      </w:r>
      <w:r>
        <w:rPr>
          <w:rFonts w:cs="FrankRuehl" w:hint="cs"/>
          <w:sz w:val="26"/>
          <w:szCs w:val="26"/>
          <w:rtl/>
        </w:rPr>
        <w:t xml:space="preserve"> צריך לומר "בפני נכתב ובפני נחתם", אבל </w:t>
      </w:r>
      <w:r w:rsidRPr="004A039F">
        <w:rPr>
          <w:rFonts w:cs="FrankRuehl"/>
          <w:sz w:val="26"/>
          <w:szCs w:val="26"/>
          <w:rtl/>
        </w:rPr>
        <w:t xml:space="preserve">לא </w:t>
      </w:r>
      <w:r>
        <w:rPr>
          <w:rFonts w:cs="FrankRuehl" w:hint="cs"/>
          <w:sz w:val="26"/>
          <w:szCs w:val="26"/>
          <w:rtl/>
        </w:rPr>
        <w:t xml:space="preserve">המביא </w:t>
      </w:r>
      <w:r w:rsidRPr="004A039F">
        <w:rPr>
          <w:rFonts w:cs="FrankRuehl"/>
          <w:sz w:val="26"/>
          <w:szCs w:val="26"/>
          <w:rtl/>
        </w:rPr>
        <w:t>מ</w:t>
      </w:r>
      <w:r>
        <w:rPr>
          <w:rFonts w:cs="FrankRuehl" w:hint="cs"/>
          <w:sz w:val="26"/>
          <w:szCs w:val="26"/>
          <w:rtl/>
        </w:rPr>
        <w:t>כל מקום אחר ב</w:t>
      </w:r>
      <w:r w:rsidRPr="004A039F">
        <w:rPr>
          <w:rFonts w:cs="FrankRuehl"/>
          <w:sz w:val="26"/>
          <w:szCs w:val="26"/>
          <w:rtl/>
        </w:rPr>
        <w:t>חו"ל</w:t>
      </w:r>
      <w:r>
        <w:rPr>
          <w:rFonts w:cs="FrankRuehl" w:hint="cs"/>
          <w:sz w:val="26"/>
          <w:szCs w:val="26"/>
          <w:rtl/>
        </w:rPr>
        <w:t>,</w:t>
      </w:r>
      <w:r w:rsidRPr="004A039F">
        <w:rPr>
          <w:rFonts w:cs="FrankRuehl"/>
          <w:sz w:val="26"/>
          <w:szCs w:val="26"/>
          <w:rtl/>
        </w:rPr>
        <w:t xml:space="preserve"> כמו </w:t>
      </w:r>
      <w:r>
        <w:rPr>
          <w:rFonts w:cs="FrankRuehl" w:hint="cs"/>
          <w:sz w:val="26"/>
          <w:szCs w:val="26"/>
          <w:rtl/>
        </w:rPr>
        <w:t>מ</w:t>
      </w:r>
      <w:r w:rsidRPr="004A039F">
        <w:rPr>
          <w:rFonts w:cs="FrankRuehl"/>
          <w:sz w:val="26"/>
          <w:szCs w:val="26"/>
          <w:rtl/>
        </w:rPr>
        <w:t>רקם וחגר</w:t>
      </w:r>
      <w:r>
        <w:rPr>
          <w:rFonts w:cs="FrankRuehl" w:hint="cs"/>
          <w:sz w:val="26"/>
          <w:szCs w:val="26"/>
          <w:rtl/>
        </w:rPr>
        <w:t>,</w:t>
      </w:r>
      <w:r w:rsidRPr="004A039F">
        <w:rPr>
          <w:rFonts w:cs="FrankRuehl"/>
          <w:sz w:val="26"/>
          <w:szCs w:val="26"/>
          <w:rtl/>
        </w:rPr>
        <w:t xml:space="preserve"> דאין בהם ספק שקול</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בזה </w:t>
      </w:r>
      <w:r w:rsidRPr="004A039F">
        <w:rPr>
          <w:rFonts w:cs="FrankRuehl"/>
          <w:sz w:val="26"/>
          <w:szCs w:val="26"/>
          <w:rtl/>
        </w:rPr>
        <w:t xml:space="preserve">העמידו </w:t>
      </w:r>
      <w:r>
        <w:rPr>
          <w:rFonts w:cs="FrankRuehl" w:hint="cs"/>
          <w:sz w:val="26"/>
          <w:szCs w:val="26"/>
          <w:rtl/>
        </w:rPr>
        <w:t xml:space="preserve">חכמים את דבריהם </w:t>
      </w:r>
      <w:r w:rsidRPr="004A039F">
        <w:rPr>
          <w:rFonts w:cs="FrankRuehl"/>
          <w:sz w:val="26"/>
          <w:szCs w:val="26"/>
          <w:rtl/>
        </w:rPr>
        <w:t>על ד</w:t>
      </w:r>
      <w:r>
        <w:rPr>
          <w:rFonts w:cs="FrankRuehl" w:hint="cs"/>
          <w:sz w:val="26"/>
          <w:szCs w:val="26"/>
          <w:rtl/>
        </w:rPr>
        <w:t>ין</w:t>
      </w:r>
      <w:r w:rsidRPr="004A039F">
        <w:rPr>
          <w:rFonts w:cs="FrankRuehl"/>
          <w:sz w:val="26"/>
          <w:szCs w:val="26"/>
          <w:rtl/>
        </w:rPr>
        <w:t xml:space="preserve"> תורה</w:t>
      </w:r>
      <w:r>
        <w:rPr>
          <w:rFonts w:cs="FrankRuehl" w:hint="cs"/>
          <w:sz w:val="26"/>
          <w:szCs w:val="26"/>
          <w:rtl/>
        </w:rPr>
        <w:t>,</w:t>
      </w:r>
      <w:r w:rsidRPr="004A039F">
        <w:rPr>
          <w:rFonts w:cs="FrankRuehl"/>
          <w:sz w:val="26"/>
          <w:szCs w:val="26"/>
          <w:rtl/>
        </w:rPr>
        <w:t xml:space="preserve"> והולכים בהם לקולא. אבל ר</w:t>
      </w:r>
      <w:r>
        <w:rPr>
          <w:rFonts w:cs="FrankRuehl" w:hint="cs"/>
          <w:sz w:val="26"/>
          <w:szCs w:val="26"/>
          <w:rtl/>
        </w:rPr>
        <w:t>בן גמליאל</w:t>
      </w:r>
      <w:r w:rsidRPr="004A039F">
        <w:rPr>
          <w:rFonts w:cs="FrankRuehl"/>
          <w:sz w:val="26"/>
          <w:szCs w:val="26"/>
          <w:rtl/>
        </w:rPr>
        <w:t xml:space="preserve"> סובר דספק מהתורה לחומרא גם באיסור לאו</w:t>
      </w:r>
      <w:r>
        <w:rPr>
          <w:rFonts w:cs="FrankRuehl" w:hint="cs"/>
          <w:sz w:val="26"/>
          <w:szCs w:val="26"/>
          <w:rtl/>
        </w:rPr>
        <w:t>, כדעת הרשב"א.</w:t>
      </w:r>
      <w:r w:rsidRPr="004A039F">
        <w:rPr>
          <w:rFonts w:cs="FrankRuehl"/>
          <w:sz w:val="26"/>
          <w:szCs w:val="26"/>
          <w:rtl/>
        </w:rPr>
        <w:t xml:space="preserve"> א"כ גם בספק השקול מדינא </w:t>
      </w:r>
      <w:r>
        <w:rPr>
          <w:rFonts w:cs="FrankRuehl" w:hint="cs"/>
          <w:sz w:val="26"/>
          <w:szCs w:val="26"/>
          <w:rtl/>
        </w:rPr>
        <w:t>יש ל</w:t>
      </w:r>
      <w:r w:rsidRPr="004A039F">
        <w:rPr>
          <w:rFonts w:cs="FrankRuehl"/>
          <w:sz w:val="26"/>
          <w:szCs w:val="26"/>
          <w:rtl/>
        </w:rPr>
        <w:t xml:space="preserve">אסור, </w:t>
      </w:r>
      <w:r>
        <w:rPr>
          <w:rFonts w:cs="FrankRuehl" w:hint="cs"/>
          <w:sz w:val="26"/>
          <w:szCs w:val="26"/>
          <w:rtl/>
        </w:rPr>
        <w:t>ו</w:t>
      </w:r>
      <w:r w:rsidRPr="004A039F">
        <w:rPr>
          <w:rFonts w:cs="FrankRuehl"/>
          <w:sz w:val="26"/>
          <w:szCs w:val="26"/>
          <w:rtl/>
        </w:rPr>
        <w:t>לכן גזרו</w:t>
      </w:r>
      <w:r>
        <w:rPr>
          <w:rFonts w:cs="FrankRuehl" w:hint="cs"/>
          <w:sz w:val="26"/>
          <w:szCs w:val="26"/>
          <w:rtl/>
        </w:rPr>
        <w:t xml:space="preserve"> חכמים</w:t>
      </w:r>
      <w:r w:rsidRPr="004A039F">
        <w:rPr>
          <w:rFonts w:cs="FrankRuehl"/>
          <w:sz w:val="26"/>
          <w:szCs w:val="26"/>
          <w:rtl/>
        </w:rPr>
        <w:t xml:space="preserve"> גם ברקם וחגר אטו שאר ספיקות</w:t>
      </w:r>
      <w:r>
        <w:rPr>
          <w:rFonts w:cs="FrankRuehl" w:hint="cs"/>
          <w:sz w:val="26"/>
          <w:szCs w:val="26"/>
          <w:rtl/>
        </w:rPr>
        <w:t xml:space="preserve"> (</w:t>
      </w:r>
      <w:r w:rsidRPr="004A039F">
        <w:rPr>
          <w:rFonts w:cs="FrankRuehl"/>
          <w:sz w:val="26"/>
          <w:szCs w:val="26"/>
          <w:rtl/>
        </w:rPr>
        <w:t>ולא הוי גזירה לגזירה</w:t>
      </w:r>
      <w:r>
        <w:rPr>
          <w:rFonts w:cs="FrankRuehl" w:hint="cs"/>
          <w:sz w:val="26"/>
          <w:szCs w:val="26"/>
          <w:rtl/>
        </w:rPr>
        <w:t>)</w:t>
      </w:r>
      <w:r w:rsidRPr="004A039F">
        <w:rPr>
          <w:rFonts w:cs="FrankRuehl"/>
          <w:sz w:val="26"/>
          <w:szCs w:val="26"/>
          <w:rtl/>
        </w:rPr>
        <w:t xml:space="preserve">. </w:t>
      </w:r>
    </w:p>
    <w:p w14:paraId="6CA3C95E" w14:textId="77777777" w:rsidR="00D93C6F" w:rsidRPr="009C2961" w:rsidRDefault="00D93C6F" w:rsidP="009B3DE5">
      <w:pPr>
        <w:spacing w:before="120" w:line="360" w:lineRule="exact"/>
        <w:jc w:val="both"/>
        <w:rPr>
          <w:rFonts w:cs="FrankRuehl" w:hint="cs"/>
          <w:sz w:val="26"/>
          <w:szCs w:val="26"/>
          <w:rtl/>
        </w:rPr>
      </w:pPr>
    </w:p>
    <w:p w14:paraId="62710818"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9C2961">
        <w:rPr>
          <w:rFonts w:cs="FrankRuehl" w:hint="cs"/>
          <w:b/>
          <w:bCs/>
          <w:sz w:val="30"/>
          <w:szCs w:val="30"/>
          <w:rtl/>
        </w:rPr>
        <w:t>.</w:t>
      </w:r>
    </w:p>
    <w:p w14:paraId="25505EC1"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בתחילת מסכת קידושין מתחיל התנא</w:t>
      </w:r>
      <w:r>
        <w:rPr>
          <w:rFonts w:cs="FrankRuehl" w:hint="cs"/>
          <w:sz w:val="26"/>
          <w:szCs w:val="26"/>
          <w:rtl/>
        </w:rPr>
        <w:t>:</w:t>
      </w:r>
      <w:r w:rsidRPr="004A039F">
        <w:rPr>
          <w:rFonts w:cs="FrankRuehl"/>
          <w:sz w:val="26"/>
          <w:szCs w:val="26"/>
          <w:rtl/>
        </w:rPr>
        <w:t xml:space="preserve"> "האשה נקנית בשלוש דרכים, בכסף בשטר ובביאה"</w:t>
      </w:r>
      <w:r>
        <w:rPr>
          <w:rFonts w:cs="FrankRuehl" w:hint="cs"/>
          <w:sz w:val="26"/>
          <w:szCs w:val="26"/>
          <w:rtl/>
        </w:rPr>
        <w:t>.</w:t>
      </w:r>
      <w:r w:rsidRPr="004A039F">
        <w:rPr>
          <w:rFonts w:cs="FrankRuehl"/>
          <w:sz w:val="26"/>
          <w:szCs w:val="26"/>
          <w:rtl/>
        </w:rPr>
        <w:t xml:space="preserve"> מקשה הגמ'</w:t>
      </w:r>
      <w:r>
        <w:rPr>
          <w:rFonts w:cs="FrankRuehl" w:hint="cs"/>
          <w:sz w:val="26"/>
          <w:szCs w:val="26"/>
          <w:rtl/>
        </w:rPr>
        <w:t>: "</w:t>
      </w:r>
      <w:r w:rsidRPr="004A039F">
        <w:rPr>
          <w:rFonts w:cs="FrankRuehl"/>
          <w:sz w:val="26"/>
          <w:szCs w:val="26"/>
          <w:rtl/>
        </w:rPr>
        <w:t>וליתני בשלושה דברים</w:t>
      </w:r>
      <w:r>
        <w:rPr>
          <w:rFonts w:cs="FrankRuehl" w:hint="cs"/>
          <w:sz w:val="26"/>
          <w:szCs w:val="26"/>
          <w:rtl/>
        </w:rPr>
        <w:t>"</w:t>
      </w:r>
      <w:r w:rsidRPr="004A039F">
        <w:rPr>
          <w:rFonts w:cs="FrankRuehl"/>
          <w:sz w:val="26"/>
          <w:szCs w:val="26"/>
          <w:rtl/>
        </w:rPr>
        <w:t>, ומשני</w:t>
      </w:r>
      <w:r>
        <w:rPr>
          <w:rFonts w:cs="FrankRuehl" w:hint="cs"/>
          <w:sz w:val="26"/>
          <w:szCs w:val="26"/>
          <w:rtl/>
        </w:rPr>
        <w:t>:</w:t>
      </w:r>
      <w:r w:rsidRPr="004A039F">
        <w:rPr>
          <w:rFonts w:cs="FrankRuehl"/>
          <w:sz w:val="26"/>
          <w:szCs w:val="26"/>
          <w:rtl/>
        </w:rPr>
        <w:t xml:space="preserve"> </w:t>
      </w:r>
      <w:r>
        <w:rPr>
          <w:rFonts w:cs="FrankRuehl" w:hint="cs"/>
          <w:sz w:val="26"/>
          <w:szCs w:val="26"/>
          <w:rtl/>
        </w:rPr>
        <w:t>"הא מני, ר' שמעון היא,</w:t>
      </w:r>
      <w:r w:rsidRPr="004A039F">
        <w:rPr>
          <w:rFonts w:cs="FrankRuehl"/>
          <w:sz w:val="26"/>
          <w:szCs w:val="26"/>
          <w:rtl/>
        </w:rPr>
        <w:t xml:space="preserve"> דתנ</w:t>
      </w:r>
      <w:r>
        <w:rPr>
          <w:rFonts w:cs="FrankRuehl" w:hint="cs"/>
          <w:sz w:val="26"/>
          <w:szCs w:val="26"/>
          <w:rtl/>
        </w:rPr>
        <w:t>י</w:t>
      </w:r>
      <w:r w:rsidRPr="004A039F">
        <w:rPr>
          <w:rFonts w:cs="FrankRuehl"/>
          <w:sz w:val="26"/>
          <w:szCs w:val="26"/>
          <w:rtl/>
        </w:rPr>
        <w:t>א</w:t>
      </w:r>
      <w:r>
        <w:rPr>
          <w:rFonts w:cs="FrankRuehl" w:hint="cs"/>
          <w:sz w:val="26"/>
          <w:szCs w:val="26"/>
          <w:rtl/>
        </w:rPr>
        <w:t>:</w:t>
      </w:r>
      <w:r w:rsidRPr="004A039F">
        <w:rPr>
          <w:rFonts w:cs="FrankRuehl"/>
          <w:sz w:val="26"/>
          <w:szCs w:val="26"/>
          <w:rtl/>
        </w:rPr>
        <w:t xml:space="preserve"> ר</w:t>
      </w:r>
      <w:r>
        <w:rPr>
          <w:rFonts w:cs="FrankRuehl" w:hint="cs"/>
          <w:sz w:val="26"/>
          <w:szCs w:val="26"/>
          <w:rtl/>
        </w:rPr>
        <w:t>' שמעון</w:t>
      </w:r>
      <w:r w:rsidRPr="004A039F">
        <w:rPr>
          <w:rFonts w:cs="FrankRuehl"/>
          <w:sz w:val="26"/>
          <w:szCs w:val="26"/>
          <w:rtl/>
        </w:rPr>
        <w:t xml:space="preserve"> אומר</w:t>
      </w:r>
      <w:r>
        <w:rPr>
          <w:rFonts w:cs="FrankRuehl" w:hint="cs"/>
          <w:sz w:val="26"/>
          <w:szCs w:val="26"/>
          <w:rtl/>
        </w:rPr>
        <w:t>,</w:t>
      </w:r>
      <w:r w:rsidRPr="004A039F">
        <w:rPr>
          <w:rFonts w:cs="FrankRuehl"/>
          <w:sz w:val="26"/>
          <w:szCs w:val="26"/>
          <w:rtl/>
        </w:rPr>
        <w:t xml:space="preserve"> מפני מה אמרה תורה </w:t>
      </w:r>
      <w:r>
        <w:rPr>
          <w:rFonts w:cs="FrankRuehl" w:hint="cs"/>
          <w:sz w:val="26"/>
          <w:szCs w:val="26"/>
          <w:rtl/>
        </w:rPr>
        <w:t>'</w:t>
      </w:r>
      <w:r w:rsidRPr="004A039F">
        <w:rPr>
          <w:rFonts w:cs="FrankRuehl"/>
          <w:sz w:val="26"/>
          <w:szCs w:val="26"/>
          <w:rtl/>
        </w:rPr>
        <w:t>כי יקח איש אשה</w:t>
      </w:r>
      <w:r>
        <w:rPr>
          <w:rFonts w:cs="FrankRuehl" w:hint="cs"/>
          <w:sz w:val="26"/>
          <w:szCs w:val="26"/>
          <w:rtl/>
        </w:rPr>
        <w:t xml:space="preserve">' </w:t>
      </w:r>
      <w:r w:rsidRPr="004A039F">
        <w:rPr>
          <w:rFonts w:cs="FrankRuehl"/>
          <w:sz w:val="26"/>
          <w:szCs w:val="26"/>
          <w:rtl/>
        </w:rPr>
        <w:t>ולא</w:t>
      </w:r>
      <w:r>
        <w:rPr>
          <w:rFonts w:cs="FrankRuehl" w:hint="cs"/>
          <w:sz w:val="26"/>
          <w:szCs w:val="26"/>
          <w:rtl/>
        </w:rPr>
        <w:t>: '</w:t>
      </w:r>
      <w:r w:rsidRPr="004A039F">
        <w:rPr>
          <w:rFonts w:cs="FrankRuehl"/>
          <w:sz w:val="26"/>
          <w:szCs w:val="26"/>
          <w:rtl/>
        </w:rPr>
        <w:t>כי תלקח אשה לאיש</w:t>
      </w:r>
      <w:r>
        <w:rPr>
          <w:rFonts w:cs="FrankRuehl" w:hint="cs"/>
          <w:sz w:val="26"/>
          <w:szCs w:val="26"/>
          <w:rtl/>
        </w:rPr>
        <w:t>'?</w:t>
      </w:r>
      <w:r w:rsidRPr="004A039F">
        <w:rPr>
          <w:rFonts w:cs="FrankRuehl"/>
          <w:sz w:val="26"/>
          <w:szCs w:val="26"/>
          <w:rtl/>
        </w:rPr>
        <w:t xml:space="preserve"> </w:t>
      </w:r>
      <w:r w:rsidRPr="004A039F">
        <w:rPr>
          <w:rFonts w:cs="FrankRuehl"/>
          <w:sz w:val="26"/>
          <w:szCs w:val="26"/>
          <w:rtl/>
        </w:rPr>
        <w:lastRenderedPageBreak/>
        <w:t>מפני שדרכו של איש לחזר אחר האשה</w:t>
      </w:r>
      <w:r>
        <w:rPr>
          <w:rFonts w:cs="FrankRuehl" w:hint="cs"/>
          <w:sz w:val="26"/>
          <w:szCs w:val="26"/>
          <w:rtl/>
        </w:rPr>
        <w:t>,</w:t>
      </w:r>
      <w:r w:rsidRPr="004A039F">
        <w:rPr>
          <w:rFonts w:cs="FrankRuehl"/>
          <w:sz w:val="26"/>
          <w:szCs w:val="26"/>
          <w:rtl/>
        </w:rPr>
        <w:t xml:space="preserve"> ואין דרכה של אשה לחזר אחר האיש</w:t>
      </w:r>
      <w:r>
        <w:rPr>
          <w:rFonts w:cs="FrankRuehl" w:hint="cs"/>
          <w:sz w:val="26"/>
          <w:szCs w:val="26"/>
          <w:rtl/>
        </w:rPr>
        <w:t>".</w:t>
      </w:r>
      <w:r w:rsidRPr="004A039F">
        <w:rPr>
          <w:rFonts w:cs="FrankRuehl"/>
          <w:sz w:val="26"/>
          <w:szCs w:val="26"/>
          <w:rtl/>
        </w:rPr>
        <w:t xml:space="preserve"> לכן </w:t>
      </w:r>
      <w:r>
        <w:rPr>
          <w:rFonts w:cs="FrankRuehl" w:hint="cs"/>
          <w:sz w:val="26"/>
          <w:szCs w:val="26"/>
          <w:rtl/>
        </w:rPr>
        <w:t>נקטה המשנה בלשון של "</w:t>
      </w:r>
      <w:r w:rsidRPr="004A039F">
        <w:rPr>
          <w:rFonts w:cs="FrankRuehl"/>
          <w:sz w:val="26"/>
          <w:szCs w:val="26"/>
          <w:rtl/>
        </w:rPr>
        <w:t>דרכים</w:t>
      </w:r>
      <w:r>
        <w:rPr>
          <w:rFonts w:cs="FrankRuehl" w:hint="cs"/>
          <w:sz w:val="26"/>
          <w:szCs w:val="26"/>
          <w:rtl/>
        </w:rPr>
        <w:t>"</w:t>
      </w:r>
      <w:r w:rsidRPr="004A039F">
        <w:rPr>
          <w:rFonts w:cs="FrankRuehl"/>
          <w:sz w:val="26"/>
          <w:szCs w:val="26"/>
          <w:rtl/>
        </w:rPr>
        <w:t xml:space="preserve"> ולא </w:t>
      </w:r>
      <w:r>
        <w:rPr>
          <w:rFonts w:cs="FrankRuehl" w:hint="cs"/>
          <w:sz w:val="26"/>
          <w:szCs w:val="26"/>
          <w:rtl/>
        </w:rPr>
        <w:t>"</w:t>
      </w:r>
      <w:r w:rsidRPr="004A039F">
        <w:rPr>
          <w:rFonts w:cs="FrankRuehl"/>
          <w:sz w:val="26"/>
          <w:szCs w:val="26"/>
          <w:rtl/>
        </w:rPr>
        <w:t>דברים</w:t>
      </w:r>
      <w:r>
        <w:rPr>
          <w:rFonts w:cs="FrankRuehl" w:hint="cs"/>
          <w:sz w:val="26"/>
          <w:szCs w:val="26"/>
          <w:rtl/>
        </w:rPr>
        <w:t>"</w:t>
      </w:r>
      <w:r w:rsidRPr="004A039F">
        <w:rPr>
          <w:rFonts w:cs="FrankRuehl"/>
          <w:sz w:val="26"/>
          <w:szCs w:val="26"/>
          <w:rtl/>
        </w:rPr>
        <w:t>.</w:t>
      </w:r>
    </w:p>
    <w:p w14:paraId="174FEA62" w14:textId="77777777" w:rsidR="00D93C6F" w:rsidRPr="004A039F" w:rsidRDefault="00D93C6F" w:rsidP="009B3DE5">
      <w:pPr>
        <w:spacing w:before="120" w:line="360" w:lineRule="exact"/>
        <w:jc w:val="both"/>
        <w:rPr>
          <w:rFonts w:cs="FrankRuehl" w:hint="cs"/>
          <w:sz w:val="26"/>
          <w:szCs w:val="26"/>
          <w:rtl/>
        </w:rPr>
      </w:pPr>
      <w:r w:rsidRPr="004A039F">
        <w:rPr>
          <w:rFonts w:cs="FrankRuehl"/>
          <w:sz w:val="26"/>
          <w:szCs w:val="26"/>
          <w:rtl/>
        </w:rPr>
        <w:t xml:space="preserve">וקשה: א. </w:t>
      </w:r>
      <w:r>
        <w:rPr>
          <w:rFonts w:cs="FrankRuehl" w:hint="cs"/>
          <w:sz w:val="26"/>
          <w:szCs w:val="26"/>
          <w:rtl/>
        </w:rPr>
        <w:t>מ</w:t>
      </w:r>
      <w:r w:rsidRPr="004A039F">
        <w:rPr>
          <w:rFonts w:cs="FrankRuehl"/>
          <w:sz w:val="26"/>
          <w:szCs w:val="26"/>
          <w:rtl/>
        </w:rPr>
        <w:t xml:space="preserve">הלשון </w:t>
      </w:r>
      <w:r>
        <w:rPr>
          <w:rFonts w:cs="FrankRuehl" w:hint="cs"/>
          <w:sz w:val="26"/>
          <w:szCs w:val="26"/>
          <w:rtl/>
        </w:rPr>
        <w:t xml:space="preserve">"הא מני ר' שמעון היא" – </w:t>
      </w:r>
      <w:r w:rsidRPr="004A039F">
        <w:rPr>
          <w:rFonts w:cs="FrankRuehl"/>
          <w:sz w:val="26"/>
          <w:szCs w:val="26"/>
          <w:rtl/>
        </w:rPr>
        <w:t>משמע דאיכא מאן  דפליג על ר</w:t>
      </w:r>
      <w:r>
        <w:rPr>
          <w:rFonts w:cs="FrankRuehl" w:hint="cs"/>
          <w:sz w:val="26"/>
          <w:szCs w:val="26"/>
          <w:rtl/>
        </w:rPr>
        <w:t>' שמעון. ואם כן –</w:t>
      </w:r>
      <w:r w:rsidRPr="004A039F">
        <w:rPr>
          <w:rFonts w:cs="FrankRuehl"/>
          <w:sz w:val="26"/>
          <w:szCs w:val="26"/>
          <w:rtl/>
        </w:rPr>
        <w:t xml:space="preserve"> מי הוא התנא דפליג עליו</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באמת משמע שחולקים עליו, מהלשון</w:t>
      </w:r>
      <w:r>
        <w:rPr>
          <w:rFonts w:cs="FrankRuehl" w:hint="cs"/>
          <w:sz w:val="26"/>
          <w:szCs w:val="26"/>
          <w:rtl/>
        </w:rPr>
        <w:t>: "</w:t>
      </w:r>
      <w:r w:rsidRPr="004A039F">
        <w:rPr>
          <w:rFonts w:cs="FrankRuehl"/>
          <w:sz w:val="26"/>
          <w:szCs w:val="26"/>
          <w:rtl/>
        </w:rPr>
        <w:t>ר' שמעון אומר</w:t>
      </w:r>
      <w:r>
        <w:rPr>
          <w:rFonts w:cs="FrankRuehl" w:hint="cs"/>
          <w:sz w:val="26"/>
          <w:szCs w:val="26"/>
          <w:rtl/>
        </w:rPr>
        <w:t>",</w:t>
      </w:r>
      <w:r w:rsidRPr="004A039F">
        <w:rPr>
          <w:rFonts w:cs="FrankRuehl"/>
          <w:sz w:val="26"/>
          <w:szCs w:val="26"/>
          <w:rtl/>
        </w:rPr>
        <w:t xml:space="preserve"> ולא </w:t>
      </w:r>
      <w:r>
        <w:rPr>
          <w:rFonts w:cs="FrankRuehl" w:hint="cs"/>
          <w:sz w:val="26"/>
          <w:szCs w:val="26"/>
          <w:rtl/>
        </w:rPr>
        <w:t>כנוסח הרגיל: "</w:t>
      </w:r>
      <w:r w:rsidRPr="004A039F">
        <w:rPr>
          <w:rFonts w:cs="FrankRuehl"/>
          <w:sz w:val="26"/>
          <w:szCs w:val="26"/>
          <w:rtl/>
        </w:rPr>
        <w:t>אמר ר' שמעון</w:t>
      </w:r>
      <w:r>
        <w:rPr>
          <w:rFonts w:cs="FrankRuehl" w:hint="cs"/>
          <w:sz w:val="26"/>
          <w:szCs w:val="26"/>
          <w:rtl/>
        </w:rPr>
        <w:t>".</w:t>
      </w:r>
    </w:p>
    <w:p w14:paraId="6FDF6407"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ב. על עצם מאמרו של ר</w:t>
      </w:r>
      <w:r>
        <w:rPr>
          <w:rFonts w:cs="FrankRuehl" w:hint="cs"/>
          <w:sz w:val="26"/>
          <w:szCs w:val="26"/>
          <w:rtl/>
        </w:rPr>
        <w:t>' שמעון</w:t>
      </w:r>
      <w:r w:rsidRPr="004A039F">
        <w:rPr>
          <w:rFonts w:cs="FrankRuehl"/>
          <w:sz w:val="26"/>
          <w:szCs w:val="26"/>
          <w:rtl/>
        </w:rPr>
        <w:t xml:space="preserve"> יש להקשות</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ר' שמעון שואל: </w:t>
      </w:r>
      <w:r w:rsidRPr="004A039F">
        <w:rPr>
          <w:rFonts w:cs="FrankRuehl"/>
          <w:sz w:val="26"/>
          <w:szCs w:val="26"/>
          <w:rtl/>
        </w:rPr>
        <w:t xml:space="preserve">מפני מה אמרה תורה </w:t>
      </w:r>
      <w:r>
        <w:rPr>
          <w:rFonts w:cs="FrankRuehl" w:hint="cs"/>
          <w:sz w:val="26"/>
          <w:szCs w:val="26"/>
          <w:rtl/>
        </w:rPr>
        <w:t>"</w:t>
      </w:r>
      <w:r w:rsidRPr="004A039F">
        <w:rPr>
          <w:rFonts w:cs="FrankRuehl"/>
          <w:sz w:val="26"/>
          <w:szCs w:val="26"/>
          <w:rtl/>
        </w:rPr>
        <w:t>כי יקח איש אשה</w:t>
      </w:r>
      <w:r>
        <w:rPr>
          <w:rFonts w:cs="FrankRuehl" w:hint="cs"/>
          <w:sz w:val="26"/>
          <w:szCs w:val="26"/>
          <w:rtl/>
        </w:rPr>
        <w:t>",</w:t>
      </w:r>
      <w:r w:rsidRPr="004A039F">
        <w:rPr>
          <w:rFonts w:cs="FrankRuehl"/>
          <w:sz w:val="26"/>
          <w:szCs w:val="26"/>
          <w:rtl/>
        </w:rPr>
        <w:t xml:space="preserve"> ולא</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כי תלקח אשה לאיש</w:t>
      </w:r>
      <w:r>
        <w:rPr>
          <w:rFonts w:cs="FrankRuehl" w:hint="cs"/>
          <w:sz w:val="26"/>
          <w:szCs w:val="26"/>
          <w:rtl/>
        </w:rPr>
        <w:t>". אבל הרי</w:t>
      </w:r>
      <w:r w:rsidRPr="004A039F">
        <w:rPr>
          <w:rFonts w:cs="FrankRuehl"/>
          <w:sz w:val="26"/>
          <w:szCs w:val="26"/>
          <w:rtl/>
        </w:rPr>
        <w:t xml:space="preserve"> </w:t>
      </w:r>
      <w:r>
        <w:rPr>
          <w:rFonts w:cs="FrankRuehl" w:hint="cs"/>
          <w:sz w:val="26"/>
          <w:szCs w:val="26"/>
          <w:rtl/>
        </w:rPr>
        <w:t xml:space="preserve">בגמ' </w:t>
      </w:r>
      <w:r w:rsidRPr="004A039F">
        <w:rPr>
          <w:rFonts w:cs="FrankRuehl"/>
          <w:sz w:val="26"/>
          <w:szCs w:val="26"/>
          <w:rtl/>
        </w:rPr>
        <w:t>במס</w:t>
      </w:r>
      <w:r>
        <w:rPr>
          <w:rFonts w:cs="FrankRuehl" w:hint="cs"/>
          <w:sz w:val="26"/>
          <w:szCs w:val="26"/>
          <w:rtl/>
        </w:rPr>
        <w:t>כת</w:t>
      </w:r>
      <w:r w:rsidRPr="004A039F">
        <w:rPr>
          <w:rFonts w:cs="FrankRuehl"/>
          <w:sz w:val="26"/>
          <w:szCs w:val="26"/>
          <w:rtl/>
        </w:rPr>
        <w:t xml:space="preserve"> יבמות</w:t>
      </w:r>
      <w:r w:rsidRPr="00C30F2E">
        <w:rPr>
          <w:rFonts w:cs="FrankRuehl"/>
          <w:sz w:val="26"/>
          <w:rtl/>
        </w:rPr>
        <w:t xml:space="preserve"> </w:t>
      </w:r>
      <w:r>
        <w:rPr>
          <w:rFonts w:cs="FrankRuehl"/>
          <w:sz w:val="26"/>
          <w:rtl/>
        </w:rPr>
        <w:t>(</w:t>
      </w:r>
      <w:r w:rsidRPr="00C30F2E">
        <w:rPr>
          <w:rFonts w:cs="FrankRuehl"/>
          <w:sz w:val="26"/>
          <w:rtl/>
        </w:rPr>
        <w:t>סה ע"ב)</w:t>
      </w:r>
      <w:r w:rsidRPr="004A039F">
        <w:rPr>
          <w:rFonts w:cs="FrankRuehl"/>
          <w:sz w:val="26"/>
          <w:szCs w:val="26"/>
          <w:rtl/>
        </w:rPr>
        <w:t xml:space="preserve"> נאמר שאשה אינה מצ</w:t>
      </w:r>
      <w:r>
        <w:rPr>
          <w:rFonts w:cs="FrankRuehl" w:hint="cs"/>
          <w:sz w:val="26"/>
          <w:szCs w:val="26"/>
          <w:rtl/>
        </w:rPr>
        <w:t>ֻ</w:t>
      </w:r>
      <w:r w:rsidRPr="004A039F">
        <w:rPr>
          <w:rFonts w:cs="FrankRuehl"/>
          <w:sz w:val="26"/>
          <w:szCs w:val="26"/>
          <w:rtl/>
        </w:rPr>
        <w:t>ווה על פ</w:t>
      </w:r>
      <w:r>
        <w:rPr>
          <w:rFonts w:cs="FrankRuehl" w:hint="cs"/>
          <w:sz w:val="26"/>
          <w:szCs w:val="26"/>
          <w:rtl/>
        </w:rPr>
        <w:t>ריה ורביה</w:t>
      </w:r>
      <w:r w:rsidRPr="004A039F">
        <w:rPr>
          <w:rFonts w:cs="FrankRuehl"/>
          <w:sz w:val="26"/>
          <w:szCs w:val="26"/>
          <w:rtl/>
        </w:rPr>
        <w:t>, א"כ שפיר תלתה התורה מצוות קיחה באיש ולא באשה</w:t>
      </w:r>
      <w:r>
        <w:rPr>
          <w:rFonts w:cs="FrankRuehl" w:hint="cs"/>
          <w:sz w:val="26"/>
          <w:szCs w:val="26"/>
          <w:rtl/>
        </w:rPr>
        <w:t>!</w:t>
      </w:r>
    </w:p>
    <w:p w14:paraId="680D43BF" w14:textId="77777777" w:rsidR="00D93C6F" w:rsidRPr="004A039F" w:rsidRDefault="00D93C6F" w:rsidP="009B3DE5">
      <w:pPr>
        <w:spacing w:before="120" w:line="360" w:lineRule="exact"/>
        <w:jc w:val="both"/>
        <w:rPr>
          <w:rFonts w:cs="FrankRuehl"/>
          <w:sz w:val="26"/>
          <w:szCs w:val="26"/>
          <w:rtl/>
        </w:rPr>
      </w:pPr>
      <w:r>
        <w:rPr>
          <w:rFonts w:cs="FrankRuehl" w:hint="cs"/>
          <w:sz w:val="26"/>
          <w:szCs w:val="26"/>
          <w:rtl/>
        </w:rPr>
        <w:t xml:space="preserve">אמנם </w:t>
      </w:r>
      <w:r w:rsidRPr="004A039F">
        <w:rPr>
          <w:rFonts w:cs="FrankRuehl"/>
          <w:sz w:val="26"/>
          <w:szCs w:val="26"/>
          <w:rtl/>
        </w:rPr>
        <w:t xml:space="preserve">כל זה נאמר אם </w:t>
      </w:r>
      <w:r>
        <w:rPr>
          <w:rFonts w:cs="FrankRuehl" w:hint="cs"/>
          <w:sz w:val="26"/>
          <w:szCs w:val="26"/>
          <w:rtl/>
        </w:rPr>
        <w:t>אכן דעתנו היא</w:t>
      </w:r>
      <w:r w:rsidRPr="004A039F">
        <w:rPr>
          <w:rFonts w:cs="FrankRuehl"/>
          <w:sz w:val="26"/>
          <w:szCs w:val="26"/>
          <w:rtl/>
        </w:rPr>
        <w:t xml:space="preserve"> </w:t>
      </w:r>
      <w:r>
        <w:rPr>
          <w:rFonts w:cs="FrankRuehl" w:hint="cs"/>
          <w:sz w:val="26"/>
          <w:szCs w:val="26"/>
          <w:rtl/>
        </w:rPr>
        <w:t>ש</w:t>
      </w:r>
      <w:r w:rsidRPr="004A039F">
        <w:rPr>
          <w:rFonts w:cs="FrankRuehl"/>
          <w:sz w:val="26"/>
          <w:szCs w:val="26"/>
          <w:rtl/>
        </w:rPr>
        <w:t>אין אשה מצ</w:t>
      </w:r>
      <w:r>
        <w:rPr>
          <w:rFonts w:cs="FrankRuehl" w:hint="cs"/>
          <w:sz w:val="26"/>
          <w:szCs w:val="26"/>
          <w:rtl/>
        </w:rPr>
        <w:t>ֻ</w:t>
      </w:r>
      <w:r w:rsidRPr="004A039F">
        <w:rPr>
          <w:rFonts w:cs="FrankRuehl"/>
          <w:sz w:val="26"/>
          <w:szCs w:val="26"/>
          <w:rtl/>
        </w:rPr>
        <w:t>ווה על פ</w:t>
      </w:r>
      <w:r>
        <w:rPr>
          <w:rFonts w:cs="FrankRuehl" w:hint="cs"/>
          <w:sz w:val="26"/>
          <w:szCs w:val="26"/>
          <w:rtl/>
        </w:rPr>
        <w:t>ריה ורביה;</w:t>
      </w:r>
      <w:r w:rsidRPr="004A039F">
        <w:rPr>
          <w:rFonts w:cs="FrankRuehl"/>
          <w:sz w:val="26"/>
          <w:szCs w:val="26"/>
          <w:rtl/>
        </w:rPr>
        <w:t xml:space="preserve"> אבל אם נאמר שגם אשה מצ</w:t>
      </w:r>
      <w:r>
        <w:rPr>
          <w:rFonts w:cs="FrankRuehl" w:hint="cs"/>
          <w:sz w:val="26"/>
          <w:szCs w:val="26"/>
          <w:rtl/>
        </w:rPr>
        <w:t>ֻ</w:t>
      </w:r>
      <w:r w:rsidRPr="004A039F">
        <w:rPr>
          <w:rFonts w:cs="FrankRuehl"/>
          <w:sz w:val="26"/>
          <w:szCs w:val="26"/>
          <w:rtl/>
        </w:rPr>
        <w:t>ווה על</w:t>
      </w:r>
      <w:r>
        <w:rPr>
          <w:rFonts w:cs="FrankRuehl" w:hint="cs"/>
          <w:sz w:val="26"/>
          <w:szCs w:val="26"/>
          <w:rtl/>
        </w:rPr>
        <w:t xml:space="preserve"> כך –</w:t>
      </w:r>
      <w:r w:rsidRPr="004A039F">
        <w:rPr>
          <w:rFonts w:cs="FrankRuehl"/>
          <w:sz w:val="26"/>
          <w:szCs w:val="26"/>
          <w:rtl/>
        </w:rPr>
        <w:t xml:space="preserve"> שוב </w:t>
      </w:r>
      <w:r>
        <w:rPr>
          <w:rFonts w:cs="FrankRuehl" w:hint="cs"/>
          <w:sz w:val="26"/>
          <w:szCs w:val="26"/>
          <w:rtl/>
        </w:rPr>
        <w:t xml:space="preserve">שפיר </w:t>
      </w:r>
      <w:r w:rsidRPr="004A039F">
        <w:rPr>
          <w:rFonts w:cs="FrankRuehl"/>
          <w:sz w:val="26"/>
          <w:szCs w:val="26"/>
          <w:rtl/>
        </w:rPr>
        <w:t>יש ל</w:t>
      </w:r>
      <w:r>
        <w:rPr>
          <w:rFonts w:cs="FrankRuehl" w:hint="cs"/>
          <w:sz w:val="26"/>
          <w:szCs w:val="26"/>
          <w:rtl/>
        </w:rPr>
        <w:t>שאול את שאלת ר' שמעון:</w:t>
      </w:r>
      <w:r w:rsidRPr="004A039F">
        <w:rPr>
          <w:rFonts w:cs="FrankRuehl"/>
          <w:sz w:val="26"/>
          <w:szCs w:val="26"/>
          <w:rtl/>
        </w:rPr>
        <w:t xml:space="preserve"> מפני מה אמרה תורה כי יקח ולא כי תלקח.</w:t>
      </w:r>
    </w:p>
    <w:p w14:paraId="5FECE31B" w14:textId="77777777" w:rsidR="00D93C6F" w:rsidRPr="009C2961" w:rsidRDefault="00D93C6F" w:rsidP="009B3DE5">
      <w:pPr>
        <w:spacing w:before="120" w:line="360" w:lineRule="exact"/>
        <w:jc w:val="both"/>
        <w:rPr>
          <w:rFonts w:cs="FrankRuehl" w:hint="cs"/>
          <w:sz w:val="26"/>
          <w:szCs w:val="26"/>
          <w:rtl/>
        </w:rPr>
      </w:pPr>
    </w:p>
    <w:p w14:paraId="1DD17228"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ד.</w:t>
      </w:r>
    </w:p>
    <w:p w14:paraId="071518DD"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ונראה לתרץ הכל על פי הגמ' ביבמות שם</w:t>
      </w:r>
      <w:r>
        <w:rPr>
          <w:rFonts w:cs="FrankRuehl" w:hint="cs"/>
          <w:sz w:val="26"/>
          <w:szCs w:val="26"/>
          <w:rtl/>
        </w:rPr>
        <w:t>, שאומרת</w:t>
      </w:r>
      <w:r w:rsidRPr="004A039F">
        <w:rPr>
          <w:rFonts w:cs="FrankRuehl"/>
          <w:sz w:val="26"/>
          <w:szCs w:val="26"/>
          <w:rtl/>
        </w:rPr>
        <w:t xml:space="preserve"> כי דין זה </w:t>
      </w:r>
      <w:r>
        <w:rPr>
          <w:rFonts w:cs="FrankRuehl" w:hint="cs"/>
          <w:sz w:val="26"/>
          <w:szCs w:val="26"/>
          <w:rtl/>
        </w:rPr>
        <w:t xml:space="preserve">– </w:t>
      </w:r>
      <w:r w:rsidRPr="004A039F">
        <w:rPr>
          <w:rFonts w:cs="FrankRuehl"/>
          <w:sz w:val="26"/>
          <w:szCs w:val="26"/>
          <w:rtl/>
        </w:rPr>
        <w:t>אם אשה מצ</w:t>
      </w:r>
      <w:r>
        <w:rPr>
          <w:rFonts w:cs="FrankRuehl" w:hint="cs"/>
          <w:sz w:val="26"/>
          <w:szCs w:val="26"/>
          <w:rtl/>
        </w:rPr>
        <w:t>ֻ</w:t>
      </w:r>
      <w:r w:rsidRPr="004A039F">
        <w:rPr>
          <w:rFonts w:cs="FrankRuehl"/>
          <w:sz w:val="26"/>
          <w:szCs w:val="26"/>
          <w:rtl/>
        </w:rPr>
        <w:t>ווה על פ</w:t>
      </w:r>
      <w:r>
        <w:rPr>
          <w:rFonts w:cs="FrankRuehl" w:hint="cs"/>
          <w:sz w:val="26"/>
          <w:szCs w:val="26"/>
          <w:rtl/>
        </w:rPr>
        <w:t>ריה ורביה</w:t>
      </w:r>
      <w:r w:rsidRPr="004A039F">
        <w:rPr>
          <w:rFonts w:cs="FrankRuehl"/>
          <w:sz w:val="26"/>
          <w:szCs w:val="26"/>
          <w:rtl/>
        </w:rPr>
        <w:t xml:space="preserve"> או לא</w:t>
      </w:r>
      <w:r>
        <w:rPr>
          <w:rFonts w:cs="FrankRuehl" w:hint="cs"/>
          <w:sz w:val="26"/>
          <w:szCs w:val="26"/>
          <w:rtl/>
        </w:rPr>
        <w:t xml:space="preserve"> –</w:t>
      </w:r>
      <w:r w:rsidRPr="004A039F">
        <w:rPr>
          <w:rFonts w:cs="FrankRuehl"/>
          <w:sz w:val="26"/>
          <w:szCs w:val="26"/>
          <w:rtl/>
        </w:rPr>
        <w:t xml:space="preserve"> תלוי </w:t>
      </w:r>
      <w:r>
        <w:rPr>
          <w:rFonts w:cs="FrankRuehl" w:hint="cs"/>
          <w:sz w:val="26"/>
          <w:szCs w:val="26"/>
          <w:rtl/>
        </w:rPr>
        <w:t xml:space="preserve">בשאלה </w:t>
      </w:r>
      <w:r w:rsidRPr="004A039F">
        <w:rPr>
          <w:rFonts w:cs="FrankRuehl"/>
          <w:sz w:val="26"/>
          <w:szCs w:val="26"/>
          <w:rtl/>
        </w:rPr>
        <w:t>אם אומרים יש אם למסורת או יש אם למקרא. אם יש אם למסורת</w:t>
      </w:r>
      <w:r>
        <w:rPr>
          <w:rFonts w:cs="FrankRuehl" w:hint="cs"/>
          <w:sz w:val="26"/>
          <w:szCs w:val="26"/>
          <w:rtl/>
        </w:rPr>
        <w:t xml:space="preserve"> –</w:t>
      </w:r>
      <w:r w:rsidRPr="004A039F">
        <w:rPr>
          <w:rFonts w:cs="FrankRuehl"/>
          <w:sz w:val="26"/>
          <w:szCs w:val="26"/>
          <w:rtl/>
        </w:rPr>
        <w:t xml:space="preserve"> </w:t>
      </w:r>
      <w:r>
        <w:rPr>
          <w:rFonts w:cs="FrankRuehl" w:hint="cs"/>
          <w:sz w:val="26"/>
          <w:szCs w:val="26"/>
          <w:rtl/>
        </w:rPr>
        <w:t>הלא</w:t>
      </w:r>
      <w:r w:rsidRPr="004A039F">
        <w:rPr>
          <w:rFonts w:cs="FrankRuehl"/>
          <w:sz w:val="26"/>
          <w:szCs w:val="26"/>
          <w:rtl/>
        </w:rPr>
        <w:t xml:space="preserve"> כתוב בפסוק</w:t>
      </w:r>
      <w:r>
        <w:rPr>
          <w:rFonts w:cs="FrankRuehl" w:hint="cs"/>
          <w:sz w:val="26"/>
          <w:szCs w:val="26"/>
          <w:rtl/>
        </w:rPr>
        <w:t>:</w:t>
      </w:r>
      <w:r w:rsidRPr="004A039F">
        <w:rPr>
          <w:rFonts w:cs="FrankRuehl"/>
          <w:sz w:val="26"/>
          <w:szCs w:val="26"/>
          <w:rtl/>
        </w:rPr>
        <w:t xml:space="preserve"> "פרו ורבו ומלאו את הארץ וכבשה"</w:t>
      </w:r>
      <w:r>
        <w:rPr>
          <w:rFonts w:cs="FrankRuehl" w:hint="cs"/>
          <w:sz w:val="26"/>
          <w:szCs w:val="26"/>
          <w:rtl/>
        </w:rPr>
        <w:t xml:space="preserve"> –</w:t>
      </w:r>
      <w:r w:rsidRPr="004A039F">
        <w:rPr>
          <w:rFonts w:cs="FrankRuehl"/>
          <w:sz w:val="26"/>
          <w:szCs w:val="26"/>
          <w:rtl/>
        </w:rPr>
        <w:t xml:space="preserve"> לשון יחיד, </w:t>
      </w:r>
      <w:r>
        <w:rPr>
          <w:rFonts w:cs="FrankRuehl" w:hint="cs"/>
          <w:sz w:val="26"/>
          <w:szCs w:val="26"/>
          <w:rtl/>
        </w:rPr>
        <w:t xml:space="preserve">כלומר: </w:t>
      </w:r>
      <w:r w:rsidRPr="004A039F">
        <w:rPr>
          <w:rFonts w:cs="FrankRuehl"/>
          <w:sz w:val="26"/>
          <w:szCs w:val="26"/>
          <w:rtl/>
        </w:rPr>
        <w:t>רק לאיש נאמרה המצווה, אבל אשה אינה מצ</w:t>
      </w:r>
      <w:r>
        <w:rPr>
          <w:rFonts w:cs="FrankRuehl" w:hint="cs"/>
          <w:sz w:val="26"/>
          <w:szCs w:val="26"/>
          <w:rtl/>
        </w:rPr>
        <w:t>ֻ</w:t>
      </w:r>
      <w:r w:rsidRPr="004A039F">
        <w:rPr>
          <w:rFonts w:cs="FrankRuehl"/>
          <w:sz w:val="26"/>
          <w:szCs w:val="26"/>
          <w:rtl/>
        </w:rPr>
        <w:t xml:space="preserve">ווה </w:t>
      </w:r>
      <w:r>
        <w:rPr>
          <w:rFonts w:cs="FrankRuehl" w:hint="cs"/>
          <w:sz w:val="26"/>
          <w:szCs w:val="26"/>
          <w:rtl/>
        </w:rPr>
        <w:t>בה כלל.</w:t>
      </w:r>
      <w:r w:rsidRPr="004A039F">
        <w:rPr>
          <w:rFonts w:cs="FrankRuehl"/>
          <w:sz w:val="26"/>
          <w:szCs w:val="26"/>
          <w:rtl/>
        </w:rPr>
        <w:t xml:space="preserve"> אבל אם אומרים יש אם למקרא </w:t>
      </w:r>
      <w:r>
        <w:rPr>
          <w:rFonts w:cs="FrankRuehl" w:hint="cs"/>
          <w:sz w:val="26"/>
          <w:szCs w:val="26"/>
          <w:rtl/>
        </w:rPr>
        <w:t>– הרי שיש לקרוא</w:t>
      </w:r>
      <w:r w:rsidRPr="004A039F">
        <w:rPr>
          <w:rFonts w:cs="FrankRuehl"/>
          <w:sz w:val="26"/>
          <w:szCs w:val="26"/>
          <w:rtl/>
        </w:rPr>
        <w:t xml:space="preserve"> </w:t>
      </w:r>
      <w:r>
        <w:rPr>
          <w:rFonts w:cs="FrankRuehl" w:hint="cs"/>
          <w:sz w:val="26"/>
          <w:szCs w:val="26"/>
          <w:rtl/>
        </w:rPr>
        <w:t>"</w:t>
      </w:r>
      <w:r w:rsidRPr="004A039F">
        <w:rPr>
          <w:rFonts w:cs="FrankRuehl"/>
          <w:sz w:val="26"/>
          <w:szCs w:val="26"/>
          <w:rtl/>
        </w:rPr>
        <w:t>וכבשוהו</w:t>
      </w:r>
      <w:r>
        <w:rPr>
          <w:rFonts w:cs="FrankRuehl" w:hint="cs"/>
          <w:sz w:val="26"/>
          <w:szCs w:val="26"/>
          <w:rtl/>
        </w:rPr>
        <w:t>" –</w:t>
      </w:r>
      <w:r w:rsidRPr="004A039F">
        <w:rPr>
          <w:rFonts w:cs="FrankRuehl"/>
          <w:sz w:val="26"/>
          <w:szCs w:val="26"/>
          <w:rtl/>
        </w:rPr>
        <w:t xml:space="preserve"> בלשון רבים, כלומר על שניהם נאמרה המצווה, על האיש </w:t>
      </w:r>
      <w:r>
        <w:rPr>
          <w:rFonts w:cs="FrankRuehl" w:hint="cs"/>
          <w:sz w:val="26"/>
          <w:szCs w:val="26"/>
          <w:rtl/>
        </w:rPr>
        <w:t>ו</w:t>
      </w:r>
      <w:r w:rsidRPr="004A039F">
        <w:rPr>
          <w:rFonts w:cs="FrankRuehl"/>
          <w:sz w:val="26"/>
          <w:szCs w:val="26"/>
          <w:rtl/>
        </w:rPr>
        <w:t>על האשה, א</w:t>
      </w:r>
      <w:r>
        <w:rPr>
          <w:rFonts w:cs="FrankRuehl" w:hint="cs"/>
          <w:sz w:val="26"/>
          <w:szCs w:val="26"/>
          <w:rtl/>
        </w:rPr>
        <w:t>ם כן</w:t>
      </w:r>
      <w:r w:rsidRPr="004A039F">
        <w:rPr>
          <w:rFonts w:cs="FrankRuehl"/>
          <w:sz w:val="26"/>
          <w:szCs w:val="26"/>
          <w:rtl/>
        </w:rPr>
        <w:t xml:space="preserve"> </w:t>
      </w:r>
      <w:r>
        <w:rPr>
          <w:rFonts w:cs="FrankRuehl" w:hint="cs"/>
          <w:sz w:val="26"/>
          <w:szCs w:val="26"/>
          <w:rtl/>
        </w:rPr>
        <w:t xml:space="preserve">גם </w:t>
      </w:r>
      <w:r w:rsidRPr="004A039F">
        <w:rPr>
          <w:rFonts w:cs="FrankRuehl"/>
          <w:sz w:val="26"/>
          <w:szCs w:val="26"/>
          <w:rtl/>
        </w:rPr>
        <w:t>אשה מצ</w:t>
      </w:r>
      <w:r>
        <w:rPr>
          <w:rFonts w:cs="FrankRuehl" w:hint="cs"/>
          <w:sz w:val="26"/>
          <w:szCs w:val="26"/>
          <w:rtl/>
        </w:rPr>
        <w:t>ֻ</w:t>
      </w:r>
      <w:r w:rsidRPr="004A039F">
        <w:rPr>
          <w:rFonts w:cs="FrankRuehl"/>
          <w:sz w:val="26"/>
          <w:szCs w:val="26"/>
          <w:rtl/>
        </w:rPr>
        <w:t>ווה על פ</w:t>
      </w:r>
      <w:r>
        <w:rPr>
          <w:rFonts w:cs="FrankRuehl" w:hint="cs"/>
          <w:sz w:val="26"/>
          <w:szCs w:val="26"/>
          <w:rtl/>
        </w:rPr>
        <w:t>ריה ורביה</w:t>
      </w:r>
      <w:r w:rsidRPr="004A039F">
        <w:rPr>
          <w:rFonts w:cs="FrankRuehl"/>
          <w:sz w:val="26"/>
          <w:szCs w:val="26"/>
          <w:rtl/>
        </w:rPr>
        <w:t>.</w:t>
      </w:r>
    </w:p>
    <w:p w14:paraId="4F678FD4"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במסכת סוכה</w:t>
      </w:r>
      <w:r w:rsidRPr="00C30F2E">
        <w:rPr>
          <w:rFonts w:cs="FrankRuehl"/>
          <w:sz w:val="26"/>
          <w:rtl/>
        </w:rPr>
        <w:t xml:space="preserve"> </w:t>
      </w:r>
      <w:r>
        <w:rPr>
          <w:rFonts w:cs="FrankRuehl"/>
          <w:sz w:val="26"/>
          <w:rtl/>
        </w:rPr>
        <w:t>(</w:t>
      </w:r>
      <w:r w:rsidRPr="00C30F2E">
        <w:rPr>
          <w:rFonts w:cs="FrankRuehl"/>
          <w:sz w:val="26"/>
          <w:rtl/>
        </w:rPr>
        <w:t>ה ע"ב)</w:t>
      </w:r>
      <w:r w:rsidRPr="004A039F">
        <w:rPr>
          <w:rFonts w:cs="FrankRuehl"/>
          <w:sz w:val="26"/>
          <w:szCs w:val="26"/>
          <w:rtl/>
        </w:rPr>
        <w:t xml:space="preserve"> אנו מוצאים שר</w:t>
      </w:r>
      <w:r>
        <w:rPr>
          <w:rFonts w:cs="FrankRuehl" w:hint="cs"/>
          <w:sz w:val="26"/>
          <w:szCs w:val="26"/>
          <w:rtl/>
        </w:rPr>
        <w:t>' שמעון</w:t>
      </w:r>
      <w:r w:rsidRPr="004A039F">
        <w:rPr>
          <w:rFonts w:cs="FrankRuehl"/>
          <w:sz w:val="26"/>
          <w:szCs w:val="26"/>
          <w:rtl/>
        </w:rPr>
        <w:t xml:space="preserve"> סובר לעניין דפנות הסוכה יש אם למקרא</w:t>
      </w:r>
      <w:r>
        <w:rPr>
          <w:rFonts w:cs="FrankRuehl" w:hint="cs"/>
          <w:sz w:val="26"/>
          <w:szCs w:val="26"/>
          <w:rtl/>
        </w:rPr>
        <w:t>. לפי זה הוא</w:t>
      </w:r>
      <w:r w:rsidRPr="004A039F">
        <w:rPr>
          <w:rFonts w:cs="FrankRuehl"/>
          <w:sz w:val="26"/>
          <w:szCs w:val="26"/>
          <w:rtl/>
        </w:rPr>
        <w:t xml:space="preserve"> סובר דאשה ג</w:t>
      </w:r>
      <w:r>
        <w:rPr>
          <w:rFonts w:cs="FrankRuehl" w:hint="cs"/>
          <w:sz w:val="26"/>
          <w:szCs w:val="26"/>
          <w:rtl/>
        </w:rPr>
        <w:t>ם כן</w:t>
      </w:r>
      <w:r w:rsidRPr="004A039F">
        <w:rPr>
          <w:rFonts w:cs="FrankRuehl"/>
          <w:sz w:val="26"/>
          <w:szCs w:val="26"/>
          <w:rtl/>
        </w:rPr>
        <w:t xml:space="preserve"> מצ</w:t>
      </w:r>
      <w:r>
        <w:rPr>
          <w:rFonts w:cs="FrankRuehl" w:hint="cs"/>
          <w:sz w:val="26"/>
          <w:szCs w:val="26"/>
          <w:rtl/>
        </w:rPr>
        <w:t>ֻ</w:t>
      </w:r>
      <w:r w:rsidRPr="004A039F">
        <w:rPr>
          <w:rFonts w:cs="FrankRuehl"/>
          <w:sz w:val="26"/>
          <w:szCs w:val="26"/>
          <w:rtl/>
        </w:rPr>
        <w:t>ווה על פ</w:t>
      </w:r>
      <w:r>
        <w:rPr>
          <w:rFonts w:cs="FrankRuehl" w:hint="cs"/>
          <w:sz w:val="26"/>
          <w:szCs w:val="26"/>
          <w:rtl/>
        </w:rPr>
        <w:t>ריה ורביה, ו</w:t>
      </w:r>
      <w:r w:rsidRPr="004A039F">
        <w:rPr>
          <w:rFonts w:cs="FrankRuehl"/>
          <w:sz w:val="26"/>
          <w:szCs w:val="26"/>
          <w:rtl/>
        </w:rPr>
        <w:t>א"כ ר</w:t>
      </w:r>
      <w:r>
        <w:rPr>
          <w:rFonts w:cs="FrankRuehl" w:hint="cs"/>
          <w:sz w:val="26"/>
          <w:szCs w:val="26"/>
          <w:rtl/>
        </w:rPr>
        <w:t>' שמעון</w:t>
      </w:r>
      <w:r w:rsidRPr="004A039F">
        <w:rPr>
          <w:rFonts w:cs="FrankRuehl"/>
          <w:sz w:val="26"/>
          <w:szCs w:val="26"/>
          <w:rtl/>
        </w:rPr>
        <w:t xml:space="preserve"> לשיטתו שפיר מקשה</w:t>
      </w:r>
      <w:r>
        <w:rPr>
          <w:rFonts w:cs="FrankRuehl" w:hint="cs"/>
          <w:sz w:val="26"/>
          <w:szCs w:val="26"/>
          <w:rtl/>
        </w:rPr>
        <w:t>:</w:t>
      </w:r>
      <w:r w:rsidRPr="004A039F">
        <w:rPr>
          <w:rFonts w:cs="FrankRuehl"/>
          <w:sz w:val="26"/>
          <w:szCs w:val="26"/>
          <w:rtl/>
        </w:rPr>
        <w:t xml:space="preserve"> מפני מה אמרה תורה כי יקח ולא כי תלקח אשה לאיש, ולמה המשנה אומרת </w:t>
      </w:r>
      <w:r>
        <w:rPr>
          <w:rFonts w:cs="FrankRuehl" w:hint="cs"/>
          <w:sz w:val="26"/>
          <w:szCs w:val="26"/>
          <w:rtl/>
        </w:rPr>
        <w:t>"</w:t>
      </w:r>
      <w:r w:rsidRPr="004A039F">
        <w:rPr>
          <w:rFonts w:cs="FrankRuehl"/>
          <w:sz w:val="26"/>
          <w:szCs w:val="26"/>
          <w:rtl/>
        </w:rPr>
        <w:t>דרכים</w:t>
      </w:r>
      <w:r>
        <w:rPr>
          <w:rFonts w:cs="FrankRuehl" w:hint="cs"/>
          <w:sz w:val="26"/>
          <w:szCs w:val="26"/>
          <w:rtl/>
        </w:rPr>
        <w:t>"</w:t>
      </w:r>
      <w:r w:rsidRPr="004A039F">
        <w:rPr>
          <w:rFonts w:cs="FrankRuehl"/>
          <w:sz w:val="26"/>
          <w:szCs w:val="26"/>
          <w:rtl/>
        </w:rPr>
        <w:t xml:space="preserve"> ולא </w:t>
      </w:r>
      <w:r>
        <w:rPr>
          <w:rFonts w:cs="FrankRuehl" w:hint="cs"/>
          <w:sz w:val="26"/>
          <w:szCs w:val="26"/>
          <w:rtl/>
        </w:rPr>
        <w:t>"</w:t>
      </w:r>
      <w:r w:rsidRPr="004A039F">
        <w:rPr>
          <w:rFonts w:cs="FrankRuehl"/>
          <w:sz w:val="26"/>
          <w:szCs w:val="26"/>
          <w:rtl/>
        </w:rPr>
        <w:t>דברים</w:t>
      </w:r>
      <w:r>
        <w:rPr>
          <w:rFonts w:cs="FrankRuehl" w:hint="cs"/>
          <w:sz w:val="26"/>
          <w:szCs w:val="26"/>
          <w:rtl/>
        </w:rPr>
        <w:t>"</w:t>
      </w:r>
      <w:r w:rsidRPr="004A039F">
        <w:rPr>
          <w:rFonts w:cs="FrankRuehl"/>
          <w:sz w:val="26"/>
          <w:szCs w:val="26"/>
          <w:rtl/>
        </w:rPr>
        <w:t>. על</w:t>
      </w:r>
      <w:r>
        <w:rPr>
          <w:rFonts w:cs="FrankRuehl" w:hint="cs"/>
          <w:sz w:val="26"/>
          <w:szCs w:val="26"/>
          <w:rtl/>
        </w:rPr>
        <w:t xml:space="preserve"> כך</w:t>
      </w:r>
      <w:r w:rsidRPr="004A039F">
        <w:rPr>
          <w:rFonts w:cs="FrankRuehl"/>
          <w:sz w:val="26"/>
          <w:szCs w:val="26"/>
          <w:rtl/>
        </w:rPr>
        <w:t xml:space="preserve"> משני</w:t>
      </w:r>
      <w:r>
        <w:rPr>
          <w:rFonts w:cs="FrankRuehl" w:hint="cs"/>
          <w:sz w:val="26"/>
          <w:szCs w:val="26"/>
          <w:rtl/>
        </w:rPr>
        <w:t xml:space="preserve"> הגמ': "הא מני ר' שמעון"</w:t>
      </w:r>
      <w:r w:rsidRPr="004A039F">
        <w:rPr>
          <w:rFonts w:cs="FrankRuehl"/>
          <w:sz w:val="26"/>
          <w:szCs w:val="26"/>
          <w:rtl/>
        </w:rPr>
        <w:t xml:space="preserve">. המשנה היא כר"ש דתניא ר"ש אומר מפני שדרכו של איש לחזור אחר אשה ואין דרכה של אשה לחזור אחר איש, לכן כתוב בפסוק כי יקח ובמשנה דרכים. </w:t>
      </w:r>
    </w:p>
    <w:p w14:paraId="5305A509"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בכריתות</w:t>
      </w:r>
      <w:r w:rsidRPr="00C30F2E">
        <w:rPr>
          <w:rFonts w:cs="FrankRuehl"/>
          <w:sz w:val="26"/>
          <w:rtl/>
        </w:rPr>
        <w:t xml:space="preserve"> </w:t>
      </w:r>
      <w:r>
        <w:rPr>
          <w:rFonts w:cs="FrankRuehl"/>
          <w:sz w:val="26"/>
          <w:rtl/>
        </w:rPr>
        <w:t>(</w:t>
      </w:r>
      <w:r w:rsidRPr="00C30F2E">
        <w:rPr>
          <w:rFonts w:cs="FrankRuehl" w:hint="cs"/>
          <w:sz w:val="26"/>
          <w:rtl/>
        </w:rPr>
        <w:t>י</w:t>
      </w:r>
      <w:r w:rsidRPr="00C30F2E">
        <w:rPr>
          <w:rFonts w:cs="FrankRuehl"/>
          <w:sz w:val="26"/>
          <w:rtl/>
        </w:rPr>
        <w:t>ז ע"</w:t>
      </w:r>
      <w:r>
        <w:rPr>
          <w:rFonts w:cs="FrankRuehl" w:hint="cs"/>
          <w:sz w:val="26"/>
          <w:rtl/>
        </w:rPr>
        <w:t>ב</w:t>
      </w:r>
      <w:r w:rsidRPr="00C30F2E">
        <w:rPr>
          <w:rFonts w:cs="FrankRuehl"/>
          <w:sz w:val="26"/>
          <w:rtl/>
        </w:rPr>
        <w:t>)</w:t>
      </w:r>
      <w:r w:rsidRPr="004A039F">
        <w:rPr>
          <w:rFonts w:cs="FrankRuehl"/>
          <w:sz w:val="26"/>
          <w:szCs w:val="26"/>
          <w:rtl/>
        </w:rPr>
        <w:t xml:space="preserve"> נאמר כי חיוב הבאת אשם תלוי</w:t>
      </w:r>
      <w:r>
        <w:rPr>
          <w:rFonts w:cs="FrankRuehl" w:hint="cs"/>
          <w:sz w:val="26"/>
          <w:szCs w:val="26"/>
          <w:rtl/>
        </w:rPr>
        <w:t>,</w:t>
      </w:r>
      <w:r w:rsidRPr="004A039F">
        <w:rPr>
          <w:rFonts w:cs="FrankRuehl"/>
          <w:sz w:val="26"/>
          <w:szCs w:val="26"/>
          <w:rtl/>
        </w:rPr>
        <w:t xml:space="preserve"> תלוי אם יש אם למסורת או יש אם למקרא. כתוב בתורה</w:t>
      </w:r>
      <w:r>
        <w:rPr>
          <w:rFonts w:cs="FrankRuehl" w:hint="cs"/>
          <w:sz w:val="26"/>
          <w:szCs w:val="26"/>
          <w:rtl/>
        </w:rPr>
        <w:t>:</w:t>
      </w:r>
      <w:r w:rsidRPr="004A039F">
        <w:rPr>
          <w:rFonts w:cs="FrankRuehl"/>
          <w:sz w:val="26"/>
          <w:szCs w:val="26"/>
          <w:rtl/>
        </w:rPr>
        <w:t xml:space="preserve"> "ואם נפש כי תחטא ועשתה אחת מכל מצוות ה' אשר לא תעשינה </w:t>
      </w:r>
      <w:r w:rsidRPr="004A039F">
        <w:rPr>
          <w:rFonts w:cs="FrankRuehl"/>
          <w:sz w:val="26"/>
          <w:szCs w:val="26"/>
          <w:rtl/>
        </w:rPr>
        <w:lastRenderedPageBreak/>
        <w:t>ולא ידע ואשם"</w:t>
      </w:r>
      <w:r>
        <w:rPr>
          <w:rFonts w:cs="FrankRuehl" w:hint="cs"/>
          <w:sz w:val="26"/>
          <w:szCs w:val="26"/>
          <w:rtl/>
        </w:rPr>
        <w:t xml:space="preserve">. פסוק זה הוא המקור לדין </w:t>
      </w:r>
      <w:r w:rsidRPr="004A039F">
        <w:rPr>
          <w:rFonts w:cs="FrankRuehl"/>
          <w:sz w:val="26"/>
          <w:szCs w:val="26"/>
          <w:rtl/>
        </w:rPr>
        <w:t>ספק איסור</w:t>
      </w:r>
      <w:r>
        <w:rPr>
          <w:rFonts w:cs="FrankRuehl" w:hint="cs"/>
          <w:sz w:val="26"/>
          <w:szCs w:val="26"/>
          <w:rtl/>
        </w:rPr>
        <w:t>,</w:t>
      </w:r>
      <w:r w:rsidRPr="004A039F">
        <w:rPr>
          <w:rFonts w:cs="FrankRuehl"/>
          <w:sz w:val="26"/>
          <w:szCs w:val="26"/>
          <w:rtl/>
        </w:rPr>
        <w:t xml:space="preserve"> </w:t>
      </w:r>
      <w:r>
        <w:rPr>
          <w:rFonts w:cs="FrankRuehl" w:hint="cs"/>
          <w:sz w:val="26"/>
          <w:szCs w:val="26"/>
          <w:rtl/>
        </w:rPr>
        <w:t>ש</w:t>
      </w:r>
      <w:r w:rsidRPr="004A039F">
        <w:rPr>
          <w:rFonts w:cs="FrankRuehl"/>
          <w:sz w:val="26"/>
          <w:szCs w:val="26"/>
          <w:rtl/>
        </w:rPr>
        <w:t>צריך להביא אשם תלוי. אם א</w:t>
      </w:r>
      <w:r>
        <w:rPr>
          <w:rFonts w:cs="FrankRuehl" w:hint="cs"/>
          <w:sz w:val="26"/>
          <w:szCs w:val="26"/>
          <w:rtl/>
        </w:rPr>
        <w:t>ו</w:t>
      </w:r>
      <w:r w:rsidRPr="004A039F">
        <w:rPr>
          <w:rFonts w:cs="FrankRuehl"/>
          <w:sz w:val="26"/>
          <w:szCs w:val="26"/>
          <w:rtl/>
        </w:rPr>
        <w:t>מרים יש אם למסורת</w:t>
      </w:r>
      <w:r>
        <w:rPr>
          <w:rFonts w:cs="FrankRuehl" w:hint="cs"/>
          <w:sz w:val="26"/>
          <w:szCs w:val="26"/>
          <w:rtl/>
        </w:rPr>
        <w:t xml:space="preserve"> –</w:t>
      </w:r>
      <w:r w:rsidRPr="004A039F">
        <w:rPr>
          <w:rFonts w:cs="FrankRuehl"/>
          <w:sz w:val="26"/>
          <w:szCs w:val="26"/>
          <w:rtl/>
        </w:rPr>
        <w:t xml:space="preserve"> א"כ כתוב </w:t>
      </w:r>
      <w:r>
        <w:rPr>
          <w:rFonts w:cs="FrankRuehl" w:hint="cs"/>
          <w:sz w:val="26"/>
          <w:szCs w:val="26"/>
          <w:rtl/>
        </w:rPr>
        <w:t>"</w:t>
      </w:r>
      <w:r w:rsidRPr="004A039F">
        <w:rPr>
          <w:rFonts w:cs="FrankRuehl"/>
          <w:sz w:val="26"/>
          <w:szCs w:val="26"/>
          <w:rtl/>
        </w:rPr>
        <w:t>מצות</w:t>
      </w:r>
      <w:r>
        <w:rPr>
          <w:rFonts w:cs="FrankRuehl" w:hint="cs"/>
          <w:sz w:val="26"/>
          <w:szCs w:val="26"/>
          <w:rtl/>
        </w:rPr>
        <w:t>"</w:t>
      </w:r>
      <w:r w:rsidRPr="004A039F">
        <w:rPr>
          <w:rFonts w:cs="FrankRuehl"/>
          <w:sz w:val="26"/>
          <w:szCs w:val="26"/>
          <w:rtl/>
        </w:rPr>
        <w:t xml:space="preserve"> עם </w:t>
      </w:r>
      <w:r>
        <w:rPr>
          <w:rFonts w:cs="FrankRuehl" w:hint="cs"/>
          <w:sz w:val="26"/>
          <w:szCs w:val="26"/>
          <w:rtl/>
        </w:rPr>
        <w:t xml:space="preserve">אות </w:t>
      </w:r>
      <w:r w:rsidRPr="004A039F">
        <w:rPr>
          <w:rFonts w:cs="FrankRuehl"/>
          <w:sz w:val="26"/>
          <w:szCs w:val="26"/>
          <w:rtl/>
        </w:rPr>
        <w:t>ו</w:t>
      </w:r>
      <w:r>
        <w:rPr>
          <w:rFonts w:cs="FrankRuehl" w:hint="cs"/>
          <w:sz w:val="26"/>
          <w:szCs w:val="26"/>
          <w:rtl/>
        </w:rPr>
        <w:t>'</w:t>
      </w:r>
      <w:r w:rsidRPr="004A039F">
        <w:rPr>
          <w:rFonts w:cs="FrankRuehl"/>
          <w:sz w:val="26"/>
          <w:szCs w:val="26"/>
          <w:rtl/>
        </w:rPr>
        <w:t xml:space="preserve"> אח</w:t>
      </w:r>
      <w:r>
        <w:rPr>
          <w:rFonts w:cs="FrankRuehl" w:hint="cs"/>
          <w:sz w:val="26"/>
          <w:szCs w:val="26"/>
          <w:rtl/>
        </w:rPr>
        <w:t xml:space="preserve">ת, ומשתמע: </w:t>
      </w:r>
      <w:r w:rsidRPr="004A039F">
        <w:rPr>
          <w:rFonts w:cs="FrankRuehl"/>
          <w:sz w:val="26"/>
          <w:szCs w:val="26"/>
          <w:rtl/>
        </w:rPr>
        <w:t xml:space="preserve">מצוה אחת. כלומר אם אכל חתיכה אחת ספק חלב ספק שומן </w:t>
      </w:r>
      <w:r>
        <w:rPr>
          <w:rFonts w:cs="FrankRuehl" w:hint="cs"/>
          <w:sz w:val="26"/>
          <w:szCs w:val="26"/>
          <w:rtl/>
        </w:rPr>
        <w:t xml:space="preserve">– </w:t>
      </w:r>
      <w:r w:rsidRPr="004A039F">
        <w:rPr>
          <w:rFonts w:cs="FrankRuehl"/>
          <w:sz w:val="26"/>
          <w:szCs w:val="26"/>
          <w:rtl/>
        </w:rPr>
        <w:t xml:space="preserve">חייב באשם תלוי. אבל אם אומרים יש אם למקרא אז קוראים </w:t>
      </w:r>
      <w:r>
        <w:rPr>
          <w:rFonts w:cs="FrankRuehl" w:hint="cs"/>
          <w:sz w:val="26"/>
          <w:szCs w:val="26"/>
          <w:rtl/>
        </w:rPr>
        <w:t>"</w:t>
      </w:r>
      <w:r w:rsidRPr="004A039F">
        <w:rPr>
          <w:rFonts w:cs="FrankRuehl"/>
          <w:sz w:val="26"/>
          <w:szCs w:val="26"/>
          <w:rtl/>
        </w:rPr>
        <w:t>מצוות</w:t>
      </w:r>
      <w:r>
        <w:rPr>
          <w:rFonts w:cs="FrankRuehl" w:hint="cs"/>
          <w:sz w:val="26"/>
          <w:szCs w:val="26"/>
          <w:rtl/>
        </w:rPr>
        <w:t xml:space="preserve">", מיעוט רבים </w:t>
      </w:r>
      <w:r w:rsidRPr="004A039F">
        <w:rPr>
          <w:rFonts w:cs="FrankRuehl"/>
          <w:sz w:val="26"/>
          <w:szCs w:val="26"/>
          <w:rtl/>
        </w:rPr>
        <w:t>שנים</w:t>
      </w:r>
      <w:r>
        <w:rPr>
          <w:rFonts w:cs="FrankRuehl" w:hint="cs"/>
          <w:sz w:val="26"/>
          <w:szCs w:val="26"/>
          <w:rtl/>
        </w:rPr>
        <w:t>,</w:t>
      </w:r>
      <w:r w:rsidRPr="004A039F">
        <w:rPr>
          <w:rFonts w:cs="FrankRuehl"/>
          <w:sz w:val="26"/>
          <w:szCs w:val="26"/>
          <w:rtl/>
        </w:rPr>
        <w:t xml:space="preserve"> כלומר</w:t>
      </w:r>
      <w:r>
        <w:rPr>
          <w:rFonts w:cs="FrankRuehl" w:hint="cs"/>
          <w:sz w:val="26"/>
          <w:szCs w:val="26"/>
          <w:rtl/>
        </w:rPr>
        <w:t>:</w:t>
      </w:r>
      <w:r w:rsidRPr="004A039F">
        <w:rPr>
          <w:rFonts w:cs="FrankRuehl"/>
          <w:sz w:val="26"/>
          <w:szCs w:val="26"/>
          <w:rtl/>
        </w:rPr>
        <w:t xml:space="preserve"> אם היו לפניו שתי חתיכות אחת חלב ואחת שומן ואכל אחת מהן ואינו איז</w:t>
      </w:r>
      <w:r>
        <w:rPr>
          <w:rFonts w:cs="FrankRuehl" w:hint="cs"/>
          <w:sz w:val="26"/>
          <w:szCs w:val="26"/>
          <w:rtl/>
        </w:rPr>
        <w:t>ו מהן</w:t>
      </w:r>
      <w:r w:rsidRPr="004A039F">
        <w:rPr>
          <w:rFonts w:cs="FrankRuehl"/>
          <w:sz w:val="26"/>
          <w:szCs w:val="26"/>
          <w:rtl/>
        </w:rPr>
        <w:t xml:space="preserve"> </w:t>
      </w:r>
      <w:r>
        <w:rPr>
          <w:rFonts w:cs="FrankRuehl" w:hint="cs"/>
          <w:sz w:val="26"/>
          <w:szCs w:val="26"/>
          <w:rtl/>
        </w:rPr>
        <w:t xml:space="preserve">– </w:t>
      </w:r>
      <w:r w:rsidRPr="004A039F">
        <w:rPr>
          <w:rFonts w:cs="FrankRuehl"/>
          <w:sz w:val="26"/>
          <w:szCs w:val="26"/>
          <w:rtl/>
        </w:rPr>
        <w:t>הוא חייב באשם תלוי, אבל אם הי</w:t>
      </w:r>
      <w:r>
        <w:rPr>
          <w:rFonts w:cs="FrankRuehl" w:hint="cs"/>
          <w:sz w:val="26"/>
          <w:szCs w:val="26"/>
          <w:rtl/>
        </w:rPr>
        <w:t>ת</w:t>
      </w:r>
      <w:r w:rsidRPr="004A039F">
        <w:rPr>
          <w:rFonts w:cs="FrankRuehl"/>
          <w:sz w:val="26"/>
          <w:szCs w:val="26"/>
          <w:rtl/>
        </w:rPr>
        <w:t>ה רק חתיכה אחת אינו חייב באשם תלוי.</w:t>
      </w:r>
    </w:p>
    <w:p w14:paraId="1A992F20"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יוצא לפי</w:t>
      </w:r>
      <w:r>
        <w:rPr>
          <w:rFonts w:cs="FrankRuehl" w:hint="cs"/>
          <w:sz w:val="26"/>
          <w:szCs w:val="26"/>
          <w:rtl/>
        </w:rPr>
        <w:t xml:space="preserve"> </w:t>
      </w:r>
      <w:r w:rsidRPr="004A039F">
        <w:rPr>
          <w:rFonts w:cs="FrankRuehl"/>
          <w:sz w:val="26"/>
          <w:szCs w:val="26"/>
          <w:rtl/>
        </w:rPr>
        <w:t>ז</w:t>
      </w:r>
      <w:r>
        <w:rPr>
          <w:rFonts w:cs="FrankRuehl" w:hint="cs"/>
          <w:sz w:val="26"/>
          <w:szCs w:val="26"/>
          <w:rtl/>
        </w:rPr>
        <w:t>ה</w:t>
      </w:r>
      <w:r w:rsidRPr="004A039F">
        <w:rPr>
          <w:rFonts w:cs="FrankRuehl"/>
          <w:sz w:val="26"/>
          <w:szCs w:val="26"/>
          <w:rtl/>
        </w:rPr>
        <w:t xml:space="preserve"> </w:t>
      </w:r>
      <w:r>
        <w:rPr>
          <w:rFonts w:cs="FrankRuehl" w:hint="cs"/>
          <w:sz w:val="26"/>
          <w:szCs w:val="26"/>
          <w:rtl/>
        </w:rPr>
        <w:t>ש</w:t>
      </w:r>
      <w:r w:rsidRPr="004A039F">
        <w:rPr>
          <w:rFonts w:cs="FrankRuehl"/>
          <w:sz w:val="26"/>
          <w:szCs w:val="26"/>
          <w:rtl/>
        </w:rPr>
        <w:t xml:space="preserve">אם אומרים יש אם למסורת </w:t>
      </w:r>
      <w:r>
        <w:rPr>
          <w:rFonts w:cs="FrankRuehl" w:hint="cs"/>
          <w:sz w:val="26"/>
          <w:szCs w:val="26"/>
          <w:rtl/>
        </w:rPr>
        <w:t>הרי</w:t>
      </w:r>
      <w:r w:rsidRPr="004A039F">
        <w:rPr>
          <w:rFonts w:cs="FrankRuehl"/>
          <w:sz w:val="26"/>
          <w:szCs w:val="26"/>
          <w:rtl/>
        </w:rPr>
        <w:t xml:space="preserve"> </w:t>
      </w:r>
      <w:r>
        <w:rPr>
          <w:rFonts w:cs="FrankRuehl" w:hint="cs"/>
          <w:sz w:val="26"/>
          <w:szCs w:val="26"/>
          <w:rtl/>
        </w:rPr>
        <w:t>ש</w:t>
      </w:r>
      <w:r w:rsidRPr="004A039F">
        <w:rPr>
          <w:rFonts w:cs="FrankRuehl"/>
          <w:sz w:val="26"/>
          <w:szCs w:val="26"/>
          <w:rtl/>
        </w:rPr>
        <w:t>ספיקא מהתורה לחומרא, ואם יש אם למקרא</w:t>
      </w:r>
      <w:r>
        <w:rPr>
          <w:rFonts w:cs="FrankRuehl" w:hint="cs"/>
          <w:sz w:val="26"/>
          <w:szCs w:val="26"/>
          <w:rtl/>
        </w:rPr>
        <w:t xml:space="preserve"> –</w:t>
      </w:r>
      <w:r w:rsidRPr="004A039F">
        <w:rPr>
          <w:rFonts w:cs="FrankRuehl"/>
          <w:sz w:val="26"/>
          <w:szCs w:val="26"/>
          <w:rtl/>
        </w:rPr>
        <w:t xml:space="preserve"> ספיקא מהתורה לקולא.</w:t>
      </w:r>
    </w:p>
    <w:p w14:paraId="01B1A4D6" w14:textId="77777777" w:rsidR="00D93C6F" w:rsidRPr="009C2961" w:rsidRDefault="00D93C6F" w:rsidP="009B3DE5">
      <w:pPr>
        <w:spacing w:before="120" w:line="360" w:lineRule="exact"/>
        <w:jc w:val="both"/>
        <w:rPr>
          <w:rFonts w:cs="FrankRuehl" w:hint="cs"/>
          <w:sz w:val="26"/>
          <w:szCs w:val="26"/>
          <w:rtl/>
        </w:rPr>
      </w:pPr>
    </w:p>
    <w:p w14:paraId="170D60CA"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ה.</w:t>
      </w:r>
    </w:p>
    <w:p w14:paraId="7746DDF4"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ל</w:t>
      </w:r>
      <w:r>
        <w:rPr>
          <w:rFonts w:cs="FrankRuehl" w:hint="cs"/>
          <w:sz w:val="26"/>
          <w:szCs w:val="26"/>
          <w:rtl/>
        </w:rPr>
        <w:t>אור</w:t>
      </w:r>
      <w:r w:rsidRPr="004A039F">
        <w:rPr>
          <w:rFonts w:cs="FrankRuehl"/>
          <w:sz w:val="26"/>
          <w:szCs w:val="26"/>
          <w:rtl/>
        </w:rPr>
        <w:t xml:space="preserve"> האמור נוכל לקשר </w:t>
      </w:r>
      <w:r>
        <w:rPr>
          <w:rFonts w:cs="FrankRuehl" w:hint="cs"/>
          <w:sz w:val="26"/>
          <w:szCs w:val="26"/>
          <w:rtl/>
        </w:rPr>
        <w:t xml:space="preserve">את </w:t>
      </w:r>
      <w:r w:rsidRPr="004A039F">
        <w:rPr>
          <w:rFonts w:cs="FrankRuehl"/>
          <w:sz w:val="26"/>
          <w:szCs w:val="26"/>
          <w:rtl/>
        </w:rPr>
        <w:t xml:space="preserve">התחלת מסכת קידושין עם התחלת מסכת גיטין. כיוון שאמרנו </w:t>
      </w:r>
      <w:r>
        <w:rPr>
          <w:rFonts w:cs="FrankRuehl" w:hint="cs"/>
          <w:sz w:val="26"/>
          <w:szCs w:val="26"/>
          <w:rtl/>
        </w:rPr>
        <w:t>בריש גיטין ש</w:t>
      </w:r>
      <w:r w:rsidRPr="004A039F">
        <w:rPr>
          <w:rFonts w:cs="FrankRuehl"/>
          <w:sz w:val="26"/>
          <w:szCs w:val="26"/>
          <w:rtl/>
        </w:rPr>
        <w:t xml:space="preserve">המביא גט ממדינת הים צריך שיאמר </w:t>
      </w:r>
      <w:r>
        <w:rPr>
          <w:rFonts w:cs="FrankRuehl" w:hint="cs"/>
          <w:sz w:val="26"/>
          <w:szCs w:val="26"/>
          <w:rtl/>
        </w:rPr>
        <w:t>"</w:t>
      </w:r>
      <w:r w:rsidRPr="004A039F">
        <w:rPr>
          <w:rFonts w:cs="FrankRuehl"/>
          <w:sz w:val="26"/>
          <w:szCs w:val="26"/>
          <w:rtl/>
        </w:rPr>
        <w:t>בפני נכתב ובפני נחתם</w:t>
      </w:r>
      <w:r>
        <w:rPr>
          <w:rFonts w:cs="FrankRuehl" w:hint="cs"/>
          <w:sz w:val="26"/>
          <w:szCs w:val="26"/>
          <w:rtl/>
        </w:rPr>
        <w:t>",</w:t>
      </w:r>
      <w:r w:rsidRPr="004A039F">
        <w:rPr>
          <w:rFonts w:cs="FrankRuehl"/>
          <w:sz w:val="26"/>
          <w:szCs w:val="26"/>
          <w:rtl/>
        </w:rPr>
        <w:t xml:space="preserve"> ולא המביא מחו"ל כמו רקם וחגר, א"כ סובר</w:t>
      </w:r>
      <w:r>
        <w:rPr>
          <w:rFonts w:cs="FrankRuehl" w:hint="cs"/>
          <w:sz w:val="26"/>
          <w:szCs w:val="26"/>
          <w:rtl/>
        </w:rPr>
        <w:t xml:space="preserve"> תנא קמא</w:t>
      </w:r>
      <w:r w:rsidRPr="004A039F">
        <w:rPr>
          <w:rFonts w:cs="FrankRuehl"/>
          <w:sz w:val="26"/>
          <w:szCs w:val="26"/>
          <w:rtl/>
        </w:rPr>
        <w:t xml:space="preserve"> דספיקא מהתורה לקולא</w:t>
      </w:r>
      <w:r>
        <w:rPr>
          <w:rFonts w:cs="FrankRuehl" w:hint="cs"/>
          <w:sz w:val="26"/>
          <w:szCs w:val="26"/>
          <w:rtl/>
        </w:rPr>
        <w:t>.</w:t>
      </w:r>
      <w:r w:rsidRPr="004A039F">
        <w:rPr>
          <w:rFonts w:cs="FrankRuehl"/>
          <w:sz w:val="26"/>
          <w:szCs w:val="26"/>
          <w:rtl/>
        </w:rPr>
        <w:t xml:space="preserve"> לכן </w:t>
      </w:r>
      <w:r>
        <w:rPr>
          <w:rFonts w:cs="FrankRuehl" w:hint="cs"/>
          <w:sz w:val="26"/>
          <w:szCs w:val="26"/>
          <w:rtl/>
        </w:rPr>
        <w:t xml:space="preserve">אמר התנא בריש קידושין: </w:t>
      </w:r>
      <w:r w:rsidRPr="004A039F">
        <w:rPr>
          <w:rFonts w:cs="FrankRuehl"/>
          <w:sz w:val="26"/>
          <w:szCs w:val="26"/>
          <w:rtl/>
        </w:rPr>
        <w:t>"האשה נקנית בשל</w:t>
      </w:r>
      <w:r>
        <w:rPr>
          <w:rFonts w:cs="FrankRuehl" w:hint="cs"/>
          <w:sz w:val="26"/>
          <w:szCs w:val="26"/>
          <w:rtl/>
        </w:rPr>
        <w:t>ו</w:t>
      </w:r>
      <w:r w:rsidRPr="004A039F">
        <w:rPr>
          <w:rFonts w:cs="FrankRuehl"/>
          <w:sz w:val="26"/>
          <w:szCs w:val="26"/>
          <w:rtl/>
        </w:rPr>
        <w:t>ש דרכים"</w:t>
      </w:r>
      <w:r>
        <w:rPr>
          <w:rFonts w:cs="FrankRuehl" w:hint="cs"/>
          <w:sz w:val="26"/>
          <w:szCs w:val="26"/>
          <w:rtl/>
        </w:rPr>
        <w:t>,</w:t>
      </w:r>
      <w:r w:rsidRPr="004A039F">
        <w:rPr>
          <w:rFonts w:cs="FrankRuehl"/>
          <w:sz w:val="26"/>
          <w:szCs w:val="26"/>
          <w:rtl/>
        </w:rPr>
        <w:t xml:space="preserve"> ולא</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בשלושה דברים</w:t>
      </w:r>
      <w:r>
        <w:rPr>
          <w:rFonts w:cs="FrankRuehl" w:hint="cs"/>
          <w:sz w:val="26"/>
          <w:szCs w:val="26"/>
          <w:rtl/>
        </w:rPr>
        <w:t xml:space="preserve">", שכן דעת </w:t>
      </w:r>
      <w:r w:rsidRPr="004A039F">
        <w:rPr>
          <w:rFonts w:cs="FrankRuehl"/>
          <w:sz w:val="26"/>
          <w:szCs w:val="26"/>
          <w:rtl/>
        </w:rPr>
        <w:t>המשנה היא אליבא דר</w:t>
      </w:r>
      <w:r>
        <w:rPr>
          <w:rFonts w:cs="FrankRuehl" w:hint="cs"/>
          <w:sz w:val="26"/>
          <w:szCs w:val="26"/>
          <w:rtl/>
        </w:rPr>
        <w:t>' שמעון,</w:t>
      </w:r>
      <w:r w:rsidRPr="004A039F">
        <w:rPr>
          <w:rFonts w:cs="FrankRuehl"/>
          <w:sz w:val="26"/>
          <w:szCs w:val="26"/>
          <w:rtl/>
        </w:rPr>
        <w:t xml:space="preserve"> הסובר יש אם למקרא, א"כ ספיקא מהתורה לקולא.</w:t>
      </w:r>
    </w:p>
    <w:p w14:paraId="74BDCFCD" w14:textId="77777777" w:rsidR="00D93C6F" w:rsidRPr="009C2961" w:rsidRDefault="00D93C6F" w:rsidP="009B3DE5">
      <w:pPr>
        <w:spacing w:before="120" w:line="360" w:lineRule="exact"/>
        <w:jc w:val="both"/>
        <w:rPr>
          <w:rFonts w:cs="FrankRuehl" w:hint="cs"/>
          <w:sz w:val="26"/>
          <w:szCs w:val="26"/>
          <w:rtl/>
        </w:rPr>
      </w:pPr>
    </w:p>
    <w:p w14:paraId="30D9D68C"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ו.</w:t>
      </w:r>
    </w:p>
    <w:p w14:paraId="30088211"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מכאן אפשר גם </w:t>
      </w:r>
      <w:r w:rsidRPr="004A039F">
        <w:rPr>
          <w:rFonts w:cs="FrankRuehl"/>
          <w:sz w:val="26"/>
          <w:szCs w:val="26"/>
          <w:rtl/>
        </w:rPr>
        <w:t>לקשר</w:t>
      </w:r>
      <w:r>
        <w:rPr>
          <w:rFonts w:cs="FrankRuehl" w:hint="cs"/>
          <w:sz w:val="26"/>
          <w:szCs w:val="26"/>
          <w:rtl/>
        </w:rPr>
        <w:t xml:space="preserve"> את</w:t>
      </w:r>
      <w:r w:rsidRPr="004A039F">
        <w:rPr>
          <w:rFonts w:cs="FrankRuehl"/>
          <w:sz w:val="26"/>
          <w:szCs w:val="26"/>
          <w:rtl/>
        </w:rPr>
        <w:t xml:space="preserve"> סוף מסכת קידושין לתחילתה. בסיום המסכת אמר ר</w:t>
      </w:r>
      <w:r>
        <w:rPr>
          <w:rFonts w:cs="FrankRuehl" w:hint="cs"/>
          <w:sz w:val="26"/>
          <w:szCs w:val="26"/>
          <w:rtl/>
        </w:rPr>
        <w:t>' נהוראי: "</w:t>
      </w:r>
      <w:r w:rsidRPr="004A039F">
        <w:rPr>
          <w:rFonts w:cs="FrankRuehl"/>
          <w:sz w:val="26"/>
          <w:szCs w:val="26"/>
          <w:rtl/>
        </w:rPr>
        <w:t>מניח אני כל אומנויות שבעולם</w:t>
      </w:r>
      <w:r>
        <w:rPr>
          <w:rFonts w:cs="FrankRuehl" w:hint="cs"/>
          <w:sz w:val="26"/>
          <w:szCs w:val="26"/>
          <w:rtl/>
        </w:rPr>
        <w:t>,</w:t>
      </w:r>
      <w:r w:rsidRPr="004A039F">
        <w:rPr>
          <w:rFonts w:cs="FrankRuehl"/>
          <w:sz w:val="26"/>
          <w:szCs w:val="26"/>
          <w:rtl/>
        </w:rPr>
        <w:t xml:space="preserve"> ואיני מלמד את בני אלא תורה</w:t>
      </w:r>
      <w:r>
        <w:rPr>
          <w:rFonts w:cs="FrankRuehl" w:hint="cs"/>
          <w:sz w:val="26"/>
          <w:szCs w:val="26"/>
          <w:rtl/>
        </w:rPr>
        <w:t>"</w:t>
      </w:r>
      <w:r w:rsidRPr="004A039F">
        <w:rPr>
          <w:rFonts w:cs="FrankRuehl"/>
          <w:sz w:val="26"/>
          <w:szCs w:val="26"/>
          <w:rtl/>
        </w:rPr>
        <w:t>. ויש להקשות על</w:t>
      </w:r>
      <w:r>
        <w:rPr>
          <w:rFonts w:cs="FrankRuehl" w:hint="cs"/>
          <w:sz w:val="26"/>
          <w:szCs w:val="26"/>
          <w:rtl/>
        </w:rPr>
        <w:t>יו:</w:t>
      </w:r>
      <w:r w:rsidRPr="004A039F">
        <w:rPr>
          <w:rFonts w:cs="FrankRuehl"/>
          <w:sz w:val="26"/>
          <w:szCs w:val="26"/>
          <w:rtl/>
        </w:rPr>
        <w:t xml:space="preserve"> למה </w:t>
      </w:r>
      <w:r>
        <w:rPr>
          <w:rFonts w:cs="FrankRuehl" w:hint="cs"/>
          <w:sz w:val="26"/>
          <w:szCs w:val="26"/>
          <w:rtl/>
        </w:rPr>
        <w:t xml:space="preserve">דיבר </w:t>
      </w:r>
      <w:r w:rsidRPr="004A039F">
        <w:rPr>
          <w:rFonts w:cs="FrankRuehl"/>
          <w:sz w:val="26"/>
          <w:szCs w:val="26"/>
          <w:rtl/>
        </w:rPr>
        <w:t>בלשון יחיד</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מניח אני</w:t>
      </w:r>
      <w:r>
        <w:rPr>
          <w:rFonts w:cs="FrankRuehl" w:hint="cs"/>
          <w:sz w:val="26"/>
          <w:szCs w:val="26"/>
          <w:rtl/>
        </w:rPr>
        <w:t>",</w:t>
      </w:r>
      <w:r w:rsidRPr="004A039F">
        <w:rPr>
          <w:rFonts w:cs="FrankRuehl"/>
          <w:sz w:val="26"/>
          <w:szCs w:val="26"/>
          <w:rtl/>
        </w:rPr>
        <w:t xml:space="preserve"> ולא בלשון רבים</w:t>
      </w:r>
      <w:r>
        <w:rPr>
          <w:rFonts w:cs="FrankRuehl" w:hint="cs"/>
          <w:sz w:val="26"/>
          <w:szCs w:val="26"/>
          <w:rtl/>
        </w:rPr>
        <w:t>: "מניחין אנו"</w:t>
      </w:r>
      <w:r w:rsidRPr="004A039F">
        <w:rPr>
          <w:rFonts w:cs="FrankRuehl"/>
          <w:sz w:val="26"/>
          <w:szCs w:val="26"/>
          <w:rtl/>
        </w:rPr>
        <w:t xml:space="preserve"> או</w:t>
      </w:r>
      <w:r>
        <w:rPr>
          <w:rFonts w:cs="FrankRuehl" w:hint="cs"/>
          <w:sz w:val="26"/>
          <w:szCs w:val="26"/>
          <w:rtl/>
        </w:rPr>
        <w:t xml:space="preserve"> באופן סתמי: "יש להניח"?</w:t>
      </w:r>
    </w:p>
    <w:p w14:paraId="51728B69" w14:textId="77777777" w:rsidR="00D93C6F" w:rsidRPr="004A039F" w:rsidRDefault="00D93C6F" w:rsidP="009B3DE5">
      <w:pPr>
        <w:spacing w:before="120" w:line="360" w:lineRule="exact"/>
        <w:jc w:val="both"/>
        <w:rPr>
          <w:rFonts w:cs="FrankRuehl" w:hint="cs"/>
          <w:sz w:val="26"/>
          <w:szCs w:val="26"/>
          <w:rtl/>
        </w:rPr>
      </w:pPr>
      <w:r>
        <w:rPr>
          <w:rFonts w:cs="FrankRuehl" w:hint="cs"/>
          <w:sz w:val="26"/>
          <w:szCs w:val="26"/>
          <w:rtl/>
        </w:rPr>
        <w:t xml:space="preserve">צריך לומר עפ"י הגמ' </w:t>
      </w:r>
      <w:r w:rsidRPr="004A039F">
        <w:rPr>
          <w:rFonts w:cs="FrankRuehl"/>
          <w:sz w:val="26"/>
          <w:szCs w:val="26"/>
          <w:rtl/>
        </w:rPr>
        <w:t>בברכות</w:t>
      </w:r>
      <w:r w:rsidRPr="00627E17">
        <w:rPr>
          <w:rFonts w:cs="FrankRuehl"/>
          <w:sz w:val="26"/>
          <w:rtl/>
        </w:rPr>
        <w:t xml:space="preserve"> </w:t>
      </w:r>
      <w:r>
        <w:rPr>
          <w:rFonts w:cs="FrankRuehl"/>
          <w:sz w:val="26"/>
          <w:rtl/>
        </w:rPr>
        <w:t>(</w:t>
      </w:r>
      <w:r w:rsidRPr="00627E17">
        <w:rPr>
          <w:rFonts w:cs="FrankRuehl"/>
          <w:sz w:val="26"/>
          <w:rtl/>
        </w:rPr>
        <w:t>לה ע"ב)</w:t>
      </w:r>
      <w:r>
        <w:rPr>
          <w:rFonts w:cs="FrankRuehl" w:hint="cs"/>
          <w:sz w:val="26"/>
          <w:szCs w:val="26"/>
          <w:rtl/>
        </w:rPr>
        <w:t>, ב</w:t>
      </w:r>
      <w:r w:rsidRPr="004A039F">
        <w:rPr>
          <w:rFonts w:cs="FrankRuehl"/>
          <w:sz w:val="26"/>
          <w:szCs w:val="26"/>
          <w:rtl/>
        </w:rPr>
        <w:t xml:space="preserve">מחלוקת </w:t>
      </w:r>
      <w:r>
        <w:rPr>
          <w:rFonts w:cs="FrankRuehl" w:hint="cs"/>
          <w:sz w:val="26"/>
          <w:szCs w:val="26"/>
          <w:rtl/>
        </w:rPr>
        <w:t>ש</w:t>
      </w:r>
      <w:r w:rsidRPr="004A039F">
        <w:rPr>
          <w:rFonts w:cs="FrankRuehl"/>
          <w:sz w:val="26"/>
          <w:szCs w:val="26"/>
          <w:rtl/>
        </w:rPr>
        <w:t>בין ר</w:t>
      </w:r>
      <w:r>
        <w:rPr>
          <w:rFonts w:cs="FrankRuehl" w:hint="cs"/>
          <w:sz w:val="26"/>
          <w:szCs w:val="26"/>
          <w:rtl/>
        </w:rPr>
        <w:t>' ישמעאל</w:t>
      </w:r>
      <w:r w:rsidRPr="004A039F">
        <w:rPr>
          <w:rFonts w:cs="FrankRuehl"/>
          <w:sz w:val="26"/>
          <w:szCs w:val="26"/>
          <w:rtl/>
        </w:rPr>
        <w:t xml:space="preserve"> לר</w:t>
      </w:r>
      <w:r>
        <w:rPr>
          <w:rFonts w:cs="FrankRuehl" w:hint="cs"/>
          <w:sz w:val="26"/>
          <w:szCs w:val="26"/>
          <w:rtl/>
        </w:rPr>
        <w:t>' שמעון בר יוחאי לגבי היחס שבין לימוד תורה למלאכה,</w:t>
      </w:r>
      <w:r w:rsidRPr="004A039F">
        <w:rPr>
          <w:rFonts w:cs="FrankRuehl"/>
          <w:sz w:val="26"/>
          <w:szCs w:val="26"/>
          <w:rtl/>
        </w:rPr>
        <w:t xml:space="preserve"> </w:t>
      </w:r>
      <w:r>
        <w:rPr>
          <w:rFonts w:cs="FrankRuehl" w:hint="cs"/>
          <w:sz w:val="26"/>
          <w:szCs w:val="26"/>
          <w:rtl/>
        </w:rPr>
        <w:t>ש</w:t>
      </w:r>
      <w:r w:rsidRPr="004A039F">
        <w:rPr>
          <w:rFonts w:cs="FrankRuehl"/>
          <w:sz w:val="26"/>
          <w:szCs w:val="26"/>
          <w:rtl/>
        </w:rPr>
        <w:t>ר</w:t>
      </w:r>
      <w:r>
        <w:rPr>
          <w:rFonts w:cs="FrankRuehl" w:hint="cs"/>
          <w:sz w:val="26"/>
          <w:szCs w:val="26"/>
          <w:rtl/>
        </w:rPr>
        <w:t>' נהוראי</w:t>
      </w:r>
      <w:r w:rsidRPr="004A039F">
        <w:rPr>
          <w:rFonts w:cs="FrankRuehl"/>
          <w:sz w:val="26"/>
          <w:szCs w:val="26"/>
          <w:rtl/>
        </w:rPr>
        <w:t xml:space="preserve"> סובר כר</w:t>
      </w:r>
      <w:r>
        <w:rPr>
          <w:rFonts w:cs="FrankRuehl" w:hint="cs"/>
          <w:sz w:val="26"/>
          <w:szCs w:val="26"/>
          <w:rtl/>
        </w:rPr>
        <w:t>' ישמעאל,</w:t>
      </w:r>
      <w:r w:rsidRPr="004A039F">
        <w:rPr>
          <w:rFonts w:cs="FrankRuehl"/>
          <w:sz w:val="26"/>
          <w:szCs w:val="26"/>
          <w:rtl/>
        </w:rPr>
        <w:t xml:space="preserve"> דלרוב ישראל א</w:t>
      </w:r>
      <w:r>
        <w:rPr>
          <w:rFonts w:cs="FrankRuehl" w:hint="cs"/>
          <w:sz w:val="26"/>
          <w:szCs w:val="26"/>
          <w:rtl/>
        </w:rPr>
        <w:t>י אפשר ללכת כ</w:t>
      </w:r>
      <w:r w:rsidRPr="004A039F">
        <w:rPr>
          <w:rFonts w:cs="FrankRuehl"/>
          <w:sz w:val="26"/>
          <w:szCs w:val="26"/>
          <w:rtl/>
        </w:rPr>
        <w:t>מידת ר</w:t>
      </w:r>
      <w:r>
        <w:rPr>
          <w:rFonts w:cs="FrankRuehl" w:hint="cs"/>
          <w:sz w:val="26"/>
          <w:szCs w:val="26"/>
          <w:rtl/>
        </w:rPr>
        <w:t>' שמעון</w:t>
      </w:r>
      <w:r w:rsidRPr="004A039F">
        <w:rPr>
          <w:rFonts w:cs="FrankRuehl"/>
          <w:sz w:val="26"/>
          <w:szCs w:val="26"/>
          <w:rtl/>
        </w:rPr>
        <w:t xml:space="preserve">, </w:t>
      </w:r>
      <w:r>
        <w:rPr>
          <w:rFonts w:cs="FrankRuehl" w:hint="cs"/>
          <w:sz w:val="26"/>
          <w:szCs w:val="26"/>
          <w:rtl/>
        </w:rPr>
        <w:t>ו</w:t>
      </w:r>
      <w:r w:rsidRPr="004A039F">
        <w:rPr>
          <w:rFonts w:cs="FrankRuehl"/>
          <w:sz w:val="26"/>
          <w:szCs w:val="26"/>
          <w:rtl/>
        </w:rPr>
        <w:t xml:space="preserve">לכן </w:t>
      </w:r>
      <w:r>
        <w:rPr>
          <w:rFonts w:cs="FrankRuehl" w:hint="cs"/>
          <w:sz w:val="26"/>
          <w:szCs w:val="26"/>
          <w:rtl/>
        </w:rPr>
        <w:t>א</w:t>
      </w:r>
      <w:r w:rsidRPr="004A039F">
        <w:rPr>
          <w:rFonts w:cs="FrankRuehl"/>
          <w:sz w:val="26"/>
          <w:szCs w:val="26"/>
          <w:rtl/>
        </w:rPr>
        <w:t xml:space="preserve">מר </w:t>
      </w:r>
      <w:r>
        <w:rPr>
          <w:rFonts w:cs="FrankRuehl" w:hint="cs"/>
          <w:sz w:val="26"/>
          <w:szCs w:val="26"/>
          <w:rtl/>
        </w:rPr>
        <w:t>ע</w:t>
      </w:r>
      <w:r w:rsidRPr="004A039F">
        <w:rPr>
          <w:rFonts w:cs="FrankRuehl"/>
          <w:sz w:val="26"/>
          <w:szCs w:val="26"/>
          <w:rtl/>
        </w:rPr>
        <w:t>ל</w:t>
      </w:r>
      <w:r>
        <w:rPr>
          <w:rFonts w:cs="FrankRuehl" w:hint="cs"/>
          <w:sz w:val="26"/>
          <w:szCs w:val="26"/>
          <w:rtl/>
        </w:rPr>
        <w:t xml:space="preserve"> </w:t>
      </w:r>
      <w:r w:rsidRPr="004A039F">
        <w:rPr>
          <w:rFonts w:cs="FrankRuehl"/>
          <w:sz w:val="26"/>
          <w:szCs w:val="26"/>
          <w:rtl/>
        </w:rPr>
        <w:t xml:space="preserve">עצמו </w:t>
      </w:r>
      <w:r>
        <w:rPr>
          <w:rFonts w:cs="FrankRuehl" w:hint="cs"/>
          <w:sz w:val="26"/>
          <w:szCs w:val="26"/>
          <w:rtl/>
        </w:rPr>
        <w:t>בלבד: "</w:t>
      </w:r>
      <w:r w:rsidRPr="004A039F">
        <w:rPr>
          <w:rFonts w:cs="FrankRuehl"/>
          <w:sz w:val="26"/>
          <w:szCs w:val="26"/>
          <w:rtl/>
        </w:rPr>
        <w:t>מניח אני כל אומנויות</w:t>
      </w:r>
      <w:r>
        <w:rPr>
          <w:rFonts w:cs="FrankRuehl" w:hint="cs"/>
          <w:sz w:val="26"/>
          <w:szCs w:val="26"/>
          <w:rtl/>
        </w:rPr>
        <w:t>", ולא הורה כן לכל ישראל.</w:t>
      </w:r>
    </w:p>
    <w:p w14:paraId="325B0EB1"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ועיקר מחלוקת ר</w:t>
      </w:r>
      <w:r>
        <w:rPr>
          <w:rFonts w:cs="FrankRuehl" w:hint="cs"/>
          <w:sz w:val="26"/>
          <w:szCs w:val="26"/>
          <w:rtl/>
        </w:rPr>
        <w:t>' ישמעאל</w:t>
      </w:r>
      <w:r w:rsidRPr="004A039F">
        <w:rPr>
          <w:rFonts w:cs="FrankRuehl"/>
          <w:sz w:val="26"/>
          <w:szCs w:val="26"/>
          <w:rtl/>
        </w:rPr>
        <w:t xml:space="preserve"> ור</w:t>
      </w:r>
      <w:r>
        <w:rPr>
          <w:rFonts w:cs="FrankRuehl" w:hint="cs"/>
          <w:sz w:val="26"/>
          <w:szCs w:val="26"/>
          <w:rtl/>
        </w:rPr>
        <w:t>' שמעון בר יוחאי</w:t>
      </w:r>
      <w:r w:rsidRPr="004A039F">
        <w:rPr>
          <w:rFonts w:cs="FrankRuehl"/>
          <w:sz w:val="26"/>
          <w:szCs w:val="26"/>
          <w:rtl/>
        </w:rPr>
        <w:t xml:space="preserve"> תלוי</w:t>
      </w:r>
      <w:r>
        <w:rPr>
          <w:rFonts w:cs="FrankRuehl" w:hint="cs"/>
          <w:sz w:val="26"/>
          <w:szCs w:val="26"/>
          <w:rtl/>
        </w:rPr>
        <w:t>ה</w:t>
      </w:r>
      <w:r w:rsidRPr="004A039F">
        <w:rPr>
          <w:rFonts w:cs="FrankRuehl"/>
          <w:sz w:val="26"/>
          <w:szCs w:val="26"/>
          <w:rtl/>
        </w:rPr>
        <w:t xml:space="preserve"> במחלוקת רבנן ור' יוסי במנחות</w:t>
      </w:r>
      <w:r w:rsidRPr="00112246">
        <w:rPr>
          <w:rFonts w:cs="FrankRuehl"/>
          <w:sz w:val="26"/>
          <w:rtl/>
        </w:rPr>
        <w:t xml:space="preserve"> </w:t>
      </w:r>
      <w:r>
        <w:rPr>
          <w:rFonts w:cs="FrankRuehl"/>
          <w:sz w:val="26"/>
          <w:rtl/>
        </w:rPr>
        <w:t>(</w:t>
      </w:r>
      <w:r w:rsidRPr="00112246">
        <w:rPr>
          <w:rFonts w:cs="FrankRuehl"/>
          <w:sz w:val="26"/>
          <w:rtl/>
        </w:rPr>
        <w:t>צט ע"ב)</w:t>
      </w:r>
      <w:r>
        <w:rPr>
          <w:rFonts w:cs="FrankRuehl" w:hint="cs"/>
          <w:sz w:val="26"/>
          <w:szCs w:val="26"/>
          <w:rtl/>
        </w:rPr>
        <w:t xml:space="preserve">, </w:t>
      </w:r>
      <w:r w:rsidRPr="004A039F">
        <w:rPr>
          <w:rFonts w:cs="FrankRuehl"/>
          <w:sz w:val="26"/>
          <w:szCs w:val="26"/>
          <w:rtl/>
        </w:rPr>
        <w:t>בדין לחם הפנים. כתוב בתורה</w:t>
      </w:r>
      <w:r>
        <w:rPr>
          <w:rFonts w:cs="FrankRuehl" w:hint="cs"/>
          <w:sz w:val="26"/>
          <w:szCs w:val="26"/>
          <w:rtl/>
        </w:rPr>
        <w:t>:</w:t>
      </w:r>
      <w:r w:rsidRPr="004A039F">
        <w:rPr>
          <w:rFonts w:cs="FrankRuehl"/>
          <w:sz w:val="26"/>
          <w:szCs w:val="26"/>
          <w:rtl/>
        </w:rPr>
        <w:t xml:space="preserve"> "ונתת על השולחן לחם פנים לפני</w:t>
      </w:r>
      <w:r>
        <w:rPr>
          <w:rFonts w:cs="FrankRuehl" w:hint="cs"/>
          <w:sz w:val="26"/>
          <w:szCs w:val="26"/>
          <w:rtl/>
        </w:rPr>
        <w:t>י</w:t>
      </w:r>
      <w:r w:rsidRPr="004A039F">
        <w:rPr>
          <w:rFonts w:cs="FrankRuehl"/>
          <w:sz w:val="26"/>
          <w:szCs w:val="26"/>
          <w:rtl/>
        </w:rPr>
        <w:t xml:space="preserve"> תמיד". חכמים סוברים ד</w:t>
      </w:r>
      <w:r>
        <w:rPr>
          <w:rFonts w:cs="FrankRuehl" w:hint="cs"/>
          <w:sz w:val="26"/>
          <w:szCs w:val="26"/>
          <w:rtl/>
        </w:rPr>
        <w:t>"</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הנאמר בלחם הפנים </w:t>
      </w:r>
      <w:r>
        <w:rPr>
          <w:rFonts w:cs="FrankRuehl" w:hint="cs"/>
          <w:sz w:val="26"/>
          <w:szCs w:val="26"/>
          <w:rtl/>
        </w:rPr>
        <w:t xml:space="preserve">– פירושו: </w:t>
      </w:r>
      <w:r w:rsidRPr="004A039F">
        <w:rPr>
          <w:rFonts w:cs="FrankRuehl"/>
          <w:sz w:val="26"/>
          <w:szCs w:val="26"/>
          <w:rtl/>
        </w:rPr>
        <w:t>תמיד ממש</w:t>
      </w:r>
      <w:r>
        <w:rPr>
          <w:rFonts w:cs="FrankRuehl" w:hint="cs"/>
          <w:sz w:val="26"/>
          <w:szCs w:val="26"/>
          <w:rtl/>
        </w:rPr>
        <w:t>,</w:t>
      </w:r>
      <w:r w:rsidRPr="004A039F">
        <w:rPr>
          <w:rFonts w:cs="FrankRuehl"/>
          <w:sz w:val="26"/>
          <w:szCs w:val="26"/>
          <w:rtl/>
        </w:rPr>
        <w:t xml:space="preserve"> שלא </w:t>
      </w:r>
      <w:r>
        <w:rPr>
          <w:rFonts w:cs="FrankRuehl" w:hint="cs"/>
          <w:sz w:val="26"/>
          <w:szCs w:val="26"/>
          <w:rtl/>
        </w:rPr>
        <w:t>י</w:t>
      </w:r>
      <w:r w:rsidRPr="004A039F">
        <w:rPr>
          <w:rFonts w:cs="FrankRuehl"/>
          <w:sz w:val="26"/>
          <w:szCs w:val="26"/>
          <w:rtl/>
        </w:rPr>
        <w:t xml:space="preserve">ישאר השולחן אף רגע </w:t>
      </w:r>
      <w:r w:rsidRPr="004A039F">
        <w:rPr>
          <w:rFonts w:cs="FrankRuehl"/>
          <w:sz w:val="26"/>
          <w:szCs w:val="26"/>
          <w:rtl/>
        </w:rPr>
        <w:lastRenderedPageBreak/>
        <w:t>בלי לחם. אבל ר</w:t>
      </w:r>
      <w:r>
        <w:rPr>
          <w:rFonts w:cs="FrankRuehl" w:hint="cs"/>
          <w:sz w:val="26"/>
          <w:szCs w:val="26"/>
          <w:rtl/>
        </w:rPr>
        <w:t>' יוסי</w:t>
      </w:r>
      <w:r w:rsidRPr="004A039F">
        <w:rPr>
          <w:rFonts w:cs="FrankRuehl"/>
          <w:sz w:val="26"/>
          <w:szCs w:val="26"/>
          <w:rtl/>
        </w:rPr>
        <w:t xml:space="preserve"> סובר </w:t>
      </w:r>
      <w:r>
        <w:rPr>
          <w:rFonts w:cs="FrankRuehl" w:hint="cs"/>
          <w:sz w:val="26"/>
          <w:szCs w:val="26"/>
          <w:rtl/>
        </w:rPr>
        <w:t>ש</w:t>
      </w:r>
      <w:r w:rsidRPr="004A039F">
        <w:rPr>
          <w:rFonts w:cs="FrankRuehl"/>
          <w:sz w:val="26"/>
          <w:szCs w:val="26"/>
          <w:rtl/>
        </w:rPr>
        <w:t xml:space="preserve">אפילו סילק את הישנה שחרית וסידר את החדשה ערבית </w:t>
      </w:r>
      <w:r>
        <w:rPr>
          <w:rFonts w:cs="FrankRuehl" w:hint="cs"/>
          <w:sz w:val="26"/>
          <w:szCs w:val="26"/>
          <w:rtl/>
        </w:rPr>
        <w:t>נקרא שהתקיים מה שכתוב בפסוק: "</w:t>
      </w:r>
      <w:r w:rsidRPr="004A039F">
        <w:rPr>
          <w:rFonts w:cs="FrankRuehl"/>
          <w:sz w:val="26"/>
          <w:szCs w:val="26"/>
          <w:rtl/>
        </w:rPr>
        <w:t>לחם פנים לפני</w:t>
      </w:r>
      <w:r>
        <w:rPr>
          <w:rFonts w:cs="FrankRuehl" w:hint="cs"/>
          <w:sz w:val="26"/>
          <w:szCs w:val="26"/>
          <w:rtl/>
        </w:rPr>
        <w:t>י</w:t>
      </w:r>
      <w:r w:rsidRPr="004A039F">
        <w:rPr>
          <w:rFonts w:cs="FrankRuehl"/>
          <w:sz w:val="26"/>
          <w:szCs w:val="26"/>
          <w:rtl/>
        </w:rPr>
        <w:t xml:space="preserve"> תמיד</w:t>
      </w:r>
      <w:r>
        <w:rPr>
          <w:rFonts w:cs="FrankRuehl" w:hint="cs"/>
          <w:sz w:val="26"/>
          <w:szCs w:val="26"/>
          <w:rtl/>
        </w:rPr>
        <w:t>".</w:t>
      </w:r>
    </w:p>
    <w:p w14:paraId="6A4F6414" w14:textId="77777777" w:rsidR="00D93C6F" w:rsidRPr="004A039F" w:rsidRDefault="00D93C6F" w:rsidP="009B3DE5">
      <w:pPr>
        <w:spacing w:before="120" w:line="360" w:lineRule="exact"/>
        <w:jc w:val="both"/>
        <w:rPr>
          <w:rFonts w:cs="FrankRuehl"/>
          <w:sz w:val="26"/>
          <w:szCs w:val="26"/>
          <w:rtl/>
        </w:rPr>
      </w:pPr>
      <w:r>
        <w:rPr>
          <w:rFonts w:cs="FrankRuehl" w:hint="cs"/>
          <w:sz w:val="26"/>
          <w:szCs w:val="26"/>
          <w:rtl/>
        </w:rPr>
        <w:t>שם</w:t>
      </w:r>
      <w:r w:rsidRPr="004A039F">
        <w:rPr>
          <w:rFonts w:cs="FrankRuehl"/>
          <w:sz w:val="26"/>
          <w:szCs w:val="26"/>
          <w:rtl/>
        </w:rPr>
        <w:t xml:space="preserve"> בגמ' </w:t>
      </w:r>
      <w:r>
        <w:rPr>
          <w:rFonts w:cs="FrankRuehl" w:hint="cs"/>
          <w:sz w:val="26"/>
          <w:szCs w:val="26"/>
          <w:rtl/>
        </w:rPr>
        <w:t>נאמר, ש</w:t>
      </w:r>
      <w:r w:rsidRPr="004A039F">
        <w:rPr>
          <w:rFonts w:cs="FrankRuehl"/>
          <w:sz w:val="26"/>
          <w:szCs w:val="26"/>
          <w:rtl/>
        </w:rPr>
        <w:t>מדברי ר</w:t>
      </w:r>
      <w:r>
        <w:rPr>
          <w:rFonts w:cs="FrankRuehl" w:hint="cs"/>
          <w:sz w:val="26"/>
          <w:szCs w:val="26"/>
          <w:rtl/>
        </w:rPr>
        <w:t>' יוסי</w:t>
      </w:r>
      <w:r w:rsidRPr="004A039F">
        <w:rPr>
          <w:rFonts w:cs="FrankRuehl"/>
          <w:sz w:val="26"/>
          <w:szCs w:val="26"/>
          <w:rtl/>
        </w:rPr>
        <w:t xml:space="preserve"> נלמד דאפילו לא קרא אלא פרק אחד שחרית ופרק אחד ערבית יצא ידי חוב</w:t>
      </w:r>
      <w:r>
        <w:rPr>
          <w:rFonts w:cs="FrankRuehl" w:hint="cs"/>
          <w:sz w:val="26"/>
          <w:szCs w:val="26"/>
          <w:rtl/>
        </w:rPr>
        <w:t>ת המצווה של "לא</w:t>
      </w:r>
      <w:r w:rsidRPr="004A039F">
        <w:rPr>
          <w:rFonts w:cs="FrankRuehl"/>
          <w:sz w:val="26"/>
          <w:szCs w:val="26"/>
          <w:rtl/>
        </w:rPr>
        <w:t xml:space="preserve"> ימוש ספר התורה הזה מפיך והגית בו יומם ולילה</w:t>
      </w:r>
      <w:r>
        <w:rPr>
          <w:rFonts w:cs="FrankRuehl" w:hint="cs"/>
          <w:sz w:val="26"/>
          <w:szCs w:val="26"/>
          <w:rtl/>
        </w:rPr>
        <w:t>";</w:t>
      </w:r>
      <w:r w:rsidRPr="004A039F">
        <w:rPr>
          <w:rFonts w:cs="FrankRuehl"/>
          <w:sz w:val="26"/>
          <w:szCs w:val="26"/>
          <w:rtl/>
        </w:rPr>
        <w:t xml:space="preserve"> אבל לרבנן</w:t>
      </w:r>
      <w:r>
        <w:rPr>
          <w:rFonts w:cs="FrankRuehl" w:hint="cs"/>
          <w:sz w:val="26"/>
          <w:szCs w:val="26"/>
          <w:rtl/>
        </w:rPr>
        <w:t xml:space="preserve"> –</w:t>
      </w:r>
      <w:r w:rsidRPr="004A039F">
        <w:rPr>
          <w:rFonts w:cs="FrankRuehl"/>
          <w:sz w:val="26"/>
          <w:szCs w:val="26"/>
          <w:rtl/>
        </w:rPr>
        <w:t xml:space="preserve"> תמיד ממש, גם ללימוד תורה. א"כ ר' ישמעאל </w:t>
      </w:r>
      <w:r>
        <w:rPr>
          <w:rFonts w:cs="FrankRuehl" w:hint="cs"/>
          <w:sz w:val="26"/>
          <w:szCs w:val="26"/>
          <w:rtl/>
        </w:rPr>
        <w:t xml:space="preserve">סובר </w:t>
      </w:r>
      <w:r w:rsidRPr="004A039F">
        <w:rPr>
          <w:rFonts w:cs="FrankRuehl"/>
          <w:sz w:val="26"/>
          <w:szCs w:val="26"/>
          <w:rtl/>
        </w:rPr>
        <w:t>כר' יוסי</w:t>
      </w:r>
      <w:r>
        <w:rPr>
          <w:rFonts w:cs="FrankRuehl" w:hint="cs"/>
          <w:sz w:val="26"/>
          <w:szCs w:val="26"/>
          <w:rtl/>
        </w:rPr>
        <w:t>,</w:t>
      </w:r>
      <w:r w:rsidRPr="004A039F">
        <w:rPr>
          <w:rFonts w:cs="FrankRuehl"/>
          <w:sz w:val="26"/>
          <w:szCs w:val="26"/>
          <w:rtl/>
        </w:rPr>
        <w:t xml:space="preserve"> ור</w:t>
      </w:r>
      <w:r>
        <w:rPr>
          <w:rFonts w:cs="FrankRuehl" w:hint="cs"/>
          <w:sz w:val="26"/>
          <w:szCs w:val="26"/>
          <w:rtl/>
        </w:rPr>
        <w:t>' שמעון בר יוחאי –</w:t>
      </w:r>
      <w:r w:rsidRPr="004A039F">
        <w:rPr>
          <w:rFonts w:cs="FrankRuehl"/>
          <w:sz w:val="26"/>
          <w:szCs w:val="26"/>
          <w:rtl/>
        </w:rPr>
        <w:t xml:space="preserve"> כרבנן.</w:t>
      </w:r>
    </w:p>
    <w:p w14:paraId="02BF53EC"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וצריך להבין</w:t>
      </w:r>
      <w:r>
        <w:rPr>
          <w:rFonts w:cs="FrankRuehl" w:hint="cs"/>
          <w:sz w:val="26"/>
          <w:szCs w:val="26"/>
          <w:rtl/>
        </w:rPr>
        <w:t>:</w:t>
      </w:r>
      <w:r w:rsidRPr="004A039F">
        <w:rPr>
          <w:rFonts w:cs="FrankRuehl"/>
          <w:sz w:val="26"/>
          <w:szCs w:val="26"/>
          <w:rtl/>
        </w:rPr>
        <w:t xml:space="preserve"> מנא ליה לר' יוסי להוציא את הלשון </w:t>
      </w:r>
      <w:r>
        <w:rPr>
          <w:rFonts w:cs="FrankRuehl" w:hint="cs"/>
          <w:sz w:val="26"/>
          <w:szCs w:val="26"/>
          <w:rtl/>
        </w:rPr>
        <w:t>"</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מידי פשוטה, </w:t>
      </w:r>
      <w:r w:rsidRPr="004A039F">
        <w:rPr>
          <w:rFonts w:cs="FrankRuehl"/>
          <w:sz w:val="26"/>
          <w:szCs w:val="26"/>
          <w:rtl/>
        </w:rPr>
        <w:t>ולומר ד</w:t>
      </w:r>
      <w:r>
        <w:rPr>
          <w:rFonts w:cs="FrankRuehl" w:hint="cs"/>
          <w:sz w:val="26"/>
          <w:szCs w:val="26"/>
          <w:rtl/>
        </w:rPr>
        <w:t>"</w:t>
      </w:r>
      <w:r w:rsidRPr="004A039F">
        <w:rPr>
          <w:rFonts w:cs="FrankRuehl"/>
          <w:sz w:val="26"/>
          <w:szCs w:val="26"/>
          <w:rtl/>
        </w:rPr>
        <w:t>תמיד</w:t>
      </w:r>
      <w:r>
        <w:rPr>
          <w:rFonts w:cs="FrankRuehl" w:hint="cs"/>
          <w:sz w:val="26"/>
          <w:szCs w:val="26"/>
          <w:rtl/>
        </w:rPr>
        <w:t>" לאו דווקא?</w:t>
      </w:r>
      <w:r w:rsidRPr="004A039F">
        <w:rPr>
          <w:rFonts w:cs="FrankRuehl"/>
          <w:sz w:val="26"/>
          <w:szCs w:val="26"/>
          <w:rtl/>
        </w:rPr>
        <w:t xml:space="preserve"> צריך לומר</w:t>
      </w:r>
      <w:r>
        <w:rPr>
          <w:rFonts w:cs="FrankRuehl" w:hint="cs"/>
          <w:sz w:val="26"/>
          <w:szCs w:val="26"/>
          <w:rtl/>
        </w:rPr>
        <w:t>,</w:t>
      </w:r>
      <w:r w:rsidRPr="004A039F">
        <w:rPr>
          <w:rFonts w:cs="FrankRuehl"/>
          <w:sz w:val="26"/>
          <w:szCs w:val="26"/>
          <w:rtl/>
        </w:rPr>
        <w:t xml:space="preserve"> שלר' יוסי </w:t>
      </w:r>
      <w:r>
        <w:rPr>
          <w:rFonts w:cs="FrankRuehl" w:hint="cs"/>
          <w:sz w:val="26"/>
          <w:szCs w:val="26"/>
          <w:rtl/>
        </w:rPr>
        <w:t>המילה "</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בא</w:t>
      </w:r>
      <w:r>
        <w:rPr>
          <w:rFonts w:cs="FrankRuehl" w:hint="cs"/>
          <w:sz w:val="26"/>
          <w:szCs w:val="26"/>
          <w:rtl/>
        </w:rPr>
        <w:t>ה</w:t>
      </w:r>
      <w:r w:rsidRPr="004A039F">
        <w:rPr>
          <w:rFonts w:cs="FrankRuehl"/>
          <w:sz w:val="26"/>
          <w:szCs w:val="26"/>
          <w:rtl/>
        </w:rPr>
        <w:t xml:space="preserve"> לדרש</w:t>
      </w:r>
      <w:r>
        <w:rPr>
          <w:rFonts w:cs="FrankRuehl" w:hint="cs"/>
          <w:sz w:val="26"/>
          <w:szCs w:val="26"/>
          <w:rtl/>
        </w:rPr>
        <w:t>ה,</w:t>
      </w:r>
      <w:r w:rsidRPr="004A039F">
        <w:rPr>
          <w:rFonts w:cs="FrankRuehl"/>
          <w:sz w:val="26"/>
          <w:szCs w:val="26"/>
          <w:rtl/>
        </w:rPr>
        <w:t xml:space="preserve"> כמו</w:t>
      </w:r>
      <w:r>
        <w:rPr>
          <w:rFonts w:cs="FrankRuehl" w:hint="cs"/>
          <w:sz w:val="26"/>
          <w:szCs w:val="26"/>
          <w:rtl/>
        </w:rPr>
        <w:t>בא</w:t>
      </w:r>
      <w:r w:rsidRPr="004A039F">
        <w:rPr>
          <w:rFonts w:cs="FrankRuehl"/>
          <w:sz w:val="26"/>
          <w:szCs w:val="26"/>
          <w:rtl/>
        </w:rPr>
        <w:t xml:space="preserve"> בירושלמי</w:t>
      </w:r>
      <w:r>
        <w:rPr>
          <w:rFonts w:cs="FrankRuehl" w:hint="cs"/>
          <w:sz w:val="26"/>
          <w:szCs w:val="26"/>
          <w:rtl/>
        </w:rPr>
        <w:t>: "</w:t>
      </w:r>
      <w:r w:rsidRPr="004A039F">
        <w:rPr>
          <w:rFonts w:cs="FrankRuehl"/>
          <w:sz w:val="26"/>
          <w:szCs w:val="26"/>
          <w:rtl/>
        </w:rPr>
        <w:t>תמיד</w:t>
      </w:r>
      <w:r>
        <w:rPr>
          <w:rFonts w:cs="FrankRuehl" w:hint="cs"/>
          <w:sz w:val="26"/>
          <w:szCs w:val="26"/>
          <w:rtl/>
        </w:rPr>
        <w:t>" –</w:t>
      </w:r>
      <w:r w:rsidRPr="004A039F">
        <w:rPr>
          <w:rFonts w:cs="FrankRuehl"/>
          <w:sz w:val="26"/>
          <w:szCs w:val="26"/>
          <w:rtl/>
        </w:rPr>
        <w:t xml:space="preserve"> אפילו בשבת, </w:t>
      </w:r>
      <w:r>
        <w:rPr>
          <w:rFonts w:cs="FrankRuehl" w:hint="cs"/>
          <w:sz w:val="26"/>
          <w:szCs w:val="26"/>
          <w:rtl/>
        </w:rPr>
        <w:t>"</w:t>
      </w:r>
      <w:r w:rsidRPr="004A039F">
        <w:rPr>
          <w:rFonts w:cs="FrankRuehl"/>
          <w:sz w:val="26"/>
          <w:szCs w:val="26"/>
          <w:rtl/>
        </w:rPr>
        <w:t>תמיד</w:t>
      </w:r>
      <w:r>
        <w:rPr>
          <w:rFonts w:cs="FrankRuehl" w:hint="cs"/>
          <w:sz w:val="26"/>
          <w:szCs w:val="26"/>
          <w:rtl/>
        </w:rPr>
        <w:t>" –</w:t>
      </w:r>
      <w:r w:rsidRPr="004A039F">
        <w:rPr>
          <w:rFonts w:cs="FrankRuehl"/>
          <w:sz w:val="26"/>
          <w:szCs w:val="26"/>
          <w:rtl/>
        </w:rPr>
        <w:t xml:space="preserve"> אפילו בטומאה. </w:t>
      </w:r>
      <w:r>
        <w:rPr>
          <w:rFonts w:cs="FrankRuehl" w:hint="cs"/>
          <w:sz w:val="26"/>
          <w:szCs w:val="26"/>
          <w:rtl/>
        </w:rPr>
        <w:t>לפי זה נאמר, שלר' יוסי המילה "</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כולל</w:t>
      </w:r>
      <w:r>
        <w:rPr>
          <w:rFonts w:cs="FrankRuehl" w:hint="cs"/>
          <w:sz w:val="26"/>
          <w:szCs w:val="26"/>
          <w:rtl/>
        </w:rPr>
        <w:t>ת</w:t>
      </w:r>
      <w:r w:rsidRPr="004A039F">
        <w:rPr>
          <w:rFonts w:cs="FrankRuehl"/>
          <w:sz w:val="26"/>
          <w:szCs w:val="26"/>
          <w:rtl/>
        </w:rPr>
        <w:t xml:space="preserve"> גם דרש</w:t>
      </w:r>
      <w:r>
        <w:rPr>
          <w:rFonts w:cs="FrankRuehl" w:hint="cs"/>
          <w:sz w:val="26"/>
          <w:szCs w:val="26"/>
          <w:rtl/>
        </w:rPr>
        <w:t>ה</w:t>
      </w:r>
      <w:r w:rsidRPr="004A039F">
        <w:rPr>
          <w:rFonts w:cs="FrankRuehl"/>
          <w:sz w:val="26"/>
          <w:szCs w:val="26"/>
          <w:rtl/>
        </w:rPr>
        <w:t xml:space="preserve"> זו, </w:t>
      </w:r>
      <w:r>
        <w:rPr>
          <w:rFonts w:cs="FrankRuehl" w:hint="cs"/>
          <w:sz w:val="26"/>
          <w:szCs w:val="26"/>
          <w:rtl/>
        </w:rPr>
        <w:t>ד</w:t>
      </w:r>
      <w:r w:rsidRPr="004A039F">
        <w:rPr>
          <w:rFonts w:cs="FrankRuehl"/>
          <w:sz w:val="26"/>
          <w:szCs w:val="26"/>
          <w:rtl/>
        </w:rPr>
        <w:t xml:space="preserve">אם סילק </w:t>
      </w:r>
      <w:r>
        <w:rPr>
          <w:rFonts w:cs="FrankRuehl"/>
          <w:sz w:val="26"/>
          <w:szCs w:val="26"/>
          <w:rtl/>
        </w:rPr>
        <w:t>את הישנה שחרית ואת החדשה ערבית</w:t>
      </w:r>
      <w:r w:rsidRPr="004A039F">
        <w:rPr>
          <w:rFonts w:cs="FrankRuehl"/>
          <w:sz w:val="26"/>
          <w:szCs w:val="26"/>
          <w:rtl/>
        </w:rPr>
        <w:t xml:space="preserve"> נקרא </w:t>
      </w:r>
      <w:r>
        <w:rPr>
          <w:rFonts w:cs="FrankRuehl" w:hint="cs"/>
          <w:sz w:val="26"/>
          <w:szCs w:val="26"/>
          <w:rtl/>
        </w:rPr>
        <w:t>שקיים את הדין של "</w:t>
      </w:r>
      <w:r w:rsidRPr="004A039F">
        <w:rPr>
          <w:rFonts w:cs="FrankRuehl"/>
          <w:sz w:val="26"/>
          <w:szCs w:val="26"/>
          <w:rtl/>
        </w:rPr>
        <w:t>תמיד</w:t>
      </w:r>
      <w:r>
        <w:rPr>
          <w:rFonts w:cs="FrankRuehl" w:hint="cs"/>
          <w:sz w:val="26"/>
          <w:szCs w:val="26"/>
          <w:rtl/>
        </w:rPr>
        <w:t>"</w:t>
      </w:r>
      <w:r w:rsidRPr="004A039F">
        <w:rPr>
          <w:rFonts w:cs="FrankRuehl"/>
          <w:sz w:val="26"/>
          <w:szCs w:val="26"/>
          <w:rtl/>
        </w:rPr>
        <w:t>.</w:t>
      </w:r>
    </w:p>
    <w:p w14:paraId="0103337E" w14:textId="77777777" w:rsidR="00D93C6F" w:rsidRPr="004A039F" w:rsidRDefault="00D93C6F" w:rsidP="009B3DE5">
      <w:pPr>
        <w:spacing w:before="120" w:line="360" w:lineRule="exact"/>
        <w:jc w:val="both"/>
        <w:rPr>
          <w:rFonts w:cs="FrankRuehl" w:hint="cs"/>
          <w:sz w:val="26"/>
          <w:szCs w:val="26"/>
          <w:rtl/>
        </w:rPr>
      </w:pPr>
      <w:r>
        <w:rPr>
          <w:rFonts w:cs="FrankRuehl" w:hint="cs"/>
          <w:sz w:val="26"/>
          <w:szCs w:val="26"/>
          <w:rtl/>
        </w:rPr>
        <w:t xml:space="preserve">ויש לשאול על דרשת הפסוק: "תמיד" </w:t>
      </w:r>
      <w:r>
        <w:rPr>
          <w:rFonts w:cs="FrankRuehl"/>
          <w:sz w:val="26"/>
          <w:szCs w:val="26"/>
          <w:rtl/>
        </w:rPr>
        <w:t>–</w:t>
      </w:r>
      <w:r>
        <w:rPr>
          <w:rFonts w:cs="FrankRuehl" w:hint="cs"/>
          <w:sz w:val="26"/>
          <w:szCs w:val="26"/>
          <w:rtl/>
        </w:rPr>
        <w:t xml:space="preserve"> אפילו בשבת.</w:t>
      </w:r>
      <w:r w:rsidRPr="004A039F">
        <w:rPr>
          <w:rFonts w:cs="FrankRuehl"/>
          <w:sz w:val="26"/>
          <w:szCs w:val="26"/>
          <w:rtl/>
        </w:rPr>
        <w:t xml:space="preserve"> למה לי פסוק </w:t>
      </w:r>
      <w:r>
        <w:rPr>
          <w:rFonts w:cs="FrankRuehl" w:hint="cs"/>
          <w:sz w:val="26"/>
          <w:szCs w:val="26"/>
          <w:rtl/>
        </w:rPr>
        <w:t>ללמד ד</w:t>
      </w:r>
      <w:r w:rsidRPr="004A039F">
        <w:rPr>
          <w:rFonts w:cs="FrankRuehl"/>
          <w:sz w:val="26"/>
          <w:szCs w:val="26"/>
          <w:rtl/>
        </w:rPr>
        <w:t>אפיית הלחם דוחה שבת, תיפוק ליה דהעשה של לחם הפנים דוחה את הלאו דשבת</w:t>
      </w:r>
      <w:r>
        <w:rPr>
          <w:rFonts w:cs="FrankRuehl" w:hint="cs"/>
          <w:sz w:val="26"/>
          <w:szCs w:val="26"/>
          <w:rtl/>
        </w:rPr>
        <w:t>?</w:t>
      </w:r>
      <w:r w:rsidRPr="004A039F">
        <w:rPr>
          <w:rFonts w:cs="FrankRuehl"/>
          <w:sz w:val="26"/>
          <w:szCs w:val="26"/>
          <w:rtl/>
        </w:rPr>
        <w:t xml:space="preserve"> צ</w:t>
      </w:r>
      <w:r>
        <w:rPr>
          <w:rFonts w:cs="FrankRuehl" w:hint="cs"/>
          <w:sz w:val="26"/>
          <w:szCs w:val="26"/>
          <w:rtl/>
        </w:rPr>
        <w:t>ריך לומר,</w:t>
      </w:r>
      <w:r w:rsidRPr="004A039F">
        <w:rPr>
          <w:rFonts w:cs="FrankRuehl"/>
          <w:sz w:val="26"/>
          <w:szCs w:val="26"/>
          <w:rtl/>
        </w:rPr>
        <w:t xml:space="preserve"> </w:t>
      </w:r>
      <w:r>
        <w:rPr>
          <w:rFonts w:cs="FrankRuehl" w:hint="cs"/>
          <w:sz w:val="26"/>
          <w:szCs w:val="26"/>
          <w:rtl/>
        </w:rPr>
        <w:t>ד</w:t>
      </w:r>
      <w:r w:rsidRPr="004A039F">
        <w:rPr>
          <w:rFonts w:cs="FrankRuehl"/>
          <w:sz w:val="26"/>
          <w:szCs w:val="26"/>
          <w:rtl/>
        </w:rPr>
        <w:t xml:space="preserve">אף </w:t>
      </w:r>
      <w:r>
        <w:rPr>
          <w:rFonts w:cs="FrankRuehl" w:hint="cs"/>
          <w:sz w:val="26"/>
          <w:szCs w:val="26"/>
          <w:rtl/>
        </w:rPr>
        <w:t>ש</w:t>
      </w:r>
      <w:r w:rsidRPr="004A039F">
        <w:rPr>
          <w:rFonts w:cs="FrankRuehl"/>
          <w:sz w:val="26"/>
          <w:szCs w:val="26"/>
          <w:rtl/>
        </w:rPr>
        <w:t>עשה דוחה לאו גרידא</w:t>
      </w:r>
      <w:r>
        <w:rPr>
          <w:rFonts w:cs="FrankRuehl" w:hint="cs"/>
          <w:sz w:val="26"/>
          <w:szCs w:val="26"/>
          <w:rtl/>
        </w:rPr>
        <w:t>,</w:t>
      </w:r>
      <w:r w:rsidRPr="004A039F">
        <w:rPr>
          <w:rFonts w:cs="FrankRuehl"/>
          <w:sz w:val="26"/>
          <w:szCs w:val="26"/>
          <w:rtl/>
        </w:rPr>
        <w:t xml:space="preserve"> אבל אין עשה דוחה לאו שיש בו כרת, לכן צרי</w:t>
      </w:r>
      <w:r>
        <w:rPr>
          <w:rFonts w:cs="FrankRuehl" w:hint="cs"/>
          <w:sz w:val="26"/>
          <w:szCs w:val="26"/>
          <w:rtl/>
        </w:rPr>
        <w:t>ך</w:t>
      </w:r>
      <w:r w:rsidRPr="004A039F">
        <w:rPr>
          <w:rFonts w:cs="FrankRuehl"/>
          <w:sz w:val="26"/>
          <w:szCs w:val="26"/>
          <w:rtl/>
        </w:rPr>
        <w:t xml:space="preserve"> את </w:t>
      </w:r>
      <w:r>
        <w:rPr>
          <w:rFonts w:cs="FrankRuehl" w:hint="cs"/>
          <w:sz w:val="26"/>
          <w:szCs w:val="26"/>
          <w:rtl/>
        </w:rPr>
        <w:t>המילה "</w:t>
      </w:r>
      <w:r w:rsidRPr="004A039F">
        <w:rPr>
          <w:rFonts w:cs="FrankRuehl"/>
          <w:sz w:val="26"/>
          <w:szCs w:val="26"/>
          <w:rtl/>
        </w:rPr>
        <w:t>תמיד</w:t>
      </w:r>
      <w:r>
        <w:rPr>
          <w:rFonts w:cs="FrankRuehl" w:hint="cs"/>
          <w:sz w:val="26"/>
          <w:szCs w:val="26"/>
          <w:rtl/>
        </w:rPr>
        <w:t xml:space="preserve">" כדי </w:t>
      </w:r>
      <w:r w:rsidRPr="004A039F">
        <w:rPr>
          <w:rFonts w:cs="FrankRuehl"/>
          <w:sz w:val="26"/>
          <w:szCs w:val="26"/>
          <w:rtl/>
        </w:rPr>
        <w:t xml:space="preserve">להתיר </w:t>
      </w:r>
      <w:r>
        <w:rPr>
          <w:rFonts w:cs="FrankRuehl" w:hint="cs"/>
          <w:sz w:val="26"/>
          <w:szCs w:val="26"/>
          <w:rtl/>
        </w:rPr>
        <w:t xml:space="preserve">את אפיית לחם הפנים </w:t>
      </w:r>
      <w:r w:rsidRPr="004A039F">
        <w:rPr>
          <w:rFonts w:cs="FrankRuehl"/>
          <w:sz w:val="26"/>
          <w:szCs w:val="26"/>
          <w:rtl/>
        </w:rPr>
        <w:t>בשבת.</w:t>
      </w:r>
      <w:r>
        <w:rPr>
          <w:rFonts w:cs="FrankRuehl" w:hint="cs"/>
          <w:sz w:val="26"/>
          <w:szCs w:val="26"/>
          <w:rtl/>
        </w:rPr>
        <w:t xml:space="preserve"> דבר זה נאמר במפורש במסכת יבמות</w:t>
      </w:r>
      <w:r w:rsidRPr="00F26177">
        <w:rPr>
          <w:rFonts w:cs="FrankRuehl" w:hint="cs"/>
          <w:rtl/>
        </w:rPr>
        <w:t xml:space="preserve"> (ג ע"ב)</w:t>
      </w:r>
      <w:r>
        <w:rPr>
          <w:rFonts w:cs="FrankRuehl" w:hint="cs"/>
          <w:sz w:val="26"/>
          <w:szCs w:val="26"/>
          <w:rtl/>
        </w:rPr>
        <w:t>: "</w:t>
      </w:r>
      <w:r w:rsidRPr="004A039F">
        <w:rPr>
          <w:rFonts w:cs="FrankRuehl"/>
          <w:sz w:val="26"/>
          <w:szCs w:val="26"/>
          <w:rtl/>
        </w:rPr>
        <w:t xml:space="preserve">אימר דאמרינן </w:t>
      </w:r>
      <w:r>
        <w:rPr>
          <w:rFonts w:cs="FrankRuehl" w:hint="cs"/>
          <w:sz w:val="26"/>
          <w:szCs w:val="26"/>
          <w:rtl/>
        </w:rPr>
        <w:t xml:space="preserve">אתי </w:t>
      </w:r>
      <w:r w:rsidRPr="004A039F">
        <w:rPr>
          <w:rFonts w:cs="FrankRuehl"/>
          <w:sz w:val="26"/>
          <w:szCs w:val="26"/>
          <w:rtl/>
        </w:rPr>
        <w:t xml:space="preserve">עשה </w:t>
      </w:r>
      <w:r>
        <w:rPr>
          <w:rFonts w:cs="FrankRuehl" w:hint="cs"/>
          <w:sz w:val="26"/>
          <w:szCs w:val="26"/>
          <w:rtl/>
        </w:rPr>
        <w:t>ו</w:t>
      </w:r>
      <w:r w:rsidRPr="004A039F">
        <w:rPr>
          <w:rFonts w:cs="FrankRuehl"/>
          <w:sz w:val="26"/>
          <w:szCs w:val="26"/>
          <w:rtl/>
        </w:rPr>
        <w:t>דח</w:t>
      </w:r>
      <w:r>
        <w:rPr>
          <w:rFonts w:cs="FrankRuehl" w:hint="cs"/>
          <w:sz w:val="26"/>
          <w:szCs w:val="26"/>
          <w:rtl/>
        </w:rPr>
        <w:t>י</w:t>
      </w:r>
      <w:r w:rsidRPr="004A039F">
        <w:rPr>
          <w:rFonts w:cs="FrankRuehl"/>
          <w:sz w:val="26"/>
          <w:szCs w:val="26"/>
          <w:rtl/>
        </w:rPr>
        <w:t xml:space="preserve"> לא</w:t>
      </w:r>
      <w:r>
        <w:rPr>
          <w:rFonts w:cs="FrankRuehl" w:hint="cs"/>
          <w:sz w:val="26"/>
          <w:szCs w:val="26"/>
          <w:rtl/>
        </w:rPr>
        <w:t xml:space="preserve"> תעשה</w:t>
      </w:r>
      <w:r w:rsidRPr="004A039F">
        <w:rPr>
          <w:rFonts w:cs="FrankRuehl"/>
          <w:sz w:val="26"/>
          <w:szCs w:val="26"/>
          <w:rtl/>
        </w:rPr>
        <w:t xml:space="preserve"> </w:t>
      </w:r>
      <w:r>
        <w:rPr>
          <w:rFonts w:cs="FrankRuehl" w:hint="cs"/>
          <w:sz w:val="26"/>
          <w:szCs w:val="26"/>
          <w:rtl/>
        </w:rPr>
        <w:t xml:space="preserve">– לא תעשה </w:t>
      </w:r>
      <w:r w:rsidRPr="004A039F">
        <w:rPr>
          <w:rFonts w:cs="FrankRuehl"/>
          <w:sz w:val="26"/>
          <w:szCs w:val="26"/>
          <w:rtl/>
        </w:rPr>
        <w:t>גרידא</w:t>
      </w:r>
      <w:r>
        <w:rPr>
          <w:rFonts w:cs="FrankRuehl" w:hint="cs"/>
          <w:sz w:val="26"/>
          <w:szCs w:val="26"/>
          <w:rtl/>
        </w:rPr>
        <w:t>;</w:t>
      </w:r>
      <w:r w:rsidRPr="004A039F">
        <w:rPr>
          <w:rFonts w:cs="FrankRuehl"/>
          <w:sz w:val="26"/>
          <w:szCs w:val="26"/>
          <w:rtl/>
        </w:rPr>
        <w:t xml:space="preserve"> לא</w:t>
      </w:r>
      <w:r>
        <w:rPr>
          <w:rFonts w:cs="FrankRuehl" w:hint="cs"/>
          <w:sz w:val="26"/>
          <w:szCs w:val="26"/>
          <w:rtl/>
        </w:rPr>
        <w:t xml:space="preserve"> תעשה</w:t>
      </w:r>
      <w:r w:rsidRPr="004A039F">
        <w:rPr>
          <w:rFonts w:cs="FrankRuehl"/>
          <w:sz w:val="26"/>
          <w:szCs w:val="26"/>
          <w:rtl/>
        </w:rPr>
        <w:t xml:space="preserve"> שיש בו כרת</w:t>
      </w:r>
      <w:r>
        <w:rPr>
          <w:rFonts w:cs="FrankRuehl" w:hint="cs"/>
          <w:sz w:val="26"/>
          <w:szCs w:val="26"/>
          <w:rtl/>
        </w:rPr>
        <w:t xml:space="preserve"> </w:t>
      </w:r>
      <w:r>
        <w:rPr>
          <w:rFonts w:cs="FrankRuehl"/>
          <w:sz w:val="26"/>
          <w:szCs w:val="26"/>
          <w:rtl/>
        </w:rPr>
        <w:t>–</w:t>
      </w:r>
      <w:r>
        <w:rPr>
          <w:rFonts w:cs="FrankRuehl" w:hint="cs"/>
          <w:sz w:val="26"/>
          <w:szCs w:val="26"/>
          <w:rtl/>
        </w:rPr>
        <w:t xml:space="preserve"> מי דחי?!"</w:t>
      </w:r>
      <w:r w:rsidRPr="004A039F">
        <w:rPr>
          <w:rFonts w:cs="FrankRuehl"/>
          <w:sz w:val="26"/>
          <w:szCs w:val="26"/>
          <w:rtl/>
        </w:rPr>
        <w:t>.</w:t>
      </w:r>
    </w:p>
    <w:p w14:paraId="72DB2970"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 xml:space="preserve">לפי הנאמר נוכל לקשר </w:t>
      </w:r>
      <w:r>
        <w:rPr>
          <w:rFonts w:cs="FrankRuehl" w:hint="cs"/>
          <w:sz w:val="26"/>
          <w:szCs w:val="26"/>
          <w:rtl/>
        </w:rPr>
        <w:t xml:space="preserve">את </w:t>
      </w:r>
      <w:r w:rsidRPr="004A039F">
        <w:rPr>
          <w:rFonts w:cs="FrankRuehl"/>
          <w:sz w:val="26"/>
          <w:szCs w:val="26"/>
          <w:rtl/>
        </w:rPr>
        <w:t>התחלת המסכת עם סופה</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הגמ' אמרה על המשנה: "הא מני ר' שמעון היא", </w:t>
      </w:r>
      <w:r w:rsidRPr="004A039F">
        <w:rPr>
          <w:rFonts w:cs="FrankRuehl"/>
          <w:sz w:val="26"/>
          <w:szCs w:val="26"/>
          <w:rtl/>
        </w:rPr>
        <w:t xml:space="preserve">הסובר </w:t>
      </w:r>
      <w:r>
        <w:rPr>
          <w:rFonts w:cs="FrankRuehl" w:hint="cs"/>
          <w:sz w:val="26"/>
          <w:szCs w:val="26"/>
          <w:rtl/>
        </w:rPr>
        <w:t>ש</w:t>
      </w:r>
      <w:r w:rsidRPr="004A039F">
        <w:rPr>
          <w:rFonts w:cs="FrankRuehl"/>
          <w:sz w:val="26"/>
          <w:szCs w:val="26"/>
          <w:rtl/>
        </w:rPr>
        <w:t>יש אם למקרא</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 xml:space="preserve">לכן </w:t>
      </w:r>
      <w:r>
        <w:rPr>
          <w:rFonts w:cs="FrankRuehl" w:hint="cs"/>
          <w:sz w:val="26"/>
          <w:szCs w:val="26"/>
          <w:rtl/>
        </w:rPr>
        <w:t xml:space="preserve">לשיטתו </w:t>
      </w:r>
      <w:r w:rsidRPr="004A039F">
        <w:rPr>
          <w:rFonts w:cs="FrankRuehl"/>
          <w:sz w:val="26"/>
          <w:szCs w:val="26"/>
          <w:rtl/>
        </w:rPr>
        <w:t>אומרת המשנה</w:t>
      </w:r>
      <w:r>
        <w:rPr>
          <w:rFonts w:cs="FrankRuehl" w:hint="cs"/>
          <w:sz w:val="26"/>
          <w:szCs w:val="26"/>
          <w:rtl/>
        </w:rPr>
        <w:t xml:space="preserve"> בריש המסכת "</w:t>
      </w:r>
      <w:r w:rsidRPr="004A039F">
        <w:rPr>
          <w:rFonts w:cs="FrankRuehl"/>
          <w:sz w:val="26"/>
          <w:szCs w:val="26"/>
          <w:rtl/>
        </w:rPr>
        <w:t>דרכים</w:t>
      </w:r>
      <w:r>
        <w:rPr>
          <w:rFonts w:cs="FrankRuehl" w:hint="cs"/>
          <w:sz w:val="26"/>
          <w:szCs w:val="26"/>
          <w:rtl/>
        </w:rPr>
        <w:t>"</w:t>
      </w:r>
      <w:r w:rsidRPr="004A039F">
        <w:rPr>
          <w:rFonts w:cs="FrankRuehl"/>
          <w:sz w:val="26"/>
          <w:szCs w:val="26"/>
          <w:rtl/>
        </w:rPr>
        <w:t xml:space="preserve"> ולא</w:t>
      </w:r>
      <w:r>
        <w:rPr>
          <w:rFonts w:cs="FrankRuehl" w:hint="cs"/>
          <w:sz w:val="26"/>
          <w:szCs w:val="26"/>
          <w:rtl/>
        </w:rPr>
        <w:t xml:space="preserve"> "</w:t>
      </w:r>
      <w:r w:rsidRPr="004A039F">
        <w:rPr>
          <w:rFonts w:cs="FrankRuehl"/>
          <w:sz w:val="26"/>
          <w:szCs w:val="26"/>
          <w:rtl/>
        </w:rPr>
        <w:t>דברים</w:t>
      </w:r>
      <w:r>
        <w:rPr>
          <w:rFonts w:cs="FrankRuehl" w:hint="cs"/>
          <w:sz w:val="26"/>
          <w:szCs w:val="26"/>
          <w:rtl/>
        </w:rPr>
        <w:t>".</w:t>
      </w:r>
      <w:r w:rsidRPr="004A039F">
        <w:rPr>
          <w:rFonts w:cs="FrankRuehl"/>
          <w:sz w:val="26"/>
          <w:szCs w:val="26"/>
          <w:rtl/>
        </w:rPr>
        <w:t xml:space="preserve"> אם </w:t>
      </w:r>
      <w:r>
        <w:rPr>
          <w:rFonts w:cs="FrankRuehl" w:hint="cs"/>
          <w:sz w:val="26"/>
          <w:szCs w:val="26"/>
          <w:rtl/>
        </w:rPr>
        <w:t>סובר ר' שמעון ש</w:t>
      </w:r>
      <w:r w:rsidRPr="004A039F">
        <w:rPr>
          <w:rFonts w:cs="FrankRuehl"/>
          <w:sz w:val="26"/>
          <w:szCs w:val="26"/>
          <w:rtl/>
        </w:rPr>
        <w:t>יש אם למקרא</w:t>
      </w:r>
      <w:r>
        <w:rPr>
          <w:rFonts w:cs="FrankRuehl" w:hint="cs"/>
          <w:sz w:val="26"/>
          <w:szCs w:val="26"/>
          <w:rtl/>
        </w:rPr>
        <w:t xml:space="preserve">, </w:t>
      </w:r>
      <w:r w:rsidRPr="004A039F">
        <w:rPr>
          <w:rFonts w:cs="FrankRuehl"/>
          <w:sz w:val="26"/>
          <w:szCs w:val="26"/>
          <w:rtl/>
        </w:rPr>
        <w:t xml:space="preserve">א"כ </w:t>
      </w:r>
      <w:r>
        <w:rPr>
          <w:rFonts w:cs="FrankRuehl" w:hint="cs"/>
          <w:sz w:val="26"/>
          <w:szCs w:val="26"/>
          <w:rtl/>
        </w:rPr>
        <w:t xml:space="preserve">לדעתו </w:t>
      </w:r>
      <w:r w:rsidRPr="004A039F">
        <w:rPr>
          <w:rFonts w:cs="FrankRuehl"/>
          <w:sz w:val="26"/>
          <w:szCs w:val="26"/>
          <w:rtl/>
        </w:rPr>
        <w:t>ספיקא מהתורה לקולא</w:t>
      </w:r>
      <w:r>
        <w:rPr>
          <w:rFonts w:cs="FrankRuehl" w:hint="cs"/>
          <w:sz w:val="26"/>
          <w:szCs w:val="26"/>
          <w:rtl/>
        </w:rPr>
        <w:t>.</w:t>
      </w:r>
      <w:r w:rsidRPr="004A039F">
        <w:rPr>
          <w:rFonts w:cs="FrankRuehl"/>
          <w:sz w:val="26"/>
          <w:szCs w:val="26"/>
          <w:rtl/>
        </w:rPr>
        <w:t xml:space="preserve"> ו</w:t>
      </w:r>
      <w:r>
        <w:rPr>
          <w:rFonts w:cs="FrankRuehl" w:hint="cs"/>
          <w:sz w:val="26"/>
          <w:szCs w:val="26"/>
          <w:rtl/>
        </w:rPr>
        <w:t xml:space="preserve">אמנם </w:t>
      </w:r>
      <w:r w:rsidRPr="004A039F">
        <w:rPr>
          <w:rFonts w:cs="FrankRuehl"/>
          <w:sz w:val="26"/>
          <w:szCs w:val="26"/>
          <w:rtl/>
        </w:rPr>
        <w:t>אפילו</w:t>
      </w:r>
      <w:r>
        <w:rPr>
          <w:rFonts w:cs="FrankRuehl" w:hint="cs"/>
          <w:sz w:val="26"/>
          <w:szCs w:val="26"/>
          <w:rtl/>
        </w:rPr>
        <w:t xml:space="preserve"> אם</w:t>
      </w:r>
      <w:r w:rsidRPr="004A039F">
        <w:rPr>
          <w:rFonts w:cs="FrankRuehl"/>
          <w:sz w:val="26"/>
          <w:szCs w:val="26"/>
          <w:rtl/>
        </w:rPr>
        <w:t xml:space="preserve"> ספיקו לקולא </w:t>
      </w:r>
      <w:r>
        <w:rPr>
          <w:rFonts w:cs="FrankRuehl" w:hint="cs"/>
          <w:sz w:val="26"/>
          <w:szCs w:val="26"/>
          <w:rtl/>
        </w:rPr>
        <w:t xml:space="preserve">– </w:t>
      </w:r>
      <w:r w:rsidRPr="004A039F">
        <w:rPr>
          <w:rFonts w:cs="FrankRuehl"/>
          <w:sz w:val="26"/>
          <w:szCs w:val="26"/>
          <w:rtl/>
        </w:rPr>
        <w:t>זה</w:t>
      </w:r>
      <w:r>
        <w:rPr>
          <w:rFonts w:cs="FrankRuehl" w:hint="cs"/>
          <w:sz w:val="26"/>
          <w:szCs w:val="26"/>
          <w:rtl/>
        </w:rPr>
        <w:t>ו</w:t>
      </w:r>
      <w:r w:rsidRPr="004A039F">
        <w:rPr>
          <w:rFonts w:cs="FrankRuehl"/>
          <w:sz w:val="26"/>
          <w:szCs w:val="26"/>
          <w:rtl/>
        </w:rPr>
        <w:t xml:space="preserve"> רק </w:t>
      </w:r>
      <w:r>
        <w:rPr>
          <w:rFonts w:cs="FrankRuehl" w:hint="cs"/>
          <w:sz w:val="26"/>
          <w:szCs w:val="26"/>
          <w:rtl/>
        </w:rPr>
        <w:t>ב</w:t>
      </w:r>
      <w:r w:rsidRPr="004A039F">
        <w:rPr>
          <w:rFonts w:cs="FrankRuehl"/>
          <w:sz w:val="26"/>
          <w:szCs w:val="26"/>
          <w:rtl/>
        </w:rPr>
        <w:t>ספק לאו גרידא</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אבל </w:t>
      </w:r>
      <w:r w:rsidRPr="004A039F">
        <w:rPr>
          <w:rFonts w:cs="FrankRuehl"/>
          <w:sz w:val="26"/>
          <w:szCs w:val="26"/>
          <w:rtl/>
        </w:rPr>
        <w:t xml:space="preserve">לא </w:t>
      </w:r>
      <w:r>
        <w:rPr>
          <w:rFonts w:cs="FrankRuehl" w:hint="cs"/>
          <w:sz w:val="26"/>
          <w:szCs w:val="26"/>
          <w:rtl/>
        </w:rPr>
        <w:t>ב</w:t>
      </w:r>
      <w:r w:rsidRPr="004A039F">
        <w:rPr>
          <w:rFonts w:cs="FrankRuehl"/>
          <w:sz w:val="26"/>
          <w:szCs w:val="26"/>
          <w:rtl/>
        </w:rPr>
        <w:t>לאו שיש בו כרת</w:t>
      </w:r>
      <w:r>
        <w:rPr>
          <w:rFonts w:cs="FrankRuehl" w:hint="cs"/>
          <w:sz w:val="26"/>
          <w:szCs w:val="26"/>
          <w:rtl/>
        </w:rPr>
        <w:t>,</w:t>
      </w:r>
      <w:r w:rsidRPr="004A039F">
        <w:rPr>
          <w:rFonts w:cs="FrankRuehl"/>
          <w:sz w:val="26"/>
          <w:szCs w:val="26"/>
          <w:rtl/>
        </w:rPr>
        <w:t xml:space="preserve"> שספיקו לחומרא. יוצא שאף שעשה דוחה לאו</w:t>
      </w:r>
      <w:r>
        <w:rPr>
          <w:rFonts w:cs="FrankRuehl" w:hint="cs"/>
          <w:sz w:val="26"/>
          <w:szCs w:val="26"/>
          <w:rtl/>
        </w:rPr>
        <w:t>,</w:t>
      </w:r>
      <w:r w:rsidRPr="004A039F">
        <w:rPr>
          <w:rFonts w:cs="FrankRuehl"/>
          <w:sz w:val="26"/>
          <w:szCs w:val="26"/>
          <w:rtl/>
        </w:rPr>
        <w:t xml:space="preserve"> אבל אינו דוחה לאו שיש בו כרת</w:t>
      </w:r>
      <w:r>
        <w:rPr>
          <w:rFonts w:cs="FrankRuehl" w:hint="cs"/>
          <w:sz w:val="26"/>
          <w:szCs w:val="26"/>
          <w:rtl/>
        </w:rPr>
        <w:t>. ע</w:t>
      </w:r>
      <w:r w:rsidRPr="004A039F">
        <w:rPr>
          <w:rFonts w:cs="FrankRuehl"/>
          <w:sz w:val="26"/>
          <w:szCs w:val="26"/>
          <w:rtl/>
        </w:rPr>
        <w:t>ל</w:t>
      </w:r>
      <w:r>
        <w:rPr>
          <w:rFonts w:cs="FrankRuehl" w:hint="cs"/>
          <w:sz w:val="26"/>
          <w:szCs w:val="26"/>
          <w:rtl/>
        </w:rPr>
        <w:t xml:space="preserve"> </w:t>
      </w:r>
      <w:r w:rsidRPr="004A039F">
        <w:rPr>
          <w:rFonts w:cs="FrankRuehl"/>
          <w:sz w:val="26"/>
          <w:szCs w:val="26"/>
          <w:rtl/>
        </w:rPr>
        <w:t>כן אומר ר</w:t>
      </w:r>
      <w:r>
        <w:rPr>
          <w:rFonts w:cs="FrankRuehl" w:hint="cs"/>
          <w:sz w:val="26"/>
          <w:szCs w:val="26"/>
          <w:rtl/>
        </w:rPr>
        <w:t>' נהוראי: "</w:t>
      </w:r>
      <w:r w:rsidRPr="004A039F">
        <w:rPr>
          <w:rFonts w:cs="FrankRuehl"/>
          <w:sz w:val="26"/>
          <w:szCs w:val="26"/>
          <w:rtl/>
        </w:rPr>
        <w:t>מניח אני כל אומנויות ואיני מלמד את בני אלא תורה</w:t>
      </w:r>
      <w:r>
        <w:rPr>
          <w:rFonts w:cs="FrankRuehl" w:hint="cs"/>
          <w:sz w:val="26"/>
          <w:szCs w:val="26"/>
          <w:rtl/>
        </w:rPr>
        <w:t>" –</w:t>
      </w:r>
      <w:r w:rsidRPr="004A039F">
        <w:rPr>
          <w:rFonts w:cs="FrankRuehl"/>
          <w:sz w:val="26"/>
          <w:szCs w:val="26"/>
          <w:rtl/>
        </w:rPr>
        <w:t xml:space="preserve"> בלשון יחיד, מפני שסובר כר</w:t>
      </w:r>
      <w:r>
        <w:rPr>
          <w:rFonts w:cs="FrankRuehl" w:hint="cs"/>
          <w:sz w:val="26"/>
          <w:szCs w:val="26"/>
          <w:rtl/>
        </w:rPr>
        <w:t>' ישמעאל לגבי לימוד תורה ועבודה,</w:t>
      </w:r>
      <w:r w:rsidRPr="004A039F">
        <w:rPr>
          <w:rFonts w:cs="FrankRuehl"/>
          <w:sz w:val="26"/>
          <w:szCs w:val="26"/>
          <w:rtl/>
        </w:rPr>
        <w:t xml:space="preserve"> שאומר הנהג בהם מנהג דרך ארץ, וכר</w:t>
      </w:r>
      <w:r>
        <w:rPr>
          <w:rFonts w:cs="FrankRuehl" w:hint="cs"/>
          <w:sz w:val="26"/>
          <w:szCs w:val="26"/>
          <w:rtl/>
        </w:rPr>
        <w:t>' יוסי</w:t>
      </w:r>
      <w:r w:rsidRPr="004A039F">
        <w:rPr>
          <w:rFonts w:cs="FrankRuehl"/>
          <w:sz w:val="26"/>
          <w:szCs w:val="26"/>
          <w:rtl/>
        </w:rPr>
        <w:t xml:space="preserve"> הסובר ד</w:t>
      </w:r>
      <w:r>
        <w:rPr>
          <w:rFonts w:cs="FrankRuehl" w:hint="cs"/>
          <w:sz w:val="26"/>
          <w:szCs w:val="26"/>
          <w:rtl/>
        </w:rPr>
        <w:t>"</w:t>
      </w:r>
      <w:r w:rsidRPr="004A039F">
        <w:rPr>
          <w:rFonts w:cs="FrankRuehl"/>
          <w:sz w:val="26"/>
          <w:szCs w:val="26"/>
          <w:rtl/>
        </w:rPr>
        <w:t>תמיד</w:t>
      </w:r>
      <w:r>
        <w:rPr>
          <w:rFonts w:cs="FrankRuehl" w:hint="cs"/>
          <w:sz w:val="26"/>
          <w:szCs w:val="26"/>
          <w:rtl/>
        </w:rPr>
        <w:t>" –</w:t>
      </w:r>
      <w:r w:rsidRPr="004A039F">
        <w:rPr>
          <w:rFonts w:cs="FrankRuehl"/>
          <w:sz w:val="26"/>
          <w:szCs w:val="26"/>
          <w:rtl/>
        </w:rPr>
        <w:t xml:space="preserve"> לא ממש, דאפילו לא קרא אלא פרק אחד שחרית ופרק אחד ערבית קיים </w:t>
      </w:r>
      <w:r>
        <w:rPr>
          <w:rFonts w:cs="FrankRuehl" w:hint="cs"/>
          <w:sz w:val="26"/>
          <w:szCs w:val="26"/>
          <w:rtl/>
        </w:rPr>
        <w:t>"</w:t>
      </w:r>
      <w:r w:rsidRPr="004A039F">
        <w:rPr>
          <w:rFonts w:cs="FrankRuehl"/>
          <w:sz w:val="26"/>
          <w:szCs w:val="26"/>
          <w:rtl/>
        </w:rPr>
        <w:t>לא ימוש ספר התורה מפיך</w:t>
      </w:r>
      <w:r>
        <w:rPr>
          <w:rFonts w:cs="FrankRuehl" w:hint="cs"/>
          <w:sz w:val="26"/>
          <w:szCs w:val="26"/>
          <w:rtl/>
        </w:rPr>
        <w:t>"</w:t>
      </w:r>
      <w:r w:rsidRPr="004A039F">
        <w:rPr>
          <w:rFonts w:cs="FrankRuehl"/>
          <w:sz w:val="26"/>
          <w:szCs w:val="26"/>
          <w:rtl/>
        </w:rPr>
        <w:t>, ומוציא את ה</w:t>
      </w:r>
      <w:r>
        <w:rPr>
          <w:rFonts w:cs="FrankRuehl" w:hint="cs"/>
          <w:sz w:val="26"/>
          <w:szCs w:val="26"/>
          <w:rtl/>
        </w:rPr>
        <w:t>מילה "</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ממשמעות</w:t>
      </w:r>
      <w:r>
        <w:rPr>
          <w:rFonts w:cs="FrankRuehl" w:hint="cs"/>
          <w:sz w:val="26"/>
          <w:szCs w:val="26"/>
          <w:rtl/>
        </w:rPr>
        <w:t>ה הפשוטה,</w:t>
      </w:r>
      <w:r w:rsidRPr="004A039F">
        <w:rPr>
          <w:rFonts w:cs="FrankRuehl"/>
          <w:sz w:val="26"/>
          <w:szCs w:val="26"/>
          <w:rtl/>
        </w:rPr>
        <w:t xml:space="preserve"> מפני ד</w:t>
      </w:r>
      <w:r>
        <w:rPr>
          <w:rFonts w:cs="FrankRuehl" w:hint="cs"/>
          <w:sz w:val="26"/>
          <w:szCs w:val="26"/>
          <w:rtl/>
        </w:rPr>
        <w:t>"</w:t>
      </w:r>
      <w:r w:rsidRPr="004A039F">
        <w:rPr>
          <w:rFonts w:cs="FrankRuehl"/>
          <w:sz w:val="26"/>
          <w:szCs w:val="26"/>
          <w:rtl/>
        </w:rPr>
        <w:t>תמיד</w:t>
      </w:r>
      <w:r>
        <w:rPr>
          <w:rFonts w:cs="FrankRuehl" w:hint="cs"/>
          <w:sz w:val="26"/>
          <w:szCs w:val="26"/>
          <w:rtl/>
        </w:rPr>
        <w:t>"</w:t>
      </w:r>
      <w:r w:rsidRPr="004A039F">
        <w:rPr>
          <w:rFonts w:cs="FrankRuehl"/>
          <w:sz w:val="26"/>
          <w:szCs w:val="26"/>
          <w:rtl/>
        </w:rPr>
        <w:t xml:space="preserve"> בא לדרש</w:t>
      </w:r>
      <w:r>
        <w:rPr>
          <w:rFonts w:cs="FrankRuehl" w:hint="cs"/>
          <w:sz w:val="26"/>
          <w:szCs w:val="26"/>
          <w:rtl/>
        </w:rPr>
        <w:t>ה</w:t>
      </w:r>
      <w:r w:rsidRPr="004A039F">
        <w:rPr>
          <w:rFonts w:cs="FrankRuehl"/>
          <w:sz w:val="26"/>
          <w:szCs w:val="26"/>
          <w:rtl/>
        </w:rPr>
        <w:t xml:space="preserve">, להתיר אפילו בשבת, מפני שאין עשה דוחה לאו שיש בו כרת. </w:t>
      </w:r>
    </w:p>
    <w:p w14:paraId="5CD19528" w14:textId="77777777" w:rsidR="00D93C6F" w:rsidRPr="009C2961" w:rsidRDefault="00D93C6F" w:rsidP="009B3DE5">
      <w:pPr>
        <w:spacing w:before="120" w:line="360" w:lineRule="exact"/>
        <w:jc w:val="both"/>
        <w:rPr>
          <w:rFonts w:cs="FrankRuehl" w:hint="cs"/>
          <w:sz w:val="26"/>
          <w:szCs w:val="26"/>
          <w:rtl/>
        </w:rPr>
      </w:pPr>
    </w:p>
    <w:p w14:paraId="6F5406B4"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ז.</w:t>
      </w:r>
    </w:p>
    <w:p w14:paraId="05922C2B" w14:textId="77777777" w:rsidR="00D93C6F" w:rsidRPr="004A039F" w:rsidRDefault="00D93C6F" w:rsidP="009B3DE5">
      <w:pPr>
        <w:spacing w:before="120" w:line="360" w:lineRule="exact"/>
        <w:jc w:val="both"/>
        <w:rPr>
          <w:rFonts w:cs="FrankRuehl" w:hint="cs"/>
          <w:sz w:val="26"/>
          <w:szCs w:val="26"/>
          <w:rtl/>
        </w:rPr>
      </w:pPr>
      <w:r w:rsidRPr="004A039F">
        <w:rPr>
          <w:rFonts w:cs="FrankRuehl"/>
          <w:sz w:val="26"/>
          <w:szCs w:val="26"/>
          <w:rtl/>
        </w:rPr>
        <w:t>וב</w:t>
      </w:r>
      <w:r w:rsidRPr="005935CD">
        <w:rPr>
          <w:rFonts w:cs="FrankRuehl" w:hint="cs"/>
          <w:sz w:val="26"/>
          <w:szCs w:val="26"/>
          <w:rtl/>
        </w:rPr>
        <w:t>יבמות</w:t>
      </w:r>
      <w:r w:rsidRPr="00741E4D">
        <w:rPr>
          <w:rFonts w:cs="FrankRuehl" w:hint="cs"/>
          <w:rtl/>
        </w:rPr>
        <w:t xml:space="preserve"> (ו ע"</w:t>
      </w:r>
      <w:r>
        <w:rPr>
          <w:rFonts w:cs="FrankRuehl" w:hint="cs"/>
          <w:rtl/>
        </w:rPr>
        <w:t>ב</w:t>
      </w:r>
      <w:r w:rsidRPr="00741E4D">
        <w:rPr>
          <w:rFonts w:cs="FrankRuehl" w:hint="cs"/>
          <w:rtl/>
        </w:rPr>
        <w:t>)</w:t>
      </w:r>
      <w:r w:rsidRPr="004A039F">
        <w:rPr>
          <w:rFonts w:cs="FrankRuehl"/>
          <w:sz w:val="26"/>
          <w:szCs w:val="26"/>
          <w:rtl/>
        </w:rPr>
        <w:t xml:space="preserve"> רוצים ל</w:t>
      </w:r>
      <w:r>
        <w:rPr>
          <w:rFonts w:cs="FrankRuehl" w:hint="cs"/>
          <w:sz w:val="26"/>
          <w:szCs w:val="26"/>
          <w:rtl/>
        </w:rPr>
        <w:t>למוד</w:t>
      </w:r>
      <w:r w:rsidRPr="004A039F">
        <w:rPr>
          <w:rFonts w:cs="FrankRuehl"/>
          <w:sz w:val="26"/>
          <w:szCs w:val="26"/>
          <w:rtl/>
        </w:rPr>
        <w:t xml:space="preserve"> דעשה דוחה ל</w:t>
      </w:r>
      <w:r>
        <w:rPr>
          <w:rFonts w:cs="FrankRuehl" w:hint="cs"/>
          <w:sz w:val="26"/>
          <w:szCs w:val="26"/>
          <w:rtl/>
        </w:rPr>
        <w:t>א תעשה</w:t>
      </w:r>
      <w:r w:rsidRPr="004A039F">
        <w:rPr>
          <w:rFonts w:cs="FrankRuehl"/>
          <w:sz w:val="26"/>
          <w:szCs w:val="26"/>
          <w:rtl/>
        </w:rPr>
        <w:t xml:space="preserve"> שיש בו כרת</w:t>
      </w:r>
      <w:r>
        <w:rPr>
          <w:rFonts w:cs="FrankRuehl" w:hint="cs"/>
          <w:sz w:val="26"/>
          <w:szCs w:val="26"/>
          <w:rtl/>
        </w:rPr>
        <w:t>,</w:t>
      </w:r>
      <w:r w:rsidRPr="004A039F">
        <w:rPr>
          <w:rFonts w:cs="FrankRuehl"/>
          <w:sz w:val="26"/>
          <w:szCs w:val="26"/>
          <w:rtl/>
        </w:rPr>
        <w:t xml:space="preserve"> </w:t>
      </w:r>
      <w:r>
        <w:rPr>
          <w:rFonts w:cs="FrankRuehl" w:hint="cs"/>
          <w:sz w:val="26"/>
          <w:szCs w:val="26"/>
          <w:rtl/>
        </w:rPr>
        <w:t xml:space="preserve">מכך </w:t>
      </w:r>
      <w:r w:rsidRPr="004A039F">
        <w:rPr>
          <w:rFonts w:cs="FrankRuehl"/>
          <w:sz w:val="26"/>
          <w:szCs w:val="26"/>
          <w:rtl/>
        </w:rPr>
        <w:t xml:space="preserve">שהתורה הייתה צריכה לכתוב </w:t>
      </w:r>
      <w:r>
        <w:rPr>
          <w:rFonts w:cs="FrankRuehl" w:hint="cs"/>
          <w:sz w:val="26"/>
          <w:szCs w:val="26"/>
          <w:rtl/>
        </w:rPr>
        <w:t>"</w:t>
      </w:r>
      <w:r w:rsidRPr="004A039F">
        <w:rPr>
          <w:rFonts w:cs="FrankRuehl"/>
          <w:sz w:val="26"/>
          <w:szCs w:val="26"/>
          <w:rtl/>
        </w:rPr>
        <w:t>לא תבערו אש בשבת</w:t>
      </w:r>
      <w:r>
        <w:rPr>
          <w:rFonts w:cs="FrankRuehl" w:hint="cs"/>
          <w:sz w:val="26"/>
          <w:szCs w:val="26"/>
          <w:rtl/>
        </w:rPr>
        <w:t>"</w:t>
      </w:r>
      <w:r w:rsidRPr="004A039F">
        <w:rPr>
          <w:rFonts w:cs="FrankRuehl"/>
          <w:sz w:val="26"/>
          <w:szCs w:val="26"/>
          <w:rtl/>
        </w:rPr>
        <w:t xml:space="preserve"> לאסור </w:t>
      </w:r>
      <w:r>
        <w:rPr>
          <w:rFonts w:cs="FrankRuehl" w:hint="cs"/>
          <w:sz w:val="26"/>
          <w:szCs w:val="26"/>
          <w:rtl/>
        </w:rPr>
        <w:t>מבעיר</w:t>
      </w:r>
      <w:r w:rsidRPr="004A039F">
        <w:rPr>
          <w:rFonts w:cs="FrankRuehl"/>
          <w:sz w:val="26"/>
          <w:szCs w:val="26"/>
          <w:rtl/>
        </w:rPr>
        <w:t xml:space="preserve"> בשבת</w:t>
      </w:r>
      <w:r>
        <w:rPr>
          <w:rFonts w:cs="FrankRuehl" w:hint="cs"/>
          <w:sz w:val="26"/>
          <w:szCs w:val="26"/>
          <w:rtl/>
        </w:rPr>
        <w:t xml:space="preserve"> ואפילו לצורך מצווה, כגון: להמית מי שנתחייב שריפה בבית דין.</w:t>
      </w:r>
      <w:r w:rsidRPr="004A039F">
        <w:rPr>
          <w:rFonts w:cs="FrankRuehl"/>
          <w:sz w:val="26"/>
          <w:szCs w:val="26"/>
          <w:rtl/>
        </w:rPr>
        <w:t xml:space="preserve"> משמע </w:t>
      </w:r>
      <w:r>
        <w:rPr>
          <w:rFonts w:cs="FrankRuehl" w:hint="cs"/>
          <w:sz w:val="26"/>
          <w:szCs w:val="26"/>
          <w:rtl/>
        </w:rPr>
        <w:t xml:space="preserve">שלולא הפסוק ד"לא תבערו" היינו מקיימים מיתת בית דין בשריפה גם בשבת, וזאת משום </w:t>
      </w:r>
      <w:r w:rsidRPr="004A039F">
        <w:rPr>
          <w:rFonts w:cs="FrankRuehl"/>
          <w:sz w:val="26"/>
          <w:szCs w:val="26"/>
          <w:rtl/>
        </w:rPr>
        <w:t>דעשה דוחה ל</w:t>
      </w:r>
      <w:r>
        <w:rPr>
          <w:rFonts w:cs="FrankRuehl" w:hint="cs"/>
          <w:sz w:val="26"/>
          <w:szCs w:val="26"/>
          <w:rtl/>
        </w:rPr>
        <w:t>א תעשה אף</w:t>
      </w:r>
      <w:r w:rsidRPr="004A039F">
        <w:rPr>
          <w:rFonts w:cs="FrankRuehl"/>
          <w:sz w:val="26"/>
          <w:szCs w:val="26"/>
          <w:rtl/>
        </w:rPr>
        <w:t xml:space="preserve"> שיש בו כרת</w:t>
      </w:r>
      <w:r>
        <w:rPr>
          <w:rFonts w:cs="FrankRuehl" w:hint="cs"/>
          <w:sz w:val="26"/>
          <w:szCs w:val="26"/>
          <w:rtl/>
        </w:rPr>
        <w:t xml:space="preserve"> (וקמ"ל הפסוק שלא ידחה במקרה זה).</w:t>
      </w:r>
    </w:p>
    <w:p w14:paraId="53B51C00"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דוחה זאת הגמ': אמנם הפסוק "לא תבערו" בא לאסור מיתת בית דין בשבת, שלולא הפסוק היינו מתירים אותה; אבל לא היינו מתירים אותה מצד "עשה דוחה לא תעשה", אלא מקל וחומר: "</w:t>
      </w:r>
      <w:r w:rsidRPr="004A039F">
        <w:rPr>
          <w:rFonts w:cs="FrankRuehl"/>
          <w:sz w:val="26"/>
          <w:szCs w:val="26"/>
          <w:rtl/>
        </w:rPr>
        <w:t>ומה עבודה ש</w:t>
      </w:r>
      <w:r>
        <w:rPr>
          <w:rFonts w:cs="FrankRuehl" w:hint="cs"/>
          <w:sz w:val="26"/>
          <w:szCs w:val="26"/>
          <w:rtl/>
        </w:rPr>
        <w:t xml:space="preserve">היא </w:t>
      </w:r>
      <w:r w:rsidRPr="004A039F">
        <w:rPr>
          <w:rFonts w:cs="FrankRuehl"/>
          <w:sz w:val="26"/>
          <w:szCs w:val="26"/>
          <w:rtl/>
        </w:rPr>
        <w:t xml:space="preserve">חמורה שדוחה שבת </w:t>
      </w:r>
      <w:r>
        <w:rPr>
          <w:rFonts w:cs="FrankRuehl" w:hint="cs"/>
          <w:sz w:val="26"/>
          <w:szCs w:val="26"/>
          <w:rtl/>
        </w:rPr>
        <w:t xml:space="preserve">– </w:t>
      </w:r>
      <w:r w:rsidRPr="004A039F">
        <w:rPr>
          <w:rFonts w:cs="FrankRuehl"/>
          <w:sz w:val="26"/>
          <w:szCs w:val="26"/>
          <w:rtl/>
        </w:rPr>
        <w:t xml:space="preserve">רציחה דוחה אותה </w:t>
      </w:r>
      <w:r>
        <w:rPr>
          <w:rFonts w:cs="FrankRuehl" w:hint="cs"/>
          <w:sz w:val="26"/>
          <w:szCs w:val="26"/>
          <w:rtl/>
        </w:rPr>
        <w:t>(</w:t>
      </w:r>
      <w:r w:rsidRPr="004A039F">
        <w:rPr>
          <w:rFonts w:cs="FrankRuehl"/>
          <w:sz w:val="26"/>
          <w:szCs w:val="26"/>
          <w:rtl/>
        </w:rPr>
        <w:t xml:space="preserve">שאם </w:t>
      </w:r>
      <w:r>
        <w:rPr>
          <w:rFonts w:cs="FrankRuehl" w:hint="cs"/>
          <w:sz w:val="26"/>
          <w:szCs w:val="26"/>
          <w:rtl/>
        </w:rPr>
        <w:t xml:space="preserve">היה רוצח </w:t>
      </w:r>
      <w:r w:rsidRPr="004A039F">
        <w:rPr>
          <w:rFonts w:cs="FrankRuehl"/>
          <w:sz w:val="26"/>
          <w:szCs w:val="26"/>
          <w:rtl/>
        </w:rPr>
        <w:t>כהן ורוצה לעבוד</w:t>
      </w:r>
      <w:r>
        <w:rPr>
          <w:rFonts w:cs="FrankRuehl" w:hint="cs"/>
          <w:sz w:val="26"/>
          <w:szCs w:val="26"/>
          <w:rtl/>
        </w:rPr>
        <w:t xml:space="preserve"> עבודה, בית דין</w:t>
      </w:r>
      <w:r w:rsidRPr="004A039F">
        <w:rPr>
          <w:rFonts w:cs="FrankRuehl"/>
          <w:sz w:val="26"/>
          <w:szCs w:val="26"/>
          <w:rtl/>
        </w:rPr>
        <w:t xml:space="preserve"> שולחים ומביאי</w:t>
      </w:r>
      <w:r>
        <w:rPr>
          <w:rFonts w:cs="FrankRuehl" w:hint="cs"/>
          <w:sz w:val="26"/>
          <w:szCs w:val="26"/>
          <w:rtl/>
        </w:rPr>
        <w:t>ן</w:t>
      </w:r>
      <w:r w:rsidRPr="004A039F">
        <w:rPr>
          <w:rFonts w:cs="FrankRuehl"/>
          <w:sz w:val="26"/>
          <w:szCs w:val="26"/>
          <w:rtl/>
        </w:rPr>
        <w:t xml:space="preserve"> אותו למות</w:t>
      </w:r>
      <w:r>
        <w:rPr>
          <w:rFonts w:cs="FrankRuehl" w:hint="cs"/>
          <w:sz w:val="26"/>
          <w:szCs w:val="26"/>
          <w:rtl/>
        </w:rPr>
        <w:t xml:space="preserve"> – רש"י),</w:t>
      </w:r>
      <w:r w:rsidRPr="004A039F">
        <w:rPr>
          <w:rFonts w:cs="FrankRuehl"/>
          <w:sz w:val="26"/>
          <w:szCs w:val="26"/>
          <w:rtl/>
        </w:rPr>
        <w:t xml:space="preserve"> שנאמר</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מעם מזבחי תקחנו למות</w:t>
      </w:r>
      <w:r>
        <w:rPr>
          <w:rFonts w:cs="FrankRuehl" w:hint="cs"/>
          <w:sz w:val="26"/>
          <w:szCs w:val="26"/>
          <w:rtl/>
        </w:rPr>
        <w:t>';</w:t>
      </w:r>
      <w:r w:rsidRPr="004A039F">
        <w:rPr>
          <w:rFonts w:cs="FrankRuehl"/>
          <w:sz w:val="26"/>
          <w:szCs w:val="26"/>
          <w:rtl/>
        </w:rPr>
        <w:t xml:space="preserve"> שבת</w:t>
      </w:r>
      <w:r>
        <w:rPr>
          <w:rFonts w:cs="FrankRuehl" w:hint="cs"/>
          <w:sz w:val="26"/>
          <w:szCs w:val="26"/>
          <w:rtl/>
        </w:rPr>
        <w:t>,</w:t>
      </w:r>
      <w:r w:rsidRPr="004A039F">
        <w:rPr>
          <w:rFonts w:cs="FrankRuehl"/>
          <w:sz w:val="26"/>
          <w:szCs w:val="26"/>
          <w:rtl/>
        </w:rPr>
        <w:t xml:space="preserve"> שנדחית מפני העבודה</w:t>
      </w:r>
      <w:r>
        <w:rPr>
          <w:rFonts w:cs="FrankRuehl" w:hint="cs"/>
          <w:sz w:val="26"/>
          <w:szCs w:val="26"/>
          <w:rtl/>
        </w:rPr>
        <w:t xml:space="preserve"> –</w:t>
      </w:r>
      <w:r w:rsidRPr="004A039F">
        <w:rPr>
          <w:rFonts w:cs="FrankRuehl"/>
          <w:sz w:val="26"/>
          <w:szCs w:val="26"/>
          <w:rtl/>
        </w:rPr>
        <w:t xml:space="preserve"> אינו דין שתהא מיתת בי</w:t>
      </w:r>
      <w:r>
        <w:rPr>
          <w:rFonts w:cs="FrankRuehl" w:hint="cs"/>
          <w:sz w:val="26"/>
          <w:szCs w:val="26"/>
          <w:rtl/>
        </w:rPr>
        <w:t>ת דין</w:t>
      </w:r>
      <w:r>
        <w:rPr>
          <w:rFonts w:cs="FrankRuehl"/>
          <w:sz w:val="26"/>
          <w:szCs w:val="26"/>
          <w:rtl/>
        </w:rPr>
        <w:t xml:space="preserve"> דוחה שבת</w:t>
      </w:r>
      <w:r>
        <w:rPr>
          <w:rFonts w:cs="FrankRuehl" w:hint="cs"/>
          <w:sz w:val="26"/>
          <w:szCs w:val="26"/>
          <w:rtl/>
        </w:rPr>
        <w:t>? תלמוד לומר: '</w:t>
      </w:r>
      <w:r w:rsidRPr="004A039F">
        <w:rPr>
          <w:rFonts w:cs="FrankRuehl"/>
          <w:sz w:val="26"/>
          <w:szCs w:val="26"/>
          <w:rtl/>
        </w:rPr>
        <w:t>לא תבערו</w:t>
      </w:r>
      <w:r>
        <w:rPr>
          <w:rFonts w:cs="FrankRuehl" w:hint="cs"/>
          <w:sz w:val="26"/>
          <w:szCs w:val="26"/>
          <w:rtl/>
        </w:rPr>
        <w:t>' ". מכאן שאין מקור לכך שעשה דוחה לא תעשה שיש בו כרת.</w:t>
      </w:r>
    </w:p>
    <w:p w14:paraId="6600168C"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מקשים התוס'</w:t>
      </w:r>
      <w:r>
        <w:rPr>
          <w:rFonts w:cs="FrankRuehl" w:hint="cs"/>
          <w:sz w:val="26"/>
          <w:szCs w:val="26"/>
          <w:rtl/>
        </w:rPr>
        <w:t>:</w:t>
      </w:r>
      <w:r w:rsidRPr="004A039F">
        <w:rPr>
          <w:rFonts w:cs="FrankRuehl"/>
          <w:sz w:val="26"/>
          <w:szCs w:val="26"/>
          <w:rtl/>
        </w:rPr>
        <w:t xml:space="preserve"> </w:t>
      </w:r>
      <w:r>
        <w:rPr>
          <w:rFonts w:cs="FrankRuehl" w:hint="cs"/>
          <w:sz w:val="26"/>
          <w:szCs w:val="26"/>
          <w:rtl/>
        </w:rPr>
        <w:t>"</w:t>
      </w:r>
      <w:r w:rsidRPr="004A039F">
        <w:rPr>
          <w:rFonts w:cs="FrankRuehl"/>
          <w:sz w:val="26"/>
          <w:szCs w:val="26"/>
          <w:rtl/>
        </w:rPr>
        <w:t>נימא דיו</w:t>
      </w:r>
      <w:r>
        <w:rPr>
          <w:rFonts w:cs="FrankRuehl" w:hint="cs"/>
          <w:sz w:val="26"/>
          <w:szCs w:val="26"/>
          <w:rtl/>
        </w:rPr>
        <w:t>:</w:t>
      </w:r>
      <w:r w:rsidRPr="004A039F">
        <w:rPr>
          <w:rFonts w:cs="FrankRuehl"/>
          <w:sz w:val="26"/>
          <w:szCs w:val="26"/>
          <w:rtl/>
        </w:rPr>
        <w:t xml:space="preserve"> מה רציחה אינה דוחה את העבודה אלא בשב ואל תעשה, </w:t>
      </w:r>
      <w:r>
        <w:rPr>
          <w:rFonts w:cs="FrankRuehl" w:hint="cs"/>
          <w:sz w:val="26"/>
          <w:szCs w:val="26"/>
          <w:rtl/>
        </w:rPr>
        <w:t xml:space="preserve">שבת נמי לא תדחה אלא בשב ואל תעשה", אך </w:t>
      </w:r>
      <w:r w:rsidRPr="004A039F">
        <w:rPr>
          <w:rFonts w:cs="FrankRuehl"/>
          <w:sz w:val="26"/>
          <w:szCs w:val="26"/>
          <w:rtl/>
        </w:rPr>
        <w:t>רציחה של מיתת בי</w:t>
      </w:r>
      <w:r>
        <w:rPr>
          <w:rFonts w:cs="FrankRuehl" w:hint="cs"/>
          <w:sz w:val="26"/>
          <w:szCs w:val="26"/>
          <w:rtl/>
        </w:rPr>
        <w:t>ת דין</w:t>
      </w:r>
      <w:r w:rsidRPr="004A039F">
        <w:rPr>
          <w:rFonts w:cs="FrankRuehl"/>
          <w:sz w:val="26"/>
          <w:szCs w:val="26"/>
          <w:rtl/>
        </w:rPr>
        <w:t xml:space="preserve"> לא תדחה </w:t>
      </w:r>
      <w:r>
        <w:rPr>
          <w:rFonts w:cs="FrankRuehl" w:hint="cs"/>
          <w:sz w:val="26"/>
          <w:szCs w:val="26"/>
          <w:rtl/>
        </w:rPr>
        <w:t>את ה</w:t>
      </w:r>
      <w:r w:rsidRPr="004A039F">
        <w:rPr>
          <w:rFonts w:cs="FrankRuehl"/>
          <w:sz w:val="26"/>
          <w:szCs w:val="26"/>
          <w:rtl/>
        </w:rPr>
        <w:t>שבת</w:t>
      </w:r>
      <w:r>
        <w:rPr>
          <w:rFonts w:cs="FrankRuehl" w:hint="cs"/>
          <w:sz w:val="26"/>
          <w:szCs w:val="26"/>
          <w:rtl/>
        </w:rPr>
        <w:t xml:space="preserve">, כיון שהיא </w:t>
      </w:r>
      <w:r w:rsidRPr="004A039F">
        <w:rPr>
          <w:rFonts w:cs="FrankRuehl"/>
          <w:sz w:val="26"/>
          <w:szCs w:val="26"/>
          <w:rtl/>
        </w:rPr>
        <w:t xml:space="preserve">בקום ועשה. </w:t>
      </w:r>
      <w:r>
        <w:rPr>
          <w:rFonts w:cs="FrankRuehl" w:hint="cs"/>
          <w:sz w:val="26"/>
          <w:szCs w:val="26"/>
          <w:rtl/>
        </w:rPr>
        <w:t>ואם נאמר דיו, הרי שאין מקור להתיר מיתת בית דין בשבת, וא"כ אין צורך בפסוק של "לא תבערו" לאסור זאת.</w:t>
      </w:r>
    </w:p>
    <w:p w14:paraId="2C6DDDF0" w14:textId="77777777" w:rsidR="00D93C6F" w:rsidRPr="004A039F" w:rsidRDefault="00D93C6F" w:rsidP="009B3DE5">
      <w:pPr>
        <w:spacing w:before="120" w:line="360" w:lineRule="exact"/>
        <w:jc w:val="both"/>
        <w:rPr>
          <w:rFonts w:cs="FrankRuehl" w:hint="cs"/>
          <w:sz w:val="26"/>
          <w:szCs w:val="26"/>
          <w:rtl/>
        </w:rPr>
      </w:pPr>
      <w:r w:rsidRPr="004A039F">
        <w:rPr>
          <w:rFonts w:cs="FrankRuehl"/>
          <w:sz w:val="26"/>
          <w:szCs w:val="26"/>
          <w:rtl/>
        </w:rPr>
        <w:t>מתרצים התוס'</w:t>
      </w:r>
      <w:r>
        <w:rPr>
          <w:rFonts w:cs="FrankRuehl" w:hint="cs"/>
          <w:sz w:val="26"/>
          <w:szCs w:val="26"/>
          <w:rtl/>
        </w:rPr>
        <w:t>,</w:t>
      </w:r>
      <w:r w:rsidRPr="004A039F">
        <w:rPr>
          <w:rFonts w:cs="FrankRuehl"/>
          <w:sz w:val="26"/>
          <w:szCs w:val="26"/>
          <w:rtl/>
        </w:rPr>
        <w:t xml:space="preserve"> דאתיא כר</w:t>
      </w:r>
      <w:r>
        <w:rPr>
          <w:rFonts w:cs="FrankRuehl" w:hint="cs"/>
          <w:sz w:val="26"/>
          <w:szCs w:val="26"/>
          <w:rtl/>
        </w:rPr>
        <w:t>' טרפון</w:t>
      </w:r>
      <w:r w:rsidRPr="004A039F">
        <w:rPr>
          <w:rFonts w:cs="FrankRuehl"/>
          <w:sz w:val="26"/>
          <w:szCs w:val="26"/>
          <w:rtl/>
        </w:rPr>
        <w:t xml:space="preserve"> הסובר ב</w:t>
      </w:r>
      <w:r>
        <w:rPr>
          <w:rFonts w:cs="FrankRuehl" w:hint="cs"/>
          <w:sz w:val="26"/>
          <w:szCs w:val="26"/>
          <w:rtl/>
        </w:rPr>
        <w:t>-</w:t>
      </w:r>
      <w:r w:rsidRPr="004A039F">
        <w:rPr>
          <w:rFonts w:cs="FrankRuehl"/>
          <w:sz w:val="26"/>
          <w:szCs w:val="26"/>
          <w:rtl/>
        </w:rPr>
        <w:t>ב"ק</w:t>
      </w:r>
      <w:r w:rsidRPr="008A715D">
        <w:rPr>
          <w:rFonts w:cs="FrankRuehl"/>
          <w:sz w:val="26"/>
          <w:rtl/>
        </w:rPr>
        <w:t xml:space="preserve"> </w:t>
      </w:r>
      <w:r>
        <w:rPr>
          <w:rFonts w:cs="FrankRuehl"/>
          <w:sz w:val="26"/>
          <w:rtl/>
        </w:rPr>
        <w:t>(</w:t>
      </w:r>
      <w:r w:rsidRPr="008A715D">
        <w:rPr>
          <w:rFonts w:cs="FrankRuehl"/>
          <w:sz w:val="26"/>
          <w:rtl/>
        </w:rPr>
        <w:t>יח ע"ב)</w:t>
      </w:r>
      <w:r w:rsidRPr="004A039F">
        <w:rPr>
          <w:rFonts w:cs="FrankRuehl"/>
          <w:sz w:val="26"/>
          <w:szCs w:val="26"/>
          <w:rtl/>
        </w:rPr>
        <w:t xml:space="preserve"> </w:t>
      </w:r>
      <w:r>
        <w:rPr>
          <w:rFonts w:cs="FrankRuehl" w:hint="cs"/>
          <w:sz w:val="26"/>
          <w:szCs w:val="26"/>
          <w:rtl/>
        </w:rPr>
        <w:t>ד</w:t>
      </w:r>
      <w:r w:rsidRPr="004A039F">
        <w:rPr>
          <w:rFonts w:cs="FrankRuehl"/>
          <w:sz w:val="26"/>
          <w:szCs w:val="26"/>
          <w:rtl/>
        </w:rPr>
        <w:t>היכא דמיפרי</w:t>
      </w:r>
      <w:r>
        <w:rPr>
          <w:rFonts w:cs="FrankRuehl" w:hint="cs"/>
          <w:sz w:val="26"/>
          <w:szCs w:val="26"/>
          <w:rtl/>
        </w:rPr>
        <w:t>ך</w:t>
      </w:r>
      <w:r w:rsidRPr="004A039F">
        <w:rPr>
          <w:rFonts w:cs="FrankRuehl"/>
          <w:sz w:val="26"/>
          <w:szCs w:val="26"/>
          <w:rtl/>
        </w:rPr>
        <w:t xml:space="preserve"> ק</w:t>
      </w:r>
      <w:r>
        <w:rPr>
          <w:rFonts w:cs="FrankRuehl" w:hint="cs"/>
          <w:sz w:val="26"/>
          <w:szCs w:val="26"/>
          <w:rtl/>
        </w:rPr>
        <w:t>ל וחומר</w:t>
      </w:r>
      <w:r w:rsidRPr="004A039F">
        <w:rPr>
          <w:rFonts w:cs="FrankRuehl"/>
          <w:sz w:val="26"/>
          <w:szCs w:val="26"/>
          <w:rtl/>
        </w:rPr>
        <w:t xml:space="preserve"> לא אמרינן דיו, ו</w:t>
      </w:r>
      <w:r>
        <w:rPr>
          <w:rFonts w:cs="FrankRuehl" w:hint="cs"/>
          <w:sz w:val="26"/>
          <w:szCs w:val="26"/>
          <w:rtl/>
        </w:rPr>
        <w:t xml:space="preserve">בנידון דידן </w:t>
      </w:r>
      <w:r>
        <w:rPr>
          <w:rFonts w:cs="FrankRuehl" w:hint="eastAsia"/>
          <w:sz w:val="26"/>
          <w:szCs w:val="26"/>
          <w:rtl/>
        </w:rPr>
        <w:t xml:space="preserve">– </w:t>
      </w:r>
      <w:r>
        <w:rPr>
          <w:rFonts w:cs="FrankRuehl" w:hint="cs"/>
          <w:sz w:val="26"/>
          <w:szCs w:val="26"/>
          <w:rtl/>
        </w:rPr>
        <w:t xml:space="preserve">אם דרשת הפסוק ב"מעם מזבחי תקחנו למות" עוסקת אך ורק </w:t>
      </w:r>
      <w:r w:rsidRPr="004A039F">
        <w:rPr>
          <w:rFonts w:cs="FrankRuehl"/>
          <w:sz w:val="26"/>
          <w:szCs w:val="26"/>
          <w:rtl/>
        </w:rPr>
        <w:t>בשב ואל תעשה</w:t>
      </w:r>
      <w:r>
        <w:rPr>
          <w:rFonts w:cs="FrankRuehl" w:hint="cs"/>
          <w:sz w:val="26"/>
          <w:szCs w:val="26"/>
          <w:rtl/>
        </w:rPr>
        <w:t>,</w:t>
      </w:r>
      <w:r w:rsidRPr="004A039F">
        <w:rPr>
          <w:rFonts w:cs="FrankRuehl"/>
          <w:sz w:val="26"/>
          <w:szCs w:val="26"/>
          <w:rtl/>
        </w:rPr>
        <w:t xml:space="preserve"> </w:t>
      </w:r>
      <w:r>
        <w:rPr>
          <w:rFonts w:cs="FrankRuehl" w:hint="cs"/>
          <w:sz w:val="26"/>
          <w:szCs w:val="26"/>
          <w:rtl/>
        </w:rPr>
        <w:t>הרי שהקל וחומר אינו מלמד אותנו ולא כלום.</w:t>
      </w:r>
    </w:p>
    <w:p w14:paraId="0DE81B4E"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אחרי סדר נשים </w:t>
      </w:r>
      <w:r>
        <w:rPr>
          <w:rFonts w:cs="FrankRuehl" w:hint="cs"/>
          <w:sz w:val="26"/>
          <w:szCs w:val="26"/>
          <w:rtl/>
        </w:rPr>
        <w:t xml:space="preserve">פותח התנא את </w:t>
      </w:r>
      <w:r w:rsidRPr="004A039F">
        <w:rPr>
          <w:rFonts w:cs="FrankRuehl"/>
          <w:sz w:val="26"/>
          <w:szCs w:val="26"/>
          <w:rtl/>
        </w:rPr>
        <w:t>סדר נזיקין במשנה</w:t>
      </w:r>
      <w:r>
        <w:rPr>
          <w:rFonts w:cs="FrankRuehl" w:hint="cs"/>
          <w:sz w:val="26"/>
          <w:szCs w:val="26"/>
          <w:rtl/>
        </w:rPr>
        <w:t>:</w:t>
      </w:r>
      <w:r w:rsidRPr="004A039F">
        <w:rPr>
          <w:rFonts w:cs="FrankRuehl"/>
          <w:sz w:val="26"/>
          <w:szCs w:val="26"/>
          <w:rtl/>
        </w:rPr>
        <w:t xml:space="preserve"> "ארבעה אבות נזיקין</w:t>
      </w:r>
      <w:r>
        <w:rPr>
          <w:rFonts w:cs="FrankRuehl" w:hint="cs"/>
          <w:sz w:val="26"/>
          <w:szCs w:val="26"/>
          <w:rtl/>
        </w:rPr>
        <w:t>:</w:t>
      </w:r>
      <w:r w:rsidRPr="004A039F">
        <w:rPr>
          <w:rFonts w:cs="FrankRuehl"/>
          <w:sz w:val="26"/>
          <w:szCs w:val="26"/>
          <w:rtl/>
        </w:rPr>
        <w:t xml:space="preserve"> השור והבור המבעה וההבער"</w:t>
      </w:r>
      <w:r>
        <w:rPr>
          <w:rFonts w:cs="FrankRuehl" w:hint="cs"/>
          <w:sz w:val="26"/>
          <w:szCs w:val="26"/>
          <w:rtl/>
        </w:rPr>
        <w:t>.</w:t>
      </w:r>
      <w:r w:rsidRPr="004A039F">
        <w:rPr>
          <w:rFonts w:cs="FrankRuehl"/>
          <w:sz w:val="26"/>
          <w:szCs w:val="26"/>
          <w:rtl/>
        </w:rPr>
        <w:t xml:space="preserve"> </w:t>
      </w:r>
      <w:r>
        <w:rPr>
          <w:rFonts w:cs="FrankRuehl" w:hint="cs"/>
          <w:sz w:val="26"/>
          <w:szCs w:val="26"/>
          <w:rtl/>
        </w:rPr>
        <w:t>ובהמשך שם מתרץ רבא אליבא דשמואל, דתנא "שור" לרגלו ו"מבעה" לשינו. ו</w:t>
      </w:r>
      <w:r w:rsidRPr="004A039F">
        <w:rPr>
          <w:rFonts w:cs="FrankRuehl"/>
          <w:sz w:val="26"/>
          <w:szCs w:val="26"/>
          <w:rtl/>
        </w:rPr>
        <w:t>יש להקשות</w:t>
      </w:r>
      <w:r>
        <w:rPr>
          <w:rFonts w:cs="FrankRuehl" w:hint="cs"/>
          <w:sz w:val="26"/>
          <w:szCs w:val="26"/>
          <w:rtl/>
        </w:rPr>
        <w:t>:</w:t>
      </w:r>
      <w:r w:rsidRPr="004A039F">
        <w:rPr>
          <w:rFonts w:cs="FrankRuehl"/>
          <w:sz w:val="26"/>
          <w:szCs w:val="26"/>
          <w:rtl/>
        </w:rPr>
        <w:t xml:space="preserve"> למה לא תני במשנה </w:t>
      </w:r>
      <w:r>
        <w:rPr>
          <w:rFonts w:cs="FrankRuehl" w:hint="cs"/>
          <w:sz w:val="26"/>
          <w:szCs w:val="26"/>
          <w:rtl/>
        </w:rPr>
        <w:t>"</w:t>
      </w:r>
      <w:r w:rsidRPr="004A039F">
        <w:rPr>
          <w:rFonts w:cs="FrankRuehl"/>
          <w:sz w:val="26"/>
          <w:szCs w:val="26"/>
          <w:rtl/>
        </w:rPr>
        <w:t>רגל</w:t>
      </w:r>
      <w:r>
        <w:rPr>
          <w:rFonts w:cs="FrankRuehl" w:hint="cs"/>
          <w:sz w:val="26"/>
          <w:szCs w:val="26"/>
          <w:rtl/>
        </w:rPr>
        <w:t xml:space="preserve">" </w:t>
      </w:r>
      <w:r w:rsidRPr="004A039F">
        <w:rPr>
          <w:rFonts w:cs="FrankRuehl"/>
          <w:sz w:val="26"/>
          <w:szCs w:val="26"/>
          <w:rtl/>
        </w:rPr>
        <w:t>בפירוש</w:t>
      </w:r>
      <w:r>
        <w:rPr>
          <w:rFonts w:cs="FrankRuehl" w:hint="cs"/>
          <w:sz w:val="26"/>
          <w:szCs w:val="26"/>
          <w:rtl/>
        </w:rPr>
        <w:t>,</w:t>
      </w:r>
      <w:r w:rsidRPr="004A039F">
        <w:rPr>
          <w:rFonts w:cs="FrankRuehl"/>
          <w:sz w:val="26"/>
          <w:szCs w:val="26"/>
          <w:rtl/>
        </w:rPr>
        <w:t xml:space="preserve"> </w:t>
      </w:r>
      <w:r>
        <w:rPr>
          <w:rFonts w:cs="FrankRuehl" w:hint="cs"/>
          <w:sz w:val="26"/>
          <w:szCs w:val="26"/>
          <w:rtl/>
        </w:rPr>
        <w:t>במקום לכלול אותה במילה "שור"?</w:t>
      </w:r>
      <w:r w:rsidRPr="004A039F">
        <w:rPr>
          <w:rFonts w:cs="FrankRuehl"/>
          <w:sz w:val="26"/>
          <w:szCs w:val="26"/>
          <w:rtl/>
        </w:rPr>
        <w:t xml:space="preserve"> </w:t>
      </w:r>
    </w:p>
    <w:p w14:paraId="1C6C2E05"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נראה </w:t>
      </w:r>
      <w:r>
        <w:rPr>
          <w:rFonts w:cs="FrankRuehl" w:hint="cs"/>
          <w:sz w:val="26"/>
          <w:szCs w:val="26"/>
          <w:rtl/>
        </w:rPr>
        <w:t>ש</w:t>
      </w:r>
      <w:r>
        <w:rPr>
          <w:rFonts w:cs="FrankRuehl"/>
          <w:sz w:val="26"/>
          <w:szCs w:val="26"/>
          <w:rtl/>
        </w:rPr>
        <w:t xml:space="preserve">התנא סובר דשור המזיק ברשות </w:t>
      </w:r>
      <w:r>
        <w:rPr>
          <w:rFonts w:cs="FrankRuehl" w:hint="cs"/>
          <w:sz w:val="26"/>
          <w:szCs w:val="26"/>
          <w:rtl/>
        </w:rPr>
        <w:t>ה</w:t>
      </w:r>
      <w:r w:rsidRPr="004A039F">
        <w:rPr>
          <w:rFonts w:cs="FrankRuehl"/>
          <w:sz w:val="26"/>
          <w:szCs w:val="26"/>
          <w:rtl/>
        </w:rPr>
        <w:t>ניזק משלם נזק שלם</w:t>
      </w:r>
      <w:r>
        <w:rPr>
          <w:rFonts w:cs="FrankRuehl" w:hint="cs"/>
          <w:sz w:val="26"/>
          <w:szCs w:val="26"/>
          <w:rtl/>
        </w:rPr>
        <w:t>, ו</w:t>
      </w:r>
      <w:r w:rsidRPr="004A039F">
        <w:rPr>
          <w:rFonts w:cs="FrankRuehl"/>
          <w:sz w:val="26"/>
          <w:szCs w:val="26"/>
          <w:rtl/>
        </w:rPr>
        <w:t>אפילו</w:t>
      </w:r>
      <w:r>
        <w:rPr>
          <w:rFonts w:cs="FrankRuehl" w:hint="cs"/>
          <w:sz w:val="26"/>
          <w:szCs w:val="26"/>
          <w:rtl/>
        </w:rPr>
        <w:t xml:space="preserve"> הוא</w:t>
      </w:r>
      <w:r w:rsidRPr="004A039F">
        <w:rPr>
          <w:rFonts w:cs="FrankRuehl"/>
          <w:sz w:val="26"/>
          <w:szCs w:val="26"/>
          <w:rtl/>
        </w:rPr>
        <w:t xml:space="preserve"> תם</w:t>
      </w:r>
      <w:r>
        <w:rPr>
          <w:rFonts w:cs="FrankRuehl" w:hint="cs"/>
          <w:sz w:val="26"/>
          <w:szCs w:val="26"/>
          <w:rtl/>
        </w:rPr>
        <w:t>,</w:t>
      </w:r>
      <w:r w:rsidRPr="004A039F">
        <w:rPr>
          <w:rFonts w:cs="FrankRuehl"/>
          <w:sz w:val="26"/>
          <w:szCs w:val="26"/>
          <w:rtl/>
        </w:rPr>
        <w:t xml:space="preserve"> </w:t>
      </w:r>
      <w:r>
        <w:rPr>
          <w:rFonts w:cs="FrankRuehl" w:hint="cs"/>
          <w:sz w:val="26"/>
          <w:szCs w:val="26"/>
          <w:rtl/>
        </w:rPr>
        <w:t>ומשום הכי ביקש לכלול במילה "שור" גם את נזק הקרן, ולא רק את נזק הרגל, ולכן לא תנא "רגל" בלבד. ואמנם לא יכול היה התנא לכתוב במפורש את נזק הקרן, וזאת משום שבסיפא של המשנה נאמר שכל הני דכתיבי במשנה "</w:t>
      </w:r>
      <w:r w:rsidRPr="004A039F">
        <w:rPr>
          <w:rFonts w:cs="FrankRuehl"/>
          <w:sz w:val="26"/>
          <w:szCs w:val="26"/>
          <w:rtl/>
        </w:rPr>
        <w:t>הצד השווה שבהן שאם הזיק חב המזיק לשלם חצי נזק במיטב הארץ</w:t>
      </w:r>
      <w:r>
        <w:rPr>
          <w:rFonts w:cs="FrankRuehl" w:hint="cs"/>
          <w:sz w:val="26"/>
          <w:szCs w:val="26"/>
          <w:rtl/>
        </w:rPr>
        <w:t xml:space="preserve">"; אבל שור המזיק ברשות הניזק, אף שמשלם נזק שלם </w:t>
      </w:r>
      <w:r>
        <w:rPr>
          <w:rFonts w:cs="FrankRuehl"/>
          <w:sz w:val="26"/>
          <w:szCs w:val="26"/>
          <w:rtl/>
        </w:rPr>
        <w:t>–</w:t>
      </w:r>
      <w:r>
        <w:rPr>
          <w:rFonts w:cs="FrankRuehl" w:hint="cs"/>
          <w:sz w:val="26"/>
          <w:szCs w:val="26"/>
          <w:rtl/>
        </w:rPr>
        <w:t xml:space="preserve"> אינו משלם אלא מגופו, ולא ממיטב הארץ. כך למד ר' טרפון בהמשך הפרק</w:t>
      </w:r>
      <w:r w:rsidRPr="00DB766D">
        <w:rPr>
          <w:rFonts w:cs="FrankRuehl" w:hint="cs"/>
          <w:sz w:val="26"/>
          <w:rtl/>
        </w:rPr>
        <w:t xml:space="preserve"> </w:t>
      </w:r>
      <w:r>
        <w:rPr>
          <w:rFonts w:cs="FrankRuehl"/>
          <w:sz w:val="26"/>
          <w:rtl/>
        </w:rPr>
        <w:t>(</w:t>
      </w:r>
      <w:r w:rsidRPr="00DB766D">
        <w:rPr>
          <w:rFonts w:cs="FrankRuehl" w:hint="cs"/>
          <w:sz w:val="26"/>
          <w:rtl/>
        </w:rPr>
        <w:t>יח</w:t>
      </w:r>
      <w:r w:rsidRPr="00DB766D">
        <w:rPr>
          <w:rFonts w:cs="FrankRuehl"/>
          <w:sz w:val="26"/>
          <w:rtl/>
        </w:rPr>
        <w:t xml:space="preserve"> ע"ב)</w:t>
      </w:r>
      <w:r>
        <w:rPr>
          <w:rFonts w:cs="FrankRuehl" w:hint="cs"/>
          <w:sz w:val="26"/>
          <w:szCs w:val="26"/>
          <w:rtl/>
        </w:rPr>
        <w:t xml:space="preserve">, </w:t>
      </w:r>
      <w:r w:rsidRPr="004A039F">
        <w:rPr>
          <w:rFonts w:cs="FrankRuehl"/>
          <w:sz w:val="26"/>
          <w:szCs w:val="26"/>
          <w:rtl/>
        </w:rPr>
        <w:t>דאהני ק</w:t>
      </w:r>
      <w:r>
        <w:rPr>
          <w:rFonts w:cs="FrankRuehl" w:hint="cs"/>
          <w:sz w:val="26"/>
          <w:szCs w:val="26"/>
          <w:rtl/>
        </w:rPr>
        <w:t>ל וחומר</w:t>
      </w:r>
      <w:r w:rsidRPr="004A039F">
        <w:rPr>
          <w:rFonts w:cs="FrankRuehl"/>
          <w:sz w:val="26"/>
          <w:szCs w:val="26"/>
          <w:rtl/>
        </w:rPr>
        <w:t xml:space="preserve"> ואהני </w:t>
      </w:r>
      <w:r w:rsidRPr="004A039F">
        <w:rPr>
          <w:rFonts w:cs="FrankRuehl"/>
          <w:sz w:val="26"/>
          <w:szCs w:val="26"/>
          <w:rtl/>
        </w:rPr>
        <w:lastRenderedPageBreak/>
        <w:t>דיו</w:t>
      </w:r>
      <w:r>
        <w:rPr>
          <w:rFonts w:cs="FrankRuehl" w:hint="cs"/>
          <w:sz w:val="26"/>
          <w:szCs w:val="26"/>
          <w:rtl/>
        </w:rPr>
        <w:t>:</w:t>
      </w:r>
      <w:r w:rsidRPr="004A039F">
        <w:rPr>
          <w:rFonts w:cs="FrankRuehl"/>
          <w:sz w:val="26"/>
          <w:szCs w:val="26"/>
          <w:rtl/>
        </w:rPr>
        <w:t xml:space="preserve"> אהני ק</w:t>
      </w:r>
      <w:r>
        <w:rPr>
          <w:rFonts w:cs="FrankRuehl" w:hint="cs"/>
          <w:sz w:val="26"/>
          <w:szCs w:val="26"/>
          <w:rtl/>
        </w:rPr>
        <w:t>ל וחומר</w:t>
      </w:r>
      <w:r w:rsidRPr="004A039F">
        <w:rPr>
          <w:rFonts w:cs="FrankRuehl"/>
          <w:sz w:val="26"/>
          <w:szCs w:val="26"/>
          <w:rtl/>
        </w:rPr>
        <w:t xml:space="preserve"> לשלם נזק שלם</w:t>
      </w:r>
      <w:r>
        <w:rPr>
          <w:rFonts w:cs="FrankRuehl" w:hint="cs"/>
          <w:sz w:val="26"/>
          <w:szCs w:val="26"/>
          <w:rtl/>
        </w:rPr>
        <w:t>,</w:t>
      </w:r>
      <w:r w:rsidRPr="004A039F">
        <w:rPr>
          <w:rFonts w:cs="FrankRuehl"/>
          <w:sz w:val="26"/>
          <w:szCs w:val="26"/>
          <w:rtl/>
        </w:rPr>
        <w:t xml:space="preserve"> ואהני דיו לשלם רק מגופו</w:t>
      </w:r>
      <w:r>
        <w:rPr>
          <w:rFonts w:cs="FrankRuehl" w:hint="cs"/>
          <w:sz w:val="26"/>
          <w:szCs w:val="26"/>
          <w:rtl/>
        </w:rPr>
        <w:t>. לכן אי אפשר היה לכתוב את נזק הקרן במפורש, ומשום הכי נקט התנא "שור", כדי לכלול בו גם את נזקי הקרן, אף שאינם רשומים במפורש במשנה.</w:t>
      </w:r>
    </w:p>
    <w:p w14:paraId="7D2E2F82" w14:textId="77777777" w:rsidR="00D93C6F" w:rsidRPr="004A039F" w:rsidRDefault="00D93C6F" w:rsidP="009B3DE5">
      <w:pPr>
        <w:spacing w:before="120" w:line="360" w:lineRule="exact"/>
        <w:jc w:val="both"/>
        <w:rPr>
          <w:rFonts w:cs="FrankRuehl"/>
          <w:sz w:val="26"/>
          <w:szCs w:val="26"/>
          <w:rtl/>
        </w:rPr>
      </w:pPr>
      <w:r>
        <w:rPr>
          <w:rFonts w:cs="FrankRuehl" w:hint="cs"/>
          <w:sz w:val="26"/>
          <w:szCs w:val="26"/>
          <w:rtl/>
        </w:rPr>
        <w:t xml:space="preserve">מכל זה </w:t>
      </w:r>
      <w:r w:rsidRPr="004A039F">
        <w:rPr>
          <w:rFonts w:cs="FrankRuehl"/>
          <w:sz w:val="26"/>
          <w:szCs w:val="26"/>
          <w:rtl/>
        </w:rPr>
        <w:t>יוצא דהמשנה היא כר</w:t>
      </w:r>
      <w:r>
        <w:rPr>
          <w:rFonts w:cs="FrankRuehl" w:hint="cs"/>
          <w:sz w:val="26"/>
          <w:szCs w:val="26"/>
          <w:rtl/>
        </w:rPr>
        <w:t>' טרפון,</w:t>
      </w:r>
      <w:r w:rsidRPr="004A039F">
        <w:rPr>
          <w:rFonts w:cs="FrankRuehl"/>
          <w:sz w:val="26"/>
          <w:szCs w:val="26"/>
          <w:rtl/>
        </w:rPr>
        <w:t xml:space="preserve"> הסובר </w:t>
      </w:r>
      <w:r>
        <w:rPr>
          <w:rFonts w:cs="FrankRuehl" w:hint="cs"/>
          <w:sz w:val="26"/>
          <w:szCs w:val="26"/>
          <w:rtl/>
        </w:rPr>
        <w:t xml:space="preserve">לשיטתו </w:t>
      </w:r>
      <w:r w:rsidRPr="004A039F">
        <w:rPr>
          <w:rFonts w:cs="FrankRuehl"/>
          <w:sz w:val="26"/>
          <w:szCs w:val="26"/>
          <w:rtl/>
        </w:rPr>
        <w:t>דהיכא דמיפרי</w:t>
      </w:r>
      <w:r>
        <w:rPr>
          <w:rFonts w:cs="FrankRuehl" w:hint="cs"/>
          <w:sz w:val="26"/>
          <w:szCs w:val="26"/>
          <w:rtl/>
        </w:rPr>
        <w:t>ך</w:t>
      </w:r>
      <w:r w:rsidRPr="004A039F">
        <w:rPr>
          <w:rFonts w:cs="FrankRuehl"/>
          <w:sz w:val="26"/>
          <w:szCs w:val="26"/>
          <w:rtl/>
        </w:rPr>
        <w:t xml:space="preserve"> ק</w:t>
      </w:r>
      <w:r>
        <w:rPr>
          <w:rFonts w:cs="FrankRuehl" w:hint="cs"/>
          <w:sz w:val="26"/>
          <w:szCs w:val="26"/>
          <w:rtl/>
        </w:rPr>
        <w:t>ל וחומר</w:t>
      </w:r>
      <w:r w:rsidRPr="004A039F">
        <w:rPr>
          <w:rFonts w:cs="FrankRuehl"/>
          <w:sz w:val="26"/>
          <w:szCs w:val="26"/>
          <w:rtl/>
        </w:rPr>
        <w:t xml:space="preserve"> לא אמרינן דיו.</w:t>
      </w:r>
    </w:p>
    <w:p w14:paraId="6FE1892E" w14:textId="77777777" w:rsidR="00D93C6F" w:rsidRPr="009C2961" w:rsidRDefault="00D93C6F" w:rsidP="009B3DE5">
      <w:pPr>
        <w:spacing w:before="120" w:line="360" w:lineRule="exact"/>
        <w:jc w:val="both"/>
        <w:rPr>
          <w:rFonts w:cs="FrankRuehl" w:hint="cs"/>
          <w:sz w:val="26"/>
          <w:szCs w:val="26"/>
          <w:rtl/>
        </w:rPr>
      </w:pPr>
    </w:p>
    <w:p w14:paraId="3A58ACC3" w14:textId="77777777" w:rsidR="00D93C6F" w:rsidRPr="009C2961" w:rsidRDefault="00D93C6F" w:rsidP="009B3DE5">
      <w:pPr>
        <w:spacing w:before="120" w:line="360" w:lineRule="exact"/>
        <w:jc w:val="center"/>
        <w:rPr>
          <w:rFonts w:cs="FrankRuehl" w:hint="cs"/>
          <w:b/>
          <w:bCs/>
          <w:sz w:val="30"/>
          <w:szCs w:val="30"/>
          <w:rtl/>
        </w:rPr>
      </w:pPr>
      <w:r>
        <w:rPr>
          <w:rFonts w:cs="FrankRuehl" w:hint="cs"/>
          <w:b/>
          <w:bCs/>
          <w:sz w:val="30"/>
          <w:szCs w:val="30"/>
          <w:rtl/>
        </w:rPr>
        <w:t>ח.</w:t>
      </w:r>
    </w:p>
    <w:p w14:paraId="76E882D6" w14:textId="77777777" w:rsidR="00D93C6F" w:rsidRPr="004A039F" w:rsidRDefault="00D93C6F" w:rsidP="009B3DE5">
      <w:pPr>
        <w:spacing w:before="120" w:line="360" w:lineRule="exact"/>
        <w:jc w:val="both"/>
        <w:rPr>
          <w:rFonts w:cs="FrankRuehl"/>
          <w:sz w:val="26"/>
          <w:szCs w:val="26"/>
          <w:rtl/>
        </w:rPr>
      </w:pPr>
      <w:r w:rsidRPr="004A039F">
        <w:rPr>
          <w:rFonts w:cs="FrankRuehl"/>
          <w:sz w:val="26"/>
          <w:szCs w:val="26"/>
          <w:rtl/>
        </w:rPr>
        <w:t>על פי האמור נוכל לחבר ולקשר התחלת סדר נשים עם התחלת סדר נזיקין. סדר נשים מתחיל</w:t>
      </w:r>
      <w:r>
        <w:rPr>
          <w:rFonts w:cs="FrankRuehl" w:hint="cs"/>
          <w:sz w:val="26"/>
          <w:szCs w:val="26"/>
          <w:rtl/>
        </w:rPr>
        <w:t>:</w:t>
      </w:r>
      <w:r w:rsidRPr="004A039F">
        <w:rPr>
          <w:rFonts w:cs="FrankRuehl"/>
          <w:sz w:val="26"/>
          <w:szCs w:val="26"/>
          <w:rtl/>
        </w:rPr>
        <w:t xml:space="preserve"> "חמש עשרה נשים פוטרות את צרותיהן מן החליצה ומן היבום". ולא נאמר </w:t>
      </w:r>
      <w:r>
        <w:rPr>
          <w:rFonts w:cs="FrankRuehl" w:hint="cs"/>
          <w:sz w:val="26"/>
          <w:szCs w:val="26"/>
          <w:rtl/>
        </w:rPr>
        <w:t>"</w:t>
      </w:r>
      <w:r w:rsidRPr="004A039F">
        <w:rPr>
          <w:rFonts w:cs="FrankRuehl"/>
          <w:sz w:val="26"/>
          <w:szCs w:val="26"/>
          <w:rtl/>
        </w:rPr>
        <w:t>פטורות ופוטרות</w:t>
      </w:r>
      <w:r>
        <w:rPr>
          <w:rFonts w:cs="FrankRuehl" w:hint="cs"/>
          <w:sz w:val="26"/>
          <w:szCs w:val="26"/>
          <w:rtl/>
        </w:rPr>
        <w:t>",</w:t>
      </w:r>
      <w:r w:rsidRPr="004A039F">
        <w:rPr>
          <w:rFonts w:cs="FrankRuehl"/>
          <w:sz w:val="26"/>
          <w:szCs w:val="26"/>
          <w:rtl/>
        </w:rPr>
        <w:t xml:space="preserve"> כי על עצמן שפטורות לא צריך להשמיע</w:t>
      </w:r>
      <w:r>
        <w:rPr>
          <w:rFonts w:cs="FrankRuehl" w:hint="cs"/>
          <w:sz w:val="26"/>
          <w:szCs w:val="26"/>
          <w:rtl/>
        </w:rPr>
        <w:t>,</w:t>
      </w:r>
      <w:r w:rsidRPr="004A039F">
        <w:rPr>
          <w:rFonts w:cs="FrankRuehl"/>
          <w:sz w:val="26"/>
          <w:szCs w:val="26"/>
          <w:rtl/>
        </w:rPr>
        <w:t xml:space="preserve"> דפשיטא דפטורות, דאין עשה של י</w:t>
      </w:r>
      <w:r>
        <w:rPr>
          <w:rFonts w:cs="FrankRuehl" w:hint="cs"/>
          <w:sz w:val="26"/>
          <w:szCs w:val="26"/>
          <w:rtl/>
        </w:rPr>
        <w:t>י</w:t>
      </w:r>
      <w:r w:rsidRPr="004A039F">
        <w:rPr>
          <w:rFonts w:cs="FrankRuehl"/>
          <w:sz w:val="26"/>
          <w:szCs w:val="26"/>
          <w:rtl/>
        </w:rPr>
        <w:t>בום דוחה לא תעשה שיש בו כרת</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רק על הצרות צריך להשמיע שפטורות</w:t>
      </w:r>
      <w:r>
        <w:rPr>
          <w:rFonts w:cs="FrankRuehl" w:hint="cs"/>
          <w:sz w:val="26"/>
          <w:szCs w:val="26"/>
          <w:rtl/>
        </w:rPr>
        <w:t>,</w:t>
      </w:r>
      <w:r w:rsidRPr="004A039F">
        <w:rPr>
          <w:rFonts w:cs="FrankRuehl"/>
          <w:sz w:val="26"/>
          <w:szCs w:val="26"/>
          <w:rtl/>
        </w:rPr>
        <w:t xml:space="preserve"> דסלקא דעתך אמינא שחייבות</w:t>
      </w:r>
      <w:r>
        <w:rPr>
          <w:rFonts w:cs="FrankRuehl" w:hint="cs"/>
          <w:sz w:val="26"/>
          <w:szCs w:val="26"/>
          <w:rtl/>
        </w:rPr>
        <w:t>,</w:t>
      </w:r>
      <w:r w:rsidRPr="004A039F">
        <w:rPr>
          <w:rFonts w:cs="FrankRuehl"/>
          <w:sz w:val="26"/>
          <w:szCs w:val="26"/>
          <w:rtl/>
        </w:rPr>
        <w:t xml:space="preserve"> כ</w:t>
      </w:r>
      <w:r>
        <w:rPr>
          <w:rFonts w:cs="FrankRuehl" w:hint="cs"/>
          <w:sz w:val="26"/>
          <w:szCs w:val="26"/>
          <w:rtl/>
        </w:rPr>
        <w:t>הסברם של</w:t>
      </w:r>
      <w:r w:rsidRPr="004A039F">
        <w:rPr>
          <w:rFonts w:cs="FrankRuehl"/>
          <w:sz w:val="26"/>
          <w:szCs w:val="26"/>
          <w:rtl/>
        </w:rPr>
        <w:t xml:space="preserve"> </w:t>
      </w:r>
      <w:r>
        <w:rPr>
          <w:rFonts w:cs="FrankRuehl" w:hint="cs"/>
          <w:sz w:val="26"/>
          <w:szCs w:val="26"/>
          <w:rtl/>
        </w:rPr>
        <w:t>בית שמאי</w:t>
      </w:r>
      <w:r w:rsidRPr="004A039F">
        <w:rPr>
          <w:rFonts w:cs="FrankRuehl"/>
          <w:sz w:val="26"/>
          <w:szCs w:val="26"/>
          <w:rtl/>
        </w:rPr>
        <w:t xml:space="preserve">. </w:t>
      </w:r>
      <w:r>
        <w:rPr>
          <w:rFonts w:cs="FrankRuehl" w:hint="cs"/>
          <w:sz w:val="26"/>
          <w:szCs w:val="26"/>
          <w:rtl/>
        </w:rPr>
        <w:t>לפיכך</w:t>
      </w:r>
      <w:r w:rsidRPr="004A039F">
        <w:rPr>
          <w:rFonts w:cs="FrankRuehl"/>
          <w:sz w:val="26"/>
          <w:szCs w:val="26"/>
          <w:rtl/>
        </w:rPr>
        <w:t xml:space="preserve"> אם אין עשה דוחה לאו שיש בו כרת</w:t>
      </w:r>
      <w:r>
        <w:rPr>
          <w:rFonts w:cs="FrankRuehl" w:hint="cs"/>
          <w:sz w:val="26"/>
          <w:szCs w:val="26"/>
          <w:rtl/>
        </w:rPr>
        <w:t>,</w:t>
      </w:r>
      <w:r w:rsidRPr="004A039F">
        <w:rPr>
          <w:rFonts w:cs="FrankRuehl"/>
          <w:sz w:val="26"/>
          <w:szCs w:val="26"/>
          <w:rtl/>
        </w:rPr>
        <w:t xml:space="preserve"> למה צרי</w:t>
      </w:r>
      <w:r>
        <w:rPr>
          <w:rFonts w:cs="FrankRuehl" w:hint="cs"/>
          <w:sz w:val="26"/>
          <w:szCs w:val="26"/>
          <w:rtl/>
        </w:rPr>
        <w:t>ך פסוק</w:t>
      </w:r>
      <w:r w:rsidRPr="004A039F">
        <w:rPr>
          <w:rFonts w:cs="FrankRuehl"/>
          <w:sz w:val="26"/>
          <w:szCs w:val="26"/>
          <w:rtl/>
        </w:rPr>
        <w:t xml:space="preserve"> למעט מ"לא תבערו" שאין מיתת ב</w:t>
      </w:r>
      <w:r>
        <w:rPr>
          <w:rFonts w:cs="FrankRuehl" w:hint="cs"/>
          <w:sz w:val="26"/>
          <w:szCs w:val="26"/>
          <w:rtl/>
        </w:rPr>
        <w:t>ית דין</w:t>
      </w:r>
      <w:r w:rsidRPr="004A039F">
        <w:rPr>
          <w:rFonts w:cs="FrankRuehl"/>
          <w:sz w:val="26"/>
          <w:szCs w:val="26"/>
          <w:rtl/>
        </w:rPr>
        <w:t xml:space="preserve"> דוחה שבת</w:t>
      </w:r>
      <w:r>
        <w:rPr>
          <w:rFonts w:cs="FrankRuehl" w:hint="cs"/>
          <w:sz w:val="26"/>
          <w:szCs w:val="26"/>
          <w:rtl/>
        </w:rPr>
        <w:t xml:space="preserve">? </w:t>
      </w:r>
      <w:r w:rsidRPr="004A039F">
        <w:rPr>
          <w:rFonts w:cs="FrankRuehl"/>
          <w:sz w:val="26"/>
          <w:szCs w:val="26"/>
          <w:rtl/>
        </w:rPr>
        <w:t xml:space="preserve">צ"ל משום דאם לא היה כתוב </w:t>
      </w:r>
      <w:r>
        <w:rPr>
          <w:rFonts w:cs="FrankRuehl" w:hint="cs"/>
          <w:sz w:val="26"/>
          <w:szCs w:val="26"/>
          <w:rtl/>
        </w:rPr>
        <w:t>"</w:t>
      </w:r>
      <w:r w:rsidRPr="004A039F">
        <w:rPr>
          <w:rFonts w:cs="FrankRuehl"/>
          <w:sz w:val="26"/>
          <w:szCs w:val="26"/>
          <w:rtl/>
        </w:rPr>
        <w:t>לא תבערו</w:t>
      </w:r>
      <w:r>
        <w:rPr>
          <w:rFonts w:cs="FrankRuehl" w:hint="cs"/>
          <w:sz w:val="26"/>
          <w:szCs w:val="26"/>
          <w:rtl/>
        </w:rPr>
        <w:t>"</w:t>
      </w:r>
      <w:r w:rsidRPr="004A039F">
        <w:rPr>
          <w:rFonts w:cs="FrankRuehl"/>
          <w:sz w:val="26"/>
          <w:szCs w:val="26"/>
          <w:rtl/>
        </w:rPr>
        <w:t xml:space="preserve"> ל</w:t>
      </w:r>
      <w:r>
        <w:rPr>
          <w:rFonts w:cs="FrankRuehl" w:hint="cs"/>
          <w:sz w:val="26"/>
          <w:szCs w:val="26"/>
          <w:rtl/>
        </w:rPr>
        <w:t>אסור זאת</w:t>
      </w:r>
      <w:r w:rsidRPr="004A039F">
        <w:rPr>
          <w:rFonts w:cs="FrankRuehl"/>
          <w:sz w:val="26"/>
          <w:szCs w:val="26"/>
          <w:rtl/>
        </w:rPr>
        <w:t xml:space="preserve"> היינו לומדים מק</w:t>
      </w:r>
      <w:r>
        <w:rPr>
          <w:rFonts w:cs="FrankRuehl" w:hint="cs"/>
          <w:sz w:val="26"/>
          <w:szCs w:val="26"/>
          <w:rtl/>
        </w:rPr>
        <w:t>ל וחומר</w:t>
      </w:r>
      <w:r w:rsidRPr="004A039F">
        <w:rPr>
          <w:rFonts w:cs="FrankRuehl"/>
          <w:sz w:val="26"/>
          <w:szCs w:val="26"/>
          <w:rtl/>
        </w:rPr>
        <w:t xml:space="preserve"> שמיתת בי</w:t>
      </w:r>
      <w:r>
        <w:rPr>
          <w:rFonts w:cs="FrankRuehl" w:hint="cs"/>
          <w:sz w:val="26"/>
          <w:szCs w:val="26"/>
          <w:rtl/>
        </w:rPr>
        <w:t>ת דין</w:t>
      </w:r>
      <w:r w:rsidRPr="004A039F">
        <w:rPr>
          <w:rFonts w:cs="FrankRuehl"/>
          <w:sz w:val="26"/>
          <w:szCs w:val="26"/>
          <w:rtl/>
        </w:rPr>
        <w:t xml:space="preserve"> דוחה שבת. </w:t>
      </w:r>
      <w:r>
        <w:rPr>
          <w:rFonts w:cs="FrankRuehl" w:hint="cs"/>
          <w:sz w:val="26"/>
          <w:szCs w:val="26"/>
          <w:rtl/>
        </w:rPr>
        <w:t xml:space="preserve">אך אם כך </w:t>
      </w:r>
      <w:r w:rsidRPr="004A039F">
        <w:rPr>
          <w:rFonts w:cs="FrankRuehl"/>
          <w:sz w:val="26"/>
          <w:szCs w:val="26"/>
          <w:rtl/>
        </w:rPr>
        <w:t>קשה</w:t>
      </w:r>
      <w:r>
        <w:rPr>
          <w:rFonts w:cs="FrankRuehl" w:hint="cs"/>
          <w:sz w:val="26"/>
          <w:szCs w:val="26"/>
          <w:rtl/>
        </w:rPr>
        <w:t>:</w:t>
      </w:r>
      <w:r w:rsidRPr="004A039F">
        <w:rPr>
          <w:rFonts w:cs="FrankRuehl"/>
          <w:sz w:val="26"/>
          <w:szCs w:val="26"/>
          <w:rtl/>
        </w:rPr>
        <w:t xml:space="preserve"> הלא י"ל דיו בשב ואל תעשה</w:t>
      </w:r>
      <w:r>
        <w:rPr>
          <w:rFonts w:cs="FrankRuehl" w:hint="cs"/>
          <w:sz w:val="26"/>
          <w:szCs w:val="26"/>
          <w:rtl/>
        </w:rPr>
        <w:t>, כקושיית התוס'!</w:t>
      </w:r>
      <w:r w:rsidRPr="004A039F">
        <w:rPr>
          <w:rFonts w:cs="FrankRuehl"/>
          <w:sz w:val="26"/>
          <w:szCs w:val="26"/>
          <w:rtl/>
        </w:rPr>
        <w:t xml:space="preserve"> אלא </w:t>
      </w:r>
      <w:r>
        <w:rPr>
          <w:rFonts w:cs="FrankRuehl" w:hint="cs"/>
          <w:sz w:val="26"/>
          <w:szCs w:val="26"/>
          <w:rtl/>
        </w:rPr>
        <w:t xml:space="preserve">ע"כ </w:t>
      </w:r>
      <w:r w:rsidRPr="004A039F">
        <w:rPr>
          <w:rFonts w:cs="FrankRuehl"/>
          <w:sz w:val="26"/>
          <w:szCs w:val="26"/>
          <w:rtl/>
        </w:rPr>
        <w:t>היכא דמיפרי</w:t>
      </w:r>
      <w:r>
        <w:rPr>
          <w:rFonts w:cs="FrankRuehl" w:hint="cs"/>
          <w:sz w:val="26"/>
          <w:szCs w:val="26"/>
          <w:rtl/>
        </w:rPr>
        <w:t>ך</w:t>
      </w:r>
      <w:r w:rsidRPr="004A039F">
        <w:rPr>
          <w:rFonts w:cs="FrankRuehl"/>
          <w:sz w:val="26"/>
          <w:szCs w:val="26"/>
          <w:rtl/>
        </w:rPr>
        <w:t xml:space="preserve"> ק</w:t>
      </w:r>
      <w:r>
        <w:rPr>
          <w:rFonts w:cs="FrankRuehl" w:hint="cs"/>
          <w:sz w:val="26"/>
          <w:szCs w:val="26"/>
          <w:rtl/>
        </w:rPr>
        <w:t>ל וחומר</w:t>
      </w:r>
      <w:r w:rsidRPr="004A039F">
        <w:rPr>
          <w:rFonts w:cs="FrankRuehl"/>
          <w:sz w:val="26"/>
          <w:szCs w:val="26"/>
          <w:rtl/>
        </w:rPr>
        <w:t xml:space="preserve"> לא אמרינן דיו</w:t>
      </w:r>
      <w:r>
        <w:rPr>
          <w:rFonts w:cs="FrankRuehl" w:hint="cs"/>
          <w:sz w:val="26"/>
          <w:szCs w:val="26"/>
          <w:rtl/>
        </w:rPr>
        <w:t>, כדברי ר' טרפון</w:t>
      </w:r>
      <w:r w:rsidRPr="004A039F">
        <w:rPr>
          <w:rFonts w:cs="FrankRuehl"/>
          <w:sz w:val="26"/>
          <w:szCs w:val="26"/>
          <w:rtl/>
        </w:rPr>
        <w:t>.</w:t>
      </w:r>
    </w:p>
    <w:p w14:paraId="50F04F51" w14:textId="77777777" w:rsidR="00D93C6F" w:rsidRDefault="00D93C6F" w:rsidP="009B3DE5">
      <w:pPr>
        <w:spacing w:before="120" w:line="360" w:lineRule="exact"/>
        <w:jc w:val="both"/>
        <w:rPr>
          <w:rFonts w:cs="FrankRuehl" w:hint="cs"/>
          <w:sz w:val="26"/>
          <w:szCs w:val="26"/>
          <w:rtl/>
        </w:rPr>
      </w:pPr>
      <w:r w:rsidRPr="004A039F">
        <w:rPr>
          <w:rFonts w:cs="FrankRuehl"/>
          <w:sz w:val="26"/>
          <w:szCs w:val="26"/>
          <w:rtl/>
        </w:rPr>
        <w:t xml:space="preserve">לכן מתחיל התנא </w:t>
      </w:r>
      <w:r>
        <w:rPr>
          <w:rFonts w:cs="FrankRuehl" w:hint="cs"/>
          <w:sz w:val="26"/>
          <w:szCs w:val="26"/>
          <w:rtl/>
        </w:rPr>
        <w:t>ב</w:t>
      </w:r>
      <w:r w:rsidRPr="004A039F">
        <w:rPr>
          <w:rFonts w:cs="FrankRuehl"/>
          <w:sz w:val="26"/>
          <w:szCs w:val="26"/>
          <w:rtl/>
        </w:rPr>
        <w:t>ארבעה אבות נזיקין השור וכו'</w:t>
      </w:r>
      <w:r>
        <w:rPr>
          <w:rFonts w:cs="FrankRuehl" w:hint="cs"/>
          <w:sz w:val="26"/>
          <w:szCs w:val="26"/>
          <w:rtl/>
        </w:rPr>
        <w:t>;</w:t>
      </w:r>
      <w:r w:rsidRPr="004A039F">
        <w:rPr>
          <w:rFonts w:cs="FrankRuehl"/>
          <w:sz w:val="26"/>
          <w:szCs w:val="26"/>
          <w:rtl/>
        </w:rPr>
        <w:t xml:space="preserve"> ולפי </w:t>
      </w:r>
      <w:r>
        <w:rPr>
          <w:rFonts w:cs="FrankRuehl" w:hint="cs"/>
          <w:sz w:val="26"/>
          <w:szCs w:val="26"/>
          <w:rtl/>
        </w:rPr>
        <w:t xml:space="preserve">הסברו של </w:t>
      </w:r>
      <w:r w:rsidRPr="004A039F">
        <w:rPr>
          <w:rFonts w:cs="FrankRuehl"/>
          <w:sz w:val="26"/>
          <w:szCs w:val="26"/>
          <w:rtl/>
        </w:rPr>
        <w:t xml:space="preserve">רבא </w:t>
      </w:r>
      <w:r>
        <w:rPr>
          <w:rFonts w:cs="FrankRuehl" w:hint="cs"/>
          <w:sz w:val="26"/>
          <w:szCs w:val="26"/>
          <w:rtl/>
        </w:rPr>
        <w:t>הרי ש</w:t>
      </w:r>
      <w:r w:rsidRPr="004A039F">
        <w:rPr>
          <w:rFonts w:cs="FrankRuehl"/>
          <w:sz w:val="26"/>
          <w:szCs w:val="26"/>
          <w:rtl/>
        </w:rPr>
        <w:t xml:space="preserve">תנא </w:t>
      </w:r>
      <w:r>
        <w:rPr>
          <w:rFonts w:cs="FrankRuehl" w:hint="cs"/>
          <w:sz w:val="26"/>
          <w:szCs w:val="26"/>
          <w:rtl/>
        </w:rPr>
        <w:t>"</w:t>
      </w:r>
      <w:r w:rsidRPr="004A039F">
        <w:rPr>
          <w:rFonts w:cs="FrankRuehl"/>
          <w:sz w:val="26"/>
          <w:szCs w:val="26"/>
          <w:rtl/>
        </w:rPr>
        <w:t>שור</w:t>
      </w:r>
      <w:r>
        <w:rPr>
          <w:rFonts w:cs="FrankRuehl" w:hint="cs"/>
          <w:sz w:val="26"/>
          <w:szCs w:val="26"/>
          <w:rtl/>
        </w:rPr>
        <w:t>"</w:t>
      </w:r>
      <w:r w:rsidRPr="004A039F">
        <w:rPr>
          <w:rFonts w:cs="FrankRuehl"/>
          <w:sz w:val="26"/>
          <w:szCs w:val="26"/>
          <w:rtl/>
        </w:rPr>
        <w:t xml:space="preserve"> לרגלו</w:t>
      </w:r>
      <w:r>
        <w:rPr>
          <w:rFonts w:cs="FrankRuehl" w:hint="cs"/>
          <w:sz w:val="26"/>
          <w:szCs w:val="26"/>
          <w:rtl/>
        </w:rPr>
        <w:t>,</w:t>
      </w:r>
      <w:r w:rsidRPr="004A039F">
        <w:rPr>
          <w:rFonts w:cs="FrankRuehl"/>
          <w:sz w:val="26"/>
          <w:szCs w:val="26"/>
          <w:rtl/>
        </w:rPr>
        <w:t xml:space="preserve"> </w:t>
      </w:r>
      <w:r>
        <w:rPr>
          <w:rFonts w:cs="FrankRuehl" w:hint="cs"/>
          <w:sz w:val="26"/>
          <w:szCs w:val="26"/>
          <w:rtl/>
        </w:rPr>
        <w:t>ו</w:t>
      </w:r>
      <w:r w:rsidRPr="004A039F">
        <w:rPr>
          <w:rFonts w:cs="FrankRuehl"/>
          <w:sz w:val="26"/>
          <w:szCs w:val="26"/>
          <w:rtl/>
        </w:rPr>
        <w:t xml:space="preserve">לא אמר </w:t>
      </w:r>
      <w:r>
        <w:rPr>
          <w:rFonts w:cs="FrankRuehl" w:hint="cs"/>
          <w:sz w:val="26"/>
          <w:szCs w:val="26"/>
          <w:rtl/>
        </w:rPr>
        <w:t>"</w:t>
      </w:r>
      <w:r w:rsidRPr="004A039F">
        <w:rPr>
          <w:rFonts w:cs="FrankRuehl"/>
          <w:sz w:val="26"/>
          <w:szCs w:val="26"/>
          <w:rtl/>
        </w:rPr>
        <w:t>רגל</w:t>
      </w:r>
      <w:r>
        <w:rPr>
          <w:rFonts w:cs="FrankRuehl" w:hint="cs"/>
          <w:sz w:val="26"/>
          <w:szCs w:val="26"/>
          <w:rtl/>
        </w:rPr>
        <w:t>"</w:t>
      </w:r>
      <w:r w:rsidRPr="004A039F">
        <w:rPr>
          <w:rFonts w:cs="FrankRuehl"/>
          <w:sz w:val="26"/>
          <w:szCs w:val="26"/>
          <w:rtl/>
        </w:rPr>
        <w:t xml:space="preserve"> בפירוש במקום </w:t>
      </w:r>
      <w:r>
        <w:rPr>
          <w:rFonts w:cs="FrankRuehl" w:hint="cs"/>
          <w:sz w:val="26"/>
          <w:szCs w:val="26"/>
          <w:rtl/>
        </w:rPr>
        <w:t>"</w:t>
      </w:r>
      <w:r w:rsidRPr="004A039F">
        <w:rPr>
          <w:rFonts w:cs="FrankRuehl"/>
          <w:sz w:val="26"/>
          <w:szCs w:val="26"/>
          <w:rtl/>
        </w:rPr>
        <w:t>שור</w:t>
      </w:r>
      <w:r>
        <w:rPr>
          <w:rFonts w:cs="FrankRuehl" w:hint="cs"/>
          <w:sz w:val="26"/>
          <w:szCs w:val="26"/>
          <w:rtl/>
        </w:rPr>
        <w:t>",</w:t>
      </w:r>
      <w:r w:rsidRPr="004A039F">
        <w:rPr>
          <w:rFonts w:cs="FrankRuehl"/>
          <w:sz w:val="26"/>
          <w:szCs w:val="26"/>
          <w:rtl/>
        </w:rPr>
        <w:t xml:space="preserve"> מפני שרצה לכלול שור המזיק ברשות הניזק שחייב נז</w:t>
      </w:r>
      <w:r>
        <w:rPr>
          <w:rFonts w:cs="FrankRuehl"/>
          <w:sz w:val="26"/>
          <w:szCs w:val="26"/>
          <w:rtl/>
        </w:rPr>
        <w:t>ק שלם. וב</w:t>
      </w:r>
      <w:r>
        <w:rPr>
          <w:rFonts w:cs="FrankRuehl" w:hint="cs"/>
          <w:sz w:val="26"/>
          <w:szCs w:val="26"/>
          <w:rtl/>
        </w:rPr>
        <w:t>אופן מ</w:t>
      </w:r>
      <w:r>
        <w:rPr>
          <w:rFonts w:cs="FrankRuehl"/>
          <w:sz w:val="26"/>
          <w:szCs w:val="26"/>
          <w:rtl/>
        </w:rPr>
        <w:t>פ</w:t>
      </w:r>
      <w:r>
        <w:rPr>
          <w:rFonts w:cs="FrankRuehl" w:hint="cs"/>
          <w:sz w:val="26"/>
          <w:szCs w:val="26"/>
          <w:rtl/>
        </w:rPr>
        <w:t>ו</w:t>
      </w:r>
      <w:r>
        <w:rPr>
          <w:rFonts w:cs="FrankRuehl"/>
          <w:sz w:val="26"/>
          <w:szCs w:val="26"/>
          <w:rtl/>
        </w:rPr>
        <w:t>רש לא היה יכול ל</w:t>
      </w:r>
      <w:r>
        <w:rPr>
          <w:rFonts w:cs="FrankRuehl" w:hint="cs"/>
          <w:sz w:val="26"/>
          <w:szCs w:val="26"/>
          <w:rtl/>
        </w:rPr>
        <w:t xml:space="preserve">כתוב את נזק הקרן, </w:t>
      </w:r>
      <w:r w:rsidRPr="004A039F">
        <w:rPr>
          <w:rFonts w:cs="FrankRuehl"/>
          <w:sz w:val="26"/>
          <w:szCs w:val="26"/>
          <w:rtl/>
        </w:rPr>
        <w:t>כיוון ש</w:t>
      </w:r>
      <w:r>
        <w:rPr>
          <w:rFonts w:cs="FrankRuehl" w:hint="cs"/>
          <w:sz w:val="26"/>
          <w:szCs w:val="26"/>
          <w:rtl/>
        </w:rPr>
        <w:t xml:space="preserve">לדעתו משלם את הנזק השלם מגופו, וזה שלא כלשון הסיפא של המשנה </w:t>
      </w:r>
      <w:r w:rsidRPr="004A039F">
        <w:rPr>
          <w:rFonts w:cs="FrankRuehl"/>
          <w:sz w:val="26"/>
          <w:szCs w:val="26"/>
          <w:rtl/>
        </w:rPr>
        <w:t xml:space="preserve">שמשלם נזק שלם במיטב הארץ. </w:t>
      </w:r>
      <w:r>
        <w:rPr>
          <w:rFonts w:cs="FrankRuehl" w:hint="cs"/>
          <w:sz w:val="26"/>
          <w:szCs w:val="26"/>
          <w:rtl/>
        </w:rPr>
        <w:t>ומהיכן ידענו שמשלם את הנזק מגופו? הווי אומר שלכך אהני דיו, ש</w:t>
      </w:r>
      <w:r w:rsidRPr="004A039F">
        <w:rPr>
          <w:rFonts w:cs="FrankRuehl"/>
          <w:sz w:val="26"/>
          <w:szCs w:val="26"/>
          <w:rtl/>
        </w:rPr>
        <w:t>א</w:t>
      </w:r>
      <w:r>
        <w:rPr>
          <w:rFonts w:cs="FrankRuehl" w:hint="cs"/>
          <w:sz w:val="26"/>
          <w:szCs w:val="26"/>
          <w:rtl/>
        </w:rPr>
        <w:t>ינו</w:t>
      </w:r>
      <w:r w:rsidRPr="004A039F">
        <w:rPr>
          <w:rFonts w:cs="FrankRuehl"/>
          <w:sz w:val="26"/>
          <w:szCs w:val="26"/>
          <w:rtl/>
        </w:rPr>
        <w:t xml:space="preserve"> </w:t>
      </w:r>
      <w:r>
        <w:rPr>
          <w:rFonts w:cs="FrankRuehl" w:hint="cs"/>
          <w:sz w:val="26"/>
          <w:szCs w:val="26"/>
          <w:rtl/>
        </w:rPr>
        <w:t>מ</w:t>
      </w:r>
      <w:r w:rsidRPr="004A039F">
        <w:rPr>
          <w:rFonts w:cs="FrankRuehl"/>
          <w:sz w:val="26"/>
          <w:szCs w:val="26"/>
          <w:rtl/>
        </w:rPr>
        <w:t>שלם אלא מגופו. אבל שלא ישלם אלא חצי נזק גם ברשות הניזק כמו ברשות הרבים</w:t>
      </w:r>
      <w:r>
        <w:rPr>
          <w:rFonts w:cs="FrankRuehl" w:hint="cs"/>
          <w:sz w:val="26"/>
          <w:szCs w:val="26"/>
          <w:rtl/>
        </w:rPr>
        <w:t xml:space="preserve"> – בזה</w:t>
      </w:r>
      <w:r w:rsidRPr="004A039F">
        <w:rPr>
          <w:rFonts w:cs="FrankRuehl"/>
          <w:sz w:val="26"/>
          <w:szCs w:val="26"/>
          <w:rtl/>
        </w:rPr>
        <w:t xml:space="preserve"> לא אומרים דיו</w:t>
      </w:r>
      <w:r>
        <w:rPr>
          <w:rFonts w:cs="FrankRuehl" w:hint="cs"/>
          <w:sz w:val="26"/>
          <w:szCs w:val="26"/>
          <w:rtl/>
        </w:rPr>
        <w:t>,</w:t>
      </w:r>
      <w:r w:rsidRPr="004A039F">
        <w:rPr>
          <w:rFonts w:cs="FrankRuehl"/>
          <w:sz w:val="26"/>
          <w:szCs w:val="26"/>
          <w:rtl/>
        </w:rPr>
        <w:t xml:space="preserve"> כי בר</w:t>
      </w:r>
      <w:r>
        <w:rPr>
          <w:rFonts w:cs="FrankRuehl" w:hint="cs"/>
          <w:sz w:val="26"/>
          <w:szCs w:val="26"/>
          <w:rtl/>
        </w:rPr>
        <w:t>שות הרבים</w:t>
      </w:r>
      <w:r w:rsidRPr="004A039F">
        <w:rPr>
          <w:rFonts w:cs="FrankRuehl"/>
          <w:sz w:val="26"/>
          <w:szCs w:val="26"/>
          <w:rtl/>
        </w:rPr>
        <w:t xml:space="preserve"> מיפרי</w:t>
      </w:r>
      <w:r>
        <w:rPr>
          <w:rFonts w:cs="FrankRuehl" w:hint="cs"/>
          <w:sz w:val="26"/>
          <w:szCs w:val="26"/>
          <w:rtl/>
        </w:rPr>
        <w:t>ך קל וחומר,</w:t>
      </w:r>
      <w:r w:rsidRPr="004A039F">
        <w:rPr>
          <w:rFonts w:cs="FrankRuehl"/>
          <w:sz w:val="26"/>
          <w:szCs w:val="26"/>
          <w:rtl/>
        </w:rPr>
        <w:t xml:space="preserve"> </w:t>
      </w:r>
      <w:r>
        <w:rPr>
          <w:rFonts w:cs="FrankRuehl" w:hint="cs"/>
          <w:sz w:val="26"/>
          <w:szCs w:val="26"/>
          <w:rtl/>
        </w:rPr>
        <w:t>כי פשוט גם לפני הקל וחומר ששור תם משלם חצי נזק ברשות הרבים, ואם כך הרי שלא</w:t>
      </w:r>
      <w:r w:rsidRPr="004A039F">
        <w:rPr>
          <w:rFonts w:cs="FrankRuehl"/>
          <w:sz w:val="26"/>
          <w:szCs w:val="26"/>
          <w:rtl/>
        </w:rPr>
        <w:t xml:space="preserve"> אמרינן דיו</w:t>
      </w:r>
      <w:r>
        <w:rPr>
          <w:rFonts w:cs="FrankRuehl" w:hint="cs"/>
          <w:sz w:val="26"/>
          <w:szCs w:val="26"/>
          <w:rtl/>
        </w:rPr>
        <w:t>.</w:t>
      </w:r>
      <w:r w:rsidRPr="004A039F">
        <w:rPr>
          <w:rFonts w:cs="FrankRuehl"/>
          <w:sz w:val="26"/>
          <w:szCs w:val="26"/>
          <w:rtl/>
        </w:rPr>
        <w:t xml:space="preserve"> כי זה</w:t>
      </w:r>
      <w:r>
        <w:rPr>
          <w:rFonts w:cs="FrankRuehl"/>
          <w:sz w:val="26"/>
          <w:szCs w:val="26"/>
          <w:rtl/>
        </w:rPr>
        <w:t xml:space="preserve"> ידוע דתם משלם חצי נזק.</w:t>
      </w:r>
      <w:r>
        <w:rPr>
          <w:rFonts w:cs="FrankRuehl" w:hint="cs"/>
          <w:sz w:val="26"/>
          <w:szCs w:val="26"/>
          <w:rtl/>
        </w:rPr>
        <w:t xml:space="preserve"> וממילא למדנו שהמשנה היא דעת ר' טרפון, דסבירא ליה דבמקום שמיפרך קל וחומר לא אמרינן דיו.</w:t>
      </w:r>
    </w:p>
    <w:p w14:paraId="2E1FAEC5" w14:textId="77777777" w:rsidR="00D93C6F" w:rsidRPr="004A039F" w:rsidRDefault="00D93C6F" w:rsidP="009B3DE5">
      <w:pPr>
        <w:spacing w:before="120" w:line="360" w:lineRule="exact"/>
        <w:jc w:val="both"/>
        <w:rPr>
          <w:rFonts w:cs="FrankRuehl" w:hint="cs"/>
          <w:sz w:val="26"/>
          <w:szCs w:val="26"/>
        </w:rPr>
      </w:pPr>
    </w:p>
    <w:p w14:paraId="108074F7" w14:textId="77777777" w:rsidR="00D93C6F" w:rsidRDefault="00D93C6F" w:rsidP="009B3DE5">
      <w:pPr>
        <w:rPr>
          <w:rFonts w:hint="cs"/>
        </w:rPr>
      </w:pPr>
    </w:p>
    <w:p w14:paraId="2B13E074" w14:textId="77777777" w:rsidR="00D93C6F" w:rsidRDefault="00D93C6F">
      <w:pPr>
        <w:rPr>
          <w:rFonts w:cs="FrankRuehl"/>
          <w:sz w:val="26"/>
          <w:szCs w:val="26"/>
          <w:lang w:eastAsia="en-US"/>
        </w:rPr>
        <w:sectPr w:rsidR="00D93C6F" w:rsidSect="009B3DE5">
          <w:headerReference w:type="even" r:id="rId61"/>
          <w:footerReference w:type="default" r:id="rId62"/>
          <w:pgSz w:w="9639" w:h="13608" w:code="9"/>
          <w:pgMar w:top="1134" w:right="1134" w:bottom="1134" w:left="1134" w:header="454" w:footer="567" w:gutter="0"/>
          <w:cols w:space="720"/>
          <w:titlePg/>
          <w:bidi/>
          <w:rtlGutter/>
        </w:sectPr>
      </w:pPr>
    </w:p>
    <w:p w14:paraId="349688E0" w14:textId="77777777" w:rsidR="00D93C6F" w:rsidRPr="00B01517" w:rsidRDefault="00D93C6F" w:rsidP="009B3DE5">
      <w:pPr>
        <w:spacing w:before="120" w:line="360" w:lineRule="exact"/>
        <w:jc w:val="center"/>
        <w:rPr>
          <w:rFonts w:cs="FrankRuehl" w:hint="cs"/>
          <w:b/>
          <w:bCs/>
          <w:sz w:val="40"/>
          <w:szCs w:val="40"/>
          <w:rtl/>
        </w:rPr>
      </w:pPr>
    </w:p>
    <w:p w14:paraId="0E0DBED6" w14:textId="77777777" w:rsidR="00D93C6F" w:rsidRPr="00B01517"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B01517">
        <w:rPr>
          <w:rFonts w:cs="FrankRuehl"/>
          <w:b/>
          <w:bCs/>
          <w:sz w:val="40"/>
          <w:szCs w:val="40"/>
          <w:rtl/>
        </w:rPr>
        <w:t xml:space="preserve"> למסכת ב</w:t>
      </w:r>
      <w:r w:rsidRPr="00B01517">
        <w:rPr>
          <w:rFonts w:cs="FrankRuehl" w:hint="cs"/>
          <w:b/>
          <w:bCs/>
          <w:sz w:val="40"/>
          <w:szCs w:val="40"/>
          <w:rtl/>
        </w:rPr>
        <w:t>בא קמא</w:t>
      </w:r>
    </w:p>
    <w:p w14:paraId="405ED9D4"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ab/>
      </w:r>
    </w:p>
    <w:p w14:paraId="11D77BCD" w14:textId="77777777" w:rsidR="00D93C6F" w:rsidRPr="00B01517" w:rsidRDefault="00D93C6F" w:rsidP="009B3DE5">
      <w:pPr>
        <w:spacing w:before="120" w:line="360" w:lineRule="exact"/>
        <w:jc w:val="both"/>
        <w:rPr>
          <w:rFonts w:cs="FrankRuehl" w:hint="cs"/>
          <w:sz w:val="26"/>
          <w:szCs w:val="26"/>
          <w:rtl/>
        </w:rPr>
      </w:pPr>
    </w:p>
    <w:p w14:paraId="12B51C86"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א.</w:t>
      </w:r>
    </w:p>
    <w:p w14:paraId="49140B3C"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סיימנו את המסכת במאמרו של ר</w:t>
      </w:r>
      <w:r w:rsidRPr="00B01517">
        <w:rPr>
          <w:rFonts w:cs="FrankRuehl" w:hint="cs"/>
          <w:sz w:val="26"/>
          <w:szCs w:val="26"/>
          <w:rtl/>
        </w:rPr>
        <w:t>ב</w:t>
      </w:r>
      <w:r w:rsidRPr="00B01517">
        <w:rPr>
          <w:rFonts w:cs="FrankRuehl"/>
          <w:sz w:val="26"/>
          <w:szCs w:val="26"/>
          <w:rtl/>
        </w:rPr>
        <w:t xml:space="preserve"> יהודה</w:t>
      </w:r>
      <w:r w:rsidRPr="00B01517">
        <w:rPr>
          <w:rFonts w:cs="FrankRuehl" w:hint="cs"/>
          <w:rtl/>
        </w:rPr>
        <w:t xml:space="preserve"> (קיט ע"ב)</w:t>
      </w:r>
      <w:r w:rsidRPr="00B01517">
        <w:rPr>
          <w:rFonts w:cs="FrankRuehl" w:hint="cs"/>
          <w:sz w:val="26"/>
          <w:szCs w:val="26"/>
          <w:rtl/>
        </w:rPr>
        <w:t>:</w:t>
      </w:r>
    </w:p>
    <w:p w14:paraId="20FFCC5F" w14:textId="77777777" w:rsidR="00D93C6F" w:rsidRPr="00B01517" w:rsidRDefault="00D93C6F" w:rsidP="009B3DE5">
      <w:pPr>
        <w:spacing w:before="120" w:after="120" w:line="360" w:lineRule="exact"/>
        <w:ind w:left="454" w:right="454"/>
        <w:jc w:val="both"/>
        <w:rPr>
          <w:rFonts w:cs="FrankRuehl" w:hint="cs"/>
          <w:sz w:val="26"/>
          <w:szCs w:val="26"/>
          <w:rtl/>
        </w:rPr>
      </w:pPr>
      <w:r w:rsidRPr="00B01517">
        <w:rPr>
          <w:rFonts w:cs="FrankRuehl"/>
          <w:sz w:val="26"/>
          <w:szCs w:val="26"/>
          <w:rtl/>
        </w:rPr>
        <w:t>כשות וחזיז אין בהם משום גזל</w:t>
      </w:r>
      <w:r w:rsidRPr="00B01517">
        <w:rPr>
          <w:rFonts w:cs="FrankRuehl" w:hint="cs"/>
          <w:sz w:val="26"/>
          <w:szCs w:val="26"/>
          <w:rtl/>
        </w:rPr>
        <w:t>.</w:t>
      </w:r>
      <w:r w:rsidRPr="00B01517">
        <w:rPr>
          <w:rFonts w:cs="FrankRuehl"/>
          <w:sz w:val="26"/>
          <w:szCs w:val="26"/>
          <w:rtl/>
        </w:rPr>
        <w:t xml:space="preserve"> באתרא דקפדי יש בהם משום גזל. אמר רבינא</w:t>
      </w:r>
      <w:r w:rsidRPr="00B01517">
        <w:rPr>
          <w:rFonts w:cs="FrankRuehl" w:hint="cs"/>
          <w:sz w:val="26"/>
          <w:szCs w:val="26"/>
          <w:rtl/>
        </w:rPr>
        <w:t>:</w:t>
      </w:r>
      <w:r w:rsidRPr="00B01517">
        <w:rPr>
          <w:rFonts w:cs="FrankRuehl"/>
          <w:sz w:val="26"/>
          <w:szCs w:val="26"/>
          <w:rtl/>
        </w:rPr>
        <w:t xml:space="preserve"> ומתא מחסיא אתרא דקפדי הוא.</w:t>
      </w:r>
    </w:p>
    <w:p w14:paraId="10502E9C"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הרש"ש העיר על הטור שהשמיט את הדין הזה מהלכותיו</w:t>
      </w:r>
      <w:r w:rsidRPr="00B01517">
        <w:rPr>
          <w:rFonts w:cs="FrankRuehl" w:hint="cs"/>
          <w:sz w:val="26"/>
          <w:szCs w:val="26"/>
          <w:rtl/>
        </w:rPr>
        <w:t>,</w:t>
      </w:r>
      <w:r w:rsidRPr="00B01517">
        <w:rPr>
          <w:rFonts w:cs="FrankRuehl"/>
          <w:sz w:val="26"/>
          <w:szCs w:val="26"/>
          <w:rtl/>
        </w:rPr>
        <w:t xml:space="preserve"> בז</w:t>
      </w:r>
      <w:r w:rsidRPr="00B01517">
        <w:rPr>
          <w:rFonts w:cs="FrankRuehl" w:hint="cs"/>
          <w:sz w:val="26"/>
          <w:szCs w:val="26"/>
          <w:rtl/>
        </w:rPr>
        <w:t>ו</w:t>
      </w:r>
      <w:r w:rsidRPr="00B01517">
        <w:rPr>
          <w:rFonts w:cs="FrankRuehl"/>
          <w:sz w:val="26"/>
          <w:szCs w:val="26"/>
          <w:rtl/>
        </w:rPr>
        <w:t xml:space="preserve"> הלשון:</w:t>
      </w:r>
    </w:p>
    <w:p w14:paraId="6F18BED5" w14:textId="77777777" w:rsidR="00D93C6F" w:rsidRPr="00B01517" w:rsidRDefault="00D93C6F" w:rsidP="009B3DE5">
      <w:pPr>
        <w:spacing w:before="120" w:after="120" w:line="360" w:lineRule="exact"/>
        <w:ind w:left="454" w:right="454"/>
        <w:jc w:val="both"/>
        <w:rPr>
          <w:rFonts w:cs="FrankRuehl"/>
          <w:sz w:val="26"/>
          <w:szCs w:val="26"/>
          <w:rtl/>
        </w:rPr>
      </w:pPr>
      <w:r w:rsidRPr="00B01517">
        <w:rPr>
          <w:rFonts w:cs="FrankRuehl"/>
          <w:sz w:val="26"/>
          <w:szCs w:val="26"/>
          <w:rtl/>
        </w:rPr>
        <w:t>בשלמא הרמב"ם והרא"ש ל</w:t>
      </w:r>
      <w:r w:rsidRPr="00B01517">
        <w:rPr>
          <w:rFonts w:cs="FrankRuehl" w:hint="cs"/>
          <w:sz w:val="26"/>
          <w:szCs w:val="26"/>
          <w:rtl/>
        </w:rPr>
        <w:t>א קשיא,</w:t>
      </w:r>
      <w:r w:rsidRPr="00B01517">
        <w:rPr>
          <w:rFonts w:cs="FrankRuehl"/>
          <w:sz w:val="26"/>
          <w:szCs w:val="26"/>
          <w:rtl/>
        </w:rPr>
        <w:t xml:space="preserve"> הם השמיטו את כל הדינים הנזכרים בסוף מסכת ב"ק</w:t>
      </w:r>
      <w:r w:rsidRPr="00B01517">
        <w:rPr>
          <w:rFonts w:cs="FrankRuehl" w:hint="cs"/>
          <w:sz w:val="26"/>
          <w:szCs w:val="26"/>
          <w:rtl/>
        </w:rPr>
        <w:t>,</w:t>
      </w:r>
      <w:r w:rsidRPr="00B01517">
        <w:rPr>
          <w:rFonts w:cs="FrankRuehl"/>
          <w:sz w:val="26"/>
          <w:szCs w:val="26"/>
          <w:rtl/>
        </w:rPr>
        <w:t xml:space="preserve"> משום שסמכו על הכל כמנהג המדינה. אבל הטור הביא את כל הדינים חוץ מדין זה של ר' יהודה.</w:t>
      </w:r>
    </w:p>
    <w:p w14:paraId="235DD902"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אבל יש להקשות על עצם הדין הזה</w:t>
      </w:r>
      <w:r w:rsidRPr="00B01517">
        <w:rPr>
          <w:rFonts w:cs="FrankRuehl" w:hint="cs"/>
          <w:sz w:val="26"/>
          <w:szCs w:val="26"/>
          <w:rtl/>
        </w:rPr>
        <w:t>:</w:t>
      </w:r>
      <w:r w:rsidRPr="00B01517">
        <w:rPr>
          <w:rFonts w:cs="FrankRuehl"/>
          <w:sz w:val="26"/>
          <w:szCs w:val="26"/>
          <w:rtl/>
        </w:rPr>
        <w:t xml:space="preserve"> באתרא דקפדי יש בהם משום גזל, אבל באתרא דלא קפדי אין בהם משום גזל. הלא לפי הגמ' בסוכה</w:t>
      </w:r>
      <w:r w:rsidRPr="00B01517">
        <w:rPr>
          <w:rFonts w:cs="FrankRuehl"/>
          <w:sz w:val="26"/>
          <w:rtl/>
        </w:rPr>
        <w:t xml:space="preserve"> (ל ע"ב)</w:t>
      </w:r>
      <w:r w:rsidRPr="00B01517">
        <w:rPr>
          <w:rFonts w:cs="FrankRuehl" w:hint="cs"/>
          <w:sz w:val="26"/>
          <w:szCs w:val="26"/>
          <w:rtl/>
        </w:rPr>
        <w:t xml:space="preserve">, </w:t>
      </w:r>
      <w:r w:rsidRPr="00B01517">
        <w:rPr>
          <w:rFonts w:cs="FrankRuehl"/>
          <w:sz w:val="26"/>
          <w:szCs w:val="26"/>
          <w:rtl/>
        </w:rPr>
        <w:t>קרקע אינה נגזלת וממילא לא שייך יאוש אצלה</w:t>
      </w:r>
      <w:r w:rsidRPr="00B01517">
        <w:rPr>
          <w:rFonts w:cs="FrankRuehl" w:hint="cs"/>
          <w:sz w:val="26"/>
          <w:szCs w:val="26"/>
          <w:rtl/>
        </w:rPr>
        <w:t>, ו</w:t>
      </w:r>
      <w:r w:rsidRPr="00B01517">
        <w:rPr>
          <w:rFonts w:cs="FrankRuehl"/>
          <w:sz w:val="26"/>
          <w:szCs w:val="26"/>
          <w:rtl/>
        </w:rPr>
        <w:t>א"כ כשות וחזיז הלא הם מחוברים לקרקע</w:t>
      </w:r>
      <w:r w:rsidRPr="00B01517">
        <w:rPr>
          <w:rFonts w:cs="FrankRuehl" w:hint="cs"/>
          <w:sz w:val="26"/>
          <w:szCs w:val="26"/>
          <w:rtl/>
        </w:rPr>
        <w:t>,</w:t>
      </w:r>
      <w:r w:rsidRPr="00B01517">
        <w:rPr>
          <w:rFonts w:cs="FrankRuehl"/>
          <w:sz w:val="26"/>
          <w:szCs w:val="26"/>
          <w:rtl/>
        </w:rPr>
        <w:t xml:space="preserve"> ובוודאי שהם</w:t>
      </w:r>
      <w:r w:rsidRPr="00B01517">
        <w:rPr>
          <w:rFonts w:cs="FrankRuehl" w:hint="cs"/>
          <w:sz w:val="26"/>
          <w:szCs w:val="26"/>
          <w:rtl/>
        </w:rPr>
        <w:t xml:space="preserve"> נחשבים כ</w:t>
      </w:r>
      <w:r w:rsidRPr="00B01517">
        <w:rPr>
          <w:rFonts w:cs="FrankRuehl"/>
          <w:sz w:val="26"/>
          <w:szCs w:val="26"/>
          <w:rtl/>
        </w:rPr>
        <w:t>קרקע</w:t>
      </w:r>
      <w:r w:rsidRPr="00B01517">
        <w:rPr>
          <w:rFonts w:cs="FrankRuehl" w:hint="cs"/>
          <w:sz w:val="26"/>
          <w:szCs w:val="26"/>
          <w:rtl/>
        </w:rPr>
        <w:t>,</w:t>
      </w:r>
      <w:r w:rsidRPr="00B01517">
        <w:rPr>
          <w:rFonts w:cs="FrankRuehl"/>
          <w:sz w:val="26"/>
          <w:szCs w:val="26"/>
          <w:rtl/>
        </w:rPr>
        <w:t xml:space="preserve"> וא"כ מה מועיל דלא קפדי</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בדרך כלל מועיל הא דלא קפדי להחשיב שהבעלים התייאשו מהגזל. אבל כאן לא יועיל יאוש כדי להתיר את איסור הגזל, דהא</w:t>
      </w:r>
      <w:r w:rsidRPr="00B01517">
        <w:rPr>
          <w:rFonts w:cs="FrankRuehl"/>
          <w:sz w:val="26"/>
          <w:szCs w:val="26"/>
          <w:rtl/>
        </w:rPr>
        <w:t xml:space="preserve"> אין יאוש לקרקע. </w:t>
      </w:r>
    </w:p>
    <w:p w14:paraId="625ADD4B"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אמנם י"ל שכיוון שלא קפדי</w:t>
      </w:r>
      <w:r w:rsidRPr="00B01517">
        <w:rPr>
          <w:rFonts w:cs="FrankRuehl" w:hint="cs"/>
          <w:sz w:val="26"/>
          <w:szCs w:val="26"/>
          <w:rtl/>
        </w:rPr>
        <w:t xml:space="preserve"> –</w:t>
      </w:r>
      <w:r w:rsidRPr="00B01517">
        <w:rPr>
          <w:rFonts w:cs="FrankRuehl"/>
          <w:sz w:val="26"/>
          <w:szCs w:val="26"/>
          <w:rtl/>
        </w:rPr>
        <w:t xml:space="preserve"> אפקורי מפקיר להן, וכמו שהובא בפסחים</w:t>
      </w:r>
      <w:r w:rsidRPr="00B01517">
        <w:rPr>
          <w:rFonts w:cs="FrankRuehl"/>
          <w:sz w:val="26"/>
          <w:rtl/>
        </w:rPr>
        <w:t xml:space="preserve"> (</w:t>
      </w:r>
      <w:r w:rsidRPr="00B01517">
        <w:rPr>
          <w:rFonts w:cs="FrankRuehl" w:hint="cs"/>
          <w:sz w:val="26"/>
          <w:rtl/>
        </w:rPr>
        <w:t>ו</w:t>
      </w:r>
      <w:r w:rsidRPr="00B01517">
        <w:rPr>
          <w:rFonts w:cs="FrankRuehl"/>
          <w:sz w:val="26"/>
          <w:rtl/>
        </w:rPr>
        <w:t xml:space="preserve"> ע"ב)</w:t>
      </w:r>
      <w:r w:rsidRPr="00B01517">
        <w:rPr>
          <w:rFonts w:cs="FrankRuehl" w:hint="cs"/>
          <w:sz w:val="26"/>
          <w:szCs w:val="26"/>
          <w:rtl/>
        </w:rPr>
        <w:t>: "</w:t>
      </w:r>
      <w:r w:rsidRPr="00B01517">
        <w:rPr>
          <w:rFonts w:cs="FrankRuehl"/>
          <w:sz w:val="26"/>
          <w:szCs w:val="26"/>
          <w:rtl/>
        </w:rPr>
        <w:t xml:space="preserve">בזמן שאין בעה"ב מקפיד </w:t>
      </w:r>
      <w:r w:rsidRPr="00B01517">
        <w:rPr>
          <w:rFonts w:cs="FrankRuehl" w:hint="cs"/>
          <w:sz w:val="26"/>
          <w:szCs w:val="26"/>
          <w:rtl/>
        </w:rPr>
        <w:t>עליהן מותרים משום גזל ו</w:t>
      </w:r>
      <w:r w:rsidRPr="00B01517">
        <w:rPr>
          <w:rFonts w:cs="FrankRuehl"/>
          <w:sz w:val="26"/>
          <w:szCs w:val="26"/>
          <w:rtl/>
        </w:rPr>
        <w:t>פטורים מן המעשר</w:t>
      </w:r>
      <w:r w:rsidRPr="00B01517">
        <w:rPr>
          <w:rFonts w:cs="FrankRuehl" w:hint="cs"/>
          <w:sz w:val="26"/>
          <w:szCs w:val="26"/>
          <w:rtl/>
        </w:rPr>
        <w:t>"</w:t>
      </w:r>
      <w:r w:rsidRPr="00B01517">
        <w:rPr>
          <w:rFonts w:cs="FrankRuehl"/>
          <w:sz w:val="26"/>
          <w:szCs w:val="26"/>
          <w:rtl/>
        </w:rPr>
        <w:t>, ו</w:t>
      </w:r>
      <w:r w:rsidRPr="00B01517">
        <w:rPr>
          <w:rFonts w:cs="FrankRuehl" w:hint="cs"/>
          <w:sz w:val="26"/>
          <w:szCs w:val="26"/>
          <w:rtl/>
        </w:rPr>
        <w:t>הטעם הוא משום</w:t>
      </w:r>
      <w:r w:rsidRPr="00B01517">
        <w:rPr>
          <w:rFonts w:cs="FrankRuehl"/>
          <w:sz w:val="26"/>
          <w:szCs w:val="26"/>
          <w:rtl/>
        </w:rPr>
        <w:t xml:space="preserve"> הפקר, דאי מטעם יאוש</w:t>
      </w:r>
      <w:r w:rsidRPr="00B01517">
        <w:rPr>
          <w:rFonts w:cs="FrankRuehl" w:hint="cs"/>
          <w:sz w:val="26"/>
          <w:szCs w:val="26"/>
          <w:rtl/>
        </w:rPr>
        <w:t xml:space="preserve"> –</w:t>
      </w:r>
      <w:r w:rsidRPr="00B01517">
        <w:rPr>
          <w:rFonts w:cs="FrankRuehl"/>
          <w:sz w:val="26"/>
          <w:szCs w:val="26"/>
          <w:rtl/>
        </w:rPr>
        <w:t xml:space="preserve"> הלא אין יאוש לקרקע.</w:t>
      </w:r>
    </w:p>
    <w:p w14:paraId="52E86F98"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אבל כאן א</w:t>
      </w:r>
      <w:r>
        <w:rPr>
          <w:rFonts w:cs="FrankRuehl" w:hint="cs"/>
          <w:sz w:val="26"/>
          <w:szCs w:val="26"/>
          <w:rtl/>
        </w:rPr>
        <w:t>"</w:t>
      </w:r>
      <w:r w:rsidRPr="00B01517">
        <w:rPr>
          <w:rFonts w:cs="FrankRuehl" w:hint="cs"/>
          <w:sz w:val="26"/>
          <w:szCs w:val="26"/>
          <w:rtl/>
        </w:rPr>
        <w:t>א אפשר</w:t>
      </w:r>
      <w:r w:rsidRPr="00B01517">
        <w:rPr>
          <w:rFonts w:cs="FrankRuehl"/>
          <w:sz w:val="26"/>
          <w:szCs w:val="26"/>
          <w:rtl/>
        </w:rPr>
        <w:t xml:space="preserve"> לומר כן. אם נגיד שהבעלים מפקירים את השחת של התבואה </w:t>
      </w:r>
      <w:r w:rsidRPr="00B01517">
        <w:rPr>
          <w:rFonts w:cs="FrankRuehl" w:hint="cs"/>
          <w:sz w:val="26"/>
          <w:szCs w:val="26"/>
          <w:rtl/>
        </w:rPr>
        <w:t xml:space="preserve">– </w:t>
      </w:r>
      <w:r w:rsidRPr="00B01517">
        <w:rPr>
          <w:rFonts w:cs="FrankRuehl"/>
          <w:sz w:val="26"/>
          <w:szCs w:val="26"/>
          <w:rtl/>
        </w:rPr>
        <w:t xml:space="preserve">א"כ לא תהא שום תבואה חייבת במעשר במקום שמפקירים את השחת של התבואה, </w:t>
      </w:r>
      <w:r w:rsidRPr="00B01517">
        <w:rPr>
          <w:rFonts w:cs="FrankRuehl" w:hint="cs"/>
          <w:sz w:val="26"/>
          <w:szCs w:val="26"/>
          <w:rtl/>
        </w:rPr>
        <w:t>ד</w:t>
      </w:r>
      <w:r w:rsidRPr="00B01517">
        <w:rPr>
          <w:rFonts w:cs="FrankRuehl"/>
          <w:sz w:val="26"/>
          <w:szCs w:val="26"/>
          <w:rtl/>
        </w:rPr>
        <w:t>הא כשגדל</w:t>
      </w:r>
      <w:r w:rsidRPr="00B01517">
        <w:rPr>
          <w:rFonts w:cs="FrankRuehl" w:hint="cs"/>
          <w:sz w:val="26"/>
          <w:szCs w:val="26"/>
          <w:rtl/>
        </w:rPr>
        <w:t>ה השחת –</w:t>
      </w:r>
      <w:r w:rsidRPr="00B01517">
        <w:rPr>
          <w:rFonts w:cs="FrankRuehl"/>
          <w:sz w:val="26"/>
          <w:szCs w:val="26"/>
          <w:rtl/>
        </w:rPr>
        <w:t xml:space="preserve"> בפטור</w:t>
      </w:r>
      <w:r w:rsidRPr="00B01517">
        <w:rPr>
          <w:rFonts w:cs="FrankRuehl" w:hint="cs"/>
          <w:sz w:val="26"/>
          <w:szCs w:val="26"/>
          <w:rtl/>
        </w:rPr>
        <w:t xml:space="preserve"> היא</w:t>
      </w:r>
      <w:r w:rsidRPr="00B01517">
        <w:rPr>
          <w:rFonts w:cs="FrankRuehl"/>
          <w:sz w:val="26"/>
          <w:szCs w:val="26"/>
          <w:rtl/>
        </w:rPr>
        <w:t xml:space="preserve"> גדל</w:t>
      </w:r>
      <w:r w:rsidRPr="00B01517">
        <w:rPr>
          <w:rFonts w:cs="FrankRuehl" w:hint="cs"/>
          <w:sz w:val="26"/>
          <w:szCs w:val="26"/>
          <w:rtl/>
        </w:rPr>
        <w:t>ה</w:t>
      </w:r>
      <w:r w:rsidRPr="00B01517">
        <w:rPr>
          <w:rFonts w:cs="FrankRuehl"/>
          <w:sz w:val="26"/>
          <w:szCs w:val="26"/>
          <w:rtl/>
        </w:rPr>
        <w:t>. ע"כ צריך לומר שכאן מטעם יאוש באים להתיר</w:t>
      </w:r>
      <w:r w:rsidRPr="00B01517">
        <w:rPr>
          <w:rFonts w:cs="FrankRuehl" w:hint="cs"/>
          <w:sz w:val="26"/>
          <w:szCs w:val="26"/>
          <w:rtl/>
        </w:rPr>
        <w:t>,</w:t>
      </w:r>
      <w:r w:rsidRPr="00B01517">
        <w:rPr>
          <w:rFonts w:cs="FrankRuehl"/>
          <w:sz w:val="26"/>
          <w:szCs w:val="26"/>
          <w:rtl/>
        </w:rPr>
        <w:t xml:space="preserve"> וא"כ </w:t>
      </w:r>
      <w:r w:rsidRPr="00B01517">
        <w:rPr>
          <w:rFonts w:cs="FrankRuehl" w:hint="cs"/>
          <w:sz w:val="26"/>
          <w:szCs w:val="26"/>
          <w:rtl/>
        </w:rPr>
        <w:t xml:space="preserve">הדרא קושיא לדוכתה: </w:t>
      </w:r>
      <w:r w:rsidRPr="00B01517">
        <w:rPr>
          <w:rFonts w:cs="FrankRuehl"/>
          <w:sz w:val="26"/>
          <w:szCs w:val="26"/>
          <w:rtl/>
        </w:rPr>
        <w:t>הלא אין יאוש לקרקע.</w:t>
      </w:r>
    </w:p>
    <w:p w14:paraId="3A0E02E5" w14:textId="77777777" w:rsidR="00D93C6F" w:rsidRPr="00B01517" w:rsidRDefault="00D93C6F" w:rsidP="009B3DE5">
      <w:pPr>
        <w:keepNext/>
        <w:spacing w:before="120" w:line="360" w:lineRule="exact"/>
        <w:jc w:val="center"/>
        <w:rPr>
          <w:rFonts w:cs="FrankRuehl" w:hint="cs"/>
          <w:b/>
          <w:bCs/>
          <w:sz w:val="30"/>
          <w:szCs w:val="30"/>
          <w:rtl/>
        </w:rPr>
      </w:pPr>
      <w:r w:rsidRPr="00B01517">
        <w:rPr>
          <w:rFonts w:cs="FrankRuehl" w:hint="cs"/>
          <w:b/>
          <w:bCs/>
          <w:sz w:val="30"/>
          <w:szCs w:val="30"/>
          <w:rtl/>
        </w:rPr>
        <w:lastRenderedPageBreak/>
        <w:t>ב.</w:t>
      </w:r>
    </w:p>
    <w:p w14:paraId="4691DB84"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צ"ל שר' יהודה סובר שקרקע נגזלת</w:t>
      </w:r>
      <w:r w:rsidRPr="00B01517">
        <w:rPr>
          <w:rFonts w:cs="FrankRuehl" w:hint="cs"/>
          <w:sz w:val="26"/>
          <w:szCs w:val="26"/>
          <w:rtl/>
        </w:rPr>
        <w:t>,</w:t>
      </w:r>
      <w:r w:rsidRPr="00B01517">
        <w:rPr>
          <w:rFonts w:cs="FrankRuehl"/>
          <w:sz w:val="26"/>
          <w:szCs w:val="26"/>
          <w:rtl/>
        </w:rPr>
        <w:t xml:space="preserve"> וממילא יש יאוש לקרקע</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ואם כן</w:t>
      </w:r>
      <w:r w:rsidRPr="00B01517">
        <w:rPr>
          <w:rFonts w:cs="FrankRuehl"/>
          <w:sz w:val="26"/>
          <w:szCs w:val="26"/>
          <w:rtl/>
        </w:rPr>
        <w:t xml:space="preserve"> </w:t>
      </w:r>
      <w:r w:rsidRPr="00B01517">
        <w:rPr>
          <w:rFonts w:cs="FrankRuehl" w:hint="cs"/>
          <w:sz w:val="26"/>
          <w:szCs w:val="26"/>
          <w:rtl/>
        </w:rPr>
        <w:t xml:space="preserve">חשיב </w:t>
      </w:r>
      <w:r w:rsidRPr="00B01517">
        <w:rPr>
          <w:rFonts w:cs="FrankRuehl"/>
          <w:sz w:val="26"/>
          <w:szCs w:val="26"/>
          <w:rtl/>
        </w:rPr>
        <w:t>כמיטלטלין</w:t>
      </w:r>
      <w:r w:rsidRPr="00B01517">
        <w:rPr>
          <w:rFonts w:cs="FrankRuehl" w:hint="cs"/>
          <w:sz w:val="26"/>
          <w:szCs w:val="26"/>
          <w:rtl/>
        </w:rPr>
        <w:t>, ומשום כך</w:t>
      </w:r>
      <w:r w:rsidRPr="00B01517">
        <w:rPr>
          <w:rFonts w:cs="FrankRuehl"/>
          <w:sz w:val="26"/>
          <w:szCs w:val="26"/>
          <w:rtl/>
        </w:rPr>
        <w:t xml:space="preserve"> באתרא דלא קפדי אין בהם משום גזל.</w:t>
      </w:r>
    </w:p>
    <w:p w14:paraId="649F2600"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אבל הטור והרמב"ם לשיטתם</w:t>
      </w:r>
      <w:r w:rsidRPr="00B01517">
        <w:rPr>
          <w:rFonts w:cs="FrankRuehl" w:hint="cs"/>
          <w:sz w:val="26"/>
          <w:szCs w:val="26"/>
          <w:rtl/>
        </w:rPr>
        <w:t>,</w:t>
      </w:r>
      <w:r w:rsidRPr="00B01517">
        <w:rPr>
          <w:rFonts w:cs="FrankRuehl"/>
          <w:sz w:val="26"/>
          <w:szCs w:val="26"/>
          <w:rtl/>
        </w:rPr>
        <w:t xml:space="preserve"> שקרקע אינה נגזלת</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לכן</w:t>
      </w:r>
      <w:r w:rsidRPr="00B01517">
        <w:rPr>
          <w:rFonts w:cs="FrankRuehl"/>
          <w:sz w:val="26"/>
          <w:szCs w:val="26"/>
          <w:rtl/>
        </w:rPr>
        <w:t xml:space="preserve"> השמיטו לגמרי את הדין הזה מההלכות.</w:t>
      </w:r>
    </w:p>
    <w:p w14:paraId="4881C00A"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אפשר עוד לומר</w:t>
      </w:r>
      <w:r w:rsidRPr="00B01517">
        <w:rPr>
          <w:rFonts w:cs="FrankRuehl" w:hint="cs"/>
          <w:sz w:val="26"/>
          <w:szCs w:val="26"/>
          <w:rtl/>
        </w:rPr>
        <w:t>,</w:t>
      </w:r>
      <w:r w:rsidRPr="00B01517">
        <w:rPr>
          <w:rFonts w:cs="FrankRuehl"/>
          <w:sz w:val="26"/>
          <w:szCs w:val="26"/>
          <w:rtl/>
        </w:rPr>
        <w:t xml:space="preserve"> ש</w:t>
      </w:r>
      <w:r w:rsidRPr="00B01517">
        <w:rPr>
          <w:rFonts w:cs="FrankRuehl" w:hint="cs"/>
          <w:sz w:val="26"/>
          <w:szCs w:val="26"/>
          <w:rtl/>
        </w:rPr>
        <w:t>כל מה ש</w:t>
      </w:r>
      <w:r w:rsidRPr="00B01517">
        <w:rPr>
          <w:rFonts w:cs="FrankRuehl"/>
          <w:sz w:val="26"/>
          <w:szCs w:val="26"/>
          <w:rtl/>
        </w:rPr>
        <w:t>אנו אומרים שאין יאוש לקרקע</w:t>
      </w:r>
      <w:r w:rsidRPr="00B01517">
        <w:rPr>
          <w:rFonts w:cs="FrankRuehl" w:hint="cs"/>
          <w:sz w:val="26"/>
          <w:szCs w:val="26"/>
          <w:rtl/>
        </w:rPr>
        <w:t xml:space="preserve"> –</w:t>
      </w:r>
      <w:r w:rsidRPr="00B01517">
        <w:rPr>
          <w:rFonts w:cs="FrankRuehl"/>
          <w:sz w:val="26"/>
          <w:szCs w:val="26"/>
          <w:rtl/>
        </w:rPr>
        <w:t xml:space="preserve"> זה</w:t>
      </w:r>
      <w:r w:rsidRPr="00B01517">
        <w:rPr>
          <w:rFonts w:cs="FrankRuehl" w:hint="cs"/>
          <w:sz w:val="26"/>
          <w:szCs w:val="26"/>
          <w:rtl/>
        </w:rPr>
        <w:t>ו</w:t>
      </w:r>
      <w:r w:rsidRPr="00B01517">
        <w:rPr>
          <w:rFonts w:cs="FrankRuehl"/>
          <w:sz w:val="26"/>
          <w:szCs w:val="26"/>
          <w:rtl/>
        </w:rPr>
        <w:t xml:space="preserve"> דווקא אם אומרים</w:t>
      </w:r>
      <w:r w:rsidRPr="00B01517">
        <w:rPr>
          <w:rFonts w:cs="FrankRuehl" w:hint="cs"/>
          <w:sz w:val="26"/>
          <w:szCs w:val="26"/>
          <w:rtl/>
        </w:rPr>
        <w:t>:</w:t>
      </w:r>
      <w:r w:rsidRPr="00B01517">
        <w:rPr>
          <w:rFonts w:cs="FrankRuehl"/>
          <w:sz w:val="26"/>
          <w:szCs w:val="26"/>
          <w:rtl/>
        </w:rPr>
        <w:t xml:space="preserve"> יאוש כדי לא קני, </w:t>
      </w:r>
      <w:r w:rsidRPr="00B01517">
        <w:rPr>
          <w:rFonts w:cs="FrankRuehl" w:hint="cs"/>
          <w:sz w:val="26"/>
          <w:szCs w:val="26"/>
          <w:rtl/>
        </w:rPr>
        <w:t xml:space="preserve">אלא </w:t>
      </w:r>
      <w:r w:rsidRPr="00B01517">
        <w:rPr>
          <w:rFonts w:cs="FrankRuehl"/>
          <w:sz w:val="26"/>
          <w:szCs w:val="26"/>
          <w:rtl/>
        </w:rPr>
        <w:t>רק יאוש ושינוי רשות</w:t>
      </w:r>
      <w:r w:rsidRPr="00B01517">
        <w:rPr>
          <w:rFonts w:cs="FrankRuehl" w:hint="cs"/>
          <w:sz w:val="26"/>
          <w:szCs w:val="26"/>
          <w:rtl/>
        </w:rPr>
        <w:t>;</w:t>
      </w:r>
      <w:r w:rsidRPr="00B01517">
        <w:rPr>
          <w:rFonts w:cs="FrankRuehl"/>
          <w:sz w:val="26"/>
          <w:szCs w:val="26"/>
          <w:rtl/>
        </w:rPr>
        <w:t xml:space="preserve"> וכיון דקרקע אינה נגזלת</w:t>
      </w:r>
      <w:r w:rsidRPr="00B01517">
        <w:rPr>
          <w:rFonts w:cs="FrankRuehl" w:hint="cs"/>
          <w:sz w:val="26"/>
          <w:szCs w:val="26"/>
          <w:rtl/>
        </w:rPr>
        <w:t>,</w:t>
      </w:r>
      <w:r w:rsidRPr="00B01517">
        <w:rPr>
          <w:rFonts w:cs="FrankRuehl"/>
          <w:sz w:val="26"/>
          <w:szCs w:val="26"/>
          <w:rtl/>
        </w:rPr>
        <w:t xml:space="preserve"> א"כ אין</w:t>
      </w:r>
      <w:r w:rsidRPr="00B01517">
        <w:rPr>
          <w:rFonts w:cs="FrankRuehl" w:hint="cs"/>
          <w:sz w:val="26"/>
          <w:szCs w:val="26"/>
          <w:rtl/>
        </w:rPr>
        <w:t xml:space="preserve"> כאן</w:t>
      </w:r>
      <w:r w:rsidRPr="00B01517">
        <w:rPr>
          <w:rFonts w:cs="FrankRuehl"/>
          <w:sz w:val="26"/>
          <w:szCs w:val="26"/>
          <w:rtl/>
        </w:rPr>
        <w:t xml:space="preserve"> שינוי רשות. אבל אם </w:t>
      </w:r>
      <w:r w:rsidRPr="00B01517">
        <w:rPr>
          <w:rFonts w:cs="FrankRuehl" w:hint="cs"/>
          <w:sz w:val="26"/>
          <w:szCs w:val="26"/>
          <w:rtl/>
        </w:rPr>
        <w:t>נ</w:t>
      </w:r>
      <w:r w:rsidRPr="00B01517">
        <w:rPr>
          <w:rFonts w:cs="FrankRuehl"/>
          <w:sz w:val="26"/>
          <w:szCs w:val="26"/>
          <w:rtl/>
        </w:rPr>
        <w:t>אמר שיאוש כדי קונה</w:t>
      </w:r>
      <w:r w:rsidRPr="00B01517">
        <w:rPr>
          <w:rFonts w:cs="FrankRuehl" w:hint="cs"/>
          <w:sz w:val="26"/>
          <w:szCs w:val="26"/>
          <w:rtl/>
        </w:rPr>
        <w:t>,</w:t>
      </w:r>
      <w:r w:rsidRPr="00B01517">
        <w:rPr>
          <w:rFonts w:cs="FrankRuehl"/>
          <w:sz w:val="26"/>
          <w:szCs w:val="26"/>
          <w:rtl/>
        </w:rPr>
        <w:t xml:space="preserve"> א"כ אין לחלק בין קרקע לשאר דברים</w:t>
      </w:r>
      <w:r w:rsidRPr="00B01517">
        <w:rPr>
          <w:rFonts w:cs="FrankRuehl" w:hint="cs"/>
          <w:sz w:val="26"/>
          <w:szCs w:val="26"/>
          <w:rtl/>
        </w:rPr>
        <w:t>,</w:t>
      </w:r>
      <w:r w:rsidRPr="00B01517">
        <w:rPr>
          <w:rFonts w:cs="FrankRuehl"/>
          <w:sz w:val="26"/>
          <w:szCs w:val="26"/>
          <w:rtl/>
        </w:rPr>
        <w:t xml:space="preserve"> ויש יאוש לקרקע. וכ</w:t>
      </w:r>
      <w:r w:rsidRPr="00B01517">
        <w:rPr>
          <w:rFonts w:cs="FrankRuehl" w:hint="cs"/>
          <w:sz w:val="26"/>
          <w:szCs w:val="26"/>
          <w:rtl/>
        </w:rPr>
        <w:t>פי</w:t>
      </w:r>
      <w:r w:rsidRPr="00B01517">
        <w:rPr>
          <w:rFonts w:cs="FrankRuehl"/>
          <w:sz w:val="26"/>
          <w:szCs w:val="26"/>
          <w:rtl/>
        </w:rPr>
        <w:t xml:space="preserve"> שר</w:t>
      </w:r>
      <w:r w:rsidRPr="00B01517">
        <w:rPr>
          <w:rFonts w:cs="FrankRuehl" w:hint="cs"/>
          <w:sz w:val="26"/>
          <w:szCs w:val="26"/>
          <w:rtl/>
        </w:rPr>
        <w:t xml:space="preserve">ב יהודה עצמו </w:t>
      </w:r>
      <w:r w:rsidRPr="00B01517">
        <w:rPr>
          <w:rFonts w:cs="FrankRuehl"/>
          <w:sz w:val="26"/>
          <w:szCs w:val="26"/>
          <w:rtl/>
        </w:rPr>
        <w:t>סובר</w:t>
      </w:r>
      <w:r w:rsidRPr="00B01517">
        <w:rPr>
          <w:rFonts w:cs="FrankRuehl" w:hint="cs"/>
          <w:rtl/>
        </w:rPr>
        <w:t xml:space="preserve"> (גיטין נה ע"א)</w:t>
      </w:r>
      <w:r w:rsidRPr="00B01517">
        <w:rPr>
          <w:rFonts w:cs="FrankRuehl"/>
          <w:sz w:val="26"/>
          <w:szCs w:val="26"/>
          <w:rtl/>
        </w:rPr>
        <w:t xml:space="preserve"> שיאוש כדי קונה</w:t>
      </w:r>
      <w:r w:rsidRPr="00B01517">
        <w:rPr>
          <w:rFonts w:cs="FrankRuehl" w:hint="cs"/>
          <w:sz w:val="26"/>
          <w:szCs w:val="26"/>
          <w:rtl/>
        </w:rPr>
        <w:t>.</w:t>
      </w:r>
      <w:r w:rsidRPr="00B01517">
        <w:rPr>
          <w:rFonts w:cs="FrankRuehl"/>
          <w:sz w:val="26"/>
          <w:szCs w:val="26"/>
          <w:rtl/>
        </w:rPr>
        <w:t xml:space="preserve"> א"כ יש יאוש בקרקע, </w:t>
      </w:r>
      <w:r w:rsidRPr="00B01517">
        <w:rPr>
          <w:rFonts w:cs="FrankRuehl" w:hint="cs"/>
          <w:sz w:val="26"/>
          <w:szCs w:val="26"/>
          <w:rtl/>
        </w:rPr>
        <w:t>וב</w:t>
      </w:r>
      <w:r w:rsidRPr="00B01517">
        <w:rPr>
          <w:rFonts w:cs="FrankRuehl"/>
          <w:sz w:val="26"/>
          <w:szCs w:val="26"/>
          <w:rtl/>
        </w:rPr>
        <w:t xml:space="preserve">אתרא דלא קפדי אין בהם משום גזל מטעם יאוש. </w:t>
      </w:r>
    </w:p>
    <w:p w14:paraId="34B12B02"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על פי האמור אפשר לומר שרב ושמואל</w:t>
      </w:r>
      <w:r w:rsidRPr="00B01517">
        <w:rPr>
          <w:rFonts w:cs="FrankRuehl" w:hint="cs"/>
          <w:sz w:val="26"/>
          <w:szCs w:val="26"/>
          <w:rtl/>
        </w:rPr>
        <w:t>,</w:t>
      </w:r>
      <w:r w:rsidRPr="00B01517">
        <w:rPr>
          <w:rFonts w:cs="FrankRuehl"/>
          <w:sz w:val="26"/>
          <w:szCs w:val="26"/>
          <w:rtl/>
        </w:rPr>
        <w:t xml:space="preserve"> ש</w:t>
      </w:r>
      <w:r w:rsidRPr="00B01517">
        <w:rPr>
          <w:rFonts w:cs="FrankRuehl" w:hint="cs"/>
          <w:sz w:val="26"/>
          <w:szCs w:val="26"/>
          <w:rtl/>
        </w:rPr>
        <w:t>נ</w:t>
      </w:r>
      <w:r w:rsidRPr="00B01517">
        <w:rPr>
          <w:rFonts w:cs="FrankRuehl"/>
          <w:sz w:val="26"/>
          <w:szCs w:val="26"/>
          <w:rtl/>
        </w:rPr>
        <w:t>חלק</w:t>
      </w:r>
      <w:r w:rsidRPr="00B01517">
        <w:rPr>
          <w:rFonts w:cs="FrankRuehl" w:hint="cs"/>
          <w:sz w:val="26"/>
          <w:szCs w:val="26"/>
          <w:rtl/>
        </w:rPr>
        <w:t>ו</w:t>
      </w:r>
      <w:r w:rsidRPr="00B01517">
        <w:rPr>
          <w:rFonts w:cs="FrankRuehl"/>
          <w:sz w:val="26"/>
          <w:szCs w:val="26"/>
          <w:rtl/>
        </w:rPr>
        <w:t xml:space="preserve"> בתחילת המסכת</w:t>
      </w:r>
      <w:r w:rsidRPr="00B01517">
        <w:rPr>
          <w:rFonts w:cs="FrankRuehl" w:hint="cs"/>
          <w:rtl/>
        </w:rPr>
        <w:t xml:space="preserve"> (ג ע"ב)</w:t>
      </w:r>
      <w:r w:rsidRPr="00B01517">
        <w:rPr>
          <w:rFonts w:cs="FrankRuehl" w:hint="cs"/>
          <w:sz w:val="26"/>
          <w:szCs w:val="26"/>
          <w:rtl/>
        </w:rPr>
        <w:t>:</w:t>
      </w:r>
      <w:r w:rsidRPr="00B01517">
        <w:rPr>
          <w:rFonts w:cs="FrankRuehl"/>
          <w:sz w:val="26"/>
          <w:szCs w:val="26"/>
          <w:rtl/>
        </w:rPr>
        <w:t xml:space="preserve"> רב אמר מבעה זה אדם</w:t>
      </w:r>
      <w:r w:rsidRPr="00B01517">
        <w:rPr>
          <w:rFonts w:cs="FrankRuehl" w:hint="cs"/>
          <w:sz w:val="26"/>
          <w:szCs w:val="26"/>
          <w:rtl/>
        </w:rPr>
        <w:t>,</w:t>
      </w:r>
      <w:r w:rsidRPr="00B01517">
        <w:rPr>
          <w:rFonts w:cs="FrankRuehl"/>
          <w:sz w:val="26"/>
          <w:szCs w:val="26"/>
          <w:rtl/>
        </w:rPr>
        <w:t xml:space="preserve"> ושמואל אומר מבעה זה שן</w:t>
      </w:r>
      <w:r w:rsidRPr="00B01517">
        <w:rPr>
          <w:rFonts w:cs="FrankRuehl" w:hint="cs"/>
          <w:sz w:val="26"/>
          <w:szCs w:val="26"/>
          <w:rtl/>
        </w:rPr>
        <w:t xml:space="preserve"> –</w:t>
      </w:r>
      <w:r w:rsidRPr="00B01517">
        <w:rPr>
          <w:rFonts w:cs="FrankRuehl"/>
          <w:sz w:val="26"/>
          <w:szCs w:val="26"/>
          <w:rtl/>
        </w:rPr>
        <w:t xml:space="preserve"> לטעמייהו אזלי. </w:t>
      </w:r>
      <w:r w:rsidRPr="00B01517">
        <w:rPr>
          <w:rFonts w:cs="FrankRuehl" w:hint="cs"/>
          <w:sz w:val="26"/>
          <w:szCs w:val="26"/>
          <w:rtl/>
        </w:rPr>
        <w:t xml:space="preserve">דלכאורה </w:t>
      </w:r>
      <w:r w:rsidRPr="00B01517">
        <w:rPr>
          <w:rFonts w:cs="FrankRuehl"/>
          <w:sz w:val="26"/>
          <w:szCs w:val="26"/>
          <w:rtl/>
        </w:rPr>
        <w:t>יש להקשות על שמואל</w:t>
      </w:r>
      <w:r w:rsidRPr="00B01517">
        <w:rPr>
          <w:rFonts w:cs="FrankRuehl" w:hint="cs"/>
          <w:sz w:val="26"/>
          <w:szCs w:val="26"/>
          <w:rtl/>
        </w:rPr>
        <w:t>:</w:t>
      </w:r>
      <w:r w:rsidRPr="00B01517">
        <w:rPr>
          <w:rFonts w:cs="FrankRuehl"/>
          <w:sz w:val="26"/>
          <w:szCs w:val="26"/>
          <w:rtl/>
        </w:rPr>
        <w:t xml:space="preserve"> למה נקט </w:t>
      </w:r>
      <w:r w:rsidRPr="00B01517">
        <w:rPr>
          <w:rFonts w:cs="FrankRuehl" w:hint="cs"/>
          <w:sz w:val="26"/>
          <w:szCs w:val="26"/>
          <w:rtl/>
        </w:rPr>
        <w:t>"</w:t>
      </w:r>
      <w:r w:rsidRPr="00B01517">
        <w:rPr>
          <w:rFonts w:cs="FrankRuehl"/>
          <w:sz w:val="26"/>
          <w:szCs w:val="26"/>
          <w:rtl/>
        </w:rPr>
        <w:t>מבעה</w:t>
      </w:r>
      <w:r w:rsidRPr="00B01517">
        <w:rPr>
          <w:rFonts w:cs="FrankRuehl" w:hint="cs"/>
          <w:sz w:val="26"/>
          <w:szCs w:val="26"/>
          <w:rtl/>
        </w:rPr>
        <w:t>"?</w:t>
      </w:r>
      <w:r w:rsidRPr="00B01517">
        <w:rPr>
          <w:rFonts w:cs="FrankRuehl"/>
          <w:sz w:val="26"/>
          <w:szCs w:val="26"/>
          <w:rtl/>
        </w:rPr>
        <w:t xml:space="preserve"> ולמה לא נקט </w:t>
      </w:r>
      <w:r w:rsidRPr="00B01517">
        <w:rPr>
          <w:rFonts w:cs="FrankRuehl" w:hint="cs"/>
          <w:sz w:val="26"/>
          <w:szCs w:val="26"/>
          <w:rtl/>
        </w:rPr>
        <w:t>"</w:t>
      </w:r>
      <w:r w:rsidRPr="00B01517">
        <w:rPr>
          <w:rFonts w:cs="FrankRuehl"/>
          <w:sz w:val="26"/>
          <w:szCs w:val="26"/>
          <w:rtl/>
        </w:rPr>
        <w:t>שן</w:t>
      </w:r>
      <w:r w:rsidRPr="00B01517">
        <w:rPr>
          <w:rFonts w:cs="FrankRuehl" w:hint="cs"/>
          <w:sz w:val="26"/>
          <w:szCs w:val="26"/>
          <w:rtl/>
        </w:rPr>
        <w:t>"</w:t>
      </w:r>
      <w:r w:rsidRPr="00B01517">
        <w:rPr>
          <w:rFonts w:cs="FrankRuehl"/>
          <w:sz w:val="26"/>
          <w:szCs w:val="26"/>
          <w:rtl/>
        </w:rPr>
        <w:t xml:space="preserve"> בהדיא</w:t>
      </w:r>
      <w:r w:rsidRPr="00B01517">
        <w:rPr>
          <w:rFonts w:cs="FrankRuehl" w:hint="cs"/>
          <w:sz w:val="26"/>
          <w:szCs w:val="26"/>
          <w:rtl/>
        </w:rPr>
        <w:t xml:space="preserve">? </w:t>
      </w:r>
      <w:r w:rsidRPr="00B01517">
        <w:rPr>
          <w:rFonts w:cs="FrankRuehl"/>
          <w:sz w:val="26"/>
          <w:szCs w:val="26"/>
          <w:rtl/>
        </w:rPr>
        <w:t>התירוץ לכך</w:t>
      </w:r>
      <w:r w:rsidRPr="00B01517">
        <w:rPr>
          <w:rFonts w:cs="FrankRuehl" w:hint="cs"/>
          <w:sz w:val="26"/>
          <w:szCs w:val="26"/>
          <w:rtl/>
        </w:rPr>
        <w:t xml:space="preserve"> הוא</w:t>
      </w:r>
      <w:r w:rsidRPr="00B01517">
        <w:rPr>
          <w:rFonts w:cs="FrankRuehl"/>
          <w:sz w:val="26"/>
          <w:szCs w:val="26"/>
          <w:rtl/>
        </w:rPr>
        <w:t>, ש</w:t>
      </w:r>
      <w:r w:rsidRPr="00B01517">
        <w:rPr>
          <w:rFonts w:cs="FrankRuehl" w:hint="cs"/>
          <w:sz w:val="26"/>
          <w:szCs w:val="26"/>
          <w:rtl/>
        </w:rPr>
        <w:t>ש</w:t>
      </w:r>
      <w:r w:rsidRPr="00B01517">
        <w:rPr>
          <w:rFonts w:cs="FrankRuehl"/>
          <w:sz w:val="26"/>
          <w:szCs w:val="26"/>
          <w:rtl/>
        </w:rPr>
        <w:t>מואל נקט שני מיני שן</w:t>
      </w:r>
      <w:r w:rsidRPr="00B01517">
        <w:rPr>
          <w:rFonts w:cs="FrankRuehl" w:hint="cs"/>
          <w:sz w:val="26"/>
          <w:szCs w:val="26"/>
          <w:rtl/>
        </w:rPr>
        <w:t>:</w:t>
      </w:r>
      <w:r>
        <w:rPr>
          <w:rFonts w:cs="FrankRuehl"/>
          <w:sz w:val="26"/>
          <w:szCs w:val="26"/>
          <w:rtl/>
        </w:rPr>
        <w:t xml:space="preserve"> דמכליא קרנא ודלא מ</w:t>
      </w:r>
      <w:r w:rsidRPr="00B01517">
        <w:rPr>
          <w:rFonts w:cs="FrankRuehl"/>
          <w:sz w:val="26"/>
          <w:szCs w:val="26"/>
          <w:rtl/>
        </w:rPr>
        <w:t xml:space="preserve">כליא קרנא. מכליא קרנא נקרא בשם </w:t>
      </w:r>
      <w:r w:rsidRPr="00B01517">
        <w:rPr>
          <w:rFonts w:cs="FrankRuehl" w:hint="cs"/>
          <w:sz w:val="26"/>
          <w:szCs w:val="26"/>
          <w:rtl/>
        </w:rPr>
        <w:t>"</w:t>
      </w:r>
      <w:r w:rsidRPr="00B01517">
        <w:rPr>
          <w:rFonts w:cs="FrankRuehl"/>
          <w:sz w:val="26"/>
          <w:szCs w:val="26"/>
          <w:rtl/>
        </w:rPr>
        <w:t>שן</w:t>
      </w:r>
      <w:r w:rsidRPr="00B01517">
        <w:rPr>
          <w:rFonts w:cs="FrankRuehl" w:hint="cs"/>
          <w:sz w:val="26"/>
          <w:szCs w:val="26"/>
          <w:rtl/>
        </w:rPr>
        <w:t>"</w:t>
      </w:r>
      <w:r w:rsidRPr="00B01517">
        <w:rPr>
          <w:rFonts w:cs="FrankRuehl"/>
          <w:sz w:val="26"/>
          <w:szCs w:val="26"/>
          <w:rtl/>
        </w:rPr>
        <w:t xml:space="preserve"> סתם, </w:t>
      </w:r>
      <w:r w:rsidRPr="00B01517">
        <w:rPr>
          <w:rFonts w:cs="FrankRuehl" w:hint="cs"/>
          <w:sz w:val="26"/>
          <w:szCs w:val="26"/>
          <w:rtl/>
        </w:rPr>
        <w:t>ו</w:t>
      </w:r>
      <w:r w:rsidRPr="00B01517">
        <w:rPr>
          <w:rFonts w:cs="FrankRuehl"/>
          <w:sz w:val="26"/>
          <w:szCs w:val="26"/>
          <w:rtl/>
        </w:rPr>
        <w:t xml:space="preserve">דלא מכליא קרנא נקרא </w:t>
      </w:r>
      <w:r w:rsidRPr="00B01517">
        <w:rPr>
          <w:rFonts w:cs="FrankRuehl" w:hint="cs"/>
          <w:sz w:val="26"/>
          <w:szCs w:val="26"/>
          <w:rtl/>
        </w:rPr>
        <w:t>"</w:t>
      </w:r>
      <w:r w:rsidRPr="00B01517">
        <w:rPr>
          <w:rFonts w:cs="FrankRuehl"/>
          <w:sz w:val="26"/>
          <w:szCs w:val="26"/>
          <w:rtl/>
        </w:rPr>
        <w:t>מבעה</w:t>
      </w:r>
      <w:r w:rsidRPr="00B01517">
        <w:rPr>
          <w:rFonts w:cs="FrankRuehl" w:hint="cs"/>
          <w:sz w:val="26"/>
          <w:szCs w:val="26"/>
          <w:rtl/>
        </w:rPr>
        <w:t>",</w:t>
      </w:r>
      <w:r w:rsidRPr="00B01517">
        <w:rPr>
          <w:rFonts w:cs="FrankRuehl"/>
          <w:sz w:val="26"/>
          <w:szCs w:val="26"/>
          <w:rtl/>
        </w:rPr>
        <w:t xml:space="preserve"> לשון גילוי</w:t>
      </w:r>
      <w:r w:rsidRPr="00B01517">
        <w:rPr>
          <w:rFonts w:cs="FrankRuehl" w:hint="cs"/>
          <w:sz w:val="26"/>
          <w:szCs w:val="26"/>
          <w:rtl/>
        </w:rPr>
        <w:t>,</w:t>
      </w:r>
      <w:r w:rsidRPr="00B01517">
        <w:rPr>
          <w:rFonts w:cs="FrankRuehl"/>
          <w:sz w:val="26"/>
          <w:szCs w:val="26"/>
          <w:rtl/>
        </w:rPr>
        <w:t xml:space="preserve"> שמגלה את ההיזק להבא.</w:t>
      </w:r>
    </w:p>
    <w:p w14:paraId="0BCBAA5F"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 xml:space="preserve">שחת של התבואה </w:t>
      </w:r>
      <w:r w:rsidRPr="00B01517">
        <w:rPr>
          <w:rFonts w:cs="FrankRuehl" w:hint="cs"/>
          <w:sz w:val="26"/>
          <w:szCs w:val="26"/>
          <w:rtl/>
        </w:rPr>
        <w:t>אין בו משום</w:t>
      </w:r>
      <w:r w:rsidRPr="00B01517">
        <w:rPr>
          <w:rFonts w:cs="FrankRuehl"/>
          <w:sz w:val="26"/>
          <w:szCs w:val="26"/>
          <w:rtl/>
        </w:rPr>
        <w:t xml:space="preserve"> מכליא קרנא</w:t>
      </w:r>
      <w:r w:rsidRPr="00B01517">
        <w:rPr>
          <w:rFonts w:cs="FrankRuehl" w:hint="cs"/>
          <w:sz w:val="26"/>
          <w:szCs w:val="26"/>
          <w:rtl/>
        </w:rPr>
        <w:t>. לפיכך</w:t>
      </w:r>
      <w:r w:rsidRPr="00B01517">
        <w:rPr>
          <w:rFonts w:cs="FrankRuehl"/>
          <w:sz w:val="26"/>
          <w:szCs w:val="26"/>
          <w:rtl/>
        </w:rPr>
        <w:t xml:space="preserve"> רב לטעמיה</w:t>
      </w:r>
      <w:r w:rsidRPr="00B01517">
        <w:rPr>
          <w:rFonts w:cs="FrankRuehl" w:hint="cs"/>
          <w:sz w:val="26"/>
          <w:szCs w:val="26"/>
          <w:rtl/>
        </w:rPr>
        <w:t>, ד</w:t>
      </w:r>
      <w:r w:rsidRPr="00B01517">
        <w:rPr>
          <w:rFonts w:cs="FrankRuehl"/>
          <w:sz w:val="26"/>
          <w:szCs w:val="26"/>
          <w:rtl/>
        </w:rPr>
        <w:t>סבר יאוש כדי קונה, א"כ חל יאוש על השחת</w:t>
      </w:r>
      <w:r w:rsidRPr="00B01517">
        <w:rPr>
          <w:rFonts w:cs="FrankRuehl" w:hint="cs"/>
          <w:sz w:val="26"/>
          <w:szCs w:val="26"/>
          <w:rtl/>
        </w:rPr>
        <w:t>,</w:t>
      </w:r>
      <w:r w:rsidRPr="00B01517">
        <w:rPr>
          <w:rFonts w:cs="FrankRuehl"/>
          <w:sz w:val="26"/>
          <w:szCs w:val="26"/>
          <w:rtl/>
        </w:rPr>
        <w:t xml:space="preserve"> ולא שייך על זה היזק</w:t>
      </w:r>
      <w:r w:rsidRPr="00B01517">
        <w:rPr>
          <w:rFonts w:cs="FrankRuehl" w:hint="cs"/>
          <w:sz w:val="26"/>
          <w:szCs w:val="26"/>
          <w:rtl/>
        </w:rPr>
        <w:t xml:space="preserve">. לכן </w:t>
      </w:r>
      <w:r w:rsidRPr="00B01517">
        <w:rPr>
          <w:rFonts w:cs="FrankRuehl"/>
          <w:sz w:val="26"/>
          <w:szCs w:val="26"/>
          <w:rtl/>
        </w:rPr>
        <w:t>מפרש</w:t>
      </w:r>
      <w:r w:rsidRPr="00B01517">
        <w:rPr>
          <w:rFonts w:cs="FrankRuehl" w:hint="cs"/>
          <w:sz w:val="26"/>
          <w:szCs w:val="26"/>
          <w:rtl/>
        </w:rPr>
        <w:t xml:space="preserve"> רב</w:t>
      </w:r>
      <w:r w:rsidRPr="00B01517">
        <w:rPr>
          <w:rFonts w:cs="FrankRuehl"/>
          <w:sz w:val="26"/>
          <w:szCs w:val="26"/>
          <w:rtl/>
        </w:rPr>
        <w:t xml:space="preserve"> </w:t>
      </w:r>
      <w:r w:rsidRPr="00B01517">
        <w:rPr>
          <w:rFonts w:cs="FrankRuehl" w:hint="cs"/>
          <w:sz w:val="26"/>
          <w:szCs w:val="26"/>
          <w:rtl/>
        </w:rPr>
        <w:t>"</w:t>
      </w:r>
      <w:r w:rsidRPr="00B01517">
        <w:rPr>
          <w:rFonts w:cs="FrankRuehl"/>
          <w:sz w:val="26"/>
          <w:szCs w:val="26"/>
          <w:rtl/>
        </w:rPr>
        <w:t>מבעה</w:t>
      </w:r>
      <w:r w:rsidRPr="00B01517">
        <w:rPr>
          <w:rFonts w:cs="FrankRuehl" w:hint="cs"/>
          <w:sz w:val="26"/>
          <w:szCs w:val="26"/>
          <w:rtl/>
        </w:rPr>
        <w:t>"</w:t>
      </w:r>
      <w:r w:rsidRPr="00B01517">
        <w:rPr>
          <w:rFonts w:cs="FrankRuehl"/>
          <w:sz w:val="26"/>
          <w:szCs w:val="26"/>
          <w:rtl/>
        </w:rPr>
        <w:t xml:space="preserve"> זה אדם. אבל שמואל יסבור שיאוש כדי לא קונה</w:t>
      </w:r>
      <w:r w:rsidRPr="00B01517">
        <w:rPr>
          <w:rFonts w:cs="FrankRuehl" w:hint="cs"/>
          <w:sz w:val="26"/>
          <w:szCs w:val="26"/>
          <w:rtl/>
        </w:rPr>
        <w:t>,</w:t>
      </w:r>
      <w:r w:rsidRPr="00B01517">
        <w:rPr>
          <w:rFonts w:cs="FrankRuehl"/>
          <w:sz w:val="26"/>
          <w:szCs w:val="26"/>
          <w:rtl/>
        </w:rPr>
        <w:t xml:space="preserve"> א"כ לא שייך יאוש על השחת</w:t>
      </w:r>
      <w:r w:rsidRPr="00B01517">
        <w:rPr>
          <w:rFonts w:cs="FrankRuehl" w:hint="cs"/>
          <w:sz w:val="26"/>
          <w:szCs w:val="26"/>
          <w:rtl/>
        </w:rPr>
        <w:t>,</w:t>
      </w:r>
      <w:r w:rsidRPr="00B01517">
        <w:rPr>
          <w:rFonts w:cs="FrankRuehl"/>
          <w:sz w:val="26"/>
          <w:szCs w:val="26"/>
          <w:rtl/>
        </w:rPr>
        <w:t xml:space="preserve"> א"כ שייך בזה ג"כ דין היזק, </w:t>
      </w:r>
      <w:r w:rsidRPr="00B01517">
        <w:rPr>
          <w:rFonts w:cs="FrankRuehl" w:hint="cs"/>
          <w:sz w:val="26"/>
          <w:szCs w:val="26"/>
          <w:rtl/>
        </w:rPr>
        <w:t>ומפני כך</w:t>
      </w:r>
      <w:r w:rsidRPr="00B01517">
        <w:rPr>
          <w:rFonts w:cs="FrankRuehl"/>
          <w:sz w:val="26"/>
          <w:szCs w:val="26"/>
          <w:rtl/>
        </w:rPr>
        <w:t xml:space="preserve"> </w:t>
      </w:r>
      <w:r w:rsidRPr="00B01517">
        <w:rPr>
          <w:rFonts w:cs="FrankRuehl" w:hint="cs"/>
          <w:sz w:val="26"/>
          <w:szCs w:val="26"/>
          <w:rtl/>
        </w:rPr>
        <w:t>דורש שמואל "</w:t>
      </w:r>
      <w:r w:rsidRPr="00B01517">
        <w:rPr>
          <w:rFonts w:cs="FrankRuehl"/>
          <w:sz w:val="26"/>
          <w:szCs w:val="26"/>
          <w:rtl/>
        </w:rPr>
        <w:t>מבעה</w:t>
      </w:r>
      <w:r w:rsidRPr="00B01517">
        <w:rPr>
          <w:rFonts w:cs="FrankRuehl" w:hint="cs"/>
          <w:sz w:val="26"/>
          <w:szCs w:val="26"/>
          <w:rtl/>
        </w:rPr>
        <w:t>"</w:t>
      </w:r>
      <w:r w:rsidRPr="00B01517">
        <w:rPr>
          <w:rFonts w:cs="FrankRuehl"/>
          <w:sz w:val="26"/>
          <w:szCs w:val="26"/>
          <w:rtl/>
        </w:rPr>
        <w:t xml:space="preserve"> זה שן</w:t>
      </w:r>
      <w:r w:rsidRPr="00B01517">
        <w:rPr>
          <w:rFonts w:cs="FrankRuehl" w:hint="cs"/>
          <w:sz w:val="26"/>
          <w:szCs w:val="26"/>
          <w:rtl/>
        </w:rPr>
        <w:t xml:space="preserve"> –</w:t>
      </w:r>
      <w:r w:rsidRPr="00B01517">
        <w:rPr>
          <w:rFonts w:cs="FrankRuehl"/>
          <w:sz w:val="26"/>
          <w:szCs w:val="26"/>
          <w:rtl/>
        </w:rPr>
        <w:t xml:space="preserve"> זאת אומרת</w:t>
      </w:r>
      <w:r w:rsidRPr="00B01517">
        <w:rPr>
          <w:rFonts w:cs="FrankRuehl" w:hint="cs"/>
          <w:sz w:val="26"/>
          <w:szCs w:val="26"/>
          <w:rtl/>
        </w:rPr>
        <w:t>:</w:t>
      </w:r>
      <w:r w:rsidRPr="00B01517">
        <w:rPr>
          <w:rFonts w:cs="FrankRuehl"/>
          <w:sz w:val="26"/>
          <w:szCs w:val="26"/>
          <w:rtl/>
        </w:rPr>
        <w:t xml:space="preserve"> דלא מכליא קרנא.</w:t>
      </w:r>
    </w:p>
    <w:p w14:paraId="1F53AC4C" w14:textId="77777777" w:rsidR="00D93C6F" w:rsidRPr="00B01517" w:rsidRDefault="00D93C6F" w:rsidP="009B3DE5">
      <w:pPr>
        <w:spacing w:before="120" w:line="360" w:lineRule="exact"/>
        <w:jc w:val="both"/>
        <w:rPr>
          <w:rFonts w:cs="FrankRuehl" w:hint="cs"/>
          <w:sz w:val="26"/>
          <w:szCs w:val="26"/>
          <w:rtl/>
        </w:rPr>
      </w:pPr>
    </w:p>
    <w:p w14:paraId="68059269"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ג.</w:t>
      </w:r>
    </w:p>
    <w:p w14:paraId="38CEA5D4"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 xml:space="preserve">על פי זה יש </w:t>
      </w:r>
      <w:r w:rsidRPr="00B01517">
        <w:rPr>
          <w:rFonts w:cs="FrankRuehl" w:hint="cs"/>
          <w:sz w:val="26"/>
          <w:szCs w:val="26"/>
          <w:rtl/>
        </w:rPr>
        <w:t>ל</w:t>
      </w:r>
      <w:r w:rsidRPr="00B01517">
        <w:rPr>
          <w:rFonts w:cs="FrankRuehl"/>
          <w:sz w:val="26"/>
          <w:szCs w:val="26"/>
          <w:rtl/>
        </w:rPr>
        <w:t>קשר בין התחלת המסכת לסופה</w:t>
      </w:r>
      <w:r w:rsidRPr="00B01517">
        <w:rPr>
          <w:rFonts w:cs="FrankRuehl" w:hint="cs"/>
          <w:sz w:val="26"/>
          <w:szCs w:val="26"/>
          <w:rtl/>
        </w:rPr>
        <w:t>:</w:t>
      </w:r>
      <w:r w:rsidRPr="00B01517">
        <w:rPr>
          <w:rFonts w:cs="FrankRuehl"/>
          <w:sz w:val="26"/>
          <w:szCs w:val="26"/>
          <w:rtl/>
        </w:rPr>
        <w:t xml:space="preserve"> כיון שרב </w:t>
      </w:r>
      <w:r w:rsidRPr="00B01517">
        <w:rPr>
          <w:rFonts w:cs="FrankRuehl" w:hint="cs"/>
          <w:sz w:val="26"/>
          <w:szCs w:val="26"/>
          <w:rtl/>
        </w:rPr>
        <w:t xml:space="preserve">עצמו </w:t>
      </w:r>
      <w:r w:rsidRPr="00B01517">
        <w:rPr>
          <w:rFonts w:cs="FrankRuehl"/>
          <w:sz w:val="26"/>
          <w:szCs w:val="26"/>
          <w:rtl/>
        </w:rPr>
        <w:t xml:space="preserve">אומר </w:t>
      </w:r>
      <w:r w:rsidRPr="00B01517">
        <w:rPr>
          <w:rFonts w:cs="FrankRuehl" w:hint="cs"/>
          <w:sz w:val="26"/>
          <w:szCs w:val="26"/>
          <w:rtl/>
        </w:rPr>
        <w:t>ש"</w:t>
      </w:r>
      <w:r w:rsidRPr="00B01517">
        <w:rPr>
          <w:rFonts w:cs="FrankRuehl"/>
          <w:sz w:val="26"/>
          <w:szCs w:val="26"/>
          <w:rtl/>
        </w:rPr>
        <w:t>מבעה</w:t>
      </w:r>
      <w:r w:rsidRPr="00B01517">
        <w:rPr>
          <w:rFonts w:cs="FrankRuehl" w:hint="cs"/>
          <w:sz w:val="26"/>
          <w:szCs w:val="26"/>
          <w:rtl/>
        </w:rPr>
        <w:t>"</w:t>
      </w:r>
      <w:r w:rsidRPr="00B01517">
        <w:rPr>
          <w:rFonts w:cs="FrankRuehl"/>
          <w:sz w:val="26"/>
          <w:szCs w:val="26"/>
          <w:rtl/>
        </w:rPr>
        <w:t xml:space="preserve"> זה אדם, ממילא כשות וחזיז אין בהם משום גזל.</w:t>
      </w:r>
    </w:p>
    <w:p w14:paraId="6ABC8E21"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ונראה ג"כ לחבר את סוף ב"ק עם התחלת ב"מ</w:t>
      </w:r>
      <w:r w:rsidRPr="00B01517">
        <w:rPr>
          <w:rFonts w:cs="FrankRuehl" w:hint="cs"/>
          <w:sz w:val="26"/>
          <w:szCs w:val="26"/>
          <w:rtl/>
        </w:rPr>
        <w:t>.</w:t>
      </w:r>
      <w:r w:rsidRPr="00B01517">
        <w:rPr>
          <w:rFonts w:cs="FrankRuehl"/>
          <w:sz w:val="26"/>
          <w:szCs w:val="26"/>
          <w:rtl/>
        </w:rPr>
        <w:t xml:space="preserve"> כאן אמרנו ש</w:t>
      </w:r>
      <w:r w:rsidRPr="00B01517">
        <w:rPr>
          <w:rFonts w:cs="FrankRuehl" w:hint="cs"/>
          <w:sz w:val="26"/>
          <w:szCs w:val="26"/>
          <w:rtl/>
        </w:rPr>
        <w:t xml:space="preserve">כשות וחזיז </w:t>
      </w:r>
      <w:r w:rsidRPr="00B01517">
        <w:rPr>
          <w:rFonts w:cs="FrankRuehl"/>
          <w:sz w:val="26"/>
          <w:szCs w:val="26"/>
          <w:rtl/>
        </w:rPr>
        <w:t>אין בהם משום גזל</w:t>
      </w:r>
      <w:r w:rsidRPr="00B01517">
        <w:rPr>
          <w:rFonts w:cs="FrankRuehl" w:hint="cs"/>
          <w:sz w:val="26"/>
          <w:szCs w:val="26"/>
          <w:rtl/>
        </w:rPr>
        <w:t>;</w:t>
      </w:r>
      <w:r w:rsidRPr="00B01517">
        <w:rPr>
          <w:rFonts w:cs="FrankRuehl"/>
          <w:sz w:val="26"/>
          <w:szCs w:val="26"/>
          <w:rtl/>
        </w:rPr>
        <w:t xml:space="preserve"> אבל אין זה אומר שזה שלו</w:t>
      </w:r>
      <w:r w:rsidRPr="00B01517">
        <w:rPr>
          <w:rFonts w:cs="FrankRuehl" w:hint="cs"/>
          <w:sz w:val="26"/>
          <w:szCs w:val="26"/>
          <w:rtl/>
        </w:rPr>
        <w:t>,</w:t>
      </w:r>
      <w:r w:rsidRPr="00B01517">
        <w:rPr>
          <w:rFonts w:cs="FrankRuehl"/>
          <w:sz w:val="26"/>
          <w:szCs w:val="26"/>
          <w:rtl/>
        </w:rPr>
        <w:t xml:space="preserve"> משום שממון הבעלים לא </w:t>
      </w:r>
      <w:r w:rsidRPr="00B01517">
        <w:rPr>
          <w:rFonts w:cs="FrankRuehl" w:hint="cs"/>
          <w:sz w:val="26"/>
          <w:szCs w:val="26"/>
          <w:rtl/>
        </w:rPr>
        <w:t>נפקע מהם</w:t>
      </w:r>
      <w:r w:rsidRPr="00B01517">
        <w:rPr>
          <w:rFonts w:cs="FrankRuehl"/>
          <w:sz w:val="26"/>
          <w:szCs w:val="26"/>
          <w:rtl/>
        </w:rPr>
        <w:t xml:space="preserve"> רק </w:t>
      </w:r>
      <w:r w:rsidRPr="00B01517">
        <w:rPr>
          <w:rFonts w:cs="FrankRuehl" w:hint="cs"/>
          <w:sz w:val="26"/>
          <w:szCs w:val="26"/>
          <w:rtl/>
        </w:rPr>
        <w:t xml:space="preserve">ע"י </w:t>
      </w:r>
      <w:r w:rsidRPr="00B01517">
        <w:rPr>
          <w:rFonts w:cs="FrankRuehl"/>
          <w:sz w:val="26"/>
          <w:szCs w:val="26"/>
          <w:rtl/>
        </w:rPr>
        <w:t xml:space="preserve">מתנה </w:t>
      </w:r>
      <w:r w:rsidRPr="00B01517">
        <w:rPr>
          <w:rFonts w:cs="FrankRuehl" w:hint="cs"/>
          <w:sz w:val="26"/>
          <w:szCs w:val="26"/>
          <w:rtl/>
        </w:rPr>
        <w:t>א</w:t>
      </w:r>
      <w:r w:rsidRPr="00B01517">
        <w:rPr>
          <w:rFonts w:cs="FrankRuehl"/>
          <w:sz w:val="26"/>
          <w:szCs w:val="26"/>
          <w:rtl/>
        </w:rPr>
        <w:t>ו</w:t>
      </w:r>
      <w:r w:rsidRPr="00B01517">
        <w:rPr>
          <w:rFonts w:cs="FrankRuehl" w:hint="cs"/>
          <w:sz w:val="26"/>
          <w:szCs w:val="26"/>
          <w:rtl/>
        </w:rPr>
        <w:t xml:space="preserve"> </w:t>
      </w:r>
      <w:r w:rsidRPr="00B01517">
        <w:rPr>
          <w:rFonts w:cs="FrankRuehl"/>
          <w:sz w:val="26"/>
          <w:szCs w:val="26"/>
          <w:rtl/>
        </w:rPr>
        <w:t>הפקר ממש</w:t>
      </w:r>
      <w:r w:rsidRPr="00B01517">
        <w:rPr>
          <w:rFonts w:cs="FrankRuehl" w:hint="cs"/>
          <w:sz w:val="26"/>
          <w:szCs w:val="26"/>
          <w:rtl/>
        </w:rPr>
        <w:t>,</w:t>
      </w:r>
      <w:r w:rsidRPr="00B01517">
        <w:rPr>
          <w:rFonts w:cs="FrankRuehl"/>
          <w:sz w:val="26"/>
          <w:szCs w:val="26"/>
          <w:rtl/>
        </w:rPr>
        <w:t xml:space="preserve"> אבל לא ע"י יאוש בעלים. כן ג"כ דעת הב"ח</w:t>
      </w:r>
      <w:r w:rsidRPr="00B01517">
        <w:rPr>
          <w:rFonts w:cs="FrankRuehl"/>
          <w:rtl/>
        </w:rPr>
        <w:t xml:space="preserve"> </w:t>
      </w:r>
      <w:r w:rsidRPr="00B01517">
        <w:rPr>
          <w:rFonts w:cs="FrankRuehl" w:hint="cs"/>
          <w:rtl/>
        </w:rPr>
        <w:t>(</w:t>
      </w:r>
      <w:r w:rsidRPr="00B01517">
        <w:rPr>
          <w:rFonts w:cs="FrankRuehl"/>
          <w:rtl/>
        </w:rPr>
        <w:t>יו"ד קמו</w:t>
      </w:r>
      <w:r w:rsidRPr="00B01517">
        <w:rPr>
          <w:rFonts w:cs="FrankRuehl" w:hint="cs"/>
          <w:rtl/>
        </w:rPr>
        <w:t>,</w:t>
      </w:r>
      <w:r w:rsidRPr="00B01517">
        <w:rPr>
          <w:rFonts w:cs="FrankRuehl"/>
          <w:rtl/>
        </w:rPr>
        <w:t xml:space="preserve"> א</w:t>
      </w:r>
      <w:r w:rsidRPr="00B01517">
        <w:rPr>
          <w:rFonts w:cs="FrankRuehl" w:hint="cs"/>
          <w:rtl/>
        </w:rPr>
        <w:t>)</w:t>
      </w:r>
      <w:r w:rsidRPr="00B01517">
        <w:rPr>
          <w:rFonts w:cs="FrankRuehl" w:hint="cs"/>
          <w:sz w:val="26"/>
          <w:szCs w:val="26"/>
          <w:rtl/>
        </w:rPr>
        <w:t xml:space="preserve">, </w:t>
      </w:r>
      <w:r w:rsidRPr="00B01517">
        <w:rPr>
          <w:rFonts w:cs="FrankRuehl"/>
          <w:sz w:val="26"/>
          <w:szCs w:val="26"/>
          <w:rtl/>
        </w:rPr>
        <w:t xml:space="preserve"> שאף שאבידת גוי מותרת</w:t>
      </w:r>
      <w:r w:rsidRPr="00B01517">
        <w:rPr>
          <w:rFonts w:cs="FrankRuehl" w:hint="cs"/>
          <w:sz w:val="26"/>
          <w:szCs w:val="26"/>
          <w:rtl/>
        </w:rPr>
        <w:t xml:space="preserve"> –</w:t>
      </w:r>
      <w:r w:rsidRPr="00B01517">
        <w:rPr>
          <w:rFonts w:cs="FrankRuehl"/>
          <w:sz w:val="26"/>
          <w:szCs w:val="26"/>
          <w:rtl/>
        </w:rPr>
        <w:t xml:space="preserve"> </w:t>
      </w:r>
      <w:r w:rsidRPr="00B01517">
        <w:rPr>
          <w:rFonts w:cs="FrankRuehl" w:hint="cs"/>
          <w:sz w:val="26"/>
          <w:szCs w:val="26"/>
          <w:rtl/>
        </w:rPr>
        <w:t>הרי היא</w:t>
      </w:r>
      <w:r w:rsidRPr="00B01517">
        <w:rPr>
          <w:rFonts w:cs="FrankRuehl"/>
          <w:sz w:val="26"/>
          <w:szCs w:val="26"/>
          <w:rtl/>
        </w:rPr>
        <w:t xml:space="preserve"> אי</w:t>
      </w:r>
      <w:r w:rsidRPr="00B01517">
        <w:rPr>
          <w:rFonts w:cs="FrankRuehl" w:hint="cs"/>
          <w:sz w:val="26"/>
          <w:szCs w:val="26"/>
          <w:rtl/>
        </w:rPr>
        <w:t>נ</w:t>
      </w:r>
      <w:r w:rsidRPr="00B01517">
        <w:rPr>
          <w:rFonts w:cs="FrankRuehl"/>
          <w:sz w:val="26"/>
          <w:szCs w:val="26"/>
          <w:rtl/>
        </w:rPr>
        <w:t>נה נעשית שלו.</w:t>
      </w:r>
    </w:p>
    <w:p w14:paraId="5EA57934"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lastRenderedPageBreak/>
        <w:t>יש מי שמקשה לפי זה</w:t>
      </w:r>
      <w:r w:rsidRPr="00B01517">
        <w:rPr>
          <w:rFonts w:cs="FrankRuehl" w:hint="cs"/>
          <w:sz w:val="26"/>
          <w:szCs w:val="26"/>
          <w:rtl/>
        </w:rPr>
        <w:t>:</w:t>
      </w:r>
      <w:r w:rsidRPr="00B01517">
        <w:rPr>
          <w:rFonts w:cs="FrankRuehl"/>
          <w:sz w:val="26"/>
          <w:szCs w:val="26"/>
          <w:rtl/>
        </w:rPr>
        <w:t xml:space="preserve"> אם זה עדיין לא נקרא </w:t>
      </w:r>
      <w:r w:rsidRPr="00B01517">
        <w:rPr>
          <w:rFonts w:cs="FrankRuehl" w:hint="cs"/>
          <w:sz w:val="26"/>
          <w:szCs w:val="26"/>
          <w:rtl/>
        </w:rPr>
        <w:t>"</w:t>
      </w:r>
      <w:r w:rsidRPr="00B01517">
        <w:rPr>
          <w:rFonts w:cs="FrankRuehl"/>
          <w:sz w:val="26"/>
          <w:szCs w:val="26"/>
          <w:rtl/>
        </w:rPr>
        <w:t>שלו</w:t>
      </w:r>
      <w:r w:rsidRPr="00B01517">
        <w:rPr>
          <w:rFonts w:cs="FrankRuehl" w:hint="cs"/>
          <w:sz w:val="26"/>
          <w:szCs w:val="26"/>
          <w:rtl/>
        </w:rPr>
        <w:t>",</w:t>
      </w:r>
      <w:r w:rsidRPr="00B01517">
        <w:rPr>
          <w:rFonts w:cs="FrankRuehl"/>
          <w:sz w:val="26"/>
          <w:szCs w:val="26"/>
          <w:rtl/>
        </w:rPr>
        <w:t xml:space="preserve"> למה אנו אומרים שאם הוא הגי</w:t>
      </w:r>
      <w:r w:rsidRPr="00B01517">
        <w:rPr>
          <w:rFonts w:cs="FrankRuehl" w:hint="cs"/>
          <w:sz w:val="26"/>
          <w:szCs w:val="26"/>
          <w:rtl/>
        </w:rPr>
        <w:t>ע</w:t>
      </w:r>
      <w:r w:rsidRPr="00B01517">
        <w:rPr>
          <w:rFonts w:cs="FrankRuehl"/>
          <w:sz w:val="26"/>
          <w:szCs w:val="26"/>
          <w:rtl/>
        </w:rPr>
        <w:t xml:space="preserve"> תחילה לא תועיל תפיסה</w:t>
      </w:r>
      <w:r w:rsidRPr="00B01517">
        <w:rPr>
          <w:rFonts w:cs="FrankRuehl" w:hint="cs"/>
          <w:sz w:val="26"/>
          <w:szCs w:val="26"/>
          <w:rtl/>
        </w:rPr>
        <w:t xml:space="preserve"> של אחר.</w:t>
      </w:r>
      <w:r w:rsidRPr="00B01517">
        <w:rPr>
          <w:rFonts w:cs="FrankRuehl"/>
          <w:sz w:val="26"/>
          <w:szCs w:val="26"/>
          <w:rtl/>
        </w:rPr>
        <w:t xml:space="preserve"> </w:t>
      </w:r>
      <w:r w:rsidRPr="00B01517">
        <w:rPr>
          <w:rFonts w:cs="FrankRuehl" w:hint="cs"/>
          <w:sz w:val="26"/>
          <w:szCs w:val="26"/>
          <w:rtl/>
        </w:rPr>
        <w:t xml:space="preserve">שמא </w:t>
      </w:r>
      <w:r w:rsidRPr="00B01517">
        <w:rPr>
          <w:rFonts w:cs="FrankRuehl"/>
          <w:sz w:val="26"/>
          <w:szCs w:val="26"/>
          <w:rtl/>
        </w:rPr>
        <w:t>עד</w:t>
      </w:r>
      <w:r w:rsidRPr="00B01517">
        <w:rPr>
          <w:rFonts w:cs="FrankRuehl" w:hint="cs"/>
          <w:sz w:val="26"/>
          <w:szCs w:val="26"/>
          <w:rtl/>
        </w:rPr>
        <w:t>יין</w:t>
      </w:r>
      <w:r w:rsidRPr="00B01517">
        <w:rPr>
          <w:rFonts w:cs="FrankRuehl"/>
          <w:sz w:val="26"/>
          <w:szCs w:val="26"/>
          <w:rtl/>
        </w:rPr>
        <w:t xml:space="preserve"> לא היה יאוש</w:t>
      </w:r>
      <w:r w:rsidRPr="00B01517">
        <w:rPr>
          <w:rFonts w:cs="FrankRuehl" w:hint="cs"/>
          <w:sz w:val="26"/>
          <w:szCs w:val="26"/>
          <w:rtl/>
        </w:rPr>
        <w:t xml:space="preserve"> בעלים,</w:t>
      </w:r>
      <w:r w:rsidRPr="00B01517">
        <w:rPr>
          <w:rFonts w:cs="FrankRuehl"/>
          <w:sz w:val="26"/>
          <w:szCs w:val="26"/>
          <w:rtl/>
        </w:rPr>
        <w:t xml:space="preserve"> וא"כ לא הוי עדיין שלו</w:t>
      </w:r>
      <w:r w:rsidRPr="00B01517">
        <w:rPr>
          <w:rFonts w:cs="FrankRuehl" w:hint="cs"/>
          <w:sz w:val="26"/>
          <w:szCs w:val="26"/>
          <w:rtl/>
        </w:rPr>
        <w:t>, כך</w:t>
      </w:r>
      <w:r w:rsidRPr="00B01517">
        <w:rPr>
          <w:rFonts w:cs="FrankRuehl"/>
          <w:sz w:val="26"/>
          <w:szCs w:val="26"/>
          <w:rtl/>
        </w:rPr>
        <w:t xml:space="preserve"> ש</w:t>
      </w:r>
      <w:r w:rsidRPr="00B01517">
        <w:rPr>
          <w:rFonts w:cs="FrankRuehl" w:hint="cs"/>
          <w:sz w:val="26"/>
          <w:szCs w:val="26"/>
          <w:rtl/>
        </w:rPr>
        <w:t>לא תועיל תפיסתם של אחרים?</w:t>
      </w:r>
      <w:r w:rsidRPr="00B01517">
        <w:rPr>
          <w:rFonts w:cs="FrankRuehl"/>
          <w:sz w:val="26"/>
          <w:szCs w:val="26"/>
          <w:rtl/>
        </w:rPr>
        <w:t xml:space="preserve"> </w:t>
      </w:r>
      <w:r w:rsidRPr="00B01517">
        <w:rPr>
          <w:rFonts w:cs="FrankRuehl" w:hint="cs"/>
          <w:sz w:val="26"/>
          <w:szCs w:val="26"/>
          <w:rtl/>
        </w:rPr>
        <w:t xml:space="preserve"> על כך יש לומר:</w:t>
      </w:r>
      <w:r w:rsidRPr="00B01517">
        <w:rPr>
          <w:rFonts w:cs="FrankRuehl"/>
          <w:sz w:val="26"/>
          <w:szCs w:val="26"/>
          <w:rtl/>
        </w:rPr>
        <w:t xml:space="preserve"> אע"פ שאין לו קניין בגוף הדבר</w:t>
      </w:r>
      <w:r w:rsidRPr="00B01517">
        <w:rPr>
          <w:rFonts w:cs="FrankRuehl" w:hint="cs"/>
          <w:sz w:val="26"/>
          <w:szCs w:val="26"/>
          <w:rtl/>
        </w:rPr>
        <w:t xml:space="preserve"> ע"י תפיסתו (אם טרם היה יאוש),</w:t>
      </w:r>
      <w:r w:rsidRPr="00B01517">
        <w:rPr>
          <w:rFonts w:cs="FrankRuehl"/>
          <w:sz w:val="26"/>
          <w:szCs w:val="26"/>
          <w:rtl/>
        </w:rPr>
        <w:t xml:space="preserve"> אבל זיכתה אותו התורה שיקנה אותה להשתמש בה לעולם</w:t>
      </w:r>
      <w:r w:rsidRPr="00B01517">
        <w:rPr>
          <w:rFonts w:cs="FrankRuehl" w:hint="cs"/>
          <w:sz w:val="26"/>
          <w:szCs w:val="26"/>
          <w:rtl/>
        </w:rPr>
        <w:t>, ולעניין זה מהני תפיסתו של המוצא.</w:t>
      </w:r>
    </w:p>
    <w:p w14:paraId="0D27AB57"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בתחילת ב"מ מקשה הגמ'</w:t>
      </w:r>
      <w:r w:rsidRPr="00B01517">
        <w:rPr>
          <w:rFonts w:cs="FrankRuehl" w:hint="cs"/>
          <w:sz w:val="26"/>
          <w:szCs w:val="26"/>
          <w:rtl/>
        </w:rPr>
        <w:t>:</w:t>
      </w:r>
      <w:r w:rsidRPr="00B01517">
        <w:rPr>
          <w:rFonts w:cs="FrankRuehl"/>
          <w:sz w:val="26"/>
          <w:szCs w:val="26"/>
          <w:rtl/>
        </w:rPr>
        <w:t xml:space="preserve"> למה נקטו לשון כפולה "זה אומר אני מצאתיה וזה אומר אני מצאתיה, זה אומר כולה שלי וזה אומר כולה שלי". מתרץ רב פפא</w:t>
      </w:r>
      <w:r w:rsidRPr="00B01517">
        <w:rPr>
          <w:rFonts w:cs="FrankRuehl" w:hint="cs"/>
          <w:sz w:val="26"/>
          <w:szCs w:val="26"/>
          <w:rtl/>
        </w:rPr>
        <w:t>:</w:t>
      </w:r>
      <w:r w:rsidRPr="00B01517">
        <w:rPr>
          <w:rFonts w:cs="FrankRuehl"/>
          <w:sz w:val="26"/>
          <w:szCs w:val="26"/>
          <w:rtl/>
        </w:rPr>
        <w:t xml:space="preserve"> רישא במציאה</w:t>
      </w:r>
      <w:r w:rsidRPr="00B01517">
        <w:rPr>
          <w:rFonts w:cs="FrankRuehl" w:hint="cs"/>
          <w:sz w:val="26"/>
          <w:szCs w:val="26"/>
          <w:rtl/>
        </w:rPr>
        <w:t>,</w:t>
      </w:r>
      <w:r w:rsidRPr="00B01517">
        <w:rPr>
          <w:rFonts w:cs="FrankRuehl"/>
          <w:sz w:val="26"/>
          <w:szCs w:val="26"/>
          <w:rtl/>
        </w:rPr>
        <w:t xml:space="preserve"> וסיפא במקח וממכר. ולמה באמת במציאה אומר </w:t>
      </w:r>
      <w:r w:rsidRPr="00B01517">
        <w:rPr>
          <w:rFonts w:cs="FrankRuehl" w:hint="cs"/>
          <w:sz w:val="26"/>
          <w:szCs w:val="26"/>
          <w:rtl/>
        </w:rPr>
        <w:t>"</w:t>
      </w:r>
      <w:r w:rsidRPr="00B01517">
        <w:rPr>
          <w:rFonts w:cs="FrankRuehl"/>
          <w:sz w:val="26"/>
          <w:szCs w:val="26"/>
          <w:rtl/>
        </w:rPr>
        <w:t>מצאתיה</w:t>
      </w:r>
      <w:r w:rsidRPr="00B01517">
        <w:rPr>
          <w:rFonts w:cs="FrankRuehl" w:hint="cs"/>
          <w:sz w:val="26"/>
          <w:szCs w:val="26"/>
          <w:rtl/>
        </w:rPr>
        <w:t>"</w:t>
      </w:r>
      <w:r w:rsidRPr="00B01517">
        <w:rPr>
          <w:rFonts w:cs="FrankRuehl"/>
          <w:sz w:val="26"/>
          <w:szCs w:val="26"/>
          <w:rtl/>
        </w:rPr>
        <w:t xml:space="preserve"> ובמקח וממכר </w:t>
      </w:r>
      <w:r w:rsidRPr="00B01517">
        <w:rPr>
          <w:rFonts w:cs="FrankRuehl" w:hint="cs"/>
          <w:sz w:val="26"/>
          <w:szCs w:val="26"/>
          <w:rtl/>
        </w:rPr>
        <w:t>"</w:t>
      </w:r>
      <w:r w:rsidRPr="00B01517">
        <w:rPr>
          <w:rFonts w:cs="FrankRuehl"/>
          <w:sz w:val="26"/>
          <w:szCs w:val="26"/>
          <w:rtl/>
        </w:rPr>
        <w:t>כולה שלי</w:t>
      </w:r>
      <w:r w:rsidRPr="00B01517">
        <w:rPr>
          <w:rFonts w:cs="FrankRuehl" w:hint="cs"/>
          <w:sz w:val="26"/>
          <w:szCs w:val="26"/>
          <w:rtl/>
        </w:rPr>
        <w:t>"</w:t>
      </w:r>
      <w:r w:rsidRPr="00B01517">
        <w:rPr>
          <w:rFonts w:cs="FrankRuehl"/>
          <w:sz w:val="26"/>
          <w:szCs w:val="26"/>
          <w:rtl/>
        </w:rPr>
        <w:t xml:space="preserve">? </w:t>
      </w:r>
    </w:p>
    <w:p w14:paraId="45E4EE37"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לדברי הב"ח אתי שפיר</w:t>
      </w:r>
      <w:r w:rsidRPr="00B01517">
        <w:rPr>
          <w:rFonts w:cs="FrankRuehl" w:hint="cs"/>
          <w:sz w:val="26"/>
          <w:szCs w:val="26"/>
          <w:rtl/>
        </w:rPr>
        <w:t>,</w:t>
      </w:r>
      <w:r w:rsidRPr="00B01517">
        <w:rPr>
          <w:rFonts w:cs="FrankRuehl"/>
          <w:sz w:val="26"/>
          <w:szCs w:val="26"/>
          <w:rtl/>
        </w:rPr>
        <w:t xml:space="preserve"> שאמר באב</w:t>
      </w:r>
      <w:r w:rsidRPr="00B01517">
        <w:rPr>
          <w:rFonts w:cs="FrankRuehl" w:hint="cs"/>
          <w:sz w:val="26"/>
          <w:szCs w:val="26"/>
          <w:rtl/>
        </w:rPr>
        <w:t>י</w:t>
      </w:r>
      <w:r w:rsidRPr="00B01517">
        <w:rPr>
          <w:rFonts w:cs="FrankRuehl"/>
          <w:sz w:val="26"/>
          <w:szCs w:val="26"/>
          <w:rtl/>
        </w:rPr>
        <w:t>דת הגוי אע"פ שמותרת אבל שלו אינה נעשית. זאת אומרת</w:t>
      </w:r>
      <w:r w:rsidRPr="00B01517">
        <w:rPr>
          <w:rFonts w:cs="FrankRuehl" w:hint="cs"/>
          <w:sz w:val="26"/>
          <w:szCs w:val="26"/>
          <w:rtl/>
        </w:rPr>
        <w:t>:</w:t>
      </w:r>
      <w:r w:rsidRPr="00B01517">
        <w:rPr>
          <w:rFonts w:cs="FrankRuehl"/>
          <w:sz w:val="26"/>
          <w:szCs w:val="26"/>
          <w:rtl/>
        </w:rPr>
        <w:t xml:space="preserve"> יש קניין למחצה. אותו ה</w:t>
      </w:r>
      <w:r w:rsidRPr="00B01517">
        <w:rPr>
          <w:rFonts w:cs="FrankRuehl" w:hint="cs"/>
          <w:sz w:val="26"/>
          <w:szCs w:val="26"/>
          <w:rtl/>
        </w:rPr>
        <w:t>דין יחול גם</w:t>
      </w:r>
      <w:r w:rsidRPr="00B01517">
        <w:rPr>
          <w:rFonts w:cs="FrankRuehl"/>
          <w:sz w:val="26"/>
          <w:szCs w:val="26"/>
          <w:rtl/>
        </w:rPr>
        <w:t xml:space="preserve"> במציאה</w:t>
      </w:r>
      <w:r w:rsidRPr="00B01517">
        <w:rPr>
          <w:rFonts w:cs="FrankRuehl" w:hint="cs"/>
          <w:sz w:val="26"/>
          <w:szCs w:val="26"/>
          <w:rtl/>
        </w:rPr>
        <w:t>:</w:t>
      </w:r>
      <w:r w:rsidRPr="00B01517">
        <w:rPr>
          <w:rFonts w:cs="FrankRuehl"/>
          <w:sz w:val="26"/>
          <w:szCs w:val="26"/>
          <w:rtl/>
        </w:rPr>
        <w:t xml:space="preserve"> אם הוא הגביה תחילה </w:t>
      </w:r>
      <w:r w:rsidRPr="00B01517">
        <w:rPr>
          <w:rFonts w:cs="FrankRuehl" w:hint="cs"/>
          <w:sz w:val="26"/>
          <w:szCs w:val="26"/>
          <w:rtl/>
        </w:rPr>
        <w:t>–</w:t>
      </w:r>
      <w:r w:rsidRPr="00B01517">
        <w:rPr>
          <w:rFonts w:cs="FrankRuehl"/>
          <w:sz w:val="26"/>
          <w:szCs w:val="26"/>
          <w:rtl/>
        </w:rPr>
        <w:t xml:space="preserve">לא מהני בה התפיסה, </w:t>
      </w:r>
      <w:r w:rsidRPr="00B01517">
        <w:rPr>
          <w:rFonts w:cs="FrankRuehl" w:hint="cs"/>
          <w:sz w:val="26"/>
          <w:szCs w:val="26"/>
          <w:rtl/>
        </w:rPr>
        <w:t>ד</w:t>
      </w:r>
      <w:r w:rsidRPr="00B01517">
        <w:rPr>
          <w:rFonts w:cs="FrankRuehl"/>
          <w:sz w:val="26"/>
          <w:szCs w:val="26"/>
          <w:rtl/>
        </w:rPr>
        <w:t>הא לעניין זה יש לו בה זכות.</w:t>
      </w:r>
    </w:p>
    <w:p w14:paraId="7A938400"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לפי זה יש קשר ב</w:t>
      </w:r>
      <w:r w:rsidRPr="00B01517">
        <w:rPr>
          <w:rFonts w:cs="FrankRuehl" w:hint="cs"/>
          <w:sz w:val="26"/>
          <w:szCs w:val="26"/>
          <w:rtl/>
        </w:rPr>
        <w:t>ין מה</w:t>
      </w:r>
      <w:r w:rsidRPr="00B01517">
        <w:rPr>
          <w:rFonts w:cs="FrankRuehl"/>
          <w:sz w:val="26"/>
          <w:szCs w:val="26"/>
          <w:rtl/>
        </w:rPr>
        <w:t xml:space="preserve"> שאמרנו </w:t>
      </w:r>
      <w:r w:rsidRPr="00B01517">
        <w:rPr>
          <w:rFonts w:cs="FrankRuehl" w:hint="cs"/>
          <w:sz w:val="26"/>
          <w:szCs w:val="26"/>
          <w:rtl/>
        </w:rPr>
        <w:t>ש</w:t>
      </w:r>
      <w:r w:rsidRPr="00B01517">
        <w:rPr>
          <w:rFonts w:cs="FrankRuehl"/>
          <w:sz w:val="26"/>
          <w:szCs w:val="26"/>
          <w:rtl/>
        </w:rPr>
        <w:t>אין בהם משום גזל</w:t>
      </w:r>
      <w:r w:rsidRPr="00B01517">
        <w:rPr>
          <w:rFonts w:cs="FrankRuehl" w:hint="cs"/>
          <w:sz w:val="26"/>
          <w:szCs w:val="26"/>
          <w:rtl/>
        </w:rPr>
        <w:t>, אף שעדיין לא</w:t>
      </w:r>
      <w:r w:rsidRPr="00B01517">
        <w:rPr>
          <w:rFonts w:cs="FrankRuehl"/>
          <w:sz w:val="26"/>
          <w:szCs w:val="26"/>
          <w:rtl/>
        </w:rPr>
        <w:t xml:space="preserve"> נקרא</w:t>
      </w:r>
      <w:r w:rsidRPr="00B01517">
        <w:rPr>
          <w:rFonts w:cs="FrankRuehl" w:hint="cs"/>
          <w:sz w:val="26"/>
          <w:szCs w:val="26"/>
          <w:rtl/>
        </w:rPr>
        <w:t xml:space="preserve"> החפץ</w:t>
      </w:r>
      <w:r w:rsidRPr="00B01517">
        <w:rPr>
          <w:rFonts w:cs="FrankRuehl"/>
          <w:sz w:val="26"/>
          <w:szCs w:val="26"/>
          <w:rtl/>
        </w:rPr>
        <w:t xml:space="preserve"> שלו. </w:t>
      </w:r>
      <w:r w:rsidRPr="00B01517">
        <w:rPr>
          <w:rFonts w:cs="FrankRuehl" w:hint="cs"/>
          <w:sz w:val="26"/>
          <w:szCs w:val="26"/>
          <w:rtl/>
        </w:rPr>
        <w:t>לכן</w:t>
      </w:r>
      <w:r w:rsidRPr="00B01517">
        <w:rPr>
          <w:rFonts w:cs="FrankRuehl"/>
          <w:sz w:val="26"/>
          <w:szCs w:val="26"/>
          <w:rtl/>
        </w:rPr>
        <w:t xml:space="preserve"> </w:t>
      </w:r>
      <w:r w:rsidRPr="00B01517">
        <w:rPr>
          <w:rFonts w:cs="FrankRuehl" w:hint="cs"/>
          <w:sz w:val="26"/>
          <w:szCs w:val="26"/>
          <w:rtl/>
        </w:rPr>
        <w:t>נוקט התנא בלשון "</w:t>
      </w:r>
      <w:r w:rsidRPr="00B01517">
        <w:rPr>
          <w:rFonts w:cs="FrankRuehl"/>
          <w:sz w:val="26"/>
          <w:szCs w:val="26"/>
          <w:rtl/>
        </w:rPr>
        <w:t>אני מצאתיה</w:t>
      </w:r>
      <w:r w:rsidRPr="00B01517">
        <w:rPr>
          <w:rFonts w:cs="FrankRuehl" w:hint="cs"/>
          <w:sz w:val="26"/>
          <w:szCs w:val="26"/>
          <w:rtl/>
        </w:rPr>
        <w:t>"</w:t>
      </w:r>
      <w:r w:rsidRPr="00B01517">
        <w:rPr>
          <w:rFonts w:cs="FrankRuehl"/>
          <w:sz w:val="26"/>
          <w:szCs w:val="26"/>
          <w:rtl/>
        </w:rPr>
        <w:t xml:space="preserve"> במציאה</w:t>
      </w:r>
      <w:r w:rsidRPr="00B01517">
        <w:rPr>
          <w:rFonts w:cs="FrankRuehl" w:hint="cs"/>
          <w:sz w:val="26"/>
          <w:szCs w:val="26"/>
          <w:rtl/>
        </w:rPr>
        <w:t>,</w:t>
      </w:r>
      <w:r w:rsidRPr="00B01517">
        <w:rPr>
          <w:rFonts w:cs="FrankRuehl"/>
          <w:sz w:val="26"/>
          <w:szCs w:val="26"/>
          <w:rtl/>
        </w:rPr>
        <w:t xml:space="preserve"> אבל במקח וממכר </w:t>
      </w:r>
      <w:r w:rsidRPr="00B01517">
        <w:rPr>
          <w:rFonts w:cs="FrankRuehl" w:hint="cs"/>
          <w:sz w:val="26"/>
          <w:szCs w:val="26"/>
          <w:rtl/>
        </w:rPr>
        <w:t>– הלשון: "</w:t>
      </w:r>
      <w:r w:rsidRPr="00B01517">
        <w:rPr>
          <w:rFonts w:cs="FrankRuehl"/>
          <w:sz w:val="26"/>
          <w:szCs w:val="26"/>
          <w:rtl/>
        </w:rPr>
        <w:t>כולה שלי</w:t>
      </w:r>
      <w:r w:rsidRPr="00B01517">
        <w:rPr>
          <w:rFonts w:cs="FrankRuehl" w:hint="cs"/>
          <w:sz w:val="26"/>
          <w:szCs w:val="26"/>
          <w:rtl/>
        </w:rPr>
        <w:t>"</w:t>
      </w:r>
      <w:r w:rsidRPr="00B01517">
        <w:rPr>
          <w:rFonts w:cs="FrankRuehl"/>
          <w:sz w:val="26"/>
          <w:szCs w:val="26"/>
          <w:rtl/>
        </w:rPr>
        <w:t>.</w:t>
      </w:r>
    </w:p>
    <w:p w14:paraId="083BF3E8" w14:textId="77777777" w:rsidR="00D93C6F" w:rsidRPr="00B01517" w:rsidRDefault="00D93C6F" w:rsidP="009B3DE5">
      <w:pPr>
        <w:spacing w:before="120" w:line="360" w:lineRule="exact"/>
        <w:jc w:val="both"/>
        <w:rPr>
          <w:rFonts w:cs="FrankRuehl" w:hint="cs"/>
          <w:sz w:val="26"/>
          <w:szCs w:val="26"/>
          <w:rtl/>
        </w:rPr>
      </w:pPr>
    </w:p>
    <w:p w14:paraId="7F08C127"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   *   *</w:t>
      </w:r>
    </w:p>
    <w:p w14:paraId="0DE6E603"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 xml:space="preserve">נגיד כמה מלים </w:t>
      </w:r>
      <w:r w:rsidRPr="00B01517">
        <w:rPr>
          <w:rFonts w:cs="FrankRuehl" w:hint="cs"/>
          <w:sz w:val="26"/>
          <w:szCs w:val="26"/>
          <w:rtl/>
        </w:rPr>
        <w:t xml:space="preserve">בדברים </w:t>
      </w:r>
      <w:r w:rsidRPr="00B01517">
        <w:rPr>
          <w:rFonts w:cs="FrankRuehl"/>
          <w:sz w:val="26"/>
          <w:szCs w:val="26"/>
          <w:rtl/>
        </w:rPr>
        <w:t>שנוגע</w:t>
      </w:r>
      <w:r w:rsidRPr="00B01517">
        <w:rPr>
          <w:rFonts w:cs="FrankRuehl" w:hint="cs"/>
          <w:sz w:val="26"/>
          <w:szCs w:val="26"/>
          <w:rtl/>
        </w:rPr>
        <w:t>ים</w:t>
      </w:r>
      <w:r w:rsidRPr="00B01517">
        <w:rPr>
          <w:rFonts w:cs="FrankRuehl"/>
          <w:sz w:val="26"/>
          <w:szCs w:val="26"/>
          <w:rtl/>
        </w:rPr>
        <w:t xml:space="preserve"> לכל פרט ופרט.</w:t>
      </w:r>
    </w:p>
    <w:p w14:paraId="6E12C9D8" w14:textId="77777777" w:rsidR="00D93C6F" w:rsidRPr="00B01517" w:rsidRDefault="00D93C6F" w:rsidP="009B3DE5">
      <w:pPr>
        <w:spacing w:before="120" w:line="360" w:lineRule="exact"/>
        <w:jc w:val="both"/>
        <w:rPr>
          <w:rFonts w:cs="FrankRuehl" w:hint="cs"/>
          <w:sz w:val="26"/>
          <w:szCs w:val="26"/>
          <w:rtl/>
        </w:rPr>
      </w:pPr>
      <w:r w:rsidRPr="00B01517">
        <w:rPr>
          <w:rFonts w:cs="FrankRuehl" w:hint="cs"/>
          <w:sz w:val="26"/>
          <w:szCs w:val="26"/>
          <w:rtl/>
        </w:rPr>
        <w:t>ה</w:t>
      </w:r>
      <w:r w:rsidRPr="00B01517">
        <w:rPr>
          <w:rFonts w:cs="FrankRuehl"/>
          <w:sz w:val="26"/>
          <w:szCs w:val="26"/>
          <w:rtl/>
        </w:rPr>
        <w:t xml:space="preserve">פרקים האחרונים </w:t>
      </w:r>
      <w:r w:rsidRPr="00B01517">
        <w:rPr>
          <w:rFonts w:cs="FrankRuehl" w:hint="cs"/>
          <w:sz w:val="26"/>
          <w:szCs w:val="26"/>
          <w:rtl/>
        </w:rPr>
        <w:t xml:space="preserve">של מסכת ב"ק </w:t>
      </w:r>
      <w:r w:rsidRPr="00B01517">
        <w:rPr>
          <w:rFonts w:cs="FrankRuehl"/>
          <w:sz w:val="26"/>
          <w:szCs w:val="26"/>
          <w:rtl/>
        </w:rPr>
        <w:t>מדברים על דיני גז</w:t>
      </w:r>
      <w:r w:rsidRPr="00B01517">
        <w:rPr>
          <w:rFonts w:cs="FrankRuehl" w:hint="cs"/>
          <w:sz w:val="26"/>
          <w:szCs w:val="26"/>
          <w:rtl/>
        </w:rPr>
        <w:t>י</w:t>
      </w:r>
      <w:r w:rsidRPr="00B01517">
        <w:rPr>
          <w:rFonts w:cs="FrankRuehl"/>
          <w:sz w:val="26"/>
          <w:szCs w:val="26"/>
          <w:rtl/>
        </w:rPr>
        <w:t>לה, זאת אומרת</w:t>
      </w:r>
      <w:r w:rsidRPr="00B01517">
        <w:rPr>
          <w:rFonts w:cs="FrankRuehl" w:hint="cs"/>
          <w:sz w:val="26"/>
          <w:szCs w:val="26"/>
          <w:rtl/>
        </w:rPr>
        <w:t>:</w:t>
      </w:r>
      <w:r w:rsidRPr="00B01517">
        <w:rPr>
          <w:rFonts w:cs="FrankRuehl"/>
          <w:sz w:val="26"/>
          <w:szCs w:val="26"/>
          <w:rtl/>
        </w:rPr>
        <w:t xml:space="preserve"> דיני אדם. ו</w:t>
      </w:r>
      <w:r w:rsidRPr="00B01517">
        <w:rPr>
          <w:rFonts w:cs="FrankRuehl" w:hint="cs"/>
          <w:sz w:val="26"/>
          <w:szCs w:val="26"/>
          <w:rtl/>
        </w:rPr>
        <w:t xml:space="preserve">לכאורה יש לבאר: </w:t>
      </w:r>
      <w:r w:rsidRPr="00B01517">
        <w:rPr>
          <w:rFonts w:cs="FrankRuehl"/>
          <w:sz w:val="26"/>
          <w:szCs w:val="26"/>
          <w:rtl/>
        </w:rPr>
        <w:t xml:space="preserve">הלא לפי המשנה </w:t>
      </w:r>
      <w:r w:rsidRPr="00B01517">
        <w:rPr>
          <w:rFonts w:cs="FrankRuehl" w:hint="cs"/>
          <w:sz w:val="26"/>
          <w:szCs w:val="26"/>
          <w:rtl/>
        </w:rPr>
        <w:t xml:space="preserve">ישנם </w:t>
      </w:r>
      <w:r w:rsidRPr="00B01517">
        <w:rPr>
          <w:rFonts w:cs="FrankRuehl"/>
          <w:sz w:val="26"/>
          <w:szCs w:val="26"/>
          <w:rtl/>
        </w:rPr>
        <w:t>ארבעה אבות נזיקין</w:t>
      </w:r>
      <w:r w:rsidRPr="00B01517">
        <w:rPr>
          <w:rFonts w:cs="FrankRuehl" w:hint="cs"/>
          <w:sz w:val="26"/>
          <w:szCs w:val="26"/>
          <w:rtl/>
        </w:rPr>
        <w:t>:</w:t>
      </w:r>
      <w:r w:rsidRPr="00B01517">
        <w:rPr>
          <w:rFonts w:cs="FrankRuehl"/>
          <w:sz w:val="26"/>
          <w:szCs w:val="26"/>
          <w:rtl/>
        </w:rPr>
        <w:t xml:space="preserve"> השור</w:t>
      </w:r>
      <w:r w:rsidRPr="00B01517">
        <w:rPr>
          <w:rFonts w:cs="FrankRuehl" w:hint="cs"/>
          <w:sz w:val="26"/>
          <w:szCs w:val="26"/>
          <w:rtl/>
        </w:rPr>
        <w:t>,</w:t>
      </w:r>
      <w:r w:rsidRPr="00B01517">
        <w:rPr>
          <w:rFonts w:cs="FrankRuehl"/>
          <w:sz w:val="26"/>
          <w:szCs w:val="26"/>
          <w:rtl/>
        </w:rPr>
        <w:t xml:space="preserve"> והבור</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ה</w:t>
      </w:r>
      <w:r w:rsidRPr="00B01517">
        <w:rPr>
          <w:rFonts w:cs="FrankRuehl"/>
          <w:sz w:val="26"/>
          <w:szCs w:val="26"/>
          <w:rtl/>
        </w:rPr>
        <w:t xml:space="preserve">מבעה וההבער. </w:t>
      </w:r>
      <w:r w:rsidRPr="00B01517">
        <w:rPr>
          <w:rFonts w:cs="FrankRuehl" w:hint="cs"/>
          <w:sz w:val="26"/>
          <w:szCs w:val="26"/>
          <w:rtl/>
        </w:rPr>
        <w:t xml:space="preserve">לפי זה </w:t>
      </w:r>
      <w:r w:rsidRPr="00B01517">
        <w:rPr>
          <w:rFonts w:cs="FrankRuehl"/>
          <w:sz w:val="26"/>
          <w:szCs w:val="26"/>
          <w:rtl/>
        </w:rPr>
        <w:t>היתה הגמ' צריכה לסדר קודם</w:t>
      </w:r>
      <w:r w:rsidRPr="00B01517">
        <w:rPr>
          <w:rFonts w:cs="FrankRuehl" w:hint="cs"/>
          <w:sz w:val="26"/>
          <w:szCs w:val="26"/>
          <w:rtl/>
        </w:rPr>
        <w:t xml:space="preserve"> את</w:t>
      </w:r>
      <w:r w:rsidRPr="00B01517">
        <w:rPr>
          <w:rFonts w:cs="FrankRuehl"/>
          <w:sz w:val="26"/>
          <w:szCs w:val="26"/>
          <w:rtl/>
        </w:rPr>
        <w:t xml:space="preserve"> </w:t>
      </w:r>
      <w:r w:rsidRPr="00B01517">
        <w:rPr>
          <w:rFonts w:cs="FrankRuehl" w:hint="cs"/>
          <w:sz w:val="26"/>
          <w:szCs w:val="26"/>
          <w:rtl/>
        </w:rPr>
        <w:t>דיני ה</w:t>
      </w:r>
      <w:r w:rsidRPr="00B01517">
        <w:rPr>
          <w:rFonts w:cs="FrankRuehl"/>
          <w:sz w:val="26"/>
          <w:szCs w:val="26"/>
          <w:rtl/>
        </w:rPr>
        <w:t xml:space="preserve">מבעה </w:t>
      </w:r>
      <w:r w:rsidRPr="00B01517">
        <w:rPr>
          <w:rFonts w:cs="FrankRuehl" w:hint="cs"/>
          <w:sz w:val="26"/>
          <w:szCs w:val="26"/>
          <w:rtl/>
        </w:rPr>
        <w:t xml:space="preserve">– </w:t>
      </w:r>
      <w:r w:rsidRPr="00B01517">
        <w:rPr>
          <w:rFonts w:cs="FrankRuehl"/>
          <w:sz w:val="26"/>
          <w:szCs w:val="26"/>
          <w:rtl/>
        </w:rPr>
        <w:t>זה</w:t>
      </w:r>
      <w:r w:rsidRPr="00B01517">
        <w:rPr>
          <w:rFonts w:cs="FrankRuehl" w:hint="cs"/>
          <w:sz w:val="26"/>
          <w:szCs w:val="26"/>
          <w:rtl/>
        </w:rPr>
        <w:t>ו</w:t>
      </w:r>
      <w:r w:rsidRPr="00B01517">
        <w:rPr>
          <w:rFonts w:cs="FrankRuehl"/>
          <w:sz w:val="26"/>
          <w:szCs w:val="26"/>
          <w:rtl/>
        </w:rPr>
        <w:t xml:space="preserve"> </w:t>
      </w:r>
      <w:r w:rsidRPr="00B01517">
        <w:rPr>
          <w:rFonts w:cs="FrankRuehl" w:hint="cs"/>
          <w:sz w:val="26"/>
          <w:szCs w:val="26"/>
          <w:rtl/>
        </w:rPr>
        <w:t>ה</w:t>
      </w:r>
      <w:r w:rsidRPr="00B01517">
        <w:rPr>
          <w:rFonts w:cs="FrankRuehl"/>
          <w:sz w:val="26"/>
          <w:szCs w:val="26"/>
          <w:rtl/>
        </w:rPr>
        <w:t>אדם</w:t>
      </w:r>
      <w:r w:rsidRPr="00B01517">
        <w:rPr>
          <w:rFonts w:cs="FrankRuehl" w:hint="cs"/>
          <w:sz w:val="26"/>
          <w:szCs w:val="26"/>
          <w:rtl/>
        </w:rPr>
        <w:t xml:space="preserve"> –</w:t>
      </w:r>
      <w:r w:rsidRPr="00B01517">
        <w:rPr>
          <w:rFonts w:cs="FrankRuehl"/>
          <w:sz w:val="26"/>
          <w:szCs w:val="26"/>
          <w:rtl/>
        </w:rPr>
        <w:t xml:space="preserve"> ואח"כ </w:t>
      </w:r>
      <w:r w:rsidRPr="00B01517">
        <w:rPr>
          <w:rFonts w:cs="FrankRuehl" w:hint="cs"/>
          <w:sz w:val="26"/>
          <w:szCs w:val="26"/>
          <w:rtl/>
        </w:rPr>
        <w:t xml:space="preserve">דיני </w:t>
      </w:r>
      <w:r w:rsidRPr="00B01517">
        <w:rPr>
          <w:rFonts w:cs="FrankRuehl"/>
          <w:sz w:val="26"/>
          <w:szCs w:val="26"/>
          <w:rtl/>
        </w:rPr>
        <w:t>הבער.</w:t>
      </w:r>
    </w:p>
    <w:p w14:paraId="61D64B9E" w14:textId="77777777" w:rsidR="00D93C6F" w:rsidRPr="00B01517" w:rsidRDefault="00D93C6F" w:rsidP="009B3DE5">
      <w:pPr>
        <w:spacing w:before="120" w:line="360" w:lineRule="exact"/>
        <w:jc w:val="both"/>
        <w:rPr>
          <w:rFonts w:cs="FrankRuehl" w:hint="cs"/>
          <w:sz w:val="26"/>
          <w:szCs w:val="26"/>
          <w:rtl/>
        </w:rPr>
      </w:pPr>
      <w:r w:rsidRPr="00B01517">
        <w:rPr>
          <w:rFonts w:cs="FrankRuehl"/>
          <w:sz w:val="26"/>
          <w:szCs w:val="26"/>
          <w:rtl/>
        </w:rPr>
        <w:t xml:space="preserve">אבל </w:t>
      </w:r>
      <w:r w:rsidRPr="00B01517">
        <w:rPr>
          <w:rFonts w:cs="FrankRuehl" w:hint="cs"/>
          <w:sz w:val="26"/>
          <w:szCs w:val="26"/>
          <w:rtl/>
        </w:rPr>
        <w:t xml:space="preserve">ברור </w:t>
      </w:r>
      <w:r w:rsidRPr="00B01517">
        <w:rPr>
          <w:rFonts w:cs="FrankRuehl"/>
          <w:sz w:val="26"/>
          <w:szCs w:val="26"/>
          <w:rtl/>
        </w:rPr>
        <w:t>שסיים בדיני גז</w:t>
      </w:r>
      <w:r w:rsidRPr="00B01517">
        <w:rPr>
          <w:rFonts w:cs="FrankRuehl" w:hint="cs"/>
          <w:sz w:val="26"/>
          <w:szCs w:val="26"/>
          <w:rtl/>
        </w:rPr>
        <w:t>י</w:t>
      </w:r>
      <w:r w:rsidRPr="00B01517">
        <w:rPr>
          <w:rFonts w:cs="FrankRuehl"/>
          <w:sz w:val="26"/>
          <w:szCs w:val="26"/>
          <w:rtl/>
        </w:rPr>
        <w:t>לה מצד חומר עוון שבגז</w:t>
      </w:r>
      <w:r w:rsidRPr="00B01517">
        <w:rPr>
          <w:rFonts w:cs="FrankRuehl" w:hint="cs"/>
          <w:sz w:val="26"/>
          <w:szCs w:val="26"/>
          <w:rtl/>
        </w:rPr>
        <w:t>י</w:t>
      </w:r>
      <w:r w:rsidRPr="00B01517">
        <w:rPr>
          <w:rFonts w:cs="FrankRuehl"/>
          <w:sz w:val="26"/>
          <w:szCs w:val="26"/>
          <w:rtl/>
        </w:rPr>
        <w:t>לה.</w:t>
      </w:r>
      <w:r w:rsidRPr="00B01517">
        <w:rPr>
          <w:rFonts w:cs="FrankRuehl" w:hint="cs"/>
          <w:sz w:val="26"/>
          <w:szCs w:val="26"/>
          <w:rtl/>
        </w:rPr>
        <w:t xml:space="preserve"> </w:t>
      </w:r>
      <w:r w:rsidRPr="00B01517">
        <w:rPr>
          <w:rFonts w:cs="FrankRuehl"/>
          <w:sz w:val="26"/>
          <w:szCs w:val="26"/>
          <w:rtl/>
        </w:rPr>
        <w:t>כמו שמובא בקדמונים</w:t>
      </w:r>
      <w:r w:rsidRPr="00B01517">
        <w:rPr>
          <w:rFonts w:cs="FrankRuehl" w:hint="cs"/>
          <w:sz w:val="26"/>
          <w:szCs w:val="26"/>
          <w:rtl/>
        </w:rPr>
        <w:t>:</w:t>
      </w:r>
      <w:r w:rsidRPr="00B01517">
        <w:rPr>
          <w:rFonts w:cs="FrankRuehl"/>
          <w:sz w:val="26"/>
          <w:szCs w:val="26"/>
          <w:rtl/>
        </w:rPr>
        <w:t xml:space="preserve"> תכלית השנה</w:t>
      </w:r>
      <w:r w:rsidRPr="00B01517">
        <w:rPr>
          <w:rFonts w:cs="FrankRuehl" w:hint="cs"/>
          <w:sz w:val="26"/>
          <w:szCs w:val="26"/>
          <w:rtl/>
        </w:rPr>
        <w:t xml:space="preserve"> –</w:t>
      </w:r>
      <w:r w:rsidRPr="00B01517">
        <w:rPr>
          <w:rFonts w:cs="FrankRuehl"/>
          <w:sz w:val="26"/>
          <w:szCs w:val="26"/>
          <w:rtl/>
        </w:rPr>
        <w:t xml:space="preserve"> ימים טובים, תכלית ימים טובים</w:t>
      </w:r>
      <w:r w:rsidRPr="00B01517">
        <w:rPr>
          <w:rFonts w:cs="FrankRuehl" w:hint="cs"/>
          <w:sz w:val="26"/>
          <w:szCs w:val="26"/>
          <w:rtl/>
        </w:rPr>
        <w:t xml:space="preserve"> –</w:t>
      </w:r>
      <w:r w:rsidRPr="00B01517">
        <w:rPr>
          <w:rFonts w:cs="FrankRuehl"/>
          <w:sz w:val="26"/>
          <w:szCs w:val="26"/>
          <w:rtl/>
        </w:rPr>
        <w:t xml:space="preserve"> יום-כיפור, תכלית יום-כיפור </w:t>
      </w:r>
      <w:r w:rsidRPr="00B01517">
        <w:rPr>
          <w:rFonts w:cs="FrankRuehl" w:hint="cs"/>
          <w:sz w:val="26"/>
          <w:szCs w:val="26"/>
          <w:rtl/>
        </w:rPr>
        <w:t xml:space="preserve">– </w:t>
      </w:r>
      <w:r w:rsidRPr="00B01517">
        <w:rPr>
          <w:rFonts w:cs="FrankRuehl"/>
          <w:sz w:val="26"/>
          <w:szCs w:val="26"/>
          <w:rtl/>
        </w:rPr>
        <w:t>נעילה</w:t>
      </w:r>
      <w:r w:rsidRPr="00B01517">
        <w:rPr>
          <w:rFonts w:cs="FrankRuehl" w:hint="cs"/>
          <w:sz w:val="26"/>
          <w:szCs w:val="26"/>
          <w:rtl/>
        </w:rPr>
        <w:t>;</w:t>
      </w:r>
      <w:r w:rsidRPr="00B01517">
        <w:rPr>
          <w:rFonts w:cs="FrankRuehl"/>
          <w:sz w:val="26"/>
          <w:szCs w:val="26"/>
          <w:rtl/>
        </w:rPr>
        <w:t xml:space="preserve"> ובנעילה מתפללים</w:t>
      </w:r>
      <w:r w:rsidRPr="00B01517">
        <w:rPr>
          <w:rFonts w:cs="FrankRuehl" w:hint="cs"/>
          <w:sz w:val="26"/>
          <w:szCs w:val="26"/>
          <w:rtl/>
        </w:rPr>
        <w:t>:</w:t>
      </w:r>
      <w:r w:rsidRPr="00B01517">
        <w:rPr>
          <w:rFonts w:cs="FrankRuehl"/>
          <w:sz w:val="26"/>
          <w:szCs w:val="26"/>
          <w:rtl/>
        </w:rPr>
        <w:t xml:space="preserve"> "למען נחדל מעושק ידינו".</w:t>
      </w:r>
    </w:p>
    <w:p w14:paraId="751FD8D1" w14:textId="77777777" w:rsidR="00D93C6F" w:rsidRPr="00B01517" w:rsidRDefault="00D93C6F" w:rsidP="009B3DE5">
      <w:pPr>
        <w:spacing w:before="120" w:line="360" w:lineRule="exact"/>
        <w:jc w:val="both"/>
        <w:rPr>
          <w:rFonts w:cs="FrankRuehl"/>
          <w:sz w:val="26"/>
          <w:szCs w:val="26"/>
          <w:rtl/>
        </w:rPr>
      </w:pPr>
      <w:r w:rsidRPr="00B01517">
        <w:rPr>
          <w:rFonts w:cs="FrankRuehl"/>
          <w:sz w:val="26"/>
          <w:szCs w:val="26"/>
          <w:rtl/>
        </w:rPr>
        <w:t>ג</w:t>
      </w:r>
      <w:r w:rsidRPr="00B01517">
        <w:rPr>
          <w:rFonts w:cs="FrankRuehl" w:hint="cs"/>
          <w:sz w:val="26"/>
          <w:szCs w:val="26"/>
          <w:rtl/>
        </w:rPr>
        <w:t>ם</w:t>
      </w:r>
      <w:r w:rsidRPr="00B01517">
        <w:rPr>
          <w:rFonts w:cs="FrankRuehl"/>
          <w:sz w:val="26"/>
          <w:szCs w:val="26"/>
          <w:rtl/>
        </w:rPr>
        <w:t xml:space="preserve"> בדור המבול כתוב "קץ כל בשר בא לפני"</w:t>
      </w:r>
      <w:r w:rsidRPr="00B01517">
        <w:rPr>
          <w:rFonts w:cs="FrankRuehl" w:hint="cs"/>
          <w:sz w:val="26"/>
          <w:szCs w:val="26"/>
          <w:rtl/>
        </w:rPr>
        <w:t>, ואמרו על כך חז"ל</w:t>
      </w:r>
      <w:r w:rsidRPr="00B01517">
        <w:rPr>
          <w:rFonts w:cs="FrankRuehl" w:hint="cs"/>
          <w:rtl/>
        </w:rPr>
        <w:t xml:space="preserve"> (סנהדרין קח ע"א)</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w:t>
      </w:r>
      <w:r w:rsidRPr="00B01517">
        <w:rPr>
          <w:rFonts w:cs="FrankRuehl"/>
          <w:sz w:val="26"/>
          <w:szCs w:val="26"/>
          <w:rtl/>
        </w:rPr>
        <w:t xml:space="preserve">לא נחתם </w:t>
      </w:r>
      <w:r w:rsidRPr="00B01517">
        <w:rPr>
          <w:rFonts w:cs="FrankRuehl" w:hint="cs"/>
          <w:sz w:val="26"/>
          <w:szCs w:val="26"/>
          <w:rtl/>
        </w:rPr>
        <w:t xml:space="preserve">עליהם </w:t>
      </w:r>
      <w:r w:rsidRPr="00B01517">
        <w:rPr>
          <w:rFonts w:cs="FrankRuehl"/>
          <w:sz w:val="26"/>
          <w:szCs w:val="26"/>
          <w:rtl/>
        </w:rPr>
        <w:t>גזר דינם</w:t>
      </w:r>
      <w:r w:rsidRPr="00B01517">
        <w:rPr>
          <w:rFonts w:cs="FrankRuehl" w:hint="cs"/>
          <w:sz w:val="26"/>
          <w:szCs w:val="26"/>
          <w:rtl/>
        </w:rPr>
        <w:t xml:space="preserve"> עד שפשטו ידיהם</w:t>
      </w:r>
      <w:r w:rsidRPr="00B01517">
        <w:rPr>
          <w:rFonts w:cs="FrankRuehl"/>
          <w:sz w:val="26"/>
          <w:szCs w:val="26"/>
          <w:rtl/>
        </w:rPr>
        <w:t xml:space="preserve"> </w:t>
      </w:r>
      <w:r w:rsidRPr="00B01517">
        <w:rPr>
          <w:rFonts w:cs="FrankRuehl" w:hint="cs"/>
          <w:sz w:val="26"/>
          <w:szCs w:val="26"/>
          <w:rtl/>
        </w:rPr>
        <w:t>ב</w:t>
      </w:r>
      <w:r w:rsidRPr="00B01517">
        <w:rPr>
          <w:rFonts w:cs="FrankRuehl"/>
          <w:sz w:val="26"/>
          <w:szCs w:val="26"/>
          <w:rtl/>
        </w:rPr>
        <w:t>גזל</w:t>
      </w:r>
      <w:r w:rsidRPr="00B01517">
        <w:rPr>
          <w:rFonts w:cs="FrankRuehl" w:hint="cs"/>
          <w:sz w:val="26"/>
          <w:szCs w:val="26"/>
          <w:rtl/>
        </w:rPr>
        <w:t>"</w:t>
      </w:r>
      <w:r w:rsidRPr="00B01517">
        <w:rPr>
          <w:rFonts w:cs="FrankRuehl"/>
          <w:sz w:val="26"/>
          <w:szCs w:val="26"/>
          <w:rtl/>
        </w:rPr>
        <w:t xml:space="preserve">. וכיון שהחתימה </w:t>
      </w:r>
      <w:r w:rsidRPr="00B01517">
        <w:rPr>
          <w:rFonts w:cs="FrankRuehl" w:hint="cs"/>
          <w:sz w:val="26"/>
          <w:szCs w:val="26"/>
          <w:rtl/>
        </w:rPr>
        <w:t xml:space="preserve">היא </w:t>
      </w:r>
      <w:r w:rsidRPr="00B01517">
        <w:rPr>
          <w:rFonts w:cs="FrankRuehl"/>
          <w:sz w:val="26"/>
          <w:szCs w:val="26"/>
          <w:rtl/>
        </w:rPr>
        <w:t>על הגזל</w:t>
      </w:r>
      <w:r w:rsidRPr="00B01517">
        <w:rPr>
          <w:rFonts w:cs="FrankRuehl" w:hint="cs"/>
          <w:sz w:val="26"/>
          <w:szCs w:val="26"/>
          <w:rtl/>
        </w:rPr>
        <w:t>,</w:t>
      </w:r>
      <w:r w:rsidRPr="00B01517">
        <w:rPr>
          <w:rFonts w:cs="FrankRuehl"/>
          <w:sz w:val="26"/>
          <w:szCs w:val="26"/>
          <w:rtl/>
        </w:rPr>
        <w:t xml:space="preserve"> ע"כ בתפילת נעילה שהוא זמן החתימה מתפללים לה</w:t>
      </w:r>
      <w:r w:rsidRPr="00B01517">
        <w:rPr>
          <w:rFonts w:cs="FrankRuehl" w:hint="cs"/>
          <w:sz w:val="26"/>
          <w:szCs w:val="26"/>
          <w:rtl/>
        </w:rPr>
        <w:t>ינ</w:t>
      </w:r>
      <w:r w:rsidRPr="00B01517">
        <w:rPr>
          <w:rFonts w:cs="FrankRuehl"/>
          <w:sz w:val="26"/>
          <w:szCs w:val="26"/>
          <w:rtl/>
        </w:rPr>
        <w:t>צל מעושק ידינו.</w:t>
      </w:r>
    </w:p>
    <w:p w14:paraId="61CDC3C2" w14:textId="77777777" w:rsidR="00D93C6F" w:rsidRPr="00B01517" w:rsidRDefault="00D93C6F" w:rsidP="009B3DE5">
      <w:pPr>
        <w:spacing w:before="120" w:line="360" w:lineRule="exact"/>
        <w:jc w:val="both"/>
        <w:rPr>
          <w:rFonts w:cs="FrankRuehl" w:hint="cs"/>
          <w:sz w:val="26"/>
          <w:szCs w:val="26"/>
          <w:rtl/>
        </w:rPr>
      </w:pPr>
      <w:r w:rsidRPr="00B01517">
        <w:rPr>
          <w:rFonts w:cs="FrankRuehl" w:hint="cs"/>
          <w:sz w:val="26"/>
          <w:szCs w:val="26"/>
          <w:rtl/>
        </w:rPr>
        <w:t>מסיבה זו</w:t>
      </w:r>
      <w:r w:rsidRPr="00B01517">
        <w:rPr>
          <w:rFonts w:cs="FrankRuehl"/>
          <w:sz w:val="26"/>
          <w:szCs w:val="26"/>
          <w:rtl/>
        </w:rPr>
        <w:t xml:space="preserve"> מובאים בסוף המסכת דיני גזל</w:t>
      </w:r>
      <w:r w:rsidRPr="00B01517">
        <w:rPr>
          <w:rFonts w:cs="FrankRuehl" w:hint="cs"/>
          <w:sz w:val="26"/>
          <w:szCs w:val="26"/>
          <w:rtl/>
        </w:rPr>
        <w:t>,</w:t>
      </w:r>
      <w:r w:rsidRPr="00B01517">
        <w:rPr>
          <w:rFonts w:cs="FrankRuehl"/>
          <w:sz w:val="26"/>
          <w:szCs w:val="26"/>
          <w:rtl/>
        </w:rPr>
        <w:t xml:space="preserve"> היות שרוב העולם אינם מקפידים על זה. ו</w:t>
      </w:r>
      <w:r w:rsidRPr="00B01517">
        <w:rPr>
          <w:rFonts w:cs="FrankRuehl" w:hint="cs"/>
          <w:sz w:val="26"/>
          <w:szCs w:val="26"/>
          <w:rtl/>
        </w:rPr>
        <w:t>מפני</w:t>
      </w:r>
      <w:r w:rsidRPr="00B01517">
        <w:rPr>
          <w:rFonts w:cs="FrankRuehl"/>
          <w:sz w:val="26"/>
          <w:szCs w:val="26"/>
          <w:rtl/>
        </w:rPr>
        <w:t xml:space="preserve"> שחמור כ</w:t>
      </w:r>
      <w:r w:rsidRPr="00B01517">
        <w:rPr>
          <w:rFonts w:cs="FrankRuehl" w:hint="cs"/>
          <w:sz w:val="26"/>
          <w:szCs w:val="26"/>
          <w:rtl/>
        </w:rPr>
        <w:t>ל כך עוון זה,</w:t>
      </w:r>
      <w:r w:rsidRPr="00B01517">
        <w:rPr>
          <w:rFonts w:cs="FrankRuehl"/>
          <w:sz w:val="26"/>
          <w:szCs w:val="26"/>
          <w:rtl/>
        </w:rPr>
        <w:t xml:space="preserve"> ע"כ ניתן בסופו חיזוק</w:t>
      </w:r>
      <w:r w:rsidRPr="00B01517">
        <w:rPr>
          <w:rFonts w:cs="FrankRuehl" w:hint="cs"/>
          <w:sz w:val="26"/>
          <w:szCs w:val="26"/>
          <w:rtl/>
        </w:rPr>
        <w:t>:</w:t>
      </w:r>
      <w:r w:rsidRPr="00B01517">
        <w:rPr>
          <w:rFonts w:cs="FrankRuehl"/>
          <w:sz w:val="26"/>
          <w:szCs w:val="26"/>
          <w:rtl/>
        </w:rPr>
        <w:t xml:space="preserve"> "רבינא אמר</w:t>
      </w:r>
      <w:r w:rsidRPr="00B01517">
        <w:rPr>
          <w:rFonts w:cs="FrankRuehl" w:hint="cs"/>
          <w:sz w:val="26"/>
          <w:szCs w:val="26"/>
          <w:rtl/>
        </w:rPr>
        <w:t>:</w:t>
      </w:r>
      <w:r w:rsidRPr="00B01517">
        <w:rPr>
          <w:rFonts w:cs="FrankRuehl"/>
          <w:sz w:val="26"/>
          <w:szCs w:val="26"/>
          <w:rtl/>
        </w:rPr>
        <w:t xml:space="preserve"> ומתא מחסיא אתרא דקפדי"</w:t>
      </w:r>
      <w:r w:rsidRPr="00B01517">
        <w:rPr>
          <w:rFonts w:cs="FrankRuehl" w:hint="cs"/>
          <w:sz w:val="26"/>
          <w:szCs w:val="26"/>
          <w:rtl/>
        </w:rPr>
        <w:t>.</w:t>
      </w:r>
      <w:r w:rsidRPr="00B01517">
        <w:rPr>
          <w:rFonts w:cs="FrankRuehl"/>
          <w:sz w:val="26"/>
          <w:szCs w:val="26"/>
          <w:rtl/>
        </w:rPr>
        <w:t xml:space="preserve"> כידוע מתא מחסיא היתה עיר גדולה של ת</w:t>
      </w:r>
      <w:r w:rsidRPr="00B01517">
        <w:rPr>
          <w:rFonts w:cs="FrankRuehl" w:hint="cs"/>
          <w:sz w:val="26"/>
          <w:szCs w:val="26"/>
          <w:rtl/>
        </w:rPr>
        <w:t>למידי חכמים, ו</w:t>
      </w:r>
      <w:r w:rsidRPr="00B01517">
        <w:rPr>
          <w:rFonts w:cs="FrankRuehl"/>
          <w:sz w:val="26"/>
          <w:szCs w:val="26"/>
          <w:rtl/>
        </w:rPr>
        <w:t xml:space="preserve">א"כ </w:t>
      </w:r>
      <w:r w:rsidRPr="00B01517">
        <w:rPr>
          <w:rFonts w:cs="FrankRuehl" w:hint="cs"/>
          <w:sz w:val="26"/>
          <w:szCs w:val="26"/>
          <w:rtl/>
        </w:rPr>
        <w:t xml:space="preserve">צריך לשאול: </w:t>
      </w:r>
      <w:r w:rsidRPr="00B01517">
        <w:rPr>
          <w:rFonts w:cs="FrankRuehl"/>
          <w:sz w:val="26"/>
          <w:szCs w:val="26"/>
          <w:rtl/>
        </w:rPr>
        <w:t xml:space="preserve">איך </w:t>
      </w:r>
      <w:r w:rsidRPr="00B01517">
        <w:rPr>
          <w:rFonts w:cs="FrankRuehl" w:hint="cs"/>
          <w:sz w:val="26"/>
          <w:szCs w:val="26"/>
          <w:rtl/>
        </w:rPr>
        <w:t>ייתכן</w:t>
      </w:r>
      <w:r w:rsidRPr="00B01517">
        <w:rPr>
          <w:rFonts w:cs="FrankRuehl"/>
          <w:sz w:val="26"/>
          <w:szCs w:val="26"/>
          <w:rtl/>
        </w:rPr>
        <w:t xml:space="preserve"> </w:t>
      </w:r>
      <w:r w:rsidRPr="00B01517">
        <w:rPr>
          <w:rFonts w:cs="FrankRuehl"/>
          <w:sz w:val="26"/>
          <w:szCs w:val="26"/>
          <w:rtl/>
        </w:rPr>
        <w:lastRenderedPageBreak/>
        <w:t>שקפדי</w:t>
      </w:r>
      <w:r w:rsidRPr="00B01517">
        <w:rPr>
          <w:rFonts w:cs="FrankRuehl" w:hint="cs"/>
          <w:sz w:val="26"/>
          <w:szCs w:val="26"/>
          <w:rtl/>
        </w:rPr>
        <w:t>?</w:t>
      </w:r>
      <w:r w:rsidRPr="00B01517">
        <w:rPr>
          <w:rFonts w:cs="FrankRuehl"/>
          <w:sz w:val="26"/>
          <w:szCs w:val="26"/>
          <w:rtl/>
        </w:rPr>
        <w:t xml:space="preserve"> הלא זו מידה מגונה</w:t>
      </w:r>
      <w:r w:rsidRPr="00B01517">
        <w:rPr>
          <w:rFonts w:cs="FrankRuehl" w:hint="cs"/>
          <w:sz w:val="26"/>
          <w:szCs w:val="26"/>
          <w:rtl/>
        </w:rPr>
        <w:t xml:space="preserve"> לתלמידי חכמים!</w:t>
      </w:r>
      <w:r w:rsidRPr="00B01517">
        <w:rPr>
          <w:rFonts w:cs="FrankRuehl"/>
          <w:sz w:val="26"/>
          <w:szCs w:val="26"/>
          <w:rtl/>
        </w:rPr>
        <w:t xml:space="preserve"> </w:t>
      </w:r>
      <w:r w:rsidRPr="00B01517">
        <w:rPr>
          <w:rFonts w:cs="FrankRuehl" w:hint="cs"/>
          <w:sz w:val="26"/>
          <w:szCs w:val="26"/>
          <w:rtl/>
        </w:rPr>
        <w:t>צריך לומר, שאותם תלמידי חכמים הקפידו, משום שהם דקדקו שלא</w:t>
      </w:r>
      <w:r w:rsidRPr="00B01517">
        <w:rPr>
          <w:rFonts w:cs="FrankRuehl"/>
          <w:sz w:val="26"/>
          <w:szCs w:val="26"/>
          <w:rtl/>
        </w:rPr>
        <w:t xml:space="preserve"> </w:t>
      </w:r>
      <w:r w:rsidRPr="00B01517">
        <w:rPr>
          <w:rFonts w:cs="FrankRuehl" w:hint="cs"/>
          <w:sz w:val="26"/>
          <w:szCs w:val="26"/>
          <w:rtl/>
        </w:rPr>
        <w:t>ל</w:t>
      </w:r>
      <w:r w:rsidRPr="00B01517">
        <w:rPr>
          <w:rFonts w:cs="FrankRuehl"/>
          <w:sz w:val="26"/>
          <w:szCs w:val="26"/>
          <w:rtl/>
        </w:rPr>
        <w:t>פש</w:t>
      </w:r>
      <w:r w:rsidRPr="00B01517">
        <w:rPr>
          <w:rFonts w:cs="FrankRuehl" w:hint="cs"/>
          <w:sz w:val="26"/>
          <w:szCs w:val="26"/>
          <w:rtl/>
        </w:rPr>
        <w:t>ו</w:t>
      </w:r>
      <w:r w:rsidRPr="00B01517">
        <w:rPr>
          <w:rFonts w:cs="FrankRuehl"/>
          <w:sz w:val="26"/>
          <w:szCs w:val="26"/>
          <w:rtl/>
        </w:rPr>
        <w:t>ט ידיהם בגזל</w:t>
      </w:r>
      <w:r w:rsidRPr="00B01517">
        <w:rPr>
          <w:rFonts w:cs="FrankRuehl" w:hint="cs"/>
          <w:sz w:val="26"/>
          <w:szCs w:val="26"/>
          <w:rtl/>
        </w:rPr>
        <w:t>;</w:t>
      </w:r>
      <w:r w:rsidRPr="00B01517">
        <w:rPr>
          <w:rFonts w:cs="FrankRuehl"/>
          <w:sz w:val="26"/>
          <w:szCs w:val="26"/>
          <w:rtl/>
        </w:rPr>
        <w:t xml:space="preserve"> </w:t>
      </w:r>
      <w:r w:rsidRPr="00B01517">
        <w:rPr>
          <w:rFonts w:cs="FrankRuehl" w:hint="cs"/>
          <w:sz w:val="26"/>
          <w:szCs w:val="26"/>
          <w:rtl/>
        </w:rPr>
        <w:t>ו</w:t>
      </w:r>
      <w:r w:rsidRPr="00B01517">
        <w:rPr>
          <w:rFonts w:cs="FrankRuehl"/>
          <w:sz w:val="26"/>
          <w:szCs w:val="26"/>
          <w:rtl/>
        </w:rPr>
        <w:t>כ</w:t>
      </w:r>
      <w:r w:rsidRPr="00B01517">
        <w:rPr>
          <w:rFonts w:cs="FrankRuehl" w:hint="cs"/>
          <w:sz w:val="26"/>
          <w:szCs w:val="26"/>
          <w:rtl/>
        </w:rPr>
        <w:t>מו</w:t>
      </w:r>
      <w:r w:rsidRPr="00B01517">
        <w:rPr>
          <w:rFonts w:cs="FrankRuehl"/>
          <w:sz w:val="26"/>
          <w:szCs w:val="26"/>
          <w:rtl/>
        </w:rPr>
        <w:t xml:space="preserve"> שמצינו אצל יעקב אבינו שחזר על פכים קטנים, </w:t>
      </w:r>
      <w:r w:rsidRPr="00B01517">
        <w:rPr>
          <w:rFonts w:cs="FrankRuehl" w:hint="cs"/>
          <w:sz w:val="26"/>
          <w:szCs w:val="26"/>
          <w:rtl/>
        </w:rPr>
        <w:t>משום ש</w:t>
      </w:r>
      <w:r w:rsidRPr="00B01517">
        <w:rPr>
          <w:rFonts w:cs="FrankRuehl"/>
          <w:sz w:val="26"/>
          <w:szCs w:val="26"/>
          <w:rtl/>
        </w:rPr>
        <w:t>צדיקים ממונם חביב עליהם יותר מגופם</w:t>
      </w:r>
      <w:r w:rsidRPr="00B01517">
        <w:rPr>
          <w:rFonts w:cs="FrankRuehl" w:hint="cs"/>
          <w:sz w:val="26"/>
          <w:szCs w:val="26"/>
          <w:rtl/>
        </w:rPr>
        <w:t>,</w:t>
      </w:r>
      <w:r w:rsidRPr="00B01517">
        <w:rPr>
          <w:rFonts w:cs="FrankRuehl"/>
          <w:sz w:val="26"/>
          <w:szCs w:val="26"/>
          <w:rtl/>
        </w:rPr>
        <w:t xml:space="preserve"> וכ</w:t>
      </w:r>
      <w:r w:rsidRPr="00B01517">
        <w:rPr>
          <w:rFonts w:cs="FrankRuehl" w:hint="cs"/>
          <w:sz w:val="26"/>
          <w:szCs w:val="26"/>
          <w:rtl/>
        </w:rPr>
        <w:t>ל כך</w:t>
      </w:r>
      <w:r w:rsidRPr="00B01517">
        <w:rPr>
          <w:rFonts w:cs="FrankRuehl"/>
          <w:sz w:val="26"/>
          <w:szCs w:val="26"/>
          <w:rtl/>
        </w:rPr>
        <w:t xml:space="preserve"> למה</w:t>
      </w:r>
      <w:r w:rsidRPr="00B01517">
        <w:rPr>
          <w:rFonts w:cs="FrankRuehl" w:hint="cs"/>
          <w:sz w:val="26"/>
          <w:szCs w:val="26"/>
          <w:rtl/>
        </w:rPr>
        <w:t>?</w:t>
      </w:r>
      <w:r w:rsidRPr="00B01517">
        <w:rPr>
          <w:rFonts w:cs="FrankRuehl"/>
          <w:sz w:val="26"/>
          <w:szCs w:val="26"/>
          <w:rtl/>
        </w:rPr>
        <w:t xml:space="preserve"> לפי שאין פושטים ידיהם בגזל</w:t>
      </w:r>
      <w:r w:rsidRPr="00B01517">
        <w:rPr>
          <w:rFonts w:cs="FrankRuehl" w:hint="cs"/>
          <w:sz w:val="26"/>
          <w:szCs w:val="26"/>
          <w:rtl/>
        </w:rPr>
        <w:t xml:space="preserve"> – כך הקפידו תלמידי החכמים של מתא מחסיא על הכשות והחזיז, משום שלא פשטו ידיהם בגזל.</w:t>
      </w:r>
    </w:p>
    <w:p w14:paraId="2DDBD0CE" w14:textId="77777777" w:rsidR="00D93C6F" w:rsidRPr="00B01517" w:rsidRDefault="00D93C6F" w:rsidP="009B3DE5">
      <w:pPr>
        <w:spacing w:before="120" w:line="360" w:lineRule="exact"/>
        <w:jc w:val="both"/>
        <w:rPr>
          <w:rFonts w:cs="FrankRuehl"/>
          <w:sz w:val="26"/>
          <w:szCs w:val="26"/>
        </w:rPr>
      </w:pPr>
      <w:r w:rsidRPr="00B01517">
        <w:rPr>
          <w:rFonts w:cs="FrankRuehl"/>
          <w:sz w:val="26"/>
          <w:szCs w:val="26"/>
          <w:rtl/>
        </w:rPr>
        <w:t>ובכן יהי רצון שכמו שלמדנו וסיימנו את הדינים של גזל</w:t>
      </w:r>
      <w:r w:rsidRPr="00B01517">
        <w:rPr>
          <w:rFonts w:cs="FrankRuehl" w:hint="cs"/>
          <w:sz w:val="26"/>
          <w:szCs w:val="26"/>
          <w:rtl/>
        </w:rPr>
        <w:t>,</w:t>
      </w:r>
      <w:r w:rsidRPr="00B01517">
        <w:rPr>
          <w:rFonts w:cs="FrankRuehl"/>
          <w:sz w:val="26"/>
          <w:szCs w:val="26"/>
          <w:rtl/>
        </w:rPr>
        <w:t xml:space="preserve"> כך נזכה לשמור ולקיים אותם ואת כל הדינים</w:t>
      </w:r>
      <w:r w:rsidRPr="00B01517">
        <w:rPr>
          <w:rFonts w:cs="FrankRuehl" w:hint="cs"/>
          <w:sz w:val="26"/>
          <w:szCs w:val="26"/>
          <w:rtl/>
        </w:rPr>
        <w:t>,</w:t>
      </w:r>
      <w:r w:rsidRPr="00B01517">
        <w:rPr>
          <w:rFonts w:cs="FrankRuehl"/>
          <w:sz w:val="26"/>
          <w:szCs w:val="26"/>
          <w:rtl/>
        </w:rPr>
        <w:t xml:space="preserve"> שיקויים בנו ללמוד וללמד לשמור ולעשות, וזכות התורה תגן עלינו מכל מיני פגעים המתרגשים ובאים לעולם</w:t>
      </w:r>
      <w:r w:rsidRPr="00B01517">
        <w:rPr>
          <w:rFonts w:cs="FrankRuehl" w:hint="cs"/>
          <w:sz w:val="26"/>
          <w:szCs w:val="26"/>
          <w:rtl/>
        </w:rPr>
        <w:t>,</w:t>
      </w:r>
      <w:r w:rsidRPr="00B01517">
        <w:rPr>
          <w:rFonts w:cs="FrankRuehl"/>
          <w:sz w:val="26"/>
          <w:szCs w:val="26"/>
          <w:rtl/>
        </w:rPr>
        <w:t xml:space="preserve"> ונזכה לביאת גואל</w:t>
      </w:r>
      <w:r w:rsidRPr="00B01517">
        <w:rPr>
          <w:rFonts w:cs="FrankRuehl" w:hint="cs"/>
          <w:sz w:val="26"/>
          <w:szCs w:val="26"/>
          <w:rtl/>
        </w:rPr>
        <w:t>,</w:t>
      </w:r>
      <w:r w:rsidRPr="00B01517">
        <w:rPr>
          <w:rFonts w:cs="FrankRuehl"/>
          <w:sz w:val="26"/>
          <w:szCs w:val="26"/>
          <w:rtl/>
        </w:rPr>
        <w:t xml:space="preserve"> במהרה בימינו אמן.  </w:t>
      </w:r>
    </w:p>
    <w:p w14:paraId="64E634D1" w14:textId="77777777" w:rsidR="00D93C6F" w:rsidRDefault="00D93C6F">
      <w:pPr>
        <w:rPr>
          <w:rFonts w:cs="FrankRuehl" w:hint="cs"/>
          <w:sz w:val="26"/>
          <w:szCs w:val="26"/>
          <w:rtl/>
          <w:lang w:eastAsia="en-US"/>
        </w:rPr>
      </w:pPr>
    </w:p>
    <w:p w14:paraId="6E8528CA" w14:textId="77777777" w:rsidR="00D93C6F" w:rsidRDefault="00D93C6F">
      <w:pPr>
        <w:rPr>
          <w:rFonts w:cs="FrankRuehl"/>
          <w:sz w:val="26"/>
          <w:szCs w:val="26"/>
          <w:rtl/>
          <w:lang w:eastAsia="en-US"/>
        </w:rPr>
        <w:sectPr w:rsidR="00D93C6F" w:rsidSect="009B3DE5">
          <w:headerReference w:type="even" r:id="rId63"/>
          <w:headerReference w:type="first" r:id="rId64"/>
          <w:type w:val="evenPage"/>
          <w:pgSz w:w="9639" w:h="13608" w:code="9"/>
          <w:pgMar w:top="1134" w:right="1134" w:bottom="1134" w:left="1134" w:header="454" w:footer="567" w:gutter="0"/>
          <w:cols w:space="720"/>
          <w:bidi/>
          <w:rtlGutter/>
        </w:sectPr>
      </w:pPr>
    </w:p>
    <w:p w14:paraId="057AB8AF" w14:textId="77777777" w:rsidR="00D93C6F" w:rsidRPr="00414315" w:rsidRDefault="00D93C6F" w:rsidP="009B3DE5">
      <w:pPr>
        <w:spacing w:before="120" w:line="360" w:lineRule="exact"/>
        <w:jc w:val="center"/>
        <w:rPr>
          <w:rFonts w:cs="FrankRuehl" w:hint="cs"/>
          <w:b/>
          <w:bCs/>
          <w:sz w:val="40"/>
          <w:szCs w:val="40"/>
          <w:rtl/>
        </w:rPr>
      </w:pPr>
    </w:p>
    <w:p w14:paraId="500BC93F" w14:textId="77777777" w:rsidR="00D93C6F" w:rsidRPr="00414315"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414315">
        <w:rPr>
          <w:rFonts w:cs="FrankRuehl"/>
          <w:b/>
          <w:bCs/>
          <w:sz w:val="40"/>
          <w:szCs w:val="40"/>
          <w:rtl/>
        </w:rPr>
        <w:t xml:space="preserve"> למסכת בבא</w:t>
      </w:r>
      <w:r w:rsidRPr="00414315">
        <w:rPr>
          <w:rFonts w:cs="FrankRuehl" w:hint="cs"/>
          <w:b/>
          <w:bCs/>
          <w:sz w:val="40"/>
          <w:szCs w:val="40"/>
          <w:rtl/>
        </w:rPr>
        <w:t xml:space="preserve"> </w:t>
      </w:r>
      <w:r w:rsidRPr="00414315">
        <w:rPr>
          <w:rFonts w:cs="FrankRuehl"/>
          <w:b/>
          <w:bCs/>
          <w:sz w:val="40"/>
          <w:szCs w:val="40"/>
          <w:rtl/>
        </w:rPr>
        <w:t>מציעא</w:t>
      </w:r>
    </w:p>
    <w:p w14:paraId="6F344E26" w14:textId="77777777" w:rsidR="00D93C6F" w:rsidRPr="00414315" w:rsidRDefault="00D93C6F" w:rsidP="009B3DE5">
      <w:pPr>
        <w:spacing w:before="120" w:line="360" w:lineRule="exact"/>
        <w:jc w:val="both"/>
        <w:rPr>
          <w:rFonts w:cs="FrankRuehl" w:hint="cs"/>
          <w:sz w:val="26"/>
          <w:szCs w:val="26"/>
          <w:rtl/>
        </w:rPr>
      </w:pPr>
    </w:p>
    <w:p w14:paraId="44A706F5" w14:textId="77777777" w:rsidR="00D93C6F" w:rsidRPr="00414315" w:rsidRDefault="00D93C6F" w:rsidP="009B3DE5">
      <w:pPr>
        <w:spacing w:before="120" w:line="360" w:lineRule="exact"/>
        <w:jc w:val="both"/>
        <w:rPr>
          <w:rFonts w:cs="FrankRuehl" w:hint="cs"/>
          <w:sz w:val="26"/>
          <w:szCs w:val="26"/>
          <w:rtl/>
        </w:rPr>
      </w:pPr>
    </w:p>
    <w:p w14:paraId="56C2C848"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א.</w:t>
      </w:r>
    </w:p>
    <w:p w14:paraId="098A65D9"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בשלהי ב"מ</w:t>
      </w:r>
      <w:r w:rsidRPr="00414315">
        <w:rPr>
          <w:rFonts w:cs="FrankRuehl" w:hint="cs"/>
          <w:rtl/>
        </w:rPr>
        <w:t xml:space="preserve"> (קיח ע"ב)</w:t>
      </w:r>
      <w:r w:rsidRPr="00414315">
        <w:rPr>
          <w:rFonts w:cs="FrankRuehl"/>
          <w:sz w:val="26"/>
          <w:szCs w:val="26"/>
          <w:rtl/>
        </w:rPr>
        <w:t xml:space="preserve"> מובא במשנה</w:t>
      </w:r>
      <w:r w:rsidRPr="00414315">
        <w:rPr>
          <w:rFonts w:cs="FrankRuehl" w:hint="cs"/>
          <w:sz w:val="26"/>
          <w:szCs w:val="26"/>
          <w:rtl/>
        </w:rPr>
        <w:t>:</w:t>
      </w:r>
    </w:p>
    <w:p w14:paraId="1D71FAB2"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sz w:val="26"/>
          <w:szCs w:val="26"/>
          <w:rtl/>
        </w:rPr>
        <w:t>שתי גנות זו על גב זו והירק בינתיים</w:t>
      </w:r>
      <w:r w:rsidRPr="00414315">
        <w:rPr>
          <w:rFonts w:cs="FrankRuehl" w:hint="cs"/>
          <w:sz w:val="26"/>
          <w:szCs w:val="26"/>
          <w:rtl/>
        </w:rPr>
        <w:t xml:space="preserve"> –</w:t>
      </w:r>
      <w:r w:rsidRPr="00414315">
        <w:rPr>
          <w:rFonts w:cs="FrankRuehl"/>
          <w:sz w:val="26"/>
          <w:szCs w:val="26"/>
          <w:rtl/>
        </w:rPr>
        <w:t xml:space="preserve"> ר"מ אומר</w:t>
      </w:r>
      <w:r w:rsidRPr="00414315">
        <w:rPr>
          <w:rFonts w:cs="FrankRuehl" w:hint="cs"/>
          <w:sz w:val="26"/>
          <w:szCs w:val="26"/>
          <w:rtl/>
        </w:rPr>
        <w:t>:</w:t>
      </w:r>
      <w:r w:rsidRPr="00414315">
        <w:rPr>
          <w:rFonts w:cs="FrankRuehl"/>
          <w:sz w:val="26"/>
          <w:szCs w:val="26"/>
          <w:rtl/>
        </w:rPr>
        <w:t xml:space="preserve"> של עליון</w:t>
      </w:r>
      <w:r w:rsidRPr="00414315">
        <w:rPr>
          <w:rFonts w:cs="FrankRuehl" w:hint="cs"/>
          <w:sz w:val="26"/>
          <w:szCs w:val="26"/>
          <w:rtl/>
        </w:rPr>
        <w:t>.</w:t>
      </w:r>
      <w:r w:rsidRPr="00414315">
        <w:rPr>
          <w:rFonts w:cs="FrankRuehl"/>
          <w:sz w:val="26"/>
          <w:szCs w:val="26"/>
          <w:rtl/>
        </w:rPr>
        <w:t xml:space="preserve"> ר' יהודה אומר</w:t>
      </w:r>
      <w:r w:rsidRPr="00414315">
        <w:rPr>
          <w:rFonts w:cs="FrankRuehl" w:hint="cs"/>
          <w:sz w:val="26"/>
          <w:szCs w:val="26"/>
          <w:rtl/>
        </w:rPr>
        <w:t>:</w:t>
      </w:r>
      <w:r w:rsidRPr="00414315">
        <w:rPr>
          <w:rFonts w:cs="FrankRuehl"/>
          <w:sz w:val="26"/>
          <w:szCs w:val="26"/>
          <w:rtl/>
        </w:rPr>
        <w:t xml:space="preserve"> של תחתון. אמר ר"מ</w:t>
      </w:r>
      <w:r w:rsidRPr="00414315">
        <w:rPr>
          <w:rFonts w:cs="FrankRuehl" w:hint="cs"/>
          <w:sz w:val="26"/>
          <w:szCs w:val="26"/>
          <w:rtl/>
        </w:rPr>
        <w:t>:</w:t>
      </w:r>
      <w:r w:rsidRPr="00414315">
        <w:rPr>
          <w:rFonts w:cs="FrankRuehl"/>
          <w:sz w:val="26"/>
          <w:szCs w:val="26"/>
          <w:rtl/>
        </w:rPr>
        <w:t xml:space="preserve"> אם ירצה העליון לקחת את עפרו</w:t>
      </w:r>
      <w:r w:rsidRPr="00414315">
        <w:rPr>
          <w:rFonts w:cs="FrankRuehl" w:hint="cs"/>
          <w:sz w:val="26"/>
          <w:szCs w:val="26"/>
          <w:rtl/>
        </w:rPr>
        <w:t xml:space="preserve"> –</w:t>
      </w:r>
      <w:r w:rsidRPr="00414315">
        <w:rPr>
          <w:rFonts w:cs="FrankRuehl"/>
          <w:sz w:val="26"/>
          <w:szCs w:val="26"/>
          <w:rtl/>
        </w:rPr>
        <w:t xml:space="preserve"> אין כאן ירק. אמר ר"י</w:t>
      </w:r>
      <w:r w:rsidRPr="00414315">
        <w:rPr>
          <w:rFonts w:cs="FrankRuehl" w:hint="cs"/>
          <w:sz w:val="26"/>
          <w:szCs w:val="26"/>
          <w:rtl/>
        </w:rPr>
        <w:t>:</w:t>
      </w:r>
      <w:r w:rsidRPr="00414315">
        <w:rPr>
          <w:rFonts w:cs="FrankRuehl"/>
          <w:sz w:val="26"/>
          <w:szCs w:val="26"/>
          <w:rtl/>
        </w:rPr>
        <w:t xml:space="preserve"> אם ירצה התחתון למלאות את גינתו </w:t>
      </w:r>
      <w:r w:rsidRPr="00414315">
        <w:rPr>
          <w:rFonts w:cs="FrankRuehl" w:hint="cs"/>
          <w:sz w:val="26"/>
          <w:szCs w:val="26"/>
          <w:rtl/>
        </w:rPr>
        <w:t xml:space="preserve">– </w:t>
      </w:r>
      <w:r w:rsidRPr="00414315">
        <w:rPr>
          <w:rFonts w:cs="FrankRuehl"/>
          <w:sz w:val="26"/>
          <w:szCs w:val="26"/>
          <w:rtl/>
        </w:rPr>
        <w:t>אין כאן ירק. אמר ר"מ</w:t>
      </w:r>
      <w:r w:rsidRPr="00414315">
        <w:rPr>
          <w:rFonts w:cs="FrankRuehl" w:hint="cs"/>
          <w:sz w:val="26"/>
          <w:szCs w:val="26"/>
          <w:rtl/>
        </w:rPr>
        <w:t>:</w:t>
      </w:r>
      <w:r w:rsidRPr="00414315">
        <w:rPr>
          <w:rFonts w:cs="FrankRuehl"/>
          <w:sz w:val="26"/>
          <w:szCs w:val="26"/>
          <w:rtl/>
        </w:rPr>
        <w:t xml:space="preserve"> מאחר ששניהם יכולים למחות זה על</w:t>
      </w:r>
      <w:r>
        <w:rPr>
          <w:rFonts w:cs="FrankRuehl" w:hint="cs"/>
          <w:sz w:val="26"/>
          <w:szCs w:val="26"/>
          <w:rtl/>
        </w:rPr>
        <w:t xml:space="preserve"> </w:t>
      </w:r>
      <w:r w:rsidRPr="00414315">
        <w:rPr>
          <w:rFonts w:cs="FrankRuehl"/>
          <w:sz w:val="26"/>
          <w:szCs w:val="26"/>
          <w:rtl/>
        </w:rPr>
        <w:t>זה רואין מהיכן ירק זה חי</w:t>
      </w:r>
      <w:r w:rsidRPr="00414315">
        <w:rPr>
          <w:rFonts w:cs="FrankRuehl" w:hint="cs"/>
          <w:sz w:val="26"/>
          <w:szCs w:val="26"/>
          <w:rtl/>
        </w:rPr>
        <w:t xml:space="preserve"> </w:t>
      </w:r>
      <w:r w:rsidRPr="00414315">
        <w:rPr>
          <w:rFonts w:cs="FrankRuehl"/>
          <w:sz w:val="26"/>
          <w:szCs w:val="26"/>
          <w:rtl/>
        </w:rPr>
        <w:t>(כלומר</w:t>
      </w:r>
      <w:r w:rsidRPr="00414315">
        <w:rPr>
          <w:rFonts w:cs="FrankRuehl" w:hint="cs"/>
          <w:sz w:val="26"/>
          <w:szCs w:val="26"/>
          <w:rtl/>
        </w:rPr>
        <w:t xml:space="preserve">: </w:t>
      </w:r>
      <w:r w:rsidRPr="00414315">
        <w:rPr>
          <w:rFonts w:cs="FrankRuehl"/>
          <w:sz w:val="26"/>
          <w:szCs w:val="26"/>
          <w:rtl/>
        </w:rPr>
        <w:t>מהעליון). אמר ר"ש</w:t>
      </w:r>
      <w:r w:rsidRPr="00414315">
        <w:rPr>
          <w:rFonts w:cs="FrankRuehl" w:hint="cs"/>
          <w:sz w:val="26"/>
          <w:szCs w:val="26"/>
          <w:rtl/>
        </w:rPr>
        <w:t>:</w:t>
      </w:r>
      <w:r w:rsidRPr="00414315">
        <w:rPr>
          <w:rFonts w:cs="FrankRuehl"/>
          <w:sz w:val="26"/>
          <w:szCs w:val="26"/>
          <w:rtl/>
        </w:rPr>
        <w:t xml:space="preserve"> כל שהעליון יכול לפשוט את ידו וליטול </w:t>
      </w:r>
      <w:r w:rsidRPr="00414315">
        <w:rPr>
          <w:rFonts w:cs="FrankRuehl" w:hint="cs"/>
          <w:sz w:val="26"/>
          <w:szCs w:val="26"/>
          <w:rtl/>
        </w:rPr>
        <w:t xml:space="preserve">– </w:t>
      </w:r>
      <w:r w:rsidRPr="00414315">
        <w:rPr>
          <w:rFonts w:cs="FrankRuehl"/>
          <w:sz w:val="26"/>
          <w:szCs w:val="26"/>
          <w:rtl/>
        </w:rPr>
        <w:t>הרי הוא שלו</w:t>
      </w:r>
      <w:r w:rsidRPr="00414315">
        <w:rPr>
          <w:rFonts w:cs="FrankRuehl" w:hint="cs"/>
          <w:sz w:val="26"/>
          <w:szCs w:val="26"/>
          <w:rtl/>
        </w:rPr>
        <w:t>,</w:t>
      </w:r>
      <w:r w:rsidRPr="00414315">
        <w:rPr>
          <w:rFonts w:cs="FrankRuehl"/>
          <w:sz w:val="26"/>
          <w:szCs w:val="26"/>
          <w:rtl/>
        </w:rPr>
        <w:t xml:space="preserve"> והשאר של תחתון.</w:t>
      </w:r>
    </w:p>
    <w:p w14:paraId="38AB2F5E"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וביארה על כך הגמ'</w:t>
      </w:r>
      <w:r w:rsidRPr="00414315">
        <w:rPr>
          <w:rFonts w:cs="FrankRuehl" w:hint="cs"/>
          <w:rtl/>
        </w:rPr>
        <w:t xml:space="preserve"> (שם)</w:t>
      </w:r>
      <w:r w:rsidRPr="00414315">
        <w:rPr>
          <w:rFonts w:cs="FrankRuehl" w:hint="cs"/>
          <w:sz w:val="26"/>
          <w:szCs w:val="26"/>
          <w:rtl/>
        </w:rPr>
        <w:t>:</w:t>
      </w:r>
    </w:p>
    <w:p w14:paraId="1A45058A"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hint="cs"/>
          <w:sz w:val="26"/>
          <w:szCs w:val="26"/>
          <w:rtl/>
        </w:rPr>
        <w:t>בעיקרו (רש"י: שורשי הירק) כולי עלמא לא פליגי דעליון הוי. כי פליגי בנופו: ר"מ סבר שדי נופו בתר עיקרו, ור"י סבר לא אמרינן שדי נופו בתר עיקרו.</w:t>
      </w:r>
    </w:p>
    <w:p w14:paraId="64F2312F"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בהמשך</w:t>
      </w:r>
      <w:r w:rsidRPr="00414315">
        <w:rPr>
          <w:rFonts w:cs="FrankRuehl" w:hint="cs"/>
          <w:rtl/>
        </w:rPr>
        <w:t xml:space="preserve"> (קיט ע"א) </w:t>
      </w:r>
      <w:r w:rsidRPr="00414315">
        <w:rPr>
          <w:rFonts w:cs="FrankRuehl" w:hint="cs"/>
          <w:sz w:val="26"/>
          <w:szCs w:val="26"/>
          <w:rtl/>
        </w:rPr>
        <w:t>תלתה הגמ' מחלוקת זו במחלוקתם לגבי דיני ערלה:</w:t>
      </w:r>
    </w:p>
    <w:p w14:paraId="3A55BECD"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hint="cs"/>
          <w:sz w:val="26"/>
          <w:szCs w:val="26"/>
          <w:rtl/>
        </w:rPr>
        <w:t xml:space="preserve">ותנן נמי גבי ערלה כי האי גוונא: אילן היוצא מן הגזע ומן השורשין </w:t>
      </w:r>
      <w:r w:rsidRPr="00414315">
        <w:rPr>
          <w:rFonts w:cs="FrankRuehl"/>
          <w:sz w:val="26"/>
          <w:szCs w:val="26"/>
          <w:rtl/>
        </w:rPr>
        <w:t>–</w:t>
      </w:r>
      <w:r w:rsidRPr="00414315">
        <w:rPr>
          <w:rFonts w:cs="FrankRuehl" w:hint="cs"/>
          <w:sz w:val="26"/>
          <w:szCs w:val="26"/>
          <w:rtl/>
        </w:rPr>
        <w:t xml:space="preserve"> חייב בערלה, דברי ר"מ. ר"י אומר: מן הגזע פטור, מן השורשין חייב.</w:t>
      </w:r>
    </w:p>
    <w:p w14:paraId="06859970"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 xml:space="preserve">בהמשך דנה הגמ' בשיטת ר"ש, ש"כל שהעליון יכול לפשוט את ידו וליטול </w:t>
      </w:r>
      <w:r w:rsidRPr="00414315">
        <w:rPr>
          <w:rFonts w:cs="FrankRuehl"/>
          <w:sz w:val="26"/>
          <w:szCs w:val="26"/>
          <w:rtl/>
        </w:rPr>
        <w:t>–</w:t>
      </w:r>
      <w:r w:rsidRPr="00414315">
        <w:rPr>
          <w:rFonts w:cs="FrankRuehl" w:hint="cs"/>
          <w:sz w:val="26"/>
          <w:szCs w:val="26"/>
          <w:rtl/>
        </w:rPr>
        <w:t xml:space="preserve"> הרי הוא שלו":</w:t>
      </w:r>
    </w:p>
    <w:p w14:paraId="4E5C24CB"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hint="cs"/>
          <w:sz w:val="26"/>
          <w:szCs w:val="26"/>
          <w:rtl/>
        </w:rPr>
        <w:t xml:space="preserve">בעי רב ענן ואיתימא רבי ירמיה: מגיע לנופו ואין מגיע לעיקרו, מגיע לעיקרו ואין מגיע לנופו (רש"י: כגון שנוטה נופו למטה) </w:t>
      </w:r>
      <w:r w:rsidRPr="00414315">
        <w:rPr>
          <w:rFonts w:cs="FrankRuehl"/>
          <w:sz w:val="26"/>
          <w:szCs w:val="26"/>
          <w:rtl/>
        </w:rPr>
        <w:t>–</w:t>
      </w:r>
      <w:r w:rsidRPr="00414315">
        <w:rPr>
          <w:rFonts w:cs="FrankRuehl" w:hint="cs"/>
          <w:sz w:val="26"/>
          <w:szCs w:val="26"/>
          <w:rtl/>
        </w:rPr>
        <w:t xml:space="preserve"> מאי? תיקו.</w:t>
      </w:r>
    </w:p>
    <w:p w14:paraId="3FFC680C"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br w:type="page"/>
      </w:r>
      <w:r w:rsidRPr="00414315">
        <w:rPr>
          <w:rFonts w:cs="FrankRuehl" w:hint="cs"/>
          <w:sz w:val="26"/>
          <w:szCs w:val="26"/>
          <w:rtl/>
        </w:rPr>
        <w:lastRenderedPageBreak/>
        <w:t>ומסיימת ה</w:t>
      </w:r>
      <w:r w:rsidRPr="00414315">
        <w:rPr>
          <w:rFonts w:cs="FrankRuehl"/>
          <w:sz w:val="26"/>
          <w:szCs w:val="26"/>
          <w:rtl/>
        </w:rPr>
        <w:t>גמ'</w:t>
      </w:r>
      <w:r w:rsidRPr="00414315">
        <w:rPr>
          <w:rFonts w:cs="FrankRuehl" w:hint="cs"/>
          <w:sz w:val="26"/>
          <w:szCs w:val="26"/>
          <w:rtl/>
        </w:rPr>
        <w:t>:</w:t>
      </w:r>
    </w:p>
    <w:p w14:paraId="51306834"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sz w:val="26"/>
          <w:szCs w:val="26"/>
          <w:rtl/>
        </w:rPr>
        <w:t>אמר אפרים ספרא תלמידו של ר"ל משום ר"ל</w:t>
      </w:r>
      <w:r w:rsidRPr="00414315">
        <w:rPr>
          <w:rFonts w:cs="FrankRuehl" w:hint="cs"/>
          <w:sz w:val="26"/>
          <w:szCs w:val="26"/>
          <w:rtl/>
        </w:rPr>
        <w:t>:</w:t>
      </w:r>
      <w:r w:rsidRPr="00414315">
        <w:rPr>
          <w:rFonts w:cs="FrankRuehl"/>
          <w:sz w:val="26"/>
          <w:szCs w:val="26"/>
          <w:rtl/>
        </w:rPr>
        <w:t xml:space="preserve"> הלכה כר"ש. אמרוה קמיה דשבור מלכא</w:t>
      </w:r>
      <w:r w:rsidRPr="00414315">
        <w:rPr>
          <w:rFonts w:cs="FrankRuehl" w:hint="cs"/>
          <w:sz w:val="26"/>
          <w:szCs w:val="26"/>
          <w:rtl/>
        </w:rPr>
        <w:t>,</w:t>
      </w:r>
      <w:r w:rsidRPr="00414315">
        <w:rPr>
          <w:rFonts w:cs="FrankRuehl"/>
          <w:sz w:val="26"/>
          <w:szCs w:val="26"/>
          <w:rtl/>
        </w:rPr>
        <w:t xml:space="preserve"> אמר להו</w:t>
      </w:r>
      <w:r w:rsidRPr="00414315">
        <w:rPr>
          <w:rFonts w:cs="FrankRuehl" w:hint="cs"/>
          <w:sz w:val="26"/>
          <w:szCs w:val="26"/>
          <w:rtl/>
        </w:rPr>
        <w:t>:</w:t>
      </w:r>
      <w:r w:rsidRPr="00414315">
        <w:rPr>
          <w:rFonts w:cs="FrankRuehl"/>
          <w:sz w:val="26"/>
          <w:szCs w:val="26"/>
          <w:rtl/>
        </w:rPr>
        <w:t xml:space="preserve"> אפיריון נמטיה לר"ש.</w:t>
      </w:r>
    </w:p>
    <w:p w14:paraId="491A768C"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רש"י מביא שני פירושים</w:t>
      </w:r>
      <w:r w:rsidRPr="00414315">
        <w:rPr>
          <w:rFonts w:cs="FrankRuehl" w:hint="cs"/>
          <w:sz w:val="26"/>
          <w:szCs w:val="26"/>
          <w:rtl/>
        </w:rPr>
        <w:t>: א.</w:t>
      </w:r>
      <w:r w:rsidRPr="00414315">
        <w:rPr>
          <w:rFonts w:cs="FrankRuehl"/>
          <w:sz w:val="26"/>
          <w:szCs w:val="26"/>
          <w:rtl/>
        </w:rPr>
        <w:t xml:space="preserve"> שבור מלכא ה</w:t>
      </w:r>
      <w:r w:rsidRPr="00414315">
        <w:rPr>
          <w:rFonts w:cs="FrankRuehl" w:hint="cs"/>
          <w:sz w:val="26"/>
          <w:szCs w:val="26"/>
          <w:rtl/>
        </w:rPr>
        <w:t>וא</w:t>
      </w:r>
      <w:r w:rsidRPr="00414315">
        <w:rPr>
          <w:rFonts w:cs="FrankRuehl"/>
          <w:sz w:val="26"/>
          <w:szCs w:val="26"/>
          <w:rtl/>
        </w:rPr>
        <w:t xml:space="preserve"> מלך פרס</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ש</w:t>
      </w:r>
      <w:r w:rsidRPr="00414315">
        <w:rPr>
          <w:rFonts w:cs="FrankRuehl"/>
          <w:sz w:val="26"/>
          <w:szCs w:val="26"/>
          <w:rtl/>
        </w:rPr>
        <w:t>היה בקי בדינים</w:t>
      </w:r>
      <w:r w:rsidRPr="00414315">
        <w:rPr>
          <w:rFonts w:cs="FrankRuehl" w:hint="cs"/>
          <w:sz w:val="26"/>
          <w:szCs w:val="26"/>
          <w:rtl/>
        </w:rPr>
        <w:t>,</w:t>
      </w:r>
      <w:r w:rsidRPr="00414315">
        <w:rPr>
          <w:rFonts w:cs="FrankRuehl"/>
          <w:sz w:val="26"/>
          <w:szCs w:val="26"/>
          <w:rtl/>
        </w:rPr>
        <w:t xml:space="preserve"> ואמר</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אפיריון</w:t>
      </w:r>
      <w:r w:rsidRPr="00414315">
        <w:rPr>
          <w:rFonts w:cs="FrankRuehl" w:hint="cs"/>
          <w:sz w:val="26"/>
          <w:szCs w:val="26"/>
          <w:rtl/>
        </w:rPr>
        <w:t xml:space="preserve">" </w:t>
      </w:r>
      <w:r w:rsidRPr="00414315">
        <w:rPr>
          <w:rFonts w:cs="FrankRuehl" w:hint="eastAsia"/>
          <w:sz w:val="26"/>
          <w:szCs w:val="26"/>
          <w:rtl/>
        </w:rPr>
        <w:t>–</w:t>
      </w:r>
      <w:r w:rsidRPr="00414315">
        <w:rPr>
          <w:rFonts w:cs="FrankRuehl"/>
          <w:sz w:val="26"/>
          <w:szCs w:val="26"/>
          <w:rtl/>
        </w:rPr>
        <w:t xml:space="preserve"> זאת אומרת</w:t>
      </w:r>
      <w:r w:rsidRPr="00414315">
        <w:rPr>
          <w:rFonts w:cs="FrankRuehl" w:hint="cs"/>
          <w:sz w:val="26"/>
          <w:szCs w:val="26"/>
          <w:rtl/>
        </w:rPr>
        <w:t>:</w:t>
      </w:r>
      <w:r w:rsidRPr="00414315">
        <w:rPr>
          <w:rFonts w:cs="FrankRuehl"/>
          <w:sz w:val="26"/>
          <w:szCs w:val="26"/>
          <w:rtl/>
        </w:rPr>
        <w:t xml:space="preserve"> יקבל חן מאיתנו על זה.</w:t>
      </w:r>
      <w:r w:rsidRPr="00414315">
        <w:rPr>
          <w:rFonts w:cs="FrankRuehl" w:hint="cs"/>
          <w:sz w:val="26"/>
          <w:szCs w:val="26"/>
          <w:rtl/>
        </w:rPr>
        <w:t xml:space="preserve"> ב.</w:t>
      </w:r>
      <w:r w:rsidRPr="00414315">
        <w:rPr>
          <w:rFonts w:cs="FrankRuehl"/>
          <w:sz w:val="26"/>
          <w:szCs w:val="26"/>
          <w:rtl/>
        </w:rPr>
        <w:t xml:space="preserve"> שבור מלכא ה</w:t>
      </w:r>
      <w:r w:rsidRPr="00414315">
        <w:rPr>
          <w:rFonts w:cs="FrankRuehl" w:hint="cs"/>
          <w:sz w:val="26"/>
          <w:szCs w:val="26"/>
          <w:rtl/>
        </w:rPr>
        <w:t>וא</w:t>
      </w:r>
      <w:r w:rsidRPr="00414315">
        <w:rPr>
          <w:rFonts w:cs="FrankRuehl"/>
          <w:sz w:val="26"/>
          <w:szCs w:val="26"/>
          <w:rtl/>
        </w:rPr>
        <w:t xml:space="preserve"> שמואל. </w:t>
      </w:r>
    </w:p>
    <w:p w14:paraId="1742A2AB" w14:textId="77777777" w:rsidR="00D93C6F" w:rsidRPr="00414315" w:rsidRDefault="00D93C6F" w:rsidP="009B3DE5">
      <w:pPr>
        <w:spacing w:before="120" w:line="360" w:lineRule="exact"/>
        <w:jc w:val="both"/>
        <w:rPr>
          <w:rFonts w:cs="FrankRuehl" w:hint="cs"/>
          <w:sz w:val="26"/>
          <w:szCs w:val="26"/>
          <w:rtl/>
        </w:rPr>
      </w:pPr>
    </w:p>
    <w:p w14:paraId="72672A5F"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ב.</w:t>
      </w:r>
    </w:p>
    <w:p w14:paraId="7AD17DD0"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והנה יש לדקדק </w:t>
      </w:r>
      <w:r w:rsidRPr="00414315">
        <w:rPr>
          <w:rFonts w:cs="FrankRuehl" w:hint="cs"/>
          <w:sz w:val="26"/>
          <w:szCs w:val="26"/>
          <w:rtl/>
        </w:rPr>
        <w:t>בסוגיה זו</w:t>
      </w:r>
      <w:r w:rsidRPr="00414315">
        <w:rPr>
          <w:rFonts w:cs="FrankRuehl"/>
          <w:sz w:val="26"/>
          <w:szCs w:val="26"/>
          <w:rtl/>
        </w:rPr>
        <w:t xml:space="preserve"> כמה דברים:</w:t>
      </w:r>
    </w:p>
    <w:p w14:paraId="51D485C7"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 xml:space="preserve">א. הרמב"ם </w:t>
      </w:r>
      <w:r w:rsidRPr="00414315">
        <w:rPr>
          <w:rFonts w:cs="FrankRuehl" w:hint="cs"/>
          <w:sz w:val="26"/>
          <w:szCs w:val="26"/>
          <w:rtl/>
        </w:rPr>
        <w:t>ב</w:t>
      </w:r>
      <w:r w:rsidRPr="00414315">
        <w:rPr>
          <w:rFonts w:cs="FrankRuehl"/>
          <w:sz w:val="26"/>
          <w:szCs w:val="26"/>
          <w:rtl/>
        </w:rPr>
        <w:t>הל</w:t>
      </w:r>
      <w:r w:rsidRPr="00414315">
        <w:rPr>
          <w:rFonts w:cs="FrankRuehl" w:hint="cs"/>
          <w:sz w:val="26"/>
          <w:szCs w:val="26"/>
          <w:rtl/>
        </w:rPr>
        <w:t>'</w:t>
      </w:r>
      <w:r w:rsidRPr="00414315">
        <w:rPr>
          <w:rFonts w:cs="FrankRuehl"/>
          <w:sz w:val="26"/>
          <w:szCs w:val="26"/>
          <w:rtl/>
        </w:rPr>
        <w:t xml:space="preserve"> שכנים</w:t>
      </w:r>
      <w:r w:rsidRPr="00414315">
        <w:rPr>
          <w:rFonts w:cs="FrankRuehl"/>
          <w:rtl/>
        </w:rPr>
        <w:t xml:space="preserve"> </w:t>
      </w:r>
      <w:r w:rsidRPr="00414315">
        <w:rPr>
          <w:rFonts w:cs="FrankRuehl" w:hint="cs"/>
          <w:rtl/>
        </w:rPr>
        <w:t>(פ"ד, ה"ט)</w:t>
      </w:r>
      <w:r w:rsidRPr="00414315">
        <w:rPr>
          <w:rFonts w:cs="FrankRuehl" w:hint="cs"/>
          <w:sz w:val="26"/>
          <w:szCs w:val="26"/>
          <w:rtl/>
        </w:rPr>
        <w:t xml:space="preserve"> </w:t>
      </w:r>
      <w:r w:rsidRPr="00414315">
        <w:rPr>
          <w:rFonts w:cs="FrankRuehl"/>
          <w:sz w:val="26"/>
          <w:szCs w:val="26"/>
          <w:rtl/>
        </w:rPr>
        <w:t>פסק כר"ש</w:t>
      </w:r>
      <w:r w:rsidRPr="00414315">
        <w:rPr>
          <w:rFonts w:cs="FrankRuehl" w:hint="cs"/>
          <w:sz w:val="26"/>
          <w:szCs w:val="26"/>
          <w:rtl/>
        </w:rPr>
        <w:t>.</w:t>
      </w:r>
      <w:r w:rsidRPr="00414315">
        <w:rPr>
          <w:rFonts w:cs="FrankRuehl"/>
          <w:sz w:val="26"/>
          <w:szCs w:val="26"/>
          <w:rtl/>
        </w:rPr>
        <w:t xml:space="preserve"> לפי רש"י</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 xml:space="preserve">סובר </w:t>
      </w:r>
      <w:r w:rsidRPr="00414315">
        <w:rPr>
          <w:rFonts w:cs="FrankRuehl"/>
          <w:sz w:val="26"/>
          <w:szCs w:val="26"/>
          <w:rtl/>
        </w:rPr>
        <w:t xml:space="preserve">ר"ש </w:t>
      </w:r>
      <w:r w:rsidRPr="00414315">
        <w:rPr>
          <w:rFonts w:cs="FrankRuehl" w:hint="cs"/>
          <w:sz w:val="26"/>
          <w:szCs w:val="26"/>
          <w:rtl/>
        </w:rPr>
        <w:t xml:space="preserve">כר"מ במשנה, ש"הואיל ומעפרו היא חייה", לכן "כל שעליון יכול לפשוט ידו וליטול הרי אלו שלו". לפי זה סובר ר"ש שאומרים שדי נופו בתר עיקרו. אך </w:t>
      </w:r>
      <w:r w:rsidRPr="00414315">
        <w:rPr>
          <w:rFonts w:cs="FrankRuehl"/>
          <w:sz w:val="26"/>
          <w:szCs w:val="26"/>
          <w:rtl/>
        </w:rPr>
        <w:t>א</w:t>
      </w:r>
      <w:r w:rsidRPr="00414315">
        <w:rPr>
          <w:rFonts w:cs="FrankRuehl" w:hint="cs"/>
          <w:sz w:val="26"/>
          <w:szCs w:val="26"/>
          <w:rtl/>
        </w:rPr>
        <w:t>ם כן,</w:t>
      </w:r>
      <w:r w:rsidRPr="00414315">
        <w:rPr>
          <w:rFonts w:cs="FrankRuehl"/>
          <w:sz w:val="26"/>
          <w:szCs w:val="26"/>
          <w:rtl/>
        </w:rPr>
        <w:t xml:space="preserve"> </w:t>
      </w:r>
      <w:r w:rsidRPr="00414315">
        <w:rPr>
          <w:rFonts w:cs="FrankRuehl" w:hint="cs"/>
          <w:sz w:val="26"/>
          <w:szCs w:val="26"/>
          <w:rtl/>
        </w:rPr>
        <w:t xml:space="preserve">מדוע </w:t>
      </w:r>
      <w:r w:rsidRPr="00414315">
        <w:rPr>
          <w:rFonts w:cs="FrankRuehl"/>
          <w:sz w:val="26"/>
          <w:szCs w:val="26"/>
          <w:rtl/>
        </w:rPr>
        <w:t xml:space="preserve">פסק </w:t>
      </w:r>
      <w:r w:rsidRPr="00414315">
        <w:rPr>
          <w:rFonts w:cs="FrankRuehl" w:hint="cs"/>
          <w:sz w:val="26"/>
          <w:szCs w:val="26"/>
          <w:rtl/>
        </w:rPr>
        <w:t xml:space="preserve">הרמב"ם </w:t>
      </w:r>
      <w:r w:rsidRPr="00414315">
        <w:rPr>
          <w:rFonts w:cs="FrankRuehl"/>
          <w:sz w:val="26"/>
          <w:szCs w:val="26"/>
          <w:rtl/>
        </w:rPr>
        <w:t>בהל</w:t>
      </w:r>
      <w:r w:rsidRPr="00414315">
        <w:rPr>
          <w:rFonts w:cs="FrankRuehl" w:hint="cs"/>
          <w:sz w:val="26"/>
          <w:szCs w:val="26"/>
          <w:rtl/>
        </w:rPr>
        <w:t>' מ</w:t>
      </w:r>
      <w:r w:rsidRPr="00414315">
        <w:rPr>
          <w:rFonts w:cs="FrankRuehl"/>
          <w:sz w:val="26"/>
          <w:szCs w:val="26"/>
          <w:rtl/>
        </w:rPr>
        <w:t>עשר שני</w:t>
      </w:r>
      <w:r w:rsidRPr="00414315">
        <w:rPr>
          <w:rFonts w:cs="FrankRuehl"/>
          <w:rtl/>
        </w:rPr>
        <w:t xml:space="preserve"> </w:t>
      </w:r>
      <w:r w:rsidRPr="00414315">
        <w:rPr>
          <w:rFonts w:cs="FrankRuehl" w:hint="cs"/>
          <w:rtl/>
        </w:rPr>
        <w:t>(פ"י, הי"ט)</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אילן ה</w:t>
      </w:r>
      <w:r w:rsidRPr="00414315">
        <w:rPr>
          <w:rFonts w:cs="FrankRuehl" w:hint="cs"/>
          <w:sz w:val="26"/>
          <w:szCs w:val="26"/>
          <w:rtl/>
        </w:rPr>
        <w:t>יוצא</w:t>
      </w:r>
      <w:r w:rsidRPr="00414315">
        <w:rPr>
          <w:rFonts w:cs="FrankRuehl"/>
          <w:sz w:val="26"/>
          <w:szCs w:val="26"/>
          <w:rtl/>
        </w:rPr>
        <w:t xml:space="preserve"> מן הגזע </w:t>
      </w:r>
      <w:r w:rsidRPr="00414315">
        <w:rPr>
          <w:rFonts w:cs="FrankRuehl" w:hint="cs"/>
          <w:sz w:val="26"/>
          <w:szCs w:val="26"/>
          <w:rtl/>
        </w:rPr>
        <w:t>פטור מן ה</w:t>
      </w:r>
      <w:r w:rsidRPr="00414315">
        <w:rPr>
          <w:rFonts w:cs="FrankRuehl"/>
          <w:sz w:val="26"/>
          <w:szCs w:val="26"/>
          <w:rtl/>
        </w:rPr>
        <w:t>ערלה</w:t>
      </w:r>
      <w:r w:rsidRPr="00414315">
        <w:rPr>
          <w:rFonts w:cs="FrankRuehl" w:hint="cs"/>
          <w:sz w:val="26"/>
          <w:szCs w:val="26"/>
          <w:rtl/>
        </w:rPr>
        <w:t>" –</w:t>
      </w:r>
      <w:r w:rsidRPr="00414315">
        <w:rPr>
          <w:rFonts w:cs="FrankRuehl"/>
          <w:sz w:val="26"/>
          <w:szCs w:val="26"/>
          <w:rtl/>
        </w:rPr>
        <w:t xml:space="preserve"> זאת אומרת דאזלינן בתר נופו</w:t>
      </w:r>
      <w:r w:rsidRPr="00414315">
        <w:rPr>
          <w:rFonts w:cs="FrankRuehl" w:hint="cs"/>
          <w:sz w:val="26"/>
          <w:szCs w:val="26"/>
          <w:rtl/>
        </w:rPr>
        <w:t>, כר' יהודה,</w:t>
      </w:r>
      <w:r w:rsidRPr="00414315">
        <w:rPr>
          <w:rFonts w:cs="FrankRuehl"/>
          <w:sz w:val="26"/>
          <w:szCs w:val="26"/>
          <w:rtl/>
        </w:rPr>
        <w:t xml:space="preserve"> ולא בתר עיקרו</w:t>
      </w:r>
      <w:r w:rsidRPr="00414315">
        <w:rPr>
          <w:rFonts w:cs="FrankRuehl" w:hint="cs"/>
          <w:sz w:val="26"/>
          <w:szCs w:val="26"/>
          <w:rtl/>
        </w:rPr>
        <w:t>?</w:t>
      </w:r>
      <w:r w:rsidRPr="00414315">
        <w:rPr>
          <w:rFonts w:cs="FrankRuehl"/>
          <w:sz w:val="26"/>
          <w:szCs w:val="26"/>
          <w:rtl/>
        </w:rPr>
        <w:t xml:space="preserve"> כך הקשה </w:t>
      </w:r>
      <w:r w:rsidRPr="00414315">
        <w:rPr>
          <w:rFonts w:cs="FrankRuehl" w:hint="cs"/>
          <w:sz w:val="26"/>
          <w:szCs w:val="26"/>
          <w:rtl/>
        </w:rPr>
        <w:t xml:space="preserve">גם </w:t>
      </w:r>
      <w:r w:rsidRPr="00414315">
        <w:rPr>
          <w:rFonts w:cs="FrankRuehl"/>
          <w:sz w:val="26"/>
          <w:szCs w:val="26"/>
          <w:rtl/>
        </w:rPr>
        <w:t>הלח"מ.</w:t>
      </w:r>
    </w:p>
    <w:p w14:paraId="611D0ED0"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ב. יש לתמוה על הרי"ף שהשמיט לגמרי את הבעיה של רב ענן</w:t>
      </w:r>
      <w:r w:rsidRPr="00414315">
        <w:rPr>
          <w:rFonts w:cs="FrankRuehl" w:hint="cs"/>
          <w:sz w:val="26"/>
          <w:szCs w:val="26"/>
          <w:rtl/>
        </w:rPr>
        <w:t>. לעומת זאת, מביא הרי"ף את פסק ההלכה של ר"ל, ומוסיף את דברי הגמ': "</w:t>
      </w:r>
      <w:r w:rsidRPr="00414315">
        <w:rPr>
          <w:rFonts w:cs="FrankRuehl"/>
          <w:sz w:val="26"/>
          <w:szCs w:val="26"/>
          <w:rtl/>
        </w:rPr>
        <w:t>אמרוה קמיה דשבור מלכא, א"ל אפיריון נמטיה</w:t>
      </w:r>
      <w:r w:rsidRPr="00414315">
        <w:rPr>
          <w:rFonts w:cs="FrankRuehl" w:hint="cs"/>
          <w:sz w:val="26"/>
          <w:szCs w:val="26"/>
          <w:rtl/>
        </w:rPr>
        <w:t xml:space="preserve"> לר"ש". ויש לשאול:</w:t>
      </w:r>
      <w:r w:rsidRPr="00414315">
        <w:rPr>
          <w:rFonts w:cs="FrankRuehl"/>
          <w:sz w:val="26"/>
          <w:szCs w:val="26"/>
          <w:rtl/>
        </w:rPr>
        <w:t xml:space="preserve"> אם כוונת</w:t>
      </w:r>
      <w:r w:rsidRPr="00414315">
        <w:rPr>
          <w:rFonts w:cs="FrankRuehl" w:hint="cs"/>
          <w:sz w:val="26"/>
          <w:szCs w:val="26"/>
          <w:rtl/>
        </w:rPr>
        <w:t xml:space="preserve"> הרי"ף</w:t>
      </w:r>
      <w:r w:rsidRPr="00414315">
        <w:rPr>
          <w:rFonts w:cs="FrankRuehl"/>
          <w:sz w:val="26"/>
          <w:szCs w:val="26"/>
          <w:rtl/>
        </w:rPr>
        <w:t xml:space="preserve"> היתה להוכיח דהלכה כר"ש</w:t>
      </w:r>
      <w:r w:rsidRPr="00414315">
        <w:rPr>
          <w:rFonts w:cs="FrankRuehl" w:hint="cs"/>
          <w:sz w:val="26"/>
          <w:szCs w:val="26"/>
          <w:rtl/>
        </w:rPr>
        <w:t>,</w:t>
      </w:r>
      <w:r w:rsidRPr="00414315">
        <w:rPr>
          <w:rFonts w:cs="FrankRuehl"/>
          <w:sz w:val="26"/>
          <w:szCs w:val="26"/>
          <w:rtl/>
        </w:rPr>
        <w:t xml:space="preserve"> מספיק מה שפסק כבר ר"ל הלכה כר"ש, מה מעלה או מוריד אם שבור מלכא גם קלסהו</w:t>
      </w:r>
      <w:r w:rsidRPr="00414315">
        <w:rPr>
          <w:rFonts w:cs="FrankRuehl" w:hint="cs"/>
          <w:sz w:val="26"/>
          <w:szCs w:val="26"/>
          <w:rtl/>
        </w:rPr>
        <w:t>?</w:t>
      </w:r>
    </w:p>
    <w:p w14:paraId="32CE3481"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ג. בירושלמי</w:t>
      </w:r>
      <w:r w:rsidRPr="00414315">
        <w:rPr>
          <w:rFonts w:cs="FrankRuehl" w:hint="cs"/>
          <w:rtl/>
        </w:rPr>
        <w:t xml:space="preserve"> (פ"י, ה"ו)</w:t>
      </w:r>
      <w:r w:rsidRPr="00414315">
        <w:rPr>
          <w:rFonts w:cs="FrankRuehl"/>
          <w:sz w:val="26"/>
          <w:szCs w:val="26"/>
          <w:rtl/>
        </w:rPr>
        <w:t xml:space="preserve"> אמרינן</w:t>
      </w:r>
      <w:r w:rsidRPr="00414315">
        <w:rPr>
          <w:rFonts w:cs="FrankRuehl" w:hint="cs"/>
          <w:sz w:val="26"/>
          <w:szCs w:val="26"/>
          <w:rtl/>
        </w:rPr>
        <w:t xml:space="preserve"> על המשנה:</w:t>
      </w:r>
    </w:p>
    <w:p w14:paraId="2BC104C4"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sz w:val="26"/>
          <w:szCs w:val="26"/>
          <w:rtl/>
        </w:rPr>
        <w:t xml:space="preserve">מה יעשו </w:t>
      </w:r>
      <w:r w:rsidRPr="00414315">
        <w:rPr>
          <w:rFonts w:cs="FrankRuehl" w:hint="cs"/>
          <w:sz w:val="26"/>
          <w:szCs w:val="26"/>
          <w:rtl/>
        </w:rPr>
        <w:t>(פני משה: הלכה כמי מהני תנאי דמתני')?</w:t>
      </w:r>
      <w:r w:rsidRPr="00414315">
        <w:rPr>
          <w:rFonts w:cs="FrankRuehl"/>
          <w:sz w:val="26"/>
          <w:szCs w:val="26"/>
          <w:rtl/>
        </w:rPr>
        <w:t xml:space="preserve"> אפרים בשם ר"ל אמר</w:t>
      </w:r>
      <w:r w:rsidRPr="00414315">
        <w:rPr>
          <w:rFonts w:cs="FrankRuehl" w:hint="cs"/>
          <w:sz w:val="26"/>
          <w:szCs w:val="26"/>
          <w:rtl/>
        </w:rPr>
        <w:t>:</w:t>
      </w:r>
      <w:r w:rsidRPr="00414315">
        <w:rPr>
          <w:rFonts w:cs="FrankRuehl"/>
          <w:sz w:val="26"/>
          <w:szCs w:val="26"/>
          <w:rtl/>
        </w:rPr>
        <w:t xml:space="preserve"> יחלוקו.</w:t>
      </w:r>
    </w:p>
    <w:p w14:paraId="26E0AD1E"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ה</w:t>
      </w:r>
      <w:r w:rsidRPr="00414315">
        <w:rPr>
          <w:rFonts w:cs="FrankRuehl" w:hint="cs"/>
          <w:sz w:val="26"/>
          <w:szCs w:val="26"/>
          <w:rtl/>
        </w:rPr>
        <w:t xml:space="preserve">פני משה מבאר, </w:t>
      </w:r>
      <w:r w:rsidRPr="00414315">
        <w:rPr>
          <w:rFonts w:cs="FrankRuehl"/>
          <w:sz w:val="26"/>
          <w:szCs w:val="26"/>
          <w:rtl/>
        </w:rPr>
        <w:t>דמספקא ליה ל</w:t>
      </w:r>
      <w:r w:rsidRPr="00414315">
        <w:rPr>
          <w:rFonts w:cs="FrankRuehl" w:hint="cs"/>
          <w:sz w:val="26"/>
          <w:szCs w:val="26"/>
          <w:rtl/>
        </w:rPr>
        <w:t>ר"ל</w:t>
      </w:r>
      <w:r w:rsidRPr="00414315">
        <w:rPr>
          <w:rFonts w:cs="FrankRuehl"/>
          <w:sz w:val="26"/>
          <w:szCs w:val="26"/>
          <w:rtl/>
        </w:rPr>
        <w:t xml:space="preserve"> כמאן הלכתא</w:t>
      </w:r>
      <w:r w:rsidRPr="00414315">
        <w:rPr>
          <w:rFonts w:cs="FrankRuehl" w:hint="cs"/>
          <w:sz w:val="26"/>
          <w:szCs w:val="26"/>
          <w:rtl/>
        </w:rPr>
        <w:t>,</w:t>
      </w:r>
      <w:r w:rsidRPr="00414315">
        <w:rPr>
          <w:rFonts w:cs="FrankRuehl"/>
          <w:sz w:val="26"/>
          <w:szCs w:val="26"/>
          <w:rtl/>
        </w:rPr>
        <w:t xml:space="preserve"> אי כר"מ אי כר"י, ע</w:t>
      </w:r>
      <w:r w:rsidRPr="00414315">
        <w:rPr>
          <w:rFonts w:cs="FrankRuehl" w:hint="cs"/>
          <w:sz w:val="26"/>
          <w:szCs w:val="26"/>
          <w:rtl/>
        </w:rPr>
        <w:t>ל כן</w:t>
      </w:r>
      <w:r w:rsidRPr="00414315">
        <w:rPr>
          <w:rFonts w:cs="FrankRuehl"/>
          <w:sz w:val="26"/>
          <w:szCs w:val="26"/>
          <w:rtl/>
        </w:rPr>
        <w:t xml:space="preserve"> פסק דיחלוקו</w:t>
      </w:r>
      <w:r w:rsidRPr="00414315">
        <w:rPr>
          <w:rFonts w:cs="FrankRuehl" w:hint="cs"/>
          <w:sz w:val="26"/>
          <w:szCs w:val="26"/>
          <w:rtl/>
        </w:rPr>
        <w:t>.</w:t>
      </w:r>
      <w:r w:rsidRPr="00414315">
        <w:rPr>
          <w:rFonts w:cs="FrankRuehl"/>
          <w:sz w:val="26"/>
          <w:szCs w:val="26"/>
          <w:rtl/>
        </w:rPr>
        <w:t xml:space="preserve"> לפי זה סותר </w:t>
      </w:r>
      <w:r w:rsidRPr="00414315">
        <w:rPr>
          <w:rFonts w:cs="FrankRuehl" w:hint="cs"/>
          <w:sz w:val="26"/>
          <w:szCs w:val="26"/>
          <w:rtl/>
        </w:rPr>
        <w:t xml:space="preserve">הירושלמי </w:t>
      </w:r>
      <w:r w:rsidRPr="00414315">
        <w:rPr>
          <w:rFonts w:cs="FrankRuehl"/>
          <w:sz w:val="26"/>
          <w:szCs w:val="26"/>
          <w:rtl/>
        </w:rPr>
        <w:t>את הבבלי</w:t>
      </w:r>
      <w:r w:rsidRPr="00414315">
        <w:rPr>
          <w:rFonts w:cs="FrankRuehl" w:hint="cs"/>
          <w:sz w:val="26"/>
          <w:szCs w:val="26"/>
          <w:rtl/>
        </w:rPr>
        <w:t>,</w:t>
      </w:r>
      <w:r w:rsidRPr="00414315">
        <w:rPr>
          <w:rFonts w:cs="FrankRuehl"/>
          <w:sz w:val="26"/>
          <w:szCs w:val="26"/>
          <w:rtl/>
        </w:rPr>
        <w:t xml:space="preserve"> שפסק כר"ש.</w:t>
      </w:r>
    </w:p>
    <w:p w14:paraId="145E308B"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ד. עוד יש להקשות</w:t>
      </w:r>
      <w:r w:rsidRPr="00414315">
        <w:rPr>
          <w:rFonts w:cs="FrankRuehl" w:hint="cs"/>
          <w:sz w:val="26"/>
          <w:szCs w:val="26"/>
          <w:rtl/>
        </w:rPr>
        <w:t>:</w:t>
      </w:r>
      <w:r w:rsidRPr="00414315">
        <w:rPr>
          <w:rFonts w:cs="FrankRuehl"/>
          <w:sz w:val="26"/>
          <w:szCs w:val="26"/>
          <w:rtl/>
        </w:rPr>
        <w:t xml:space="preserve"> לכאורה שיעור ר"ש</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כל שהעליון יכול לפשוט את ידו</w:t>
      </w:r>
      <w:r w:rsidRPr="00414315">
        <w:rPr>
          <w:rFonts w:cs="FrankRuehl" w:hint="cs"/>
          <w:sz w:val="26"/>
          <w:szCs w:val="26"/>
          <w:rtl/>
        </w:rPr>
        <w:t>"</w:t>
      </w:r>
      <w:r w:rsidRPr="00414315">
        <w:rPr>
          <w:rFonts w:cs="FrankRuehl"/>
          <w:sz w:val="26"/>
          <w:szCs w:val="26"/>
          <w:rtl/>
        </w:rPr>
        <w:t xml:space="preserve"> איננו מובן</w:t>
      </w:r>
      <w:r w:rsidRPr="00414315">
        <w:rPr>
          <w:rFonts w:cs="FrankRuehl" w:hint="cs"/>
          <w:sz w:val="26"/>
          <w:szCs w:val="26"/>
          <w:rtl/>
        </w:rPr>
        <w:t>,</w:t>
      </w:r>
      <w:r w:rsidRPr="00414315">
        <w:rPr>
          <w:rFonts w:cs="FrankRuehl"/>
          <w:sz w:val="26"/>
          <w:szCs w:val="26"/>
          <w:rtl/>
        </w:rPr>
        <w:t xml:space="preserve"> והוי </w:t>
      </w:r>
      <w:r w:rsidRPr="00414315">
        <w:rPr>
          <w:rFonts w:cs="FrankRuehl" w:hint="cs"/>
          <w:sz w:val="26"/>
          <w:szCs w:val="26"/>
          <w:rtl/>
        </w:rPr>
        <w:t>כהלכתא בלא טעמא</w:t>
      </w:r>
      <w:r w:rsidRPr="00414315">
        <w:rPr>
          <w:rFonts w:cs="FrankRuehl"/>
          <w:sz w:val="26"/>
          <w:szCs w:val="26"/>
          <w:rtl/>
        </w:rPr>
        <w:t>.</w:t>
      </w:r>
    </w:p>
    <w:p w14:paraId="7C78F366" w14:textId="77777777" w:rsidR="00D93C6F" w:rsidRPr="00414315" w:rsidRDefault="00D93C6F" w:rsidP="009B3DE5">
      <w:pPr>
        <w:spacing w:before="120" w:line="360" w:lineRule="exact"/>
        <w:jc w:val="both"/>
        <w:rPr>
          <w:rFonts w:cs="FrankRuehl" w:hint="cs"/>
          <w:sz w:val="26"/>
          <w:szCs w:val="26"/>
          <w:rtl/>
        </w:rPr>
      </w:pPr>
    </w:p>
    <w:p w14:paraId="471E8505" w14:textId="77777777" w:rsidR="00D93C6F" w:rsidRPr="00414315" w:rsidRDefault="00D93C6F" w:rsidP="009B3DE5">
      <w:pPr>
        <w:keepNext/>
        <w:spacing w:before="120" w:line="360" w:lineRule="exact"/>
        <w:jc w:val="center"/>
        <w:rPr>
          <w:rFonts w:cs="FrankRuehl" w:hint="cs"/>
          <w:b/>
          <w:bCs/>
          <w:sz w:val="30"/>
          <w:szCs w:val="30"/>
          <w:rtl/>
        </w:rPr>
      </w:pPr>
      <w:r w:rsidRPr="00414315">
        <w:rPr>
          <w:rFonts w:cs="FrankRuehl" w:hint="cs"/>
          <w:b/>
          <w:bCs/>
          <w:sz w:val="30"/>
          <w:szCs w:val="30"/>
          <w:rtl/>
        </w:rPr>
        <w:lastRenderedPageBreak/>
        <w:t>ג.</w:t>
      </w:r>
    </w:p>
    <w:p w14:paraId="78E1D91E"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נראה לתרץ את כל הנ"ל</w:t>
      </w:r>
      <w:r w:rsidRPr="00414315">
        <w:rPr>
          <w:rFonts w:cs="FrankRuehl" w:hint="cs"/>
          <w:sz w:val="26"/>
          <w:szCs w:val="26"/>
          <w:rtl/>
        </w:rPr>
        <w:t>,</w:t>
      </w:r>
      <w:r w:rsidRPr="00414315">
        <w:rPr>
          <w:rFonts w:cs="FrankRuehl"/>
          <w:sz w:val="26"/>
          <w:szCs w:val="26"/>
          <w:rtl/>
        </w:rPr>
        <w:t xml:space="preserve"> בהקדמת מה שאומר על </w:t>
      </w:r>
      <w:r w:rsidRPr="00414315">
        <w:rPr>
          <w:rFonts w:cs="FrankRuehl" w:hint="cs"/>
          <w:sz w:val="26"/>
          <w:szCs w:val="26"/>
          <w:rtl/>
        </w:rPr>
        <w:t>סוגייתנו</w:t>
      </w:r>
      <w:r w:rsidRPr="00414315">
        <w:rPr>
          <w:rFonts w:cs="FrankRuehl"/>
          <w:sz w:val="26"/>
          <w:szCs w:val="26"/>
          <w:rtl/>
        </w:rPr>
        <w:t xml:space="preserve"> ר' יונתן אי</w:t>
      </w:r>
      <w:r w:rsidRPr="00414315">
        <w:rPr>
          <w:rFonts w:cs="FrankRuehl" w:hint="cs"/>
          <w:sz w:val="26"/>
          <w:szCs w:val="26"/>
          <w:rtl/>
        </w:rPr>
        <w:t>י</w:t>
      </w:r>
      <w:r w:rsidRPr="00414315">
        <w:rPr>
          <w:rFonts w:cs="FrankRuehl"/>
          <w:sz w:val="26"/>
          <w:szCs w:val="26"/>
          <w:rtl/>
        </w:rPr>
        <w:t>בש</w:t>
      </w:r>
      <w:r w:rsidRPr="00414315">
        <w:rPr>
          <w:rFonts w:cs="FrankRuehl" w:hint="cs"/>
          <w:sz w:val="26"/>
          <w:szCs w:val="26"/>
          <w:rtl/>
        </w:rPr>
        <w:t>י</w:t>
      </w:r>
      <w:r w:rsidRPr="00414315">
        <w:rPr>
          <w:rFonts w:cs="FrankRuehl"/>
          <w:sz w:val="26"/>
          <w:szCs w:val="26"/>
          <w:rtl/>
        </w:rPr>
        <w:t>ץ</w:t>
      </w:r>
      <w:r w:rsidRPr="00414315">
        <w:rPr>
          <w:rFonts w:cs="FrankRuehl" w:hint="cs"/>
          <w:sz w:val="26"/>
          <w:szCs w:val="26"/>
          <w:rtl/>
        </w:rPr>
        <w:t>,</w:t>
      </w:r>
      <w:r w:rsidRPr="00414315">
        <w:rPr>
          <w:rFonts w:cs="FrankRuehl"/>
          <w:sz w:val="26"/>
          <w:szCs w:val="26"/>
          <w:rtl/>
        </w:rPr>
        <w:t xml:space="preserve"> בעל ה"יערות דבש"</w:t>
      </w:r>
      <w:r w:rsidRPr="00414315">
        <w:rPr>
          <w:rFonts w:cs="FrankRuehl" w:hint="cs"/>
          <w:sz w:val="26"/>
          <w:szCs w:val="26"/>
          <w:rtl/>
        </w:rPr>
        <w:t>,</w:t>
      </w:r>
      <w:r w:rsidRPr="00414315">
        <w:rPr>
          <w:rFonts w:cs="FrankRuehl"/>
          <w:sz w:val="26"/>
          <w:szCs w:val="26"/>
          <w:rtl/>
        </w:rPr>
        <w:t xml:space="preserve"> וז"ל:</w:t>
      </w:r>
    </w:p>
    <w:p w14:paraId="0B535EF8" w14:textId="77777777" w:rsidR="00D93C6F" w:rsidRPr="00414315" w:rsidRDefault="00D93C6F" w:rsidP="009B3DE5">
      <w:pPr>
        <w:spacing w:before="120" w:line="360" w:lineRule="exact"/>
        <w:ind w:left="454" w:right="454"/>
        <w:jc w:val="both"/>
        <w:rPr>
          <w:rFonts w:cs="FrankRuehl" w:hint="cs"/>
          <w:sz w:val="26"/>
          <w:szCs w:val="26"/>
          <w:rtl/>
        </w:rPr>
      </w:pPr>
      <w:r w:rsidRPr="00414315">
        <w:rPr>
          <w:rFonts w:cs="FrankRuehl"/>
          <w:sz w:val="26"/>
          <w:szCs w:val="26"/>
          <w:rtl/>
        </w:rPr>
        <w:t>וא"א כלל לומר שר"מ ור"י חולקים במציאות</w:t>
      </w:r>
      <w:r w:rsidRPr="00414315">
        <w:rPr>
          <w:rFonts w:cs="FrankRuehl" w:hint="cs"/>
          <w:sz w:val="26"/>
          <w:szCs w:val="26"/>
          <w:rtl/>
        </w:rPr>
        <w:t>,</w:t>
      </w:r>
      <w:r w:rsidRPr="00414315">
        <w:rPr>
          <w:rFonts w:cs="FrankRuehl"/>
          <w:sz w:val="26"/>
          <w:szCs w:val="26"/>
          <w:rtl/>
        </w:rPr>
        <w:t xml:space="preserve"> אם עיקר גידול האילן מהגזע או מהנוף. אלא י"ל דר"ש ס"ל דרוב יניקת האילנות הן מהאוויר</w:t>
      </w:r>
      <w:r w:rsidRPr="00414315">
        <w:rPr>
          <w:rFonts w:cs="FrankRuehl" w:hint="cs"/>
          <w:sz w:val="26"/>
          <w:szCs w:val="26"/>
          <w:rtl/>
        </w:rPr>
        <w:t>,</w:t>
      </w:r>
      <w:r w:rsidRPr="00414315">
        <w:rPr>
          <w:rFonts w:cs="FrankRuehl"/>
          <w:sz w:val="26"/>
          <w:szCs w:val="26"/>
          <w:rtl/>
        </w:rPr>
        <w:t xml:space="preserve"> והמיעוט יונק גם מהשורשים</w:t>
      </w:r>
      <w:r w:rsidRPr="00414315">
        <w:rPr>
          <w:rFonts w:cs="FrankRuehl" w:hint="cs"/>
          <w:sz w:val="26"/>
          <w:szCs w:val="26"/>
          <w:rtl/>
        </w:rPr>
        <w:t>,</w:t>
      </w:r>
      <w:r w:rsidRPr="00414315">
        <w:rPr>
          <w:rFonts w:cs="FrankRuehl"/>
          <w:sz w:val="26"/>
          <w:szCs w:val="26"/>
          <w:rtl/>
        </w:rPr>
        <w:t xml:space="preserve"> וקיי"ל שאין הולכים בממון אחר הרוב אלא אחר המוחזק</w:t>
      </w:r>
      <w:r w:rsidRPr="00414315">
        <w:rPr>
          <w:rFonts w:cs="FrankRuehl" w:hint="cs"/>
          <w:sz w:val="26"/>
          <w:szCs w:val="26"/>
          <w:rtl/>
        </w:rPr>
        <w:t>,</w:t>
      </w:r>
      <w:r w:rsidRPr="00414315">
        <w:rPr>
          <w:rFonts w:cs="FrankRuehl"/>
          <w:sz w:val="26"/>
          <w:szCs w:val="26"/>
          <w:rtl/>
        </w:rPr>
        <w:t xml:space="preserve"> ע"כ אנו צריכים לדון עד כמה נקרא כל אחד מוחזק. ע"כ אומר ר"ש כל שהעליון יכול לפשוט את ידו ולוקח </w:t>
      </w:r>
      <w:r w:rsidRPr="00414315">
        <w:rPr>
          <w:rFonts w:cs="FrankRuehl" w:hint="cs"/>
          <w:sz w:val="26"/>
          <w:szCs w:val="26"/>
          <w:rtl/>
        </w:rPr>
        <w:t xml:space="preserve">– </w:t>
      </w:r>
      <w:r w:rsidRPr="00414315">
        <w:rPr>
          <w:rFonts w:cs="FrankRuehl"/>
          <w:sz w:val="26"/>
          <w:szCs w:val="26"/>
          <w:rtl/>
        </w:rPr>
        <w:t>נקרא מוחזק ולא יותר.</w:t>
      </w:r>
    </w:p>
    <w:p w14:paraId="186F085E" w14:textId="77777777" w:rsidR="00D93C6F" w:rsidRPr="00414315" w:rsidRDefault="00D93C6F" w:rsidP="009B3DE5">
      <w:pPr>
        <w:spacing w:before="120" w:after="120" w:line="360" w:lineRule="exact"/>
        <w:ind w:left="454" w:right="454"/>
        <w:jc w:val="both"/>
        <w:rPr>
          <w:rFonts w:cs="FrankRuehl"/>
          <w:sz w:val="26"/>
          <w:szCs w:val="26"/>
          <w:rtl/>
        </w:rPr>
      </w:pPr>
      <w:r w:rsidRPr="00414315">
        <w:rPr>
          <w:rFonts w:cs="FrankRuehl"/>
          <w:sz w:val="26"/>
          <w:szCs w:val="26"/>
          <w:rtl/>
        </w:rPr>
        <w:t>ולפי זה מדוי</w:t>
      </w:r>
      <w:r w:rsidRPr="00414315">
        <w:rPr>
          <w:rFonts w:cs="FrankRuehl" w:hint="cs"/>
          <w:sz w:val="26"/>
          <w:szCs w:val="26"/>
          <w:rtl/>
        </w:rPr>
        <w:t>י</w:t>
      </w:r>
      <w:r w:rsidRPr="00414315">
        <w:rPr>
          <w:rFonts w:cs="FrankRuehl"/>
          <w:sz w:val="26"/>
          <w:szCs w:val="26"/>
          <w:rtl/>
        </w:rPr>
        <w:t>ק הלשון של ר"ש שאומר</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והשאר של תחתון</w:t>
      </w:r>
      <w:r w:rsidRPr="00414315">
        <w:rPr>
          <w:rFonts w:cs="FrankRuehl" w:hint="cs"/>
          <w:sz w:val="26"/>
          <w:szCs w:val="26"/>
          <w:rtl/>
        </w:rPr>
        <w:t>"</w:t>
      </w:r>
      <w:r w:rsidRPr="00414315">
        <w:rPr>
          <w:rFonts w:cs="FrankRuehl"/>
          <w:sz w:val="26"/>
          <w:szCs w:val="26"/>
          <w:rtl/>
        </w:rPr>
        <w:t>, ולא אומר</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והשאר הרי הוא של תחתון</w:t>
      </w:r>
      <w:r w:rsidRPr="00414315">
        <w:rPr>
          <w:rFonts w:cs="FrankRuehl" w:hint="cs"/>
          <w:sz w:val="26"/>
          <w:szCs w:val="26"/>
          <w:rtl/>
        </w:rPr>
        <w:t>" –</w:t>
      </w:r>
      <w:r w:rsidRPr="00414315">
        <w:rPr>
          <w:rFonts w:cs="FrankRuehl"/>
          <w:sz w:val="26"/>
          <w:szCs w:val="26"/>
          <w:rtl/>
        </w:rPr>
        <w:t xml:space="preserve"> זאת אומרת ג"כ מטעם מוחזק, כיוון שרוב גידולים גדלים מאוויר א"כ כל עיקר שלא מועיל הרוב הוא משום חזקתו שיכול לפשוט את ידו</w:t>
      </w:r>
      <w:r w:rsidRPr="00414315">
        <w:rPr>
          <w:rFonts w:cs="FrankRuehl" w:hint="cs"/>
          <w:sz w:val="26"/>
          <w:szCs w:val="26"/>
          <w:rtl/>
        </w:rPr>
        <w:t>,</w:t>
      </w:r>
      <w:r w:rsidRPr="00414315">
        <w:rPr>
          <w:rFonts w:cs="FrankRuehl"/>
          <w:sz w:val="26"/>
          <w:szCs w:val="26"/>
          <w:rtl/>
        </w:rPr>
        <w:t xml:space="preserve"> א"כ ממילא כל שבטלה חזקתו של העליון </w:t>
      </w:r>
      <w:r w:rsidRPr="00414315">
        <w:rPr>
          <w:rFonts w:cs="FrankRuehl" w:hint="cs"/>
          <w:sz w:val="26"/>
          <w:szCs w:val="26"/>
          <w:rtl/>
        </w:rPr>
        <w:t xml:space="preserve">– </w:t>
      </w:r>
      <w:r w:rsidRPr="00414315">
        <w:rPr>
          <w:rFonts w:cs="FrankRuehl"/>
          <w:sz w:val="26"/>
          <w:szCs w:val="26"/>
          <w:rtl/>
        </w:rPr>
        <w:t>הרי הוא ממילא של תחתון.</w:t>
      </w:r>
    </w:p>
    <w:p w14:paraId="76A0C16E"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על פי זה תתורץ קושיית הלח"מ על הרמב"ם</w:t>
      </w:r>
      <w:r w:rsidRPr="00414315">
        <w:rPr>
          <w:rFonts w:cs="FrankRuehl" w:hint="cs"/>
          <w:sz w:val="26"/>
          <w:szCs w:val="26"/>
          <w:rtl/>
        </w:rPr>
        <w:t>,</w:t>
      </w:r>
      <w:r w:rsidRPr="00414315">
        <w:rPr>
          <w:rFonts w:cs="FrankRuehl"/>
          <w:sz w:val="26"/>
          <w:szCs w:val="26"/>
          <w:rtl/>
        </w:rPr>
        <w:t xml:space="preserve"> למה פסק כאן כר"ש, ד</w:t>
      </w:r>
      <w:r w:rsidRPr="00414315">
        <w:rPr>
          <w:rFonts w:cs="FrankRuehl" w:hint="cs"/>
          <w:sz w:val="26"/>
          <w:szCs w:val="26"/>
          <w:rtl/>
        </w:rPr>
        <w:t>שדי נופו</w:t>
      </w:r>
      <w:r w:rsidRPr="00414315">
        <w:rPr>
          <w:rFonts w:cs="FrankRuehl"/>
          <w:sz w:val="26"/>
          <w:szCs w:val="26"/>
          <w:rtl/>
        </w:rPr>
        <w:t xml:space="preserve"> בתר עיקרו, וב</w:t>
      </w:r>
      <w:r w:rsidRPr="00414315">
        <w:rPr>
          <w:rFonts w:cs="FrankRuehl" w:hint="cs"/>
          <w:sz w:val="26"/>
          <w:szCs w:val="26"/>
          <w:rtl/>
        </w:rPr>
        <w:t xml:space="preserve">דיני </w:t>
      </w:r>
      <w:r w:rsidRPr="00414315">
        <w:rPr>
          <w:rFonts w:cs="FrankRuehl"/>
          <w:sz w:val="26"/>
          <w:szCs w:val="26"/>
          <w:rtl/>
        </w:rPr>
        <w:t>ערלה פסק כר"י ד</w:t>
      </w:r>
      <w:r w:rsidRPr="00414315">
        <w:rPr>
          <w:rFonts w:cs="FrankRuehl" w:hint="cs"/>
          <w:sz w:val="26"/>
          <w:szCs w:val="26"/>
          <w:rtl/>
        </w:rPr>
        <w:t>לא שדי</w:t>
      </w:r>
      <w:r w:rsidRPr="00414315">
        <w:rPr>
          <w:rFonts w:cs="FrankRuehl"/>
          <w:sz w:val="26"/>
          <w:szCs w:val="26"/>
          <w:rtl/>
        </w:rPr>
        <w:t xml:space="preserve"> נופו</w:t>
      </w:r>
      <w:r w:rsidRPr="00414315">
        <w:rPr>
          <w:rFonts w:cs="FrankRuehl" w:hint="cs"/>
          <w:sz w:val="26"/>
          <w:szCs w:val="26"/>
          <w:rtl/>
        </w:rPr>
        <w:t xml:space="preserve"> בתר עיקרו.</w:t>
      </w:r>
      <w:r w:rsidRPr="00414315">
        <w:rPr>
          <w:rFonts w:cs="FrankRuehl"/>
          <w:sz w:val="26"/>
          <w:szCs w:val="26"/>
          <w:rtl/>
        </w:rPr>
        <w:t xml:space="preserve"> דדו</w:t>
      </w:r>
      <w:r w:rsidRPr="00414315">
        <w:rPr>
          <w:rFonts w:cs="FrankRuehl" w:hint="cs"/>
          <w:sz w:val="26"/>
          <w:szCs w:val="26"/>
          <w:rtl/>
        </w:rPr>
        <w:t>ו</w:t>
      </w:r>
      <w:r w:rsidRPr="00414315">
        <w:rPr>
          <w:rFonts w:cs="FrankRuehl"/>
          <w:sz w:val="26"/>
          <w:szCs w:val="26"/>
          <w:rtl/>
        </w:rPr>
        <w:t>קא לעניין ממון</w:t>
      </w:r>
      <w:r w:rsidRPr="00414315">
        <w:rPr>
          <w:rFonts w:cs="FrankRuehl" w:hint="cs"/>
          <w:sz w:val="26"/>
          <w:szCs w:val="26"/>
          <w:rtl/>
        </w:rPr>
        <w:t>,</w:t>
      </w:r>
      <w:r w:rsidRPr="00414315">
        <w:rPr>
          <w:rFonts w:cs="FrankRuehl"/>
          <w:sz w:val="26"/>
          <w:szCs w:val="26"/>
          <w:rtl/>
        </w:rPr>
        <w:t xml:space="preserve"> דאין הולכים בממון אחר הרוב </w:t>
      </w:r>
      <w:r w:rsidRPr="00414315">
        <w:rPr>
          <w:rFonts w:cs="FrankRuehl" w:hint="cs"/>
          <w:sz w:val="26"/>
          <w:szCs w:val="26"/>
          <w:rtl/>
        </w:rPr>
        <w:t xml:space="preserve">– </w:t>
      </w:r>
      <w:r w:rsidRPr="00414315">
        <w:rPr>
          <w:rFonts w:cs="FrankRuehl"/>
          <w:sz w:val="26"/>
          <w:szCs w:val="26"/>
          <w:rtl/>
        </w:rPr>
        <w:t>בזה קיי"ל כר"ש</w:t>
      </w:r>
      <w:r w:rsidRPr="00414315">
        <w:rPr>
          <w:rFonts w:cs="FrankRuehl" w:hint="cs"/>
          <w:sz w:val="26"/>
          <w:szCs w:val="26"/>
          <w:rtl/>
        </w:rPr>
        <w:t>,</w:t>
      </w:r>
      <w:r w:rsidRPr="00414315">
        <w:rPr>
          <w:rFonts w:cs="FrankRuehl"/>
          <w:sz w:val="26"/>
          <w:szCs w:val="26"/>
          <w:rtl/>
        </w:rPr>
        <w:t xml:space="preserve"> דאזלינן בתר המוחזק</w:t>
      </w:r>
      <w:r w:rsidRPr="00414315">
        <w:rPr>
          <w:rFonts w:cs="FrankRuehl" w:hint="cs"/>
          <w:sz w:val="26"/>
          <w:szCs w:val="26"/>
          <w:rtl/>
        </w:rPr>
        <w:t>;</w:t>
      </w:r>
      <w:r w:rsidRPr="00414315">
        <w:rPr>
          <w:rFonts w:cs="FrankRuehl"/>
          <w:sz w:val="26"/>
          <w:szCs w:val="26"/>
          <w:rtl/>
        </w:rPr>
        <w:t xml:space="preserve"> אבל לעניין איסורא</w:t>
      </w:r>
      <w:r w:rsidRPr="00414315">
        <w:rPr>
          <w:rFonts w:cs="FrankRuehl" w:hint="cs"/>
          <w:sz w:val="26"/>
          <w:szCs w:val="26"/>
          <w:rtl/>
        </w:rPr>
        <w:t>,</w:t>
      </w:r>
      <w:r w:rsidRPr="00414315">
        <w:rPr>
          <w:rFonts w:cs="FrankRuehl"/>
          <w:sz w:val="26"/>
          <w:szCs w:val="26"/>
          <w:rtl/>
        </w:rPr>
        <w:t xml:space="preserve"> דקיי"ל דהולכין אחר הרוב</w:t>
      </w:r>
      <w:r w:rsidRPr="00414315">
        <w:rPr>
          <w:rFonts w:cs="FrankRuehl" w:hint="cs"/>
          <w:sz w:val="26"/>
          <w:szCs w:val="26"/>
          <w:rtl/>
        </w:rPr>
        <w:t xml:space="preserve"> –</w:t>
      </w:r>
      <w:r w:rsidRPr="00414315">
        <w:rPr>
          <w:rFonts w:cs="FrankRuehl"/>
          <w:sz w:val="26"/>
          <w:szCs w:val="26"/>
          <w:rtl/>
        </w:rPr>
        <w:t xml:space="preserve"> בזה פוסק הרמב"ם כר"י</w:t>
      </w:r>
      <w:r w:rsidRPr="00414315">
        <w:rPr>
          <w:rFonts w:cs="FrankRuehl" w:hint="cs"/>
          <w:sz w:val="26"/>
          <w:szCs w:val="26"/>
          <w:rtl/>
        </w:rPr>
        <w:t>,</w:t>
      </w:r>
      <w:r w:rsidRPr="00414315">
        <w:rPr>
          <w:rFonts w:cs="FrankRuehl"/>
          <w:sz w:val="26"/>
          <w:szCs w:val="26"/>
          <w:rtl/>
        </w:rPr>
        <w:t xml:space="preserve"> דרוב היונקים יונקים מן האוויר</w:t>
      </w:r>
      <w:r w:rsidRPr="00414315">
        <w:rPr>
          <w:rFonts w:cs="FrankRuehl" w:hint="cs"/>
          <w:sz w:val="26"/>
          <w:szCs w:val="26"/>
          <w:rtl/>
        </w:rPr>
        <w:t>, ומשום כך</w:t>
      </w:r>
      <w:r w:rsidRPr="00414315">
        <w:rPr>
          <w:rFonts w:cs="FrankRuehl"/>
          <w:sz w:val="26"/>
          <w:szCs w:val="26"/>
          <w:rtl/>
        </w:rPr>
        <w:t xml:space="preserve"> העולה מן הגז</w:t>
      </w:r>
      <w:r w:rsidRPr="00414315">
        <w:rPr>
          <w:rFonts w:cs="FrankRuehl" w:hint="cs"/>
          <w:sz w:val="26"/>
          <w:szCs w:val="26"/>
          <w:rtl/>
        </w:rPr>
        <w:t>ע</w:t>
      </w:r>
      <w:r w:rsidRPr="00414315">
        <w:rPr>
          <w:rFonts w:cs="FrankRuehl"/>
          <w:sz w:val="26"/>
          <w:szCs w:val="26"/>
          <w:rtl/>
        </w:rPr>
        <w:t xml:space="preserve"> פטור מן הערלה</w:t>
      </w:r>
      <w:r w:rsidRPr="00414315">
        <w:rPr>
          <w:rFonts w:cs="FrankRuehl" w:hint="cs"/>
          <w:sz w:val="26"/>
          <w:szCs w:val="26"/>
          <w:rtl/>
        </w:rPr>
        <w:t>, דלא שדי נופו בתר עיקרו</w:t>
      </w:r>
      <w:r w:rsidRPr="00414315">
        <w:rPr>
          <w:rFonts w:cs="FrankRuehl"/>
          <w:sz w:val="26"/>
          <w:szCs w:val="26"/>
          <w:rtl/>
        </w:rPr>
        <w:t xml:space="preserve">.   </w:t>
      </w:r>
    </w:p>
    <w:p w14:paraId="10299D83" w14:textId="77777777" w:rsidR="00D93C6F" w:rsidRPr="00414315" w:rsidRDefault="00D93C6F" w:rsidP="009B3DE5">
      <w:pPr>
        <w:pStyle w:val="ac"/>
        <w:spacing w:before="120" w:line="360" w:lineRule="exact"/>
        <w:jc w:val="both"/>
        <w:rPr>
          <w:rFonts w:cs="FrankRuehl" w:hint="cs"/>
          <w:sz w:val="26"/>
          <w:szCs w:val="26"/>
          <w:rtl/>
        </w:rPr>
      </w:pPr>
    </w:p>
    <w:p w14:paraId="278C6A81"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ד.</w:t>
      </w:r>
    </w:p>
    <w:p w14:paraId="50DEAE61" w14:textId="77777777" w:rsidR="00D93C6F" w:rsidRPr="00414315" w:rsidRDefault="00D93C6F" w:rsidP="009B3DE5">
      <w:pPr>
        <w:pStyle w:val="ac"/>
        <w:spacing w:before="120" w:line="360" w:lineRule="exact"/>
        <w:jc w:val="both"/>
        <w:rPr>
          <w:rFonts w:cs="FrankRuehl" w:hint="cs"/>
          <w:sz w:val="26"/>
          <w:szCs w:val="26"/>
          <w:rtl/>
        </w:rPr>
      </w:pPr>
      <w:r w:rsidRPr="00414315">
        <w:rPr>
          <w:rFonts w:cs="FrankRuehl"/>
          <w:sz w:val="26"/>
          <w:szCs w:val="26"/>
          <w:rtl/>
        </w:rPr>
        <w:t xml:space="preserve">אמנם </w:t>
      </w:r>
      <w:r w:rsidRPr="00414315">
        <w:rPr>
          <w:rFonts w:cs="FrankRuehl" w:hint="cs"/>
          <w:sz w:val="26"/>
          <w:szCs w:val="26"/>
          <w:rtl/>
        </w:rPr>
        <w:t xml:space="preserve">הסבר זה יהיה נכון רק </w:t>
      </w:r>
      <w:r w:rsidRPr="00414315">
        <w:rPr>
          <w:rFonts w:cs="FrankRuehl"/>
          <w:sz w:val="26"/>
          <w:szCs w:val="26"/>
          <w:rtl/>
        </w:rPr>
        <w:t xml:space="preserve">אם </w:t>
      </w:r>
      <w:r w:rsidRPr="00414315">
        <w:rPr>
          <w:rFonts w:cs="FrankRuehl" w:hint="cs"/>
          <w:sz w:val="26"/>
          <w:szCs w:val="26"/>
          <w:rtl/>
        </w:rPr>
        <w:t xml:space="preserve">נאמר </w:t>
      </w:r>
      <w:r w:rsidRPr="00414315">
        <w:rPr>
          <w:rFonts w:cs="FrankRuehl"/>
          <w:sz w:val="26"/>
          <w:szCs w:val="26"/>
          <w:rtl/>
        </w:rPr>
        <w:t>שאין הולכים בממון אחר הרוב</w:t>
      </w:r>
      <w:r w:rsidRPr="00414315">
        <w:rPr>
          <w:rFonts w:cs="FrankRuehl" w:hint="cs"/>
          <w:sz w:val="26"/>
          <w:szCs w:val="26"/>
          <w:rtl/>
        </w:rPr>
        <w:t>, כשיטת שמואל</w:t>
      </w:r>
      <w:r w:rsidRPr="00414315">
        <w:rPr>
          <w:rFonts w:cs="FrankRuehl" w:hint="cs"/>
          <w:rtl/>
        </w:rPr>
        <w:t xml:space="preserve"> (ב"ק מו ע"א)</w:t>
      </w:r>
      <w:r w:rsidRPr="00414315">
        <w:rPr>
          <w:rFonts w:cs="FrankRuehl"/>
          <w:sz w:val="26"/>
          <w:szCs w:val="26"/>
          <w:rtl/>
        </w:rPr>
        <w:t xml:space="preserve">, </w:t>
      </w:r>
      <w:r w:rsidRPr="00414315">
        <w:rPr>
          <w:rFonts w:cs="FrankRuehl" w:hint="cs"/>
          <w:sz w:val="26"/>
          <w:szCs w:val="26"/>
          <w:rtl/>
        </w:rPr>
        <w:t>ש</w:t>
      </w:r>
      <w:r w:rsidRPr="00414315">
        <w:rPr>
          <w:rFonts w:cs="FrankRuehl"/>
          <w:sz w:val="26"/>
          <w:szCs w:val="26"/>
          <w:rtl/>
        </w:rPr>
        <w:t>אז אפשר להגיד שהטעם של ר"ש הוא שהולכים אחר המוחזק</w:t>
      </w:r>
      <w:r w:rsidRPr="00414315">
        <w:rPr>
          <w:rFonts w:cs="FrankRuehl" w:hint="cs"/>
          <w:sz w:val="26"/>
          <w:szCs w:val="26"/>
          <w:rtl/>
        </w:rPr>
        <w:t>,</w:t>
      </w:r>
      <w:r w:rsidRPr="00414315">
        <w:rPr>
          <w:rFonts w:cs="FrankRuehl"/>
          <w:sz w:val="26"/>
          <w:szCs w:val="26"/>
          <w:rtl/>
        </w:rPr>
        <w:t xml:space="preserve"> ולא אחר הרוב. אבל אם אומרים שגם בממון הולכים אחר הרוב</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כדעת רב</w:t>
      </w:r>
      <w:r w:rsidRPr="00414315">
        <w:rPr>
          <w:rFonts w:cs="FrankRuehl" w:hint="cs"/>
          <w:rtl/>
        </w:rPr>
        <w:t xml:space="preserve"> (שם)</w:t>
      </w:r>
      <w:r w:rsidRPr="00414315">
        <w:rPr>
          <w:rFonts w:cs="FrankRuehl" w:hint="cs"/>
          <w:sz w:val="26"/>
          <w:szCs w:val="26"/>
          <w:rtl/>
        </w:rPr>
        <w:t xml:space="preserve">, </w:t>
      </w:r>
      <w:r w:rsidRPr="00414315">
        <w:rPr>
          <w:rFonts w:cs="FrankRuehl"/>
          <w:sz w:val="26"/>
          <w:szCs w:val="26"/>
          <w:rtl/>
        </w:rPr>
        <w:t xml:space="preserve">א"כ א"א לפרש טעמו של ר"ש משום רוב ומיעוט, אלא </w:t>
      </w:r>
      <w:r w:rsidRPr="00414315">
        <w:rPr>
          <w:rFonts w:cs="FrankRuehl" w:hint="cs"/>
          <w:sz w:val="26"/>
          <w:szCs w:val="26"/>
          <w:rtl/>
        </w:rPr>
        <w:t>צריך לומר ד</w:t>
      </w:r>
      <w:r w:rsidRPr="00414315">
        <w:rPr>
          <w:rFonts w:cs="FrankRuehl"/>
          <w:sz w:val="26"/>
          <w:szCs w:val="26"/>
          <w:rtl/>
        </w:rPr>
        <w:t>מספקא ליה לר"ש אי הלכה כר"מ אי כר"י</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ו</w:t>
      </w:r>
      <w:r w:rsidRPr="00414315">
        <w:rPr>
          <w:rFonts w:cs="FrankRuehl"/>
          <w:sz w:val="26"/>
          <w:szCs w:val="26"/>
          <w:rtl/>
        </w:rPr>
        <w:t xml:space="preserve">מספק אזלינן בתר </w:t>
      </w:r>
      <w:r w:rsidRPr="00414315">
        <w:rPr>
          <w:rFonts w:cs="FrankRuehl" w:hint="cs"/>
          <w:sz w:val="26"/>
          <w:szCs w:val="26"/>
          <w:rtl/>
        </w:rPr>
        <w:t>ה</w:t>
      </w:r>
      <w:r w:rsidRPr="00414315">
        <w:rPr>
          <w:rFonts w:cs="FrankRuehl"/>
          <w:sz w:val="26"/>
          <w:szCs w:val="26"/>
          <w:rtl/>
        </w:rPr>
        <w:t>מוחזק</w:t>
      </w:r>
      <w:r w:rsidRPr="00414315">
        <w:rPr>
          <w:rFonts w:cs="FrankRuehl" w:hint="cs"/>
          <w:sz w:val="26"/>
          <w:szCs w:val="26"/>
          <w:rtl/>
        </w:rPr>
        <w:t>,</w:t>
      </w:r>
      <w:r w:rsidRPr="00414315">
        <w:rPr>
          <w:rFonts w:cs="FrankRuehl"/>
          <w:sz w:val="26"/>
          <w:szCs w:val="26"/>
          <w:rtl/>
        </w:rPr>
        <w:t xml:space="preserve"> וכל שהעליון יכול לפשוט את ידו הרי הוא מוחזק</w:t>
      </w:r>
      <w:r w:rsidRPr="00414315">
        <w:rPr>
          <w:rFonts w:cs="FrankRuehl" w:hint="cs"/>
          <w:sz w:val="26"/>
          <w:szCs w:val="26"/>
          <w:rtl/>
        </w:rPr>
        <w:t>.</w:t>
      </w:r>
    </w:p>
    <w:p w14:paraId="09D49F13" w14:textId="77777777" w:rsidR="00D93C6F" w:rsidRPr="00414315" w:rsidRDefault="00D93C6F" w:rsidP="009B3DE5">
      <w:pPr>
        <w:pStyle w:val="ac"/>
        <w:spacing w:before="120" w:line="360" w:lineRule="exact"/>
        <w:jc w:val="both"/>
        <w:rPr>
          <w:rFonts w:cs="FrankRuehl"/>
          <w:sz w:val="26"/>
          <w:szCs w:val="26"/>
          <w:rtl/>
        </w:rPr>
      </w:pPr>
      <w:r w:rsidRPr="00414315">
        <w:rPr>
          <w:rFonts w:cs="FrankRuehl"/>
          <w:sz w:val="26"/>
          <w:szCs w:val="26"/>
          <w:rtl/>
        </w:rPr>
        <w:t>זאת אומרת</w:t>
      </w:r>
      <w:r w:rsidRPr="00414315">
        <w:rPr>
          <w:rFonts w:cs="FrankRuehl" w:hint="cs"/>
          <w:sz w:val="26"/>
          <w:szCs w:val="26"/>
          <w:rtl/>
        </w:rPr>
        <w:t>:</w:t>
      </w:r>
      <w:r w:rsidRPr="00414315">
        <w:rPr>
          <w:rFonts w:cs="FrankRuehl"/>
          <w:sz w:val="26"/>
          <w:szCs w:val="26"/>
          <w:rtl/>
        </w:rPr>
        <w:t xml:space="preserve"> אם אין הולכין אחר הרוב </w:t>
      </w:r>
      <w:r w:rsidRPr="00414315">
        <w:rPr>
          <w:rFonts w:cs="FrankRuehl" w:hint="cs"/>
          <w:sz w:val="26"/>
          <w:szCs w:val="26"/>
          <w:rtl/>
        </w:rPr>
        <w:t xml:space="preserve">– </w:t>
      </w:r>
      <w:r w:rsidRPr="00414315">
        <w:rPr>
          <w:rFonts w:cs="FrankRuehl"/>
          <w:sz w:val="26"/>
          <w:szCs w:val="26"/>
          <w:rtl/>
        </w:rPr>
        <w:t>אז</w:t>
      </w:r>
      <w:r w:rsidRPr="00414315">
        <w:rPr>
          <w:rFonts w:cs="FrankRuehl" w:hint="cs"/>
          <w:sz w:val="26"/>
          <w:szCs w:val="26"/>
          <w:rtl/>
        </w:rPr>
        <w:t>י</w:t>
      </w:r>
      <w:r w:rsidRPr="00414315">
        <w:rPr>
          <w:rFonts w:cs="FrankRuehl"/>
          <w:sz w:val="26"/>
          <w:szCs w:val="26"/>
          <w:rtl/>
        </w:rPr>
        <w:t xml:space="preserve"> </w:t>
      </w:r>
      <w:r w:rsidRPr="00414315">
        <w:rPr>
          <w:rFonts w:cs="FrankRuehl" w:hint="cs"/>
          <w:sz w:val="26"/>
          <w:szCs w:val="26"/>
          <w:rtl/>
        </w:rPr>
        <w:t>פוסק ר"ש כר"י, לעניין דלא שדי נופו בתר עיקרו, כי רוב היונקים יונקים מן האוויר; אך בדיני ממונות פוסק ר"ש שהולכים אחר המוחזק, כי אין זה עניין ליניקת האוויר, אלא ככל דיני ממונות</w:t>
      </w:r>
      <w:r w:rsidRPr="00414315">
        <w:rPr>
          <w:rFonts w:cs="FrankRuehl"/>
          <w:sz w:val="26"/>
          <w:szCs w:val="26"/>
          <w:rtl/>
        </w:rPr>
        <w:t xml:space="preserve"> שהולכין</w:t>
      </w:r>
      <w:r w:rsidRPr="00414315">
        <w:rPr>
          <w:rFonts w:cs="FrankRuehl" w:hint="cs"/>
          <w:sz w:val="26"/>
          <w:szCs w:val="26"/>
          <w:rtl/>
        </w:rPr>
        <w:t xml:space="preserve"> בהם</w:t>
      </w:r>
      <w:r w:rsidRPr="00414315">
        <w:rPr>
          <w:rFonts w:cs="FrankRuehl"/>
          <w:sz w:val="26"/>
          <w:szCs w:val="26"/>
          <w:rtl/>
        </w:rPr>
        <w:t xml:space="preserve"> אחר המוחזק</w:t>
      </w:r>
      <w:r w:rsidRPr="00414315">
        <w:rPr>
          <w:rFonts w:cs="FrankRuehl" w:hint="cs"/>
          <w:sz w:val="26"/>
          <w:szCs w:val="26"/>
          <w:rtl/>
        </w:rPr>
        <w:t xml:space="preserve">. </w:t>
      </w:r>
      <w:r w:rsidRPr="00414315">
        <w:rPr>
          <w:rFonts w:cs="FrankRuehl" w:hint="cs"/>
          <w:sz w:val="26"/>
          <w:szCs w:val="26"/>
          <w:rtl/>
        </w:rPr>
        <w:lastRenderedPageBreak/>
        <w:t>אולם</w:t>
      </w:r>
      <w:r w:rsidRPr="00414315">
        <w:rPr>
          <w:rFonts w:cs="FrankRuehl"/>
          <w:sz w:val="26"/>
          <w:szCs w:val="26"/>
          <w:rtl/>
        </w:rPr>
        <w:t xml:space="preserve"> אם גם בממון הולכין אחר הרוב</w:t>
      </w:r>
      <w:r w:rsidRPr="00414315">
        <w:rPr>
          <w:rFonts w:cs="FrankRuehl" w:hint="cs"/>
          <w:sz w:val="26"/>
          <w:szCs w:val="26"/>
          <w:rtl/>
        </w:rPr>
        <w:t xml:space="preserve"> –</w:t>
      </w:r>
      <w:r w:rsidRPr="00414315">
        <w:rPr>
          <w:rFonts w:cs="FrankRuehl"/>
          <w:sz w:val="26"/>
          <w:szCs w:val="26"/>
          <w:rtl/>
        </w:rPr>
        <w:t xml:space="preserve"> </w:t>
      </w:r>
      <w:r w:rsidRPr="00414315">
        <w:rPr>
          <w:rFonts w:cs="FrankRuehl" w:hint="cs"/>
          <w:sz w:val="26"/>
          <w:szCs w:val="26"/>
          <w:rtl/>
        </w:rPr>
        <w:t>הרי שלשיטת ר"י לא שדי נופו בתר עיקרו, ויש ללכת לשיטתו תמיד בתר הנוף; ו</w:t>
      </w:r>
      <w:r w:rsidRPr="00414315">
        <w:rPr>
          <w:rFonts w:cs="FrankRuehl"/>
          <w:sz w:val="26"/>
          <w:szCs w:val="26"/>
          <w:rtl/>
        </w:rPr>
        <w:t xml:space="preserve">א"כ מה שאמר </w:t>
      </w:r>
      <w:r w:rsidRPr="00414315">
        <w:rPr>
          <w:rFonts w:cs="FrankRuehl" w:hint="cs"/>
          <w:sz w:val="26"/>
          <w:szCs w:val="26"/>
          <w:rtl/>
        </w:rPr>
        <w:t>ר"ש שהולכים אחר</w:t>
      </w:r>
      <w:r w:rsidRPr="00414315">
        <w:rPr>
          <w:rFonts w:cs="FrankRuehl"/>
          <w:sz w:val="26"/>
          <w:szCs w:val="26"/>
          <w:rtl/>
        </w:rPr>
        <w:t xml:space="preserve"> </w:t>
      </w:r>
      <w:r w:rsidRPr="00414315">
        <w:rPr>
          <w:rFonts w:cs="FrankRuehl" w:hint="cs"/>
          <w:sz w:val="26"/>
          <w:szCs w:val="26"/>
          <w:rtl/>
        </w:rPr>
        <w:t>ה</w:t>
      </w:r>
      <w:r w:rsidRPr="00414315">
        <w:rPr>
          <w:rFonts w:cs="FrankRuehl"/>
          <w:sz w:val="26"/>
          <w:szCs w:val="26"/>
          <w:rtl/>
        </w:rPr>
        <w:t xml:space="preserve">מוחזק הוא רק מטעם </w:t>
      </w:r>
      <w:r w:rsidRPr="00414315">
        <w:rPr>
          <w:rFonts w:cs="FrankRuehl" w:hint="cs"/>
          <w:sz w:val="26"/>
          <w:szCs w:val="26"/>
          <w:rtl/>
        </w:rPr>
        <w:t>דמ</w:t>
      </w:r>
      <w:r w:rsidRPr="00414315">
        <w:rPr>
          <w:rFonts w:cs="FrankRuehl"/>
          <w:sz w:val="26"/>
          <w:szCs w:val="26"/>
          <w:rtl/>
        </w:rPr>
        <w:t>ספק</w:t>
      </w:r>
      <w:r w:rsidRPr="00414315">
        <w:rPr>
          <w:rFonts w:cs="FrankRuehl" w:hint="cs"/>
          <w:sz w:val="26"/>
          <w:szCs w:val="26"/>
          <w:rtl/>
        </w:rPr>
        <w:t>א ליה</w:t>
      </w:r>
      <w:r w:rsidRPr="00414315">
        <w:rPr>
          <w:rFonts w:cs="FrankRuehl"/>
          <w:sz w:val="26"/>
          <w:szCs w:val="26"/>
          <w:rtl/>
        </w:rPr>
        <w:t xml:space="preserve"> אי הלכה כר"מ אי כר"י.</w:t>
      </w:r>
    </w:p>
    <w:p w14:paraId="3CE75B98"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לפי זה </w:t>
      </w:r>
      <w:r w:rsidRPr="00414315">
        <w:rPr>
          <w:rFonts w:cs="FrankRuehl" w:hint="cs"/>
          <w:sz w:val="26"/>
          <w:szCs w:val="26"/>
          <w:rtl/>
        </w:rPr>
        <w:t>אפשר לומר ש</w:t>
      </w:r>
      <w:r w:rsidRPr="00414315">
        <w:rPr>
          <w:rFonts w:cs="FrankRuehl"/>
          <w:sz w:val="26"/>
          <w:szCs w:val="26"/>
          <w:rtl/>
        </w:rPr>
        <w:t>ר"ל ושבור מלכא</w:t>
      </w:r>
      <w:r w:rsidRPr="00414315">
        <w:rPr>
          <w:rFonts w:cs="FrankRuehl" w:hint="cs"/>
          <w:sz w:val="26"/>
          <w:szCs w:val="26"/>
          <w:rtl/>
        </w:rPr>
        <w:t>, שפסקו שניהם כר"ש, אינם הולכים</w:t>
      </w:r>
      <w:r w:rsidRPr="00414315">
        <w:rPr>
          <w:rFonts w:cs="FrankRuehl"/>
          <w:sz w:val="26"/>
          <w:szCs w:val="26"/>
          <w:rtl/>
        </w:rPr>
        <w:t xml:space="preserve"> בשיטה אחת</w:t>
      </w:r>
      <w:r w:rsidRPr="00414315">
        <w:rPr>
          <w:rFonts w:cs="FrankRuehl" w:hint="cs"/>
          <w:sz w:val="26"/>
          <w:szCs w:val="26"/>
          <w:rtl/>
        </w:rPr>
        <w:t>,</w:t>
      </w:r>
      <w:r w:rsidRPr="00414315">
        <w:rPr>
          <w:rFonts w:cs="FrankRuehl"/>
          <w:sz w:val="26"/>
          <w:szCs w:val="26"/>
          <w:rtl/>
        </w:rPr>
        <w:t xml:space="preserve"> אלא מחלוקת גדולה יש ביניהם</w:t>
      </w:r>
      <w:r w:rsidRPr="00414315">
        <w:rPr>
          <w:rFonts w:cs="FrankRuehl" w:hint="cs"/>
          <w:sz w:val="26"/>
          <w:szCs w:val="26"/>
          <w:rtl/>
        </w:rPr>
        <w:t>,</w:t>
      </w:r>
      <w:r w:rsidRPr="00414315">
        <w:rPr>
          <w:rFonts w:cs="FrankRuehl"/>
          <w:sz w:val="26"/>
          <w:szCs w:val="26"/>
          <w:rtl/>
        </w:rPr>
        <w:t xml:space="preserve"> וכל אחד לשיטתו הולך. </w:t>
      </w:r>
    </w:p>
    <w:p w14:paraId="12B198D5" w14:textId="77777777" w:rsidR="00D93C6F" w:rsidRPr="00414315" w:rsidRDefault="00D93C6F" w:rsidP="009B3DE5">
      <w:pPr>
        <w:spacing w:before="120" w:line="360" w:lineRule="exact"/>
        <w:jc w:val="both"/>
        <w:rPr>
          <w:rFonts w:cs="FrankRuehl" w:hint="cs"/>
          <w:sz w:val="26"/>
          <w:szCs w:val="26"/>
          <w:rtl/>
        </w:rPr>
      </w:pPr>
    </w:p>
    <w:p w14:paraId="4240E936"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ה.</w:t>
      </w:r>
    </w:p>
    <w:p w14:paraId="4F3FA18C"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איתא ב</w:t>
      </w:r>
      <w:r w:rsidRPr="00414315">
        <w:rPr>
          <w:rFonts w:cs="FrankRuehl"/>
          <w:sz w:val="26"/>
          <w:szCs w:val="26"/>
          <w:rtl/>
        </w:rPr>
        <w:t>מסכת כתובות</w:t>
      </w:r>
      <w:r w:rsidRPr="00414315">
        <w:rPr>
          <w:rFonts w:cs="FrankRuehl"/>
          <w:rtl/>
        </w:rPr>
        <w:t xml:space="preserve"> </w:t>
      </w:r>
      <w:r w:rsidRPr="00414315">
        <w:rPr>
          <w:rFonts w:cs="FrankRuehl" w:hint="cs"/>
          <w:rtl/>
        </w:rPr>
        <w:t>(טו ע"ב)</w:t>
      </w:r>
      <w:r w:rsidRPr="00414315">
        <w:rPr>
          <w:rFonts w:cs="FrankRuehl" w:hint="cs"/>
          <w:sz w:val="26"/>
          <w:szCs w:val="26"/>
          <w:rtl/>
        </w:rPr>
        <w:t>:</w:t>
      </w:r>
    </w:p>
    <w:p w14:paraId="57254509" w14:textId="77777777" w:rsidR="00D93C6F" w:rsidRPr="00414315" w:rsidRDefault="00D93C6F" w:rsidP="009B3DE5">
      <w:pPr>
        <w:spacing w:before="120" w:after="120" w:line="360" w:lineRule="exact"/>
        <w:ind w:left="454" w:right="454"/>
        <w:jc w:val="both"/>
        <w:rPr>
          <w:rFonts w:cs="FrankRuehl" w:hint="cs"/>
          <w:sz w:val="26"/>
          <w:szCs w:val="26"/>
          <w:rtl/>
        </w:rPr>
      </w:pPr>
      <w:r w:rsidRPr="00414315">
        <w:rPr>
          <w:rFonts w:cs="FrankRuehl" w:hint="cs"/>
          <w:sz w:val="26"/>
          <w:szCs w:val="26"/>
          <w:rtl/>
        </w:rPr>
        <w:t xml:space="preserve">מצא בה (רש"י: בעיר שישראלים ועובדי כוכבים דרים בה) תינוק מושלך... מחצה על מחצה (דהיינו שישנם מחצה ישראלים ומחצה עובדי כוכבים) – </w:t>
      </w:r>
      <w:r w:rsidRPr="00414315">
        <w:rPr>
          <w:rFonts w:cs="FrankRuehl"/>
          <w:sz w:val="26"/>
          <w:szCs w:val="26"/>
          <w:rtl/>
        </w:rPr>
        <w:t>ישראל</w:t>
      </w:r>
      <w:r w:rsidRPr="00414315">
        <w:rPr>
          <w:rFonts w:cs="FrankRuehl" w:hint="cs"/>
          <w:sz w:val="26"/>
          <w:szCs w:val="26"/>
          <w:rtl/>
        </w:rPr>
        <w:t xml:space="preserve"> (דין התינוק כישראל).</w:t>
      </w:r>
      <w:r w:rsidRPr="00414315">
        <w:rPr>
          <w:rFonts w:cs="FrankRuehl"/>
          <w:sz w:val="26"/>
          <w:szCs w:val="26"/>
          <w:rtl/>
        </w:rPr>
        <w:t xml:space="preserve"> למאי הלכתא</w:t>
      </w:r>
      <w:r w:rsidRPr="00414315">
        <w:rPr>
          <w:rFonts w:cs="FrankRuehl" w:hint="cs"/>
          <w:sz w:val="26"/>
          <w:szCs w:val="26"/>
          <w:rtl/>
        </w:rPr>
        <w:t>?</w:t>
      </w:r>
      <w:r w:rsidRPr="00414315">
        <w:rPr>
          <w:rFonts w:cs="FrankRuehl"/>
          <w:sz w:val="26"/>
          <w:szCs w:val="26"/>
          <w:rtl/>
        </w:rPr>
        <w:t xml:space="preserve"> אמר ר"ל</w:t>
      </w:r>
      <w:r w:rsidRPr="00414315">
        <w:rPr>
          <w:rFonts w:cs="FrankRuehl" w:hint="cs"/>
          <w:sz w:val="26"/>
          <w:szCs w:val="26"/>
          <w:rtl/>
        </w:rPr>
        <w:t>:</w:t>
      </w:r>
      <w:r w:rsidRPr="00414315">
        <w:rPr>
          <w:rFonts w:cs="FrankRuehl"/>
          <w:sz w:val="26"/>
          <w:szCs w:val="26"/>
          <w:rtl/>
        </w:rPr>
        <w:t xml:space="preserve"> לנזיקין </w:t>
      </w:r>
      <w:r w:rsidRPr="00414315">
        <w:rPr>
          <w:rFonts w:cs="FrankRuehl" w:hint="cs"/>
          <w:sz w:val="26"/>
          <w:szCs w:val="26"/>
          <w:rtl/>
        </w:rPr>
        <w:t>(</w:t>
      </w:r>
      <w:r w:rsidRPr="00414315">
        <w:rPr>
          <w:rFonts w:cs="FrankRuehl"/>
          <w:sz w:val="26"/>
          <w:szCs w:val="26"/>
          <w:rtl/>
        </w:rPr>
        <w:t>שאם הזיק שור תם</w:t>
      </w:r>
      <w:r w:rsidRPr="00414315">
        <w:rPr>
          <w:rFonts w:cs="FrankRuehl" w:hint="cs"/>
          <w:sz w:val="26"/>
          <w:szCs w:val="26"/>
          <w:rtl/>
        </w:rPr>
        <w:t xml:space="preserve"> של התינוק</w:t>
      </w:r>
      <w:r w:rsidRPr="00414315">
        <w:rPr>
          <w:rFonts w:cs="FrankRuehl"/>
          <w:sz w:val="26"/>
          <w:szCs w:val="26"/>
          <w:rtl/>
        </w:rPr>
        <w:t xml:space="preserve"> לשור של ישראל </w:t>
      </w:r>
      <w:r w:rsidRPr="00414315">
        <w:rPr>
          <w:rFonts w:cs="FrankRuehl" w:hint="cs"/>
          <w:sz w:val="26"/>
          <w:szCs w:val="26"/>
          <w:rtl/>
        </w:rPr>
        <w:t xml:space="preserve">– משלם </w:t>
      </w:r>
      <w:r w:rsidRPr="00414315">
        <w:rPr>
          <w:rFonts w:cs="FrankRuehl"/>
          <w:sz w:val="26"/>
          <w:szCs w:val="26"/>
          <w:rtl/>
        </w:rPr>
        <w:t>חצי נזק</w:t>
      </w:r>
      <w:r w:rsidRPr="00414315">
        <w:rPr>
          <w:rFonts w:cs="FrankRuehl" w:hint="cs"/>
          <w:sz w:val="26"/>
          <w:szCs w:val="26"/>
          <w:rtl/>
        </w:rPr>
        <w:t>, כדין שור תם של ישראל; ואילו היה נחשב עכו"ם היה צריך לשלם נזק שלם, כדין שור תם של עכו"ם שנגח שור של ישראל; אלא שלגבי החצי השני אומר התינוק לניזק: הבא ראיה דעכו"ם אני ואשלם לך).</w:t>
      </w:r>
    </w:p>
    <w:p w14:paraId="4BD6478E"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 xml:space="preserve">והקשה על כך </w:t>
      </w:r>
      <w:r w:rsidRPr="00414315">
        <w:rPr>
          <w:rFonts w:cs="FrankRuehl"/>
          <w:sz w:val="26"/>
          <w:szCs w:val="26"/>
          <w:rtl/>
        </w:rPr>
        <w:t>הרשב"א</w:t>
      </w:r>
      <w:r w:rsidRPr="00414315">
        <w:rPr>
          <w:rFonts w:cs="FrankRuehl" w:hint="cs"/>
          <w:sz w:val="26"/>
          <w:szCs w:val="26"/>
          <w:rtl/>
        </w:rPr>
        <w:t>:</w:t>
      </w:r>
      <w:r w:rsidRPr="00414315">
        <w:rPr>
          <w:rFonts w:cs="FrankRuehl"/>
          <w:sz w:val="26"/>
          <w:szCs w:val="26"/>
          <w:rtl/>
        </w:rPr>
        <w:t xml:space="preserve"> א"כ למה לי דווקא מחצה על מחצה</w:t>
      </w:r>
      <w:r w:rsidRPr="00414315">
        <w:rPr>
          <w:rFonts w:cs="FrankRuehl" w:hint="cs"/>
          <w:sz w:val="26"/>
          <w:szCs w:val="26"/>
          <w:rtl/>
        </w:rPr>
        <w:t>?</w:t>
      </w:r>
      <w:r w:rsidRPr="00414315">
        <w:rPr>
          <w:rFonts w:cs="FrankRuehl"/>
          <w:sz w:val="26"/>
          <w:szCs w:val="26"/>
          <w:rtl/>
        </w:rPr>
        <w:t xml:space="preserve"> הא אפילו ברוב עכו"ם נמי מצי אמר ליה זיל אייתי ראיה דעכו"ם אנא, דהא בממון לא אזלינן בתר רובא אלא בתר </w:t>
      </w:r>
      <w:r w:rsidRPr="00414315">
        <w:rPr>
          <w:rFonts w:cs="FrankRuehl" w:hint="cs"/>
          <w:sz w:val="26"/>
          <w:szCs w:val="26"/>
          <w:rtl/>
        </w:rPr>
        <w:t>ה</w:t>
      </w:r>
      <w:r w:rsidRPr="00414315">
        <w:rPr>
          <w:rFonts w:cs="FrankRuehl"/>
          <w:sz w:val="26"/>
          <w:szCs w:val="26"/>
          <w:rtl/>
        </w:rPr>
        <w:t>מוחזק</w:t>
      </w:r>
      <w:r w:rsidRPr="00414315">
        <w:rPr>
          <w:rFonts w:cs="FrankRuehl" w:hint="cs"/>
          <w:sz w:val="26"/>
          <w:szCs w:val="26"/>
          <w:rtl/>
        </w:rPr>
        <w:t>!</w:t>
      </w:r>
      <w:r w:rsidRPr="00414315">
        <w:rPr>
          <w:rFonts w:cs="FrankRuehl"/>
          <w:sz w:val="26"/>
          <w:szCs w:val="26"/>
          <w:rtl/>
        </w:rPr>
        <w:t xml:space="preserve"> ותירץ</w:t>
      </w:r>
      <w:r w:rsidRPr="00414315">
        <w:rPr>
          <w:rFonts w:cs="FrankRuehl" w:hint="cs"/>
          <w:sz w:val="26"/>
          <w:szCs w:val="26"/>
          <w:rtl/>
        </w:rPr>
        <w:t>,</w:t>
      </w:r>
      <w:r w:rsidRPr="00414315">
        <w:rPr>
          <w:rFonts w:cs="FrankRuehl"/>
          <w:sz w:val="26"/>
          <w:szCs w:val="26"/>
          <w:rtl/>
        </w:rPr>
        <w:t xml:space="preserve"> דגבי עכו"ם לא שייך מוחזק</w:t>
      </w:r>
      <w:r w:rsidRPr="00414315">
        <w:rPr>
          <w:rFonts w:cs="FrankRuehl" w:hint="cs"/>
          <w:sz w:val="26"/>
          <w:szCs w:val="26"/>
          <w:rtl/>
        </w:rPr>
        <w:t>,</w:t>
      </w:r>
      <w:r w:rsidRPr="00414315">
        <w:rPr>
          <w:rFonts w:cs="FrankRuehl"/>
          <w:sz w:val="26"/>
          <w:szCs w:val="26"/>
          <w:rtl/>
        </w:rPr>
        <w:t xml:space="preserve"> דאין לו חזקת ממון.</w:t>
      </w:r>
    </w:p>
    <w:p w14:paraId="7683F1E4" w14:textId="77777777" w:rsidR="00D93C6F" w:rsidRPr="00414315" w:rsidRDefault="00D93C6F" w:rsidP="009B3DE5">
      <w:pPr>
        <w:spacing w:before="120" w:line="360" w:lineRule="exact"/>
        <w:jc w:val="both"/>
        <w:rPr>
          <w:rFonts w:cs="FrankRuehl" w:hint="cs"/>
          <w:sz w:val="26"/>
          <w:szCs w:val="26"/>
          <w:rtl/>
        </w:rPr>
      </w:pPr>
    </w:p>
    <w:p w14:paraId="3EE3B9D4"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ו.</w:t>
      </w:r>
    </w:p>
    <w:p w14:paraId="415CD98D"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אבל אפשר להגיד </w:t>
      </w:r>
      <w:r w:rsidRPr="00414315">
        <w:rPr>
          <w:rFonts w:cs="FrankRuehl" w:hint="cs"/>
          <w:sz w:val="26"/>
          <w:szCs w:val="26"/>
          <w:rtl/>
        </w:rPr>
        <w:t>שדין זה</w:t>
      </w:r>
      <w:r w:rsidRPr="00414315">
        <w:rPr>
          <w:rFonts w:cs="FrankRuehl"/>
          <w:sz w:val="26"/>
          <w:szCs w:val="26"/>
          <w:rtl/>
        </w:rPr>
        <w:t xml:space="preserve"> במחלוקת שנוי. כידוע</w:t>
      </w:r>
      <w:r w:rsidRPr="00414315">
        <w:rPr>
          <w:rFonts w:cs="FrankRuehl" w:hint="cs"/>
          <w:sz w:val="26"/>
          <w:szCs w:val="26"/>
          <w:rtl/>
        </w:rPr>
        <w:t>, חולקים</w:t>
      </w:r>
      <w:r w:rsidRPr="00414315">
        <w:rPr>
          <w:rFonts w:cs="FrankRuehl"/>
          <w:sz w:val="26"/>
          <w:szCs w:val="26"/>
          <w:rtl/>
        </w:rPr>
        <w:t xml:space="preserve"> ר' יוחנן ור"ל אי מעות קונות מהתורה ואי עכו"ם קונה במעות</w:t>
      </w:r>
      <w:r w:rsidRPr="00414315">
        <w:rPr>
          <w:rFonts w:cs="FrankRuehl" w:hint="cs"/>
          <w:rtl/>
        </w:rPr>
        <w:t xml:space="preserve"> (בכורות יג ע"א)</w:t>
      </w:r>
      <w:r w:rsidRPr="00414315">
        <w:rPr>
          <w:rFonts w:cs="FrankRuehl"/>
          <w:sz w:val="26"/>
          <w:szCs w:val="26"/>
          <w:rtl/>
        </w:rPr>
        <w:t>. לר' יוחנן שסובר מעות קונות בישראל</w:t>
      </w:r>
      <w:r w:rsidRPr="00414315">
        <w:rPr>
          <w:rFonts w:cs="FrankRuehl" w:hint="cs"/>
          <w:sz w:val="26"/>
          <w:szCs w:val="26"/>
          <w:rtl/>
        </w:rPr>
        <w:t xml:space="preserve"> –</w:t>
      </w:r>
      <w:r w:rsidRPr="00414315">
        <w:rPr>
          <w:rFonts w:cs="FrankRuehl"/>
          <w:sz w:val="26"/>
          <w:szCs w:val="26"/>
          <w:rtl/>
        </w:rPr>
        <w:t xml:space="preserve"> בעכו"ם קונה משיכה. ולר"ל דס"ל משיכה מפורשת מהתורה </w:t>
      </w:r>
      <w:r w:rsidRPr="00414315">
        <w:rPr>
          <w:rFonts w:cs="FrankRuehl" w:hint="cs"/>
          <w:sz w:val="26"/>
          <w:szCs w:val="26"/>
          <w:rtl/>
        </w:rPr>
        <w:t xml:space="preserve">– </w:t>
      </w:r>
      <w:r w:rsidRPr="00414315">
        <w:rPr>
          <w:rFonts w:cs="FrankRuehl"/>
          <w:sz w:val="26"/>
          <w:szCs w:val="26"/>
          <w:rtl/>
        </w:rPr>
        <w:t>עכו"ם קונה בכסף.</w:t>
      </w:r>
    </w:p>
    <w:p w14:paraId="2212C067"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וי</w:t>
      </w:r>
      <w:r w:rsidRPr="00414315">
        <w:rPr>
          <w:rFonts w:cs="FrankRuehl" w:hint="cs"/>
          <w:sz w:val="26"/>
          <w:szCs w:val="26"/>
          <w:rtl/>
        </w:rPr>
        <w:t>ש לפרש,</w:t>
      </w:r>
      <w:r w:rsidRPr="00414315">
        <w:rPr>
          <w:rFonts w:cs="FrankRuehl"/>
          <w:sz w:val="26"/>
          <w:szCs w:val="26"/>
          <w:rtl/>
        </w:rPr>
        <w:t xml:space="preserve"> דר</w:t>
      </w:r>
      <w:r w:rsidRPr="00414315">
        <w:rPr>
          <w:rFonts w:cs="FrankRuehl" w:hint="cs"/>
          <w:sz w:val="26"/>
          <w:szCs w:val="26"/>
          <w:rtl/>
        </w:rPr>
        <w:t>' יוחנן</w:t>
      </w:r>
      <w:r w:rsidRPr="00414315">
        <w:rPr>
          <w:rFonts w:cs="FrankRuehl"/>
          <w:sz w:val="26"/>
          <w:szCs w:val="26"/>
          <w:rtl/>
        </w:rPr>
        <w:t xml:space="preserve"> ס"ל דעכו"ם אינו קונה בכסף</w:t>
      </w:r>
      <w:r w:rsidRPr="00414315">
        <w:rPr>
          <w:rFonts w:cs="FrankRuehl" w:hint="cs"/>
          <w:sz w:val="26"/>
          <w:szCs w:val="26"/>
          <w:rtl/>
        </w:rPr>
        <w:t>,</w:t>
      </w:r>
      <w:r w:rsidRPr="00414315">
        <w:rPr>
          <w:rFonts w:cs="FrankRuehl"/>
          <w:sz w:val="26"/>
          <w:szCs w:val="26"/>
          <w:rtl/>
        </w:rPr>
        <w:t xml:space="preserve"> היינו</w:t>
      </w:r>
      <w:r w:rsidRPr="00414315">
        <w:rPr>
          <w:rFonts w:cs="FrankRuehl" w:hint="cs"/>
          <w:sz w:val="26"/>
          <w:szCs w:val="26"/>
          <w:rtl/>
        </w:rPr>
        <w:t xml:space="preserve"> משום</w:t>
      </w:r>
      <w:r w:rsidRPr="00414315">
        <w:rPr>
          <w:rFonts w:cs="FrankRuehl"/>
          <w:sz w:val="26"/>
          <w:szCs w:val="26"/>
          <w:rtl/>
        </w:rPr>
        <w:t xml:space="preserve"> דאין לו חזקת ממון. ור"ל ס"ל דעכו"ם קונה בכסף</w:t>
      </w:r>
      <w:r w:rsidRPr="00414315">
        <w:rPr>
          <w:rFonts w:cs="FrankRuehl" w:hint="cs"/>
          <w:sz w:val="26"/>
          <w:szCs w:val="26"/>
          <w:rtl/>
        </w:rPr>
        <w:t>, משום</w:t>
      </w:r>
      <w:r w:rsidRPr="00414315">
        <w:rPr>
          <w:rFonts w:cs="FrankRuehl"/>
          <w:sz w:val="26"/>
          <w:szCs w:val="26"/>
          <w:rtl/>
        </w:rPr>
        <w:t xml:space="preserve"> שיש לו גם חזקת ממון.</w:t>
      </w:r>
    </w:p>
    <w:p w14:paraId="446C0283" w14:textId="77777777" w:rsidR="00D93C6F" w:rsidRPr="00414315" w:rsidRDefault="00D93C6F" w:rsidP="009B3DE5">
      <w:pPr>
        <w:spacing w:before="120" w:line="360" w:lineRule="exact"/>
        <w:jc w:val="both"/>
        <w:rPr>
          <w:rFonts w:cs="FrankRuehl"/>
          <w:sz w:val="26"/>
          <w:szCs w:val="26"/>
          <w:rtl/>
        </w:rPr>
      </w:pPr>
      <w:r w:rsidRPr="00414315">
        <w:rPr>
          <w:rFonts w:cs="FrankRuehl" w:hint="cs"/>
          <w:sz w:val="26"/>
          <w:szCs w:val="26"/>
          <w:rtl/>
        </w:rPr>
        <w:t xml:space="preserve">ולפי זה אי אפשר </w:t>
      </w:r>
      <w:r w:rsidRPr="00414315">
        <w:rPr>
          <w:rFonts w:cs="FrankRuehl"/>
          <w:sz w:val="26"/>
          <w:szCs w:val="26"/>
          <w:rtl/>
        </w:rPr>
        <w:t>לתרץ כשיטת הרשב"א</w:t>
      </w:r>
      <w:r w:rsidRPr="00414315">
        <w:rPr>
          <w:rFonts w:cs="FrankRuehl" w:hint="cs"/>
          <w:sz w:val="26"/>
          <w:szCs w:val="26"/>
          <w:rtl/>
        </w:rPr>
        <w:t>,</w:t>
      </w:r>
      <w:r w:rsidRPr="00414315">
        <w:rPr>
          <w:rFonts w:cs="FrankRuehl"/>
          <w:sz w:val="26"/>
          <w:szCs w:val="26"/>
          <w:rtl/>
        </w:rPr>
        <w:t xml:space="preserve"> דעכו"ם אין לו חזקת ממון. דהא התם </w:t>
      </w:r>
      <w:r w:rsidRPr="00414315">
        <w:rPr>
          <w:rFonts w:cs="FrankRuehl" w:hint="cs"/>
          <w:sz w:val="26"/>
          <w:szCs w:val="26"/>
          <w:rtl/>
        </w:rPr>
        <w:t xml:space="preserve">גבי תינוק </w:t>
      </w:r>
      <w:r w:rsidRPr="00414315">
        <w:rPr>
          <w:rFonts w:cs="FrankRuehl"/>
          <w:sz w:val="26"/>
          <w:szCs w:val="26"/>
          <w:rtl/>
        </w:rPr>
        <w:t>לר"ל קיימינן</w:t>
      </w:r>
      <w:r w:rsidRPr="00414315">
        <w:rPr>
          <w:rFonts w:cs="FrankRuehl" w:hint="cs"/>
          <w:sz w:val="26"/>
          <w:szCs w:val="26"/>
          <w:rtl/>
        </w:rPr>
        <w:t>,</w:t>
      </w:r>
      <w:r w:rsidRPr="00414315">
        <w:rPr>
          <w:rFonts w:cs="FrankRuehl"/>
          <w:sz w:val="26"/>
          <w:szCs w:val="26"/>
          <w:rtl/>
        </w:rPr>
        <w:t xml:space="preserve"> והוא סובר מעות קונות בעכו"ם</w:t>
      </w:r>
      <w:r w:rsidRPr="00414315">
        <w:rPr>
          <w:rFonts w:cs="FrankRuehl" w:hint="cs"/>
          <w:sz w:val="26"/>
          <w:szCs w:val="26"/>
          <w:rtl/>
        </w:rPr>
        <w:t>,</w:t>
      </w:r>
      <w:r w:rsidRPr="00414315">
        <w:rPr>
          <w:rFonts w:cs="FrankRuehl"/>
          <w:sz w:val="26"/>
          <w:szCs w:val="26"/>
          <w:rtl/>
        </w:rPr>
        <w:t xml:space="preserve"> וממילא יש לו חזק</w:t>
      </w:r>
      <w:r w:rsidRPr="00414315">
        <w:rPr>
          <w:rFonts w:cs="FrankRuehl" w:hint="cs"/>
          <w:sz w:val="26"/>
          <w:szCs w:val="26"/>
          <w:rtl/>
        </w:rPr>
        <w:t>ת ממון</w:t>
      </w:r>
      <w:r w:rsidRPr="00414315">
        <w:rPr>
          <w:rFonts w:cs="FrankRuehl"/>
          <w:sz w:val="26"/>
          <w:szCs w:val="26"/>
          <w:rtl/>
        </w:rPr>
        <w:t xml:space="preserve">, </w:t>
      </w:r>
      <w:r w:rsidRPr="00414315">
        <w:rPr>
          <w:rFonts w:cs="FrankRuehl" w:hint="cs"/>
          <w:sz w:val="26"/>
          <w:szCs w:val="26"/>
          <w:rtl/>
        </w:rPr>
        <w:t xml:space="preserve">וא"כ אפילו </w:t>
      </w:r>
      <w:r w:rsidRPr="00414315">
        <w:rPr>
          <w:rFonts w:cs="FrankRuehl" w:hint="cs"/>
          <w:sz w:val="26"/>
          <w:szCs w:val="26"/>
          <w:rtl/>
        </w:rPr>
        <w:lastRenderedPageBreak/>
        <w:t xml:space="preserve">ברוב עכו"ם יכול התינוק לומר זיל אייתי ראיה דעכו"ם אנא, ולא יוכל הניזק להוציא מהתינוק המוחזק. וא"כ </w:t>
      </w:r>
      <w:r w:rsidRPr="00414315">
        <w:rPr>
          <w:rFonts w:cs="FrankRuehl"/>
          <w:sz w:val="26"/>
          <w:szCs w:val="26"/>
          <w:rtl/>
        </w:rPr>
        <w:t xml:space="preserve">הדרא קושיית הרשב"א לדוכתא, </w:t>
      </w:r>
      <w:r w:rsidRPr="00414315">
        <w:rPr>
          <w:rFonts w:cs="FrankRuehl" w:hint="cs"/>
          <w:sz w:val="26"/>
          <w:szCs w:val="26"/>
          <w:rtl/>
        </w:rPr>
        <w:t>למה איירי הגמ' דווקא ב</w:t>
      </w:r>
      <w:r w:rsidRPr="00414315">
        <w:rPr>
          <w:rFonts w:cs="FrankRuehl"/>
          <w:sz w:val="26"/>
          <w:szCs w:val="26"/>
          <w:rtl/>
        </w:rPr>
        <w:t>מחצה על מחצה</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ו</w:t>
      </w:r>
      <w:r w:rsidRPr="00414315">
        <w:rPr>
          <w:rFonts w:cs="FrankRuehl"/>
          <w:sz w:val="26"/>
          <w:szCs w:val="26"/>
          <w:rtl/>
        </w:rPr>
        <w:t xml:space="preserve">הא אפילו ברובא נמי אינו משלם </w:t>
      </w:r>
      <w:r w:rsidRPr="00414315">
        <w:rPr>
          <w:rFonts w:cs="FrankRuehl" w:hint="cs"/>
          <w:sz w:val="26"/>
          <w:szCs w:val="26"/>
          <w:rtl/>
        </w:rPr>
        <w:t xml:space="preserve">אלא חצי נזק, </w:t>
      </w:r>
      <w:r w:rsidRPr="00414315">
        <w:rPr>
          <w:rFonts w:cs="FrankRuehl"/>
          <w:sz w:val="26"/>
          <w:szCs w:val="26"/>
          <w:rtl/>
        </w:rPr>
        <w:t>ולאידך פלגא א</w:t>
      </w:r>
      <w:r w:rsidRPr="00414315">
        <w:rPr>
          <w:rFonts w:cs="FrankRuehl" w:hint="cs"/>
          <w:sz w:val="26"/>
          <w:szCs w:val="26"/>
          <w:rtl/>
        </w:rPr>
        <w:t>ומר התינוק לניזק</w:t>
      </w:r>
      <w:r w:rsidRPr="00414315">
        <w:rPr>
          <w:rFonts w:cs="FrankRuehl"/>
          <w:sz w:val="26"/>
          <w:szCs w:val="26"/>
          <w:rtl/>
        </w:rPr>
        <w:t xml:space="preserve"> זיל אייתי ראיה</w:t>
      </w:r>
      <w:r w:rsidRPr="00414315">
        <w:rPr>
          <w:rFonts w:cs="FrankRuehl" w:hint="cs"/>
          <w:sz w:val="26"/>
          <w:szCs w:val="26"/>
          <w:rtl/>
        </w:rPr>
        <w:t xml:space="preserve"> דעכו"ם אנא</w:t>
      </w:r>
      <w:r w:rsidRPr="00414315">
        <w:rPr>
          <w:rFonts w:cs="FrankRuehl"/>
          <w:sz w:val="26"/>
          <w:szCs w:val="26"/>
          <w:rtl/>
        </w:rPr>
        <w:t>.</w:t>
      </w:r>
    </w:p>
    <w:p w14:paraId="7EA94649"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ע"כ צ"ל</w:t>
      </w:r>
      <w:r w:rsidRPr="00414315">
        <w:rPr>
          <w:rFonts w:cs="FrankRuehl" w:hint="cs"/>
          <w:sz w:val="26"/>
          <w:szCs w:val="26"/>
          <w:rtl/>
        </w:rPr>
        <w:t>,</w:t>
      </w:r>
      <w:r w:rsidRPr="00414315">
        <w:rPr>
          <w:rFonts w:cs="FrankRuehl"/>
          <w:sz w:val="26"/>
          <w:szCs w:val="26"/>
          <w:rtl/>
        </w:rPr>
        <w:t xml:space="preserve"> דר"ל ס"ל כרב</w:t>
      </w:r>
      <w:r w:rsidRPr="00414315">
        <w:rPr>
          <w:rFonts w:cs="FrankRuehl" w:hint="cs"/>
          <w:sz w:val="26"/>
          <w:szCs w:val="26"/>
          <w:rtl/>
        </w:rPr>
        <w:t>,</w:t>
      </w:r>
      <w:r w:rsidRPr="00414315">
        <w:rPr>
          <w:rFonts w:cs="FrankRuehl"/>
          <w:sz w:val="26"/>
          <w:szCs w:val="26"/>
          <w:rtl/>
        </w:rPr>
        <w:t xml:space="preserve"> שגם בממון הולכים אחר הרוב</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וא</w:t>
      </w:r>
      <w:r w:rsidRPr="00414315">
        <w:rPr>
          <w:rFonts w:cs="FrankRuehl"/>
          <w:sz w:val="26"/>
          <w:szCs w:val="26"/>
          <w:rtl/>
        </w:rPr>
        <w:t>"כ באמת ברוב עכו"ם היה משלם נזק שלם</w:t>
      </w:r>
      <w:r w:rsidRPr="00414315">
        <w:rPr>
          <w:rFonts w:cs="FrankRuehl" w:hint="cs"/>
          <w:sz w:val="26"/>
          <w:szCs w:val="26"/>
          <w:rtl/>
        </w:rPr>
        <w:t>,</w:t>
      </w:r>
      <w:r w:rsidRPr="00414315">
        <w:rPr>
          <w:rFonts w:cs="FrankRuehl"/>
          <w:sz w:val="26"/>
          <w:szCs w:val="26"/>
          <w:rtl/>
        </w:rPr>
        <w:t xml:space="preserve"> ורק במחצה על מחצה משלם חצי נזק</w:t>
      </w:r>
      <w:r w:rsidRPr="00414315">
        <w:rPr>
          <w:rFonts w:cs="FrankRuehl" w:hint="cs"/>
          <w:sz w:val="26"/>
          <w:szCs w:val="26"/>
          <w:rtl/>
        </w:rPr>
        <w:t xml:space="preserve"> בלבד</w:t>
      </w:r>
      <w:r w:rsidRPr="00414315">
        <w:rPr>
          <w:rFonts w:cs="FrankRuehl"/>
          <w:sz w:val="26"/>
          <w:szCs w:val="26"/>
          <w:rtl/>
        </w:rPr>
        <w:t>.</w:t>
      </w:r>
    </w:p>
    <w:p w14:paraId="3EFA5189" w14:textId="77777777" w:rsidR="00D93C6F" w:rsidRPr="00414315" w:rsidRDefault="00D93C6F" w:rsidP="009B3DE5">
      <w:pPr>
        <w:spacing w:before="120" w:line="360" w:lineRule="exact"/>
        <w:jc w:val="both"/>
        <w:rPr>
          <w:rFonts w:cs="FrankRuehl" w:hint="cs"/>
          <w:sz w:val="26"/>
          <w:szCs w:val="26"/>
          <w:rtl/>
        </w:rPr>
      </w:pPr>
    </w:p>
    <w:p w14:paraId="2416C7B8"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ז.</w:t>
      </w:r>
    </w:p>
    <w:p w14:paraId="18F8943F"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למדנו מכאן ש</w:t>
      </w:r>
      <w:r w:rsidRPr="00414315">
        <w:rPr>
          <w:rFonts w:cs="FrankRuehl"/>
          <w:sz w:val="26"/>
          <w:szCs w:val="26"/>
          <w:rtl/>
        </w:rPr>
        <w:t xml:space="preserve">לשיטת ר"ל </w:t>
      </w:r>
      <w:r w:rsidRPr="00414315">
        <w:rPr>
          <w:rFonts w:cs="FrankRuehl" w:hint="cs"/>
          <w:sz w:val="26"/>
          <w:szCs w:val="26"/>
          <w:rtl/>
        </w:rPr>
        <w:t>הולכים בממון אחר הרוב. ואם כן, לשיטתו אי אפשר</w:t>
      </w:r>
      <w:r w:rsidRPr="00414315">
        <w:rPr>
          <w:rFonts w:cs="FrankRuehl"/>
          <w:sz w:val="26"/>
          <w:szCs w:val="26"/>
          <w:rtl/>
        </w:rPr>
        <w:t xml:space="preserve"> עוד לפרש </w:t>
      </w:r>
      <w:r w:rsidRPr="00414315">
        <w:rPr>
          <w:rFonts w:cs="FrankRuehl" w:hint="cs"/>
          <w:sz w:val="26"/>
          <w:szCs w:val="26"/>
          <w:rtl/>
        </w:rPr>
        <w:t xml:space="preserve">את </w:t>
      </w:r>
      <w:r w:rsidRPr="00414315">
        <w:rPr>
          <w:rFonts w:cs="FrankRuehl"/>
          <w:sz w:val="26"/>
          <w:szCs w:val="26"/>
          <w:rtl/>
        </w:rPr>
        <w:t>שיטת ר"ש</w:t>
      </w:r>
      <w:r w:rsidRPr="00414315">
        <w:rPr>
          <w:rFonts w:cs="FrankRuehl" w:hint="cs"/>
          <w:sz w:val="26"/>
          <w:szCs w:val="26"/>
          <w:rtl/>
        </w:rPr>
        <w:t>,</w:t>
      </w:r>
      <w:r w:rsidRPr="00414315">
        <w:rPr>
          <w:rFonts w:cs="FrankRuehl"/>
          <w:sz w:val="26"/>
          <w:szCs w:val="26"/>
          <w:rtl/>
        </w:rPr>
        <w:t xml:space="preserve"> שסובר ד</w:t>
      </w:r>
      <w:r w:rsidRPr="00414315">
        <w:rPr>
          <w:rFonts w:cs="FrankRuehl" w:hint="cs"/>
          <w:sz w:val="26"/>
          <w:szCs w:val="26"/>
          <w:rtl/>
        </w:rPr>
        <w:t>"</w:t>
      </w:r>
      <w:r w:rsidRPr="00414315">
        <w:rPr>
          <w:rFonts w:cs="FrankRuehl"/>
          <w:sz w:val="26"/>
          <w:szCs w:val="26"/>
          <w:rtl/>
        </w:rPr>
        <w:t xml:space="preserve">כל שעליון יכול לפשוט את ידו </w:t>
      </w:r>
      <w:r w:rsidRPr="00414315">
        <w:rPr>
          <w:rFonts w:cs="FrankRuehl" w:hint="cs"/>
          <w:sz w:val="26"/>
          <w:szCs w:val="26"/>
          <w:rtl/>
        </w:rPr>
        <w:t>הרי אלו שלו", ש</w:t>
      </w:r>
      <w:r w:rsidRPr="00414315">
        <w:rPr>
          <w:rFonts w:cs="FrankRuehl"/>
          <w:sz w:val="26"/>
          <w:szCs w:val="26"/>
          <w:rtl/>
        </w:rPr>
        <w:t>ה</w:t>
      </w:r>
      <w:r w:rsidRPr="00414315">
        <w:rPr>
          <w:rFonts w:cs="FrankRuehl" w:hint="cs"/>
          <w:sz w:val="26"/>
          <w:szCs w:val="26"/>
          <w:rtl/>
        </w:rPr>
        <w:t>י</w:t>
      </w:r>
      <w:r w:rsidRPr="00414315">
        <w:rPr>
          <w:rFonts w:cs="FrankRuehl"/>
          <w:sz w:val="26"/>
          <w:szCs w:val="26"/>
          <w:rtl/>
        </w:rPr>
        <w:t>א משום שאין הולכים בממון אחר הרוב</w:t>
      </w:r>
      <w:r w:rsidRPr="00414315">
        <w:rPr>
          <w:rFonts w:cs="FrankRuehl" w:hint="cs"/>
          <w:sz w:val="26"/>
          <w:szCs w:val="26"/>
          <w:rtl/>
        </w:rPr>
        <w:t xml:space="preserve"> אלא</w:t>
      </w:r>
      <w:r w:rsidRPr="00414315">
        <w:rPr>
          <w:rFonts w:cs="FrankRuehl"/>
          <w:sz w:val="26"/>
          <w:szCs w:val="26"/>
          <w:rtl/>
        </w:rPr>
        <w:t xml:space="preserve"> אחר </w:t>
      </w:r>
      <w:r w:rsidRPr="00414315">
        <w:rPr>
          <w:rFonts w:cs="FrankRuehl" w:hint="cs"/>
          <w:sz w:val="26"/>
          <w:szCs w:val="26"/>
          <w:rtl/>
        </w:rPr>
        <w:t>ה</w:t>
      </w:r>
      <w:r w:rsidRPr="00414315">
        <w:rPr>
          <w:rFonts w:cs="FrankRuehl"/>
          <w:sz w:val="26"/>
          <w:szCs w:val="26"/>
          <w:rtl/>
        </w:rPr>
        <w:t>מוחזק</w:t>
      </w:r>
      <w:r w:rsidRPr="00414315">
        <w:rPr>
          <w:rFonts w:cs="FrankRuehl" w:hint="cs"/>
          <w:sz w:val="26"/>
          <w:szCs w:val="26"/>
          <w:rtl/>
        </w:rPr>
        <w:t>. וע"כ צ"ל ד</w:t>
      </w:r>
      <w:r w:rsidRPr="00414315">
        <w:rPr>
          <w:rFonts w:cs="FrankRuehl"/>
          <w:sz w:val="26"/>
          <w:szCs w:val="26"/>
          <w:rtl/>
        </w:rPr>
        <w:t xml:space="preserve">מספקא ליה </w:t>
      </w:r>
      <w:r w:rsidRPr="00414315">
        <w:rPr>
          <w:rFonts w:cs="FrankRuehl" w:hint="cs"/>
          <w:sz w:val="26"/>
          <w:szCs w:val="26"/>
          <w:rtl/>
        </w:rPr>
        <w:t xml:space="preserve">לר"ל </w:t>
      </w:r>
      <w:r w:rsidRPr="00414315">
        <w:rPr>
          <w:rFonts w:cs="FrankRuehl"/>
          <w:sz w:val="26"/>
          <w:szCs w:val="26"/>
          <w:rtl/>
        </w:rPr>
        <w:t>אי הלכה כר"מ ד</w:t>
      </w:r>
      <w:r w:rsidRPr="00414315">
        <w:rPr>
          <w:rFonts w:cs="FrankRuehl" w:hint="cs"/>
          <w:sz w:val="26"/>
          <w:szCs w:val="26"/>
          <w:rtl/>
        </w:rPr>
        <w:t>שדי נופו</w:t>
      </w:r>
      <w:r w:rsidRPr="00414315">
        <w:rPr>
          <w:rFonts w:cs="FrankRuehl"/>
          <w:sz w:val="26"/>
          <w:szCs w:val="26"/>
          <w:rtl/>
        </w:rPr>
        <w:t xml:space="preserve"> בתר עיקרו או כר"י ד</w:t>
      </w:r>
      <w:r w:rsidRPr="00414315">
        <w:rPr>
          <w:rFonts w:cs="FrankRuehl" w:hint="cs"/>
          <w:sz w:val="26"/>
          <w:szCs w:val="26"/>
          <w:rtl/>
        </w:rPr>
        <w:t>לא שדי נופו</w:t>
      </w:r>
      <w:r w:rsidRPr="00414315">
        <w:rPr>
          <w:rFonts w:cs="FrankRuehl"/>
          <w:sz w:val="26"/>
          <w:szCs w:val="26"/>
          <w:rtl/>
        </w:rPr>
        <w:t xml:space="preserve"> בתר </w:t>
      </w:r>
      <w:r w:rsidRPr="00414315">
        <w:rPr>
          <w:rFonts w:cs="FrankRuehl" w:hint="cs"/>
          <w:sz w:val="26"/>
          <w:szCs w:val="26"/>
          <w:rtl/>
        </w:rPr>
        <w:t>עיקרו</w:t>
      </w:r>
      <w:r w:rsidRPr="00414315">
        <w:rPr>
          <w:rFonts w:cs="FrankRuehl"/>
          <w:sz w:val="26"/>
          <w:szCs w:val="26"/>
          <w:rtl/>
        </w:rPr>
        <w:t>.</w:t>
      </w:r>
    </w:p>
    <w:p w14:paraId="135BE36C" w14:textId="77777777" w:rsidR="00D93C6F" w:rsidRPr="00414315" w:rsidRDefault="00D93C6F" w:rsidP="009B3DE5">
      <w:pPr>
        <w:spacing w:before="120" w:line="360" w:lineRule="exact"/>
        <w:jc w:val="both"/>
        <w:rPr>
          <w:rFonts w:cs="FrankRuehl" w:hint="cs"/>
          <w:sz w:val="26"/>
          <w:szCs w:val="26"/>
          <w:rtl/>
        </w:rPr>
      </w:pPr>
      <w:r w:rsidRPr="00414315">
        <w:rPr>
          <w:rFonts w:cs="FrankRuehl" w:hint="cs"/>
          <w:sz w:val="26"/>
          <w:szCs w:val="26"/>
          <w:rtl/>
        </w:rPr>
        <w:t>לפי זה צ"ל, דסברת ר"ש היא ש</w:t>
      </w:r>
      <w:r w:rsidRPr="00414315">
        <w:rPr>
          <w:rFonts w:cs="FrankRuehl"/>
          <w:sz w:val="26"/>
          <w:szCs w:val="26"/>
          <w:rtl/>
        </w:rPr>
        <w:t>כל ש</w:t>
      </w:r>
      <w:r w:rsidRPr="00414315">
        <w:rPr>
          <w:rFonts w:cs="FrankRuehl" w:hint="cs"/>
          <w:sz w:val="26"/>
          <w:szCs w:val="26"/>
          <w:rtl/>
        </w:rPr>
        <w:t>ה</w:t>
      </w:r>
      <w:r w:rsidRPr="00414315">
        <w:rPr>
          <w:rFonts w:cs="FrankRuehl"/>
          <w:sz w:val="26"/>
          <w:szCs w:val="26"/>
          <w:rtl/>
        </w:rPr>
        <w:t xml:space="preserve">עליון יכול לפשוט את ידו וליטול הרי הוא מוחזק </w:t>
      </w:r>
      <w:r w:rsidRPr="00414315">
        <w:rPr>
          <w:rFonts w:cs="FrankRuehl" w:hint="cs"/>
          <w:sz w:val="26"/>
          <w:szCs w:val="26"/>
          <w:rtl/>
        </w:rPr>
        <w:t xml:space="preserve">בו </w:t>
      </w:r>
      <w:r w:rsidRPr="00414315">
        <w:rPr>
          <w:rFonts w:cs="FrankRuehl"/>
          <w:sz w:val="26"/>
          <w:szCs w:val="26"/>
          <w:rtl/>
        </w:rPr>
        <w:t xml:space="preserve">כתחתון, וא"כ </w:t>
      </w:r>
      <w:r w:rsidRPr="00414315">
        <w:rPr>
          <w:rFonts w:cs="FrankRuehl" w:hint="cs"/>
          <w:sz w:val="26"/>
          <w:szCs w:val="26"/>
          <w:rtl/>
        </w:rPr>
        <w:t>נחשב הדבר כאילו שניהם מוחזקים בו, ובכהאי גוונא הדין הפשוט הוא כמבואר בת</w:t>
      </w:r>
      <w:r w:rsidRPr="00414315">
        <w:rPr>
          <w:rFonts w:cs="FrankRuehl"/>
          <w:sz w:val="26"/>
          <w:szCs w:val="26"/>
          <w:rtl/>
        </w:rPr>
        <w:t>חילת ב"מ</w:t>
      </w:r>
      <w:r w:rsidRPr="00414315">
        <w:rPr>
          <w:rFonts w:cs="FrankRuehl"/>
          <w:rtl/>
        </w:rPr>
        <w:t xml:space="preserve"> </w:t>
      </w:r>
      <w:r w:rsidRPr="00414315">
        <w:rPr>
          <w:rFonts w:cs="FrankRuehl" w:hint="cs"/>
          <w:rtl/>
        </w:rPr>
        <w:t>(ב ע"א)</w:t>
      </w:r>
      <w:r w:rsidRPr="00414315">
        <w:rPr>
          <w:rFonts w:cs="FrankRuehl" w:hint="cs"/>
          <w:sz w:val="26"/>
          <w:szCs w:val="26"/>
          <w:rtl/>
        </w:rPr>
        <w:t>: "</w:t>
      </w:r>
      <w:r w:rsidRPr="00414315">
        <w:rPr>
          <w:rFonts w:cs="FrankRuehl"/>
          <w:sz w:val="26"/>
          <w:szCs w:val="26"/>
          <w:rtl/>
        </w:rPr>
        <w:t xml:space="preserve">שנים אוחזין בטלית </w:t>
      </w:r>
      <w:r w:rsidRPr="00414315">
        <w:rPr>
          <w:rFonts w:cs="FrankRuehl" w:hint="cs"/>
          <w:sz w:val="26"/>
          <w:szCs w:val="26"/>
          <w:rtl/>
        </w:rPr>
        <w:t xml:space="preserve">– </w:t>
      </w:r>
      <w:r w:rsidRPr="00414315">
        <w:rPr>
          <w:rFonts w:cs="FrankRuehl"/>
          <w:sz w:val="26"/>
          <w:szCs w:val="26"/>
          <w:rtl/>
        </w:rPr>
        <w:t>יחלוקו</w:t>
      </w:r>
      <w:r w:rsidRPr="00414315">
        <w:rPr>
          <w:rFonts w:cs="FrankRuehl" w:hint="cs"/>
          <w:sz w:val="26"/>
          <w:szCs w:val="26"/>
          <w:rtl/>
        </w:rPr>
        <w:t>",</w:t>
      </w:r>
      <w:r w:rsidRPr="00414315">
        <w:rPr>
          <w:rFonts w:cs="FrankRuehl"/>
          <w:sz w:val="26"/>
          <w:szCs w:val="26"/>
          <w:rtl/>
        </w:rPr>
        <w:t xml:space="preserve"> כיוון ששניהם מוחזקים בשווה</w:t>
      </w:r>
      <w:r w:rsidRPr="00414315">
        <w:rPr>
          <w:rStyle w:val="ab"/>
          <w:sz w:val="26"/>
          <w:rtl/>
        </w:rPr>
        <w:footnoteReference w:id="2"/>
      </w:r>
      <w:r w:rsidRPr="00414315">
        <w:rPr>
          <w:rFonts w:cs="FrankRuehl"/>
          <w:sz w:val="26"/>
          <w:szCs w:val="26"/>
          <w:rtl/>
        </w:rPr>
        <w:t>.</w:t>
      </w:r>
    </w:p>
    <w:p w14:paraId="473051FE"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ח.</w:t>
      </w:r>
    </w:p>
    <w:p w14:paraId="23C65A1D" w14:textId="77777777" w:rsidR="00D93C6F" w:rsidRPr="00414315" w:rsidRDefault="00D93C6F" w:rsidP="009B3DE5">
      <w:pPr>
        <w:spacing w:before="120" w:line="360" w:lineRule="exact"/>
        <w:jc w:val="both"/>
        <w:rPr>
          <w:rFonts w:cs="FrankRuehl"/>
          <w:sz w:val="26"/>
          <w:szCs w:val="26"/>
          <w:rtl/>
        </w:rPr>
      </w:pPr>
      <w:r w:rsidRPr="00414315">
        <w:rPr>
          <w:rFonts w:cs="FrankRuehl"/>
          <w:sz w:val="26"/>
          <w:szCs w:val="26"/>
          <w:rtl/>
        </w:rPr>
        <w:t>וכל זה לר"ל</w:t>
      </w:r>
      <w:r w:rsidRPr="00414315">
        <w:rPr>
          <w:rFonts w:cs="FrankRuehl" w:hint="cs"/>
          <w:sz w:val="26"/>
          <w:szCs w:val="26"/>
          <w:rtl/>
        </w:rPr>
        <w:t>,</w:t>
      </w:r>
      <w:r w:rsidRPr="00414315">
        <w:rPr>
          <w:rFonts w:cs="FrankRuehl"/>
          <w:sz w:val="26"/>
          <w:szCs w:val="26"/>
          <w:rtl/>
        </w:rPr>
        <w:t xml:space="preserve"> דס"ל דהולכים בממון אחר הרוב</w:t>
      </w:r>
      <w:r w:rsidRPr="00414315">
        <w:rPr>
          <w:rFonts w:cs="FrankRuehl" w:hint="cs"/>
          <w:sz w:val="26"/>
          <w:szCs w:val="26"/>
          <w:rtl/>
        </w:rPr>
        <w:t>.</w:t>
      </w:r>
      <w:r w:rsidRPr="00414315">
        <w:rPr>
          <w:rFonts w:cs="FrankRuehl"/>
          <w:sz w:val="26"/>
          <w:szCs w:val="26"/>
          <w:rtl/>
        </w:rPr>
        <w:t xml:space="preserve"> אבל לשמואל</w:t>
      </w:r>
      <w:r w:rsidRPr="00414315">
        <w:rPr>
          <w:rFonts w:cs="FrankRuehl" w:hint="cs"/>
          <w:sz w:val="26"/>
          <w:szCs w:val="26"/>
          <w:rtl/>
        </w:rPr>
        <w:t>,</w:t>
      </w:r>
      <w:r w:rsidRPr="00414315">
        <w:rPr>
          <w:rFonts w:cs="FrankRuehl"/>
          <w:sz w:val="26"/>
          <w:szCs w:val="26"/>
          <w:rtl/>
        </w:rPr>
        <w:t xml:space="preserve"> דס"ל </w:t>
      </w:r>
      <w:r w:rsidRPr="00414315">
        <w:rPr>
          <w:rFonts w:cs="FrankRuehl" w:hint="cs"/>
          <w:sz w:val="26"/>
          <w:szCs w:val="26"/>
          <w:rtl/>
        </w:rPr>
        <w:t>ד</w:t>
      </w:r>
      <w:r w:rsidRPr="00414315">
        <w:rPr>
          <w:rFonts w:cs="FrankRuehl"/>
          <w:sz w:val="26"/>
          <w:szCs w:val="26"/>
          <w:rtl/>
        </w:rPr>
        <w:t>אין הולכים בממון אחר הרוב</w:t>
      </w:r>
      <w:r w:rsidRPr="00414315">
        <w:rPr>
          <w:rFonts w:cs="FrankRuehl" w:hint="cs"/>
          <w:sz w:val="26"/>
          <w:szCs w:val="26"/>
          <w:rtl/>
        </w:rPr>
        <w:t>,</w:t>
      </w:r>
      <w:r w:rsidRPr="00414315">
        <w:rPr>
          <w:rFonts w:cs="FrankRuehl"/>
          <w:sz w:val="26"/>
          <w:szCs w:val="26"/>
          <w:rtl/>
        </w:rPr>
        <w:t xml:space="preserve"> שפיר י"ל דטעמא דר"ש הוא משום שאין הולכים בממון אחר הרוב</w:t>
      </w:r>
      <w:r w:rsidRPr="00414315">
        <w:rPr>
          <w:rFonts w:cs="FrankRuehl" w:hint="cs"/>
          <w:sz w:val="26"/>
          <w:szCs w:val="26"/>
          <w:rtl/>
        </w:rPr>
        <w:t>,</w:t>
      </w:r>
      <w:r w:rsidRPr="00414315">
        <w:rPr>
          <w:rFonts w:cs="FrankRuehl"/>
          <w:sz w:val="26"/>
          <w:szCs w:val="26"/>
          <w:rtl/>
        </w:rPr>
        <w:t xml:space="preserve"> ורק היכא שהוא יכול לפשוט את ידו יש עליו דין מוחזק</w:t>
      </w:r>
      <w:r w:rsidRPr="00414315">
        <w:rPr>
          <w:rFonts w:cs="FrankRuehl" w:hint="cs"/>
          <w:sz w:val="26"/>
          <w:szCs w:val="26"/>
          <w:rtl/>
        </w:rPr>
        <w:t>,</w:t>
      </w:r>
      <w:r w:rsidRPr="00414315">
        <w:rPr>
          <w:rFonts w:cs="FrankRuehl"/>
          <w:sz w:val="26"/>
          <w:szCs w:val="26"/>
          <w:rtl/>
        </w:rPr>
        <w:t xml:space="preserve"> דאין מוציאין ע"י הרוב של התחתון מחזקת העליון. </w:t>
      </w:r>
    </w:p>
    <w:p w14:paraId="0B7BC00A"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והנה יש נ</w:t>
      </w:r>
      <w:r w:rsidRPr="00414315">
        <w:rPr>
          <w:rFonts w:cs="FrankRuehl" w:hint="cs"/>
          <w:sz w:val="26"/>
          <w:szCs w:val="26"/>
          <w:rtl/>
        </w:rPr>
        <w:t>פקא מינה</w:t>
      </w:r>
      <w:r w:rsidRPr="00414315">
        <w:rPr>
          <w:rFonts w:cs="FrankRuehl"/>
          <w:sz w:val="26"/>
          <w:szCs w:val="26"/>
          <w:rtl/>
        </w:rPr>
        <w:t xml:space="preserve"> גדולה בין אם אומרים דהטעם של ר"ש הוא משום שאין הולכים בממון אחר הרוב או אם ספוקי מספקא ליה אי </w:t>
      </w:r>
      <w:r w:rsidRPr="00414315">
        <w:rPr>
          <w:rFonts w:cs="FrankRuehl" w:hint="cs"/>
          <w:sz w:val="26"/>
          <w:szCs w:val="26"/>
          <w:rtl/>
        </w:rPr>
        <w:t>שדינן נופו בתר עיקרו או לא</w:t>
      </w:r>
      <w:r w:rsidRPr="00414315">
        <w:rPr>
          <w:rFonts w:cs="FrankRuehl"/>
          <w:sz w:val="26"/>
          <w:szCs w:val="26"/>
          <w:rtl/>
        </w:rPr>
        <w:t>.</w:t>
      </w:r>
      <w:r w:rsidRPr="00414315">
        <w:rPr>
          <w:rFonts w:cs="FrankRuehl" w:hint="cs"/>
          <w:sz w:val="26"/>
          <w:szCs w:val="26"/>
          <w:rtl/>
        </w:rPr>
        <w:t xml:space="preserve"> ד</w:t>
      </w:r>
      <w:r w:rsidRPr="00414315">
        <w:rPr>
          <w:rFonts w:cs="FrankRuehl"/>
          <w:sz w:val="26"/>
          <w:szCs w:val="26"/>
          <w:rtl/>
        </w:rPr>
        <w:t>אם נאמר שטעמו של ר"ש משום ספק</w:t>
      </w:r>
      <w:r w:rsidRPr="00414315">
        <w:rPr>
          <w:rFonts w:cs="FrankRuehl" w:hint="cs"/>
          <w:sz w:val="26"/>
          <w:szCs w:val="26"/>
          <w:rtl/>
        </w:rPr>
        <w:t>,</w:t>
      </w:r>
      <w:r w:rsidRPr="00414315">
        <w:rPr>
          <w:rFonts w:cs="FrankRuehl"/>
          <w:sz w:val="26"/>
          <w:szCs w:val="26"/>
          <w:rtl/>
        </w:rPr>
        <w:t xml:space="preserve"> א"כ לא שייך לומר עליו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איזה שבח מגיע למי שאין בידו להכריע</w:t>
      </w:r>
      <w:r w:rsidRPr="00414315">
        <w:rPr>
          <w:rFonts w:cs="FrankRuehl" w:hint="cs"/>
          <w:sz w:val="26"/>
          <w:szCs w:val="26"/>
          <w:rtl/>
        </w:rPr>
        <w:t>?</w:t>
      </w:r>
      <w:r w:rsidRPr="00414315">
        <w:rPr>
          <w:rFonts w:cs="FrankRuehl"/>
          <w:sz w:val="26"/>
          <w:szCs w:val="26"/>
          <w:rtl/>
        </w:rPr>
        <w:t xml:space="preserve"> אדרבא</w:t>
      </w:r>
      <w:r w:rsidRPr="00414315">
        <w:rPr>
          <w:rFonts w:cs="FrankRuehl" w:hint="cs"/>
          <w:sz w:val="26"/>
          <w:szCs w:val="26"/>
          <w:rtl/>
        </w:rPr>
        <w:t>,</w:t>
      </w:r>
      <w:r w:rsidRPr="00414315">
        <w:rPr>
          <w:rFonts w:cs="FrankRuehl"/>
          <w:sz w:val="26"/>
          <w:szCs w:val="26"/>
          <w:rtl/>
        </w:rPr>
        <w:t xml:space="preserve"> עלינו לומר</w:t>
      </w:r>
      <w:r w:rsidRPr="00414315">
        <w:rPr>
          <w:rFonts w:cs="FrankRuehl" w:hint="cs"/>
          <w:sz w:val="26"/>
          <w:szCs w:val="26"/>
          <w:rtl/>
        </w:rPr>
        <w:t xml:space="preserve"> עליו:</w:t>
      </w:r>
      <w:r w:rsidRPr="00414315">
        <w:rPr>
          <w:rFonts w:cs="FrankRuehl"/>
          <w:sz w:val="26"/>
          <w:szCs w:val="26"/>
          <w:rtl/>
        </w:rPr>
        <w:t xml:space="preserve"> אין ספק מוציא מידי ודאי. אבל אם </w:t>
      </w:r>
      <w:r w:rsidRPr="00414315">
        <w:rPr>
          <w:rFonts w:cs="FrankRuehl" w:hint="cs"/>
          <w:sz w:val="26"/>
          <w:szCs w:val="26"/>
          <w:rtl/>
        </w:rPr>
        <w:t>נ</w:t>
      </w:r>
      <w:r w:rsidRPr="00414315">
        <w:rPr>
          <w:rFonts w:cs="FrankRuehl"/>
          <w:sz w:val="26"/>
          <w:szCs w:val="26"/>
          <w:rtl/>
        </w:rPr>
        <w:t xml:space="preserve">אמר דטעמא </w:t>
      </w:r>
      <w:r w:rsidRPr="00414315">
        <w:rPr>
          <w:rFonts w:cs="FrankRuehl"/>
          <w:sz w:val="26"/>
          <w:szCs w:val="26"/>
          <w:rtl/>
        </w:rPr>
        <w:lastRenderedPageBreak/>
        <w:t xml:space="preserve">של ר"ש הוא </w:t>
      </w:r>
      <w:r w:rsidRPr="00414315">
        <w:rPr>
          <w:rFonts w:cs="FrankRuehl" w:hint="cs"/>
          <w:sz w:val="26"/>
          <w:szCs w:val="26"/>
          <w:rtl/>
        </w:rPr>
        <w:t>משום</w:t>
      </w:r>
      <w:r w:rsidRPr="00414315">
        <w:rPr>
          <w:rFonts w:cs="FrankRuehl"/>
          <w:sz w:val="26"/>
          <w:szCs w:val="26"/>
          <w:rtl/>
        </w:rPr>
        <w:t xml:space="preserve"> דאין הולכים אחר הרוב</w:t>
      </w:r>
      <w:r w:rsidRPr="00414315">
        <w:rPr>
          <w:rFonts w:cs="FrankRuehl" w:hint="cs"/>
          <w:sz w:val="26"/>
          <w:szCs w:val="26"/>
          <w:rtl/>
        </w:rPr>
        <w:t xml:space="preserve"> אלא</w:t>
      </w:r>
      <w:r w:rsidRPr="00414315">
        <w:rPr>
          <w:rFonts w:cs="FrankRuehl"/>
          <w:sz w:val="26"/>
          <w:szCs w:val="26"/>
          <w:rtl/>
        </w:rPr>
        <w:t xml:space="preserve"> בתר </w:t>
      </w:r>
      <w:r w:rsidRPr="00414315">
        <w:rPr>
          <w:rFonts w:cs="FrankRuehl" w:hint="cs"/>
          <w:sz w:val="26"/>
          <w:szCs w:val="26"/>
          <w:rtl/>
        </w:rPr>
        <w:t>ה</w:t>
      </w:r>
      <w:r w:rsidRPr="00414315">
        <w:rPr>
          <w:rFonts w:cs="FrankRuehl"/>
          <w:sz w:val="26"/>
          <w:szCs w:val="26"/>
          <w:rtl/>
        </w:rPr>
        <w:t>מוחזק</w:t>
      </w:r>
      <w:r w:rsidRPr="00414315">
        <w:rPr>
          <w:rFonts w:cs="FrankRuehl" w:hint="cs"/>
          <w:sz w:val="26"/>
          <w:szCs w:val="26"/>
          <w:rtl/>
        </w:rPr>
        <w:t>,</w:t>
      </w:r>
      <w:r w:rsidRPr="00414315">
        <w:rPr>
          <w:rFonts w:cs="FrankRuehl"/>
          <w:sz w:val="26"/>
          <w:szCs w:val="26"/>
          <w:rtl/>
        </w:rPr>
        <w:t xml:space="preserve"> א"כ </w:t>
      </w:r>
      <w:r w:rsidRPr="00414315">
        <w:rPr>
          <w:rFonts w:cs="FrankRuehl" w:hint="cs"/>
          <w:sz w:val="26"/>
          <w:szCs w:val="26"/>
          <w:rtl/>
        </w:rPr>
        <w:t xml:space="preserve">פסקו של ר"ש הוא דין ודאי, ולא מתוך ספק, ושפיר </w:t>
      </w:r>
      <w:r w:rsidRPr="00414315">
        <w:rPr>
          <w:rFonts w:cs="FrankRuehl"/>
          <w:sz w:val="26"/>
          <w:szCs w:val="26"/>
          <w:rtl/>
        </w:rPr>
        <w:t>י</w:t>
      </w:r>
      <w:r w:rsidRPr="00414315">
        <w:rPr>
          <w:rFonts w:cs="FrankRuehl" w:hint="cs"/>
          <w:sz w:val="26"/>
          <w:szCs w:val="26"/>
          <w:rtl/>
        </w:rPr>
        <w:t>ש לומר</w:t>
      </w:r>
      <w:r w:rsidRPr="00414315">
        <w:rPr>
          <w:rFonts w:cs="FrankRuehl"/>
          <w:sz w:val="26"/>
          <w:szCs w:val="26"/>
          <w:rtl/>
        </w:rPr>
        <w:t xml:space="preserve"> עליו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w:t>
      </w:r>
    </w:p>
    <w:p w14:paraId="2582E746"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 </w:t>
      </w:r>
    </w:p>
    <w:p w14:paraId="29EF1F47"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ט.</w:t>
      </w:r>
    </w:p>
    <w:p w14:paraId="558FBF22"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עכשיו נראה את ההבדל בין ר"ל לשבור מלכא. ר"ל לשיטתו</w:t>
      </w:r>
      <w:r w:rsidRPr="00414315">
        <w:rPr>
          <w:rFonts w:cs="FrankRuehl" w:hint="cs"/>
          <w:sz w:val="26"/>
          <w:szCs w:val="26"/>
          <w:rtl/>
        </w:rPr>
        <w:t>,</w:t>
      </w:r>
      <w:r w:rsidRPr="00414315">
        <w:rPr>
          <w:rFonts w:cs="FrankRuehl"/>
          <w:sz w:val="26"/>
          <w:szCs w:val="26"/>
          <w:rtl/>
        </w:rPr>
        <w:t xml:space="preserve"> שהולכים בממון אחר הרוב</w:t>
      </w:r>
      <w:r w:rsidRPr="00414315">
        <w:rPr>
          <w:rFonts w:cs="FrankRuehl" w:hint="cs"/>
          <w:sz w:val="26"/>
          <w:szCs w:val="26"/>
          <w:rtl/>
        </w:rPr>
        <w:t>,</w:t>
      </w:r>
      <w:r w:rsidRPr="00414315">
        <w:rPr>
          <w:rFonts w:cs="FrankRuehl"/>
          <w:sz w:val="26"/>
          <w:szCs w:val="26"/>
          <w:rtl/>
        </w:rPr>
        <w:t xml:space="preserve"> לא אמר אלא </w:t>
      </w:r>
      <w:r w:rsidRPr="00414315">
        <w:rPr>
          <w:rFonts w:cs="FrankRuehl" w:hint="cs"/>
          <w:sz w:val="26"/>
          <w:szCs w:val="26"/>
          <w:rtl/>
        </w:rPr>
        <w:t>"</w:t>
      </w:r>
      <w:r w:rsidRPr="00414315">
        <w:rPr>
          <w:rFonts w:cs="FrankRuehl"/>
          <w:sz w:val="26"/>
          <w:szCs w:val="26"/>
          <w:rtl/>
        </w:rPr>
        <w:t>הלכה כר"ש</w:t>
      </w:r>
      <w:r w:rsidRPr="00414315">
        <w:rPr>
          <w:rFonts w:cs="FrankRuehl" w:hint="cs"/>
          <w:sz w:val="26"/>
          <w:szCs w:val="26"/>
          <w:rtl/>
        </w:rPr>
        <w:t>"</w:t>
      </w:r>
      <w:r w:rsidRPr="00414315">
        <w:rPr>
          <w:rFonts w:cs="FrankRuehl"/>
          <w:sz w:val="26"/>
          <w:szCs w:val="26"/>
          <w:rtl/>
        </w:rPr>
        <w:t>, זאת אומרת מטעם שהוא מסופק כמי הלכה</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ו</w:t>
      </w:r>
      <w:r w:rsidRPr="00414315">
        <w:rPr>
          <w:rFonts w:cs="FrankRuehl"/>
          <w:sz w:val="26"/>
          <w:szCs w:val="26"/>
          <w:rtl/>
        </w:rPr>
        <w:t xml:space="preserve">על ספק לא שייך להגיד עליו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אבל כי אמרוהו לפני שבור מלכא</w:t>
      </w:r>
      <w:r w:rsidRPr="00414315">
        <w:rPr>
          <w:rFonts w:cs="FrankRuehl" w:hint="cs"/>
          <w:sz w:val="26"/>
          <w:szCs w:val="26"/>
          <w:rtl/>
        </w:rPr>
        <w:t>, דהוא שמואל,</w:t>
      </w:r>
      <w:r w:rsidRPr="00414315">
        <w:rPr>
          <w:rFonts w:cs="FrankRuehl"/>
          <w:sz w:val="26"/>
          <w:szCs w:val="26"/>
          <w:rtl/>
        </w:rPr>
        <w:t xml:space="preserve"> שסובר שאין הולכים בממון אחר הרוב</w:t>
      </w:r>
      <w:r w:rsidRPr="00414315">
        <w:rPr>
          <w:rFonts w:cs="FrankRuehl" w:hint="cs"/>
          <w:sz w:val="26"/>
          <w:szCs w:val="26"/>
          <w:rtl/>
        </w:rPr>
        <w:t>,</w:t>
      </w:r>
      <w:r w:rsidRPr="00414315">
        <w:rPr>
          <w:rFonts w:cs="FrankRuehl"/>
          <w:sz w:val="26"/>
          <w:szCs w:val="26"/>
          <w:rtl/>
        </w:rPr>
        <w:t xml:space="preserve"> שפיר אמר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xml:space="preserve"> לר"ש</w:t>
      </w:r>
      <w:r w:rsidRPr="00414315">
        <w:rPr>
          <w:rFonts w:cs="FrankRuehl" w:hint="cs"/>
          <w:sz w:val="26"/>
          <w:szCs w:val="26"/>
          <w:rtl/>
        </w:rPr>
        <w:t>"</w:t>
      </w:r>
      <w:r w:rsidRPr="00414315">
        <w:rPr>
          <w:rFonts w:cs="FrankRuehl"/>
          <w:sz w:val="26"/>
          <w:szCs w:val="26"/>
          <w:rtl/>
        </w:rPr>
        <w:t>, דהיינו שפוסק הלכה מטעמיה דנפשיה.</w:t>
      </w:r>
    </w:p>
    <w:p w14:paraId="06A45B1D"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לפי"ז מיושב מה שהעתיק הרי"ף הא דאמר שבור מלכא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xml:space="preserve"> לר"ש</w:t>
      </w:r>
      <w:r w:rsidRPr="00414315">
        <w:rPr>
          <w:rFonts w:cs="FrankRuehl" w:hint="cs"/>
          <w:sz w:val="26"/>
          <w:szCs w:val="26"/>
          <w:rtl/>
        </w:rPr>
        <w:t>"</w:t>
      </w:r>
      <w:r w:rsidRPr="00414315">
        <w:rPr>
          <w:rFonts w:cs="FrankRuehl"/>
          <w:sz w:val="26"/>
          <w:szCs w:val="26"/>
          <w:rtl/>
        </w:rPr>
        <w:t>. הרי"ף סובר דשבור מלכא היינו שמואל</w:t>
      </w:r>
      <w:r w:rsidRPr="00414315">
        <w:rPr>
          <w:rFonts w:cs="FrankRuehl" w:hint="cs"/>
          <w:sz w:val="26"/>
          <w:szCs w:val="26"/>
          <w:rtl/>
        </w:rPr>
        <w:t>,</w:t>
      </w:r>
      <w:r w:rsidRPr="00414315">
        <w:rPr>
          <w:rFonts w:cs="FrankRuehl"/>
          <w:sz w:val="26"/>
          <w:szCs w:val="26"/>
          <w:rtl/>
        </w:rPr>
        <w:t xml:space="preserve"> ופוסק הלכה מתורת ודאי</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לכן</w:t>
      </w:r>
      <w:r w:rsidRPr="00414315">
        <w:rPr>
          <w:rFonts w:cs="FrankRuehl"/>
          <w:sz w:val="26"/>
          <w:szCs w:val="26"/>
          <w:rtl/>
        </w:rPr>
        <w:t xml:space="preserve"> הביא דבריו לפסוק כשמואל נגד רב</w:t>
      </w:r>
      <w:r w:rsidRPr="00414315">
        <w:rPr>
          <w:rFonts w:cs="FrankRuehl" w:hint="cs"/>
          <w:sz w:val="26"/>
          <w:szCs w:val="26"/>
          <w:rtl/>
        </w:rPr>
        <w:t>,</w:t>
      </w:r>
      <w:r w:rsidRPr="00414315">
        <w:rPr>
          <w:rFonts w:cs="FrankRuehl"/>
          <w:sz w:val="26"/>
          <w:szCs w:val="26"/>
          <w:rtl/>
        </w:rPr>
        <w:t xml:space="preserve"> דגדול מיניה.</w:t>
      </w:r>
    </w:p>
    <w:p w14:paraId="6A482041" w14:textId="77777777" w:rsidR="00D93C6F" w:rsidRPr="00414315" w:rsidRDefault="00D93C6F" w:rsidP="009B3DE5">
      <w:pPr>
        <w:spacing w:before="120" w:line="360" w:lineRule="exact"/>
        <w:jc w:val="both"/>
        <w:rPr>
          <w:rFonts w:cs="FrankRuehl" w:hint="cs"/>
          <w:sz w:val="26"/>
          <w:szCs w:val="26"/>
          <w:rtl/>
        </w:rPr>
      </w:pPr>
    </w:p>
    <w:p w14:paraId="6C0A4AB5" w14:textId="77777777" w:rsidR="00D93C6F" w:rsidRPr="00414315" w:rsidRDefault="00D93C6F" w:rsidP="009B3DE5">
      <w:pPr>
        <w:keepNext/>
        <w:spacing w:before="120" w:line="360" w:lineRule="exact"/>
        <w:jc w:val="center"/>
        <w:rPr>
          <w:rFonts w:cs="FrankRuehl" w:hint="cs"/>
          <w:b/>
          <w:bCs/>
          <w:sz w:val="30"/>
          <w:szCs w:val="30"/>
          <w:rtl/>
        </w:rPr>
      </w:pPr>
      <w:r w:rsidRPr="00414315">
        <w:rPr>
          <w:rFonts w:cs="FrankRuehl" w:hint="cs"/>
          <w:b/>
          <w:bCs/>
          <w:sz w:val="30"/>
          <w:szCs w:val="30"/>
          <w:rtl/>
        </w:rPr>
        <w:t>י.</w:t>
      </w:r>
    </w:p>
    <w:p w14:paraId="61E0ED93" w14:textId="77777777" w:rsidR="00D93C6F" w:rsidRPr="00414315" w:rsidRDefault="00D93C6F" w:rsidP="009B3DE5">
      <w:pPr>
        <w:spacing w:before="120" w:line="360" w:lineRule="exact"/>
        <w:jc w:val="both"/>
        <w:rPr>
          <w:rFonts w:cs="FrankRuehl" w:hint="cs"/>
          <w:sz w:val="26"/>
          <w:szCs w:val="26"/>
          <w:rtl/>
        </w:rPr>
      </w:pPr>
      <w:r w:rsidRPr="00414315">
        <w:rPr>
          <w:rFonts w:cs="FrankRuehl"/>
          <w:sz w:val="26"/>
          <w:szCs w:val="26"/>
          <w:rtl/>
        </w:rPr>
        <w:t xml:space="preserve">לפי"ז אפשר יהיה לחבר את סוף המסכת לתחילת המסכת. לכאורה קשה למה צריך לומר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xml:space="preserve"> לר"ש</w:t>
      </w:r>
      <w:r w:rsidRPr="00414315">
        <w:rPr>
          <w:rFonts w:cs="FrankRuehl" w:hint="cs"/>
          <w:sz w:val="26"/>
          <w:szCs w:val="26"/>
          <w:rtl/>
        </w:rPr>
        <w:t>"?</w:t>
      </w:r>
      <w:r w:rsidRPr="00414315">
        <w:rPr>
          <w:rFonts w:cs="FrankRuehl"/>
          <w:sz w:val="26"/>
          <w:szCs w:val="26"/>
          <w:rtl/>
        </w:rPr>
        <w:t xml:space="preserve"> </w:t>
      </w:r>
      <w:r w:rsidRPr="00414315">
        <w:rPr>
          <w:rFonts w:cs="FrankRuehl" w:hint="cs"/>
          <w:sz w:val="26"/>
          <w:szCs w:val="26"/>
          <w:rtl/>
        </w:rPr>
        <w:t>והתשובה,</w:t>
      </w:r>
      <w:r w:rsidRPr="00414315">
        <w:rPr>
          <w:rFonts w:cs="FrankRuehl"/>
          <w:sz w:val="26"/>
          <w:szCs w:val="26"/>
          <w:rtl/>
        </w:rPr>
        <w:t xml:space="preserve"> דבא לאפוקי מר"ל</w:t>
      </w:r>
      <w:r w:rsidRPr="00414315">
        <w:rPr>
          <w:rFonts w:cs="FrankRuehl" w:hint="cs"/>
          <w:sz w:val="26"/>
          <w:szCs w:val="26"/>
          <w:rtl/>
        </w:rPr>
        <w:t>,</w:t>
      </w:r>
      <w:r w:rsidRPr="00414315">
        <w:rPr>
          <w:rFonts w:cs="FrankRuehl"/>
          <w:sz w:val="26"/>
          <w:szCs w:val="26"/>
          <w:rtl/>
        </w:rPr>
        <w:t xml:space="preserve"> דס"ל דהלכה מטעם ספק ויחלוקו. </w:t>
      </w:r>
      <w:r w:rsidRPr="00414315">
        <w:rPr>
          <w:rFonts w:cs="FrankRuehl" w:hint="cs"/>
          <w:sz w:val="26"/>
          <w:szCs w:val="26"/>
          <w:rtl/>
        </w:rPr>
        <w:t xml:space="preserve">אך אם כך </w:t>
      </w:r>
      <w:r w:rsidRPr="00414315">
        <w:rPr>
          <w:rFonts w:cs="FrankRuehl"/>
          <w:sz w:val="26"/>
          <w:szCs w:val="26"/>
          <w:rtl/>
        </w:rPr>
        <w:t>קשה</w:t>
      </w:r>
      <w:r w:rsidRPr="00414315">
        <w:rPr>
          <w:rFonts w:cs="FrankRuehl" w:hint="cs"/>
          <w:sz w:val="26"/>
          <w:szCs w:val="26"/>
          <w:rtl/>
        </w:rPr>
        <w:t>:</w:t>
      </w:r>
      <w:r w:rsidRPr="00414315">
        <w:rPr>
          <w:rFonts w:cs="FrankRuehl"/>
          <w:sz w:val="26"/>
          <w:szCs w:val="26"/>
          <w:rtl/>
        </w:rPr>
        <w:t xml:space="preserve"> למה שנאמר במקום ששניהם מוחזקים שיחלוקו</w:t>
      </w:r>
      <w:r w:rsidRPr="00414315">
        <w:rPr>
          <w:rFonts w:cs="FrankRuehl" w:hint="cs"/>
          <w:sz w:val="26"/>
          <w:szCs w:val="26"/>
          <w:rtl/>
        </w:rPr>
        <w:t>?</w:t>
      </w:r>
      <w:r w:rsidRPr="00414315">
        <w:rPr>
          <w:rFonts w:cs="FrankRuehl"/>
          <w:sz w:val="26"/>
          <w:szCs w:val="26"/>
          <w:rtl/>
        </w:rPr>
        <w:t xml:space="preserve"> אולי נגיד דכל דאלים גבר</w:t>
      </w:r>
      <w:r w:rsidRPr="00414315">
        <w:rPr>
          <w:rFonts w:cs="FrankRuehl" w:hint="cs"/>
          <w:sz w:val="26"/>
          <w:szCs w:val="26"/>
          <w:rtl/>
        </w:rPr>
        <w:t>?</w:t>
      </w:r>
    </w:p>
    <w:p w14:paraId="0D0708EE" w14:textId="77777777" w:rsidR="00D93C6F" w:rsidRPr="00414315" w:rsidRDefault="00D93C6F" w:rsidP="009B3DE5">
      <w:pPr>
        <w:spacing w:before="120" w:line="360" w:lineRule="exact"/>
        <w:jc w:val="both"/>
        <w:rPr>
          <w:rFonts w:cs="FrankRuehl"/>
          <w:sz w:val="26"/>
          <w:szCs w:val="26"/>
        </w:rPr>
      </w:pPr>
      <w:r w:rsidRPr="00414315">
        <w:rPr>
          <w:rFonts w:cs="FrankRuehl" w:hint="cs"/>
          <w:sz w:val="26"/>
          <w:szCs w:val="26"/>
          <w:rtl/>
        </w:rPr>
        <w:t>לכן</w:t>
      </w:r>
      <w:r w:rsidRPr="00414315">
        <w:rPr>
          <w:rFonts w:cs="FrankRuehl"/>
          <w:sz w:val="26"/>
          <w:szCs w:val="26"/>
          <w:rtl/>
        </w:rPr>
        <w:t xml:space="preserve"> תנא</w:t>
      </w:r>
      <w:r w:rsidRPr="00414315">
        <w:rPr>
          <w:rFonts w:cs="FrankRuehl" w:hint="cs"/>
          <w:sz w:val="26"/>
          <w:szCs w:val="26"/>
          <w:rtl/>
        </w:rPr>
        <w:t xml:space="preserve"> בריש מכילתין:</w:t>
      </w:r>
      <w:r w:rsidRPr="00414315">
        <w:rPr>
          <w:rFonts w:cs="FrankRuehl"/>
          <w:sz w:val="26"/>
          <w:szCs w:val="26"/>
          <w:rtl/>
        </w:rPr>
        <w:t xml:space="preserve"> </w:t>
      </w:r>
      <w:r w:rsidRPr="00414315">
        <w:rPr>
          <w:rFonts w:cs="FrankRuehl" w:hint="cs"/>
          <w:sz w:val="26"/>
          <w:szCs w:val="26"/>
          <w:rtl/>
        </w:rPr>
        <w:t>"</w:t>
      </w:r>
      <w:r w:rsidRPr="00414315">
        <w:rPr>
          <w:rFonts w:cs="FrankRuehl"/>
          <w:sz w:val="26"/>
          <w:szCs w:val="26"/>
          <w:rtl/>
        </w:rPr>
        <w:t>שניים אוחזין בטלית</w:t>
      </w:r>
      <w:r w:rsidRPr="00414315">
        <w:rPr>
          <w:rFonts w:cs="FrankRuehl" w:hint="cs"/>
          <w:sz w:val="26"/>
          <w:szCs w:val="26"/>
          <w:rtl/>
        </w:rPr>
        <w:t xml:space="preserve"> –</w:t>
      </w:r>
      <w:r w:rsidRPr="00414315">
        <w:rPr>
          <w:rFonts w:cs="FrankRuehl"/>
          <w:sz w:val="26"/>
          <w:szCs w:val="26"/>
          <w:rtl/>
        </w:rPr>
        <w:t xml:space="preserve"> יחלוקו</w:t>
      </w:r>
      <w:r w:rsidRPr="00414315">
        <w:rPr>
          <w:rFonts w:cs="FrankRuehl" w:hint="cs"/>
          <w:sz w:val="26"/>
          <w:szCs w:val="26"/>
          <w:rtl/>
        </w:rPr>
        <w:t>". לכן</w:t>
      </w:r>
      <w:r w:rsidRPr="00414315">
        <w:rPr>
          <w:rFonts w:cs="FrankRuehl"/>
          <w:sz w:val="26"/>
          <w:szCs w:val="26"/>
          <w:rtl/>
        </w:rPr>
        <w:t xml:space="preserve"> צריך היה לומר </w:t>
      </w:r>
      <w:r w:rsidRPr="00414315">
        <w:rPr>
          <w:rFonts w:cs="FrankRuehl" w:hint="cs"/>
          <w:sz w:val="26"/>
          <w:szCs w:val="26"/>
          <w:rtl/>
        </w:rPr>
        <w:t>"</w:t>
      </w:r>
      <w:r w:rsidRPr="00414315">
        <w:rPr>
          <w:rFonts w:cs="FrankRuehl"/>
          <w:sz w:val="26"/>
          <w:szCs w:val="26"/>
          <w:rtl/>
        </w:rPr>
        <w:t>אפיריון נמטיי</w:t>
      </w:r>
      <w:r w:rsidRPr="00414315">
        <w:rPr>
          <w:rFonts w:cs="FrankRuehl" w:hint="cs"/>
          <w:sz w:val="26"/>
          <w:szCs w:val="26"/>
          <w:rtl/>
        </w:rPr>
        <w:t>ה</w:t>
      </w:r>
      <w:r w:rsidRPr="00414315">
        <w:rPr>
          <w:rFonts w:cs="FrankRuehl"/>
          <w:sz w:val="26"/>
          <w:szCs w:val="26"/>
          <w:rtl/>
        </w:rPr>
        <w:t xml:space="preserve"> לר"ש</w:t>
      </w:r>
      <w:r w:rsidRPr="00414315">
        <w:rPr>
          <w:rFonts w:cs="FrankRuehl" w:hint="cs"/>
          <w:sz w:val="26"/>
          <w:szCs w:val="26"/>
          <w:rtl/>
        </w:rPr>
        <w:t>", לאפוקי מה"יחלוקו" דר"ל</w:t>
      </w:r>
      <w:r w:rsidRPr="00414315">
        <w:rPr>
          <w:rFonts w:cs="FrankRuehl"/>
          <w:sz w:val="26"/>
          <w:szCs w:val="26"/>
          <w:rtl/>
        </w:rPr>
        <w:t xml:space="preserve">. </w:t>
      </w:r>
    </w:p>
    <w:p w14:paraId="61EE54D8" w14:textId="77777777" w:rsidR="00D93C6F" w:rsidRDefault="00D93C6F">
      <w:pPr>
        <w:rPr>
          <w:rFonts w:cs="FrankRuehl" w:hint="cs"/>
          <w:sz w:val="26"/>
          <w:szCs w:val="26"/>
          <w:rtl/>
          <w:lang w:eastAsia="en-US"/>
        </w:rPr>
      </w:pPr>
    </w:p>
    <w:p w14:paraId="0F39E020" w14:textId="77777777" w:rsidR="00D93C6F" w:rsidRDefault="00D93C6F">
      <w:pPr>
        <w:rPr>
          <w:rFonts w:cs="FrankRuehl"/>
          <w:sz w:val="26"/>
          <w:szCs w:val="26"/>
          <w:rtl/>
          <w:lang w:eastAsia="en-US"/>
        </w:rPr>
        <w:sectPr w:rsidR="00D93C6F" w:rsidSect="009B3DE5">
          <w:headerReference w:type="even" r:id="rId65"/>
          <w:headerReference w:type="first" r:id="rId66"/>
          <w:pgSz w:w="9639" w:h="13608" w:code="9"/>
          <w:pgMar w:top="1134" w:right="1134" w:bottom="1134" w:left="1134" w:header="454" w:footer="567" w:gutter="0"/>
          <w:cols w:space="720"/>
          <w:titlePg/>
          <w:bidi/>
          <w:rtlGutter/>
        </w:sectPr>
      </w:pPr>
    </w:p>
    <w:p w14:paraId="3A57F68E" w14:textId="77777777" w:rsidR="00D93C6F" w:rsidRPr="009616EA" w:rsidRDefault="00D93C6F" w:rsidP="009B3DE5">
      <w:pPr>
        <w:spacing w:before="120" w:line="360" w:lineRule="exact"/>
        <w:jc w:val="center"/>
        <w:rPr>
          <w:rFonts w:cs="FrankRuehl" w:hint="cs"/>
          <w:b/>
          <w:bCs/>
          <w:sz w:val="40"/>
          <w:szCs w:val="40"/>
          <w:rtl/>
        </w:rPr>
      </w:pPr>
    </w:p>
    <w:p w14:paraId="5B9A71A3" w14:textId="77777777" w:rsidR="00D93C6F" w:rsidRPr="009616EA"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9616EA">
        <w:rPr>
          <w:rFonts w:cs="FrankRuehl"/>
          <w:b/>
          <w:bCs/>
          <w:sz w:val="40"/>
          <w:szCs w:val="40"/>
          <w:rtl/>
        </w:rPr>
        <w:t xml:space="preserve"> למסכת בבא</w:t>
      </w:r>
      <w:r w:rsidRPr="009616EA">
        <w:rPr>
          <w:rFonts w:cs="FrankRuehl" w:hint="cs"/>
          <w:b/>
          <w:bCs/>
          <w:sz w:val="40"/>
          <w:szCs w:val="40"/>
          <w:rtl/>
        </w:rPr>
        <w:t xml:space="preserve"> </w:t>
      </w:r>
      <w:r w:rsidRPr="009616EA">
        <w:rPr>
          <w:rFonts w:cs="FrankRuehl"/>
          <w:b/>
          <w:bCs/>
          <w:sz w:val="40"/>
          <w:szCs w:val="40"/>
          <w:rtl/>
        </w:rPr>
        <w:t>בתרא</w:t>
      </w:r>
    </w:p>
    <w:p w14:paraId="4F066211" w14:textId="77777777" w:rsidR="00D93C6F" w:rsidRPr="009616EA" w:rsidRDefault="00D93C6F" w:rsidP="009B3DE5">
      <w:pPr>
        <w:spacing w:before="120" w:line="360" w:lineRule="exact"/>
        <w:jc w:val="both"/>
        <w:rPr>
          <w:rFonts w:cs="FrankRuehl" w:hint="cs"/>
          <w:sz w:val="26"/>
          <w:szCs w:val="26"/>
          <w:rtl/>
        </w:rPr>
      </w:pPr>
    </w:p>
    <w:p w14:paraId="42ECF693" w14:textId="77777777" w:rsidR="00D93C6F" w:rsidRPr="009616EA" w:rsidRDefault="00D93C6F" w:rsidP="009B3DE5">
      <w:pPr>
        <w:spacing w:before="120" w:line="360" w:lineRule="exact"/>
        <w:jc w:val="both"/>
        <w:rPr>
          <w:rFonts w:cs="FrankRuehl" w:hint="cs"/>
          <w:sz w:val="26"/>
          <w:szCs w:val="26"/>
          <w:rtl/>
        </w:rPr>
      </w:pPr>
    </w:p>
    <w:p w14:paraId="17BC3B6C" w14:textId="77777777" w:rsidR="00D93C6F" w:rsidRPr="009616EA" w:rsidRDefault="00D93C6F" w:rsidP="009B3DE5">
      <w:pPr>
        <w:spacing w:before="120" w:line="360" w:lineRule="exact"/>
        <w:jc w:val="center"/>
        <w:rPr>
          <w:rFonts w:cs="FrankRuehl" w:hint="cs"/>
          <w:b/>
          <w:bCs/>
          <w:sz w:val="30"/>
          <w:szCs w:val="30"/>
          <w:rtl/>
        </w:rPr>
      </w:pPr>
      <w:r w:rsidRPr="009616EA">
        <w:rPr>
          <w:rFonts w:cs="FrankRuehl" w:hint="cs"/>
          <w:b/>
          <w:bCs/>
          <w:sz w:val="30"/>
          <w:szCs w:val="30"/>
          <w:rtl/>
        </w:rPr>
        <w:t>א.</w:t>
      </w:r>
    </w:p>
    <w:p w14:paraId="2B4065CB"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בסיום מסכת ב"ב</w:t>
      </w:r>
      <w:r w:rsidRPr="009616EA">
        <w:rPr>
          <w:rFonts w:cs="FrankRuehl" w:hint="cs"/>
          <w:rtl/>
        </w:rPr>
        <w:t xml:space="preserve"> (קעו ע"א)</w:t>
      </w:r>
      <w:r w:rsidRPr="009616EA">
        <w:rPr>
          <w:rFonts w:cs="FrankRuehl" w:hint="cs"/>
          <w:sz w:val="26"/>
          <w:szCs w:val="26"/>
          <w:rtl/>
        </w:rPr>
        <w:t>:</w:t>
      </w:r>
    </w:p>
    <w:p w14:paraId="608DE221" w14:textId="77777777" w:rsidR="00D93C6F" w:rsidRPr="009616EA" w:rsidRDefault="00D93C6F" w:rsidP="009B3DE5">
      <w:pPr>
        <w:spacing w:before="120" w:after="120" w:line="360" w:lineRule="exact"/>
        <w:ind w:left="454" w:right="454"/>
        <w:jc w:val="both"/>
        <w:rPr>
          <w:rFonts w:cs="FrankRuehl" w:hint="cs"/>
          <w:sz w:val="26"/>
          <w:szCs w:val="26"/>
          <w:rtl/>
        </w:rPr>
      </w:pPr>
      <w:r w:rsidRPr="009616EA">
        <w:rPr>
          <w:rFonts w:cs="FrankRuehl"/>
          <w:sz w:val="26"/>
          <w:szCs w:val="26"/>
          <w:rtl/>
        </w:rPr>
        <w:t>אמר רב יהודה אמר שמואל</w:t>
      </w:r>
      <w:r w:rsidRPr="009616EA">
        <w:rPr>
          <w:rFonts w:cs="FrankRuehl" w:hint="cs"/>
          <w:sz w:val="26"/>
          <w:szCs w:val="26"/>
          <w:rtl/>
        </w:rPr>
        <w:t>:</w:t>
      </w:r>
      <w:r w:rsidRPr="009616EA">
        <w:rPr>
          <w:rFonts w:cs="FrankRuehl"/>
          <w:sz w:val="26"/>
          <w:szCs w:val="26"/>
          <w:rtl/>
        </w:rPr>
        <w:t xml:space="preserve"> חנוק וקנו מידו משתעבד</w:t>
      </w:r>
      <w:r w:rsidRPr="009616EA">
        <w:rPr>
          <w:rFonts w:cs="FrankRuehl" w:hint="cs"/>
          <w:sz w:val="26"/>
          <w:szCs w:val="26"/>
          <w:rtl/>
        </w:rPr>
        <w:t>.</w:t>
      </w:r>
      <w:r w:rsidRPr="009616EA">
        <w:rPr>
          <w:rFonts w:cs="FrankRuehl"/>
          <w:sz w:val="26"/>
          <w:szCs w:val="26"/>
          <w:rtl/>
        </w:rPr>
        <w:t xml:space="preserve"> מכלל דערב בעלמא לא בעי קניין</w:t>
      </w:r>
      <w:r w:rsidRPr="009616EA">
        <w:rPr>
          <w:rFonts w:cs="FrankRuehl" w:hint="cs"/>
          <w:sz w:val="26"/>
          <w:szCs w:val="26"/>
          <w:rtl/>
        </w:rPr>
        <w:t>;</w:t>
      </w:r>
      <w:r w:rsidRPr="009616EA">
        <w:rPr>
          <w:rFonts w:cs="FrankRuehl"/>
          <w:sz w:val="26"/>
          <w:szCs w:val="26"/>
          <w:rtl/>
        </w:rPr>
        <w:t xml:space="preserve"> ופליגא דרב נחמן</w:t>
      </w:r>
      <w:r w:rsidRPr="009616EA">
        <w:rPr>
          <w:rFonts w:cs="FrankRuehl" w:hint="cs"/>
          <w:sz w:val="26"/>
          <w:szCs w:val="26"/>
          <w:rtl/>
        </w:rPr>
        <w:t>,</w:t>
      </w:r>
      <w:r w:rsidRPr="009616EA">
        <w:rPr>
          <w:rFonts w:cs="FrankRuehl"/>
          <w:sz w:val="26"/>
          <w:szCs w:val="26"/>
          <w:rtl/>
        </w:rPr>
        <w:t xml:space="preserve"> דאמר רב נחמן</w:t>
      </w:r>
      <w:r w:rsidRPr="009616EA">
        <w:rPr>
          <w:rFonts w:cs="FrankRuehl" w:hint="cs"/>
          <w:sz w:val="26"/>
          <w:szCs w:val="26"/>
          <w:rtl/>
        </w:rPr>
        <w:t>:</w:t>
      </w:r>
      <w:r w:rsidRPr="009616EA">
        <w:rPr>
          <w:rFonts w:cs="FrankRuehl"/>
          <w:sz w:val="26"/>
          <w:szCs w:val="26"/>
          <w:rtl/>
        </w:rPr>
        <w:t xml:space="preserve"> ערב דבית דין הוא דלא בעי קניין</w:t>
      </w:r>
      <w:r w:rsidRPr="009616EA">
        <w:rPr>
          <w:rFonts w:cs="FrankRuehl" w:hint="cs"/>
          <w:sz w:val="26"/>
          <w:szCs w:val="26"/>
          <w:rtl/>
        </w:rPr>
        <w:t>,</w:t>
      </w:r>
      <w:r w:rsidRPr="009616EA">
        <w:rPr>
          <w:rFonts w:cs="FrankRuehl"/>
          <w:sz w:val="26"/>
          <w:szCs w:val="26"/>
          <w:rtl/>
        </w:rPr>
        <w:t xml:space="preserve"> הא בעלמא בעי קניין. והלכתא ערב בשעת מתן מעות לא בעי קניין, אחר מתן מעות בעי קניין</w:t>
      </w:r>
      <w:r w:rsidRPr="009616EA">
        <w:rPr>
          <w:rFonts w:cs="FrankRuehl" w:hint="cs"/>
          <w:sz w:val="26"/>
          <w:szCs w:val="26"/>
          <w:rtl/>
        </w:rPr>
        <w:t>;</w:t>
      </w:r>
      <w:r w:rsidRPr="009616EA">
        <w:rPr>
          <w:rFonts w:cs="FrankRuehl"/>
          <w:sz w:val="26"/>
          <w:szCs w:val="26"/>
          <w:rtl/>
        </w:rPr>
        <w:t xml:space="preserve"> ערב דבית דין לא בעי קניין</w:t>
      </w:r>
      <w:r w:rsidRPr="009616EA">
        <w:rPr>
          <w:rFonts w:cs="FrankRuehl" w:hint="cs"/>
          <w:sz w:val="26"/>
          <w:szCs w:val="26"/>
          <w:rtl/>
        </w:rPr>
        <w:t>,</w:t>
      </w:r>
      <w:r w:rsidRPr="009616EA">
        <w:rPr>
          <w:rFonts w:cs="FrankRuehl"/>
          <w:sz w:val="26"/>
          <w:szCs w:val="26"/>
          <w:rtl/>
        </w:rPr>
        <w:t xml:space="preserve"> דבההיא הנאה דמהימן ליה גמר ומשעבד </w:t>
      </w:r>
      <w:r w:rsidRPr="009616EA">
        <w:rPr>
          <w:rFonts w:cs="FrankRuehl" w:hint="cs"/>
          <w:sz w:val="26"/>
          <w:szCs w:val="26"/>
          <w:rtl/>
        </w:rPr>
        <w:t>ל</w:t>
      </w:r>
      <w:r w:rsidRPr="009616EA">
        <w:rPr>
          <w:rFonts w:cs="FrankRuehl"/>
          <w:sz w:val="26"/>
          <w:szCs w:val="26"/>
          <w:rtl/>
        </w:rPr>
        <w:t>יה.</w:t>
      </w:r>
    </w:p>
    <w:p w14:paraId="3E28ED78" w14:textId="77777777" w:rsidR="00D93C6F" w:rsidRPr="009616EA" w:rsidRDefault="00D93C6F" w:rsidP="009B3DE5">
      <w:pPr>
        <w:spacing w:before="120" w:line="360" w:lineRule="exact"/>
        <w:jc w:val="both"/>
        <w:rPr>
          <w:rFonts w:cs="FrankRuehl"/>
          <w:sz w:val="26"/>
          <w:szCs w:val="26"/>
          <w:rtl/>
        </w:rPr>
      </w:pPr>
      <w:r w:rsidRPr="009616EA">
        <w:rPr>
          <w:rFonts w:cs="FrankRuehl" w:hint="cs"/>
          <w:sz w:val="26"/>
          <w:szCs w:val="26"/>
          <w:rtl/>
        </w:rPr>
        <w:t xml:space="preserve">יש </w:t>
      </w:r>
      <w:r w:rsidRPr="009616EA">
        <w:rPr>
          <w:rFonts w:cs="FrankRuehl"/>
          <w:sz w:val="26"/>
          <w:szCs w:val="26"/>
          <w:rtl/>
        </w:rPr>
        <w:t xml:space="preserve">כאן </w:t>
      </w:r>
      <w:r w:rsidRPr="009616EA">
        <w:rPr>
          <w:rFonts w:cs="FrankRuehl" w:hint="cs"/>
          <w:sz w:val="26"/>
          <w:szCs w:val="26"/>
          <w:rtl/>
        </w:rPr>
        <w:t>שלוש</w:t>
      </w:r>
      <w:r w:rsidRPr="009616EA">
        <w:rPr>
          <w:rFonts w:cs="FrankRuehl"/>
          <w:sz w:val="26"/>
          <w:szCs w:val="26"/>
          <w:rtl/>
        </w:rPr>
        <w:t xml:space="preserve"> דעות</w:t>
      </w:r>
      <w:r w:rsidRPr="009616EA">
        <w:rPr>
          <w:rFonts w:cs="FrankRuehl" w:hint="cs"/>
          <w:sz w:val="26"/>
          <w:szCs w:val="26"/>
          <w:rtl/>
        </w:rPr>
        <w:t>:</w:t>
      </w:r>
      <w:r w:rsidRPr="009616EA">
        <w:rPr>
          <w:rFonts w:cs="FrankRuehl"/>
          <w:sz w:val="26"/>
          <w:szCs w:val="26"/>
          <w:rtl/>
        </w:rPr>
        <w:t xml:space="preserve"> ר</w:t>
      </w:r>
      <w:r w:rsidRPr="009616EA">
        <w:rPr>
          <w:rFonts w:cs="FrankRuehl" w:hint="cs"/>
          <w:sz w:val="26"/>
          <w:szCs w:val="26"/>
          <w:rtl/>
        </w:rPr>
        <w:t>ב</w:t>
      </w:r>
      <w:r w:rsidRPr="009616EA">
        <w:rPr>
          <w:rFonts w:cs="FrankRuehl"/>
          <w:sz w:val="26"/>
          <w:szCs w:val="26"/>
          <w:rtl/>
        </w:rPr>
        <w:t xml:space="preserve"> נחמן, 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גמרא ושמואל. ר</w:t>
      </w:r>
      <w:r w:rsidRPr="009616EA">
        <w:rPr>
          <w:rFonts w:cs="FrankRuehl" w:hint="cs"/>
          <w:sz w:val="26"/>
          <w:szCs w:val="26"/>
          <w:rtl/>
        </w:rPr>
        <w:t>ב</w:t>
      </w:r>
      <w:r w:rsidRPr="009616EA">
        <w:rPr>
          <w:rFonts w:cs="FrankRuehl"/>
          <w:sz w:val="26"/>
          <w:szCs w:val="26"/>
          <w:rtl/>
        </w:rPr>
        <w:t xml:space="preserve"> נחמן סובר שכל ערב אפילו בשעת מתן מעות צריך קניין, זאת אומרת</w:t>
      </w:r>
      <w:r w:rsidRPr="009616EA">
        <w:rPr>
          <w:rFonts w:cs="FrankRuehl" w:hint="cs"/>
          <w:sz w:val="26"/>
          <w:szCs w:val="26"/>
          <w:rtl/>
        </w:rPr>
        <w:t>: הוא</w:t>
      </w:r>
      <w:r w:rsidRPr="009616EA">
        <w:rPr>
          <w:rFonts w:cs="FrankRuehl"/>
          <w:sz w:val="26"/>
          <w:szCs w:val="26"/>
          <w:rtl/>
        </w:rPr>
        <w:t xml:space="preserve"> א</w:t>
      </w:r>
      <w:r w:rsidRPr="009616EA">
        <w:rPr>
          <w:rFonts w:cs="FrankRuehl" w:hint="cs"/>
          <w:sz w:val="26"/>
          <w:szCs w:val="26"/>
          <w:rtl/>
        </w:rPr>
        <w:t>ינו</w:t>
      </w:r>
      <w:r w:rsidRPr="009616EA">
        <w:rPr>
          <w:rFonts w:cs="FrankRuehl"/>
          <w:sz w:val="26"/>
          <w:szCs w:val="26"/>
          <w:rtl/>
        </w:rPr>
        <w:t xml:space="preserve"> משתעבד בלי קניין</w:t>
      </w:r>
      <w:r w:rsidRPr="009616EA">
        <w:rPr>
          <w:rFonts w:cs="FrankRuehl" w:hint="cs"/>
          <w:sz w:val="26"/>
          <w:szCs w:val="26"/>
          <w:rtl/>
        </w:rPr>
        <w:t>.</w:t>
      </w:r>
      <w:r w:rsidRPr="009616EA">
        <w:rPr>
          <w:rFonts w:cs="FrankRuehl"/>
          <w:sz w:val="26"/>
          <w:szCs w:val="26"/>
          <w:rtl/>
        </w:rPr>
        <w:t xml:space="preserve"> רק ערב דבי"ד לא צריך קניין</w:t>
      </w:r>
      <w:r w:rsidRPr="009616EA">
        <w:rPr>
          <w:rFonts w:cs="FrankRuehl" w:hint="cs"/>
          <w:sz w:val="26"/>
          <w:szCs w:val="26"/>
          <w:rtl/>
        </w:rPr>
        <w:t>,</w:t>
      </w:r>
      <w:r w:rsidRPr="009616EA">
        <w:rPr>
          <w:rFonts w:cs="FrankRuehl"/>
          <w:sz w:val="26"/>
          <w:szCs w:val="26"/>
          <w:rtl/>
        </w:rPr>
        <w:t xml:space="preserve"> דאלימא מילתא דבי"ד.</w:t>
      </w:r>
      <w:r w:rsidRPr="009616EA">
        <w:rPr>
          <w:rFonts w:cs="FrankRuehl" w:hint="cs"/>
          <w:sz w:val="26"/>
          <w:szCs w:val="26"/>
          <w:rtl/>
        </w:rPr>
        <w:t xml:space="preserve"> </w:t>
      </w:r>
      <w:r w:rsidRPr="009616EA">
        <w:rPr>
          <w:rFonts w:cs="FrankRuehl"/>
          <w:sz w:val="26"/>
          <w:szCs w:val="26"/>
          <w:rtl/>
        </w:rPr>
        <w:t>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 xml:space="preserve">גמ' סוברת </w:t>
      </w:r>
      <w:r w:rsidRPr="009616EA">
        <w:rPr>
          <w:rFonts w:cs="FrankRuehl" w:hint="cs"/>
          <w:sz w:val="26"/>
          <w:szCs w:val="26"/>
          <w:rtl/>
        </w:rPr>
        <w:t>ש</w:t>
      </w:r>
      <w:r w:rsidRPr="009616EA">
        <w:rPr>
          <w:rFonts w:cs="FrankRuehl"/>
          <w:sz w:val="26"/>
          <w:szCs w:val="26"/>
          <w:rtl/>
        </w:rPr>
        <w:t>ערב בשעת מתן מעות לא צריך קניין</w:t>
      </w:r>
      <w:r w:rsidRPr="009616EA">
        <w:rPr>
          <w:rFonts w:cs="FrankRuehl" w:hint="cs"/>
          <w:sz w:val="26"/>
          <w:szCs w:val="26"/>
          <w:rtl/>
        </w:rPr>
        <w:t>,</w:t>
      </w:r>
      <w:r w:rsidRPr="009616EA">
        <w:rPr>
          <w:rFonts w:cs="FrankRuehl"/>
          <w:sz w:val="26"/>
          <w:szCs w:val="26"/>
          <w:rtl/>
        </w:rPr>
        <w:t xml:space="preserve"> וערב דבי"ד אפילו שלא בשעת מתן מעות לא צריך קניין. שמואל סובר </w:t>
      </w:r>
      <w:r w:rsidRPr="009616EA">
        <w:rPr>
          <w:rFonts w:cs="FrankRuehl" w:hint="cs"/>
          <w:sz w:val="26"/>
          <w:szCs w:val="26"/>
          <w:rtl/>
        </w:rPr>
        <w:t>ש</w:t>
      </w:r>
      <w:r w:rsidRPr="009616EA">
        <w:rPr>
          <w:rFonts w:cs="FrankRuehl"/>
          <w:sz w:val="26"/>
          <w:szCs w:val="26"/>
          <w:rtl/>
        </w:rPr>
        <w:t>רק ערב שחנוק צריך קניין</w:t>
      </w:r>
      <w:r w:rsidRPr="009616EA">
        <w:rPr>
          <w:rFonts w:cs="FrankRuehl" w:hint="cs"/>
          <w:sz w:val="26"/>
          <w:szCs w:val="26"/>
          <w:rtl/>
        </w:rPr>
        <w:t>,</w:t>
      </w:r>
      <w:r w:rsidRPr="009616EA">
        <w:rPr>
          <w:rFonts w:cs="FrankRuehl"/>
          <w:sz w:val="26"/>
          <w:szCs w:val="26"/>
          <w:rtl/>
        </w:rPr>
        <w:t xml:space="preserve"> אבל במקום אחר</w:t>
      </w:r>
      <w:r w:rsidRPr="009616EA">
        <w:rPr>
          <w:rFonts w:cs="FrankRuehl" w:hint="cs"/>
          <w:sz w:val="26"/>
          <w:szCs w:val="26"/>
          <w:rtl/>
        </w:rPr>
        <w:t xml:space="preserve"> –</w:t>
      </w:r>
      <w:r w:rsidRPr="009616EA">
        <w:rPr>
          <w:rFonts w:cs="FrankRuehl"/>
          <w:sz w:val="26"/>
          <w:szCs w:val="26"/>
          <w:rtl/>
        </w:rPr>
        <w:t xml:space="preserve"> אפילו שלא בשעת מתן מעות</w:t>
      </w:r>
      <w:r w:rsidRPr="009616EA">
        <w:rPr>
          <w:rFonts w:cs="FrankRuehl" w:hint="cs"/>
          <w:sz w:val="26"/>
          <w:szCs w:val="26"/>
          <w:rtl/>
        </w:rPr>
        <w:t xml:space="preserve"> –</w:t>
      </w:r>
      <w:r w:rsidRPr="009616EA">
        <w:rPr>
          <w:rFonts w:cs="FrankRuehl"/>
          <w:sz w:val="26"/>
          <w:szCs w:val="26"/>
          <w:rtl/>
        </w:rPr>
        <w:t xml:space="preserve"> לא צריך קניין.</w:t>
      </w:r>
    </w:p>
    <w:p w14:paraId="432AFA7F" w14:textId="77777777" w:rsidR="00D93C6F" w:rsidRPr="009616EA" w:rsidRDefault="00D93C6F" w:rsidP="009B3DE5">
      <w:pPr>
        <w:spacing w:before="120" w:line="360" w:lineRule="exact"/>
        <w:jc w:val="both"/>
        <w:rPr>
          <w:rFonts w:cs="FrankRuehl"/>
          <w:sz w:val="26"/>
          <w:szCs w:val="26"/>
          <w:rtl/>
        </w:rPr>
      </w:pPr>
      <w:r w:rsidRPr="009616EA">
        <w:rPr>
          <w:rFonts w:cs="FrankRuehl" w:hint="cs"/>
          <w:sz w:val="26"/>
          <w:szCs w:val="26"/>
          <w:rtl/>
        </w:rPr>
        <w:t>ו</w:t>
      </w:r>
      <w:r w:rsidRPr="009616EA">
        <w:rPr>
          <w:rFonts w:cs="FrankRuehl"/>
          <w:sz w:val="26"/>
          <w:szCs w:val="26"/>
          <w:rtl/>
        </w:rPr>
        <w:t>צריך לברר מה היא הסבר</w:t>
      </w:r>
      <w:r w:rsidRPr="009616EA">
        <w:rPr>
          <w:rFonts w:cs="FrankRuehl" w:hint="cs"/>
          <w:sz w:val="26"/>
          <w:szCs w:val="26"/>
          <w:rtl/>
        </w:rPr>
        <w:t xml:space="preserve">א </w:t>
      </w:r>
      <w:r w:rsidRPr="009616EA">
        <w:rPr>
          <w:rFonts w:cs="FrankRuehl"/>
          <w:sz w:val="26"/>
          <w:szCs w:val="26"/>
          <w:rtl/>
        </w:rPr>
        <w:t>שחולקים בה ר</w:t>
      </w:r>
      <w:r w:rsidRPr="009616EA">
        <w:rPr>
          <w:rFonts w:cs="FrankRuehl" w:hint="cs"/>
          <w:sz w:val="26"/>
          <w:szCs w:val="26"/>
          <w:rtl/>
        </w:rPr>
        <w:t>ב נחמן</w:t>
      </w:r>
      <w:r w:rsidRPr="009616EA">
        <w:rPr>
          <w:rFonts w:cs="FrankRuehl"/>
          <w:sz w:val="26"/>
          <w:szCs w:val="26"/>
          <w:rtl/>
        </w:rPr>
        <w:t xml:space="preserve"> וסת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 כנראה שחולקים בסברא דבההיא הנאה דמהימן ליה גמר ומשעבד ליה</w:t>
      </w:r>
      <w:r w:rsidRPr="009616EA">
        <w:rPr>
          <w:rFonts w:cs="FrankRuehl" w:hint="cs"/>
          <w:sz w:val="26"/>
          <w:szCs w:val="26"/>
          <w:rtl/>
        </w:rPr>
        <w:t>:</w:t>
      </w:r>
      <w:r w:rsidRPr="009616EA">
        <w:rPr>
          <w:rFonts w:cs="FrankRuehl"/>
          <w:sz w:val="26"/>
          <w:szCs w:val="26"/>
          <w:rtl/>
        </w:rPr>
        <w:t xml:space="preserve"> באיזה מקום ומתי מועיל</w:t>
      </w:r>
      <w:r w:rsidRPr="009616EA">
        <w:rPr>
          <w:rFonts w:cs="FrankRuehl" w:hint="cs"/>
          <w:sz w:val="26"/>
          <w:szCs w:val="26"/>
          <w:rtl/>
        </w:rPr>
        <w:t>ה השתעבדות</w:t>
      </w:r>
      <w:r w:rsidRPr="009616EA">
        <w:rPr>
          <w:rFonts w:cs="FrankRuehl"/>
          <w:sz w:val="26"/>
          <w:szCs w:val="26"/>
          <w:rtl/>
        </w:rPr>
        <w:t xml:space="preserve"> בלי קניין</w:t>
      </w:r>
      <w:r w:rsidRPr="009616EA">
        <w:rPr>
          <w:rFonts w:cs="FrankRuehl" w:hint="cs"/>
          <w:sz w:val="26"/>
          <w:szCs w:val="26"/>
          <w:rtl/>
        </w:rPr>
        <w:t>?</w:t>
      </w:r>
      <w:r w:rsidRPr="009616EA">
        <w:rPr>
          <w:rFonts w:cs="FrankRuehl"/>
          <w:sz w:val="26"/>
          <w:szCs w:val="26"/>
          <w:rtl/>
        </w:rPr>
        <w:t xml:space="preserve"> ר</w:t>
      </w:r>
      <w:r w:rsidRPr="009616EA">
        <w:rPr>
          <w:rFonts w:cs="FrankRuehl" w:hint="cs"/>
          <w:sz w:val="26"/>
          <w:szCs w:val="26"/>
          <w:rtl/>
        </w:rPr>
        <w:t>ב נחמן</w:t>
      </w:r>
      <w:r w:rsidRPr="009616EA">
        <w:rPr>
          <w:rFonts w:cs="FrankRuehl"/>
          <w:sz w:val="26"/>
          <w:szCs w:val="26"/>
          <w:rtl/>
        </w:rPr>
        <w:t xml:space="preserve"> סובר שהסברא ד</w:t>
      </w:r>
      <w:r w:rsidRPr="009616EA">
        <w:rPr>
          <w:rFonts w:cs="FrankRuehl" w:hint="cs"/>
          <w:sz w:val="26"/>
          <w:szCs w:val="26"/>
          <w:rtl/>
        </w:rPr>
        <w:t>"</w:t>
      </w:r>
      <w:r w:rsidRPr="009616EA">
        <w:rPr>
          <w:rFonts w:cs="FrankRuehl"/>
          <w:sz w:val="26"/>
          <w:szCs w:val="26"/>
          <w:rtl/>
        </w:rPr>
        <w:t>בההיא הנאה</w:t>
      </w:r>
      <w:r w:rsidRPr="009616EA">
        <w:rPr>
          <w:rFonts w:cs="FrankRuehl" w:hint="cs"/>
          <w:sz w:val="26"/>
          <w:szCs w:val="26"/>
          <w:rtl/>
        </w:rPr>
        <w:t>"</w:t>
      </w:r>
      <w:r w:rsidRPr="009616EA">
        <w:rPr>
          <w:rFonts w:cs="FrankRuehl"/>
          <w:sz w:val="26"/>
          <w:szCs w:val="26"/>
          <w:rtl/>
        </w:rPr>
        <w:t xml:space="preserve"> לא מועילה אפילו בשעת מתן מעות. </w:t>
      </w:r>
      <w:r w:rsidRPr="009616EA">
        <w:rPr>
          <w:rFonts w:cs="FrankRuehl" w:hint="cs"/>
          <w:sz w:val="26"/>
          <w:szCs w:val="26"/>
          <w:rtl/>
        </w:rPr>
        <w:t>דהיינו: בשע</w:t>
      </w:r>
      <w:r w:rsidRPr="009616EA">
        <w:rPr>
          <w:rFonts w:cs="FrankRuehl"/>
          <w:sz w:val="26"/>
          <w:szCs w:val="26"/>
          <w:rtl/>
        </w:rPr>
        <w:t xml:space="preserve">ה שהמלוה נותן את המעות ללווה </w:t>
      </w:r>
      <w:r w:rsidRPr="009616EA">
        <w:rPr>
          <w:rFonts w:cs="FrankRuehl" w:hint="cs"/>
          <w:sz w:val="26"/>
          <w:szCs w:val="26"/>
          <w:rtl/>
        </w:rPr>
        <w:t xml:space="preserve">נמצא שם הערב, והדבר נעשה </w:t>
      </w:r>
      <w:r w:rsidRPr="009616EA">
        <w:rPr>
          <w:rFonts w:cs="FrankRuehl"/>
          <w:sz w:val="26"/>
          <w:szCs w:val="26"/>
          <w:rtl/>
        </w:rPr>
        <w:t>על פיו ו</w:t>
      </w:r>
      <w:r w:rsidRPr="009616EA">
        <w:rPr>
          <w:rFonts w:cs="FrankRuehl" w:hint="cs"/>
          <w:sz w:val="26"/>
          <w:szCs w:val="26"/>
          <w:rtl/>
        </w:rPr>
        <w:t>באמונתו;</w:t>
      </w:r>
      <w:r w:rsidRPr="009616EA">
        <w:rPr>
          <w:rFonts w:cs="FrankRuehl"/>
          <w:sz w:val="26"/>
          <w:szCs w:val="26"/>
          <w:rtl/>
        </w:rPr>
        <w:t xml:space="preserve"> </w:t>
      </w:r>
      <w:r w:rsidRPr="009616EA">
        <w:rPr>
          <w:rFonts w:cs="FrankRuehl" w:hint="cs"/>
          <w:sz w:val="26"/>
          <w:szCs w:val="26"/>
          <w:rtl/>
        </w:rPr>
        <w:t>ו</w:t>
      </w:r>
      <w:r w:rsidRPr="009616EA">
        <w:rPr>
          <w:rFonts w:cs="FrankRuehl"/>
          <w:sz w:val="26"/>
          <w:szCs w:val="26"/>
          <w:rtl/>
        </w:rPr>
        <w:t>בכל זאת לא מועיל בלי קניין. רק ערב דבי"ד לא צריך קניין,  משום</w:t>
      </w:r>
      <w:r w:rsidRPr="009616EA">
        <w:rPr>
          <w:rFonts w:cs="FrankRuehl" w:hint="cs"/>
          <w:sz w:val="26"/>
          <w:szCs w:val="26"/>
          <w:rtl/>
        </w:rPr>
        <w:t xml:space="preserve"> ד</w:t>
      </w:r>
      <w:r w:rsidRPr="009616EA">
        <w:rPr>
          <w:rFonts w:cs="FrankRuehl"/>
          <w:sz w:val="26"/>
          <w:szCs w:val="26"/>
          <w:rtl/>
        </w:rPr>
        <w:t xml:space="preserve">שאני בי"ד שיש כוח בידם לשעבד ולהפקיר אפילו בלי קניין.  </w:t>
      </w:r>
    </w:p>
    <w:p w14:paraId="62D8B52C"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w:t>
      </w:r>
      <w:r w:rsidRPr="009616EA">
        <w:rPr>
          <w:rFonts w:cs="FrankRuehl" w:hint="cs"/>
          <w:sz w:val="26"/>
          <w:szCs w:val="26"/>
          <w:rtl/>
        </w:rPr>
        <w:t>'</w:t>
      </w:r>
      <w:r w:rsidRPr="009616EA">
        <w:rPr>
          <w:rFonts w:cs="FrankRuehl"/>
          <w:sz w:val="26"/>
          <w:szCs w:val="26"/>
          <w:rtl/>
        </w:rPr>
        <w:t xml:space="preserve"> סוברת שכל עיקר השעבוד הוא משום "בההיא הנאה"</w:t>
      </w:r>
      <w:r w:rsidRPr="009616EA">
        <w:rPr>
          <w:rFonts w:cs="FrankRuehl" w:hint="cs"/>
          <w:sz w:val="26"/>
          <w:szCs w:val="26"/>
          <w:rtl/>
        </w:rPr>
        <w:t>.</w:t>
      </w:r>
      <w:r w:rsidRPr="009616EA">
        <w:rPr>
          <w:rFonts w:cs="FrankRuehl"/>
          <w:sz w:val="26"/>
          <w:szCs w:val="26"/>
          <w:rtl/>
        </w:rPr>
        <w:t xml:space="preserve"> א"כ בכל שעת מתן מעות ישנה סברא זאת</w:t>
      </w:r>
      <w:r w:rsidRPr="009616EA">
        <w:rPr>
          <w:rFonts w:cs="FrankRuehl" w:hint="cs"/>
          <w:sz w:val="26"/>
          <w:szCs w:val="26"/>
          <w:rtl/>
        </w:rPr>
        <w:t>,</w:t>
      </w:r>
      <w:r w:rsidRPr="009616EA">
        <w:rPr>
          <w:rFonts w:cs="FrankRuehl"/>
          <w:sz w:val="26"/>
          <w:szCs w:val="26"/>
          <w:rtl/>
        </w:rPr>
        <w:t xml:space="preserve"> ולא צריך קניין</w:t>
      </w:r>
      <w:r w:rsidRPr="009616EA">
        <w:rPr>
          <w:rFonts w:cs="FrankRuehl" w:hint="cs"/>
          <w:sz w:val="26"/>
          <w:szCs w:val="26"/>
          <w:rtl/>
        </w:rPr>
        <w:t>;</w:t>
      </w:r>
      <w:r w:rsidRPr="009616EA">
        <w:rPr>
          <w:rFonts w:cs="FrankRuehl"/>
          <w:sz w:val="26"/>
          <w:szCs w:val="26"/>
          <w:rtl/>
        </w:rPr>
        <w:t xml:space="preserve"> ובבי"ד ישנה הסברא הזו אפילו שלא בשעת מתן מעות</w:t>
      </w:r>
      <w:r w:rsidRPr="009616EA">
        <w:rPr>
          <w:rFonts w:cs="FrankRuehl" w:hint="cs"/>
          <w:sz w:val="26"/>
          <w:szCs w:val="26"/>
          <w:rtl/>
        </w:rPr>
        <w:t>,</w:t>
      </w:r>
      <w:r w:rsidRPr="009616EA">
        <w:rPr>
          <w:rFonts w:cs="FrankRuehl"/>
          <w:sz w:val="26"/>
          <w:szCs w:val="26"/>
          <w:rtl/>
        </w:rPr>
        <w:t xml:space="preserve"> ולא צריך קניין.</w:t>
      </w:r>
    </w:p>
    <w:p w14:paraId="2EAB4D6D"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lastRenderedPageBreak/>
        <w:t>שמואל סובר שבכל מקום</w:t>
      </w:r>
      <w:r w:rsidRPr="009616EA">
        <w:rPr>
          <w:rFonts w:cs="FrankRuehl" w:hint="cs"/>
          <w:sz w:val="26"/>
          <w:szCs w:val="26"/>
          <w:rtl/>
        </w:rPr>
        <w:t>,</w:t>
      </w:r>
      <w:r w:rsidRPr="009616EA">
        <w:rPr>
          <w:rFonts w:cs="FrankRuehl"/>
          <w:sz w:val="26"/>
          <w:szCs w:val="26"/>
          <w:rtl/>
        </w:rPr>
        <w:t xml:space="preserve"> חוץ מ</w:t>
      </w:r>
      <w:r w:rsidRPr="009616EA">
        <w:rPr>
          <w:rFonts w:cs="FrankRuehl" w:hint="cs"/>
          <w:sz w:val="26"/>
          <w:szCs w:val="26"/>
          <w:rtl/>
        </w:rPr>
        <w:t>ב</w:t>
      </w:r>
      <w:r w:rsidRPr="009616EA">
        <w:rPr>
          <w:rFonts w:cs="FrankRuehl"/>
          <w:sz w:val="26"/>
          <w:szCs w:val="26"/>
          <w:rtl/>
        </w:rPr>
        <w:t>חנוק</w:t>
      </w:r>
      <w:r w:rsidRPr="009616EA">
        <w:rPr>
          <w:rFonts w:cs="FrankRuehl" w:hint="cs"/>
          <w:sz w:val="26"/>
          <w:szCs w:val="26"/>
          <w:rtl/>
        </w:rPr>
        <w:t>,</w:t>
      </w:r>
      <w:r w:rsidRPr="009616EA">
        <w:rPr>
          <w:rFonts w:cs="FrankRuehl"/>
          <w:sz w:val="26"/>
          <w:szCs w:val="26"/>
          <w:rtl/>
        </w:rPr>
        <w:t xml:space="preserve"> לא צריך קניין אפילו שלא בשעת מתן מעות. רק בחנוק צריך קניין</w:t>
      </w:r>
      <w:r w:rsidRPr="009616EA">
        <w:rPr>
          <w:rFonts w:cs="FrankRuehl" w:hint="cs"/>
          <w:sz w:val="26"/>
          <w:szCs w:val="26"/>
          <w:rtl/>
        </w:rPr>
        <w:t>,</w:t>
      </w:r>
      <w:r w:rsidRPr="009616EA">
        <w:rPr>
          <w:rFonts w:cs="FrankRuehl"/>
          <w:sz w:val="26"/>
          <w:szCs w:val="26"/>
          <w:rtl/>
        </w:rPr>
        <w:t xml:space="preserve"> כי יש סברא לומר שהערב לא גמר ומשעבד נפשיה אלא </w:t>
      </w:r>
      <w:r w:rsidRPr="009616EA">
        <w:rPr>
          <w:rFonts w:cs="FrankRuehl" w:hint="cs"/>
          <w:sz w:val="26"/>
          <w:szCs w:val="26"/>
          <w:rtl/>
        </w:rPr>
        <w:t xml:space="preserve">רק </w:t>
      </w:r>
      <w:r w:rsidRPr="009616EA">
        <w:rPr>
          <w:rFonts w:cs="FrankRuehl"/>
          <w:sz w:val="26"/>
          <w:szCs w:val="26"/>
          <w:rtl/>
        </w:rPr>
        <w:t>רצה להציל את חבירו מצער משום מצווה</w:t>
      </w:r>
      <w:r w:rsidRPr="009616EA">
        <w:rPr>
          <w:rFonts w:cs="FrankRuehl" w:hint="cs"/>
          <w:sz w:val="26"/>
          <w:szCs w:val="26"/>
          <w:rtl/>
        </w:rPr>
        <w:t>,</w:t>
      </w:r>
      <w:r w:rsidRPr="009616EA">
        <w:rPr>
          <w:rFonts w:cs="FrankRuehl"/>
          <w:sz w:val="26"/>
          <w:szCs w:val="26"/>
          <w:rtl/>
        </w:rPr>
        <w:t xml:space="preserve"> ע"כ לא משתעבד בלי קניין.  </w:t>
      </w:r>
    </w:p>
    <w:p w14:paraId="7CC60C69" w14:textId="77777777" w:rsidR="00D93C6F" w:rsidRPr="009616EA" w:rsidRDefault="00D93C6F" w:rsidP="009B3DE5">
      <w:pPr>
        <w:spacing w:before="120" w:line="360" w:lineRule="exact"/>
        <w:jc w:val="both"/>
        <w:rPr>
          <w:rFonts w:cs="FrankRuehl" w:hint="cs"/>
          <w:sz w:val="26"/>
          <w:szCs w:val="26"/>
          <w:rtl/>
        </w:rPr>
      </w:pPr>
    </w:p>
    <w:p w14:paraId="54D712BA" w14:textId="77777777" w:rsidR="00D93C6F" w:rsidRPr="009616EA" w:rsidRDefault="00D93C6F" w:rsidP="009B3DE5">
      <w:pPr>
        <w:spacing w:before="120" w:line="360" w:lineRule="exact"/>
        <w:jc w:val="center"/>
        <w:rPr>
          <w:rFonts w:cs="FrankRuehl" w:hint="cs"/>
          <w:b/>
          <w:bCs/>
          <w:sz w:val="30"/>
          <w:szCs w:val="30"/>
          <w:rtl/>
        </w:rPr>
      </w:pPr>
      <w:r w:rsidRPr="009616EA">
        <w:rPr>
          <w:rFonts w:cs="FrankRuehl" w:hint="cs"/>
          <w:b/>
          <w:bCs/>
          <w:sz w:val="30"/>
          <w:szCs w:val="30"/>
          <w:rtl/>
        </w:rPr>
        <w:t>ב.</w:t>
      </w:r>
    </w:p>
    <w:p w14:paraId="59F649B4"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עכשיו נראה במה חולקין ר</w:t>
      </w:r>
      <w:r w:rsidRPr="009616EA">
        <w:rPr>
          <w:rFonts w:cs="FrankRuehl" w:hint="cs"/>
          <w:sz w:val="26"/>
          <w:szCs w:val="26"/>
          <w:rtl/>
        </w:rPr>
        <w:t>ב נחמן</w:t>
      </w:r>
      <w:r w:rsidRPr="009616EA">
        <w:rPr>
          <w:rFonts w:cs="FrankRuehl"/>
          <w:sz w:val="26"/>
          <w:szCs w:val="26"/>
          <w:rtl/>
        </w:rPr>
        <w:t xml:space="preserve"> ושמואל. שמואל סובר שבכל מקום לא צריך קניין</w:t>
      </w:r>
      <w:r w:rsidRPr="009616EA">
        <w:rPr>
          <w:rFonts w:cs="FrankRuehl" w:hint="cs"/>
          <w:sz w:val="26"/>
          <w:szCs w:val="26"/>
          <w:rtl/>
        </w:rPr>
        <w:t>,</w:t>
      </w:r>
      <w:r w:rsidRPr="009616EA">
        <w:rPr>
          <w:rFonts w:cs="FrankRuehl"/>
          <w:sz w:val="26"/>
          <w:szCs w:val="26"/>
          <w:rtl/>
        </w:rPr>
        <w:t xml:space="preserve"> חוץ מ</w:t>
      </w:r>
      <w:r w:rsidRPr="009616EA">
        <w:rPr>
          <w:rFonts w:cs="FrankRuehl" w:hint="cs"/>
          <w:sz w:val="26"/>
          <w:szCs w:val="26"/>
          <w:rtl/>
        </w:rPr>
        <w:t>ב</w:t>
      </w:r>
      <w:r w:rsidRPr="009616EA">
        <w:rPr>
          <w:rFonts w:cs="FrankRuehl"/>
          <w:sz w:val="26"/>
          <w:szCs w:val="26"/>
          <w:rtl/>
        </w:rPr>
        <w:t>חנוק שצריך קניין. ר</w:t>
      </w:r>
      <w:r w:rsidRPr="009616EA">
        <w:rPr>
          <w:rFonts w:cs="FrankRuehl" w:hint="cs"/>
          <w:sz w:val="26"/>
          <w:szCs w:val="26"/>
          <w:rtl/>
        </w:rPr>
        <w:t>ב נחמן</w:t>
      </w:r>
      <w:r w:rsidRPr="009616EA">
        <w:rPr>
          <w:rFonts w:cs="FrankRuehl"/>
          <w:sz w:val="26"/>
          <w:szCs w:val="26"/>
          <w:rtl/>
        </w:rPr>
        <w:t xml:space="preserve"> סובר שבכל מקום צריך קניין</w:t>
      </w:r>
      <w:r w:rsidRPr="009616EA">
        <w:rPr>
          <w:rFonts w:cs="FrankRuehl" w:hint="cs"/>
          <w:sz w:val="26"/>
          <w:szCs w:val="26"/>
          <w:rtl/>
        </w:rPr>
        <w:t>,</w:t>
      </w:r>
      <w:r w:rsidRPr="009616EA">
        <w:rPr>
          <w:rFonts w:cs="FrankRuehl"/>
          <w:sz w:val="26"/>
          <w:szCs w:val="26"/>
          <w:rtl/>
        </w:rPr>
        <w:t xml:space="preserve"> חוץ מ</w:t>
      </w:r>
      <w:r w:rsidRPr="009616EA">
        <w:rPr>
          <w:rFonts w:cs="FrankRuehl" w:hint="cs"/>
          <w:sz w:val="26"/>
          <w:szCs w:val="26"/>
          <w:rtl/>
        </w:rPr>
        <w:t>ב</w:t>
      </w:r>
      <w:r w:rsidRPr="009616EA">
        <w:rPr>
          <w:rFonts w:cs="FrankRuehl"/>
          <w:sz w:val="26"/>
          <w:szCs w:val="26"/>
          <w:rtl/>
        </w:rPr>
        <w:t>ערב דבי"ד שלא צריך קניין.</w:t>
      </w:r>
    </w:p>
    <w:p w14:paraId="587659F4"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אפשר שחולקים במחלוקת ר' יהודה ור' יוסי אי אסמכתא קניא או לא. כפי שהובא במסכתנו</w:t>
      </w:r>
      <w:r w:rsidRPr="009616EA">
        <w:rPr>
          <w:rFonts w:cs="FrankRuehl"/>
          <w:rtl/>
        </w:rPr>
        <w:t xml:space="preserve"> </w:t>
      </w:r>
      <w:r w:rsidRPr="009616EA">
        <w:rPr>
          <w:rFonts w:cs="FrankRuehl"/>
          <w:sz w:val="26"/>
          <w:rtl/>
        </w:rPr>
        <w:t>(</w:t>
      </w:r>
      <w:r w:rsidRPr="009616EA">
        <w:rPr>
          <w:rFonts w:cs="FrankRuehl" w:hint="cs"/>
          <w:sz w:val="26"/>
          <w:rtl/>
        </w:rPr>
        <w:t>קע</w:t>
      </w:r>
      <w:r w:rsidRPr="009616EA">
        <w:rPr>
          <w:rFonts w:cs="FrankRuehl"/>
          <w:sz w:val="26"/>
          <w:rtl/>
        </w:rPr>
        <w:t>ג ע"ב)</w:t>
      </w:r>
      <w:r w:rsidRPr="009616EA">
        <w:rPr>
          <w:rFonts w:cs="FrankRuehl" w:hint="cs"/>
          <w:sz w:val="26"/>
          <w:szCs w:val="26"/>
          <w:rtl/>
        </w:rPr>
        <w:t>. שהר</w:t>
      </w:r>
      <w:r w:rsidRPr="009616EA">
        <w:rPr>
          <w:rFonts w:cs="FrankRuehl"/>
          <w:sz w:val="26"/>
          <w:szCs w:val="26"/>
          <w:rtl/>
        </w:rPr>
        <w:t>י באמת כל עריבות אינה אלא אסמכתא</w:t>
      </w:r>
      <w:r w:rsidRPr="009616EA">
        <w:rPr>
          <w:rFonts w:cs="FrankRuehl" w:hint="cs"/>
          <w:sz w:val="26"/>
          <w:szCs w:val="26"/>
          <w:rtl/>
        </w:rPr>
        <w:t>,</w:t>
      </w:r>
      <w:r w:rsidRPr="009616EA">
        <w:rPr>
          <w:rFonts w:cs="FrankRuehl"/>
          <w:sz w:val="26"/>
          <w:szCs w:val="26"/>
          <w:rtl/>
        </w:rPr>
        <w:t xml:space="preserve"> כי כל "אי" הוי אסמכתא. הערב אומר</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w:t>
      </w:r>
      <w:r w:rsidRPr="009616EA">
        <w:rPr>
          <w:rFonts w:cs="FrankRuehl"/>
          <w:sz w:val="26"/>
          <w:szCs w:val="26"/>
          <w:rtl/>
        </w:rPr>
        <w:t xml:space="preserve">אם הוא לא ישלם לך </w:t>
      </w:r>
      <w:r w:rsidRPr="009616EA">
        <w:rPr>
          <w:rFonts w:cs="FrankRuehl" w:hint="eastAsia"/>
          <w:sz w:val="26"/>
          <w:szCs w:val="26"/>
          <w:rtl/>
        </w:rPr>
        <w:t>–</w:t>
      </w:r>
      <w:r w:rsidRPr="009616EA">
        <w:rPr>
          <w:rFonts w:cs="FrankRuehl" w:hint="cs"/>
          <w:sz w:val="26"/>
          <w:szCs w:val="26"/>
          <w:rtl/>
        </w:rPr>
        <w:t xml:space="preserve"> </w:t>
      </w:r>
      <w:r w:rsidRPr="009616EA">
        <w:rPr>
          <w:rFonts w:cs="FrankRuehl"/>
          <w:sz w:val="26"/>
          <w:szCs w:val="26"/>
          <w:rtl/>
        </w:rPr>
        <w:t>אני אשלם</w:t>
      </w:r>
      <w:r w:rsidRPr="009616EA">
        <w:rPr>
          <w:rFonts w:cs="FrankRuehl" w:hint="cs"/>
          <w:sz w:val="26"/>
          <w:szCs w:val="26"/>
          <w:rtl/>
        </w:rPr>
        <w:t>", וזאת מפני ש</w:t>
      </w:r>
      <w:r w:rsidRPr="009616EA">
        <w:rPr>
          <w:rFonts w:cs="FrankRuehl"/>
          <w:sz w:val="26"/>
          <w:szCs w:val="26"/>
          <w:rtl/>
        </w:rPr>
        <w:t>הערב סמ</w:t>
      </w:r>
      <w:r w:rsidRPr="009616EA">
        <w:rPr>
          <w:rFonts w:cs="FrankRuehl" w:hint="cs"/>
          <w:sz w:val="26"/>
          <w:szCs w:val="26"/>
          <w:rtl/>
        </w:rPr>
        <w:t>ו</w:t>
      </w:r>
      <w:r w:rsidRPr="009616EA">
        <w:rPr>
          <w:rFonts w:cs="FrankRuehl"/>
          <w:sz w:val="26"/>
          <w:szCs w:val="26"/>
          <w:rtl/>
        </w:rPr>
        <w:t>ך ובטוח בל</w:t>
      </w:r>
      <w:r w:rsidRPr="009616EA">
        <w:rPr>
          <w:rFonts w:cs="FrankRuehl" w:hint="cs"/>
          <w:sz w:val="26"/>
          <w:szCs w:val="26"/>
          <w:rtl/>
        </w:rPr>
        <w:t>י</w:t>
      </w:r>
      <w:r w:rsidRPr="009616EA">
        <w:rPr>
          <w:rFonts w:cs="FrankRuehl"/>
          <w:sz w:val="26"/>
          <w:szCs w:val="26"/>
          <w:rtl/>
        </w:rPr>
        <w:t xml:space="preserve">בו </w:t>
      </w:r>
      <w:r w:rsidRPr="009616EA">
        <w:rPr>
          <w:rFonts w:cs="FrankRuehl" w:hint="cs"/>
          <w:sz w:val="26"/>
          <w:szCs w:val="26"/>
          <w:rtl/>
        </w:rPr>
        <w:t>ש</w:t>
      </w:r>
      <w:r w:rsidRPr="009616EA">
        <w:rPr>
          <w:rFonts w:cs="FrankRuehl"/>
          <w:sz w:val="26"/>
          <w:szCs w:val="26"/>
          <w:rtl/>
        </w:rPr>
        <w:t xml:space="preserve">הלווה </w:t>
      </w:r>
      <w:r w:rsidRPr="009616EA">
        <w:rPr>
          <w:rFonts w:cs="FrankRuehl" w:hint="cs"/>
          <w:sz w:val="26"/>
          <w:szCs w:val="26"/>
          <w:rtl/>
        </w:rPr>
        <w:t>בו</w:t>
      </w:r>
      <w:r w:rsidRPr="009616EA">
        <w:rPr>
          <w:rFonts w:cs="FrankRuehl"/>
          <w:sz w:val="26"/>
          <w:szCs w:val="26"/>
          <w:rtl/>
        </w:rPr>
        <w:t xml:space="preserve">ודאי ישלם. </w:t>
      </w:r>
      <w:r w:rsidRPr="009616EA">
        <w:rPr>
          <w:rFonts w:cs="FrankRuehl" w:hint="cs"/>
          <w:sz w:val="26"/>
          <w:szCs w:val="26"/>
          <w:rtl/>
        </w:rPr>
        <w:t xml:space="preserve">מטעם זה </w:t>
      </w:r>
      <w:r w:rsidRPr="009616EA">
        <w:rPr>
          <w:rFonts w:cs="FrankRuehl"/>
          <w:sz w:val="26"/>
          <w:szCs w:val="26"/>
          <w:rtl/>
        </w:rPr>
        <w:t xml:space="preserve">הוא מקבל על עצמו את הערבות. </w:t>
      </w:r>
      <w:r w:rsidRPr="009616EA">
        <w:rPr>
          <w:rFonts w:cs="FrankRuehl" w:hint="cs"/>
          <w:sz w:val="26"/>
          <w:szCs w:val="26"/>
          <w:rtl/>
        </w:rPr>
        <w:t>אי</w:t>
      </w:r>
      <w:r w:rsidRPr="009616EA">
        <w:rPr>
          <w:rFonts w:cs="FrankRuehl"/>
          <w:sz w:val="26"/>
          <w:szCs w:val="26"/>
          <w:rtl/>
        </w:rPr>
        <w:t>לו היה יודע שלא ישלם</w:t>
      </w:r>
      <w:r w:rsidRPr="009616EA">
        <w:rPr>
          <w:rFonts w:cs="FrankRuehl" w:hint="cs"/>
          <w:sz w:val="26"/>
          <w:szCs w:val="26"/>
          <w:rtl/>
        </w:rPr>
        <w:t xml:space="preserve"> הלווה –</w:t>
      </w:r>
      <w:r w:rsidRPr="009616EA">
        <w:rPr>
          <w:rFonts w:cs="FrankRuehl"/>
          <w:sz w:val="26"/>
          <w:szCs w:val="26"/>
          <w:rtl/>
        </w:rPr>
        <w:t xml:space="preserve"> לא היה מקבל ערבות</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ל</w:t>
      </w:r>
      <w:r w:rsidRPr="009616EA">
        <w:rPr>
          <w:rFonts w:cs="FrankRuehl"/>
          <w:sz w:val="26"/>
          <w:szCs w:val="26"/>
          <w:rtl/>
        </w:rPr>
        <w:t>כ</w:t>
      </w:r>
      <w:r w:rsidRPr="009616EA">
        <w:rPr>
          <w:rFonts w:cs="FrankRuehl" w:hint="cs"/>
          <w:sz w:val="26"/>
          <w:szCs w:val="26"/>
          <w:rtl/>
        </w:rPr>
        <w:t>ן</w:t>
      </w:r>
      <w:r w:rsidRPr="009616EA">
        <w:rPr>
          <w:rFonts w:cs="FrankRuehl"/>
          <w:sz w:val="26"/>
          <w:szCs w:val="26"/>
          <w:rtl/>
        </w:rPr>
        <w:t xml:space="preserve"> נקרא </w:t>
      </w:r>
      <w:r w:rsidRPr="009616EA">
        <w:rPr>
          <w:rFonts w:cs="FrankRuehl" w:hint="cs"/>
          <w:sz w:val="26"/>
          <w:szCs w:val="26"/>
          <w:rtl/>
        </w:rPr>
        <w:t xml:space="preserve">דבר זה </w:t>
      </w:r>
      <w:r w:rsidRPr="009616EA">
        <w:rPr>
          <w:rFonts w:cs="FrankRuehl"/>
          <w:sz w:val="26"/>
          <w:szCs w:val="26"/>
          <w:rtl/>
        </w:rPr>
        <w:t>אסמכתא.</w:t>
      </w:r>
    </w:p>
    <w:p w14:paraId="4F65BE21" w14:textId="77777777" w:rsidR="00D93C6F" w:rsidRPr="009616EA" w:rsidRDefault="00D93C6F" w:rsidP="009B3DE5">
      <w:pPr>
        <w:spacing w:before="120" w:line="360" w:lineRule="exact"/>
        <w:jc w:val="both"/>
        <w:rPr>
          <w:rFonts w:cs="FrankRuehl"/>
          <w:sz w:val="26"/>
          <w:szCs w:val="26"/>
          <w:rtl/>
        </w:rPr>
      </w:pPr>
      <w:r w:rsidRPr="009616EA">
        <w:rPr>
          <w:rFonts w:cs="FrankRuehl" w:hint="cs"/>
          <w:sz w:val="26"/>
          <w:szCs w:val="26"/>
          <w:rtl/>
        </w:rPr>
        <w:t xml:space="preserve">ע"כ </w:t>
      </w:r>
      <w:r w:rsidRPr="009616EA">
        <w:rPr>
          <w:rFonts w:cs="FrankRuehl"/>
          <w:sz w:val="26"/>
          <w:szCs w:val="26"/>
          <w:rtl/>
        </w:rPr>
        <w:t>לר' יוסי</w:t>
      </w:r>
      <w:r w:rsidRPr="009616EA">
        <w:rPr>
          <w:rFonts w:cs="FrankRuehl" w:hint="cs"/>
          <w:sz w:val="26"/>
          <w:szCs w:val="26"/>
          <w:rtl/>
        </w:rPr>
        <w:t>,</w:t>
      </w:r>
      <w:r w:rsidRPr="009616EA">
        <w:rPr>
          <w:rFonts w:cs="FrankRuehl"/>
          <w:sz w:val="26"/>
          <w:szCs w:val="26"/>
          <w:rtl/>
        </w:rPr>
        <w:t xml:space="preserve"> שסובר </w:t>
      </w:r>
      <w:r w:rsidRPr="009616EA">
        <w:rPr>
          <w:rFonts w:cs="FrankRuehl" w:hint="cs"/>
          <w:sz w:val="26"/>
          <w:szCs w:val="26"/>
          <w:rtl/>
        </w:rPr>
        <w:t>ד</w:t>
      </w:r>
      <w:r w:rsidRPr="009616EA">
        <w:rPr>
          <w:rFonts w:cs="FrankRuehl"/>
          <w:sz w:val="26"/>
          <w:szCs w:val="26"/>
          <w:rtl/>
        </w:rPr>
        <w:t>אסמכתא קניא</w:t>
      </w:r>
      <w:r w:rsidRPr="009616EA">
        <w:rPr>
          <w:rFonts w:cs="FrankRuehl" w:hint="cs"/>
          <w:sz w:val="26"/>
          <w:szCs w:val="26"/>
          <w:rtl/>
        </w:rPr>
        <w:t>,</w:t>
      </w:r>
      <w:r w:rsidRPr="009616EA">
        <w:rPr>
          <w:rFonts w:cs="FrankRuehl"/>
          <w:sz w:val="26"/>
          <w:szCs w:val="26"/>
          <w:rtl/>
        </w:rPr>
        <w:t xml:space="preserve"> ערב משתעבד</w:t>
      </w:r>
      <w:r w:rsidRPr="009616EA">
        <w:rPr>
          <w:rFonts w:cs="FrankRuehl" w:hint="cs"/>
          <w:sz w:val="26"/>
          <w:szCs w:val="26"/>
          <w:rtl/>
        </w:rPr>
        <w:t>;</w:t>
      </w:r>
      <w:r w:rsidRPr="009616EA">
        <w:rPr>
          <w:rFonts w:cs="FrankRuehl"/>
          <w:sz w:val="26"/>
          <w:szCs w:val="26"/>
          <w:rtl/>
        </w:rPr>
        <w:t xml:space="preserve"> ולר' יהודה</w:t>
      </w:r>
      <w:r w:rsidRPr="009616EA">
        <w:rPr>
          <w:rFonts w:cs="FrankRuehl" w:hint="cs"/>
          <w:sz w:val="26"/>
          <w:szCs w:val="26"/>
          <w:rtl/>
        </w:rPr>
        <w:t>,</w:t>
      </w:r>
      <w:r w:rsidRPr="009616EA">
        <w:rPr>
          <w:rFonts w:cs="FrankRuehl"/>
          <w:sz w:val="26"/>
          <w:szCs w:val="26"/>
          <w:rtl/>
        </w:rPr>
        <w:t xml:space="preserve"> שסובר אסמכתא לא קניא</w:t>
      </w:r>
      <w:r w:rsidRPr="009616EA">
        <w:rPr>
          <w:rFonts w:cs="FrankRuehl" w:hint="cs"/>
          <w:sz w:val="26"/>
          <w:szCs w:val="26"/>
          <w:rtl/>
        </w:rPr>
        <w:t>,</w:t>
      </w:r>
      <w:r w:rsidRPr="009616EA">
        <w:rPr>
          <w:rFonts w:cs="FrankRuehl"/>
          <w:sz w:val="26"/>
          <w:szCs w:val="26"/>
          <w:rtl/>
        </w:rPr>
        <w:t xml:space="preserve"> ערב לא משתעבד. א"כ שמואל סובר כר' יוסי שאסמכתא קניא, </w:t>
      </w:r>
      <w:r w:rsidRPr="009616EA">
        <w:rPr>
          <w:rFonts w:cs="FrankRuehl" w:hint="cs"/>
          <w:sz w:val="26"/>
          <w:szCs w:val="26"/>
          <w:rtl/>
        </w:rPr>
        <w:t>ולפי זה</w:t>
      </w:r>
      <w:r w:rsidRPr="009616EA">
        <w:rPr>
          <w:rFonts w:cs="FrankRuehl"/>
          <w:sz w:val="26"/>
          <w:szCs w:val="26"/>
          <w:rtl/>
        </w:rPr>
        <w:t xml:space="preserve"> על שעת מתן מעות לא צריכים כלל לדין ערבות</w:t>
      </w:r>
      <w:r w:rsidRPr="009616EA">
        <w:rPr>
          <w:rFonts w:cs="FrankRuehl" w:hint="cs"/>
          <w:sz w:val="26"/>
          <w:szCs w:val="26"/>
          <w:rtl/>
        </w:rPr>
        <w:t>,</w:t>
      </w:r>
      <w:r w:rsidRPr="009616EA">
        <w:rPr>
          <w:rFonts w:cs="FrankRuehl"/>
          <w:sz w:val="26"/>
          <w:szCs w:val="26"/>
          <w:rtl/>
        </w:rPr>
        <w:t xml:space="preserve"> דמ</w:t>
      </w:r>
      <w:r w:rsidRPr="009616EA">
        <w:rPr>
          <w:rFonts w:cs="FrankRuehl" w:hint="cs"/>
          <w:sz w:val="26"/>
          <w:szCs w:val="26"/>
          <w:rtl/>
        </w:rPr>
        <w:t>אי שנא</w:t>
      </w:r>
      <w:r w:rsidRPr="009616EA">
        <w:rPr>
          <w:rFonts w:cs="FrankRuehl"/>
          <w:sz w:val="26"/>
          <w:szCs w:val="26"/>
          <w:rtl/>
        </w:rPr>
        <w:t xml:space="preserve"> משאר אסמכתות</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אלא</w:t>
      </w:r>
      <w:r w:rsidRPr="009616EA">
        <w:rPr>
          <w:rFonts w:cs="FrankRuehl"/>
          <w:sz w:val="26"/>
          <w:szCs w:val="26"/>
          <w:rtl/>
        </w:rPr>
        <w:t xml:space="preserve"> דין </w:t>
      </w:r>
      <w:r w:rsidRPr="009616EA">
        <w:rPr>
          <w:rFonts w:cs="FrankRuehl" w:hint="cs"/>
          <w:sz w:val="26"/>
          <w:szCs w:val="26"/>
          <w:rtl/>
        </w:rPr>
        <w:t>הע</w:t>
      </w:r>
      <w:r w:rsidRPr="009616EA">
        <w:rPr>
          <w:rFonts w:cs="FrankRuehl"/>
          <w:sz w:val="26"/>
          <w:szCs w:val="26"/>
          <w:rtl/>
        </w:rPr>
        <w:t xml:space="preserve">רבות </w:t>
      </w:r>
      <w:r w:rsidRPr="009616EA">
        <w:rPr>
          <w:rFonts w:cs="FrankRuehl" w:hint="cs"/>
          <w:sz w:val="26"/>
          <w:szCs w:val="26"/>
          <w:rtl/>
        </w:rPr>
        <w:t>נועד לה</w:t>
      </w:r>
      <w:r w:rsidRPr="009616EA">
        <w:rPr>
          <w:rFonts w:cs="FrankRuehl"/>
          <w:sz w:val="26"/>
          <w:szCs w:val="26"/>
          <w:rtl/>
        </w:rPr>
        <w:t>ועיל אפילו שלא בשעת מתן מעות</w:t>
      </w:r>
      <w:r w:rsidRPr="009616EA">
        <w:rPr>
          <w:rFonts w:cs="FrankRuehl" w:hint="cs"/>
          <w:sz w:val="26"/>
          <w:szCs w:val="26"/>
          <w:rtl/>
        </w:rPr>
        <w:t xml:space="preserve">, </w:t>
      </w:r>
      <w:r w:rsidRPr="009616EA">
        <w:rPr>
          <w:rFonts w:cs="FrankRuehl"/>
          <w:sz w:val="26"/>
          <w:szCs w:val="26"/>
          <w:rtl/>
        </w:rPr>
        <w:t xml:space="preserve"> שלא </w:t>
      </w:r>
      <w:r w:rsidRPr="009616EA">
        <w:rPr>
          <w:rFonts w:cs="FrankRuehl" w:hint="cs"/>
          <w:sz w:val="26"/>
          <w:szCs w:val="26"/>
          <w:rtl/>
        </w:rPr>
        <w:t xml:space="preserve">יצטרכו בה </w:t>
      </w:r>
      <w:r w:rsidRPr="009616EA">
        <w:rPr>
          <w:rFonts w:cs="FrankRuehl"/>
          <w:sz w:val="26"/>
          <w:szCs w:val="26"/>
          <w:rtl/>
        </w:rPr>
        <w:t>קניין.</w:t>
      </w:r>
    </w:p>
    <w:p w14:paraId="0D3BE5B0"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אבל ר</w:t>
      </w:r>
      <w:r w:rsidRPr="009616EA">
        <w:rPr>
          <w:rFonts w:cs="FrankRuehl" w:hint="cs"/>
          <w:sz w:val="26"/>
          <w:szCs w:val="26"/>
          <w:rtl/>
        </w:rPr>
        <w:t>ב נחמן</w:t>
      </w:r>
      <w:r w:rsidRPr="009616EA">
        <w:rPr>
          <w:rFonts w:cs="FrankRuehl"/>
          <w:sz w:val="26"/>
          <w:szCs w:val="26"/>
          <w:rtl/>
        </w:rPr>
        <w:t xml:space="preserve"> סובר כר' יהודה שאסמכתא לא קניא</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ולכן</w:t>
      </w:r>
      <w:r w:rsidRPr="009616EA">
        <w:rPr>
          <w:rFonts w:cs="FrankRuehl"/>
          <w:sz w:val="26"/>
          <w:szCs w:val="26"/>
          <w:rtl/>
        </w:rPr>
        <w:t xml:space="preserve"> צרי</w:t>
      </w:r>
      <w:r w:rsidRPr="009616EA">
        <w:rPr>
          <w:rFonts w:cs="FrankRuehl" w:hint="cs"/>
          <w:sz w:val="26"/>
          <w:szCs w:val="26"/>
          <w:rtl/>
        </w:rPr>
        <w:t>ך</w:t>
      </w:r>
      <w:r w:rsidRPr="009616EA">
        <w:rPr>
          <w:rFonts w:cs="FrankRuehl"/>
          <w:sz w:val="26"/>
          <w:szCs w:val="26"/>
          <w:rtl/>
        </w:rPr>
        <w:t xml:space="preserve"> את דין </w:t>
      </w:r>
      <w:r w:rsidRPr="009616EA">
        <w:rPr>
          <w:rFonts w:cs="FrankRuehl" w:hint="cs"/>
          <w:sz w:val="26"/>
          <w:szCs w:val="26"/>
          <w:rtl/>
        </w:rPr>
        <w:t>ה</w:t>
      </w:r>
      <w:r w:rsidRPr="009616EA">
        <w:rPr>
          <w:rFonts w:cs="FrankRuehl"/>
          <w:sz w:val="26"/>
          <w:szCs w:val="26"/>
          <w:rtl/>
        </w:rPr>
        <w:t xml:space="preserve">ערבות </w:t>
      </w:r>
      <w:r w:rsidRPr="009616EA">
        <w:rPr>
          <w:rFonts w:cs="FrankRuehl" w:hint="cs"/>
          <w:sz w:val="26"/>
          <w:szCs w:val="26"/>
          <w:rtl/>
        </w:rPr>
        <w:t xml:space="preserve">שתועיל השתעבדותו </w:t>
      </w:r>
      <w:r w:rsidRPr="009616EA">
        <w:rPr>
          <w:rFonts w:cs="FrankRuehl"/>
          <w:sz w:val="26"/>
          <w:szCs w:val="26"/>
          <w:rtl/>
        </w:rPr>
        <w:t>אפילו על שעת מתן מעות</w:t>
      </w:r>
      <w:r w:rsidRPr="009616EA">
        <w:rPr>
          <w:rFonts w:cs="FrankRuehl" w:hint="cs"/>
          <w:sz w:val="26"/>
          <w:szCs w:val="26"/>
          <w:rtl/>
        </w:rPr>
        <w:t xml:space="preserve"> עצמה</w:t>
      </w:r>
      <w:r w:rsidRPr="009616EA">
        <w:rPr>
          <w:rFonts w:cs="FrankRuehl"/>
          <w:sz w:val="26"/>
          <w:szCs w:val="26"/>
          <w:rtl/>
        </w:rPr>
        <w:t>. רק בבי"ד מועיל בלי קניין</w:t>
      </w:r>
      <w:r w:rsidRPr="009616EA">
        <w:rPr>
          <w:rFonts w:cs="FrankRuehl" w:hint="cs"/>
          <w:sz w:val="26"/>
          <w:szCs w:val="26"/>
          <w:rtl/>
        </w:rPr>
        <w:t>,</w:t>
      </w:r>
      <w:r w:rsidRPr="009616EA">
        <w:rPr>
          <w:rFonts w:cs="FrankRuehl"/>
          <w:sz w:val="26"/>
          <w:szCs w:val="26"/>
          <w:rtl/>
        </w:rPr>
        <w:t xml:space="preserve"> משום דכוח בי"ד יפה.</w:t>
      </w:r>
    </w:p>
    <w:p w14:paraId="4DE7416A"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כמו שר</w:t>
      </w:r>
      <w:r w:rsidRPr="009616EA">
        <w:rPr>
          <w:rFonts w:cs="FrankRuehl" w:hint="cs"/>
          <w:sz w:val="26"/>
          <w:szCs w:val="26"/>
          <w:rtl/>
        </w:rPr>
        <w:t>ב</w:t>
      </w:r>
      <w:r w:rsidRPr="009616EA">
        <w:rPr>
          <w:rFonts w:cs="FrankRuehl"/>
          <w:sz w:val="26"/>
          <w:szCs w:val="26"/>
          <w:rtl/>
        </w:rPr>
        <w:t xml:space="preserve"> נחמן</w:t>
      </w:r>
      <w:r w:rsidRPr="009616EA">
        <w:rPr>
          <w:rFonts w:cs="FrankRuehl" w:hint="cs"/>
          <w:sz w:val="26"/>
          <w:szCs w:val="26"/>
          <w:rtl/>
        </w:rPr>
        <w:t xml:space="preserve"> עצמו</w:t>
      </w:r>
      <w:r w:rsidRPr="009616EA">
        <w:rPr>
          <w:rFonts w:cs="FrankRuehl"/>
          <w:sz w:val="26"/>
          <w:szCs w:val="26"/>
          <w:rtl/>
        </w:rPr>
        <w:t xml:space="preserve"> סובר בכתובות</w:t>
      </w:r>
      <w:r w:rsidRPr="009616EA">
        <w:rPr>
          <w:rFonts w:cs="FrankRuehl"/>
          <w:sz w:val="26"/>
          <w:rtl/>
        </w:rPr>
        <w:t xml:space="preserve"> (ק ע"א)</w:t>
      </w:r>
      <w:r w:rsidRPr="009616EA">
        <w:rPr>
          <w:rFonts w:cs="FrankRuehl" w:hint="cs"/>
          <w:sz w:val="26"/>
          <w:szCs w:val="26"/>
          <w:rtl/>
        </w:rPr>
        <w:t xml:space="preserve">: </w:t>
      </w:r>
    </w:p>
    <w:p w14:paraId="3BC56D5A" w14:textId="77777777" w:rsidR="00D93C6F" w:rsidRPr="009616EA" w:rsidRDefault="00D93C6F" w:rsidP="009B3DE5">
      <w:pPr>
        <w:spacing w:before="120" w:after="120" w:line="360" w:lineRule="exact"/>
        <w:ind w:left="454" w:right="454"/>
        <w:jc w:val="both"/>
        <w:rPr>
          <w:rFonts w:cs="FrankRuehl"/>
          <w:sz w:val="26"/>
          <w:szCs w:val="26"/>
          <w:rtl/>
        </w:rPr>
      </w:pPr>
      <w:r w:rsidRPr="009616EA">
        <w:rPr>
          <w:rFonts w:cs="FrankRuehl"/>
          <w:sz w:val="26"/>
          <w:szCs w:val="26"/>
          <w:rtl/>
        </w:rPr>
        <w:t xml:space="preserve">יתומים </w:t>
      </w:r>
      <w:r w:rsidRPr="009616EA">
        <w:rPr>
          <w:rFonts w:cs="FrankRuehl" w:hint="cs"/>
          <w:sz w:val="26"/>
          <w:szCs w:val="26"/>
          <w:rtl/>
        </w:rPr>
        <w:t xml:space="preserve">שבאו לחלוק בנכסי אביהן, </w:t>
      </w:r>
      <w:r w:rsidRPr="009616EA">
        <w:rPr>
          <w:rFonts w:cs="FrankRuehl"/>
          <w:sz w:val="26"/>
          <w:szCs w:val="26"/>
          <w:rtl/>
        </w:rPr>
        <w:t>בי"ד מעמידי</w:t>
      </w:r>
      <w:r w:rsidRPr="009616EA">
        <w:rPr>
          <w:rFonts w:cs="FrankRuehl" w:hint="cs"/>
          <w:sz w:val="26"/>
          <w:szCs w:val="26"/>
          <w:rtl/>
        </w:rPr>
        <w:t xml:space="preserve">ן להן </w:t>
      </w:r>
      <w:r w:rsidRPr="009616EA">
        <w:rPr>
          <w:rFonts w:cs="FrankRuehl"/>
          <w:sz w:val="26"/>
          <w:szCs w:val="26"/>
          <w:rtl/>
        </w:rPr>
        <w:t>אפוטרופוס</w:t>
      </w:r>
      <w:r w:rsidRPr="009616EA">
        <w:rPr>
          <w:rFonts w:cs="FrankRuehl" w:hint="cs"/>
          <w:sz w:val="26"/>
          <w:szCs w:val="26"/>
          <w:rtl/>
        </w:rPr>
        <w:t>,</w:t>
      </w:r>
      <w:r w:rsidRPr="009616EA">
        <w:rPr>
          <w:rFonts w:cs="FrankRuehl"/>
          <w:sz w:val="26"/>
          <w:szCs w:val="26"/>
          <w:rtl/>
        </w:rPr>
        <w:t xml:space="preserve"> ובורר</w:t>
      </w:r>
      <w:r w:rsidRPr="009616EA">
        <w:rPr>
          <w:rFonts w:cs="FrankRuehl" w:hint="cs"/>
          <w:sz w:val="26"/>
          <w:szCs w:val="26"/>
          <w:rtl/>
        </w:rPr>
        <w:t>ים להם</w:t>
      </w:r>
      <w:r w:rsidRPr="009616EA">
        <w:rPr>
          <w:rFonts w:cs="FrankRuehl"/>
          <w:sz w:val="26"/>
          <w:szCs w:val="26"/>
          <w:rtl/>
        </w:rPr>
        <w:t xml:space="preserve"> חלק יפה</w:t>
      </w:r>
      <w:r w:rsidRPr="009616EA">
        <w:rPr>
          <w:rFonts w:cs="FrankRuehl" w:hint="cs"/>
          <w:sz w:val="26"/>
          <w:szCs w:val="26"/>
          <w:rtl/>
        </w:rPr>
        <w:t>...</w:t>
      </w:r>
      <w:r w:rsidRPr="009616EA">
        <w:rPr>
          <w:rFonts w:cs="FrankRuehl"/>
          <w:sz w:val="26"/>
          <w:szCs w:val="26"/>
          <w:rtl/>
        </w:rPr>
        <w:t xml:space="preserve"> הגדילו אינם יכולים למחות</w:t>
      </w:r>
      <w:r w:rsidRPr="009616EA">
        <w:rPr>
          <w:rFonts w:cs="FrankRuehl" w:hint="cs"/>
          <w:sz w:val="26"/>
          <w:szCs w:val="26"/>
          <w:rtl/>
        </w:rPr>
        <w:t>,</w:t>
      </w:r>
      <w:r w:rsidRPr="009616EA">
        <w:rPr>
          <w:rFonts w:cs="FrankRuehl"/>
          <w:sz w:val="26"/>
          <w:szCs w:val="26"/>
          <w:rtl/>
        </w:rPr>
        <w:t xml:space="preserve"> דא"כ מה כוח בי"ד יפה. </w:t>
      </w:r>
    </w:p>
    <w:p w14:paraId="2000FA7A"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אבל שמואל</w:t>
      </w:r>
      <w:r w:rsidRPr="009616EA">
        <w:rPr>
          <w:rFonts w:cs="FrankRuehl" w:hint="cs"/>
          <w:sz w:val="26"/>
          <w:szCs w:val="26"/>
          <w:rtl/>
        </w:rPr>
        <w:t>,</w:t>
      </w:r>
      <w:r w:rsidRPr="009616EA">
        <w:rPr>
          <w:rFonts w:cs="FrankRuehl"/>
          <w:sz w:val="26"/>
          <w:szCs w:val="26"/>
          <w:rtl/>
        </w:rPr>
        <w:t xml:space="preserve"> שסובר אסמכתא קניא בכל מקום שלא היתה חניקה</w:t>
      </w:r>
      <w:r w:rsidRPr="009616EA">
        <w:rPr>
          <w:rFonts w:cs="FrankRuehl" w:hint="cs"/>
          <w:sz w:val="26"/>
          <w:szCs w:val="26"/>
          <w:rtl/>
        </w:rPr>
        <w:t>,</w:t>
      </w:r>
      <w:r w:rsidRPr="009616EA">
        <w:rPr>
          <w:rFonts w:cs="FrankRuehl"/>
          <w:sz w:val="26"/>
          <w:szCs w:val="26"/>
          <w:rtl/>
        </w:rPr>
        <w:t xml:space="preserve"> אפילו שלא בשעת מתן מעות לא צריך קניין</w:t>
      </w:r>
      <w:r w:rsidRPr="009616EA">
        <w:rPr>
          <w:rFonts w:cs="FrankRuehl" w:hint="cs"/>
          <w:sz w:val="26"/>
          <w:szCs w:val="26"/>
          <w:rtl/>
        </w:rPr>
        <w:t>,</w:t>
      </w:r>
      <w:r w:rsidRPr="009616EA">
        <w:rPr>
          <w:rFonts w:cs="FrankRuehl"/>
          <w:sz w:val="26"/>
          <w:szCs w:val="26"/>
          <w:rtl/>
        </w:rPr>
        <w:t xml:space="preserve"> ורק בחניקה צריך קניין.</w:t>
      </w:r>
    </w:p>
    <w:p w14:paraId="6095D98F" w14:textId="77777777" w:rsidR="00D93C6F" w:rsidRPr="009616EA" w:rsidRDefault="00D93C6F" w:rsidP="009B3DE5">
      <w:pPr>
        <w:keepNext/>
        <w:spacing w:before="120" w:line="360" w:lineRule="exact"/>
        <w:jc w:val="center"/>
        <w:rPr>
          <w:rFonts w:cs="FrankRuehl" w:hint="cs"/>
          <w:b/>
          <w:bCs/>
          <w:sz w:val="30"/>
          <w:szCs w:val="30"/>
          <w:rtl/>
        </w:rPr>
      </w:pPr>
      <w:r w:rsidRPr="009616EA">
        <w:rPr>
          <w:rFonts w:cs="FrankRuehl" w:hint="cs"/>
          <w:b/>
          <w:bCs/>
          <w:sz w:val="30"/>
          <w:szCs w:val="30"/>
          <w:rtl/>
        </w:rPr>
        <w:lastRenderedPageBreak/>
        <w:t>ג.</w:t>
      </w:r>
    </w:p>
    <w:p w14:paraId="6FC82879"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עכשיו נראה לבאר במה חולקים 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 ור</w:t>
      </w:r>
      <w:r w:rsidRPr="009616EA">
        <w:rPr>
          <w:rFonts w:cs="FrankRuehl" w:hint="cs"/>
          <w:sz w:val="26"/>
          <w:szCs w:val="26"/>
          <w:rtl/>
        </w:rPr>
        <w:t>ב נחמן.</w:t>
      </w:r>
      <w:r w:rsidRPr="009616EA">
        <w:rPr>
          <w:rFonts w:cs="FrankRuehl"/>
          <w:sz w:val="26"/>
          <w:szCs w:val="26"/>
          <w:rtl/>
        </w:rPr>
        <w:t xml:space="preserve"> </w:t>
      </w:r>
      <w:r w:rsidRPr="009616EA">
        <w:rPr>
          <w:rFonts w:cs="FrankRuehl" w:hint="cs"/>
          <w:sz w:val="26"/>
          <w:szCs w:val="26"/>
          <w:rtl/>
        </w:rPr>
        <w:t xml:space="preserve">נראה </w:t>
      </w:r>
      <w:r w:rsidRPr="009616EA">
        <w:rPr>
          <w:rFonts w:cs="FrankRuehl"/>
          <w:sz w:val="26"/>
          <w:szCs w:val="26"/>
          <w:rtl/>
        </w:rPr>
        <w:t>שסת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 סוברת שערב בשעת מתן מעות לא צריך קניין</w:t>
      </w:r>
      <w:r w:rsidRPr="009616EA">
        <w:rPr>
          <w:rFonts w:cs="FrankRuehl" w:hint="cs"/>
          <w:sz w:val="26"/>
          <w:szCs w:val="26"/>
          <w:rtl/>
        </w:rPr>
        <w:t>,</w:t>
      </w:r>
      <w:r w:rsidRPr="009616EA">
        <w:rPr>
          <w:rFonts w:cs="FrankRuehl"/>
          <w:sz w:val="26"/>
          <w:szCs w:val="26"/>
          <w:rtl/>
        </w:rPr>
        <w:t xml:space="preserve"> ור</w:t>
      </w:r>
      <w:r w:rsidRPr="009616EA">
        <w:rPr>
          <w:rFonts w:cs="FrankRuehl" w:hint="cs"/>
          <w:sz w:val="26"/>
          <w:szCs w:val="26"/>
          <w:rtl/>
        </w:rPr>
        <w:t>ב נחמן</w:t>
      </w:r>
      <w:r w:rsidRPr="009616EA">
        <w:rPr>
          <w:rFonts w:cs="FrankRuehl"/>
          <w:sz w:val="26"/>
          <w:szCs w:val="26"/>
          <w:rtl/>
        </w:rPr>
        <w:t xml:space="preserve"> סובר </w:t>
      </w:r>
      <w:r w:rsidRPr="009616EA">
        <w:rPr>
          <w:rFonts w:cs="FrankRuehl" w:hint="cs"/>
          <w:sz w:val="26"/>
          <w:szCs w:val="26"/>
          <w:rtl/>
        </w:rPr>
        <w:t>ד</w:t>
      </w:r>
      <w:r w:rsidRPr="009616EA">
        <w:rPr>
          <w:rFonts w:cs="FrankRuehl"/>
          <w:sz w:val="26"/>
          <w:szCs w:val="26"/>
          <w:rtl/>
        </w:rPr>
        <w:t xml:space="preserve">אפילו בשעת מתן מעות </w:t>
      </w:r>
      <w:r w:rsidRPr="009616EA">
        <w:rPr>
          <w:rFonts w:cs="FrankRuehl" w:hint="cs"/>
          <w:sz w:val="26"/>
          <w:szCs w:val="26"/>
          <w:rtl/>
        </w:rPr>
        <w:t xml:space="preserve">– </w:t>
      </w:r>
      <w:r w:rsidRPr="009616EA">
        <w:rPr>
          <w:rFonts w:cs="FrankRuehl"/>
          <w:sz w:val="26"/>
          <w:szCs w:val="26"/>
          <w:rtl/>
        </w:rPr>
        <w:t>רק בבי"ד לא צריך קניין</w:t>
      </w:r>
      <w:r w:rsidRPr="009616EA">
        <w:rPr>
          <w:rFonts w:cs="FrankRuehl" w:hint="cs"/>
          <w:sz w:val="26"/>
          <w:szCs w:val="26"/>
          <w:rtl/>
        </w:rPr>
        <w:t>,</w:t>
      </w:r>
      <w:r w:rsidRPr="009616EA">
        <w:rPr>
          <w:rFonts w:cs="FrankRuehl"/>
          <w:sz w:val="26"/>
          <w:szCs w:val="26"/>
          <w:rtl/>
        </w:rPr>
        <w:t xml:space="preserve"> אבל </w:t>
      </w:r>
      <w:r w:rsidRPr="009616EA">
        <w:rPr>
          <w:rFonts w:cs="FrankRuehl" w:hint="cs"/>
          <w:sz w:val="26"/>
          <w:szCs w:val="26"/>
          <w:rtl/>
        </w:rPr>
        <w:t>שלא</w:t>
      </w:r>
      <w:r w:rsidRPr="009616EA">
        <w:rPr>
          <w:rFonts w:cs="FrankRuehl"/>
          <w:sz w:val="26"/>
          <w:szCs w:val="26"/>
          <w:rtl/>
        </w:rPr>
        <w:t xml:space="preserve"> בבי"ד צריך קניין.</w:t>
      </w:r>
    </w:p>
    <w:p w14:paraId="6CC5AEE1"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יש לומר בטעם הערבות</w:t>
      </w:r>
      <w:r w:rsidRPr="009616EA">
        <w:rPr>
          <w:rFonts w:cs="FrankRuehl" w:hint="cs"/>
          <w:sz w:val="26"/>
          <w:szCs w:val="26"/>
          <w:rtl/>
        </w:rPr>
        <w:t>,</w:t>
      </w:r>
      <w:r w:rsidRPr="009616EA">
        <w:rPr>
          <w:rFonts w:cs="FrankRuehl"/>
          <w:sz w:val="26"/>
          <w:szCs w:val="26"/>
          <w:rtl/>
        </w:rPr>
        <w:t xml:space="preserve"> שכמו שכל נכסי הלווה משתעבדים למלווה ע"י ההלוואה גם הערב הוא חלק מהם</w:t>
      </w:r>
      <w:r w:rsidRPr="009616EA">
        <w:rPr>
          <w:rFonts w:cs="FrankRuehl" w:hint="cs"/>
          <w:sz w:val="26"/>
          <w:szCs w:val="26"/>
          <w:rtl/>
        </w:rPr>
        <w:t xml:space="preserve">, ולכן </w:t>
      </w:r>
      <w:r w:rsidRPr="009616EA">
        <w:rPr>
          <w:rFonts w:cs="FrankRuehl"/>
          <w:sz w:val="26"/>
          <w:szCs w:val="26"/>
          <w:rtl/>
        </w:rPr>
        <w:t>מועיל</w:t>
      </w:r>
      <w:r w:rsidRPr="009616EA">
        <w:rPr>
          <w:rFonts w:cs="FrankRuehl" w:hint="cs"/>
          <w:sz w:val="26"/>
          <w:szCs w:val="26"/>
          <w:rtl/>
        </w:rPr>
        <w:t>ה</w:t>
      </w:r>
      <w:r w:rsidRPr="009616EA">
        <w:rPr>
          <w:rFonts w:cs="FrankRuehl"/>
          <w:sz w:val="26"/>
          <w:szCs w:val="26"/>
          <w:rtl/>
        </w:rPr>
        <w:t xml:space="preserve"> הערבות. אמנם ב</w:t>
      </w:r>
      <w:r w:rsidRPr="009616EA">
        <w:rPr>
          <w:rFonts w:cs="FrankRuehl" w:hint="cs"/>
          <w:sz w:val="26"/>
          <w:szCs w:val="26"/>
          <w:rtl/>
        </w:rPr>
        <w:t>מה דברים אמורים?</w:t>
      </w:r>
      <w:r w:rsidRPr="009616EA">
        <w:rPr>
          <w:rFonts w:cs="FrankRuehl"/>
          <w:sz w:val="26"/>
          <w:szCs w:val="26"/>
          <w:rtl/>
        </w:rPr>
        <w:t xml:space="preserve"> </w:t>
      </w:r>
      <w:r w:rsidRPr="009616EA">
        <w:rPr>
          <w:rFonts w:cs="FrankRuehl" w:hint="cs"/>
          <w:sz w:val="26"/>
          <w:szCs w:val="26"/>
          <w:rtl/>
        </w:rPr>
        <w:t xml:space="preserve">רק </w:t>
      </w:r>
      <w:r w:rsidRPr="009616EA">
        <w:rPr>
          <w:rFonts w:cs="FrankRuehl"/>
          <w:sz w:val="26"/>
          <w:szCs w:val="26"/>
          <w:rtl/>
        </w:rPr>
        <w:t xml:space="preserve">אם </w:t>
      </w:r>
      <w:r w:rsidRPr="009616EA">
        <w:rPr>
          <w:rFonts w:cs="FrankRuehl" w:hint="cs"/>
          <w:sz w:val="26"/>
          <w:szCs w:val="26"/>
          <w:rtl/>
        </w:rPr>
        <w:t>נגיד</w:t>
      </w:r>
      <w:r w:rsidRPr="009616EA">
        <w:rPr>
          <w:rFonts w:cs="FrankRuehl"/>
          <w:sz w:val="26"/>
          <w:szCs w:val="26"/>
          <w:rtl/>
        </w:rPr>
        <w:t xml:space="preserve"> שיעבודא דאור</w:t>
      </w:r>
      <w:r w:rsidRPr="009616EA">
        <w:rPr>
          <w:rFonts w:cs="FrankRuehl" w:hint="cs"/>
          <w:sz w:val="26"/>
          <w:szCs w:val="26"/>
          <w:rtl/>
        </w:rPr>
        <w:t>י</w:t>
      </w:r>
      <w:r w:rsidRPr="009616EA">
        <w:rPr>
          <w:rFonts w:cs="FrankRuehl"/>
          <w:sz w:val="26"/>
          <w:szCs w:val="26"/>
          <w:rtl/>
        </w:rPr>
        <w:t>יתא</w:t>
      </w:r>
      <w:r w:rsidRPr="009616EA">
        <w:rPr>
          <w:rFonts w:cs="FrankRuehl" w:hint="cs"/>
          <w:sz w:val="26"/>
          <w:szCs w:val="26"/>
          <w:rtl/>
        </w:rPr>
        <w:t>, שאז</w:t>
      </w:r>
      <w:r w:rsidRPr="009616EA">
        <w:rPr>
          <w:rFonts w:cs="FrankRuehl"/>
          <w:sz w:val="26"/>
          <w:szCs w:val="26"/>
          <w:rtl/>
        </w:rPr>
        <w:t xml:space="preserve"> י"ל שגם הערב ונכסיו נכנסים בכלל השעבוד</w:t>
      </w:r>
      <w:r w:rsidRPr="009616EA">
        <w:rPr>
          <w:rFonts w:cs="FrankRuehl" w:hint="cs"/>
          <w:sz w:val="26"/>
          <w:szCs w:val="26"/>
          <w:rtl/>
        </w:rPr>
        <w:t>;</w:t>
      </w:r>
      <w:r w:rsidRPr="009616EA">
        <w:rPr>
          <w:rFonts w:cs="FrankRuehl"/>
          <w:sz w:val="26"/>
          <w:szCs w:val="26"/>
          <w:rtl/>
        </w:rPr>
        <w:t xml:space="preserve"> אבל אם </w:t>
      </w:r>
      <w:r w:rsidRPr="009616EA">
        <w:rPr>
          <w:rFonts w:cs="FrankRuehl" w:hint="cs"/>
          <w:sz w:val="26"/>
          <w:szCs w:val="26"/>
          <w:rtl/>
        </w:rPr>
        <w:t xml:space="preserve">נגיד </w:t>
      </w:r>
      <w:r w:rsidRPr="009616EA">
        <w:rPr>
          <w:rFonts w:cs="FrankRuehl"/>
          <w:sz w:val="26"/>
          <w:szCs w:val="26"/>
          <w:rtl/>
        </w:rPr>
        <w:t>שיעבודא לאו דאוריתא</w:t>
      </w:r>
      <w:r w:rsidRPr="009616EA">
        <w:rPr>
          <w:rFonts w:cs="FrankRuehl" w:hint="cs"/>
          <w:sz w:val="26"/>
          <w:szCs w:val="26"/>
          <w:rtl/>
        </w:rPr>
        <w:t>,</w:t>
      </w:r>
      <w:r w:rsidRPr="009616EA">
        <w:rPr>
          <w:rFonts w:cs="FrankRuehl"/>
          <w:sz w:val="26"/>
          <w:szCs w:val="26"/>
          <w:rtl/>
        </w:rPr>
        <w:t xml:space="preserve"> א"כ אפילו נכסי הלווה בעצמם אינם בכלל השעבוד מהתורה</w:t>
      </w:r>
      <w:r w:rsidRPr="009616EA">
        <w:rPr>
          <w:rFonts w:cs="FrankRuehl" w:hint="cs"/>
          <w:sz w:val="26"/>
          <w:szCs w:val="26"/>
          <w:rtl/>
        </w:rPr>
        <w:t>,</w:t>
      </w:r>
      <w:r w:rsidRPr="009616EA">
        <w:rPr>
          <w:rFonts w:cs="FrankRuehl"/>
          <w:sz w:val="26"/>
          <w:szCs w:val="26"/>
          <w:rtl/>
        </w:rPr>
        <w:t xml:space="preserve"> רק </w:t>
      </w:r>
      <w:r w:rsidRPr="009616EA">
        <w:rPr>
          <w:rFonts w:cs="FrankRuehl" w:hint="cs"/>
          <w:sz w:val="26"/>
          <w:szCs w:val="26"/>
          <w:rtl/>
        </w:rPr>
        <w:t>משום</w:t>
      </w:r>
      <w:r w:rsidRPr="009616EA">
        <w:rPr>
          <w:rFonts w:cs="FrankRuehl"/>
          <w:sz w:val="26"/>
          <w:szCs w:val="26"/>
          <w:rtl/>
        </w:rPr>
        <w:t xml:space="preserve"> תק</w:t>
      </w:r>
      <w:r w:rsidRPr="009616EA">
        <w:rPr>
          <w:rFonts w:cs="FrankRuehl" w:hint="cs"/>
          <w:sz w:val="26"/>
          <w:szCs w:val="26"/>
          <w:rtl/>
        </w:rPr>
        <w:t>נת</w:t>
      </w:r>
      <w:r w:rsidRPr="009616EA">
        <w:rPr>
          <w:rFonts w:cs="FrankRuehl"/>
          <w:sz w:val="26"/>
          <w:szCs w:val="26"/>
          <w:rtl/>
        </w:rPr>
        <w:t xml:space="preserve"> </w:t>
      </w:r>
      <w:r w:rsidRPr="009616EA">
        <w:rPr>
          <w:rFonts w:cs="FrankRuehl" w:hint="cs"/>
          <w:sz w:val="26"/>
          <w:szCs w:val="26"/>
          <w:rtl/>
        </w:rPr>
        <w:t xml:space="preserve">חכמים </w:t>
      </w:r>
      <w:r w:rsidRPr="009616EA">
        <w:rPr>
          <w:rFonts w:cs="FrankRuehl"/>
          <w:sz w:val="26"/>
          <w:szCs w:val="26"/>
          <w:rtl/>
        </w:rPr>
        <w:t>שיהיו משועבדים</w:t>
      </w:r>
      <w:r w:rsidRPr="009616EA">
        <w:rPr>
          <w:rFonts w:cs="FrankRuehl" w:hint="cs"/>
          <w:sz w:val="26"/>
          <w:szCs w:val="26"/>
          <w:rtl/>
        </w:rPr>
        <w:t>,</w:t>
      </w:r>
      <w:r w:rsidRPr="009616EA">
        <w:rPr>
          <w:rFonts w:cs="FrankRuehl"/>
          <w:sz w:val="26"/>
          <w:szCs w:val="26"/>
          <w:rtl/>
        </w:rPr>
        <w:t xml:space="preserve"> כדי שלא תנעול דלת בפני לווין</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 xml:space="preserve">ותקנה </w:t>
      </w:r>
      <w:r w:rsidRPr="009616EA">
        <w:rPr>
          <w:rFonts w:cs="FrankRuehl"/>
          <w:sz w:val="26"/>
          <w:szCs w:val="26"/>
          <w:rtl/>
        </w:rPr>
        <w:t>ז</w:t>
      </w:r>
      <w:r w:rsidRPr="009616EA">
        <w:rPr>
          <w:rFonts w:cs="FrankRuehl" w:hint="cs"/>
          <w:sz w:val="26"/>
          <w:szCs w:val="26"/>
          <w:rtl/>
        </w:rPr>
        <w:t>ו</w:t>
      </w:r>
      <w:r w:rsidRPr="009616EA">
        <w:rPr>
          <w:rFonts w:cs="FrankRuehl"/>
          <w:sz w:val="26"/>
          <w:szCs w:val="26"/>
          <w:rtl/>
        </w:rPr>
        <w:t xml:space="preserve"> שיי</w:t>
      </w:r>
      <w:r w:rsidRPr="009616EA">
        <w:rPr>
          <w:rFonts w:cs="FrankRuehl" w:hint="cs"/>
          <w:sz w:val="26"/>
          <w:szCs w:val="26"/>
          <w:rtl/>
        </w:rPr>
        <w:t>כת</w:t>
      </w:r>
      <w:r w:rsidRPr="009616EA">
        <w:rPr>
          <w:rFonts w:cs="FrankRuehl"/>
          <w:sz w:val="26"/>
          <w:szCs w:val="26"/>
          <w:rtl/>
        </w:rPr>
        <w:t xml:space="preserve"> בנכסי הלווה גופא</w:t>
      </w:r>
      <w:r w:rsidRPr="009616EA">
        <w:rPr>
          <w:rFonts w:cs="FrankRuehl" w:hint="cs"/>
          <w:sz w:val="26"/>
          <w:szCs w:val="26"/>
          <w:rtl/>
        </w:rPr>
        <w:t>,</w:t>
      </w:r>
      <w:r w:rsidRPr="009616EA">
        <w:rPr>
          <w:rFonts w:cs="FrankRuehl"/>
          <w:sz w:val="26"/>
          <w:szCs w:val="26"/>
          <w:rtl/>
        </w:rPr>
        <w:t xml:space="preserve"> דלקוחות אינהו דאפסידו אנפשייהו, שלא היו צריכים לקנות נכסים משועבדים</w:t>
      </w:r>
      <w:r w:rsidRPr="009616EA">
        <w:rPr>
          <w:rFonts w:cs="FrankRuehl" w:hint="cs"/>
          <w:sz w:val="26"/>
          <w:szCs w:val="26"/>
          <w:rtl/>
        </w:rPr>
        <w:t>,</w:t>
      </w:r>
      <w:r w:rsidRPr="009616EA">
        <w:rPr>
          <w:rFonts w:cs="FrankRuehl"/>
          <w:sz w:val="26"/>
          <w:szCs w:val="26"/>
          <w:rtl/>
        </w:rPr>
        <w:t xml:space="preserve"> אבל בערב לא שייך כלל </w:t>
      </w:r>
      <w:r w:rsidRPr="009616EA">
        <w:rPr>
          <w:rFonts w:cs="FrankRuehl" w:hint="cs"/>
          <w:sz w:val="26"/>
          <w:szCs w:val="26"/>
          <w:rtl/>
        </w:rPr>
        <w:t>הטעם של "</w:t>
      </w:r>
      <w:r w:rsidRPr="009616EA">
        <w:rPr>
          <w:rFonts w:cs="FrankRuehl"/>
          <w:sz w:val="26"/>
          <w:szCs w:val="26"/>
          <w:rtl/>
        </w:rPr>
        <w:t>שלא תנעול דלת</w:t>
      </w:r>
      <w:r w:rsidRPr="009616EA">
        <w:rPr>
          <w:rFonts w:cs="FrankRuehl" w:hint="cs"/>
          <w:sz w:val="26"/>
          <w:szCs w:val="26"/>
          <w:rtl/>
        </w:rPr>
        <w:t>",</w:t>
      </w:r>
      <w:r w:rsidRPr="009616EA">
        <w:rPr>
          <w:rFonts w:cs="FrankRuehl"/>
          <w:sz w:val="26"/>
          <w:szCs w:val="26"/>
          <w:rtl/>
        </w:rPr>
        <w:t xml:space="preserve"> כי כל מלווה סומך על נכסי הלווה גופא</w:t>
      </w:r>
      <w:r w:rsidRPr="009616EA">
        <w:rPr>
          <w:rFonts w:cs="FrankRuehl" w:hint="cs"/>
          <w:sz w:val="26"/>
          <w:szCs w:val="26"/>
          <w:rtl/>
        </w:rPr>
        <w:t>, משום ש</w:t>
      </w:r>
      <w:r w:rsidRPr="009616EA">
        <w:rPr>
          <w:rFonts w:cs="FrankRuehl"/>
          <w:sz w:val="26"/>
          <w:szCs w:val="26"/>
          <w:rtl/>
        </w:rPr>
        <w:t>אין נפרעים מן הערב תחילה. א"כ לא שייך על הערב תק</w:t>
      </w:r>
      <w:r w:rsidRPr="009616EA">
        <w:rPr>
          <w:rFonts w:cs="FrankRuehl" w:hint="cs"/>
          <w:sz w:val="26"/>
          <w:szCs w:val="26"/>
          <w:rtl/>
        </w:rPr>
        <w:t>נת</w:t>
      </w:r>
      <w:r w:rsidRPr="009616EA">
        <w:rPr>
          <w:rFonts w:cs="FrankRuehl"/>
          <w:sz w:val="26"/>
          <w:szCs w:val="26"/>
          <w:rtl/>
        </w:rPr>
        <w:t xml:space="preserve"> </w:t>
      </w:r>
      <w:r w:rsidRPr="009616EA">
        <w:rPr>
          <w:rFonts w:cs="FrankRuehl" w:hint="cs"/>
          <w:sz w:val="26"/>
          <w:szCs w:val="26"/>
          <w:rtl/>
        </w:rPr>
        <w:t xml:space="preserve">חכמים </w:t>
      </w:r>
      <w:r w:rsidRPr="009616EA">
        <w:rPr>
          <w:rFonts w:cs="FrankRuehl"/>
          <w:sz w:val="26"/>
          <w:szCs w:val="26"/>
          <w:rtl/>
        </w:rPr>
        <w:t>שישתעבד.</w:t>
      </w:r>
    </w:p>
    <w:p w14:paraId="76D2D091"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לפי זה נעמיד את המחלוקת של 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גמ' ור</w:t>
      </w:r>
      <w:r w:rsidRPr="009616EA">
        <w:rPr>
          <w:rFonts w:cs="FrankRuehl" w:hint="cs"/>
          <w:sz w:val="26"/>
          <w:szCs w:val="26"/>
          <w:rtl/>
        </w:rPr>
        <w:t>ב נחמן</w:t>
      </w:r>
      <w:r w:rsidRPr="009616EA">
        <w:rPr>
          <w:rFonts w:cs="FrankRuehl"/>
          <w:sz w:val="26"/>
          <w:szCs w:val="26"/>
          <w:rtl/>
        </w:rPr>
        <w:t>. ר</w:t>
      </w:r>
      <w:r w:rsidRPr="009616EA">
        <w:rPr>
          <w:rFonts w:cs="FrankRuehl" w:hint="cs"/>
          <w:sz w:val="26"/>
          <w:szCs w:val="26"/>
          <w:rtl/>
        </w:rPr>
        <w:t>ב נחמן</w:t>
      </w:r>
      <w:r w:rsidRPr="009616EA">
        <w:rPr>
          <w:rFonts w:cs="FrankRuehl"/>
          <w:sz w:val="26"/>
          <w:szCs w:val="26"/>
          <w:rtl/>
        </w:rPr>
        <w:t xml:space="preserve"> סובר כשיט</w:t>
      </w:r>
      <w:r w:rsidRPr="009616EA">
        <w:rPr>
          <w:rFonts w:cs="FrankRuehl" w:hint="cs"/>
          <w:sz w:val="26"/>
          <w:szCs w:val="26"/>
          <w:rtl/>
        </w:rPr>
        <w:t>ה</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שיעבודא לאו דאור</w:t>
      </w:r>
      <w:r w:rsidRPr="009616EA">
        <w:rPr>
          <w:rFonts w:cs="FrankRuehl" w:hint="cs"/>
          <w:sz w:val="26"/>
          <w:szCs w:val="26"/>
          <w:rtl/>
        </w:rPr>
        <w:t>י</w:t>
      </w:r>
      <w:r w:rsidRPr="009616EA">
        <w:rPr>
          <w:rFonts w:cs="FrankRuehl"/>
          <w:sz w:val="26"/>
          <w:szCs w:val="26"/>
          <w:rtl/>
        </w:rPr>
        <w:t>יתא. ע"כ סובר שהערב לא משתעבד</w:t>
      </w:r>
      <w:r w:rsidRPr="009616EA">
        <w:rPr>
          <w:rFonts w:cs="FrankRuehl" w:hint="cs"/>
          <w:sz w:val="26"/>
          <w:szCs w:val="26"/>
          <w:rtl/>
        </w:rPr>
        <w:t>, אלא</w:t>
      </w:r>
      <w:r w:rsidRPr="009616EA">
        <w:rPr>
          <w:rFonts w:cs="FrankRuehl"/>
          <w:sz w:val="26"/>
          <w:szCs w:val="26"/>
          <w:rtl/>
        </w:rPr>
        <w:t xml:space="preserve"> ע"י מעשה בי"ד</w:t>
      </w:r>
      <w:r w:rsidRPr="009616EA">
        <w:rPr>
          <w:rFonts w:cs="FrankRuehl" w:hint="cs"/>
          <w:sz w:val="26"/>
          <w:szCs w:val="26"/>
          <w:rtl/>
        </w:rPr>
        <w:t>,</w:t>
      </w:r>
      <w:r w:rsidRPr="009616EA">
        <w:rPr>
          <w:rFonts w:cs="FrankRuehl"/>
          <w:sz w:val="26"/>
          <w:szCs w:val="26"/>
          <w:rtl/>
        </w:rPr>
        <w:t xml:space="preserve"> דכוח בי"ד יפה והפקר בי"ד הפקר</w:t>
      </w:r>
      <w:r w:rsidRPr="009616EA">
        <w:rPr>
          <w:rFonts w:cs="FrankRuehl" w:hint="cs"/>
          <w:sz w:val="26"/>
          <w:szCs w:val="26"/>
          <w:rtl/>
        </w:rPr>
        <w:t>;</w:t>
      </w:r>
      <w:r w:rsidRPr="009616EA">
        <w:rPr>
          <w:rFonts w:cs="FrankRuehl"/>
          <w:sz w:val="26"/>
          <w:szCs w:val="26"/>
          <w:rtl/>
        </w:rPr>
        <w:t xml:space="preserve"> אבל בבי"ד לא משתעבד בלי קניין. </w:t>
      </w:r>
      <w:r w:rsidRPr="009616EA">
        <w:rPr>
          <w:rFonts w:cs="FrankRuehl" w:hint="cs"/>
          <w:sz w:val="26"/>
          <w:szCs w:val="26"/>
          <w:rtl/>
        </w:rPr>
        <w:t>לעומת זאת,</w:t>
      </w:r>
      <w:r w:rsidRPr="009616EA">
        <w:rPr>
          <w:rFonts w:cs="FrankRuehl"/>
          <w:sz w:val="26"/>
          <w:szCs w:val="26"/>
          <w:rtl/>
        </w:rPr>
        <w:t xml:space="preserve"> סת</w:t>
      </w:r>
      <w:r w:rsidRPr="009616EA">
        <w:rPr>
          <w:rFonts w:cs="FrankRuehl" w:hint="cs"/>
          <w:sz w:val="26"/>
          <w:szCs w:val="26"/>
          <w:rtl/>
        </w:rPr>
        <w:t>מא</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 xml:space="preserve">גמ' </w:t>
      </w:r>
      <w:r w:rsidRPr="009616EA">
        <w:rPr>
          <w:rFonts w:cs="FrankRuehl" w:hint="cs"/>
          <w:sz w:val="26"/>
          <w:szCs w:val="26"/>
          <w:rtl/>
        </w:rPr>
        <w:t xml:space="preserve">סוברת </w:t>
      </w:r>
      <w:r w:rsidRPr="009616EA">
        <w:rPr>
          <w:rFonts w:cs="FrankRuehl"/>
          <w:sz w:val="26"/>
          <w:szCs w:val="26"/>
          <w:rtl/>
        </w:rPr>
        <w:t>כהלכתא דשעבודא דאורי</w:t>
      </w:r>
      <w:r w:rsidRPr="009616EA">
        <w:rPr>
          <w:rFonts w:cs="FrankRuehl" w:hint="cs"/>
          <w:sz w:val="26"/>
          <w:szCs w:val="26"/>
          <w:rtl/>
        </w:rPr>
        <w:t>י</w:t>
      </w:r>
      <w:r w:rsidRPr="009616EA">
        <w:rPr>
          <w:rFonts w:cs="FrankRuehl"/>
          <w:sz w:val="26"/>
          <w:szCs w:val="26"/>
          <w:rtl/>
        </w:rPr>
        <w:t xml:space="preserve">תא, א"כ הערב </w:t>
      </w:r>
      <w:r w:rsidRPr="009616EA">
        <w:rPr>
          <w:rFonts w:cs="FrankRuehl" w:hint="cs"/>
          <w:sz w:val="26"/>
          <w:szCs w:val="26"/>
          <w:rtl/>
        </w:rPr>
        <w:t xml:space="preserve">נחשב </w:t>
      </w:r>
      <w:r w:rsidRPr="009616EA">
        <w:rPr>
          <w:rFonts w:cs="FrankRuehl"/>
          <w:sz w:val="26"/>
          <w:szCs w:val="26"/>
          <w:rtl/>
        </w:rPr>
        <w:t xml:space="preserve">כחלק </w:t>
      </w:r>
      <w:r w:rsidRPr="009616EA">
        <w:rPr>
          <w:rFonts w:cs="FrankRuehl" w:hint="cs"/>
          <w:sz w:val="26"/>
          <w:szCs w:val="26"/>
          <w:rtl/>
        </w:rPr>
        <w:t xml:space="preserve">מנכסי </w:t>
      </w:r>
      <w:r w:rsidRPr="009616EA">
        <w:rPr>
          <w:rFonts w:cs="FrankRuehl"/>
          <w:sz w:val="26"/>
          <w:szCs w:val="26"/>
          <w:rtl/>
        </w:rPr>
        <w:t>הלווה שמשתעבדים בשעת מתן מעות אפילו בלי קניין</w:t>
      </w:r>
      <w:r w:rsidRPr="009616EA">
        <w:rPr>
          <w:rFonts w:cs="FrankRuehl" w:hint="cs"/>
          <w:sz w:val="26"/>
          <w:szCs w:val="26"/>
          <w:rtl/>
        </w:rPr>
        <w:t>,</w:t>
      </w:r>
      <w:r w:rsidRPr="009616EA">
        <w:rPr>
          <w:rFonts w:cs="FrankRuehl"/>
          <w:sz w:val="26"/>
          <w:szCs w:val="26"/>
          <w:rtl/>
        </w:rPr>
        <w:t xml:space="preserve"> דבההיא הנאה דמיהמ</w:t>
      </w:r>
      <w:r w:rsidRPr="009616EA">
        <w:rPr>
          <w:rFonts w:cs="FrankRuehl" w:hint="cs"/>
          <w:sz w:val="26"/>
          <w:szCs w:val="26"/>
          <w:rtl/>
        </w:rPr>
        <w:t>ן</w:t>
      </w:r>
      <w:r w:rsidRPr="009616EA">
        <w:rPr>
          <w:rFonts w:cs="FrankRuehl"/>
          <w:sz w:val="26"/>
          <w:szCs w:val="26"/>
          <w:rtl/>
        </w:rPr>
        <w:t xml:space="preserve"> ליה גמר ומשעבד </w:t>
      </w:r>
      <w:r w:rsidRPr="009616EA">
        <w:rPr>
          <w:rFonts w:cs="FrankRuehl" w:hint="cs"/>
          <w:sz w:val="26"/>
          <w:szCs w:val="26"/>
          <w:rtl/>
        </w:rPr>
        <w:t>ל</w:t>
      </w:r>
      <w:r w:rsidRPr="009616EA">
        <w:rPr>
          <w:rFonts w:cs="FrankRuehl"/>
          <w:sz w:val="26"/>
          <w:szCs w:val="26"/>
          <w:rtl/>
        </w:rPr>
        <w:t xml:space="preserve">יה. </w:t>
      </w:r>
    </w:p>
    <w:p w14:paraId="10983AFF" w14:textId="77777777" w:rsidR="00D93C6F" w:rsidRPr="009616EA" w:rsidRDefault="00D93C6F" w:rsidP="009B3DE5">
      <w:pPr>
        <w:spacing w:before="120" w:line="360" w:lineRule="exact"/>
        <w:jc w:val="both"/>
        <w:rPr>
          <w:rFonts w:cs="FrankRuehl" w:hint="cs"/>
          <w:sz w:val="26"/>
          <w:szCs w:val="26"/>
          <w:rtl/>
        </w:rPr>
      </w:pPr>
    </w:p>
    <w:p w14:paraId="3B1C06E7" w14:textId="77777777" w:rsidR="00D93C6F" w:rsidRPr="009616EA" w:rsidRDefault="00D93C6F" w:rsidP="009B3DE5">
      <w:pPr>
        <w:spacing w:before="120" w:line="360" w:lineRule="exact"/>
        <w:jc w:val="center"/>
        <w:rPr>
          <w:rFonts w:cs="FrankRuehl" w:hint="cs"/>
          <w:b/>
          <w:bCs/>
          <w:sz w:val="30"/>
          <w:szCs w:val="30"/>
          <w:rtl/>
        </w:rPr>
      </w:pPr>
      <w:r w:rsidRPr="009616EA">
        <w:rPr>
          <w:rFonts w:cs="FrankRuehl" w:hint="cs"/>
          <w:b/>
          <w:bCs/>
          <w:sz w:val="30"/>
          <w:szCs w:val="30"/>
          <w:rtl/>
        </w:rPr>
        <w:t>ד.</w:t>
      </w:r>
    </w:p>
    <w:p w14:paraId="3D41A396"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אחרי מסכת ב"ב התחלנו מסכת סנהדרין</w:t>
      </w:r>
      <w:r w:rsidRPr="009616EA">
        <w:rPr>
          <w:rFonts w:cs="FrankRuehl" w:hint="cs"/>
          <w:sz w:val="26"/>
          <w:szCs w:val="26"/>
          <w:rtl/>
        </w:rPr>
        <w:t xml:space="preserve">: </w:t>
      </w:r>
      <w:r w:rsidRPr="009616EA">
        <w:rPr>
          <w:rFonts w:cs="FrankRuehl"/>
          <w:sz w:val="26"/>
          <w:szCs w:val="26"/>
          <w:rtl/>
        </w:rPr>
        <w:t>"דיני ממונות בשלושה</w:t>
      </w:r>
      <w:r w:rsidRPr="009616EA">
        <w:rPr>
          <w:rFonts w:cs="FrankRuehl" w:hint="cs"/>
          <w:sz w:val="26"/>
          <w:szCs w:val="26"/>
          <w:rtl/>
        </w:rPr>
        <w:t>,</w:t>
      </w:r>
      <w:r w:rsidRPr="009616EA">
        <w:rPr>
          <w:rFonts w:cs="FrankRuehl"/>
          <w:sz w:val="26"/>
          <w:szCs w:val="26"/>
          <w:rtl/>
        </w:rPr>
        <w:t xml:space="preserve"> גזילות וחבלות בשלושה</w:t>
      </w:r>
      <w:r w:rsidRPr="009616EA">
        <w:rPr>
          <w:rFonts w:cs="FrankRuehl" w:hint="cs"/>
          <w:sz w:val="26"/>
          <w:szCs w:val="26"/>
          <w:rtl/>
        </w:rPr>
        <w:t>".</w:t>
      </w:r>
    </w:p>
    <w:p w14:paraId="1A2D78E7"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בפירוש המשנה חולקים רבא ור' אחא בריה דר' איקא. רבא אומר</w:t>
      </w:r>
      <w:r w:rsidRPr="009616EA">
        <w:rPr>
          <w:rFonts w:cs="FrankRuehl" w:hint="cs"/>
          <w:sz w:val="26"/>
          <w:szCs w:val="26"/>
          <w:rtl/>
        </w:rPr>
        <w:t>:</w:t>
      </w:r>
      <w:r w:rsidRPr="009616EA">
        <w:rPr>
          <w:rFonts w:cs="FrankRuehl"/>
          <w:sz w:val="26"/>
          <w:szCs w:val="26"/>
          <w:rtl/>
        </w:rPr>
        <w:t xml:space="preserve"> דיני ממונות בשלושה הדיוטות</w:t>
      </w:r>
      <w:r w:rsidRPr="009616EA">
        <w:rPr>
          <w:rFonts w:cs="FrankRuehl" w:hint="cs"/>
          <w:sz w:val="26"/>
          <w:szCs w:val="26"/>
          <w:rtl/>
        </w:rPr>
        <w:t>,</w:t>
      </w:r>
      <w:r w:rsidRPr="009616EA">
        <w:rPr>
          <w:rFonts w:cs="FrankRuehl"/>
          <w:sz w:val="26"/>
          <w:szCs w:val="26"/>
          <w:rtl/>
        </w:rPr>
        <w:t xml:space="preserve"> משום שלא תנעול דלת בפני לווין, ודיני גזילות וחבלות בשלושה מומחים. ר' אחא סובר שמן התורה אפילו אחד כשר לדון בדיני ממונות</w:t>
      </w:r>
      <w:r w:rsidRPr="009616EA">
        <w:rPr>
          <w:rFonts w:cs="FrankRuehl" w:hint="cs"/>
          <w:sz w:val="26"/>
          <w:szCs w:val="26"/>
          <w:rtl/>
        </w:rPr>
        <w:t>,</w:t>
      </w:r>
      <w:r w:rsidRPr="009616EA">
        <w:rPr>
          <w:rFonts w:cs="FrankRuehl"/>
          <w:sz w:val="26"/>
          <w:szCs w:val="26"/>
          <w:rtl/>
        </w:rPr>
        <w:t xml:space="preserve"> כמו שכתוב</w:t>
      </w:r>
      <w:r w:rsidRPr="009616EA">
        <w:rPr>
          <w:rFonts w:cs="FrankRuehl" w:hint="cs"/>
          <w:sz w:val="26"/>
          <w:szCs w:val="26"/>
          <w:rtl/>
        </w:rPr>
        <w:t>:</w:t>
      </w:r>
      <w:r w:rsidRPr="009616EA">
        <w:rPr>
          <w:rFonts w:cs="FrankRuehl"/>
          <w:sz w:val="26"/>
          <w:szCs w:val="26"/>
          <w:rtl/>
        </w:rPr>
        <w:t xml:space="preserve"> "בצדק תשפוט עמיתך".</w:t>
      </w:r>
      <w:r w:rsidRPr="009616EA">
        <w:rPr>
          <w:rFonts w:cs="FrankRuehl" w:hint="cs"/>
          <w:sz w:val="26"/>
          <w:szCs w:val="26"/>
          <w:rtl/>
        </w:rPr>
        <w:t xml:space="preserve"> ו</w:t>
      </w:r>
      <w:r w:rsidRPr="009616EA">
        <w:rPr>
          <w:rFonts w:cs="FrankRuehl"/>
          <w:sz w:val="26"/>
          <w:szCs w:val="26"/>
          <w:rtl/>
        </w:rPr>
        <w:t>צר</w:t>
      </w:r>
      <w:r w:rsidRPr="009616EA">
        <w:rPr>
          <w:rFonts w:cs="FrankRuehl" w:hint="cs"/>
          <w:sz w:val="26"/>
          <w:szCs w:val="26"/>
          <w:rtl/>
        </w:rPr>
        <w:t>יך</w:t>
      </w:r>
      <w:r w:rsidRPr="009616EA">
        <w:rPr>
          <w:rFonts w:cs="FrankRuehl"/>
          <w:sz w:val="26"/>
          <w:szCs w:val="26"/>
          <w:rtl/>
        </w:rPr>
        <w:t xml:space="preserve"> להבין</w:t>
      </w:r>
      <w:r w:rsidRPr="009616EA">
        <w:rPr>
          <w:rFonts w:cs="FrankRuehl" w:hint="cs"/>
          <w:sz w:val="26"/>
          <w:szCs w:val="26"/>
          <w:rtl/>
        </w:rPr>
        <w:t>:</w:t>
      </w:r>
      <w:r w:rsidRPr="009616EA">
        <w:rPr>
          <w:rFonts w:cs="FrankRuehl"/>
          <w:sz w:val="26"/>
          <w:szCs w:val="26"/>
          <w:rtl/>
        </w:rPr>
        <w:t xml:space="preserve"> איך משמע מהפסוק הזה שאחד כשר לדון בדיני ממונות</w:t>
      </w:r>
      <w:r w:rsidRPr="009616EA">
        <w:rPr>
          <w:rFonts w:cs="FrankRuehl" w:hint="cs"/>
          <w:sz w:val="26"/>
          <w:szCs w:val="26"/>
          <w:rtl/>
        </w:rPr>
        <w:t>?</w:t>
      </w:r>
    </w:p>
    <w:p w14:paraId="5D83ED5D"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אפשר לומר ש</w:t>
      </w:r>
      <w:r w:rsidRPr="009616EA">
        <w:rPr>
          <w:rFonts w:cs="FrankRuehl" w:hint="cs"/>
          <w:sz w:val="26"/>
          <w:szCs w:val="26"/>
          <w:rtl/>
        </w:rPr>
        <w:t>דין</w:t>
      </w:r>
      <w:r w:rsidRPr="009616EA">
        <w:rPr>
          <w:rFonts w:cs="FrankRuehl"/>
          <w:sz w:val="26"/>
          <w:szCs w:val="26"/>
          <w:rtl/>
        </w:rPr>
        <w:t xml:space="preserve"> זה</w:t>
      </w:r>
      <w:r w:rsidRPr="009616EA">
        <w:rPr>
          <w:rFonts w:cs="FrankRuehl" w:hint="cs"/>
          <w:sz w:val="26"/>
          <w:szCs w:val="26"/>
          <w:rtl/>
        </w:rPr>
        <w:t xml:space="preserve"> –</w:t>
      </w:r>
      <w:r w:rsidRPr="009616EA">
        <w:rPr>
          <w:rFonts w:cs="FrankRuehl"/>
          <w:sz w:val="26"/>
          <w:szCs w:val="26"/>
          <w:rtl/>
        </w:rPr>
        <w:t xml:space="preserve"> אם צריכים בדיני ממונות שלושה או מספיק אפילו אחד</w:t>
      </w:r>
      <w:r w:rsidRPr="009616EA">
        <w:rPr>
          <w:rFonts w:cs="FrankRuehl" w:hint="cs"/>
          <w:sz w:val="26"/>
          <w:szCs w:val="26"/>
          <w:rtl/>
        </w:rPr>
        <w:t xml:space="preserve"> –</w:t>
      </w:r>
      <w:r w:rsidRPr="009616EA">
        <w:rPr>
          <w:rFonts w:cs="FrankRuehl"/>
          <w:sz w:val="26"/>
          <w:szCs w:val="26"/>
          <w:rtl/>
        </w:rPr>
        <w:t xml:space="preserve"> תלוי ג</w:t>
      </w:r>
      <w:r w:rsidRPr="009616EA">
        <w:rPr>
          <w:rFonts w:cs="FrankRuehl" w:hint="cs"/>
          <w:sz w:val="26"/>
          <w:szCs w:val="26"/>
          <w:rtl/>
        </w:rPr>
        <w:t>ם בשאלה</w:t>
      </w:r>
      <w:r w:rsidRPr="009616EA">
        <w:rPr>
          <w:rFonts w:cs="FrankRuehl"/>
          <w:sz w:val="26"/>
          <w:szCs w:val="26"/>
          <w:rtl/>
        </w:rPr>
        <w:t xml:space="preserve"> אם שעבודא דאו</w:t>
      </w:r>
      <w:r w:rsidRPr="009616EA">
        <w:rPr>
          <w:rFonts w:cs="FrankRuehl" w:hint="cs"/>
          <w:sz w:val="26"/>
          <w:szCs w:val="26"/>
          <w:rtl/>
        </w:rPr>
        <w:t xml:space="preserve">רייתא </w:t>
      </w:r>
      <w:r w:rsidRPr="009616EA">
        <w:rPr>
          <w:rFonts w:cs="FrankRuehl"/>
          <w:sz w:val="26"/>
          <w:szCs w:val="26"/>
          <w:rtl/>
        </w:rPr>
        <w:t>או</w:t>
      </w:r>
      <w:r w:rsidRPr="009616EA">
        <w:rPr>
          <w:rFonts w:cs="FrankRuehl" w:hint="cs"/>
          <w:sz w:val="26"/>
          <w:szCs w:val="26"/>
          <w:rtl/>
        </w:rPr>
        <w:t xml:space="preserve"> לא</w:t>
      </w:r>
      <w:r w:rsidRPr="009616EA">
        <w:rPr>
          <w:rFonts w:cs="FrankRuehl"/>
          <w:sz w:val="26"/>
          <w:szCs w:val="26"/>
          <w:rtl/>
        </w:rPr>
        <w:t>. למ"ד שעבודא דאו</w:t>
      </w:r>
      <w:r w:rsidRPr="009616EA">
        <w:rPr>
          <w:rFonts w:cs="FrankRuehl" w:hint="cs"/>
          <w:sz w:val="26"/>
          <w:szCs w:val="26"/>
          <w:rtl/>
        </w:rPr>
        <w:t>רייתא,</w:t>
      </w:r>
      <w:r w:rsidRPr="009616EA">
        <w:rPr>
          <w:rFonts w:cs="FrankRuehl"/>
          <w:sz w:val="26"/>
          <w:szCs w:val="26"/>
          <w:rtl/>
        </w:rPr>
        <w:t xml:space="preserve"> א"כ חוץ ממצוות פריעת </w:t>
      </w:r>
      <w:r w:rsidRPr="009616EA">
        <w:rPr>
          <w:rFonts w:cs="FrankRuehl"/>
          <w:sz w:val="26"/>
          <w:szCs w:val="26"/>
          <w:rtl/>
        </w:rPr>
        <w:lastRenderedPageBreak/>
        <w:t>בעל חוב</w:t>
      </w:r>
      <w:r w:rsidRPr="009616EA">
        <w:rPr>
          <w:rFonts w:cs="FrankRuehl" w:hint="cs"/>
          <w:sz w:val="26"/>
          <w:szCs w:val="26"/>
          <w:rtl/>
        </w:rPr>
        <w:t>,</w:t>
      </w:r>
      <w:r w:rsidRPr="009616EA">
        <w:rPr>
          <w:rFonts w:cs="FrankRuehl"/>
          <w:sz w:val="26"/>
          <w:szCs w:val="26"/>
          <w:rtl/>
        </w:rPr>
        <w:t xml:space="preserve"> בי"ד יורדים לנכסיו ומוציאים ממון. </w:t>
      </w:r>
      <w:r w:rsidRPr="009616EA">
        <w:rPr>
          <w:rFonts w:cs="FrankRuehl" w:hint="cs"/>
          <w:sz w:val="26"/>
          <w:szCs w:val="26"/>
          <w:rtl/>
        </w:rPr>
        <w:t>מכאן</w:t>
      </w:r>
      <w:r w:rsidRPr="009616EA">
        <w:rPr>
          <w:rFonts w:cs="FrankRuehl"/>
          <w:sz w:val="26"/>
          <w:szCs w:val="26"/>
          <w:rtl/>
        </w:rPr>
        <w:t xml:space="preserve"> </w:t>
      </w:r>
      <w:r w:rsidRPr="009616EA">
        <w:rPr>
          <w:rFonts w:cs="FrankRuehl" w:hint="cs"/>
          <w:sz w:val="26"/>
          <w:szCs w:val="26"/>
          <w:rtl/>
        </w:rPr>
        <w:t>ש</w:t>
      </w:r>
      <w:r w:rsidRPr="009616EA">
        <w:rPr>
          <w:rFonts w:cs="FrankRuehl"/>
          <w:sz w:val="26"/>
          <w:szCs w:val="26"/>
          <w:rtl/>
        </w:rPr>
        <w:t>גביית חוב ה</w:t>
      </w:r>
      <w:r w:rsidRPr="009616EA">
        <w:rPr>
          <w:rFonts w:cs="FrankRuehl" w:hint="cs"/>
          <w:sz w:val="26"/>
          <w:szCs w:val="26"/>
          <w:rtl/>
        </w:rPr>
        <w:t>י</w:t>
      </w:r>
      <w:r w:rsidRPr="009616EA">
        <w:rPr>
          <w:rFonts w:cs="FrankRuehl"/>
          <w:sz w:val="26"/>
          <w:szCs w:val="26"/>
          <w:rtl/>
        </w:rPr>
        <w:t xml:space="preserve">א כמו </w:t>
      </w:r>
      <w:r w:rsidRPr="009616EA">
        <w:rPr>
          <w:rFonts w:cs="FrankRuehl" w:hint="cs"/>
          <w:sz w:val="26"/>
          <w:szCs w:val="26"/>
          <w:rtl/>
        </w:rPr>
        <w:t xml:space="preserve">דיני </w:t>
      </w:r>
      <w:r w:rsidRPr="009616EA">
        <w:rPr>
          <w:rFonts w:cs="FrankRuehl"/>
          <w:sz w:val="26"/>
          <w:szCs w:val="26"/>
          <w:rtl/>
        </w:rPr>
        <w:t>גזילות וחבלות</w:t>
      </w:r>
      <w:r w:rsidRPr="009616EA">
        <w:rPr>
          <w:rFonts w:cs="FrankRuehl" w:hint="cs"/>
          <w:sz w:val="26"/>
          <w:szCs w:val="26"/>
          <w:rtl/>
        </w:rPr>
        <w:t>,</w:t>
      </w:r>
      <w:r w:rsidRPr="009616EA">
        <w:rPr>
          <w:rFonts w:cs="FrankRuehl"/>
          <w:sz w:val="26"/>
          <w:szCs w:val="26"/>
          <w:rtl/>
        </w:rPr>
        <w:t xml:space="preserve"> וצריכים שלושה מומחים.</w:t>
      </w:r>
    </w:p>
    <w:p w14:paraId="2935F283" w14:textId="77777777" w:rsidR="00D93C6F" w:rsidRPr="009616EA" w:rsidRDefault="00D93C6F" w:rsidP="009B3DE5">
      <w:pPr>
        <w:spacing w:before="120" w:line="360" w:lineRule="exact"/>
        <w:jc w:val="both"/>
        <w:rPr>
          <w:rFonts w:cs="FrankRuehl" w:hint="cs"/>
          <w:sz w:val="26"/>
          <w:szCs w:val="26"/>
          <w:rtl/>
        </w:rPr>
      </w:pPr>
      <w:r w:rsidRPr="009616EA">
        <w:rPr>
          <w:rFonts w:cs="FrankRuehl"/>
          <w:sz w:val="26"/>
          <w:szCs w:val="26"/>
          <w:rtl/>
        </w:rPr>
        <w:t>אבל למ"ד שיעבודא לאו דאו</w:t>
      </w:r>
      <w:r w:rsidRPr="009616EA">
        <w:rPr>
          <w:rFonts w:cs="FrankRuehl" w:hint="cs"/>
          <w:sz w:val="26"/>
          <w:szCs w:val="26"/>
          <w:rtl/>
        </w:rPr>
        <w:t>רייתא,</w:t>
      </w:r>
      <w:r w:rsidRPr="009616EA">
        <w:rPr>
          <w:rFonts w:cs="FrankRuehl"/>
          <w:sz w:val="26"/>
          <w:szCs w:val="26"/>
          <w:rtl/>
        </w:rPr>
        <w:t xml:space="preserve"> </w:t>
      </w:r>
      <w:r w:rsidRPr="009616EA">
        <w:rPr>
          <w:rFonts w:cs="FrankRuehl" w:hint="cs"/>
          <w:sz w:val="26"/>
          <w:szCs w:val="26"/>
          <w:rtl/>
        </w:rPr>
        <w:t>ו</w:t>
      </w:r>
      <w:r w:rsidRPr="009616EA">
        <w:rPr>
          <w:rFonts w:cs="FrankRuehl"/>
          <w:sz w:val="26"/>
          <w:szCs w:val="26"/>
          <w:rtl/>
        </w:rPr>
        <w:t>פריעת בעל חוב ה</w:t>
      </w:r>
      <w:r w:rsidRPr="009616EA">
        <w:rPr>
          <w:rFonts w:cs="FrankRuehl" w:hint="cs"/>
          <w:sz w:val="26"/>
          <w:szCs w:val="26"/>
          <w:rtl/>
        </w:rPr>
        <w:t>י</w:t>
      </w:r>
      <w:r w:rsidRPr="009616EA">
        <w:rPr>
          <w:rFonts w:cs="FrankRuehl"/>
          <w:sz w:val="26"/>
          <w:szCs w:val="26"/>
          <w:rtl/>
        </w:rPr>
        <w:t xml:space="preserve">א </w:t>
      </w:r>
      <w:r w:rsidRPr="009616EA">
        <w:rPr>
          <w:rFonts w:cs="FrankRuehl" w:hint="cs"/>
          <w:sz w:val="26"/>
          <w:szCs w:val="26"/>
          <w:rtl/>
        </w:rPr>
        <w:t xml:space="preserve">רק </w:t>
      </w:r>
      <w:r w:rsidRPr="009616EA">
        <w:rPr>
          <w:rFonts w:cs="FrankRuehl"/>
          <w:sz w:val="26"/>
          <w:szCs w:val="26"/>
          <w:rtl/>
        </w:rPr>
        <w:t xml:space="preserve">מטעם </w:t>
      </w:r>
      <w:r w:rsidRPr="009616EA">
        <w:rPr>
          <w:rFonts w:cs="FrankRuehl" w:hint="cs"/>
          <w:sz w:val="26"/>
          <w:szCs w:val="26"/>
          <w:rtl/>
        </w:rPr>
        <w:t>"</w:t>
      </w:r>
      <w:r w:rsidRPr="009616EA">
        <w:rPr>
          <w:rFonts w:cs="FrankRuehl"/>
          <w:sz w:val="26"/>
          <w:szCs w:val="26"/>
          <w:rtl/>
        </w:rPr>
        <w:t>הן צדק</w:t>
      </w:r>
      <w:r w:rsidRPr="009616EA">
        <w:rPr>
          <w:rFonts w:cs="FrankRuehl" w:hint="cs"/>
          <w:sz w:val="26"/>
          <w:szCs w:val="26"/>
          <w:rtl/>
        </w:rPr>
        <w:t>" –</w:t>
      </w:r>
      <w:r w:rsidRPr="009616EA">
        <w:rPr>
          <w:rFonts w:cs="FrankRuehl"/>
          <w:sz w:val="26"/>
          <w:szCs w:val="26"/>
          <w:rtl/>
        </w:rPr>
        <w:t xml:space="preserve"> כמו ש</w:t>
      </w:r>
      <w:r w:rsidRPr="009616EA">
        <w:rPr>
          <w:rFonts w:cs="FrankRuehl" w:hint="cs"/>
          <w:sz w:val="26"/>
          <w:szCs w:val="26"/>
          <w:rtl/>
        </w:rPr>
        <w:t xml:space="preserve">כתב </w:t>
      </w:r>
      <w:r w:rsidRPr="009616EA">
        <w:rPr>
          <w:rFonts w:cs="FrankRuehl"/>
          <w:sz w:val="26"/>
          <w:szCs w:val="26"/>
          <w:rtl/>
        </w:rPr>
        <w:t>רש"י בכתובות</w:t>
      </w:r>
      <w:r w:rsidRPr="009616EA">
        <w:rPr>
          <w:rFonts w:cs="FrankRuehl"/>
          <w:sz w:val="26"/>
          <w:rtl/>
        </w:rPr>
        <w:t xml:space="preserve"> (פ</w:t>
      </w:r>
      <w:r w:rsidRPr="009616EA">
        <w:rPr>
          <w:rFonts w:cs="FrankRuehl" w:hint="cs"/>
          <w:sz w:val="26"/>
          <w:rtl/>
        </w:rPr>
        <w:t>ו</w:t>
      </w:r>
      <w:r w:rsidRPr="009616EA">
        <w:rPr>
          <w:rFonts w:cs="FrankRuehl"/>
          <w:sz w:val="26"/>
          <w:rtl/>
        </w:rPr>
        <w:t xml:space="preserve"> ע"א)</w:t>
      </w:r>
      <w:r w:rsidRPr="009616EA">
        <w:rPr>
          <w:rFonts w:cs="FrankRuehl" w:hint="cs"/>
          <w:sz w:val="26"/>
          <w:szCs w:val="26"/>
          <w:rtl/>
        </w:rPr>
        <w:t>, ש</w:t>
      </w:r>
      <w:r w:rsidRPr="009616EA">
        <w:rPr>
          <w:rFonts w:cs="FrankRuehl"/>
          <w:sz w:val="26"/>
          <w:szCs w:val="26"/>
          <w:rtl/>
        </w:rPr>
        <w:t xml:space="preserve">מצוה עליו לפרוע חובו </w:t>
      </w:r>
      <w:r w:rsidRPr="009616EA">
        <w:rPr>
          <w:rFonts w:cs="FrankRuehl" w:hint="cs"/>
          <w:sz w:val="26"/>
          <w:szCs w:val="26"/>
          <w:rtl/>
        </w:rPr>
        <w:t xml:space="preserve">כדי </w:t>
      </w:r>
      <w:r w:rsidRPr="009616EA">
        <w:rPr>
          <w:rFonts w:cs="FrankRuehl"/>
          <w:sz w:val="26"/>
          <w:szCs w:val="26"/>
          <w:rtl/>
        </w:rPr>
        <w:t>לאמת את דבריו ש</w:t>
      </w:r>
      <w:r w:rsidRPr="009616EA">
        <w:rPr>
          <w:rFonts w:cs="FrankRuehl" w:hint="cs"/>
          <w:sz w:val="26"/>
          <w:szCs w:val="26"/>
          <w:rtl/>
        </w:rPr>
        <w:t xml:space="preserve">יהא </w:t>
      </w:r>
      <w:r w:rsidRPr="009616EA">
        <w:rPr>
          <w:rFonts w:cs="FrankRuehl"/>
          <w:sz w:val="26"/>
          <w:szCs w:val="26"/>
          <w:rtl/>
        </w:rPr>
        <w:t>הן ש</w:t>
      </w:r>
      <w:r w:rsidRPr="009616EA">
        <w:rPr>
          <w:rFonts w:cs="FrankRuehl" w:hint="cs"/>
          <w:sz w:val="26"/>
          <w:szCs w:val="26"/>
          <w:rtl/>
        </w:rPr>
        <w:t>לך</w:t>
      </w:r>
      <w:r w:rsidRPr="009616EA">
        <w:rPr>
          <w:rFonts w:cs="FrankRuehl"/>
          <w:sz w:val="26"/>
          <w:szCs w:val="26"/>
          <w:rtl/>
        </w:rPr>
        <w:t xml:space="preserve"> צדק</w:t>
      </w:r>
      <w:r w:rsidRPr="009616EA">
        <w:rPr>
          <w:rFonts w:cs="FrankRuehl" w:hint="cs"/>
          <w:sz w:val="26"/>
          <w:szCs w:val="26"/>
          <w:rtl/>
        </w:rPr>
        <w:t xml:space="preserve"> –</w:t>
      </w:r>
      <w:r w:rsidRPr="009616EA">
        <w:rPr>
          <w:rFonts w:cs="FrankRuehl"/>
          <w:sz w:val="26"/>
          <w:szCs w:val="26"/>
          <w:rtl/>
        </w:rPr>
        <w:t xml:space="preserve"> א"כ הוראת בי"ד בזה אינ</w:t>
      </w:r>
      <w:r w:rsidRPr="009616EA">
        <w:rPr>
          <w:rFonts w:cs="FrankRuehl" w:hint="cs"/>
          <w:sz w:val="26"/>
          <w:szCs w:val="26"/>
          <w:rtl/>
        </w:rPr>
        <w:t>ה</w:t>
      </w:r>
      <w:r w:rsidRPr="009616EA">
        <w:rPr>
          <w:rFonts w:cs="FrankRuehl"/>
          <w:sz w:val="26"/>
          <w:szCs w:val="26"/>
          <w:rtl/>
        </w:rPr>
        <w:t xml:space="preserve"> אלא כשאר הוראת איסור והיתר</w:t>
      </w:r>
      <w:r w:rsidRPr="009616EA">
        <w:rPr>
          <w:rFonts w:cs="FrankRuehl" w:hint="cs"/>
          <w:sz w:val="26"/>
          <w:szCs w:val="26"/>
          <w:rtl/>
        </w:rPr>
        <w:t>,</w:t>
      </w:r>
      <w:r w:rsidRPr="009616EA">
        <w:rPr>
          <w:rFonts w:cs="FrankRuehl"/>
          <w:sz w:val="26"/>
          <w:szCs w:val="26"/>
          <w:rtl/>
        </w:rPr>
        <w:t xml:space="preserve"> ולא הפקעת ממון</w:t>
      </w:r>
      <w:r w:rsidRPr="009616EA">
        <w:rPr>
          <w:rFonts w:cs="FrankRuehl" w:hint="cs"/>
          <w:sz w:val="26"/>
          <w:szCs w:val="26"/>
          <w:rtl/>
        </w:rPr>
        <w:t>, ואינה דומה לדיני גזילות וחבלות.</w:t>
      </w:r>
    </w:p>
    <w:p w14:paraId="15A54A62"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לפי"ז יוצא שר' אחא ורבא חולקים כאן כל אחד לפי שיטתו. ר' אחא סובר שיעבודא לאו דאו</w:t>
      </w:r>
      <w:r w:rsidRPr="009616EA">
        <w:rPr>
          <w:rFonts w:cs="FrankRuehl" w:hint="cs"/>
          <w:sz w:val="26"/>
          <w:szCs w:val="26"/>
          <w:rtl/>
        </w:rPr>
        <w:t>רייתא</w:t>
      </w:r>
      <w:r w:rsidRPr="009616EA">
        <w:rPr>
          <w:rFonts w:cs="FrankRuehl"/>
          <w:sz w:val="26"/>
          <w:szCs w:val="26"/>
          <w:rtl/>
        </w:rPr>
        <w:t xml:space="preserve"> ופריעת בעל חוב הוא רק </w:t>
      </w:r>
      <w:r w:rsidRPr="009616EA">
        <w:rPr>
          <w:rFonts w:cs="FrankRuehl" w:hint="cs"/>
          <w:sz w:val="26"/>
          <w:szCs w:val="26"/>
          <w:rtl/>
        </w:rPr>
        <w:t xml:space="preserve">משום </w:t>
      </w:r>
      <w:r w:rsidRPr="009616EA">
        <w:rPr>
          <w:rFonts w:cs="FrankRuehl"/>
          <w:sz w:val="26"/>
          <w:szCs w:val="26"/>
          <w:rtl/>
        </w:rPr>
        <w:t>מצוה</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 xml:space="preserve">שיהיה </w:t>
      </w:r>
      <w:r w:rsidRPr="009616EA">
        <w:rPr>
          <w:rFonts w:cs="FrankRuehl"/>
          <w:sz w:val="26"/>
          <w:szCs w:val="26"/>
          <w:rtl/>
        </w:rPr>
        <w:t>הן שלך צדק</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ל</w:t>
      </w:r>
      <w:r w:rsidRPr="009616EA">
        <w:rPr>
          <w:rFonts w:cs="FrankRuehl"/>
          <w:sz w:val="26"/>
          <w:szCs w:val="26"/>
          <w:rtl/>
        </w:rPr>
        <w:t>כ</w:t>
      </w:r>
      <w:r w:rsidRPr="009616EA">
        <w:rPr>
          <w:rFonts w:cs="FrankRuehl" w:hint="cs"/>
          <w:sz w:val="26"/>
          <w:szCs w:val="26"/>
          <w:rtl/>
        </w:rPr>
        <w:t>ן הוא</w:t>
      </w:r>
      <w:r w:rsidRPr="009616EA">
        <w:rPr>
          <w:rFonts w:cs="FrankRuehl"/>
          <w:sz w:val="26"/>
          <w:szCs w:val="26"/>
          <w:rtl/>
        </w:rPr>
        <w:t xml:space="preserve"> אומר</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w:t>
      </w:r>
      <w:r w:rsidRPr="009616EA">
        <w:rPr>
          <w:rFonts w:cs="FrankRuehl"/>
          <w:sz w:val="26"/>
          <w:szCs w:val="26"/>
          <w:rtl/>
        </w:rPr>
        <w:t>בצדק תשפוט עמיתך</w:t>
      </w:r>
      <w:r w:rsidRPr="009616EA">
        <w:rPr>
          <w:rFonts w:cs="FrankRuehl" w:hint="cs"/>
          <w:sz w:val="26"/>
          <w:szCs w:val="26"/>
          <w:rtl/>
        </w:rPr>
        <w:t>"</w:t>
      </w:r>
      <w:r w:rsidRPr="009616EA">
        <w:rPr>
          <w:rFonts w:cs="FrankRuehl"/>
          <w:sz w:val="26"/>
          <w:szCs w:val="26"/>
          <w:rtl/>
        </w:rPr>
        <w:t>, כלומר</w:t>
      </w:r>
      <w:r w:rsidRPr="009616EA">
        <w:rPr>
          <w:rFonts w:cs="FrankRuehl" w:hint="cs"/>
          <w:sz w:val="26"/>
          <w:szCs w:val="26"/>
          <w:rtl/>
        </w:rPr>
        <w:t>:</w:t>
      </w:r>
      <w:r w:rsidRPr="009616EA">
        <w:rPr>
          <w:rFonts w:cs="FrankRuehl"/>
          <w:sz w:val="26"/>
          <w:szCs w:val="26"/>
          <w:rtl/>
        </w:rPr>
        <w:t xml:space="preserve"> הבי"ד אומרים לו שעליו מוטל לקיים </w:t>
      </w:r>
      <w:r w:rsidRPr="009616EA">
        <w:rPr>
          <w:rFonts w:cs="FrankRuehl" w:hint="cs"/>
          <w:sz w:val="26"/>
          <w:szCs w:val="26"/>
          <w:rtl/>
        </w:rPr>
        <w:t>"</w:t>
      </w:r>
      <w:r w:rsidRPr="009616EA">
        <w:rPr>
          <w:rFonts w:cs="FrankRuehl"/>
          <w:sz w:val="26"/>
          <w:szCs w:val="26"/>
          <w:rtl/>
        </w:rPr>
        <w:t>הן של</w:t>
      </w:r>
      <w:r w:rsidRPr="009616EA">
        <w:rPr>
          <w:rFonts w:cs="FrankRuehl" w:hint="cs"/>
          <w:sz w:val="26"/>
          <w:szCs w:val="26"/>
          <w:rtl/>
        </w:rPr>
        <w:t>ך</w:t>
      </w:r>
      <w:r w:rsidRPr="009616EA">
        <w:rPr>
          <w:rFonts w:cs="FrankRuehl"/>
          <w:sz w:val="26"/>
          <w:szCs w:val="26"/>
          <w:rtl/>
        </w:rPr>
        <w:t xml:space="preserve"> צדק</w:t>
      </w:r>
      <w:r w:rsidRPr="009616EA">
        <w:rPr>
          <w:rFonts w:cs="FrankRuehl" w:hint="cs"/>
          <w:sz w:val="26"/>
          <w:szCs w:val="26"/>
          <w:rtl/>
        </w:rPr>
        <w:t>",</w:t>
      </w:r>
      <w:r w:rsidRPr="009616EA">
        <w:rPr>
          <w:rFonts w:cs="FrankRuehl"/>
          <w:sz w:val="26"/>
          <w:szCs w:val="26"/>
          <w:rtl/>
        </w:rPr>
        <w:t xml:space="preserve"> כמו שאר הוראה</w:t>
      </w:r>
      <w:r w:rsidRPr="009616EA">
        <w:rPr>
          <w:rFonts w:cs="FrankRuehl" w:hint="cs"/>
          <w:sz w:val="26"/>
          <w:szCs w:val="26"/>
          <w:rtl/>
        </w:rPr>
        <w:t>,</w:t>
      </w:r>
      <w:r w:rsidRPr="009616EA">
        <w:rPr>
          <w:rFonts w:cs="FrankRuehl"/>
          <w:sz w:val="26"/>
          <w:szCs w:val="26"/>
          <w:rtl/>
        </w:rPr>
        <w:t xml:space="preserve"> ולא </w:t>
      </w:r>
      <w:r w:rsidRPr="009616EA">
        <w:rPr>
          <w:rFonts w:cs="FrankRuehl" w:hint="cs"/>
          <w:sz w:val="26"/>
          <w:szCs w:val="26"/>
          <w:rtl/>
        </w:rPr>
        <w:t>כ</w:t>
      </w:r>
      <w:r w:rsidRPr="009616EA">
        <w:rPr>
          <w:rFonts w:cs="FrankRuehl"/>
          <w:sz w:val="26"/>
          <w:szCs w:val="26"/>
          <w:rtl/>
        </w:rPr>
        <w:t>הפקעת ממון</w:t>
      </w:r>
      <w:r w:rsidRPr="009616EA">
        <w:rPr>
          <w:rFonts w:cs="FrankRuehl" w:hint="cs"/>
          <w:sz w:val="26"/>
          <w:szCs w:val="26"/>
          <w:rtl/>
        </w:rPr>
        <w:t xml:space="preserve">. </w:t>
      </w:r>
      <w:r w:rsidRPr="009616EA">
        <w:rPr>
          <w:rFonts w:cs="FrankRuehl"/>
          <w:sz w:val="26"/>
          <w:szCs w:val="26"/>
          <w:rtl/>
        </w:rPr>
        <w:t>א"כ</w:t>
      </w:r>
      <w:r w:rsidRPr="009616EA">
        <w:rPr>
          <w:rFonts w:cs="FrankRuehl" w:hint="cs"/>
          <w:sz w:val="26"/>
          <w:szCs w:val="26"/>
          <w:rtl/>
        </w:rPr>
        <w:t xml:space="preserve"> לכך</w:t>
      </w:r>
      <w:r w:rsidRPr="009616EA">
        <w:rPr>
          <w:rFonts w:cs="FrankRuehl"/>
          <w:sz w:val="26"/>
          <w:szCs w:val="26"/>
          <w:rtl/>
        </w:rPr>
        <w:t xml:space="preserve"> כשר אפילו אחד.</w:t>
      </w:r>
    </w:p>
    <w:p w14:paraId="01234D53"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אבל רבא סובר שיעבודא דאו</w:t>
      </w:r>
      <w:r w:rsidRPr="009616EA">
        <w:rPr>
          <w:rFonts w:cs="FrankRuehl" w:hint="cs"/>
          <w:sz w:val="26"/>
          <w:szCs w:val="26"/>
          <w:rtl/>
        </w:rPr>
        <w:t>רייתא</w:t>
      </w:r>
      <w:r w:rsidRPr="009616EA">
        <w:rPr>
          <w:rFonts w:cs="FrankRuehl"/>
          <w:sz w:val="26"/>
          <w:szCs w:val="26"/>
          <w:rtl/>
        </w:rPr>
        <w:t xml:space="preserve">, </w:t>
      </w:r>
      <w:r w:rsidRPr="009616EA">
        <w:rPr>
          <w:rFonts w:cs="FrankRuehl" w:hint="cs"/>
          <w:sz w:val="26"/>
          <w:szCs w:val="26"/>
          <w:rtl/>
        </w:rPr>
        <w:t>ו</w:t>
      </w:r>
      <w:r w:rsidRPr="009616EA">
        <w:rPr>
          <w:rFonts w:cs="FrankRuehl"/>
          <w:sz w:val="26"/>
          <w:szCs w:val="26"/>
          <w:rtl/>
        </w:rPr>
        <w:t>א"כ אפילו בהודאות והלוואות צריכים שלושה מומחים</w:t>
      </w:r>
      <w:r w:rsidRPr="009616EA">
        <w:rPr>
          <w:rFonts w:cs="FrankRuehl" w:hint="cs"/>
          <w:sz w:val="26"/>
          <w:szCs w:val="26"/>
          <w:rtl/>
        </w:rPr>
        <w:t>, שכן</w:t>
      </w:r>
      <w:r w:rsidRPr="009616EA">
        <w:rPr>
          <w:rFonts w:cs="FrankRuehl"/>
          <w:sz w:val="26"/>
          <w:szCs w:val="26"/>
          <w:rtl/>
        </w:rPr>
        <w:t xml:space="preserve"> זו הפקעת ממון</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ו</w:t>
      </w:r>
      <w:r w:rsidRPr="009616EA">
        <w:rPr>
          <w:rFonts w:cs="FrankRuehl"/>
          <w:sz w:val="26"/>
          <w:szCs w:val="26"/>
          <w:rtl/>
        </w:rPr>
        <w:t>מדרבנן</w:t>
      </w:r>
      <w:r w:rsidRPr="009616EA">
        <w:rPr>
          <w:rFonts w:cs="FrankRuehl" w:hint="cs"/>
          <w:sz w:val="26"/>
          <w:szCs w:val="26"/>
          <w:rtl/>
        </w:rPr>
        <w:t xml:space="preserve"> בלבד הסתפקנו</w:t>
      </w:r>
      <w:r w:rsidRPr="009616EA">
        <w:rPr>
          <w:rFonts w:cs="FrankRuehl"/>
          <w:sz w:val="26"/>
          <w:szCs w:val="26"/>
          <w:rtl/>
        </w:rPr>
        <w:t xml:space="preserve"> בשלושה הדיוטות</w:t>
      </w:r>
      <w:r w:rsidRPr="009616EA">
        <w:rPr>
          <w:rFonts w:cs="FrankRuehl" w:hint="cs"/>
          <w:sz w:val="26"/>
          <w:szCs w:val="26"/>
          <w:rtl/>
        </w:rPr>
        <w:t>,</w:t>
      </w:r>
      <w:r w:rsidRPr="009616EA">
        <w:rPr>
          <w:rFonts w:cs="FrankRuehl"/>
          <w:sz w:val="26"/>
          <w:szCs w:val="26"/>
          <w:rtl/>
        </w:rPr>
        <w:t xml:space="preserve"> כדי שלא תנעול דלת בפני לווין.</w:t>
      </w:r>
    </w:p>
    <w:p w14:paraId="425A13B6"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לפי"ז י"ל שר</w:t>
      </w:r>
      <w:r w:rsidRPr="009616EA">
        <w:rPr>
          <w:rFonts w:cs="FrankRuehl" w:hint="cs"/>
          <w:sz w:val="26"/>
          <w:szCs w:val="26"/>
          <w:rtl/>
        </w:rPr>
        <w:t>ב נחמן</w:t>
      </w:r>
      <w:r w:rsidRPr="009616EA">
        <w:rPr>
          <w:rFonts w:cs="FrankRuehl"/>
          <w:sz w:val="26"/>
          <w:szCs w:val="26"/>
          <w:rtl/>
        </w:rPr>
        <w:t xml:space="preserve"> ושמואל הולכים לשיטתם</w:t>
      </w:r>
      <w:r w:rsidRPr="009616EA">
        <w:rPr>
          <w:rFonts w:cs="FrankRuehl" w:hint="cs"/>
          <w:sz w:val="26"/>
          <w:szCs w:val="26"/>
          <w:rtl/>
        </w:rPr>
        <w:t>.</w:t>
      </w:r>
      <w:r w:rsidRPr="009616EA">
        <w:rPr>
          <w:rFonts w:cs="FrankRuehl"/>
          <w:sz w:val="26"/>
          <w:szCs w:val="26"/>
          <w:rtl/>
        </w:rPr>
        <w:t xml:space="preserve"> שניהם סוברים</w:t>
      </w:r>
      <w:r w:rsidRPr="009616EA">
        <w:rPr>
          <w:rFonts w:cs="FrankRuehl"/>
          <w:rtl/>
        </w:rPr>
        <w:t xml:space="preserve"> </w:t>
      </w:r>
      <w:r w:rsidRPr="009616EA">
        <w:rPr>
          <w:rFonts w:cs="FrankRuehl" w:hint="cs"/>
          <w:rtl/>
        </w:rPr>
        <w:t>(ב"ב קעה ע"ב)</w:t>
      </w:r>
      <w:r w:rsidRPr="009616EA">
        <w:rPr>
          <w:rFonts w:cs="FrankRuehl" w:hint="cs"/>
          <w:sz w:val="26"/>
          <w:szCs w:val="26"/>
          <w:rtl/>
        </w:rPr>
        <w:t xml:space="preserve"> </w:t>
      </w:r>
      <w:r w:rsidRPr="009616EA">
        <w:rPr>
          <w:rFonts w:cs="FrankRuehl"/>
          <w:sz w:val="26"/>
          <w:szCs w:val="26"/>
          <w:rtl/>
        </w:rPr>
        <w:t>שעבודא לאו דאו</w:t>
      </w:r>
      <w:r w:rsidRPr="009616EA">
        <w:rPr>
          <w:rFonts w:cs="FrankRuehl" w:hint="cs"/>
          <w:sz w:val="26"/>
          <w:szCs w:val="26"/>
          <w:rtl/>
        </w:rPr>
        <w:t>רייתא, ו</w:t>
      </w:r>
      <w:r w:rsidRPr="009616EA">
        <w:rPr>
          <w:rFonts w:cs="FrankRuehl"/>
          <w:sz w:val="26"/>
          <w:szCs w:val="26"/>
          <w:rtl/>
        </w:rPr>
        <w:t>א"כ דיני ממונות אינ</w:t>
      </w:r>
      <w:r w:rsidRPr="009616EA">
        <w:rPr>
          <w:rFonts w:cs="FrankRuehl" w:hint="cs"/>
          <w:sz w:val="26"/>
          <w:szCs w:val="26"/>
          <w:rtl/>
        </w:rPr>
        <w:t>ם</w:t>
      </w:r>
      <w:r w:rsidRPr="009616EA">
        <w:rPr>
          <w:rFonts w:cs="FrankRuehl"/>
          <w:sz w:val="26"/>
          <w:szCs w:val="26"/>
          <w:rtl/>
        </w:rPr>
        <w:t xml:space="preserve"> אלא הוראת איסור</w:t>
      </w:r>
      <w:r w:rsidRPr="009616EA">
        <w:rPr>
          <w:rFonts w:cs="FrankRuehl" w:hint="cs"/>
          <w:sz w:val="26"/>
          <w:szCs w:val="26"/>
          <w:rtl/>
        </w:rPr>
        <w:t>,</w:t>
      </w:r>
      <w:r w:rsidRPr="009616EA">
        <w:rPr>
          <w:rFonts w:cs="FrankRuehl"/>
          <w:sz w:val="26"/>
          <w:szCs w:val="26"/>
          <w:rtl/>
        </w:rPr>
        <w:t xml:space="preserve"> ואומרים על זה "בצדק תשפוט עמיתך"</w:t>
      </w:r>
      <w:r w:rsidRPr="009616EA">
        <w:rPr>
          <w:rFonts w:cs="FrankRuehl" w:hint="cs"/>
          <w:sz w:val="26"/>
          <w:szCs w:val="26"/>
          <w:rtl/>
        </w:rPr>
        <w:t>, ו</w:t>
      </w:r>
      <w:r w:rsidRPr="009616EA">
        <w:rPr>
          <w:rFonts w:cs="FrankRuehl"/>
          <w:sz w:val="26"/>
          <w:szCs w:val="26"/>
          <w:rtl/>
        </w:rPr>
        <w:t xml:space="preserve">אפילו אחד כשר. </w:t>
      </w:r>
      <w:r w:rsidRPr="009616EA">
        <w:rPr>
          <w:rFonts w:cs="FrankRuehl" w:hint="cs"/>
          <w:sz w:val="26"/>
          <w:szCs w:val="26"/>
          <w:rtl/>
        </w:rPr>
        <w:t>ל</w:t>
      </w:r>
      <w:r w:rsidRPr="009616EA">
        <w:rPr>
          <w:rFonts w:cs="FrankRuehl"/>
          <w:sz w:val="26"/>
          <w:szCs w:val="26"/>
          <w:rtl/>
        </w:rPr>
        <w:t>כ</w:t>
      </w:r>
      <w:r w:rsidRPr="009616EA">
        <w:rPr>
          <w:rFonts w:cs="FrankRuehl" w:hint="cs"/>
          <w:sz w:val="26"/>
          <w:szCs w:val="26"/>
          <w:rtl/>
        </w:rPr>
        <w:t>ן</w:t>
      </w:r>
      <w:r w:rsidRPr="009616EA">
        <w:rPr>
          <w:rFonts w:cs="FrankRuehl"/>
          <w:sz w:val="26"/>
          <w:szCs w:val="26"/>
          <w:rtl/>
        </w:rPr>
        <w:t xml:space="preserve"> </w:t>
      </w:r>
      <w:r w:rsidRPr="009616EA">
        <w:rPr>
          <w:rFonts w:cs="FrankRuehl" w:hint="cs"/>
          <w:sz w:val="26"/>
          <w:szCs w:val="26"/>
          <w:rtl/>
        </w:rPr>
        <w:t xml:space="preserve">הם </w:t>
      </w:r>
      <w:r w:rsidRPr="009616EA">
        <w:rPr>
          <w:rFonts w:cs="FrankRuehl"/>
          <w:sz w:val="26"/>
          <w:szCs w:val="26"/>
          <w:rtl/>
        </w:rPr>
        <w:t>סוברים ש</w:t>
      </w:r>
      <w:r w:rsidRPr="009616EA">
        <w:rPr>
          <w:rFonts w:cs="FrankRuehl" w:hint="cs"/>
          <w:sz w:val="26"/>
          <w:szCs w:val="26"/>
          <w:rtl/>
        </w:rPr>
        <w:t>ש</w:t>
      </w:r>
      <w:r w:rsidRPr="009616EA">
        <w:rPr>
          <w:rFonts w:cs="FrankRuehl"/>
          <w:sz w:val="26"/>
          <w:szCs w:val="26"/>
          <w:rtl/>
        </w:rPr>
        <w:t xml:space="preserve">נים שדנו דיניהם דין. </w:t>
      </w:r>
    </w:p>
    <w:p w14:paraId="14B30D8E" w14:textId="77777777" w:rsidR="00D93C6F" w:rsidRPr="009616EA" w:rsidRDefault="00D93C6F" w:rsidP="009B3DE5">
      <w:pPr>
        <w:spacing w:before="120" w:line="360" w:lineRule="exact"/>
        <w:jc w:val="both"/>
        <w:rPr>
          <w:rFonts w:cs="FrankRuehl"/>
          <w:sz w:val="26"/>
          <w:szCs w:val="26"/>
          <w:rtl/>
        </w:rPr>
      </w:pPr>
      <w:r w:rsidRPr="009616EA">
        <w:rPr>
          <w:rFonts w:cs="FrankRuehl"/>
          <w:sz w:val="26"/>
          <w:szCs w:val="26"/>
          <w:rtl/>
        </w:rPr>
        <w:t>אבל ר</w:t>
      </w:r>
      <w:r w:rsidRPr="009616EA">
        <w:rPr>
          <w:rFonts w:cs="FrankRuehl" w:hint="cs"/>
          <w:sz w:val="26"/>
          <w:szCs w:val="26"/>
          <w:rtl/>
        </w:rPr>
        <w:t>' יוחנן</w:t>
      </w:r>
      <w:r w:rsidRPr="009616EA">
        <w:rPr>
          <w:rFonts w:cs="FrankRuehl"/>
          <w:sz w:val="26"/>
          <w:szCs w:val="26"/>
          <w:rtl/>
        </w:rPr>
        <w:t xml:space="preserve"> ור"ל</w:t>
      </w:r>
      <w:r w:rsidRPr="009616EA">
        <w:rPr>
          <w:rFonts w:cs="FrankRuehl" w:hint="cs"/>
          <w:sz w:val="26"/>
          <w:szCs w:val="26"/>
          <w:rtl/>
        </w:rPr>
        <w:t>,</w:t>
      </w:r>
      <w:r w:rsidRPr="009616EA">
        <w:rPr>
          <w:rFonts w:cs="FrankRuehl"/>
          <w:sz w:val="26"/>
          <w:szCs w:val="26"/>
          <w:rtl/>
        </w:rPr>
        <w:t xml:space="preserve"> שסוברים בסוף ב"ב</w:t>
      </w:r>
      <w:r w:rsidRPr="009616EA">
        <w:rPr>
          <w:rFonts w:cs="FrankRuehl" w:hint="cs"/>
          <w:rtl/>
        </w:rPr>
        <w:t xml:space="preserve"> (שם)</w:t>
      </w:r>
      <w:r w:rsidRPr="009616EA">
        <w:rPr>
          <w:rFonts w:cs="FrankRuehl"/>
          <w:sz w:val="26"/>
          <w:szCs w:val="26"/>
          <w:rtl/>
        </w:rPr>
        <w:t xml:space="preserve"> </w:t>
      </w:r>
      <w:r w:rsidRPr="009616EA">
        <w:rPr>
          <w:rFonts w:cs="FrankRuehl" w:hint="cs"/>
          <w:sz w:val="26"/>
          <w:szCs w:val="26"/>
          <w:rtl/>
        </w:rPr>
        <w:t>ד</w:t>
      </w:r>
      <w:r w:rsidRPr="009616EA">
        <w:rPr>
          <w:rFonts w:cs="FrankRuehl"/>
          <w:sz w:val="26"/>
          <w:szCs w:val="26"/>
          <w:rtl/>
        </w:rPr>
        <w:t>שעבודא דאו</w:t>
      </w:r>
      <w:r w:rsidRPr="009616EA">
        <w:rPr>
          <w:rFonts w:cs="FrankRuehl" w:hint="cs"/>
          <w:sz w:val="26"/>
          <w:szCs w:val="26"/>
          <w:rtl/>
        </w:rPr>
        <w:t>רייתא,</w:t>
      </w:r>
      <w:r w:rsidRPr="009616EA">
        <w:rPr>
          <w:rFonts w:cs="FrankRuehl"/>
          <w:sz w:val="26"/>
          <w:szCs w:val="26"/>
          <w:rtl/>
        </w:rPr>
        <w:t xml:space="preserve"> </w:t>
      </w:r>
      <w:r w:rsidRPr="009616EA">
        <w:rPr>
          <w:rFonts w:cs="FrankRuehl" w:hint="cs"/>
          <w:sz w:val="26"/>
          <w:szCs w:val="26"/>
          <w:rtl/>
        </w:rPr>
        <w:t>לשיטתם</w:t>
      </w:r>
      <w:r w:rsidRPr="009616EA">
        <w:rPr>
          <w:rFonts w:cs="FrankRuehl"/>
          <w:sz w:val="26"/>
          <w:szCs w:val="26"/>
          <w:rtl/>
        </w:rPr>
        <w:t xml:space="preserve"> הודאות והלוואות הם הפקעת ממון גמור</w:t>
      </w:r>
      <w:r w:rsidRPr="009616EA">
        <w:rPr>
          <w:rFonts w:cs="FrankRuehl" w:hint="cs"/>
          <w:sz w:val="26"/>
          <w:szCs w:val="26"/>
          <w:rtl/>
        </w:rPr>
        <w:t>ה,</w:t>
      </w:r>
      <w:r w:rsidRPr="009616EA">
        <w:rPr>
          <w:rFonts w:cs="FrankRuehl"/>
          <w:sz w:val="26"/>
          <w:szCs w:val="26"/>
          <w:rtl/>
        </w:rPr>
        <w:t xml:space="preserve"> וה</w:t>
      </w:r>
      <w:r w:rsidRPr="009616EA">
        <w:rPr>
          <w:rFonts w:cs="FrankRuehl" w:hint="cs"/>
          <w:sz w:val="26"/>
          <w:szCs w:val="26"/>
          <w:rtl/>
        </w:rPr>
        <w:t>וי</w:t>
      </w:r>
      <w:r w:rsidRPr="009616EA">
        <w:rPr>
          <w:rFonts w:cs="FrankRuehl"/>
          <w:sz w:val="26"/>
          <w:szCs w:val="26"/>
          <w:rtl/>
        </w:rPr>
        <w:t xml:space="preserve"> ממש כ</w:t>
      </w:r>
      <w:r w:rsidRPr="009616EA">
        <w:rPr>
          <w:rFonts w:cs="FrankRuehl" w:hint="cs"/>
          <w:sz w:val="26"/>
          <w:szCs w:val="26"/>
          <w:rtl/>
        </w:rPr>
        <w:t xml:space="preserve">דיני </w:t>
      </w:r>
      <w:r w:rsidRPr="009616EA">
        <w:rPr>
          <w:rFonts w:cs="FrankRuehl"/>
          <w:sz w:val="26"/>
          <w:szCs w:val="26"/>
          <w:rtl/>
        </w:rPr>
        <w:t>גזילות וחבלות</w:t>
      </w:r>
      <w:r w:rsidRPr="009616EA">
        <w:rPr>
          <w:rFonts w:cs="FrankRuehl" w:hint="cs"/>
          <w:sz w:val="26"/>
          <w:szCs w:val="26"/>
          <w:rtl/>
        </w:rPr>
        <w:t>.</w:t>
      </w:r>
      <w:r w:rsidRPr="009616EA">
        <w:rPr>
          <w:rFonts w:cs="FrankRuehl"/>
          <w:sz w:val="26"/>
          <w:szCs w:val="26"/>
          <w:rtl/>
        </w:rPr>
        <w:t xml:space="preserve"> ע"כ סוברים </w:t>
      </w:r>
      <w:r w:rsidRPr="009616EA">
        <w:rPr>
          <w:rFonts w:cs="FrankRuehl" w:hint="cs"/>
          <w:sz w:val="26"/>
          <w:szCs w:val="26"/>
          <w:rtl/>
        </w:rPr>
        <w:t xml:space="preserve">הם </w:t>
      </w:r>
      <w:r w:rsidRPr="009616EA">
        <w:rPr>
          <w:rFonts w:cs="FrankRuehl"/>
          <w:sz w:val="26"/>
          <w:szCs w:val="26"/>
          <w:rtl/>
        </w:rPr>
        <w:t>בירושלמי</w:t>
      </w:r>
      <w:r w:rsidRPr="009616EA">
        <w:rPr>
          <w:rFonts w:cs="FrankRuehl" w:hint="cs"/>
          <w:rtl/>
        </w:rPr>
        <w:t xml:space="preserve"> </w:t>
      </w:r>
      <w:r w:rsidRPr="009616EA">
        <w:rPr>
          <w:rFonts w:cs="FrankRuehl"/>
          <w:rtl/>
        </w:rPr>
        <w:t xml:space="preserve">(הובא בתוס' </w:t>
      </w:r>
      <w:r w:rsidRPr="009616EA">
        <w:rPr>
          <w:rFonts w:cs="FrankRuehl" w:hint="cs"/>
          <w:rtl/>
        </w:rPr>
        <w:t xml:space="preserve">סנהדרין </w:t>
      </w:r>
      <w:r w:rsidRPr="009616EA">
        <w:rPr>
          <w:rFonts w:cs="FrankRuehl"/>
          <w:rtl/>
        </w:rPr>
        <w:t>ב</w:t>
      </w:r>
      <w:r w:rsidRPr="009616EA">
        <w:rPr>
          <w:rFonts w:cs="FrankRuehl" w:hint="cs"/>
          <w:rtl/>
        </w:rPr>
        <w:t xml:space="preserve"> ע"ב ד"ה דברי</w:t>
      </w:r>
      <w:r w:rsidRPr="009616EA">
        <w:rPr>
          <w:rFonts w:cs="FrankRuehl"/>
          <w:rtl/>
        </w:rPr>
        <w:t>)</w:t>
      </w:r>
      <w:r w:rsidRPr="009616EA">
        <w:rPr>
          <w:rFonts w:cs="FrankRuehl"/>
          <w:sz w:val="26"/>
          <w:szCs w:val="26"/>
          <w:rtl/>
        </w:rPr>
        <w:t xml:space="preserve"> דשנים שדנו אין דיניהם דין.</w:t>
      </w:r>
    </w:p>
    <w:p w14:paraId="341BB6C3" w14:textId="77777777" w:rsidR="00D93C6F" w:rsidRPr="009616EA" w:rsidRDefault="00D93C6F" w:rsidP="009B3DE5">
      <w:pPr>
        <w:spacing w:before="120" w:line="360" w:lineRule="exact"/>
        <w:jc w:val="both"/>
        <w:rPr>
          <w:rFonts w:cs="FrankRuehl"/>
          <w:sz w:val="26"/>
          <w:szCs w:val="26"/>
        </w:rPr>
      </w:pPr>
      <w:r w:rsidRPr="009616EA">
        <w:rPr>
          <w:rFonts w:cs="FrankRuehl"/>
          <w:sz w:val="26"/>
          <w:szCs w:val="26"/>
          <w:rtl/>
        </w:rPr>
        <w:t xml:space="preserve">כך נחבר את סוף מסכת ב"ב עם התחלת מסכת סנהדרין. סיימנו את סוף ב"ב </w:t>
      </w:r>
      <w:r w:rsidRPr="009616EA">
        <w:rPr>
          <w:rFonts w:cs="FrankRuehl" w:hint="cs"/>
          <w:sz w:val="26"/>
          <w:szCs w:val="26"/>
          <w:rtl/>
        </w:rPr>
        <w:t>ב</w:t>
      </w:r>
      <w:r w:rsidRPr="009616EA">
        <w:rPr>
          <w:rFonts w:cs="FrankRuehl"/>
          <w:sz w:val="26"/>
          <w:szCs w:val="26"/>
          <w:rtl/>
        </w:rPr>
        <w:t xml:space="preserve">הלכתא </w:t>
      </w:r>
      <w:r w:rsidRPr="009616EA">
        <w:rPr>
          <w:rFonts w:cs="FrankRuehl" w:hint="cs"/>
          <w:sz w:val="26"/>
          <w:szCs w:val="26"/>
          <w:rtl/>
        </w:rPr>
        <w:t>ש</w:t>
      </w:r>
      <w:r w:rsidRPr="009616EA">
        <w:rPr>
          <w:rFonts w:cs="FrankRuehl"/>
          <w:sz w:val="26"/>
          <w:szCs w:val="26"/>
          <w:rtl/>
        </w:rPr>
        <w:t>ערב בשעת מתן מעות לא צריך קניין</w:t>
      </w:r>
      <w:r w:rsidRPr="009616EA">
        <w:rPr>
          <w:rFonts w:cs="FrankRuehl" w:hint="cs"/>
          <w:sz w:val="26"/>
          <w:szCs w:val="26"/>
          <w:rtl/>
        </w:rPr>
        <w:t>,</w:t>
      </w:r>
      <w:r w:rsidRPr="009616EA">
        <w:rPr>
          <w:rFonts w:cs="FrankRuehl"/>
          <w:sz w:val="26"/>
          <w:szCs w:val="26"/>
          <w:rtl/>
        </w:rPr>
        <w:t xml:space="preserve"> לפי הפסק </w:t>
      </w:r>
      <w:r w:rsidRPr="009616EA">
        <w:rPr>
          <w:rFonts w:cs="FrankRuehl" w:hint="cs"/>
          <w:sz w:val="26"/>
          <w:szCs w:val="26"/>
          <w:rtl/>
        </w:rPr>
        <w:t>ד</w:t>
      </w:r>
      <w:r w:rsidRPr="009616EA">
        <w:rPr>
          <w:rFonts w:cs="FrankRuehl"/>
          <w:sz w:val="26"/>
          <w:szCs w:val="26"/>
          <w:rtl/>
        </w:rPr>
        <w:t>שעבודא דאו</w:t>
      </w:r>
      <w:r w:rsidRPr="009616EA">
        <w:rPr>
          <w:rFonts w:cs="FrankRuehl" w:hint="cs"/>
          <w:sz w:val="26"/>
          <w:szCs w:val="26"/>
          <w:rtl/>
        </w:rPr>
        <w:t>רייתא</w:t>
      </w:r>
      <w:r w:rsidRPr="009616EA">
        <w:rPr>
          <w:rFonts w:cs="FrankRuehl"/>
          <w:sz w:val="26"/>
          <w:szCs w:val="26"/>
          <w:rtl/>
        </w:rPr>
        <w:t>. כאמור</w:t>
      </w:r>
      <w:r w:rsidRPr="009616EA">
        <w:rPr>
          <w:rFonts w:cs="FrankRuehl" w:hint="cs"/>
          <w:sz w:val="26"/>
          <w:szCs w:val="26"/>
          <w:rtl/>
        </w:rPr>
        <w:t>,</w:t>
      </w:r>
      <w:r w:rsidRPr="009616EA">
        <w:rPr>
          <w:rFonts w:cs="FrankRuehl"/>
          <w:sz w:val="26"/>
          <w:szCs w:val="26"/>
          <w:rtl/>
        </w:rPr>
        <w:t xml:space="preserve"> הערב משתעבד כ</w:t>
      </w:r>
      <w:r w:rsidRPr="009616EA">
        <w:rPr>
          <w:rFonts w:cs="FrankRuehl" w:hint="cs"/>
          <w:sz w:val="26"/>
          <w:szCs w:val="26"/>
          <w:rtl/>
        </w:rPr>
        <w:t>חלק</w:t>
      </w:r>
      <w:r w:rsidRPr="009616EA">
        <w:rPr>
          <w:rFonts w:cs="FrankRuehl"/>
          <w:sz w:val="26"/>
          <w:szCs w:val="26"/>
          <w:rtl/>
        </w:rPr>
        <w:t xml:space="preserve"> </w:t>
      </w:r>
      <w:r w:rsidRPr="009616EA">
        <w:rPr>
          <w:rFonts w:cs="FrankRuehl" w:hint="cs"/>
          <w:sz w:val="26"/>
          <w:szCs w:val="26"/>
          <w:rtl/>
        </w:rPr>
        <w:t>מ</w:t>
      </w:r>
      <w:r w:rsidRPr="009616EA">
        <w:rPr>
          <w:rFonts w:cs="FrankRuehl"/>
          <w:sz w:val="26"/>
          <w:szCs w:val="26"/>
          <w:rtl/>
        </w:rPr>
        <w:t>נכסי הלווה</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ו</w:t>
      </w:r>
      <w:r w:rsidRPr="009616EA">
        <w:rPr>
          <w:rFonts w:cs="FrankRuehl"/>
          <w:sz w:val="26"/>
          <w:szCs w:val="26"/>
          <w:rtl/>
        </w:rPr>
        <w:t>ע"כ הוא משתעבד בלי קניי</w:t>
      </w:r>
      <w:r w:rsidRPr="009616EA">
        <w:rPr>
          <w:rFonts w:cs="FrankRuehl" w:hint="cs"/>
          <w:sz w:val="26"/>
          <w:szCs w:val="26"/>
          <w:rtl/>
        </w:rPr>
        <w:t>ן</w:t>
      </w:r>
      <w:r w:rsidRPr="009616EA">
        <w:rPr>
          <w:rFonts w:cs="FrankRuehl"/>
          <w:sz w:val="26"/>
          <w:szCs w:val="26"/>
          <w:rtl/>
        </w:rPr>
        <w:t>. תחילת מסכת סנהדרין</w:t>
      </w:r>
      <w:r w:rsidRPr="009616EA">
        <w:rPr>
          <w:rFonts w:cs="FrankRuehl" w:hint="cs"/>
          <w:sz w:val="26"/>
          <w:szCs w:val="26"/>
          <w:rtl/>
        </w:rPr>
        <w:t xml:space="preserve"> היא: "</w:t>
      </w:r>
      <w:r w:rsidRPr="009616EA">
        <w:rPr>
          <w:rFonts w:cs="FrankRuehl"/>
          <w:sz w:val="26"/>
          <w:szCs w:val="26"/>
          <w:rtl/>
        </w:rPr>
        <w:t>דיני ממונות בשלושה</w:t>
      </w:r>
      <w:r w:rsidRPr="009616EA">
        <w:rPr>
          <w:rFonts w:cs="FrankRuehl" w:hint="cs"/>
          <w:sz w:val="26"/>
          <w:szCs w:val="26"/>
          <w:rtl/>
        </w:rPr>
        <w:t>", ודין זה נכון</w:t>
      </w:r>
      <w:r w:rsidRPr="009616EA">
        <w:rPr>
          <w:rFonts w:cs="FrankRuehl"/>
          <w:sz w:val="26"/>
          <w:szCs w:val="26"/>
          <w:rtl/>
        </w:rPr>
        <w:t xml:space="preserve"> ג</w:t>
      </w:r>
      <w:r w:rsidRPr="009616EA">
        <w:rPr>
          <w:rFonts w:cs="FrankRuehl" w:hint="cs"/>
          <w:sz w:val="26"/>
          <w:szCs w:val="26"/>
          <w:rtl/>
        </w:rPr>
        <w:t>ם הוא</w:t>
      </w:r>
      <w:r w:rsidRPr="009616EA">
        <w:rPr>
          <w:rFonts w:cs="FrankRuehl"/>
          <w:sz w:val="26"/>
          <w:szCs w:val="26"/>
          <w:rtl/>
        </w:rPr>
        <w:t xml:space="preserve"> לפי הפסק של שיעבודא דאו</w:t>
      </w:r>
      <w:r w:rsidRPr="009616EA">
        <w:rPr>
          <w:rFonts w:cs="FrankRuehl" w:hint="cs"/>
          <w:sz w:val="26"/>
          <w:szCs w:val="26"/>
          <w:rtl/>
        </w:rPr>
        <w:t>רייתא</w:t>
      </w:r>
      <w:r w:rsidRPr="009616EA">
        <w:rPr>
          <w:rFonts w:cs="FrankRuehl"/>
          <w:sz w:val="26"/>
          <w:szCs w:val="26"/>
          <w:rtl/>
        </w:rPr>
        <w:t xml:space="preserve">, </w:t>
      </w:r>
      <w:r w:rsidRPr="009616EA">
        <w:rPr>
          <w:rFonts w:cs="FrankRuehl" w:hint="cs"/>
          <w:sz w:val="26"/>
          <w:szCs w:val="26"/>
          <w:rtl/>
        </w:rPr>
        <w:t xml:space="preserve">שכן </w:t>
      </w:r>
      <w:r w:rsidRPr="009616EA">
        <w:rPr>
          <w:rFonts w:cs="FrankRuehl"/>
          <w:sz w:val="26"/>
          <w:szCs w:val="26"/>
          <w:rtl/>
        </w:rPr>
        <w:t>בי"ד יורדים לנכסיו והוי הפקעת ממון גמורה</w:t>
      </w:r>
      <w:r w:rsidRPr="009616EA">
        <w:rPr>
          <w:rFonts w:cs="FrankRuehl" w:hint="cs"/>
          <w:sz w:val="26"/>
          <w:szCs w:val="26"/>
          <w:rtl/>
        </w:rPr>
        <w:t>,</w:t>
      </w:r>
      <w:r w:rsidRPr="009616EA">
        <w:rPr>
          <w:rFonts w:cs="FrankRuehl"/>
          <w:sz w:val="26"/>
          <w:szCs w:val="26"/>
          <w:rtl/>
        </w:rPr>
        <w:t xml:space="preserve"> </w:t>
      </w:r>
      <w:r w:rsidRPr="009616EA">
        <w:rPr>
          <w:rFonts w:cs="FrankRuehl" w:hint="cs"/>
          <w:sz w:val="26"/>
          <w:szCs w:val="26"/>
          <w:rtl/>
        </w:rPr>
        <w:t>ש</w:t>
      </w:r>
      <w:r w:rsidRPr="009616EA">
        <w:rPr>
          <w:rFonts w:cs="FrankRuehl"/>
          <w:sz w:val="26"/>
          <w:szCs w:val="26"/>
          <w:rtl/>
        </w:rPr>
        <w:t xml:space="preserve">צריך </w:t>
      </w:r>
      <w:r w:rsidRPr="009616EA">
        <w:rPr>
          <w:rFonts w:cs="FrankRuehl" w:hint="cs"/>
          <w:sz w:val="26"/>
          <w:szCs w:val="26"/>
          <w:rtl/>
        </w:rPr>
        <w:t xml:space="preserve">על כך שלושה מומחים </w:t>
      </w:r>
      <w:r w:rsidRPr="009616EA">
        <w:rPr>
          <w:rFonts w:cs="FrankRuehl"/>
          <w:sz w:val="26"/>
          <w:szCs w:val="26"/>
          <w:rtl/>
        </w:rPr>
        <w:t xml:space="preserve">מהתורה, כמו </w:t>
      </w:r>
      <w:r w:rsidRPr="009616EA">
        <w:rPr>
          <w:rFonts w:cs="FrankRuehl" w:hint="cs"/>
          <w:sz w:val="26"/>
          <w:szCs w:val="26"/>
          <w:rtl/>
        </w:rPr>
        <w:t>ב</w:t>
      </w:r>
      <w:r w:rsidRPr="009616EA">
        <w:rPr>
          <w:rFonts w:cs="FrankRuehl"/>
          <w:sz w:val="26"/>
          <w:szCs w:val="26"/>
          <w:rtl/>
        </w:rPr>
        <w:t xml:space="preserve">גזילות וחבלות </w:t>
      </w:r>
      <w:r w:rsidRPr="009616EA">
        <w:rPr>
          <w:rFonts w:cs="FrankRuehl" w:hint="cs"/>
          <w:sz w:val="26"/>
          <w:szCs w:val="26"/>
          <w:rtl/>
        </w:rPr>
        <w:t>(</w:t>
      </w:r>
      <w:r w:rsidRPr="009616EA">
        <w:rPr>
          <w:rFonts w:cs="FrankRuehl"/>
          <w:sz w:val="26"/>
          <w:szCs w:val="26"/>
          <w:rtl/>
        </w:rPr>
        <w:t>ורק מדרבנן מספיק שלושה הדיוטות</w:t>
      </w:r>
      <w:r w:rsidRPr="009616EA">
        <w:rPr>
          <w:rFonts w:cs="FrankRuehl" w:hint="cs"/>
          <w:sz w:val="26"/>
          <w:szCs w:val="26"/>
          <w:rtl/>
        </w:rPr>
        <w:t>,</w:t>
      </w:r>
      <w:r w:rsidRPr="009616EA">
        <w:rPr>
          <w:rFonts w:cs="FrankRuehl"/>
          <w:sz w:val="26"/>
          <w:szCs w:val="26"/>
          <w:rtl/>
        </w:rPr>
        <w:t xml:space="preserve"> כדי שלא תנעול דלת</w:t>
      </w:r>
      <w:r w:rsidRPr="009616EA">
        <w:rPr>
          <w:rFonts w:cs="FrankRuehl" w:hint="cs"/>
          <w:sz w:val="26"/>
          <w:szCs w:val="26"/>
          <w:rtl/>
        </w:rPr>
        <w:t xml:space="preserve">). מכאן שגם </w:t>
      </w:r>
      <w:r w:rsidRPr="009616EA">
        <w:rPr>
          <w:rFonts w:cs="FrankRuehl"/>
          <w:sz w:val="26"/>
          <w:szCs w:val="26"/>
          <w:rtl/>
        </w:rPr>
        <w:t>הסיום של ב"ב וגם ההתחלה של סנהדרין הם ל</w:t>
      </w:r>
      <w:r w:rsidRPr="009616EA">
        <w:rPr>
          <w:rFonts w:cs="FrankRuehl" w:hint="cs"/>
          <w:sz w:val="26"/>
          <w:szCs w:val="26"/>
          <w:rtl/>
        </w:rPr>
        <w:t>מ"ד</w:t>
      </w:r>
      <w:r w:rsidRPr="009616EA">
        <w:rPr>
          <w:rFonts w:cs="FrankRuehl"/>
          <w:sz w:val="26"/>
          <w:szCs w:val="26"/>
          <w:rtl/>
        </w:rPr>
        <w:t xml:space="preserve"> שיעבודא דאו</w:t>
      </w:r>
      <w:r w:rsidRPr="009616EA">
        <w:rPr>
          <w:rFonts w:cs="FrankRuehl" w:hint="cs"/>
          <w:sz w:val="26"/>
          <w:szCs w:val="26"/>
          <w:rtl/>
        </w:rPr>
        <w:t>רייתא.</w:t>
      </w:r>
      <w:r w:rsidRPr="009616EA">
        <w:rPr>
          <w:rFonts w:cs="FrankRuehl"/>
          <w:sz w:val="26"/>
          <w:szCs w:val="26"/>
          <w:rtl/>
        </w:rPr>
        <w:t xml:space="preserve"> </w:t>
      </w:r>
    </w:p>
    <w:p w14:paraId="263F16D5" w14:textId="77777777" w:rsidR="00D93C6F" w:rsidRDefault="00D93C6F">
      <w:pPr>
        <w:rPr>
          <w:rFonts w:cs="FrankRuehl" w:hint="cs"/>
          <w:sz w:val="26"/>
          <w:szCs w:val="26"/>
          <w:rtl/>
          <w:lang w:eastAsia="en-US"/>
        </w:rPr>
      </w:pPr>
    </w:p>
    <w:p w14:paraId="5D5BA180" w14:textId="77777777" w:rsidR="00D93C6F" w:rsidRDefault="00D93C6F">
      <w:pPr>
        <w:rPr>
          <w:rFonts w:cs="FrankRuehl"/>
          <w:sz w:val="26"/>
          <w:szCs w:val="26"/>
          <w:rtl/>
          <w:lang w:eastAsia="en-US"/>
        </w:rPr>
        <w:sectPr w:rsidR="00D93C6F" w:rsidSect="009B3DE5">
          <w:headerReference w:type="even" r:id="rId67"/>
          <w:headerReference w:type="first" r:id="rId68"/>
          <w:pgSz w:w="9639" w:h="13608" w:code="9"/>
          <w:pgMar w:top="1134" w:right="1134" w:bottom="1134" w:left="1134" w:header="454" w:footer="567" w:gutter="0"/>
          <w:cols w:space="720"/>
          <w:titlePg/>
          <w:bidi/>
          <w:rtlGutter/>
        </w:sectPr>
      </w:pPr>
    </w:p>
    <w:p w14:paraId="1F4F8737" w14:textId="77777777" w:rsidR="00D93C6F" w:rsidRPr="00E14CF9" w:rsidRDefault="00D93C6F" w:rsidP="009B3DE5">
      <w:pPr>
        <w:spacing w:before="120" w:line="360" w:lineRule="exact"/>
        <w:jc w:val="center"/>
        <w:rPr>
          <w:rFonts w:cs="FrankRuehl" w:hint="cs"/>
          <w:b/>
          <w:bCs/>
          <w:sz w:val="40"/>
          <w:szCs w:val="40"/>
          <w:rtl/>
        </w:rPr>
      </w:pPr>
    </w:p>
    <w:p w14:paraId="4903090B" w14:textId="77777777" w:rsidR="00D93C6F" w:rsidRPr="00E14CF9"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E14CF9">
        <w:rPr>
          <w:rFonts w:cs="FrankRuehl"/>
          <w:b/>
          <w:bCs/>
          <w:sz w:val="40"/>
          <w:szCs w:val="40"/>
          <w:rtl/>
        </w:rPr>
        <w:t xml:space="preserve"> למסכת סנהדרין</w:t>
      </w:r>
    </w:p>
    <w:p w14:paraId="147ED074"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ab/>
      </w:r>
    </w:p>
    <w:p w14:paraId="600FA35E" w14:textId="77777777" w:rsidR="00D93C6F" w:rsidRPr="00E14CF9" w:rsidRDefault="00D93C6F" w:rsidP="009B3DE5">
      <w:pPr>
        <w:spacing w:before="120" w:line="360" w:lineRule="exact"/>
        <w:jc w:val="both"/>
        <w:rPr>
          <w:rFonts w:cs="FrankRuehl" w:hint="cs"/>
          <w:sz w:val="26"/>
          <w:szCs w:val="26"/>
          <w:rtl/>
        </w:rPr>
      </w:pPr>
    </w:p>
    <w:p w14:paraId="52FB33F3" w14:textId="77777777" w:rsidR="00D93C6F" w:rsidRPr="00E14CF9" w:rsidRDefault="00D93C6F" w:rsidP="009B3DE5">
      <w:pPr>
        <w:spacing w:before="120" w:line="360" w:lineRule="exact"/>
        <w:jc w:val="center"/>
        <w:rPr>
          <w:rFonts w:cs="FrankRuehl" w:hint="cs"/>
          <w:b/>
          <w:bCs/>
          <w:sz w:val="30"/>
          <w:szCs w:val="30"/>
          <w:rtl/>
        </w:rPr>
      </w:pPr>
      <w:r w:rsidRPr="00E14CF9">
        <w:rPr>
          <w:rFonts w:cs="FrankRuehl" w:hint="cs"/>
          <w:b/>
          <w:bCs/>
          <w:sz w:val="30"/>
          <w:szCs w:val="30"/>
          <w:rtl/>
        </w:rPr>
        <w:t>א.</w:t>
      </w:r>
    </w:p>
    <w:p w14:paraId="0A04D336"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סיימנו את מסכת סנהדרין</w:t>
      </w:r>
      <w:r w:rsidRPr="00E14CF9">
        <w:rPr>
          <w:rFonts w:cs="FrankRuehl"/>
          <w:rtl/>
        </w:rPr>
        <w:t xml:space="preserve"> </w:t>
      </w:r>
      <w:r w:rsidRPr="00E14CF9">
        <w:rPr>
          <w:rFonts w:cs="FrankRuehl" w:hint="cs"/>
          <w:rtl/>
        </w:rPr>
        <w:t>(קיג ע"ב)</w:t>
      </w:r>
      <w:r w:rsidRPr="00E14CF9">
        <w:rPr>
          <w:rFonts w:cs="FrankRuehl" w:hint="cs"/>
          <w:sz w:val="26"/>
          <w:szCs w:val="26"/>
          <w:rtl/>
        </w:rPr>
        <w:t xml:space="preserve"> </w:t>
      </w:r>
      <w:r w:rsidRPr="00E14CF9">
        <w:rPr>
          <w:rFonts w:cs="FrankRuehl"/>
          <w:sz w:val="26"/>
          <w:szCs w:val="26"/>
          <w:rtl/>
        </w:rPr>
        <w:t>במאמר</w:t>
      </w:r>
      <w:r w:rsidRPr="00E14CF9">
        <w:rPr>
          <w:rFonts w:cs="FrankRuehl" w:hint="cs"/>
          <w:sz w:val="26"/>
          <w:szCs w:val="26"/>
          <w:rtl/>
        </w:rPr>
        <w:t>:</w:t>
      </w:r>
    </w:p>
    <w:p w14:paraId="7627819A" w14:textId="77777777" w:rsidR="00D93C6F" w:rsidRPr="00E14CF9" w:rsidRDefault="00D93C6F" w:rsidP="009B3DE5">
      <w:pPr>
        <w:spacing w:before="120" w:after="120" w:line="360" w:lineRule="exact"/>
        <w:ind w:left="454" w:right="454"/>
        <w:jc w:val="both"/>
        <w:rPr>
          <w:rFonts w:cs="FrankRuehl" w:hint="cs"/>
          <w:sz w:val="26"/>
          <w:szCs w:val="26"/>
          <w:rtl/>
        </w:rPr>
      </w:pPr>
      <w:r w:rsidRPr="00E14CF9">
        <w:rPr>
          <w:rFonts w:cs="FrankRuehl"/>
          <w:sz w:val="26"/>
          <w:szCs w:val="26"/>
          <w:rtl/>
        </w:rPr>
        <w:t>צדיק בא לעולם טובה באה לעולם שנאמר</w:t>
      </w:r>
      <w:r w:rsidRPr="00E14CF9">
        <w:rPr>
          <w:rFonts w:cs="FrankRuehl" w:hint="cs"/>
          <w:sz w:val="26"/>
          <w:szCs w:val="26"/>
          <w:rtl/>
        </w:rPr>
        <w:t>:</w:t>
      </w:r>
      <w:r w:rsidRPr="00E14CF9">
        <w:rPr>
          <w:rFonts w:cs="FrankRuehl"/>
          <w:sz w:val="26"/>
          <w:szCs w:val="26"/>
          <w:rtl/>
        </w:rPr>
        <w:t xml:space="preserve"> "זה ינחמנו ממעשינו ומעיצבון ידינו". </w:t>
      </w:r>
    </w:p>
    <w:p w14:paraId="64A3D99E"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והנה צרי</w:t>
      </w:r>
      <w:r w:rsidRPr="00E14CF9">
        <w:rPr>
          <w:rFonts w:cs="FrankRuehl" w:hint="cs"/>
          <w:sz w:val="26"/>
          <w:szCs w:val="26"/>
          <w:rtl/>
        </w:rPr>
        <w:t>ך</w:t>
      </w:r>
      <w:r w:rsidRPr="00E14CF9">
        <w:rPr>
          <w:rFonts w:cs="FrankRuehl"/>
          <w:sz w:val="26"/>
          <w:szCs w:val="26"/>
          <w:rtl/>
        </w:rPr>
        <w:t xml:space="preserve"> להבין מה מחדש לנו התנא במאמר הזה</w:t>
      </w:r>
      <w:r w:rsidRPr="00E14CF9">
        <w:rPr>
          <w:rFonts w:cs="FrankRuehl" w:hint="cs"/>
          <w:sz w:val="26"/>
          <w:szCs w:val="26"/>
          <w:rtl/>
        </w:rPr>
        <w:t>,</w:t>
      </w:r>
      <w:r w:rsidRPr="00E14CF9">
        <w:rPr>
          <w:rFonts w:cs="FrankRuehl"/>
          <w:sz w:val="26"/>
          <w:szCs w:val="26"/>
          <w:rtl/>
        </w:rPr>
        <w:t xml:space="preserve"> שצדיק בא לעולם טובה באה לעולם. הלא מובא ביומא</w:t>
      </w:r>
      <w:r w:rsidRPr="00E14CF9">
        <w:rPr>
          <w:rFonts w:cs="FrankRuehl"/>
          <w:rtl/>
        </w:rPr>
        <w:t xml:space="preserve"> </w:t>
      </w:r>
      <w:r w:rsidRPr="00E14CF9">
        <w:rPr>
          <w:rFonts w:cs="FrankRuehl" w:hint="cs"/>
          <w:rtl/>
        </w:rPr>
        <w:t>(</w:t>
      </w:r>
      <w:r w:rsidRPr="00E14CF9">
        <w:rPr>
          <w:rFonts w:cs="FrankRuehl"/>
          <w:rtl/>
        </w:rPr>
        <w:t>לח</w:t>
      </w:r>
      <w:r w:rsidRPr="00E14CF9">
        <w:rPr>
          <w:rFonts w:cs="FrankRuehl" w:hint="cs"/>
          <w:rtl/>
        </w:rPr>
        <w:t xml:space="preserve"> ע"א)</w:t>
      </w:r>
      <w:r w:rsidRPr="00E14CF9">
        <w:rPr>
          <w:rFonts w:cs="FrankRuehl"/>
          <w:sz w:val="26"/>
          <w:szCs w:val="26"/>
          <w:rtl/>
        </w:rPr>
        <w:t>:</w:t>
      </w:r>
    </w:p>
    <w:p w14:paraId="7CE07928" w14:textId="77777777" w:rsidR="00D93C6F" w:rsidRPr="00E14CF9" w:rsidRDefault="00D93C6F" w:rsidP="009B3DE5">
      <w:pPr>
        <w:spacing w:before="120" w:after="120" w:line="360" w:lineRule="exact"/>
        <w:ind w:left="454" w:right="454"/>
        <w:jc w:val="both"/>
        <w:rPr>
          <w:rFonts w:cs="FrankRuehl"/>
          <w:sz w:val="26"/>
          <w:szCs w:val="26"/>
          <w:rtl/>
        </w:rPr>
      </w:pPr>
      <w:r w:rsidRPr="00E14CF9">
        <w:rPr>
          <w:rFonts w:cs="FrankRuehl"/>
          <w:sz w:val="26"/>
          <w:szCs w:val="26"/>
          <w:rtl/>
        </w:rPr>
        <w:t>אמר ר</w:t>
      </w:r>
      <w:r w:rsidRPr="00E14CF9">
        <w:rPr>
          <w:rFonts w:cs="FrankRuehl" w:hint="cs"/>
          <w:sz w:val="26"/>
          <w:szCs w:val="26"/>
          <w:rtl/>
        </w:rPr>
        <w:t xml:space="preserve">' </w:t>
      </w:r>
      <w:r w:rsidRPr="00E14CF9">
        <w:rPr>
          <w:rFonts w:cs="FrankRuehl"/>
          <w:sz w:val="26"/>
          <w:szCs w:val="26"/>
          <w:rtl/>
        </w:rPr>
        <w:t>א</w:t>
      </w:r>
      <w:r w:rsidRPr="00E14CF9">
        <w:rPr>
          <w:rFonts w:cs="FrankRuehl" w:hint="cs"/>
          <w:sz w:val="26"/>
          <w:szCs w:val="26"/>
          <w:rtl/>
        </w:rPr>
        <w:t>לעזר:</w:t>
      </w:r>
      <w:r w:rsidRPr="00E14CF9">
        <w:rPr>
          <w:rFonts w:cs="FrankRuehl"/>
          <w:sz w:val="26"/>
          <w:szCs w:val="26"/>
          <w:rtl/>
        </w:rPr>
        <w:t xml:space="preserve"> אפילו בשביל צדיק אחד עולם נברא</w:t>
      </w:r>
      <w:r w:rsidRPr="00E14CF9">
        <w:rPr>
          <w:rFonts w:cs="FrankRuehl" w:hint="cs"/>
          <w:sz w:val="26"/>
          <w:szCs w:val="26"/>
          <w:rtl/>
        </w:rPr>
        <w:t>,</w:t>
      </w:r>
      <w:r w:rsidRPr="00E14CF9">
        <w:rPr>
          <w:rFonts w:cs="FrankRuehl"/>
          <w:sz w:val="26"/>
          <w:szCs w:val="26"/>
          <w:rtl/>
        </w:rPr>
        <w:t xml:space="preserve"> שנאמר</w:t>
      </w:r>
      <w:r w:rsidRPr="00E14CF9">
        <w:rPr>
          <w:rFonts w:cs="FrankRuehl" w:hint="cs"/>
          <w:sz w:val="26"/>
          <w:szCs w:val="26"/>
          <w:rtl/>
        </w:rPr>
        <w:t>:</w:t>
      </w:r>
      <w:r w:rsidRPr="00E14CF9">
        <w:rPr>
          <w:rFonts w:cs="FrankRuehl"/>
          <w:sz w:val="26"/>
          <w:szCs w:val="26"/>
          <w:rtl/>
        </w:rPr>
        <w:t xml:space="preserve"> "וירא א</w:t>
      </w:r>
      <w:r w:rsidRPr="00E14CF9">
        <w:rPr>
          <w:rFonts w:cs="FrankRuehl" w:hint="cs"/>
          <w:sz w:val="26"/>
          <w:szCs w:val="26"/>
          <w:rtl/>
        </w:rPr>
        <w:t>לו</w:t>
      </w:r>
      <w:r w:rsidRPr="00E14CF9">
        <w:rPr>
          <w:rFonts w:cs="FrankRuehl"/>
          <w:sz w:val="26"/>
          <w:szCs w:val="26"/>
          <w:rtl/>
        </w:rPr>
        <w:t>הים את האור כי טוב"</w:t>
      </w:r>
      <w:r w:rsidRPr="00E14CF9">
        <w:rPr>
          <w:rFonts w:cs="FrankRuehl" w:hint="cs"/>
          <w:sz w:val="26"/>
          <w:szCs w:val="26"/>
          <w:rtl/>
        </w:rPr>
        <w:t>,</w:t>
      </w:r>
      <w:r w:rsidRPr="00E14CF9">
        <w:rPr>
          <w:rFonts w:cs="FrankRuehl"/>
          <w:sz w:val="26"/>
          <w:szCs w:val="26"/>
          <w:rtl/>
        </w:rPr>
        <w:t xml:space="preserve"> ואין טוב אלא צדיק</w:t>
      </w:r>
      <w:r w:rsidRPr="00E14CF9">
        <w:rPr>
          <w:rFonts w:cs="FrankRuehl" w:hint="cs"/>
          <w:sz w:val="26"/>
          <w:szCs w:val="26"/>
          <w:rtl/>
        </w:rPr>
        <w:t>,</w:t>
      </w:r>
      <w:r w:rsidRPr="00E14CF9">
        <w:rPr>
          <w:rFonts w:cs="FrankRuehl"/>
          <w:sz w:val="26"/>
          <w:szCs w:val="26"/>
          <w:rtl/>
        </w:rPr>
        <w:t xml:space="preserve"> שנאמר</w:t>
      </w:r>
      <w:r w:rsidRPr="00E14CF9">
        <w:rPr>
          <w:rFonts w:cs="FrankRuehl" w:hint="cs"/>
          <w:sz w:val="26"/>
          <w:szCs w:val="26"/>
          <w:rtl/>
        </w:rPr>
        <w:t>:</w:t>
      </w:r>
      <w:r w:rsidRPr="00E14CF9">
        <w:rPr>
          <w:rFonts w:cs="FrankRuehl"/>
          <w:sz w:val="26"/>
          <w:szCs w:val="26"/>
          <w:rtl/>
        </w:rPr>
        <w:t xml:space="preserve"> "אמרו צדיק כי טוב".</w:t>
      </w:r>
    </w:p>
    <w:p w14:paraId="4A94EFE9" w14:textId="77777777" w:rsidR="00D93C6F" w:rsidRPr="00E14CF9" w:rsidRDefault="00D93C6F" w:rsidP="009B3DE5">
      <w:pPr>
        <w:spacing w:before="120" w:line="360" w:lineRule="exact"/>
        <w:jc w:val="both"/>
        <w:rPr>
          <w:rFonts w:cs="FrankRuehl"/>
          <w:sz w:val="26"/>
          <w:szCs w:val="26"/>
          <w:rtl/>
        </w:rPr>
      </w:pPr>
      <w:r w:rsidRPr="00E14CF9">
        <w:rPr>
          <w:rFonts w:cs="FrankRuehl"/>
          <w:sz w:val="26"/>
          <w:szCs w:val="26"/>
          <w:rtl/>
        </w:rPr>
        <w:t>א"כ אנו רואים שאפילו העולם נברא בשביל צדיק אחד</w:t>
      </w:r>
      <w:r w:rsidRPr="00E14CF9">
        <w:rPr>
          <w:rFonts w:cs="FrankRuehl" w:hint="cs"/>
          <w:sz w:val="26"/>
          <w:szCs w:val="26"/>
          <w:rtl/>
        </w:rPr>
        <w:t>,</w:t>
      </w:r>
      <w:r w:rsidRPr="00E14CF9">
        <w:rPr>
          <w:rFonts w:cs="FrankRuehl"/>
          <w:sz w:val="26"/>
          <w:szCs w:val="26"/>
          <w:rtl/>
        </w:rPr>
        <w:t xml:space="preserve"> וכאן הוא אומר שרק מביא טובה לעולם כמו בלידת נח.</w:t>
      </w:r>
    </w:p>
    <w:p w14:paraId="4EC4AB90" w14:textId="77777777" w:rsidR="00D93C6F" w:rsidRPr="00E14CF9" w:rsidRDefault="00D93C6F" w:rsidP="009B3DE5">
      <w:pPr>
        <w:spacing w:before="120" w:line="360" w:lineRule="exact"/>
        <w:jc w:val="both"/>
        <w:rPr>
          <w:rFonts w:cs="FrankRuehl"/>
          <w:sz w:val="26"/>
          <w:szCs w:val="26"/>
          <w:rtl/>
        </w:rPr>
      </w:pPr>
      <w:r w:rsidRPr="00E14CF9">
        <w:rPr>
          <w:rFonts w:cs="FrankRuehl"/>
          <w:sz w:val="26"/>
          <w:szCs w:val="26"/>
          <w:rtl/>
        </w:rPr>
        <w:t>היה נראה לומר שכוונת התנא היא כי ישנם שני מיני צדיקים. יש צדיק בעצם</w:t>
      </w:r>
      <w:r w:rsidRPr="00E14CF9">
        <w:rPr>
          <w:rFonts w:cs="FrankRuehl" w:hint="cs"/>
          <w:sz w:val="26"/>
          <w:szCs w:val="26"/>
          <w:rtl/>
        </w:rPr>
        <w:t>,</w:t>
      </w:r>
      <w:r w:rsidRPr="00E14CF9">
        <w:rPr>
          <w:rFonts w:cs="FrankRuehl"/>
          <w:sz w:val="26"/>
          <w:szCs w:val="26"/>
          <w:rtl/>
        </w:rPr>
        <w:t xml:space="preserve"> ויש צדיק שאינו בעצם, רק בדורו שהוא נמצא בו נחשב לצדיק. א"כ מהמאמר של ר"א ביומא היינו אומרים שרק צדיק בעצם מביא טובה לעולם</w:t>
      </w:r>
      <w:r w:rsidRPr="00E14CF9">
        <w:rPr>
          <w:rFonts w:cs="FrankRuehl" w:hint="cs"/>
          <w:sz w:val="26"/>
          <w:szCs w:val="26"/>
          <w:rtl/>
        </w:rPr>
        <w:t>,</w:t>
      </w:r>
      <w:r w:rsidRPr="00E14CF9">
        <w:rPr>
          <w:rFonts w:cs="FrankRuehl"/>
          <w:sz w:val="26"/>
          <w:szCs w:val="26"/>
          <w:rtl/>
        </w:rPr>
        <w:t xml:space="preserve"> אבל צדיק שאינו צדיק בעצם</w:t>
      </w:r>
      <w:r w:rsidRPr="00E14CF9">
        <w:rPr>
          <w:rFonts w:cs="FrankRuehl" w:hint="cs"/>
          <w:sz w:val="26"/>
          <w:szCs w:val="26"/>
          <w:rtl/>
        </w:rPr>
        <w:t>,</w:t>
      </w:r>
      <w:r w:rsidRPr="00E14CF9">
        <w:rPr>
          <w:rFonts w:cs="FrankRuehl"/>
          <w:sz w:val="26"/>
          <w:szCs w:val="26"/>
          <w:rtl/>
        </w:rPr>
        <w:t xml:space="preserve"> רק בדורו</w:t>
      </w:r>
      <w:r w:rsidRPr="00E14CF9">
        <w:rPr>
          <w:rFonts w:cs="FrankRuehl" w:hint="cs"/>
          <w:sz w:val="26"/>
          <w:szCs w:val="26"/>
          <w:rtl/>
        </w:rPr>
        <w:t>,</w:t>
      </w:r>
      <w:r w:rsidRPr="00E14CF9">
        <w:rPr>
          <w:rFonts w:cs="FrankRuehl"/>
          <w:sz w:val="26"/>
          <w:szCs w:val="26"/>
          <w:rtl/>
        </w:rPr>
        <w:t xml:space="preserve"> אינו מביא טובה לעולם</w:t>
      </w:r>
      <w:r w:rsidRPr="00E14CF9">
        <w:rPr>
          <w:rFonts w:cs="FrankRuehl" w:hint="cs"/>
          <w:sz w:val="26"/>
          <w:szCs w:val="26"/>
          <w:rtl/>
        </w:rPr>
        <w:t>;</w:t>
      </w:r>
      <w:r w:rsidRPr="00E14CF9">
        <w:rPr>
          <w:rFonts w:cs="FrankRuehl"/>
          <w:sz w:val="26"/>
          <w:szCs w:val="26"/>
          <w:rtl/>
        </w:rPr>
        <w:t xml:space="preserve"> ע"כ אמר כאן התנא שאפילו צדיק שהוא רק צדיק בדורו ולא בדורות אחרים, כמו נח</w:t>
      </w:r>
      <w:r w:rsidRPr="00E14CF9">
        <w:rPr>
          <w:rFonts w:cs="FrankRuehl" w:hint="cs"/>
          <w:sz w:val="26"/>
          <w:szCs w:val="26"/>
          <w:rtl/>
        </w:rPr>
        <w:t>,</w:t>
      </w:r>
      <w:r w:rsidRPr="00E14CF9">
        <w:rPr>
          <w:rFonts w:cs="FrankRuehl"/>
          <w:sz w:val="26"/>
          <w:szCs w:val="26"/>
          <w:rtl/>
        </w:rPr>
        <w:t xml:space="preserve"> שאנו דורשים </w:t>
      </w:r>
      <w:r w:rsidRPr="00E14CF9">
        <w:rPr>
          <w:rFonts w:cs="FrankRuehl" w:hint="cs"/>
          <w:sz w:val="26"/>
          <w:szCs w:val="26"/>
          <w:rtl/>
        </w:rPr>
        <w:t>ש</w:t>
      </w:r>
      <w:r w:rsidRPr="00E14CF9">
        <w:rPr>
          <w:rFonts w:cs="FrankRuehl"/>
          <w:sz w:val="26"/>
          <w:szCs w:val="26"/>
          <w:rtl/>
        </w:rPr>
        <w:t xml:space="preserve">בדורותיו היה צדיק ולא בדורות אחרים, </w:t>
      </w:r>
      <w:r w:rsidRPr="00E14CF9">
        <w:rPr>
          <w:rFonts w:cs="FrankRuehl" w:hint="cs"/>
          <w:sz w:val="26"/>
          <w:szCs w:val="26"/>
          <w:rtl/>
        </w:rPr>
        <w:t>ואי</w:t>
      </w:r>
      <w:r w:rsidRPr="00E14CF9">
        <w:rPr>
          <w:rFonts w:cs="FrankRuehl"/>
          <w:sz w:val="26"/>
          <w:szCs w:val="26"/>
          <w:rtl/>
        </w:rPr>
        <w:t>לו היה בדורו של אברהם לא היה נחשב לצדיק</w:t>
      </w:r>
      <w:r w:rsidRPr="00E14CF9">
        <w:rPr>
          <w:rFonts w:cs="FrankRuehl" w:hint="cs"/>
          <w:sz w:val="26"/>
          <w:szCs w:val="26"/>
          <w:rtl/>
        </w:rPr>
        <w:t xml:space="preserve"> –</w:t>
      </w:r>
      <w:r w:rsidRPr="00E14CF9">
        <w:rPr>
          <w:rFonts w:cs="FrankRuehl"/>
          <w:sz w:val="26"/>
          <w:szCs w:val="26"/>
          <w:rtl/>
        </w:rPr>
        <w:t xml:space="preserve"> ג"כ מביא טובה לעולם</w:t>
      </w:r>
      <w:r w:rsidRPr="00E14CF9">
        <w:rPr>
          <w:rFonts w:cs="FrankRuehl" w:hint="cs"/>
          <w:sz w:val="26"/>
          <w:szCs w:val="26"/>
          <w:rtl/>
        </w:rPr>
        <w:t>,</w:t>
      </w:r>
      <w:r w:rsidRPr="00E14CF9">
        <w:rPr>
          <w:rFonts w:cs="FrankRuehl"/>
          <w:sz w:val="26"/>
          <w:szCs w:val="26"/>
          <w:rtl/>
        </w:rPr>
        <w:t xml:space="preserve"> כמו שנאמר</w:t>
      </w:r>
      <w:r w:rsidRPr="00E14CF9">
        <w:rPr>
          <w:rFonts w:cs="FrankRuehl" w:hint="cs"/>
          <w:sz w:val="26"/>
          <w:szCs w:val="26"/>
          <w:rtl/>
        </w:rPr>
        <w:t>:</w:t>
      </w:r>
      <w:r w:rsidRPr="00E14CF9">
        <w:rPr>
          <w:rFonts w:cs="FrankRuehl"/>
          <w:sz w:val="26"/>
          <w:szCs w:val="26"/>
          <w:rtl/>
        </w:rPr>
        <w:t xml:space="preserve"> "זה ינחמנו".</w:t>
      </w:r>
    </w:p>
    <w:p w14:paraId="69F69F0F"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 xml:space="preserve">אמנם באמת הדבר הזה שנוי במחלוקת. ר"י סובר </w:t>
      </w:r>
      <w:r w:rsidRPr="00E14CF9">
        <w:rPr>
          <w:rFonts w:cs="FrankRuehl" w:hint="cs"/>
          <w:sz w:val="26"/>
          <w:szCs w:val="26"/>
          <w:rtl/>
        </w:rPr>
        <w:t>"</w:t>
      </w:r>
      <w:r w:rsidRPr="00E14CF9">
        <w:rPr>
          <w:rFonts w:cs="FrankRuehl"/>
          <w:sz w:val="26"/>
          <w:szCs w:val="26"/>
          <w:rtl/>
        </w:rPr>
        <w:t>בדורותיו</w:t>
      </w:r>
      <w:r w:rsidRPr="00E14CF9">
        <w:rPr>
          <w:rFonts w:cs="FrankRuehl" w:hint="cs"/>
          <w:sz w:val="26"/>
          <w:szCs w:val="26"/>
          <w:rtl/>
        </w:rPr>
        <w:t>" –</w:t>
      </w:r>
      <w:r w:rsidRPr="00E14CF9">
        <w:rPr>
          <w:rFonts w:cs="FrankRuehl"/>
          <w:sz w:val="26"/>
          <w:szCs w:val="26"/>
          <w:rtl/>
        </w:rPr>
        <w:t xml:space="preserve"> ולא בדורות אחרים, אבל ר"ל סובר </w:t>
      </w:r>
      <w:r w:rsidRPr="00E14CF9">
        <w:rPr>
          <w:rFonts w:cs="FrankRuehl" w:hint="cs"/>
          <w:sz w:val="26"/>
          <w:szCs w:val="26"/>
          <w:rtl/>
        </w:rPr>
        <w:t>"</w:t>
      </w:r>
      <w:r w:rsidRPr="00E14CF9">
        <w:rPr>
          <w:rFonts w:cs="FrankRuehl"/>
          <w:sz w:val="26"/>
          <w:szCs w:val="26"/>
          <w:rtl/>
        </w:rPr>
        <w:t>בדורותיו</w:t>
      </w:r>
      <w:r w:rsidRPr="00E14CF9">
        <w:rPr>
          <w:rFonts w:cs="FrankRuehl" w:hint="cs"/>
          <w:sz w:val="26"/>
          <w:szCs w:val="26"/>
          <w:rtl/>
        </w:rPr>
        <w:t>" –</w:t>
      </w:r>
      <w:r w:rsidRPr="00E14CF9">
        <w:rPr>
          <w:rFonts w:cs="FrankRuehl"/>
          <w:sz w:val="26"/>
          <w:szCs w:val="26"/>
          <w:rtl/>
        </w:rPr>
        <w:t xml:space="preserve"> וכל שכן בדורות אחרים</w:t>
      </w:r>
      <w:r w:rsidRPr="00E14CF9">
        <w:rPr>
          <w:rFonts w:cs="FrankRuehl" w:hint="cs"/>
          <w:rtl/>
        </w:rPr>
        <w:t xml:space="preserve"> (סנהדרין קח ע"א)</w:t>
      </w:r>
      <w:r w:rsidRPr="00E14CF9">
        <w:rPr>
          <w:rFonts w:cs="FrankRuehl"/>
          <w:sz w:val="26"/>
          <w:szCs w:val="26"/>
          <w:rtl/>
        </w:rPr>
        <w:t>. א"כ הניחא לר"י</w:t>
      </w:r>
      <w:r w:rsidRPr="00E14CF9">
        <w:rPr>
          <w:rFonts w:cs="FrankRuehl" w:hint="cs"/>
          <w:sz w:val="26"/>
          <w:szCs w:val="26"/>
          <w:rtl/>
        </w:rPr>
        <w:t>,</w:t>
      </w:r>
      <w:r w:rsidRPr="00E14CF9">
        <w:rPr>
          <w:rFonts w:cs="FrankRuehl"/>
          <w:sz w:val="26"/>
          <w:szCs w:val="26"/>
          <w:rtl/>
        </w:rPr>
        <w:t xml:space="preserve"> משמיע לנו התנא </w:t>
      </w:r>
      <w:r w:rsidRPr="00E14CF9">
        <w:rPr>
          <w:rFonts w:cs="FrankRuehl" w:hint="cs"/>
          <w:sz w:val="26"/>
          <w:szCs w:val="26"/>
          <w:rtl/>
        </w:rPr>
        <w:t xml:space="preserve"> </w:t>
      </w:r>
      <w:r w:rsidRPr="00E14CF9">
        <w:rPr>
          <w:rFonts w:cs="FrankRuehl"/>
          <w:sz w:val="26"/>
          <w:szCs w:val="26"/>
          <w:rtl/>
        </w:rPr>
        <w:t>שאפילו צדיק שאינו צדיק בעצם</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 xml:space="preserve"> </w:t>
      </w:r>
      <w:r w:rsidRPr="00E14CF9">
        <w:rPr>
          <w:rFonts w:cs="FrankRuehl"/>
          <w:sz w:val="26"/>
          <w:szCs w:val="26"/>
          <w:rtl/>
        </w:rPr>
        <w:t>כמו נח</w:t>
      </w:r>
      <w:r w:rsidRPr="00E14CF9">
        <w:rPr>
          <w:rFonts w:cs="FrankRuehl" w:hint="cs"/>
          <w:sz w:val="26"/>
          <w:szCs w:val="26"/>
          <w:rtl/>
        </w:rPr>
        <w:t>,</w:t>
      </w:r>
      <w:r w:rsidRPr="00E14CF9">
        <w:rPr>
          <w:rFonts w:cs="FrankRuehl"/>
          <w:sz w:val="26"/>
          <w:szCs w:val="26"/>
          <w:rtl/>
        </w:rPr>
        <w:t xml:space="preserve"> ג"כ מביא טובה לעולם. אבל לר"ל שסובר שנח היה צדיק אפילו בדורות אחרים</w:t>
      </w:r>
      <w:r w:rsidRPr="00E14CF9">
        <w:rPr>
          <w:rFonts w:cs="FrankRuehl" w:hint="cs"/>
          <w:sz w:val="26"/>
          <w:szCs w:val="26"/>
          <w:rtl/>
        </w:rPr>
        <w:t>,</w:t>
      </w:r>
      <w:r w:rsidRPr="00E14CF9">
        <w:rPr>
          <w:rFonts w:cs="FrankRuehl"/>
          <w:sz w:val="26"/>
          <w:szCs w:val="26"/>
          <w:rtl/>
        </w:rPr>
        <w:t xml:space="preserve"> א"כ הדרא קושיא לדוכתא</w:t>
      </w:r>
      <w:r w:rsidRPr="00E14CF9">
        <w:rPr>
          <w:rFonts w:cs="FrankRuehl" w:hint="cs"/>
          <w:sz w:val="26"/>
          <w:szCs w:val="26"/>
          <w:rtl/>
        </w:rPr>
        <w:t>:</w:t>
      </w:r>
      <w:r w:rsidRPr="00E14CF9">
        <w:rPr>
          <w:rFonts w:cs="FrankRuehl"/>
          <w:sz w:val="26"/>
          <w:szCs w:val="26"/>
          <w:rtl/>
        </w:rPr>
        <w:t xml:space="preserve"> מה משמיע התנא</w:t>
      </w:r>
      <w:r w:rsidRPr="00E14CF9">
        <w:rPr>
          <w:rFonts w:cs="FrankRuehl" w:hint="cs"/>
          <w:sz w:val="26"/>
          <w:szCs w:val="26"/>
          <w:rtl/>
        </w:rPr>
        <w:t>?</w:t>
      </w:r>
    </w:p>
    <w:p w14:paraId="3540E3EF" w14:textId="77777777" w:rsidR="00D93C6F" w:rsidRPr="00E14CF9" w:rsidRDefault="00D93C6F" w:rsidP="009B3DE5">
      <w:pPr>
        <w:pStyle w:val="ac"/>
        <w:spacing w:before="120" w:line="360" w:lineRule="exact"/>
        <w:rPr>
          <w:rFonts w:cs="FrankRuehl" w:hint="cs"/>
          <w:sz w:val="26"/>
          <w:szCs w:val="26"/>
          <w:rtl/>
        </w:rPr>
      </w:pPr>
    </w:p>
    <w:p w14:paraId="1575075E" w14:textId="77777777" w:rsidR="00D93C6F" w:rsidRPr="00E14CF9" w:rsidRDefault="00D93C6F" w:rsidP="009B3DE5">
      <w:pPr>
        <w:spacing w:before="120" w:line="360" w:lineRule="exact"/>
        <w:jc w:val="center"/>
        <w:rPr>
          <w:rFonts w:cs="FrankRuehl" w:hint="cs"/>
          <w:b/>
          <w:bCs/>
          <w:sz w:val="30"/>
          <w:szCs w:val="30"/>
          <w:rtl/>
        </w:rPr>
      </w:pPr>
      <w:r w:rsidRPr="00E14CF9">
        <w:rPr>
          <w:rFonts w:cs="FrankRuehl" w:hint="cs"/>
          <w:b/>
          <w:bCs/>
          <w:sz w:val="30"/>
          <w:szCs w:val="30"/>
          <w:rtl/>
        </w:rPr>
        <w:lastRenderedPageBreak/>
        <w:t>ב.</w:t>
      </w:r>
    </w:p>
    <w:p w14:paraId="45A855D3"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הנה קודם יש להבין במאי פליגי ר"י ור"ל.</w:t>
      </w:r>
    </w:p>
    <w:p w14:paraId="65F14DBA"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בסנהדרין</w:t>
      </w:r>
      <w:r w:rsidRPr="00E14CF9">
        <w:rPr>
          <w:rFonts w:cs="FrankRuehl"/>
          <w:rtl/>
        </w:rPr>
        <w:t xml:space="preserve"> </w:t>
      </w:r>
      <w:r w:rsidRPr="00E14CF9">
        <w:rPr>
          <w:rFonts w:cs="FrankRuehl" w:hint="cs"/>
          <w:rtl/>
        </w:rPr>
        <w:t>(</w:t>
      </w:r>
      <w:r w:rsidRPr="00E14CF9">
        <w:rPr>
          <w:rFonts w:cs="FrankRuehl"/>
          <w:rtl/>
        </w:rPr>
        <w:t>קיא</w:t>
      </w:r>
      <w:r w:rsidRPr="00E14CF9">
        <w:rPr>
          <w:rFonts w:cs="FrankRuehl" w:hint="cs"/>
          <w:rtl/>
        </w:rPr>
        <w:t xml:space="preserve"> ע"א)</w:t>
      </w:r>
      <w:r w:rsidRPr="00E14CF9">
        <w:rPr>
          <w:rFonts w:cs="FrankRuehl"/>
          <w:sz w:val="26"/>
          <w:szCs w:val="26"/>
          <w:rtl/>
        </w:rPr>
        <w:t xml:space="preserve"> מובא</w:t>
      </w:r>
      <w:r w:rsidRPr="00E14CF9">
        <w:rPr>
          <w:rFonts w:cs="FrankRuehl" w:hint="cs"/>
          <w:sz w:val="26"/>
          <w:szCs w:val="26"/>
          <w:rtl/>
        </w:rPr>
        <w:t>:</w:t>
      </w:r>
    </w:p>
    <w:p w14:paraId="753FBCBF" w14:textId="77777777" w:rsidR="00D93C6F" w:rsidRPr="00E14CF9" w:rsidRDefault="00D93C6F" w:rsidP="009B3DE5">
      <w:pPr>
        <w:spacing w:before="120" w:after="120" w:line="360" w:lineRule="exact"/>
        <w:ind w:left="454" w:right="454"/>
        <w:jc w:val="both"/>
        <w:rPr>
          <w:rFonts w:cs="FrankRuehl" w:hint="cs"/>
          <w:sz w:val="26"/>
          <w:szCs w:val="26"/>
          <w:rtl/>
        </w:rPr>
      </w:pPr>
      <w:r w:rsidRPr="00E14CF9">
        <w:rPr>
          <w:rFonts w:cs="FrankRuehl" w:hint="cs"/>
          <w:sz w:val="26"/>
          <w:szCs w:val="26"/>
          <w:rtl/>
        </w:rPr>
        <w:t>"לכן הרחיבה שאול נפשה ו</w:t>
      </w:r>
      <w:r w:rsidRPr="00E14CF9">
        <w:rPr>
          <w:rFonts w:cs="FrankRuehl"/>
          <w:sz w:val="26"/>
          <w:szCs w:val="26"/>
          <w:rtl/>
        </w:rPr>
        <w:t>פערה פיה לבלי חוק"</w:t>
      </w:r>
      <w:r w:rsidRPr="00E14CF9">
        <w:rPr>
          <w:rFonts w:cs="FrankRuehl" w:hint="cs"/>
          <w:sz w:val="26"/>
          <w:szCs w:val="26"/>
          <w:rtl/>
        </w:rPr>
        <w:t xml:space="preserve"> </w:t>
      </w:r>
      <w:r w:rsidRPr="00E14CF9">
        <w:rPr>
          <w:rFonts w:cs="FrankRuehl"/>
          <w:sz w:val="26"/>
          <w:szCs w:val="26"/>
          <w:rtl/>
        </w:rPr>
        <w:t>–</w:t>
      </w:r>
      <w:r w:rsidRPr="00E14CF9">
        <w:rPr>
          <w:rFonts w:cs="FrankRuehl" w:hint="cs"/>
          <w:sz w:val="26"/>
          <w:szCs w:val="26"/>
          <w:rtl/>
        </w:rPr>
        <w:t xml:space="preserve"> אמר ר"ל: למי שמשייר אפילו חוק אחד. א"ר יוחנן: לא ניחא למרייהו דאמרת להו הכי, אלא אפילו לא למד אלא חוק אחד.</w:t>
      </w:r>
    </w:p>
    <w:p w14:paraId="2938E5F9" w14:textId="77777777" w:rsidR="00D93C6F" w:rsidRPr="00E14CF9" w:rsidRDefault="00D93C6F" w:rsidP="009B3DE5">
      <w:pPr>
        <w:spacing w:before="120" w:line="360" w:lineRule="exact"/>
        <w:jc w:val="both"/>
        <w:rPr>
          <w:rFonts w:cs="FrankRuehl"/>
          <w:sz w:val="26"/>
          <w:szCs w:val="26"/>
          <w:rtl/>
        </w:rPr>
      </w:pPr>
      <w:r w:rsidRPr="00E14CF9">
        <w:rPr>
          <w:rFonts w:cs="FrankRuehl"/>
          <w:sz w:val="26"/>
          <w:szCs w:val="26"/>
          <w:rtl/>
        </w:rPr>
        <w:t xml:space="preserve">ר"י </w:t>
      </w:r>
      <w:r w:rsidRPr="00E14CF9">
        <w:rPr>
          <w:rFonts w:cs="FrankRuehl" w:hint="cs"/>
          <w:sz w:val="26"/>
          <w:szCs w:val="26"/>
          <w:rtl/>
        </w:rPr>
        <w:t xml:space="preserve">סובר שאפילו מי שקיים חוק אחד ניצול מגיהנום; ולדעת </w:t>
      </w:r>
      <w:r w:rsidRPr="00E14CF9">
        <w:rPr>
          <w:rFonts w:cs="FrankRuehl"/>
          <w:sz w:val="26"/>
          <w:szCs w:val="26"/>
          <w:rtl/>
        </w:rPr>
        <w:t>ר"ל</w:t>
      </w:r>
      <w:r w:rsidRPr="00E14CF9">
        <w:rPr>
          <w:rFonts w:cs="FrankRuehl" w:hint="cs"/>
          <w:sz w:val="26"/>
          <w:szCs w:val="26"/>
          <w:rtl/>
        </w:rPr>
        <w:t>,</w:t>
      </w:r>
      <w:r w:rsidRPr="00E14CF9">
        <w:rPr>
          <w:rFonts w:cs="FrankRuehl"/>
          <w:sz w:val="26"/>
          <w:szCs w:val="26"/>
          <w:rtl/>
        </w:rPr>
        <w:t xml:space="preserve"> אפילו מי ששייר חוק אחד ולא קיים אותו</w:t>
      </w:r>
      <w:r w:rsidRPr="00E14CF9">
        <w:rPr>
          <w:rFonts w:cs="FrankRuehl" w:hint="cs"/>
          <w:sz w:val="26"/>
          <w:szCs w:val="26"/>
          <w:rtl/>
        </w:rPr>
        <w:t xml:space="preserve"> –</w:t>
      </w:r>
      <w:r w:rsidRPr="00E14CF9">
        <w:rPr>
          <w:rFonts w:cs="FrankRuehl"/>
          <w:sz w:val="26"/>
          <w:szCs w:val="26"/>
          <w:rtl/>
        </w:rPr>
        <w:t xml:space="preserve"> לא ניצול.</w:t>
      </w:r>
    </w:p>
    <w:p w14:paraId="06DB3B3B" w14:textId="77777777" w:rsidR="00D93C6F" w:rsidRPr="00E14CF9" w:rsidRDefault="00D93C6F" w:rsidP="009B3DE5">
      <w:pPr>
        <w:spacing w:before="120" w:line="360" w:lineRule="exact"/>
        <w:jc w:val="both"/>
        <w:rPr>
          <w:rFonts w:cs="FrankRuehl"/>
          <w:sz w:val="26"/>
          <w:szCs w:val="26"/>
          <w:rtl/>
        </w:rPr>
      </w:pPr>
      <w:r w:rsidRPr="00E14CF9">
        <w:rPr>
          <w:rFonts w:cs="FrankRuehl" w:hint="cs"/>
          <w:sz w:val="26"/>
          <w:szCs w:val="26"/>
          <w:rtl/>
        </w:rPr>
        <w:t>ו</w:t>
      </w:r>
      <w:r w:rsidRPr="00E14CF9">
        <w:rPr>
          <w:rFonts w:cs="FrankRuehl"/>
          <w:sz w:val="26"/>
          <w:szCs w:val="26"/>
          <w:rtl/>
        </w:rPr>
        <w:t>ב</w:t>
      </w:r>
      <w:r w:rsidRPr="00E14CF9">
        <w:rPr>
          <w:rFonts w:cs="FrankRuehl" w:hint="cs"/>
          <w:sz w:val="26"/>
          <w:szCs w:val="26"/>
          <w:rtl/>
        </w:rPr>
        <w:t>בראשית רבה</w:t>
      </w:r>
      <w:r w:rsidRPr="00E14CF9">
        <w:rPr>
          <w:rFonts w:cs="FrankRuehl" w:hint="cs"/>
          <w:rtl/>
        </w:rPr>
        <w:t xml:space="preserve"> (כט, א)</w:t>
      </w:r>
      <w:r w:rsidRPr="00E14CF9">
        <w:rPr>
          <w:rFonts w:cs="FrankRuehl"/>
          <w:sz w:val="26"/>
          <w:szCs w:val="26"/>
          <w:rtl/>
        </w:rPr>
        <w:t xml:space="preserve"> נאמר שנח לא היתה בידו אלא אונקיא אחת של זכות.</w:t>
      </w:r>
      <w:r w:rsidRPr="00E14CF9">
        <w:rPr>
          <w:rFonts w:cs="FrankRuehl" w:hint="cs"/>
          <w:sz w:val="26"/>
          <w:szCs w:val="26"/>
          <w:rtl/>
        </w:rPr>
        <w:t xml:space="preserve"> </w:t>
      </w:r>
      <w:r w:rsidRPr="00E14CF9">
        <w:rPr>
          <w:rFonts w:cs="FrankRuehl"/>
          <w:sz w:val="26"/>
          <w:szCs w:val="26"/>
          <w:rtl/>
        </w:rPr>
        <w:t>א"כ י"ל</w:t>
      </w:r>
      <w:r w:rsidRPr="00E14CF9">
        <w:rPr>
          <w:rFonts w:cs="FrankRuehl" w:hint="cs"/>
          <w:sz w:val="26"/>
          <w:szCs w:val="26"/>
          <w:rtl/>
        </w:rPr>
        <w:t>,</w:t>
      </w:r>
      <w:r w:rsidRPr="00E14CF9">
        <w:rPr>
          <w:rFonts w:cs="FrankRuehl"/>
          <w:sz w:val="26"/>
          <w:szCs w:val="26"/>
          <w:rtl/>
        </w:rPr>
        <w:t xml:space="preserve"> שר"י סובר שאפילו אין בידו אלא חוק אחד ניצול</w:t>
      </w:r>
      <w:r w:rsidRPr="00E14CF9">
        <w:rPr>
          <w:rFonts w:cs="FrankRuehl" w:hint="cs"/>
          <w:sz w:val="26"/>
          <w:szCs w:val="26"/>
          <w:rtl/>
        </w:rPr>
        <w:t xml:space="preserve"> –</w:t>
      </w:r>
      <w:r w:rsidRPr="00E14CF9">
        <w:rPr>
          <w:rFonts w:cs="FrankRuehl"/>
          <w:sz w:val="26"/>
          <w:szCs w:val="26"/>
          <w:rtl/>
        </w:rPr>
        <w:t xml:space="preserve"> סובר כ</w:t>
      </w:r>
      <w:r w:rsidRPr="00E14CF9">
        <w:rPr>
          <w:rFonts w:cs="FrankRuehl" w:hint="cs"/>
          <w:sz w:val="26"/>
          <w:szCs w:val="26"/>
          <w:rtl/>
        </w:rPr>
        <w:t>דעת המדרש,</w:t>
      </w:r>
      <w:r w:rsidRPr="00E14CF9">
        <w:rPr>
          <w:rFonts w:cs="FrankRuehl"/>
          <w:sz w:val="26"/>
          <w:szCs w:val="26"/>
          <w:rtl/>
        </w:rPr>
        <w:t xml:space="preserve"> שנח לא היתה בידו אלא אונקיא אחת של זכות</w:t>
      </w:r>
      <w:r w:rsidRPr="00E14CF9">
        <w:rPr>
          <w:rFonts w:cs="FrankRuehl" w:hint="cs"/>
          <w:sz w:val="26"/>
          <w:szCs w:val="26"/>
          <w:rtl/>
        </w:rPr>
        <w:t xml:space="preserve">, ולכן </w:t>
      </w:r>
      <w:r w:rsidRPr="00E14CF9">
        <w:rPr>
          <w:rFonts w:cs="FrankRuehl"/>
          <w:sz w:val="26"/>
          <w:szCs w:val="26"/>
          <w:rtl/>
        </w:rPr>
        <w:t xml:space="preserve">אמר </w:t>
      </w:r>
      <w:r w:rsidRPr="00E14CF9">
        <w:rPr>
          <w:rFonts w:cs="FrankRuehl" w:hint="cs"/>
          <w:sz w:val="26"/>
          <w:szCs w:val="26"/>
          <w:rtl/>
        </w:rPr>
        <w:t>"</w:t>
      </w:r>
      <w:r w:rsidRPr="00E14CF9">
        <w:rPr>
          <w:rFonts w:cs="FrankRuehl"/>
          <w:sz w:val="26"/>
          <w:szCs w:val="26"/>
          <w:rtl/>
        </w:rPr>
        <w:t>בדורותיו</w:t>
      </w:r>
      <w:r w:rsidRPr="00E14CF9">
        <w:rPr>
          <w:rFonts w:cs="FrankRuehl" w:hint="cs"/>
          <w:sz w:val="26"/>
          <w:szCs w:val="26"/>
          <w:rtl/>
        </w:rPr>
        <w:t>"</w:t>
      </w:r>
      <w:r w:rsidRPr="00E14CF9">
        <w:rPr>
          <w:rFonts w:cs="FrankRuehl"/>
          <w:sz w:val="26"/>
          <w:szCs w:val="26"/>
          <w:rtl/>
        </w:rPr>
        <w:t xml:space="preserve"> ולא בדורות אחרים.</w:t>
      </w:r>
      <w:r w:rsidRPr="00E14CF9">
        <w:rPr>
          <w:rFonts w:cs="FrankRuehl" w:hint="cs"/>
          <w:sz w:val="26"/>
          <w:szCs w:val="26"/>
          <w:rtl/>
        </w:rPr>
        <w:t xml:space="preserve"> </w:t>
      </w:r>
      <w:r w:rsidRPr="00E14CF9">
        <w:rPr>
          <w:rFonts w:cs="FrankRuehl"/>
          <w:sz w:val="26"/>
          <w:szCs w:val="26"/>
          <w:rtl/>
        </w:rPr>
        <w:t>אבל ר"ל לשיטתו</w:t>
      </w:r>
      <w:r w:rsidRPr="00E14CF9">
        <w:rPr>
          <w:rFonts w:cs="FrankRuehl" w:hint="cs"/>
          <w:sz w:val="26"/>
          <w:szCs w:val="26"/>
          <w:rtl/>
        </w:rPr>
        <w:t>,</w:t>
      </w:r>
      <w:r w:rsidRPr="00E14CF9">
        <w:rPr>
          <w:rFonts w:cs="FrankRuehl"/>
          <w:sz w:val="26"/>
          <w:szCs w:val="26"/>
          <w:rtl/>
        </w:rPr>
        <w:t xml:space="preserve"> שסובר שדווקא </w:t>
      </w:r>
      <w:r w:rsidRPr="00E14CF9">
        <w:rPr>
          <w:rFonts w:cs="FrankRuehl" w:hint="cs"/>
          <w:sz w:val="26"/>
          <w:szCs w:val="26"/>
          <w:rtl/>
        </w:rPr>
        <w:t>מי ש</w:t>
      </w:r>
      <w:r w:rsidRPr="00E14CF9">
        <w:rPr>
          <w:rFonts w:cs="FrankRuehl"/>
          <w:sz w:val="26"/>
          <w:szCs w:val="26"/>
          <w:rtl/>
        </w:rPr>
        <w:t>לא שייר אפילו חוק אחד</w:t>
      </w:r>
      <w:r w:rsidRPr="00E14CF9">
        <w:rPr>
          <w:rFonts w:cs="FrankRuehl" w:hint="cs"/>
          <w:sz w:val="26"/>
          <w:szCs w:val="26"/>
          <w:rtl/>
        </w:rPr>
        <w:t xml:space="preserve"> ניצול מגיהנום,</w:t>
      </w:r>
      <w:r w:rsidRPr="00E14CF9">
        <w:rPr>
          <w:rFonts w:cs="FrankRuehl"/>
          <w:sz w:val="26"/>
          <w:szCs w:val="26"/>
          <w:rtl/>
        </w:rPr>
        <w:t xml:space="preserve"> הוא לא סובר כ</w:t>
      </w:r>
      <w:r w:rsidRPr="00E14CF9">
        <w:rPr>
          <w:rFonts w:cs="FrankRuehl" w:hint="cs"/>
          <w:sz w:val="26"/>
          <w:szCs w:val="26"/>
          <w:rtl/>
        </w:rPr>
        <w:t>דעת המדרש,</w:t>
      </w:r>
      <w:r w:rsidRPr="00E14CF9">
        <w:rPr>
          <w:rFonts w:cs="FrankRuehl"/>
          <w:sz w:val="26"/>
          <w:szCs w:val="26"/>
          <w:rtl/>
        </w:rPr>
        <w:t xml:space="preserve"> שנח לא היתה בידו אלא אונקיא אחת, </w:t>
      </w:r>
      <w:r w:rsidRPr="00E14CF9">
        <w:rPr>
          <w:rFonts w:cs="FrankRuehl" w:hint="cs"/>
          <w:sz w:val="26"/>
          <w:szCs w:val="26"/>
          <w:rtl/>
        </w:rPr>
        <w:t xml:space="preserve">כיון שאילו היתה ביד נח רק זכות קטנה </w:t>
      </w:r>
      <w:r w:rsidRPr="00E14CF9">
        <w:rPr>
          <w:rFonts w:cs="FrankRuehl"/>
          <w:sz w:val="26"/>
          <w:szCs w:val="26"/>
          <w:rtl/>
        </w:rPr>
        <w:t xml:space="preserve">לא היה ניצול. </w:t>
      </w:r>
      <w:r w:rsidRPr="00E14CF9">
        <w:rPr>
          <w:rFonts w:cs="FrankRuehl" w:hint="cs"/>
          <w:sz w:val="26"/>
          <w:szCs w:val="26"/>
          <w:rtl/>
        </w:rPr>
        <w:t>לכן לדעת ר"ל היה נח</w:t>
      </w:r>
      <w:r w:rsidRPr="00E14CF9">
        <w:rPr>
          <w:rFonts w:cs="FrankRuehl"/>
          <w:sz w:val="26"/>
          <w:szCs w:val="26"/>
          <w:rtl/>
        </w:rPr>
        <w:t xml:space="preserve"> צדיק גמור</w:t>
      </w:r>
      <w:r w:rsidRPr="00E14CF9">
        <w:rPr>
          <w:rFonts w:cs="FrankRuehl" w:hint="cs"/>
          <w:sz w:val="26"/>
          <w:szCs w:val="26"/>
          <w:rtl/>
        </w:rPr>
        <w:t>, ומכאן דרש ר"ל: "</w:t>
      </w:r>
      <w:r w:rsidRPr="00E14CF9">
        <w:rPr>
          <w:rFonts w:cs="FrankRuehl"/>
          <w:sz w:val="26"/>
          <w:szCs w:val="26"/>
          <w:rtl/>
        </w:rPr>
        <w:t>בדורותיו</w:t>
      </w:r>
      <w:r w:rsidRPr="00E14CF9">
        <w:rPr>
          <w:rFonts w:cs="FrankRuehl" w:hint="cs"/>
          <w:sz w:val="26"/>
          <w:szCs w:val="26"/>
          <w:rtl/>
        </w:rPr>
        <w:t>"</w:t>
      </w:r>
      <w:r w:rsidRPr="00E14CF9">
        <w:rPr>
          <w:rFonts w:cs="FrankRuehl"/>
          <w:sz w:val="26"/>
          <w:szCs w:val="26"/>
          <w:rtl/>
        </w:rPr>
        <w:t xml:space="preserve"> וכ"ש בדורות אחרים. </w:t>
      </w:r>
    </w:p>
    <w:p w14:paraId="237BFBA2" w14:textId="77777777" w:rsidR="00D93C6F" w:rsidRPr="00E14CF9" w:rsidRDefault="00D93C6F" w:rsidP="009B3DE5">
      <w:pPr>
        <w:spacing w:before="120" w:line="360" w:lineRule="exact"/>
        <w:jc w:val="both"/>
        <w:rPr>
          <w:rFonts w:cs="FrankRuehl" w:hint="cs"/>
          <w:sz w:val="26"/>
          <w:szCs w:val="26"/>
          <w:rtl/>
        </w:rPr>
      </w:pPr>
    </w:p>
    <w:p w14:paraId="66714E57" w14:textId="77777777" w:rsidR="00D93C6F" w:rsidRPr="00E14CF9" w:rsidRDefault="00D93C6F" w:rsidP="009B3DE5">
      <w:pPr>
        <w:spacing w:before="120" w:line="360" w:lineRule="exact"/>
        <w:jc w:val="center"/>
        <w:rPr>
          <w:rFonts w:cs="FrankRuehl" w:hint="cs"/>
          <w:b/>
          <w:bCs/>
          <w:sz w:val="30"/>
          <w:szCs w:val="30"/>
          <w:rtl/>
        </w:rPr>
      </w:pPr>
      <w:r w:rsidRPr="00E14CF9">
        <w:rPr>
          <w:rFonts w:cs="FrankRuehl" w:hint="cs"/>
          <w:b/>
          <w:bCs/>
          <w:sz w:val="30"/>
          <w:szCs w:val="30"/>
          <w:rtl/>
        </w:rPr>
        <w:t>ג.</w:t>
      </w:r>
    </w:p>
    <w:p w14:paraId="23D74D4D"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עוד</w:t>
      </w:r>
      <w:r w:rsidRPr="00E14CF9">
        <w:rPr>
          <w:rFonts w:cs="FrankRuehl" w:hint="cs"/>
          <w:sz w:val="26"/>
          <w:szCs w:val="26"/>
          <w:rtl/>
        </w:rPr>
        <w:t xml:space="preserve"> אפשר</w:t>
      </w:r>
      <w:r w:rsidRPr="00E14CF9">
        <w:rPr>
          <w:rFonts w:cs="FrankRuehl"/>
          <w:sz w:val="26"/>
          <w:szCs w:val="26"/>
          <w:rtl/>
        </w:rPr>
        <w:t xml:space="preserve"> לומר</w:t>
      </w:r>
      <w:r w:rsidRPr="00E14CF9">
        <w:rPr>
          <w:rFonts w:cs="FrankRuehl" w:hint="cs"/>
          <w:sz w:val="26"/>
          <w:szCs w:val="26"/>
          <w:rtl/>
        </w:rPr>
        <w:t>,</w:t>
      </w:r>
      <w:r w:rsidRPr="00E14CF9">
        <w:rPr>
          <w:rFonts w:cs="FrankRuehl"/>
          <w:sz w:val="26"/>
          <w:szCs w:val="26"/>
          <w:rtl/>
        </w:rPr>
        <w:t xml:space="preserve"> שר"י ור"ל הולכים לשיטתם בגיטין</w:t>
      </w:r>
      <w:r w:rsidRPr="00E14CF9">
        <w:rPr>
          <w:rFonts w:cs="FrankRuehl"/>
          <w:rtl/>
        </w:rPr>
        <w:t xml:space="preserve"> </w:t>
      </w:r>
      <w:r w:rsidRPr="00E14CF9">
        <w:rPr>
          <w:rFonts w:cs="FrankRuehl" w:hint="cs"/>
          <w:rtl/>
        </w:rPr>
        <w:t>(</w:t>
      </w:r>
      <w:r w:rsidRPr="00E14CF9">
        <w:rPr>
          <w:rFonts w:cs="FrankRuehl"/>
          <w:rtl/>
        </w:rPr>
        <w:t>ס</w:t>
      </w:r>
      <w:r w:rsidRPr="00E14CF9">
        <w:rPr>
          <w:rFonts w:cs="FrankRuehl" w:hint="cs"/>
          <w:rtl/>
        </w:rPr>
        <w:t xml:space="preserve"> ע"א)</w:t>
      </w:r>
      <w:r w:rsidRPr="00E14CF9">
        <w:rPr>
          <w:rFonts w:cs="FrankRuehl" w:hint="cs"/>
          <w:sz w:val="26"/>
          <w:szCs w:val="26"/>
          <w:rtl/>
        </w:rPr>
        <w:t>:</w:t>
      </w:r>
    </w:p>
    <w:p w14:paraId="15BD59D1" w14:textId="77777777" w:rsidR="00D93C6F" w:rsidRPr="00E14CF9" w:rsidRDefault="00D93C6F" w:rsidP="009B3DE5">
      <w:pPr>
        <w:spacing w:before="120" w:after="120" w:line="360" w:lineRule="exact"/>
        <w:ind w:left="454" w:right="454"/>
        <w:jc w:val="both"/>
        <w:rPr>
          <w:rFonts w:cs="FrankRuehl" w:hint="cs"/>
          <w:sz w:val="26"/>
          <w:szCs w:val="26"/>
          <w:rtl/>
        </w:rPr>
      </w:pPr>
      <w:r w:rsidRPr="00E14CF9">
        <w:rPr>
          <w:rFonts w:cs="FrankRuehl" w:hint="cs"/>
          <w:sz w:val="26"/>
          <w:szCs w:val="26"/>
          <w:rtl/>
        </w:rPr>
        <w:t>א"ר יוחנן משום רבי בנאה: תורה מגילה מגילה ניתנה, שנאמר: "אז אמרתי הנה באתי במגילת ספר כתוב עלי". ר"ש בן לקיש אומר: תורה חתומה ניתנה, שנאמר: "לקוח את ספר התורה הזאת".</w:t>
      </w:r>
    </w:p>
    <w:p w14:paraId="1C2B6E69" w14:textId="77777777" w:rsidR="00D93C6F" w:rsidRPr="00E14CF9" w:rsidRDefault="00D93C6F" w:rsidP="009B3DE5">
      <w:pPr>
        <w:spacing w:before="120" w:line="360" w:lineRule="exact"/>
        <w:jc w:val="both"/>
        <w:rPr>
          <w:rFonts w:cs="FrankRuehl" w:hint="cs"/>
          <w:sz w:val="26"/>
          <w:szCs w:val="26"/>
          <w:rtl/>
        </w:rPr>
      </w:pPr>
      <w:r w:rsidRPr="00E14CF9">
        <w:rPr>
          <w:rFonts w:cs="FrankRuehl" w:hint="cs"/>
          <w:sz w:val="26"/>
          <w:szCs w:val="26"/>
          <w:rtl/>
        </w:rPr>
        <w:t xml:space="preserve">לר"ל אין אדם ניצול מגיהנום אלא אם כן קיים את כל התורה, משום שהתורה כולה ניתנה חתומה, ויש לקיים את כולה. ואילו לר"י ניתנה התורה מגילה מגילה, ואם כן כל חוק עומד בפני עצמו, ומכאן שאפילו אם קיים חוק אחד בלבד </w:t>
      </w:r>
      <w:r w:rsidRPr="00E14CF9">
        <w:rPr>
          <w:rFonts w:cs="FrankRuehl"/>
          <w:sz w:val="26"/>
          <w:szCs w:val="26"/>
          <w:rtl/>
        </w:rPr>
        <w:t>–</w:t>
      </w:r>
      <w:r w:rsidRPr="00E14CF9">
        <w:rPr>
          <w:rFonts w:cs="FrankRuehl" w:hint="cs"/>
          <w:sz w:val="26"/>
          <w:szCs w:val="26"/>
          <w:rtl/>
        </w:rPr>
        <w:t xml:space="preserve"> כבר ניצול מגיהנום.</w:t>
      </w:r>
    </w:p>
    <w:p w14:paraId="4937708F"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ונראה שר"י ור"ל הולכים בזה ג"כ לשיטתם. ר"י סובר שחצי שיעור אסור מהתורה, ור"ל סובר שחצי שיעור מותר מהתורה</w:t>
      </w:r>
      <w:r w:rsidRPr="00E14CF9">
        <w:rPr>
          <w:rFonts w:cs="FrankRuehl" w:hint="cs"/>
          <w:rtl/>
        </w:rPr>
        <w:t xml:space="preserve"> (יומא עג ע"א)</w:t>
      </w:r>
      <w:r w:rsidRPr="00E14CF9">
        <w:rPr>
          <w:rFonts w:cs="FrankRuehl"/>
          <w:sz w:val="26"/>
          <w:szCs w:val="26"/>
          <w:rtl/>
        </w:rPr>
        <w:t>.</w:t>
      </w:r>
      <w:r w:rsidRPr="00E14CF9">
        <w:rPr>
          <w:rFonts w:cs="FrankRuehl" w:hint="cs"/>
          <w:sz w:val="26"/>
          <w:szCs w:val="26"/>
        </w:rPr>
        <w:t xml:space="preserve"> </w:t>
      </w:r>
      <w:r w:rsidRPr="00E14CF9">
        <w:rPr>
          <w:rFonts w:cs="FrankRuehl" w:hint="cs"/>
          <w:sz w:val="26"/>
          <w:szCs w:val="26"/>
          <w:rtl/>
        </w:rPr>
        <w:t xml:space="preserve"> כלומר: </w:t>
      </w:r>
      <w:r w:rsidRPr="00E14CF9">
        <w:rPr>
          <w:rFonts w:cs="FrankRuehl"/>
          <w:sz w:val="26"/>
          <w:szCs w:val="26"/>
          <w:rtl/>
        </w:rPr>
        <w:t xml:space="preserve">ר"י סובר שאפילו על מקצת </w:t>
      </w:r>
      <w:r w:rsidRPr="00E14CF9">
        <w:rPr>
          <w:rFonts w:cs="FrankRuehl" w:hint="cs"/>
          <w:sz w:val="26"/>
          <w:szCs w:val="26"/>
          <w:rtl/>
        </w:rPr>
        <w:t xml:space="preserve">מן </w:t>
      </w:r>
      <w:r w:rsidRPr="00E14CF9">
        <w:rPr>
          <w:rFonts w:cs="FrankRuehl" w:hint="cs"/>
          <w:sz w:val="26"/>
          <w:szCs w:val="26"/>
          <w:rtl/>
        </w:rPr>
        <w:lastRenderedPageBreak/>
        <w:t xml:space="preserve">הדבר, פחות מכשיעור, </w:t>
      </w:r>
      <w:r w:rsidRPr="00E14CF9">
        <w:rPr>
          <w:rFonts w:cs="FrankRuehl"/>
          <w:sz w:val="26"/>
          <w:szCs w:val="26"/>
          <w:rtl/>
        </w:rPr>
        <w:t>יש חשיבות</w:t>
      </w:r>
      <w:r w:rsidRPr="00E14CF9">
        <w:rPr>
          <w:rFonts w:cs="FrankRuehl" w:hint="cs"/>
          <w:sz w:val="26"/>
          <w:szCs w:val="26"/>
          <w:rtl/>
        </w:rPr>
        <w:t>, ולכן</w:t>
      </w:r>
      <w:r w:rsidRPr="00E14CF9">
        <w:rPr>
          <w:rFonts w:cs="FrankRuehl"/>
          <w:sz w:val="26"/>
          <w:szCs w:val="26"/>
          <w:rtl/>
        </w:rPr>
        <w:t xml:space="preserve"> גם ח</w:t>
      </w:r>
      <w:r w:rsidRPr="00E14CF9">
        <w:rPr>
          <w:rFonts w:cs="FrankRuehl" w:hint="cs"/>
          <w:sz w:val="26"/>
          <w:szCs w:val="26"/>
          <w:rtl/>
        </w:rPr>
        <w:t>צי שיעור</w:t>
      </w:r>
      <w:r w:rsidRPr="00E14CF9">
        <w:rPr>
          <w:rFonts w:cs="FrankRuehl"/>
          <w:sz w:val="26"/>
          <w:szCs w:val="26"/>
          <w:rtl/>
        </w:rPr>
        <w:t xml:space="preserve"> אסור מהתורה. אבל ר"ל סובר שלמקצת</w:t>
      </w:r>
      <w:r w:rsidRPr="00E14CF9">
        <w:rPr>
          <w:rFonts w:cs="FrankRuehl" w:hint="cs"/>
          <w:sz w:val="26"/>
          <w:szCs w:val="26"/>
          <w:rtl/>
        </w:rPr>
        <w:t xml:space="preserve"> מן הדבר</w:t>
      </w:r>
      <w:r w:rsidRPr="00E14CF9">
        <w:rPr>
          <w:rFonts w:cs="FrankRuehl"/>
          <w:sz w:val="26"/>
          <w:szCs w:val="26"/>
          <w:rtl/>
        </w:rPr>
        <w:t xml:space="preserve"> אין חשיבות מהתורה</w:t>
      </w:r>
      <w:r w:rsidRPr="00E14CF9">
        <w:rPr>
          <w:rFonts w:cs="FrankRuehl" w:hint="cs"/>
          <w:sz w:val="26"/>
          <w:szCs w:val="26"/>
          <w:rtl/>
        </w:rPr>
        <w:t>, וחצי שיעור</w:t>
      </w:r>
      <w:r w:rsidRPr="00E14CF9">
        <w:rPr>
          <w:rFonts w:cs="FrankRuehl"/>
          <w:sz w:val="26"/>
          <w:szCs w:val="26"/>
          <w:rtl/>
        </w:rPr>
        <w:t xml:space="preserve"> אין בו שום איסור מהתורה.</w:t>
      </w:r>
    </w:p>
    <w:p w14:paraId="6EE6038D" w14:textId="77777777" w:rsidR="00D93C6F" w:rsidRPr="00E14CF9" w:rsidRDefault="00D93C6F" w:rsidP="009B3DE5">
      <w:pPr>
        <w:spacing w:before="120" w:line="360" w:lineRule="exact"/>
        <w:jc w:val="both"/>
        <w:rPr>
          <w:rFonts w:cs="FrankRuehl"/>
          <w:sz w:val="26"/>
          <w:szCs w:val="26"/>
          <w:rtl/>
        </w:rPr>
      </w:pPr>
      <w:r w:rsidRPr="00E14CF9">
        <w:rPr>
          <w:rFonts w:cs="FrankRuehl"/>
          <w:sz w:val="26"/>
          <w:szCs w:val="26"/>
          <w:rtl/>
        </w:rPr>
        <w:t>והנה כבר מבואר בכרתי ופלתי</w:t>
      </w:r>
      <w:r w:rsidRPr="00E14CF9">
        <w:rPr>
          <w:rFonts w:cs="FrankRuehl" w:hint="cs"/>
          <w:sz w:val="26"/>
          <w:szCs w:val="26"/>
          <w:rtl/>
        </w:rPr>
        <w:t>,</w:t>
      </w:r>
      <w:r w:rsidRPr="00E14CF9">
        <w:rPr>
          <w:rFonts w:cs="FrankRuehl"/>
          <w:sz w:val="26"/>
          <w:szCs w:val="26"/>
          <w:rtl/>
        </w:rPr>
        <w:t xml:space="preserve"> ש</w:t>
      </w:r>
      <w:r w:rsidRPr="00E14CF9">
        <w:rPr>
          <w:rFonts w:cs="FrankRuehl" w:hint="cs"/>
          <w:sz w:val="26"/>
          <w:szCs w:val="26"/>
          <w:rtl/>
        </w:rPr>
        <w:t>מי שסובר שחצי שיעור אסור מן התורה למד זאת מהפסוק: "כל חלב לא תאכלו". ולדעת מי</w:t>
      </w:r>
      <w:r w:rsidRPr="00E14CF9">
        <w:rPr>
          <w:rFonts w:cs="FrankRuehl"/>
          <w:sz w:val="26"/>
          <w:szCs w:val="26"/>
          <w:rtl/>
        </w:rPr>
        <w:t xml:space="preserve"> שסובר שח</w:t>
      </w:r>
      <w:r w:rsidRPr="00E14CF9">
        <w:rPr>
          <w:rFonts w:cs="FrankRuehl" w:hint="cs"/>
          <w:sz w:val="26"/>
          <w:szCs w:val="26"/>
          <w:rtl/>
        </w:rPr>
        <w:t>צי שיעור</w:t>
      </w:r>
      <w:r w:rsidRPr="00E14CF9">
        <w:rPr>
          <w:rFonts w:cs="FrankRuehl"/>
          <w:sz w:val="26"/>
          <w:szCs w:val="26"/>
          <w:rtl/>
        </w:rPr>
        <w:t xml:space="preserve"> מותר מהתורה</w:t>
      </w:r>
      <w:r w:rsidRPr="00E14CF9">
        <w:rPr>
          <w:rFonts w:cs="FrankRuehl" w:hint="cs"/>
          <w:sz w:val="26"/>
          <w:szCs w:val="26"/>
          <w:rtl/>
        </w:rPr>
        <w:t xml:space="preserve"> –</w:t>
      </w:r>
      <w:r w:rsidRPr="00E14CF9">
        <w:rPr>
          <w:rFonts w:cs="FrankRuehl"/>
          <w:sz w:val="26"/>
          <w:szCs w:val="26"/>
          <w:rtl/>
        </w:rPr>
        <w:t xml:space="preserve"> בא פסוק</w:t>
      </w:r>
      <w:r w:rsidRPr="00E14CF9">
        <w:rPr>
          <w:rFonts w:cs="FrankRuehl" w:hint="cs"/>
          <w:sz w:val="26"/>
          <w:szCs w:val="26"/>
          <w:rtl/>
        </w:rPr>
        <w:t xml:space="preserve"> זה</w:t>
      </w:r>
      <w:r w:rsidRPr="00E14CF9">
        <w:rPr>
          <w:rFonts w:cs="FrankRuehl"/>
          <w:sz w:val="26"/>
          <w:szCs w:val="26"/>
          <w:rtl/>
        </w:rPr>
        <w:t xml:space="preserve"> ל</w:t>
      </w:r>
      <w:r w:rsidRPr="00E14CF9">
        <w:rPr>
          <w:rFonts w:cs="FrankRuehl" w:hint="cs"/>
          <w:sz w:val="26"/>
          <w:szCs w:val="26"/>
          <w:rtl/>
        </w:rPr>
        <w:t xml:space="preserve">אסור </w:t>
      </w:r>
      <w:r w:rsidRPr="00E14CF9">
        <w:rPr>
          <w:rFonts w:cs="FrankRuehl"/>
          <w:sz w:val="26"/>
          <w:szCs w:val="26"/>
          <w:rtl/>
        </w:rPr>
        <w:t>חלב כוי</w:t>
      </w:r>
      <w:r w:rsidRPr="00E14CF9">
        <w:rPr>
          <w:rFonts w:cs="FrankRuehl" w:hint="cs"/>
          <w:sz w:val="26"/>
          <w:szCs w:val="26"/>
          <w:rtl/>
        </w:rPr>
        <w:t>, שהוא ספק בהמה ספק חיה. עולה מכאן שלמ"ד חצי שיעור מותר מהתורה לימד אותנו הפסוק</w:t>
      </w:r>
      <w:r w:rsidRPr="00E14CF9">
        <w:rPr>
          <w:rFonts w:cs="FrankRuehl"/>
          <w:sz w:val="26"/>
          <w:szCs w:val="26"/>
          <w:rtl/>
        </w:rPr>
        <w:t xml:space="preserve"> שספיקא מהתורה לחומרא. אבל </w:t>
      </w:r>
      <w:r w:rsidRPr="00E14CF9">
        <w:rPr>
          <w:rFonts w:cs="FrankRuehl" w:hint="cs"/>
          <w:sz w:val="26"/>
          <w:szCs w:val="26"/>
          <w:rtl/>
        </w:rPr>
        <w:t>ל</w:t>
      </w:r>
      <w:r w:rsidRPr="00E14CF9">
        <w:rPr>
          <w:rFonts w:cs="FrankRuehl"/>
          <w:sz w:val="26"/>
          <w:szCs w:val="26"/>
          <w:rtl/>
        </w:rPr>
        <w:t xml:space="preserve">מי שסובר </w:t>
      </w:r>
      <w:r w:rsidRPr="00E14CF9">
        <w:rPr>
          <w:rFonts w:cs="FrankRuehl" w:hint="cs"/>
          <w:sz w:val="26"/>
          <w:szCs w:val="26"/>
          <w:rtl/>
        </w:rPr>
        <w:t>ש</w:t>
      </w:r>
      <w:r w:rsidRPr="00E14CF9">
        <w:rPr>
          <w:rFonts w:cs="FrankRuehl"/>
          <w:sz w:val="26"/>
          <w:szCs w:val="26"/>
          <w:rtl/>
        </w:rPr>
        <w:t>ח</w:t>
      </w:r>
      <w:r w:rsidRPr="00E14CF9">
        <w:rPr>
          <w:rFonts w:cs="FrankRuehl" w:hint="cs"/>
          <w:sz w:val="26"/>
          <w:szCs w:val="26"/>
          <w:rtl/>
        </w:rPr>
        <w:t>צי שיעור</w:t>
      </w:r>
      <w:r w:rsidRPr="00E14CF9">
        <w:rPr>
          <w:rFonts w:cs="FrankRuehl"/>
          <w:sz w:val="26"/>
          <w:szCs w:val="26"/>
          <w:rtl/>
        </w:rPr>
        <w:t xml:space="preserve"> אסור מהתורה</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שהפסוק</w:t>
      </w:r>
      <w:r w:rsidRPr="00E14CF9">
        <w:rPr>
          <w:rFonts w:cs="FrankRuehl"/>
          <w:sz w:val="26"/>
          <w:szCs w:val="26"/>
          <w:rtl/>
        </w:rPr>
        <w:t xml:space="preserve"> "כל חלב" בא </w:t>
      </w:r>
      <w:r w:rsidRPr="00E14CF9">
        <w:rPr>
          <w:rFonts w:cs="FrankRuehl" w:hint="cs"/>
          <w:sz w:val="26"/>
          <w:szCs w:val="26"/>
          <w:rtl/>
        </w:rPr>
        <w:t xml:space="preserve">לאסור </w:t>
      </w:r>
      <w:r w:rsidRPr="00E14CF9">
        <w:rPr>
          <w:rFonts w:cs="FrankRuehl"/>
          <w:sz w:val="26"/>
          <w:szCs w:val="26"/>
          <w:rtl/>
        </w:rPr>
        <w:t>חצי שיעור</w:t>
      </w:r>
      <w:r w:rsidRPr="00E14CF9">
        <w:rPr>
          <w:rFonts w:cs="FrankRuehl" w:hint="cs"/>
          <w:sz w:val="26"/>
          <w:szCs w:val="26"/>
          <w:rtl/>
        </w:rPr>
        <w:t>, הרי שאין פסוק לאסור חלב כוי, כיון שהוא ספק, ומכאן ששיטתו היא ש</w:t>
      </w:r>
      <w:r w:rsidRPr="00E14CF9">
        <w:rPr>
          <w:rFonts w:cs="FrankRuehl"/>
          <w:sz w:val="26"/>
          <w:szCs w:val="26"/>
          <w:rtl/>
        </w:rPr>
        <w:t>ספיקא מהתורה לקולא.</w:t>
      </w:r>
    </w:p>
    <w:p w14:paraId="09231DC1" w14:textId="77777777" w:rsidR="00D93C6F" w:rsidRPr="00E14CF9" w:rsidRDefault="00D93C6F" w:rsidP="009B3DE5">
      <w:pPr>
        <w:spacing w:before="120" w:line="360" w:lineRule="exact"/>
        <w:jc w:val="both"/>
        <w:rPr>
          <w:rFonts w:cs="FrankRuehl"/>
          <w:sz w:val="26"/>
          <w:szCs w:val="26"/>
          <w:rtl/>
        </w:rPr>
      </w:pPr>
      <w:r w:rsidRPr="00E14CF9">
        <w:rPr>
          <w:rFonts w:cs="FrankRuehl" w:hint="cs"/>
          <w:sz w:val="26"/>
          <w:szCs w:val="26"/>
          <w:rtl/>
        </w:rPr>
        <w:t>לאור זאת יש לומר, ש</w:t>
      </w:r>
      <w:r w:rsidRPr="00E14CF9">
        <w:rPr>
          <w:rFonts w:cs="FrankRuehl"/>
          <w:sz w:val="26"/>
          <w:szCs w:val="26"/>
          <w:rtl/>
        </w:rPr>
        <w:t xml:space="preserve">לר"י </w:t>
      </w:r>
      <w:r w:rsidRPr="00E14CF9">
        <w:rPr>
          <w:rFonts w:cs="FrankRuehl" w:hint="cs"/>
          <w:sz w:val="26"/>
          <w:szCs w:val="26"/>
          <w:rtl/>
        </w:rPr>
        <w:t xml:space="preserve">– </w:t>
      </w:r>
      <w:r w:rsidRPr="00E14CF9">
        <w:rPr>
          <w:rFonts w:cs="FrankRuehl"/>
          <w:sz w:val="26"/>
          <w:szCs w:val="26"/>
          <w:rtl/>
        </w:rPr>
        <w:t>שהלכה כמותו</w:t>
      </w:r>
      <w:r w:rsidRPr="00E14CF9">
        <w:rPr>
          <w:rFonts w:cs="FrankRuehl" w:hint="cs"/>
          <w:sz w:val="26"/>
          <w:szCs w:val="26"/>
          <w:rtl/>
        </w:rPr>
        <w:t xml:space="preserve"> –</w:t>
      </w:r>
      <w:r w:rsidRPr="00E14CF9">
        <w:rPr>
          <w:rFonts w:cs="FrankRuehl"/>
          <w:sz w:val="26"/>
          <w:szCs w:val="26"/>
          <w:rtl/>
        </w:rPr>
        <w:t xml:space="preserve"> ח</w:t>
      </w:r>
      <w:r w:rsidRPr="00E14CF9">
        <w:rPr>
          <w:rFonts w:cs="FrankRuehl" w:hint="cs"/>
          <w:sz w:val="26"/>
          <w:szCs w:val="26"/>
          <w:rtl/>
        </w:rPr>
        <w:t>צי שיעור</w:t>
      </w:r>
      <w:r w:rsidRPr="00E14CF9">
        <w:rPr>
          <w:rFonts w:cs="FrankRuehl"/>
          <w:sz w:val="26"/>
          <w:szCs w:val="26"/>
          <w:rtl/>
        </w:rPr>
        <w:t xml:space="preserve"> אסור מהתורה</w:t>
      </w:r>
      <w:r w:rsidRPr="00E14CF9">
        <w:rPr>
          <w:rFonts w:cs="FrankRuehl" w:hint="cs"/>
          <w:sz w:val="26"/>
          <w:szCs w:val="26"/>
          <w:rtl/>
        </w:rPr>
        <w:t>,</w:t>
      </w:r>
      <w:r w:rsidRPr="00E14CF9">
        <w:rPr>
          <w:rFonts w:cs="FrankRuehl"/>
          <w:sz w:val="26"/>
          <w:szCs w:val="26"/>
          <w:rtl/>
        </w:rPr>
        <w:t xml:space="preserve"> כלומר</w:t>
      </w:r>
      <w:r w:rsidRPr="00E14CF9">
        <w:rPr>
          <w:rFonts w:cs="FrankRuehl" w:hint="cs"/>
          <w:sz w:val="26"/>
          <w:szCs w:val="26"/>
          <w:rtl/>
        </w:rPr>
        <w:t>:</w:t>
      </w:r>
      <w:r w:rsidRPr="00E14CF9">
        <w:rPr>
          <w:rFonts w:cs="FrankRuehl"/>
          <w:sz w:val="26"/>
          <w:szCs w:val="26"/>
          <w:rtl/>
        </w:rPr>
        <w:t xml:space="preserve"> על מקצת</w:t>
      </w:r>
      <w:r w:rsidRPr="00E14CF9">
        <w:rPr>
          <w:rFonts w:cs="FrankRuehl" w:hint="cs"/>
          <w:sz w:val="26"/>
          <w:szCs w:val="26"/>
          <w:rtl/>
        </w:rPr>
        <w:t xml:space="preserve"> מן הדבר</w:t>
      </w:r>
      <w:r w:rsidRPr="00E14CF9">
        <w:rPr>
          <w:rFonts w:cs="FrankRuehl"/>
          <w:sz w:val="26"/>
          <w:szCs w:val="26"/>
          <w:rtl/>
        </w:rPr>
        <w:t xml:space="preserve"> יש ג"כ חשיבות, כמו נח בדורותיו ולא בדורות אחרים. </w:t>
      </w:r>
      <w:r w:rsidRPr="00E14CF9">
        <w:rPr>
          <w:rFonts w:cs="FrankRuehl" w:hint="cs"/>
          <w:sz w:val="26"/>
          <w:szCs w:val="26"/>
          <w:rtl/>
        </w:rPr>
        <w:t xml:space="preserve">לשיטתו, </w:t>
      </w:r>
      <w:r w:rsidRPr="00E14CF9">
        <w:rPr>
          <w:rFonts w:cs="FrankRuehl"/>
          <w:sz w:val="26"/>
          <w:szCs w:val="26"/>
          <w:rtl/>
        </w:rPr>
        <w:t xml:space="preserve">אין פסוק </w:t>
      </w:r>
      <w:r w:rsidRPr="00E14CF9">
        <w:rPr>
          <w:rFonts w:cs="FrankRuehl" w:hint="cs"/>
          <w:sz w:val="26"/>
          <w:szCs w:val="26"/>
          <w:rtl/>
        </w:rPr>
        <w:t xml:space="preserve">האוסר חלב כוי, </w:t>
      </w:r>
      <w:r w:rsidRPr="00E14CF9">
        <w:rPr>
          <w:rFonts w:cs="FrankRuehl"/>
          <w:sz w:val="26"/>
          <w:szCs w:val="26"/>
          <w:rtl/>
        </w:rPr>
        <w:t>וממילא ספיקא מהתורה לקולא.</w:t>
      </w:r>
    </w:p>
    <w:p w14:paraId="23392D63" w14:textId="77777777" w:rsidR="00D93C6F" w:rsidRPr="00E14CF9" w:rsidRDefault="00D93C6F" w:rsidP="009B3DE5">
      <w:pPr>
        <w:spacing w:before="120" w:line="360" w:lineRule="exact"/>
        <w:jc w:val="both"/>
        <w:rPr>
          <w:rFonts w:cs="FrankRuehl" w:hint="cs"/>
          <w:sz w:val="26"/>
          <w:szCs w:val="26"/>
          <w:rtl/>
        </w:rPr>
      </w:pPr>
    </w:p>
    <w:p w14:paraId="638EF240" w14:textId="77777777" w:rsidR="00D93C6F" w:rsidRPr="00E14CF9" w:rsidRDefault="00D93C6F" w:rsidP="009B3DE5">
      <w:pPr>
        <w:spacing w:before="120" w:line="360" w:lineRule="exact"/>
        <w:jc w:val="center"/>
        <w:rPr>
          <w:rFonts w:cs="FrankRuehl" w:hint="cs"/>
          <w:b/>
          <w:bCs/>
          <w:sz w:val="30"/>
          <w:szCs w:val="30"/>
          <w:rtl/>
        </w:rPr>
      </w:pPr>
      <w:r w:rsidRPr="00E14CF9">
        <w:rPr>
          <w:rFonts w:cs="FrankRuehl" w:hint="cs"/>
          <w:b/>
          <w:bCs/>
          <w:sz w:val="30"/>
          <w:szCs w:val="30"/>
          <w:rtl/>
        </w:rPr>
        <w:t>ד.</w:t>
      </w:r>
    </w:p>
    <w:p w14:paraId="7DF05F6E"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 xml:space="preserve">אחרי </w:t>
      </w:r>
      <w:r w:rsidRPr="00E14CF9">
        <w:rPr>
          <w:rFonts w:cs="FrankRuehl" w:hint="cs"/>
          <w:sz w:val="26"/>
          <w:szCs w:val="26"/>
          <w:rtl/>
        </w:rPr>
        <w:t xml:space="preserve">מסכת </w:t>
      </w:r>
      <w:r w:rsidRPr="00E14CF9">
        <w:rPr>
          <w:rFonts w:cs="FrankRuehl"/>
          <w:sz w:val="26"/>
          <w:szCs w:val="26"/>
          <w:rtl/>
        </w:rPr>
        <w:t>סנהדרין התחלנו מסכת מכות.</w:t>
      </w:r>
    </w:p>
    <w:p w14:paraId="098A0B88"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במשנה</w:t>
      </w:r>
      <w:r w:rsidRPr="00E14CF9">
        <w:rPr>
          <w:rFonts w:cs="FrankRuehl" w:hint="cs"/>
          <w:rtl/>
        </w:rPr>
        <w:t xml:space="preserve"> (ב ע"א)</w:t>
      </w:r>
      <w:r w:rsidRPr="00E14CF9">
        <w:rPr>
          <w:rFonts w:cs="FrankRuehl" w:hint="cs"/>
          <w:sz w:val="26"/>
          <w:szCs w:val="26"/>
          <w:rtl/>
        </w:rPr>
        <w:t>:</w:t>
      </w:r>
    </w:p>
    <w:p w14:paraId="0FE90A98" w14:textId="77777777" w:rsidR="00D93C6F" w:rsidRPr="00E14CF9" w:rsidRDefault="00D93C6F" w:rsidP="009B3DE5">
      <w:pPr>
        <w:spacing w:before="120" w:after="120" w:line="360" w:lineRule="exact"/>
        <w:ind w:left="454" w:right="454"/>
        <w:jc w:val="both"/>
        <w:rPr>
          <w:rFonts w:cs="FrankRuehl" w:hint="cs"/>
          <w:sz w:val="26"/>
          <w:szCs w:val="26"/>
          <w:rtl/>
        </w:rPr>
      </w:pPr>
      <w:r w:rsidRPr="00E14CF9">
        <w:rPr>
          <w:rFonts w:cs="FrankRuehl"/>
          <w:sz w:val="26"/>
          <w:szCs w:val="26"/>
          <w:rtl/>
        </w:rPr>
        <w:t>כיצד העדים נעשים זוממין</w:t>
      </w:r>
      <w:r w:rsidRPr="00E14CF9">
        <w:rPr>
          <w:rFonts w:cs="FrankRuehl" w:hint="cs"/>
          <w:sz w:val="26"/>
          <w:szCs w:val="26"/>
          <w:rtl/>
        </w:rPr>
        <w:t>? "</w:t>
      </w:r>
      <w:r w:rsidRPr="00E14CF9">
        <w:rPr>
          <w:rFonts w:cs="FrankRuehl"/>
          <w:sz w:val="26"/>
          <w:szCs w:val="26"/>
          <w:rtl/>
        </w:rPr>
        <w:t>מעידים אנו באיש פלוני שהוא בן גרושה או בן חלוצה</w:t>
      </w:r>
      <w:r w:rsidRPr="00E14CF9">
        <w:rPr>
          <w:rFonts w:cs="FrankRuehl" w:hint="cs"/>
          <w:sz w:val="26"/>
          <w:szCs w:val="26"/>
          <w:rtl/>
        </w:rPr>
        <w:t>" –</w:t>
      </w:r>
      <w:r w:rsidRPr="00E14CF9">
        <w:rPr>
          <w:rFonts w:cs="FrankRuehl"/>
          <w:sz w:val="26"/>
          <w:szCs w:val="26"/>
          <w:rtl/>
        </w:rPr>
        <w:t xml:space="preserve"> אין אומרים </w:t>
      </w:r>
      <w:r w:rsidRPr="00E14CF9">
        <w:rPr>
          <w:rFonts w:cs="FrankRuehl" w:hint="cs"/>
          <w:sz w:val="26"/>
          <w:szCs w:val="26"/>
          <w:rtl/>
        </w:rPr>
        <w:t>י</w:t>
      </w:r>
      <w:r w:rsidRPr="00E14CF9">
        <w:rPr>
          <w:rFonts w:cs="FrankRuehl"/>
          <w:sz w:val="26"/>
          <w:szCs w:val="26"/>
          <w:rtl/>
        </w:rPr>
        <w:t>יעשה זה בן גרושה או בן חלוצה</w:t>
      </w:r>
      <w:r w:rsidRPr="00E14CF9">
        <w:rPr>
          <w:rFonts w:cs="FrankRuehl" w:hint="cs"/>
          <w:sz w:val="26"/>
          <w:szCs w:val="26"/>
          <w:rtl/>
        </w:rPr>
        <w:t>,</w:t>
      </w:r>
      <w:r w:rsidRPr="00E14CF9">
        <w:rPr>
          <w:rFonts w:cs="FrankRuehl"/>
          <w:sz w:val="26"/>
          <w:szCs w:val="26"/>
          <w:rtl/>
        </w:rPr>
        <w:t xml:space="preserve"> אלא סופג את הארבעים.</w:t>
      </w:r>
    </w:p>
    <w:p w14:paraId="7A4826CE"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ומקשים התוס'</w:t>
      </w:r>
      <w:r w:rsidRPr="00E14CF9">
        <w:rPr>
          <w:rFonts w:cs="FrankRuehl"/>
          <w:rtl/>
        </w:rPr>
        <w:t xml:space="preserve"> </w:t>
      </w:r>
      <w:r w:rsidRPr="00E14CF9">
        <w:rPr>
          <w:rFonts w:cs="FrankRuehl" w:hint="cs"/>
          <w:rtl/>
        </w:rPr>
        <w:t>(ד"ה מעידין)</w:t>
      </w:r>
      <w:r w:rsidRPr="00E14CF9">
        <w:rPr>
          <w:rFonts w:cs="FrankRuehl" w:hint="cs"/>
          <w:sz w:val="26"/>
          <w:szCs w:val="26"/>
          <w:rtl/>
        </w:rPr>
        <w:t xml:space="preserve"> </w:t>
      </w:r>
      <w:r w:rsidRPr="00E14CF9">
        <w:rPr>
          <w:rFonts w:cs="FrankRuehl"/>
          <w:sz w:val="26"/>
          <w:szCs w:val="26"/>
          <w:rtl/>
        </w:rPr>
        <w:t xml:space="preserve">אמאי לא תני האי דינא בהעידו עליו שהוא ממזר, שזה יכול להיות אפילו בישראל, </w:t>
      </w:r>
      <w:r w:rsidRPr="00E14CF9">
        <w:rPr>
          <w:rFonts w:cs="FrankRuehl" w:hint="cs"/>
          <w:sz w:val="26"/>
          <w:szCs w:val="26"/>
          <w:rtl/>
        </w:rPr>
        <w:t>ו</w:t>
      </w:r>
      <w:r w:rsidRPr="00E14CF9">
        <w:rPr>
          <w:rFonts w:cs="FrankRuehl"/>
          <w:sz w:val="26"/>
          <w:szCs w:val="26"/>
          <w:rtl/>
        </w:rPr>
        <w:t>לא רק בכהן.</w:t>
      </w:r>
      <w:r w:rsidRPr="00E14CF9">
        <w:rPr>
          <w:rFonts w:cs="FrankRuehl" w:hint="cs"/>
          <w:sz w:val="26"/>
          <w:szCs w:val="26"/>
          <w:rtl/>
        </w:rPr>
        <w:t xml:space="preserve"> </w:t>
      </w:r>
      <w:r w:rsidRPr="00E14CF9">
        <w:rPr>
          <w:rFonts w:cs="FrankRuehl"/>
          <w:sz w:val="26"/>
          <w:szCs w:val="26"/>
          <w:rtl/>
        </w:rPr>
        <w:t>תוס' מתרצים</w:t>
      </w:r>
      <w:r w:rsidRPr="00E14CF9">
        <w:rPr>
          <w:rFonts w:cs="FrankRuehl" w:hint="cs"/>
          <w:sz w:val="26"/>
          <w:szCs w:val="26"/>
          <w:rtl/>
        </w:rPr>
        <w:t xml:space="preserve">: </w:t>
      </w:r>
      <w:r w:rsidRPr="00E14CF9">
        <w:rPr>
          <w:rFonts w:cs="FrankRuehl"/>
          <w:sz w:val="26"/>
          <w:szCs w:val="26"/>
          <w:rtl/>
        </w:rPr>
        <w:t>כיוון דסליק מ</w:t>
      </w:r>
      <w:r w:rsidRPr="00E14CF9">
        <w:rPr>
          <w:rFonts w:cs="FrankRuehl" w:hint="cs"/>
          <w:sz w:val="26"/>
          <w:szCs w:val="26"/>
          <w:rtl/>
        </w:rPr>
        <w:t xml:space="preserve">דיני </w:t>
      </w:r>
      <w:r w:rsidRPr="00E14CF9">
        <w:rPr>
          <w:rFonts w:cs="FrankRuehl"/>
          <w:sz w:val="26"/>
          <w:szCs w:val="26"/>
          <w:rtl/>
        </w:rPr>
        <w:t>בת כהן ב</w:t>
      </w:r>
      <w:r w:rsidRPr="00E14CF9">
        <w:rPr>
          <w:rFonts w:cs="FrankRuehl" w:hint="cs"/>
          <w:sz w:val="26"/>
          <w:szCs w:val="26"/>
          <w:rtl/>
        </w:rPr>
        <w:t xml:space="preserve">מסכת </w:t>
      </w:r>
      <w:r w:rsidRPr="00E14CF9">
        <w:rPr>
          <w:rFonts w:cs="FrankRuehl"/>
          <w:sz w:val="26"/>
          <w:szCs w:val="26"/>
          <w:rtl/>
        </w:rPr>
        <w:t>סנהדרין</w:t>
      </w:r>
      <w:r w:rsidRPr="00E14CF9">
        <w:rPr>
          <w:rFonts w:cs="FrankRuehl" w:hint="cs"/>
          <w:sz w:val="26"/>
          <w:szCs w:val="26"/>
          <w:rtl/>
        </w:rPr>
        <w:t>,</w:t>
      </w:r>
      <w:r w:rsidRPr="00E14CF9">
        <w:rPr>
          <w:rFonts w:cs="FrankRuehl"/>
          <w:sz w:val="26"/>
          <w:szCs w:val="26"/>
          <w:rtl/>
        </w:rPr>
        <w:t xml:space="preserve"> ע"כ </w:t>
      </w:r>
      <w:r w:rsidRPr="00E14CF9">
        <w:rPr>
          <w:rFonts w:cs="FrankRuehl" w:hint="cs"/>
          <w:sz w:val="26"/>
          <w:szCs w:val="26"/>
          <w:rtl/>
        </w:rPr>
        <w:t>נקט ב</w:t>
      </w:r>
      <w:r w:rsidRPr="00E14CF9">
        <w:rPr>
          <w:rFonts w:cs="FrankRuehl"/>
          <w:sz w:val="26"/>
          <w:szCs w:val="26"/>
          <w:rtl/>
        </w:rPr>
        <w:t xml:space="preserve">דין </w:t>
      </w:r>
      <w:r w:rsidRPr="00E14CF9">
        <w:rPr>
          <w:rFonts w:cs="FrankRuehl" w:hint="cs"/>
          <w:sz w:val="26"/>
          <w:szCs w:val="26"/>
          <w:rtl/>
        </w:rPr>
        <w:t>השייך דווקא ל</w:t>
      </w:r>
      <w:r w:rsidRPr="00E14CF9">
        <w:rPr>
          <w:rFonts w:cs="FrankRuehl"/>
          <w:sz w:val="26"/>
          <w:szCs w:val="26"/>
          <w:rtl/>
        </w:rPr>
        <w:t>כה</w:t>
      </w:r>
      <w:r w:rsidRPr="00E14CF9">
        <w:rPr>
          <w:rFonts w:cs="FrankRuehl" w:hint="cs"/>
          <w:sz w:val="26"/>
          <w:szCs w:val="26"/>
          <w:rtl/>
        </w:rPr>
        <w:t>נים</w:t>
      </w:r>
      <w:r w:rsidRPr="00E14CF9">
        <w:rPr>
          <w:rFonts w:cs="FrankRuehl"/>
          <w:sz w:val="26"/>
          <w:szCs w:val="26"/>
          <w:rtl/>
        </w:rPr>
        <w:t>.</w:t>
      </w:r>
    </w:p>
    <w:p w14:paraId="3D05B8E1"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אבל אפשר לתרץ את קושיית התוס' באופן אחר. התנא משמיע לנו חידוש בדין של בן גרושה ובן חלוצה</w:t>
      </w:r>
      <w:r w:rsidRPr="00E14CF9">
        <w:rPr>
          <w:rFonts w:cs="FrankRuehl" w:hint="cs"/>
          <w:sz w:val="26"/>
          <w:szCs w:val="26"/>
          <w:rtl/>
        </w:rPr>
        <w:t>,</w:t>
      </w:r>
      <w:r w:rsidRPr="00E14CF9">
        <w:rPr>
          <w:rFonts w:cs="FrankRuehl"/>
          <w:sz w:val="26"/>
          <w:szCs w:val="26"/>
          <w:rtl/>
        </w:rPr>
        <w:t xml:space="preserve"> שלא נ</w:t>
      </w:r>
      <w:r w:rsidRPr="00E14CF9">
        <w:rPr>
          <w:rFonts w:cs="FrankRuehl" w:hint="cs"/>
          <w:sz w:val="26"/>
          <w:szCs w:val="26"/>
          <w:rtl/>
        </w:rPr>
        <w:t>אמר</w:t>
      </w:r>
      <w:r w:rsidRPr="00E14CF9">
        <w:rPr>
          <w:rFonts w:cs="FrankRuehl"/>
          <w:sz w:val="26"/>
          <w:szCs w:val="26"/>
          <w:rtl/>
        </w:rPr>
        <w:t xml:space="preserve"> </w:t>
      </w:r>
      <w:r w:rsidRPr="00E14CF9">
        <w:rPr>
          <w:rFonts w:cs="FrankRuehl" w:hint="cs"/>
          <w:sz w:val="26"/>
          <w:szCs w:val="26"/>
          <w:rtl/>
        </w:rPr>
        <w:t>ש</w:t>
      </w:r>
      <w:r w:rsidRPr="00E14CF9">
        <w:rPr>
          <w:rFonts w:cs="FrankRuehl"/>
          <w:sz w:val="26"/>
          <w:szCs w:val="26"/>
          <w:rtl/>
        </w:rPr>
        <w:t>דווקא ב</w:t>
      </w:r>
      <w:r w:rsidRPr="00E14CF9">
        <w:rPr>
          <w:rFonts w:cs="FrankRuehl" w:hint="cs"/>
          <w:sz w:val="26"/>
          <w:szCs w:val="26"/>
          <w:rtl/>
        </w:rPr>
        <w:t>"</w:t>
      </w:r>
      <w:r w:rsidRPr="00E14CF9">
        <w:rPr>
          <w:rFonts w:cs="FrankRuehl"/>
          <w:sz w:val="26"/>
          <w:szCs w:val="26"/>
          <w:rtl/>
        </w:rPr>
        <w:t>מעידין עליו שהוא ממזר</w:t>
      </w:r>
      <w:r w:rsidRPr="00E14CF9">
        <w:rPr>
          <w:rFonts w:cs="FrankRuehl" w:hint="cs"/>
          <w:sz w:val="26"/>
          <w:szCs w:val="26"/>
          <w:rtl/>
        </w:rPr>
        <w:t>",</w:t>
      </w:r>
      <w:r w:rsidRPr="00E14CF9">
        <w:rPr>
          <w:rFonts w:cs="FrankRuehl"/>
          <w:sz w:val="26"/>
          <w:szCs w:val="26"/>
          <w:rtl/>
        </w:rPr>
        <w:t xml:space="preserve"> ש</w:t>
      </w:r>
      <w:r w:rsidRPr="00E14CF9">
        <w:rPr>
          <w:rFonts w:cs="FrankRuehl" w:hint="cs"/>
          <w:sz w:val="26"/>
          <w:szCs w:val="26"/>
          <w:rtl/>
        </w:rPr>
        <w:t>באו ל</w:t>
      </w:r>
      <w:r w:rsidRPr="00E14CF9">
        <w:rPr>
          <w:rFonts w:cs="FrankRuehl"/>
          <w:sz w:val="26"/>
          <w:szCs w:val="26"/>
          <w:rtl/>
        </w:rPr>
        <w:t xml:space="preserve">פסול </w:t>
      </w:r>
      <w:r w:rsidRPr="00E14CF9">
        <w:rPr>
          <w:rFonts w:cs="FrankRuehl" w:hint="cs"/>
          <w:sz w:val="26"/>
          <w:szCs w:val="26"/>
          <w:rtl/>
        </w:rPr>
        <w:t xml:space="preserve">את </w:t>
      </w:r>
      <w:r w:rsidRPr="00E14CF9">
        <w:rPr>
          <w:rFonts w:cs="FrankRuehl"/>
          <w:sz w:val="26"/>
          <w:szCs w:val="26"/>
          <w:rtl/>
        </w:rPr>
        <w:t>זרעו בהחלט</w:t>
      </w:r>
      <w:r w:rsidRPr="00E14CF9">
        <w:rPr>
          <w:rFonts w:cs="FrankRuehl" w:hint="cs"/>
          <w:sz w:val="26"/>
          <w:szCs w:val="26"/>
          <w:rtl/>
        </w:rPr>
        <w:t xml:space="preserve"> – </w:t>
      </w:r>
      <w:r w:rsidRPr="00E14CF9">
        <w:rPr>
          <w:rFonts w:cs="FrankRuehl"/>
          <w:sz w:val="26"/>
          <w:szCs w:val="26"/>
          <w:rtl/>
        </w:rPr>
        <w:t xml:space="preserve"> בזה ודאי אנו דורשים "ועשיתם לו" ולא לזרעו, </w:t>
      </w:r>
      <w:r w:rsidRPr="00E14CF9">
        <w:rPr>
          <w:rFonts w:cs="FrankRuehl" w:hint="cs"/>
          <w:sz w:val="26"/>
          <w:szCs w:val="26"/>
          <w:rtl/>
        </w:rPr>
        <w:t>ולכן</w:t>
      </w:r>
      <w:r w:rsidRPr="00E14CF9">
        <w:rPr>
          <w:rFonts w:cs="FrankRuehl"/>
          <w:sz w:val="26"/>
          <w:szCs w:val="26"/>
          <w:rtl/>
        </w:rPr>
        <w:t xml:space="preserve"> אין אומרים שהוא יעשה ממזר</w:t>
      </w:r>
      <w:r w:rsidRPr="00E14CF9">
        <w:rPr>
          <w:rFonts w:cs="FrankRuehl" w:hint="cs"/>
          <w:sz w:val="26"/>
          <w:szCs w:val="26"/>
          <w:rtl/>
        </w:rPr>
        <w:t>; אבל ב"מעידין עליו שהוא בן גרושה ובן חלוצה", שבזה קיימא לן שאם</w:t>
      </w:r>
      <w:r w:rsidRPr="00E14CF9">
        <w:rPr>
          <w:rFonts w:cs="FrankRuehl"/>
          <w:sz w:val="26"/>
          <w:szCs w:val="26"/>
          <w:rtl/>
        </w:rPr>
        <w:t xml:space="preserve"> עבד ואחרי העבודה נודע שהוא בן גרושה או בן חלוצה עבודתו כשרה</w:t>
      </w:r>
      <w:r w:rsidRPr="00E14CF9">
        <w:rPr>
          <w:rFonts w:cs="FrankRuehl" w:hint="cs"/>
          <w:rtl/>
        </w:rPr>
        <w:t xml:space="preserve"> (קידושין סו ע"ב)</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ומ</w:t>
      </w:r>
      <w:r w:rsidRPr="00E14CF9">
        <w:rPr>
          <w:rFonts w:cs="FrankRuehl"/>
          <w:sz w:val="26"/>
          <w:szCs w:val="26"/>
          <w:rtl/>
        </w:rPr>
        <w:t>כ</w:t>
      </w:r>
      <w:r w:rsidRPr="00E14CF9">
        <w:rPr>
          <w:rFonts w:cs="FrankRuehl" w:hint="cs"/>
          <w:sz w:val="26"/>
          <w:szCs w:val="26"/>
          <w:rtl/>
        </w:rPr>
        <w:t>י</w:t>
      </w:r>
      <w:r w:rsidRPr="00E14CF9">
        <w:rPr>
          <w:rFonts w:cs="FrankRuehl"/>
          <w:sz w:val="26"/>
          <w:szCs w:val="26"/>
          <w:rtl/>
        </w:rPr>
        <w:t>ון</w:t>
      </w:r>
      <w:r w:rsidRPr="00E14CF9">
        <w:rPr>
          <w:rFonts w:cs="FrankRuehl" w:hint="cs"/>
          <w:sz w:val="26"/>
          <w:szCs w:val="26"/>
          <w:rtl/>
        </w:rPr>
        <w:t xml:space="preserve"> ש</w:t>
      </w:r>
      <w:r w:rsidRPr="00E14CF9">
        <w:rPr>
          <w:rFonts w:cs="FrankRuehl"/>
          <w:sz w:val="26"/>
          <w:szCs w:val="26"/>
          <w:rtl/>
        </w:rPr>
        <w:t>בדיעבד עבודתו כשרה לא נקרא</w:t>
      </w:r>
      <w:r w:rsidRPr="00E14CF9">
        <w:rPr>
          <w:rFonts w:cs="FrankRuehl" w:hint="cs"/>
          <w:sz w:val="26"/>
          <w:szCs w:val="26"/>
          <w:rtl/>
        </w:rPr>
        <w:t xml:space="preserve"> זה</w:t>
      </w:r>
      <w:r w:rsidRPr="00E14CF9">
        <w:rPr>
          <w:rFonts w:cs="FrankRuehl"/>
          <w:sz w:val="26"/>
          <w:szCs w:val="26"/>
          <w:rtl/>
        </w:rPr>
        <w:t xml:space="preserve"> פסול </w:t>
      </w:r>
      <w:r w:rsidRPr="00E14CF9">
        <w:rPr>
          <w:rFonts w:cs="FrankRuehl" w:hint="cs"/>
          <w:sz w:val="26"/>
          <w:szCs w:val="26"/>
          <w:rtl/>
        </w:rPr>
        <w:t>ב</w:t>
      </w:r>
      <w:r w:rsidRPr="00E14CF9">
        <w:rPr>
          <w:rFonts w:cs="FrankRuehl"/>
          <w:sz w:val="26"/>
          <w:szCs w:val="26"/>
          <w:rtl/>
        </w:rPr>
        <w:t xml:space="preserve">זרעו, </w:t>
      </w:r>
      <w:r w:rsidRPr="00E14CF9">
        <w:rPr>
          <w:rFonts w:cs="FrankRuehl" w:hint="cs"/>
          <w:sz w:val="26"/>
          <w:szCs w:val="26"/>
          <w:rtl/>
        </w:rPr>
        <w:t>לכאורה יכולנו לומר</w:t>
      </w:r>
      <w:r w:rsidRPr="00E14CF9">
        <w:rPr>
          <w:rFonts w:cs="FrankRuehl"/>
          <w:sz w:val="26"/>
          <w:szCs w:val="26"/>
          <w:rtl/>
        </w:rPr>
        <w:t xml:space="preserve"> </w:t>
      </w:r>
      <w:r w:rsidRPr="00E14CF9">
        <w:rPr>
          <w:rFonts w:cs="FrankRuehl" w:hint="cs"/>
          <w:sz w:val="26"/>
          <w:szCs w:val="26"/>
          <w:rtl/>
        </w:rPr>
        <w:t>שי</w:t>
      </w:r>
      <w:r w:rsidRPr="00E14CF9">
        <w:rPr>
          <w:rFonts w:cs="FrankRuehl"/>
          <w:sz w:val="26"/>
          <w:szCs w:val="26"/>
          <w:rtl/>
        </w:rPr>
        <w:t>יעשה בן גרושה או בן חלוצה. ו</w:t>
      </w:r>
      <w:r w:rsidRPr="00E14CF9">
        <w:rPr>
          <w:rFonts w:cs="FrankRuehl" w:hint="cs"/>
          <w:sz w:val="26"/>
          <w:szCs w:val="26"/>
          <w:rtl/>
        </w:rPr>
        <w:t>מצורף לזה, ש</w:t>
      </w:r>
      <w:r w:rsidRPr="00E14CF9">
        <w:rPr>
          <w:rFonts w:cs="FrankRuehl"/>
          <w:sz w:val="26"/>
          <w:szCs w:val="26"/>
          <w:rtl/>
        </w:rPr>
        <w:t>גם לא שייך לחייבו מלקות</w:t>
      </w:r>
      <w:r w:rsidRPr="00E14CF9">
        <w:rPr>
          <w:rFonts w:cs="FrankRuehl" w:hint="cs"/>
          <w:sz w:val="26"/>
          <w:szCs w:val="26"/>
          <w:rtl/>
        </w:rPr>
        <w:t>,</w:t>
      </w:r>
      <w:r w:rsidRPr="00E14CF9">
        <w:rPr>
          <w:rFonts w:cs="FrankRuehl"/>
          <w:sz w:val="26"/>
          <w:szCs w:val="26"/>
          <w:rtl/>
        </w:rPr>
        <w:t xml:space="preserve"> כיוון דבדיעבד עבודתו כשרה. </w:t>
      </w:r>
      <w:r w:rsidRPr="00E14CF9">
        <w:rPr>
          <w:rFonts w:cs="FrankRuehl" w:hint="cs"/>
          <w:sz w:val="26"/>
          <w:szCs w:val="26"/>
          <w:rtl/>
        </w:rPr>
        <w:t xml:space="preserve">על </w:t>
      </w:r>
      <w:r w:rsidRPr="00E14CF9">
        <w:rPr>
          <w:rFonts w:cs="FrankRuehl" w:hint="cs"/>
          <w:sz w:val="26"/>
          <w:szCs w:val="26"/>
          <w:rtl/>
        </w:rPr>
        <w:lastRenderedPageBreak/>
        <w:t>זה השמיעה לנו המשנה, שגם בכהאי גוונא אין אומרים ייעשה בן גרושה ובן חלוצה, אלא סופג את הארבעים. והטעם לכך, שגם זה נקרא פסול בזרעו, שהרי לכתחילה אין לתת לבן גרושה ובן חלוצה לעבוד.</w:t>
      </w:r>
    </w:p>
    <w:p w14:paraId="1F9255F3"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והנה עיקר הדין של בן גרושה</w:t>
      </w:r>
      <w:r w:rsidRPr="00E14CF9">
        <w:rPr>
          <w:rFonts w:cs="FrankRuehl" w:hint="cs"/>
          <w:sz w:val="26"/>
          <w:szCs w:val="26"/>
          <w:rtl/>
        </w:rPr>
        <w:t>,</w:t>
      </w:r>
      <w:r w:rsidRPr="00E14CF9">
        <w:rPr>
          <w:rFonts w:cs="FrankRuehl"/>
          <w:sz w:val="26"/>
          <w:szCs w:val="26"/>
          <w:rtl/>
        </w:rPr>
        <w:t xml:space="preserve"> שבדיעבד עבודתו כשרה</w:t>
      </w:r>
      <w:r w:rsidRPr="00E14CF9">
        <w:rPr>
          <w:rFonts w:cs="FrankRuehl" w:hint="cs"/>
          <w:sz w:val="26"/>
          <w:szCs w:val="26"/>
          <w:rtl/>
        </w:rPr>
        <w:t>,</w:t>
      </w:r>
      <w:r w:rsidRPr="00E14CF9">
        <w:rPr>
          <w:rFonts w:cs="FrankRuehl"/>
          <w:sz w:val="26"/>
          <w:szCs w:val="26"/>
          <w:rtl/>
        </w:rPr>
        <w:t xml:space="preserve"> אנחנו לומדים מהפסוק "הנני נותן לו ברית כהונת עולם לו ולזרעו אחריו" </w:t>
      </w:r>
      <w:r w:rsidRPr="00E14CF9">
        <w:rPr>
          <w:rFonts w:cs="FrankRuehl" w:hint="cs"/>
          <w:sz w:val="26"/>
          <w:szCs w:val="26"/>
          <w:rtl/>
        </w:rPr>
        <w:t xml:space="preserve">– </w:t>
      </w:r>
      <w:r w:rsidRPr="00E14CF9">
        <w:rPr>
          <w:rFonts w:cs="FrankRuehl"/>
          <w:sz w:val="26"/>
          <w:szCs w:val="26"/>
          <w:rtl/>
        </w:rPr>
        <w:t>בין זרע כשר ובין זרע פסול. ויש להקשות</w:t>
      </w:r>
      <w:r w:rsidRPr="00E14CF9">
        <w:rPr>
          <w:rFonts w:cs="FrankRuehl" w:hint="cs"/>
          <w:sz w:val="26"/>
          <w:szCs w:val="26"/>
          <w:rtl/>
        </w:rPr>
        <w:t>:</w:t>
      </w:r>
      <w:r w:rsidRPr="00E14CF9">
        <w:rPr>
          <w:rFonts w:cs="FrankRuehl"/>
          <w:sz w:val="26"/>
          <w:szCs w:val="26"/>
          <w:rtl/>
        </w:rPr>
        <w:t xml:space="preserve"> מאין אנו יודעים שהפסוק בא להכשיר אחרי שנודע שהוא ודאי בן גרושה או בן חלוצה</w:t>
      </w:r>
      <w:r w:rsidRPr="00E14CF9">
        <w:rPr>
          <w:rFonts w:cs="FrankRuehl" w:hint="cs"/>
          <w:sz w:val="26"/>
          <w:szCs w:val="26"/>
          <w:rtl/>
        </w:rPr>
        <w:t>?</w:t>
      </w:r>
      <w:r w:rsidRPr="00E14CF9">
        <w:rPr>
          <w:rFonts w:cs="FrankRuehl"/>
          <w:sz w:val="26"/>
          <w:szCs w:val="26"/>
          <w:rtl/>
        </w:rPr>
        <w:t xml:space="preserve"> אולי הפסוק לא בא להכשיר אלא במקום שנודע שהוא בן גרושה מספק</w:t>
      </w:r>
      <w:r w:rsidRPr="00E14CF9">
        <w:rPr>
          <w:rFonts w:cs="FrankRuehl" w:hint="cs"/>
          <w:sz w:val="26"/>
          <w:szCs w:val="26"/>
          <w:rtl/>
        </w:rPr>
        <w:t>,</w:t>
      </w:r>
      <w:r w:rsidRPr="00E14CF9">
        <w:rPr>
          <w:rFonts w:cs="FrankRuehl"/>
          <w:sz w:val="26"/>
          <w:szCs w:val="26"/>
          <w:rtl/>
        </w:rPr>
        <w:t xml:space="preserve"> ש</w:t>
      </w:r>
      <w:r w:rsidRPr="00E14CF9">
        <w:rPr>
          <w:rFonts w:cs="FrankRuehl" w:hint="cs"/>
          <w:sz w:val="26"/>
          <w:szCs w:val="26"/>
          <w:rtl/>
        </w:rPr>
        <w:t>דווקא ב</w:t>
      </w:r>
      <w:r w:rsidRPr="00E14CF9">
        <w:rPr>
          <w:rFonts w:cs="FrankRuehl"/>
          <w:sz w:val="26"/>
          <w:szCs w:val="26"/>
          <w:rtl/>
        </w:rPr>
        <w:t xml:space="preserve">זה </w:t>
      </w:r>
      <w:r w:rsidRPr="00E14CF9">
        <w:rPr>
          <w:rFonts w:cs="FrankRuehl" w:hint="cs"/>
          <w:sz w:val="26"/>
          <w:szCs w:val="26"/>
          <w:rtl/>
        </w:rPr>
        <w:t>נחשב ש</w:t>
      </w:r>
      <w:r w:rsidRPr="00E14CF9">
        <w:rPr>
          <w:rFonts w:cs="FrankRuehl"/>
          <w:sz w:val="26"/>
          <w:szCs w:val="26"/>
          <w:rtl/>
        </w:rPr>
        <w:t>לא נודע</w:t>
      </w:r>
      <w:r w:rsidRPr="00E14CF9">
        <w:rPr>
          <w:rFonts w:cs="FrankRuehl" w:hint="cs"/>
          <w:sz w:val="26"/>
          <w:szCs w:val="26"/>
          <w:rtl/>
        </w:rPr>
        <w:t>,</w:t>
      </w:r>
      <w:r w:rsidRPr="00E14CF9">
        <w:rPr>
          <w:rFonts w:cs="FrankRuehl"/>
          <w:sz w:val="26"/>
          <w:szCs w:val="26"/>
          <w:rtl/>
        </w:rPr>
        <w:t xml:space="preserve"> אבל במקום שנודע אחרי </w:t>
      </w:r>
      <w:r w:rsidRPr="00E14CF9">
        <w:rPr>
          <w:rFonts w:cs="FrankRuehl" w:hint="cs"/>
          <w:sz w:val="26"/>
          <w:szCs w:val="26"/>
          <w:rtl/>
        </w:rPr>
        <w:t>ה</w:t>
      </w:r>
      <w:r w:rsidRPr="00E14CF9">
        <w:rPr>
          <w:rFonts w:cs="FrankRuehl"/>
          <w:sz w:val="26"/>
          <w:szCs w:val="26"/>
          <w:rtl/>
        </w:rPr>
        <w:t xml:space="preserve">עבודה שהוא </w:t>
      </w:r>
      <w:r w:rsidRPr="00E14CF9">
        <w:rPr>
          <w:rFonts w:cs="FrankRuehl" w:hint="cs"/>
          <w:sz w:val="26"/>
          <w:szCs w:val="26"/>
          <w:rtl/>
        </w:rPr>
        <w:t>ב</w:t>
      </w:r>
      <w:r w:rsidRPr="00E14CF9">
        <w:rPr>
          <w:rFonts w:cs="FrankRuehl"/>
          <w:sz w:val="26"/>
          <w:szCs w:val="26"/>
          <w:rtl/>
        </w:rPr>
        <w:t>וודאי בן גרושה א</w:t>
      </w:r>
      <w:r w:rsidRPr="00E14CF9">
        <w:rPr>
          <w:rFonts w:cs="FrankRuehl" w:hint="cs"/>
          <w:sz w:val="26"/>
          <w:szCs w:val="26"/>
          <w:rtl/>
        </w:rPr>
        <w:t>ין</w:t>
      </w:r>
      <w:r w:rsidRPr="00E14CF9">
        <w:rPr>
          <w:rFonts w:cs="FrankRuehl"/>
          <w:sz w:val="26"/>
          <w:szCs w:val="26"/>
          <w:rtl/>
        </w:rPr>
        <w:t xml:space="preserve"> </w:t>
      </w:r>
      <w:r w:rsidRPr="00E14CF9">
        <w:rPr>
          <w:rFonts w:cs="FrankRuehl" w:hint="cs"/>
          <w:sz w:val="26"/>
          <w:szCs w:val="26"/>
          <w:rtl/>
        </w:rPr>
        <w:t>לה</w:t>
      </w:r>
      <w:r w:rsidRPr="00E14CF9">
        <w:rPr>
          <w:rFonts w:cs="FrankRuehl"/>
          <w:sz w:val="26"/>
          <w:szCs w:val="26"/>
          <w:rtl/>
        </w:rPr>
        <w:t>כשיר את עבודתו</w:t>
      </w:r>
      <w:r w:rsidRPr="00E14CF9">
        <w:rPr>
          <w:rFonts w:cs="FrankRuehl" w:hint="cs"/>
          <w:sz w:val="26"/>
          <w:szCs w:val="26"/>
          <w:rtl/>
        </w:rPr>
        <w:t>!</w:t>
      </w:r>
    </w:p>
    <w:p w14:paraId="4BF80652" w14:textId="77777777" w:rsidR="00D93C6F" w:rsidRPr="00E14CF9" w:rsidRDefault="00D93C6F" w:rsidP="009B3DE5">
      <w:pPr>
        <w:spacing w:before="120" w:line="360" w:lineRule="exact"/>
        <w:jc w:val="both"/>
        <w:rPr>
          <w:rFonts w:cs="FrankRuehl"/>
          <w:sz w:val="26"/>
          <w:szCs w:val="26"/>
          <w:rtl/>
        </w:rPr>
      </w:pPr>
      <w:r w:rsidRPr="00E14CF9">
        <w:rPr>
          <w:rFonts w:cs="FrankRuehl"/>
          <w:sz w:val="26"/>
          <w:szCs w:val="26"/>
          <w:rtl/>
        </w:rPr>
        <w:t>צרי</w:t>
      </w:r>
      <w:r w:rsidRPr="00E14CF9">
        <w:rPr>
          <w:rFonts w:cs="FrankRuehl" w:hint="cs"/>
          <w:sz w:val="26"/>
          <w:szCs w:val="26"/>
          <w:rtl/>
        </w:rPr>
        <w:t>ך</w:t>
      </w:r>
      <w:r w:rsidRPr="00E14CF9">
        <w:rPr>
          <w:rFonts w:cs="FrankRuehl"/>
          <w:sz w:val="26"/>
          <w:szCs w:val="26"/>
          <w:rtl/>
        </w:rPr>
        <w:t xml:space="preserve"> לומר</w:t>
      </w:r>
      <w:r w:rsidRPr="00E14CF9">
        <w:rPr>
          <w:rFonts w:cs="FrankRuehl" w:hint="cs"/>
          <w:sz w:val="26"/>
          <w:szCs w:val="26"/>
          <w:rtl/>
        </w:rPr>
        <w:t>,</w:t>
      </w:r>
      <w:r w:rsidRPr="00E14CF9">
        <w:rPr>
          <w:rFonts w:cs="FrankRuehl"/>
          <w:sz w:val="26"/>
          <w:szCs w:val="26"/>
          <w:rtl/>
        </w:rPr>
        <w:t xml:space="preserve"> ש</w:t>
      </w:r>
      <w:r w:rsidRPr="00E14CF9">
        <w:rPr>
          <w:rFonts w:cs="FrankRuehl" w:hint="cs"/>
          <w:sz w:val="26"/>
          <w:szCs w:val="26"/>
          <w:rtl/>
        </w:rPr>
        <w:t>אין צורך בפסוק כדי להכשיר את עבודתו של</w:t>
      </w:r>
      <w:r w:rsidRPr="00E14CF9">
        <w:rPr>
          <w:rFonts w:cs="FrankRuehl"/>
          <w:sz w:val="26"/>
          <w:szCs w:val="26"/>
          <w:rtl/>
        </w:rPr>
        <w:t xml:space="preserve"> ספק בן גרושה</w:t>
      </w:r>
      <w:r w:rsidRPr="00E14CF9">
        <w:rPr>
          <w:rFonts w:cs="FrankRuehl" w:hint="cs"/>
          <w:sz w:val="26"/>
          <w:szCs w:val="26"/>
          <w:rtl/>
        </w:rPr>
        <w:t xml:space="preserve">, </w:t>
      </w:r>
      <w:r w:rsidRPr="00E14CF9">
        <w:rPr>
          <w:rFonts w:cs="FrankRuehl"/>
          <w:sz w:val="26"/>
          <w:szCs w:val="26"/>
          <w:rtl/>
        </w:rPr>
        <w:t xml:space="preserve">כיון שאנו פוסקים </w:t>
      </w:r>
      <w:r w:rsidRPr="00E14CF9">
        <w:rPr>
          <w:rFonts w:cs="FrankRuehl" w:hint="cs"/>
          <w:sz w:val="26"/>
          <w:szCs w:val="26"/>
          <w:rtl/>
        </w:rPr>
        <w:t>ש</w:t>
      </w:r>
      <w:r w:rsidRPr="00E14CF9">
        <w:rPr>
          <w:rFonts w:cs="FrankRuehl"/>
          <w:sz w:val="26"/>
          <w:szCs w:val="26"/>
          <w:rtl/>
        </w:rPr>
        <w:t>ספיקא דאו</w:t>
      </w:r>
      <w:r w:rsidRPr="00E14CF9">
        <w:rPr>
          <w:rFonts w:cs="FrankRuehl" w:hint="cs"/>
          <w:sz w:val="26"/>
          <w:szCs w:val="26"/>
          <w:rtl/>
        </w:rPr>
        <w:t>רייתא</w:t>
      </w:r>
      <w:r w:rsidRPr="00E14CF9">
        <w:rPr>
          <w:rFonts w:cs="FrankRuehl"/>
          <w:sz w:val="26"/>
          <w:szCs w:val="26"/>
          <w:rtl/>
        </w:rPr>
        <w:t xml:space="preserve"> מהתורה לקולא</w:t>
      </w:r>
      <w:r w:rsidRPr="00E14CF9">
        <w:rPr>
          <w:rFonts w:cs="FrankRuehl" w:hint="cs"/>
          <w:sz w:val="26"/>
          <w:szCs w:val="26"/>
          <w:rtl/>
        </w:rPr>
        <w:t>.</w:t>
      </w:r>
      <w:r w:rsidRPr="00E14CF9">
        <w:rPr>
          <w:rFonts w:cs="FrankRuehl"/>
          <w:sz w:val="26"/>
          <w:szCs w:val="26"/>
          <w:rtl/>
        </w:rPr>
        <w:t xml:space="preserve"> ע"כ הפסוק </w:t>
      </w:r>
      <w:r w:rsidRPr="00E14CF9">
        <w:rPr>
          <w:rFonts w:cs="FrankRuehl" w:hint="cs"/>
          <w:sz w:val="26"/>
          <w:szCs w:val="26"/>
          <w:rtl/>
        </w:rPr>
        <w:t>בא להכשיר ב</w:t>
      </w:r>
      <w:r w:rsidRPr="00E14CF9">
        <w:rPr>
          <w:rFonts w:cs="FrankRuehl"/>
          <w:sz w:val="26"/>
          <w:szCs w:val="26"/>
          <w:rtl/>
        </w:rPr>
        <w:t>וודאי בן גרושה.</w:t>
      </w:r>
    </w:p>
    <w:p w14:paraId="051756BA" w14:textId="77777777" w:rsidR="00D93C6F" w:rsidRPr="00E14CF9" w:rsidRDefault="00D93C6F" w:rsidP="009B3DE5">
      <w:pPr>
        <w:spacing w:before="120" w:line="360" w:lineRule="exact"/>
        <w:jc w:val="both"/>
        <w:rPr>
          <w:rFonts w:cs="FrankRuehl" w:hint="cs"/>
          <w:sz w:val="26"/>
          <w:szCs w:val="26"/>
          <w:rtl/>
        </w:rPr>
      </w:pPr>
    </w:p>
    <w:p w14:paraId="6B66D65D" w14:textId="77777777" w:rsidR="00D93C6F" w:rsidRPr="00E14CF9" w:rsidRDefault="00D93C6F" w:rsidP="009B3DE5">
      <w:pPr>
        <w:spacing w:before="120" w:line="360" w:lineRule="exact"/>
        <w:jc w:val="center"/>
        <w:rPr>
          <w:rFonts w:cs="FrankRuehl" w:hint="cs"/>
          <w:b/>
          <w:bCs/>
          <w:sz w:val="30"/>
          <w:szCs w:val="30"/>
          <w:rtl/>
        </w:rPr>
      </w:pPr>
      <w:r w:rsidRPr="00E14CF9">
        <w:rPr>
          <w:rFonts w:cs="FrankRuehl" w:hint="cs"/>
          <w:b/>
          <w:bCs/>
          <w:sz w:val="30"/>
          <w:szCs w:val="30"/>
          <w:rtl/>
        </w:rPr>
        <w:t>ה.</w:t>
      </w:r>
    </w:p>
    <w:p w14:paraId="633AA1D9" w14:textId="77777777" w:rsidR="00D93C6F" w:rsidRPr="00E14CF9" w:rsidRDefault="00D93C6F" w:rsidP="009B3DE5">
      <w:pPr>
        <w:spacing w:before="120" w:line="360" w:lineRule="exact"/>
        <w:jc w:val="both"/>
        <w:rPr>
          <w:rFonts w:cs="FrankRuehl" w:hint="cs"/>
          <w:sz w:val="26"/>
          <w:szCs w:val="26"/>
          <w:rtl/>
        </w:rPr>
      </w:pPr>
      <w:r w:rsidRPr="00E14CF9">
        <w:rPr>
          <w:rFonts w:cs="FrankRuehl"/>
          <w:sz w:val="26"/>
          <w:szCs w:val="26"/>
          <w:rtl/>
        </w:rPr>
        <w:t xml:space="preserve">עכשיו </w:t>
      </w:r>
      <w:r w:rsidRPr="00E14CF9">
        <w:rPr>
          <w:rFonts w:cs="FrankRuehl" w:hint="cs"/>
          <w:sz w:val="26"/>
          <w:szCs w:val="26"/>
          <w:rtl/>
        </w:rPr>
        <w:t xml:space="preserve">מתבארת </w:t>
      </w:r>
      <w:r w:rsidRPr="00E14CF9">
        <w:rPr>
          <w:rFonts w:cs="FrankRuehl"/>
          <w:sz w:val="26"/>
          <w:szCs w:val="26"/>
          <w:rtl/>
        </w:rPr>
        <w:t>היטב הסמיכות של סוף מסכת סנהדרין לתחילת מסכת מכות. סיימנו את מסכת סנהדרין</w:t>
      </w:r>
      <w:r w:rsidRPr="00E14CF9">
        <w:rPr>
          <w:rFonts w:cs="FrankRuehl" w:hint="cs"/>
          <w:sz w:val="26"/>
          <w:szCs w:val="26"/>
          <w:rtl/>
        </w:rPr>
        <w:t xml:space="preserve"> במדרש:</w:t>
      </w:r>
      <w:r w:rsidRPr="00E14CF9">
        <w:rPr>
          <w:rFonts w:cs="FrankRuehl"/>
          <w:sz w:val="26"/>
          <w:szCs w:val="26"/>
          <w:rtl/>
        </w:rPr>
        <w:t xml:space="preserve"> "צדיק בא לעולם טובה באה לעולם". והקשינו שלכאורה </w:t>
      </w:r>
      <w:r w:rsidRPr="00E14CF9">
        <w:rPr>
          <w:rFonts w:cs="FrankRuehl" w:hint="cs"/>
          <w:sz w:val="26"/>
          <w:szCs w:val="26"/>
          <w:rtl/>
        </w:rPr>
        <w:t xml:space="preserve">דבר זה נלמד מהפסוק </w:t>
      </w:r>
      <w:r w:rsidRPr="00E14CF9">
        <w:rPr>
          <w:rFonts w:cs="FrankRuehl"/>
          <w:sz w:val="26"/>
          <w:szCs w:val="26"/>
          <w:rtl/>
        </w:rPr>
        <w:t>"זה ינחמנו"</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ב</w:t>
      </w:r>
      <w:r w:rsidRPr="00E14CF9">
        <w:rPr>
          <w:rFonts w:cs="FrankRuehl"/>
          <w:sz w:val="26"/>
          <w:szCs w:val="26"/>
          <w:rtl/>
        </w:rPr>
        <w:t>מאמרו של ר"א ביומא. ו</w:t>
      </w:r>
      <w:r w:rsidRPr="00E14CF9">
        <w:rPr>
          <w:rFonts w:cs="FrankRuehl" w:hint="cs"/>
          <w:sz w:val="26"/>
          <w:szCs w:val="26"/>
          <w:rtl/>
        </w:rPr>
        <w:t>יישב</w:t>
      </w:r>
      <w:r w:rsidRPr="00E14CF9">
        <w:rPr>
          <w:rFonts w:cs="FrankRuehl"/>
          <w:sz w:val="26"/>
          <w:szCs w:val="26"/>
          <w:rtl/>
        </w:rPr>
        <w:t>נו שהתנא בא להשמיע לנו שאפילו צדיק שהוא רק צדיק בדורותיו ולא בדורות אחרים</w:t>
      </w:r>
      <w:r w:rsidRPr="00E14CF9">
        <w:rPr>
          <w:rFonts w:cs="FrankRuehl" w:hint="cs"/>
          <w:sz w:val="26"/>
          <w:szCs w:val="26"/>
          <w:rtl/>
        </w:rPr>
        <w:t>,</w:t>
      </w:r>
      <w:r w:rsidRPr="00E14CF9">
        <w:rPr>
          <w:rFonts w:cs="FrankRuehl"/>
          <w:sz w:val="26"/>
          <w:szCs w:val="26"/>
          <w:rtl/>
        </w:rPr>
        <w:t xml:space="preserve"> כמו נח</w:t>
      </w:r>
      <w:r w:rsidRPr="00E14CF9">
        <w:rPr>
          <w:rFonts w:cs="FrankRuehl" w:hint="cs"/>
          <w:sz w:val="26"/>
          <w:szCs w:val="26"/>
          <w:rtl/>
        </w:rPr>
        <w:t>,</w:t>
      </w:r>
      <w:r w:rsidRPr="00E14CF9">
        <w:rPr>
          <w:rFonts w:cs="FrankRuehl"/>
          <w:sz w:val="26"/>
          <w:szCs w:val="26"/>
          <w:rtl/>
        </w:rPr>
        <w:t xml:space="preserve"> ג"כ מביא טובה לעולם</w:t>
      </w:r>
      <w:r w:rsidRPr="00E14CF9">
        <w:rPr>
          <w:rFonts w:cs="FrankRuehl" w:hint="cs"/>
          <w:sz w:val="26"/>
          <w:szCs w:val="26"/>
          <w:rtl/>
        </w:rPr>
        <w:t>.</w:t>
      </w:r>
      <w:r w:rsidRPr="00E14CF9">
        <w:rPr>
          <w:rFonts w:cs="FrankRuehl"/>
          <w:sz w:val="26"/>
          <w:szCs w:val="26"/>
          <w:rtl/>
        </w:rPr>
        <w:t xml:space="preserve"> א"כ אפילו חוק אחד נמי מציל מעונש</w:t>
      </w:r>
      <w:r w:rsidRPr="00E14CF9">
        <w:rPr>
          <w:rFonts w:cs="FrankRuehl" w:hint="cs"/>
          <w:sz w:val="26"/>
          <w:szCs w:val="26"/>
          <w:rtl/>
        </w:rPr>
        <w:t>,</w:t>
      </w:r>
      <w:r w:rsidRPr="00E14CF9">
        <w:rPr>
          <w:rFonts w:cs="FrankRuehl"/>
          <w:sz w:val="26"/>
          <w:szCs w:val="26"/>
          <w:rtl/>
        </w:rPr>
        <w:t xml:space="preserve"> כ</w:t>
      </w:r>
      <w:r w:rsidRPr="00E14CF9">
        <w:rPr>
          <w:rFonts w:cs="FrankRuehl" w:hint="cs"/>
          <w:sz w:val="26"/>
          <w:szCs w:val="26"/>
          <w:rtl/>
        </w:rPr>
        <w:t>שיטת</w:t>
      </w:r>
      <w:r w:rsidRPr="00E14CF9">
        <w:rPr>
          <w:rFonts w:cs="FrankRuehl"/>
          <w:sz w:val="26"/>
          <w:szCs w:val="26"/>
          <w:rtl/>
        </w:rPr>
        <w:t xml:space="preserve"> ר"י. </w:t>
      </w:r>
      <w:r w:rsidRPr="00E14CF9">
        <w:rPr>
          <w:rFonts w:cs="FrankRuehl" w:hint="cs"/>
          <w:sz w:val="26"/>
          <w:szCs w:val="26"/>
          <w:rtl/>
        </w:rPr>
        <w:t>לפי זה הסקנו שחצי שיעור</w:t>
      </w:r>
      <w:r w:rsidRPr="00E14CF9">
        <w:rPr>
          <w:rFonts w:cs="FrankRuehl"/>
          <w:sz w:val="26"/>
          <w:szCs w:val="26"/>
          <w:rtl/>
        </w:rPr>
        <w:t xml:space="preserve"> אסור מהתורה</w:t>
      </w:r>
      <w:r w:rsidRPr="00E14CF9">
        <w:rPr>
          <w:rFonts w:cs="FrankRuehl" w:hint="cs"/>
          <w:sz w:val="26"/>
          <w:szCs w:val="26"/>
          <w:rtl/>
        </w:rPr>
        <w:t>,</w:t>
      </w:r>
      <w:r w:rsidRPr="00E14CF9">
        <w:rPr>
          <w:rFonts w:cs="FrankRuehl"/>
          <w:sz w:val="26"/>
          <w:szCs w:val="26"/>
          <w:rtl/>
        </w:rPr>
        <w:t xml:space="preserve"> כי יש עליו חשיבות</w:t>
      </w:r>
      <w:r w:rsidRPr="00E14CF9">
        <w:rPr>
          <w:rFonts w:cs="FrankRuehl" w:hint="cs"/>
          <w:sz w:val="26"/>
          <w:szCs w:val="26"/>
          <w:rtl/>
        </w:rPr>
        <w:t>,</w:t>
      </w:r>
      <w:r w:rsidRPr="00E14CF9">
        <w:rPr>
          <w:rFonts w:cs="FrankRuehl"/>
          <w:sz w:val="26"/>
          <w:szCs w:val="26"/>
          <w:rtl/>
        </w:rPr>
        <w:t xml:space="preserve"> וא"כ </w:t>
      </w:r>
      <w:r w:rsidRPr="00E14CF9">
        <w:rPr>
          <w:rFonts w:cs="FrankRuehl" w:hint="cs"/>
          <w:sz w:val="26"/>
          <w:szCs w:val="26"/>
          <w:rtl/>
        </w:rPr>
        <w:t>אין לנו פסוק לאסור חלב</w:t>
      </w:r>
      <w:r w:rsidRPr="00E14CF9">
        <w:rPr>
          <w:rFonts w:cs="FrankRuehl"/>
          <w:sz w:val="26"/>
          <w:szCs w:val="26"/>
          <w:rtl/>
        </w:rPr>
        <w:t xml:space="preserve"> כוי</w:t>
      </w:r>
      <w:r w:rsidRPr="00E14CF9">
        <w:rPr>
          <w:rFonts w:cs="FrankRuehl" w:hint="cs"/>
          <w:sz w:val="26"/>
          <w:szCs w:val="26"/>
          <w:rtl/>
        </w:rPr>
        <w:t>,</w:t>
      </w:r>
      <w:r w:rsidRPr="00E14CF9">
        <w:rPr>
          <w:rFonts w:cs="FrankRuehl"/>
          <w:sz w:val="26"/>
          <w:szCs w:val="26"/>
          <w:rtl/>
        </w:rPr>
        <w:t xml:space="preserve"> שהוא ספק</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ו</w:t>
      </w:r>
      <w:r w:rsidRPr="00E14CF9">
        <w:rPr>
          <w:rFonts w:cs="FrankRuehl"/>
          <w:sz w:val="26"/>
          <w:szCs w:val="26"/>
          <w:rtl/>
        </w:rPr>
        <w:t>ספיקא מהתורה לקולא.</w:t>
      </w:r>
    </w:p>
    <w:p w14:paraId="5B5FE99B" w14:textId="77777777" w:rsidR="00D93C6F" w:rsidRPr="00E14CF9" w:rsidRDefault="00D93C6F" w:rsidP="009B3DE5">
      <w:pPr>
        <w:spacing w:before="120" w:line="360" w:lineRule="exact"/>
        <w:jc w:val="both"/>
        <w:rPr>
          <w:rFonts w:cs="FrankRuehl" w:hint="cs"/>
          <w:sz w:val="26"/>
          <w:szCs w:val="26"/>
          <w:rtl/>
        </w:rPr>
      </w:pPr>
      <w:r w:rsidRPr="00E14CF9">
        <w:rPr>
          <w:rFonts w:cs="FrankRuehl" w:hint="cs"/>
          <w:sz w:val="26"/>
          <w:szCs w:val="26"/>
          <w:rtl/>
        </w:rPr>
        <w:t>הלכה זו, שספיקא מהתורה לקולא, מבארת לנו את פתיחת מסכת מכות.</w:t>
      </w:r>
    </w:p>
    <w:p w14:paraId="0991CF1B" w14:textId="77777777" w:rsidR="00D93C6F" w:rsidRPr="00E14CF9" w:rsidRDefault="00D93C6F" w:rsidP="009B3DE5">
      <w:pPr>
        <w:spacing w:before="120" w:line="360" w:lineRule="exact"/>
        <w:jc w:val="both"/>
        <w:rPr>
          <w:rFonts w:cs="FrankRuehl"/>
          <w:sz w:val="26"/>
          <w:szCs w:val="26"/>
          <w:rtl/>
        </w:rPr>
      </w:pPr>
      <w:r w:rsidRPr="00E14CF9">
        <w:rPr>
          <w:rFonts w:cs="FrankRuehl" w:hint="cs"/>
          <w:sz w:val="26"/>
          <w:szCs w:val="26"/>
          <w:rtl/>
        </w:rPr>
        <w:t xml:space="preserve">דהנה מסכת </w:t>
      </w:r>
      <w:r w:rsidRPr="00E14CF9">
        <w:rPr>
          <w:rFonts w:cs="FrankRuehl"/>
          <w:sz w:val="26"/>
          <w:szCs w:val="26"/>
          <w:rtl/>
        </w:rPr>
        <w:t>מכות</w:t>
      </w:r>
      <w:r w:rsidRPr="00E14CF9">
        <w:rPr>
          <w:rFonts w:cs="FrankRuehl" w:hint="cs"/>
          <w:sz w:val="26"/>
          <w:szCs w:val="26"/>
          <w:rtl/>
        </w:rPr>
        <w:t xml:space="preserve"> פותחת:</w:t>
      </w:r>
      <w:r w:rsidRPr="00E14CF9">
        <w:rPr>
          <w:rFonts w:cs="FrankRuehl"/>
          <w:sz w:val="26"/>
          <w:szCs w:val="26"/>
          <w:rtl/>
        </w:rPr>
        <w:t xml:space="preserve"> "כיצד העדים נעשים זוממים מעידים שהוא בן גרושה או בן חלוצה"</w:t>
      </w:r>
      <w:r w:rsidRPr="00E14CF9">
        <w:rPr>
          <w:rFonts w:cs="FrankRuehl" w:hint="cs"/>
          <w:sz w:val="26"/>
          <w:szCs w:val="26"/>
          <w:rtl/>
        </w:rPr>
        <w:t xml:space="preserve"> –</w:t>
      </w:r>
      <w:r w:rsidRPr="00E14CF9">
        <w:rPr>
          <w:rFonts w:cs="FrankRuehl"/>
          <w:sz w:val="26"/>
          <w:szCs w:val="26"/>
          <w:rtl/>
        </w:rPr>
        <w:t xml:space="preserve"> וא</w:t>
      </w:r>
      <w:r w:rsidRPr="00E14CF9">
        <w:rPr>
          <w:rFonts w:cs="FrankRuehl" w:hint="cs"/>
          <w:sz w:val="26"/>
          <w:szCs w:val="26"/>
          <w:rtl/>
        </w:rPr>
        <w:t>ינה דנה ב"</w:t>
      </w:r>
      <w:r w:rsidRPr="00E14CF9">
        <w:rPr>
          <w:rFonts w:cs="FrankRuehl"/>
          <w:sz w:val="26"/>
          <w:szCs w:val="26"/>
          <w:rtl/>
        </w:rPr>
        <w:t>מעידים שהוא ממזר</w:t>
      </w:r>
      <w:r w:rsidRPr="00E14CF9">
        <w:rPr>
          <w:rFonts w:cs="FrankRuehl" w:hint="cs"/>
          <w:sz w:val="26"/>
          <w:szCs w:val="26"/>
          <w:rtl/>
        </w:rPr>
        <w:t>",</w:t>
      </w:r>
      <w:r w:rsidRPr="00E14CF9">
        <w:rPr>
          <w:rFonts w:cs="FrankRuehl"/>
          <w:sz w:val="26"/>
          <w:szCs w:val="26"/>
          <w:rtl/>
        </w:rPr>
        <w:t xml:space="preserve"> לרבותא שאע"פ שעבד ואח"כ נודע שהוא ודאי בן גרושה או בן חלוצה עבודתו כשרה. </w:t>
      </w:r>
      <w:r w:rsidRPr="00E14CF9">
        <w:rPr>
          <w:rFonts w:cs="FrankRuehl" w:hint="cs"/>
          <w:sz w:val="26"/>
          <w:szCs w:val="26"/>
          <w:rtl/>
        </w:rPr>
        <w:t xml:space="preserve">דין זה נלמד </w:t>
      </w:r>
      <w:r w:rsidRPr="00E14CF9">
        <w:rPr>
          <w:rFonts w:cs="FrankRuehl"/>
          <w:sz w:val="26"/>
          <w:szCs w:val="26"/>
          <w:rtl/>
        </w:rPr>
        <w:t>מהפסוק "לו ולזרעו"</w:t>
      </w:r>
      <w:r w:rsidRPr="00E14CF9">
        <w:rPr>
          <w:rFonts w:cs="FrankRuehl" w:hint="cs"/>
          <w:sz w:val="26"/>
          <w:szCs w:val="26"/>
          <w:rtl/>
        </w:rPr>
        <w:t>,</w:t>
      </w:r>
      <w:r w:rsidRPr="00E14CF9">
        <w:rPr>
          <w:rFonts w:cs="FrankRuehl"/>
          <w:sz w:val="26"/>
          <w:szCs w:val="26"/>
          <w:rtl/>
        </w:rPr>
        <w:t xml:space="preserve"> בין כשר בין פסול</w:t>
      </w:r>
      <w:r w:rsidRPr="00E14CF9">
        <w:rPr>
          <w:rFonts w:cs="FrankRuehl" w:hint="cs"/>
          <w:sz w:val="26"/>
          <w:szCs w:val="26"/>
          <w:rtl/>
        </w:rPr>
        <w:t>, ואין</w:t>
      </w:r>
      <w:r w:rsidRPr="00E14CF9">
        <w:rPr>
          <w:rFonts w:cs="FrankRuehl"/>
          <w:sz w:val="26"/>
          <w:szCs w:val="26"/>
          <w:rtl/>
        </w:rPr>
        <w:t xml:space="preserve"> אומרים שהוא י</w:t>
      </w:r>
      <w:r w:rsidRPr="00E14CF9">
        <w:rPr>
          <w:rFonts w:cs="FrankRuehl" w:hint="cs"/>
          <w:sz w:val="26"/>
          <w:szCs w:val="26"/>
          <w:rtl/>
        </w:rPr>
        <w:t>י</w:t>
      </w:r>
      <w:r w:rsidRPr="00E14CF9">
        <w:rPr>
          <w:rFonts w:cs="FrankRuehl"/>
          <w:sz w:val="26"/>
          <w:szCs w:val="26"/>
          <w:rtl/>
        </w:rPr>
        <w:t>עשה בן גרושה או בן חלוצה</w:t>
      </w:r>
      <w:r w:rsidRPr="00E14CF9">
        <w:rPr>
          <w:rFonts w:cs="FrankRuehl" w:hint="cs"/>
          <w:sz w:val="26"/>
          <w:szCs w:val="26"/>
          <w:rtl/>
        </w:rPr>
        <w:t>,</w:t>
      </w:r>
      <w:r w:rsidRPr="00E14CF9">
        <w:rPr>
          <w:rFonts w:cs="FrankRuehl"/>
          <w:sz w:val="26"/>
          <w:szCs w:val="26"/>
          <w:rtl/>
        </w:rPr>
        <w:t xml:space="preserve"> כיון שדורשים</w:t>
      </w:r>
      <w:r w:rsidRPr="00E14CF9">
        <w:rPr>
          <w:rFonts w:cs="FrankRuehl" w:hint="cs"/>
          <w:sz w:val="26"/>
          <w:szCs w:val="26"/>
          <w:rtl/>
        </w:rPr>
        <w:t>:</w:t>
      </w:r>
      <w:r w:rsidRPr="00E14CF9">
        <w:rPr>
          <w:rFonts w:cs="FrankRuehl"/>
          <w:sz w:val="26"/>
          <w:szCs w:val="26"/>
          <w:rtl/>
        </w:rPr>
        <w:t xml:space="preserve"> </w:t>
      </w:r>
      <w:r w:rsidRPr="00E14CF9">
        <w:rPr>
          <w:rFonts w:cs="FrankRuehl" w:hint="cs"/>
          <w:sz w:val="26"/>
          <w:szCs w:val="26"/>
          <w:rtl/>
        </w:rPr>
        <w:t>"</w:t>
      </w:r>
      <w:r w:rsidRPr="00E14CF9">
        <w:rPr>
          <w:rFonts w:cs="FrankRuehl"/>
          <w:sz w:val="26"/>
          <w:szCs w:val="26"/>
          <w:rtl/>
        </w:rPr>
        <w:t>לו</w:t>
      </w:r>
      <w:r w:rsidRPr="00E14CF9">
        <w:rPr>
          <w:rFonts w:cs="FrankRuehl" w:hint="cs"/>
          <w:sz w:val="26"/>
          <w:szCs w:val="26"/>
          <w:rtl/>
        </w:rPr>
        <w:t xml:space="preserve">" </w:t>
      </w:r>
      <w:r w:rsidRPr="00E14CF9">
        <w:rPr>
          <w:rFonts w:cs="FrankRuehl"/>
          <w:sz w:val="26"/>
          <w:szCs w:val="26"/>
          <w:rtl/>
        </w:rPr>
        <w:t xml:space="preserve">ולא לזרעו. הפסוק "לו ולזרעו אחריו" </w:t>
      </w:r>
      <w:r w:rsidRPr="00E14CF9">
        <w:rPr>
          <w:rFonts w:cs="FrankRuehl" w:hint="cs"/>
          <w:sz w:val="26"/>
          <w:szCs w:val="26"/>
          <w:rtl/>
        </w:rPr>
        <w:t>איירי</w:t>
      </w:r>
      <w:r w:rsidRPr="00E14CF9">
        <w:rPr>
          <w:rFonts w:cs="FrankRuehl"/>
          <w:sz w:val="26"/>
          <w:szCs w:val="26"/>
          <w:rtl/>
        </w:rPr>
        <w:t xml:space="preserve"> אפילו כשנודע שהוא ודאי בן גרושה או בן חלוצה, </w:t>
      </w:r>
      <w:r w:rsidRPr="00E14CF9">
        <w:rPr>
          <w:rFonts w:cs="FrankRuehl" w:hint="cs"/>
          <w:sz w:val="26"/>
          <w:szCs w:val="26"/>
          <w:rtl/>
        </w:rPr>
        <w:t xml:space="preserve">כי הרי </w:t>
      </w:r>
      <w:r w:rsidRPr="00E14CF9">
        <w:rPr>
          <w:rFonts w:cs="FrankRuehl"/>
          <w:sz w:val="26"/>
          <w:szCs w:val="26"/>
          <w:rtl/>
        </w:rPr>
        <w:t>לספק א</w:t>
      </w:r>
      <w:r w:rsidRPr="00E14CF9">
        <w:rPr>
          <w:rFonts w:cs="FrankRuehl" w:hint="cs"/>
          <w:sz w:val="26"/>
          <w:szCs w:val="26"/>
          <w:rtl/>
        </w:rPr>
        <w:t>ין צריך</w:t>
      </w:r>
      <w:r w:rsidRPr="00E14CF9">
        <w:rPr>
          <w:rFonts w:cs="FrankRuehl"/>
          <w:sz w:val="26"/>
          <w:szCs w:val="26"/>
          <w:rtl/>
        </w:rPr>
        <w:t xml:space="preserve"> פסוק</w:t>
      </w:r>
      <w:r w:rsidRPr="00E14CF9">
        <w:rPr>
          <w:rFonts w:cs="FrankRuehl" w:hint="cs"/>
          <w:sz w:val="26"/>
          <w:szCs w:val="26"/>
          <w:rtl/>
        </w:rPr>
        <w:t>,</w:t>
      </w:r>
      <w:r w:rsidRPr="00E14CF9">
        <w:rPr>
          <w:rFonts w:cs="FrankRuehl"/>
          <w:sz w:val="26"/>
          <w:szCs w:val="26"/>
          <w:rtl/>
        </w:rPr>
        <w:t xml:space="preserve"> כיון שספיקא מהתורה לקולא.  </w:t>
      </w:r>
    </w:p>
    <w:p w14:paraId="39C2F296" w14:textId="77777777" w:rsidR="00D93C6F" w:rsidRDefault="00D93C6F">
      <w:pPr>
        <w:rPr>
          <w:rFonts w:cs="FrankRuehl" w:hint="cs"/>
          <w:sz w:val="26"/>
          <w:szCs w:val="26"/>
          <w:rtl/>
          <w:lang w:eastAsia="en-US"/>
        </w:rPr>
      </w:pPr>
    </w:p>
    <w:p w14:paraId="06E12BAE" w14:textId="77777777" w:rsidR="00D93C6F" w:rsidRDefault="00D93C6F">
      <w:pPr>
        <w:rPr>
          <w:rFonts w:cs="FrankRuehl"/>
          <w:sz w:val="26"/>
          <w:szCs w:val="26"/>
          <w:rtl/>
          <w:lang w:eastAsia="en-US"/>
        </w:rPr>
        <w:sectPr w:rsidR="00D93C6F" w:rsidSect="009B3DE5">
          <w:headerReference w:type="even" r:id="rId69"/>
          <w:headerReference w:type="first" r:id="rId70"/>
          <w:pgSz w:w="9639" w:h="13608" w:code="9"/>
          <w:pgMar w:top="1134" w:right="1134" w:bottom="1134" w:left="1134" w:header="454" w:footer="567" w:gutter="0"/>
          <w:cols w:space="720"/>
          <w:titlePg/>
          <w:bidi/>
          <w:rtlGutter/>
        </w:sectPr>
      </w:pPr>
    </w:p>
    <w:p w14:paraId="075554C2" w14:textId="77777777" w:rsidR="00D93C6F" w:rsidRPr="009C2961" w:rsidRDefault="00D93C6F" w:rsidP="009B3DE5">
      <w:pPr>
        <w:spacing w:before="120" w:line="360" w:lineRule="exact"/>
        <w:jc w:val="center"/>
        <w:rPr>
          <w:rFonts w:cs="FrankRuehl" w:hint="cs"/>
          <w:b/>
          <w:bCs/>
          <w:sz w:val="40"/>
          <w:szCs w:val="40"/>
          <w:rtl/>
        </w:rPr>
      </w:pPr>
    </w:p>
    <w:p w14:paraId="6FA13FD6" w14:textId="77777777" w:rsidR="00D93C6F" w:rsidRPr="009C2961" w:rsidRDefault="00D93C6F" w:rsidP="009B3DE5">
      <w:pPr>
        <w:spacing w:before="120" w:line="360" w:lineRule="exact"/>
        <w:jc w:val="center"/>
        <w:rPr>
          <w:rFonts w:cs="FrankRuehl" w:hint="cs"/>
          <w:b/>
          <w:bCs/>
          <w:sz w:val="40"/>
          <w:szCs w:val="40"/>
          <w:rtl/>
        </w:rPr>
      </w:pPr>
      <w:r>
        <w:rPr>
          <w:rFonts w:cs="FrankRuehl" w:hint="cs"/>
          <w:b/>
          <w:bCs/>
          <w:sz w:val="40"/>
          <w:szCs w:val="40"/>
          <w:rtl/>
        </w:rPr>
        <w:t>הדרן</w:t>
      </w:r>
      <w:r w:rsidRPr="009C2961">
        <w:rPr>
          <w:rFonts w:cs="FrankRuehl"/>
          <w:b/>
          <w:bCs/>
          <w:sz w:val="40"/>
          <w:szCs w:val="40"/>
          <w:rtl/>
        </w:rPr>
        <w:t xml:space="preserve"> למסכת מכות</w:t>
      </w:r>
    </w:p>
    <w:p w14:paraId="181AD8C6"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ab/>
      </w:r>
    </w:p>
    <w:p w14:paraId="58FAEA49" w14:textId="77777777" w:rsidR="00D93C6F" w:rsidRPr="009C2961" w:rsidRDefault="00D93C6F" w:rsidP="009B3DE5">
      <w:pPr>
        <w:spacing w:before="120" w:line="360" w:lineRule="exact"/>
        <w:jc w:val="both"/>
        <w:rPr>
          <w:rFonts w:cs="FrankRuehl" w:hint="cs"/>
          <w:sz w:val="26"/>
          <w:szCs w:val="26"/>
          <w:rtl/>
        </w:rPr>
      </w:pPr>
    </w:p>
    <w:p w14:paraId="2CFAE1DD"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א.</w:t>
      </w:r>
    </w:p>
    <w:p w14:paraId="2FB7B1FA"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בסיום מסכת מכות</w:t>
      </w:r>
      <w:r w:rsidRPr="009C2961">
        <w:rPr>
          <w:rFonts w:cs="FrankRuehl" w:hint="cs"/>
          <w:rtl/>
        </w:rPr>
        <w:t xml:space="preserve"> (כד ע"ב)</w:t>
      </w:r>
      <w:r w:rsidRPr="009C2961">
        <w:rPr>
          <w:rFonts w:cs="FrankRuehl" w:hint="cs"/>
          <w:sz w:val="26"/>
          <w:szCs w:val="26"/>
          <w:rtl/>
        </w:rPr>
        <w:t>:</w:t>
      </w:r>
    </w:p>
    <w:p w14:paraId="3533A3BB" w14:textId="77777777" w:rsidR="00D93C6F" w:rsidRPr="009C2961" w:rsidRDefault="00D93C6F" w:rsidP="009B3DE5">
      <w:pPr>
        <w:spacing w:before="120" w:after="120" w:line="360" w:lineRule="exact"/>
        <w:ind w:left="454" w:right="454"/>
        <w:jc w:val="both"/>
        <w:rPr>
          <w:rFonts w:cs="FrankRuehl" w:hint="cs"/>
          <w:sz w:val="26"/>
          <w:szCs w:val="26"/>
          <w:rtl/>
        </w:rPr>
      </w:pPr>
      <w:r w:rsidRPr="009C2961">
        <w:rPr>
          <w:rFonts w:cs="FrankRuehl"/>
          <w:sz w:val="26"/>
          <w:szCs w:val="26"/>
          <w:rtl/>
        </w:rPr>
        <w:t>אמרו לו</w:t>
      </w:r>
      <w:r w:rsidRPr="009C2961">
        <w:rPr>
          <w:rFonts w:cs="FrankRuehl" w:hint="cs"/>
          <w:sz w:val="26"/>
          <w:szCs w:val="26"/>
          <w:rtl/>
        </w:rPr>
        <w:t>:</w:t>
      </w:r>
      <w:r w:rsidRPr="009C2961">
        <w:rPr>
          <w:rFonts w:cs="FrankRuehl"/>
          <w:sz w:val="26"/>
          <w:szCs w:val="26"/>
          <w:rtl/>
        </w:rPr>
        <w:t xml:space="preserve"> עקיבא נ</w:t>
      </w:r>
      <w:r w:rsidRPr="009C2961">
        <w:rPr>
          <w:rFonts w:cs="FrankRuehl" w:hint="cs"/>
          <w:sz w:val="26"/>
          <w:szCs w:val="26"/>
          <w:rtl/>
        </w:rPr>
        <w:t>י</w:t>
      </w:r>
      <w:r w:rsidRPr="009C2961">
        <w:rPr>
          <w:rFonts w:cs="FrankRuehl"/>
          <w:sz w:val="26"/>
          <w:szCs w:val="26"/>
          <w:rtl/>
        </w:rPr>
        <w:t>חמתנו</w:t>
      </w:r>
      <w:r w:rsidRPr="009C2961">
        <w:rPr>
          <w:rFonts w:cs="FrankRuehl" w:hint="cs"/>
          <w:sz w:val="26"/>
          <w:szCs w:val="26"/>
          <w:rtl/>
        </w:rPr>
        <w:t>,</w:t>
      </w:r>
      <w:r w:rsidRPr="009C2961">
        <w:rPr>
          <w:rFonts w:cs="FrankRuehl"/>
          <w:sz w:val="26"/>
          <w:szCs w:val="26"/>
          <w:rtl/>
        </w:rPr>
        <w:t xml:space="preserve"> עקיבא נחמתנו.</w:t>
      </w:r>
    </w:p>
    <w:p w14:paraId="191D0398"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 xml:space="preserve">הגמ' עצמה </w:t>
      </w:r>
      <w:r w:rsidRPr="009C2961">
        <w:rPr>
          <w:rFonts w:cs="FrankRuehl" w:hint="cs"/>
          <w:sz w:val="26"/>
          <w:szCs w:val="26"/>
          <w:rtl/>
        </w:rPr>
        <w:t>בתחילת מסכת שבועות מחפשת את הסבר הסמיכות של שבועות למכות:</w:t>
      </w:r>
    </w:p>
    <w:p w14:paraId="091F9CB6" w14:textId="77777777" w:rsidR="00D93C6F" w:rsidRPr="009C2961" w:rsidRDefault="00D93C6F" w:rsidP="009B3DE5">
      <w:pPr>
        <w:spacing w:before="120" w:after="120" w:line="360" w:lineRule="exact"/>
        <w:ind w:left="454" w:right="454"/>
        <w:jc w:val="both"/>
        <w:rPr>
          <w:rFonts w:cs="FrankRuehl"/>
          <w:sz w:val="26"/>
          <w:szCs w:val="26"/>
          <w:rtl/>
        </w:rPr>
      </w:pPr>
      <w:r w:rsidRPr="009C2961">
        <w:rPr>
          <w:rFonts w:cs="FrankRuehl"/>
          <w:sz w:val="26"/>
          <w:szCs w:val="26"/>
          <w:rtl/>
        </w:rPr>
        <w:t>מכדי תנא ממכות סליק</w:t>
      </w:r>
      <w:r w:rsidRPr="009C2961">
        <w:rPr>
          <w:rFonts w:cs="FrankRuehl" w:hint="cs"/>
          <w:sz w:val="26"/>
          <w:szCs w:val="26"/>
          <w:rtl/>
        </w:rPr>
        <w:t>,</w:t>
      </w:r>
      <w:r w:rsidRPr="009C2961">
        <w:rPr>
          <w:rFonts w:cs="FrankRuehl"/>
          <w:sz w:val="26"/>
          <w:szCs w:val="26"/>
          <w:rtl/>
        </w:rPr>
        <w:t xml:space="preserve"> מ"ש דתנא </w:t>
      </w:r>
      <w:r w:rsidRPr="009C2961">
        <w:rPr>
          <w:rFonts w:cs="FrankRuehl" w:hint="cs"/>
          <w:sz w:val="26"/>
          <w:szCs w:val="26"/>
          <w:rtl/>
        </w:rPr>
        <w:t>"</w:t>
      </w:r>
      <w:r w:rsidRPr="009C2961">
        <w:rPr>
          <w:rFonts w:cs="FrankRuehl"/>
          <w:sz w:val="26"/>
          <w:szCs w:val="26"/>
          <w:rtl/>
        </w:rPr>
        <w:t xml:space="preserve">שבועות </w:t>
      </w:r>
      <w:r w:rsidRPr="009C2961">
        <w:rPr>
          <w:rFonts w:cs="FrankRuehl" w:hint="cs"/>
          <w:sz w:val="26"/>
          <w:szCs w:val="26"/>
          <w:rtl/>
        </w:rPr>
        <w:t>[</w:t>
      </w:r>
      <w:r w:rsidRPr="009C2961">
        <w:rPr>
          <w:rFonts w:cs="FrankRuehl"/>
          <w:sz w:val="26"/>
          <w:szCs w:val="26"/>
          <w:rtl/>
        </w:rPr>
        <w:t>שתים שהן ארבע</w:t>
      </w:r>
      <w:r w:rsidRPr="009C2961">
        <w:rPr>
          <w:rFonts w:cs="FrankRuehl" w:hint="cs"/>
          <w:sz w:val="26"/>
          <w:szCs w:val="26"/>
          <w:rtl/>
        </w:rPr>
        <w:t xml:space="preserve">]"? </w:t>
      </w:r>
      <w:r w:rsidRPr="009C2961">
        <w:rPr>
          <w:rFonts w:cs="FrankRuehl"/>
          <w:sz w:val="26"/>
          <w:szCs w:val="26"/>
          <w:rtl/>
        </w:rPr>
        <w:t xml:space="preserve">משום </w:t>
      </w:r>
      <w:r w:rsidRPr="009C2961">
        <w:rPr>
          <w:rFonts w:cs="FrankRuehl" w:hint="cs"/>
          <w:sz w:val="26"/>
          <w:szCs w:val="26"/>
          <w:rtl/>
        </w:rPr>
        <w:t>דתני: "</w:t>
      </w:r>
      <w:r w:rsidRPr="009C2961">
        <w:rPr>
          <w:rFonts w:cs="FrankRuehl"/>
          <w:sz w:val="26"/>
          <w:szCs w:val="26"/>
          <w:rtl/>
        </w:rPr>
        <w:t>חייב על הראש שתים אחת מ</w:t>
      </w:r>
      <w:r w:rsidRPr="009C2961">
        <w:rPr>
          <w:rFonts w:cs="FrankRuehl" w:hint="cs"/>
          <w:sz w:val="26"/>
          <w:szCs w:val="26"/>
          <w:rtl/>
        </w:rPr>
        <w:t>י</w:t>
      </w:r>
      <w:r w:rsidRPr="009C2961">
        <w:rPr>
          <w:rFonts w:cs="FrankRuehl"/>
          <w:sz w:val="26"/>
          <w:szCs w:val="26"/>
          <w:rtl/>
        </w:rPr>
        <w:t>כן ואחת מ</w:t>
      </w:r>
      <w:r w:rsidRPr="009C2961">
        <w:rPr>
          <w:rFonts w:cs="FrankRuehl" w:hint="cs"/>
          <w:sz w:val="26"/>
          <w:szCs w:val="26"/>
          <w:rtl/>
        </w:rPr>
        <w:t>י</w:t>
      </w:r>
      <w:r w:rsidRPr="009C2961">
        <w:rPr>
          <w:rFonts w:cs="FrankRuehl"/>
          <w:sz w:val="26"/>
          <w:szCs w:val="26"/>
          <w:rtl/>
        </w:rPr>
        <w:t>כן</w:t>
      </w:r>
      <w:r w:rsidRPr="009C2961">
        <w:rPr>
          <w:rFonts w:cs="FrankRuehl" w:hint="cs"/>
          <w:sz w:val="26"/>
          <w:szCs w:val="26"/>
          <w:rtl/>
        </w:rPr>
        <w:t>,</w:t>
      </w:r>
      <w:r w:rsidRPr="009C2961">
        <w:rPr>
          <w:rFonts w:cs="FrankRuehl"/>
          <w:sz w:val="26"/>
          <w:szCs w:val="26"/>
          <w:rtl/>
        </w:rPr>
        <w:t xml:space="preserve"> ועל הזקן שתים מ</w:t>
      </w:r>
      <w:r w:rsidRPr="009C2961">
        <w:rPr>
          <w:rFonts w:cs="FrankRuehl" w:hint="cs"/>
          <w:sz w:val="26"/>
          <w:szCs w:val="26"/>
          <w:rtl/>
        </w:rPr>
        <w:t>י</w:t>
      </w:r>
      <w:r w:rsidRPr="009C2961">
        <w:rPr>
          <w:rFonts w:cs="FrankRuehl"/>
          <w:sz w:val="26"/>
          <w:szCs w:val="26"/>
          <w:rtl/>
        </w:rPr>
        <w:t>כן ושתים מ</w:t>
      </w:r>
      <w:r w:rsidRPr="009C2961">
        <w:rPr>
          <w:rFonts w:cs="FrankRuehl" w:hint="cs"/>
          <w:sz w:val="26"/>
          <w:szCs w:val="26"/>
          <w:rtl/>
        </w:rPr>
        <w:t>י</w:t>
      </w:r>
      <w:r w:rsidRPr="009C2961">
        <w:rPr>
          <w:rFonts w:cs="FrankRuehl"/>
          <w:sz w:val="26"/>
          <w:szCs w:val="26"/>
          <w:rtl/>
        </w:rPr>
        <w:t>כן ואחת מלמטה</w:t>
      </w:r>
      <w:r w:rsidRPr="009C2961">
        <w:rPr>
          <w:rFonts w:cs="FrankRuehl" w:hint="cs"/>
          <w:sz w:val="26"/>
          <w:szCs w:val="26"/>
          <w:rtl/>
        </w:rPr>
        <w:t>" –</w:t>
      </w:r>
      <w:r w:rsidRPr="009C2961">
        <w:rPr>
          <w:rFonts w:cs="FrankRuehl"/>
          <w:sz w:val="26"/>
          <w:szCs w:val="26"/>
          <w:rtl/>
        </w:rPr>
        <w:t xml:space="preserve"> חדא דמחייב עלה תרתי, תנא </w:t>
      </w:r>
      <w:r w:rsidRPr="009C2961">
        <w:rPr>
          <w:rFonts w:cs="FrankRuehl" w:hint="cs"/>
          <w:sz w:val="26"/>
          <w:szCs w:val="26"/>
          <w:rtl/>
        </w:rPr>
        <w:t>"</w:t>
      </w:r>
      <w:r w:rsidRPr="009C2961">
        <w:rPr>
          <w:rFonts w:cs="FrankRuehl"/>
          <w:sz w:val="26"/>
          <w:szCs w:val="26"/>
          <w:rtl/>
        </w:rPr>
        <w:t>שבועות שתים שהן ארבע</w:t>
      </w:r>
      <w:r w:rsidRPr="009C2961">
        <w:rPr>
          <w:rFonts w:cs="FrankRuehl" w:hint="cs"/>
          <w:sz w:val="26"/>
          <w:szCs w:val="26"/>
          <w:rtl/>
        </w:rPr>
        <w:t>"</w:t>
      </w:r>
      <w:r w:rsidRPr="009C2961">
        <w:rPr>
          <w:rFonts w:cs="FrankRuehl"/>
          <w:sz w:val="26"/>
          <w:szCs w:val="26"/>
          <w:rtl/>
        </w:rPr>
        <w:t xml:space="preserve">. </w:t>
      </w:r>
    </w:p>
    <w:p w14:paraId="1CCBB854"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אבל טעם זה מספיק רק לסמיכות המשניות שסידר רבי. עלינו ליתן טעם גם למה ר</w:t>
      </w:r>
      <w:r w:rsidRPr="009C2961">
        <w:rPr>
          <w:rFonts w:cs="FrankRuehl" w:hint="cs"/>
          <w:sz w:val="26"/>
          <w:szCs w:val="26"/>
          <w:rtl/>
        </w:rPr>
        <w:t>ב</w:t>
      </w:r>
      <w:r w:rsidRPr="009C2961">
        <w:rPr>
          <w:rFonts w:cs="FrankRuehl"/>
          <w:sz w:val="26"/>
          <w:szCs w:val="26"/>
          <w:rtl/>
        </w:rPr>
        <w:t xml:space="preserve"> אשי</w:t>
      </w:r>
      <w:r w:rsidRPr="009C2961">
        <w:rPr>
          <w:rFonts w:cs="FrankRuehl" w:hint="cs"/>
          <w:sz w:val="26"/>
          <w:szCs w:val="26"/>
          <w:rtl/>
        </w:rPr>
        <w:t>,</w:t>
      </w:r>
      <w:r w:rsidRPr="009C2961">
        <w:rPr>
          <w:rFonts w:cs="FrankRuehl"/>
          <w:sz w:val="26"/>
          <w:szCs w:val="26"/>
          <w:rtl/>
        </w:rPr>
        <w:t xml:space="preserve"> שסידר את הגמ'</w:t>
      </w:r>
      <w:r w:rsidRPr="009C2961">
        <w:rPr>
          <w:rFonts w:cs="FrankRuehl" w:hint="cs"/>
          <w:sz w:val="26"/>
          <w:szCs w:val="26"/>
          <w:rtl/>
        </w:rPr>
        <w:t>,</w:t>
      </w:r>
      <w:r w:rsidRPr="009C2961">
        <w:rPr>
          <w:rFonts w:cs="FrankRuehl"/>
          <w:sz w:val="26"/>
          <w:szCs w:val="26"/>
          <w:rtl/>
        </w:rPr>
        <w:t xml:space="preserve"> הסמיך את דברי התנאים שהשיבו לר"ע </w:t>
      </w:r>
      <w:r w:rsidRPr="009C2961">
        <w:rPr>
          <w:rFonts w:cs="FrankRuehl" w:hint="cs"/>
          <w:sz w:val="26"/>
          <w:szCs w:val="26"/>
          <w:rtl/>
        </w:rPr>
        <w:t>"</w:t>
      </w:r>
      <w:r w:rsidRPr="009C2961">
        <w:rPr>
          <w:rFonts w:cs="FrankRuehl"/>
          <w:sz w:val="26"/>
          <w:szCs w:val="26"/>
          <w:rtl/>
        </w:rPr>
        <w:t>עקיבא נ</w:t>
      </w:r>
      <w:r w:rsidRPr="009C2961">
        <w:rPr>
          <w:rFonts w:cs="FrankRuehl" w:hint="cs"/>
          <w:sz w:val="26"/>
          <w:szCs w:val="26"/>
          <w:rtl/>
        </w:rPr>
        <w:t>י</w:t>
      </w:r>
      <w:r w:rsidRPr="009C2961">
        <w:rPr>
          <w:rFonts w:cs="FrankRuehl"/>
          <w:sz w:val="26"/>
          <w:szCs w:val="26"/>
          <w:rtl/>
        </w:rPr>
        <w:t>חמתנו, עקיבא נ</w:t>
      </w:r>
      <w:r w:rsidRPr="009C2961">
        <w:rPr>
          <w:rFonts w:cs="FrankRuehl" w:hint="cs"/>
          <w:sz w:val="26"/>
          <w:szCs w:val="26"/>
          <w:rtl/>
        </w:rPr>
        <w:t>י</w:t>
      </w:r>
      <w:r w:rsidRPr="009C2961">
        <w:rPr>
          <w:rFonts w:cs="FrankRuehl"/>
          <w:sz w:val="26"/>
          <w:szCs w:val="26"/>
          <w:rtl/>
        </w:rPr>
        <w:t>חמתנו</w:t>
      </w:r>
      <w:r w:rsidRPr="009C2961">
        <w:rPr>
          <w:rFonts w:cs="FrankRuehl" w:hint="cs"/>
          <w:sz w:val="26"/>
          <w:szCs w:val="26"/>
          <w:rtl/>
        </w:rPr>
        <w:t>"</w:t>
      </w:r>
      <w:r w:rsidRPr="009C2961">
        <w:rPr>
          <w:rFonts w:cs="FrankRuehl"/>
          <w:sz w:val="26"/>
          <w:szCs w:val="26"/>
          <w:rtl/>
        </w:rPr>
        <w:t xml:space="preserve"> למשנה "שבועות שתים שהן ארבע".</w:t>
      </w:r>
    </w:p>
    <w:p w14:paraId="4E6B298F"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והנה הגאון "הערוך לנר" הקשה</w:t>
      </w:r>
      <w:r w:rsidRPr="009C2961">
        <w:rPr>
          <w:rFonts w:cs="FrankRuehl" w:hint="cs"/>
          <w:sz w:val="26"/>
          <w:szCs w:val="26"/>
          <w:rtl/>
        </w:rPr>
        <w:t>:</w:t>
      </w:r>
      <w:r w:rsidRPr="009C2961">
        <w:rPr>
          <w:rFonts w:cs="FrankRuehl"/>
          <w:sz w:val="26"/>
          <w:szCs w:val="26"/>
          <w:rtl/>
        </w:rPr>
        <w:t xml:space="preserve"> למה זכרו החכמים</w:t>
      </w:r>
      <w:r w:rsidRPr="009C2961">
        <w:rPr>
          <w:rFonts w:cs="FrankRuehl" w:hint="cs"/>
          <w:sz w:val="26"/>
          <w:szCs w:val="26"/>
          <w:rtl/>
        </w:rPr>
        <w:t xml:space="preserve"> שראו את השועלים מהלכים בהר הבית</w:t>
      </w:r>
      <w:r w:rsidRPr="009C2961">
        <w:rPr>
          <w:rFonts w:cs="FrankRuehl"/>
          <w:sz w:val="26"/>
          <w:szCs w:val="26"/>
          <w:rtl/>
        </w:rPr>
        <w:t xml:space="preserve"> דווקא את הפסוק של "והזר הקרב יומת"</w:t>
      </w:r>
      <w:r w:rsidRPr="009C2961">
        <w:rPr>
          <w:rFonts w:cs="FrankRuehl" w:hint="cs"/>
          <w:sz w:val="26"/>
          <w:szCs w:val="26"/>
          <w:rtl/>
        </w:rPr>
        <w:t>,</w:t>
      </w:r>
      <w:r w:rsidRPr="009C2961">
        <w:rPr>
          <w:rFonts w:cs="FrankRuehl"/>
          <w:sz w:val="26"/>
          <w:szCs w:val="26"/>
          <w:rtl/>
        </w:rPr>
        <w:t xml:space="preserve"> שמדבר בזר ששימש בעזרה</w:t>
      </w:r>
      <w:r w:rsidRPr="009C2961">
        <w:rPr>
          <w:rFonts w:cs="FrankRuehl" w:hint="cs"/>
          <w:sz w:val="26"/>
          <w:szCs w:val="26"/>
          <w:rtl/>
        </w:rPr>
        <w:t>,</w:t>
      </w:r>
      <w:r w:rsidRPr="009C2961">
        <w:rPr>
          <w:rFonts w:cs="FrankRuehl"/>
          <w:sz w:val="26"/>
          <w:szCs w:val="26"/>
          <w:rtl/>
        </w:rPr>
        <w:t xml:space="preserve"> ולא הביאו את הפסוק שהזהיר גם את הכהן הגדול "ואל יבוא בכל עת אל הקודש"</w:t>
      </w:r>
      <w:r w:rsidRPr="009C2961">
        <w:rPr>
          <w:rFonts w:cs="FrankRuehl" w:hint="cs"/>
          <w:sz w:val="26"/>
          <w:szCs w:val="26"/>
          <w:rtl/>
        </w:rPr>
        <w:t>,</w:t>
      </w:r>
      <w:r w:rsidRPr="009C2961">
        <w:rPr>
          <w:rFonts w:cs="FrankRuehl"/>
          <w:sz w:val="26"/>
          <w:szCs w:val="26"/>
          <w:rtl/>
        </w:rPr>
        <w:t xml:space="preserve"> והניח בצ"ע.</w:t>
      </w:r>
    </w:p>
    <w:p w14:paraId="002631E3"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נראה לתרץ בזה</w:t>
      </w:r>
      <w:r w:rsidRPr="009C2961">
        <w:rPr>
          <w:rFonts w:cs="FrankRuehl" w:hint="cs"/>
          <w:sz w:val="26"/>
          <w:szCs w:val="26"/>
          <w:rtl/>
        </w:rPr>
        <w:t>,</w:t>
      </w:r>
      <w:r w:rsidRPr="009C2961">
        <w:rPr>
          <w:rFonts w:cs="FrankRuehl"/>
          <w:sz w:val="26"/>
          <w:szCs w:val="26"/>
          <w:rtl/>
        </w:rPr>
        <w:t xml:space="preserve"> כי בית המקדש מוכרח להיות בנוי מעזרה, היכל, וקודש קודשים. א"א שתחול קדושת קודש קודשים אם לא שתוקדם לו גם קדושת העזרה. אם היו </w:t>
      </w:r>
      <w:r w:rsidRPr="009C2961">
        <w:rPr>
          <w:rFonts w:cs="FrankRuehl" w:hint="cs"/>
          <w:sz w:val="26"/>
          <w:szCs w:val="26"/>
          <w:rtl/>
        </w:rPr>
        <w:t xml:space="preserve">החכמים </w:t>
      </w:r>
      <w:r w:rsidRPr="009C2961">
        <w:rPr>
          <w:rFonts w:cs="FrankRuehl"/>
          <w:sz w:val="26"/>
          <w:szCs w:val="26"/>
          <w:rtl/>
        </w:rPr>
        <w:t>אומרים</w:t>
      </w:r>
      <w:r w:rsidRPr="009C2961">
        <w:rPr>
          <w:rFonts w:cs="FrankRuehl" w:hint="cs"/>
          <w:sz w:val="26"/>
          <w:szCs w:val="26"/>
          <w:rtl/>
        </w:rPr>
        <w:t>:</w:t>
      </w:r>
      <w:r w:rsidRPr="009C2961">
        <w:rPr>
          <w:rFonts w:cs="FrankRuehl"/>
          <w:sz w:val="26"/>
          <w:szCs w:val="26"/>
          <w:rtl/>
        </w:rPr>
        <w:t xml:space="preserve"> מקום שנאמר בו </w:t>
      </w:r>
      <w:r w:rsidRPr="009C2961">
        <w:rPr>
          <w:rFonts w:cs="FrankRuehl" w:hint="cs"/>
          <w:sz w:val="26"/>
          <w:szCs w:val="26"/>
          <w:rtl/>
        </w:rPr>
        <w:t>'</w:t>
      </w:r>
      <w:r w:rsidRPr="009C2961">
        <w:rPr>
          <w:rFonts w:cs="FrankRuehl"/>
          <w:sz w:val="26"/>
          <w:szCs w:val="26"/>
          <w:rtl/>
        </w:rPr>
        <w:t>ואל יבוא בכל עת אל הקודש</w:t>
      </w:r>
      <w:r w:rsidRPr="009C2961">
        <w:rPr>
          <w:rFonts w:cs="FrankRuehl" w:hint="cs"/>
          <w:sz w:val="26"/>
          <w:szCs w:val="26"/>
          <w:rtl/>
        </w:rPr>
        <w:t>'</w:t>
      </w:r>
      <w:r w:rsidRPr="009C2961">
        <w:rPr>
          <w:rFonts w:cs="FrankRuehl"/>
          <w:sz w:val="26"/>
          <w:szCs w:val="26"/>
          <w:rtl/>
        </w:rPr>
        <w:t xml:space="preserve"> שועלים ה</w:t>
      </w:r>
      <w:r w:rsidRPr="009C2961">
        <w:rPr>
          <w:rFonts w:cs="FrankRuehl" w:hint="cs"/>
          <w:sz w:val="26"/>
          <w:szCs w:val="26"/>
          <w:rtl/>
        </w:rPr>
        <w:t>י</w:t>
      </w:r>
      <w:r w:rsidRPr="009C2961">
        <w:rPr>
          <w:rFonts w:cs="FrankRuehl"/>
          <w:sz w:val="26"/>
          <w:szCs w:val="26"/>
          <w:rtl/>
        </w:rPr>
        <w:t>לכו בו</w:t>
      </w:r>
      <w:r w:rsidRPr="009C2961">
        <w:rPr>
          <w:rFonts w:cs="FrankRuehl" w:hint="cs"/>
          <w:sz w:val="26"/>
          <w:szCs w:val="26"/>
          <w:rtl/>
        </w:rPr>
        <w:t>" –</w:t>
      </w:r>
      <w:r w:rsidRPr="009C2961">
        <w:rPr>
          <w:rFonts w:cs="FrankRuehl"/>
          <w:sz w:val="26"/>
          <w:szCs w:val="26"/>
          <w:rtl/>
        </w:rPr>
        <w:t xml:space="preserve"> היה מקום לומר</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שכ</w:t>
      </w:r>
      <w:r w:rsidRPr="009C2961">
        <w:rPr>
          <w:rFonts w:cs="FrankRuehl"/>
          <w:sz w:val="26"/>
          <w:szCs w:val="26"/>
          <w:rtl/>
        </w:rPr>
        <w:t>יון ש</w:t>
      </w:r>
      <w:r w:rsidRPr="009C2961">
        <w:rPr>
          <w:rFonts w:cs="FrankRuehl" w:hint="cs"/>
          <w:sz w:val="26"/>
          <w:szCs w:val="26"/>
          <w:rtl/>
        </w:rPr>
        <w:t>אם רק קודש הקודשים נשאר בקדושתו, שעליו בכו חכמים ששועלים הילכו בו, הרי</w:t>
      </w:r>
      <w:r w:rsidRPr="009C2961">
        <w:rPr>
          <w:rFonts w:cs="FrankRuehl"/>
          <w:sz w:val="26"/>
          <w:szCs w:val="26"/>
          <w:rtl/>
        </w:rPr>
        <w:t xml:space="preserve"> </w:t>
      </w:r>
      <w:r w:rsidRPr="009C2961">
        <w:rPr>
          <w:rFonts w:cs="FrankRuehl" w:hint="cs"/>
          <w:sz w:val="26"/>
          <w:szCs w:val="26"/>
          <w:rtl/>
        </w:rPr>
        <w:t>ש</w:t>
      </w:r>
      <w:r w:rsidRPr="009C2961">
        <w:rPr>
          <w:rFonts w:cs="FrankRuehl"/>
          <w:sz w:val="26"/>
          <w:szCs w:val="26"/>
          <w:rtl/>
        </w:rPr>
        <w:t>ממילא נתבטלה כל הקדושה</w:t>
      </w:r>
      <w:r w:rsidRPr="009C2961">
        <w:rPr>
          <w:rFonts w:cs="FrankRuehl" w:hint="cs"/>
          <w:sz w:val="26"/>
          <w:szCs w:val="26"/>
          <w:rtl/>
        </w:rPr>
        <w:t xml:space="preserve">, שאם </w:t>
      </w:r>
      <w:r w:rsidRPr="009C2961">
        <w:rPr>
          <w:rFonts w:cs="FrankRuehl"/>
          <w:sz w:val="26"/>
          <w:szCs w:val="26"/>
          <w:rtl/>
        </w:rPr>
        <w:t>אין עזרה אין גם ק</w:t>
      </w:r>
      <w:r w:rsidRPr="009C2961">
        <w:rPr>
          <w:rFonts w:cs="FrankRuehl" w:hint="cs"/>
          <w:sz w:val="26"/>
          <w:szCs w:val="26"/>
          <w:rtl/>
        </w:rPr>
        <w:t>ודש הקודשים</w:t>
      </w:r>
      <w:r w:rsidRPr="009C2961">
        <w:rPr>
          <w:rFonts w:cs="FrankRuehl"/>
          <w:sz w:val="26"/>
          <w:szCs w:val="26"/>
          <w:rtl/>
        </w:rPr>
        <w:t>. ע"כ אמרו "הזר הק</w:t>
      </w:r>
      <w:r>
        <w:rPr>
          <w:rFonts w:cs="FrankRuehl" w:hint="cs"/>
          <w:sz w:val="26"/>
          <w:szCs w:val="26"/>
          <w:rtl/>
        </w:rPr>
        <w:t>ר</w:t>
      </w:r>
      <w:r w:rsidRPr="009C2961">
        <w:rPr>
          <w:rFonts w:cs="FrankRuehl"/>
          <w:sz w:val="26"/>
          <w:szCs w:val="26"/>
          <w:rtl/>
        </w:rPr>
        <w:t>ב יומת"</w:t>
      </w:r>
      <w:r w:rsidRPr="009C2961">
        <w:rPr>
          <w:rFonts w:cs="FrankRuehl" w:hint="cs"/>
          <w:sz w:val="26"/>
          <w:szCs w:val="26"/>
          <w:rtl/>
        </w:rPr>
        <w:t>,</w:t>
      </w:r>
      <w:r w:rsidRPr="009C2961">
        <w:rPr>
          <w:rFonts w:cs="FrankRuehl"/>
          <w:sz w:val="26"/>
          <w:szCs w:val="26"/>
          <w:rtl/>
        </w:rPr>
        <w:t xml:space="preserve"> דגם עכשיו קדושת העזרה במקומה ולא נתבטלה</w:t>
      </w:r>
      <w:r w:rsidRPr="009C2961">
        <w:rPr>
          <w:rFonts w:cs="FrankRuehl" w:hint="cs"/>
          <w:sz w:val="26"/>
          <w:szCs w:val="26"/>
          <w:rtl/>
        </w:rPr>
        <w:t>,</w:t>
      </w:r>
      <w:r w:rsidRPr="009C2961">
        <w:rPr>
          <w:rFonts w:cs="FrankRuehl"/>
          <w:sz w:val="26"/>
          <w:szCs w:val="26"/>
          <w:rtl/>
        </w:rPr>
        <w:t xml:space="preserve"> וממילא יש לבכות על ששועלים ה</w:t>
      </w:r>
      <w:r w:rsidRPr="009C2961">
        <w:rPr>
          <w:rFonts w:cs="FrankRuehl" w:hint="cs"/>
          <w:sz w:val="26"/>
          <w:szCs w:val="26"/>
          <w:rtl/>
        </w:rPr>
        <w:t>י</w:t>
      </w:r>
      <w:r w:rsidRPr="009C2961">
        <w:rPr>
          <w:rFonts w:cs="FrankRuehl"/>
          <w:sz w:val="26"/>
          <w:szCs w:val="26"/>
          <w:rtl/>
        </w:rPr>
        <w:t>לכו במקום ק</w:t>
      </w:r>
      <w:r w:rsidRPr="009C2961">
        <w:rPr>
          <w:rFonts w:cs="FrankRuehl" w:hint="cs"/>
          <w:sz w:val="26"/>
          <w:szCs w:val="26"/>
          <w:rtl/>
        </w:rPr>
        <w:t>ודש הקודשים.</w:t>
      </w:r>
    </w:p>
    <w:p w14:paraId="54548A42" w14:textId="77777777" w:rsidR="00D93C6F" w:rsidRPr="009C2961" w:rsidRDefault="00D93C6F" w:rsidP="009B3DE5">
      <w:pPr>
        <w:spacing w:before="120" w:line="360" w:lineRule="exact"/>
        <w:jc w:val="both"/>
        <w:rPr>
          <w:rFonts w:cs="FrankRuehl" w:hint="cs"/>
          <w:sz w:val="26"/>
          <w:szCs w:val="26"/>
          <w:rtl/>
        </w:rPr>
      </w:pPr>
    </w:p>
    <w:p w14:paraId="4A48FA0B" w14:textId="77777777" w:rsidR="00D93C6F" w:rsidRPr="009C2961" w:rsidRDefault="00D93C6F" w:rsidP="009B3DE5">
      <w:pPr>
        <w:keepNext/>
        <w:spacing w:before="120" w:line="360" w:lineRule="exact"/>
        <w:jc w:val="center"/>
        <w:rPr>
          <w:rFonts w:cs="FrankRuehl" w:hint="cs"/>
          <w:b/>
          <w:bCs/>
          <w:sz w:val="30"/>
          <w:szCs w:val="30"/>
          <w:rtl/>
        </w:rPr>
      </w:pPr>
      <w:r w:rsidRPr="009C2961">
        <w:rPr>
          <w:rFonts w:cs="FrankRuehl" w:hint="cs"/>
          <w:b/>
          <w:bCs/>
          <w:sz w:val="30"/>
          <w:szCs w:val="30"/>
          <w:rtl/>
        </w:rPr>
        <w:lastRenderedPageBreak/>
        <w:t>ב.</w:t>
      </w:r>
    </w:p>
    <w:p w14:paraId="6CAD47B8"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 xml:space="preserve">כל זה הוא אם </w:t>
      </w:r>
      <w:r w:rsidRPr="009C2961">
        <w:rPr>
          <w:rFonts w:cs="FrankRuehl" w:hint="cs"/>
          <w:sz w:val="26"/>
          <w:szCs w:val="26"/>
          <w:rtl/>
        </w:rPr>
        <w:t>נ</w:t>
      </w:r>
      <w:r w:rsidRPr="009C2961">
        <w:rPr>
          <w:rFonts w:cs="FrankRuehl"/>
          <w:sz w:val="26"/>
          <w:szCs w:val="26"/>
          <w:rtl/>
        </w:rPr>
        <w:t xml:space="preserve">אמר </w:t>
      </w:r>
      <w:r w:rsidRPr="009C2961">
        <w:rPr>
          <w:rFonts w:cs="FrankRuehl" w:hint="cs"/>
          <w:sz w:val="26"/>
          <w:szCs w:val="26"/>
          <w:rtl/>
        </w:rPr>
        <w:t>ש</w:t>
      </w:r>
      <w:r w:rsidRPr="009C2961">
        <w:rPr>
          <w:rFonts w:cs="FrankRuehl"/>
          <w:sz w:val="26"/>
          <w:szCs w:val="26"/>
          <w:rtl/>
        </w:rPr>
        <w:t>קדושה ראשונה קידשה לשעתה וקידשה לעתיד לבוא</w:t>
      </w:r>
      <w:r w:rsidRPr="009C2961">
        <w:rPr>
          <w:rFonts w:cs="FrankRuehl" w:hint="cs"/>
          <w:sz w:val="26"/>
          <w:szCs w:val="26"/>
          <w:rtl/>
        </w:rPr>
        <w:t>.</w:t>
      </w:r>
      <w:r w:rsidRPr="009C2961">
        <w:rPr>
          <w:rFonts w:cs="FrankRuehl"/>
          <w:sz w:val="26"/>
          <w:szCs w:val="26"/>
          <w:rtl/>
        </w:rPr>
        <w:t xml:space="preserve"> א</w:t>
      </w:r>
      <w:r w:rsidRPr="009C2961">
        <w:rPr>
          <w:rFonts w:cs="FrankRuehl" w:hint="cs"/>
          <w:sz w:val="26"/>
          <w:szCs w:val="26"/>
          <w:rtl/>
        </w:rPr>
        <w:t>ם כך, הרי ש</w:t>
      </w:r>
      <w:r w:rsidRPr="009C2961">
        <w:rPr>
          <w:rFonts w:cs="FrankRuehl"/>
          <w:sz w:val="26"/>
          <w:szCs w:val="26"/>
          <w:rtl/>
        </w:rPr>
        <w:t xml:space="preserve">הקדושה במקומה עומדת והיו צריכים לנחמת ר"ע. אבל אם </w:t>
      </w:r>
      <w:r w:rsidRPr="009C2961">
        <w:rPr>
          <w:rFonts w:cs="FrankRuehl" w:hint="cs"/>
          <w:sz w:val="26"/>
          <w:szCs w:val="26"/>
          <w:rtl/>
        </w:rPr>
        <w:t>נ</w:t>
      </w:r>
      <w:r w:rsidRPr="009C2961">
        <w:rPr>
          <w:rFonts w:cs="FrankRuehl"/>
          <w:sz w:val="26"/>
          <w:szCs w:val="26"/>
          <w:rtl/>
        </w:rPr>
        <w:t>אמ</w:t>
      </w:r>
      <w:r w:rsidRPr="009C2961">
        <w:rPr>
          <w:rFonts w:cs="FrankRuehl" w:hint="cs"/>
          <w:sz w:val="26"/>
          <w:szCs w:val="26"/>
          <w:rtl/>
        </w:rPr>
        <w:t>ר</w:t>
      </w:r>
      <w:r w:rsidRPr="009C2961">
        <w:rPr>
          <w:rFonts w:cs="FrankRuehl"/>
          <w:sz w:val="26"/>
          <w:szCs w:val="26"/>
          <w:rtl/>
        </w:rPr>
        <w:t xml:space="preserve"> </w:t>
      </w:r>
      <w:r w:rsidRPr="009C2961">
        <w:rPr>
          <w:rFonts w:cs="FrankRuehl" w:hint="cs"/>
          <w:sz w:val="26"/>
          <w:szCs w:val="26"/>
          <w:rtl/>
        </w:rPr>
        <w:t>ש</w:t>
      </w:r>
      <w:r w:rsidRPr="009C2961">
        <w:rPr>
          <w:rFonts w:cs="FrankRuehl"/>
          <w:sz w:val="26"/>
          <w:szCs w:val="26"/>
          <w:rtl/>
        </w:rPr>
        <w:t>קדושה ראשונה קידשה לשעתה ולא לעתיד לבוא, א"כ הרי מקום המקדש נעשה חול אחרי החורבן ואין כאן מקום לבכות.</w:t>
      </w:r>
    </w:p>
    <w:p w14:paraId="4EA541DF"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 xml:space="preserve">ונראה להביא ראיה שכל </w:t>
      </w:r>
      <w:r w:rsidRPr="009C2961">
        <w:rPr>
          <w:rFonts w:cs="FrankRuehl" w:hint="cs"/>
          <w:sz w:val="26"/>
          <w:szCs w:val="26"/>
          <w:rtl/>
        </w:rPr>
        <w:t>החכמים הנזכרים כאן:</w:t>
      </w:r>
      <w:r w:rsidRPr="009C2961">
        <w:rPr>
          <w:rFonts w:cs="FrankRuehl"/>
          <w:sz w:val="26"/>
          <w:szCs w:val="26"/>
          <w:rtl/>
        </w:rPr>
        <w:t xml:space="preserve"> ר"ג</w:t>
      </w:r>
      <w:r w:rsidRPr="009C2961">
        <w:rPr>
          <w:rFonts w:cs="FrankRuehl" w:hint="cs"/>
          <w:sz w:val="26"/>
          <w:szCs w:val="26"/>
          <w:rtl/>
        </w:rPr>
        <w:t>,</w:t>
      </w:r>
      <w:r w:rsidRPr="009C2961">
        <w:rPr>
          <w:rFonts w:cs="FrankRuehl"/>
          <w:sz w:val="26"/>
          <w:szCs w:val="26"/>
          <w:rtl/>
        </w:rPr>
        <w:t xml:space="preserve"> ר"י</w:t>
      </w:r>
      <w:r w:rsidRPr="009C2961">
        <w:rPr>
          <w:rFonts w:cs="FrankRuehl" w:hint="cs"/>
          <w:sz w:val="26"/>
          <w:szCs w:val="26"/>
          <w:rtl/>
        </w:rPr>
        <w:t>,</w:t>
      </w:r>
      <w:r w:rsidRPr="009C2961">
        <w:rPr>
          <w:rFonts w:cs="FrankRuehl"/>
          <w:sz w:val="26"/>
          <w:szCs w:val="26"/>
          <w:rtl/>
        </w:rPr>
        <w:t xml:space="preserve"> ר' אלעזר בן עזריה ור"ע</w:t>
      </w:r>
      <w:r w:rsidRPr="009C2961">
        <w:rPr>
          <w:rFonts w:cs="FrankRuehl" w:hint="cs"/>
          <w:sz w:val="26"/>
          <w:szCs w:val="26"/>
          <w:rtl/>
        </w:rPr>
        <w:t xml:space="preserve"> –</w:t>
      </w:r>
      <w:r w:rsidRPr="009C2961">
        <w:rPr>
          <w:rFonts w:cs="FrankRuehl"/>
          <w:sz w:val="26"/>
          <w:szCs w:val="26"/>
          <w:rtl/>
        </w:rPr>
        <w:t xml:space="preserve"> כולם סוברים שקדושה ראשונה קידשה לשעתה וגם לעתיד לבוא.</w:t>
      </w:r>
    </w:p>
    <w:p w14:paraId="34DCF4BC"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ר' יהושע סובר בעדיות</w:t>
      </w:r>
      <w:r w:rsidRPr="009C2961">
        <w:rPr>
          <w:rFonts w:cs="FrankRuehl" w:hint="cs"/>
          <w:rtl/>
        </w:rPr>
        <w:t xml:space="preserve"> (פ"ח, מ"ו)</w:t>
      </w:r>
      <w:r w:rsidRPr="009C2961">
        <w:rPr>
          <w:rFonts w:cs="FrankRuehl"/>
          <w:sz w:val="26"/>
          <w:szCs w:val="26"/>
          <w:rtl/>
        </w:rPr>
        <w:t xml:space="preserve">, </w:t>
      </w:r>
      <w:r w:rsidRPr="009C2961">
        <w:rPr>
          <w:rFonts w:cs="FrankRuehl" w:hint="cs"/>
          <w:sz w:val="26"/>
          <w:szCs w:val="26"/>
          <w:rtl/>
        </w:rPr>
        <w:t>ו</w:t>
      </w:r>
      <w:r w:rsidRPr="009C2961">
        <w:rPr>
          <w:rFonts w:cs="FrankRuehl"/>
          <w:sz w:val="26"/>
          <w:szCs w:val="26"/>
          <w:rtl/>
        </w:rPr>
        <w:t>מובא במגילה</w:t>
      </w:r>
      <w:r w:rsidRPr="009C2961">
        <w:rPr>
          <w:rFonts w:cs="FrankRuehl"/>
          <w:rtl/>
        </w:rPr>
        <w:t xml:space="preserve"> </w:t>
      </w:r>
      <w:r w:rsidRPr="009C2961">
        <w:rPr>
          <w:rFonts w:cs="FrankRuehl" w:hint="cs"/>
          <w:rtl/>
        </w:rPr>
        <w:t>(</w:t>
      </w:r>
      <w:r w:rsidRPr="009C2961">
        <w:rPr>
          <w:rFonts w:cs="FrankRuehl"/>
          <w:rtl/>
        </w:rPr>
        <w:t>ו</w:t>
      </w:r>
      <w:r w:rsidRPr="009C2961">
        <w:rPr>
          <w:rFonts w:cs="FrankRuehl" w:hint="cs"/>
          <w:rtl/>
        </w:rPr>
        <w:t xml:space="preserve"> ע"א)</w:t>
      </w:r>
      <w:r w:rsidRPr="009C2961">
        <w:rPr>
          <w:rFonts w:cs="FrankRuehl"/>
          <w:sz w:val="26"/>
          <w:szCs w:val="26"/>
          <w:rtl/>
        </w:rPr>
        <w:t xml:space="preserve"> ובשבועות</w:t>
      </w:r>
      <w:r w:rsidRPr="009C2961">
        <w:rPr>
          <w:rFonts w:cs="FrankRuehl"/>
          <w:rtl/>
        </w:rPr>
        <w:t xml:space="preserve"> </w:t>
      </w:r>
      <w:r w:rsidRPr="009C2961">
        <w:rPr>
          <w:rFonts w:cs="FrankRuehl" w:hint="cs"/>
          <w:rtl/>
        </w:rPr>
        <w:t>(</w:t>
      </w:r>
      <w:r w:rsidRPr="009C2961">
        <w:rPr>
          <w:rFonts w:cs="FrankRuehl"/>
          <w:rtl/>
        </w:rPr>
        <w:t>טז</w:t>
      </w:r>
      <w:r w:rsidRPr="009C2961">
        <w:rPr>
          <w:rFonts w:cs="FrankRuehl" w:hint="cs"/>
          <w:rtl/>
        </w:rPr>
        <w:t xml:space="preserve"> ע"א)</w:t>
      </w:r>
      <w:r w:rsidRPr="009C2961">
        <w:rPr>
          <w:rFonts w:cs="FrankRuehl" w:hint="cs"/>
          <w:sz w:val="26"/>
          <w:szCs w:val="26"/>
          <w:rtl/>
        </w:rPr>
        <w:t xml:space="preserve">, </w:t>
      </w:r>
      <w:r w:rsidRPr="009C2961">
        <w:rPr>
          <w:rFonts w:cs="FrankRuehl"/>
          <w:sz w:val="26"/>
          <w:szCs w:val="26"/>
          <w:rtl/>
        </w:rPr>
        <w:t>שמקריבין אע"פ שאין בית</w:t>
      </w:r>
      <w:r w:rsidRPr="009C2961">
        <w:rPr>
          <w:rFonts w:cs="FrankRuehl" w:hint="cs"/>
          <w:sz w:val="26"/>
          <w:szCs w:val="26"/>
          <w:rtl/>
        </w:rPr>
        <w:t>,</w:t>
      </w:r>
      <w:r w:rsidRPr="009C2961">
        <w:rPr>
          <w:rFonts w:cs="FrankRuehl"/>
          <w:sz w:val="26"/>
          <w:szCs w:val="26"/>
          <w:rtl/>
        </w:rPr>
        <w:t xml:space="preserve"> מפני שקדושה ראשונה קידשה לשעתה וקידשה לעתיד לבוא.</w:t>
      </w:r>
    </w:p>
    <w:p w14:paraId="1BA59948"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ר"ג במו"ק</w:t>
      </w:r>
      <w:r w:rsidRPr="009C2961">
        <w:rPr>
          <w:rFonts w:cs="FrankRuehl"/>
          <w:rtl/>
        </w:rPr>
        <w:t xml:space="preserve"> </w:t>
      </w:r>
      <w:r w:rsidRPr="009C2961">
        <w:rPr>
          <w:rFonts w:cs="FrankRuehl" w:hint="cs"/>
          <w:rtl/>
        </w:rPr>
        <w:t>(ג ע"ב)</w:t>
      </w:r>
      <w:r w:rsidRPr="009C2961">
        <w:rPr>
          <w:rFonts w:cs="FrankRuehl"/>
          <w:sz w:val="26"/>
          <w:szCs w:val="26"/>
          <w:rtl/>
        </w:rPr>
        <w:t xml:space="preserve"> ביטל תוספת שביעית בזמן הזה</w:t>
      </w:r>
      <w:r w:rsidRPr="009C2961">
        <w:rPr>
          <w:rFonts w:cs="FrankRuehl" w:hint="cs"/>
          <w:sz w:val="26"/>
          <w:szCs w:val="26"/>
          <w:rtl/>
        </w:rPr>
        <w:t>,</w:t>
      </w:r>
      <w:r w:rsidRPr="009C2961">
        <w:rPr>
          <w:rFonts w:cs="FrankRuehl"/>
          <w:sz w:val="26"/>
          <w:szCs w:val="26"/>
          <w:rtl/>
        </w:rPr>
        <w:t xml:space="preserve"> משום שהלכה דתוספת שביעית ניתנה ביחד עם הלכה דניסוך המים</w:t>
      </w:r>
      <w:r w:rsidRPr="009C2961">
        <w:rPr>
          <w:rFonts w:cs="FrankRuehl" w:hint="cs"/>
          <w:sz w:val="26"/>
          <w:szCs w:val="26"/>
          <w:rtl/>
        </w:rPr>
        <w:t>,</w:t>
      </w:r>
      <w:r w:rsidRPr="009C2961">
        <w:rPr>
          <w:rFonts w:cs="FrankRuehl"/>
          <w:sz w:val="26"/>
          <w:szCs w:val="26"/>
          <w:rtl/>
        </w:rPr>
        <w:t xml:space="preserve"> להורות שאינה נוהגת </w:t>
      </w:r>
      <w:r w:rsidRPr="009C2961">
        <w:rPr>
          <w:rFonts w:cs="FrankRuehl" w:hint="cs"/>
          <w:sz w:val="26"/>
          <w:szCs w:val="26"/>
          <w:rtl/>
        </w:rPr>
        <w:t>אלא</w:t>
      </w:r>
      <w:r w:rsidRPr="009C2961">
        <w:rPr>
          <w:rFonts w:cs="FrankRuehl"/>
          <w:sz w:val="26"/>
          <w:szCs w:val="26"/>
          <w:rtl/>
        </w:rPr>
        <w:t xml:space="preserve"> בזמן שבית המקדש קיים</w:t>
      </w:r>
      <w:r w:rsidRPr="009C2961">
        <w:rPr>
          <w:rFonts w:cs="FrankRuehl" w:hint="cs"/>
          <w:sz w:val="26"/>
          <w:szCs w:val="26"/>
          <w:rtl/>
        </w:rPr>
        <w:t>. משמע</w:t>
      </w:r>
      <w:r w:rsidRPr="009C2961">
        <w:rPr>
          <w:rFonts w:cs="FrankRuehl"/>
          <w:sz w:val="26"/>
          <w:szCs w:val="26"/>
          <w:rtl/>
        </w:rPr>
        <w:t xml:space="preserve"> </w:t>
      </w:r>
      <w:r w:rsidRPr="009C2961">
        <w:rPr>
          <w:rFonts w:cs="FrankRuehl" w:hint="cs"/>
          <w:sz w:val="26"/>
          <w:szCs w:val="26"/>
          <w:rtl/>
        </w:rPr>
        <w:t>ש</w:t>
      </w:r>
      <w:r w:rsidRPr="009C2961">
        <w:rPr>
          <w:rFonts w:cs="FrankRuehl"/>
          <w:sz w:val="26"/>
          <w:szCs w:val="26"/>
          <w:rtl/>
        </w:rPr>
        <w:t>עיקר שביעית נוהג אפילו בזמן הזה מהתורה</w:t>
      </w:r>
      <w:r w:rsidRPr="009C2961">
        <w:rPr>
          <w:rFonts w:cs="FrankRuehl" w:hint="cs"/>
          <w:sz w:val="26"/>
          <w:szCs w:val="26"/>
          <w:rtl/>
        </w:rPr>
        <w:t>, וזאת</w:t>
      </w:r>
      <w:r w:rsidRPr="009C2961">
        <w:rPr>
          <w:rFonts w:cs="FrankRuehl"/>
          <w:sz w:val="26"/>
          <w:szCs w:val="26"/>
          <w:rtl/>
        </w:rPr>
        <w:t xml:space="preserve"> מפני שסובר שקדושה ראשונה קידשה לשעתה וקידשה לעתיד לבוא בקדושת הארץ</w:t>
      </w:r>
      <w:r w:rsidRPr="009C2961">
        <w:rPr>
          <w:rFonts w:cs="FrankRuehl" w:hint="cs"/>
          <w:sz w:val="26"/>
          <w:szCs w:val="26"/>
          <w:rtl/>
        </w:rPr>
        <w:t>,</w:t>
      </w:r>
      <w:r w:rsidRPr="009C2961">
        <w:rPr>
          <w:rFonts w:cs="FrankRuehl"/>
          <w:sz w:val="26"/>
          <w:szCs w:val="26"/>
          <w:rtl/>
        </w:rPr>
        <w:t xml:space="preserve"> וכ"ש בקדושת הבית.</w:t>
      </w:r>
    </w:p>
    <w:p w14:paraId="3AF60F7C"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ר' אלעזר בן עזריה היה מעשר בהמה גם אחרי חורבן הבית</w:t>
      </w:r>
      <w:r w:rsidRPr="009C2961">
        <w:rPr>
          <w:rFonts w:cs="FrankRuehl" w:hint="cs"/>
          <w:rtl/>
        </w:rPr>
        <w:t xml:space="preserve"> (שבת נד ע"ב)</w:t>
      </w:r>
      <w:r w:rsidRPr="009C2961">
        <w:rPr>
          <w:rFonts w:cs="FrankRuehl"/>
          <w:sz w:val="26"/>
          <w:szCs w:val="26"/>
          <w:rtl/>
        </w:rPr>
        <w:t>. הוא גם סובר שמקריבין אע"פ שאין בית</w:t>
      </w:r>
      <w:r w:rsidRPr="009C2961">
        <w:rPr>
          <w:rFonts w:cs="FrankRuehl" w:hint="cs"/>
          <w:sz w:val="26"/>
          <w:szCs w:val="26"/>
          <w:rtl/>
        </w:rPr>
        <w:t>. שמא</w:t>
      </w:r>
      <w:r w:rsidRPr="009C2961">
        <w:rPr>
          <w:rFonts w:cs="FrankRuehl"/>
          <w:sz w:val="26"/>
          <w:szCs w:val="26"/>
          <w:rtl/>
        </w:rPr>
        <w:t xml:space="preserve"> חשב שיתנו לו הרומ</w:t>
      </w:r>
      <w:r w:rsidRPr="009C2961">
        <w:rPr>
          <w:rFonts w:cs="FrankRuehl" w:hint="cs"/>
          <w:sz w:val="26"/>
          <w:szCs w:val="26"/>
          <w:rtl/>
        </w:rPr>
        <w:t>א</w:t>
      </w:r>
      <w:r w:rsidRPr="009C2961">
        <w:rPr>
          <w:rFonts w:cs="FrankRuehl"/>
          <w:sz w:val="26"/>
          <w:szCs w:val="26"/>
          <w:rtl/>
        </w:rPr>
        <w:t>ים רשות להקריב.</w:t>
      </w:r>
    </w:p>
    <w:p w14:paraId="0CBCE7F5"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 xml:space="preserve">ר' עקיבא </w:t>
      </w:r>
      <w:r w:rsidRPr="009C2961">
        <w:rPr>
          <w:rFonts w:cs="FrankRuehl" w:hint="cs"/>
          <w:sz w:val="26"/>
          <w:szCs w:val="26"/>
          <w:rtl/>
        </w:rPr>
        <w:t>–</w:t>
      </w:r>
      <w:r w:rsidRPr="009C2961">
        <w:rPr>
          <w:rFonts w:cs="FrankRuehl"/>
          <w:sz w:val="26"/>
          <w:szCs w:val="26"/>
          <w:rtl/>
        </w:rPr>
        <w:t xml:space="preserve"> מצינו בתמורה</w:t>
      </w:r>
      <w:r w:rsidRPr="009C2961">
        <w:rPr>
          <w:rFonts w:cs="FrankRuehl"/>
          <w:rtl/>
        </w:rPr>
        <w:t xml:space="preserve"> </w:t>
      </w:r>
      <w:r w:rsidRPr="009C2961">
        <w:rPr>
          <w:rFonts w:cs="FrankRuehl" w:hint="cs"/>
          <w:rtl/>
        </w:rPr>
        <w:t>(</w:t>
      </w:r>
      <w:r w:rsidRPr="009C2961">
        <w:rPr>
          <w:rFonts w:cs="FrankRuehl"/>
          <w:rtl/>
        </w:rPr>
        <w:t>כא</w:t>
      </w:r>
      <w:r w:rsidRPr="009C2961">
        <w:rPr>
          <w:rFonts w:cs="FrankRuehl" w:hint="cs"/>
          <w:rtl/>
        </w:rPr>
        <w:t xml:space="preserve"> ע"ב)</w:t>
      </w:r>
      <w:r w:rsidRPr="009C2961">
        <w:rPr>
          <w:rFonts w:cs="FrankRuehl"/>
          <w:sz w:val="26"/>
          <w:szCs w:val="26"/>
          <w:rtl/>
        </w:rPr>
        <w:t xml:space="preserve"> שמקיש בכור למעשר דגן</w:t>
      </w:r>
      <w:r w:rsidRPr="009C2961">
        <w:rPr>
          <w:rFonts w:cs="FrankRuehl" w:hint="cs"/>
          <w:sz w:val="26"/>
          <w:szCs w:val="26"/>
          <w:rtl/>
        </w:rPr>
        <w:t>,</w:t>
      </w:r>
      <w:r w:rsidRPr="009C2961">
        <w:rPr>
          <w:rFonts w:cs="FrankRuehl"/>
          <w:sz w:val="26"/>
          <w:szCs w:val="26"/>
          <w:rtl/>
        </w:rPr>
        <w:t xml:space="preserve"> שבכור אינו נוהג בחוץ לארץ</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ד</w:t>
      </w:r>
      <w:r w:rsidRPr="009C2961">
        <w:rPr>
          <w:rFonts w:cs="FrankRuehl"/>
          <w:sz w:val="26"/>
          <w:szCs w:val="26"/>
          <w:rtl/>
        </w:rPr>
        <w:t>לא כר' ישמעאל במכות</w:t>
      </w:r>
      <w:r w:rsidRPr="009C2961">
        <w:rPr>
          <w:rFonts w:cs="FrankRuehl"/>
          <w:rtl/>
        </w:rPr>
        <w:t xml:space="preserve"> </w:t>
      </w:r>
      <w:r w:rsidRPr="009C2961">
        <w:rPr>
          <w:rFonts w:cs="FrankRuehl" w:hint="cs"/>
          <w:rtl/>
        </w:rPr>
        <w:t>(</w:t>
      </w:r>
      <w:r w:rsidRPr="009C2961">
        <w:rPr>
          <w:rFonts w:cs="FrankRuehl"/>
          <w:rtl/>
        </w:rPr>
        <w:t>יט</w:t>
      </w:r>
      <w:r w:rsidRPr="009C2961">
        <w:rPr>
          <w:rFonts w:cs="FrankRuehl" w:hint="cs"/>
          <w:rtl/>
        </w:rPr>
        <w:t xml:space="preserve"> ע"א)</w:t>
      </w:r>
      <w:r w:rsidRPr="009C2961">
        <w:rPr>
          <w:rFonts w:cs="FrankRuehl"/>
          <w:sz w:val="26"/>
          <w:szCs w:val="26"/>
          <w:rtl/>
        </w:rPr>
        <w:t xml:space="preserve"> שמקיש מעשר שני לבכור, מה בכור אינו נוהג אלא בזמן הבית אף מעשר שני אינו נוהג אלא בזמן הבית. ו</w:t>
      </w:r>
      <w:r w:rsidRPr="009C2961">
        <w:rPr>
          <w:rFonts w:cs="FrankRuehl" w:hint="cs"/>
          <w:sz w:val="26"/>
          <w:szCs w:val="26"/>
          <w:rtl/>
        </w:rPr>
        <w:t>בזה הוא דפליגי, דר'</w:t>
      </w:r>
      <w:r w:rsidRPr="009C2961">
        <w:rPr>
          <w:rFonts w:cs="FrankRuehl"/>
          <w:sz w:val="26"/>
          <w:szCs w:val="26"/>
          <w:rtl/>
        </w:rPr>
        <w:t xml:space="preserve"> ישמעאל סובר </w:t>
      </w:r>
      <w:r w:rsidRPr="009C2961">
        <w:rPr>
          <w:rFonts w:cs="FrankRuehl" w:hint="cs"/>
          <w:sz w:val="26"/>
          <w:szCs w:val="26"/>
          <w:rtl/>
        </w:rPr>
        <w:t>ד</w:t>
      </w:r>
      <w:r w:rsidRPr="009C2961">
        <w:rPr>
          <w:rFonts w:cs="FrankRuehl"/>
          <w:sz w:val="26"/>
          <w:szCs w:val="26"/>
          <w:rtl/>
        </w:rPr>
        <w:t xml:space="preserve">קדושה ראשונה קידשה לשעתה ולא לעתיד לבוא, ולכן אומר </w:t>
      </w:r>
      <w:r w:rsidRPr="009C2961">
        <w:rPr>
          <w:rFonts w:cs="FrankRuehl" w:hint="cs"/>
          <w:sz w:val="26"/>
          <w:szCs w:val="26"/>
          <w:rtl/>
        </w:rPr>
        <w:t>ש</w:t>
      </w:r>
      <w:r w:rsidRPr="009C2961">
        <w:rPr>
          <w:rFonts w:cs="FrankRuehl"/>
          <w:sz w:val="26"/>
          <w:szCs w:val="26"/>
          <w:rtl/>
        </w:rPr>
        <w:t xml:space="preserve">אין הקרבת בכור בזמן הזה, ומקשינן מעשר לבכור. </w:t>
      </w:r>
      <w:r w:rsidRPr="009C2961">
        <w:rPr>
          <w:rFonts w:cs="FrankRuehl" w:hint="cs"/>
          <w:sz w:val="26"/>
          <w:szCs w:val="26"/>
          <w:rtl/>
        </w:rPr>
        <w:t>ו</w:t>
      </w:r>
      <w:r w:rsidRPr="009C2961">
        <w:rPr>
          <w:rFonts w:cs="FrankRuehl"/>
          <w:sz w:val="26"/>
          <w:szCs w:val="26"/>
          <w:rtl/>
        </w:rPr>
        <w:t xml:space="preserve">ר"ע ס"ל </w:t>
      </w:r>
      <w:r w:rsidRPr="009C2961">
        <w:rPr>
          <w:rFonts w:cs="FrankRuehl" w:hint="cs"/>
          <w:sz w:val="26"/>
          <w:szCs w:val="26"/>
          <w:rtl/>
        </w:rPr>
        <w:t>ד</w:t>
      </w:r>
      <w:r w:rsidRPr="009C2961">
        <w:rPr>
          <w:rFonts w:cs="FrankRuehl"/>
          <w:sz w:val="26"/>
          <w:szCs w:val="26"/>
          <w:rtl/>
        </w:rPr>
        <w:t>קדושה ראשונה קידשה לשעתה וקידשה לעתיד לבוא, א"כ סובר דמקריבין אע"פ שאין בית.</w:t>
      </w:r>
    </w:p>
    <w:p w14:paraId="461B68A9"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א"כ כל התנאים האלה אמרו</w:t>
      </w:r>
      <w:r w:rsidRPr="009C2961">
        <w:rPr>
          <w:rFonts w:cs="FrankRuehl" w:hint="cs"/>
          <w:sz w:val="26"/>
          <w:szCs w:val="26"/>
          <w:rtl/>
        </w:rPr>
        <w:t>:</w:t>
      </w:r>
      <w:r w:rsidRPr="009C2961">
        <w:rPr>
          <w:rFonts w:cs="FrankRuehl"/>
          <w:sz w:val="26"/>
          <w:szCs w:val="26"/>
          <w:rtl/>
        </w:rPr>
        <w:t xml:space="preserve"> מקום שנאמר בו</w:t>
      </w:r>
      <w:r w:rsidRPr="009C2961">
        <w:rPr>
          <w:rFonts w:cs="FrankRuehl" w:hint="cs"/>
          <w:sz w:val="26"/>
          <w:szCs w:val="26"/>
          <w:rtl/>
        </w:rPr>
        <w:t xml:space="preserve"> </w:t>
      </w:r>
      <w:r w:rsidRPr="009C2961">
        <w:rPr>
          <w:rFonts w:cs="FrankRuehl"/>
          <w:sz w:val="26"/>
          <w:szCs w:val="26"/>
          <w:rtl/>
        </w:rPr>
        <w:t>"והזר הקרב יומת"</w:t>
      </w:r>
      <w:r w:rsidRPr="009C2961">
        <w:rPr>
          <w:rFonts w:cs="FrankRuehl" w:hint="cs"/>
          <w:sz w:val="26"/>
          <w:szCs w:val="26"/>
          <w:rtl/>
        </w:rPr>
        <w:t xml:space="preserve"> –</w:t>
      </w:r>
      <w:r w:rsidRPr="009C2961">
        <w:rPr>
          <w:rFonts w:cs="FrankRuehl"/>
          <w:sz w:val="26"/>
          <w:szCs w:val="26"/>
          <w:rtl/>
        </w:rPr>
        <w:t xml:space="preserve"> והקדושה </w:t>
      </w:r>
      <w:r w:rsidRPr="009C2961">
        <w:rPr>
          <w:rFonts w:cs="FrankRuehl" w:hint="cs"/>
          <w:sz w:val="26"/>
          <w:szCs w:val="26"/>
          <w:rtl/>
        </w:rPr>
        <w:t xml:space="preserve">עדיין </w:t>
      </w:r>
      <w:r w:rsidRPr="009C2961">
        <w:rPr>
          <w:rFonts w:cs="FrankRuehl"/>
          <w:sz w:val="26"/>
          <w:szCs w:val="26"/>
          <w:rtl/>
        </w:rPr>
        <w:t>במקומה עומדת</w:t>
      </w:r>
      <w:r w:rsidRPr="009C2961">
        <w:rPr>
          <w:rFonts w:cs="FrankRuehl" w:hint="cs"/>
          <w:sz w:val="26"/>
          <w:szCs w:val="26"/>
          <w:rtl/>
        </w:rPr>
        <w:t xml:space="preserve"> –</w:t>
      </w:r>
      <w:r w:rsidRPr="009C2961">
        <w:rPr>
          <w:rFonts w:cs="FrankRuehl"/>
          <w:sz w:val="26"/>
          <w:szCs w:val="26"/>
          <w:rtl/>
        </w:rPr>
        <w:t xml:space="preserve"> שועלים הלכו בו.</w:t>
      </w:r>
    </w:p>
    <w:p w14:paraId="248B0040" w14:textId="77777777" w:rsidR="00D93C6F" w:rsidRPr="009C2961" w:rsidRDefault="00D93C6F" w:rsidP="009B3DE5">
      <w:pPr>
        <w:spacing w:before="120" w:line="360" w:lineRule="exact"/>
        <w:jc w:val="both"/>
        <w:rPr>
          <w:rFonts w:cs="FrankRuehl" w:hint="cs"/>
          <w:sz w:val="26"/>
          <w:szCs w:val="26"/>
          <w:rtl/>
        </w:rPr>
      </w:pPr>
    </w:p>
    <w:p w14:paraId="03955D76"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ג.</w:t>
      </w:r>
    </w:p>
    <w:p w14:paraId="142F32EA"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אבל יש להקשות</w:t>
      </w:r>
      <w:r w:rsidRPr="009C2961">
        <w:rPr>
          <w:rFonts w:cs="FrankRuehl" w:hint="cs"/>
          <w:sz w:val="26"/>
          <w:szCs w:val="26"/>
          <w:rtl/>
        </w:rPr>
        <w:t>:</w:t>
      </w:r>
      <w:r w:rsidRPr="009C2961">
        <w:rPr>
          <w:rFonts w:cs="FrankRuehl"/>
          <w:sz w:val="26"/>
          <w:szCs w:val="26"/>
          <w:rtl/>
        </w:rPr>
        <w:t xml:space="preserve"> איך יכולים לומר דקדושת המקדש לא בטלה גם בזמן הזה</w:t>
      </w:r>
      <w:r w:rsidRPr="009C2961">
        <w:rPr>
          <w:rFonts w:cs="FrankRuehl" w:hint="cs"/>
          <w:sz w:val="26"/>
          <w:szCs w:val="26"/>
          <w:rtl/>
        </w:rPr>
        <w:t>?</w:t>
      </w:r>
      <w:r w:rsidRPr="009C2961">
        <w:rPr>
          <w:rFonts w:cs="FrankRuehl"/>
          <w:sz w:val="26"/>
          <w:szCs w:val="26"/>
          <w:rtl/>
        </w:rPr>
        <w:t xml:space="preserve"> הלא במסכת ע"ז</w:t>
      </w:r>
      <w:r w:rsidRPr="009C2961">
        <w:rPr>
          <w:rFonts w:cs="FrankRuehl"/>
          <w:rtl/>
        </w:rPr>
        <w:t xml:space="preserve"> </w:t>
      </w:r>
      <w:r w:rsidRPr="009C2961">
        <w:rPr>
          <w:rFonts w:cs="FrankRuehl" w:hint="cs"/>
          <w:rtl/>
        </w:rPr>
        <w:t>(</w:t>
      </w:r>
      <w:r w:rsidRPr="009C2961">
        <w:rPr>
          <w:rFonts w:cs="FrankRuehl"/>
          <w:rtl/>
        </w:rPr>
        <w:t>נב</w:t>
      </w:r>
      <w:r w:rsidRPr="009C2961">
        <w:rPr>
          <w:rFonts w:cs="FrankRuehl" w:hint="cs"/>
          <w:rtl/>
        </w:rPr>
        <w:t xml:space="preserve"> ע"ב)</w:t>
      </w:r>
      <w:r w:rsidRPr="009C2961">
        <w:rPr>
          <w:rFonts w:cs="FrankRuehl"/>
          <w:sz w:val="26"/>
          <w:szCs w:val="26"/>
          <w:rtl/>
        </w:rPr>
        <w:t xml:space="preserve"> אומרת הגמ' שהתירו אבני המזבח אע"פ שהיו של הקדש משום דקרא אשכחן ודרוש</w:t>
      </w:r>
      <w:r w:rsidRPr="009C2961">
        <w:rPr>
          <w:rFonts w:cs="FrankRuehl" w:hint="cs"/>
          <w:sz w:val="26"/>
          <w:szCs w:val="26"/>
          <w:rtl/>
        </w:rPr>
        <w:t>:</w:t>
      </w:r>
      <w:r w:rsidRPr="009C2961">
        <w:rPr>
          <w:rFonts w:cs="FrankRuehl"/>
          <w:sz w:val="26"/>
          <w:szCs w:val="26"/>
          <w:rtl/>
        </w:rPr>
        <w:t xml:space="preserve"> "ובאו בה פריצים וחללוה"</w:t>
      </w:r>
      <w:r w:rsidRPr="009C2961">
        <w:rPr>
          <w:rFonts w:cs="FrankRuehl" w:hint="cs"/>
          <w:sz w:val="26"/>
          <w:szCs w:val="26"/>
          <w:rtl/>
        </w:rPr>
        <w:t xml:space="preserve"> –</w:t>
      </w:r>
      <w:r w:rsidRPr="009C2961">
        <w:rPr>
          <w:rFonts w:cs="FrankRuehl"/>
          <w:sz w:val="26"/>
          <w:szCs w:val="26"/>
          <w:rtl/>
        </w:rPr>
        <w:t xml:space="preserve"> כיוון שבאו בה פריצים יצא הקדש לחולין.</w:t>
      </w:r>
    </w:p>
    <w:p w14:paraId="71C0F393" w14:textId="77777777" w:rsidR="00D93C6F" w:rsidRPr="009C2961" w:rsidRDefault="00D93C6F" w:rsidP="009B3DE5">
      <w:pPr>
        <w:spacing w:before="120" w:line="360" w:lineRule="exact"/>
        <w:jc w:val="both"/>
        <w:rPr>
          <w:rFonts w:cs="FrankRuehl"/>
          <w:sz w:val="26"/>
          <w:szCs w:val="26"/>
          <w:rtl/>
        </w:rPr>
      </w:pPr>
      <w:r w:rsidRPr="009C2961">
        <w:rPr>
          <w:rFonts w:cs="FrankRuehl" w:hint="cs"/>
          <w:sz w:val="26"/>
          <w:szCs w:val="26"/>
          <w:rtl/>
        </w:rPr>
        <w:lastRenderedPageBreak/>
        <w:t xml:space="preserve">אכן </w:t>
      </w:r>
      <w:r w:rsidRPr="009C2961">
        <w:rPr>
          <w:rFonts w:cs="FrankRuehl"/>
          <w:sz w:val="26"/>
          <w:szCs w:val="26"/>
          <w:rtl/>
        </w:rPr>
        <w:t>לפי שיטת בעה"מ בע"ז לא קשיא מידי. בעה"מ אומר</w:t>
      </w:r>
      <w:r w:rsidRPr="009C2961">
        <w:rPr>
          <w:rFonts w:cs="FrankRuehl" w:hint="cs"/>
          <w:sz w:val="26"/>
          <w:szCs w:val="26"/>
          <w:rtl/>
        </w:rPr>
        <w:t>:</w:t>
      </w:r>
      <w:r w:rsidRPr="009C2961">
        <w:rPr>
          <w:rFonts w:cs="FrankRuehl"/>
          <w:sz w:val="26"/>
          <w:szCs w:val="26"/>
          <w:rtl/>
        </w:rPr>
        <w:t xml:space="preserve"> עד כאן לא אומרים שתועיל ביאת הפריצים להפקיע הקדושה אלא בקדושת דמים</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ד</w:t>
      </w:r>
      <w:r w:rsidRPr="009C2961">
        <w:rPr>
          <w:rFonts w:cs="FrankRuehl"/>
          <w:sz w:val="26"/>
          <w:szCs w:val="26"/>
          <w:rtl/>
        </w:rPr>
        <w:t>כיון שיכולים לצאת לחולין ע"י מעילה</w:t>
      </w:r>
      <w:r w:rsidRPr="009C2961">
        <w:rPr>
          <w:rFonts w:cs="FrankRuehl" w:hint="cs"/>
          <w:sz w:val="26"/>
          <w:szCs w:val="26"/>
          <w:rtl/>
        </w:rPr>
        <w:t xml:space="preserve"> –</w:t>
      </w:r>
      <w:r w:rsidRPr="009C2961">
        <w:rPr>
          <w:rFonts w:cs="FrankRuehl"/>
          <w:sz w:val="26"/>
          <w:szCs w:val="26"/>
          <w:rtl/>
        </w:rPr>
        <w:t xml:space="preserve"> החשיבה התורה את חילול הפריצים כאילו מעל ישראל בשוגג, שג"כ יוצא לחולין. אבל בקדושת הגוף לא תועיל שום מעילה לבטל את הקדושה ולהוציא לחולין</w:t>
      </w:r>
      <w:r w:rsidRPr="009C2961">
        <w:rPr>
          <w:rFonts w:cs="FrankRuehl" w:hint="cs"/>
          <w:sz w:val="26"/>
          <w:szCs w:val="26"/>
          <w:rtl/>
        </w:rPr>
        <w:t>, ו</w:t>
      </w:r>
      <w:r w:rsidRPr="009C2961">
        <w:rPr>
          <w:rFonts w:cs="FrankRuehl"/>
          <w:sz w:val="26"/>
          <w:szCs w:val="26"/>
          <w:rtl/>
        </w:rPr>
        <w:t xml:space="preserve">לא מועיל גם חילול הפריצים להוציא מקדושתם. </w:t>
      </w:r>
    </w:p>
    <w:p w14:paraId="124D53ED"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 xml:space="preserve">ע"כ שפיר י"ל </w:t>
      </w:r>
      <w:r w:rsidRPr="009C2961">
        <w:rPr>
          <w:rFonts w:cs="FrankRuehl" w:hint="cs"/>
          <w:sz w:val="26"/>
          <w:szCs w:val="26"/>
          <w:rtl/>
        </w:rPr>
        <w:t>ד</w:t>
      </w:r>
      <w:r w:rsidRPr="009C2961">
        <w:rPr>
          <w:rFonts w:cs="FrankRuehl"/>
          <w:sz w:val="26"/>
          <w:szCs w:val="26"/>
          <w:rtl/>
        </w:rPr>
        <w:t>קדושה ראשונה קידשה גם לעתיד לבוא. ו</w:t>
      </w:r>
      <w:r w:rsidRPr="009C2961">
        <w:rPr>
          <w:rFonts w:cs="FrankRuehl" w:hint="cs"/>
          <w:sz w:val="26"/>
          <w:szCs w:val="26"/>
          <w:rtl/>
        </w:rPr>
        <w:t>א</w:t>
      </w:r>
      <w:r w:rsidRPr="009C2961">
        <w:rPr>
          <w:rFonts w:cs="FrankRuehl"/>
          <w:sz w:val="26"/>
          <w:szCs w:val="26"/>
          <w:rtl/>
        </w:rPr>
        <w:t>"כ י"ל דמחיצות המקדש יש עליה</w:t>
      </w:r>
      <w:r w:rsidRPr="009C2961">
        <w:rPr>
          <w:rFonts w:cs="FrankRuehl" w:hint="cs"/>
          <w:sz w:val="26"/>
          <w:szCs w:val="26"/>
          <w:rtl/>
        </w:rPr>
        <w:t>ן</w:t>
      </w:r>
      <w:r w:rsidRPr="009C2961">
        <w:rPr>
          <w:rFonts w:cs="FrankRuehl"/>
          <w:sz w:val="26"/>
          <w:szCs w:val="26"/>
          <w:rtl/>
        </w:rPr>
        <w:t xml:space="preserve"> קדושת כלי שרת ומקדשיו, וכל מה שבתוכ</w:t>
      </w:r>
      <w:r w:rsidRPr="009C2961">
        <w:rPr>
          <w:rFonts w:cs="FrankRuehl" w:hint="cs"/>
          <w:sz w:val="26"/>
          <w:szCs w:val="26"/>
          <w:rtl/>
        </w:rPr>
        <w:t>ן</w:t>
      </w:r>
      <w:r w:rsidRPr="009C2961">
        <w:rPr>
          <w:rFonts w:cs="FrankRuehl"/>
          <w:sz w:val="26"/>
          <w:szCs w:val="26"/>
          <w:rtl/>
        </w:rPr>
        <w:t xml:space="preserve"> קדוש בקדושת הגוף.</w:t>
      </w:r>
    </w:p>
    <w:p w14:paraId="3B9978F3"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 xml:space="preserve">אבל ה"אבי הנחל" הקשה על בעה"מ </w:t>
      </w:r>
      <w:r w:rsidRPr="009C2961">
        <w:rPr>
          <w:rFonts w:cs="FrankRuehl" w:hint="cs"/>
          <w:sz w:val="26"/>
          <w:szCs w:val="26"/>
          <w:rtl/>
        </w:rPr>
        <w:t>מ</w:t>
      </w:r>
      <w:r w:rsidRPr="009C2961">
        <w:rPr>
          <w:rFonts w:cs="FrankRuehl"/>
          <w:sz w:val="26"/>
          <w:szCs w:val="26"/>
          <w:rtl/>
        </w:rPr>
        <w:t>נדרים</w:t>
      </w:r>
      <w:r w:rsidRPr="009C2961">
        <w:rPr>
          <w:rFonts w:cs="FrankRuehl"/>
          <w:rtl/>
        </w:rPr>
        <w:t xml:space="preserve"> </w:t>
      </w:r>
      <w:r w:rsidRPr="009C2961">
        <w:rPr>
          <w:rFonts w:cs="FrankRuehl" w:hint="cs"/>
          <w:rtl/>
        </w:rPr>
        <w:t>(</w:t>
      </w:r>
      <w:r w:rsidRPr="009C2961">
        <w:rPr>
          <w:rFonts w:cs="FrankRuehl"/>
          <w:rtl/>
        </w:rPr>
        <w:t>סב</w:t>
      </w:r>
      <w:r w:rsidRPr="009C2961">
        <w:rPr>
          <w:rFonts w:cs="FrankRuehl" w:hint="cs"/>
          <w:rtl/>
        </w:rPr>
        <w:t xml:space="preserve"> ע"א)</w:t>
      </w:r>
      <w:r w:rsidRPr="009C2961">
        <w:rPr>
          <w:rFonts w:cs="FrankRuehl" w:hint="cs"/>
          <w:sz w:val="26"/>
          <w:szCs w:val="26"/>
          <w:rtl/>
        </w:rPr>
        <w:t>:</w:t>
      </w:r>
    </w:p>
    <w:p w14:paraId="09C1D18E" w14:textId="77777777" w:rsidR="00D93C6F" w:rsidRPr="009C2961" w:rsidRDefault="00D93C6F" w:rsidP="009B3DE5">
      <w:pPr>
        <w:spacing w:before="120" w:after="120" w:line="360" w:lineRule="exact"/>
        <w:ind w:left="454" w:right="454"/>
        <w:jc w:val="both"/>
        <w:rPr>
          <w:rFonts w:cs="FrankRuehl" w:hint="cs"/>
          <w:sz w:val="26"/>
          <w:szCs w:val="26"/>
          <w:rtl/>
        </w:rPr>
      </w:pPr>
      <w:r w:rsidRPr="009C2961">
        <w:rPr>
          <w:rFonts w:cs="FrankRuehl"/>
          <w:sz w:val="26"/>
          <w:szCs w:val="26"/>
          <w:rtl/>
        </w:rPr>
        <w:t>ארבב"ח אמר ר' יוחנן</w:t>
      </w:r>
      <w:r w:rsidRPr="009C2961">
        <w:rPr>
          <w:rFonts w:cs="FrankRuehl" w:hint="cs"/>
          <w:sz w:val="26"/>
          <w:szCs w:val="26"/>
          <w:rtl/>
        </w:rPr>
        <w:t>:</w:t>
      </w:r>
      <w:r w:rsidRPr="009C2961">
        <w:rPr>
          <w:rFonts w:cs="FrankRuehl"/>
          <w:sz w:val="26"/>
          <w:szCs w:val="26"/>
          <w:rtl/>
        </w:rPr>
        <w:t xml:space="preserve"> כל המשתמש בכתרה של תורה נעקר מן העולם, ק"ו ומה בלשצר שנשתמש בכלי קודש שנעשו</w:t>
      </w:r>
      <w:r w:rsidRPr="009C2961">
        <w:rPr>
          <w:rFonts w:cs="FrankRuehl" w:hint="cs"/>
          <w:sz w:val="26"/>
          <w:szCs w:val="26"/>
          <w:rtl/>
        </w:rPr>
        <w:t xml:space="preserve"> כלי</w:t>
      </w:r>
      <w:r w:rsidRPr="009C2961">
        <w:rPr>
          <w:rFonts w:cs="FrankRuehl"/>
          <w:sz w:val="26"/>
          <w:szCs w:val="26"/>
          <w:rtl/>
        </w:rPr>
        <w:t xml:space="preserve"> חול, שנאמר</w:t>
      </w:r>
      <w:r>
        <w:rPr>
          <w:rFonts w:cs="FrankRuehl" w:hint="cs"/>
          <w:sz w:val="26"/>
          <w:szCs w:val="26"/>
          <w:rtl/>
        </w:rPr>
        <w:t>:</w:t>
      </w:r>
      <w:r w:rsidRPr="009C2961">
        <w:rPr>
          <w:rFonts w:cs="FrankRuehl"/>
          <w:sz w:val="26"/>
          <w:szCs w:val="26"/>
          <w:rtl/>
        </w:rPr>
        <w:t xml:space="preserve"> "ובאו בה פריצים וחללוה" </w:t>
      </w:r>
      <w:r w:rsidRPr="009C2961">
        <w:rPr>
          <w:rFonts w:cs="FrankRuehl" w:hint="cs"/>
          <w:sz w:val="26"/>
          <w:szCs w:val="26"/>
          <w:rtl/>
        </w:rPr>
        <w:t xml:space="preserve">– </w:t>
      </w:r>
      <w:r w:rsidRPr="009C2961">
        <w:rPr>
          <w:rFonts w:cs="FrankRuehl"/>
          <w:sz w:val="26"/>
          <w:szCs w:val="26"/>
          <w:rtl/>
        </w:rPr>
        <w:t>כ</w:t>
      </w:r>
      <w:r w:rsidRPr="009C2961">
        <w:rPr>
          <w:rFonts w:cs="FrankRuehl" w:hint="cs"/>
          <w:sz w:val="26"/>
          <w:szCs w:val="26"/>
          <w:rtl/>
        </w:rPr>
        <w:t>י</w:t>
      </w:r>
      <w:r w:rsidRPr="009C2961">
        <w:rPr>
          <w:rFonts w:cs="FrankRuehl"/>
          <w:sz w:val="26"/>
          <w:szCs w:val="26"/>
          <w:rtl/>
        </w:rPr>
        <w:t>ון שפרצום נעשו חול, נעקר מן העולם</w:t>
      </w:r>
      <w:r w:rsidRPr="009C2961">
        <w:rPr>
          <w:rFonts w:cs="FrankRuehl" w:hint="cs"/>
          <w:sz w:val="26"/>
          <w:szCs w:val="26"/>
          <w:rtl/>
        </w:rPr>
        <w:t>,</w:t>
      </w:r>
      <w:r w:rsidRPr="009C2961">
        <w:rPr>
          <w:rFonts w:cs="FrankRuehl"/>
          <w:sz w:val="26"/>
          <w:szCs w:val="26"/>
          <w:rtl/>
        </w:rPr>
        <w:t xml:space="preserve"> דכתיב</w:t>
      </w:r>
      <w:r w:rsidRPr="009C2961">
        <w:rPr>
          <w:rFonts w:cs="FrankRuehl" w:hint="cs"/>
          <w:sz w:val="26"/>
          <w:szCs w:val="26"/>
          <w:rtl/>
        </w:rPr>
        <w:t>:</w:t>
      </w:r>
      <w:r w:rsidRPr="009C2961">
        <w:rPr>
          <w:rFonts w:cs="FrankRuehl"/>
          <w:sz w:val="26"/>
          <w:szCs w:val="26"/>
          <w:rtl/>
        </w:rPr>
        <w:t xml:space="preserve"> "בה בליליא קטיל בלשצר", המשתמש בכתרה של תורה</w:t>
      </w:r>
      <w:r w:rsidRPr="009C2961">
        <w:rPr>
          <w:rFonts w:cs="FrankRuehl" w:hint="cs"/>
          <w:sz w:val="26"/>
          <w:szCs w:val="26"/>
          <w:rtl/>
        </w:rPr>
        <w:t>,</w:t>
      </w:r>
      <w:r w:rsidRPr="009C2961">
        <w:rPr>
          <w:rFonts w:cs="FrankRuehl"/>
          <w:sz w:val="26"/>
          <w:szCs w:val="26"/>
          <w:rtl/>
        </w:rPr>
        <w:t xml:space="preserve"> שהוא קיים לעולם ועד</w:t>
      </w:r>
      <w:r w:rsidRPr="009C2961">
        <w:rPr>
          <w:rFonts w:cs="FrankRuehl" w:hint="cs"/>
          <w:sz w:val="26"/>
          <w:szCs w:val="26"/>
          <w:rtl/>
        </w:rPr>
        <w:t>,</w:t>
      </w:r>
      <w:r w:rsidRPr="009C2961">
        <w:rPr>
          <w:rFonts w:cs="FrankRuehl"/>
          <w:sz w:val="26"/>
          <w:szCs w:val="26"/>
          <w:rtl/>
        </w:rPr>
        <w:t xml:space="preserve"> על אחת כמה וכמה.</w:t>
      </w:r>
    </w:p>
    <w:p w14:paraId="6B90EECE" w14:textId="77777777" w:rsidR="00D93C6F" w:rsidRPr="009C2961" w:rsidRDefault="00D93C6F" w:rsidP="009B3DE5">
      <w:pPr>
        <w:spacing w:before="120" w:line="360" w:lineRule="exact"/>
        <w:jc w:val="both"/>
        <w:rPr>
          <w:rFonts w:cs="FrankRuehl"/>
          <w:sz w:val="26"/>
          <w:szCs w:val="26"/>
          <w:rtl/>
        </w:rPr>
      </w:pPr>
      <w:r w:rsidRPr="009C2961">
        <w:rPr>
          <w:rFonts w:cs="FrankRuehl" w:hint="cs"/>
          <w:sz w:val="26"/>
          <w:szCs w:val="26"/>
          <w:rtl/>
        </w:rPr>
        <w:t xml:space="preserve">ואילו </w:t>
      </w:r>
      <w:r w:rsidRPr="009C2961">
        <w:rPr>
          <w:rFonts w:cs="FrankRuehl"/>
          <w:sz w:val="26"/>
          <w:szCs w:val="26"/>
          <w:rtl/>
        </w:rPr>
        <w:t>לבעה"מ אין כלי שרת יוצאים לחולין ע"י חילול הפריצים</w:t>
      </w:r>
      <w:r w:rsidRPr="009C2961">
        <w:rPr>
          <w:rFonts w:cs="FrankRuehl" w:hint="cs"/>
          <w:sz w:val="26"/>
          <w:szCs w:val="26"/>
          <w:rtl/>
        </w:rPr>
        <w:t>,</w:t>
      </w:r>
      <w:r w:rsidRPr="009C2961">
        <w:rPr>
          <w:rFonts w:cs="FrankRuehl"/>
          <w:sz w:val="26"/>
          <w:szCs w:val="26"/>
          <w:rtl/>
        </w:rPr>
        <w:t xml:space="preserve"> כיון שיש בהם קדושת הגוף.</w:t>
      </w:r>
    </w:p>
    <w:p w14:paraId="322633D9" w14:textId="77777777" w:rsidR="00D93C6F" w:rsidRPr="009C2961" w:rsidRDefault="00D93C6F" w:rsidP="009B3DE5">
      <w:pPr>
        <w:spacing w:before="120" w:line="360" w:lineRule="exact"/>
        <w:jc w:val="both"/>
        <w:rPr>
          <w:rFonts w:cs="FrankRuehl"/>
          <w:sz w:val="26"/>
          <w:szCs w:val="26"/>
          <w:rtl/>
        </w:rPr>
      </w:pPr>
      <w:r w:rsidRPr="009C2961">
        <w:rPr>
          <w:rFonts w:cs="FrankRuehl" w:hint="cs"/>
          <w:sz w:val="26"/>
          <w:szCs w:val="26"/>
          <w:rtl/>
        </w:rPr>
        <w:t xml:space="preserve">צ"ל דלא קשיא </w:t>
      </w:r>
      <w:r w:rsidRPr="009C2961">
        <w:rPr>
          <w:rFonts w:cs="FrankRuehl"/>
          <w:sz w:val="26"/>
          <w:szCs w:val="26"/>
          <w:rtl/>
        </w:rPr>
        <w:t>על בעה"מ מכאן</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 xml:space="preserve">ויש לבאר: </w:t>
      </w:r>
      <w:r w:rsidRPr="009C2961">
        <w:rPr>
          <w:rFonts w:cs="FrankRuehl"/>
          <w:sz w:val="26"/>
          <w:szCs w:val="26"/>
          <w:rtl/>
        </w:rPr>
        <w:t>כמו שיש לכל אדם שני קניינים בחפצים שלו, קניין עצם גוף החפץ וקניין תשמישים, ה"נ יש להקדיש בכלי שרת קניין עצם החפץ וקניין התשמישים. דעת בעה"מ</w:t>
      </w:r>
      <w:r w:rsidRPr="009C2961">
        <w:rPr>
          <w:rFonts w:cs="FrankRuehl" w:hint="cs"/>
          <w:sz w:val="26"/>
          <w:szCs w:val="26"/>
          <w:rtl/>
        </w:rPr>
        <w:t xml:space="preserve"> היא,</w:t>
      </w:r>
      <w:r w:rsidRPr="009C2961">
        <w:rPr>
          <w:rFonts w:cs="FrankRuehl"/>
          <w:sz w:val="26"/>
          <w:szCs w:val="26"/>
          <w:rtl/>
        </w:rPr>
        <w:t xml:space="preserve"> דנהי שא"א להוציא את קדושת עצם גוף החפץ מכלי שרת גם ע"י חילול הפריצים, משום שיש עליהם קדושת הגוף, אבל קניין תשמישי החפץ הוא כשאר קדושת דמים</w:t>
      </w:r>
      <w:r w:rsidRPr="009C2961">
        <w:rPr>
          <w:rFonts w:cs="FrankRuehl" w:hint="cs"/>
          <w:sz w:val="26"/>
          <w:szCs w:val="26"/>
          <w:rtl/>
        </w:rPr>
        <w:t>,</w:t>
      </w:r>
      <w:r w:rsidRPr="009C2961">
        <w:rPr>
          <w:rFonts w:cs="FrankRuehl"/>
          <w:sz w:val="26"/>
          <w:szCs w:val="26"/>
          <w:rtl/>
        </w:rPr>
        <w:t xml:space="preserve"> שיוצאים לחולין ע"י מעילה</w:t>
      </w:r>
      <w:r w:rsidRPr="009C2961">
        <w:rPr>
          <w:rFonts w:cs="FrankRuehl" w:hint="cs"/>
          <w:sz w:val="26"/>
          <w:szCs w:val="26"/>
          <w:rtl/>
        </w:rPr>
        <w:t>,</w:t>
      </w:r>
      <w:r w:rsidRPr="009C2961">
        <w:rPr>
          <w:rFonts w:cs="FrankRuehl"/>
          <w:sz w:val="26"/>
          <w:szCs w:val="26"/>
          <w:rtl/>
        </w:rPr>
        <w:t xml:space="preserve"> וממילא יוצאים לחולין ע"י הפריצים. </w:t>
      </w:r>
    </w:p>
    <w:p w14:paraId="7E9FCB98" w14:textId="77777777" w:rsidR="00D93C6F" w:rsidRPr="009C2961" w:rsidRDefault="00D93C6F" w:rsidP="009B3DE5">
      <w:pPr>
        <w:spacing w:before="120" w:line="360" w:lineRule="exact"/>
        <w:jc w:val="both"/>
        <w:rPr>
          <w:rFonts w:cs="FrankRuehl" w:hint="cs"/>
          <w:sz w:val="26"/>
          <w:szCs w:val="26"/>
          <w:rtl/>
        </w:rPr>
      </w:pPr>
    </w:p>
    <w:p w14:paraId="53527629"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ד.</w:t>
      </w:r>
    </w:p>
    <w:p w14:paraId="1D8BEB1F"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אבל באמת אין אנו צריכים לכל זה</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ד</w:t>
      </w:r>
      <w:r w:rsidRPr="009C2961">
        <w:rPr>
          <w:rFonts w:cs="FrankRuehl"/>
          <w:sz w:val="26"/>
          <w:szCs w:val="26"/>
          <w:rtl/>
        </w:rPr>
        <w:t xml:space="preserve">הלא דברי בעה"מ אינם שייכים רק אם </w:t>
      </w:r>
      <w:r w:rsidRPr="009C2961">
        <w:rPr>
          <w:rFonts w:cs="FrankRuehl" w:hint="cs"/>
          <w:sz w:val="26"/>
          <w:szCs w:val="26"/>
          <w:rtl/>
        </w:rPr>
        <w:t>נ</w:t>
      </w:r>
      <w:r w:rsidRPr="009C2961">
        <w:rPr>
          <w:rFonts w:cs="FrankRuehl"/>
          <w:sz w:val="26"/>
          <w:szCs w:val="26"/>
          <w:rtl/>
        </w:rPr>
        <w:t>אמר שקדושת כלי שרת אינ</w:t>
      </w:r>
      <w:r w:rsidRPr="009C2961">
        <w:rPr>
          <w:rFonts w:cs="FrankRuehl" w:hint="cs"/>
          <w:sz w:val="26"/>
          <w:szCs w:val="26"/>
          <w:rtl/>
        </w:rPr>
        <w:t>ה</w:t>
      </w:r>
      <w:r w:rsidRPr="009C2961">
        <w:rPr>
          <w:rFonts w:cs="FrankRuehl"/>
          <w:sz w:val="26"/>
          <w:szCs w:val="26"/>
          <w:rtl/>
        </w:rPr>
        <w:t xml:space="preserve"> יוצא</w:t>
      </w:r>
      <w:r w:rsidRPr="009C2961">
        <w:rPr>
          <w:rFonts w:cs="FrankRuehl" w:hint="cs"/>
          <w:sz w:val="26"/>
          <w:szCs w:val="26"/>
          <w:rtl/>
        </w:rPr>
        <w:t>ת</w:t>
      </w:r>
      <w:r w:rsidRPr="009C2961">
        <w:rPr>
          <w:rFonts w:cs="FrankRuehl"/>
          <w:sz w:val="26"/>
          <w:szCs w:val="26"/>
          <w:rtl/>
        </w:rPr>
        <w:t xml:space="preserve"> לחולין ע"י מעילה</w:t>
      </w:r>
      <w:r w:rsidRPr="009C2961">
        <w:rPr>
          <w:rFonts w:cs="FrankRuehl" w:hint="cs"/>
          <w:sz w:val="26"/>
          <w:szCs w:val="26"/>
          <w:rtl/>
        </w:rPr>
        <w:t>;</w:t>
      </w:r>
      <w:r w:rsidRPr="009C2961">
        <w:rPr>
          <w:rFonts w:cs="FrankRuehl"/>
          <w:sz w:val="26"/>
          <w:szCs w:val="26"/>
          <w:rtl/>
        </w:rPr>
        <w:t xml:space="preserve"> אבל אם </w:t>
      </w:r>
      <w:r w:rsidRPr="009C2961">
        <w:rPr>
          <w:rFonts w:cs="FrankRuehl" w:hint="cs"/>
          <w:sz w:val="26"/>
          <w:szCs w:val="26"/>
          <w:rtl/>
        </w:rPr>
        <w:t>נ</w:t>
      </w:r>
      <w:r w:rsidRPr="009C2961">
        <w:rPr>
          <w:rFonts w:cs="FrankRuehl"/>
          <w:sz w:val="26"/>
          <w:szCs w:val="26"/>
          <w:rtl/>
        </w:rPr>
        <w:t>אמ</w:t>
      </w:r>
      <w:r w:rsidRPr="009C2961">
        <w:rPr>
          <w:rFonts w:cs="FrankRuehl" w:hint="cs"/>
          <w:sz w:val="26"/>
          <w:szCs w:val="26"/>
          <w:rtl/>
        </w:rPr>
        <w:t>ר</w:t>
      </w:r>
      <w:r w:rsidRPr="009C2961">
        <w:rPr>
          <w:rFonts w:cs="FrankRuehl"/>
          <w:sz w:val="26"/>
          <w:szCs w:val="26"/>
          <w:rtl/>
        </w:rPr>
        <w:t xml:space="preserve"> שגם כלי שרת יוצאים לחולין ע"י מעילה</w:t>
      </w:r>
      <w:r w:rsidRPr="009C2961">
        <w:rPr>
          <w:rFonts w:cs="FrankRuehl" w:hint="cs"/>
          <w:sz w:val="26"/>
          <w:szCs w:val="26"/>
          <w:rtl/>
        </w:rPr>
        <w:t xml:space="preserve"> –</w:t>
      </w:r>
      <w:r w:rsidRPr="009C2961">
        <w:rPr>
          <w:rFonts w:cs="FrankRuehl"/>
          <w:sz w:val="26"/>
          <w:szCs w:val="26"/>
          <w:rtl/>
        </w:rPr>
        <w:t xml:space="preserve"> א"כ אין סברא לחלק בין קדושת כלי שרת לשאר קדושת דמים</w:t>
      </w:r>
      <w:r w:rsidRPr="009C2961">
        <w:rPr>
          <w:rFonts w:cs="FrankRuehl" w:hint="cs"/>
          <w:sz w:val="26"/>
          <w:szCs w:val="26"/>
          <w:rtl/>
        </w:rPr>
        <w:t>,</w:t>
      </w:r>
      <w:r w:rsidRPr="009C2961">
        <w:rPr>
          <w:rFonts w:cs="FrankRuehl"/>
          <w:sz w:val="26"/>
          <w:szCs w:val="26"/>
          <w:rtl/>
        </w:rPr>
        <w:t xml:space="preserve"> וכ</w:t>
      </w:r>
      <w:r w:rsidRPr="009C2961">
        <w:rPr>
          <w:rFonts w:cs="FrankRuehl" w:hint="cs"/>
          <w:sz w:val="26"/>
          <w:szCs w:val="26"/>
          <w:rtl/>
        </w:rPr>
        <w:t>פי</w:t>
      </w:r>
      <w:r w:rsidRPr="009C2961">
        <w:rPr>
          <w:rFonts w:cs="FrankRuehl"/>
          <w:sz w:val="26"/>
          <w:szCs w:val="26"/>
          <w:rtl/>
        </w:rPr>
        <w:t xml:space="preserve"> שקדושת דמים יוצא</w:t>
      </w:r>
      <w:r w:rsidRPr="009C2961">
        <w:rPr>
          <w:rFonts w:cs="FrankRuehl" w:hint="cs"/>
          <w:sz w:val="26"/>
          <w:szCs w:val="26"/>
          <w:rtl/>
        </w:rPr>
        <w:t>ת</w:t>
      </w:r>
      <w:r w:rsidRPr="009C2961">
        <w:rPr>
          <w:rFonts w:cs="FrankRuehl"/>
          <w:sz w:val="26"/>
          <w:szCs w:val="26"/>
          <w:rtl/>
        </w:rPr>
        <w:t xml:space="preserve"> לחולין ע"י חילול הפריצים, </w:t>
      </w:r>
      <w:r w:rsidRPr="009C2961">
        <w:rPr>
          <w:rFonts w:cs="FrankRuehl" w:hint="cs"/>
          <w:sz w:val="26"/>
          <w:szCs w:val="26"/>
          <w:rtl/>
        </w:rPr>
        <w:t xml:space="preserve">כך </w:t>
      </w:r>
      <w:r w:rsidRPr="009C2961">
        <w:rPr>
          <w:rFonts w:cs="FrankRuehl"/>
          <w:sz w:val="26"/>
          <w:szCs w:val="26"/>
          <w:rtl/>
        </w:rPr>
        <w:t>גם כלי שרת.</w:t>
      </w:r>
    </w:p>
    <w:p w14:paraId="1BC7D124"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ובעיקר הדין אם כלי שרת יוצאים לחולין ע"י מעילה פליגי בזה ר</w:t>
      </w:r>
      <w:r w:rsidRPr="009C2961">
        <w:rPr>
          <w:rFonts w:cs="FrankRuehl" w:hint="cs"/>
          <w:sz w:val="26"/>
          <w:szCs w:val="26"/>
          <w:rtl/>
        </w:rPr>
        <w:t>' נחמיה</w:t>
      </w:r>
      <w:r w:rsidRPr="009C2961">
        <w:rPr>
          <w:rFonts w:cs="FrankRuehl"/>
          <w:sz w:val="26"/>
          <w:szCs w:val="26"/>
          <w:rtl/>
        </w:rPr>
        <w:t xml:space="preserve"> ורבנן במס</w:t>
      </w:r>
      <w:r w:rsidRPr="009C2961">
        <w:rPr>
          <w:rFonts w:cs="FrankRuehl" w:hint="cs"/>
          <w:sz w:val="26"/>
          <w:szCs w:val="26"/>
          <w:rtl/>
        </w:rPr>
        <w:t>כת</w:t>
      </w:r>
      <w:r w:rsidRPr="009C2961">
        <w:rPr>
          <w:rFonts w:cs="FrankRuehl"/>
          <w:sz w:val="26"/>
          <w:szCs w:val="26"/>
          <w:rtl/>
        </w:rPr>
        <w:t xml:space="preserve"> מעילה</w:t>
      </w:r>
      <w:r w:rsidRPr="009C2961">
        <w:rPr>
          <w:rFonts w:cs="FrankRuehl"/>
          <w:rtl/>
        </w:rPr>
        <w:t xml:space="preserve"> </w:t>
      </w:r>
      <w:r w:rsidRPr="009C2961">
        <w:rPr>
          <w:rFonts w:cs="FrankRuehl" w:hint="cs"/>
          <w:rtl/>
        </w:rPr>
        <w:t>(</w:t>
      </w:r>
      <w:r w:rsidRPr="009C2961">
        <w:rPr>
          <w:rFonts w:cs="FrankRuehl"/>
          <w:rtl/>
        </w:rPr>
        <w:t>יט</w:t>
      </w:r>
      <w:r w:rsidRPr="009C2961">
        <w:rPr>
          <w:rFonts w:cs="FrankRuehl" w:hint="cs"/>
          <w:rtl/>
        </w:rPr>
        <w:t xml:space="preserve"> ע"ב)</w:t>
      </w:r>
      <w:r w:rsidRPr="009C2961">
        <w:rPr>
          <w:rFonts w:cs="FrankRuehl" w:hint="cs"/>
          <w:sz w:val="26"/>
          <w:szCs w:val="26"/>
          <w:rtl/>
        </w:rPr>
        <w:t xml:space="preserve">. </w:t>
      </w:r>
      <w:r w:rsidRPr="009C2961">
        <w:rPr>
          <w:rFonts w:cs="FrankRuehl"/>
          <w:sz w:val="26"/>
          <w:szCs w:val="26"/>
          <w:rtl/>
        </w:rPr>
        <w:t>ר</w:t>
      </w:r>
      <w:r w:rsidRPr="009C2961">
        <w:rPr>
          <w:rFonts w:cs="FrankRuehl" w:hint="cs"/>
          <w:sz w:val="26"/>
          <w:szCs w:val="26"/>
          <w:rtl/>
        </w:rPr>
        <w:t xml:space="preserve">' </w:t>
      </w:r>
      <w:r w:rsidRPr="009C2961">
        <w:rPr>
          <w:rFonts w:cs="FrankRuehl"/>
          <w:sz w:val="26"/>
          <w:szCs w:val="26"/>
          <w:rtl/>
        </w:rPr>
        <w:t>נ</w:t>
      </w:r>
      <w:r w:rsidRPr="009C2961">
        <w:rPr>
          <w:rFonts w:cs="FrankRuehl" w:hint="cs"/>
          <w:sz w:val="26"/>
          <w:szCs w:val="26"/>
          <w:rtl/>
        </w:rPr>
        <w:t>חמיה</w:t>
      </w:r>
      <w:r w:rsidRPr="009C2961">
        <w:rPr>
          <w:rFonts w:cs="FrankRuehl"/>
          <w:sz w:val="26"/>
          <w:szCs w:val="26"/>
          <w:rtl/>
        </w:rPr>
        <w:t xml:space="preserve"> סובר דכלי שרת אינם יוצאים לחולין</w:t>
      </w:r>
      <w:r w:rsidRPr="009C2961">
        <w:rPr>
          <w:rFonts w:cs="FrankRuehl" w:hint="cs"/>
          <w:sz w:val="26"/>
          <w:szCs w:val="26"/>
          <w:rtl/>
        </w:rPr>
        <w:t xml:space="preserve">, ולכן יש בהם מועל אחר </w:t>
      </w:r>
      <w:r w:rsidRPr="009C2961">
        <w:rPr>
          <w:rFonts w:cs="FrankRuehl" w:hint="cs"/>
          <w:sz w:val="26"/>
          <w:szCs w:val="26"/>
          <w:rtl/>
        </w:rPr>
        <w:lastRenderedPageBreak/>
        <w:t>מועל,</w:t>
      </w:r>
      <w:r w:rsidRPr="009C2961">
        <w:rPr>
          <w:rFonts w:cs="FrankRuehl"/>
          <w:sz w:val="26"/>
          <w:szCs w:val="26"/>
          <w:rtl/>
        </w:rPr>
        <w:t xml:space="preserve"> ו</w:t>
      </w:r>
      <w:r w:rsidRPr="009C2961">
        <w:rPr>
          <w:rFonts w:cs="FrankRuehl" w:hint="cs"/>
          <w:sz w:val="26"/>
          <w:szCs w:val="26"/>
          <w:rtl/>
        </w:rPr>
        <w:t xml:space="preserve">אילו </w:t>
      </w:r>
      <w:r w:rsidRPr="009C2961">
        <w:rPr>
          <w:rFonts w:cs="FrankRuehl"/>
          <w:sz w:val="26"/>
          <w:szCs w:val="26"/>
          <w:rtl/>
        </w:rPr>
        <w:t>רבנן פליגי על ר</w:t>
      </w:r>
      <w:r w:rsidRPr="009C2961">
        <w:rPr>
          <w:rFonts w:cs="FrankRuehl" w:hint="cs"/>
          <w:sz w:val="26"/>
          <w:szCs w:val="26"/>
          <w:rtl/>
        </w:rPr>
        <w:t>' נחמיה</w:t>
      </w:r>
      <w:r w:rsidRPr="009C2961">
        <w:rPr>
          <w:rFonts w:cs="FrankRuehl"/>
          <w:sz w:val="26"/>
          <w:szCs w:val="26"/>
          <w:rtl/>
        </w:rPr>
        <w:t xml:space="preserve"> וסוברים דגם כלי שרת יוצאים לחולין ע"י מעילה. ו</w:t>
      </w:r>
      <w:r w:rsidRPr="009C2961">
        <w:rPr>
          <w:rFonts w:cs="FrankRuehl" w:hint="cs"/>
          <w:sz w:val="26"/>
          <w:szCs w:val="26"/>
          <w:rtl/>
        </w:rPr>
        <w:t>קיי"ל ד</w:t>
      </w:r>
      <w:r w:rsidRPr="009C2961">
        <w:rPr>
          <w:rFonts w:cs="FrankRuehl"/>
          <w:sz w:val="26"/>
          <w:szCs w:val="26"/>
          <w:rtl/>
        </w:rPr>
        <w:t>יחיד ורבים הלכה כרבים</w:t>
      </w:r>
      <w:r w:rsidRPr="009C2961">
        <w:rPr>
          <w:rFonts w:cs="FrankRuehl" w:hint="cs"/>
          <w:sz w:val="26"/>
          <w:szCs w:val="26"/>
          <w:rtl/>
        </w:rPr>
        <w:t>, כלומר:</w:t>
      </w:r>
      <w:r w:rsidRPr="009C2961">
        <w:rPr>
          <w:rFonts w:cs="FrankRuehl"/>
          <w:sz w:val="26"/>
          <w:szCs w:val="26"/>
          <w:rtl/>
        </w:rPr>
        <w:t xml:space="preserve"> כרבנן</w:t>
      </w:r>
      <w:r w:rsidRPr="009C2961">
        <w:rPr>
          <w:rFonts w:cs="FrankRuehl" w:hint="cs"/>
          <w:sz w:val="26"/>
          <w:szCs w:val="26"/>
          <w:rtl/>
        </w:rPr>
        <w:t>,</w:t>
      </w:r>
      <w:r w:rsidRPr="009C2961">
        <w:rPr>
          <w:rFonts w:cs="FrankRuehl"/>
          <w:sz w:val="26"/>
          <w:szCs w:val="26"/>
          <w:rtl/>
        </w:rPr>
        <w:t xml:space="preserve"> שגם כלי שרת יוצאים לחולין</w:t>
      </w:r>
      <w:r w:rsidRPr="009C2961">
        <w:rPr>
          <w:rFonts w:cs="FrankRuehl" w:hint="cs"/>
          <w:sz w:val="26"/>
          <w:szCs w:val="26"/>
          <w:rtl/>
        </w:rPr>
        <w:t>.</w:t>
      </w:r>
    </w:p>
    <w:p w14:paraId="5BAF137D" w14:textId="77777777" w:rsidR="00D93C6F" w:rsidRPr="009C2961" w:rsidRDefault="00D93C6F" w:rsidP="009B3DE5">
      <w:pPr>
        <w:spacing w:before="120" w:line="360" w:lineRule="exact"/>
        <w:jc w:val="both"/>
        <w:rPr>
          <w:rFonts w:cs="FrankRuehl" w:hint="cs"/>
          <w:sz w:val="26"/>
          <w:szCs w:val="26"/>
          <w:rtl/>
        </w:rPr>
      </w:pPr>
      <w:r w:rsidRPr="009C2961">
        <w:rPr>
          <w:rFonts w:cs="FrankRuehl" w:hint="cs"/>
          <w:sz w:val="26"/>
          <w:szCs w:val="26"/>
          <w:rtl/>
        </w:rPr>
        <w:t>ואילו</w:t>
      </w:r>
      <w:r w:rsidRPr="009C2961">
        <w:rPr>
          <w:rFonts w:cs="FrankRuehl"/>
          <w:sz w:val="26"/>
          <w:szCs w:val="26"/>
          <w:rtl/>
        </w:rPr>
        <w:t xml:space="preserve"> רבב"ח בשם ר</w:t>
      </w:r>
      <w:r w:rsidRPr="009C2961">
        <w:rPr>
          <w:rFonts w:cs="FrankRuehl" w:hint="cs"/>
          <w:sz w:val="26"/>
          <w:szCs w:val="26"/>
          <w:rtl/>
        </w:rPr>
        <w:t>' יוחנן</w:t>
      </w:r>
      <w:r w:rsidRPr="009C2961">
        <w:rPr>
          <w:rFonts w:cs="FrankRuehl"/>
          <w:sz w:val="26"/>
          <w:szCs w:val="26"/>
          <w:rtl/>
        </w:rPr>
        <w:t xml:space="preserve"> </w:t>
      </w:r>
      <w:r w:rsidRPr="009C2961">
        <w:rPr>
          <w:rFonts w:cs="FrankRuehl" w:hint="cs"/>
          <w:sz w:val="26"/>
          <w:szCs w:val="26"/>
          <w:rtl/>
        </w:rPr>
        <w:t>לשיטתיה אזיל בכל הש"ס</w:t>
      </w:r>
      <w:r w:rsidRPr="009C2961">
        <w:rPr>
          <w:rFonts w:cs="FrankRuehl" w:hint="cs"/>
          <w:rtl/>
        </w:rPr>
        <w:t xml:space="preserve"> (שבת מו ע"א; ב"ק כט ע"ב ועוד)</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 xml:space="preserve">דפסק כסתם משנה </w:t>
      </w:r>
      <w:r w:rsidRPr="009C2961">
        <w:rPr>
          <w:rFonts w:cs="FrankRuehl"/>
          <w:sz w:val="26"/>
          <w:szCs w:val="26"/>
          <w:rtl/>
        </w:rPr>
        <w:t>–</w:t>
      </w:r>
      <w:r w:rsidRPr="009C2961">
        <w:rPr>
          <w:rFonts w:cs="FrankRuehl" w:hint="cs"/>
          <w:sz w:val="26"/>
          <w:szCs w:val="26"/>
          <w:rtl/>
        </w:rPr>
        <w:t xml:space="preserve"> דהיינו כר' נחמיה, שאין מועל אחר מועל אלא בכלי שרת, וכלי שרת אינם יוצאים לחולין; ועל פי זה אמר</w:t>
      </w:r>
      <w:r w:rsidRPr="009C2961">
        <w:rPr>
          <w:rFonts w:cs="FrankRuehl"/>
          <w:sz w:val="26"/>
          <w:szCs w:val="26"/>
          <w:rtl/>
        </w:rPr>
        <w:t xml:space="preserve"> את מאמרו בנדרים</w:t>
      </w:r>
      <w:r w:rsidRPr="009C2961">
        <w:rPr>
          <w:rFonts w:cs="FrankRuehl" w:hint="cs"/>
          <w:sz w:val="26"/>
          <w:szCs w:val="26"/>
          <w:rtl/>
        </w:rPr>
        <w:t>,</w:t>
      </w:r>
      <w:r w:rsidRPr="009C2961">
        <w:rPr>
          <w:rFonts w:cs="FrankRuehl"/>
          <w:sz w:val="26"/>
          <w:szCs w:val="26"/>
          <w:rtl/>
        </w:rPr>
        <w:t xml:space="preserve"> שכלי שרת יוצאים לחולין ע"י הפריצים</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אבל</w:t>
      </w:r>
      <w:r w:rsidRPr="009C2961">
        <w:rPr>
          <w:rFonts w:cs="FrankRuehl"/>
          <w:sz w:val="26"/>
          <w:szCs w:val="26"/>
          <w:rtl/>
        </w:rPr>
        <w:t xml:space="preserve"> לשיטת בעה"מ</w:t>
      </w:r>
      <w:r w:rsidRPr="009C2961">
        <w:rPr>
          <w:rFonts w:cs="FrankRuehl" w:hint="cs"/>
          <w:sz w:val="26"/>
          <w:szCs w:val="26"/>
          <w:rtl/>
        </w:rPr>
        <w:t xml:space="preserve">, כאמור, </w:t>
      </w:r>
      <w:r w:rsidRPr="009C2961">
        <w:rPr>
          <w:rFonts w:cs="FrankRuehl"/>
          <w:sz w:val="26"/>
          <w:szCs w:val="26"/>
          <w:rtl/>
        </w:rPr>
        <w:t>קדושת הגוף שיש בכלי שרת אינ</w:t>
      </w:r>
      <w:r w:rsidRPr="009C2961">
        <w:rPr>
          <w:rFonts w:cs="FrankRuehl" w:hint="cs"/>
          <w:sz w:val="26"/>
          <w:szCs w:val="26"/>
          <w:rtl/>
        </w:rPr>
        <w:t>ה</w:t>
      </w:r>
      <w:r w:rsidRPr="009C2961">
        <w:rPr>
          <w:rFonts w:cs="FrankRuehl"/>
          <w:sz w:val="26"/>
          <w:szCs w:val="26"/>
          <w:rtl/>
        </w:rPr>
        <w:t xml:space="preserve"> יוצא</w:t>
      </w:r>
      <w:r w:rsidRPr="009C2961">
        <w:rPr>
          <w:rFonts w:cs="FrankRuehl" w:hint="cs"/>
          <w:sz w:val="26"/>
          <w:szCs w:val="26"/>
          <w:rtl/>
        </w:rPr>
        <w:t>ת</w:t>
      </w:r>
      <w:r w:rsidRPr="009C2961">
        <w:rPr>
          <w:rFonts w:cs="FrankRuehl"/>
          <w:sz w:val="26"/>
          <w:szCs w:val="26"/>
          <w:rtl/>
        </w:rPr>
        <w:t xml:space="preserve"> לחולין ע"י חילול הפריצים</w:t>
      </w:r>
      <w:r w:rsidRPr="009C2961">
        <w:rPr>
          <w:rFonts w:cs="FrankRuehl" w:hint="cs"/>
          <w:sz w:val="26"/>
          <w:szCs w:val="26"/>
          <w:rtl/>
        </w:rPr>
        <w:t>,</w:t>
      </w:r>
      <w:r w:rsidRPr="009C2961">
        <w:rPr>
          <w:rFonts w:cs="FrankRuehl"/>
          <w:sz w:val="26"/>
          <w:szCs w:val="26"/>
          <w:rtl/>
        </w:rPr>
        <w:t xml:space="preserve"> וכ</w:t>
      </w:r>
      <w:r w:rsidRPr="009C2961">
        <w:rPr>
          <w:rFonts w:cs="FrankRuehl" w:hint="cs"/>
          <w:sz w:val="26"/>
          <w:szCs w:val="26"/>
          <w:rtl/>
        </w:rPr>
        <w:t>מו כן</w:t>
      </w:r>
      <w:r w:rsidRPr="009C2961">
        <w:rPr>
          <w:rFonts w:cs="FrankRuehl"/>
          <w:sz w:val="26"/>
          <w:szCs w:val="26"/>
          <w:rtl/>
        </w:rPr>
        <w:t xml:space="preserve"> מחיצות המקדש יש עליה</w:t>
      </w:r>
      <w:r w:rsidRPr="009C2961">
        <w:rPr>
          <w:rFonts w:cs="FrankRuehl" w:hint="cs"/>
          <w:sz w:val="26"/>
          <w:szCs w:val="26"/>
          <w:rtl/>
        </w:rPr>
        <w:t>ן</w:t>
      </w:r>
      <w:r w:rsidRPr="009C2961">
        <w:rPr>
          <w:rFonts w:cs="FrankRuehl"/>
          <w:sz w:val="26"/>
          <w:szCs w:val="26"/>
          <w:rtl/>
        </w:rPr>
        <w:t xml:space="preserve"> קדושת כלי שרת</w:t>
      </w:r>
      <w:r w:rsidRPr="009C2961">
        <w:rPr>
          <w:rFonts w:cs="FrankRuehl" w:hint="cs"/>
          <w:sz w:val="26"/>
          <w:szCs w:val="26"/>
          <w:rtl/>
        </w:rPr>
        <w:t>,</w:t>
      </w:r>
      <w:r w:rsidRPr="009C2961">
        <w:rPr>
          <w:rFonts w:cs="FrankRuehl"/>
          <w:sz w:val="26"/>
          <w:szCs w:val="26"/>
          <w:rtl/>
        </w:rPr>
        <w:t xml:space="preserve"> ומקדש</w:t>
      </w:r>
      <w:r w:rsidRPr="009C2961">
        <w:rPr>
          <w:rFonts w:cs="FrankRuehl" w:hint="cs"/>
          <w:sz w:val="26"/>
          <w:szCs w:val="26"/>
          <w:rtl/>
        </w:rPr>
        <w:t>ות</w:t>
      </w:r>
      <w:r w:rsidRPr="009C2961">
        <w:rPr>
          <w:rFonts w:cs="FrankRuehl"/>
          <w:sz w:val="26"/>
          <w:szCs w:val="26"/>
          <w:rtl/>
        </w:rPr>
        <w:t xml:space="preserve"> כל מה שבתוכ</w:t>
      </w:r>
      <w:r w:rsidRPr="009C2961">
        <w:rPr>
          <w:rFonts w:cs="FrankRuehl" w:hint="cs"/>
          <w:sz w:val="26"/>
          <w:szCs w:val="26"/>
          <w:rtl/>
        </w:rPr>
        <w:t>ן</w:t>
      </w:r>
      <w:r w:rsidRPr="009C2961">
        <w:rPr>
          <w:rFonts w:cs="FrankRuehl"/>
          <w:sz w:val="26"/>
          <w:szCs w:val="26"/>
          <w:rtl/>
        </w:rPr>
        <w:t xml:space="preserve"> </w:t>
      </w:r>
      <w:r w:rsidRPr="009C2961">
        <w:rPr>
          <w:rFonts w:cs="FrankRuehl" w:hint="cs"/>
          <w:sz w:val="26"/>
          <w:szCs w:val="26"/>
          <w:rtl/>
        </w:rPr>
        <w:t>ב</w:t>
      </w:r>
      <w:r w:rsidRPr="009C2961">
        <w:rPr>
          <w:rFonts w:cs="FrankRuehl"/>
          <w:sz w:val="26"/>
          <w:szCs w:val="26"/>
          <w:rtl/>
        </w:rPr>
        <w:t xml:space="preserve">קדושת הגוף. וקדושת הגוף </w:t>
      </w:r>
      <w:r w:rsidRPr="009C2961">
        <w:rPr>
          <w:rFonts w:cs="FrankRuehl" w:hint="cs"/>
          <w:sz w:val="26"/>
          <w:szCs w:val="26"/>
          <w:rtl/>
        </w:rPr>
        <w:t xml:space="preserve">הזו </w:t>
      </w:r>
      <w:r w:rsidRPr="009C2961">
        <w:rPr>
          <w:rFonts w:cs="FrankRuehl"/>
          <w:sz w:val="26"/>
          <w:szCs w:val="26"/>
          <w:rtl/>
        </w:rPr>
        <w:t>קידשה גם לעתיד לבוא</w:t>
      </w:r>
      <w:r w:rsidRPr="009C2961">
        <w:rPr>
          <w:rFonts w:cs="FrankRuehl" w:hint="cs"/>
          <w:sz w:val="26"/>
          <w:szCs w:val="26"/>
          <w:rtl/>
        </w:rPr>
        <w:t>.</w:t>
      </w:r>
    </w:p>
    <w:p w14:paraId="668B9233" w14:textId="77777777" w:rsidR="00D93C6F" w:rsidRPr="009C2961" w:rsidRDefault="00D93C6F" w:rsidP="009B3DE5">
      <w:pPr>
        <w:spacing w:before="120" w:line="360" w:lineRule="exact"/>
        <w:jc w:val="both"/>
        <w:rPr>
          <w:rFonts w:cs="FrankRuehl" w:hint="cs"/>
          <w:sz w:val="26"/>
          <w:szCs w:val="26"/>
          <w:rtl/>
        </w:rPr>
      </w:pPr>
    </w:p>
    <w:p w14:paraId="1374AF08" w14:textId="77777777" w:rsidR="00D93C6F" w:rsidRPr="009C2961" w:rsidRDefault="00D93C6F" w:rsidP="009B3DE5">
      <w:pPr>
        <w:spacing w:before="120" w:line="360" w:lineRule="exact"/>
        <w:jc w:val="center"/>
        <w:rPr>
          <w:rFonts w:cs="FrankRuehl" w:hint="cs"/>
          <w:b/>
          <w:bCs/>
          <w:sz w:val="30"/>
          <w:szCs w:val="30"/>
          <w:rtl/>
        </w:rPr>
      </w:pPr>
      <w:r w:rsidRPr="009C2961">
        <w:rPr>
          <w:rFonts w:cs="FrankRuehl" w:hint="cs"/>
          <w:b/>
          <w:bCs/>
          <w:sz w:val="30"/>
          <w:szCs w:val="30"/>
          <w:rtl/>
        </w:rPr>
        <w:t>ה.</w:t>
      </w:r>
    </w:p>
    <w:p w14:paraId="7E6B8D16"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אבל קשה</w:t>
      </w:r>
      <w:r w:rsidRPr="009C2961">
        <w:rPr>
          <w:rFonts w:cs="FrankRuehl" w:hint="cs"/>
          <w:sz w:val="26"/>
          <w:szCs w:val="26"/>
          <w:rtl/>
        </w:rPr>
        <w:t>:</w:t>
      </w:r>
      <w:r w:rsidRPr="009C2961">
        <w:rPr>
          <w:rFonts w:cs="FrankRuehl"/>
          <w:sz w:val="26"/>
          <w:szCs w:val="26"/>
          <w:rtl/>
        </w:rPr>
        <w:t xml:space="preserve"> איך אפשר לומר שע"י מחיצות המקדש</w:t>
      </w:r>
      <w:r w:rsidRPr="009C2961">
        <w:rPr>
          <w:rFonts w:cs="FrankRuehl" w:hint="cs"/>
          <w:sz w:val="26"/>
          <w:szCs w:val="26"/>
          <w:rtl/>
        </w:rPr>
        <w:t>, שיש עליהן קדושת כלי שרת,</w:t>
      </w:r>
      <w:r w:rsidRPr="009C2961">
        <w:rPr>
          <w:rFonts w:cs="FrankRuehl"/>
          <w:sz w:val="26"/>
          <w:szCs w:val="26"/>
          <w:rtl/>
        </w:rPr>
        <w:t xml:space="preserve"> נתקדש המקדש </w:t>
      </w:r>
      <w:r w:rsidRPr="009C2961">
        <w:rPr>
          <w:rFonts w:cs="FrankRuehl" w:hint="cs"/>
          <w:sz w:val="26"/>
          <w:szCs w:val="26"/>
          <w:rtl/>
        </w:rPr>
        <w:t>ב</w:t>
      </w:r>
      <w:r w:rsidRPr="009C2961">
        <w:rPr>
          <w:rFonts w:cs="FrankRuehl"/>
          <w:sz w:val="26"/>
          <w:szCs w:val="26"/>
          <w:rtl/>
        </w:rPr>
        <w:t>קדושת הגוף</w:t>
      </w:r>
      <w:r w:rsidRPr="009C2961">
        <w:rPr>
          <w:rFonts w:cs="FrankRuehl" w:hint="cs"/>
          <w:sz w:val="26"/>
          <w:szCs w:val="26"/>
          <w:rtl/>
        </w:rPr>
        <w:t>, ו</w:t>
      </w:r>
      <w:r w:rsidRPr="009C2961">
        <w:rPr>
          <w:rFonts w:cs="FrankRuehl"/>
          <w:sz w:val="26"/>
          <w:szCs w:val="26"/>
          <w:rtl/>
        </w:rPr>
        <w:t>הלא</w:t>
      </w:r>
      <w:r w:rsidRPr="009C2961">
        <w:rPr>
          <w:rFonts w:cs="FrankRuehl" w:hint="cs"/>
          <w:sz w:val="26"/>
          <w:szCs w:val="26"/>
          <w:rtl/>
        </w:rPr>
        <w:t xml:space="preserve"> המחיצות</w:t>
      </w:r>
      <w:r w:rsidRPr="009C2961">
        <w:rPr>
          <w:rFonts w:cs="FrankRuehl"/>
          <w:sz w:val="26"/>
          <w:szCs w:val="26"/>
          <w:rtl/>
        </w:rPr>
        <w:t xml:space="preserve"> נעשו מעץ, וכלי שרת צריכים שיהיו של מתכות</w:t>
      </w:r>
      <w:r w:rsidRPr="009C2961">
        <w:rPr>
          <w:rFonts w:cs="FrankRuehl" w:hint="cs"/>
          <w:sz w:val="26"/>
          <w:szCs w:val="26"/>
          <w:rtl/>
        </w:rPr>
        <w:t>,</w:t>
      </w:r>
      <w:r w:rsidRPr="009C2961">
        <w:rPr>
          <w:rFonts w:cs="FrankRuehl"/>
          <w:sz w:val="26"/>
          <w:szCs w:val="26"/>
          <w:rtl/>
        </w:rPr>
        <w:t xml:space="preserve"> כמבואר ברמב"ם</w:t>
      </w:r>
      <w:r w:rsidRPr="009C2961">
        <w:rPr>
          <w:rFonts w:cs="FrankRuehl"/>
          <w:rtl/>
        </w:rPr>
        <w:t xml:space="preserve"> </w:t>
      </w:r>
      <w:r w:rsidRPr="009C2961">
        <w:rPr>
          <w:rFonts w:cs="FrankRuehl" w:hint="cs"/>
          <w:rtl/>
        </w:rPr>
        <w:t>(</w:t>
      </w:r>
      <w:r w:rsidRPr="009C2961">
        <w:rPr>
          <w:rFonts w:cs="FrankRuehl"/>
          <w:rtl/>
        </w:rPr>
        <w:t>הל' בית הבחירה פ"</w:t>
      </w:r>
      <w:r w:rsidRPr="009C2961">
        <w:rPr>
          <w:rFonts w:cs="FrankRuehl" w:hint="cs"/>
          <w:rtl/>
        </w:rPr>
        <w:t>א,</w:t>
      </w:r>
      <w:r w:rsidRPr="009C2961">
        <w:rPr>
          <w:rFonts w:cs="FrankRuehl"/>
          <w:rtl/>
        </w:rPr>
        <w:t xml:space="preserve"> הי"ח</w:t>
      </w:r>
      <w:r w:rsidRPr="009C2961">
        <w:rPr>
          <w:rFonts w:cs="FrankRuehl" w:hint="cs"/>
          <w:rtl/>
        </w:rPr>
        <w:t>)</w:t>
      </w:r>
      <w:r w:rsidRPr="009C2961">
        <w:rPr>
          <w:rFonts w:cs="FrankRuehl"/>
          <w:sz w:val="26"/>
          <w:szCs w:val="26"/>
          <w:rtl/>
        </w:rPr>
        <w:t>.</w:t>
      </w:r>
    </w:p>
    <w:p w14:paraId="7F107442"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א</w:t>
      </w:r>
      <w:r w:rsidRPr="009C2961">
        <w:rPr>
          <w:rFonts w:cs="FrankRuehl" w:hint="cs"/>
          <w:sz w:val="26"/>
          <w:szCs w:val="26"/>
          <w:rtl/>
        </w:rPr>
        <w:t>כן</w:t>
      </w:r>
      <w:r w:rsidRPr="009C2961">
        <w:rPr>
          <w:rFonts w:cs="FrankRuehl"/>
          <w:sz w:val="26"/>
          <w:szCs w:val="26"/>
          <w:rtl/>
        </w:rPr>
        <w:t xml:space="preserve"> דבר זה במחלוקת שנוי</w:t>
      </w:r>
      <w:r w:rsidRPr="009C2961">
        <w:rPr>
          <w:rFonts w:cs="FrankRuehl" w:hint="cs"/>
          <w:sz w:val="26"/>
          <w:szCs w:val="26"/>
          <w:rtl/>
        </w:rPr>
        <w:t>,</w:t>
      </w:r>
      <w:r w:rsidRPr="009C2961">
        <w:rPr>
          <w:rFonts w:cs="FrankRuehl"/>
          <w:sz w:val="26"/>
          <w:szCs w:val="26"/>
          <w:rtl/>
        </w:rPr>
        <w:t xml:space="preserve"> וחולקים בזה רבי ור</w:t>
      </w:r>
      <w:r w:rsidRPr="009C2961">
        <w:rPr>
          <w:rFonts w:cs="FrankRuehl" w:hint="cs"/>
          <w:sz w:val="26"/>
          <w:szCs w:val="26"/>
          <w:rtl/>
        </w:rPr>
        <w:t>' יוסי בר יהודה</w:t>
      </w:r>
      <w:r w:rsidRPr="009C2961">
        <w:rPr>
          <w:rFonts w:cs="FrankRuehl"/>
          <w:sz w:val="26"/>
          <w:szCs w:val="26"/>
          <w:rtl/>
        </w:rPr>
        <w:t xml:space="preserve"> בסוכה</w:t>
      </w:r>
      <w:r w:rsidRPr="009C2961">
        <w:rPr>
          <w:rFonts w:cs="FrankRuehl"/>
          <w:rtl/>
        </w:rPr>
        <w:t xml:space="preserve"> </w:t>
      </w:r>
      <w:r w:rsidRPr="009C2961">
        <w:rPr>
          <w:rFonts w:cs="FrankRuehl" w:hint="cs"/>
          <w:rtl/>
        </w:rPr>
        <w:t>(</w:t>
      </w:r>
      <w:r w:rsidRPr="009C2961">
        <w:rPr>
          <w:rFonts w:cs="FrankRuehl"/>
          <w:rtl/>
        </w:rPr>
        <w:t>נ</w:t>
      </w:r>
      <w:r w:rsidRPr="009C2961">
        <w:rPr>
          <w:rFonts w:cs="FrankRuehl" w:hint="cs"/>
          <w:rtl/>
        </w:rPr>
        <w:t xml:space="preserve"> ע"ב)</w:t>
      </w:r>
      <w:r w:rsidRPr="009C2961">
        <w:rPr>
          <w:rFonts w:cs="FrankRuehl" w:hint="cs"/>
          <w:sz w:val="26"/>
          <w:szCs w:val="26"/>
          <w:rtl/>
        </w:rPr>
        <w:t xml:space="preserve">. </w:t>
      </w:r>
      <w:r w:rsidRPr="009C2961">
        <w:rPr>
          <w:rFonts w:cs="FrankRuehl"/>
          <w:sz w:val="26"/>
          <w:szCs w:val="26"/>
          <w:rtl/>
        </w:rPr>
        <w:t>רבי סובר שגם כלי שרת כשרים מעץ, ורבר"י סובר שאינם כשרים מעץ. יסוד המחלוקת אם כ</w:t>
      </w:r>
      <w:r w:rsidRPr="009C2961">
        <w:rPr>
          <w:rFonts w:cs="FrankRuehl" w:hint="cs"/>
          <w:sz w:val="26"/>
          <w:szCs w:val="26"/>
          <w:rtl/>
        </w:rPr>
        <w:t>לי שרת</w:t>
      </w:r>
      <w:r w:rsidRPr="009C2961">
        <w:rPr>
          <w:rFonts w:cs="FrankRuehl"/>
          <w:sz w:val="26"/>
          <w:szCs w:val="26"/>
          <w:rtl/>
        </w:rPr>
        <w:t xml:space="preserve"> כשרים מעץ תלוי </w:t>
      </w:r>
      <w:r w:rsidRPr="009C2961">
        <w:rPr>
          <w:rFonts w:cs="FrankRuehl" w:hint="cs"/>
          <w:sz w:val="26"/>
          <w:szCs w:val="26"/>
          <w:rtl/>
        </w:rPr>
        <w:t xml:space="preserve">בשאלה </w:t>
      </w:r>
      <w:r w:rsidRPr="009C2961">
        <w:rPr>
          <w:rFonts w:cs="FrankRuehl"/>
          <w:sz w:val="26"/>
          <w:szCs w:val="26"/>
          <w:rtl/>
        </w:rPr>
        <w:t xml:space="preserve">אם דורשים בכל התורה </w:t>
      </w:r>
      <w:r w:rsidRPr="009C2961">
        <w:rPr>
          <w:rFonts w:cs="FrankRuehl" w:hint="cs"/>
          <w:sz w:val="26"/>
          <w:szCs w:val="26"/>
          <w:rtl/>
        </w:rPr>
        <w:t>ב</w:t>
      </w:r>
      <w:r w:rsidRPr="009C2961">
        <w:rPr>
          <w:rFonts w:cs="FrankRuehl"/>
          <w:sz w:val="26"/>
          <w:szCs w:val="26"/>
          <w:rtl/>
        </w:rPr>
        <w:t>כללי ופרטי או בריבוי ומיעוט. אם דורשים בכללי ופרטי</w:t>
      </w:r>
      <w:r w:rsidRPr="009C2961">
        <w:rPr>
          <w:rFonts w:cs="FrankRuehl" w:hint="cs"/>
          <w:sz w:val="26"/>
          <w:szCs w:val="26"/>
          <w:rtl/>
        </w:rPr>
        <w:t>,</w:t>
      </w:r>
      <w:r w:rsidRPr="009C2961">
        <w:rPr>
          <w:rFonts w:cs="FrankRuehl"/>
          <w:sz w:val="26"/>
          <w:szCs w:val="26"/>
          <w:rtl/>
        </w:rPr>
        <w:t xml:space="preserve"> א"כ דורשים</w:t>
      </w:r>
      <w:r w:rsidRPr="009C2961">
        <w:rPr>
          <w:rFonts w:cs="FrankRuehl" w:hint="cs"/>
          <w:sz w:val="26"/>
          <w:szCs w:val="26"/>
          <w:rtl/>
        </w:rPr>
        <w:t>:</w:t>
      </w:r>
      <w:r w:rsidRPr="009C2961">
        <w:rPr>
          <w:rFonts w:cs="FrankRuehl"/>
          <w:sz w:val="26"/>
          <w:szCs w:val="26"/>
          <w:rtl/>
        </w:rPr>
        <w:t xml:space="preserve"> "ועשית מנורת"</w:t>
      </w:r>
      <w:r w:rsidRPr="009C2961">
        <w:rPr>
          <w:rFonts w:cs="FrankRuehl" w:hint="cs"/>
          <w:sz w:val="26"/>
          <w:szCs w:val="26"/>
          <w:rtl/>
        </w:rPr>
        <w:t xml:space="preserve"> –</w:t>
      </w:r>
      <w:r w:rsidRPr="009C2961">
        <w:rPr>
          <w:rFonts w:cs="FrankRuehl"/>
          <w:sz w:val="26"/>
          <w:szCs w:val="26"/>
          <w:rtl/>
        </w:rPr>
        <w:t xml:space="preserve"> כלל</w:t>
      </w:r>
      <w:r w:rsidRPr="009C2961">
        <w:rPr>
          <w:rFonts w:cs="FrankRuehl" w:hint="cs"/>
          <w:sz w:val="26"/>
          <w:szCs w:val="26"/>
          <w:rtl/>
        </w:rPr>
        <w:t>,</w:t>
      </w:r>
      <w:r w:rsidRPr="009C2961">
        <w:rPr>
          <w:rFonts w:cs="FrankRuehl"/>
          <w:sz w:val="26"/>
          <w:szCs w:val="26"/>
          <w:rtl/>
        </w:rPr>
        <w:t xml:space="preserve"> "זהב טהור" </w:t>
      </w:r>
      <w:r w:rsidRPr="009C2961">
        <w:rPr>
          <w:rFonts w:cs="FrankRuehl" w:hint="cs"/>
          <w:sz w:val="26"/>
          <w:szCs w:val="26"/>
          <w:rtl/>
        </w:rPr>
        <w:t xml:space="preserve">– </w:t>
      </w:r>
      <w:r w:rsidRPr="009C2961">
        <w:rPr>
          <w:rFonts w:cs="FrankRuehl"/>
          <w:sz w:val="26"/>
          <w:szCs w:val="26"/>
          <w:rtl/>
        </w:rPr>
        <w:t>פרט</w:t>
      </w:r>
      <w:r w:rsidRPr="009C2961">
        <w:rPr>
          <w:rFonts w:cs="FrankRuehl" w:hint="cs"/>
          <w:sz w:val="26"/>
          <w:szCs w:val="26"/>
          <w:rtl/>
        </w:rPr>
        <w:t>,</w:t>
      </w:r>
      <w:r w:rsidRPr="009C2961">
        <w:rPr>
          <w:rFonts w:cs="FrankRuehl"/>
          <w:sz w:val="26"/>
          <w:szCs w:val="26"/>
          <w:rtl/>
        </w:rPr>
        <w:t xml:space="preserve"> "מקשה תעשה"</w:t>
      </w:r>
      <w:r w:rsidRPr="009C2961">
        <w:rPr>
          <w:rFonts w:cs="FrankRuehl" w:hint="cs"/>
          <w:sz w:val="26"/>
          <w:szCs w:val="26"/>
          <w:rtl/>
        </w:rPr>
        <w:t xml:space="preserve"> –</w:t>
      </w:r>
      <w:r w:rsidRPr="009C2961">
        <w:rPr>
          <w:rFonts w:cs="FrankRuehl"/>
          <w:sz w:val="26"/>
          <w:szCs w:val="26"/>
          <w:rtl/>
        </w:rPr>
        <w:t xml:space="preserve"> חזר וכלל. ואין אתה דן אלא כעין הפרט של מתכות. ע"כ צריכים כל </w:t>
      </w:r>
      <w:r w:rsidRPr="009C2961">
        <w:rPr>
          <w:rFonts w:cs="FrankRuehl" w:hint="cs"/>
          <w:sz w:val="26"/>
          <w:szCs w:val="26"/>
          <w:rtl/>
        </w:rPr>
        <w:t>כלי השרת,</w:t>
      </w:r>
      <w:r w:rsidRPr="009C2961">
        <w:rPr>
          <w:rFonts w:cs="FrankRuehl"/>
          <w:sz w:val="26"/>
          <w:szCs w:val="26"/>
          <w:rtl/>
        </w:rPr>
        <w:t xml:space="preserve"> כמו המנורה</w:t>
      </w:r>
      <w:r w:rsidRPr="009C2961">
        <w:rPr>
          <w:rFonts w:cs="FrankRuehl" w:hint="cs"/>
          <w:sz w:val="26"/>
          <w:szCs w:val="26"/>
          <w:rtl/>
        </w:rPr>
        <w:t>, להיות</w:t>
      </w:r>
      <w:r w:rsidRPr="009C2961">
        <w:rPr>
          <w:rFonts w:cs="FrankRuehl"/>
          <w:sz w:val="26"/>
          <w:szCs w:val="26"/>
          <w:rtl/>
        </w:rPr>
        <w:t xml:space="preserve"> של מתכות. אבל מי שדורש את כל התורה בריבוי ומיעוט דורש</w:t>
      </w:r>
      <w:r w:rsidRPr="009C2961">
        <w:rPr>
          <w:rFonts w:cs="FrankRuehl" w:hint="cs"/>
          <w:sz w:val="26"/>
          <w:szCs w:val="26"/>
          <w:rtl/>
        </w:rPr>
        <w:t>:</w:t>
      </w:r>
      <w:r w:rsidRPr="009C2961">
        <w:rPr>
          <w:rFonts w:cs="FrankRuehl"/>
          <w:sz w:val="26"/>
          <w:szCs w:val="26"/>
          <w:rtl/>
        </w:rPr>
        <w:t xml:space="preserve"> "ועשית מנורת"</w:t>
      </w:r>
      <w:r w:rsidRPr="009C2961">
        <w:rPr>
          <w:rFonts w:cs="FrankRuehl" w:hint="cs"/>
          <w:sz w:val="26"/>
          <w:szCs w:val="26"/>
          <w:rtl/>
        </w:rPr>
        <w:t xml:space="preserve"> –</w:t>
      </w:r>
      <w:r w:rsidRPr="009C2961">
        <w:rPr>
          <w:rFonts w:cs="FrankRuehl"/>
          <w:sz w:val="26"/>
          <w:szCs w:val="26"/>
          <w:rtl/>
        </w:rPr>
        <w:t xml:space="preserve"> ריבה, "זהב טהור"</w:t>
      </w:r>
      <w:r w:rsidRPr="009C2961">
        <w:rPr>
          <w:rFonts w:cs="FrankRuehl" w:hint="cs"/>
          <w:sz w:val="26"/>
          <w:szCs w:val="26"/>
          <w:rtl/>
        </w:rPr>
        <w:t xml:space="preserve"> –</w:t>
      </w:r>
      <w:r w:rsidRPr="009C2961">
        <w:rPr>
          <w:rFonts w:cs="FrankRuehl"/>
          <w:sz w:val="26"/>
          <w:szCs w:val="26"/>
          <w:rtl/>
        </w:rPr>
        <w:t xml:space="preserve"> מיעט, "מקשה תעשה"</w:t>
      </w:r>
      <w:r w:rsidRPr="009C2961">
        <w:rPr>
          <w:rFonts w:cs="FrankRuehl" w:hint="cs"/>
          <w:sz w:val="26"/>
          <w:szCs w:val="26"/>
          <w:rtl/>
        </w:rPr>
        <w:t xml:space="preserve"> –</w:t>
      </w:r>
      <w:r w:rsidRPr="009C2961">
        <w:rPr>
          <w:rFonts w:cs="FrankRuehl"/>
          <w:sz w:val="26"/>
          <w:szCs w:val="26"/>
          <w:rtl/>
        </w:rPr>
        <w:t xml:space="preserve"> חזר וריבה, </w:t>
      </w:r>
      <w:r w:rsidRPr="009C2961">
        <w:rPr>
          <w:rFonts w:cs="FrankRuehl" w:hint="cs"/>
          <w:sz w:val="26"/>
          <w:szCs w:val="26"/>
          <w:rtl/>
        </w:rPr>
        <w:t>ו</w:t>
      </w:r>
      <w:r w:rsidRPr="009C2961">
        <w:rPr>
          <w:rFonts w:cs="FrankRuehl"/>
          <w:sz w:val="26"/>
          <w:szCs w:val="26"/>
          <w:rtl/>
        </w:rPr>
        <w:t>ריבה הכל</w:t>
      </w:r>
      <w:r w:rsidRPr="009C2961">
        <w:rPr>
          <w:rFonts w:cs="FrankRuehl" w:hint="cs"/>
          <w:sz w:val="26"/>
          <w:szCs w:val="26"/>
          <w:rtl/>
        </w:rPr>
        <w:t>,</w:t>
      </w:r>
      <w:r w:rsidRPr="009C2961">
        <w:rPr>
          <w:rFonts w:cs="FrankRuehl"/>
          <w:sz w:val="26"/>
          <w:szCs w:val="26"/>
          <w:rtl/>
        </w:rPr>
        <w:t xml:space="preserve"> ולא מיעט אלא של חרס</w:t>
      </w:r>
      <w:r w:rsidRPr="009C2961">
        <w:rPr>
          <w:rFonts w:cs="FrankRuehl" w:hint="cs"/>
          <w:sz w:val="26"/>
          <w:szCs w:val="26"/>
          <w:rtl/>
        </w:rPr>
        <w:t>,</w:t>
      </w:r>
      <w:r w:rsidRPr="009C2961">
        <w:rPr>
          <w:rFonts w:cs="FrankRuehl"/>
          <w:sz w:val="26"/>
          <w:szCs w:val="26"/>
          <w:rtl/>
        </w:rPr>
        <w:t xml:space="preserve"> אבל של עץ כשר לכ</w:t>
      </w:r>
      <w:r w:rsidRPr="009C2961">
        <w:rPr>
          <w:rFonts w:cs="FrankRuehl" w:hint="cs"/>
          <w:sz w:val="26"/>
          <w:szCs w:val="26"/>
          <w:rtl/>
        </w:rPr>
        <w:t>לי שרת. וכל זה כמבואר שם במסכת סוכה</w:t>
      </w:r>
      <w:r w:rsidRPr="009C2961">
        <w:rPr>
          <w:rFonts w:cs="FrankRuehl"/>
          <w:sz w:val="26"/>
          <w:szCs w:val="26"/>
          <w:rtl/>
        </w:rPr>
        <w:t>.</w:t>
      </w:r>
    </w:p>
    <w:p w14:paraId="3548FE24" w14:textId="77777777" w:rsidR="00D93C6F" w:rsidRPr="009C2961" w:rsidRDefault="00D93C6F" w:rsidP="009B3DE5">
      <w:pPr>
        <w:spacing w:before="120" w:line="360" w:lineRule="exact"/>
        <w:jc w:val="both"/>
        <w:rPr>
          <w:rFonts w:cs="FrankRuehl" w:hint="cs"/>
          <w:sz w:val="26"/>
          <w:szCs w:val="26"/>
          <w:rtl/>
        </w:rPr>
      </w:pPr>
      <w:r w:rsidRPr="009C2961">
        <w:rPr>
          <w:rFonts w:cs="FrankRuehl" w:hint="cs"/>
          <w:sz w:val="26"/>
          <w:szCs w:val="26"/>
          <w:rtl/>
        </w:rPr>
        <w:t xml:space="preserve">א"כ הני תנאי </w:t>
      </w:r>
      <w:r w:rsidRPr="009C2961">
        <w:rPr>
          <w:rFonts w:cs="FrankRuehl"/>
          <w:sz w:val="26"/>
          <w:szCs w:val="26"/>
          <w:rtl/>
        </w:rPr>
        <w:t>שסוברים דכלי שרת כשרים מעץ ע"כ דורשים את התורה בריבה ומיעט וריבה, וכ</w:t>
      </w:r>
      <w:r w:rsidRPr="009C2961">
        <w:rPr>
          <w:rFonts w:cs="FrankRuehl" w:hint="cs"/>
          <w:sz w:val="26"/>
          <w:szCs w:val="26"/>
          <w:rtl/>
        </w:rPr>
        <w:t>סברת</w:t>
      </w:r>
      <w:r w:rsidRPr="009C2961">
        <w:rPr>
          <w:rFonts w:cs="FrankRuehl"/>
          <w:sz w:val="26"/>
          <w:szCs w:val="26"/>
          <w:rtl/>
        </w:rPr>
        <w:t xml:space="preserve"> ר' עקיבא בשבועות</w:t>
      </w:r>
      <w:r w:rsidRPr="009C2961">
        <w:rPr>
          <w:rFonts w:cs="FrankRuehl" w:hint="cs"/>
          <w:rtl/>
        </w:rPr>
        <w:t xml:space="preserve"> (כו ע"א)</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לפי"ז</w:t>
      </w:r>
      <w:r w:rsidRPr="009C2961">
        <w:rPr>
          <w:rFonts w:cs="FrankRuehl"/>
          <w:sz w:val="26"/>
          <w:szCs w:val="26"/>
          <w:rtl/>
        </w:rPr>
        <w:t xml:space="preserve"> כל התנאים שאמרו לר"ע נ</w:t>
      </w:r>
      <w:r w:rsidRPr="009C2961">
        <w:rPr>
          <w:rFonts w:cs="FrankRuehl" w:hint="cs"/>
          <w:sz w:val="26"/>
          <w:szCs w:val="26"/>
          <w:rtl/>
        </w:rPr>
        <w:t>י</w:t>
      </w:r>
      <w:r w:rsidRPr="009C2961">
        <w:rPr>
          <w:rFonts w:cs="FrankRuehl"/>
          <w:sz w:val="26"/>
          <w:szCs w:val="26"/>
          <w:rtl/>
        </w:rPr>
        <w:t>חמתנו</w:t>
      </w:r>
      <w:r w:rsidRPr="009C2961">
        <w:rPr>
          <w:rFonts w:cs="FrankRuehl" w:hint="cs"/>
          <w:sz w:val="26"/>
          <w:szCs w:val="26"/>
          <w:rtl/>
        </w:rPr>
        <w:t>,</w:t>
      </w:r>
      <w:r w:rsidRPr="009C2961">
        <w:rPr>
          <w:rFonts w:cs="FrankRuehl"/>
          <w:sz w:val="26"/>
          <w:szCs w:val="26"/>
          <w:rtl/>
        </w:rPr>
        <w:t xml:space="preserve"> כפי שאמרנו </w:t>
      </w:r>
      <w:r w:rsidRPr="009C2961">
        <w:rPr>
          <w:rFonts w:cs="FrankRuehl" w:hint="cs"/>
          <w:sz w:val="26"/>
          <w:szCs w:val="26"/>
          <w:rtl/>
        </w:rPr>
        <w:t xml:space="preserve">לעיל, </w:t>
      </w:r>
      <w:r w:rsidRPr="009C2961">
        <w:rPr>
          <w:rFonts w:cs="FrankRuehl"/>
          <w:sz w:val="26"/>
          <w:szCs w:val="26"/>
          <w:rtl/>
        </w:rPr>
        <w:t>סוברים קדושה ראשונה קידשה גם לעתיד לבוא, סוברים גם שדורשים את התורה בריבה ומיעט וריבה.</w:t>
      </w:r>
      <w:r w:rsidRPr="009C2961">
        <w:rPr>
          <w:rFonts w:cs="FrankRuehl" w:hint="cs"/>
          <w:sz w:val="26"/>
          <w:szCs w:val="26"/>
          <w:rtl/>
        </w:rPr>
        <w:t xml:space="preserve"> דרשת ר"ע היא לעניין חיוב קורבן שבועה גם על שבועה דלשעבר, כדדריש: "או נפש כי תשבע" </w:t>
      </w:r>
      <w:r w:rsidRPr="009C2961">
        <w:rPr>
          <w:rFonts w:cs="FrankRuehl"/>
          <w:sz w:val="26"/>
          <w:szCs w:val="26"/>
          <w:rtl/>
        </w:rPr>
        <w:t>–</w:t>
      </w:r>
      <w:r w:rsidRPr="009C2961">
        <w:rPr>
          <w:rFonts w:cs="FrankRuehl" w:hint="cs"/>
          <w:sz w:val="26"/>
          <w:szCs w:val="26"/>
          <w:rtl/>
        </w:rPr>
        <w:t xml:space="preserve"> ריבה, "להרע או להיטיב" </w:t>
      </w:r>
      <w:r w:rsidRPr="009C2961">
        <w:rPr>
          <w:rFonts w:cs="FrankRuehl"/>
          <w:sz w:val="26"/>
          <w:szCs w:val="26"/>
          <w:rtl/>
        </w:rPr>
        <w:t>–</w:t>
      </w:r>
      <w:r w:rsidRPr="009C2961">
        <w:rPr>
          <w:rFonts w:cs="FrankRuehl" w:hint="cs"/>
          <w:sz w:val="26"/>
          <w:szCs w:val="26"/>
          <w:rtl/>
        </w:rPr>
        <w:t xml:space="preserve"> מיעט, "לכל אשר יבטא האדם" </w:t>
      </w:r>
      <w:r w:rsidRPr="009C2961">
        <w:rPr>
          <w:rFonts w:cs="FrankRuehl"/>
          <w:sz w:val="26"/>
          <w:szCs w:val="26"/>
          <w:rtl/>
        </w:rPr>
        <w:t>–</w:t>
      </w:r>
      <w:r w:rsidRPr="009C2961">
        <w:rPr>
          <w:rFonts w:cs="FrankRuehl" w:hint="cs"/>
          <w:sz w:val="26"/>
          <w:szCs w:val="26"/>
          <w:rtl/>
        </w:rPr>
        <w:t xml:space="preserve"> חזר וריבה, וריבה הכל (ולא מיעט אלא דבר מצוה).</w:t>
      </w:r>
    </w:p>
    <w:p w14:paraId="4C4A6FC9" w14:textId="77777777" w:rsidR="00D93C6F" w:rsidRPr="009C2961" w:rsidRDefault="00D93C6F" w:rsidP="009B3DE5">
      <w:pPr>
        <w:spacing w:before="120" w:line="360" w:lineRule="exact"/>
        <w:jc w:val="both"/>
        <w:rPr>
          <w:rFonts w:cs="FrankRuehl"/>
          <w:sz w:val="26"/>
          <w:szCs w:val="26"/>
          <w:rtl/>
        </w:rPr>
      </w:pPr>
      <w:r w:rsidRPr="009C2961">
        <w:rPr>
          <w:rFonts w:cs="FrankRuehl" w:hint="cs"/>
          <w:sz w:val="26"/>
          <w:szCs w:val="26"/>
          <w:rtl/>
        </w:rPr>
        <w:t xml:space="preserve">ואילו </w:t>
      </w:r>
      <w:r w:rsidRPr="009C2961">
        <w:rPr>
          <w:rFonts w:cs="FrankRuehl"/>
          <w:sz w:val="26"/>
          <w:szCs w:val="26"/>
          <w:rtl/>
        </w:rPr>
        <w:t>בשבועות</w:t>
      </w:r>
      <w:r w:rsidRPr="009C2961">
        <w:rPr>
          <w:rFonts w:cs="FrankRuehl"/>
          <w:rtl/>
        </w:rPr>
        <w:t xml:space="preserve"> </w:t>
      </w:r>
      <w:r w:rsidRPr="009C2961">
        <w:rPr>
          <w:rFonts w:cs="FrankRuehl" w:hint="cs"/>
          <w:rtl/>
        </w:rPr>
        <w:t>(שם)</w:t>
      </w:r>
      <w:r w:rsidRPr="009C2961">
        <w:rPr>
          <w:rFonts w:cs="FrankRuehl"/>
          <w:sz w:val="26"/>
          <w:szCs w:val="26"/>
          <w:rtl/>
        </w:rPr>
        <w:t xml:space="preserve"> </w:t>
      </w:r>
      <w:r w:rsidRPr="009C2961">
        <w:rPr>
          <w:rFonts w:cs="FrankRuehl" w:hint="cs"/>
          <w:sz w:val="26"/>
          <w:szCs w:val="26"/>
          <w:rtl/>
        </w:rPr>
        <w:t>מ</w:t>
      </w:r>
      <w:r w:rsidRPr="009C2961">
        <w:rPr>
          <w:rFonts w:cs="FrankRuehl"/>
          <w:sz w:val="26"/>
          <w:szCs w:val="26"/>
          <w:rtl/>
        </w:rPr>
        <w:t>בואר דר' ישמעאל</w:t>
      </w:r>
      <w:r w:rsidRPr="009C2961">
        <w:rPr>
          <w:rFonts w:cs="FrankRuehl" w:hint="cs"/>
          <w:sz w:val="26"/>
          <w:szCs w:val="26"/>
          <w:rtl/>
        </w:rPr>
        <w:t xml:space="preserve"> דורש</w:t>
      </w:r>
      <w:r w:rsidRPr="009C2961">
        <w:rPr>
          <w:rFonts w:cs="FrankRuehl"/>
          <w:sz w:val="26"/>
          <w:szCs w:val="26"/>
          <w:rtl/>
        </w:rPr>
        <w:t xml:space="preserve"> את כל התורה בכלל ופרט, </w:t>
      </w:r>
      <w:r w:rsidRPr="009C2961">
        <w:rPr>
          <w:rFonts w:cs="FrankRuehl" w:hint="cs"/>
          <w:sz w:val="26"/>
          <w:szCs w:val="26"/>
          <w:rtl/>
        </w:rPr>
        <w:t>ו</w:t>
      </w:r>
      <w:r w:rsidRPr="009C2961">
        <w:rPr>
          <w:rFonts w:cs="FrankRuehl"/>
          <w:sz w:val="26"/>
          <w:szCs w:val="26"/>
          <w:rtl/>
        </w:rPr>
        <w:t>הוא דורש</w:t>
      </w:r>
      <w:r w:rsidRPr="009C2961">
        <w:rPr>
          <w:rFonts w:cs="FrankRuehl" w:hint="cs"/>
          <w:sz w:val="26"/>
          <w:szCs w:val="26"/>
          <w:rtl/>
        </w:rPr>
        <w:t>:</w:t>
      </w:r>
      <w:r w:rsidRPr="009C2961">
        <w:rPr>
          <w:rFonts w:cs="FrankRuehl"/>
          <w:sz w:val="26"/>
          <w:szCs w:val="26"/>
          <w:rtl/>
        </w:rPr>
        <w:t xml:space="preserve"> "ונפש כי תשבע"</w:t>
      </w:r>
      <w:r w:rsidRPr="009C2961">
        <w:rPr>
          <w:rFonts w:cs="FrankRuehl" w:hint="cs"/>
          <w:sz w:val="26"/>
          <w:szCs w:val="26"/>
          <w:rtl/>
        </w:rPr>
        <w:t xml:space="preserve"> –</w:t>
      </w:r>
      <w:r w:rsidRPr="009C2961">
        <w:rPr>
          <w:rFonts w:cs="FrankRuehl"/>
          <w:sz w:val="26"/>
          <w:szCs w:val="26"/>
          <w:rtl/>
        </w:rPr>
        <w:t xml:space="preserve"> כלל, "להרע או להיטיב"</w:t>
      </w:r>
      <w:r w:rsidRPr="009C2961">
        <w:rPr>
          <w:rFonts w:cs="FrankRuehl" w:hint="cs"/>
          <w:sz w:val="26"/>
          <w:szCs w:val="26"/>
          <w:rtl/>
        </w:rPr>
        <w:t xml:space="preserve"> –</w:t>
      </w:r>
      <w:r w:rsidRPr="009C2961">
        <w:rPr>
          <w:rFonts w:cs="FrankRuehl"/>
          <w:sz w:val="26"/>
          <w:szCs w:val="26"/>
          <w:rtl/>
        </w:rPr>
        <w:t xml:space="preserve"> פרט, "לכל אשר יבטא האדם"</w:t>
      </w:r>
      <w:r w:rsidRPr="009C2961">
        <w:rPr>
          <w:rFonts w:cs="FrankRuehl" w:hint="cs"/>
          <w:sz w:val="26"/>
          <w:szCs w:val="26"/>
          <w:rtl/>
        </w:rPr>
        <w:t xml:space="preserve"> –</w:t>
      </w:r>
      <w:r w:rsidRPr="009C2961">
        <w:rPr>
          <w:rFonts w:cs="FrankRuehl"/>
          <w:sz w:val="26"/>
          <w:szCs w:val="26"/>
          <w:rtl/>
        </w:rPr>
        <w:t xml:space="preserve"> חזר וכלל</w:t>
      </w:r>
      <w:r w:rsidRPr="009C2961">
        <w:rPr>
          <w:rFonts w:cs="FrankRuehl" w:hint="cs"/>
          <w:sz w:val="26"/>
          <w:szCs w:val="26"/>
          <w:rtl/>
        </w:rPr>
        <w:t xml:space="preserve">, </w:t>
      </w:r>
      <w:r w:rsidRPr="009C2961">
        <w:rPr>
          <w:rFonts w:cs="FrankRuehl" w:hint="cs"/>
          <w:sz w:val="26"/>
          <w:szCs w:val="26"/>
          <w:rtl/>
        </w:rPr>
        <w:lastRenderedPageBreak/>
        <w:t>ואין לך בכלל אלא מה שבפרט, ו</w:t>
      </w:r>
      <w:r w:rsidRPr="009C2961">
        <w:rPr>
          <w:rFonts w:cs="FrankRuehl"/>
          <w:sz w:val="26"/>
          <w:szCs w:val="26"/>
          <w:rtl/>
        </w:rPr>
        <w:t xml:space="preserve">מה הפרט מפורש להבא, אף כל להבא </w:t>
      </w:r>
      <w:r w:rsidRPr="009C2961">
        <w:rPr>
          <w:rFonts w:cs="FrankRuehl" w:hint="cs"/>
          <w:sz w:val="26"/>
          <w:szCs w:val="26"/>
          <w:rtl/>
        </w:rPr>
        <w:t>(</w:t>
      </w:r>
      <w:r w:rsidRPr="009C2961">
        <w:rPr>
          <w:rFonts w:cs="FrankRuehl"/>
          <w:sz w:val="26"/>
          <w:szCs w:val="26"/>
          <w:rtl/>
        </w:rPr>
        <w:t>ואהני כללא לרבות אף דברים שאינם הרעה והטבה</w:t>
      </w:r>
      <w:r w:rsidRPr="009C2961">
        <w:rPr>
          <w:rFonts w:cs="FrankRuehl" w:hint="cs"/>
          <w:sz w:val="26"/>
          <w:szCs w:val="26"/>
          <w:rtl/>
        </w:rPr>
        <w:t xml:space="preserve"> שלא להבא)</w:t>
      </w:r>
      <w:r w:rsidRPr="009C2961">
        <w:rPr>
          <w:rFonts w:cs="FrankRuehl"/>
          <w:sz w:val="26"/>
          <w:szCs w:val="26"/>
          <w:rtl/>
        </w:rPr>
        <w:t>.</w:t>
      </w:r>
    </w:p>
    <w:p w14:paraId="5EAF6183" w14:textId="77777777" w:rsidR="00D93C6F" w:rsidRPr="009C2961" w:rsidRDefault="00D93C6F" w:rsidP="009B3DE5">
      <w:pPr>
        <w:spacing w:before="120" w:line="360" w:lineRule="exact"/>
        <w:jc w:val="both"/>
        <w:rPr>
          <w:rFonts w:cs="FrankRuehl" w:hint="cs"/>
          <w:sz w:val="26"/>
          <w:szCs w:val="26"/>
          <w:rtl/>
        </w:rPr>
      </w:pPr>
    </w:p>
    <w:p w14:paraId="093CC339" w14:textId="77777777" w:rsidR="00D93C6F" w:rsidRPr="009C2961" w:rsidRDefault="00D93C6F" w:rsidP="009B3DE5">
      <w:pPr>
        <w:keepNext/>
        <w:spacing w:before="120" w:line="360" w:lineRule="exact"/>
        <w:jc w:val="center"/>
        <w:rPr>
          <w:rFonts w:cs="FrankRuehl" w:hint="cs"/>
          <w:b/>
          <w:bCs/>
          <w:sz w:val="30"/>
          <w:szCs w:val="30"/>
          <w:rtl/>
        </w:rPr>
      </w:pPr>
      <w:r w:rsidRPr="009C2961">
        <w:rPr>
          <w:rFonts w:cs="FrankRuehl" w:hint="cs"/>
          <w:b/>
          <w:bCs/>
          <w:sz w:val="30"/>
          <w:szCs w:val="30"/>
          <w:rtl/>
        </w:rPr>
        <w:t>ו.</w:t>
      </w:r>
    </w:p>
    <w:p w14:paraId="7B1A1302" w14:textId="77777777" w:rsidR="00D93C6F" w:rsidRPr="009C2961" w:rsidRDefault="00D93C6F" w:rsidP="009B3DE5">
      <w:pPr>
        <w:spacing w:before="120" w:line="360" w:lineRule="exact"/>
        <w:jc w:val="both"/>
        <w:rPr>
          <w:rFonts w:cs="FrankRuehl"/>
          <w:sz w:val="26"/>
          <w:szCs w:val="26"/>
          <w:rtl/>
        </w:rPr>
      </w:pPr>
      <w:r w:rsidRPr="009C2961">
        <w:rPr>
          <w:rFonts w:cs="FrankRuehl"/>
          <w:sz w:val="26"/>
          <w:szCs w:val="26"/>
          <w:rtl/>
        </w:rPr>
        <w:t xml:space="preserve">עכשיו </w:t>
      </w:r>
      <w:r w:rsidRPr="009C2961">
        <w:rPr>
          <w:rFonts w:cs="FrankRuehl" w:hint="cs"/>
          <w:sz w:val="26"/>
          <w:szCs w:val="26"/>
          <w:rtl/>
        </w:rPr>
        <w:t>תובן</w:t>
      </w:r>
      <w:r w:rsidRPr="009C2961">
        <w:rPr>
          <w:rFonts w:cs="FrankRuehl"/>
          <w:sz w:val="26"/>
          <w:szCs w:val="26"/>
          <w:rtl/>
        </w:rPr>
        <w:t xml:space="preserve"> לנו הסמיכות של שתי המסכתות</w:t>
      </w:r>
      <w:r w:rsidRPr="009C2961">
        <w:rPr>
          <w:rFonts w:cs="FrankRuehl" w:hint="cs"/>
          <w:sz w:val="26"/>
          <w:szCs w:val="26"/>
          <w:rtl/>
        </w:rPr>
        <w:t>.</w:t>
      </w:r>
      <w:r w:rsidRPr="009C2961">
        <w:rPr>
          <w:rFonts w:cs="FrankRuehl"/>
          <w:sz w:val="26"/>
          <w:szCs w:val="26"/>
          <w:rtl/>
        </w:rPr>
        <w:t xml:space="preserve"> המשנה בתחילת מסכת שבועות</w:t>
      </w:r>
      <w:r w:rsidRPr="009C2961">
        <w:rPr>
          <w:rFonts w:cs="FrankRuehl" w:hint="cs"/>
          <w:sz w:val="26"/>
          <w:szCs w:val="26"/>
          <w:rtl/>
        </w:rPr>
        <w:t xml:space="preserve"> פותחת: "</w:t>
      </w:r>
      <w:r w:rsidRPr="009C2961">
        <w:rPr>
          <w:rFonts w:cs="FrankRuehl"/>
          <w:sz w:val="26"/>
          <w:szCs w:val="26"/>
          <w:rtl/>
        </w:rPr>
        <w:t>שתים שהן ארבע</w:t>
      </w:r>
      <w:r w:rsidRPr="009C2961">
        <w:rPr>
          <w:rFonts w:cs="FrankRuehl" w:hint="cs"/>
          <w:sz w:val="26"/>
          <w:szCs w:val="26"/>
          <w:rtl/>
        </w:rPr>
        <w:t>",</w:t>
      </w:r>
      <w:r w:rsidRPr="009C2961">
        <w:rPr>
          <w:rFonts w:cs="FrankRuehl"/>
          <w:sz w:val="26"/>
          <w:szCs w:val="26"/>
          <w:rtl/>
        </w:rPr>
        <w:t xml:space="preserve"> דהיינו</w:t>
      </w:r>
      <w:r w:rsidRPr="009C2961">
        <w:rPr>
          <w:rFonts w:cs="FrankRuehl" w:hint="cs"/>
          <w:sz w:val="26"/>
          <w:szCs w:val="26"/>
          <w:rtl/>
        </w:rPr>
        <w:t>:</w:t>
      </w:r>
      <w:r w:rsidRPr="009C2961">
        <w:rPr>
          <w:rFonts w:cs="FrankRuehl"/>
          <w:sz w:val="26"/>
          <w:szCs w:val="26"/>
          <w:rtl/>
        </w:rPr>
        <w:t xml:space="preserve"> שתים להבא, ומריבוי הכתובים </w:t>
      </w:r>
      <w:r w:rsidRPr="009C2961">
        <w:rPr>
          <w:rFonts w:cs="FrankRuehl" w:hint="cs"/>
          <w:sz w:val="26"/>
          <w:szCs w:val="26"/>
          <w:rtl/>
        </w:rPr>
        <w:t xml:space="preserve">נלמד </w:t>
      </w:r>
      <w:r w:rsidRPr="009C2961">
        <w:rPr>
          <w:rFonts w:cs="FrankRuehl"/>
          <w:sz w:val="26"/>
          <w:szCs w:val="26"/>
          <w:rtl/>
        </w:rPr>
        <w:t xml:space="preserve">גם </w:t>
      </w:r>
      <w:r w:rsidRPr="009C2961">
        <w:rPr>
          <w:rFonts w:cs="FrankRuehl" w:hint="cs"/>
          <w:sz w:val="26"/>
          <w:szCs w:val="26"/>
          <w:rtl/>
        </w:rPr>
        <w:t xml:space="preserve">דין </w:t>
      </w:r>
      <w:r w:rsidRPr="009C2961">
        <w:rPr>
          <w:rFonts w:cs="FrankRuehl"/>
          <w:sz w:val="26"/>
          <w:szCs w:val="26"/>
          <w:rtl/>
        </w:rPr>
        <w:t>שבועה דלשעבר. ע"כ סוברת</w:t>
      </w:r>
      <w:r w:rsidRPr="009C2961">
        <w:rPr>
          <w:rFonts w:cs="FrankRuehl" w:hint="cs"/>
          <w:sz w:val="26"/>
          <w:szCs w:val="26"/>
          <w:rtl/>
        </w:rPr>
        <w:t xml:space="preserve"> המשנה</w:t>
      </w:r>
      <w:r w:rsidRPr="009C2961">
        <w:rPr>
          <w:rFonts w:cs="FrankRuehl"/>
          <w:sz w:val="26"/>
          <w:szCs w:val="26"/>
          <w:rtl/>
        </w:rPr>
        <w:t xml:space="preserve"> שדורשים את כל התורה בריבה ומיעט וריבה, </w:t>
      </w:r>
      <w:r w:rsidRPr="009C2961">
        <w:rPr>
          <w:rFonts w:cs="FrankRuehl" w:hint="cs"/>
          <w:sz w:val="26"/>
          <w:szCs w:val="26"/>
          <w:rtl/>
        </w:rPr>
        <w:t>ולכן אפשר</w:t>
      </w:r>
      <w:r w:rsidRPr="009C2961">
        <w:rPr>
          <w:rFonts w:cs="FrankRuehl"/>
          <w:sz w:val="26"/>
          <w:szCs w:val="26"/>
          <w:rtl/>
        </w:rPr>
        <w:t xml:space="preserve"> לרבות גם לשעבר.</w:t>
      </w:r>
    </w:p>
    <w:p w14:paraId="3258217F" w14:textId="77777777" w:rsidR="00D93C6F" w:rsidRPr="009C2961" w:rsidRDefault="00D93C6F" w:rsidP="009B3DE5">
      <w:pPr>
        <w:spacing w:before="120" w:line="360" w:lineRule="exact"/>
        <w:jc w:val="both"/>
        <w:rPr>
          <w:rFonts w:cs="FrankRuehl" w:hint="cs"/>
          <w:sz w:val="26"/>
          <w:szCs w:val="26"/>
          <w:rtl/>
        </w:rPr>
      </w:pPr>
      <w:r w:rsidRPr="009C2961">
        <w:rPr>
          <w:rFonts w:cs="FrankRuehl"/>
          <w:sz w:val="26"/>
          <w:szCs w:val="26"/>
          <w:rtl/>
        </w:rPr>
        <w:t xml:space="preserve">בסוף מסכת מכות </w:t>
      </w:r>
      <w:r w:rsidRPr="009C2961">
        <w:rPr>
          <w:rFonts w:cs="FrankRuehl" w:hint="cs"/>
          <w:sz w:val="26"/>
          <w:szCs w:val="26"/>
          <w:rtl/>
        </w:rPr>
        <w:t xml:space="preserve">אמרו חכמים פעמיים: </w:t>
      </w:r>
      <w:r w:rsidRPr="009C2961">
        <w:rPr>
          <w:rFonts w:cs="FrankRuehl"/>
          <w:sz w:val="26"/>
          <w:szCs w:val="26"/>
          <w:rtl/>
        </w:rPr>
        <w:t>עקיבא</w:t>
      </w:r>
      <w:r w:rsidRPr="009C2961">
        <w:rPr>
          <w:rFonts w:cs="FrankRuehl" w:hint="cs"/>
          <w:sz w:val="26"/>
          <w:szCs w:val="26"/>
          <w:rtl/>
        </w:rPr>
        <w:t>,</w:t>
      </w:r>
      <w:r w:rsidRPr="009C2961">
        <w:rPr>
          <w:rFonts w:cs="FrankRuehl"/>
          <w:sz w:val="26"/>
          <w:szCs w:val="26"/>
          <w:rtl/>
        </w:rPr>
        <w:t xml:space="preserve"> נ</w:t>
      </w:r>
      <w:r w:rsidRPr="009C2961">
        <w:rPr>
          <w:rFonts w:cs="FrankRuehl" w:hint="cs"/>
          <w:sz w:val="26"/>
          <w:szCs w:val="26"/>
          <w:rtl/>
        </w:rPr>
        <w:t>י</w:t>
      </w:r>
      <w:r w:rsidRPr="009C2961">
        <w:rPr>
          <w:rFonts w:cs="FrankRuehl"/>
          <w:sz w:val="26"/>
          <w:szCs w:val="26"/>
          <w:rtl/>
        </w:rPr>
        <w:t>חמתנו</w:t>
      </w:r>
      <w:r w:rsidRPr="009C2961">
        <w:rPr>
          <w:rFonts w:cs="FrankRuehl" w:hint="cs"/>
          <w:sz w:val="26"/>
          <w:szCs w:val="26"/>
          <w:rtl/>
        </w:rPr>
        <w:t xml:space="preserve"> –</w:t>
      </w:r>
      <w:r w:rsidRPr="009C2961">
        <w:rPr>
          <w:rFonts w:cs="FrankRuehl"/>
          <w:sz w:val="26"/>
          <w:szCs w:val="26"/>
          <w:rtl/>
        </w:rPr>
        <w:t xml:space="preserve"> מהצער הגדול שהיה להם </w:t>
      </w:r>
      <w:r w:rsidRPr="009C2961">
        <w:rPr>
          <w:rFonts w:cs="FrankRuehl" w:hint="cs"/>
          <w:sz w:val="26"/>
          <w:szCs w:val="26"/>
          <w:rtl/>
        </w:rPr>
        <w:t xml:space="preserve">על </w:t>
      </w:r>
      <w:r w:rsidRPr="009C2961">
        <w:rPr>
          <w:rFonts w:cs="FrankRuehl"/>
          <w:sz w:val="26"/>
          <w:szCs w:val="26"/>
          <w:rtl/>
        </w:rPr>
        <w:t>שראו בשמחת הגויים המרובה</w:t>
      </w:r>
      <w:r w:rsidRPr="009C2961">
        <w:rPr>
          <w:rFonts w:cs="FrankRuehl" w:hint="cs"/>
          <w:sz w:val="26"/>
          <w:szCs w:val="26"/>
          <w:rtl/>
        </w:rPr>
        <w:t>; ושוב:</w:t>
      </w:r>
      <w:r w:rsidRPr="009C2961">
        <w:rPr>
          <w:rFonts w:cs="FrankRuehl"/>
          <w:sz w:val="26"/>
          <w:szCs w:val="26"/>
          <w:rtl/>
        </w:rPr>
        <w:t xml:space="preserve"> עקיבא</w:t>
      </w:r>
      <w:r w:rsidRPr="009C2961">
        <w:rPr>
          <w:rFonts w:cs="FrankRuehl" w:hint="cs"/>
          <w:sz w:val="26"/>
          <w:szCs w:val="26"/>
          <w:rtl/>
        </w:rPr>
        <w:t>,</w:t>
      </w:r>
      <w:r w:rsidRPr="009C2961">
        <w:rPr>
          <w:rFonts w:cs="FrankRuehl"/>
          <w:sz w:val="26"/>
          <w:szCs w:val="26"/>
          <w:rtl/>
        </w:rPr>
        <w:t xml:space="preserve"> נ</w:t>
      </w:r>
      <w:r w:rsidRPr="009C2961">
        <w:rPr>
          <w:rFonts w:cs="FrankRuehl" w:hint="cs"/>
          <w:sz w:val="26"/>
          <w:szCs w:val="26"/>
          <w:rtl/>
        </w:rPr>
        <w:t>י</w:t>
      </w:r>
      <w:r w:rsidRPr="009C2961">
        <w:rPr>
          <w:rFonts w:cs="FrankRuehl"/>
          <w:sz w:val="26"/>
          <w:szCs w:val="26"/>
          <w:rtl/>
        </w:rPr>
        <w:t xml:space="preserve">חמתנו </w:t>
      </w:r>
      <w:r w:rsidRPr="009C2961">
        <w:rPr>
          <w:rFonts w:cs="FrankRuehl" w:hint="cs"/>
          <w:sz w:val="26"/>
          <w:szCs w:val="26"/>
          <w:rtl/>
        </w:rPr>
        <w:t xml:space="preserve">– </w:t>
      </w:r>
      <w:r w:rsidRPr="009C2961">
        <w:rPr>
          <w:rFonts w:cs="FrankRuehl"/>
          <w:sz w:val="26"/>
          <w:szCs w:val="26"/>
          <w:rtl/>
        </w:rPr>
        <w:t xml:space="preserve">מהצער הגדול שהיה להם </w:t>
      </w:r>
      <w:r w:rsidRPr="009C2961">
        <w:rPr>
          <w:rFonts w:cs="FrankRuehl" w:hint="cs"/>
          <w:sz w:val="26"/>
          <w:szCs w:val="26"/>
          <w:rtl/>
        </w:rPr>
        <w:t xml:space="preserve">על </w:t>
      </w:r>
      <w:r w:rsidRPr="009C2961">
        <w:rPr>
          <w:rFonts w:cs="FrankRuehl"/>
          <w:sz w:val="26"/>
          <w:szCs w:val="26"/>
          <w:rtl/>
        </w:rPr>
        <w:t xml:space="preserve">שראו חילול הקודש ע"י השועל שיצא מקודש הקודשים. </w:t>
      </w:r>
      <w:r w:rsidRPr="009C2961">
        <w:rPr>
          <w:rFonts w:cs="FrankRuehl" w:hint="cs"/>
          <w:sz w:val="26"/>
          <w:szCs w:val="26"/>
          <w:rtl/>
        </w:rPr>
        <w:t xml:space="preserve">זאת </w:t>
      </w:r>
      <w:r w:rsidRPr="009C2961">
        <w:rPr>
          <w:rFonts w:cs="FrankRuehl"/>
          <w:sz w:val="26"/>
          <w:szCs w:val="26"/>
          <w:rtl/>
        </w:rPr>
        <w:t xml:space="preserve">משום שסוברים </w:t>
      </w:r>
      <w:r w:rsidRPr="009C2961">
        <w:rPr>
          <w:rFonts w:cs="FrankRuehl" w:hint="cs"/>
          <w:sz w:val="26"/>
          <w:szCs w:val="26"/>
          <w:rtl/>
        </w:rPr>
        <w:t>חכמים, ש</w:t>
      </w:r>
      <w:r w:rsidRPr="009C2961">
        <w:rPr>
          <w:rFonts w:cs="FrankRuehl"/>
          <w:sz w:val="26"/>
          <w:szCs w:val="26"/>
          <w:rtl/>
        </w:rPr>
        <w:t>קדושה קידשה לשעתה וקידשה לעתיד לבוא, ומשום שה</w:t>
      </w:r>
      <w:r w:rsidRPr="009C2961">
        <w:rPr>
          <w:rFonts w:cs="FrankRuehl" w:hint="cs"/>
          <w:sz w:val="26"/>
          <w:szCs w:val="26"/>
          <w:rtl/>
        </w:rPr>
        <w:t>י</w:t>
      </w:r>
      <w:r w:rsidRPr="009C2961">
        <w:rPr>
          <w:rFonts w:cs="FrankRuehl"/>
          <w:sz w:val="26"/>
          <w:szCs w:val="26"/>
          <w:rtl/>
        </w:rPr>
        <w:t>א קדושת הגוף לא נתחללה ע"י הפריצים להיות חול</w:t>
      </w:r>
      <w:r w:rsidRPr="009C2961">
        <w:rPr>
          <w:rFonts w:cs="FrankRuehl" w:hint="cs"/>
          <w:sz w:val="26"/>
          <w:szCs w:val="26"/>
          <w:rtl/>
        </w:rPr>
        <w:t>,</w:t>
      </w:r>
      <w:r w:rsidRPr="009C2961">
        <w:rPr>
          <w:rFonts w:cs="FrankRuehl"/>
          <w:sz w:val="26"/>
          <w:szCs w:val="26"/>
          <w:rtl/>
        </w:rPr>
        <w:t xml:space="preserve"> </w:t>
      </w:r>
      <w:r w:rsidRPr="009C2961">
        <w:rPr>
          <w:rFonts w:cs="FrankRuehl" w:hint="cs"/>
          <w:sz w:val="26"/>
          <w:szCs w:val="26"/>
          <w:rtl/>
        </w:rPr>
        <w:t xml:space="preserve">כיון </w:t>
      </w:r>
      <w:r w:rsidRPr="009C2961">
        <w:rPr>
          <w:rFonts w:cs="FrankRuehl"/>
          <w:sz w:val="26"/>
          <w:szCs w:val="26"/>
          <w:rtl/>
        </w:rPr>
        <w:t>שהמחיצות קידשו את כל מה שבתוכ</w:t>
      </w:r>
      <w:r w:rsidRPr="009C2961">
        <w:rPr>
          <w:rFonts w:cs="FrankRuehl" w:hint="cs"/>
          <w:sz w:val="26"/>
          <w:szCs w:val="26"/>
          <w:rtl/>
        </w:rPr>
        <w:t>ן</w:t>
      </w:r>
      <w:r w:rsidRPr="009C2961">
        <w:rPr>
          <w:rFonts w:cs="FrankRuehl"/>
          <w:sz w:val="26"/>
          <w:szCs w:val="26"/>
          <w:rtl/>
        </w:rPr>
        <w:t xml:space="preserve"> </w:t>
      </w:r>
      <w:r w:rsidRPr="009C2961">
        <w:rPr>
          <w:rFonts w:cs="FrankRuehl" w:hint="cs"/>
          <w:sz w:val="26"/>
          <w:szCs w:val="26"/>
          <w:rtl/>
        </w:rPr>
        <w:t xml:space="preserve">בקדושת </w:t>
      </w:r>
      <w:r w:rsidRPr="009C2961">
        <w:rPr>
          <w:rFonts w:cs="FrankRuehl"/>
          <w:sz w:val="26"/>
          <w:szCs w:val="26"/>
          <w:rtl/>
        </w:rPr>
        <w:t xml:space="preserve">כלי שרת. א"כ סוברים </w:t>
      </w:r>
      <w:r w:rsidRPr="009C2961">
        <w:rPr>
          <w:rFonts w:cs="FrankRuehl" w:hint="cs"/>
          <w:sz w:val="26"/>
          <w:szCs w:val="26"/>
          <w:rtl/>
        </w:rPr>
        <w:t xml:space="preserve">חכמים, </w:t>
      </w:r>
      <w:r w:rsidRPr="009C2961">
        <w:rPr>
          <w:rFonts w:cs="FrankRuehl"/>
          <w:sz w:val="26"/>
          <w:szCs w:val="26"/>
          <w:rtl/>
        </w:rPr>
        <w:t>ש</w:t>
      </w:r>
      <w:r w:rsidRPr="009C2961">
        <w:rPr>
          <w:rFonts w:cs="FrankRuehl" w:hint="cs"/>
          <w:sz w:val="26"/>
          <w:szCs w:val="26"/>
          <w:rtl/>
        </w:rPr>
        <w:t>אפשר לעשות כלי שרת</w:t>
      </w:r>
      <w:r w:rsidRPr="009C2961">
        <w:rPr>
          <w:rFonts w:cs="FrankRuehl"/>
          <w:sz w:val="26"/>
          <w:szCs w:val="26"/>
          <w:rtl/>
        </w:rPr>
        <w:t xml:space="preserve"> מעץ</w:t>
      </w:r>
      <w:r w:rsidRPr="009C2961">
        <w:rPr>
          <w:rFonts w:cs="FrankRuehl" w:hint="cs"/>
          <w:sz w:val="26"/>
          <w:szCs w:val="26"/>
          <w:rtl/>
        </w:rPr>
        <w:t xml:space="preserve">, וזאת </w:t>
      </w:r>
      <w:r w:rsidRPr="009C2961">
        <w:rPr>
          <w:rFonts w:cs="FrankRuehl"/>
          <w:sz w:val="26"/>
          <w:szCs w:val="26"/>
          <w:rtl/>
        </w:rPr>
        <w:t>ע"י שדורשים את כל התורה בריבה ומיעט וריבה.</w:t>
      </w:r>
    </w:p>
    <w:p w14:paraId="7A09E305" w14:textId="77777777" w:rsidR="00D93C6F" w:rsidRPr="009C2961" w:rsidRDefault="00D93C6F" w:rsidP="009B3DE5">
      <w:pPr>
        <w:spacing w:before="120" w:line="360" w:lineRule="exact"/>
        <w:jc w:val="both"/>
        <w:rPr>
          <w:rFonts w:cs="FrankRuehl"/>
          <w:sz w:val="26"/>
          <w:szCs w:val="26"/>
        </w:rPr>
      </w:pPr>
      <w:r w:rsidRPr="009C2961">
        <w:rPr>
          <w:rFonts w:cs="FrankRuehl"/>
          <w:sz w:val="26"/>
          <w:szCs w:val="26"/>
          <w:rtl/>
        </w:rPr>
        <w:t xml:space="preserve">ע"כ מתחיל התנא </w:t>
      </w:r>
      <w:r w:rsidRPr="009C2961">
        <w:rPr>
          <w:rFonts w:cs="FrankRuehl" w:hint="cs"/>
          <w:sz w:val="26"/>
          <w:szCs w:val="26"/>
          <w:rtl/>
        </w:rPr>
        <w:t>ב"</w:t>
      </w:r>
      <w:r w:rsidRPr="009C2961">
        <w:rPr>
          <w:rFonts w:cs="FrankRuehl"/>
          <w:sz w:val="26"/>
          <w:szCs w:val="26"/>
          <w:rtl/>
        </w:rPr>
        <w:t>שבועות שתים שהן ארבע</w:t>
      </w:r>
      <w:r w:rsidRPr="009C2961">
        <w:rPr>
          <w:rFonts w:cs="FrankRuehl" w:hint="cs"/>
          <w:sz w:val="26"/>
          <w:szCs w:val="26"/>
          <w:rtl/>
        </w:rPr>
        <w:t>" – דהיינו:</w:t>
      </w:r>
      <w:r w:rsidRPr="009C2961">
        <w:rPr>
          <w:rFonts w:cs="FrankRuehl"/>
          <w:sz w:val="26"/>
          <w:szCs w:val="26"/>
          <w:rtl/>
        </w:rPr>
        <w:t xml:space="preserve"> גם שבוע</w:t>
      </w:r>
      <w:r w:rsidRPr="009C2961">
        <w:rPr>
          <w:rFonts w:cs="FrankRuehl" w:hint="cs"/>
          <w:sz w:val="26"/>
          <w:szCs w:val="26"/>
          <w:rtl/>
        </w:rPr>
        <w:t>ה</w:t>
      </w:r>
      <w:r w:rsidRPr="009C2961">
        <w:rPr>
          <w:rFonts w:cs="FrankRuehl"/>
          <w:sz w:val="26"/>
          <w:szCs w:val="26"/>
          <w:rtl/>
        </w:rPr>
        <w:t xml:space="preserve"> </w:t>
      </w:r>
      <w:r w:rsidRPr="009C2961">
        <w:rPr>
          <w:rFonts w:cs="FrankRuehl" w:hint="cs"/>
          <w:sz w:val="26"/>
          <w:szCs w:val="26"/>
          <w:rtl/>
        </w:rPr>
        <w:t>ד</w:t>
      </w:r>
      <w:r w:rsidRPr="009C2961">
        <w:rPr>
          <w:rFonts w:cs="FrankRuehl"/>
          <w:sz w:val="26"/>
          <w:szCs w:val="26"/>
          <w:rtl/>
        </w:rPr>
        <w:t>לשעבר</w:t>
      </w:r>
      <w:r w:rsidRPr="009C2961">
        <w:rPr>
          <w:rFonts w:cs="FrankRuehl" w:hint="cs"/>
          <w:sz w:val="26"/>
          <w:szCs w:val="26"/>
          <w:rtl/>
        </w:rPr>
        <w:t>,</w:t>
      </w:r>
      <w:r w:rsidRPr="009C2961">
        <w:rPr>
          <w:rFonts w:cs="FrankRuehl"/>
          <w:sz w:val="26"/>
          <w:szCs w:val="26"/>
          <w:rtl/>
        </w:rPr>
        <w:t xml:space="preserve"> ע"י שדורש ריבה ומיעט וריבה.  </w:t>
      </w:r>
    </w:p>
    <w:p w14:paraId="68572782" w14:textId="77777777" w:rsidR="00D93C6F" w:rsidRDefault="00D93C6F">
      <w:pPr>
        <w:rPr>
          <w:rFonts w:cs="FrankRuehl" w:hint="cs"/>
          <w:sz w:val="26"/>
          <w:szCs w:val="26"/>
          <w:rtl/>
          <w:lang w:eastAsia="en-US"/>
        </w:rPr>
      </w:pPr>
    </w:p>
    <w:p w14:paraId="72938742" w14:textId="77777777" w:rsidR="00D93C6F" w:rsidRDefault="00D93C6F">
      <w:pPr>
        <w:rPr>
          <w:rFonts w:cs="FrankRuehl"/>
          <w:sz w:val="26"/>
          <w:szCs w:val="26"/>
          <w:rtl/>
          <w:lang w:eastAsia="en-US"/>
        </w:rPr>
        <w:sectPr w:rsidR="00D93C6F" w:rsidSect="009B3DE5">
          <w:headerReference w:type="even" r:id="rId71"/>
          <w:headerReference w:type="first" r:id="rId72"/>
          <w:pgSz w:w="9639" w:h="13608" w:code="9"/>
          <w:pgMar w:top="1134" w:right="1134" w:bottom="1134" w:left="1134" w:header="454" w:footer="567" w:gutter="0"/>
          <w:cols w:space="720"/>
          <w:titlePg/>
          <w:bidi/>
          <w:rtlGutter/>
        </w:sectPr>
      </w:pPr>
    </w:p>
    <w:p w14:paraId="20B8D16F" w14:textId="77777777" w:rsidR="00D93C6F" w:rsidRPr="00AF06E2" w:rsidRDefault="00D93C6F" w:rsidP="009B3DE5">
      <w:pPr>
        <w:spacing w:before="120" w:line="360" w:lineRule="exact"/>
        <w:jc w:val="center"/>
        <w:rPr>
          <w:rFonts w:cs="FrankRuehl" w:hint="cs"/>
          <w:b/>
          <w:bCs/>
          <w:sz w:val="40"/>
          <w:szCs w:val="40"/>
          <w:rtl/>
        </w:rPr>
      </w:pPr>
    </w:p>
    <w:p w14:paraId="6D475CDF" w14:textId="77777777" w:rsidR="00D93C6F" w:rsidRPr="00AF06E2" w:rsidRDefault="00D93C6F" w:rsidP="009B3DE5">
      <w:pPr>
        <w:spacing w:before="120" w:line="360" w:lineRule="exact"/>
        <w:jc w:val="center"/>
        <w:rPr>
          <w:rFonts w:cs="FrankRuehl" w:hint="cs"/>
          <w:b/>
          <w:bCs/>
          <w:sz w:val="40"/>
          <w:szCs w:val="40"/>
          <w:rtl/>
        </w:rPr>
      </w:pPr>
      <w:r w:rsidRPr="00BA2393">
        <w:rPr>
          <w:rFonts w:cs="FrankRuehl" w:hint="cs"/>
          <w:b/>
          <w:bCs/>
          <w:sz w:val="40"/>
          <w:szCs w:val="40"/>
          <w:rtl/>
        </w:rPr>
        <w:t>הדרן</w:t>
      </w:r>
      <w:r w:rsidRPr="00BA2393">
        <w:rPr>
          <w:rFonts w:cs="FrankRuehl"/>
          <w:b/>
          <w:bCs/>
          <w:sz w:val="40"/>
          <w:szCs w:val="40"/>
          <w:rtl/>
        </w:rPr>
        <w:t xml:space="preserve"> למסכת שבועות</w:t>
      </w:r>
    </w:p>
    <w:p w14:paraId="65C2D723" w14:textId="77777777" w:rsidR="00D93C6F" w:rsidRPr="009C2961" w:rsidRDefault="00D93C6F" w:rsidP="009B3DE5">
      <w:pPr>
        <w:spacing w:before="120" w:line="360" w:lineRule="exact"/>
        <w:jc w:val="both"/>
        <w:rPr>
          <w:rFonts w:cs="FrankRuehl" w:hint="cs"/>
          <w:sz w:val="26"/>
          <w:szCs w:val="26"/>
          <w:rtl/>
        </w:rPr>
      </w:pPr>
    </w:p>
    <w:p w14:paraId="7EC44AEE" w14:textId="77777777" w:rsidR="00D93C6F" w:rsidRPr="009C2961" w:rsidRDefault="00D93C6F" w:rsidP="009B3DE5">
      <w:pPr>
        <w:spacing w:before="120" w:line="360" w:lineRule="exact"/>
        <w:jc w:val="both"/>
        <w:rPr>
          <w:rFonts w:cs="FrankRuehl" w:hint="cs"/>
          <w:sz w:val="26"/>
          <w:szCs w:val="26"/>
          <w:rtl/>
        </w:rPr>
      </w:pPr>
    </w:p>
    <w:p w14:paraId="4B7B77E8" w14:textId="77777777" w:rsidR="00D93C6F" w:rsidRPr="00AF06E2" w:rsidRDefault="00D93C6F" w:rsidP="009B3DE5">
      <w:pPr>
        <w:spacing w:before="120" w:line="360" w:lineRule="exact"/>
        <w:jc w:val="center"/>
        <w:rPr>
          <w:rFonts w:cs="FrankRuehl" w:hint="cs"/>
          <w:b/>
          <w:bCs/>
          <w:sz w:val="30"/>
          <w:szCs w:val="30"/>
          <w:rtl/>
        </w:rPr>
      </w:pPr>
      <w:r w:rsidRPr="00AF06E2">
        <w:rPr>
          <w:rFonts w:cs="FrankRuehl" w:hint="cs"/>
          <w:b/>
          <w:bCs/>
          <w:sz w:val="30"/>
          <w:szCs w:val="30"/>
          <w:rtl/>
        </w:rPr>
        <w:t>א.</w:t>
      </w:r>
    </w:p>
    <w:p w14:paraId="5AB3EB6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בסוף מסכת שבועות</w:t>
      </w:r>
      <w:r w:rsidRPr="000A76D6">
        <w:rPr>
          <w:rFonts w:cs="FrankRuehl" w:hint="cs"/>
          <w:rtl/>
        </w:rPr>
        <w:t xml:space="preserve"> (מט ע"ב)</w:t>
      </w:r>
      <w:r>
        <w:rPr>
          <w:rFonts w:cs="FrankRuehl" w:hint="cs"/>
          <w:sz w:val="26"/>
          <w:szCs w:val="26"/>
          <w:rtl/>
        </w:rPr>
        <w:t>:</w:t>
      </w:r>
    </w:p>
    <w:p w14:paraId="435AAC61" w14:textId="77777777" w:rsidR="00D93C6F" w:rsidRDefault="00D93C6F" w:rsidP="009B3DE5">
      <w:pPr>
        <w:spacing w:before="120" w:line="380" w:lineRule="exact"/>
        <w:ind w:left="454" w:right="454"/>
        <w:jc w:val="both"/>
        <w:rPr>
          <w:rFonts w:cs="FrankRuehl" w:hint="cs"/>
          <w:sz w:val="26"/>
          <w:szCs w:val="26"/>
          <w:rtl/>
        </w:rPr>
      </w:pPr>
      <w:r w:rsidRPr="00AF06E2">
        <w:rPr>
          <w:rFonts w:cs="FrankRuehl"/>
          <w:sz w:val="26"/>
          <w:szCs w:val="26"/>
          <w:rtl/>
        </w:rPr>
        <w:t>אמר רב</w:t>
      </w:r>
      <w:r w:rsidRPr="00AF06E2">
        <w:rPr>
          <w:rFonts w:cs="FrankRuehl" w:hint="cs"/>
          <w:sz w:val="26"/>
          <w:szCs w:val="26"/>
          <w:rtl/>
        </w:rPr>
        <w:t>:</w:t>
      </w:r>
      <w:r w:rsidRPr="00AF06E2">
        <w:rPr>
          <w:rFonts w:cs="FrankRuehl"/>
          <w:sz w:val="26"/>
          <w:szCs w:val="26"/>
          <w:rtl/>
        </w:rPr>
        <w:t xml:space="preserve"> וכולן</w:t>
      </w:r>
      <w:r>
        <w:rPr>
          <w:rFonts w:cs="FrankRuehl" w:hint="cs"/>
          <w:sz w:val="26"/>
          <w:szCs w:val="26"/>
          <w:rtl/>
        </w:rPr>
        <w:t xml:space="preserve"> (דהיינו כל הנשבעים המנויים במשנה) </w:t>
      </w:r>
      <w:r w:rsidRPr="00AF06E2">
        <w:rPr>
          <w:rFonts w:cs="FrankRuehl"/>
          <w:sz w:val="26"/>
          <w:szCs w:val="26"/>
          <w:rtl/>
        </w:rPr>
        <w:t>פטורים משבועת שומרי</w:t>
      </w:r>
      <w:r>
        <w:rPr>
          <w:rFonts w:cs="FrankRuehl" w:hint="cs"/>
          <w:sz w:val="26"/>
          <w:szCs w:val="26"/>
          <w:rtl/>
        </w:rPr>
        <w:t>ן</w:t>
      </w:r>
      <w:r w:rsidRPr="00AF06E2">
        <w:rPr>
          <w:rFonts w:cs="FrankRuehl"/>
          <w:sz w:val="26"/>
          <w:szCs w:val="26"/>
          <w:rtl/>
        </w:rPr>
        <w:t xml:space="preserve"> וחייבין משום שבועת ביטוי</w:t>
      </w:r>
      <w:r>
        <w:rPr>
          <w:rFonts w:cs="FrankRuehl" w:hint="cs"/>
          <w:sz w:val="26"/>
          <w:szCs w:val="26"/>
          <w:rtl/>
        </w:rPr>
        <w:t>...</w:t>
      </w:r>
    </w:p>
    <w:p w14:paraId="0893D68A" w14:textId="77777777" w:rsidR="00D93C6F" w:rsidRDefault="00D93C6F" w:rsidP="009B3DE5">
      <w:pPr>
        <w:spacing w:before="120" w:line="380" w:lineRule="exact"/>
        <w:ind w:left="454" w:right="454"/>
        <w:jc w:val="both"/>
        <w:rPr>
          <w:rFonts w:cs="FrankRuehl" w:hint="cs"/>
          <w:sz w:val="26"/>
          <w:szCs w:val="26"/>
          <w:rtl/>
        </w:rPr>
      </w:pPr>
      <w:r w:rsidRPr="00AF06E2">
        <w:rPr>
          <w:rFonts w:cs="FrankRuehl"/>
          <w:sz w:val="26"/>
          <w:szCs w:val="26"/>
          <w:rtl/>
        </w:rPr>
        <w:t>אמר ר</w:t>
      </w:r>
      <w:r>
        <w:rPr>
          <w:rFonts w:cs="FrankRuehl" w:hint="cs"/>
          <w:sz w:val="26"/>
          <w:szCs w:val="26"/>
          <w:rtl/>
        </w:rPr>
        <w:t>' אמי:</w:t>
      </w:r>
      <w:r w:rsidRPr="00AF06E2">
        <w:rPr>
          <w:rFonts w:cs="FrankRuehl"/>
          <w:sz w:val="26"/>
          <w:szCs w:val="26"/>
          <w:rtl/>
        </w:rPr>
        <w:t xml:space="preserve"> כל שבועה שהדיינים משביעי</w:t>
      </w:r>
      <w:r>
        <w:rPr>
          <w:rFonts w:cs="FrankRuehl" w:hint="cs"/>
          <w:sz w:val="26"/>
          <w:szCs w:val="26"/>
          <w:rtl/>
        </w:rPr>
        <w:t>ן</w:t>
      </w:r>
      <w:r w:rsidRPr="00AF06E2">
        <w:rPr>
          <w:rFonts w:cs="FrankRuehl"/>
          <w:sz w:val="26"/>
          <w:szCs w:val="26"/>
          <w:rtl/>
        </w:rPr>
        <w:t xml:space="preserve"> אותה אין חייבי</w:t>
      </w:r>
      <w:r>
        <w:rPr>
          <w:rFonts w:cs="FrankRuehl" w:hint="cs"/>
          <w:sz w:val="26"/>
          <w:szCs w:val="26"/>
          <w:rtl/>
        </w:rPr>
        <w:t>ן</w:t>
      </w:r>
      <w:r w:rsidRPr="00AF06E2">
        <w:rPr>
          <w:rFonts w:cs="FrankRuehl"/>
          <w:sz w:val="26"/>
          <w:szCs w:val="26"/>
          <w:rtl/>
        </w:rPr>
        <w:t xml:space="preserve"> עליה משום שבועת ביטוי</w:t>
      </w:r>
      <w:r>
        <w:rPr>
          <w:rFonts w:cs="FrankRuehl" w:hint="cs"/>
          <w:sz w:val="26"/>
          <w:szCs w:val="26"/>
          <w:rtl/>
        </w:rPr>
        <w:t>,</w:t>
      </w:r>
      <w:r w:rsidRPr="00AF06E2">
        <w:rPr>
          <w:rFonts w:cs="FrankRuehl"/>
          <w:sz w:val="26"/>
          <w:szCs w:val="26"/>
          <w:rtl/>
        </w:rPr>
        <w:t xml:space="preserve"> שנא</w:t>
      </w:r>
      <w:r>
        <w:rPr>
          <w:rFonts w:cs="FrankRuehl" w:hint="cs"/>
          <w:sz w:val="26"/>
          <w:szCs w:val="26"/>
          <w:rtl/>
        </w:rPr>
        <w:t>מר:</w:t>
      </w:r>
      <w:r w:rsidRPr="00AF06E2">
        <w:rPr>
          <w:rFonts w:cs="FrankRuehl"/>
          <w:sz w:val="26"/>
          <w:szCs w:val="26"/>
          <w:rtl/>
        </w:rPr>
        <w:t xml:space="preserve"> "או נפש כי תשבע</w:t>
      </w:r>
      <w:r>
        <w:rPr>
          <w:rFonts w:cs="FrankRuehl" w:hint="cs"/>
          <w:sz w:val="26"/>
          <w:szCs w:val="26"/>
          <w:rtl/>
        </w:rPr>
        <w:t xml:space="preserve"> לבטא בשפתיים</w:t>
      </w:r>
      <w:r w:rsidRPr="00AF06E2">
        <w:rPr>
          <w:rFonts w:cs="FrankRuehl"/>
          <w:sz w:val="26"/>
          <w:szCs w:val="26"/>
          <w:rtl/>
        </w:rPr>
        <w:t>"</w:t>
      </w:r>
      <w:r>
        <w:rPr>
          <w:rFonts w:cs="FrankRuehl" w:hint="cs"/>
          <w:sz w:val="26"/>
          <w:szCs w:val="26"/>
          <w:rtl/>
        </w:rPr>
        <w:t xml:space="preserve"> –</w:t>
      </w:r>
      <w:r w:rsidRPr="00AF06E2">
        <w:rPr>
          <w:rFonts w:cs="FrankRuehl"/>
          <w:sz w:val="26"/>
          <w:szCs w:val="26"/>
          <w:rtl/>
        </w:rPr>
        <w:t xml:space="preserve"> מעצמ</w:t>
      </w:r>
      <w:r>
        <w:rPr>
          <w:rFonts w:cs="FrankRuehl" w:hint="cs"/>
          <w:sz w:val="26"/>
          <w:szCs w:val="26"/>
          <w:rtl/>
        </w:rPr>
        <w:t>ו; כדריש לקיש, דאמר ריש לקיש: "כי"</w:t>
      </w:r>
      <w:r w:rsidRPr="00AF06E2">
        <w:rPr>
          <w:rFonts w:cs="FrankRuehl"/>
          <w:sz w:val="26"/>
          <w:szCs w:val="26"/>
          <w:rtl/>
        </w:rPr>
        <w:t xml:space="preserve"> משמש ב</w:t>
      </w:r>
      <w:r>
        <w:rPr>
          <w:rFonts w:cs="FrankRuehl" w:hint="cs"/>
          <w:sz w:val="26"/>
          <w:szCs w:val="26"/>
          <w:rtl/>
        </w:rPr>
        <w:t>ארבע</w:t>
      </w:r>
      <w:r w:rsidRPr="00AF06E2">
        <w:rPr>
          <w:rFonts w:cs="FrankRuehl"/>
          <w:sz w:val="26"/>
          <w:szCs w:val="26"/>
          <w:rtl/>
        </w:rPr>
        <w:t xml:space="preserve"> לשונות</w:t>
      </w:r>
      <w:r>
        <w:rPr>
          <w:rFonts w:cs="FrankRuehl" w:hint="cs"/>
          <w:sz w:val="26"/>
          <w:szCs w:val="26"/>
          <w:rtl/>
        </w:rPr>
        <w:t xml:space="preserve">: אי, דילמא, אלא, דהא (האי "כי תשבע" בלשון "אי" דרשינן לה, "אם תשבע" </w:t>
      </w:r>
      <w:r>
        <w:rPr>
          <w:rFonts w:cs="FrankRuehl"/>
          <w:sz w:val="26"/>
          <w:szCs w:val="26"/>
          <w:rtl/>
        </w:rPr>
        <w:t>–</w:t>
      </w:r>
      <w:r>
        <w:rPr>
          <w:rFonts w:cs="FrankRuehl" w:hint="cs"/>
          <w:sz w:val="26"/>
          <w:szCs w:val="26"/>
          <w:rtl/>
        </w:rPr>
        <w:t xml:space="preserve"> דהיינו מעצמו, ולא שבועת דיינין, שהיא בעל כרחו. ורב דריש ליה בלשון "דהא", "שהרי תשבע" </w:t>
      </w:r>
      <w:r>
        <w:rPr>
          <w:rFonts w:cs="FrankRuehl" w:hint="eastAsia"/>
          <w:sz w:val="26"/>
          <w:szCs w:val="26"/>
          <w:rtl/>
        </w:rPr>
        <w:t>–</w:t>
      </w:r>
      <w:r>
        <w:rPr>
          <w:rFonts w:cs="FrankRuehl" w:hint="cs"/>
          <w:sz w:val="26"/>
          <w:szCs w:val="26"/>
          <w:rtl/>
        </w:rPr>
        <w:t xml:space="preserve">הרבה ישבעו על פי בית דין, ועלה נמי כתיב קרבן עולה ויורד בשאין בה כפירת ממון שתחייבנו אשם </w:t>
      </w:r>
      <w:r>
        <w:rPr>
          <w:rFonts w:cs="FrankRuehl"/>
          <w:sz w:val="26"/>
          <w:szCs w:val="26"/>
          <w:rtl/>
        </w:rPr>
        <w:t>–</w:t>
      </w:r>
      <w:r>
        <w:rPr>
          <w:rFonts w:cs="FrankRuehl" w:hint="cs"/>
          <w:sz w:val="26"/>
          <w:szCs w:val="26"/>
          <w:rtl/>
        </w:rPr>
        <w:t xml:space="preserve"> רש"י)...</w:t>
      </w:r>
    </w:p>
    <w:p w14:paraId="2A9A22AF" w14:textId="77777777" w:rsidR="00D93C6F" w:rsidRPr="00AF06E2" w:rsidRDefault="00D93C6F" w:rsidP="009B3DE5">
      <w:pPr>
        <w:spacing w:before="120" w:line="380" w:lineRule="exact"/>
        <w:ind w:left="454" w:right="454"/>
        <w:jc w:val="both"/>
        <w:rPr>
          <w:rFonts w:cs="FrankRuehl" w:hint="cs"/>
          <w:sz w:val="26"/>
          <w:szCs w:val="26"/>
          <w:rtl/>
        </w:rPr>
      </w:pPr>
      <w:r w:rsidRPr="00AF06E2">
        <w:rPr>
          <w:rFonts w:cs="FrankRuehl"/>
          <w:sz w:val="26"/>
          <w:szCs w:val="26"/>
          <w:rtl/>
        </w:rPr>
        <w:t>ר' אלעזר א</w:t>
      </w:r>
      <w:r>
        <w:rPr>
          <w:rFonts w:cs="FrankRuehl" w:hint="cs"/>
          <w:sz w:val="26"/>
          <w:szCs w:val="26"/>
          <w:rtl/>
        </w:rPr>
        <w:t>ו</w:t>
      </w:r>
      <w:r w:rsidRPr="00AF06E2">
        <w:rPr>
          <w:rFonts w:cs="FrankRuehl"/>
          <w:sz w:val="26"/>
          <w:szCs w:val="26"/>
          <w:rtl/>
        </w:rPr>
        <w:t>מר</w:t>
      </w:r>
      <w:r>
        <w:rPr>
          <w:rFonts w:cs="FrankRuehl" w:hint="cs"/>
          <w:sz w:val="26"/>
          <w:szCs w:val="26"/>
          <w:rtl/>
        </w:rPr>
        <w:t>:</w:t>
      </w:r>
      <w:r w:rsidRPr="00AF06E2">
        <w:rPr>
          <w:rFonts w:cs="FrankRuehl"/>
          <w:sz w:val="26"/>
          <w:szCs w:val="26"/>
          <w:rtl/>
        </w:rPr>
        <w:t xml:space="preserve"> כולן פטורין משבועת השומרין וחייבין משום שבועת ביטוי, חוץ מ</w:t>
      </w:r>
      <w:r>
        <w:rPr>
          <w:rFonts w:cs="FrankRuehl" w:hint="cs"/>
          <w:sz w:val="26"/>
          <w:szCs w:val="26"/>
          <w:rtl/>
        </w:rPr>
        <w:t>"</w:t>
      </w:r>
      <w:r w:rsidRPr="00AF06E2">
        <w:rPr>
          <w:rFonts w:cs="FrankRuehl"/>
          <w:sz w:val="26"/>
          <w:szCs w:val="26"/>
          <w:rtl/>
        </w:rPr>
        <w:t>א</w:t>
      </w:r>
      <w:r>
        <w:rPr>
          <w:rFonts w:cs="FrankRuehl" w:hint="cs"/>
          <w:sz w:val="26"/>
          <w:szCs w:val="26"/>
          <w:rtl/>
        </w:rPr>
        <w:t>י</w:t>
      </w:r>
      <w:r w:rsidRPr="00AF06E2">
        <w:rPr>
          <w:rFonts w:cs="FrankRuehl"/>
          <w:sz w:val="26"/>
          <w:szCs w:val="26"/>
          <w:rtl/>
        </w:rPr>
        <w:t>ני יודע מה אתה סח</w:t>
      </w:r>
      <w:r>
        <w:rPr>
          <w:rFonts w:cs="FrankRuehl" w:hint="cs"/>
          <w:sz w:val="26"/>
          <w:szCs w:val="26"/>
          <w:rtl/>
        </w:rPr>
        <w:t>"</w:t>
      </w:r>
      <w:r w:rsidRPr="00AF06E2">
        <w:rPr>
          <w:rFonts w:cs="FrankRuehl"/>
          <w:sz w:val="26"/>
          <w:szCs w:val="26"/>
          <w:rtl/>
        </w:rPr>
        <w:t xml:space="preserve"> דשואל</w:t>
      </w:r>
      <w:r>
        <w:rPr>
          <w:rFonts w:cs="FrankRuehl" w:hint="cs"/>
          <w:sz w:val="26"/>
          <w:szCs w:val="26"/>
          <w:rtl/>
        </w:rPr>
        <w:t>,</w:t>
      </w:r>
      <w:r w:rsidRPr="00AF06E2">
        <w:rPr>
          <w:rFonts w:cs="FrankRuehl"/>
          <w:sz w:val="26"/>
          <w:szCs w:val="26"/>
          <w:rtl/>
        </w:rPr>
        <w:t xml:space="preserve"> וגניבה ואבידה ד</w:t>
      </w:r>
      <w:r>
        <w:rPr>
          <w:rFonts w:cs="FrankRuehl" w:hint="cs"/>
          <w:sz w:val="26"/>
          <w:szCs w:val="26"/>
          <w:rtl/>
        </w:rPr>
        <w:t>נושא</w:t>
      </w:r>
      <w:r w:rsidRPr="00AF06E2">
        <w:rPr>
          <w:rFonts w:cs="FrankRuehl"/>
          <w:sz w:val="26"/>
          <w:szCs w:val="26"/>
          <w:rtl/>
        </w:rPr>
        <w:t xml:space="preserve"> שכר</w:t>
      </w:r>
      <w:r>
        <w:rPr>
          <w:rFonts w:cs="FrankRuehl" w:hint="cs"/>
          <w:sz w:val="26"/>
          <w:szCs w:val="26"/>
          <w:rtl/>
        </w:rPr>
        <w:t>, ובשוכר, שהוא חייב</w:t>
      </w:r>
      <w:r w:rsidRPr="00AF06E2">
        <w:rPr>
          <w:rFonts w:cs="FrankRuehl"/>
          <w:sz w:val="26"/>
          <w:szCs w:val="26"/>
          <w:rtl/>
        </w:rPr>
        <w:t xml:space="preserve"> שהרי כפרו ממון</w:t>
      </w:r>
      <w:r>
        <w:rPr>
          <w:rFonts w:cs="FrankRuehl" w:hint="cs"/>
          <w:sz w:val="26"/>
          <w:szCs w:val="26"/>
          <w:rtl/>
        </w:rPr>
        <w:t>".</w:t>
      </w:r>
    </w:p>
    <w:p w14:paraId="7631500A"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t>הסוגי</w:t>
      </w:r>
      <w:r>
        <w:rPr>
          <w:rFonts w:cs="FrankRuehl" w:hint="cs"/>
          <w:sz w:val="26"/>
          <w:szCs w:val="26"/>
          <w:rtl/>
        </w:rPr>
        <w:t>ה</w:t>
      </w:r>
      <w:r w:rsidRPr="00AF06E2">
        <w:rPr>
          <w:rFonts w:cs="FrankRuehl"/>
          <w:sz w:val="26"/>
          <w:szCs w:val="26"/>
          <w:rtl/>
        </w:rPr>
        <w:t xml:space="preserve"> הזאת תמוהה לכאורה. למה הפסיקו בדברי ר</w:t>
      </w:r>
      <w:r>
        <w:rPr>
          <w:rFonts w:cs="FrankRuehl" w:hint="cs"/>
          <w:sz w:val="26"/>
          <w:szCs w:val="26"/>
          <w:rtl/>
        </w:rPr>
        <w:t>' אמי,</w:t>
      </w:r>
      <w:r w:rsidRPr="00AF06E2">
        <w:rPr>
          <w:rFonts w:cs="FrankRuehl"/>
          <w:sz w:val="26"/>
          <w:szCs w:val="26"/>
          <w:rtl/>
        </w:rPr>
        <w:t xml:space="preserve"> ולא סידרו את דברי ר' אלעזר תיכף אחר דברי רב</w:t>
      </w:r>
      <w:r>
        <w:rPr>
          <w:rFonts w:cs="FrankRuehl" w:hint="cs"/>
          <w:sz w:val="26"/>
          <w:szCs w:val="26"/>
          <w:rtl/>
        </w:rPr>
        <w:t>?</w:t>
      </w:r>
    </w:p>
    <w:p w14:paraId="5CD87FE0"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והנראה לומר דבאמת רב ור</w:t>
      </w:r>
      <w:r>
        <w:rPr>
          <w:rFonts w:cs="FrankRuehl" w:hint="cs"/>
          <w:sz w:val="26"/>
          <w:szCs w:val="26"/>
          <w:rtl/>
        </w:rPr>
        <w:t xml:space="preserve">' אמי </w:t>
      </w:r>
      <w:r w:rsidRPr="00AF06E2">
        <w:rPr>
          <w:rFonts w:cs="FrankRuehl"/>
          <w:sz w:val="26"/>
          <w:szCs w:val="26"/>
          <w:rtl/>
        </w:rPr>
        <w:t>פליגי אהדדי. דרב ס"ל דאפילו היכא שהוא כופרו ממון נמי חייב בשבועת ביטוי</w:t>
      </w:r>
      <w:r>
        <w:rPr>
          <w:rFonts w:cs="FrankRuehl" w:hint="cs"/>
          <w:sz w:val="26"/>
          <w:szCs w:val="26"/>
          <w:rtl/>
        </w:rPr>
        <w:t>,</w:t>
      </w:r>
      <w:r w:rsidRPr="00AF06E2">
        <w:rPr>
          <w:rFonts w:cs="FrankRuehl"/>
          <w:sz w:val="26"/>
          <w:szCs w:val="26"/>
          <w:rtl/>
        </w:rPr>
        <w:t xml:space="preserve"> וכמו שכתבו תוס' דלא הוי דבר שהיה בכלל ויצא מן הכלל</w:t>
      </w:r>
      <w:r>
        <w:rPr>
          <w:rFonts w:cs="FrankRuehl" w:hint="cs"/>
          <w:sz w:val="26"/>
          <w:szCs w:val="26"/>
          <w:rtl/>
        </w:rPr>
        <w:t xml:space="preserve">, </w:t>
      </w:r>
      <w:r w:rsidRPr="00AF06E2">
        <w:rPr>
          <w:rFonts w:cs="FrankRuehl"/>
          <w:sz w:val="26"/>
          <w:szCs w:val="26"/>
          <w:rtl/>
        </w:rPr>
        <w:t>כיון דיצא לחומרא. אבל ר</w:t>
      </w:r>
      <w:r>
        <w:rPr>
          <w:rFonts w:cs="FrankRuehl" w:hint="cs"/>
          <w:sz w:val="26"/>
          <w:szCs w:val="26"/>
          <w:rtl/>
        </w:rPr>
        <w:t>' אמי</w:t>
      </w:r>
      <w:r w:rsidRPr="00AF06E2">
        <w:rPr>
          <w:rFonts w:cs="FrankRuehl"/>
          <w:sz w:val="26"/>
          <w:szCs w:val="26"/>
          <w:rtl/>
        </w:rPr>
        <w:t xml:space="preserve"> ס"ל דד</w:t>
      </w:r>
      <w:r>
        <w:rPr>
          <w:rFonts w:cs="FrankRuehl" w:hint="cs"/>
          <w:sz w:val="26"/>
          <w:szCs w:val="26"/>
          <w:rtl/>
        </w:rPr>
        <w:t>ו</w:t>
      </w:r>
      <w:r w:rsidRPr="00AF06E2">
        <w:rPr>
          <w:rFonts w:cs="FrankRuehl"/>
          <w:sz w:val="26"/>
          <w:szCs w:val="26"/>
          <w:rtl/>
        </w:rPr>
        <w:t>וקא היכא דליכא כפירת ממון איכא שבועת ביטוי, אבל היכא דאיכא כפירת ממון ליכא שבועת ביטוי. ע</w:t>
      </w:r>
      <w:r>
        <w:rPr>
          <w:rFonts w:cs="FrankRuehl" w:hint="cs"/>
          <w:sz w:val="26"/>
          <w:szCs w:val="26"/>
          <w:rtl/>
        </w:rPr>
        <w:t>ל כן</w:t>
      </w:r>
      <w:r w:rsidRPr="00AF06E2">
        <w:rPr>
          <w:rFonts w:cs="FrankRuehl"/>
          <w:sz w:val="26"/>
          <w:szCs w:val="26"/>
          <w:rtl/>
        </w:rPr>
        <w:t xml:space="preserve"> הפסיקו בדברי ר' אמי</w:t>
      </w:r>
      <w:r>
        <w:rPr>
          <w:rFonts w:cs="FrankRuehl" w:hint="cs"/>
          <w:sz w:val="26"/>
          <w:szCs w:val="26"/>
          <w:rtl/>
        </w:rPr>
        <w:t>,</w:t>
      </w:r>
      <w:r w:rsidRPr="00AF06E2">
        <w:rPr>
          <w:rFonts w:cs="FrankRuehl"/>
          <w:sz w:val="26"/>
          <w:szCs w:val="26"/>
          <w:rtl/>
        </w:rPr>
        <w:t xml:space="preserve"> להורות דדברי ר' אלעזר אינם כדברי רב.</w:t>
      </w:r>
    </w:p>
    <w:p w14:paraId="78AE921B"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lastRenderedPageBreak/>
        <w:t xml:space="preserve">עוד </w:t>
      </w:r>
      <w:r w:rsidRPr="00AF06E2">
        <w:rPr>
          <w:rFonts w:cs="FrankRuehl"/>
          <w:sz w:val="26"/>
          <w:szCs w:val="26"/>
          <w:rtl/>
        </w:rPr>
        <w:t>נראה לומר</w:t>
      </w:r>
      <w:r>
        <w:rPr>
          <w:rFonts w:cs="FrankRuehl" w:hint="cs"/>
          <w:sz w:val="26"/>
          <w:szCs w:val="26"/>
          <w:rtl/>
        </w:rPr>
        <w:t>,</w:t>
      </w:r>
      <w:r w:rsidRPr="00AF06E2">
        <w:rPr>
          <w:rFonts w:cs="FrankRuehl"/>
          <w:sz w:val="26"/>
          <w:szCs w:val="26"/>
          <w:rtl/>
        </w:rPr>
        <w:t xml:space="preserve"> דתליא בפלוגתא אי דרשינן יש אם למקרא או יש אם למסורת. דרב ס"ל יש אם למקרא, וקרינן</w:t>
      </w:r>
      <w:r>
        <w:rPr>
          <w:rFonts w:cs="FrankRuehl" w:hint="cs"/>
          <w:sz w:val="26"/>
          <w:szCs w:val="26"/>
          <w:rtl/>
        </w:rPr>
        <w:t>:</w:t>
      </w:r>
      <w:r w:rsidRPr="00AF06E2">
        <w:rPr>
          <w:rFonts w:cs="FrankRuehl"/>
          <w:sz w:val="26"/>
          <w:szCs w:val="26"/>
          <w:rtl/>
        </w:rPr>
        <w:t xml:space="preserve"> "כי תש</w:t>
      </w:r>
      <w:r>
        <w:rPr>
          <w:rFonts w:cs="FrankRuehl" w:hint="cs"/>
          <w:sz w:val="26"/>
          <w:szCs w:val="26"/>
          <w:rtl/>
        </w:rPr>
        <w:t>ָ</w:t>
      </w:r>
      <w:r w:rsidRPr="00AF06E2">
        <w:rPr>
          <w:rFonts w:cs="FrankRuehl"/>
          <w:sz w:val="26"/>
          <w:szCs w:val="26"/>
          <w:rtl/>
        </w:rPr>
        <w:t>ב</w:t>
      </w:r>
      <w:r>
        <w:rPr>
          <w:rFonts w:cs="FrankRuehl" w:hint="cs"/>
          <w:sz w:val="26"/>
          <w:szCs w:val="26"/>
          <w:rtl/>
        </w:rPr>
        <w:t>ַ</w:t>
      </w:r>
      <w:r w:rsidRPr="00AF06E2">
        <w:rPr>
          <w:rFonts w:cs="FrankRuehl"/>
          <w:sz w:val="26"/>
          <w:szCs w:val="26"/>
          <w:rtl/>
        </w:rPr>
        <w:t>ע"</w:t>
      </w:r>
      <w:r>
        <w:rPr>
          <w:rFonts w:cs="FrankRuehl" w:hint="cs"/>
          <w:sz w:val="26"/>
          <w:szCs w:val="26"/>
          <w:rtl/>
        </w:rPr>
        <w:t xml:space="preserve">, וממילא מוכרחים לבאר את הלשון דווקא בלשון של "דהא תשבע". </w:t>
      </w:r>
      <w:r w:rsidRPr="00AF06E2">
        <w:rPr>
          <w:rFonts w:cs="FrankRuehl"/>
          <w:sz w:val="26"/>
          <w:szCs w:val="26"/>
          <w:rtl/>
        </w:rPr>
        <w:t>א"כ אין נ</w:t>
      </w:r>
      <w:r>
        <w:rPr>
          <w:rFonts w:cs="FrankRuehl" w:hint="cs"/>
          <w:sz w:val="26"/>
          <w:szCs w:val="26"/>
          <w:rtl/>
        </w:rPr>
        <w:t>פקא מינה</w:t>
      </w:r>
      <w:r w:rsidRPr="00AF06E2">
        <w:rPr>
          <w:rFonts w:cs="FrankRuehl"/>
          <w:sz w:val="26"/>
          <w:szCs w:val="26"/>
          <w:rtl/>
        </w:rPr>
        <w:t xml:space="preserve"> בין </w:t>
      </w:r>
      <w:r>
        <w:rPr>
          <w:rFonts w:cs="FrankRuehl" w:hint="cs"/>
          <w:sz w:val="26"/>
          <w:szCs w:val="26"/>
          <w:rtl/>
        </w:rPr>
        <w:t>מקרה ש</w:t>
      </w:r>
      <w:r w:rsidRPr="00AF06E2">
        <w:rPr>
          <w:rFonts w:cs="FrankRuehl"/>
          <w:sz w:val="26"/>
          <w:szCs w:val="26"/>
          <w:rtl/>
        </w:rPr>
        <w:t xml:space="preserve">יש בו כפירת ממון או </w:t>
      </w:r>
      <w:r>
        <w:rPr>
          <w:rFonts w:cs="FrankRuehl" w:hint="cs"/>
          <w:sz w:val="26"/>
          <w:szCs w:val="26"/>
          <w:rtl/>
        </w:rPr>
        <w:t xml:space="preserve">אם </w:t>
      </w:r>
      <w:r w:rsidRPr="00AF06E2">
        <w:rPr>
          <w:rFonts w:cs="FrankRuehl"/>
          <w:sz w:val="26"/>
          <w:szCs w:val="26"/>
          <w:rtl/>
        </w:rPr>
        <w:t>אין בו כפירת ממון</w:t>
      </w:r>
      <w:r>
        <w:rPr>
          <w:rFonts w:cs="FrankRuehl" w:hint="cs"/>
          <w:sz w:val="26"/>
          <w:szCs w:val="26"/>
          <w:rtl/>
        </w:rPr>
        <w:t xml:space="preserve"> –</w:t>
      </w:r>
      <w:r w:rsidRPr="00AF06E2">
        <w:rPr>
          <w:rFonts w:cs="FrankRuehl"/>
          <w:sz w:val="26"/>
          <w:szCs w:val="26"/>
          <w:rtl/>
        </w:rPr>
        <w:t xml:space="preserve"> הכל בכלל </w:t>
      </w:r>
      <w:r>
        <w:rPr>
          <w:rFonts w:cs="FrankRuehl" w:hint="cs"/>
          <w:sz w:val="26"/>
          <w:szCs w:val="26"/>
          <w:rtl/>
        </w:rPr>
        <w:t>"</w:t>
      </w:r>
      <w:r w:rsidRPr="00AF06E2">
        <w:rPr>
          <w:rFonts w:cs="FrankRuehl"/>
          <w:sz w:val="26"/>
          <w:szCs w:val="26"/>
          <w:rtl/>
        </w:rPr>
        <w:t>דהא תשבע</w:t>
      </w:r>
      <w:r>
        <w:rPr>
          <w:rFonts w:cs="FrankRuehl" w:hint="cs"/>
          <w:sz w:val="26"/>
          <w:szCs w:val="26"/>
          <w:rtl/>
        </w:rPr>
        <w:t>"</w:t>
      </w:r>
      <w:r w:rsidRPr="00AF06E2">
        <w:rPr>
          <w:rFonts w:cs="FrankRuehl"/>
          <w:sz w:val="26"/>
          <w:szCs w:val="26"/>
          <w:rtl/>
        </w:rPr>
        <w:t>.</w:t>
      </w:r>
    </w:p>
    <w:p w14:paraId="5C281EED"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אבל ר</w:t>
      </w:r>
      <w:r>
        <w:rPr>
          <w:rFonts w:cs="FrankRuehl" w:hint="cs"/>
          <w:sz w:val="26"/>
          <w:szCs w:val="26"/>
          <w:rtl/>
        </w:rPr>
        <w:t>' אמי סובר</w:t>
      </w:r>
      <w:r w:rsidRPr="00AF06E2">
        <w:rPr>
          <w:rFonts w:cs="FrankRuehl"/>
          <w:sz w:val="26"/>
          <w:szCs w:val="26"/>
          <w:rtl/>
        </w:rPr>
        <w:t xml:space="preserve"> </w:t>
      </w:r>
      <w:r>
        <w:rPr>
          <w:rFonts w:cs="FrankRuehl" w:hint="cs"/>
          <w:sz w:val="26"/>
          <w:szCs w:val="26"/>
          <w:rtl/>
        </w:rPr>
        <w:t>ש</w:t>
      </w:r>
      <w:r w:rsidRPr="00AF06E2">
        <w:rPr>
          <w:rFonts w:cs="FrankRuehl"/>
          <w:sz w:val="26"/>
          <w:szCs w:val="26"/>
          <w:rtl/>
        </w:rPr>
        <w:t>יש אם למסורת</w:t>
      </w:r>
      <w:r>
        <w:rPr>
          <w:rFonts w:cs="FrankRuehl" w:hint="cs"/>
          <w:sz w:val="26"/>
          <w:szCs w:val="26"/>
          <w:rtl/>
        </w:rPr>
        <w:t>.</w:t>
      </w:r>
      <w:r w:rsidRPr="00AF06E2">
        <w:rPr>
          <w:rFonts w:cs="FrankRuehl"/>
          <w:sz w:val="26"/>
          <w:szCs w:val="26"/>
          <w:rtl/>
        </w:rPr>
        <w:t xml:space="preserve"> א"כ י"ל דהוי כמו דכתיב "ונפש כי ת</w:t>
      </w:r>
      <w:r>
        <w:rPr>
          <w:rFonts w:cs="FrankRuehl" w:hint="cs"/>
          <w:sz w:val="26"/>
          <w:szCs w:val="26"/>
          <w:rtl/>
        </w:rPr>
        <w:t>ַּ</w:t>
      </w:r>
      <w:r w:rsidRPr="00AF06E2">
        <w:rPr>
          <w:rFonts w:cs="FrankRuehl"/>
          <w:sz w:val="26"/>
          <w:szCs w:val="26"/>
          <w:rtl/>
        </w:rPr>
        <w:t>ש</w:t>
      </w:r>
      <w:r>
        <w:rPr>
          <w:rFonts w:cs="FrankRuehl" w:hint="cs"/>
          <w:sz w:val="26"/>
          <w:szCs w:val="26"/>
          <w:rtl/>
        </w:rPr>
        <w:t>ְ</w:t>
      </w:r>
      <w:r w:rsidRPr="00AF06E2">
        <w:rPr>
          <w:rFonts w:cs="FrankRuehl"/>
          <w:sz w:val="26"/>
          <w:szCs w:val="26"/>
          <w:rtl/>
        </w:rPr>
        <w:t>ב</w:t>
      </w:r>
      <w:r>
        <w:rPr>
          <w:rFonts w:cs="FrankRuehl" w:hint="cs"/>
          <w:sz w:val="26"/>
          <w:szCs w:val="26"/>
          <w:rtl/>
        </w:rPr>
        <w:t>ִּ</w:t>
      </w:r>
      <w:r w:rsidRPr="00AF06E2">
        <w:rPr>
          <w:rFonts w:cs="FrankRuehl"/>
          <w:sz w:val="26"/>
          <w:szCs w:val="26"/>
          <w:rtl/>
        </w:rPr>
        <w:t>ע</w:t>
      </w:r>
      <w:r>
        <w:rPr>
          <w:rFonts w:cs="FrankRuehl" w:hint="cs"/>
          <w:sz w:val="26"/>
          <w:szCs w:val="26"/>
          <w:rtl/>
        </w:rPr>
        <w:t>ַ</w:t>
      </w:r>
      <w:r w:rsidRPr="00AF06E2">
        <w:rPr>
          <w:rFonts w:cs="FrankRuehl"/>
          <w:sz w:val="26"/>
          <w:szCs w:val="26"/>
          <w:rtl/>
        </w:rPr>
        <w:t>" בהפעיל, ואהני קרא ואהני מסורת</w:t>
      </w:r>
      <w:r>
        <w:rPr>
          <w:rFonts w:cs="FrankRuehl" w:hint="cs"/>
          <w:sz w:val="26"/>
          <w:szCs w:val="26"/>
          <w:rtl/>
        </w:rPr>
        <w:t>:</w:t>
      </w:r>
      <w:r w:rsidRPr="00AF06E2">
        <w:rPr>
          <w:rFonts w:cs="FrankRuehl"/>
          <w:sz w:val="26"/>
          <w:szCs w:val="26"/>
          <w:rtl/>
        </w:rPr>
        <w:t xml:space="preserve"> דקרא משמע ת</w:t>
      </w:r>
      <w:r>
        <w:rPr>
          <w:rFonts w:cs="FrankRuehl" w:hint="cs"/>
          <w:sz w:val="26"/>
          <w:szCs w:val="26"/>
          <w:rtl/>
        </w:rPr>
        <w:t>י</w:t>
      </w:r>
      <w:r w:rsidRPr="00AF06E2">
        <w:rPr>
          <w:rFonts w:cs="FrankRuehl"/>
          <w:sz w:val="26"/>
          <w:szCs w:val="26"/>
          <w:rtl/>
        </w:rPr>
        <w:t>שבע מעצמה, ומסורת משמע אף אם השביעוה בע"כ.</w:t>
      </w:r>
      <w:r>
        <w:rPr>
          <w:rFonts w:cs="FrankRuehl" w:hint="cs"/>
          <w:sz w:val="26"/>
          <w:szCs w:val="26"/>
          <w:rtl/>
        </w:rPr>
        <w:t xml:space="preserve"> לפי זה</w:t>
      </w:r>
      <w:r w:rsidRPr="00AF06E2">
        <w:rPr>
          <w:rFonts w:cs="FrankRuehl"/>
          <w:sz w:val="26"/>
          <w:szCs w:val="26"/>
          <w:rtl/>
        </w:rPr>
        <w:t xml:space="preserve"> היכא דליכא כפירת ממון</w:t>
      </w:r>
      <w:r>
        <w:rPr>
          <w:rFonts w:cs="FrankRuehl" w:hint="cs"/>
          <w:sz w:val="26"/>
          <w:szCs w:val="26"/>
          <w:rtl/>
        </w:rPr>
        <w:t xml:space="preserve"> –</w:t>
      </w:r>
      <w:r w:rsidRPr="00AF06E2">
        <w:rPr>
          <w:rFonts w:cs="FrankRuehl"/>
          <w:sz w:val="26"/>
          <w:szCs w:val="26"/>
          <w:rtl/>
        </w:rPr>
        <w:t xml:space="preserve"> בזה אזלינן בתר מסורת, ואף אם יכריחוה</w:t>
      </w:r>
      <w:r>
        <w:rPr>
          <w:rFonts w:cs="FrankRuehl" w:hint="cs"/>
          <w:sz w:val="26"/>
          <w:szCs w:val="26"/>
          <w:rtl/>
        </w:rPr>
        <w:t>ו</w:t>
      </w:r>
      <w:r w:rsidRPr="00AF06E2">
        <w:rPr>
          <w:rFonts w:cs="FrankRuehl"/>
          <w:sz w:val="26"/>
          <w:szCs w:val="26"/>
          <w:rtl/>
        </w:rPr>
        <w:t xml:space="preserve"> חייב בשבועת </w:t>
      </w:r>
      <w:r>
        <w:rPr>
          <w:rFonts w:cs="FrankRuehl" w:hint="cs"/>
          <w:sz w:val="26"/>
          <w:szCs w:val="26"/>
          <w:rtl/>
        </w:rPr>
        <w:t>ה</w:t>
      </w:r>
      <w:r w:rsidRPr="00AF06E2">
        <w:rPr>
          <w:rFonts w:cs="FrankRuehl"/>
          <w:sz w:val="26"/>
          <w:szCs w:val="26"/>
          <w:rtl/>
        </w:rPr>
        <w:t>ביטוי. אבל היכא דאיכא כפירת ממון</w:t>
      </w:r>
      <w:r>
        <w:rPr>
          <w:rFonts w:cs="FrankRuehl" w:hint="cs"/>
          <w:sz w:val="26"/>
          <w:szCs w:val="26"/>
          <w:rtl/>
        </w:rPr>
        <w:t xml:space="preserve"> –</w:t>
      </w:r>
      <w:r w:rsidRPr="00AF06E2">
        <w:rPr>
          <w:rFonts w:cs="FrankRuehl"/>
          <w:sz w:val="26"/>
          <w:szCs w:val="26"/>
          <w:rtl/>
        </w:rPr>
        <w:t xml:space="preserve"> בזה אזלינן בתר מקרא</w:t>
      </w:r>
      <w:r>
        <w:rPr>
          <w:rFonts w:cs="FrankRuehl" w:hint="cs"/>
          <w:sz w:val="26"/>
          <w:szCs w:val="26"/>
          <w:rtl/>
        </w:rPr>
        <w:t>,</w:t>
      </w:r>
      <w:r w:rsidRPr="00AF06E2">
        <w:rPr>
          <w:rFonts w:cs="FrankRuehl"/>
          <w:sz w:val="26"/>
          <w:szCs w:val="26"/>
          <w:rtl/>
        </w:rPr>
        <w:t xml:space="preserve"> דבעינן </w:t>
      </w:r>
      <w:r>
        <w:rPr>
          <w:rFonts w:cs="FrankRuehl" w:hint="cs"/>
          <w:sz w:val="26"/>
          <w:szCs w:val="26"/>
          <w:rtl/>
        </w:rPr>
        <w:t>"</w:t>
      </w:r>
      <w:r w:rsidRPr="00AF06E2">
        <w:rPr>
          <w:rFonts w:cs="FrankRuehl"/>
          <w:sz w:val="26"/>
          <w:szCs w:val="26"/>
          <w:rtl/>
        </w:rPr>
        <w:t>כי ת</w:t>
      </w:r>
      <w:r>
        <w:rPr>
          <w:rFonts w:cs="FrankRuehl" w:hint="cs"/>
          <w:sz w:val="26"/>
          <w:szCs w:val="26"/>
          <w:rtl/>
        </w:rPr>
        <w:t>ִּ</w:t>
      </w:r>
      <w:r w:rsidRPr="00AF06E2">
        <w:rPr>
          <w:rFonts w:cs="FrankRuehl"/>
          <w:sz w:val="26"/>
          <w:szCs w:val="26"/>
          <w:rtl/>
        </w:rPr>
        <w:t>ש</w:t>
      </w:r>
      <w:r>
        <w:rPr>
          <w:rFonts w:cs="FrankRuehl" w:hint="cs"/>
          <w:sz w:val="26"/>
          <w:szCs w:val="26"/>
          <w:rtl/>
        </w:rPr>
        <w:t>ָּ</w:t>
      </w:r>
      <w:r w:rsidRPr="00AF06E2">
        <w:rPr>
          <w:rFonts w:cs="FrankRuehl"/>
          <w:sz w:val="26"/>
          <w:szCs w:val="26"/>
          <w:rtl/>
        </w:rPr>
        <w:t>ב</w:t>
      </w:r>
      <w:r>
        <w:rPr>
          <w:rFonts w:cs="FrankRuehl" w:hint="cs"/>
          <w:sz w:val="26"/>
          <w:szCs w:val="26"/>
          <w:rtl/>
        </w:rPr>
        <w:t>ַ</w:t>
      </w:r>
      <w:r w:rsidRPr="00AF06E2">
        <w:rPr>
          <w:rFonts w:cs="FrankRuehl"/>
          <w:sz w:val="26"/>
          <w:szCs w:val="26"/>
          <w:rtl/>
        </w:rPr>
        <w:t>ע</w:t>
      </w:r>
      <w:r>
        <w:rPr>
          <w:rFonts w:cs="FrankRuehl" w:hint="cs"/>
          <w:sz w:val="26"/>
          <w:szCs w:val="26"/>
          <w:rtl/>
        </w:rPr>
        <w:t>"</w:t>
      </w:r>
      <w:r w:rsidRPr="00AF06E2">
        <w:rPr>
          <w:rFonts w:cs="FrankRuehl"/>
          <w:sz w:val="26"/>
          <w:szCs w:val="26"/>
          <w:rtl/>
        </w:rPr>
        <w:t xml:space="preserve"> מעצמה. ודרשינן </w:t>
      </w:r>
      <w:r>
        <w:rPr>
          <w:rFonts w:cs="FrankRuehl" w:hint="cs"/>
          <w:sz w:val="26"/>
          <w:szCs w:val="26"/>
          <w:rtl/>
        </w:rPr>
        <w:t>את המילה "</w:t>
      </w:r>
      <w:r w:rsidRPr="00AF06E2">
        <w:rPr>
          <w:rFonts w:cs="FrankRuehl"/>
          <w:sz w:val="26"/>
          <w:szCs w:val="26"/>
          <w:rtl/>
        </w:rPr>
        <w:t xml:space="preserve">כי" </w:t>
      </w:r>
      <w:r>
        <w:rPr>
          <w:rFonts w:cs="FrankRuehl" w:hint="cs"/>
          <w:sz w:val="26"/>
          <w:szCs w:val="26"/>
          <w:rtl/>
        </w:rPr>
        <w:t xml:space="preserve">בלשון יחיד, </w:t>
      </w:r>
      <w:r w:rsidRPr="00AF06E2">
        <w:rPr>
          <w:rFonts w:cs="FrankRuehl"/>
          <w:sz w:val="26"/>
          <w:szCs w:val="26"/>
          <w:rtl/>
        </w:rPr>
        <w:t>וכדרשת ר' אמי.</w:t>
      </w:r>
    </w:p>
    <w:p w14:paraId="0A375386"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t>ומצינו בכריתות</w:t>
      </w:r>
      <w:r w:rsidRPr="00C572C9">
        <w:rPr>
          <w:rFonts w:cs="FrankRuehl"/>
          <w:sz w:val="26"/>
          <w:rtl/>
        </w:rPr>
        <w:t xml:space="preserve"> </w:t>
      </w:r>
      <w:r>
        <w:rPr>
          <w:rFonts w:cs="FrankRuehl"/>
          <w:sz w:val="26"/>
          <w:rtl/>
        </w:rPr>
        <w:t>(</w:t>
      </w:r>
      <w:r w:rsidRPr="00C572C9">
        <w:rPr>
          <w:rFonts w:cs="FrankRuehl"/>
          <w:sz w:val="26"/>
          <w:rtl/>
        </w:rPr>
        <w:t>יז ע"ב)</w:t>
      </w:r>
      <w:r w:rsidRPr="00AF06E2">
        <w:rPr>
          <w:rFonts w:cs="FrankRuehl"/>
          <w:sz w:val="26"/>
          <w:szCs w:val="26"/>
          <w:rtl/>
        </w:rPr>
        <w:t xml:space="preserve"> דס"ל לרב בהדיא </w:t>
      </w:r>
      <w:r>
        <w:rPr>
          <w:rFonts w:cs="FrankRuehl" w:hint="cs"/>
          <w:sz w:val="26"/>
          <w:szCs w:val="26"/>
          <w:rtl/>
        </w:rPr>
        <w:t>ד</w:t>
      </w:r>
      <w:r w:rsidRPr="00AF06E2">
        <w:rPr>
          <w:rFonts w:cs="FrankRuehl"/>
          <w:sz w:val="26"/>
          <w:szCs w:val="26"/>
          <w:rtl/>
        </w:rPr>
        <w:t>יש אם למקרא</w:t>
      </w:r>
      <w:r>
        <w:rPr>
          <w:rFonts w:cs="FrankRuehl" w:hint="cs"/>
          <w:sz w:val="26"/>
          <w:szCs w:val="26"/>
          <w:rtl/>
        </w:rPr>
        <w:t>, וממילא</w:t>
      </w:r>
      <w:r w:rsidRPr="00AF06E2">
        <w:rPr>
          <w:rFonts w:cs="FrankRuehl"/>
          <w:sz w:val="26"/>
          <w:szCs w:val="26"/>
          <w:rtl/>
        </w:rPr>
        <w:t xml:space="preserve"> איהו לשיטתיה אזיל, </w:t>
      </w:r>
      <w:r>
        <w:rPr>
          <w:rFonts w:cs="FrankRuehl" w:hint="cs"/>
          <w:sz w:val="26"/>
          <w:szCs w:val="26"/>
          <w:rtl/>
        </w:rPr>
        <w:t>ו</w:t>
      </w:r>
      <w:r w:rsidRPr="00AF06E2">
        <w:rPr>
          <w:rFonts w:cs="FrankRuehl"/>
          <w:sz w:val="26"/>
          <w:szCs w:val="26"/>
          <w:rtl/>
        </w:rPr>
        <w:t xml:space="preserve">מפרש </w:t>
      </w:r>
      <w:r>
        <w:rPr>
          <w:rFonts w:cs="FrankRuehl" w:hint="cs"/>
          <w:sz w:val="26"/>
          <w:szCs w:val="26"/>
          <w:rtl/>
        </w:rPr>
        <w:t>"</w:t>
      </w:r>
      <w:r w:rsidRPr="00AF06E2">
        <w:rPr>
          <w:rFonts w:cs="FrankRuehl"/>
          <w:sz w:val="26"/>
          <w:szCs w:val="26"/>
          <w:rtl/>
        </w:rPr>
        <w:t>דהא תשבע</w:t>
      </w:r>
      <w:r>
        <w:rPr>
          <w:rFonts w:cs="FrankRuehl" w:hint="cs"/>
          <w:sz w:val="26"/>
          <w:szCs w:val="26"/>
          <w:rtl/>
        </w:rPr>
        <w:t>", ומכאן ש</w:t>
      </w:r>
      <w:r w:rsidRPr="00AF06E2">
        <w:rPr>
          <w:rFonts w:cs="FrankRuehl"/>
          <w:sz w:val="26"/>
          <w:szCs w:val="26"/>
          <w:rtl/>
        </w:rPr>
        <w:t>אפילו בשבועה של כפירת ממון נמי איכא שבועת ביטוי. אבל ר</w:t>
      </w:r>
      <w:r>
        <w:rPr>
          <w:rFonts w:cs="FrankRuehl" w:hint="cs"/>
          <w:sz w:val="26"/>
          <w:szCs w:val="26"/>
          <w:rtl/>
        </w:rPr>
        <w:t xml:space="preserve">' </w:t>
      </w:r>
      <w:r w:rsidRPr="00AF06E2">
        <w:rPr>
          <w:rFonts w:cs="FrankRuehl"/>
          <w:sz w:val="26"/>
          <w:szCs w:val="26"/>
          <w:rtl/>
        </w:rPr>
        <w:t>א</w:t>
      </w:r>
      <w:r>
        <w:rPr>
          <w:rFonts w:cs="FrankRuehl" w:hint="cs"/>
          <w:sz w:val="26"/>
          <w:szCs w:val="26"/>
          <w:rtl/>
        </w:rPr>
        <w:t>לעזר</w:t>
      </w:r>
      <w:r w:rsidRPr="00AF06E2">
        <w:rPr>
          <w:rFonts w:cs="FrankRuehl"/>
          <w:sz w:val="26"/>
          <w:szCs w:val="26"/>
          <w:rtl/>
        </w:rPr>
        <w:t xml:space="preserve"> הא </w:t>
      </w:r>
      <w:r>
        <w:rPr>
          <w:rFonts w:cs="FrankRuehl" w:hint="cs"/>
          <w:sz w:val="26"/>
          <w:szCs w:val="26"/>
          <w:rtl/>
        </w:rPr>
        <w:t>ס</w:t>
      </w:r>
      <w:r w:rsidRPr="00AF06E2">
        <w:rPr>
          <w:rFonts w:cs="FrankRuehl"/>
          <w:sz w:val="26"/>
          <w:szCs w:val="26"/>
          <w:rtl/>
        </w:rPr>
        <w:t>"ל "</w:t>
      </w:r>
      <w:r w:rsidRPr="00C572C9">
        <w:rPr>
          <w:rFonts w:cs="FrankRuehl" w:hint="cs"/>
          <w:sz w:val="18"/>
          <w:szCs w:val="26"/>
          <w:rtl/>
        </w:rPr>
        <w:t>תלמידי חכמים</w:t>
      </w:r>
      <w:r w:rsidRPr="00AF06E2">
        <w:rPr>
          <w:rFonts w:cs="FrankRuehl"/>
          <w:sz w:val="26"/>
          <w:szCs w:val="26"/>
          <w:rtl/>
        </w:rPr>
        <w:t xml:space="preserve"> מרבים שלום בעולם</w:t>
      </w:r>
      <w:r>
        <w:rPr>
          <w:rFonts w:cs="FrankRuehl" w:hint="cs"/>
          <w:sz w:val="26"/>
          <w:szCs w:val="26"/>
          <w:rtl/>
        </w:rPr>
        <w:t>,</w:t>
      </w:r>
      <w:r w:rsidRPr="00AF06E2">
        <w:rPr>
          <w:rFonts w:cs="FrankRuehl"/>
          <w:sz w:val="26"/>
          <w:szCs w:val="26"/>
          <w:rtl/>
        </w:rPr>
        <w:t xml:space="preserve"> שנא</w:t>
      </w:r>
      <w:r>
        <w:rPr>
          <w:rFonts w:cs="FrankRuehl" w:hint="cs"/>
          <w:sz w:val="26"/>
          <w:szCs w:val="26"/>
          <w:rtl/>
        </w:rPr>
        <w:t>מר: '</w:t>
      </w:r>
      <w:r w:rsidRPr="00AF06E2">
        <w:rPr>
          <w:rFonts w:cs="FrankRuehl"/>
          <w:sz w:val="26"/>
          <w:szCs w:val="26"/>
          <w:rtl/>
        </w:rPr>
        <w:t>ורב שלום בנייך</w:t>
      </w:r>
      <w:r>
        <w:rPr>
          <w:rFonts w:cs="FrankRuehl" w:hint="cs"/>
          <w:sz w:val="26"/>
          <w:szCs w:val="26"/>
          <w:rtl/>
        </w:rPr>
        <w:t>' –</w:t>
      </w:r>
      <w:r w:rsidRPr="00AF06E2">
        <w:rPr>
          <w:rFonts w:cs="FrankRuehl"/>
          <w:sz w:val="26"/>
          <w:szCs w:val="26"/>
          <w:rtl/>
        </w:rPr>
        <w:t xml:space="preserve"> אל תקרי בנייך אלא בונייך". א"כ ס"ל יש אם למסורת</w:t>
      </w:r>
      <w:r>
        <w:rPr>
          <w:rFonts w:cs="FrankRuehl" w:hint="cs"/>
          <w:sz w:val="26"/>
          <w:szCs w:val="26"/>
          <w:rtl/>
        </w:rPr>
        <w:t>,</w:t>
      </w:r>
      <w:r w:rsidRPr="00AF06E2">
        <w:rPr>
          <w:rFonts w:cs="FrankRuehl"/>
          <w:sz w:val="26"/>
          <w:szCs w:val="26"/>
          <w:rtl/>
        </w:rPr>
        <w:t xml:space="preserve"> דא</w:t>
      </w:r>
      <w:r>
        <w:rPr>
          <w:rFonts w:cs="FrankRuehl" w:hint="cs"/>
          <w:sz w:val="26"/>
          <w:szCs w:val="26"/>
          <w:rtl/>
        </w:rPr>
        <w:t>י לאו הכי כיצד יכול ל</w:t>
      </w:r>
      <w:r w:rsidRPr="00AF06E2">
        <w:rPr>
          <w:rFonts w:cs="FrankRuehl"/>
          <w:sz w:val="26"/>
          <w:szCs w:val="26"/>
          <w:rtl/>
        </w:rPr>
        <w:t xml:space="preserve">שנות </w:t>
      </w:r>
      <w:r>
        <w:rPr>
          <w:rFonts w:cs="FrankRuehl" w:hint="cs"/>
          <w:sz w:val="26"/>
          <w:szCs w:val="26"/>
          <w:rtl/>
        </w:rPr>
        <w:t>ולקרוא במקום "</w:t>
      </w:r>
      <w:r w:rsidRPr="00AF06E2">
        <w:rPr>
          <w:rFonts w:cs="FrankRuehl"/>
          <w:sz w:val="26"/>
          <w:szCs w:val="26"/>
          <w:rtl/>
        </w:rPr>
        <w:t>בנייך</w:t>
      </w:r>
      <w:r>
        <w:rPr>
          <w:rFonts w:cs="FrankRuehl" w:hint="cs"/>
          <w:sz w:val="26"/>
          <w:szCs w:val="26"/>
          <w:rtl/>
        </w:rPr>
        <w:t xml:space="preserve">" </w:t>
      </w:r>
      <w:r>
        <w:rPr>
          <w:rFonts w:cs="FrankRuehl" w:hint="eastAsia"/>
          <w:sz w:val="26"/>
          <w:szCs w:val="26"/>
          <w:rtl/>
        </w:rPr>
        <w:t>–</w:t>
      </w:r>
      <w:r>
        <w:rPr>
          <w:rFonts w:cs="FrankRuehl" w:hint="cs"/>
          <w:sz w:val="26"/>
          <w:szCs w:val="26"/>
          <w:rtl/>
        </w:rPr>
        <w:t xml:space="preserve"> "</w:t>
      </w:r>
      <w:r w:rsidRPr="00AF06E2">
        <w:rPr>
          <w:rFonts w:cs="FrankRuehl"/>
          <w:sz w:val="26"/>
          <w:szCs w:val="26"/>
          <w:rtl/>
        </w:rPr>
        <w:t>בונייך</w:t>
      </w:r>
      <w:r>
        <w:rPr>
          <w:rFonts w:cs="FrankRuehl" w:hint="cs"/>
          <w:sz w:val="26"/>
          <w:szCs w:val="26"/>
          <w:rtl/>
        </w:rPr>
        <w:t xml:space="preserve">"? לכן </w:t>
      </w:r>
      <w:r w:rsidRPr="00AF06E2">
        <w:rPr>
          <w:rFonts w:cs="FrankRuehl"/>
          <w:sz w:val="26"/>
          <w:szCs w:val="26"/>
          <w:rtl/>
        </w:rPr>
        <w:t>ס"ל הכא דאהני קרא ד</w:t>
      </w:r>
      <w:r>
        <w:rPr>
          <w:rFonts w:cs="FrankRuehl" w:hint="cs"/>
          <w:sz w:val="26"/>
          <w:szCs w:val="26"/>
          <w:rtl/>
        </w:rPr>
        <w:t>"</w:t>
      </w:r>
      <w:r w:rsidRPr="00AF06E2">
        <w:rPr>
          <w:rFonts w:cs="FrankRuehl"/>
          <w:sz w:val="26"/>
          <w:szCs w:val="26"/>
          <w:rtl/>
        </w:rPr>
        <w:t>תשבע</w:t>
      </w:r>
      <w:r>
        <w:rPr>
          <w:rFonts w:cs="FrankRuehl" w:hint="cs"/>
          <w:sz w:val="26"/>
          <w:szCs w:val="26"/>
          <w:rtl/>
        </w:rPr>
        <w:t>"</w:t>
      </w:r>
      <w:r w:rsidRPr="00AF06E2">
        <w:rPr>
          <w:rFonts w:cs="FrankRuehl"/>
          <w:sz w:val="26"/>
          <w:szCs w:val="26"/>
          <w:rtl/>
        </w:rPr>
        <w:t xml:space="preserve"> למידרש </w:t>
      </w:r>
      <w:r>
        <w:rPr>
          <w:rFonts w:cs="FrankRuehl" w:hint="cs"/>
          <w:sz w:val="26"/>
          <w:szCs w:val="26"/>
          <w:rtl/>
        </w:rPr>
        <w:t>"</w:t>
      </w:r>
      <w:r w:rsidRPr="00AF06E2">
        <w:rPr>
          <w:rFonts w:cs="FrankRuehl"/>
          <w:sz w:val="26"/>
          <w:szCs w:val="26"/>
          <w:rtl/>
        </w:rPr>
        <w:t>כי תשבע</w:t>
      </w:r>
      <w:r>
        <w:rPr>
          <w:rFonts w:cs="FrankRuehl" w:hint="cs"/>
          <w:sz w:val="26"/>
          <w:szCs w:val="26"/>
          <w:rtl/>
        </w:rPr>
        <w:t>" –</w:t>
      </w:r>
      <w:r w:rsidRPr="00AF06E2">
        <w:rPr>
          <w:rFonts w:cs="FrankRuehl"/>
          <w:sz w:val="26"/>
          <w:szCs w:val="26"/>
          <w:rtl/>
        </w:rPr>
        <w:t xml:space="preserve"> מעצמה בלשון </w:t>
      </w:r>
      <w:r>
        <w:rPr>
          <w:rFonts w:cs="FrankRuehl" w:hint="cs"/>
          <w:sz w:val="26"/>
          <w:szCs w:val="26"/>
          <w:rtl/>
        </w:rPr>
        <w:t>"</w:t>
      </w:r>
      <w:r w:rsidRPr="00AF06E2">
        <w:rPr>
          <w:rFonts w:cs="FrankRuehl"/>
          <w:sz w:val="26"/>
          <w:szCs w:val="26"/>
          <w:rtl/>
        </w:rPr>
        <w:t>או</w:t>
      </w:r>
      <w:r>
        <w:rPr>
          <w:rFonts w:cs="FrankRuehl" w:hint="cs"/>
          <w:sz w:val="26"/>
          <w:szCs w:val="26"/>
          <w:rtl/>
        </w:rPr>
        <w:t>",</w:t>
      </w:r>
      <w:r w:rsidRPr="00AF06E2">
        <w:rPr>
          <w:rFonts w:cs="FrankRuehl"/>
          <w:sz w:val="26"/>
          <w:szCs w:val="26"/>
          <w:rtl/>
        </w:rPr>
        <w:t xml:space="preserve"> היכא דאיכא כפירת ממון, ואהני מסורת </w:t>
      </w:r>
      <w:r>
        <w:rPr>
          <w:rFonts w:cs="FrankRuehl" w:hint="cs"/>
          <w:sz w:val="26"/>
          <w:szCs w:val="26"/>
          <w:rtl/>
        </w:rPr>
        <w:t>למדרש "</w:t>
      </w:r>
      <w:r w:rsidRPr="00AF06E2">
        <w:rPr>
          <w:rFonts w:cs="FrankRuehl"/>
          <w:sz w:val="26"/>
          <w:szCs w:val="26"/>
          <w:rtl/>
        </w:rPr>
        <w:t>כי תשבע</w:t>
      </w:r>
      <w:r>
        <w:rPr>
          <w:rFonts w:cs="FrankRuehl" w:hint="cs"/>
          <w:sz w:val="26"/>
          <w:szCs w:val="26"/>
          <w:rtl/>
        </w:rPr>
        <w:t>" –</w:t>
      </w:r>
      <w:r w:rsidRPr="00AF06E2">
        <w:rPr>
          <w:rFonts w:cs="FrankRuehl"/>
          <w:sz w:val="26"/>
          <w:szCs w:val="26"/>
          <w:rtl/>
        </w:rPr>
        <w:t xml:space="preserve"> בלשון </w:t>
      </w:r>
      <w:r>
        <w:rPr>
          <w:rFonts w:cs="FrankRuehl" w:hint="cs"/>
          <w:sz w:val="26"/>
          <w:szCs w:val="26"/>
          <w:rtl/>
        </w:rPr>
        <w:t>"</w:t>
      </w:r>
      <w:r w:rsidRPr="00AF06E2">
        <w:rPr>
          <w:rFonts w:cs="FrankRuehl"/>
          <w:sz w:val="26"/>
          <w:szCs w:val="26"/>
          <w:rtl/>
        </w:rPr>
        <w:t>דהא</w:t>
      </w:r>
      <w:r>
        <w:rPr>
          <w:rFonts w:cs="FrankRuehl" w:hint="cs"/>
          <w:sz w:val="26"/>
          <w:szCs w:val="26"/>
          <w:rtl/>
        </w:rPr>
        <w:t>"</w:t>
      </w:r>
      <w:r w:rsidRPr="00AF06E2">
        <w:rPr>
          <w:rFonts w:cs="FrankRuehl"/>
          <w:sz w:val="26"/>
          <w:szCs w:val="26"/>
          <w:rtl/>
        </w:rPr>
        <w:t>, היכא דליכא כפירת ממון</w:t>
      </w:r>
      <w:r>
        <w:rPr>
          <w:rFonts w:cs="FrankRuehl" w:hint="cs"/>
          <w:sz w:val="26"/>
          <w:szCs w:val="26"/>
          <w:rtl/>
        </w:rPr>
        <w:t>,</w:t>
      </w:r>
      <w:r w:rsidRPr="00AF06E2">
        <w:rPr>
          <w:rFonts w:cs="FrankRuehl"/>
          <w:sz w:val="26"/>
          <w:szCs w:val="26"/>
          <w:rtl/>
        </w:rPr>
        <w:t xml:space="preserve"> דאף שהשביעוהו בע</w:t>
      </w:r>
      <w:r>
        <w:rPr>
          <w:rFonts w:cs="FrankRuehl" w:hint="cs"/>
          <w:sz w:val="26"/>
          <w:szCs w:val="26"/>
          <w:rtl/>
        </w:rPr>
        <w:t>ל כרחו, מכל מקום</w:t>
      </w:r>
      <w:r w:rsidRPr="00AF06E2">
        <w:rPr>
          <w:rFonts w:cs="FrankRuehl"/>
          <w:sz w:val="26"/>
          <w:szCs w:val="26"/>
          <w:rtl/>
        </w:rPr>
        <w:t xml:space="preserve"> איכא </w:t>
      </w:r>
      <w:r>
        <w:rPr>
          <w:rFonts w:cs="FrankRuehl" w:hint="cs"/>
          <w:sz w:val="26"/>
          <w:szCs w:val="26"/>
          <w:rtl/>
        </w:rPr>
        <w:t xml:space="preserve">בזה </w:t>
      </w:r>
      <w:r w:rsidRPr="00AF06E2">
        <w:rPr>
          <w:rFonts w:cs="FrankRuehl"/>
          <w:sz w:val="26"/>
          <w:szCs w:val="26"/>
          <w:rtl/>
        </w:rPr>
        <w:t>שבועת ביטוי.</w:t>
      </w:r>
    </w:p>
    <w:p w14:paraId="078C04F7" w14:textId="77777777" w:rsidR="00D93C6F" w:rsidRPr="009C2961" w:rsidRDefault="00D93C6F" w:rsidP="009B3DE5">
      <w:pPr>
        <w:spacing w:before="120" w:line="360" w:lineRule="exact"/>
        <w:jc w:val="both"/>
        <w:rPr>
          <w:rFonts w:cs="FrankRuehl" w:hint="cs"/>
          <w:sz w:val="26"/>
          <w:szCs w:val="26"/>
          <w:rtl/>
        </w:rPr>
      </w:pPr>
    </w:p>
    <w:p w14:paraId="21A71D92"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F06E2">
        <w:rPr>
          <w:rFonts w:cs="FrankRuehl" w:hint="cs"/>
          <w:b/>
          <w:bCs/>
          <w:sz w:val="30"/>
          <w:szCs w:val="30"/>
          <w:rtl/>
        </w:rPr>
        <w:t>.</w:t>
      </w:r>
    </w:p>
    <w:p w14:paraId="23263977"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ע</w:t>
      </w:r>
      <w:r>
        <w:rPr>
          <w:rFonts w:cs="FrankRuehl" w:hint="cs"/>
          <w:sz w:val="26"/>
          <w:szCs w:val="26"/>
          <w:rtl/>
        </w:rPr>
        <w:t>פ"י</w:t>
      </w:r>
      <w:r w:rsidRPr="00AF06E2">
        <w:rPr>
          <w:rFonts w:cs="FrankRuehl"/>
          <w:sz w:val="26"/>
          <w:szCs w:val="26"/>
          <w:rtl/>
        </w:rPr>
        <w:t xml:space="preserve"> דברינו אלה יש ליישב מה שהקשה הרשב"א על הרמב"ם</w:t>
      </w:r>
      <w:r>
        <w:rPr>
          <w:rFonts w:cs="FrankRuehl" w:hint="cs"/>
          <w:sz w:val="26"/>
          <w:szCs w:val="26"/>
          <w:rtl/>
        </w:rPr>
        <w:t>,</w:t>
      </w:r>
      <w:r w:rsidRPr="00AF06E2">
        <w:rPr>
          <w:rFonts w:cs="FrankRuehl"/>
          <w:sz w:val="26"/>
          <w:szCs w:val="26"/>
          <w:rtl/>
        </w:rPr>
        <w:t xml:space="preserve"> דס"ל ספיקא מהתורה לקולא</w:t>
      </w:r>
      <w:r>
        <w:rPr>
          <w:rFonts w:cs="FrankRuehl" w:hint="cs"/>
          <w:sz w:val="26"/>
          <w:szCs w:val="26"/>
          <w:rtl/>
        </w:rPr>
        <w:t>. הרשב"א הקשה</w:t>
      </w:r>
      <w:r w:rsidRPr="00AF06E2">
        <w:rPr>
          <w:rFonts w:cs="FrankRuehl"/>
          <w:sz w:val="26"/>
          <w:szCs w:val="26"/>
          <w:rtl/>
        </w:rPr>
        <w:t xml:space="preserve"> מהא דיליף ר</w:t>
      </w:r>
      <w:r>
        <w:rPr>
          <w:rFonts w:cs="FrankRuehl" w:hint="cs"/>
          <w:sz w:val="26"/>
          <w:szCs w:val="26"/>
          <w:rtl/>
        </w:rPr>
        <w:t xml:space="preserve">' </w:t>
      </w:r>
      <w:r w:rsidRPr="00AF06E2">
        <w:rPr>
          <w:rFonts w:cs="FrankRuehl"/>
          <w:sz w:val="26"/>
          <w:szCs w:val="26"/>
          <w:rtl/>
        </w:rPr>
        <w:t>א</w:t>
      </w:r>
      <w:r>
        <w:rPr>
          <w:rFonts w:cs="FrankRuehl" w:hint="cs"/>
          <w:sz w:val="26"/>
          <w:szCs w:val="26"/>
          <w:rtl/>
        </w:rPr>
        <w:t>לעזר</w:t>
      </w:r>
      <w:r w:rsidRPr="00AF06E2">
        <w:rPr>
          <w:rFonts w:cs="FrankRuehl"/>
          <w:sz w:val="26"/>
          <w:szCs w:val="26"/>
          <w:rtl/>
        </w:rPr>
        <w:t xml:space="preserve"> דאזלינן בתר רובא מרישא של עולה, דילמא ניקב קרום של מוח. ו</w:t>
      </w:r>
      <w:r>
        <w:rPr>
          <w:rFonts w:cs="FrankRuehl" w:hint="cs"/>
          <w:sz w:val="26"/>
          <w:szCs w:val="26"/>
          <w:rtl/>
        </w:rPr>
        <w:t xml:space="preserve">לכאורה </w:t>
      </w:r>
      <w:r w:rsidRPr="00AF06E2">
        <w:rPr>
          <w:rFonts w:cs="FrankRuehl"/>
          <w:sz w:val="26"/>
          <w:szCs w:val="26"/>
          <w:rtl/>
        </w:rPr>
        <w:t>מאי קושי</w:t>
      </w:r>
      <w:r>
        <w:rPr>
          <w:rFonts w:cs="FrankRuehl" w:hint="cs"/>
          <w:sz w:val="26"/>
          <w:szCs w:val="26"/>
          <w:rtl/>
        </w:rPr>
        <w:t>ה?</w:t>
      </w:r>
      <w:r w:rsidRPr="00AF06E2">
        <w:rPr>
          <w:rFonts w:cs="FrankRuehl"/>
          <w:sz w:val="26"/>
          <w:szCs w:val="26"/>
          <w:rtl/>
        </w:rPr>
        <w:t xml:space="preserve"> הא אפילו ניחות למיעוטא אינו אלא ספק בעלמא</w:t>
      </w:r>
      <w:r>
        <w:rPr>
          <w:rFonts w:cs="FrankRuehl" w:hint="cs"/>
          <w:sz w:val="26"/>
          <w:szCs w:val="26"/>
          <w:rtl/>
        </w:rPr>
        <w:t>,</w:t>
      </w:r>
      <w:r w:rsidRPr="00AF06E2">
        <w:rPr>
          <w:rFonts w:cs="FrankRuehl"/>
          <w:sz w:val="26"/>
          <w:szCs w:val="26"/>
          <w:rtl/>
        </w:rPr>
        <w:t xml:space="preserve"> וספיקא מותר מהתורה</w:t>
      </w:r>
      <w:r>
        <w:rPr>
          <w:rFonts w:cs="FrankRuehl" w:hint="cs"/>
          <w:sz w:val="26"/>
          <w:szCs w:val="26"/>
          <w:rtl/>
        </w:rPr>
        <w:t xml:space="preserve"> אליבא דהרמב"ם (אלא על כרחך ספיקא מהתורה לחומרא, כשיטת הרשב"א)</w:t>
      </w:r>
      <w:r w:rsidRPr="00AF06E2">
        <w:rPr>
          <w:rFonts w:cs="FrankRuehl"/>
          <w:sz w:val="26"/>
          <w:szCs w:val="26"/>
          <w:rtl/>
        </w:rPr>
        <w:t>.</w:t>
      </w:r>
    </w:p>
    <w:p w14:paraId="0C775264" w14:textId="77777777" w:rsidR="00D93C6F" w:rsidRPr="00AF06E2" w:rsidRDefault="00D93C6F" w:rsidP="009B3DE5">
      <w:pPr>
        <w:spacing w:before="120" w:line="360" w:lineRule="exact"/>
        <w:jc w:val="both"/>
        <w:rPr>
          <w:rFonts w:cs="FrankRuehl" w:hint="cs"/>
          <w:sz w:val="26"/>
          <w:szCs w:val="26"/>
          <w:rtl/>
        </w:rPr>
      </w:pPr>
      <w:r w:rsidRPr="00AF06E2">
        <w:rPr>
          <w:rFonts w:cs="FrankRuehl"/>
          <w:sz w:val="26"/>
          <w:szCs w:val="26"/>
          <w:rtl/>
        </w:rPr>
        <w:t xml:space="preserve">לפי הנ"ל אתי שפיר, דכיוון דס"ל </w:t>
      </w:r>
      <w:r>
        <w:rPr>
          <w:rFonts w:cs="FrankRuehl" w:hint="cs"/>
          <w:sz w:val="26"/>
          <w:szCs w:val="26"/>
          <w:rtl/>
        </w:rPr>
        <w:t>לר' אלעזר ד</w:t>
      </w:r>
      <w:r w:rsidRPr="00AF06E2">
        <w:rPr>
          <w:rFonts w:cs="FrankRuehl"/>
          <w:sz w:val="26"/>
          <w:szCs w:val="26"/>
          <w:rtl/>
        </w:rPr>
        <w:t>יש אם למסורת</w:t>
      </w:r>
      <w:r>
        <w:rPr>
          <w:rFonts w:cs="FrankRuehl" w:hint="cs"/>
          <w:sz w:val="26"/>
          <w:szCs w:val="26"/>
          <w:rtl/>
        </w:rPr>
        <w:t>,</w:t>
      </w:r>
      <w:r w:rsidRPr="00AF06E2">
        <w:rPr>
          <w:rFonts w:cs="FrankRuehl"/>
          <w:sz w:val="26"/>
          <w:szCs w:val="26"/>
          <w:rtl/>
        </w:rPr>
        <w:t xml:space="preserve"> ע</w:t>
      </w:r>
      <w:r>
        <w:rPr>
          <w:rFonts w:cs="FrankRuehl" w:hint="cs"/>
          <w:sz w:val="26"/>
          <w:szCs w:val="26"/>
          <w:rtl/>
        </w:rPr>
        <w:t>ל כן</w:t>
      </w:r>
      <w:r w:rsidRPr="00AF06E2">
        <w:rPr>
          <w:rFonts w:cs="FrankRuehl"/>
          <w:sz w:val="26"/>
          <w:szCs w:val="26"/>
          <w:rtl/>
        </w:rPr>
        <w:t xml:space="preserve"> ס"ל דגם על חתיכה אחת חייב אשם תלוי, כמבואר בכריתות</w:t>
      </w:r>
      <w:r w:rsidRPr="00E72EB2">
        <w:rPr>
          <w:rFonts w:cs="FrankRuehl"/>
          <w:sz w:val="26"/>
          <w:rtl/>
        </w:rPr>
        <w:t xml:space="preserve"> </w:t>
      </w:r>
      <w:r>
        <w:rPr>
          <w:rFonts w:cs="FrankRuehl"/>
          <w:sz w:val="26"/>
          <w:rtl/>
        </w:rPr>
        <w:t>(</w:t>
      </w:r>
      <w:r w:rsidRPr="00E72EB2">
        <w:rPr>
          <w:rFonts w:cs="FrankRuehl"/>
          <w:sz w:val="26"/>
          <w:rtl/>
        </w:rPr>
        <w:t>יז ע"ב)</w:t>
      </w:r>
      <w:r>
        <w:rPr>
          <w:rFonts w:cs="FrankRuehl" w:hint="cs"/>
          <w:sz w:val="26"/>
          <w:szCs w:val="26"/>
          <w:rtl/>
        </w:rPr>
        <w:t xml:space="preserve">, </w:t>
      </w:r>
      <w:r w:rsidRPr="00AF06E2">
        <w:rPr>
          <w:rFonts w:cs="FrankRuehl"/>
          <w:sz w:val="26"/>
          <w:szCs w:val="26"/>
          <w:rtl/>
        </w:rPr>
        <w:t xml:space="preserve">וא"כ לדידו באמת ספיקא מהתורה לחומרא. </w:t>
      </w:r>
      <w:r>
        <w:rPr>
          <w:rFonts w:cs="FrankRuehl" w:hint="cs"/>
          <w:sz w:val="26"/>
          <w:szCs w:val="26"/>
          <w:rtl/>
        </w:rPr>
        <w:t xml:space="preserve">אבל </w:t>
      </w:r>
      <w:r w:rsidRPr="00AF06E2">
        <w:rPr>
          <w:rFonts w:cs="FrankRuehl"/>
          <w:sz w:val="26"/>
          <w:szCs w:val="26"/>
          <w:rtl/>
        </w:rPr>
        <w:t>לדידן</w:t>
      </w:r>
      <w:r>
        <w:rPr>
          <w:rFonts w:cs="FrankRuehl" w:hint="cs"/>
          <w:sz w:val="26"/>
          <w:szCs w:val="26"/>
          <w:rtl/>
        </w:rPr>
        <w:t>, שאנו פוסקים</w:t>
      </w:r>
      <w:r w:rsidRPr="00AF06E2">
        <w:rPr>
          <w:rFonts w:cs="FrankRuehl"/>
          <w:sz w:val="26"/>
          <w:szCs w:val="26"/>
          <w:rtl/>
        </w:rPr>
        <w:t xml:space="preserve"> </w:t>
      </w:r>
      <w:r>
        <w:rPr>
          <w:rFonts w:cs="FrankRuehl" w:hint="cs"/>
          <w:sz w:val="26"/>
          <w:szCs w:val="26"/>
          <w:rtl/>
        </w:rPr>
        <w:t>ש</w:t>
      </w:r>
      <w:r w:rsidRPr="00AF06E2">
        <w:rPr>
          <w:rFonts w:cs="FrankRuehl"/>
          <w:sz w:val="26"/>
          <w:szCs w:val="26"/>
          <w:rtl/>
        </w:rPr>
        <w:t>אינו חייב אשם תלוי אלא בחתיכה</w:t>
      </w:r>
      <w:r>
        <w:rPr>
          <w:rFonts w:cs="FrankRuehl" w:hint="cs"/>
          <w:sz w:val="26"/>
          <w:szCs w:val="26"/>
          <w:rtl/>
        </w:rPr>
        <w:t xml:space="preserve"> אחת</w:t>
      </w:r>
      <w:r w:rsidRPr="00AF06E2">
        <w:rPr>
          <w:rFonts w:cs="FrankRuehl"/>
          <w:sz w:val="26"/>
          <w:szCs w:val="26"/>
          <w:rtl/>
        </w:rPr>
        <w:t xml:space="preserve"> משתי חתיכות</w:t>
      </w:r>
      <w:r>
        <w:rPr>
          <w:rFonts w:cs="FrankRuehl" w:hint="cs"/>
          <w:sz w:val="26"/>
          <w:szCs w:val="26"/>
          <w:rtl/>
        </w:rPr>
        <w:t xml:space="preserve">, </w:t>
      </w:r>
      <w:r>
        <w:rPr>
          <w:rFonts w:cs="FrankRuehl"/>
          <w:sz w:val="26"/>
          <w:szCs w:val="26"/>
          <w:rtl/>
        </w:rPr>
        <w:t>י"ל דספיקא לקולא</w:t>
      </w:r>
      <w:r>
        <w:rPr>
          <w:rFonts w:cs="FrankRuehl" w:hint="cs"/>
          <w:sz w:val="26"/>
          <w:szCs w:val="26"/>
          <w:rtl/>
        </w:rPr>
        <w:t>, ומיושבת שיטת הרמב"ם.</w:t>
      </w:r>
    </w:p>
    <w:p w14:paraId="58A076BB" w14:textId="77777777" w:rsidR="00D93C6F" w:rsidRPr="009C2961" w:rsidRDefault="00D93C6F" w:rsidP="009B3DE5">
      <w:pPr>
        <w:spacing w:before="120" w:line="360" w:lineRule="exact"/>
        <w:jc w:val="both"/>
        <w:rPr>
          <w:rFonts w:cs="FrankRuehl" w:hint="cs"/>
          <w:sz w:val="26"/>
          <w:szCs w:val="26"/>
          <w:rtl/>
        </w:rPr>
      </w:pPr>
    </w:p>
    <w:p w14:paraId="1EF7CAD0"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ג</w:t>
      </w:r>
      <w:r w:rsidRPr="00AF06E2">
        <w:rPr>
          <w:rFonts w:cs="FrankRuehl" w:hint="cs"/>
          <w:b/>
          <w:bCs/>
          <w:sz w:val="30"/>
          <w:szCs w:val="30"/>
          <w:rtl/>
        </w:rPr>
        <w:t>.</w:t>
      </w:r>
    </w:p>
    <w:p w14:paraId="232C501A"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בריש ע</w:t>
      </w:r>
      <w:r>
        <w:rPr>
          <w:rFonts w:cs="FrankRuehl" w:hint="cs"/>
          <w:sz w:val="26"/>
          <w:szCs w:val="26"/>
          <w:rtl/>
        </w:rPr>
        <w:t>בו</w:t>
      </w:r>
      <w:r w:rsidRPr="00AF06E2">
        <w:rPr>
          <w:rFonts w:cs="FrankRuehl"/>
          <w:sz w:val="26"/>
          <w:szCs w:val="26"/>
          <w:rtl/>
        </w:rPr>
        <w:t>"ז אמרינן דשלושה ימים לפני אידיהן של עכו"ם אסור לשאת ולתת עמהן</w:t>
      </w:r>
      <w:r>
        <w:rPr>
          <w:rFonts w:cs="FrankRuehl" w:hint="cs"/>
          <w:sz w:val="26"/>
          <w:szCs w:val="26"/>
          <w:rtl/>
        </w:rPr>
        <w:t>. ובהמשך שם</w:t>
      </w:r>
      <w:r w:rsidRPr="00E72EB2">
        <w:rPr>
          <w:rFonts w:cs="FrankRuehl" w:hint="cs"/>
          <w:rtl/>
        </w:rPr>
        <w:t xml:space="preserve"> (ו ע"ב)</w:t>
      </w:r>
      <w:r w:rsidRPr="00AF06E2">
        <w:rPr>
          <w:rFonts w:cs="FrankRuehl"/>
          <w:sz w:val="26"/>
          <w:szCs w:val="26"/>
          <w:rtl/>
        </w:rPr>
        <w:t xml:space="preserve"> אמרינן דנחום המדי ס"ל דרק יום אחד אסור לשאת ולתת עמהם.</w:t>
      </w:r>
    </w:p>
    <w:p w14:paraId="7609B44F"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t>נ</w:t>
      </w:r>
      <w:r>
        <w:rPr>
          <w:rFonts w:cs="FrankRuehl" w:hint="cs"/>
          <w:sz w:val="26"/>
          <w:szCs w:val="26"/>
          <w:rtl/>
        </w:rPr>
        <w:t>ראה לומר</w:t>
      </w:r>
      <w:r w:rsidRPr="00AF06E2">
        <w:rPr>
          <w:rFonts w:cs="FrankRuehl"/>
          <w:sz w:val="26"/>
          <w:szCs w:val="26"/>
          <w:rtl/>
        </w:rPr>
        <w:t xml:space="preserve"> דאזלי לטעמייהו</w:t>
      </w:r>
      <w:r>
        <w:rPr>
          <w:rFonts w:cs="FrankRuehl" w:hint="cs"/>
          <w:sz w:val="26"/>
          <w:szCs w:val="26"/>
          <w:rtl/>
        </w:rPr>
        <w:t>.</w:t>
      </w:r>
      <w:r w:rsidRPr="00AF06E2">
        <w:rPr>
          <w:rFonts w:cs="FrankRuehl"/>
          <w:sz w:val="26"/>
          <w:szCs w:val="26"/>
          <w:rtl/>
        </w:rPr>
        <w:t xml:space="preserve"> דהנה בשבת</w:t>
      </w:r>
      <w:r w:rsidRPr="00E72EB2">
        <w:rPr>
          <w:rFonts w:cs="FrankRuehl"/>
          <w:sz w:val="26"/>
          <w:rtl/>
        </w:rPr>
        <w:t xml:space="preserve"> </w:t>
      </w:r>
      <w:r>
        <w:rPr>
          <w:rFonts w:cs="FrankRuehl"/>
          <w:sz w:val="26"/>
          <w:rtl/>
        </w:rPr>
        <w:t>(</w:t>
      </w:r>
      <w:r w:rsidRPr="00E72EB2">
        <w:rPr>
          <w:rFonts w:cs="FrankRuehl" w:hint="cs"/>
          <w:sz w:val="26"/>
          <w:rtl/>
        </w:rPr>
        <w:t>כ</w:t>
      </w:r>
      <w:r w:rsidRPr="00E72EB2">
        <w:rPr>
          <w:rFonts w:cs="FrankRuehl"/>
          <w:sz w:val="26"/>
          <w:rtl/>
        </w:rPr>
        <w:t xml:space="preserve"> ע"ב)</w:t>
      </w:r>
      <w:r w:rsidRPr="00AF06E2">
        <w:rPr>
          <w:rFonts w:cs="FrankRuehl"/>
          <w:sz w:val="26"/>
          <w:szCs w:val="26"/>
          <w:rtl/>
        </w:rPr>
        <w:t xml:space="preserve"> ס"ל לנחום המדי דמדליקין בשבת בחלב מבושל</w:t>
      </w:r>
      <w:r>
        <w:rPr>
          <w:rFonts w:cs="FrankRuehl" w:hint="cs"/>
          <w:sz w:val="26"/>
          <w:szCs w:val="26"/>
          <w:rtl/>
        </w:rPr>
        <w:t>,</w:t>
      </w:r>
      <w:r w:rsidRPr="00AF06E2">
        <w:rPr>
          <w:rFonts w:cs="FrankRuehl"/>
          <w:sz w:val="26"/>
          <w:szCs w:val="26"/>
          <w:rtl/>
        </w:rPr>
        <w:t xml:space="preserve"> וחכמים ס"ל דאחד מבושל ואחד שאינו מבושל אין מדליקין בו.</w:t>
      </w:r>
    </w:p>
    <w:p w14:paraId="6D5723BF"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ויש להסביר במאי פליגי</w:t>
      </w:r>
      <w:r>
        <w:rPr>
          <w:rFonts w:cs="FrankRuehl" w:hint="cs"/>
          <w:sz w:val="26"/>
          <w:szCs w:val="26"/>
          <w:rtl/>
        </w:rPr>
        <w:t>.</w:t>
      </w:r>
      <w:r w:rsidRPr="00AF06E2">
        <w:rPr>
          <w:rFonts w:cs="FrankRuehl"/>
          <w:sz w:val="26"/>
          <w:szCs w:val="26"/>
          <w:rtl/>
        </w:rPr>
        <w:t xml:space="preserve"> ונ"ל דהנה כל עיקר הטעם דאין מדליקין בדבר שאין הפתילה נמשכת אחריה הוא משום דגזרינן שמא יטה</w:t>
      </w:r>
      <w:r>
        <w:rPr>
          <w:rFonts w:cs="FrankRuehl" w:hint="cs"/>
          <w:sz w:val="26"/>
          <w:szCs w:val="26"/>
          <w:rtl/>
        </w:rPr>
        <w:t>.</w:t>
      </w:r>
      <w:r w:rsidRPr="00AF06E2">
        <w:rPr>
          <w:rFonts w:cs="FrankRuehl"/>
          <w:sz w:val="26"/>
          <w:szCs w:val="26"/>
          <w:rtl/>
        </w:rPr>
        <w:t xml:space="preserve"> א"כ בוודאי דלא חמור חשש דשמא יטה מא</w:t>
      </w:r>
      <w:r>
        <w:rPr>
          <w:rFonts w:cs="FrankRuehl" w:hint="cs"/>
          <w:sz w:val="26"/>
          <w:szCs w:val="26"/>
          <w:rtl/>
        </w:rPr>
        <w:t>י</w:t>
      </w:r>
      <w:r w:rsidRPr="00AF06E2">
        <w:rPr>
          <w:rFonts w:cs="FrankRuehl"/>
          <w:sz w:val="26"/>
          <w:szCs w:val="26"/>
          <w:rtl/>
        </w:rPr>
        <w:t>לו כבר הספק מוכן לפנינו. ע"כ י"ל דנחום המדי ס"ל דספיקא מהתורה לקולא</w:t>
      </w:r>
      <w:r>
        <w:rPr>
          <w:rFonts w:cs="FrankRuehl" w:hint="cs"/>
          <w:sz w:val="26"/>
          <w:szCs w:val="26"/>
          <w:rtl/>
        </w:rPr>
        <w:t>,</w:t>
      </w:r>
      <w:r w:rsidRPr="00AF06E2">
        <w:rPr>
          <w:rFonts w:cs="FrankRuehl"/>
          <w:sz w:val="26"/>
          <w:szCs w:val="26"/>
          <w:rtl/>
        </w:rPr>
        <w:t xml:space="preserve"> ורק מדרבנן לחומרא</w:t>
      </w:r>
      <w:r>
        <w:rPr>
          <w:rFonts w:cs="FrankRuehl" w:hint="cs"/>
          <w:sz w:val="26"/>
          <w:szCs w:val="26"/>
          <w:rtl/>
        </w:rPr>
        <w:t>, ומשום הכי</w:t>
      </w:r>
      <w:r w:rsidRPr="00AF06E2">
        <w:rPr>
          <w:rFonts w:cs="FrankRuehl"/>
          <w:sz w:val="26"/>
          <w:szCs w:val="26"/>
          <w:rtl/>
        </w:rPr>
        <w:t xml:space="preserve"> ליכא למיגזר מבושל אטו שאינו מבושל</w:t>
      </w:r>
      <w:r>
        <w:rPr>
          <w:rFonts w:cs="FrankRuehl" w:hint="cs"/>
          <w:sz w:val="26"/>
          <w:szCs w:val="26"/>
          <w:rtl/>
        </w:rPr>
        <w:t>,</w:t>
      </w:r>
      <w:r w:rsidRPr="00AF06E2">
        <w:rPr>
          <w:rFonts w:cs="FrankRuehl"/>
          <w:sz w:val="26"/>
          <w:szCs w:val="26"/>
          <w:rtl/>
        </w:rPr>
        <w:t xml:space="preserve"> דהוי כמו גזירה לגזירה. אבל רבנן ס"ל דספיקא מהתורה לחומרא</w:t>
      </w:r>
      <w:r>
        <w:rPr>
          <w:rFonts w:cs="FrankRuehl" w:hint="cs"/>
          <w:sz w:val="26"/>
          <w:szCs w:val="26"/>
          <w:rtl/>
        </w:rPr>
        <w:t>,</w:t>
      </w:r>
      <w:r w:rsidRPr="00AF06E2">
        <w:rPr>
          <w:rFonts w:cs="FrankRuehl"/>
          <w:sz w:val="26"/>
          <w:szCs w:val="26"/>
          <w:rtl/>
        </w:rPr>
        <w:t xml:space="preserve"> וא"כ חשבינן חשש דשמא יטה כאילו הספק כבר לפנינו</w:t>
      </w:r>
      <w:r>
        <w:rPr>
          <w:rFonts w:cs="FrankRuehl" w:hint="cs"/>
          <w:sz w:val="26"/>
          <w:szCs w:val="26"/>
          <w:rtl/>
        </w:rPr>
        <w:t>,</w:t>
      </w:r>
      <w:r w:rsidRPr="00AF06E2">
        <w:rPr>
          <w:rFonts w:cs="FrankRuehl"/>
          <w:sz w:val="26"/>
          <w:szCs w:val="26"/>
          <w:rtl/>
        </w:rPr>
        <w:t xml:space="preserve"> וחיישינן שמא </w:t>
      </w:r>
      <w:r>
        <w:rPr>
          <w:rFonts w:cs="FrankRuehl" w:hint="cs"/>
          <w:sz w:val="26"/>
          <w:szCs w:val="26"/>
          <w:rtl/>
        </w:rPr>
        <w:t>י</w:t>
      </w:r>
      <w:r w:rsidRPr="00AF06E2">
        <w:rPr>
          <w:rFonts w:cs="FrankRuehl"/>
          <w:sz w:val="26"/>
          <w:szCs w:val="26"/>
          <w:rtl/>
        </w:rPr>
        <w:t>יגע בספק זה</w:t>
      </w:r>
      <w:r>
        <w:rPr>
          <w:rFonts w:cs="FrankRuehl" w:hint="cs"/>
          <w:sz w:val="26"/>
          <w:szCs w:val="26"/>
          <w:rtl/>
        </w:rPr>
        <w:t>,</w:t>
      </w:r>
      <w:r w:rsidRPr="00AF06E2">
        <w:rPr>
          <w:rFonts w:cs="FrankRuehl"/>
          <w:sz w:val="26"/>
          <w:szCs w:val="26"/>
          <w:rtl/>
        </w:rPr>
        <w:t xml:space="preserve"> דאין זה כגזירה לגזירה</w:t>
      </w:r>
      <w:r>
        <w:rPr>
          <w:rFonts w:cs="FrankRuehl" w:hint="cs"/>
          <w:sz w:val="26"/>
          <w:szCs w:val="26"/>
          <w:rtl/>
        </w:rPr>
        <w:t>,</w:t>
      </w:r>
      <w:r w:rsidRPr="00AF06E2">
        <w:rPr>
          <w:rFonts w:cs="FrankRuehl"/>
          <w:sz w:val="26"/>
          <w:szCs w:val="26"/>
          <w:rtl/>
        </w:rPr>
        <w:t xml:space="preserve"> כיון ד</w:t>
      </w:r>
      <w:r>
        <w:rPr>
          <w:rFonts w:cs="FrankRuehl" w:hint="cs"/>
          <w:sz w:val="26"/>
          <w:szCs w:val="26"/>
          <w:rtl/>
        </w:rPr>
        <w:t>ה</w:t>
      </w:r>
      <w:r w:rsidRPr="00AF06E2">
        <w:rPr>
          <w:rFonts w:cs="FrankRuehl"/>
          <w:sz w:val="26"/>
          <w:szCs w:val="26"/>
          <w:rtl/>
        </w:rPr>
        <w:t xml:space="preserve">ספק גופא אסור מהתורה </w:t>
      </w:r>
      <w:r>
        <w:rPr>
          <w:rFonts w:cs="FrankRuehl" w:hint="cs"/>
          <w:sz w:val="26"/>
          <w:szCs w:val="26"/>
          <w:rtl/>
        </w:rPr>
        <w:t>(</w:t>
      </w:r>
      <w:r w:rsidRPr="00AF06E2">
        <w:rPr>
          <w:rFonts w:cs="FrankRuehl"/>
          <w:sz w:val="26"/>
          <w:szCs w:val="26"/>
          <w:rtl/>
        </w:rPr>
        <w:t xml:space="preserve">ואף </w:t>
      </w:r>
      <w:r>
        <w:rPr>
          <w:rFonts w:cs="FrankRuehl" w:hint="cs"/>
          <w:sz w:val="26"/>
          <w:szCs w:val="26"/>
          <w:rtl/>
        </w:rPr>
        <w:t>ש</w:t>
      </w:r>
      <w:r w:rsidRPr="00AF06E2">
        <w:rPr>
          <w:rFonts w:cs="FrankRuehl"/>
          <w:sz w:val="26"/>
          <w:szCs w:val="26"/>
          <w:rtl/>
        </w:rPr>
        <w:t>מצינו בכמה מקומות דלא גזרינן גזירה לגזירה</w:t>
      </w:r>
      <w:r>
        <w:rPr>
          <w:rFonts w:cs="FrankRuehl" w:hint="cs"/>
          <w:sz w:val="26"/>
          <w:szCs w:val="26"/>
          <w:rtl/>
        </w:rPr>
        <w:t xml:space="preserve"> –</w:t>
      </w:r>
      <w:r w:rsidRPr="00AF06E2">
        <w:rPr>
          <w:rFonts w:cs="FrankRuehl"/>
          <w:sz w:val="26"/>
          <w:szCs w:val="26"/>
          <w:rtl/>
        </w:rPr>
        <w:t xml:space="preserve"> </w:t>
      </w:r>
      <w:r>
        <w:rPr>
          <w:rFonts w:cs="FrankRuehl" w:hint="cs"/>
          <w:sz w:val="26"/>
          <w:szCs w:val="26"/>
          <w:rtl/>
        </w:rPr>
        <w:t>ב</w:t>
      </w:r>
      <w:r w:rsidRPr="00AF06E2">
        <w:rPr>
          <w:rFonts w:cs="FrankRuehl"/>
          <w:sz w:val="26"/>
          <w:szCs w:val="26"/>
          <w:rtl/>
        </w:rPr>
        <w:t>הם החשש רחוק</w:t>
      </w:r>
      <w:r>
        <w:rPr>
          <w:rFonts w:cs="FrankRuehl" w:hint="cs"/>
          <w:sz w:val="26"/>
          <w:szCs w:val="26"/>
          <w:rtl/>
        </w:rPr>
        <w:t>,</w:t>
      </w:r>
      <w:r w:rsidRPr="00AF06E2">
        <w:rPr>
          <w:rFonts w:cs="FrankRuehl"/>
          <w:sz w:val="26"/>
          <w:szCs w:val="26"/>
          <w:rtl/>
        </w:rPr>
        <w:t xml:space="preserve"> </w:t>
      </w:r>
      <w:r>
        <w:rPr>
          <w:rFonts w:cs="FrankRuehl" w:hint="cs"/>
          <w:sz w:val="26"/>
          <w:szCs w:val="26"/>
          <w:rtl/>
        </w:rPr>
        <w:t>ו</w:t>
      </w:r>
      <w:r w:rsidRPr="00AF06E2">
        <w:rPr>
          <w:rFonts w:cs="FrankRuehl"/>
          <w:sz w:val="26"/>
          <w:szCs w:val="26"/>
          <w:rtl/>
        </w:rPr>
        <w:t>לא חשבינן הספיקות כאילו הן ספק איסור ממש</w:t>
      </w:r>
      <w:r>
        <w:rPr>
          <w:rFonts w:cs="FrankRuehl" w:hint="cs"/>
          <w:sz w:val="26"/>
          <w:szCs w:val="26"/>
          <w:rtl/>
        </w:rPr>
        <w:t>;</w:t>
      </w:r>
      <w:r w:rsidRPr="00AF06E2">
        <w:rPr>
          <w:rFonts w:cs="FrankRuehl"/>
          <w:sz w:val="26"/>
          <w:szCs w:val="26"/>
          <w:rtl/>
        </w:rPr>
        <w:t xml:space="preserve"> אבל בנידון זה הספק שקול</w:t>
      </w:r>
      <w:r>
        <w:rPr>
          <w:rFonts w:cs="FrankRuehl" w:hint="cs"/>
          <w:sz w:val="26"/>
          <w:szCs w:val="26"/>
          <w:rtl/>
        </w:rPr>
        <w:t>,</w:t>
      </w:r>
      <w:r w:rsidRPr="00AF06E2">
        <w:rPr>
          <w:rFonts w:cs="FrankRuehl"/>
          <w:sz w:val="26"/>
          <w:szCs w:val="26"/>
          <w:rtl/>
        </w:rPr>
        <w:t xml:space="preserve"> ע"כ שפיר גזרינן שמא יבוא לידי ספק איסור דאו</w:t>
      </w:r>
      <w:r>
        <w:rPr>
          <w:rFonts w:cs="FrankRuehl" w:hint="cs"/>
          <w:sz w:val="26"/>
          <w:szCs w:val="26"/>
          <w:rtl/>
        </w:rPr>
        <w:t>רייתא)</w:t>
      </w:r>
      <w:r w:rsidRPr="00AF06E2">
        <w:rPr>
          <w:rFonts w:cs="FrankRuehl"/>
          <w:sz w:val="26"/>
          <w:szCs w:val="26"/>
          <w:rtl/>
        </w:rPr>
        <w:t>.</w:t>
      </w:r>
    </w:p>
    <w:p w14:paraId="430349B4"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t>ו</w:t>
      </w:r>
      <w:r w:rsidRPr="00AF06E2">
        <w:rPr>
          <w:rFonts w:cs="FrankRuehl"/>
          <w:sz w:val="26"/>
          <w:szCs w:val="26"/>
          <w:rtl/>
        </w:rPr>
        <w:t>השתא י"ל</w:t>
      </w:r>
      <w:r>
        <w:rPr>
          <w:rFonts w:cs="FrankRuehl" w:hint="cs"/>
          <w:sz w:val="26"/>
          <w:szCs w:val="26"/>
          <w:rtl/>
        </w:rPr>
        <w:t>,</w:t>
      </w:r>
      <w:r w:rsidRPr="00AF06E2">
        <w:rPr>
          <w:rFonts w:cs="FrankRuehl"/>
          <w:sz w:val="26"/>
          <w:szCs w:val="26"/>
          <w:rtl/>
        </w:rPr>
        <w:t xml:space="preserve"> דנחום המדי </w:t>
      </w:r>
      <w:r>
        <w:rPr>
          <w:rFonts w:cs="FrankRuehl" w:hint="cs"/>
          <w:sz w:val="26"/>
          <w:szCs w:val="26"/>
          <w:rtl/>
        </w:rPr>
        <w:t>בעבו"ז</w:t>
      </w:r>
      <w:r w:rsidRPr="00AF06E2">
        <w:rPr>
          <w:rFonts w:cs="FrankRuehl"/>
          <w:sz w:val="26"/>
          <w:szCs w:val="26"/>
          <w:rtl/>
        </w:rPr>
        <w:t xml:space="preserve"> לשיטתו אזיל</w:t>
      </w:r>
      <w:r>
        <w:rPr>
          <w:rFonts w:cs="FrankRuehl" w:hint="cs"/>
          <w:sz w:val="26"/>
          <w:szCs w:val="26"/>
          <w:rtl/>
        </w:rPr>
        <w:t>,</w:t>
      </w:r>
      <w:r w:rsidRPr="00AF06E2">
        <w:rPr>
          <w:rFonts w:cs="FrankRuehl"/>
          <w:sz w:val="26"/>
          <w:szCs w:val="26"/>
          <w:rtl/>
        </w:rPr>
        <w:t xml:space="preserve"> דס"ל גבי חלב מבושל דלא גזרינן</w:t>
      </w:r>
      <w:r>
        <w:rPr>
          <w:rFonts w:cs="FrankRuehl" w:hint="cs"/>
          <w:sz w:val="26"/>
          <w:szCs w:val="26"/>
          <w:rtl/>
        </w:rPr>
        <w:t xml:space="preserve"> –</w:t>
      </w:r>
      <w:r w:rsidRPr="00AF06E2">
        <w:rPr>
          <w:rFonts w:cs="FrankRuehl"/>
          <w:sz w:val="26"/>
          <w:szCs w:val="26"/>
          <w:rtl/>
        </w:rPr>
        <w:t xml:space="preserve"> ה</w:t>
      </w:r>
      <w:r>
        <w:rPr>
          <w:rFonts w:cs="FrankRuehl" w:hint="cs"/>
          <w:sz w:val="26"/>
          <w:szCs w:val="26"/>
          <w:rtl/>
        </w:rPr>
        <w:t>כא נמי</w:t>
      </w:r>
      <w:r w:rsidRPr="00AF06E2">
        <w:rPr>
          <w:rFonts w:cs="FrankRuehl"/>
          <w:sz w:val="26"/>
          <w:szCs w:val="26"/>
          <w:rtl/>
        </w:rPr>
        <w:t xml:space="preserve"> גם במשא ומתן יום אחד לא הוי אלא ספק השקול</w:t>
      </w:r>
      <w:r>
        <w:rPr>
          <w:rFonts w:cs="FrankRuehl" w:hint="cs"/>
          <w:sz w:val="26"/>
          <w:szCs w:val="26"/>
          <w:rtl/>
        </w:rPr>
        <w:t>,</w:t>
      </w:r>
      <w:r w:rsidRPr="00AF06E2">
        <w:rPr>
          <w:rFonts w:cs="FrankRuehl"/>
          <w:sz w:val="26"/>
          <w:szCs w:val="26"/>
          <w:rtl/>
        </w:rPr>
        <w:t xml:space="preserve"> </w:t>
      </w:r>
      <w:r>
        <w:rPr>
          <w:rFonts w:cs="FrankRuehl" w:hint="cs"/>
          <w:sz w:val="26"/>
          <w:szCs w:val="26"/>
          <w:rtl/>
        </w:rPr>
        <w:t>ו</w:t>
      </w:r>
      <w:r w:rsidRPr="00AF06E2">
        <w:rPr>
          <w:rFonts w:cs="FrankRuehl"/>
          <w:sz w:val="26"/>
          <w:szCs w:val="26"/>
          <w:rtl/>
        </w:rPr>
        <w:t>לא גזרינן בשני הימים</w:t>
      </w:r>
      <w:r>
        <w:rPr>
          <w:rFonts w:cs="FrankRuehl" w:hint="cs"/>
          <w:sz w:val="26"/>
          <w:szCs w:val="26"/>
          <w:rtl/>
        </w:rPr>
        <w:t xml:space="preserve"> שלפניו</w:t>
      </w:r>
      <w:r w:rsidRPr="00AF06E2">
        <w:rPr>
          <w:rFonts w:cs="FrankRuehl"/>
          <w:sz w:val="26"/>
          <w:szCs w:val="26"/>
          <w:rtl/>
        </w:rPr>
        <w:t xml:space="preserve"> אטו </w:t>
      </w:r>
      <w:r>
        <w:rPr>
          <w:rFonts w:cs="FrankRuehl" w:hint="cs"/>
          <w:sz w:val="26"/>
          <w:szCs w:val="26"/>
          <w:rtl/>
        </w:rPr>
        <w:t>ה</w:t>
      </w:r>
      <w:r w:rsidRPr="00AF06E2">
        <w:rPr>
          <w:rFonts w:cs="FrankRuehl"/>
          <w:sz w:val="26"/>
          <w:szCs w:val="26"/>
          <w:rtl/>
        </w:rPr>
        <w:t>יום השלישי</w:t>
      </w:r>
      <w:r>
        <w:rPr>
          <w:rFonts w:cs="FrankRuehl" w:hint="cs"/>
          <w:sz w:val="26"/>
          <w:szCs w:val="26"/>
          <w:rtl/>
        </w:rPr>
        <w:t>.</w:t>
      </w:r>
      <w:r w:rsidRPr="00AF06E2">
        <w:rPr>
          <w:rFonts w:cs="FrankRuehl"/>
          <w:sz w:val="26"/>
          <w:szCs w:val="26"/>
          <w:rtl/>
        </w:rPr>
        <w:t xml:space="preserve"> ל</w:t>
      </w:r>
      <w:r>
        <w:rPr>
          <w:rFonts w:cs="FrankRuehl" w:hint="cs"/>
          <w:sz w:val="26"/>
          <w:szCs w:val="26"/>
          <w:rtl/>
        </w:rPr>
        <w:t>כן לדעתו</w:t>
      </w:r>
      <w:r w:rsidRPr="00AF06E2">
        <w:rPr>
          <w:rFonts w:cs="FrankRuehl"/>
          <w:sz w:val="26"/>
          <w:szCs w:val="26"/>
          <w:rtl/>
        </w:rPr>
        <w:t xml:space="preserve"> רק יום אחד אסור ולא שלושה ימים. אבל רבנן לטעמייהו</w:t>
      </w:r>
      <w:r>
        <w:rPr>
          <w:rFonts w:cs="FrankRuehl" w:hint="cs"/>
          <w:sz w:val="26"/>
          <w:szCs w:val="26"/>
          <w:rtl/>
        </w:rPr>
        <w:t>,</w:t>
      </w:r>
      <w:r w:rsidRPr="00AF06E2">
        <w:rPr>
          <w:rFonts w:cs="FrankRuehl"/>
          <w:sz w:val="26"/>
          <w:szCs w:val="26"/>
          <w:rtl/>
        </w:rPr>
        <w:t xml:space="preserve"> דס"ל התם דגזרינן גזירה אטו ספק איסור דאו</w:t>
      </w:r>
      <w:r>
        <w:rPr>
          <w:rFonts w:cs="FrankRuehl" w:hint="cs"/>
          <w:sz w:val="26"/>
          <w:szCs w:val="26"/>
          <w:rtl/>
        </w:rPr>
        <w:t>רייתא,</w:t>
      </w:r>
      <w:r w:rsidRPr="00AF06E2">
        <w:rPr>
          <w:rFonts w:cs="FrankRuehl"/>
          <w:sz w:val="26"/>
          <w:szCs w:val="26"/>
          <w:rtl/>
        </w:rPr>
        <w:t xml:space="preserve"> דספיקא מהתורה לחומרא</w:t>
      </w:r>
      <w:r>
        <w:rPr>
          <w:rFonts w:cs="FrankRuehl" w:hint="cs"/>
          <w:sz w:val="26"/>
          <w:szCs w:val="26"/>
          <w:rtl/>
        </w:rPr>
        <w:t>.</w:t>
      </w:r>
      <w:r w:rsidRPr="00AF06E2">
        <w:rPr>
          <w:rFonts w:cs="FrankRuehl"/>
          <w:sz w:val="26"/>
          <w:szCs w:val="26"/>
          <w:rtl/>
        </w:rPr>
        <w:t xml:space="preserve"> </w:t>
      </w:r>
      <w:r>
        <w:rPr>
          <w:rFonts w:cs="FrankRuehl" w:hint="cs"/>
          <w:sz w:val="26"/>
          <w:szCs w:val="26"/>
          <w:rtl/>
        </w:rPr>
        <w:t>לכן</w:t>
      </w:r>
      <w:r w:rsidRPr="00AF06E2">
        <w:rPr>
          <w:rFonts w:cs="FrankRuehl"/>
          <w:sz w:val="26"/>
          <w:szCs w:val="26"/>
          <w:rtl/>
        </w:rPr>
        <w:t xml:space="preserve"> שפיר גזרינן הכא בשני הימים אטו משא ומתן ד</w:t>
      </w:r>
      <w:r>
        <w:rPr>
          <w:rFonts w:cs="FrankRuehl" w:hint="cs"/>
          <w:sz w:val="26"/>
          <w:szCs w:val="26"/>
          <w:rtl/>
        </w:rPr>
        <w:t>ה</w:t>
      </w:r>
      <w:r w:rsidRPr="00AF06E2">
        <w:rPr>
          <w:rFonts w:cs="FrankRuehl"/>
          <w:sz w:val="26"/>
          <w:szCs w:val="26"/>
          <w:rtl/>
        </w:rPr>
        <w:t>יום השלישי.</w:t>
      </w:r>
    </w:p>
    <w:p w14:paraId="702F46D8" w14:textId="77777777" w:rsidR="00D93C6F" w:rsidRPr="009C2961" w:rsidRDefault="00D93C6F" w:rsidP="009B3DE5">
      <w:pPr>
        <w:spacing w:before="120" w:line="360" w:lineRule="exact"/>
        <w:jc w:val="both"/>
        <w:rPr>
          <w:rFonts w:cs="FrankRuehl" w:hint="cs"/>
          <w:sz w:val="26"/>
          <w:szCs w:val="26"/>
          <w:rtl/>
        </w:rPr>
      </w:pPr>
    </w:p>
    <w:p w14:paraId="60BDBF1B"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F06E2">
        <w:rPr>
          <w:rFonts w:cs="FrankRuehl" w:hint="cs"/>
          <w:b/>
          <w:bCs/>
          <w:sz w:val="30"/>
          <w:szCs w:val="30"/>
          <w:rtl/>
        </w:rPr>
        <w:t>.</w:t>
      </w:r>
    </w:p>
    <w:p w14:paraId="6A596BB6"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עפ</w:t>
      </w:r>
      <w:r>
        <w:rPr>
          <w:rFonts w:cs="FrankRuehl" w:hint="cs"/>
          <w:sz w:val="26"/>
          <w:szCs w:val="26"/>
          <w:rtl/>
        </w:rPr>
        <w:t>"י</w:t>
      </w:r>
      <w:r w:rsidRPr="00AF06E2">
        <w:rPr>
          <w:rFonts w:cs="FrankRuehl"/>
          <w:sz w:val="26"/>
          <w:szCs w:val="26"/>
          <w:rtl/>
        </w:rPr>
        <w:t xml:space="preserve"> האמור י"ל נמי </w:t>
      </w:r>
      <w:r>
        <w:rPr>
          <w:rFonts w:cs="FrankRuehl" w:hint="cs"/>
          <w:sz w:val="26"/>
          <w:szCs w:val="26"/>
          <w:rtl/>
        </w:rPr>
        <w:t>ד</w:t>
      </w:r>
      <w:r w:rsidRPr="00AF06E2">
        <w:rPr>
          <w:rFonts w:cs="FrankRuehl"/>
          <w:sz w:val="26"/>
          <w:szCs w:val="26"/>
          <w:rtl/>
        </w:rPr>
        <w:t>בהא דפליגי נחום המדי ורבנן</w:t>
      </w:r>
      <w:r>
        <w:rPr>
          <w:rFonts w:cs="FrankRuehl" w:hint="cs"/>
          <w:sz w:val="26"/>
          <w:szCs w:val="26"/>
          <w:rtl/>
        </w:rPr>
        <w:t>. דהנה</w:t>
      </w:r>
      <w:r w:rsidRPr="00AF06E2">
        <w:rPr>
          <w:rFonts w:cs="FrankRuehl"/>
          <w:sz w:val="26"/>
          <w:szCs w:val="26"/>
          <w:rtl/>
        </w:rPr>
        <w:t xml:space="preserve"> ב-ב"ב</w:t>
      </w:r>
      <w:r w:rsidRPr="00E72EB2">
        <w:rPr>
          <w:rFonts w:cs="FrankRuehl"/>
          <w:sz w:val="26"/>
          <w:rtl/>
        </w:rPr>
        <w:t xml:space="preserve"> </w:t>
      </w:r>
      <w:r>
        <w:rPr>
          <w:rFonts w:cs="FrankRuehl"/>
          <w:sz w:val="26"/>
          <w:rtl/>
        </w:rPr>
        <w:t>(</w:t>
      </w:r>
      <w:r w:rsidRPr="00E72EB2">
        <w:rPr>
          <w:rFonts w:cs="FrankRuehl"/>
          <w:sz w:val="26"/>
          <w:rtl/>
        </w:rPr>
        <w:t>עח ע"א)</w:t>
      </w:r>
      <w:r>
        <w:rPr>
          <w:rFonts w:cs="FrankRuehl" w:hint="cs"/>
          <w:sz w:val="26"/>
          <w:szCs w:val="26"/>
          <w:rtl/>
        </w:rPr>
        <w:t>, בסוגיה ד</w:t>
      </w:r>
      <w:r w:rsidRPr="00AF06E2">
        <w:rPr>
          <w:rFonts w:cs="FrankRuehl"/>
          <w:sz w:val="26"/>
          <w:szCs w:val="26"/>
          <w:rtl/>
        </w:rPr>
        <w:t xml:space="preserve">מכר חמור או מכר כליו, </w:t>
      </w:r>
      <w:r>
        <w:rPr>
          <w:rFonts w:cs="FrankRuehl" w:hint="cs"/>
          <w:sz w:val="26"/>
          <w:szCs w:val="26"/>
          <w:rtl/>
        </w:rPr>
        <w:t xml:space="preserve">סובר </w:t>
      </w:r>
      <w:r w:rsidRPr="00AF06E2">
        <w:rPr>
          <w:rFonts w:cs="FrankRuehl"/>
          <w:sz w:val="26"/>
          <w:szCs w:val="26"/>
          <w:rtl/>
        </w:rPr>
        <w:t>נחום המדי דמכר כליו</w:t>
      </w:r>
      <w:r>
        <w:rPr>
          <w:rFonts w:cs="FrankRuehl" w:hint="cs"/>
          <w:sz w:val="26"/>
          <w:szCs w:val="26"/>
          <w:rtl/>
        </w:rPr>
        <w:t>,</w:t>
      </w:r>
      <w:r w:rsidRPr="00AF06E2">
        <w:rPr>
          <w:rFonts w:cs="FrankRuehl"/>
          <w:sz w:val="26"/>
          <w:szCs w:val="26"/>
          <w:rtl/>
        </w:rPr>
        <w:t xml:space="preserve"> ורבנן ס"ל דלא מכר כליו. ומפרשינן בגמ' דרבנן ס"ל דסתם חמור לרכיבה קאי</w:t>
      </w:r>
      <w:r>
        <w:rPr>
          <w:rFonts w:cs="FrankRuehl" w:hint="cs"/>
          <w:sz w:val="26"/>
          <w:szCs w:val="26"/>
          <w:rtl/>
        </w:rPr>
        <w:t>,</w:t>
      </w:r>
      <w:r w:rsidRPr="00AF06E2">
        <w:rPr>
          <w:rFonts w:cs="FrankRuehl"/>
          <w:sz w:val="26"/>
          <w:szCs w:val="26"/>
          <w:rtl/>
        </w:rPr>
        <w:t xml:space="preserve"> ולא בעי כל</w:t>
      </w:r>
      <w:r>
        <w:rPr>
          <w:rFonts w:cs="FrankRuehl" w:hint="cs"/>
          <w:sz w:val="26"/>
          <w:szCs w:val="26"/>
          <w:rtl/>
        </w:rPr>
        <w:t>י</w:t>
      </w:r>
      <w:r w:rsidRPr="00AF06E2">
        <w:rPr>
          <w:rFonts w:cs="FrankRuehl"/>
          <w:sz w:val="26"/>
          <w:szCs w:val="26"/>
          <w:rtl/>
        </w:rPr>
        <w:t>ם</w:t>
      </w:r>
      <w:r>
        <w:rPr>
          <w:rFonts w:cs="FrankRuehl" w:hint="cs"/>
          <w:sz w:val="26"/>
          <w:szCs w:val="26"/>
          <w:rtl/>
        </w:rPr>
        <w:t>,</w:t>
      </w:r>
      <w:r w:rsidRPr="00AF06E2">
        <w:rPr>
          <w:rFonts w:cs="FrankRuehl"/>
          <w:sz w:val="26"/>
          <w:szCs w:val="26"/>
          <w:rtl/>
        </w:rPr>
        <w:t xml:space="preserve"> ונחום ס"ל דסתם חמור למשא קאי</w:t>
      </w:r>
      <w:r>
        <w:rPr>
          <w:rFonts w:cs="FrankRuehl" w:hint="cs"/>
          <w:sz w:val="26"/>
          <w:szCs w:val="26"/>
          <w:rtl/>
        </w:rPr>
        <w:t>.</w:t>
      </w:r>
    </w:p>
    <w:p w14:paraId="03861D75"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ולכאורה קשה</w:t>
      </w:r>
      <w:r>
        <w:rPr>
          <w:rFonts w:cs="FrankRuehl" w:hint="cs"/>
          <w:sz w:val="26"/>
          <w:szCs w:val="26"/>
          <w:rtl/>
        </w:rPr>
        <w:t>,</w:t>
      </w:r>
      <w:r w:rsidRPr="00AF06E2">
        <w:rPr>
          <w:rFonts w:cs="FrankRuehl"/>
          <w:sz w:val="26"/>
          <w:szCs w:val="26"/>
          <w:rtl/>
        </w:rPr>
        <w:t xml:space="preserve"> איך פליגי במציאות</w:t>
      </w:r>
      <w:r>
        <w:rPr>
          <w:rFonts w:cs="FrankRuehl" w:hint="cs"/>
          <w:sz w:val="26"/>
          <w:szCs w:val="26"/>
          <w:rtl/>
        </w:rPr>
        <w:t>?</w:t>
      </w:r>
      <w:r w:rsidRPr="00AF06E2">
        <w:rPr>
          <w:rFonts w:cs="FrankRuehl"/>
          <w:sz w:val="26"/>
          <w:szCs w:val="26"/>
          <w:rtl/>
        </w:rPr>
        <w:t xml:space="preserve"> צ"ל</w:t>
      </w:r>
      <w:r>
        <w:rPr>
          <w:rFonts w:cs="FrankRuehl" w:hint="cs"/>
          <w:sz w:val="26"/>
          <w:szCs w:val="26"/>
          <w:rtl/>
        </w:rPr>
        <w:t>,</w:t>
      </w:r>
      <w:r w:rsidRPr="00AF06E2">
        <w:rPr>
          <w:rFonts w:cs="FrankRuehl"/>
          <w:sz w:val="26"/>
          <w:szCs w:val="26"/>
          <w:rtl/>
        </w:rPr>
        <w:t xml:space="preserve"> דבאמת רוב </w:t>
      </w:r>
      <w:r>
        <w:rPr>
          <w:rFonts w:cs="FrankRuehl" w:hint="cs"/>
          <w:sz w:val="26"/>
          <w:szCs w:val="26"/>
          <w:rtl/>
        </w:rPr>
        <w:t>הקונים לוקחים</w:t>
      </w:r>
      <w:r w:rsidRPr="00AF06E2">
        <w:rPr>
          <w:rFonts w:cs="FrankRuehl"/>
          <w:sz w:val="26"/>
          <w:szCs w:val="26"/>
          <w:rtl/>
        </w:rPr>
        <w:t xml:space="preserve"> למשאוי ומיעוטא לרכיבה</w:t>
      </w:r>
      <w:r>
        <w:rPr>
          <w:rFonts w:cs="FrankRuehl" w:hint="cs"/>
          <w:sz w:val="26"/>
          <w:szCs w:val="26"/>
          <w:rtl/>
        </w:rPr>
        <w:t>,</w:t>
      </w:r>
      <w:r w:rsidRPr="00AF06E2">
        <w:rPr>
          <w:rFonts w:cs="FrankRuehl"/>
          <w:sz w:val="26"/>
          <w:szCs w:val="26"/>
          <w:rtl/>
        </w:rPr>
        <w:t xml:space="preserve"> וס"ל לרבנן דבממונא לא אזלינן בתר רובא, ע"כ לא מכר את כליו. אבל נחום המדי ס"ל דבממונא אזלינן בתר ר</w:t>
      </w:r>
      <w:r>
        <w:rPr>
          <w:rFonts w:cs="FrankRuehl" w:hint="cs"/>
          <w:sz w:val="26"/>
          <w:szCs w:val="26"/>
          <w:rtl/>
        </w:rPr>
        <w:t>ו</w:t>
      </w:r>
      <w:r w:rsidRPr="00AF06E2">
        <w:rPr>
          <w:rFonts w:cs="FrankRuehl"/>
          <w:sz w:val="26"/>
          <w:szCs w:val="26"/>
          <w:rtl/>
        </w:rPr>
        <w:t>בא</w:t>
      </w:r>
      <w:r>
        <w:rPr>
          <w:rFonts w:cs="FrankRuehl" w:hint="cs"/>
          <w:sz w:val="26"/>
          <w:szCs w:val="26"/>
          <w:rtl/>
        </w:rPr>
        <w:t>,</w:t>
      </w:r>
      <w:r w:rsidRPr="00AF06E2">
        <w:rPr>
          <w:rFonts w:cs="FrankRuehl"/>
          <w:sz w:val="26"/>
          <w:szCs w:val="26"/>
          <w:rtl/>
        </w:rPr>
        <w:t xml:space="preserve"> </w:t>
      </w:r>
      <w:r>
        <w:rPr>
          <w:rFonts w:cs="FrankRuehl" w:hint="cs"/>
          <w:sz w:val="26"/>
          <w:szCs w:val="26"/>
          <w:rtl/>
        </w:rPr>
        <w:t>ומשום הכי</w:t>
      </w:r>
      <w:r w:rsidRPr="00AF06E2">
        <w:rPr>
          <w:rFonts w:cs="FrankRuehl"/>
          <w:sz w:val="26"/>
          <w:szCs w:val="26"/>
          <w:rtl/>
        </w:rPr>
        <w:t xml:space="preserve"> </w:t>
      </w:r>
      <w:r>
        <w:rPr>
          <w:rFonts w:cs="FrankRuehl" w:hint="cs"/>
          <w:sz w:val="26"/>
          <w:szCs w:val="26"/>
          <w:rtl/>
        </w:rPr>
        <w:t>דעתו היא</w:t>
      </w:r>
      <w:r w:rsidRPr="00AF06E2">
        <w:rPr>
          <w:rFonts w:cs="FrankRuehl"/>
          <w:sz w:val="26"/>
          <w:szCs w:val="26"/>
          <w:rtl/>
        </w:rPr>
        <w:t xml:space="preserve"> </w:t>
      </w:r>
      <w:r>
        <w:rPr>
          <w:rFonts w:cs="FrankRuehl" w:hint="cs"/>
          <w:sz w:val="26"/>
          <w:szCs w:val="26"/>
          <w:rtl/>
        </w:rPr>
        <w:t>ש</w:t>
      </w:r>
      <w:r w:rsidRPr="00AF06E2">
        <w:rPr>
          <w:rFonts w:cs="FrankRuehl"/>
          <w:sz w:val="26"/>
          <w:szCs w:val="26"/>
          <w:rtl/>
        </w:rPr>
        <w:t>מכר את כליו.</w:t>
      </w:r>
    </w:p>
    <w:p w14:paraId="4B24BA0A"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lastRenderedPageBreak/>
        <w:t>ו</w:t>
      </w:r>
      <w:r>
        <w:rPr>
          <w:rFonts w:cs="FrankRuehl" w:hint="cs"/>
          <w:sz w:val="26"/>
          <w:szCs w:val="26"/>
          <w:rtl/>
        </w:rPr>
        <w:t>כידוע ש</w:t>
      </w:r>
      <w:r w:rsidRPr="00AF06E2">
        <w:rPr>
          <w:rFonts w:cs="FrankRuehl"/>
          <w:sz w:val="26"/>
          <w:szCs w:val="26"/>
          <w:rtl/>
        </w:rPr>
        <w:t>בדין זה פליגי רב ושמואל ב-ב"ב</w:t>
      </w:r>
      <w:r w:rsidRPr="0072262C">
        <w:rPr>
          <w:rFonts w:cs="FrankRuehl"/>
          <w:sz w:val="26"/>
          <w:rtl/>
        </w:rPr>
        <w:t xml:space="preserve"> </w:t>
      </w:r>
      <w:r>
        <w:rPr>
          <w:rFonts w:cs="FrankRuehl"/>
          <w:sz w:val="26"/>
          <w:rtl/>
        </w:rPr>
        <w:t>(</w:t>
      </w:r>
      <w:r w:rsidRPr="0072262C">
        <w:rPr>
          <w:rFonts w:cs="FrankRuehl"/>
          <w:sz w:val="26"/>
          <w:rtl/>
        </w:rPr>
        <w:t>צב ע"א)</w:t>
      </w:r>
      <w:r>
        <w:rPr>
          <w:rFonts w:cs="FrankRuehl" w:hint="cs"/>
          <w:sz w:val="26"/>
          <w:szCs w:val="26"/>
          <w:rtl/>
        </w:rPr>
        <w:t xml:space="preserve">. </w:t>
      </w:r>
      <w:r w:rsidRPr="00AF06E2">
        <w:rPr>
          <w:rFonts w:cs="FrankRuehl"/>
          <w:sz w:val="26"/>
          <w:szCs w:val="26"/>
          <w:rtl/>
        </w:rPr>
        <w:t>נראה בטעמם</w:t>
      </w:r>
      <w:r>
        <w:rPr>
          <w:rFonts w:cs="FrankRuehl" w:hint="cs"/>
          <w:sz w:val="26"/>
          <w:szCs w:val="26"/>
          <w:rtl/>
        </w:rPr>
        <w:t>,</w:t>
      </w:r>
      <w:r w:rsidRPr="00AF06E2">
        <w:rPr>
          <w:rFonts w:cs="FrankRuehl"/>
          <w:sz w:val="26"/>
          <w:szCs w:val="26"/>
          <w:rtl/>
        </w:rPr>
        <w:t xml:space="preserve"> דרב לשיטתו דס"ל דספיקא מהתורה לקולא, א"כ אין בממון שום חידוש במה שספק גזל מותר</w:t>
      </w:r>
      <w:r>
        <w:rPr>
          <w:rFonts w:cs="FrankRuehl" w:hint="cs"/>
          <w:sz w:val="26"/>
          <w:szCs w:val="26"/>
          <w:rtl/>
        </w:rPr>
        <w:t>,</w:t>
      </w:r>
      <w:r w:rsidRPr="00AF06E2">
        <w:rPr>
          <w:rFonts w:cs="FrankRuehl"/>
          <w:sz w:val="26"/>
          <w:szCs w:val="26"/>
          <w:rtl/>
        </w:rPr>
        <w:t xml:space="preserve"> ואף דרבנן החמירו בספק איסור</w:t>
      </w:r>
      <w:r>
        <w:rPr>
          <w:rFonts w:cs="FrankRuehl" w:hint="cs"/>
          <w:sz w:val="26"/>
          <w:szCs w:val="26"/>
          <w:rtl/>
        </w:rPr>
        <w:t xml:space="preserve"> –</w:t>
      </w:r>
      <w:r w:rsidRPr="00AF06E2">
        <w:rPr>
          <w:rFonts w:cs="FrankRuehl"/>
          <w:sz w:val="26"/>
          <w:szCs w:val="26"/>
          <w:rtl/>
        </w:rPr>
        <w:t xml:space="preserve"> אבל בממון אוקמוהו אחזקה</w:t>
      </w:r>
      <w:r>
        <w:rPr>
          <w:rFonts w:cs="FrankRuehl" w:hint="cs"/>
          <w:sz w:val="26"/>
          <w:szCs w:val="26"/>
          <w:rtl/>
        </w:rPr>
        <w:t>,</w:t>
      </w:r>
      <w:r w:rsidRPr="00AF06E2">
        <w:rPr>
          <w:rFonts w:cs="FrankRuehl"/>
          <w:sz w:val="26"/>
          <w:szCs w:val="26"/>
          <w:rtl/>
        </w:rPr>
        <w:t xml:space="preserve"> דכל היכא דקאי תיקום, וא"כ ברובא כמו דבכל איסורים הולכים אחר הרוב</w:t>
      </w:r>
      <w:r>
        <w:rPr>
          <w:rFonts w:cs="FrankRuehl" w:hint="cs"/>
          <w:sz w:val="26"/>
          <w:szCs w:val="26"/>
          <w:rtl/>
        </w:rPr>
        <w:t>, והכי נמי</w:t>
      </w:r>
      <w:r w:rsidRPr="00AF06E2">
        <w:rPr>
          <w:rFonts w:cs="FrankRuehl"/>
          <w:sz w:val="26"/>
          <w:szCs w:val="26"/>
          <w:rtl/>
        </w:rPr>
        <w:t xml:space="preserve"> בממון. אבל שמואל ס</w:t>
      </w:r>
      <w:r>
        <w:rPr>
          <w:rFonts w:cs="FrankRuehl" w:hint="cs"/>
          <w:sz w:val="26"/>
          <w:szCs w:val="26"/>
          <w:rtl/>
        </w:rPr>
        <w:t>ובר</w:t>
      </w:r>
      <w:r w:rsidRPr="00AF06E2">
        <w:rPr>
          <w:rFonts w:cs="FrankRuehl"/>
          <w:sz w:val="26"/>
          <w:szCs w:val="26"/>
          <w:rtl/>
        </w:rPr>
        <w:t xml:space="preserve"> ביבמות</w:t>
      </w:r>
      <w:r w:rsidRPr="0072262C">
        <w:rPr>
          <w:rFonts w:cs="FrankRuehl"/>
          <w:sz w:val="26"/>
          <w:rtl/>
        </w:rPr>
        <w:t xml:space="preserve"> </w:t>
      </w:r>
      <w:r>
        <w:rPr>
          <w:rFonts w:cs="FrankRuehl"/>
          <w:sz w:val="26"/>
          <w:rtl/>
        </w:rPr>
        <w:t>(</w:t>
      </w:r>
      <w:r>
        <w:rPr>
          <w:rFonts w:cs="FrankRuehl" w:hint="cs"/>
          <w:sz w:val="26"/>
          <w:rtl/>
        </w:rPr>
        <w:t>ק</w:t>
      </w:r>
      <w:r w:rsidRPr="0072262C">
        <w:rPr>
          <w:rFonts w:cs="FrankRuehl"/>
          <w:sz w:val="26"/>
          <w:rtl/>
        </w:rPr>
        <w:t>יג ע"א)</w:t>
      </w:r>
      <w:r w:rsidRPr="00AF06E2">
        <w:rPr>
          <w:rFonts w:cs="FrankRuehl"/>
          <w:sz w:val="26"/>
          <w:szCs w:val="26"/>
          <w:rtl/>
        </w:rPr>
        <w:t xml:space="preserve"> דחייבים אשם תלוי אף בחתיכה אחת של ספק חלב</w:t>
      </w:r>
      <w:r>
        <w:rPr>
          <w:rFonts w:cs="FrankRuehl" w:hint="cs"/>
          <w:sz w:val="26"/>
          <w:szCs w:val="26"/>
          <w:rtl/>
        </w:rPr>
        <w:t>,</w:t>
      </w:r>
      <w:r w:rsidRPr="00AF06E2">
        <w:rPr>
          <w:rFonts w:cs="FrankRuehl"/>
          <w:sz w:val="26"/>
          <w:szCs w:val="26"/>
          <w:rtl/>
        </w:rPr>
        <w:t xml:space="preserve"> א"כ </w:t>
      </w:r>
      <w:r>
        <w:rPr>
          <w:rFonts w:cs="FrankRuehl" w:hint="cs"/>
          <w:sz w:val="26"/>
          <w:szCs w:val="26"/>
          <w:rtl/>
        </w:rPr>
        <w:t>מוכח דדעתו היא</w:t>
      </w:r>
      <w:r w:rsidRPr="00AF06E2">
        <w:rPr>
          <w:rFonts w:cs="FrankRuehl"/>
          <w:sz w:val="26"/>
          <w:szCs w:val="26"/>
          <w:rtl/>
        </w:rPr>
        <w:t xml:space="preserve"> </w:t>
      </w:r>
      <w:r>
        <w:rPr>
          <w:rFonts w:cs="FrankRuehl" w:hint="cs"/>
          <w:sz w:val="26"/>
          <w:szCs w:val="26"/>
          <w:rtl/>
        </w:rPr>
        <w:t>ש</w:t>
      </w:r>
      <w:r w:rsidRPr="00AF06E2">
        <w:rPr>
          <w:rFonts w:cs="FrankRuehl"/>
          <w:sz w:val="26"/>
          <w:szCs w:val="26"/>
          <w:rtl/>
        </w:rPr>
        <w:t>ספיקא מהתורה לחומרא. א"כ קשה</w:t>
      </w:r>
      <w:r>
        <w:rPr>
          <w:rFonts w:cs="FrankRuehl" w:hint="cs"/>
          <w:sz w:val="26"/>
          <w:szCs w:val="26"/>
          <w:rtl/>
        </w:rPr>
        <w:t>:</w:t>
      </w:r>
      <w:r w:rsidRPr="00AF06E2">
        <w:rPr>
          <w:rFonts w:cs="FrankRuehl"/>
          <w:sz w:val="26"/>
          <w:szCs w:val="26"/>
          <w:rtl/>
        </w:rPr>
        <w:t xml:space="preserve"> אמאי ספק גזל מותר</w:t>
      </w:r>
      <w:r>
        <w:rPr>
          <w:rFonts w:cs="FrankRuehl" w:hint="cs"/>
          <w:sz w:val="26"/>
          <w:szCs w:val="26"/>
          <w:rtl/>
        </w:rPr>
        <w:t>?</w:t>
      </w:r>
      <w:r w:rsidRPr="00AF06E2">
        <w:rPr>
          <w:rFonts w:cs="FrankRuehl"/>
          <w:sz w:val="26"/>
          <w:szCs w:val="26"/>
          <w:rtl/>
        </w:rPr>
        <w:t xml:space="preserve"> צ"ל דספק גזל התורה התירה בפירוש</w:t>
      </w:r>
      <w:r>
        <w:rPr>
          <w:rFonts w:cs="FrankRuehl" w:hint="cs"/>
          <w:sz w:val="26"/>
          <w:szCs w:val="26"/>
          <w:rtl/>
        </w:rPr>
        <w:t>,</w:t>
      </w:r>
      <w:r w:rsidRPr="00AF06E2">
        <w:rPr>
          <w:rFonts w:cs="FrankRuehl"/>
          <w:sz w:val="26"/>
          <w:szCs w:val="26"/>
          <w:rtl/>
        </w:rPr>
        <w:t xml:space="preserve"> ו</w:t>
      </w:r>
      <w:r>
        <w:rPr>
          <w:rFonts w:cs="FrankRuehl" w:hint="cs"/>
          <w:sz w:val="26"/>
          <w:szCs w:val="26"/>
          <w:rtl/>
        </w:rPr>
        <w:t>אם כך הוא, הרי</w:t>
      </w:r>
      <w:r w:rsidRPr="00AF06E2">
        <w:rPr>
          <w:rFonts w:cs="FrankRuehl"/>
          <w:sz w:val="26"/>
          <w:szCs w:val="26"/>
          <w:rtl/>
        </w:rPr>
        <w:t xml:space="preserve"> י"ל דרוב הוי נמי מתורת ספק, </w:t>
      </w:r>
      <w:r>
        <w:rPr>
          <w:rFonts w:cs="FrankRuehl" w:hint="cs"/>
          <w:sz w:val="26"/>
          <w:szCs w:val="26"/>
          <w:rtl/>
        </w:rPr>
        <w:t>וחידשה התורה בפירוש</w:t>
      </w:r>
      <w:r w:rsidRPr="00AF06E2">
        <w:rPr>
          <w:rFonts w:cs="FrankRuehl"/>
          <w:sz w:val="26"/>
          <w:szCs w:val="26"/>
          <w:rtl/>
        </w:rPr>
        <w:t xml:space="preserve"> </w:t>
      </w:r>
      <w:r>
        <w:rPr>
          <w:rFonts w:cs="FrankRuehl" w:hint="cs"/>
          <w:sz w:val="26"/>
          <w:szCs w:val="26"/>
          <w:rtl/>
        </w:rPr>
        <w:t>ש</w:t>
      </w:r>
      <w:r w:rsidRPr="00AF06E2">
        <w:rPr>
          <w:rFonts w:cs="FrankRuehl"/>
          <w:sz w:val="26"/>
          <w:szCs w:val="26"/>
          <w:rtl/>
        </w:rPr>
        <w:t>לא אזלינן בממונא בתר רובא. כה</w:t>
      </w:r>
      <w:r>
        <w:rPr>
          <w:rFonts w:cs="FrankRuehl" w:hint="cs"/>
          <w:sz w:val="26"/>
          <w:szCs w:val="26"/>
          <w:rtl/>
        </w:rPr>
        <w:t>אי גוונא</w:t>
      </w:r>
      <w:r w:rsidRPr="00AF06E2">
        <w:rPr>
          <w:rFonts w:cs="FrankRuehl"/>
          <w:sz w:val="26"/>
          <w:szCs w:val="26"/>
          <w:rtl/>
        </w:rPr>
        <w:t xml:space="preserve"> כתב </w:t>
      </w:r>
      <w:r>
        <w:rPr>
          <w:rFonts w:cs="FrankRuehl" w:hint="cs"/>
          <w:sz w:val="26"/>
          <w:szCs w:val="26"/>
          <w:rtl/>
        </w:rPr>
        <w:t>ה</w:t>
      </w:r>
      <w:r w:rsidRPr="00AF06E2">
        <w:rPr>
          <w:rFonts w:cs="FrankRuehl"/>
          <w:sz w:val="26"/>
          <w:szCs w:val="26"/>
          <w:rtl/>
        </w:rPr>
        <w:t>כ</w:t>
      </w:r>
      <w:r>
        <w:rPr>
          <w:rFonts w:cs="FrankRuehl" w:hint="cs"/>
          <w:sz w:val="26"/>
          <w:szCs w:val="26"/>
          <w:rtl/>
        </w:rPr>
        <w:t>רתי ופלתי</w:t>
      </w:r>
      <w:r w:rsidRPr="0072262C">
        <w:rPr>
          <w:rFonts w:cs="FrankRuehl"/>
          <w:rtl/>
        </w:rPr>
        <w:t xml:space="preserve"> </w:t>
      </w:r>
      <w:r>
        <w:rPr>
          <w:rFonts w:cs="FrankRuehl" w:hint="cs"/>
          <w:rtl/>
        </w:rPr>
        <w:t>(</w:t>
      </w:r>
      <w:r w:rsidRPr="0072262C">
        <w:rPr>
          <w:rFonts w:cs="FrankRuehl"/>
          <w:rtl/>
        </w:rPr>
        <w:t>סי</w:t>
      </w:r>
      <w:r w:rsidRPr="0072262C">
        <w:rPr>
          <w:rFonts w:cs="FrankRuehl" w:hint="cs"/>
          <w:rtl/>
        </w:rPr>
        <w:t>'</w:t>
      </w:r>
      <w:r w:rsidRPr="0072262C">
        <w:rPr>
          <w:rFonts w:cs="FrankRuehl"/>
          <w:rtl/>
        </w:rPr>
        <w:t xml:space="preserve"> סג</w:t>
      </w:r>
      <w:r w:rsidRPr="0072262C">
        <w:rPr>
          <w:rFonts w:cs="FrankRuehl" w:hint="cs"/>
          <w:rtl/>
        </w:rPr>
        <w:t>)</w:t>
      </w:r>
      <w:r w:rsidRPr="00AF06E2">
        <w:rPr>
          <w:rFonts w:cs="FrankRuehl"/>
          <w:sz w:val="26"/>
          <w:szCs w:val="26"/>
          <w:rtl/>
        </w:rPr>
        <w:t>.</w:t>
      </w:r>
    </w:p>
    <w:p w14:paraId="5B01F5BC"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t xml:space="preserve">עולה </w:t>
      </w:r>
      <w:r w:rsidRPr="00AF06E2">
        <w:rPr>
          <w:rFonts w:cs="FrankRuehl"/>
          <w:sz w:val="26"/>
          <w:szCs w:val="26"/>
          <w:rtl/>
        </w:rPr>
        <w:t>מזה</w:t>
      </w:r>
      <w:r>
        <w:rPr>
          <w:rFonts w:cs="FrankRuehl" w:hint="cs"/>
          <w:sz w:val="26"/>
          <w:szCs w:val="26"/>
          <w:rtl/>
        </w:rPr>
        <w:t>,</w:t>
      </w:r>
      <w:r w:rsidRPr="00AF06E2">
        <w:rPr>
          <w:rFonts w:cs="FrankRuehl"/>
          <w:sz w:val="26"/>
          <w:szCs w:val="26"/>
          <w:rtl/>
        </w:rPr>
        <w:t xml:space="preserve"> דנחום המדי דס"ל דאזלינן בתר רובא בממונא</w:t>
      </w:r>
      <w:r>
        <w:rPr>
          <w:rFonts w:cs="FrankRuehl" w:hint="cs"/>
          <w:sz w:val="26"/>
          <w:szCs w:val="26"/>
          <w:rtl/>
        </w:rPr>
        <w:t>, שיטתו היא</w:t>
      </w:r>
      <w:r w:rsidRPr="00AF06E2">
        <w:rPr>
          <w:rFonts w:cs="FrankRuehl"/>
          <w:sz w:val="26"/>
          <w:szCs w:val="26"/>
          <w:rtl/>
        </w:rPr>
        <w:t xml:space="preserve"> משום דכל ספיקא מהתורה לקולא, וה</w:t>
      </w:r>
      <w:r>
        <w:rPr>
          <w:rFonts w:cs="FrankRuehl" w:hint="cs"/>
          <w:sz w:val="26"/>
          <w:szCs w:val="26"/>
          <w:rtl/>
        </w:rPr>
        <w:t>וא</w:t>
      </w:r>
      <w:r w:rsidRPr="00AF06E2">
        <w:rPr>
          <w:rFonts w:cs="FrankRuehl"/>
          <w:sz w:val="26"/>
          <w:szCs w:val="26"/>
          <w:rtl/>
        </w:rPr>
        <w:t xml:space="preserve"> אזיל לשיטתו דס"ל דמדליקין בחלב מבושל</w:t>
      </w:r>
      <w:r>
        <w:rPr>
          <w:rFonts w:cs="FrankRuehl" w:hint="cs"/>
          <w:sz w:val="26"/>
          <w:szCs w:val="26"/>
          <w:rtl/>
        </w:rPr>
        <w:t>,</w:t>
      </w:r>
      <w:r w:rsidRPr="00AF06E2">
        <w:rPr>
          <w:rFonts w:cs="FrankRuehl"/>
          <w:sz w:val="26"/>
          <w:szCs w:val="26"/>
          <w:rtl/>
        </w:rPr>
        <w:t xml:space="preserve"> וכנ"ל. אבל רבנן לטעמייהו</w:t>
      </w:r>
      <w:r>
        <w:rPr>
          <w:rFonts w:cs="FrankRuehl" w:hint="cs"/>
          <w:sz w:val="26"/>
          <w:szCs w:val="26"/>
          <w:rtl/>
        </w:rPr>
        <w:t>,</w:t>
      </w:r>
      <w:r w:rsidRPr="00AF06E2">
        <w:rPr>
          <w:rFonts w:cs="FrankRuehl"/>
          <w:sz w:val="26"/>
          <w:szCs w:val="26"/>
          <w:rtl/>
        </w:rPr>
        <w:t xml:space="preserve"> דספיקא מהתורה לחומרא, א"כ ספק גזל התורה התירה, ורוב הוי מטעם ספק</w:t>
      </w:r>
      <w:r>
        <w:rPr>
          <w:rFonts w:cs="FrankRuehl" w:hint="cs"/>
          <w:sz w:val="26"/>
          <w:szCs w:val="26"/>
          <w:rtl/>
        </w:rPr>
        <w:t>, ולכן</w:t>
      </w:r>
      <w:r w:rsidRPr="00AF06E2">
        <w:rPr>
          <w:rFonts w:cs="FrankRuehl"/>
          <w:sz w:val="26"/>
          <w:szCs w:val="26"/>
          <w:rtl/>
        </w:rPr>
        <w:t xml:space="preserve"> לא אזלינן בתר רובא בממונא.        </w:t>
      </w:r>
    </w:p>
    <w:p w14:paraId="753D20E9"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t>יש להעיר, ד</w:t>
      </w:r>
      <w:r w:rsidRPr="00AF06E2">
        <w:rPr>
          <w:rFonts w:cs="FrankRuehl"/>
          <w:sz w:val="26"/>
          <w:szCs w:val="26"/>
          <w:rtl/>
        </w:rPr>
        <w:t>הרמב"ם פסק כר</w:t>
      </w:r>
      <w:r>
        <w:rPr>
          <w:rFonts w:cs="FrankRuehl" w:hint="cs"/>
          <w:sz w:val="26"/>
          <w:szCs w:val="26"/>
          <w:rtl/>
        </w:rPr>
        <w:t>' אלעזר מחד,</w:t>
      </w:r>
      <w:r w:rsidRPr="00AF06E2">
        <w:rPr>
          <w:rFonts w:cs="FrankRuehl"/>
          <w:sz w:val="26"/>
          <w:szCs w:val="26"/>
          <w:rtl/>
        </w:rPr>
        <w:t xml:space="preserve"> </w:t>
      </w:r>
      <w:r>
        <w:rPr>
          <w:rFonts w:cs="FrankRuehl" w:hint="cs"/>
          <w:sz w:val="26"/>
          <w:szCs w:val="26"/>
          <w:rtl/>
        </w:rPr>
        <w:t>אבל מאידך ס"ל</w:t>
      </w:r>
      <w:r w:rsidRPr="00AF06E2">
        <w:rPr>
          <w:rFonts w:cs="FrankRuehl"/>
          <w:sz w:val="26"/>
          <w:szCs w:val="26"/>
          <w:rtl/>
        </w:rPr>
        <w:t xml:space="preserve"> דספיקא מהתורה לקולא. י"ל דאיהו לשיטתו</w:t>
      </w:r>
      <w:r>
        <w:rPr>
          <w:rFonts w:cs="FrankRuehl" w:hint="cs"/>
          <w:sz w:val="26"/>
          <w:szCs w:val="26"/>
          <w:rtl/>
        </w:rPr>
        <w:t>,</w:t>
      </w:r>
      <w:r w:rsidRPr="00AF06E2">
        <w:rPr>
          <w:rFonts w:cs="FrankRuehl"/>
          <w:sz w:val="26"/>
          <w:szCs w:val="26"/>
          <w:rtl/>
        </w:rPr>
        <w:t xml:space="preserve"> </w:t>
      </w:r>
      <w:r>
        <w:rPr>
          <w:rFonts w:cs="FrankRuehl" w:hint="cs"/>
          <w:sz w:val="26"/>
          <w:szCs w:val="26"/>
          <w:rtl/>
        </w:rPr>
        <w:t>ש</w:t>
      </w:r>
      <w:r w:rsidRPr="00AF06E2">
        <w:rPr>
          <w:rFonts w:cs="FrankRuehl"/>
          <w:sz w:val="26"/>
          <w:szCs w:val="26"/>
          <w:rtl/>
        </w:rPr>
        <w:t>בכל התורה דרשינן כלל ופרט</w:t>
      </w:r>
      <w:r>
        <w:rPr>
          <w:rFonts w:cs="FrankRuehl" w:hint="cs"/>
          <w:sz w:val="26"/>
          <w:szCs w:val="26"/>
          <w:rtl/>
        </w:rPr>
        <w:t>,</w:t>
      </w:r>
      <w:r w:rsidRPr="00AF06E2">
        <w:rPr>
          <w:rFonts w:cs="FrankRuehl"/>
          <w:sz w:val="26"/>
          <w:szCs w:val="26"/>
          <w:rtl/>
        </w:rPr>
        <w:t xml:space="preserve"> ו</w:t>
      </w:r>
      <w:r>
        <w:rPr>
          <w:rFonts w:cs="FrankRuehl" w:hint="cs"/>
          <w:sz w:val="26"/>
          <w:szCs w:val="26"/>
          <w:rtl/>
        </w:rPr>
        <w:t xml:space="preserve">מה שמחייב הרמב"ם </w:t>
      </w:r>
      <w:r w:rsidRPr="00AF06E2">
        <w:rPr>
          <w:rFonts w:cs="FrankRuehl"/>
          <w:sz w:val="26"/>
          <w:szCs w:val="26"/>
          <w:rtl/>
        </w:rPr>
        <w:t xml:space="preserve">בשבועה דלשעבר </w:t>
      </w:r>
      <w:r w:rsidRPr="004877A7">
        <w:rPr>
          <w:rFonts w:cs="FrankRuehl"/>
          <w:sz w:val="26"/>
          <w:szCs w:val="26"/>
          <w:rtl/>
        </w:rPr>
        <w:t>הוא משום דרבי רחמנא</w:t>
      </w:r>
      <w:r w:rsidRPr="004877A7">
        <w:rPr>
          <w:rFonts w:cs="FrankRuehl" w:hint="cs"/>
          <w:sz w:val="26"/>
          <w:szCs w:val="26"/>
          <w:rtl/>
        </w:rPr>
        <w:t>:</w:t>
      </w:r>
      <w:r w:rsidRPr="004877A7">
        <w:rPr>
          <w:rFonts w:cs="FrankRuehl"/>
          <w:sz w:val="26"/>
          <w:szCs w:val="26"/>
          <w:rtl/>
        </w:rPr>
        <w:t xml:space="preserve"> "לכל אשר יבטא האדם בשבועה"</w:t>
      </w:r>
      <w:r w:rsidRPr="004877A7">
        <w:rPr>
          <w:rFonts w:cs="FrankRuehl" w:hint="cs"/>
          <w:sz w:val="26"/>
          <w:szCs w:val="26"/>
          <w:rtl/>
        </w:rPr>
        <w:t>,</w:t>
      </w:r>
      <w:r w:rsidRPr="004877A7">
        <w:rPr>
          <w:rFonts w:cs="FrankRuehl"/>
          <w:sz w:val="26"/>
          <w:szCs w:val="26"/>
          <w:rtl/>
        </w:rPr>
        <w:t xml:space="preserve"> </w:t>
      </w:r>
      <w:r w:rsidRPr="004877A7">
        <w:rPr>
          <w:rFonts w:cs="FrankRuehl" w:hint="cs"/>
          <w:sz w:val="26"/>
          <w:szCs w:val="26"/>
          <w:rtl/>
        </w:rPr>
        <w:t>ו</w:t>
      </w:r>
      <w:r w:rsidRPr="004877A7">
        <w:rPr>
          <w:rFonts w:cs="FrankRuehl"/>
          <w:sz w:val="26"/>
          <w:szCs w:val="26"/>
          <w:rtl/>
        </w:rPr>
        <w:t>אהני ריבויא היכא דליכא</w:t>
      </w:r>
      <w:r w:rsidRPr="00AF06E2">
        <w:rPr>
          <w:rFonts w:cs="FrankRuehl"/>
          <w:sz w:val="26"/>
          <w:szCs w:val="26"/>
          <w:rtl/>
        </w:rPr>
        <w:t xml:space="preserve"> </w:t>
      </w:r>
      <w:r w:rsidRPr="00806473">
        <w:rPr>
          <w:rFonts w:cs="FrankRuehl"/>
          <w:sz w:val="26"/>
          <w:szCs w:val="26"/>
          <w:rtl/>
        </w:rPr>
        <w:t>כפירת ממון, ואהני "כי תשבע"</w:t>
      </w:r>
      <w:r w:rsidRPr="00806473">
        <w:rPr>
          <w:rFonts w:cs="FrankRuehl" w:hint="cs"/>
          <w:sz w:val="26"/>
          <w:szCs w:val="26"/>
          <w:rtl/>
        </w:rPr>
        <w:t xml:space="preserve"> –</w:t>
      </w:r>
      <w:r w:rsidRPr="00806473">
        <w:rPr>
          <w:rFonts w:cs="FrankRuehl"/>
          <w:sz w:val="26"/>
          <w:szCs w:val="26"/>
          <w:rtl/>
        </w:rPr>
        <w:t xml:space="preserve"> דמשמע מעצמה</w:t>
      </w:r>
      <w:r w:rsidRPr="00806473">
        <w:rPr>
          <w:rFonts w:cs="FrankRuehl" w:hint="cs"/>
          <w:sz w:val="26"/>
          <w:szCs w:val="26"/>
          <w:rtl/>
        </w:rPr>
        <w:t xml:space="preserve"> –</w:t>
      </w:r>
      <w:r w:rsidRPr="00806473">
        <w:rPr>
          <w:rFonts w:cs="FrankRuehl"/>
          <w:sz w:val="26"/>
          <w:szCs w:val="26"/>
          <w:rtl/>
        </w:rPr>
        <w:t xml:space="preserve"> היכא דאיכא כפירת ממון. אבל </w:t>
      </w:r>
      <w:r w:rsidRPr="00806473">
        <w:rPr>
          <w:rFonts w:cs="FrankRuehl" w:hint="cs"/>
          <w:sz w:val="26"/>
          <w:szCs w:val="26"/>
          <w:rtl/>
        </w:rPr>
        <w:t>לגבי</w:t>
      </w:r>
      <w:r>
        <w:rPr>
          <w:rFonts w:cs="FrankRuehl" w:hint="cs"/>
          <w:sz w:val="26"/>
          <w:szCs w:val="26"/>
          <w:rtl/>
        </w:rPr>
        <w:t xml:space="preserve"> </w:t>
      </w:r>
      <w:r w:rsidRPr="00AF06E2">
        <w:rPr>
          <w:rFonts w:cs="FrankRuehl"/>
          <w:sz w:val="26"/>
          <w:szCs w:val="26"/>
          <w:rtl/>
        </w:rPr>
        <w:t>ר' אלעזר</w:t>
      </w:r>
      <w:r>
        <w:rPr>
          <w:rFonts w:cs="FrankRuehl" w:hint="cs"/>
          <w:sz w:val="26"/>
          <w:szCs w:val="26"/>
          <w:rtl/>
        </w:rPr>
        <w:t xml:space="preserve"> מובא</w:t>
      </w:r>
      <w:r w:rsidRPr="00AF06E2">
        <w:rPr>
          <w:rFonts w:cs="FrankRuehl"/>
          <w:sz w:val="26"/>
          <w:szCs w:val="26"/>
          <w:rtl/>
        </w:rPr>
        <w:t xml:space="preserve"> בשבועות</w:t>
      </w:r>
      <w:r w:rsidRPr="00365D46">
        <w:rPr>
          <w:rFonts w:cs="FrankRuehl"/>
          <w:sz w:val="26"/>
          <w:rtl/>
        </w:rPr>
        <w:t xml:space="preserve"> </w:t>
      </w:r>
      <w:r>
        <w:rPr>
          <w:rFonts w:cs="FrankRuehl"/>
          <w:sz w:val="26"/>
          <w:rtl/>
        </w:rPr>
        <w:t>(</w:t>
      </w:r>
      <w:r w:rsidRPr="00365D46">
        <w:rPr>
          <w:rFonts w:cs="FrankRuehl"/>
          <w:sz w:val="26"/>
          <w:rtl/>
        </w:rPr>
        <w:t>לז ע"ב)</w:t>
      </w:r>
      <w:r>
        <w:rPr>
          <w:rFonts w:cs="FrankRuehl" w:hint="cs"/>
          <w:sz w:val="26"/>
          <w:szCs w:val="26"/>
          <w:rtl/>
        </w:rPr>
        <w:t>, שהוא דורש את</w:t>
      </w:r>
      <w:r w:rsidRPr="00AF06E2">
        <w:rPr>
          <w:rFonts w:cs="FrankRuehl"/>
          <w:sz w:val="26"/>
          <w:szCs w:val="26"/>
          <w:rtl/>
        </w:rPr>
        <w:t xml:space="preserve"> כל התורה בריבוי ומיעוט, א"כ אי לאו כללא</w:t>
      </w:r>
      <w:r>
        <w:rPr>
          <w:rFonts w:cs="FrankRuehl" w:hint="cs"/>
          <w:sz w:val="26"/>
          <w:szCs w:val="26"/>
          <w:rtl/>
        </w:rPr>
        <w:t xml:space="preserve"> –</w:t>
      </w:r>
      <w:r w:rsidRPr="00AF06E2">
        <w:rPr>
          <w:rFonts w:cs="FrankRuehl"/>
          <w:sz w:val="26"/>
          <w:szCs w:val="26"/>
          <w:rtl/>
        </w:rPr>
        <w:t xml:space="preserve"> הוי דרשינן בכלל ופרט</w:t>
      </w:r>
      <w:r>
        <w:rPr>
          <w:rFonts w:cs="FrankRuehl" w:hint="cs"/>
          <w:sz w:val="26"/>
          <w:szCs w:val="26"/>
          <w:rtl/>
        </w:rPr>
        <w:t>;</w:t>
      </w:r>
      <w:r w:rsidRPr="00AF06E2">
        <w:rPr>
          <w:rFonts w:cs="FrankRuehl"/>
          <w:sz w:val="26"/>
          <w:szCs w:val="26"/>
          <w:rtl/>
        </w:rPr>
        <w:t xml:space="preserve"> ואיצטריך "לכל אשר יבטא" לריבוי ומיעוט. </w:t>
      </w:r>
      <w:r>
        <w:rPr>
          <w:rFonts w:cs="FrankRuehl" w:hint="cs"/>
          <w:sz w:val="26"/>
          <w:szCs w:val="26"/>
          <w:rtl/>
        </w:rPr>
        <w:t>לכן</w:t>
      </w:r>
      <w:r w:rsidRPr="00AF06E2">
        <w:rPr>
          <w:rFonts w:cs="FrankRuehl"/>
          <w:sz w:val="26"/>
          <w:szCs w:val="26"/>
          <w:rtl/>
        </w:rPr>
        <w:t xml:space="preserve"> לדידיה צ</w:t>
      </w:r>
      <w:r>
        <w:rPr>
          <w:rFonts w:cs="FrankRuehl" w:hint="cs"/>
          <w:sz w:val="26"/>
          <w:szCs w:val="26"/>
          <w:rtl/>
        </w:rPr>
        <w:t>ריך לדרוש אחרת את הפסוקים, כנ"ל.</w:t>
      </w:r>
    </w:p>
    <w:p w14:paraId="45246EE6" w14:textId="77777777" w:rsidR="00D93C6F" w:rsidRPr="009C2961" w:rsidRDefault="00D93C6F" w:rsidP="009B3DE5">
      <w:pPr>
        <w:spacing w:before="120" w:line="360" w:lineRule="exact"/>
        <w:jc w:val="both"/>
        <w:rPr>
          <w:rFonts w:cs="FrankRuehl" w:hint="cs"/>
          <w:sz w:val="26"/>
          <w:szCs w:val="26"/>
          <w:rtl/>
        </w:rPr>
      </w:pPr>
    </w:p>
    <w:p w14:paraId="21BF48E5"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F06E2">
        <w:rPr>
          <w:rFonts w:cs="FrankRuehl" w:hint="cs"/>
          <w:b/>
          <w:bCs/>
          <w:sz w:val="30"/>
          <w:szCs w:val="30"/>
          <w:rtl/>
        </w:rPr>
        <w:t>.</w:t>
      </w:r>
    </w:p>
    <w:p w14:paraId="425C3CC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מעתה נוכל</w:t>
      </w:r>
      <w:r w:rsidRPr="00AF06E2">
        <w:rPr>
          <w:rFonts w:cs="FrankRuehl"/>
          <w:sz w:val="26"/>
          <w:szCs w:val="26"/>
          <w:rtl/>
        </w:rPr>
        <w:t xml:space="preserve"> ליישב </w:t>
      </w:r>
      <w:r>
        <w:rPr>
          <w:rFonts w:cs="FrankRuehl" w:hint="cs"/>
          <w:sz w:val="26"/>
          <w:szCs w:val="26"/>
          <w:rtl/>
        </w:rPr>
        <w:t>את מה שקשה ע</w:t>
      </w:r>
      <w:r w:rsidRPr="00AF06E2">
        <w:rPr>
          <w:rFonts w:cs="FrankRuehl"/>
          <w:sz w:val="26"/>
          <w:szCs w:val="26"/>
          <w:rtl/>
        </w:rPr>
        <w:t>ל</w:t>
      </w:r>
      <w:r>
        <w:rPr>
          <w:rFonts w:cs="FrankRuehl" w:hint="cs"/>
          <w:sz w:val="26"/>
          <w:szCs w:val="26"/>
          <w:rtl/>
        </w:rPr>
        <w:t xml:space="preserve"> </w:t>
      </w:r>
      <w:r w:rsidRPr="00AF06E2">
        <w:rPr>
          <w:rFonts w:cs="FrankRuehl"/>
          <w:sz w:val="26"/>
          <w:szCs w:val="26"/>
          <w:rtl/>
        </w:rPr>
        <w:t>ר' אלעזר</w:t>
      </w:r>
      <w:r>
        <w:rPr>
          <w:rFonts w:cs="FrankRuehl" w:hint="cs"/>
          <w:sz w:val="26"/>
          <w:szCs w:val="26"/>
          <w:rtl/>
        </w:rPr>
        <w:t>,</w:t>
      </w:r>
      <w:r w:rsidRPr="00AF06E2">
        <w:rPr>
          <w:rFonts w:cs="FrankRuehl"/>
          <w:sz w:val="26"/>
          <w:szCs w:val="26"/>
          <w:rtl/>
        </w:rPr>
        <w:t xml:space="preserve"> דס"ל בע</w:t>
      </w:r>
      <w:r>
        <w:rPr>
          <w:rFonts w:cs="FrankRuehl" w:hint="cs"/>
          <w:sz w:val="26"/>
          <w:szCs w:val="26"/>
          <w:rtl/>
        </w:rPr>
        <w:t>בו</w:t>
      </w:r>
      <w:r w:rsidRPr="00AF06E2">
        <w:rPr>
          <w:rFonts w:cs="FrankRuehl"/>
          <w:sz w:val="26"/>
          <w:szCs w:val="26"/>
          <w:rtl/>
        </w:rPr>
        <w:t>"ז</w:t>
      </w:r>
      <w:r w:rsidRPr="00806473">
        <w:rPr>
          <w:rFonts w:cs="FrankRuehl"/>
          <w:sz w:val="26"/>
          <w:rtl/>
        </w:rPr>
        <w:t xml:space="preserve"> </w:t>
      </w:r>
      <w:r>
        <w:rPr>
          <w:rFonts w:cs="FrankRuehl"/>
          <w:sz w:val="26"/>
          <w:rtl/>
        </w:rPr>
        <w:t>(</w:t>
      </w:r>
      <w:r w:rsidRPr="00806473">
        <w:rPr>
          <w:rFonts w:cs="FrankRuehl"/>
          <w:sz w:val="26"/>
          <w:rtl/>
        </w:rPr>
        <w:t>ה ע"ב)</w:t>
      </w:r>
      <w:r w:rsidRPr="00AF06E2">
        <w:rPr>
          <w:rFonts w:cs="FrankRuehl"/>
          <w:sz w:val="26"/>
          <w:szCs w:val="26"/>
          <w:rtl/>
        </w:rPr>
        <w:t xml:space="preserve"> דמחוסר אבר אסור לבן נח</w:t>
      </w:r>
      <w:r>
        <w:rPr>
          <w:rFonts w:cs="FrankRuehl" w:hint="cs"/>
          <w:sz w:val="26"/>
          <w:szCs w:val="26"/>
          <w:rtl/>
        </w:rPr>
        <w:t>;</w:t>
      </w:r>
      <w:r w:rsidRPr="00AF06E2">
        <w:rPr>
          <w:rFonts w:cs="FrankRuehl"/>
          <w:sz w:val="26"/>
          <w:szCs w:val="26"/>
          <w:rtl/>
        </w:rPr>
        <w:t xml:space="preserve"> ד</w:t>
      </w:r>
      <w:r>
        <w:rPr>
          <w:rFonts w:cs="FrankRuehl" w:hint="cs"/>
          <w:sz w:val="26"/>
          <w:szCs w:val="26"/>
          <w:rtl/>
        </w:rPr>
        <w:t xml:space="preserve">לכאורה </w:t>
      </w:r>
      <w:r w:rsidRPr="00AF06E2">
        <w:rPr>
          <w:rFonts w:cs="FrankRuehl"/>
          <w:sz w:val="26"/>
          <w:szCs w:val="26"/>
          <w:rtl/>
        </w:rPr>
        <w:t>א"כ למאי איצטריך קרא ד"מן העוף" למעט מחוסר אבר לישראל</w:t>
      </w:r>
      <w:r>
        <w:rPr>
          <w:rFonts w:cs="FrankRuehl" w:hint="cs"/>
          <w:sz w:val="26"/>
          <w:szCs w:val="26"/>
          <w:rtl/>
        </w:rPr>
        <w:t>?</w:t>
      </w:r>
      <w:r w:rsidRPr="00AF06E2">
        <w:rPr>
          <w:rFonts w:cs="FrankRuehl"/>
          <w:sz w:val="26"/>
          <w:szCs w:val="26"/>
          <w:rtl/>
        </w:rPr>
        <w:t xml:space="preserve"> תיפוק ליה </w:t>
      </w:r>
      <w:r>
        <w:rPr>
          <w:rFonts w:cs="FrankRuehl" w:hint="cs"/>
          <w:sz w:val="26"/>
          <w:szCs w:val="26"/>
          <w:rtl/>
        </w:rPr>
        <w:t>מהא דליכא</w:t>
      </w:r>
      <w:r w:rsidRPr="00AF06E2">
        <w:rPr>
          <w:rFonts w:cs="FrankRuehl"/>
          <w:sz w:val="26"/>
          <w:szCs w:val="26"/>
          <w:rtl/>
        </w:rPr>
        <w:t xml:space="preserve"> מידי דלישראל שרי ולעכו"ם אסור.</w:t>
      </w:r>
    </w:p>
    <w:p w14:paraId="679471FC"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 xml:space="preserve">לפי הנ"ל אתי שפיר, דהא כל עיקר סברתו של ר' אלעזר דספיקא מהתורה לחומרא הוא משום דכתיב </w:t>
      </w:r>
      <w:r>
        <w:rPr>
          <w:rFonts w:cs="FrankRuehl" w:hint="cs"/>
          <w:sz w:val="26"/>
          <w:szCs w:val="26"/>
          <w:rtl/>
        </w:rPr>
        <w:t>"</w:t>
      </w:r>
      <w:r w:rsidRPr="00AF06E2">
        <w:rPr>
          <w:rFonts w:cs="FrankRuehl"/>
          <w:sz w:val="26"/>
          <w:szCs w:val="26"/>
          <w:rtl/>
        </w:rPr>
        <w:t>מצות</w:t>
      </w:r>
      <w:r>
        <w:rPr>
          <w:rFonts w:cs="FrankRuehl" w:hint="cs"/>
          <w:sz w:val="26"/>
          <w:szCs w:val="26"/>
          <w:rtl/>
        </w:rPr>
        <w:t>",</w:t>
      </w:r>
      <w:r w:rsidRPr="00AF06E2">
        <w:rPr>
          <w:rFonts w:cs="FrankRuehl"/>
          <w:sz w:val="26"/>
          <w:szCs w:val="26"/>
          <w:rtl/>
        </w:rPr>
        <w:t xml:space="preserve"> ויש אם למסורת, וא"כ כל זה אינו אלא דווקא גבי ישראל ד</w:t>
      </w:r>
      <w:r>
        <w:rPr>
          <w:rFonts w:cs="FrankRuehl" w:hint="cs"/>
          <w:sz w:val="26"/>
          <w:szCs w:val="26"/>
          <w:rtl/>
        </w:rPr>
        <w:t>יש להם</w:t>
      </w:r>
      <w:r w:rsidRPr="00AF06E2">
        <w:rPr>
          <w:rFonts w:cs="FrankRuehl"/>
          <w:sz w:val="26"/>
          <w:szCs w:val="26"/>
          <w:rtl/>
        </w:rPr>
        <w:t xml:space="preserve"> מסורת</w:t>
      </w:r>
      <w:r>
        <w:rPr>
          <w:rFonts w:cs="FrankRuehl" w:hint="cs"/>
          <w:sz w:val="26"/>
          <w:szCs w:val="26"/>
          <w:rtl/>
        </w:rPr>
        <w:t>;</w:t>
      </w:r>
      <w:r w:rsidRPr="00AF06E2">
        <w:rPr>
          <w:rFonts w:cs="FrankRuehl"/>
          <w:sz w:val="26"/>
          <w:szCs w:val="26"/>
          <w:rtl/>
        </w:rPr>
        <w:t xml:space="preserve"> אבל גבי עכו"ם</w:t>
      </w:r>
      <w:r>
        <w:rPr>
          <w:rFonts w:cs="FrankRuehl" w:hint="cs"/>
          <w:sz w:val="26"/>
          <w:szCs w:val="26"/>
          <w:rtl/>
        </w:rPr>
        <w:t xml:space="preserve"> – יש להעמידו על ה</w:t>
      </w:r>
      <w:r w:rsidRPr="00AF06E2">
        <w:rPr>
          <w:rFonts w:cs="FrankRuehl"/>
          <w:sz w:val="26"/>
          <w:szCs w:val="26"/>
          <w:rtl/>
        </w:rPr>
        <w:t>סברא החיצונה</w:t>
      </w:r>
      <w:r>
        <w:rPr>
          <w:rFonts w:cs="FrankRuehl" w:hint="cs"/>
          <w:sz w:val="26"/>
          <w:szCs w:val="26"/>
          <w:rtl/>
        </w:rPr>
        <w:t>,</w:t>
      </w:r>
      <w:r w:rsidRPr="00AF06E2">
        <w:rPr>
          <w:rFonts w:cs="FrankRuehl"/>
          <w:sz w:val="26"/>
          <w:szCs w:val="26"/>
          <w:rtl/>
        </w:rPr>
        <w:t xml:space="preserve"> דספיקא מהתורה לקולא</w:t>
      </w:r>
      <w:r>
        <w:rPr>
          <w:rFonts w:cs="FrankRuehl" w:hint="cs"/>
          <w:sz w:val="26"/>
          <w:szCs w:val="26"/>
          <w:rtl/>
        </w:rPr>
        <w:t>.</w:t>
      </w:r>
      <w:r w:rsidRPr="00AF06E2">
        <w:rPr>
          <w:rFonts w:cs="FrankRuehl"/>
          <w:sz w:val="26"/>
          <w:szCs w:val="26"/>
          <w:rtl/>
        </w:rPr>
        <w:t xml:space="preserve"> כן כתב ה"פרי מגדים" בספרו "תיבת גומא".</w:t>
      </w:r>
    </w:p>
    <w:p w14:paraId="44E5CCA1"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lastRenderedPageBreak/>
        <w:t>מכאן ש</w:t>
      </w:r>
      <w:r w:rsidRPr="00AF06E2">
        <w:rPr>
          <w:rFonts w:cs="FrankRuehl"/>
          <w:sz w:val="26"/>
          <w:szCs w:val="26"/>
          <w:rtl/>
        </w:rPr>
        <w:t>היכא שהיה ספק על הקורבן אם היה מחוסר אבר, כגון שהיו שתי כיתי עדים, אחת אומרת שהיה מחוסר אבר ואחת אומרת שלא היה מחוסר אבר</w:t>
      </w:r>
      <w:r>
        <w:rPr>
          <w:rFonts w:cs="FrankRuehl" w:hint="cs"/>
          <w:sz w:val="26"/>
          <w:szCs w:val="26"/>
          <w:rtl/>
        </w:rPr>
        <w:t xml:space="preserve"> –</w:t>
      </w:r>
      <w:r w:rsidRPr="00AF06E2">
        <w:rPr>
          <w:rFonts w:cs="FrankRuehl"/>
          <w:sz w:val="26"/>
          <w:szCs w:val="26"/>
          <w:rtl/>
        </w:rPr>
        <w:t xml:space="preserve"> א</w:t>
      </w:r>
      <w:r>
        <w:rPr>
          <w:rFonts w:cs="FrankRuehl" w:hint="cs"/>
          <w:sz w:val="26"/>
          <w:szCs w:val="26"/>
          <w:rtl/>
        </w:rPr>
        <w:t>ם היינו באים</w:t>
      </w:r>
      <w:r w:rsidRPr="00AF06E2">
        <w:rPr>
          <w:rFonts w:cs="FrankRuehl"/>
          <w:sz w:val="26"/>
          <w:szCs w:val="26"/>
          <w:rtl/>
        </w:rPr>
        <w:t xml:space="preserve"> מטעם </w:t>
      </w:r>
      <w:r>
        <w:rPr>
          <w:rFonts w:cs="FrankRuehl" w:hint="cs"/>
          <w:sz w:val="26"/>
          <w:szCs w:val="26"/>
          <w:rtl/>
        </w:rPr>
        <w:t>ד</w:t>
      </w:r>
      <w:r w:rsidRPr="00AF06E2">
        <w:rPr>
          <w:rFonts w:cs="FrankRuehl"/>
          <w:sz w:val="26"/>
          <w:szCs w:val="26"/>
          <w:rtl/>
        </w:rPr>
        <w:t>ליכא מידי</w:t>
      </w:r>
      <w:r>
        <w:rPr>
          <w:rFonts w:cs="FrankRuehl" w:hint="cs"/>
          <w:sz w:val="26"/>
          <w:szCs w:val="26"/>
          <w:rtl/>
        </w:rPr>
        <w:t xml:space="preserve"> דלישראל שרי ולעכו"ם אסור, </w:t>
      </w:r>
      <w:r w:rsidRPr="00AF06E2">
        <w:rPr>
          <w:rFonts w:cs="FrankRuehl"/>
          <w:sz w:val="26"/>
          <w:szCs w:val="26"/>
          <w:rtl/>
        </w:rPr>
        <w:t>בכה"ג הי</w:t>
      </w:r>
      <w:r>
        <w:rPr>
          <w:rFonts w:cs="FrankRuehl" w:hint="cs"/>
          <w:sz w:val="26"/>
          <w:szCs w:val="26"/>
          <w:rtl/>
        </w:rPr>
        <w:t>ה</w:t>
      </w:r>
      <w:r w:rsidRPr="00AF06E2">
        <w:rPr>
          <w:rFonts w:cs="FrankRuehl"/>
          <w:sz w:val="26"/>
          <w:szCs w:val="26"/>
          <w:rtl/>
        </w:rPr>
        <w:t xml:space="preserve"> מותר, דהא לבן נ</w:t>
      </w:r>
      <w:r>
        <w:rPr>
          <w:rFonts w:cs="FrankRuehl" w:hint="cs"/>
          <w:sz w:val="26"/>
          <w:szCs w:val="26"/>
          <w:rtl/>
        </w:rPr>
        <w:t>ח</w:t>
      </w:r>
      <w:r w:rsidRPr="00AF06E2">
        <w:rPr>
          <w:rFonts w:cs="FrankRuehl"/>
          <w:sz w:val="26"/>
          <w:szCs w:val="26"/>
          <w:rtl/>
        </w:rPr>
        <w:t xml:space="preserve"> ספיקא מותר מהתורה. </w:t>
      </w:r>
      <w:r>
        <w:rPr>
          <w:rFonts w:cs="FrankRuehl" w:hint="cs"/>
          <w:sz w:val="26"/>
          <w:szCs w:val="26"/>
          <w:rtl/>
        </w:rPr>
        <w:t>לכן נדרש הפסוק ד"</w:t>
      </w:r>
      <w:r w:rsidRPr="00AF06E2">
        <w:rPr>
          <w:rFonts w:cs="FrankRuehl"/>
          <w:sz w:val="26"/>
          <w:szCs w:val="26"/>
          <w:rtl/>
        </w:rPr>
        <w:t>מן העוף</w:t>
      </w:r>
      <w:r>
        <w:rPr>
          <w:rFonts w:cs="FrankRuehl" w:hint="cs"/>
          <w:sz w:val="26"/>
          <w:szCs w:val="26"/>
          <w:rtl/>
        </w:rPr>
        <w:t>", ללמדנו ד</w:t>
      </w:r>
      <w:r w:rsidRPr="00AF06E2">
        <w:rPr>
          <w:rFonts w:cs="FrankRuehl"/>
          <w:sz w:val="26"/>
          <w:szCs w:val="26"/>
          <w:rtl/>
        </w:rPr>
        <w:t xml:space="preserve">הוי ספק איסור </w:t>
      </w:r>
      <w:r>
        <w:rPr>
          <w:rFonts w:cs="FrankRuehl" w:hint="cs"/>
          <w:sz w:val="26"/>
          <w:szCs w:val="26"/>
          <w:rtl/>
        </w:rPr>
        <w:t>ו</w:t>
      </w:r>
      <w:r w:rsidRPr="00AF06E2">
        <w:rPr>
          <w:rFonts w:cs="FrankRuehl"/>
          <w:sz w:val="26"/>
          <w:szCs w:val="26"/>
          <w:rtl/>
        </w:rPr>
        <w:t>אזלינן בזה לחומרא.</w:t>
      </w:r>
    </w:p>
    <w:p w14:paraId="3EE80E89"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ולרמב"ם לא קשיא</w:t>
      </w:r>
      <w:r>
        <w:rPr>
          <w:rFonts w:cs="FrankRuehl" w:hint="cs"/>
          <w:sz w:val="26"/>
          <w:szCs w:val="26"/>
          <w:rtl/>
        </w:rPr>
        <w:t>, אף שהוא סובר דספיקא מהתורה לקולא תמיד. זאת משום</w:t>
      </w:r>
      <w:r w:rsidRPr="00AF06E2">
        <w:rPr>
          <w:rFonts w:cs="FrankRuehl"/>
          <w:sz w:val="26"/>
          <w:szCs w:val="26"/>
          <w:rtl/>
        </w:rPr>
        <w:t xml:space="preserve"> דאיהו לשיטתו אזיל</w:t>
      </w:r>
      <w:r>
        <w:rPr>
          <w:rFonts w:cs="FrankRuehl" w:hint="cs"/>
          <w:sz w:val="26"/>
          <w:szCs w:val="26"/>
          <w:rtl/>
        </w:rPr>
        <w:t>,</w:t>
      </w:r>
      <w:r w:rsidRPr="00AF06E2">
        <w:rPr>
          <w:rFonts w:cs="FrankRuehl"/>
          <w:sz w:val="26"/>
          <w:szCs w:val="26"/>
          <w:rtl/>
        </w:rPr>
        <w:t xml:space="preserve"> דלא פסק כלל </w:t>
      </w:r>
      <w:r>
        <w:rPr>
          <w:rFonts w:cs="FrankRuehl" w:hint="cs"/>
          <w:sz w:val="26"/>
          <w:szCs w:val="26"/>
          <w:rtl/>
        </w:rPr>
        <w:t xml:space="preserve">את הסברא </w:t>
      </w:r>
      <w:r w:rsidRPr="00AF06E2">
        <w:rPr>
          <w:rFonts w:cs="FrankRuehl"/>
          <w:sz w:val="26"/>
          <w:szCs w:val="26"/>
          <w:rtl/>
        </w:rPr>
        <w:t>דליכא מידי</w:t>
      </w:r>
      <w:r>
        <w:rPr>
          <w:rFonts w:cs="FrankRuehl" w:hint="cs"/>
          <w:sz w:val="26"/>
          <w:szCs w:val="26"/>
          <w:rtl/>
        </w:rPr>
        <w:t xml:space="preserve"> דלישראל שרי ולעכו"ם מותר, ולכן</w:t>
      </w:r>
      <w:r w:rsidRPr="00AF06E2">
        <w:rPr>
          <w:rFonts w:cs="FrankRuehl"/>
          <w:sz w:val="26"/>
          <w:szCs w:val="26"/>
          <w:rtl/>
        </w:rPr>
        <w:t xml:space="preserve"> איצטריך קרא</w:t>
      </w:r>
      <w:r>
        <w:rPr>
          <w:rFonts w:cs="FrankRuehl" w:hint="cs"/>
          <w:sz w:val="26"/>
          <w:szCs w:val="26"/>
          <w:rtl/>
        </w:rPr>
        <w:t xml:space="preserve"> לבן נח, ולא היינו שומעים את איסורו ממקום אחר</w:t>
      </w:r>
      <w:r w:rsidRPr="00AF06E2">
        <w:rPr>
          <w:rFonts w:cs="FrankRuehl"/>
          <w:sz w:val="26"/>
          <w:szCs w:val="26"/>
          <w:rtl/>
        </w:rPr>
        <w:t>. אבל ר</w:t>
      </w:r>
      <w:r>
        <w:rPr>
          <w:rFonts w:cs="FrankRuehl" w:hint="cs"/>
          <w:sz w:val="26"/>
          <w:szCs w:val="26"/>
          <w:rtl/>
        </w:rPr>
        <w:t>' אלעזר –</w:t>
      </w:r>
      <w:r w:rsidRPr="00AF06E2">
        <w:rPr>
          <w:rFonts w:cs="FrankRuehl"/>
          <w:sz w:val="26"/>
          <w:szCs w:val="26"/>
          <w:rtl/>
        </w:rPr>
        <w:t xml:space="preserve"> משמע בחולין</w:t>
      </w:r>
      <w:r w:rsidRPr="00806473">
        <w:rPr>
          <w:rFonts w:cs="FrankRuehl"/>
          <w:sz w:val="26"/>
          <w:rtl/>
        </w:rPr>
        <w:t xml:space="preserve"> </w:t>
      </w:r>
      <w:r>
        <w:rPr>
          <w:rFonts w:cs="FrankRuehl"/>
          <w:sz w:val="26"/>
          <w:rtl/>
        </w:rPr>
        <w:t>(</w:t>
      </w:r>
      <w:r w:rsidRPr="00806473">
        <w:rPr>
          <w:rFonts w:cs="FrankRuehl"/>
          <w:sz w:val="26"/>
          <w:rtl/>
        </w:rPr>
        <w:t>ק</w:t>
      </w:r>
      <w:r>
        <w:rPr>
          <w:rFonts w:cs="FrankRuehl" w:hint="cs"/>
          <w:sz w:val="26"/>
          <w:rtl/>
        </w:rPr>
        <w:t>כ</w:t>
      </w:r>
      <w:r w:rsidRPr="00806473">
        <w:rPr>
          <w:rFonts w:cs="FrankRuehl"/>
          <w:sz w:val="26"/>
          <w:rtl/>
        </w:rPr>
        <w:t>א ע"ב)</w:t>
      </w:r>
      <w:r w:rsidRPr="00AF06E2">
        <w:rPr>
          <w:rFonts w:cs="FrankRuehl"/>
          <w:sz w:val="26"/>
          <w:szCs w:val="26"/>
          <w:rtl/>
        </w:rPr>
        <w:t xml:space="preserve"> דס"ל האי כללא</w:t>
      </w:r>
      <w:r>
        <w:rPr>
          <w:rFonts w:cs="FrankRuehl" w:hint="cs"/>
          <w:sz w:val="26"/>
          <w:szCs w:val="26"/>
          <w:rtl/>
        </w:rPr>
        <w:t xml:space="preserve">, </w:t>
      </w:r>
      <w:r w:rsidRPr="00AF06E2">
        <w:rPr>
          <w:rFonts w:cs="FrankRuehl"/>
          <w:sz w:val="26"/>
          <w:szCs w:val="26"/>
          <w:rtl/>
        </w:rPr>
        <w:t>ע"כ שפיר מוכרח לסבור דספיקא מהתורה לחומרא</w:t>
      </w:r>
      <w:r>
        <w:rPr>
          <w:rFonts w:cs="FrankRuehl" w:hint="cs"/>
          <w:sz w:val="26"/>
          <w:szCs w:val="26"/>
          <w:rtl/>
        </w:rPr>
        <w:t>, ו</w:t>
      </w:r>
      <w:r w:rsidRPr="00AF06E2">
        <w:rPr>
          <w:rFonts w:cs="FrankRuehl"/>
          <w:sz w:val="26"/>
          <w:szCs w:val="26"/>
          <w:rtl/>
        </w:rPr>
        <w:t>איצטריך קרא ד"מן העוף" לספיקא</w:t>
      </w:r>
      <w:r>
        <w:rPr>
          <w:rFonts w:cs="FrankRuehl" w:hint="cs"/>
          <w:sz w:val="26"/>
          <w:szCs w:val="26"/>
          <w:rtl/>
        </w:rPr>
        <w:t>.</w:t>
      </w:r>
    </w:p>
    <w:p w14:paraId="678273A3" w14:textId="77777777" w:rsidR="00D93C6F" w:rsidRPr="009C2961" w:rsidRDefault="00D93C6F" w:rsidP="009B3DE5">
      <w:pPr>
        <w:spacing w:before="120" w:line="360" w:lineRule="exact"/>
        <w:jc w:val="both"/>
        <w:rPr>
          <w:rFonts w:cs="FrankRuehl" w:hint="cs"/>
          <w:sz w:val="26"/>
          <w:szCs w:val="26"/>
          <w:rtl/>
        </w:rPr>
      </w:pPr>
    </w:p>
    <w:p w14:paraId="129B1433"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AF06E2">
        <w:rPr>
          <w:rFonts w:cs="FrankRuehl" w:hint="cs"/>
          <w:b/>
          <w:bCs/>
          <w:sz w:val="30"/>
          <w:szCs w:val="30"/>
          <w:rtl/>
        </w:rPr>
        <w:t>.</w:t>
      </w:r>
    </w:p>
    <w:p w14:paraId="6262B627"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t>וכדי שלא יקשה לרמב"ם מה</w:t>
      </w:r>
      <w:r>
        <w:rPr>
          <w:rFonts w:cs="FrankRuehl" w:hint="cs"/>
          <w:sz w:val="26"/>
          <w:szCs w:val="26"/>
          <w:rtl/>
        </w:rPr>
        <w:t>גמ' החולין</w:t>
      </w:r>
      <w:r w:rsidRPr="00AF06E2">
        <w:rPr>
          <w:rFonts w:cs="FrankRuehl"/>
          <w:sz w:val="26"/>
          <w:szCs w:val="26"/>
          <w:rtl/>
        </w:rPr>
        <w:t xml:space="preserve"> </w:t>
      </w:r>
      <w:r>
        <w:rPr>
          <w:rFonts w:cs="FrankRuehl" w:hint="cs"/>
          <w:sz w:val="26"/>
          <w:szCs w:val="26"/>
          <w:rtl/>
        </w:rPr>
        <w:t>הנ"ל, צ"</w:t>
      </w:r>
      <w:r>
        <w:rPr>
          <w:rFonts w:cs="FrankRuehl"/>
          <w:sz w:val="26"/>
          <w:szCs w:val="26"/>
          <w:rtl/>
        </w:rPr>
        <w:t xml:space="preserve">ל דהאי </w:t>
      </w:r>
      <w:r>
        <w:rPr>
          <w:rFonts w:cs="FrankRuehl" w:hint="cs"/>
          <w:sz w:val="26"/>
          <w:szCs w:val="26"/>
          <w:rtl/>
        </w:rPr>
        <w:t xml:space="preserve">כללא דליכא מידי דלישראל שרי ולעכו"ם אסור – </w:t>
      </w:r>
      <w:r w:rsidRPr="00AF06E2">
        <w:rPr>
          <w:rFonts w:cs="FrankRuehl"/>
          <w:sz w:val="26"/>
          <w:szCs w:val="26"/>
          <w:rtl/>
        </w:rPr>
        <w:t xml:space="preserve">במחלוקת שנוי. דאי נימא </w:t>
      </w:r>
      <w:r>
        <w:rPr>
          <w:rFonts w:cs="FrankRuehl" w:hint="cs"/>
          <w:sz w:val="26"/>
          <w:szCs w:val="26"/>
          <w:rtl/>
        </w:rPr>
        <w:t>"</w:t>
      </w:r>
      <w:r w:rsidRPr="00AF06E2">
        <w:rPr>
          <w:rFonts w:cs="FrankRuehl"/>
          <w:sz w:val="26"/>
          <w:szCs w:val="26"/>
          <w:rtl/>
        </w:rPr>
        <w:t>מכאן מודעא רבה לאורייתא</w:t>
      </w:r>
      <w:r>
        <w:rPr>
          <w:rFonts w:cs="FrankRuehl" w:hint="cs"/>
          <w:sz w:val="26"/>
          <w:szCs w:val="26"/>
          <w:rtl/>
        </w:rPr>
        <w:t>", הרי שאי אפשר</w:t>
      </w:r>
      <w:r w:rsidRPr="00AF06E2">
        <w:rPr>
          <w:rFonts w:cs="FrankRuehl"/>
          <w:sz w:val="26"/>
          <w:szCs w:val="26"/>
          <w:rtl/>
        </w:rPr>
        <w:t xml:space="preserve"> לומר דאיכא מידי דאסור לעכו"ם ולישראל שרי</w:t>
      </w:r>
      <w:r>
        <w:rPr>
          <w:rFonts w:cs="FrankRuehl" w:hint="cs"/>
          <w:sz w:val="26"/>
          <w:szCs w:val="26"/>
          <w:rtl/>
        </w:rPr>
        <w:t>. זאת מפני שבמודעא רבה ביטלו ישראל את קבלת התורה, והרי לא ייתכן שביטלו את קבלת התורה ורק החמירו על עצמם במידי דלעכו"ם אסור ולישראל שרי.</w:t>
      </w:r>
      <w:r w:rsidRPr="00AF06E2">
        <w:rPr>
          <w:rFonts w:cs="FrankRuehl"/>
          <w:sz w:val="26"/>
          <w:szCs w:val="26"/>
          <w:rtl/>
        </w:rPr>
        <w:t xml:space="preserve"> אבל אי לא נימא </w:t>
      </w:r>
      <w:r>
        <w:rPr>
          <w:rFonts w:cs="FrankRuehl" w:hint="cs"/>
          <w:sz w:val="26"/>
          <w:szCs w:val="26"/>
          <w:rtl/>
        </w:rPr>
        <w:t>"</w:t>
      </w:r>
      <w:r w:rsidRPr="00AF06E2">
        <w:rPr>
          <w:rFonts w:cs="FrankRuehl"/>
          <w:sz w:val="26"/>
          <w:szCs w:val="26"/>
          <w:rtl/>
        </w:rPr>
        <w:t>מודעא רבה לאורייתא</w:t>
      </w:r>
      <w:r>
        <w:rPr>
          <w:rFonts w:cs="FrankRuehl" w:hint="cs"/>
          <w:sz w:val="26"/>
          <w:szCs w:val="26"/>
          <w:rtl/>
        </w:rPr>
        <w:t>",</w:t>
      </w:r>
      <w:r w:rsidRPr="00AF06E2">
        <w:rPr>
          <w:rFonts w:cs="FrankRuehl"/>
          <w:sz w:val="26"/>
          <w:szCs w:val="26"/>
          <w:rtl/>
        </w:rPr>
        <w:t xml:space="preserve"> שפיר י"ל </w:t>
      </w:r>
      <w:r>
        <w:rPr>
          <w:rFonts w:cs="FrankRuehl" w:hint="cs"/>
          <w:sz w:val="26"/>
          <w:szCs w:val="26"/>
          <w:rtl/>
        </w:rPr>
        <w:t xml:space="preserve">שהכלל דליכא מידי וכו' </w:t>
      </w:r>
      <w:r w:rsidRPr="00AF06E2">
        <w:rPr>
          <w:rFonts w:cs="FrankRuehl"/>
          <w:sz w:val="26"/>
          <w:szCs w:val="26"/>
          <w:rtl/>
        </w:rPr>
        <w:t xml:space="preserve">לאו </w:t>
      </w:r>
      <w:r>
        <w:rPr>
          <w:rFonts w:cs="FrankRuehl" w:hint="cs"/>
          <w:sz w:val="26"/>
          <w:szCs w:val="26"/>
          <w:rtl/>
        </w:rPr>
        <w:t xml:space="preserve">בר </w:t>
      </w:r>
      <w:r w:rsidRPr="00AF06E2">
        <w:rPr>
          <w:rFonts w:cs="FrankRuehl"/>
          <w:sz w:val="26"/>
          <w:szCs w:val="26"/>
          <w:rtl/>
        </w:rPr>
        <w:t>סמכא ה</w:t>
      </w:r>
      <w:r>
        <w:rPr>
          <w:rFonts w:cs="FrankRuehl" w:hint="cs"/>
          <w:sz w:val="26"/>
          <w:szCs w:val="26"/>
          <w:rtl/>
        </w:rPr>
        <w:t>ו</w:t>
      </w:r>
      <w:r w:rsidRPr="00AF06E2">
        <w:rPr>
          <w:rFonts w:cs="FrankRuehl"/>
          <w:sz w:val="26"/>
          <w:szCs w:val="26"/>
          <w:rtl/>
        </w:rPr>
        <w:t xml:space="preserve">א.     </w:t>
      </w:r>
    </w:p>
    <w:p w14:paraId="7FF2D6E6"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והנה בשבת</w:t>
      </w:r>
      <w:r w:rsidRPr="00806473">
        <w:rPr>
          <w:rFonts w:cs="FrankRuehl"/>
          <w:sz w:val="26"/>
          <w:rtl/>
        </w:rPr>
        <w:t xml:space="preserve"> </w:t>
      </w:r>
      <w:r>
        <w:rPr>
          <w:rFonts w:cs="FrankRuehl"/>
          <w:sz w:val="26"/>
          <w:rtl/>
        </w:rPr>
        <w:t>(</w:t>
      </w:r>
      <w:r w:rsidRPr="00806473">
        <w:rPr>
          <w:rFonts w:cs="FrankRuehl"/>
          <w:sz w:val="26"/>
          <w:rtl/>
        </w:rPr>
        <w:t>סח ע"א)</w:t>
      </w:r>
      <w:r w:rsidRPr="00AF06E2">
        <w:rPr>
          <w:rFonts w:cs="FrankRuehl"/>
          <w:sz w:val="26"/>
          <w:szCs w:val="26"/>
          <w:rtl/>
        </w:rPr>
        <w:t xml:space="preserve"> ילפינן מקרא ד</w:t>
      </w:r>
      <w:r>
        <w:rPr>
          <w:rFonts w:cs="FrankRuehl" w:hint="cs"/>
          <w:sz w:val="26"/>
          <w:szCs w:val="26"/>
          <w:rtl/>
        </w:rPr>
        <w:t>"</w:t>
      </w:r>
      <w:r w:rsidRPr="00AF06E2">
        <w:rPr>
          <w:rFonts w:cs="FrankRuehl"/>
          <w:sz w:val="26"/>
          <w:szCs w:val="26"/>
          <w:rtl/>
        </w:rPr>
        <w:t>קיימו וקבלו</w:t>
      </w:r>
      <w:r>
        <w:rPr>
          <w:rFonts w:cs="FrankRuehl" w:hint="cs"/>
          <w:sz w:val="26"/>
          <w:szCs w:val="26"/>
          <w:rtl/>
        </w:rPr>
        <w:t>" –</w:t>
      </w:r>
      <w:r w:rsidRPr="00AF06E2">
        <w:rPr>
          <w:rFonts w:cs="FrankRuehl"/>
          <w:sz w:val="26"/>
          <w:szCs w:val="26"/>
          <w:rtl/>
        </w:rPr>
        <w:t xml:space="preserve"> קיימו מה שקבלו כבר</w:t>
      </w:r>
      <w:r>
        <w:rPr>
          <w:rFonts w:cs="FrankRuehl" w:hint="cs"/>
          <w:sz w:val="26"/>
          <w:szCs w:val="26"/>
          <w:rtl/>
        </w:rPr>
        <w:t>, ומכאן</w:t>
      </w:r>
      <w:r w:rsidRPr="00AF06E2">
        <w:rPr>
          <w:rFonts w:cs="FrankRuehl"/>
          <w:sz w:val="26"/>
          <w:szCs w:val="26"/>
          <w:rtl/>
        </w:rPr>
        <w:t xml:space="preserve"> מודעה רבה לאורייתא. ובמגילה</w:t>
      </w:r>
      <w:r w:rsidRPr="006A0EFD">
        <w:rPr>
          <w:rFonts w:cs="FrankRuehl"/>
          <w:sz w:val="26"/>
          <w:rtl/>
        </w:rPr>
        <w:t xml:space="preserve"> </w:t>
      </w:r>
      <w:r>
        <w:rPr>
          <w:rFonts w:cs="FrankRuehl"/>
          <w:sz w:val="26"/>
          <w:rtl/>
        </w:rPr>
        <w:t>(</w:t>
      </w:r>
      <w:r w:rsidRPr="006A0EFD">
        <w:rPr>
          <w:rFonts w:cs="FrankRuehl"/>
          <w:sz w:val="26"/>
          <w:rtl/>
        </w:rPr>
        <w:t>ז ע"א)</w:t>
      </w:r>
      <w:r w:rsidRPr="00AF06E2">
        <w:rPr>
          <w:rFonts w:cs="FrankRuehl"/>
          <w:sz w:val="26"/>
          <w:szCs w:val="26"/>
          <w:rtl/>
        </w:rPr>
        <w:t xml:space="preserve"> ילפינן מהאי קרא דאסתר ברו</w:t>
      </w:r>
      <w:r>
        <w:rPr>
          <w:rFonts w:cs="FrankRuehl" w:hint="cs"/>
          <w:sz w:val="26"/>
          <w:szCs w:val="26"/>
          <w:rtl/>
        </w:rPr>
        <w:t>ח הקודש</w:t>
      </w:r>
      <w:r w:rsidRPr="00AF06E2">
        <w:rPr>
          <w:rFonts w:cs="FrankRuehl"/>
          <w:sz w:val="26"/>
          <w:szCs w:val="26"/>
          <w:rtl/>
        </w:rPr>
        <w:t xml:space="preserve"> נאמרה</w:t>
      </w:r>
      <w:r>
        <w:rPr>
          <w:rFonts w:cs="FrankRuehl" w:hint="cs"/>
          <w:sz w:val="26"/>
          <w:szCs w:val="26"/>
          <w:rtl/>
        </w:rPr>
        <w:t>, ומכאן שהגמ' במגילה לא ס"ל דא</w:t>
      </w:r>
      <w:r w:rsidRPr="00AF06E2">
        <w:rPr>
          <w:rFonts w:cs="FrankRuehl"/>
          <w:sz w:val="26"/>
          <w:szCs w:val="26"/>
          <w:rtl/>
        </w:rPr>
        <w:t>מרינן מודעה רבה. א"כ י"ל ד</w:t>
      </w:r>
      <w:r>
        <w:rPr>
          <w:rFonts w:cs="FrankRuehl" w:hint="cs"/>
          <w:sz w:val="26"/>
          <w:szCs w:val="26"/>
          <w:rtl/>
        </w:rPr>
        <w:t>ה</w:t>
      </w:r>
      <w:r w:rsidRPr="00AF06E2">
        <w:rPr>
          <w:rFonts w:cs="FrankRuehl"/>
          <w:sz w:val="26"/>
          <w:szCs w:val="26"/>
          <w:rtl/>
        </w:rPr>
        <w:t>ברייתא דחולין</w:t>
      </w:r>
      <w:r>
        <w:rPr>
          <w:rFonts w:cs="FrankRuehl" w:hint="cs"/>
          <w:sz w:val="26"/>
          <w:szCs w:val="26"/>
          <w:rtl/>
        </w:rPr>
        <w:t>,</w:t>
      </w:r>
      <w:r w:rsidRPr="00AF06E2">
        <w:rPr>
          <w:rFonts w:cs="FrankRuehl"/>
          <w:sz w:val="26"/>
          <w:szCs w:val="26"/>
          <w:rtl/>
        </w:rPr>
        <w:t xml:space="preserve"> דס"ל להאי כללא דליכא מידי</w:t>
      </w:r>
      <w:r>
        <w:rPr>
          <w:rFonts w:cs="FrankRuehl" w:hint="cs"/>
          <w:sz w:val="26"/>
          <w:szCs w:val="26"/>
          <w:rtl/>
        </w:rPr>
        <w:t>,</w:t>
      </w:r>
      <w:r w:rsidRPr="00AF06E2">
        <w:rPr>
          <w:rFonts w:cs="FrankRuehl"/>
          <w:sz w:val="26"/>
          <w:szCs w:val="26"/>
          <w:rtl/>
        </w:rPr>
        <w:t xml:space="preserve"> ס"ל ד</w:t>
      </w:r>
      <w:r>
        <w:rPr>
          <w:rFonts w:cs="FrankRuehl" w:hint="cs"/>
          <w:sz w:val="26"/>
          <w:szCs w:val="26"/>
          <w:rtl/>
        </w:rPr>
        <w:t>קרא ד"</w:t>
      </w:r>
      <w:r w:rsidRPr="00AF06E2">
        <w:rPr>
          <w:rFonts w:cs="FrankRuehl"/>
          <w:sz w:val="26"/>
          <w:szCs w:val="26"/>
          <w:rtl/>
        </w:rPr>
        <w:t>קיימו וקבלו</w:t>
      </w:r>
      <w:r>
        <w:rPr>
          <w:rFonts w:cs="FrankRuehl" w:hint="cs"/>
          <w:sz w:val="26"/>
          <w:szCs w:val="26"/>
          <w:rtl/>
        </w:rPr>
        <w:t>" בא לדרשא ש</w:t>
      </w:r>
      <w:r w:rsidRPr="00AF06E2">
        <w:rPr>
          <w:rFonts w:cs="FrankRuehl"/>
          <w:sz w:val="26"/>
          <w:szCs w:val="26"/>
          <w:rtl/>
        </w:rPr>
        <w:t>קיימו מה שקבלו כבר, ומכאן מודעה רבה</w:t>
      </w:r>
      <w:r>
        <w:rPr>
          <w:rFonts w:cs="FrankRuehl" w:hint="cs"/>
          <w:sz w:val="26"/>
          <w:szCs w:val="26"/>
          <w:rtl/>
        </w:rPr>
        <w:t xml:space="preserve"> לאורייתא, וממילא</w:t>
      </w:r>
      <w:r w:rsidRPr="00AF06E2">
        <w:rPr>
          <w:rFonts w:cs="FrankRuehl"/>
          <w:sz w:val="26"/>
          <w:szCs w:val="26"/>
          <w:rtl/>
        </w:rPr>
        <w:t xml:space="preserve"> שפיר אמרינן האי כללא. אבל </w:t>
      </w:r>
      <w:r>
        <w:rPr>
          <w:rFonts w:cs="FrankRuehl" w:hint="cs"/>
          <w:sz w:val="26"/>
          <w:szCs w:val="26"/>
          <w:rtl/>
        </w:rPr>
        <w:t>הרמב"ם ידרוש את הפס' כגמ' במגילה,</w:t>
      </w:r>
      <w:r w:rsidRPr="00AF06E2">
        <w:rPr>
          <w:rFonts w:cs="FrankRuehl"/>
          <w:sz w:val="26"/>
          <w:szCs w:val="26"/>
          <w:rtl/>
        </w:rPr>
        <w:t xml:space="preserve"> דמפרש </w:t>
      </w:r>
      <w:r>
        <w:rPr>
          <w:rFonts w:cs="FrankRuehl" w:hint="cs"/>
          <w:sz w:val="26"/>
          <w:szCs w:val="26"/>
          <w:rtl/>
        </w:rPr>
        <w:t>"</w:t>
      </w:r>
      <w:r w:rsidRPr="00AF06E2">
        <w:rPr>
          <w:rFonts w:cs="FrankRuehl"/>
          <w:sz w:val="26"/>
          <w:szCs w:val="26"/>
          <w:rtl/>
        </w:rPr>
        <w:t>קיימו למעלה מה שקבלו למטה</w:t>
      </w:r>
      <w:r>
        <w:rPr>
          <w:rFonts w:cs="FrankRuehl" w:hint="cs"/>
          <w:sz w:val="26"/>
          <w:szCs w:val="26"/>
          <w:rtl/>
        </w:rPr>
        <w:t>"</w:t>
      </w:r>
      <w:r w:rsidRPr="00AF06E2">
        <w:rPr>
          <w:rFonts w:cs="FrankRuehl"/>
          <w:sz w:val="26"/>
          <w:szCs w:val="26"/>
          <w:rtl/>
        </w:rPr>
        <w:t xml:space="preserve">, </w:t>
      </w:r>
      <w:r>
        <w:rPr>
          <w:rFonts w:cs="FrankRuehl" w:hint="cs"/>
          <w:sz w:val="26"/>
          <w:szCs w:val="26"/>
          <w:rtl/>
        </w:rPr>
        <w:t>ומכאן ד</w:t>
      </w:r>
      <w:r w:rsidRPr="00AF06E2">
        <w:rPr>
          <w:rFonts w:cs="FrankRuehl"/>
          <w:sz w:val="26"/>
          <w:szCs w:val="26"/>
          <w:rtl/>
        </w:rPr>
        <w:t>אסתר ברו</w:t>
      </w:r>
      <w:r>
        <w:rPr>
          <w:rFonts w:cs="FrankRuehl" w:hint="cs"/>
          <w:sz w:val="26"/>
          <w:szCs w:val="26"/>
          <w:rtl/>
        </w:rPr>
        <w:t>ח הקודש</w:t>
      </w:r>
      <w:r w:rsidRPr="00AF06E2">
        <w:rPr>
          <w:rFonts w:cs="FrankRuehl"/>
          <w:sz w:val="26"/>
          <w:szCs w:val="26"/>
          <w:rtl/>
        </w:rPr>
        <w:t xml:space="preserve"> נאמרה</w:t>
      </w:r>
      <w:r>
        <w:rPr>
          <w:rFonts w:cs="FrankRuehl" w:hint="cs"/>
          <w:sz w:val="26"/>
          <w:szCs w:val="26"/>
          <w:rtl/>
        </w:rPr>
        <w:t>;</w:t>
      </w:r>
      <w:r w:rsidRPr="00AF06E2">
        <w:rPr>
          <w:rFonts w:cs="FrankRuehl"/>
          <w:sz w:val="26"/>
          <w:szCs w:val="26"/>
          <w:rtl/>
        </w:rPr>
        <w:t xml:space="preserve"> ו</w:t>
      </w:r>
      <w:r>
        <w:rPr>
          <w:rFonts w:cs="FrankRuehl" w:hint="cs"/>
          <w:sz w:val="26"/>
          <w:szCs w:val="26"/>
          <w:rtl/>
        </w:rPr>
        <w:t>ממילא</w:t>
      </w:r>
      <w:r w:rsidRPr="00AF06E2">
        <w:rPr>
          <w:rFonts w:cs="FrankRuehl"/>
          <w:sz w:val="26"/>
          <w:szCs w:val="26"/>
          <w:rtl/>
        </w:rPr>
        <w:t xml:space="preserve"> אין הכרח </w:t>
      </w:r>
      <w:r>
        <w:rPr>
          <w:rFonts w:cs="FrankRuehl" w:hint="cs"/>
          <w:sz w:val="26"/>
          <w:szCs w:val="26"/>
          <w:rtl/>
        </w:rPr>
        <w:t>לומר את ה</w:t>
      </w:r>
      <w:r w:rsidRPr="00AF06E2">
        <w:rPr>
          <w:rFonts w:cs="FrankRuehl"/>
          <w:sz w:val="26"/>
          <w:szCs w:val="26"/>
          <w:rtl/>
        </w:rPr>
        <w:t>כלל דליכא מידי דלישראל שרי ולעכו"ם אסור.</w:t>
      </w:r>
    </w:p>
    <w:p w14:paraId="222B2281" w14:textId="77777777" w:rsidR="00D93C6F" w:rsidRPr="00AF06E2" w:rsidRDefault="00D93C6F" w:rsidP="009B3DE5">
      <w:pPr>
        <w:spacing w:before="120" w:line="360" w:lineRule="exact"/>
        <w:jc w:val="both"/>
        <w:rPr>
          <w:rFonts w:cs="FrankRuehl"/>
          <w:sz w:val="26"/>
          <w:szCs w:val="26"/>
          <w:rtl/>
        </w:rPr>
      </w:pPr>
      <w:r w:rsidRPr="00AF06E2">
        <w:rPr>
          <w:rFonts w:cs="FrankRuehl"/>
          <w:sz w:val="26"/>
          <w:szCs w:val="26"/>
          <w:rtl/>
        </w:rPr>
        <w:t xml:space="preserve">ובאמת התם </w:t>
      </w:r>
      <w:r>
        <w:rPr>
          <w:rFonts w:cs="FrankRuehl" w:hint="cs"/>
          <w:sz w:val="26"/>
          <w:szCs w:val="26"/>
          <w:rtl/>
        </w:rPr>
        <w:t>ב</w:t>
      </w:r>
      <w:r w:rsidRPr="00AF06E2">
        <w:rPr>
          <w:rFonts w:cs="FrankRuehl"/>
          <w:sz w:val="26"/>
          <w:szCs w:val="26"/>
          <w:rtl/>
        </w:rPr>
        <w:t>סוג</w:t>
      </w:r>
      <w:r>
        <w:rPr>
          <w:rFonts w:cs="FrankRuehl" w:hint="cs"/>
          <w:sz w:val="26"/>
          <w:szCs w:val="26"/>
          <w:rtl/>
        </w:rPr>
        <w:t>יה</w:t>
      </w:r>
      <w:r w:rsidRPr="00AF06E2">
        <w:rPr>
          <w:rFonts w:cs="FrankRuehl"/>
          <w:sz w:val="26"/>
          <w:szCs w:val="26"/>
          <w:rtl/>
        </w:rPr>
        <w:t xml:space="preserve"> דמגילה קילס רבא</w:t>
      </w:r>
      <w:r>
        <w:rPr>
          <w:rFonts w:cs="FrankRuehl" w:hint="cs"/>
          <w:sz w:val="26"/>
          <w:szCs w:val="26"/>
          <w:rtl/>
        </w:rPr>
        <w:t xml:space="preserve"> את הדרשה שלמדנו מ"קיימו למעלה מה שקבלו למטה"</w:t>
      </w:r>
      <w:r w:rsidRPr="00AF06E2">
        <w:rPr>
          <w:rFonts w:cs="FrankRuehl"/>
          <w:sz w:val="26"/>
          <w:szCs w:val="26"/>
          <w:rtl/>
        </w:rPr>
        <w:t>, ובוודאי דהלכתא כוותיה.</w:t>
      </w:r>
    </w:p>
    <w:p w14:paraId="6BD76688" w14:textId="77777777" w:rsidR="00D93C6F" w:rsidRPr="009C2961" w:rsidRDefault="00D93C6F" w:rsidP="009B3DE5">
      <w:pPr>
        <w:spacing w:before="120" w:line="360" w:lineRule="exact"/>
        <w:jc w:val="both"/>
        <w:rPr>
          <w:rFonts w:cs="FrankRuehl" w:hint="cs"/>
          <w:sz w:val="26"/>
          <w:szCs w:val="26"/>
          <w:rtl/>
        </w:rPr>
      </w:pPr>
    </w:p>
    <w:p w14:paraId="41856E09" w14:textId="77777777" w:rsidR="00D93C6F" w:rsidRPr="00AF06E2"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ז</w:t>
      </w:r>
      <w:r w:rsidRPr="00AF06E2">
        <w:rPr>
          <w:rFonts w:cs="FrankRuehl" w:hint="cs"/>
          <w:b/>
          <w:bCs/>
          <w:sz w:val="30"/>
          <w:szCs w:val="30"/>
          <w:rtl/>
        </w:rPr>
        <w:t>.</w:t>
      </w:r>
    </w:p>
    <w:p w14:paraId="36DB2836" w14:textId="77777777" w:rsidR="00D93C6F" w:rsidRPr="00AF06E2" w:rsidRDefault="00D93C6F" w:rsidP="009B3DE5">
      <w:pPr>
        <w:spacing w:before="120" w:line="360" w:lineRule="exact"/>
        <w:jc w:val="both"/>
        <w:rPr>
          <w:rFonts w:cs="FrankRuehl"/>
          <w:sz w:val="26"/>
          <w:szCs w:val="26"/>
          <w:rtl/>
        </w:rPr>
      </w:pPr>
      <w:r>
        <w:rPr>
          <w:rFonts w:cs="FrankRuehl" w:hint="cs"/>
          <w:sz w:val="26"/>
          <w:szCs w:val="26"/>
          <w:rtl/>
        </w:rPr>
        <w:t xml:space="preserve">מעתה </w:t>
      </w:r>
      <w:r w:rsidRPr="00AF06E2">
        <w:rPr>
          <w:rFonts w:cs="FrankRuehl"/>
          <w:sz w:val="26"/>
          <w:szCs w:val="26"/>
          <w:rtl/>
        </w:rPr>
        <w:t>מדוקדקין דברי הגמ' בחולין</w:t>
      </w:r>
      <w:r w:rsidRPr="005C7D0D">
        <w:rPr>
          <w:rFonts w:cs="FrankRuehl"/>
          <w:sz w:val="26"/>
          <w:rtl/>
        </w:rPr>
        <w:t xml:space="preserve"> </w:t>
      </w:r>
      <w:r>
        <w:rPr>
          <w:rFonts w:cs="FrankRuehl"/>
          <w:sz w:val="26"/>
          <w:rtl/>
        </w:rPr>
        <w:t>(</w:t>
      </w:r>
      <w:r w:rsidRPr="005C7D0D">
        <w:rPr>
          <w:rFonts w:cs="FrankRuehl"/>
          <w:sz w:val="26"/>
          <w:rtl/>
        </w:rPr>
        <w:t>לג ע"א)</w:t>
      </w:r>
      <w:r>
        <w:rPr>
          <w:rFonts w:cs="FrankRuehl" w:hint="cs"/>
          <w:sz w:val="26"/>
          <w:szCs w:val="26"/>
          <w:rtl/>
        </w:rPr>
        <w:t>: "ו</w:t>
      </w:r>
      <w:r w:rsidRPr="00AF06E2">
        <w:rPr>
          <w:rFonts w:cs="FrankRuehl"/>
          <w:sz w:val="26"/>
          <w:szCs w:val="26"/>
          <w:rtl/>
        </w:rPr>
        <w:t>בעי דאימא ליה ליכא מידי דלישראל שרי ולעכו"ם אסור</w:t>
      </w:r>
      <w:r>
        <w:rPr>
          <w:rFonts w:cs="FrankRuehl" w:hint="cs"/>
          <w:sz w:val="26"/>
          <w:szCs w:val="26"/>
          <w:rtl/>
        </w:rPr>
        <w:t>"</w:t>
      </w:r>
      <w:r w:rsidRPr="00AF06E2">
        <w:rPr>
          <w:rFonts w:cs="FrankRuehl"/>
          <w:sz w:val="26"/>
          <w:szCs w:val="26"/>
          <w:rtl/>
        </w:rPr>
        <w:t xml:space="preserve">. דלמה ליה להזכיר תיבת </w:t>
      </w:r>
      <w:r>
        <w:rPr>
          <w:rFonts w:cs="FrankRuehl" w:hint="cs"/>
          <w:sz w:val="26"/>
          <w:szCs w:val="26"/>
          <w:rtl/>
        </w:rPr>
        <w:t>"</w:t>
      </w:r>
      <w:r w:rsidRPr="00AF06E2">
        <w:rPr>
          <w:rFonts w:cs="FrankRuehl"/>
          <w:sz w:val="26"/>
          <w:szCs w:val="26"/>
          <w:rtl/>
        </w:rPr>
        <w:t>ליה</w:t>
      </w:r>
      <w:r>
        <w:rPr>
          <w:rFonts w:cs="FrankRuehl" w:hint="cs"/>
          <w:sz w:val="26"/>
          <w:szCs w:val="26"/>
          <w:rtl/>
        </w:rPr>
        <w:t>"?</w:t>
      </w:r>
      <w:r w:rsidRPr="00AF06E2">
        <w:rPr>
          <w:rFonts w:cs="FrankRuehl"/>
          <w:sz w:val="26"/>
          <w:szCs w:val="26"/>
          <w:rtl/>
        </w:rPr>
        <w:t xml:space="preserve"> לפי הנ"ל </w:t>
      </w:r>
      <w:r>
        <w:rPr>
          <w:rFonts w:cs="FrankRuehl" w:hint="cs"/>
          <w:sz w:val="26"/>
          <w:szCs w:val="26"/>
          <w:rtl/>
        </w:rPr>
        <w:t>מבואר,</w:t>
      </w:r>
      <w:r w:rsidRPr="00AF06E2">
        <w:rPr>
          <w:rFonts w:cs="FrankRuehl"/>
          <w:sz w:val="26"/>
          <w:szCs w:val="26"/>
          <w:rtl/>
        </w:rPr>
        <w:t xml:space="preserve"> דכל הקושי</w:t>
      </w:r>
      <w:r>
        <w:rPr>
          <w:rFonts w:cs="FrankRuehl" w:hint="cs"/>
          <w:sz w:val="26"/>
          <w:szCs w:val="26"/>
          <w:rtl/>
        </w:rPr>
        <w:t>ה</w:t>
      </w:r>
      <w:r w:rsidRPr="00AF06E2">
        <w:rPr>
          <w:rFonts w:cs="FrankRuehl"/>
          <w:sz w:val="26"/>
          <w:szCs w:val="26"/>
          <w:rtl/>
        </w:rPr>
        <w:t xml:space="preserve"> אינה אלא לר' אחא בר יעקב שם לשיטתו, דס"ל בשבת שם </w:t>
      </w:r>
      <w:r>
        <w:rPr>
          <w:rFonts w:cs="FrankRuehl" w:hint="cs"/>
          <w:sz w:val="26"/>
          <w:szCs w:val="26"/>
          <w:rtl/>
        </w:rPr>
        <w:t>"</w:t>
      </w:r>
      <w:r w:rsidRPr="00AF06E2">
        <w:rPr>
          <w:rFonts w:cs="FrankRuehl"/>
          <w:sz w:val="26"/>
          <w:szCs w:val="26"/>
          <w:rtl/>
        </w:rPr>
        <w:t>מכאן מודעה רבה לאורייתא</w:t>
      </w:r>
      <w:r>
        <w:rPr>
          <w:rFonts w:cs="FrankRuehl" w:hint="cs"/>
          <w:sz w:val="26"/>
          <w:szCs w:val="26"/>
          <w:rtl/>
        </w:rPr>
        <w:t>";</w:t>
      </w:r>
      <w:r w:rsidRPr="00AF06E2">
        <w:rPr>
          <w:rFonts w:cs="FrankRuehl"/>
          <w:sz w:val="26"/>
          <w:szCs w:val="26"/>
          <w:rtl/>
        </w:rPr>
        <w:t xml:space="preserve"> א"כ ע"כ </w:t>
      </w:r>
      <w:r>
        <w:rPr>
          <w:rFonts w:cs="FrankRuehl" w:hint="cs"/>
          <w:sz w:val="26"/>
          <w:szCs w:val="26"/>
          <w:rtl/>
        </w:rPr>
        <w:t>דיש לו הכלל ד</w:t>
      </w:r>
      <w:r w:rsidRPr="00AF06E2">
        <w:rPr>
          <w:rFonts w:cs="FrankRuehl"/>
          <w:sz w:val="26"/>
          <w:szCs w:val="26"/>
          <w:rtl/>
        </w:rPr>
        <w:t>ליכא מידי</w:t>
      </w:r>
      <w:r>
        <w:rPr>
          <w:rFonts w:cs="FrankRuehl" w:hint="cs"/>
          <w:sz w:val="26"/>
          <w:szCs w:val="26"/>
          <w:rtl/>
        </w:rPr>
        <w:t xml:space="preserve"> וכו'</w:t>
      </w:r>
      <w:r w:rsidRPr="00AF06E2">
        <w:rPr>
          <w:rFonts w:cs="FrankRuehl"/>
          <w:sz w:val="26"/>
          <w:szCs w:val="26"/>
          <w:rtl/>
        </w:rPr>
        <w:t>, ולשיטתו שפיר הקשה</w:t>
      </w:r>
      <w:r>
        <w:rPr>
          <w:rFonts w:cs="FrankRuehl" w:hint="cs"/>
          <w:sz w:val="26"/>
          <w:szCs w:val="26"/>
          <w:rtl/>
        </w:rPr>
        <w:t>. אבל</w:t>
      </w:r>
      <w:r w:rsidRPr="00AF06E2">
        <w:rPr>
          <w:rFonts w:cs="FrankRuehl"/>
          <w:sz w:val="26"/>
          <w:szCs w:val="26"/>
          <w:rtl/>
        </w:rPr>
        <w:t xml:space="preserve"> לדידן קיי"ל כדרשת שמואל</w:t>
      </w:r>
      <w:r>
        <w:rPr>
          <w:rFonts w:cs="FrankRuehl" w:hint="cs"/>
          <w:sz w:val="26"/>
          <w:szCs w:val="26"/>
          <w:rtl/>
        </w:rPr>
        <w:t xml:space="preserve"> במגילה הנ"ל, ואין הכלל שליכא מידי וכו' נפסק להלכה</w:t>
      </w:r>
      <w:r w:rsidRPr="00AF06E2">
        <w:rPr>
          <w:rFonts w:cs="FrankRuehl"/>
          <w:sz w:val="26"/>
          <w:szCs w:val="26"/>
          <w:rtl/>
        </w:rPr>
        <w:t>.</w:t>
      </w:r>
    </w:p>
    <w:p w14:paraId="10A26A66"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ואפשר להוסיף ולומר ד</w:t>
      </w:r>
      <w:r w:rsidRPr="00AF06E2">
        <w:rPr>
          <w:rFonts w:cs="FrankRuehl"/>
          <w:sz w:val="26"/>
          <w:szCs w:val="26"/>
          <w:rtl/>
        </w:rPr>
        <w:t>בהא דפליגי ר</w:t>
      </w:r>
      <w:r>
        <w:rPr>
          <w:rFonts w:cs="FrankRuehl" w:hint="cs"/>
          <w:sz w:val="26"/>
          <w:szCs w:val="26"/>
          <w:rtl/>
        </w:rPr>
        <w:t>' מאיר</w:t>
      </w:r>
      <w:r w:rsidRPr="00AF06E2">
        <w:rPr>
          <w:rFonts w:cs="FrankRuehl"/>
          <w:sz w:val="26"/>
          <w:szCs w:val="26"/>
          <w:rtl/>
        </w:rPr>
        <w:t xml:space="preserve"> ור' יהודה ב-ב"ב</w:t>
      </w:r>
      <w:r w:rsidRPr="005C7D0D">
        <w:rPr>
          <w:rFonts w:cs="FrankRuehl"/>
          <w:sz w:val="26"/>
          <w:rtl/>
        </w:rPr>
        <w:t xml:space="preserve"> </w:t>
      </w:r>
      <w:r>
        <w:rPr>
          <w:rFonts w:cs="FrankRuehl"/>
          <w:sz w:val="26"/>
          <w:rtl/>
        </w:rPr>
        <w:t>(</w:t>
      </w:r>
      <w:r w:rsidRPr="005C7D0D">
        <w:rPr>
          <w:rFonts w:cs="FrankRuehl"/>
          <w:sz w:val="26"/>
          <w:rtl/>
        </w:rPr>
        <w:t>יד ע"ב)</w:t>
      </w:r>
      <w:r>
        <w:rPr>
          <w:rFonts w:cs="FrankRuehl" w:hint="cs"/>
          <w:sz w:val="26"/>
          <w:szCs w:val="26"/>
          <w:rtl/>
        </w:rPr>
        <w:t xml:space="preserve">. </w:t>
      </w:r>
      <w:r w:rsidRPr="00AF06E2">
        <w:rPr>
          <w:rFonts w:cs="FrankRuehl"/>
          <w:sz w:val="26"/>
          <w:szCs w:val="26"/>
          <w:rtl/>
        </w:rPr>
        <w:t>דר</w:t>
      </w:r>
      <w:r>
        <w:rPr>
          <w:rFonts w:cs="FrankRuehl" w:hint="cs"/>
          <w:sz w:val="26"/>
          <w:szCs w:val="26"/>
          <w:rtl/>
        </w:rPr>
        <w:t xml:space="preserve">' </w:t>
      </w:r>
      <w:r w:rsidRPr="00AF06E2">
        <w:rPr>
          <w:rFonts w:cs="FrankRuehl"/>
          <w:sz w:val="26"/>
          <w:szCs w:val="26"/>
          <w:rtl/>
        </w:rPr>
        <w:t>מ</w:t>
      </w:r>
      <w:r>
        <w:rPr>
          <w:rFonts w:cs="FrankRuehl" w:hint="cs"/>
          <w:sz w:val="26"/>
          <w:szCs w:val="26"/>
          <w:rtl/>
        </w:rPr>
        <w:t>איר</w:t>
      </w:r>
      <w:r w:rsidRPr="00AF06E2">
        <w:rPr>
          <w:rFonts w:cs="FrankRuehl"/>
          <w:sz w:val="26"/>
          <w:szCs w:val="26"/>
          <w:rtl/>
        </w:rPr>
        <w:t xml:space="preserve"> ס"ל דלא דרשינן </w:t>
      </w:r>
      <w:r>
        <w:rPr>
          <w:rFonts w:cs="FrankRuehl" w:hint="cs"/>
          <w:sz w:val="26"/>
          <w:szCs w:val="26"/>
          <w:rtl/>
        </w:rPr>
        <w:t>"א</w:t>
      </w:r>
      <w:r w:rsidRPr="00AF06E2">
        <w:rPr>
          <w:rFonts w:cs="FrankRuehl"/>
          <w:sz w:val="26"/>
          <w:szCs w:val="26"/>
          <w:rtl/>
        </w:rPr>
        <w:t>שר שברת</w:t>
      </w:r>
      <w:r>
        <w:rPr>
          <w:rFonts w:cs="FrankRuehl" w:hint="cs"/>
          <w:sz w:val="26"/>
          <w:szCs w:val="26"/>
          <w:rtl/>
        </w:rPr>
        <w:t>" –</w:t>
      </w:r>
      <w:r w:rsidRPr="00AF06E2">
        <w:rPr>
          <w:rFonts w:cs="FrankRuehl"/>
          <w:sz w:val="26"/>
          <w:szCs w:val="26"/>
          <w:rtl/>
        </w:rPr>
        <w:t xml:space="preserve"> י</w:t>
      </w:r>
      <w:r>
        <w:rPr>
          <w:rFonts w:cs="FrankRuehl" w:hint="cs"/>
          <w:sz w:val="26"/>
          <w:szCs w:val="26"/>
          <w:rtl/>
        </w:rPr>
        <w:t>י</w:t>
      </w:r>
      <w:r w:rsidRPr="00AF06E2">
        <w:rPr>
          <w:rFonts w:cs="FrankRuehl"/>
          <w:sz w:val="26"/>
          <w:szCs w:val="26"/>
          <w:rtl/>
        </w:rPr>
        <w:t>שר כוחך ששברת</w:t>
      </w:r>
      <w:r>
        <w:rPr>
          <w:rFonts w:cs="FrankRuehl" w:hint="cs"/>
          <w:sz w:val="26"/>
          <w:szCs w:val="26"/>
          <w:rtl/>
        </w:rPr>
        <w:t>,</w:t>
      </w:r>
      <w:r w:rsidRPr="00AF06E2">
        <w:rPr>
          <w:rFonts w:cs="FrankRuehl"/>
          <w:sz w:val="26"/>
          <w:szCs w:val="26"/>
          <w:rtl/>
        </w:rPr>
        <w:t xml:space="preserve"> ור' יהודה ס"ל ד</w:t>
      </w:r>
      <w:r>
        <w:rPr>
          <w:rFonts w:cs="FrankRuehl" w:hint="cs"/>
          <w:sz w:val="26"/>
          <w:szCs w:val="26"/>
          <w:rtl/>
        </w:rPr>
        <w:t xml:space="preserve">כן </w:t>
      </w:r>
      <w:r w:rsidRPr="00AF06E2">
        <w:rPr>
          <w:rFonts w:cs="FrankRuehl"/>
          <w:sz w:val="26"/>
          <w:szCs w:val="26"/>
          <w:rtl/>
        </w:rPr>
        <w:t>דרשינן</w:t>
      </w:r>
      <w:r>
        <w:rPr>
          <w:rFonts w:cs="FrankRuehl" w:hint="cs"/>
          <w:sz w:val="26"/>
          <w:szCs w:val="26"/>
          <w:rtl/>
        </w:rPr>
        <w:t xml:space="preserve"> הכי</w:t>
      </w:r>
      <w:r w:rsidRPr="00AF06E2">
        <w:rPr>
          <w:rFonts w:cs="FrankRuehl"/>
          <w:sz w:val="26"/>
          <w:szCs w:val="26"/>
          <w:rtl/>
        </w:rPr>
        <w:t xml:space="preserve">. והיינו </w:t>
      </w:r>
      <w:r>
        <w:rPr>
          <w:rFonts w:cs="FrankRuehl" w:hint="cs"/>
          <w:sz w:val="26"/>
          <w:szCs w:val="26"/>
          <w:rtl/>
        </w:rPr>
        <w:t>ד</w:t>
      </w:r>
      <w:r w:rsidRPr="00AF06E2">
        <w:rPr>
          <w:rFonts w:cs="FrankRuehl"/>
          <w:sz w:val="26"/>
          <w:szCs w:val="26"/>
          <w:rtl/>
        </w:rPr>
        <w:t>ר</w:t>
      </w:r>
      <w:r>
        <w:rPr>
          <w:rFonts w:cs="FrankRuehl" w:hint="cs"/>
          <w:sz w:val="26"/>
          <w:szCs w:val="26"/>
          <w:rtl/>
        </w:rPr>
        <w:t>' מאיר</w:t>
      </w:r>
      <w:r w:rsidRPr="00AF06E2">
        <w:rPr>
          <w:rFonts w:cs="FrankRuehl"/>
          <w:sz w:val="26"/>
          <w:szCs w:val="26"/>
          <w:rtl/>
        </w:rPr>
        <w:t xml:space="preserve"> לשיטתו</w:t>
      </w:r>
      <w:r>
        <w:rPr>
          <w:rFonts w:cs="FrankRuehl" w:hint="cs"/>
          <w:sz w:val="26"/>
          <w:szCs w:val="26"/>
          <w:rtl/>
        </w:rPr>
        <w:t>,</w:t>
      </w:r>
      <w:r w:rsidRPr="00AF06E2">
        <w:rPr>
          <w:rFonts w:cs="FrankRuehl"/>
          <w:sz w:val="26"/>
          <w:szCs w:val="26"/>
          <w:rtl/>
        </w:rPr>
        <w:t xml:space="preserve"> דדריש במגילה</w:t>
      </w:r>
      <w:r w:rsidRPr="005C7D0D">
        <w:rPr>
          <w:rFonts w:cs="FrankRuehl"/>
          <w:sz w:val="26"/>
          <w:rtl/>
        </w:rPr>
        <w:t xml:space="preserve"> </w:t>
      </w:r>
      <w:r>
        <w:rPr>
          <w:rFonts w:cs="FrankRuehl"/>
          <w:sz w:val="26"/>
          <w:rtl/>
        </w:rPr>
        <w:t>(</w:t>
      </w:r>
      <w:r w:rsidRPr="005C7D0D">
        <w:rPr>
          <w:rFonts w:cs="FrankRuehl"/>
          <w:sz w:val="26"/>
          <w:rtl/>
        </w:rPr>
        <w:t>ז ע"א)</w:t>
      </w:r>
      <w:r w:rsidRPr="00AF06E2">
        <w:rPr>
          <w:rFonts w:cs="FrankRuehl"/>
          <w:sz w:val="26"/>
          <w:szCs w:val="26"/>
          <w:rtl/>
        </w:rPr>
        <w:t xml:space="preserve"> מקרא ד"וי</w:t>
      </w:r>
      <w:r>
        <w:rPr>
          <w:rFonts w:cs="FrankRuehl" w:hint="cs"/>
          <w:sz w:val="26"/>
          <w:szCs w:val="26"/>
          <w:rtl/>
        </w:rPr>
        <w:t>ו</w:t>
      </w:r>
      <w:r w:rsidRPr="00AF06E2">
        <w:rPr>
          <w:rFonts w:cs="FrankRuehl"/>
          <w:sz w:val="26"/>
          <w:szCs w:val="26"/>
          <w:rtl/>
        </w:rPr>
        <w:t>ודע הדבר למרדכי" דאסתר ברו</w:t>
      </w:r>
      <w:r>
        <w:rPr>
          <w:rFonts w:cs="FrankRuehl" w:hint="cs"/>
          <w:sz w:val="26"/>
          <w:szCs w:val="26"/>
          <w:rtl/>
        </w:rPr>
        <w:t>ח הקודש</w:t>
      </w:r>
      <w:r w:rsidRPr="00AF06E2">
        <w:rPr>
          <w:rFonts w:cs="FrankRuehl"/>
          <w:sz w:val="26"/>
          <w:szCs w:val="26"/>
          <w:rtl/>
        </w:rPr>
        <w:t xml:space="preserve"> נאמרה</w:t>
      </w:r>
      <w:r>
        <w:rPr>
          <w:rFonts w:cs="FrankRuehl" w:hint="cs"/>
          <w:sz w:val="26"/>
          <w:szCs w:val="26"/>
          <w:rtl/>
        </w:rPr>
        <w:t>;</w:t>
      </w:r>
      <w:r w:rsidRPr="00AF06E2">
        <w:rPr>
          <w:rFonts w:cs="FrankRuehl"/>
          <w:sz w:val="26"/>
          <w:szCs w:val="26"/>
          <w:rtl/>
        </w:rPr>
        <w:t xml:space="preserve"> </w:t>
      </w:r>
      <w:r>
        <w:rPr>
          <w:rFonts w:cs="FrankRuehl" w:hint="cs"/>
          <w:sz w:val="26"/>
          <w:szCs w:val="26"/>
          <w:rtl/>
        </w:rPr>
        <w:t>ולפי זה</w:t>
      </w:r>
      <w:r w:rsidRPr="00AF06E2">
        <w:rPr>
          <w:rFonts w:cs="FrankRuehl"/>
          <w:sz w:val="26"/>
          <w:szCs w:val="26"/>
          <w:rtl/>
        </w:rPr>
        <w:t xml:space="preserve"> </w:t>
      </w:r>
      <w:r>
        <w:rPr>
          <w:rFonts w:cs="FrankRuehl" w:hint="cs"/>
          <w:sz w:val="26"/>
          <w:szCs w:val="26"/>
          <w:rtl/>
        </w:rPr>
        <w:t>יאמר ר' מאיר ד</w:t>
      </w:r>
      <w:r w:rsidRPr="00AF06E2">
        <w:rPr>
          <w:rFonts w:cs="FrankRuehl"/>
          <w:sz w:val="26"/>
          <w:szCs w:val="26"/>
          <w:rtl/>
        </w:rPr>
        <w:t xml:space="preserve">קרא </w:t>
      </w:r>
      <w:r>
        <w:rPr>
          <w:rFonts w:cs="FrankRuehl" w:hint="cs"/>
          <w:sz w:val="26"/>
          <w:szCs w:val="26"/>
          <w:rtl/>
        </w:rPr>
        <w:t>של</w:t>
      </w:r>
      <w:r w:rsidRPr="00AF06E2">
        <w:rPr>
          <w:rFonts w:cs="FrankRuehl"/>
          <w:sz w:val="26"/>
          <w:szCs w:val="26"/>
          <w:rtl/>
        </w:rPr>
        <w:t xml:space="preserve"> "קיימו וקבלו" </w:t>
      </w:r>
      <w:r>
        <w:rPr>
          <w:rFonts w:cs="FrankRuehl" w:hint="cs"/>
          <w:sz w:val="26"/>
          <w:szCs w:val="26"/>
          <w:rtl/>
        </w:rPr>
        <w:t>אינו נצרך ללמוד זאת, אלא אתי למדרש ש"</w:t>
      </w:r>
      <w:r w:rsidRPr="00AF06E2">
        <w:rPr>
          <w:rFonts w:cs="FrankRuehl"/>
          <w:sz w:val="26"/>
          <w:szCs w:val="26"/>
          <w:rtl/>
        </w:rPr>
        <w:t>מכאן מודעה רבה לאורייתא</w:t>
      </w:r>
      <w:r>
        <w:rPr>
          <w:rFonts w:cs="FrankRuehl" w:hint="cs"/>
          <w:sz w:val="26"/>
          <w:szCs w:val="26"/>
          <w:rtl/>
        </w:rPr>
        <w:t>".</w:t>
      </w:r>
      <w:r w:rsidRPr="00AF06E2">
        <w:rPr>
          <w:rFonts w:cs="FrankRuehl"/>
          <w:sz w:val="26"/>
          <w:szCs w:val="26"/>
          <w:rtl/>
        </w:rPr>
        <w:t xml:space="preserve"> א"כ</w:t>
      </w:r>
      <w:r>
        <w:rPr>
          <w:rFonts w:cs="FrankRuehl" w:hint="cs"/>
          <w:sz w:val="26"/>
          <w:szCs w:val="26"/>
          <w:rtl/>
        </w:rPr>
        <w:t xml:space="preserve"> לשיטתו לא</w:t>
      </w:r>
      <w:r w:rsidRPr="00AF06E2">
        <w:rPr>
          <w:rFonts w:cs="FrankRuehl"/>
          <w:sz w:val="26"/>
          <w:szCs w:val="26"/>
          <w:rtl/>
        </w:rPr>
        <w:t xml:space="preserve"> הוצרך משה לשבור את הלוחות</w:t>
      </w:r>
      <w:r>
        <w:rPr>
          <w:rFonts w:cs="FrankRuehl" w:hint="cs"/>
          <w:sz w:val="26"/>
          <w:szCs w:val="26"/>
          <w:rtl/>
        </w:rPr>
        <w:t xml:space="preserve">, שהרי כל שבירת הלוחות נועדה </w:t>
      </w:r>
      <w:r w:rsidRPr="00AF06E2">
        <w:rPr>
          <w:rFonts w:cs="FrankRuehl"/>
          <w:sz w:val="26"/>
          <w:szCs w:val="26"/>
          <w:rtl/>
        </w:rPr>
        <w:t>לבטל את הקידושין</w:t>
      </w:r>
      <w:r>
        <w:rPr>
          <w:rFonts w:cs="FrankRuehl" w:hint="cs"/>
          <w:sz w:val="26"/>
          <w:szCs w:val="26"/>
          <w:rtl/>
        </w:rPr>
        <w:t>,</w:t>
      </w:r>
      <w:r w:rsidRPr="00AF06E2">
        <w:rPr>
          <w:rFonts w:cs="FrankRuehl"/>
          <w:sz w:val="26"/>
          <w:szCs w:val="26"/>
          <w:rtl/>
        </w:rPr>
        <w:t xml:space="preserve"> כדאיתא באדר"נ</w:t>
      </w:r>
      <w:r w:rsidRPr="005C7D0D">
        <w:rPr>
          <w:rFonts w:cs="FrankRuehl"/>
          <w:rtl/>
        </w:rPr>
        <w:t xml:space="preserve"> </w:t>
      </w:r>
      <w:r>
        <w:rPr>
          <w:rFonts w:cs="FrankRuehl" w:hint="cs"/>
          <w:rtl/>
        </w:rPr>
        <w:t>(</w:t>
      </w:r>
      <w:r w:rsidRPr="005C7D0D">
        <w:rPr>
          <w:rFonts w:cs="FrankRuehl"/>
          <w:rtl/>
        </w:rPr>
        <w:t>פ"</w:t>
      </w:r>
      <w:r w:rsidRPr="005C7D0D">
        <w:rPr>
          <w:rFonts w:cs="FrankRuehl" w:hint="cs"/>
          <w:rtl/>
        </w:rPr>
        <w:t>א)</w:t>
      </w:r>
      <w:r w:rsidRPr="00AF06E2">
        <w:rPr>
          <w:rFonts w:cs="FrankRuehl"/>
          <w:sz w:val="26"/>
          <w:szCs w:val="26"/>
          <w:rtl/>
        </w:rPr>
        <w:t xml:space="preserve">, </w:t>
      </w:r>
      <w:r>
        <w:rPr>
          <w:rFonts w:cs="FrankRuehl" w:hint="cs"/>
          <w:sz w:val="26"/>
          <w:szCs w:val="26"/>
          <w:rtl/>
        </w:rPr>
        <w:t xml:space="preserve">אבל לר' מאיר אין כל טעם לבטל את הקידושין, שהרי בלאו הכי קבלת התורה של ישראל היתה </w:t>
      </w:r>
      <w:r w:rsidRPr="00AF06E2">
        <w:rPr>
          <w:rFonts w:cs="FrankRuehl"/>
          <w:sz w:val="26"/>
          <w:szCs w:val="26"/>
          <w:rtl/>
        </w:rPr>
        <w:t xml:space="preserve">באונס. </w:t>
      </w:r>
      <w:r>
        <w:rPr>
          <w:rFonts w:cs="FrankRuehl" w:hint="cs"/>
          <w:sz w:val="26"/>
          <w:szCs w:val="26"/>
          <w:rtl/>
        </w:rPr>
        <w:t>לכן</w:t>
      </w:r>
      <w:r w:rsidRPr="00AF06E2">
        <w:rPr>
          <w:rFonts w:cs="FrankRuehl"/>
          <w:sz w:val="26"/>
          <w:szCs w:val="26"/>
          <w:rtl/>
        </w:rPr>
        <w:t xml:space="preserve"> לא ס"ל כלל האי דרשא ד</w:t>
      </w:r>
      <w:r>
        <w:rPr>
          <w:rFonts w:cs="FrankRuehl" w:hint="cs"/>
          <w:sz w:val="26"/>
          <w:szCs w:val="26"/>
          <w:rtl/>
        </w:rPr>
        <w:t>"</w:t>
      </w:r>
      <w:r w:rsidRPr="00AF06E2">
        <w:rPr>
          <w:rFonts w:cs="FrankRuehl"/>
          <w:sz w:val="26"/>
          <w:szCs w:val="26"/>
          <w:rtl/>
        </w:rPr>
        <w:t>יישר כוחך ששברת</w:t>
      </w:r>
      <w:r>
        <w:rPr>
          <w:rFonts w:cs="FrankRuehl" w:hint="cs"/>
          <w:sz w:val="26"/>
          <w:szCs w:val="26"/>
          <w:rtl/>
        </w:rPr>
        <w:t>"</w:t>
      </w:r>
      <w:r w:rsidRPr="00AF06E2">
        <w:rPr>
          <w:rFonts w:cs="FrankRuehl"/>
          <w:sz w:val="26"/>
          <w:szCs w:val="26"/>
          <w:rtl/>
        </w:rPr>
        <w:t>.</w:t>
      </w:r>
    </w:p>
    <w:p w14:paraId="41D8892C"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אבל ר' יהודה</w:t>
      </w:r>
      <w:r>
        <w:rPr>
          <w:rFonts w:cs="FrankRuehl" w:hint="cs"/>
          <w:sz w:val="26"/>
          <w:szCs w:val="26"/>
          <w:rtl/>
        </w:rPr>
        <w:t>,</w:t>
      </w:r>
      <w:r w:rsidRPr="00AF06E2">
        <w:rPr>
          <w:rFonts w:cs="FrankRuehl"/>
          <w:sz w:val="26"/>
          <w:szCs w:val="26"/>
          <w:rtl/>
        </w:rPr>
        <w:t xml:space="preserve"> דהוא בר פלוגתא דר</w:t>
      </w:r>
      <w:r>
        <w:rPr>
          <w:rFonts w:cs="FrankRuehl" w:hint="cs"/>
          <w:sz w:val="26"/>
          <w:szCs w:val="26"/>
          <w:rtl/>
        </w:rPr>
        <w:t xml:space="preserve">' </w:t>
      </w:r>
      <w:r w:rsidRPr="00AF06E2">
        <w:rPr>
          <w:rFonts w:cs="FrankRuehl"/>
          <w:sz w:val="26"/>
          <w:szCs w:val="26"/>
          <w:rtl/>
        </w:rPr>
        <w:t>מ</w:t>
      </w:r>
      <w:r>
        <w:rPr>
          <w:rFonts w:cs="FrankRuehl" w:hint="cs"/>
          <w:sz w:val="26"/>
          <w:szCs w:val="26"/>
          <w:rtl/>
        </w:rPr>
        <w:t>איר,</w:t>
      </w:r>
      <w:r w:rsidRPr="00AF06E2">
        <w:rPr>
          <w:rFonts w:cs="FrankRuehl"/>
          <w:sz w:val="26"/>
          <w:szCs w:val="26"/>
          <w:rtl/>
        </w:rPr>
        <w:t xml:space="preserve"> ס"ל כדרשת שמואל מ"קיימו וקבלו"</w:t>
      </w:r>
      <w:r>
        <w:rPr>
          <w:rFonts w:cs="FrankRuehl" w:hint="cs"/>
          <w:sz w:val="26"/>
          <w:szCs w:val="26"/>
          <w:rtl/>
        </w:rPr>
        <w:t>,</w:t>
      </w:r>
      <w:r w:rsidRPr="00AF06E2">
        <w:rPr>
          <w:rFonts w:cs="FrankRuehl"/>
          <w:sz w:val="26"/>
          <w:szCs w:val="26"/>
          <w:rtl/>
        </w:rPr>
        <w:t xml:space="preserve"> וא"כ לא אמרינן כלל דהוי מודעה רבה</w:t>
      </w:r>
      <w:r>
        <w:rPr>
          <w:rFonts w:cs="FrankRuehl" w:hint="cs"/>
          <w:sz w:val="26"/>
          <w:szCs w:val="26"/>
          <w:rtl/>
        </w:rPr>
        <w:t>,</w:t>
      </w:r>
      <w:r w:rsidRPr="00AF06E2">
        <w:rPr>
          <w:rFonts w:cs="FrankRuehl"/>
          <w:sz w:val="26"/>
          <w:szCs w:val="26"/>
          <w:rtl/>
        </w:rPr>
        <w:t xml:space="preserve"> והוי קבלה בלי אונס. ע"כ הוכרח משה לשבור את הלוחות ולבטל את הקידושין, </w:t>
      </w:r>
      <w:r>
        <w:rPr>
          <w:rFonts w:cs="FrankRuehl" w:hint="cs"/>
          <w:sz w:val="26"/>
          <w:szCs w:val="26"/>
          <w:rtl/>
        </w:rPr>
        <w:t>ו</w:t>
      </w:r>
      <w:r w:rsidRPr="00AF06E2">
        <w:rPr>
          <w:rFonts w:cs="FrankRuehl"/>
          <w:sz w:val="26"/>
          <w:szCs w:val="26"/>
          <w:rtl/>
        </w:rPr>
        <w:t xml:space="preserve">שפיר דרשינן </w:t>
      </w:r>
      <w:r>
        <w:rPr>
          <w:rFonts w:cs="FrankRuehl" w:hint="cs"/>
          <w:sz w:val="26"/>
          <w:szCs w:val="26"/>
          <w:rtl/>
        </w:rPr>
        <w:t>"</w:t>
      </w:r>
      <w:r w:rsidRPr="00AF06E2">
        <w:rPr>
          <w:rFonts w:cs="FrankRuehl"/>
          <w:sz w:val="26"/>
          <w:szCs w:val="26"/>
          <w:rtl/>
        </w:rPr>
        <w:t>יישר כוחך ששברת</w:t>
      </w:r>
      <w:r>
        <w:rPr>
          <w:rFonts w:cs="FrankRuehl" w:hint="cs"/>
          <w:sz w:val="26"/>
          <w:szCs w:val="26"/>
          <w:rtl/>
        </w:rPr>
        <w:t>"</w:t>
      </w:r>
      <w:r w:rsidRPr="00AF06E2">
        <w:rPr>
          <w:rFonts w:cs="FrankRuehl"/>
          <w:sz w:val="26"/>
          <w:szCs w:val="26"/>
          <w:rtl/>
        </w:rPr>
        <w:t>.</w:t>
      </w:r>
    </w:p>
    <w:p w14:paraId="2B1326B7" w14:textId="77777777" w:rsidR="00D93C6F" w:rsidRPr="00AF06E2" w:rsidRDefault="00D93C6F" w:rsidP="009B3DE5">
      <w:pPr>
        <w:spacing w:before="120" w:line="360" w:lineRule="exact"/>
        <w:jc w:val="both"/>
        <w:rPr>
          <w:rFonts w:cs="FrankRuehl" w:hint="cs"/>
          <w:sz w:val="26"/>
          <w:szCs w:val="26"/>
          <w:rtl/>
        </w:rPr>
      </w:pPr>
      <w:r w:rsidRPr="00D83193">
        <w:rPr>
          <w:rFonts w:cs="FrankRuehl"/>
          <w:sz w:val="26"/>
          <w:szCs w:val="26"/>
          <w:rtl/>
        </w:rPr>
        <w:t>וניחא נמי הא דא</w:t>
      </w:r>
      <w:r>
        <w:rPr>
          <w:rFonts w:cs="FrankRuehl" w:hint="cs"/>
          <w:sz w:val="26"/>
          <w:szCs w:val="26"/>
          <w:rtl/>
        </w:rPr>
        <w:t xml:space="preserve">מר </w:t>
      </w:r>
      <w:r w:rsidRPr="00D83193">
        <w:rPr>
          <w:rFonts w:cs="FrankRuehl"/>
          <w:sz w:val="26"/>
          <w:szCs w:val="26"/>
          <w:rtl/>
        </w:rPr>
        <w:t>ר</w:t>
      </w:r>
      <w:r>
        <w:rPr>
          <w:rFonts w:cs="FrankRuehl" w:hint="cs"/>
          <w:sz w:val="26"/>
          <w:szCs w:val="26"/>
          <w:rtl/>
        </w:rPr>
        <w:t>יש לקיש</w:t>
      </w:r>
      <w:r w:rsidRPr="00D83193">
        <w:rPr>
          <w:rFonts w:cs="FrankRuehl" w:hint="cs"/>
          <w:rtl/>
        </w:rPr>
        <w:t xml:space="preserve"> (שבת פח ע"א)</w:t>
      </w:r>
      <w:r>
        <w:rPr>
          <w:rFonts w:cs="FrankRuehl" w:hint="cs"/>
          <w:sz w:val="26"/>
          <w:szCs w:val="26"/>
          <w:rtl/>
        </w:rPr>
        <w:t>: "</w:t>
      </w:r>
      <w:r w:rsidRPr="00D83193">
        <w:rPr>
          <w:rFonts w:cs="FrankRuehl"/>
          <w:sz w:val="26"/>
          <w:szCs w:val="26"/>
          <w:rtl/>
        </w:rPr>
        <w:t xml:space="preserve">מאי דכתיב </w:t>
      </w:r>
      <w:r>
        <w:rPr>
          <w:rFonts w:cs="FrankRuehl" w:hint="cs"/>
          <w:sz w:val="26"/>
          <w:szCs w:val="26"/>
          <w:rtl/>
        </w:rPr>
        <w:t xml:space="preserve">'ויהי ערב ויהי בוקר </w:t>
      </w:r>
      <w:r w:rsidRPr="00D83193">
        <w:rPr>
          <w:rFonts w:cs="FrankRuehl"/>
          <w:sz w:val="26"/>
          <w:szCs w:val="26"/>
          <w:rtl/>
        </w:rPr>
        <w:t>יום השישי</w:t>
      </w:r>
      <w:r>
        <w:rPr>
          <w:rFonts w:cs="FrankRuehl" w:hint="cs"/>
          <w:sz w:val="26"/>
          <w:szCs w:val="26"/>
          <w:rtl/>
        </w:rPr>
        <w:t>'? ה' יתירה למה לי? מלמד</w:t>
      </w:r>
      <w:r w:rsidRPr="00D83193">
        <w:rPr>
          <w:rFonts w:cs="FrankRuehl"/>
          <w:sz w:val="26"/>
          <w:szCs w:val="26"/>
          <w:rtl/>
        </w:rPr>
        <w:t xml:space="preserve"> </w:t>
      </w:r>
      <w:r>
        <w:rPr>
          <w:rFonts w:cs="FrankRuehl" w:hint="cs"/>
          <w:sz w:val="26"/>
          <w:szCs w:val="26"/>
          <w:rtl/>
        </w:rPr>
        <w:t>שה</w:t>
      </w:r>
      <w:r w:rsidRPr="00D83193">
        <w:rPr>
          <w:rFonts w:cs="FrankRuehl"/>
          <w:sz w:val="26"/>
          <w:szCs w:val="26"/>
          <w:rtl/>
        </w:rPr>
        <w:t>תנה הקב"ה</w:t>
      </w:r>
      <w:r>
        <w:rPr>
          <w:rFonts w:cs="FrankRuehl" w:hint="cs"/>
          <w:sz w:val="26"/>
          <w:szCs w:val="26"/>
          <w:rtl/>
        </w:rPr>
        <w:t xml:space="preserve"> עם מעשה בראשית ואמר להם</w:t>
      </w:r>
      <w:r w:rsidRPr="00D83193">
        <w:rPr>
          <w:rFonts w:cs="FrankRuehl"/>
          <w:sz w:val="26"/>
          <w:szCs w:val="26"/>
          <w:rtl/>
        </w:rPr>
        <w:t xml:space="preserve"> אם</w:t>
      </w:r>
      <w:r>
        <w:rPr>
          <w:rFonts w:cs="FrankRuehl" w:hint="cs"/>
          <w:sz w:val="26"/>
          <w:szCs w:val="26"/>
          <w:rtl/>
        </w:rPr>
        <w:t xml:space="preserve"> ישראל</w:t>
      </w:r>
      <w:r w:rsidRPr="00D83193">
        <w:rPr>
          <w:rFonts w:cs="FrankRuehl"/>
          <w:sz w:val="26"/>
          <w:szCs w:val="26"/>
          <w:rtl/>
        </w:rPr>
        <w:t xml:space="preserve"> מקבלים</w:t>
      </w:r>
      <w:r w:rsidRPr="00AF06E2">
        <w:rPr>
          <w:rFonts w:cs="FrankRuehl"/>
          <w:sz w:val="26"/>
          <w:szCs w:val="26"/>
          <w:rtl/>
        </w:rPr>
        <w:t xml:space="preserve"> התורה </w:t>
      </w:r>
      <w:r>
        <w:rPr>
          <w:rFonts w:cs="FrankRuehl" w:hint="cs"/>
          <w:sz w:val="26"/>
          <w:szCs w:val="26"/>
          <w:rtl/>
        </w:rPr>
        <w:t xml:space="preserve">– אתם מתקיימין, ואם לאו </w:t>
      </w:r>
      <w:r>
        <w:rPr>
          <w:rFonts w:cs="FrankRuehl" w:hint="eastAsia"/>
          <w:sz w:val="26"/>
          <w:szCs w:val="26"/>
          <w:rtl/>
        </w:rPr>
        <w:t>–</w:t>
      </w:r>
      <w:r>
        <w:rPr>
          <w:rFonts w:cs="FrankRuehl" w:hint="cs"/>
          <w:sz w:val="26"/>
          <w:szCs w:val="26"/>
          <w:rtl/>
        </w:rPr>
        <w:t xml:space="preserve"> אני מחזיר אתכם לתוהו ובוהו".</w:t>
      </w:r>
      <w:r w:rsidRPr="00AF06E2">
        <w:rPr>
          <w:rFonts w:cs="FrankRuehl"/>
          <w:sz w:val="26"/>
          <w:szCs w:val="26"/>
          <w:rtl/>
        </w:rPr>
        <w:t xml:space="preserve"> וקשה</w:t>
      </w:r>
      <w:r>
        <w:rPr>
          <w:rFonts w:cs="FrankRuehl" w:hint="cs"/>
          <w:sz w:val="26"/>
          <w:szCs w:val="26"/>
          <w:rtl/>
        </w:rPr>
        <w:t>,</w:t>
      </w:r>
      <w:r w:rsidRPr="00AF06E2">
        <w:rPr>
          <w:rFonts w:cs="FrankRuehl"/>
          <w:sz w:val="26"/>
          <w:szCs w:val="26"/>
          <w:rtl/>
        </w:rPr>
        <w:t xml:space="preserve"> </w:t>
      </w:r>
      <w:r>
        <w:rPr>
          <w:rFonts w:cs="FrankRuehl" w:hint="cs"/>
          <w:sz w:val="26"/>
          <w:szCs w:val="26"/>
          <w:rtl/>
        </w:rPr>
        <w:t>כי</w:t>
      </w:r>
      <w:r w:rsidRPr="00AF06E2">
        <w:rPr>
          <w:rFonts w:cs="FrankRuehl"/>
          <w:sz w:val="26"/>
          <w:szCs w:val="26"/>
          <w:rtl/>
        </w:rPr>
        <w:t>ון ד</w:t>
      </w:r>
      <w:r>
        <w:rPr>
          <w:rFonts w:cs="FrankRuehl" w:hint="cs"/>
          <w:sz w:val="26"/>
          <w:szCs w:val="26"/>
          <w:rtl/>
        </w:rPr>
        <w:t>"</w:t>
      </w:r>
      <w:r w:rsidRPr="00AF06E2">
        <w:rPr>
          <w:rFonts w:cs="FrankRuehl"/>
          <w:sz w:val="26"/>
          <w:szCs w:val="26"/>
          <w:rtl/>
        </w:rPr>
        <w:t>מודעה רבה לאורייתא</w:t>
      </w:r>
      <w:r>
        <w:rPr>
          <w:rFonts w:cs="FrankRuehl" w:hint="cs"/>
          <w:sz w:val="26"/>
          <w:szCs w:val="26"/>
          <w:rtl/>
        </w:rPr>
        <w:t>",</w:t>
      </w:r>
      <w:r w:rsidRPr="00AF06E2">
        <w:rPr>
          <w:rFonts w:cs="FrankRuehl"/>
          <w:sz w:val="26"/>
          <w:szCs w:val="26"/>
          <w:rtl/>
        </w:rPr>
        <w:t xml:space="preserve"> א"כ </w:t>
      </w:r>
      <w:r>
        <w:rPr>
          <w:rFonts w:cs="FrankRuehl" w:hint="cs"/>
          <w:sz w:val="26"/>
          <w:szCs w:val="26"/>
          <w:rtl/>
        </w:rPr>
        <w:t xml:space="preserve">בטלה כבר </w:t>
      </w:r>
      <w:r w:rsidRPr="00AF06E2">
        <w:rPr>
          <w:rFonts w:cs="FrankRuehl"/>
          <w:sz w:val="26"/>
          <w:szCs w:val="26"/>
          <w:rtl/>
        </w:rPr>
        <w:t>קבלת התורה</w:t>
      </w:r>
      <w:r>
        <w:rPr>
          <w:rFonts w:cs="FrankRuehl" w:hint="cs"/>
          <w:sz w:val="26"/>
          <w:szCs w:val="26"/>
          <w:rtl/>
        </w:rPr>
        <w:t>, ולפיכך היה צריך העולם לחזור לתוהו ובוהו!</w:t>
      </w:r>
      <w:r w:rsidRPr="00AF06E2">
        <w:rPr>
          <w:rFonts w:cs="FrankRuehl"/>
          <w:sz w:val="26"/>
          <w:szCs w:val="26"/>
          <w:rtl/>
        </w:rPr>
        <w:t xml:space="preserve"> לפי הנ"ל א</w:t>
      </w:r>
      <w:r>
        <w:rPr>
          <w:rFonts w:cs="FrankRuehl" w:hint="cs"/>
          <w:sz w:val="26"/>
          <w:szCs w:val="26"/>
          <w:rtl/>
        </w:rPr>
        <w:t>תי שפיר,</w:t>
      </w:r>
      <w:r w:rsidRPr="00AF06E2">
        <w:rPr>
          <w:rFonts w:cs="FrankRuehl"/>
          <w:sz w:val="26"/>
          <w:szCs w:val="26"/>
          <w:rtl/>
        </w:rPr>
        <w:t xml:space="preserve"> דכיון דר</w:t>
      </w:r>
      <w:r>
        <w:rPr>
          <w:rFonts w:cs="FrankRuehl" w:hint="cs"/>
          <w:sz w:val="26"/>
          <w:szCs w:val="26"/>
          <w:rtl/>
        </w:rPr>
        <w:t>יש לקיש</w:t>
      </w:r>
      <w:r w:rsidRPr="00AF06E2">
        <w:rPr>
          <w:rFonts w:cs="FrankRuehl"/>
          <w:sz w:val="26"/>
          <w:szCs w:val="26"/>
          <w:rtl/>
        </w:rPr>
        <w:t xml:space="preserve"> </w:t>
      </w:r>
      <w:r>
        <w:rPr>
          <w:rFonts w:cs="FrankRuehl" w:hint="cs"/>
          <w:sz w:val="26"/>
          <w:szCs w:val="26"/>
          <w:rtl/>
        </w:rPr>
        <w:t>עצמו דורש ב-ב"ב</w:t>
      </w:r>
      <w:r w:rsidRPr="00D83193">
        <w:rPr>
          <w:rFonts w:cs="FrankRuehl" w:hint="cs"/>
          <w:rtl/>
        </w:rPr>
        <w:t xml:space="preserve"> (יד ע"א)</w:t>
      </w:r>
      <w:r>
        <w:rPr>
          <w:rFonts w:cs="FrankRuehl" w:hint="cs"/>
          <w:sz w:val="26"/>
          <w:szCs w:val="26"/>
          <w:rtl/>
        </w:rPr>
        <w:t xml:space="preserve"> "</w:t>
      </w:r>
      <w:r w:rsidRPr="00AF06E2">
        <w:rPr>
          <w:rFonts w:cs="FrankRuehl"/>
          <w:sz w:val="26"/>
          <w:szCs w:val="26"/>
          <w:rtl/>
        </w:rPr>
        <w:t>יישר כוחך ששיברת</w:t>
      </w:r>
      <w:r>
        <w:rPr>
          <w:rFonts w:cs="FrankRuehl" w:hint="cs"/>
          <w:sz w:val="26"/>
          <w:szCs w:val="26"/>
          <w:rtl/>
        </w:rPr>
        <w:t>",</w:t>
      </w:r>
      <w:r w:rsidRPr="00AF06E2">
        <w:rPr>
          <w:rFonts w:cs="FrankRuehl"/>
          <w:sz w:val="26"/>
          <w:szCs w:val="26"/>
          <w:rtl/>
        </w:rPr>
        <w:t xml:space="preserve"> א"כ ע"כ </w:t>
      </w:r>
      <w:r>
        <w:rPr>
          <w:rFonts w:cs="FrankRuehl" w:hint="cs"/>
          <w:sz w:val="26"/>
          <w:szCs w:val="26"/>
          <w:rtl/>
        </w:rPr>
        <w:t>דעתו היא</w:t>
      </w:r>
      <w:r w:rsidRPr="00AF06E2">
        <w:rPr>
          <w:rFonts w:cs="FrankRuehl"/>
          <w:sz w:val="26"/>
          <w:szCs w:val="26"/>
          <w:rtl/>
        </w:rPr>
        <w:t xml:space="preserve"> דקבלה בשעתה הוי</w:t>
      </w:r>
      <w:r>
        <w:rPr>
          <w:rFonts w:cs="FrankRuehl" w:hint="cs"/>
          <w:sz w:val="26"/>
          <w:szCs w:val="26"/>
          <w:rtl/>
        </w:rPr>
        <w:t xml:space="preserve"> קבלה, ולא אמרינן "מודעא רבה לאורייתא".</w:t>
      </w:r>
    </w:p>
    <w:p w14:paraId="18C10A22" w14:textId="77777777" w:rsidR="00D93C6F" w:rsidRPr="009C2961" w:rsidRDefault="00D93C6F" w:rsidP="009B3DE5">
      <w:pPr>
        <w:spacing w:before="120" w:line="360" w:lineRule="exact"/>
        <w:jc w:val="both"/>
        <w:rPr>
          <w:rFonts w:cs="FrankRuehl" w:hint="cs"/>
          <w:sz w:val="26"/>
          <w:szCs w:val="26"/>
          <w:rtl/>
        </w:rPr>
      </w:pPr>
    </w:p>
    <w:p w14:paraId="40AE710D" w14:textId="77777777" w:rsidR="00D93C6F" w:rsidRPr="00AF06E2" w:rsidRDefault="00D93C6F" w:rsidP="009B3DE5">
      <w:pPr>
        <w:spacing w:before="120" w:line="360" w:lineRule="exact"/>
        <w:jc w:val="center"/>
        <w:rPr>
          <w:rFonts w:cs="FrankRuehl" w:hint="cs"/>
          <w:b/>
          <w:bCs/>
          <w:sz w:val="30"/>
          <w:szCs w:val="30"/>
          <w:rtl/>
        </w:rPr>
      </w:pPr>
      <w:r>
        <w:rPr>
          <w:rFonts w:cs="FrankRuehl" w:hint="cs"/>
          <w:b/>
          <w:bCs/>
          <w:sz w:val="30"/>
          <w:szCs w:val="30"/>
          <w:rtl/>
        </w:rPr>
        <w:t>ח</w:t>
      </w:r>
      <w:r w:rsidRPr="00AF06E2">
        <w:rPr>
          <w:rFonts w:cs="FrankRuehl" w:hint="cs"/>
          <w:b/>
          <w:bCs/>
          <w:sz w:val="30"/>
          <w:szCs w:val="30"/>
          <w:rtl/>
        </w:rPr>
        <w:t>.</w:t>
      </w:r>
    </w:p>
    <w:p w14:paraId="7F33CA1F" w14:textId="77777777" w:rsidR="00D93C6F" w:rsidRDefault="00D93C6F" w:rsidP="009B3DE5">
      <w:pPr>
        <w:spacing w:before="120" w:line="360" w:lineRule="exact"/>
        <w:jc w:val="both"/>
        <w:rPr>
          <w:rFonts w:cs="FrankRuehl" w:hint="cs"/>
          <w:sz w:val="26"/>
          <w:szCs w:val="26"/>
          <w:rtl/>
        </w:rPr>
      </w:pPr>
      <w:r w:rsidRPr="00AF06E2">
        <w:rPr>
          <w:rFonts w:cs="FrankRuehl"/>
          <w:sz w:val="26"/>
          <w:szCs w:val="26"/>
          <w:rtl/>
        </w:rPr>
        <w:t>הדרן למילתא קמייתא</w:t>
      </w:r>
      <w:r>
        <w:rPr>
          <w:rFonts w:cs="FrankRuehl" w:hint="cs"/>
          <w:sz w:val="26"/>
          <w:szCs w:val="26"/>
          <w:rtl/>
        </w:rPr>
        <w:t>,</w:t>
      </w:r>
      <w:r w:rsidRPr="00AF06E2">
        <w:rPr>
          <w:rFonts w:cs="FrankRuehl"/>
          <w:sz w:val="26"/>
          <w:szCs w:val="26"/>
          <w:rtl/>
        </w:rPr>
        <w:t xml:space="preserve"> דטעמא דנחום המדי דס"ל רק יום אחד אסור הוא משום דס"ל </w:t>
      </w:r>
      <w:r>
        <w:rPr>
          <w:rFonts w:cs="FrankRuehl" w:hint="cs"/>
          <w:sz w:val="26"/>
          <w:szCs w:val="26"/>
          <w:rtl/>
        </w:rPr>
        <w:t>ד</w:t>
      </w:r>
      <w:r w:rsidRPr="00AF06E2">
        <w:rPr>
          <w:rFonts w:cs="FrankRuehl"/>
          <w:sz w:val="26"/>
          <w:szCs w:val="26"/>
          <w:rtl/>
        </w:rPr>
        <w:t>ספיקא מהתורה לקולא</w:t>
      </w:r>
      <w:r>
        <w:rPr>
          <w:rFonts w:cs="FrankRuehl" w:hint="cs"/>
          <w:sz w:val="26"/>
          <w:szCs w:val="26"/>
          <w:rtl/>
        </w:rPr>
        <w:t>,</w:t>
      </w:r>
      <w:r w:rsidRPr="00AF06E2">
        <w:rPr>
          <w:rFonts w:cs="FrankRuehl"/>
          <w:sz w:val="26"/>
          <w:szCs w:val="26"/>
          <w:rtl/>
        </w:rPr>
        <w:t xml:space="preserve"> </w:t>
      </w:r>
      <w:r>
        <w:rPr>
          <w:rFonts w:cs="FrankRuehl" w:hint="cs"/>
          <w:sz w:val="26"/>
          <w:szCs w:val="26"/>
          <w:rtl/>
        </w:rPr>
        <w:t>ו</w:t>
      </w:r>
      <w:r w:rsidRPr="00AF06E2">
        <w:rPr>
          <w:rFonts w:cs="FrankRuehl"/>
          <w:sz w:val="26"/>
          <w:szCs w:val="26"/>
          <w:rtl/>
        </w:rPr>
        <w:t xml:space="preserve">א"כ רבנן דס"ל </w:t>
      </w:r>
      <w:r>
        <w:rPr>
          <w:rFonts w:cs="FrankRuehl" w:hint="cs"/>
          <w:sz w:val="26"/>
          <w:szCs w:val="26"/>
          <w:rtl/>
        </w:rPr>
        <w:t>ש</w:t>
      </w:r>
      <w:r w:rsidRPr="00AF06E2">
        <w:rPr>
          <w:rFonts w:cs="FrankRuehl"/>
          <w:sz w:val="26"/>
          <w:szCs w:val="26"/>
          <w:rtl/>
        </w:rPr>
        <w:t>לפני אידיהן של עכו"ם שלושה ימים אסור</w:t>
      </w:r>
      <w:r>
        <w:rPr>
          <w:rFonts w:cs="FrankRuehl" w:hint="cs"/>
          <w:sz w:val="26"/>
          <w:szCs w:val="26"/>
          <w:rtl/>
        </w:rPr>
        <w:t>ים</w:t>
      </w:r>
      <w:r w:rsidRPr="00AF06E2">
        <w:rPr>
          <w:rFonts w:cs="FrankRuehl"/>
          <w:sz w:val="26"/>
          <w:szCs w:val="26"/>
          <w:rtl/>
        </w:rPr>
        <w:t xml:space="preserve"> במשא ומתן </w:t>
      </w:r>
      <w:r>
        <w:rPr>
          <w:rFonts w:cs="FrankRuehl" w:hint="cs"/>
          <w:sz w:val="26"/>
          <w:szCs w:val="26"/>
          <w:rtl/>
        </w:rPr>
        <w:t>דעתם היא</w:t>
      </w:r>
      <w:r w:rsidRPr="00AF06E2">
        <w:rPr>
          <w:rFonts w:cs="FrankRuehl"/>
          <w:sz w:val="26"/>
          <w:szCs w:val="26"/>
          <w:rtl/>
        </w:rPr>
        <w:t xml:space="preserve"> דספיקא מהתורה לחומרא</w:t>
      </w:r>
      <w:r>
        <w:rPr>
          <w:rFonts w:cs="FrankRuehl" w:hint="cs"/>
          <w:sz w:val="26"/>
          <w:szCs w:val="26"/>
          <w:rtl/>
        </w:rPr>
        <w:t>. ולפי זה אתי שפיר</w:t>
      </w:r>
      <w:r w:rsidRPr="00AF06E2">
        <w:rPr>
          <w:rFonts w:cs="FrankRuehl"/>
          <w:sz w:val="26"/>
          <w:szCs w:val="26"/>
          <w:rtl/>
        </w:rPr>
        <w:t xml:space="preserve"> הסמיכות</w:t>
      </w:r>
      <w:r>
        <w:rPr>
          <w:rFonts w:cs="FrankRuehl" w:hint="cs"/>
          <w:sz w:val="26"/>
          <w:szCs w:val="26"/>
          <w:rtl/>
        </w:rPr>
        <w:t>,</w:t>
      </w:r>
      <w:r w:rsidRPr="00AF06E2">
        <w:rPr>
          <w:rFonts w:cs="FrankRuehl"/>
          <w:sz w:val="26"/>
          <w:szCs w:val="26"/>
          <w:rtl/>
        </w:rPr>
        <w:t xml:space="preserve"> דכיון </w:t>
      </w:r>
      <w:r w:rsidRPr="00AF06E2">
        <w:rPr>
          <w:rFonts w:cs="FrankRuehl"/>
          <w:sz w:val="26"/>
          <w:szCs w:val="26"/>
          <w:rtl/>
        </w:rPr>
        <w:lastRenderedPageBreak/>
        <w:t>דאמר ר' אלעזר חוץ מכפירת ממון</w:t>
      </w:r>
      <w:r>
        <w:rPr>
          <w:rFonts w:cs="FrankRuehl" w:hint="cs"/>
          <w:sz w:val="26"/>
          <w:szCs w:val="26"/>
          <w:rtl/>
        </w:rPr>
        <w:t>,</w:t>
      </w:r>
      <w:r w:rsidRPr="00AF06E2">
        <w:rPr>
          <w:rFonts w:cs="FrankRuehl"/>
          <w:sz w:val="26"/>
          <w:szCs w:val="26"/>
          <w:rtl/>
        </w:rPr>
        <w:t xml:space="preserve"> ע"כ אהני מסורת ד"כי תשבע"</w:t>
      </w:r>
      <w:r>
        <w:rPr>
          <w:rFonts w:cs="FrankRuehl" w:hint="cs"/>
          <w:sz w:val="26"/>
          <w:szCs w:val="26"/>
          <w:rtl/>
        </w:rPr>
        <w:t>, ומכאן ש</w:t>
      </w:r>
      <w:r w:rsidRPr="00AF06E2">
        <w:rPr>
          <w:rFonts w:cs="FrankRuehl"/>
          <w:sz w:val="26"/>
          <w:szCs w:val="26"/>
          <w:rtl/>
        </w:rPr>
        <w:t>ס</w:t>
      </w:r>
      <w:r>
        <w:rPr>
          <w:rFonts w:cs="FrankRuehl" w:hint="cs"/>
          <w:sz w:val="26"/>
          <w:szCs w:val="26"/>
          <w:rtl/>
        </w:rPr>
        <w:t xml:space="preserve">פיקא </w:t>
      </w:r>
      <w:r w:rsidRPr="00AF06E2">
        <w:rPr>
          <w:rFonts w:cs="FrankRuehl"/>
          <w:sz w:val="26"/>
          <w:szCs w:val="26"/>
          <w:rtl/>
        </w:rPr>
        <w:t>מ</w:t>
      </w:r>
      <w:r>
        <w:rPr>
          <w:rFonts w:cs="FrankRuehl" w:hint="cs"/>
          <w:sz w:val="26"/>
          <w:szCs w:val="26"/>
          <w:rtl/>
        </w:rPr>
        <w:t>ן התורה</w:t>
      </w:r>
      <w:r w:rsidRPr="00AF06E2">
        <w:rPr>
          <w:rFonts w:cs="FrankRuehl"/>
          <w:sz w:val="26"/>
          <w:szCs w:val="26"/>
          <w:rtl/>
        </w:rPr>
        <w:t xml:space="preserve"> לחומרא</w:t>
      </w:r>
      <w:r>
        <w:rPr>
          <w:rFonts w:cs="FrankRuehl" w:hint="cs"/>
          <w:sz w:val="26"/>
          <w:szCs w:val="26"/>
          <w:rtl/>
        </w:rPr>
        <w:t>;</w:t>
      </w:r>
      <w:r w:rsidRPr="00AF06E2">
        <w:rPr>
          <w:rFonts w:cs="FrankRuehl"/>
          <w:sz w:val="26"/>
          <w:szCs w:val="26"/>
          <w:rtl/>
        </w:rPr>
        <w:t xml:space="preserve"> וממילא אמרינן שפיר ד</w:t>
      </w:r>
      <w:r>
        <w:rPr>
          <w:rFonts w:cs="FrankRuehl" w:hint="cs"/>
          <w:sz w:val="26"/>
          <w:szCs w:val="26"/>
          <w:rtl/>
        </w:rPr>
        <w:t>ד</w:t>
      </w:r>
      <w:r w:rsidRPr="00AF06E2">
        <w:rPr>
          <w:rFonts w:cs="FrankRuehl"/>
          <w:sz w:val="26"/>
          <w:szCs w:val="26"/>
          <w:rtl/>
        </w:rPr>
        <w:t>ווקא שלושה ימים אסור במשא ומתן</w:t>
      </w:r>
      <w:r>
        <w:rPr>
          <w:rFonts w:cs="FrankRuehl" w:hint="cs"/>
          <w:sz w:val="26"/>
          <w:szCs w:val="26"/>
          <w:rtl/>
        </w:rPr>
        <w:t>,</w:t>
      </w:r>
      <w:r w:rsidRPr="00AF06E2">
        <w:rPr>
          <w:rFonts w:cs="FrankRuehl"/>
          <w:sz w:val="26"/>
          <w:szCs w:val="26"/>
          <w:rtl/>
        </w:rPr>
        <w:t xml:space="preserve"> ולא יום אחד בלבד.</w:t>
      </w:r>
    </w:p>
    <w:p w14:paraId="00DE15A1" w14:textId="77777777" w:rsidR="00D93C6F" w:rsidRPr="00AF06E2" w:rsidRDefault="00D93C6F" w:rsidP="009B3DE5">
      <w:pPr>
        <w:spacing w:before="120" w:line="360" w:lineRule="exact"/>
        <w:jc w:val="both"/>
        <w:rPr>
          <w:rFonts w:cs="FrankRuehl"/>
          <w:sz w:val="26"/>
          <w:szCs w:val="26"/>
        </w:rPr>
      </w:pPr>
      <w:r w:rsidRPr="00AF06E2">
        <w:rPr>
          <w:rFonts w:cs="FrankRuehl"/>
          <w:sz w:val="26"/>
          <w:szCs w:val="26"/>
          <w:rtl/>
        </w:rPr>
        <w:t>ע</w:t>
      </w:r>
      <w:r>
        <w:rPr>
          <w:rFonts w:cs="FrankRuehl" w:hint="cs"/>
          <w:sz w:val="26"/>
          <w:szCs w:val="26"/>
          <w:rtl/>
        </w:rPr>
        <w:t>ל פי זה</w:t>
      </w:r>
      <w:r w:rsidRPr="00AF06E2">
        <w:rPr>
          <w:rFonts w:cs="FrankRuehl"/>
          <w:sz w:val="26"/>
          <w:szCs w:val="26"/>
          <w:rtl/>
        </w:rPr>
        <w:t xml:space="preserve"> יש להסמיך נמי </w:t>
      </w:r>
      <w:r>
        <w:rPr>
          <w:rFonts w:cs="FrankRuehl" w:hint="cs"/>
          <w:sz w:val="26"/>
          <w:szCs w:val="26"/>
          <w:rtl/>
        </w:rPr>
        <w:t>את סוף המסכת לראשה. כיון</w:t>
      </w:r>
      <w:r w:rsidRPr="00AF06E2">
        <w:rPr>
          <w:rFonts w:cs="FrankRuehl"/>
          <w:sz w:val="26"/>
          <w:szCs w:val="26"/>
          <w:rtl/>
        </w:rPr>
        <w:t xml:space="preserve"> </w:t>
      </w:r>
      <w:r>
        <w:rPr>
          <w:rFonts w:cs="FrankRuehl" w:hint="cs"/>
          <w:sz w:val="26"/>
          <w:szCs w:val="26"/>
          <w:rtl/>
        </w:rPr>
        <w:t>ש</w:t>
      </w:r>
      <w:r w:rsidRPr="00AF06E2">
        <w:rPr>
          <w:rFonts w:cs="FrankRuehl"/>
          <w:sz w:val="26"/>
          <w:szCs w:val="26"/>
          <w:rtl/>
        </w:rPr>
        <w:t>מתחיל</w:t>
      </w:r>
      <w:r>
        <w:rPr>
          <w:rFonts w:cs="FrankRuehl" w:hint="cs"/>
          <w:sz w:val="26"/>
          <w:szCs w:val="26"/>
          <w:rtl/>
        </w:rPr>
        <w:t>ה המסכת ב"</w:t>
      </w:r>
      <w:r w:rsidRPr="00AF06E2">
        <w:rPr>
          <w:rFonts w:cs="FrankRuehl"/>
          <w:sz w:val="26"/>
          <w:szCs w:val="26"/>
          <w:rtl/>
        </w:rPr>
        <w:t>שבועות שתיים שהן ארבע</w:t>
      </w:r>
      <w:r>
        <w:rPr>
          <w:rFonts w:cs="FrankRuehl" w:hint="cs"/>
          <w:sz w:val="26"/>
          <w:szCs w:val="26"/>
          <w:rtl/>
        </w:rPr>
        <w:t>"</w:t>
      </w:r>
      <w:r w:rsidRPr="00AF06E2">
        <w:rPr>
          <w:rFonts w:cs="FrankRuehl"/>
          <w:sz w:val="26"/>
          <w:szCs w:val="26"/>
          <w:rtl/>
        </w:rPr>
        <w:t>, א"כ ע"כ דרשינן בריבויא ומיעוטא</w:t>
      </w:r>
      <w:r>
        <w:rPr>
          <w:rFonts w:cs="FrankRuehl" w:hint="cs"/>
          <w:sz w:val="26"/>
          <w:szCs w:val="26"/>
          <w:rtl/>
        </w:rPr>
        <w:t>,</w:t>
      </w:r>
      <w:r w:rsidRPr="00AF06E2">
        <w:rPr>
          <w:rFonts w:cs="FrankRuehl"/>
          <w:sz w:val="26"/>
          <w:szCs w:val="26"/>
          <w:rtl/>
        </w:rPr>
        <w:t xml:space="preserve"> וא"כ לא בעינן דווקא מילתא דאיתא בלהבא, </w:t>
      </w:r>
      <w:r>
        <w:rPr>
          <w:rFonts w:cs="FrankRuehl" w:hint="cs"/>
          <w:sz w:val="26"/>
          <w:szCs w:val="26"/>
          <w:rtl/>
        </w:rPr>
        <w:t>ו</w:t>
      </w:r>
      <w:r w:rsidRPr="00AF06E2">
        <w:rPr>
          <w:rFonts w:cs="FrankRuehl"/>
          <w:sz w:val="26"/>
          <w:szCs w:val="26"/>
          <w:rtl/>
        </w:rPr>
        <w:t>שפיר אמר דכולן חייבין משום שבועת ביטוי</w:t>
      </w:r>
      <w:r>
        <w:rPr>
          <w:rFonts w:cs="FrankRuehl" w:hint="cs"/>
          <w:sz w:val="26"/>
          <w:szCs w:val="26"/>
          <w:rtl/>
        </w:rPr>
        <w:t>,</w:t>
      </w:r>
      <w:r w:rsidRPr="00AF06E2">
        <w:rPr>
          <w:rFonts w:cs="FrankRuehl"/>
          <w:sz w:val="26"/>
          <w:szCs w:val="26"/>
          <w:rtl/>
        </w:rPr>
        <w:t xml:space="preserve"> אע"ג דליתא בלהבא</w:t>
      </w:r>
      <w:r>
        <w:rPr>
          <w:rFonts w:cs="FrankRuehl" w:hint="cs"/>
          <w:sz w:val="26"/>
          <w:szCs w:val="26"/>
          <w:rtl/>
        </w:rPr>
        <w:t>.</w:t>
      </w:r>
      <w:r w:rsidRPr="00AF06E2">
        <w:rPr>
          <w:rFonts w:cs="FrankRuehl"/>
          <w:sz w:val="26"/>
          <w:szCs w:val="26"/>
          <w:rtl/>
        </w:rPr>
        <w:t xml:space="preserve"> וזה פשוט.   </w:t>
      </w:r>
    </w:p>
    <w:p w14:paraId="62F07975" w14:textId="77777777" w:rsidR="00D93C6F" w:rsidRDefault="00D93C6F">
      <w:pPr>
        <w:rPr>
          <w:rFonts w:cs="FrankRuehl" w:hint="cs"/>
          <w:sz w:val="26"/>
          <w:szCs w:val="26"/>
          <w:rtl/>
          <w:lang w:eastAsia="en-US"/>
        </w:rPr>
      </w:pPr>
    </w:p>
    <w:p w14:paraId="3E7071A5" w14:textId="77777777" w:rsidR="00D93C6F" w:rsidRDefault="00D93C6F">
      <w:pPr>
        <w:rPr>
          <w:rFonts w:cs="FrankRuehl"/>
          <w:sz w:val="26"/>
          <w:szCs w:val="26"/>
          <w:rtl/>
          <w:lang w:eastAsia="en-US"/>
        </w:rPr>
        <w:sectPr w:rsidR="00D93C6F" w:rsidSect="009B3DE5">
          <w:headerReference w:type="even" r:id="rId73"/>
          <w:headerReference w:type="first" r:id="rId74"/>
          <w:endnotePr>
            <w:numFmt w:val="hebrew2"/>
          </w:endnotePr>
          <w:pgSz w:w="9639" w:h="13608" w:code="9"/>
          <w:pgMar w:top="1134" w:right="1134" w:bottom="1134" w:left="1134" w:header="454" w:footer="567" w:gutter="0"/>
          <w:cols w:space="720"/>
          <w:titlePg/>
        </w:sectPr>
      </w:pPr>
    </w:p>
    <w:p w14:paraId="7AC49AB5" w14:textId="77777777" w:rsidR="00D93C6F" w:rsidRPr="00A424F6" w:rsidRDefault="00D93C6F" w:rsidP="009B3DE5">
      <w:pPr>
        <w:spacing w:before="120" w:line="360" w:lineRule="exact"/>
        <w:jc w:val="center"/>
        <w:rPr>
          <w:rFonts w:cs="FrankRuehl" w:hint="cs"/>
          <w:b/>
          <w:bCs/>
          <w:sz w:val="40"/>
          <w:szCs w:val="40"/>
          <w:rtl/>
        </w:rPr>
      </w:pPr>
    </w:p>
    <w:p w14:paraId="637014CD" w14:textId="77777777" w:rsidR="00D93C6F" w:rsidRPr="00A424F6" w:rsidRDefault="00D93C6F" w:rsidP="009B3DE5">
      <w:pPr>
        <w:spacing w:before="120" w:line="360" w:lineRule="exact"/>
        <w:jc w:val="center"/>
        <w:rPr>
          <w:rFonts w:cs="FrankRuehl" w:hint="cs"/>
          <w:b/>
          <w:bCs/>
          <w:sz w:val="40"/>
          <w:szCs w:val="40"/>
          <w:rtl/>
        </w:rPr>
      </w:pPr>
      <w:r w:rsidRPr="00A424F6">
        <w:rPr>
          <w:rFonts w:cs="FrankRuehl"/>
          <w:b/>
          <w:bCs/>
          <w:sz w:val="40"/>
          <w:szCs w:val="40"/>
          <w:rtl/>
        </w:rPr>
        <w:t>הדרן למסכת עבודה זרה</w:t>
      </w:r>
    </w:p>
    <w:p w14:paraId="5DDAF0D6"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ab/>
      </w:r>
    </w:p>
    <w:p w14:paraId="33561EF4" w14:textId="77777777" w:rsidR="00D93C6F" w:rsidRPr="00A424F6" w:rsidRDefault="00D93C6F" w:rsidP="009B3DE5">
      <w:pPr>
        <w:spacing w:before="120" w:line="360" w:lineRule="exact"/>
        <w:jc w:val="both"/>
        <w:rPr>
          <w:rFonts w:cs="FrankRuehl" w:hint="cs"/>
          <w:sz w:val="26"/>
          <w:szCs w:val="26"/>
          <w:rtl/>
        </w:rPr>
      </w:pPr>
    </w:p>
    <w:p w14:paraId="09EE4EFC" w14:textId="77777777" w:rsidR="00D93C6F" w:rsidRPr="00A424F6" w:rsidRDefault="00D93C6F" w:rsidP="009B3DE5">
      <w:pPr>
        <w:spacing w:before="120" w:line="360" w:lineRule="exact"/>
        <w:jc w:val="center"/>
        <w:rPr>
          <w:rFonts w:cs="FrankRuehl" w:hint="cs"/>
          <w:b/>
          <w:bCs/>
          <w:sz w:val="30"/>
          <w:szCs w:val="30"/>
          <w:rtl/>
        </w:rPr>
      </w:pPr>
      <w:r w:rsidRPr="00A424F6">
        <w:rPr>
          <w:rFonts w:cs="FrankRuehl" w:hint="cs"/>
          <w:b/>
          <w:bCs/>
          <w:sz w:val="30"/>
          <w:szCs w:val="30"/>
          <w:rtl/>
        </w:rPr>
        <w:t>א.</w:t>
      </w:r>
    </w:p>
    <w:p w14:paraId="1658D2F2"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בשלהי ע"ז</w:t>
      </w:r>
      <w:r w:rsidRPr="00A424F6">
        <w:rPr>
          <w:rFonts w:cs="FrankRuehl" w:hint="cs"/>
          <w:rtl/>
        </w:rPr>
        <w:t xml:space="preserve"> (עו ע"ב)</w:t>
      </w:r>
      <w:r w:rsidRPr="00A424F6">
        <w:rPr>
          <w:rFonts w:cs="FrankRuehl" w:hint="cs"/>
          <w:sz w:val="26"/>
          <w:szCs w:val="26"/>
          <w:rtl/>
        </w:rPr>
        <w:t>:</w:t>
      </w:r>
    </w:p>
    <w:p w14:paraId="68A146A2" w14:textId="77777777" w:rsidR="00D93C6F" w:rsidRPr="00A424F6" w:rsidRDefault="00D93C6F" w:rsidP="009B3DE5">
      <w:pPr>
        <w:spacing w:before="120" w:after="120" w:line="360" w:lineRule="exact"/>
        <w:ind w:left="454" w:right="454"/>
        <w:jc w:val="both"/>
        <w:rPr>
          <w:rFonts w:cs="FrankRuehl"/>
          <w:sz w:val="26"/>
          <w:szCs w:val="26"/>
          <w:rtl/>
        </w:rPr>
      </w:pPr>
      <w:r w:rsidRPr="00A424F6">
        <w:rPr>
          <w:rFonts w:cs="FrankRuehl"/>
          <w:sz w:val="26"/>
          <w:szCs w:val="26"/>
          <w:rtl/>
        </w:rPr>
        <w:t>מר יהודה ובאטי בר טובי הוו יתבי קמיה דשבור מלכא</w:t>
      </w:r>
      <w:r w:rsidRPr="00A424F6">
        <w:rPr>
          <w:rFonts w:cs="FrankRuehl" w:hint="cs"/>
          <w:sz w:val="26"/>
          <w:szCs w:val="26"/>
          <w:rtl/>
        </w:rPr>
        <w:t>.</w:t>
      </w:r>
      <w:r w:rsidRPr="00A424F6">
        <w:rPr>
          <w:rFonts w:cs="FrankRuehl"/>
          <w:sz w:val="26"/>
          <w:szCs w:val="26"/>
          <w:rtl/>
        </w:rPr>
        <w:t xml:space="preserve"> אייתו לקמייהו אתרוגא פסק אכל פסק </w:t>
      </w:r>
      <w:r w:rsidRPr="00A424F6">
        <w:rPr>
          <w:rFonts w:cs="FrankRuehl" w:hint="cs"/>
          <w:sz w:val="26"/>
          <w:szCs w:val="26"/>
          <w:rtl/>
        </w:rPr>
        <w:t>ו</w:t>
      </w:r>
      <w:r w:rsidRPr="00A424F6">
        <w:rPr>
          <w:rFonts w:cs="FrankRuehl"/>
          <w:sz w:val="26"/>
          <w:szCs w:val="26"/>
          <w:rtl/>
        </w:rPr>
        <w:t>הב ליה לבאטי בר טובי. הדר דצה עשרה זימני בארעא, פסק הב ליה למר יהודה. א"ל באטי בר טובי</w:t>
      </w:r>
      <w:r w:rsidRPr="00A424F6">
        <w:rPr>
          <w:rFonts w:cs="FrankRuehl" w:hint="cs"/>
          <w:sz w:val="26"/>
          <w:szCs w:val="26"/>
          <w:rtl/>
        </w:rPr>
        <w:t>:</w:t>
      </w:r>
      <w:r w:rsidRPr="00A424F6">
        <w:rPr>
          <w:rFonts w:cs="FrankRuehl"/>
          <w:sz w:val="26"/>
          <w:szCs w:val="26"/>
          <w:rtl/>
        </w:rPr>
        <w:t xml:space="preserve"> וההוא גברא לאו בר ישראל הוא</w:t>
      </w:r>
      <w:r w:rsidRPr="00A424F6">
        <w:rPr>
          <w:rFonts w:cs="FrankRuehl" w:hint="cs"/>
          <w:sz w:val="26"/>
          <w:szCs w:val="26"/>
          <w:rtl/>
        </w:rPr>
        <w:t>?</w:t>
      </w:r>
      <w:r w:rsidRPr="00A424F6">
        <w:rPr>
          <w:rFonts w:cs="FrankRuehl"/>
          <w:sz w:val="26"/>
          <w:szCs w:val="26"/>
          <w:rtl/>
        </w:rPr>
        <w:t xml:space="preserve"> א"ל מר קים לי בגויה ומר לא קים ליה בגויה. איכא דאמרי א"ל</w:t>
      </w:r>
      <w:r w:rsidRPr="00A424F6">
        <w:rPr>
          <w:rFonts w:cs="FrankRuehl" w:hint="cs"/>
          <w:sz w:val="26"/>
          <w:szCs w:val="26"/>
          <w:rtl/>
        </w:rPr>
        <w:t>:</w:t>
      </w:r>
      <w:r w:rsidRPr="00A424F6">
        <w:rPr>
          <w:rFonts w:cs="FrankRuehl"/>
          <w:sz w:val="26"/>
          <w:szCs w:val="26"/>
          <w:rtl/>
        </w:rPr>
        <w:t xml:space="preserve"> אידכר מאי עבדת באורתא.</w:t>
      </w:r>
    </w:p>
    <w:p w14:paraId="0E1FA1F3"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יש להבין במאי פליגי הני תרי לישני.</w:t>
      </w:r>
    </w:p>
    <w:p w14:paraId="6E94ACBC"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לכאורה י"ל דפליגי בהא דקיי"ל דצריך לנועצה עשר פעמים בקרקע לאכול בה</w:t>
      </w:r>
      <w:r w:rsidRPr="00A424F6">
        <w:rPr>
          <w:rFonts w:cs="FrankRuehl" w:hint="cs"/>
          <w:sz w:val="26"/>
          <w:szCs w:val="26"/>
          <w:rtl/>
        </w:rPr>
        <w:t>,</w:t>
      </w:r>
      <w:r w:rsidRPr="00A424F6">
        <w:rPr>
          <w:rFonts w:cs="FrankRuehl"/>
          <w:sz w:val="26"/>
          <w:szCs w:val="26"/>
          <w:rtl/>
        </w:rPr>
        <w:t xml:space="preserve"> אם הוא מדינא או ממידת חסידות. דללישנא קמא אין זה אלא ממידת חסידות בעלמא, ע"כ אמר ליה </w:t>
      </w:r>
      <w:r w:rsidRPr="00A424F6">
        <w:rPr>
          <w:rFonts w:cs="FrankRuehl" w:hint="cs"/>
          <w:sz w:val="26"/>
          <w:szCs w:val="26"/>
          <w:rtl/>
        </w:rPr>
        <w:t>"</w:t>
      </w:r>
      <w:r w:rsidRPr="00A424F6">
        <w:rPr>
          <w:rFonts w:cs="FrankRuehl"/>
          <w:sz w:val="26"/>
          <w:szCs w:val="26"/>
          <w:rtl/>
        </w:rPr>
        <w:t>מר קים לי בגויה</w:t>
      </w:r>
      <w:r w:rsidRPr="00A424F6">
        <w:rPr>
          <w:rFonts w:cs="FrankRuehl" w:hint="cs"/>
          <w:sz w:val="26"/>
          <w:szCs w:val="26"/>
          <w:rtl/>
        </w:rPr>
        <w:t>"</w:t>
      </w:r>
      <w:r w:rsidRPr="00A424F6">
        <w:rPr>
          <w:rFonts w:cs="FrankRuehl"/>
          <w:sz w:val="26"/>
          <w:szCs w:val="26"/>
          <w:rtl/>
        </w:rPr>
        <w:t xml:space="preserve"> דהוא פריש ולא יאכל דבר איסור</w:t>
      </w:r>
      <w:r w:rsidRPr="00A424F6">
        <w:rPr>
          <w:rFonts w:cs="FrankRuehl" w:hint="cs"/>
          <w:sz w:val="26"/>
          <w:szCs w:val="26"/>
          <w:rtl/>
        </w:rPr>
        <w:t>,</w:t>
      </w:r>
      <w:r w:rsidRPr="00A424F6">
        <w:rPr>
          <w:rFonts w:cs="FrankRuehl"/>
          <w:sz w:val="26"/>
          <w:szCs w:val="26"/>
          <w:rtl/>
        </w:rPr>
        <w:t xml:space="preserve"> כלומר</w:t>
      </w:r>
      <w:r w:rsidRPr="00A424F6">
        <w:rPr>
          <w:rFonts w:cs="FrankRuehl" w:hint="cs"/>
          <w:sz w:val="26"/>
          <w:szCs w:val="26"/>
          <w:rtl/>
        </w:rPr>
        <w:t>:</w:t>
      </w:r>
      <w:r w:rsidRPr="00A424F6">
        <w:rPr>
          <w:rFonts w:cs="FrankRuehl"/>
          <w:sz w:val="26"/>
          <w:szCs w:val="26"/>
          <w:rtl/>
        </w:rPr>
        <w:t xml:space="preserve"> הוא ירחיק עצמו אפילו מדברים המותרים ויקדש עצמו במותר לו, ע"כ נעצה עבורו עשר פעמים בקרקע</w:t>
      </w:r>
      <w:r w:rsidRPr="00A424F6">
        <w:rPr>
          <w:rFonts w:cs="FrankRuehl" w:hint="cs"/>
          <w:sz w:val="26"/>
          <w:szCs w:val="26"/>
          <w:rtl/>
        </w:rPr>
        <w:t>;</w:t>
      </w:r>
      <w:r w:rsidRPr="00A424F6">
        <w:rPr>
          <w:rFonts w:cs="FrankRuehl"/>
          <w:sz w:val="26"/>
          <w:szCs w:val="26"/>
          <w:rtl/>
        </w:rPr>
        <w:t xml:space="preserve"> אבל </w:t>
      </w:r>
      <w:r w:rsidRPr="00A424F6">
        <w:rPr>
          <w:rFonts w:cs="FrankRuehl" w:hint="cs"/>
          <w:sz w:val="26"/>
          <w:szCs w:val="26"/>
          <w:rtl/>
        </w:rPr>
        <w:t>"</w:t>
      </w:r>
      <w:r w:rsidRPr="00A424F6">
        <w:rPr>
          <w:rFonts w:cs="FrankRuehl"/>
          <w:sz w:val="26"/>
          <w:szCs w:val="26"/>
          <w:rtl/>
        </w:rPr>
        <w:t>מר לא קים לי בגויה</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שאיני יודע ש</w:t>
      </w:r>
      <w:r w:rsidRPr="00A424F6">
        <w:rPr>
          <w:rFonts w:cs="FrankRuehl"/>
          <w:sz w:val="26"/>
          <w:szCs w:val="26"/>
          <w:rtl/>
        </w:rPr>
        <w:t>הוא מתנהג לקדש עצמו במותר לו</w:t>
      </w:r>
      <w:r w:rsidRPr="00A424F6">
        <w:rPr>
          <w:rFonts w:cs="FrankRuehl" w:hint="cs"/>
          <w:sz w:val="26"/>
          <w:szCs w:val="26"/>
          <w:rtl/>
        </w:rPr>
        <w:t>,</w:t>
      </w:r>
      <w:r w:rsidRPr="00A424F6">
        <w:rPr>
          <w:rFonts w:cs="FrankRuehl"/>
          <w:sz w:val="26"/>
          <w:szCs w:val="26"/>
          <w:rtl/>
        </w:rPr>
        <w:t xml:space="preserve"> ע"כ לא החמרתי לנועצה עשר פעמים בקרקע.</w:t>
      </w:r>
    </w:p>
    <w:p w14:paraId="58B390BF"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וללישנא בתרא הא דבעינן נעיצה בקרקע</w:t>
      </w:r>
      <w:r w:rsidRPr="00A424F6">
        <w:rPr>
          <w:rFonts w:cs="FrankRuehl" w:hint="cs"/>
          <w:sz w:val="26"/>
          <w:szCs w:val="26"/>
          <w:rtl/>
        </w:rPr>
        <w:t xml:space="preserve"> –</w:t>
      </w:r>
      <w:r w:rsidRPr="00A424F6">
        <w:rPr>
          <w:rFonts w:cs="FrankRuehl"/>
          <w:sz w:val="26"/>
          <w:szCs w:val="26"/>
          <w:rtl/>
        </w:rPr>
        <w:t xml:space="preserve"> אין זו חומרא בעלמא</w:t>
      </w:r>
      <w:r w:rsidRPr="00A424F6">
        <w:rPr>
          <w:rFonts w:cs="FrankRuehl" w:hint="cs"/>
          <w:sz w:val="26"/>
          <w:szCs w:val="26"/>
          <w:rtl/>
        </w:rPr>
        <w:t>,</w:t>
      </w:r>
      <w:r w:rsidRPr="00A424F6">
        <w:rPr>
          <w:rFonts w:cs="FrankRuehl"/>
          <w:sz w:val="26"/>
          <w:szCs w:val="26"/>
          <w:rtl/>
        </w:rPr>
        <w:t xml:space="preserve"> אלא מדינא</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ד</w:t>
      </w:r>
      <w:r w:rsidRPr="00A424F6">
        <w:rPr>
          <w:rFonts w:cs="FrankRuehl"/>
          <w:sz w:val="26"/>
          <w:szCs w:val="26"/>
          <w:rtl/>
        </w:rPr>
        <w:t xml:space="preserve">גזרו אטו </w:t>
      </w:r>
      <w:r w:rsidRPr="00A424F6">
        <w:rPr>
          <w:rFonts w:cs="FrankRuehl" w:hint="cs"/>
          <w:sz w:val="26"/>
          <w:szCs w:val="26"/>
          <w:rtl/>
        </w:rPr>
        <w:t xml:space="preserve">שימוש </w:t>
      </w:r>
      <w:r w:rsidRPr="00A424F6">
        <w:rPr>
          <w:rFonts w:cs="FrankRuehl"/>
          <w:sz w:val="26"/>
          <w:szCs w:val="26"/>
          <w:rtl/>
        </w:rPr>
        <w:t xml:space="preserve">בחמין, ע"כ לא שייך למימר </w:t>
      </w:r>
      <w:r w:rsidRPr="00A424F6">
        <w:rPr>
          <w:rFonts w:cs="FrankRuehl" w:hint="cs"/>
          <w:sz w:val="26"/>
          <w:szCs w:val="26"/>
          <w:rtl/>
        </w:rPr>
        <w:t>"</w:t>
      </w:r>
      <w:r w:rsidRPr="00A424F6">
        <w:rPr>
          <w:rFonts w:cs="FrankRuehl"/>
          <w:sz w:val="26"/>
          <w:szCs w:val="26"/>
          <w:rtl/>
        </w:rPr>
        <w:t>מר לא קים לי בגויה</w:t>
      </w:r>
      <w:r w:rsidRPr="00A424F6">
        <w:rPr>
          <w:rFonts w:cs="FrankRuehl" w:hint="cs"/>
          <w:sz w:val="26"/>
          <w:szCs w:val="26"/>
          <w:rtl/>
        </w:rPr>
        <w:t>",</w:t>
      </w:r>
      <w:r w:rsidRPr="00A424F6">
        <w:rPr>
          <w:rFonts w:cs="FrankRuehl"/>
          <w:sz w:val="26"/>
          <w:szCs w:val="26"/>
          <w:rtl/>
        </w:rPr>
        <w:t xml:space="preserve"> דאף אם אינו מתנהג בפרישות אבל מ"מ דבר איסור לא יאכל. אלא א</w:t>
      </w:r>
      <w:r w:rsidRPr="00A424F6">
        <w:rPr>
          <w:rFonts w:cs="FrankRuehl" w:hint="cs"/>
          <w:sz w:val="26"/>
          <w:szCs w:val="26"/>
          <w:rtl/>
        </w:rPr>
        <w:t>מר לו</w:t>
      </w:r>
      <w:r w:rsidRPr="00A424F6">
        <w:rPr>
          <w:rFonts w:cs="FrankRuehl"/>
          <w:sz w:val="26"/>
          <w:szCs w:val="26"/>
          <w:rtl/>
        </w:rPr>
        <w:t xml:space="preserve"> </w:t>
      </w:r>
      <w:r w:rsidRPr="00A424F6">
        <w:rPr>
          <w:rFonts w:cs="FrankRuehl" w:hint="cs"/>
          <w:sz w:val="26"/>
          <w:szCs w:val="26"/>
          <w:rtl/>
        </w:rPr>
        <w:t>ש</w:t>
      </w:r>
      <w:r w:rsidRPr="00A424F6">
        <w:rPr>
          <w:rFonts w:cs="FrankRuehl"/>
          <w:sz w:val="26"/>
          <w:szCs w:val="26"/>
          <w:rtl/>
        </w:rPr>
        <w:t>ראה אצלו דברים הניכרים דלא הקפיד על בעילות אסורות, ע"כ י"ל דלא מקפיד נמי על מאכלות אסורות.</w:t>
      </w:r>
    </w:p>
    <w:p w14:paraId="7BC4D151" w14:textId="77777777" w:rsidR="00D93C6F" w:rsidRPr="00A424F6" w:rsidRDefault="00D93C6F" w:rsidP="009B3DE5">
      <w:pPr>
        <w:spacing w:before="120" w:line="360" w:lineRule="exact"/>
        <w:jc w:val="both"/>
        <w:rPr>
          <w:rFonts w:cs="FrankRuehl" w:hint="cs"/>
          <w:sz w:val="26"/>
          <w:szCs w:val="26"/>
          <w:rtl/>
        </w:rPr>
      </w:pPr>
    </w:p>
    <w:p w14:paraId="489EF9C6"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ב.</w:t>
      </w:r>
    </w:p>
    <w:p w14:paraId="15E109C2"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ונראה דפליגי אי טעם כעיקר דאורייתא או דרבנן. דללישנא קמא טעם כעיקר אינו אלא מדרבנן בעלמא</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ו</w:t>
      </w:r>
      <w:r w:rsidRPr="00A424F6">
        <w:rPr>
          <w:rFonts w:cs="FrankRuehl"/>
          <w:sz w:val="26"/>
          <w:szCs w:val="26"/>
          <w:rtl/>
        </w:rPr>
        <w:t>א"כ אף אם יאכל רותח</w:t>
      </w:r>
      <w:r w:rsidRPr="00A424F6">
        <w:rPr>
          <w:rFonts w:cs="FrankRuehl" w:hint="cs"/>
          <w:sz w:val="26"/>
          <w:szCs w:val="26"/>
          <w:rtl/>
        </w:rPr>
        <w:t xml:space="preserve"> –</w:t>
      </w:r>
      <w:r w:rsidRPr="00A424F6">
        <w:rPr>
          <w:rFonts w:cs="FrankRuehl"/>
          <w:sz w:val="26"/>
          <w:szCs w:val="26"/>
          <w:rtl/>
        </w:rPr>
        <w:t xml:space="preserve"> ג"כ לא יבוא לידי איסור דאורייתא</w:t>
      </w:r>
      <w:r w:rsidRPr="00A424F6">
        <w:rPr>
          <w:rFonts w:cs="FrankRuehl" w:hint="cs"/>
          <w:sz w:val="26"/>
          <w:szCs w:val="26"/>
          <w:rtl/>
        </w:rPr>
        <w:t>,</w:t>
      </w:r>
      <w:r w:rsidRPr="00A424F6">
        <w:rPr>
          <w:rFonts w:cs="FrankRuehl"/>
          <w:sz w:val="26"/>
          <w:szCs w:val="26"/>
          <w:rtl/>
        </w:rPr>
        <w:t xml:space="preserve"> דהא ליכא כאן אלא טעם בעלמא. </w:t>
      </w:r>
      <w:r w:rsidRPr="00A424F6">
        <w:rPr>
          <w:rFonts w:cs="FrankRuehl" w:hint="cs"/>
          <w:sz w:val="26"/>
          <w:szCs w:val="26"/>
          <w:rtl/>
        </w:rPr>
        <w:t>ו</w:t>
      </w:r>
      <w:r w:rsidRPr="00A424F6">
        <w:rPr>
          <w:rFonts w:cs="FrankRuehl"/>
          <w:sz w:val="26"/>
          <w:szCs w:val="26"/>
          <w:rtl/>
        </w:rPr>
        <w:t xml:space="preserve">צ"ל דכל עיקר דבעינן נעיצה בקרקע אינו אלא </w:t>
      </w:r>
      <w:r w:rsidRPr="00A424F6">
        <w:rPr>
          <w:rFonts w:cs="FrankRuehl" w:hint="cs"/>
          <w:sz w:val="26"/>
          <w:szCs w:val="26"/>
          <w:rtl/>
        </w:rPr>
        <w:t>מ</w:t>
      </w:r>
      <w:r w:rsidRPr="00A424F6">
        <w:rPr>
          <w:rFonts w:cs="FrankRuehl"/>
          <w:sz w:val="26"/>
          <w:szCs w:val="26"/>
          <w:rtl/>
        </w:rPr>
        <w:t xml:space="preserve">מידת חסידות </w:t>
      </w:r>
      <w:r w:rsidRPr="00A424F6">
        <w:rPr>
          <w:rFonts w:cs="FrankRuehl"/>
          <w:sz w:val="26"/>
          <w:szCs w:val="26"/>
          <w:rtl/>
        </w:rPr>
        <w:lastRenderedPageBreak/>
        <w:t>בעלמא. אבל לאידך לישנא ס"ל דטעם כעיקר דאורייתא</w:t>
      </w:r>
      <w:r w:rsidRPr="00A424F6">
        <w:rPr>
          <w:rFonts w:cs="FrankRuehl" w:hint="cs"/>
          <w:sz w:val="26"/>
          <w:szCs w:val="26"/>
          <w:rtl/>
        </w:rPr>
        <w:t>,</w:t>
      </w:r>
      <w:r w:rsidRPr="00A424F6">
        <w:rPr>
          <w:rFonts w:cs="FrankRuehl"/>
          <w:sz w:val="26"/>
          <w:szCs w:val="26"/>
          <w:rtl/>
        </w:rPr>
        <w:t xml:space="preserve"> ע"כ שפיר גזרינן צונן אטו חמין</w:t>
      </w:r>
      <w:r w:rsidRPr="00A424F6">
        <w:rPr>
          <w:rFonts w:cs="FrankRuehl" w:hint="cs"/>
          <w:sz w:val="26"/>
          <w:szCs w:val="26"/>
          <w:rtl/>
        </w:rPr>
        <w:t>,</w:t>
      </w:r>
      <w:r w:rsidRPr="00A424F6">
        <w:rPr>
          <w:rFonts w:cs="FrankRuehl"/>
          <w:sz w:val="26"/>
          <w:szCs w:val="26"/>
          <w:rtl/>
        </w:rPr>
        <w:t xml:space="preserve"> ואסור מדינא. </w:t>
      </w:r>
      <w:r w:rsidRPr="00A424F6">
        <w:rPr>
          <w:rFonts w:cs="FrankRuehl" w:hint="cs"/>
          <w:sz w:val="26"/>
          <w:szCs w:val="26"/>
          <w:rtl/>
        </w:rPr>
        <w:t>לכן</w:t>
      </w:r>
      <w:r w:rsidRPr="00A424F6">
        <w:rPr>
          <w:rFonts w:cs="FrankRuehl"/>
          <w:sz w:val="26"/>
          <w:szCs w:val="26"/>
          <w:rtl/>
        </w:rPr>
        <w:t xml:space="preserve"> הוכרח לומר </w:t>
      </w:r>
      <w:r w:rsidRPr="00A424F6">
        <w:rPr>
          <w:rFonts w:cs="FrankRuehl" w:hint="cs"/>
          <w:sz w:val="26"/>
          <w:szCs w:val="26"/>
          <w:rtl/>
        </w:rPr>
        <w:t>שהגירסה היא שאמר לו</w:t>
      </w:r>
      <w:r w:rsidRPr="00A424F6">
        <w:rPr>
          <w:rFonts w:cs="FrankRuehl"/>
          <w:sz w:val="26"/>
          <w:szCs w:val="26"/>
          <w:rtl/>
        </w:rPr>
        <w:t xml:space="preserve"> אידכר מאי עבדת באורתא.</w:t>
      </w:r>
    </w:p>
    <w:p w14:paraId="75400F5F"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אמנם אף שזה נכון בכוונת הגמרא</w:t>
      </w:r>
      <w:r w:rsidRPr="00A424F6">
        <w:rPr>
          <w:rFonts w:cs="FrankRuehl" w:hint="cs"/>
          <w:sz w:val="26"/>
          <w:szCs w:val="26"/>
          <w:rtl/>
        </w:rPr>
        <w:t>,</w:t>
      </w:r>
      <w:r w:rsidRPr="00A424F6">
        <w:rPr>
          <w:rFonts w:cs="FrankRuehl"/>
          <w:sz w:val="26"/>
          <w:szCs w:val="26"/>
          <w:rtl/>
        </w:rPr>
        <w:t xml:space="preserve"> אבל מפשטות הדברים</w:t>
      </w:r>
      <w:r w:rsidRPr="00A424F6">
        <w:rPr>
          <w:rFonts w:cs="FrankRuehl" w:hint="cs"/>
          <w:sz w:val="26"/>
          <w:szCs w:val="26"/>
          <w:rtl/>
        </w:rPr>
        <w:t>,</w:t>
      </w:r>
      <w:r w:rsidRPr="00A424F6">
        <w:rPr>
          <w:rFonts w:cs="FrankRuehl"/>
          <w:sz w:val="26"/>
          <w:szCs w:val="26"/>
          <w:rtl/>
        </w:rPr>
        <w:t xml:space="preserve"> ש</w:t>
      </w:r>
      <w:r w:rsidRPr="00A424F6">
        <w:rPr>
          <w:rFonts w:cs="FrankRuehl" w:hint="cs"/>
          <w:sz w:val="26"/>
          <w:szCs w:val="26"/>
          <w:rtl/>
        </w:rPr>
        <w:t>נ</w:t>
      </w:r>
      <w:r w:rsidRPr="00A424F6">
        <w:rPr>
          <w:rFonts w:cs="FrankRuehl"/>
          <w:sz w:val="26"/>
          <w:szCs w:val="26"/>
          <w:rtl/>
        </w:rPr>
        <w:t xml:space="preserve">אמר דצריך לנעוץ עשר פעמים בקרקע, </w:t>
      </w:r>
      <w:r w:rsidRPr="00A424F6">
        <w:rPr>
          <w:rFonts w:cs="FrankRuehl" w:hint="cs"/>
          <w:sz w:val="26"/>
          <w:szCs w:val="26"/>
          <w:rtl/>
        </w:rPr>
        <w:t>בהתייחס</w:t>
      </w:r>
      <w:r w:rsidRPr="00A424F6">
        <w:rPr>
          <w:rFonts w:cs="FrankRuehl"/>
          <w:sz w:val="26"/>
          <w:szCs w:val="26"/>
          <w:rtl/>
        </w:rPr>
        <w:t xml:space="preserve"> </w:t>
      </w:r>
      <w:r w:rsidRPr="00A424F6">
        <w:rPr>
          <w:rFonts w:cs="FrankRuehl" w:hint="cs"/>
          <w:sz w:val="26"/>
          <w:szCs w:val="26"/>
          <w:rtl/>
        </w:rPr>
        <w:t>ל</w:t>
      </w:r>
      <w:r w:rsidRPr="00A424F6">
        <w:rPr>
          <w:rFonts w:cs="FrankRuehl"/>
          <w:sz w:val="26"/>
          <w:szCs w:val="26"/>
          <w:rtl/>
        </w:rPr>
        <w:t>מתניתין</w:t>
      </w:r>
      <w:r w:rsidRPr="00A424F6">
        <w:rPr>
          <w:rFonts w:cs="FrankRuehl"/>
          <w:rtl/>
        </w:rPr>
        <w:t xml:space="preserve"> </w:t>
      </w:r>
      <w:r w:rsidRPr="00A424F6">
        <w:rPr>
          <w:rFonts w:cs="FrankRuehl" w:hint="cs"/>
          <w:rtl/>
        </w:rPr>
        <w:t>(עה ע"ב)</w:t>
      </w:r>
      <w:r w:rsidRPr="00A424F6">
        <w:rPr>
          <w:rFonts w:cs="FrankRuehl" w:hint="cs"/>
          <w:sz w:val="26"/>
          <w:szCs w:val="26"/>
          <w:rtl/>
        </w:rPr>
        <w:t xml:space="preserve"> </w:t>
      </w:r>
      <w:r w:rsidRPr="00A424F6">
        <w:rPr>
          <w:rFonts w:cs="FrankRuehl"/>
          <w:sz w:val="26"/>
          <w:szCs w:val="26"/>
          <w:rtl/>
        </w:rPr>
        <w:t xml:space="preserve">דאמר </w:t>
      </w:r>
      <w:r w:rsidRPr="00A424F6">
        <w:rPr>
          <w:rFonts w:cs="FrankRuehl" w:hint="cs"/>
          <w:sz w:val="26"/>
          <w:szCs w:val="26"/>
          <w:rtl/>
        </w:rPr>
        <w:t xml:space="preserve">לגבי סכין </w:t>
      </w:r>
      <w:r w:rsidRPr="00A424F6">
        <w:rPr>
          <w:rFonts w:cs="FrankRuehl"/>
          <w:sz w:val="26"/>
          <w:szCs w:val="26"/>
          <w:rtl/>
        </w:rPr>
        <w:t>ד</w:t>
      </w:r>
      <w:r w:rsidRPr="00A424F6">
        <w:rPr>
          <w:rFonts w:cs="FrankRuehl" w:hint="cs"/>
          <w:sz w:val="26"/>
          <w:szCs w:val="26"/>
          <w:rtl/>
        </w:rPr>
        <w:t>"</w:t>
      </w:r>
      <w:r w:rsidRPr="00A424F6">
        <w:rPr>
          <w:rFonts w:cs="FrankRuehl"/>
          <w:sz w:val="26"/>
          <w:szCs w:val="26"/>
          <w:rtl/>
        </w:rPr>
        <w:t>שפה והיא טהורה</w:t>
      </w:r>
      <w:r w:rsidRPr="00A424F6">
        <w:rPr>
          <w:rFonts w:cs="FrankRuehl" w:hint="cs"/>
          <w:sz w:val="26"/>
          <w:szCs w:val="26"/>
          <w:rtl/>
        </w:rPr>
        <w:t>"</w:t>
      </w:r>
      <w:r w:rsidRPr="00A424F6">
        <w:rPr>
          <w:rFonts w:cs="FrankRuehl"/>
          <w:sz w:val="26"/>
          <w:szCs w:val="26"/>
          <w:rtl/>
        </w:rPr>
        <w:t>, א"כ כמו דדין שיפה הוי מדינא ולא ממידת חסידות</w:t>
      </w:r>
      <w:r w:rsidRPr="00A424F6">
        <w:rPr>
          <w:rFonts w:cs="FrankRuehl" w:hint="cs"/>
          <w:sz w:val="26"/>
          <w:szCs w:val="26"/>
          <w:rtl/>
        </w:rPr>
        <w:t xml:space="preserve"> –</w:t>
      </w:r>
      <w:r w:rsidRPr="00A424F6">
        <w:rPr>
          <w:rFonts w:cs="FrankRuehl"/>
          <w:sz w:val="26"/>
          <w:szCs w:val="26"/>
          <w:rtl/>
        </w:rPr>
        <w:t xml:space="preserve"> </w:t>
      </w:r>
      <w:r w:rsidRPr="00A424F6">
        <w:rPr>
          <w:rFonts w:cs="FrankRuehl" w:hint="cs"/>
          <w:sz w:val="26"/>
          <w:szCs w:val="26"/>
          <w:rtl/>
        </w:rPr>
        <w:t xml:space="preserve">שהרי </w:t>
      </w:r>
      <w:r w:rsidRPr="00A424F6">
        <w:rPr>
          <w:rFonts w:cs="FrankRuehl"/>
          <w:sz w:val="26"/>
          <w:szCs w:val="26"/>
          <w:rtl/>
        </w:rPr>
        <w:t>הוי בעין על הסכין וצריך להעבירו</w:t>
      </w:r>
      <w:r w:rsidRPr="00A424F6">
        <w:rPr>
          <w:rFonts w:cs="FrankRuehl" w:hint="cs"/>
          <w:sz w:val="26"/>
          <w:szCs w:val="26"/>
          <w:rtl/>
        </w:rPr>
        <w:t xml:space="preserve"> –</w:t>
      </w:r>
      <w:r w:rsidRPr="00A424F6">
        <w:rPr>
          <w:rFonts w:cs="FrankRuehl"/>
          <w:sz w:val="26"/>
          <w:szCs w:val="26"/>
          <w:rtl/>
        </w:rPr>
        <w:t xml:space="preserve"> ה"נ דין נעיצה הוי מדינא ולא ממידת חסידות.</w:t>
      </w:r>
    </w:p>
    <w:p w14:paraId="359A9CAF" w14:textId="77777777" w:rsidR="00D93C6F" w:rsidRPr="00A424F6" w:rsidRDefault="00D93C6F" w:rsidP="009B3DE5">
      <w:pPr>
        <w:spacing w:before="120" w:line="360" w:lineRule="exact"/>
        <w:jc w:val="both"/>
        <w:rPr>
          <w:rFonts w:cs="FrankRuehl" w:hint="cs"/>
          <w:sz w:val="26"/>
          <w:szCs w:val="26"/>
          <w:rtl/>
        </w:rPr>
      </w:pPr>
    </w:p>
    <w:p w14:paraId="0779B214"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ג.</w:t>
      </w:r>
    </w:p>
    <w:p w14:paraId="62B16E33" w14:textId="77777777" w:rsidR="00D93C6F" w:rsidRPr="00A424F6" w:rsidRDefault="00D93C6F" w:rsidP="009B3DE5">
      <w:pPr>
        <w:spacing w:before="120" w:line="360" w:lineRule="exact"/>
        <w:jc w:val="both"/>
        <w:rPr>
          <w:rFonts w:cs="FrankRuehl" w:hint="cs"/>
          <w:sz w:val="26"/>
          <w:szCs w:val="26"/>
          <w:rtl/>
        </w:rPr>
      </w:pPr>
      <w:r w:rsidRPr="00A424F6">
        <w:rPr>
          <w:rFonts w:cs="FrankRuehl" w:hint="cs"/>
          <w:sz w:val="26"/>
          <w:szCs w:val="26"/>
          <w:rtl/>
        </w:rPr>
        <w:t>לכן</w:t>
      </w:r>
      <w:r w:rsidRPr="00A424F6">
        <w:rPr>
          <w:rFonts w:cs="FrankRuehl"/>
          <w:sz w:val="26"/>
          <w:szCs w:val="26"/>
          <w:rtl/>
        </w:rPr>
        <w:t xml:space="preserve"> נלע"ד לומר דפליגי בדין אחר. דהנה התוס' כתבו דבאטי הוי מעוכב גט שחרור</w:t>
      </w:r>
      <w:r w:rsidRPr="00A424F6">
        <w:rPr>
          <w:rFonts w:cs="FrankRuehl" w:hint="cs"/>
          <w:sz w:val="26"/>
          <w:szCs w:val="26"/>
          <w:rtl/>
        </w:rPr>
        <w:t>,</w:t>
      </w:r>
      <w:r w:rsidRPr="00A424F6">
        <w:rPr>
          <w:rFonts w:cs="FrankRuehl"/>
          <w:sz w:val="26"/>
          <w:szCs w:val="26"/>
          <w:rtl/>
        </w:rPr>
        <w:t xml:space="preserve"> ולא חטא בזה. וקשה</w:t>
      </w:r>
      <w:r w:rsidRPr="00A424F6">
        <w:rPr>
          <w:rFonts w:cs="FrankRuehl" w:hint="cs"/>
          <w:sz w:val="26"/>
          <w:szCs w:val="26"/>
          <w:rtl/>
        </w:rPr>
        <w:t>:</w:t>
      </w:r>
      <w:r w:rsidRPr="00A424F6">
        <w:rPr>
          <w:rFonts w:cs="FrankRuehl"/>
          <w:sz w:val="26"/>
          <w:szCs w:val="26"/>
          <w:rtl/>
        </w:rPr>
        <w:t xml:space="preserve"> כיוון דלא חטא בזה</w:t>
      </w:r>
      <w:r w:rsidRPr="00A424F6">
        <w:rPr>
          <w:rFonts w:cs="FrankRuehl" w:hint="cs"/>
          <w:sz w:val="26"/>
          <w:szCs w:val="26"/>
          <w:rtl/>
        </w:rPr>
        <w:t>,</w:t>
      </w:r>
      <w:r w:rsidRPr="00A424F6">
        <w:rPr>
          <w:rFonts w:cs="FrankRuehl"/>
          <w:sz w:val="26"/>
          <w:szCs w:val="26"/>
          <w:rtl/>
        </w:rPr>
        <w:t xml:space="preserve"> א"כ מאי קאמר ליה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 xml:space="preserve"> ודוחק לומר דמ"מ קצת איסורא איכא</w:t>
      </w:r>
      <w:r w:rsidRPr="00A424F6">
        <w:rPr>
          <w:rFonts w:cs="FrankRuehl" w:hint="cs"/>
          <w:sz w:val="26"/>
          <w:szCs w:val="26"/>
          <w:rtl/>
        </w:rPr>
        <w:t>, וכמו</w:t>
      </w:r>
      <w:r w:rsidRPr="00A424F6">
        <w:rPr>
          <w:rFonts w:cs="FrankRuehl"/>
          <w:sz w:val="26"/>
          <w:szCs w:val="26"/>
          <w:rtl/>
        </w:rPr>
        <w:t xml:space="preserve"> שלא נזהר באיסור דרבנן זה כך לא </w:t>
      </w:r>
      <w:r w:rsidRPr="00A424F6">
        <w:rPr>
          <w:rFonts w:cs="FrankRuehl" w:hint="cs"/>
          <w:sz w:val="26"/>
          <w:szCs w:val="26"/>
          <w:rtl/>
        </w:rPr>
        <w:t>י</w:t>
      </w:r>
      <w:r w:rsidRPr="00A424F6">
        <w:rPr>
          <w:rFonts w:cs="FrankRuehl"/>
          <w:sz w:val="26"/>
          <w:szCs w:val="26"/>
          <w:rtl/>
        </w:rPr>
        <w:t>יזהר בנעיצת סכין</w:t>
      </w:r>
      <w:r w:rsidRPr="00A424F6">
        <w:rPr>
          <w:rFonts w:cs="FrankRuehl" w:hint="cs"/>
          <w:sz w:val="26"/>
          <w:szCs w:val="26"/>
          <w:rtl/>
        </w:rPr>
        <w:t>;</w:t>
      </w:r>
      <w:r w:rsidRPr="00A424F6">
        <w:rPr>
          <w:rFonts w:cs="FrankRuehl"/>
          <w:sz w:val="26"/>
          <w:szCs w:val="26"/>
          <w:rtl/>
        </w:rPr>
        <w:t xml:space="preserve"> דהא כבר הוכחנו דנעיצת סכין בעינן מדינא.</w:t>
      </w:r>
    </w:p>
    <w:p w14:paraId="4BDD7890"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ע"כ נלע"ד ד</w:t>
      </w:r>
      <w:r w:rsidRPr="00A424F6">
        <w:rPr>
          <w:rFonts w:cs="FrankRuehl" w:hint="cs"/>
          <w:sz w:val="26"/>
          <w:szCs w:val="26"/>
          <w:rtl/>
        </w:rPr>
        <w:t>בדינו של</w:t>
      </w:r>
      <w:r w:rsidRPr="00A424F6">
        <w:rPr>
          <w:rFonts w:cs="FrankRuehl"/>
          <w:sz w:val="26"/>
          <w:szCs w:val="26"/>
          <w:rtl/>
        </w:rPr>
        <w:t xml:space="preserve"> מעוכב גט שחרור</w:t>
      </w:r>
      <w:r w:rsidRPr="00A424F6">
        <w:rPr>
          <w:rFonts w:cs="FrankRuehl" w:hint="cs"/>
          <w:sz w:val="26"/>
          <w:szCs w:val="26"/>
          <w:rtl/>
        </w:rPr>
        <w:t>, אם חשיב</w:t>
      </w:r>
      <w:r w:rsidRPr="00A424F6">
        <w:rPr>
          <w:rFonts w:cs="FrankRuehl"/>
          <w:sz w:val="26"/>
          <w:szCs w:val="26"/>
          <w:rtl/>
        </w:rPr>
        <w:t xml:space="preserve"> </w:t>
      </w:r>
      <w:r w:rsidRPr="00A424F6">
        <w:rPr>
          <w:rFonts w:cs="FrankRuehl" w:hint="cs"/>
          <w:sz w:val="26"/>
          <w:szCs w:val="26"/>
          <w:rtl/>
        </w:rPr>
        <w:t>כ</w:t>
      </w:r>
      <w:r w:rsidRPr="00A424F6">
        <w:rPr>
          <w:rFonts w:cs="FrankRuehl"/>
          <w:sz w:val="26"/>
          <w:szCs w:val="26"/>
          <w:rtl/>
        </w:rPr>
        <w:t xml:space="preserve">ישראל או </w:t>
      </w:r>
      <w:r w:rsidRPr="00A424F6">
        <w:rPr>
          <w:rFonts w:cs="FrankRuehl" w:hint="cs"/>
          <w:sz w:val="26"/>
          <w:szCs w:val="26"/>
          <w:rtl/>
        </w:rPr>
        <w:t>כ</w:t>
      </w:r>
      <w:r w:rsidRPr="00A424F6">
        <w:rPr>
          <w:rFonts w:cs="FrankRuehl"/>
          <w:sz w:val="26"/>
          <w:szCs w:val="26"/>
          <w:rtl/>
        </w:rPr>
        <w:t>עבד</w:t>
      </w:r>
      <w:r w:rsidRPr="00A424F6">
        <w:rPr>
          <w:rFonts w:cs="FrankRuehl" w:hint="cs"/>
          <w:sz w:val="26"/>
          <w:szCs w:val="26"/>
          <w:rtl/>
        </w:rPr>
        <w:t>, כבר</w:t>
      </w:r>
      <w:r w:rsidRPr="00A424F6">
        <w:rPr>
          <w:rFonts w:cs="FrankRuehl"/>
          <w:sz w:val="26"/>
          <w:szCs w:val="26"/>
          <w:rtl/>
        </w:rPr>
        <w:t xml:space="preserve"> איבעיא בגיטין</w:t>
      </w:r>
      <w:r w:rsidRPr="00A424F6">
        <w:rPr>
          <w:rFonts w:cs="FrankRuehl"/>
          <w:rtl/>
        </w:rPr>
        <w:t xml:space="preserve"> </w:t>
      </w:r>
      <w:r w:rsidRPr="00A424F6">
        <w:rPr>
          <w:rFonts w:cs="FrankRuehl" w:hint="cs"/>
          <w:rtl/>
        </w:rPr>
        <w:t>(</w:t>
      </w:r>
      <w:r w:rsidRPr="00A424F6">
        <w:rPr>
          <w:rFonts w:cs="FrankRuehl"/>
          <w:rtl/>
        </w:rPr>
        <w:t>מב</w:t>
      </w:r>
      <w:r w:rsidRPr="00A424F6">
        <w:rPr>
          <w:rFonts w:cs="FrankRuehl" w:hint="cs"/>
          <w:rtl/>
        </w:rPr>
        <w:t xml:space="preserve"> ע"ב)</w:t>
      </w:r>
      <w:r w:rsidRPr="00A424F6">
        <w:rPr>
          <w:rFonts w:cs="FrankRuehl" w:hint="cs"/>
          <w:sz w:val="26"/>
          <w:szCs w:val="26"/>
          <w:rtl/>
        </w:rPr>
        <w:t>.</w:t>
      </w:r>
      <w:r w:rsidRPr="00A424F6">
        <w:rPr>
          <w:rFonts w:cs="FrankRuehl"/>
          <w:sz w:val="26"/>
          <w:szCs w:val="26"/>
          <w:rtl/>
        </w:rPr>
        <w:t xml:space="preserve"> דאי נימא דמעוכב גט שחרור אוכל בתרומה</w:t>
      </w:r>
      <w:r w:rsidRPr="00A424F6">
        <w:rPr>
          <w:rFonts w:cs="FrankRuehl" w:hint="cs"/>
          <w:sz w:val="26"/>
          <w:szCs w:val="26"/>
          <w:rtl/>
        </w:rPr>
        <w:t>,</w:t>
      </w:r>
      <w:r w:rsidRPr="00A424F6">
        <w:rPr>
          <w:rFonts w:cs="FrankRuehl"/>
          <w:sz w:val="26"/>
          <w:szCs w:val="26"/>
          <w:rtl/>
        </w:rPr>
        <w:t xml:space="preserve"> אף דהוי זר</w:t>
      </w:r>
      <w:r w:rsidRPr="00A424F6">
        <w:rPr>
          <w:rFonts w:cs="FrankRuehl" w:hint="cs"/>
          <w:sz w:val="26"/>
          <w:szCs w:val="26"/>
          <w:rtl/>
        </w:rPr>
        <w:t xml:space="preserve"> –</w:t>
      </w:r>
      <w:r w:rsidRPr="00A424F6">
        <w:rPr>
          <w:rFonts w:cs="FrankRuehl"/>
          <w:sz w:val="26"/>
          <w:szCs w:val="26"/>
          <w:rtl/>
        </w:rPr>
        <w:t xml:space="preserve"> ה"נ מותר בשפחה ובעכו"ם</w:t>
      </w:r>
      <w:r w:rsidRPr="00A424F6">
        <w:rPr>
          <w:rFonts w:cs="FrankRuehl" w:hint="cs"/>
          <w:sz w:val="26"/>
          <w:szCs w:val="26"/>
          <w:rtl/>
        </w:rPr>
        <w:t>,</w:t>
      </w:r>
      <w:r w:rsidRPr="00A424F6">
        <w:rPr>
          <w:rFonts w:cs="FrankRuehl"/>
          <w:sz w:val="26"/>
          <w:szCs w:val="26"/>
          <w:rtl/>
        </w:rPr>
        <w:t xml:space="preserve"> דעליו לא גזרו נשג"ז</w:t>
      </w:r>
      <w:r>
        <w:rPr>
          <w:rFonts w:cs="FrankRuehl" w:hint="cs"/>
          <w:sz w:val="26"/>
          <w:szCs w:val="26"/>
          <w:rtl/>
        </w:rPr>
        <w:t xml:space="preserve"> (=נידה, שפחה, גויה, זונה </w:t>
      </w:r>
      <w:r>
        <w:rPr>
          <w:rFonts w:cs="FrankRuehl" w:hint="cs"/>
          <w:sz w:val="18"/>
          <w:szCs w:val="18"/>
          <w:rtl/>
        </w:rPr>
        <w:t>סנהדרין פב.</w:t>
      </w:r>
      <w:r>
        <w:rPr>
          <w:rFonts w:cs="FrankRuehl" w:hint="cs"/>
          <w:sz w:val="26"/>
          <w:szCs w:val="26"/>
          <w:rtl/>
        </w:rPr>
        <w:t>)</w:t>
      </w:r>
      <w:r w:rsidRPr="00A424F6">
        <w:rPr>
          <w:rFonts w:cs="FrankRuehl"/>
          <w:sz w:val="26"/>
          <w:szCs w:val="26"/>
          <w:rtl/>
        </w:rPr>
        <w:t>. אבל אי נימא דאסור בתרומה, א"כ דינו כישראל</w:t>
      </w:r>
      <w:r w:rsidRPr="00A424F6">
        <w:rPr>
          <w:rFonts w:cs="FrankRuehl" w:hint="cs"/>
          <w:sz w:val="26"/>
          <w:szCs w:val="26"/>
          <w:rtl/>
        </w:rPr>
        <w:t xml:space="preserve"> –</w:t>
      </w:r>
      <w:r w:rsidRPr="00A424F6">
        <w:rPr>
          <w:rFonts w:cs="FrankRuehl"/>
          <w:sz w:val="26"/>
          <w:szCs w:val="26"/>
          <w:rtl/>
        </w:rPr>
        <w:t xml:space="preserve"> י"ל </w:t>
      </w:r>
      <w:r w:rsidRPr="00A424F6">
        <w:rPr>
          <w:rFonts w:cs="FrankRuehl" w:hint="cs"/>
          <w:sz w:val="26"/>
          <w:szCs w:val="26"/>
          <w:rtl/>
        </w:rPr>
        <w:t>ש</w:t>
      </w:r>
      <w:r w:rsidRPr="00A424F6">
        <w:rPr>
          <w:rFonts w:cs="FrankRuehl"/>
          <w:sz w:val="26"/>
          <w:szCs w:val="26"/>
          <w:rtl/>
        </w:rPr>
        <w:t>כמו דאסור בתרומה ה"נ אסור בכל הפסול</w:t>
      </w:r>
      <w:r w:rsidRPr="00A424F6">
        <w:rPr>
          <w:rFonts w:cs="FrankRuehl" w:hint="cs"/>
          <w:sz w:val="26"/>
          <w:szCs w:val="26"/>
          <w:rtl/>
        </w:rPr>
        <w:t>ים</w:t>
      </w:r>
      <w:r w:rsidRPr="00A424F6">
        <w:rPr>
          <w:rFonts w:cs="FrankRuehl"/>
          <w:sz w:val="26"/>
          <w:szCs w:val="26"/>
          <w:rtl/>
        </w:rPr>
        <w:t xml:space="preserve"> האסור</w:t>
      </w:r>
      <w:r w:rsidRPr="00A424F6">
        <w:rPr>
          <w:rFonts w:cs="FrankRuehl" w:hint="cs"/>
          <w:sz w:val="26"/>
          <w:szCs w:val="26"/>
          <w:rtl/>
        </w:rPr>
        <w:t>ים</w:t>
      </w:r>
      <w:r w:rsidRPr="00A424F6">
        <w:rPr>
          <w:rFonts w:cs="FrankRuehl"/>
          <w:sz w:val="26"/>
          <w:szCs w:val="26"/>
          <w:rtl/>
        </w:rPr>
        <w:t xml:space="preserve"> לישראל.</w:t>
      </w:r>
    </w:p>
    <w:p w14:paraId="0A670495"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א"כ י"ל דשבור מלכא</w:t>
      </w:r>
      <w:r w:rsidRPr="00A424F6">
        <w:rPr>
          <w:rFonts w:cs="FrankRuehl" w:hint="cs"/>
          <w:sz w:val="26"/>
          <w:szCs w:val="26"/>
          <w:rtl/>
        </w:rPr>
        <w:t>,</w:t>
      </w:r>
      <w:r w:rsidRPr="00A424F6">
        <w:rPr>
          <w:rFonts w:cs="FrankRuehl"/>
          <w:sz w:val="26"/>
          <w:szCs w:val="26"/>
          <w:rtl/>
        </w:rPr>
        <w:t xml:space="preserve"> שהיה בקי בדיני ישראל</w:t>
      </w:r>
      <w:r w:rsidRPr="00A424F6">
        <w:rPr>
          <w:rFonts w:cs="FrankRuehl" w:hint="cs"/>
          <w:sz w:val="26"/>
          <w:szCs w:val="26"/>
          <w:rtl/>
        </w:rPr>
        <w:t>,</w:t>
      </w:r>
      <w:r w:rsidRPr="00A424F6">
        <w:rPr>
          <w:rFonts w:cs="FrankRuehl"/>
          <w:sz w:val="26"/>
          <w:szCs w:val="26"/>
          <w:rtl/>
        </w:rPr>
        <w:t xml:space="preserve"> ידע שהדבר נשאר בספק אי דינו כישראל או כעבד</w:t>
      </w:r>
      <w:r w:rsidRPr="00A424F6">
        <w:rPr>
          <w:rFonts w:cs="FrankRuehl" w:hint="cs"/>
          <w:sz w:val="26"/>
          <w:szCs w:val="26"/>
          <w:rtl/>
        </w:rPr>
        <w:t>;</w:t>
      </w:r>
      <w:r w:rsidRPr="00A424F6">
        <w:rPr>
          <w:rFonts w:cs="FrankRuehl"/>
          <w:sz w:val="26"/>
          <w:szCs w:val="26"/>
          <w:rtl/>
        </w:rPr>
        <w:t xml:space="preserve"> וע"כ מספיקא אסור </w:t>
      </w:r>
      <w:r w:rsidRPr="00A424F6">
        <w:rPr>
          <w:rFonts w:cs="FrankRuehl" w:hint="cs"/>
          <w:sz w:val="26"/>
          <w:szCs w:val="26"/>
          <w:rtl/>
        </w:rPr>
        <w:t xml:space="preserve">באטי </w:t>
      </w:r>
      <w:r w:rsidRPr="00A424F6">
        <w:rPr>
          <w:rFonts w:cs="FrankRuehl"/>
          <w:sz w:val="26"/>
          <w:szCs w:val="26"/>
          <w:rtl/>
        </w:rPr>
        <w:t xml:space="preserve">בעכו"ם. וכיוון שלא נזהר בזה </w:t>
      </w:r>
      <w:r w:rsidRPr="00A424F6">
        <w:rPr>
          <w:rFonts w:cs="FrankRuehl" w:hint="cs"/>
          <w:sz w:val="26"/>
          <w:szCs w:val="26"/>
          <w:rtl/>
        </w:rPr>
        <w:t xml:space="preserve">– </w:t>
      </w:r>
      <w:r w:rsidRPr="00A424F6">
        <w:rPr>
          <w:rFonts w:cs="FrankRuehl"/>
          <w:sz w:val="26"/>
          <w:szCs w:val="26"/>
          <w:rtl/>
        </w:rPr>
        <w:t xml:space="preserve">ה"נ לא </w:t>
      </w:r>
      <w:r w:rsidRPr="00A424F6">
        <w:rPr>
          <w:rFonts w:cs="FrankRuehl" w:hint="cs"/>
          <w:sz w:val="26"/>
          <w:szCs w:val="26"/>
          <w:rtl/>
        </w:rPr>
        <w:t>י</w:t>
      </w:r>
      <w:r w:rsidRPr="00A424F6">
        <w:rPr>
          <w:rFonts w:cs="FrankRuehl"/>
          <w:sz w:val="26"/>
          <w:szCs w:val="26"/>
          <w:rtl/>
        </w:rPr>
        <w:t xml:space="preserve">יזהר גם באכילת דבר איסור מדרבנן. </w:t>
      </w:r>
    </w:p>
    <w:p w14:paraId="2D277A8F" w14:textId="77777777" w:rsidR="00D93C6F" w:rsidRPr="00A424F6" w:rsidRDefault="00D93C6F" w:rsidP="009B3DE5">
      <w:pPr>
        <w:spacing w:before="120" w:line="360" w:lineRule="exact"/>
        <w:jc w:val="both"/>
        <w:rPr>
          <w:rFonts w:cs="FrankRuehl" w:hint="cs"/>
          <w:sz w:val="26"/>
          <w:szCs w:val="26"/>
          <w:rtl/>
        </w:rPr>
      </w:pPr>
    </w:p>
    <w:p w14:paraId="5E957CCA"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ד.</w:t>
      </w:r>
    </w:p>
    <w:p w14:paraId="27E13E1B"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אמנם יקשה דהא כל איסור כותית אינו אלא מדרבנן</w:t>
      </w:r>
      <w:r w:rsidRPr="00A424F6">
        <w:rPr>
          <w:rFonts w:cs="FrankRuehl" w:hint="cs"/>
          <w:sz w:val="26"/>
          <w:szCs w:val="26"/>
          <w:rtl/>
        </w:rPr>
        <w:t>,</w:t>
      </w:r>
      <w:r w:rsidRPr="00A424F6">
        <w:rPr>
          <w:rFonts w:cs="FrankRuehl"/>
          <w:sz w:val="26"/>
          <w:szCs w:val="26"/>
          <w:rtl/>
        </w:rPr>
        <w:t xml:space="preserve"> מגזירת בי"ד של חשמונאי</w:t>
      </w:r>
      <w:r w:rsidRPr="00A424F6">
        <w:rPr>
          <w:rFonts w:cs="FrankRuehl" w:hint="cs"/>
          <w:rtl/>
        </w:rPr>
        <w:t xml:space="preserve"> (עבו"ז לו ע"ב)</w:t>
      </w:r>
      <w:r w:rsidRPr="00A424F6">
        <w:rPr>
          <w:rFonts w:cs="FrankRuehl"/>
          <w:sz w:val="26"/>
          <w:szCs w:val="26"/>
          <w:rtl/>
        </w:rPr>
        <w:t>, וא"כ הוי ספיקא דרבנן</w:t>
      </w:r>
      <w:r w:rsidRPr="00A424F6">
        <w:rPr>
          <w:rFonts w:cs="FrankRuehl" w:hint="cs"/>
          <w:sz w:val="26"/>
          <w:szCs w:val="26"/>
          <w:rtl/>
        </w:rPr>
        <w:t>,</w:t>
      </w:r>
      <w:r w:rsidRPr="00A424F6">
        <w:rPr>
          <w:rFonts w:cs="FrankRuehl"/>
          <w:sz w:val="26"/>
          <w:szCs w:val="26"/>
          <w:rtl/>
        </w:rPr>
        <w:t xml:space="preserve"> ו</w:t>
      </w:r>
      <w:r w:rsidRPr="00A424F6">
        <w:rPr>
          <w:rFonts w:cs="FrankRuehl" w:hint="cs"/>
          <w:sz w:val="26"/>
          <w:szCs w:val="26"/>
          <w:rtl/>
        </w:rPr>
        <w:t xml:space="preserve">הרי </w:t>
      </w:r>
      <w:r w:rsidRPr="00A424F6">
        <w:rPr>
          <w:rFonts w:cs="FrankRuehl"/>
          <w:sz w:val="26"/>
          <w:szCs w:val="26"/>
          <w:rtl/>
        </w:rPr>
        <w:t xml:space="preserve">קיי"ל </w:t>
      </w:r>
      <w:r w:rsidRPr="00A424F6">
        <w:rPr>
          <w:rFonts w:cs="FrankRuehl" w:hint="cs"/>
          <w:sz w:val="26"/>
          <w:szCs w:val="26"/>
          <w:rtl/>
        </w:rPr>
        <w:t>ד</w:t>
      </w:r>
      <w:r w:rsidRPr="00A424F6">
        <w:rPr>
          <w:rFonts w:cs="FrankRuehl"/>
          <w:sz w:val="26"/>
          <w:szCs w:val="26"/>
          <w:rtl/>
        </w:rPr>
        <w:t>כל ספיקא דרבנן אזלינן לקולא.</w:t>
      </w:r>
    </w:p>
    <w:p w14:paraId="07185ACB"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נראה לומר</w:t>
      </w:r>
      <w:r w:rsidRPr="00A424F6">
        <w:rPr>
          <w:rFonts w:cs="FrankRuehl" w:hint="cs"/>
          <w:sz w:val="26"/>
          <w:szCs w:val="26"/>
          <w:rtl/>
        </w:rPr>
        <w:t>,</w:t>
      </w:r>
      <w:r w:rsidRPr="00A424F6">
        <w:rPr>
          <w:rFonts w:cs="FrankRuehl"/>
          <w:sz w:val="26"/>
          <w:szCs w:val="26"/>
          <w:rtl/>
        </w:rPr>
        <w:t xml:space="preserve"> דאף דקיי"ל דכל ספק דרבנן אזלינן ביה לקולא</w:t>
      </w:r>
      <w:r w:rsidRPr="00A424F6">
        <w:rPr>
          <w:rFonts w:cs="FrankRuehl" w:hint="cs"/>
          <w:sz w:val="26"/>
          <w:szCs w:val="26"/>
          <w:rtl/>
        </w:rPr>
        <w:t>,</w:t>
      </w:r>
      <w:r w:rsidRPr="00A424F6">
        <w:rPr>
          <w:rFonts w:cs="FrankRuehl"/>
          <w:sz w:val="26"/>
          <w:szCs w:val="26"/>
          <w:rtl/>
        </w:rPr>
        <w:t xml:space="preserve"> אין זה אלא בשאר איסור</w:t>
      </w:r>
      <w:r w:rsidRPr="00A424F6">
        <w:rPr>
          <w:rFonts w:cs="FrankRuehl" w:hint="cs"/>
          <w:sz w:val="26"/>
          <w:szCs w:val="26"/>
          <w:rtl/>
        </w:rPr>
        <w:t>י</w:t>
      </w:r>
      <w:r w:rsidRPr="00A424F6">
        <w:rPr>
          <w:rFonts w:cs="FrankRuehl"/>
          <w:sz w:val="26"/>
          <w:szCs w:val="26"/>
          <w:rtl/>
        </w:rPr>
        <w:t xml:space="preserve"> דרבנן, אבל הכא כיוון דאי שרינן ליה בעכו"ם</w:t>
      </w:r>
      <w:r w:rsidRPr="00A424F6">
        <w:rPr>
          <w:rFonts w:cs="FrankRuehl" w:hint="cs"/>
          <w:sz w:val="26"/>
          <w:szCs w:val="26"/>
          <w:rtl/>
        </w:rPr>
        <w:t xml:space="preserve"> </w:t>
      </w:r>
      <w:r w:rsidRPr="00A424F6">
        <w:rPr>
          <w:rFonts w:cs="FrankRuehl"/>
          <w:sz w:val="26"/>
          <w:szCs w:val="26"/>
          <w:rtl/>
        </w:rPr>
        <w:t>–</w:t>
      </w:r>
      <w:r w:rsidRPr="00A424F6">
        <w:rPr>
          <w:rFonts w:cs="FrankRuehl" w:hint="cs"/>
          <w:sz w:val="26"/>
          <w:szCs w:val="26"/>
          <w:rtl/>
        </w:rPr>
        <w:t xml:space="preserve"> הרי</w:t>
      </w:r>
      <w:r w:rsidRPr="00A424F6">
        <w:rPr>
          <w:rFonts w:cs="FrankRuehl"/>
          <w:sz w:val="26"/>
          <w:szCs w:val="26"/>
          <w:rtl/>
        </w:rPr>
        <w:t xml:space="preserve"> דמחזקינן ליה בעבד</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ו</w:t>
      </w:r>
      <w:r w:rsidRPr="00A424F6">
        <w:rPr>
          <w:rFonts w:cs="FrankRuehl"/>
          <w:sz w:val="26"/>
          <w:szCs w:val="26"/>
          <w:rtl/>
        </w:rPr>
        <w:t xml:space="preserve">א"כ </w:t>
      </w:r>
      <w:r w:rsidRPr="00A424F6">
        <w:rPr>
          <w:rFonts w:cs="FrankRuehl" w:hint="cs"/>
          <w:sz w:val="26"/>
          <w:szCs w:val="26"/>
          <w:rtl/>
        </w:rPr>
        <w:t>יבוא ל</w:t>
      </w:r>
      <w:r w:rsidRPr="00A424F6">
        <w:rPr>
          <w:rFonts w:cs="FrankRuehl"/>
          <w:sz w:val="26"/>
          <w:szCs w:val="26"/>
          <w:rtl/>
        </w:rPr>
        <w:t xml:space="preserve">פטור עצמו נמי מכל </w:t>
      </w:r>
      <w:r w:rsidRPr="00A424F6">
        <w:rPr>
          <w:rFonts w:cs="FrankRuehl" w:hint="cs"/>
          <w:sz w:val="26"/>
          <w:szCs w:val="26"/>
          <w:rtl/>
        </w:rPr>
        <w:t>מצוות עשה שהזמן גרמן</w:t>
      </w:r>
      <w:r w:rsidRPr="00A424F6">
        <w:rPr>
          <w:rFonts w:cs="FrankRuehl"/>
          <w:sz w:val="26"/>
          <w:szCs w:val="26"/>
          <w:rtl/>
        </w:rPr>
        <w:t>, וכן נמי אתי למיכל בתרומה</w:t>
      </w:r>
      <w:r w:rsidRPr="00A424F6">
        <w:rPr>
          <w:rFonts w:cs="FrankRuehl" w:hint="cs"/>
          <w:sz w:val="26"/>
          <w:szCs w:val="26"/>
          <w:rtl/>
        </w:rPr>
        <w:t>. לכן</w:t>
      </w:r>
      <w:r w:rsidRPr="00A424F6">
        <w:rPr>
          <w:rFonts w:cs="FrankRuehl"/>
          <w:sz w:val="26"/>
          <w:szCs w:val="26"/>
          <w:rtl/>
        </w:rPr>
        <w:t xml:space="preserve"> גזרו נמי בהא</w:t>
      </w:r>
      <w:r w:rsidRPr="00A424F6">
        <w:rPr>
          <w:rFonts w:cs="FrankRuehl" w:hint="cs"/>
          <w:sz w:val="26"/>
          <w:szCs w:val="26"/>
          <w:rtl/>
        </w:rPr>
        <w:t>, אף דהוי ספיקא</w:t>
      </w:r>
      <w:r w:rsidRPr="00A424F6">
        <w:rPr>
          <w:rFonts w:cs="FrankRuehl"/>
          <w:sz w:val="26"/>
          <w:szCs w:val="26"/>
          <w:rtl/>
        </w:rPr>
        <w:t>.</w:t>
      </w:r>
    </w:p>
    <w:p w14:paraId="4C5FCE13"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lastRenderedPageBreak/>
        <w:t>וכמו שכתב הרדב"ז</w:t>
      </w:r>
      <w:r w:rsidRPr="00A424F6">
        <w:rPr>
          <w:rFonts w:cs="FrankRuehl" w:hint="cs"/>
          <w:sz w:val="26"/>
          <w:szCs w:val="26"/>
          <w:rtl/>
        </w:rPr>
        <w:t>,</w:t>
      </w:r>
      <w:r w:rsidRPr="00A424F6">
        <w:rPr>
          <w:rFonts w:cs="FrankRuehl"/>
          <w:sz w:val="26"/>
          <w:szCs w:val="26"/>
          <w:rtl/>
        </w:rPr>
        <w:t xml:space="preserve"> דהיכא דאיכא דרבנן ודאורייתא</w:t>
      </w:r>
      <w:r w:rsidRPr="00A424F6">
        <w:rPr>
          <w:rFonts w:cs="FrankRuehl" w:hint="cs"/>
          <w:sz w:val="26"/>
          <w:szCs w:val="26"/>
          <w:rtl/>
        </w:rPr>
        <w:t xml:space="preserve"> –</w:t>
      </w:r>
      <w:r w:rsidRPr="00A424F6">
        <w:rPr>
          <w:rFonts w:cs="FrankRuehl"/>
          <w:sz w:val="26"/>
          <w:szCs w:val="26"/>
          <w:rtl/>
        </w:rPr>
        <w:t xml:space="preserve"> מתוך דאמרינן ספק דאורייתא לחומרא אמרינן נמי בספק דרבנן דהוי לחומרא</w:t>
      </w:r>
      <w:r w:rsidRPr="00A424F6">
        <w:rPr>
          <w:rFonts w:cs="FrankRuehl" w:hint="cs"/>
          <w:sz w:val="26"/>
          <w:szCs w:val="26"/>
          <w:rtl/>
        </w:rPr>
        <w:t xml:space="preserve">, </w:t>
      </w:r>
      <w:r w:rsidRPr="00A424F6">
        <w:rPr>
          <w:rFonts w:cs="FrankRuehl"/>
          <w:sz w:val="26"/>
          <w:szCs w:val="26"/>
          <w:rtl/>
        </w:rPr>
        <w:t>כיוון דהא בהא תליא</w:t>
      </w:r>
      <w:r w:rsidRPr="00A424F6">
        <w:rPr>
          <w:rFonts w:cs="FrankRuehl" w:hint="cs"/>
          <w:sz w:val="26"/>
          <w:szCs w:val="26"/>
          <w:rtl/>
        </w:rPr>
        <w:t>.</w:t>
      </w:r>
      <w:r w:rsidRPr="00A424F6">
        <w:rPr>
          <w:rFonts w:cs="FrankRuehl"/>
          <w:sz w:val="26"/>
          <w:szCs w:val="26"/>
          <w:rtl/>
        </w:rPr>
        <w:t xml:space="preserve"> ה"נ כיון דגבי כל ספק דאורייתא אזלינן ביה לחומרא, ממילא אזלינן נמי לחומרא לעניין ספיקות דרבנן שלו, וע"כ שפיר א"ל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w:t>
      </w:r>
    </w:p>
    <w:p w14:paraId="12718ED0"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ולישנא קמא סבר</w:t>
      </w:r>
      <w:r w:rsidRPr="00A424F6">
        <w:rPr>
          <w:rFonts w:cs="FrankRuehl" w:hint="cs"/>
          <w:sz w:val="26"/>
          <w:szCs w:val="26"/>
          <w:rtl/>
        </w:rPr>
        <w:t>ה,</w:t>
      </w:r>
      <w:r w:rsidRPr="00A424F6">
        <w:rPr>
          <w:rFonts w:cs="FrankRuehl"/>
          <w:sz w:val="26"/>
          <w:szCs w:val="26"/>
          <w:rtl/>
        </w:rPr>
        <w:t xml:space="preserve"> דכיון דהוי ספק בדרבנן</w:t>
      </w:r>
      <w:r w:rsidRPr="00A424F6">
        <w:rPr>
          <w:rFonts w:cs="FrankRuehl" w:hint="cs"/>
          <w:sz w:val="26"/>
          <w:szCs w:val="26"/>
          <w:rtl/>
        </w:rPr>
        <w:t>,</w:t>
      </w:r>
      <w:r w:rsidRPr="00A424F6">
        <w:rPr>
          <w:rFonts w:cs="FrankRuehl"/>
          <w:sz w:val="26"/>
          <w:szCs w:val="26"/>
          <w:rtl/>
        </w:rPr>
        <w:t xml:space="preserve"> אף ד</w:t>
      </w:r>
      <w:r w:rsidRPr="00A424F6">
        <w:rPr>
          <w:rFonts w:cs="FrankRuehl" w:hint="cs"/>
          <w:sz w:val="26"/>
          <w:szCs w:val="26"/>
          <w:rtl/>
        </w:rPr>
        <w:t>עלול ל</w:t>
      </w:r>
      <w:r w:rsidRPr="00A424F6">
        <w:rPr>
          <w:rFonts w:cs="FrankRuehl"/>
          <w:sz w:val="26"/>
          <w:szCs w:val="26"/>
          <w:rtl/>
        </w:rPr>
        <w:t>בוא להקל נמי בדאורייתא</w:t>
      </w:r>
      <w:r w:rsidRPr="00A424F6">
        <w:rPr>
          <w:rFonts w:cs="FrankRuehl" w:hint="cs"/>
          <w:sz w:val="26"/>
          <w:szCs w:val="26"/>
          <w:rtl/>
        </w:rPr>
        <w:t>,</w:t>
      </w:r>
      <w:r w:rsidRPr="00A424F6">
        <w:rPr>
          <w:rFonts w:cs="FrankRuehl"/>
          <w:sz w:val="26"/>
          <w:szCs w:val="26"/>
          <w:rtl/>
        </w:rPr>
        <w:t xml:space="preserve"> מכל מקום כיון דהספק </w:t>
      </w:r>
      <w:r w:rsidRPr="00A424F6">
        <w:rPr>
          <w:rFonts w:cs="FrankRuehl" w:hint="cs"/>
          <w:sz w:val="26"/>
          <w:szCs w:val="26"/>
          <w:rtl/>
        </w:rPr>
        <w:t>ש</w:t>
      </w:r>
      <w:r w:rsidRPr="00A424F6">
        <w:rPr>
          <w:rFonts w:cs="FrankRuehl"/>
          <w:sz w:val="26"/>
          <w:szCs w:val="26"/>
          <w:rtl/>
        </w:rPr>
        <w:t>נולד עכשיו</w:t>
      </w:r>
      <w:r w:rsidRPr="00A424F6">
        <w:rPr>
          <w:rFonts w:cs="FrankRuehl" w:hint="cs"/>
          <w:sz w:val="26"/>
          <w:szCs w:val="26"/>
          <w:rtl/>
        </w:rPr>
        <w:t xml:space="preserve"> הוא</w:t>
      </w:r>
      <w:r w:rsidRPr="00A424F6">
        <w:rPr>
          <w:rFonts w:cs="FrankRuehl"/>
          <w:sz w:val="26"/>
          <w:szCs w:val="26"/>
          <w:rtl/>
        </w:rPr>
        <w:t xml:space="preserve"> </w:t>
      </w:r>
      <w:r w:rsidRPr="00A424F6">
        <w:rPr>
          <w:rFonts w:cs="FrankRuehl" w:hint="cs"/>
          <w:sz w:val="26"/>
          <w:szCs w:val="26"/>
          <w:rtl/>
        </w:rPr>
        <w:t>ב</w:t>
      </w:r>
      <w:r w:rsidRPr="00A424F6">
        <w:rPr>
          <w:rFonts w:cs="FrankRuehl"/>
          <w:sz w:val="26"/>
          <w:szCs w:val="26"/>
          <w:rtl/>
        </w:rPr>
        <w:t>איסור דרב</w:t>
      </w:r>
      <w:r w:rsidRPr="00A424F6">
        <w:rPr>
          <w:rFonts w:cs="FrankRuehl" w:hint="cs"/>
          <w:sz w:val="26"/>
          <w:szCs w:val="26"/>
          <w:rtl/>
        </w:rPr>
        <w:t>נ</w:t>
      </w:r>
      <w:r w:rsidRPr="00A424F6">
        <w:rPr>
          <w:rFonts w:cs="FrankRuehl"/>
          <w:sz w:val="26"/>
          <w:szCs w:val="26"/>
          <w:rtl/>
        </w:rPr>
        <w:t>ן</w:t>
      </w:r>
      <w:r w:rsidRPr="00A424F6">
        <w:rPr>
          <w:rFonts w:cs="FrankRuehl" w:hint="cs"/>
          <w:sz w:val="26"/>
          <w:szCs w:val="26"/>
          <w:rtl/>
        </w:rPr>
        <w:t xml:space="preserve"> –</w:t>
      </w:r>
      <w:r w:rsidRPr="00A424F6">
        <w:rPr>
          <w:rFonts w:cs="FrankRuehl"/>
          <w:sz w:val="26"/>
          <w:szCs w:val="26"/>
          <w:rtl/>
        </w:rPr>
        <w:t xml:space="preserve"> אזלינן בספיקא לקולא</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 xml:space="preserve">משום הכי </w:t>
      </w:r>
      <w:r w:rsidRPr="00A424F6">
        <w:rPr>
          <w:rFonts w:cs="FrankRuehl"/>
          <w:sz w:val="26"/>
          <w:szCs w:val="26"/>
          <w:rtl/>
        </w:rPr>
        <w:t xml:space="preserve">לא הוי מצי שבור מלכא למימר לבאטי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 xml:space="preserve"> דלא חטא בזה.</w:t>
      </w:r>
    </w:p>
    <w:p w14:paraId="29808839" w14:textId="77777777" w:rsidR="00D93C6F" w:rsidRPr="00A424F6" w:rsidRDefault="00D93C6F" w:rsidP="009B3DE5">
      <w:pPr>
        <w:keepNext/>
        <w:spacing w:before="120" w:line="360" w:lineRule="exact"/>
        <w:jc w:val="center"/>
        <w:rPr>
          <w:rFonts w:cs="FrankRuehl" w:hint="cs"/>
          <w:b/>
          <w:bCs/>
          <w:sz w:val="30"/>
          <w:szCs w:val="30"/>
          <w:rtl/>
        </w:rPr>
      </w:pPr>
    </w:p>
    <w:p w14:paraId="42F6B133"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ה.</w:t>
      </w:r>
    </w:p>
    <w:p w14:paraId="0CF8B7BD"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ונראה דפליגי במחלוקת הרמב"ם והרשב"א</w:t>
      </w:r>
      <w:r w:rsidRPr="00A424F6">
        <w:rPr>
          <w:rFonts w:cs="FrankRuehl" w:hint="cs"/>
          <w:sz w:val="26"/>
          <w:szCs w:val="26"/>
          <w:rtl/>
        </w:rPr>
        <w:t>,</w:t>
      </w:r>
      <w:r w:rsidRPr="00A424F6">
        <w:rPr>
          <w:rFonts w:cs="FrankRuehl"/>
          <w:sz w:val="26"/>
          <w:szCs w:val="26"/>
          <w:rtl/>
        </w:rPr>
        <w:t xml:space="preserve"> אי ספיקא דאורייתא מהתורה לחומרא או מהתורה לקולא ומדרבנן לחומרא. דלישנא קמא ס"ל דספיקא מהתורה לקולא</w:t>
      </w:r>
      <w:r w:rsidRPr="00A424F6">
        <w:rPr>
          <w:rFonts w:cs="FrankRuehl" w:hint="cs"/>
          <w:sz w:val="26"/>
          <w:szCs w:val="26"/>
          <w:rtl/>
        </w:rPr>
        <w:t>,</w:t>
      </w:r>
      <w:r w:rsidRPr="00A424F6">
        <w:rPr>
          <w:rFonts w:cs="FrankRuehl"/>
          <w:sz w:val="26"/>
          <w:szCs w:val="26"/>
          <w:rtl/>
        </w:rPr>
        <w:t xml:space="preserve"> כשיטת הרמב"ם, ו</w:t>
      </w:r>
      <w:r w:rsidRPr="00A424F6">
        <w:rPr>
          <w:rFonts w:cs="FrankRuehl" w:hint="cs"/>
          <w:sz w:val="26"/>
          <w:szCs w:val="26"/>
          <w:rtl/>
        </w:rPr>
        <w:t xml:space="preserve">לכן </w:t>
      </w:r>
      <w:r w:rsidRPr="00A424F6">
        <w:rPr>
          <w:rFonts w:cs="FrankRuehl"/>
          <w:sz w:val="26"/>
          <w:szCs w:val="26"/>
          <w:rtl/>
        </w:rPr>
        <w:t xml:space="preserve">א"א לומר דשבור מלכא </w:t>
      </w:r>
      <w:r w:rsidRPr="00A424F6">
        <w:rPr>
          <w:rFonts w:cs="FrankRuehl" w:hint="cs"/>
          <w:sz w:val="26"/>
          <w:szCs w:val="26"/>
          <w:rtl/>
        </w:rPr>
        <w:t>א"ל "</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 xml:space="preserve"> דלא שייך לגזור דילמא יאכל בתרומה, </w:t>
      </w:r>
      <w:r w:rsidRPr="00A424F6">
        <w:rPr>
          <w:rFonts w:cs="FrankRuehl" w:hint="cs"/>
          <w:sz w:val="26"/>
          <w:szCs w:val="26"/>
          <w:rtl/>
        </w:rPr>
        <w:t>מפני ש</w:t>
      </w:r>
      <w:r w:rsidRPr="00A424F6">
        <w:rPr>
          <w:rFonts w:cs="FrankRuehl"/>
          <w:sz w:val="26"/>
          <w:szCs w:val="26"/>
          <w:rtl/>
        </w:rPr>
        <w:t>אף אם יאכל בתרומה לא יע</w:t>
      </w:r>
      <w:r w:rsidRPr="00A424F6">
        <w:rPr>
          <w:rFonts w:cs="FrankRuehl" w:hint="cs"/>
          <w:sz w:val="26"/>
          <w:szCs w:val="26"/>
          <w:rtl/>
        </w:rPr>
        <w:t xml:space="preserve">בור בכך </w:t>
      </w:r>
      <w:r w:rsidRPr="00A424F6">
        <w:rPr>
          <w:rFonts w:cs="FrankRuehl"/>
          <w:sz w:val="26"/>
          <w:szCs w:val="26"/>
          <w:rtl/>
        </w:rPr>
        <w:t>אלא</w:t>
      </w:r>
      <w:r w:rsidRPr="00A424F6">
        <w:rPr>
          <w:rFonts w:cs="FrankRuehl" w:hint="cs"/>
          <w:sz w:val="26"/>
          <w:szCs w:val="26"/>
          <w:rtl/>
        </w:rPr>
        <w:t xml:space="preserve"> על</w:t>
      </w:r>
      <w:r w:rsidRPr="00A424F6">
        <w:rPr>
          <w:rFonts w:cs="FrankRuehl"/>
          <w:sz w:val="26"/>
          <w:szCs w:val="26"/>
          <w:rtl/>
        </w:rPr>
        <w:t xml:space="preserve"> ספק איסורא</w:t>
      </w:r>
      <w:r w:rsidRPr="00A424F6">
        <w:rPr>
          <w:rFonts w:cs="FrankRuehl" w:hint="cs"/>
          <w:sz w:val="26"/>
          <w:szCs w:val="26"/>
          <w:rtl/>
        </w:rPr>
        <w:t>,</w:t>
      </w:r>
      <w:r w:rsidRPr="00A424F6">
        <w:rPr>
          <w:rFonts w:cs="FrankRuehl"/>
          <w:sz w:val="26"/>
          <w:szCs w:val="26"/>
          <w:rtl/>
        </w:rPr>
        <w:t xml:space="preserve"> וספק אינו אלא מדרבנן</w:t>
      </w:r>
      <w:r w:rsidRPr="00A424F6">
        <w:rPr>
          <w:rFonts w:cs="FrankRuehl" w:hint="cs"/>
          <w:sz w:val="26"/>
          <w:szCs w:val="26"/>
          <w:rtl/>
        </w:rPr>
        <w:t>,</w:t>
      </w:r>
      <w:r w:rsidRPr="00A424F6">
        <w:rPr>
          <w:rFonts w:cs="FrankRuehl"/>
          <w:sz w:val="26"/>
          <w:szCs w:val="26"/>
          <w:rtl/>
        </w:rPr>
        <w:t xml:space="preserve"> והוי גזירה לגזירה</w:t>
      </w:r>
      <w:r w:rsidRPr="00A424F6">
        <w:rPr>
          <w:rFonts w:cs="FrankRuehl" w:hint="cs"/>
          <w:sz w:val="26"/>
          <w:szCs w:val="26"/>
          <w:rtl/>
        </w:rPr>
        <w:t>.</w:t>
      </w:r>
      <w:r w:rsidRPr="00A424F6">
        <w:rPr>
          <w:rFonts w:cs="FrankRuehl"/>
          <w:sz w:val="26"/>
          <w:szCs w:val="26"/>
          <w:rtl/>
        </w:rPr>
        <w:t xml:space="preserve"> ע"כ מוכרחים לומר דא"ל </w:t>
      </w:r>
      <w:r w:rsidRPr="00A424F6">
        <w:rPr>
          <w:rFonts w:cs="FrankRuehl" w:hint="cs"/>
          <w:sz w:val="26"/>
          <w:szCs w:val="26"/>
          <w:rtl/>
        </w:rPr>
        <w:t>"</w:t>
      </w:r>
      <w:r w:rsidRPr="00A424F6">
        <w:rPr>
          <w:rFonts w:cs="FrankRuehl"/>
          <w:sz w:val="26"/>
          <w:szCs w:val="26"/>
          <w:rtl/>
        </w:rPr>
        <w:t>מר לאו קים ליה בגויה</w:t>
      </w:r>
      <w:r w:rsidRPr="00A424F6">
        <w:rPr>
          <w:rFonts w:cs="FrankRuehl" w:hint="cs"/>
          <w:sz w:val="26"/>
          <w:szCs w:val="26"/>
          <w:rtl/>
        </w:rPr>
        <w:t>"</w:t>
      </w:r>
      <w:r w:rsidRPr="00A424F6">
        <w:rPr>
          <w:rFonts w:cs="FrankRuehl"/>
          <w:sz w:val="26"/>
          <w:szCs w:val="26"/>
          <w:rtl/>
        </w:rPr>
        <w:t>.</w:t>
      </w:r>
    </w:p>
    <w:p w14:paraId="3CAD88B4"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 xml:space="preserve">אבל איכא דאמרי ס"ל </w:t>
      </w:r>
      <w:r w:rsidRPr="00A424F6">
        <w:rPr>
          <w:rFonts w:cs="FrankRuehl" w:hint="cs"/>
          <w:sz w:val="26"/>
          <w:szCs w:val="26"/>
          <w:rtl/>
        </w:rPr>
        <w:t>ד</w:t>
      </w:r>
      <w:r w:rsidRPr="00A424F6">
        <w:rPr>
          <w:rFonts w:cs="FrankRuehl"/>
          <w:sz w:val="26"/>
          <w:szCs w:val="26"/>
          <w:rtl/>
        </w:rPr>
        <w:t>ספיקא דאורייתא מהתורה לחומרא</w:t>
      </w:r>
      <w:r w:rsidRPr="00A424F6">
        <w:rPr>
          <w:rFonts w:cs="FrankRuehl" w:hint="cs"/>
          <w:sz w:val="26"/>
          <w:szCs w:val="26"/>
          <w:rtl/>
        </w:rPr>
        <w:t>.</w:t>
      </w:r>
      <w:r w:rsidRPr="00A424F6">
        <w:rPr>
          <w:rFonts w:cs="FrankRuehl"/>
          <w:sz w:val="26"/>
          <w:szCs w:val="26"/>
          <w:rtl/>
        </w:rPr>
        <w:t xml:space="preserve"> א"כ שפיר איכא למיגזר דילמא יאכל בתרומה ולא יקיים כל מ</w:t>
      </w:r>
      <w:r w:rsidRPr="00A424F6">
        <w:rPr>
          <w:rFonts w:cs="FrankRuehl" w:hint="cs"/>
          <w:sz w:val="26"/>
          <w:szCs w:val="26"/>
          <w:rtl/>
        </w:rPr>
        <w:t>צוות עשה שהזמן גרמן, ו</w:t>
      </w:r>
      <w:r w:rsidRPr="00A424F6">
        <w:rPr>
          <w:rFonts w:cs="FrankRuehl"/>
          <w:sz w:val="26"/>
          <w:szCs w:val="26"/>
          <w:rtl/>
        </w:rPr>
        <w:t xml:space="preserve">שפיר הוי מצי למימר ליה שבור מלכא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w:t>
      </w:r>
    </w:p>
    <w:p w14:paraId="68624053" w14:textId="77777777" w:rsidR="00D93C6F" w:rsidRPr="00A424F6" w:rsidRDefault="00D93C6F" w:rsidP="009B3DE5">
      <w:pPr>
        <w:spacing w:before="120" w:line="360" w:lineRule="exact"/>
        <w:jc w:val="both"/>
        <w:rPr>
          <w:rFonts w:cs="FrankRuehl" w:hint="cs"/>
          <w:sz w:val="26"/>
          <w:szCs w:val="26"/>
          <w:rtl/>
        </w:rPr>
      </w:pPr>
    </w:p>
    <w:p w14:paraId="1C4A8F50"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ו.</w:t>
      </w:r>
    </w:p>
    <w:p w14:paraId="7368BDC3" w14:textId="77777777" w:rsidR="00D93C6F" w:rsidRPr="00A424F6" w:rsidRDefault="00D93C6F" w:rsidP="009B3DE5">
      <w:pPr>
        <w:spacing w:before="120" w:line="360" w:lineRule="exact"/>
        <w:jc w:val="both"/>
        <w:rPr>
          <w:rFonts w:cs="FrankRuehl"/>
          <w:sz w:val="26"/>
          <w:szCs w:val="26"/>
          <w:rtl/>
        </w:rPr>
      </w:pPr>
      <w:r w:rsidRPr="00A424F6">
        <w:rPr>
          <w:rFonts w:cs="FrankRuehl" w:hint="cs"/>
          <w:sz w:val="26"/>
          <w:szCs w:val="26"/>
          <w:rtl/>
        </w:rPr>
        <w:t>מעתה נוכל לקשר את סוף המסכת עם תחילתה. דהנה פתחה המסכת: "</w:t>
      </w:r>
      <w:r w:rsidRPr="00A424F6">
        <w:rPr>
          <w:rFonts w:cs="FrankRuehl"/>
          <w:sz w:val="26"/>
          <w:szCs w:val="26"/>
          <w:rtl/>
        </w:rPr>
        <w:t>לפני אידיהן של עכו"ם ג' ימים אסור לישא וליתן עימהם</w:t>
      </w:r>
      <w:r w:rsidRPr="00A424F6">
        <w:rPr>
          <w:rFonts w:cs="FrankRuehl" w:hint="cs"/>
          <w:sz w:val="26"/>
          <w:szCs w:val="26"/>
          <w:rtl/>
        </w:rPr>
        <w:t>",</w:t>
      </w:r>
      <w:r w:rsidRPr="00A424F6">
        <w:rPr>
          <w:rFonts w:cs="FrankRuehl"/>
          <w:sz w:val="26"/>
          <w:szCs w:val="26"/>
          <w:rtl/>
        </w:rPr>
        <w:t xml:space="preserve"> ו</w:t>
      </w:r>
      <w:r w:rsidRPr="00A424F6">
        <w:rPr>
          <w:rFonts w:cs="FrankRuehl" w:hint="cs"/>
          <w:sz w:val="26"/>
          <w:szCs w:val="26"/>
          <w:rtl/>
        </w:rPr>
        <w:t>זהו ש</w:t>
      </w:r>
      <w:r w:rsidRPr="00A424F6">
        <w:rPr>
          <w:rFonts w:cs="FrankRuehl"/>
          <w:sz w:val="26"/>
          <w:szCs w:val="26"/>
          <w:rtl/>
        </w:rPr>
        <w:t xml:space="preserve">לא כנחום המדי דס"ל דרק יום אחד אסור. ע"כ ס"ל דספיקא מהתורה לחומרא, וכמו שהארכנו בזה </w:t>
      </w:r>
      <w:r w:rsidRPr="00A424F6">
        <w:rPr>
          <w:rFonts w:cs="FrankRuehl" w:hint="cs"/>
          <w:sz w:val="26"/>
          <w:szCs w:val="26"/>
          <w:rtl/>
        </w:rPr>
        <w:t>ב</w:t>
      </w:r>
      <w:r w:rsidRPr="00A424F6">
        <w:rPr>
          <w:rFonts w:cs="FrankRuehl"/>
          <w:sz w:val="26"/>
          <w:szCs w:val="26"/>
          <w:rtl/>
        </w:rPr>
        <w:t>הדרן דשבועות</w:t>
      </w:r>
      <w:r w:rsidRPr="00A424F6">
        <w:rPr>
          <w:rFonts w:cs="FrankRuehl" w:hint="cs"/>
          <w:sz w:val="26"/>
          <w:szCs w:val="26"/>
          <w:rtl/>
        </w:rPr>
        <w:t>, עיי"ש</w:t>
      </w:r>
      <w:r w:rsidRPr="00A424F6">
        <w:rPr>
          <w:rFonts w:cs="FrankRuehl"/>
          <w:sz w:val="26"/>
          <w:szCs w:val="26"/>
          <w:rtl/>
        </w:rPr>
        <w:t xml:space="preserve">. </w:t>
      </w:r>
      <w:r w:rsidRPr="00A424F6">
        <w:rPr>
          <w:rFonts w:cs="FrankRuehl" w:hint="cs"/>
          <w:sz w:val="26"/>
          <w:szCs w:val="26"/>
          <w:rtl/>
        </w:rPr>
        <w:t>לכן</w:t>
      </w:r>
      <w:r w:rsidRPr="00A424F6">
        <w:rPr>
          <w:rFonts w:cs="FrankRuehl"/>
          <w:sz w:val="26"/>
          <w:szCs w:val="26"/>
          <w:rtl/>
        </w:rPr>
        <w:t xml:space="preserve"> שפיר מסיימינן בהא דא"ל שבור מלכא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 xml:space="preserve"> דזה</w:t>
      </w:r>
      <w:r w:rsidRPr="00A424F6">
        <w:rPr>
          <w:rFonts w:cs="FrankRuehl" w:hint="cs"/>
          <w:sz w:val="26"/>
          <w:szCs w:val="26"/>
          <w:rtl/>
        </w:rPr>
        <w:t xml:space="preserve"> נכון יהיה</w:t>
      </w:r>
      <w:r w:rsidRPr="00A424F6">
        <w:rPr>
          <w:rFonts w:cs="FrankRuehl"/>
          <w:sz w:val="26"/>
          <w:szCs w:val="26"/>
          <w:rtl/>
        </w:rPr>
        <w:t xml:space="preserve"> רק אי נימא </w:t>
      </w:r>
      <w:r w:rsidRPr="00A424F6">
        <w:rPr>
          <w:rFonts w:cs="FrankRuehl" w:hint="cs"/>
          <w:sz w:val="26"/>
          <w:szCs w:val="26"/>
          <w:rtl/>
        </w:rPr>
        <w:t>ד</w:t>
      </w:r>
      <w:r w:rsidRPr="00A424F6">
        <w:rPr>
          <w:rFonts w:cs="FrankRuehl"/>
          <w:sz w:val="26"/>
          <w:szCs w:val="26"/>
          <w:rtl/>
        </w:rPr>
        <w:t>ספיקא מהתורה לחומרא כנ"ל</w:t>
      </w:r>
      <w:r w:rsidRPr="00A424F6">
        <w:rPr>
          <w:rFonts w:cs="FrankRuehl" w:hint="cs"/>
          <w:sz w:val="26"/>
          <w:szCs w:val="26"/>
          <w:rtl/>
        </w:rPr>
        <w:t>;</w:t>
      </w:r>
      <w:r w:rsidRPr="00A424F6">
        <w:rPr>
          <w:rFonts w:cs="FrankRuehl"/>
          <w:sz w:val="26"/>
          <w:szCs w:val="26"/>
          <w:rtl/>
        </w:rPr>
        <w:t xml:space="preserve"> אבל למאן דס"ל </w:t>
      </w:r>
      <w:r w:rsidRPr="00A424F6">
        <w:rPr>
          <w:rFonts w:cs="FrankRuehl" w:hint="cs"/>
          <w:sz w:val="26"/>
          <w:szCs w:val="26"/>
          <w:rtl/>
        </w:rPr>
        <w:t>ד</w:t>
      </w:r>
      <w:r w:rsidRPr="00A424F6">
        <w:rPr>
          <w:rFonts w:cs="FrankRuehl"/>
          <w:sz w:val="26"/>
          <w:szCs w:val="26"/>
          <w:rtl/>
        </w:rPr>
        <w:t xml:space="preserve">ספיקא מהתורה לקולא צריכים אנו לומר דא"ל </w:t>
      </w:r>
      <w:r w:rsidRPr="00A424F6">
        <w:rPr>
          <w:rFonts w:cs="FrankRuehl" w:hint="cs"/>
          <w:sz w:val="26"/>
          <w:szCs w:val="26"/>
          <w:rtl/>
        </w:rPr>
        <w:t>"</w:t>
      </w:r>
      <w:r w:rsidRPr="00A424F6">
        <w:rPr>
          <w:rFonts w:cs="FrankRuehl"/>
          <w:sz w:val="26"/>
          <w:szCs w:val="26"/>
          <w:rtl/>
        </w:rPr>
        <w:t>מר קים ליה בגויה ומר לא קים ליה בגויה</w:t>
      </w:r>
      <w:r w:rsidRPr="00A424F6">
        <w:rPr>
          <w:rFonts w:cs="FrankRuehl" w:hint="cs"/>
          <w:sz w:val="26"/>
          <w:szCs w:val="26"/>
          <w:rtl/>
        </w:rPr>
        <w:t>"</w:t>
      </w:r>
      <w:r w:rsidRPr="00A424F6">
        <w:rPr>
          <w:rFonts w:cs="FrankRuehl"/>
          <w:sz w:val="26"/>
          <w:szCs w:val="26"/>
          <w:rtl/>
        </w:rPr>
        <w:t xml:space="preserve">. </w:t>
      </w:r>
    </w:p>
    <w:p w14:paraId="1444C98B"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והנה בריש הוריות אמרינן</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w:t>
      </w:r>
      <w:r w:rsidRPr="00A424F6">
        <w:rPr>
          <w:rFonts w:cs="FrankRuehl"/>
          <w:sz w:val="26"/>
          <w:szCs w:val="26"/>
          <w:rtl/>
        </w:rPr>
        <w:t>הורו בי"ד לעבור על אחת מכל מצוות האמורות בתורה</w:t>
      </w:r>
      <w:r w:rsidRPr="00A424F6">
        <w:rPr>
          <w:rFonts w:cs="FrankRuehl" w:hint="cs"/>
          <w:sz w:val="26"/>
          <w:szCs w:val="26"/>
          <w:rtl/>
        </w:rPr>
        <w:t>"</w:t>
      </w:r>
      <w:r w:rsidRPr="00A424F6">
        <w:rPr>
          <w:rFonts w:cs="FrankRuehl"/>
          <w:sz w:val="26"/>
          <w:szCs w:val="26"/>
          <w:rtl/>
        </w:rPr>
        <w:t>. וקשה</w:t>
      </w:r>
      <w:r w:rsidRPr="00A424F6">
        <w:rPr>
          <w:rFonts w:cs="FrankRuehl" w:hint="cs"/>
          <w:sz w:val="26"/>
          <w:szCs w:val="26"/>
          <w:rtl/>
        </w:rPr>
        <w:t xml:space="preserve">: </w:t>
      </w:r>
      <w:r w:rsidRPr="00A424F6">
        <w:rPr>
          <w:rFonts w:cs="FrankRuehl"/>
          <w:sz w:val="26"/>
          <w:szCs w:val="26"/>
          <w:rtl/>
        </w:rPr>
        <w:t xml:space="preserve">למה אמר לשון </w:t>
      </w:r>
      <w:r w:rsidRPr="00A424F6">
        <w:rPr>
          <w:rFonts w:cs="FrankRuehl" w:hint="cs"/>
          <w:sz w:val="26"/>
          <w:szCs w:val="26"/>
          <w:rtl/>
        </w:rPr>
        <w:t>"</w:t>
      </w:r>
      <w:r w:rsidRPr="00A424F6">
        <w:rPr>
          <w:rFonts w:cs="FrankRuehl"/>
          <w:sz w:val="26"/>
          <w:szCs w:val="26"/>
          <w:rtl/>
        </w:rPr>
        <w:t>לעבור</w:t>
      </w:r>
      <w:r w:rsidRPr="00A424F6">
        <w:rPr>
          <w:rFonts w:cs="FrankRuehl" w:hint="cs"/>
          <w:sz w:val="26"/>
          <w:szCs w:val="26"/>
          <w:rtl/>
        </w:rPr>
        <w:t>"?</w:t>
      </w:r>
      <w:r w:rsidRPr="00A424F6">
        <w:rPr>
          <w:rFonts w:cs="FrankRuehl"/>
          <w:sz w:val="26"/>
          <w:szCs w:val="26"/>
          <w:rtl/>
        </w:rPr>
        <w:t xml:space="preserve"> ובגמ' מדייקינן מזה למ"ד דלא הוי הוראה עד שיאמרו </w:t>
      </w:r>
      <w:r w:rsidRPr="00A424F6">
        <w:rPr>
          <w:rFonts w:cs="FrankRuehl" w:hint="cs"/>
          <w:sz w:val="26"/>
          <w:szCs w:val="26"/>
          <w:rtl/>
        </w:rPr>
        <w:lastRenderedPageBreak/>
        <w:t>"</w:t>
      </w:r>
      <w:r w:rsidRPr="00A424F6">
        <w:rPr>
          <w:rFonts w:cs="FrankRuehl"/>
          <w:sz w:val="26"/>
          <w:szCs w:val="26"/>
          <w:rtl/>
        </w:rPr>
        <w:t>מותרים אתם לעשות</w:t>
      </w:r>
      <w:r w:rsidRPr="00A424F6">
        <w:rPr>
          <w:rFonts w:cs="FrankRuehl" w:hint="cs"/>
          <w:sz w:val="26"/>
          <w:szCs w:val="26"/>
          <w:rtl/>
        </w:rPr>
        <w:t>"</w:t>
      </w:r>
      <w:r w:rsidRPr="00A424F6">
        <w:rPr>
          <w:rFonts w:cs="FrankRuehl"/>
          <w:sz w:val="26"/>
          <w:szCs w:val="26"/>
          <w:rtl/>
        </w:rPr>
        <w:t>. ו</w:t>
      </w:r>
      <w:r w:rsidRPr="00A424F6">
        <w:rPr>
          <w:rFonts w:cs="FrankRuehl" w:hint="cs"/>
          <w:sz w:val="26"/>
          <w:szCs w:val="26"/>
          <w:rtl/>
        </w:rPr>
        <w:t xml:space="preserve">עדיין </w:t>
      </w:r>
      <w:r w:rsidRPr="00A424F6">
        <w:rPr>
          <w:rFonts w:cs="FrankRuehl"/>
          <w:sz w:val="26"/>
          <w:szCs w:val="26"/>
          <w:rtl/>
        </w:rPr>
        <w:t>קשה</w:t>
      </w:r>
      <w:r w:rsidRPr="00A424F6">
        <w:rPr>
          <w:rFonts w:cs="FrankRuehl" w:hint="cs"/>
          <w:sz w:val="26"/>
          <w:szCs w:val="26"/>
          <w:rtl/>
        </w:rPr>
        <w:t>:</w:t>
      </w:r>
      <w:r w:rsidRPr="00A424F6">
        <w:rPr>
          <w:rFonts w:cs="FrankRuehl"/>
          <w:sz w:val="26"/>
          <w:szCs w:val="26"/>
          <w:rtl/>
        </w:rPr>
        <w:t xml:space="preserve"> לשמואל דס"ל דאפילו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נמי הוי</w:t>
      </w:r>
      <w:r w:rsidRPr="00A424F6">
        <w:rPr>
          <w:rFonts w:cs="FrankRuehl" w:hint="cs"/>
          <w:sz w:val="26"/>
          <w:szCs w:val="26"/>
          <w:rtl/>
        </w:rPr>
        <w:t xml:space="preserve"> לשון</w:t>
      </w:r>
      <w:r w:rsidRPr="00A424F6">
        <w:rPr>
          <w:rFonts w:cs="FrankRuehl"/>
          <w:sz w:val="26"/>
          <w:szCs w:val="26"/>
          <w:rtl/>
        </w:rPr>
        <w:t xml:space="preserve"> הוראה</w:t>
      </w:r>
      <w:r w:rsidRPr="00A424F6">
        <w:rPr>
          <w:rFonts w:cs="FrankRuehl" w:hint="cs"/>
          <w:sz w:val="26"/>
          <w:szCs w:val="26"/>
          <w:rtl/>
        </w:rPr>
        <w:t>,</w:t>
      </w:r>
      <w:r w:rsidRPr="00A424F6">
        <w:rPr>
          <w:rFonts w:cs="FrankRuehl"/>
          <w:sz w:val="26"/>
          <w:szCs w:val="26"/>
          <w:rtl/>
        </w:rPr>
        <w:t xml:space="preserve"> מאי מתרץ להו</w:t>
      </w:r>
      <w:r w:rsidRPr="00A424F6">
        <w:rPr>
          <w:rFonts w:cs="FrankRuehl" w:hint="cs"/>
          <w:sz w:val="26"/>
          <w:szCs w:val="26"/>
          <w:rtl/>
        </w:rPr>
        <w:t>?</w:t>
      </w:r>
    </w:p>
    <w:p w14:paraId="2DF49BF5"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נראה לומר</w:t>
      </w:r>
      <w:r w:rsidRPr="00A424F6">
        <w:rPr>
          <w:rFonts w:cs="FrankRuehl" w:hint="cs"/>
          <w:sz w:val="26"/>
          <w:szCs w:val="26"/>
          <w:rtl/>
        </w:rPr>
        <w:t>,</w:t>
      </w:r>
      <w:r w:rsidRPr="00A424F6">
        <w:rPr>
          <w:rFonts w:cs="FrankRuehl"/>
          <w:sz w:val="26"/>
          <w:szCs w:val="26"/>
          <w:rtl/>
        </w:rPr>
        <w:t xml:space="preserve"> ד</w:t>
      </w:r>
      <w:r w:rsidRPr="00A424F6">
        <w:rPr>
          <w:rFonts w:cs="FrankRuehl" w:hint="cs"/>
          <w:sz w:val="26"/>
          <w:szCs w:val="26"/>
          <w:rtl/>
        </w:rPr>
        <w:t xml:space="preserve">הנה </w:t>
      </w:r>
      <w:r w:rsidRPr="00A424F6">
        <w:rPr>
          <w:rFonts w:cs="FrankRuehl"/>
          <w:sz w:val="26"/>
          <w:szCs w:val="26"/>
          <w:rtl/>
        </w:rPr>
        <w:t>כבר הקשה הרא"ש שם דמאי נ</w:t>
      </w:r>
      <w:r w:rsidRPr="00A424F6">
        <w:rPr>
          <w:rFonts w:cs="FrankRuehl" w:hint="cs"/>
          <w:sz w:val="26"/>
          <w:szCs w:val="26"/>
          <w:rtl/>
        </w:rPr>
        <w:t>פקא מינא</w:t>
      </w:r>
      <w:r w:rsidRPr="00A424F6">
        <w:rPr>
          <w:rFonts w:cs="FrankRuehl"/>
          <w:sz w:val="26"/>
          <w:szCs w:val="26"/>
          <w:rtl/>
        </w:rPr>
        <w:t xml:space="preserve"> אי אמרו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או אמרו "</w:t>
      </w:r>
      <w:r w:rsidRPr="00A424F6">
        <w:rPr>
          <w:rFonts w:cs="FrankRuehl"/>
          <w:sz w:val="26"/>
          <w:szCs w:val="26"/>
          <w:rtl/>
        </w:rPr>
        <w:t>מותרים אתם לעשות</w:t>
      </w:r>
      <w:r w:rsidRPr="00A424F6">
        <w:rPr>
          <w:rFonts w:cs="FrankRuehl" w:hint="cs"/>
          <w:sz w:val="26"/>
          <w:szCs w:val="26"/>
          <w:rtl/>
        </w:rPr>
        <w:t>"?</w:t>
      </w:r>
      <w:r w:rsidRPr="00A424F6">
        <w:rPr>
          <w:rFonts w:cs="FrankRuehl"/>
          <w:sz w:val="26"/>
          <w:szCs w:val="26"/>
          <w:rtl/>
        </w:rPr>
        <w:t xml:space="preserve"> ונ"ל</w:t>
      </w:r>
      <w:r w:rsidRPr="00A424F6">
        <w:rPr>
          <w:rFonts w:cs="FrankRuehl" w:hint="cs"/>
          <w:sz w:val="26"/>
          <w:szCs w:val="26"/>
          <w:rtl/>
        </w:rPr>
        <w:t>, דנפקא מינא</w:t>
      </w:r>
      <w:r w:rsidRPr="00A424F6">
        <w:rPr>
          <w:rFonts w:cs="FrankRuehl"/>
          <w:sz w:val="26"/>
          <w:szCs w:val="26"/>
          <w:rtl/>
        </w:rPr>
        <w:t xml:space="preserve"> אם אמרו </w:t>
      </w:r>
      <w:r w:rsidRPr="00A424F6">
        <w:rPr>
          <w:rFonts w:cs="FrankRuehl" w:hint="cs"/>
          <w:sz w:val="26"/>
          <w:szCs w:val="26"/>
          <w:rtl/>
        </w:rPr>
        <w:t>"</w:t>
      </w:r>
      <w:r w:rsidRPr="00A424F6">
        <w:rPr>
          <w:rFonts w:cs="FrankRuehl"/>
          <w:sz w:val="26"/>
          <w:szCs w:val="26"/>
          <w:rtl/>
        </w:rPr>
        <w:t>מותרים אתם מהתורה אבל אסור מדרבנן</w:t>
      </w:r>
      <w:r w:rsidRPr="00A424F6">
        <w:rPr>
          <w:rFonts w:cs="FrankRuehl" w:hint="cs"/>
          <w:sz w:val="26"/>
          <w:szCs w:val="26"/>
          <w:rtl/>
        </w:rPr>
        <w:t>"</w:t>
      </w:r>
      <w:r w:rsidRPr="00A424F6">
        <w:rPr>
          <w:rFonts w:cs="FrankRuehl"/>
          <w:sz w:val="26"/>
          <w:szCs w:val="26"/>
          <w:rtl/>
        </w:rPr>
        <w:t xml:space="preserve">. דלמ"ד בעינן דווקא </w:t>
      </w:r>
      <w:r w:rsidRPr="00A424F6">
        <w:rPr>
          <w:rFonts w:cs="FrankRuehl" w:hint="cs"/>
          <w:sz w:val="26"/>
          <w:szCs w:val="26"/>
          <w:rtl/>
        </w:rPr>
        <w:t>"</w:t>
      </w:r>
      <w:r w:rsidRPr="00A424F6">
        <w:rPr>
          <w:rFonts w:cs="FrankRuehl"/>
          <w:sz w:val="26"/>
          <w:szCs w:val="26"/>
          <w:rtl/>
        </w:rPr>
        <w:t>מותרים אתם לעשות</w:t>
      </w:r>
      <w:r w:rsidRPr="00A424F6">
        <w:rPr>
          <w:rFonts w:cs="FrankRuehl" w:hint="cs"/>
          <w:sz w:val="26"/>
          <w:szCs w:val="26"/>
          <w:rtl/>
        </w:rPr>
        <w:t xml:space="preserve">", הרי </w:t>
      </w:r>
      <w:r w:rsidRPr="00A424F6">
        <w:rPr>
          <w:rFonts w:cs="FrankRuehl"/>
          <w:sz w:val="26"/>
          <w:szCs w:val="26"/>
          <w:rtl/>
        </w:rPr>
        <w:t xml:space="preserve">כיון שאמרו תיכף דאסור מדרבנן לא קרינן ביה </w:t>
      </w:r>
      <w:r w:rsidRPr="00A424F6">
        <w:rPr>
          <w:rFonts w:cs="FrankRuehl" w:hint="cs"/>
          <w:sz w:val="26"/>
          <w:szCs w:val="26"/>
          <w:rtl/>
        </w:rPr>
        <w:t>"</w:t>
      </w:r>
      <w:r w:rsidRPr="00A424F6">
        <w:rPr>
          <w:rFonts w:cs="FrankRuehl"/>
          <w:sz w:val="26"/>
          <w:szCs w:val="26"/>
          <w:rtl/>
        </w:rPr>
        <w:t>לעשות</w:t>
      </w:r>
      <w:r w:rsidRPr="00A424F6">
        <w:rPr>
          <w:rFonts w:cs="FrankRuehl" w:hint="cs"/>
          <w:sz w:val="26"/>
          <w:szCs w:val="26"/>
          <w:rtl/>
        </w:rPr>
        <w:t>", ולא חשיב הוראה</w:t>
      </w:r>
      <w:r w:rsidRPr="00A424F6">
        <w:rPr>
          <w:rFonts w:cs="FrankRuehl"/>
          <w:sz w:val="26"/>
          <w:szCs w:val="26"/>
          <w:rtl/>
        </w:rPr>
        <w:t xml:space="preserve">. אבל אי נימא דגם </w:t>
      </w:r>
      <w:r w:rsidRPr="00A424F6">
        <w:rPr>
          <w:rFonts w:cs="FrankRuehl" w:hint="cs"/>
          <w:sz w:val="26"/>
          <w:szCs w:val="26"/>
          <w:rtl/>
        </w:rPr>
        <w:t>"</w:t>
      </w:r>
      <w:r w:rsidRPr="00A424F6">
        <w:rPr>
          <w:rFonts w:cs="FrankRuehl"/>
          <w:sz w:val="26"/>
          <w:szCs w:val="26"/>
          <w:rtl/>
        </w:rPr>
        <w:t>מותרים</w:t>
      </w:r>
      <w:r w:rsidRPr="00A424F6">
        <w:rPr>
          <w:rFonts w:cs="FrankRuehl" w:hint="cs"/>
          <w:sz w:val="26"/>
          <w:szCs w:val="26"/>
          <w:rtl/>
        </w:rPr>
        <w:t xml:space="preserve"> אתם"</w:t>
      </w:r>
      <w:r w:rsidRPr="00A424F6">
        <w:rPr>
          <w:rFonts w:cs="FrankRuehl"/>
          <w:sz w:val="26"/>
          <w:szCs w:val="26"/>
          <w:rtl/>
        </w:rPr>
        <w:t xml:space="preserve"> לחודא הוי הוראה</w:t>
      </w:r>
      <w:r w:rsidRPr="00A424F6">
        <w:rPr>
          <w:rFonts w:cs="FrankRuehl" w:hint="cs"/>
          <w:sz w:val="26"/>
          <w:szCs w:val="26"/>
          <w:rtl/>
        </w:rPr>
        <w:t xml:space="preserve"> –</w:t>
      </w:r>
      <w:r w:rsidRPr="00A424F6">
        <w:rPr>
          <w:rFonts w:cs="FrankRuehl"/>
          <w:sz w:val="26"/>
          <w:szCs w:val="26"/>
          <w:rtl/>
        </w:rPr>
        <w:t xml:space="preserve"> א"כ הכא ה</w:t>
      </w:r>
      <w:r w:rsidRPr="00A424F6">
        <w:rPr>
          <w:rFonts w:cs="FrankRuehl" w:hint="cs"/>
          <w:sz w:val="26"/>
          <w:szCs w:val="26"/>
          <w:rtl/>
        </w:rPr>
        <w:t>רי הם</w:t>
      </w:r>
      <w:r w:rsidRPr="00A424F6">
        <w:rPr>
          <w:rFonts w:cs="FrankRuehl"/>
          <w:sz w:val="26"/>
          <w:szCs w:val="26"/>
          <w:rtl/>
        </w:rPr>
        <w:t xml:space="preserve"> אמרו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w:t>
      </w:r>
    </w:p>
    <w:p w14:paraId="1C0FE444" w14:textId="77777777" w:rsidR="00D93C6F" w:rsidRPr="00A424F6" w:rsidRDefault="00D93C6F" w:rsidP="009B3DE5">
      <w:pPr>
        <w:spacing w:before="120" w:line="360" w:lineRule="exact"/>
        <w:jc w:val="both"/>
        <w:rPr>
          <w:rFonts w:cs="FrankRuehl"/>
          <w:sz w:val="26"/>
          <w:szCs w:val="26"/>
          <w:rtl/>
        </w:rPr>
      </w:pPr>
      <w:r w:rsidRPr="00A424F6">
        <w:rPr>
          <w:rFonts w:cs="FrankRuehl"/>
          <w:sz w:val="26"/>
          <w:szCs w:val="26"/>
          <w:rtl/>
        </w:rPr>
        <w:t xml:space="preserve">אמנם נראה דכל זה היכא שאמרו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אבל אם אמרו דאין זה וודאי איסור אלא ספק איסור</w:t>
      </w:r>
      <w:r w:rsidRPr="00A424F6">
        <w:rPr>
          <w:rFonts w:cs="FrankRuehl" w:hint="cs"/>
          <w:sz w:val="26"/>
          <w:szCs w:val="26"/>
          <w:rtl/>
        </w:rPr>
        <w:t xml:space="preserve"> –</w:t>
      </w:r>
      <w:r w:rsidRPr="00A424F6">
        <w:rPr>
          <w:rFonts w:cs="FrankRuehl"/>
          <w:sz w:val="26"/>
          <w:szCs w:val="26"/>
          <w:rtl/>
        </w:rPr>
        <w:t xml:space="preserve"> גם לשמואל לא הוי הוראה</w:t>
      </w:r>
      <w:r w:rsidRPr="00A424F6">
        <w:rPr>
          <w:rFonts w:cs="FrankRuehl" w:hint="cs"/>
          <w:sz w:val="26"/>
          <w:szCs w:val="26"/>
          <w:rtl/>
        </w:rPr>
        <w:t>,</w:t>
      </w:r>
      <w:r w:rsidRPr="00A424F6">
        <w:rPr>
          <w:rFonts w:cs="FrankRuehl"/>
          <w:sz w:val="26"/>
          <w:szCs w:val="26"/>
          <w:rtl/>
        </w:rPr>
        <w:t xml:space="preserve"> דאין כאן לשון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ע"כ שפיר אמרינן </w:t>
      </w:r>
      <w:r w:rsidRPr="00A424F6">
        <w:rPr>
          <w:rFonts w:cs="FrankRuehl" w:hint="cs"/>
          <w:sz w:val="26"/>
          <w:szCs w:val="26"/>
          <w:rtl/>
        </w:rPr>
        <w:t>"</w:t>
      </w:r>
      <w:r w:rsidRPr="00A424F6">
        <w:rPr>
          <w:rFonts w:cs="FrankRuehl"/>
          <w:sz w:val="26"/>
          <w:szCs w:val="26"/>
          <w:rtl/>
        </w:rPr>
        <w:t>הורו בי"ד לעבור</w:t>
      </w:r>
      <w:r w:rsidRPr="00A424F6">
        <w:rPr>
          <w:rFonts w:cs="FrankRuehl" w:hint="cs"/>
          <w:sz w:val="26"/>
          <w:szCs w:val="26"/>
          <w:rtl/>
        </w:rPr>
        <w:t>" –</w:t>
      </w:r>
      <w:r w:rsidRPr="00A424F6">
        <w:rPr>
          <w:rFonts w:cs="FrankRuehl"/>
          <w:sz w:val="26"/>
          <w:szCs w:val="26"/>
          <w:rtl/>
        </w:rPr>
        <w:t xml:space="preserve"> כלומר</w:t>
      </w:r>
      <w:r w:rsidRPr="00A424F6">
        <w:rPr>
          <w:rFonts w:cs="FrankRuehl" w:hint="cs"/>
          <w:sz w:val="26"/>
          <w:szCs w:val="26"/>
          <w:rtl/>
        </w:rPr>
        <w:t>:</w:t>
      </w:r>
      <w:r w:rsidRPr="00A424F6">
        <w:rPr>
          <w:rFonts w:cs="FrankRuehl"/>
          <w:sz w:val="26"/>
          <w:szCs w:val="26"/>
          <w:rtl/>
        </w:rPr>
        <w:t xml:space="preserve"> הורו בי"ד בלשון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אבל ההוראה לא נגמרה אלא ע"י </w:t>
      </w:r>
      <w:r w:rsidRPr="00A424F6">
        <w:rPr>
          <w:rFonts w:cs="FrankRuehl" w:hint="cs"/>
          <w:sz w:val="26"/>
          <w:szCs w:val="26"/>
          <w:rtl/>
        </w:rPr>
        <w:t xml:space="preserve">כך שאמרו שיש בזה </w:t>
      </w:r>
      <w:r w:rsidRPr="00A424F6">
        <w:rPr>
          <w:rFonts w:cs="FrankRuehl"/>
          <w:sz w:val="26"/>
          <w:szCs w:val="26"/>
          <w:rtl/>
        </w:rPr>
        <w:t>איסור דרבנן</w:t>
      </w:r>
      <w:r w:rsidRPr="00A424F6">
        <w:rPr>
          <w:rFonts w:cs="FrankRuehl" w:hint="cs"/>
          <w:sz w:val="26"/>
          <w:szCs w:val="26"/>
          <w:rtl/>
        </w:rPr>
        <w:t>;</w:t>
      </w:r>
      <w:r w:rsidRPr="00A424F6">
        <w:rPr>
          <w:rFonts w:cs="FrankRuehl"/>
          <w:sz w:val="26"/>
          <w:szCs w:val="26"/>
          <w:rtl/>
        </w:rPr>
        <w:t xml:space="preserve"> אבל אם אמרו דהוי ספק איסור</w:t>
      </w:r>
      <w:r w:rsidRPr="00A424F6">
        <w:rPr>
          <w:rFonts w:cs="FrankRuehl" w:hint="cs"/>
          <w:sz w:val="26"/>
          <w:szCs w:val="26"/>
          <w:rtl/>
        </w:rPr>
        <w:t xml:space="preserve"> –</w:t>
      </w:r>
      <w:r w:rsidRPr="00A424F6">
        <w:rPr>
          <w:rFonts w:cs="FrankRuehl"/>
          <w:sz w:val="26"/>
          <w:szCs w:val="26"/>
          <w:rtl/>
        </w:rPr>
        <w:t xml:space="preserve"> א"כ אין כאן הוראה לעבור כלל. </w:t>
      </w:r>
    </w:p>
    <w:p w14:paraId="28B4CB83" w14:textId="77777777" w:rsidR="00D93C6F" w:rsidRPr="00A424F6" w:rsidRDefault="00D93C6F" w:rsidP="009B3DE5">
      <w:pPr>
        <w:spacing w:before="120" w:line="360" w:lineRule="exact"/>
        <w:jc w:val="both"/>
        <w:rPr>
          <w:rFonts w:cs="FrankRuehl" w:hint="cs"/>
          <w:sz w:val="26"/>
          <w:szCs w:val="26"/>
          <w:rtl/>
        </w:rPr>
      </w:pPr>
      <w:r w:rsidRPr="00A424F6">
        <w:rPr>
          <w:rFonts w:cs="FrankRuehl"/>
          <w:sz w:val="26"/>
          <w:szCs w:val="26"/>
          <w:rtl/>
        </w:rPr>
        <w:t xml:space="preserve">אמנם כל זה ניחא אי נימא דספיקא מהתורה לחומרא, שפיר י"ל דאף דהורו שאין כאן ודאי איסור אלא ספק, מ"מ לא מיקרי הוראה. אבל אי נימא דספיקא מהתורה לקולא לא שייך למיעוטי ספיקא מלשון </w:t>
      </w:r>
      <w:r w:rsidRPr="00A424F6">
        <w:rPr>
          <w:rFonts w:cs="FrankRuehl" w:hint="cs"/>
          <w:sz w:val="26"/>
          <w:szCs w:val="26"/>
          <w:rtl/>
        </w:rPr>
        <w:t>"</w:t>
      </w:r>
      <w:r w:rsidRPr="00A424F6">
        <w:rPr>
          <w:rFonts w:cs="FrankRuehl"/>
          <w:sz w:val="26"/>
          <w:szCs w:val="26"/>
          <w:rtl/>
        </w:rPr>
        <w:t>לעבור</w:t>
      </w:r>
      <w:r w:rsidRPr="00A424F6">
        <w:rPr>
          <w:rFonts w:cs="FrankRuehl" w:hint="cs"/>
          <w:sz w:val="26"/>
          <w:szCs w:val="26"/>
          <w:rtl/>
        </w:rPr>
        <w:t>",</w:t>
      </w:r>
      <w:r w:rsidRPr="00A424F6">
        <w:rPr>
          <w:rFonts w:cs="FrankRuehl"/>
          <w:sz w:val="26"/>
          <w:szCs w:val="26"/>
          <w:rtl/>
        </w:rPr>
        <w:t xml:space="preserve"> דמאי שנא מכל שאר איסורי דמיקרי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p>
    <w:p w14:paraId="3AF02D04" w14:textId="77777777" w:rsidR="00D93C6F" w:rsidRDefault="00D93C6F" w:rsidP="009B3DE5">
      <w:pPr>
        <w:keepNext/>
        <w:spacing w:before="120" w:line="360" w:lineRule="exact"/>
        <w:jc w:val="center"/>
        <w:rPr>
          <w:rFonts w:cs="FrankRuehl" w:hint="cs"/>
          <w:b/>
          <w:bCs/>
          <w:sz w:val="30"/>
          <w:szCs w:val="30"/>
          <w:rtl/>
        </w:rPr>
      </w:pPr>
    </w:p>
    <w:p w14:paraId="2AFBD6C9" w14:textId="77777777" w:rsidR="00D93C6F" w:rsidRPr="00A424F6" w:rsidRDefault="00D93C6F" w:rsidP="009B3DE5">
      <w:pPr>
        <w:keepNext/>
        <w:spacing w:before="120" w:line="360" w:lineRule="exact"/>
        <w:jc w:val="center"/>
        <w:rPr>
          <w:rFonts w:cs="FrankRuehl" w:hint="cs"/>
          <w:b/>
          <w:bCs/>
          <w:sz w:val="30"/>
          <w:szCs w:val="30"/>
          <w:rtl/>
        </w:rPr>
      </w:pPr>
      <w:r w:rsidRPr="00A424F6">
        <w:rPr>
          <w:rFonts w:cs="FrankRuehl" w:hint="cs"/>
          <w:b/>
          <w:bCs/>
          <w:sz w:val="30"/>
          <w:szCs w:val="30"/>
          <w:rtl/>
        </w:rPr>
        <w:t>ז.</w:t>
      </w:r>
    </w:p>
    <w:p w14:paraId="1A6B98D1" w14:textId="77777777" w:rsidR="00D93C6F" w:rsidRPr="00A424F6" w:rsidRDefault="00D93C6F" w:rsidP="009B3DE5">
      <w:pPr>
        <w:spacing w:before="120" w:line="360" w:lineRule="exact"/>
        <w:jc w:val="both"/>
        <w:rPr>
          <w:rFonts w:cs="FrankRuehl"/>
          <w:sz w:val="26"/>
          <w:szCs w:val="26"/>
          <w:rtl/>
        </w:rPr>
      </w:pPr>
      <w:r w:rsidRPr="00A424F6">
        <w:rPr>
          <w:rFonts w:cs="FrankRuehl" w:hint="cs"/>
          <w:sz w:val="26"/>
          <w:szCs w:val="26"/>
          <w:rtl/>
        </w:rPr>
        <w:t xml:space="preserve">לפי זה </w:t>
      </w:r>
      <w:r w:rsidRPr="00A424F6">
        <w:rPr>
          <w:rFonts w:cs="FrankRuehl"/>
          <w:sz w:val="26"/>
          <w:szCs w:val="26"/>
          <w:rtl/>
        </w:rPr>
        <w:t>אתי שפיר</w:t>
      </w:r>
      <w:r w:rsidRPr="00A424F6">
        <w:rPr>
          <w:rFonts w:cs="FrankRuehl" w:hint="cs"/>
          <w:sz w:val="26"/>
          <w:szCs w:val="26"/>
          <w:rtl/>
        </w:rPr>
        <w:t xml:space="preserve"> סמיכות עבודה זרה להוריות.</w:t>
      </w:r>
      <w:r w:rsidRPr="00A424F6">
        <w:rPr>
          <w:rFonts w:cs="FrankRuehl"/>
          <w:sz w:val="26"/>
          <w:szCs w:val="26"/>
          <w:rtl/>
        </w:rPr>
        <w:t xml:space="preserve"> דכיון דמסיימינן </w:t>
      </w:r>
      <w:r w:rsidRPr="00A424F6">
        <w:rPr>
          <w:rFonts w:cs="FrankRuehl" w:hint="cs"/>
          <w:sz w:val="26"/>
          <w:szCs w:val="26"/>
          <w:rtl/>
        </w:rPr>
        <w:t>"</w:t>
      </w:r>
      <w:r w:rsidRPr="00A424F6">
        <w:rPr>
          <w:rFonts w:cs="FrankRuehl"/>
          <w:sz w:val="26"/>
          <w:szCs w:val="26"/>
          <w:rtl/>
        </w:rPr>
        <w:t>אידכר מאי עבדת באורתא</w:t>
      </w:r>
      <w:r w:rsidRPr="00A424F6">
        <w:rPr>
          <w:rFonts w:cs="FrankRuehl" w:hint="cs"/>
          <w:sz w:val="26"/>
          <w:szCs w:val="26"/>
          <w:rtl/>
        </w:rPr>
        <w:t>"</w:t>
      </w:r>
      <w:r w:rsidRPr="00A424F6">
        <w:rPr>
          <w:rFonts w:cs="FrankRuehl"/>
          <w:sz w:val="26"/>
          <w:szCs w:val="26"/>
          <w:rtl/>
        </w:rPr>
        <w:t>, דמוכח מזה דספיקא מהתורה לחומרא</w:t>
      </w:r>
      <w:r w:rsidRPr="00A424F6">
        <w:rPr>
          <w:rFonts w:cs="FrankRuehl" w:hint="cs"/>
          <w:sz w:val="26"/>
          <w:szCs w:val="26"/>
          <w:rtl/>
        </w:rPr>
        <w:t>,</w:t>
      </w:r>
      <w:r w:rsidRPr="00A424F6">
        <w:rPr>
          <w:rFonts w:cs="FrankRuehl"/>
          <w:sz w:val="26"/>
          <w:szCs w:val="26"/>
          <w:rtl/>
        </w:rPr>
        <w:t xml:space="preserve"> ממילא שייך שפיר לומר </w:t>
      </w:r>
      <w:r w:rsidRPr="00A424F6">
        <w:rPr>
          <w:rFonts w:cs="FrankRuehl" w:hint="cs"/>
          <w:sz w:val="26"/>
          <w:szCs w:val="26"/>
          <w:rtl/>
        </w:rPr>
        <w:t>"</w:t>
      </w:r>
      <w:r w:rsidRPr="00A424F6">
        <w:rPr>
          <w:rFonts w:cs="FrankRuehl"/>
          <w:sz w:val="26"/>
          <w:szCs w:val="26"/>
          <w:rtl/>
        </w:rPr>
        <w:t>הורו בי"ד לעבור</w:t>
      </w:r>
      <w:r w:rsidRPr="00A424F6">
        <w:rPr>
          <w:rFonts w:cs="FrankRuehl" w:hint="cs"/>
          <w:sz w:val="26"/>
          <w:szCs w:val="26"/>
          <w:rtl/>
        </w:rPr>
        <w:t>",</w:t>
      </w:r>
      <w:r w:rsidRPr="00A424F6">
        <w:rPr>
          <w:rFonts w:cs="FrankRuehl"/>
          <w:sz w:val="26"/>
          <w:szCs w:val="26"/>
          <w:rtl/>
        </w:rPr>
        <w:t xml:space="preserve"> </w:t>
      </w:r>
      <w:r w:rsidRPr="00A424F6">
        <w:rPr>
          <w:rFonts w:cs="FrankRuehl" w:hint="cs"/>
          <w:sz w:val="26"/>
          <w:szCs w:val="26"/>
          <w:rtl/>
        </w:rPr>
        <w:t xml:space="preserve">לאפוקי אם </w:t>
      </w:r>
      <w:r w:rsidRPr="00A424F6">
        <w:rPr>
          <w:rFonts w:cs="FrankRuehl"/>
          <w:sz w:val="26"/>
          <w:szCs w:val="26"/>
          <w:rtl/>
        </w:rPr>
        <w:t>הורו בספק</w:t>
      </w:r>
      <w:r w:rsidRPr="00A424F6">
        <w:rPr>
          <w:rFonts w:cs="FrankRuehl" w:hint="cs"/>
          <w:sz w:val="26"/>
          <w:szCs w:val="26"/>
          <w:rtl/>
        </w:rPr>
        <w:t>, כגון</w:t>
      </w:r>
      <w:r w:rsidRPr="00A424F6">
        <w:rPr>
          <w:rFonts w:cs="FrankRuehl"/>
          <w:sz w:val="26"/>
          <w:szCs w:val="26"/>
          <w:rtl/>
        </w:rPr>
        <w:t xml:space="preserve"> שאמרו שאין זה וודאי אסור אלא ספק אסור, </w:t>
      </w:r>
      <w:r w:rsidRPr="00A424F6">
        <w:rPr>
          <w:rFonts w:cs="FrankRuehl" w:hint="cs"/>
          <w:sz w:val="26"/>
          <w:szCs w:val="26"/>
          <w:rtl/>
        </w:rPr>
        <w:t xml:space="preserve">מפני שבמקרה זה </w:t>
      </w:r>
      <w:r w:rsidRPr="00A424F6">
        <w:rPr>
          <w:rFonts w:cs="FrankRuehl"/>
          <w:sz w:val="26"/>
          <w:szCs w:val="26"/>
          <w:rtl/>
        </w:rPr>
        <w:t>ספיקא דאורייתא מהתורה לחומרא</w:t>
      </w:r>
      <w:r w:rsidRPr="00A424F6">
        <w:rPr>
          <w:rFonts w:cs="FrankRuehl" w:hint="cs"/>
          <w:sz w:val="26"/>
          <w:szCs w:val="26"/>
          <w:rtl/>
        </w:rPr>
        <w:t>,</w:t>
      </w:r>
      <w:r w:rsidRPr="00A424F6">
        <w:rPr>
          <w:rFonts w:cs="FrankRuehl"/>
          <w:sz w:val="26"/>
          <w:szCs w:val="26"/>
          <w:rtl/>
        </w:rPr>
        <w:t xml:space="preserve"> ולא הוי אפילו </w:t>
      </w:r>
      <w:r w:rsidRPr="00A424F6">
        <w:rPr>
          <w:rFonts w:cs="FrankRuehl" w:hint="cs"/>
          <w:sz w:val="26"/>
          <w:szCs w:val="26"/>
          <w:rtl/>
        </w:rPr>
        <w:t>"</w:t>
      </w:r>
      <w:r w:rsidRPr="00A424F6">
        <w:rPr>
          <w:rFonts w:cs="FrankRuehl"/>
          <w:sz w:val="26"/>
          <w:szCs w:val="26"/>
          <w:rtl/>
        </w:rPr>
        <w:t>מותרים אתם</w:t>
      </w:r>
      <w:r w:rsidRPr="00A424F6">
        <w:rPr>
          <w:rFonts w:cs="FrankRuehl" w:hint="cs"/>
          <w:sz w:val="26"/>
          <w:szCs w:val="26"/>
          <w:rtl/>
        </w:rPr>
        <w:t>"</w:t>
      </w:r>
      <w:r w:rsidRPr="00A424F6">
        <w:rPr>
          <w:rFonts w:cs="FrankRuehl"/>
          <w:sz w:val="26"/>
          <w:szCs w:val="26"/>
          <w:rtl/>
        </w:rPr>
        <w:t xml:space="preserve">. </w:t>
      </w:r>
    </w:p>
    <w:p w14:paraId="2CD23B74" w14:textId="77777777" w:rsidR="00D93C6F" w:rsidRPr="00A424F6" w:rsidRDefault="00D93C6F" w:rsidP="009B3DE5">
      <w:pPr>
        <w:spacing w:before="120" w:line="360" w:lineRule="exact"/>
        <w:jc w:val="both"/>
        <w:rPr>
          <w:rFonts w:cs="FrankRuehl" w:hint="cs"/>
          <w:sz w:val="26"/>
          <w:szCs w:val="26"/>
        </w:rPr>
      </w:pPr>
      <w:r w:rsidRPr="00A424F6">
        <w:rPr>
          <w:rFonts w:cs="FrankRuehl"/>
          <w:sz w:val="26"/>
          <w:szCs w:val="26"/>
          <w:rtl/>
        </w:rPr>
        <w:t xml:space="preserve">עוד הוכחנו דתנא דהוריות ס"ל יש אם למסורת מהא דאמר </w:t>
      </w:r>
      <w:r w:rsidRPr="00A424F6">
        <w:rPr>
          <w:rFonts w:cs="FrankRuehl" w:hint="cs"/>
          <w:sz w:val="26"/>
          <w:szCs w:val="26"/>
          <w:rtl/>
        </w:rPr>
        <w:t>"</w:t>
      </w:r>
      <w:r w:rsidRPr="00A424F6">
        <w:rPr>
          <w:rFonts w:cs="FrankRuehl"/>
          <w:sz w:val="26"/>
          <w:szCs w:val="26"/>
          <w:rtl/>
        </w:rPr>
        <w:t xml:space="preserve">הורו בי"ד לעבור על אחת מכל </w:t>
      </w:r>
      <w:r w:rsidRPr="00A424F6">
        <w:rPr>
          <w:rFonts w:cs="FrankRuehl" w:hint="cs"/>
          <w:sz w:val="26"/>
          <w:szCs w:val="26"/>
          <w:rtl/>
        </w:rPr>
        <w:t>ה</w:t>
      </w:r>
      <w:r w:rsidRPr="00A424F6">
        <w:rPr>
          <w:rFonts w:cs="FrankRuehl"/>
          <w:sz w:val="26"/>
          <w:szCs w:val="26"/>
          <w:rtl/>
        </w:rPr>
        <w:t>מצוות האמורות בתורה</w:t>
      </w:r>
      <w:r w:rsidRPr="00A424F6">
        <w:rPr>
          <w:rFonts w:cs="FrankRuehl" w:hint="cs"/>
          <w:sz w:val="26"/>
          <w:szCs w:val="26"/>
          <w:rtl/>
        </w:rPr>
        <w:t>"</w:t>
      </w:r>
      <w:r w:rsidRPr="00A424F6">
        <w:rPr>
          <w:rFonts w:cs="FrankRuehl"/>
          <w:sz w:val="26"/>
          <w:szCs w:val="26"/>
          <w:rtl/>
        </w:rPr>
        <w:t>. ויתבאר בהדרן לסדר נזיקין.</w:t>
      </w:r>
    </w:p>
    <w:p w14:paraId="183FAD74" w14:textId="77777777" w:rsidR="00D93C6F" w:rsidRDefault="00D93C6F">
      <w:pPr>
        <w:rPr>
          <w:rFonts w:cs="FrankRuehl" w:hint="cs"/>
          <w:sz w:val="26"/>
          <w:szCs w:val="26"/>
          <w:rtl/>
          <w:lang w:eastAsia="en-US"/>
        </w:rPr>
      </w:pPr>
    </w:p>
    <w:p w14:paraId="5DEE0C96" w14:textId="77777777" w:rsidR="00D93C6F" w:rsidRDefault="00D93C6F">
      <w:pPr>
        <w:rPr>
          <w:rFonts w:cs="FrankRuehl"/>
          <w:sz w:val="26"/>
          <w:szCs w:val="26"/>
          <w:rtl/>
          <w:lang w:eastAsia="en-US"/>
        </w:rPr>
        <w:sectPr w:rsidR="00D93C6F" w:rsidSect="009B3DE5">
          <w:headerReference w:type="even" r:id="rId75"/>
          <w:headerReference w:type="default" r:id="rId76"/>
          <w:headerReference w:type="first" r:id="rId77"/>
          <w:pgSz w:w="9639" w:h="13608" w:code="9"/>
          <w:pgMar w:top="1134" w:right="1134" w:bottom="1134" w:left="1134" w:header="454" w:footer="567" w:gutter="0"/>
          <w:cols w:space="720"/>
          <w:titlePg/>
          <w:bidi/>
          <w:rtlGutter/>
        </w:sectPr>
      </w:pPr>
    </w:p>
    <w:p w14:paraId="1065C158" w14:textId="77777777" w:rsidR="00D93C6F" w:rsidRDefault="00D93C6F" w:rsidP="009B3DE5">
      <w:pPr>
        <w:spacing w:before="120" w:line="360" w:lineRule="exact"/>
        <w:jc w:val="center"/>
        <w:rPr>
          <w:rFonts w:cs="FrankRuehl" w:hint="cs"/>
          <w:b/>
          <w:bCs/>
          <w:sz w:val="40"/>
          <w:szCs w:val="40"/>
          <w:rtl/>
          <w:lang w:eastAsia="en-US"/>
        </w:rPr>
      </w:pPr>
    </w:p>
    <w:p w14:paraId="2AB70132" w14:textId="77777777" w:rsidR="00D93C6F" w:rsidRPr="00DB7C25" w:rsidRDefault="00D93C6F" w:rsidP="009B3DE5">
      <w:pPr>
        <w:spacing w:before="120" w:line="360" w:lineRule="exact"/>
        <w:jc w:val="center"/>
        <w:rPr>
          <w:rFonts w:cs="FrankRuehl"/>
          <w:b/>
          <w:bCs/>
          <w:sz w:val="40"/>
          <w:szCs w:val="40"/>
          <w:rtl/>
          <w:lang w:eastAsia="en-US"/>
        </w:rPr>
      </w:pPr>
      <w:r w:rsidRPr="00DB7C25">
        <w:rPr>
          <w:rFonts w:cs="FrankRuehl"/>
          <w:b/>
          <w:bCs/>
          <w:sz w:val="40"/>
          <w:szCs w:val="40"/>
          <w:rtl/>
          <w:lang w:eastAsia="en-US"/>
        </w:rPr>
        <w:t>הדרן למסכת הוריות</w:t>
      </w:r>
      <w:r>
        <w:rPr>
          <w:rFonts w:cs="FrankRuehl" w:hint="cs"/>
          <w:b/>
          <w:bCs/>
          <w:sz w:val="40"/>
          <w:szCs w:val="40"/>
          <w:rtl/>
          <w:lang w:eastAsia="en-US"/>
        </w:rPr>
        <w:t xml:space="preserve"> </w:t>
      </w:r>
      <w:r w:rsidRPr="00DB7C25">
        <w:rPr>
          <w:rFonts w:cs="FrankRuehl"/>
          <w:b/>
          <w:bCs/>
          <w:sz w:val="40"/>
          <w:szCs w:val="40"/>
          <w:rtl/>
          <w:lang w:eastAsia="en-US"/>
        </w:rPr>
        <w:t>(1)</w:t>
      </w:r>
    </w:p>
    <w:p w14:paraId="49B5A5CB"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58A63349" w14:textId="77777777" w:rsidR="00D93C6F" w:rsidRPr="00AE2A2A" w:rsidRDefault="00D93C6F" w:rsidP="009B3DE5">
      <w:pPr>
        <w:spacing w:before="120" w:line="360" w:lineRule="exact"/>
        <w:jc w:val="both"/>
        <w:rPr>
          <w:rFonts w:cs="FrankRuehl" w:hint="cs"/>
          <w:sz w:val="26"/>
          <w:szCs w:val="26"/>
          <w:rtl/>
        </w:rPr>
      </w:pPr>
    </w:p>
    <w:p w14:paraId="7B0A6FDA"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5A71F375" w14:textId="77777777" w:rsidR="00D93C6F" w:rsidRDefault="00D93C6F" w:rsidP="009B3DE5">
      <w:pPr>
        <w:spacing w:before="120" w:line="380" w:lineRule="exact"/>
        <w:jc w:val="both"/>
        <w:rPr>
          <w:rFonts w:cs="FrankRuehl" w:hint="cs"/>
          <w:sz w:val="26"/>
          <w:szCs w:val="26"/>
          <w:rtl/>
          <w:lang w:eastAsia="en-US"/>
        </w:rPr>
      </w:pPr>
      <w:r>
        <w:rPr>
          <w:rFonts w:cs="FrankRuehl" w:hint="cs"/>
          <w:sz w:val="26"/>
          <w:szCs w:val="26"/>
          <w:rtl/>
          <w:lang w:eastAsia="en-US"/>
        </w:rPr>
        <w:t>לפני שנעסוק בסיום המסכת עצמו,</w:t>
      </w:r>
      <w:r w:rsidRPr="00DB7C25">
        <w:rPr>
          <w:rFonts w:cs="FrankRuehl"/>
          <w:sz w:val="26"/>
          <w:szCs w:val="26"/>
          <w:rtl/>
          <w:lang w:eastAsia="en-US"/>
        </w:rPr>
        <w:t xml:space="preserve"> </w:t>
      </w:r>
      <w:r>
        <w:rPr>
          <w:rFonts w:cs="FrankRuehl" w:hint="cs"/>
          <w:sz w:val="26"/>
          <w:szCs w:val="26"/>
          <w:rtl/>
          <w:lang w:eastAsia="en-US"/>
        </w:rPr>
        <w:t>נ</w:t>
      </w:r>
      <w:r w:rsidRPr="00DB7C25">
        <w:rPr>
          <w:rFonts w:cs="FrankRuehl"/>
          <w:sz w:val="26"/>
          <w:szCs w:val="26"/>
          <w:rtl/>
          <w:lang w:eastAsia="en-US"/>
        </w:rPr>
        <w:t>סביר את הקשר ש</w:t>
      </w:r>
      <w:r>
        <w:rPr>
          <w:rFonts w:cs="FrankRuehl" w:hint="cs"/>
          <w:sz w:val="26"/>
          <w:szCs w:val="26"/>
          <w:rtl/>
          <w:lang w:eastAsia="en-US"/>
        </w:rPr>
        <w:t>בין כל המסכתות של</w:t>
      </w:r>
      <w:r w:rsidRPr="00DB7C25">
        <w:rPr>
          <w:rFonts w:cs="FrankRuehl"/>
          <w:sz w:val="26"/>
          <w:szCs w:val="26"/>
          <w:rtl/>
          <w:lang w:eastAsia="en-US"/>
        </w:rPr>
        <w:t xml:space="preserve"> סדר נזיקין.</w:t>
      </w:r>
    </w:p>
    <w:p w14:paraId="6095B3AE" w14:textId="77777777" w:rsidR="00D93C6F" w:rsidRDefault="00D93C6F" w:rsidP="009B3DE5">
      <w:pPr>
        <w:spacing w:before="120" w:line="380" w:lineRule="exact"/>
        <w:jc w:val="both"/>
        <w:rPr>
          <w:rFonts w:cs="FrankRuehl" w:hint="cs"/>
          <w:sz w:val="26"/>
          <w:szCs w:val="26"/>
          <w:rtl/>
          <w:lang w:eastAsia="en-US"/>
        </w:rPr>
      </w:pPr>
      <w:r w:rsidRPr="00DB7C25">
        <w:rPr>
          <w:rFonts w:cs="FrankRuehl"/>
          <w:sz w:val="26"/>
          <w:szCs w:val="26"/>
          <w:rtl/>
          <w:lang w:eastAsia="en-US"/>
        </w:rPr>
        <w:t>במסכת ב"ק מתחילה המשנה הראשונה</w:t>
      </w:r>
      <w:r>
        <w:rPr>
          <w:rFonts w:cs="FrankRuehl" w:hint="cs"/>
          <w:sz w:val="26"/>
          <w:szCs w:val="26"/>
          <w:rtl/>
          <w:lang w:eastAsia="en-US"/>
        </w:rPr>
        <w:t>:</w:t>
      </w:r>
    </w:p>
    <w:p w14:paraId="6A1B14CB" w14:textId="77777777" w:rsidR="00D93C6F" w:rsidRDefault="00D93C6F" w:rsidP="009B3DE5">
      <w:pPr>
        <w:spacing w:before="120" w:line="380" w:lineRule="exact"/>
        <w:ind w:left="454" w:right="454"/>
        <w:jc w:val="both"/>
        <w:rPr>
          <w:rFonts w:cs="FrankRuehl" w:hint="cs"/>
          <w:sz w:val="26"/>
          <w:szCs w:val="26"/>
          <w:rtl/>
          <w:lang w:eastAsia="en-US"/>
        </w:rPr>
      </w:pPr>
      <w:r w:rsidRPr="00DB7C25">
        <w:rPr>
          <w:rFonts w:cs="FrankRuehl"/>
          <w:sz w:val="26"/>
          <w:szCs w:val="26"/>
          <w:rtl/>
          <w:lang w:eastAsia="en-US"/>
        </w:rPr>
        <w:t>ארבעה אבות נזיקין</w:t>
      </w:r>
      <w:r>
        <w:rPr>
          <w:rFonts w:cs="FrankRuehl" w:hint="cs"/>
          <w:sz w:val="26"/>
          <w:szCs w:val="26"/>
          <w:rtl/>
          <w:lang w:eastAsia="en-US"/>
        </w:rPr>
        <w:t>,</w:t>
      </w:r>
      <w:r w:rsidRPr="00DB7C25">
        <w:rPr>
          <w:rFonts w:cs="FrankRuehl"/>
          <w:sz w:val="26"/>
          <w:szCs w:val="26"/>
          <w:rtl/>
          <w:lang w:eastAsia="en-US"/>
        </w:rPr>
        <w:t xml:space="preserve"> השור והבור המבעה וההבער</w:t>
      </w:r>
      <w:r>
        <w:rPr>
          <w:rFonts w:cs="FrankRuehl" w:hint="cs"/>
          <w:sz w:val="26"/>
          <w:szCs w:val="26"/>
          <w:rtl/>
          <w:lang w:eastAsia="en-US"/>
        </w:rPr>
        <w:t>.</w:t>
      </w:r>
    </w:p>
    <w:p w14:paraId="2BF98FE1" w14:textId="77777777" w:rsidR="00D93C6F" w:rsidRPr="00DB7C25" w:rsidRDefault="00D93C6F" w:rsidP="009B3DE5">
      <w:pPr>
        <w:spacing w:before="120" w:line="380" w:lineRule="exact"/>
        <w:jc w:val="both"/>
        <w:rPr>
          <w:rFonts w:cs="FrankRuehl"/>
          <w:sz w:val="26"/>
          <w:szCs w:val="26"/>
          <w:rtl/>
          <w:lang w:eastAsia="en-US"/>
        </w:rPr>
      </w:pPr>
      <w:r>
        <w:rPr>
          <w:rFonts w:cs="FrankRuehl" w:hint="cs"/>
          <w:sz w:val="26"/>
          <w:szCs w:val="26"/>
          <w:rtl/>
          <w:lang w:eastAsia="en-US"/>
        </w:rPr>
        <w:t>ו</w:t>
      </w:r>
      <w:r w:rsidRPr="00DB7C25">
        <w:rPr>
          <w:rFonts w:cs="FrankRuehl"/>
          <w:sz w:val="26"/>
          <w:szCs w:val="26"/>
          <w:rtl/>
          <w:lang w:eastAsia="en-US"/>
        </w:rPr>
        <w:t>יש לדקדק כאן</w:t>
      </w:r>
      <w:r>
        <w:rPr>
          <w:rFonts w:cs="FrankRuehl" w:hint="cs"/>
          <w:sz w:val="26"/>
          <w:szCs w:val="26"/>
          <w:rtl/>
          <w:lang w:eastAsia="en-US"/>
        </w:rPr>
        <w:t>,</w:t>
      </w:r>
      <w:r w:rsidRPr="00DB7C25">
        <w:rPr>
          <w:rFonts w:cs="FrankRuehl"/>
          <w:sz w:val="26"/>
          <w:szCs w:val="26"/>
          <w:rtl/>
          <w:lang w:eastAsia="en-US"/>
        </w:rPr>
        <w:t xml:space="preserve"> למה נקט התנא לשון </w:t>
      </w:r>
      <w:r>
        <w:rPr>
          <w:rFonts w:cs="FrankRuehl" w:hint="cs"/>
          <w:sz w:val="26"/>
          <w:szCs w:val="26"/>
          <w:rtl/>
          <w:lang w:eastAsia="en-US"/>
        </w:rPr>
        <w:t>"</w:t>
      </w:r>
      <w:r w:rsidRPr="00DB7C25">
        <w:rPr>
          <w:rFonts w:cs="FrankRuehl"/>
          <w:sz w:val="26"/>
          <w:szCs w:val="26"/>
          <w:rtl/>
          <w:lang w:eastAsia="en-US"/>
        </w:rPr>
        <w:t>הבער</w:t>
      </w:r>
      <w:r>
        <w:rPr>
          <w:rFonts w:cs="FrankRuehl" w:hint="cs"/>
          <w:sz w:val="26"/>
          <w:szCs w:val="26"/>
          <w:rtl/>
          <w:lang w:eastAsia="en-US"/>
        </w:rPr>
        <w:t>",</w:t>
      </w:r>
      <w:r w:rsidRPr="00DB7C25">
        <w:rPr>
          <w:rFonts w:cs="FrankRuehl"/>
          <w:sz w:val="26"/>
          <w:szCs w:val="26"/>
          <w:rtl/>
          <w:lang w:eastAsia="en-US"/>
        </w:rPr>
        <w:t xml:space="preserve"> ולא לשון </w:t>
      </w:r>
      <w:r>
        <w:rPr>
          <w:rFonts w:cs="FrankRuehl" w:hint="cs"/>
          <w:sz w:val="26"/>
          <w:szCs w:val="26"/>
          <w:rtl/>
          <w:lang w:eastAsia="en-US"/>
        </w:rPr>
        <w:t>"</w:t>
      </w:r>
      <w:r w:rsidRPr="00DB7C25">
        <w:rPr>
          <w:rFonts w:cs="FrankRuehl"/>
          <w:sz w:val="26"/>
          <w:szCs w:val="26"/>
          <w:rtl/>
          <w:lang w:eastAsia="en-US"/>
        </w:rPr>
        <w:t>אש</w:t>
      </w:r>
      <w:r>
        <w:rPr>
          <w:rFonts w:cs="FrankRuehl" w:hint="cs"/>
          <w:sz w:val="26"/>
          <w:szCs w:val="26"/>
          <w:rtl/>
          <w:lang w:eastAsia="en-US"/>
        </w:rPr>
        <w:t>",</w:t>
      </w:r>
      <w:r w:rsidRPr="00DB7C25">
        <w:rPr>
          <w:rFonts w:cs="FrankRuehl"/>
          <w:sz w:val="26"/>
          <w:szCs w:val="26"/>
          <w:rtl/>
          <w:lang w:eastAsia="en-US"/>
        </w:rPr>
        <w:t xml:space="preserve"> כמו שמתחיל הפסוק</w:t>
      </w:r>
      <w:r>
        <w:rPr>
          <w:rFonts w:cs="FrankRuehl" w:hint="cs"/>
          <w:sz w:val="26"/>
          <w:szCs w:val="26"/>
          <w:rtl/>
          <w:lang w:eastAsia="en-US"/>
        </w:rPr>
        <w:t>:</w:t>
      </w:r>
      <w:r w:rsidRPr="00DB7C25">
        <w:rPr>
          <w:rFonts w:cs="FrankRuehl"/>
          <w:sz w:val="26"/>
          <w:szCs w:val="26"/>
          <w:rtl/>
          <w:lang w:eastAsia="en-US"/>
        </w:rPr>
        <w:t xml:space="preserve"> "כי תצא אש"</w:t>
      </w:r>
      <w:r>
        <w:rPr>
          <w:rFonts w:cs="FrankRuehl" w:hint="cs"/>
          <w:sz w:val="26"/>
          <w:szCs w:val="26"/>
          <w:rtl/>
          <w:lang w:eastAsia="en-US"/>
        </w:rPr>
        <w:t>?</w:t>
      </w:r>
      <w:r w:rsidRPr="00DB7C25">
        <w:rPr>
          <w:rFonts w:cs="FrankRuehl"/>
          <w:sz w:val="26"/>
          <w:szCs w:val="26"/>
          <w:rtl/>
          <w:lang w:eastAsia="en-US"/>
        </w:rPr>
        <w:t xml:space="preserve"> וי"ל</w:t>
      </w:r>
      <w:r>
        <w:rPr>
          <w:rFonts w:cs="FrankRuehl" w:hint="cs"/>
          <w:sz w:val="26"/>
          <w:szCs w:val="26"/>
          <w:rtl/>
          <w:lang w:eastAsia="en-US"/>
        </w:rPr>
        <w:t>,</w:t>
      </w:r>
      <w:r w:rsidRPr="00DB7C25">
        <w:rPr>
          <w:rFonts w:cs="FrankRuehl"/>
          <w:sz w:val="26"/>
          <w:szCs w:val="26"/>
          <w:rtl/>
          <w:lang w:eastAsia="en-US"/>
        </w:rPr>
        <w:t xml:space="preserve"> דהתנא אגב אורחא קמ"ל דא</w:t>
      </w:r>
      <w:r>
        <w:rPr>
          <w:rFonts w:cs="FrankRuehl" w:hint="cs"/>
          <w:sz w:val="26"/>
          <w:szCs w:val="26"/>
          <w:rtl/>
          <w:lang w:eastAsia="en-US"/>
        </w:rPr>
        <w:t>י</w:t>
      </w:r>
      <w:r w:rsidRPr="00DB7C25">
        <w:rPr>
          <w:rFonts w:cs="FrankRuehl"/>
          <w:sz w:val="26"/>
          <w:szCs w:val="26"/>
          <w:rtl/>
          <w:lang w:eastAsia="en-US"/>
        </w:rPr>
        <w:t>שו חייב משום ח</w:t>
      </w:r>
      <w:r>
        <w:rPr>
          <w:rFonts w:cs="FrankRuehl" w:hint="cs"/>
          <w:sz w:val="26"/>
          <w:szCs w:val="26"/>
          <w:rtl/>
          <w:lang w:eastAsia="en-US"/>
        </w:rPr>
        <w:t>י</w:t>
      </w:r>
      <w:r w:rsidRPr="00DB7C25">
        <w:rPr>
          <w:rFonts w:cs="FrankRuehl"/>
          <w:sz w:val="26"/>
          <w:szCs w:val="26"/>
          <w:rtl/>
          <w:lang w:eastAsia="en-US"/>
        </w:rPr>
        <w:t>ציו</w:t>
      </w:r>
      <w:r>
        <w:rPr>
          <w:rFonts w:cs="FrankRuehl" w:hint="cs"/>
          <w:sz w:val="26"/>
          <w:szCs w:val="26"/>
          <w:rtl/>
          <w:lang w:eastAsia="en-US"/>
        </w:rPr>
        <w:t>,</w:t>
      </w:r>
      <w:r w:rsidRPr="00DB7C25">
        <w:rPr>
          <w:rFonts w:cs="FrankRuehl"/>
          <w:sz w:val="26"/>
          <w:szCs w:val="26"/>
          <w:rtl/>
          <w:lang w:eastAsia="en-US"/>
        </w:rPr>
        <w:t xml:space="preserve"> ולא משום ממונו</w:t>
      </w:r>
      <w:r>
        <w:rPr>
          <w:rFonts w:cs="FrankRuehl" w:hint="cs"/>
          <w:sz w:val="26"/>
          <w:szCs w:val="26"/>
          <w:rtl/>
          <w:lang w:eastAsia="en-US"/>
        </w:rPr>
        <w:t>. כך גם</w:t>
      </w:r>
      <w:r w:rsidRPr="00DB7C25">
        <w:rPr>
          <w:rFonts w:cs="FrankRuehl"/>
          <w:sz w:val="26"/>
          <w:szCs w:val="26"/>
          <w:rtl/>
          <w:lang w:eastAsia="en-US"/>
        </w:rPr>
        <w:t xml:space="preserve"> מקשה </w:t>
      </w:r>
      <w:r>
        <w:rPr>
          <w:rFonts w:cs="FrankRuehl" w:hint="cs"/>
          <w:sz w:val="26"/>
          <w:szCs w:val="26"/>
          <w:rtl/>
          <w:lang w:eastAsia="en-US"/>
        </w:rPr>
        <w:t>הגמ'</w:t>
      </w:r>
      <w:r w:rsidRPr="00DB7C25">
        <w:rPr>
          <w:rFonts w:cs="FrankRuehl"/>
          <w:sz w:val="26"/>
          <w:rtl/>
          <w:lang w:eastAsia="en-US"/>
        </w:rPr>
        <w:t xml:space="preserve"> </w:t>
      </w:r>
      <w:r>
        <w:rPr>
          <w:rFonts w:cs="FrankRuehl"/>
          <w:sz w:val="26"/>
          <w:rtl/>
          <w:lang w:eastAsia="en-US"/>
        </w:rPr>
        <w:t>(</w:t>
      </w:r>
      <w:r w:rsidRPr="00DB7C25">
        <w:rPr>
          <w:rFonts w:cs="FrankRuehl"/>
          <w:sz w:val="26"/>
          <w:rtl/>
          <w:lang w:eastAsia="en-US"/>
        </w:rPr>
        <w:t>כ</w:t>
      </w:r>
      <w:r>
        <w:rPr>
          <w:rFonts w:cs="FrankRuehl" w:hint="cs"/>
          <w:sz w:val="26"/>
          <w:rtl/>
          <w:lang w:eastAsia="en-US"/>
        </w:rPr>
        <w:t>ב</w:t>
      </w:r>
      <w:r w:rsidRPr="00DB7C25">
        <w:rPr>
          <w:rFonts w:cs="FrankRuehl"/>
          <w:sz w:val="26"/>
          <w:rtl/>
          <w:lang w:eastAsia="en-US"/>
        </w:rPr>
        <w:t xml:space="preserve"> ע"</w:t>
      </w:r>
      <w:r>
        <w:rPr>
          <w:rFonts w:cs="FrankRuehl" w:hint="cs"/>
          <w:sz w:val="26"/>
          <w:rtl/>
          <w:lang w:eastAsia="en-US"/>
        </w:rPr>
        <w:t>ב</w:t>
      </w:r>
      <w:r w:rsidRPr="00DB7C25">
        <w:rPr>
          <w:rFonts w:cs="FrankRuehl"/>
          <w:sz w:val="26"/>
          <w:rtl/>
          <w:lang w:eastAsia="en-US"/>
        </w:rPr>
        <w:t>)</w:t>
      </w:r>
      <w:r>
        <w:rPr>
          <w:rFonts w:cs="FrankRuehl" w:hint="cs"/>
          <w:sz w:val="26"/>
          <w:szCs w:val="26"/>
          <w:rtl/>
          <w:lang w:eastAsia="en-US"/>
        </w:rPr>
        <w:t>: "</w:t>
      </w:r>
      <w:r w:rsidRPr="00DB7C25">
        <w:rPr>
          <w:rFonts w:cs="FrankRuehl"/>
          <w:sz w:val="26"/>
          <w:szCs w:val="26"/>
          <w:rtl/>
          <w:lang w:eastAsia="en-US"/>
        </w:rPr>
        <w:t>פתח הכתוב בנזקי ממו</w:t>
      </w:r>
      <w:r>
        <w:rPr>
          <w:rFonts w:cs="FrankRuehl" w:hint="cs"/>
          <w:sz w:val="26"/>
          <w:szCs w:val="26"/>
          <w:rtl/>
          <w:lang w:eastAsia="en-US"/>
        </w:rPr>
        <w:t>נו (</w:t>
      </w:r>
      <w:r w:rsidRPr="00DB7C25">
        <w:rPr>
          <w:rFonts w:cs="FrankRuehl"/>
          <w:sz w:val="26"/>
          <w:szCs w:val="26"/>
          <w:rtl/>
          <w:lang w:eastAsia="en-US"/>
        </w:rPr>
        <w:t>"כי תצא אש"</w:t>
      </w:r>
      <w:r>
        <w:rPr>
          <w:rFonts w:cs="FrankRuehl" w:hint="cs"/>
          <w:sz w:val="26"/>
          <w:szCs w:val="26"/>
          <w:rtl/>
          <w:lang w:eastAsia="en-US"/>
        </w:rPr>
        <w:t xml:space="preserve"> – משמע: מעצמה)</w:t>
      </w:r>
      <w:r w:rsidRPr="00DB7C25">
        <w:rPr>
          <w:rFonts w:cs="FrankRuehl"/>
          <w:sz w:val="26"/>
          <w:szCs w:val="26"/>
          <w:rtl/>
          <w:lang w:eastAsia="en-US"/>
        </w:rPr>
        <w:t xml:space="preserve"> וסיים בנזקי גופו </w:t>
      </w:r>
      <w:r>
        <w:rPr>
          <w:rFonts w:cs="FrankRuehl" w:hint="cs"/>
          <w:sz w:val="26"/>
          <w:szCs w:val="26"/>
          <w:rtl/>
          <w:lang w:eastAsia="en-US"/>
        </w:rPr>
        <w:t>(</w:t>
      </w:r>
      <w:r w:rsidRPr="00DB7C25">
        <w:rPr>
          <w:rFonts w:cs="FrankRuehl"/>
          <w:sz w:val="26"/>
          <w:szCs w:val="26"/>
          <w:rtl/>
          <w:lang w:eastAsia="en-US"/>
        </w:rPr>
        <w:t>"המבעיר את הבערה"</w:t>
      </w:r>
      <w:r>
        <w:rPr>
          <w:rFonts w:cs="FrankRuehl" w:hint="cs"/>
          <w:sz w:val="26"/>
          <w:szCs w:val="26"/>
          <w:rtl/>
          <w:lang w:eastAsia="en-US"/>
        </w:rPr>
        <w:t xml:space="preserve"> – משמע: ע"י המבעיר)</w:t>
      </w:r>
      <w:r w:rsidRPr="00DB7C25">
        <w:rPr>
          <w:rFonts w:cs="FrankRuehl"/>
          <w:sz w:val="26"/>
          <w:szCs w:val="26"/>
          <w:rtl/>
          <w:lang w:eastAsia="en-US"/>
        </w:rPr>
        <w:t>, לומר לך דא</w:t>
      </w:r>
      <w:r>
        <w:rPr>
          <w:rFonts w:cs="FrankRuehl" w:hint="cs"/>
          <w:sz w:val="26"/>
          <w:szCs w:val="26"/>
          <w:rtl/>
          <w:lang w:eastAsia="en-US"/>
        </w:rPr>
        <w:t>י</w:t>
      </w:r>
      <w:r w:rsidRPr="00DB7C25">
        <w:rPr>
          <w:rFonts w:cs="FrankRuehl"/>
          <w:sz w:val="26"/>
          <w:szCs w:val="26"/>
          <w:rtl/>
          <w:lang w:eastAsia="en-US"/>
        </w:rPr>
        <w:t>שו משום ח</w:t>
      </w:r>
      <w:r>
        <w:rPr>
          <w:rFonts w:cs="FrankRuehl" w:hint="cs"/>
          <w:sz w:val="26"/>
          <w:szCs w:val="26"/>
          <w:rtl/>
          <w:lang w:eastAsia="en-US"/>
        </w:rPr>
        <w:t>י</w:t>
      </w:r>
      <w:r w:rsidRPr="00DB7C25">
        <w:rPr>
          <w:rFonts w:cs="FrankRuehl"/>
          <w:sz w:val="26"/>
          <w:szCs w:val="26"/>
          <w:rtl/>
          <w:lang w:eastAsia="en-US"/>
        </w:rPr>
        <w:t xml:space="preserve">ציו. </w:t>
      </w:r>
      <w:r>
        <w:rPr>
          <w:rFonts w:cs="FrankRuehl" w:hint="cs"/>
          <w:sz w:val="26"/>
          <w:szCs w:val="26"/>
          <w:rtl/>
          <w:lang w:eastAsia="en-US"/>
        </w:rPr>
        <w:t>לכן</w:t>
      </w:r>
      <w:r w:rsidRPr="00DB7C25">
        <w:rPr>
          <w:rFonts w:cs="FrankRuehl"/>
          <w:sz w:val="26"/>
          <w:szCs w:val="26"/>
          <w:rtl/>
          <w:lang w:eastAsia="en-US"/>
        </w:rPr>
        <w:t xml:space="preserve"> לא </w:t>
      </w:r>
      <w:r>
        <w:rPr>
          <w:rFonts w:cs="FrankRuehl" w:hint="cs"/>
          <w:sz w:val="26"/>
          <w:szCs w:val="26"/>
          <w:rtl/>
          <w:lang w:eastAsia="en-US"/>
        </w:rPr>
        <w:t xml:space="preserve">פתח התנא </w:t>
      </w:r>
      <w:r w:rsidRPr="00DB7C25">
        <w:rPr>
          <w:rFonts w:cs="FrankRuehl"/>
          <w:sz w:val="26"/>
          <w:szCs w:val="26"/>
          <w:rtl/>
          <w:lang w:eastAsia="en-US"/>
        </w:rPr>
        <w:t xml:space="preserve">בלשון </w:t>
      </w:r>
      <w:r>
        <w:rPr>
          <w:rFonts w:cs="FrankRuehl" w:hint="cs"/>
          <w:sz w:val="26"/>
          <w:szCs w:val="26"/>
          <w:rtl/>
          <w:lang w:eastAsia="en-US"/>
        </w:rPr>
        <w:t>"</w:t>
      </w:r>
      <w:r w:rsidRPr="00DB7C25">
        <w:rPr>
          <w:rFonts w:cs="FrankRuehl"/>
          <w:sz w:val="26"/>
          <w:szCs w:val="26"/>
          <w:rtl/>
          <w:lang w:eastAsia="en-US"/>
        </w:rPr>
        <w:t>אש</w:t>
      </w:r>
      <w:r>
        <w:rPr>
          <w:rFonts w:cs="FrankRuehl" w:hint="cs"/>
          <w:sz w:val="26"/>
          <w:szCs w:val="26"/>
          <w:rtl/>
          <w:lang w:eastAsia="en-US"/>
        </w:rPr>
        <w:t xml:space="preserve">", </w:t>
      </w:r>
      <w:r w:rsidRPr="00DB7C25">
        <w:rPr>
          <w:rFonts w:cs="FrankRuehl"/>
          <w:sz w:val="26"/>
          <w:szCs w:val="26"/>
          <w:rtl/>
          <w:lang w:eastAsia="en-US"/>
        </w:rPr>
        <w:t>כ</w:t>
      </w:r>
      <w:r>
        <w:rPr>
          <w:rFonts w:cs="FrankRuehl" w:hint="cs"/>
          <w:sz w:val="26"/>
          <w:szCs w:val="26"/>
          <w:rtl/>
          <w:lang w:eastAsia="en-US"/>
        </w:rPr>
        <w:t>לשון</w:t>
      </w:r>
      <w:r w:rsidRPr="00DB7C25">
        <w:rPr>
          <w:rFonts w:cs="FrankRuehl"/>
          <w:sz w:val="26"/>
          <w:szCs w:val="26"/>
          <w:rtl/>
          <w:lang w:eastAsia="en-US"/>
        </w:rPr>
        <w:t xml:space="preserve"> הפסוק</w:t>
      </w:r>
      <w:r>
        <w:rPr>
          <w:rFonts w:cs="FrankRuehl" w:hint="cs"/>
          <w:sz w:val="26"/>
          <w:szCs w:val="26"/>
          <w:rtl/>
          <w:lang w:eastAsia="en-US"/>
        </w:rPr>
        <w:t xml:space="preserve">, כי אז היינו דורשים </w:t>
      </w:r>
      <w:r w:rsidRPr="00DB7C25">
        <w:rPr>
          <w:rFonts w:cs="FrankRuehl"/>
          <w:sz w:val="26"/>
          <w:szCs w:val="26"/>
          <w:rtl/>
          <w:lang w:eastAsia="en-US"/>
        </w:rPr>
        <w:t>שא</w:t>
      </w:r>
      <w:r>
        <w:rPr>
          <w:rFonts w:cs="FrankRuehl" w:hint="cs"/>
          <w:sz w:val="26"/>
          <w:szCs w:val="26"/>
          <w:rtl/>
          <w:lang w:eastAsia="en-US"/>
        </w:rPr>
        <w:t>י</w:t>
      </w:r>
      <w:r w:rsidRPr="00DB7C25">
        <w:rPr>
          <w:rFonts w:cs="FrankRuehl"/>
          <w:sz w:val="26"/>
          <w:szCs w:val="26"/>
          <w:rtl/>
          <w:lang w:eastAsia="en-US"/>
        </w:rPr>
        <w:t>שו משום ממונו.</w:t>
      </w:r>
    </w:p>
    <w:p w14:paraId="2011864E" w14:textId="77777777" w:rsidR="00D93C6F" w:rsidRDefault="00D93C6F" w:rsidP="009B3DE5">
      <w:pPr>
        <w:spacing w:before="120" w:line="380" w:lineRule="exact"/>
        <w:jc w:val="both"/>
        <w:rPr>
          <w:rFonts w:cs="FrankRuehl" w:hint="cs"/>
          <w:sz w:val="26"/>
          <w:szCs w:val="26"/>
          <w:rtl/>
          <w:lang w:eastAsia="en-US"/>
        </w:rPr>
      </w:pPr>
      <w:r>
        <w:rPr>
          <w:rFonts w:cs="FrankRuehl" w:hint="cs"/>
          <w:sz w:val="26"/>
          <w:szCs w:val="26"/>
          <w:rtl/>
          <w:lang w:eastAsia="en-US"/>
        </w:rPr>
        <w:t>ו</w:t>
      </w:r>
      <w:r w:rsidRPr="00DB7C25">
        <w:rPr>
          <w:rFonts w:cs="FrankRuehl"/>
          <w:sz w:val="26"/>
          <w:szCs w:val="26"/>
          <w:rtl/>
          <w:lang w:eastAsia="en-US"/>
        </w:rPr>
        <w:t>בב"ק</w:t>
      </w:r>
      <w:r w:rsidRPr="00DB7C25">
        <w:rPr>
          <w:rFonts w:cs="FrankRuehl"/>
          <w:sz w:val="26"/>
          <w:rtl/>
          <w:lang w:eastAsia="en-US"/>
        </w:rPr>
        <w:t xml:space="preserve"> </w:t>
      </w:r>
      <w:r>
        <w:rPr>
          <w:rFonts w:cs="FrankRuehl"/>
          <w:sz w:val="26"/>
          <w:rtl/>
          <w:lang w:eastAsia="en-US"/>
        </w:rPr>
        <w:t>(</w:t>
      </w:r>
      <w:r w:rsidRPr="00DB7C25">
        <w:rPr>
          <w:rFonts w:cs="FrankRuehl"/>
          <w:sz w:val="26"/>
          <w:rtl/>
          <w:lang w:eastAsia="en-US"/>
        </w:rPr>
        <w:t>כב ע"א)</w:t>
      </w:r>
      <w:r w:rsidRPr="00DB7C25">
        <w:rPr>
          <w:rFonts w:cs="FrankRuehl"/>
          <w:sz w:val="26"/>
          <w:szCs w:val="26"/>
          <w:rtl/>
          <w:lang w:eastAsia="en-US"/>
        </w:rPr>
        <w:t xml:space="preserve"> חולקים בזה ר</w:t>
      </w:r>
      <w:r>
        <w:rPr>
          <w:rFonts w:cs="FrankRuehl" w:hint="cs"/>
          <w:sz w:val="26"/>
          <w:szCs w:val="26"/>
          <w:rtl/>
          <w:lang w:eastAsia="en-US"/>
        </w:rPr>
        <w:t>' יוחנן</w:t>
      </w:r>
      <w:r w:rsidRPr="00DB7C25">
        <w:rPr>
          <w:rFonts w:cs="FrankRuehl"/>
          <w:sz w:val="26"/>
          <w:szCs w:val="26"/>
          <w:rtl/>
          <w:lang w:eastAsia="en-US"/>
        </w:rPr>
        <w:t xml:space="preserve"> ור"ל. ר</w:t>
      </w:r>
      <w:r>
        <w:rPr>
          <w:rFonts w:cs="FrankRuehl" w:hint="cs"/>
          <w:sz w:val="26"/>
          <w:szCs w:val="26"/>
          <w:rtl/>
          <w:lang w:eastAsia="en-US"/>
        </w:rPr>
        <w:t>' יוחנן</w:t>
      </w:r>
      <w:r w:rsidRPr="00DB7C25">
        <w:rPr>
          <w:rFonts w:cs="FrankRuehl"/>
          <w:sz w:val="26"/>
          <w:szCs w:val="26"/>
          <w:rtl/>
          <w:lang w:eastAsia="en-US"/>
        </w:rPr>
        <w:t xml:space="preserve"> סובר </w:t>
      </w:r>
      <w:r>
        <w:rPr>
          <w:rFonts w:cs="FrankRuehl" w:hint="cs"/>
          <w:sz w:val="26"/>
          <w:szCs w:val="26"/>
          <w:rtl/>
          <w:lang w:eastAsia="en-US"/>
        </w:rPr>
        <w:t>ד</w:t>
      </w:r>
      <w:r w:rsidRPr="00DB7C25">
        <w:rPr>
          <w:rFonts w:cs="FrankRuehl"/>
          <w:sz w:val="26"/>
          <w:szCs w:val="26"/>
          <w:rtl/>
          <w:lang w:eastAsia="en-US"/>
        </w:rPr>
        <w:t>א</w:t>
      </w:r>
      <w:r>
        <w:rPr>
          <w:rFonts w:cs="FrankRuehl" w:hint="cs"/>
          <w:sz w:val="26"/>
          <w:szCs w:val="26"/>
          <w:rtl/>
          <w:lang w:eastAsia="en-US"/>
        </w:rPr>
        <w:t>י</w:t>
      </w:r>
      <w:r w:rsidRPr="00DB7C25">
        <w:rPr>
          <w:rFonts w:cs="FrankRuehl"/>
          <w:sz w:val="26"/>
          <w:szCs w:val="26"/>
          <w:rtl/>
          <w:lang w:eastAsia="en-US"/>
        </w:rPr>
        <w:t>שו משום ח</w:t>
      </w:r>
      <w:r>
        <w:rPr>
          <w:rFonts w:cs="FrankRuehl" w:hint="cs"/>
          <w:sz w:val="26"/>
          <w:szCs w:val="26"/>
          <w:rtl/>
          <w:lang w:eastAsia="en-US"/>
        </w:rPr>
        <w:t>י</w:t>
      </w:r>
      <w:r w:rsidRPr="00DB7C25">
        <w:rPr>
          <w:rFonts w:cs="FrankRuehl"/>
          <w:sz w:val="26"/>
          <w:szCs w:val="26"/>
          <w:rtl/>
          <w:lang w:eastAsia="en-US"/>
        </w:rPr>
        <w:t>ציו, ור"ל סובר א</w:t>
      </w:r>
      <w:r>
        <w:rPr>
          <w:rFonts w:cs="FrankRuehl" w:hint="cs"/>
          <w:sz w:val="26"/>
          <w:szCs w:val="26"/>
          <w:rtl/>
          <w:lang w:eastAsia="en-US"/>
        </w:rPr>
        <w:t>י</w:t>
      </w:r>
      <w:r w:rsidRPr="00DB7C25">
        <w:rPr>
          <w:rFonts w:cs="FrankRuehl"/>
          <w:sz w:val="26"/>
          <w:szCs w:val="26"/>
          <w:rtl/>
          <w:lang w:eastAsia="en-US"/>
        </w:rPr>
        <w:t xml:space="preserve">שו משום ממונו. יש להניח שחולקים אם הולכים בממון אחר הרוב או לא. כי אף שרוב בני </w:t>
      </w:r>
      <w:r>
        <w:rPr>
          <w:rFonts w:cs="FrankRuehl" w:hint="cs"/>
          <w:sz w:val="26"/>
          <w:szCs w:val="26"/>
          <w:rtl/>
          <w:lang w:eastAsia="en-US"/>
        </w:rPr>
        <w:t>ה</w:t>
      </w:r>
      <w:r w:rsidRPr="00DB7C25">
        <w:rPr>
          <w:rFonts w:cs="FrankRuehl"/>
          <w:sz w:val="26"/>
          <w:szCs w:val="26"/>
          <w:rtl/>
          <w:lang w:eastAsia="en-US"/>
        </w:rPr>
        <w:t>אדם אינם מפקירים את האש שמדליקים</w:t>
      </w:r>
      <w:r>
        <w:rPr>
          <w:rFonts w:cs="FrankRuehl" w:hint="cs"/>
          <w:sz w:val="26"/>
          <w:szCs w:val="26"/>
          <w:rtl/>
          <w:lang w:eastAsia="en-US"/>
        </w:rPr>
        <w:t>,</w:t>
      </w:r>
      <w:r w:rsidRPr="00DB7C25">
        <w:rPr>
          <w:rFonts w:cs="FrankRuehl"/>
          <w:sz w:val="26"/>
          <w:szCs w:val="26"/>
          <w:rtl/>
          <w:lang w:eastAsia="en-US"/>
        </w:rPr>
        <w:t xml:space="preserve"> אבל </w:t>
      </w:r>
      <w:r>
        <w:rPr>
          <w:rFonts w:cs="FrankRuehl" w:hint="cs"/>
          <w:sz w:val="26"/>
          <w:szCs w:val="26"/>
          <w:rtl/>
          <w:lang w:eastAsia="en-US"/>
        </w:rPr>
        <w:t>ה</w:t>
      </w:r>
      <w:r w:rsidRPr="00DB7C25">
        <w:rPr>
          <w:rFonts w:cs="FrankRuehl"/>
          <w:sz w:val="26"/>
          <w:szCs w:val="26"/>
          <w:rtl/>
          <w:lang w:eastAsia="en-US"/>
        </w:rPr>
        <w:t>מיעוט מפקיר</w:t>
      </w:r>
      <w:r>
        <w:rPr>
          <w:rFonts w:cs="FrankRuehl" w:hint="cs"/>
          <w:sz w:val="26"/>
          <w:szCs w:val="26"/>
          <w:rtl/>
          <w:lang w:eastAsia="en-US"/>
        </w:rPr>
        <w:t>.</w:t>
      </w:r>
      <w:r w:rsidRPr="00DB7C25">
        <w:rPr>
          <w:rFonts w:cs="FrankRuehl"/>
          <w:sz w:val="26"/>
          <w:szCs w:val="26"/>
          <w:rtl/>
          <w:lang w:eastAsia="en-US"/>
        </w:rPr>
        <w:t xml:space="preserve"> א"כ יקשה</w:t>
      </w:r>
      <w:r>
        <w:rPr>
          <w:rFonts w:cs="FrankRuehl" w:hint="cs"/>
          <w:sz w:val="26"/>
          <w:szCs w:val="26"/>
          <w:rtl/>
          <w:lang w:eastAsia="en-US"/>
        </w:rPr>
        <w:t>:</w:t>
      </w:r>
      <w:r w:rsidRPr="00DB7C25">
        <w:rPr>
          <w:rFonts w:cs="FrankRuehl"/>
          <w:sz w:val="26"/>
          <w:szCs w:val="26"/>
          <w:rtl/>
          <w:lang w:eastAsia="en-US"/>
        </w:rPr>
        <w:t xml:space="preserve"> איך חייבה התורה על נזקי אש</w:t>
      </w:r>
      <w:r>
        <w:rPr>
          <w:rFonts w:cs="FrankRuehl" w:hint="cs"/>
          <w:sz w:val="26"/>
          <w:szCs w:val="26"/>
          <w:rtl/>
          <w:lang w:eastAsia="en-US"/>
        </w:rPr>
        <w:t>,</w:t>
      </w:r>
      <w:r w:rsidRPr="00DB7C25">
        <w:rPr>
          <w:rFonts w:cs="FrankRuehl"/>
          <w:sz w:val="26"/>
          <w:szCs w:val="26"/>
          <w:rtl/>
          <w:lang w:eastAsia="en-US"/>
        </w:rPr>
        <w:t xml:space="preserve"> הלא הוא יכול לומר שהוא מן המיעוט שמפקירים, </w:t>
      </w:r>
      <w:r>
        <w:rPr>
          <w:rFonts w:cs="FrankRuehl" w:hint="cs"/>
          <w:sz w:val="26"/>
          <w:szCs w:val="26"/>
          <w:rtl/>
          <w:lang w:eastAsia="en-US"/>
        </w:rPr>
        <w:t>ו</w:t>
      </w:r>
      <w:r w:rsidRPr="00DB7C25">
        <w:rPr>
          <w:rFonts w:cs="FrankRuehl"/>
          <w:sz w:val="26"/>
          <w:szCs w:val="26"/>
          <w:rtl/>
          <w:lang w:eastAsia="en-US"/>
        </w:rPr>
        <w:t>א"כ האש כבר אינה ממונו</w:t>
      </w:r>
      <w:r>
        <w:rPr>
          <w:rFonts w:cs="FrankRuehl" w:hint="cs"/>
          <w:sz w:val="26"/>
          <w:szCs w:val="26"/>
          <w:rtl/>
          <w:lang w:eastAsia="en-US"/>
        </w:rPr>
        <w:t>! אלא</w:t>
      </w:r>
      <w:r w:rsidRPr="00DB7C25">
        <w:rPr>
          <w:rFonts w:cs="FrankRuehl"/>
          <w:sz w:val="26"/>
          <w:szCs w:val="26"/>
          <w:rtl/>
          <w:lang w:eastAsia="en-US"/>
        </w:rPr>
        <w:t xml:space="preserve"> צ"ל דא</w:t>
      </w:r>
      <w:r>
        <w:rPr>
          <w:rFonts w:cs="FrankRuehl" w:hint="cs"/>
          <w:sz w:val="26"/>
          <w:szCs w:val="26"/>
          <w:rtl/>
          <w:lang w:eastAsia="en-US"/>
        </w:rPr>
        <w:t>י</w:t>
      </w:r>
      <w:r w:rsidRPr="00DB7C25">
        <w:rPr>
          <w:rFonts w:cs="FrankRuehl"/>
          <w:sz w:val="26"/>
          <w:szCs w:val="26"/>
          <w:rtl/>
          <w:lang w:eastAsia="en-US"/>
        </w:rPr>
        <w:t>שו משום ח</w:t>
      </w:r>
      <w:r>
        <w:rPr>
          <w:rFonts w:cs="FrankRuehl" w:hint="cs"/>
          <w:sz w:val="26"/>
          <w:szCs w:val="26"/>
          <w:rtl/>
          <w:lang w:eastAsia="en-US"/>
        </w:rPr>
        <w:t>י</w:t>
      </w:r>
      <w:r w:rsidRPr="00DB7C25">
        <w:rPr>
          <w:rFonts w:cs="FrankRuehl"/>
          <w:sz w:val="26"/>
          <w:szCs w:val="26"/>
          <w:rtl/>
          <w:lang w:eastAsia="en-US"/>
        </w:rPr>
        <w:t>ציו</w:t>
      </w:r>
      <w:r>
        <w:rPr>
          <w:rFonts w:cs="FrankRuehl" w:hint="cs"/>
          <w:sz w:val="26"/>
          <w:szCs w:val="26"/>
          <w:rtl/>
          <w:lang w:eastAsia="en-US"/>
        </w:rPr>
        <w:t xml:space="preserve">, ונמצא שהאדם </w:t>
      </w:r>
      <w:r w:rsidRPr="00DB7C25">
        <w:rPr>
          <w:rFonts w:cs="FrankRuehl"/>
          <w:sz w:val="26"/>
          <w:szCs w:val="26"/>
          <w:rtl/>
          <w:lang w:eastAsia="en-US"/>
        </w:rPr>
        <w:t>הוא המזיק</w:t>
      </w:r>
      <w:r>
        <w:rPr>
          <w:rFonts w:cs="FrankRuehl" w:hint="cs"/>
          <w:sz w:val="26"/>
          <w:szCs w:val="26"/>
          <w:rtl/>
          <w:lang w:eastAsia="en-US"/>
        </w:rPr>
        <w:t>, ואם כך הרי ש</w:t>
      </w:r>
      <w:r w:rsidRPr="00DB7C25">
        <w:rPr>
          <w:rFonts w:cs="FrankRuehl"/>
          <w:sz w:val="26"/>
          <w:szCs w:val="26"/>
          <w:rtl/>
          <w:lang w:eastAsia="en-US"/>
        </w:rPr>
        <w:t xml:space="preserve">אפילו אם האש אינה שלו </w:t>
      </w:r>
      <w:r>
        <w:rPr>
          <w:rFonts w:cs="FrankRuehl" w:hint="cs"/>
          <w:sz w:val="26"/>
          <w:szCs w:val="26"/>
          <w:rtl/>
          <w:lang w:eastAsia="en-US"/>
        </w:rPr>
        <w:t>עדיין</w:t>
      </w:r>
      <w:r w:rsidRPr="00DB7C25">
        <w:rPr>
          <w:rFonts w:cs="FrankRuehl"/>
          <w:sz w:val="26"/>
          <w:szCs w:val="26"/>
          <w:rtl/>
          <w:lang w:eastAsia="en-US"/>
        </w:rPr>
        <w:t xml:space="preserve"> חייב</w:t>
      </w:r>
      <w:r>
        <w:rPr>
          <w:rFonts w:cs="FrankRuehl" w:hint="cs"/>
          <w:sz w:val="26"/>
          <w:szCs w:val="26"/>
          <w:rtl/>
          <w:lang w:eastAsia="en-US"/>
        </w:rPr>
        <w:t xml:space="preserve">, </w:t>
      </w:r>
      <w:r w:rsidRPr="00DB7C25">
        <w:rPr>
          <w:rFonts w:cs="FrankRuehl"/>
          <w:sz w:val="26"/>
          <w:szCs w:val="26"/>
          <w:rtl/>
          <w:lang w:eastAsia="en-US"/>
        </w:rPr>
        <w:t>א</w:t>
      </w:r>
      <w:r>
        <w:rPr>
          <w:rFonts w:cs="FrankRuehl" w:hint="cs"/>
          <w:sz w:val="26"/>
          <w:szCs w:val="26"/>
          <w:rtl/>
          <w:lang w:eastAsia="en-US"/>
        </w:rPr>
        <w:t>ף</w:t>
      </w:r>
      <w:r w:rsidRPr="00DB7C25">
        <w:rPr>
          <w:rFonts w:cs="FrankRuehl"/>
          <w:sz w:val="26"/>
          <w:szCs w:val="26"/>
          <w:rtl/>
          <w:lang w:eastAsia="en-US"/>
        </w:rPr>
        <w:t xml:space="preserve"> שאין הולכים בממון אחר הרוב.</w:t>
      </w:r>
    </w:p>
    <w:p w14:paraId="5B5A1076" w14:textId="77777777" w:rsidR="00D93C6F" w:rsidRPr="00DB7C25" w:rsidRDefault="00D93C6F" w:rsidP="009B3DE5">
      <w:pPr>
        <w:spacing w:before="120" w:line="380" w:lineRule="exact"/>
        <w:jc w:val="both"/>
        <w:rPr>
          <w:rFonts w:cs="FrankRuehl"/>
          <w:sz w:val="26"/>
          <w:szCs w:val="26"/>
          <w:rtl/>
          <w:lang w:eastAsia="en-US"/>
        </w:rPr>
      </w:pPr>
      <w:r w:rsidRPr="00DB7C25">
        <w:rPr>
          <w:rFonts w:cs="FrankRuehl"/>
          <w:sz w:val="26"/>
          <w:szCs w:val="26"/>
          <w:rtl/>
          <w:lang w:eastAsia="en-US"/>
        </w:rPr>
        <w:t>אבל ר"ל</w:t>
      </w:r>
      <w:r>
        <w:rPr>
          <w:rFonts w:cs="FrankRuehl" w:hint="cs"/>
          <w:sz w:val="26"/>
          <w:szCs w:val="26"/>
          <w:rtl/>
          <w:lang w:eastAsia="en-US"/>
        </w:rPr>
        <w:t xml:space="preserve"> </w:t>
      </w:r>
      <w:r w:rsidRPr="00DB7C25">
        <w:rPr>
          <w:rFonts w:cs="FrankRuehl"/>
          <w:sz w:val="26"/>
          <w:szCs w:val="26"/>
          <w:rtl/>
          <w:lang w:eastAsia="en-US"/>
        </w:rPr>
        <w:t>סובר שהולכים בממון אחר הרוב</w:t>
      </w:r>
      <w:r>
        <w:rPr>
          <w:rFonts w:cs="FrankRuehl" w:hint="cs"/>
          <w:sz w:val="26"/>
          <w:szCs w:val="26"/>
          <w:rtl/>
          <w:lang w:eastAsia="en-US"/>
        </w:rPr>
        <w:t>,</w:t>
      </w:r>
      <w:r w:rsidRPr="00DB7C25">
        <w:rPr>
          <w:rFonts w:cs="FrankRuehl"/>
          <w:sz w:val="26"/>
          <w:szCs w:val="26"/>
          <w:rtl/>
          <w:lang w:eastAsia="en-US"/>
        </w:rPr>
        <w:t xml:space="preserve"> והרוב אינם מפקירים</w:t>
      </w:r>
      <w:r>
        <w:rPr>
          <w:rFonts w:cs="FrankRuehl" w:hint="cs"/>
          <w:sz w:val="26"/>
          <w:szCs w:val="26"/>
          <w:rtl/>
          <w:lang w:eastAsia="en-US"/>
        </w:rPr>
        <w:t xml:space="preserve"> את אישם, וא"כ אפשר לבאר שחיובו של האדם על מעשה האש הוא משום</w:t>
      </w:r>
      <w:r w:rsidRPr="00DB7C25">
        <w:rPr>
          <w:rFonts w:cs="FrankRuehl"/>
          <w:sz w:val="26"/>
          <w:szCs w:val="26"/>
          <w:rtl/>
          <w:lang w:eastAsia="en-US"/>
        </w:rPr>
        <w:t xml:space="preserve"> משום ממונו.</w:t>
      </w:r>
    </w:p>
    <w:p w14:paraId="29366C90" w14:textId="77777777" w:rsidR="00D93C6F" w:rsidRPr="00AE2A2A" w:rsidRDefault="00D93C6F" w:rsidP="009B3DE5">
      <w:pPr>
        <w:spacing w:before="120" w:line="380" w:lineRule="exact"/>
        <w:jc w:val="both"/>
        <w:rPr>
          <w:rFonts w:cs="FrankRuehl" w:hint="cs"/>
          <w:sz w:val="26"/>
          <w:szCs w:val="26"/>
          <w:rtl/>
        </w:rPr>
      </w:pPr>
    </w:p>
    <w:p w14:paraId="27EFA728" w14:textId="77777777" w:rsidR="00D93C6F" w:rsidRDefault="00D93C6F" w:rsidP="009B3DE5">
      <w:pPr>
        <w:spacing w:before="120" w:line="360" w:lineRule="exact"/>
        <w:jc w:val="center"/>
        <w:rPr>
          <w:rFonts w:cs="FrankRuehl" w:hint="cs"/>
          <w:b/>
          <w:bCs/>
          <w:sz w:val="30"/>
          <w:szCs w:val="30"/>
          <w:rtl/>
        </w:rPr>
      </w:pPr>
    </w:p>
    <w:p w14:paraId="2FEC7104" w14:textId="77777777" w:rsidR="00D93C6F" w:rsidRDefault="00D93C6F" w:rsidP="009B3DE5">
      <w:pPr>
        <w:spacing w:before="120" w:line="360" w:lineRule="exact"/>
        <w:jc w:val="center"/>
        <w:rPr>
          <w:rFonts w:cs="FrankRuehl" w:hint="cs"/>
          <w:b/>
          <w:bCs/>
          <w:sz w:val="30"/>
          <w:szCs w:val="30"/>
          <w:rtl/>
        </w:rPr>
      </w:pPr>
    </w:p>
    <w:p w14:paraId="1CB864DF"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ב</w:t>
      </w:r>
      <w:r w:rsidRPr="00AE2A2A">
        <w:rPr>
          <w:rFonts w:cs="FrankRuehl" w:hint="cs"/>
          <w:b/>
          <w:bCs/>
          <w:sz w:val="30"/>
          <w:szCs w:val="30"/>
          <w:rtl/>
        </w:rPr>
        <w:t>.</w:t>
      </w:r>
    </w:p>
    <w:p w14:paraId="69027E40"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לפי</w:t>
      </w:r>
      <w:r>
        <w:rPr>
          <w:rFonts w:cs="FrankRuehl" w:hint="cs"/>
          <w:sz w:val="26"/>
          <w:szCs w:val="26"/>
          <w:rtl/>
          <w:lang w:eastAsia="en-US"/>
        </w:rPr>
        <w:t xml:space="preserve"> </w:t>
      </w:r>
      <w:r w:rsidRPr="00DB7C25">
        <w:rPr>
          <w:rFonts w:cs="FrankRuehl"/>
          <w:sz w:val="26"/>
          <w:szCs w:val="26"/>
          <w:rtl/>
          <w:lang w:eastAsia="en-US"/>
        </w:rPr>
        <w:t>ז</w:t>
      </w:r>
      <w:r>
        <w:rPr>
          <w:rFonts w:cs="FrankRuehl" w:hint="cs"/>
          <w:sz w:val="26"/>
          <w:szCs w:val="26"/>
          <w:rtl/>
          <w:lang w:eastAsia="en-US"/>
        </w:rPr>
        <w:t>ה</w:t>
      </w:r>
      <w:r w:rsidRPr="00DB7C25">
        <w:rPr>
          <w:rFonts w:cs="FrankRuehl"/>
          <w:sz w:val="26"/>
          <w:szCs w:val="26"/>
          <w:rtl/>
          <w:lang w:eastAsia="en-US"/>
        </w:rPr>
        <w:t xml:space="preserve"> יצא לנו הקשר </w:t>
      </w:r>
      <w:r>
        <w:rPr>
          <w:rFonts w:cs="FrankRuehl" w:hint="cs"/>
          <w:sz w:val="26"/>
          <w:szCs w:val="26"/>
          <w:rtl/>
          <w:lang w:eastAsia="en-US"/>
        </w:rPr>
        <w:t xml:space="preserve">של תחילת מסכת ב"ק עם </w:t>
      </w:r>
      <w:r w:rsidRPr="00DB7C25">
        <w:rPr>
          <w:rFonts w:cs="FrankRuehl"/>
          <w:sz w:val="26"/>
          <w:szCs w:val="26"/>
          <w:rtl/>
          <w:lang w:eastAsia="en-US"/>
        </w:rPr>
        <w:t xml:space="preserve">התחלת </w:t>
      </w:r>
      <w:r>
        <w:rPr>
          <w:rFonts w:cs="FrankRuehl" w:hint="cs"/>
          <w:sz w:val="26"/>
          <w:szCs w:val="26"/>
          <w:rtl/>
          <w:lang w:eastAsia="en-US"/>
        </w:rPr>
        <w:t xml:space="preserve">מסכת </w:t>
      </w:r>
      <w:r w:rsidRPr="00DB7C25">
        <w:rPr>
          <w:rFonts w:cs="FrankRuehl"/>
          <w:sz w:val="26"/>
          <w:szCs w:val="26"/>
          <w:rtl/>
          <w:lang w:eastAsia="en-US"/>
        </w:rPr>
        <w:t>ב"מ</w:t>
      </w:r>
      <w:r>
        <w:rPr>
          <w:rFonts w:cs="FrankRuehl" w:hint="cs"/>
          <w:sz w:val="26"/>
          <w:szCs w:val="26"/>
          <w:rtl/>
          <w:lang w:eastAsia="en-US"/>
        </w:rPr>
        <w:t>, שפותחת:</w:t>
      </w:r>
    </w:p>
    <w:p w14:paraId="1FB242C8" w14:textId="77777777" w:rsidR="00D93C6F" w:rsidRDefault="00D93C6F" w:rsidP="009B3DE5">
      <w:pPr>
        <w:spacing w:before="120" w:line="360" w:lineRule="exact"/>
        <w:ind w:left="454" w:right="454"/>
        <w:jc w:val="both"/>
        <w:rPr>
          <w:rFonts w:cs="FrankRuehl" w:hint="cs"/>
          <w:sz w:val="26"/>
          <w:szCs w:val="26"/>
          <w:rtl/>
          <w:lang w:eastAsia="en-US"/>
        </w:rPr>
      </w:pPr>
      <w:r w:rsidRPr="00DB7C25">
        <w:rPr>
          <w:rFonts w:cs="FrankRuehl"/>
          <w:sz w:val="26"/>
          <w:szCs w:val="26"/>
          <w:rtl/>
          <w:lang w:eastAsia="en-US"/>
        </w:rPr>
        <w:t>שנ</w:t>
      </w:r>
      <w:r>
        <w:rPr>
          <w:rFonts w:cs="FrankRuehl" w:hint="cs"/>
          <w:sz w:val="26"/>
          <w:szCs w:val="26"/>
          <w:rtl/>
          <w:lang w:eastAsia="en-US"/>
        </w:rPr>
        <w:t>י</w:t>
      </w:r>
      <w:r w:rsidRPr="00DB7C25">
        <w:rPr>
          <w:rFonts w:cs="FrankRuehl"/>
          <w:sz w:val="26"/>
          <w:szCs w:val="26"/>
          <w:rtl/>
          <w:lang w:eastAsia="en-US"/>
        </w:rPr>
        <w:t>ים אוחזין בטלית</w:t>
      </w:r>
      <w:r>
        <w:rPr>
          <w:rFonts w:cs="FrankRuehl" w:hint="cs"/>
          <w:sz w:val="26"/>
          <w:szCs w:val="26"/>
          <w:rtl/>
          <w:lang w:eastAsia="en-US"/>
        </w:rPr>
        <w:t>,</w:t>
      </w:r>
      <w:r w:rsidRPr="00DB7C25">
        <w:rPr>
          <w:rFonts w:cs="FrankRuehl"/>
          <w:sz w:val="26"/>
          <w:szCs w:val="26"/>
          <w:rtl/>
          <w:lang w:eastAsia="en-US"/>
        </w:rPr>
        <w:t xml:space="preserve"> זה אומר כולה שלי וזה אומר כולה שלי</w:t>
      </w:r>
      <w:r>
        <w:rPr>
          <w:rFonts w:cs="FrankRuehl" w:hint="cs"/>
          <w:sz w:val="26"/>
          <w:szCs w:val="26"/>
          <w:rtl/>
          <w:lang w:eastAsia="en-US"/>
        </w:rPr>
        <w:t xml:space="preserve"> –</w:t>
      </w:r>
      <w:r w:rsidRPr="00DB7C25">
        <w:rPr>
          <w:rFonts w:cs="FrankRuehl"/>
          <w:sz w:val="26"/>
          <w:szCs w:val="26"/>
          <w:rtl/>
          <w:lang w:eastAsia="en-US"/>
        </w:rPr>
        <w:t xml:space="preserve"> זה ישבע שאין לו בה פחות מחציה וזה ישבע שאין לו בה פחות  מחציה. זה אומר כולה שלי וזה אומר חציה שלי</w:t>
      </w:r>
      <w:r>
        <w:rPr>
          <w:rFonts w:cs="FrankRuehl" w:hint="cs"/>
          <w:sz w:val="26"/>
          <w:szCs w:val="26"/>
          <w:rtl/>
          <w:lang w:eastAsia="en-US"/>
        </w:rPr>
        <w:t xml:space="preserve"> –</w:t>
      </w:r>
      <w:r w:rsidRPr="00DB7C25">
        <w:rPr>
          <w:rFonts w:cs="FrankRuehl"/>
          <w:sz w:val="26"/>
          <w:szCs w:val="26"/>
          <w:rtl/>
          <w:lang w:eastAsia="en-US"/>
        </w:rPr>
        <w:t xml:space="preserve"> זה ישבע שאין לו בה פחות משלושה חלקים וזה ישבע שאין לו בה פחות מרביע</w:t>
      </w:r>
      <w:r>
        <w:rPr>
          <w:rFonts w:cs="FrankRuehl" w:hint="cs"/>
          <w:sz w:val="26"/>
          <w:szCs w:val="26"/>
          <w:rtl/>
          <w:lang w:eastAsia="en-US"/>
        </w:rPr>
        <w:t>,</w:t>
      </w:r>
      <w:r w:rsidRPr="00DB7C25">
        <w:rPr>
          <w:rFonts w:cs="FrankRuehl"/>
          <w:sz w:val="26"/>
          <w:szCs w:val="26"/>
          <w:rtl/>
          <w:lang w:eastAsia="en-US"/>
        </w:rPr>
        <w:t xml:space="preserve"> זה נוטל</w:t>
      </w:r>
      <w:r>
        <w:rPr>
          <w:rFonts w:cs="FrankRuehl" w:hint="cs"/>
          <w:sz w:val="26"/>
          <w:szCs w:val="26"/>
          <w:rtl/>
          <w:lang w:eastAsia="en-US"/>
        </w:rPr>
        <w:t xml:space="preserve"> שלושה</w:t>
      </w:r>
      <w:r w:rsidRPr="00DB7C25">
        <w:rPr>
          <w:rFonts w:cs="FrankRuehl"/>
          <w:sz w:val="26"/>
          <w:szCs w:val="26"/>
          <w:rtl/>
          <w:lang w:eastAsia="en-US"/>
        </w:rPr>
        <w:t xml:space="preserve"> חלקים וזה נוטל רביע</w:t>
      </w:r>
      <w:r>
        <w:rPr>
          <w:rFonts w:cs="FrankRuehl" w:hint="cs"/>
          <w:sz w:val="26"/>
          <w:szCs w:val="26"/>
          <w:rtl/>
          <w:lang w:eastAsia="en-US"/>
        </w:rPr>
        <w:t>.</w:t>
      </w:r>
    </w:p>
    <w:p w14:paraId="14B8AADB"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מקשים התוס'</w:t>
      </w:r>
      <w:r>
        <w:rPr>
          <w:rFonts w:cs="FrankRuehl" w:hint="cs"/>
          <w:sz w:val="26"/>
          <w:szCs w:val="26"/>
          <w:rtl/>
          <w:lang w:eastAsia="en-US"/>
        </w:rPr>
        <w:t>, ד</w:t>
      </w:r>
      <w:r w:rsidRPr="00DB7C25">
        <w:rPr>
          <w:rFonts w:cs="FrankRuehl"/>
          <w:sz w:val="26"/>
          <w:szCs w:val="26"/>
          <w:rtl/>
          <w:lang w:eastAsia="en-US"/>
        </w:rPr>
        <w:t>יה</w:t>
      </w:r>
      <w:r>
        <w:rPr>
          <w:rFonts w:cs="FrankRuehl" w:hint="cs"/>
          <w:sz w:val="26"/>
          <w:szCs w:val="26"/>
          <w:rtl/>
          <w:lang w:eastAsia="en-US"/>
        </w:rPr>
        <w:t>יה</w:t>
      </w:r>
      <w:r w:rsidRPr="00DB7C25">
        <w:rPr>
          <w:rFonts w:cs="FrankRuehl"/>
          <w:sz w:val="26"/>
          <w:szCs w:val="26"/>
          <w:rtl/>
          <w:lang w:eastAsia="en-US"/>
        </w:rPr>
        <w:t xml:space="preserve"> נאמן </w:t>
      </w:r>
      <w:r>
        <w:rPr>
          <w:rFonts w:cs="FrankRuehl" w:hint="cs"/>
          <w:sz w:val="26"/>
          <w:szCs w:val="26"/>
          <w:rtl/>
          <w:lang w:eastAsia="en-US"/>
        </w:rPr>
        <w:t xml:space="preserve">במה שאמר </w:t>
      </w:r>
      <w:r w:rsidRPr="00DB7C25">
        <w:rPr>
          <w:rFonts w:cs="FrankRuehl"/>
          <w:sz w:val="26"/>
          <w:szCs w:val="26"/>
          <w:rtl/>
          <w:lang w:eastAsia="en-US"/>
        </w:rPr>
        <w:t xml:space="preserve">דחציה שלו </w:t>
      </w:r>
      <w:r>
        <w:rPr>
          <w:rFonts w:cs="FrankRuehl" w:hint="cs"/>
          <w:sz w:val="26"/>
          <w:szCs w:val="26"/>
          <w:rtl/>
          <w:lang w:eastAsia="en-US"/>
        </w:rPr>
        <w:t>ב</w:t>
      </w:r>
      <w:r w:rsidRPr="00DB7C25">
        <w:rPr>
          <w:rFonts w:cs="FrankRuehl"/>
          <w:sz w:val="26"/>
          <w:szCs w:val="26"/>
          <w:rtl/>
          <w:lang w:eastAsia="en-US"/>
        </w:rPr>
        <w:t>מיגו דאי בעי אמר כולה שלי. ומתרצים התוס'</w:t>
      </w:r>
      <w:r>
        <w:rPr>
          <w:rFonts w:cs="FrankRuehl" w:hint="cs"/>
          <w:sz w:val="26"/>
          <w:szCs w:val="26"/>
          <w:rtl/>
          <w:lang w:eastAsia="en-US"/>
        </w:rPr>
        <w:t>,</w:t>
      </w:r>
      <w:r w:rsidRPr="00DB7C25">
        <w:rPr>
          <w:rFonts w:cs="FrankRuehl"/>
          <w:sz w:val="26"/>
          <w:szCs w:val="26"/>
          <w:rtl/>
          <w:lang w:eastAsia="en-US"/>
        </w:rPr>
        <w:t xml:space="preserve"> דמיגו להוציא לא אמרינן, כי בחציה השני מוחזק זה כמו זה</w:t>
      </w:r>
      <w:r>
        <w:rPr>
          <w:rFonts w:cs="FrankRuehl" w:hint="cs"/>
          <w:sz w:val="26"/>
          <w:szCs w:val="26"/>
          <w:rtl/>
          <w:lang w:eastAsia="en-US"/>
        </w:rPr>
        <w:t>,</w:t>
      </w:r>
      <w:r w:rsidRPr="00DB7C25">
        <w:rPr>
          <w:rFonts w:cs="FrankRuehl"/>
          <w:sz w:val="26"/>
          <w:szCs w:val="26"/>
          <w:rtl/>
          <w:lang w:eastAsia="en-US"/>
        </w:rPr>
        <w:t xml:space="preserve"> והוי מיגו להוציא.</w:t>
      </w:r>
    </w:p>
    <w:p w14:paraId="0B7F4FE1"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וצריך להבין:</w:t>
      </w:r>
      <w:r w:rsidRPr="00DB7C25">
        <w:rPr>
          <w:rFonts w:cs="FrankRuehl"/>
          <w:sz w:val="26"/>
          <w:szCs w:val="26"/>
          <w:rtl/>
          <w:lang w:eastAsia="en-US"/>
        </w:rPr>
        <w:t xml:space="preserve"> למה מיגו לא יועיל גם להוציא</w:t>
      </w:r>
      <w:r>
        <w:rPr>
          <w:rFonts w:cs="FrankRuehl" w:hint="cs"/>
          <w:sz w:val="26"/>
          <w:szCs w:val="26"/>
          <w:rtl/>
          <w:lang w:eastAsia="en-US"/>
        </w:rPr>
        <w:t xml:space="preserve">? </w:t>
      </w:r>
      <w:r w:rsidRPr="00DB7C25">
        <w:rPr>
          <w:rFonts w:cs="FrankRuehl"/>
          <w:sz w:val="26"/>
          <w:szCs w:val="26"/>
          <w:rtl/>
          <w:lang w:eastAsia="en-US"/>
        </w:rPr>
        <w:t>צ"ל דמיגו לא עדיף מרוב</w:t>
      </w:r>
      <w:r>
        <w:rPr>
          <w:rFonts w:cs="FrankRuehl" w:hint="cs"/>
          <w:sz w:val="26"/>
          <w:szCs w:val="26"/>
          <w:rtl/>
          <w:lang w:eastAsia="en-US"/>
        </w:rPr>
        <w:t>,</w:t>
      </w:r>
      <w:r w:rsidRPr="00DB7C25">
        <w:rPr>
          <w:rFonts w:cs="FrankRuehl"/>
          <w:sz w:val="26"/>
          <w:szCs w:val="26"/>
          <w:rtl/>
          <w:lang w:eastAsia="en-US"/>
        </w:rPr>
        <w:t xml:space="preserve"> וגם ע"י רוב לא מוציאים ממון.</w:t>
      </w:r>
    </w:p>
    <w:p w14:paraId="2E2826AF"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 xml:space="preserve">עכשיו יצא לנו הסמיכות של שתי המסכתות. כיוון שהתחלנו </w:t>
      </w:r>
      <w:r>
        <w:rPr>
          <w:rFonts w:cs="FrankRuehl" w:hint="cs"/>
          <w:sz w:val="26"/>
          <w:szCs w:val="26"/>
          <w:rtl/>
          <w:lang w:eastAsia="en-US"/>
        </w:rPr>
        <w:t>בארבעה</w:t>
      </w:r>
      <w:r w:rsidRPr="00DB7C25">
        <w:rPr>
          <w:rFonts w:cs="FrankRuehl"/>
          <w:sz w:val="26"/>
          <w:szCs w:val="26"/>
          <w:rtl/>
          <w:lang w:eastAsia="en-US"/>
        </w:rPr>
        <w:t xml:space="preserve"> אבות נזיקין</w:t>
      </w:r>
      <w:r>
        <w:rPr>
          <w:rFonts w:cs="FrankRuehl" w:hint="cs"/>
          <w:sz w:val="26"/>
          <w:szCs w:val="26"/>
          <w:rtl/>
          <w:lang w:eastAsia="en-US"/>
        </w:rPr>
        <w:t>, וחד מינייהו הוא ה"הבער", ולא נקטה המשנה לשון "אש" להורות לנו</w:t>
      </w:r>
      <w:r w:rsidRPr="00DB7C25">
        <w:rPr>
          <w:rFonts w:cs="FrankRuehl"/>
          <w:sz w:val="26"/>
          <w:szCs w:val="26"/>
          <w:rtl/>
          <w:lang w:eastAsia="en-US"/>
        </w:rPr>
        <w:t xml:space="preserve"> דא</w:t>
      </w:r>
      <w:r>
        <w:rPr>
          <w:rFonts w:cs="FrankRuehl" w:hint="cs"/>
          <w:sz w:val="26"/>
          <w:szCs w:val="26"/>
          <w:rtl/>
          <w:lang w:eastAsia="en-US"/>
        </w:rPr>
        <w:t>י</w:t>
      </w:r>
      <w:r w:rsidRPr="00DB7C25">
        <w:rPr>
          <w:rFonts w:cs="FrankRuehl"/>
          <w:sz w:val="26"/>
          <w:szCs w:val="26"/>
          <w:rtl/>
          <w:lang w:eastAsia="en-US"/>
        </w:rPr>
        <w:t>שו חייב משום ח</w:t>
      </w:r>
      <w:r>
        <w:rPr>
          <w:rFonts w:cs="FrankRuehl" w:hint="cs"/>
          <w:sz w:val="26"/>
          <w:szCs w:val="26"/>
          <w:rtl/>
          <w:lang w:eastAsia="en-US"/>
        </w:rPr>
        <w:t>י</w:t>
      </w:r>
      <w:r w:rsidRPr="00DB7C25">
        <w:rPr>
          <w:rFonts w:cs="FrankRuehl"/>
          <w:sz w:val="26"/>
          <w:szCs w:val="26"/>
          <w:rtl/>
          <w:lang w:eastAsia="en-US"/>
        </w:rPr>
        <w:t xml:space="preserve">ציו, </w:t>
      </w:r>
      <w:r>
        <w:rPr>
          <w:rFonts w:cs="FrankRuehl" w:hint="cs"/>
          <w:sz w:val="26"/>
          <w:szCs w:val="26"/>
          <w:rtl/>
          <w:lang w:eastAsia="en-US"/>
        </w:rPr>
        <w:t xml:space="preserve">וזאת </w:t>
      </w:r>
      <w:r w:rsidRPr="00DB7C25">
        <w:rPr>
          <w:rFonts w:cs="FrankRuehl"/>
          <w:sz w:val="26"/>
          <w:szCs w:val="26"/>
          <w:rtl/>
          <w:lang w:eastAsia="en-US"/>
        </w:rPr>
        <w:t>מפני שאין הולכים בממון אחר הרוב. ע</w:t>
      </w:r>
      <w:r>
        <w:rPr>
          <w:rFonts w:cs="FrankRuehl" w:hint="cs"/>
          <w:sz w:val="26"/>
          <w:szCs w:val="26"/>
          <w:rtl/>
          <w:lang w:eastAsia="en-US"/>
        </w:rPr>
        <w:t>ל כן</w:t>
      </w:r>
      <w:r w:rsidRPr="00DB7C25">
        <w:rPr>
          <w:rFonts w:cs="FrankRuehl"/>
          <w:sz w:val="26"/>
          <w:szCs w:val="26"/>
          <w:rtl/>
          <w:lang w:eastAsia="en-US"/>
        </w:rPr>
        <w:t xml:space="preserve"> ב</w:t>
      </w:r>
      <w:r>
        <w:rPr>
          <w:rFonts w:cs="FrankRuehl" w:hint="cs"/>
          <w:sz w:val="26"/>
          <w:szCs w:val="26"/>
          <w:rtl/>
          <w:lang w:eastAsia="en-US"/>
        </w:rPr>
        <w:t>"</w:t>
      </w:r>
      <w:r w:rsidRPr="00DB7C25">
        <w:rPr>
          <w:rFonts w:cs="FrankRuehl"/>
          <w:sz w:val="26"/>
          <w:szCs w:val="26"/>
          <w:rtl/>
          <w:lang w:eastAsia="en-US"/>
        </w:rPr>
        <w:t>שניים אוחזין בטלית זה אומר כולה שלי וזה אומר חציה שלי אינו נוטל אלא רביע</w:t>
      </w:r>
      <w:r>
        <w:rPr>
          <w:rFonts w:cs="FrankRuehl" w:hint="cs"/>
          <w:sz w:val="26"/>
          <w:szCs w:val="26"/>
          <w:rtl/>
          <w:lang w:eastAsia="en-US"/>
        </w:rPr>
        <w:t>", ד</w:t>
      </w:r>
      <w:r w:rsidRPr="00DB7C25">
        <w:rPr>
          <w:rFonts w:cs="FrankRuehl"/>
          <w:sz w:val="26"/>
          <w:szCs w:val="26"/>
          <w:rtl/>
          <w:lang w:eastAsia="en-US"/>
        </w:rPr>
        <w:t>אע"פ שיש מיגו להאמין לו שחצי שלו</w:t>
      </w:r>
      <w:r>
        <w:rPr>
          <w:rFonts w:cs="FrankRuehl" w:hint="cs"/>
          <w:sz w:val="26"/>
          <w:szCs w:val="26"/>
          <w:rtl/>
          <w:lang w:eastAsia="en-US"/>
        </w:rPr>
        <w:t>,</w:t>
      </w:r>
      <w:r w:rsidRPr="00DB7C25">
        <w:rPr>
          <w:rFonts w:cs="FrankRuehl"/>
          <w:sz w:val="26"/>
          <w:szCs w:val="26"/>
          <w:rtl/>
          <w:lang w:eastAsia="en-US"/>
        </w:rPr>
        <w:t xml:space="preserve"> והמיגו הוא בתורת רוב</w:t>
      </w:r>
      <w:r>
        <w:rPr>
          <w:rFonts w:cs="FrankRuehl" w:hint="cs"/>
          <w:sz w:val="26"/>
          <w:szCs w:val="26"/>
          <w:rtl/>
          <w:lang w:eastAsia="en-US"/>
        </w:rPr>
        <w:t xml:space="preserve"> – הרי</w:t>
      </w:r>
      <w:r w:rsidRPr="00DB7C25">
        <w:rPr>
          <w:rFonts w:cs="FrankRuehl"/>
          <w:sz w:val="26"/>
          <w:szCs w:val="26"/>
          <w:rtl/>
          <w:lang w:eastAsia="en-US"/>
        </w:rPr>
        <w:t xml:space="preserve"> </w:t>
      </w:r>
      <w:r>
        <w:rPr>
          <w:rFonts w:cs="FrankRuehl" w:hint="cs"/>
          <w:sz w:val="26"/>
          <w:szCs w:val="26"/>
          <w:rtl/>
          <w:lang w:eastAsia="en-US"/>
        </w:rPr>
        <w:t>ש</w:t>
      </w:r>
      <w:r w:rsidRPr="00DB7C25">
        <w:rPr>
          <w:rFonts w:cs="FrankRuehl"/>
          <w:sz w:val="26"/>
          <w:szCs w:val="26"/>
          <w:rtl/>
          <w:lang w:eastAsia="en-US"/>
        </w:rPr>
        <w:t>אין הולכים בממון אחר הרוב.</w:t>
      </w:r>
    </w:p>
    <w:p w14:paraId="5560C70A" w14:textId="77777777" w:rsidR="00D93C6F" w:rsidRPr="00AE2A2A" w:rsidRDefault="00D93C6F" w:rsidP="009B3DE5">
      <w:pPr>
        <w:spacing w:before="120" w:line="360" w:lineRule="exact"/>
        <w:jc w:val="both"/>
        <w:rPr>
          <w:rFonts w:cs="FrankRuehl" w:hint="cs"/>
          <w:sz w:val="26"/>
          <w:szCs w:val="26"/>
          <w:rtl/>
        </w:rPr>
      </w:pPr>
    </w:p>
    <w:p w14:paraId="7CC09EB3"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04953197"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עפ</w:t>
      </w:r>
      <w:r>
        <w:rPr>
          <w:rFonts w:cs="FrankRuehl" w:hint="cs"/>
          <w:sz w:val="26"/>
          <w:szCs w:val="26"/>
          <w:rtl/>
          <w:lang w:eastAsia="en-US"/>
        </w:rPr>
        <w:t>"י זה</w:t>
      </w:r>
      <w:r w:rsidRPr="00DB7C25">
        <w:rPr>
          <w:rFonts w:cs="FrankRuehl"/>
          <w:sz w:val="26"/>
          <w:szCs w:val="26"/>
          <w:rtl/>
          <w:lang w:eastAsia="en-US"/>
        </w:rPr>
        <w:t xml:space="preserve"> נבין </w:t>
      </w:r>
      <w:r>
        <w:rPr>
          <w:rFonts w:cs="FrankRuehl" w:hint="cs"/>
          <w:sz w:val="26"/>
          <w:szCs w:val="26"/>
          <w:rtl/>
          <w:lang w:eastAsia="en-US"/>
        </w:rPr>
        <w:t xml:space="preserve">את </w:t>
      </w:r>
      <w:r w:rsidRPr="00DB7C25">
        <w:rPr>
          <w:rFonts w:cs="FrankRuehl"/>
          <w:sz w:val="26"/>
          <w:szCs w:val="26"/>
          <w:rtl/>
          <w:lang w:eastAsia="en-US"/>
        </w:rPr>
        <w:t>התחל</w:t>
      </w:r>
      <w:r>
        <w:rPr>
          <w:rFonts w:cs="FrankRuehl" w:hint="cs"/>
          <w:sz w:val="26"/>
          <w:szCs w:val="26"/>
          <w:rtl/>
          <w:lang w:eastAsia="en-US"/>
        </w:rPr>
        <w:t>תה של</w:t>
      </w:r>
      <w:r w:rsidRPr="00DB7C25">
        <w:rPr>
          <w:rFonts w:cs="FrankRuehl"/>
          <w:sz w:val="26"/>
          <w:szCs w:val="26"/>
          <w:rtl/>
          <w:lang w:eastAsia="en-US"/>
        </w:rPr>
        <w:t xml:space="preserve"> מסכת ב"ב</w:t>
      </w:r>
      <w:r>
        <w:rPr>
          <w:rFonts w:cs="FrankRuehl" w:hint="cs"/>
          <w:sz w:val="26"/>
          <w:szCs w:val="26"/>
          <w:rtl/>
          <w:lang w:eastAsia="en-US"/>
        </w:rPr>
        <w:t>:</w:t>
      </w:r>
    </w:p>
    <w:p w14:paraId="6A9C2B5F" w14:textId="77777777" w:rsidR="00D93C6F" w:rsidRDefault="00D93C6F" w:rsidP="009B3DE5">
      <w:pPr>
        <w:spacing w:before="120" w:line="360" w:lineRule="exact"/>
        <w:ind w:left="454" w:right="454"/>
        <w:jc w:val="both"/>
        <w:rPr>
          <w:rFonts w:cs="FrankRuehl" w:hint="cs"/>
          <w:sz w:val="26"/>
          <w:szCs w:val="26"/>
          <w:rtl/>
          <w:lang w:eastAsia="en-US"/>
        </w:rPr>
      </w:pPr>
      <w:r w:rsidRPr="00DB7C25">
        <w:rPr>
          <w:rFonts w:cs="FrankRuehl"/>
          <w:sz w:val="26"/>
          <w:szCs w:val="26"/>
          <w:rtl/>
          <w:lang w:eastAsia="en-US"/>
        </w:rPr>
        <w:t>השותפים שרצו לעשות מחיצה בונים את הכותל באמצע.</w:t>
      </w:r>
    </w:p>
    <w:p w14:paraId="0438BA3A"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הגמ' מדייקת</w:t>
      </w:r>
      <w:r>
        <w:rPr>
          <w:rFonts w:cs="FrankRuehl" w:hint="cs"/>
          <w:sz w:val="26"/>
          <w:szCs w:val="26"/>
          <w:rtl/>
          <w:lang w:eastAsia="en-US"/>
        </w:rPr>
        <w:t>, ש</w:t>
      </w:r>
      <w:r w:rsidRPr="00DB7C25">
        <w:rPr>
          <w:rFonts w:cs="FrankRuehl"/>
          <w:sz w:val="26"/>
          <w:szCs w:val="26"/>
          <w:rtl/>
          <w:lang w:eastAsia="en-US"/>
        </w:rPr>
        <w:t xml:space="preserve">דווקא </w:t>
      </w:r>
      <w:r>
        <w:rPr>
          <w:rFonts w:cs="FrankRuehl" w:hint="cs"/>
          <w:sz w:val="26"/>
          <w:szCs w:val="26"/>
          <w:rtl/>
          <w:lang w:eastAsia="en-US"/>
        </w:rPr>
        <w:t xml:space="preserve">אם </w:t>
      </w:r>
      <w:r w:rsidRPr="00DB7C25">
        <w:rPr>
          <w:rFonts w:cs="FrankRuehl"/>
          <w:sz w:val="26"/>
          <w:szCs w:val="26"/>
          <w:rtl/>
          <w:lang w:eastAsia="en-US"/>
        </w:rPr>
        <w:t>רצו אז בונים</w:t>
      </w:r>
      <w:r>
        <w:rPr>
          <w:rFonts w:cs="FrankRuehl" w:hint="cs"/>
          <w:sz w:val="26"/>
          <w:szCs w:val="26"/>
          <w:rtl/>
          <w:lang w:eastAsia="en-US"/>
        </w:rPr>
        <w:t>,</w:t>
      </w:r>
      <w:r w:rsidRPr="00DB7C25">
        <w:rPr>
          <w:rFonts w:cs="FrankRuehl"/>
          <w:sz w:val="26"/>
          <w:szCs w:val="26"/>
          <w:rtl/>
          <w:lang w:eastAsia="en-US"/>
        </w:rPr>
        <w:t xml:space="preserve"> אבל אם לא רצו</w:t>
      </w:r>
      <w:r>
        <w:rPr>
          <w:rFonts w:cs="FrankRuehl" w:hint="cs"/>
          <w:sz w:val="26"/>
          <w:szCs w:val="26"/>
          <w:rtl/>
          <w:lang w:eastAsia="en-US"/>
        </w:rPr>
        <w:t xml:space="preserve"> –</w:t>
      </w:r>
      <w:r w:rsidRPr="00DB7C25">
        <w:rPr>
          <w:rFonts w:cs="FrankRuehl"/>
          <w:sz w:val="26"/>
          <w:szCs w:val="26"/>
          <w:rtl/>
          <w:lang w:eastAsia="en-US"/>
        </w:rPr>
        <w:t xml:space="preserve"> זאת אומרת</w:t>
      </w:r>
      <w:r>
        <w:rPr>
          <w:rFonts w:cs="FrankRuehl" w:hint="cs"/>
          <w:sz w:val="26"/>
          <w:szCs w:val="26"/>
          <w:rtl/>
          <w:lang w:eastAsia="en-US"/>
        </w:rPr>
        <w:t>:</w:t>
      </w:r>
      <w:r w:rsidRPr="00DB7C25">
        <w:rPr>
          <w:rFonts w:cs="FrankRuehl"/>
          <w:sz w:val="26"/>
          <w:szCs w:val="26"/>
          <w:rtl/>
          <w:lang w:eastAsia="en-US"/>
        </w:rPr>
        <w:t xml:space="preserve"> אחד </w:t>
      </w:r>
      <w:r>
        <w:rPr>
          <w:rFonts w:cs="FrankRuehl" w:hint="cs"/>
          <w:sz w:val="26"/>
          <w:szCs w:val="26"/>
          <w:rtl/>
          <w:lang w:eastAsia="en-US"/>
        </w:rPr>
        <w:t xml:space="preserve">מהשכנים </w:t>
      </w:r>
      <w:r w:rsidRPr="00DB7C25">
        <w:rPr>
          <w:rFonts w:cs="FrankRuehl"/>
          <w:sz w:val="26"/>
          <w:szCs w:val="26"/>
          <w:rtl/>
          <w:lang w:eastAsia="en-US"/>
        </w:rPr>
        <w:t>א</w:t>
      </w:r>
      <w:r>
        <w:rPr>
          <w:rFonts w:cs="FrankRuehl" w:hint="cs"/>
          <w:sz w:val="26"/>
          <w:szCs w:val="26"/>
          <w:rtl/>
          <w:lang w:eastAsia="en-US"/>
        </w:rPr>
        <w:t>ינו</w:t>
      </w:r>
      <w:r w:rsidRPr="00DB7C25">
        <w:rPr>
          <w:rFonts w:cs="FrankRuehl"/>
          <w:sz w:val="26"/>
          <w:szCs w:val="26"/>
          <w:rtl/>
          <w:lang w:eastAsia="en-US"/>
        </w:rPr>
        <w:t xml:space="preserve"> רוצה</w:t>
      </w:r>
      <w:r>
        <w:rPr>
          <w:rFonts w:cs="FrankRuehl" w:hint="cs"/>
          <w:sz w:val="26"/>
          <w:szCs w:val="26"/>
          <w:rtl/>
          <w:lang w:eastAsia="en-US"/>
        </w:rPr>
        <w:t xml:space="preserve"> –</w:t>
      </w:r>
      <w:r w:rsidRPr="00DB7C25">
        <w:rPr>
          <w:rFonts w:cs="FrankRuehl"/>
          <w:sz w:val="26"/>
          <w:szCs w:val="26"/>
          <w:rtl/>
          <w:lang w:eastAsia="en-US"/>
        </w:rPr>
        <w:t xml:space="preserve"> א</w:t>
      </w:r>
      <w:r>
        <w:rPr>
          <w:rFonts w:cs="FrankRuehl" w:hint="cs"/>
          <w:sz w:val="26"/>
          <w:szCs w:val="26"/>
          <w:rtl/>
          <w:lang w:eastAsia="en-US"/>
        </w:rPr>
        <w:t>ין</w:t>
      </w:r>
      <w:r w:rsidRPr="00DB7C25">
        <w:rPr>
          <w:rFonts w:cs="FrankRuehl"/>
          <w:sz w:val="26"/>
          <w:szCs w:val="26"/>
          <w:rtl/>
          <w:lang w:eastAsia="en-US"/>
        </w:rPr>
        <w:t xml:space="preserve"> מכריחים אותו לבנות</w:t>
      </w:r>
      <w:r>
        <w:rPr>
          <w:rFonts w:cs="FrankRuehl" w:hint="cs"/>
          <w:sz w:val="26"/>
          <w:szCs w:val="26"/>
          <w:rtl/>
          <w:lang w:eastAsia="en-US"/>
        </w:rPr>
        <w:t>,</w:t>
      </w:r>
      <w:r w:rsidRPr="00DB7C25">
        <w:rPr>
          <w:rFonts w:cs="FrankRuehl"/>
          <w:sz w:val="26"/>
          <w:szCs w:val="26"/>
          <w:rtl/>
          <w:lang w:eastAsia="en-US"/>
        </w:rPr>
        <w:t xml:space="preserve"> כי היזק ראיה לא שמיה היזק.</w:t>
      </w:r>
    </w:p>
    <w:p w14:paraId="0F4CE6F7"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ולכאורה איך שייכת מחלוקת במציאות</w:t>
      </w:r>
      <w:r>
        <w:rPr>
          <w:rFonts w:cs="FrankRuehl" w:hint="cs"/>
          <w:sz w:val="26"/>
          <w:szCs w:val="26"/>
          <w:rtl/>
          <w:lang w:eastAsia="en-US"/>
        </w:rPr>
        <w:t>, שחד מ"ד בגמ' שם</w:t>
      </w:r>
      <w:r w:rsidRPr="001632F3">
        <w:rPr>
          <w:rFonts w:cs="FrankRuehl" w:hint="cs"/>
          <w:rtl/>
          <w:lang w:eastAsia="en-US"/>
        </w:rPr>
        <w:t xml:space="preserve"> (ב ע"ב)</w:t>
      </w:r>
      <w:r w:rsidRPr="00DB7C25">
        <w:rPr>
          <w:rFonts w:cs="FrankRuehl"/>
          <w:sz w:val="26"/>
          <w:szCs w:val="26"/>
          <w:rtl/>
          <w:lang w:eastAsia="en-US"/>
        </w:rPr>
        <w:t xml:space="preserve"> </w:t>
      </w:r>
      <w:r>
        <w:rPr>
          <w:rFonts w:cs="FrankRuehl" w:hint="cs"/>
          <w:sz w:val="26"/>
          <w:szCs w:val="26"/>
          <w:rtl/>
          <w:lang w:eastAsia="en-US"/>
        </w:rPr>
        <w:t>סובר שהיזק ראיה</w:t>
      </w:r>
      <w:r w:rsidRPr="00DB7C25">
        <w:rPr>
          <w:rFonts w:cs="FrankRuehl"/>
          <w:sz w:val="26"/>
          <w:szCs w:val="26"/>
          <w:rtl/>
          <w:lang w:eastAsia="en-US"/>
        </w:rPr>
        <w:t xml:space="preserve"> שמיה היזק</w:t>
      </w:r>
      <w:r>
        <w:rPr>
          <w:rFonts w:cs="FrankRuehl" w:hint="cs"/>
          <w:sz w:val="26"/>
          <w:szCs w:val="26"/>
          <w:rtl/>
          <w:lang w:eastAsia="en-US"/>
        </w:rPr>
        <w:t>,</w:t>
      </w:r>
      <w:r w:rsidRPr="00DB7C25">
        <w:rPr>
          <w:rFonts w:cs="FrankRuehl"/>
          <w:sz w:val="26"/>
          <w:szCs w:val="26"/>
          <w:rtl/>
          <w:lang w:eastAsia="en-US"/>
        </w:rPr>
        <w:t xml:space="preserve"> ו</w:t>
      </w:r>
      <w:r>
        <w:rPr>
          <w:rFonts w:cs="FrankRuehl" w:hint="cs"/>
          <w:sz w:val="26"/>
          <w:szCs w:val="26"/>
          <w:rtl/>
          <w:lang w:eastAsia="en-US"/>
        </w:rPr>
        <w:t>חד ס"ל</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לא שמיה היזק</w:t>
      </w:r>
      <w:r>
        <w:rPr>
          <w:rFonts w:cs="FrankRuehl" w:hint="cs"/>
          <w:sz w:val="26"/>
          <w:szCs w:val="26"/>
          <w:rtl/>
          <w:lang w:eastAsia="en-US"/>
        </w:rPr>
        <w:t>?</w:t>
      </w:r>
      <w:r w:rsidRPr="00DB7C25">
        <w:rPr>
          <w:rFonts w:cs="FrankRuehl"/>
          <w:sz w:val="26"/>
          <w:szCs w:val="26"/>
          <w:rtl/>
          <w:lang w:eastAsia="en-US"/>
        </w:rPr>
        <w:t xml:space="preserve"> צ"ל כי באמת ע"פ הרוב בוודאי היזק ראיה שמיה היזק, אבל מיעוט </w:t>
      </w:r>
      <w:r>
        <w:rPr>
          <w:rFonts w:cs="FrankRuehl" w:hint="cs"/>
          <w:sz w:val="26"/>
          <w:szCs w:val="26"/>
          <w:rtl/>
          <w:lang w:eastAsia="en-US"/>
        </w:rPr>
        <w:t xml:space="preserve">בני האדם </w:t>
      </w:r>
      <w:r w:rsidRPr="00DB7C25">
        <w:rPr>
          <w:rFonts w:cs="FrankRuehl"/>
          <w:sz w:val="26"/>
          <w:szCs w:val="26"/>
          <w:rtl/>
          <w:lang w:eastAsia="en-US"/>
        </w:rPr>
        <w:t>אינם מזיקים בראייתם</w:t>
      </w:r>
      <w:r>
        <w:rPr>
          <w:rFonts w:cs="FrankRuehl" w:hint="cs"/>
          <w:sz w:val="26"/>
          <w:szCs w:val="26"/>
          <w:rtl/>
          <w:lang w:eastAsia="en-US"/>
        </w:rPr>
        <w:t>, ולגביהם היזק ראיה</w:t>
      </w:r>
      <w:r w:rsidRPr="00DB7C25">
        <w:rPr>
          <w:rFonts w:cs="FrankRuehl"/>
          <w:sz w:val="26"/>
          <w:szCs w:val="26"/>
          <w:rtl/>
          <w:lang w:eastAsia="en-US"/>
        </w:rPr>
        <w:t xml:space="preserve"> לא שמיה היזק. ע"כ מ"ד </w:t>
      </w:r>
      <w:r>
        <w:rPr>
          <w:rFonts w:cs="FrankRuehl" w:hint="cs"/>
          <w:sz w:val="26"/>
          <w:szCs w:val="26"/>
          <w:rtl/>
          <w:lang w:eastAsia="en-US"/>
        </w:rPr>
        <w:t>ד</w:t>
      </w:r>
      <w:r w:rsidRPr="00DB7C25">
        <w:rPr>
          <w:rFonts w:cs="FrankRuehl"/>
          <w:sz w:val="26"/>
          <w:szCs w:val="26"/>
          <w:rtl/>
          <w:lang w:eastAsia="en-US"/>
        </w:rPr>
        <w:t>שמיה היזק סובר שהולכים בממון אחר הרוב</w:t>
      </w:r>
      <w:r>
        <w:rPr>
          <w:rFonts w:cs="FrankRuehl" w:hint="cs"/>
          <w:sz w:val="26"/>
          <w:szCs w:val="26"/>
          <w:rtl/>
          <w:lang w:eastAsia="en-US"/>
        </w:rPr>
        <w:t>, והרוב</w:t>
      </w:r>
      <w:r w:rsidRPr="00DB7C25">
        <w:rPr>
          <w:rFonts w:cs="FrankRuehl"/>
          <w:sz w:val="26"/>
          <w:szCs w:val="26"/>
          <w:rtl/>
          <w:lang w:eastAsia="en-US"/>
        </w:rPr>
        <w:t xml:space="preserve"> מזיקים בראי</w:t>
      </w:r>
      <w:r>
        <w:rPr>
          <w:rFonts w:cs="FrankRuehl" w:hint="cs"/>
          <w:sz w:val="26"/>
          <w:szCs w:val="26"/>
          <w:rtl/>
          <w:lang w:eastAsia="en-US"/>
        </w:rPr>
        <w:t>יתם;</w:t>
      </w:r>
      <w:r w:rsidRPr="00DB7C25">
        <w:rPr>
          <w:rFonts w:cs="FrankRuehl"/>
          <w:sz w:val="26"/>
          <w:szCs w:val="26"/>
          <w:rtl/>
          <w:lang w:eastAsia="en-US"/>
        </w:rPr>
        <w:t xml:space="preserve"> ומ"ד לא </w:t>
      </w:r>
      <w:r w:rsidRPr="00DB7C25">
        <w:rPr>
          <w:rFonts w:cs="FrankRuehl"/>
          <w:sz w:val="26"/>
          <w:szCs w:val="26"/>
          <w:rtl/>
          <w:lang w:eastAsia="en-US"/>
        </w:rPr>
        <w:lastRenderedPageBreak/>
        <w:t>שמיה היזק סובר שאין הולכים בממון אחר הרוב</w:t>
      </w:r>
      <w:r>
        <w:rPr>
          <w:rFonts w:cs="FrankRuehl" w:hint="cs"/>
          <w:sz w:val="26"/>
          <w:szCs w:val="26"/>
          <w:rtl/>
          <w:lang w:eastAsia="en-US"/>
        </w:rPr>
        <w:t>,</w:t>
      </w:r>
      <w:r w:rsidRPr="00DB7C25">
        <w:rPr>
          <w:rFonts w:cs="FrankRuehl"/>
          <w:sz w:val="26"/>
          <w:szCs w:val="26"/>
          <w:rtl/>
          <w:lang w:eastAsia="en-US"/>
        </w:rPr>
        <w:t xml:space="preserve"> ויכול לומר</w:t>
      </w:r>
      <w:r>
        <w:rPr>
          <w:rFonts w:cs="FrankRuehl" w:hint="cs"/>
          <w:sz w:val="26"/>
          <w:szCs w:val="26"/>
          <w:rtl/>
          <w:lang w:eastAsia="en-US"/>
        </w:rPr>
        <w:t>:</w:t>
      </w:r>
      <w:r w:rsidRPr="00DB7C25">
        <w:rPr>
          <w:rFonts w:cs="FrankRuehl"/>
          <w:sz w:val="26"/>
          <w:szCs w:val="26"/>
          <w:rtl/>
          <w:lang w:eastAsia="en-US"/>
        </w:rPr>
        <w:t xml:space="preserve"> אני מן המיעוט שאינם מזיקים בראיה. ע"כ אין כופין</w:t>
      </w:r>
      <w:r>
        <w:rPr>
          <w:rFonts w:cs="FrankRuehl" w:hint="cs"/>
          <w:sz w:val="26"/>
          <w:szCs w:val="26"/>
          <w:rtl/>
          <w:lang w:eastAsia="en-US"/>
        </w:rPr>
        <w:t>,</w:t>
      </w:r>
      <w:r w:rsidRPr="00DB7C25">
        <w:rPr>
          <w:rFonts w:cs="FrankRuehl"/>
          <w:sz w:val="26"/>
          <w:szCs w:val="26"/>
          <w:rtl/>
          <w:lang w:eastAsia="en-US"/>
        </w:rPr>
        <w:t xml:space="preserve"> ורק אם רצו</w:t>
      </w:r>
      <w:r>
        <w:rPr>
          <w:rFonts w:cs="FrankRuehl" w:hint="cs"/>
          <w:sz w:val="26"/>
          <w:szCs w:val="26"/>
          <w:rtl/>
          <w:lang w:eastAsia="en-US"/>
        </w:rPr>
        <w:t xml:space="preserve"> בונים את הכותל.</w:t>
      </w:r>
    </w:p>
    <w:p w14:paraId="1445456F"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יוצא לנו הסמיכות למסכת ב"ב</w:t>
      </w:r>
      <w:r>
        <w:rPr>
          <w:rFonts w:cs="FrankRuehl" w:hint="cs"/>
          <w:sz w:val="26"/>
          <w:szCs w:val="26"/>
          <w:rtl/>
          <w:lang w:eastAsia="en-US"/>
        </w:rPr>
        <w:t>,</w:t>
      </w:r>
      <w:r w:rsidRPr="00DB7C25">
        <w:rPr>
          <w:rFonts w:cs="FrankRuehl"/>
          <w:sz w:val="26"/>
          <w:szCs w:val="26"/>
          <w:rtl/>
          <w:lang w:eastAsia="en-US"/>
        </w:rPr>
        <w:t xml:space="preserve"> שאע"פ שיש רוב שמזיקין</w:t>
      </w:r>
      <w:r>
        <w:rPr>
          <w:rFonts w:cs="FrankRuehl" w:hint="cs"/>
          <w:sz w:val="26"/>
          <w:szCs w:val="26"/>
          <w:rtl/>
          <w:lang w:eastAsia="en-US"/>
        </w:rPr>
        <w:t>,</w:t>
      </w:r>
      <w:r w:rsidRPr="00DB7C25">
        <w:rPr>
          <w:rFonts w:cs="FrankRuehl"/>
          <w:sz w:val="26"/>
          <w:szCs w:val="26"/>
          <w:rtl/>
          <w:lang w:eastAsia="en-US"/>
        </w:rPr>
        <w:t xml:space="preserve"> בכל זאת אין כופין כי אין הולכים בממ</w:t>
      </w:r>
      <w:r>
        <w:rPr>
          <w:rFonts w:cs="FrankRuehl"/>
          <w:sz w:val="26"/>
          <w:szCs w:val="26"/>
          <w:rtl/>
          <w:lang w:eastAsia="en-US"/>
        </w:rPr>
        <w:t>ון אחר הרוב</w:t>
      </w:r>
      <w:r>
        <w:rPr>
          <w:rFonts w:cs="FrankRuehl" w:hint="cs"/>
          <w:sz w:val="26"/>
          <w:szCs w:val="26"/>
          <w:rtl/>
          <w:lang w:eastAsia="en-US"/>
        </w:rPr>
        <w:t>, כפי שביררה לנו המשנה הראשונה במסכת ב"מ.</w:t>
      </w:r>
    </w:p>
    <w:p w14:paraId="4085738A" w14:textId="77777777" w:rsidR="00D93C6F" w:rsidRPr="00AE2A2A" w:rsidRDefault="00D93C6F" w:rsidP="009B3DE5">
      <w:pPr>
        <w:spacing w:before="120" w:line="360" w:lineRule="exact"/>
        <w:jc w:val="both"/>
        <w:rPr>
          <w:rFonts w:cs="FrankRuehl" w:hint="cs"/>
          <w:sz w:val="26"/>
          <w:szCs w:val="26"/>
          <w:rtl/>
        </w:rPr>
      </w:pPr>
    </w:p>
    <w:p w14:paraId="5AAE4228"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6A2CEE3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כידוע חולקים רב ושמואל אם הולכים בממון אחר הרוב</w:t>
      </w:r>
      <w:r w:rsidRPr="001632F3">
        <w:rPr>
          <w:rFonts w:cs="FrankRuehl" w:hint="cs"/>
          <w:rtl/>
          <w:lang w:eastAsia="en-US"/>
        </w:rPr>
        <w:t xml:space="preserve"> (ב"מ מו ע"א)</w:t>
      </w:r>
      <w:r w:rsidRPr="00DB7C25">
        <w:rPr>
          <w:rFonts w:cs="FrankRuehl"/>
          <w:sz w:val="26"/>
          <w:szCs w:val="26"/>
          <w:rtl/>
          <w:lang w:eastAsia="en-US"/>
        </w:rPr>
        <w:t>. רב סובר שהולכים</w:t>
      </w:r>
      <w:r>
        <w:rPr>
          <w:rFonts w:cs="FrankRuehl" w:hint="cs"/>
          <w:sz w:val="26"/>
          <w:szCs w:val="26"/>
          <w:rtl/>
          <w:lang w:eastAsia="en-US"/>
        </w:rPr>
        <w:t>,</w:t>
      </w:r>
      <w:r w:rsidRPr="00DB7C25">
        <w:rPr>
          <w:rFonts w:cs="FrankRuehl"/>
          <w:sz w:val="26"/>
          <w:szCs w:val="26"/>
          <w:rtl/>
          <w:lang w:eastAsia="en-US"/>
        </w:rPr>
        <w:t xml:space="preserve"> ושמואל סובר שאין הולכים. </w:t>
      </w:r>
      <w:r>
        <w:rPr>
          <w:rFonts w:cs="FrankRuehl" w:hint="cs"/>
          <w:sz w:val="26"/>
          <w:szCs w:val="26"/>
          <w:rtl/>
          <w:lang w:eastAsia="en-US"/>
        </w:rPr>
        <w:t>ו</w:t>
      </w:r>
      <w:r w:rsidRPr="00DB7C25">
        <w:rPr>
          <w:rFonts w:cs="FrankRuehl"/>
          <w:sz w:val="26"/>
          <w:szCs w:val="26"/>
          <w:rtl/>
          <w:lang w:eastAsia="en-US"/>
        </w:rPr>
        <w:t xml:space="preserve">י"ל </w:t>
      </w:r>
      <w:r>
        <w:rPr>
          <w:rFonts w:cs="FrankRuehl" w:hint="cs"/>
          <w:sz w:val="26"/>
          <w:szCs w:val="26"/>
          <w:rtl/>
          <w:lang w:eastAsia="en-US"/>
        </w:rPr>
        <w:t>ש</w:t>
      </w:r>
      <w:r w:rsidRPr="00DB7C25">
        <w:rPr>
          <w:rFonts w:cs="FrankRuehl"/>
          <w:sz w:val="26"/>
          <w:szCs w:val="26"/>
          <w:rtl/>
          <w:lang w:eastAsia="en-US"/>
        </w:rPr>
        <w:t>לטעמייהו אזלי, כי אנו מוצאים בש"ס בהרבה מקומות דספק ממונא אזלינן לקולא וספק איסורא לחומרא. ויש להקשות ע</w:t>
      </w:r>
      <w:r>
        <w:rPr>
          <w:rFonts w:cs="FrankRuehl" w:hint="cs"/>
          <w:sz w:val="26"/>
          <w:szCs w:val="26"/>
          <w:rtl/>
          <w:lang w:eastAsia="en-US"/>
        </w:rPr>
        <w:t>ל כך:</w:t>
      </w:r>
      <w:r w:rsidRPr="00DB7C25">
        <w:rPr>
          <w:rFonts w:cs="FrankRuehl"/>
          <w:sz w:val="26"/>
          <w:szCs w:val="26"/>
          <w:rtl/>
          <w:lang w:eastAsia="en-US"/>
        </w:rPr>
        <w:t xml:space="preserve"> הלא גם בממון יש איסור ד</w:t>
      </w:r>
      <w:r>
        <w:rPr>
          <w:rFonts w:cs="FrankRuehl" w:hint="cs"/>
          <w:sz w:val="26"/>
          <w:szCs w:val="26"/>
          <w:rtl/>
          <w:lang w:eastAsia="en-US"/>
        </w:rPr>
        <w:t>"</w:t>
      </w:r>
      <w:r w:rsidRPr="00DB7C25">
        <w:rPr>
          <w:rFonts w:cs="FrankRuehl"/>
          <w:sz w:val="26"/>
          <w:szCs w:val="26"/>
          <w:rtl/>
          <w:lang w:eastAsia="en-US"/>
        </w:rPr>
        <w:t>בל תגזול</w:t>
      </w:r>
      <w:r>
        <w:rPr>
          <w:rFonts w:cs="FrankRuehl" w:hint="cs"/>
          <w:sz w:val="26"/>
          <w:szCs w:val="26"/>
          <w:rtl/>
          <w:lang w:eastAsia="en-US"/>
        </w:rPr>
        <w:t>", וא"כ צריך היה ללכת בספק ממון לחומרא!</w:t>
      </w:r>
      <w:r w:rsidRPr="00DB7C25">
        <w:rPr>
          <w:rFonts w:cs="FrankRuehl"/>
          <w:sz w:val="26"/>
          <w:szCs w:val="26"/>
          <w:rtl/>
          <w:lang w:eastAsia="en-US"/>
        </w:rPr>
        <w:t xml:space="preserve"> </w:t>
      </w:r>
      <w:r>
        <w:rPr>
          <w:rFonts w:cs="FrankRuehl" w:hint="cs"/>
          <w:sz w:val="26"/>
          <w:szCs w:val="26"/>
          <w:rtl/>
          <w:lang w:eastAsia="en-US"/>
        </w:rPr>
        <w:t xml:space="preserve">זאת </w:t>
      </w:r>
      <w:r w:rsidRPr="00DB7C25">
        <w:rPr>
          <w:rFonts w:cs="FrankRuehl"/>
          <w:sz w:val="26"/>
          <w:szCs w:val="26"/>
          <w:rtl/>
          <w:lang w:eastAsia="en-US"/>
        </w:rPr>
        <w:t>יש לתרץ בשני אופנים:</w:t>
      </w:r>
    </w:p>
    <w:p w14:paraId="58BCA813"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א. דבאמת כל ספיקא מהתורה לקולא</w:t>
      </w:r>
      <w:r>
        <w:rPr>
          <w:rFonts w:cs="FrankRuehl" w:hint="cs"/>
          <w:sz w:val="26"/>
          <w:szCs w:val="26"/>
          <w:rtl/>
          <w:lang w:eastAsia="en-US"/>
        </w:rPr>
        <w:t>,</w:t>
      </w:r>
      <w:r w:rsidRPr="00DB7C25">
        <w:rPr>
          <w:rFonts w:cs="FrankRuehl"/>
          <w:sz w:val="26"/>
          <w:szCs w:val="26"/>
          <w:rtl/>
          <w:lang w:eastAsia="en-US"/>
        </w:rPr>
        <w:t xml:space="preserve"> אלא דרבנן החמירו לאסור</w:t>
      </w:r>
      <w:r>
        <w:rPr>
          <w:rFonts w:cs="FrankRuehl" w:hint="cs"/>
          <w:sz w:val="26"/>
          <w:szCs w:val="26"/>
          <w:rtl/>
          <w:lang w:eastAsia="en-US"/>
        </w:rPr>
        <w:t>;</w:t>
      </w:r>
      <w:r w:rsidRPr="00DB7C25">
        <w:rPr>
          <w:rFonts w:cs="FrankRuehl"/>
          <w:sz w:val="26"/>
          <w:szCs w:val="26"/>
          <w:rtl/>
          <w:lang w:eastAsia="en-US"/>
        </w:rPr>
        <w:t xml:space="preserve"> אבל לא החמירו אלא באיסור</w:t>
      </w:r>
      <w:r>
        <w:rPr>
          <w:rFonts w:cs="FrankRuehl" w:hint="cs"/>
          <w:sz w:val="26"/>
          <w:szCs w:val="26"/>
          <w:rtl/>
          <w:lang w:eastAsia="en-US"/>
        </w:rPr>
        <w:t>ין,</w:t>
      </w:r>
      <w:r w:rsidRPr="00DB7C25">
        <w:rPr>
          <w:rFonts w:cs="FrankRuehl"/>
          <w:sz w:val="26"/>
          <w:szCs w:val="26"/>
          <w:rtl/>
          <w:lang w:eastAsia="en-US"/>
        </w:rPr>
        <w:t xml:space="preserve"> אבל בממו</w:t>
      </w:r>
      <w:r>
        <w:rPr>
          <w:rFonts w:cs="FrankRuehl" w:hint="cs"/>
          <w:sz w:val="26"/>
          <w:szCs w:val="26"/>
          <w:rtl/>
          <w:lang w:eastAsia="en-US"/>
        </w:rPr>
        <w:t>נות,</w:t>
      </w:r>
      <w:r w:rsidRPr="00DB7C25">
        <w:rPr>
          <w:rFonts w:cs="FrankRuehl"/>
          <w:sz w:val="26"/>
          <w:szCs w:val="26"/>
          <w:rtl/>
          <w:lang w:eastAsia="en-US"/>
        </w:rPr>
        <w:t xml:space="preserve"> דהפקר בי"ד הפקר</w:t>
      </w:r>
      <w:r>
        <w:rPr>
          <w:rFonts w:cs="FrankRuehl" w:hint="cs"/>
          <w:sz w:val="26"/>
          <w:szCs w:val="26"/>
          <w:rtl/>
          <w:lang w:eastAsia="en-US"/>
        </w:rPr>
        <w:t>,</w:t>
      </w:r>
      <w:r w:rsidRPr="00DB7C25">
        <w:rPr>
          <w:rFonts w:cs="FrankRuehl"/>
          <w:sz w:val="26"/>
          <w:szCs w:val="26"/>
          <w:rtl/>
          <w:lang w:eastAsia="en-US"/>
        </w:rPr>
        <w:t xml:space="preserve"> לא החמירו לאסור </w:t>
      </w:r>
      <w:r>
        <w:rPr>
          <w:rFonts w:cs="FrankRuehl" w:hint="cs"/>
          <w:sz w:val="26"/>
          <w:szCs w:val="26"/>
          <w:rtl/>
          <w:lang w:eastAsia="en-US"/>
        </w:rPr>
        <w:t>ב</w:t>
      </w:r>
      <w:r w:rsidRPr="00DB7C25">
        <w:rPr>
          <w:rFonts w:cs="FrankRuehl"/>
          <w:sz w:val="26"/>
          <w:szCs w:val="26"/>
          <w:rtl/>
          <w:lang w:eastAsia="en-US"/>
        </w:rPr>
        <w:t>ספק</w:t>
      </w:r>
      <w:r>
        <w:rPr>
          <w:rFonts w:cs="FrankRuehl" w:hint="cs"/>
          <w:sz w:val="26"/>
          <w:szCs w:val="26"/>
          <w:rtl/>
          <w:lang w:eastAsia="en-US"/>
        </w:rPr>
        <w:t>,</w:t>
      </w:r>
      <w:r w:rsidRPr="00DB7C25">
        <w:rPr>
          <w:rFonts w:cs="FrankRuehl"/>
          <w:sz w:val="26"/>
          <w:szCs w:val="26"/>
          <w:rtl/>
          <w:lang w:eastAsia="en-US"/>
        </w:rPr>
        <w:t xml:space="preserve"> והשאירו את </w:t>
      </w:r>
      <w:r>
        <w:rPr>
          <w:rFonts w:cs="FrankRuehl" w:hint="cs"/>
          <w:sz w:val="26"/>
          <w:szCs w:val="26"/>
          <w:rtl/>
          <w:lang w:eastAsia="en-US"/>
        </w:rPr>
        <w:t xml:space="preserve">ההלכה על </w:t>
      </w:r>
      <w:r w:rsidRPr="00DB7C25">
        <w:rPr>
          <w:rFonts w:cs="FrankRuehl"/>
          <w:sz w:val="26"/>
          <w:szCs w:val="26"/>
          <w:rtl/>
          <w:lang w:eastAsia="en-US"/>
        </w:rPr>
        <w:t>דין תורה</w:t>
      </w:r>
      <w:r>
        <w:rPr>
          <w:rFonts w:cs="FrankRuehl" w:hint="cs"/>
          <w:sz w:val="26"/>
          <w:szCs w:val="26"/>
          <w:rtl/>
          <w:lang w:eastAsia="en-US"/>
        </w:rPr>
        <w:t>,</w:t>
      </w:r>
      <w:r w:rsidRPr="00DB7C25">
        <w:rPr>
          <w:rFonts w:cs="FrankRuehl"/>
          <w:sz w:val="26"/>
          <w:szCs w:val="26"/>
          <w:rtl/>
          <w:lang w:eastAsia="en-US"/>
        </w:rPr>
        <w:t xml:space="preserve"> דספיקא לקולא.</w:t>
      </w:r>
    </w:p>
    <w:p w14:paraId="5888BBCA"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 כתירוץ התומים</w:t>
      </w:r>
      <w:r>
        <w:rPr>
          <w:rFonts w:cs="FrankRuehl" w:hint="cs"/>
          <w:sz w:val="26"/>
          <w:szCs w:val="26"/>
          <w:rtl/>
          <w:lang w:eastAsia="en-US"/>
        </w:rPr>
        <w:t>,</w:t>
      </w:r>
      <w:r w:rsidRPr="00DB7C25">
        <w:rPr>
          <w:rFonts w:cs="FrankRuehl"/>
          <w:sz w:val="26"/>
          <w:szCs w:val="26"/>
          <w:rtl/>
          <w:lang w:eastAsia="en-US"/>
        </w:rPr>
        <w:t xml:space="preserve"> דספק גזל התורה התירה</w:t>
      </w:r>
      <w:r>
        <w:rPr>
          <w:rFonts w:cs="FrankRuehl" w:hint="cs"/>
          <w:sz w:val="26"/>
          <w:szCs w:val="26"/>
          <w:rtl/>
          <w:lang w:eastAsia="en-US"/>
        </w:rPr>
        <w:t>, והיינו משום</w:t>
      </w:r>
      <w:r w:rsidRPr="00DB7C25">
        <w:rPr>
          <w:rFonts w:cs="FrankRuehl"/>
          <w:sz w:val="26"/>
          <w:szCs w:val="26"/>
          <w:rtl/>
          <w:lang w:eastAsia="en-US"/>
        </w:rPr>
        <w:t xml:space="preserve"> ד</w:t>
      </w:r>
      <w:r>
        <w:rPr>
          <w:rFonts w:cs="FrankRuehl" w:hint="cs"/>
          <w:sz w:val="26"/>
          <w:szCs w:val="26"/>
          <w:rtl/>
          <w:lang w:eastAsia="en-US"/>
        </w:rPr>
        <w:t>"</w:t>
      </w:r>
      <w:r w:rsidRPr="00DB7C25">
        <w:rPr>
          <w:rFonts w:cs="FrankRuehl"/>
          <w:sz w:val="26"/>
          <w:szCs w:val="26"/>
          <w:rtl/>
          <w:lang w:eastAsia="en-US"/>
        </w:rPr>
        <w:t>לא תגזול</w:t>
      </w:r>
      <w:r>
        <w:rPr>
          <w:rFonts w:cs="FrankRuehl" w:hint="cs"/>
          <w:sz w:val="26"/>
          <w:szCs w:val="26"/>
          <w:rtl/>
          <w:lang w:eastAsia="en-US"/>
        </w:rPr>
        <w:t>" דאמר רחמנא איירי דווקא בגזל ודאי, ולא בגזל</w:t>
      </w:r>
      <w:r w:rsidRPr="00DB7C25">
        <w:rPr>
          <w:rFonts w:cs="FrankRuehl"/>
          <w:sz w:val="26"/>
          <w:szCs w:val="26"/>
          <w:rtl/>
          <w:lang w:eastAsia="en-US"/>
        </w:rPr>
        <w:t xml:space="preserve"> ספק.</w:t>
      </w:r>
    </w:p>
    <w:p w14:paraId="10991AE3"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והנה </w:t>
      </w:r>
      <w:r w:rsidRPr="00DB7C25">
        <w:rPr>
          <w:rFonts w:cs="FrankRuehl"/>
          <w:sz w:val="26"/>
          <w:szCs w:val="26"/>
          <w:rtl/>
          <w:lang w:eastAsia="en-US"/>
        </w:rPr>
        <w:t>רב סובר בכריתות</w:t>
      </w:r>
      <w:r w:rsidRPr="00FF15AA">
        <w:rPr>
          <w:rFonts w:cs="FrankRuehl"/>
          <w:sz w:val="26"/>
          <w:rtl/>
          <w:lang w:eastAsia="en-US"/>
        </w:rPr>
        <w:t xml:space="preserve"> </w:t>
      </w:r>
      <w:r>
        <w:rPr>
          <w:rFonts w:cs="FrankRuehl"/>
          <w:sz w:val="26"/>
          <w:rtl/>
          <w:lang w:eastAsia="en-US"/>
        </w:rPr>
        <w:t>(</w:t>
      </w:r>
      <w:r w:rsidRPr="00FF15AA">
        <w:rPr>
          <w:rFonts w:cs="FrankRuehl"/>
          <w:sz w:val="26"/>
          <w:rtl/>
          <w:lang w:eastAsia="en-US"/>
        </w:rPr>
        <w:t>יז ע"ב)</w:t>
      </w:r>
      <w:r w:rsidRPr="00DB7C25">
        <w:rPr>
          <w:rFonts w:cs="FrankRuehl"/>
          <w:sz w:val="26"/>
          <w:szCs w:val="26"/>
          <w:rtl/>
          <w:lang w:eastAsia="en-US"/>
        </w:rPr>
        <w:t xml:space="preserve"> דיש אם למקרא</w:t>
      </w:r>
      <w:r>
        <w:rPr>
          <w:rFonts w:cs="FrankRuehl" w:hint="cs"/>
          <w:sz w:val="26"/>
          <w:szCs w:val="26"/>
          <w:rtl/>
          <w:lang w:eastAsia="en-US"/>
        </w:rPr>
        <w:t>,</w:t>
      </w:r>
      <w:r w:rsidRPr="00DB7C25">
        <w:rPr>
          <w:rFonts w:cs="FrankRuehl"/>
          <w:sz w:val="26"/>
          <w:szCs w:val="26"/>
          <w:rtl/>
          <w:lang w:eastAsia="en-US"/>
        </w:rPr>
        <w:t xml:space="preserve"> וקוראים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ועשה אחת מכל מצוות</w:t>
      </w:r>
      <w:r>
        <w:rPr>
          <w:rFonts w:cs="FrankRuehl" w:hint="cs"/>
          <w:sz w:val="26"/>
          <w:szCs w:val="26"/>
          <w:rtl/>
          <w:lang w:eastAsia="en-US"/>
        </w:rPr>
        <w:t>" – ברבים,</w:t>
      </w:r>
      <w:r w:rsidRPr="00DB7C25">
        <w:rPr>
          <w:rFonts w:cs="FrankRuehl"/>
          <w:sz w:val="26"/>
          <w:szCs w:val="26"/>
          <w:rtl/>
          <w:lang w:eastAsia="en-US"/>
        </w:rPr>
        <w:t xml:space="preserve"> שתי מצוות, </w:t>
      </w:r>
      <w:r>
        <w:rPr>
          <w:rFonts w:cs="FrankRuehl" w:hint="cs"/>
          <w:sz w:val="26"/>
          <w:szCs w:val="26"/>
          <w:rtl/>
          <w:lang w:eastAsia="en-US"/>
        </w:rPr>
        <w:t>והיינו ד</w:t>
      </w:r>
      <w:r w:rsidRPr="00DB7C25">
        <w:rPr>
          <w:rFonts w:cs="FrankRuehl"/>
          <w:sz w:val="26"/>
          <w:szCs w:val="26"/>
          <w:rtl/>
          <w:lang w:eastAsia="en-US"/>
        </w:rPr>
        <w:t xml:space="preserve">אינו חייב אשם תלוי רק </w:t>
      </w:r>
      <w:r>
        <w:rPr>
          <w:rFonts w:cs="FrankRuehl" w:hint="cs"/>
          <w:sz w:val="26"/>
          <w:szCs w:val="26"/>
          <w:rtl/>
          <w:lang w:eastAsia="en-US"/>
        </w:rPr>
        <w:t>במקרה של</w:t>
      </w:r>
      <w:r w:rsidRPr="00DB7C25">
        <w:rPr>
          <w:rFonts w:cs="FrankRuehl"/>
          <w:sz w:val="26"/>
          <w:szCs w:val="26"/>
          <w:rtl/>
          <w:lang w:eastAsia="en-US"/>
        </w:rPr>
        <w:t xml:space="preserve"> שתי חתיכות</w:t>
      </w:r>
      <w:r>
        <w:rPr>
          <w:rFonts w:cs="FrankRuehl" w:hint="cs"/>
          <w:sz w:val="26"/>
          <w:szCs w:val="26"/>
          <w:rtl/>
          <w:lang w:eastAsia="en-US"/>
        </w:rPr>
        <w:t>, אחת של חלב ואחת של שומן, שאכל אחת מהן ואינו יודע איזו מהן אכל</w:t>
      </w:r>
      <w:r w:rsidRPr="00DB7C25">
        <w:rPr>
          <w:rFonts w:cs="FrankRuehl"/>
          <w:sz w:val="26"/>
          <w:szCs w:val="26"/>
          <w:rtl/>
          <w:lang w:eastAsia="en-US"/>
        </w:rPr>
        <w:t xml:space="preserve">. </w:t>
      </w:r>
      <w:r>
        <w:rPr>
          <w:rFonts w:cs="FrankRuehl" w:hint="cs"/>
          <w:sz w:val="26"/>
          <w:szCs w:val="26"/>
          <w:rtl/>
          <w:lang w:eastAsia="en-US"/>
        </w:rPr>
        <w:t xml:space="preserve">אבל במקרה של חתיכה אחת, ספק של חלב ספק של שומן, אינו חייב אשם תלוי. </w:t>
      </w:r>
      <w:r w:rsidRPr="00DB7C25">
        <w:rPr>
          <w:rFonts w:cs="FrankRuehl"/>
          <w:sz w:val="26"/>
          <w:szCs w:val="26"/>
          <w:rtl/>
          <w:lang w:eastAsia="en-US"/>
        </w:rPr>
        <w:t xml:space="preserve">ע"כ סובר </w:t>
      </w:r>
      <w:r>
        <w:rPr>
          <w:rFonts w:cs="FrankRuehl" w:hint="cs"/>
          <w:sz w:val="26"/>
          <w:szCs w:val="26"/>
          <w:rtl/>
          <w:lang w:eastAsia="en-US"/>
        </w:rPr>
        <w:t xml:space="preserve">רב </w:t>
      </w:r>
      <w:r w:rsidRPr="00DB7C25">
        <w:rPr>
          <w:rFonts w:cs="FrankRuehl"/>
          <w:sz w:val="26"/>
          <w:szCs w:val="26"/>
          <w:rtl/>
          <w:lang w:eastAsia="en-US"/>
        </w:rPr>
        <w:t>דספיקא מהתורה לקולא</w:t>
      </w:r>
      <w:r>
        <w:rPr>
          <w:rFonts w:cs="FrankRuehl" w:hint="cs"/>
          <w:sz w:val="26"/>
          <w:szCs w:val="26"/>
          <w:rtl/>
          <w:lang w:eastAsia="en-US"/>
        </w:rPr>
        <w:t xml:space="preserve">, ולכן אינו מתחייב באשם תלוי מספק. א"כ </w:t>
      </w:r>
      <w:r w:rsidRPr="00DB7C25">
        <w:rPr>
          <w:rFonts w:cs="FrankRuehl"/>
          <w:sz w:val="26"/>
          <w:szCs w:val="26"/>
          <w:rtl/>
          <w:lang w:eastAsia="en-US"/>
        </w:rPr>
        <w:t xml:space="preserve">סובר </w:t>
      </w:r>
      <w:r>
        <w:rPr>
          <w:rFonts w:cs="FrankRuehl" w:hint="cs"/>
          <w:sz w:val="26"/>
          <w:szCs w:val="26"/>
          <w:rtl/>
          <w:lang w:eastAsia="en-US"/>
        </w:rPr>
        <w:t xml:space="preserve">רב </w:t>
      </w:r>
      <w:r w:rsidRPr="00DB7C25">
        <w:rPr>
          <w:rFonts w:cs="FrankRuehl"/>
          <w:sz w:val="26"/>
          <w:szCs w:val="26"/>
          <w:rtl/>
          <w:lang w:eastAsia="en-US"/>
        </w:rPr>
        <w:t>כטעם הראשון</w:t>
      </w:r>
      <w:r>
        <w:rPr>
          <w:rFonts w:cs="FrankRuehl" w:hint="cs"/>
          <w:sz w:val="26"/>
          <w:szCs w:val="26"/>
          <w:rtl/>
          <w:lang w:eastAsia="en-US"/>
        </w:rPr>
        <w:t>,</w:t>
      </w:r>
      <w:r w:rsidRPr="00DB7C25">
        <w:rPr>
          <w:rFonts w:cs="FrankRuehl"/>
          <w:sz w:val="26"/>
          <w:szCs w:val="26"/>
          <w:rtl/>
          <w:lang w:eastAsia="en-US"/>
        </w:rPr>
        <w:t xml:space="preserve"> ד</w:t>
      </w:r>
      <w:r>
        <w:rPr>
          <w:rFonts w:cs="FrankRuehl" w:hint="cs"/>
          <w:sz w:val="26"/>
          <w:szCs w:val="26"/>
          <w:rtl/>
          <w:lang w:eastAsia="en-US"/>
        </w:rPr>
        <w:t xml:space="preserve">ספק </w:t>
      </w:r>
      <w:r w:rsidRPr="00DB7C25">
        <w:rPr>
          <w:rFonts w:cs="FrankRuehl"/>
          <w:sz w:val="26"/>
          <w:szCs w:val="26"/>
          <w:rtl/>
          <w:lang w:eastAsia="en-US"/>
        </w:rPr>
        <w:t>ממון</w:t>
      </w:r>
      <w:r>
        <w:rPr>
          <w:rFonts w:cs="FrankRuehl" w:hint="cs"/>
          <w:sz w:val="26"/>
          <w:szCs w:val="26"/>
          <w:rtl/>
          <w:lang w:eastAsia="en-US"/>
        </w:rPr>
        <w:t xml:space="preserve"> מן התורה לקולא, וגם חכמים שאסרו מספיקא באיסורין</w:t>
      </w:r>
      <w:r w:rsidRPr="00DB7C25">
        <w:rPr>
          <w:rFonts w:cs="FrankRuehl"/>
          <w:sz w:val="26"/>
          <w:szCs w:val="26"/>
          <w:rtl/>
          <w:lang w:eastAsia="en-US"/>
        </w:rPr>
        <w:t xml:space="preserve"> לא ת</w:t>
      </w:r>
      <w:r>
        <w:rPr>
          <w:rFonts w:cs="FrankRuehl" w:hint="cs"/>
          <w:sz w:val="26"/>
          <w:szCs w:val="26"/>
          <w:rtl/>
          <w:lang w:eastAsia="en-US"/>
        </w:rPr>
        <w:t>י</w:t>
      </w:r>
      <w:r w:rsidRPr="00DB7C25">
        <w:rPr>
          <w:rFonts w:cs="FrankRuehl"/>
          <w:sz w:val="26"/>
          <w:szCs w:val="26"/>
          <w:rtl/>
          <w:lang w:eastAsia="en-US"/>
        </w:rPr>
        <w:t>קנו</w:t>
      </w:r>
      <w:r>
        <w:rPr>
          <w:rFonts w:cs="FrankRuehl" w:hint="cs"/>
          <w:sz w:val="26"/>
          <w:szCs w:val="26"/>
          <w:rtl/>
          <w:lang w:eastAsia="en-US"/>
        </w:rPr>
        <w:t xml:space="preserve"> להחמיר בממונות.</w:t>
      </w:r>
      <w:r w:rsidRPr="00DB7C25">
        <w:rPr>
          <w:rFonts w:cs="FrankRuehl"/>
          <w:sz w:val="26"/>
          <w:szCs w:val="26"/>
          <w:rtl/>
          <w:lang w:eastAsia="en-US"/>
        </w:rPr>
        <w:t xml:space="preserve"> </w:t>
      </w:r>
      <w:r>
        <w:rPr>
          <w:rFonts w:cs="FrankRuehl" w:hint="cs"/>
          <w:sz w:val="26"/>
          <w:szCs w:val="26"/>
          <w:rtl/>
          <w:lang w:eastAsia="en-US"/>
        </w:rPr>
        <w:t xml:space="preserve">וכל זה דווקא לגבי ספק השקול, שאזלינן ביה מהתורה לקולא; אבל </w:t>
      </w:r>
      <w:r w:rsidRPr="00DB7C25">
        <w:rPr>
          <w:rFonts w:cs="FrankRuehl"/>
          <w:sz w:val="26"/>
          <w:szCs w:val="26"/>
          <w:rtl/>
          <w:lang w:eastAsia="en-US"/>
        </w:rPr>
        <w:t>גבי רוב</w:t>
      </w:r>
      <w:r>
        <w:rPr>
          <w:rFonts w:cs="FrankRuehl" w:hint="cs"/>
          <w:sz w:val="26"/>
          <w:szCs w:val="26"/>
          <w:rtl/>
          <w:lang w:eastAsia="en-US"/>
        </w:rPr>
        <w:t xml:space="preserve"> –</w:t>
      </w:r>
      <w:r w:rsidRPr="00DB7C25">
        <w:rPr>
          <w:rFonts w:cs="FrankRuehl"/>
          <w:sz w:val="26"/>
          <w:szCs w:val="26"/>
          <w:rtl/>
          <w:lang w:eastAsia="en-US"/>
        </w:rPr>
        <w:t xml:space="preserve"> גם בממון אסור</w:t>
      </w:r>
      <w:r>
        <w:rPr>
          <w:rFonts w:cs="FrankRuehl" w:hint="cs"/>
          <w:sz w:val="26"/>
          <w:szCs w:val="26"/>
          <w:rtl/>
          <w:lang w:eastAsia="en-US"/>
        </w:rPr>
        <w:t>,</w:t>
      </w:r>
      <w:r w:rsidRPr="00DB7C25">
        <w:rPr>
          <w:rFonts w:cs="FrankRuehl"/>
          <w:sz w:val="26"/>
          <w:szCs w:val="26"/>
          <w:rtl/>
          <w:lang w:eastAsia="en-US"/>
        </w:rPr>
        <w:t xml:space="preserve"> כי הולכים בממון אחר הרוב.</w:t>
      </w:r>
    </w:p>
    <w:p w14:paraId="5CA93C85" w14:textId="77777777" w:rsidR="00D93C6F" w:rsidRPr="00DB7C2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ואילו </w:t>
      </w:r>
      <w:r w:rsidRPr="00DB7C25">
        <w:rPr>
          <w:rFonts w:cs="FrankRuehl"/>
          <w:sz w:val="26"/>
          <w:szCs w:val="26"/>
          <w:rtl/>
          <w:lang w:eastAsia="en-US"/>
        </w:rPr>
        <w:t>שמואל לשיטתו</w:t>
      </w:r>
      <w:r>
        <w:rPr>
          <w:rFonts w:cs="FrankRuehl" w:hint="cs"/>
          <w:sz w:val="26"/>
          <w:szCs w:val="26"/>
          <w:rtl/>
          <w:lang w:eastAsia="en-US"/>
        </w:rPr>
        <w:t>,</w:t>
      </w:r>
      <w:r w:rsidRPr="00DB7C25">
        <w:rPr>
          <w:rFonts w:cs="FrankRuehl"/>
          <w:sz w:val="26"/>
          <w:szCs w:val="26"/>
          <w:rtl/>
          <w:lang w:eastAsia="en-US"/>
        </w:rPr>
        <w:t xml:space="preserve"> שסובר ביבמות</w:t>
      </w:r>
      <w:r w:rsidRPr="00FF15AA">
        <w:rPr>
          <w:rFonts w:cs="FrankRuehl"/>
          <w:rtl/>
          <w:lang w:eastAsia="en-US"/>
        </w:rPr>
        <w:t xml:space="preserve"> </w:t>
      </w:r>
      <w:r w:rsidRPr="00FF15AA">
        <w:rPr>
          <w:rFonts w:cs="FrankRuehl" w:hint="cs"/>
          <w:rtl/>
          <w:lang w:eastAsia="en-US"/>
        </w:rPr>
        <w:t>(</w:t>
      </w:r>
      <w:r w:rsidRPr="00FF15AA">
        <w:rPr>
          <w:rFonts w:cs="FrankRuehl"/>
          <w:rtl/>
          <w:lang w:eastAsia="en-US"/>
        </w:rPr>
        <w:t>קיג</w:t>
      </w:r>
      <w:r w:rsidRPr="00FF15AA">
        <w:rPr>
          <w:rFonts w:cs="FrankRuehl" w:hint="cs"/>
          <w:rtl/>
          <w:lang w:eastAsia="en-US"/>
        </w:rPr>
        <w:t xml:space="preserve"> ע"א)</w:t>
      </w:r>
      <w:r w:rsidRPr="00DB7C25">
        <w:rPr>
          <w:rFonts w:cs="FrankRuehl"/>
          <w:sz w:val="26"/>
          <w:szCs w:val="26"/>
          <w:rtl/>
          <w:lang w:eastAsia="en-US"/>
        </w:rPr>
        <w:t xml:space="preserve"> דגם על חתיכה אחת חייב אשם תלוי. ע"כ ס</w:t>
      </w:r>
      <w:r>
        <w:rPr>
          <w:rFonts w:cs="FrankRuehl" w:hint="cs"/>
          <w:sz w:val="26"/>
          <w:szCs w:val="26"/>
          <w:rtl/>
          <w:lang w:eastAsia="en-US"/>
        </w:rPr>
        <w:t>"ל לשמואל</w:t>
      </w:r>
      <w:r w:rsidRPr="00DB7C25">
        <w:rPr>
          <w:rFonts w:cs="FrankRuehl"/>
          <w:sz w:val="26"/>
          <w:szCs w:val="26"/>
          <w:rtl/>
          <w:lang w:eastAsia="en-US"/>
        </w:rPr>
        <w:t xml:space="preserve"> דספיקא מהתורה לחומרא. א"כ מוכרח </w:t>
      </w:r>
      <w:r>
        <w:rPr>
          <w:rFonts w:cs="FrankRuehl" w:hint="cs"/>
          <w:sz w:val="26"/>
          <w:szCs w:val="26"/>
          <w:rtl/>
          <w:lang w:eastAsia="en-US"/>
        </w:rPr>
        <w:t xml:space="preserve">הוא </w:t>
      </w:r>
      <w:r w:rsidRPr="00DB7C25">
        <w:rPr>
          <w:rFonts w:cs="FrankRuehl"/>
          <w:sz w:val="26"/>
          <w:szCs w:val="26"/>
          <w:rtl/>
          <w:lang w:eastAsia="en-US"/>
        </w:rPr>
        <w:t>ל</w:t>
      </w:r>
      <w:r>
        <w:rPr>
          <w:rFonts w:cs="FrankRuehl" w:hint="cs"/>
          <w:sz w:val="26"/>
          <w:szCs w:val="26"/>
          <w:rtl/>
          <w:lang w:eastAsia="en-US"/>
        </w:rPr>
        <w:t>באר</w:t>
      </w:r>
      <w:r w:rsidRPr="00DB7C25">
        <w:rPr>
          <w:rFonts w:cs="FrankRuehl"/>
          <w:sz w:val="26"/>
          <w:szCs w:val="26"/>
          <w:rtl/>
          <w:lang w:eastAsia="en-US"/>
        </w:rPr>
        <w:t xml:space="preserve"> כטעם השני</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דקרא ד"</w:t>
      </w:r>
      <w:r w:rsidRPr="00DB7C25">
        <w:rPr>
          <w:rFonts w:cs="FrankRuehl"/>
          <w:sz w:val="26"/>
          <w:szCs w:val="26"/>
          <w:rtl/>
          <w:lang w:eastAsia="en-US"/>
        </w:rPr>
        <w:t>לא תגזול</w:t>
      </w:r>
      <w:r>
        <w:rPr>
          <w:rFonts w:cs="FrankRuehl" w:hint="cs"/>
          <w:sz w:val="26"/>
          <w:szCs w:val="26"/>
          <w:rtl/>
          <w:lang w:eastAsia="en-US"/>
        </w:rPr>
        <w:t xml:space="preserve">" נאמר על גזל </w:t>
      </w:r>
      <w:r w:rsidRPr="00DB7C25">
        <w:rPr>
          <w:rFonts w:cs="FrankRuehl"/>
          <w:sz w:val="26"/>
          <w:szCs w:val="26"/>
          <w:rtl/>
          <w:lang w:eastAsia="en-US"/>
        </w:rPr>
        <w:t>ודאי</w:t>
      </w:r>
      <w:r>
        <w:rPr>
          <w:rFonts w:cs="FrankRuehl" w:hint="cs"/>
          <w:sz w:val="26"/>
          <w:szCs w:val="26"/>
          <w:rtl/>
          <w:lang w:eastAsia="en-US"/>
        </w:rPr>
        <w:t xml:space="preserve"> ולא על גזל</w:t>
      </w:r>
      <w:r w:rsidRPr="00DB7C25">
        <w:rPr>
          <w:rFonts w:cs="FrankRuehl"/>
          <w:sz w:val="26"/>
          <w:szCs w:val="26"/>
          <w:rtl/>
          <w:lang w:eastAsia="en-US"/>
        </w:rPr>
        <w:t xml:space="preserve"> ספק. א"כ בספק גזל</w:t>
      </w:r>
      <w:r>
        <w:rPr>
          <w:rFonts w:cs="FrankRuehl" w:hint="cs"/>
          <w:sz w:val="26"/>
          <w:szCs w:val="26"/>
          <w:rtl/>
          <w:lang w:eastAsia="en-US"/>
        </w:rPr>
        <w:t>,</w:t>
      </w:r>
      <w:r w:rsidRPr="00DB7C25">
        <w:rPr>
          <w:rFonts w:cs="FrankRuehl"/>
          <w:sz w:val="26"/>
          <w:szCs w:val="26"/>
          <w:rtl/>
          <w:lang w:eastAsia="en-US"/>
        </w:rPr>
        <w:t xml:space="preserve"> אפילו על גזל ש</w:t>
      </w:r>
      <w:r>
        <w:rPr>
          <w:rFonts w:cs="FrankRuehl" w:hint="cs"/>
          <w:sz w:val="26"/>
          <w:szCs w:val="26"/>
          <w:rtl/>
          <w:lang w:eastAsia="en-US"/>
        </w:rPr>
        <w:t>אפשר ללכת בו</w:t>
      </w:r>
      <w:r w:rsidRPr="00DB7C25">
        <w:rPr>
          <w:rFonts w:cs="FrankRuehl"/>
          <w:sz w:val="26"/>
          <w:szCs w:val="26"/>
          <w:rtl/>
          <w:lang w:eastAsia="en-US"/>
        </w:rPr>
        <w:t xml:space="preserve"> </w:t>
      </w:r>
      <w:r>
        <w:rPr>
          <w:rFonts w:cs="FrankRuehl" w:hint="cs"/>
          <w:sz w:val="26"/>
          <w:szCs w:val="26"/>
          <w:rtl/>
          <w:lang w:eastAsia="en-US"/>
        </w:rPr>
        <w:t>אחר ה</w:t>
      </w:r>
      <w:r w:rsidRPr="00DB7C25">
        <w:rPr>
          <w:rFonts w:cs="FrankRuehl"/>
          <w:sz w:val="26"/>
          <w:szCs w:val="26"/>
          <w:rtl/>
          <w:lang w:eastAsia="en-US"/>
        </w:rPr>
        <w:t>רוב</w:t>
      </w:r>
      <w:r>
        <w:rPr>
          <w:rFonts w:cs="FrankRuehl" w:hint="cs"/>
          <w:sz w:val="26"/>
          <w:szCs w:val="26"/>
          <w:rtl/>
          <w:lang w:eastAsia="en-US"/>
        </w:rPr>
        <w:t>,</w:t>
      </w:r>
      <w:r w:rsidRPr="00DB7C25">
        <w:rPr>
          <w:rFonts w:cs="FrankRuehl"/>
          <w:sz w:val="26"/>
          <w:szCs w:val="26"/>
          <w:rtl/>
          <w:lang w:eastAsia="en-US"/>
        </w:rPr>
        <w:t xml:space="preserve"> אין </w:t>
      </w:r>
      <w:r>
        <w:rPr>
          <w:rFonts w:cs="FrankRuehl" w:hint="cs"/>
          <w:sz w:val="26"/>
          <w:szCs w:val="26"/>
          <w:rtl/>
          <w:lang w:eastAsia="en-US"/>
        </w:rPr>
        <w:t>חל האיסור של "לא תגזול" כלל, ומשום כך למד שמואל שאין</w:t>
      </w:r>
      <w:r w:rsidRPr="00DB7C25">
        <w:rPr>
          <w:rFonts w:cs="FrankRuehl"/>
          <w:sz w:val="26"/>
          <w:szCs w:val="26"/>
          <w:rtl/>
          <w:lang w:eastAsia="en-US"/>
        </w:rPr>
        <w:t xml:space="preserve"> הולכים </w:t>
      </w:r>
      <w:r w:rsidRPr="00DB7C25">
        <w:rPr>
          <w:rFonts w:cs="FrankRuehl"/>
          <w:sz w:val="26"/>
          <w:szCs w:val="26"/>
          <w:rtl/>
          <w:lang w:eastAsia="en-US"/>
        </w:rPr>
        <w:lastRenderedPageBreak/>
        <w:t>בממון אחר הרוב.</w:t>
      </w:r>
      <w:r>
        <w:rPr>
          <w:rFonts w:cs="FrankRuehl" w:hint="cs"/>
          <w:sz w:val="26"/>
          <w:szCs w:val="26"/>
          <w:rtl/>
          <w:lang w:eastAsia="en-US"/>
        </w:rPr>
        <w:t xml:space="preserve"> מכאן יצא, ששמואל סובר שיש אם למסורת, וכתיב: "אחת מכל מצוות" ביחיד, דהיינו אפילו על חתיכה אחת ספק של חלב ספק של שומן חייב אשם תלוי.</w:t>
      </w:r>
    </w:p>
    <w:p w14:paraId="6383B426" w14:textId="77777777" w:rsidR="00D93C6F" w:rsidRPr="00AE2A2A" w:rsidRDefault="00D93C6F" w:rsidP="009B3DE5">
      <w:pPr>
        <w:spacing w:before="120" w:line="360" w:lineRule="exact"/>
        <w:jc w:val="both"/>
        <w:rPr>
          <w:rFonts w:cs="FrankRuehl" w:hint="cs"/>
          <w:sz w:val="26"/>
          <w:szCs w:val="26"/>
          <w:rtl/>
        </w:rPr>
      </w:pPr>
    </w:p>
    <w:p w14:paraId="4EA2FCFB"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E2A2A">
        <w:rPr>
          <w:rFonts w:cs="FrankRuehl" w:hint="cs"/>
          <w:b/>
          <w:bCs/>
          <w:sz w:val="30"/>
          <w:szCs w:val="30"/>
          <w:rtl/>
        </w:rPr>
        <w:t>.</w:t>
      </w:r>
    </w:p>
    <w:p w14:paraId="5DD00797"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בתחילת מסכת סנהדרין</w:t>
      </w:r>
      <w:r>
        <w:rPr>
          <w:rFonts w:cs="FrankRuehl" w:hint="cs"/>
          <w:sz w:val="26"/>
          <w:szCs w:val="26"/>
          <w:rtl/>
          <w:lang w:eastAsia="en-US"/>
        </w:rPr>
        <w:t>:</w:t>
      </w:r>
    </w:p>
    <w:p w14:paraId="10C026F7" w14:textId="77777777" w:rsidR="00D93C6F" w:rsidRDefault="00D93C6F" w:rsidP="009B3DE5">
      <w:pPr>
        <w:spacing w:before="120" w:line="360" w:lineRule="exact"/>
        <w:ind w:left="454" w:right="454"/>
        <w:jc w:val="both"/>
        <w:rPr>
          <w:rFonts w:cs="FrankRuehl" w:hint="cs"/>
          <w:sz w:val="26"/>
          <w:szCs w:val="26"/>
          <w:rtl/>
          <w:lang w:eastAsia="en-US"/>
        </w:rPr>
      </w:pPr>
      <w:r w:rsidRPr="00DB7C25">
        <w:rPr>
          <w:rFonts w:cs="FrankRuehl"/>
          <w:sz w:val="26"/>
          <w:szCs w:val="26"/>
          <w:rtl/>
          <w:lang w:eastAsia="en-US"/>
        </w:rPr>
        <w:t>דיני ממונות בשלושה</w:t>
      </w:r>
      <w:r>
        <w:rPr>
          <w:rFonts w:cs="FrankRuehl" w:hint="cs"/>
          <w:sz w:val="26"/>
          <w:szCs w:val="26"/>
          <w:rtl/>
          <w:lang w:eastAsia="en-US"/>
        </w:rPr>
        <w:t>.</w:t>
      </w:r>
    </w:p>
    <w:p w14:paraId="36A395EB"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ו</w:t>
      </w:r>
      <w:r>
        <w:rPr>
          <w:rFonts w:cs="FrankRuehl" w:hint="cs"/>
          <w:sz w:val="26"/>
          <w:szCs w:val="26"/>
          <w:rtl/>
          <w:lang w:eastAsia="en-US"/>
        </w:rPr>
        <w:t xml:space="preserve">אילו דעת </w:t>
      </w:r>
      <w:r w:rsidRPr="00DB7C25">
        <w:rPr>
          <w:rFonts w:cs="FrankRuehl"/>
          <w:sz w:val="26"/>
          <w:szCs w:val="26"/>
          <w:rtl/>
          <w:lang w:eastAsia="en-US"/>
        </w:rPr>
        <w:t>רבי</w:t>
      </w:r>
      <w:r w:rsidRPr="00242F20">
        <w:rPr>
          <w:rFonts w:cs="FrankRuehl" w:hint="cs"/>
          <w:rtl/>
          <w:lang w:eastAsia="en-US"/>
        </w:rPr>
        <w:t xml:space="preserve"> (ג ע"ב)</w:t>
      </w:r>
      <w:r w:rsidRPr="00DB7C25">
        <w:rPr>
          <w:rFonts w:cs="FrankRuehl"/>
          <w:sz w:val="26"/>
          <w:szCs w:val="26"/>
          <w:rtl/>
          <w:lang w:eastAsia="en-US"/>
        </w:rPr>
        <w:t xml:space="preserve"> </w:t>
      </w:r>
      <w:r>
        <w:rPr>
          <w:rFonts w:cs="FrankRuehl" w:hint="cs"/>
          <w:sz w:val="26"/>
          <w:szCs w:val="26"/>
          <w:rtl/>
          <w:lang w:eastAsia="en-US"/>
        </w:rPr>
        <w:t>היא שדיני ממונות בחמישה.</w:t>
      </w:r>
      <w:r w:rsidRPr="00DB7C25">
        <w:rPr>
          <w:rFonts w:cs="FrankRuehl"/>
          <w:sz w:val="26"/>
          <w:szCs w:val="26"/>
          <w:rtl/>
          <w:lang w:eastAsia="en-US"/>
        </w:rPr>
        <w:t xml:space="preserve"> </w:t>
      </w:r>
      <w:r>
        <w:rPr>
          <w:rFonts w:cs="FrankRuehl" w:hint="cs"/>
          <w:sz w:val="26"/>
          <w:szCs w:val="26"/>
          <w:rtl/>
          <w:lang w:eastAsia="en-US"/>
        </w:rPr>
        <w:t>ומבארת שם הגמ', שנחלקו ב</w:t>
      </w:r>
      <w:r w:rsidRPr="00DB7C25">
        <w:rPr>
          <w:rFonts w:cs="FrankRuehl"/>
          <w:sz w:val="26"/>
          <w:szCs w:val="26"/>
          <w:rtl/>
          <w:lang w:eastAsia="en-US"/>
        </w:rPr>
        <w:t>פסוק "אשר ירשיעון"</w:t>
      </w:r>
      <w:r>
        <w:rPr>
          <w:rFonts w:cs="FrankRuehl" w:hint="cs"/>
          <w:sz w:val="26"/>
          <w:szCs w:val="26"/>
          <w:rtl/>
          <w:lang w:eastAsia="en-US"/>
        </w:rPr>
        <w:t>, ד</w:t>
      </w:r>
      <w:r w:rsidRPr="00DB7C25">
        <w:rPr>
          <w:rFonts w:cs="FrankRuehl"/>
          <w:sz w:val="26"/>
          <w:szCs w:val="26"/>
          <w:rtl/>
          <w:lang w:eastAsia="en-US"/>
        </w:rPr>
        <w:t>רבי סובר יש אם למקרא</w:t>
      </w:r>
      <w:r>
        <w:rPr>
          <w:rFonts w:cs="FrankRuehl" w:hint="cs"/>
          <w:sz w:val="26"/>
          <w:szCs w:val="26"/>
          <w:rtl/>
          <w:lang w:eastAsia="en-US"/>
        </w:rPr>
        <w:t>,</w:t>
      </w:r>
      <w:r w:rsidRPr="00DB7C25">
        <w:rPr>
          <w:rFonts w:cs="FrankRuehl"/>
          <w:sz w:val="26"/>
          <w:szCs w:val="26"/>
          <w:rtl/>
          <w:lang w:eastAsia="en-US"/>
        </w:rPr>
        <w:t xml:space="preserve"> וקוראים </w:t>
      </w:r>
      <w:r>
        <w:rPr>
          <w:rFonts w:cs="FrankRuehl" w:hint="cs"/>
          <w:sz w:val="26"/>
          <w:szCs w:val="26"/>
          <w:rtl/>
          <w:lang w:eastAsia="en-US"/>
        </w:rPr>
        <w:t>"</w:t>
      </w:r>
      <w:r w:rsidRPr="00DB7C25">
        <w:rPr>
          <w:rFonts w:cs="FrankRuehl"/>
          <w:sz w:val="26"/>
          <w:szCs w:val="26"/>
          <w:rtl/>
          <w:lang w:eastAsia="en-US"/>
        </w:rPr>
        <w:t>ירשיעון</w:t>
      </w:r>
      <w:r>
        <w:rPr>
          <w:rFonts w:cs="FrankRuehl" w:hint="cs"/>
          <w:sz w:val="26"/>
          <w:szCs w:val="26"/>
          <w:rtl/>
          <w:lang w:eastAsia="en-US"/>
        </w:rPr>
        <w:t>",</w:t>
      </w:r>
      <w:r w:rsidRPr="00DB7C25">
        <w:rPr>
          <w:rFonts w:cs="FrankRuehl"/>
          <w:sz w:val="26"/>
          <w:szCs w:val="26"/>
          <w:rtl/>
          <w:lang w:eastAsia="en-US"/>
        </w:rPr>
        <w:t xml:space="preserve"> לשון רבים</w:t>
      </w:r>
      <w:r>
        <w:rPr>
          <w:rFonts w:cs="FrankRuehl" w:hint="cs"/>
          <w:sz w:val="26"/>
          <w:szCs w:val="26"/>
          <w:rtl/>
          <w:lang w:eastAsia="en-US"/>
        </w:rPr>
        <w:t xml:space="preserve">, ומכאן לשני דיינים; "האלהים" </w:t>
      </w:r>
      <w:r>
        <w:rPr>
          <w:rFonts w:cs="FrankRuehl"/>
          <w:sz w:val="26"/>
          <w:szCs w:val="26"/>
          <w:rtl/>
          <w:lang w:eastAsia="en-US"/>
        </w:rPr>
        <w:t>–</w:t>
      </w:r>
      <w:r>
        <w:rPr>
          <w:rFonts w:cs="FrankRuehl" w:hint="cs"/>
          <w:sz w:val="26"/>
          <w:szCs w:val="26"/>
          <w:rtl/>
          <w:lang w:eastAsia="en-US"/>
        </w:rPr>
        <w:t xml:space="preserve"> עוד שניים, והרי כאן ארבעה;</w:t>
      </w:r>
      <w:r w:rsidRPr="00DB7C25">
        <w:rPr>
          <w:rFonts w:cs="FrankRuehl"/>
          <w:sz w:val="26"/>
          <w:szCs w:val="26"/>
          <w:rtl/>
          <w:lang w:eastAsia="en-US"/>
        </w:rPr>
        <w:t xml:space="preserve"> ואין בי"ד שקול</w:t>
      </w:r>
      <w:r>
        <w:rPr>
          <w:rFonts w:cs="FrankRuehl" w:hint="cs"/>
          <w:sz w:val="26"/>
          <w:szCs w:val="26"/>
          <w:rtl/>
          <w:lang w:eastAsia="en-US"/>
        </w:rPr>
        <w:t>,</w:t>
      </w:r>
      <w:r w:rsidRPr="00DB7C25">
        <w:rPr>
          <w:rFonts w:cs="FrankRuehl"/>
          <w:sz w:val="26"/>
          <w:szCs w:val="26"/>
          <w:rtl/>
          <w:lang w:eastAsia="en-US"/>
        </w:rPr>
        <w:t xml:space="preserve"> מוסיפים עליהם עוד אחד </w:t>
      </w:r>
      <w:r>
        <w:rPr>
          <w:rFonts w:cs="FrankRuehl" w:hint="cs"/>
          <w:sz w:val="26"/>
          <w:szCs w:val="26"/>
          <w:rtl/>
          <w:lang w:eastAsia="en-US"/>
        </w:rPr>
        <w:t xml:space="preserve">– </w:t>
      </w:r>
      <w:r w:rsidRPr="00DB7C25">
        <w:rPr>
          <w:rFonts w:cs="FrankRuehl"/>
          <w:sz w:val="26"/>
          <w:szCs w:val="26"/>
          <w:rtl/>
          <w:lang w:eastAsia="en-US"/>
        </w:rPr>
        <w:t xml:space="preserve">הרי חמישה. אבל </w:t>
      </w:r>
      <w:r>
        <w:rPr>
          <w:rFonts w:cs="FrankRuehl" w:hint="cs"/>
          <w:sz w:val="26"/>
          <w:szCs w:val="26"/>
          <w:rtl/>
          <w:lang w:eastAsia="en-US"/>
        </w:rPr>
        <w:t>חכמים</w:t>
      </w:r>
      <w:r w:rsidRPr="00DB7C25">
        <w:rPr>
          <w:rFonts w:cs="FrankRuehl"/>
          <w:sz w:val="26"/>
          <w:szCs w:val="26"/>
          <w:rtl/>
          <w:lang w:eastAsia="en-US"/>
        </w:rPr>
        <w:t xml:space="preserve"> סבר</w:t>
      </w:r>
      <w:r>
        <w:rPr>
          <w:rFonts w:cs="FrankRuehl" w:hint="cs"/>
          <w:sz w:val="26"/>
          <w:szCs w:val="26"/>
          <w:rtl/>
          <w:lang w:eastAsia="en-US"/>
        </w:rPr>
        <w:t>י</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יש אם למסורת</w:t>
      </w:r>
      <w:r>
        <w:rPr>
          <w:rFonts w:cs="FrankRuehl" w:hint="cs"/>
          <w:sz w:val="26"/>
          <w:szCs w:val="26"/>
          <w:rtl/>
          <w:lang w:eastAsia="en-US"/>
        </w:rPr>
        <w:t>,</w:t>
      </w:r>
      <w:r w:rsidRPr="00DB7C25">
        <w:rPr>
          <w:rFonts w:cs="FrankRuehl"/>
          <w:sz w:val="26"/>
          <w:szCs w:val="26"/>
          <w:rtl/>
          <w:lang w:eastAsia="en-US"/>
        </w:rPr>
        <w:t xml:space="preserve"> וקוראים </w:t>
      </w:r>
      <w:r>
        <w:rPr>
          <w:rFonts w:cs="FrankRuehl" w:hint="cs"/>
          <w:sz w:val="26"/>
          <w:szCs w:val="26"/>
          <w:rtl/>
          <w:lang w:eastAsia="en-US"/>
        </w:rPr>
        <w:t>"</w:t>
      </w:r>
      <w:r w:rsidRPr="00DB7C25">
        <w:rPr>
          <w:rFonts w:cs="FrankRuehl"/>
          <w:sz w:val="26"/>
          <w:szCs w:val="26"/>
          <w:rtl/>
          <w:lang w:eastAsia="en-US"/>
        </w:rPr>
        <w:t>ירשען</w:t>
      </w:r>
      <w:r>
        <w:rPr>
          <w:rFonts w:cs="FrankRuehl" w:hint="cs"/>
          <w:sz w:val="26"/>
          <w:szCs w:val="26"/>
          <w:rtl/>
          <w:lang w:eastAsia="en-US"/>
        </w:rPr>
        <w:t>",לשון יחיד,</w:t>
      </w:r>
      <w:r w:rsidRPr="00DB7C25">
        <w:rPr>
          <w:rFonts w:cs="FrankRuehl"/>
          <w:sz w:val="26"/>
          <w:szCs w:val="26"/>
          <w:rtl/>
          <w:lang w:eastAsia="en-US"/>
        </w:rPr>
        <w:t xml:space="preserve"> הרי </w:t>
      </w:r>
      <w:r>
        <w:rPr>
          <w:rFonts w:cs="FrankRuehl" w:hint="cs"/>
          <w:sz w:val="26"/>
          <w:szCs w:val="26"/>
          <w:rtl/>
          <w:lang w:eastAsia="en-US"/>
        </w:rPr>
        <w:t xml:space="preserve">כאן </w:t>
      </w:r>
      <w:r w:rsidRPr="00DB7C25">
        <w:rPr>
          <w:rFonts w:cs="FrankRuehl"/>
          <w:sz w:val="26"/>
          <w:szCs w:val="26"/>
          <w:rtl/>
          <w:lang w:eastAsia="en-US"/>
        </w:rPr>
        <w:t>אחד</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אלהים</w:t>
      </w:r>
      <w:r>
        <w:rPr>
          <w:rFonts w:cs="FrankRuehl" w:hint="cs"/>
          <w:sz w:val="26"/>
          <w:szCs w:val="26"/>
          <w:rtl/>
          <w:lang w:eastAsia="en-US"/>
        </w:rPr>
        <w:t>" –</w:t>
      </w:r>
      <w:r w:rsidRPr="00DB7C25">
        <w:rPr>
          <w:rFonts w:cs="FrankRuehl"/>
          <w:sz w:val="26"/>
          <w:szCs w:val="26"/>
          <w:rtl/>
          <w:lang w:eastAsia="en-US"/>
        </w:rPr>
        <w:t xml:space="preserve"> שניים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הרי שלושה</w:t>
      </w:r>
      <w:r>
        <w:rPr>
          <w:rFonts w:cs="FrankRuehl" w:hint="cs"/>
          <w:sz w:val="26"/>
          <w:szCs w:val="26"/>
          <w:rtl/>
          <w:lang w:eastAsia="en-US"/>
        </w:rPr>
        <w:t xml:space="preserve"> דיינים</w:t>
      </w:r>
      <w:r w:rsidRPr="00DB7C25">
        <w:rPr>
          <w:rFonts w:cs="FrankRuehl"/>
          <w:sz w:val="26"/>
          <w:szCs w:val="26"/>
          <w:rtl/>
          <w:lang w:eastAsia="en-US"/>
        </w:rPr>
        <w:t>.</w:t>
      </w:r>
    </w:p>
    <w:p w14:paraId="3CBB1716"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 xml:space="preserve">וכיון שלמדנו בתחילת </w:t>
      </w:r>
      <w:r>
        <w:rPr>
          <w:rFonts w:cs="FrankRuehl" w:hint="cs"/>
          <w:sz w:val="26"/>
          <w:szCs w:val="26"/>
          <w:rtl/>
          <w:lang w:eastAsia="en-US"/>
        </w:rPr>
        <w:t xml:space="preserve">מסכת </w:t>
      </w:r>
      <w:r w:rsidRPr="00DB7C25">
        <w:rPr>
          <w:rFonts w:cs="FrankRuehl"/>
          <w:sz w:val="26"/>
          <w:szCs w:val="26"/>
          <w:rtl/>
          <w:lang w:eastAsia="en-US"/>
        </w:rPr>
        <w:t>ב"ב שאין הולכים בממון אחר הרוב</w:t>
      </w:r>
      <w:r>
        <w:rPr>
          <w:rFonts w:cs="FrankRuehl" w:hint="cs"/>
          <w:sz w:val="26"/>
          <w:szCs w:val="26"/>
          <w:rtl/>
          <w:lang w:eastAsia="en-US"/>
        </w:rPr>
        <w:t>,</w:t>
      </w:r>
      <w:r w:rsidRPr="00DB7C25">
        <w:rPr>
          <w:rFonts w:cs="FrankRuehl"/>
          <w:sz w:val="26"/>
          <w:szCs w:val="26"/>
          <w:rtl/>
          <w:lang w:eastAsia="en-US"/>
        </w:rPr>
        <w:t xml:space="preserve"> וספיקא מהתורה לחומרא</w:t>
      </w:r>
      <w:r>
        <w:rPr>
          <w:rFonts w:cs="FrankRuehl" w:hint="cs"/>
          <w:sz w:val="26"/>
          <w:szCs w:val="26"/>
          <w:rtl/>
          <w:lang w:eastAsia="en-US"/>
        </w:rPr>
        <w:t>,</w:t>
      </w:r>
      <w:r w:rsidRPr="00DB7C25">
        <w:rPr>
          <w:rFonts w:cs="FrankRuehl"/>
          <w:sz w:val="26"/>
          <w:szCs w:val="26"/>
          <w:rtl/>
          <w:lang w:eastAsia="en-US"/>
        </w:rPr>
        <w:t xml:space="preserve"> וקוראים </w:t>
      </w:r>
      <w:r>
        <w:rPr>
          <w:rFonts w:cs="FrankRuehl" w:hint="cs"/>
          <w:sz w:val="26"/>
          <w:szCs w:val="26"/>
          <w:rtl/>
          <w:lang w:eastAsia="en-US"/>
        </w:rPr>
        <w:t>"</w:t>
      </w:r>
      <w:r w:rsidRPr="00DB7C25">
        <w:rPr>
          <w:rFonts w:cs="FrankRuehl"/>
          <w:sz w:val="26"/>
          <w:szCs w:val="26"/>
          <w:rtl/>
          <w:lang w:eastAsia="en-US"/>
        </w:rPr>
        <w:t>מצות</w:t>
      </w:r>
      <w:r>
        <w:rPr>
          <w:rFonts w:cs="FrankRuehl" w:hint="cs"/>
          <w:sz w:val="26"/>
          <w:szCs w:val="26"/>
          <w:rtl/>
          <w:lang w:eastAsia="en-US"/>
        </w:rPr>
        <w:t>" ביחיד</w:t>
      </w:r>
      <w:r w:rsidRPr="00DB7C25">
        <w:rPr>
          <w:rFonts w:cs="FrankRuehl"/>
          <w:sz w:val="26"/>
          <w:szCs w:val="26"/>
          <w:rtl/>
          <w:lang w:eastAsia="en-US"/>
        </w:rPr>
        <w:t>,</w:t>
      </w:r>
      <w:r>
        <w:rPr>
          <w:rFonts w:cs="FrankRuehl" w:hint="cs"/>
          <w:sz w:val="26"/>
          <w:szCs w:val="26"/>
          <w:rtl/>
          <w:lang w:eastAsia="en-US"/>
        </w:rPr>
        <w:t xml:space="preserve"> ד</w:t>
      </w:r>
      <w:r w:rsidRPr="00DB7C25">
        <w:rPr>
          <w:rFonts w:cs="FrankRuehl"/>
          <w:sz w:val="26"/>
          <w:szCs w:val="26"/>
          <w:rtl/>
          <w:lang w:eastAsia="en-US"/>
        </w:rPr>
        <w:t>אפילו על חתיכה אחת חייב</w:t>
      </w:r>
      <w:r>
        <w:rPr>
          <w:rFonts w:cs="FrankRuehl" w:hint="cs"/>
          <w:sz w:val="26"/>
          <w:szCs w:val="26"/>
          <w:rtl/>
          <w:lang w:eastAsia="en-US"/>
        </w:rPr>
        <w:t xml:space="preserve"> אשם תלוי,</w:t>
      </w:r>
      <w:r w:rsidRPr="00DB7C25">
        <w:rPr>
          <w:rFonts w:cs="FrankRuehl"/>
          <w:sz w:val="26"/>
          <w:szCs w:val="26"/>
          <w:rtl/>
          <w:lang w:eastAsia="en-US"/>
        </w:rPr>
        <w:t xml:space="preserve"> </w:t>
      </w:r>
      <w:r>
        <w:rPr>
          <w:rFonts w:cs="FrankRuehl" w:hint="cs"/>
          <w:sz w:val="26"/>
          <w:szCs w:val="26"/>
          <w:rtl/>
          <w:lang w:eastAsia="en-US"/>
        </w:rPr>
        <w:t>וזאת משום ד</w:t>
      </w:r>
      <w:r w:rsidRPr="00DB7C25">
        <w:rPr>
          <w:rFonts w:cs="FrankRuehl"/>
          <w:sz w:val="26"/>
          <w:szCs w:val="26"/>
          <w:rtl/>
          <w:lang w:eastAsia="en-US"/>
        </w:rPr>
        <w:t xml:space="preserve">יש אם למסורת. </w:t>
      </w:r>
      <w:r>
        <w:rPr>
          <w:rFonts w:cs="FrankRuehl" w:hint="cs"/>
          <w:sz w:val="26"/>
          <w:szCs w:val="26"/>
          <w:rtl/>
          <w:lang w:eastAsia="en-US"/>
        </w:rPr>
        <w:t>לכן</w:t>
      </w:r>
      <w:r w:rsidRPr="00DB7C25">
        <w:rPr>
          <w:rFonts w:cs="FrankRuehl"/>
          <w:sz w:val="26"/>
          <w:szCs w:val="26"/>
          <w:rtl/>
          <w:lang w:eastAsia="en-US"/>
        </w:rPr>
        <w:t xml:space="preserve"> מתחיל התנא</w:t>
      </w:r>
      <w:r>
        <w:rPr>
          <w:rFonts w:cs="FrankRuehl" w:hint="cs"/>
          <w:sz w:val="26"/>
          <w:szCs w:val="26"/>
          <w:rtl/>
          <w:lang w:eastAsia="en-US"/>
        </w:rPr>
        <w:t xml:space="preserve"> דמסכת סנהדרין ב</w:t>
      </w:r>
      <w:r w:rsidRPr="00DB7C25">
        <w:rPr>
          <w:rFonts w:cs="FrankRuehl"/>
          <w:sz w:val="26"/>
          <w:szCs w:val="26"/>
          <w:rtl/>
          <w:lang w:eastAsia="en-US"/>
        </w:rPr>
        <w:t>דיני ממונות בשלושה</w:t>
      </w:r>
      <w:r>
        <w:rPr>
          <w:rFonts w:cs="FrankRuehl" w:hint="cs"/>
          <w:sz w:val="26"/>
          <w:szCs w:val="26"/>
          <w:rtl/>
          <w:lang w:eastAsia="en-US"/>
        </w:rPr>
        <w:t>, משום דס"ל גם כן ד</w:t>
      </w:r>
      <w:r w:rsidRPr="00DB7C25">
        <w:rPr>
          <w:rFonts w:cs="FrankRuehl"/>
          <w:sz w:val="26"/>
          <w:szCs w:val="26"/>
          <w:rtl/>
          <w:lang w:eastAsia="en-US"/>
        </w:rPr>
        <w:t>יש אם למסורת</w:t>
      </w:r>
      <w:r>
        <w:rPr>
          <w:rFonts w:cs="FrankRuehl" w:hint="cs"/>
          <w:sz w:val="26"/>
          <w:szCs w:val="26"/>
          <w:rtl/>
          <w:lang w:eastAsia="en-US"/>
        </w:rPr>
        <w:t>,</w:t>
      </w:r>
      <w:r w:rsidRPr="00DB7C25">
        <w:rPr>
          <w:rFonts w:cs="FrankRuehl"/>
          <w:sz w:val="26"/>
          <w:szCs w:val="26"/>
          <w:rtl/>
          <w:lang w:eastAsia="en-US"/>
        </w:rPr>
        <w:t xml:space="preserve"> ולא </w:t>
      </w:r>
      <w:r>
        <w:rPr>
          <w:rFonts w:cs="FrankRuehl" w:hint="cs"/>
          <w:sz w:val="26"/>
          <w:szCs w:val="26"/>
          <w:rtl/>
          <w:lang w:eastAsia="en-US"/>
        </w:rPr>
        <w:t xml:space="preserve">כרבי, דסבר יש אם למקרא, ובעינן </w:t>
      </w:r>
      <w:r w:rsidRPr="00DB7C25">
        <w:rPr>
          <w:rFonts w:cs="FrankRuehl"/>
          <w:sz w:val="26"/>
          <w:szCs w:val="26"/>
          <w:rtl/>
          <w:lang w:eastAsia="en-US"/>
        </w:rPr>
        <w:t>חמישה</w:t>
      </w:r>
      <w:r>
        <w:rPr>
          <w:rFonts w:cs="FrankRuehl" w:hint="cs"/>
          <w:sz w:val="26"/>
          <w:szCs w:val="26"/>
          <w:rtl/>
          <w:lang w:eastAsia="en-US"/>
        </w:rPr>
        <w:t xml:space="preserve"> דיינים</w:t>
      </w:r>
      <w:r w:rsidRPr="00DB7C25">
        <w:rPr>
          <w:rFonts w:cs="FrankRuehl"/>
          <w:sz w:val="26"/>
          <w:szCs w:val="26"/>
          <w:rtl/>
          <w:lang w:eastAsia="en-US"/>
        </w:rPr>
        <w:t xml:space="preserve">. </w:t>
      </w:r>
    </w:p>
    <w:p w14:paraId="7071821A" w14:textId="77777777" w:rsidR="00D93C6F" w:rsidRPr="00AE2A2A" w:rsidRDefault="00D93C6F" w:rsidP="009B3DE5">
      <w:pPr>
        <w:spacing w:before="120" w:line="360" w:lineRule="exact"/>
        <w:jc w:val="both"/>
        <w:rPr>
          <w:rFonts w:cs="FrankRuehl" w:hint="cs"/>
          <w:sz w:val="26"/>
          <w:szCs w:val="26"/>
          <w:rtl/>
        </w:rPr>
      </w:pPr>
    </w:p>
    <w:p w14:paraId="4D991ADA"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05A7FD55"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במסכת מכות מתחילה המשנה</w:t>
      </w:r>
      <w:r>
        <w:rPr>
          <w:rFonts w:cs="FrankRuehl" w:hint="cs"/>
          <w:sz w:val="26"/>
          <w:szCs w:val="26"/>
          <w:rtl/>
          <w:lang w:eastAsia="en-US"/>
        </w:rPr>
        <w:t>:</w:t>
      </w:r>
    </w:p>
    <w:p w14:paraId="18AE5B15" w14:textId="77777777" w:rsidR="00D93C6F" w:rsidRDefault="00D93C6F" w:rsidP="009B3DE5">
      <w:pPr>
        <w:spacing w:before="120" w:line="360" w:lineRule="exact"/>
        <w:ind w:left="454" w:right="454"/>
        <w:jc w:val="both"/>
        <w:rPr>
          <w:rFonts w:cs="FrankRuehl" w:hint="cs"/>
          <w:sz w:val="26"/>
          <w:szCs w:val="26"/>
          <w:rtl/>
          <w:lang w:eastAsia="en-US"/>
        </w:rPr>
      </w:pPr>
      <w:r>
        <w:rPr>
          <w:rFonts w:cs="FrankRuehl" w:hint="cs"/>
          <w:sz w:val="26"/>
          <w:szCs w:val="26"/>
          <w:rtl/>
          <w:lang w:eastAsia="en-US"/>
        </w:rPr>
        <w:t>"</w:t>
      </w:r>
      <w:r w:rsidRPr="00DB7C25">
        <w:rPr>
          <w:rFonts w:cs="FrankRuehl"/>
          <w:sz w:val="26"/>
          <w:szCs w:val="26"/>
          <w:rtl/>
          <w:lang w:eastAsia="en-US"/>
        </w:rPr>
        <w:t>מעידין אנו באיש פלוני שהוא בן גרושה או בן חלוצה</w:t>
      </w:r>
      <w:r>
        <w:rPr>
          <w:rFonts w:cs="FrankRuehl" w:hint="cs"/>
          <w:sz w:val="26"/>
          <w:szCs w:val="26"/>
          <w:rtl/>
          <w:lang w:eastAsia="en-US"/>
        </w:rPr>
        <w:t>"</w:t>
      </w:r>
      <w:r w:rsidRPr="00DB7C25">
        <w:rPr>
          <w:rFonts w:cs="FrankRuehl"/>
          <w:sz w:val="26"/>
          <w:szCs w:val="26"/>
          <w:rtl/>
          <w:lang w:eastAsia="en-US"/>
        </w:rPr>
        <w:t xml:space="preserve"> חייבים מלקות</w:t>
      </w:r>
      <w:r>
        <w:rPr>
          <w:rFonts w:cs="FrankRuehl" w:hint="cs"/>
          <w:sz w:val="26"/>
          <w:szCs w:val="26"/>
          <w:rtl/>
          <w:lang w:eastAsia="en-US"/>
        </w:rPr>
        <w:t>.</w:t>
      </w:r>
    </w:p>
    <w:p w14:paraId="73E8E6C1"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ומקשים התוס'</w:t>
      </w:r>
      <w:r>
        <w:rPr>
          <w:rFonts w:cs="FrankRuehl" w:hint="cs"/>
          <w:sz w:val="26"/>
          <w:szCs w:val="26"/>
          <w:rtl/>
          <w:lang w:eastAsia="en-US"/>
        </w:rPr>
        <w:t>:</w:t>
      </w:r>
      <w:r w:rsidRPr="00DB7C25">
        <w:rPr>
          <w:rFonts w:cs="FrankRuehl"/>
          <w:sz w:val="26"/>
          <w:szCs w:val="26"/>
          <w:rtl/>
          <w:lang w:eastAsia="en-US"/>
        </w:rPr>
        <w:t xml:space="preserve"> למה מתחיל התנא דווקא ב</w:t>
      </w:r>
      <w:r>
        <w:rPr>
          <w:rFonts w:cs="FrankRuehl" w:hint="cs"/>
          <w:sz w:val="26"/>
          <w:szCs w:val="26"/>
          <w:rtl/>
          <w:lang w:eastAsia="en-US"/>
        </w:rPr>
        <w:t>"</w:t>
      </w:r>
      <w:r w:rsidRPr="00DB7C25">
        <w:rPr>
          <w:rFonts w:cs="FrankRuehl"/>
          <w:sz w:val="26"/>
          <w:szCs w:val="26"/>
          <w:rtl/>
          <w:lang w:eastAsia="en-US"/>
        </w:rPr>
        <w:t>מעידין שהוא בן גרושה או בן חלוצה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ולא ב"</w:t>
      </w:r>
      <w:r w:rsidRPr="00DB7C25">
        <w:rPr>
          <w:rFonts w:cs="FrankRuehl"/>
          <w:sz w:val="26"/>
          <w:szCs w:val="26"/>
          <w:rtl/>
          <w:lang w:eastAsia="en-US"/>
        </w:rPr>
        <w:t>מעידין שהוא ממזר</w:t>
      </w:r>
      <w:r>
        <w:rPr>
          <w:rFonts w:cs="FrankRuehl" w:hint="cs"/>
          <w:sz w:val="26"/>
          <w:szCs w:val="26"/>
          <w:rtl/>
          <w:lang w:eastAsia="en-US"/>
        </w:rPr>
        <w:t>"?</w:t>
      </w:r>
      <w:r w:rsidRPr="00DB7C25">
        <w:rPr>
          <w:rFonts w:cs="FrankRuehl"/>
          <w:sz w:val="26"/>
          <w:szCs w:val="26"/>
          <w:rtl/>
          <w:lang w:eastAsia="en-US"/>
        </w:rPr>
        <w:t xml:space="preserve"> ויש לתרץ</w:t>
      </w:r>
      <w:r>
        <w:rPr>
          <w:rFonts w:cs="FrankRuehl" w:hint="cs"/>
          <w:sz w:val="26"/>
          <w:szCs w:val="26"/>
          <w:rtl/>
          <w:lang w:eastAsia="en-US"/>
        </w:rPr>
        <w:t>,</w:t>
      </w:r>
      <w:r w:rsidRPr="00DB7C25">
        <w:rPr>
          <w:rFonts w:cs="FrankRuehl"/>
          <w:sz w:val="26"/>
          <w:szCs w:val="26"/>
          <w:rtl/>
          <w:lang w:eastAsia="en-US"/>
        </w:rPr>
        <w:t xml:space="preserve"> דאיצטריך לאשמ</w:t>
      </w:r>
      <w:r>
        <w:rPr>
          <w:rFonts w:cs="FrankRuehl" w:hint="cs"/>
          <w:sz w:val="26"/>
          <w:szCs w:val="26"/>
          <w:rtl/>
          <w:lang w:eastAsia="en-US"/>
        </w:rPr>
        <w:t>ו</w:t>
      </w:r>
      <w:r w:rsidRPr="00DB7C25">
        <w:rPr>
          <w:rFonts w:cs="FrankRuehl"/>
          <w:sz w:val="26"/>
          <w:szCs w:val="26"/>
          <w:rtl/>
          <w:lang w:eastAsia="en-US"/>
        </w:rPr>
        <w:t xml:space="preserve">עינן </w:t>
      </w:r>
      <w:r>
        <w:rPr>
          <w:rFonts w:cs="FrankRuehl" w:hint="cs"/>
          <w:sz w:val="26"/>
          <w:szCs w:val="26"/>
          <w:rtl/>
          <w:lang w:eastAsia="en-US"/>
        </w:rPr>
        <w:t>ד</w:t>
      </w:r>
      <w:r w:rsidRPr="00DB7C25">
        <w:rPr>
          <w:rFonts w:cs="FrankRuehl"/>
          <w:sz w:val="26"/>
          <w:szCs w:val="26"/>
          <w:rtl/>
          <w:lang w:eastAsia="en-US"/>
        </w:rPr>
        <w:t>אפילו בבן גרושה</w:t>
      </w:r>
      <w:r>
        <w:rPr>
          <w:rFonts w:cs="FrankRuehl" w:hint="cs"/>
          <w:sz w:val="26"/>
          <w:szCs w:val="26"/>
          <w:rtl/>
          <w:lang w:eastAsia="en-US"/>
        </w:rPr>
        <w:t>,</w:t>
      </w:r>
      <w:r w:rsidRPr="00DB7C25">
        <w:rPr>
          <w:rFonts w:cs="FrankRuehl"/>
          <w:sz w:val="26"/>
          <w:szCs w:val="26"/>
          <w:rtl/>
          <w:lang w:eastAsia="en-US"/>
        </w:rPr>
        <w:t xml:space="preserve"> שבדיעבד עבודתו כשרה</w:t>
      </w:r>
      <w:r>
        <w:rPr>
          <w:rFonts w:cs="FrankRuehl" w:hint="cs"/>
          <w:sz w:val="26"/>
          <w:szCs w:val="26"/>
          <w:rtl/>
          <w:lang w:eastAsia="en-US"/>
        </w:rPr>
        <w:t>,</w:t>
      </w:r>
      <w:r w:rsidRPr="00DB7C25">
        <w:rPr>
          <w:rFonts w:cs="FrankRuehl"/>
          <w:sz w:val="26"/>
          <w:szCs w:val="26"/>
          <w:rtl/>
          <w:lang w:eastAsia="en-US"/>
        </w:rPr>
        <w:t xml:space="preserve"> כמו שכתוב</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והיתה לו ולזרעו אחריו</w:t>
      </w:r>
      <w:r>
        <w:rPr>
          <w:rFonts w:cs="FrankRuehl" w:hint="cs"/>
          <w:sz w:val="26"/>
          <w:szCs w:val="26"/>
          <w:rtl/>
          <w:lang w:eastAsia="en-US"/>
        </w:rPr>
        <w:t>" –</w:t>
      </w:r>
      <w:r w:rsidRPr="00DB7C25">
        <w:rPr>
          <w:rFonts w:cs="FrankRuehl"/>
          <w:sz w:val="26"/>
          <w:szCs w:val="26"/>
          <w:rtl/>
          <w:lang w:eastAsia="en-US"/>
        </w:rPr>
        <w:t xml:space="preserve"> אפילו זרעו פסול</w:t>
      </w:r>
      <w:r w:rsidRPr="00C71C9A">
        <w:rPr>
          <w:rFonts w:cs="FrankRuehl" w:hint="cs"/>
          <w:rtl/>
          <w:lang w:eastAsia="en-US"/>
        </w:rPr>
        <w:t xml:space="preserve"> (קידושין סו ע"ב)</w:t>
      </w:r>
      <w:r>
        <w:rPr>
          <w:rFonts w:cs="FrankRuehl" w:hint="cs"/>
          <w:sz w:val="26"/>
          <w:szCs w:val="26"/>
          <w:rtl/>
          <w:lang w:eastAsia="en-US"/>
        </w:rPr>
        <w:t>,</w:t>
      </w:r>
      <w:r w:rsidRPr="00DB7C25">
        <w:rPr>
          <w:rFonts w:cs="FrankRuehl"/>
          <w:sz w:val="26"/>
          <w:szCs w:val="26"/>
          <w:rtl/>
          <w:lang w:eastAsia="en-US"/>
        </w:rPr>
        <w:t xml:space="preserve"> מ"מ חייבים </w:t>
      </w:r>
      <w:r>
        <w:rPr>
          <w:rFonts w:cs="FrankRuehl" w:hint="cs"/>
          <w:sz w:val="26"/>
          <w:szCs w:val="26"/>
          <w:rtl/>
          <w:lang w:eastAsia="en-US"/>
        </w:rPr>
        <w:t xml:space="preserve">העדים </w:t>
      </w:r>
      <w:r w:rsidRPr="00DB7C25">
        <w:rPr>
          <w:rFonts w:cs="FrankRuehl"/>
          <w:sz w:val="26"/>
          <w:szCs w:val="26"/>
          <w:rtl/>
          <w:lang w:eastAsia="en-US"/>
        </w:rPr>
        <w:t>מלקות.</w:t>
      </w:r>
    </w:p>
    <w:p w14:paraId="48E967CF" w14:textId="77777777" w:rsidR="00D93C6F" w:rsidRDefault="00D93C6F" w:rsidP="009B3DE5">
      <w:pPr>
        <w:spacing w:before="120" w:line="360" w:lineRule="exact"/>
        <w:jc w:val="both"/>
        <w:rPr>
          <w:rFonts w:cs="FrankRuehl" w:hint="cs"/>
          <w:sz w:val="26"/>
          <w:szCs w:val="26"/>
          <w:rtl/>
          <w:lang w:eastAsia="en-US"/>
        </w:rPr>
      </w:pPr>
      <w:r w:rsidRPr="0078538F">
        <w:rPr>
          <w:rFonts w:cs="FrankRuehl"/>
          <w:sz w:val="26"/>
          <w:szCs w:val="26"/>
          <w:rtl/>
          <w:lang w:eastAsia="en-US"/>
        </w:rPr>
        <w:t>אבל קשה</w:t>
      </w:r>
      <w:r>
        <w:rPr>
          <w:rFonts w:cs="FrankRuehl" w:hint="cs"/>
          <w:sz w:val="26"/>
          <w:szCs w:val="26"/>
          <w:rtl/>
          <w:lang w:eastAsia="en-US"/>
        </w:rPr>
        <w:t>:</w:t>
      </w:r>
      <w:r w:rsidRPr="0078538F">
        <w:rPr>
          <w:rFonts w:cs="FrankRuehl"/>
          <w:sz w:val="26"/>
          <w:szCs w:val="26"/>
          <w:rtl/>
          <w:lang w:eastAsia="en-US"/>
        </w:rPr>
        <w:t xml:space="preserve"> מנ"ל להכשיר את עבודתו אפילו בבן גרושה ודאי, אולי לא הכשירה התורה את</w:t>
      </w:r>
      <w:r w:rsidRPr="00DB7C25">
        <w:rPr>
          <w:rFonts w:cs="FrankRuehl"/>
          <w:sz w:val="26"/>
          <w:szCs w:val="26"/>
          <w:rtl/>
          <w:lang w:eastAsia="en-US"/>
        </w:rPr>
        <w:t xml:space="preserve"> עבודתו רק אם נודע שהוא ספק בן גרושה</w:t>
      </w:r>
      <w:r>
        <w:rPr>
          <w:rFonts w:cs="FrankRuehl" w:hint="cs"/>
          <w:sz w:val="26"/>
          <w:szCs w:val="26"/>
          <w:rtl/>
          <w:lang w:eastAsia="en-US"/>
        </w:rPr>
        <w:t>,</w:t>
      </w:r>
      <w:r w:rsidRPr="00DB7C25">
        <w:rPr>
          <w:rFonts w:cs="FrankRuehl"/>
          <w:sz w:val="26"/>
          <w:szCs w:val="26"/>
          <w:rtl/>
          <w:lang w:eastAsia="en-US"/>
        </w:rPr>
        <w:t xml:space="preserve"> א</w:t>
      </w:r>
      <w:r>
        <w:rPr>
          <w:rFonts w:cs="FrankRuehl" w:hint="cs"/>
          <w:sz w:val="26"/>
          <w:szCs w:val="26"/>
          <w:rtl/>
          <w:lang w:eastAsia="en-US"/>
        </w:rPr>
        <w:t>ך</w:t>
      </w:r>
      <w:r w:rsidRPr="00DB7C25">
        <w:rPr>
          <w:rFonts w:cs="FrankRuehl"/>
          <w:sz w:val="26"/>
          <w:szCs w:val="26"/>
          <w:rtl/>
          <w:lang w:eastAsia="en-US"/>
        </w:rPr>
        <w:t xml:space="preserve"> </w:t>
      </w:r>
      <w:r>
        <w:rPr>
          <w:rFonts w:cs="FrankRuehl" w:hint="cs"/>
          <w:sz w:val="26"/>
          <w:szCs w:val="26"/>
          <w:rtl/>
          <w:lang w:eastAsia="en-US"/>
        </w:rPr>
        <w:t>ב</w:t>
      </w:r>
      <w:r w:rsidRPr="00DB7C25">
        <w:rPr>
          <w:rFonts w:cs="FrankRuehl"/>
          <w:sz w:val="26"/>
          <w:szCs w:val="26"/>
          <w:rtl/>
          <w:lang w:eastAsia="en-US"/>
        </w:rPr>
        <w:t xml:space="preserve">וודאי </w:t>
      </w:r>
      <w:r>
        <w:rPr>
          <w:rFonts w:cs="FrankRuehl" w:hint="cs"/>
          <w:sz w:val="26"/>
          <w:szCs w:val="26"/>
          <w:rtl/>
          <w:lang w:eastAsia="en-US"/>
        </w:rPr>
        <w:t xml:space="preserve">בן גרושה </w:t>
      </w:r>
      <w:r w:rsidRPr="00DB7C25">
        <w:rPr>
          <w:rFonts w:cs="FrankRuehl"/>
          <w:sz w:val="26"/>
          <w:szCs w:val="26"/>
          <w:rtl/>
          <w:lang w:eastAsia="en-US"/>
        </w:rPr>
        <w:t xml:space="preserve">הוי כשאר פסולים. צ"ל שספיקא מהתורה לחומרא, </w:t>
      </w:r>
      <w:r>
        <w:rPr>
          <w:rFonts w:cs="FrankRuehl" w:hint="cs"/>
          <w:sz w:val="26"/>
          <w:szCs w:val="26"/>
          <w:rtl/>
          <w:lang w:eastAsia="en-US"/>
        </w:rPr>
        <w:t>ו</w:t>
      </w:r>
      <w:r w:rsidRPr="00DB7C25">
        <w:rPr>
          <w:rFonts w:cs="FrankRuehl"/>
          <w:sz w:val="26"/>
          <w:szCs w:val="26"/>
          <w:rtl/>
          <w:lang w:eastAsia="en-US"/>
        </w:rPr>
        <w:t>א"כ אין נ</w:t>
      </w:r>
      <w:r>
        <w:rPr>
          <w:rFonts w:cs="FrankRuehl" w:hint="cs"/>
          <w:sz w:val="26"/>
          <w:szCs w:val="26"/>
          <w:rtl/>
          <w:lang w:eastAsia="en-US"/>
        </w:rPr>
        <w:t>פקא מינה</w:t>
      </w:r>
      <w:r w:rsidRPr="00DB7C25">
        <w:rPr>
          <w:rFonts w:cs="FrankRuehl"/>
          <w:sz w:val="26"/>
          <w:szCs w:val="26"/>
          <w:rtl/>
          <w:lang w:eastAsia="en-US"/>
        </w:rPr>
        <w:t xml:space="preserve"> בין ספק לוודאי</w:t>
      </w:r>
      <w:r>
        <w:rPr>
          <w:rFonts w:cs="FrankRuehl" w:hint="cs"/>
          <w:sz w:val="26"/>
          <w:szCs w:val="26"/>
          <w:rtl/>
          <w:lang w:eastAsia="en-US"/>
        </w:rPr>
        <w:t>, ו</w:t>
      </w:r>
      <w:r w:rsidRPr="00DB7C25">
        <w:rPr>
          <w:rFonts w:cs="FrankRuehl"/>
          <w:sz w:val="26"/>
          <w:szCs w:val="26"/>
          <w:rtl/>
          <w:lang w:eastAsia="en-US"/>
        </w:rPr>
        <w:t xml:space="preserve">כיון שהכשירה התורה </w:t>
      </w:r>
      <w:r>
        <w:rPr>
          <w:rFonts w:cs="FrankRuehl" w:hint="cs"/>
          <w:sz w:val="26"/>
          <w:szCs w:val="26"/>
          <w:rtl/>
          <w:lang w:eastAsia="en-US"/>
        </w:rPr>
        <w:t>ב</w:t>
      </w:r>
      <w:r w:rsidRPr="00DB7C25">
        <w:rPr>
          <w:rFonts w:cs="FrankRuehl"/>
          <w:sz w:val="26"/>
          <w:szCs w:val="26"/>
          <w:rtl/>
          <w:lang w:eastAsia="en-US"/>
        </w:rPr>
        <w:t>ספק</w:t>
      </w:r>
      <w:r>
        <w:rPr>
          <w:rFonts w:cs="FrankRuehl" w:hint="cs"/>
          <w:sz w:val="26"/>
          <w:szCs w:val="26"/>
          <w:rtl/>
          <w:lang w:eastAsia="en-US"/>
        </w:rPr>
        <w:t>, אף שמעיקרא דדינא היינו צריכים ללכת לחומרא</w:t>
      </w:r>
      <w:r w:rsidRPr="00DB7C25">
        <w:rPr>
          <w:rFonts w:cs="FrankRuehl"/>
          <w:sz w:val="26"/>
          <w:szCs w:val="26"/>
          <w:rtl/>
          <w:lang w:eastAsia="en-US"/>
        </w:rPr>
        <w:t xml:space="preserve"> </w:t>
      </w:r>
      <w:r>
        <w:rPr>
          <w:rFonts w:cs="FrankRuehl" w:hint="cs"/>
          <w:sz w:val="26"/>
          <w:szCs w:val="26"/>
          <w:rtl/>
          <w:lang w:eastAsia="en-US"/>
        </w:rPr>
        <w:t>– הוא הדין</w:t>
      </w:r>
      <w:r w:rsidRPr="00DB7C25">
        <w:rPr>
          <w:rFonts w:cs="FrankRuehl"/>
          <w:sz w:val="26"/>
          <w:szCs w:val="26"/>
          <w:rtl/>
          <w:lang w:eastAsia="en-US"/>
        </w:rPr>
        <w:t xml:space="preserve"> </w:t>
      </w:r>
      <w:r>
        <w:rPr>
          <w:rFonts w:cs="FrankRuehl" w:hint="cs"/>
          <w:sz w:val="26"/>
          <w:szCs w:val="26"/>
          <w:rtl/>
          <w:lang w:eastAsia="en-US"/>
        </w:rPr>
        <w:t>ב</w:t>
      </w:r>
      <w:r w:rsidRPr="00DB7C25">
        <w:rPr>
          <w:rFonts w:cs="FrankRuehl"/>
          <w:sz w:val="26"/>
          <w:szCs w:val="26"/>
          <w:rtl/>
          <w:lang w:eastAsia="en-US"/>
        </w:rPr>
        <w:t>וודאי.</w:t>
      </w:r>
    </w:p>
    <w:p w14:paraId="3D40470B"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lastRenderedPageBreak/>
        <w:t>ומ</w:t>
      </w:r>
      <w:r w:rsidRPr="00DB7C25">
        <w:rPr>
          <w:rFonts w:cs="FrankRuehl"/>
          <w:sz w:val="26"/>
          <w:szCs w:val="26"/>
          <w:rtl/>
          <w:lang w:eastAsia="en-US"/>
        </w:rPr>
        <w:t>אחר שהתח</w:t>
      </w:r>
      <w:r>
        <w:rPr>
          <w:rFonts w:cs="FrankRuehl" w:hint="cs"/>
          <w:sz w:val="26"/>
          <w:szCs w:val="26"/>
          <w:rtl/>
          <w:lang w:eastAsia="en-US"/>
        </w:rPr>
        <w:t>י</w:t>
      </w:r>
      <w:r w:rsidRPr="00DB7C25">
        <w:rPr>
          <w:rFonts w:cs="FrankRuehl"/>
          <w:sz w:val="26"/>
          <w:szCs w:val="26"/>
          <w:rtl/>
          <w:lang w:eastAsia="en-US"/>
        </w:rPr>
        <w:t>ל</w:t>
      </w:r>
      <w:r>
        <w:rPr>
          <w:rFonts w:cs="FrankRuehl" w:hint="cs"/>
          <w:sz w:val="26"/>
          <w:szCs w:val="26"/>
          <w:rtl/>
          <w:lang w:eastAsia="en-US"/>
        </w:rPr>
        <w:t>ה מסכת סנהדרין</w:t>
      </w:r>
      <w:r w:rsidRPr="00DB7C25">
        <w:rPr>
          <w:rFonts w:cs="FrankRuehl"/>
          <w:sz w:val="26"/>
          <w:szCs w:val="26"/>
          <w:rtl/>
          <w:lang w:eastAsia="en-US"/>
        </w:rPr>
        <w:t xml:space="preserve"> </w:t>
      </w:r>
      <w:r>
        <w:rPr>
          <w:rFonts w:cs="FrankRuehl" w:hint="cs"/>
          <w:sz w:val="26"/>
          <w:szCs w:val="26"/>
          <w:rtl/>
          <w:lang w:eastAsia="en-US"/>
        </w:rPr>
        <w:t>ב</w:t>
      </w:r>
      <w:r w:rsidRPr="00DB7C25">
        <w:rPr>
          <w:rFonts w:cs="FrankRuehl"/>
          <w:sz w:val="26"/>
          <w:szCs w:val="26"/>
          <w:rtl/>
          <w:lang w:eastAsia="en-US"/>
        </w:rPr>
        <w:t xml:space="preserve">דיני ממונות בשלושה מפני שיש אם למסורת, </w:t>
      </w:r>
      <w:r>
        <w:rPr>
          <w:rFonts w:cs="FrankRuehl" w:hint="cs"/>
          <w:sz w:val="26"/>
          <w:szCs w:val="26"/>
          <w:rtl/>
          <w:lang w:eastAsia="en-US"/>
        </w:rPr>
        <w:t>ו</w:t>
      </w:r>
      <w:r w:rsidRPr="00DB7C25">
        <w:rPr>
          <w:rFonts w:cs="FrankRuehl"/>
          <w:sz w:val="26"/>
          <w:szCs w:val="26"/>
          <w:rtl/>
          <w:lang w:eastAsia="en-US"/>
        </w:rPr>
        <w:t>א"כ ספיקא מהתורה לחומרא</w:t>
      </w:r>
      <w:r>
        <w:rPr>
          <w:rFonts w:cs="FrankRuehl" w:hint="cs"/>
          <w:sz w:val="26"/>
          <w:szCs w:val="26"/>
          <w:rtl/>
          <w:lang w:eastAsia="en-US"/>
        </w:rPr>
        <w:t>,</w:t>
      </w:r>
      <w:r w:rsidRPr="00DB7C25">
        <w:rPr>
          <w:rFonts w:cs="FrankRuehl"/>
          <w:sz w:val="26"/>
          <w:szCs w:val="26"/>
          <w:rtl/>
          <w:lang w:eastAsia="en-US"/>
        </w:rPr>
        <w:t xml:space="preserve"> ע"כ התח</w:t>
      </w:r>
      <w:r>
        <w:rPr>
          <w:rFonts w:cs="FrankRuehl" w:hint="cs"/>
          <w:sz w:val="26"/>
          <w:szCs w:val="26"/>
          <w:rtl/>
          <w:lang w:eastAsia="en-US"/>
        </w:rPr>
        <w:t>י</w:t>
      </w:r>
      <w:r w:rsidRPr="00DB7C25">
        <w:rPr>
          <w:rFonts w:cs="FrankRuehl"/>
          <w:sz w:val="26"/>
          <w:szCs w:val="26"/>
          <w:rtl/>
          <w:lang w:eastAsia="en-US"/>
        </w:rPr>
        <w:t>ל</w:t>
      </w:r>
      <w:r>
        <w:rPr>
          <w:rFonts w:cs="FrankRuehl" w:hint="cs"/>
          <w:sz w:val="26"/>
          <w:szCs w:val="26"/>
          <w:rtl/>
          <w:lang w:eastAsia="en-US"/>
        </w:rPr>
        <w:t>ה מסכת מכות ב"</w:t>
      </w:r>
      <w:r w:rsidRPr="00DB7C25">
        <w:rPr>
          <w:rFonts w:cs="FrankRuehl"/>
          <w:sz w:val="26"/>
          <w:szCs w:val="26"/>
          <w:rtl/>
          <w:lang w:eastAsia="en-US"/>
        </w:rPr>
        <w:t>מעידין שהוא בן גרושה או בן חלוצה</w:t>
      </w:r>
      <w:r>
        <w:rPr>
          <w:rFonts w:cs="FrankRuehl" w:hint="cs"/>
          <w:sz w:val="26"/>
          <w:szCs w:val="26"/>
          <w:rtl/>
          <w:lang w:eastAsia="en-US"/>
        </w:rPr>
        <w:t>",</w:t>
      </w:r>
      <w:r w:rsidRPr="00DB7C25">
        <w:rPr>
          <w:rFonts w:cs="FrankRuehl"/>
          <w:sz w:val="26"/>
          <w:szCs w:val="26"/>
          <w:rtl/>
          <w:lang w:eastAsia="en-US"/>
        </w:rPr>
        <w:t xml:space="preserve"> להשמיענו </w:t>
      </w:r>
      <w:r>
        <w:rPr>
          <w:rFonts w:cs="FrankRuehl" w:hint="cs"/>
          <w:sz w:val="26"/>
          <w:szCs w:val="26"/>
          <w:rtl/>
          <w:lang w:eastAsia="en-US"/>
        </w:rPr>
        <w:t>ש</w:t>
      </w:r>
      <w:r w:rsidRPr="00DB7C25">
        <w:rPr>
          <w:rFonts w:cs="FrankRuehl"/>
          <w:sz w:val="26"/>
          <w:szCs w:val="26"/>
          <w:rtl/>
          <w:lang w:eastAsia="en-US"/>
        </w:rPr>
        <w:t>אע"פ שעבודתו כשרה בדיעבד</w:t>
      </w:r>
      <w:r>
        <w:rPr>
          <w:rFonts w:cs="FrankRuehl" w:hint="cs"/>
          <w:sz w:val="26"/>
          <w:szCs w:val="26"/>
          <w:rtl/>
          <w:lang w:eastAsia="en-US"/>
        </w:rPr>
        <w:t xml:space="preserve"> –</w:t>
      </w:r>
      <w:r w:rsidRPr="00DB7C25">
        <w:rPr>
          <w:rFonts w:cs="FrankRuehl"/>
          <w:sz w:val="26"/>
          <w:szCs w:val="26"/>
          <w:rtl/>
          <w:lang w:eastAsia="en-US"/>
        </w:rPr>
        <w:t xml:space="preserve"> בין </w:t>
      </w:r>
      <w:r>
        <w:rPr>
          <w:rFonts w:cs="FrankRuehl" w:hint="cs"/>
          <w:sz w:val="26"/>
          <w:szCs w:val="26"/>
          <w:rtl/>
          <w:lang w:eastAsia="en-US"/>
        </w:rPr>
        <w:t>ב</w:t>
      </w:r>
      <w:r w:rsidRPr="00DB7C25">
        <w:rPr>
          <w:rFonts w:cs="FrankRuehl"/>
          <w:sz w:val="26"/>
          <w:szCs w:val="26"/>
          <w:rtl/>
          <w:lang w:eastAsia="en-US"/>
        </w:rPr>
        <w:t xml:space="preserve">ספק בין </w:t>
      </w:r>
      <w:r>
        <w:rPr>
          <w:rFonts w:cs="FrankRuehl" w:hint="cs"/>
          <w:sz w:val="26"/>
          <w:szCs w:val="26"/>
          <w:rtl/>
          <w:lang w:eastAsia="en-US"/>
        </w:rPr>
        <w:t>ב</w:t>
      </w:r>
      <w:r w:rsidRPr="00DB7C25">
        <w:rPr>
          <w:rFonts w:cs="FrankRuehl"/>
          <w:sz w:val="26"/>
          <w:szCs w:val="26"/>
          <w:rtl/>
          <w:lang w:eastAsia="en-US"/>
        </w:rPr>
        <w:t>וודאי</w:t>
      </w:r>
      <w:r>
        <w:rPr>
          <w:rFonts w:cs="FrankRuehl" w:hint="cs"/>
          <w:sz w:val="26"/>
          <w:szCs w:val="26"/>
          <w:rtl/>
          <w:lang w:eastAsia="en-US"/>
        </w:rPr>
        <w:t xml:space="preserve">, </w:t>
      </w:r>
      <w:r w:rsidRPr="00DB7C25">
        <w:rPr>
          <w:rFonts w:cs="FrankRuehl"/>
          <w:sz w:val="26"/>
          <w:szCs w:val="26"/>
          <w:rtl/>
          <w:lang w:eastAsia="en-US"/>
        </w:rPr>
        <w:t>כי ספיקא מהתורה לחומרא</w:t>
      </w:r>
      <w:r>
        <w:rPr>
          <w:rFonts w:cs="FrankRuehl" w:hint="cs"/>
          <w:sz w:val="26"/>
          <w:szCs w:val="26"/>
          <w:rtl/>
          <w:lang w:eastAsia="en-US"/>
        </w:rPr>
        <w:t xml:space="preserve"> –</w:t>
      </w:r>
      <w:r w:rsidRPr="00DB7C25">
        <w:rPr>
          <w:rFonts w:cs="FrankRuehl"/>
          <w:sz w:val="26"/>
          <w:szCs w:val="26"/>
          <w:rtl/>
          <w:lang w:eastAsia="en-US"/>
        </w:rPr>
        <w:t xml:space="preserve"> בכל זאת חייבים </w:t>
      </w:r>
      <w:r>
        <w:rPr>
          <w:rFonts w:cs="FrankRuehl" w:hint="cs"/>
          <w:sz w:val="26"/>
          <w:szCs w:val="26"/>
          <w:rtl/>
          <w:lang w:eastAsia="en-US"/>
        </w:rPr>
        <w:t xml:space="preserve">העדים </w:t>
      </w:r>
      <w:r w:rsidRPr="00DB7C25">
        <w:rPr>
          <w:rFonts w:cs="FrankRuehl"/>
          <w:sz w:val="26"/>
          <w:szCs w:val="26"/>
          <w:rtl/>
          <w:lang w:eastAsia="en-US"/>
        </w:rPr>
        <w:t>מלקות.</w:t>
      </w:r>
    </w:p>
    <w:p w14:paraId="65F2387A" w14:textId="77777777" w:rsidR="00D93C6F" w:rsidRPr="00AE2A2A" w:rsidRDefault="00D93C6F" w:rsidP="009B3DE5">
      <w:pPr>
        <w:spacing w:before="120" w:line="360" w:lineRule="exact"/>
        <w:jc w:val="both"/>
        <w:rPr>
          <w:rFonts w:cs="FrankRuehl" w:hint="cs"/>
          <w:sz w:val="26"/>
          <w:szCs w:val="26"/>
          <w:rtl/>
        </w:rPr>
      </w:pPr>
    </w:p>
    <w:p w14:paraId="186D851A"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ז</w:t>
      </w:r>
      <w:r w:rsidRPr="00AE2A2A">
        <w:rPr>
          <w:rFonts w:cs="FrankRuehl" w:hint="cs"/>
          <w:b/>
          <w:bCs/>
          <w:sz w:val="30"/>
          <w:szCs w:val="30"/>
          <w:rtl/>
        </w:rPr>
        <w:t>.</w:t>
      </w:r>
    </w:p>
    <w:p w14:paraId="3C97F5AF"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עד כ</w:t>
      </w:r>
      <w:r>
        <w:rPr>
          <w:rFonts w:cs="FrankRuehl" w:hint="cs"/>
          <w:sz w:val="26"/>
          <w:szCs w:val="26"/>
          <w:rtl/>
          <w:lang w:eastAsia="en-US"/>
        </w:rPr>
        <w:t>ה למדנו</w:t>
      </w:r>
      <w:r w:rsidRPr="00DB7C25">
        <w:rPr>
          <w:rFonts w:cs="FrankRuehl"/>
          <w:sz w:val="26"/>
          <w:szCs w:val="26"/>
          <w:rtl/>
          <w:lang w:eastAsia="en-US"/>
        </w:rPr>
        <w:t xml:space="preserve"> שלושה דברים, שהם תלויים</w:t>
      </w:r>
      <w:r>
        <w:rPr>
          <w:rFonts w:cs="FrankRuehl" w:hint="cs"/>
          <w:sz w:val="26"/>
          <w:szCs w:val="26"/>
          <w:rtl/>
          <w:lang w:eastAsia="en-US"/>
        </w:rPr>
        <w:t xml:space="preserve"> זה בזה</w:t>
      </w:r>
      <w:r w:rsidRPr="00DB7C25">
        <w:rPr>
          <w:rFonts w:cs="FrankRuehl"/>
          <w:sz w:val="26"/>
          <w:szCs w:val="26"/>
          <w:rtl/>
          <w:lang w:eastAsia="en-US"/>
        </w:rPr>
        <w:t>: א. אין הולכים בממון אחר הרוב</w:t>
      </w:r>
      <w:r>
        <w:rPr>
          <w:rFonts w:cs="FrankRuehl" w:hint="cs"/>
          <w:sz w:val="26"/>
          <w:szCs w:val="26"/>
          <w:rtl/>
          <w:lang w:eastAsia="en-US"/>
        </w:rPr>
        <w:t>,</w:t>
      </w:r>
      <w:r w:rsidRPr="00DB7C25">
        <w:rPr>
          <w:rFonts w:cs="FrankRuehl"/>
          <w:sz w:val="26"/>
          <w:szCs w:val="26"/>
          <w:rtl/>
          <w:lang w:eastAsia="en-US"/>
        </w:rPr>
        <w:t xml:space="preserve"> כ</w:t>
      </w:r>
      <w:r>
        <w:rPr>
          <w:rFonts w:cs="FrankRuehl" w:hint="cs"/>
          <w:sz w:val="26"/>
          <w:szCs w:val="26"/>
          <w:rtl/>
          <w:lang w:eastAsia="en-US"/>
        </w:rPr>
        <w:t>דעת</w:t>
      </w:r>
      <w:r w:rsidRPr="00DB7C25">
        <w:rPr>
          <w:rFonts w:cs="FrankRuehl"/>
          <w:sz w:val="26"/>
          <w:szCs w:val="26"/>
          <w:rtl/>
          <w:lang w:eastAsia="en-US"/>
        </w:rPr>
        <w:t xml:space="preserve"> שמואל. ב. באיסור ס</w:t>
      </w:r>
      <w:r>
        <w:rPr>
          <w:rFonts w:cs="FrankRuehl" w:hint="cs"/>
          <w:sz w:val="26"/>
          <w:szCs w:val="26"/>
          <w:rtl/>
          <w:lang w:eastAsia="en-US"/>
        </w:rPr>
        <w:t>"ל</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ספיקא מהתורה לחומרא</w:t>
      </w:r>
      <w:r>
        <w:rPr>
          <w:rFonts w:cs="FrankRuehl" w:hint="cs"/>
          <w:sz w:val="26"/>
          <w:szCs w:val="26"/>
          <w:rtl/>
          <w:lang w:eastAsia="en-US"/>
        </w:rPr>
        <w:t>,</w:t>
      </w:r>
      <w:r w:rsidRPr="00DB7C25">
        <w:rPr>
          <w:rFonts w:cs="FrankRuehl"/>
          <w:sz w:val="26"/>
          <w:szCs w:val="26"/>
          <w:rtl/>
          <w:lang w:eastAsia="en-US"/>
        </w:rPr>
        <w:t xml:space="preserve"> כי יש אם למסורת. ג. דורשים </w:t>
      </w:r>
      <w:r>
        <w:rPr>
          <w:rFonts w:cs="FrankRuehl" w:hint="cs"/>
          <w:sz w:val="26"/>
          <w:szCs w:val="26"/>
          <w:rtl/>
          <w:lang w:eastAsia="en-US"/>
        </w:rPr>
        <w:t>"</w:t>
      </w:r>
      <w:r w:rsidRPr="00DB7C25">
        <w:rPr>
          <w:rFonts w:cs="FrankRuehl"/>
          <w:sz w:val="26"/>
          <w:szCs w:val="26"/>
          <w:rtl/>
          <w:lang w:eastAsia="en-US"/>
        </w:rPr>
        <w:t>מצות</w:t>
      </w:r>
      <w:r>
        <w:rPr>
          <w:rFonts w:cs="FrankRuehl" w:hint="cs"/>
          <w:sz w:val="26"/>
          <w:szCs w:val="26"/>
          <w:rtl/>
          <w:lang w:eastAsia="en-US"/>
        </w:rPr>
        <w:t>" בלשון יחיד, דהיינו: חייב אשם תלוי גם ב</w:t>
      </w:r>
      <w:r w:rsidRPr="00DB7C25">
        <w:rPr>
          <w:rFonts w:cs="FrankRuehl"/>
          <w:sz w:val="26"/>
          <w:szCs w:val="26"/>
          <w:rtl/>
          <w:lang w:eastAsia="en-US"/>
        </w:rPr>
        <w:t xml:space="preserve">חתיכה אחת.      </w:t>
      </w:r>
    </w:p>
    <w:p w14:paraId="2CB9201B"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אבל יש להקשות למ"ד יש אם למסורת</w:t>
      </w:r>
      <w:r>
        <w:rPr>
          <w:rFonts w:cs="FrankRuehl" w:hint="cs"/>
          <w:sz w:val="26"/>
          <w:szCs w:val="26"/>
          <w:rtl/>
          <w:lang w:eastAsia="en-US"/>
        </w:rPr>
        <w:t>:</w:t>
      </w:r>
      <w:r w:rsidRPr="00DB7C25">
        <w:rPr>
          <w:rFonts w:cs="FrankRuehl"/>
          <w:sz w:val="26"/>
          <w:szCs w:val="26"/>
          <w:rtl/>
          <w:lang w:eastAsia="en-US"/>
        </w:rPr>
        <w:t xml:space="preserve"> למה צריך ללמוד מ</w:t>
      </w:r>
      <w:r>
        <w:rPr>
          <w:rFonts w:cs="FrankRuehl" w:hint="cs"/>
          <w:sz w:val="26"/>
          <w:szCs w:val="26"/>
          <w:rtl/>
          <w:lang w:eastAsia="en-US"/>
        </w:rPr>
        <w:t>דין אשם תלוי</w:t>
      </w:r>
      <w:r w:rsidRPr="00DB7C25">
        <w:rPr>
          <w:rFonts w:cs="FrankRuehl"/>
          <w:sz w:val="26"/>
          <w:szCs w:val="26"/>
          <w:rtl/>
          <w:lang w:eastAsia="en-US"/>
        </w:rPr>
        <w:t xml:space="preserve"> דספיקא מהתורה לחומרא</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 xml:space="preserve">הלא </w:t>
      </w:r>
      <w:r>
        <w:rPr>
          <w:rFonts w:cs="FrankRuehl" w:hint="cs"/>
          <w:sz w:val="26"/>
          <w:szCs w:val="26"/>
          <w:rtl/>
          <w:lang w:eastAsia="en-US"/>
        </w:rPr>
        <w:t>זהו פסוק מפורש ד</w:t>
      </w:r>
      <w:r w:rsidRPr="00DB7C25">
        <w:rPr>
          <w:rFonts w:cs="FrankRuehl"/>
          <w:sz w:val="26"/>
          <w:szCs w:val="26"/>
          <w:rtl/>
          <w:lang w:eastAsia="en-US"/>
        </w:rPr>
        <w:t>ספק לחומרא.</w:t>
      </w:r>
    </w:p>
    <w:p w14:paraId="5511640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והוא מדכתיב:</w:t>
      </w:r>
      <w:r w:rsidRPr="00DB7C25">
        <w:rPr>
          <w:rFonts w:cs="FrankRuehl"/>
          <w:sz w:val="26"/>
          <w:szCs w:val="26"/>
          <w:rtl/>
          <w:lang w:eastAsia="en-US"/>
        </w:rPr>
        <w:t xml:space="preserve"> "ואשריהם תשרפון באש"</w:t>
      </w:r>
      <w:r>
        <w:rPr>
          <w:rFonts w:cs="FrankRuehl" w:hint="cs"/>
          <w:sz w:val="26"/>
          <w:szCs w:val="26"/>
          <w:rtl/>
          <w:lang w:eastAsia="en-US"/>
        </w:rPr>
        <w:t>,</w:t>
      </w:r>
      <w:r w:rsidRPr="00DB7C25">
        <w:rPr>
          <w:rFonts w:cs="FrankRuehl"/>
          <w:sz w:val="26"/>
          <w:szCs w:val="26"/>
          <w:rtl/>
          <w:lang w:eastAsia="en-US"/>
        </w:rPr>
        <w:t xml:space="preserve"> ו</w:t>
      </w:r>
      <w:r>
        <w:rPr>
          <w:rFonts w:cs="FrankRuehl" w:hint="cs"/>
          <w:sz w:val="26"/>
          <w:szCs w:val="26"/>
          <w:rtl/>
          <w:lang w:eastAsia="en-US"/>
        </w:rPr>
        <w:t>מקשה על כך הגמ' בעבו"ז</w:t>
      </w:r>
      <w:r w:rsidRPr="005D5ABF">
        <w:rPr>
          <w:rFonts w:cs="FrankRuehl" w:hint="cs"/>
          <w:sz w:val="26"/>
          <w:rtl/>
          <w:lang w:eastAsia="en-US"/>
        </w:rPr>
        <w:t xml:space="preserve"> </w:t>
      </w:r>
      <w:r>
        <w:rPr>
          <w:rFonts w:cs="FrankRuehl"/>
          <w:sz w:val="26"/>
          <w:rtl/>
          <w:lang w:eastAsia="en-US"/>
        </w:rPr>
        <w:t>(</w:t>
      </w:r>
      <w:r w:rsidRPr="005D5ABF">
        <w:rPr>
          <w:rFonts w:cs="FrankRuehl" w:hint="cs"/>
          <w:sz w:val="26"/>
          <w:rtl/>
          <w:lang w:eastAsia="en-US"/>
        </w:rPr>
        <w:t>נג</w:t>
      </w:r>
      <w:r w:rsidRPr="005D5ABF">
        <w:rPr>
          <w:rFonts w:cs="FrankRuehl"/>
          <w:sz w:val="26"/>
          <w:rtl/>
          <w:lang w:eastAsia="en-US"/>
        </w:rPr>
        <w:t xml:space="preserve"> ע"ב)</w:t>
      </w:r>
      <w:r>
        <w:rPr>
          <w:rFonts w:cs="FrankRuehl" w:hint="cs"/>
          <w:sz w:val="26"/>
          <w:szCs w:val="26"/>
          <w:rtl/>
          <w:lang w:eastAsia="en-US"/>
        </w:rPr>
        <w:t xml:space="preserve">, שכן </w:t>
      </w:r>
      <w:r w:rsidRPr="00DB7C25">
        <w:rPr>
          <w:rFonts w:cs="FrankRuehl"/>
          <w:sz w:val="26"/>
          <w:szCs w:val="26"/>
          <w:rtl/>
          <w:lang w:eastAsia="en-US"/>
        </w:rPr>
        <w:t>א</w:t>
      </w:r>
      <w:r>
        <w:rPr>
          <w:rFonts w:cs="FrankRuehl" w:hint="cs"/>
          <w:sz w:val="26"/>
          <w:szCs w:val="26"/>
          <w:rtl/>
          <w:lang w:eastAsia="en-US"/>
        </w:rPr>
        <w:t>רץ ישראל</w:t>
      </w:r>
      <w:r w:rsidRPr="00DB7C25">
        <w:rPr>
          <w:rFonts w:cs="FrankRuehl"/>
          <w:sz w:val="26"/>
          <w:szCs w:val="26"/>
          <w:rtl/>
          <w:lang w:eastAsia="en-US"/>
        </w:rPr>
        <w:t xml:space="preserve"> מוחזקת לישראל מאבותיהם</w:t>
      </w:r>
      <w:r>
        <w:rPr>
          <w:rFonts w:cs="FrankRuehl" w:hint="cs"/>
          <w:sz w:val="26"/>
          <w:szCs w:val="26"/>
          <w:rtl/>
          <w:lang w:eastAsia="en-US"/>
        </w:rPr>
        <w:t>,</w:t>
      </w:r>
      <w:r w:rsidRPr="00DB7C25">
        <w:rPr>
          <w:rFonts w:cs="FrankRuehl"/>
          <w:sz w:val="26"/>
          <w:szCs w:val="26"/>
          <w:rtl/>
          <w:lang w:eastAsia="en-US"/>
        </w:rPr>
        <w:t xml:space="preserve"> ואין אדם אוסר דבר שאינו שלו.</w:t>
      </w:r>
      <w:r>
        <w:rPr>
          <w:rFonts w:cs="FrankRuehl" w:hint="cs"/>
          <w:sz w:val="26"/>
          <w:szCs w:val="26"/>
          <w:rtl/>
          <w:lang w:eastAsia="en-US"/>
        </w:rPr>
        <w:t xml:space="preserve"> ותירצה</w:t>
      </w:r>
      <w:r w:rsidRPr="00DB7C25">
        <w:rPr>
          <w:rFonts w:cs="FrankRuehl"/>
          <w:sz w:val="26"/>
          <w:szCs w:val="26"/>
          <w:rtl/>
          <w:lang w:eastAsia="en-US"/>
        </w:rPr>
        <w:t xml:space="preserve"> הגמ'</w:t>
      </w:r>
      <w:r>
        <w:rPr>
          <w:rFonts w:cs="FrankRuehl" w:hint="cs"/>
          <w:sz w:val="26"/>
          <w:szCs w:val="26"/>
          <w:rtl/>
          <w:lang w:eastAsia="en-US"/>
        </w:rPr>
        <w:t>,</w:t>
      </w:r>
      <w:r w:rsidRPr="00DB7C25">
        <w:rPr>
          <w:rFonts w:cs="FrankRuehl"/>
          <w:sz w:val="26"/>
          <w:szCs w:val="26"/>
          <w:rtl/>
          <w:lang w:eastAsia="en-US"/>
        </w:rPr>
        <w:t xml:space="preserve"> דכיון שעבדו לעגל גלו אדעתייהו דניחא להו</w:t>
      </w:r>
      <w:r>
        <w:rPr>
          <w:rFonts w:cs="FrankRuehl" w:hint="cs"/>
          <w:sz w:val="26"/>
          <w:szCs w:val="26"/>
          <w:rtl/>
          <w:lang w:eastAsia="en-US"/>
        </w:rPr>
        <w:t xml:space="preserve"> בעבודת כוכבים</w:t>
      </w:r>
      <w:r w:rsidRPr="00DB7C25">
        <w:rPr>
          <w:rFonts w:cs="FrankRuehl"/>
          <w:sz w:val="26"/>
          <w:szCs w:val="26"/>
          <w:rtl/>
          <w:lang w:eastAsia="en-US"/>
        </w:rPr>
        <w:t xml:space="preserve">, וכי אתי עכו"ם ופלחי להו שליחותא דידהו עבדי. </w:t>
      </w:r>
      <w:r>
        <w:rPr>
          <w:rFonts w:cs="FrankRuehl" w:hint="cs"/>
          <w:sz w:val="26"/>
          <w:szCs w:val="26"/>
          <w:rtl/>
          <w:lang w:eastAsia="en-US"/>
        </w:rPr>
        <w:t xml:space="preserve">ועל כך שואלת </w:t>
      </w:r>
      <w:r w:rsidRPr="00DB7C25">
        <w:rPr>
          <w:rFonts w:cs="FrankRuehl"/>
          <w:sz w:val="26"/>
          <w:szCs w:val="26"/>
          <w:rtl/>
          <w:lang w:eastAsia="en-US"/>
        </w:rPr>
        <w:t>הגמ'</w:t>
      </w:r>
      <w:r>
        <w:rPr>
          <w:rFonts w:cs="FrankRuehl" w:hint="cs"/>
          <w:sz w:val="26"/>
          <w:szCs w:val="26"/>
          <w:rtl/>
          <w:lang w:eastAsia="en-US"/>
        </w:rPr>
        <w:t>:</w:t>
      </w:r>
      <w:r w:rsidRPr="00DB7C25">
        <w:rPr>
          <w:rFonts w:cs="FrankRuehl"/>
          <w:sz w:val="26"/>
          <w:szCs w:val="26"/>
          <w:rtl/>
          <w:lang w:eastAsia="en-US"/>
        </w:rPr>
        <w:t xml:space="preserve"> "אימא כל דבהדי עגל יאסרו מכאן ואילך נשתרי</w:t>
      </w:r>
      <w:r>
        <w:rPr>
          <w:rFonts w:cs="FrankRuehl" w:hint="cs"/>
          <w:sz w:val="26"/>
          <w:szCs w:val="26"/>
          <w:rtl/>
          <w:lang w:eastAsia="en-US"/>
        </w:rPr>
        <w:t>", כלומר: שיש עלינו לאסור רק את האשירות שהיו באותו הזמן שעשו העכו"ם שליחותם של ישראל שחטאו בעגל, אבל אחרי שחזרו ישראל בתשובה, כבר לא נחשבים העכו"ם שלוחיהם של ישראל, ואם כן לגבי האשירות שנעבדו מכאן ואילך נאמר דאין אדם אוסר דבר שאינו שלו. ומתרצת הגמ': "</w:t>
      </w:r>
      <w:r w:rsidRPr="00DB7C25">
        <w:rPr>
          <w:rFonts w:cs="FrankRuehl"/>
          <w:sz w:val="26"/>
          <w:szCs w:val="26"/>
          <w:rtl/>
          <w:lang w:eastAsia="en-US"/>
        </w:rPr>
        <w:t>מאן מוכח</w:t>
      </w:r>
      <w:r>
        <w:rPr>
          <w:rFonts w:cs="FrankRuehl" w:hint="cs"/>
          <w:sz w:val="26"/>
          <w:szCs w:val="26"/>
          <w:rtl/>
          <w:lang w:eastAsia="en-US"/>
        </w:rPr>
        <w:t>?</w:t>
      </w:r>
      <w:r w:rsidRPr="00DB7C25">
        <w:rPr>
          <w:rFonts w:cs="FrankRuehl"/>
          <w:sz w:val="26"/>
          <w:szCs w:val="26"/>
          <w:rtl/>
          <w:lang w:eastAsia="en-US"/>
        </w:rPr>
        <w:t>"</w:t>
      </w:r>
      <w:r>
        <w:rPr>
          <w:rFonts w:cs="FrankRuehl" w:hint="cs"/>
          <w:sz w:val="26"/>
          <w:szCs w:val="26"/>
          <w:rtl/>
          <w:lang w:eastAsia="en-US"/>
        </w:rPr>
        <w:t xml:space="preserve"> </w:t>
      </w:r>
      <w:r>
        <w:rPr>
          <w:rFonts w:cs="FrankRuehl" w:hint="eastAsia"/>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דהיינו: אי אפשר לדעת איזו אשירה נעבדה בזמן העגל ואיזו לאחר מכן.</w:t>
      </w:r>
    </w:p>
    <w:p w14:paraId="17365D0C" w14:textId="77777777" w:rsidR="00D93C6F" w:rsidRPr="00DB7C2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ולפי דרכנו למדנו, ש</w:t>
      </w:r>
      <w:r w:rsidRPr="00DB7C25">
        <w:rPr>
          <w:rFonts w:cs="FrankRuehl"/>
          <w:sz w:val="26"/>
          <w:szCs w:val="26"/>
          <w:rtl/>
          <w:lang w:eastAsia="en-US"/>
        </w:rPr>
        <w:t>על כל א</w:t>
      </w:r>
      <w:r>
        <w:rPr>
          <w:rFonts w:cs="FrankRuehl" w:hint="cs"/>
          <w:sz w:val="26"/>
          <w:szCs w:val="26"/>
          <w:rtl/>
          <w:lang w:eastAsia="en-US"/>
        </w:rPr>
        <w:t>שירה ואשירה</w:t>
      </w:r>
      <w:r w:rsidRPr="00DB7C25">
        <w:rPr>
          <w:rFonts w:cs="FrankRuehl"/>
          <w:sz w:val="26"/>
          <w:szCs w:val="26"/>
          <w:rtl/>
          <w:lang w:eastAsia="en-US"/>
        </w:rPr>
        <w:t xml:space="preserve"> יש ספק שמא </w:t>
      </w:r>
      <w:r>
        <w:rPr>
          <w:rFonts w:cs="FrankRuehl" w:hint="cs"/>
          <w:sz w:val="26"/>
          <w:szCs w:val="26"/>
          <w:rtl/>
          <w:lang w:eastAsia="en-US"/>
        </w:rPr>
        <w:t xml:space="preserve">היא </w:t>
      </w:r>
      <w:r w:rsidRPr="00DB7C25">
        <w:rPr>
          <w:rFonts w:cs="FrankRuehl"/>
          <w:sz w:val="26"/>
          <w:szCs w:val="26"/>
          <w:rtl/>
          <w:lang w:eastAsia="en-US"/>
        </w:rPr>
        <w:t xml:space="preserve">אשירה </w:t>
      </w:r>
      <w:r>
        <w:rPr>
          <w:rFonts w:cs="FrankRuehl" w:hint="cs"/>
          <w:sz w:val="26"/>
          <w:szCs w:val="26"/>
          <w:rtl/>
          <w:lang w:eastAsia="en-US"/>
        </w:rPr>
        <w:t xml:space="preserve">שנעבדה לאחר שחזרו ישראל בתשובה, ולא נאסרה; </w:t>
      </w:r>
      <w:r w:rsidRPr="00DB7C25">
        <w:rPr>
          <w:rFonts w:cs="FrankRuehl"/>
          <w:sz w:val="26"/>
          <w:szCs w:val="26"/>
          <w:rtl/>
          <w:lang w:eastAsia="en-US"/>
        </w:rPr>
        <w:t>ובכל זאת אמרה התורה "תשרפון"</w:t>
      </w:r>
      <w:r>
        <w:rPr>
          <w:rFonts w:cs="FrankRuehl" w:hint="cs"/>
          <w:sz w:val="26"/>
          <w:szCs w:val="26"/>
          <w:rtl/>
          <w:lang w:eastAsia="en-US"/>
        </w:rPr>
        <w:t>.</w:t>
      </w:r>
      <w:r w:rsidRPr="00DB7C25">
        <w:rPr>
          <w:rFonts w:cs="FrankRuehl"/>
          <w:sz w:val="26"/>
          <w:szCs w:val="26"/>
          <w:rtl/>
          <w:lang w:eastAsia="en-US"/>
        </w:rPr>
        <w:t xml:space="preserve"> ע"כ משום דספיקא מהתורה לחומרא.</w:t>
      </w:r>
      <w:r>
        <w:rPr>
          <w:rFonts w:cs="FrankRuehl" w:hint="cs"/>
          <w:sz w:val="26"/>
          <w:szCs w:val="26"/>
          <w:rtl/>
          <w:lang w:eastAsia="en-US"/>
        </w:rPr>
        <w:t xml:space="preserve"> ומכל זה עולה דפסוק מפורש הוא להחמיר בספיקא דאורייתא, ואם כן מדוע צריך ללמוד זאת מתוך דרשה של יש אם למסורת?</w:t>
      </w:r>
    </w:p>
    <w:p w14:paraId="1B9C514E" w14:textId="77777777" w:rsidR="00D93C6F" w:rsidRPr="00DB7C25"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צ"ל</w:t>
      </w:r>
      <w:r>
        <w:rPr>
          <w:rFonts w:cs="FrankRuehl" w:hint="cs"/>
          <w:sz w:val="26"/>
          <w:szCs w:val="26"/>
          <w:rtl/>
          <w:lang w:eastAsia="en-US"/>
        </w:rPr>
        <w:t>,</w:t>
      </w:r>
      <w:r w:rsidRPr="00DB7C25">
        <w:rPr>
          <w:rFonts w:cs="FrankRuehl"/>
          <w:sz w:val="26"/>
          <w:szCs w:val="26"/>
          <w:rtl/>
          <w:lang w:eastAsia="en-US"/>
        </w:rPr>
        <w:t xml:space="preserve"> דמאן דס"ל </w:t>
      </w:r>
      <w:r>
        <w:rPr>
          <w:rFonts w:cs="FrankRuehl" w:hint="cs"/>
          <w:sz w:val="26"/>
          <w:szCs w:val="26"/>
          <w:rtl/>
          <w:lang w:eastAsia="en-US"/>
        </w:rPr>
        <w:t xml:space="preserve">שהדין של </w:t>
      </w:r>
      <w:r w:rsidRPr="00DB7C25">
        <w:rPr>
          <w:rFonts w:cs="FrankRuehl"/>
          <w:sz w:val="26"/>
          <w:szCs w:val="26"/>
          <w:rtl/>
          <w:lang w:eastAsia="en-US"/>
        </w:rPr>
        <w:t xml:space="preserve">ספיקא מהתורה לחומרא </w:t>
      </w:r>
      <w:r>
        <w:rPr>
          <w:rFonts w:cs="FrankRuehl" w:hint="cs"/>
          <w:sz w:val="26"/>
          <w:szCs w:val="26"/>
          <w:rtl/>
          <w:lang w:eastAsia="en-US"/>
        </w:rPr>
        <w:t>נלמד ע"י</w:t>
      </w:r>
      <w:r w:rsidRPr="00DB7C25">
        <w:rPr>
          <w:rFonts w:cs="FrankRuehl"/>
          <w:sz w:val="26"/>
          <w:szCs w:val="26"/>
          <w:rtl/>
          <w:lang w:eastAsia="en-US"/>
        </w:rPr>
        <w:t xml:space="preserve"> אם למסורת</w:t>
      </w:r>
      <w:r>
        <w:rPr>
          <w:rFonts w:cs="FrankRuehl" w:hint="cs"/>
          <w:sz w:val="26"/>
          <w:szCs w:val="26"/>
          <w:rtl/>
          <w:lang w:eastAsia="en-US"/>
        </w:rPr>
        <w:t>,</w:t>
      </w:r>
      <w:r w:rsidRPr="00DB7C25">
        <w:rPr>
          <w:rFonts w:cs="FrankRuehl"/>
          <w:sz w:val="26"/>
          <w:szCs w:val="26"/>
          <w:rtl/>
          <w:lang w:eastAsia="en-US"/>
        </w:rPr>
        <w:t xml:space="preserve"> סובר דקרקע נגזלת</w:t>
      </w:r>
      <w:r>
        <w:rPr>
          <w:rFonts w:cs="FrankRuehl" w:hint="cs"/>
          <w:sz w:val="26"/>
          <w:szCs w:val="26"/>
          <w:rtl/>
          <w:lang w:eastAsia="en-US"/>
        </w:rPr>
        <w:t>, ולכן</w:t>
      </w:r>
      <w:r w:rsidRPr="00DB7C25">
        <w:rPr>
          <w:rFonts w:cs="FrankRuehl"/>
          <w:sz w:val="26"/>
          <w:szCs w:val="26"/>
          <w:rtl/>
          <w:lang w:eastAsia="en-US"/>
        </w:rPr>
        <w:t xml:space="preserve"> היה כוח ביד הגויים לאסור את האילנות</w:t>
      </w:r>
      <w:r>
        <w:rPr>
          <w:rFonts w:cs="FrankRuehl" w:hint="cs"/>
          <w:sz w:val="26"/>
          <w:szCs w:val="26"/>
          <w:rtl/>
          <w:lang w:eastAsia="en-US"/>
        </w:rPr>
        <w:t xml:space="preserve"> גם ללא שליחותם של ישראל, משום שהאילנות נגזלו על ידם, ואם כן הם נאסרו באיסור אשירה מכח ודאי, ולא מכח ספק.</w:t>
      </w:r>
    </w:p>
    <w:p w14:paraId="56E7DCCD" w14:textId="77777777" w:rsidR="00D93C6F" w:rsidRPr="00AE2A2A" w:rsidRDefault="00D93C6F" w:rsidP="009B3DE5">
      <w:pPr>
        <w:spacing w:before="120" w:line="360" w:lineRule="exact"/>
        <w:jc w:val="both"/>
        <w:rPr>
          <w:rFonts w:cs="FrankRuehl" w:hint="cs"/>
          <w:sz w:val="26"/>
          <w:szCs w:val="26"/>
          <w:rtl/>
        </w:rPr>
      </w:pPr>
    </w:p>
    <w:p w14:paraId="180E788C"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ח</w:t>
      </w:r>
      <w:r w:rsidRPr="00AE2A2A">
        <w:rPr>
          <w:rFonts w:cs="FrankRuehl" w:hint="cs"/>
          <w:b/>
          <w:bCs/>
          <w:sz w:val="30"/>
          <w:szCs w:val="30"/>
          <w:rtl/>
        </w:rPr>
        <w:t>.</w:t>
      </w:r>
    </w:p>
    <w:p w14:paraId="7E333EB0"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ב</w:t>
      </w:r>
      <w:r>
        <w:rPr>
          <w:rFonts w:cs="FrankRuehl" w:hint="cs"/>
          <w:sz w:val="26"/>
          <w:szCs w:val="26"/>
          <w:rtl/>
          <w:lang w:eastAsia="en-US"/>
        </w:rPr>
        <w:t xml:space="preserve">מסכת </w:t>
      </w:r>
      <w:r w:rsidRPr="00DB7C25">
        <w:rPr>
          <w:rFonts w:cs="FrankRuehl"/>
          <w:sz w:val="26"/>
          <w:szCs w:val="26"/>
          <w:rtl/>
          <w:lang w:eastAsia="en-US"/>
        </w:rPr>
        <w:t xml:space="preserve">ב"ק </w:t>
      </w:r>
      <w:r>
        <w:rPr>
          <w:rFonts w:cs="FrankRuehl"/>
          <w:sz w:val="26"/>
          <w:rtl/>
          <w:lang w:eastAsia="en-US"/>
        </w:rPr>
        <w:t>(</w:t>
      </w:r>
      <w:r>
        <w:rPr>
          <w:rFonts w:cs="FrankRuehl" w:hint="cs"/>
          <w:sz w:val="26"/>
          <w:rtl/>
          <w:lang w:eastAsia="en-US"/>
        </w:rPr>
        <w:t>קי</w:t>
      </w:r>
      <w:r w:rsidRPr="00894FC7">
        <w:rPr>
          <w:rFonts w:cs="FrankRuehl"/>
          <w:sz w:val="26"/>
          <w:rtl/>
          <w:lang w:eastAsia="en-US"/>
        </w:rPr>
        <w:t>ז ע"ב)</w:t>
      </w:r>
      <w:r w:rsidRPr="00DB7C25">
        <w:rPr>
          <w:rFonts w:cs="FrankRuehl"/>
          <w:sz w:val="26"/>
          <w:szCs w:val="26"/>
          <w:rtl/>
          <w:lang w:eastAsia="en-US"/>
        </w:rPr>
        <w:t xml:space="preserve"> אומרת הגמ'</w:t>
      </w:r>
      <w:r>
        <w:rPr>
          <w:rFonts w:cs="FrankRuehl" w:hint="cs"/>
          <w:sz w:val="26"/>
          <w:szCs w:val="26"/>
          <w:rtl/>
          <w:lang w:eastAsia="en-US"/>
        </w:rPr>
        <w:t>,</w:t>
      </w:r>
      <w:r w:rsidRPr="00DB7C25">
        <w:rPr>
          <w:rFonts w:cs="FrankRuehl"/>
          <w:sz w:val="26"/>
          <w:szCs w:val="26"/>
          <w:rtl/>
          <w:lang w:eastAsia="en-US"/>
        </w:rPr>
        <w:t xml:space="preserve"> ש</w:t>
      </w:r>
      <w:r>
        <w:rPr>
          <w:rFonts w:cs="FrankRuehl" w:hint="cs"/>
          <w:sz w:val="26"/>
          <w:szCs w:val="26"/>
          <w:rtl/>
          <w:lang w:eastAsia="en-US"/>
        </w:rPr>
        <w:t xml:space="preserve">הדין </w:t>
      </w:r>
      <w:r w:rsidRPr="00DB7C25">
        <w:rPr>
          <w:rFonts w:cs="FrankRuehl"/>
          <w:sz w:val="26"/>
          <w:szCs w:val="26"/>
          <w:rtl/>
          <w:lang w:eastAsia="en-US"/>
        </w:rPr>
        <w:t>אם קרקע נגזלת או לא תלוי ב</w:t>
      </w:r>
      <w:r>
        <w:rPr>
          <w:rFonts w:cs="FrankRuehl" w:hint="cs"/>
          <w:sz w:val="26"/>
          <w:szCs w:val="26"/>
          <w:rtl/>
          <w:lang w:eastAsia="en-US"/>
        </w:rPr>
        <w:t>שאלה</w:t>
      </w:r>
      <w:r w:rsidRPr="00DB7C25">
        <w:rPr>
          <w:rFonts w:cs="FrankRuehl"/>
          <w:sz w:val="26"/>
          <w:szCs w:val="26"/>
          <w:rtl/>
          <w:lang w:eastAsia="en-US"/>
        </w:rPr>
        <w:t xml:space="preserve"> אם דורשים את כל התורה בכללי או בפרטי או בריבויי ומיעוטי.</w:t>
      </w:r>
      <w:r>
        <w:rPr>
          <w:rFonts w:cs="FrankRuehl" w:hint="cs"/>
          <w:sz w:val="26"/>
          <w:szCs w:val="26"/>
          <w:rtl/>
          <w:lang w:eastAsia="en-US"/>
        </w:rPr>
        <w:t xml:space="preserve"> </w:t>
      </w:r>
      <w:r w:rsidRPr="00DB7C25">
        <w:rPr>
          <w:rFonts w:cs="FrankRuehl"/>
          <w:sz w:val="26"/>
          <w:szCs w:val="26"/>
          <w:rtl/>
          <w:lang w:eastAsia="en-US"/>
        </w:rPr>
        <w:t>מ"ד קרקע אינה נגזלת דורש את כל התורה בכלל ופרט</w:t>
      </w:r>
      <w:r>
        <w:rPr>
          <w:rFonts w:cs="FrankRuehl" w:hint="cs"/>
          <w:sz w:val="26"/>
          <w:szCs w:val="26"/>
          <w:rtl/>
          <w:lang w:eastAsia="en-US"/>
        </w:rPr>
        <w:t>;</w:t>
      </w:r>
      <w:r w:rsidRPr="00DB7C25">
        <w:rPr>
          <w:rFonts w:cs="FrankRuehl"/>
          <w:sz w:val="26"/>
          <w:szCs w:val="26"/>
          <w:rtl/>
          <w:lang w:eastAsia="en-US"/>
        </w:rPr>
        <w:t xml:space="preserve"> ומ"ד קרקע נגזלת דורש את כל התורה בריבויי ומיעוט. ע"כ</w:t>
      </w:r>
      <w:r>
        <w:rPr>
          <w:rFonts w:cs="FrankRuehl" w:hint="cs"/>
          <w:sz w:val="26"/>
          <w:szCs w:val="26"/>
          <w:rtl/>
          <w:lang w:eastAsia="en-US"/>
        </w:rPr>
        <w:t>,</w:t>
      </w:r>
      <w:r w:rsidRPr="00DB7C25">
        <w:rPr>
          <w:rFonts w:cs="FrankRuehl"/>
          <w:sz w:val="26"/>
          <w:szCs w:val="26"/>
          <w:rtl/>
          <w:lang w:eastAsia="en-US"/>
        </w:rPr>
        <w:t xml:space="preserve"> כפי האמור</w:t>
      </w:r>
      <w:r>
        <w:rPr>
          <w:rFonts w:cs="FrankRuehl" w:hint="cs"/>
          <w:sz w:val="26"/>
          <w:szCs w:val="26"/>
          <w:rtl/>
          <w:lang w:eastAsia="en-US"/>
        </w:rPr>
        <w:t>,</w:t>
      </w:r>
      <w:r w:rsidRPr="00DB7C25">
        <w:rPr>
          <w:rFonts w:cs="FrankRuehl"/>
          <w:sz w:val="26"/>
          <w:szCs w:val="26"/>
          <w:rtl/>
          <w:lang w:eastAsia="en-US"/>
        </w:rPr>
        <w:t xml:space="preserve"> למ"ד ספיקא מהתורה לחומרא סובר שקרקע נגזלת</w:t>
      </w:r>
      <w:r>
        <w:rPr>
          <w:rFonts w:cs="FrankRuehl" w:hint="cs"/>
          <w:sz w:val="26"/>
          <w:szCs w:val="26"/>
          <w:rtl/>
          <w:lang w:eastAsia="en-US"/>
        </w:rPr>
        <w:t>, ולכן</w:t>
      </w:r>
      <w:r w:rsidRPr="00DB7C25">
        <w:rPr>
          <w:rFonts w:cs="FrankRuehl"/>
          <w:sz w:val="26"/>
          <w:szCs w:val="26"/>
          <w:rtl/>
          <w:lang w:eastAsia="en-US"/>
        </w:rPr>
        <w:t xml:space="preserve"> אמרה התורה "ואשריהם תשרפון באש", ו</w:t>
      </w:r>
      <w:r>
        <w:rPr>
          <w:rFonts w:cs="FrankRuehl" w:hint="cs"/>
          <w:sz w:val="26"/>
          <w:szCs w:val="26"/>
          <w:rtl/>
          <w:lang w:eastAsia="en-US"/>
        </w:rPr>
        <w:t xml:space="preserve">הרי הוא </w:t>
      </w:r>
      <w:r w:rsidRPr="00DB7C25">
        <w:rPr>
          <w:rFonts w:cs="FrankRuehl"/>
          <w:sz w:val="26"/>
          <w:szCs w:val="26"/>
          <w:rtl/>
          <w:lang w:eastAsia="en-US"/>
        </w:rPr>
        <w:t>דורש את כל התורה בריבוי ומיעוט.</w:t>
      </w:r>
    </w:p>
    <w:p w14:paraId="0EF8F01C"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לכן</w:t>
      </w:r>
      <w:r w:rsidRPr="00DB7C25">
        <w:rPr>
          <w:rFonts w:cs="FrankRuehl"/>
          <w:sz w:val="26"/>
          <w:szCs w:val="26"/>
          <w:rtl/>
          <w:lang w:eastAsia="en-US"/>
        </w:rPr>
        <w:t xml:space="preserve"> מתחיל התנא שבועות </w:t>
      </w:r>
      <w:r>
        <w:rPr>
          <w:rFonts w:cs="FrankRuehl" w:hint="cs"/>
          <w:sz w:val="26"/>
          <w:szCs w:val="26"/>
          <w:rtl/>
          <w:lang w:eastAsia="en-US"/>
        </w:rPr>
        <w:t>ב"</w:t>
      </w:r>
      <w:r w:rsidRPr="00DB7C25">
        <w:rPr>
          <w:rFonts w:cs="FrankRuehl"/>
          <w:sz w:val="26"/>
          <w:szCs w:val="26"/>
          <w:rtl/>
          <w:lang w:eastAsia="en-US"/>
        </w:rPr>
        <w:t>שתים שהן ארבע</w:t>
      </w:r>
      <w:r>
        <w:rPr>
          <w:rFonts w:cs="FrankRuehl" w:hint="cs"/>
          <w:sz w:val="26"/>
          <w:szCs w:val="26"/>
          <w:rtl/>
          <w:lang w:eastAsia="en-US"/>
        </w:rPr>
        <w:t>"</w:t>
      </w:r>
      <w:r w:rsidRPr="00DB7C25">
        <w:rPr>
          <w:rFonts w:cs="FrankRuehl"/>
          <w:sz w:val="26"/>
          <w:szCs w:val="26"/>
          <w:rtl/>
          <w:lang w:eastAsia="en-US"/>
        </w:rPr>
        <w:t>. שתים</w:t>
      </w:r>
      <w:r>
        <w:rPr>
          <w:rFonts w:cs="FrankRuehl" w:hint="cs"/>
          <w:sz w:val="26"/>
          <w:szCs w:val="26"/>
          <w:rtl/>
          <w:lang w:eastAsia="en-US"/>
        </w:rPr>
        <w:t xml:space="preserve"> –</w:t>
      </w:r>
      <w:r w:rsidRPr="00DB7C25">
        <w:rPr>
          <w:rFonts w:cs="FrankRuehl"/>
          <w:sz w:val="26"/>
          <w:szCs w:val="26"/>
          <w:rtl/>
          <w:lang w:eastAsia="en-US"/>
        </w:rPr>
        <w:t xml:space="preserve"> כתוב בתורה להבא</w:t>
      </w:r>
      <w:r>
        <w:rPr>
          <w:rFonts w:cs="FrankRuehl" w:hint="cs"/>
          <w:sz w:val="26"/>
          <w:szCs w:val="26"/>
          <w:rtl/>
          <w:lang w:eastAsia="en-US"/>
        </w:rPr>
        <w:t>,</w:t>
      </w:r>
      <w:r w:rsidRPr="00DB7C25">
        <w:rPr>
          <w:rFonts w:cs="FrankRuehl"/>
          <w:sz w:val="26"/>
          <w:szCs w:val="26"/>
          <w:rtl/>
          <w:lang w:eastAsia="en-US"/>
        </w:rPr>
        <w:t xml:space="preserve"> "להרע או להיטיב"</w:t>
      </w:r>
      <w:r>
        <w:rPr>
          <w:rFonts w:cs="FrankRuehl" w:hint="cs"/>
          <w:sz w:val="26"/>
          <w:szCs w:val="26"/>
          <w:rtl/>
          <w:lang w:eastAsia="en-US"/>
        </w:rPr>
        <w:t>,</w:t>
      </w:r>
      <w:r w:rsidRPr="00DB7C25">
        <w:rPr>
          <w:rFonts w:cs="FrankRuehl"/>
          <w:sz w:val="26"/>
          <w:szCs w:val="26"/>
          <w:rtl/>
          <w:lang w:eastAsia="en-US"/>
        </w:rPr>
        <w:t xml:space="preserve"> זאת אומרת</w:t>
      </w:r>
      <w:r>
        <w:rPr>
          <w:rFonts w:cs="FrankRuehl" w:hint="cs"/>
          <w:sz w:val="26"/>
          <w:szCs w:val="26"/>
          <w:rtl/>
          <w:lang w:eastAsia="en-US"/>
        </w:rPr>
        <w:t>:</w:t>
      </w:r>
      <w:r w:rsidRPr="00DB7C25">
        <w:rPr>
          <w:rFonts w:cs="FrankRuehl"/>
          <w:sz w:val="26"/>
          <w:szCs w:val="26"/>
          <w:rtl/>
          <w:lang w:eastAsia="en-US"/>
        </w:rPr>
        <w:t xml:space="preserve"> אוכל ולא אוכל</w:t>
      </w:r>
      <w:r>
        <w:rPr>
          <w:rFonts w:cs="FrankRuehl" w:hint="cs"/>
          <w:sz w:val="26"/>
          <w:szCs w:val="26"/>
          <w:rtl/>
          <w:lang w:eastAsia="en-US"/>
        </w:rPr>
        <w:t>;</w:t>
      </w:r>
      <w:r w:rsidRPr="00DB7C25">
        <w:rPr>
          <w:rFonts w:cs="FrankRuehl"/>
          <w:sz w:val="26"/>
          <w:szCs w:val="26"/>
          <w:rtl/>
          <w:lang w:eastAsia="en-US"/>
        </w:rPr>
        <w:t xml:space="preserve"> ו</w:t>
      </w:r>
      <w:r>
        <w:rPr>
          <w:rFonts w:cs="FrankRuehl" w:hint="cs"/>
          <w:sz w:val="26"/>
          <w:szCs w:val="26"/>
          <w:rtl/>
          <w:lang w:eastAsia="en-US"/>
        </w:rPr>
        <w:t>עוד שתים נלמדות מדרשה לשעבר, "</w:t>
      </w:r>
      <w:r w:rsidRPr="00DB7C25">
        <w:rPr>
          <w:rFonts w:cs="FrankRuehl"/>
          <w:sz w:val="26"/>
          <w:szCs w:val="26"/>
          <w:rtl/>
          <w:lang w:eastAsia="en-US"/>
        </w:rPr>
        <w:t>אכלתי ולא אכלתי</w:t>
      </w:r>
      <w:r>
        <w:rPr>
          <w:rFonts w:cs="FrankRuehl" w:hint="cs"/>
          <w:sz w:val="26"/>
          <w:szCs w:val="26"/>
          <w:rtl/>
          <w:lang w:eastAsia="en-US"/>
        </w:rPr>
        <w:t>,</w:t>
      </w:r>
      <w:r w:rsidRPr="00DB7C25">
        <w:rPr>
          <w:rFonts w:cs="FrankRuehl"/>
          <w:sz w:val="26"/>
          <w:szCs w:val="26"/>
          <w:rtl/>
          <w:lang w:eastAsia="en-US"/>
        </w:rPr>
        <w:t xml:space="preserve"> ע"י שדורשים את התורה בריבוי ומיעוט. </w:t>
      </w:r>
      <w:r>
        <w:rPr>
          <w:rFonts w:cs="FrankRuehl" w:hint="cs"/>
          <w:sz w:val="26"/>
          <w:szCs w:val="26"/>
          <w:rtl/>
          <w:lang w:eastAsia="en-US"/>
        </w:rPr>
        <w:t xml:space="preserve">וזו היא </w:t>
      </w:r>
      <w:r w:rsidRPr="00DB7C25">
        <w:rPr>
          <w:rFonts w:cs="FrankRuehl"/>
          <w:sz w:val="26"/>
          <w:szCs w:val="26"/>
          <w:rtl/>
          <w:lang w:eastAsia="en-US"/>
        </w:rPr>
        <w:t>מחלוקת ר</w:t>
      </w:r>
      <w:r>
        <w:rPr>
          <w:rFonts w:cs="FrankRuehl" w:hint="cs"/>
          <w:sz w:val="26"/>
          <w:szCs w:val="26"/>
          <w:rtl/>
          <w:lang w:eastAsia="en-US"/>
        </w:rPr>
        <w:t>' ישמעאל</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ר"ע</w:t>
      </w:r>
      <w:r w:rsidRPr="00BD0988">
        <w:rPr>
          <w:rFonts w:cs="FrankRuehl"/>
          <w:rtl/>
          <w:lang w:eastAsia="en-US"/>
        </w:rPr>
        <w:t xml:space="preserve"> </w:t>
      </w:r>
      <w:r w:rsidRPr="00BD0988">
        <w:rPr>
          <w:rFonts w:cs="FrankRuehl" w:hint="cs"/>
          <w:rtl/>
          <w:lang w:eastAsia="en-US"/>
        </w:rPr>
        <w:t>(</w:t>
      </w:r>
      <w:r w:rsidRPr="00BD0988">
        <w:rPr>
          <w:rFonts w:cs="FrankRuehl"/>
          <w:rtl/>
          <w:lang w:eastAsia="en-US"/>
        </w:rPr>
        <w:t>כו</w:t>
      </w:r>
      <w:r w:rsidRPr="00BD0988">
        <w:rPr>
          <w:rFonts w:cs="FrankRuehl" w:hint="cs"/>
          <w:rtl/>
          <w:lang w:eastAsia="en-US"/>
        </w:rPr>
        <w:t xml:space="preserve"> ע"א)</w:t>
      </w:r>
      <w:r>
        <w:rPr>
          <w:rFonts w:cs="FrankRuehl" w:hint="cs"/>
          <w:sz w:val="26"/>
          <w:szCs w:val="26"/>
          <w:rtl/>
          <w:lang w:eastAsia="en-US"/>
        </w:rPr>
        <w:t>:</w:t>
      </w:r>
      <w:r w:rsidRPr="00DB7C25">
        <w:rPr>
          <w:rFonts w:cs="FrankRuehl"/>
          <w:sz w:val="26"/>
          <w:szCs w:val="26"/>
          <w:rtl/>
          <w:lang w:eastAsia="en-US"/>
        </w:rPr>
        <w:t xml:space="preserve"> ר</w:t>
      </w:r>
      <w:r>
        <w:rPr>
          <w:rFonts w:cs="FrankRuehl" w:hint="cs"/>
          <w:sz w:val="26"/>
          <w:szCs w:val="26"/>
          <w:rtl/>
          <w:lang w:eastAsia="en-US"/>
        </w:rPr>
        <w:t>' ישמעאל</w:t>
      </w:r>
      <w:r w:rsidRPr="00DB7C25">
        <w:rPr>
          <w:rFonts w:cs="FrankRuehl"/>
          <w:sz w:val="26"/>
          <w:szCs w:val="26"/>
          <w:rtl/>
          <w:lang w:eastAsia="en-US"/>
        </w:rPr>
        <w:t xml:space="preserve"> אינו מחייב אלא על העתיד לבוא</w:t>
      </w:r>
      <w:r>
        <w:rPr>
          <w:rFonts w:cs="FrankRuehl" w:hint="cs"/>
          <w:sz w:val="26"/>
          <w:szCs w:val="26"/>
          <w:rtl/>
          <w:lang w:eastAsia="en-US"/>
        </w:rPr>
        <w:t>,</w:t>
      </w:r>
      <w:r w:rsidRPr="00DB7C25">
        <w:rPr>
          <w:rFonts w:cs="FrankRuehl"/>
          <w:sz w:val="26"/>
          <w:szCs w:val="26"/>
          <w:rtl/>
          <w:lang w:eastAsia="en-US"/>
        </w:rPr>
        <w:t xml:space="preserve"> מפני שדורש את כל התורה בכלל ופרט</w:t>
      </w:r>
      <w:r>
        <w:rPr>
          <w:rFonts w:cs="FrankRuehl" w:hint="cs"/>
          <w:sz w:val="26"/>
          <w:szCs w:val="26"/>
          <w:rtl/>
          <w:lang w:eastAsia="en-US"/>
        </w:rPr>
        <w:t>,</w:t>
      </w:r>
      <w:r w:rsidRPr="00DB7C25">
        <w:rPr>
          <w:rFonts w:cs="FrankRuehl"/>
          <w:sz w:val="26"/>
          <w:szCs w:val="26"/>
          <w:rtl/>
          <w:lang w:eastAsia="en-US"/>
        </w:rPr>
        <w:t xml:space="preserve"> והוא דורש</w:t>
      </w:r>
      <w:r>
        <w:rPr>
          <w:rFonts w:cs="FrankRuehl" w:hint="cs"/>
          <w:sz w:val="26"/>
          <w:szCs w:val="26"/>
          <w:rtl/>
          <w:lang w:eastAsia="en-US"/>
        </w:rPr>
        <w:t>:</w:t>
      </w:r>
      <w:r w:rsidRPr="00DB7C25">
        <w:rPr>
          <w:rFonts w:cs="FrankRuehl"/>
          <w:sz w:val="26"/>
          <w:szCs w:val="26"/>
          <w:rtl/>
          <w:lang w:eastAsia="en-US"/>
        </w:rPr>
        <w:t xml:space="preserve"> "נפש כי תשבע"</w:t>
      </w:r>
      <w:r>
        <w:rPr>
          <w:rFonts w:cs="FrankRuehl" w:hint="cs"/>
          <w:sz w:val="26"/>
          <w:szCs w:val="26"/>
          <w:rtl/>
          <w:lang w:eastAsia="en-US"/>
        </w:rPr>
        <w:t xml:space="preserve"> –</w:t>
      </w:r>
      <w:r w:rsidRPr="00DB7C25">
        <w:rPr>
          <w:rFonts w:cs="FrankRuehl"/>
          <w:sz w:val="26"/>
          <w:szCs w:val="26"/>
          <w:rtl/>
          <w:lang w:eastAsia="en-US"/>
        </w:rPr>
        <w:t xml:space="preserve"> כלל, "להרע או להיטיב"</w:t>
      </w:r>
      <w:r>
        <w:rPr>
          <w:rFonts w:cs="FrankRuehl" w:hint="cs"/>
          <w:sz w:val="26"/>
          <w:szCs w:val="26"/>
          <w:rtl/>
          <w:lang w:eastAsia="en-US"/>
        </w:rPr>
        <w:t xml:space="preserve"> –</w:t>
      </w:r>
      <w:r w:rsidRPr="00DB7C25">
        <w:rPr>
          <w:rFonts w:cs="FrankRuehl"/>
          <w:sz w:val="26"/>
          <w:szCs w:val="26"/>
          <w:rtl/>
          <w:lang w:eastAsia="en-US"/>
        </w:rPr>
        <w:t xml:space="preserve"> פרט להבא, "לכל אשר יבטא האדם בשבועה" </w:t>
      </w:r>
      <w:r>
        <w:rPr>
          <w:rFonts w:cs="FrankRuehl" w:hint="cs"/>
          <w:sz w:val="26"/>
          <w:szCs w:val="26"/>
          <w:rtl/>
          <w:lang w:eastAsia="en-US"/>
        </w:rPr>
        <w:t xml:space="preserve">– </w:t>
      </w:r>
      <w:r w:rsidRPr="00DB7C25">
        <w:rPr>
          <w:rFonts w:cs="FrankRuehl"/>
          <w:sz w:val="26"/>
          <w:szCs w:val="26"/>
          <w:rtl/>
          <w:lang w:eastAsia="en-US"/>
        </w:rPr>
        <w:t>חזר וכלל</w:t>
      </w:r>
      <w:r>
        <w:rPr>
          <w:rFonts w:cs="FrankRuehl" w:hint="cs"/>
          <w:sz w:val="26"/>
          <w:szCs w:val="26"/>
          <w:rtl/>
          <w:lang w:eastAsia="en-US"/>
        </w:rPr>
        <w:t>:</w:t>
      </w:r>
      <w:r w:rsidRPr="00DB7C25">
        <w:rPr>
          <w:rFonts w:cs="FrankRuehl"/>
          <w:sz w:val="26"/>
          <w:szCs w:val="26"/>
          <w:rtl/>
          <w:lang w:eastAsia="en-US"/>
        </w:rPr>
        <w:t xml:space="preserve"> מה הפרט מפורש להבא</w:t>
      </w:r>
      <w:r>
        <w:rPr>
          <w:rFonts w:cs="FrankRuehl" w:hint="cs"/>
          <w:sz w:val="26"/>
          <w:szCs w:val="26"/>
          <w:rtl/>
          <w:lang w:eastAsia="en-US"/>
        </w:rPr>
        <w:t xml:space="preserve"> –</w:t>
      </w:r>
      <w:r w:rsidRPr="00DB7C25">
        <w:rPr>
          <w:rFonts w:cs="FrankRuehl"/>
          <w:sz w:val="26"/>
          <w:szCs w:val="26"/>
          <w:rtl/>
          <w:lang w:eastAsia="en-US"/>
        </w:rPr>
        <w:t xml:space="preserve"> אף כל להבא</w:t>
      </w:r>
      <w:r>
        <w:rPr>
          <w:rFonts w:cs="FrankRuehl" w:hint="cs"/>
          <w:sz w:val="26"/>
          <w:szCs w:val="26"/>
          <w:rtl/>
          <w:lang w:eastAsia="en-US"/>
        </w:rPr>
        <w:t>;</w:t>
      </w:r>
      <w:r w:rsidRPr="00DB7C25">
        <w:rPr>
          <w:rFonts w:cs="FrankRuehl"/>
          <w:sz w:val="26"/>
          <w:szCs w:val="26"/>
          <w:rtl/>
          <w:lang w:eastAsia="en-US"/>
        </w:rPr>
        <w:t xml:space="preserve"> ואהני כללא בתרא לרבות אף דברים שאינם של הרעה  והטבה.</w:t>
      </w:r>
    </w:p>
    <w:p w14:paraId="7F20138C"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אבל ר"ע סובר שגם על לשעבר חייב קורבן שבועה</w:t>
      </w:r>
      <w:r>
        <w:rPr>
          <w:rFonts w:cs="FrankRuehl" w:hint="cs"/>
          <w:sz w:val="26"/>
          <w:szCs w:val="26"/>
          <w:rtl/>
          <w:lang w:eastAsia="en-US"/>
        </w:rPr>
        <w:t>, והוא</w:t>
      </w:r>
      <w:r w:rsidRPr="00DB7C25">
        <w:rPr>
          <w:rFonts w:cs="FrankRuehl"/>
          <w:sz w:val="26"/>
          <w:szCs w:val="26"/>
          <w:rtl/>
          <w:lang w:eastAsia="en-US"/>
        </w:rPr>
        <w:t xml:space="preserve"> סובר שדורשים את כל התורה בריבוי ומיעוט. ע"כ דורש</w:t>
      </w:r>
      <w:r>
        <w:rPr>
          <w:rFonts w:cs="FrankRuehl" w:hint="cs"/>
          <w:sz w:val="26"/>
          <w:szCs w:val="26"/>
          <w:rtl/>
          <w:lang w:eastAsia="en-US"/>
        </w:rPr>
        <w:t>:</w:t>
      </w:r>
      <w:r w:rsidRPr="00DB7C25">
        <w:rPr>
          <w:rFonts w:cs="FrankRuehl"/>
          <w:sz w:val="26"/>
          <w:szCs w:val="26"/>
          <w:rtl/>
          <w:lang w:eastAsia="en-US"/>
        </w:rPr>
        <w:t xml:space="preserve"> "ונפש כי תשבע לבטא בשפתיים"</w:t>
      </w:r>
      <w:r>
        <w:rPr>
          <w:rFonts w:cs="FrankRuehl" w:hint="cs"/>
          <w:sz w:val="26"/>
          <w:szCs w:val="26"/>
          <w:rtl/>
          <w:lang w:eastAsia="en-US"/>
        </w:rPr>
        <w:t xml:space="preserve"> –</w:t>
      </w:r>
      <w:r w:rsidRPr="00DB7C25">
        <w:rPr>
          <w:rFonts w:cs="FrankRuehl"/>
          <w:sz w:val="26"/>
          <w:szCs w:val="26"/>
          <w:rtl/>
          <w:lang w:eastAsia="en-US"/>
        </w:rPr>
        <w:t xml:space="preserve"> כלל, "להרע או להיטיב"</w:t>
      </w:r>
      <w:r>
        <w:rPr>
          <w:rFonts w:cs="FrankRuehl" w:hint="cs"/>
          <w:sz w:val="26"/>
          <w:szCs w:val="26"/>
          <w:rtl/>
          <w:lang w:eastAsia="en-US"/>
        </w:rPr>
        <w:t xml:space="preserve"> –</w:t>
      </w:r>
      <w:r w:rsidRPr="00DB7C25">
        <w:rPr>
          <w:rFonts w:cs="FrankRuehl"/>
          <w:sz w:val="26"/>
          <w:szCs w:val="26"/>
          <w:rtl/>
          <w:lang w:eastAsia="en-US"/>
        </w:rPr>
        <w:t xml:space="preserve"> מיעוט</w:t>
      </w:r>
      <w:r>
        <w:rPr>
          <w:rFonts w:cs="FrankRuehl" w:hint="cs"/>
          <w:sz w:val="26"/>
          <w:szCs w:val="26"/>
          <w:rtl/>
          <w:lang w:eastAsia="en-US"/>
        </w:rPr>
        <w:t>,</w:t>
      </w:r>
      <w:r w:rsidRPr="00DB7C25">
        <w:rPr>
          <w:rFonts w:cs="FrankRuehl"/>
          <w:sz w:val="26"/>
          <w:szCs w:val="26"/>
          <w:rtl/>
          <w:lang w:eastAsia="en-US"/>
        </w:rPr>
        <w:t xml:space="preserve"> "לכל אשר יבטא האדם בשבועה" </w:t>
      </w:r>
      <w:r>
        <w:rPr>
          <w:rFonts w:cs="FrankRuehl" w:hint="cs"/>
          <w:sz w:val="26"/>
          <w:szCs w:val="26"/>
          <w:rtl/>
          <w:lang w:eastAsia="en-US"/>
        </w:rPr>
        <w:t>– חזר וכלל ו</w:t>
      </w:r>
      <w:r w:rsidRPr="00DB7C25">
        <w:rPr>
          <w:rFonts w:cs="FrankRuehl"/>
          <w:sz w:val="26"/>
          <w:szCs w:val="26"/>
          <w:rtl/>
          <w:lang w:eastAsia="en-US"/>
        </w:rPr>
        <w:t>ריבה הכל, אפילו לשעבר.</w:t>
      </w:r>
    </w:p>
    <w:p w14:paraId="0C9AD69A" w14:textId="77777777" w:rsidR="00D93C6F" w:rsidRPr="00AE2A2A" w:rsidRDefault="00D93C6F" w:rsidP="009B3DE5">
      <w:pPr>
        <w:spacing w:before="120" w:line="360" w:lineRule="exact"/>
        <w:jc w:val="both"/>
        <w:rPr>
          <w:rFonts w:cs="FrankRuehl" w:hint="cs"/>
          <w:sz w:val="26"/>
          <w:szCs w:val="26"/>
          <w:rtl/>
        </w:rPr>
      </w:pPr>
    </w:p>
    <w:p w14:paraId="2B27856C"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ט</w:t>
      </w:r>
      <w:r w:rsidRPr="00AE2A2A">
        <w:rPr>
          <w:rFonts w:cs="FrankRuehl" w:hint="cs"/>
          <w:b/>
          <w:bCs/>
          <w:sz w:val="30"/>
          <w:szCs w:val="30"/>
          <w:rtl/>
        </w:rPr>
        <w:t>.</w:t>
      </w:r>
    </w:p>
    <w:p w14:paraId="263651E8"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אח"כ מתחיל התנא</w:t>
      </w:r>
      <w:r>
        <w:rPr>
          <w:rFonts w:cs="FrankRuehl" w:hint="cs"/>
          <w:sz w:val="26"/>
          <w:szCs w:val="26"/>
          <w:rtl/>
          <w:lang w:eastAsia="en-US"/>
        </w:rPr>
        <w:t xml:space="preserve"> דעבו"ז:</w:t>
      </w:r>
    </w:p>
    <w:p w14:paraId="0CF10AAD" w14:textId="77777777" w:rsidR="00D93C6F" w:rsidRDefault="00D93C6F" w:rsidP="009B3DE5">
      <w:pPr>
        <w:spacing w:before="120" w:line="360" w:lineRule="exact"/>
        <w:ind w:left="454" w:right="454"/>
        <w:jc w:val="both"/>
        <w:rPr>
          <w:rFonts w:cs="FrankRuehl" w:hint="cs"/>
          <w:sz w:val="26"/>
          <w:szCs w:val="26"/>
          <w:rtl/>
          <w:lang w:eastAsia="en-US"/>
        </w:rPr>
      </w:pPr>
      <w:r w:rsidRPr="00DB7C25">
        <w:rPr>
          <w:rFonts w:cs="FrankRuehl"/>
          <w:sz w:val="26"/>
          <w:szCs w:val="26"/>
          <w:rtl/>
          <w:lang w:eastAsia="en-US"/>
        </w:rPr>
        <w:t xml:space="preserve">לפני אידיהן של עכו"ם </w:t>
      </w:r>
      <w:r>
        <w:rPr>
          <w:rFonts w:cs="FrankRuehl" w:hint="cs"/>
          <w:sz w:val="26"/>
          <w:szCs w:val="26"/>
          <w:rtl/>
          <w:lang w:eastAsia="en-US"/>
        </w:rPr>
        <w:t>שלושה</w:t>
      </w:r>
      <w:r w:rsidRPr="00DB7C25">
        <w:rPr>
          <w:rFonts w:cs="FrankRuehl"/>
          <w:sz w:val="26"/>
          <w:szCs w:val="26"/>
          <w:rtl/>
          <w:lang w:eastAsia="en-US"/>
        </w:rPr>
        <w:t xml:space="preserve"> ימים אסור לשאת ולתת עימהם</w:t>
      </w:r>
      <w:r>
        <w:rPr>
          <w:rFonts w:cs="FrankRuehl" w:hint="cs"/>
          <w:sz w:val="26"/>
          <w:szCs w:val="26"/>
          <w:rtl/>
          <w:lang w:eastAsia="en-US"/>
        </w:rPr>
        <w:t>.</w:t>
      </w:r>
    </w:p>
    <w:p w14:paraId="163336B6" w14:textId="77777777" w:rsidR="00D93C6F" w:rsidRPr="00DB7C25" w:rsidRDefault="00D93C6F" w:rsidP="009B3DE5">
      <w:pPr>
        <w:spacing w:before="120" w:line="360" w:lineRule="exact"/>
        <w:jc w:val="both"/>
        <w:rPr>
          <w:rFonts w:cs="FrankRuehl"/>
          <w:sz w:val="26"/>
          <w:szCs w:val="26"/>
          <w:rtl/>
          <w:lang w:eastAsia="en-US"/>
        </w:rPr>
      </w:pPr>
      <w:r w:rsidRPr="00C71C9A">
        <w:rPr>
          <w:rFonts w:cs="FrankRuehl"/>
          <w:sz w:val="26"/>
          <w:szCs w:val="26"/>
          <w:rtl/>
          <w:lang w:eastAsia="en-US"/>
        </w:rPr>
        <w:t>ו</w:t>
      </w:r>
      <w:r w:rsidRPr="00C71C9A">
        <w:rPr>
          <w:rFonts w:cs="FrankRuehl" w:hint="cs"/>
          <w:sz w:val="26"/>
          <w:szCs w:val="26"/>
          <w:rtl/>
          <w:lang w:eastAsia="en-US"/>
        </w:rPr>
        <w:t>זהו ש</w:t>
      </w:r>
      <w:r w:rsidRPr="00C71C9A">
        <w:rPr>
          <w:rFonts w:cs="FrankRuehl"/>
          <w:sz w:val="26"/>
          <w:szCs w:val="26"/>
          <w:rtl/>
          <w:lang w:eastAsia="en-US"/>
        </w:rPr>
        <w:t>לא כנחום המדי</w:t>
      </w:r>
      <w:r w:rsidRPr="00C71C9A">
        <w:rPr>
          <w:rFonts w:cs="FrankRuehl" w:hint="cs"/>
          <w:sz w:val="26"/>
          <w:szCs w:val="26"/>
          <w:rtl/>
          <w:lang w:eastAsia="en-US"/>
        </w:rPr>
        <w:t>,</w:t>
      </w:r>
      <w:r w:rsidRPr="00C71C9A">
        <w:rPr>
          <w:rFonts w:cs="FrankRuehl"/>
          <w:sz w:val="26"/>
          <w:szCs w:val="26"/>
          <w:rtl/>
          <w:lang w:eastAsia="en-US"/>
        </w:rPr>
        <w:t xml:space="preserve"> שאוסר רק יום אחד</w:t>
      </w:r>
      <w:r w:rsidRPr="00C71C9A">
        <w:rPr>
          <w:rFonts w:cs="FrankRuehl" w:hint="cs"/>
          <w:rtl/>
          <w:lang w:eastAsia="en-US"/>
        </w:rPr>
        <w:t xml:space="preserve"> (ז ע"ב)</w:t>
      </w:r>
      <w:r w:rsidRPr="00C71C9A">
        <w:rPr>
          <w:rFonts w:cs="FrankRuehl" w:hint="cs"/>
          <w:sz w:val="26"/>
          <w:szCs w:val="26"/>
          <w:rtl/>
          <w:lang w:eastAsia="en-US"/>
        </w:rPr>
        <w:t>.</w:t>
      </w:r>
      <w:r w:rsidRPr="00C71C9A">
        <w:rPr>
          <w:rFonts w:cs="FrankRuehl"/>
          <w:sz w:val="26"/>
          <w:szCs w:val="26"/>
          <w:rtl/>
          <w:lang w:eastAsia="en-US"/>
        </w:rPr>
        <w:t xml:space="preserve"> משום שסובר התנא דספיקא מהתורה לחומרא</w:t>
      </w:r>
      <w:r w:rsidRPr="00C71C9A">
        <w:rPr>
          <w:rFonts w:cs="FrankRuehl" w:hint="cs"/>
          <w:sz w:val="26"/>
          <w:szCs w:val="26"/>
          <w:rtl/>
          <w:lang w:eastAsia="en-US"/>
        </w:rPr>
        <w:t>,</w:t>
      </w:r>
      <w:r w:rsidRPr="00C71C9A">
        <w:rPr>
          <w:rFonts w:cs="FrankRuehl"/>
          <w:sz w:val="26"/>
          <w:szCs w:val="26"/>
          <w:rtl/>
          <w:lang w:eastAsia="en-US"/>
        </w:rPr>
        <w:t xml:space="preserve"> ע"</w:t>
      </w:r>
      <w:r w:rsidRPr="00DB7C25">
        <w:rPr>
          <w:rFonts w:cs="FrankRuehl"/>
          <w:sz w:val="26"/>
          <w:szCs w:val="26"/>
          <w:rtl/>
          <w:lang w:eastAsia="en-US"/>
        </w:rPr>
        <w:t>כ גזרו אפילו על שני הימים שלפני</w:t>
      </w:r>
      <w:r>
        <w:rPr>
          <w:rFonts w:cs="FrankRuehl" w:hint="cs"/>
          <w:sz w:val="26"/>
          <w:szCs w:val="26"/>
          <w:rtl/>
          <w:lang w:eastAsia="en-US"/>
        </w:rPr>
        <w:t xml:space="preserve"> אידיהן,</w:t>
      </w:r>
      <w:r w:rsidRPr="00DB7C25">
        <w:rPr>
          <w:rFonts w:cs="FrankRuehl"/>
          <w:sz w:val="26"/>
          <w:szCs w:val="26"/>
          <w:rtl/>
          <w:lang w:eastAsia="en-US"/>
        </w:rPr>
        <w:t xml:space="preserve"> אטו יום האחד שלפני אידיהן. אבל נחום המדי</w:t>
      </w:r>
      <w:r>
        <w:rPr>
          <w:rFonts w:cs="FrankRuehl" w:hint="cs"/>
          <w:sz w:val="26"/>
          <w:szCs w:val="26"/>
          <w:rtl/>
          <w:lang w:eastAsia="en-US"/>
        </w:rPr>
        <w:t>,</w:t>
      </w:r>
      <w:r w:rsidRPr="00DB7C25">
        <w:rPr>
          <w:rFonts w:cs="FrankRuehl"/>
          <w:sz w:val="26"/>
          <w:szCs w:val="26"/>
          <w:rtl/>
          <w:lang w:eastAsia="en-US"/>
        </w:rPr>
        <w:t xml:space="preserve"> שסובר ספיקא מהתורה לקולא</w:t>
      </w:r>
      <w:r>
        <w:rPr>
          <w:rFonts w:cs="FrankRuehl" w:hint="cs"/>
          <w:sz w:val="26"/>
          <w:szCs w:val="26"/>
          <w:rtl/>
          <w:lang w:eastAsia="en-US"/>
        </w:rPr>
        <w:t>,</w:t>
      </w:r>
      <w:r w:rsidRPr="00DB7C25">
        <w:rPr>
          <w:rFonts w:cs="FrankRuehl"/>
          <w:sz w:val="26"/>
          <w:szCs w:val="26"/>
          <w:rtl/>
          <w:lang w:eastAsia="en-US"/>
        </w:rPr>
        <w:t xml:space="preserve"> א</w:t>
      </w:r>
      <w:r>
        <w:rPr>
          <w:rFonts w:cs="FrankRuehl" w:hint="cs"/>
          <w:sz w:val="26"/>
          <w:szCs w:val="26"/>
          <w:rtl/>
          <w:lang w:eastAsia="en-US"/>
        </w:rPr>
        <w:t>ינו</w:t>
      </w:r>
      <w:r w:rsidRPr="00DB7C25">
        <w:rPr>
          <w:rFonts w:cs="FrankRuehl"/>
          <w:sz w:val="26"/>
          <w:szCs w:val="26"/>
          <w:rtl/>
          <w:lang w:eastAsia="en-US"/>
        </w:rPr>
        <w:t xml:space="preserve"> גוזר על היומיים שלפני היום האחד שלפני אידיהן.</w:t>
      </w:r>
    </w:p>
    <w:p w14:paraId="45C6AFDF" w14:textId="77777777" w:rsidR="00D93C6F" w:rsidRDefault="00D93C6F" w:rsidP="009B3DE5">
      <w:pPr>
        <w:spacing w:before="120" w:line="360" w:lineRule="exact"/>
        <w:jc w:val="both"/>
        <w:rPr>
          <w:rFonts w:cs="FrankRuehl"/>
          <w:sz w:val="26"/>
          <w:szCs w:val="26"/>
        </w:rPr>
      </w:pPr>
    </w:p>
    <w:p w14:paraId="7255C9FC" w14:textId="77777777" w:rsidR="00D93C6F" w:rsidRDefault="00D93C6F" w:rsidP="009B3DE5">
      <w:pPr>
        <w:spacing w:before="120" w:line="360" w:lineRule="exact"/>
        <w:jc w:val="center"/>
        <w:rPr>
          <w:rFonts w:cs="FrankRuehl" w:hint="cs"/>
          <w:b/>
          <w:bCs/>
          <w:sz w:val="30"/>
          <w:szCs w:val="30"/>
          <w:rtl/>
        </w:rPr>
      </w:pPr>
    </w:p>
    <w:p w14:paraId="6032CFCA" w14:textId="77777777" w:rsidR="00D93C6F" w:rsidRDefault="00D93C6F" w:rsidP="009B3DE5">
      <w:pPr>
        <w:spacing w:before="120" w:line="360" w:lineRule="exact"/>
        <w:jc w:val="center"/>
        <w:rPr>
          <w:rFonts w:cs="FrankRuehl" w:hint="cs"/>
          <w:b/>
          <w:bCs/>
          <w:sz w:val="30"/>
          <w:szCs w:val="30"/>
          <w:rtl/>
        </w:rPr>
      </w:pPr>
    </w:p>
    <w:p w14:paraId="185A7358" w14:textId="77777777" w:rsidR="00D93C6F"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י.</w:t>
      </w:r>
    </w:p>
    <w:p w14:paraId="6107AD37"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כפי האמור</w:t>
      </w:r>
      <w:r>
        <w:rPr>
          <w:rFonts w:cs="FrankRuehl" w:hint="cs"/>
          <w:sz w:val="26"/>
          <w:szCs w:val="26"/>
          <w:rtl/>
          <w:lang w:eastAsia="en-US"/>
        </w:rPr>
        <w:t>, למדנו</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ספיקא מהתורה לחומרא</w:t>
      </w:r>
      <w:r>
        <w:rPr>
          <w:rFonts w:cs="FrankRuehl" w:hint="cs"/>
          <w:sz w:val="26"/>
          <w:szCs w:val="26"/>
          <w:rtl/>
          <w:lang w:eastAsia="en-US"/>
        </w:rPr>
        <w:t>,</w:t>
      </w:r>
      <w:r w:rsidRPr="00DB7C25">
        <w:rPr>
          <w:rFonts w:cs="FrankRuehl"/>
          <w:sz w:val="26"/>
          <w:szCs w:val="26"/>
          <w:rtl/>
          <w:lang w:eastAsia="en-US"/>
        </w:rPr>
        <w:t xml:space="preserve"> ויש אם למסורת</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ומהפסוק </w:t>
      </w:r>
      <w:r w:rsidRPr="00DB7C25">
        <w:rPr>
          <w:rFonts w:cs="FrankRuehl"/>
          <w:sz w:val="26"/>
          <w:szCs w:val="26"/>
          <w:rtl/>
          <w:lang w:eastAsia="en-US"/>
        </w:rPr>
        <w:t xml:space="preserve">"ועשה אחת מכל מצות" </w:t>
      </w:r>
      <w:r>
        <w:rPr>
          <w:rFonts w:cs="FrankRuehl" w:hint="cs"/>
          <w:sz w:val="26"/>
          <w:szCs w:val="26"/>
          <w:rtl/>
          <w:lang w:eastAsia="en-US"/>
        </w:rPr>
        <w:t>דורשים ד</w:t>
      </w:r>
      <w:r w:rsidRPr="00DB7C25">
        <w:rPr>
          <w:rFonts w:cs="FrankRuehl"/>
          <w:sz w:val="26"/>
          <w:szCs w:val="26"/>
          <w:rtl/>
          <w:lang w:eastAsia="en-US"/>
        </w:rPr>
        <w:t>אפילו על חתיכה אחת</w:t>
      </w:r>
      <w:r>
        <w:rPr>
          <w:rFonts w:cs="FrankRuehl" w:hint="cs"/>
          <w:sz w:val="26"/>
          <w:szCs w:val="26"/>
          <w:rtl/>
          <w:lang w:eastAsia="en-US"/>
        </w:rPr>
        <w:t xml:space="preserve"> חייב אשם תלוי</w:t>
      </w:r>
      <w:r w:rsidRPr="00DB7C25">
        <w:rPr>
          <w:rFonts w:cs="FrankRuehl"/>
          <w:sz w:val="26"/>
          <w:szCs w:val="26"/>
          <w:rtl/>
          <w:lang w:eastAsia="en-US"/>
        </w:rPr>
        <w:t>.</w:t>
      </w:r>
    </w:p>
    <w:p w14:paraId="7E8D044C"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 xml:space="preserve">אח"כ מתחיל התנא </w:t>
      </w:r>
      <w:r>
        <w:rPr>
          <w:rFonts w:cs="FrankRuehl" w:hint="cs"/>
          <w:sz w:val="26"/>
          <w:szCs w:val="26"/>
          <w:rtl/>
          <w:lang w:eastAsia="en-US"/>
        </w:rPr>
        <w:t>דהוריות: "</w:t>
      </w:r>
      <w:r w:rsidRPr="00DB7C25">
        <w:rPr>
          <w:rFonts w:cs="FrankRuehl"/>
          <w:sz w:val="26"/>
          <w:szCs w:val="26"/>
          <w:rtl/>
          <w:lang w:eastAsia="en-US"/>
        </w:rPr>
        <w:t>הורו בי"ד לעבור על אחת מכל מצ</w:t>
      </w:r>
      <w:r>
        <w:rPr>
          <w:rFonts w:cs="FrankRuehl"/>
          <w:sz w:val="26"/>
          <w:szCs w:val="26"/>
          <w:rtl/>
          <w:lang w:eastAsia="en-US"/>
        </w:rPr>
        <w:t>וות האמורות בתורה</w:t>
      </w:r>
      <w:r>
        <w:rPr>
          <w:rFonts w:cs="FrankRuehl" w:hint="cs"/>
          <w:sz w:val="26"/>
          <w:szCs w:val="26"/>
          <w:rtl/>
          <w:lang w:eastAsia="en-US"/>
        </w:rPr>
        <w:t xml:space="preserve">". והנה </w:t>
      </w:r>
      <w:r w:rsidRPr="00DB7C25">
        <w:rPr>
          <w:rFonts w:cs="FrankRuehl"/>
          <w:sz w:val="26"/>
          <w:szCs w:val="26"/>
          <w:rtl/>
          <w:lang w:eastAsia="en-US"/>
        </w:rPr>
        <w:t>בי"ד אינו חייב אלא על הוראה של קיום מקצת וביטול מקצת</w:t>
      </w:r>
      <w:r>
        <w:rPr>
          <w:rFonts w:cs="FrankRuehl" w:hint="cs"/>
          <w:sz w:val="26"/>
          <w:szCs w:val="26"/>
          <w:rtl/>
          <w:lang w:eastAsia="en-US"/>
        </w:rPr>
        <w:t>,</w:t>
      </w:r>
      <w:r w:rsidRPr="00DB7C25">
        <w:rPr>
          <w:rFonts w:cs="FrankRuehl"/>
          <w:sz w:val="26"/>
          <w:szCs w:val="26"/>
          <w:rtl/>
          <w:lang w:eastAsia="en-US"/>
        </w:rPr>
        <w:t xml:space="preserve"> ולא בעקירת כל הגוף</w:t>
      </w:r>
      <w:r w:rsidRPr="00C71C9A">
        <w:rPr>
          <w:rFonts w:cs="FrankRuehl" w:hint="cs"/>
          <w:rtl/>
          <w:lang w:eastAsia="en-US"/>
        </w:rPr>
        <w:t xml:space="preserve"> (ג ע"ב)</w:t>
      </w:r>
      <w:r w:rsidRPr="00DB7C25">
        <w:rPr>
          <w:rFonts w:cs="FrankRuehl"/>
          <w:sz w:val="26"/>
          <w:szCs w:val="26"/>
          <w:rtl/>
          <w:lang w:eastAsia="en-US"/>
        </w:rPr>
        <w:t>. חזקיה לומד ז</w:t>
      </w:r>
      <w:r>
        <w:rPr>
          <w:rFonts w:cs="FrankRuehl" w:hint="cs"/>
          <w:sz w:val="26"/>
          <w:szCs w:val="26"/>
          <w:rtl/>
          <w:lang w:eastAsia="en-US"/>
        </w:rPr>
        <w:t>את</w:t>
      </w:r>
      <w:r w:rsidRPr="00DB7C25">
        <w:rPr>
          <w:rFonts w:cs="FrankRuehl"/>
          <w:sz w:val="26"/>
          <w:szCs w:val="26"/>
          <w:rtl/>
          <w:lang w:eastAsia="en-US"/>
        </w:rPr>
        <w:t xml:space="preserve"> ממה שכתוב</w:t>
      </w:r>
      <w:r>
        <w:rPr>
          <w:rFonts w:cs="FrankRuehl" w:hint="cs"/>
          <w:sz w:val="26"/>
          <w:szCs w:val="26"/>
          <w:rtl/>
          <w:lang w:eastAsia="en-US"/>
        </w:rPr>
        <w:t>:</w:t>
      </w:r>
      <w:r w:rsidRPr="00DB7C25">
        <w:rPr>
          <w:rFonts w:cs="FrankRuehl"/>
          <w:sz w:val="26"/>
          <w:szCs w:val="26"/>
          <w:rtl/>
          <w:lang w:eastAsia="en-US"/>
        </w:rPr>
        <w:t xml:space="preserve"> "מכל מצ</w:t>
      </w:r>
      <w:r>
        <w:rPr>
          <w:rFonts w:cs="FrankRuehl" w:hint="cs"/>
          <w:sz w:val="26"/>
          <w:szCs w:val="26"/>
          <w:rtl/>
          <w:lang w:eastAsia="en-US"/>
        </w:rPr>
        <w:t>ו</w:t>
      </w:r>
      <w:r w:rsidRPr="00DB7C25">
        <w:rPr>
          <w:rFonts w:cs="FrankRuehl"/>
          <w:sz w:val="26"/>
          <w:szCs w:val="26"/>
          <w:rtl/>
          <w:lang w:eastAsia="en-US"/>
        </w:rPr>
        <w:t>ות"</w:t>
      </w:r>
      <w:r>
        <w:rPr>
          <w:rFonts w:cs="FrankRuehl" w:hint="cs"/>
          <w:sz w:val="26"/>
          <w:szCs w:val="26"/>
          <w:rtl/>
          <w:lang w:eastAsia="en-US"/>
        </w:rPr>
        <w:t xml:space="preserve"> –</w:t>
      </w:r>
      <w:r w:rsidRPr="00DB7C25">
        <w:rPr>
          <w:rFonts w:cs="FrankRuehl"/>
          <w:sz w:val="26"/>
          <w:szCs w:val="26"/>
          <w:rtl/>
          <w:lang w:eastAsia="en-US"/>
        </w:rPr>
        <w:t xml:space="preserve"> חלק מהמצו</w:t>
      </w:r>
      <w:r>
        <w:rPr>
          <w:rFonts w:cs="FrankRuehl" w:hint="cs"/>
          <w:sz w:val="26"/>
          <w:szCs w:val="26"/>
          <w:rtl/>
          <w:lang w:eastAsia="en-US"/>
        </w:rPr>
        <w:t>ה,</w:t>
      </w:r>
      <w:r w:rsidRPr="00DB7C25">
        <w:rPr>
          <w:rFonts w:cs="FrankRuehl"/>
          <w:sz w:val="26"/>
          <w:szCs w:val="26"/>
          <w:rtl/>
          <w:lang w:eastAsia="en-US"/>
        </w:rPr>
        <w:t xml:space="preserve"> ולא </w:t>
      </w:r>
      <w:r>
        <w:rPr>
          <w:rFonts w:cs="FrankRuehl" w:hint="cs"/>
          <w:sz w:val="26"/>
          <w:szCs w:val="26"/>
          <w:rtl/>
          <w:lang w:eastAsia="en-US"/>
        </w:rPr>
        <w:t>כל ה</w:t>
      </w:r>
      <w:r w:rsidRPr="00DB7C25">
        <w:rPr>
          <w:rFonts w:cs="FrankRuehl"/>
          <w:sz w:val="26"/>
          <w:szCs w:val="26"/>
          <w:rtl/>
          <w:lang w:eastAsia="en-US"/>
        </w:rPr>
        <w:t xml:space="preserve">מצוה עצמה. </w:t>
      </w:r>
      <w:r>
        <w:rPr>
          <w:rFonts w:cs="FrankRuehl" w:hint="cs"/>
          <w:sz w:val="26"/>
          <w:szCs w:val="26"/>
          <w:rtl/>
          <w:lang w:eastAsia="en-US"/>
        </w:rPr>
        <w:t>ו</w:t>
      </w:r>
      <w:r w:rsidRPr="00DB7C25">
        <w:rPr>
          <w:rFonts w:cs="FrankRuehl"/>
          <w:sz w:val="26"/>
          <w:szCs w:val="26"/>
          <w:rtl/>
          <w:lang w:eastAsia="en-US"/>
        </w:rPr>
        <w:t>מקשה הגמ'</w:t>
      </w:r>
      <w:r>
        <w:rPr>
          <w:rFonts w:cs="FrankRuehl" w:hint="cs"/>
          <w:sz w:val="26"/>
          <w:szCs w:val="26"/>
          <w:rtl/>
          <w:lang w:eastAsia="en-US"/>
        </w:rPr>
        <w:t>:</w:t>
      </w:r>
      <w:r w:rsidRPr="00DB7C25">
        <w:rPr>
          <w:rFonts w:cs="FrankRuehl"/>
          <w:sz w:val="26"/>
          <w:szCs w:val="26"/>
          <w:rtl/>
          <w:lang w:eastAsia="en-US"/>
        </w:rPr>
        <w:t xml:space="preserve"> הלא </w:t>
      </w:r>
      <w:r>
        <w:rPr>
          <w:rFonts w:cs="FrankRuehl" w:hint="cs"/>
          <w:sz w:val="26"/>
          <w:szCs w:val="26"/>
          <w:rtl/>
          <w:lang w:eastAsia="en-US"/>
        </w:rPr>
        <w:t>"</w:t>
      </w:r>
      <w:r w:rsidRPr="00DB7C25">
        <w:rPr>
          <w:rFonts w:cs="FrankRuehl"/>
          <w:sz w:val="26"/>
          <w:szCs w:val="26"/>
          <w:rtl/>
          <w:lang w:eastAsia="en-US"/>
        </w:rPr>
        <w:t>מצוות</w:t>
      </w:r>
      <w:r>
        <w:rPr>
          <w:rFonts w:cs="FrankRuehl" w:hint="cs"/>
          <w:sz w:val="26"/>
          <w:szCs w:val="26"/>
          <w:rtl/>
          <w:lang w:eastAsia="en-US"/>
        </w:rPr>
        <w:t>"</w:t>
      </w:r>
      <w:r w:rsidRPr="00DB7C25">
        <w:rPr>
          <w:rFonts w:cs="FrankRuehl"/>
          <w:sz w:val="26"/>
          <w:szCs w:val="26"/>
          <w:rtl/>
          <w:lang w:eastAsia="en-US"/>
        </w:rPr>
        <w:t xml:space="preserve"> כתיב</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טובא משמע</w:t>
      </w:r>
      <w:r>
        <w:rPr>
          <w:rFonts w:cs="FrankRuehl" w:hint="cs"/>
          <w:sz w:val="26"/>
          <w:szCs w:val="26"/>
          <w:rtl/>
          <w:lang w:eastAsia="en-US"/>
        </w:rPr>
        <w:t>,</w:t>
      </w:r>
      <w:r w:rsidRPr="00DB7C25">
        <w:rPr>
          <w:rFonts w:cs="FrankRuehl"/>
          <w:sz w:val="26"/>
          <w:szCs w:val="26"/>
          <w:rtl/>
          <w:lang w:eastAsia="en-US"/>
        </w:rPr>
        <w:t xml:space="preserve"> זאת אומרת</w:t>
      </w:r>
      <w:r>
        <w:rPr>
          <w:rFonts w:cs="FrankRuehl" w:hint="cs"/>
          <w:sz w:val="26"/>
          <w:szCs w:val="26"/>
          <w:rtl/>
          <w:lang w:eastAsia="en-US"/>
        </w:rPr>
        <w:t>:</w:t>
      </w:r>
      <w:r w:rsidRPr="00DB7C25">
        <w:rPr>
          <w:rFonts w:cs="FrankRuehl"/>
          <w:sz w:val="26"/>
          <w:szCs w:val="26"/>
          <w:rtl/>
          <w:lang w:eastAsia="en-US"/>
        </w:rPr>
        <w:t xml:space="preserve"> מהרבה מצוות, כמו שבת, ע</w:t>
      </w:r>
      <w:r>
        <w:rPr>
          <w:rFonts w:cs="FrankRuehl" w:hint="cs"/>
          <w:sz w:val="26"/>
          <w:szCs w:val="26"/>
          <w:rtl/>
          <w:lang w:eastAsia="en-US"/>
        </w:rPr>
        <w:t>בו</w:t>
      </w:r>
      <w:r w:rsidRPr="00DB7C25">
        <w:rPr>
          <w:rFonts w:cs="FrankRuehl"/>
          <w:sz w:val="26"/>
          <w:szCs w:val="26"/>
          <w:rtl/>
          <w:lang w:eastAsia="en-US"/>
        </w:rPr>
        <w:t>"ז נידה</w:t>
      </w:r>
      <w:r>
        <w:rPr>
          <w:rFonts w:cs="FrankRuehl" w:hint="cs"/>
          <w:sz w:val="26"/>
          <w:szCs w:val="26"/>
          <w:rtl/>
          <w:lang w:eastAsia="en-US"/>
        </w:rPr>
        <w:t>, ואם כך אפשר לומר שמדובר שהורו לבטל</w:t>
      </w:r>
      <w:r w:rsidRPr="00DB7C25">
        <w:rPr>
          <w:rFonts w:cs="FrankRuehl"/>
          <w:sz w:val="26"/>
          <w:szCs w:val="26"/>
          <w:rtl/>
          <w:lang w:eastAsia="en-US"/>
        </w:rPr>
        <w:t xml:space="preserve"> אחת מכל אלה</w:t>
      </w:r>
      <w:r>
        <w:rPr>
          <w:rFonts w:cs="FrankRuehl" w:hint="cs"/>
          <w:sz w:val="26"/>
          <w:szCs w:val="26"/>
          <w:rtl/>
          <w:lang w:eastAsia="en-US"/>
        </w:rPr>
        <w:t xml:space="preserve"> –</w:t>
      </w:r>
      <w:r w:rsidRPr="00DB7C25">
        <w:rPr>
          <w:rFonts w:cs="FrankRuehl"/>
          <w:sz w:val="26"/>
          <w:szCs w:val="26"/>
          <w:rtl/>
          <w:lang w:eastAsia="en-US"/>
        </w:rPr>
        <w:t xml:space="preserve"> או ע</w:t>
      </w:r>
      <w:r>
        <w:rPr>
          <w:rFonts w:cs="FrankRuehl" w:hint="cs"/>
          <w:sz w:val="26"/>
          <w:szCs w:val="26"/>
          <w:rtl/>
          <w:lang w:eastAsia="en-US"/>
        </w:rPr>
        <w:t>בו</w:t>
      </w:r>
      <w:r w:rsidRPr="00DB7C25">
        <w:rPr>
          <w:rFonts w:cs="FrankRuehl"/>
          <w:sz w:val="26"/>
          <w:szCs w:val="26"/>
          <w:rtl/>
          <w:lang w:eastAsia="en-US"/>
        </w:rPr>
        <w:t>"ז לבד או שבת לבד או נידה</w:t>
      </w:r>
      <w:r>
        <w:rPr>
          <w:rFonts w:cs="FrankRuehl" w:hint="cs"/>
          <w:sz w:val="26"/>
          <w:szCs w:val="26"/>
          <w:rtl/>
          <w:lang w:eastAsia="en-US"/>
        </w:rPr>
        <w:t xml:space="preserve"> – ועדיין אפשר לומר שהורו לבטל את</w:t>
      </w:r>
      <w:r w:rsidRPr="00DB7C25">
        <w:rPr>
          <w:rFonts w:cs="FrankRuehl"/>
          <w:sz w:val="26"/>
          <w:szCs w:val="26"/>
          <w:rtl/>
          <w:lang w:eastAsia="en-US"/>
        </w:rPr>
        <w:t xml:space="preserve"> כל המצוה. מתרצת הגמ'</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מצות כתיב</w:t>
      </w:r>
      <w:r>
        <w:rPr>
          <w:rFonts w:cs="FrankRuehl" w:hint="cs"/>
          <w:sz w:val="26"/>
          <w:szCs w:val="26"/>
          <w:rtl/>
          <w:lang w:eastAsia="en-US"/>
        </w:rPr>
        <w:t>"</w:t>
      </w:r>
      <w:r w:rsidRPr="00DB7C25">
        <w:rPr>
          <w:rFonts w:cs="FrankRuehl"/>
          <w:sz w:val="26"/>
          <w:szCs w:val="26"/>
          <w:rtl/>
          <w:lang w:eastAsia="en-US"/>
        </w:rPr>
        <w:t>, ב</w:t>
      </w:r>
      <w:r>
        <w:rPr>
          <w:rFonts w:cs="FrankRuehl" w:hint="cs"/>
          <w:sz w:val="26"/>
          <w:szCs w:val="26"/>
          <w:rtl/>
          <w:lang w:eastAsia="en-US"/>
        </w:rPr>
        <w:t>-</w:t>
      </w:r>
      <w:r w:rsidRPr="00DB7C25">
        <w:rPr>
          <w:rFonts w:cs="FrankRuehl"/>
          <w:sz w:val="26"/>
          <w:szCs w:val="26"/>
          <w:rtl/>
          <w:lang w:eastAsia="en-US"/>
        </w:rPr>
        <w:t>ו"ו אח</w:t>
      </w:r>
      <w:r>
        <w:rPr>
          <w:rFonts w:cs="FrankRuehl" w:hint="cs"/>
          <w:sz w:val="26"/>
          <w:szCs w:val="26"/>
          <w:rtl/>
          <w:lang w:eastAsia="en-US"/>
        </w:rPr>
        <w:t>ת, דהיינו:</w:t>
      </w:r>
      <w:r w:rsidRPr="00DB7C25">
        <w:rPr>
          <w:rFonts w:cs="FrankRuehl"/>
          <w:sz w:val="26"/>
          <w:szCs w:val="26"/>
          <w:rtl/>
          <w:lang w:eastAsia="en-US"/>
        </w:rPr>
        <w:t xml:space="preserve"> מצוה אחת, </w:t>
      </w:r>
      <w:r>
        <w:rPr>
          <w:rFonts w:cs="FrankRuehl" w:hint="cs"/>
          <w:sz w:val="26"/>
          <w:szCs w:val="26"/>
          <w:rtl/>
          <w:lang w:eastAsia="en-US"/>
        </w:rPr>
        <w:t>ואיירי ש</w:t>
      </w:r>
      <w:r w:rsidRPr="00DB7C25">
        <w:rPr>
          <w:rFonts w:cs="FrankRuehl"/>
          <w:sz w:val="26"/>
          <w:szCs w:val="26"/>
          <w:rtl/>
          <w:lang w:eastAsia="en-US"/>
        </w:rPr>
        <w:t>עבר על חלק ממנה, קיום מקצת וביטול מקצת</w:t>
      </w:r>
      <w:r>
        <w:rPr>
          <w:rFonts w:cs="FrankRuehl" w:hint="cs"/>
          <w:sz w:val="26"/>
          <w:szCs w:val="26"/>
          <w:rtl/>
          <w:lang w:eastAsia="en-US"/>
        </w:rPr>
        <w:t>. מכל זה למדנו ש</w:t>
      </w:r>
      <w:r w:rsidRPr="00DB7C25">
        <w:rPr>
          <w:rFonts w:cs="FrankRuehl"/>
          <w:sz w:val="26"/>
          <w:szCs w:val="26"/>
          <w:rtl/>
          <w:lang w:eastAsia="en-US"/>
        </w:rPr>
        <w:t>יש אם למסורת.</w:t>
      </w:r>
    </w:p>
    <w:p w14:paraId="02EAD857" w14:textId="77777777" w:rsidR="00D93C6F" w:rsidRDefault="00D93C6F" w:rsidP="009B3DE5">
      <w:pPr>
        <w:spacing w:line="360" w:lineRule="exact"/>
        <w:jc w:val="both"/>
        <w:rPr>
          <w:rFonts w:cs="FrankRuehl"/>
          <w:sz w:val="26"/>
          <w:szCs w:val="26"/>
        </w:rPr>
      </w:pPr>
    </w:p>
    <w:p w14:paraId="067A377C" w14:textId="77777777" w:rsidR="00D93C6F" w:rsidRDefault="00D93C6F" w:rsidP="009B3DE5">
      <w:pPr>
        <w:spacing w:before="120" w:line="360" w:lineRule="exact"/>
        <w:jc w:val="center"/>
        <w:rPr>
          <w:rFonts w:cs="FrankRuehl" w:hint="cs"/>
          <w:b/>
          <w:bCs/>
          <w:sz w:val="30"/>
          <w:szCs w:val="30"/>
          <w:rtl/>
        </w:rPr>
      </w:pPr>
      <w:r>
        <w:rPr>
          <w:rFonts w:cs="FrankRuehl" w:hint="cs"/>
          <w:b/>
          <w:bCs/>
          <w:sz w:val="30"/>
          <w:szCs w:val="30"/>
          <w:rtl/>
        </w:rPr>
        <w:t>יא.</w:t>
      </w:r>
    </w:p>
    <w:p w14:paraId="19AF342B"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עכשיו נגיע לסיום מסכת הוריות.</w:t>
      </w:r>
    </w:p>
    <w:p w14:paraId="71710EDB"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בסיום מסכת הוריות</w:t>
      </w:r>
      <w:r w:rsidRPr="00DB7C25">
        <w:rPr>
          <w:rFonts w:cs="FrankRuehl" w:hint="cs"/>
          <w:rtl/>
          <w:lang w:eastAsia="en-US"/>
        </w:rPr>
        <w:t xml:space="preserve"> (יד ע"א)</w:t>
      </w:r>
      <w:r>
        <w:rPr>
          <w:rFonts w:cs="FrankRuehl" w:hint="cs"/>
          <w:sz w:val="26"/>
          <w:szCs w:val="26"/>
          <w:rtl/>
          <w:lang w:eastAsia="en-US"/>
        </w:rPr>
        <w:t>:</w:t>
      </w:r>
    </w:p>
    <w:p w14:paraId="1953CFD3" w14:textId="77777777" w:rsidR="00D93C6F" w:rsidRPr="00DB7C25" w:rsidRDefault="00D93C6F" w:rsidP="009B3DE5">
      <w:pPr>
        <w:spacing w:before="120" w:line="360" w:lineRule="exact"/>
        <w:ind w:left="454" w:right="454"/>
        <w:jc w:val="both"/>
        <w:rPr>
          <w:rFonts w:cs="FrankRuehl"/>
          <w:sz w:val="26"/>
          <w:szCs w:val="26"/>
          <w:rtl/>
          <w:lang w:eastAsia="en-US"/>
        </w:rPr>
      </w:pPr>
      <w:r w:rsidRPr="00DB7C25">
        <w:rPr>
          <w:rFonts w:cs="FrankRuehl"/>
          <w:sz w:val="26"/>
          <w:szCs w:val="26"/>
          <w:rtl/>
          <w:lang w:eastAsia="en-US"/>
        </w:rPr>
        <w:t>איבעיא להו</w:t>
      </w:r>
      <w:r>
        <w:rPr>
          <w:rFonts w:cs="FrankRuehl" w:hint="cs"/>
          <w:sz w:val="26"/>
          <w:szCs w:val="26"/>
          <w:rtl/>
          <w:lang w:eastAsia="en-US"/>
        </w:rPr>
        <w:t>:</w:t>
      </w:r>
      <w:r w:rsidRPr="00DB7C25">
        <w:rPr>
          <w:rFonts w:cs="FrankRuehl"/>
          <w:sz w:val="26"/>
          <w:szCs w:val="26"/>
          <w:rtl/>
          <w:lang w:eastAsia="en-US"/>
        </w:rPr>
        <w:t xml:space="preserve"> ר' זירא ורבה בר מתנא </w:t>
      </w:r>
      <w:r>
        <w:rPr>
          <w:rFonts w:cs="FrankRuehl" w:hint="cs"/>
          <w:sz w:val="26"/>
          <w:szCs w:val="26"/>
          <w:rtl/>
          <w:lang w:eastAsia="en-US"/>
        </w:rPr>
        <w:t xml:space="preserve">– </w:t>
      </w:r>
      <w:r w:rsidRPr="00DB7C25">
        <w:rPr>
          <w:rFonts w:cs="FrankRuehl"/>
          <w:sz w:val="26"/>
          <w:szCs w:val="26"/>
          <w:rtl/>
          <w:lang w:eastAsia="en-US"/>
        </w:rPr>
        <w:t>הי מנייהו עדיף</w:t>
      </w:r>
      <w:r>
        <w:rPr>
          <w:rFonts w:cs="FrankRuehl" w:hint="cs"/>
          <w:sz w:val="26"/>
          <w:szCs w:val="26"/>
          <w:rtl/>
          <w:lang w:eastAsia="en-US"/>
        </w:rPr>
        <w:t>?</w:t>
      </w:r>
      <w:r w:rsidRPr="00DB7C25">
        <w:rPr>
          <w:rFonts w:cs="FrankRuehl"/>
          <w:sz w:val="26"/>
          <w:szCs w:val="26"/>
          <w:rtl/>
          <w:lang w:eastAsia="en-US"/>
        </w:rPr>
        <w:t xml:space="preserve"> ר</w:t>
      </w:r>
      <w:r>
        <w:rPr>
          <w:rFonts w:cs="FrankRuehl" w:hint="cs"/>
          <w:sz w:val="26"/>
          <w:szCs w:val="26"/>
          <w:rtl/>
          <w:lang w:eastAsia="en-US"/>
        </w:rPr>
        <w:t>' זירא</w:t>
      </w:r>
      <w:r w:rsidRPr="00DB7C25">
        <w:rPr>
          <w:rFonts w:cs="FrankRuehl"/>
          <w:sz w:val="26"/>
          <w:szCs w:val="26"/>
          <w:rtl/>
          <w:lang w:eastAsia="en-US"/>
        </w:rPr>
        <w:t xml:space="preserve"> חריף ומקשה</w:t>
      </w:r>
      <w:r>
        <w:rPr>
          <w:rFonts w:cs="FrankRuehl" w:hint="cs"/>
          <w:sz w:val="26"/>
          <w:szCs w:val="26"/>
          <w:rtl/>
          <w:lang w:eastAsia="en-US"/>
        </w:rPr>
        <w:t>,</w:t>
      </w:r>
      <w:r w:rsidRPr="00DB7C25">
        <w:rPr>
          <w:rFonts w:cs="FrankRuehl"/>
          <w:sz w:val="26"/>
          <w:szCs w:val="26"/>
          <w:rtl/>
          <w:lang w:eastAsia="en-US"/>
        </w:rPr>
        <w:t xml:space="preserve"> ורבה בר מתנה מתון ומסיק, מאי</w:t>
      </w:r>
      <w:r>
        <w:rPr>
          <w:rFonts w:cs="FrankRuehl" w:hint="cs"/>
          <w:sz w:val="26"/>
          <w:szCs w:val="26"/>
          <w:rtl/>
          <w:lang w:eastAsia="en-US"/>
        </w:rPr>
        <w:t>?</w:t>
      </w:r>
      <w:r w:rsidRPr="00DB7C25">
        <w:rPr>
          <w:rFonts w:cs="FrankRuehl"/>
          <w:sz w:val="26"/>
          <w:szCs w:val="26"/>
          <w:rtl/>
          <w:lang w:eastAsia="en-US"/>
        </w:rPr>
        <w:t xml:space="preserve"> תיקו.</w:t>
      </w:r>
    </w:p>
    <w:p w14:paraId="3F588EDE"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ויש להבין: מדוע </w:t>
      </w:r>
      <w:r w:rsidRPr="00DB7C25">
        <w:rPr>
          <w:rFonts w:cs="FrankRuehl"/>
          <w:sz w:val="26"/>
          <w:szCs w:val="26"/>
          <w:rtl/>
          <w:lang w:eastAsia="en-US"/>
        </w:rPr>
        <w:t xml:space="preserve">שאלו סתם </w:t>
      </w:r>
      <w:r>
        <w:rPr>
          <w:rFonts w:cs="FrankRuehl" w:hint="cs"/>
          <w:sz w:val="26"/>
          <w:szCs w:val="26"/>
          <w:rtl/>
          <w:lang w:eastAsia="en-US"/>
        </w:rPr>
        <w:t>"</w:t>
      </w:r>
      <w:r w:rsidRPr="00DB7C25">
        <w:rPr>
          <w:rFonts w:cs="FrankRuehl"/>
          <w:sz w:val="26"/>
          <w:szCs w:val="26"/>
          <w:rtl/>
          <w:lang w:eastAsia="en-US"/>
        </w:rPr>
        <w:t>חריף ומקשה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מתון ומסיק</w:t>
      </w:r>
      <w:r>
        <w:rPr>
          <w:rFonts w:cs="FrankRuehl" w:hint="cs"/>
          <w:sz w:val="26"/>
          <w:szCs w:val="26"/>
          <w:rtl/>
          <w:lang w:eastAsia="en-US"/>
        </w:rPr>
        <w:t>"</w:t>
      </w:r>
      <w:r w:rsidRPr="00DB7C25">
        <w:rPr>
          <w:rFonts w:cs="FrankRuehl"/>
          <w:sz w:val="26"/>
          <w:szCs w:val="26"/>
          <w:rtl/>
          <w:lang w:eastAsia="en-US"/>
        </w:rPr>
        <w:t>, בקיצור</w:t>
      </w:r>
      <w:r>
        <w:rPr>
          <w:rFonts w:cs="FrankRuehl" w:hint="cs"/>
          <w:sz w:val="26"/>
          <w:szCs w:val="26"/>
          <w:rtl/>
          <w:lang w:eastAsia="en-US"/>
        </w:rPr>
        <w:t>,</w:t>
      </w:r>
      <w:r w:rsidRPr="00DB7C25">
        <w:rPr>
          <w:rFonts w:cs="FrankRuehl"/>
          <w:sz w:val="26"/>
          <w:szCs w:val="26"/>
          <w:rtl/>
          <w:lang w:eastAsia="en-US"/>
        </w:rPr>
        <w:t xml:space="preserve"> בלי שמות</w:t>
      </w:r>
      <w:r>
        <w:rPr>
          <w:rFonts w:cs="FrankRuehl" w:hint="cs"/>
          <w:sz w:val="26"/>
          <w:szCs w:val="26"/>
          <w:rtl/>
          <w:lang w:eastAsia="en-US"/>
        </w:rPr>
        <w:t>?</w:t>
      </w:r>
    </w:p>
    <w:p w14:paraId="436DC3D9"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DB7C25">
        <w:rPr>
          <w:rFonts w:cs="FrankRuehl"/>
          <w:sz w:val="26"/>
          <w:szCs w:val="26"/>
          <w:rtl/>
          <w:lang w:eastAsia="en-US"/>
        </w:rPr>
        <w:t xml:space="preserve">נראה </w:t>
      </w:r>
      <w:r>
        <w:rPr>
          <w:rFonts w:cs="FrankRuehl" w:hint="cs"/>
          <w:sz w:val="26"/>
          <w:szCs w:val="26"/>
          <w:rtl/>
          <w:lang w:eastAsia="en-US"/>
        </w:rPr>
        <w:t>לומר</w:t>
      </w:r>
      <w:r w:rsidRPr="00DB7C25">
        <w:rPr>
          <w:rFonts w:cs="FrankRuehl"/>
          <w:sz w:val="26"/>
          <w:szCs w:val="26"/>
          <w:rtl/>
          <w:lang w:eastAsia="en-US"/>
        </w:rPr>
        <w:t xml:space="preserve">, </w:t>
      </w:r>
      <w:r>
        <w:rPr>
          <w:rFonts w:cs="FrankRuehl" w:hint="cs"/>
          <w:sz w:val="26"/>
          <w:szCs w:val="26"/>
          <w:rtl/>
          <w:lang w:eastAsia="en-US"/>
        </w:rPr>
        <w:t xml:space="preserve">דלכאורה לא מובנת שאלת הגמ'. שהרי </w:t>
      </w:r>
      <w:r w:rsidRPr="00DB7C25">
        <w:rPr>
          <w:rFonts w:cs="FrankRuehl"/>
          <w:sz w:val="26"/>
          <w:szCs w:val="26"/>
          <w:rtl/>
          <w:lang w:eastAsia="en-US"/>
        </w:rPr>
        <w:t xml:space="preserve">ידוע </w:t>
      </w:r>
      <w:r>
        <w:rPr>
          <w:rFonts w:cs="FrankRuehl" w:hint="cs"/>
          <w:sz w:val="26"/>
          <w:szCs w:val="26"/>
          <w:rtl/>
          <w:lang w:eastAsia="en-US"/>
        </w:rPr>
        <w:t>ש</w:t>
      </w:r>
      <w:r w:rsidRPr="00DB7C25">
        <w:rPr>
          <w:rFonts w:cs="FrankRuehl"/>
          <w:sz w:val="26"/>
          <w:szCs w:val="26"/>
          <w:rtl/>
          <w:lang w:eastAsia="en-US"/>
        </w:rPr>
        <w:t>בכל מקום הלכה כב"ה</w:t>
      </w:r>
      <w:r>
        <w:rPr>
          <w:rFonts w:cs="FrankRuehl" w:hint="cs"/>
          <w:sz w:val="26"/>
          <w:szCs w:val="26"/>
          <w:rtl/>
          <w:lang w:eastAsia="en-US"/>
        </w:rPr>
        <w:t>,</w:t>
      </w:r>
      <w:r w:rsidRPr="00DB7C25">
        <w:rPr>
          <w:rFonts w:cs="FrankRuehl"/>
          <w:sz w:val="26"/>
          <w:szCs w:val="26"/>
          <w:rtl/>
          <w:lang w:eastAsia="en-US"/>
        </w:rPr>
        <w:t xml:space="preserve"> אף שמובא בעירובין</w:t>
      </w:r>
      <w:r w:rsidRPr="0003630B">
        <w:rPr>
          <w:rFonts w:cs="FrankRuehl"/>
          <w:sz w:val="26"/>
          <w:rtl/>
          <w:lang w:eastAsia="en-US"/>
        </w:rPr>
        <w:t xml:space="preserve"> </w:t>
      </w:r>
      <w:r>
        <w:rPr>
          <w:rFonts w:cs="FrankRuehl"/>
          <w:sz w:val="26"/>
          <w:rtl/>
          <w:lang w:eastAsia="en-US"/>
        </w:rPr>
        <w:t>(</w:t>
      </w:r>
      <w:r w:rsidRPr="0003630B">
        <w:rPr>
          <w:rFonts w:cs="FrankRuehl"/>
          <w:sz w:val="26"/>
          <w:rtl/>
          <w:lang w:eastAsia="en-US"/>
        </w:rPr>
        <w:t>יג ע"ב)</w:t>
      </w:r>
      <w:r w:rsidRPr="00DB7C25">
        <w:rPr>
          <w:rFonts w:cs="FrankRuehl"/>
          <w:sz w:val="26"/>
          <w:szCs w:val="26"/>
          <w:rtl/>
          <w:lang w:eastAsia="en-US"/>
        </w:rPr>
        <w:t xml:space="preserve"> דב"ש מחדדי טפי</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אם כן</w:t>
      </w:r>
      <w:r w:rsidRPr="00DB7C25">
        <w:rPr>
          <w:rFonts w:cs="FrankRuehl"/>
          <w:sz w:val="26"/>
          <w:szCs w:val="26"/>
          <w:rtl/>
          <w:lang w:eastAsia="en-US"/>
        </w:rPr>
        <w:t xml:space="preserve"> </w:t>
      </w:r>
      <w:r>
        <w:rPr>
          <w:rFonts w:cs="FrankRuehl" w:hint="cs"/>
          <w:sz w:val="26"/>
          <w:szCs w:val="26"/>
          <w:rtl/>
          <w:lang w:eastAsia="en-US"/>
        </w:rPr>
        <w:t>ברור ש"מתון ומסיק" עדיף טפי על "חריף ומקשה", כדמוכח מב"ה.</w:t>
      </w:r>
    </w:p>
    <w:p w14:paraId="64FF369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אלא צ"ל שהספק שבו הסתפקה הגמ' הוא דווקא בשני תלמידי חכמים יחידים, ולא בשני בתים, כבית הלל ובית שמאי, דשם הוכרעה הלכה כב"ה מטעם אחר, שהרי כבר הוכחנו מכל האמור לעיל דיש אם למסורת, והרי גם בזה נחלקו ב"ה וב"ש</w:t>
      </w:r>
      <w:r w:rsidRPr="0003630B">
        <w:rPr>
          <w:rFonts w:cs="FrankRuehl" w:hint="cs"/>
          <w:rtl/>
          <w:lang w:eastAsia="en-US"/>
        </w:rPr>
        <w:t xml:space="preserve"> (סנהדרין ד ע"א)</w:t>
      </w:r>
      <w:r>
        <w:rPr>
          <w:rFonts w:cs="FrankRuehl" w:hint="cs"/>
          <w:sz w:val="26"/>
          <w:szCs w:val="26"/>
          <w:rtl/>
          <w:lang w:eastAsia="en-US"/>
        </w:rPr>
        <w:t xml:space="preserve">, ודעת ב"ה דיש אם למסורת, ומשום הכי פוסקים הלכה כב"ה. אבל במחלוקת בין שני תלמידי חכמים </w:t>
      </w:r>
      <w:r>
        <w:rPr>
          <w:rFonts w:cs="FrankRuehl"/>
          <w:sz w:val="26"/>
          <w:szCs w:val="26"/>
          <w:rtl/>
          <w:lang w:eastAsia="en-US"/>
        </w:rPr>
        <w:t>–</w:t>
      </w:r>
      <w:r>
        <w:rPr>
          <w:rFonts w:cs="FrankRuehl" w:hint="cs"/>
          <w:sz w:val="26"/>
          <w:szCs w:val="26"/>
          <w:rtl/>
          <w:lang w:eastAsia="en-US"/>
        </w:rPr>
        <w:t xml:space="preserve"> לא הכריעה הגמ' אם עדיף "מתון ומסיק" או "חריף ומקשה".</w:t>
      </w:r>
      <w:r w:rsidRPr="00DB7C25">
        <w:rPr>
          <w:rFonts w:cs="FrankRuehl"/>
          <w:sz w:val="26"/>
          <w:szCs w:val="26"/>
          <w:rtl/>
          <w:lang w:eastAsia="en-US"/>
        </w:rPr>
        <w:t xml:space="preserve"> </w:t>
      </w:r>
    </w:p>
    <w:p w14:paraId="2DDD579B" w14:textId="77777777" w:rsidR="00D93C6F" w:rsidRDefault="00D93C6F" w:rsidP="009B3DE5">
      <w:pPr>
        <w:spacing w:before="120" w:line="360" w:lineRule="exact"/>
        <w:jc w:val="both"/>
        <w:rPr>
          <w:rFonts w:cs="FrankRuehl"/>
          <w:sz w:val="26"/>
          <w:szCs w:val="26"/>
          <w:rtl/>
          <w:lang w:eastAsia="en-US"/>
        </w:rPr>
        <w:sectPr w:rsidR="00D93C6F" w:rsidSect="009B3DE5">
          <w:headerReference w:type="even" r:id="rId78"/>
          <w:headerReference w:type="first" r:id="rId79"/>
          <w:endnotePr>
            <w:numFmt w:val="lowerLetter"/>
          </w:endnotePr>
          <w:pgSz w:w="9639" w:h="13608" w:code="9"/>
          <w:pgMar w:top="1134" w:right="1134" w:bottom="1134" w:left="1134" w:header="454" w:footer="567" w:gutter="0"/>
          <w:cols w:space="720"/>
          <w:titlePg/>
          <w:bidi/>
          <w:rtlGutter/>
        </w:sectPr>
      </w:pPr>
    </w:p>
    <w:p w14:paraId="1F76A39C" w14:textId="77777777" w:rsidR="00D93C6F" w:rsidRDefault="00D93C6F" w:rsidP="009B3DE5">
      <w:pPr>
        <w:spacing w:before="120" w:line="360" w:lineRule="exact"/>
        <w:jc w:val="center"/>
        <w:rPr>
          <w:rFonts w:cs="FrankRuehl" w:hint="cs"/>
          <w:b/>
          <w:bCs/>
          <w:sz w:val="40"/>
          <w:szCs w:val="40"/>
          <w:rtl/>
          <w:lang w:eastAsia="en-US"/>
        </w:rPr>
      </w:pPr>
    </w:p>
    <w:p w14:paraId="256F6A65" w14:textId="77777777" w:rsidR="00D93C6F" w:rsidRPr="00951846" w:rsidRDefault="00D93C6F" w:rsidP="009B3DE5">
      <w:pPr>
        <w:spacing w:before="120" w:line="360" w:lineRule="exact"/>
        <w:jc w:val="center"/>
        <w:rPr>
          <w:rFonts w:cs="FrankRuehl" w:hint="cs"/>
          <w:b/>
          <w:bCs/>
          <w:sz w:val="40"/>
          <w:szCs w:val="40"/>
          <w:rtl/>
          <w:lang w:eastAsia="en-US"/>
        </w:rPr>
      </w:pPr>
      <w:r>
        <w:rPr>
          <w:rFonts w:cs="FrankRuehl"/>
          <w:b/>
          <w:bCs/>
          <w:sz w:val="40"/>
          <w:szCs w:val="40"/>
          <w:rtl/>
          <w:lang w:eastAsia="en-US"/>
        </w:rPr>
        <w:t>הדרן למסכת הוריות</w:t>
      </w:r>
      <w:r>
        <w:rPr>
          <w:rFonts w:cs="FrankRuehl" w:hint="cs"/>
          <w:b/>
          <w:bCs/>
          <w:sz w:val="40"/>
          <w:szCs w:val="40"/>
          <w:rtl/>
          <w:lang w:eastAsia="en-US"/>
        </w:rPr>
        <w:t xml:space="preserve"> </w:t>
      </w:r>
      <w:r>
        <w:rPr>
          <w:rFonts w:cs="FrankRuehl"/>
          <w:b/>
          <w:bCs/>
          <w:sz w:val="40"/>
          <w:szCs w:val="40"/>
          <w:rtl/>
          <w:lang w:eastAsia="en-US"/>
        </w:rPr>
        <w:t>(2)</w:t>
      </w:r>
    </w:p>
    <w:p w14:paraId="3E516C8C"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54BE181E" w14:textId="77777777" w:rsidR="00D93C6F" w:rsidRPr="00AE2A2A" w:rsidRDefault="00D93C6F" w:rsidP="009B3DE5">
      <w:pPr>
        <w:spacing w:before="120" w:line="360" w:lineRule="exact"/>
        <w:jc w:val="both"/>
        <w:rPr>
          <w:rFonts w:cs="FrankRuehl" w:hint="cs"/>
          <w:sz w:val="26"/>
          <w:szCs w:val="26"/>
          <w:rtl/>
        </w:rPr>
      </w:pPr>
    </w:p>
    <w:p w14:paraId="1BB007E6"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4B2BC398" w14:textId="77777777" w:rsidR="00D93C6F" w:rsidRDefault="00D93C6F" w:rsidP="009B3DE5">
      <w:pPr>
        <w:spacing w:before="120" w:line="380" w:lineRule="exact"/>
        <w:jc w:val="both"/>
        <w:rPr>
          <w:rFonts w:cs="FrankRuehl" w:hint="cs"/>
          <w:sz w:val="26"/>
          <w:szCs w:val="26"/>
          <w:rtl/>
          <w:lang w:eastAsia="en-US"/>
        </w:rPr>
      </w:pPr>
      <w:r w:rsidRPr="00DB7C25">
        <w:rPr>
          <w:rFonts w:cs="FrankRuehl"/>
          <w:sz w:val="26"/>
          <w:szCs w:val="26"/>
          <w:rtl/>
          <w:lang w:eastAsia="en-US"/>
        </w:rPr>
        <w:t>ב</w:t>
      </w:r>
      <w:r>
        <w:rPr>
          <w:rFonts w:cs="FrankRuehl" w:hint="cs"/>
          <w:sz w:val="26"/>
          <w:szCs w:val="26"/>
          <w:rtl/>
          <w:lang w:eastAsia="en-US"/>
        </w:rPr>
        <w:t>סוף</w:t>
      </w:r>
      <w:r w:rsidRPr="00DB7C25">
        <w:rPr>
          <w:rFonts w:cs="FrankRuehl"/>
          <w:sz w:val="26"/>
          <w:szCs w:val="26"/>
          <w:rtl/>
          <w:lang w:eastAsia="en-US"/>
        </w:rPr>
        <w:t xml:space="preserve"> מסכת הוריות</w:t>
      </w:r>
      <w:r w:rsidRPr="00DB7C25">
        <w:rPr>
          <w:rFonts w:cs="FrankRuehl" w:hint="cs"/>
          <w:rtl/>
          <w:lang w:eastAsia="en-US"/>
        </w:rPr>
        <w:t xml:space="preserve"> (יד ע"א)</w:t>
      </w:r>
      <w:r>
        <w:rPr>
          <w:rFonts w:cs="FrankRuehl" w:hint="cs"/>
          <w:sz w:val="26"/>
          <w:szCs w:val="26"/>
          <w:rtl/>
          <w:lang w:eastAsia="en-US"/>
        </w:rPr>
        <w:t>:</w:t>
      </w:r>
    </w:p>
    <w:p w14:paraId="68FB6B2B" w14:textId="77777777" w:rsidR="00D93C6F" w:rsidRDefault="00D93C6F" w:rsidP="009B3DE5">
      <w:pPr>
        <w:spacing w:before="120" w:line="380" w:lineRule="exact"/>
        <w:ind w:left="454" w:right="454"/>
        <w:jc w:val="both"/>
        <w:rPr>
          <w:rFonts w:cs="FrankRuehl" w:hint="cs"/>
          <w:sz w:val="26"/>
          <w:szCs w:val="26"/>
          <w:rtl/>
          <w:lang w:eastAsia="en-US"/>
        </w:rPr>
      </w:pPr>
      <w:r w:rsidRPr="00DB7C25">
        <w:rPr>
          <w:rFonts w:cs="FrankRuehl"/>
          <w:sz w:val="26"/>
          <w:szCs w:val="26"/>
          <w:rtl/>
          <w:lang w:eastAsia="en-US"/>
        </w:rPr>
        <w:t>ר</w:t>
      </w:r>
      <w:r>
        <w:rPr>
          <w:rFonts w:cs="FrankRuehl" w:hint="cs"/>
          <w:sz w:val="26"/>
          <w:szCs w:val="26"/>
          <w:rtl/>
          <w:lang w:eastAsia="en-US"/>
        </w:rPr>
        <w:t>ב</w:t>
      </w:r>
      <w:r w:rsidRPr="00DB7C25">
        <w:rPr>
          <w:rFonts w:cs="FrankRuehl"/>
          <w:sz w:val="26"/>
          <w:szCs w:val="26"/>
          <w:rtl/>
          <w:lang w:eastAsia="en-US"/>
        </w:rPr>
        <w:t xml:space="preserve"> יוסף סיני, רבה עוקר הרים</w:t>
      </w:r>
      <w:r>
        <w:rPr>
          <w:rFonts w:cs="FrankRuehl" w:hint="cs"/>
          <w:sz w:val="26"/>
          <w:szCs w:val="26"/>
          <w:rtl/>
          <w:lang w:eastAsia="en-US"/>
        </w:rPr>
        <w:t xml:space="preserve">. שלחו לתמן: איזה מהם קודם? </w:t>
      </w:r>
      <w:r w:rsidRPr="00DB7C25">
        <w:rPr>
          <w:rFonts w:cs="FrankRuehl"/>
          <w:sz w:val="26"/>
          <w:szCs w:val="26"/>
          <w:rtl/>
          <w:lang w:eastAsia="en-US"/>
        </w:rPr>
        <w:t>שלחו להו</w:t>
      </w:r>
      <w:r>
        <w:rPr>
          <w:rFonts w:cs="FrankRuehl" w:hint="cs"/>
          <w:sz w:val="26"/>
          <w:szCs w:val="26"/>
          <w:rtl/>
          <w:lang w:eastAsia="en-US"/>
        </w:rPr>
        <w:t>:</w:t>
      </w:r>
      <w:r w:rsidRPr="00DB7C25">
        <w:rPr>
          <w:rFonts w:cs="FrankRuehl"/>
          <w:sz w:val="26"/>
          <w:szCs w:val="26"/>
          <w:rtl/>
          <w:lang w:eastAsia="en-US"/>
        </w:rPr>
        <w:t xml:space="preserve"> סיני עדיף, דאמר מר הכל צריכים למרי חטיא.</w:t>
      </w:r>
    </w:p>
    <w:p w14:paraId="104B3F5E" w14:textId="77777777" w:rsidR="00D93C6F" w:rsidRDefault="00D93C6F" w:rsidP="009B3DE5">
      <w:pPr>
        <w:spacing w:before="120" w:line="380" w:lineRule="exact"/>
        <w:jc w:val="both"/>
        <w:rPr>
          <w:rFonts w:cs="FrankRuehl" w:hint="cs"/>
          <w:sz w:val="26"/>
          <w:szCs w:val="26"/>
          <w:rtl/>
          <w:lang w:eastAsia="en-US"/>
        </w:rPr>
      </w:pPr>
      <w:r w:rsidRPr="00DB7C25">
        <w:rPr>
          <w:rFonts w:cs="FrankRuehl"/>
          <w:sz w:val="26"/>
          <w:szCs w:val="26"/>
          <w:rtl/>
          <w:lang w:eastAsia="en-US"/>
        </w:rPr>
        <w:t xml:space="preserve">ההבדל </w:t>
      </w:r>
      <w:r>
        <w:rPr>
          <w:rFonts w:cs="FrankRuehl" w:hint="cs"/>
          <w:sz w:val="26"/>
          <w:szCs w:val="26"/>
          <w:rtl/>
          <w:lang w:eastAsia="en-US"/>
        </w:rPr>
        <w:t>ש</w:t>
      </w:r>
      <w:r w:rsidRPr="00DB7C25">
        <w:rPr>
          <w:rFonts w:cs="FrankRuehl"/>
          <w:sz w:val="26"/>
          <w:szCs w:val="26"/>
          <w:rtl/>
          <w:lang w:eastAsia="en-US"/>
        </w:rPr>
        <w:t>בין סיני לעוקר הרים הוא שסיני הוא מי ש</w:t>
      </w:r>
      <w:r>
        <w:rPr>
          <w:rFonts w:cs="FrankRuehl" w:hint="cs"/>
          <w:sz w:val="26"/>
          <w:szCs w:val="26"/>
          <w:rtl/>
          <w:lang w:eastAsia="en-US"/>
        </w:rPr>
        <w:t>ה</w:t>
      </w:r>
      <w:r w:rsidRPr="00DB7C25">
        <w:rPr>
          <w:rFonts w:cs="FrankRuehl"/>
          <w:sz w:val="26"/>
          <w:szCs w:val="26"/>
          <w:rtl/>
          <w:lang w:eastAsia="en-US"/>
        </w:rPr>
        <w:t>משניות ו</w:t>
      </w:r>
      <w:r>
        <w:rPr>
          <w:rFonts w:cs="FrankRuehl" w:hint="cs"/>
          <w:sz w:val="26"/>
          <w:szCs w:val="26"/>
          <w:rtl/>
          <w:lang w:eastAsia="en-US"/>
        </w:rPr>
        <w:t>ה</w:t>
      </w:r>
      <w:r w:rsidRPr="00DB7C25">
        <w:rPr>
          <w:rFonts w:cs="FrankRuehl"/>
          <w:sz w:val="26"/>
          <w:szCs w:val="26"/>
          <w:rtl/>
          <w:lang w:eastAsia="en-US"/>
        </w:rPr>
        <w:t>בר</w:t>
      </w:r>
      <w:r>
        <w:rPr>
          <w:rFonts w:cs="FrankRuehl" w:hint="cs"/>
          <w:sz w:val="26"/>
          <w:szCs w:val="26"/>
          <w:rtl/>
          <w:lang w:eastAsia="en-US"/>
        </w:rPr>
        <w:t>י</w:t>
      </w:r>
      <w:r w:rsidRPr="00DB7C25">
        <w:rPr>
          <w:rFonts w:cs="FrankRuehl"/>
          <w:sz w:val="26"/>
          <w:szCs w:val="26"/>
          <w:rtl/>
          <w:lang w:eastAsia="en-US"/>
        </w:rPr>
        <w:t xml:space="preserve">יתות סדורות לו כנתינתן מהר סיני, אבל </w:t>
      </w:r>
      <w:r>
        <w:rPr>
          <w:rFonts w:cs="FrankRuehl" w:hint="cs"/>
          <w:sz w:val="26"/>
          <w:szCs w:val="26"/>
          <w:rtl/>
          <w:lang w:eastAsia="en-US"/>
        </w:rPr>
        <w:t>אין הוא</w:t>
      </w:r>
      <w:r>
        <w:rPr>
          <w:rFonts w:cs="FrankRuehl"/>
          <w:sz w:val="26"/>
          <w:szCs w:val="26"/>
          <w:rtl/>
          <w:lang w:eastAsia="en-US"/>
        </w:rPr>
        <w:t xml:space="preserve"> מפולפל </w:t>
      </w:r>
      <w:r>
        <w:rPr>
          <w:rFonts w:cs="FrankRuehl" w:hint="cs"/>
          <w:sz w:val="26"/>
          <w:szCs w:val="26"/>
          <w:rtl/>
          <w:lang w:eastAsia="en-US"/>
        </w:rPr>
        <w:t>דיו</w:t>
      </w:r>
      <w:r w:rsidRPr="00DB7C25">
        <w:rPr>
          <w:rFonts w:cs="FrankRuehl"/>
          <w:sz w:val="26"/>
          <w:szCs w:val="26"/>
          <w:rtl/>
          <w:lang w:eastAsia="en-US"/>
        </w:rPr>
        <w:t xml:space="preserve"> </w:t>
      </w:r>
      <w:r>
        <w:rPr>
          <w:rFonts w:cs="FrankRuehl" w:hint="cs"/>
          <w:sz w:val="26"/>
          <w:szCs w:val="26"/>
          <w:rtl/>
          <w:lang w:eastAsia="en-US"/>
        </w:rPr>
        <w:t xml:space="preserve">כדי </w:t>
      </w:r>
      <w:r w:rsidRPr="00DB7C25">
        <w:rPr>
          <w:rFonts w:cs="FrankRuehl"/>
          <w:sz w:val="26"/>
          <w:szCs w:val="26"/>
          <w:rtl/>
          <w:lang w:eastAsia="en-US"/>
        </w:rPr>
        <w:t>להקשות</w:t>
      </w:r>
      <w:r>
        <w:rPr>
          <w:rFonts w:cs="FrankRuehl" w:hint="cs"/>
          <w:sz w:val="26"/>
          <w:szCs w:val="26"/>
          <w:rtl/>
          <w:lang w:eastAsia="en-US"/>
        </w:rPr>
        <w:t xml:space="preserve">, </w:t>
      </w:r>
      <w:r w:rsidRPr="00DB7C25">
        <w:rPr>
          <w:rFonts w:cs="FrankRuehl"/>
          <w:sz w:val="26"/>
          <w:szCs w:val="26"/>
          <w:rtl/>
          <w:lang w:eastAsia="en-US"/>
        </w:rPr>
        <w:t>לתרץ ולהבין דבר מתוך דבר. עוקר הרים הוא חריף ומפולפל מא</w:t>
      </w:r>
      <w:r>
        <w:rPr>
          <w:rFonts w:cs="FrankRuehl" w:hint="cs"/>
          <w:sz w:val="26"/>
          <w:szCs w:val="26"/>
          <w:rtl/>
          <w:lang w:eastAsia="en-US"/>
        </w:rPr>
        <w:t>ו</w:t>
      </w:r>
      <w:r w:rsidRPr="00DB7C25">
        <w:rPr>
          <w:rFonts w:cs="FrankRuehl"/>
          <w:sz w:val="26"/>
          <w:szCs w:val="26"/>
          <w:rtl/>
          <w:lang w:eastAsia="en-US"/>
        </w:rPr>
        <w:t>ד</w:t>
      </w:r>
      <w:r>
        <w:rPr>
          <w:rFonts w:cs="FrankRuehl" w:hint="cs"/>
          <w:sz w:val="26"/>
          <w:szCs w:val="26"/>
          <w:rtl/>
          <w:lang w:eastAsia="en-US"/>
        </w:rPr>
        <w:t>,</w:t>
      </w:r>
      <w:r w:rsidRPr="00DB7C25">
        <w:rPr>
          <w:rFonts w:cs="FrankRuehl"/>
          <w:sz w:val="26"/>
          <w:szCs w:val="26"/>
          <w:rtl/>
          <w:lang w:eastAsia="en-US"/>
        </w:rPr>
        <w:t xml:space="preserve"> ונקרא עוקר הרים מפני שהוא מפרק קושיות שהן דומות כהרים שאין אדם יכול לפרק</w:t>
      </w:r>
      <w:r>
        <w:rPr>
          <w:rFonts w:cs="FrankRuehl" w:hint="cs"/>
          <w:sz w:val="26"/>
          <w:szCs w:val="26"/>
          <w:rtl/>
          <w:lang w:eastAsia="en-US"/>
        </w:rPr>
        <w:t>ם</w:t>
      </w:r>
      <w:r w:rsidRPr="00DB7C25">
        <w:rPr>
          <w:rFonts w:cs="FrankRuehl"/>
          <w:sz w:val="26"/>
          <w:szCs w:val="26"/>
          <w:rtl/>
          <w:lang w:eastAsia="en-US"/>
        </w:rPr>
        <w:t>.</w:t>
      </w:r>
    </w:p>
    <w:p w14:paraId="31CABE75" w14:textId="77777777" w:rsidR="00D93C6F" w:rsidRPr="00DB7C25" w:rsidRDefault="00D93C6F" w:rsidP="009B3DE5">
      <w:pPr>
        <w:spacing w:before="120" w:line="380" w:lineRule="exact"/>
        <w:jc w:val="both"/>
        <w:rPr>
          <w:rFonts w:cs="FrankRuehl"/>
          <w:sz w:val="26"/>
          <w:szCs w:val="26"/>
          <w:rtl/>
          <w:lang w:eastAsia="en-US"/>
        </w:rPr>
      </w:pPr>
      <w:r w:rsidRPr="00DB7C25">
        <w:rPr>
          <w:rFonts w:cs="FrankRuehl"/>
          <w:sz w:val="26"/>
          <w:szCs w:val="26"/>
          <w:rtl/>
          <w:lang w:eastAsia="en-US"/>
        </w:rPr>
        <w:t xml:space="preserve">כשהיו צריכים למנות ראש ישיבה </w:t>
      </w:r>
      <w:r>
        <w:rPr>
          <w:rFonts w:cs="FrankRuehl" w:hint="cs"/>
          <w:sz w:val="26"/>
          <w:szCs w:val="26"/>
          <w:rtl/>
          <w:lang w:eastAsia="en-US"/>
        </w:rPr>
        <w:t xml:space="preserve">בבבל, </w:t>
      </w:r>
      <w:r w:rsidRPr="00DB7C25">
        <w:rPr>
          <w:rFonts w:cs="FrankRuehl"/>
          <w:sz w:val="26"/>
          <w:szCs w:val="26"/>
          <w:rtl/>
          <w:lang w:eastAsia="en-US"/>
        </w:rPr>
        <w:t>שלחו לא</w:t>
      </w:r>
      <w:r>
        <w:rPr>
          <w:rFonts w:cs="FrankRuehl" w:hint="cs"/>
          <w:sz w:val="26"/>
          <w:szCs w:val="26"/>
          <w:rtl/>
          <w:lang w:eastAsia="en-US"/>
        </w:rPr>
        <w:t>רץ ישראל:</w:t>
      </w:r>
      <w:r w:rsidRPr="00DB7C25">
        <w:rPr>
          <w:rFonts w:cs="FrankRuehl"/>
          <w:sz w:val="26"/>
          <w:szCs w:val="26"/>
          <w:rtl/>
          <w:lang w:eastAsia="en-US"/>
        </w:rPr>
        <w:t xml:space="preserve"> סיני ועוקר הרים </w:t>
      </w:r>
      <w:r>
        <w:rPr>
          <w:rFonts w:cs="FrankRuehl" w:hint="cs"/>
          <w:sz w:val="26"/>
          <w:szCs w:val="26"/>
          <w:rtl/>
          <w:lang w:eastAsia="en-US"/>
        </w:rPr>
        <w:t xml:space="preserve">– מי מהם עדיף? תשובת בבל היתה: יש להעדיף את הסיני, </w:t>
      </w:r>
      <w:r w:rsidRPr="00DB7C25">
        <w:rPr>
          <w:rFonts w:cs="FrankRuehl"/>
          <w:sz w:val="26"/>
          <w:szCs w:val="26"/>
          <w:rtl/>
          <w:lang w:eastAsia="en-US"/>
        </w:rPr>
        <w:t>שהכל צריכין למרי חטיא</w:t>
      </w:r>
      <w:r>
        <w:rPr>
          <w:rFonts w:cs="FrankRuehl" w:hint="cs"/>
          <w:sz w:val="26"/>
          <w:szCs w:val="26"/>
          <w:rtl/>
          <w:lang w:eastAsia="en-US"/>
        </w:rPr>
        <w:t>,</w:t>
      </w:r>
      <w:r w:rsidRPr="00DB7C25">
        <w:rPr>
          <w:rFonts w:cs="FrankRuehl"/>
          <w:sz w:val="26"/>
          <w:szCs w:val="26"/>
          <w:rtl/>
          <w:lang w:eastAsia="en-US"/>
        </w:rPr>
        <w:t xml:space="preserve"> כלומר</w:t>
      </w:r>
      <w:r>
        <w:rPr>
          <w:rFonts w:cs="FrankRuehl" w:hint="cs"/>
          <w:sz w:val="26"/>
          <w:szCs w:val="26"/>
          <w:rtl/>
          <w:lang w:eastAsia="en-US"/>
        </w:rPr>
        <w:t>:</w:t>
      </w:r>
      <w:r w:rsidRPr="00DB7C25">
        <w:rPr>
          <w:rFonts w:cs="FrankRuehl"/>
          <w:sz w:val="26"/>
          <w:szCs w:val="26"/>
          <w:rtl/>
          <w:lang w:eastAsia="en-US"/>
        </w:rPr>
        <w:t xml:space="preserve"> אפילו עשירים שיש להם הרבה כסף צריכים לבעל החיטים. כי מה מועיל הכסף </w:t>
      </w:r>
      <w:r>
        <w:rPr>
          <w:rFonts w:cs="FrankRuehl" w:hint="cs"/>
          <w:sz w:val="26"/>
          <w:szCs w:val="26"/>
          <w:rtl/>
          <w:lang w:eastAsia="en-US"/>
        </w:rPr>
        <w:t xml:space="preserve">לאדם, </w:t>
      </w:r>
      <w:r w:rsidRPr="00DB7C25">
        <w:rPr>
          <w:rFonts w:cs="FrankRuehl"/>
          <w:sz w:val="26"/>
          <w:szCs w:val="26"/>
          <w:rtl/>
          <w:lang w:eastAsia="en-US"/>
        </w:rPr>
        <w:t>אם א</w:t>
      </w:r>
      <w:r>
        <w:rPr>
          <w:rFonts w:cs="FrankRuehl" w:hint="cs"/>
          <w:sz w:val="26"/>
          <w:szCs w:val="26"/>
          <w:rtl/>
          <w:lang w:eastAsia="en-US"/>
        </w:rPr>
        <w:t>ין הוא</w:t>
      </w:r>
      <w:r w:rsidRPr="00DB7C25">
        <w:rPr>
          <w:rFonts w:cs="FrankRuehl"/>
          <w:sz w:val="26"/>
          <w:szCs w:val="26"/>
          <w:rtl/>
          <w:lang w:eastAsia="en-US"/>
        </w:rPr>
        <w:t xml:space="preserve"> מוצא לקנות בהם חיטים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עם זאת, </w:t>
      </w:r>
      <w:r w:rsidRPr="00DB7C25">
        <w:rPr>
          <w:rFonts w:cs="FrankRuehl"/>
          <w:sz w:val="26"/>
          <w:szCs w:val="26"/>
          <w:rtl/>
          <w:lang w:eastAsia="en-US"/>
        </w:rPr>
        <w:t xml:space="preserve">בעל החיטים </w:t>
      </w:r>
      <w:r>
        <w:rPr>
          <w:rFonts w:cs="FrankRuehl" w:hint="cs"/>
          <w:sz w:val="26"/>
          <w:szCs w:val="26"/>
          <w:rtl/>
          <w:lang w:eastAsia="en-US"/>
        </w:rPr>
        <w:t>עצמו אינו</w:t>
      </w:r>
      <w:r w:rsidRPr="00DB7C25">
        <w:rPr>
          <w:rFonts w:cs="FrankRuehl"/>
          <w:sz w:val="26"/>
          <w:szCs w:val="26"/>
          <w:rtl/>
          <w:lang w:eastAsia="en-US"/>
        </w:rPr>
        <w:t xml:space="preserve"> צריך </w:t>
      </w:r>
      <w:r>
        <w:rPr>
          <w:rFonts w:cs="FrankRuehl" w:hint="cs"/>
          <w:sz w:val="26"/>
          <w:szCs w:val="26"/>
          <w:rtl/>
          <w:lang w:eastAsia="en-US"/>
        </w:rPr>
        <w:t>כל כך את האחרים, כי אף שאין לו הרבה כסף כדי לקנות בו</w:t>
      </w:r>
      <w:r w:rsidRPr="00DB7C25">
        <w:rPr>
          <w:rFonts w:cs="FrankRuehl"/>
          <w:sz w:val="26"/>
          <w:szCs w:val="26"/>
          <w:rtl/>
          <w:lang w:eastAsia="en-US"/>
        </w:rPr>
        <w:t xml:space="preserve"> דברים אחרים, </w:t>
      </w:r>
      <w:r>
        <w:rPr>
          <w:rFonts w:cs="FrankRuehl" w:hint="cs"/>
          <w:sz w:val="26"/>
          <w:szCs w:val="26"/>
          <w:rtl/>
          <w:lang w:eastAsia="en-US"/>
        </w:rPr>
        <w:t xml:space="preserve">הרי שיש לו </w:t>
      </w:r>
      <w:r w:rsidRPr="00DB7C25">
        <w:rPr>
          <w:rFonts w:cs="FrankRuehl"/>
          <w:sz w:val="26"/>
          <w:szCs w:val="26"/>
          <w:rtl/>
          <w:lang w:eastAsia="en-US"/>
        </w:rPr>
        <w:t xml:space="preserve">חיטים </w:t>
      </w:r>
      <w:r>
        <w:rPr>
          <w:rFonts w:cs="FrankRuehl" w:hint="cs"/>
          <w:sz w:val="26"/>
          <w:szCs w:val="26"/>
          <w:rtl/>
          <w:lang w:eastAsia="en-US"/>
        </w:rPr>
        <w:t xml:space="preserve">שיוכל </w:t>
      </w:r>
      <w:r w:rsidRPr="00DB7C25">
        <w:rPr>
          <w:rFonts w:cs="FrankRuehl"/>
          <w:sz w:val="26"/>
          <w:szCs w:val="26"/>
          <w:rtl/>
          <w:lang w:eastAsia="en-US"/>
        </w:rPr>
        <w:t xml:space="preserve">לחיות מהם. </w:t>
      </w:r>
    </w:p>
    <w:p w14:paraId="49F96904" w14:textId="77777777" w:rsidR="00D93C6F" w:rsidRPr="00DB7C25" w:rsidRDefault="00D93C6F" w:rsidP="009B3DE5">
      <w:pPr>
        <w:spacing w:before="120" w:line="380" w:lineRule="exact"/>
        <w:jc w:val="both"/>
        <w:rPr>
          <w:rFonts w:cs="FrankRuehl"/>
          <w:sz w:val="26"/>
          <w:szCs w:val="26"/>
          <w:rtl/>
          <w:lang w:eastAsia="en-US"/>
        </w:rPr>
      </w:pPr>
      <w:r w:rsidRPr="00DB7C25">
        <w:rPr>
          <w:rFonts w:cs="FrankRuehl"/>
          <w:sz w:val="26"/>
          <w:szCs w:val="26"/>
          <w:rtl/>
          <w:lang w:eastAsia="en-US"/>
        </w:rPr>
        <w:t>עוקר הרים דומה לעשיר</w:t>
      </w:r>
      <w:r>
        <w:rPr>
          <w:rFonts w:cs="FrankRuehl" w:hint="cs"/>
          <w:sz w:val="26"/>
          <w:szCs w:val="26"/>
          <w:rtl/>
          <w:lang w:eastAsia="en-US"/>
        </w:rPr>
        <w:t>,</w:t>
      </w:r>
      <w:r w:rsidRPr="00DB7C25">
        <w:rPr>
          <w:rFonts w:cs="FrankRuehl"/>
          <w:sz w:val="26"/>
          <w:szCs w:val="26"/>
          <w:rtl/>
          <w:lang w:eastAsia="en-US"/>
        </w:rPr>
        <w:t xml:space="preserve"> שיש לו </w:t>
      </w:r>
      <w:r>
        <w:rPr>
          <w:rFonts w:cs="FrankRuehl" w:hint="cs"/>
          <w:sz w:val="26"/>
          <w:szCs w:val="26"/>
          <w:rtl/>
          <w:lang w:eastAsia="en-US"/>
        </w:rPr>
        <w:t xml:space="preserve">הרבה </w:t>
      </w:r>
      <w:r w:rsidRPr="00DB7C25">
        <w:rPr>
          <w:rFonts w:cs="FrankRuehl"/>
          <w:sz w:val="26"/>
          <w:szCs w:val="26"/>
          <w:rtl/>
          <w:lang w:eastAsia="en-US"/>
        </w:rPr>
        <w:t xml:space="preserve">כסף </w:t>
      </w:r>
      <w:r>
        <w:rPr>
          <w:rFonts w:cs="FrankRuehl" w:hint="cs"/>
          <w:sz w:val="26"/>
          <w:szCs w:val="26"/>
          <w:rtl/>
          <w:lang w:eastAsia="en-US"/>
        </w:rPr>
        <w:t xml:space="preserve">אך </w:t>
      </w:r>
      <w:r w:rsidRPr="00DB7C25">
        <w:rPr>
          <w:rFonts w:cs="FrankRuehl"/>
          <w:sz w:val="26"/>
          <w:szCs w:val="26"/>
          <w:rtl/>
          <w:lang w:eastAsia="en-US"/>
        </w:rPr>
        <w:t>אין לו חיטים</w:t>
      </w:r>
      <w:r>
        <w:rPr>
          <w:rFonts w:cs="FrankRuehl" w:hint="cs"/>
          <w:sz w:val="26"/>
          <w:szCs w:val="26"/>
          <w:rtl/>
          <w:lang w:eastAsia="en-US"/>
        </w:rPr>
        <w:t>.</w:t>
      </w:r>
      <w:r w:rsidRPr="00DB7C25">
        <w:rPr>
          <w:rFonts w:cs="FrankRuehl"/>
          <w:sz w:val="26"/>
          <w:szCs w:val="26"/>
          <w:rtl/>
          <w:lang w:eastAsia="en-US"/>
        </w:rPr>
        <w:t xml:space="preserve"> אם</w:t>
      </w:r>
      <w:r>
        <w:rPr>
          <w:rFonts w:cs="FrankRuehl" w:hint="cs"/>
          <w:sz w:val="26"/>
          <w:szCs w:val="26"/>
          <w:rtl/>
          <w:lang w:eastAsia="en-US"/>
        </w:rPr>
        <w:t xml:space="preserve"> הוא</w:t>
      </w:r>
      <w:r w:rsidRPr="00DB7C25">
        <w:rPr>
          <w:rFonts w:cs="FrankRuehl"/>
          <w:sz w:val="26"/>
          <w:szCs w:val="26"/>
          <w:rtl/>
          <w:lang w:eastAsia="en-US"/>
        </w:rPr>
        <w:t xml:space="preserve"> מוצא מי שימכור לו חיטים בכספו </w:t>
      </w:r>
      <w:r>
        <w:rPr>
          <w:rFonts w:cs="FrankRuehl" w:hint="cs"/>
          <w:sz w:val="26"/>
          <w:szCs w:val="26"/>
          <w:rtl/>
          <w:lang w:eastAsia="en-US"/>
        </w:rPr>
        <w:t xml:space="preserve">– </w:t>
      </w:r>
      <w:r w:rsidRPr="00DB7C25">
        <w:rPr>
          <w:rFonts w:cs="FrankRuehl"/>
          <w:sz w:val="26"/>
          <w:szCs w:val="26"/>
          <w:rtl/>
          <w:lang w:eastAsia="en-US"/>
        </w:rPr>
        <w:t>מועיל לו הכסף</w:t>
      </w:r>
      <w:r>
        <w:rPr>
          <w:rFonts w:cs="FrankRuehl" w:hint="cs"/>
          <w:sz w:val="26"/>
          <w:szCs w:val="26"/>
          <w:rtl/>
          <w:lang w:eastAsia="en-US"/>
        </w:rPr>
        <w:t>,</w:t>
      </w:r>
      <w:r w:rsidRPr="00DB7C25">
        <w:rPr>
          <w:rFonts w:cs="FrankRuehl"/>
          <w:sz w:val="26"/>
          <w:szCs w:val="26"/>
          <w:rtl/>
          <w:lang w:eastAsia="en-US"/>
        </w:rPr>
        <w:t xml:space="preserve"> ואם לאו </w:t>
      </w:r>
      <w:r>
        <w:rPr>
          <w:rFonts w:cs="FrankRuehl" w:hint="cs"/>
          <w:sz w:val="26"/>
          <w:szCs w:val="26"/>
          <w:rtl/>
          <w:lang w:eastAsia="en-US"/>
        </w:rPr>
        <w:t>– אין</w:t>
      </w:r>
      <w:r w:rsidRPr="00DB7C25">
        <w:rPr>
          <w:rFonts w:cs="FrankRuehl"/>
          <w:sz w:val="26"/>
          <w:szCs w:val="26"/>
          <w:rtl/>
          <w:lang w:eastAsia="en-US"/>
        </w:rPr>
        <w:t xml:space="preserve"> מועיל לו הכסף כלום. גם </w:t>
      </w:r>
      <w:r>
        <w:rPr>
          <w:rFonts w:cs="FrankRuehl" w:hint="cs"/>
          <w:sz w:val="26"/>
          <w:szCs w:val="26"/>
          <w:rtl/>
          <w:lang w:eastAsia="en-US"/>
        </w:rPr>
        <w:t>בעניין לימוד התורה:</w:t>
      </w:r>
      <w:r w:rsidRPr="00DB7C25">
        <w:rPr>
          <w:rFonts w:cs="FrankRuehl"/>
          <w:sz w:val="26"/>
          <w:szCs w:val="26"/>
          <w:rtl/>
          <w:lang w:eastAsia="en-US"/>
        </w:rPr>
        <w:t xml:space="preserve"> עוקר ההרים</w:t>
      </w:r>
      <w:r>
        <w:rPr>
          <w:rFonts w:cs="FrankRuehl" w:hint="cs"/>
          <w:sz w:val="26"/>
          <w:szCs w:val="26"/>
          <w:rtl/>
          <w:lang w:eastAsia="en-US"/>
        </w:rPr>
        <w:t>,</w:t>
      </w:r>
      <w:r w:rsidRPr="00DB7C25">
        <w:rPr>
          <w:rFonts w:cs="FrankRuehl"/>
          <w:sz w:val="26"/>
          <w:szCs w:val="26"/>
          <w:rtl/>
          <w:lang w:eastAsia="en-US"/>
        </w:rPr>
        <w:t xml:space="preserve"> שהוא מפולפל ומחודד</w:t>
      </w:r>
      <w:r>
        <w:rPr>
          <w:rFonts w:cs="FrankRuehl" w:hint="cs"/>
          <w:sz w:val="26"/>
          <w:szCs w:val="26"/>
          <w:rtl/>
          <w:lang w:eastAsia="en-US"/>
        </w:rPr>
        <w:t>,</w:t>
      </w:r>
      <w:r w:rsidRPr="00DB7C25">
        <w:rPr>
          <w:rFonts w:cs="FrankRuehl"/>
          <w:sz w:val="26"/>
          <w:szCs w:val="26"/>
          <w:rtl/>
          <w:lang w:eastAsia="en-US"/>
        </w:rPr>
        <w:t xml:space="preserve"> אם </w:t>
      </w:r>
      <w:r>
        <w:rPr>
          <w:rFonts w:cs="FrankRuehl" w:hint="cs"/>
          <w:sz w:val="26"/>
          <w:szCs w:val="26"/>
          <w:rtl/>
          <w:lang w:eastAsia="en-US"/>
        </w:rPr>
        <w:t xml:space="preserve">הוא </w:t>
      </w:r>
      <w:r w:rsidRPr="00DB7C25">
        <w:rPr>
          <w:rFonts w:cs="FrankRuehl"/>
          <w:sz w:val="26"/>
          <w:szCs w:val="26"/>
          <w:rtl/>
          <w:lang w:eastAsia="en-US"/>
        </w:rPr>
        <w:t>מוצא מי שילמד לפניו משניות ובר</w:t>
      </w:r>
      <w:r>
        <w:rPr>
          <w:rFonts w:cs="FrankRuehl" w:hint="cs"/>
          <w:sz w:val="26"/>
          <w:szCs w:val="26"/>
          <w:rtl/>
          <w:lang w:eastAsia="en-US"/>
        </w:rPr>
        <w:t>י</w:t>
      </w:r>
      <w:r w:rsidRPr="00DB7C25">
        <w:rPr>
          <w:rFonts w:cs="FrankRuehl"/>
          <w:sz w:val="26"/>
          <w:szCs w:val="26"/>
          <w:rtl/>
          <w:lang w:eastAsia="en-US"/>
        </w:rPr>
        <w:t>יתות</w:t>
      </w:r>
      <w:r>
        <w:rPr>
          <w:rFonts w:cs="FrankRuehl" w:hint="cs"/>
          <w:sz w:val="26"/>
          <w:szCs w:val="26"/>
          <w:rtl/>
          <w:lang w:eastAsia="en-US"/>
        </w:rPr>
        <w:t xml:space="preserve"> כדי שיוכל להתפלפל בהן –</w:t>
      </w:r>
      <w:r w:rsidRPr="00DB7C25">
        <w:rPr>
          <w:rFonts w:cs="FrankRuehl"/>
          <w:sz w:val="26"/>
          <w:szCs w:val="26"/>
          <w:rtl/>
          <w:lang w:eastAsia="en-US"/>
        </w:rPr>
        <w:t xml:space="preserve"> יועיל</w:t>
      </w:r>
      <w:r>
        <w:rPr>
          <w:rFonts w:cs="FrankRuehl" w:hint="cs"/>
          <w:sz w:val="26"/>
          <w:szCs w:val="26"/>
          <w:rtl/>
          <w:lang w:eastAsia="en-US"/>
        </w:rPr>
        <w:t>ו</w:t>
      </w:r>
      <w:r w:rsidRPr="00DB7C25">
        <w:rPr>
          <w:rFonts w:cs="FrankRuehl"/>
          <w:sz w:val="26"/>
          <w:szCs w:val="26"/>
          <w:rtl/>
          <w:lang w:eastAsia="en-US"/>
        </w:rPr>
        <w:t xml:space="preserve"> לו פלפולו חידודו</w:t>
      </w:r>
      <w:r>
        <w:rPr>
          <w:rFonts w:cs="FrankRuehl" w:hint="cs"/>
          <w:sz w:val="26"/>
          <w:szCs w:val="26"/>
          <w:rtl/>
          <w:lang w:eastAsia="en-US"/>
        </w:rPr>
        <w:t>,</w:t>
      </w:r>
      <w:r w:rsidRPr="00DB7C25">
        <w:rPr>
          <w:rFonts w:cs="FrankRuehl"/>
          <w:sz w:val="26"/>
          <w:szCs w:val="26"/>
          <w:rtl/>
          <w:lang w:eastAsia="en-US"/>
        </w:rPr>
        <w:t xml:space="preserve"> והוא </w:t>
      </w:r>
      <w:r>
        <w:rPr>
          <w:rFonts w:cs="FrankRuehl" w:hint="cs"/>
          <w:sz w:val="26"/>
          <w:szCs w:val="26"/>
          <w:rtl/>
          <w:lang w:eastAsia="en-US"/>
        </w:rPr>
        <w:t>ו</w:t>
      </w:r>
      <w:r w:rsidRPr="00DB7C25">
        <w:rPr>
          <w:rFonts w:cs="FrankRuehl"/>
          <w:sz w:val="26"/>
          <w:szCs w:val="26"/>
          <w:rtl/>
          <w:lang w:eastAsia="en-US"/>
        </w:rPr>
        <w:t>יו</w:t>
      </w:r>
      <w:r>
        <w:rPr>
          <w:rFonts w:cs="FrankRuehl" w:hint="cs"/>
          <w:sz w:val="26"/>
          <w:szCs w:val="26"/>
          <w:rtl/>
          <w:lang w:eastAsia="en-US"/>
        </w:rPr>
        <w:t>כ</w:t>
      </w:r>
      <w:r w:rsidRPr="00DB7C25">
        <w:rPr>
          <w:rFonts w:cs="FrankRuehl"/>
          <w:sz w:val="26"/>
          <w:szCs w:val="26"/>
          <w:rtl/>
          <w:lang w:eastAsia="en-US"/>
        </w:rPr>
        <w:t xml:space="preserve">ל לדייק </w:t>
      </w:r>
      <w:r>
        <w:rPr>
          <w:rFonts w:cs="FrankRuehl" w:hint="cs"/>
          <w:sz w:val="26"/>
          <w:szCs w:val="26"/>
          <w:rtl/>
          <w:lang w:eastAsia="en-US"/>
        </w:rPr>
        <w:t xml:space="preserve">בהן </w:t>
      </w:r>
      <w:r w:rsidRPr="00DB7C25">
        <w:rPr>
          <w:rFonts w:cs="FrankRuehl"/>
          <w:sz w:val="26"/>
          <w:szCs w:val="26"/>
          <w:rtl/>
          <w:lang w:eastAsia="en-US"/>
        </w:rPr>
        <w:t>חידושים</w:t>
      </w:r>
      <w:r>
        <w:rPr>
          <w:rFonts w:cs="FrankRuehl" w:hint="cs"/>
          <w:sz w:val="26"/>
          <w:szCs w:val="26"/>
          <w:rtl/>
          <w:lang w:eastAsia="en-US"/>
        </w:rPr>
        <w:t xml:space="preserve"> גדולים</w:t>
      </w:r>
      <w:r w:rsidRPr="00DB7C25">
        <w:rPr>
          <w:rFonts w:cs="FrankRuehl"/>
          <w:sz w:val="26"/>
          <w:szCs w:val="26"/>
          <w:rtl/>
          <w:lang w:eastAsia="en-US"/>
        </w:rPr>
        <w:t xml:space="preserve"> שאחרים א</w:t>
      </w:r>
      <w:r>
        <w:rPr>
          <w:rFonts w:cs="FrankRuehl" w:hint="cs"/>
          <w:sz w:val="26"/>
          <w:szCs w:val="26"/>
          <w:rtl/>
          <w:lang w:eastAsia="en-US"/>
        </w:rPr>
        <w:t>ינם</w:t>
      </w:r>
      <w:r w:rsidRPr="00DB7C25">
        <w:rPr>
          <w:rFonts w:cs="FrankRuehl"/>
          <w:sz w:val="26"/>
          <w:szCs w:val="26"/>
          <w:rtl/>
          <w:lang w:eastAsia="en-US"/>
        </w:rPr>
        <w:t xml:space="preserve"> מסוגלים</w:t>
      </w:r>
      <w:r>
        <w:rPr>
          <w:rFonts w:cs="FrankRuehl" w:hint="cs"/>
          <w:sz w:val="26"/>
          <w:szCs w:val="26"/>
          <w:rtl/>
          <w:lang w:eastAsia="en-US"/>
        </w:rPr>
        <w:t xml:space="preserve"> להגיע אליהם</w:t>
      </w:r>
      <w:r w:rsidRPr="00DB7C25">
        <w:rPr>
          <w:rFonts w:cs="FrankRuehl"/>
          <w:sz w:val="26"/>
          <w:szCs w:val="26"/>
          <w:rtl/>
          <w:lang w:eastAsia="en-US"/>
        </w:rPr>
        <w:t xml:space="preserve">. </w:t>
      </w:r>
      <w:r>
        <w:rPr>
          <w:rFonts w:cs="FrankRuehl" w:hint="cs"/>
          <w:sz w:val="26"/>
          <w:szCs w:val="26"/>
          <w:rtl/>
          <w:lang w:eastAsia="en-US"/>
        </w:rPr>
        <w:t xml:space="preserve">אך </w:t>
      </w:r>
      <w:r w:rsidRPr="00DB7C25">
        <w:rPr>
          <w:rFonts w:cs="FrankRuehl"/>
          <w:sz w:val="26"/>
          <w:szCs w:val="26"/>
          <w:rtl/>
          <w:lang w:eastAsia="en-US"/>
        </w:rPr>
        <w:t xml:space="preserve">אם </w:t>
      </w:r>
      <w:r>
        <w:rPr>
          <w:rFonts w:cs="FrankRuehl" w:hint="cs"/>
          <w:sz w:val="26"/>
          <w:szCs w:val="26"/>
          <w:rtl/>
          <w:lang w:eastAsia="en-US"/>
        </w:rPr>
        <w:t>הוא אינו</w:t>
      </w:r>
      <w:r w:rsidRPr="00DB7C25">
        <w:rPr>
          <w:rFonts w:cs="FrankRuehl"/>
          <w:sz w:val="26"/>
          <w:szCs w:val="26"/>
          <w:rtl/>
          <w:lang w:eastAsia="en-US"/>
        </w:rPr>
        <w:t xml:space="preserve"> מוצא מי שילמד לו משניות ובר</w:t>
      </w:r>
      <w:r>
        <w:rPr>
          <w:rFonts w:cs="FrankRuehl" w:hint="cs"/>
          <w:sz w:val="26"/>
          <w:szCs w:val="26"/>
          <w:rtl/>
          <w:lang w:eastAsia="en-US"/>
        </w:rPr>
        <w:t>י</w:t>
      </w:r>
      <w:r w:rsidRPr="00DB7C25">
        <w:rPr>
          <w:rFonts w:cs="FrankRuehl"/>
          <w:sz w:val="26"/>
          <w:szCs w:val="26"/>
          <w:rtl/>
          <w:lang w:eastAsia="en-US"/>
        </w:rPr>
        <w:t>יתות</w:t>
      </w:r>
      <w:r>
        <w:rPr>
          <w:rFonts w:cs="FrankRuehl" w:hint="cs"/>
          <w:sz w:val="26"/>
          <w:szCs w:val="26"/>
          <w:rtl/>
          <w:lang w:eastAsia="en-US"/>
        </w:rPr>
        <w:t xml:space="preserve"> –</w:t>
      </w:r>
      <w:r w:rsidRPr="00DB7C25">
        <w:rPr>
          <w:rFonts w:cs="FrankRuehl"/>
          <w:sz w:val="26"/>
          <w:szCs w:val="26"/>
          <w:rtl/>
          <w:lang w:eastAsia="en-US"/>
        </w:rPr>
        <w:t xml:space="preserve"> מה מועיל לו הפלפול</w:t>
      </w:r>
      <w:r>
        <w:rPr>
          <w:rFonts w:cs="FrankRuehl" w:hint="cs"/>
          <w:sz w:val="26"/>
          <w:szCs w:val="26"/>
          <w:rtl/>
          <w:lang w:eastAsia="en-US"/>
        </w:rPr>
        <w:t>?</w:t>
      </w:r>
      <w:r w:rsidRPr="00DB7C25">
        <w:rPr>
          <w:rFonts w:cs="FrankRuehl"/>
          <w:sz w:val="26"/>
          <w:szCs w:val="26"/>
          <w:rtl/>
          <w:lang w:eastAsia="en-US"/>
        </w:rPr>
        <w:t xml:space="preserve"> </w:t>
      </w:r>
    </w:p>
    <w:p w14:paraId="003EA87B" w14:textId="77777777" w:rsidR="00D93C6F" w:rsidRPr="00AE2A2A" w:rsidRDefault="00D93C6F" w:rsidP="009B3DE5">
      <w:pPr>
        <w:spacing w:before="120" w:line="360" w:lineRule="exact"/>
        <w:jc w:val="both"/>
        <w:rPr>
          <w:rFonts w:cs="FrankRuehl" w:hint="cs"/>
          <w:sz w:val="26"/>
          <w:szCs w:val="26"/>
          <w:rtl/>
        </w:rPr>
      </w:pPr>
    </w:p>
    <w:p w14:paraId="7ED22AFB" w14:textId="77777777" w:rsidR="00D93C6F" w:rsidRDefault="00D93C6F" w:rsidP="009B3DE5">
      <w:pPr>
        <w:spacing w:before="120" w:line="360" w:lineRule="exact"/>
        <w:jc w:val="center"/>
        <w:rPr>
          <w:rFonts w:cs="FrankRuehl" w:hint="cs"/>
          <w:b/>
          <w:bCs/>
          <w:sz w:val="30"/>
          <w:szCs w:val="30"/>
          <w:rtl/>
        </w:rPr>
      </w:pPr>
    </w:p>
    <w:p w14:paraId="5FC7D725" w14:textId="77777777" w:rsidR="00D93C6F" w:rsidRDefault="00D93C6F" w:rsidP="009B3DE5">
      <w:pPr>
        <w:spacing w:before="120" w:line="360" w:lineRule="exact"/>
        <w:jc w:val="center"/>
        <w:rPr>
          <w:rFonts w:cs="FrankRuehl" w:hint="cs"/>
          <w:b/>
          <w:bCs/>
          <w:sz w:val="30"/>
          <w:szCs w:val="30"/>
          <w:rtl/>
        </w:rPr>
      </w:pPr>
    </w:p>
    <w:p w14:paraId="10958754"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ב</w:t>
      </w:r>
      <w:r w:rsidRPr="00AE2A2A">
        <w:rPr>
          <w:rFonts w:cs="FrankRuehl" w:hint="cs"/>
          <w:b/>
          <w:bCs/>
          <w:sz w:val="30"/>
          <w:szCs w:val="30"/>
          <w:rtl/>
        </w:rPr>
        <w:t>.</w:t>
      </w:r>
    </w:p>
    <w:p w14:paraId="53754FAC"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ישנו עוד </w:t>
      </w:r>
      <w:r w:rsidRPr="00DB7C25">
        <w:rPr>
          <w:rFonts w:cs="FrankRuehl"/>
          <w:sz w:val="26"/>
          <w:szCs w:val="26"/>
          <w:rtl/>
          <w:lang w:eastAsia="en-US"/>
        </w:rPr>
        <w:t>הבדל בי</w:t>
      </w:r>
      <w:r>
        <w:rPr>
          <w:rFonts w:cs="FrankRuehl" w:hint="cs"/>
          <w:sz w:val="26"/>
          <w:szCs w:val="26"/>
          <w:rtl/>
          <w:lang w:eastAsia="en-US"/>
        </w:rPr>
        <w:t>ן שני האנשים,</w:t>
      </w:r>
      <w:r w:rsidRPr="00DB7C25">
        <w:rPr>
          <w:rFonts w:cs="FrankRuehl"/>
          <w:sz w:val="26"/>
          <w:szCs w:val="26"/>
          <w:rtl/>
          <w:lang w:eastAsia="en-US"/>
        </w:rPr>
        <w:t xml:space="preserve"> לעניין עיקר </w:t>
      </w:r>
      <w:r>
        <w:rPr>
          <w:rFonts w:cs="FrankRuehl" w:hint="cs"/>
          <w:sz w:val="26"/>
          <w:szCs w:val="26"/>
          <w:rtl/>
          <w:lang w:eastAsia="en-US"/>
        </w:rPr>
        <w:t>ה</w:t>
      </w:r>
      <w:r w:rsidRPr="00DB7C25">
        <w:rPr>
          <w:rFonts w:cs="FrankRuehl"/>
          <w:sz w:val="26"/>
          <w:szCs w:val="26"/>
          <w:rtl/>
          <w:lang w:eastAsia="en-US"/>
        </w:rPr>
        <w:t>הוראה. הסיני אינו מחדש מדעת</w:t>
      </w:r>
      <w:r>
        <w:rPr>
          <w:rFonts w:cs="FrankRuehl" w:hint="cs"/>
          <w:sz w:val="26"/>
          <w:szCs w:val="26"/>
          <w:rtl/>
          <w:lang w:eastAsia="en-US"/>
        </w:rPr>
        <w:t>ו.</w:t>
      </w:r>
      <w:r w:rsidRPr="00DB7C25">
        <w:rPr>
          <w:rFonts w:cs="FrankRuehl"/>
          <w:sz w:val="26"/>
          <w:szCs w:val="26"/>
          <w:rtl/>
          <w:lang w:eastAsia="en-US"/>
        </w:rPr>
        <w:t xml:space="preserve"> הוא מורה מפי השמועה</w:t>
      </w:r>
      <w:r>
        <w:rPr>
          <w:rFonts w:cs="FrankRuehl" w:hint="cs"/>
          <w:sz w:val="26"/>
          <w:szCs w:val="26"/>
          <w:rtl/>
          <w:lang w:eastAsia="en-US"/>
        </w:rPr>
        <w:t>,</w:t>
      </w:r>
      <w:r w:rsidRPr="00DB7C25">
        <w:rPr>
          <w:rFonts w:cs="FrankRuehl"/>
          <w:sz w:val="26"/>
          <w:szCs w:val="26"/>
          <w:rtl/>
          <w:lang w:eastAsia="en-US"/>
        </w:rPr>
        <w:t xml:space="preserve"> ודעת רבותיו היא</w:t>
      </w:r>
      <w:r>
        <w:rPr>
          <w:rFonts w:cs="FrankRuehl" w:hint="cs"/>
          <w:sz w:val="26"/>
          <w:szCs w:val="26"/>
          <w:rtl/>
          <w:lang w:eastAsia="en-US"/>
        </w:rPr>
        <w:t xml:space="preserve"> עיקר תורתו</w:t>
      </w:r>
      <w:r w:rsidRPr="00DB7C25">
        <w:rPr>
          <w:rFonts w:cs="FrankRuehl"/>
          <w:sz w:val="26"/>
          <w:szCs w:val="26"/>
          <w:rtl/>
          <w:lang w:eastAsia="en-US"/>
        </w:rPr>
        <w:t xml:space="preserve">. הוא מתאמץ להבין </w:t>
      </w:r>
      <w:r>
        <w:rPr>
          <w:rFonts w:cs="FrankRuehl" w:hint="cs"/>
          <w:sz w:val="26"/>
          <w:szCs w:val="26"/>
          <w:rtl/>
          <w:lang w:eastAsia="en-US"/>
        </w:rPr>
        <w:t xml:space="preserve">את </w:t>
      </w:r>
      <w:r w:rsidRPr="00DB7C25">
        <w:rPr>
          <w:rFonts w:cs="FrankRuehl"/>
          <w:sz w:val="26"/>
          <w:szCs w:val="26"/>
          <w:rtl/>
          <w:lang w:eastAsia="en-US"/>
        </w:rPr>
        <w:t>דברי מי שקד</w:t>
      </w:r>
      <w:r>
        <w:rPr>
          <w:rFonts w:cs="FrankRuehl" w:hint="cs"/>
          <w:sz w:val="26"/>
          <w:szCs w:val="26"/>
          <w:rtl/>
          <w:lang w:eastAsia="en-US"/>
        </w:rPr>
        <w:t>ם לו,</w:t>
      </w:r>
      <w:r w:rsidRPr="00DB7C25">
        <w:rPr>
          <w:rFonts w:cs="FrankRuehl"/>
          <w:sz w:val="26"/>
          <w:szCs w:val="26"/>
          <w:rtl/>
          <w:lang w:eastAsia="en-US"/>
        </w:rPr>
        <w:t xml:space="preserve"> ולמצ</w:t>
      </w:r>
      <w:r>
        <w:rPr>
          <w:rFonts w:cs="FrankRuehl" w:hint="cs"/>
          <w:sz w:val="26"/>
          <w:szCs w:val="26"/>
          <w:rtl/>
          <w:lang w:eastAsia="en-US"/>
        </w:rPr>
        <w:t>ו</w:t>
      </w:r>
      <w:r>
        <w:rPr>
          <w:rFonts w:cs="FrankRuehl"/>
          <w:sz w:val="26"/>
          <w:szCs w:val="26"/>
          <w:rtl/>
          <w:lang w:eastAsia="en-US"/>
        </w:rPr>
        <w:t>א סמך לדבריו</w:t>
      </w:r>
      <w:r>
        <w:rPr>
          <w:rFonts w:cs="FrankRuehl" w:hint="cs"/>
          <w:sz w:val="26"/>
          <w:szCs w:val="26"/>
          <w:rtl/>
          <w:lang w:eastAsia="en-US"/>
        </w:rPr>
        <w:t xml:space="preserve">-שלו מתוך </w:t>
      </w:r>
      <w:r w:rsidRPr="00DB7C25">
        <w:rPr>
          <w:rFonts w:cs="FrankRuehl"/>
          <w:sz w:val="26"/>
          <w:szCs w:val="26"/>
          <w:rtl/>
          <w:lang w:eastAsia="en-US"/>
        </w:rPr>
        <w:t>דברי</w:t>
      </w:r>
      <w:r>
        <w:rPr>
          <w:rFonts w:cs="FrankRuehl" w:hint="cs"/>
          <w:sz w:val="26"/>
          <w:szCs w:val="26"/>
          <w:rtl/>
          <w:lang w:eastAsia="en-US"/>
        </w:rPr>
        <w:t xml:space="preserve"> קודמיו.</w:t>
      </w:r>
      <w:r w:rsidRPr="00DB7C25">
        <w:rPr>
          <w:rFonts w:cs="FrankRuehl"/>
          <w:sz w:val="26"/>
          <w:szCs w:val="26"/>
          <w:rtl/>
          <w:lang w:eastAsia="en-US"/>
        </w:rPr>
        <w:t xml:space="preserve"> </w:t>
      </w:r>
    </w:p>
    <w:p w14:paraId="567E4F20"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גם </w:t>
      </w:r>
      <w:r w:rsidRPr="00DB7C25">
        <w:rPr>
          <w:rFonts w:cs="FrankRuehl"/>
          <w:sz w:val="26"/>
          <w:szCs w:val="26"/>
          <w:rtl/>
          <w:lang w:eastAsia="en-US"/>
        </w:rPr>
        <w:t xml:space="preserve">עוקר </w:t>
      </w:r>
      <w:r>
        <w:rPr>
          <w:rFonts w:cs="FrankRuehl" w:hint="cs"/>
          <w:sz w:val="26"/>
          <w:szCs w:val="26"/>
          <w:rtl/>
          <w:lang w:eastAsia="en-US"/>
        </w:rPr>
        <w:t>ה</w:t>
      </w:r>
      <w:r w:rsidRPr="00DB7C25">
        <w:rPr>
          <w:rFonts w:cs="FrankRuehl"/>
          <w:sz w:val="26"/>
          <w:szCs w:val="26"/>
          <w:rtl/>
          <w:lang w:eastAsia="en-US"/>
        </w:rPr>
        <w:t xml:space="preserve">הרים </w:t>
      </w:r>
      <w:r>
        <w:rPr>
          <w:rFonts w:cs="FrankRuehl" w:hint="cs"/>
          <w:sz w:val="26"/>
          <w:szCs w:val="26"/>
          <w:rtl/>
          <w:lang w:eastAsia="en-US"/>
        </w:rPr>
        <w:t xml:space="preserve">מסתייע </w:t>
      </w:r>
      <w:r w:rsidRPr="00DB7C25">
        <w:rPr>
          <w:rFonts w:cs="FrankRuehl"/>
          <w:sz w:val="26"/>
          <w:szCs w:val="26"/>
          <w:rtl/>
          <w:lang w:eastAsia="en-US"/>
        </w:rPr>
        <w:t>בדברי רבותיו הראשונים ומפלפל בהם</w:t>
      </w:r>
      <w:r>
        <w:rPr>
          <w:rFonts w:cs="FrankRuehl" w:hint="cs"/>
          <w:sz w:val="26"/>
          <w:szCs w:val="26"/>
          <w:rtl/>
          <w:lang w:eastAsia="en-US"/>
        </w:rPr>
        <w:t>;</w:t>
      </w:r>
      <w:r w:rsidRPr="00DB7C25">
        <w:rPr>
          <w:rFonts w:cs="FrankRuehl"/>
          <w:sz w:val="26"/>
          <w:szCs w:val="26"/>
          <w:rtl/>
          <w:lang w:eastAsia="en-US"/>
        </w:rPr>
        <w:t xml:space="preserve"> אלא שהוא מחדש הרבה מתוך דבריהם, ויש שהחדש מרובה על הישן והתוספת מרובה על העיקר. הוא משתמש בשכלו החד ובסברתו</w:t>
      </w:r>
      <w:r>
        <w:rPr>
          <w:rFonts w:cs="FrankRuehl" w:hint="cs"/>
          <w:sz w:val="26"/>
          <w:szCs w:val="26"/>
          <w:rtl/>
          <w:lang w:eastAsia="en-US"/>
        </w:rPr>
        <w:t>,</w:t>
      </w:r>
      <w:r w:rsidRPr="00DB7C25">
        <w:rPr>
          <w:rFonts w:cs="FrankRuehl"/>
          <w:sz w:val="26"/>
          <w:szCs w:val="26"/>
          <w:rtl/>
          <w:lang w:eastAsia="en-US"/>
        </w:rPr>
        <w:t xml:space="preserve"> אבל אין דרכו בטוחה </w:t>
      </w:r>
      <w:r>
        <w:rPr>
          <w:rFonts w:cs="FrankRuehl" w:hint="cs"/>
          <w:sz w:val="26"/>
          <w:szCs w:val="26"/>
          <w:rtl/>
          <w:lang w:eastAsia="en-US"/>
        </w:rPr>
        <w:t xml:space="preserve">לפניו, </w:t>
      </w:r>
      <w:r w:rsidRPr="00DB7C25">
        <w:rPr>
          <w:rFonts w:cs="FrankRuehl"/>
          <w:sz w:val="26"/>
          <w:szCs w:val="26"/>
          <w:rtl/>
          <w:lang w:eastAsia="en-US"/>
        </w:rPr>
        <w:t>כמו דרכו של הסיני</w:t>
      </w:r>
      <w:r>
        <w:rPr>
          <w:rFonts w:cs="FrankRuehl" w:hint="cs"/>
          <w:sz w:val="26"/>
          <w:szCs w:val="26"/>
          <w:rtl/>
          <w:lang w:eastAsia="en-US"/>
        </w:rPr>
        <w:t>,</w:t>
      </w:r>
      <w:r w:rsidRPr="00DB7C25">
        <w:rPr>
          <w:rFonts w:cs="FrankRuehl"/>
          <w:sz w:val="26"/>
          <w:szCs w:val="26"/>
          <w:rtl/>
          <w:lang w:eastAsia="en-US"/>
        </w:rPr>
        <w:t xml:space="preserve"> כי סוף סוף אין להוסיף על דברי</w:t>
      </w:r>
      <w:r>
        <w:rPr>
          <w:rFonts w:cs="FrankRuehl" w:hint="cs"/>
          <w:sz w:val="26"/>
          <w:szCs w:val="26"/>
          <w:rtl/>
          <w:lang w:eastAsia="en-US"/>
        </w:rPr>
        <w:t xml:space="preserve"> הקודמים</w:t>
      </w:r>
      <w:r w:rsidRPr="00DB7C25">
        <w:rPr>
          <w:rFonts w:cs="FrankRuehl"/>
          <w:sz w:val="26"/>
          <w:szCs w:val="26"/>
          <w:rtl/>
          <w:lang w:eastAsia="en-US"/>
        </w:rPr>
        <w:t>, וכמו שאמרו</w:t>
      </w:r>
      <w:r>
        <w:rPr>
          <w:rFonts w:cs="FrankRuehl" w:hint="cs"/>
          <w:sz w:val="26"/>
          <w:szCs w:val="26"/>
          <w:rtl/>
          <w:lang w:eastAsia="en-US"/>
        </w:rPr>
        <w:t>:</w:t>
      </w:r>
      <w:r w:rsidRPr="00DB7C25">
        <w:rPr>
          <w:rFonts w:cs="FrankRuehl"/>
          <w:sz w:val="26"/>
          <w:szCs w:val="26"/>
          <w:rtl/>
          <w:lang w:eastAsia="en-US"/>
        </w:rPr>
        <w:t xml:space="preserve"> מסורת </w:t>
      </w:r>
      <w:r>
        <w:rPr>
          <w:rFonts w:cs="FrankRuehl" w:hint="cs"/>
          <w:sz w:val="26"/>
          <w:szCs w:val="26"/>
          <w:rtl/>
          <w:lang w:eastAsia="en-US"/>
        </w:rPr>
        <w:t xml:space="preserve">– </w:t>
      </w:r>
      <w:r w:rsidRPr="00DB7C25">
        <w:rPr>
          <w:rFonts w:cs="FrankRuehl"/>
          <w:sz w:val="26"/>
          <w:szCs w:val="26"/>
          <w:rtl/>
          <w:lang w:eastAsia="en-US"/>
        </w:rPr>
        <w:t>סייג לתורה</w:t>
      </w:r>
      <w:r>
        <w:rPr>
          <w:rFonts w:cs="FrankRuehl" w:hint="cs"/>
          <w:sz w:val="26"/>
          <w:szCs w:val="26"/>
          <w:rtl/>
          <w:lang w:eastAsia="en-US"/>
        </w:rPr>
        <w:t>.</w:t>
      </w:r>
    </w:p>
    <w:p w14:paraId="46AE7011"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 xml:space="preserve">בכל חכמות </w:t>
      </w:r>
      <w:r>
        <w:rPr>
          <w:rFonts w:cs="FrankRuehl" w:hint="cs"/>
          <w:sz w:val="26"/>
          <w:szCs w:val="26"/>
          <w:rtl/>
          <w:lang w:eastAsia="en-US"/>
        </w:rPr>
        <w:t xml:space="preserve">הטבע, </w:t>
      </w:r>
      <w:r w:rsidRPr="00DB7C25">
        <w:rPr>
          <w:rFonts w:cs="FrankRuehl"/>
          <w:sz w:val="26"/>
          <w:szCs w:val="26"/>
          <w:rtl/>
          <w:lang w:eastAsia="en-US"/>
        </w:rPr>
        <w:t>חוץ מחכמת התורה</w:t>
      </w:r>
      <w:r>
        <w:rPr>
          <w:rFonts w:cs="FrankRuehl" w:hint="cs"/>
          <w:sz w:val="26"/>
          <w:szCs w:val="26"/>
          <w:rtl/>
          <w:lang w:eastAsia="en-US"/>
        </w:rPr>
        <w:t>,</w:t>
      </w:r>
      <w:r w:rsidRPr="00DB7C25">
        <w:rPr>
          <w:rFonts w:cs="FrankRuehl"/>
          <w:sz w:val="26"/>
          <w:szCs w:val="26"/>
          <w:rtl/>
          <w:lang w:eastAsia="en-US"/>
        </w:rPr>
        <w:t xml:space="preserve"> אין האחרונים באים לבאר </w:t>
      </w:r>
      <w:r>
        <w:rPr>
          <w:rFonts w:cs="FrankRuehl" w:hint="cs"/>
          <w:sz w:val="26"/>
          <w:szCs w:val="26"/>
          <w:rtl/>
          <w:lang w:eastAsia="en-US"/>
        </w:rPr>
        <w:t xml:space="preserve">את </w:t>
      </w:r>
      <w:r w:rsidRPr="00DB7C25">
        <w:rPr>
          <w:rFonts w:cs="FrankRuehl"/>
          <w:sz w:val="26"/>
          <w:szCs w:val="26"/>
          <w:rtl/>
          <w:lang w:eastAsia="en-US"/>
        </w:rPr>
        <w:t>דברי הראשונים</w:t>
      </w:r>
      <w:r>
        <w:rPr>
          <w:rFonts w:cs="FrankRuehl" w:hint="cs"/>
          <w:sz w:val="26"/>
          <w:szCs w:val="26"/>
          <w:rtl/>
          <w:lang w:eastAsia="en-US"/>
        </w:rPr>
        <w:t>,</w:t>
      </w:r>
      <w:r w:rsidRPr="00DB7C25">
        <w:rPr>
          <w:rFonts w:cs="FrankRuehl"/>
          <w:sz w:val="26"/>
          <w:szCs w:val="26"/>
          <w:rtl/>
          <w:lang w:eastAsia="en-US"/>
        </w:rPr>
        <w:t xml:space="preserve"> אלא כל אחד מוסיף משלו דבר חדש ואינו זקוק לדעת</w:t>
      </w:r>
      <w:r>
        <w:rPr>
          <w:rFonts w:cs="FrankRuehl" w:hint="cs"/>
          <w:sz w:val="26"/>
          <w:szCs w:val="26"/>
          <w:rtl/>
          <w:lang w:eastAsia="en-US"/>
        </w:rPr>
        <w:t>ו של</w:t>
      </w:r>
      <w:r w:rsidRPr="00DB7C25">
        <w:rPr>
          <w:rFonts w:cs="FrankRuehl"/>
          <w:sz w:val="26"/>
          <w:szCs w:val="26"/>
          <w:rtl/>
          <w:lang w:eastAsia="en-US"/>
        </w:rPr>
        <w:t xml:space="preserve"> מי שקדמו. לא כן </w:t>
      </w:r>
      <w:r>
        <w:rPr>
          <w:rFonts w:cs="FrankRuehl" w:hint="cs"/>
          <w:sz w:val="26"/>
          <w:szCs w:val="26"/>
          <w:rtl/>
          <w:lang w:eastAsia="en-US"/>
        </w:rPr>
        <w:t xml:space="preserve">דרכה של </w:t>
      </w:r>
      <w:r w:rsidRPr="00DB7C25">
        <w:rPr>
          <w:rFonts w:cs="FrankRuehl"/>
          <w:sz w:val="26"/>
          <w:szCs w:val="26"/>
          <w:rtl/>
          <w:lang w:eastAsia="en-US"/>
        </w:rPr>
        <w:t>תורתנו</w:t>
      </w:r>
      <w:r>
        <w:rPr>
          <w:rFonts w:cs="FrankRuehl" w:hint="cs"/>
          <w:sz w:val="26"/>
          <w:szCs w:val="26"/>
          <w:rtl/>
          <w:lang w:eastAsia="en-US"/>
        </w:rPr>
        <w:t>:</w:t>
      </w:r>
      <w:r w:rsidRPr="00DB7C25">
        <w:rPr>
          <w:rFonts w:cs="FrankRuehl"/>
          <w:sz w:val="26"/>
          <w:szCs w:val="26"/>
          <w:rtl/>
          <w:lang w:eastAsia="en-US"/>
        </w:rPr>
        <w:t xml:space="preserve"> אנו אין לנו אלא דברי רבותינו. התלמוד מבאר את התורה, הראשונים מבארים את התלמוד ושואבים ממנו דבר הלכה</w:t>
      </w:r>
      <w:r>
        <w:rPr>
          <w:rFonts w:cs="FrankRuehl" w:hint="cs"/>
          <w:sz w:val="26"/>
          <w:szCs w:val="26"/>
          <w:rtl/>
          <w:lang w:eastAsia="en-US"/>
        </w:rPr>
        <w:t>,</w:t>
      </w:r>
      <w:r w:rsidRPr="00DB7C25">
        <w:rPr>
          <w:rFonts w:cs="FrankRuehl"/>
          <w:sz w:val="26"/>
          <w:szCs w:val="26"/>
          <w:rtl/>
          <w:lang w:eastAsia="en-US"/>
        </w:rPr>
        <w:t xml:space="preserve"> והאחרונים מבארים דברי הראשונים. ב</w:t>
      </w:r>
      <w:r>
        <w:rPr>
          <w:rFonts w:cs="FrankRuehl" w:hint="cs"/>
          <w:sz w:val="26"/>
          <w:szCs w:val="26"/>
          <w:rtl/>
          <w:lang w:eastAsia="en-US"/>
        </w:rPr>
        <w:t>שאר</w:t>
      </w:r>
      <w:r w:rsidRPr="00DB7C25">
        <w:rPr>
          <w:rFonts w:cs="FrankRuehl"/>
          <w:sz w:val="26"/>
          <w:szCs w:val="26"/>
          <w:rtl/>
          <w:lang w:eastAsia="en-US"/>
        </w:rPr>
        <w:t xml:space="preserve"> </w:t>
      </w:r>
      <w:r>
        <w:rPr>
          <w:rFonts w:cs="FrankRuehl" w:hint="cs"/>
          <w:sz w:val="26"/>
          <w:szCs w:val="26"/>
          <w:rtl/>
          <w:lang w:eastAsia="en-US"/>
        </w:rPr>
        <w:t>ה</w:t>
      </w:r>
      <w:r w:rsidRPr="00DB7C25">
        <w:rPr>
          <w:rFonts w:cs="FrankRuehl"/>
          <w:sz w:val="26"/>
          <w:szCs w:val="26"/>
          <w:rtl/>
          <w:lang w:eastAsia="en-US"/>
        </w:rPr>
        <w:t>חכמות האחרונים גדולים מהראשונים</w:t>
      </w:r>
      <w:r>
        <w:rPr>
          <w:rFonts w:cs="FrankRuehl" w:hint="cs"/>
          <w:sz w:val="26"/>
          <w:szCs w:val="26"/>
          <w:rtl/>
          <w:lang w:eastAsia="en-US"/>
        </w:rPr>
        <w:t>, הואיל ו</w:t>
      </w:r>
      <w:r w:rsidRPr="00DB7C25">
        <w:rPr>
          <w:rFonts w:cs="FrankRuehl"/>
          <w:sz w:val="26"/>
          <w:szCs w:val="26"/>
          <w:rtl/>
          <w:lang w:eastAsia="en-US"/>
        </w:rPr>
        <w:t xml:space="preserve">הם אספו </w:t>
      </w:r>
      <w:r>
        <w:rPr>
          <w:rFonts w:cs="FrankRuehl" w:hint="cs"/>
          <w:sz w:val="26"/>
          <w:szCs w:val="26"/>
          <w:rtl/>
          <w:lang w:eastAsia="en-US"/>
        </w:rPr>
        <w:t xml:space="preserve">את </w:t>
      </w:r>
      <w:r w:rsidRPr="00DB7C25">
        <w:rPr>
          <w:rFonts w:cs="FrankRuehl"/>
          <w:sz w:val="26"/>
          <w:szCs w:val="26"/>
          <w:rtl/>
          <w:lang w:eastAsia="en-US"/>
        </w:rPr>
        <w:t xml:space="preserve">דברי </w:t>
      </w:r>
      <w:r>
        <w:rPr>
          <w:rFonts w:cs="FrankRuehl" w:hint="cs"/>
          <w:sz w:val="26"/>
          <w:szCs w:val="26"/>
          <w:rtl/>
          <w:lang w:eastAsia="en-US"/>
        </w:rPr>
        <w:t>ה</w:t>
      </w:r>
      <w:r w:rsidRPr="00DB7C25">
        <w:rPr>
          <w:rFonts w:cs="FrankRuehl"/>
          <w:sz w:val="26"/>
          <w:szCs w:val="26"/>
          <w:rtl/>
          <w:lang w:eastAsia="en-US"/>
        </w:rPr>
        <w:t>חכמים הראשונים והוסיפו עליהם מה שלא ידעו הראשונים. אבל אצלנו</w:t>
      </w:r>
      <w:r>
        <w:rPr>
          <w:rFonts w:cs="FrankRuehl" w:hint="cs"/>
          <w:sz w:val="26"/>
          <w:szCs w:val="26"/>
          <w:rtl/>
          <w:lang w:eastAsia="en-US"/>
        </w:rPr>
        <w:t>,</w:t>
      </w:r>
      <w:r w:rsidRPr="00DB7C25">
        <w:rPr>
          <w:rFonts w:cs="FrankRuehl"/>
          <w:sz w:val="26"/>
          <w:szCs w:val="26"/>
          <w:rtl/>
          <w:lang w:eastAsia="en-US"/>
        </w:rPr>
        <w:t xml:space="preserve"> האחרונים קטנים מן הראשונים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 xml:space="preserve">משלהם אינם רשאים להוסיף אלא </w:t>
      </w:r>
      <w:r>
        <w:rPr>
          <w:rFonts w:cs="FrankRuehl" w:hint="cs"/>
          <w:sz w:val="26"/>
          <w:szCs w:val="26"/>
          <w:rtl/>
          <w:lang w:eastAsia="en-US"/>
        </w:rPr>
        <w:t xml:space="preserve">כדי </w:t>
      </w:r>
      <w:r w:rsidRPr="00DB7C25">
        <w:rPr>
          <w:rFonts w:cs="FrankRuehl"/>
          <w:sz w:val="26"/>
          <w:szCs w:val="26"/>
          <w:rtl/>
          <w:lang w:eastAsia="en-US"/>
        </w:rPr>
        <w:t>לבאר דברי הראשונים</w:t>
      </w:r>
      <w:r>
        <w:rPr>
          <w:rFonts w:cs="FrankRuehl" w:hint="cs"/>
          <w:sz w:val="26"/>
          <w:szCs w:val="26"/>
          <w:rtl/>
          <w:lang w:eastAsia="en-US"/>
        </w:rPr>
        <w:t>,</w:t>
      </w:r>
      <w:r w:rsidRPr="00DB7C25">
        <w:rPr>
          <w:rFonts w:cs="FrankRuehl"/>
          <w:sz w:val="26"/>
          <w:szCs w:val="26"/>
          <w:rtl/>
          <w:lang w:eastAsia="en-US"/>
        </w:rPr>
        <w:t xml:space="preserve"> ולא </w:t>
      </w:r>
      <w:r>
        <w:rPr>
          <w:rFonts w:cs="FrankRuehl" w:hint="cs"/>
          <w:sz w:val="26"/>
          <w:szCs w:val="26"/>
          <w:rtl/>
          <w:lang w:eastAsia="en-US"/>
        </w:rPr>
        <w:t xml:space="preserve">על מנת </w:t>
      </w:r>
      <w:r w:rsidRPr="00DB7C25">
        <w:rPr>
          <w:rFonts w:cs="FrankRuehl"/>
          <w:sz w:val="26"/>
          <w:szCs w:val="26"/>
          <w:rtl/>
          <w:lang w:eastAsia="en-US"/>
        </w:rPr>
        <w:t>לחלוק עליהם. ע</w:t>
      </w:r>
      <w:r>
        <w:rPr>
          <w:rFonts w:cs="FrankRuehl" w:hint="cs"/>
          <w:sz w:val="26"/>
          <w:szCs w:val="26"/>
          <w:rtl/>
          <w:lang w:eastAsia="en-US"/>
        </w:rPr>
        <w:t>ל כן</w:t>
      </w:r>
      <w:r w:rsidRPr="00DB7C25">
        <w:rPr>
          <w:rFonts w:cs="FrankRuehl"/>
          <w:sz w:val="26"/>
          <w:szCs w:val="26"/>
          <w:rtl/>
          <w:lang w:eastAsia="en-US"/>
        </w:rPr>
        <w:t xml:space="preserve"> עלינו לש</w:t>
      </w:r>
      <w:r>
        <w:rPr>
          <w:rFonts w:cs="FrankRuehl" w:hint="cs"/>
          <w:sz w:val="26"/>
          <w:szCs w:val="26"/>
          <w:rtl/>
          <w:lang w:eastAsia="en-US"/>
        </w:rPr>
        <w:t xml:space="preserve">מור את </w:t>
      </w:r>
      <w:r w:rsidRPr="00DB7C25">
        <w:rPr>
          <w:rFonts w:cs="FrankRuehl"/>
          <w:sz w:val="26"/>
          <w:szCs w:val="26"/>
          <w:rtl/>
          <w:lang w:eastAsia="en-US"/>
        </w:rPr>
        <w:t>המסורת שמסרו לנו רבותינו</w:t>
      </w:r>
      <w:r>
        <w:rPr>
          <w:rFonts w:cs="FrankRuehl" w:hint="cs"/>
          <w:sz w:val="26"/>
          <w:szCs w:val="26"/>
          <w:rtl/>
          <w:lang w:eastAsia="en-US"/>
        </w:rPr>
        <w:t>, שהיא</w:t>
      </w:r>
      <w:r w:rsidRPr="00DB7C25">
        <w:rPr>
          <w:rFonts w:cs="FrankRuehl"/>
          <w:sz w:val="26"/>
          <w:szCs w:val="26"/>
          <w:rtl/>
          <w:lang w:eastAsia="en-US"/>
        </w:rPr>
        <w:t xml:space="preserve"> סייג לתורה</w:t>
      </w:r>
      <w:r>
        <w:rPr>
          <w:rFonts w:cs="FrankRuehl" w:hint="cs"/>
          <w:sz w:val="26"/>
          <w:szCs w:val="26"/>
          <w:rtl/>
          <w:lang w:eastAsia="en-US"/>
        </w:rPr>
        <w:t>.</w:t>
      </w:r>
      <w:r w:rsidRPr="00DB7C25">
        <w:rPr>
          <w:rFonts w:cs="FrankRuehl"/>
          <w:sz w:val="26"/>
          <w:szCs w:val="26"/>
          <w:rtl/>
          <w:lang w:eastAsia="en-US"/>
        </w:rPr>
        <w:t xml:space="preserve"> כל חידושינו והמצאותינו ב</w:t>
      </w:r>
      <w:r>
        <w:rPr>
          <w:rFonts w:cs="FrankRuehl" w:hint="cs"/>
          <w:sz w:val="26"/>
          <w:szCs w:val="26"/>
          <w:rtl/>
          <w:lang w:eastAsia="en-US"/>
        </w:rPr>
        <w:t>-</w:t>
      </w:r>
      <w:r w:rsidRPr="00DB7C25">
        <w:rPr>
          <w:rFonts w:cs="FrankRuehl"/>
          <w:sz w:val="26"/>
          <w:szCs w:val="26"/>
          <w:rtl/>
          <w:lang w:eastAsia="en-US"/>
        </w:rPr>
        <w:t xml:space="preserve">ד' </w:t>
      </w:r>
      <w:r>
        <w:rPr>
          <w:rFonts w:cs="FrankRuehl" w:hint="cs"/>
          <w:sz w:val="26"/>
          <w:szCs w:val="26"/>
          <w:rtl/>
          <w:lang w:eastAsia="en-US"/>
        </w:rPr>
        <w:t>ה</w:t>
      </w:r>
      <w:r w:rsidRPr="00DB7C25">
        <w:rPr>
          <w:rFonts w:cs="FrankRuehl"/>
          <w:sz w:val="26"/>
          <w:szCs w:val="26"/>
          <w:rtl/>
          <w:lang w:eastAsia="en-US"/>
        </w:rPr>
        <w:t xml:space="preserve">אמות של </w:t>
      </w:r>
      <w:r>
        <w:rPr>
          <w:rFonts w:cs="FrankRuehl" w:hint="cs"/>
          <w:sz w:val="26"/>
          <w:szCs w:val="26"/>
          <w:rtl/>
          <w:lang w:eastAsia="en-US"/>
        </w:rPr>
        <w:t>ה</w:t>
      </w:r>
      <w:r w:rsidRPr="00DB7C25">
        <w:rPr>
          <w:rFonts w:cs="FrankRuehl"/>
          <w:sz w:val="26"/>
          <w:szCs w:val="26"/>
          <w:rtl/>
          <w:lang w:eastAsia="en-US"/>
        </w:rPr>
        <w:t>הלכה הם מהתורה הכתובה והמסורה.</w:t>
      </w:r>
    </w:p>
    <w:p w14:paraId="2D0E162B"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 xml:space="preserve">לכן סיני עדיף, דאמר מר הכל צריכים למרי חטיא. </w:t>
      </w:r>
      <w:r>
        <w:rPr>
          <w:rFonts w:cs="FrankRuehl" w:hint="cs"/>
          <w:sz w:val="26"/>
          <w:szCs w:val="26"/>
          <w:rtl/>
          <w:lang w:eastAsia="en-US"/>
        </w:rPr>
        <w:t>אפשר להכין מחיטים קמח, וממנו לבשל ולאפות מיני מאכלים שונים ורבים</w:t>
      </w:r>
      <w:r w:rsidRPr="00DB7C25">
        <w:rPr>
          <w:rFonts w:cs="FrankRuehl"/>
          <w:sz w:val="26"/>
          <w:szCs w:val="26"/>
          <w:rtl/>
          <w:lang w:eastAsia="en-US"/>
        </w:rPr>
        <w:t xml:space="preserve">. אבל </w:t>
      </w:r>
      <w:r>
        <w:rPr>
          <w:rFonts w:cs="FrankRuehl" w:hint="cs"/>
          <w:sz w:val="26"/>
          <w:szCs w:val="26"/>
          <w:rtl/>
          <w:lang w:eastAsia="en-US"/>
        </w:rPr>
        <w:t xml:space="preserve">האופה והמבשל – </w:t>
      </w:r>
      <w:r w:rsidRPr="00DB7C25">
        <w:rPr>
          <w:rFonts w:cs="FrankRuehl"/>
          <w:sz w:val="26"/>
          <w:szCs w:val="26"/>
          <w:rtl/>
          <w:lang w:eastAsia="en-US"/>
        </w:rPr>
        <w:t xml:space="preserve">את החיטה לא הצמיחו, ובלעדה לא </w:t>
      </w:r>
      <w:r>
        <w:rPr>
          <w:rFonts w:cs="FrankRuehl" w:hint="cs"/>
          <w:sz w:val="26"/>
          <w:szCs w:val="26"/>
          <w:rtl/>
          <w:lang w:eastAsia="en-US"/>
        </w:rPr>
        <w:t xml:space="preserve">יוכלו </w:t>
      </w:r>
      <w:r w:rsidRPr="00DB7C25">
        <w:rPr>
          <w:rFonts w:cs="FrankRuehl"/>
          <w:sz w:val="26"/>
          <w:szCs w:val="26"/>
          <w:rtl/>
          <w:lang w:eastAsia="en-US"/>
        </w:rPr>
        <w:t xml:space="preserve">לתת לחם לרעב. כן כל </w:t>
      </w:r>
      <w:r>
        <w:rPr>
          <w:rFonts w:cs="FrankRuehl" w:hint="cs"/>
          <w:sz w:val="26"/>
          <w:szCs w:val="26"/>
          <w:rtl/>
          <w:lang w:eastAsia="en-US"/>
        </w:rPr>
        <w:t>ה</w:t>
      </w:r>
      <w:r w:rsidRPr="00DB7C25">
        <w:rPr>
          <w:rFonts w:cs="FrankRuehl"/>
          <w:sz w:val="26"/>
          <w:szCs w:val="26"/>
          <w:rtl/>
          <w:lang w:eastAsia="en-US"/>
        </w:rPr>
        <w:t xml:space="preserve">עושה ציצים ופרחים לתורה, כל </w:t>
      </w:r>
      <w:r>
        <w:rPr>
          <w:rFonts w:cs="FrankRuehl" w:hint="cs"/>
          <w:sz w:val="26"/>
          <w:szCs w:val="26"/>
          <w:rtl/>
          <w:lang w:eastAsia="en-US"/>
        </w:rPr>
        <w:t>ה</w:t>
      </w:r>
      <w:r w:rsidRPr="00DB7C25">
        <w:rPr>
          <w:rFonts w:cs="FrankRuehl"/>
          <w:sz w:val="26"/>
          <w:szCs w:val="26"/>
          <w:rtl/>
          <w:lang w:eastAsia="en-US"/>
        </w:rPr>
        <w:t>ממציא שיטה ומחדש הלכה</w:t>
      </w:r>
      <w:r>
        <w:rPr>
          <w:rFonts w:cs="FrankRuehl" w:hint="cs"/>
          <w:sz w:val="26"/>
          <w:szCs w:val="26"/>
          <w:rtl/>
          <w:lang w:eastAsia="en-US"/>
        </w:rPr>
        <w:t xml:space="preserve"> –</w:t>
      </w:r>
      <w:r w:rsidRPr="00DB7C25">
        <w:rPr>
          <w:rFonts w:cs="FrankRuehl"/>
          <w:sz w:val="26"/>
          <w:szCs w:val="26"/>
          <w:rtl/>
          <w:lang w:eastAsia="en-US"/>
        </w:rPr>
        <w:t xml:space="preserve"> כולם לדברי רבותינו הם צריכים, כולם ממקור התורה ישתו וממעיין ישועה זה ישאבו</w:t>
      </w:r>
      <w:r>
        <w:rPr>
          <w:rFonts w:cs="FrankRuehl" w:hint="cs"/>
          <w:sz w:val="26"/>
          <w:szCs w:val="26"/>
          <w:rtl/>
          <w:lang w:eastAsia="en-US"/>
        </w:rPr>
        <w:t>.</w:t>
      </w:r>
      <w:r w:rsidRPr="00DB7C25">
        <w:rPr>
          <w:rFonts w:cs="FrankRuehl"/>
          <w:sz w:val="26"/>
          <w:szCs w:val="26"/>
          <w:rtl/>
          <w:lang w:eastAsia="en-US"/>
        </w:rPr>
        <w:t xml:space="preserve"> הסיני הוא מרי דחטיא.</w:t>
      </w:r>
    </w:p>
    <w:p w14:paraId="107528DF" w14:textId="77777777" w:rsidR="00D93C6F" w:rsidRDefault="00D93C6F" w:rsidP="009B3DE5">
      <w:pPr>
        <w:spacing w:before="120" w:line="360" w:lineRule="exact"/>
        <w:jc w:val="both"/>
        <w:rPr>
          <w:rFonts w:cs="FrankRuehl"/>
          <w:sz w:val="26"/>
          <w:szCs w:val="26"/>
          <w:rtl/>
          <w:lang w:eastAsia="en-US"/>
        </w:rPr>
        <w:sectPr w:rsidR="00D93C6F" w:rsidSect="009B3DE5">
          <w:headerReference w:type="default" r:id="rId80"/>
          <w:headerReference w:type="first" r:id="rId81"/>
          <w:endnotePr>
            <w:numFmt w:val="lowerLetter"/>
          </w:endnotePr>
          <w:pgSz w:w="9639" w:h="13608" w:code="9"/>
          <w:pgMar w:top="1134" w:right="1134" w:bottom="1134" w:left="1134" w:header="454" w:footer="567" w:gutter="0"/>
          <w:cols w:space="720"/>
          <w:titlePg/>
          <w:bidi/>
          <w:rtlGutter/>
        </w:sectPr>
      </w:pPr>
    </w:p>
    <w:p w14:paraId="79AD9DCB" w14:textId="77777777" w:rsidR="00D93C6F" w:rsidRDefault="00D93C6F" w:rsidP="009B3DE5">
      <w:pPr>
        <w:spacing w:before="120" w:line="360" w:lineRule="exact"/>
        <w:jc w:val="center"/>
        <w:rPr>
          <w:rFonts w:cs="FrankRuehl" w:hint="cs"/>
          <w:b/>
          <w:bCs/>
          <w:sz w:val="40"/>
          <w:szCs w:val="40"/>
          <w:rtl/>
          <w:lang w:eastAsia="en-US"/>
        </w:rPr>
      </w:pPr>
    </w:p>
    <w:p w14:paraId="148B6A16" w14:textId="77777777" w:rsidR="00D93C6F" w:rsidRPr="006F30C7" w:rsidRDefault="00D93C6F" w:rsidP="009B3DE5">
      <w:pPr>
        <w:spacing w:before="120" w:line="360" w:lineRule="exact"/>
        <w:jc w:val="center"/>
        <w:rPr>
          <w:rFonts w:cs="FrankRuehl"/>
          <w:b/>
          <w:bCs/>
          <w:sz w:val="40"/>
          <w:szCs w:val="40"/>
          <w:rtl/>
          <w:lang w:eastAsia="en-US"/>
        </w:rPr>
      </w:pPr>
      <w:r w:rsidRPr="006F30C7">
        <w:rPr>
          <w:rFonts w:cs="FrankRuehl"/>
          <w:b/>
          <w:bCs/>
          <w:sz w:val="40"/>
          <w:szCs w:val="40"/>
          <w:rtl/>
          <w:lang w:eastAsia="en-US"/>
        </w:rPr>
        <w:t>הדרן למסכת הוריות</w:t>
      </w:r>
      <w:r>
        <w:rPr>
          <w:rFonts w:cs="FrankRuehl" w:hint="cs"/>
          <w:b/>
          <w:bCs/>
          <w:sz w:val="40"/>
          <w:szCs w:val="40"/>
          <w:rtl/>
          <w:lang w:eastAsia="en-US"/>
        </w:rPr>
        <w:t xml:space="preserve"> </w:t>
      </w:r>
      <w:r w:rsidRPr="006F30C7">
        <w:rPr>
          <w:rFonts w:cs="FrankRuehl"/>
          <w:b/>
          <w:bCs/>
          <w:sz w:val="40"/>
          <w:szCs w:val="40"/>
          <w:rtl/>
          <w:lang w:eastAsia="en-US"/>
        </w:rPr>
        <w:t>(3)</w:t>
      </w:r>
    </w:p>
    <w:p w14:paraId="437192DA"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771B8C42" w14:textId="77777777" w:rsidR="00D93C6F" w:rsidRPr="00AE2A2A" w:rsidRDefault="00D93C6F" w:rsidP="009B3DE5">
      <w:pPr>
        <w:spacing w:before="120" w:line="360" w:lineRule="exact"/>
        <w:jc w:val="both"/>
        <w:rPr>
          <w:rFonts w:cs="FrankRuehl" w:hint="cs"/>
          <w:sz w:val="26"/>
          <w:szCs w:val="26"/>
          <w:rtl/>
        </w:rPr>
      </w:pPr>
    </w:p>
    <w:p w14:paraId="76E0C2B9"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279B3210"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בהוריות</w:t>
      </w:r>
      <w:r w:rsidRPr="006F30C7">
        <w:rPr>
          <w:rFonts w:cs="FrankRuehl"/>
          <w:rtl/>
          <w:lang w:eastAsia="en-US"/>
        </w:rPr>
        <w:t xml:space="preserve"> </w:t>
      </w:r>
      <w:r>
        <w:rPr>
          <w:rFonts w:cs="FrankRuehl" w:hint="cs"/>
          <w:rtl/>
          <w:lang w:eastAsia="en-US"/>
        </w:rPr>
        <w:t>(</w:t>
      </w:r>
      <w:r w:rsidRPr="006F30C7">
        <w:rPr>
          <w:rFonts w:cs="FrankRuehl"/>
          <w:rtl/>
          <w:lang w:eastAsia="en-US"/>
        </w:rPr>
        <w:t>יג</w:t>
      </w:r>
      <w:r w:rsidRPr="006F30C7">
        <w:rPr>
          <w:rFonts w:cs="FrankRuehl" w:hint="cs"/>
          <w:rtl/>
          <w:lang w:eastAsia="en-US"/>
        </w:rPr>
        <w:t xml:space="preserve"> ע"א)</w:t>
      </w:r>
      <w:r>
        <w:rPr>
          <w:rFonts w:cs="FrankRuehl" w:hint="cs"/>
          <w:sz w:val="26"/>
          <w:szCs w:val="26"/>
          <w:rtl/>
          <w:lang w:eastAsia="en-US"/>
        </w:rPr>
        <w:t>:</w:t>
      </w:r>
    </w:p>
    <w:p w14:paraId="07DC5739" w14:textId="77777777" w:rsidR="00D93C6F" w:rsidRDefault="00D93C6F" w:rsidP="009B3DE5">
      <w:pPr>
        <w:spacing w:before="120" w:line="380" w:lineRule="exact"/>
        <w:ind w:left="454" w:right="454"/>
        <w:jc w:val="both"/>
        <w:rPr>
          <w:rFonts w:cs="FrankRuehl" w:hint="cs"/>
          <w:sz w:val="26"/>
          <w:szCs w:val="26"/>
          <w:rtl/>
          <w:lang w:eastAsia="en-US"/>
        </w:rPr>
      </w:pPr>
      <w:r w:rsidRPr="00DB7C25">
        <w:rPr>
          <w:rFonts w:cs="FrankRuehl"/>
          <w:sz w:val="26"/>
          <w:szCs w:val="26"/>
          <w:rtl/>
          <w:lang w:eastAsia="en-US"/>
        </w:rPr>
        <w:t>סגן ומשוח מלחמה שהיו מהלכין בדרך</w:t>
      </w:r>
      <w:r>
        <w:rPr>
          <w:rFonts w:cs="FrankRuehl" w:hint="cs"/>
          <w:sz w:val="26"/>
          <w:szCs w:val="26"/>
          <w:rtl/>
          <w:lang w:eastAsia="en-US"/>
        </w:rPr>
        <w:t>,</w:t>
      </w:r>
      <w:r w:rsidRPr="00DB7C25">
        <w:rPr>
          <w:rFonts w:cs="FrankRuehl"/>
          <w:sz w:val="26"/>
          <w:szCs w:val="26"/>
          <w:rtl/>
          <w:lang w:eastAsia="en-US"/>
        </w:rPr>
        <w:t xml:space="preserve"> ופגע בהם מת מצוה </w:t>
      </w:r>
      <w:r>
        <w:rPr>
          <w:rFonts w:cs="FrankRuehl" w:hint="cs"/>
          <w:sz w:val="26"/>
          <w:szCs w:val="26"/>
          <w:rtl/>
          <w:lang w:eastAsia="en-US"/>
        </w:rPr>
        <w:t xml:space="preserve">– </w:t>
      </w:r>
      <w:r w:rsidRPr="00DB7C25">
        <w:rPr>
          <w:rFonts w:cs="FrankRuehl"/>
          <w:sz w:val="26"/>
          <w:szCs w:val="26"/>
          <w:rtl/>
          <w:lang w:eastAsia="en-US"/>
        </w:rPr>
        <w:t>מוטב ש</w:t>
      </w:r>
      <w:r>
        <w:rPr>
          <w:rFonts w:cs="FrankRuehl" w:hint="cs"/>
          <w:sz w:val="26"/>
          <w:szCs w:val="26"/>
          <w:rtl/>
          <w:lang w:eastAsia="en-US"/>
        </w:rPr>
        <w:t>י</w:t>
      </w:r>
      <w:r w:rsidRPr="00DB7C25">
        <w:rPr>
          <w:rFonts w:cs="FrankRuehl"/>
          <w:sz w:val="26"/>
          <w:szCs w:val="26"/>
          <w:rtl/>
          <w:lang w:eastAsia="en-US"/>
        </w:rPr>
        <w:t>יטמא משוח מלחמה ואל י</w:t>
      </w:r>
      <w:r>
        <w:rPr>
          <w:rFonts w:cs="FrankRuehl" w:hint="cs"/>
          <w:sz w:val="26"/>
          <w:szCs w:val="26"/>
          <w:rtl/>
          <w:lang w:eastAsia="en-US"/>
        </w:rPr>
        <w:t>י</w:t>
      </w:r>
      <w:r w:rsidRPr="00DB7C25">
        <w:rPr>
          <w:rFonts w:cs="FrankRuehl"/>
          <w:sz w:val="26"/>
          <w:szCs w:val="26"/>
          <w:rtl/>
          <w:lang w:eastAsia="en-US"/>
        </w:rPr>
        <w:t>טמא סגן.</w:t>
      </w:r>
    </w:p>
    <w:p w14:paraId="2B0ADD28" w14:textId="77777777" w:rsidR="00D93C6F" w:rsidRPr="00DB7C25"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ובברכות</w:t>
      </w:r>
      <w:r w:rsidRPr="006F30C7">
        <w:rPr>
          <w:rFonts w:cs="FrankRuehl"/>
          <w:rtl/>
          <w:lang w:eastAsia="en-US"/>
        </w:rPr>
        <w:t xml:space="preserve"> </w:t>
      </w:r>
      <w:r>
        <w:rPr>
          <w:rFonts w:cs="FrankRuehl" w:hint="cs"/>
          <w:rtl/>
          <w:lang w:eastAsia="en-US"/>
        </w:rPr>
        <w:t>(</w:t>
      </w:r>
      <w:r w:rsidRPr="006F30C7">
        <w:rPr>
          <w:rFonts w:cs="FrankRuehl"/>
          <w:rtl/>
          <w:lang w:eastAsia="en-US"/>
        </w:rPr>
        <w:t>כ</w:t>
      </w:r>
      <w:r w:rsidRPr="006F30C7">
        <w:rPr>
          <w:rFonts w:cs="FrankRuehl" w:hint="cs"/>
          <w:rtl/>
          <w:lang w:eastAsia="en-US"/>
        </w:rPr>
        <w:t xml:space="preserve"> ע"א)</w:t>
      </w:r>
      <w:r w:rsidRPr="00DB7C25">
        <w:rPr>
          <w:rFonts w:cs="FrankRuehl"/>
          <w:sz w:val="26"/>
          <w:szCs w:val="26"/>
          <w:rtl/>
          <w:lang w:eastAsia="en-US"/>
        </w:rPr>
        <w:t xml:space="preserve"> פליגי רש"י ותוס'. רש"י ס"ל דלגבי מת מצוה הותרו לגמרי </w:t>
      </w:r>
      <w:r>
        <w:rPr>
          <w:rFonts w:cs="FrankRuehl" w:hint="cs"/>
          <w:sz w:val="26"/>
          <w:szCs w:val="26"/>
          <w:rtl/>
          <w:lang w:eastAsia="en-US"/>
        </w:rPr>
        <w:t>ה</w:t>
      </w:r>
      <w:r w:rsidRPr="00DB7C25">
        <w:rPr>
          <w:rFonts w:cs="FrankRuehl"/>
          <w:sz w:val="26"/>
          <w:szCs w:val="26"/>
          <w:rtl/>
          <w:lang w:eastAsia="en-US"/>
        </w:rPr>
        <w:t>לאווי</w:t>
      </w:r>
      <w:r>
        <w:rPr>
          <w:rFonts w:cs="FrankRuehl" w:hint="cs"/>
          <w:sz w:val="26"/>
          <w:szCs w:val="26"/>
          <w:rtl/>
          <w:lang w:eastAsia="en-US"/>
        </w:rPr>
        <w:t>ם</w:t>
      </w:r>
      <w:r w:rsidRPr="00DB7C25">
        <w:rPr>
          <w:rFonts w:cs="FrankRuehl"/>
          <w:sz w:val="26"/>
          <w:szCs w:val="26"/>
          <w:rtl/>
          <w:lang w:eastAsia="en-US"/>
        </w:rPr>
        <w:t xml:space="preserve"> </w:t>
      </w:r>
      <w:r>
        <w:rPr>
          <w:rFonts w:cs="FrankRuehl" w:hint="cs"/>
          <w:sz w:val="26"/>
          <w:szCs w:val="26"/>
          <w:rtl/>
          <w:lang w:eastAsia="en-US"/>
        </w:rPr>
        <w:t xml:space="preserve">של </w:t>
      </w:r>
      <w:r w:rsidRPr="00DB7C25">
        <w:rPr>
          <w:rFonts w:cs="FrankRuehl"/>
          <w:sz w:val="26"/>
          <w:szCs w:val="26"/>
          <w:rtl/>
          <w:lang w:eastAsia="en-US"/>
        </w:rPr>
        <w:t>כהן ונזיר</w:t>
      </w:r>
      <w:r>
        <w:rPr>
          <w:rFonts w:cs="FrankRuehl" w:hint="cs"/>
          <w:sz w:val="26"/>
          <w:szCs w:val="26"/>
          <w:rtl/>
          <w:lang w:eastAsia="en-US"/>
        </w:rPr>
        <w:t>, וכל דיני הטומאה לא נאמרו על מת מצוה</w:t>
      </w:r>
      <w:r w:rsidRPr="00DB7C25">
        <w:rPr>
          <w:rFonts w:cs="FrankRuehl"/>
          <w:sz w:val="26"/>
          <w:szCs w:val="26"/>
          <w:rtl/>
          <w:lang w:eastAsia="en-US"/>
        </w:rPr>
        <w:t>. תוס'</w:t>
      </w:r>
      <w:r w:rsidRPr="00A87690">
        <w:rPr>
          <w:rFonts w:cs="FrankRuehl" w:hint="cs"/>
          <w:rtl/>
          <w:lang w:eastAsia="en-US"/>
        </w:rPr>
        <w:t xml:space="preserve"> (ד"ה שב)</w:t>
      </w:r>
      <w:r w:rsidRPr="00DB7C25">
        <w:rPr>
          <w:rFonts w:cs="FrankRuehl"/>
          <w:sz w:val="26"/>
          <w:szCs w:val="26"/>
          <w:rtl/>
          <w:lang w:eastAsia="en-US"/>
        </w:rPr>
        <w:t xml:space="preserve"> כתבו שה</w:t>
      </w:r>
      <w:r>
        <w:rPr>
          <w:rFonts w:cs="FrankRuehl" w:hint="cs"/>
          <w:sz w:val="26"/>
          <w:szCs w:val="26"/>
          <w:rtl/>
          <w:lang w:eastAsia="en-US"/>
        </w:rPr>
        <w:t>לאווי</w:t>
      </w:r>
      <w:r w:rsidRPr="00DB7C25">
        <w:rPr>
          <w:rFonts w:cs="FrankRuehl"/>
          <w:sz w:val="26"/>
          <w:szCs w:val="26"/>
          <w:rtl/>
          <w:lang w:eastAsia="en-US"/>
        </w:rPr>
        <w:t>ם</w:t>
      </w:r>
      <w:r>
        <w:rPr>
          <w:rFonts w:cs="FrankRuehl" w:hint="cs"/>
          <w:sz w:val="26"/>
          <w:szCs w:val="26"/>
          <w:rtl/>
          <w:lang w:eastAsia="en-US"/>
        </w:rPr>
        <w:t xml:space="preserve"> הללו</w:t>
      </w:r>
      <w:r w:rsidRPr="00DB7C25">
        <w:rPr>
          <w:rFonts w:cs="FrankRuehl"/>
          <w:sz w:val="26"/>
          <w:szCs w:val="26"/>
          <w:rtl/>
          <w:lang w:eastAsia="en-US"/>
        </w:rPr>
        <w:t xml:space="preserve"> רק נדחו </w:t>
      </w:r>
      <w:r>
        <w:rPr>
          <w:rFonts w:cs="FrankRuehl" w:hint="cs"/>
          <w:sz w:val="26"/>
          <w:szCs w:val="26"/>
          <w:rtl/>
          <w:lang w:eastAsia="en-US"/>
        </w:rPr>
        <w:t xml:space="preserve">מפני מת מצוה, </w:t>
      </w:r>
      <w:r w:rsidRPr="00DB7C25">
        <w:rPr>
          <w:rFonts w:cs="FrankRuehl"/>
          <w:sz w:val="26"/>
          <w:szCs w:val="26"/>
          <w:rtl/>
          <w:lang w:eastAsia="en-US"/>
        </w:rPr>
        <w:t>כמו שבת לגבי מילה</w:t>
      </w:r>
      <w:r>
        <w:rPr>
          <w:rFonts w:cs="FrankRuehl" w:hint="cs"/>
          <w:sz w:val="26"/>
          <w:szCs w:val="26"/>
          <w:rtl/>
          <w:lang w:eastAsia="en-US"/>
        </w:rPr>
        <w:t>, אך לא הותרו לגמרי.</w:t>
      </w:r>
    </w:p>
    <w:p w14:paraId="5AD30AE4"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וביומא</w:t>
      </w:r>
      <w:r w:rsidRPr="00A87690">
        <w:rPr>
          <w:rFonts w:cs="FrankRuehl"/>
          <w:sz w:val="26"/>
          <w:rtl/>
          <w:lang w:eastAsia="en-US"/>
        </w:rPr>
        <w:t xml:space="preserve"> </w:t>
      </w:r>
      <w:r>
        <w:rPr>
          <w:rFonts w:cs="FrankRuehl"/>
          <w:sz w:val="26"/>
          <w:rtl/>
          <w:lang w:eastAsia="en-US"/>
        </w:rPr>
        <w:t>(</w:t>
      </w:r>
      <w:r w:rsidRPr="00A87690">
        <w:rPr>
          <w:rFonts w:cs="FrankRuehl"/>
          <w:sz w:val="26"/>
          <w:rtl/>
          <w:lang w:eastAsia="en-US"/>
        </w:rPr>
        <w:t>ו ע"ב)</w:t>
      </w:r>
      <w:r w:rsidRPr="00DB7C25">
        <w:rPr>
          <w:rFonts w:cs="FrankRuehl"/>
          <w:sz w:val="26"/>
          <w:szCs w:val="26"/>
          <w:rtl/>
          <w:lang w:eastAsia="en-US"/>
        </w:rPr>
        <w:t xml:space="preserve"> </w:t>
      </w:r>
      <w:r>
        <w:rPr>
          <w:rFonts w:cs="FrankRuehl" w:hint="cs"/>
          <w:sz w:val="26"/>
          <w:szCs w:val="26"/>
          <w:rtl/>
          <w:lang w:eastAsia="en-US"/>
        </w:rPr>
        <w:t>ישנה מ</w:t>
      </w:r>
      <w:r w:rsidRPr="00DB7C25">
        <w:rPr>
          <w:rFonts w:cs="FrankRuehl"/>
          <w:sz w:val="26"/>
          <w:szCs w:val="26"/>
          <w:rtl/>
          <w:lang w:eastAsia="en-US"/>
        </w:rPr>
        <w:t>חל</w:t>
      </w:r>
      <w:r>
        <w:rPr>
          <w:rFonts w:cs="FrankRuehl" w:hint="cs"/>
          <w:sz w:val="26"/>
          <w:szCs w:val="26"/>
          <w:rtl/>
          <w:lang w:eastAsia="en-US"/>
        </w:rPr>
        <w:t>ו</w:t>
      </w:r>
      <w:r w:rsidRPr="00DB7C25">
        <w:rPr>
          <w:rFonts w:cs="FrankRuehl"/>
          <w:sz w:val="26"/>
          <w:szCs w:val="26"/>
          <w:rtl/>
          <w:lang w:eastAsia="en-US"/>
        </w:rPr>
        <w:t>ק</w:t>
      </w:r>
      <w:r>
        <w:rPr>
          <w:rFonts w:cs="FrankRuehl" w:hint="cs"/>
          <w:sz w:val="26"/>
          <w:szCs w:val="26"/>
          <w:rtl/>
          <w:lang w:eastAsia="en-US"/>
        </w:rPr>
        <w:t>ת</w:t>
      </w:r>
      <w:r w:rsidRPr="00DB7C25">
        <w:rPr>
          <w:rFonts w:cs="FrankRuehl"/>
          <w:sz w:val="26"/>
          <w:szCs w:val="26"/>
          <w:rtl/>
          <w:lang w:eastAsia="en-US"/>
        </w:rPr>
        <w:t xml:space="preserve"> </w:t>
      </w:r>
      <w:r>
        <w:rPr>
          <w:rFonts w:cs="FrankRuehl" w:hint="cs"/>
          <w:sz w:val="26"/>
          <w:szCs w:val="26"/>
          <w:rtl/>
          <w:lang w:eastAsia="en-US"/>
        </w:rPr>
        <w:t xml:space="preserve">לגבי </w:t>
      </w:r>
      <w:r w:rsidRPr="00DB7C25">
        <w:rPr>
          <w:rFonts w:cs="FrankRuehl"/>
          <w:sz w:val="26"/>
          <w:szCs w:val="26"/>
          <w:rtl/>
          <w:lang w:eastAsia="en-US"/>
        </w:rPr>
        <w:t>טומאה</w:t>
      </w:r>
      <w:r>
        <w:rPr>
          <w:rFonts w:cs="FrankRuehl" w:hint="cs"/>
          <w:sz w:val="26"/>
          <w:szCs w:val="26"/>
          <w:rtl/>
          <w:lang w:eastAsia="en-US"/>
        </w:rPr>
        <w:t>,</w:t>
      </w:r>
      <w:r w:rsidRPr="00DB7C25">
        <w:rPr>
          <w:rFonts w:cs="FrankRuehl"/>
          <w:sz w:val="26"/>
          <w:szCs w:val="26"/>
          <w:rtl/>
          <w:lang w:eastAsia="en-US"/>
        </w:rPr>
        <w:t xml:space="preserve"> א</w:t>
      </w:r>
      <w:r>
        <w:rPr>
          <w:rFonts w:cs="FrankRuehl" w:hint="cs"/>
          <w:sz w:val="26"/>
          <w:szCs w:val="26"/>
          <w:rtl/>
          <w:lang w:eastAsia="en-US"/>
        </w:rPr>
        <w:t>ם</w:t>
      </w:r>
      <w:r w:rsidRPr="00DB7C25">
        <w:rPr>
          <w:rFonts w:cs="FrankRuehl"/>
          <w:sz w:val="26"/>
          <w:szCs w:val="26"/>
          <w:rtl/>
          <w:lang w:eastAsia="en-US"/>
        </w:rPr>
        <w:t xml:space="preserve"> הותרה בציבור או רק דחויה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ואומרת שם הגמ', </w:t>
      </w:r>
      <w:r w:rsidRPr="00DB7C25">
        <w:rPr>
          <w:rFonts w:cs="FrankRuehl"/>
          <w:sz w:val="26"/>
          <w:szCs w:val="26"/>
          <w:rtl/>
          <w:lang w:eastAsia="en-US"/>
        </w:rPr>
        <w:t>דלמ"ד הותרה</w:t>
      </w:r>
      <w:r>
        <w:rPr>
          <w:rFonts w:cs="FrankRuehl" w:hint="cs"/>
          <w:sz w:val="26"/>
          <w:szCs w:val="26"/>
          <w:rtl/>
          <w:lang w:eastAsia="en-US"/>
        </w:rPr>
        <w:t xml:space="preserve"> –</w:t>
      </w:r>
      <w:r w:rsidRPr="00DB7C25">
        <w:rPr>
          <w:rFonts w:cs="FrankRuehl"/>
          <w:sz w:val="26"/>
          <w:szCs w:val="26"/>
          <w:rtl/>
          <w:lang w:eastAsia="en-US"/>
        </w:rPr>
        <w:t xml:space="preserve"> אם כ</w:t>
      </w:r>
      <w:r>
        <w:rPr>
          <w:rFonts w:cs="FrankRuehl" w:hint="cs"/>
          <w:sz w:val="26"/>
          <w:szCs w:val="26"/>
          <w:rtl/>
          <w:lang w:eastAsia="en-US"/>
        </w:rPr>
        <w:t>ו</w:t>
      </w:r>
      <w:r w:rsidRPr="00DB7C25">
        <w:rPr>
          <w:rFonts w:cs="FrankRuehl"/>
          <w:sz w:val="26"/>
          <w:szCs w:val="26"/>
          <w:rtl/>
          <w:lang w:eastAsia="en-US"/>
        </w:rPr>
        <w:t>הני בית אב זה טמאים יקריבו הם</w:t>
      </w:r>
      <w:r>
        <w:rPr>
          <w:rFonts w:cs="FrankRuehl" w:hint="cs"/>
          <w:sz w:val="26"/>
          <w:szCs w:val="26"/>
          <w:rtl/>
          <w:lang w:eastAsia="en-US"/>
        </w:rPr>
        <w:t>,</w:t>
      </w:r>
      <w:r w:rsidRPr="00DB7C25">
        <w:rPr>
          <w:rFonts w:cs="FrankRuehl"/>
          <w:sz w:val="26"/>
          <w:szCs w:val="26"/>
          <w:rtl/>
          <w:lang w:eastAsia="en-US"/>
        </w:rPr>
        <w:t xml:space="preserve"> אף שאפשר בכהן טהור ממשמר אחר</w:t>
      </w:r>
      <w:r>
        <w:rPr>
          <w:rFonts w:cs="FrankRuehl" w:hint="cs"/>
          <w:sz w:val="26"/>
          <w:szCs w:val="26"/>
          <w:rtl/>
          <w:lang w:eastAsia="en-US"/>
        </w:rPr>
        <w:t>.</w:t>
      </w:r>
      <w:r w:rsidRPr="00DB7C25">
        <w:rPr>
          <w:rFonts w:cs="FrankRuehl"/>
          <w:sz w:val="26"/>
          <w:szCs w:val="26"/>
          <w:rtl/>
          <w:lang w:eastAsia="en-US"/>
        </w:rPr>
        <w:t xml:space="preserve"> ואיכא דאמרי</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ש</w:t>
      </w:r>
      <w:r w:rsidRPr="00DB7C25">
        <w:rPr>
          <w:rFonts w:cs="FrankRuehl"/>
          <w:sz w:val="26"/>
          <w:szCs w:val="26"/>
          <w:rtl/>
          <w:lang w:eastAsia="en-US"/>
        </w:rPr>
        <w:t xml:space="preserve">אפילו </w:t>
      </w:r>
      <w:r>
        <w:rPr>
          <w:rFonts w:cs="FrankRuehl" w:hint="cs"/>
          <w:sz w:val="26"/>
          <w:szCs w:val="26"/>
          <w:rtl/>
          <w:lang w:eastAsia="en-US"/>
        </w:rPr>
        <w:t xml:space="preserve">אם </w:t>
      </w:r>
      <w:r w:rsidRPr="00DB7C25">
        <w:rPr>
          <w:rFonts w:cs="FrankRuehl"/>
          <w:sz w:val="26"/>
          <w:szCs w:val="26"/>
          <w:rtl/>
          <w:lang w:eastAsia="en-US"/>
        </w:rPr>
        <w:t xml:space="preserve">איכא טהורים בהאי בית אב יעבדו </w:t>
      </w:r>
      <w:r>
        <w:rPr>
          <w:rFonts w:cs="FrankRuehl" w:hint="cs"/>
          <w:sz w:val="26"/>
          <w:szCs w:val="26"/>
          <w:rtl/>
          <w:lang w:eastAsia="en-US"/>
        </w:rPr>
        <w:t>ה</w:t>
      </w:r>
      <w:r w:rsidRPr="00DB7C25">
        <w:rPr>
          <w:rFonts w:cs="FrankRuehl"/>
          <w:sz w:val="26"/>
          <w:szCs w:val="26"/>
          <w:rtl/>
          <w:lang w:eastAsia="en-US"/>
        </w:rPr>
        <w:t>טמאין</w:t>
      </w:r>
      <w:r>
        <w:rPr>
          <w:rFonts w:cs="FrankRuehl" w:hint="cs"/>
          <w:sz w:val="26"/>
          <w:szCs w:val="26"/>
          <w:rtl/>
          <w:lang w:eastAsia="en-US"/>
        </w:rPr>
        <w:t>,</w:t>
      </w:r>
      <w:r w:rsidRPr="00DB7C25">
        <w:rPr>
          <w:rFonts w:cs="FrankRuehl"/>
          <w:sz w:val="26"/>
          <w:szCs w:val="26"/>
          <w:rtl/>
          <w:lang w:eastAsia="en-US"/>
        </w:rPr>
        <w:t xml:space="preserve">  דכל טומאת מת בציבור רחמנא שריה. והטעם פשוט, דמאחר שהותרה טומאה הוי טמא כטהור</w:t>
      </w:r>
      <w:r>
        <w:rPr>
          <w:rFonts w:cs="FrankRuehl" w:hint="cs"/>
          <w:sz w:val="26"/>
          <w:szCs w:val="26"/>
          <w:rtl/>
          <w:lang w:eastAsia="en-US"/>
        </w:rPr>
        <w:t>,</w:t>
      </w:r>
      <w:r w:rsidRPr="00DB7C25">
        <w:rPr>
          <w:rFonts w:cs="FrankRuehl"/>
          <w:sz w:val="26"/>
          <w:szCs w:val="26"/>
          <w:rtl/>
          <w:lang w:eastAsia="en-US"/>
        </w:rPr>
        <w:t xml:space="preserve"> וכאילו לא נאמר דין טומאה כלל.  </w:t>
      </w:r>
    </w:p>
    <w:p w14:paraId="6D55B1FB"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דכוותיה אשכחן ביומא</w:t>
      </w:r>
      <w:r w:rsidRPr="00A87690">
        <w:rPr>
          <w:rFonts w:cs="FrankRuehl"/>
          <w:sz w:val="26"/>
          <w:rtl/>
          <w:lang w:eastAsia="en-US"/>
        </w:rPr>
        <w:t xml:space="preserve"> </w:t>
      </w:r>
      <w:r>
        <w:rPr>
          <w:rFonts w:cs="FrankRuehl"/>
          <w:sz w:val="26"/>
          <w:rtl/>
          <w:lang w:eastAsia="en-US"/>
        </w:rPr>
        <w:t>(</w:t>
      </w:r>
      <w:r w:rsidRPr="00A87690">
        <w:rPr>
          <w:rFonts w:cs="FrankRuehl"/>
          <w:sz w:val="26"/>
          <w:rtl/>
          <w:lang w:eastAsia="en-US"/>
        </w:rPr>
        <w:t>פד ע"ב)</w:t>
      </w:r>
      <w:r w:rsidRPr="00DB7C25">
        <w:rPr>
          <w:rFonts w:cs="FrankRuehl"/>
          <w:sz w:val="26"/>
          <w:szCs w:val="26"/>
          <w:rtl/>
          <w:lang w:eastAsia="en-US"/>
        </w:rPr>
        <w:t xml:space="preserve"> </w:t>
      </w:r>
      <w:r>
        <w:rPr>
          <w:rFonts w:cs="FrankRuehl" w:hint="cs"/>
          <w:sz w:val="26"/>
          <w:szCs w:val="26"/>
          <w:rtl/>
          <w:lang w:eastAsia="en-US"/>
        </w:rPr>
        <w:t>ל</w:t>
      </w:r>
      <w:r w:rsidRPr="00DB7C25">
        <w:rPr>
          <w:rFonts w:cs="FrankRuehl"/>
          <w:sz w:val="26"/>
          <w:szCs w:val="26"/>
          <w:rtl/>
          <w:lang w:eastAsia="en-US"/>
        </w:rPr>
        <w:t>גבי פיקוח נפש</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אין עושין דברים הללו לא ע"י נכרים ולא ע"י קטנים</w:t>
      </w:r>
      <w:r>
        <w:rPr>
          <w:rFonts w:cs="FrankRuehl" w:hint="cs"/>
          <w:sz w:val="26"/>
          <w:szCs w:val="26"/>
          <w:rtl/>
          <w:lang w:eastAsia="en-US"/>
        </w:rPr>
        <w:t>,</w:t>
      </w:r>
      <w:r w:rsidRPr="00DB7C25">
        <w:rPr>
          <w:rFonts w:cs="FrankRuehl"/>
          <w:sz w:val="26"/>
          <w:szCs w:val="26"/>
          <w:rtl/>
          <w:lang w:eastAsia="en-US"/>
        </w:rPr>
        <w:t xml:space="preserve"> אלא ע"י גדולי ישראל</w:t>
      </w:r>
      <w:r>
        <w:rPr>
          <w:rFonts w:cs="FrankRuehl" w:hint="cs"/>
          <w:sz w:val="26"/>
          <w:szCs w:val="26"/>
          <w:rtl/>
          <w:lang w:eastAsia="en-US"/>
        </w:rPr>
        <w:t>"</w:t>
      </w:r>
      <w:r w:rsidRPr="00DB7C25">
        <w:rPr>
          <w:rFonts w:cs="FrankRuehl"/>
          <w:sz w:val="26"/>
          <w:szCs w:val="26"/>
          <w:rtl/>
          <w:lang w:eastAsia="en-US"/>
        </w:rPr>
        <w:t xml:space="preserve">. וכן פסק הרמב"ם </w:t>
      </w:r>
      <w:r>
        <w:rPr>
          <w:rFonts w:cs="FrankRuehl" w:hint="cs"/>
          <w:sz w:val="26"/>
          <w:szCs w:val="26"/>
          <w:rtl/>
          <w:lang w:eastAsia="en-US"/>
        </w:rPr>
        <w:t>ב</w:t>
      </w:r>
      <w:r w:rsidRPr="00DB7C25">
        <w:rPr>
          <w:rFonts w:cs="FrankRuehl"/>
          <w:sz w:val="26"/>
          <w:szCs w:val="26"/>
          <w:rtl/>
          <w:lang w:eastAsia="en-US"/>
        </w:rPr>
        <w:t>הל' שבת</w:t>
      </w:r>
      <w:r w:rsidRPr="00A2388C">
        <w:rPr>
          <w:rFonts w:cs="FrankRuehl" w:hint="cs"/>
          <w:rtl/>
          <w:lang w:eastAsia="en-US"/>
        </w:rPr>
        <w:t xml:space="preserve"> (פ"ב, ה"ג)</w:t>
      </w:r>
      <w:r w:rsidRPr="00DB7C25">
        <w:rPr>
          <w:rFonts w:cs="FrankRuehl"/>
          <w:sz w:val="26"/>
          <w:szCs w:val="26"/>
          <w:rtl/>
          <w:lang w:eastAsia="en-US"/>
        </w:rPr>
        <w:t>. מכל אלה אנו רואים</w:t>
      </w:r>
      <w:r>
        <w:rPr>
          <w:rFonts w:cs="FrankRuehl" w:hint="cs"/>
          <w:sz w:val="26"/>
          <w:szCs w:val="26"/>
          <w:rtl/>
          <w:lang w:eastAsia="en-US"/>
        </w:rPr>
        <w:t>,</w:t>
      </w:r>
      <w:r w:rsidRPr="00DB7C25">
        <w:rPr>
          <w:rFonts w:cs="FrankRuehl"/>
          <w:sz w:val="26"/>
          <w:szCs w:val="26"/>
          <w:rtl/>
          <w:lang w:eastAsia="en-US"/>
        </w:rPr>
        <w:t xml:space="preserve"> דכיון דהותר</w:t>
      </w:r>
      <w:r>
        <w:rPr>
          <w:rFonts w:cs="FrankRuehl" w:hint="cs"/>
          <w:sz w:val="26"/>
          <w:szCs w:val="26"/>
          <w:rtl/>
          <w:lang w:eastAsia="en-US"/>
        </w:rPr>
        <w:t>ו</w:t>
      </w:r>
      <w:r w:rsidRPr="00DB7C25">
        <w:rPr>
          <w:rFonts w:cs="FrankRuehl"/>
          <w:sz w:val="26"/>
          <w:szCs w:val="26"/>
          <w:rtl/>
          <w:lang w:eastAsia="en-US"/>
        </w:rPr>
        <w:t xml:space="preserve"> איסור </w:t>
      </w:r>
      <w:r>
        <w:rPr>
          <w:rFonts w:cs="FrankRuehl" w:hint="cs"/>
          <w:sz w:val="26"/>
          <w:szCs w:val="26"/>
          <w:rtl/>
          <w:lang w:eastAsia="en-US"/>
        </w:rPr>
        <w:t xml:space="preserve">שבת </w:t>
      </w:r>
      <w:r w:rsidRPr="00DB7C25">
        <w:rPr>
          <w:rFonts w:cs="FrankRuehl"/>
          <w:sz w:val="26"/>
          <w:szCs w:val="26"/>
          <w:rtl/>
          <w:lang w:eastAsia="en-US"/>
        </w:rPr>
        <w:t>ו</w:t>
      </w:r>
      <w:r>
        <w:rPr>
          <w:rFonts w:cs="FrankRuehl" w:hint="cs"/>
          <w:sz w:val="26"/>
          <w:szCs w:val="26"/>
          <w:rtl/>
          <w:lang w:eastAsia="en-US"/>
        </w:rPr>
        <w:t>דיני ה</w:t>
      </w:r>
      <w:r w:rsidRPr="00DB7C25">
        <w:rPr>
          <w:rFonts w:cs="FrankRuehl"/>
          <w:sz w:val="26"/>
          <w:szCs w:val="26"/>
          <w:rtl/>
          <w:lang w:eastAsia="en-US"/>
        </w:rPr>
        <w:t>טומאה</w:t>
      </w:r>
      <w:r>
        <w:rPr>
          <w:rFonts w:cs="FrankRuehl" w:hint="cs"/>
          <w:sz w:val="26"/>
          <w:szCs w:val="26"/>
          <w:rtl/>
          <w:lang w:eastAsia="en-US"/>
        </w:rPr>
        <w:t xml:space="preserve"> –</w:t>
      </w:r>
      <w:r w:rsidRPr="00DB7C25">
        <w:rPr>
          <w:rFonts w:cs="FrankRuehl"/>
          <w:sz w:val="26"/>
          <w:szCs w:val="26"/>
          <w:rtl/>
          <w:lang w:eastAsia="en-US"/>
        </w:rPr>
        <w:t xml:space="preserve"> שווים בזה </w:t>
      </w:r>
      <w:r>
        <w:rPr>
          <w:rFonts w:cs="FrankRuehl" w:hint="cs"/>
          <w:sz w:val="26"/>
          <w:szCs w:val="26"/>
          <w:rtl/>
          <w:lang w:eastAsia="en-US"/>
        </w:rPr>
        <w:t>ה</w:t>
      </w:r>
      <w:r w:rsidRPr="00DB7C25">
        <w:rPr>
          <w:rFonts w:cs="FrankRuehl"/>
          <w:sz w:val="26"/>
          <w:szCs w:val="26"/>
          <w:rtl/>
          <w:lang w:eastAsia="en-US"/>
        </w:rPr>
        <w:t>טמא ו</w:t>
      </w:r>
      <w:r>
        <w:rPr>
          <w:rFonts w:cs="FrankRuehl" w:hint="cs"/>
          <w:sz w:val="26"/>
          <w:szCs w:val="26"/>
          <w:rtl/>
          <w:lang w:eastAsia="en-US"/>
        </w:rPr>
        <w:t>ה</w:t>
      </w:r>
      <w:r w:rsidRPr="00DB7C25">
        <w:rPr>
          <w:rFonts w:cs="FrankRuehl"/>
          <w:sz w:val="26"/>
          <w:szCs w:val="26"/>
          <w:rtl/>
          <w:lang w:eastAsia="en-US"/>
        </w:rPr>
        <w:t xml:space="preserve">טהור, </w:t>
      </w:r>
      <w:r>
        <w:rPr>
          <w:rFonts w:cs="FrankRuehl" w:hint="cs"/>
          <w:sz w:val="26"/>
          <w:szCs w:val="26"/>
          <w:rtl/>
          <w:lang w:eastAsia="en-US"/>
        </w:rPr>
        <w:t>ה</w:t>
      </w:r>
      <w:r w:rsidRPr="00DB7C25">
        <w:rPr>
          <w:rFonts w:cs="FrankRuehl"/>
          <w:sz w:val="26"/>
          <w:szCs w:val="26"/>
          <w:rtl/>
          <w:lang w:eastAsia="en-US"/>
        </w:rPr>
        <w:t>ח</w:t>
      </w:r>
      <w:r>
        <w:rPr>
          <w:rFonts w:cs="FrankRuehl" w:hint="cs"/>
          <w:sz w:val="26"/>
          <w:szCs w:val="26"/>
          <w:rtl/>
          <w:lang w:eastAsia="en-US"/>
        </w:rPr>
        <w:t>יי</w:t>
      </w:r>
      <w:r w:rsidRPr="00DB7C25">
        <w:rPr>
          <w:rFonts w:cs="FrankRuehl"/>
          <w:sz w:val="26"/>
          <w:szCs w:val="26"/>
          <w:rtl/>
          <w:lang w:eastAsia="en-US"/>
        </w:rPr>
        <w:t>ב כאינו בר חיוב.</w:t>
      </w:r>
    </w:p>
    <w:p w14:paraId="0B99CC45" w14:textId="77777777" w:rsidR="00D93C6F" w:rsidRPr="00AE2A2A" w:rsidRDefault="00D93C6F" w:rsidP="009B3DE5">
      <w:pPr>
        <w:spacing w:before="120" w:line="360" w:lineRule="exact"/>
        <w:jc w:val="both"/>
        <w:rPr>
          <w:rFonts w:cs="FrankRuehl" w:hint="cs"/>
          <w:sz w:val="26"/>
          <w:szCs w:val="26"/>
          <w:rtl/>
        </w:rPr>
      </w:pPr>
    </w:p>
    <w:p w14:paraId="263E1DB4"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3806436E"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אך יש להקשות ע</w:t>
      </w:r>
      <w:r w:rsidRPr="00DB7C25">
        <w:rPr>
          <w:rFonts w:cs="FrankRuehl"/>
          <w:sz w:val="26"/>
          <w:szCs w:val="26"/>
          <w:rtl/>
          <w:lang w:eastAsia="en-US"/>
        </w:rPr>
        <w:t>ל</w:t>
      </w:r>
      <w:r>
        <w:rPr>
          <w:rFonts w:cs="FrankRuehl" w:hint="cs"/>
          <w:sz w:val="26"/>
          <w:szCs w:val="26"/>
          <w:rtl/>
          <w:lang w:eastAsia="en-US"/>
        </w:rPr>
        <w:t xml:space="preserve"> </w:t>
      </w:r>
      <w:r w:rsidRPr="00DB7C25">
        <w:rPr>
          <w:rFonts w:cs="FrankRuehl"/>
          <w:sz w:val="26"/>
          <w:szCs w:val="26"/>
          <w:rtl/>
          <w:lang w:eastAsia="en-US"/>
        </w:rPr>
        <w:t>שיטת רש"י בברכות</w:t>
      </w:r>
      <w:r>
        <w:rPr>
          <w:rFonts w:cs="FrankRuehl" w:hint="cs"/>
          <w:sz w:val="26"/>
          <w:szCs w:val="26"/>
          <w:rtl/>
          <w:lang w:eastAsia="en-US"/>
        </w:rPr>
        <w:t>,</w:t>
      </w:r>
      <w:r w:rsidRPr="00DB7C25">
        <w:rPr>
          <w:rFonts w:cs="FrankRuehl"/>
          <w:sz w:val="26"/>
          <w:szCs w:val="26"/>
          <w:rtl/>
          <w:lang w:eastAsia="en-US"/>
        </w:rPr>
        <w:t xml:space="preserve"> דטומאה הותרה לכהן ו</w:t>
      </w:r>
      <w:r>
        <w:rPr>
          <w:rFonts w:cs="FrankRuehl" w:hint="cs"/>
          <w:sz w:val="26"/>
          <w:szCs w:val="26"/>
          <w:rtl/>
          <w:lang w:eastAsia="en-US"/>
        </w:rPr>
        <w:t>ל</w:t>
      </w:r>
      <w:r w:rsidRPr="00DB7C25">
        <w:rPr>
          <w:rFonts w:cs="FrankRuehl"/>
          <w:sz w:val="26"/>
          <w:szCs w:val="26"/>
          <w:rtl/>
          <w:lang w:eastAsia="en-US"/>
        </w:rPr>
        <w:t>נזיר במת מצוה</w:t>
      </w:r>
      <w:r>
        <w:rPr>
          <w:rFonts w:cs="FrankRuehl" w:hint="cs"/>
          <w:sz w:val="26"/>
          <w:szCs w:val="26"/>
          <w:rtl/>
          <w:lang w:eastAsia="en-US"/>
        </w:rPr>
        <w:t>. אם כך,</w:t>
      </w:r>
      <w:r w:rsidRPr="00DB7C25">
        <w:rPr>
          <w:rFonts w:cs="FrankRuehl"/>
          <w:sz w:val="26"/>
          <w:szCs w:val="26"/>
          <w:rtl/>
          <w:lang w:eastAsia="en-US"/>
        </w:rPr>
        <w:t xml:space="preserve"> מאי בעי בהוריות</w:t>
      </w:r>
      <w:r>
        <w:rPr>
          <w:rFonts w:cs="FrankRuehl" w:hint="cs"/>
          <w:sz w:val="26"/>
          <w:szCs w:val="26"/>
          <w:rtl/>
          <w:lang w:eastAsia="en-US"/>
        </w:rPr>
        <w:t xml:space="preserve"> מי קודם להיטמא, </w:t>
      </w:r>
      <w:r w:rsidRPr="00DB7C25">
        <w:rPr>
          <w:rFonts w:cs="FrankRuehl"/>
          <w:sz w:val="26"/>
          <w:szCs w:val="26"/>
          <w:rtl/>
          <w:lang w:eastAsia="en-US"/>
        </w:rPr>
        <w:t xml:space="preserve">סגן </w:t>
      </w:r>
      <w:r>
        <w:rPr>
          <w:rFonts w:cs="FrankRuehl" w:hint="cs"/>
          <w:sz w:val="26"/>
          <w:szCs w:val="26"/>
          <w:rtl/>
          <w:lang w:eastAsia="en-US"/>
        </w:rPr>
        <w:t>א</w:t>
      </w:r>
      <w:r w:rsidRPr="00DB7C25">
        <w:rPr>
          <w:rFonts w:cs="FrankRuehl"/>
          <w:sz w:val="26"/>
          <w:szCs w:val="26"/>
          <w:rtl/>
          <w:lang w:eastAsia="en-US"/>
        </w:rPr>
        <w:t>ו</w:t>
      </w:r>
      <w:r>
        <w:rPr>
          <w:rFonts w:cs="FrankRuehl" w:hint="cs"/>
          <w:sz w:val="26"/>
          <w:szCs w:val="26"/>
          <w:rtl/>
          <w:lang w:eastAsia="en-US"/>
        </w:rPr>
        <w:t xml:space="preserve"> </w:t>
      </w:r>
      <w:r w:rsidRPr="00DB7C25">
        <w:rPr>
          <w:rFonts w:cs="FrankRuehl"/>
          <w:sz w:val="26"/>
          <w:szCs w:val="26"/>
          <w:rtl/>
          <w:lang w:eastAsia="en-US"/>
        </w:rPr>
        <w:t>משוח, ואמאי מוטב ש</w:t>
      </w:r>
      <w:r>
        <w:rPr>
          <w:rFonts w:cs="FrankRuehl" w:hint="cs"/>
          <w:sz w:val="26"/>
          <w:szCs w:val="26"/>
          <w:rtl/>
          <w:lang w:eastAsia="en-US"/>
        </w:rPr>
        <w:t>י</w:t>
      </w:r>
      <w:r w:rsidRPr="00DB7C25">
        <w:rPr>
          <w:rFonts w:cs="FrankRuehl"/>
          <w:sz w:val="26"/>
          <w:szCs w:val="26"/>
          <w:rtl/>
          <w:lang w:eastAsia="en-US"/>
        </w:rPr>
        <w:t xml:space="preserve">יטמא משוח מלחמה ואל </w:t>
      </w:r>
      <w:r>
        <w:rPr>
          <w:rFonts w:cs="FrankRuehl" w:hint="cs"/>
          <w:sz w:val="26"/>
          <w:szCs w:val="26"/>
          <w:rtl/>
          <w:lang w:eastAsia="en-US"/>
        </w:rPr>
        <w:t>י</w:t>
      </w:r>
      <w:r w:rsidRPr="00DB7C25">
        <w:rPr>
          <w:rFonts w:cs="FrankRuehl"/>
          <w:sz w:val="26"/>
          <w:szCs w:val="26"/>
          <w:rtl/>
          <w:lang w:eastAsia="en-US"/>
        </w:rPr>
        <w:t>יטמא סגן</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והלא לגבי מת מצוה אין כלל דיני טומאה וטהרה של כהן ונזיר, ושניהם שווים בהיתר!</w:t>
      </w:r>
    </w:p>
    <w:p w14:paraId="63559FE9"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כמו כן מצינו</w:t>
      </w:r>
      <w:r w:rsidRPr="00A2388C">
        <w:rPr>
          <w:rFonts w:cs="FrankRuehl" w:hint="cs"/>
          <w:rtl/>
          <w:lang w:eastAsia="en-US"/>
        </w:rPr>
        <w:t xml:space="preserve"> (נזיר מז ע"א)</w:t>
      </w:r>
      <w:r>
        <w:rPr>
          <w:rFonts w:cs="FrankRuehl" w:hint="cs"/>
          <w:sz w:val="26"/>
          <w:szCs w:val="26"/>
          <w:rtl/>
          <w:lang w:eastAsia="en-US"/>
        </w:rPr>
        <w:t xml:space="preserve"> לגבי כהן גדול ונזיר, שדנו בשאלה מי ייטמא קודם למת מצוה, ופסקינן שי</w:t>
      </w:r>
      <w:r w:rsidRPr="00DB7C25">
        <w:rPr>
          <w:rFonts w:cs="FrankRuehl"/>
          <w:sz w:val="26"/>
          <w:szCs w:val="26"/>
          <w:rtl/>
          <w:lang w:eastAsia="en-US"/>
        </w:rPr>
        <w:t xml:space="preserve">יטמא נזיר ולא </w:t>
      </w:r>
      <w:r>
        <w:rPr>
          <w:rFonts w:cs="FrankRuehl" w:hint="cs"/>
          <w:sz w:val="26"/>
          <w:szCs w:val="26"/>
          <w:rtl/>
          <w:lang w:eastAsia="en-US"/>
        </w:rPr>
        <w:t>י</w:t>
      </w:r>
      <w:r w:rsidRPr="00DB7C25">
        <w:rPr>
          <w:rFonts w:cs="FrankRuehl"/>
          <w:sz w:val="26"/>
          <w:szCs w:val="26"/>
          <w:rtl/>
          <w:lang w:eastAsia="en-US"/>
        </w:rPr>
        <w:t>יטמא כהן</w:t>
      </w:r>
      <w:r>
        <w:rPr>
          <w:rFonts w:cs="FrankRuehl" w:hint="cs"/>
          <w:sz w:val="26"/>
          <w:szCs w:val="26"/>
          <w:rtl/>
          <w:lang w:eastAsia="en-US"/>
        </w:rPr>
        <w:t xml:space="preserve"> גדול,</w:t>
      </w:r>
      <w:r w:rsidRPr="00DB7C25">
        <w:rPr>
          <w:rFonts w:cs="FrankRuehl"/>
          <w:sz w:val="26"/>
          <w:szCs w:val="26"/>
          <w:rtl/>
          <w:lang w:eastAsia="en-US"/>
        </w:rPr>
        <w:t xml:space="preserve"> משום דקדושת כהן</w:t>
      </w:r>
      <w:r>
        <w:rPr>
          <w:rFonts w:cs="FrankRuehl" w:hint="cs"/>
          <w:sz w:val="26"/>
          <w:szCs w:val="26"/>
          <w:rtl/>
          <w:lang w:eastAsia="en-US"/>
        </w:rPr>
        <w:t xml:space="preserve"> גדול</w:t>
      </w:r>
      <w:r w:rsidRPr="00DB7C25">
        <w:rPr>
          <w:rFonts w:cs="FrankRuehl"/>
          <w:sz w:val="26"/>
          <w:szCs w:val="26"/>
          <w:rtl/>
          <w:lang w:eastAsia="en-US"/>
        </w:rPr>
        <w:t xml:space="preserve"> חמורה</w:t>
      </w:r>
      <w:r>
        <w:rPr>
          <w:rFonts w:cs="FrankRuehl" w:hint="cs"/>
          <w:sz w:val="26"/>
          <w:szCs w:val="26"/>
          <w:rtl/>
          <w:lang w:eastAsia="en-US"/>
        </w:rPr>
        <w:t>. וגם כאן יש לשאול</w:t>
      </w:r>
      <w:r w:rsidRPr="00DB7C25">
        <w:rPr>
          <w:rFonts w:cs="FrankRuehl"/>
          <w:sz w:val="26"/>
          <w:szCs w:val="26"/>
          <w:rtl/>
          <w:lang w:eastAsia="en-US"/>
        </w:rPr>
        <w:t xml:space="preserve"> </w:t>
      </w:r>
      <w:r>
        <w:rPr>
          <w:rFonts w:cs="FrankRuehl" w:hint="cs"/>
          <w:sz w:val="26"/>
          <w:szCs w:val="26"/>
          <w:rtl/>
          <w:lang w:eastAsia="en-US"/>
        </w:rPr>
        <w:t xml:space="preserve">לשיטת רש"י, שאם טומאת מת מצוה הותרה אצל כהן ונזיר </w:t>
      </w:r>
      <w:r>
        <w:rPr>
          <w:rFonts w:cs="FrankRuehl"/>
          <w:sz w:val="26"/>
          <w:szCs w:val="26"/>
          <w:rtl/>
          <w:lang w:eastAsia="en-US"/>
        </w:rPr>
        <w:t>–</w:t>
      </w:r>
      <w:r>
        <w:rPr>
          <w:rFonts w:cs="FrankRuehl" w:hint="cs"/>
          <w:sz w:val="26"/>
          <w:szCs w:val="26"/>
          <w:rtl/>
          <w:lang w:eastAsia="en-US"/>
        </w:rPr>
        <w:t xml:space="preserve"> מאי מיבעיא להו? וכי גרע מכהן טמא שרשאי להקריב, אף שנמצא כהן טהור אחר?!</w:t>
      </w:r>
    </w:p>
    <w:p w14:paraId="66E49C63"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וכפי שמצאנו לגבי פיקוח נפש, שצריך הישראל לחלל שבת, אף שיש לידו נכרי, כך גם הדין נותן שכהן יכול להיטמא למת מצוה, אף שיש לידו ישראל.</w:t>
      </w:r>
    </w:p>
    <w:p w14:paraId="6B506DA2"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DB7C25">
        <w:rPr>
          <w:rFonts w:cs="FrankRuehl"/>
          <w:sz w:val="26"/>
          <w:szCs w:val="26"/>
          <w:rtl/>
          <w:lang w:eastAsia="en-US"/>
        </w:rPr>
        <w:t>ראיתי במנחת חינוך</w:t>
      </w:r>
      <w:r w:rsidRPr="00A2388C">
        <w:rPr>
          <w:rFonts w:cs="FrankRuehl"/>
          <w:rtl/>
          <w:lang w:eastAsia="en-US"/>
        </w:rPr>
        <w:t xml:space="preserve"> </w:t>
      </w:r>
      <w:r w:rsidRPr="00A2388C">
        <w:rPr>
          <w:rFonts w:cs="FrankRuehl" w:hint="cs"/>
          <w:rtl/>
          <w:lang w:eastAsia="en-US"/>
        </w:rPr>
        <w:t>(</w:t>
      </w:r>
      <w:r>
        <w:rPr>
          <w:rFonts w:cs="FrankRuehl"/>
          <w:rtl/>
          <w:lang w:eastAsia="en-US"/>
        </w:rPr>
        <w:t>מצוה</w:t>
      </w:r>
      <w:r w:rsidRPr="00A2388C">
        <w:rPr>
          <w:rFonts w:cs="FrankRuehl"/>
          <w:rtl/>
          <w:lang w:eastAsia="en-US"/>
        </w:rPr>
        <w:t xml:space="preserve"> רעא</w:t>
      </w:r>
      <w:r w:rsidRPr="00A2388C">
        <w:rPr>
          <w:rFonts w:cs="FrankRuehl" w:hint="cs"/>
          <w:rtl/>
          <w:lang w:eastAsia="en-US"/>
        </w:rPr>
        <w:t>)</w:t>
      </w:r>
      <w:r w:rsidRPr="00DB7C25">
        <w:rPr>
          <w:rFonts w:cs="FrankRuehl"/>
          <w:sz w:val="26"/>
          <w:szCs w:val="26"/>
          <w:rtl/>
          <w:lang w:eastAsia="en-US"/>
        </w:rPr>
        <w:t xml:space="preserve"> ד</w:t>
      </w:r>
      <w:r>
        <w:rPr>
          <w:rFonts w:cs="FrankRuehl" w:hint="cs"/>
          <w:sz w:val="26"/>
          <w:szCs w:val="26"/>
          <w:rtl/>
          <w:lang w:eastAsia="en-US"/>
        </w:rPr>
        <w:t>מספקא ליה, ב</w:t>
      </w:r>
      <w:r w:rsidRPr="00DB7C25">
        <w:rPr>
          <w:rFonts w:cs="FrankRuehl"/>
          <w:sz w:val="26"/>
          <w:szCs w:val="26"/>
          <w:rtl/>
          <w:lang w:eastAsia="en-US"/>
        </w:rPr>
        <w:t>כהן גדול וכהן קטן שפגעו במ</w:t>
      </w:r>
      <w:r>
        <w:rPr>
          <w:rFonts w:cs="FrankRuehl" w:hint="cs"/>
          <w:sz w:val="26"/>
          <w:szCs w:val="26"/>
          <w:rtl/>
          <w:lang w:eastAsia="en-US"/>
        </w:rPr>
        <w:t>ת מצוה</w:t>
      </w:r>
      <w:r w:rsidRPr="00DB7C25">
        <w:rPr>
          <w:rFonts w:cs="FrankRuehl"/>
          <w:sz w:val="26"/>
          <w:szCs w:val="26"/>
          <w:rtl/>
          <w:lang w:eastAsia="en-US"/>
        </w:rPr>
        <w:t xml:space="preserve"> </w:t>
      </w:r>
      <w:r>
        <w:rPr>
          <w:rFonts w:cs="FrankRuehl" w:hint="cs"/>
          <w:sz w:val="26"/>
          <w:szCs w:val="26"/>
          <w:rtl/>
          <w:lang w:eastAsia="en-US"/>
        </w:rPr>
        <w:t xml:space="preserve">– </w:t>
      </w:r>
      <w:r w:rsidRPr="00DB7C25">
        <w:rPr>
          <w:rFonts w:cs="FrankRuehl"/>
          <w:sz w:val="26"/>
          <w:szCs w:val="26"/>
          <w:rtl/>
          <w:lang w:eastAsia="en-US"/>
        </w:rPr>
        <w:t xml:space="preserve">מי </w:t>
      </w:r>
      <w:r>
        <w:rPr>
          <w:rFonts w:cs="FrankRuehl" w:hint="cs"/>
          <w:sz w:val="26"/>
          <w:szCs w:val="26"/>
          <w:rtl/>
          <w:lang w:eastAsia="en-US"/>
        </w:rPr>
        <w:t>י</w:t>
      </w:r>
      <w:r w:rsidRPr="00DB7C25">
        <w:rPr>
          <w:rFonts w:cs="FrankRuehl"/>
          <w:sz w:val="26"/>
          <w:szCs w:val="26"/>
          <w:rtl/>
          <w:lang w:eastAsia="en-US"/>
        </w:rPr>
        <w:t xml:space="preserve">יטמא. </w:t>
      </w:r>
      <w:r>
        <w:rPr>
          <w:rFonts w:cs="FrankRuehl" w:hint="cs"/>
          <w:sz w:val="26"/>
          <w:szCs w:val="26"/>
          <w:rtl/>
          <w:lang w:eastAsia="en-US"/>
        </w:rPr>
        <w:t>אם לגבי כהן גדול ונזיר פסקנו ש</w:t>
      </w:r>
      <w:r w:rsidRPr="00DB7C25">
        <w:rPr>
          <w:rFonts w:cs="FrankRuehl"/>
          <w:sz w:val="26"/>
          <w:szCs w:val="26"/>
          <w:rtl/>
          <w:lang w:eastAsia="en-US"/>
        </w:rPr>
        <w:t>לא י</w:t>
      </w:r>
      <w:r>
        <w:rPr>
          <w:rFonts w:cs="FrankRuehl" w:hint="cs"/>
          <w:sz w:val="26"/>
          <w:szCs w:val="26"/>
          <w:rtl/>
          <w:lang w:eastAsia="en-US"/>
        </w:rPr>
        <w:t>י</w:t>
      </w:r>
      <w:r w:rsidRPr="00DB7C25">
        <w:rPr>
          <w:rFonts w:cs="FrankRuehl"/>
          <w:sz w:val="26"/>
          <w:szCs w:val="26"/>
          <w:rtl/>
          <w:lang w:eastAsia="en-US"/>
        </w:rPr>
        <w:t>טמא כ</w:t>
      </w:r>
      <w:r>
        <w:rPr>
          <w:rFonts w:cs="FrankRuehl" w:hint="cs"/>
          <w:sz w:val="26"/>
          <w:szCs w:val="26"/>
          <w:rtl/>
          <w:lang w:eastAsia="en-US"/>
        </w:rPr>
        <w:t xml:space="preserve">הן גדול, שהרי </w:t>
      </w:r>
      <w:r w:rsidRPr="00DB7C25">
        <w:rPr>
          <w:rFonts w:cs="FrankRuehl"/>
          <w:sz w:val="26"/>
          <w:szCs w:val="26"/>
          <w:rtl/>
          <w:lang w:eastAsia="en-US"/>
        </w:rPr>
        <w:t>מעל</w:t>
      </w:r>
      <w:r>
        <w:rPr>
          <w:rFonts w:cs="FrankRuehl" w:hint="cs"/>
          <w:sz w:val="26"/>
          <w:szCs w:val="26"/>
          <w:rtl/>
          <w:lang w:eastAsia="en-US"/>
        </w:rPr>
        <w:t>תו גבוהה</w:t>
      </w:r>
      <w:r w:rsidRPr="00DB7C25">
        <w:rPr>
          <w:rFonts w:cs="FrankRuehl"/>
          <w:sz w:val="26"/>
          <w:szCs w:val="26"/>
          <w:rtl/>
          <w:lang w:eastAsia="en-US"/>
        </w:rPr>
        <w:t xml:space="preserve"> יותר</w:t>
      </w:r>
      <w:r>
        <w:rPr>
          <w:rFonts w:cs="FrankRuehl" w:hint="cs"/>
          <w:sz w:val="26"/>
          <w:szCs w:val="26"/>
          <w:rtl/>
          <w:lang w:eastAsia="en-US"/>
        </w:rPr>
        <w:t xml:space="preserve"> משל נזיר,</w:t>
      </w:r>
      <w:r w:rsidRPr="00DB7C25">
        <w:rPr>
          <w:rFonts w:cs="FrankRuehl"/>
          <w:sz w:val="26"/>
          <w:szCs w:val="26"/>
          <w:rtl/>
          <w:lang w:eastAsia="en-US"/>
        </w:rPr>
        <w:t xml:space="preserve"> ובר מצוות הוא</w:t>
      </w:r>
      <w:r>
        <w:rPr>
          <w:rFonts w:cs="FrankRuehl" w:hint="cs"/>
          <w:sz w:val="26"/>
          <w:szCs w:val="26"/>
          <w:rtl/>
          <w:lang w:eastAsia="en-US"/>
        </w:rPr>
        <w:t>;</w:t>
      </w:r>
      <w:r>
        <w:rPr>
          <w:rFonts w:cs="FrankRuehl"/>
          <w:sz w:val="26"/>
          <w:szCs w:val="26"/>
          <w:rtl/>
          <w:lang w:eastAsia="en-US"/>
        </w:rPr>
        <w:t xml:space="preserve"> א</w:t>
      </w:r>
      <w:r>
        <w:rPr>
          <w:rFonts w:cs="FrankRuehl" w:hint="cs"/>
          <w:sz w:val="26"/>
          <w:szCs w:val="26"/>
          <w:rtl/>
          <w:lang w:eastAsia="en-US"/>
        </w:rPr>
        <w:t xml:space="preserve">ך לגבי </w:t>
      </w:r>
      <w:r w:rsidRPr="00DB7C25">
        <w:rPr>
          <w:rFonts w:cs="FrankRuehl"/>
          <w:sz w:val="26"/>
          <w:szCs w:val="26"/>
          <w:rtl/>
          <w:lang w:eastAsia="en-US"/>
        </w:rPr>
        <w:t>קטן</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ש</w:t>
      </w:r>
      <w:r w:rsidRPr="00DB7C25">
        <w:rPr>
          <w:rFonts w:cs="FrankRuehl"/>
          <w:sz w:val="26"/>
          <w:szCs w:val="26"/>
          <w:rtl/>
          <w:lang w:eastAsia="en-US"/>
        </w:rPr>
        <w:t>אינו ב</w:t>
      </w:r>
      <w:r>
        <w:rPr>
          <w:rFonts w:cs="FrankRuehl" w:hint="cs"/>
          <w:sz w:val="26"/>
          <w:szCs w:val="26"/>
          <w:rtl/>
          <w:lang w:eastAsia="en-US"/>
        </w:rPr>
        <w:t xml:space="preserve">ר </w:t>
      </w:r>
      <w:r w:rsidRPr="00DB7C25">
        <w:rPr>
          <w:rFonts w:cs="FrankRuehl"/>
          <w:sz w:val="26"/>
          <w:szCs w:val="26"/>
          <w:rtl/>
          <w:lang w:eastAsia="en-US"/>
        </w:rPr>
        <w:t>מצוות</w:t>
      </w:r>
      <w:r>
        <w:rPr>
          <w:rFonts w:cs="FrankRuehl" w:hint="cs"/>
          <w:sz w:val="26"/>
          <w:szCs w:val="26"/>
          <w:rtl/>
          <w:lang w:eastAsia="en-US"/>
        </w:rPr>
        <w:t>, בזה נאמר שי</w:t>
      </w:r>
      <w:r w:rsidRPr="00DB7C25">
        <w:rPr>
          <w:rFonts w:cs="FrankRuehl"/>
          <w:sz w:val="26"/>
          <w:szCs w:val="26"/>
          <w:rtl/>
          <w:lang w:eastAsia="en-US"/>
        </w:rPr>
        <w:t>יטמא הגדול. ע"ש שהניח בצ"ע</w:t>
      </w:r>
      <w:r>
        <w:rPr>
          <w:rFonts w:cs="FrankRuehl" w:hint="cs"/>
          <w:sz w:val="26"/>
          <w:szCs w:val="26"/>
          <w:rtl/>
          <w:lang w:eastAsia="en-US"/>
        </w:rPr>
        <w:t>.</w:t>
      </w:r>
      <w:r w:rsidRPr="00DB7C25">
        <w:rPr>
          <w:rFonts w:cs="FrankRuehl"/>
          <w:sz w:val="26"/>
          <w:szCs w:val="26"/>
          <w:rtl/>
          <w:lang w:eastAsia="en-US"/>
        </w:rPr>
        <w:t xml:space="preserve"> ואף </w:t>
      </w:r>
      <w:r>
        <w:rPr>
          <w:rFonts w:cs="FrankRuehl" w:hint="cs"/>
          <w:sz w:val="26"/>
          <w:szCs w:val="26"/>
          <w:rtl/>
          <w:lang w:eastAsia="en-US"/>
        </w:rPr>
        <w:t>ש</w:t>
      </w:r>
      <w:r w:rsidRPr="00DB7C25">
        <w:rPr>
          <w:rFonts w:cs="FrankRuehl"/>
          <w:sz w:val="26"/>
          <w:szCs w:val="26"/>
          <w:rtl/>
          <w:lang w:eastAsia="en-US"/>
        </w:rPr>
        <w:t>קטן אינו מוזהר על הטומאה</w:t>
      </w:r>
      <w:r>
        <w:rPr>
          <w:rFonts w:cs="FrankRuehl" w:hint="cs"/>
          <w:sz w:val="26"/>
          <w:szCs w:val="26"/>
          <w:rtl/>
          <w:lang w:eastAsia="en-US"/>
        </w:rPr>
        <w:t>,</w:t>
      </w:r>
      <w:r w:rsidRPr="00DB7C25">
        <w:rPr>
          <w:rFonts w:cs="FrankRuehl"/>
          <w:sz w:val="26"/>
          <w:szCs w:val="26"/>
          <w:rtl/>
          <w:lang w:eastAsia="en-US"/>
        </w:rPr>
        <w:t xml:space="preserve"> והוי ככהן וישראל שפגעו במ</w:t>
      </w:r>
      <w:r>
        <w:rPr>
          <w:rFonts w:cs="FrankRuehl" w:hint="cs"/>
          <w:sz w:val="26"/>
          <w:szCs w:val="26"/>
          <w:rtl/>
          <w:lang w:eastAsia="en-US"/>
        </w:rPr>
        <w:t>ת מצוה, דבזה אמרינו ש</w:t>
      </w:r>
      <w:r w:rsidRPr="00DB7C25">
        <w:rPr>
          <w:rFonts w:cs="FrankRuehl"/>
          <w:sz w:val="26"/>
          <w:szCs w:val="26"/>
          <w:rtl/>
          <w:lang w:eastAsia="en-US"/>
        </w:rPr>
        <w:t>כיון דאפשר בהיתר אמאי י</w:t>
      </w:r>
      <w:r>
        <w:rPr>
          <w:rFonts w:cs="FrankRuehl" w:hint="cs"/>
          <w:sz w:val="26"/>
          <w:szCs w:val="26"/>
          <w:rtl/>
          <w:lang w:eastAsia="en-US"/>
        </w:rPr>
        <w:t>י</w:t>
      </w:r>
      <w:r w:rsidRPr="00DB7C25">
        <w:rPr>
          <w:rFonts w:cs="FrankRuehl"/>
          <w:sz w:val="26"/>
          <w:szCs w:val="26"/>
          <w:rtl/>
          <w:lang w:eastAsia="en-US"/>
        </w:rPr>
        <w:t>טמא הכהן. אבל לשיטת רש"י</w:t>
      </w:r>
      <w:r>
        <w:rPr>
          <w:rFonts w:cs="FrankRuehl" w:hint="cs"/>
          <w:sz w:val="26"/>
          <w:szCs w:val="26"/>
          <w:rtl/>
          <w:lang w:eastAsia="en-US"/>
        </w:rPr>
        <w:t>,</w:t>
      </w:r>
      <w:r w:rsidRPr="00DB7C25">
        <w:rPr>
          <w:rFonts w:cs="FrankRuehl"/>
          <w:sz w:val="26"/>
          <w:szCs w:val="26"/>
          <w:rtl/>
          <w:lang w:eastAsia="en-US"/>
        </w:rPr>
        <w:t xml:space="preserve"> לכאורה הדין </w:t>
      </w:r>
      <w:r>
        <w:rPr>
          <w:rFonts w:cs="FrankRuehl" w:hint="cs"/>
          <w:sz w:val="26"/>
          <w:szCs w:val="26"/>
          <w:rtl/>
          <w:lang w:eastAsia="en-US"/>
        </w:rPr>
        <w:t>צריך להיות בזה</w:t>
      </w:r>
      <w:r w:rsidRPr="00DB7C25">
        <w:rPr>
          <w:rFonts w:cs="FrankRuehl"/>
          <w:sz w:val="26"/>
          <w:szCs w:val="26"/>
          <w:rtl/>
          <w:lang w:eastAsia="en-US"/>
        </w:rPr>
        <w:t xml:space="preserve"> </w:t>
      </w:r>
      <w:r>
        <w:rPr>
          <w:rFonts w:cs="FrankRuehl" w:hint="cs"/>
          <w:sz w:val="26"/>
          <w:szCs w:val="26"/>
          <w:rtl/>
          <w:lang w:eastAsia="en-US"/>
        </w:rPr>
        <w:t xml:space="preserve">שאין הבדל בין המקרים, </w:t>
      </w:r>
      <w:r w:rsidRPr="00DB7C25">
        <w:rPr>
          <w:rFonts w:cs="FrankRuehl"/>
          <w:sz w:val="26"/>
          <w:szCs w:val="26"/>
          <w:rtl/>
          <w:lang w:eastAsia="en-US"/>
        </w:rPr>
        <w:t>מאחר דהותרה</w:t>
      </w:r>
      <w:r>
        <w:rPr>
          <w:rFonts w:cs="FrankRuehl" w:hint="cs"/>
          <w:sz w:val="26"/>
          <w:szCs w:val="26"/>
          <w:rtl/>
          <w:lang w:eastAsia="en-US"/>
        </w:rPr>
        <w:t xml:space="preserve"> כל טומאת מת לצורך</w:t>
      </w:r>
      <w:r w:rsidRPr="00DB7C25">
        <w:rPr>
          <w:rFonts w:cs="FrankRuehl"/>
          <w:sz w:val="26"/>
          <w:szCs w:val="26"/>
          <w:rtl/>
          <w:lang w:eastAsia="en-US"/>
        </w:rPr>
        <w:t>.</w:t>
      </w:r>
    </w:p>
    <w:p w14:paraId="078AE0BB" w14:textId="77777777" w:rsidR="00D93C6F" w:rsidRPr="00AE2A2A" w:rsidRDefault="00D93C6F" w:rsidP="009B3DE5">
      <w:pPr>
        <w:spacing w:before="120" w:line="360" w:lineRule="exact"/>
        <w:jc w:val="both"/>
        <w:rPr>
          <w:rFonts w:cs="FrankRuehl" w:hint="cs"/>
          <w:sz w:val="26"/>
          <w:szCs w:val="26"/>
          <w:rtl/>
        </w:rPr>
      </w:pPr>
    </w:p>
    <w:p w14:paraId="75DC2997"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1A3486E2"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באמת צריך טעם מדוע הדין כן לשיטת רש"י</w:t>
      </w:r>
      <w:r>
        <w:rPr>
          <w:rFonts w:cs="FrankRuehl" w:hint="cs"/>
          <w:sz w:val="26"/>
          <w:szCs w:val="26"/>
          <w:rtl/>
          <w:lang w:eastAsia="en-US"/>
        </w:rPr>
        <w:t>,</w:t>
      </w:r>
      <w:r w:rsidRPr="00DB7C25">
        <w:rPr>
          <w:rFonts w:cs="FrankRuehl"/>
          <w:sz w:val="26"/>
          <w:szCs w:val="26"/>
          <w:rtl/>
          <w:lang w:eastAsia="en-US"/>
        </w:rPr>
        <w:t xml:space="preserve"> וכשיתבאר </w:t>
      </w:r>
      <w:r>
        <w:rPr>
          <w:rFonts w:cs="FrankRuehl" w:hint="cs"/>
          <w:sz w:val="26"/>
          <w:szCs w:val="26"/>
          <w:rtl/>
          <w:lang w:eastAsia="en-US"/>
        </w:rPr>
        <w:t xml:space="preserve">עניין זה – </w:t>
      </w:r>
      <w:r w:rsidRPr="00DB7C25">
        <w:rPr>
          <w:rFonts w:cs="FrankRuehl"/>
          <w:sz w:val="26"/>
          <w:szCs w:val="26"/>
          <w:rtl/>
          <w:lang w:eastAsia="en-US"/>
        </w:rPr>
        <w:t xml:space="preserve">יבורר גם ספקו </w:t>
      </w:r>
      <w:r>
        <w:rPr>
          <w:rFonts w:cs="FrankRuehl" w:hint="cs"/>
          <w:sz w:val="26"/>
          <w:szCs w:val="26"/>
          <w:rtl/>
          <w:lang w:eastAsia="en-US"/>
        </w:rPr>
        <w:t xml:space="preserve">של </w:t>
      </w:r>
      <w:r w:rsidRPr="00DB7C25">
        <w:rPr>
          <w:rFonts w:cs="FrankRuehl"/>
          <w:sz w:val="26"/>
          <w:szCs w:val="26"/>
          <w:rtl/>
          <w:lang w:eastAsia="en-US"/>
        </w:rPr>
        <w:t>המנחת חינוך.</w:t>
      </w:r>
    </w:p>
    <w:p w14:paraId="6C275DD9"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 xml:space="preserve">נ"ל </w:t>
      </w:r>
      <w:r>
        <w:rPr>
          <w:rFonts w:cs="FrankRuehl" w:hint="cs"/>
          <w:sz w:val="26"/>
          <w:szCs w:val="26"/>
          <w:rtl/>
          <w:lang w:eastAsia="en-US"/>
        </w:rPr>
        <w:t xml:space="preserve">לומר, </w:t>
      </w:r>
      <w:r w:rsidRPr="00DB7C25">
        <w:rPr>
          <w:rFonts w:cs="FrankRuehl"/>
          <w:sz w:val="26"/>
          <w:szCs w:val="26"/>
          <w:rtl/>
          <w:lang w:eastAsia="en-US"/>
        </w:rPr>
        <w:t>דבמ</w:t>
      </w:r>
      <w:r>
        <w:rPr>
          <w:rFonts w:cs="FrankRuehl" w:hint="cs"/>
          <w:sz w:val="26"/>
          <w:szCs w:val="26"/>
          <w:rtl/>
          <w:lang w:eastAsia="en-US"/>
        </w:rPr>
        <w:t>ת מצוה</w:t>
      </w:r>
      <w:r w:rsidRPr="00DB7C25">
        <w:rPr>
          <w:rFonts w:cs="FrankRuehl"/>
          <w:sz w:val="26"/>
          <w:szCs w:val="26"/>
          <w:rtl/>
          <w:lang w:eastAsia="en-US"/>
        </w:rPr>
        <w:t xml:space="preserve"> הדין </w:t>
      </w:r>
      <w:r>
        <w:rPr>
          <w:rFonts w:cs="FrankRuehl" w:hint="cs"/>
          <w:sz w:val="26"/>
          <w:szCs w:val="26"/>
          <w:rtl/>
          <w:lang w:eastAsia="en-US"/>
        </w:rPr>
        <w:t>הוא</w:t>
      </w:r>
      <w:r w:rsidRPr="00F044D4">
        <w:rPr>
          <w:rFonts w:cs="FrankRuehl" w:hint="cs"/>
          <w:rtl/>
          <w:lang w:eastAsia="en-US"/>
        </w:rPr>
        <w:t xml:space="preserve"> (יבמות פט ע"ב)</w:t>
      </w:r>
      <w:r>
        <w:rPr>
          <w:rFonts w:cs="FrankRuehl" w:hint="cs"/>
          <w:sz w:val="26"/>
          <w:szCs w:val="26"/>
          <w:rtl/>
          <w:lang w:eastAsia="en-US"/>
        </w:rPr>
        <w:t xml:space="preserve"> </w:t>
      </w:r>
      <w:r w:rsidRPr="00DB7C25">
        <w:rPr>
          <w:rFonts w:cs="FrankRuehl"/>
          <w:sz w:val="26"/>
          <w:szCs w:val="26"/>
          <w:rtl/>
          <w:lang w:eastAsia="en-US"/>
        </w:rPr>
        <w:t xml:space="preserve">שאם יש לו קוברין אינו </w:t>
      </w:r>
      <w:r>
        <w:rPr>
          <w:rFonts w:cs="FrankRuehl" w:hint="cs"/>
          <w:sz w:val="26"/>
          <w:szCs w:val="26"/>
          <w:rtl/>
          <w:lang w:eastAsia="en-US"/>
        </w:rPr>
        <w:t>מוגדר עוד מת מצוה.</w:t>
      </w:r>
      <w:r w:rsidRPr="00DB7C25">
        <w:rPr>
          <w:rFonts w:cs="FrankRuehl"/>
          <w:sz w:val="26"/>
          <w:szCs w:val="26"/>
          <w:rtl/>
          <w:lang w:eastAsia="en-US"/>
        </w:rPr>
        <w:t xml:space="preserve"> </w:t>
      </w:r>
      <w:r>
        <w:rPr>
          <w:rFonts w:cs="FrankRuehl" w:hint="cs"/>
          <w:sz w:val="26"/>
          <w:szCs w:val="26"/>
          <w:rtl/>
          <w:lang w:eastAsia="en-US"/>
        </w:rPr>
        <w:t xml:space="preserve">מעתה </w:t>
      </w:r>
      <w:r w:rsidRPr="00DB7C25">
        <w:rPr>
          <w:rFonts w:cs="FrankRuehl"/>
          <w:sz w:val="26"/>
          <w:szCs w:val="26"/>
          <w:rtl/>
          <w:lang w:eastAsia="en-US"/>
        </w:rPr>
        <w:t>אם פגעו בו שני קוברין בבת אחת</w:t>
      </w:r>
      <w:r>
        <w:rPr>
          <w:rFonts w:cs="FrankRuehl" w:hint="cs"/>
          <w:sz w:val="26"/>
          <w:szCs w:val="26"/>
          <w:rtl/>
          <w:lang w:eastAsia="en-US"/>
        </w:rPr>
        <w:t>,</w:t>
      </w:r>
      <w:r w:rsidRPr="00DB7C25">
        <w:rPr>
          <w:rFonts w:cs="FrankRuehl"/>
          <w:sz w:val="26"/>
          <w:szCs w:val="26"/>
          <w:rtl/>
          <w:lang w:eastAsia="en-US"/>
        </w:rPr>
        <w:t xml:space="preserve"> והוא די לו באחד</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הרי</w:t>
      </w:r>
      <w:r w:rsidRPr="00DB7C25">
        <w:rPr>
          <w:rFonts w:cs="FrankRuehl"/>
          <w:sz w:val="26"/>
          <w:szCs w:val="26"/>
          <w:rtl/>
          <w:lang w:eastAsia="en-US"/>
        </w:rPr>
        <w:t xml:space="preserve"> של</w:t>
      </w:r>
      <w:r>
        <w:rPr>
          <w:rFonts w:cs="FrankRuehl" w:hint="cs"/>
          <w:sz w:val="26"/>
          <w:szCs w:val="26"/>
          <w:rtl/>
          <w:lang w:eastAsia="en-US"/>
        </w:rPr>
        <w:t>גבי</w:t>
      </w:r>
      <w:r w:rsidRPr="00DB7C25">
        <w:rPr>
          <w:rFonts w:cs="FrankRuehl"/>
          <w:sz w:val="26"/>
          <w:szCs w:val="26"/>
          <w:rtl/>
          <w:lang w:eastAsia="en-US"/>
        </w:rPr>
        <w:t xml:space="preserve"> אחד מהם אי</w:t>
      </w:r>
      <w:r>
        <w:rPr>
          <w:rFonts w:cs="FrankRuehl" w:hint="cs"/>
          <w:sz w:val="26"/>
          <w:szCs w:val="26"/>
          <w:rtl/>
          <w:lang w:eastAsia="en-US"/>
        </w:rPr>
        <w:t>ן המת נחשב יותר מת מצוה,</w:t>
      </w:r>
      <w:r w:rsidRPr="00DB7C25">
        <w:rPr>
          <w:rFonts w:cs="FrankRuehl"/>
          <w:sz w:val="26"/>
          <w:szCs w:val="26"/>
          <w:rtl/>
          <w:lang w:eastAsia="en-US"/>
        </w:rPr>
        <w:t xml:space="preserve"> דהא יש לו קובר</w:t>
      </w:r>
      <w:r>
        <w:rPr>
          <w:rFonts w:cs="FrankRuehl" w:hint="cs"/>
          <w:sz w:val="26"/>
          <w:szCs w:val="26"/>
          <w:rtl/>
          <w:lang w:eastAsia="en-US"/>
        </w:rPr>
        <w:t>,</w:t>
      </w:r>
      <w:r w:rsidRPr="00DB7C25">
        <w:rPr>
          <w:rFonts w:cs="FrankRuehl"/>
          <w:sz w:val="26"/>
          <w:szCs w:val="26"/>
          <w:rtl/>
          <w:lang w:eastAsia="en-US"/>
        </w:rPr>
        <w:t xml:space="preserve"> והוא השני. אלא </w:t>
      </w:r>
      <w:r>
        <w:rPr>
          <w:rFonts w:cs="FrankRuehl" w:hint="cs"/>
          <w:sz w:val="26"/>
          <w:szCs w:val="26"/>
          <w:rtl/>
          <w:lang w:eastAsia="en-US"/>
        </w:rPr>
        <w:t>שעל כרחך אי אפשר לומר שייפטרו ש</w:t>
      </w:r>
      <w:r w:rsidRPr="00DB7C25">
        <w:rPr>
          <w:rFonts w:cs="FrankRuehl"/>
          <w:sz w:val="26"/>
          <w:szCs w:val="26"/>
          <w:rtl/>
          <w:lang w:eastAsia="en-US"/>
        </w:rPr>
        <w:t>ניהם</w:t>
      </w:r>
      <w:r>
        <w:rPr>
          <w:rFonts w:cs="FrankRuehl" w:hint="cs"/>
          <w:sz w:val="26"/>
          <w:szCs w:val="26"/>
          <w:rtl/>
          <w:lang w:eastAsia="en-US"/>
        </w:rPr>
        <w:t>; וכן לחייב אחד ולפטור את השני גם אי אפשר, ד</w:t>
      </w:r>
      <w:r w:rsidRPr="00DB7C25">
        <w:rPr>
          <w:rFonts w:cs="FrankRuehl"/>
          <w:sz w:val="26"/>
          <w:szCs w:val="26"/>
          <w:rtl/>
          <w:lang w:eastAsia="en-US"/>
        </w:rPr>
        <w:t>הי מינייהו מפקת. ע</w:t>
      </w:r>
      <w:r>
        <w:rPr>
          <w:rFonts w:cs="FrankRuehl" w:hint="cs"/>
          <w:sz w:val="26"/>
          <w:szCs w:val="26"/>
          <w:rtl/>
          <w:lang w:eastAsia="en-US"/>
        </w:rPr>
        <w:t>ל כן</w:t>
      </w:r>
      <w:r w:rsidRPr="00DB7C25">
        <w:rPr>
          <w:rFonts w:cs="FrankRuehl"/>
          <w:sz w:val="26"/>
          <w:szCs w:val="26"/>
          <w:rtl/>
          <w:lang w:eastAsia="en-US"/>
        </w:rPr>
        <w:t xml:space="preserve"> הדין</w:t>
      </w:r>
      <w:r>
        <w:rPr>
          <w:rFonts w:cs="FrankRuehl" w:hint="cs"/>
          <w:sz w:val="26"/>
          <w:szCs w:val="26"/>
          <w:rtl/>
          <w:lang w:eastAsia="en-US"/>
        </w:rPr>
        <w:t xml:space="preserve"> הוא</w:t>
      </w:r>
      <w:r w:rsidRPr="00DB7C25">
        <w:rPr>
          <w:rFonts w:cs="FrankRuehl"/>
          <w:sz w:val="26"/>
          <w:szCs w:val="26"/>
          <w:rtl/>
          <w:lang w:eastAsia="en-US"/>
        </w:rPr>
        <w:t xml:space="preserve"> ששניהם חייבים</w:t>
      </w:r>
      <w:r>
        <w:rPr>
          <w:rFonts w:cs="FrankRuehl" w:hint="cs"/>
          <w:sz w:val="26"/>
          <w:szCs w:val="26"/>
          <w:rtl/>
          <w:lang w:eastAsia="en-US"/>
        </w:rPr>
        <w:t>. אלא שכל זה נכון דווקא</w:t>
      </w:r>
      <w:r>
        <w:rPr>
          <w:rFonts w:cs="FrankRuehl"/>
          <w:sz w:val="26"/>
          <w:szCs w:val="26"/>
          <w:rtl/>
          <w:lang w:eastAsia="en-US"/>
        </w:rPr>
        <w:t xml:space="preserve"> היכא ששניהם שווים בחיוב </w:t>
      </w:r>
      <w:r>
        <w:rPr>
          <w:rFonts w:cs="FrankRuehl" w:hint="cs"/>
          <w:sz w:val="26"/>
          <w:szCs w:val="26"/>
          <w:rtl/>
          <w:lang w:eastAsia="en-US"/>
        </w:rPr>
        <w:t>לקבור את מת המצוה;</w:t>
      </w:r>
      <w:r w:rsidRPr="00DB7C25">
        <w:rPr>
          <w:rFonts w:cs="FrankRuehl"/>
          <w:sz w:val="26"/>
          <w:szCs w:val="26"/>
          <w:rtl/>
          <w:lang w:eastAsia="en-US"/>
        </w:rPr>
        <w:t xml:space="preserve"> אבל אם יצוייר שאחד קודם ל</w:t>
      </w:r>
      <w:r>
        <w:rPr>
          <w:rFonts w:cs="FrankRuehl"/>
          <w:sz w:val="26"/>
          <w:szCs w:val="26"/>
          <w:rtl/>
          <w:lang w:eastAsia="en-US"/>
        </w:rPr>
        <w:t>מצוה</w:t>
      </w:r>
      <w:r w:rsidRPr="00DB7C25">
        <w:rPr>
          <w:rFonts w:cs="FrankRuehl"/>
          <w:sz w:val="26"/>
          <w:szCs w:val="26"/>
          <w:rtl/>
          <w:lang w:eastAsia="en-US"/>
        </w:rPr>
        <w:t xml:space="preserve"> זו מן השני </w:t>
      </w:r>
      <w:r>
        <w:rPr>
          <w:rFonts w:cs="FrankRuehl" w:hint="cs"/>
          <w:sz w:val="26"/>
          <w:szCs w:val="26"/>
          <w:rtl/>
          <w:lang w:eastAsia="en-US"/>
        </w:rPr>
        <w:t>– ב</w:t>
      </w:r>
      <w:r w:rsidRPr="00DB7C25">
        <w:rPr>
          <w:rFonts w:cs="FrankRuehl"/>
          <w:sz w:val="26"/>
          <w:szCs w:val="26"/>
          <w:rtl/>
          <w:lang w:eastAsia="en-US"/>
        </w:rPr>
        <w:t>וודאי לגבי השני אין כאן דין מ</w:t>
      </w:r>
      <w:r>
        <w:rPr>
          <w:rFonts w:cs="FrankRuehl" w:hint="cs"/>
          <w:sz w:val="26"/>
          <w:szCs w:val="26"/>
          <w:rtl/>
          <w:lang w:eastAsia="en-US"/>
        </w:rPr>
        <w:t>ת מצוה,</w:t>
      </w:r>
      <w:r w:rsidRPr="00DB7C25">
        <w:rPr>
          <w:rFonts w:cs="FrankRuehl"/>
          <w:sz w:val="26"/>
          <w:szCs w:val="26"/>
          <w:rtl/>
          <w:lang w:eastAsia="en-US"/>
        </w:rPr>
        <w:t xml:space="preserve"> דהא יש לו קוברין</w:t>
      </w:r>
      <w:r>
        <w:rPr>
          <w:rFonts w:cs="FrankRuehl" w:hint="cs"/>
          <w:sz w:val="26"/>
          <w:szCs w:val="26"/>
          <w:rtl/>
          <w:lang w:eastAsia="en-US"/>
        </w:rPr>
        <w:t>, הוא האדם הראשון שהיה מחוייב בכך.</w:t>
      </w:r>
    </w:p>
    <w:p w14:paraId="3D482E31"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להכי בכהן ונזיר</w:t>
      </w:r>
      <w:r>
        <w:rPr>
          <w:rFonts w:cs="FrankRuehl" w:hint="cs"/>
          <w:sz w:val="26"/>
          <w:szCs w:val="26"/>
          <w:rtl/>
          <w:lang w:eastAsia="en-US"/>
        </w:rPr>
        <w:t>,</w:t>
      </w:r>
      <w:r w:rsidRPr="00DB7C25">
        <w:rPr>
          <w:rFonts w:cs="FrankRuehl"/>
          <w:sz w:val="26"/>
          <w:szCs w:val="26"/>
          <w:rtl/>
          <w:lang w:eastAsia="en-US"/>
        </w:rPr>
        <w:t xml:space="preserve"> דקדושת כהן חמורה מקדושת נזיר, כשנשאלת </w:t>
      </w:r>
      <w:r>
        <w:rPr>
          <w:rFonts w:cs="FrankRuehl" w:hint="cs"/>
          <w:sz w:val="26"/>
          <w:szCs w:val="26"/>
          <w:rtl/>
          <w:lang w:eastAsia="en-US"/>
        </w:rPr>
        <w:t>ה</w:t>
      </w:r>
      <w:r w:rsidRPr="00DB7C25">
        <w:rPr>
          <w:rFonts w:cs="FrankRuehl"/>
          <w:sz w:val="26"/>
          <w:szCs w:val="26"/>
          <w:rtl/>
          <w:lang w:eastAsia="en-US"/>
        </w:rPr>
        <w:t>שאלה</w:t>
      </w:r>
      <w:r>
        <w:rPr>
          <w:rFonts w:cs="FrankRuehl" w:hint="cs"/>
          <w:sz w:val="26"/>
          <w:szCs w:val="26"/>
          <w:rtl/>
          <w:lang w:eastAsia="en-US"/>
        </w:rPr>
        <w:t>:</w:t>
      </w:r>
      <w:r w:rsidRPr="00DB7C25">
        <w:rPr>
          <w:rFonts w:cs="FrankRuehl"/>
          <w:sz w:val="26"/>
          <w:szCs w:val="26"/>
          <w:rtl/>
          <w:lang w:eastAsia="en-US"/>
        </w:rPr>
        <w:t xml:space="preserve"> מי יתעסק במ</w:t>
      </w:r>
      <w:r>
        <w:rPr>
          <w:rFonts w:cs="FrankRuehl" w:hint="cs"/>
          <w:sz w:val="26"/>
          <w:szCs w:val="26"/>
          <w:rtl/>
          <w:lang w:eastAsia="en-US"/>
        </w:rPr>
        <w:t>ת המצוה?</w:t>
      </w:r>
      <w:r w:rsidRPr="00DB7C25">
        <w:rPr>
          <w:rFonts w:cs="FrankRuehl"/>
          <w:sz w:val="26"/>
          <w:szCs w:val="26"/>
          <w:rtl/>
          <w:lang w:eastAsia="en-US"/>
        </w:rPr>
        <w:t xml:space="preserve"> הדין נותן שיתעסק הקדוש הקל</w:t>
      </w:r>
      <w:r>
        <w:rPr>
          <w:rFonts w:cs="FrankRuehl" w:hint="cs"/>
          <w:sz w:val="26"/>
          <w:szCs w:val="26"/>
          <w:rtl/>
          <w:lang w:eastAsia="en-US"/>
        </w:rPr>
        <w:t>,</w:t>
      </w:r>
      <w:r w:rsidRPr="00DB7C25">
        <w:rPr>
          <w:rFonts w:cs="FrankRuehl"/>
          <w:sz w:val="26"/>
          <w:szCs w:val="26"/>
          <w:rtl/>
          <w:lang w:eastAsia="en-US"/>
        </w:rPr>
        <w:t xml:space="preserve"> והוא הנזיר. ל</w:t>
      </w:r>
      <w:r>
        <w:rPr>
          <w:rFonts w:cs="FrankRuehl" w:hint="cs"/>
          <w:sz w:val="26"/>
          <w:szCs w:val="26"/>
          <w:rtl/>
          <w:lang w:eastAsia="en-US"/>
        </w:rPr>
        <w:t>גבי</w:t>
      </w:r>
      <w:r w:rsidRPr="00DB7C25">
        <w:rPr>
          <w:rFonts w:cs="FrankRuehl"/>
          <w:sz w:val="26"/>
          <w:szCs w:val="26"/>
          <w:rtl/>
          <w:lang w:eastAsia="en-US"/>
        </w:rPr>
        <w:t xml:space="preserve"> הכהן אין כאן מ</w:t>
      </w:r>
      <w:r>
        <w:rPr>
          <w:rFonts w:cs="FrankRuehl" w:hint="cs"/>
          <w:sz w:val="26"/>
          <w:szCs w:val="26"/>
          <w:rtl/>
          <w:lang w:eastAsia="en-US"/>
        </w:rPr>
        <w:t>ת מצוה</w:t>
      </w:r>
      <w:r w:rsidRPr="00DB7C25">
        <w:rPr>
          <w:rFonts w:cs="FrankRuehl"/>
          <w:sz w:val="26"/>
          <w:szCs w:val="26"/>
          <w:rtl/>
          <w:lang w:eastAsia="en-US"/>
        </w:rPr>
        <w:t xml:space="preserve"> כלל, כי יש לו קוברים</w:t>
      </w:r>
      <w:r>
        <w:rPr>
          <w:rFonts w:cs="FrankRuehl" w:hint="cs"/>
          <w:sz w:val="26"/>
          <w:szCs w:val="26"/>
          <w:rtl/>
          <w:lang w:eastAsia="en-US"/>
        </w:rPr>
        <w:t>,</w:t>
      </w:r>
      <w:r w:rsidRPr="00DB7C25">
        <w:rPr>
          <w:rFonts w:cs="FrankRuehl"/>
          <w:sz w:val="26"/>
          <w:szCs w:val="26"/>
          <w:rtl/>
          <w:lang w:eastAsia="en-US"/>
        </w:rPr>
        <w:t xml:space="preserve"> והוא הנזיר. אין זאת אומרת</w:t>
      </w:r>
      <w:r>
        <w:rPr>
          <w:rFonts w:cs="FrankRuehl" w:hint="cs"/>
          <w:sz w:val="26"/>
          <w:szCs w:val="26"/>
          <w:rtl/>
          <w:lang w:eastAsia="en-US"/>
        </w:rPr>
        <w:t>,</w:t>
      </w:r>
      <w:r w:rsidRPr="00DB7C25">
        <w:rPr>
          <w:rFonts w:cs="FrankRuehl"/>
          <w:sz w:val="26"/>
          <w:szCs w:val="26"/>
          <w:rtl/>
          <w:lang w:eastAsia="en-US"/>
        </w:rPr>
        <w:t xml:space="preserve"> שמשום חומר הקדושה מניח הכהן לעסוק במ</w:t>
      </w:r>
      <w:r>
        <w:rPr>
          <w:rFonts w:cs="FrankRuehl" w:hint="cs"/>
          <w:sz w:val="26"/>
          <w:szCs w:val="26"/>
          <w:rtl/>
          <w:lang w:eastAsia="en-US"/>
        </w:rPr>
        <w:t>ת המצוה,</w:t>
      </w:r>
      <w:r w:rsidRPr="00DB7C25">
        <w:rPr>
          <w:rFonts w:cs="FrankRuehl"/>
          <w:sz w:val="26"/>
          <w:szCs w:val="26"/>
          <w:rtl/>
          <w:lang w:eastAsia="en-US"/>
        </w:rPr>
        <w:t xml:space="preserve"> דאילו החלטנו שזהו</w:t>
      </w:r>
      <w:r>
        <w:rPr>
          <w:rFonts w:cs="FrankRuehl" w:hint="cs"/>
          <w:sz w:val="26"/>
          <w:szCs w:val="26"/>
          <w:rtl/>
          <w:lang w:eastAsia="en-US"/>
        </w:rPr>
        <w:t xml:space="preserve"> מת מצוה – הרי שיהיו שניהם</w:t>
      </w:r>
      <w:r w:rsidRPr="00DB7C25">
        <w:rPr>
          <w:rFonts w:cs="FrankRuehl"/>
          <w:sz w:val="26"/>
          <w:szCs w:val="26"/>
          <w:rtl/>
          <w:lang w:eastAsia="en-US"/>
        </w:rPr>
        <w:t xml:space="preserve"> שווים בזה</w:t>
      </w:r>
      <w:r>
        <w:rPr>
          <w:rFonts w:cs="FrankRuehl" w:hint="cs"/>
          <w:sz w:val="26"/>
          <w:szCs w:val="26"/>
          <w:rtl/>
          <w:lang w:eastAsia="en-US"/>
        </w:rPr>
        <w:t>,</w:t>
      </w:r>
      <w:r w:rsidRPr="00DB7C25">
        <w:rPr>
          <w:rFonts w:cs="FrankRuehl"/>
          <w:sz w:val="26"/>
          <w:szCs w:val="26"/>
          <w:rtl/>
          <w:lang w:eastAsia="en-US"/>
        </w:rPr>
        <w:t xml:space="preserve"> הכהן והנזיר</w:t>
      </w:r>
      <w:r>
        <w:rPr>
          <w:rFonts w:cs="FrankRuehl" w:hint="cs"/>
          <w:sz w:val="26"/>
          <w:szCs w:val="26"/>
          <w:rtl/>
          <w:lang w:eastAsia="en-US"/>
        </w:rPr>
        <w:t>,</w:t>
      </w:r>
      <w:r w:rsidRPr="00DB7C25">
        <w:rPr>
          <w:rFonts w:cs="FrankRuehl"/>
          <w:sz w:val="26"/>
          <w:szCs w:val="26"/>
          <w:rtl/>
          <w:lang w:eastAsia="en-US"/>
        </w:rPr>
        <w:t xml:space="preserve"> ואפילו כהן וישראל </w:t>
      </w:r>
      <w:r>
        <w:rPr>
          <w:rFonts w:cs="FrankRuehl" w:hint="cs"/>
          <w:sz w:val="26"/>
          <w:szCs w:val="26"/>
          <w:rtl/>
          <w:lang w:eastAsia="en-US"/>
        </w:rPr>
        <w:t xml:space="preserve">שניהם מחוייבים במת המצוה, </w:t>
      </w:r>
      <w:r w:rsidRPr="00DB7C25">
        <w:rPr>
          <w:rFonts w:cs="FrankRuehl"/>
          <w:sz w:val="26"/>
          <w:szCs w:val="26"/>
          <w:rtl/>
          <w:lang w:eastAsia="en-US"/>
        </w:rPr>
        <w:t>מאחר דהותרה</w:t>
      </w:r>
      <w:r>
        <w:rPr>
          <w:rFonts w:cs="FrankRuehl" w:hint="cs"/>
          <w:sz w:val="26"/>
          <w:szCs w:val="26"/>
          <w:rtl/>
          <w:lang w:eastAsia="en-US"/>
        </w:rPr>
        <w:t xml:space="preserve"> הטומאה במקרה זה</w:t>
      </w:r>
      <w:r w:rsidRPr="00DB7C25">
        <w:rPr>
          <w:rFonts w:cs="FrankRuehl"/>
          <w:sz w:val="26"/>
          <w:szCs w:val="26"/>
          <w:rtl/>
          <w:lang w:eastAsia="en-US"/>
        </w:rPr>
        <w:t>.</w:t>
      </w:r>
    </w:p>
    <w:p w14:paraId="1520D80F"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lastRenderedPageBreak/>
        <w:t xml:space="preserve">ועכשיו </w:t>
      </w:r>
      <w:r w:rsidRPr="00DB7C25">
        <w:rPr>
          <w:rFonts w:cs="FrankRuehl"/>
          <w:sz w:val="26"/>
          <w:szCs w:val="26"/>
          <w:rtl/>
          <w:lang w:eastAsia="en-US"/>
        </w:rPr>
        <w:t>באמת עומדת כאן השאלה</w:t>
      </w:r>
      <w:r>
        <w:rPr>
          <w:rFonts w:cs="FrankRuehl" w:hint="cs"/>
          <w:sz w:val="26"/>
          <w:szCs w:val="26"/>
          <w:rtl/>
          <w:lang w:eastAsia="en-US"/>
        </w:rPr>
        <w:t>:</w:t>
      </w:r>
      <w:r w:rsidRPr="00DB7C25">
        <w:rPr>
          <w:rFonts w:cs="FrankRuehl"/>
          <w:sz w:val="26"/>
          <w:szCs w:val="26"/>
          <w:rtl/>
          <w:lang w:eastAsia="en-US"/>
        </w:rPr>
        <w:t xml:space="preserve"> אם </w:t>
      </w:r>
      <w:r>
        <w:rPr>
          <w:rFonts w:cs="FrankRuehl" w:hint="cs"/>
          <w:sz w:val="26"/>
          <w:szCs w:val="26"/>
          <w:rtl/>
          <w:lang w:eastAsia="en-US"/>
        </w:rPr>
        <w:t>המת נחשב מת מצוה</w:t>
      </w:r>
      <w:r w:rsidRPr="00DB7C25">
        <w:rPr>
          <w:rFonts w:cs="FrankRuehl"/>
          <w:sz w:val="26"/>
          <w:szCs w:val="26"/>
          <w:rtl/>
          <w:lang w:eastAsia="en-US"/>
        </w:rPr>
        <w:t xml:space="preserve"> לגבי הכהן או לא</w:t>
      </w:r>
      <w:r>
        <w:rPr>
          <w:rFonts w:cs="FrankRuehl" w:hint="cs"/>
          <w:sz w:val="26"/>
          <w:szCs w:val="26"/>
          <w:rtl/>
          <w:lang w:eastAsia="en-US"/>
        </w:rPr>
        <w:t>;</w:t>
      </w:r>
      <w:r w:rsidRPr="00DB7C25">
        <w:rPr>
          <w:rFonts w:cs="FrankRuehl"/>
          <w:sz w:val="26"/>
          <w:szCs w:val="26"/>
          <w:rtl/>
          <w:lang w:eastAsia="en-US"/>
        </w:rPr>
        <w:t xml:space="preserve"> ועל שאלה זו באה הכרעה שהקדוש הקל צריך לקוברו</w:t>
      </w:r>
      <w:r>
        <w:rPr>
          <w:rFonts w:cs="FrankRuehl" w:hint="cs"/>
          <w:sz w:val="26"/>
          <w:szCs w:val="26"/>
          <w:rtl/>
          <w:lang w:eastAsia="en-US"/>
        </w:rPr>
        <w:t>,</w:t>
      </w:r>
      <w:r w:rsidRPr="00DB7C25">
        <w:rPr>
          <w:rFonts w:cs="FrankRuehl"/>
          <w:sz w:val="26"/>
          <w:szCs w:val="26"/>
          <w:rtl/>
          <w:lang w:eastAsia="en-US"/>
        </w:rPr>
        <w:t xml:space="preserve"> וע"כ אינו </w:t>
      </w:r>
      <w:r>
        <w:rPr>
          <w:rFonts w:cs="FrankRuehl" w:hint="cs"/>
          <w:sz w:val="26"/>
          <w:szCs w:val="26"/>
          <w:rtl/>
          <w:lang w:eastAsia="en-US"/>
        </w:rPr>
        <w:t>נחשב מת מצוה</w:t>
      </w:r>
      <w:r w:rsidRPr="00DB7C25">
        <w:rPr>
          <w:rFonts w:cs="FrankRuehl"/>
          <w:sz w:val="26"/>
          <w:szCs w:val="26"/>
          <w:rtl/>
          <w:lang w:eastAsia="en-US"/>
        </w:rPr>
        <w:t xml:space="preserve"> לגבי הקדוש החמור, כי יש לו קוברים </w:t>
      </w:r>
      <w:r>
        <w:rPr>
          <w:rFonts w:cs="FrankRuehl" w:hint="cs"/>
          <w:sz w:val="26"/>
          <w:szCs w:val="26"/>
          <w:rtl/>
          <w:lang w:eastAsia="en-US"/>
        </w:rPr>
        <w:t xml:space="preserve">– </w:t>
      </w:r>
      <w:r w:rsidRPr="00DB7C25">
        <w:rPr>
          <w:rFonts w:cs="FrankRuehl"/>
          <w:sz w:val="26"/>
          <w:szCs w:val="26"/>
          <w:rtl/>
          <w:lang w:eastAsia="en-US"/>
        </w:rPr>
        <w:t xml:space="preserve">הוא הקדוש הקל.   </w:t>
      </w:r>
    </w:p>
    <w:p w14:paraId="280D6B27"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DB7C25">
        <w:rPr>
          <w:rFonts w:cs="FrankRuehl"/>
          <w:sz w:val="26"/>
          <w:szCs w:val="26"/>
          <w:rtl/>
          <w:lang w:eastAsia="en-US"/>
        </w:rPr>
        <w:t>מובנת לנו חקירת המנחת חינוך בכהן גדול וקטן. שאין כוונת</w:t>
      </w:r>
      <w:r>
        <w:rPr>
          <w:rFonts w:cs="FrankRuehl" w:hint="cs"/>
          <w:sz w:val="26"/>
          <w:szCs w:val="26"/>
          <w:rtl/>
          <w:lang w:eastAsia="en-US"/>
        </w:rPr>
        <w:t xml:space="preserve"> המנחת חינוך</w:t>
      </w:r>
      <w:r w:rsidRPr="00DB7C25">
        <w:rPr>
          <w:rFonts w:cs="FrankRuehl"/>
          <w:sz w:val="26"/>
          <w:szCs w:val="26"/>
          <w:rtl/>
          <w:lang w:eastAsia="en-US"/>
        </w:rPr>
        <w:t xml:space="preserve"> שה</w:t>
      </w:r>
      <w:r>
        <w:rPr>
          <w:rFonts w:cs="FrankRuehl"/>
          <w:sz w:val="26"/>
          <w:szCs w:val="26"/>
          <w:rtl/>
          <w:lang w:eastAsia="en-US"/>
        </w:rPr>
        <w:t>מצוה</w:t>
      </w:r>
      <w:r w:rsidRPr="00DB7C25">
        <w:rPr>
          <w:rFonts w:cs="FrankRuehl"/>
          <w:sz w:val="26"/>
          <w:szCs w:val="26"/>
          <w:rtl/>
          <w:lang w:eastAsia="en-US"/>
        </w:rPr>
        <w:t xml:space="preserve"> נדחית מפני האיסור</w:t>
      </w:r>
      <w:r>
        <w:rPr>
          <w:rFonts w:cs="FrankRuehl" w:hint="cs"/>
          <w:sz w:val="26"/>
          <w:szCs w:val="26"/>
          <w:rtl/>
          <w:lang w:eastAsia="en-US"/>
        </w:rPr>
        <w:t>,</w:t>
      </w:r>
      <w:r w:rsidRPr="00DB7C25">
        <w:rPr>
          <w:rFonts w:cs="FrankRuehl"/>
          <w:sz w:val="26"/>
          <w:szCs w:val="26"/>
          <w:rtl/>
          <w:lang w:eastAsia="en-US"/>
        </w:rPr>
        <w:t xml:space="preserve"> ומוטב שי</w:t>
      </w:r>
      <w:r>
        <w:rPr>
          <w:rFonts w:cs="FrankRuehl" w:hint="cs"/>
          <w:sz w:val="26"/>
          <w:szCs w:val="26"/>
          <w:rtl/>
          <w:lang w:eastAsia="en-US"/>
        </w:rPr>
        <w:t>יטמא</w:t>
      </w:r>
      <w:r w:rsidRPr="00DB7C25">
        <w:rPr>
          <w:rFonts w:cs="FrankRuehl"/>
          <w:sz w:val="26"/>
          <w:szCs w:val="26"/>
          <w:rtl/>
          <w:lang w:eastAsia="en-US"/>
        </w:rPr>
        <w:t xml:space="preserve"> מי שאינו בר חיוב כשאפשר בזה</w:t>
      </w:r>
      <w:r>
        <w:rPr>
          <w:rFonts w:cs="FrankRuehl" w:hint="cs"/>
          <w:sz w:val="26"/>
          <w:szCs w:val="26"/>
          <w:rtl/>
          <w:lang w:eastAsia="en-US"/>
        </w:rPr>
        <w:t>.</w:t>
      </w:r>
      <w:r w:rsidRPr="00DB7C25">
        <w:rPr>
          <w:rFonts w:cs="FrankRuehl"/>
          <w:sz w:val="26"/>
          <w:szCs w:val="26"/>
          <w:rtl/>
          <w:lang w:eastAsia="en-US"/>
        </w:rPr>
        <w:t xml:space="preserve"> זה אינו, דאי הוה </w:t>
      </w:r>
      <w:r>
        <w:rPr>
          <w:rFonts w:cs="FrankRuehl" w:hint="cs"/>
          <w:sz w:val="26"/>
          <w:szCs w:val="26"/>
          <w:rtl/>
          <w:lang w:eastAsia="en-US"/>
        </w:rPr>
        <w:t xml:space="preserve">נחשב המת למת מצוה, היה </w:t>
      </w:r>
      <w:r w:rsidRPr="00DB7C25">
        <w:rPr>
          <w:rFonts w:cs="FrankRuehl"/>
          <w:sz w:val="26"/>
          <w:szCs w:val="26"/>
          <w:rtl/>
          <w:lang w:eastAsia="en-US"/>
        </w:rPr>
        <w:t>הגדול מחוייב לעסוק בו. אלא דהכא השאלה</w:t>
      </w:r>
      <w:r>
        <w:rPr>
          <w:rFonts w:cs="FrankRuehl" w:hint="cs"/>
          <w:sz w:val="26"/>
          <w:szCs w:val="26"/>
          <w:rtl/>
          <w:lang w:eastAsia="en-US"/>
        </w:rPr>
        <w:t xml:space="preserve"> היא:</w:t>
      </w:r>
      <w:r w:rsidRPr="00DB7C25">
        <w:rPr>
          <w:rFonts w:cs="FrankRuehl"/>
          <w:sz w:val="26"/>
          <w:szCs w:val="26"/>
          <w:rtl/>
          <w:lang w:eastAsia="en-US"/>
        </w:rPr>
        <w:t xml:space="preserve"> מי משניהם קודם לעסוק בו</w:t>
      </w:r>
      <w:r>
        <w:rPr>
          <w:rFonts w:cs="FrankRuehl" w:hint="cs"/>
          <w:sz w:val="26"/>
          <w:szCs w:val="26"/>
          <w:rtl/>
          <w:lang w:eastAsia="en-US"/>
        </w:rPr>
        <w:t>,</w:t>
      </w:r>
      <w:r w:rsidRPr="00DB7C25">
        <w:rPr>
          <w:rFonts w:cs="FrankRuehl"/>
          <w:sz w:val="26"/>
          <w:szCs w:val="26"/>
          <w:rtl/>
          <w:lang w:eastAsia="en-US"/>
        </w:rPr>
        <w:t xml:space="preserve"> ואזי אין זה מ</w:t>
      </w:r>
      <w:r>
        <w:rPr>
          <w:rFonts w:cs="FrankRuehl" w:hint="cs"/>
          <w:sz w:val="26"/>
          <w:szCs w:val="26"/>
          <w:rtl/>
          <w:lang w:eastAsia="en-US"/>
        </w:rPr>
        <w:t>ת מצוה</w:t>
      </w:r>
      <w:r w:rsidRPr="00DB7C25">
        <w:rPr>
          <w:rFonts w:cs="FrankRuehl"/>
          <w:sz w:val="26"/>
          <w:szCs w:val="26"/>
          <w:rtl/>
          <w:lang w:eastAsia="en-US"/>
        </w:rPr>
        <w:t xml:space="preserve"> לגבי השני</w:t>
      </w:r>
      <w:r>
        <w:rPr>
          <w:rFonts w:cs="FrankRuehl" w:hint="cs"/>
          <w:sz w:val="26"/>
          <w:szCs w:val="26"/>
          <w:rtl/>
          <w:lang w:eastAsia="en-US"/>
        </w:rPr>
        <w:t>.</w:t>
      </w:r>
    </w:p>
    <w:p w14:paraId="25D47762" w14:textId="77777777" w:rsidR="00D93C6F" w:rsidRPr="00DB7C25"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על זה אפשר לומר</w:t>
      </w:r>
      <w:r>
        <w:rPr>
          <w:rFonts w:cs="FrankRuehl" w:hint="cs"/>
          <w:sz w:val="26"/>
          <w:szCs w:val="26"/>
          <w:rtl/>
          <w:lang w:eastAsia="en-US"/>
        </w:rPr>
        <w:t>,</w:t>
      </w:r>
      <w:r w:rsidRPr="00DB7C25">
        <w:rPr>
          <w:rFonts w:cs="FrankRuehl"/>
          <w:sz w:val="26"/>
          <w:szCs w:val="26"/>
          <w:rtl/>
          <w:lang w:eastAsia="en-US"/>
        </w:rPr>
        <w:t xml:space="preserve"> שכיון שיש קטן שאינו עובר על קדושתו יעסוק הוא בקבורתו</w:t>
      </w:r>
      <w:r>
        <w:rPr>
          <w:rFonts w:cs="FrankRuehl" w:hint="cs"/>
          <w:sz w:val="26"/>
          <w:szCs w:val="26"/>
          <w:rtl/>
          <w:lang w:eastAsia="en-US"/>
        </w:rPr>
        <w:t>,</w:t>
      </w:r>
      <w:r w:rsidRPr="00DB7C25">
        <w:rPr>
          <w:rFonts w:cs="FrankRuehl"/>
          <w:sz w:val="26"/>
          <w:szCs w:val="26"/>
          <w:rtl/>
          <w:lang w:eastAsia="en-US"/>
        </w:rPr>
        <w:t xml:space="preserve"> ובכ</w:t>
      </w:r>
      <w:r>
        <w:rPr>
          <w:rFonts w:cs="FrankRuehl" w:hint="cs"/>
          <w:sz w:val="26"/>
          <w:szCs w:val="26"/>
          <w:rtl/>
          <w:lang w:eastAsia="en-US"/>
        </w:rPr>
        <w:t>ך</w:t>
      </w:r>
      <w:r w:rsidRPr="00DB7C25">
        <w:rPr>
          <w:rFonts w:cs="FrankRuehl"/>
          <w:sz w:val="26"/>
          <w:szCs w:val="26"/>
          <w:rtl/>
          <w:lang w:eastAsia="en-US"/>
        </w:rPr>
        <w:t xml:space="preserve"> יש </w:t>
      </w:r>
      <w:r>
        <w:rPr>
          <w:rFonts w:cs="FrankRuehl" w:hint="cs"/>
          <w:sz w:val="26"/>
          <w:szCs w:val="26"/>
          <w:rtl/>
          <w:lang w:eastAsia="en-US"/>
        </w:rPr>
        <w:t xml:space="preserve">למת זה </w:t>
      </w:r>
      <w:r w:rsidRPr="00DB7C25">
        <w:rPr>
          <w:rFonts w:cs="FrankRuehl"/>
          <w:sz w:val="26"/>
          <w:szCs w:val="26"/>
          <w:rtl/>
          <w:lang w:eastAsia="en-US"/>
        </w:rPr>
        <w:t>קוברין</w:t>
      </w:r>
      <w:r>
        <w:rPr>
          <w:rFonts w:cs="FrankRuehl" w:hint="cs"/>
          <w:sz w:val="26"/>
          <w:szCs w:val="26"/>
          <w:rtl/>
          <w:lang w:eastAsia="en-US"/>
        </w:rPr>
        <w:t>,</w:t>
      </w:r>
      <w:r w:rsidRPr="00DB7C25">
        <w:rPr>
          <w:rFonts w:cs="FrankRuehl"/>
          <w:sz w:val="26"/>
          <w:szCs w:val="26"/>
          <w:rtl/>
          <w:lang w:eastAsia="en-US"/>
        </w:rPr>
        <w:t xml:space="preserve"> ואינו חשוב </w:t>
      </w:r>
      <w:r>
        <w:rPr>
          <w:rFonts w:cs="FrankRuehl" w:hint="cs"/>
          <w:sz w:val="26"/>
          <w:szCs w:val="26"/>
          <w:rtl/>
          <w:lang w:eastAsia="en-US"/>
        </w:rPr>
        <w:t>כמת מצוה ל</w:t>
      </w:r>
      <w:r w:rsidRPr="00DB7C25">
        <w:rPr>
          <w:rFonts w:cs="FrankRuehl"/>
          <w:sz w:val="26"/>
          <w:szCs w:val="26"/>
          <w:rtl/>
          <w:lang w:eastAsia="en-US"/>
        </w:rPr>
        <w:t>גבי ה</w:t>
      </w:r>
      <w:r>
        <w:rPr>
          <w:rFonts w:cs="FrankRuehl" w:hint="cs"/>
          <w:sz w:val="26"/>
          <w:szCs w:val="26"/>
          <w:rtl/>
          <w:lang w:eastAsia="en-US"/>
        </w:rPr>
        <w:t>גדול;</w:t>
      </w:r>
      <w:r w:rsidRPr="00DB7C25">
        <w:rPr>
          <w:rFonts w:cs="FrankRuehl"/>
          <w:sz w:val="26"/>
          <w:szCs w:val="26"/>
          <w:rtl/>
          <w:lang w:eastAsia="en-US"/>
        </w:rPr>
        <w:t xml:space="preserve"> או דילמא </w:t>
      </w:r>
      <w:r>
        <w:rPr>
          <w:rFonts w:cs="FrankRuehl" w:hint="cs"/>
          <w:sz w:val="26"/>
          <w:szCs w:val="26"/>
          <w:rtl/>
          <w:lang w:eastAsia="en-US"/>
        </w:rPr>
        <w:t>מ</w:t>
      </w:r>
      <w:r w:rsidRPr="00DB7C25">
        <w:rPr>
          <w:rFonts w:cs="FrankRuehl"/>
          <w:sz w:val="26"/>
          <w:szCs w:val="26"/>
          <w:rtl/>
          <w:lang w:eastAsia="en-US"/>
        </w:rPr>
        <w:t>כיון דהקטן אינו בר חיובא</w:t>
      </w:r>
      <w:r>
        <w:rPr>
          <w:rFonts w:cs="FrankRuehl" w:hint="cs"/>
          <w:sz w:val="26"/>
          <w:szCs w:val="26"/>
          <w:rtl/>
          <w:lang w:eastAsia="en-US"/>
        </w:rPr>
        <w:t>, הרי ש</w:t>
      </w:r>
      <w:r w:rsidRPr="00DB7C25">
        <w:rPr>
          <w:rFonts w:cs="FrankRuehl"/>
          <w:sz w:val="26"/>
          <w:szCs w:val="26"/>
          <w:rtl/>
          <w:lang w:eastAsia="en-US"/>
        </w:rPr>
        <w:t>גם במצוות מ</w:t>
      </w:r>
      <w:r>
        <w:rPr>
          <w:rFonts w:cs="FrankRuehl" w:hint="cs"/>
          <w:sz w:val="26"/>
          <w:szCs w:val="26"/>
          <w:rtl/>
          <w:lang w:eastAsia="en-US"/>
        </w:rPr>
        <w:t>ת מצוה</w:t>
      </w:r>
      <w:r w:rsidRPr="00DB7C25">
        <w:rPr>
          <w:rFonts w:cs="FrankRuehl"/>
          <w:sz w:val="26"/>
          <w:szCs w:val="26"/>
          <w:rtl/>
          <w:lang w:eastAsia="en-US"/>
        </w:rPr>
        <w:t xml:space="preserve"> </w:t>
      </w:r>
      <w:r>
        <w:rPr>
          <w:rFonts w:cs="FrankRuehl" w:hint="cs"/>
          <w:sz w:val="26"/>
          <w:szCs w:val="26"/>
          <w:rtl/>
          <w:lang w:eastAsia="en-US"/>
        </w:rPr>
        <w:t xml:space="preserve">אינו חייב, </w:t>
      </w:r>
      <w:r w:rsidRPr="00DB7C25">
        <w:rPr>
          <w:rFonts w:cs="FrankRuehl"/>
          <w:sz w:val="26"/>
          <w:szCs w:val="26"/>
          <w:rtl/>
          <w:lang w:eastAsia="en-US"/>
        </w:rPr>
        <w:t>והרשות בידו להסתלק מקבורתו</w:t>
      </w:r>
      <w:r>
        <w:rPr>
          <w:rFonts w:cs="FrankRuehl" w:hint="cs"/>
          <w:sz w:val="26"/>
          <w:szCs w:val="26"/>
          <w:rtl/>
          <w:lang w:eastAsia="en-US"/>
        </w:rPr>
        <w:t>,</w:t>
      </w:r>
      <w:r w:rsidRPr="00DB7C25">
        <w:rPr>
          <w:rFonts w:cs="FrankRuehl"/>
          <w:sz w:val="26"/>
          <w:szCs w:val="26"/>
          <w:rtl/>
          <w:lang w:eastAsia="en-US"/>
        </w:rPr>
        <w:t xml:space="preserve"> א"כ י</w:t>
      </w:r>
      <w:r>
        <w:rPr>
          <w:rFonts w:cs="FrankRuehl" w:hint="cs"/>
          <w:sz w:val="26"/>
          <w:szCs w:val="26"/>
          <w:rtl/>
          <w:lang w:eastAsia="en-US"/>
        </w:rPr>
        <w:t>י</w:t>
      </w:r>
      <w:r w:rsidRPr="00DB7C25">
        <w:rPr>
          <w:rFonts w:cs="FrankRuehl"/>
          <w:sz w:val="26"/>
          <w:szCs w:val="26"/>
          <w:rtl/>
          <w:lang w:eastAsia="en-US"/>
        </w:rPr>
        <w:t xml:space="preserve">חשב </w:t>
      </w:r>
      <w:r>
        <w:rPr>
          <w:rFonts w:cs="FrankRuehl" w:hint="cs"/>
          <w:sz w:val="26"/>
          <w:szCs w:val="26"/>
          <w:rtl/>
          <w:lang w:eastAsia="en-US"/>
        </w:rPr>
        <w:t xml:space="preserve">מת זה למת </w:t>
      </w:r>
      <w:r w:rsidRPr="00DB7C25">
        <w:rPr>
          <w:rFonts w:cs="FrankRuehl"/>
          <w:sz w:val="26"/>
          <w:szCs w:val="26"/>
          <w:rtl/>
          <w:lang w:eastAsia="en-US"/>
        </w:rPr>
        <w:t>שאין לו קוברים</w:t>
      </w:r>
      <w:r>
        <w:rPr>
          <w:rFonts w:cs="FrankRuehl" w:hint="cs"/>
          <w:sz w:val="26"/>
          <w:szCs w:val="26"/>
          <w:rtl/>
          <w:lang w:eastAsia="en-US"/>
        </w:rPr>
        <w:t xml:space="preserve"> (</w:t>
      </w:r>
      <w:r w:rsidRPr="00DB7C25">
        <w:rPr>
          <w:rFonts w:cs="FrankRuehl"/>
          <w:sz w:val="26"/>
          <w:szCs w:val="26"/>
          <w:rtl/>
          <w:lang w:eastAsia="en-US"/>
        </w:rPr>
        <w:t xml:space="preserve">אף אם </w:t>
      </w:r>
      <w:r>
        <w:rPr>
          <w:rFonts w:cs="FrankRuehl" w:hint="cs"/>
          <w:sz w:val="26"/>
          <w:szCs w:val="26"/>
          <w:rtl/>
          <w:lang w:eastAsia="en-US"/>
        </w:rPr>
        <w:t>הסכים</w:t>
      </w:r>
      <w:r w:rsidRPr="00DB7C25">
        <w:rPr>
          <w:rFonts w:cs="FrankRuehl"/>
          <w:sz w:val="26"/>
          <w:szCs w:val="26"/>
          <w:rtl/>
          <w:lang w:eastAsia="en-US"/>
        </w:rPr>
        <w:t xml:space="preserve"> הקטן לקוברו</w:t>
      </w:r>
      <w:r>
        <w:rPr>
          <w:rFonts w:cs="FrankRuehl" w:hint="cs"/>
          <w:sz w:val="26"/>
          <w:szCs w:val="26"/>
          <w:rtl/>
          <w:lang w:eastAsia="en-US"/>
        </w:rPr>
        <w:t xml:space="preserve"> –</w:t>
      </w:r>
      <w:r w:rsidRPr="00DB7C25">
        <w:rPr>
          <w:rFonts w:cs="FrankRuehl"/>
          <w:sz w:val="26"/>
          <w:szCs w:val="26"/>
          <w:rtl/>
          <w:lang w:eastAsia="en-US"/>
        </w:rPr>
        <w:t xml:space="preserve"> זהו במקרה, </w:t>
      </w:r>
      <w:r>
        <w:rPr>
          <w:rFonts w:cs="FrankRuehl" w:hint="cs"/>
          <w:sz w:val="26"/>
          <w:szCs w:val="26"/>
          <w:rtl/>
          <w:lang w:eastAsia="en-US"/>
        </w:rPr>
        <w:t>ד</w:t>
      </w:r>
      <w:r w:rsidRPr="00DB7C25">
        <w:rPr>
          <w:rFonts w:cs="FrankRuehl"/>
          <w:sz w:val="26"/>
          <w:szCs w:val="26"/>
          <w:rtl/>
          <w:lang w:eastAsia="en-US"/>
        </w:rPr>
        <w:t xml:space="preserve">כיון שהוא </w:t>
      </w:r>
      <w:r>
        <w:rPr>
          <w:rFonts w:cs="FrankRuehl" w:hint="cs"/>
          <w:sz w:val="26"/>
          <w:szCs w:val="26"/>
          <w:rtl/>
          <w:lang w:eastAsia="en-US"/>
        </w:rPr>
        <w:t>פטור</w:t>
      </w:r>
      <w:r w:rsidRPr="00DB7C25">
        <w:rPr>
          <w:rFonts w:cs="FrankRuehl"/>
          <w:sz w:val="26"/>
          <w:szCs w:val="26"/>
          <w:rtl/>
          <w:lang w:eastAsia="en-US"/>
        </w:rPr>
        <w:t xml:space="preserve"> מחיוב זה</w:t>
      </w:r>
      <w:r>
        <w:rPr>
          <w:rFonts w:cs="FrankRuehl" w:hint="cs"/>
          <w:sz w:val="26"/>
          <w:szCs w:val="26"/>
          <w:rtl/>
          <w:lang w:eastAsia="en-US"/>
        </w:rPr>
        <w:t>, ממילא</w:t>
      </w:r>
      <w:r w:rsidRPr="00DB7C25">
        <w:rPr>
          <w:rFonts w:cs="FrankRuehl"/>
          <w:sz w:val="26"/>
          <w:szCs w:val="26"/>
          <w:rtl/>
          <w:lang w:eastAsia="en-US"/>
        </w:rPr>
        <w:t xml:space="preserve"> חל מיד החיוב על הבר חיובא</w:t>
      </w:r>
      <w:r>
        <w:rPr>
          <w:rFonts w:cs="FrankRuehl" w:hint="cs"/>
          <w:sz w:val="26"/>
          <w:szCs w:val="26"/>
          <w:rtl/>
          <w:lang w:eastAsia="en-US"/>
        </w:rPr>
        <w:t>,</w:t>
      </w:r>
      <w:r w:rsidRPr="00DB7C25">
        <w:rPr>
          <w:rFonts w:cs="FrankRuehl"/>
          <w:sz w:val="26"/>
          <w:szCs w:val="26"/>
          <w:rtl/>
          <w:lang w:eastAsia="en-US"/>
        </w:rPr>
        <w:t xml:space="preserve"> כי בלעדיו אין מי שמח</w:t>
      </w:r>
      <w:r>
        <w:rPr>
          <w:rFonts w:cs="FrankRuehl" w:hint="cs"/>
          <w:sz w:val="26"/>
          <w:szCs w:val="26"/>
          <w:rtl/>
          <w:lang w:eastAsia="en-US"/>
        </w:rPr>
        <w:t>וייב</w:t>
      </w:r>
      <w:r w:rsidRPr="00DB7C25">
        <w:rPr>
          <w:rFonts w:cs="FrankRuehl"/>
          <w:sz w:val="26"/>
          <w:szCs w:val="26"/>
          <w:rtl/>
          <w:lang w:eastAsia="en-US"/>
        </w:rPr>
        <w:t xml:space="preserve"> לקוברו</w:t>
      </w:r>
      <w:r>
        <w:rPr>
          <w:rFonts w:cs="FrankRuehl" w:hint="cs"/>
          <w:sz w:val="26"/>
          <w:szCs w:val="26"/>
          <w:rtl/>
          <w:lang w:eastAsia="en-US"/>
        </w:rPr>
        <w:t>,</w:t>
      </w:r>
      <w:r w:rsidRPr="00DB7C25">
        <w:rPr>
          <w:rFonts w:cs="FrankRuehl"/>
          <w:sz w:val="26"/>
          <w:szCs w:val="26"/>
          <w:rtl/>
          <w:lang w:eastAsia="en-US"/>
        </w:rPr>
        <w:t xml:space="preserve"> וחשוב שאין לו קוברים</w:t>
      </w:r>
      <w:r>
        <w:rPr>
          <w:rFonts w:cs="FrankRuehl" w:hint="cs"/>
          <w:sz w:val="26"/>
          <w:szCs w:val="26"/>
          <w:rtl/>
          <w:lang w:eastAsia="en-US"/>
        </w:rPr>
        <w:t>)</w:t>
      </w:r>
      <w:r>
        <w:rPr>
          <w:rFonts w:cs="FrankRuehl"/>
          <w:sz w:val="26"/>
          <w:szCs w:val="26"/>
          <w:rtl/>
          <w:lang w:eastAsia="en-US"/>
        </w:rPr>
        <w:t>.</w:t>
      </w:r>
    </w:p>
    <w:p w14:paraId="62F4B7A0" w14:textId="77777777" w:rsidR="00D93C6F" w:rsidRDefault="00D93C6F" w:rsidP="009B3DE5">
      <w:pPr>
        <w:spacing w:before="120" w:line="360" w:lineRule="exact"/>
        <w:jc w:val="both"/>
        <w:rPr>
          <w:rFonts w:cs="FrankRuehl" w:hint="cs"/>
          <w:sz w:val="26"/>
          <w:szCs w:val="26"/>
          <w:rtl/>
          <w:lang w:eastAsia="en-US"/>
        </w:rPr>
      </w:pPr>
    </w:p>
    <w:p w14:paraId="61356AD6" w14:textId="77777777" w:rsidR="00D93C6F" w:rsidRDefault="00D93C6F" w:rsidP="009B3DE5">
      <w:pPr>
        <w:spacing w:before="120" w:line="360" w:lineRule="exact"/>
        <w:jc w:val="both"/>
        <w:rPr>
          <w:rFonts w:cs="FrankRuehl"/>
          <w:sz w:val="26"/>
          <w:szCs w:val="26"/>
          <w:rtl/>
          <w:lang w:eastAsia="en-US"/>
        </w:rPr>
        <w:sectPr w:rsidR="00D93C6F" w:rsidSect="009B3DE5">
          <w:headerReference w:type="default" r:id="rId82"/>
          <w:endnotePr>
            <w:numFmt w:val="lowerLetter"/>
          </w:endnotePr>
          <w:pgSz w:w="9639" w:h="13608" w:code="9"/>
          <w:pgMar w:top="1134" w:right="1134" w:bottom="1134" w:left="1134" w:header="454" w:footer="567" w:gutter="0"/>
          <w:cols w:space="720"/>
          <w:titlePg/>
          <w:bidi/>
          <w:rtlGutter/>
        </w:sectPr>
      </w:pPr>
    </w:p>
    <w:p w14:paraId="59507B4B" w14:textId="77777777" w:rsidR="00D93C6F" w:rsidRPr="00DB7C25" w:rsidRDefault="00D93C6F" w:rsidP="009B3DE5">
      <w:pPr>
        <w:spacing w:before="120" w:line="360" w:lineRule="exact"/>
        <w:jc w:val="both"/>
        <w:rPr>
          <w:rFonts w:cs="FrankRuehl"/>
          <w:sz w:val="26"/>
          <w:szCs w:val="26"/>
          <w:rtl/>
          <w:lang w:eastAsia="en-US"/>
        </w:rPr>
      </w:pPr>
    </w:p>
    <w:p w14:paraId="7F96C721" w14:textId="77777777" w:rsidR="00D93C6F" w:rsidRPr="003F2E7F" w:rsidRDefault="00D93C6F" w:rsidP="009B3DE5">
      <w:pPr>
        <w:spacing w:before="120" w:line="360" w:lineRule="exact"/>
        <w:jc w:val="center"/>
        <w:rPr>
          <w:rFonts w:cs="FrankRuehl"/>
          <w:b/>
          <w:bCs/>
          <w:sz w:val="40"/>
          <w:szCs w:val="40"/>
          <w:rtl/>
          <w:lang w:eastAsia="en-US"/>
        </w:rPr>
      </w:pPr>
      <w:r w:rsidRPr="003F2E7F">
        <w:rPr>
          <w:rFonts w:cs="FrankRuehl"/>
          <w:b/>
          <w:bCs/>
          <w:sz w:val="40"/>
          <w:szCs w:val="40"/>
          <w:rtl/>
          <w:lang w:eastAsia="en-US"/>
        </w:rPr>
        <w:t>הדרן למסכת הוריות</w:t>
      </w:r>
      <w:r>
        <w:rPr>
          <w:rFonts w:cs="FrankRuehl" w:hint="cs"/>
          <w:b/>
          <w:bCs/>
          <w:sz w:val="40"/>
          <w:szCs w:val="40"/>
          <w:rtl/>
          <w:lang w:eastAsia="en-US"/>
        </w:rPr>
        <w:t xml:space="preserve"> </w:t>
      </w:r>
      <w:r w:rsidRPr="003F2E7F">
        <w:rPr>
          <w:rFonts w:cs="FrankRuehl"/>
          <w:b/>
          <w:bCs/>
          <w:sz w:val="40"/>
          <w:szCs w:val="40"/>
          <w:rtl/>
          <w:lang w:eastAsia="en-US"/>
        </w:rPr>
        <w:t>(4)</w:t>
      </w:r>
    </w:p>
    <w:p w14:paraId="566249DA"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13B81C9F" w14:textId="77777777" w:rsidR="00D93C6F" w:rsidRPr="00AE2A2A" w:rsidRDefault="00D93C6F" w:rsidP="009B3DE5">
      <w:pPr>
        <w:spacing w:before="120" w:line="360" w:lineRule="exact"/>
        <w:jc w:val="both"/>
        <w:rPr>
          <w:rFonts w:cs="FrankRuehl" w:hint="cs"/>
          <w:sz w:val="26"/>
          <w:szCs w:val="26"/>
          <w:rtl/>
        </w:rPr>
      </w:pPr>
    </w:p>
    <w:p w14:paraId="192EACDF"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2EAAA7D3"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במשנה</w:t>
      </w:r>
      <w:r w:rsidRPr="003F2E7F">
        <w:rPr>
          <w:rFonts w:cs="FrankRuehl" w:hint="cs"/>
          <w:sz w:val="26"/>
          <w:lang w:eastAsia="en-US"/>
        </w:rPr>
        <w:t xml:space="preserve"> </w:t>
      </w:r>
      <w:r>
        <w:rPr>
          <w:rFonts w:cs="FrankRuehl"/>
          <w:sz w:val="26"/>
          <w:rtl/>
          <w:lang w:eastAsia="en-US"/>
        </w:rPr>
        <w:t>(</w:t>
      </w:r>
      <w:r>
        <w:rPr>
          <w:rFonts w:cs="FrankRuehl" w:hint="cs"/>
          <w:sz w:val="26"/>
          <w:rtl/>
          <w:lang w:eastAsia="en-US"/>
        </w:rPr>
        <w:t xml:space="preserve">יג </w:t>
      </w:r>
      <w:r w:rsidRPr="003F2E7F">
        <w:rPr>
          <w:rFonts w:cs="FrankRuehl"/>
          <w:sz w:val="26"/>
          <w:rtl/>
          <w:lang w:eastAsia="en-US"/>
        </w:rPr>
        <w:t>ע"א)</w:t>
      </w:r>
      <w:r w:rsidRPr="00DB7C25">
        <w:rPr>
          <w:rFonts w:cs="FrankRuehl"/>
          <w:sz w:val="26"/>
          <w:szCs w:val="26"/>
          <w:rtl/>
          <w:lang w:eastAsia="en-US"/>
        </w:rPr>
        <w:t xml:space="preserve"> נאמר דממזר </w:t>
      </w:r>
      <w:r w:rsidRPr="003F2E7F">
        <w:rPr>
          <w:rFonts w:cs="FrankRuehl" w:hint="cs"/>
          <w:sz w:val="18"/>
          <w:szCs w:val="26"/>
          <w:rtl/>
          <w:lang w:eastAsia="en-US"/>
        </w:rPr>
        <w:t>תלמיד חכם</w:t>
      </w:r>
      <w:r>
        <w:rPr>
          <w:rFonts w:cs="FrankRuehl"/>
          <w:sz w:val="26"/>
          <w:szCs w:val="26"/>
          <w:rtl/>
          <w:lang w:eastAsia="en-US"/>
        </w:rPr>
        <w:t xml:space="preserve"> קודם לכהן גדול ע</w:t>
      </w:r>
      <w:r>
        <w:rPr>
          <w:rFonts w:cs="FrankRuehl" w:hint="cs"/>
          <w:sz w:val="26"/>
          <w:szCs w:val="26"/>
          <w:rtl/>
          <w:lang w:eastAsia="en-US"/>
        </w:rPr>
        <w:t>ם הארץ.</w:t>
      </w:r>
      <w:r w:rsidRPr="00DB7C25">
        <w:rPr>
          <w:rFonts w:cs="FrankRuehl"/>
          <w:sz w:val="26"/>
          <w:szCs w:val="26"/>
          <w:rtl/>
          <w:lang w:eastAsia="en-US"/>
        </w:rPr>
        <w:t xml:space="preserve"> בגמ' לומדים זאת מהפסוק "יקרה היא מפנינים"</w:t>
      </w:r>
      <w:r>
        <w:rPr>
          <w:rFonts w:cs="FrankRuehl" w:hint="cs"/>
          <w:sz w:val="26"/>
          <w:szCs w:val="26"/>
          <w:rtl/>
          <w:lang w:eastAsia="en-US"/>
        </w:rPr>
        <w:t>.</w:t>
      </w:r>
    </w:p>
    <w:p w14:paraId="63F5280F"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ולכאורה קשה</w:t>
      </w:r>
      <w:r>
        <w:rPr>
          <w:rFonts w:cs="FrankRuehl" w:hint="cs"/>
          <w:sz w:val="26"/>
          <w:szCs w:val="26"/>
          <w:rtl/>
          <w:lang w:eastAsia="en-US"/>
        </w:rPr>
        <w:t>,</w:t>
      </w:r>
      <w:r w:rsidRPr="00DB7C25">
        <w:rPr>
          <w:rFonts w:cs="FrankRuehl"/>
          <w:sz w:val="26"/>
          <w:szCs w:val="26"/>
          <w:rtl/>
          <w:lang w:eastAsia="en-US"/>
        </w:rPr>
        <w:t xml:space="preserve"> הא אין נביא רשאי לחדש</w:t>
      </w:r>
      <w:r>
        <w:rPr>
          <w:rFonts w:cs="FrankRuehl" w:hint="cs"/>
          <w:sz w:val="26"/>
          <w:szCs w:val="26"/>
          <w:rtl/>
          <w:lang w:eastAsia="en-US"/>
        </w:rPr>
        <w:t xml:space="preserve"> דבר הלכה, ומ</w:t>
      </w:r>
      <w:r w:rsidRPr="00DB7C25">
        <w:rPr>
          <w:rFonts w:cs="FrankRuehl"/>
          <w:sz w:val="26"/>
          <w:szCs w:val="26"/>
          <w:rtl/>
          <w:lang w:eastAsia="en-US"/>
        </w:rPr>
        <w:t xml:space="preserve">כיון </w:t>
      </w:r>
      <w:r>
        <w:rPr>
          <w:rFonts w:cs="FrankRuehl" w:hint="cs"/>
          <w:sz w:val="26"/>
          <w:szCs w:val="26"/>
          <w:rtl/>
          <w:lang w:eastAsia="en-US"/>
        </w:rPr>
        <w:t>שללא הפסוק הזה מדברי הנביא</w:t>
      </w:r>
      <w:r w:rsidRPr="00DB7C25">
        <w:rPr>
          <w:rFonts w:cs="FrankRuehl"/>
          <w:sz w:val="26"/>
          <w:szCs w:val="26"/>
          <w:rtl/>
          <w:lang w:eastAsia="en-US"/>
        </w:rPr>
        <w:t xml:space="preserve"> לא הי</w:t>
      </w:r>
      <w:r>
        <w:rPr>
          <w:rFonts w:cs="FrankRuehl" w:hint="cs"/>
          <w:sz w:val="26"/>
          <w:szCs w:val="26"/>
          <w:rtl/>
          <w:lang w:eastAsia="en-US"/>
        </w:rPr>
        <w:t xml:space="preserve">ינו </w:t>
      </w:r>
      <w:r w:rsidRPr="00DB7C25">
        <w:rPr>
          <w:rFonts w:cs="FrankRuehl"/>
          <w:sz w:val="26"/>
          <w:szCs w:val="26"/>
          <w:rtl/>
          <w:lang w:eastAsia="en-US"/>
        </w:rPr>
        <w:t xml:space="preserve">אומרים כן, א"כ הנביא מחדש דבר הלכה מחודש. </w:t>
      </w:r>
      <w:r>
        <w:rPr>
          <w:rFonts w:cs="FrankRuehl" w:hint="cs"/>
          <w:sz w:val="26"/>
          <w:szCs w:val="26"/>
          <w:rtl/>
          <w:lang w:eastAsia="en-US"/>
        </w:rPr>
        <w:t>אמנם לפעמים מביאה הפס' מקור מדברי נביאים לדין תורה, ואומרת דאסמכינהו חכמים אקרא. אך כאן לא אמרה הגמ' כן, ומשמע שזהו המקור לדין דממזר תלמיד חכם קודם לכהן גדול עם הארץ, וצ"ע.</w:t>
      </w:r>
    </w:p>
    <w:p w14:paraId="4F0EC28E"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נראה לומר, </w:t>
      </w:r>
      <w:r w:rsidRPr="00DB7C25">
        <w:rPr>
          <w:rFonts w:cs="FrankRuehl"/>
          <w:sz w:val="26"/>
          <w:szCs w:val="26"/>
          <w:rtl/>
          <w:lang w:eastAsia="en-US"/>
        </w:rPr>
        <w:t xml:space="preserve">שיסוד הדין </w:t>
      </w:r>
      <w:r>
        <w:rPr>
          <w:rFonts w:cs="FrankRuehl" w:hint="cs"/>
          <w:sz w:val="26"/>
          <w:szCs w:val="26"/>
          <w:rtl/>
          <w:lang w:eastAsia="en-US"/>
        </w:rPr>
        <w:t xml:space="preserve">הזה </w:t>
      </w:r>
      <w:r w:rsidRPr="00DB7C25">
        <w:rPr>
          <w:rFonts w:cs="FrankRuehl"/>
          <w:sz w:val="26"/>
          <w:szCs w:val="26"/>
          <w:rtl/>
          <w:lang w:eastAsia="en-US"/>
        </w:rPr>
        <w:t>הוא עפ</w:t>
      </w:r>
      <w:r>
        <w:rPr>
          <w:rFonts w:cs="FrankRuehl" w:hint="cs"/>
          <w:sz w:val="26"/>
          <w:szCs w:val="26"/>
          <w:rtl/>
          <w:lang w:eastAsia="en-US"/>
        </w:rPr>
        <w:t>"י</w:t>
      </w:r>
      <w:r w:rsidRPr="00DB7C25">
        <w:rPr>
          <w:rFonts w:cs="FrankRuehl"/>
          <w:sz w:val="26"/>
          <w:szCs w:val="26"/>
          <w:rtl/>
          <w:lang w:eastAsia="en-US"/>
        </w:rPr>
        <w:t xml:space="preserve"> הגמ' בשבועות</w:t>
      </w:r>
      <w:r w:rsidRPr="003F2E7F">
        <w:rPr>
          <w:rFonts w:cs="FrankRuehl"/>
          <w:sz w:val="26"/>
          <w:rtl/>
          <w:lang w:eastAsia="en-US"/>
        </w:rPr>
        <w:t xml:space="preserve"> </w:t>
      </w:r>
      <w:r>
        <w:rPr>
          <w:rFonts w:cs="FrankRuehl"/>
          <w:sz w:val="26"/>
          <w:rtl/>
          <w:lang w:eastAsia="en-US"/>
        </w:rPr>
        <w:t>(</w:t>
      </w:r>
      <w:r w:rsidRPr="003F2E7F">
        <w:rPr>
          <w:rFonts w:cs="FrankRuehl"/>
          <w:sz w:val="26"/>
          <w:rtl/>
          <w:lang w:eastAsia="en-US"/>
        </w:rPr>
        <w:t>ל ע"ב)</w:t>
      </w:r>
      <w:r>
        <w:rPr>
          <w:rFonts w:cs="FrankRuehl" w:hint="cs"/>
          <w:sz w:val="26"/>
          <w:szCs w:val="26"/>
          <w:rtl/>
          <w:lang w:eastAsia="en-US"/>
        </w:rPr>
        <w:t xml:space="preserve">, גבי תלמיד חכם שבא להעיד, שאינו צריך לעמוד כשאר עדים, שעליהם נאמר "ועמדו שני האנשים", משום </w:t>
      </w:r>
      <w:r w:rsidRPr="00DB7C25">
        <w:rPr>
          <w:rFonts w:cs="FrankRuehl"/>
          <w:sz w:val="26"/>
          <w:szCs w:val="26"/>
          <w:rtl/>
          <w:lang w:eastAsia="en-US"/>
        </w:rPr>
        <w:t xml:space="preserve">דעשה דכבוד התורה עדיף. </w:t>
      </w:r>
      <w:r>
        <w:rPr>
          <w:rFonts w:cs="FrankRuehl" w:hint="cs"/>
          <w:sz w:val="26"/>
          <w:szCs w:val="26"/>
          <w:rtl/>
          <w:lang w:eastAsia="en-US"/>
        </w:rPr>
        <w:t>מכאן שמקור הדין הוא בגמ' בשבועות, ובגמ' בהוריות</w:t>
      </w:r>
      <w:r w:rsidRPr="00DB7C25">
        <w:rPr>
          <w:rFonts w:cs="FrankRuehl"/>
          <w:sz w:val="26"/>
          <w:szCs w:val="26"/>
          <w:rtl/>
          <w:lang w:eastAsia="en-US"/>
        </w:rPr>
        <w:t xml:space="preserve"> רק אסמיכו</w:t>
      </w:r>
      <w:r>
        <w:rPr>
          <w:rFonts w:cs="FrankRuehl" w:hint="cs"/>
          <w:sz w:val="26"/>
          <w:szCs w:val="26"/>
          <w:rtl/>
          <w:lang w:eastAsia="en-US"/>
        </w:rPr>
        <w:t>הו</w:t>
      </w:r>
      <w:r w:rsidRPr="00DB7C25">
        <w:rPr>
          <w:rFonts w:cs="FrankRuehl"/>
          <w:sz w:val="26"/>
          <w:szCs w:val="26"/>
          <w:rtl/>
          <w:lang w:eastAsia="en-US"/>
        </w:rPr>
        <w:t xml:space="preserve"> אקרא.</w:t>
      </w:r>
    </w:p>
    <w:p w14:paraId="044AAC23"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 xml:space="preserve">אך </w:t>
      </w:r>
      <w:r>
        <w:rPr>
          <w:rFonts w:cs="FrankRuehl" w:hint="cs"/>
          <w:sz w:val="26"/>
          <w:szCs w:val="26"/>
          <w:rtl/>
          <w:lang w:eastAsia="en-US"/>
        </w:rPr>
        <w:t xml:space="preserve">עדיין </w:t>
      </w:r>
      <w:r w:rsidRPr="00DB7C25">
        <w:rPr>
          <w:rFonts w:cs="FrankRuehl"/>
          <w:sz w:val="26"/>
          <w:szCs w:val="26"/>
          <w:rtl/>
          <w:lang w:eastAsia="en-US"/>
        </w:rPr>
        <w:t xml:space="preserve">יש להקשות </w:t>
      </w:r>
      <w:r>
        <w:rPr>
          <w:rFonts w:cs="FrankRuehl" w:hint="cs"/>
          <w:sz w:val="26"/>
          <w:szCs w:val="26"/>
          <w:rtl/>
          <w:lang w:eastAsia="en-US"/>
        </w:rPr>
        <w:t>על עצם הדין.</w:t>
      </w:r>
      <w:r w:rsidRPr="00DB7C25">
        <w:rPr>
          <w:rFonts w:cs="FrankRuehl"/>
          <w:sz w:val="26"/>
          <w:szCs w:val="26"/>
          <w:rtl/>
          <w:lang w:eastAsia="en-US"/>
        </w:rPr>
        <w:t xml:space="preserve"> </w:t>
      </w:r>
      <w:r>
        <w:rPr>
          <w:rFonts w:cs="FrankRuehl" w:hint="cs"/>
          <w:sz w:val="26"/>
          <w:szCs w:val="26"/>
          <w:rtl/>
          <w:lang w:eastAsia="en-US"/>
        </w:rPr>
        <w:t>שהרי ה</w:t>
      </w:r>
      <w:r w:rsidRPr="00DB7C25">
        <w:rPr>
          <w:rFonts w:cs="FrankRuehl"/>
          <w:sz w:val="26"/>
          <w:szCs w:val="26"/>
          <w:rtl/>
          <w:lang w:eastAsia="en-US"/>
        </w:rPr>
        <w:t xml:space="preserve">גמ' </w:t>
      </w:r>
      <w:r>
        <w:rPr>
          <w:rFonts w:cs="FrankRuehl" w:hint="cs"/>
          <w:sz w:val="26"/>
          <w:szCs w:val="26"/>
          <w:rtl/>
          <w:lang w:eastAsia="en-US"/>
        </w:rPr>
        <w:t>בקידושין</w:t>
      </w:r>
      <w:r w:rsidRPr="00EC07DE">
        <w:rPr>
          <w:rFonts w:cs="FrankRuehl" w:hint="cs"/>
          <w:sz w:val="26"/>
          <w:rtl/>
          <w:lang w:eastAsia="en-US"/>
        </w:rPr>
        <w:t xml:space="preserve"> </w:t>
      </w:r>
      <w:r>
        <w:rPr>
          <w:rFonts w:cs="FrankRuehl"/>
          <w:sz w:val="26"/>
          <w:rtl/>
          <w:lang w:eastAsia="en-US"/>
        </w:rPr>
        <w:t>(</w:t>
      </w:r>
      <w:r w:rsidRPr="00EC07DE">
        <w:rPr>
          <w:rFonts w:cs="FrankRuehl" w:hint="cs"/>
          <w:sz w:val="26"/>
          <w:rtl/>
          <w:lang w:eastAsia="en-US"/>
        </w:rPr>
        <w:t>לב</w:t>
      </w:r>
      <w:r w:rsidRPr="00EC07DE">
        <w:rPr>
          <w:rFonts w:cs="FrankRuehl"/>
          <w:sz w:val="26"/>
          <w:rtl/>
          <w:lang w:eastAsia="en-US"/>
        </w:rPr>
        <w:t xml:space="preserve"> ע"א)</w:t>
      </w:r>
      <w:r w:rsidRPr="00DB7C25">
        <w:rPr>
          <w:rFonts w:cs="FrankRuehl"/>
          <w:sz w:val="26"/>
          <w:szCs w:val="26"/>
          <w:rtl/>
          <w:lang w:eastAsia="en-US"/>
        </w:rPr>
        <w:t xml:space="preserve"> </w:t>
      </w:r>
      <w:r>
        <w:rPr>
          <w:rFonts w:cs="FrankRuehl" w:hint="cs"/>
          <w:sz w:val="26"/>
          <w:szCs w:val="26"/>
          <w:rtl/>
          <w:lang w:eastAsia="en-US"/>
        </w:rPr>
        <w:t>אומרת, ש</w:t>
      </w:r>
      <w:r w:rsidRPr="00DB7C25">
        <w:rPr>
          <w:rFonts w:cs="FrankRuehl"/>
          <w:sz w:val="26"/>
          <w:szCs w:val="26"/>
          <w:rtl/>
          <w:lang w:eastAsia="en-US"/>
        </w:rPr>
        <w:t>עשה דכבוד התורה ניתן למחילה</w:t>
      </w:r>
      <w:r>
        <w:rPr>
          <w:rFonts w:cs="FrankRuehl" w:hint="cs"/>
          <w:sz w:val="26"/>
          <w:szCs w:val="26"/>
          <w:rtl/>
          <w:lang w:eastAsia="en-US"/>
        </w:rPr>
        <w:t>,</w:t>
      </w:r>
      <w:r w:rsidRPr="00DB7C25">
        <w:rPr>
          <w:rFonts w:cs="FrankRuehl"/>
          <w:sz w:val="26"/>
          <w:szCs w:val="26"/>
          <w:rtl/>
          <w:lang w:eastAsia="en-US"/>
        </w:rPr>
        <w:t xml:space="preserve"> וקדושת כהן א</w:t>
      </w:r>
      <w:r>
        <w:rPr>
          <w:rFonts w:cs="FrankRuehl" w:hint="cs"/>
          <w:sz w:val="26"/>
          <w:szCs w:val="26"/>
          <w:rtl/>
          <w:lang w:eastAsia="en-US"/>
        </w:rPr>
        <w:t>ינה</w:t>
      </w:r>
      <w:r w:rsidRPr="00DB7C25">
        <w:rPr>
          <w:rFonts w:cs="FrankRuehl"/>
          <w:sz w:val="26"/>
          <w:szCs w:val="26"/>
          <w:rtl/>
          <w:lang w:eastAsia="en-US"/>
        </w:rPr>
        <w:t xml:space="preserve"> במחילה.</w:t>
      </w:r>
    </w:p>
    <w:p w14:paraId="3FBA796E"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ואכן קושיה זו י</w:t>
      </w:r>
      <w:r w:rsidRPr="00DB7C25">
        <w:rPr>
          <w:rFonts w:cs="FrankRuehl"/>
          <w:sz w:val="26"/>
          <w:szCs w:val="26"/>
          <w:rtl/>
          <w:lang w:eastAsia="en-US"/>
        </w:rPr>
        <w:t>ש להקשות גם על הגמ' דשבועות</w:t>
      </w:r>
      <w:r>
        <w:rPr>
          <w:rFonts w:cs="FrankRuehl" w:hint="cs"/>
          <w:sz w:val="26"/>
          <w:szCs w:val="26"/>
          <w:rtl/>
          <w:lang w:eastAsia="en-US"/>
        </w:rPr>
        <w:t>:</w:t>
      </w:r>
      <w:r w:rsidRPr="00DB7C25">
        <w:rPr>
          <w:rFonts w:cs="FrankRuehl"/>
          <w:sz w:val="26"/>
          <w:szCs w:val="26"/>
          <w:rtl/>
          <w:lang w:eastAsia="en-US"/>
        </w:rPr>
        <w:t xml:space="preserve"> הא עשה דכבוד התורה ניתן למחילה</w:t>
      </w:r>
      <w:r>
        <w:rPr>
          <w:rFonts w:cs="FrankRuehl" w:hint="cs"/>
          <w:sz w:val="26"/>
          <w:szCs w:val="26"/>
          <w:rtl/>
          <w:lang w:eastAsia="en-US"/>
        </w:rPr>
        <w:t>,</w:t>
      </w:r>
      <w:r w:rsidRPr="00DB7C25">
        <w:rPr>
          <w:rFonts w:cs="FrankRuehl"/>
          <w:sz w:val="26"/>
          <w:szCs w:val="26"/>
          <w:rtl/>
          <w:lang w:eastAsia="en-US"/>
        </w:rPr>
        <w:t xml:space="preserve"> ועשה ד"</w:t>
      </w:r>
      <w:r>
        <w:rPr>
          <w:rFonts w:cs="FrankRuehl" w:hint="cs"/>
          <w:sz w:val="26"/>
          <w:szCs w:val="26"/>
          <w:rtl/>
          <w:lang w:eastAsia="en-US"/>
        </w:rPr>
        <w:t>ו</w:t>
      </w:r>
      <w:r w:rsidRPr="00DB7C25">
        <w:rPr>
          <w:rFonts w:cs="FrankRuehl"/>
          <w:sz w:val="26"/>
          <w:szCs w:val="26"/>
          <w:rtl/>
          <w:lang w:eastAsia="en-US"/>
        </w:rPr>
        <w:t>עמדו שני האנשים" לא ניתן למחילה</w:t>
      </w:r>
      <w:r>
        <w:rPr>
          <w:rFonts w:cs="FrankRuehl" w:hint="cs"/>
          <w:sz w:val="26"/>
          <w:szCs w:val="26"/>
          <w:rtl/>
          <w:lang w:eastAsia="en-US"/>
        </w:rPr>
        <w:t>, וא"כ צריך התלמיד חכם למחול על כבודו ולקיים את העשה של עדות בעמידה</w:t>
      </w:r>
      <w:r w:rsidRPr="00DB7C25">
        <w:rPr>
          <w:rFonts w:cs="FrankRuehl"/>
          <w:sz w:val="26"/>
          <w:szCs w:val="26"/>
          <w:rtl/>
          <w:lang w:eastAsia="en-US"/>
        </w:rPr>
        <w:t>.</w:t>
      </w:r>
      <w:r>
        <w:rPr>
          <w:rFonts w:cs="FrankRuehl" w:hint="cs"/>
          <w:sz w:val="26"/>
          <w:szCs w:val="26"/>
          <w:rtl/>
          <w:lang w:eastAsia="en-US"/>
        </w:rPr>
        <w:t xml:space="preserve"> על </w:t>
      </w:r>
      <w:r w:rsidRPr="00DB7C25">
        <w:rPr>
          <w:rFonts w:cs="FrankRuehl"/>
          <w:sz w:val="26"/>
          <w:szCs w:val="26"/>
          <w:rtl/>
          <w:lang w:eastAsia="en-US"/>
        </w:rPr>
        <w:t>קושי</w:t>
      </w:r>
      <w:r>
        <w:rPr>
          <w:rFonts w:cs="FrankRuehl" w:hint="cs"/>
          <w:sz w:val="26"/>
          <w:szCs w:val="26"/>
          <w:rtl/>
          <w:lang w:eastAsia="en-US"/>
        </w:rPr>
        <w:t>ה</w:t>
      </w:r>
      <w:r w:rsidRPr="00DB7C25">
        <w:rPr>
          <w:rFonts w:cs="FrankRuehl"/>
          <w:sz w:val="26"/>
          <w:szCs w:val="26"/>
          <w:rtl/>
          <w:lang w:eastAsia="en-US"/>
        </w:rPr>
        <w:t xml:space="preserve"> </w:t>
      </w:r>
      <w:r>
        <w:rPr>
          <w:rFonts w:cs="FrankRuehl" w:hint="cs"/>
          <w:sz w:val="26"/>
          <w:szCs w:val="26"/>
          <w:rtl/>
          <w:lang w:eastAsia="en-US"/>
        </w:rPr>
        <w:t xml:space="preserve">זו כבר </w:t>
      </w:r>
      <w:r w:rsidRPr="00DB7C25">
        <w:rPr>
          <w:rFonts w:cs="FrankRuehl"/>
          <w:sz w:val="26"/>
          <w:szCs w:val="26"/>
          <w:rtl/>
          <w:lang w:eastAsia="en-US"/>
        </w:rPr>
        <w:t>עמדו ה"טורי אבן" במגילה</w:t>
      </w:r>
      <w:r w:rsidRPr="00BE26BE">
        <w:rPr>
          <w:rFonts w:cs="FrankRuehl"/>
          <w:sz w:val="22"/>
          <w:szCs w:val="22"/>
          <w:rtl/>
          <w:lang w:eastAsia="en-US"/>
        </w:rPr>
        <w:t xml:space="preserve"> </w:t>
      </w:r>
      <w:r w:rsidRPr="00BE26BE">
        <w:rPr>
          <w:rFonts w:cs="FrankRuehl" w:hint="cs"/>
          <w:sz w:val="22"/>
          <w:szCs w:val="22"/>
          <w:rtl/>
          <w:lang w:eastAsia="en-US"/>
        </w:rPr>
        <w:t>(</w:t>
      </w:r>
      <w:r w:rsidRPr="00BE26BE">
        <w:rPr>
          <w:rFonts w:cs="FrankRuehl"/>
          <w:sz w:val="22"/>
          <w:szCs w:val="22"/>
          <w:rtl/>
          <w:lang w:eastAsia="en-US"/>
        </w:rPr>
        <w:t>כח</w:t>
      </w:r>
      <w:r>
        <w:rPr>
          <w:rFonts w:cs="FrankRuehl" w:hint="cs"/>
          <w:sz w:val="22"/>
          <w:szCs w:val="22"/>
          <w:rtl/>
          <w:lang w:eastAsia="en-US"/>
        </w:rPr>
        <w:t xml:space="preserve"> ע"א</w:t>
      </w:r>
      <w:r w:rsidRPr="00BE26BE">
        <w:rPr>
          <w:rFonts w:cs="FrankRuehl" w:hint="cs"/>
          <w:sz w:val="22"/>
          <w:szCs w:val="22"/>
          <w:rtl/>
          <w:lang w:eastAsia="en-US"/>
        </w:rPr>
        <w:t>)</w:t>
      </w:r>
      <w:r w:rsidRPr="00DB7C25">
        <w:rPr>
          <w:rFonts w:cs="FrankRuehl"/>
          <w:sz w:val="26"/>
          <w:szCs w:val="26"/>
          <w:rtl/>
          <w:lang w:eastAsia="en-US"/>
        </w:rPr>
        <w:t xml:space="preserve"> ו"שער המשפט". ה"טורי אבן" מתרץ</w:t>
      </w:r>
      <w:r>
        <w:rPr>
          <w:rFonts w:cs="FrankRuehl" w:hint="cs"/>
          <w:sz w:val="26"/>
          <w:szCs w:val="26"/>
          <w:rtl/>
          <w:lang w:eastAsia="en-US"/>
        </w:rPr>
        <w:t>,</w:t>
      </w:r>
      <w:r w:rsidRPr="00DB7C25">
        <w:rPr>
          <w:rFonts w:cs="FrankRuehl"/>
          <w:sz w:val="26"/>
          <w:szCs w:val="26"/>
          <w:rtl/>
          <w:lang w:eastAsia="en-US"/>
        </w:rPr>
        <w:t xml:space="preserve"> משום דלעמוד הוא ביזיון</w:t>
      </w:r>
      <w:r>
        <w:rPr>
          <w:rFonts w:cs="FrankRuehl" w:hint="cs"/>
          <w:sz w:val="26"/>
          <w:szCs w:val="26"/>
          <w:rtl/>
          <w:lang w:eastAsia="en-US"/>
        </w:rPr>
        <w:t>,</w:t>
      </w:r>
      <w:r w:rsidRPr="00DB7C25">
        <w:rPr>
          <w:rFonts w:cs="FrankRuehl"/>
          <w:sz w:val="26"/>
          <w:szCs w:val="26"/>
          <w:rtl/>
          <w:lang w:eastAsia="en-US"/>
        </w:rPr>
        <w:t xml:space="preserve"> וביזיון </w:t>
      </w:r>
      <w:r>
        <w:rPr>
          <w:rFonts w:cs="FrankRuehl" w:hint="cs"/>
          <w:sz w:val="26"/>
          <w:szCs w:val="26"/>
          <w:rtl/>
          <w:lang w:eastAsia="en-US"/>
        </w:rPr>
        <w:t xml:space="preserve">דתורה </w:t>
      </w:r>
      <w:r w:rsidRPr="00DB7C25">
        <w:rPr>
          <w:rFonts w:cs="FrankRuehl"/>
          <w:sz w:val="26"/>
          <w:szCs w:val="26"/>
          <w:rtl/>
          <w:lang w:eastAsia="en-US"/>
        </w:rPr>
        <w:t xml:space="preserve">לא ניתן למחילה. אך </w:t>
      </w:r>
      <w:r>
        <w:rPr>
          <w:rFonts w:cs="FrankRuehl" w:hint="cs"/>
          <w:sz w:val="26"/>
          <w:szCs w:val="26"/>
          <w:rtl/>
          <w:lang w:eastAsia="en-US"/>
        </w:rPr>
        <w:t>על תירוץ זה קשה מהגמ' בהוריות, כי ממנה משמע ד</w:t>
      </w:r>
      <w:r w:rsidRPr="00DB7C25">
        <w:rPr>
          <w:rFonts w:cs="FrankRuehl"/>
          <w:sz w:val="26"/>
          <w:szCs w:val="26"/>
          <w:rtl/>
          <w:lang w:eastAsia="en-US"/>
        </w:rPr>
        <w:t>אפי' היכא שנוגע רק לכבוד ג</w:t>
      </w:r>
      <w:r>
        <w:rPr>
          <w:rFonts w:cs="FrankRuehl" w:hint="cs"/>
          <w:sz w:val="26"/>
          <w:szCs w:val="26"/>
          <w:rtl/>
          <w:lang w:eastAsia="en-US"/>
        </w:rPr>
        <w:t>ם</w:t>
      </w:r>
      <w:r>
        <w:rPr>
          <w:rFonts w:cs="FrankRuehl"/>
          <w:sz w:val="26"/>
          <w:szCs w:val="26"/>
          <w:rtl/>
          <w:lang w:eastAsia="en-US"/>
        </w:rPr>
        <w:t xml:space="preserve"> קוד</w:t>
      </w:r>
      <w:r>
        <w:rPr>
          <w:rFonts w:cs="FrankRuehl" w:hint="cs"/>
          <w:sz w:val="26"/>
          <w:szCs w:val="26"/>
          <w:rtl/>
          <w:lang w:eastAsia="en-US"/>
        </w:rPr>
        <w:t>מת התורה, ולא רק כשמדובר בביזיון.</w:t>
      </w:r>
      <w:r w:rsidRPr="00DB7C25">
        <w:rPr>
          <w:rFonts w:cs="FrankRuehl"/>
          <w:sz w:val="26"/>
          <w:szCs w:val="26"/>
          <w:rtl/>
          <w:lang w:eastAsia="en-US"/>
        </w:rPr>
        <w:t xml:space="preserve"> א"כ ע</w:t>
      </w:r>
      <w:r>
        <w:rPr>
          <w:rFonts w:cs="FrankRuehl" w:hint="cs"/>
          <w:sz w:val="26"/>
          <w:szCs w:val="26"/>
          <w:rtl/>
          <w:lang w:eastAsia="en-US"/>
        </w:rPr>
        <w:t>דיין</w:t>
      </w:r>
      <w:r w:rsidRPr="00DB7C25">
        <w:rPr>
          <w:rFonts w:cs="FrankRuehl"/>
          <w:sz w:val="26"/>
          <w:szCs w:val="26"/>
          <w:rtl/>
          <w:lang w:eastAsia="en-US"/>
        </w:rPr>
        <w:t xml:space="preserve"> נשארת קושי</w:t>
      </w:r>
      <w:r>
        <w:rPr>
          <w:rFonts w:cs="FrankRuehl" w:hint="cs"/>
          <w:sz w:val="26"/>
          <w:szCs w:val="26"/>
          <w:rtl/>
          <w:lang w:eastAsia="en-US"/>
        </w:rPr>
        <w:t>ית</w:t>
      </w:r>
      <w:r w:rsidRPr="00DB7C25">
        <w:rPr>
          <w:rFonts w:cs="FrankRuehl"/>
          <w:sz w:val="26"/>
          <w:szCs w:val="26"/>
          <w:rtl/>
          <w:lang w:eastAsia="en-US"/>
        </w:rPr>
        <w:t xml:space="preserve"> </w:t>
      </w:r>
      <w:r>
        <w:rPr>
          <w:rFonts w:cs="FrankRuehl" w:hint="cs"/>
          <w:sz w:val="26"/>
          <w:szCs w:val="26"/>
          <w:rtl/>
          <w:lang w:eastAsia="en-US"/>
        </w:rPr>
        <w:t>ה</w:t>
      </w:r>
      <w:r w:rsidRPr="00DB7C25">
        <w:rPr>
          <w:rFonts w:cs="FrankRuehl"/>
          <w:sz w:val="26"/>
          <w:szCs w:val="26"/>
          <w:rtl/>
          <w:lang w:eastAsia="en-US"/>
        </w:rPr>
        <w:t>"טורי אבן".</w:t>
      </w:r>
    </w:p>
    <w:p w14:paraId="6FD14C12"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"שער המשפט" מתרץ באופן אחר</w:t>
      </w:r>
      <w:r>
        <w:rPr>
          <w:rFonts w:cs="FrankRuehl" w:hint="cs"/>
          <w:sz w:val="26"/>
          <w:szCs w:val="26"/>
          <w:rtl/>
          <w:lang w:eastAsia="en-US"/>
        </w:rPr>
        <w:t>:</w:t>
      </w:r>
      <w:r w:rsidRPr="00DB7C25">
        <w:rPr>
          <w:rFonts w:cs="FrankRuehl"/>
          <w:sz w:val="26"/>
          <w:szCs w:val="26"/>
          <w:rtl/>
          <w:lang w:eastAsia="en-US"/>
        </w:rPr>
        <w:t xml:space="preserve"> כיון דעשה דכבוד התורה עדיף אין צריך למחול</w:t>
      </w:r>
      <w:r>
        <w:rPr>
          <w:rFonts w:cs="FrankRuehl" w:hint="cs"/>
          <w:sz w:val="26"/>
          <w:szCs w:val="26"/>
          <w:rtl/>
          <w:lang w:eastAsia="en-US"/>
        </w:rPr>
        <w:t>, אלא כבוד התורה במקומו מונח, והעשה ד"ועמדו שני האנשים" יידחה</w:t>
      </w:r>
      <w:r w:rsidRPr="00DB7C25">
        <w:rPr>
          <w:rFonts w:cs="FrankRuehl"/>
          <w:sz w:val="26"/>
          <w:szCs w:val="26"/>
          <w:rtl/>
          <w:lang w:eastAsia="en-US"/>
        </w:rPr>
        <w:t xml:space="preserve">. לענ"ד </w:t>
      </w:r>
      <w:r>
        <w:rPr>
          <w:rFonts w:cs="FrankRuehl" w:hint="cs"/>
          <w:sz w:val="26"/>
          <w:szCs w:val="26"/>
          <w:rtl/>
          <w:lang w:eastAsia="en-US"/>
        </w:rPr>
        <w:t>נראה שמ</w:t>
      </w:r>
      <w:r w:rsidRPr="00DB7C25">
        <w:rPr>
          <w:rFonts w:cs="FrankRuehl"/>
          <w:sz w:val="26"/>
          <w:szCs w:val="26"/>
          <w:rtl/>
          <w:lang w:eastAsia="en-US"/>
        </w:rPr>
        <w:t xml:space="preserve">הגמ' </w:t>
      </w:r>
      <w:r>
        <w:rPr>
          <w:rFonts w:cs="FrankRuehl" w:hint="cs"/>
          <w:sz w:val="26"/>
          <w:szCs w:val="26"/>
          <w:rtl/>
          <w:lang w:eastAsia="en-US"/>
        </w:rPr>
        <w:t xml:space="preserve">בהוריות ישנה </w:t>
      </w:r>
      <w:r w:rsidRPr="00DB7C25">
        <w:rPr>
          <w:rFonts w:cs="FrankRuehl"/>
          <w:sz w:val="26"/>
          <w:szCs w:val="26"/>
          <w:rtl/>
          <w:lang w:eastAsia="en-US"/>
        </w:rPr>
        <w:t xml:space="preserve">ראיה ל"שער המשפט" הנ"ל. </w:t>
      </w:r>
    </w:p>
    <w:p w14:paraId="4B6049F2"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lastRenderedPageBreak/>
        <w:t xml:space="preserve">       </w:t>
      </w:r>
    </w:p>
    <w:p w14:paraId="4801A90C"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02BF0CED"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והנה בלא"ה יש להעיר על דברי הט</w:t>
      </w:r>
      <w:r>
        <w:rPr>
          <w:rFonts w:cs="FrankRuehl" w:hint="cs"/>
          <w:sz w:val="26"/>
          <w:szCs w:val="26"/>
          <w:rtl/>
          <w:lang w:eastAsia="en-US"/>
        </w:rPr>
        <w:t>ורי אבן</w:t>
      </w:r>
      <w:r w:rsidRPr="00DB7C25">
        <w:rPr>
          <w:rFonts w:cs="FrankRuehl"/>
          <w:sz w:val="26"/>
          <w:szCs w:val="26"/>
          <w:rtl/>
          <w:lang w:eastAsia="en-US"/>
        </w:rPr>
        <w:t xml:space="preserve"> מכתובות</w:t>
      </w:r>
      <w:r w:rsidRPr="00EC07DE">
        <w:rPr>
          <w:rFonts w:cs="FrankRuehl"/>
          <w:sz w:val="26"/>
          <w:rtl/>
          <w:lang w:eastAsia="en-US"/>
        </w:rPr>
        <w:t xml:space="preserve"> </w:t>
      </w:r>
      <w:r>
        <w:rPr>
          <w:rFonts w:cs="FrankRuehl"/>
          <w:sz w:val="26"/>
          <w:rtl/>
          <w:lang w:eastAsia="en-US"/>
        </w:rPr>
        <w:t>(</w:t>
      </w:r>
      <w:r w:rsidRPr="00EC07DE">
        <w:rPr>
          <w:rFonts w:cs="FrankRuehl"/>
          <w:sz w:val="26"/>
          <w:rtl/>
          <w:lang w:eastAsia="en-US"/>
        </w:rPr>
        <w:t>מ</w:t>
      </w:r>
      <w:r w:rsidRPr="00EC07DE">
        <w:rPr>
          <w:rFonts w:cs="FrankRuehl" w:hint="cs"/>
          <w:sz w:val="26"/>
          <w:rtl/>
          <w:lang w:eastAsia="en-US"/>
        </w:rPr>
        <w:t>כ</w:t>
      </w:r>
      <w:r w:rsidRPr="00EC07DE">
        <w:rPr>
          <w:rFonts w:cs="FrankRuehl"/>
          <w:sz w:val="26"/>
          <w:rtl/>
          <w:lang w:eastAsia="en-US"/>
        </w:rPr>
        <w:t xml:space="preserve"> ע"א)</w:t>
      </w:r>
      <w:r>
        <w:rPr>
          <w:rFonts w:cs="FrankRuehl" w:hint="cs"/>
          <w:sz w:val="26"/>
          <w:szCs w:val="26"/>
          <w:rtl/>
          <w:lang w:eastAsia="en-US"/>
        </w:rPr>
        <w:t>, בדיני אונס, שאם הנאנסת אינה ראויה לבוא בקהל, כגון ממזרת, אין האונס נושא אותה; ובעי על כך בגמ', שיבוא עשה ד"לו תהיה לאשה" וידחה את הלא תעשה של ממזרות; ועונה הגמ' שבכהאי גוונא לא אמרינן עשה דוחה לא תעשה, משום</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 xml:space="preserve">"אי אמרה </w:t>
      </w:r>
      <w:r>
        <w:rPr>
          <w:rFonts w:cs="FrankRuehl" w:hint="cs"/>
          <w:sz w:val="26"/>
          <w:szCs w:val="26"/>
          <w:rtl/>
          <w:lang w:eastAsia="en-US"/>
        </w:rPr>
        <w:t>ד</w:t>
      </w:r>
      <w:r w:rsidRPr="00DB7C25">
        <w:rPr>
          <w:rFonts w:cs="FrankRuehl"/>
          <w:sz w:val="26"/>
          <w:szCs w:val="26"/>
          <w:rtl/>
          <w:lang w:eastAsia="en-US"/>
        </w:rPr>
        <w:t>לא בעינא</w:t>
      </w:r>
      <w:r>
        <w:rPr>
          <w:rFonts w:cs="FrankRuehl" w:hint="cs"/>
          <w:sz w:val="26"/>
          <w:szCs w:val="26"/>
          <w:rtl/>
          <w:lang w:eastAsia="en-US"/>
        </w:rPr>
        <w:t xml:space="preserve"> מי איתיה לעשה כלל?</w:t>
      </w:r>
      <w:r w:rsidRPr="00DB7C25">
        <w:rPr>
          <w:rFonts w:cs="FrankRuehl"/>
          <w:sz w:val="26"/>
          <w:szCs w:val="26"/>
          <w:rtl/>
          <w:lang w:eastAsia="en-US"/>
        </w:rPr>
        <w:t>"</w:t>
      </w:r>
      <w:r>
        <w:rPr>
          <w:rFonts w:cs="FrankRuehl" w:hint="cs"/>
          <w:sz w:val="26"/>
          <w:szCs w:val="26"/>
          <w:rtl/>
          <w:lang w:eastAsia="en-US"/>
        </w:rPr>
        <w:t xml:space="preserve">. מגמ' זו  </w:t>
      </w:r>
      <w:r w:rsidRPr="00DB7C25">
        <w:rPr>
          <w:rFonts w:cs="FrankRuehl"/>
          <w:sz w:val="26"/>
          <w:szCs w:val="26"/>
          <w:rtl/>
          <w:lang w:eastAsia="en-US"/>
        </w:rPr>
        <w:t>משמע דהא דעשה דוחה ל</w:t>
      </w:r>
      <w:r>
        <w:rPr>
          <w:rFonts w:cs="FrankRuehl" w:hint="cs"/>
          <w:sz w:val="26"/>
          <w:szCs w:val="26"/>
          <w:rtl/>
          <w:lang w:eastAsia="en-US"/>
        </w:rPr>
        <w:t>א תעשה</w:t>
      </w:r>
      <w:r w:rsidRPr="00DB7C25">
        <w:rPr>
          <w:rFonts w:cs="FrankRuehl"/>
          <w:sz w:val="26"/>
          <w:szCs w:val="26"/>
          <w:rtl/>
          <w:lang w:eastAsia="en-US"/>
        </w:rPr>
        <w:t xml:space="preserve"> הוא בשביל שלא יעבור על העשה</w:t>
      </w:r>
      <w:r>
        <w:rPr>
          <w:rFonts w:cs="FrankRuehl" w:hint="cs"/>
          <w:sz w:val="26"/>
          <w:szCs w:val="26"/>
          <w:rtl/>
          <w:lang w:eastAsia="en-US"/>
        </w:rPr>
        <w:t xml:space="preserve">, ומשום הכי אי אמרה לא בעינא, דתו ליכא עוד עשה </w:t>
      </w:r>
      <w:r>
        <w:rPr>
          <w:rFonts w:cs="FrankRuehl"/>
          <w:sz w:val="26"/>
          <w:szCs w:val="26"/>
          <w:rtl/>
          <w:lang w:eastAsia="en-US"/>
        </w:rPr>
        <w:t>–</w:t>
      </w:r>
      <w:r>
        <w:rPr>
          <w:rFonts w:cs="FrankRuehl" w:hint="cs"/>
          <w:sz w:val="26"/>
          <w:szCs w:val="26"/>
          <w:rtl/>
          <w:lang w:eastAsia="en-US"/>
        </w:rPr>
        <w:t xml:space="preserve"> כבר אין העשה דוחה את הלא תעשה.</w:t>
      </w:r>
    </w:p>
    <w:p w14:paraId="765F9239" w14:textId="77777777" w:rsidR="00D93C6F" w:rsidRPr="00DB7C2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אבל מהגמ' ביבמות</w:t>
      </w:r>
      <w:r w:rsidRPr="00344ABD">
        <w:rPr>
          <w:rFonts w:cs="FrankRuehl" w:hint="cs"/>
          <w:sz w:val="26"/>
          <w:rtl/>
          <w:lang w:eastAsia="en-US"/>
        </w:rPr>
        <w:t xml:space="preserve"> </w:t>
      </w:r>
      <w:r>
        <w:rPr>
          <w:rFonts w:cs="FrankRuehl"/>
          <w:sz w:val="26"/>
          <w:rtl/>
          <w:lang w:eastAsia="en-US"/>
        </w:rPr>
        <w:t>(</w:t>
      </w:r>
      <w:r w:rsidRPr="00344ABD">
        <w:rPr>
          <w:rFonts w:cs="FrankRuehl" w:hint="cs"/>
          <w:sz w:val="26"/>
          <w:rtl/>
          <w:lang w:eastAsia="en-US"/>
        </w:rPr>
        <w:t>כא</w:t>
      </w:r>
      <w:r w:rsidRPr="00344ABD">
        <w:rPr>
          <w:rFonts w:cs="FrankRuehl"/>
          <w:sz w:val="26"/>
          <w:rtl/>
          <w:lang w:eastAsia="en-US"/>
        </w:rPr>
        <w:t xml:space="preserve"> ע"א)</w:t>
      </w:r>
      <w:r>
        <w:rPr>
          <w:rFonts w:cs="FrankRuehl" w:hint="cs"/>
          <w:sz w:val="26"/>
          <w:szCs w:val="26"/>
          <w:rtl/>
          <w:lang w:eastAsia="en-US"/>
        </w:rPr>
        <w:t xml:space="preserve"> משמע </w:t>
      </w:r>
      <w:r w:rsidRPr="00DB7C25">
        <w:rPr>
          <w:rFonts w:cs="FrankRuehl"/>
          <w:sz w:val="26"/>
          <w:szCs w:val="26"/>
          <w:rtl/>
          <w:lang w:eastAsia="en-US"/>
        </w:rPr>
        <w:t>דהא דעשה דוחה ל</w:t>
      </w:r>
      <w:r>
        <w:rPr>
          <w:rFonts w:cs="FrankRuehl" w:hint="cs"/>
          <w:sz w:val="26"/>
          <w:szCs w:val="26"/>
          <w:rtl/>
          <w:lang w:eastAsia="en-US"/>
        </w:rPr>
        <w:t>א תעשה</w:t>
      </w:r>
      <w:r w:rsidRPr="00DB7C25">
        <w:rPr>
          <w:rFonts w:cs="FrankRuehl"/>
          <w:sz w:val="26"/>
          <w:szCs w:val="26"/>
          <w:rtl/>
          <w:lang w:eastAsia="en-US"/>
        </w:rPr>
        <w:t xml:space="preserve"> הוא בשביל קיום ה</w:t>
      </w:r>
      <w:r>
        <w:rPr>
          <w:rFonts w:cs="FrankRuehl" w:hint="cs"/>
          <w:sz w:val="26"/>
          <w:szCs w:val="26"/>
          <w:rtl/>
          <w:lang w:eastAsia="en-US"/>
        </w:rPr>
        <w:t>עשה</w:t>
      </w:r>
      <w:r w:rsidRPr="00DB7C25">
        <w:rPr>
          <w:rFonts w:cs="FrankRuehl"/>
          <w:sz w:val="26"/>
          <w:szCs w:val="26"/>
          <w:rtl/>
          <w:lang w:eastAsia="en-US"/>
        </w:rPr>
        <w:t xml:space="preserve">. </w:t>
      </w:r>
      <w:r>
        <w:rPr>
          <w:rFonts w:cs="FrankRuehl" w:hint="cs"/>
          <w:sz w:val="26"/>
          <w:szCs w:val="26"/>
          <w:rtl/>
          <w:lang w:eastAsia="en-US"/>
        </w:rPr>
        <w:t xml:space="preserve">דאיתא שם שעשה דייבום דוחה את איסור הלא תעשה של אלמנה מן האירוסין לכהן גדול (ונפקא מינה לפטור את צרתה), ואף שאפשר לחלוץ לה ובכך לא יידחה הלא תעשה; בכל זאת אין עושין חליצה, משום </w:t>
      </w:r>
      <w:r w:rsidRPr="00DB7C25">
        <w:rPr>
          <w:rFonts w:cs="FrankRuehl"/>
          <w:sz w:val="26"/>
          <w:szCs w:val="26"/>
          <w:rtl/>
          <w:lang w:eastAsia="en-US"/>
        </w:rPr>
        <w:t>דחליצה במקום י</w:t>
      </w:r>
      <w:r>
        <w:rPr>
          <w:rFonts w:cs="FrankRuehl" w:hint="cs"/>
          <w:sz w:val="26"/>
          <w:szCs w:val="26"/>
          <w:rtl/>
          <w:lang w:eastAsia="en-US"/>
        </w:rPr>
        <w:t>י</w:t>
      </w:r>
      <w:r w:rsidRPr="00DB7C25">
        <w:rPr>
          <w:rFonts w:cs="FrankRuehl"/>
          <w:sz w:val="26"/>
          <w:szCs w:val="26"/>
          <w:rtl/>
          <w:lang w:eastAsia="en-US"/>
        </w:rPr>
        <w:t xml:space="preserve">בום לאו </w:t>
      </w:r>
      <w:r>
        <w:rPr>
          <w:rFonts w:cs="FrankRuehl"/>
          <w:sz w:val="26"/>
          <w:szCs w:val="26"/>
          <w:rtl/>
          <w:lang w:eastAsia="en-US"/>
        </w:rPr>
        <w:t>מצוה</w:t>
      </w:r>
      <w:r w:rsidRPr="00DB7C25">
        <w:rPr>
          <w:rFonts w:cs="FrankRuehl"/>
          <w:sz w:val="26"/>
          <w:szCs w:val="26"/>
          <w:rtl/>
          <w:lang w:eastAsia="en-US"/>
        </w:rPr>
        <w:t xml:space="preserve"> היא, ואף שאם יחלוץ לא יעבור על העשה</w:t>
      </w:r>
      <w:r>
        <w:rPr>
          <w:rFonts w:cs="FrankRuehl" w:hint="cs"/>
          <w:sz w:val="26"/>
          <w:szCs w:val="26"/>
          <w:rtl/>
          <w:lang w:eastAsia="en-US"/>
        </w:rPr>
        <w:t>,</w:t>
      </w:r>
      <w:r w:rsidRPr="00DB7C25">
        <w:rPr>
          <w:rFonts w:cs="FrankRuehl"/>
          <w:sz w:val="26"/>
          <w:szCs w:val="26"/>
          <w:rtl/>
          <w:lang w:eastAsia="en-US"/>
        </w:rPr>
        <w:t xml:space="preserve"> מכל מקום </w:t>
      </w:r>
      <w:r>
        <w:rPr>
          <w:rFonts w:cs="FrankRuehl" w:hint="cs"/>
          <w:sz w:val="26"/>
          <w:szCs w:val="26"/>
          <w:rtl/>
          <w:lang w:eastAsia="en-US"/>
        </w:rPr>
        <w:t>מייבם ו</w:t>
      </w:r>
      <w:r w:rsidRPr="00DB7C25">
        <w:rPr>
          <w:rFonts w:cs="FrankRuehl"/>
          <w:sz w:val="26"/>
          <w:szCs w:val="26"/>
          <w:rtl/>
          <w:lang w:eastAsia="en-US"/>
        </w:rPr>
        <w:t xml:space="preserve">דוחה </w:t>
      </w:r>
      <w:r>
        <w:rPr>
          <w:rFonts w:cs="FrankRuehl" w:hint="cs"/>
          <w:sz w:val="26"/>
          <w:szCs w:val="26"/>
          <w:rtl/>
          <w:lang w:eastAsia="en-US"/>
        </w:rPr>
        <w:t xml:space="preserve">את הלא תעשה </w:t>
      </w:r>
      <w:r w:rsidRPr="00DB7C25">
        <w:rPr>
          <w:rFonts w:cs="FrankRuehl"/>
          <w:sz w:val="26"/>
          <w:szCs w:val="26"/>
          <w:rtl/>
          <w:lang w:eastAsia="en-US"/>
        </w:rPr>
        <w:t>בשביל קיום ה</w:t>
      </w:r>
      <w:r>
        <w:rPr>
          <w:rFonts w:cs="FrankRuehl"/>
          <w:sz w:val="26"/>
          <w:szCs w:val="26"/>
          <w:rtl/>
          <w:lang w:eastAsia="en-US"/>
        </w:rPr>
        <w:t>מצוה</w:t>
      </w:r>
      <w:r w:rsidRPr="00DB7C25">
        <w:rPr>
          <w:rFonts w:cs="FrankRuehl"/>
          <w:sz w:val="26"/>
          <w:szCs w:val="26"/>
          <w:rtl/>
          <w:lang w:eastAsia="en-US"/>
        </w:rPr>
        <w:t xml:space="preserve">. ולכאורה </w:t>
      </w:r>
      <w:r>
        <w:rPr>
          <w:rFonts w:cs="FrankRuehl" w:hint="cs"/>
          <w:sz w:val="26"/>
          <w:szCs w:val="26"/>
          <w:rtl/>
          <w:lang w:eastAsia="en-US"/>
        </w:rPr>
        <w:t xml:space="preserve">היא </w:t>
      </w:r>
      <w:r w:rsidRPr="00DB7C25">
        <w:rPr>
          <w:rFonts w:cs="FrankRuehl"/>
          <w:sz w:val="26"/>
          <w:szCs w:val="26"/>
          <w:rtl/>
          <w:lang w:eastAsia="en-US"/>
        </w:rPr>
        <w:t>קושי</w:t>
      </w:r>
      <w:r>
        <w:rPr>
          <w:rFonts w:cs="FrankRuehl" w:hint="cs"/>
          <w:sz w:val="26"/>
          <w:szCs w:val="26"/>
          <w:rtl/>
          <w:lang w:eastAsia="en-US"/>
        </w:rPr>
        <w:t>ה</w:t>
      </w:r>
      <w:r w:rsidRPr="00DB7C25">
        <w:rPr>
          <w:rFonts w:cs="FrankRuehl"/>
          <w:sz w:val="26"/>
          <w:szCs w:val="26"/>
          <w:rtl/>
          <w:lang w:eastAsia="en-US"/>
        </w:rPr>
        <w:t xml:space="preserve"> עצומה. </w:t>
      </w:r>
    </w:p>
    <w:p w14:paraId="4B798267"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ותירצתי</w:t>
      </w:r>
      <w:r>
        <w:rPr>
          <w:rFonts w:cs="FrankRuehl" w:hint="cs"/>
          <w:sz w:val="26"/>
          <w:szCs w:val="26"/>
          <w:rtl/>
          <w:lang w:eastAsia="en-US"/>
        </w:rPr>
        <w:t>,</w:t>
      </w:r>
      <w:r w:rsidRPr="00DB7C25">
        <w:rPr>
          <w:rFonts w:cs="FrankRuehl"/>
          <w:sz w:val="26"/>
          <w:szCs w:val="26"/>
          <w:rtl/>
          <w:lang w:eastAsia="en-US"/>
        </w:rPr>
        <w:t xml:space="preserve"> שהטעם בכתובות אינו בשביל דאפשר לקיים שניהם</w:t>
      </w:r>
      <w:r>
        <w:rPr>
          <w:rFonts w:cs="FrankRuehl" w:hint="cs"/>
          <w:sz w:val="26"/>
          <w:szCs w:val="26"/>
          <w:rtl/>
          <w:lang w:eastAsia="en-US"/>
        </w:rPr>
        <w:t>,</w:t>
      </w:r>
      <w:r w:rsidRPr="00DB7C25">
        <w:rPr>
          <w:rFonts w:cs="FrankRuehl"/>
          <w:sz w:val="26"/>
          <w:szCs w:val="26"/>
          <w:rtl/>
          <w:lang w:eastAsia="en-US"/>
        </w:rPr>
        <w:t xml:space="preserve"> כמו שכתב רש"י</w:t>
      </w:r>
      <w:r>
        <w:rPr>
          <w:rFonts w:cs="FrankRuehl" w:hint="cs"/>
          <w:sz w:val="26"/>
          <w:szCs w:val="26"/>
          <w:rtl/>
          <w:lang w:eastAsia="en-US"/>
        </w:rPr>
        <w:t>,</w:t>
      </w:r>
      <w:r w:rsidRPr="00DB7C25">
        <w:rPr>
          <w:rFonts w:cs="FrankRuehl"/>
          <w:sz w:val="26"/>
          <w:szCs w:val="26"/>
          <w:rtl/>
          <w:lang w:eastAsia="en-US"/>
        </w:rPr>
        <w:t xml:space="preserve"> דמלמדין אותה לומר שאינה רוצה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אלא</w:t>
      </w:r>
      <w:r w:rsidRPr="00DB7C25">
        <w:rPr>
          <w:rFonts w:cs="FrankRuehl"/>
          <w:sz w:val="26"/>
          <w:szCs w:val="26"/>
          <w:rtl/>
          <w:lang w:eastAsia="en-US"/>
        </w:rPr>
        <w:t xml:space="preserve"> הטעם </w:t>
      </w:r>
      <w:r>
        <w:rPr>
          <w:rFonts w:cs="FrankRuehl" w:hint="cs"/>
          <w:sz w:val="26"/>
          <w:szCs w:val="26"/>
          <w:rtl/>
          <w:lang w:eastAsia="en-US"/>
        </w:rPr>
        <w:t xml:space="preserve">הוא </w:t>
      </w:r>
      <w:r w:rsidRPr="00DB7C25">
        <w:rPr>
          <w:rFonts w:cs="FrankRuehl"/>
          <w:sz w:val="26"/>
          <w:szCs w:val="26"/>
          <w:rtl/>
          <w:lang w:eastAsia="en-US"/>
        </w:rPr>
        <w:t xml:space="preserve">דלא דמי </w:t>
      </w:r>
      <w:r>
        <w:rPr>
          <w:rFonts w:cs="FrankRuehl" w:hint="cs"/>
          <w:sz w:val="26"/>
          <w:szCs w:val="26"/>
          <w:rtl/>
          <w:lang w:eastAsia="en-US"/>
        </w:rPr>
        <w:t xml:space="preserve">דין אונס </w:t>
      </w:r>
      <w:r w:rsidRPr="00DB7C25">
        <w:rPr>
          <w:rFonts w:cs="FrankRuehl"/>
          <w:sz w:val="26"/>
          <w:szCs w:val="26"/>
          <w:rtl/>
          <w:lang w:eastAsia="en-US"/>
        </w:rPr>
        <w:t>ל</w:t>
      </w:r>
      <w:r>
        <w:rPr>
          <w:rFonts w:cs="FrankRuehl" w:hint="cs"/>
          <w:sz w:val="26"/>
          <w:szCs w:val="26"/>
          <w:rtl/>
          <w:lang w:eastAsia="en-US"/>
        </w:rPr>
        <w:t xml:space="preserve">דין </w:t>
      </w:r>
      <w:r w:rsidRPr="00DB7C25">
        <w:rPr>
          <w:rFonts w:cs="FrankRuehl"/>
          <w:sz w:val="26"/>
          <w:szCs w:val="26"/>
          <w:rtl/>
          <w:lang w:eastAsia="en-US"/>
        </w:rPr>
        <w:t>כלאיים בציצית, ש</w:t>
      </w:r>
      <w:r>
        <w:rPr>
          <w:rFonts w:cs="FrankRuehl" w:hint="cs"/>
          <w:sz w:val="26"/>
          <w:szCs w:val="26"/>
          <w:rtl/>
          <w:lang w:eastAsia="en-US"/>
        </w:rPr>
        <w:t>באונס</w:t>
      </w:r>
      <w:r w:rsidRPr="00DB7C25">
        <w:rPr>
          <w:rFonts w:cs="FrankRuehl"/>
          <w:sz w:val="26"/>
          <w:szCs w:val="26"/>
          <w:rtl/>
          <w:lang w:eastAsia="en-US"/>
        </w:rPr>
        <w:t xml:space="preserve"> </w:t>
      </w:r>
      <w:r>
        <w:rPr>
          <w:rFonts w:cs="FrankRuehl" w:hint="cs"/>
          <w:sz w:val="26"/>
          <w:szCs w:val="26"/>
          <w:rtl/>
          <w:lang w:eastAsia="en-US"/>
        </w:rPr>
        <w:t>עצם העובדה שיכול לדחות אותה ע"י מחילת הנאנסת מלמד ד</w:t>
      </w:r>
      <w:r w:rsidRPr="00DB7C25">
        <w:rPr>
          <w:rFonts w:cs="FrankRuehl"/>
          <w:sz w:val="26"/>
          <w:szCs w:val="26"/>
          <w:rtl/>
          <w:lang w:eastAsia="en-US"/>
        </w:rPr>
        <w:t>איכא רפיון ב</w:t>
      </w:r>
      <w:r>
        <w:rPr>
          <w:rFonts w:cs="FrankRuehl"/>
          <w:sz w:val="26"/>
          <w:szCs w:val="26"/>
          <w:rtl/>
          <w:lang w:eastAsia="en-US"/>
        </w:rPr>
        <w:t>מצוה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וא"כ עשה כזה אינו חזק דיו לדחות את הלא תעשה</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לא דמי ל</w:t>
      </w:r>
      <w:r>
        <w:rPr>
          <w:rFonts w:cs="FrankRuehl" w:hint="cs"/>
          <w:sz w:val="26"/>
          <w:szCs w:val="26"/>
          <w:rtl/>
          <w:lang w:eastAsia="en-US"/>
        </w:rPr>
        <w:t>כלאיים ב</w:t>
      </w:r>
      <w:r w:rsidRPr="00DB7C25">
        <w:rPr>
          <w:rFonts w:cs="FrankRuehl"/>
          <w:sz w:val="26"/>
          <w:szCs w:val="26"/>
          <w:rtl/>
          <w:lang w:eastAsia="en-US"/>
        </w:rPr>
        <w:t>ציצית. אבל ב</w:t>
      </w:r>
      <w:r>
        <w:rPr>
          <w:rFonts w:cs="FrankRuehl" w:hint="cs"/>
          <w:sz w:val="26"/>
          <w:szCs w:val="26"/>
          <w:rtl/>
          <w:lang w:eastAsia="en-US"/>
        </w:rPr>
        <w:t>י</w:t>
      </w:r>
      <w:r w:rsidRPr="00DB7C25">
        <w:rPr>
          <w:rFonts w:cs="FrankRuehl"/>
          <w:sz w:val="26"/>
          <w:szCs w:val="26"/>
          <w:rtl/>
          <w:lang w:eastAsia="en-US"/>
        </w:rPr>
        <w:t>יבום ליכא רפיון ב</w:t>
      </w:r>
      <w:r>
        <w:rPr>
          <w:rFonts w:cs="FrankRuehl"/>
          <w:sz w:val="26"/>
          <w:szCs w:val="26"/>
          <w:rtl/>
          <w:lang w:eastAsia="en-US"/>
        </w:rPr>
        <w:t>מצוה</w:t>
      </w:r>
      <w:r>
        <w:rPr>
          <w:rFonts w:cs="FrankRuehl" w:hint="cs"/>
          <w:sz w:val="26"/>
          <w:szCs w:val="26"/>
          <w:rtl/>
          <w:lang w:eastAsia="en-US"/>
        </w:rPr>
        <w:t>,</w:t>
      </w:r>
      <w:r w:rsidRPr="00DB7C25">
        <w:rPr>
          <w:rFonts w:cs="FrankRuehl"/>
          <w:sz w:val="26"/>
          <w:szCs w:val="26"/>
          <w:rtl/>
          <w:lang w:eastAsia="en-US"/>
        </w:rPr>
        <w:t xml:space="preserve"> כיוון </w:t>
      </w:r>
      <w:r>
        <w:rPr>
          <w:rFonts w:cs="FrankRuehl" w:hint="cs"/>
          <w:sz w:val="26"/>
          <w:szCs w:val="26"/>
          <w:rtl/>
          <w:lang w:eastAsia="en-US"/>
        </w:rPr>
        <w:t xml:space="preserve">שגם אם יחליט שלא לייבם, הרי הוא מחוייב </w:t>
      </w:r>
      <w:r w:rsidRPr="00DB7C25">
        <w:rPr>
          <w:rFonts w:cs="FrankRuehl"/>
          <w:sz w:val="26"/>
          <w:szCs w:val="26"/>
          <w:rtl/>
          <w:lang w:eastAsia="en-US"/>
        </w:rPr>
        <w:t>לחלוץ</w:t>
      </w:r>
      <w:r>
        <w:rPr>
          <w:rFonts w:cs="FrankRuehl" w:hint="cs"/>
          <w:sz w:val="26"/>
          <w:szCs w:val="26"/>
          <w:rtl/>
          <w:lang w:eastAsia="en-US"/>
        </w:rPr>
        <w:t>,</w:t>
      </w:r>
      <w:r w:rsidRPr="00DB7C25">
        <w:rPr>
          <w:rFonts w:cs="FrankRuehl"/>
          <w:sz w:val="26"/>
          <w:szCs w:val="26"/>
          <w:rtl/>
          <w:lang w:eastAsia="en-US"/>
        </w:rPr>
        <w:t xml:space="preserve"> א"כ א</w:t>
      </w:r>
      <w:r>
        <w:rPr>
          <w:rFonts w:cs="FrankRuehl" w:hint="cs"/>
          <w:sz w:val="26"/>
          <w:szCs w:val="26"/>
          <w:rtl/>
          <w:lang w:eastAsia="en-US"/>
        </w:rPr>
        <w:t xml:space="preserve">ינו </w:t>
      </w:r>
      <w:r w:rsidRPr="00DB7C25">
        <w:rPr>
          <w:rFonts w:cs="FrankRuehl"/>
          <w:sz w:val="26"/>
          <w:szCs w:val="26"/>
          <w:rtl/>
          <w:lang w:eastAsia="en-US"/>
        </w:rPr>
        <w:t>פט</w:t>
      </w:r>
      <w:r>
        <w:rPr>
          <w:rFonts w:cs="FrankRuehl" w:hint="cs"/>
          <w:sz w:val="26"/>
          <w:szCs w:val="26"/>
          <w:rtl/>
          <w:lang w:eastAsia="en-US"/>
        </w:rPr>
        <w:t>ו</w:t>
      </w:r>
      <w:r w:rsidRPr="00DB7C25">
        <w:rPr>
          <w:rFonts w:cs="FrankRuehl"/>
          <w:sz w:val="26"/>
          <w:szCs w:val="26"/>
          <w:rtl/>
          <w:lang w:eastAsia="en-US"/>
        </w:rPr>
        <w:t>ר בלא כלום</w:t>
      </w:r>
      <w:r>
        <w:rPr>
          <w:rFonts w:cs="FrankRuehl" w:hint="cs"/>
          <w:sz w:val="26"/>
          <w:szCs w:val="26"/>
          <w:rtl/>
          <w:lang w:eastAsia="en-US"/>
        </w:rPr>
        <w:t>. משום כך עשה דייבום אינו חלש, ויכול לדחות את הלא תעשה</w:t>
      </w:r>
      <w:r w:rsidRPr="00DB7C25">
        <w:rPr>
          <w:rFonts w:cs="FrankRuehl"/>
          <w:sz w:val="26"/>
          <w:szCs w:val="26"/>
          <w:rtl/>
          <w:lang w:eastAsia="en-US"/>
        </w:rPr>
        <w:t>.</w:t>
      </w:r>
    </w:p>
    <w:p w14:paraId="0F8C9757"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כיון דזכינו לזה</w:t>
      </w:r>
      <w:r>
        <w:rPr>
          <w:rFonts w:cs="FrankRuehl" w:hint="cs"/>
          <w:sz w:val="26"/>
          <w:szCs w:val="26"/>
          <w:rtl/>
          <w:lang w:eastAsia="en-US"/>
        </w:rPr>
        <w:t>,</w:t>
      </w:r>
      <w:r w:rsidRPr="00DB7C25">
        <w:rPr>
          <w:rFonts w:cs="FrankRuehl"/>
          <w:sz w:val="26"/>
          <w:szCs w:val="26"/>
          <w:rtl/>
          <w:lang w:eastAsia="en-US"/>
        </w:rPr>
        <w:t xml:space="preserve"> דהטעם לגמ' </w:t>
      </w:r>
      <w:r>
        <w:rPr>
          <w:rFonts w:cs="FrankRuehl" w:hint="cs"/>
          <w:sz w:val="26"/>
          <w:szCs w:val="26"/>
          <w:rtl/>
          <w:lang w:eastAsia="en-US"/>
        </w:rPr>
        <w:t>ב</w:t>
      </w:r>
      <w:r w:rsidRPr="00DB7C25">
        <w:rPr>
          <w:rFonts w:cs="FrankRuehl"/>
          <w:sz w:val="26"/>
          <w:szCs w:val="26"/>
          <w:rtl/>
          <w:lang w:eastAsia="en-US"/>
        </w:rPr>
        <w:t>כתובות הוא משום דלא דמי לציצית</w:t>
      </w:r>
      <w:r>
        <w:rPr>
          <w:rFonts w:cs="FrankRuehl" w:hint="cs"/>
          <w:sz w:val="26"/>
          <w:szCs w:val="26"/>
          <w:rtl/>
          <w:lang w:eastAsia="en-US"/>
        </w:rPr>
        <w:t>,</w:t>
      </w:r>
      <w:r w:rsidRPr="00DB7C25">
        <w:rPr>
          <w:rFonts w:cs="FrankRuehl"/>
          <w:sz w:val="26"/>
          <w:szCs w:val="26"/>
          <w:rtl/>
          <w:lang w:eastAsia="en-US"/>
        </w:rPr>
        <w:t xml:space="preserve"> אבל לא משום דאפשר לקיים את שניהם</w:t>
      </w:r>
      <w:r>
        <w:rPr>
          <w:rFonts w:cs="FrankRuehl" w:hint="cs"/>
          <w:sz w:val="26"/>
          <w:szCs w:val="26"/>
          <w:rtl/>
          <w:lang w:eastAsia="en-US"/>
        </w:rPr>
        <w:t xml:space="preserve"> – מעתה</w:t>
      </w:r>
      <w:r w:rsidRPr="00DB7C25">
        <w:rPr>
          <w:rFonts w:cs="FrankRuehl"/>
          <w:sz w:val="26"/>
          <w:szCs w:val="26"/>
          <w:rtl/>
          <w:lang w:eastAsia="en-US"/>
        </w:rPr>
        <w:t xml:space="preserve"> י"ל דגם רש"י סובר כן</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אלא שרש"י אתא</w:t>
      </w:r>
      <w:r w:rsidRPr="00DB7C25">
        <w:rPr>
          <w:rFonts w:cs="FrankRuehl"/>
          <w:sz w:val="26"/>
          <w:szCs w:val="26"/>
          <w:rtl/>
          <w:lang w:eastAsia="en-US"/>
        </w:rPr>
        <w:t xml:space="preserve"> </w:t>
      </w:r>
      <w:r>
        <w:rPr>
          <w:rFonts w:cs="FrankRuehl" w:hint="cs"/>
          <w:sz w:val="26"/>
          <w:szCs w:val="26"/>
          <w:rtl/>
          <w:lang w:eastAsia="en-US"/>
        </w:rPr>
        <w:t>ל</w:t>
      </w:r>
      <w:r w:rsidRPr="00DB7C25">
        <w:rPr>
          <w:rFonts w:cs="FrankRuehl"/>
          <w:sz w:val="26"/>
          <w:szCs w:val="26"/>
          <w:rtl/>
          <w:lang w:eastAsia="en-US"/>
        </w:rPr>
        <w:t xml:space="preserve">אשמועינן </w:t>
      </w:r>
      <w:r>
        <w:rPr>
          <w:rFonts w:cs="FrankRuehl" w:hint="cs"/>
          <w:sz w:val="26"/>
          <w:szCs w:val="26"/>
          <w:rtl/>
          <w:lang w:eastAsia="en-US"/>
        </w:rPr>
        <w:t>ש</w:t>
      </w:r>
      <w:r w:rsidRPr="00DB7C25">
        <w:rPr>
          <w:rFonts w:cs="FrankRuehl"/>
          <w:sz w:val="26"/>
          <w:szCs w:val="26"/>
          <w:rtl/>
          <w:lang w:eastAsia="en-US"/>
        </w:rPr>
        <w:t>כדי שלא יעבור על העשה מלמדין אותה שתאמר איני רוצה</w:t>
      </w:r>
      <w:r>
        <w:rPr>
          <w:rFonts w:cs="FrankRuehl" w:hint="cs"/>
          <w:sz w:val="26"/>
          <w:szCs w:val="26"/>
          <w:rtl/>
          <w:lang w:eastAsia="en-US"/>
        </w:rPr>
        <w:t>;</w:t>
      </w:r>
      <w:r w:rsidRPr="00DB7C25">
        <w:rPr>
          <w:rFonts w:cs="FrankRuehl"/>
          <w:sz w:val="26"/>
          <w:szCs w:val="26"/>
          <w:rtl/>
          <w:lang w:eastAsia="en-US"/>
        </w:rPr>
        <w:t xml:space="preserve"> אבל </w:t>
      </w:r>
      <w:r>
        <w:rPr>
          <w:rFonts w:cs="FrankRuehl" w:hint="cs"/>
          <w:sz w:val="26"/>
          <w:szCs w:val="26"/>
          <w:rtl/>
          <w:lang w:eastAsia="en-US"/>
        </w:rPr>
        <w:t>אין</w:t>
      </w:r>
      <w:r w:rsidRPr="00DB7C25">
        <w:rPr>
          <w:rFonts w:cs="FrankRuehl"/>
          <w:sz w:val="26"/>
          <w:szCs w:val="26"/>
          <w:rtl/>
          <w:lang w:eastAsia="en-US"/>
        </w:rPr>
        <w:t xml:space="preserve"> זה עיקר הטעם</w:t>
      </w:r>
      <w:r>
        <w:rPr>
          <w:rFonts w:cs="FrankRuehl" w:hint="cs"/>
          <w:sz w:val="26"/>
          <w:szCs w:val="26"/>
          <w:rtl/>
          <w:lang w:eastAsia="en-US"/>
        </w:rPr>
        <w:t>,</w:t>
      </w:r>
      <w:r w:rsidRPr="00DB7C25">
        <w:rPr>
          <w:rFonts w:cs="FrankRuehl"/>
          <w:sz w:val="26"/>
          <w:szCs w:val="26"/>
          <w:rtl/>
          <w:lang w:eastAsia="en-US"/>
        </w:rPr>
        <w:t xml:space="preserve"> כיון דזה לא נקרא </w:t>
      </w:r>
      <w:r>
        <w:rPr>
          <w:rFonts w:cs="FrankRuehl" w:hint="cs"/>
          <w:sz w:val="26"/>
          <w:szCs w:val="26"/>
          <w:rtl/>
          <w:lang w:eastAsia="en-US"/>
        </w:rPr>
        <w:t>ש</w:t>
      </w:r>
      <w:r w:rsidRPr="00DB7C25">
        <w:rPr>
          <w:rFonts w:cs="FrankRuehl"/>
          <w:sz w:val="26"/>
          <w:szCs w:val="26"/>
          <w:rtl/>
          <w:lang w:eastAsia="en-US"/>
        </w:rPr>
        <w:t xml:space="preserve">אפשר לקיים </w:t>
      </w:r>
      <w:r>
        <w:rPr>
          <w:rFonts w:cs="FrankRuehl" w:hint="cs"/>
          <w:sz w:val="26"/>
          <w:szCs w:val="26"/>
          <w:rtl/>
          <w:lang w:eastAsia="en-US"/>
        </w:rPr>
        <w:t xml:space="preserve">את </w:t>
      </w:r>
      <w:r w:rsidRPr="00DB7C25">
        <w:rPr>
          <w:rFonts w:cs="FrankRuehl"/>
          <w:sz w:val="26"/>
          <w:szCs w:val="26"/>
          <w:rtl/>
          <w:lang w:eastAsia="en-US"/>
        </w:rPr>
        <w:t xml:space="preserve">שניהם.   </w:t>
      </w:r>
    </w:p>
    <w:p w14:paraId="1F96A9FE" w14:textId="77777777" w:rsidR="00D93C6F" w:rsidRPr="00170575" w:rsidRDefault="00D93C6F" w:rsidP="009B3DE5"/>
    <w:p w14:paraId="72043064" w14:textId="77777777" w:rsidR="00D93C6F" w:rsidRDefault="00D93C6F" w:rsidP="009B3DE5">
      <w:pPr>
        <w:spacing w:before="120" w:line="360" w:lineRule="exact"/>
        <w:jc w:val="both"/>
        <w:rPr>
          <w:rFonts w:cs="FrankRuehl"/>
          <w:sz w:val="26"/>
          <w:szCs w:val="26"/>
          <w:lang w:eastAsia="en-US"/>
        </w:rPr>
        <w:sectPr w:rsidR="00D93C6F" w:rsidSect="009B3DE5">
          <w:headerReference w:type="even" r:id="rId83"/>
          <w:headerReference w:type="first" r:id="rId84"/>
          <w:endnotePr>
            <w:numFmt w:val="lowerLetter"/>
          </w:endnotePr>
          <w:pgSz w:w="9639" w:h="13608" w:code="9"/>
          <w:pgMar w:top="1134" w:right="1134" w:bottom="1134" w:left="1134" w:header="454" w:footer="567" w:gutter="0"/>
          <w:cols w:space="720"/>
          <w:titlePg/>
          <w:bidi/>
          <w:rtlGutter/>
        </w:sectPr>
      </w:pPr>
    </w:p>
    <w:p w14:paraId="25C1523C" w14:textId="77777777" w:rsidR="00D93C6F" w:rsidRDefault="00D93C6F" w:rsidP="009B3DE5">
      <w:pPr>
        <w:spacing w:before="120" w:line="360" w:lineRule="exact"/>
        <w:jc w:val="center"/>
        <w:rPr>
          <w:rFonts w:cs="FrankRuehl" w:hint="cs"/>
          <w:b/>
          <w:bCs/>
          <w:sz w:val="40"/>
          <w:szCs w:val="40"/>
          <w:rtl/>
          <w:lang w:eastAsia="en-US"/>
        </w:rPr>
      </w:pPr>
    </w:p>
    <w:p w14:paraId="047C7C7A" w14:textId="77777777" w:rsidR="00D93C6F" w:rsidRPr="003C7D5C" w:rsidRDefault="00D93C6F" w:rsidP="009B3DE5">
      <w:pPr>
        <w:spacing w:before="120" w:line="360" w:lineRule="exact"/>
        <w:jc w:val="center"/>
        <w:rPr>
          <w:rFonts w:cs="FrankRuehl" w:hint="cs"/>
          <w:b/>
          <w:bCs/>
          <w:sz w:val="40"/>
          <w:szCs w:val="40"/>
          <w:rtl/>
          <w:lang w:eastAsia="en-US"/>
        </w:rPr>
      </w:pPr>
      <w:r w:rsidRPr="003C7D5C">
        <w:rPr>
          <w:rFonts w:cs="FrankRuehl"/>
          <w:b/>
          <w:bCs/>
          <w:sz w:val="40"/>
          <w:szCs w:val="40"/>
          <w:rtl/>
          <w:lang w:eastAsia="en-US"/>
        </w:rPr>
        <w:t>הדרן למסכת הוריות</w:t>
      </w:r>
      <w:r>
        <w:rPr>
          <w:rFonts w:cs="FrankRuehl" w:hint="cs"/>
          <w:b/>
          <w:bCs/>
          <w:sz w:val="40"/>
          <w:szCs w:val="40"/>
          <w:rtl/>
          <w:lang w:eastAsia="en-US"/>
        </w:rPr>
        <w:t xml:space="preserve"> </w:t>
      </w:r>
      <w:r w:rsidRPr="003C7D5C">
        <w:rPr>
          <w:rFonts w:cs="FrankRuehl"/>
          <w:b/>
          <w:bCs/>
          <w:sz w:val="40"/>
          <w:szCs w:val="40"/>
          <w:rtl/>
          <w:lang w:eastAsia="en-US"/>
        </w:rPr>
        <w:t>(5)</w:t>
      </w:r>
    </w:p>
    <w:p w14:paraId="36BFFC09"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7E34A315" w14:textId="77777777" w:rsidR="00D93C6F" w:rsidRPr="00AE2A2A" w:rsidRDefault="00D93C6F" w:rsidP="009B3DE5">
      <w:pPr>
        <w:spacing w:before="120" w:line="360" w:lineRule="exact"/>
        <w:jc w:val="both"/>
        <w:rPr>
          <w:rFonts w:cs="FrankRuehl" w:hint="cs"/>
          <w:sz w:val="26"/>
          <w:szCs w:val="26"/>
          <w:rtl/>
        </w:rPr>
      </w:pPr>
    </w:p>
    <w:p w14:paraId="44615736"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655B92C0"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בסוף הוריות</w:t>
      </w:r>
      <w:r w:rsidRPr="003C7D5C">
        <w:rPr>
          <w:rFonts w:cs="FrankRuehl" w:hint="cs"/>
          <w:rtl/>
          <w:lang w:eastAsia="en-US"/>
        </w:rPr>
        <w:t xml:space="preserve"> (יג ע"ב)</w:t>
      </w:r>
      <w:r>
        <w:rPr>
          <w:rFonts w:cs="FrankRuehl" w:hint="cs"/>
          <w:sz w:val="26"/>
          <w:szCs w:val="26"/>
          <w:rtl/>
          <w:lang w:eastAsia="en-US"/>
        </w:rPr>
        <w:t>:</w:t>
      </w:r>
    </w:p>
    <w:p w14:paraId="0519AB51" w14:textId="77777777" w:rsidR="00D93C6F" w:rsidRDefault="00D93C6F" w:rsidP="009B3DE5">
      <w:pPr>
        <w:spacing w:before="120" w:after="120" w:line="360" w:lineRule="exact"/>
        <w:ind w:left="454" w:right="454"/>
        <w:jc w:val="both"/>
        <w:rPr>
          <w:rFonts w:cs="FrankRuehl" w:hint="cs"/>
          <w:sz w:val="26"/>
          <w:szCs w:val="26"/>
          <w:rtl/>
          <w:lang w:eastAsia="en-US"/>
        </w:rPr>
      </w:pPr>
      <w:r w:rsidRPr="00DB7C25">
        <w:rPr>
          <w:rFonts w:cs="FrankRuehl"/>
          <w:sz w:val="26"/>
          <w:szCs w:val="26"/>
          <w:rtl/>
          <w:lang w:eastAsia="en-US"/>
        </w:rPr>
        <w:t>מתני ליה רבי לרבן שמעון בריה</w:t>
      </w:r>
      <w:r>
        <w:rPr>
          <w:rFonts w:cs="FrankRuehl" w:hint="cs"/>
          <w:sz w:val="26"/>
          <w:szCs w:val="26"/>
          <w:rtl/>
          <w:lang w:eastAsia="en-US"/>
        </w:rPr>
        <w:t>:</w:t>
      </w:r>
      <w:r w:rsidRPr="00DB7C25">
        <w:rPr>
          <w:rFonts w:cs="FrankRuehl"/>
          <w:sz w:val="26"/>
          <w:szCs w:val="26"/>
          <w:rtl/>
          <w:lang w:eastAsia="en-US"/>
        </w:rPr>
        <w:t xml:space="preserve"> אחרים אומרים אילו היה תמורה לא היה קרב.</w:t>
      </w:r>
    </w:p>
    <w:p w14:paraId="44CDF48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העניין הוא במסכת בכורות</w:t>
      </w:r>
      <w:r w:rsidRPr="003C7D5C">
        <w:rPr>
          <w:rFonts w:cs="FrankRuehl"/>
          <w:sz w:val="26"/>
          <w:rtl/>
          <w:lang w:eastAsia="en-US"/>
        </w:rPr>
        <w:t xml:space="preserve"> </w:t>
      </w:r>
      <w:r>
        <w:rPr>
          <w:rFonts w:cs="FrankRuehl" w:hint="cs"/>
          <w:sz w:val="26"/>
          <w:rtl/>
          <w:lang w:eastAsia="en-US"/>
        </w:rPr>
        <w:t>(</w:t>
      </w:r>
      <w:r w:rsidRPr="003C7D5C">
        <w:rPr>
          <w:rFonts w:cs="FrankRuehl" w:hint="cs"/>
          <w:sz w:val="26"/>
          <w:rtl/>
          <w:lang w:eastAsia="en-US"/>
        </w:rPr>
        <w:t>ס</w:t>
      </w:r>
      <w:r w:rsidRPr="003C7D5C">
        <w:rPr>
          <w:rFonts w:cs="FrankRuehl"/>
          <w:sz w:val="26"/>
          <w:rtl/>
          <w:lang w:eastAsia="en-US"/>
        </w:rPr>
        <w:t xml:space="preserve"> ע"א)</w:t>
      </w:r>
      <w:r w:rsidRPr="003C7D5C">
        <w:rPr>
          <w:rFonts w:cs="FrankRuehl" w:hint="cs"/>
          <w:sz w:val="32"/>
          <w:szCs w:val="26"/>
          <w:rtl/>
          <w:lang w:eastAsia="en-US"/>
        </w:rPr>
        <w:t>,</w:t>
      </w:r>
      <w:r w:rsidRPr="00DB7C25">
        <w:rPr>
          <w:rFonts w:cs="FrankRuehl"/>
          <w:sz w:val="26"/>
          <w:szCs w:val="26"/>
          <w:rtl/>
          <w:lang w:eastAsia="en-US"/>
        </w:rPr>
        <w:t xml:space="preserve"> במשנה לעניין מעשר בהמה. אומרת המשנה</w:t>
      </w:r>
      <w:r>
        <w:rPr>
          <w:rFonts w:cs="FrankRuehl" w:hint="cs"/>
          <w:sz w:val="26"/>
          <w:szCs w:val="26"/>
          <w:rtl/>
          <w:lang w:eastAsia="en-US"/>
        </w:rPr>
        <w:t>: "</w:t>
      </w:r>
      <w:r w:rsidRPr="00DB7C25">
        <w:rPr>
          <w:rFonts w:cs="FrankRuehl"/>
          <w:sz w:val="26"/>
          <w:szCs w:val="26"/>
          <w:rtl/>
          <w:lang w:eastAsia="en-US"/>
        </w:rPr>
        <w:t>קרא לתשיעי עשירי, ולעשירי תשיעי, ולאחד עשר עשירי</w:t>
      </w:r>
      <w:r>
        <w:rPr>
          <w:rFonts w:cs="FrankRuehl" w:hint="cs"/>
          <w:sz w:val="26"/>
          <w:szCs w:val="26"/>
          <w:rtl/>
          <w:lang w:eastAsia="en-US"/>
        </w:rPr>
        <w:t xml:space="preserve"> –</w:t>
      </w:r>
      <w:r w:rsidRPr="00DB7C25">
        <w:rPr>
          <w:rFonts w:cs="FrankRuehl"/>
          <w:sz w:val="26"/>
          <w:szCs w:val="26"/>
          <w:rtl/>
          <w:lang w:eastAsia="en-US"/>
        </w:rPr>
        <w:t xml:space="preserve"> שלושתן מקודשין. התשיעי נאכל במומו, העשירי קרב מעשר, והאחד עשר קרב שלמים ועושהו תמורה</w:t>
      </w:r>
      <w:r>
        <w:rPr>
          <w:rFonts w:cs="FrankRuehl" w:hint="cs"/>
          <w:sz w:val="26"/>
          <w:szCs w:val="26"/>
          <w:rtl/>
          <w:lang w:eastAsia="en-US"/>
        </w:rPr>
        <w:t>,</w:t>
      </w:r>
      <w:r w:rsidRPr="00DB7C25">
        <w:rPr>
          <w:rFonts w:cs="FrankRuehl"/>
          <w:sz w:val="26"/>
          <w:szCs w:val="26"/>
          <w:rtl/>
          <w:lang w:eastAsia="en-US"/>
        </w:rPr>
        <w:t xml:space="preserve"> דברי ר"מ. אמר לו ר' יהודה</w:t>
      </w:r>
      <w:r>
        <w:rPr>
          <w:rFonts w:cs="FrankRuehl" w:hint="cs"/>
          <w:sz w:val="26"/>
          <w:szCs w:val="26"/>
          <w:rtl/>
          <w:lang w:eastAsia="en-US"/>
        </w:rPr>
        <w:t>:</w:t>
      </w:r>
      <w:r w:rsidRPr="00DB7C25">
        <w:rPr>
          <w:rFonts w:cs="FrankRuehl"/>
          <w:sz w:val="26"/>
          <w:szCs w:val="26"/>
          <w:rtl/>
          <w:lang w:eastAsia="en-US"/>
        </w:rPr>
        <w:t xml:space="preserve"> וכי יש תמורה עושה תמורה</w:t>
      </w:r>
      <w:r>
        <w:rPr>
          <w:rFonts w:cs="FrankRuehl" w:hint="cs"/>
          <w:sz w:val="26"/>
          <w:szCs w:val="26"/>
          <w:rtl/>
          <w:lang w:eastAsia="en-US"/>
        </w:rPr>
        <w:t>?". השגתו של ר' יהודה היא מכך, ש</w:t>
      </w:r>
      <w:r w:rsidRPr="00DB7C25">
        <w:rPr>
          <w:rFonts w:cs="FrankRuehl"/>
          <w:sz w:val="26"/>
          <w:szCs w:val="26"/>
          <w:rtl/>
          <w:lang w:eastAsia="en-US"/>
        </w:rPr>
        <w:t>ה</w:t>
      </w:r>
      <w:r>
        <w:rPr>
          <w:rFonts w:cs="FrankRuehl" w:hint="cs"/>
          <w:sz w:val="26"/>
          <w:szCs w:val="26"/>
          <w:rtl/>
          <w:lang w:eastAsia="en-US"/>
        </w:rPr>
        <w:t>כבש ה</w:t>
      </w:r>
      <w:r w:rsidRPr="00DB7C25">
        <w:rPr>
          <w:rFonts w:cs="FrankRuehl"/>
          <w:sz w:val="26"/>
          <w:szCs w:val="26"/>
          <w:rtl/>
          <w:lang w:eastAsia="en-US"/>
        </w:rPr>
        <w:t>אחד עשר שקראו עשירי</w:t>
      </w:r>
      <w:r>
        <w:rPr>
          <w:rFonts w:cs="FrankRuehl" w:hint="cs"/>
          <w:sz w:val="26"/>
          <w:szCs w:val="26"/>
          <w:rtl/>
          <w:lang w:eastAsia="en-US"/>
        </w:rPr>
        <w:t xml:space="preserve"> הרי</w:t>
      </w:r>
      <w:r w:rsidRPr="00DB7C25">
        <w:rPr>
          <w:rFonts w:cs="FrankRuehl"/>
          <w:sz w:val="26"/>
          <w:szCs w:val="26"/>
          <w:rtl/>
          <w:lang w:eastAsia="en-US"/>
        </w:rPr>
        <w:t xml:space="preserve"> הוא תמורת מעשר</w:t>
      </w:r>
      <w:r>
        <w:rPr>
          <w:rFonts w:cs="FrankRuehl" w:hint="cs"/>
          <w:sz w:val="26"/>
          <w:szCs w:val="26"/>
          <w:rtl/>
          <w:lang w:eastAsia="en-US"/>
        </w:rPr>
        <w:t>,</w:t>
      </w:r>
      <w:r w:rsidRPr="00DB7C25">
        <w:rPr>
          <w:rFonts w:cs="FrankRuehl"/>
          <w:sz w:val="26"/>
          <w:szCs w:val="26"/>
          <w:rtl/>
          <w:lang w:eastAsia="en-US"/>
        </w:rPr>
        <w:t xml:space="preserve"> ובתמורה</w:t>
      </w:r>
      <w:r w:rsidRPr="003C7D5C">
        <w:rPr>
          <w:rFonts w:cs="FrankRuehl"/>
          <w:sz w:val="26"/>
          <w:rtl/>
          <w:lang w:eastAsia="en-US"/>
        </w:rPr>
        <w:t xml:space="preserve"> </w:t>
      </w:r>
      <w:r>
        <w:rPr>
          <w:rFonts w:cs="FrankRuehl"/>
          <w:sz w:val="26"/>
          <w:rtl/>
          <w:lang w:eastAsia="en-US"/>
        </w:rPr>
        <w:t>(</w:t>
      </w:r>
      <w:r w:rsidRPr="003C7D5C">
        <w:rPr>
          <w:rFonts w:cs="FrankRuehl"/>
          <w:sz w:val="26"/>
          <w:rtl/>
          <w:lang w:eastAsia="en-US"/>
        </w:rPr>
        <w:t>יג ע"א)</w:t>
      </w:r>
      <w:r w:rsidRPr="00DB7C25">
        <w:rPr>
          <w:rFonts w:cs="FrankRuehl"/>
          <w:sz w:val="26"/>
          <w:szCs w:val="26"/>
          <w:rtl/>
          <w:lang w:eastAsia="en-US"/>
        </w:rPr>
        <w:t xml:space="preserve"> למדנו שאין תמורה עושה תמורה מהפסוק "והיה הוא ותמורתו"</w:t>
      </w:r>
      <w:r>
        <w:rPr>
          <w:rFonts w:cs="FrankRuehl" w:hint="cs"/>
          <w:sz w:val="26"/>
          <w:szCs w:val="26"/>
          <w:rtl/>
          <w:lang w:eastAsia="en-US"/>
        </w:rPr>
        <w:t xml:space="preserve"> –</w:t>
      </w:r>
      <w:r w:rsidRPr="00DB7C25">
        <w:rPr>
          <w:rFonts w:cs="FrankRuehl"/>
          <w:sz w:val="26"/>
          <w:szCs w:val="26"/>
          <w:rtl/>
          <w:lang w:eastAsia="en-US"/>
        </w:rPr>
        <w:t xml:space="preserve"> ולא תמורת תמורתו.</w:t>
      </w:r>
    </w:p>
    <w:p w14:paraId="2C2BB2EB"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על כך משיב </w:t>
      </w:r>
      <w:r w:rsidRPr="00DB7C25">
        <w:rPr>
          <w:rFonts w:cs="FrankRuehl"/>
          <w:sz w:val="26"/>
          <w:szCs w:val="26"/>
          <w:rtl/>
          <w:lang w:eastAsia="en-US"/>
        </w:rPr>
        <w:t>ר' מאיר</w:t>
      </w:r>
      <w:r>
        <w:rPr>
          <w:rFonts w:cs="FrankRuehl" w:hint="cs"/>
          <w:sz w:val="26"/>
          <w:szCs w:val="26"/>
          <w:rtl/>
          <w:lang w:eastAsia="en-US"/>
        </w:rPr>
        <w:t>: "</w:t>
      </w:r>
      <w:r w:rsidRPr="00DB7C25">
        <w:rPr>
          <w:rFonts w:cs="FrankRuehl"/>
          <w:sz w:val="26"/>
          <w:szCs w:val="26"/>
          <w:rtl/>
          <w:lang w:eastAsia="en-US"/>
        </w:rPr>
        <w:t>אילו היה תמורה לא היה קרב</w:t>
      </w:r>
      <w:r>
        <w:rPr>
          <w:rFonts w:cs="FrankRuehl" w:hint="cs"/>
          <w:sz w:val="26"/>
          <w:szCs w:val="26"/>
          <w:rtl/>
          <w:lang w:eastAsia="en-US"/>
        </w:rPr>
        <w:t>"</w:t>
      </w:r>
      <w:r w:rsidRPr="00DB7C25">
        <w:rPr>
          <w:rFonts w:cs="FrankRuehl"/>
          <w:sz w:val="26"/>
          <w:szCs w:val="26"/>
          <w:rtl/>
          <w:lang w:eastAsia="en-US"/>
        </w:rPr>
        <w:t>, כי תמורת מעשר אינה קרבה שלמים כמו שלמדנו במסכת תמורה</w:t>
      </w:r>
      <w:r w:rsidRPr="00F543B8">
        <w:rPr>
          <w:rFonts w:cs="FrankRuehl"/>
          <w:sz w:val="26"/>
          <w:rtl/>
          <w:lang w:eastAsia="en-US"/>
        </w:rPr>
        <w:t xml:space="preserve"> </w:t>
      </w:r>
      <w:r>
        <w:rPr>
          <w:rFonts w:cs="FrankRuehl"/>
          <w:sz w:val="26"/>
          <w:rtl/>
          <w:lang w:eastAsia="en-US"/>
        </w:rPr>
        <w:t>(</w:t>
      </w:r>
      <w:r w:rsidRPr="00F543B8">
        <w:rPr>
          <w:rFonts w:cs="FrankRuehl"/>
          <w:sz w:val="26"/>
          <w:rtl/>
          <w:lang w:eastAsia="en-US"/>
        </w:rPr>
        <w:t>ה ע"ב)</w:t>
      </w:r>
      <w:r w:rsidRPr="00DB7C25">
        <w:rPr>
          <w:rFonts w:cs="FrankRuehl"/>
          <w:sz w:val="26"/>
          <w:szCs w:val="26"/>
          <w:rtl/>
          <w:lang w:eastAsia="en-US"/>
        </w:rPr>
        <w:t xml:space="preserve"> </w:t>
      </w:r>
      <w:r>
        <w:rPr>
          <w:rFonts w:cs="FrankRuehl" w:hint="cs"/>
          <w:sz w:val="26"/>
          <w:szCs w:val="26"/>
          <w:rtl/>
          <w:lang w:eastAsia="en-US"/>
        </w:rPr>
        <w:t>מ</w:t>
      </w:r>
      <w:r w:rsidRPr="00DB7C25">
        <w:rPr>
          <w:rFonts w:cs="FrankRuehl"/>
          <w:sz w:val="26"/>
          <w:szCs w:val="26"/>
          <w:rtl/>
          <w:lang w:eastAsia="en-US"/>
        </w:rPr>
        <w:t>גז</w:t>
      </w:r>
      <w:r>
        <w:rPr>
          <w:rFonts w:cs="FrankRuehl" w:hint="cs"/>
          <w:sz w:val="26"/>
          <w:szCs w:val="26"/>
          <w:rtl/>
          <w:lang w:eastAsia="en-US"/>
        </w:rPr>
        <w:t>י</w:t>
      </w:r>
      <w:r w:rsidRPr="00DB7C25">
        <w:rPr>
          <w:rFonts w:cs="FrankRuehl"/>
          <w:sz w:val="26"/>
          <w:szCs w:val="26"/>
          <w:rtl/>
          <w:lang w:eastAsia="en-US"/>
        </w:rPr>
        <w:t xml:space="preserve">רה שווה </w:t>
      </w:r>
      <w:r>
        <w:rPr>
          <w:rFonts w:cs="FrankRuehl" w:hint="cs"/>
          <w:sz w:val="26"/>
          <w:szCs w:val="26"/>
          <w:rtl/>
          <w:lang w:eastAsia="en-US"/>
        </w:rPr>
        <w:t>"</w:t>
      </w:r>
      <w:r w:rsidRPr="00DB7C25">
        <w:rPr>
          <w:rFonts w:cs="FrankRuehl"/>
          <w:sz w:val="26"/>
          <w:szCs w:val="26"/>
          <w:rtl/>
          <w:lang w:eastAsia="en-US"/>
        </w:rPr>
        <w:t>העברה</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העברה</w:t>
      </w:r>
      <w:r>
        <w:rPr>
          <w:rFonts w:cs="FrankRuehl" w:hint="cs"/>
          <w:sz w:val="26"/>
          <w:szCs w:val="26"/>
          <w:rtl/>
          <w:lang w:eastAsia="en-US"/>
        </w:rPr>
        <w:t>"</w:t>
      </w:r>
      <w:r w:rsidRPr="00DB7C25">
        <w:rPr>
          <w:rFonts w:cs="FrankRuehl"/>
          <w:sz w:val="26"/>
          <w:szCs w:val="26"/>
          <w:rtl/>
          <w:lang w:eastAsia="en-US"/>
        </w:rPr>
        <w:t xml:space="preserve"> מבכור</w:t>
      </w:r>
      <w:r>
        <w:rPr>
          <w:rFonts w:cs="FrankRuehl" w:hint="cs"/>
          <w:sz w:val="26"/>
          <w:szCs w:val="26"/>
          <w:rtl/>
          <w:lang w:eastAsia="en-US"/>
        </w:rPr>
        <w:t>.</w:t>
      </w:r>
      <w:r w:rsidRPr="00DB7C25">
        <w:rPr>
          <w:rFonts w:cs="FrankRuehl"/>
          <w:sz w:val="26"/>
          <w:szCs w:val="26"/>
          <w:rtl/>
          <w:lang w:eastAsia="en-US"/>
        </w:rPr>
        <w:t xml:space="preserve"> בבכור כתוב</w:t>
      </w:r>
      <w:r>
        <w:rPr>
          <w:rFonts w:cs="FrankRuehl" w:hint="cs"/>
          <w:sz w:val="26"/>
          <w:szCs w:val="26"/>
          <w:rtl/>
          <w:lang w:eastAsia="en-US"/>
        </w:rPr>
        <w:t>:</w:t>
      </w:r>
      <w:r w:rsidRPr="00DB7C25">
        <w:rPr>
          <w:rFonts w:cs="FrankRuehl"/>
          <w:sz w:val="26"/>
          <w:szCs w:val="26"/>
          <w:rtl/>
          <w:lang w:eastAsia="en-US"/>
        </w:rPr>
        <w:t xml:space="preserve"> "אם שור אם שה ל-ה' הוא" </w:t>
      </w:r>
      <w:r>
        <w:rPr>
          <w:rFonts w:cs="FrankRuehl" w:hint="cs"/>
          <w:sz w:val="26"/>
          <w:szCs w:val="26"/>
          <w:rtl/>
          <w:lang w:eastAsia="en-US"/>
        </w:rPr>
        <w:t xml:space="preserve">– </w:t>
      </w:r>
      <w:r w:rsidRPr="00DB7C25">
        <w:rPr>
          <w:rFonts w:cs="FrankRuehl"/>
          <w:sz w:val="26"/>
          <w:szCs w:val="26"/>
          <w:rtl/>
          <w:lang w:eastAsia="en-US"/>
        </w:rPr>
        <w:t>הוא קרב ואין תמורתו קרבה</w:t>
      </w:r>
      <w:r>
        <w:rPr>
          <w:rFonts w:cs="FrankRuehl" w:hint="cs"/>
          <w:sz w:val="26"/>
          <w:szCs w:val="26"/>
          <w:rtl/>
          <w:lang w:eastAsia="en-US"/>
        </w:rPr>
        <w:t>;</w:t>
      </w:r>
      <w:r w:rsidRPr="00DB7C25">
        <w:rPr>
          <w:rFonts w:cs="FrankRuehl"/>
          <w:sz w:val="26"/>
          <w:szCs w:val="26"/>
          <w:rtl/>
          <w:lang w:eastAsia="en-US"/>
        </w:rPr>
        <w:t xml:space="preserve"> אלא מכיון דקרב שלמים י</w:t>
      </w:r>
      <w:r>
        <w:rPr>
          <w:rFonts w:cs="FrankRuehl" w:hint="cs"/>
          <w:sz w:val="26"/>
          <w:szCs w:val="26"/>
          <w:rtl/>
          <w:lang w:eastAsia="en-US"/>
        </w:rPr>
        <w:t>י</w:t>
      </w:r>
      <w:r w:rsidRPr="00DB7C25">
        <w:rPr>
          <w:rFonts w:cs="FrankRuehl"/>
          <w:sz w:val="26"/>
          <w:szCs w:val="26"/>
          <w:rtl/>
          <w:lang w:eastAsia="en-US"/>
        </w:rPr>
        <w:t>חשב להקדש ראשון</w:t>
      </w:r>
      <w:r>
        <w:rPr>
          <w:rFonts w:cs="FrankRuehl" w:hint="cs"/>
          <w:sz w:val="26"/>
          <w:szCs w:val="26"/>
          <w:rtl/>
          <w:lang w:eastAsia="en-US"/>
        </w:rPr>
        <w:t>,</w:t>
      </w:r>
      <w:r w:rsidRPr="00DB7C25">
        <w:rPr>
          <w:rFonts w:cs="FrankRuehl"/>
          <w:sz w:val="26"/>
          <w:szCs w:val="26"/>
          <w:rtl/>
          <w:lang w:eastAsia="en-US"/>
        </w:rPr>
        <w:t xml:space="preserve"> ועולה תמורה כמו קודשים אחרים. זהו שלמד רבי עם ר</w:t>
      </w:r>
      <w:r>
        <w:rPr>
          <w:rFonts w:cs="FrankRuehl" w:hint="cs"/>
          <w:sz w:val="26"/>
          <w:szCs w:val="26"/>
          <w:rtl/>
          <w:lang w:eastAsia="en-US"/>
        </w:rPr>
        <w:t>' שמעון</w:t>
      </w:r>
      <w:r w:rsidRPr="00DB7C25">
        <w:rPr>
          <w:rFonts w:cs="FrankRuehl"/>
          <w:sz w:val="26"/>
          <w:szCs w:val="26"/>
          <w:rtl/>
          <w:lang w:eastAsia="en-US"/>
        </w:rPr>
        <w:t xml:space="preserve"> </w:t>
      </w:r>
      <w:r>
        <w:rPr>
          <w:rFonts w:cs="FrankRuehl" w:hint="cs"/>
          <w:sz w:val="26"/>
          <w:szCs w:val="26"/>
          <w:rtl/>
          <w:lang w:eastAsia="en-US"/>
        </w:rPr>
        <w:t xml:space="preserve">בנו: </w:t>
      </w:r>
      <w:r w:rsidRPr="00DB7C25">
        <w:rPr>
          <w:rFonts w:cs="FrankRuehl"/>
          <w:sz w:val="26"/>
          <w:szCs w:val="26"/>
          <w:rtl/>
          <w:lang w:eastAsia="en-US"/>
        </w:rPr>
        <w:t>אחרים א</w:t>
      </w:r>
      <w:r>
        <w:rPr>
          <w:rFonts w:cs="FrankRuehl" w:hint="cs"/>
          <w:sz w:val="26"/>
          <w:szCs w:val="26"/>
          <w:rtl/>
          <w:lang w:eastAsia="en-US"/>
        </w:rPr>
        <w:t>ו</w:t>
      </w:r>
      <w:r w:rsidRPr="00DB7C25">
        <w:rPr>
          <w:rFonts w:cs="FrankRuehl"/>
          <w:sz w:val="26"/>
          <w:szCs w:val="26"/>
          <w:rtl/>
          <w:lang w:eastAsia="en-US"/>
        </w:rPr>
        <w:t>מר</w:t>
      </w:r>
      <w:r>
        <w:rPr>
          <w:rFonts w:cs="FrankRuehl" w:hint="cs"/>
          <w:sz w:val="26"/>
          <w:szCs w:val="26"/>
          <w:rtl/>
          <w:lang w:eastAsia="en-US"/>
        </w:rPr>
        <w:t>ים</w:t>
      </w:r>
      <w:r w:rsidRPr="00DB7C25">
        <w:rPr>
          <w:rFonts w:cs="FrankRuehl"/>
          <w:sz w:val="26"/>
          <w:szCs w:val="26"/>
          <w:rtl/>
          <w:lang w:eastAsia="en-US"/>
        </w:rPr>
        <w:t xml:space="preserve"> אילו היה תמורה לא היה קרב.  </w:t>
      </w:r>
    </w:p>
    <w:p w14:paraId="237BB837"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על כך שואל ר' שמעון את רבי אביו:</w:t>
      </w:r>
    </w:p>
    <w:p w14:paraId="5C56DD76" w14:textId="77777777" w:rsidR="00D93C6F" w:rsidRDefault="00D93C6F" w:rsidP="009B3DE5">
      <w:pPr>
        <w:spacing w:before="120" w:after="120" w:line="360" w:lineRule="exact"/>
        <w:ind w:left="454" w:right="454"/>
        <w:jc w:val="both"/>
        <w:rPr>
          <w:rFonts w:cs="FrankRuehl" w:hint="cs"/>
          <w:sz w:val="26"/>
          <w:szCs w:val="26"/>
          <w:rtl/>
          <w:lang w:eastAsia="en-US"/>
        </w:rPr>
      </w:pPr>
      <w:r w:rsidRPr="00DB7C25">
        <w:rPr>
          <w:rFonts w:cs="FrankRuehl"/>
          <w:sz w:val="26"/>
          <w:szCs w:val="26"/>
          <w:rtl/>
          <w:lang w:eastAsia="en-US"/>
        </w:rPr>
        <w:t>מי הם הללו שמימיהם אנו שותים ושמותם אין אנו מזכירים</w:t>
      </w:r>
      <w:r>
        <w:rPr>
          <w:rFonts w:cs="FrankRuehl" w:hint="cs"/>
          <w:sz w:val="26"/>
          <w:szCs w:val="26"/>
          <w:rtl/>
          <w:lang w:eastAsia="en-US"/>
        </w:rPr>
        <w:t>?</w:t>
      </w:r>
    </w:p>
    <w:p w14:paraId="0B7ADCA6"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בעצם ידע ר</w:t>
      </w:r>
      <w:r>
        <w:rPr>
          <w:rFonts w:cs="FrankRuehl" w:hint="cs"/>
          <w:sz w:val="26"/>
          <w:szCs w:val="26"/>
          <w:rtl/>
          <w:lang w:eastAsia="en-US"/>
        </w:rPr>
        <w:t xml:space="preserve">' </w:t>
      </w:r>
      <w:r w:rsidRPr="00DB7C25">
        <w:rPr>
          <w:rFonts w:cs="FrankRuehl"/>
          <w:sz w:val="26"/>
          <w:szCs w:val="26"/>
          <w:rtl/>
          <w:lang w:eastAsia="en-US"/>
        </w:rPr>
        <w:t>ש</w:t>
      </w:r>
      <w:r>
        <w:rPr>
          <w:rFonts w:cs="FrankRuehl" w:hint="cs"/>
          <w:sz w:val="26"/>
          <w:szCs w:val="26"/>
          <w:rtl/>
          <w:lang w:eastAsia="en-US"/>
        </w:rPr>
        <w:t>מעון</w:t>
      </w:r>
      <w:r w:rsidRPr="00DB7C25">
        <w:rPr>
          <w:rFonts w:cs="FrankRuehl"/>
          <w:sz w:val="26"/>
          <w:szCs w:val="26"/>
          <w:rtl/>
          <w:lang w:eastAsia="en-US"/>
        </w:rPr>
        <w:t xml:space="preserve"> מי הם </w:t>
      </w:r>
      <w:r>
        <w:rPr>
          <w:rFonts w:cs="FrankRuehl" w:hint="cs"/>
          <w:sz w:val="26"/>
          <w:szCs w:val="26"/>
          <w:rtl/>
          <w:lang w:eastAsia="en-US"/>
        </w:rPr>
        <w:t xml:space="preserve">אותם רבנים, </w:t>
      </w:r>
      <w:r w:rsidRPr="00DB7C25">
        <w:rPr>
          <w:rFonts w:cs="FrankRuehl"/>
          <w:sz w:val="26"/>
          <w:szCs w:val="26"/>
          <w:rtl/>
          <w:lang w:eastAsia="en-US"/>
        </w:rPr>
        <w:t xml:space="preserve">אלא שהיה רע בעיניו שלא קרא להם </w:t>
      </w:r>
      <w:r>
        <w:rPr>
          <w:rFonts w:cs="FrankRuehl" w:hint="cs"/>
          <w:sz w:val="26"/>
          <w:szCs w:val="26"/>
          <w:rtl/>
          <w:lang w:eastAsia="en-US"/>
        </w:rPr>
        <w:t xml:space="preserve">אביו </w:t>
      </w:r>
      <w:r w:rsidRPr="00DB7C25">
        <w:rPr>
          <w:rFonts w:cs="FrankRuehl"/>
          <w:sz w:val="26"/>
          <w:szCs w:val="26"/>
          <w:rtl/>
          <w:lang w:eastAsia="en-US"/>
        </w:rPr>
        <w:t>בשמם.</w:t>
      </w:r>
    </w:p>
    <w:p w14:paraId="036F8B8C" w14:textId="77777777" w:rsidR="00D93C6F" w:rsidRDefault="00D93C6F" w:rsidP="009B3DE5">
      <w:pPr>
        <w:spacing w:before="120" w:after="120" w:line="360" w:lineRule="exact"/>
        <w:ind w:left="454" w:right="454"/>
        <w:jc w:val="both"/>
        <w:rPr>
          <w:rFonts w:cs="FrankRuehl" w:hint="cs"/>
          <w:sz w:val="26"/>
          <w:szCs w:val="26"/>
          <w:rtl/>
          <w:lang w:eastAsia="en-US"/>
        </w:rPr>
      </w:pPr>
      <w:r w:rsidRPr="00DB7C25">
        <w:rPr>
          <w:rFonts w:cs="FrankRuehl"/>
          <w:sz w:val="26"/>
          <w:szCs w:val="26"/>
          <w:rtl/>
          <w:lang w:eastAsia="en-US"/>
        </w:rPr>
        <w:t>א</w:t>
      </w:r>
      <w:r>
        <w:rPr>
          <w:rFonts w:cs="FrankRuehl" w:hint="cs"/>
          <w:sz w:val="26"/>
          <w:szCs w:val="26"/>
          <w:rtl/>
          <w:lang w:eastAsia="en-US"/>
        </w:rPr>
        <w:t>מר ליה (</w:t>
      </w:r>
      <w:r w:rsidRPr="00DB7C25">
        <w:rPr>
          <w:rFonts w:cs="FrankRuehl"/>
          <w:sz w:val="26"/>
          <w:szCs w:val="26"/>
          <w:rtl/>
          <w:lang w:eastAsia="en-US"/>
        </w:rPr>
        <w:t>רבי</w:t>
      </w:r>
      <w:r>
        <w:rPr>
          <w:rFonts w:cs="FrankRuehl" w:hint="cs"/>
          <w:sz w:val="26"/>
          <w:szCs w:val="26"/>
          <w:rtl/>
          <w:lang w:eastAsia="en-US"/>
        </w:rPr>
        <w:t>):</w:t>
      </w:r>
      <w:r w:rsidRPr="00DB7C25">
        <w:rPr>
          <w:rFonts w:cs="FrankRuehl"/>
          <w:sz w:val="26"/>
          <w:szCs w:val="26"/>
          <w:rtl/>
          <w:lang w:eastAsia="en-US"/>
        </w:rPr>
        <w:t xml:space="preserve"> בני אדם שביקשו לעקור כבודך וכבוד בית אביך.</w:t>
      </w:r>
    </w:p>
    <w:p w14:paraId="69493906" w14:textId="77777777" w:rsidR="00D93C6F" w:rsidRDefault="00D93C6F" w:rsidP="009B3DE5">
      <w:pPr>
        <w:spacing w:after="120" w:line="360" w:lineRule="exact"/>
        <w:ind w:left="454" w:right="454"/>
        <w:jc w:val="both"/>
        <w:rPr>
          <w:rFonts w:cs="FrankRuehl" w:hint="cs"/>
          <w:sz w:val="26"/>
          <w:szCs w:val="26"/>
          <w:rtl/>
          <w:lang w:eastAsia="en-US"/>
        </w:rPr>
      </w:pPr>
      <w:r w:rsidRPr="00DB7C25">
        <w:rPr>
          <w:rFonts w:cs="FrankRuehl"/>
          <w:sz w:val="26"/>
          <w:szCs w:val="26"/>
          <w:rtl/>
          <w:lang w:eastAsia="en-US"/>
        </w:rPr>
        <w:t>א</w:t>
      </w:r>
      <w:r>
        <w:rPr>
          <w:rFonts w:cs="FrankRuehl" w:hint="cs"/>
          <w:sz w:val="26"/>
          <w:szCs w:val="26"/>
          <w:rtl/>
          <w:lang w:eastAsia="en-US"/>
        </w:rPr>
        <w:t>מר ליה (</w:t>
      </w:r>
      <w:r w:rsidRPr="00DB7C25">
        <w:rPr>
          <w:rFonts w:cs="FrankRuehl"/>
          <w:sz w:val="26"/>
          <w:szCs w:val="26"/>
          <w:rtl/>
          <w:lang w:eastAsia="en-US"/>
        </w:rPr>
        <w:t>ר</w:t>
      </w:r>
      <w:r>
        <w:rPr>
          <w:rFonts w:cs="FrankRuehl" w:hint="cs"/>
          <w:sz w:val="26"/>
          <w:szCs w:val="26"/>
          <w:rtl/>
          <w:lang w:eastAsia="en-US"/>
        </w:rPr>
        <w:t>' שמעון):</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גם אהבתם גם שנאתם גם קנאתם כבר אבדה</w:t>
      </w:r>
      <w:r>
        <w:rPr>
          <w:rFonts w:cs="FrankRuehl" w:hint="cs"/>
          <w:sz w:val="26"/>
          <w:szCs w:val="26"/>
          <w:rtl/>
          <w:lang w:eastAsia="en-US"/>
        </w:rPr>
        <w:t>" (</w:t>
      </w:r>
      <w:r w:rsidRPr="00DB7C25">
        <w:rPr>
          <w:rFonts w:cs="FrankRuehl"/>
          <w:sz w:val="26"/>
          <w:szCs w:val="26"/>
          <w:rtl/>
          <w:lang w:eastAsia="en-US"/>
        </w:rPr>
        <w:t>כלומר</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אותם אנשים </w:t>
      </w:r>
      <w:r w:rsidRPr="00DB7C25">
        <w:rPr>
          <w:rFonts w:cs="FrankRuehl"/>
          <w:sz w:val="26"/>
          <w:szCs w:val="26"/>
          <w:rtl/>
          <w:lang w:eastAsia="en-US"/>
        </w:rPr>
        <w:t>כבר מתו</w:t>
      </w:r>
      <w:r>
        <w:rPr>
          <w:rFonts w:cs="FrankRuehl" w:hint="cs"/>
          <w:sz w:val="26"/>
          <w:szCs w:val="26"/>
          <w:rtl/>
          <w:lang w:eastAsia="en-US"/>
        </w:rPr>
        <w:t>,</w:t>
      </w:r>
      <w:r w:rsidRPr="00DB7C25">
        <w:rPr>
          <w:rFonts w:cs="FrankRuehl"/>
          <w:sz w:val="26"/>
          <w:szCs w:val="26"/>
          <w:rtl/>
          <w:lang w:eastAsia="en-US"/>
        </w:rPr>
        <w:t xml:space="preserve"> ואין לשמור שנאה עליהם</w:t>
      </w:r>
      <w:r>
        <w:rPr>
          <w:rFonts w:cs="FrankRuehl" w:hint="cs"/>
          <w:sz w:val="26"/>
          <w:szCs w:val="26"/>
          <w:rtl/>
          <w:lang w:eastAsia="en-US"/>
        </w:rPr>
        <w:t>)</w:t>
      </w:r>
      <w:r w:rsidRPr="00DB7C25">
        <w:rPr>
          <w:rFonts w:cs="FrankRuehl"/>
          <w:sz w:val="26"/>
          <w:szCs w:val="26"/>
          <w:rtl/>
          <w:lang w:eastAsia="en-US"/>
        </w:rPr>
        <w:t>.</w:t>
      </w:r>
    </w:p>
    <w:p w14:paraId="391D79BD" w14:textId="77777777" w:rsidR="00D93C6F" w:rsidRDefault="00D93C6F" w:rsidP="009B3DE5">
      <w:pPr>
        <w:spacing w:after="120" w:line="360" w:lineRule="exact"/>
        <w:ind w:left="454" w:right="454"/>
        <w:jc w:val="both"/>
        <w:rPr>
          <w:rFonts w:cs="FrankRuehl" w:hint="cs"/>
          <w:sz w:val="26"/>
          <w:szCs w:val="26"/>
          <w:rtl/>
          <w:lang w:eastAsia="en-US"/>
        </w:rPr>
      </w:pPr>
      <w:r w:rsidRPr="00DB7C25">
        <w:rPr>
          <w:rFonts w:cs="FrankRuehl"/>
          <w:sz w:val="26"/>
          <w:szCs w:val="26"/>
          <w:rtl/>
          <w:lang w:eastAsia="en-US"/>
        </w:rPr>
        <w:t>א</w:t>
      </w:r>
      <w:r>
        <w:rPr>
          <w:rFonts w:cs="FrankRuehl" w:hint="cs"/>
          <w:sz w:val="26"/>
          <w:szCs w:val="26"/>
          <w:rtl/>
          <w:lang w:eastAsia="en-US"/>
        </w:rPr>
        <w:t>מר ליה</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רבי</w:t>
      </w:r>
      <w:r>
        <w:rPr>
          <w:rFonts w:cs="FrankRuehl" w:hint="cs"/>
          <w:sz w:val="26"/>
          <w:szCs w:val="26"/>
          <w:rtl/>
          <w:lang w:eastAsia="en-US"/>
        </w:rPr>
        <w:t>): "</w:t>
      </w:r>
      <w:r w:rsidRPr="00DB7C25">
        <w:rPr>
          <w:rFonts w:cs="FrankRuehl"/>
          <w:sz w:val="26"/>
          <w:szCs w:val="26"/>
          <w:rtl/>
          <w:lang w:eastAsia="en-US"/>
        </w:rPr>
        <w:t>האויב תמו חרבות לנצח</w:t>
      </w:r>
      <w:r>
        <w:rPr>
          <w:rFonts w:cs="FrankRuehl" w:hint="cs"/>
          <w:sz w:val="26"/>
          <w:szCs w:val="26"/>
          <w:rtl/>
          <w:lang w:eastAsia="en-US"/>
        </w:rPr>
        <w:t>" (</w:t>
      </w:r>
      <w:r w:rsidRPr="00DB7C25">
        <w:rPr>
          <w:rFonts w:cs="FrankRuehl"/>
          <w:sz w:val="26"/>
          <w:szCs w:val="26"/>
          <w:rtl/>
          <w:lang w:eastAsia="en-US"/>
        </w:rPr>
        <w:t>אפילו שהאויב תם, מת כבר</w:t>
      </w:r>
      <w:r>
        <w:rPr>
          <w:rFonts w:cs="FrankRuehl" w:hint="cs"/>
          <w:sz w:val="26"/>
          <w:szCs w:val="26"/>
          <w:rtl/>
          <w:lang w:eastAsia="en-US"/>
        </w:rPr>
        <w:t xml:space="preserve"> –</w:t>
      </w:r>
      <w:r w:rsidRPr="00DB7C25">
        <w:rPr>
          <w:rFonts w:cs="FrankRuehl"/>
          <w:sz w:val="26"/>
          <w:szCs w:val="26"/>
          <w:rtl/>
          <w:lang w:eastAsia="en-US"/>
        </w:rPr>
        <w:t xml:space="preserve"> חרבות לנצח, ולא יפה להזכירם</w:t>
      </w:r>
      <w:r>
        <w:rPr>
          <w:rFonts w:cs="FrankRuehl" w:hint="cs"/>
          <w:sz w:val="26"/>
          <w:szCs w:val="26"/>
          <w:rtl/>
          <w:lang w:eastAsia="en-US"/>
        </w:rPr>
        <w:t>)</w:t>
      </w:r>
      <w:r>
        <w:rPr>
          <w:rFonts w:cs="FrankRuehl"/>
          <w:sz w:val="26"/>
          <w:szCs w:val="26"/>
          <w:rtl/>
          <w:lang w:eastAsia="en-US"/>
        </w:rPr>
        <w:t>.</w:t>
      </w:r>
    </w:p>
    <w:p w14:paraId="3AD42A57" w14:textId="77777777" w:rsidR="00D93C6F" w:rsidRDefault="00D93C6F" w:rsidP="009B3DE5">
      <w:pPr>
        <w:spacing w:after="120" w:line="360" w:lineRule="exact"/>
        <w:ind w:left="454" w:right="454"/>
        <w:jc w:val="both"/>
        <w:rPr>
          <w:rFonts w:cs="FrankRuehl" w:hint="cs"/>
          <w:sz w:val="26"/>
          <w:szCs w:val="26"/>
          <w:rtl/>
          <w:lang w:eastAsia="en-US"/>
        </w:rPr>
      </w:pPr>
      <w:r w:rsidRPr="00DB7C25">
        <w:rPr>
          <w:rFonts w:cs="FrankRuehl"/>
          <w:sz w:val="26"/>
          <w:szCs w:val="26"/>
          <w:rtl/>
          <w:lang w:eastAsia="en-US"/>
        </w:rPr>
        <w:lastRenderedPageBreak/>
        <w:t>א</w:t>
      </w:r>
      <w:r>
        <w:rPr>
          <w:rFonts w:cs="FrankRuehl" w:hint="cs"/>
          <w:sz w:val="26"/>
          <w:szCs w:val="26"/>
          <w:rtl/>
          <w:lang w:eastAsia="en-US"/>
        </w:rPr>
        <w:t>מר ליה (</w:t>
      </w:r>
      <w:r w:rsidRPr="00DB7C25">
        <w:rPr>
          <w:rFonts w:cs="FrankRuehl"/>
          <w:sz w:val="26"/>
          <w:szCs w:val="26"/>
          <w:rtl/>
          <w:lang w:eastAsia="en-US"/>
        </w:rPr>
        <w:t>ר</w:t>
      </w:r>
      <w:r>
        <w:rPr>
          <w:rFonts w:cs="FrankRuehl" w:hint="cs"/>
          <w:sz w:val="26"/>
          <w:szCs w:val="26"/>
          <w:rtl/>
          <w:lang w:eastAsia="en-US"/>
        </w:rPr>
        <w:t>' שמעון):</w:t>
      </w:r>
      <w:r w:rsidRPr="00DB7C25">
        <w:rPr>
          <w:rFonts w:cs="FrankRuehl"/>
          <w:sz w:val="26"/>
          <w:szCs w:val="26"/>
          <w:rtl/>
          <w:lang w:eastAsia="en-US"/>
        </w:rPr>
        <w:t xml:space="preserve"> ה</w:t>
      </w:r>
      <w:r>
        <w:rPr>
          <w:rFonts w:cs="FrankRuehl" w:hint="cs"/>
          <w:sz w:val="26"/>
          <w:szCs w:val="26"/>
          <w:rtl/>
          <w:lang w:eastAsia="en-US"/>
        </w:rPr>
        <w:t>ני מילי</w:t>
      </w:r>
      <w:r w:rsidRPr="00DB7C25">
        <w:rPr>
          <w:rFonts w:cs="FrankRuehl"/>
          <w:sz w:val="26"/>
          <w:szCs w:val="26"/>
          <w:rtl/>
          <w:lang w:eastAsia="en-US"/>
        </w:rPr>
        <w:t xml:space="preserve"> היכא דאהנ</w:t>
      </w:r>
      <w:r>
        <w:rPr>
          <w:rFonts w:cs="FrankRuehl" w:hint="cs"/>
          <w:sz w:val="26"/>
          <w:szCs w:val="26"/>
          <w:rtl/>
          <w:lang w:eastAsia="en-US"/>
        </w:rPr>
        <w:t>ו</w:t>
      </w:r>
      <w:r w:rsidRPr="00DB7C25">
        <w:rPr>
          <w:rFonts w:cs="FrankRuehl"/>
          <w:sz w:val="26"/>
          <w:szCs w:val="26"/>
          <w:rtl/>
          <w:lang w:eastAsia="en-US"/>
        </w:rPr>
        <w:t xml:space="preserve"> מעשייהו</w:t>
      </w:r>
      <w:r>
        <w:rPr>
          <w:rFonts w:cs="FrankRuehl" w:hint="cs"/>
          <w:sz w:val="26"/>
          <w:szCs w:val="26"/>
          <w:rtl/>
          <w:lang w:eastAsia="en-US"/>
        </w:rPr>
        <w:t>;</w:t>
      </w:r>
      <w:r w:rsidRPr="00DB7C25">
        <w:rPr>
          <w:rFonts w:cs="FrankRuehl"/>
          <w:sz w:val="26"/>
          <w:szCs w:val="26"/>
          <w:rtl/>
          <w:lang w:eastAsia="en-US"/>
        </w:rPr>
        <w:t xml:space="preserve"> רבנן לא אה</w:t>
      </w:r>
      <w:r>
        <w:rPr>
          <w:rFonts w:cs="FrankRuehl" w:hint="cs"/>
          <w:sz w:val="26"/>
          <w:szCs w:val="26"/>
          <w:rtl/>
          <w:lang w:eastAsia="en-US"/>
        </w:rPr>
        <w:t>נו</w:t>
      </w:r>
      <w:r w:rsidRPr="00DB7C25">
        <w:rPr>
          <w:rFonts w:cs="FrankRuehl"/>
          <w:sz w:val="26"/>
          <w:szCs w:val="26"/>
          <w:rtl/>
          <w:lang w:eastAsia="en-US"/>
        </w:rPr>
        <w:t xml:space="preserve"> מעשייהו </w:t>
      </w:r>
      <w:r>
        <w:rPr>
          <w:rFonts w:cs="FrankRuehl" w:hint="cs"/>
          <w:sz w:val="26"/>
          <w:szCs w:val="26"/>
          <w:rtl/>
          <w:lang w:eastAsia="en-US"/>
        </w:rPr>
        <w:t>(</w:t>
      </w:r>
      <w:r w:rsidRPr="00DB7C25">
        <w:rPr>
          <w:rFonts w:cs="FrankRuehl"/>
          <w:sz w:val="26"/>
          <w:szCs w:val="26"/>
          <w:rtl/>
          <w:lang w:eastAsia="en-US"/>
        </w:rPr>
        <w:t>כלומר</w:t>
      </w:r>
      <w:r>
        <w:rPr>
          <w:rFonts w:cs="FrankRuehl" w:hint="cs"/>
          <w:sz w:val="26"/>
          <w:szCs w:val="26"/>
          <w:rtl/>
          <w:lang w:eastAsia="en-US"/>
        </w:rPr>
        <w:t>:</w:t>
      </w:r>
      <w:r w:rsidRPr="00DB7C25">
        <w:rPr>
          <w:rFonts w:cs="FrankRuehl"/>
          <w:sz w:val="26"/>
          <w:szCs w:val="26"/>
          <w:rtl/>
          <w:lang w:eastAsia="en-US"/>
        </w:rPr>
        <w:t xml:space="preserve"> לא הועילו לרעה, א"כ אין לנטור שנאה עליהם</w:t>
      </w:r>
      <w:r>
        <w:rPr>
          <w:rFonts w:cs="FrankRuehl" w:hint="cs"/>
          <w:sz w:val="26"/>
          <w:szCs w:val="26"/>
          <w:rtl/>
          <w:lang w:eastAsia="en-US"/>
        </w:rPr>
        <w:t>)</w:t>
      </w:r>
      <w:r w:rsidRPr="00DB7C25">
        <w:rPr>
          <w:rFonts w:cs="FrankRuehl"/>
          <w:sz w:val="26"/>
          <w:szCs w:val="26"/>
          <w:rtl/>
          <w:lang w:eastAsia="en-US"/>
        </w:rPr>
        <w:t>.</w:t>
      </w:r>
    </w:p>
    <w:p w14:paraId="78692DE9" w14:textId="77777777" w:rsidR="00D93C6F" w:rsidRDefault="00D93C6F" w:rsidP="009B3DE5">
      <w:pPr>
        <w:spacing w:after="120" w:line="360" w:lineRule="exact"/>
        <w:ind w:left="454" w:right="454"/>
        <w:jc w:val="both"/>
        <w:rPr>
          <w:rFonts w:cs="FrankRuehl" w:hint="cs"/>
          <w:sz w:val="26"/>
          <w:szCs w:val="26"/>
          <w:rtl/>
          <w:lang w:eastAsia="en-US"/>
        </w:rPr>
      </w:pPr>
      <w:r w:rsidRPr="00DB7C25">
        <w:rPr>
          <w:rFonts w:cs="FrankRuehl"/>
          <w:sz w:val="26"/>
          <w:szCs w:val="26"/>
          <w:rtl/>
          <w:lang w:eastAsia="en-US"/>
        </w:rPr>
        <w:t>הדר אתני ליה</w:t>
      </w:r>
      <w:r>
        <w:rPr>
          <w:rFonts w:cs="FrankRuehl" w:hint="cs"/>
          <w:sz w:val="26"/>
          <w:szCs w:val="26"/>
          <w:rtl/>
          <w:lang w:eastAsia="en-US"/>
        </w:rPr>
        <w:t>:</w:t>
      </w:r>
      <w:r w:rsidRPr="00DB7C25">
        <w:rPr>
          <w:rFonts w:cs="FrankRuehl"/>
          <w:sz w:val="26"/>
          <w:szCs w:val="26"/>
          <w:rtl/>
          <w:lang w:eastAsia="en-US"/>
        </w:rPr>
        <w:t xml:space="preserve"> אמרו משום ר"מ אילו היה תמורה לא היה קרב.</w:t>
      </w:r>
    </w:p>
    <w:p w14:paraId="76132978" w14:textId="77777777" w:rsidR="00D93C6F" w:rsidRPr="00DB7C25" w:rsidRDefault="00D93C6F" w:rsidP="009B3DE5">
      <w:pPr>
        <w:spacing w:after="120" w:line="360" w:lineRule="exact"/>
        <w:ind w:left="454" w:right="454"/>
        <w:jc w:val="both"/>
        <w:rPr>
          <w:rFonts w:cs="FrankRuehl"/>
          <w:sz w:val="26"/>
          <w:szCs w:val="26"/>
          <w:rtl/>
          <w:lang w:eastAsia="en-US"/>
        </w:rPr>
      </w:pPr>
      <w:r w:rsidRPr="00DB7C25">
        <w:rPr>
          <w:rFonts w:cs="FrankRuehl"/>
          <w:sz w:val="26"/>
          <w:szCs w:val="26"/>
          <w:rtl/>
          <w:lang w:eastAsia="en-US"/>
        </w:rPr>
        <w:t>אמר רבא</w:t>
      </w:r>
      <w:r>
        <w:rPr>
          <w:rFonts w:cs="FrankRuehl" w:hint="cs"/>
          <w:sz w:val="26"/>
          <w:szCs w:val="26"/>
          <w:rtl/>
          <w:lang w:eastAsia="en-US"/>
        </w:rPr>
        <w:t>:</w:t>
      </w:r>
      <w:r w:rsidRPr="00DB7C25">
        <w:rPr>
          <w:rFonts w:cs="FrankRuehl"/>
          <w:sz w:val="26"/>
          <w:szCs w:val="26"/>
          <w:rtl/>
          <w:lang w:eastAsia="en-US"/>
        </w:rPr>
        <w:t xml:space="preserve"> אפילו רבי דענוותנא הוא תנא </w:t>
      </w:r>
      <w:r>
        <w:rPr>
          <w:rFonts w:cs="FrankRuehl" w:hint="cs"/>
          <w:sz w:val="26"/>
          <w:szCs w:val="26"/>
          <w:rtl/>
          <w:lang w:eastAsia="en-US"/>
        </w:rPr>
        <w:t>"</w:t>
      </w:r>
      <w:r w:rsidRPr="00DB7C25">
        <w:rPr>
          <w:rFonts w:cs="FrankRuehl"/>
          <w:sz w:val="26"/>
          <w:szCs w:val="26"/>
          <w:rtl/>
          <w:lang w:eastAsia="en-US"/>
        </w:rPr>
        <w:t>אמרו משום ר"מ</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אמר ר"מ</w:t>
      </w:r>
      <w:r>
        <w:rPr>
          <w:rFonts w:cs="FrankRuehl" w:hint="cs"/>
          <w:sz w:val="26"/>
          <w:szCs w:val="26"/>
          <w:rtl/>
          <w:lang w:eastAsia="en-US"/>
        </w:rPr>
        <w:t>" –</w:t>
      </w:r>
      <w:r w:rsidRPr="00DB7C25">
        <w:rPr>
          <w:rFonts w:cs="FrankRuehl"/>
          <w:sz w:val="26"/>
          <w:szCs w:val="26"/>
          <w:rtl/>
          <w:lang w:eastAsia="en-US"/>
        </w:rPr>
        <w:t xml:space="preserve"> לא אמר.</w:t>
      </w:r>
    </w:p>
    <w:p w14:paraId="582ADB1A"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וקשה</w:t>
      </w:r>
      <w:r>
        <w:rPr>
          <w:rFonts w:cs="FrankRuehl" w:hint="cs"/>
          <w:sz w:val="26"/>
          <w:szCs w:val="26"/>
          <w:rtl/>
          <w:lang w:eastAsia="en-US"/>
        </w:rPr>
        <w:t>:</w:t>
      </w:r>
      <w:r w:rsidRPr="00DB7C25">
        <w:rPr>
          <w:rFonts w:cs="FrankRuehl"/>
          <w:sz w:val="26"/>
          <w:szCs w:val="26"/>
          <w:rtl/>
          <w:lang w:eastAsia="en-US"/>
        </w:rPr>
        <w:t xml:space="preserve"> א. למה לימד רבי </w:t>
      </w:r>
      <w:r>
        <w:rPr>
          <w:rFonts w:cs="FrankRuehl" w:hint="cs"/>
          <w:sz w:val="26"/>
          <w:szCs w:val="26"/>
          <w:rtl/>
          <w:lang w:eastAsia="en-US"/>
        </w:rPr>
        <w:t xml:space="preserve">את </w:t>
      </w:r>
      <w:r w:rsidRPr="00DB7C25">
        <w:rPr>
          <w:rFonts w:cs="FrankRuehl"/>
          <w:sz w:val="26"/>
          <w:szCs w:val="26"/>
          <w:rtl/>
          <w:lang w:eastAsia="en-US"/>
        </w:rPr>
        <w:t>ר</w:t>
      </w:r>
      <w:r>
        <w:rPr>
          <w:rFonts w:cs="FrankRuehl" w:hint="cs"/>
          <w:sz w:val="26"/>
          <w:szCs w:val="26"/>
          <w:rtl/>
          <w:lang w:eastAsia="en-US"/>
        </w:rPr>
        <w:t xml:space="preserve">' </w:t>
      </w:r>
      <w:r w:rsidRPr="00DB7C25">
        <w:rPr>
          <w:rFonts w:cs="FrankRuehl"/>
          <w:sz w:val="26"/>
          <w:szCs w:val="26"/>
          <w:rtl/>
          <w:lang w:eastAsia="en-US"/>
        </w:rPr>
        <w:t>ש</w:t>
      </w:r>
      <w:r>
        <w:rPr>
          <w:rFonts w:cs="FrankRuehl" w:hint="cs"/>
          <w:sz w:val="26"/>
          <w:szCs w:val="26"/>
          <w:rtl/>
          <w:lang w:eastAsia="en-US"/>
        </w:rPr>
        <w:t>מעון</w:t>
      </w:r>
      <w:r w:rsidRPr="00DB7C25">
        <w:rPr>
          <w:rFonts w:cs="FrankRuehl"/>
          <w:sz w:val="26"/>
          <w:szCs w:val="26"/>
          <w:rtl/>
          <w:lang w:eastAsia="en-US"/>
        </w:rPr>
        <w:t xml:space="preserve"> דווקא את הדין הזה, </w:t>
      </w:r>
      <w:r>
        <w:rPr>
          <w:rFonts w:cs="FrankRuehl" w:hint="cs"/>
          <w:sz w:val="26"/>
          <w:szCs w:val="26"/>
          <w:rtl/>
          <w:lang w:eastAsia="en-US"/>
        </w:rPr>
        <w:t>ש</w:t>
      </w:r>
      <w:r w:rsidRPr="00DB7C25">
        <w:rPr>
          <w:rFonts w:cs="FrankRuehl"/>
          <w:sz w:val="26"/>
          <w:szCs w:val="26"/>
          <w:rtl/>
          <w:lang w:eastAsia="en-US"/>
        </w:rPr>
        <w:t>אילו היה תמורה לא היה קרב</w:t>
      </w:r>
      <w:r>
        <w:rPr>
          <w:rFonts w:cs="FrankRuehl" w:hint="cs"/>
          <w:sz w:val="26"/>
          <w:szCs w:val="26"/>
          <w:rtl/>
          <w:lang w:eastAsia="en-US"/>
        </w:rPr>
        <w:t>,</w:t>
      </w:r>
      <w:r w:rsidRPr="00DB7C25">
        <w:rPr>
          <w:rFonts w:cs="FrankRuehl"/>
          <w:sz w:val="26"/>
          <w:szCs w:val="26"/>
          <w:rtl/>
          <w:lang w:eastAsia="en-US"/>
        </w:rPr>
        <w:t xml:space="preserve"> ולא ברייתא אחרת הנמצאת בש"ס בשם אחרים</w:t>
      </w:r>
      <w:r>
        <w:rPr>
          <w:rFonts w:cs="FrankRuehl" w:hint="cs"/>
          <w:sz w:val="26"/>
          <w:szCs w:val="26"/>
          <w:rtl/>
          <w:lang w:eastAsia="en-US"/>
        </w:rPr>
        <w:t>,</w:t>
      </w:r>
      <w:r w:rsidRPr="00DB7C25">
        <w:rPr>
          <w:rFonts w:cs="FrankRuehl"/>
          <w:sz w:val="26"/>
          <w:szCs w:val="26"/>
          <w:rtl/>
          <w:lang w:eastAsia="en-US"/>
        </w:rPr>
        <w:t xml:space="preserve"> כמו בע"ז</w:t>
      </w:r>
      <w:r w:rsidRPr="00F9141D">
        <w:rPr>
          <w:rFonts w:cs="FrankRuehl"/>
          <w:sz w:val="26"/>
          <w:rtl/>
          <w:lang w:eastAsia="en-US"/>
        </w:rPr>
        <w:t xml:space="preserve"> </w:t>
      </w:r>
      <w:r>
        <w:rPr>
          <w:rFonts w:cs="FrankRuehl"/>
          <w:sz w:val="26"/>
          <w:rtl/>
          <w:lang w:eastAsia="en-US"/>
        </w:rPr>
        <w:t>(</w:t>
      </w:r>
      <w:r w:rsidRPr="00F9141D">
        <w:rPr>
          <w:rFonts w:cs="FrankRuehl"/>
          <w:sz w:val="26"/>
          <w:rtl/>
          <w:lang w:eastAsia="en-US"/>
        </w:rPr>
        <w:t>סד ע"ב)</w:t>
      </w:r>
      <w:r w:rsidRPr="00F9141D">
        <w:rPr>
          <w:rFonts w:cs="FrankRuehl" w:hint="cs"/>
          <w:sz w:val="32"/>
          <w:szCs w:val="26"/>
          <w:rtl/>
          <w:lang w:eastAsia="en-US"/>
        </w:rPr>
        <w:t>,</w:t>
      </w:r>
      <w:r w:rsidRPr="00DB7C25">
        <w:rPr>
          <w:rFonts w:cs="FrankRuehl"/>
          <w:sz w:val="26"/>
          <w:szCs w:val="26"/>
          <w:rtl/>
          <w:lang w:eastAsia="en-US"/>
        </w:rPr>
        <w:t xml:space="preserve"> בזבחים</w:t>
      </w:r>
      <w:r w:rsidRPr="00F9141D">
        <w:rPr>
          <w:rFonts w:cs="FrankRuehl"/>
          <w:sz w:val="26"/>
          <w:rtl/>
          <w:lang w:eastAsia="en-US"/>
        </w:rPr>
        <w:t xml:space="preserve"> </w:t>
      </w:r>
      <w:r>
        <w:rPr>
          <w:rFonts w:cs="FrankRuehl"/>
          <w:sz w:val="26"/>
          <w:rtl/>
          <w:lang w:eastAsia="en-US"/>
        </w:rPr>
        <w:t>(</w:t>
      </w:r>
      <w:r w:rsidRPr="00F9141D">
        <w:rPr>
          <w:rFonts w:cs="FrankRuehl"/>
          <w:sz w:val="26"/>
          <w:rtl/>
          <w:lang w:eastAsia="en-US"/>
        </w:rPr>
        <w:t>מג ע"ב)</w:t>
      </w:r>
      <w:r w:rsidRPr="00DB7C25">
        <w:rPr>
          <w:rFonts w:cs="FrankRuehl"/>
          <w:sz w:val="26"/>
          <w:szCs w:val="26"/>
          <w:rtl/>
          <w:lang w:eastAsia="en-US"/>
        </w:rPr>
        <w:t xml:space="preserve"> ועוד</w:t>
      </w:r>
      <w:r>
        <w:rPr>
          <w:rFonts w:cs="FrankRuehl" w:hint="cs"/>
          <w:sz w:val="26"/>
          <w:szCs w:val="26"/>
          <w:rtl/>
          <w:lang w:eastAsia="en-US"/>
        </w:rPr>
        <w:t>.</w:t>
      </w:r>
      <w:r w:rsidRPr="00DB7C25">
        <w:rPr>
          <w:rFonts w:cs="FrankRuehl"/>
          <w:sz w:val="26"/>
          <w:szCs w:val="26"/>
          <w:rtl/>
          <w:lang w:eastAsia="en-US"/>
        </w:rPr>
        <w:t xml:space="preserve"> משמע שבמכ</w:t>
      </w:r>
      <w:r>
        <w:rPr>
          <w:rFonts w:cs="FrankRuehl" w:hint="cs"/>
          <w:sz w:val="26"/>
          <w:szCs w:val="26"/>
          <w:rtl/>
          <w:lang w:eastAsia="en-US"/>
        </w:rPr>
        <w:t>ֻ</w:t>
      </w:r>
      <w:r w:rsidRPr="00DB7C25">
        <w:rPr>
          <w:rFonts w:cs="FrankRuehl"/>
          <w:sz w:val="26"/>
          <w:szCs w:val="26"/>
          <w:rtl/>
          <w:lang w:eastAsia="en-US"/>
        </w:rPr>
        <w:t>וון בחר רבי דווקא הלכה זאת.</w:t>
      </w:r>
    </w:p>
    <w:p w14:paraId="7F244DAE" w14:textId="77777777" w:rsidR="00D93C6F" w:rsidRPr="00DB7C25"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ב. מה</w:t>
      </w:r>
      <w:r>
        <w:rPr>
          <w:rFonts w:cs="FrankRuehl" w:hint="cs"/>
          <w:sz w:val="26"/>
          <w:szCs w:val="26"/>
          <w:rtl/>
          <w:lang w:eastAsia="en-US"/>
        </w:rPr>
        <w:t>ו</w:t>
      </w:r>
      <w:r w:rsidRPr="00DB7C25">
        <w:rPr>
          <w:rFonts w:cs="FrankRuehl"/>
          <w:sz w:val="26"/>
          <w:szCs w:val="26"/>
          <w:rtl/>
          <w:lang w:eastAsia="en-US"/>
        </w:rPr>
        <w:t xml:space="preserve"> טע</w:t>
      </w:r>
      <w:r>
        <w:rPr>
          <w:rFonts w:cs="FrankRuehl" w:hint="cs"/>
          <w:sz w:val="26"/>
          <w:szCs w:val="26"/>
          <w:rtl/>
          <w:lang w:eastAsia="en-US"/>
        </w:rPr>
        <w:t>מו</w:t>
      </w:r>
      <w:r w:rsidRPr="00DB7C25">
        <w:rPr>
          <w:rFonts w:cs="FrankRuehl"/>
          <w:sz w:val="26"/>
          <w:szCs w:val="26"/>
          <w:rtl/>
          <w:lang w:eastAsia="en-US"/>
        </w:rPr>
        <w:t xml:space="preserve"> של רבי</w:t>
      </w:r>
      <w:r>
        <w:rPr>
          <w:rFonts w:cs="FrankRuehl" w:hint="cs"/>
          <w:sz w:val="26"/>
          <w:szCs w:val="26"/>
          <w:rtl/>
          <w:lang w:eastAsia="en-US"/>
        </w:rPr>
        <w:t>,</w:t>
      </w:r>
      <w:r w:rsidRPr="00DB7C25">
        <w:rPr>
          <w:rFonts w:cs="FrankRuehl"/>
          <w:sz w:val="26"/>
          <w:szCs w:val="26"/>
          <w:rtl/>
          <w:lang w:eastAsia="en-US"/>
        </w:rPr>
        <w:t xml:space="preserve"> שאפילו אחר ש</w:t>
      </w:r>
      <w:r>
        <w:rPr>
          <w:rFonts w:cs="FrankRuehl" w:hint="cs"/>
          <w:sz w:val="26"/>
          <w:szCs w:val="26"/>
          <w:rtl/>
          <w:lang w:eastAsia="en-US"/>
        </w:rPr>
        <w:t>קיבל את דברי ר' שמעון</w:t>
      </w:r>
      <w:r w:rsidRPr="00DB7C25">
        <w:rPr>
          <w:rFonts w:cs="FrankRuehl"/>
          <w:sz w:val="26"/>
          <w:szCs w:val="26"/>
          <w:rtl/>
          <w:lang w:eastAsia="en-US"/>
        </w:rPr>
        <w:t xml:space="preserve"> בנו</w:t>
      </w:r>
      <w:r>
        <w:rPr>
          <w:rFonts w:cs="FrankRuehl" w:hint="cs"/>
          <w:sz w:val="26"/>
          <w:szCs w:val="26"/>
          <w:rtl/>
          <w:lang w:eastAsia="en-US"/>
        </w:rPr>
        <w:t>,</w:t>
      </w:r>
      <w:r w:rsidRPr="00DB7C25">
        <w:rPr>
          <w:rFonts w:cs="FrankRuehl"/>
          <w:sz w:val="26"/>
          <w:szCs w:val="26"/>
          <w:rtl/>
          <w:lang w:eastAsia="en-US"/>
        </w:rPr>
        <w:t xml:space="preserve"> שאין לנטור שנאה עליהם מכיוון דלא אהני מעשייהו, מ"מ לא </w:t>
      </w:r>
      <w:r>
        <w:rPr>
          <w:rFonts w:cs="FrankRuehl" w:hint="cs"/>
          <w:sz w:val="26"/>
          <w:szCs w:val="26"/>
          <w:rtl/>
          <w:lang w:eastAsia="en-US"/>
        </w:rPr>
        <w:t>שנה:</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אמר ר"מ</w:t>
      </w:r>
      <w:r>
        <w:rPr>
          <w:rFonts w:cs="FrankRuehl" w:hint="cs"/>
          <w:sz w:val="26"/>
          <w:szCs w:val="26"/>
          <w:rtl/>
          <w:lang w:eastAsia="en-US"/>
        </w:rPr>
        <w:t>",</w:t>
      </w:r>
      <w:r w:rsidRPr="00DB7C25">
        <w:rPr>
          <w:rFonts w:cs="FrankRuehl"/>
          <w:sz w:val="26"/>
          <w:szCs w:val="26"/>
          <w:rtl/>
          <w:lang w:eastAsia="en-US"/>
        </w:rPr>
        <w:t xml:space="preserve"> אלא</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אמרו משום ר"מ</w:t>
      </w:r>
      <w:r>
        <w:rPr>
          <w:rFonts w:cs="FrankRuehl" w:hint="cs"/>
          <w:sz w:val="26"/>
          <w:szCs w:val="26"/>
          <w:rtl/>
          <w:lang w:eastAsia="en-US"/>
        </w:rPr>
        <w:t>", וכפי שהעיר רבא עליו.</w:t>
      </w:r>
    </w:p>
    <w:p w14:paraId="2EC5193A"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ג. גם דברי רבא קשים להבנה, דמשמע כאילו הוא מהרהר אחר מידותיו</w:t>
      </w:r>
      <w:r>
        <w:rPr>
          <w:rFonts w:cs="FrankRuehl" w:hint="cs"/>
          <w:sz w:val="26"/>
          <w:szCs w:val="26"/>
          <w:rtl/>
          <w:lang w:eastAsia="en-US"/>
        </w:rPr>
        <w:t xml:space="preserve"> של רבי</w:t>
      </w:r>
      <w:r w:rsidRPr="00DB7C25">
        <w:rPr>
          <w:rFonts w:cs="FrankRuehl"/>
          <w:sz w:val="26"/>
          <w:szCs w:val="26"/>
          <w:rtl/>
          <w:lang w:eastAsia="en-US"/>
        </w:rPr>
        <w:t xml:space="preserve"> ומותח ביקורת על רבינו הקדוש.</w:t>
      </w:r>
    </w:p>
    <w:p w14:paraId="5A659A37" w14:textId="77777777" w:rsidR="00D93C6F" w:rsidRPr="00AE2A2A" w:rsidRDefault="00D93C6F" w:rsidP="009B3DE5">
      <w:pPr>
        <w:spacing w:before="120" w:line="360" w:lineRule="exact"/>
        <w:jc w:val="both"/>
        <w:rPr>
          <w:rFonts w:cs="FrankRuehl" w:hint="cs"/>
          <w:sz w:val="26"/>
          <w:szCs w:val="26"/>
          <w:rtl/>
        </w:rPr>
      </w:pPr>
    </w:p>
    <w:p w14:paraId="06DA0926"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759DB01F"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לפני שנבאר את כל הנ"ל</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נציין עניין אחד שעולה מהוויכוח בין ר' שמעון</w:t>
      </w:r>
      <w:r w:rsidRPr="00DB7C25">
        <w:rPr>
          <w:rFonts w:cs="FrankRuehl"/>
          <w:sz w:val="26"/>
          <w:szCs w:val="26"/>
          <w:rtl/>
          <w:lang w:eastAsia="en-US"/>
        </w:rPr>
        <w:t xml:space="preserve"> לאביו</w:t>
      </w:r>
      <w:r>
        <w:rPr>
          <w:rFonts w:cs="FrankRuehl" w:hint="cs"/>
          <w:sz w:val="26"/>
          <w:szCs w:val="26"/>
          <w:rtl/>
          <w:lang w:eastAsia="en-US"/>
        </w:rPr>
        <w:t>,</w:t>
      </w:r>
      <w:r w:rsidRPr="00DB7C25">
        <w:rPr>
          <w:rFonts w:cs="FrankRuehl"/>
          <w:sz w:val="26"/>
          <w:szCs w:val="26"/>
          <w:rtl/>
          <w:lang w:eastAsia="en-US"/>
        </w:rPr>
        <w:t xml:space="preserve"> דהיכא דלא אהני מעשיו</w:t>
      </w:r>
      <w:r>
        <w:rPr>
          <w:rFonts w:cs="FrankRuehl" w:hint="cs"/>
          <w:sz w:val="26"/>
          <w:szCs w:val="26"/>
          <w:rtl/>
          <w:lang w:eastAsia="en-US"/>
        </w:rPr>
        <w:t xml:space="preserve"> –</w:t>
      </w:r>
      <w:r w:rsidRPr="00DB7C25">
        <w:rPr>
          <w:rFonts w:cs="FrankRuehl"/>
          <w:sz w:val="26"/>
          <w:szCs w:val="26"/>
          <w:rtl/>
          <w:lang w:eastAsia="en-US"/>
        </w:rPr>
        <w:t xml:space="preserve"> כלומר</w:t>
      </w:r>
      <w:r>
        <w:rPr>
          <w:rFonts w:cs="FrankRuehl" w:hint="cs"/>
          <w:sz w:val="26"/>
          <w:szCs w:val="26"/>
          <w:rtl/>
          <w:lang w:eastAsia="en-US"/>
        </w:rPr>
        <w:t>:</w:t>
      </w:r>
      <w:r w:rsidRPr="00DB7C25">
        <w:rPr>
          <w:rFonts w:cs="FrankRuehl"/>
          <w:sz w:val="26"/>
          <w:szCs w:val="26"/>
          <w:rtl/>
          <w:lang w:eastAsia="en-US"/>
        </w:rPr>
        <w:t xml:space="preserve"> אם אחד חשב להרע לשני ומחשבתו לא יצאה לפועל</w:t>
      </w:r>
      <w:r>
        <w:rPr>
          <w:rFonts w:cs="FrankRuehl" w:hint="cs"/>
          <w:sz w:val="26"/>
          <w:szCs w:val="26"/>
          <w:rtl/>
          <w:lang w:eastAsia="en-US"/>
        </w:rPr>
        <w:t xml:space="preserve"> –</w:t>
      </w:r>
      <w:r w:rsidRPr="00DB7C25">
        <w:rPr>
          <w:rFonts w:cs="FrankRuehl"/>
          <w:sz w:val="26"/>
          <w:szCs w:val="26"/>
          <w:rtl/>
          <w:lang w:eastAsia="en-US"/>
        </w:rPr>
        <w:t xml:space="preserve"> לא נחשב לו לחטא, </w:t>
      </w:r>
      <w:r>
        <w:rPr>
          <w:rFonts w:cs="FrankRuehl" w:hint="cs"/>
          <w:sz w:val="26"/>
          <w:szCs w:val="26"/>
          <w:rtl/>
          <w:lang w:eastAsia="en-US"/>
        </w:rPr>
        <w:t>ו</w:t>
      </w:r>
      <w:r w:rsidRPr="00DB7C25">
        <w:rPr>
          <w:rFonts w:cs="FrankRuehl"/>
          <w:sz w:val="26"/>
          <w:szCs w:val="26"/>
          <w:rtl/>
          <w:lang w:eastAsia="en-US"/>
        </w:rPr>
        <w:t>אין לנטור</w:t>
      </w:r>
      <w:r>
        <w:rPr>
          <w:rFonts w:cs="FrankRuehl" w:hint="cs"/>
          <w:sz w:val="26"/>
          <w:szCs w:val="26"/>
          <w:rtl/>
          <w:lang w:eastAsia="en-US"/>
        </w:rPr>
        <w:t xml:space="preserve"> לו</w:t>
      </w:r>
      <w:r w:rsidRPr="00DB7C25">
        <w:rPr>
          <w:rFonts w:cs="FrankRuehl"/>
          <w:sz w:val="26"/>
          <w:szCs w:val="26"/>
          <w:rtl/>
          <w:lang w:eastAsia="en-US"/>
        </w:rPr>
        <w:t xml:space="preserve"> שנאה.</w:t>
      </w:r>
    </w:p>
    <w:p w14:paraId="3D7A93BE"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אבל אין זה לגמרי ברור שזה כך. במסכת ערכין</w:t>
      </w:r>
      <w:r w:rsidRPr="00F9141D">
        <w:rPr>
          <w:rFonts w:cs="FrankRuehl"/>
          <w:sz w:val="26"/>
          <w:rtl/>
          <w:lang w:eastAsia="en-US"/>
        </w:rPr>
        <w:t xml:space="preserve"> </w:t>
      </w:r>
      <w:r>
        <w:rPr>
          <w:rFonts w:cs="FrankRuehl"/>
          <w:sz w:val="26"/>
          <w:rtl/>
          <w:lang w:eastAsia="en-US"/>
        </w:rPr>
        <w:t>(</w:t>
      </w:r>
      <w:r w:rsidRPr="00F9141D">
        <w:rPr>
          <w:rFonts w:cs="FrankRuehl"/>
          <w:sz w:val="26"/>
          <w:rtl/>
          <w:lang w:eastAsia="en-US"/>
        </w:rPr>
        <w:t>טז ע"א)</w:t>
      </w:r>
      <w:r>
        <w:rPr>
          <w:rFonts w:cs="FrankRuehl" w:hint="cs"/>
          <w:sz w:val="26"/>
          <w:szCs w:val="26"/>
          <w:rtl/>
          <w:lang w:eastAsia="en-US"/>
        </w:rPr>
        <w:t>: "</w:t>
      </w:r>
      <w:r w:rsidRPr="00DB7C25">
        <w:rPr>
          <w:rFonts w:cs="FrankRuehl"/>
          <w:sz w:val="26"/>
          <w:szCs w:val="26"/>
          <w:rtl/>
          <w:lang w:eastAsia="en-US"/>
        </w:rPr>
        <w:t>על ז' דברים נגעים באים</w:t>
      </w:r>
      <w:r>
        <w:rPr>
          <w:rFonts w:cs="FrankRuehl" w:hint="cs"/>
          <w:sz w:val="26"/>
          <w:szCs w:val="26"/>
          <w:rtl/>
          <w:lang w:eastAsia="en-US"/>
        </w:rPr>
        <w:t>:</w:t>
      </w:r>
      <w:r w:rsidRPr="00DB7C25">
        <w:rPr>
          <w:rFonts w:cs="FrankRuehl"/>
          <w:sz w:val="26"/>
          <w:szCs w:val="26"/>
          <w:rtl/>
          <w:lang w:eastAsia="en-US"/>
        </w:rPr>
        <w:t xml:space="preserve"> על ל</w:t>
      </w:r>
      <w:r>
        <w:rPr>
          <w:rFonts w:cs="FrankRuehl" w:hint="cs"/>
          <w:sz w:val="26"/>
          <w:szCs w:val="26"/>
          <w:rtl/>
          <w:lang w:eastAsia="en-US"/>
        </w:rPr>
        <w:t>שון הרע</w:t>
      </w:r>
      <w:r w:rsidRPr="00DB7C25">
        <w:rPr>
          <w:rFonts w:cs="FrankRuehl"/>
          <w:sz w:val="26"/>
          <w:szCs w:val="26"/>
          <w:rtl/>
          <w:lang w:eastAsia="en-US"/>
        </w:rPr>
        <w:t>, שפיכות דמים, גילוי עריות, שבועת שווא, גזל, גסות הרוח, וצרות עין</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w:t>
      </w:r>
      <w:r w:rsidRPr="00DB7C25">
        <w:rPr>
          <w:rFonts w:cs="FrankRuehl"/>
          <w:sz w:val="26"/>
          <w:szCs w:val="26"/>
          <w:rtl/>
          <w:lang w:eastAsia="en-US"/>
        </w:rPr>
        <w:t>מקשה הגמ'</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והאמר ר' ענני בר ששון למה נסמכה פרשת בגדי כהונה לפרשת קורבנות</w:t>
      </w:r>
      <w:r>
        <w:rPr>
          <w:rFonts w:cs="FrankRuehl" w:hint="cs"/>
          <w:sz w:val="26"/>
          <w:szCs w:val="26"/>
          <w:rtl/>
          <w:lang w:eastAsia="en-US"/>
        </w:rPr>
        <w:t>?</w:t>
      </w:r>
      <w:r w:rsidRPr="00DB7C25">
        <w:rPr>
          <w:rFonts w:cs="FrankRuehl"/>
          <w:sz w:val="26"/>
          <w:szCs w:val="26"/>
          <w:rtl/>
          <w:lang w:eastAsia="en-US"/>
        </w:rPr>
        <w:t xml:space="preserve"> לומר לך מה קורבנות מכפרין אף בגדי כהונה מכפרין</w:t>
      </w:r>
      <w:r>
        <w:rPr>
          <w:rFonts w:cs="FrankRuehl" w:hint="cs"/>
          <w:sz w:val="26"/>
          <w:szCs w:val="26"/>
          <w:rtl/>
          <w:lang w:eastAsia="en-US"/>
        </w:rPr>
        <w:t>";</w:t>
      </w:r>
      <w:r w:rsidRPr="00DB7C25">
        <w:rPr>
          <w:rFonts w:cs="FrankRuehl"/>
          <w:sz w:val="26"/>
          <w:szCs w:val="26"/>
          <w:rtl/>
          <w:lang w:eastAsia="en-US"/>
        </w:rPr>
        <w:t xml:space="preserve"> והגמ' שם מפרטת על מה מכפר כל בגד מבגדי הכהונה</w:t>
      </w:r>
      <w:r>
        <w:rPr>
          <w:rFonts w:cs="FrankRuehl" w:hint="cs"/>
          <w:sz w:val="26"/>
          <w:szCs w:val="26"/>
          <w:rtl/>
          <w:lang w:eastAsia="en-US"/>
        </w:rPr>
        <w:t>:</w:t>
      </w:r>
      <w:r w:rsidRPr="00DB7C25">
        <w:rPr>
          <w:rFonts w:cs="FrankRuehl"/>
          <w:sz w:val="26"/>
          <w:szCs w:val="26"/>
          <w:rtl/>
          <w:lang w:eastAsia="en-US"/>
        </w:rPr>
        <w:t xml:space="preserve"> כתונת מכפרת על שפיכות דמים, מכנסיים מכפרים על גילוי עריות, אבנט על הרהור הלב, מעיל על ל</w:t>
      </w:r>
      <w:r>
        <w:rPr>
          <w:rFonts w:cs="FrankRuehl" w:hint="cs"/>
          <w:sz w:val="26"/>
          <w:szCs w:val="26"/>
          <w:rtl/>
          <w:lang w:eastAsia="en-US"/>
        </w:rPr>
        <w:t>שון הרע</w:t>
      </w:r>
      <w:r w:rsidRPr="00DB7C25">
        <w:rPr>
          <w:rFonts w:cs="FrankRuehl"/>
          <w:sz w:val="26"/>
          <w:szCs w:val="26"/>
          <w:rtl/>
          <w:lang w:eastAsia="en-US"/>
        </w:rPr>
        <w:t xml:space="preserve"> וכו'. מתר</w:t>
      </w:r>
      <w:r>
        <w:rPr>
          <w:rFonts w:cs="FrankRuehl" w:hint="cs"/>
          <w:sz w:val="26"/>
          <w:szCs w:val="26"/>
          <w:rtl/>
          <w:lang w:eastAsia="en-US"/>
        </w:rPr>
        <w:t>צת הגמ':</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לא קשיא</w:t>
      </w:r>
      <w:r>
        <w:rPr>
          <w:rFonts w:cs="FrankRuehl" w:hint="cs"/>
          <w:sz w:val="26"/>
          <w:szCs w:val="26"/>
          <w:rtl/>
          <w:lang w:eastAsia="en-US"/>
        </w:rPr>
        <w:t>,</w:t>
      </w:r>
      <w:r w:rsidRPr="00DB7C25">
        <w:rPr>
          <w:rFonts w:cs="FrankRuehl"/>
          <w:sz w:val="26"/>
          <w:szCs w:val="26"/>
          <w:rtl/>
          <w:lang w:eastAsia="en-US"/>
        </w:rPr>
        <w:t xml:space="preserve"> הא דאהנו מעשיו הא דלא אהנו מעשיו. אי אהנו מעשיו </w:t>
      </w:r>
      <w:r>
        <w:rPr>
          <w:rFonts w:cs="FrankRuehl" w:hint="cs"/>
          <w:sz w:val="26"/>
          <w:szCs w:val="26"/>
          <w:rtl/>
          <w:lang w:eastAsia="en-US"/>
        </w:rPr>
        <w:t xml:space="preserve">– </w:t>
      </w:r>
      <w:r w:rsidRPr="00DB7C25">
        <w:rPr>
          <w:rFonts w:cs="FrankRuehl"/>
          <w:sz w:val="26"/>
          <w:szCs w:val="26"/>
          <w:rtl/>
          <w:lang w:eastAsia="en-US"/>
        </w:rPr>
        <w:t>אתו נגעים עליה, אי לא אהנו מעשיו</w:t>
      </w:r>
      <w:r>
        <w:rPr>
          <w:rFonts w:cs="FrankRuehl" w:hint="cs"/>
          <w:sz w:val="26"/>
          <w:szCs w:val="26"/>
          <w:rtl/>
          <w:lang w:eastAsia="en-US"/>
        </w:rPr>
        <w:t xml:space="preserve"> –</w:t>
      </w:r>
      <w:r w:rsidRPr="00DB7C25">
        <w:rPr>
          <w:rFonts w:cs="FrankRuehl"/>
          <w:sz w:val="26"/>
          <w:szCs w:val="26"/>
          <w:rtl/>
          <w:lang w:eastAsia="en-US"/>
        </w:rPr>
        <w:t xml:space="preserve"> בגדי כהונה מכפרים</w:t>
      </w:r>
      <w:r>
        <w:rPr>
          <w:rFonts w:cs="FrankRuehl" w:hint="cs"/>
          <w:sz w:val="26"/>
          <w:szCs w:val="26"/>
          <w:rtl/>
          <w:lang w:eastAsia="en-US"/>
        </w:rPr>
        <w:t>"</w:t>
      </w:r>
      <w:r>
        <w:rPr>
          <w:rFonts w:cs="FrankRuehl"/>
          <w:sz w:val="26"/>
          <w:szCs w:val="26"/>
          <w:rtl/>
          <w:lang w:eastAsia="en-US"/>
        </w:rPr>
        <w:t>. לדוגמ</w:t>
      </w:r>
      <w:r>
        <w:rPr>
          <w:rFonts w:cs="FrankRuehl" w:hint="cs"/>
          <w:sz w:val="26"/>
          <w:szCs w:val="26"/>
          <w:rtl/>
          <w:lang w:eastAsia="en-US"/>
        </w:rPr>
        <w:t>ה:</w:t>
      </w:r>
      <w:r w:rsidRPr="00DB7C25">
        <w:rPr>
          <w:rFonts w:cs="FrankRuehl"/>
          <w:sz w:val="26"/>
          <w:szCs w:val="26"/>
          <w:rtl/>
          <w:lang w:eastAsia="en-US"/>
        </w:rPr>
        <w:t xml:space="preserve"> לשון הרע</w:t>
      </w:r>
      <w:r>
        <w:rPr>
          <w:rFonts w:cs="FrankRuehl" w:hint="cs"/>
          <w:sz w:val="26"/>
          <w:szCs w:val="26"/>
          <w:rtl/>
          <w:lang w:eastAsia="en-US"/>
        </w:rPr>
        <w:t xml:space="preserve"> –</w:t>
      </w:r>
      <w:r w:rsidRPr="00DB7C25">
        <w:rPr>
          <w:rFonts w:cs="FrankRuehl"/>
          <w:sz w:val="26"/>
          <w:szCs w:val="26"/>
          <w:rtl/>
          <w:lang w:eastAsia="en-US"/>
        </w:rPr>
        <w:t xml:space="preserve"> אהנו מעשיו שעל ידו נתקוטטו</w:t>
      </w:r>
      <w:r>
        <w:rPr>
          <w:rFonts w:cs="FrankRuehl" w:hint="cs"/>
          <w:sz w:val="26"/>
          <w:szCs w:val="26"/>
          <w:rtl/>
          <w:lang w:eastAsia="en-US"/>
        </w:rPr>
        <w:t xml:space="preserve"> (רש"י)</w:t>
      </w:r>
      <w:r w:rsidRPr="00DB7C25">
        <w:rPr>
          <w:rFonts w:cs="FrankRuehl"/>
          <w:sz w:val="26"/>
          <w:szCs w:val="26"/>
          <w:rtl/>
          <w:lang w:eastAsia="en-US"/>
        </w:rPr>
        <w:t xml:space="preserve">.    </w:t>
      </w:r>
    </w:p>
    <w:p w14:paraId="2282AAE1" w14:textId="77777777" w:rsidR="00D93C6F" w:rsidRPr="00DB7C25"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מכל מקום, </w:t>
      </w:r>
      <w:r w:rsidRPr="00DB7C25">
        <w:rPr>
          <w:rFonts w:cs="FrankRuehl"/>
          <w:sz w:val="26"/>
          <w:szCs w:val="26"/>
          <w:rtl/>
          <w:lang w:eastAsia="en-US"/>
        </w:rPr>
        <w:t>רואים מכאן דאפילו היכא דלא אהני מעשיו צריך כפרה</w:t>
      </w:r>
      <w:r>
        <w:rPr>
          <w:rFonts w:cs="FrankRuehl" w:hint="cs"/>
          <w:sz w:val="26"/>
          <w:szCs w:val="26"/>
          <w:rtl/>
          <w:lang w:eastAsia="en-US"/>
        </w:rPr>
        <w:t>,</w:t>
      </w:r>
      <w:r w:rsidRPr="00DB7C25">
        <w:rPr>
          <w:rFonts w:cs="FrankRuehl"/>
          <w:sz w:val="26"/>
          <w:szCs w:val="26"/>
          <w:rtl/>
          <w:lang w:eastAsia="en-US"/>
        </w:rPr>
        <w:t xml:space="preserve"> מפני שנחשב לחטא</w:t>
      </w:r>
      <w:r>
        <w:rPr>
          <w:rFonts w:cs="FrankRuehl" w:hint="cs"/>
          <w:sz w:val="26"/>
          <w:szCs w:val="26"/>
          <w:rtl/>
          <w:lang w:eastAsia="en-US"/>
        </w:rPr>
        <w:t>!</w:t>
      </w:r>
    </w:p>
    <w:p w14:paraId="09E23ED3" w14:textId="77777777" w:rsidR="00D93C6F" w:rsidRDefault="00D93C6F" w:rsidP="009B3DE5">
      <w:pPr>
        <w:spacing w:before="120" w:line="360" w:lineRule="exact"/>
        <w:jc w:val="center"/>
        <w:rPr>
          <w:rFonts w:cs="FrankRuehl" w:hint="cs"/>
          <w:b/>
          <w:bCs/>
          <w:sz w:val="30"/>
          <w:szCs w:val="30"/>
          <w:rtl/>
        </w:rPr>
      </w:pPr>
    </w:p>
    <w:p w14:paraId="4790EA43"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1D77DC5E" w14:textId="77777777" w:rsidR="00D93C6F" w:rsidRDefault="00D93C6F" w:rsidP="009B3DE5">
      <w:pPr>
        <w:spacing w:before="120" w:after="120" w:line="360" w:lineRule="exact"/>
        <w:ind w:left="454" w:right="454"/>
        <w:jc w:val="both"/>
        <w:rPr>
          <w:rFonts w:cs="FrankRuehl" w:hint="cs"/>
          <w:sz w:val="26"/>
          <w:szCs w:val="26"/>
          <w:rtl/>
          <w:lang w:eastAsia="en-US"/>
        </w:rPr>
      </w:pPr>
      <w:r w:rsidRPr="00DB7C25">
        <w:rPr>
          <w:rFonts w:cs="FrankRuehl"/>
          <w:sz w:val="26"/>
          <w:szCs w:val="26"/>
          <w:rtl/>
          <w:lang w:eastAsia="en-US"/>
        </w:rPr>
        <w:t>לא יבוא עמוני ומואבי בקהל ה' עד עולם על דבר אשר לא קידמו אתכם בלחם ובמים בדרך בצאתכם ממצרים ואשר שכר עליך את בלעם בן בעור מארם נהריים לקללך ולא אבה ה' א-להיך לשמוע אל בלעם ויהפוך ה' א-להיך לך את הקללה לברכה כי אהבך ה' א-להיך</w:t>
      </w:r>
      <w:r>
        <w:rPr>
          <w:rFonts w:cs="FrankRuehl" w:hint="cs"/>
          <w:sz w:val="26"/>
          <w:szCs w:val="26"/>
          <w:rtl/>
          <w:lang w:eastAsia="en-US"/>
        </w:rPr>
        <w:t>.</w:t>
      </w:r>
    </w:p>
    <w:p w14:paraId="1A4DB554"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ה"פרשת דרכים" מפרש פסוקים אלו לאור הכלל שהבאנו, דאי לא אהנו מעשיו אין לנטור לו שנאה.</w:t>
      </w:r>
      <w:r w:rsidRPr="00DB7C25">
        <w:rPr>
          <w:rFonts w:cs="FrankRuehl"/>
          <w:sz w:val="26"/>
          <w:szCs w:val="26"/>
          <w:rtl/>
          <w:lang w:eastAsia="en-US"/>
        </w:rPr>
        <w:t xml:space="preserve"> </w:t>
      </w:r>
      <w:r>
        <w:rPr>
          <w:rFonts w:cs="FrankRuehl" w:hint="cs"/>
          <w:sz w:val="26"/>
          <w:szCs w:val="26"/>
          <w:rtl/>
          <w:lang w:eastAsia="en-US"/>
        </w:rPr>
        <w:t xml:space="preserve">זאת עפ"י הגמ' </w:t>
      </w:r>
      <w:r w:rsidRPr="00DB7C25">
        <w:rPr>
          <w:rFonts w:cs="FrankRuehl"/>
          <w:sz w:val="26"/>
          <w:szCs w:val="26"/>
          <w:rtl/>
          <w:lang w:eastAsia="en-US"/>
        </w:rPr>
        <w:t>בסנהדרין</w:t>
      </w:r>
      <w:r w:rsidRPr="00E150B9">
        <w:rPr>
          <w:rFonts w:cs="FrankRuehl"/>
          <w:sz w:val="26"/>
          <w:rtl/>
          <w:lang w:eastAsia="en-US"/>
        </w:rPr>
        <w:t xml:space="preserve"> </w:t>
      </w:r>
      <w:r>
        <w:rPr>
          <w:rFonts w:cs="FrankRuehl"/>
          <w:sz w:val="26"/>
          <w:rtl/>
          <w:lang w:eastAsia="en-US"/>
        </w:rPr>
        <w:t>(</w:t>
      </w:r>
      <w:r w:rsidRPr="00E150B9">
        <w:rPr>
          <w:rFonts w:cs="FrankRuehl"/>
          <w:sz w:val="26"/>
          <w:rtl/>
          <w:lang w:eastAsia="en-US"/>
        </w:rPr>
        <w:t>קה ע"ב)</w:t>
      </w:r>
      <w:r>
        <w:rPr>
          <w:rFonts w:cs="FrankRuehl" w:hint="cs"/>
          <w:sz w:val="26"/>
          <w:szCs w:val="26"/>
          <w:rtl/>
          <w:lang w:eastAsia="en-US"/>
        </w:rPr>
        <w:t>:</w:t>
      </w:r>
    </w:p>
    <w:p w14:paraId="32320D51" w14:textId="77777777" w:rsidR="00D93C6F" w:rsidRDefault="00D93C6F" w:rsidP="009B3DE5">
      <w:pPr>
        <w:spacing w:before="120" w:after="120" w:line="360" w:lineRule="exact"/>
        <w:ind w:left="454" w:right="454"/>
        <w:jc w:val="both"/>
        <w:rPr>
          <w:rFonts w:cs="FrankRuehl" w:hint="cs"/>
          <w:sz w:val="26"/>
          <w:szCs w:val="26"/>
          <w:rtl/>
          <w:lang w:eastAsia="en-US"/>
        </w:rPr>
      </w:pPr>
      <w:r w:rsidRPr="00DB7C25">
        <w:rPr>
          <w:rFonts w:cs="FrankRuehl"/>
          <w:sz w:val="26"/>
          <w:szCs w:val="26"/>
          <w:rtl/>
          <w:lang w:eastAsia="en-US"/>
        </w:rPr>
        <w:t>א</w:t>
      </w:r>
      <w:r>
        <w:rPr>
          <w:rFonts w:cs="FrankRuehl" w:hint="cs"/>
          <w:sz w:val="26"/>
          <w:szCs w:val="26"/>
          <w:rtl/>
          <w:lang w:eastAsia="en-US"/>
        </w:rPr>
        <w:t xml:space="preserve">מר </w:t>
      </w:r>
      <w:r w:rsidRPr="00DB7C25">
        <w:rPr>
          <w:rFonts w:cs="FrankRuehl"/>
          <w:sz w:val="26"/>
          <w:szCs w:val="26"/>
          <w:rtl/>
          <w:lang w:eastAsia="en-US"/>
        </w:rPr>
        <w:t>ר</w:t>
      </w:r>
      <w:r>
        <w:rPr>
          <w:rFonts w:cs="FrankRuehl" w:hint="cs"/>
          <w:sz w:val="26"/>
          <w:szCs w:val="26"/>
          <w:rtl/>
          <w:lang w:eastAsia="en-US"/>
        </w:rPr>
        <w:t>' יוחנן:</w:t>
      </w:r>
      <w:r w:rsidRPr="00DB7C25">
        <w:rPr>
          <w:rFonts w:cs="FrankRuehl"/>
          <w:sz w:val="26"/>
          <w:szCs w:val="26"/>
          <w:rtl/>
          <w:lang w:eastAsia="en-US"/>
        </w:rPr>
        <w:t xml:space="preserve"> מברכותיו של אותו רשע </w:t>
      </w:r>
      <w:r>
        <w:rPr>
          <w:rFonts w:cs="FrankRuehl" w:hint="cs"/>
          <w:sz w:val="26"/>
          <w:szCs w:val="26"/>
          <w:rtl/>
          <w:lang w:eastAsia="en-US"/>
        </w:rPr>
        <w:t>(</w:t>
      </w:r>
      <w:r w:rsidRPr="00DB7C25">
        <w:rPr>
          <w:rFonts w:cs="FrankRuehl"/>
          <w:sz w:val="26"/>
          <w:szCs w:val="26"/>
          <w:rtl/>
          <w:lang w:eastAsia="en-US"/>
        </w:rPr>
        <w:t>בלעם</w:t>
      </w:r>
      <w:r>
        <w:rPr>
          <w:rFonts w:cs="FrankRuehl" w:hint="cs"/>
          <w:sz w:val="26"/>
          <w:szCs w:val="26"/>
          <w:rtl/>
          <w:lang w:eastAsia="en-US"/>
        </w:rPr>
        <w:t>)</w:t>
      </w:r>
      <w:r w:rsidRPr="00DB7C25">
        <w:rPr>
          <w:rFonts w:cs="FrankRuehl"/>
          <w:sz w:val="26"/>
          <w:szCs w:val="26"/>
          <w:rtl/>
          <w:lang w:eastAsia="en-US"/>
        </w:rPr>
        <w:t xml:space="preserve"> אתה למד מה היה בל</w:t>
      </w:r>
      <w:r>
        <w:rPr>
          <w:rFonts w:cs="FrankRuehl" w:hint="cs"/>
          <w:sz w:val="26"/>
          <w:szCs w:val="26"/>
          <w:rtl/>
          <w:lang w:eastAsia="en-US"/>
        </w:rPr>
        <w:t>י</w:t>
      </w:r>
      <w:r w:rsidRPr="00DB7C25">
        <w:rPr>
          <w:rFonts w:cs="FrankRuehl"/>
          <w:sz w:val="26"/>
          <w:szCs w:val="26"/>
          <w:rtl/>
          <w:lang w:eastAsia="en-US"/>
        </w:rPr>
        <w:t>בו. רצה לקלל שלא יהו להם בתי כנסיות ובתי מדרשות</w:t>
      </w:r>
      <w:r>
        <w:rPr>
          <w:rFonts w:cs="FrankRuehl" w:hint="cs"/>
          <w:sz w:val="26"/>
          <w:szCs w:val="26"/>
          <w:rtl/>
          <w:lang w:eastAsia="en-US"/>
        </w:rPr>
        <w:t xml:space="preserve"> – "</w:t>
      </w:r>
      <w:r w:rsidRPr="00DB7C25">
        <w:rPr>
          <w:rFonts w:cs="FrankRuehl"/>
          <w:sz w:val="26"/>
          <w:szCs w:val="26"/>
          <w:rtl/>
          <w:lang w:eastAsia="en-US"/>
        </w:rPr>
        <w:t>מה טובו אוהליך יעקב</w:t>
      </w:r>
      <w:r>
        <w:rPr>
          <w:rFonts w:cs="FrankRuehl" w:hint="cs"/>
          <w:sz w:val="26"/>
          <w:szCs w:val="26"/>
          <w:rtl/>
          <w:lang w:eastAsia="en-US"/>
        </w:rPr>
        <w:t>"</w:t>
      </w:r>
      <w:r w:rsidRPr="00DB7C25">
        <w:rPr>
          <w:rFonts w:cs="FrankRuehl"/>
          <w:sz w:val="26"/>
          <w:szCs w:val="26"/>
          <w:rtl/>
          <w:lang w:eastAsia="en-US"/>
        </w:rPr>
        <w:t xml:space="preserve">. לא תשרה שכינה ביניהם </w:t>
      </w:r>
      <w:r>
        <w:rPr>
          <w:rFonts w:cs="FrankRuehl" w:hint="cs"/>
          <w:sz w:val="26"/>
          <w:szCs w:val="26"/>
          <w:rtl/>
          <w:lang w:eastAsia="en-US"/>
        </w:rPr>
        <w:t>– "</w:t>
      </w:r>
      <w:r w:rsidRPr="00DB7C25">
        <w:rPr>
          <w:rFonts w:cs="FrankRuehl"/>
          <w:sz w:val="26"/>
          <w:szCs w:val="26"/>
          <w:rtl/>
          <w:lang w:eastAsia="en-US"/>
        </w:rPr>
        <w:t>משכנותיך ישראל</w:t>
      </w:r>
      <w:r>
        <w:rPr>
          <w:rFonts w:cs="FrankRuehl" w:hint="cs"/>
          <w:sz w:val="26"/>
          <w:szCs w:val="26"/>
          <w:rtl/>
          <w:lang w:eastAsia="en-US"/>
        </w:rPr>
        <w:t>"</w:t>
      </w:r>
      <w:r w:rsidRPr="00DB7C25">
        <w:rPr>
          <w:rFonts w:cs="FrankRuehl"/>
          <w:sz w:val="26"/>
          <w:szCs w:val="26"/>
          <w:rtl/>
          <w:lang w:eastAsia="en-US"/>
        </w:rPr>
        <w:t>.</w:t>
      </w:r>
    </w:p>
    <w:p w14:paraId="45359FF0"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וכך מפרט</w:t>
      </w:r>
      <w:r>
        <w:rPr>
          <w:rFonts w:cs="FrankRuehl" w:hint="cs"/>
          <w:sz w:val="26"/>
          <w:szCs w:val="26"/>
          <w:rtl/>
          <w:lang w:eastAsia="en-US"/>
        </w:rPr>
        <w:t>ת</w:t>
      </w:r>
      <w:r w:rsidRPr="00DB7C25">
        <w:rPr>
          <w:rFonts w:cs="FrankRuehl"/>
          <w:sz w:val="26"/>
          <w:szCs w:val="26"/>
          <w:rtl/>
          <w:lang w:eastAsia="en-US"/>
        </w:rPr>
        <w:t xml:space="preserve"> שם </w:t>
      </w:r>
      <w:r>
        <w:rPr>
          <w:rFonts w:cs="FrankRuehl" w:hint="cs"/>
          <w:sz w:val="26"/>
          <w:szCs w:val="26"/>
          <w:rtl/>
          <w:lang w:eastAsia="en-US"/>
        </w:rPr>
        <w:t>ה</w:t>
      </w:r>
      <w:r w:rsidRPr="00DB7C25">
        <w:rPr>
          <w:rFonts w:cs="FrankRuehl"/>
          <w:sz w:val="26"/>
          <w:szCs w:val="26"/>
          <w:rtl/>
          <w:lang w:eastAsia="en-US"/>
        </w:rPr>
        <w:t>גמ' את כל הברכות של</w:t>
      </w:r>
      <w:r>
        <w:rPr>
          <w:rFonts w:cs="FrankRuehl" w:hint="cs"/>
          <w:sz w:val="26"/>
          <w:szCs w:val="26"/>
          <w:rtl/>
          <w:lang w:eastAsia="en-US"/>
        </w:rPr>
        <w:t xml:space="preserve"> בלעם</w:t>
      </w:r>
      <w:r w:rsidRPr="00DB7C25">
        <w:rPr>
          <w:rFonts w:cs="FrankRuehl"/>
          <w:sz w:val="26"/>
          <w:szCs w:val="26"/>
          <w:rtl/>
          <w:lang w:eastAsia="en-US"/>
        </w:rPr>
        <w:t>.</w:t>
      </w:r>
      <w:r>
        <w:rPr>
          <w:rFonts w:cs="FrankRuehl" w:hint="cs"/>
          <w:sz w:val="26"/>
          <w:szCs w:val="26"/>
          <w:rtl/>
          <w:lang w:eastAsia="en-US"/>
        </w:rPr>
        <w:t xml:space="preserve"> ומסיים </w:t>
      </w:r>
      <w:r w:rsidRPr="00DB7C25">
        <w:rPr>
          <w:rFonts w:cs="FrankRuehl"/>
          <w:sz w:val="26"/>
          <w:szCs w:val="26"/>
          <w:rtl/>
          <w:lang w:eastAsia="en-US"/>
        </w:rPr>
        <w:t>ר' אבא בר כהנא</w:t>
      </w:r>
      <w:r>
        <w:rPr>
          <w:rFonts w:cs="FrankRuehl" w:hint="cs"/>
          <w:sz w:val="26"/>
          <w:szCs w:val="26"/>
          <w:rtl/>
          <w:lang w:eastAsia="en-US"/>
        </w:rPr>
        <w:t>:</w:t>
      </w:r>
    </w:p>
    <w:p w14:paraId="354586EA" w14:textId="77777777" w:rsidR="00D93C6F" w:rsidRPr="00DB7C25" w:rsidRDefault="00D93C6F" w:rsidP="009B3DE5">
      <w:pPr>
        <w:spacing w:before="120" w:after="120" w:line="360" w:lineRule="exact"/>
        <w:ind w:left="454" w:right="454"/>
        <w:jc w:val="both"/>
        <w:rPr>
          <w:rFonts w:cs="FrankRuehl"/>
          <w:sz w:val="26"/>
          <w:szCs w:val="26"/>
          <w:rtl/>
          <w:lang w:eastAsia="en-US"/>
        </w:rPr>
      </w:pPr>
      <w:r w:rsidRPr="00DB7C25">
        <w:rPr>
          <w:rFonts w:cs="FrankRuehl"/>
          <w:sz w:val="26"/>
          <w:szCs w:val="26"/>
          <w:rtl/>
          <w:lang w:eastAsia="en-US"/>
        </w:rPr>
        <w:t>כולם חזרו לקללה</w:t>
      </w:r>
      <w:r>
        <w:rPr>
          <w:rFonts w:cs="FrankRuehl" w:hint="cs"/>
          <w:sz w:val="26"/>
          <w:szCs w:val="26"/>
          <w:rtl/>
          <w:lang w:eastAsia="en-US"/>
        </w:rPr>
        <w:t>,</w:t>
      </w:r>
      <w:r w:rsidRPr="00DB7C25">
        <w:rPr>
          <w:rFonts w:cs="FrankRuehl"/>
          <w:sz w:val="26"/>
          <w:szCs w:val="26"/>
          <w:rtl/>
          <w:lang w:eastAsia="en-US"/>
        </w:rPr>
        <w:t xml:space="preserve"> חוץ מבתי כנסיות ומבתי מדרשות</w:t>
      </w:r>
      <w:r>
        <w:rPr>
          <w:rFonts w:cs="FrankRuehl" w:hint="cs"/>
          <w:sz w:val="26"/>
          <w:szCs w:val="26"/>
          <w:rtl/>
          <w:lang w:eastAsia="en-US"/>
        </w:rPr>
        <w:t>,</w:t>
      </w:r>
      <w:r w:rsidRPr="00DB7C25">
        <w:rPr>
          <w:rFonts w:cs="FrankRuehl"/>
          <w:sz w:val="26"/>
          <w:szCs w:val="26"/>
          <w:rtl/>
          <w:lang w:eastAsia="en-US"/>
        </w:rPr>
        <w:t xml:space="preserve"> שנאמר</w:t>
      </w:r>
      <w:r>
        <w:rPr>
          <w:rFonts w:cs="FrankRuehl" w:hint="cs"/>
          <w:sz w:val="26"/>
          <w:szCs w:val="26"/>
          <w:rtl/>
          <w:lang w:eastAsia="en-US"/>
        </w:rPr>
        <w:t>:</w:t>
      </w:r>
      <w:r w:rsidRPr="00DB7C25">
        <w:rPr>
          <w:rFonts w:cs="FrankRuehl"/>
          <w:sz w:val="26"/>
          <w:szCs w:val="26"/>
          <w:rtl/>
          <w:lang w:eastAsia="en-US"/>
        </w:rPr>
        <w:t xml:space="preserve"> "ויהפוך ה' א</w:t>
      </w:r>
      <w:r>
        <w:rPr>
          <w:rFonts w:cs="FrankRuehl"/>
          <w:sz w:val="26"/>
          <w:szCs w:val="26"/>
          <w:rtl/>
          <w:lang w:eastAsia="en-US"/>
        </w:rPr>
        <w:noBreakHyphen/>
      </w:r>
      <w:r w:rsidRPr="00DB7C25">
        <w:rPr>
          <w:rFonts w:cs="FrankRuehl"/>
          <w:sz w:val="26"/>
          <w:szCs w:val="26"/>
          <w:rtl/>
          <w:lang w:eastAsia="en-US"/>
        </w:rPr>
        <w:t>להיך לך את הקללה לברכה כי אהבך ה' א-להיך"</w:t>
      </w:r>
      <w:r>
        <w:rPr>
          <w:rFonts w:cs="FrankRuehl" w:hint="cs"/>
          <w:sz w:val="26"/>
          <w:szCs w:val="26"/>
          <w:rtl/>
          <w:lang w:eastAsia="en-US"/>
        </w:rPr>
        <w:t xml:space="preserve"> –</w:t>
      </w:r>
      <w:r w:rsidRPr="00DB7C25">
        <w:rPr>
          <w:rFonts w:cs="FrankRuehl"/>
          <w:sz w:val="26"/>
          <w:szCs w:val="26"/>
          <w:rtl/>
          <w:lang w:eastAsia="en-US"/>
        </w:rPr>
        <w:t xml:space="preserve"> קללה ולא קללות.</w:t>
      </w:r>
    </w:p>
    <w:p w14:paraId="475598D9"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נמצא דהועילו מעשיו של אותו רשע לגבי הדברים שחזרו לקללה. ו</w:t>
      </w:r>
      <w:r>
        <w:rPr>
          <w:rFonts w:cs="FrankRuehl" w:hint="cs"/>
          <w:sz w:val="26"/>
          <w:szCs w:val="26"/>
          <w:rtl/>
          <w:lang w:eastAsia="en-US"/>
        </w:rPr>
        <w:t>כך מת</w:t>
      </w:r>
      <w:r w:rsidRPr="00DB7C25">
        <w:rPr>
          <w:rFonts w:cs="FrankRuehl"/>
          <w:sz w:val="26"/>
          <w:szCs w:val="26"/>
          <w:rtl/>
          <w:lang w:eastAsia="en-US"/>
        </w:rPr>
        <w:t>פרשים הפסוקים</w:t>
      </w:r>
      <w:r>
        <w:rPr>
          <w:rFonts w:cs="FrankRuehl" w:hint="cs"/>
          <w:sz w:val="26"/>
          <w:szCs w:val="26"/>
          <w:rtl/>
          <w:lang w:eastAsia="en-US"/>
        </w:rPr>
        <w:t>:</w:t>
      </w:r>
      <w:r w:rsidRPr="00DB7C25">
        <w:rPr>
          <w:rFonts w:cs="FrankRuehl"/>
          <w:sz w:val="26"/>
          <w:szCs w:val="26"/>
          <w:rtl/>
          <w:lang w:eastAsia="en-US"/>
        </w:rPr>
        <w:t xml:space="preserve"> "לא יבוא עמוני ומואבי בקהל ה' עד עולם על דבר אשר לא קידמו אתכם בלחם ובמים בדרך בצאתכם ממצרים, ואשר שכר עליך את בלעם בן בעור מפתור ארם נהריים לקללך</w:t>
      </w:r>
      <w:r>
        <w:rPr>
          <w:rFonts w:cs="FrankRuehl" w:hint="cs"/>
          <w:sz w:val="26"/>
          <w:szCs w:val="26"/>
          <w:rtl/>
          <w:lang w:eastAsia="en-US"/>
        </w:rPr>
        <w:t xml:space="preserve">"; </w:t>
      </w:r>
      <w:r w:rsidRPr="00DB7C25">
        <w:rPr>
          <w:rFonts w:cs="FrankRuehl"/>
          <w:sz w:val="26"/>
          <w:szCs w:val="26"/>
          <w:rtl/>
          <w:lang w:eastAsia="en-US"/>
        </w:rPr>
        <w:t>ואם תאמר</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על </w:t>
      </w:r>
      <w:r w:rsidRPr="00DB7C25">
        <w:rPr>
          <w:rFonts w:cs="FrankRuehl"/>
          <w:sz w:val="26"/>
          <w:szCs w:val="26"/>
          <w:rtl/>
          <w:lang w:eastAsia="en-US"/>
        </w:rPr>
        <w:t>מה המשטמה הזאת</w:t>
      </w:r>
      <w:r>
        <w:rPr>
          <w:rFonts w:cs="FrankRuehl" w:hint="cs"/>
          <w:sz w:val="26"/>
          <w:szCs w:val="26"/>
          <w:rtl/>
          <w:lang w:eastAsia="en-US"/>
        </w:rPr>
        <w:t>,</w:t>
      </w:r>
      <w:r w:rsidRPr="00DB7C25">
        <w:rPr>
          <w:rFonts w:cs="FrankRuehl"/>
          <w:sz w:val="26"/>
          <w:szCs w:val="26"/>
          <w:rtl/>
          <w:lang w:eastAsia="en-US"/>
        </w:rPr>
        <w:t xml:space="preserve"> לאסור </w:t>
      </w:r>
      <w:r>
        <w:rPr>
          <w:rFonts w:cs="FrankRuehl" w:hint="cs"/>
          <w:sz w:val="26"/>
          <w:szCs w:val="26"/>
          <w:rtl/>
          <w:lang w:eastAsia="en-US"/>
        </w:rPr>
        <w:t>ל</w:t>
      </w:r>
      <w:r w:rsidRPr="00DB7C25">
        <w:rPr>
          <w:rFonts w:cs="FrankRuehl"/>
          <w:sz w:val="26"/>
          <w:szCs w:val="26"/>
          <w:rtl/>
          <w:lang w:eastAsia="en-US"/>
        </w:rPr>
        <w:t xml:space="preserve">מואב לבוא בקהל </w:t>
      </w:r>
      <w:r>
        <w:rPr>
          <w:rFonts w:cs="FrankRuehl" w:hint="cs"/>
          <w:sz w:val="26"/>
          <w:szCs w:val="26"/>
          <w:rtl/>
          <w:lang w:eastAsia="en-US"/>
        </w:rPr>
        <w:t xml:space="preserve">ה' לדורי דורות? והרי מה </w:t>
      </w:r>
      <w:r w:rsidRPr="00DB7C25">
        <w:rPr>
          <w:rFonts w:cs="FrankRuehl"/>
          <w:sz w:val="26"/>
          <w:szCs w:val="26"/>
          <w:rtl/>
          <w:lang w:eastAsia="en-US"/>
        </w:rPr>
        <w:t>ששכר עליך את בלעם</w:t>
      </w:r>
      <w:r>
        <w:rPr>
          <w:rFonts w:cs="FrankRuehl" w:hint="cs"/>
          <w:sz w:val="26"/>
          <w:szCs w:val="26"/>
          <w:rtl/>
          <w:lang w:eastAsia="en-US"/>
        </w:rPr>
        <w:t xml:space="preserve"> –</w:t>
      </w:r>
      <w:r w:rsidRPr="00DB7C25">
        <w:rPr>
          <w:rFonts w:cs="FrankRuehl"/>
          <w:sz w:val="26"/>
          <w:szCs w:val="26"/>
          <w:rtl/>
          <w:lang w:eastAsia="en-US"/>
        </w:rPr>
        <w:t xml:space="preserve"> הלא לא אהנו מעשיו</w:t>
      </w:r>
      <w:r>
        <w:rPr>
          <w:rFonts w:cs="FrankRuehl" w:hint="cs"/>
          <w:sz w:val="26"/>
          <w:szCs w:val="26"/>
          <w:rtl/>
          <w:lang w:eastAsia="en-US"/>
        </w:rPr>
        <w:t>,</w:t>
      </w:r>
      <w:r w:rsidRPr="00DB7C25">
        <w:rPr>
          <w:rFonts w:cs="FrankRuehl"/>
          <w:sz w:val="26"/>
          <w:szCs w:val="26"/>
          <w:rtl/>
          <w:lang w:eastAsia="en-US"/>
        </w:rPr>
        <w:t xml:space="preserve"> וגם שנאתו כבר אבד</w:t>
      </w:r>
      <w:r>
        <w:rPr>
          <w:rFonts w:cs="FrankRuehl" w:hint="cs"/>
          <w:sz w:val="26"/>
          <w:szCs w:val="26"/>
          <w:rtl/>
          <w:lang w:eastAsia="en-US"/>
        </w:rPr>
        <w:t>ה!</w:t>
      </w:r>
      <w:r w:rsidRPr="00DB7C25">
        <w:rPr>
          <w:rFonts w:cs="FrankRuehl"/>
          <w:sz w:val="26"/>
          <w:szCs w:val="26"/>
          <w:rtl/>
          <w:lang w:eastAsia="en-US"/>
        </w:rPr>
        <w:t xml:space="preserve"> על זה משיב</w:t>
      </w:r>
      <w:r>
        <w:rPr>
          <w:rFonts w:cs="FrankRuehl" w:hint="cs"/>
          <w:sz w:val="26"/>
          <w:szCs w:val="26"/>
          <w:rtl/>
          <w:lang w:eastAsia="en-US"/>
        </w:rPr>
        <w:t xml:space="preserve"> הפסוק:</w:t>
      </w:r>
      <w:r w:rsidRPr="00DB7C25">
        <w:rPr>
          <w:rFonts w:cs="FrankRuehl"/>
          <w:sz w:val="26"/>
          <w:szCs w:val="26"/>
          <w:rtl/>
          <w:lang w:eastAsia="en-US"/>
        </w:rPr>
        <w:t xml:space="preserve"> הן אמת שלא אבה ה' א-להיך לשמוע אל בלעם ויהפוך ה' א-להיך לך את הקללה לברכה</w:t>
      </w:r>
      <w:r>
        <w:rPr>
          <w:rFonts w:cs="FrankRuehl" w:hint="cs"/>
          <w:sz w:val="26"/>
          <w:szCs w:val="26"/>
          <w:rtl/>
          <w:lang w:eastAsia="en-US"/>
        </w:rPr>
        <w:t>,</w:t>
      </w:r>
      <w:r w:rsidRPr="00DB7C25">
        <w:rPr>
          <w:rFonts w:cs="FrankRuehl"/>
          <w:sz w:val="26"/>
          <w:szCs w:val="26"/>
          <w:rtl/>
          <w:lang w:eastAsia="en-US"/>
        </w:rPr>
        <w:t xml:space="preserve"> ולא את הקללות, כי כולם חזרו לקללה חוץ מאחד</w:t>
      </w:r>
      <w:r>
        <w:rPr>
          <w:rFonts w:cs="FrankRuehl" w:hint="cs"/>
          <w:sz w:val="26"/>
          <w:szCs w:val="26"/>
          <w:rtl/>
          <w:lang w:eastAsia="en-US"/>
        </w:rPr>
        <w:t>,</w:t>
      </w:r>
      <w:r w:rsidRPr="00DB7C25">
        <w:rPr>
          <w:rFonts w:cs="FrankRuehl"/>
          <w:sz w:val="26"/>
          <w:szCs w:val="26"/>
          <w:rtl/>
          <w:lang w:eastAsia="en-US"/>
        </w:rPr>
        <w:t xml:space="preserve"> ו</w:t>
      </w:r>
      <w:r>
        <w:rPr>
          <w:rFonts w:cs="FrankRuehl" w:hint="cs"/>
          <w:sz w:val="26"/>
          <w:szCs w:val="26"/>
          <w:rtl/>
          <w:lang w:eastAsia="en-US"/>
        </w:rPr>
        <w:t xml:space="preserve">אכן </w:t>
      </w:r>
      <w:r w:rsidRPr="00DB7C25">
        <w:rPr>
          <w:rFonts w:cs="FrankRuehl"/>
          <w:sz w:val="26"/>
          <w:szCs w:val="26"/>
          <w:rtl/>
          <w:lang w:eastAsia="en-US"/>
        </w:rPr>
        <w:t>אהנו מעשיו.</w:t>
      </w:r>
    </w:p>
    <w:p w14:paraId="39D58E8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מכל מקום </w:t>
      </w:r>
      <w:r w:rsidRPr="00DB7C25">
        <w:rPr>
          <w:rFonts w:cs="FrankRuehl"/>
          <w:sz w:val="26"/>
          <w:szCs w:val="26"/>
          <w:rtl/>
          <w:lang w:eastAsia="en-US"/>
        </w:rPr>
        <w:t xml:space="preserve">מוכח </w:t>
      </w:r>
      <w:r>
        <w:rPr>
          <w:rFonts w:cs="FrankRuehl" w:hint="cs"/>
          <w:sz w:val="26"/>
          <w:szCs w:val="26"/>
          <w:rtl/>
          <w:lang w:eastAsia="en-US"/>
        </w:rPr>
        <w:t xml:space="preserve">מכאן </w:t>
      </w:r>
      <w:r>
        <w:rPr>
          <w:rFonts w:cs="FrankRuehl"/>
          <w:sz w:val="26"/>
          <w:szCs w:val="26"/>
          <w:rtl/>
          <w:lang w:eastAsia="en-US"/>
        </w:rPr>
        <w:t>דבלא אהני מעשיו לא נחשב לחטא</w:t>
      </w:r>
      <w:r>
        <w:rPr>
          <w:rFonts w:cs="FrankRuehl" w:hint="cs"/>
          <w:sz w:val="26"/>
          <w:szCs w:val="26"/>
          <w:rtl/>
          <w:lang w:eastAsia="en-US"/>
        </w:rPr>
        <w:t>, שהרי אילו לא היו מעשיו מועילים אף לא לקללה אחת, לא היו מואב נענשים עד סוף כל הדורות.</w:t>
      </w:r>
    </w:p>
    <w:p w14:paraId="50C8C441"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411DBFD7"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אמנם יש להביא ראיה גם לס</w:t>
      </w:r>
      <w:r>
        <w:rPr>
          <w:rFonts w:cs="FrankRuehl" w:hint="cs"/>
          <w:sz w:val="26"/>
          <w:szCs w:val="26"/>
          <w:rtl/>
          <w:lang w:eastAsia="en-US"/>
        </w:rPr>
        <w:t>לקא דעתך</w:t>
      </w:r>
      <w:r w:rsidRPr="00DB7C25">
        <w:rPr>
          <w:rFonts w:cs="FrankRuehl"/>
          <w:sz w:val="26"/>
          <w:szCs w:val="26"/>
          <w:rtl/>
          <w:lang w:eastAsia="en-US"/>
        </w:rPr>
        <w:t xml:space="preserve"> דרבי</w:t>
      </w:r>
      <w:r>
        <w:rPr>
          <w:rFonts w:cs="FrankRuehl" w:hint="cs"/>
          <w:sz w:val="26"/>
          <w:szCs w:val="26"/>
          <w:rtl/>
          <w:lang w:eastAsia="en-US"/>
        </w:rPr>
        <w:t>,</w:t>
      </w:r>
      <w:r w:rsidRPr="00DB7C25">
        <w:rPr>
          <w:rFonts w:cs="FrankRuehl"/>
          <w:sz w:val="26"/>
          <w:szCs w:val="26"/>
          <w:rtl/>
          <w:lang w:eastAsia="en-US"/>
        </w:rPr>
        <w:t xml:space="preserve"> דגם בלא אהני מעשיו מותר לשנאו</w:t>
      </w:r>
      <w:r>
        <w:rPr>
          <w:rFonts w:cs="FrankRuehl" w:hint="cs"/>
          <w:sz w:val="26"/>
          <w:szCs w:val="26"/>
          <w:rtl/>
          <w:lang w:eastAsia="en-US"/>
        </w:rPr>
        <w:t>,</w:t>
      </w:r>
      <w:r w:rsidRPr="00DB7C25">
        <w:rPr>
          <w:rFonts w:cs="FrankRuehl"/>
          <w:sz w:val="26"/>
          <w:szCs w:val="26"/>
          <w:rtl/>
          <w:lang w:eastAsia="en-US"/>
        </w:rPr>
        <w:t xml:space="preserve"> מפני שנחשב לחטא</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זאת מ</w:t>
      </w:r>
      <w:r w:rsidRPr="00DB7C25">
        <w:rPr>
          <w:rFonts w:cs="FrankRuehl"/>
          <w:sz w:val="26"/>
          <w:szCs w:val="26"/>
          <w:rtl/>
          <w:lang w:eastAsia="en-US"/>
        </w:rPr>
        <w:t>הרמב"ן על התורה</w:t>
      </w:r>
      <w:r>
        <w:rPr>
          <w:rFonts w:cs="FrankRuehl" w:hint="cs"/>
          <w:sz w:val="26"/>
          <w:szCs w:val="26"/>
          <w:rtl/>
          <w:lang w:eastAsia="en-US"/>
        </w:rPr>
        <w:t>,</w:t>
      </w:r>
      <w:r w:rsidRPr="00DB7C25">
        <w:rPr>
          <w:rFonts w:cs="FrankRuehl"/>
          <w:sz w:val="26"/>
          <w:szCs w:val="26"/>
          <w:rtl/>
          <w:lang w:eastAsia="en-US"/>
        </w:rPr>
        <w:t xml:space="preserve"> בפרשת שופטים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ב</w:t>
      </w:r>
      <w:r w:rsidRPr="00DB7C25">
        <w:rPr>
          <w:rFonts w:cs="FrankRuehl"/>
          <w:sz w:val="26"/>
          <w:szCs w:val="26"/>
          <w:rtl/>
          <w:lang w:eastAsia="en-US"/>
        </w:rPr>
        <w:t>ענ</w:t>
      </w:r>
      <w:r>
        <w:rPr>
          <w:rFonts w:cs="FrankRuehl" w:hint="cs"/>
          <w:sz w:val="26"/>
          <w:szCs w:val="26"/>
          <w:rtl/>
          <w:lang w:eastAsia="en-US"/>
        </w:rPr>
        <w:t>י</w:t>
      </w:r>
      <w:r w:rsidRPr="00DB7C25">
        <w:rPr>
          <w:rFonts w:cs="FrankRuehl"/>
          <w:sz w:val="26"/>
          <w:szCs w:val="26"/>
          <w:rtl/>
          <w:lang w:eastAsia="en-US"/>
        </w:rPr>
        <w:t>ין עדים זוממין</w:t>
      </w:r>
      <w:r>
        <w:rPr>
          <w:rFonts w:cs="FrankRuehl" w:hint="cs"/>
          <w:sz w:val="26"/>
          <w:szCs w:val="26"/>
          <w:rtl/>
          <w:lang w:eastAsia="en-US"/>
        </w:rPr>
        <w:t>.</w:t>
      </w:r>
      <w:r w:rsidRPr="00DB7C25">
        <w:rPr>
          <w:rFonts w:cs="FrankRuehl"/>
          <w:sz w:val="26"/>
          <w:szCs w:val="26"/>
          <w:rtl/>
          <w:lang w:eastAsia="en-US"/>
        </w:rPr>
        <w:t xml:space="preserve"> כתוב</w:t>
      </w:r>
      <w:r>
        <w:rPr>
          <w:rFonts w:cs="FrankRuehl" w:hint="cs"/>
          <w:sz w:val="26"/>
          <w:szCs w:val="26"/>
          <w:rtl/>
          <w:lang w:eastAsia="en-US"/>
        </w:rPr>
        <w:t>:</w:t>
      </w:r>
      <w:r w:rsidRPr="00DB7C25">
        <w:rPr>
          <w:rFonts w:cs="FrankRuehl"/>
          <w:sz w:val="26"/>
          <w:szCs w:val="26"/>
          <w:rtl/>
          <w:lang w:eastAsia="en-US"/>
        </w:rPr>
        <w:t xml:space="preserve"> </w:t>
      </w:r>
      <w:r w:rsidRPr="00231EFF">
        <w:rPr>
          <w:rFonts w:cs="FrankRuehl"/>
          <w:sz w:val="26"/>
          <w:szCs w:val="26"/>
          <w:rtl/>
          <w:lang w:eastAsia="en-US"/>
        </w:rPr>
        <w:t>"ועשיתם לו כאשר זמם"</w:t>
      </w:r>
      <w:r w:rsidRPr="00231EFF">
        <w:rPr>
          <w:rFonts w:cs="FrankRuehl" w:hint="cs"/>
          <w:sz w:val="26"/>
          <w:szCs w:val="26"/>
          <w:rtl/>
          <w:lang w:eastAsia="en-US"/>
        </w:rPr>
        <w:t>, ודורשים:</w:t>
      </w:r>
      <w:r w:rsidRPr="00231EFF">
        <w:rPr>
          <w:rFonts w:cs="FrankRuehl"/>
          <w:sz w:val="26"/>
          <w:szCs w:val="26"/>
          <w:rtl/>
          <w:lang w:eastAsia="en-US"/>
        </w:rPr>
        <w:t xml:space="preserve"> ולא כאשר עשה. אומר הרמב"ן</w:t>
      </w:r>
      <w:r w:rsidRPr="00231EFF">
        <w:rPr>
          <w:rFonts w:cs="FrankRuehl" w:hint="cs"/>
          <w:sz w:val="26"/>
          <w:szCs w:val="26"/>
          <w:rtl/>
          <w:lang w:eastAsia="en-US"/>
        </w:rPr>
        <w:t>:</w:t>
      </w:r>
    </w:p>
    <w:p w14:paraId="2D5566DC" w14:textId="77777777" w:rsidR="00D93C6F" w:rsidRPr="00DB7C25" w:rsidRDefault="00D93C6F" w:rsidP="009B3DE5">
      <w:pPr>
        <w:spacing w:before="120" w:after="120" w:line="360" w:lineRule="exact"/>
        <w:ind w:left="454" w:right="454"/>
        <w:jc w:val="both"/>
        <w:rPr>
          <w:rFonts w:cs="FrankRuehl"/>
          <w:sz w:val="26"/>
          <w:szCs w:val="26"/>
          <w:rtl/>
          <w:lang w:eastAsia="en-US"/>
        </w:rPr>
      </w:pPr>
      <w:r>
        <w:rPr>
          <w:rFonts w:cs="FrankRuehl" w:hint="cs"/>
          <w:sz w:val="26"/>
          <w:szCs w:val="26"/>
          <w:rtl/>
          <w:lang w:eastAsia="en-US"/>
        </w:rPr>
        <w:lastRenderedPageBreak/>
        <w:t xml:space="preserve">והטעם בזה, בעבור כי משפט העדים המזימין בגזירת השליט, שהם שנים ושנים, והנה כאשר יבואו שנים ויעידו על ראובן שהרג את הנפש, ויבואו שנים אחרים ויזימו אותם מעדותם, ציוה הכתוב שיהרגו, כי בזכותו של ראובן שהיה נקי וצדיק בא המעשה הזה; אילו היה רשע בן מוות לא הצילו ה' מיד בית דין, כאשר אמר: "כי לא אצדיק רשע". אבל אם נהרג ראובן </w:t>
      </w:r>
      <w:r>
        <w:rPr>
          <w:rFonts w:cs="FrankRuehl"/>
          <w:sz w:val="26"/>
          <w:szCs w:val="26"/>
          <w:rtl/>
          <w:lang w:eastAsia="en-US"/>
        </w:rPr>
        <w:t>–</w:t>
      </w:r>
      <w:r>
        <w:rPr>
          <w:rFonts w:cs="FrankRuehl" w:hint="cs"/>
          <w:sz w:val="26"/>
          <w:szCs w:val="26"/>
          <w:rtl/>
          <w:lang w:eastAsia="en-US"/>
        </w:rPr>
        <w:t xml:space="preserve"> נחשוב שהיה אמת כל אשר העידו עליו הראשונים, כי הוא בעוונו מת, ואילו היה צדיק לא יעזבנו ה' בידם, כמו שאמר הכתוב: "ה' לא יעזבנו בידו ולא ירשעינו בהישפטו".</w:t>
      </w:r>
    </w:p>
    <w:p w14:paraId="4057D1E6" w14:textId="77777777" w:rsidR="00D93C6F" w:rsidRPr="00DB7C25" w:rsidRDefault="00D93C6F" w:rsidP="009B3DE5">
      <w:pPr>
        <w:spacing w:before="120" w:line="360" w:lineRule="exact"/>
        <w:jc w:val="both"/>
        <w:rPr>
          <w:rFonts w:cs="FrankRuehl"/>
          <w:sz w:val="26"/>
          <w:szCs w:val="26"/>
          <w:rtl/>
          <w:lang w:eastAsia="en-US"/>
        </w:rPr>
      </w:pPr>
      <w:r w:rsidRPr="00DB7C25">
        <w:rPr>
          <w:rFonts w:cs="FrankRuehl"/>
          <w:sz w:val="26"/>
          <w:szCs w:val="26"/>
          <w:rtl/>
          <w:lang w:eastAsia="en-US"/>
        </w:rPr>
        <w:t>לפי זה י"ל</w:t>
      </w:r>
      <w:r>
        <w:rPr>
          <w:rFonts w:cs="FrankRuehl" w:hint="cs"/>
          <w:sz w:val="26"/>
          <w:szCs w:val="26"/>
          <w:rtl/>
          <w:lang w:eastAsia="en-US"/>
        </w:rPr>
        <w:t>,</w:t>
      </w:r>
      <w:r w:rsidRPr="00DB7C25">
        <w:rPr>
          <w:rFonts w:cs="FrankRuehl"/>
          <w:sz w:val="26"/>
          <w:szCs w:val="26"/>
          <w:rtl/>
          <w:lang w:eastAsia="en-US"/>
        </w:rPr>
        <w:t xml:space="preserve"> שהפסוק נותן טעם למה עלינו לנטור שנאה לעמון ומואב אשר שכר</w:t>
      </w:r>
      <w:r>
        <w:rPr>
          <w:rFonts w:cs="FrankRuehl" w:hint="cs"/>
          <w:sz w:val="26"/>
          <w:szCs w:val="26"/>
          <w:rtl/>
          <w:lang w:eastAsia="en-US"/>
        </w:rPr>
        <w:t>ו</w:t>
      </w:r>
      <w:r w:rsidRPr="00DB7C25">
        <w:rPr>
          <w:rFonts w:cs="FrankRuehl"/>
          <w:sz w:val="26"/>
          <w:szCs w:val="26"/>
          <w:rtl/>
          <w:lang w:eastAsia="en-US"/>
        </w:rPr>
        <w:t xml:space="preserve"> את בלעם לקללך</w:t>
      </w:r>
      <w:r>
        <w:rPr>
          <w:rFonts w:cs="FrankRuehl" w:hint="cs"/>
          <w:sz w:val="26"/>
          <w:szCs w:val="26"/>
          <w:rtl/>
          <w:lang w:eastAsia="en-US"/>
        </w:rPr>
        <w:t>,</w:t>
      </w:r>
      <w:r w:rsidRPr="00DB7C25">
        <w:rPr>
          <w:rFonts w:cs="FrankRuehl"/>
          <w:sz w:val="26"/>
          <w:szCs w:val="26"/>
          <w:rtl/>
          <w:lang w:eastAsia="en-US"/>
        </w:rPr>
        <w:t xml:space="preserve"> ולא אבה ה' א-להיך לשמוע אל בלעם</w:t>
      </w:r>
      <w:r>
        <w:rPr>
          <w:rFonts w:cs="FrankRuehl" w:hint="cs"/>
          <w:sz w:val="26"/>
          <w:szCs w:val="26"/>
          <w:rtl/>
          <w:lang w:eastAsia="en-US"/>
        </w:rPr>
        <w:t>,</w:t>
      </w:r>
      <w:r w:rsidRPr="00DB7C25">
        <w:rPr>
          <w:rFonts w:cs="FrankRuehl"/>
          <w:sz w:val="26"/>
          <w:szCs w:val="26"/>
          <w:rtl/>
          <w:lang w:eastAsia="en-US"/>
        </w:rPr>
        <w:t xml:space="preserve"> ויהפוך ה' א-להיך לך את הקללה לברכה. כי אם ח"ו היו אז ישראל חייבים וקללתו היתה מתקיימת</w:t>
      </w:r>
      <w:r>
        <w:rPr>
          <w:rFonts w:cs="FrankRuehl" w:hint="cs"/>
          <w:sz w:val="26"/>
          <w:szCs w:val="26"/>
          <w:rtl/>
          <w:lang w:eastAsia="en-US"/>
        </w:rPr>
        <w:t xml:space="preserve"> – היינו אומרים כי</w:t>
      </w:r>
      <w:r w:rsidRPr="00DB7C25">
        <w:rPr>
          <w:rFonts w:cs="FrankRuehl"/>
          <w:sz w:val="26"/>
          <w:szCs w:val="26"/>
          <w:rtl/>
          <w:lang w:eastAsia="en-US"/>
        </w:rPr>
        <w:t xml:space="preserve"> </w:t>
      </w:r>
      <w:r>
        <w:rPr>
          <w:rFonts w:cs="FrankRuehl" w:hint="cs"/>
          <w:sz w:val="26"/>
          <w:szCs w:val="26"/>
          <w:rtl/>
          <w:lang w:eastAsia="en-US"/>
        </w:rPr>
        <w:t>ג</w:t>
      </w:r>
      <w:r w:rsidRPr="00DB7C25">
        <w:rPr>
          <w:rFonts w:cs="FrankRuehl"/>
          <w:sz w:val="26"/>
          <w:szCs w:val="26"/>
          <w:rtl/>
          <w:lang w:eastAsia="en-US"/>
        </w:rPr>
        <w:t>זירת מלך ה</w:t>
      </w:r>
      <w:r>
        <w:rPr>
          <w:rFonts w:cs="FrankRuehl" w:hint="cs"/>
          <w:sz w:val="26"/>
          <w:szCs w:val="26"/>
          <w:rtl/>
          <w:lang w:eastAsia="en-US"/>
        </w:rPr>
        <w:t>י</w:t>
      </w:r>
      <w:r w:rsidRPr="00DB7C25">
        <w:rPr>
          <w:rFonts w:cs="FrankRuehl"/>
          <w:sz w:val="26"/>
          <w:szCs w:val="26"/>
          <w:rtl/>
          <w:lang w:eastAsia="en-US"/>
        </w:rPr>
        <w:t xml:space="preserve">א </w:t>
      </w:r>
      <w:r>
        <w:rPr>
          <w:rFonts w:cs="FrankRuehl" w:hint="cs"/>
          <w:sz w:val="26"/>
          <w:szCs w:val="26"/>
          <w:rtl/>
          <w:lang w:eastAsia="en-US"/>
        </w:rPr>
        <w:t>הקללה, ו</w:t>
      </w:r>
      <w:r w:rsidRPr="00DB7C25">
        <w:rPr>
          <w:rFonts w:cs="FrankRuehl"/>
          <w:sz w:val="26"/>
          <w:szCs w:val="26"/>
          <w:rtl/>
          <w:lang w:eastAsia="en-US"/>
        </w:rPr>
        <w:t xml:space="preserve">באשמתם </w:t>
      </w:r>
      <w:r>
        <w:rPr>
          <w:rFonts w:cs="FrankRuehl" w:hint="cs"/>
          <w:sz w:val="26"/>
          <w:szCs w:val="26"/>
          <w:rtl/>
          <w:lang w:eastAsia="en-US"/>
        </w:rPr>
        <w:t xml:space="preserve">של ישראל </w:t>
      </w:r>
      <w:r w:rsidRPr="00DB7C25">
        <w:rPr>
          <w:rFonts w:cs="FrankRuehl"/>
          <w:sz w:val="26"/>
          <w:szCs w:val="26"/>
          <w:rtl/>
          <w:lang w:eastAsia="en-US"/>
        </w:rPr>
        <w:t xml:space="preserve">נשלח </w:t>
      </w:r>
      <w:r>
        <w:rPr>
          <w:rFonts w:cs="FrankRuehl" w:hint="cs"/>
          <w:sz w:val="26"/>
          <w:szCs w:val="26"/>
          <w:rtl/>
          <w:lang w:eastAsia="en-US"/>
        </w:rPr>
        <w:t xml:space="preserve">בלעם </w:t>
      </w:r>
      <w:r w:rsidRPr="00DB7C25">
        <w:rPr>
          <w:rFonts w:cs="FrankRuehl"/>
          <w:sz w:val="26"/>
          <w:szCs w:val="26"/>
          <w:rtl/>
          <w:lang w:eastAsia="en-US"/>
        </w:rPr>
        <w:t>מאת ההשגחה העליונה</w:t>
      </w:r>
      <w:r>
        <w:rPr>
          <w:rFonts w:cs="FrankRuehl" w:hint="cs"/>
          <w:sz w:val="26"/>
          <w:szCs w:val="26"/>
          <w:rtl/>
          <w:lang w:eastAsia="en-US"/>
        </w:rPr>
        <w:t>,</w:t>
      </w:r>
      <w:r w:rsidRPr="00DB7C25">
        <w:rPr>
          <w:rFonts w:cs="FrankRuehl"/>
          <w:sz w:val="26"/>
          <w:szCs w:val="26"/>
          <w:rtl/>
          <w:lang w:eastAsia="en-US"/>
        </w:rPr>
        <w:t xml:space="preserve"> כי ה' אמר לו לקלל.</w:t>
      </w:r>
    </w:p>
    <w:p w14:paraId="041C457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מכאן ש</w:t>
      </w:r>
      <w:r w:rsidRPr="00DB7C25">
        <w:rPr>
          <w:rFonts w:cs="FrankRuehl"/>
          <w:sz w:val="26"/>
          <w:szCs w:val="26"/>
          <w:rtl/>
          <w:lang w:eastAsia="en-US"/>
        </w:rPr>
        <w:t>גם בלא אהני מעשיו מותר לשנ</w:t>
      </w:r>
      <w:r>
        <w:rPr>
          <w:rFonts w:cs="FrankRuehl" w:hint="cs"/>
          <w:sz w:val="26"/>
          <w:szCs w:val="26"/>
          <w:rtl/>
          <w:lang w:eastAsia="en-US"/>
        </w:rPr>
        <w:t>ו</w:t>
      </w:r>
      <w:r w:rsidRPr="00DB7C25">
        <w:rPr>
          <w:rFonts w:cs="FrankRuehl"/>
          <w:sz w:val="26"/>
          <w:szCs w:val="26"/>
          <w:rtl/>
          <w:lang w:eastAsia="en-US"/>
        </w:rPr>
        <w:t>א</w:t>
      </w:r>
      <w:r>
        <w:rPr>
          <w:rFonts w:cs="FrankRuehl" w:hint="cs"/>
          <w:sz w:val="26"/>
          <w:szCs w:val="26"/>
          <w:rtl/>
          <w:lang w:eastAsia="en-US"/>
        </w:rPr>
        <w:t>ת</w:t>
      </w:r>
      <w:r w:rsidRPr="00DB7C25">
        <w:rPr>
          <w:rFonts w:cs="FrankRuehl"/>
          <w:sz w:val="26"/>
          <w:szCs w:val="26"/>
          <w:rtl/>
          <w:lang w:eastAsia="en-US"/>
        </w:rPr>
        <w:t>ו</w:t>
      </w:r>
      <w:r>
        <w:rPr>
          <w:rFonts w:cs="FrankRuehl" w:hint="cs"/>
          <w:sz w:val="26"/>
          <w:szCs w:val="26"/>
          <w:rtl/>
          <w:lang w:eastAsia="en-US"/>
        </w:rPr>
        <w:t>,</w:t>
      </w:r>
      <w:r w:rsidRPr="00DB7C25">
        <w:rPr>
          <w:rFonts w:cs="FrankRuehl"/>
          <w:sz w:val="26"/>
          <w:szCs w:val="26"/>
          <w:rtl/>
          <w:lang w:eastAsia="en-US"/>
        </w:rPr>
        <w:t xml:space="preserve"> כ</w:t>
      </w:r>
      <w:r>
        <w:rPr>
          <w:rFonts w:cs="FrankRuehl" w:hint="cs"/>
          <w:sz w:val="26"/>
          <w:szCs w:val="26"/>
          <w:rtl/>
          <w:lang w:eastAsia="en-US"/>
        </w:rPr>
        <w:t>פי שהיתה ההווא אמינא של</w:t>
      </w:r>
      <w:r w:rsidRPr="00DB7C25">
        <w:rPr>
          <w:rFonts w:cs="FrankRuehl"/>
          <w:sz w:val="26"/>
          <w:szCs w:val="26"/>
          <w:rtl/>
          <w:lang w:eastAsia="en-US"/>
        </w:rPr>
        <w:t xml:space="preserve"> רבי.</w:t>
      </w:r>
    </w:p>
    <w:p w14:paraId="4BA0AE35" w14:textId="77777777" w:rsidR="00D93C6F" w:rsidRPr="00AE2A2A" w:rsidRDefault="00D93C6F" w:rsidP="009B3DE5">
      <w:pPr>
        <w:spacing w:before="120" w:line="360" w:lineRule="exact"/>
        <w:jc w:val="both"/>
        <w:rPr>
          <w:rFonts w:cs="FrankRuehl" w:hint="cs"/>
          <w:sz w:val="26"/>
          <w:szCs w:val="26"/>
          <w:rtl/>
        </w:rPr>
      </w:pPr>
    </w:p>
    <w:p w14:paraId="6E47FCE5"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ה</w:t>
      </w:r>
      <w:r w:rsidRPr="00AE2A2A">
        <w:rPr>
          <w:rFonts w:cs="FrankRuehl" w:hint="cs"/>
          <w:b/>
          <w:bCs/>
          <w:sz w:val="30"/>
          <w:szCs w:val="30"/>
          <w:rtl/>
        </w:rPr>
        <w:t>.</w:t>
      </w:r>
    </w:p>
    <w:p w14:paraId="5ABDCEA2"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 xml:space="preserve">עוד </w:t>
      </w:r>
      <w:r w:rsidRPr="00DB7C25">
        <w:rPr>
          <w:rFonts w:cs="FrankRuehl"/>
          <w:sz w:val="26"/>
          <w:szCs w:val="26"/>
          <w:rtl/>
          <w:lang w:eastAsia="en-US"/>
        </w:rPr>
        <w:t>י"ל</w:t>
      </w:r>
      <w:r>
        <w:rPr>
          <w:rFonts w:cs="FrankRuehl" w:hint="cs"/>
          <w:sz w:val="26"/>
          <w:szCs w:val="26"/>
          <w:rtl/>
          <w:lang w:eastAsia="en-US"/>
        </w:rPr>
        <w:t>,</w:t>
      </w:r>
      <w:r w:rsidRPr="00DB7C25">
        <w:rPr>
          <w:rFonts w:cs="FrankRuehl"/>
          <w:sz w:val="26"/>
          <w:szCs w:val="26"/>
          <w:rtl/>
          <w:lang w:eastAsia="en-US"/>
        </w:rPr>
        <w:t xml:space="preserve"> דזה תלוי במח</w:t>
      </w:r>
      <w:r>
        <w:rPr>
          <w:rFonts w:cs="FrankRuehl" w:hint="cs"/>
          <w:sz w:val="26"/>
          <w:szCs w:val="26"/>
          <w:rtl/>
          <w:lang w:eastAsia="en-US"/>
        </w:rPr>
        <w:t>לוקת</w:t>
      </w:r>
      <w:r w:rsidRPr="00DB7C25">
        <w:rPr>
          <w:rFonts w:cs="FrankRuehl"/>
          <w:sz w:val="26"/>
          <w:szCs w:val="26"/>
          <w:rtl/>
          <w:lang w:eastAsia="en-US"/>
        </w:rPr>
        <w:t xml:space="preserve"> אביי ורבא בתמורה</w:t>
      </w:r>
      <w:r w:rsidRPr="00CC2037">
        <w:rPr>
          <w:rFonts w:cs="FrankRuehl"/>
          <w:sz w:val="26"/>
          <w:rtl/>
          <w:lang w:eastAsia="en-US"/>
        </w:rPr>
        <w:t xml:space="preserve"> </w:t>
      </w:r>
      <w:r>
        <w:rPr>
          <w:rFonts w:cs="FrankRuehl"/>
          <w:sz w:val="26"/>
          <w:rtl/>
          <w:lang w:eastAsia="en-US"/>
        </w:rPr>
        <w:t>(</w:t>
      </w:r>
      <w:r w:rsidRPr="00CC2037">
        <w:rPr>
          <w:rFonts w:cs="FrankRuehl"/>
          <w:sz w:val="26"/>
          <w:rtl/>
          <w:lang w:eastAsia="en-US"/>
        </w:rPr>
        <w:t>ד ע"ב)</w:t>
      </w:r>
      <w:r>
        <w:rPr>
          <w:rFonts w:cs="FrankRuehl" w:hint="cs"/>
          <w:sz w:val="26"/>
          <w:szCs w:val="26"/>
          <w:rtl/>
          <w:lang w:eastAsia="en-US"/>
        </w:rPr>
        <w:t>, אם כ</w:t>
      </w:r>
      <w:r w:rsidRPr="00DB7C25">
        <w:rPr>
          <w:rFonts w:cs="FrankRuehl"/>
          <w:sz w:val="26"/>
          <w:szCs w:val="26"/>
          <w:rtl/>
          <w:lang w:eastAsia="en-US"/>
        </w:rPr>
        <w:t>ל מקום דאמר רחמנא לא תעביד</w:t>
      </w:r>
      <w:r>
        <w:rPr>
          <w:rFonts w:cs="FrankRuehl" w:hint="cs"/>
          <w:sz w:val="26"/>
          <w:szCs w:val="26"/>
          <w:rtl/>
          <w:lang w:eastAsia="en-US"/>
        </w:rPr>
        <w:t>,</w:t>
      </w:r>
      <w:r w:rsidRPr="00DB7C25">
        <w:rPr>
          <w:rFonts w:cs="FrankRuehl"/>
          <w:sz w:val="26"/>
          <w:szCs w:val="26"/>
          <w:rtl/>
          <w:lang w:eastAsia="en-US"/>
        </w:rPr>
        <w:t xml:space="preserve"> אי עביד מהני או לא מהני (</w:t>
      </w:r>
      <w:r>
        <w:rPr>
          <w:rFonts w:cs="FrankRuehl" w:hint="cs"/>
          <w:sz w:val="26"/>
          <w:szCs w:val="26"/>
          <w:rtl/>
          <w:lang w:eastAsia="en-US"/>
        </w:rPr>
        <w:t>עיין שם בגמ' מספר דוגמאות לכך</w:t>
      </w:r>
      <w:r w:rsidRPr="00DB7C25">
        <w:rPr>
          <w:rFonts w:cs="FrankRuehl"/>
          <w:sz w:val="26"/>
          <w:szCs w:val="26"/>
          <w:rtl/>
          <w:lang w:eastAsia="en-US"/>
        </w:rPr>
        <w:t>)</w:t>
      </w:r>
      <w:r>
        <w:rPr>
          <w:rFonts w:cs="FrankRuehl" w:hint="cs"/>
          <w:sz w:val="26"/>
          <w:szCs w:val="26"/>
          <w:rtl/>
          <w:lang w:eastAsia="en-US"/>
        </w:rPr>
        <w:t>.</w:t>
      </w:r>
      <w:r w:rsidRPr="00DB7C25">
        <w:rPr>
          <w:rFonts w:cs="FrankRuehl"/>
          <w:sz w:val="26"/>
          <w:szCs w:val="26"/>
          <w:rtl/>
          <w:lang w:eastAsia="en-US"/>
        </w:rPr>
        <w:t xml:space="preserve"> אביי סבר </w:t>
      </w:r>
      <w:r>
        <w:rPr>
          <w:rFonts w:cs="FrankRuehl" w:hint="cs"/>
          <w:sz w:val="26"/>
          <w:szCs w:val="26"/>
          <w:rtl/>
          <w:lang w:eastAsia="en-US"/>
        </w:rPr>
        <w:t>ד</w:t>
      </w:r>
      <w:r w:rsidRPr="00DB7C25">
        <w:rPr>
          <w:rFonts w:cs="FrankRuehl"/>
          <w:sz w:val="26"/>
          <w:szCs w:val="26"/>
          <w:rtl/>
          <w:lang w:eastAsia="en-US"/>
        </w:rPr>
        <w:t>אי עביד מהני, כלומר</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אם עבר על מה שאמרה התורה שלא לעשות – </w:t>
      </w:r>
      <w:r w:rsidRPr="00DB7C25">
        <w:rPr>
          <w:rFonts w:cs="FrankRuehl"/>
          <w:sz w:val="26"/>
          <w:szCs w:val="26"/>
          <w:rtl/>
          <w:lang w:eastAsia="en-US"/>
        </w:rPr>
        <w:t>מה שעשה עשוי</w:t>
      </w:r>
      <w:r>
        <w:rPr>
          <w:rFonts w:cs="FrankRuehl" w:hint="cs"/>
          <w:sz w:val="26"/>
          <w:szCs w:val="26"/>
          <w:rtl/>
          <w:lang w:eastAsia="en-US"/>
        </w:rPr>
        <w:t>. והראיה לכך: שהרי הוא ל</w:t>
      </w:r>
      <w:r w:rsidRPr="00DB7C25">
        <w:rPr>
          <w:rFonts w:cs="FrankRuehl"/>
          <w:sz w:val="26"/>
          <w:szCs w:val="26"/>
          <w:rtl/>
          <w:lang w:eastAsia="en-US"/>
        </w:rPr>
        <w:t>וקה</w:t>
      </w:r>
      <w:r>
        <w:rPr>
          <w:rFonts w:cs="FrankRuehl" w:hint="cs"/>
          <w:sz w:val="26"/>
          <w:szCs w:val="26"/>
          <w:rtl/>
          <w:lang w:eastAsia="en-US"/>
        </w:rPr>
        <w:t xml:space="preserve"> על העבירה, וא</w:t>
      </w:r>
      <w:r w:rsidRPr="00DB7C25">
        <w:rPr>
          <w:rFonts w:cs="FrankRuehl"/>
          <w:sz w:val="26"/>
          <w:szCs w:val="26"/>
          <w:rtl/>
          <w:lang w:eastAsia="en-US"/>
        </w:rPr>
        <w:t xml:space="preserve">י לא מהני </w:t>
      </w:r>
      <w:r>
        <w:rPr>
          <w:rFonts w:cs="FrankRuehl" w:hint="cs"/>
          <w:sz w:val="26"/>
          <w:szCs w:val="26"/>
          <w:rtl/>
          <w:lang w:eastAsia="en-US"/>
        </w:rPr>
        <w:t xml:space="preserve">– </w:t>
      </w:r>
      <w:r w:rsidRPr="00DB7C25">
        <w:rPr>
          <w:rFonts w:cs="FrankRuehl"/>
          <w:sz w:val="26"/>
          <w:szCs w:val="26"/>
          <w:rtl/>
          <w:lang w:eastAsia="en-US"/>
        </w:rPr>
        <w:t>אמאי לוקה</w:t>
      </w:r>
      <w:r>
        <w:rPr>
          <w:rFonts w:cs="FrankRuehl" w:hint="cs"/>
          <w:sz w:val="26"/>
          <w:szCs w:val="26"/>
          <w:rtl/>
          <w:lang w:eastAsia="en-US"/>
        </w:rPr>
        <w:t>?</w:t>
      </w:r>
      <w:r w:rsidRPr="00DB7C25">
        <w:rPr>
          <w:rFonts w:cs="FrankRuehl"/>
          <w:sz w:val="26"/>
          <w:szCs w:val="26"/>
          <w:rtl/>
          <w:lang w:eastAsia="en-US"/>
        </w:rPr>
        <w:t xml:space="preserve"> רבא סבר </w:t>
      </w:r>
      <w:r>
        <w:rPr>
          <w:rFonts w:cs="FrankRuehl" w:hint="cs"/>
          <w:sz w:val="26"/>
          <w:szCs w:val="26"/>
          <w:rtl/>
          <w:lang w:eastAsia="en-US"/>
        </w:rPr>
        <w:t>ד</w:t>
      </w:r>
      <w:r w:rsidRPr="00DB7C25">
        <w:rPr>
          <w:rFonts w:cs="FrankRuehl"/>
          <w:sz w:val="26"/>
          <w:szCs w:val="26"/>
          <w:rtl/>
          <w:lang w:eastAsia="en-US"/>
        </w:rPr>
        <w:t xml:space="preserve">אי עביד לא מהני, ומה שלוקה </w:t>
      </w:r>
      <w:r>
        <w:rPr>
          <w:rFonts w:cs="FrankRuehl" w:hint="cs"/>
          <w:sz w:val="26"/>
          <w:szCs w:val="26"/>
          <w:rtl/>
          <w:lang w:eastAsia="en-US"/>
        </w:rPr>
        <w:t xml:space="preserve">– זהו </w:t>
      </w:r>
      <w:r w:rsidRPr="00DB7C25">
        <w:rPr>
          <w:rFonts w:cs="FrankRuehl"/>
          <w:sz w:val="26"/>
          <w:szCs w:val="26"/>
          <w:rtl/>
          <w:lang w:eastAsia="en-US"/>
        </w:rPr>
        <w:t>משום דעבר אמימרא דרחמנא.</w:t>
      </w:r>
    </w:p>
    <w:p w14:paraId="3EACF6F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 xml:space="preserve">יוצא </w:t>
      </w:r>
      <w:r>
        <w:rPr>
          <w:rFonts w:cs="FrankRuehl" w:hint="cs"/>
          <w:sz w:val="26"/>
          <w:szCs w:val="26"/>
          <w:rtl/>
          <w:lang w:eastAsia="en-US"/>
        </w:rPr>
        <w:t>ש</w:t>
      </w:r>
      <w:r w:rsidRPr="00DB7C25">
        <w:rPr>
          <w:rFonts w:cs="FrankRuehl"/>
          <w:sz w:val="26"/>
          <w:szCs w:val="26"/>
          <w:rtl/>
          <w:lang w:eastAsia="en-US"/>
        </w:rPr>
        <w:t>ל</w:t>
      </w:r>
      <w:r>
        <w:rPr>
          <w:rFonts w:cs="FrankRuehl" w:hint="cs"/>
          <w:sz w:val="26"/>
          <w:szCs w:val="26"/>
          <w:rtl/>
          <w:lang w:eastAsia="en-US"/>
        </w:rPr>
        <w:t xml:space="preserve">דעת </w:t>
      </w:r>
      <w:r w:rsidRPr="00DB7C25">
        <w:rPr>
          <w:rFonts w:cs="FrankRuehl"/>
          <w:sz w:val="26"/>
          <w:szCs w:val="26"/>
          <w:rtl/>
          <w:lang w:eastAsia="en-US"/>
        </w:rPr>
        <w:t>אביי</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אי לא מהני מעשיו</w:t>
      </w:r>
      <w:r>
        <w:rPr>
          <w:rFonts w:cs="FrankRuehl" w:hint="cs"/>
          <w:sz w:val="26"/>
          <w:szCs w:val="26"/>
          <w:rtl/>
          <w:lang w:eastAsia="en-US"/>
        </w:rPr>
        <w:t>,</w:t>
      </w:r>
      <w:r w:rsidRPr="00DB7C25">
        <w:rPr>
          <w:rFonts w:cs="FrankRuehl"/>
          <w:sz w:val="26"/>
          <w:szCs w:val="26"/>
          <w:rtl/>
          <w:lang w:eastAsia="en-US"/>
        </w:rPr>
        <w:t xml:space="preserve"> אין עליו שום חטא. אבל לרבא</w:t>
      </w:r>
      <w:r>
        <w:rPr>
          <w:rFonts w:cs="FrankRuehl" w:hint="cs"/>
          <w:sz w:val="26"/>
          <w:szCs w:val="26"/>
          <w:rtl/>
          <w:lang w:eastAsia="en-US"/>
        </w:rPr>
        <w:t>,</w:t>
      </w:r>
      <w:r w:rsidRPr="00DB7C25">
        <w:rPr>
          <w:rFonts w:cs="FrankRuehl"/>
          <w:sz w:val="26"/>
          <w:szCs w:val="26"/>
          <w:rtl/>
          <w:lang w:eastAsia="en-US"/>
        </w:rPr>
        <w:t xml:space="preserve"> הסובר דלא מהני </w:t>
      </w:r>
      <w:r>
        <w:rPr>
          <w:rFonts w:cs="FrankRuehl" w:hint="cs"/>
          <w:sz w:val="26"/>
          <w:szCs w:val="26"/>
          <w:rtl/>
          <w:lang w:eastAsia="en-US"/>
        </w:rPr>
        <w:t>והסיבה ש</w:t>
      </w:r>
      <w:r w:rsidRPr="00DB7C25">
        <w:rPr>
          <w:rFonts w:cs="FrankRuehl"/>
          <w:sz w:val="26"/>
          <w:szCs w:val="26"/>
          <w:rtl/>
          <w:lang w:eastAsia="en-US"/>
        </w:rPr>
        <w:t>לוקה</w:t>
      </w:r>
      <w:r>
        <w:rPr>
          <w:rFonts w:cs="FrankRuehl" w:hint="cs"/>
          <w:sz w:val="26"/>
          <w:szCs w:val="26"/>
          <w:rtl/>
          <w:lang w:eastAsia="en-US"/>
        </w:rPr>
        <w:t xml:space="preserve"> היא</w:t>
      </w:r>
      <w:r w:rsidRPr="00DB7C25">
        <w:rPr>
          <w:rFonts w:cs="FrankRuehl"/>
          <w:sz w:val="26"/>
          <w:szCs w:val="26"/>
          <w:rtl/>
          <w:lang w:eastAsia="en-US"/>
        </w:rPr>
        <w:t xml:space="preserve"> משום דעבר אמימרא דרחמנא</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הרי </w:t>
      </w:r>
      <w:r w:rsidRPr="00DB7C25">
        <w:rPr>
          <w:rFonts w:cs="FrankRuehl"/>
          <w:sz w:val="26"/>
          <w:szCs w:val="26"/>
          <w:rtl/>
          <w:lang w:eastAsia="en-US"/>
        </w:rPr>
        <w:t>אפילו היכא דלא אהנו מעשיו נחשב לו לחטא.</w:t>
      </w:r>
    </w:p>
    <w:p w14:paraId="0C8C3575"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מכאן ש</w:t>
      </w:r>
      <w:r w:rsidRPr="00DB7C25">
        <w:rPr>
          <w:rFonts w:cs="FrankRuehl"/>
          <w:sz w:val="26"/>
          <w:szCs w:val="26"/>
          <w:rtl/>
          <w:lang w:eastAsia="en-US"/>
        </w:rPr>
        <w:t>רבי סובר כרבא</w:t>
      </w:r>
      <w:r>
        <w:rPr>
          <w:rFonts w:cs="FrankRuehl" w:hint="cs"/>
          <w:sz w:val="26"/>
          <w:szCs w:val="26"/>
          <w:rtl/>
          <w:lang w:eastAsia="en-US"/>
        </w:rPr>
        <w:t>,</w:t>
      </w:r>
      <w:r w:rsidRPr="00DB7C25">
        <w:rPr>
          <w:rFonts w:cs="FrankRuehl"/>
          <w:sz w:val="26"/>
          <w:szCs w:val="26"/>
          <w:rtl/>
          <w:lang w:eastAsia="en-US"/>
        </w:rPr>
        <w:t xml:space="preserve"> דאי עביד לא מהני</w:t>
      </w:r>
      <w:r>
        <w:rPr>
          <w:rFonts w:cs="FrankRuehl" w:hint="cs"/>
          <w:sz w:val="26"/>
          <w:szCs w:val="26"/>
          <w:rtl/>
          <w:lang w:eastAsia="en-US"/>
        </w:rPr>
        <w:t>,</w:t>
      </w:r>
      <w:r w:rsidRPr="00DB7C25">
        <w:rPr>
          <w:rFonts w:cs="FrankRuehl"/>
          <w:sz w:val="26"/>
          <w:szCs w:val="26"/>
          <w:rtl/>
          <w:lang w:eastAsia="en-US"/>
        </w:rPr>
        <w:t xml:space="preserve"> ולוקה </w:t>
      </w:r>
      <w:r>
        <w:rPr>
          <w:rFonts w:cs="FrankRuehl" w:hint="cs"/>
          <w:sz w:val="26"/>
          <w:szCs w:val="26"/>
          <w:rtl/>
          <w:lang w:eastAsia="en-US"/>
        </w:rPr>
        <w:t xml:space="preserve">רק </w:t>
      </w:r>
      <w:r w:rsidRPr="00DB7C25">
        <w:rPr>
          <w:rFonts w:cs="FrankRuehl"/>
          <w:sz w:val="26"/>
          <w:szCs w:val="26"/>
          <w:rtl/>
          <w:lang w:eastAsia="en-US"/>
        </w:rPr>
        <w:t>משום דעבר אמימרא דרחמנא. ור</w:t>
      </w:r>
      <w:r>
        <w:rPr>
          <w:rFonts w:cs="FrankRuehl" w:hint="cs"/>
          <w:sz w:val="26"/>
          <w:szCs w:val="26"/>
          <w:rtl/>
          <w:lang w:eastAsia="en-US"/>
        </w:rPr>
        <w:t xml:space="preserve">' </w:t>
      </w:r>
      <w:r w:rsidRPr="00DB7C25">
        <w:rPr>
          <w:rFonts w:cs="FrankRuehl"/>
          <w:sz w:val="26"/>
          <w:szCs w:val="26"/>
          <w:rtl/>
          <w:lang w:eastAsia="en-US"/>
        </w:rPr>
        <w:t>ש</w:t>
      </w:r>
      <w:r>
        <w:rPr>
          <w:rFonts w:cs="FrankRuehl" w:hint="cs"/>
          <w:sz w:val="26"/>
          <w:szCs w:val="26"/>
          <w:rtl/>
          <w:lang w:eastAsia="en-US"/>
        </w:rPr>
        <w:t>מעון בנו</w:t>
      </w:r>
      <w:r w:rsidRPr="00DB7C25">
        <w:rPr>
          <w:rFonts w:cs="FrankRuehl"/>
          <w:sz w:val="26"/>
          <w:szCs w:val="26"/>
          <w:rtl/>
          <w:lang w:eastAsia="en-US"/>
        </w:rPr>
        <w:t xml:space="preserve"> סובר כאביי</w:t>
      </w:r>
      <w:r>
        <w:rPr>
          <w:rFonts w:cs="FrankRuehl" w:hint="cs"/>
          <w:sz w:val="26"/>
          <w:szCs w:val="26"/>
          <w:rtl/>
          <w:lang w:eastAsia="en-US"/>
        </w:rPr>
        <w:t>,</w:t>
      </w:r>
      <w:r w:rsidRPr="00DB7C25">
        <w:rPr>
          <w:rFonts w:cs="FrankRuehl"/>
          <w:sz w:val="26"/>
          <w:szCs w:val="26"/>
          <w:rtl/>
          <w:lang w:eastAsia="en-US"/>
        </w:rPr>
        <w:t xml:space="preserve"> דאי עביד מהני</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וה</w:t>
      </w:r>
      <w:r w:rsidRPr="00DB7C25">
        <w:rPr>
          <w:rFonts w:cs="FrankRuehl"/>
          <w:sz w:val="26"/>
          <w:szCs w:val="26"/>
          <w:rtl/>
          <w:lang w:eastAsia="en-US"/>
        </w:rPr>
        <w:t>יכא דלא אהני מעשיו אין עליו שום חטא.</w:t>
      </w:r>
    </w:p>
    <w:p w14:paraId="79EB9268"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5D5C95D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לפי זה יבואר ה</w:t>
      </w:r>
      <w:r>
        <w:rPr>
          <w:rFonts w:cs="FrankRuehl" w:hint="cs"/>
          <w:sz w:val="26"/>
          <w:szCs w:val="26"/>
          <w:rtl/>
          <w:lang w:eastAsia="en-US"/>
        </w:rPr>
        <w:t>ו</w:t>
      </w:r>
      <w:r w:rsidRPr="00DB7C25">
        <w:rPr>
          <w:rFonts w:cs="FrankRuehl"/>
          <w:sz w:val="26"/>
          <w:szCs w:val="26"/>
          <w:rtl/>
          <w:lang w:eastAsia="en-US"/>
        </w:rPr>
        <w:t>ויכוח שהתנהל בין רבי לר</w:t>
      </w:r>
      <w:r>
        <w:rPr>
          <w:rFonts w:cs="FrankRuehl" w:hint="cs"/>
          <w:sz w:val="26"/>
          <w:szCs w:val="26"/>
          <w:rtl/>
          <w:lang w:eastAsia="en-US"/>
        </w:rPr>
        <w:t xml:space="preserve">' </w:t>
      </w:r>
      <w:r w:rsidRPr="00DB7C25">
        <w:rPr>
          <w:rFonts w:cs="FrankRuehl"/>
          <w:sz w:val="26"/>
          <w:szCs w:val="26"/>
          <w:rtl/>
          <w:lang w:eastAsia="en-US"/>
        </w:rPr>
        <w:t>ש</w:t>
      </w:r>
      <w:r>
        <w:rPr>
          <w:rFonts w:cs="FrankRuehl" w:hint="cs"/>
          <w:sz w:val="26"/>
          <w:szCs w:val="26"/>
          <w:rtl/>
          <w:lang w:eastAsia="en-US"/>
        </w:rPr>
        <w:t>מעון</w:t>
      </w:r>
      <w:r w:rsidRPr="00DB7C25">
        <w:rPr>
          <w:rFonts w:cs="FrankRuehl"/>
          <w:sz w:val="26"/>
          <w:szCs w:val="26"/>
          <w:rtl/>
          <w:lang w:eastAsia="en-US"/>
        </w:rPr>
        <w:t xml:space="preserve"> בנו</w:t>
      </w:r>
      <w:r>
        <w:rPr>
          <w:rFonts w:cs="FrankRuehl" w:hint="cs"/>
          <w:sz w:val="26"/>
          <w:szCs w:val="26"/>
          <w:rtl/>
          <w:lang w:eastAsia="en-US"/>
        </w:rPr>
        <w:t>.</w:t>
      </w:r>
    </w:p>
    <w:p w14:paraId="43EE49A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 xml:space="preserve">רבי </w:t>
      </w:r>
      <w:r>
        <w:rPr>
          <w:rFonts w:cs="FrankRuehl" w:hint="cs"/>
          <w:sz w:val="26"/>
          <w:szCs w:val="26"/>
          <w:rtl/>
          <w:lang w:eastAsia="en-US"/>
        </w:rPr>
        <w:t>בחר ל</w:t>
      </w:r>
      <w:r w:rsidRPr="00DB7C25">
        <w:rPr>
          <w:rFonts w:cs="FrankRuehl"/>
          <w:sz w:val="26"/>
          <w:szCs w:val="26"/>
          <w:rtl/>
          <w:lang w:eastAsia="en-US"/>
        </w:rPr>
        <w:t>למד דווקא את הדין</w:t>
      </w:r>
      <w:r>
        <w:rPr>
          <w:rFonts w:cs="FrankRuehl" w:hint="cs"/>
          <w:sz w:val="26"/>
          <w:szCs w:val="26"/>
          <w:rtl/>
          <w:lang w:eastAsia="en-US"/>
        </w:rPr>
        <w:t xml:space="preserve"> בהלכות תרומה, ש"</w:t>
      </w:r>
      <w:r w:rsidRPr="00DB7C25">
        <w:rPr>
          <w:rFonts w:cs="FrankRuehl"/>
          <w:sz w:val="26"/>
          <w:szCs w:val="26"/>
          <w:rtl/>
          <w:lang w:eastAsia="en-US"/>
        </w:rPr>
        <w:t>אילו היה תמורה לא היה קרב</w:t>
      </w:r>
      <w:r>
        <w:rPr>
          <w:rFonts w:cs="FrankRuehl" w:hint="cs"/>
          <w:sz w:val="26"/>
          <w:szCs w:val="26"/>
          <w:rtl/>
          <w:lang w:eastAsia="en-US"/>
        </w:rPr>
        <w:t xml:space="preserve">", ולא בחר </w:t>
      </w:r>
      <w:r w:rsidRPr="00DB7C25">
        <w:rPr>
          <w:rFonts w:cs="FrankRuehl"/>
          <w:sz w:val="26"/>
          <w:szCs w:val="26"/>
          <w:rtl/>
          <w:lang w:eastAsia="en-US"/>
        </w:rPr>
        <w:t xml:space="preserve">ברייתא אחרת בשם אחרים. </w:t>
      </w:r>
      <w:r>
        <w:rPr>
          <w:rFonts w:cs="FrankRuehl" w:hint="cs"/>
          <w:sz w:val="26"/>
          <w:szCs w:val="26"/>
          <w:rtl/>
          <w:lang w:eastAsia="en-US"/>
        </w:rPr>
        <w:t>זאת משום ש</w:t>
      </w:r>
      <w:r w:rsidRPr="00DB7C25">
        <w:rPr>
          <w:rFonts w:cs="FrankRuehl"/>
          <w:sz w:val="26"/>
          <w:szCs w:val="26"/>
          <w:rtl/>
          <w:lang w:eastAsia="en-US"/>
        </w:rPr>
        <w:t>כידוע</w:t>
      </w:r>
      <w:r>
        <w:rPr>
          <w:rFonts w:cs="FrankRuehl" w:hint="cs"/>
          <w:sz w:val="26"/>
          <w:szCs w:val="26"/>
          <w:rtl/>
          <w:lang w:eastAsia="en-US"/>
        </w:rPr>
        <w:t>,</w:t>
      </w:r>
      <w:r w:rsidRPr="00DB7C25">
        <w:rPr>
          <w:rFonts w:cs="FrankRuehl"/>
          <w:sz w:val="26"/>
          <w:szCs w:val="26"/>
          <w:rtl/>
          <w:lang w:eastAsia="en-US"/>
        </w:rPr>
        <w:t xml:space="preserve"> ר"מ לומד שאין תמורת בכור ומעשר </w:t>
      </w:r>
      <w:r w:rsidRPr="00DB7C25">
        <w:rPr>
          <w:rFonts w:cs="FrankRuehl"/>
          <w:sz w:val="26"/>
          <w:szCs w:val="26"/>
          <w:rtl/>
          <w:lang w:eastAsia="en-US"/>
        </w:rPr>
        <w:lastRenderedPageBreak/>
        <w:t>קרבין מהפסוק "אך בכור אשר יבוכר ל-ה' לא יקדיש איש אותו</w:t>
      </w:r>
      <w:r>
        <w:rPr>
          <w:rFonts w:cs="FrankRuehl" w:hint="cs"/>
          <w:sz w:val="26"/>
          <w:szCs w:val="26"/>
          <w:rtl/>
          <w:lang w:eastAsia="en-US"/>
        </w:rPr>
        <w:t>,</w:t>
      </w:r>
      <w:r w:rsidRPr="00DB7C25">
        <w:rPr>
          <w:rFonts w:cs="FrankRuehl"/>
          <w:sz w:val="26"/>
          <w:szCs w:val="26"/>
          <w:rtl/>
          <w:lang w:eastAsia="en-US"/>
        </w:rPr>
        <w:t xml:space="preserve"> אם שור אם שה ל-ה' הוא"</w:t>
      </w:r>
      <w:r>
        <w:rPr>
          <w:rFonts w:cs="FrankRuehl" w:hint="cs"/>
          <w:sz w:val="26"/>
          <w:szCs w:val="26"/>
          <w:rtl/>
          <w:lang w:eastAsia="en-US"/>
        </w:rPr>
        <w:t>, בדרך זו: "</w:t>
      </w:r>
      <w:r w:rsidRPr="00DB7C25">
        <w:rPr>
          <w:rFonts w:cs="FrankRuehl"/>
          <w:sz w:val="26"/>
          <w:szCs w:val="26"/>
          <w:rtl/>
          <w:lang w:eastAsia="en-US"/>
        </w:rPr>
        <w:t>הוא</w:t>
      </w:r>
      <w:r>
        <w:rPr>
          <w:rFonts w:cs="FrankRuehl" w:hint="cs"/>
          <w:sz w:val="26"/>
          <w:szCs w:val="26"/>
          <w:rtl/>
          <w:lang w:eastAsia="en-US"/>
        </w:rPr>
        <w:t>"</w:t>
      </w:r>
      <w:r>
        <w:rPr>
          <w:rFonts w:cs="FrankRuehl" w:hint="eastAsia"/>
          <w:sz w:val="26"/>
          <w:szCs w:val="26"/>
          <w:rtl/>
          <w:lang w:eastAsia="en-US"/>
        </w:rPr>
        <w:t xml:space="preserve"> – </w:t>
      </w:r>
      <w:r>
        <w:rPr>
          <w:rFonts w:cs="FrankRuehl" w:hint="cs"/>
          <w:sz w:val="26"/>
          <w:szCs w:val="26"/>
          <w:rtl/>
          <w:lang w:eastAsia="en-US"/>
        </w:rPr>
        <w:t>בא למע</w:t>
      </w:r>
      <w:r w:rsidRPr="00DB7C25">
        <w:rPr>
          <w:rFonts w:cs="FrankRuehl"/>
          <w:sz w:val="26"/>
          <w:szCs w:val="26"/>
          <w:rtl/>
          <w:lang w:eastAsia="en-US"/>
        </w:rPr>
        <w:t xml:space="preserve">ט, הוא קרב ואין תמורתו קרבה. לכן אמר ר"מ </w:t>
      </w:r>
      <w:r>
        <w:rPr>
          <w:rFonts w:cs="FrankRuehl" w:hint="cs"/>
          <w:sz w:val="26"/>
          <w:szCs w:val="26"/>
          <w:rtl/>
          <w:lang w:eastAsia="en-US"/>
        </w:rPr>
        <w:t>ש</w:t>
      </w:r>
      <w:r w:rsidRPr="00DB7C25">
        <w:rPr>
          <w:rFonts w:cs="FrankRuehl"/>
          <w:sz w:val="26"/>
          <w:szCs w:val="26"/>
          <w:rtl/>
          <w:lang w:eastAsia="en-US"/>
        </w:rPr>
        <w:t>אילו היה תמורה לא היה קרב.</w:t>
      </w:r>
    </w:p>
    <w:p w14:paraId="278D5E7F"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DB7C25">
        <w:rPr>
          <w:rFonts w:cs="FrankRuehl"/>
          <w:sz w:val="26"/>
          <w:szCs w:val="26"/>
          <w:rtl/>
          <w:lang w:eastAsia="en-US"/>
        </w:rPr>
        <w:t>בסוטה</w:t>
      </w:r>
      <w:r w:rsidRPr="00CC2037">
        <w:rPr>
          <w:rFonts w:cs="FrankRuehl"/>
          <w:rtl/>
          <w:lang w:eastAsia="en-US"/>
        </w:rPr>
        <w:t xml:space="preserve"> </w:t>
      </w:r>
      <w:r>
        <w:rPr>
          <w:rFonts w:cs="FrankRuehl"/>
          <w:sz w:val="26"/>
          <w:rtl/>
          <w:lang w:eastAsia="en-US"/>
        </w:rPr>
        <w:t>(</w:t>
      </w:r>
      <w:r>
        <w:rPr>
          <w:rFonts w:cs="FrankRuehl" w:hint="cs"/>
          <w:sz w:val="26"/>
          <w:rtl/>
          <w:lang w:eastAsia="en-US"/>
        </w:rPr>
        <w:t>י</w:t>
      </w:r>
      <w:r w:rsidRPr="00CC2037">
        <w:rPr>
          <w:rFonts w:cs="FrankRuehl"/>
          <w:sz w:val="26"/>
          <w:rtl/>
          <w:lang w:eastAsia="en-US"/>
        </w:rPr>
        <w:t>ב ע"א)</w:t>
      </w:r>
      <w:r w:rsidRPr="00DB7C25">
        <w:rPr>
          <w:rFonts w:cs="FrankRuehl"/>
          <w:sz w:val="26"/>
          <w:szCs w:val="26"/>
          <w:rtl/>
          <w:lang w:eastAsia="en-US"/>
        </w:rPr>
        <w:t xml:space="preserve"> אומרים התוס', </w:t>
      </w:r>
      <w:r>
        <w:rPr>
          <w:rFonts w:cs="FrankRuehl" w:hint="cs"/>
          <w:sz w:val="26"/>
          <w:szCs w:val="26"/>
          <w:rtl/>
          <w:lang w:eastAsia="en-US"/>
        </w:rPr>
        <w:t xml:space="preserve">שהסיבה </w:t>
      </w:r>
      <w:r w:rsidRPr="00DB7C25">
        <w:rPr>
          <w:rFonts w:cs="FrankRuehl"/>
          <w:sz w:val="26"/>
          <w:szCs w:val="26"/>
          <w:rtl/>
          <w:lang w:eastAsia="en-US"/>
        </w:rPr>
        <w:t>שקראו לר"מ ב</w:t>
      </w:r>
      <w:r>
        <w:rPr>
          <w:rFonts w:cs="FrankRuehl" w:hint="cs"/>
          <w:sz w:val="26"/>
          <w:szCs w:val="26"/>
          <w:rtl/>
          <w:lang w:eastAsia="en-US"/>
        </w:rPr>
        <w:t>כינוי "</w:t>
      </w:r>
      <w:r w:rsidRPr="00DB7C25">
        <w:rPr>
          <w:rFonts w:cs="FrankRuehl"/>
          <w:sz w:val="26"/>
          <w:szCs w:val="26"/>
          <w:rtl/>
          <w:lang w:eastAsia="en-US"/>
        </w:rPr>
        <w:t>אחרים</w:t>
      </w:r>
      <w:r>
        <w:rPr>
          <w:rFonts w:cs="FrankRuehl" w:hint="cs"/>
          <w:sz w:val="26"/>
          <w:szCs w:val="26"/>
          <w:rtl/>
          <w:lang w:eastAsia="en-US"/>
        </w:rPr>
        <w:t>" היא</w:t>
      </w:r>
      <w:r w:rsidRPr="00DB7C25">
        <w:rPr>
          <w:rFonts w:cs="FrankRuehl"/>
          <w:sz w:val="26"/>
          <w:szCs w:val="26"/>
          <w:rtl/>
          <w:lang w:eastAsia="en-US"/>
        </w:rPr>
        <w:t xml:space="preserve"> כדי להזכיר </w:t>
      </w:r>
      <w:r>
        <w:rPr>
          <w:rFonts w:cs="FrankRuehl" w:hint="cs"/>
          <w:sz w:val="26"/>
          <w:szCs w:val="26"/>
          <w:rtl/>
          <w:lang w:eastAsia="en-US"/>
        </w:rPr>
        <w:t xml:space="preserve">את העובדה </w:t>
      </w:r>
      <w:r w:rsidRPr="00DB7C25">
        <w:rPr>
          <w:rFonts w:cs="FrankRuehl"/>
          <w:sz w:val="26"/>
          <w:szCs w:val="26"/>
          <w:rtl/>
          <w:lang w:eastAsia="en-US"/>
        </w:rPr>
        <w:t>ש</w:t>
      </w:r>
      <w:r>
        <w:rPr>
          <w:rFonts w:cs="FrankRuehl" w:hint="cs"/>
          <w:sz w:val="26"/>
          <w:szCs w:val="26"/>
          <w:rtl/>
          <w:lang w:eastAsia="en-US"/>
        </w:rPr>
        <w:t xml:space="preserve">ר"מ </w:t>
      </w:r>
      <w:r w:rsidRPr="00DB7C25">
        <w:rPr>
          <w:rFonts w:cs="FrankRuehl"/>
          <w:sz w:val="26"/>
          <w:szCs w:val="26"/>
          <w:rtl/>
          <w:lang w:eastAsia="en-US"/>
        </w:rPr>
        <w:t>למד תורה מאלישע בן אבויה</w:t>
      </w:r>
      <w:r>
        <w:rPr>
          <w:rFonts w:cs="FrankRuehl" w:hint="cs"/>
          <w:sz w:val="26"/>
          <w:szCs w:val="26"/>
          <w:rtl/>
          <w:lang w:eastAsia="en-US"/>
        </w:rPr>
        <w:t>,</w:t>
      </w:r>
      <w:r w:rsidRPr="00DB7C25">
        <w:rPr>
          <w:rFonts w:cs="FrankRuehl"/>
          <w:sz w:val="26"/>
          <w:szCs w:val="26"/>
          <w:rtl/>
          <w:lang w:eastAsia="en-US"/>
        </w:rPr>
        <w:t xml:space="preserve"> הנקרא </w:t>
      </w:r>
      <w:r>
        <w:rPr>
          <w:rFonts w:cs="FrankRuehl" w:hint="cs"/>
          <w:sz w:val="26"/>
          <w:szCs w:val="26"/>
          <w:rtl/>
          <w:lang w:eastAsia="en-US"/>
        </w:rPr>
        <w:t>"</w:t>
      </w:r>
      <w:r w:rsidRPr="00DB7C25">
        <w:rPr>
          <w:rFonts w:cs="FrankRuehl"/>
          <w:sz w:val="26"/>
          <w:szCs w:val="26"/>
          <w:rtl/>
          <w:lang w:eastAsia="en-US"/>
        </w:rPr>
        <w:t>אחר</w:t>
      </w:r>
      <w:r>
        <w:rPr>
          <w:rFonts w:cs="FrankRuehl" w:hint="cs"/>
          <w:sz w:val="26"/>
          <w:szCs w:val="26"/>
          <w:rtl/>
          <w:lang w:eastAsia="en-US"/>
        </w:rPr>
        <w:t>"</w:t>
      </w:r>
      <w:r w:rsidRPr="00DB7C25">
        <w:rPr>
          <w:rFonts w:cs="FrankRuehl"/>
          <w:sz w:val="26"/>
          <w:szCs w:val="26"/>
          <w:rtl/>
          <w:lang w:eastAsia="en-US"/>
        </w:rPr>
        <w:t>.</w:t>
      </w:r>
    </w:p>
    <w:p w14:paraId="756EF025"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ו</w:t>
      </w:r>
      <w:r w:rsidRPr="00DB7C25">
        <w:rPr>
          <w:rFonts w:cs="FrankRuehl"/>
          <w:sz w:val="26"/>
          <w:szCs w:val="26"/>
          <w:rtl/>
          <w:lang w:eastAsia="en-US"/>
        </w:rPr>
        <w:t>בחגיגה</w:t>
      </w:r>
      <w:r w:rsidRPr="00CC2037">
        <w:rPr>
          <w:rFonts w:cs="FrankRuehl"/>
          <w:sz w:val="26"/>
          <w:rtl/>
          <w:lang w:eastAsia="en-US"/>
        </w:rPr>
        <w:t xml:space="preserve"> </w:t>
      </w:r>
      <w:r>
        <w:rPr>
          <w:rFonts w:cs="FrankRuehl"/>
          <w:sz w:val="26"/>
          <w:rtl/>
          <w:lang w:eastAsia="en-US"/>
        </w:rPr>
        <w:t>(</w:t>
      </w:r>
      <w:r w:rsidRPr="00CC2037">
        <w:rPr>
          <w:rFonts w:cs="FrankRuehl"/>
          <w:sz w:val="26"/>
          <w:rtl/>
          <w:lang w:eastAsia="en-US"/>
        </w:rPr>
        <w:t>טו ע"ב)</w:t>
      </w:r>
      <w:r w:rsidRPr="00DB7C25">
        <w:rPr>
          <w:rFonts w:cs="FrankRuehl"/>
          <w:sz w:val="26"/>
          <w:szCs w:val="26"/>
          <w:rtl/>
          <w:lang w:eastAsia="en-US"/>
        </w:rPr>
        <w:t xml:space="preserve"> מקשה הגמ'</w:t>
      </w:r>
      <w:r>
        <w:rPr>
          <w:rFonts w:cs="FrankRuehl" w:hint="cs"/>
          <w:sz w:val="26"/>
          <w:szCs w:val="26"/>
          <w:rtl/>
          <w:lang w:eastAsia="en-US"/>
        </w:rPr>
        <w:t>:</w:t>
      </w:r>
      <w:r w:rsidRPr="00DB7C25">
        <w:rPr>
          <w:rFonts w:cs="FrankRuehl"/>
          <w:sz w:val="26"/>
          <w:szCs w:val="26"/>
          <w:rtl/>
          <w:lang w:eastAsia="en-US"/>
        </w:rPr>
        <w:t xml:space="preserve"> ור"מ היכי גמר תורה מ</w:t>
      </w:r>
      <w:r>
        <w:rPr>
          <w:rFonts w:cs="FrankRuehl" w:hint="cs"/>
          <w:sz w:val="26"/>
          <w:szCs w:val="26"/>
          <w:rtl/>
          <w:lang w:eastAsia="en-US"/>
        </w:rPr>
        <w:t>פומיה ד</w:t>
      </w:r>
      <w:r w:rsidRPr="00DB7C25">
        <w:rPr>
          <w:rFonts w:cs="FrankRuehl"/>
          <w:sz w:val="26"/>
          <w:szCs w:val="26"/>
          <w:rtl/>
          <w:lang w:eastAsia="en-US"/>
        </w:rPr>
        <w:t>אחר</w:t>
      </w:r>
      <w:r>
        <w:rPr>
          <w:rFonts w:cs="FrankRuehl" w:hint="cs"/>
          <w:sz w:val="26"/>
          <w:szCs w:val="26"/>
          <w:rtl/>
          <w:lang w:eastAsia="en-US"/>
        </w:rPr>
        <w:t>?</w:t>
      </w:r>
      <w:r w:rsidRPr="00DB7C25">
        <w:rPr>
          <w:rFonts w:cs="FrankRuehl"/>
          <w:sz w:val="26"/>
          <w:szCs w:val="26"/>
          <w:rtl/>
          <w:lang w:eastAsia="en-US"/>
        </w:rPr>
        <w:t xml:space="preserve"> והאמר רבב"ח אר"י מאי דכתיב </w:t>
      </w:r>
      <w:r>
        <w:rPr>
          <w:rFonts w:cs="FrankRuehl" w:hint="cs"/>
          <w:sz w:val="26"/>
          <w:szCs w:val="26"/>
          <w:rtl/>
          <w:lang w:eastAsia="en-US"/>
        </w:rPr>
        <w:t>'</w:t>
      </w:r>
      <w:r w:rsidRPr="00DB7C25">
        <w:rPr>
          <w:rFonts w:cs="FrankRuehl"/>
          <w:sz w:val="26"/>
          <w:szCs w:val="26"/>
          <w:rtl/>
          <w:lang w:eastAsia="en-US"/>
        </w:rPr>
        <w:t>כי שפתי כהן ישמרו דעת ותורה יבקשו מפיהו כי מלאך ה' צבאות הוא</w:t>
      </w:r>
      <w:r>
        <w:rPr>
          <w:rFonts w:cs="FrankRuehl" w:hint="cs"/>
          <w:sz w:val="26"/>
          <w:szCs w:val="26"/>
          <w:rtl/>
          <w:lang w:eastAsia="en-US"/>
        </w:rPr>
        <w:t>' –</w:t>
      </w:r>
      <w:r w:rsidRPr="00DB7C25">
        <w:rPr>
          <w:rFonts w:cs="FrankRuehl"/>
          <w:sz w:val="26"/>
          <w:szCs w:val="26"/>
          <w:rtl/>
          <w:lang w:eastAsia="en-US"/>
        </w:rPr>
        <w:t xml:space="preserve"> אם הרב דומה למלאך ה' צבאות יבקשו תורה מפיהו</w:t>
      </w:r>
      <w:r>
        <w:rPr>
          <w:rFonts w:cs="FrankRuehl" w:hint="cs"/>
          <w:sz w:val="26"/>
          <w:szCs w:val="26"/>
          <w:rtl/>
          <w:lang w:eastAsia="en-US"/>
        </w:rPr>
        <w:t>,</w:t>
      </w:r>
      <w:r w:rsidRPr="00DB7C25">
        <w:rPr>
          <w:rFonts w:cs="FrankRuehl"/>
          <w:sz w:val="26"/>
          <w:szCs w:val="26"/>
          <w:rtl/>
          <w:lang w:eastAsia="en-US"/>
        </w:rPr>
        <w:t xml:space="preserve"> ואם לאו אל יבקשו תורה מפיהו</w:t>
      </w:r>
      <w:r>
        <w:rPr>
          <w:rFonts w:cs="FrankRuehl" w:hint="cs"/>
          <w:sz w:val="26"/>
          <w:szCs w:val="26"/>
          <w:rtl/>
          <w:lang w:eastAsia="en-US"/>
        </w:rPr>
        <w:t>!"</w:t>
      </w:r>
      <w:r w:rsidRPr="00DB7C25">
        <w:rPr>
          <w:rFonts w:cs="FrankRuehl"/>
          <w:sz w:val="26"/>
          <w:szCs w:val="26"/>
          <w:rtl/>
          <w:lang w:eastAsia="en-US"/>
        </w:rPr>
        <w:t xml:space="preserve"> ומתרצים שם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w:t>
      </w:r>
      <w:r w:rsidRPr="00DB7C25">
        <w:rPr>
          <w:rFonts w:cs="FrankRuehl"/>
          <w:sz w:val="26"/>
          <w:szCs w:val="26"/>
          <w:rtl/>
          <w:lang w:eastAsia="en-US"/>
        </w:rPr>
        <w:t>ר"מ רימון מצא, תוכו אכל קליפתו זרק</w:t>
      </w:r>
      <w:r>
        <w:rPr>
          <w:rFonts w:cs="FrankRuehl" w:hint="cs"/>
          <w:sz w:val="26"/>
          <w:szCs w:val="26"/>
          <w:rtl/>
          <w:lang w:eastAsia="en-US"/>
        </w:rPr>
        <w:t>"</w:t>
      </w:r>
      <w:r w:rsidRPr="00DB7C25">
        <w:rPr>
          <w:rFonts w:cs="FrankRuehl"/>
          <w:sz w:val="26"/>
          <w:szCs w:val="26"/>
          <w:rtl/>
          <w:lang w:eastAsia="en-US"/>
        </w:rPr>
        <w:t>.</w:t>
      </w:r>
    </w:p>
    <w:p w14:paraId="3BFFBC9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עוד נאמר שם</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ד</w:t>
      </w:r>
      <w:r w:rsidRPr="00DB7C25">
        <w:rPr>
          <w:rFonts w:cs="FrankRuehl"/>
          <w:sz w:val="26"/>
          <w:szCs w:val="26"/>
          <w:rtl/>
          <w:lang w:eastAsia="en-US"/>
        </w:rPr>
        <w:t>אשכחיה רבה בר שילא לאליהו</w:t>
      </w:r>
      <w:r>
        <w:rPr>
          <w:rFonts w:cs="FrankRuehl" w:hint="cs"/>
          <w:sz w:val="26"/>
          <w:szCs w:val="26"/>
          <w:rtl/>
          <w:lang w:eastAsia="en-US"/>
        </w:rPr>
        <w:t>.</w:t>
      </w:r>
      <w:r w:rsidRPr="00DB7C25">
        <w:rPr>
          <w:rFonts w:cs="FrankRuehl"/>
          <w:sz w:val="26"/>
          <w:szCs w:val="26"/>
          <w:rtl/>
          <w:lang w:eastAsia="en-US"/>
        </w:rPr>
        <w:t xml:space="preserve"> א"ל</w:t>
      </w:r>
      <w:r>
        <w:rPr>
          <w:rFonts w:cs="FrankRuehl" w:hint="cs"/>
          <w:sz w:val="26"/>
          <w:szCs w:val="26"/>
          <w:rtl/>
          <w:lang w:eastAsia="en-US"/>
        </w:rPr>
        <w:t>:</w:t>
      </w:r>
      <w:r w:rsidRPr="00DB7C25">
        <w:rPr>
          <w:rFonts w:cs="FrankRuehl"/>
          <w:sz w:val="26"/>
          <w:szCs w:val="26"/>
          <w:rtl/>
          <w:lang w:eastAsia="en-US"/>
        </w:rPr>
        <w:t xml:space="preserve"> מאי קעביד הקב"ה</w:t>
      </w:r>
      <w:r>
        <w:rPr>
          <w:rFonts w:cs="FrankRuehl" w:hint="cs"/>
          <w:sz w:val="26"/>
          <w:szCs w:val="26"/>
          <w:rtl/>
          <w:lang w:eastAsia="en-US"/>
        </w:rPr>
        <w:t>?</w:t>
      </w:r>
      <w:r w:rsidRPr="00DB7C25">
        <w:rPr>
          <w:rFonts w:cs="FrankRuehl"/>
          <w:sz w:val="26"/>
          <w:szCs w:val="26"/>
          <w:rtl/>
          <w:lang w:eastAsia="en-US"/>
        </w:rPr>
        <w:t xml:space="preserve"> א"ל</w:t>
      </w:r>
      <w:r>
        <w:rPr>
          <w:rFonts w:cs="FrankRuehl" w:hint="cs"/>
          <w:sz w:val="26"/>
          <w:szCs w:val="26"/>
          <w:rtl/>
          <w:lang w:eastAsia="en-US"/>
        </w:rPr>
        <w:t>:</w:t>
      </w:r>
      <w:r w:rsidRPr="00DB7C25">
        <w:rPr>
          <w:rFonts w:cs="FrankRuehl"/>
          <w:sz w:val="26"/>
          <w:szCs w:val="26"/>
          <w:rtl/>
          <w:lang w:eastAsia="en-US"/>
        </w:rPr>
        <w:t xml:space="preserve"> קאמר שמעתתא מפומייהו דכולהו רבנן, ומפומיה דר"מ לא קאמר. א"ל</w:t>
      </w:r>
      <w:r>
        <w:rPr>
          <w:rFonts w:cs="FrankRuehl" w:hint="cs"/>
          <w:sz w:val="26"/>
          <w:szCs w:val="26"/>
          <w:rtl/>
          <w:lang w:eastAsia="en-US"/>
        </w:rPr>
        <w:t>:</w:t>
      </w:r>
      <w:r w:rsidRPr="00DB7C25">
        <w:rPr>
          <w:rFonts w:cs="FrankRuehl"/>
          <w:sz w:val="26"/>
          <w:szCs w:val="26"/>
          <w:rtl/>
          <w:lang w:eastAsia="en-US"/>
        </w:rPr>
        <w:t xml:space="preserve"> אמאי</w:t>
      </w:r>
      <w:r>
        <w:rPr>
          <w:rFonts w:cs="FrankRuehl" w:hint="cs"/>
          <w:sz w:val="26"/>
          <w:szCs w:val="26"/>
          <w:rtl/>
          <w:lang w:eastAsia="en-US"/>
        </w:rPr>
        <w:t>?</w:t>
      </w:r>
      <w:r w:rsidRPr="00DB7C25">
        <w:rPr>
          <w:rFonts w:cs="FrankRuehl"/>
          <w:sz w:val="26"/>
          <w:szCs w:val="26"/>
          <w:rtl/>
          <w:lang w:eastAsia="en-US"/>
        </w:rPr>
        <w:t xml:space="preserve"> משום דקא גמר שמעתא מפומיה דאחר. א"ל</w:t>
      </w:r>
      <w:r>
        <w:rPr>
          <w:rFonts w:cs="FrankRuehl" w:hint="cs"/>
          <w:sz w:val="26"/>
          <w:szCs w:val="26"/>
          <w:rtl/>
          <w:lang w:eastAsia="en-US"/>
        </w:rPr>
        <w:t>:</w:t>
      </w:r>
      <w:r w:rsidRPr="00DB7C25">
        <w:rPr>
          <w:rFonts w:cs="FrankRuehl"/>
          <w:sz w:val="26"/>
          <w:szCs w:val="26"/>
          <w:rtl/>
          <w:lang w:eastAsia="en-US"/>
        </w:rPr>
        <w:t xml:space="preserve"> אמאי, ר"מ רימון מצא תוכו אכל קליפתו זרק</w:t>
      </w:r>
      <w:r>
        <w:rPr>
          <w:rFonts w:cs="FrankRuehl" w:hint="cs"/>
          <w:sz w:val="26"/>
          <w:szCs w:val="26"/>
          <w:rtl/>
          <w:lang w:eastAsia="en-US"/>
        </w:rPr>
        <w:t>!</w:t>
      </w:r>
      <w:r w:rsidRPr="00DB7C25">
        <w:rPr>
          <w:rFonts w:cs="FrankRuehl"/>
          <w:sz w:val="26"/>
          <w:szCs w:val="26"/>
          <w:rtl/>
          <w:lang w:eastAsia="en-US"/>
        </w:rPr>
        <w:t xml:space="preserve"> א"ל</w:t>
      </w:r>
      <w:r>
        <w:rPr>
          <w:rFonts w:cs="FrankRuehl" w:hint="cs"/>
          <w:sz w:val="26"/>
          <w:szCs w:val="26"/>
          <w:rtl/>
          <w:lang w:eastAsia="en-US"/>
        </w:rPr>
        <w:t>:</w:t>
      </w:r>
      <w:r w:rsidRPr="00DB7C25">
        <w:rPr>
          <w:rFonts w:cs="FrankRuehl"/>
          <w:sz w:val="26"/>
          <w:szCs w:val="26"/>
          <w:rtl/>
          <w:lang w:eastAsia="en-US"/>
        </w:rPr>
        <w:t xml:space="preserve"> השתא קאמר</w:t>
      </w:r>
      <w:r>
        <w:rPr>
          <w:rFonts w:cs="FrankRuehl" w:hint="cs"/>
          <w:sz w:val="26"/>
          <w:szCs w:val="26"/>
          <w:rtl/>
          <w:lang w:eastAsia="en-US"/>
        </w:rPr>
        <w:t xml:space="preserve"> "מ</w:t>
      </w:r>
      <w:r w:rsidRPr="00DB7C25">
        <w:rPr>
          <w:rFonts w:cs="FrankRuehl"/>
          <w:sz w:val="26"/>
          <w:szCs w:val="26"/>
          <w:rtl/>
          <w:lang w:eastAsia="en-US"/>
        </w:rPr>
        <w:t>איר בני כך הוא אומר</w:t>
      </w:r>
      <w:r>
        <w:rPr>
          <w:rFonts w:cs="FrankRuehl" w:hint="cs"/>
          <w:sz w:val="26"/>
          <w:szCs w:val="26"/>
          <w:rtl/>
          <w:lang w:eastAsia="en-US"/>
        </w:rPr>
        <w:t>"</w:t>
      </w:r>
      <w:r w:rsidRPr="00DB7C25">
        <w:rPr>
          <w:rFonts w:cs="FrankRuehl"/>
          <w:sz w:val="26"/>
          <w:szCs w:val="26"/>
          <w:rtl/>
          <w:lang w:eastAsia="en-US"/>
        </w:rPr>
        <w:t>.</w:t>
      </w:r>
    </w:p>
    <w:p w14:paraId="5CF3D8EE" w14:textId="77777777" w:rsidR="00D93C6F" w:rsidRDefault="00D93C6F" w:rsidP="009B3DE5">
      <w:pPr>
        <w:spacing w:before="120" w:line="360" w:lineRule="exact"/>
        <w:jc w:val="both"/>
        <w:rPr>
          <w:rFonts w:cs="FrankRuehl" w:hint="cs"/>
          <w:sz w:val="26"/>
          <w:szCs w:val="26"/>
          <w:rtl/>
          <w:lang w:eastAsia="en-US"/>
        </w:rPr>
      </w:pPr>
      <w:r w:rsidRPr="00DB7C25">
        <w:rPr>
          <w:rFonts w:cs="FrankRuehl"/>
          <w:sz w:val="26"/>
          <w:szCs w:val="26"/>
          <w:rtl/>
          <w:lang w:eastAsia="en-US"/>
        </w:rPr>
        <w:t>כאמור</w:t>
      </w:r>
      <w:r>
        <w:rPr>
          <w:rFonts w:cs="FrankRuehl" w:hint="cs"/>
          <w:sz w:val="26"/>
          <w:szCs w:val="26"/>
          <w:rtl/>
          <w:lang w:eastAsia="en-US"/>
        </w:rPr>
        <w:t>,</w:t>
      </w:r>
      <w:r w:rsidRPr="00DB7C25">
        <w:rPr>
          <w:rFonts w:cs="FrankRuehl"/>
          <w:sz w:val="26"/>
          <w:szCs w:val="26"/>
          <w:rtl/>
          <w:lang w:eastAsia="en-US"/>
        </w:rPr>
        <w:t xml:space="preserve"> ר"מ לומד דאין תמורת בכור ומעשר קרבין</w:t>
      </w:r>
      <w:r>
        <w:rPr>
          <w:rFonts w:cs="FrankRuehl" w:hint="cs"/>
          <w:sz w:val="26"/>
          <w:szCs w:val="26"/>
          <w:rtl/>
          <w:lang w:eastAsia="en-US"/>
        </w:rPr>
        <w:t xml:space="preserve"> מדיוק במילה "הוא". בכך ביקש רבי להזכיר לבנו את הסיבה שמכנים את ר"מ "אחרים", כיון </w:t>
      </w:r>
      <w:r w:rsidRPr="00DB7C25">
        <w:rPr>
          <w:rFonts w:cs="FrankRuehl"/>
          <w:sz w:val="26"/>
          <w:szCs w:val="26"/>
          <w:rtl/>
          <w:lang w:eastAsia="en-US"/>
        </w:rPr>
        <w:t>שלמד תורה מאחר</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ודבר זה נדרש גם כן מהמילה "הוא: "כי מלאך ה' צבאות הוא". ורבי לשיטתו, שאף שלא אהנו מעשיו נחשב לו לחטא. ובכן, חטא ר"מ בכך שלמד מאחר, אף שלא אהנו מעשיו של אחר להשפיע על ר"מ.</w:t>
      </w:r>
    </w:p>
    <w:p w14:paraId="11D61302" w14:textId="77777777" w:rsidR="00D93C6F" w:rsidRPr="00DB7C25" w:rsidRDefault="00D93C6F" w:rsidP="009B3DE5">
      <w:pPr>
        <w:spacing w:before="120" w:line="360" w:lineRule="exact"/>
        <w:jc w:val="both"/>
        <w:rPr>
          <w:rFonts w:cs="FrankRuehl"/>
          <w:sz w:val="26"/>
          <w:szCs w:val="26"/>
          <w:rtl/>
          <w:lang w:eastAsia="en-US"/>
        </w:rPr>
      </w:pPr>
      <w:r>
        <w:rPr>
          <w:rFonts w:cs="FrankRuehl" w:hint="cs"/>
          <w:sz w:val="26"/>
          <w:szCs w:val="26"/>
          <w:rtl/>
          <w:lang w:eastAsia="en-US"/>
        </w:rPr>
        <w:t>על כך ה</w:t>
      </w:r>
      <w:r w:rsidRPr="00DB7C25">
        <w:rPr>
          <w:rFonts w:cs="FrankRuehl"/>
          <w:sz w:val="26"/>
          <w:szCs w:val="26"/>
          <w:rtl/>
          <w:lang w:eastAsia="en-US"/>
        </w:rPr>
        <w:t>שיב לו ר</w:t>
      </w:r>
      <w:r>
        <w:rPr>
          <w:rFonts w:cs="FrankRuehl" w:hint="cs"/>
          <w:sz w:val="26"/>
          <w:szCs w:val="26"/>
          <w:rtl/>
          <w:lang w:eastAsia="en-US"/>
        </w:rPr>
        <w:t>' שמעון, של</w:t>
      </w:r>
      <w:r w:rsidRPr="00DB7C25">
        <w:rPr>
          <w:rFonts w:cs="FrankRuehl"/>
          <w:sz w:val="26"/>
          <w:szCs w:val="26"/>
          <w:rtl/>
          <w:lang w:eastAsia="en-US"/>
        </w:rPr>
        <w:t>שיטתו</w:t>
      </w:r>
      <w:r>
        <w:rPr>
          <w:rFonts w:cs="FrankRuehl" w:hint="cs"/>
          <w:sz w:val="26"/>
          <w:szCs w:val="26"/>
          <w:rtl/>
          <w:lang w:eastAsia="en-US"/>
        </w:rPr>
        <w:t>,</w:t>
      </w:r>
      <w:r w:rsidRPr="00DB7C25">
        <w:rPr>
          <w:rFonts w:cs="FrankRuehl"/>
          <w:sz w:val="26"/>
          <w:szCs w:val="26"/>
          <w:rtl/>
          <w:lang w:eastAsia="en-US"/>
        </w:rPr>
        <w:t xml:space="preserve"> כאביי</w:t>
      </w:r>
      <w:r>
        <w:rPr>
          <w:rFonts w:cs="FrankRuehl" w:hint="cs"/>
          <w:sz w:val="26"/>
          <w:szCs w:val="26"/>
          <w:rtl/>
          <w:lang w:eastAsia="en-US"/>
        </w:rPr>
        <w:t>, רק</w:t>
      </w:r>
      <w:r w:rsidRPr="00DB7C25">
        <w:rPr>
          <w:rFonts w:cs="FrankRuehl"/>
          <w:sz w:val="26"/>
          <w:szCs w:val="26"/>
          <w:rtl/>
          <w:lang w:eastAsia="en-US"/>
        </w:rPr>
        <w:t xml:space="preserve"> היכא דאהנו מעשיו </w:t>
      </w:r>
      <w:r>
        <w:rPr>
          <w:rFonts w:cs="FrankRuehl" w:hint="cs"/>
          <w:sz w:val="26"/>
          <w:szCs w:val="26"/>
          <w:rtl/>
          <w:lang w:eastAsia="en-US"/>
        </w:rPr>
        <w:t xml:space="preserve">נחשב חטא, </w:t>
      </w:r>
      <w:r w:rsidRPr="00DB7C25">
        <w:rPr>
          <w:rFonts w:cs="FrankRuehl"/>
          <w:sz w:val="26"/>
          <w:szCs w:val="26"/>
          <w:rtl/>
          <w:lang w:eastAsia="en-US"/>
        </w:rPr>
        <w:t xml:space="preserve">אבל היכא דלא אהנו מעשיו אין עליו חטא. </w:t>
      </w:r>
      <w:r>
        <w:rPr>
          <w:rFonts w:cs="FrankRuehl" w:hint="cs"/>
          <w:sz w:val="26"/>
          <w:szCs w:val="26"/>
          <w:rtl/>
          <w:lang w:eastAsia="en-US"/>
        </w:rPr>
        <w:t>ממילא גם במה שלמד ר"מ תורה מאחר אין עליו חטא, כיון שלא אהנו מעשיו של אחר להשפיע על ר"מ, שהרי</w:t>
      </w:r>
      <w:r w:rsidRPr="00DB7C25">
        <w:rPr>
          <w:rFonts w:cs="FrankRuehl"/>
          <w:sz w:val="26"/>
          <w:szCs w:val="26"/>
          <w:rtl/>
          <w:lang w:eastAsia="en-US"/>
        </w:rPr>
        <w:t xml:space="preserve"> ר"מ רימון מצא</w:t>
      </w:r>
      <w:r>
        <w:rPr>
          <w:rFonts w:cs="FrankRuehl" w:hint="cs"/>
          <w:sz w:val="26"/>
          <w:szCs w:val="26"/>
          <w:rtl/>
          <w:lang w:eastAsia="en-US"/>
        </w:rPr>
        <w:t>,</w:t>
      </w:r>
      <w:r w:rsidRPr="00DB7C25">
        <w:rPr>
          <w:rFonts w:cs="FrankRuehl"/>
          <w:sz w:val="26"/>
          <w:szCs w:val="26"/>
          <w:rtl/>
          <w:lang w:eastAsia="en-US"/>
        </w:rPr>
        <w:t xml:space="preserve"> תוכו אכל קליפתו זרק.</w:t>
      </w:r>
    </w:p>
    <w:p w14:paraId="5CA3E075" w14:textId="77777777" w:rsidR="00D93C6F" w:rsidRPr="00AE2A2A" w:rsidRDefault="00D93C6F" w:rsidP="009B3DE5">
      <w:pPr>
        <w:spacing w:before="120" w:line="360" w:lineRule="exact"/>
        <w:jc w:val="both"/>
        <w:rPr>
          <w:rFonts w:cs="FrankRuehl" w:hint="cs"/>
          <w:sz w:val="26"/>
          <w:szCs w:val="26"/>
          <w:rtl/>
        </w:rPr>
      </w:pPr>
    </w:p>
    <w:p w14:paraId="15E6D334" w14:textId="77777777" w:rsidR="00D93C6F" w:rsidRDefault="00D93C6F" w:rsidP="009B3DE5">
      <w:pPr>
        <w:spacing w:before="120" w:line="360" w:lineRule="exact"/>
        <w:jc w:val="center"/>
        <w:rPr>
          <w:rFonts w:cs="FrankRuehl" w:hint="cs"/>
          <w:b/>
          <w:bCs/>
          <w:sz w:val="30"/>
          <w:szCs w:val="30"/>
          <w:rtl/>
        </w:rPr>
      </w:pPr>
    </w:p>
    <w:p w14:paraId="53413E8B" w14:textId="77777777" w:rsidR="00D93C6F" w:rsidRPr="00AE2A2A" w:rsidRDefault="00D93C6F" w:rsidP="009B3DE5">
      <w:pPr>
        <w:spacing w:before="120" w:line="356" w:lineRule="exact"/>
        <w:jc w:val="center"/>
        <w:rPr>
          <w:rFonts w:cs="FrankRuehl" w:hint="cs"/>
          <w:b/>
          <w:bCs/>
          <w:sz w:val="30"/>
          <w:szCs w:val="30"/>
          <w:rtl/>
        </w:rPr>
      </w:pPr>
      <w:r>
        <w:rPr>
          <w:rFonts w:cs="FrankRuehl" w:hint="cs"/>
          <w:b/>
          <w:bCs/>
          <w:sz w:val="30"/>
          <w:szCs w:val="30"/>
          <w:rtl/>
        </w:rPr>
        <w:t>ז</w:t>
      </w:r>
      <w:r w:rsidRPr="00AE2A2A">
        <w:rPr>
          <w:rFonts w:cs="FrankRuehl" w:hint="cs"/>
          <w:b/>
          <w:bCs/>
          <w:sz w:val="30"/>
          <w:szCs w:val="30"/>
          <w:rtl/>
        </w:rPr>
        <w:t>.</w:t>
      </w:r>
    </w:p>
    <w:p w14:paraId="09092D5F" w14:textId="77777777" w:rsidR="00D93C6F" w:rsidRPr="00DB7C25" w:rsidRDefault="00D93C6F" w:rsidP="009B3DE5">
      <w:pPr>
        <w:spacing w:before="120" w:line="356" w:lineRule="exact"/>
        <w:jc w:val="both"/>
        <w:rPr>
          <w:rFonts w:cs="FrankRuehl"/>
          <w:sz w:val="26"/>
          <w:szCs w:val="26"/>
          <w:rtl/>
          <w:lang w:eastAsia="en-US"/>
        </w:rPr>
      </w:pPr>
      <w:r>
        <w:rPr>
          <w:rFonts w:cs="FrankRuehl" w:hint="cs"/>
          <w:sz w:val="26"/>
          <w:szCs w:val="26"/>
          <w:rtl/>
          <w:lang w:eastAsia="en-US"/>
        </w:rPr>
        <w:t xml:space="preserve">עוד איתא שם </w:t>
      </w:r>
      <w:r w:rsidRPr="00DB7C25">
        <w:rPr>
          <w:rFonts w:cs="FrankRuehl"/>
          <w:sz w:val="26"/>
          <w:szCs w:val="26"/>
          <w:rtl/>
          <w:lang w:eastAsia="en-US"/>
        </w:rPr>
        <w:t>בחגיגה</w:t>
      </w:r>
      <w:r>
        <w:rPr>
          <w:rFonts w:cs="FrankRuehl" w:hint="cs"/>
          <w:sz w:val="26"/>
          <w:szCs w:val="26"/>
          <w:rtl/>
          <w:lang w:eastAsia="en-US"/>
        </w:rPr>
        <w:t>,</w:t>
      </w:r>
      <w:r w:rsidRPr="00DB7C25">
        <w:rPr>
          <w:rFonts w:cs="FrankRuehl"/>
          <w:sz w:val="26"/>
          <w:szCs w:val="26"/>
          <w:rtl/>
          <w:lang w:eastAsia="en-US"/>
        </w:rPr>
        <w:t xml:space="preserve"> דר"מ מצא תמרה</w:t>
      </w:r>
      <w:r>
        <w:rPr>
          <w:rFonts w:cs="FrankRuehl" w:hint="cs"/>
          <w:sz w:val="26"/>
          <w:szCs w:val="26"/>
          <w:rtl/>
          <w:lang w:eastAsia="en-US"/>
        </w:rPr>
        <w:t>,</w:t>
      </w:r>
      <w:r w:rsidRPr="00DB7C25">
        <w:rPr>
          <w:rFonts w:cs="FrankRuehl"/>
          <w:sz w:val="26"/>
          <w:szCs w:val="26"/>
          <w:rtl/>
          <w:lang w:eastAsia="en-US"/>
        </w:rPr>
        <w:t xml:space="preserve"> אכל תחלא ושדא שחלא. כלומר</w:t>
      </w:r>
      <w:r>
        <w:rPr>
          <w:rFonts w:cs="FrankRuehl" w:hint="cs"/>
          <w:sz w:val="26"/>
          <w:szCs w:val="26"/>
          <w:rtl/>
          <w:lang w:eastAsia="en-US"/>
        </w:rPr>
        <w:t>:</w:t>
      </w:r>
      <w:r w:rsidRPr="00DB7C25">
        <w:rPr>
          <w:rFonts w:cs="FrankRuehl"/>
          <w:sz w:val="26"/>
          <w:szCs w:val="26"/>
          <w:rtl/>
          <w:lang w:eastAsia="en-US"/>
        </w:rPr>
        <w:t xml:space="preserve"> אכל את הפרי ואת הגרעין זרק. המהרש"א מבאר </w:t>
      </w:r>
      <w:r>
        <w:rPr>
          <w:rFonts w:cs="FrankRuehl" w:hint="cs"/>
          <w:sz w:val="26"/>
          <w:szCs w:val="26"/>
          <w:rtl/>
          <w:lang w:eastAsia="en-US"/>
        </w:rPr>
        <w:t>את הצורך בשני ה</w:t>
      </w:r>
      <w:r w:rsidRPr="00DB7C25">
        <w:rPr>
          <w:rFonts w:cs="FrankRuehl"/>
          <w:sz w:val="26"/>
          <w:szCs w:val="26"/>
          <w:rtl/>
          <w:lang w:eastAsia="en-US"/>
        </w:rPr>
        <w:t>משל</w:t>
      </w:r>
      <w:r>
        <w:rPr>
          <w:rFonts w:cs="FrankRuehl" w:hint="cs"/>
          <w:sz w:val="26"/>
          <w:szCs w:val="26"/>
          <w:rtl/>
          <w:lang w:eastAsia="en-US"/>
        </w:rPr>
        <w:t>ים,</w:t>
      </w:r>
      <w:r w:rsidRPr="00DB7C25">
        <w:rPr>
          <w:rFonts w:cs="FrankRuehl"/>
          <w:sz w:val="26"/>
          <w:szCs w:val="26"/>
          <w:rtl/>
          <w:lang w:eastAsia="en-US"/>
        </w:rPr>
        <w:t xml:space="preserve"> רימון ותמרה, משום דאחר לא היה שלם לא במידות ולא בידיעות. במידות </w:t>
      </w:r>
      <w:r>
        <w:rPr>
          <w:rFonts w:cs="FrankRuehl" w:hint="cs"/>
          <w:sz w:val="26"/>
          <w:szCs w:val="26"/>
          <w:rtl/>
          <w:lang w:eastAsia="en-US"/>
        </w:rPr>
        <w:t xml:space="preserve">– </w:t>
      </w:r>
      <w:r w:rsidRPr="00DB7C25">
        <w:rPr>
          <w:rFonts w:cs="FrankRuehl"/>
          <w:sz w:val="26"/>
          <w:szCs w:val="26"/>
          <w:rtl/>
          <w:lang w:eastAsia="en-US"/>
        </w:rPr>
        <w:t>כמ"ש שם דאשכח זונה</w:t>
      </w:r>
      <w:r>
        <w:rPr>
          <w:rFonts w:cs="FrankRuehl" w:hint="cs"/>
          <w:sz w:val="26"/>
          <w:szCs w:val="26"/>
          <w:rtl/>
          <w:lang w:eastAsia="en-US"/>
        </w:rPr>
        <w:t>;</w:t>
      </w:r>
      <w:r w:rsidRPr="00DB7C25">
        <w:rPr>
          <w:rFonts w:cs="FrankRuehl"/>
          <w:sz w:val="26"/>
          <w:szCs w:val="26"/>
          <w:rtl/>
          <w:lang w:eastAsia="en-US"/>
        </w:rPr>
        <w:t xml:space="preserve"> ובדעות </w:t>
      </w:r>
      <w:r>
        <w:rPr>
          <w:rFonts w:cs="FrankRuehl" w:hint="cs"/>
          <w:sz w:val="26"/>
          <w:szCs w:val="26"/>
          <w:rtl/>
          <w:lang w:eastAsia="en-US"/>
        </w:rPr>
        <w:t xml:space="preserve">– </w:t>
      </w:r>
      <w:r w:rsidRPr="00DB7C25">
        <w:rPr>
          <w:rFonts w:cs="FrankRuehl"/>
          <w:sz w:val="26"/>
          <w:szCs w:val="26"/>
          <w:rtl/>
          <w:lang w:eastAsia="en-US"/>
        </w:rPr>
        <w:t xml:space="preserve">כנאמר </w:t>
      </w:r>
      <w:r w:rsidRPr="00DB7C25">
        <w:rPr>
          <w:rFonts w:cs="FrankRuehl"/>
          <w:sz w:val="26"/>
          <w:szCs w:val="26"/>
          <w:rtl/>
          <w:lang w:eastAsia="en-US"/>
        </w:rPr>
        <w:lastRenderedPageBreak/>
        <w:t>שם דחשב שיש שתי רשויות. על זה אומר</w:t>
      </w:r>
      <w:r>
        <w:rPr>
          <w:rFonts w:cs="FrankRuehl" w:hint="cs"/>
          <w:sz w:val="26"/>
          <w:szCs w:val="26"/>
          <w:rtl/>
          <w:lang w:eastAsia="en-US"/>
        </w:rPr>
        <w:t>ת הגמ'</w:t>
      </w:r>
      <w:r w:rsidRPr="00DB7C25">
        <w:rPr>
          <w:rFonts w:cs="FrankRuehl"/>
          <w:sz w:val="26"/>
          <w:szCs w:val="26"/>
          <w:rtl/>
          <w:lang w:eastAsia="en-US"/>
        </w:rPr>
        <w:t xml:space="preserve"> דר"מ הרחיק עצמו </w:t>
      </w:r>
      <w:r>
        <w:rPr>
          <w:rFonts w:cs="FrankRuehl" w:hint="cs"/>
          <w:sz w:val="26"/>
          <w:szCs w:val="26"/>
          <w:rtl/>
          <w:lang w:eastAsia="en-US"/>
        </w:rPr>
        <w:t>מ</w:t>
      </w:r>
      <w:r w:rsidRPr="00DB7C25">
        <w:rPr>
          <w:rFonts w:cs="FrankRuehl"/>
          <w:sz w:val="26"/>
          <w:szCs w:val="26"/>
          <w:rtl/>
          <w:lang w:eastAsia="en-US"/>
        </w:rPr>
        <w:t xml:space="preserve">מידותיו הרעות וגם </w:t>
      </w:r>
      <w:r>
        <w:rPr>
          <w:rFonts w:cs="FrankRuehl" w:hint="cs"/>
          <w:sz w:val="26"/>
          <w:szCs w:val="26"/>
          <w:rtl/>
          <w:lang w:eastAsia="en-US"/>
        </w:rPr>
        <w:t>מ</w:t>
      </w:r>
      <w:r w:rsidRPr="00DB7C25">
        <w:rPr>
          <w:rFonts w:cs="FrankRuehl"/>
          <w:sz w:val="26"/>
          <w:szCs w:val="26"/>
          <w:rtl/>
          <w:lang w:eastAsia="en-US"/>
        </w:rPr>
        <w:t>דעותיו הרעות</w:t>
      </w:r>
      <w:r>
        <w:rPr>
          <w:rFonts w:cs="FrankRuehl" w:hint="cs"/>
          <w:sz w:val="26"/>
          <w:szCs w:val="26"/>
          <w:rtl/>
          <w:lang w:eastAsia="en-US"/>
        </w:rPr>
        <w:t xml:space="preserve"> של אחר</w:t>
      </w:r>
      <w:r w:rsidRPr="00DB7C25">
        <w:rPr>
          <w:rFonts w:cs="FrankRuehl"/>
          <w:sz w:val="26"/>
          <w:szCs w:val="26"/>
          <w:rtl/>
          <w:lang w:eastAsia="en-US"/>
        </w:rPr>
        <w:t xml:space="preserve">. לגבי </w:t>
      </w:r>
      <w:r>
        <w:rPr>
          <w:rFonts w:cs="FrankRuehl" w:hint="cs"/>
          <w:sz w:val="26"/>
          <w:szCs w:val="26"/>
          <w:rtl/>
          <w:lang w:eastAsia="en-US"/>
        </w:rPr>
        <w:t>ה</w:t>
      </w:r>
      <w:r w:rsidRPr="00DB7C25">
        <w:rPr>
          <w:rFonts w:cs="FrankRuehl"/>
          <w:sz w:val="26"/>
          <w:szCs w:val="26"/>
          <w:rtl/>
          <w:lang w:eastAsia="en-US"/>
        </w:rPr>
        <w:t>דעות אומר</w:t>
      </w:r>
      <w:r>
        <w:rPr>
          <w:rFonts w:cs="FrankRuehl" w:hint="cs"/>
          <w:sz w:val="26"/>
          <w:szCs w:val="26"/>
          <w:rtl/>
          <w:lang w:eastAsia="en-US"/>
        </w:rPr>
        <w:t>ת הגמ'</w:t>
      </w:r>
      <w:r w:rsidRPr="00DB7C25">
        <w:rPr>
          <w:rFonts w:cs="FrankRuehl"/>
          <w:sz w:val="26"/>
          <w:szCs w:val="26"/>
          <w:rtl/>
          <w:lang w:eastAsia="en-US"/>
        </w:rPr>
        <w:t xml:space="preserve"> שר"מ מצא תמרה</w:t>
      </w:r>
      <w:r>
        <w:rPr>
          <w:rFonts w:cs="FrankRuehl" w:hint="cs"/>
          <w:sz w:val="26"/>
          <w:szCs w:val="26"/>
          <w:rtl/>
          <w:lang w:eastAsia="en-US"/>
        </w:rPr>
        <w:t xml:space="preserve"> ואכל את</w:t>
      </w:r>
      <w:r w:rsidRPr="00DB7C25">
        <w:rPr>
          <w:rFonts w:cs="FrankRuehl"/>
          <w:sz w:val="26"/>
          <w:szCs w:val="26"/>
          <w:rtl/>
          <w:lang w:eastAsia="en-US"/>
        </w:rPr>
        <w:t xml:space="preserve"> הפרי החיצון</w:t>
      </w:r>
      <w:r>
        <w:rPr>
          <w:rFonts w:cs="FrankRuehl" w:hint="cs"/>
          <w:sz w:val="26"/>
          <w:szCs w:val="26"/>
          <w:rtl/>
          <w:lang w:eastAsia="en-US"/>
        </w:rPr>
        <w:t xml:space="preserve"> – </w:t>
      </w:r>
      <w:r w:rsidRPr="00DB7C25">
        <w:rPr>
          <w:rFonts w:cs="FrankRuehl"/>
          <w:sz w:val="26"/>
          <w:szCs w:val="26"/>
          <w:rtl/>
          <w:lang w:eastAsia="en-US"/>
        </w:rPr>
        <w:t>דהיינו התורה שלמד מ</w:t>
      </w:r>
      <w:r>
        <w:rPr>
          <w:rFonts w:cs="FrankRuehl" w:hint="cs"/>
          <w:sz w:val="26"/>
          <w:szCs w:val="26"/>
          <w:rtl/>
          <w:lang w:eastAsia="en-US"/>
        </w:rPr>
        <w:t>אחר</w:t>
      </w:r>
      <w:r w:rsidRPr="00DB7C25">
        <w:rPr>
          <w:rFonts w:cs="FrankRuehl"/>
          <w:sz w:val="26"/>
          <w:szCs w:val="26"/>
          <w:rtl/>
          <w:lang w:eastAsia="en-US"/>
        </w:rPr>
        <w:t xml:space="preserve"> בנגלה קיבל ממנו, אבל הדעות שהיו בל</w:t>
      </w:r>
      <w:r>
        <w:rPr>
          <w:rFonts w:cs="FrankRuehl" w:hint="cs"/>
          <w:sz w:val="26"/>
          <w:szCs w:val="26"/>
          <w:rtl/>
          <w:lang w:eastAsia="en-US"/>
        </w:rPr>
        <w:t>י</w:t>
      </w:r>
      <w:r w:rsidRPr="00DB7C25">
        <w:rPr>
          <w:rFonts w:cs="FrankRuehl"/>
          <w:sz w:val="26"/>
          <w:szCs w:val="26"/>
          <w:rtl/>
          <w:lang w:eastAsia="en-US"/>
        </w:rPr>
        <w:t>בו פני</w:t>
      </w:r>
      <w:r>
        <w:rPr>
          <w:rFonts w:cs="FrankRuehl" w:hint="cs"/>
          <w:sz w:val="26"/>
          <w:szCs w:val="26"/>
          <w:rtl/>
          <w:lang w:eastAsia="en-US"/>
        </w:rPr>
        <w:t xml:space="preserve">מה – </w:t>
      </w:r>
      <w:r w:rsidRPr="00DB7C25">
        <w:rPr>
          <w:rFonts w:cs="FrankRuehl"/>
          <w:sz w:val="26"/>
          <w:szCs w:val="26"/>
          <w:rtl/>
          <w:lang w:eastAsia="en-US"/>
        </w:rPr>
        <w:t xml:space="preserve"> כגון</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שיש </w:t>
      </w:r>
      <w:r w:rsidRPr="00DB7C25">
        <w:rPr>
          <w:rFonts w:cs="FrankRuehl"/>
          <w:sz w:val="26"/>
          <w:szCs w:val="26"/>
          <w:rtl/>
          <w:lang w:eastAsia="en-US"/>
        </w:rPr>
        <w:t>שתי רשויות</w:t>
      </w:r>
      <w:r>
        <w:rPr>
          <w:rFonts w:cs="FrankRuehl" w:hint="cs"/>
          <w:sz w:val="26"/>
          <w:szCs w:val="26"/>
          <w:rtl/>
          <w:lang w:eastAsia="en-US"/>
        </w:rPr>
        <w:t xml:space="preserve"> – זאת </w:t>
      </w:r>
      <w:r w:rsidRPr="00DB7C25">
        <w:rPr>
          <w:rFonts w:cs="FrankRuehl"/>
          <w:sz w:val="26"/>
          <w:szCs w:val="26"/>
          <w:rtl/>
          <w:lang w:eastAsia="en-US"/>
        </w:rPr>
        <w:t>לא ק</w:t>
      </w:r>
      <w:r>
        <w:rPr>
          <w:rFonts w:cs="FrankRuehl" w:hint="cs"/>
          <w:sz w:val="26"/>
          <w:szCs w:val="26"/>
          <w:rtl/>
          <w:lang w:eastAsia="en-US"/>
        </w:rPr>
        <w:t>י</w:t>
      </w:r>
      <w:r w:rsidRPr="00DB7C25">
        <w:rPr>
          <w:rFonts w:cs="FrankRuehl"/>
          <w:sz w:val="26"/>
          <w:szCs w:val="26"/>
          <w:rtl/>
          <w:lang w:eastAsia="en-US"/>
        </w:rPr>
        <w:t xml:space="preserve">בל </w:t>
      </w:r>
      <w:r>
        <w:rPr>
          <w:rFonts w:cs="FrankRuehl" w:hint="cs"/>
          <w:sz w:val="26"/>
          <w:szCs w:val="26"/>
          <w:rtl/>
          <w:lang w:eastAsia="en-US"/>
        </w:rPr>
        <w:t xml:space="preserve">ר"מ </w:t>
      </w:r>
      <w:r w:rsidRPr="00DB7C25">
        <w:rPr>
          <w:rFonts w:cs="FrankRuehl"/>
          <w:sz w:val="26"/>
          <w:szCs w:val="26"/>
          <w:rtl/>
          <w:lang w:eastAsia="en-US"/>
        </w:rPr>
        <w:t>ממנו</w:t>
      </w:r>
      <w:r>
        <w:rPr>
          <w:rFonts w:cs="FrankRuehl" w:hint="cs"/>
          <w:sz w:val="26"/>
          <w:szCs w:val="26"/>
          <w:rtl/>
          <w:lang w:eastAsia="en-US"/>
        </w:rPr>
        <w:t>,</w:t>
      </w:r>
      <w:r w:rsidRPr="00DB7C25">
        <w:rPr>
          <w:rFonts w:cs="FrankRuehl"/>
          <w:sz w:val="26"/>
          <w:szCs w:val="26"/>
          <w:rtl/>
          <w:lang w:eastAsia="en-US"/>
        </w:rPr>
        <w:t xml:space="preserve"> וזרק את הגרעין. לגבי מידותיו הרעות שעשה בנגלה, כגון דאשכח זונה ועקר פוגלא בשבת</w:t>
      </w:r>
      <w:r>
        <w:rPr>
          <w:rFonts w:cs="FrankRuehl" w:hint="cs"/>
          <w:sz w:val="26"/>
          <w:szCs w:val="26"/>
          <w:rtl/>
          <w:lang w:eastAsia="en-US"/>
        </w:rPr>
        <w:t xml:space="preserve"> –</w:t>
      </w:r>
      <w:r w:rsidRPr="00DB7C25">
        <w:rPr>
          <w:rFonts w:cs="FrankRuehl"/>
          <w:sz w:val="26"/>
          <w:szCs w:val="26"/>
          <w:rtl/>
          <w:lang w:eastAsia="en-US"/>
        </w:rPr>
        <w:t xml:space="preserve"> על זה אומר</w:t>
      </w:r>
      <w:r>
        <w:rPr>
          <w:rFonts w:cs="FrankRuehl" w:hint="cs"/>
          <w:sz w:val="26"/>
          <w:szCs w:val="26"/>
          <w:rtl/>
          <w:lang w:eastAsia="en-US"/>
        </w:rPr>
        <w:t>ת הגמ'</w:t>
      </w:r>
      <w:r w:rsidRPr="00DB7C25">
        <w:rPr>
          <w:rFonts w:cs="FrankRuehl"/>
          <w:sz w:val="26"/>
          <w:szCs w:val="26"/>
          <w:rtl/>
          <w:lang w:eastAsia="en-US"/>
        </w:rPr>
        <w:t xml:space="preserve"> </w:t>
      </w:r>
      <w:r>
        <w:rPr>
          <w:rFonts w:cs="FrankRuehl" w:hint="cs"/>
          <w:sz w:val="26"/>
          <w:szCs w:val="26"/>
          <w:rtl/>
          <w:lang w:eastAsia="en-US"/>
        </w:rPr>
        <w:t>ש</w:t>
      </w:r>
      <w:r w:rsidRPr="00DB7C25">
        <w:rPr>
          <w:rFonts w:cs="FrankRuehl"/>
          <w:sz w:val="26"/>
          <w:szCs w:val="26"/>
          <w:rtl/>
          <w:lang w:eastAsia="en-US"/>
        </w:rPr>
        <w:t xml:space="preserve">ר"מ רימון מצא </w:t>
      </w:r>
      <w:r>
        <w:rPr>
          <w:rFonts w:cs="FrankRuehl" w:hint="cs"/>
          <w:sz w:val="26"/>
          <w:szCs w:val="26"/>
          <w:rtl/>
          <w:lang w:eastAsia="en-US"/>
        </w:rPr>
        <w:t xml:space="preserve">ואכל את </w:t>
      </w:r>
      <w:r w:rsidRPr="00DB7C25">
        <w:rPr>
          <w:rFonts w:cs="FrankRuehl"/>
          <w:sz w:val="26"/>
          <w:szCs w:val="26"/>
          <w:rtl/>
          <w:lang w:eastAsia="en-US"/>
        </w:rPr>
        <w:t>תוכו</w:t>
      </w:r>
      <w:r>
        <w:rPr>
          <w:rFonts w:cs="FrankRuehl" w:hint="cs"/>
          <w:sz w:val="26"/>
          <w:szCs w:val="26"/>
          <w:rtl/>
          <w:lang w:eastAsia="en-US"/>
        </w:rPr>
        <w:t xml:space="preserve"> – </w:t>
      </w:r>
      <w:r w:rsidRPr="00DB7C25">
        <w:rPr>
          <w:rFonts w:cs="FrankRuehl"/>
          <w:sz w:val="26"/>
          <w:szCs w:val="26"/>
          <w:rtl/>
          <w:lang w:eastAsia="en-US"/>
        </w:rPr>
        <w:t>היינו</w:t>
      </w:r>
      <w:r>
        <w:rPr>
          <w:rFonts w:cs="FrankRuehl" w:hint="cs"/>
          <w:sz w:val="26"/>
          <w:szCs w:val="26"/>
          <w:rtl/>
          <w:lang w:eastAsia="en-US"/>
        </w:rPr>
        <w:t>:</w:t>
      </w:r>
      <w:r w:rsidRPr="00DB7C25">
        <w:rPr>
          <w:rFonts w:cs="FrankRuehl"/>
          <w:sz w:val="26"/>
          <w:szCs w:val="26"/>
          <w:rtl/>
          <w:lang w:eastAsia="en-US"/>
        </w:rPr>
        <w:t xml:space="preserve"> המצוות שבתורה</w:t>
      </w:r>
      <w:r>
        <w:rPr>
          <w:rFonts w:cs="FrankRuehl" w:hint="cs"/>
          <w:sz w:val="26"/>
          <w:szCs w:val="26"/>
          <w:rtl/>
          <w:lang w:eastAsia="en-US"/>
        </w:rPr>
        <w:t>,</w:t>
      </w:r>
      <w:r w:rsidRPr="00DB7C25">
        <w:rPr>
          <w:rFonts w:cs="FrankRuehl"/>
          <w:sz w:val="26"/>
          <w:szCs w:val="26"/>
          <w:rtl/>
          <w:lang w:eastAsia="en-US"/>
        </w:rPr>
        <w:t xml:space="preserve"> שנמשלו לגרעין של רימון, אבל </w:t>
      </w:r>
      <w:r>
        <w:rPr>
          <w:rFonts w:cs="FrankRuehl" w:hint="cs"/>
          <w:sz w:val="26"/>
          <w:szCs w:val="26"/>
          <w:rtl/>
          <w:lang w:eastAsia="en-US"/>
        </w:rPr>
        <w:t xml:space="preserve">את </w:t>
      </w:r>
      <w:r w:rsidRPr="00DB7C25">
        <w:rPr>
          <w:rFonts w:cs="FrankRuehl"/>
          <w:sz w:val="26"/>
          <w:szCs w:val="26"/>
          <w:rtl/>
          <w:lang w:eastAsia="en-US"/>
        </w:rPr>
        <w:t xml:space="preserve">קליפתו </w:t>
      </w:r>
      <w:r>
        <w:rPr>
          <w:rFonts w:cs="FrankRuehl" w:hint="cs"/>
          <w:sz w:val="26"/>
          <w:szCs w:val="26"/>
          <w:rtl/>
          <w:lang w:eastAsia="en-US"/>
        </w:rPr>
        <w:t xml:space="preserve">של הרימון </w:t>
      </w:r>
      <w:r w:rsidRPr="00DB7C25">
        <w:rPr>
          <w:rFonts w:cs="FrankRuehl"/>
          <w:sz w:val="26"/>
          <w:szCs w:val="26"/>
          <w:rtl/>
          <w:lang w:eastAsia="en-US"/>
        </w:rPr>
        <w:t xml:space="preserve">זרק. </w:t>
      </w:r>
    </w:p>
    <w:p w14:paraId="401E44F1" w14:textId="77777777" w:rsidR="00D93C6F" w:rsidRPr="00DB7C25" w:rsidRDefault="00D93C6F" w:rsidP="009B3DE5">
      <w:pPr>
        <w:spacing w:before="120" w:line="356" w:lineRule="exact"/>
        <w:jc w:val="both"/>
        <w:rPr>
          <w:rFonts w:cs="FrankRuehl"/>
          <w:sz w:val="26"/>
          <w:szCs w:val="26"/>
          <w:rtl/>
          <w:lang w:eastAsia="en-US"/>
        </w:rPr>
      </w:pPr>
      <w:r>
        <w:rPr>
          <w:rFonts w:cs="FrankRuehl" w:hint="cs"/>
          <w:sz w:val="26"/>
          <w:szCs w:val="26"/>
          <w:rtl/>
          <w:lang w:eastAsia="en-US"/>
        </w:rPr>
        <w:t xml:space="preserve">בכך </w:t>
      </w:r>
      <w:r w:rsidRPr="00DB7C25">
        <w:rPr>
          <w:rFonts w:cs="FrankRuehl"/>
          <w:sz w:val="26"/>
          <w:szCs w:val="26"/>
          <w:rtl/>
          <w:lang w:eastAsia="en-US"/>
        </w:rPr>
        <w:t>ית</w:t>
      </w:r>
      <w:r>
        <w:rPr>
          <w:rFonts w:cs="FrankRuehl" w:hint="cs"/>
          <w:sz w:val="26"/>
          <w:szCs w:val="26"/>
          <w:rtl/>
          <w:lang w:eastAsia="en-US"/>
        </w:rPr>
        <w:t>ו</w:t>
      </w:r>
      <w:r w:rsidRPr="00DB7C25">
        <w:rPr>
          <w:rFonts w:cs="FrankRuehl"/>
          <w:sz w:val="26"/>
          <w:szCs w:val="26"/>
          <w:rtl/>
          <w:lang w:eastAsia="en-US"/>
        </w:rPr>
        <w:t>רצו גם דברי רבא</w:t>
      </w:r>
      <w:r>
        <w:rPr>
          <w:rFonts w:cs="FrankRuehl" w:hint="cs"/>
          <w:sz w:val="26"/>
          <w:szCs w:val="26"/>
          <w:rtl/>
          <w:lang w:eastAsia="en-US"/>
        </w:rPr>
        <w:t>,</w:t>
      </w:r>
      <w:r w:rsidRPr="00DB7C25">
        <w:rPr>
          <w:rFonts w:cs="FrankRuehl"/>
          <w:sz w:val="26"/>
          <w:szCs w:val="26"/>
          <w:rtl/>
          <w:lang w:eastAsia="en-US"/>
        </w:rPr>
        <w:t xml:space="preserve"> שאמר</w:t>
      </w:r>
      <w:r>
        <w:rPr>
          <w:rFonts w:cs="FrankRuehl" w:hint="cs"/>
          <w:sz w:val="26"/>
          <w:szCs w:val="26"/>
          <w:rtl/>
          <w:lang w:eastAsia="en-US"/>
        </w:rPr>
        <w:t xml:space="preserve">: </w:t>
      </w:r>
      <w:r w:rsidRPr="00DB7C25">
        <w:rPr>
          <w:rFonts w:cs="FrankRuehl"/>
          <w:sz w:val="26"/>
          <w:szCs w:val="26"/>
          <w:rtl/>
          <w:lang w:eastAsia="en-US"/>
        </w:rPr>
        <w:t>אפילו רבי</w:t>
      </w:r>
      <w:r>
        <w:rPr>
          <w:rFonts w:cs="FrankRuehl" w:hint="cs"/>
          <w:sz w:val="26"/>
          <w:szCs w:val="26"/>
          <w:rtl/>
          <w:lang w:eastAsia="en-US"/>
        </w:rPr>
        <w:t>,</w:t>
      </w:r>
      <w:r w:rsidRPr="00DB7C25">
        <w:rPr>
          <w:rFonts w:cs="FrankRuehl"/>
          <w:sz w:val="26"/>
          <w:szCs w:val="26"/>
          <w:rtl/>
          <w:lang w:eastAsia="en-US"/>
        </w:rPr>
        <w:t xml:space="preserve"> דענ</w:t>
      </w:r>
      <w:r>
        <w:rPr>
          <w:rFonts w:cs="FrankRuehl" w:hint="cs"/>
          <w:sz w:val="26"/>
          <w:szCs w:val="26"/>
          <w:rtl/>
          <w:lang w:eastAsia="en-US"/>
        </w:rPr>
        <w:t>י</w:t>
      </w:r>
      <w:r w:rsidRPr="00DB7C25">
        <w:rPr>
          <w:rFonts w:cs="FrankRuehl"/>
          <w:sz w:val="26"/>
          <w:szCs w:val="26"/>
          <w:rtl/>
          <w:lang w:eastAsia="en-US"/>
        </w:rPr>
        <w:t>ו הוא</w:t>
      </w:r>
      <w:r>
        <w:rPr>
          <w:rFonts w:cs="FrankRuehl" w:hint="cs"/>
          <w:sz w:val="26"/>
          <w:szCs w:val="26"/>
          <w:rtl/>
          <w:lang w:eastAsia="en-US"/>
        </w:rPr>
        <w:t>,</w:t>
      </w:r>
      <w:r w:rsidRPr="00DB7C25">
        <w:rPr>
          <w:rFonts w:cs="FrankRuehl"/>
          <w:sz w:val="26"/>
          <w:szCs w:val="26"/>
          <w:rtl/>
          <w:lang w:eastAsia="en-US"/>
        </w:rPr>
        <w:t xml:space="preserve"> לא </w:t>
      </w:r>
      <w:r>
        <w:rPr>
          <w:rFonts w:cs="FrankRuehl" w:hint="cs"/>
          <w:sz w:val="26"/>
          <w:szCs w:val="26"/>
          <w:rtl/>
          <w:lang w:eastAsia="en-US"/>
        </w:rPr>
        <w:t>לימד</w:t>
      </w:r>
      <w:r w:rsidRPr="00DB7C25">
        <w:rPr>
          <w:rFonts w:cs="FrankRuehl"/>
          <w:sz w:val="26"/>
          <w:szCs w:val="26"/>
          <w:rtl/>
          <w:lang w:eastAsia="en-US"/>
        </w:rPr>
        <w:t xml:space="preserve"> ב</w:t>
      </w:r>
      <w:r>
        <w:rPr>
          <w:rFonts w:cs="FrankRuehl" w:hint="cs"/>
          <w:sz w:val="26"/>
          <w:szCs w:val="26"/>
          <w:rtl/>
          <w:lang w:eastAsia="en-US"/>
        </w:rPr>
        <w:t>מ</w:t>
      </w:r>
      <w:r w:rsidRPr="00DB7C25">
        <w:rPr>
          <w:rFonts w:cs="FrankRuehl"/>
          <w:sz w:val="26"/>
          <w:szCs w:val="26"/>
          <w:rtl/>
          <w:lang w:eastAsia="en-US"/>
        </w:rPr>
        <w:t>פ</w:t>
      </w:r>
      <w:r>
        <w:rPr>
          <w:rFonts w:cs="FrankRuehl" w:hint="cs"/>
          <w:sz w:val="26"/>
          <w:szCs w:val="26"/>
          <w:rtl/>
          <w:lang w:eastAsia="en-US"/>
        </w:rPr>
        <w:t>ו</w:t>
      </w:r>
      <w:r w:rsidRPr="00DB7C25">
        <w:rPr>
          <w:rFonts w:cs="FrankRuehl"/>
          <w:sz w:val="26"/>
          <w:szCs w:val="26"/>
          <w:rtl/>
          <w:lang w:eastAsia="en-US"/>
        </w:rPr>
        <w:t>רש</w:t>
      </w:r>
      <w:r>
        <w:rPr>
          <w:rFonts w:cs="FrankRuehl" w:hint="cs"/>
          <w:sz w:val="26"/>
          <w:szCs w:val="26"/>
          <w:rtl/>
          <w:lang w:eastAsia="en-US"/>
        </w:rPr>
        <w:t xml:space="preserve"> משמו של ר"מ: "</w:t>
      </w:r>
      <w:r w:rsidRPr="00DB7C25">
        <w:rPr>
          <w:rFonts w:cs="FrankRuehl"/>
          <w:sz w:val="26"/>
          <w:szCs w:val="26"/>
          <w:rtl/>
          <w:lang w:eastAsia="en-US"/>
        </w:rPr>
        <w:t>אמר ר"מ</w:t>
      </w:r>
      <w:r>
        <w:rPr>
          <w:rFonts w:cs="FrankRuehl" w:hint="cs"/>
          <w:sz w:val="26"/>
          <w:szCs w:val="26"/>
          <w:rtl/>
          <w:lang w:eastAsia="en-US"/>
        </w:rPr>
        <w:t>", אלא בעקיפין: "</w:t>
      </w:r>
      <w:r w:rsidRPr="00DB7C25">
        <w:rPr>
          <w:rFonts w:cs="FrankRuehl"/>
          <w:sz w:val="26"/>
          <w:szCs w:val="26"/>
          <w:rtl/>
          <w:lang w:eastAsia="en-US"/>
        </w:rPr>
        <w:t>אמרו משום ר"מ</w:t>
      </w:r>
      <w:r>
        <w:rPr>
          <w:rFonts w:cs="FrankRuehl" w:hint="cs"/>
          <w:sz w:val="26"/>
          <w:szCs w:val="26"/>
          <w:rtl/>
          <w:lang w:eastAsia="en-US"/>
        </w:rPr>
        <w:t>"</w:t>
      </w:r>
      <w:r w:rsidRPr="00DB7C25">
        <w:rPr>
          <w:rFonts w:cs="FrankRuehl"/>
          <w:sz w:val="26"/>
          <w:szCs w:val="26"/>
          <w:rtl/>
          <w:lang w:eastAsia="en-US"/>
        </w:rPr>
        <w:t xml:space="preserve">. </w:t>
      </w:r>
      <w:r>
        <w:rPr>
          <w:rFonts w:cs="FrankRuehl" w:hint="cs"/>
          <w:sz w:val="26"/>
          <w:szCs w:val="26"/>
          <w:rtl/>
          <w:lang w:eastAsia="en-US"/>
        </w:rPr>
        <w:t xml:space="preserve">לכאורה </w:t>
      </w:r>
      <w:r w:rsidRPr="00DB7C25">
        <w:rPr>
          <w:rFonts w:cs="FrankRuehl"/>
          <w:sz w:val="26"/>
          <w:szCs w:val="26"/>
          <w:rtl/>
          <w:lang w:eastAsia="en-US"/>
        </w:rPr>
        <w:t>נראה</w:t>
      </w:r>
      <w:r>
        <w:rPr>
          <w:rFonts w:cs="FrankRuehl" w:hint="cs"/>
          <w:sz w:val="26"/>
          <w:szCs w:val="26"/>
          <w:rtl/>
          <w:lang w:eastAsia="en-US"/>
        </w:rPr>
        <w:t xml:space="preserve"> שרבא</w:t>
      </w:r>
      <w:r w:rsidRPr="00DB7C25">
        <w:rPr>
          <w:rFonts w:cs="FrankRuehl"/>
          <w:sz w:val="26"/>
          <w:szCs w:val="26"/>
          <w:rtl/>
          <w:lang w:eastAsia="en-US"/>
        </w:rPr>
        <w:t xml:space="preserve"> מבקר את רבינו הקדוש ופוגע בכבודו.</w:t>
      </w:r>
      <w:r>
        <w:rPr>
          <w:rFonts w:cs="FrankRuehl" w:hint="cs"/>
          <w:sz w:val="26"/>
          <w:szCs w:val="26"/>
          <w:rtl/>
          <w:lang w:eastAsia="en-US"/>
        </w:rPr>
        <w:t xml:space="preserve"> אך </w:t>
      </w:r>
      <w:r w:rsidRPr="00DB7C25">
        <w:rPr>
          <w:rFonts w:cs="FrankRuehl"/>
          <w:sz w:val="26"/>
          <w:szCs w:val="26"/>
          <w:rtl/>
          <w:lang w:eastAsia="en-US"/>
        </w:rPr>
        <w:t xml:space="preserve">לפי האמור לעיל י"ל להיפך, </w:t>
      </w:r>
      <w:r>
        <w:rPr>
          <w:rFonts w:cs="FrankRuehl" w:hint="cs"/>
          <w:sz w:val="26"/>
          <w:szCs w:val="26"/>
          <w:rtl/>
          <w:lang w:eastAsia="en-US"/>
        </w:rPr>
        <w:t>ד</w:t>
      </w:r>
      <w:r w:rsidRPr="00DB7C25">
        <w:rPr>
          <w:rFonts w:cs="FrankRuehl"/>
          <w:sz w:val="26"/>
          <w:szCs w:val="26"/>
          <w:rtl/>
          <w:lang w:eastAsia="en-US"/>
        </w:rPr>
        <w:t>רבא בא להצדיק את רבי</w:t>
      </w:r>
      <w:r>
        <w:rPr>
          <w:rFonts w:cs="FrankRuehl" w:hint="cs"/>
          <w:sz w:val="26"/>
          <w:szCs w:val="26"/>
          <w:rtl/>
          <w:lang w:eastAsia="en-US"/>
        </w:rPr>
        <w:t>,</w:t>
      </w:r>
      <w:r w:rsidRPr="00DB7C25">
        <w:rPr>
          <w:rFonts w:cs="FrankRuehl"/>
          <w:sz w:val="26"/>
          <w:szCs w:val="26"/>
          <w:rtl/>
          <w:lang w:eastAsia="en-US"/>
        </w:rPr>
        <w:t xml:space="preserve"> ש</w:t>
      </w:r>
      <w:r>
        <w:rPr>
          <w:rFonts w:cs="FrankRuehl" w:hint="cs"/>
          <w:sz w:val="26"/>
          <w:szCs w:val="26"/>
          <w:rtl/>
          <w:lang w:eastAsia="en-US"/>
        </w:rPr>
        <w:t>הולך לפי</w:t>
      </w:r>
      <w:r w:rsidRPr="00DB7C25">
        <w:rPr>
          <w:rFonts w:cs="FrankRuehl"/>
          <w:sz w:val="26"/>
          <w:szCs w:val="26"/>
          <w:rtl/>
          <w:lang w:eastAsia="en-US"/>
        </w:rPr>
        <w:t xml:space="preserve"> שיטתו</w:t>
      </w:r>
      <w:r>
        <w:rPr>
          <w:rFonts w:cs="FrankRuehl" w:hint="cs"/>
          <w:sz w:val="26"/>
          <w:szCs w:val="26"/>
          <w:rtl/>
          <w:lang w:eastAsia="en-US"/>
        </w:rPr>
        <w:t>,</w:t>
      </w:r>
      <w:r w:rsidRPr="00DB7C25">
        <w:rPr>
          <w:rFonts w:cs="FrankRuehl"/>
          <w:sz w:val="26"/>
          <w:szCs w:val="26"/>
          <w:rtl/>
          <w:lang w:eastAsia="en-US"/>
        </w:rPr>
        <w:t xml:space="preserve"> דאע"פ דלא אהני מעשיו </w:t>
      </w:r>
      <w:r>
        <w:rPr>
          <w:rFonts w:cs="FrankRuehl" w:hint="cs"/>
          <w:sz w:val="26"/>
          <w:szCs w:val="26"/>
          <w:rtl/>
          <w:lang w:eastAsia="en-US"/>
        </w:rPr>
        <w:t xml:space="preserve">של אחר להשפיע על ר"מ, </w:t>
      </w:r>
      <w:r w:rsidRPr="00DB7C25">
        <w:rPr>
          <w:rFonts w:cs="FrankRuehl"/>
          <w:sz w:val="26"/>
          <w:szCs w:val="26"/>
          <w:rtl/>
          <w:lang w:eastAsia="en-US"/>
        </w:rPr>
        <w:t>מ</w:t>
      </w:r>
      <w:r>
        <w:rPr>
          <w:rFonts w:cs="FrankRuehl" w:hint="cs"/>
          <w:sz w:val="26"/>
          <w:szCs w:val="26"/>
          <w:rtl/>
          <w:lang w:eastAsia="en-US"/>
        </w:rPr>
        <w:t>כל מקום עדיין</w:t>
      </w:r>
      <w:r w:rsidRPr="00DB7C25">
        <w:rPr>
          <w:rFonts w:cs="FrankRuehl"/>
          <w:sz w:val="26"/>
          <w:szCs w:val="26"/>
          <w:rtl/>
          <w:lang w:eastAsia="en-US"/>
        </w:rPr>
        <w:t xml:space="preserve"> מותר ל</w:t>
      </w:r>
      <w:r>
        <w:rPr>
          <w:rFonts w:cs="FrankRuehl" w:hint="cs"/>
          <w:sz w:val="26"/>
          <w:szCs w:val="26"/>
          <w:rtl/>
          <w:lang w:eastAsia="en-US"/>
        </w:rPr>
        <w:t>רבי</w:t>
      </w:r>
      <w:r w:rsidRPr="00DB7C25">
        <w:rPr>
          <w:rFonts w:cs="FrankRuehl"/>
          <w:sz w:val="26"/>
          <w:szCs w:val="26"/>
          <w:rtl/>
          <w:lang w:eastAsia="en-US"/>
        </w:rPr>
        <w:t xml:space="preserve"> להזכיר ולהקפיד </w:t>
      </w:r>
      <w:r>
        <w:rPr>
          <w:rFonts w:cs="FrankRuehl" w:hint="cs"/>
          <w:sz w:val="26"/>
          <w:szCs w:val="26"/>
          <w:rtl/>
          <w:lang w:eastAsia="en-US"/>
        </w:rPr>
        <w:t>על ר"מ בכך</w:t>
      </w:r>
      <w:r w:rsidRPr="00DB7C25">
        <w:rPr>
          <w:rFonts w:cs="FrankRuehl"/>
          <w:sz w:val="26"/>
          <w:szCs w:val="26"/>
          <w:rtl/>
          <w:lang w:eastAsia="en-US"/>
        </w:rPr>
        <w:t xml:space="preserve"> </w:t>
      </w:r>
      <w:r>
        <w:rPr>
          <w:rFonts w:cs="FrankRuehl" w:hint="cs"/>
          <w:sz w:val="26"/>
          <w:szCs w:val="26"/>
          <w:rtl/>
          <w:lang w:eastAsia="en-US"/>
        </w:rPr>
        <w:t>ש</w:t>
      </w:r>
      <w:r w:rsidRPr="00DB7C25">
        <w:rPr>
          <w:rFonts w:cs="FrankRuehl"/>
          <w:sz w:val="26"/>
          <w:szCs w:val="26"/>
          <w:rtl/>
          <w:lang w:eastAsia="en-US"/>
        </w:rPr>
        <w:t>ביקש לעקור את כבודו</w:t>
      </w:r>
      <w:r>
        <w:rPr>
          <w:rFonts w:cs="FrankRuehl" w:hint="cs"/>
          <w:sz w:val="26"/>
          <w:szCs w:val="26"/>
          <w:rtl/>
          <w:lang w:eastAsia="en-US"/>
        </w:rPr>
        <w:t>,</w:t>
      </w:r>
      <w:r w:rsidRPr="00DB7C25">
        <w:rPr>
          <w:rFonts w:cs="FrankRuehl"/>
          <w:sz w:val="26"/>
          <w:szCs w:val="26"/>
          <w:rtl/>
          <w:lang w:eastAsia="en-US"/>
        </w:rPr>
        <w:t xml:space="preserve"> וגם </w:t>
      </w:r>
      <w:r>
        <w:rPr>
          <w:rFonts w:cs="FrankRuehl" w:hint="cs"/>
          <w:sz w:val="26"/>
          <w:szCs w:val="26"/>
          <w:rtl/>
          <w:lang w:eastAsia="en-US"/>
        </w:rPr>
        <w:t>על ש</w:t>
      </w:r>
      <w:r w:rsidRPr="00DB7C25">
        <w:rPr>
          <w:rFonts w:cs="FrankRuehl"/>
          <w:sz w:val="26"/>
          <w:szCs w:val="26"/>
          <w:rtl/>
          <w:lang w:eastAsia="en-US"/>
        </w:rPr>
        <w:t xml:space="preserve">עבר </w:t>
      </w:r>
      <w:r>
        <w:rPr>
          <w:rFonts w:cs="FrankRuehl" w:hint="cs"/>
          <w:sz w:val="26"/>
          <w:szCs w:val="26"/>
          <w:rtl/>
          <w:lang w:eastAsia="en-US"/>
        </w:rPr>
        <w:t>ו</w:t>
      </w:r>
      <w:r w:rsidRPr="00DB7C25">
        <w:rPr>
          <w:rFonts w:cs="FrankRuehl"/>
          <w:sz w:val="26"/>
          <w:szCs w:val="26"/>
          <w:rtl/>
          <w:lang w:eastAsia="en-US"/>
        </w:rPr>
        <w:t>למד תורה מאחר</w:t>
      </w:r>
      <w:r>
        <w:rPr>
          <w:rFonts w:cs="FrankRuehl" w:hint="cs"/>
          <w:sz w:val="26"/>
          <w:szCs w:val="26"/>
          <w:rtl/>
          <w:lang w:eastAsia="en-US"/>
        </w:rPr>
        <w:t>,</w:t>
      </w:r>
      <w:r w:rsidRPr="00DB7C25">
        <w:rPr>
          <w:rFonts w:cs="FrankRuehl"/>
          <w:sz w:val="26"/>
          <w:szCs w:val="26"/>
          <w:rtl/>
          <w:lang w:eastAsia="en-US"/>
        </w:rPr>
        <w:t xml:space="preserve"> כשיטת רבא, </w:t>
      </w:r>
      <w:r>
        <w:rPr>
          <w:rFonts w:cs="FrankRuehl" w:hint="cs"/>
          <w:sz w:val="26"/>
          <w:szCs w:val="26"/>
          <w:rtl/>
          <w:lang w:eastAsia="en-US"/>
        </w:rPr>
        <w:t>ד</w:t>
      </w:r>
      <w:r w:rsidRPr="00DB7C25">
        <w:rPr>
          <w:rFonts w:cs="FrankRuehl"/>
          <w:sz w:val="26"/>
          <w:szCs w:val="26"/>
          <w:rtl/>
          <w:lang w:eastAsia="en-US"/>
        </w:rPr>
        <w:t xml:space="preserve">אע"פ דלא אהני מעשיו לוקה משום דעבר אמימרא דרחמנא. </w:t>
      </w:r>
    </w:p>
    <w:p w14:paraId="6447AA90" w14:textId="77777777" w:rsidR="00D93C6F" w:rsidRPr="00AE2A2A" w:rsidRDefault="00D93C6F" w:rsidP="009B3DE5">
      <w:pPr>
        <w:spacing w:before="120" w:line="356" w:lineRule="exact"/>
        <w:jc w:val="both"/>
        <w:rPr>
          <w:rFonts w:cs="FrankRuehl" w:hint="cs"/>
          <w:sz w:val="26"/>
          <w:szCs w:val="26"/>
          <w:rtl/>
        </w:rPr>
      </w:pPr>
    </w:p>
    <w:p w14:paraId="2C674E6D" w14:textId="77777777" w:rsidR="00D93C6F" w:rsidRPr="00AE2A2A" w:rsidRDefault="00D93C6F" w:rsidP="009B3DE5">
      <w:pPr>
        <w:spacing w:before="120" w:line="356" w:lineRule="exact"/>
        <w:jc w:val="center"/>
        <w:rPr>
          <w:rFonts w:cs="FrankRuehl" w:hint="cs"/>
          <w:b/>
          <w:bCs/>
          <w:sz w:val="30"/>
          <w:szCs w:val="30"/>
          <w:rtl/>
        </w:rPr>
      </w:pPr>
      <w:r>
        <w:rPr>
          <w:rFonts w:cs="FrankRuehl" w:hint="cs"/>
          <w:b/>
          <w:bCs/>
          <w:sz w:val="30"/>
          <w:szCs w:val="30"/>
          <w:rtl/>
        </w:rPr>
        <w:t>ח</w:t>
      </w:r>
      <w:r w:rsidRPr="00AE2A2A">
        <w:rPr>
          <w:rFonts w:cs="FrankRuehl" w:hint="cs"/>
          <w:b/>
          <w:bCs/>
          <w:sz w:val="30"/>
          <w:szCs w:val="30"/>
          <w:rtl/>
        </w:rPr>
        <w:t>.</w:t>
      </w:r>
    </w:p>
    <w:p w14:paraId="12386598" w14:textId="77777777" w:rsidR="00D93C6F" w:rsidRDefault="00D93C6F" w:rsidP="009B3DE5">
      <w:pPr>
        <w:spacing w:before="120" w:line="356" w:lineRule="exact"/>
        <w:jc w:val="both"/>
        <w:rPr>
          <w:rFonts w:cs="FrankRuehl" w:hint="cs"/>
          <w:sz w:val="26"/>
          <w:szCs w:val="26"/>
          <w:rtl/>
          <w:lang w:eastAsia="en-US"/>
        </w:rPr>
      </w:pPr>
      <w:r w:rsidRPr="00DB7C25">
        <w:rPr>
          <w:rFonts w:cs="FrankRuehl"/>
          <w:sz w:val="26"/>
          <w:szCs w:val="26"/>
          <w:rtl/>
          <w:lang w:eastAsia="en-US"/>
        </w:rPr>
        <w:t>עם כל הנ"ל נוכל לקשר את סוף סדר נזיקין עם התחלת סדר קדשים.</w:t>
      </w:r>
    </w:p>
    <w:p w14:paraId="189E4253" w14:textId="77777777" w:rsidR="00D93C6F" w:rsidRDefault="00D93C6F" w:rsidP="009B3DE5">
      <w:pPr>
        <w:spacing w:before="120" w:line="356" w:lineRule="exact"/>
        <w:jc w:val="both"/>
        <w:rPr>
          <w:rFonts w:cs="FrankRuehl" w:hint="cs"/>
          <w:sz w:val="26"/>
          <w:szCs w:val="26"/>
          <w:rtl/>
          <w:lang w:eastAsia="en-US"/>
        </w:rPr>
      </w:pPr>
      <w:r w:rsidRPr="00DB7C25">
        <w:rPr>
          <w:rFonts w:cs="FrankRuehl"/>
          <w:sz w:val="26"/>
          <w:szCs w:val="26"/>
          <w:rtl/>
          <w:lang w:eastAsia="en-US"/>
        </w:rPr>
        <w:t>כפי שאמרנו</w:t>
      </w:r>
      <w:r>
        <w:rPr>
          <w:rFonts w:cs="FrankRuehl" w:hint="cs"/>
          <w:sz w:val="26"/>
          <w:szCs w:val="26"/>
          <w:rtl/>
          <w:lang w:eastAsia="en-US"/>
        </w:rPr>
        <w:t>,</w:t>
      </w:r>
      <w:r w:rsidRPr="00DB7C25">
        <w:rPr>
          <w:rFonts w:cs="FrankRuehl"/>
          <w:sz w:val="26"/>
          <w:szCs w:val="26"/>
          <w:rtl/>
          <w:lang w:eastAsia="en-US"/>
        </w:rPr>
        <w:t xml:space="preserve"> סובר רבי דאע"ג דלא אהני מעשיו מ"מ עבר אמימרא דרחמנא. יוצא שגם בק</w:t>
      </w:r>
      <w:r>
        <w:rPr>
          <w:rFonts w:cs="FrankRuehl" w:hint="cs"/>
          <w:sz w:val="26"/>
          <w:szCs w:val="26"/>
          <w:rtl/>
          <w:lang w:eastAsia="en-US"/>
        </w:rPr>
        <w:t>ו</w:t>
      </w:r>
      <w:r w:rsidRPr="00DB7C25">
        <w:rPr>
          <w:rFonts w:cs="FrankRuehl"/>
          <w:sz w:val="26"/>
          <w:szCs w:val="26"/>
          <w:rtl/>
          <w:lang w:eastAsia="en-US"/>
        </w:rPr>
        <w:t>דשים</w:t>
      </w:r>
      <w:r>
        <w:rPr>
          <w:rFonts w:cs="FrankRuehl" w:hint="cs"/>
          <w:sz w:val="26"/>
          <w:szCs w:val="26"/>
          <w:rtl/>
          <w:lang w:eastAsia="en-US"/>
        </w:rPr>
        <w:t>,</w:t>
      </w:r>
      <w:r w:rsidRPr="00DB7C25">
        <w:rPr>
          <w:rFonts w:cs="FrankRuehl"/>
          <w:sz w:val="26"/>
          <w:szCs w:val="26"/>
          <w:rtl/>
          <w:lang w:eastAsia="en-US"/>
        </w:rPr>
        <w:t xml:space="preserve"> במקום שכתוב</w:t>
      </w:r>
      <w:r>
        <w:rPr>
          <w:rFonts w:cs="FrankRuehl" w:hint="cs"/>
          <w:sz w:val="26"/>
          <w:szCs w:val="26"/>
          <w:rtl/>
          <w:lang w:eastAsia="en-US"/>
        </w:rPr>
        <w:t xml:space="preserve"> בו</w:t>
      </w:r>
      <w:r w:rsidRPr="00DB7C25">
        <w:rPr>
          <w:rFonts w:cs="FrankRuehl"/>
          <w:sz w:val="26"/>
          <w:szCs w:val="26"/>
          <w:rtl/>
          <w:lang w:eastAsia="en-US"/>
        </w:rPr>
        <w:t xml:space="preserve"> לא תעביד</w:t>
      </w:r>
      <w:r>
        <w:rPr>
          <w:rFonts w:cs="FrankRuehl" w:hint="cs"/>
          <w:sz w:val="26"/>
          <w:szCs w:val="26"/>
          <w:rtl/>
          <w:lang w:eastAsia="en-US"/>
        </w:rPr>
        <w:t xml:space="preserve"> –</w:t>
      </w:r>
      <w:r w:rsidRPr="00DB7C25">
        <w:rPr>
          <w:rFonts w:cs="FrankRuehl"/>
          <w:sz w:val="26"/>
          <w:szCs w:val="26"/>
          <w:rtl/>
          <w:lang w:eastAsia="en-US"/>
        </w:rPr>
        <w:t xml:space="preserve"> אי עביד לא מהני. לכן מתחיל רבינו הקדוש</w:t>
      </w:r>
      <w:r>
        <w:rPr>
          <w:rFonts w:cs="FrankRuehl" w:hint="cs"/>
          <w:sz w:val="26"/>
          <w:szCs w:val="26"/>
          <w:rtl/>
          <w:lang w:eastAsia="en-US"/>
        </w:rPr>
        <w:t xml:space="preserve"> –</w:t>
      </w:r>
      <w:r w:rsidRPr="00DB7C25">
        <w:rPr>
          <w:rFonts w:cs="FrankRuehl"/>
          <w:sz w:val="26"/>
          <w:szCs w:val="26"/>
          <w:rtl/>
          <w:lang w:eastAsia="en-US"/>
        </w:rPr>
        <w:t xml:space="preserve"> לפי שיטתו דמהני</w:t>
      </w:r>
      <w:r>
        <w:rPr>
          <w:rFonts w:cs="FrankRuehl" w:hint="cs"/>
          <w:sz w:val="26"/>
          <w:szCs w:val="26"/>
          <w:rtl/>
          <w:lang w:eastAsia="en-US"/>
        </w:rPr>
        <w:t xml:space="preserve"> – ופותח את מסכת זבחים</w:t>
      </w:r>
      <w:r w:rsidRPr="00DB7C25">
        <w:rPr>
          <w:rFonts w:cs="FrankRuehl"/>
          <w:sz w:val="26"/>
          <w:szCs w:val="26"/>
          <w:rtl/>
          <w:lang w:eastAsia="en-US"/>
        </w:rPr>
        <w:t xml:space="preserve"> </w:t>
      </w:r>
      <w:r>
        <w:rPr>
          <w:rFonts w:cs="FrankRuehl" w:hint="cs"/>
          <w:sz w:val="26"/>
          <w:szCs w:val="26"/>
          <w:rtl/>
          <w:lang w:eastAsia="en-US"/>
        </w:rPr>
        <w:t>ב</w:t>
      </w:r>
      <w:r w:rsidRPr="00DB7C25">
        <w:rPr>
          <w:rFonts w:cs="FrankRuehl"/>
          <w:sz w:val="26"/>
          <w:szCs w:val="26"/>
          <w:rtl/>
          <w:lang w:eastAsia="en-US"/>
        </w:rPr>
        <w:t>"כל הזבחים שנזבחו שלא לשמן כשרים"</w:t>
      </w:r>
      <w:r>
        <w:rPr>
          <w:rFonts w:cs="FrankRuehl" w:hint="cs"/>
          <w:sz w:val="26"/>
          <w:szCs w:val="26"/>
          <w:rtl/>
          <w:lang w:eastAsia="en-US"/>
        </w:rPr>
        <w:t>.</w:t>
      </w:r>
    </w:p>
    <w:p w14:paraId="0A633648" w14:textId="77777777" w:rsidR="00D93C6F" w:rsidRDefault="00D93C6F" w:rsidP="009B3DE5">
      <w:pPr>
        <w:spacing w:before="120" w:line="356" w:lineRule="exact"/>
        <w:jc w:val="both"/>
        <w:rPr>
          <w:rFonts w:hint="cs"/>
          <w:rtl/>
        </w:rPr>
      </w:pPr>
      <w:r>
        <w:rPr>
          <w:rFonts w:cs="FrankRuehl" w:hint="cs"/>
          <w:sz w:val="26"/>
          <w:szCs w:val="26"/>
          <w:rtl/>
          <w:lang w:eastAsia="en-US"/>
        </w:rPr>
        <w:t>ולכאורה</w:t>
      </w:r>
      <w:r w:rsidRPr="00DB7C25">
        <w:rPr>
          <w:rFonts w:cs="FrankRuehl"/>
          <w:sz w:val="26"/>
          <w:szCs w:val="26"/>
          <w:rtl/>
          <w:lang w:eastAsia="en-US"/>
        </w:rPr>
        <w:t xml:space="preserve"> יקשה </w:t>
      </w:r>
      <w:r>
        <w:rPr>
          <w:rFonts w:cs="FrankRuehl" w:hint="cs"/>
          <w:sz w:val="26"/>
          <w:szCs w:val="26"/>
          <w:rtl/>
          <w:lang w:eastAsia="en-US"/>
        </w:rPr>
        <w:t xml:space="preserve">שיש </w:t>
      </w:r>
      <w:r w:rsidRPr="00DB7C25">
        <w:rPr>
          <w:rFonts w:cs="FrankRuehl"/>
          <w:sz w:val="26"/>
          <w:szCs w:val="26"/>
          <w:rtl/>
          <w:lang w:eastAsia="en-US"/>
        </w:rPr>
        <w:t>לפסול</w:t>
      </w:r>
      <w:r>
        <w:rPr>
          <w:rFonts w:cs="FrankRuehl" w:hint="cs"/>
          <w:sz w:val="26"/>
          <w:szCs w:val="26"/>
          <w:rtl/>
          <w:lang w:eastAsia="en-US"/>
        </w:rPr>
        <w:t xml:space="preserve"> את</w:t>
      </w:r>
      <w:r w:rsidRPr="00DB7C25">
        <w:rPr>
          <w:rFonts w:cs="FrankRuehl"/>
          <w:sz w:val="26"/>
          <w:szCs w:val="26"/>
          <w:rtl/>
          <w:lang w:eastAsia="en-US"/>
        </w:rPr>
        <w:t xml:space="preserve"> הקורבן משום דעבר על לא תעשה ד"לא יחשב"</w:t>
      </w:r>
      <w:r>
        <w:rPr>
          <w:rFonts w:cs="FrankRuehl" w:hint="cs"/>
          <w:sz w:val="26"/>
          <w:szCs w:val="26"/>
          <w:rtl/>
          <w:lang w:eastAsia="en-US"/>
        </w:rPr>
        <w:t xml:space="preserve">. אבל על כך יש לומר, </w:t>
      </w:r>
      <w:r w:rsidRPr="00DB7C25">
        <w:rPr>
          <w:rFonts w:cs="FrankRuehl"/>
          <w:sz w:val="26"/>
          <w:szCs w:val="26"/>
          <w:rtl/>
          <w:lang w:eastAsia="en-US"/>
        </w:rPr>
        <w:t>דמצינו פסוק "מוצא שפתיך תשמור" ללמדנו</w:t>
      </w:r>
      <w:r>
        <w:rPr>
          <w:rFonts w:cs="FrankRuehl" w:hint="cs"/>
          <w:sz w:val="26"/>
          <w:szCs w:val="26"/>
          <w:rtl/>
          <w:lang w:eastAsia="en-US"/>
        </w:rPr>
        <w:t>,</w:t>
      </w:r>
      <w:r w:rsidRPr="00DB7C25">
        <w:rPr>
          <w:rFonts w:cs="FrankRuehl"/>
          <w:sz w:val="26"/>
          <w:szCs w:val="26"/>
          <w:rtl/>
          <w:lang w:eastAsia="en-US"/>
        </w:rPr>
        <w:t xml:space="preserve"> דמ</w:t>
      </w:r>
      <w:r>
        <w:rPr>
          <w:rFonts w:cs="FrankRuehl" w:hint="cs"/>
          <w:sz w:val="26"/>
          <w:szCs w:val="26"/>
          <w:rtl/>
          <w:lang w:eastAsia="en-US"/>
        </w:rPr>
        <w:t>כל מקום</w:t>
      </w:r>
      <w:r w:rsidRPr="00DB7C25">
        <w:rPr>
          <w:rFonts w:cs="FrankRuehl"/>
          <w:sz w:val="26"/>
          <w:szCs w:val="26"/>
          <w:rtl/>
          <w:lang w:eastAsia="en-US"/>
        </w:rPr>
        <w:t xml:space="preserve"> הקורבן כשר. חוץ מן הפסח והחטאת שכתוב בהם "הוא"</w:t>
      </w:r>
      <w:r>
        <w:rPr>
          <w:rFonts w:cs="FrankRuehl" w:hint="cs"/>
          <w:sz w:val="26"/>
          <w:szCs w:val="26"/>
          <w:rtl/>
          <w:lang w:eastAsia="en-US"/>
        </w:rPr>
        <w:t xml:space="preserve"> –</w:t>
      </w:r>
      <w:r w:rsidRPr="00DB7C25">
        <w:rPr>
          <w:rFonts w:cs="FrankRuehl"/>
          <w:sz w:val="26"/>
          <w:szCs w:val="26"/>
          <w:rtl/>
          <w:lang w:eastAsia="en-US"/>
        </w:rPr>
        <w:t xml:space="preserve"> למעט, הוא ולא הנשחט שלא לשמו. בפסח כתוב "ואמרתם זבח פסח הוא"</w:t>
      </w:r>
      <w:r>
        <w:rPr>
          <w:rFonts w:cs="FrankRuehl" w:hint="cs"/>
          <w:sz w:val="26"/>
          <w:szCs w:val="26"/>
          <w:rtl/>
          <w:lang w:eastAsia="en-US"/>
        </w:rPr>
        <w:t>,</w:t>
      </w:r>
      <w:r w:rsidRPr="00DB7C25">
        <w:rPr>
          <w:rFonts w:cs="FrankRuehl"/>
          <w:sz w:val="26"/>
          <w:szCs w:val="26"/>
          <w:rtl/>
          <w:lang w:eastAsia="en-US"/>
        </w:rPr>
        <w:t xml:space="preserve"> בחטאת כתוב "ושחט אותה לחטאת"</w:t>
      </w:r>
      <w:r>
        <w:rPr>
          <w:rFonts w:cs="FrankRuehl" w:hint="cs"/>
          <w:sz w:val="26"/>
          <w:szCs w:val="26"/>
          <w:rtl/>
          <w:lang w:eastAsia="en-US"/>
        </w:rPr>
        <w:t>,</w:t>
      </w:r>
      <w:r w:rsidRPr="00DB7C25">
        <w:rPr>
          <w:rFonts w:cs="FrankRuehl"/>
          <w:sz w:val="26"/>
          <w:szCs w:val="26"/>
          <w:rtl/>
          <w:lang w:eastAsia="en-US"/>
        </w:rPr>
        <w:t xml:space="preserve"> שתהא שחיטה לשם חטאת</w:t>
      </w:r>
      <w:r>
        <w:rPr>
          <w:rFonts w:cs="FrankRuehl" w:hint="cs"/>
          <w:sz w:val="26"/>
          <w:szCs w:val="26"/>
          <w:rtl/>
          <w:lang w:eastAsia="en-US"/>
        </w:rPr>
        <w:t>,</w:t>
      </w:r>
      <w:r w:rsidRPr="00DB7C25">
        <w:rPr>
          <w:rFonts w:cs="FrankRuehl"/>
          <w:sz w:val="26"/>
          <w:szCs w:val="26"/>
          <w:rtl/>
          <w:lang w:eastAsia="en-US"/>
        </w:rPr>
        <w:t xml:space="preserve"> ולא הנשחט שלא לשמה.</w:t>
      </w:r>
      <w:r w:rsidRPr="00170575">
        <w:t xml:space="preserve"> </w:t>
      </w:r>
    </w:p>
    <w:p w14:paraId="1B26309D" w14:textId="77777777" w:rsidR="00D93C6F" w:rsidRDefault="00D93C6F" w:rsidP="009B3DE5">
      <w:pPr>
        <w:spacing w:before="120" w:line="360" w:lineRule="exact"/>
        <w:jc w:val="both"/>
        <w:rPr>
          <w:rtl/>
        </w:rPr>
        <w:sectPr w:rsidR="00D93C6F" w:rsidSect="009B3DE5">
          <w:headerReference w:type="even" r:id="rId85"/>
          <w:headerReference w:type="first" r:id="rId86"/>
          <w:endnotePr>
            <w:numFmt w:val="lowerLetter"/>
          </w:endnotePr>
          <w:pgSz w:w="9639" w:h="13608" w:code="9"/>
          <w:pgMar w:top="1134" w:right="1134" w:bottom="1134" w:left="1134" w:header="454" w:footer="567" w:gutter="0"/>
          <w:cols w:space="720"/>
          <w:titlePg/>
          <w:bidi/>
          <w:rtlGutter/>
        </w:sectPr>
      </w:pPr>
    </w:p>
    <w:p w14:paraId="2323C350" w14:textId="77777777" w:rsidR="00D93C6F" w:rsidRDefault="00D93C6F" w:rsidP="009B3DE5">
      <w:pPr>
        <w:spacing w:before="120" w:line="360" w:lineRule="exact"/>
        <w:jc w:val="center"/>
        <w:rPr>
          <w:rFonts w:cs="FrankRuehl" w:hint="cs"/>
          <w:b/>
          <w:bCs/>
          <w:sz w:val="40"/>
          <w:szCs w:val="40"/>
          <w:rtl/>
        </w:rPr>
      </w:pPr>
    </w:p>
    <w:p w14:paraId="2E08AA75" w14:textId="77777777" w:rsidR="00D93C6F" w:rsidRPr="000431E9" w:rsidRDefault="00D93C6F" w:rsidP="009B3DE5">
      <w:pPr>
        <w:spacing w:before="120" w:line="360" w:lineRule="exact"/>
        <w:jc w:val="center"/>
        <w:rPr>
          <w:rFonts w:cs="FrankRuehl" w:hint="cs"/>
          <w:b/>
          <w:bCs/>
          <w:sz w:val="40"/>
          <w:szCs w:val="40"/>
          <w:rtl/>
        </w:rPr>
      </w:pPr>
      <w:r>
        <w:rPr>
          <w:rFonts w:cs="FrankRuehl"/>
          <w:b/>
          <w:bCs/>
          <w:sz w:val="40"/>
          <w:szCs w:val="40"/>
          <w:rtl/>
        </w:rPr>
        <w:t>הדרן למסכת זבחים</w:t>
      </w:r>
    </w:p>
    <w:p w14:paraId="1D800E8B" w14:textId="77777777" w:rsidR="00D93C6F" w:rsidRDefault="00D93C6F" w:rsidP="009B3DE5">
      <w:pPr>
        <w:spacing w:before="120" w:line="360" w:lineRule="exact"/>
        <w:jc w:val="both"/>
        <w:rPr>
          <w:rFonts w:cs="FrankRuehl" w:hint="cs"/>
          <w:sz w:val="26"/>
          <w:szCs w:val="26"/>
          <w:rtl/>
        </w:rPr>
      </w:pPr>
    </w:p>
    <w:p w14:paraId="54BA9B46" w14:textId="77777777" w:rsidR="00D93C6F" w:rsidRPr="00AE2A2A" w:rsidRDefault="00D93C6F" w:rsidP="009B3DE5">
      <w:pPr>
        <w:spacing w:before="120" w:line="368" w:lineRule="exact"/>
        <w:jc w:val="both"/>
        <w:rPr>
          <w:rFonts w:cs="FrankRuehl" w:hint="cs"/>
          <w:sz w:val="26"/>
          <w:szCs w:val="26"/>
          <w:rtl/>
        </w:rPr>
      </w:pPr>
    </w:p>
    <w:p w14:paraId="15E3AFCA" w14:textId="77777777" w:rsidR="00D93C6F" w:rsidRPr="00AE2A2A" w:rsidRDefault="00D93C6F" w:rsidP="009B3DE5">
      <w:pPr>
        <w:spacing w:before="120" w:line="368" w:lineRule="exact"/>
        <w:jc w:val="center"/>
        <w:rPr>
          <w:rFonts w:cs="FrankRuehl" w:hint="cs"/>
          <w:b/>
          <w:bCs/>
          <w:sz w:val="30"/>
          <w:szCs w:val="30"/>
          <w:rtl/>
        </w:rPr>
      </w:pPr>
      <w:r w:rsidRPr="00AE2A2A">
        <w:rPr>
          <w:rFonts w:cs="FrankRuehl" w:hint="cs"/>
          <w:b/>
          <w:bCs/>
          <w:sz w:val="30"/>
          <w:szCs w:val="30"/>
          <w:rtl/>
        </w:rPr>
        <w:t>א.</w:t>
      </w:r>
    </w:p>
    <w:p w14:paraId="5ADB8650" w14:textId="77777777" w:rsidR="00D93C6F" w:rsidRDefault="00D93C6F" w:rsidP="009B3DE5">
      <w:pPr>
        <w:spacing w:before="120" w:line="368" w:lineRule="exact"/>
        <w:jc w:val="both"/>
        <w:rPr>
          <w:rFonts w:cs="FrankRuehl" w:hint="cs"/>
          <w:sz w:val="26"/>
          <w:szCs w:val="26"/>
          <w:rtl/>
        </w:rPr>
      </w:pPr>
      <w:r w:rsidRPr="000431E9">
        <w:rPr>
          <w:rFonts w:cs="FrankRuehl"/>
          <w:sz w:val="26"/>
          <w:szCs w:val="26"/>
          <w:rtl/>
        </w:rPr>
        <w:t>בשלהי המסכת</w:t>
      </w:r>
      <w:r w:rsidRPr="000431E9">
        <w:rPr>
          <w:rFonts w:cs="FrankRuehl" w:hint="cs"/>
          <w:rtl/>
        </w:rPr>
        <w:t xml:space="preserve"> (קכ ע"ב)</w:t>
      </w:r>
      <w:r>
        <w:rPr>
          <w:rFonts w:cs="FrankRuehl" w:hint="cs"/>
          <w:sz w:val="26"/>
          <w:szCs w:val="26"/>
          <w:rtl/>
        </w:rPr>
        <w:t xml:space="preserve"> דנה הגמ' אם זמן פוסל בבמה קטנה:</w:t>
      </w:r>
    </w:p>
    <w:p w14:paraId="32BC922A" w14:textId="77777777" w:rsidR="00D93C6F" w:rsidRDefault="00D93C6F" w:rsidP="009B3DE5">
      <w:pPr>
        <w:spacing w:before="120" w:after="120" w:line="368" w:lineRule="exact"/>
        <w:ind w:left="454" w:right="454"/>
        <w:jc w:val="both"/>
        <w:rPr>
          <w:rFonts w:cs="FrankRuehl" w:hint="cs"/>
          <w:sz w:val="26"/>
          <w:szCs w:val="26"/>
          <w:rtl/>
        </w:rPr>
      </w:pPr>
      <w:r>
        <w:rPr>
          <w:rFonts w:cs="FrankRuehl" w:hint="cs"/>
          <w:sz w:val="26"/>
          <w:szCs w:val="26"/>
          <w:rtl/>
        </w:rPr>
        <w:t xml:space="preserve">הואיל והזר כשר בה, לא יהא זמן פסול בה </w:t>
      </w:r>
      <w:r>
        <w:rPr>
          <w:rFonts w:cs="FrankRuehl"/>
          <w:sz w:val="26"/>
          <w:szCs w:val="26"/>
          <w:rtl/>
        </w:rPr>
        <w:t>–</w:t>
      </w:r>
      <w:r>
        <w:rPr>
          <w:rFonts w:cs="FrankRuehl" w:hint="cs"/>
          <w:sz w:val="26"/>
          <w:szCs w:val="26"/>
          <w:rtl/>
        </w:rPr>
        <w:t xml:space="preserve"> ת"ל: "וזאת תורת זבח השלמים", לעשות זמן במה קטנה כזמן במה גדולה.</w:t>
      </w:r>
    </w:p>
    <w:p w14:paraId="07402CB4" w14:textId="77777777" w:rsidR="00D93C6F" w:rsidRDefault="00D93C6F" w:rsidP="009B3DE5">
      <w:pPr>
        <w:spacing w:before="120" w:line="368" w:lineRule="exact"/>
        <w:jc w:val="both"/>
        <w:rPr>
          <w:rFonts w:cs="FrankRuehl" w:hint="cs"/>
          <w:sz w:val="26"/>
          <w:szCs w:val="26"/>
          <w:rtl/>
        </w:rPr>
      </w:pPr>
      <w:r>
        <w:rPr>
          <w:rFonts w:cs="FrankRuehl" w:hint="cs"/>
          <w:sz w:val="26"/>
          <w:szCs w:val="26"/>
          <w:rtl/>
        </w:rPr>
        <w:t>את דרשת הפסוק "וזאת תורת זבח השלמים" מבאר רש"י כך:</w:t>
      </w:r>
    </w:p>
    <w:p w14:paraId="43FFA7E4" w14:textId="77777777" w:rsidR="00D93C6F" w:rsidRDefault="00D93C6F" w:rsidP="009B3DE5">
      <w:pPr>
        <w:spacing w:before="120" w:after="120" w:line="368" w:lineRule="exact"/>
        <w:ind w:left="454" w:right="454"/>
        <w:jc w:val="both"/>
        <w:rPr>
          <w:rFonts w:cs="FrankRuehl" w:hint="cs"/>
          <w:sz w:val="26"/>
          <w:szCs w:val="26"/>
          <w:rtl/>
        </w:rPr>
      </w:pPr>
      <w:r w:rsidRPr="000431E9">
        <w:rPr>
          <w:rFonts w:cs="FrankRuehl"/>
          <w:sz w:val="26"/>
          <w:szCs w:val="26"/>
          <w:rtl/>
        </w:rPr>
        <w:t xml:space="preserve">"וזאת תורת זבח השלמים" </w:t>
      </w:r>
      <w:r>
        <w:rPr>
          <w:rFonts w:cs="FrankRuehl" w:hint="cs"/>
          <w:sz w:val="26"/>
          <w:szCs w:val="26"/>
          <w:rtl/>
        </w:rPr>
        <w:t xml:space="preserve">– </w:t>
      </w:r>
      <w:r w:rsidRPr="000431E9">
        <w:rPr>
          <w:rFonts w:cs="FrankRuehl"/>
          <w:sz w:val="26"/>
          <w:szCs w:val="26"/>
          <w:rtl/>
        </w:rPr>
        <w:t>תורה אחת לכל השלמים, ואפילו לשלמי במה קטנה.</w:t>
      </w:r>
    </w:p>
    <w:p w14:paraId="41D8C000" w14:textId="77777777" w:rsidR="00D93C6F" w:rsidRDefault="00D93C6F" w:rsidP="009B3DE5">
      <w:pPr>
        <w:spacing w:before="120" w:line="368" w:lineRule="exact"/>
        <w:jc w:val="both"/>
        <w:rPr>
          <w:rFonts w:cs="FrankRuehl" w:hint="cs"/>
          <w:sz w:val="26"/>
          <w:szCs w:val="26"/>
          <w:rtl/>
        </w:rPr>
      </w:pPr>
      <w:r>
        <w:rPr>
          <w:rFonts w:cs="FrankRuehl" w:hint="cs"/>
          <w:sz w:val="26"/>
          <w:szCs w:val="26"/>
          <w:rtl/>
        </w:rPr>
        <w:t>ה"</w:t>
      </w:r>
      <w:r w:rsidRPr="000431E9">
        <w:rPr>
          <w:rFonts w:cs="FrankRuehl"/>
          <w:sz w:val="26"/>
          <w:szCs w:val="26"/>
          <w:rtl/>
        </w:rPr>
        <w:t>תפארת שמואל" מקשה על הגמ' שדנה אם זמן פוסל בבמה קטנה. והרי</w:t>
      </w:r>
      <w:r>
        <w:rPr>
          <w:rFonts w:cs="FrankRuehl" w:hint="cs"/>
          <w:sz w:val="26"/>
          <w:szCs w:val="26"/>
          <w:rtl/>
        </w:rPr>
        <w:t xml:space="preserve"> משעה שבאו</w:t>
      </w:r>
      <w:r w:rsidRPr="000431E9">
        <w:rPr>
          <w:rFonts w:cs="FrankRuehl"/>
          <w:sz w:val="26"/>
          <w:szCs w:val="26"/>
          <w:rtl/>
        </w:rPr>
        <w:t xml:space="preserve"> לירושלים נאסרו הבמות</w:t>
      </w:r>
      <w:r>
        <w:rPr>
          <w:rFonts w:cs="FrankRuehl" w:hint="cs"/>
          <w:sz w:val="26"/>
          <w:szCs w:val="26"/>
          <w:rtl/>
        </w:rPr>
        <w:t>,</w:t>
      </w:r>
      <w:r w:rsidRPr="000431E9">
        <w:rPr>
          <w:rFonts w:cs="FrankRuehl"/>
          <w:sz w:val="26"/>
          <w:szCs w:val="26"/>
          <w:rtl/>
        </w:rPr>
        <w:t xml:space="preserve"> ולא היה להם עוד היתר</w:t>
      </w:r>
      <w:r w:rsidRPr="000431E9">
        <w:rPr>
          <w:rFonts w:cs="FrankRuehl" w:hint="cs"/>
          <w:rtl/>
        </w:rPr>
        <w:t xml:space="preserve"> (קיב ע"ב)</w:t>
      </w:r>
      <w:r w:rsidRPr="000431E9">
        <w:rPr>
          <w:rFonts w:cs="FrankRuehl"/>
          <w:sz w:val="26"/>
          <w:szCs w:val="26"/>
          <w:rtl/>
        </w:rPr>
        <w:t>, א"כ מאי נ</w:t>
      </w:r>
      <w:r>
        <w:rPr>
          <w:rFonts w:cs="FrankRuehl" w:hint="cs"/>
          <w:sz w:val="26"/>
          <w:szCs w:val="26"/>
          <w:rtl/>
        </w:rPr>
        <w:t>פקא מינה בדיון הגמ'?</w:t>
      </w:r>
    </w:p>
    <w:p w14:paraId="334AA89A" w14:textId="77777777" w:rsidR="00D93C6F" w:rsidRDefault="00D93C6F" w:rsidP="009B3DE5">
      <w:pPr>
        <w:spacing w:before="120" w:line="368" w:lineRule="exact"/>
        <w:jc w:val="both"/>
        <w:rPr>
          <w:rFonts w:cs="FrankRuehl" w:hint="cs"/>
          <w:sz w:val="26"/>
          <w:szCs w:val="26"/>
          <w:rtl/>
        </w:rPr>
      </w:pPr>
      <w:r w:rsidRPr="000431E9">
        <w:rPr>
          <w:rFonts w:cs="FrankRuehl"/>
          <w:sz w:val="26"/>
          <w:szCs w:val="26"/>
          <w:rtl/>
        </w:rPr>
        <w:t>נראה לומר</w:t>
      </w:r>
      <w:r>
        <w:rPr>
          <w:rFonts w:cs="FrankRuehl" w:hint="cs"/>
          <w:sz w:val="26"/>
          <w:szCs w:val="26"/>
          <w:rtl/>
        </w:rPr>
        <w:t>,</w:t>
      </w:r>
      <w:r w:rsidRPr="000431E9">
        <w:rPr>
          <w:rFonts w:cs="FrankRuehl"/>
          <w:sz w:val="26"/>
          <w:szCs w:val="26"/>
          <w:rtl/>
        </w:rPr>
        <w:t xml:space="preserve"> שהנ</w:t>
      </w:r>
      <w:r>
        <w:rPr>
          <w:rFonts w:cs="FrankRuehl" w:hint="cs"/>
          <w:sz w:val="26"/>
          <w:szCs w:val="26"/>
          <w:rtl/>
        </w:rPr>
        <w:t>פקא מינה</w:t>
      </w:r>
      <w:r w:rsidRPr="000431E9">
        <w:rPr>
          <w:rFonts w:cs="FrankRuehl"/>
          <w:sz w:val="26"/>
          <w:szCs w:val="26"/>
          <w:rtl/>
        </w:rPr>
        <w:t xml:space="preserve"> ה</w:t>
      </w:r>
      <w:r>
        <w:rPr>
          <w:rFonts w:cs="FrankRuehl" w:hint="cs"/>
          <w:sz w:val="26"/>
          <w:szCs w:val="26"/>
          <w:rtl/>
        </w:rPr>
        <w:t>י</w:t>
      </w:r>
      <w:r w:rsidRPr="000431E9">
        <w:rPr>
          <w:rFonts w:cs="FrankRuehl"/>
          <w:sz w:val="26"/>
          <w:szCs w:val="26"/>
          <w:rtl/>
        </w:rPr>
        <w:t xml:space="preserve">א לעניין </w:t>
      </w:r>
      <w:r>
        <w:rPr>
          <w:rFonts w:cs="FrankRuehl" w:hint="cs"/>
          <w:sz w:val="26"/>
          <w:szCs w:val="26"/>
          <w:rtl/>
        </w:rPr>
        <w:t>הוראה ל</w:t>
      </w:r>
      <w:r w:rsidRPr="000431E9">
        <w:rPr>
          <w:rFonts w:cs="FrankRuehl"/>
          <w:sz w:val="26"/>
          <w:szCs w:val="26"/>
          <w:rtl/>
        </w:rPr>
        <w:t>בני נח</w:t>
      </w:r>
      <w:r>
        <w:rPr>
          <w:rFonts w:cs="FrankRuehl" w:hint="cs"/>
          <w:sz w:val="26"/>
          <w:szCs w:val="26"/>
          <w:rtl/>
        </w:rPr>
        <w:t>,</w:t>
      </w:r>
      <w:r w:rsidRPr="000431E9">
        <w:rPr>
          <w:rFonts w:cs="FrankRuehl"/>
          <w:sz w:val="26"/>
          <w:szCs w:val="26"/>
          <w:rtl/>
        </w:rPr>
        <w:t xml:space="preserve"> כמו שמובא בגמ'</w:t>
      </w:r>
      <w:r w:rsidRPr="000431E9">
        <w:rPr>
          <w:rFonts w:cs="FrankRuehl"/>
          <w:rtl/>
        </w:rPr>
        <w:t xml:space="preserve"> </w:t>
      </w:r>
      <w:r>
        <w:rPr>
          <w:rFonts w:cs="FrankRuehl" w:hint="cs"/>
          <w:rtl/>
        </w:rPr>
        <w:t>(</w:t>
      </w:r>
      <w:r w:rsidRPr="000431E9">
        <w:rPr>
          <w:rFonts w:cs="FrankRuehl"/>
          <w:rtl/>
        </w:rPr>
        <w:t>קטז</w:t>
      </w:r>
      <w:r w:rsidRPr="000431E9">
        <w:rPr>
          <w:rFonts w:cs="FrankRuehl" w:hint="cs"/>
          <w:rtl/>
        </w:rPr>
        <w:t xml:space="preserve"> ע"ב)</w:t>
      </w:r>
      <w:r w:rsidRPr="000431E9">
        <w:rPr>
          <w:rFonts w:cs="FrankRuehl"/>
          <w:sz w:val="26"/>
          <w:szCs w:val="26"/>
          <w:rtl/>
        </w:rPr>
        <w:t>:</w:t>
      </w:r>
    </w:p>
    <w:p w14:paraId="5232E54D" w14:textId="77777777" w:rsidR="00D93C6F" w:rsidRDefault="00D93C6F" w:rsidP="009B3DE5">
      <w:pPr>
        <w:spacing w:before="120" w:after="120" w:line="368" w:lineRule="exact"/>
        <w:ind w:left="454" w:right="454"/>
        <w:jc w:val="both"/>
        <w:rPr>
          <w:rFonts w:cs="FrankRuehl" w:hint="cs"/>
          <w:sz w:val="26"/>
          <w:szCs w:val="26"/>
          <w:rtl/>
        </w:rPr>
      </w:pPr>
      <w:r w:rsidRPr="000431E9">
        <w:rPr>
          <w:rFonts w:cs="FrankRuehl"/>
          <w:sz w:val="26"/>
          <w:szCs w:val="26"/>
          <w:rtl/>
        </w:rPr>
        <w:t>אמר מר</w:t>
      </w:r>
      <w:r>
        <w:rPr>
          <w:rFonts w:cs="FrankRuehl" w:hint="cs"/>
          <w:sz w:val="26"/>
          <w:szCs w:val="26"/>
          <w:rtl/>
        </w:rPr>
        <w:t>:</w:t>
      </w:r>
      <w:r w:rsidRPr="000431E9">
        <w:rPr>
          <w:rFonts w:cs="FrankRuehl"/>
          <w:sz w:val="26"/>
          <w:szCs w:val="26"/>
          <w:rtl/>
        </w:rPr>
        <w:t xml:space="preserve"> ועובדי כוכבים בזמן הזה רשאים לעשות כן. מנא הנ</w:t>
      </w:r>
      <w:r>
        <w:rPr>
          <w:rFonts w:cs="FrankRuehl" w:hint="cs"/>
          <w:sz w:val="26"/>
          <w:szCs w:val="26"/>
          <w:rtl/>
        </w:rPr>
        <w:t>י מילי?</w:t>
      </w:r>
      <w:r w:rsidRPr="000431E9">
        <w:rPr>
          <w:rFonts w:cs="FrankRuehl"/>
          <w:sz w:val="26"/>
          <w:szCs w:val="26"/>
          <w:rtl/>
        </w:rPr>
        <w:t xml:space="preserve"> דת"ר</w:t>
      </w:r>
      <w:r>
        <w:rPr>
          <w:rFonts w:cs="FrankRuehl" w:hint="cs"/>
          <w:sz w:val="26"/>
          <w:szCs w:val="26"/>
          <w:rtl/>
        </w:rPr>
        <w:t>,</w:t>
      </w:r>
      <w:r w:rsidRPr="000431E9">
        <w:rPr>
          <w:rFonts w:cs="FrankRuehl"/>
          <w:sz w:val="26"/>
          <w:szCs w:val="26"/>
          <w:rtl/>
        </w:rPr>
        <w:t xml:space="preserve"> "דבר אל בני ישראל"</w:t>
      </w:r>
      <w:r>
        <w:rPr>
          <w:rFonts w:cs="FrankRuehl" w:hint="cs"/>
          <w:sz w:val="26"/>
          <w:szCs w:val="26"/>
          <w:rtl/>
        </w:rPr>
        <w:t xml:space="preserve"> –</w:t>
      </w:r>
      <w:r w:rsidRPr="000431E9">
        <w:rPr>
          <w:rFonts w:cs="FrankRuehl"/>
          <w:sz w:val="26"/>
          <w:szCs w:val="26"/>
          <w:rtl/>
        </w:rPr>
        <w:t xml:space="preserve"> בני ישראל מצ</w:t>
      </w:r>
      <w:r>
        <w:rPr>
          <w:rFonts w:cs="FrankRuehl" w:hint="cs"/>
          <w:sz w:val="26"/>
          <w:szCs w:val="26"/>
          <w:rtl/>
        </w:rPr>
        <w:t>ֻ</w:t>
      </w:r>
      <w:r w:rsidRPr="000431E9">
        <w:rPr>
          <w:rFonts w:cs="FrankRuehl"/>
          <w:sz w:val="26"/>
          <w:szCs w:val="26"/>
          <w:rtl/>
        </w:rPr>
        <w:t>ווין על שחוטי חוץ</w:t>
      </w:r>
      <w:r>
        <w:rPr>
          <w:rFonts w:cs="FrankRuehl" w:hint="cs"/>
          <w:sz w:val="26"/>
          <w:szCs w:val="26"/>
          <w:rtl/>
        </w:rPr>
        <w:t>,</w:t>
      </w:r>
      <w:r w:rsidRPr="000431E9">
        <w:rPr>
          <w:rFonts w:cs="FrankRuehl"/>
          <w:sz w:val="26"/>
          <w:szCs w:val="26"/>
          <w:rtl/>
        </w:rPr>
        <w:t xml:space="preserve"> ואין העובדי כוכבים מצ</w:t>
      </w:r>
      <w:r>
        <w:rPr>
          <w:rFonts w:cs="FrankRuehl" w:hint="cs"/>
          <w:sz w:val="26"/>
          <w:szCs w:val="26"/>
          <w:rtl/>
        </w:rPr>
        <w:t>ֻ</w:t>
      </w:r>
      <w:r w:rsidRPr="000431E9">
        <w:rPr>
          <w:rFonts w:cs="FrankRuehl"/>
          <w:sz w:val="26"/>
          <w:szCs w:val="26"/>
          <w:rtl/>
        </w:rPr>
        <w:t>ווין על שחוטי חוץ. לפיכך כל אחד ואחד בונה לו במה לעצמו ומקריב עליה כל מה שירצה. א"ר יעקב בר אחא אמר ר</w:t>
      </w:r>
      <w:r>
        <w:rPr>
          <w:rFonts w:cs="FrankRuehl" w:hint="cs"/>
          <w:sz w:val="26"/>
          <w:szCs w:val="26"/>
          <w:rtl/>
        </w:rPr>
        <w:t>ב</w:t>
      </w:r>
      <w:r w:rsidRPr="000431E9">
        <w:rPr>
          <w:rFonts w:cs="FrankRuehl"/>
          <w:sz w:val="26"/>
          <w:szCs w:val="26"/>
          <w:rtl/>
        </w:rPr>
        <w:t xml:space="preserve"> אסי</w:t>
      </w:r>
      <w:r>
        <w:rPr>
          <w:rFonts w:cs="FrankRuehl" w:hint="cs"/>
          <w:sz w:val="26"/>
          <w:szCs w:val="26"/>
          <w:rtl/>
        </w:rPr>
        <w:t>:</w:t>
      </w:r>
      <w:r w:rsidRPr="000431E9">
        <w:rPr>
          <w:rFonts w:cs="FrankRuehl"/>
          <w:sz w:val="26"/>
          <w:szCs w:val="26"/>
          <w:rtl/>
        </w:rPr>
        <w:t xml:space="preserve"> אסור לסייען ולעשות שליחותן. אמר רבה</w:t>
      </w:r>
      <w:r>
        <w:rPr>
          <w:rFonts w:cs="FrankRuehl" w:hint="cs"/>
          <w:sz w:val="26"/>
          <w:szCs w:val="26"/>
          <w:rtl/>
        </w:rPr>
        <w:t>:</w:t>
      </w:r>
      <w:r w:rsidRPr="000431E9">
        <w:rPr>
          <w:rFonts w:cs="FrankRuehl"/>
          <w:sz w:val="26"/>
          <w:szCs w:val="26"/>
          <w:rtl/>
        </w:rPr>
        <w:t xml:space="preserve"> ו</w:t>
      </w:r>
      <w:r>
        <w:rPr>
          <w:rFonts w:cs="FrankRuehl" w:hint="cs"/>
          <w:sz w:val="26"/>
          <w:szCs w:val="26"/>
          <w:rtl/>
        </w:rPr>
        <w:t>ל</w:t>
      </w:r>
      <w:r w:rsidRPr="000431E9">
        <w:rPr>
          <w:rFonts w:cs="FrankRuehl"/>
          <w:sz w:val="26"/>
          <w:szCs w:val="26"/>
          <w:rtl/>
        </w:rPr>
        <w:t>אורינהו להו שרי</w:t>
      </w:r>
      <w:r>
        <w:rPr>
          <w:rFonts w:cs="FrankRuehl" w:hint="cs"/>
          <w:sz w:val="26"/>
          <w:szCs w:val="26"/>
          <w:rtl/>
        </w:rPr>
        <w:t>.</w:t>
      </w:r>
    </w:p>
    <w:p w14:paraId="05938E26" w14:textId="77777777" w:rsidR="00D93C6F" w:rsidRDefault="00D93C6F" w:rsidP="009B3DE5">
      <w:pPr>
        <w:spacing w:before="120" w:line="368" w:lineRule="exact"/>
        <w:jc w:val="both"/>
        <w:rPr>
          <w:rFonts w:cs="FrankRuehl" w:hint="cs"/>
          <w:sz w:val="26"/>
          <w:szCs w:val="26"/>
          <w:rtl/>
        </w:rPr>
      </w:pPr>
      <w:r>
        <w:rPr>
          <w:rFonts w:cs="FrankRuehl" w:hint="cs"/>
          <w:sz w:val="26"/>
          <w:szCs w:val="26"/>
          <w:rtl/>
        </w:rPr>
        <w:t>ואם אכן הנפקא מינה היא לעניין בני נח, נצטרך לומר שהגמ' כאן, האומרת שבבמה קטנה מקריבים שלמים, סוברת שבני נח מקריבים שלמים.</w:t>
      </w:r>
    </w:p>
    <w:p w14:paraId="08C0ECBF" w14:textId="77777777" w:rsidR="00D93C6F" w:rsidRPr="00AE2A2A" w:rsidRDefault="00D93C6F" w:rsidP="009B3DE5">
      <w:pPr>
        <w:spacing w:before="120" w:line="368" w:lineRule="exact"/>
        <w:jc w:val="both"/>
        <w:rPr>
          <w:rFonts w:cs="FrankRuehl" w:hint="cs"/>
          <w:sz w:val="26"/>
          <w:szCs w:val="26"/>
          <w:rtl/>
        </w:rPr>
      </w:pPr>
    </w:p>
    <w:p w14:paraId="6C4723EA"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ב</w:t>
      </w:r>
      <w:r w:rsidRPr="00AE2A2A">
        <w:rPr>
          <w:rFonts w:cs="FrankRuehl" w:hint="cs"/>
          <w:b/>
          <w:bCs/>
          <w:sz w:val="30"/>
          <w:szCs w:val="30"/>
          <w:rtl/>
        </w:rPr>
        <w:t>.</w:t>
      </w:r>
    </w:p>
    <w:p w14:paraId="0039C19F" w14:textId="77777777" w:rsidR="00D93C6F" w:rsidRPr="000431E9" w:rsidRDefault="00D93C6F" w:rsidP="009B3DE5">
      <w:pPr>
        <w:spacing w:before="120" w:line="360" w:lineRule="exact"/>
        <w:jc w:val="both"/>
        <w:rPr>
          <w:rFonts w:cs="FrankRuehl"/>
          <w:sz w:val="26"/>
          <w:szCs w:val="26"/>
          <w:rtl/>
        </w:rPr>
      </w:pPr>
      <w:r w:rsidRPr="00BC01F2">
        <w:rPr>
          <w:rFonts w:cs="FrankRuehl"/>
          <w:sz w:val="26"/>
          <w:szCs w:val="26"/>
          <w:rtl/>
        </w:rPr>
        <w:t>אל</w:t>
      </w:r>
      <w:r w:rsidRPr="00BC01F2">
        <w:rPr>
          <w:rFonts w:cs="FrankRuehl" w:hint="cs"/>
          <w:sz w:val="26"/>
          <w:szCs w:val="26"/>
          <w:rtl/>
        </w:rPr>
        <w:t>א</w:t>
      </w:r>
      <w:r w:rsidRPr="00BC01F2">
        <w:rPr>
          <w:rFonts w:cs="FrankRuehl"/>
          <w:sz w:val="26"/>
          <w:szCs w:val="26"/>
          <w:rtl/>
        </w:rPr>
        <w:t xml:space="preserve"> </w:t>
      </w:r>
      <w:r w:rsidRPr="00BC01F2">
        <w:rPr>
          <w:rFonts w:cs="FrankRuehl" w:hint="cs"/>
          <w:sz w:val="26"/>
          <w:szCs w:val="26"/>
          <w:rtl/>
        </w:rPr>
        <w:t>שבגמ'</w:t>
      </w:r>
      <w:r w:rsidRPr="00BC01F2">
        <w:rPr>
          <w:rFonts w:cs="FrankRuehl" w:hint="cs"/>
          <w:rtl/>
        </w:rPr>
        <w:t xml:space="preserve"> (</w:t>
      </w:r>
      <w:r w:rsidRPr="00BC01F2">
        <w:rPr>
          <w:rFonts w:cs="FrankRuehl"/>
          <w:rtl/>
        </w:rPr>
        <w:t>קטז</w:t>
      </w:r>
      <w:r w:rsidRPr="00BC01F2">
        <w:rPr>
          <w:rFonts w:cs="FrankRuehl" w:hint="cs"/>
          <w:rtl/>
        </w:rPr>
        <w:t xml:space="preserve"> ע"א)</w:t>
      </w:r>
      <w:r w:rsidRPr="00BC01F2">
        <w:rPr>
          <w:rFonts w:cs="FrankRuehl"/>
          <w:sz w:val="26"/>
          <w:szCs w:val="26"/>
          <w:rtl/>
        </w:rPr>
        <w:t xml:space="preserve"> מובאת מחלוקת בזה</w:t>
      </w:r>
      <w:r w:rsidRPr="00BC01F2">
        <w:rPr>
          <w:rFonts w:cs="FrankRuehl" w:hint="cs"/>
          <w:sz w:val="26"/>
          <w:szCs w:val="26"/>
          <w:rtl/>
        </w:rPr>
        <w:t>,</w:t>
      </w:r>
      <w:r w:rsidRPr="00BC01F2">
        <w:rPr>
          <w:rFonts w:cs="FrankRuehl"/>
          <w:sz w:val="26"/>
          <w:szCs w:val="26"/>
          <w:rtl/>
        </w:rPr>
        <w:t xml:space="preserve"> בין ר' אלעזר לר' יוסי בר חנינא. </w:t>
      </w:r>
      <w:r w:rsidRPr="00BC01F2">
        <w:rPr>
          <w:rFonts w:cs="FrankRuehl" w:hint="cs"/>
          <w:sz w:val="26"/>
          <w:szCs w:val="26"/>
          <w:rtl/>
        </w:rPr>
        <w:t>חד אמר</w:t>
      </w:r>
      <w:r w:rsidRPr="00BC01F2">
        <w:rPr>
          <w:rFonts w:cs="FrankRuehl"/>
          <w:sz w:val="26"/>
          <w:szCs w:val="26"/>
          <w:rtl/>
        </w:rPr>
        <w:t xml:space="preserve"> קרבו </w:t>
      </w:r>
      <w:r w:rsidRPr="00BC01F2">
        <w:rPr>
          <w:rFonts w:cs="FrankRuehl" w:hint="cs"/>
          <w:sz w:val="26"/>
          <w:szCs w:val="26"/>
          <w:rtl/>
        </w:rPr>
        <w:t>שלמים בני נח, וחד אמר</w:t>
      </w:r>
      <w:r w:rsidRPr="00BC01F2">
        <w:rPr>
          <w:rFonts w:cs="FrankRuehl"/>
          <w:sz w:val="26"/>
          <w:szCs w:val="26"/>
          <w:rtl/>
        </w:rPr>
        <w:t xml:space="preserve"> לא קרבו</w:t>
      </w:r>
      <w:r w:rsidRPr="00BC01F2">
        <w:rPr>
          <w:rFonts w:cs="FrankRuehl" w:hint="cs"/>
          <w:sz w:val="26"/>
          <w:szCs w:val="26"/>
          <w:rtl/>
        </w:rPr>
        <w:t>.</w:t>
      </w:r>
    </w:p>
    <w:p w14:paraId="42C59CBF" w14:textId="77777777" w:rsidR="00D93C6F" w:rsidRPr="000431E9" w:rsidRDefault="00D93C6F" w:rsidP="009B3DE5">
      <w:pPr>
        <w:spacing w:before="120" w:line="360" w:lineRule="exact"/>
        <w:jc w:val="both"/>
        <w:rPr>
          <w:rFonts w:cs="FrankRuehl"/>
          <w:sz w:val="26"/>
          <w:szCs w:val="26"/>
          <w:rtl/>
        </w:rPr>
      </w:pPr>
      <w:r w:rsidRPr="000431E9">
        <w:rPr>
          <w:rFonts w:cs="FrankRuehl"/>
          <w:sz w:val="26"/>
          <w:szCs w:val="26"/>
          <w:rtl/>
        </w:rPr>
        <w:t>במנחות</w:t>
      </w:r>
      <w:r w:rsidRPr="00BA4876">
        <w:rPr>
          <w:rFonts w:cs="FrankRuehl"/>
          <w:rtl/>
        </w:rPr>
        <w:t xml:space="preserve"> </w:t>
      </w:r>
      <w:r>
        <w:rPr>
          <w:rFonts w:cs="FrankRuehl"/>
          <w:sz w:val="26"/>
          <w:rtl/>
        </w:rPr>
        <w:t>(</w:t>
      </w:r>
      <w:r>
        <w:rPr>
          <w:rFonts w:cs="FrankRuehl" w:hint="cs"/>
          <w:sz w:val="26"/>
          <w:rtl/>
        </w:rPr>
        <w:t>ע</w:t>
      </w:r>
      <w:r w:rsidRPr="00BA4876">
        <w:rPr>
          <w:rFonts w:cs="FrankRuehl"/>
          <w:sz w:val="26"/>
          <w:rtl/>
        </w:rPr>
        <w:t>ג ע"א)</w:t>
      </w:r>
      <w:r>
        <w:rPr>
          <w:rFonts w:cs="FrankRuehl" w:hint="cs"/>
          <w:sz w:val="26"/>
          <w:szCs w:val="26"/>
          <w:rtl/>
        </w:rPr>
        <w:t>:</w:t>
      </w:r>
      <w:r>
        <w:rPr>
          <w:rFonts w:cs="FrankRuehl"/>
          <w:sz w:val="26"/>
          <w:szCs w:val="26"/>
          <w:rtl/>
        </w:rPr>
        <w:t xml:space="preserve"> "אמר ר</w:t>
      </w:r>
      <w:r>
        <w:rPr>
          <w:rFonts w:cs="FrankRuehl" w:hint="cs"/>
          <w:sz w:val="26"/>
          <w:szCs w:val="26"/>
          <w:rtl/>
        </w:rPr>
        <w:t>ב</w:t>
      </w:r>
      <w:r>
        <w:rPr>
          <w:rFonts w:cs="FrankRuehl"/>
          <w:sz w:val="26"/>
          <w:szCs w:val="26"/>
          <w:rtl/>
        </w:rPr>
        <w:t xml:space="preserve"> הונ</w:t>
      </w:r>
      <w:r>
        <w:rPr>
          <w:rFonts w:cs="FrankRuehl" w:hint="cs"/>
          <w:sz w:val="26"/>
          <w:szCs w:val="26"/>
          <w:rtl/>
        </w:rPr>
        <w:t>א:</w:t>
      </w:r>
      <w:r w:rsidRPr="000431E9">
        <w:rPr>
          <w:rFonts w:cs="FrankRuehl"/>
          <w:sz w:val="26"/>
          <w:szCs w:val="26"/>
          <w:rtl/>
        </w:rPr>
        <w:t xml:space="preserve"> שלמי עובדי כוכבים</w:t>
      </w:r>
      <w:r>
        <w:rPr>
          <w:rFonts w:cs="FrankRuehl" w:hint="cs"/>
          <w:sz w:val="26"/>
          <w:szCs w:val="26"/>
          <w:rtl/>
        </w:rPr>
        <w:t xml:space="preserve"> –</w:t>
      </w:r>
      <w:r w:rsidRPr="000431E9">
        <w:rPr>
          <w:rFonts w:cs="FrankRuehl"/>
          <w:sz w:val="26"/>
          <w:szCs w:val="26"/>
          <w:rtl/>
        </w:rPr>
        <w:t xml:space="preserve"> עולות"</w:t>
      </w:r>
      <w:r>
        <w:rPr>
          <w:rFonts w:cs="FrankRuehl" w:hint="cs"/>
          <w:sz w:val="26"/>
          <w:szCs w:val="26"/>
          <w:rtl/>
        </w:rPr>
        <w:t>.</w:t>
      </w:r>
      <w:r w:rsidRPr="000431E9">
        <w:rPr>
          <w:rFonts w:cs="FrankRuehl"/>
          <w:sz w:val="26"/>
          <w:szCs w:val="26"/>
          <w:rtl/>
        </w:rPr>
        <w:t xml:space="preserve"> המהרש"א מסביר למה רק עולות</w:t>
      </w:r>
      <w:r>
        <w:rPr>
          <w:rFonts w:cs="FrankRuehl" w:hint="cs"/>
          <w:sz w:val="26"/>
          <w:szCs w:val="26"/>
          <w:rtl/>
        </w:rPr>
        <w:t>,</w:t>
      </w:r>
      <w:r w:rsidRPr="000431E9">
        <w:rPr>
          <w:rFonts w:cs="FrankRuehl"/>
          <w:sz w:val="26"/>
          <w:szCs w:val="26"/>
          <w:rtl/>
        </w:rPr>
        <w:t xml:space="preserve"> ולא שלמים, כי</w:t>
      </w:r>
      <w:r>
        <w:rPr>
          <w:rFonts w:cs="FrankRuehl" w:hint="cs"/>
          <w:sz w:val="26"/>
          <w:szCs w:val="26"/>
          <w:rtl/>
        </w:rPr>
        <w:t>ון ש</w:t>
      </w:r>
      <w:r w:rsidRPr="000431E9">
        <w:rPr>
          <w:rFonts w:cs="FrankRuehl"/>
          <w:sz w:val="26"/>
          <w:szCs w:val="26"/>
          <w:rtl/>
        </w:rPr>
        <w:t>עולות באות לכפר</w:t>
      </w:r>
      <w:r>
        <w:rPr>
          <w:rFonts w:cs="FrankRuehl" w:hint="cs"/>
          <w:sz w:val="26"/>
          <w:szCs w:val="26"/>
          <w:rtl/>
        </w:rPr>
        <w:t>,</w:t>
      </w:r>
      <w:r w:rsidRPr="000431E9">
        <w:rPr>
          <w:rFonts w:cs="FrankRuehl"/>
          <w:sz w:val="26"/>
          <w:szCs w:val="26"/>
          <w:rtl/>
        </w:rPr>
        <w:t xml:space="preserve"> וה' חפץ חסד </w:t>
      </w:r>
      <w:r>
        <w:rPr>
          <w:rFonts w:cs="FrankRuehl" w:hint="cs"/>
          <w:sz w:val="26"/>
          <w:szCs w:val="26"/>
          <w:rtl/>
        </w:rPr>
        <w:t xml:space="preserve">הוא, </w:t>
      </w:r>
      <w:r w:rsidRPr="000431E9">
        <w:rPr>
          <w:rFonts w:cs="FrankRuehl"/>
          <w:sz w:val="26"/>
          <w:szCs w:val="26"/>
          <w:rtl/>
        </w:rPr>
        <w:t xml:space="preserve">ואף </w:t>
      </w:r>
      <w:r>
        <w:rPr>
          <w:rFonts w:cs="FrankRuehl" w:hint="cs"/>
          <w:sz w:val="26"/>
          <w:szCs w:val="26"/>
          <w:rtl/>
        </w:rPr>
        <w:t>הורה ל</w:t>
      </w:r>
      <w:r w:rsidRPr="000431E9">
        <w:rPr>
          <w:rFonts w:cs="FrankRuehl"/>
          <w:sz w:val="26"/>
          <w:szCs w:val="26"/>
          <w:rtl/>
        </w:rPr>
        <w:t xml:space="preserve">בני ישראל </w:t>
      </w:r>
      <w:r>
        <w:rPr>
          <w:rFonts w:cs="FrankRuehl" w:hint="cs"/>
          <w:sz w:val="26"/>
          <w:szCs w:val="26"/>
          <w:rtl/>
        </w:rPr>
        <w:t>ש</w:t>
      </w:r>
      <w:r w:rsidRPr="000431E9">
        <w:rPr>
          <w:rFonts w:cs="FrankRuehl"/>
          <w:sz w:val="26"/>
          <w:szCs w:val="26"/>
          <w:rtl/>
        </w:rPr>
        <w:t>יקריבו עולות בשביל העכו"ם</w:t>
      </w:r>
      <w:r>
        <w:rPr>
          <w:rFonts w:cs="FrankRuehl" w:hint="cs"/>
          <w:sz w:val="26"/>
          <w:szCs w:val="26"/>
          <w:rtl/>
        </w:rPr>
        <w:t xml:space="preserve"> (כדאיתא</w:t>
      </w:r>
      <w:r w:rsidRPr="000431E9">
        <w:rPr>
          <w:rFonts w:cs="FrankRuehl"/>
          <w:sz w:val="26"/>
          <w:szCs w:val="26"/>
          <w:rtl/>
        </w:rPr>
        <w:t xml:space="preserve"> בסוכה</w:t>
      </w:r>
      <w:r w:rsidRPr="00BA4876">
        <w:rPr>
          <w:rFonts w:cs="FrankRuehl"/>
          <w:sz w:val="26"/>
          <w:rtl/>
        </w:rPr>
        <w:t xml:space="preserve"> </w:t>
      </w:r>
      <w:r>
        <w:rPr>
          <w:rFonts w:cs="FrankRuehl"/>
          <w:sz w:val="26"/>
          <w:rtl/>
        </w:rPr>
        <w:t>(</w:t>
      </w:r>
      <w:r w:rsidRPr="00BA4876">
        <w:rPr>
          <w:rFonts w:cs="FrankRuehl"/>
          <w:sz w:val="26"/>
          <w:rtl/>
        </w:rPr>
        <w:t>נב ע"ב)</w:t>
      </w:r>
      <w:r>
        <w:rPr>
          <w:rFonts w:cs="FrankRuehl" w:hint="cs"/>
          <w:sz w:val="26"/>
          <w:szCs w:val="26"/>
          <w:rtl/>
        </w:rPr>
        <w:t>: "</w:t>
      </w:r>
      <w:r w:rsidRPr="000431E9">
        <w:rPr>
          <w:rFonts w:cs="FrankRuehl"/>
          <w:sz w:val="26"/>
          <w:szCs w:val="26"/>
          <w:rtl/>
        </w:rPr>
        <w:t>אמר ר"א</w:t>
      </w:r>
      <w:r>
        <w:rPr>
          <w:rFonts w:cs="FrankRuehl" w:hint="cs"/>
          <w:sz w:val="26"/>
          <w:szCs w:val="26"/>
          <w:rtl/>
        </w:rPr>
        <w:t>:</w:t>
      </w:r>
      <w:r w:rsidRPr="000431E9">
        <w:rPr>
          <w:rFonts w:cs="FrankRuehl"/>
          <w:sz w:val="26"/>
          <w:szCs w:val="26"/>
          <w:rtl/>
        </w:rPr>
        <w:t xml:space="preserve"> הני שבעים פרים כנגד מי</w:t>
      </w:r>
      <w:r>
        <w:rPr>
          <w:rFonts w:cs="FrankRuehl" w:hint="cs"/>
          <w:sz w:val="26"/>
          <w:szCs w:val="26"/>
          <w:rtl/>
        </w:rPr>
        <w:t>?</w:t>
      </w:r>
      <w:r w:rsidRPr="000431E9">
        <w:rPr>
          <w:rFonts w:cs="FrankRuehl"/>
          <w:sz w:val="26"/>
          <w:szCs w:val="26"/>
          <w:rtl/>
        </w:rPr>
        <w:t xml:space="preserve"> כנגד ע' אומות</w:t>
      </w:r>
      <w:r>
        <w:rPr>
          <w:rFonts w:cs="FrankRuehl" w:hint="cs"/>
          <w:sz w:val="26"/>
          <w:szCs w:val="26"/>
          <w:rtl/>
        </w:rPr>
        <w:t>",</w:t>
      </w:r>
      <w:r w:rsidRPr="000431E9">
        <w:rPr>
          <w:rFonts w:cs="FrankRuehl"/>
          <w:sz w:val="26"/>
          <w:szCs w:val="26"/>
          <w:rtl/>
        </w:rPr>
        <w:t xml:space="preserve"> </w:t>
      </w:r>
      <w:r>
        <w:rPr>
          <w:rFonts w:cs="FrankRuehl" w:hint="cs"/>
          <w:sz w:val="26"/>
          <w:szCs w:val="26"/>
          <w:rtl/>
        </w:rPr>
        <w:t>ומבאר</w:t>
      </w:r>
      <w:r w:rsidRPr="000431E9">
        <w:rPr>
          <w:rFonts w:cs="FrankRuehl"/>
          <w:sz w:val="26"/>
          <w:szCs w:val="26"/>
          <w:rtl/>
        </w:rPr>
        <w:t xml:space="preserve"> רש"י</w:t>
      </w:r>
      <w:r>
        <w:rPr>
          <w:rFonts w:cs="FrankRuehl" w:hint="cs"/>
          <w:sz w:val="26"/>
          <w:szCs w:val="26"/>
          <w:rtl/>
        </w:rPr>
        <w:t>, דהיינו בשביל</w:t>
      </w:r>
      <w:r w:rsidRPr="000431E9">
        <w:rPr>
          <w:rFonts w:cs="FrankRuehl"/>
          <w:sz w:val="26"/>
          <w:szCs w:val="26"/>
          <w:rtl/>
        </w:rPr>
        <w:t xml:space="preserve"> לכפר עליהם</w:t>
      </w:r>
      <w:r>
        <w:rPr>
          <w:rFonts w:cs="FrankRuehl" w:hint="cs"/>
          <w:sz w:val="26"/>
          <w:szCs w:val="26"/>
          <w:rtl/>
        </w:rPr>
        <w:t>, על מנת</w:t>
      </w:r>
      <w:r w:rsidRPr="000431E9">
        <w:rPr>
          <w:rFonts w:cs="FrankRuehl"/>
          <w:sz w:val="26"/>
          <w:szCs w:val="26"/>
          <w:rtl/>
        </w:rPr>
        <w:t xml:space="preserve"> שירדו גשמים בכל העולם</w:t>
      </w:r>
      <w:r>
        <w:rPr>
          <w:rFonts w:cs="FrankRuehl" w:hint="cs"/>
          <w:sz w:val="26"/>
          <w:szCs w:val="26"/>
          <w:rtl/>
        </w:rPr>
        <w:t>)</w:t>
      </w:r>
      <w:r w:rsidRPr="000431E9">
        <w:rPr>
          <w:rFonts w:cs="FrankRuehl"/>
          <w:sz w:val="26"/>
          <w:szCs w:val="26"/>
          <w:rtl/>
        </w:rPr>
        <w:t>. אבל שלמים</w:t>
      </w:r>
      <w:r>
        <w:rPr>
          <w:rFonts w:cs="FrankRuehl" w:hint="cs"/>
          <w:sz w:val="26"/>
          <w:szCs w:val="26"/>
          <w:rtl/>
        </w:rPr>
        <w:t>,</w:t>
      </w:r>
      <w:r w:rsidRPr="000431E9">
        <w:rPr>
          <w:rFonts w:cs="FrankRuehl"/>
          <w:sz w:val="26"/>
          <w:szCs w:val="26"/>
          <w:rtl/>
        </w:rPr>
        <w:t xml:space="preserve"> שבאים להשכין שלום בין ישראל לאביהם שבשמים, והבעלים משולחן גבוה קא זכו</w:t>
      </w:r>
      <w:r>
        <w:rPr>
          <w:rFonts w:cs="FrankRuehl" w:hint="cs"/>
          <w:sz w:val="26"/>
          <w:szCs w:val="26"/>
          <w:rtl/>
        </w:rPr>
        <w:t xml:space="preserve"> –</w:t>
      </w:r>
      <w:r w:rsidRPr="000431E9">
        <w:rPr>
          <w:rFonts w:cs="FrankRuehl"/>
          <w:sz w:val="26"/>
          <w:szCs w:val="26"/>
          <w:rtl/>
        </w:rPr>
        <w:t xml:space="preserve"> אין הקב"ה חפץ שעכו"ם יאכלו בשר משולחנו. </w:t>
      </w:r>
    </w:p>
    <w:p w14:paraId="321B16C4"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 xml:space="preserve">אך </w:t>
      </w:r>
      <w:r>
        <w:rPr>
          <w:rFonts w:cs="FrankRuehl" w:hint="cs"/>
          <w:sz w:val="26"/>
          <w:szCs w:val="26"/>
          <w:rtl/>
        </w:rPr>
        <w:t xml:space="preserve">דין </w:t>
      </w:r>
      <w:r w:rsidRPr="000431E9">
        <w:rPr>
          <w:rFonts w:cs="FrankRuehl"/>
          <w:sz w:val="26"/>
          <w:szCs w:val="26"/>
          <w:rtl/>
        </w:rPr>
        <w:t>זה</w:t>
      </w:r>
      <w:r>
        <w:rPr>
          <w:rFonts w:cs="FrankRuehl" w:hint="cs"/>
          <w:sz w:val="26"/>
          <w:szCs w:val="26"/>
          <w:rtl/>
        </w:rPr>
        <w:t>,</w:t>
      </w:r>
      <w:r w:rsidRPr="000431E9">
        <w:rPr>
          <w:rFonts w:cs="FrankRuehl"/>
          <w:sz w:val="26"/>
          <w:szCs w:val="26"/>
          <w:rtl/>
        </w:rPr>
        <w:t xml:space="preserve"> </w:t>
      </w:r>
      <w:r>
        <w:rPr>
          <w:rFonts w:cs="FrankRuehl" w:hint="cs"/>
          <w:sz w:val="26"/>
          <w:szCs w:val="26"/>
          <w:rtl/>
        </w:rPr>
        <w:t>ש</w:t>
      </w:r>
      <w:r w:rsidRPr="000431E9">
        <w:rPr>
          <w:rFonts w:cs="FrankRuehl"/>
          <w:sz w:val="26"/>
          <w:szCs w:val="26"/>
          <w:rtl/>
        </w:rPr>
        <w:t>הבעלים זוכים משולחן גבוה</w:t>
      </w:r>
      <w:r>
        <w:rPr>
          <w:rFonts w:cs="FrankRuehl" w:hint="cs"/>
          <w:sz w:val="26"/>
          <w:szCs w:val="26"/>
          <w:rtl/>
        </w:rPr>
        <w:t>,</w:t>
      </w:r>
      <w:r w:rsidRPr="000431E9">
        <w:rPr>
          <w:rFonts w:cs="FrankRuehl"/>
          <w:sz w:val="26"/>
          <w:szCs w:val="26"/>
          <w:rtl/>
        </w:rPr>
        <w:t xml:space="preserve"> תלוי במחלוקת רש"י </w:t>
      </w:r>
      <w:r>
        <w:rPr>
          <w:rFonts w:cs="FrankRuehl" w:hint="cs"/>
          <w:sz w:val="26"/>
          <w:szCs w:val="26"/>
          <w:rtl/>
        </w:rPr>
        <w:t>ו</w:t>
      </w:r>
      <w:r w:rsidRPr="000431E9">
        <w:rPr>
          <w:rFonts w:cs="FrankRuehl"/>
          <w:sz w:val="26"/>
          <w:szCs w:val="26"/>
          <w:rtl/>
        </w:rPr>
        <w:t>תוס'. בב"ק</w:t>
      </w:r>
      <w:r w:rsidRPr="00101C2D">
        <w:rPr>
          <w:rFonts w:cs="FrankRuehl"/>
          <w:sz w:val="26"/>
          <w:rtl/>
        </w:rPr>
        <w:t xml:space="preserve"> </w:t>
      </w:r>
      <w:r>
        <w:rPr>
          <w:rFonts w:cs="FrankRuehl"/>
          <w:sz w:val="26"/>
          <w:rtl/>
        </w:rPr>
        <w:t>(</w:t>
      </w:r>
      <w:r w:rsidRPr="00101C2D">
        <w:rPr>
          <w:rFonts w:cs="FrankRuehl"/>
          <w:sz w:val="26"/>
          <w:rtl/>
        </w:rPr>
        <w:t>יב ע"ב)</w:t>
      </w:r>
      <w:r w:rsidRPr="000431E9">
        <w:rPr>
          <w:rFonts w:cs="FrankRuehl"/>
          <w:sz w:val="26"/>
          <w:szCs w:val="26"/>
          <w:rtl/>
        </w:rPr>
        <w:t xml:space="preserve"> לעניין תשלומי נזיקין</w:t>
      </w:r>
      <w:r>
        <w:rPr>
          <w:rFonts w:cs="FrankRuehl" w:hint="cs"/>
          <w:sz w:val="26"/>
          <w:szCs w:val="26"/>
          <w:rtl/>
        </w:rPr>
        <w:t>,</w:t>
      </w:r>
      <w:r w:rsidRPr="000431E9">
        <w:rPr>
          <w:rFonts w:cs="FrankRuehl"/>
          <w:sz w:val="26"/>
          <w:szCs w:val="26"/>
          <w:rtl/>
        </w:rPr>
        <w:t xml:space="preserve"> אומרת המשנה </w:t>
      </w:r>
      <w:r>
        <w:rPr>
          <w:rFonts w:cs="FrankRuehl" w:hint="cs"/>
          <w:sz w:val="26"/>
          <w:szCs w:val="26"/>
          <w:rtl/>
        </w:rPr>
        <w:t>ש</w:t>
      </w:r>
      <w:r w:rsidRPr="000431E9">
        <w:rPr>
          <w:rFonts w:cs="FrankRuehl"/>
          <w:sz w:val="26"/>
          <w:szCs w:val="26"/>
          <w:rtl/>
        </w:rPr>
        <w:t>נכסים שאין בהם מעילה</w:t>
      </w:r>
      <w:r>
        <w:rPr>
          <w:rFonts w:cs="FrankRuehl" w:hint="cs"/>
          <w:sz w:val="26"/>
          <w:szCs w:val="26"/>
          <w:rtl/>
        </w:rPr>
        <w:t xml:space="preserve"> אין בהם חיוב נזיקין.</w:t>
      </w:r>
      <w:r w:rsidRPr="000431E9">
        <w:rPr>
          <w:rFonts w:cs="FrankRuehl"/>
          <w:sz w:val="26"/>
          <w:szCs w:val="26"/>
          <w:rtl/>
        </w:rPr>
        <w:t xml:space="preserve"> </w:t>
      </w:r>
      <w:r>
        <w:rPr>
          <w:rFonts w:cs="FrankRuehl" w:hint="cs"/>
          <w:sz w:val="26"/>
          <w:szCs w:val="26"/>
          <w:rtl/>
        </w:rPr>
        <w:t>ו</w:t>
      </w:r>
      <w:r w:rsidRPr="000431E9">
        <w:rPr>
          <w:rFonts w:cs="FrankRuehl"/>
          <w:sz w:val="26"/>
          <w:szCs w:val="26"/>
          <w:rtl/>
        </w:rPr>
        <w:t>מדייקת הגמ'</w:t>
      </w:r>
      <w:r>
        <w:rPr>
          <w:rFonts w:cs="FrankRuehl" w:hint="cs"/>
          <w:sz w:val="26"/>
          <w:szCs w:val="26"/>
          <w:rtl/>
        </w:rPr>
        <w:t>:</w:t>
      </w:r>
    </w:p>
    <w:p w14:paraId="54453B16" w14:textId="77777777" w:rsidR="00D93C6F" w:rsidRDefault="00D93C6F" w:rsidP="009B3DE5">
      <w:pPr>
        <w:spacing w:before="120" w:after="120" w:line="360" w:lineRule="exact"/>
        <w:ind w:left="454" w:right="454"/>
        <w:jc w:val="both"/>
        <w:rPr>
          <w:rFonts w:cs="FrankRuehl" w:hint="cs"/>
          <w:sz w:val="26"/>
          <w:szCs w:val="26"/>
          <w:rtl/>
        </w:rPr>
      </w:pPr>
      <w:r w:rsidRPr="000431E9">
        <w:rPr>
          <w:rFonts w:cs="FrankRuehl"/>
          <w:sz w:val="26"/>
          <w:szCs w:val="26"/>
          <w:rtl/>
        </w:rPr>
        <w:t>מעילה לית בהו, הא מקדש קדשי</w:t>
      </w:r>
      <w:r>
        <w:rPr>
          <w:rFonts w:cs="FrankRuehl" w:hint="cs"/>
          <w:sz w:val="26"/>
          <w:szCs w:val="26"/>
          <w:rtl/>
        </w:rPr>
        <w:t>,</w:t>
      </w:r>
      <w:r w:rsidRPr="000431E9">
        <w:rPr>
          <w:rFonts w:cs="FrankRuehl"/>
          <w:sz w:val="26"/>
          <w:szCs w:val="26"/>
          <w:rtl/>
        </w:rPr>
        <w:t xml:space="preserve"> מאן תנא</w:t>
      </w:r>
      <w:r>
        <w:rPr>
          <w:rFonts w:cs="FrankRuehl" w:hint="cs"/>
          <w:sz w:val="26"/>
          <w:szCs w:val="26"/>
          <w:rtl/>
        </w:rPr>
        <w:t>?</w:t>
      </w:r>
      <w:r w:rsidRPr="000431E9">
        <w:rPr>
          <w:rFonts w:cs="FrankRuehl"/>
          <w:sz w:val="26"/>
          <w:szCs w:val="26"/>
          <w:rtl/>
        </w:rPr>
        <w:t xml:space="preserve"> אמר ר' יוחנן</w:t>
      </w:r>
      <w:r>
        <w:rPr>
          <w:rFonts w:cs="FrankRuehl" w:hint="cs"/>
          <w:sz w:val="26"/>
          <w:szCs w:val="26"/>
          <w:rtl/>
        </w:rPr>
        <w:t>:</w:t>
      </w:r>
      <w:r w:rsidRPr="000431E9">
        <w:rPr>
          <w:rFonts w:cs="FrankRuehl"/>
          <w:sz w:val="26"/>
          <w:szCs w:val="26"/>
          <w:rtl/>
        </w:rPr>
        <w:t xml:space="preserve"> בק</w:t>
      </w:r>
      <w:r>
        <w:rPr>
          <w:rFonts w:cs="FrankRuehl" w:hint="cs"/>
          <w:sz w:val="26"/>
          <w:szCs w:val="26"/>
          <w:rtl/>
        </w:rPr>
        <w:t>ו</w:t>
      </w:r>
      <w:r w:rsidRPr="000431E9">
        <w:rPr>
          <w:rFonts w:cs="FrankRuehl"/>
          <w:sz w:val="26"/>
          <w:szCs w:val="26"/>
          <w:rtl/>
        </w:rPr>
        <w:t xml:space="preserve">דשים קלים ואליבא דר' יוסי הגלילי, </w:t>
      </w:r>
      <w:r>
        <w:rPr>
          <w:rFonts w:cs="FrankRuehl" w:hint="cs"/>
          <w:sz w:val="26"/>
          <w:szCs w:val="26"/>
          <w:rtl/>
        </w:rPr>
        <w:t>ד</w:t>
      </w:r>
      <w:r w:rsidRPr="000431E9">
        <w:rPr>
          <w:rFonts w:cs="FrankRuehl"/>
          <w:sz w:val="26"/>
          <w:szCs w:val="26"/>
          <w:rtl/>
        </w:rPr>
        <w:t>אמר ממון בעלים ה</w:t>
      </w:r>
      <w:r>
        <w:rPr>
          <w:rFonts w:cs="FrankRuehl" w:hint="cs"/>
          <w:sz w:val="26"/>
          <w:szCs w:val="26"/>
          <w:rtl/>
        </w:rPr>
        <w:t>וא</w:t>
      </w:r>
      <w:r w:rsidRPr="000431E9">
        <w:rPr>
          <w:rFonts w:cs="FrankRuehl"/>
          <w:sz w:val="26"/>
          <w:szCs w:val="26"/>
          <w:rtl/>
        </w:rPr>
        <w:t>, דתניא</w:t>
      </w:r>
      <w:r>
        <w:rPr>
          <w:rFonts w:cs="FrankRuehl" w:hint="cs"/>
          <w:sz w:val="26"/>
          <w:szCs w:val="26"/>
          <w:rtl/>
        </w:rPr>
        <w:t>: 'ו</w:t>
      </w:r>
      <w:r w:rsidRPr="000431E9">
        <w:rPr>
          <w:rFonts w:cs="FrankRuehl"/>
          <w:sz w:val="26"/>
          <w:szCs w:val="26"/>
          <w:rtl/>
        </w:rPr>
        <w:t>מעלה מעל ב-ה'</w:t>
      </w:r>
      <w:r>
        <w:rPr>
          <w:rFonts w:cs="FrankRuehl" w:hint="cs"/>
          <w:sz w:val="26"/>
          <w:szCs w:val="26"/>
          <w:rtl/>
        </w:rPr>
        <w:t xml:space="preserve"> ' –</w:t>
      </w:r>
      <w:r w:rsidRPr="000431E9">
        <w:rPr>
          <w:rFonts w:cs="FrankRuehl"/>
          <w:sz w:val="26"/>
          <w:szCs w:val="26"/>
          <w:rtl/>
        </w:rPr>
        <w:t xml:space="preserve"> לרבות ק</w:t>
      </w:r>
      <w:r>
        <w:rPr>
          <w:rFonts w:cs="FrankRuehl" w:hint="cs"/>
          <w:sz w:val="26"/>
          <w:szCs w:val="26"/>
          <w:rtl/>
        </w:rPr>
        <w:t>ו</w:t>
      </w:r>
      <w:r w:rsidRPr="000431E9">
        <w:rPr>
          <w:rFonts w:cs="FrankRuehl"/>
          <w:sz w:val="26"/>
          <w:szCs w:val="26"/>
          <w:rtl/>
        </w:rPr>
        <w:t>דשים קלים שהן ממונו</w:t>
      </w:r>
      <w:r>
        <w:rPr>
          <w:rFonts w:cs="FrankRuehl" w:hint="cs"/>
          <w:sz w:val="26"/>
          <w:szCs w:val="26"/>
          <w:rtl/>
        </w:rPr>
        <w:t>, דברי ר' יוסי הגלילי.</w:t>
      </w:r>
    </w:p>
    <w:p w14:paraId="7EF8ABAE" w14:textId="77777777" w:rsidR="00D93C6F" w:rsidRPr="00A05D72" w:rsidRDefault="00D93C6F" w:rsidP="009B3DE5">
      <w:pPr>
        <w:spacing w:before="120" w:line="360" w:lineRule="exact"/>
        <w:jc w:val="both"/>
        <w:rPr>
          <w:rFonts w:cs="FrankRuehl" w:hint="cs"/>
          <w:sz w:val="26"/>
          <w:szCs w:val="26"/>
          <w:rtl/>
        </w:rPr>
      </w:pPr>
      <w:r w:rsidRPr="00A05D72">
        <w:rPr>
          <w:rFonts w:cs="FrankRuehl" w:hint="cs"/>
          <w:sz w:val="26"/>
          <w:szCs w:val="26"/>
          <w:rtl/>
        </w:rPr>
        <w:t>ובהמשך מוכיחה הגמ' שכל מה שאמר ר' יוסי הגלילי הוא דווקא מחיים, אבל לאחר שחיטה מודה ר' יוסי הגלילי שמשולחן גבוה קא זכו. וביאר רש"י, שאחר השחיטה זוכים הכהנים בחזה ושוק, והבעלים בשאר הבשר. אבל תוס'</w:t>
      </w:r>
      <w:r w:rsidRPr="00A05D72">
        <w:rPr>
          <w:rFonts w:cs="FrankRuehl" w:hint="cs"/>
          <w:rtl/>
        </w:rPr>
        <w:t xml:space="preserve"> (ד"ה ומחיים)</w:t>
      </w:r>
      <w:r w:rsidRPr="00A05D72">
        <w:rPr>
          <w:rFonts w:cs="FrankRuehl" w:hint="cs"/>
          <w:sz w:val="26"/>
          <w:szCs w:val="26"/>
          <w:rtl/>
        </w:rPr>
        <w:t xml:space="preserve"> כתב שחלק הבעלים אפילו לאחר השחיטה הוי ממון בעלים, ולא זכו בו משולחן גבוה. והיינו שהבשר היה שלהם גם לפני השחיטה, אלא שאסור היה להם לאוכלו לפני כן; ואחר השחיטה הותר להם לאוכלו.</w:t>
      </w:r>
    </w:p>
    <w:p w14:paraId="24DF399C" w14:textId="77777777" w:rsidR="00D93C6F" w:rsidRPr="000431E9" w:rsidRDefault="00D93C6F" w:rsidP="009B3DE5">
      <w:pPr>
        <w:spacing w:before="120" w:line="360" w:lineRule="exact"/>
        <w:jc w:val="both"/>
        <w:rPr>
          <w:rFonts w:cs="FrankRuehl"/>
          <w:sz w:val="26"/>
          <w:szCs w:val="26"/>
          <w:rtl/>
        </w:rPr>
      </w:pPr>
      <w:r w:rsidRPr="000431E9">
        <w:rPr>
          <w:rFonts w:cs="FrankRuehl"/>
          <w:sz w:val="26"/>
          <w:szCs w:val="26"/>
          <w:rtl/>
        </w:rPr>
        <w:t xml:space="preserve">יתכן </w:t>
      </w:r>
      <w:r>
        <w:rPr>
          <w:rFonts w:cs="FrankRuehl" w:hint="cs"/>
          <w:sz w:val="26"/>
          <w:szCs w:val="26"/>
          <w:rtl/>
        </w:rPr>
        <w:t xml:space="preserve">לומר </w:t>
      </w:r>
      <w:r w:rsidRPr="000431E9">
        <w:rPr>
          <w:rFonts w:cs="FrankRuehl"/>
          <w:sz w:val="26"/>
          <w:szCs w:val="26"/>
          <w:rtl/>
        </w:rPr>
        <w:t>שזהו טעם המחלוקת בין ר"א לר</w:t>
      </w:r>
      <w:r>
        <w:rPr>
          <w:rFonts w:cs="FrankRuehl" w:hint="cs"/>
          <w:sz w:val="26"/>
          <w:szCs w:val="26"/>
          <w:rtl/>
        </w:rPr>
        <w:t>' יוסי בר חנינא,</w:t>
      </w:r>
      <w:r w:rsidRPr="000431E9">
        <w:rPr>
          <w:rFonts w:cs="FrankRuehl"/>
          <w:sz w:val="26"/>
          <w:szCs w:val="26"/>
          <w:rtl/>
        </w:rPr>
        <w:t xml:space="preserve"> אם בני נוח קרבו שלמים או לא. מ"ד קרבו סובר כתוס'</w:t>
      </w:r>
      <w:r>
        <w:rPr>
          <w:rFonts w:cs="FrankRuehl" w:hint="cs"/>
          <w:sz w:val="26"/>
          <w:szCs w:val="26"/>
          <w:rtl/>
        </w:rPr>
        <w:t>,</w:t>
      </w:r>
      <w:r w:rsidRPr="000431E9">
        <w:rPr>
          <w:rFonts w:cs="FrankRuehl"/>
          <w:sz w:val="26"/>
          <w:szCs w:val="26"/>
          <w:rtl/>
        </w:rPr>
        <w:t xml:space="preserve"> שהבעלים א</w:t>
      </w:r>
      <w:r>
        <w:rPr>
          <w:rFonts w:cs="FrankRuehl" w:hint="cs"/>
          <w:sz w:val="26"/>
          <w:szCs w:val="26"/>
          <w:rtl/>
        </w:rPr>
        <w:t>ינם</w:t>
      </w:r>
      <w:r w:rsidRPr="000431E9">
        <w:rPr>
          <w:rFonts w:cs="FrankRuehl"/>
          <w:sz w:val="26"/>
          <w:szCs w:val="26"/>
          <w:rtl/>
        </w:rPr>
        <w:t xml:space="preserve"> זוכים משולחן גבוה</w:t>
      </w:r>
      <w:r>
        <w:rPr>
          <w:rFonts w:cs="FrankRuehl" w:hint="cs"/>
          <w:sz w:val="26"/>
          <w:szCs w:val="26"/>
          <w:rtl/>
        </w:rPr>
        <w:t>, ולפיכך יכולים הם להקריב מממונם;</w:t>
      </w:r>
      <w:r w:rsidRPr="000431E9">
        <w:rPr>
          <w:rFonts w:cs="FrankRuehl"/>
          <w:sz w:val="26"/>
          <w:szCs w:val="26"/>
          <w:rtl/>
        </w:rPr>
        <w:t xml:space="preserve"> </w:t>
      </w:r>
      <w:r>
        <w:rPr>
          <w:rFonts w:cs="FrankRuehl" w:hint="cs"/>
          <w:sz w:val="26"/>
          <w:szCs w:val="26"/>
          <w:rtl/>
        </w:rPr>
        <w:t>ו</w:t>
      </w:r>
      <w:r w:rsidRPr="000431E9">
        <w:rPr>
          <w:rFonts w:cs="FrankRuehl"/>
          <w:sz w:val="26"/>
          <w:szCs w:val="26"/>
          <w:rtl/>
        </w:rPr>
        <w:t>מ"ד לא קרבו סובר כרש"י</w:t>
      </w:r>
      <w:r>
        <w:rPr>
          <w:rFonts w:cs="FrankRuehl" w:hint="cs"/>
          <w:sz w:val="26"/>
          <w:szCs w:val="26"/>
          <w:rtl/>
        </w:rPr>
        <w:t>,</w:t>
      </w:r>
      <w:r w:rsidRPr="000431E9">
        <w:rPr>
          <w:rFonts w:cs="FrankRuehl"/>
          <w:sz w:val="26"/>
          <w:szCs w:val="26"/>
          <w:rtl/>
        </w:rPr>
        <w:t xml:space="preserve"> ש</w:t>
      </w:r>
      <w:r>
        <w:rPr>
          <w:rFonts w:cs="FrankRuehl" w:hint="cs"/>
          <w:sz w:val="26"/>
          <w:szCs w:val="26"/>
          <w:rtl/>
        </w:rPr>
        <w:t xml:space="preserve">גם </w:t>
      </w:r>
      <w:r w:rsidRPr="000431E9">
        <w:rPr>
          <w:rFonts w:cs="FrankRuehl"/>
          <w:sz w:val="26"/>
          <w:szCs w:val="26"/>
          <w:rtl/>
        </w:rPr>
        <w:t>הבעלים זוכים משולחן גבוה, והקב"ה אינו חפץ שעכו"ם יזכו משולחנו</w:t>
      </w:r>
      <w:r>
        <w:rPr>
          <w:rFonts w:cs="FrankRuehl" w:hint="cs"/>
          <w:sz w:val="26"/>
          <w:szCs w:val="26"/>
          <w:rtl/>
        </w:rPr>
        <w:t>,</w:t>
      </w:r>
      <w:r w:rsidRPr="000431E9">
        <w:rPr>
          <w:rFonts w:cs="FrankRuehl"/>
          <w:sz w:val="26"/>
          <w:szCs w:val="26"/>
          <w:rtl/>
        </w:rPr>
        <w:t xml:space="preserve"> ע"כ לא קרבו שלמים. </w:t>
      </w:r>
    </w:p>
    <w:p w14:paraId="22B1D1D7" w14:textId="77777777" w:rsidR="00D93C6F" w:rsidRPr="00AE2A2A" w:rsidRDefault="00D93C6F" w:rsidP="009B3DE5">
      <w:pPr>
        <w:spacing w:before="120" w:line="360" w:lineRule="exact"/>
        <w:jc w:val="both"/>
        <w:rPr>
          <w:rFonts w:cs="FrankRuehl" w:hint="cs"/>
          <w:sz w:val="26"/>
          <w:szCs w:val="26"/>
          <w:rtl/>
        </w:rPr>
      </w:pPr>
    </w:p>
    <w:p w14:paraId="1ACBF97A"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lastRenderedPageBreak/>
        <w:t>ג</w:t>
      </w:r>
      <w:r w:rsidRPr="00AE2A2A">
        <w:rPr>
          <w:rFonts w:cs="FrankRuehl" w:hint="cs"/>
          <w:b/>
          <w:bCs/>
          <w:sz w:val="30"/>
          <w:szCs w:val="30"/>
          <w:rtl/>
        </w:rPr>
        <w:t>.</w:t>
      </w:r>
    </w:p>
    <w:p w14:paraId="1E2E8507"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לפי זה</w:t>
      </w:r>
      <w:r>
        <w:rPr>
          <w:rFonts w:cs="FrankRuehl" w:hint="cs"/>
          <w:sz w:val="26"/>
          <w:szCs w:val="26"/>
          <w:rtl/>
        </w:rPr>
        <w:t xml:space="preserve">, </w:t>
      </w:r>
      <w:r w:rsidRPr="000431E9">
        <w:rPr>
          <w:rFonts w:cs="FrankRuehl"/>
          <w:sz w:val="26"/>
          <w:szCs w:val="26"/>
          <w:rtl/>
        </w:rPr>
        <w:t>הגמ' בסוף זבחים שמביאה לימוד על זמן שפוסל בבמה</w:t>
      </w:r>
      <w:r>
        <w:rPr>
          <w:rFonts w:cs="FrankRuehl" w:hint="cs"/>
          <w:sz w:val="26"/>
          <w:szCs w:val="26"/>
          <w:rtl/>
        </w:rPr>
        <w:t>, וכפי שראינו הנפקא מינה היא לעניין שלמי בני נח,</w:t>
      </w:r>
      <w:r w:rsidRPr="000431E9">
        <w:rPr>
          <w:rFonts w:cs="FrankRuehl"/>
          <w:sz w:val="26"/>
          <w:szCs w:val="26"/>
          <w:rtl/>
        </w:rPr>
        <w:t xml:space="preserve"> היא אליבא דמ"ד </w:t>
      </w:r>
      <w:r>
        <w:rPr>
          <w:rFonts w:cs="FrankRuehl" w:hint="cs"/>
          <w:sz w:val="26"/>
          <w:szCs w:val="26"/>
          <w:rtl/>
        </w:rPr>
        <w:t>ש</w:t>
      </w:r>
      <w:r w:rsidRPr="000431E9">
        <w:rPr>
          <w:rFonts w:cs="FrankRuehl"/>
          <w:sz w:val="26"/>
          <w:szCs w:val="26"/>
          <w:rtl/>
        </w:rPr>
        <w:t>בני נח קרבו שלמים.</w:t>
      </w:r>
    </w:p>
    <w:p w14:paraId="79B230DC" w14:textId="77777777" w:rsidR="00D93C6F" w:rsidRPr="000431E9" w:rsidRDefault="00D93C6F" w:rsidP="009B3DE5">
      <w:pPr>
        <w:spacing w:before="120" w:line="360" w:lineRule="exact"/>
        <w:jc w:val="both"/>
        <w:rPr>
          <w:rFonts w:cs="FrankRuehl"/>
          <w:sz w:val="26"/>
          <w:szCs w:val="26"/>
          <w:rtl/>
        </w:rPr>
      </w:pPr>
      <w:r>
        <w:rPr>
          <w:rFonts w:cs="FrankRuehl" w:hint="cs"/>
          <w:sz w:val="26"/>
          <w:szCs w:val="26"/>
          <w:rtl/>
        </w:rPr>
        <w:t>א</w:t>
      </w:r>
      <w:r w:rsidRPr="000431E9">
        <w:rPr>
          <w:rFonts w:cs="FrankRuehl"/>
          <w:sz w:val="26"/>
          <w:szCs w:val="26"/>
          <w:rtl/>
        </w:rPr>
        <w:t>ולם אם נתבונן</w:t>
      </w:r>
      <w:r>
        <w:rPr>
          <w:rFonts w:cs="FrankRuehl" w:hint="cs"/>
          <w:sz w:val="26"/>
          <w:szCs w:val="26"/>
          <w:rtl/>
        </w:rPr>
        <w:t>,</w:t>
      </w:r>
      <w:r w:rsidRPr="000431E9">
        <w:rPr>
          <w:rFonts w:cs="FrankRuehl"/>
          <w:sz w:val="26"/>
          <w:szCs w:val="26"/>
          <w:rtl/>
        </w:rPr>
        <w:t xml:space="preserve"> יתכן יהיה להגיד </w:t>
      </w:r>
      <w:r>
        <w:rPr>
          <w:rFonts w:cs="FrankRuehl" w:hint="cs"/>
          <w:sz w:val="26"/>
          <w:szCs w:val="26"/>
          <w:rtl/>
        </w:rPr>
        <w:t xml:space="preserve">שהגמ' מסתדרת </w:t>
      </w:r>
      <w:r w:rsidRPr="000431E9">
        <w:rPr>
          <w:rFonts w:cs="FrankRuehl"/>
          <w:sz w:val="26"/>
          <w:szCs w:val="26"/>
          <w:rtl/>
        </w:rPr>
        <w:t xml:space="preserve">אפילו אליבא דמ"ד </w:t>
      </w:r>
      <w:r>
        <w:rPr>
          <w:rFonts w:cs="FrankRuehl" w:hint="cs"/>
          <w:sz w:val="26"/>
          <w:szCs w:val="26"/>
          <w:rtl/>
        </w:rPr>
        <w:t>ש</w:t>
      </w:r>
      <w:r w:rsidRPr="000431E9">
        <w:rPr>
          <w:rFonts w:cs="FrankRuehl"/>
          <w:sz w:val="26"/>
          <w:szCs w:val="26"/>
          <w:rtl/>
        </w:rPr>
        <w:t xml:space="preserve">בני </w:t>
      </w:r>
      <w:r>
        <w:rPr>
          <w:rFonts w:cs="FrankRuehl" w:hint="cs"/>
          <w:sz w:val="26"/>
          <w:szCs w:val="26"/>
          <w:rtl/>
        </w:rPr>
        <w:t>נ</w:t>
      </w:r>
      <w:r w:rsidRPr="000431E9">
        <w:rPr>
          <w:rFonts w:cs="FrankRuehl"/>
          <w:sz w:val="26"/>
          <w:szCs w:val="26"/>
          <w:rtl/>
        </w:rPr>
        <w:t>ח לא קרבו שלמים.</w:t>
      </w:r>
    </w:p>
    <w:p w14:paraId="44096786"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בפסחים</w:t>
      </w:r>
      <w:r w:rsidRPr="00BC01F2">
        <w:rPr>
          <w:rFonts w:cs="FrankRuehl"/>
          <w:sz w:val="26"/>
          <w:rtl/>
        </w:rPr>
        <w:t xml:space="preserve"> </w:t>
      </w:r>
      <w:r>
        <w:rPr>
          <w:rFonts w:cs="FrankRuehl"/>
          <w:sz w:val="26"/>
          <w:rtl/>
        </w:rPr>
        <w:t>(</w:t>
      </w:r>
      <w:r w:rsidRPr="00BC01F2">
        <w:rPr>
          <w:rFonts w:cs="FrankRuehl"/>
          <w:sz w:val="26"/>
          <w:rtl/>
        </w:rPr>
        <w:t>פט ע"ב)</w:t>
      </w:r>
      <w:r w:rsidRPr="000431E9">
        <w:rPr>
          <w:rFonts w:cs="FrankRuehl"/>
          <w:sz w:val="26"/>
          <w:szCs w:val="26"/>
          <w:rtl/>
        </w:rPr>
        <w:t xml:space="preserve"> מובא</w:t>
      </w:r>
      <w:r>
        <w:rPr>
          <w:rFonts w:cs="FrankRuehl" w:hint="cs"/>
          <w:sz w:val="26"/>
          <w:szCs w:val="26"/>
          <w:rtl/>
        </w:rPr>
        <w:t>:</w:t>
      </w:r>
      <w:r w:rsidRPr="000431E9">
        <w:rPr>
          <w:rFonts w:cs="FrankRuehl"/>
          <w:sz w:val="26"/>
          <w:szCs w:val="26"/>
          <w:rtl/>
        </w:rPr>
        <w:t xml:space="preserve"> </w:t>
      </w:r>
      <w:r>
        <w:rPr>
          <w:rFonts w:cs="FrankRuehl" w:hint="cs"/>
          <w:sz w:val="26"/>
          <w:szCs w:val="26"/>
          <w:rtl/>
        </w:rPr>
        <w:t>"</w:t>
      </w:r>
      <w:r w:rsidRPr="000431E9">
        <w:rPr>
          <w:rFonts w:cs="FrankRuehl"/>
          <w:sz w:val="26"/>
          <w:szCs w:val="26"/>
          <w:rtl/>
        </w:rPr>
        <w:t>המוכר עולתו ושלמיו לא עשה ולא כלום</w:t>
      </w:r>
      <w:r>
        <w:rPr>
          <w:rFonts w:cs="FrankRuehl" w:hint="cs"/>
          <w:sz w:val="26"/>
          <w:szCs w:val="26"/>
          <w:rtl/>
        </w:rPr>
        <w:t>". ושם</w:t>
      </w:r>
      <w:r w:rsidRPr="00366AD6">
        <w:rPr>
          <w:rFonts w:cs="FrankRuehl" w:hint="cs"/>
          <w:rtl/>
        </w:rPr>
        <w:t xml:space="preserve"> (צ ע"א)</w:t>
      </w:r>
      <w:r w:rsidRPr="000431E9">
        <w:rPr>
          <w:rFonts w:cs="FrankRuehl"/>
          <w:sz w:val="26"/>
          <w:szCs w:val="26"/>
          <w:rtl/>
        </w:rPr>
        <w:t xml:space="preserve"> א</w:t>
      </w:r>
      <w:r>
        <w:rPr>
          <w:rFonts w:cs="FrankRuehl" w:hint="cs"/>
          <w:sz w:val="26"/>
          <w:szCs w:val="26"/>
          <w:rtl/>
        </w:rPr>
        <w:t>ו</w:t>
      </w:r>
      <w:r w:rsidRPr="000431E9">
        <w:rPr>
          <w:rFonts w:cs="FrankRuehl"/>
          <w:sz w:val="26"/>
          <w:szCs w:val="26"/>
          <w:rtl/>
        </w:rPr>
        <w:t xml:space="preserve">מר אביי </w:t>
      </w:r>
      <w:r>
        <w:rPr>
          <w:rFonts w:cs="FrankRuehl" w:hint="cs"/>
          <w:sz w:val="26"/>
          <w:szCs w:val="26"/>
          <w:rtl/>
        </w:rPr>
        <w:t>ש</w:t>
      </w:r>
      <w:r w:rsidRPr="000431E9">
        <w:rPr>
          <w:rFonts w:cs="FrankRuehl"/>
          <w:sz w:val="26"/>
          <w:szCs w:val="26"/>
          <w:rtl/>
        </w:rPr>
        <w:t xml:space="preserve">ברייתא זו </w:t>
      </w:r>
      <w:r>
        <w:rPr>
          <w:rFonts w:cs="FrankRuehl" w:hint="cs"/>
          <w:sz w:val="26"/>
          <w:szCs w:val="26"/>
          <w:rtl/>
        </w:rPr>
        <w:t xml:space="preserve">איננה </w:t>
      </w:r>
      <w:r w:rsidRPr="000431E9">
        <w:rPr>
          <w:rFonts w:cs="FrankRuehl"/>
          <w:sz w:val="26"/>
          <w:szCs w:val="26"/>
          <w:rtl/>
        </w:rPr>
        <w:t>כר' יוסי הגלילי</w:t>
      </w:r>
      <w:r>
        <w:rPr>
          <w:rFonts w:cs="FrankRuehl" w:hint="cs"/>
          <w:sz w:val="26"/>
          <w:szCs w:val="26"/>
          <w:rtl/>
        </w:rPr>
        <w:t>,</w:t>
      </w:r>
      <w:r w:rsidRPr="000431E9">
        <w:rPr>
          <w:rFonts w:cs="FrankRuehl"/>
          <w:sz w:val="26"/>
          <w:szCs w:val="26"/>
          <w:rtl/>
        </w:rPr>
        <w:t xml:space="preserve"> שאומר ק</w:t>
      </w:r>
      <w:r>
        <w:rPr>
          <w:rFonts w:cs="FrankRuehl" w:hint="cs"/>
          <w:sz w:val="26"/>
          <w:szCs w:val="26"/>
          <w:rtl/>
        </w:rPr>
        <w:t>ו</w:t>
      </w:r>
      <w:r w:rsidRPr="000431E9">
        <w:rPr>
          <w:rFonts w:cs="FrankRuehl"/>
          <w:sz w:val="26"/>
          <w:szCs w:val="26"/>
          <w:rtl/>
        </w:rPr>
        <w:t>דשים קלים ממון בעלים</w:t>
      </w:r>
      <w:r>
        <w:rPr>
          <w:rFonts w:cs="FrankRuehl" w:hint="cs"/>
          <w:sz w:val="26"/>
          <w:szCs w:val="26"/>
          <w:rtl/>
        </w:rPr>
        <w:t>, כי לשיטתו תועיל המכירה, שהרי ממון בעלים הוא.</w:t>
      </w:r>
    </w:p>
    <w:p w14:paraId="37D56668" w14:textId="77777777" w:rsidR="00D93C6F" w:rsidRPr="000431E9" w:rsidRDefault="00D93C6F" w:rsidP="009B3DE5">
      <w:pPr>
        <w:spacing w:before="120" w:line="360" w:lineRule="exact"/>
        <w:jc w:val="both"/>
        <w:rPr>
          <w:rFonts w:cs="FrankRuehl" w:hint="cs"/>
          <w:sz w:val="26"/>
          <w:szCs w:val="26"/>
          <w:rtl/>
        </w:rPr>
      </w:pPr>
      <w:r w:rsidRPr="0025684E">
        <w:rPr>
          <w:rFonts w:cs="FrankRuehl" w:hint="cs"/>
          <w:sz w:val="26"/>
          <w:szCs w:val="26"/>
          <w:rtl/>
        </w:rPr>
        <w:t>המ</w:t>
      </w:r>
      <w:r>
        <w:rPr>
          <w:rFonts w:cs="FrankRuehl" w:hint="cs"/>
          <w:sz w:val="26"/>
          <w:szCs w:val="26"/>
          <w:rtl/>
        </w:rPr>
        <w:t>ל</w:t>
      </w:r>
      <w:r w:rsidRPr="0025684E">
        <w:rPr>
          <w:rFonts w:cs="FrankRuehl"/>
          <w:sz w:val="26"/>
          <w:szCs w:val="26"/>
          <w:rtl/>
        </w:rPr>
        <w:t xml:space="preserve">"מ </w:t>
      </w:r>
      <w:r w:rsidRPr="0025684E">
        <w:rPr>
          <w:rFonts w:cs="FrankRuehl" w:hint="cs"/>
          <w:sz w:val="26"/>
          <w:szCs w:val="26"/>
          <w:rtl/>
        </w:rPr>
        <w:t xml:space="preserve">תמה </w:t>
      </w:r>
      <w:r w:rsidRPr="0025684E">
        <w:rPr>
          <w:rFonts w:cs="FrankRuehl"/>
          <w:sz w:val="26"/>
          <w:szCs w:val="26"/>
          <w:rtl/>
        </w:rPr>
        <w:t>על הרמב"ם שפוסק בהל' מעילה</w:t>
      </w:r>
      <w:r w:rsidRPr="0025684E">
        <w:rPr>
          <w:rFonts w:cs="FrankRuehl"/>
          <w:rtl/>
        </w:rPr>
        <w:t xml:space="preserve"> </w:t>
      </w:r>
      <w:r w:rsidRPr="0025684E">
        <w:rPr>
          <w:rFonts w:cs="FrankRuehl" w:hint="cs"/>
          <w:rtl/>
        </w:rPr>
        <w:t>(</w:t>
      </w:r>
      <w:r w:rsidRPr="0025684E">
        <w:rPr>
          <w:rFonts w:cs="FrankRuehl"/>
          <w:rtl/>
        </w:rPr>
        <w:t>פ"ד</w:t>
      </w:r>
      <w:r w:rsidRPr="0025684E">
        <w:rPr>
          <w:rFonts w:cs="FrankRuehl" w:hint="cs"/>
          <w:rtl/>
        </w:rPr>
        <w:t>,</w:t>
      </w:r>
      <w:r w:rsidRPr="0025684E">
        <w:rPr>
          <w:rFonts w:cs="FrankRuehl"/>
          <w:rtl/>
        </w:rPr>
        <w:t xml:space="preserve"> ה"ח</w:t>
      </w:r>
      <w:r w:rsidRPr="0025684E">
        <w:rPr>
          <w:rFonts w:cs="FrankRuehl" w:hint="cs"/>
          <w:rtl/>
        </w:rPr>
        <w:t>)</w:t>
      </w:r>
      <w:r w:rsidRPr="0025684E">
        <w:rPr>
          <w:rFonts w:cs="FrankRuehl"/>
          <w:sz w:val="26"/>
          <w:szCs w:val="26"/>
          <w:rtl/>
        </w:rPr>
        <w:t xml:space="preserve"> </w:t>
      </w:r>
      <w:r w:rsidRPr="0025684E">
        <w:rPr>
          <w:rFonts w:cs="FrankRuehl" w:hint="cs"/>
          <w:sz w:val="26"/>
          <w:szCs w:val="26"/>
          <w:rtl/>
        </w:rPr>
        <w:t>ש</w:t>
      </w:r>
      <w:r w:rsidRPr="0025684E">
        <w:rPr>
          <w:rFonts w:cs="FrankRuehl"/>
          <w:sz w:val="26"/>
          <w:szCs w:val="26"/>
          <w:rtl/>
        </w:rPr>
        <w:t>המוכר עולתו ושלמיו לא עשה</w:t>
      </w:r>
      <w:r w:rsidRPr="000431E9">
        <w:rPr>
          <w:rFonts w:cs="FrankRuehl"/>
          <w:sz w:val="26"/>
          <w:szCs w:val="26"/>
          <w:rtl/>
        </w:rPr>
        <w:t xml:space="preserve"> </w:t>
      </w:r>
      <w:r w:rsidRPr="008413C3">
        <w:rPr>
          <w:rFonts w:cs="FrankRuehl"/>
          <w:sz w:val="26"/>
          <w:szCs w:val="26"/>
          <w:rtl/>
        </w:rPr>
        <w:t>ולא כלום</w:t>
      </w:r>
      <w:r w:rsidRPr="008413C3">
        <w:rPr>
          <w:rFonts w:cs="FrankRuehl" w:hint="cs"/>
          <w:sz w:val="26"/>
          <w:szCs w:val="26"/>
          <w:rtl/>
        </w:rPr>
        <w:t>, אבל</w:t>
      </w:r>
      <w:r w:rsidRPr="008413C3">
        <w:rPr>
          <w:rFonts w:cs="FrankRuehl"/>
          <w:sz w:val="26"/>
          <w:szCs w:val="26"/>
          <w:rtl/>
        </w:rPr>
        <w:t xml:space="preserve"> בהל' נזקי ממון</w:t>
      </w:r>
      <w:r w:rsidRPr="008413C3">
        <w:rPr>
          <w:rFonts w:cs="FrankRuehl"/>
          <w:rtl/>
        </w:rPr>
        <w:t xml:space="preserve"> </w:t>
      </w:r>
      <w:r w:rsidRPr="008413C3">
        <w:rPr>
          <w:rFonts w:cs="FrankRuehl" w:hint="cs"/>
          <w:rtl/>
        </w:rPr>
        <w:t>(</w:t>
      </w:r>
      <w:r w:rsidRPr="008413C3">
        <w:rPr>
          <w:rFonts w:cs="FrankRuehl"/>
          <w:rtl/>
        </w:rPr>
        <w:t>פ"ח</w:t>
      </w:r>
      <w:r w:rsidRPr="008413C3">
        <w:rPr>
          <w:rFonts w:cs="FrankRuehl" w:hint="cs"/>
          <w:rtl/>
        </w:rPr>
        <w:t>, ה"ב)</w:t>
      </w:r>
      <w:r w:rsidRPr="008413C3">
        <w:rPr>
          <w:rFonts w:cs="FrankRuehl"/>
          <w:sz w:val="26"/>
          <w:szCs w:val="26"/>
          <w:rtl/>
        </w:rPr>
        <w:t xml:space="preserve"> פוסק כר</w:t>
      </w:r>
      <w:r w:rsidRPr="008413C3">
        <w:rPr>
          <w:rFonts w:cs="FrankRuehl" w:hint="cs"/>
          <w:sz w:val="26"/>
          <w:szCs w:val="26"/>
          <w:rtl/>
        </w:rPr>
        <w:t>' יוסי הגלילי, ש</w:t>
      </w:r>
      <w:r w:rsidRPr="008413C3">
        <w:rPr>
          <w:rFonts w:cs="FrankRuehl"/>
          <w:sz w:val="26"/>
          <w:szCs w:val="26"/>
          <w:rtl/>
        </w:rPr>
        <w:t>ק</w:t>
      </w:r>
      <w:r w:rsidRPr="008413C3">
        <w:rPr>
          <w:rFonts w:cs="FrankRuehl" w:hint="cs"/>
          <w:sz w:val="26"/>
          <w:szCs w:val="26"/>
          <w:rtl/>
        </w:rPr>
        <w:t>ו</w:t>
      </w:r>
      <w:r w:rsidRPr="008413C3">
        <w:rPr>
          <w:rFonts w:cs="FrankRuehl"/>
          <w:sz w:val="26"/>
          <w:szCs w:val="26"/>
          <w:rtl/>
        </w:rPr>
        <w:t>דשים קלים ממון</w:t>
      </w:r>
      <w:r w:rsidRPr="000431E9">
        <w:rPr>
          <w:rFonts w:cs="FrankRuehl"/>
          <w:sz w:val="26"/>
          <w:szCs w:val="26"/>
          <w:rtl/>
        </w:rPr>
        <w:t xml:space="preserve"> בעלים</w:t>
      </w:r>
      <w:r>
        <w:rPr>
          <w:rFonts w:cs="FrankRuehl" w:hint="cs"/>
          <w:sz w:val="26"/>
          <w:szCs w:val="26"/>
          <w:rtl/>
        </w:rPr>
        <w:t>.</w:t>
      </w:r>
    </w:p>
    <w:p w14:paraId="10C67EBF"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המל"מ </w:t>
      </w:r>
      <w:r w:rsidRPr="000431E9">
        <w:rPr>
          <w:rFonts w:cs="FrankRuehl"/>
          <w:sz w:val="26"/>
          <w:szCs w:val="26"/>
          <w:rtl/>
        </w:rPr>
        <w:t>מנסה לתרץ קוש</w:t>
      </w:r>
      <w:r>
        <w:rPr>
          <w:rFonts w:cs="FrankRuehl" w:hint="cs"/>
          <w:sz w:val="26"/>
          <w:szCs w:val="26"/>
          <w:rtl/>
        </w:rPr>
        <w:t>יה</w:t>
      </w:r>
      <w:r w:rsidRPr="000431E9">
        <w:rPr>
          <w:rFonts w:cs="FrankRuehl"/>
          <w:sz w:val="26"/>
          <w:szCs w:val="26"/>
          <w:rtl/>
        </w:rPr>
        <w:t xml:space="preserve"> זו</w:t>
      </w:r>
      <w:r>
        <w:rPr>
          <w:rFonts w:cs="FrankRuehl" w:hint="cs"/>
          <w:sz w:val="26"/>
          <w:szCs w:val="26"/>
          <w:rtl/>
        </w:rPr>
        <w:t>,</w:t>
      </w:r>
      <w:r w:rsidRPr="000431E9">
        <w:rPr>
          <w:rFonts w:cs="FrankRuehl"/>
          <w:sz w:val="26"/>
          <w:szCs w:val="26"/>
          <w:rtl/>
        </w:rPr>
        <w:t xml:space="preserve"> שי</w:t>
      </w:r>
      <w:r>
        <w:rPr>
          <w:rFonts w:cs="FrankRuehl" w:hint="cs"/>
          <w:sz w:val="26"/>
          <w:szCs w:val="26"/>
          <w:rtl/>
        </w:rPr>
        <w:t>י</w:t>
      </w:r>
      <w:r w:rsidRPr="000431E9">
        <w:rPr>
          <w:rFonts w:cs="FrankRuehl"/>
          <w:sz w:val="26"/>
          <w:szCs w:val="26"/>
          <w:rtl/>
        </w:rPr>
        <w:t>תכן שר</w:t>
      </w:r>
      <w:r>
        <w:rPr>
          <w:rFonts w:cs="FrankRuehl" w:hint="cs"/>
          <w:sz w:val="26"/>
          <w:szCs w:val="26"/>
          <w:rtl/>
        </w:rPr>
        <w:t xml:space="preserve">' </w:t>
      </w:r>
      <w:r w:rsidRPr="000431E9">
        <w:rPr>
          <w:rFonts w:cs="FrankRuehl"/>
          <w:sz w:val="26"/>
          <w:szCs w:val="26"/>
          <w:rtl/>
        </w:rPr>
        <w:t>י</w:t>
      </w:r>
      <w:r>
        <w:rPr>
          <w:rFonts w:cs="FrankRuehl" w:hint="cs"/>
          <w:sz w:val="26"/>
          <w:szCs w:val="26"/>
          <w:rtl/>
        </w:rPr>
        <w:t>וסי הגלילי</w:t>
      </w:r>
      <w:r w:rsidRPr="000431E9">
        <w:rPr>
          <w:rFonts w:cs="FrankRuehl"/>
          <w:sz w:val="26"/>
          <w:szCs w:val="26"/>
          <w:rtl/>
        </w:rPr>
        <w:t xml:space="preserve"> סובר ק</w:t>
      </w:r>
      <w:r>
        <w:rPr>
          <w:rFonts w:cs="FrankRuehl" w:hint="cs"/>
          <w:sz w:val="26"/>
          <w:szCs w:val="26"/>
          <w:rtl/>
        </w:rPr>
        <w:t>ו</w:t>
      </w:r>
      <w:r w:rsidRPr="000431E9">
        <w:rPr>
          <w:rFonts w:cs="FrankRuehl"/>
          <w:sz w:val="26"/>
          <w:szCs w:val="26"/>
          <w:rtl/>
        </w:rPr>
        <w:t>דשים קלים ממון בעלים הוא רק</w:t>
      </w:r>
      <w:r>
        <w:rPr>
          <w:rFonts w:cs="FrankRuehl"/>
          <w:sz w:val="26"/>
          <w:szCs w:val="26"/>
          <w:rtl/>
        </w:rPr>
        <w:t xml:space="preserve"> לעניין שיוכל</w:t>
      </w:r>
      <w:r>
        <w:rPr>
          <w:rFonts w:cs="FrankRuehl" w:hint="cs"/>
          <w:sz w:val="26"/>
          <w:szCs w:val="26"/>
          <w:rtl/>
        </w:rPr>
        <w:t xml:space="preserve">ו הבעלים </w:t>
      </w:r>
      <w:r w:rsidRPr="000431E9">
        <w:rPr>
          <w:rFonts w:cs="FrankRuehl"/>
          <w:sz w:val="26"/>
          <w:szCs w:val="26"/>
          <w:rtl/>
        </w:rPr>
        <w:t>למכור את הבשר</w:t>
      </w:r>
      <w:r>
        <w:rPr>
          <w:rFonts w:cs="FrankRuehl" w:hint="cs"/>
          <w:sz w:val="26"/>
          <w:szCs w:val="26"/>
          <w:rtl/>
        </w:rPr>
        <w:t>,</w:t>
      </w:r>
      <w:r w:rsidRPr="000431E9">
        <w:rPr>
          <w:rFonts w:cs="FrankRuehl"/>
          <w:sz w:val="26"/>
          <w:szCs w:val="26"/>
          <w:rtl/>
        </w:rPr>
        <w:t xml:space="preserve"> אבל לעניין שיוכל</w:t>
      </w:r>
      <w:r>
        <w:rPr>
          <w:rFonts w:cs="FrankRuehl" w:hint="cs"/>
          <w:sz w:val="26"/>
          <w:szCs w:val="26"/>
          <w:rtl/>
        </w:rPr>
        <w:t>ו</w:t>
      </w:r>
      <w:r w:rsidRPr="000431E9">
        <w:rPr>
          <w:rFonts w:cs="FrankRuehl"/>
          <w:sz w:val="26"/>
          <w:szCs w:val="26"/>
          <w:rtl/>
        </w:rPr>
        <w:t xml:space="preserve"> למכור את גוף הקורבן לאח</w:t>
      </w:r>
      <w:r>
        <w:rPr>
          <w:rFonts w:cs="FrankRuehl" w:hint="cs"/>
          <w:sz w:val="26"/>
          <w:szCs w:val="26"/>
          <w:rtl/>
        </w:rPr>
        <w:t>ֵ</w:t>
      </w:r>
      <w:r w:rsidRPr="000431E9">
        <w:rPr>
          <w:rFonts w:cs="FrankRuehl"/>
          <w:sz w:val="26"/>
          <w:szCs w:val="26"/>
          <w:rtl/>
        </w:rPr>
        <w:t>ר ולעשות שינוי בבעלים</w:t>
      </w:r>
      <w:r>
        <w:rPr>
          <w:rFonts w:cs="FrankRuehl" w:hint="cs"/>
          <w:sz w:val="26"/>
          <w:szCs w:val="26"/>
          <w:rtl/>
        </w:rPr>
        <w:t xml:space="preserve"> כדי שיעלה לשמו של הקונה –</w:t>
      </w:r>
      <w:r w:rsidRPr="000431E9">
        <w:rPr>
          <w:rFonts w:cs="FrankRuehl"/>
          <w:sz w:val="26"/>
          <w:szCs w:val="26"/>
          <w:rtl/>
        </w:rPr>
        <w:t xml:space="preserve"> לעניין זה לא אמר ר</w:t>
      </w:r>
      <w:r>
        <w:rPr>
          <w:rFonts w:cs="FrankRuehl" w:hint="cs"/>
          <w:sz w:val="26"/>
          <w:szCs w:val="26"/>
          <w:rtl/>
        </w:rPr>
        <w:t>' יוסי הגלילי</w:t>
      </w:r>
      <w:r w:rsidRPr="000431E9">
        <w:rPr>
          <w:rFonts w:cs="FrankRuehl"/>
          <w:sz w:val="26"/>
          <w:szCs w:val="26"/>
          <w:rtl/>
        </w:rPr>
        <w:t xml:space="preserve"> </w:t>
      </w:r>
      <w:r>
        <w:rPr>
          <w:rFonts w:cs="FrankRuehl" w:hint="cs"/>
          <w:sz w:val="26"/>
          <w:szCs w:val="26"/>
          <w:rtl/>
        </w:rPr>
        <w:t xml:space="preserve">דחשיב </w:t>
      </w:r>
      <w:r w:rsidRPr="000431E9">
        <w:rPr>
          <w:rFonts w:cs="FrankRuehl"/>
          <w:sz w:val="26"/>
          <w:szCs w:val="26"/>
          <w:rtl/>
        </w:rPr>
        <w:t xml:space="preserve">ממון בעלים. ממילא ניחא, </w:t>
      </w:r>
      <w:r>
        <w:rPr>
          <w:rFonts w:cs="FrankRuehl" w:hint="cs"/>
          <w:sz w:val="26"/>
          <w:szCs w:val="26"/>
          <w:rtl/>
        </w:rPr>
        <w:t>ד</w:t>
      </w:r>
      <w:r w:rsidRPr="000431E9">
        <w:rPr>
          <w:rFonts w:cs="FrankRuehl"/>
          <w:sz w:val="26"/>
          <w:szCs w:val="26"/>
          <w:rtl/>
        </w:rPr>
        <w:t xml:space="preserve">הרמב"ם פוסק </w:t>
      </w:r>
      <w:r>
        <w:rPr>
          <w:rFonts w:cs="FrankRuehl" w:hint="cs"/>
          <w:sz w:val="26"/>
          <w:szCs w:val="26"/>
          <w:rtl/>
        </w:rPr>
        <w:t>ש</w:t>
      </w:r>
      <w:r w:rsidRPr="000431E9">
        <w:rPr>
          <w:rFonts w:cs="FrankRuehl"/>
          <w:sz w:val="26"/>
          <w:szCs w:val="26"/>
          <w:rtl/>
        </w:rPr>
        <w:t>לא עשה ולא כלום לעניין מכירת גוף הקורבן, ופוסק כ</w:t>
      </w:r>
      <w:r w:rsidRPr="00366AD6">
        <w:rPr>
          <w:rFonts w:cs="FrankRuehl"/>
          <w:sz w:val="26"/>
          <w:szCs w:val="26"/>
          <w:rtl/>
        </w:rPr>
        <w:t>ר</w:t>
      </w:r>
      <w:r w:rsidRPr="00366AD6">
        <w:rPr>
          <w:rFonts w:cs="FrankRuehl" w:hint="cs"/>
          <w:sz w:val="26"/>
          <w:szCs w:val="26"/>
          <w:rtl/>
        </w:rPr>
        <w:t>' יוסי הגלילי</w:t>
      </w:r>
      <w:r w:rsidRPr="000431E9">
        <w:rPr>
          <w:rFonts w:cs="FrankRuehl"/>
          <w:sz w:val="26"/>
          <w:szCs w:val="26"/>
          <w:rtl/>
        </w:rPr>
        <w:t xml:space="preserve"> לעניין מכירת הבשר.</w:t>
      </w:r>
    </w:p>
    <w:p w14:paraId="29F92C7F" w14:textId="77777777" w:rsidR="00D93C6F" w:rsidRPr="000431E9" w:rsidRDefault="00D93C6F" w:rsidP="009B3DE5">
      <w:pPr>
        <w:spacing w:before="120" w:line="360" w:lineRule="exact"/>
        <w:jc w:val="both"/>
        <w:rPr>
          <w:rFonts w:cs="FrankRuehl" w:hint="cs"/>
          <w:sz w:val="26"/>
          <w:szCs w:val="26"/>
          <w:rtl/>
        </w:rPr>
      </w:pPr>
      <w:r w:rsidRPr="000431E9">
        <w:rPr>
          <w:rFonts w:cs="FrankRuehl"/>
          <w:sz w:val="26"/>
          <w:szCs w:val="26"/>
          <w:rtl/>
        </w:rPr>
        <w:t xml:space="preserve">אולם </w:t>
      </w:r>
      <w:r>
        <w:rPr>
          <w:rFonts w:cs="FrankRuehl" w:hint="cs"/>
          <w:sz w:val="26"/>
          <w:szCs w:val="26"/>
          <w:rtl/>
        </w:rPr>
        <w:t xml:space="preserve">תירוץ זה קשה ביותר, שכן </w:t>
      </w:r>
      <w:r w:rsidRPr="000431E9">
        <w:rPr>
          <w:rFonts w:cs="FrankRuehl"/>
          <w:sz w:val="26"/>
          <w:szCs w:val="26"/>
          <w:rtl/>
        </w:rPr>
        <w:t>לפי זה למה אמר אביי ש</w:t>
      </w:r>
      <w:r>
        <w:rPr>
          <w:rFonts w:cs="FrankRuehl" w:hint="cs"/>
          <w:sz w:val="26"/>
          <w:szCs w:val="26"/>
          <w:rtl/>
        </w:rPr>
        <w:t>ה</w:t>
      </w:r>
      <w:r w:rsidRPr="000431E9">
        <w:rPr>
          <w:rFonts w:cs="FrankRuehl"/>
          <w:sz w:val="26"/>
          <w:szCs w:val="26"/>
          <w:rtl/>
        </w:rPr>
        <w:t xml:space="preserve">ברייתא </w:t>
      </w:r>
      <w:r>
        <w:rPr>
          <w:rFonts w:cs="FrankRuehl" w:hint="cs"/>
          <w:sz w:val="26"/>
          <w:szCs w:val="26"/>
          <w:rtl/>
        </w:rPr>
        <w:t>שאמרה "המוכר עולתו ושלמיו לא עשה ולא כלום" איננה</w:t>
      </w:r>
      <w:r w:rsidRPr="000431E9">
        <w:rPr>
          <w:rFonts w:cs="FrankRuehl"/>
          <w:sz w:val="26"/>
          <w:szCs w:val="26"/>
          <w:rtl/>
        </w:rPr>
        <w:t xml:space="preserve"> כ</w:t>
      </w:r>
      <w:r w:rsidRPr="00366AD6">
        <w:rPr>
          <w:rFonts w:cs="FrankRuehl"/>
          <w:sz w:val="26"/>
          <w:szCs w:val="26"/>
          <w:rtl/>
        </w:rPr>
        <w:t>ר</w:t>
      </w:r>
      <w:r w:rsidRPr="00366AD6">
        <w:rPr>
          <w:rFonts w:cs="FrankRuehl" w:hint="cs"/>
          <w:sz w:val="26"/>
          <w:szCs w:val="26"/>
          <w:rtl/>
        </w:rPr>
        <w:t>' יוסי הגלילי</w:t>
      </w:r>
      <w:r>
        <w:rPr>
          <w:rFonts w:cs="FrankRuehl" w:hint="cs"/>
          <w:sz w:val="26"/>
          <w:szCs w:val="26"/>
          <w:rtl/>
        </w:rPr>
        <w:t>?</w:t>
      </w:r>
    </w:p>
    <w:p w14:paraId="572CC613" w14:textId="77777777" w:rsidR="00D93C6F" w:rsidRPr="00AE2A2A" w:rsidRDefault="00D93C6F" w:rsidP="009B3DE5">
      <w:pPr>
        <w:spacing w:before="120" w:line="360" w:lineRule="exact"/>
        <w:jc w:val="both"/>
        <w:rPr>
          <w:rFonts w:cs="FrankRuehl" w:hint="cs"/>
          <w:sz w:val="26"/>
          <w:szCs w:val="26"/>
          <w:rtl/>
        </w:rPr>
      </w:pPr>
    </w:p>
    <w:p w14:paraId="6BB79ABF"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7DB8750A"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 xml:space="preserve">את זה אפשר יהיה לתרץ ע"פ הגמ' </w:t>
      </w:r>
      <w:r>
        <w:rPr>
          <w:rFonts w:cs="FrankRuehl" w:hint="cs"/>
          <w:sz w:val="26"/>
          <w:szCs w:val="26"/>
          <w:rtl/>
        </w:rPr>
        <w:t>ב</w:t>
      </w:r>
      <w:r w:rsidRPr="000431E9">
        <w:rPr>
          <w:rFonts w:cs="FrankRuehl"/>
          <w:sz w:val="26"/>
          <w:szCs w:val="26"/>
          <w:rtl/>
        </w:rPr>
        <w:t>כתובות</w:t>
      </w:r>
      <w:r w:rsidRPr="00366AD6">
        <w:rPr>
          <w:rFonts w:cs="FrankRuehl"/>
          <w:sz w:val="26"/>
          <w:rtl/>
        </w:rPr>
        <w:t xml:space="preserve"> </w:t>
      </w:r>
      <w:r>
        <w:rPr>
          <w:rFonts w:cs="FrankRuehl"/>
          <w:sz w:val="26"/>
          <w:rtl/>
        </w:rPr>
        <w:t>(</w:t>
      </w:r>
      <w:r w:rsidRPr="00366AD6">
        <w:rPr>
          <w:rFonts w:cs="FrankRuehl" w:hint="cs"/>
          <w:sz w:val="26"/>
          <w:rtl/>
        </w:rPr>
        <w:t>פ</w:t>
      </w:r>
      <w:r w:rsidRPr="00366AD6">
        <w:rPr>
          <w:rFonts w:cs="FrankRuehl"/>
          <w:sz w:val="26"/>
          <w:rtl/>
        </w:rPr>
        <w:t>א ע"</w:t>
      </w:r>
      <w:r>
        <w:rPr>
          <w:rFonts w:cs="FrankRuehl" w:hint="cs"/>
          <w:sz w:val="26"/>
          <w:rtl/>
        </w:rPr>
        <w:t>ב</w:t>
      </w:r>
      <w:r w:rsidRPr="00366AD6">
        <w:rPr>
          <w:rFonts w:cs="FrankRuehl"/>
          <w:sz w:val="26"/>
          <w:rtl/>
        </w:rPr>
        <w:t>)</w:t>
      </w:r>
      <w:r>
        <w:rPr>
          <w:rFonts w:cs="FrankRuehl" w:hint="cs"/>
          <w:sz w:val="26"/>
          <w:szCs w:val="26"/>
          <w:rtl/>
        </w:rPr>
        <w:t xml:space="preserve">, אודות היבמה שנפלה לפני האח הגדול, והתנו הוא ואחִיו ביניהם לחלוק בנכסי האח המת. על כך אמר רב יוסף, שכיון שאסרו חכמים על היבם למכור את נכסי אחיו המת, הרי שאע"ג דזבין לא הוה זביניה זביני, והתנאי שהתנו ביניהם בטל. ואילו דעת אביי שם היא, שלמרות שאסרו חכמים למכור את נכסי האח המת, אם מכרו </w:t>
      </w:r>
      <w:r>
        <w:rPr>
          <w:rFonts w:cs="FrankRuehl"/>
          <w:sz w:val="26"/>
          <w:szCs w:val="26"/>
          <w:rtl/>
        </w:rPr>
        <w:t>–</w:t>
      </w:r>
      <w:r>
        <w:rPr>
          <w:rFonts w:cs="FrankRuehl" w:hint="cs"/>
          <w:sz w:val="26"/>
          <w:szCs w:val="26"/>
          <w:rtl/>
        </w:rPr>
        <w:t xml:space="preserve"> המכר קיים.</w:t>
      </w:r>
    </w:p>
    <w:p w14:paraId="286EF0F4"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למדנו ש</w:t>
      </w:r>
      <w:r w:rsidRPr="000431E9">
        <w:rPr>
          <w:rFonts w:cs="FrankRuehl"/>
          <w:sz w:val="26"/>
          <w:szCs w:val="26"/>
          <w:rtl/>
        </w:rPr>
        <w:t xml:space="preserve">אביי סובר </w:t>
      </w:r>
      <w:r>
        <w:rPr>
          <w:rFonts w:cs="FrankRuehl" w:hint="cs"/>
          <w:sz w:val="26"/>
          <w:szCs w:val="26"/>
          <w:rtl/>
        </w:rPr>
        <w:t>שכ</w:t>
      </w:r>
      <w:r w:rsidRPr="000431E9">
        <w:rPr>
          <w:rFonts w:cs="FrankRuehl"/>
          <w:sz w:val="26"/>
          <w:szCs w:val="26"/>
          <w:rtl/>
        </w:rPr>
        <w:t>ל מה דאמור רבנן לא תעביד אי עביד מהני. ור</w:t>
      </w:r>
      <w:r>
        <w:rPr>
          <w:rFonts w:cs="FrankRuehl" w:hint="cs"/>
          <w:sz w:val="26"/>
          <w:szCs w:val="26"/>
          <w:rtl/>
        </w:rPr>
        <w:t>ב יוסף</w:t>
      </w:r>
      <w:r w:rsidRPr="000431E9">
        <w:rPr>
          <w:rFonts w:cs="FrankRuehl"/>
          <w:sz w:val="26"/>
          <w:szCs w:val="26"/>
          <w:rtl/>
        </w:rPr>
        <w:t xml:space="preserve"> </w:t>
      </w:r>
      <w:r>
        <w:rPr>
          <w:rFonts w:cs="FrankRuehl" w:hint="cs"/>
          <w:sz w:val="26"/>
          <w:szCs w:val="26"/>
          <w:rtl/>
        </w:rPr>
        <w:t>סובר ש</w:t>
      </w:r>
      <w:r w:rsidRPr="000431E9">
        <w:rPr>
          <w:rFonts w:cs="FrankRuehl"/>
          <w:sz w:val="26"/>
          <w:szCs w:val="26"/>
          <w:rtl/>
        </w:rPr>
        <w:t>אי עביד לא מהני.</w:t>
      </w:r>
    </w:p>
    <w:p w14:paraId="431E7EE8" w14:textId="77777777" w:rsidR="00D93C6F" w:rsidRPr="000431E9" w:rsidRDefault="00D93C6F" w:rsidP="009B3DE5">
      <w:pPr>
        <w:spacing w:before="120" w:line="372" w:lineRule="exact"/>
        <w:jc w:val="both"/>
        <w:rPr>
          <w:rFonts w:cs="FrankRuehl" w:hint="cs"/>
          <w:sz w:val="26"/>
          <w:szCs w:val="26"/>
          <w:rtl/>
        </w:rPr>
      </w:pPr>
      <w:r>
        <w:rPr>
          <w:rFonts w:cs="FrankRuehl" w:hint="cs"/>
          <w:sz w:val="26"/>
          <w:szCs w:val="26"/>
          <w:rtl/>
        </w:rPr>
        <w:lastRenderedPageBreak/>
        <w:t>ומעתה י"ל, דה</w:t>
      </w:r>
      <w:r w:rsidRPr="000431E9">
        <w:rPr>
          <w:rFonts w:cs="FrankRuehl"/>
          <w:sz w:val="26"/>
          <w:szCs w:val="26"/>
          <w:rtl/>
        </w:rPr>
        <w:t>רמב"ם סובר כר</w:t>
      </w:r>
      <w:r>
        <w:rPr>
          <w:rFonts w:cs="FrankRuehl" w:hint="cs"/>
          <w:sz w:val="26"/>
          <w:szCs w:val="26"/>
          <w:rtl/>
        </w:rPr>
        <w:t>ב יוסף,</w:t>
      </w:r>
      <w:r w:rsidRPr="000431E9">
        <w:rPr>
          <w:rFonts w:cs="FrankRuehl"/>
          <w:sz w:val="26"/>
          <w:szCs w:val="26"/>
          <w:rtl/>
        </w:rPr>
        <w:t xml:space="preserve"> דאי עביד לא מהני, ו</w:t>
      </w:r>
      <w:r>
        <w:rPr>
          <w:rFonts w:cs="FrankRuehl" w:hint="cs"/>
          <w:sz w:val="26"/>
          <w:szCs w:val="26"/>
          <w:rtl/>
        </w:rPr>
        <w:t xml:space="preserve">לשיטת </w:t>
      </w:r>
      <w:r w:rsidRPr="006111AC">
        <w:rPr>
          <w:rFonts w:cs="FrankRuehl"/>
          <w:sz w:val="26"/>
          <w:szCs w:val="26"/>
          <w:rtl/>
        </w:rPr>
        <w:t>ר</w:t>
      </w:r>
      <w:r w:rsidRPr="006111AC">
        <w:rPr>
          <w:rFonts w:cs="FrankRuehl" w:hint="cs"/>
          <w:sz w:val="26"/>
          <w:szCs w:val="26"/>
          <w:rtl/>
        </w:rPr>
        <w:t>' יוסי הגלילי</w:t>
      </w:r>
      <w:r>
        <w:rPr>
          <w:rFonts w:cs="FrankRuehl" w:hint="cs"/>
          <w:sz w:val="26"/>
          <w:szCs w:val="26"/>
          <w:rtl/>
        </w:rPr>
        <w:t>,</w:t>
      </w:r>
      <w:r w:rsidRPr="000431E9">
        <w:rPr>
          <w:rFonts w:cs="FrankRuehl"/>
          <w:sz w:val="26"/>
          <w:szCs w:val="26"/>
          <w:rtl/>
        </w:rPr>
        <w:t xml:space="preserve"> שסובר שאין למכור את גוף הקורבן</w:t>
      </w:r>
      <w:r>
        <w:rPr>
          <w:rFonts w:cs="FrankRuehl" w:hint="cs"/>
          <w:sz w:val="26"/>
          <w:szCs w:val="26"/>
          <w:rtl/>
        </w:rPr>
        <w:t>, הרי ש</w:t>
      </w:r>
      <w:r w:rsidRPr="000431E9">
        <w:rPr>
          <w:rFonts w:cs="FrankRuehl"/>
          <w:sz w:val="26"/>
          <w:szCs w:val="26"/>
          <w:rtl/>
        </w:rPr>
        <w:t xml:space="preserve">אם מכר לא עשה ולא כלום. אבל אביי סובר </w:t>
      </w:r>
      <w:r>
        <w:rPr>
          <w:rFonts w:cs="FrankRuehl" w:hint="cs"/>
          <w:sz w:val="26"/>
          <w:szCs w:val="26"/>
          <w:rtl/>
        </w:rPr>
        <w:t>ד</w:t>
      </w:r>
      <w:r w:rsidRPr="000431E9">
        <w:rPr>
          <w:rFonts w:cs="FrankRuehl"/>
          <w:sz w:val="26"/>
          <w:szCs w:val="26"/>
          <w:rtl/>
        </w:rPr>
        <w:t>אי עביד מהני</w:t>
      </w:r>
      <w:r>
        <w:rPr>
          <w:rFonts w:cs="FrankRuehl" w:hint="cs"/>
          <w:sz w:val="26"/>
          <w:szCs w:val="26"/>
          <w:rtl/>
        </w:rPr>
        <w:t>, ולכן הברייתא שאומרת "</w:t>
      </w:r>
      <w:r w:rsidRPr="000431E9">
        <w:rPr>
          <w:rFonts w:cs="FrankRuehl"/>
          <w:sz w:val="26"/>
          <w:szCs w:val="26"/>
          <w:rtl/>
        </w:rPr>
        <w:t>לא עשה ולא כלום</w:t>
      </w:r>
      <w:r>
        <w:rPr>
          <w:rFonts w:cs="FrankRuehl" w:hint="cs"/>
          <w:sz w:val="26"/>
          <w:szCs w:val="26"/>
          <w:rtl/>
        </w:rPr>
        <w:t xml:space="preserve">" היא </w:t>
      </w:r>
      <w:r>
        <w:rPr>
          <w:rFonts w:cs="FrankRuehl"/>
          <w:sz w:val="26"/>
          <w:szCs w:val="26"/>
          <w:rtl/>
        </w:rPr>
        <w:t>–</w:t>
      </w:r>
      <w:r>
        <w:rPr>
          <w:rFonts w:cs="FrankRuehl" w:hint="cs"/>
          <w:sz w:val="26"/>
          <w:szCs w:val="26"/>
          <w:rtl/>
        </w:rPr>
        <w:t xml:space="preserve"> לפי הבנת אביי </w:t>
      </w:r>
      <w:r>
        <w:rPr>
          <w:rFonts w:cs="FrankRuehl"/>
          <w:sz w:val="26"/>
          <w:szCs w:val="26"/>
          <w:rtl/>
        </w:rPr>
        <w:t>–</w:t>
      </w:r>
      <w:r>
        <w:rPr>
          <w:rFonts w:cs="FrankRuehl" w:hint="cs"/>
          <w:sz w:val="26"/>
          <w:szCs w:val="26"/>
          <w:rtl/>
        </w:rPr>
        <w:t xml:space="preserve"> שלא כ</w:t>
      </w:r>
      <w:r w:rsidRPr="006111AC">
        <w:rPr>
          <w:rFonts w:cs="FrankRuehl"/>
          <w:sz w:val="26"/>
          <w:szCs w:val="26"/>
          <w:rtl/>
        </w:rPr>
        <w:t>ר</w:t>
      </w:r>
      <w:r w:rsidRPr="006111AC">
        <w:rPr>
          <w:rFonts w:cs="FrankRuehl" w:hint="cs"/>
          <w:sz w:val="26"/>
          <w:szCs w:val="26"/>
          <w:rtl/>
        </w:rPr>
        <w:t>' יוסי הגלילי</w:t>
      </w:r>
      <w:r>
        <w:rPr>
          <w:rFonts w:cs="FrankRuehl" w:hint="cs"/>
          <w:sz w:val="26"/>
          <w:szCs w:val="26"/>
          <w:rtl/>
        </w:rPr>
        <w:t>.</w:t>
      </w:r>
    </w:p>
    <w:p w14:paraId="03F761F4" w14:textId="77777777" w:rsidR="00D93C6F" w:rsidRPr="00AE2A2A" w:rsidRDefault="00D93C6F" w:rsidP="009B3DE5">
      <w:pPr>
        <w:spacing w:before="120" w:line="372" w:lineRule="exact"/>
        <w:jc w:val="both"/>
        <w:rPr>
          <w:rFonts w:cs="FrankRuehl" w:hint="cs"/>
          <w:sz w:val="26"/>
          <w:szCs w:val="26"/>
          <w:rtl/>
        </w:rPr>
      </w:pPr>
    </w:p>
    <w:p w14:paraId="44756EAF" w14:textId="77777777" w:rsidR="00D93C6F" w:rsidRPr="00AE2A2A" w:rsidRDefault="00D93C6F" w:rsidP="009B3DE5">
      <w:pPr>
        <w:spacing w:before="120" w:line="372" w:lineRule="exact"/>
        <w:jc w:val="center"/>
        <w:rPr>
          <w:rFonts w:cs="FrankRuehl" w:hint="cs"/>
          <w:b/>
          <w:bCs/>
          <w:sz w:val="30"/>
          <w:szCs w:val="30"/>
          <w:rtl/>
        </w:rPr>
      </w:pPr>
      <w:r>
        <w:rPr>
          <w:rFonts w:cs="FrankRuehl" w:hint="cs"/>
          <w:b/>
          <w:bCs/>
          <w:sz w:val="30"/>
          <w:szCs w:val="30"/>
          <w:rtl/>
        </w:rPr>
        <w:t>ה</w:t>
      </w:r>
      <w:r w:rsidRPr="00AE2A2A">
        <w:rPr>
          <w:rFonts w:cs="FrankRuehl" w:hint="cs"/>
          <w:b/>
          <w:bCs/>
          <w:sz w:val="30"/>
          <w:szCs w:val="30"/>
          <w:rtl/>
        </w:rPr>
        <w:t>.</w:t>
      </w:r>
    </w:p>
    <w:p w14:paraId="68240D62" w14:textId="77777777" w:rsidR="00D93C6F" w:rsidRPr="000431E9" w:rsidRDefault="00D93C6F" w:rsidP="009B3DE5">
      <w:pPr>
        <w:spacing w:before="120" w:line="372" w:lineRule="exact"/>
        <w:jc w:val="both"/>
        <w:rPr>
          <w:rFonts w:cs="FrankRuehl"/>
          <w:sz w:val="26"/>
          <w:szCs w:val="26"/>
          <w:rtl/>
        </w:rPr>
      </w:pPr>
      <w:r w:rsidRPr="000431E9">
        <w:rPr>
          <w:rFonts w:cs="FrankRuehl"/>
          <w:sz w:val="26"/>
          <w:szCs w:val="26"/>
          <w:rtl/>
        </w:rPr>
        <w:t xml:space="preserve">אולם </w:t>
      </w:r>
      <w:r>
        <w:rPr>
          <w:rFonts w:cs="FrankRuehl" w:hint="cs"/>
          <w:sz w:val="26"/>
          <w:szCs w:val="26"/>
          <w:rtl/>
        </w:rPr>
        <w:t xml:space="preserve">עדיין </w:t>
      </w:r>
      <w:r w:rsidRPr="000431E9">
        <w:rPr>
          <w:rFonts w:cs="FrankRuehl"/>
          <w:sz w:val="26"/>
          <w:szCs w:val="26"/>
          <w:rtl/>
        </w:rPr>
        <w:t>צרי</w:t>
      </w:r>
      <w:r>
        <w:rPr>
          <w:rFonts w:cs="FrankRuehl" w:hint="cs"/>
          <w:sz w:val="26"/>
          <w:szCs w:val="26"/>
          <w:rtl/>
        </w:rPr>
        <w:t>ך</w:t>
      </w:r>
      <w:r w:rsidRPr="000431E9">
        <w:rPr>
          <w:rFonts w:cs="FrankRuehl"/>
          <w:sz w:val="26"/>
          <w:szCs w:val="26"/>
          <w:rtl/>
        </w:rPr>
        <w:t xml:space="preserve"> להתבונן</w:t>
      </w:r>
      <w:r>
        <w:rPr>
          <w:rFonts w:cs="FrankRuehl" w:hint="cs"/>
          <w:sz w:val="26"/>
          <w:szCs w:val="26"/>
          <w:rtl/>
        </w:rPr>
        <w:t xml:space="preserve">, שהרי מה שמצינו שאומר אביי דאי עביד מהני היינו דווקא באיסורים מדרבנן, שחכמים הם אלו שאסרו על היבם למכור את נכסי אחיו המת; אבל בעניין הקודשים לא מצינו במפורש שאומר אביי שמה שאסרה תורה </w:t>
      </w:r>
      <w:r>
        <w:rPr>
          <w:rFonts w:cs="FrankRuehl"/>
          <w:sz w:val="26"/>
          <w:szCs w:val="26"/>
          <w:rtl/>
        </w:rPr>
        <w:t>–</w:t>
      </w:r>
      <w:r>
        <w:rPr>
          <w:rFonts w:cs="FrankRuehl" w:hint="cs"/>
          <w:sz w:val="26"/>
          <w:szCs w:val="26"/>
          <w:rtl/>
        </w:rPr>
        <w:t xml:space="preserve"> אי עביד מהני. מעתה עלינו לחקור א</w:t>
      </w:r>
      <w:r w:rsidRPr="000431E9">
        <w:rPr>
          <w:rFonts w:cs="FrankRuehl"/>
          <w:sz w:val="26"/>
          <w:szCs w:val="26"/>
          <w:rtl/>
        </w:rPr>
        <w:t xml:space="preserve">ם </w:t>
      </w:r>
      <w:r>
        <w:rPr>
          <w:rFonts w:cs="FrankRuehl" w:hint="cs"/>
          <w:sz w:val="26"/>
          <w:szCs w:val="26"/>
          <w:rtl/>
        </w:rPr>
        <w:t>מ</w:t>
      </w:r>
      <w:r w:rsidRPr="000431E9">
        <w:rPr>
          <w:rFonts w:cs="FrankRuehl"/>
          <w:sz w:val="26"/>
          <w:szCs w:val="26"/>
          <w:rtl/>
        </w:rPr>
        <w:t xml:space="preserve">ה שאומר אביי דאי עביד מהני </w:t>
      </w:r>
      <w:r>
        <w:rPr>
          <w:rFonts w:cs="FrankRuehl" w:hint="cs"/>
          <w:sz w:val="26"/>
          <w:szCs w:val="26"/>
          <w:rtl/>
        </w:rPr>
        <w:t xml:space="preserve">חל </w:t>
      </w:r>
      <w:r w:rsidRPr="000431E9">
        <w:rPr>
          <w:rFonts w:cs="FrankRuehl"/>
          <w:sz w:val="26"/>
          <w:szCs w:val="26"/>
          <w:rtl/>
        </w:rPr>
        <w:t>ג"כ ב</w:t>
      </w:r>
      <w:r>
        <w:rPr>
          <w:rFonts w:cs="FrankRuehl" w:hint="cs"/>
          <w:sz w:val="26"/>
          <w:szCs w:val="26"/>
          <w:rtl/>
        </w:rPr>
        <w:t xml:space="preserve">איסורי </w:t>
      </w:r>
      <w:r w:rsidRPr="000431E9">
        <w:rPr>
          <w:rFonts w:cs="FrankRuehl"/>
          <w:sz w:val="26"/>
          <w:szCs w:val="26"/>
          <w:rtl/>
        </w:rPr>
        <w:t>דאורייתא.</w:t>
      </w:r>
    </w:p>
    <w:p w14:paraId="4A225253" w14:textId="77777777" w:rsidR="00D93C6F" w:rsidRDefault="00D93C6F" w:rsidP="009B3DE5">
      <w:pPr>
        <w:spacing w:before="120" w:line="372" w:lineRule="exact"/>
        <w:jc w:val="both"/>
        <w:rPr>
          <w:rFonts w:cs="FrankRuehl" w:hint="cs"/>
          <w:sz w:val="26"/>
          <w:szCs w:val="26"/>
          <w:rtl/>
        </w:rPr>
      </w:pPr>
      <w:r w:rsidRPr="000431E9">
        <w:rPr>
          <w:rFonts w:cs="FrankRuehl"/>
          <w:sz w:val="26"/>
          <w:szCs w:val="26"/>
          <w:rtl/>
        </w:rPr>
        <w:t>והנה במסכת שבת</w:t>
      </w:r>
      <w:r w:rsidRPr="00EB026E">
        <w:rPr>
          <w:rFonts w:cs="FrankRuehl"/>
          <w:sz w:val="26"/>
          <w:rtl/>
        </w:rPr>
        <w:t xml:space="preserve"> </w:t>
      </w:r>
      <w:r>
        <w:rPr>
          <w:rFonts w:cs="FrankRuehl"/>
          <w:sz w:val="26"/>
          <w:rtl/>
        </w:rPr>
        <w:t>(</w:t>
      </w:r>
      <w:r w:rsidRPr="00EB026E">
        <w:rPr>
          <w:rFonts w:cs="FrankRuehl"/>
          <w:sz w:val="26"/>
          <w:rtl/>
        </w:rPr>
        <w:t>פח ע"א)</w:t>
      </w:r>
      <w:r>
        <w:rPr>
          <w:rFonts w:cs="FrankRuehl" w:hint="cs"/>
          <w:sz w:val="26"/>
          <w:szCs w:val="26"/>
          <w:rtl/>
        </w:rPr>
        <w:t>:</w:t>
      </w:r>
    </w:p>
    <w:p w14:paraId="21BD1F4F" w14:textId="77777777" w:rsidR="00D93C6F" w:rsidRDefault="00D93C6F" w:rsidP="009B3DE5">
      <w:pPr>
        <w:spacing w:before="120" w:after="120" w:line="372" w:lineRule="exact"/>
        <w:ind w:left="454" w:right="454"/>
        <w:jc w:val="both"/>
        <w:rPr>
          <w:rFonts w:cs="FrankRuehl" w:hint="cs"/>
          <w:sz w:val="26"/>
          <w:szCs w:val="26"/>
          <w:rtl/>
        </w:rPr>
      </w:pPr>
      <w:r w:rsidRPr="00FB673C">
        <w:rPr>
          <w:rFonts w:cs="FrankRuehl" w:hint="cs"/>
          <w:sz w:val="26"/>
          <w:szCs w:val="26"/>
          <w:rtl/>
        </w:rPr>
        <w:t xml:space="preserve">"ויתיצבו בתחתית ההר" </w:t>
      </w:r>
      <w:r w:rsidRPr="00FB673C">
        <w:rPr>
          <w:rFonts w:cs="FrankRuehl"/>
          <w:sz w:val="26"/>
          <w:szCs w:val="26"/>
          <w:rtl/>
        </w:rPr>
        <w:t>–</w:t>
      </w:r>
      <w:r w:rsidRPr="00FB673C">
        <w:rPr>
          <w:rFonts w:cs="FrankRuehl" w:hint="cs"/>
          <w:sz w:val="26"/>
          <w:szCs w:val="26"/>
          <w:rtl/>
        </w:rPr>
        <w:t xml:space="preserve"> א"ר אבדימי בר חמא בר חסא: מלמד שכפה הקב"ה עליהם את ההר כגיגית, ואמר להם: אם אתם מקבלים התורה </w:t>
      </w:r>
      <w:r w:rsidRPr="00FB673C">
        <w:rPr>
          <w:rFonts w:cs="FrankRuehl"/>
          <w:sz w:val="26"/>
          <w:szCs w:val="26"/>
          <w:rtl/>
        </w:rPr>
        <w:t>–</w:t>
      </w:r>
      <w:r w:rsidRPr="00FB673C">
        <w:rPr>
          <w:rFonts w:cs="FrankRuehl" w:hint="cs"/>
          <w:sz w:val="26"/>
          <w:szCs w:val="26"/>
          <w:rtl/>
        </w:rPr>
        <w:t xml:space="preserve"> מוטב, ואם לאו </w:t>
      </w:r>
      <w:r w:rsidRPr="00FB673C">
        <w:rPr>
          <w:rFonts w:cs="FrankRuehl"/>
          <w:sz w:val="26"/>
          <w:szCs w:val="26"/>
          <w:rtl/>
        </w:rPr>
        <w:t>–</w:t>
      </w:r>
      <w:r w:rsidRPr="00FB673C">
        <w:rPr>
          <w:rFonts w:cs="FrankRuehl" w:hint="cs"/>
          <w:sz w:val="26"/>
          <w:szCs w:val="26"/>
          <w:rtl/>
        </w:rPr>
        <w:t xml:space="preserve"> שם תהא קבורתכם.</w:t>
      </w:r>
    </w:p>
    <w:p w14:paraId="6F66D56A" w14:textId="77777777" w:rsidR="00D93C6F" w:rsidRPr="000431E9" w:rsidRDefault="00D93C6F" w:rsidP="009B3DE5">
      <w:pPr>
        <w:spacing w:before="120" w:line="372" w:lineRule="exact"/>
        <w:jc w:val="both"/>
        <w:rPr>
          <w:rFonts w:cs="FrankRuehl" w:hint="cs"/>
          <w:sz w:val="26"/>
          <w:szCs w:val="26"/>
          <w:rtl/>
        </w:rPr>
      </w:pPr>
      <w:r w:rsidRPr="000431E9">
        <w:rPr>
          <w:rFonts w:cs="FrankRuehl"/>
          <w:sz w:val="26"/>
          <w:szCs w:val="26"/>
          <w:rtl/>
        </w:rPr>
        <w:t>נשאלת השאלה</w:t>
      </w:r>
      <w:r>
        <w:rPr>
          <w:rFonts w:cs="FrankRuehl" w:hint="cs"/>
          <w:sz w:val="26"/>
          <w:szCs w:val="26"/>
          <w:rtl/>
        </w:rPr>
        <w:t>:</w:t>
      </w:r>
      <w:r w:rsidRPr="000431E9">
        <w:rPr>
          <w:rFonts w:cs="FrankRuehl"/>
          <w:sz w:val="26"/>
          <w:szCs w:val="26"/>
          <w:rtl/>
        </w:rPr>
        <w:t xml:space="preserve"> אם ישראל רצו בכל לב לקבל את התורה</w:t>
      </w:r>
      <w:r>
        <w:rPr>
          <w:rFonts w:cs="FrankRuehl" w:hint="cs"/>
          <w:sz w:val="26"/>
          <w:szCs w:val="26"/>
          <w:rtl/>
        </w:rPr>
        <w:t>,</w:t>
      </w:r>
      <w:r w:rsidRPr="000431E9">
        <w:rPr>
          <w:rFonts w:cs="FrankRuehl"/>
          <w:sz w:val="26"/>
          <w:szCs w:val="26"/>
          <w:rtl/>
        </w:rPr>
        <w:t xml:space="preserve"> מדוע כפה עליהם הקב"ה ההר כגיגית</w:t>
      </w:r>
      <w:r>
        <w:rPr>
          <w:rFonts w:cs="FrankRuehl" w:hint="cs"/>
          <w:sz w:val="26"/>
          <w:szCs w:val="26"/>
          <w:rtl/>
        </w:rPr>
        <w:t>?</w:t>
      </w:r>
    </w:p>
    <w:p w14:paraId="57163ACB" w14:textId="77777777" w:rsidR="00D93C6F" w:rsidRPr="000431E9" w:rsidRDefault="00D93C6F" w:rsidP="009B3DE5">
      <w:pPr>
        <w:spacing w:before="120" w:line="372" w:lineRule="exact"/>
        <w:jc w:val="both"/>
        <w:rPr>
          <w:rFonts w:cs="FrankRuehl"/>
          <w:sz w:val="26"/>
          <w:szCs w:val="26"/>
          <w:rtl/>
        </w:rPr>
      </w:pPr>
      <w:r w:rsidRPr="000431E9">
        <w:rPr>
          <w:rFonts w:cs="FrankRuehl"/>
          <w:sz w:val="26"/>
          <w:szCs w:val="26"/>
          <w:rtl/>
        </w:rPr>
        <w:t>ב"תפארת ישראל" למהר"ל מפרש עפ</w:t>
      </w:r>
      <w:r>
        <w:rPr>
          <w:rFonts w:cs="FrankRuehl" w:hint="cs"/>
          <w:sz w:val="26"/>
          <w:szCs w:val="26"/>
          <w:rtl/>
        </w:rPr>
        <w:t>"י</w:t>
      </w:r>
      <w:r w:rsidRPr="000431E9">
        <w:rPr>
          <w:rFonts w:cs="FrankRuehl"/>
          <w:sz w:val="26"/>
          <w:szCs w:val="26"/>
          <w:rtl/>
        </w:rPr>
        <w:t xml:space="preserve"> הפסוק</w:t>
      </w:r>
      <w:r>
        <w:rPr>
          <w:rFonts w:cs="FrankRuehl" w:hint="cs"/>
          <w:sz w:val="26"/>
          <w:szCs w:val="26"/>
          <w:rtl/>
        </w:rPr>
        <w:t>:</w:t>
      </w:r>
      <w:r w:rsidRPr="000431E9">
        <w:rPr>
          <w:rFonts w:cs="FrankRuehl"/>
          <w:sz w:val="26"/>
          <w:szCs w:val="26"/>
          <w:rtl/>
        </w:rPr>
        <w:t xml:space="preserve"> "ולו תהיה לאשה"</w:t>
      </w:r>
      <w:r>
        <w:rPr>
          <w:rFonts w:cs="FrankRuehl" w:hint="cs"/>
          <w:sz w:val="26"/>
          <w:szCs w:val="26"/>
          <w:rtl/>
        </w:rPr>
        <w:t>,</w:t>
      </w:r>
      <w:r w:rsidRPr="000431E9">
        <w:rPr>
          <w:rFonts w:cs="FrankRuehl"/>
          <w:sz w:val="26"/>
          <w:szCs w:val="26"/>
          <w:rtl/>
        </w:rPr>
        <w:t xml:space="preserve"> שהקב"ה רצה שבני</w:t>
      </w:r>
      <w:r>
        <w:rPr>
          <w:rFonts w:cs="FrankRuehl" w:hint="cs"/>
          <w:sz w:val="26"/>
          <w:szCs w:val="26"/>
          <w:rtl/>
        </w:rPr>
        <w:t xml:space="preserve"> ישראל</w:t>
      </w:r>
      <w:r w:rsidRPr="000431E9">
        <w:rPr>
          <w:rFonts w:cs="FrankRuehl"/>
          <w:sz w:val="26"/>
          <w:szCs w:val="26"/>
          <w:rtl/>
        </w:rPr>
        <w:t xml:space="preserve"> יקראו אנוסתו שנאמר בה "לא יוכל לשלחה כל ימיו". כמובן שאינו דומה עבד שמקבל עליו עול אדונו מרצון או מאונס. </w:t>
      </w:r>
      <w:r>
        <w:rPr>
          <w:rFonts w:cs="FrankRuehl" w:hint="cs"/>
          <w:sz w:val="26"/>
          <w:szCs w:val="26"/>
          <w:rtl/>
        </w:rPr>
        <w:t xml:space="preserve">ושם בגמ' </w:t>
      </w:r>
      <w:r w:rsidRPr="000431E9">
        <w:rPr>
          <w:rFonts w:cs="FrankRuehl"/>
          <w:sz w:val="26"/>
          <w:szCs w:val="26"/>
          <w:rtl/>
        </w:rPr>
        <w:t>אמר ר' אחא בר יעקב</w:t>
      </w:r>
      <w:r>
        <w:rPr>
          <w:rFonts w:cs="FrankRuehl" w:hint="cs"/>
          <w:sz w:val="26"/>
          <w:szCs w:val="26"/>
          <w:rtl/>
        </w:rPr>
        <w:t>:</w:t>
      </w:r>
      <w:r w:rsidRPr="000431E9">
        <w:rPr>
          <w:rFonts w:cs="FrankRuehl"/>
          <w:sz w:val="26"/>
          <w:szCs w:val="26"/>
          <w:rtl/>
        </w:rPr>
        <w:t xml:space="preserve"> מכאן מודעה רבה לאורייתא, </w:t>
      </w:r>
      <w:r>
        <w:rPr>
          <w:rFonts w:cs="FrankRuehl" w:hint="cs"/>
          <w:sz w:val="26"/>
          <w:szCs w:val="26"/>
          <w:rtl/>
        </w:rPr>
        <w:t>"</w:t>
      </w:r>
      <w:r w:rsidRPr="000431E9">
        <w:rPr>
          <w:rFonts w:cs="FrankRuehl"/>
          <w:sz w:val="26"/>
          <w:szCs w:val="26"/>
          <w:rtl/>
        </w:rPr>
        <w:t xml:space="preserve">שאם יזמינם לדין למה לא </w:t>
      </w:r>
      <w:r>
        <w:rPr>
          <w:rFonts w:cs="FrankRuehl" w:hint="cs"/>
          <w:sz w:val="26"/>
          <w:szCs w:val="26"/>
          <w:rtl/>
        </w:rPr>
        <w:t>ק</w:t>
      </w:r>
      <w:r w:rsidRPr="000431E9">
        <w:rPr>
          <w:rFonts w:cs="FrankRuehl"/>
          <w:sz w:val="26"/>
          <w:szCs w:val="26"/>
          <w:rtl/>
        </w:rPr>
        <w:t xml:space="preserve">יימתם </w:t>
      </w:r>
      <w:r>
        <w:rPr>
          <w:rFonts w:cs="FrankRuehl" w:hint="cs"/>
          <w:sz w:val="26"/>
          <w:szCs w:val="26"/>
          <w:rtl/>
        </w:rPr>
        <w:t xml:space="preserve">מה </w:t>
      </w:r>
      <w:r w:rsidRPr="000431E9">
        <w:rPr>
          <w:rFonts w:cs="FrankRuehl"/>
          <w:sz w:val="26"/>
          <w:szCs w:val="26"/>
          <w:rtl/>
        </w:rPr>
        <w:t>שק</w:t>
      </w:r>
      <w:r>
        <w:rPr>
          <w:rFonts w:cs="FrankRuehl" w:hint="cs"/>
          <w:sz w:val="26"/>
          <w:szCs w:val="26"/>
          <w:rtl/>
        </w:rPr>
        <w:t>י</w:t>
      </w:r>
      <w:r w:rsidRPr="000431E9">
        <w:rPr>
          <w:rFonts w:cs="FrankRuehl"/>
          <w:sz w:val="26"/>
          <w:szCs w:val="26"/>
          <w:rtl/>
        </w:rPr>
        <w:t xml:space="preserve">בלתם </w:t>
      </w:r>
      <w:r>
        <w:rPr>
          <w:rFonts w:cs="FrankRuehl" w:hint="cs"/>
          <w:sz w:val="26"/>
          <w:szCs w:val="26"/>
          <w:rtl/>
        </w:rPr>
        <w:t xml:space="preserve">עליכם, </w:t>
      </w:r>
      <w:r w:rsidRPr="000431E9">
        <w:rPr>
          <w:rFonts w:cs="FrankRuehl"/>
          <w:sz w:val="26"/>
          <w:szCs w:val="26"/>
          <w:rtl/>
        </w:rPr>
        <w:t>יש להם תשובה שק</w:t>
      </w:r>
      <w:r>
        <w:rPr>
          <w:rFonts w:cs="FrankRuehl" w:hint="cs"/>
          <w:sz w:val="26"/>
          <w:szCs w:val="26"/>
          <w:rtl/>
        </w:rPr>
        <w:t>י</w:t>
      </w:r>
      <w:r w:rsidRPr="000431E9">
        <w:rPr>
          <w:rFonts w:cs="FrankRuehl"/>
          <w:sz w:val="26"/>
          <w:szCs w:val="26"/>
          <w:rtl/>
        </w:rPr>
        <w:t>בלוה מאונס</w:t>
      </w:r>
      <w:r>
        <w:rPr>
          <w:rFonts w:cs="FrankRuehl" w:hint="cs"/>
          <w:sz w:val="26"/>
          <w:szCs w:val="26"/>
          <w:rtl/>
        </w:rPr>
        <w:t>" (רש"י)</w:t>
      </w:r>
      <w:r w:rsidRPr="000431E9">
        <w:rPr>
          <w:rFonts w:cs="FrankRuehl"/>
          <w:sz w:val="26"/>
          <w:szCs w:val="26"/>
          <w:rtl/>
        </w:rPr>
        <w:t>. יוצא שכפיית ההר לא הי</w:t>
      </w:r>
      <w:r>
        <w:rPr>
          <w:rFonts w:cs="FrankRuehl" w:hint="cs"/>
          <w:sz w:val="26"/>
          <w:szCs w:val="26"/>
          <w:rtl/>
        </w:rPr>
        <w:t>ת</w:t>
      </w:r>
      <w:r w:rsidRPr="000431E9">
        <w:rPr>
          <w:rFonts w:cs="FrankRuehl"/>
          <w:sz w:val="26"/>
          <w:szCs w:val="26"/>
          <w:rtl/>
        </w:rPr>
        <w:t>ה נחו</w:t>
      </w:r>
      <w:r>
        <w:rPr>
          <w:rFonts w:cs="FrankRuehl" w:hint="cs"/>
          <w:sz w:val="26"/>
          <w:szCs w:val="26"/>
          <w:rtl/>
        </w:rPr>
        <w:t>צה</w:t>
      </w:r>
      <w:r w:rsidRPr="000431E9">
        <w:rPr>
          <w:rFonts w:cs="FrankRuehl"/>
          <w:sz w:val="26"/>
          <w:szCs w:val="26"/>
          <w:rtl/>
        </w:rPr>
        <w:t xml:space="preserve"> לעצם קבלת התורה</w:t>
      </w:r>
      <w:r>
        <w:rPr>
          <w:rFonts w:cs="FrankRuehl" w:hint="cs"/>
          <w:sz w:val="26"/>
          <w:szCs w:val="26"/>
          <w:rtl/>
        </w:rPr>
        <w:t>,</w:t>
      </w:r>
      <w:r w:rsidRPr="000431E9">
        <w:rPr>
          <w:rFonts w:cs="FrankRuehl"/>
          <w:sz w:val="26"/>
          <w:szCs w:val="26"/>
          <w:rtl/>
        </w:rPr>
        <w:t xml:space="preserve"> אלא </w:t>
      </w:r>
      <w:r>
        <w:rPr>
          <w:rFonts w:cs="FrankRuehl" w:hint="cs"/>
          <w:sz w:val="26"/>
          <w:szCs w:val="26"/>
          <w:rtl/>
        </w:rPr>
        <w:t xml:space="preserve">היא באה </w:t>
      </w:r>
      <w:r w:rsidRPr="000431E9">
        <w:rPr>
          <w:rFonts w:cs="FrankRuehl"/>
          <w:sz w:val="26"/>
          <w:szCs w:val="26"/>
          <w:rtl/>
        </w:rPr>
        <w:t>מ</w:t>
      </w:r>
      <w:r>
        <w:rPr>
          <w:rFonts w:cs="FrankRuehl" w:hint="cs"/>
          <w:sz w:val="26"/>
          <w:szCs w:val="26"/>
          <w:rtl/>
        </w:rPr>
        <w:t>ה</w:t>
      </w:r>
      <w:r w:rsidRPr="000431E9">
        <w:rPr>
          <w:rFonts w:cs="FrankRuehl"/>
          <w:sz w:val="26"/>
          <w:szCs w:val="26"/>
          <w:rtl/>
        </w:rPr>
        <w:t>טעם שאמר</w:t>
      </w:r>
      <w:r>
        <w:rPr>
          <w:rFonts w:cs="FrankRuehl" w:hint="cs"/>
          <w:sz w:val="26"/>
          <w:szCs w:val="26"/>
          <w:rtl/>
        </w:rPr>
        <w:t xml:space="preserve"> המהר"ל</w:t>
      </w:r>
      <w:r w:rsidRPr="000431E9">
        <w:rPr>
          <w:rFonts w:cs="FrankRuehl"/>
          <w:sz w:val="26"/>
          <w:szCs w:val="26"/>
          <w:rtl/>
        </w:rPr>
        <w:t>.</w:t>
      </w:r>
    </w:p>
    <w:p w14:paraId="0ADA5E2F" w14:textId="77777777" w:rsidR="00D93C6F" w:rsidRPr="00AE2A2A" w:rsidRDefault="00D93C6F" w:rsidP="009B3DE5">
      <w:pPr>
        <w:spacing w:before="120" w:line="360" w:lineRule="exact"/>
        <w:jc w:val="both"/>
        <w:rPr>
          <w:rFonts w:cs="FrankRuehl" w:hint="cs"/>
          <w:sz w:val="26"/>
          <w:szCs w:val="26"/>
          <w:rtl/>
        </w:rPr>
      </w:pPr>
    </w:p>
    <w:p w14:paraId="765BDBC8" w14:textId="77777777" w:rsidR="00D93C6F" w:rsidRPr="00AE2A2A" w:rsidRDefault="00D93C6F" w:rsidP="009B3DE5">
      <w:pPr>
        <w:keepNext/>
        <w:spacing w:before="120" w:line="360" w:lineRule="exact"/>
        <w:jc w:val="center"/>
        <w:rPr>
          <w:rFonts w:cs="FrankRuehl" w:hint="cs"/>
          <w:b/>
          <w:bCs/>
          <w:sz w:val="30"/>
          <w:szCs w:val="30"/>
          <w:rtl/>
        </w:rPr>
      </w:pPr>
      <w:r>
        <w:rPr>
          <w:rFonts w:cs="FrankRuehl" w:hint="cs"/>
          <w:b/>
          <w:bCs/>
          <w:sz w:val="30"/>
          <w:szCs w:val="30"/>
          <w:rtl/>
        </w:rPr>
        <w:t>ו</w:t>
      </w:r>
      <w:r w:rsidRPr="00AE2A2A">
        <w:rPr>
          <w:rFonts w:cs="FrankRuehl" w:hint="cs"/>
          <w:b/>
          <w:bCs/>
          <w:sz w:val="30"/>
          <w:szCs w:val="30"/>
          <w:rtl/>
        </w:rPr>
        <w:t>.</w:t>
      </w:r>
    </w:p>
    <w:p w14:paraId="3D0B760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ויוסברו הדברים </w:t>
      </w:r>
      <w:r w:rsidRPr="000431E9">
        <w:rPr>
          <w:rFonts w:cs="FrankRuehl"/>
          <w:sz w:val="26"/>
          <w:szCs w:val="26"/>
          <w:rtl/>
        </w:rPr>
        <w:t xml:space="preserve">לנו </w:t>
      </w:r>
      <w:r>
        <w:rPr>
          <w:rFonts w:cs="FrankRuehl" w:hint="cs"/>
          <w:sz w:val="26"/>
          <w:szCs w:val="26"/>
          <w:rtl/>
        </w:rPr>
        <w:t xml:space="preserve">ע"י </w:t>
      </w:r>
      <w:r w:rsidRPr="000431E9">
        <w:rPr>
          <w:rFonts w:cs="FrankRuehl"/>
          <w:sz w:val="26"/>
          <w:szCs w:val="26"/>
          <w:rtl/>
        </w:rPr>
        <w:t>הגמ' בעירובין</w:t>
      </w:r>
      <w:r w:rsidRPr="00EB026E">
        <w:rPr>
          <w:rFonts w:cs="FrankRuehl"/>
          <w:sz w:val="26"/>
          <w:rtl/>
        </w:rPr>
        <w:t xml:space="preserve"> </w:t>
      </w:r>
      <w:r>
        <w:rPr>
          <w:rFonts w:cs="FrankRuehl"/>
          <w:sz w:val="26"/>
          <w:rtl/>
        </w:rPr>
        <w:t>(</w:t>
      </w:r>
      <w:r w:rsidRPr="00EB026E">
        <w:rPr>
          <w:rFonts w:cs="FrankRuehl"/>
          <w:sz w:val="26"/>
          <w:rtl/>
        </w:rPr>
        <w:t>כא ע"ב)</w:t>
      </w:r>
      <w:r>
        <w:rPr>
          <w:rFonts w:cs="FrankRuehl" w:hint="cs"/>
          <w:sz w:val="26"/>
          <w:szCs w:val="26"/>
          <w:rtl/>
        </w:rPr>
        <w:t>:</w:t>
      </w:r>
    </w:p>
    <w:p w14:paraId="7BBBB372" w14:textId="77777777" w:rsidR="00D93C6F" w:rsidRDefault="00D93C6F" w:rsidP="004E26F3">
      <w:pPr>
        <w:spacing w:before="120" w:after="120" w:line="360" w:lineRule="exact"/>
        <w:ind w:left="454" w:right="454"/>
        <w:jc w:val="both"/>
        <w:rPr>
          <w:rFonts w:cs="FrankRuehl" w:hint="cs"/>
          <w:sz w:val="26"/>
          <w:szCs w:val="26"/>
          <w:rtl/>
        </w:rPr>
      </w:pPr>
      <w:r w:rsidRPr="000431E9">
        <w:rPr>
          <w:rFonts w:cs="FrankRuehl"/>
          <w:sz w:val="26"/>
          <w:szCs w:val="26"/>
          <w:rtl/>
        </w:rPr>
        <w:lastRenderedPageBreak/>
        <w:t xml:space="preserve">אמר ר' </w:t>
      </w:r>
      <w:r w:rsidR="004E26F3">
        <w:rPr>
          <w:rFonts w:cs="FrankRuehl" w:hint="cs"/>
          <w:sz w:val="26"/>
          <w:szCs w:val="26"/>
          <w:rtl/>
        </w:rPr>
        <w:t>יהודה</w:t>
      </w:r>
      <w:r w:rsidRPr="000431E9">
        <w:rPr>
          <w:rFonts w:cs="FrankRuehl"/>
          <w:sz w:val="26"/>
          <w:szCs w:val="26"/>
          <w:rtl/>
        </w:rPr>
        <w:t xml:space="preserve"> אמר שמואל</w:t>
      </w:r>
      <w:r>
        <w:rPr>
          <w:rFonts w:cs="FrankRuehl" w:hint="cs"/>
          <w:sz w:val="26"/>
          <w:szCs w:val="26"/>
          <w:rtl/>
        </w:rPr>
        <w:t>:</w:t>
      </w:r>
      <w:r w:rsidRPr="000431E9">
        <w:rPr>
          <w:rFonts w:cs="FrankRuehl"/>
          <w:sz w:val="26"/>
          <w:szCs w:val="26"/>
          <w:rtl/>
        </w:rPr>
        <w:t xml:space="preserve"> בשעה שתיקן שלמה עירובין ונטי</w:t>
      </w:r>
      <w:r>
        <w:rPr>
          <w:rFonts w:cs="FrankRuehl" w:hint="cs"/>
          <w:sz w:val="26"/>
          <w:szCs w:val="26"/>
          <w:rtl/>
        </w:rPr>
        <w:t>לת ידיים</w:t>
      </w:r>
      <w:r w:rsidRPr="000431E9">
        <w:rPr>
          <w:rFonts w:cs="FrankRuehl"/>
          <w:sz w:val="26"/>
          <w:szCs w:val="26"/>
          <w:rtl/>
        </w:rPr>
        <w:t xml:space="preserve"> יצ</w:t>
      </w:r>
      <w:r>
        <w:rPr>
          <w:rFonts w:cs="FrankRuehl" w:hint="cs"/>
          <w:sz w:val="26"/>
          <w:szCs w:val="26"/>
          <w:rtl/>
        </w:rPr>
        <w:t>ת</w:t>
      </w:r>
      <w:r w:rsidRPr="000431E9">
        <w:rPr>
          <w:rFonts w:cs="FrankRuehl"/>
          <w:sz w:val="26"/>
          <w:szCs w:val="26"/>
          <w:rtl/>
        </w:rPr>
        <w:t>ה בת קול ואמרה</w:t>
      </w:r>
      <w:r>
        <w:rPr>
          <w:rFonts w:cs="FrankRuehl" w:hint="cs"/>
          <w:sz w:val="26"/>
          <w:szCs w:val="26"/>
          <w:rtl/>
        </w:rPr>
        <w:t>:</w:t>
      </w:r>
      <w:r w:rsidRPr="000431E9">
        <w:rPr>
          <w:rFonts w:cs="FrankRuehl"/>
          <w:sz w:val="26"/>
          <w:szCs w:val="26"/>
          <w:rtl/>
        </w:rPr>
        <w:t xml:space="preserve"> </w:t>
      </w:r>
      <w:r>
        <w:rPr>
          <w:rFonts w:cs="FrankRuehl" w:hint="cs"/>
          <w:sz w:val="26"/>
          <w:szCs w:val="26"/>
          <w:rtl/>
        </w:rPr>
        <w:t>"</w:t>
      </w:r>
      <w:r w:rsidRPr="000431E9">
        <w:rPr>
          <w:rFonts w:cs="FrankRuehl"/>
          <w:sz w:val="26"/>
          <w:szCs w:val="26"/>
          <w:rtl/>
        </w:rPr>
        <w:t>בני</w:t>
      </w:r>
      <w:r>
        <w:rPr>
          <w:rFonts w:cs="FrankRuehl" w:hint="cs"/>
          <w:sz w:val="26"/>
          <w:szCs w:val="26"/>
          <w:rtl/>
        </w:rPr>
        <w:t>,</w:t>
      </w:r>
      <w:r w:rsidRPr="000431E9">
        <w:rPr>
          <w:rFonts w:cs="FrankRuehl"/>
          <w:sz w:val="26"/>
          <w:szCs w:val="26"/>
          <w:rtl/>
        </w:rPr>
        <w:t xml:space="preserve"> אם חכם לבך ישמח לבי גם אני</w:t>
      </w:r>
      <w:r>
        <w:rPr>
          <w:rFonts w:cs="FrankRuehl" w:hint="cs"/>
          <w:sz w:val="26"/>
          <w:szCs w:val="26"/>
          <w:rtl/>
        </w:rPr>
        <w:t>",</w:t>
      </w:r>
      <w:r w:rsidRPr="000431E9">
        <w:rPr>
          <w:rFonts w:cs="FrankRuehl"/>
          <w:sz w:val="26"/>
          <w:szCs w:val="26"/>
          <w:rtl/>
        </w:rPr>
        <w:t xml:space="preserve"> ואומר</w:t>
      </w:r>
      <w:r>
        <w:rPr>
          <w:rFonts w:cs="FrankRuehl" w:hint="cs"/>
          <w:sz w:val="26"/>
          <w:szCs w:val="26"/>
          <w:rtl/>
        </w:rPr>
        <w:t>:</w:t>
      </w:r>
      <w:r w:rsidRPr="000431E9">
        <w:rPr>
          <w:rFonts w:cs="FrankRuehl"/>
          <w:sz w:val="26"/>
          <w:szCs w:val="26"/>
          <w:rtl/>
        </w:rPr>
        <w:t xml:space="preserve"> </w:t>
      </w:r>
      <w:r>
        <w:rPr>
          <w:rFonts w:cs="FrankRuehl" w:hint="cs"/>
          <w:sz w:val="26"/>
          <w:szCs w:val="26"/>
          <w:rtl/>
        </w:rPr>
        <w:t>"</w:t>
      </w:r>
      <w:r w:rsidRPr="000431E9">
        <w:rPr>
          <w:rFonts w:cs="FrankRuehl"/>
          <w:sz w:val="26"/>
          <w:szCs w:val="26"/>
          <w:rtl/>
        </w:rPr>
        <w:t>חכם בני ושמח לבי ואשיבה חורפי דבר"</w:t>
      </w:r>
      <w:r>
        <w:rPr>
          <w:rFonts w:cs="FrankRuehl" w:hint="cs"/>
          <w:sz w:val="26"/>
          <w:szCs w:val="26"/>
          <w:rtl/>
        </w:rPr>
        <w:t>.</w:t>
      </w:r>
    </w:p>
    <w:p w14:paraId="6AE01280"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יש לברר </w:t>
      </w:r>
      <w:r w:rsidRPr="000431E9">
        <w:rPr>
          <w:rFonts w:cs="FrankRuehl"/>
          <w:sz w:val="26"/>
          <w:szCs w:val="26"/>
          <w:rtl/>
        </w:rPr>
        <w:t>מי הם החורפים שהקב"ה צריך תשובה בשבילם</w:t>
      </w:r>
      <w:r>
        <w:rPr>
          <w:rFonts w:cs="FrankRuehl" w:hint="cs"/>
          <w:sz w:val="26"/>
          <w:szCs w:val="26"/>
          <w:rtl/>
        </w:rPr>
        <w:t>,</w:t>
      </w:r>
      <w:r w:rsidRPr="000431E9">
        <w:rPr>
          <w:rFonts w:cs="FrankRuehl"/>
          <w:sz w:val="26"/>
          <w:szCs w:val="26"/>
          <w:rtl/>
        </w:rPr>
        <w:t xml:space="preserve"> ועד עכשיו לא היה לו מה לענות להם. ועוד </w:t>
      </w:r>
      <w:r>
        <w:rPr>
          <w:rFonts w:cs="FrankRuehl" w:hint="cs"/>
          <w:sz w:val="26"/>
          <w:szCs w:val="26"/>
          <w:rtl/>
        </w:rPr>
        <w:t>יש להבין את מה שנאמר</w:t>
      </w:r>
      <w:r w:rsidRPr="000431E9">
        <w:rPr>
          <w:rFonts w:cs="FrankRuehl"/>
          <w:sz w:val="26"/>
          <w:szCs w:val="26"/>
          <w:rtl/>
        </w:rPr>
        <w:t xml:space="preserve"> </w:t>
      </w:r>
      <w:r>
        <w:rPr>
          <w:rFonts w:cs="FrankRuehl" w:hint="cs"/>
          <w:sz w:val="26"/>
          <w:szCs w:val="26"/>
          <w:rtl/>
        </w:rPr>
        <w:t xml:space="preserve">שם </w:t>
      </w:r>
      <w:r w:rsidRPr="000431E9">
        <w:rPr>
          <w:rFonts w:cs="FrankRuehl"/>
          <w:sz w:val="26"/>
          <w:szCs w:val="26"/>
          <w:rtl/>
        </w:rPr>
        <w:t>באותו הדף</w:t>
      </w:r>
      <w:r>
        <w:rPr>
          <w:rFonts w:cs="FrankRuehl" w:hint="cs"/>
          <w:sz w:val="26"/>
          <w:szCs w:val="26"/>
          <w:rtl/>
        </w:rPr>
        <w:t>:</w:t>
      </w:r>
    </w:p>
    <w:p w14:paraId="31329C88" w14:textId="77777777" w:rsidR="00D93C6F" w:rsidRDefault="00D93C6F" w:rsidP="009B3DE5">
      <w:pPr>
        <w:spacing w:before="120" w:after="120" w:line="360" w:lineRule="exact"/>
        <w:ind w:left="454" w:right="454"/>
        <w:jc w:val="both"/>
        <w:rPr>
          <w:rFonts w:cs="FrankRuehl" w:hint="cs"/>
          <w:sz w:val="26"/>
          <w:szCs w:val="26"/>
          <w:rtl/>
        </w:rPr>
      </w:pPr>
      <w:r w:rsidRPr="000431E9">
        <w:rPr>
          <w:rFonts w:cs="FrankRuehl"/>
          <w:sz w:val="26"/>
          <w:szCs w:val="26"/>
          <w:rtl/>
        </w:rPr>
        <w:t>דרש רבא</w:t>
      </w:r>
      <w:r>
        <w:rPr>
          <w:rFonts w:cs="FrankRuehl" w:hint="cs"/>
          <w:sz w:val="26"/>
          <w:szCs w:val="26"/>
          <w:rtl/>
        </w:rPr>
        <w:t>:</w:t>
      </w:r>
      <w:r w:rsidRPr="000431E9">
        <w:rPr>
          <w:rFonts w:cs="FrankRuehl"/>
          <w:sz w:val="26"/>
          <w:szCs w:val="26"/>
          <w:rtl/>
        </w:rPr>
        <w:t xml:space="preserve"> מאי דכתיב "ויותר מהמה בני היזהר עשות ספרים הרבה</w:t>
      </w:r>
      <w:r>
        <w:rPr>
          <w:rFonts w:cs="FrankRuehl" w:hint="cs"/>
          <w:sz w:val="26"/>
          <w:szCs w:val="26"/>
          <w:rtl/>
        </w:rPr>
        <w:t>"?</w:t>
      </w:r>
      <w:r w:rsidRPr="000431E9">
        <w:rPr>
          <w:rFonts w:cs="FrankRuehl"/>
          <w:sz w:val="26"/>
          <w:szCs w:val="26"/>
          <w:rtl/>
        </w:rPr>
        <w:t xml:space="preserve"> בני</w:t>
      </w:r>
      <w:r>
        <w:rPr>
          <w:rFonts w:cs="FrankRuehl" w:hint="cs"/>
          <w:sz w:val="26"/>
          <w:szCs w:val="26"/>
          <w:rtl/>
        </w:rPr>
        <w:t>,</w:t>
      </w:r>
      <w:r w:rsidRPr="000431E9">
        <w:rPr>
          <w:rFonts w:cs="FrankRuehl"/>
          <w:sz w:val="26"/>
          <w:szCs w:val="26"/>
          <w:rtl/>
        </w:rPr>
        <w:t xml:space="preserve"> ה</w:t>
      </w:r>
      <w:r>
        <w:rPr>
          <w:rFonts w:cs="FrankRuehl" w:hint="cs"/>
          <w:sz w:val="26"/>
          <w:szCs w:val="26"/>
          <w:rtl/>
        </w:rPr>
        <w:t>י</w:t>
      </w:r>
      <w:r w:rsidRPr="000431E9">
        <w:rPr>
          <w:rFonts w:cs="FrankRuehl"/>
          <w:sz w:val="26"/>
          <w:szCs w:val="26"/>
          <w:rtl/>
        </w:rPr>
        <w:t>זהר בדברי סופרים יותר מדברי תורה</w:t>
      </w:r>
      <w:r>
        <w:rPr>
          <w:rFonts w:cs="FrankRuehl" w:hint="cs"/>
          <w:sz w:val="26"/>
          <w:szCs w:val="26"/>
          <w:rtl/>
        </w:rPr>
        <w:t>,</w:t>
      </w:r>
      <w:r w:rsidRPr="000431E9">
        <w:rPr>
          <w:rFonts w:cs="FrankRuehl"/>
          <w:sz w:val="26"/>
          <w:szCs w:val="26"/>
          <w:rtl/>
        </w:rPr>
        <w:t xml:space="preserve"> שדברי תורה יש בהן עשה ולא תעשה, ודברי סופרים</w:t>
      </w:r>
      <w:r>
        <w:rPr>
          <w:rFonts w:cs="FrankRuehl" w:hint="cs"/>
          <w:sz w:val="26"/>
          <w:szCs w:val="26"/>
          <w:rtl/>
        </w:rPr>
        <w:t xml:space="preserve"> –</w:t>
      </w:r>
      <w:r w:rsidRPr="000431E9">
        <w:rPr>
          <w:rFonts w:cs="FrankRuehl"/>
          <w:sz w:val="26"/>
          <w:szCs w:val="26"/>
          <w:rtl/>
        </w:rPr>
        <w:t xml:space="preserve"> כל העובר על דברי סופרים חייב מיתה.</w:t>
      </w:r>
    </w:p>
    <w:p w14:paraId="7DABD3C3" w14:textId="77777777" w:rsidR="00D93C6F" w:rsidRPr="000431E9" w:rsidRDefault="00D93C6F" w:rsidP="009B3DE5">
      <w:pPr>
        <w:spacing w:before="120" w:line="360" w:lineRule="exact"/>
        <w:jc w:val="both"/>
        <w:rPr>
          <w:rFonts w:cs="FrankRuehl" w:hint="cs"/>
          <w:sz w:val="26"/>
          <w:szCs w:val="26"/>
          <w:rtl/>
        </w:rPr>
      </w:pPr>
      <w:r>
        <w:rPr>
          <w:rFonts w:cs="FrankRuehl" w:hint="cs"/>
          <w:sz w:val="26"/>
          <w:szCs w:val="26"/>
          <w:rtl/>
        </w:rPr>
        <w:t>וצריך להבין מ</w:t>
      </w:r>
      <w:r w:rsidRPr="000431E9">
        <w:rPr>
          <w:rFonts w:cs="FrankRuehl"/>
          <w:sz w:val="26"/>
          <w:szCs w:val="26"/>
          <w:rtl/>
        </w:rPr>
        <w:t>דוע באמת חמורים דברי סופרים יותר מדברי תורה</w:t>
      </w:r>
      <w:r>
        <w:rPr>
          <w:rFonts w:cs="FrankRuehl" w:hint="cs"/>
          <w:sz w:val="26"/>
          <w:szCs w:val="26"/>
          <w:rtl/>
        </w:rPr>
        <w:t>?</w:t>
      </w:r>
    </w:p>
    <w:p w14:paraId="43E7CF2F"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 xml:space="preserve">את זה יש </w:t>
      </w:r>
      <w:r>
        <w:rPr>
          <w:rFonts w:cs="FrankRuehl" w:hint="cs"/>
          <w:sz w:val="26"/>
          <w:szCs w:val="26"/>
          <w:rtl/>
        </w:rPr>
        <w:t>נבאר</w:t>
      </w:r>
      <w:r w:rsidRPr="000431E9">
        <w:rPr>
          <w:rFonts w:cs="FrankRuehl"/>
          <w:sz w:val="26"/>
          <w:szCs w:val="26"/>
          <w:rtl/>
        </w:rPr>
        <w:t xml:space="preserve"> עפ</w:t>
      </w:r>
      <w:r>
        <w:rPr>
          <w:rFonts w:cs="FrankRuehl" w:hint="cs"/>
          <w:sz w:val="26"/>
          <w:szCs w:val="26"/>
          <w:rtl/>
        </w:rPr>
        <w:t>"י</w:t>
      </w:r>
      <w:r w:rsidRPr="000431E9">
        <w:rPr>
          <w:rFonts w:cs="FrankRuehl"/>
          <w:sz w:val="26"/>
          <w:szCs w:val="26"/>
          <w:rtl/>
        </w:rPr>
        <w:t xml:space="preserve"> הגמ' בע</w:t>
      </w:r>
      <w:r>
        <w:rPr>
          <w:rFonts w:cs="FrankRuehl" w:hint="cs"/>
          <w:sz w:val="26"/>
          <w:szCs w:val="26"/>
          <w:rtl/>
        </w:rPr>
        <w:t>בו</w:t>
      </w:r>
      <w:r w:rsidRPr="000431E9">
        <w:rPr>
          <w:rFonts w:cs="FrankRuehl"/>
          <w:sz w:val="26"/>
          <w:szCs w:val="26"/>
          <w:rtl/>
        </w:rPr>
        <w:t>"ז</w:t>
      </w:r>
      <w:r w:rsidRPr="00EB026E">
        <w:rPr>
          <w:rFonts w:cs="FrankRuehl" w:hint="cs"/>
          <w:rtl/>
        </w:rPr>
        <w:t xml:space="preserve"> (</w:t>
      </w:r>
      <w:r>
        <w:rPr>
          <w:rFonts w:cs="FrankRuehl" w:hint="cs"/>
          <w:rtl/>
        </w:rPr>
        <w:t>ב ע"א</w:t>
      </w:r>
      <w:r w:rsidRPr="00EB026E">
        <w:rPr>
          <w:rFonts w:cs="FrankRuehl" w:hint="cs"/>
          <w:rtl/>
        </w:rPr>
        <w:t>)</w:t>
      </w:r>
      <w:r>
        <w:rPr>
          <w:rFonts w:cs="FrankRuehl" w:hint="cs"/>
          <w:sz w:val="26"/>
          <w:szCs w:val="26"/>
          <w:rtl/>
        </w:rPr>
        <w:t>:</w:t>
      </w:r>
    </w:p>
    <w:p w14:paraId="2F0414EB" w14:textId="77777777" w:rsidR="00D93C6F" w:rsidRDefault="00D93C6F" w:rsidP="009B3DE5">
      <w:pPr>
        <w:spacing w:before="120" w:after="120" w:line="360" w:lineRule="exact"/>
        <w:ind w:left="454" w:right="454"/>
        <w:jc w:val="both"/>
        <w:rPr>
          <w:rFonts w:cs="FrankRuehl" w:hint="cs"/>
          <w:sz w:val="26"/>
          <w:szCs w:val="26"/>
          <w:rtl/>
        </w:rPr>
      </w:pPr>
      <w:r w:rsidRPr="000431E9">
        <w:rPr>
          <w:rFonts w:cs="FrankRuehl"/>
          <w:sz w:val="26"/>
          <w:szCs w:val="26"/>
          <w:rtl/>
        </w:rPr>
        <w:t>דרש ר</w:t>
      </w:r>
      <w:r>
        <w:rPr>
          <w:rFonts w:cs="FrankRuehl" w:hint="cs"/>
          <w:sz w:val="26"/>
          <w:szCs w:val="26"/>
          <w:rtl/>
        </w:rPr>
        <w:t>' חנינא בר פפא</w:t>
      </w:r>
      <w:r w:rsidRPr="000431E9">
        <w:rPr>
          <w:rFonts w:cs="FrankRuehl"/>
          <w:sz w:val="26"/>
          <w:szCs w:val="26"/>
          <w:rtl/>
        </w:rPr>
        <w:t xml:space="preserve"> ואיתימא ר</w:t>
      </w:r>
      <w:r>
        <w:rPr>
          <w:rFonts w:cs="FrankRuehl" w:hint="cs"/>
          <w:sz w:val="26"/>
          <w:szCs w:val="26"/>
          <w:rtl/>
        </w:rPr>
        <w:t>' שמלאי:</w:t>
      </w:r>
      <w:r w:rsidRPr="000431E9">
        <w:rPr>
          <w:rFonts w:cs="FrankRuehl"/>
          <w:sz w:val="26"/>
          <w:szCs w:val="26"/>
          <w:rtl/>
        </w:rPr>
        <w:t xml:space="preserve"> לעתיד לבוא מביא הקב"ה ספר תורה ומניחו בחיקו</w:t>
      </w:r>
      <w:r>
        <w:rPr>
          <w:rFonts w:cs="FrankRuehl" w:hint="cs"/>
          <w:sz w:val="26"/>
          <w:szCs w:val="26"/>
          <w:rtl/>
        </w:rPr>
        <w:t>,</w:t>
      </w:r>
      <w:r w:rsidRPr="000431E9">
        <w:rPr>
          <w:rFonts w:cs="FrankRuehl"/>
          <w:sz w:val="26"/>
          <w:szCs w:val="26"/>
          <w:rtl/>
        </w:rPr>
        <w:t xml:space="preserve"> ואומר</w:t>
      </w:r>
      <w:r>
        <w:rPr>
          <w:rFonts w:cs="FrankRuehl" w:hint="cs"/>
          <w:sz w:val="26"/>
          <w:szCs w:val="26"/>
          <w:rtl/>
        </w:rPr>
        <w:t>:</w:t>
      </w:r>
      <w:r w:rsidRPr="000431E9">
        <w:rPr>
          <w:rFonts w:cs="FrankRuehl"/>
          <w:sz w:val="26"/>
          <w:szCs w:val="26"/>
          <w:rtl/>
        </w:rPr>
        <w:t xml:space="preserve"> כל מי שעסק בה יבוא ויטול שכרו. מיד מתקבצין </w:t>
      </w:r>
      <w:r>
        <w:rPr>
          <w:rFonts w:cs="FrankRuehl" w:hint="cs"/>
          <w:sz w:val="26"/>
          <w:szCs w:val="26"/>
          <w:rtl/>
        </w:rPr>
        <w:t>ובאין עובדי כוכבים</w:t>
      </w:r>
      <w:r w:rsidRPr="000431E9">
        <w:rPr>
          <w:rFonts w:cs="FrankRuehl"/>
          <w:sz w:val="26"/>
          <w:szCs w:val="26"/>
          <w:rtl/>
        </w:rPr>
        <w:t xml:space="preserve"> בערבוביא</w:t>
      </w:r>
      <w:r>
        <w:rPr>
          <w:rFonts w:cs="FrankRuehl" w:hint="cs"/>
          <w:sz w:val="26"/>
          <w:szCs w:val="26"/>
          <w:rtl/>
        </w:rPr>
        <w:t>,</w:t>
      </w:r>
      <w:r w:rsidRPr="000431E9">
        <w:rPr>
          <w:rFonts w:cs="FrankRuehl"/>
          <w:sz w:val="26"/>
          <w:szCs w:val="26"/>
          <w:rtl/>
        </w:rPr>
        <w:t xml:space="preserve"> שנא</w:t>
      </w:r>
      <w:r>
        <w:rPr>
          <w:rFonts w:cs="FrankRuehl" w:hint="cs"/>
          <w:sz w:val="26"/>
          <w:szCs w:val="26"/>
          <w:rtl/>
        </w:rPr>
        <w:t>מר:</w:t>
      </w:r>
      <w:r w:rsidRPr="000431E9">
        <w:rPr>
          <w:rFonts w:cs="FrankRuehl"/>
          <w:sz w:val="26"/>
          <w:szCs w:val="26"/>
          <w:rtl/>
        </w:rPr>
        <w:t xml:space="preserve"> "כל הגויים נקבצו יחדיו".</w:t>
      </w:r>
      <w:r>
        <w:rPr>
          <w:rFonts w:cs="FrankRuehl" w:hint="cs"/>
          <w:sz w:val="26"/>
          <w:szCs w:val="26"/>
          <w:rtl/>
        </w:rPr>
        <w:t>..</w:t>
      </w:r>
      <w:r w:rsidRPr="000431E9">
        <w:rPr>
          <w:rFonts w:cs="FrankRuehl"/>
          <w:sz w:val="26"/>
          <w:szCs w:val="26"/>
          <w:rtl/>
        </w:rPr>
        <w:t xml:space="preserve"> אומרים לפניו</w:t>
      </w:r>
      <w:r>
        <w:rPr>
          <w:rFonts w:cs="FrankRuehl" w:hint="cs"/>
          <w:sz w:val="26"/>
          <w:szCs w:val="26"/>
          <w:rtl/>
        </w:rPr>
        <w:t>:</w:t>
      </w:r>
      <w:r w:rsidRPr="000431E9">
        <w:rPr>
          <w:rFonts w:cs="FrankRuehl"/>
          <w:sz w:val="26"/>
          <w:szCs w:val="26"/>
          <w:rtl/>
        </w:rPr>
        <w:t xml:space="preserve"> ר</w:t>
      </w:r>
      <w:r>
        <w:rPr>
          <w:rFonts w:cs="FrankRuehl" w:hint="cs"/>
          <w:sz w:val="26"/>
          <w:szCs w:val="26"/>
          <w:rtl/>
        </w:rPr>
        <w:t xml:space="preserve">יבונו של עולם, </w:t>
      </w:r>
      <w:r w:rsidRPr="000431E9">
        <w:rPr>
          <w:rFonts w:cs="FrankRuehl"/>
          <w:sz w:val="26"/>
          <w:szCs w:val="26"/>
          <w:rtl/>
        </w:rPr>
        <w:t>כלום כפית עלינו הר כגיגית</w:t>
      </w:r>
      <w:r>
        <w:rPr>
          <w:rFonts w:cs="FrankRuehl" w:hint="cs"/>
          <w:sz w:val="26"/>
          <w:szCs w:val="26"/>
          <w:rtl/>
        </w:rPr>
        <w:t xml:space="preserve"> ולא קיבלנוה,</w:t>
      </w:r>
      <w:r w:rsidRPr="000431E9">
        <w:rPr>
          <w:rFonts w:cs="FrankRuehl"/>
          <w:sz w:val="26"/>
          <w:szCs w:val="26"/>
          <w:rtl/>
        </w:rPr>
        <w:t xml:space="preserve"> כמו שעשית לישראל</w:t>
      </w:r>
      <w:r>
        <w:rPr>
          <w:rFonts w:cs="FrankRuehl" w:hint="cs"/>
          <w:sz w:val="26"/>
          <w:szCs w:val="26"/>
          <w:rtl/>
        </w:rPr>
        <w:t>?... מיד אומר להם הקב"ה: הראשונות ישמיעונו... שבע מצוות שקיבלתם היכן קיימתם?</w:t>
      </w:r>
    </w:p>
    <w:p w14:paraId="4AA342DA"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t xml:space="preserve">תשובת הקב"ה היא, שאם רואים שישראל לא רק ששומרים את המצוות שקיבלו, אלא אף מוסיפים עליהם </w:t>
      </w:r>
      <w:r>
        <w:rPr>
          <w:rFonts w:cs="FrankRuehl"/>
          <w:sz w:val="26"/>
          <w:szCs w:val="26"/>
          <w:rtl/>
        </w:rPr>
        <w:t>–</w:t>
      </w:r>
      <w:r>
        <w:rPr>
          <w:rFonts w:cs="FrankRuehl" w:hint="cs"/>
          <w:sz w:val="26"/>
          <w:szCs w:val="26"/>
          <w:rtl/>
        </w:rPr>
        <w:t xml:space="preserve"> הרי שישראל מקיימים את המצוות מתוך שמחה ורצון אמיתי. שכן כך</w:t>
      </w:r>
      <w:r w:rsidRPr="000431E9">
        <w:rPr>
          <w:rFonts w:cs="FrankRuehl"/>
          <w:sz w:val="26"/>
          <w:szCs w:val="26"/>
          <w:rtl/>
        </w:rPr>
        <w:t xml:space="preserve"> אנו מוצאים </w:t>
      </w:r>
      <w:r>
        <w:rPr>
          <w:rFonts w:cs="FrankRuehl" w:hint="cs"/>
          <w:sz w:val="26"/>
          <w:szCs w:val="26"/>
          <w:rtl/>
        </w:rPr>
        <w:t xml:space="preserve">גם </w:t>
      </w:r>
      <w:r w:rsidRPr="000431E9">
        <w:rPr>
          <w:rFonts w:cs="FrankRuehl"/>
          <w:sz w:val="26"/>
          <w:szCs w:val="26"/>
          <w:rtl/>
        </w:rPr>
        <w:t>במקומות אחרים</w:t>
      </w:r>
      <w:r>
        <w:rPr>
          <w:rFonts w:cs="FrankRuehl" w:hint="cs"/>
          <w:sz w:val="26"/>
          <w:szCs w:val="26"/>
          <w:rtl/>
        </w:rPr>
        <w:t>,</w:t>
      </w:r>
      <w:r w:rsidRPr="000431E9">
        <w:rPr>
          <w:rFonts w:cs="FrankRuehl"/>
          <w:sz w:val="26"/>
          <w:szCs w:val="26"/>
          <w:rtl/>
        </w:rPr>
        <w:t xml:space="preserve"> כמו ב-ב"מ</w:t>
      </w:r>
      <w:r w:rsidRPr="00A457DE">
        <w:rPr>
          <w:rFonts w:cs="FrankRuehl"/>
          <w:rtl/>
        </w:rPr>
        <w:t xml:space="preserve"> </w:t>
      </w:r>
      <w:r>
        <w:rPr>
          <w:rFonts w:cs="FrankRuehl"/>
          <w:sz w:val="26"/>
          <w:rtl/>
        </w:rPr>
        <w:t>(</w:t>
      </w:r>
      <w:r>
        <w:rPr>
          <w:rFonts w:cs="FrankRuehl" w:hint="cs"/>
          <w:sz w:val="26"/>
          <w:rtl/>
        </w:rPr>
        <w:t>ס</w:t>
      </w:r>
      <w:r w:rsidRPr="00A457DE">
        <w:rPr>
          <w:rFonts w:cs="FrankRuehl"/>
          <w:sz w:val="26"/>
          <w:rtl/>
        </w:rPr>
        <w:t>ב ע"א)</w:t>
      </w:r>
      <w:r w:rsidRPr="000431E9">
        <w:rPr>
          <w:rFonts w:cs="FrankRuehl"/>
          <w:sz w:val="26"/>
          <w:szCs w:val="26"/>
          <w:rtl/>
        </w:rPr>
        <w:t xml:space="preserve"> לעניין תרומה, </w:t>
      </w:r>
      <w:r>
        <w:rPr>
          <w:rFonts w:cs="FrankRuehl" w:hint="cs"/>
          <w:sz w:val="26"/>
          <w:szCs w:val="26"/>
          <w:rtl/>
        </w:rPr>
        <w:t>ש"</w:t>
      </w:r>
      <w:r w:rsidRPr="000431E9">
        <w:rPr>
          <w:rFonts w:cs="FrankRuehl"/>
          <w:sz w:val="26"/>
          <w:szCs w:val="26"/>
          <w:rtl/>
        </w:rPr>
        <w:t>היו הבעלים מלקטים ומוסיפים</w:t>
      </w:r>
      <w:r>
        <w:rPr>
          <w:rFonts w:cs="FrankRuehl" w:hint="cs"/>
          <w:sz w:val="26"/>
          <w:szCs w:val="26"/>
          <w:rtl/>
        </w:rPr>
        <w:t xml:space="preserve"> –</w:t>
      </w:r>
      <w:r w:rsidRPr="000431E9">
        <w:rPr>
          <w:rFonts w:cs="FrankRuehl"/>
          <w:sz w:val="26"/>
          <w:szCs w:val="26"/>
          <w:rtl/>
        </w:rPr>
        <w:t xml:space="preserve"> בין כך ובין כך תרומתו תרומה</w:t>
      </w:r>
      <w:r>
        <w:rPr>
          <w:rFonts w:cs="FrankRuehl" w:hint="cs"/>
          <w:sz w:val="26"/>
          <w:szCs w:val="26"/>
          <w:rtl/>
        </w:rPr>
        <w:t>";</w:t>
      </w:r>
      <w:r w:rsidRPr="000431E9">
        <w:rPr>
          <w:rFonts w:cs="FrankRuehl"/>
          <w:sz w:val="26"/>
          <w:szCs w:val="26"/>
          <w:rtl/>
        </w:rPr>
        <w:t xml:space="preserve"> </w:t>
      </w:r>
      <w:r>
        <w:rPr>
          <w:rFonts w:cs="FrankRuehl" w:hint="cs"/>
          <w:sz w:val="26"/>
          <w:szCs w:val="26"/>
          <w:rtl/>
        </w:rPr>
        <w:t>ו</w:t>
      </w:r>
      <w:r w:rsidRPr="000431E9">
        <w:rPr>
          <w:rFonts w:cs="FrankRuehl"/>
          <w:sz w:val="26"/>
          <w:szCs w:val="26"/>
          <w:rtl/>
        </w:rPr>
        <w:t>במסכת ב"ב</w:t>
      </w:r>
      <w:r w:rsidRPr="00A457DE">
        <w:rPr>
          <w:rFonts w:cs="FrankRuehl" w:hint="cs"/>
          <w:rtl/>
        </w:rPr>
        <w:t xml:space="preserve"> (</w:t>
      </w:r>
      <w:r>
        <w:rPr>
          <w:rFonts w:cs="FrankRuehl" w:hint="cs"/>
          <w:rtl/>
        </w:rPr>
        <w:t>ד</w:t>
      </w:r>
      <w:r w:rsidRPr="00A457DE">
        <w:rPr>
          <w:rFonts w:cs="FrankRuehl" w:hint="cs"/>
          <w:rtl/>
        </w:rPr>
        <w:t xml:space="preserve"> ע"</w:t>
      </w:r>
      <w:r>
        <w:rPr>
          <w:rFonts w:cs="FrankRuehl" w:hint="cs"/>
          <w:rtl/>
        </w:rPr>
        <w:t>ב</w:t>
      </w:r>
      <w:r w:rsidRPr="00A457DE">
        <w:rPr>
          <w:rFonts w:cs="FrankRuehl" w:hint="cs"/>
          <w:rtl/>
        </w:rPr>
        <w:t>)</w:t>
      </w:r>
      <w:r>
        <w:rPr>
          <w:rFonts w:cs="FrankRuehl" w:hint="cs"/>
          <w:sz w:val="26"/>
          <w:szCs w:val="26"/>
          <w:rtl/>
        </w:rPr>
        <w:t>,</w:t>
      </w:r>
      <w:r w:rsidRPr="000431E9">
        <w:rPr>
          <w:rFonts w:cs="FrankRuehl"/>
          <w:sz w:val="26"/>
          <w:szCs w:val="26"/>
          <w:rtl/>
        </w:rPr>
        <w:t xml:space="preserve"> לעניין מחיצת השותפים</w:t>
      </w:r>
      <w:r>
        <w:rPr>
          <w:rFonts w:cs="FrankRuehl" w:hint="cs"/>
          <w:sz w:val="26"/>
          <w:szCs w:val="26"/>
          <w:rtl/>
        </w:rPr>
        <w:t>,</w:t>
      </w:r>
      <w:r w:rsidRPr="000431E9">
        <w:rPr>
          <w:rFonts w:cs="FrankRuehl"/>
          <w:sz w:val="26"/>
          <w:szCs w:val="26"/>
          <w:rtl/>
        </w:rPr>
        <w:t xml:space="preserve"> </w:t>
      </w:r>
      <w:r>
        <w:rPr>
          <w:rFonts w:cs="FrankRuehl" w:hint="cs"/>
          <w:sz w:val="26"/>
          <w:szCs w:val="26"/>
          <w:rtl/>
        </w:rPr>
        <w:t>ש</w:t>
      </w:r>
      <w:r w:rsidRPr="000431E9">
        <w:rPr>
          <w:rFonts w:cs="FrankRuehl"/>
          <w:sz w:val="26"/>
          <w:szCs w:val="26"/>
          <w:rtl/>
        </w:rPr>
        <w:t>אם עמד והקיף את הרביעית מגלגלים עליו את הכל</w:t>
      </w:r>
      <w:r>
        <w:rPr>
          <w:rFonts w:cs="FrankRuehl" w:hint="cs"/>
          <w:sz w:val="26"/>
          <w:szCs w:val="26"/>
          <w:rtl/>
        </w:rPr>
        <w:t xml:space="preserve">. מדוגמאות אלו רואים, </w:t>
      </w:r>
      <w:r w:rsidRPr="000431E9">
        <w:rPr>
          <w:rFonts w:cs="FrankRuehl"/>
          <w:sz w:val="26"/>
          <w:szCs w:val="26"/>
          <w:rtl/>
        </w:rPr>
        <w:t>ש</w:t>
      </w:r>
      <w:r>
        <w:rPr>
          <w:rFonts w:cs="FrankRuehl" w:hint="cs"/>
          <w:sz w:val="26"/>
          <w:szCs w:val="26"/>
          <w:rtl/>
        </w:rPr>
        <w:t>הוספת דבר כלשהו מהווה</w:t>
      </w:r>
      <w:r w:rsidRPr="000431E9">
        <w:rPr>
          <w:rFonts w:cs="FrankRuehl"/>
          <w:sz w:val="26"/>
          <w:szCs w:val="26"/>
          <w:rtl/>
        </w:rPr>
        <w:t xml:space="preserve"> ראיה שהדבר נעשה בעין יפה. </w:t>
      </w:r>
    </w:p>
    <w:p w14:paraId="744889F9" w14:textId="77777777" w:rsidR="00D93C6F" w:rsidRPr="000431E9" w:rsidRDefault="00D93C6F" w:rsidP="009B3DE5">
      <w:pPr>
        <w:spacing w:before="120" w:line="360" w:lineRule="exact"/>
        <w:jc w:val="both"/>
        <w:rPr>
          <w:rFonts w:cs="FrankRuehl"/>
          <w:sz w:val="26"/>
          <w:szCs w:val="26"/>
          <w:rtl/>
        </w:rPr>
      </w:pPr>
      <w:r w:rsidRPr="000431E9">
        <w:rPr>
          <w:rFonts w:cs="FrankRuehl"/>
          <w:sz w:val="26"/>
          <w:szCs w:val="26"/>
          <w:rtl/>
        </w:rPr>
        <w:t>לכן כ</w:t>
      </w:r>
      <w:r>
        <w:rPr>
          <w:rFonts w:cs="FrankRuehl" w:hint="cs"/>
          <w:sz w:val="26"/>
          <w:szCs w:val="26"/>
          <w:rtl/>
        </w:rPr>
        <w:t xml:space="preserve">אשר תיקן </w:t>
      </w:r>
      <w:r w:rsidRPr="000431E9">
        <w:rPr>
          <w:rFonts w:cs="FrankRuehl"/>
          <w:sz w:val="26"/>
          <w:szCs w:val="26"/>
          <w:rtl/>
        </w:rPr>
        <w:t>שלמה עירובין ונטילת ידיים</w:t>
      </w:r>
      <w:r>
        <w:rPr>
          <w:rFonts w:cs="FrankRuehl" w:hint="cs"/>
          <w:sz w:val="26"/>
          <w:szCs w:val="26"/>
          <w:rtl/>
        </w:rPr>
        <w:t>, הרי</w:t>
      </w:r>
      <w:r w:rsidRPr="000431E9">
        <w:rPr>
          <w:rFonts w:cs="FrankRuehl"/>
          <w:sz w:val="26"/>
          <w:szCs w:val="26"/>
          <w:rtl/>
        </w:rPr>
        <w:t xml:space="preserve"> הוכיח שקבלת התורה לא היתה בכפ</w:t>
      </w:r>
      <w:r>
        <w:rPr>
          <w:rFonts w:cs="FrankRuehl" w:hint="cs"/>
          <w:sz w:val="26"/>
          <w:szCs w:val="26"/>
          <w:rtl/>
        </w:rPr>
        <w:t>י</w:t>
      </w:r>
      <w:r w:rsidRPr="000431E9">
        <w:rPr>
          <w:rFonts w:cs="FrankRuehl"/>
          <w:sz w:val="26"/>
          <w:szCs w:val="26"/>
          <w:rtl/>
        </w:rPr>
        <w:t>יה</w:t>
      </w:r>
      <w:r>
        <w:rPr>
          <w:rFonts w:cs="FrankRuehl" w:hint="cs"/>
          <w:sz w:val="26"/>
          <w:szCs w:val="26"/>
          <w:rtl/>
        </w:rPr>
        <w:t>,</w:t>
      </w:r>
      <w:r w:rsidRPr="000431E9">
        <w:rPr>
          <w:rFonts w:cs="FrankRuehl"/>
          <w:sz w:val="26"/>
          <w:szCs w:val="26"/>
          <w:rtl/>
        </w:rPr>
        <w:t xml:space="preserve"> אלא </w:t>
      </w:r>
      <w:r>
        <w:rPr>
          <w:rFonts w:cs="FrankRuehl" w:hint="cs"/>
          <w:sz w:val="26"/>
          <w:szCs w:val="26"/>
          <w:rtl/>
        </w:rPr>
        <w:t>מתוך ה</w:t>
      </w:r>
      <w:r w:rsidRPr="000431E9">
        <w:rPr>
          <w:rFonts w:cs="FrankRuehl"/>
          <w:sz w:val="26"/>
          <w:szCs w:val="26"/>
          <w:rtl/>
        </w:rPr>
        <w:t xml:space="preserve">רצון הטוב של </w:t>
      </w:r>
      <w:r>
        <w:rPr>
          <w:rFonts w:cs="FrankRuehl" w:hint="cs"/>
          <w:sz w:val="26"/>
          <w:szCs w:val="26"/>
          <w:rtl/>
        </w:rPr>
        <w:t>ישראל, באומרם "</w:t>
      </w:r>
      <w:r w:rsidRPr="000431E9">
        <w:rPr>
          <w:rFonts w:cs="FrankRuehl"/>
          <w:sz w:val="26"/>
          <w:szCs w:val="26"/>
          <w:rtl/>
        </w:rPr>
        <w:t>נעשה ונשמע</w:t>
      </w:r>
      <w:r>
        <w:rPr>
          <w:rFonts w:cs="FrankRuehl" w:hint="cs"/>
          <w:sz w:val="26"/>
          <w:szCs w:val="26"/>
          <w:rtl/>
        </w:rPr>
        <w:t>"</w:t>
      </w:r>
      <w:r w:rsidRPr="000431E9">
        <w:rPr>
          <w:rFonts w:cs="FrankRuehl"/>
          <w:sz w:val="26"/>
          <w:szCs w:val="26"/>
          <w:rtl/>
        </w:rPr>
        <w:t xml:space="preserve">. </w:t>
      </w:r>
      <w:r>
        <w:rPr>
          <w:rFonts w:cs="FrankRuehl" w:hint="cs"/>
          <w:sz w:val="26"/>
          <w:szCs w:val="26"/>
          <w:rtl/>
        </w:rPr>
        <w:t xml:space="preserve">מעתה </w:t>
      </w:r>
      <w:r w:rsidRPr="000431E9">
        <w:rPr>
          <w:rFonts w:cs="FrankRuehl"/>
          <w:sz w:val="26"/>
          <w:szCs w:val="26"/>
          <w:rtl/>
        </w:rPr>
        <w:t>יש לקב"ה מה לענות לאומות אם ישאלו</w:t>
      </w:r>
      <w:r>
        <w:rPr>
          <w:rFonts w:cs="FrankRuehl" w:hint="cs"/>
          <w:sz w:val="26"/>
          <w:szCs w:val="26"/>
          <w:rtl/>
        </w:rPr>
        <w:t xml:space="preserve"> אותו:</w:t>
      </w:r>
      <w:r w:rsidRPr="000431E9">
        <w:rPr>
          <w:rFonts w:cs="FrankRuehl"/>
          <w:sz w:val="26"/>
          <w:szCs w:val="26"/>
          <w:rtl/>
        </w:rPr>
        <w:t xml:space="preserve"> האם כפית עלינו הר כגיגית. אבל </w:t>
      </w:r>
      <w:r>
        <w:rPr>
          <w:rFonts w:cs="FrankRuehl" w:hint="cs"/>
          <w:sz w:val="26"/>
          <w:szCs w:val="26"/>
          <w:rtl/>
        </w:rPr>
        <w:t>אדם מישראל ש</w:t>
      </w:r>
      <w:r w:rsidRPr="000431E9">
        <w:rPr>
          <w:rFonts w:cs="FrankRuehl"/>
          <w:sz w:val="26"/>
          <w:szCs w:val="26"/>
          <w:rtl/>
        </w:rPr>
        <w:t>עובר על דברי סופרים</w:t>
      </w:r>
      <w:r>
        <w:rPr>
          <w:rFonts w:cs="FrankRuehl" w:hint="cs"/>
          <w:sz w:val="26"/>
          <w:szCs w:val="26"/>
          <w:rtl/>
        </w:rPr>
        <w:t xml:space="preserve"> –</w:t>
      </w:r>
      <w:r w:rsidRPr="000431E9">
        <w:rPr>
          <w:rFonts w:cs="FrankRuehl"/>
          <w:sz w:val="26"/>
          <w:szCs w:val="26"/>
          <w:rtl/>
        </w:rPr>
        <w:t xml:space="preserve"> אצלו מתבטל ה</w:t>
      </w:r>
      <w:r>
        <w:rPr>
          <w:rFonts w:cs="FrankRuehl" w:hint="cs"/>
          <w:sz w:val="26"/>
          <w:szCs w:val="26"/>
          <w:rtl/>
        </w:rPr>
        <w:t>"</w:t>
      </w:r>
      <w:r w:rsidRPr="000431E9">
        <w:rPr>
          <w:rFonts w:cs="FrankRuehl"/>
          <w:sz w:val="26"/>
          <w:szCs w:val="26"/>
          <w:rtl/>
        </w:rPr>
        <w:t>נעשה ונשמע</w:t>
      </w:r>
      <w:r>
        <w:rPr>
          <w:rFonts w:cs="FrankRuehl" w:hint="cs"/>
          <w:sz w:val="26"/>
          <w:szCs w:val="26"/>
          <w:rtl/>
        </w:rPr>
        <w:t>"</w:t>
      </w:r>
      <w:r w:rsidRPr="000431E9">
        <w:rPr>
          <w:rFonts w:cs="FrankRuehl"/>
          <w:sz w:val="26"/>
          <w:szCs w:val="26"/>
          <w:rtl/>
        </w:rPr>
        <w:t xml:space="preserve">, והתורה </w:t>
      </w:r>
      <w:r>
        <w:rPr>
          <w:rFonts w:cs="FrankRuehl" w:hint="cs"/>
          <w:sz w:val="26"/>
          <w:szCs w:val="26"/>
          <w:rtl/>
        </w:rPr>
        <w:t xml:space="preserve">מבחינתו </w:t>
      </w:r>
      <w:r w:rsidRPr="000431E9">
        <w:rPr>
          <w:rFonts w:cs="FrankRuehl"/>
          <w:sz w:val="26"/>
          <w:szCs w:val="26"/>
          <w:rtl/>
        </w:rPr>
        <w:t>נ</w:t>
      </w:r>
      <w:r>
        <w:rPr>
          <w:rFonts w:cs="FrankRuehl" w:hint="cs"/>
          <w:sz w:val="26"/>
          <w:szCs w:val="26"/>
          <w:rtl/>
        </w:rPr>
        <w:t>י</w:t>
      </w:r>
      <w:r w:rsidRPr="000431E9">
        <w:rPr>
          <w:rFonts w:cs="FrankRuehl"/>
          <w:sz w:val="26"/>
          <w:szCs w:val="26"/>
          <w:rtl/>
        </w:rPr>
        <w:t>תנ</w:t>
      </w:r>
      <w:r>
        <w:rPr>
          <w:rFonts w:cs="FrankRuehl" w:hint="cs"/>
          <w:sz w:val="26"/>
          <w:szCs w:val="26"/>
          <w:rtl/>
        </w:rPr>
        <w:t>ת</w:t>
      </w:r>
      <w:r w:rsidRPr="000431E9">
        <w:rPr>
          <w:rFonts w:cs="FrankRuehl"/>
          <w:sz w:val="26"/>
          <w:szCs w:val="26"/>
          <w:rtl/>
        </w:rPr>
        <w:t xml:space="preserve"> </w:t>
      </w:r>
      <w:r>
        <w:rPr>
          <w:rFonts w:cs="FrankRuehl" w:hint="cs"/>
          <w:sz w:val="26"/>
          <w:szCs w:val="26"/>
          <w:rtl/>
        </w:rPr>
        <w:t xml:space="preserve">לו </w:t>
      </w:r>
      <w:r w:rsidRPr="000431E9">
        <w:rPr>
          <w:rFonts w:cs="FrankRuehl"/>
          <w:sz w:val="26"/>
          <w:szCs w:val="26"/>
          <w:rtl/>
        </w:rPr>
        <w:t>בכפ</w:t>
      </w:r>
      <w:r>
        <w:rPr>
          <w:rFonts w:cs="FrankRuehl" w:hint="cs"/>
          <w:sz w:val="26"/>
          <w:szCs w:val="26"/>
          <w:rtl/>
        </w:rPr>
        <w:t>י</w:t>
      </w:r>
      <w:r w:rsidRPr="000431E9">
        <w:rPr>
          <w:rFonts w:cs="FrankRuehl"/>
          <w:sz w:val="26"/>
          <w:szCs w:val="26"/>
          <w:rtl/>
        </w:rPr>
        <w:t>יה</w:t>
      </w:r>
      <w:r>
        <w:rPr>
          <w:rFonts w:cs="FrankRuehl" w:hint="cs"/>
          <w:sz w:val="26"/>
          <w:szCs w:val="26"/>
          <w:rtl/>
        </w:rPr>
        <w:t>;</w:t>
      </w:r>
      <w:r w:rsidRPr="000431E9">
        <w:rPr>
          <w:rFonts w:cs="FrankRuehl"/>
          <w:sz w:val="26"/>
          <w:szCs w:val="26"/>
          <w:rtl/>
        </w:rPr>
        <w:t xml:space="preserve"> ובכפי</w:t>
      </w:r>
      <w:r>
        <w:rPr>
          <w:rFonts w:cs="FrankRuehl" w:hint="cs"/>
          <w:sz w:val="26"/>
          <w:szCs w:val="26"/>
          <w:rtl/>
        </w:rPr>
        <w:t>י</w:t>
      </w:r>
      <w:r w:rsidRPr="000431E9">
        <w:rPr>
          <w:rFonts w:cs="FrankRuehl"/>
          <w:sz w:val="26"/>
          <w:szCs w:val="26"/>
          <w:rtl/>
        </w:rPr>
        <w:t xml:space="preserve">ה נאמר </w:t>
      </w:r>
      <w:r>
        <w:rPr>
          <w:rFonts w:cs="FrankRuehl" w:hint="cs"/>
          <w:sz w:val="26"/>
          <w:szCs w:val="26"/>
          <w:rtl/>
        </w:rPr>
        <w:t>ש</w:t>
      </w:r>
      <w:r w:rsidRPr="000431E9">
        <w:rPr>
          <w:rFonts w:cs="FrankRuehl"/>
          <w:sz w:val="26"/>
          <w:szCs w:val="26"/>
          <w:rtl/>
        </w:rPr>
        <w:t>אם תקבלו את התורה מוטב</w:t>
      </w:r>
      <w:r>
        <w:rPr>
          <w:rFonts w:cs="FrankRuehl" w:hint="cs"/>
          <w:sz w:val="26"/>
          <w:szCs w:val="26"/>
          <w:rtl/>
        </w:rPr>
        <w:t>,</w:t>
      </w:r>
      <w:r w:rsidRPr="000431E9">
        <w:rPr>
          <w:rFonts w:cs="FrankRuehl"/>
          <w:sz w:val="26"/>
          <w:szCs w:val="26"/>
          <w:rtl/>
        </w:rPr>
        <w:t xml:space="preserve"> ואם לאו שם תהא קבורתכם</w:t>
      </w:r>
      <w:r>
        <w:rPr>
          <w:rFonts w:cs="FrankRuehl" w:hint="cs"/>
          <w:sz w:val="26"/>
          <w:szCs w:val="26"/>
          <w:rtl/>
        </w:rPr>
        <w:t>,</w:t>
      </w:r>
      <w:r w:rsidRPr="000431E9">
        <w:rPr>
          <w:rFonts w:cs="FrankRuehl"/>
          <w:sz w:val="26"/>
          <w:szCs w:val="26"/>
          <w:rtl/>
        </w:rPr>
        <w:t xml:space="preserve"> ע"כ הוא חייב מיתה.     </w:t>
      </w:r>
    </w:p>
    <w:p w14:paraId="1DE1FB10" w14:textId="77777777" w:rsidR="00D93C6F" w:rsidRPr="000431E9" w:rsidRDefault="00D93C6F" w:rsidP="009B3DE5">
      <w:pPr>
        <w:spacing w:before="120" w:line="360" w:lineRule="exact"/>
        <w:jc w:val="both"/>
        <w:rPr>
          <w:rFonts w:cs="FrankRuehl"/>
          <w:sz w:val="26"/>
          <w:szCs w:val="26"/>
          <w:rtl/>
        </w:rPr>
      </w:pPr>
      <w:r w:rsidRPr="000431E9">
        <w:rPr>
          <w:rFonts w:cs="FrankRuehl"/>
          <w:sz w:val="26"/>
          <w:szCs w:val="26"/>
          <w:rtl/>
        </w:rPr>
        <w:lastRenderedPageBreak/>
        <w:t>יוצא מכל זה שדברי סופרים חמורים מדברי תורה</w:t>
      </w:r>
      <w:r>
        <w:rPr>
          <w:rFonts w:cs="FrankRuehl" w:hint="cs"/>
          <w:sz w:val="26"/>
          <w:szCs w:val="26"/>
          <w:rtl/>
        </w:rPr>
        <w:t>.</w:t>
      </w:r>
      <w:r w:rsidRPr="000431E9">
        <w:rPr>
          <w:rFonts w:cs="FrankRuehl"/>
          <w:sz w:val="26"/>
          <w:szCs w:val="26"/>
          <w:rtl/>
        </w:rPr>
        <w:t xml:space="preserve"> </w:t>
      </w:r>
      <w:r>
        <w:rPr>
          <w:rFonts w:cs="FrankRuehl" w:hint="cs"/>
          <w:sz w:val="26"/>
          <w:szCs w:val="26"/>
          <w:rtl/>
        </w:rPr>
        <w:t>ו</w:t>
      </w:r>
      <w:r w:rsidRPr="000431E9">
        <w:rPr>
          <w:rFonts w:cs="FrankRuehl"/>
          <w:sz w:val="26"/>
          <w:szCs w:val="26"/>
          <w:rtl/>
        </w:rPr>
        <w:t xml:space="preserve">אם אביי סובר </w:t>
      </w:r>
      <w:r>
        <w:rPr>
          <w:rFonts w:cs="FrankRuehl" w:hint="cs"/>
          <w:sz w:val="26"/>
          <w:szCs w:val="26"/>
          <w:rtl/>
        </w:rPr>
        <w:t>ש</w:t>
      </w:r>
      <w:r w:rsidRPr="000431E9">
        <w:rPr>
          <w:rFonts w:cs="FrankRuehl"/>
          <w:sz w:val="26"/>
          <w:szCs w:val="26"/>
          <w:rtl/>
        </w:rPr>
        <w:t>ב</w:t>
      </w:r>
      <w:r>
        <w:rPr>
          <w:rFonts w:cs="FrankRuehl" w:hint="cs"/>
          <w:sz w:val="26"/>
          <w:szCs w:val="26"/>
          <w:rtl/>
        </w:rPr>
        <w:t xml:space="preserve">איסורי </w:t>
      </w:r>
      <w:r w:rsidRPr="000431E9">
        <w:rPr>
          <w:rFonts w:cs="FrankRuehl"/>
          <w:sz w:val="26"/>
          <w:szCs w:val="26"/>
          <w:rtl/>
        </w:rPr>
        <w:t xml:space="preserve">דרבנן </w:t>
      </w:r>
      <w:r>
        <w:rPr>
          <w:rFonts w:cs="FrankRuehl" w:hint="cs"/>
          <w:sz w:val="26"/>
          <w:szCs w:val="26"/>
          <w:rtl/>
        </w:rPr>
        <w:t xml:space="preserve">אומרים </w:t>
      </w:r>
      <w:r w:rsidRPr="000431E9">
        <w:rPr>
          <w:rFonts w:cs="FrankRuehl"/>
          <w:sz w:val="26"/>
          <w:szCs w:val="26"/>
          <w:rtl/>
        </w:rPr>
        <w:t>אי עביד מהני</w:t>
      </w:r>
      <w:r>
        <w:rPr>
          <w:rFonts w:cs="FrankRuehl" w:hint="cs"/>
          <w:sz w:val="26"/>
          <w:szCs w:val="26"/>
          <w:rtl/>
        </w:rPr>
        <w:t xml:space="preserve"> –</w:t>
      </w:r>
      <w:r w:rsidRPr="000431E9">
        <w:rPr>
          <w:rFonts w:cs="FrankRuehl"/>
          <w:sz w:val="26"/>
          <w:szCs w:val="26"/>
          <w:rtl/>
        </w:rPr>
        <w:t xml:space="preserve"> כ</w:t>
      </w:r>
      <w:r>
        <w:rPr>
          <w:rFonts w:cs="FrankRuehl" w:hint="cs"/>
          <w:sz w:val="26"/>
          <w:szCs w:val="26"/>
          <w:rtl/>
        </w:rPr>
        <w:t>ל שכן</w:t>
      </w:r>
      <w:r w:rsidRPr="000431E9">
        <w:rPr>
          <w:rFonts w:cs="FrankRuehl"/>
          <w:sz w:val="26"/>
          <w:szCs w:val="26"/>
          <w:rtl/>
        </w:rPr>
        <w:t xml:space="preserve"> בדברי תורה. לכן אי</w:t>
      </w:r>
      <w:r>
        <w:rPr>
          <w:rFonts w:cs="FrankRuehl" w:hint="cs"/>
          <w:sz w:val="26"/>
          <w:szCs w:val="26"/>
          <w:rtl/>
        </w:rPr>
        <w:t>ן הוא</w:t>
      </w:r>
      <w:r w:rsidRPr="000431E9">
        <w:rPr>
          <w:rFonts w:cs="FrankRuehl"/>
          <w:sz w:val="26"/>
          <w:szCs w:val="26"/>
          <w:rtl/>
        </w:rPr>
        <w:t xml:space="preserve"> יכול להעמיד את הברייתא של המוכר את עולתו כ</w:t>
      </w:r>
      <w:r w:rsidRPr="00A457DE">
        <w:rPr>
          <w:rFonts w:cs="FrankRuehl"/>
          <w:sz w:val="26"/>
          <w:szCs w:val="26"/>
          <w:rtl/>
        </w:rPr>
        <w:t>ר</w:t>
      </w:r>
      <w:r w:rsidRPr="00A457DE">
        <w:rPr>
          <w:rFonts w:cs="FrankRuehl" w:hint="cs"/>
          <w:sz w:val="26"/>
          <w:szCs w:val="26"/>
          <w:rtl/>
        </w:rPr>
        <w:t>' יוסי הגלילי</w:t>
      </w:r>
      <w:r>
        <w:rPr>
          <w:rFonts w:cs="FrankRuehl" w:hint="cs"/>
          <w:sz w:val="26"/>
          <w:szCs w:val="26"/>
          <w:rtl/>
        </w:rPr>
        <w:t>,</w:t>
      </w:r>
      <w:r w:rsidRPr="000431E9">
        <w:rPr>
          <w:rFonts w:cs="FrankRuehl"/>
          <w:sz w:val="26"/>
          <w:szCs w:val="26"/>
          <w:rtl/>
        </w:rPr>
        <w:t xml:space="preserve"> </w:t>
      </w:r>
      <w:r>
        <w:rPr>
          <w:rFonts w:cs="FrankRuehl" w:hint="cs"/>
          <w:sz w:val="26"/>
          <w:szCs w:val="26"/>
          <w:rtl/>
        </w:rPr>
        <w:t>שכן</w:t>
      </w:r>
      <w:r w:rsidRPr="000431E9">
        <w:rPr>
          <w:rFonts w:cs="FrankRuehl"/>
          <w:sz w:val="26"/>
          <w:szCs w:val="26"/>
          <w:rtl/>
        </w:rPr>
        <w:t xml:space="preserve"> הברייתא אומרת </w:t>
      </w:r>
      <w:r>
        <w:rPr>
          <w:rFonts w:cs="FrankRuehl" w:hint="cs"/>
          <w:sz w:val="26"/>
          <w:szCs w:val="26"/>
          <w:rtl/>
        </w:rPr>
        <w:t>"</w:t>
      </w:r>
      <w:r w:rsidRPr="000431E9">
        <w:rPr>
          <w:rFonts w:cs="FrankRuehl"/>
          <w:sz w:val="26"/>
          <w:szCs w:val="26"/>
          <w:rtl/>
        </w:rPr>
        <w:t>לא עשה ולא כלום</w:t>
      </w:r>
      <w:r>
        <w:rPr>
          <w:rFonts w:cs="FrankRuehl" w:hint="cs"/>
          <w:sz w:val="26"/>
          <w:szCs w:val="26"/>
          <w:rtl/>
        </w:rPr>
        <w:t>"</w:t>
      </w:r>
      <w:r w:rsidRPr="000431E9">
        <w:rPr>
          <w:rFonts w:cs="FrankRuehl"/>
          <w:sz w:val="26"/>
          <w:szCs w:val="26"/>
          <w:rtl/>
        </w:rPr>
        <w:t>.</w:t>
      </w:r>
    </w:p>
    <w:p w14:paraId="016953FB" w14:textId="77777777" w:rsidR="00D93C6F" w:rsidRPr="00AE2A2A" w:rsidRDefault="00D93C6F" w:rsidP="009B3DE5">
      <w:pPr>
        <w:spacing w:before="120" w:line="360" w:lineRule="exact"/>
        <w:jc w:val="both"/>
        <w:rPr>
          <w:rFonts w:cs="FrankRuehl" w:hint="cs"/>
          <w:sz w:val="26"/>
          <w:szCs w:val="26"/>
          <w:rtl/>
        </w:rPr>
      </w:pPr>
    </w:p>
    <w:p w14:paraId="40C77C61" w14:textId="77777777" w:rsidR="00D93C6F" w:rsidRPr="00AE2A2A" w:rsidRDefault="00D93C6F" w:rsidP="009B3DE5">
      <w:pPr>
        <w:spacing w:before="120" w:line="360" w:lineRule="exact"/>
        <w:jc w:val="center"/>
        <w:rPr>
          <w:rFonts w:cs="FrankRuehl" w:hint="cs"/>
          <w:b/>
          <w:bCs/>
          <w:sz w:val="30"/>
          <w:szCs w:val="30"/>
          <w:rtl/>
        </w:rPr>
      </w:pPr>
      <w:r>
        <w:rPr>
          <w:rFonts w:cs="FrankRuehl" w:hint="cs"/>
          <w:b/>
          <w:bCs/>
          <w:sz w:val="30"/>
          <w:szCs w:val="30"/>
          <w:rtl/>
        </w:rPr>
        <w:t>ז</w:t>
      </w:r>
      <w:r w:rsidRPr="00AE2A2A">
        <w:rPr>
          <w:rFonts w:cs="FrankRuehl" w:hint="cs"/>
          <w:b/>
          <w:bCs/>
          <w:sz w:val="30"/>
          <w:szCs w:val="30"/>
          <w:rtl/>
        </w:rPr>
        <w:t>.</w:t>
      </w:r>
    </w:p>
    <w:p w14:paraId="3FFB77EC" w14:textId="77777777" w:rsidR="00D93C6F" w:rsidRPr="000431E9" w:rsidRDefault="00D93C6F" w:rsidP="009B3DE5">
      <w:pPr>
        <w:spacing w:before="120" w:line="360" w:lineRule="exact"/>
        <w:jc w:val="both"/>
        <w:rPr>
          <w:rFonts w:cs="FrankRuehl"/>
          <w:sz w:val="26"/>
          <w:szCs w:val="26"/>
          <w:rtl/>
        </w:rPr>
      </w:pPr>
      <w:r w:rsidRPr="000431E9">
        <w:rPr>
          <w:rFonts w:cs="FrankRuehl"/>
          <w:sz w:val="26"/>
          <w:szCs w:val="26"/>
          <w:rtl/>
        </w:rPr>
        <w:t>נשוב לענייננו</w:t>
      </w:r>
      <w:r>
        <w:rPr>
          <w:rFonts w:cs="FrankRuehl" w:hint="cs"/>
          <w:sz w:val="26"/>
          <w:szCs w:val="26"/>
          <w:rtl/>
        </w:rPr>
        <w:t>.</w:t>
      </w:r>
      <w:r w:rsidRPr="000431E9">
        <w:rPr>
          <w:rFonts w:cs="FrankRuehl"/>
          <w:sz w:val="26"/>
          <w:szCs w:val="26"/>
          <w:rtl/>
        </w:rPr>
        <w:t xml:space="preserve"> הטעם ש</w:t>
      </w:r>
      <w:r>
        <w:rPr>
          <w:rFonts w:cs="FrankRuehl" w:hint="cs"/>
          <w:sz w:val="26"/>
          <w:szCs w:val="26"/>
          <w:rtl/>
        </w:rPr>
        <w:t>אין</w:t>
      </w:r>
      <w:r w:rsidRPr="000431E9">
        <w:rPr>
          <w:rFonts w:cs="FrankRuehl"/>
          <w:sz w:val="26"/>
          <w:szCs w:val="26"/>
          <w:rtl/>
        </w:rPr>
        <w:t xml:space="preserve"> מקבלים שלמים מעובדי כוכבים </w:t>
      </w:r>
      <w:r>
        <w:rPr>
          <w:rFonts w:cs="FrankRuehl" w:hint="cs"/>
          <w:sz w:val="26"/>
          <w:szCs w:val="26"/>
          <w:rtl/>
        </w:rPr>
        <w:t xml:space="preserve">הוא </w:t>
      </w:r>
      <w:r w:rsidRPr="000431E9">
        <w:rPr>
          <w:rFonts w:cs="FrankRuehl"/>
          <w:sz w:val="26"/>
          <w:szCs w:val="26"/>
          <w:rtl/>
        </w:rPr>
        <w:t xml:space="preserve">כדי שלא ייהנו משולחן גבוה. והיות </w:t>
      </w:r>
      <w:r>
        <w:rPr>
          <w:rFonts w:cs="FrankRuehl" w:hint="cs"/>
          <w:sz w:val="26"/>
          <w:szCs w:val="26"/>
          <w:rtl/>
        </w:rPr>
        <w:t>ש</w:t>
      </w:r>
      <w:r w:rsidRPr="000431E9">
        <w:rPr>
          <w:rFonts w:cs="FrankRuehl"/>
          <w:sz w:val="26"/>
          <w:szCs w:val="26"/>
          <w:rtl/>
        </w:rPr>
        <w:t>אנו פוסקים כ</w:t>
      </w:r>
      <w:r w:rsidRPr="000B2D67">
        <w:rPr>
          <w:rFonts w:cs="FrankRuehl"/>
          <w:sz w:val="26"/>
          <w:szCs w:val="26"/>
          <w:rtl/>
        </w:rPr>
        <w:t>ר</w:t>
      </w:r>
      <w:r w:rsidRPr="000B2D67">
        <w:rPr>
          <w:rFonts w:cs="FrankRuehl" w:hint="cs"/>
          <w:sz w:val="26"/>
          <w:szCs w:val="26"/>
          <w:rtl/>
        </w:rPr>
        <w:t>' יוסי הגלילי</w:t>
      </w:r>
      <w:r>
        <w:rPr>
          <w:rFonts w:cs="FrankRuehl" w:hint="cs"/>
          <w:sz w:val="26"/>
          <w:szCs w:val="26"/>
          <w:rtl/>
        </w:rPr>
        <w:t>,</w:t>
      </w:r>
      <w:r w:rsidRPr="000431E9">
        <w:rPr>
          <w:rFonts w:cs="FrankRuehl"/>
          <w:sz w:val="26"/>
          <w:szCs w:val="26"/>
          <w:rtl/>
        </w:rPr>
        <w:t xml:space="preserve"> שקודשי קודשים ממון בעלים, ואף שאינו יכול למכור את גוף הקורבן</w:t>
      </w:r>
      <w:r>
        <w:rPr>
          <w:rFonts w:cs="FrankRuehl" w:hint="cs"/>
          <w:sz w:val="26"/>
          <w:szCs w:val="26"/>
          <w:rtl/>
        </w:rPr>
        <w:t>,</w:t>
      </w:r>
      <w:r w:rsidRPr="000431E9">
        <w:rPr>
          <w:rFonts w:cs="FrankRuehl"/>
          <w:sz w:val="26"/>
          <w:szCs w:val="26"/>
          <w:rtl/>
        </w:rPr>
        <w:t xml:space="preserve"> אבל את הבשר יכול למכור או לתת במתנה לאחר שחיטה</w:t>
      </w:r>
      <w:r>
        <w:rPr>
          <w:rFonts w:cs="FrankRuehl" w:hint="cs"/>
          <w:sz w:val="26"/>
          <w:szCs w:val="26"/>
          <w:rtl/>
        </w:rPr>
        <w:t>,</w:t>
      </w:r>
      <w:r w:rsidRPr="000431E9">
        <w:rPr>
          <w:rFonts w:cs="FrankRuehl"/>
          <w:sz w:val="26"/>
          <w:szCs w:val="26"/>
          <w:rtl/>
        </w:rPr>
        <w:t xml:space="preserve"> א"כ אפילו לרש"י</w:t>
      </w:r>
      <w:r>
        <w:rPr>
          <w:rFonts w:cs="FrankRuehl" w:hint="cs"/>
          <w:sz w:val="26"/>
          <w:szCs w:val="26"/>
          <w:rtl/>
        </w:rPr>
        <w:t>,</w:t>
      </w:r>
      <w:r w:rsidRPr="000431E9">
        <w:rPr>
          <w:rFonts w:cs="FrankRuehl"/>
          <w:sz w:val="26"/>
          <w:szCs w:val="26"/>
          <w:rtl/>
        </w:rPr>
        <w:t xml:space="preserve"> ש</w:t>
      </w:r>
      <w:r>
        <w:rPr>
          <w:rFonts w:cs="FrankRuehl" w:hint="cs"/>
          <w:sz w:val="26"/>
          <w:szCs w:val="26"/>
          <w:rtl/>
        </w:rPr>
        <w:t xml:space="preserve">לדעתו </w:t>
      </w:r>
      <w:r w:rsidRPr="000431E9">
        <w:rPr>
          <w:rFonts w:cs="FrankRuehl"/>
          <w:sz w:val="26"/>
          <w:szCs w:val="26"/>
          <w:rtl/>
        </w:rPr>
        <w:t>אף הבעלים זוכים משולחן גבוה</w:t>
      </w:r>
      <w:r>
        <w:rPr>
          <w:rFonts w:cs="FrankRuehl" w:hint="cs"/>
          <w:sz w:val="26"/>
          <w:szCs w:val="26"/>
          <w:rtl/>
        </w:rPr>
        <w:t>,</w:t>
      </w:r>
      <w:r w:rsidRPr="000431E9">
        <w:rPr>
          <w:rFonts w:cs="FrankRuehl"/>
          <w:sz w:val="26"/>
          <w:szCs w:val="26"/>
          <w:rtl/>
        </w:rPr>
        <w:t xml:space="preserve"> יכולים הבעלים</w:t>
      </w:r>
      <w:r>
        <w:rPr>
          <w:rFonts w:cs="FrankRuehl" w:hint="cs"/>
          <w:sz w:val="26"/>
          <w:szCs w:val="26"/>
          <w:rtl/>
        </w:rPr>
        <w:t xml:space="preserve"> – דהיינו</w:t>
      </w:r>
      <w:r w:rsidRPr="000431E9">
        <w:rPr>
          <w:rFonts w:cs="FrankRuehl"/>
          <w:sz w:val="26"/>
          <w:szCs w:val="26"/>
          <w:rtl/>
        </w:rPr>
        <w:t xml:space="preserve"> בני נח </w:t>
      </w:r>
      <w:r>
        <w:rPr>
          <w:rFonts w:cs="FrankRuehl" w:hint="cs"/>
          <w:sz w:val="26"/>
          <w:szCs w:val="26"/>
          <w:rtl/>
        </w:rPr>
        <w:t xml:space="preserve">– </w:t>
      </w:r>
      <w:r w:rsidRPr="000431E9">
        <w:rPr>
          <w:rFonts w:cs="FrankRuehl"/>
          <w:sz w:val="26"/>
          <w:szCs w:val="26"/>
          <w:rtl/>
        </w:rPr>
        <w:t>להעביר את הבשר לישראל, ובאופן כזה יכולים לקבל שלמים אף מבני נח.</w:t>
      </w:r>
      <w:r>
        <w:rPr>
          <w:rFonts w:cs="FrankRuehl" w:hint="cs"/>
          <w:sz w:val="26"/>
          <w:szCs w:val="26"/>
          <w:rtl/>
        </w:rPr>
        <w:t xml:space="preserve"> לפי זה אפשר לבאר את </w:t>
      </w:r>
      <w:r w:rsidRPr="000431E9">
        <w:rPr>
          <w:rFonts w:cs="FrankRuehl"/>
          <w:sz w:val="26"/>
          <w:szCs w:val="26"/>
          <w:rtl/>
        </w:rPr>
        <w:t>הגמ' בסוף זבחים אף למ"ד לא הקריבו בני נח שלמים.</w:t>
      </w:r>
    </w:p>
    <w:p w14:paraId="2D346024" w14:textId="77777777" w:rsidR="00D93C6F" w:rsidRPr="000431E9" w:rsidRDefault="00D93C6F" w:rsidP="009B3DE5">
      <w:pPr>
        <w:spacing w:before="120" w:line="360" w:lineRule="exact"/>
        <w:jc w:val="both"/>
        <w:rPr>
          <w:rFonts w:cs="FrankRuehl" w:hint="cs"/>
          <w:sz w:val="26"/>
          <w:szCs w:val="26"/>
          <w:rtl/>
        </w:rPr>
      </w:pPr>
      <w:r w:rsidRPr="000431E9">
        <w:rPr>
          <w:rFonts w:cs="FrankRuehl"/>
          <w:sz w:val="26"/>
          <w:szCs w:val="26"/>
          <w:rtl/>
        </w:rPr>
        <w:t>עכשיו נחזור להתחלה</w:t>
      </w:r>
      <w:r>
        <w:rPr>
          <w:rFonts w:cs="FrankRuehl" w:hint="cs"/>
          <w:sz w:val="26"/>
          <w:szCs w:val="26"/>
          <w:rtl/>
        </w:rPr>
        <w:t>.</w:t>
      </w:r>
      <w:r w:rsidRPr="000431E9">
        <w:rPr>
          <w:rFonts w:cs="FrankRuehl"/>
          <w:sz w:val="26"/>
          <w:szCs w:val="26"/>
          <w:rtl/>
        </w:rPr>
        <w:t xml:space="preserve"> על הפסוק "וזאת תורת זבח השלמים" אומר רש"י תורה אחת לכל השלמים אפילו לשלמי במה קטנה. ויש להקשות על פירוש רש"י:</w:t>
      </w:r>
      <w:r>
        <w:rPr>
          <w:rFonts w:cs="FrankRuehl" w:hint="cs"/>
          <w:sz w:val="26"/>
          <w:szCs w:val="26"/>
          <w:rtl/>
        </w:rPr>
        <w:t xml:space="preserve"> </w:t>
      </w:r>
      <w:r w:rsidRPr="000431E9">
        <w:rPr>
          <w:rFonts w:cs="FrankRuehl"/>
          <w:sz w:val="26"/>
          <w:szCs w:val="26"/>
          <w:rtl/>
        </w:rPr>
        <w:t>הלא בדרש של "וזאת תורת"</w:t>
      </w:r>
      <w:r>
        <w:rPr>
          <w:rFonts w:cs="FrankRuehl" w:hint="cs"/>
          <w:sz w:val="26"/>
          <w:szCs w:val="26"/>
          <w:rtl/>
        </w:rPr>
        <w:t xml:space="preserve"> –</w:t>
      </w:r>
      <w:r w:rsidRPr="000431E9">
        <w:rPr>
          <w:rFonts w:cs="FrankRuehl"/>
          <w:sz w:val="26"/>
          <w:szCs w:val="26"/>
          <w:rtl/>
        </w:rPr>
        <w:t xml:space="preserve"> תורה אחת לכל, יש מחלוקת במסכת מנחות</w:t>
      </w:r>
      <w:r w:rsidRPr="004C6047">
        <w:rPr>
          <w:rFonts w:cs="FrankRuehl"/>
          <w:sz w:val="26"/>
          <w:rtl/>
        </w:rPr>
        <w:t xml:space="preserve"> </w:t>
      </w:r>
      <w:r>
        <w:rPr>
          <w:rFonts w:cs="FrankRuehl"/>
          <w:sz w:val="26"/>
          <w:rtl/>
        </w:rPr>
        <w:t>(</w:t>
      </w:r>
      <w:r w:rsidRPr="004C6047">
        <w:rPr>
          <w:rFonts w:cs="FrankRuehl"/>
          <w:sz w:val="26"/>
          <w:rtl/>
        </w:rPr>
        <w:t>ג ע"ב)</w:t>
      </w:r>
      <w:r w:rsidRPr="000431E9">
        <w:rPr>
          <w:rFonts w:cs="FrankRuehl"/>
          <w:sz w:val="26"/>
          <w:szCs w:val="26"/>
          <w:rtl/>
        </w:rPr>
        <w:t xml:space="preserve"> בין ר"ש לרבנן, </w:t>
      </w:r>
      <w:r>
        <w:rPr>
          <w:rFonts w:cs="FrankRuehl" w:hint="cs"/>
          <w:sz w:val="26"/>
          <w:szCs w:val="26"/>
          <w:rtl/>
        </w:rPr>
        <w:t>ד</w:t>
      </w:r>
      <w:r w:rsidRPr="000431E9">
        <w:rPr>
          <w:rFonts w:cs="FrankRuehl"/>
          <w:sz w:val="26"/>
          <w:szCs w:val="26"/>
          <w:rtl/>
        </w:rPr>
        <w:t>ר"ש דורש "וזאת תורת"</w:t>
      </w:r>
      <w:r>
        <w:rPr>
          <w:rFonts w:cs="FrankRuehl" w:hint="cs"/>
          <w:sz w:val="26"/>
          <w:szCs w:val="26"/>
          <w:rtl/>
        </w:rPr>
        <w:t>,</w:t>
      </w:r>
      <w:r w:rsidRPr="000431E9">
        <w:rPr>
          <w:rFonts w:cs="FrankRuehl"/>
          <w:sz w:val="26"/>
          <w:szCs w:val="26"/>
          <w:rtl/>
        </w:rPr>
        <w:t xml:space="preserve"> ורבנן לא דורשים. א"כ</w:t>
      </w:r>
      <w:r>
        <w:rPr>
          <w:rFonts w:cs="FrankRuehl" w:hint="cs"/>
          <w:sz w:val="26"/>
          <w:szCs w:val="26"/>
          <w:rtl/>
        </w:rPr>
        <w:t>,</w:t>
      </w:r>
      <w:r w:rsidRPr="000431E9">
        <w:rPr>
          <w:rFonts w:cs="FrankRuehl"/>
          <w:sz w:val="26"/>
          <w:szCs w:val="26"/>
          <w:rtl/>
        </w:rPr>
        <w:t xml:space="preserve"> הניחא לר"ש</w:t>
      </w:r>
      <w:r>
        <w:rPr>
          <w:rFonts w:cs="FrankRuehl" w:hint="cs"/>
          <w:sz w:val="26"/>
          <w:szCs w:val="26"/>
          <w:rtl/>
        </w:rPr>
        <w:t>,</w:t>
      </w:r>
      <w:r w:rsidRPr="000431E9">
        <w:rPr>
          <w:rFonts w:cs="FrankRuehl"/>
          <w:sz w:val="26"/>
          <w:szCs w:val="26"/>
          <w:rtl/>
        </w:rPr>
        <w:t xml:space="preserve"> אלא לרבנן מאין </w:t>
      </w:r>
      <w:r>
        <w:rPr>
          <w:rFonts w:cs="FrankRuehl" w:hint="cs"/>
          <w:sz w:val="26"/>
          <w:szCs w:val="26"/>
          <w:rtl/>
        </w:rPr>
        <w:t xml:space="preserve">נלמד דין </w:t>
      </w:r>
      <w:r w:rsidRPr="000431E9">
        <w:rPr>
          <w:rFonts w:cs="FrankRuehl"/>
          <w:sz w:val="26"/>
          <w:szCs w:val="26"/>
          <w:rtl/>
        </w:rPr>
        <w:t>זמן בבמה קטנה</w:t>
      </w:r>
      <w:r>
        <w:rPr>
          <w:rFonts w:cs="FrankRuehl" w:hint="cs"/>
          <w:sz w:val="26"/>
          <w:szCs w:val="26"/>
          <w:rtl/>
        </w:rPr>
        <w:t>?</w:t>
      </w:r>
    </w:p>
    <w:p w14:paraId="4D5922E3" w14:textId="77777777" w:rsidR="00D93C6F" w:rsidRPr="000431E9" w:rsidRDefault="00D93C6F" w:rsidP="009B3DE5">
      <w:pPr>
        <w:spacing w:before="120" w:line="360" w:lineRule="exact"/>
        <w:jc w:val="both"/>
        <w:rPr>
          <w:rFonts w:cs="FrankRuehl" w:hint="cs"/>
          <w:sz w:val="26"/>
          <w:szCs w:val="26"/>
          <w:rtl/>
        </w:rPr>
      </w:pPr>
      <w:r>
        <w:rPr>
          <w:rFonts w:cs="FrankRuehl" w:hint="cs"/>
          <w:sz w:val="26"/>
          <w:szCs w:val="26"/>
          <w:rtl/>
        </w:rPr>
        <w:t>ועוד יש לדייק בלשון הגמ' בסוף זבחים, שהביאה רק את הפסוק</w:t>
      </w:r>
      <w:r w:rsidRPr="000431E9">
        <w:rPr>
          <w:rFonts w:cs="FrankRuehl"/>
          <w:sz w:val="26"/>
          <w:szCs w:val="26"/>
          <w:rtl/>
        </w:rPr>
        <w:t xml:space="preserve"> "וזאת תורת זבח השלמים"</w:t>
      </w:r>
      <w:r>
        <w:rPr>
          <w:rFonts w:cs="FrankRuehl" w:hint="cs"/>
          <w:sz w:val="26"/>
          <w:szCs w:val="26"/>
          <w:rtl/>
        </w:rPr>
        <w:t>, בלי להשלים את הדרשה: "</w:t>
      </w:r>
      <w:r w:rsidRPr="000431E9">
        <w:rPr>
          <w:rFonts w:cs="FrankRuehl"/>
          <w:sz w:val="26"/>
          <w:szCs w:val="26"/>
          <w:rtl/>
        </w:rPr>
        <w:t>תורה אחת לכל השלמים</w:t>
      </w:r>
      <w:r>
        <w:rPr>
          <w:rFonts w:cs="FrankRuehl" w:hint="cs"/>
          <w:sz w:val="26"/>
          <w:szCs w:val="26"/>
          <w:rtl/>
        </w:rPr>
        <w:t>" (כפי</w:t>
      </w:r>
      <w:r w:rsidRPr="000431E9">
        <w:rPr>
          <w:rFonts w:cs="FrankRuehl"/>
          <w:sz w:val="26"/>
          <w:szCs w:val="26"/>
          <w:rtl/>
        </w:rPr>
        <w:t xml:space="preserve"> שמס</w:t>
      </w:r>
      <w:r>
        <w:rPr>
          <w:rFonts w:cs="FrankRuehl" w:hint="cs"/>
          <w:sz w:val="26"/>
          <w:szCs w:val="26"/>
          <w:rtl/>
        </w:rPr>
        <w:t>ת</w:t>
      </w:r>
      <w:r w:rsidRPr="000431E9">
        <w:rPr>
          <w:rFonts w:cs="FrankRuehl"/>
          <w:sz w:val="26"/>
          <w:szCs w:val="26"/>
          <w:rtl/>
        </w:rPr>
        <w:t>יימ</w:t>
      </w:r>
      <w:r>
        <w:rPr>
          <w:rFonts w:cs="FrankRuehl" w:hint="cs"/>
          <w:sz w:val="26"/>
          <w:szCs w:val="26"/>
          <w:rtl/>
        </w:rPr>
        <w:t xml:space="preserve">ת הדרשה </w:t>
      </w:r>
      <w:r w:rsidRPr="00602700">
        <w:rPr>
          <w:rFonts w:cs="FrankRuehl" w:hint="cs"/>
          <w:sz w:val="26"/>
          <w:szCs w:val="26"/>
          <w:rtl/>
        </w:rPr>
        <w:t>במשנה דזבחים</w:t>
      </w:r>
      <w:r w:rsidRPr="00602700">
        <w:rPr>
          <w:rFonts w:cs="FrankRuehl" w:hint="cs"/>
          <w:sz w:val="26"/>
          <w:rtl/>
        </w:rPr>
        <w:t xml:space="preserve"> </w:t>
      </w:r>
      <w:r w:rsidRPr="00602700">
        <w:rPr>
          <w:rFonts w:cs="FrankRuehl"/>
          <w:sz w:val="26"/>
          <w:rtl/>
        </w:rPr>
        <w:t>(</w:t>
      </w:r>
      <w:r w:rsidRPr="00602700">
        <w:rPr>
          <w:rFonts w:cs="FrankRuehl" w:hint="cs"/>
          <w:sz w:val="26"/>
          <w:rtl/>
        </w:rPr>
        <w:t>צב</w:t>
      </w:r>
      <w:r w:rsidRPr="00602700">
        <w:rPr>
          <w:rFonts w:cs="FrankRuehl"/>
          <w:sz w:val="26"/>
          <w:rtl/>
        </w:rPr>
        <w:t xml:space="preserve"> ע"א)</w:t>
      </w:r>
      <w:r w:rsidRPr="00602700">
        <w:rPr>
          <w:rFonts w:cs="FrankRuehl" w:hint="cs"/>
          <w:sz w:val="26"/>
          <w:szCs w:val="26"/>
          <w:rtl/>
        </w:rPr>
        <w:t>).</w:t>
      </w:r>
    </w:p>
    <w:p w14:paraId="6F9C4830"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 xml:space="preserve">ע"כ נראה לומר </w:t>
      </w:r>
      <w:r>
        <w:rPr>
          <w:rFonts w:cs="FrankRuehl" w:hint="cs"/>
          <w:sz w:val="26"/>
          <w:szCs w:val="26"/>
          <w:rtl/>
        </w:rPr>
        <w:t>ד</w:t>
      </w:r>
      <w:r w:rsidRPr="000431E9">
        <w:rPr>
          <w:rFonts w:cs="FrankRuehl"/>
          <w:sz w:val="26"/>
          <w:szCs w:val="26"/>
          <w:rtl/>
        </w:rPr>
        <w:t>לא כרש"י</w:t>
      </w:r>
      <w:r>
        <w:rPr>
          <w:rFonts w:cs="FrankRuehl" w:hint="cs"/>
          <w:sz w:val="26"/>
          <w:szCs w:val="26"/>
          <w:rtl/>
        </w:rPr>
        <w:t>,</w:t>
      </w:r>
      <w:r w:rsidRPr="000431E9">
        <w:rPr>
          <w:rFonts w:cs="FrankRuehl"/>
          <w:sz w:val="26"/>
          <w:szCs w:val="26"/>
          <w:rtl/>
        </w:rPr>
        <w:t xml:space="preserve"> ובאמת התנא א</w:t>
      </w:r>
      <w:r>
        <w:rPr>
          <w:rFonts w:cs="FrankRuehl" w:hint="cs"/>
          <w:sz w:val="26"/>
          <w:szCs w:val="26"/>
          <w:rtl/>
        </w:rPr>
        <w:t>ינו</w:t>
      </w:r>
      <w:r w:rsidRPr="000431E9">
        <w:rPr>
          <w:rFonts w:cs="FrankRuehl"/>
          <w:sz w:val="26"/>
          <w:szCs w:val="26"/>
          <w:rtl/>
        </w:rPr>
        <w:t xml:space="preserve"> דורש </w:t>
      </w:r>
      <w:r>
        <w:rPr>
          <w:rFonts w:cs="FrankRuehl" w:hint="cs"/>
          <w:sz w:val="26"/>
          <w:szCs w:val="26"/>
          <w:rtl/>
        </w:rPr>
        <w:t>את הלימוד של "תורה אחת לכל השלמים", אלא הוא דורש את המילה "זבח" שבפסוק, שלכאורה היא מיותרת, דיכול היה הפסוק לומר: "וזאת תורת השלמים", ללא המילה "זבח". מכאן דרשה הגמ', שכל זבח שישנו בכלל</w:t>
      </w:r>
      <w:r w:rsidRPr="000431E9">
        <w:rPr>
          <w:rFonts w:cs="FrankRuehl"/>
          <w:sz w:val="26"/>
          <w:szCs w:val="26"/>
          <w:rtl/>
        </w:rPr>
        <w:t xml:space="preserve"> שלמים הרי ה</w:t>
      </w:r>
      <w:r>
        <w:rPr>
          <w:rFonts w:cs="FrankRuehl" w:hint="cs"/>
          <w:sz w:val="26"/>
          <w:szCs w:val="26"/>
          <w:rtl/>
        </w:rPr>
        <w:t>וא</w:t>
      </w:r>
      <w:r w:rsidRPr="000431E9">
        <w:rPr>
          <w:rFonts w:cs="FrankRuehl"/>
          <w:sz w:val="26"/>
          <w:szCs w:val="26"/>
          <w:rtl/>
        </w:rPr>
        <w:t xml:space="preserve"> בכלל דין הזמן.</w:t>
      </w:r>
    </w:p>
    <w:p w14:paraId="598A3E97" w14:textId="77777777" w:rsidR="00D93C6F" w:rsidRDefault="00D93C6F" w:rsidP="009B3DE5">
      <w:pPr>
        <w:spacing w:before="120" w:line="360" w:lineRule="exact"/>
        <w:jc w:val="both"/>
        <w:rPr>
          <w:rFonts w:cs="FrankRuehl" w:hint="cs"/>
          <w:sz w:val="26"/>
          <w:szCs w:val="26"/>
          <w:rtl/>
        </w:rPr>
      </w:pPr>
      <w:r w:rsidRPr="000431E9">
        <w:rPr>
          <w:rFonts w:cs="FrankRuehl"/>
          <w:sz w:val="26"/>
          <w:szCs w:val="26"/>
          <w:rtl/>
        </w:rPr>
        <w:t>והנה בזבחים</w:t>
      </w:r>
      <w:r w:rsidRPr="003928E2">
        <w:rPr>
          <w:rFonts w:cs="FrankRuehl"/>
          <w:sz w:val="26"/>
          <w:rtl/>
        </w:rPr>
        <w:t xml:space="preserve"> </w:t>
      </w:r>
      <w:r>
        <w:rPr>
          <w:rFonts w:cs="FrankRuehl"/>
          <w:sz w:val="26"/>
          <w:rtl/>
        </w:rPr>
        <w:t>(</w:t>
      </w:r>
      <w:r w:rsidRPr="003928E2">
        <w:rPr>
          <w:rFonts w:cs="FrankRuehl"/>
          <w:sz w:val="26"/>
          <w:rtl/>
        </w:rPr>
        <w:t>ד ע"א)</w:t>
      </w:r>
      <w:r w:rsidRPr="000431E9">
        <w:rPr>
          <w:rFonts w:cs="FrankRuehl"/>
          <w:sz w:val="26"/>
          <w:szCs w:val="26"/>
          <w:rtl/>
        </w:rPr>
        <w:t xml:space="preserve"> לומדים מ</w:t>
      </w:r>
      <w:r>
        <w:rPr>
          <w:rFonts w:cs="FrankRuehl" w:hint="cs"/>
          <w:sz w:val="26"/>
          <w:szCs w:val="26"/>
          <w:rtl/>
        </w:rPr>
        <w:t>"</w:t>
      </w:r>
      <w:r w:rsidRPr="000431E9">
        <w:rPr>
          <w:rFonts w:cs="FrankRuehl"/>
          <w:sz w:val="26"/>
          <w:szCs w:val="26"/>
          <w:rtl/>
        </w:rPr>
        <w:t>זבח</w:t>
      </w:r>
      <w:r>
        <w:rPr>
          <w:rFonts w:cs="FrankRuehl" w:hint="cs"/>
          <w:sz w:val="26"/>
          <w:szCs w:val="26"/>
          <w:rtl/>
        </w:rPr>
        <w:t xml:space="preserve">", </w:t>
      </w:r>
      <w:r w:rsidRPr="000431E9">
        <w:rPr>
          <w:rFonts w:cs="FrankRuehl"/>
          <w:sz w:val="26"/>
          <w:szCs w:val="26"/>
          <w:rtl/>
        </w:rPr>
        <w:t>שתהא זביחתן לשם שלמים. וכיוון שהתח</w:t>
      </w:r>
      <w:r>
        <w:rPr>
          <w:rFonts w:cs="FrankRuehl" w:hint="cs"/>
          <w:sz w:val="26"/>
          <w:szCs w:val="26"/>
          <w:rtl/>
        </w:rPr>
        <w:t>י</w:t>
      </w:r>
      <w:r w:rsidRPr="000431E9">
        <w:rPr>
          <w:rFonts w:cs="FrankRuehl"/>
          <w:sz w:val="26"/>
          <w:szCs w:val="26"/>
          <w:rtl/>
        </w:rPr>
        <w:t>ל</w:t>
      </w:r>
      <w:r>
        <w:rPr>
          <w:rFonts w:cs="FrankRuehl" w:hint="cs"/>
          <w:sz w:val="26"/>
          <w:szCs w:val="26"/>
          <w:rtl/>
        </w:rPr>
        <w:t>ה המסכת במשנה: "</w:t>
      </w:r>
      <w:r w:rsidRPr="000431E9">
        <w:rPr>
          <w:rFonts w:cs="FrankRuehl"/>
          <w:sz w:val="26"/>
          <w:szCs w:val="26"/>
          <w:rtl/>
        </w:rPr>
        <w:t>כל הזבחים שנזבחו שלא לשמן כשרים, אלא שלא עלו לבעלים לשם חובה</w:t>
      </w:r>
      <w:r>
        <w:rPr>
          <w:rFonts w:cs="FrankRuehl" w:hint="cs"/>
          <w:sz w:val="26"/>
          <w:szCs w:val="26"/>
          <w:rtl/>
        </w:rPr>
        <w:t>" –</w:t>
      </w:r>
      <w:r w:rsidRPr="000431E9">
        <w:rPr>
          <w:rFonts w:cs="FrankRuehl"/>
          <w:sz w:val="26"/>
          <w:szCs w:val="26"/>
          <w:rtl/>
        </w:rPr>
        <w:t xml:space="preserve"> משום שלומדים מ</w:t>
      </w:r>
      <w:r>
        <w:rPr>
          <w:rFonts w:cs="FrankRuehl" w:hint="cs"/>
          <w:sz w:val="26"/>
          <w:szCs w:val="26"/>
          <w:rtl/>
        </w:rPr>
        <w:t>"</w:t>
      </w:r>
      <w:r w:rsidRPr="000431E9">
        <w:rPr>
          <w:rFonts w:cs="FrankRuehl"/>
          <w:sz w:val="26"/>
          <w:szCs w:val="26"/>
          <w:rtl/>
        </w:rPr>
        <w:t>זבח שלמים</w:t>
      </w:r>
      <w:r>
        <w:rPr>
          <w:rFonts w:cs="FrankRuehl" w:hint="cs"/>
          <w:sz w:val="26"/>
          <w:szCs w:val="26"/>
          <w:rtl/>
        </w:rPr>
        <w:t>"</w:t>
      </w:r>
      <w:r w:rsidRPr="000431E9">
        <w:rPr>
          <w:rFonts w:cs="FrankRuehl"/>
          <w:sz w:val="26"/>
          <w:szCs w:val="26"/>
          <w:rtl/>
        </w:rPr>
        <w:t xml:space="preserve"> שתהא זביחתן לשם שמים</w:t>
      </w:r>
      <w:r>
        <w:rPr>
          <w:rFonts w:cs="FrankRuehl" w:hint="cs"/>
          <w:sz w:val="26"/>
          <w:szCs w:val="26"/>
          <w:rtl/>
        </w:rPr>
        <w:t>, לכן</w:t>
      </w:r>
      <w:r w:rsidRPr="000431E9">
        <w:rPr>
          <w:rFonts w:cs="FrankRuehl"/>
          <w:sz w:val="26"/>
          <w:szCs w:val="26"/>
          <w:rtl/>
        </w:rPr>
        <w:t xml:space="preserve"> סיימ</w:t>
      </w:r>
      <w:r>
        <w:rPr>
          <w:rFonts w:cs="FrankRuehl" w:hint="cs"/>
          <w:sz w:val="26"/>
          <w:szCs w:val="26"/>
          <w:rtl/>
        </w:rPr>
        <w:t>ה</w:t>
      </w:r>
      <w:r w:rsidRPr="000431E9">
        <w:rPr>
          <w:rFonts w:cs="FrankRuehl"/>
          <w:sz w:val="26"/>
          <w:szCs w:val="26"/>
          <w:rtl/>
        </w:rPr>
        <w:t xml:space="preserve"> ג"כ </w:t>
      </w:r>
      <w:r>
        <w:rPr>
          <w:rFonts w:cs="FrankRuehl" w:hint="cs"/>
          <w:sz w:val="26"/>
          <w:szCs w:val="26"/>
          <w:rtl/>
        </w:rPr>
        <w:t>בפסוק: "</w:t>
      </w:r>
      <w:r w:rsidRPr="000431E9">
        <w:rPr>
          <w:rFonts w:cs="FrankRuehl"/>
          <w:sz w:val="26"/>
          <w:szCs w:val="26"/>
          <w:rtl/>
        </w:rPr>
        <w:t>וזאת תורת זבח השלמים</w:t>
      </w:r>
      <w:r>
        <w:rPr>
          <w:rFonts w:cs="FrankRuehl" w:hint="cs"/>
          <w:sz w:val="26"/>
          <w:szCs w:val="26"/>
          <w:rtl/>
        </w:rPr>
        <w:t>",</w:t>
      </w:r>
      <w:r w:rsidRPr="000431E9">
        <w:rPr>
          <w:rFonts w:cs="FrankRuehl"/>
          <w:sz w:val="26"/>
          <w:szCs w:val="26"/>
          <w:rtl/>
        </w:rPr>
        <w:t xml:space="preserve"> לעשות זמן בבמה קטנה</w:t>
      </w:r>
      <w:r>
        <w:rPr>
          <w:rFonts w:cs="FrankRuehl" w:hint="cs"/>
          <w:sz w:val="26"/>
          <w:szCs w:val="26"/>
          <w:rtl/>
        </w:rPr>
        <w:t>.</w:t>
      </w:r>
    </w:p>
    <w:p w14:paraId="27900917" w14:textId="77777777" w:rsidR="00D93C6F" w:rsidRDefault="00D93C6F" w:rsidP="009B3DE5">
      <w:pPr>
        <w:spacing w:before="120" w:line="360" w:lineRule="exact"/>
        <w:jc w:val="both"/>
        <w:rPr>
          <w:rFonts w:cs="FrankRuehl" w:hint="cs"/>
          <w:sz w:val="26"/>
          <w:szCs w:val="26"/>
          <w:rtl/>
        </w:rPr>
      </w:pPr>
      <w:r>
        <w:rPr>
          <w:rFonts w:cs="FrankRuehl" w:hint="cs"/>
          <w:sz w:val="26"/>
          <w:szCs w:val="26"/>
          <w:rtl/>
        </w:rPr>
        <w:lastRenderedPageBreak/>
        <w:t>מסיבה זו פתחה אחר כך מסכת מנחות במשנה: "כ</w:t>
      </w:r>
      <w:r w:rsidRPr="000431E9">
        <w:rPr>
          <w:rFonts w:cs="FrankRuehl"/>
          <w:sz w:val="26"/>
          <w:szCs w:val="26"/>
          <w:rtl/>
        </w:rPr>
        <w:t>ל המנחות שנקמצו שלא לשמן כשרים</w:t>
      </w:r>
      <w:r>
        <w:rPr>
          <w:rFonts w:cs="FrankRuehl" w:hint="cs"/>
          <w:sz w:val="26"/>
          <w:szCs w:val="26"/>
          <w:rtl/>
        </w:rPr>
        <w:t>,</w:t>
      </w:r>
      <w:r w:rsidRPr="000431E9">
        <w:rPr>
          <w:rFonts w:cs="FrankRuehl"/>
          <w:sz w:val="26"/>
          <w:szCs w:val="26"/>
          <w:rtl/>
        </w:rPr>
        <w:t xml:space="preserve"> אלא שלא עלו לבעלים לשם חובה</w:t>
      </w:r>
      <w:r>
        <w:rPr>
          <w:rFonts w:cs="FrankRuehl" w:hint="cs"/>
          <w:sz w:val="26"/>
          <w:szCs w:val="26"/>
          <w:rtl/>
        </w:rPr>
        <w:t>"</w:t>
      </w:r>
      <w:r w:rsidRPr="000431E9">
        <w:rPr>
          <w:rFonts w:cs="FrankRuehl"/>
          <w:sz w:val="26"/>
          <w:szCs w:val="26"/>
          <w:rtl/>
        </w:rPr>
        <w:t xml:space="preserve">. </w:t>
      </w:r>
      <w:r>
        <w:rPr>
          <w:rFonts w:cs="FrankRuehl" w:hint="cs"/>
          <w:sz w:val="26"/>
          <w:szCs w:val="26"/>
          <w:rtl/>
        </w:rPr>
        <w:t xml:space="preserve">זאת להורות לנו, שאין </w:t>
      </w:r>
      <w:r w:rsidRPr="000431E9">
        <w:rPr>
          <w:rFonts w:cs="FrankRuehl"/>
          <w:sz w:val="26"/>
          <w:szCs w:val="26"/>
          <w:rtl/>
        </w:rPr>
        <w:t>דורשים "וזאת תורת המנחה"</w:t>
      </w:r>
      <w:r>
        <w:rPr>
          <w:rFonts w:cs="FrankRuehl" w:hint="cs"/>
          <w:sz w:val="26"/>
          <w:szCs w:val="26"/>
          <w:rtl/>
        </w:rPr>
        <w:t xml:space="preserve"> כפי שדרש ר"ש, שתורה אחת לכל המנחות, כיון שאילו</w:t>
      </w:r>
      <w:r w:rsidRPr="000431E9">
        <w:rPr>
          <w:rFonts w:cs="FrankRuehl"/>
          <w:sz w:val="26"/>
          <w:szCs w:val="26"/>
          <w:rtl/>
        </w:rPr>
        <w:t xml:space="preserve"> היינו דורשים</w:t>
      </w:r>
      <w:r>
        <w:rPr>
          <w:rFonts w:cs="FrankRuehl" w:hint="cs"/>
          <w:sz w:val="26"/>
          <w:szCs w:val="26"/>
          <w:rtl/>
        </w:rPr>
        <w:t xml:space="preserve"> כך,</w:t>
      </w:r>
      <w:r w:rsidRPr="000431E9">
        <w:rPr>
          <w:rFonts w:cs="FrankRuehl"/>
          <w:sz w:val="26"/>
          <w:szCs w:val="26"/>
          <w:rtl/>
        </w:rPr>
        <w:t xml:space="preserve"> היינו צריכים להגיד ש</w:t>
      </w:r>
      <w:r>
        <w:rPr>
          <w:rFonts w:cs="FrankRuehl" w:hint="cs"/>
          <w:sz w:val="26"/>
          <w:szCs w:val="26"/>
          <w:rtl/>
        </w:rPr>
        <w:t xml:space="preserve">המנחות </w:t>
      </w:r>
      <w:r w:rsidRPr="000431E9">
        <w:rPr>
          <w:rFonts w:cs="FrankRuehl"/>
          <w:sz w:val="26"/>
          <w:szCs w:val="26"/>
          <w:rtl/>
        </w:rPr>
        <w:t>עלו לבעלים לשם חובה, כמו שסובר ר"ש</w:t>
      </w:r>
      <w:r>
        <w:rPr>
          <w:rFonts w:cs="FrankRuehl" w:hint="cs"/>
          <w:sz w:val="26"/>
          <w:szCs w:val="26"/>
          <w:rtl/>
        </w:rPr>
        <w:t>,</w:t>
      </w:r>
      <w:r w:rsidRPr="000431E9">
        <w:rPr>
          <w:rFonts w:cs="FrankRuehl"/>
          <w:sz w:val="26"/>
          <w:szCs w:val="26"/>
          <w:rtl/>
        </w:rPr>
        <w:t xml:space="preserve"> שדורש "וזאת תורת".      </w:t>
      </w:r>
    </w:p>
    <w:p w14:paraId="5BB96FDA" w14:textId="77777777" w:rsidR="00D93C6F" w:rsidRPr="000431E9" w:rsidRDefault="00D93C6F" w:rsidP="009B3DE5">
      <w:pPr>
        <w:spacing w:before="120" w:line="360" w:lineRule="exact"/>
        <w:jc w:val="both"/>
        <w:rPr>
          <w:rFonts w:cs="FrankRuehl" w:hint="cs"/>
          <w:sz w:val="26"/>
          <w:szCs w:val="26"/>
          <w:rtl/>
        </w:rPr>
      </w:pPr>
    </w:p>
    <w:p w14:paraId="7404D662" w14:textId="77777777" w:rsidR="00D93C6F" w:rsidRDefault="00D93C6F" w:rsidP="009B3DE5">
      <w:pPr>
        <w:spacing w:before="120" w:line="360" w:lineRule="exact"/>
        <w:jc w:val="both"/>
        <w:rPr>
          <w:rtl/>
        </w:rPr>
        <w:sectPr w:rsidR="00D93C6F" w:rsidSect="009B3DE5">
          <w:headerReference w:type="even" r:id="rId87"/>
          <w:headerReference w:type="first" r:id="rId88"/>
          <w:pgSz w:w="9639" w:h="13608" w:code="9"/>
          <w:pgMar w:top="1134" w:right="1134" w:bottom="1134" w:left="1134" w:header="454" w:footer="567" w:gutter="0"/>
          <w:cols w:space="720"/>
          <w:titlePg/>
          <w:bidi/>
          <w:rtlGutter/>
        </w:sectPr>
      </w:pPr>
    </w:p>
    <w:p w14:paraId="78A165C9" w14:textId="77777777" w:rsidR="00D93C6F" w:rsidRPr="00AE2A2A" w:rsidRDefault="00D93C6F" w:rsidP="009B3DE5">
      <w:pPr>
        <w:spacing w:before="120" w:line="360" w:lineRule="exact"/>
        <w:jc w:val="center"/>
        <w:rPr>
          <w:rFonts w:cs="FrankRuehl" w:hint="cs"/>
          <w:b/>
          <w:bCs/>
          <w:sz w:val="40"/>
          <w:szCs w:val="40"/>
          <w:rtl/>
        </w:rPr>
      </w:pPr>
    </w:p>
    <w:p w14:paraId="62CAB758" w14:textId="77777777" w:rsidR="00D93C6F" w:rsidRPr="00AE2A2A" w:rsidRDefault="00D93C6F" w:rsidP="009B3DE5">
      <w:pPr>
        <w:spacing w:before="120" w:line="360" w:lineRule="exact"/>
        <w:jc w:val="center"/>
        <w:rPr>
          <w:rFonts w:cs="FrankRuehl" w:hint="cs"/>
          <w:b/>
          <w:bCs/>
          <w:sz w:val="40"/>
          <w:szCs w:val="40"/>
          <w:rtl/>
        </w:rPr>
      </w:pPr>
      <w:r w:rsidRPr="00AE2A2A">
        <w:rPr>
          <w:rFonts w:cs="FrankRuehl"/>
          <w:b/>
          <w:bCs/>
          <w:sz w:val="40"/>
          <w:szCs w:val="40"/>
          <w:rtl/>
        </w:rPr>
        <w:t>הדרן למסכת מנחות</w:t>
      </w:r>
    </w:p>
    <w:p w14:paraId="15E89765"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ab/>
      </w:r>
    </w:p>
    <w:p w14:paraId="1704AACD" w14:textId="77777777" w:rsidR="00D93C6F" w:rsidRPr="00AE2A2A" w:rsidRDefault="00D93C6F" w:rsidP="009B3DE5">
      <w:pPr>
        <w:spacing w:before="120" w:line="360" w:lineRule="exact"/>
        <w:jc w:val="both"/>
        <w:rPr>
          <w:rFonts w:cs="FrankRuehl" w:hint="cs"/>
          <w:sz w:val="26"/>
          <w:szCs w:val="26"/>
          <w:rtl/>
        </w:rPr>
      </w:pPr>
    </w:p>
    <w:p w14:paraId="29193B4A"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א.</w:t>
      </w:r>
    </w:p>
    <w:p w14:paraId="48043DEE"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בסוף מנחות במשנה</w:t>
      </w:r>
      <w:r w:rsidRPr="00AE2A2A">
        <w:rPr>
          <w:rFonts w:cs="FrankRuehl" w:hint="cs"/>
          <w:rtl/>
        </w:rPr>
        <w:t xml:space="preserve"> (קי ע"א)</w:t>
      </w:r>
      <w:r w:rsidRPr="00AE2A2A">
        <w:rPr>
          <w:rFonts w:cs="FrankRuehl"/>
          <w:sz w:val="26"/>
          <w:szCs w:val="26"/>
          <w:rtl/>
        </w:rPr>
        <w:t xml:space="preserve"> למדנו</w:t>
      </w:r>
      <w:r w:rsidRPr="00AE2A2A">
        <w:rPr>
          <w:rFonts w:cs="FrankRuehl" w:hint="cs"/>
          <w:sz w:val="26"/>
          <w:szCs w:val="26"/>
          <w:rtl/>
        </w:rPr>
        <w:t>:</w:t>
      </w:r>
    </w:p>
    <w:p w14:paraId="65C8A834"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נאמר בעולת בהמה "אשה ריח ניחוח" ובעולת עוף "אשה ריח ניחוח" ובמנחה "אשה ריח ניחוח"</w:t>
      </w:r>
      <w:r w:rsidRPr="00AE2A2A">
        <w:rPr>
          <w:rFonts w:cs="FrankRuehl" w:hint="cs"/>
          <w:sz w:val="26"/>
          <w:szCs w:val="26"/>
          <w:rtl/>
        </w:rPr>
        <w:t>,</w:t>
      </w:r>
      <w:r w:rsidRPr="00AE2A2A">
        <w:rPr>
          <w:rFonts w:cs="FrankRuehl"/>
          <w:sz w:val="26"/>
          <w:szCs w:val="26"/>
          <w:rtl/>
        </w:rPr>
        <w:t xml:space="preserve"> לומר לך אחד המרבה ואחד הממעיט ובלבד שיכוון ליבו לשמים.</w:t>
      </w:r>
    </w:p>
    <w:p w14:paraId="5DE9BD70"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ובגמ</w:t>
      </w:r>
      <w:r w:rsidRPr="00AE2A2A">
        <w:rPr>
          <w:rFonts w:cs="FrankRuehl" w:hint="cs"/>
          <w:sz w:val="26"/>
          <w:szCs w:val="26"/>
          <w:rtl/>
        </w:rPr>
        <w:t>רא:</w:t>
      </w:r>
    </w:p>
    <w:p w14:paraId="6B1556C3"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אמר ר' זירא</w:t>
      </w:r>
      <w:r w:rsidRPr="00AE2A2A">
        <w:rPr>
          <w:rFonts w:cs="FrankRuehl" w:hint="cs"/>
          <w:sz w:val="26"/>
          <w:szCs w:val="26"/>
          <w:rtl/>
        </w:rPr>
        <w:t>:</w:t>
      </w:r>
      <w:r w:rsidRPr="00AE2A2A">
        <w:rPr>
          <w:rFonts w:cs="FrankRuehl"/>
          <w:sz w:val="26"/>
          <w:szCs w:val="26"/>
          <w:rtl/>
        </w:rPr>
        <w:t xml:space="preserve"> מאי קראה</w:t>
      </w:r>
      <w:r w:rsidRPr="00AE2A2A">
        <w:rPr>
          <w:rFonts w:cs="FrankRuehl" w:hint="cs"/>
          <w:sz w:val="26"/>
          <w:szCs w:val="26"/>
          <w:rtl/>
        </w:rPr>
        <w:t>?</w:t>
      </w:r>
      <w:r w:rsidRPr="00AE2A2A">
        <w:rPr>
          <w:rFonts w:cs="FrankRuehl"/>
          <w:sz w:val="26"/>
          <w:szCs w:val="26"/>
          <w:rtl/>
        </w:rPr>
        <w:t xml:space="preserve"> "מתוקה שנת העובד אם מעט ואם הרבה יאכל".</w:t>
      </w:r>
    </w:p>
    <w:p w14:paraId="2CAE7851"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לפי רש"י</w:t>
      </w:r>
      <w:r w:rsidRPr="00AE2A2A">
        <w:rPr>
          <w:rFonts w:cs="FrankRuehl"/>
          <w:rtl/>
        </w:rPr>
        <w:t xml:space="preserve"> </w:t>
      </w:r>
      <w:r w:rsidRPr="00AE2A2A">
        <w:rPr>
          <w:rFonts w:cs="FrankRuehl" w:hint="cs"/>
          <w:rtl/>
        </w:rPr>
        <w:t>(ד"ה אחד המרבה)</w:t>
      </w:r>
      <w:r w:rsidRPr="00AE2A2A">
        <w:rPr>
          <w:rFonts w:cs="FrankRuehl" w:hint="cs"/>
          <w:sz w:val="26"/>
          <w:szCs w:val="26"/>
          <w:rtl/>
        </w:rPr>
        <w:t xml:space="preserve"> </w:t>
      </w:r>
      <w:r w:rsidRPr="00AE2A2A">
        <w:rPr>
          <w:rFonts w:cs="FrankRuehl"/>
          <w:sz w:val="26"/>
          <w:szCs w:val="26"/>
          <w:rtl/>
        </w:rPr>
        <w:t>מדבר</w:t>
      </w:r>
      <w:r w:rsidRPr="00AE2A2A">
        <w:rPr>
          <w:rFonts w:cs="FrankRuehl" w:hint="cs"/>
          <w:sz w:val="26"/>
          <w:szCs w:val="26"/>
          <w:rtl/>
        </w:rPr>
        <w:t xml:space="preserve"> ר"ל על ה</w:t>
      </w:r>
      <w:r w:rsidRPr="00AE2A2A">
        <w:rPr>
          <w:rFonts w:cs="FrankRuehl"/>
          <w:sz w:val="26"/>
          <w:szCs w:val="26"/>
          <w:rtl/>
        </w:rPr>
        <w:t>ק</w:t>
      </w:r>
      <w:r w:rsidRPr="00AE2A2A">
        <w:rPr>
          <w:rFonts w:cs="FrankRuehl" w:hint="cs"/>
          <w:sz w:val="26"/>
          <w:szCs w:val="26"/>
          <w:rtl/>
        </w:rPr>
        <w:t>ו</w:t>
      </w:r>
      <w:r w:rsidRPr="00AE2A2A">
        <w:rPr>
          <w:rFonts w:cs="FrankRuehl"/>
          <w:sz w:val="26"/>
          <w:szCs w:val="26"/>
          <w:rtl/>
        </w:rPr>
        <w:t>רבנות</w:t>
      </w:r>
      <w:r w:rsidRPr="00AE2A2A">
        <w:rPr>
          <w:rFonts w:cs="FrankRuehl" w:hint="cs"/>
          <w:sz w:val="26"/>
          <w:szCs w:val="26"/>
          <w:rtl/>
        </w:rPr>
        <w:t>.</w:t>
      </w:r>
      <w:r w:rsidRPr="00AE2A2A">
        <w:rPr>
          <w:rFonts w:cs="FrankRuehl"/>
          <w:sz w:val="26"/>
          <w:szCs w:val="26"/>
          <w:rtl/>
        </w:rPr>
        <w:t xml:space="preserve"> כלומר</w:t>
      </w:r>
      <w:r w:rsidRPr="00AE2A2A">
        <w:rPr>
          <w:rFonts w:cs="FrankRuehl" w:hint="cs"/>
          <w:sz w:val="26"/>
          <w:szCs w:val="26"/>
          <w:rtl/>
        </w:rPr>
        <w:t>:</w:t>
      </w:r>
      <w:r w:rsidRPr="00AE2A2A">
        <w:rPr>
          <w:rFonts w:cs="FrankRuehl"/>
          <w:sz w:val="26"/>
          <w:szCs w:val="26"/>
          <w:rtl/>
        </w:rPr>
        <w:t xml:space="preserve"> אין הבדל בין הרבה למעט. לכאורה על זה לא צריך ר' זירא להביא פסוק מקהלת</w:t>
      </w:r>
      <w:r w:rsidRPr="00AE2A2A">
        <w:rPr>
          <w:rFonts w:cs="FrankRuehl" w:hint="cs"/>
          <w:sz w:val="26"/>
          <w:szCs w:val="26"/>
          <w:rtl/>
        </w:rPr>
        <w:t>,</w:t>
      </w:r>
      <w:r w:rsidRPr="00AE2A2A">
        <w:rPr>
          <w:rFonts w:cs="FrankRuehl"/>
          <w:sz w:val="26"/>
          <w:szCs w:val="26"/>
          <w:rtl/>
        </w:rPr>
        <w:t xml:space="preserve"> כי </w:t>
      </w:r>
      <w:r w:rsidRPr="00AE2A2A">
        <w:rPr>
          <w:rFonts w:cs="FrankRuehl" w:hint="cs"/>
          <w:sz w:val="26"/>
          <w:szCs w:val="26"/>
          <w:rtl/>
        </w:rPr>
        <w:t xml:space="preserve">נלמד </w:t>
      </w:r>
      <w:r w:rsidRPr="00AE2A2A">
        <w:rPr>
          <w:rFonts w:cs="FrankRuehl"/>
          <w:sz w:val="26"/>
          <w:szCs w:val="26"/>
          <w:rtl/>
        </w:rPr>
        <w:t xml:space="preserve">זאת מהמשנה, </w:t>
      </w:r>
      <w:r w:rsidRPr="00AE2A2A">
        <w:rPr>
          <w:rFonts w:cs="FrankRuehl" w:hint="cs"/>
          <w:sz w:val="26"/>
          <w:szCs w:val="26"/>
          <w:rtl/>
        </w:rPr>
        <w:t xml:space="preserve">שלכן </w:t>
      </w:r>
      <w:r w:rsidRPr="00AE2A2A">
        <w:rPr>
          <w:rFonts w:cs="FrankRuehl"/>
          <w:sz w:val="26"/>
          <w:szCs w:val="26"/>
          <w:rtl/>
        </w:rPr>
        <w:t xml:space="preserve">כתוב בכל אחד </w:t>
      </w:r>
      <w:r w:rsidRPr="00AE2A2A">
        <w:rPr>
          <w:rFonts w:cs="FrankRuehl" w:hint="cs"/>
          <w:sz w:val="26"/>
          <w:szCs w:val="26"/>
          <w:rtl/>
        </w:rPr>
        <w:t>מהקורבנות "</w:t>
      </w:r>
      <w:r w:rsidRPr="00AE2A2A">
        <w:rPr>
          <w:rFonts w:cs="FrankRuehl"/>
          <w:sz w:val="26"/>
          <w:szCs w:val="26"/>
          <w:rtl/>
        </w:rPr>
        <w:t>אשה ריח ניחוח</w:t>
      </w:r>
      <w:r w:rsidRPr="00AE2A2A">
        <w:rPr>
          <w:rFonts w:cs="FrankRuehl" w:hint="cs"/>
          <w:sz w:val="26"/>
          <w:szCs w:val="26"/>
          <w:rtl/>
        </w:rPr>
        <w:t>"</w:t>
      </w:r>
      <w:r w:rsidRPr="00AE2A2A">
        <w:rPr>
          <w:rFonts w:cs="FrankRuehl"/>
          <w:sz w:val="26"/>
          <w:szCs w:val="26"/>
          <w:rtl/>
        </w:rPr>
        <w:t>, לומר לך אחד המרבה ואחד הממעיט</w:t>
      </w:r>
      <w:r w:rsidRPr="00AE2A2A">
        <w:rPr>
          <w:rFonts w:cs="FrankRuehl" w:hint="cs"/>
          <w:sz w:val="26"/>
          <w:szCs w:val="26"/>
          <w:rtl/>
        </w:rPr>
        <w:t>!</w:t>
      </w:r>
    </w:p>
    <w:p w14:paraId="3C4A9078"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י"ל שר' זירא מביא את הפסוק על סוף דברי התנא</w:t>
      </w:r>
      <w:r w:rsidRPr="00AE2A2A">
        <w:rPr>
          <w:rFonts w:cs="FrankRuehl" w:hint="cs"/>
          <w:sz w:val="26"/>
          <w:szCs w:val="26"/>
          <w:rtl/>
        </w:rPr>
        <w:t>: "</w:t>
      </w:r>
      <w:r w:rsidRPr="00AE2A2A">
        <w:rPr>
          <w:rFonts w:cs="FrankRuehl"/>
          <w:sz w:val="26"/>
          <w:szCs w:val="26"/>
          <w:rtl/>
        </w:rPr>
        <w:t>ובלבד ש</w:t>
      </w:r>
      <w:r w:rsidRPr="00AE2A2A">
        <w:rPr>
          <w:rFonts w:cs="FrankRuehl" w:hint="cs"/>
          <w:sz w:val="26"/>
          <w:szCs w:val="26"/>
          <w:rtl/>
        </w:rPr>
        <w:t>י</w:t>
      </w:r>
      <w:r w:rsidRPr="00AE2A2A">
        <w:rPr>
          <w:rFonts w:cs="FrankRuehl"/>
          <w:sz w:val="26"/>
          <w:szCs w:val="26"/>
          <w:rtl/>
        </w:rPr>
        <w:t>כוון ליבו לשמים</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לדבר</w:t>
      </w:r>
      <w:r w:rsidRPr="00AE2A2A">
        <w:rPr>
          <w:rFonts w:cs="FrankRuehl"/>
          <w:sz w:val="26"/>
          <w:szCs w:val="26"/>
          <w:rtl/>
        </w:rPr>
        <w:t xml:space="preserve"> זה </w:t>
      </w:r>
      <w:r w:rsidRPr="00AE2A2A">
        <w:rPr>
          <w:rFonts w:cs="FrankRuehl" w:hint="cs"/>
          <w:sz w:val="26"/>
          <w:szCs w:val="26"/>
          <w:rtl/>
        </w:rPr>
        <w:t>לא הובא מקור</w:t>
      </w:r>
      <w:r w:rsidRPr="00AE2A2A">
        <w:rPr>
          <w:rFonts w:cs="FrankRuehl"/>
          <w:sz w:val="26"/>
          <w:szCs w:val="26"/>
          <w:rtl/>
        </w:rPr>
        <w:t xml:space="preserve"> </w:t>
      </w:r>
      <w:r w:rsidRPr="00AE2A2A">
        <w:rPr>
          <w:rFonts w:cs="FrankRuehl" w:hint="cs"/>
          <w:sz w:val="26"/>
          <w:szCs w:val="26"/>
          <w:rtl/>
        </w:rPr>
        <w:t>ב</w:t>
      </w:r>
      <w:r w:rsidRPr="00AE2A2A">
        <w:rPr>
          <w:rFonts w:cs="FrankRuehl"/>
          <w:sz w:val="26"/>
          <w:szCs w:val="26"/>
          <w:rtl/>
        </w:rPr>
        <w:t xml:space="preserve">משנה. על זה </w:t>
      </w:r>
      <w:r w:rsidRPr="00AE2A2A">
        <w:rPr>
          <w:rFonts w:cs="FrankRuehl" w:hint="cs"/>
          <w:sz w:val="26"/>
          <w:szCs w:val="26"/>
          <w:rtl/>
        </w:rPr>
        <w:t>מביא</w:t>
      </w:r>
      <w:r w:rsidRPr="00AE2A2A">
        <w:rPr>
          <w:rFonts w:cs="FrankRuehl"/>
          <w:sz w:val="26"/>
          <w:szCs w:val="26"/>
          <w:rtl/>
        </w:rPr>
        <w:t xml:space="preserve"> </w:t>
      </w:r>
      <w:r w:rsidRPr="00AE2A2A">
        <w:rPr>
          <w:rFonts w:cs="FrankRuehl" w:hint="cs"/>
          <w:sz w:val="26"/>
          <w:szCs w:val="26"/>
          <w:rtl/>
        </w:rPr>
        <w:t>ר"ל את הפסוק: "</w:t>
      </w:r>
      <w:r w:rsidRPr="00AE2A2A">
        <w:rPr>
          <w:rFonts w:cs="FrankRuehl"/>
          <w:sz w:val="26"/>
          <w:szCs w:val="26"/>
          <w:rtl/>
        </w:rPr>
        <w:t>מתוקה שנת העובד</w:t>
      </w:r>
      <w:r w:rsidRPr="00AE2A2A">
        <w:rPr>
          <w:rFonts w:cs="FrankRuehl" w:hint="cs"/>
          <w:sz w:val="26"/>
          <w:szCs w:val="26"/>
          <w:rtl/>
        </w:rPr>
        <w:t>" שאיירי במי ש</w:t>
      </w:r>
      <w:r w:rsidRPr="00AE2A2A">
        <w:rPr>
          <w:rFonts w:cs="FrankRuehl"/>
          <w:sz w:val="26"/>
          <w:szCs w:val="26"/>
          <w:rtl/>
        </w:rPr>
        <w:t>מכוון ליבו לשמים ועובד לשמה.</w:t>
      </w:r>
    </w:p>
    <w:p w14:paraId="13952BA8"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 xml:space="preserve">ויתבאר </w:t>
      </w:r>
      <w:r w:rsidRPr="00AE2A2A">
        <w:rPr>
          <w:rFonts w:cs="FrankRuehl" w:hint="cs"/>
          <w:sz w:val="26"/>
          <w:szCs w:val="26"/>
          <w:rtl/>
        </w:rPr>
        <w:t xml:space="preserve">על פי </w:t>
      </w:r>
      <w:r w:rsidRPr="00AE2A2A">
        <w:rPr>
          <w:rFonts w:cs="FrankRuehl"/>
          <w:sz w:val="26"/>
          <w:szCs w:val="26"/>
          <w:rtl/>
        </w:rPr>
        <w:t>הגמ</w:t>
      </w:r>
      <w:r w:rsidRPr="00AE2A2A">
        <w:rPr>
          <w:rFonts w:cs="FrankRuehl" w:hint="cs"/>
          <w:sz w:val="26"/>
          <w:szCs w:val="26"/>
          <w:rtl/>
        </w:rPr>
        <w:t>רא</w:t>
      </w:r>
      <w:r w:rsidRPr="00AE2A2A">
        <w:rPr>
          <w:rFonts w:cs="FrankRuehl"/>
          <w:sz w:val="26"/>
          <w:szCs w:val="26"/>
          <w:rtl/>
        </w:rPr>
        <w:t xml:space="preserve"> בחגיגה</w:t>
      </w:r>
      <w:r w:rsidRPr="00AE2A2A">
        <w:rPr>
          <w:rFonts w:cs="FrankRuehl"/>
          <w:rtl/>
        </w:rPr>
        <w:t xml:space="preserve"> </w:t>
      </w:r>
      <w:r w:rsidRPr="00AE2A2A">
        <w:rPr>
          <w:rFonts w:cs="FrankRuehl" w:hint="cs"/>
          <w:rtl/>
        </w:rPr>
        <w:t>(</w:t>
      </w:r>
      <w:r w:rsidRPr="00AE2A2A">
        <w:rPr>
          <w:rFonts w:cs="FrankRuehl"/>
          <w:rtl/>
        </w:rPr>
        <w:t>ט</w:t>
      </w:r>
      <w:r w:rsidRPr="00AE2A2A">
        <w:rPr>
          <w:rFonts w:cs="FrankRuehl" w:hint="cs"/>
          <w:rtl/>
        </w:rPr>
        <w:t xml:space="preserve"> ע"ב)</w:t>
      </w:r>
      <w:r w:rsidRPr="00AE2A2A">
        <w:rPr>
          <w:rFonts w:cs="FrankRuehl"/>
          <w:sz w:val="26"/>
          <w:szCs w:val="26"/>
          <w:rtl/>
        </w:rPr>
        <w:t>:</w:t>
      </w:r>
    </w:p>
    <w:p w14:paraId="5CB87A43"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א"ל בר הי הי להלל</w:t>
      </w:r>
      <w:r w:rsidRPr="00AE2A2A">
        <w:rPr>
          <w:rFonts w:cs="FrankRuehl" w:hint="cs"/>
          <w:sz w:val="26"/>
          <w:szCs w:val="26"/>
          <w:rtl/>
        </w:rPr>
        <w:t>:</w:t>
      </w:r>
      <w:r w:rsidRPr="00AE2A2A">
        <w:rPr>
          <w:rFonts w:cs="FrankRuehl"/>
          <w:sz w:val="26"/>
          <w:szCs w:val="26"/>
          <w:rtl/>
        </w:rPr>
        <w:t xml:space="preserve"> מאי דכתיב "ושבתם וראיתם בין צדיק לרשע בין עובד אל</w:t>
      </w:r>
      <w:r w:rsidRPr="00AE2A2A">
        <w:rPr>
          <w:rFonts w:cs="FrankRuehl" w:hint="cs"/>
          <w:sz w:val="26"/>
          <w:szCs w:val="26"/>
          <w:rtl/>
        </w:rPr>
        <w:t>ו</w:t>
      </w:r>
      <w:r w:rsidRPr="00AE2A2A">
        <w:rPr>
          <w:rFonts w:cs="FrankRuehl"/>
          <w:sz w:val="26"/>
          <w:szCs w:val="26"/>
          <w:rtl/>
        </w:rPr>
        <w:t>הים לאשר לא עבדו"</w:t>
      </w:r>
      <w:r w:rsidRPr="00AE2A2A">
        <w:rPr>
          <w:rFonts w:cs="FrankRuehl" w:hint="cs"/>
          <w:sz w:val="26"/>
          <w:szCs w:val="26"/>
          <w:rtl/>
        </w:rPr>
        <w:t>,</w:t>
      </w:r>
      <w:r w:rsidRPr="00AE2A2A">
        <w:rPr>
          <w:rFonts w:cs="FrankRuehl"/>
          <w:sz w:val="26"/>
          <w:szCs w:val="26"/>
          <w:rtl/>
        </w:rPr>
        <w:t xml:space="preserve"> היינו צדיק היינו עובד אל</w:t>
      </w:r>
      <w:r w:rsidRPr="00AE2A2A">
        <w:rPr>
          <w:rFonts w:cs="FrankRuehl" w:hint="cs"/>
          <w:sz w:val="26"/>
          <w:szCs w:val="26"/>
          <w:rtl/>
        </w:rPr>
        <w:t>ו</w:t>
      </w:r>
      <w:r w:rsidRPr="00AE2A2A">
        <w:rPr>
          <w:rFonts w:cs="FrankRuehl"/>
          <w:sz w:val="26"/>
          <w:szCs w:val="26"/>
          <w:rtl/>
        </w:rPr>
        <w:t>הים</w:t>
      </w:r>
      <w:r w:rsidRPr="00AE2A2A">
        <w:rPr>
          <w:rFonts w:cs="FrankRuehl" w:hint="cs"/>
          <w:sz w:val="26"/>
          <w:szCs w:val="26"/>
          <w:rtl/>
        </w:rPr>
        <w:t>,</w:t>
      </w:r>
      <w:r w:rsidRPr="00AE2A2A">
        <w:rPr>
          <w:rFonts w:cs="FrankRuehl"/>
          <w:sz w:val="26"/>
          <w:szCs w:val="26"/>
          <w:rtl/>
        </w:rPr>
        <w:t xml:space="preserve"> היינו רשע היינו אשר לא עבדו</w:t>
      </w:r>
      <w:r w:rsidRPr="00AE2A2A">
        <w:rPr>
          <w:rFonts w:cs="FrankRuehl" w:hint="cs"/>
          <w:sz w:val="26"/>
          <w:szCs w:val="26"/>
          <w:rtl/>
        </w:rPr>
        <w:t>!</w:t>
      </w:r>
      <w:r w:rsidRPr="00AE2A2A">
        <w:rPr>
          <w:rFonts w:cs="FrankRuehl"/>
          <w:sz w:val="26"/>
          <w:szCs w:val="26"/>
          <w:rtl/>
        </w:rPr>
        <w:t xml:space="preserve"> א"ל</w:t>
      </w:r>
      <w:r w:rsidRPr="00AE2A2A">
        <w:rPr>
          <w:rFonts w:cs="FrankRuehl" w:hint="cs"/>
          <w:sz w:val="26"/>
          <w:szCs w:val="26"/>
          <w:rtl/>
        </w:rPr>
        <w:t>:</w:t>
      </w:r>
      <w:r w:rsidRPr="00AE2A2A">
        <w:rPr>
          <w:rFonts w:cs="FrankRuehl"/>
          <w:sz w:val="26"/>
          <w:szCs w:val="26"/>
          <w:rtl/>
        </w:rPr>
        <w:t xml:space="preserve"> עבדו ולא עבדו </w:t>
      </w:r>
      <w:r w:rsidRPr="00AE2A2A">
        <w:rPr>
          <w:rFonts w:cs="FrankRuehl" w:hint="cs"/>
          <w:sz w:val="26"/>
          <w:szCs w:val="26"/>
          <w:rtl/>
        </w:rPr>
        <w:t xml:space="preserve">– </w:t>
      </w:r>
      <w:r w:rsidRPr="00AE2A2A">
        <w:rPr>
          <w:rFonts w:cs="FrankRuehl"/>
          <w:sz w:val="26"/>
          <w:szCs w:val="26"/>
          <w:rtl/>
        </w:rPr>
        <w:t>תרוייהו צדיקי גמורי נינהו</w:t>
      </w:r>
      <w:r w:rsidRPr="00AE2A2A">
        <w:rPr>
          <w:rFonts w:cs="FrankRuehl" w:hint="cs"/>
          <w:sz w:val="26"/>
          <w:szCs w:val="26"/>
          <w:rtl/>
        </w:rPr>
        <w:t>,</w:t>
      </w:r>
      <w:r w:rsidRPr="00AE2A2A">
        <w:rPr>
          <w:rFonts w:cs="FrankRuehl"/>
          <w:sz w:val="26"/>
          <w:szCs w:val="26"/>
          <w:rtl/>
        </w:rPr>
        <w:t xml:space="preserve"> ואינו דומה שונה פרקו מאה פעמים לשונה פרקו מאה ואחד.</w:t>
      </w:r>
    </w:p>
    <w:p w14:paraId="2C3738F4" w14:textId="77777777" w:rsidR="00D93C6F" w:rsidRPr="00AE2A2A" w:rsidRDefault="00D93C6F" w:rsidP="009B3DE5">
      <w:pPr>
        <w:keepNext/>
        <w:spacing w:before="120" w:line="360" w:lineRule="exact"/>
        <w:jc w:val="both"/>
        <w:rPr>
          <w:rFonts w:cs="FrankRuehl" w:hint="cs"/>
          <w:sz w:val="26"/>
          <w:szCs w:val="26"/>
          <w:rtl/>
        </w:rPr>
      </w:pPr>
      <w:r w:rsidRPr="00AE2A2A">
        <w:rPr>
          <w:rFonts w:cs="FrankRuehl"/>
          <w:sz w:val="26"/>
          <w:szCs w:val="26"/>
          <w:rtl/>
        </w:rPr>
        <w:t>אומר על זה הרי"ף</w:t>
      </w:r>
      <w:r w:rsidRPr="00AE2A2A">
        <w:rPr>
          <w:rFonts w:cs="FrankRuehl" w:hint="cs"/>
          <w:sz w:val="26"/>
          <w:szCs w:val="26"/>
          <w:rtl/>
        </w:rPr>
        <w:t>:</w:t>
      </w:r>
    </w:p>
    <w:p w14:paraId="5D90AF99"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הטעם כי אחר ששנה פרקו מאה פעם שוב אינו נשכח ממנו</w:t>
      </w:r>
      <w:r w:rsidRPr="00AE2A2A">
        <w:rPr>
          <w:rFonts w:cs="FrankRuehl" w:hint="cs"/>
          <w:sz w:val="26"/>
          <w:szCs w:val="26"/>
          <w:rtl/>
        </w:rPr>
        <w:t>,</w:t>
      </w:r>
      <w:r w:rsidRPr="00AE2A2A">
        <w:rPr>
          <w:rFonts w:cs="FrankRuehl"/>
          <w:sz w:val="26"/>
          <w:szCs w:val="26"/>
          <w:rtl/>
        </w:rPr>
        <w:t xml:space="preserve"> וכששונה עוד פעם הרי הוא שונה כבר לשמה. ע"י הפעם הזאת הוא נקרא עובד ה', שעובד לשמה.</w:t>
      </w:r>
    </w:p>
    <w:p w14:paraId="12AD5AF3"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lastRenderedPageBreak/>
        <w:t>על זה מביא ר' זירא את הפסוק "מתוקה שנת העובד"</w:t>
      </w:r>
      <w:r w:rsidRPr="00AE2A2A">
        <w:rPr>
          <w:rFonts w:cs="FrankRuehl" w:hint="cs"/>
          <w:sz w:val="26"/>
          <w:szCs w:val="26"/>
          <w:rtl/>
        </w:rPr>
        <w:t>,</w:t>
      </w:r>
      <w:r w:rsidRPr="00AE2A2A">
        <w:rPr>
          <w:rFonts w:cs="FrankRuehl"/>
          <w:sz w:val="26"/>
          <w:szCs w:val="26"/>
          <w:rtl/>
        </w:rPr>
        <w:t xml:space="preserve"> כלומר</w:t>
      </w:r>
      <w:r w:rsidRPr="00AE2A2A">
        <w:rPr>
          <w:rFonts w:cs="FrankRuehl" w:hint="cs"/>
          <w:sz w:val="26"/>
          <w:szCs w:val="26"/>
          <w:rtl/>
        </w:rPr>
        <w:t>:</w:t>
      </w:r>
      <w:r w:rsidRPr="00AE2A2A">
        <w:rPr>
          <w:rFonts w:cs="FrankRuehl"/>
          <w:sz w:val="26"/>
          <w:szCs w:val="26"/>
          <w:rtl/>
        </w:rPr>
        <w:t xml:space="preserve"> שעובד לשמה ומכוון ליבו לשמים.</w:t>
      </w:r>
    </w:p>
    <w:p w14:paraId="1F86D201" w14:textId="77777777" w:rsidR="00D93C6F" w:rsidRPr="00AE2A2A" w:rsidRDefault="00D93C6F" w:rsidP="009B3DE5">
      <w:pPr>
        <w:spacing w:before="120" w:line="360" w:lineRule="exact"/>
        <w:jc w:val="both"/>
        <w:rPr>
          <w:rFonts w:cs="FrankRuehl" w:hint="cs"/>
          <w:sz w:val="26"/>
          <w:szCs w:val="26"/>
          <w:rtl/>
        </w:rPr>
      </w:pPr>
    </w:p>
    <w:p w14:paraId="12332CE9"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ב.</w:t>
      </w:r>
    </w:p>
    <w:p w14:paraId="504E9121"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 xml:space="preserve">עוד </w:t>
      </w:r>
      <w:r w:rsidRPr="00AE2A2A">
        <w:rPr>
          <w:rFonts w:cs="FrankRuehl"/>
          <w:sz w:val="26"/>
          <w:szCs w:val="26"/>
          <w:rtl/>
        </w:rPr>
        <w:t>אפשר לומר</w:t>
      </w:r>
      <w:r w:rsidRPr="00AE2A2A">
        <w:rPr>
          <w:rFonts w:cs="FrankRuehl" w:hint="cs"/>
          <w:sz w:val="26"/>
          <w:szCs w:val="26"/>
          <w:rtl/>
        </w:rPr>
        <w:t>,</w:t>
      </w:r>
      <w:r w:rsidRPr="00AE2A2A">
        <w:rPr>
          <w:rFonts w:cs="FrankRuehl"/>
          <w:sz w:val="26"/>
          <w:szCs w:val="26"/>
          <w:rtl/>
        </w:rPr>
        <w:t xml:space="preserve"> שר' זירא בא ללמד לנו דבר חדש שלא נלמד מהמשנה.</w:t>
      </w:r>
    </w:p>
    <w:p w14:paraId="71227873"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 xml:space="preserve">כי לכאורה יש מקום לומר שרק בקורבנות נוהג הכלל של </w:t>
      </w:r>
      <w:r w:rsidRPr="00AE2A2A">
        <w:rPr>
          <w:rFonts w:cs="FrankRuehl" w:hint="cs"/>
          <w:sz w:val="26"/>
          <w:szCs w:val="26"/>
          <w:rtl/>
        </w:rPr>
        <w:t>"</w:t>
      </w:r>
      <w:r w:rsidRPr="00AE2A2A">
        <w:rPr>
          <w:rFonts w:cs="FrankRuehl"/>
          <w:sz w:val="26"/>
          <w:szCs w:val="26"/>
          <w:rtl/>
        </w:rPr>
        <w:t>אחד המרבה ואחד הממעיט ובלבד שיכוון ליבו לשמים</w:t>
      </w:r>
      <w:r w:rsidRPr="00AE2A2A">
        <w:rPr>
          <w:rFonts w:cs="FrankRuehl" w:hint="cs"/>
          <w:sz w:val="26"/>
          <w:szCs w:val="26"/>
          <w:rtl/>
        </w:rPr>
        <w:t>"</w:t>
      </w:r>
      <w:r w:rsidRPr="00AE2A2A">
        <w:rPr>
          <w:rFonts w:cs="FrankRuehl"/>
          <w:sz w:val="26"/>
          <w:szCs w:val="26"/>
          <w:rtl/>
        </w:rPr>
        <w:t>, משום שעיקר הקורבנות הם אחר כוונת הלב. כידוע</w:t>
      </w:r>
      <w:r w:rsidRPr="00AE2A2A">
        <w:rPr>
          <w:rFonts w:cs="FrankRuehl" w:hint="cs"/>
          <w:sz w:val="26"/>
          <w:szCs w:val="26"/>
          <w:rtl/>
        </w:rPr>
        <w:t>, הקפידה</w:t>
      </w:r>
      <w:r w:rsidRPr="00AE2A2A">
        <w:rPr>
          <w:rFonts w:cs="FrankRuehl"/>
          <w:sz w:val="26"/>
          <w:szCs w:val="26"/>
          <w:rtl/>
        </w:rPr>
        <w:t xml:space="preserve"> התורה על הכהן המקריב שיעשה </w:t>
      </w:r>
      <w:r w:rsidRPr="00AE2A2A">
        <w:rPr>
          <w:rFonts w:cs="FrankRuehl" w:hint="cs"/>
          <w:sz w:val="26"/>
          <w:szCs w:val="26"/>
          <w:rtl/>
        </w:rPr>
        <w:t xml:space="preserve">את </w:t>
      </w:r>
      <w:r w:rsidRPr="00AE2A2A">
        <w:rPr>
          <w:rFonts w:cs="FrankRuehl"/>
          <w:sz w:val="26"/>
          <w:szCs w:val="26"/>
          <w:rtl/>
        </w:rPr>
        <w:t>כל עבודת הקורבן בכוונה הרצויה לשמה</w:t>
      </w:r>
      <w:r w:rsidRPr="00AE2A2A">
        <w:rPr>
          <w:rFonts w:cs="FrankRuehl" w:hint="cs"/>
          <w:sz w:val="26"/>
          <w:szCs w:val="26"/>
          <w:rtl/>
        </w:rPr>
        <w:t>,</w:t>
      </w:r>
      <w:r w:rsidRPr="00AE2A2A">
        <w:rPr>
          <w:rFonts w:cs="FrankRuehl"/>
          <w:sz w:val="26"/>
          <w:szCs w:val="26"/>
          <w:rtl/>
        </w:rPr>
        <w:t xml:space="preserve"> כמו שכתוב</w:t>
      </w:r>
      <w:r w:rsidRPr="00AE2A2A">
        <w:rPr>
          <w:rFonts w:cs="FrankRuehl" w:hint="cs"/>
          <w:sz w:val="26"/>
          <w:szCs w:val="26"/>
          <w:rtl/>
        </w:rPr>
        <w:t>:</w:t>
      </w:r>
      <w:r w:rsidRPr="00AE2A2A">
        <w:rPr>
          <w:rFonts w:cs="FrankRuehl"/>
          <w:sz w:val="26"/>
          <w:szCs w:val="26"/>
          <w:rtl/>
        </w:rPr>
        <w:t xml:space="preserve"> "המקריב אותו לא יחשב"</w:t>
      </w:r>
      <w:r w:rsidRPr="00AE2A2A">
        <w:rPr>
          <w:rFonts w:cs="FrankRuehl" w:hint="cs"/>
          <w:sz w:val="26"/>
          <w:szCs w:val="26"/>
          <w:rtl/>
        </w:rPr>
        <w:t xml:space="preserve"> –</w:t>
      </w:r>
      <w:r w:rsidRPr="00AE2A2A">
        <w:rPr>
          <w:rFonts w:cs="FrankRuehl"/>
          <w:sz w:val="26"/>
          <w:szCs w:val="26"/>
          <w:rtl/>
        </w:rPr>
        <w:t xml:space="preserve"> לא </w:t>
      </w:r>
      <w:r w:rsidRPr="00AE2A2A">
        <w:rPr>
          <w:rFonts w:cs="FrankRuehl" w:hint="cs"/>
          <w:sz w:val="26"/>
          <w:szCs w:val="26"/>
          <w:rtl/>
        </w:rPr>
        <w:t>יערב בו מ</w:t>
      </w:r>
      <w:r w:rsidRPr="00AE2A2A">
        <w:rPr>
          <w:rFonts w:cs="FrankRuehl"/>
          <w:sz w:val="26"/>
          <w:szCs w:val="26"/>
          <w:rtl/>
        </w:rPr>
        <w:t>חשב</w:t>
      </w:r>
      <w:r w:rsidRPr="00AE2A2A">
        <w:rPr>
          <w:rFonts w:cs="FrankRuehl" w:hint="cs"/>
          <w:sz w:val="26"/>
          <w:szCs w:val="26"/>
          <w:rtl/>
        </w:rPr>
        <w:t>ות</w:t>
      </w:r>
      <w:r w:rsidRPr="00AE2A2A">
        <w:rPr>
          <w:rFonts w:cs="FrankRuehl"/>
          <w:sz w:val="26"/>
          <w:szCs w:val="26"/>
          <w:rtl/>
        </w:rPr>
        <w:t xml:space="preserve"> אחר</w:t>
      </w:r>
      <w:r w:rsidRPr="00AE2A2A">
        <w:rPr>
          <w:rFonts w:cs="FrankRuehl" w:hint="cs"/>
          <w:sz w:val="26"/>
          <w:szCs w:val="26"/>
          <w:rtl/>
        </w:rPr>
        <w:t>ו</w:t>
      </w:r>
      <w:r w:rsidRPr="00AE2A2A">
        <w:rPr>
          <w:rFonts w:cs="FrankRuehl"/>
          <w:sz w:val="26"/>
          <w:szCs w:val="26"/>
          <w:rtl/>
        </w:rPr>
        <w:t>ת</w:t>
      </w:r>
      <w:r w:rsidRPr="00AE2A2A">
        <w:rPr>
          <w:rFonts w:cs="FrankRuehl" w:hint="cs"/>
          <w:rtl/>
        </w:rPr>
        <w:t xml:space="preserve"> (זבחים כט ע"ב)</w:t>
      </w:r>
      <w:r w:rsidRPr="00AE2A2A">
        <w:rPr>
          <w:rFonts w:cs="FrankRuehl"/>
          <w:sz w:val="26"/>
          <w:szCs w:val="26"/>
          <w:rtl/>
        </w:rPr>
        <w:t xml:space="preserve">. </w:t>
      </w:r>
      <w:r w:rsidRPr="00AE2A2A">
        <w:rPr>
          <w:rFonts w:cs="FrankRuehl" w:hint="cs"/>
          <w:sz w:val="26"/>
          <w:szCs w:val="26"/>
          <w:rtl/>
        </w:rPr>
        <w:t>לכן דווקא בקורבנות</w:t>
      </w:r>
      <w:r w:rsidRPr="00AE2A2A">
        <w:rPr>
          <w:rFonts w:cs="FrankRuehl"/>
          <w:sz w:val="26"/>
          <w:szCs w:val="26"/>
          <w:rtl/>
        </w:rPr>
        <w:t xml:space="preserve"> נוהג</w:t>
      </w:r>
      <w:r w:rsidRPr="00AE2A2A">
        <w:rPr>
          <w:rFonts w:cs="FrankRuehl" w:hint="cs"/>
          <w:sz w:val="26"/>
          <w:szCs w:val="26"/>
          <w:rtl/>
        </w:rPr>
        <w:t xml:space="preserve"> הדין של</w:t>
      </w:r>
      <w:r w:rsidRPr="00AE2A2A">
        <w:rPr>
          <w:rFonts w:cs="FrankRuehl"/>
          <w:sz w:val="26"/>
          <w:szCs w:val="26"/>
          <w:rtl/>
        </w:rPr>
        <w:t xml:space="preserve"> </w:t>
      </w:r>
      <w:r w:rsidRPr="00AE2A2A">
        <w:rPr>
          <w:rFonts w:cs="FrankRuehl" w:hint="cs"/>
          <w:sz w:val="26"/>
          <w:szCs w:val="26"/>
          <w:rtl/>
        </w:rPr>
        <w:t>"</w:t>
      </w:r>
      <w:r w:rsidRPr="00AE2A2A">
        <w:rPr>
          <w:rFonts w:cs="FrankRuehl"/>
          <w:sz w:val="26"/>
          <w:szCs w:val="26"/>
          <w:rtl/>
        </w:rPr>
        <w:t>אחד המרבה ואחד הממעיט ובלבד שיכוון ליבו לשמים</w:t>
      </w:r>
      <w:r w:rsidRPr="00AE2A2A">
        <w:rPr>
          <w:rFonts w:cs="FrankRuehl" w:hint="cs"/>
          <w:sz w:val="26"/>
          <w:szCs w:val="26"/>
          <w:rtl/>
        </w:rPr>
        <w:t>"</w:t>
      </w:r>
      <w:r w:rsidRPr="00AE2A2A">
        <w:rPr>
          <w:rFonts w:cs="FrankRuehl"/>
          <w:sz w:val="26"/>
          <w:szCs w:val="26"/>
          <w:rtl/>
        </w:rPr>
        <w:t>. אבל בלימוד התורה ובמצוות אחרות יש כלל אחר</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w:t>
      </w:r>
      <w:r w:rsidRPr="00AE2A2A">
        <w:rPr>
          <w:rFonts w:cs="FrankRuehl"/>
          <w:sz w:val="26"/>
          <w:szCs w:val="26"/>
          <w:rtl/>
        </w:rPr>
        <w:t xml:space="preserve">לעולם יעסוק אדם בתורה ומצוות </w:t>
      </w:r>
      <w:r w:rsidRPr="00AE2A2A">
        <w:rPr>
          <w:rFonts w:cs="FrankRuehl" w:hint="cs"/>
          <w:sz w:val="26"/>
          <w:szCs w:val="26"/>
          <w:rtl/>
        </w:rPr>
        <w:t xml:space="preserve">אף על פי </w:t>
      </w:r>
      <w:r w:rsidRPr="00AE2A2A">
        <w:rPr>
          <w:rFonts w:cs="FrankRuehl"/>
          <w:sz w:val="26"/>
          <w:szCs w:val="26"/>
          <w:rtl/>
        </w:rPr>
        <w:t>שלא לשמה</w:t>
      </w:r>
      <w:r w:rsidRPr="00AE2A2A">
        <w:rPr>
          <w:rFonts w:cs="FrankRuehl" w:hint="cs"/>
          <w:sz w:val="26"/>
          <w:szCs w:val="26"/>
          <w:rtl/>
        </w:rPr>
        <w:t>"</w:t>
      </w:r>
      <w:r w:rsidRPr="00AE2A2A">
        <w:rPr>
          <w:rFonts w:cs="FrankRuehl" w:hint="cs"/>
          <w:rtl/>
        </w:rPr>
        <w:t xml:space="preserve"> (פסחים נ ע"ב)</w:t>
      </w:r>
      <w:r w:rsidRPr="00AE2A2A">
        <w:rPr>
          <w:rFonts w:cs="FrankRuehl"/>
          <w:sz w:val="26"/>
          <w:szCs w:val="26"/>
          <w:rtl/>
        </w:rPr>
        <w:t xml:space="preserve">. </w:t>
      </w:r>
      <w:r w:rsidRPr="00AE2A2A">
        <w:rPr>
          <w:rFonts w:cs="FrankRuehl" w:hint="cs"/>
          <w:sz w:val="26"/>
          <w:szCs w:val="26"/>
          <w:rtl/>
        </w:rPr>
        <w:t xml:space="preserve">אם כן </w:t>
      </w:r>
      <w:r w:rsidRPr="00AE2A2A">
        <w:rPr>
          <w:rFonts w:cs="FrankRuehl"/>
          <w:sz w:val="26"/>
          <w:szCs w:val="26"/>
          <w:rtl/>
        </w:rPr>
        <w:t>ה</w:t>
      </w:r>
      <w:r w:rsidRPr="00AE2A2A">
        <w:rPr>
          <w:rFonts w:cs="FrankRuehl" w:hint="cs"/>
          <w:sz w:val="26"/>
          <w:szCs w:val="26"/>
          <w:rtl/>
        </w:rPr>
        <w:t>ווא אמינא</w:t>
      </w:r>
      <w:r w:rsidRPr="00AE2A2A">
        <w:rPr>
          <w:rFonts w:cs="FrankRuehl"/>
          <w:sz w:val="26"/>
          <w:szCs w:val="26"/>
          <w:rtl/>
        </w:rPr>
        <w:t xml:space="preserve"> לומר שיותר טוב הרבה שלא בכוונה ממעט בכוונה.</w:t>
      </w:r>
    </w:p>
    <w:p w14:paraId="5273CF55"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 xml:space="preserve">לזה מביא ר' זירא את הפסוק </w:t>
      </w:r>
      <w:r w:rsidRPr="00AE2A2A">
        <w:rPr>
          <w:rFonts w:cs="FrankRuehl" w:hint="cs"/>
          <w:sz w:val="26"/>
          <w:szCs w:val="26"/>
          <w:rtl/>
        </w:rPr>
        <w:t>"</w:t>
      </w:r>
      <w:r w:rsidRPr="00AE2A2A">
        <w:rPr>
          <w:rFonts w:cs="FrankRuehl"/>
          <w:sz w:val="26"/>
          <w:szCs w:val="26"/>
          <w:rtl/>
        </w:rPr>
        <w:t>מתוקה שנת העובד</w:t>
      </w:r>
      <w:r w:rsidRPr="00AE2A2A">
        <w:rPr>
          <w:rFonts w:cs="FrankRuehl" w:hint="cs"/>
          <w:sz w:val="26"/>
          <w:szCs w:val="26"/>
          <w:rtl/>
        </w:rPr>
        <w:t>",</w:t>
      </w:r>
      <w:r w:rsidRPr="00AE2A2A">
        <w:rPr>
          <w:rFonts w:cs="FrankRuehl"/>
          <w:sz w:val="26"/>
          <w:szCs w:val="26"/>
          <w:rtl/>
        </w:rPr>
        <w:t xml:space="preserve"> שגם בתו</w:t>
      </w:r>
      <w:r w:rsidRPr="00AE2A2A">
        <w:rPr>
          <w:rFonts w:cs="FrankRuehl" w:hint="cs"/>
          <w:sz w:val="26"/>
          <w:szCs w:val="26"/>
          <w:rtl/>
        </w:rPr>
        <w:t>רה ומצוות</w:t>
      </w:r>
      <w:r w:rsidRPr="00AE2A2A">
        <w:rPr>
          <w:rFonts w:cs="FrankRuehl"/>
          <w:sz w:val="26"/>
          <w:szCs w:val="26"/>
          <w:rtl/>
        </w:rPr>
        <w:t xml:space="preserve"> נוהג הכלל </w:t>
      </w:r>
      <w:r w:rsidRPr="00AE2A2A">
        <w:rPr>
          <w:rFonts w:cs="FrankRuehl" w:hint="cs"/>
          <w:sz w:val="26"/>
          <w:szCs w:val="26"/>
          <w:rtl/>
        </w:rPr>
        <w:t>של "</w:t>
      </w:r>
      <w:r w:rsidRPr="00AE2A2A">
        <w:rPr>
          <w:rFonts w:cs="FrankRuehl"/>
          <w:sz w:val="26"/>
          <w:szCs w:val="26"/>
          <w:rtl/>
        </w:rPr>
        <w:t>טוב מעט בכוונה מהרבה שלא בכוונה</w:t>
      </w:r>
      <w:r w:rsidRPr="00AE2A2A">
        <w:rPr>
          <w:rFonts w:cs="FrankRuehl" w:hint="cs"/>
          <w:sz w:val="26"/>
          <w:szCs w:val="26"/>
          <w:rtl/>
        </w:rPr>
        <w:t>"</w:t>
      </w:r>
      <w:r w:rsidRPr="00AE2A2A">
        <w:rPr>
          <w:rFonts w:cs="FrankRuehl"/>
          <w:sz w:val="26"/>
          <w:szCs w:val="26"/>
          <w:rtl/>
        </w:rPr>
        <w:t>.</w:t>
      </w:r>
    </w:p>
    <w:p w14:paraId="3FE5DDF3" w14:textId="77777777" w:rsidR="00D93C6F" w:rsidRPr="00AE2A2A" w:rsidRDefault="00D93C6F" w:rsidP="009B3DE5">
      <w:pPr>
        <w:spacing w:before="120" w:line="360" w:lineRule="exact"/>
        <w:jc w:val="both"/>
        <w:rPr>
          <w:rFonts w:cs="FrankRuehl" w:hint="cs"/>
          <w:sz w:val="26"/>
          <w:szCs w:val="26"/>
          <w:rtl/>
        </w:rPr>
      </w:pPr>
    </w:p>
    <w:p w14:paraId="70808698"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ג.</w:t>
      </w:r>
    </w:p>
    <w:p w14:paraId="0DB874D3"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עם האמור נבאר גם את המאמר הסמוך</w:t>
      </w:r>
      <w:r w:rsidRPr="00AE2A2A">
        <w:rPr>
          <w:rFonts w:cs="FrankRuehl" w:hint="cs"/>
          <w:sz w:val="26"/>
          <w:szCs w:val="26"/>
          <w:rtl/>
        </w:rPr>
        <w:t>:</w:t>
      </w:r>
    </w:p>
    <w:p w14:paraId="78668303" w14:textId="77777777" w:rsidR="00D93C6F" w:rsidRPr="00AE2A2A" w:rsidRDefault="00D93C6F" w:rsidP="009B3DE5">
      <w:pPr>
        <w:spacing w:before="120" w:after="120" w:line="360" w:lineRule="exact"/>
        <w:ind w:left="454" w:right="454"/>
        <w:jc w:val="both"/>
        <w:rPr>
          <w:rFonts w:cs="FrankRuehl"/>
          <w:sz w:val="26"/>
          <w:szCs w:val="26"/>
          <w:rtl/>
        </w:rPr>
      </w:pPr>
      <w:r w:rsidRPr="00AE2A2A">
        <w:rPr>
          <w:rFonts w:cs="FrankRuehl"/>
          <w:sz w:val="26"/>
          <w:szCs w:val="26"/>
          <w:rtl/>
        </w:rPr>
        <w:t>אמר ר"ל</w:t>
      </w:r>
      <w:r w:rsidRPr="00AE2A2A">
        <w:rPr>
          <w:rFonts w:cs="FrankRuehl" w:hint="cs"/>
          <w:sz w:val="26"/>
          <w:szCs w:val="26"/>
          <w:rtl/>
        </w:rPr>
        <w:t>:</w:t>
      </w:r>
      <w:r w:rsidRPr="00AE2A2A">
        <w:rPr>
          <w:rFonts w:cs="FrankRuehl"/>
          <w:sz w:val="26"/>
          <w:szCs w:val="26"/>
          <w:rtl/>
        </w:rPr>
        <w:t xml:space="preserve"> מאי דכתיב "זאת התורה לעולה למנחה ולחטאת ולאשם"</w:t>
      </w:r>
      <w:r w:rsidRPr="00AE2A2A">
        <w:rPr>
          <w:rFonts w:cs="FrankRuehl" w:hint="cs"/>
          <w:sz w:val="26"/>
          <w:szCs w:val="26"/>
          <w:rtl/>
        </w:rPr>
        <w:t>?</w:t>
      </w:r>
      <w:r w:rsidRPr="00AE2A2A">
        <w:rPr>
          <w:rFonts w:cs="FrankRuehl"/>
          <w:sz w:val="26"/>
          <w:szCs w:val="26"/>
          <w:rtl/>
        </w:rPr>
        <w:t xml:space="preserve"> כל העוסק בתורה כאילו הקריב עולה מנחה חטאת ואשם. אמר רבא</w:t>
      </w:r>
      <w:r w:rsidRPr="00AE2A2A">
        <w:rPr>
          <w:rFonts w:cs="FrankRuehl" w:hint="cs"/>
          <w:sz w:val="26"/>
          <w:szCs w:val="26"/>
          <w:rtl/>
        </w:rPr>
        <w:t>:</w:t>
      </w:r>
      <w:r w:rsidRPr="00AE2A2A">
        <w:rPr>
          <w:rFonts w:cs="FrankRuehl"/>
          <w:sz w:val="26"/>
          <w:szCs w:val="26"/>
          <w:rtl/>
        </w:rPr>
        <w:t xml:space="preserve"> האי </w:t>
      </w:r>
      <w:r w:rsidRPr="00AE2A2A">
        <w:rPr>
          <w:rFonts w:cs="FrankRuehl" w:hint="cs"/>
          <w:sz w:val="26"/>
          <w:szCs w:val="26"/>
          <w:rtl/>
        </w:rPr>
        <w:t>"</w:t>
      </w:r>
      <w:r w:rsidRPr="00AE2A2A">
        <w:rPr>
          <w:rFonts w:cs="FrankRuehl"/>
          <w:sz w:val="26"/>
          <w:szCs w:val="26"/>
          <w:rtl/>
        </w:rPr>
        <w:t>לעולה למנחה</w:t>
      </w:r>
      <w:r w:rsidRPr="00AE2A2A">
        <w:rPr>
          <w:rFonts w:cs="FrankRuehl" w:hint="cs"/>
          <w:sz w:val="26"/>
          <w:szCs w:val="26"/>
          <w:rtl/>
        </w:rPr>
        <w:t>" –</w:t>
      </w:r>
      <w:r w:rsidRPr="00AE2A2A">
        <w:rPr>
          <w:rFonts w:cs="FrankRuehl"/>
          <w:sz w:val="26"/>
          <w:szCs w:val="26"/>
          <w:rtl/>
        </w:rPr>
        <w:t xml:space="preserve"> </w:t>
      </w:r>
      <w:r w:rsidRPr="00AE2A2A">
        <w:rPr>
          <w:rFonts w:cs="FrankRuehl" w:hint="cs"/>
          <w:sz w:val="26"/>
          <w:szCs w:val="26"/>
          <w:rtl/>
        </w:rPr>
        <w:t>"</w:t>
      </w:r>
      <w:r w:rsidRPr="00AE2A2A">
        <w:rPr>
          <w:rFonts w:cs="FrankRuehl"/>
          <w:sz w:val="26"/>
          <w:szCs w:val="26"/>
          <w:rtl/>
        </w:rPr>
        <w:t>עולה ומנחה</w:t>
      </w:r>
      <w:r w:rsidRPr="00AE2A2A">
        <w:rPr>
          <w:rFonts w:cs="FrankRuehl" w:hint="cs"/>
          <w:sz w:val="26"/>
          <w:szCs w:val="26"/>
          <w:rtl/>
        </w:rPr>
        <w:t>"</w:t>
      </w:r>
      <w:r w:rsidRPr="00AE2A2A">
        <w:rPr>
          <w:rFonts w:cs="FrankRuehl"/>
          <w:sz w:val="26"/>
          <w:szCs w:val="26"/>
          <w:rtl/>
        </w:rPr>
        <w:t xml:space="preserve"> מיבעי ליה</w:t>
      </w:r>
      <w:r w:rsidRPr="00AE2A2A">
        <w:rPr>
          <w:rFonts w:cs="FrankRuehl" w:hint="cs"/>
          <w:sz w:val="26"/>
          <w:szCs w:val="26"/>
          <w:rtl/>
        </w:rPr>
        <w:t>!</w:t>
      </w:r>
      <w:r w:rsidRPr="00AE2A2A">
        <w:rPr>
          <w:rFonts w:cs="FrankRuehl"/>
          <w:sz w:val="26"/>
          <w:szCs w:val="26"/>
          <w:rtl/>
        </w:rPr>
        <w:t xml:space="preserve"> אלא אמר רבא</w:t>
      </w:r>
      <w:r w:rsidRPr="00AE2A2A">
        <w:rPr>
          <w:rFonts w:cs="FrankRuehl" w:hint="cs"/>
          <w:sz w:val="26"/>
          <w:szCs w:val="26"/>
          <w:rtl/>
        </w:rPr>
        <w:t>:</w:t>
      </w:r>
      <w:r w:rsidRPr="00AE2A2A">
        <w:rPr>
          <w:rFonts w:cs="FrankRuehl"/>
          <w:sz w:val="26"/>
          <w:szCs w:val="26"/>
          <w:rtl/>
        </w:rPr>
        <w:t xml:space="preserve"> כל העוסק בתורה אינו צריך לא עולה ולא מנחה ולא אשם. </w:t>
      </w:r>
    </w:p>
    <w:p w14:paraId="0FBD0B6B"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אמר על זה המהרש"א</w:t>
      </w:r>
      <w:r w:rsidRPr="00AE2A2A">
        <w:rPr>
          <w:rFonts w:cs="FrankRuehl" w:hint="cs"/>
          <w:sz w:val="26"/>
          <w:szCs w:val="26"/>
          <w:rtl/>
        </w:rPr>
        <w:t>,</w:t>
      </w:r>
      <w:r w:rsidRPr="00AE2A2A">
        <w:rPr>
          <w:rFonts w:cs="FrankRuehl"/>
          <w:sz w:val="26"/>
          <w:szCs w:val="26"/>
          <w:rtl/>
        </w:rPr>
        <w:t xml:space="preserve"> כי התורה אגוני </w:t>
      </w:r>
      <w:r w:rsidRPr="00AE2A2A">
        <w:rPr>
          <w:rFonts w:cs="FrankRuehl" w:hint="cs"/>
          <w:sz w:val="26"/>
          <w:szCs w:val="26"/>
          <w:rtl/>
        </w:rPr>
        <w:t>מ</w:t>
      </w:r>
      <w:r w:rsidRPr="00AE2A2A">
        <w:rPr>
          <w:rFonts w:cs="FrankRuehl"/>
          <w:sz w:val="26"/>
          <w:szCs w:val="26"/>
          <w:rtl/>
        </w:rPr>
        <w:t xml:space="preserve">גני ואצולי </w:t>
      </w:r>
      <w:r w:rsidRPr="00AE2A2A">
        <w:rPr>
          <w:rFonts w:cs="FrankRuehl" w:hint="cs"/>
          <w:sz w:val="26"/>
          <w:szCs w:val="26"/>
          <w:rtl/>
        </w:rPr>
        <w:t>מ</w:t>
      </w:r>
      <w:r w:rsidRPr="00AE2A2A">
        <w:rPr>
          <w:rFonts w:cs="FrankRuehl"/>
          <w:sz w:val="26"/>
          <w:szCs w:val="26"/>
          <w:rtl/>
        </w:rPr>
        <w:t>צלי מן החטא.</w:t>
      </w:r>
    </w:p>
    <w:p w14:paraId="626BCF20"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ועוד שם בסמוך:</w:t>
      </w:r>
    </w:p>
    <w:p w14:paraId="5CF5F4DC"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אמר ר' יצחק</w:t>
      </w:r>
      <w:r w:rsidRPr="00AE2A2A">
        <w:rPr>
          <w:rFonts w:cs="FrankRuehl" w:hint="cs"/>
          <w:sz w:val="26"/>
          <w:szCs w:val="26"/>
          <w:rtl/>
        </w:rPr>
        <w:t>:</w:t>
      </w:r>
      <w:r w:rsidRPr="00AE2A2A">
        <w:rPr>
          <w:rFonts w:cs="FrankRuehl"/>
          <w:sz w:val="26"/>
          <w:szCs w:val="26"/>
          <w:rtl/>
        </w:rPr>
        <w:t xml:space="preserve"> מאי דכתיב "זאת תורת החטאת וזאת תורת האשם"</w:t>
      </w:r>
      <w:r w:rsidRPr="00AE2A2A">
        <w:rPr>
          <w:rFonts w:cs="FrankRuehl" w:hint="cs"/>
          <w:sz w:val="26"/>
          <w:szCs w:val="26"/>
          <w:rtl/>
        </w:rPr>
        <w:t>?</w:t>
      </w:r>
      <w:r w:rsidRPr="00AE2A2A">
        <w:rPr>
          <w:rFonts w:cs="FrankRuehl"/>
          <w:sz w:val="26"/>
          <w:szCs w:val="26"/>
          <w:rtl/>
        </w:rPr>
        <w:t xml:space="preserve"> כל העוסק בתורת חטאת כאילו הקריב חטאת</w:t>
      </w:r>
      <w:r w:rsidRPr="00AE2A2A">
        <w:rPr>
          <w:rFonts w:cs="FrankRuehl" w:hint="cs"/>
          <w:sz w:val="26"/>
          <w:szCs w:val="26"/>
          <w:rtl/>
        </w:rPr>
        <w:t>,</w:t>
      </w:r>
      <w:r w:rsidRPr="00AE2A2A">
        <w:rPr>
          <w:rFonts w:cs="FrankRuehl"/>
          <w:sz w:val="26"/>
          <w:szCs w:val="26"/>
          <w:rtl/>
        </w:rPr>
        <w:t xml:space="preserve"> וכל העוסק בתורת אשם כאילו הקריב אשם.</w:t>
      </w:r>
    </w:p>
    <w:p w14:paraId="62BF8DE3"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lastRenderedPageBreak/>
        <w:t xml:space="preserve">והנה בין ר' יצחק </w:t>
      </w:r>
      <w:r w:rsidRPr="00AE2A2A">
        <w:rPr>
          <w:rFonts w:cs="FrankRuehl" w:hint="cs"/>
          <w:sz w:val="26"/>
          <w:szCs w:val="26"/>
          <w:rtl/>
        </w:rPr>
        <w:t>לבין ר</w:t>
      </w:r>
      <w:r w:rsidRPr="00AE2A2A">
        <w:rPr>
          <w:rFonts w:cs="FrankRuehl"/>
          <w:sz w:val="26"/>
          <w:szCs w:val="26"/>
          <w:rtl/>
        </w:rPr>
        <w:t>"ל ורבא איכא בינייהו. ר"ל ורבא סוברים שאדם יכול לצאת ידי חובת קורבן גם בת</w:t>
      </w:r>
      <w:r w:rsidRPr="00AE2A2A">
        <w:rPr>
          <w:rFonts w:cs="FrankRuehl" w:hint="cs"/>
          <w:sz w:val="26"/>
          <w:szCs w:val="26"/>
          <w:rtl/>
        </w:rPr>
        <w:t>למוד תורה</w:t>
      </w:r>
      <w:r w:rsidRPr="00AE2A2A">
        <w:rPr>
          <w:rFonts w:cs="FrankRuehl"/>
          <w:sz w:val="26"/>
          <w:szCs w:val="26"/>
          <w:rtl/>
        </w:rPr>
        <w:t xml:space="preserve"> שלא מעניין הקורבנות</w:t>
      </w:r>
      <w:r w:rsidRPr="00AE2A2A">
        <w:rPr>
          <w:rFonts w:cs="FrankRuehl" w:hint="cs"/>
          <w:sz w:val="26"/>
          <w:szCs w:val="26"/>
          <w:rtl/>
        </w:rPr>
        <w:t xml:space="preserve">, שכן הם </w:t>
      </w:r>
      <w:r w:rsidRPr="00AE2A2A">
        <w:rPr>
          <w:rFonts w:cs="FrankRuehl"/>
          <w:sz w:val="26"/>
          <w:szCs w:val="26"/>
          <w:rtl/>
        </w:rPr>
        <w:t>אומרים</w:t>
      </w:r>
      <w:r w:rsidRPr="00AE2A2A">
        <w:rPr>
          <w:rFonts w:cs="FrankRuehl" w:hint="cs"/>
          <w:sz w:val="26"/>
          <w:szCs w:val="26"/>
          <w:rtl/>
        </w:rPr>
        <w:t>:</w:t>
      </w:r>
      <w:r w:rsidRPr="00AE2A2A">
        <w:rPr>
          <w:rFonts w:cs="FrankRuehl"/>
          <w:sz w:val="26"/>
          <w:szCs w:val="26"/>
          <w:rtl/>
        </w:rPr>
        <w:t xml:space="preserve"> כל </w:t>
      </w:r>
      <w:r w:rsidRPr="00AE2A2A">
        <w:rPr>
          <w:rFonts w:cs="FrankRuehl" w:hint="cs"/>
          <w:sz w:val="26"/>
          <w:szCs w:val="26"/>
          <w:rtl/>
        </w:rPr>
        <w:t>ה</w:t>
      </w:r>
      <w:r w:rsidRPr="00AE2A2A">
        <w:rPr>
          <w:rFonts w:cs="FrankRuehl"/>
          <w:sz w:val="26"/>
          <w:szCs w:val="26"/>
          <w:rtl/>
        </w:rPr>
        <w:t xml:space="preserve">עוסק בתורה </w:t>
      </w:r>
      <w:r w:rsidRPr="00AE2A2A">
        <w:rPr>
          <w:rFonts w:cs="FrankRuehl" w:hint="cs"/>
          <w:sz w:val="26"/>
          <w:szCs w:val="26"/>
          <w:rtl/>
        </w:rPr>
        <w:t xml:space="preserve">– "בתורה" </w:t>
      </w:r>
      <w:r w:rsidRPr="00AE2A2A">
        <w:rPr>
          <w:rFonts w:cs="FrankRuehl"/>
          <w:sz w:val="26"/>
          <w:szCs w:val="26"/>
          <w:rtl/>
        </w:rPr>
        <w:t>סתם</w:t>
      </w:r>
      <w:r w:rsidRPr="00AE2A2A">
        <w:rPr>
          <w:rFonts w:cs="FrankRuehl" w:hint="cs"/>
          <w:sz w:val="26"/>
          <w:szCs w:val="26"/>
          <w:rtl/>
        </w:rPr>
        <w:t>;</w:t>
      </w:r>
      <w:r w:rsidRPr="00AE2A2A">
        <w:rPr>
          <w:rFonts w:cs="FrankRuehl"/>
          <w:sz w:val="26"/>
          <w:szCs w:val="26"/>
          <w:rtl/>
        </w:rPr>
        <w:t xml:space="preserve"> אבל ר' יצחק סובר שאינו יוצא ידי חובת קורבן אלא אם </w:t>
      </w:r>
      <w:r w:rsidRPr="00AE2A2A">
        <w:rPr>
          <w:rFonts w:cs="FrankRuehl" w:hint="cs"/>
          <w:sz w:val="26"/>
          <w:szCs w:val="26"/>
          <w:rtl/>
        </w:rPr>
        <w:t xml:space="preserve">כן </w:t>
      </w:r>
      <w:r w:rsidRPr="00AE2A2A">
        <w:rPr>
          <w:rFonts w:cs="FrankRuehl"/>
          <w:sz w:val="26"/>
          <w:szCs w:val="26"/>
          <w:rtl/>
        </w:rPr>
        <w:t xml:space="preserve">עוסק </w:t>
      </w:r>
      <w:r w:rsidRPr="00AE2A2A">
        <w:rPr>
          <w:rFonts w:cs="FrankRuehl" w:hint="cs"/>
          <w:sz w:val="26"/>
          <w:szCs w:val="26"/>
          <w:rtl/>
        </w:rPr>
        <w:t xml:space="preserve">דווקא </w:t>
      </w:r>
      <w:r w:rsidRPr="00AE2A2A">
        <w:rPr>
          <w:rFonts w:cs="FrankRuehl"/>
          <w:sz w:val="26"/>
          <w:szCs w:val="26"/>
          <w:rtl/>
        </w:rPr>
        <w:t xml:space="preserve">באותה הפרשה של הקורבן שחייב בו, </w:t>
      </w:r>
      <w:r w:rsidRPr="00AE2A2A">
        <w:rPr>
          <w:rFonts w:cs="FrankRuehl" w:hint="cs"/>
          <w:sz w:val="26"/>
          <w:szCs w:val="26"/>
          <w:rtl/>
        </w:rPr>
        <w:t>ש</w:t>
      </w:r>
      <w:r w:rsidRPr="00AE2A2A">
        <w:rPr>
          <w:rFonts w:cs="FrankRuehl"/>
          <w:sz w:val="26"/>
          <w:szCs w:val="26"/>
          <w:rtl/>
        </w:rPr>
        <w:t>אז יש לו הסגולה כאילו הקריב קורבן.</w:t>
      </w:r>
    </w:p>
    <w:p w14:paraId="69B321DE"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דעתו של ר' יצחק תתבאר על פי ה</w:t>
      </w:r>
      <w:r w:rsidRPr="00AE2A2A">
        <w:rPr>
          <w:rFonts w:cs="FrankRuehl"/>
          <w:sz w:val="26"/>
          <w:szCs w:val="26"/>
          <w:rtl/>
        </w:rPr>
        <w:t>מובא במסכת תענית</w:t>
      </w:r>
      <w:r w:rsidRPr="00AE2A2A">
        <w:rPr>
          <w:rFonts w:cs="FrankRuehl"/>
          <w:rtl/>
        </w:rPr>
        <w:t xml:space="preserve"> </w:t>
      </w:r>
      <w:r w:rsidRPr="00AE2A2A">
        <w:rPr>
          <w:rFonts w:cs="FrankRuehl" w:hint="cs"/>
          <w:rtl/>
        </w:rPr>
        <w:t>(</w:t>
      </w:r>
      <w:r w:rsidRPr="00AE2A2A">
        <w:rPr>
          <w:rFonts w:cs="FrankRuehl"/>
          <w:rtl/>
        </w:rPr>
        <w:t>כז</w:t>
      </w:r>
      <w:r w:rsidRPr="00AE2A2A">
        <w:rPr>
          <w:rFonts w:cs="FrankRuehl" w:hint="cs"/>
          <w:rtl/>
        </w:rPr>
        <w:t xml:space="preserve"> ע"ב)</w:t>
      </w:r>
      <w:r w:rsidRPr="00AE2A2A">
        <w:rPr>
          <w:rFonts w:cs="FrankRuehl" w:hint="cs"/>
          <w:sz w:val="26"/>
          <w:szCs w:val="26"/>
          <w:rtl/>
        </w:rPr>
        <w:t>:</w:t>
      </w:r>
    </w:p>
    <w:p w14:paraId="18272AC7" w14:textId="77777777" w:rsidR="00D93C6F" w:rsidRPr="00AE2A2A" w:rsidRDefault="00D93C6F" w:rsidP="009B3DE5">
      <w:pPr>
        <w:spacing w:before="120" w:after="120" w:line="360" w:lineRule="exact"/>
        <w:ind w:left="454" w:right="454"/>
        <w:jc w:val="both"/>
        <w:rPr>
          <w:rFonts w:cs="FrankRuehl"/>
          <w:sz w:val="26"/>
          <w:szCs w:val="26"/>
          <w:rtl/>
        </w:rPr>
      </w:pPr>
      <w:r w:rsidRPr="00AE2A2A">
        <w:rPr>
          <w:rFonts w:cs="FrankRuehl"/>
          <w:sz w:val="26"/>
          <w:szCs w:val="26"/>
          <w:rtl/>
        </w:rPr>
        <w:t>אמר אברהם</w:t>
      </w:r>
      <w:r w:rsidRPr="00AE2A2A">
        <w:rPr>
          <w:rFonts w:cs="FrankRuehl" w:hint="cs"/>
          <w:sz w:val="26"/>
          <w:szCs w:val="26"/>
          <w:rtl/>
        </w:rPr>
        <w:t>:</w:t>
      </w:r>
      <w:r w:rsidRPr="00AE2A2A">
        <w:rPr>
          <w:rFonts w:cs="FrankRuehl"/>
          <w:sz w:val="26"/>
          <w:szCs w:val="26"/>
          <w:rtl/>
        </w:rPr>
        <w:t xml:space="preserve"> רבש"ע</w:t>
      </w:r>
      <w:r w:rsidRPr="00AE2A2A">
        <w:rPr>
          <w:rFonts w:cs="FrankRuehl" w:hint="cs"/>
          <w:sz w:val="26"/>
          <w:szCs w:val="26"/>
          <w:rtl/>
        </w:rPr>
        <w:t>,</w:t>
      </w:r>
      <w:r w:rsidRPr="00AE2A2A">
        <w:rPr>
          <w:rFonts w:cs="FrankRuehl"/>
          <w:sz w:val="26"/>
          <w:szCs w:val="26"/>
          <w:rtl/>
        </w:rPr>
        <w:t xml:space="preserve"> שמא ישראל חוטאי</w:t>
      </w:r>
      <w:r w:rsidRPr="00AE2A2A">
        <w:rPr>
          <w:rFonts w:cs="FrankRuehl" w:hint="cs"/>
          <w:sz w:val="26"/>
          <w:szCs w:val="26"/>
          <w:rtl/>
        </w:rPr>
        <w:t>ן</w:t>
      </w:r>
      <w:r w:rsidRPr="00AE2A2A">
        <w:rPr>
          <w:rFonts w:cs="FrankRuehl"/>
          <w:sz w:val="26"/>
          <w:szCs w:val="26"/>
          <w:rtl/>
        </w:rPr>
        <w:t xml:space="preserve"> לפניך אתה עושה להם כדור המבול ו</w:t>
      </w:r>
      <w:r w:rsidRPr="00AE2A2A">
        <w:rPr>
          <w:rFonts w:cs="FrankRuehl" w:hint="cs"/>
          <w:sz w:val="26"/>
          <w:szCs w:val="26"/>
          <w:rtl/>
        </w:rPr>
        <w:t>כ</w:t>
      </w:r>
      <w:r w:rsidRPr="00AE2A2A">
        <w:rPr>
          <w:rFonts w:cs="FrankRuehl"/>
          <w:sz w:val="26"/>
          <w:szCs w:val="26"/>
          <w:rtl/>
        </w:rPr>
        <w:t>דור הפלגה</w:t>
      </w:r>
      <w:r w:rsidRPr="00AE2A2A">
        <w:rPr>
          <w:rFonts w:cs="FrankRuehl" w:hint="cs"/>
          <w:sz w:val="26"/>
          <w:szCs w:val="26"/>
          <w:rtl/>
        </w:rPr>
        <w:t>?</w:t>
      </w:r>
      <w:r w:rsidRPr="00AE2A2A">
        <w:rPr>
          <w:rFonts w:cs="FrankRuehl"/>
          <w:sz w:val="26"/>
          <w:szCs w:val="26"/>
          <w:rtl/>
        </w:rPr>
        <w:t xml:space="preserve"> א"ל הקב"ה</w:t>
      </w:r>
      <w:r w:rsidRPr="00AE2A2A">
        <w:rPr>
          <w:rFonts w:cs="FrankRuehl" w:hint="cs"/>
          <w:sz w:val="26"/>
          <w:szCs w:val="26"/>
          <w:rtl/>
        </w:rPr>
        <w:t>:</w:t>
      </w:r>
      <w:r w:rsidRPr="00AE2A2A">
        <w:rPr>
          <w:rFonts w:cs="FrankRuehl"/>
          <w:sz w:val="26"/>
          <w:szCs w:val="26"/>
          <w:rtl/>
        </w:rPr>
        <w:t xml:space="preserve"> לאו. אמר לפניו</w:t>
      </w:r>
      <w:r w:rsidRPr="00AE2A2A">
        <w:rPr>
          <w:rFonts w:cs="FrankRuehl" w:hint="cs"/>
          <w:sz w:val="26"/>
          <w:szCs w:val="26"/>
          <w:rtl/>
        </w:rPr>
        <w:t>:</w:t>
      </w:r>
      <w:r w:rsidRPr="00AE2A2A">
        <w:rPr>
          <w:rFonts w:cs="FrankRuehl"/>
          <w:sz w:val="26"/>
          <w:szCs w:val="26"/>
          <w:rtl/>
        </w:rPr>
        <w:t xml:space="preserve"> רבש"ע</w:t>
      </w:r>
      <w:r w:rsidRPr="00AE2A2A">
        <w:rPr>
          <w:rFonts w:cs="FrankRuehl" w:hint="cs"/>
          <w:sz w:val="26"/>
          <w:szCs w:val="26"/>
          <w:rtl/>
        </w:rPr>
        <w:t>,</w:t>
      </w:r>
      <w:r w:rsidRPr="00AE2A2A">
        <w:rPr>
          <w:rFonts w:cs="FrankRuehl"/>
          <w:sz w:val="26"/>
          <w:szCs w:val="26"/>
          <w:rtl/>
        </w:rPr>
        <w:t xml:space="preserve"> הודיעני במה אירשנה. א"ל</w:t>
      </w:r>
      <w:r w:rsidRPr="00AE2A2A">
        <w:rPr>
          <w:rFonts w:cs="FrankRuehl" w:hint="cs"/>
          <w:sz w:val="26"/>
          <w:szCs w:val="26"/>
          <w:rtl/>
        </w:rPr>
        <w:t>:</w:t>
      </w:r>
      <w:r w:rsidRPr="00AE2A2A">
        <w:rPr>
          <w:rFonts w:cs="FrankRuehl"/>
          <w:sz w:val="26"/>
          <w:szCs w:val="26"/>
          <w:rtl/>
        </w:rPr>
        <w:t xml:space="preserve"> קחה לי עגלה משולשת</w:t>
      </w:r>
      <w:r w:rsidRPr="00AE2A2A">
        <w:rPr>
          <w:rFonts w:cs="FrankRuehl" w:hint="cs"/>
          <w:sz w:val="26"/>
          <w:szCs w:val="26"/>
          <w:rtl/>
        </w:rPr>
        <w:t xml:space="preserve"> ועז משולשת [</w:t>
      </w:r>
      <w:r w:rsidRPr="00AE2A2A">
        <w:rPr>
          <w:rFonts w:cs="FrankRuehl"/>
          <w:sz w:val="26"/>
          <w:szCs w:val="26"/>
          <w:rtl/>
        </w:rPr>
        <w:t>כלומר</w:t>
      </w:r>
      <w:r w:rsidRPr="00AE2A2A">
        <w:rPr>
          <w:rFonts w:cs="FrankRuehl" w:hint="cs"/>
          <w:sz w:val="26"/>
          <w:szCs w:val="26"/>
          <w:rtl/>
        </w:rPr>
        <w:t>:</w:t>
      </w:r>
      <w:r w:rsidRPr="00AE2A2A">
        <w:rPr>
          <w:rFonts w:cs="FrankRuehl"/>
          <w:sz w:val="26"/>
          <w:szCs w:val="26"/>
          <w:rtl/>
        </w:rPr>
        <w:t xml:space="preserve"> קורבן</w:t>
      </w:r>
      <w:r w:rsidRPr="00AE2A2A">
        <w:rPr>
          <w:rFonts w:cs="FrankRuehl" w:hint="cs"/>
          <w:sz w:val="26"/>
          <w:szCs w:val="26"/>
          <w:rtl/>
        </w:rPr>
        <w:t>]</w:t>
      </w:r>
      <w:r w:rsidRPr="00AE2A2A">
        <w:rPr>
          <w:rFonts w:cs="FrankRuehl"/>
          <w:sz w:val="26"/>
          <w:szCs w:val="26"/>
          <w:rtl/>
        </w:rPr>
        <w:t>. אמר לפניו</w:t>
      </w:r>
      <w:r w:rsidRPr="00AE2A2A">
        <w:rPr>
          <w:rFonts w:cs="FrankRuehl" w:hint="cs"/>
          <w:sz w:val="26"/>
          <w:szCs w:val="26"/>
          <w:rtl/>
        </w:rPr>
        <w:t>:</w:t>
      </w:r>
      <w:r w:rsidRPr="00AE2A2A">
        <w:rPr>
          <w:rFonts w:cs="FrankRuehl"/>
          <w:sz w:val="26"/>
          <w:szCs w:val="26"/>
          <w:rtl/>
        </w:rPr>
        <w:t xml:space="preserve"> רבש"ע</w:t>
      </w:r>
      <w:r w:rsidRPr="00AE2A2A">
        <w:rPr>
          <w:rFonts w:cs="FrankRuehl" w:hint="cs"/>
          <w:sz w:val="26"/>
          <w:szCs w:val="26"/>
          <w:rtl/>
        </w:rPr>
        <w:t>,</w:t>
      </w:r>
      <w:r w:rsidRPr="00AE2A2A">
        <w:rPr>
          <w:rFonts w:cs="FrankRuehl"/>
          <w:sz w:val="26"/>
          <w:szCs w:val="26"/>
          <w:rtl/>
        </w:rPr>
        <w:t xml:space="preserve"> תינח בזמן שביהמ"ק קיים</w:t>
      </w:r>
      <w:r w:rsidRPr="00AE2A2A">
        <w:rPr>
          <w:rFonts w:cs="FrankRuehl" w:hint="cs"/>
          <w:sz w:val="26"/>
          <w:szCs w:val="26"/>
          <w:rtl/>
        </w:rPr>
        <w:t xml:space="preserve"> [שאז</w:t>
      </w:r>
      <w:r w:rsidRPr="00AE2A2A">
        <w:rPr>
          <w:rFonts w:cs="FrankRuehl"/>
          <w:sz w:val="26"/>
          <w:szCs w:val="26"/>
          <w:rtl/>
        </w:rPr>
        <w:t xml:space="preserve"> אפשר להביא קורבן</w:t>
      </w:r>
      <w:r w:rsidRPr="00AE2A2A">
        <w:rPr>
          <w:rFonts w:cs="FrankRuehl" w:hint="cs"/>
          <w:sz w:val="26"/>
          <w:szCs w:val="26"/>
          <w:rtl/>
        </w:rPr>
        <w:t>]</w:t>
      </w:r>
      <w:r w:rsidRPr="00AE2A2A">
        <w:rPr>
          <w:rFonts w:cs="FrankRuehl"/>
          <w:sz w:val="26"/>
          <w:szCs w:val="26"/>
          <w:rtl/>
        </w:rPr>
        <w:t>, בזמן שאין ביהמ"ק קיים מה תה</w:t>
      </w:r>
      <w:r w:rsidRPr="00AE2A2A">
        <w:rPr>
          <w:rFonts w:cs="FrankRuehl" w:hint="cs"/>
          <w:sz w:val="26"/>
          <w:szCs w:val="26"/>
          <w:rtl/>
        </w:rPr>
        <w:t>א</w:t>
      </w:r>
      <w:r w:rsidRPr="00AE2A2A">
        <w:rPr>
          <w:rFonts w:cs="FrankRuehl"/>
          <w:sz w:val="26"/>
          <w:szCs w:val="26"/>
          <w:rtl/>
        </w:rPr>
        <w:t xml:space="preserve"> עליהם</w:t>
      </w:r>
      <w:r w:rsidRPr="00AE2A2A">
        <w:rPr>
          <w:rFonts w:cs="FrankRuehl" w:hint="cs"/>
          <w:sz w:val="26"/>
          <w:szCs w:val="26"/>
          <w:rtl/>
        </w:rPr>
        <w:t>?</w:t>
      </w:r>
      <w:r w:rsidRPr="00AE2A2A">
        <w:rPr>
          <w:rFonts w:cs="FrankRuehl"/>
          <w:sz w:val="26"/>
          <w:szCs w:val="26"/>
          <w:rtl/>
        </w:rPr>
        <w:t xml:space="preserve"> א"ל</w:t>
      </w:r>
      <w:r w:rsidRPr="00AE2A2A">
        <w:rPr>
          <w:rFonts w:cs="FrankRuehl" w:hint="cs"/>
          <w:sz w:val="26"/>
          <w:szCs w:val="26"/>
          <w:rtl/>
        </w:rPr>
        <w:t>:</w:t>
      </w:r>
      <w:r w:rsidRPr="00AE2A2A">
        <w:rPr>
          <w:rFonts w:cs="FrankRuehl"/>
          <w:sz w:val="26"/>
          <w:szCs w:val="26"/>
          <w:rtl/>
        </w:rPr>
        <w:t xml:space="preserve"> כבר תיקנתי להם סדר קורבנות, בזמן שקוראי</w:t>
      </w:r>
      <w:r w:rsidRPr="00AE2A2A">
        <w:rPr>
          <w:rFonts w:cs="FrankRuehl" w:hint="cs"/>
          <w:sz w:val="26"/>
          <w:szCs w:val="26"/>
          <w:rtl/>
        </w:rPr>
        <w:t>ן בהן</w:t>
      </w:r>
      <w:r w:rsidRPr="00AE2A2A">
        <w:rPr>
          <w:rFonts w:cs="FrankRuehl"/>
          <w:sz w:val="26"/>
          <w:szCs w:val="26"/>
          <w:rtl/>
        </w:rPr>
        <w:t xml:space="preserve"> לפניי מעלה אני עליהם כאילו הקריבום לפניי ואני מוחל להם על כל עוונותיהם.</w:t>
      </w:r>
    </w:p>
    <w:p w14:paraId="31A0C1B3"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עפ"ז יתפרש מה שכתוב בברית בין הבתרים</w:t>
      </w:r>
      <w:r w:rsidRPr="00AE2A2A">
        <w:rPr>
          <w:rFonts w:cs="FrankRuehl" w:hint="cs"/>
          <w:sz w:val="26"/>
          <w:szCs w:val="26"/>
          <w:rtl/>
        </w:rPr>
        <w:t>:</w:t>
      </w:r>
      <w:r w:rsidRPr="00AE2A2A">
        <w:rPr>
          <w:rFonts w:cs="FrankRuehl"/>
          <w:sz w:val="26"/>
          <w:szCs w:val="26"/>
          <w:rtl/>
        </w:rPr>
        <w:t xml:space="preserve"> "ויהי השמש לבוא"</w:t>
      </w:r>
      <w:r w:rsidRPr="00AE2A2A">
        <w:rPr>
          <w:rFonts w:cs="FrankRuehl" w:hint="cs"/>
          <w:sz w:val="26"/>
          <w:szCs w:val="26"/>
          <w:rtl/>
        </w:rPr>
        <w:t xml:space="preserve"> –</w:t>
      </w:r>
      <w:r w:rsidRPr="00AE2A2A">
        <w:rPr>
          <w:rFonts w:cs="FrankRuehl"/>
          <w:sz w:val="26"/>
          <w:szCs w:val="26"/>
          <w:rtl/>
        </w:rPr>
        <w:t xml:space="preserve"> דהיינו</w:t>
      </w:r>
      <w:r w:rsidRPr="00AE2A2A">
        <w:rPr>
          <w:rFonts w:cs="FrankRuehl" w:hint="cs"/>
          <w:sz w:val="26"/>
          <w:szCs w:val="26"/>
          <w:rtl/>
        </w:rPr>
        <w:t>:</w:t>
      </w:r>
      <w:r w:rsidRPr="00AE2A2A">
        <w:rPr>
          <w:rFonts w:cs="FrankRuehl"/>
          <w:sz w:val="26"/>
          <w:szCs w:val="26"/>
          <w:rtl/>
        </w:rPr>
        <w:t xml:space="preserve"> שקיעת השמש של ישראל </w:t>
      </w:r>
      <w:r w:rsidRPr="00AE2A2A">
        <w:rPr>
          <w:rFonts w:cs="FrankRuehl" w:hint="cs"/>
          <w:sz w:val="26"/>
          <w:szCs w:val="26"/>
          <w:rtl/>
        </w:rPr>
        <w:t>בעקבות</w:t>
      </w:r>
      <w:r w:rsidRPr="00AE2A2A">
        <w:rPr>
          <w:rFonts w:cs="FrankRuehl"/>
          <w:sz w:val="26"/>
          <w:szCs w:val="26"/>
          <w:rtl/>
        </w:rPr>
        <w:t xml:space="preserve"> חורבן ביהמ"ק.</w:t>
      </w:r>
    </w:p>
    <w:p w14:paraId="7F33CCB6"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 xml:space="preserve">על הפסוק </w:t>
      </w:r>
      <w:r w:rsidRPr="00AE2A2A">
        <w:rPr>
          <w:rFonts w:cs="FrankRuehl"/>
          <w:sz w:val="26"/>
          <w:szCs w:val="26"/>
          <w:rtl/>
        </w:rPr>
        <w:t>"ותרדמה נפלה על אברם" אומר המדרש</w:t>
      </w:r>
      <w:r w:rsidRPr="00AE2A2A">
        <w:rPr>
          <w:rFonts w:cs="FrankRuehl"/>
          <w:rtl/>
        </w:rPr>
        <w:t xml:space="preserve"> </w:t>
      </w:r>
      <w:r w:rsidRPr="00AE2A2A">
        <w:rPr>
          <w:rFonts w:cs="FrankRuehl" w:hint="cs"/>
          <w:rtl/>
        </w:rPr>
        <w:t>(מכילתא, מסכת דבחודש, ט)</w:t>
      </w:r>
      <w:r w:rsidRPr="00AE2A2A">
        <w:rPr>
          <w:rFonts w:cs="FrankRuehl"/>
          <w:sz w:val="26"/>
          <w:szCs w:val="26"/>
          <w:rtl/>
        </w:rPr>
        <w:t>, שהראה לו שעבוד ד' מלכויות</w:t>
      </w:r>
      <w:r w:rsidRPr="00AE2A2A">
        <w:rPr>
          <w:rFonts w:cs="FrankRuehl" w:hint="cs"/>
          <w:sz w:val="26"/>
          <w:szCs w:val="26"/>
          <w:rtl/>
        </w:rPr>
        <w:t>.</w:t>
      </w:r>
      <w:r w:rsidRPr="00AE2A2A">
        <w:rPr>
          <w:rFonts w:cs="FrankRuehl"/>
          <w:sz w:val="26"/>
          <w:szCs w:val="26"/>
          <w:rtl/>
        </w:rPr>
        <w:t xml:space="preserve"> על אותו הזמן שאל </w:t>
      </w:r>
      <w:r w:rsidRPr="00AE2A2A">
        <w:rPr>
          <w:rFonts w:cs="FrankRuehl" w:hint="cs"/>
          <w:sz w:val="26"/>
          <w:szCs w:val="26"/>
          <w:rtl/>
        </w:rPr>
        <w:t xml:space="preserve">אברהם </w:t>
      </w:r>
      <w:r w:rsidRPr="00AE2A2A">
        <w:rPr>
          <w:rFonts w:cs="FrankRuehl"/>
          <w:sz w:val="26"/>
          <w:szCs w:val="26"/>
          <w:rtl/>
        </w:rPr>
        <w:t xml:space="preserve">היאך יתקיימו </w:t>
      </w:r>
      <w:r w:rsidRPr="00AE2A2A">
        <w:rPr>
          <w:rFonts w:cs="FrankRuehl" w:hint="cs"/>
          <w:sz w:val="26"/>
          <w:szCs w:val="26"/>
          <w:rtl/>
        </w:rPr>
        <w:t xml:space="preserve">ישראל </w:t>
      </w:r>
      <w:r w:rsidRPr="00AE2A2A">
        <w:rPr>
          <w:rFonts w:cs="FrankRuehl"/>
          <w:sz w:val="26"/>
          <w:szCs w:val="26"/>
          <w:rtl/>
        </w:rPr>
        <w:t>בלי קורבנות.</w:t>
      </w:r>
    </w:p>
    <w:p w14:paraId="01415669"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 xml:space="preserve">והנה "ביום ההוא כרת ה' את אברם ברית לאמור" </w:t>
      </w:r>
      <w:r w:rsidRPr="00AE2A2A">
        <w:rPr>
          <w:rFonts w:cs="FrankRuehl" w:hint="cs"/>
          <w:sz w:val="26"/>
          <w:szCs w:val="26"/>
          <w:rtl/>
        </w:rPr>
        <w:t xml:space="preserve">– </w:t>
      </w:r>
      <w:r w:rsidRPr="00AE2A2A">
        <w:rPr>
          <w:rFonts w:cs="FrankRuehl"/>
          <w:sz w:val="26"/>
          <w:szCs w:val="26"/>
          <w:rtl/>
        </w:rPr>
        <w:t xml:space="preserve">מאי </w:t>
      </w:r>
      <w:r w:rsidRPr="00AE2A2A">
        <w:rPr>
          <w:rFonts w:cs="FrankRuehl" w:hint="cs"/>
          <w:sz w:val="26"/>
          <w:szCs w:val="26"/>
          <w:rtl/>
        </w:rPr>
        <w:t>"</w:t>
      </w:r>
      <w:r w:rsidRPr="00AE2A2A">
        <w:rPr>
          <w:rFonts w:cs="FrankRuehl"/>
          <w:sz w:val="26"/>
          <w:szCs w:val="26"/>
          <w:rtl/>
        </w:rPr>
        <w:t>לאמור</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 xml:space="preserve">צ"ל </w:t>
      </w:r>
      <w:r w:rsidRPr="00AE2A2A">
        <w:rPr>
          <w:rFonts w:cs="FrankRuehl"/>
          <w:sz w:val="26"/>
          <w:szCs w:val="26"/>
          <w:rtl/>
        </w:rPr>
        <w:t>דהיינו שיאמר אותן פרשיות של הקורבנות</w:t>
      </w:r>
      <w:r w:rsidRPr="00AE2A2A">
        <w:rPr>
          <w:rFonts w:cs="FrankRuehl" w:hint="cs"/>
          <w:sz w:val="26"/>
          <w:szCs w:val="26"/>
          <w:rtl/>
        </w:rPr>
        <w:t>, ובזכות</w:t>
      </w:r>
      <w:r w:rsidRPr="00AE2A2A">
        <w:rPr>
          <w:rFonts w:cs="FrankRuehl"/>
          <w:sz w:val="26"/>
          <w:szCs w:val="26"/>
          <w:rtl/>
        </w:rPr>
        <w:t xml:space="preserve"> אמירה </w:t>
      </w:r>
      <w:r w:rsidRPr="00AE2A2A">
        <w:rPr>
          <w:rFonts w:cs="FrankRuehl" w:hint="cs"/>
          <w:sz w:val="26"/>
          <w:szCs w:val="26"/>
          <w:rtl/>
        </w:rPr>
        <w:t xml:space="preserve">זו </w:t>
      </w:r>
      <w:r w:rsidRPr="00AE2A2A">
        <w:rPr>
          <w:rFonts w:cs="FrankRuehl"/>
          <w:sz w:val="26"/>
          <w:szCs w:val="26"/>
          <w:rtl/>
        </w:rPr>
        <w:t>מעלה אני עליהם כאילו הקריבום על המזבח. זה</w:t>
      </w:r>
      <w:r w:rsidRPr="00AE2A2A">
        <w:rPr>
          <w:rFonts w:cs="FrankRuehl" w:hint="cs"/>
          <w:sz w:val="26"/>
          <w:szCs w:val="26"/>
          <w:rtl/>
        </w:rPr>
        <w:t>ו</w:t>
      </w:r>
      <w:r w:rsidRPr="00AE2A2A">
        <w:rPr>
          <w:rFonts w:cs="FrankRuehl"/>
          <w:sz w:val="26"/>
          <w:szCs w:val="26"/>
          <w:rtl/>
        </w:rPr>
        <w:t xml:space="preserve"> שאומר ר' יצחק כל העוסק בתורת חטאת כאילו הקריב חטאת.   </w:t>
      </w:r>
    </w:p>
    <w:p w14:paraId="429CAA06" w14:textId="77777777" w:rsidR="00D93C6F" w:rsidRDefault="00D93C6F" w:rsidP="009B3DE5">
      <w:pPr>
        <w:spacing w:before="120" w:line="360" w:lineRule="exact"/>
        <w:jc w:val="center"/>
        <w:rPr>
          <w:rFonts w:cs="FrankRuehl" w:hint="cs"/>
          <w:b/>
          <w:bCs/>
          <w:sz w:val="30"/>
          <w:szCs w:val="30"/>
          <w:rtl/>
        </w:rPr>
      </w:pPr>
    </w:p>
    <w:p w14:paraId="0F3384A5"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ד.</w:t>
      </w:r>
    </w:p>
    <w:p w14:paraId="4674726D"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נבחן את שיטת ר"ל.</w:t>
      </w:r>
    </w:p>
    <w:p w14:paraId="7C569A2F"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ר"ל אומר</w:t>
      </w:r>
      <w:r w:rsidRPr="00AE2A2A">
        <w:rPr>
          <w:rFonts w:cs="FrankRuehl" w:hint="cs"/>
          <w:sz w:val="26"/>
          <w:szCs w:val="26"/>
          <w:rtl/>
        </w:rPr>
        <w:t>:</w:t>
      </w:r>
      <w:r w:rsidRPr="00AE2A2A">
        <w:rPr>
          <w:rFonts w:cs="FrankRuehl"/>
          <w:sz w:val="26"/>
          <w:szCs w:val="26"/>
          <w:rtl/>
        </w:rPr>
        <w:t xml:space="preserve"> כל העוסק בתורה כאילו הקריב עולה מנחה חטאת ואשם. משמע שהקרבת הקורבן בפועל יותר חשובה מלעסוק בתורה. על זה חולק רבא ואומר</w:t>
      </w:r>
      <w:r w:rsidRPr="00AE2A2A">
        <w:rPr>
          <w:rFonts w:cs="FrankRuehl" w:hint="cs"/>
          <w:sz w:val="26"/>
          <w:szCs w:val="26"/>
          <w:rtl/>
        </w:rPr>
        <w:t>:</w:t>
      </w:r>
      <w:r w:rsidRPr="00AE2A2A">
        <w:rPr>
          <w:rFonts w:cs="FrankRuehl"/>
          <w:sz w:val="26"/>
          <w:szCs w:val="26"/>
          <w:rtl/>
        </w:rPr>
        <w:t xml:space="preserve"> אדרבא</w:t>
      </w:r>
      <w:r w:rsidRPr="00AE2A2A">
        <w:rPr>
          <w:rFonts w:cs="FrankRuehl" w:hint="cs"/>
          <w:sz w:val="26"/>
          <w:szCs w:val="26"/>
          <w:rtl/>
        </w:rPr>
        <w:t>,</w:t>
      </w:r>
      <w:r w:rsidRPr="00AE2A2A">
        <w:rPr>
          <w:rFonts w:cs="FrankRuehl"/>
          <w:sz w:val="26"/>
          <w:szCs w:val="26"/>
          <w:rtl/>
        </w:rPr>
        <w:t xml:space="preserve"> ת</w:t>
      </w:r>
      <w:r w:rsidRPr="00AE2A2A">
        <w:rPr>
          <w:rFonts w:cs="FrankRuehl" w:hint="cs"/>
          <w:sz w:val="26"/>
          <w:szCs w:val="26"/>
          <w:rtl/>
        </w:rPr>
        <w:t>למוד תורה</w:t>
      </w:r>
      <w:r w:rsidRPr="00AE2A2A">
        <w:rPr>
          <w:rFonts w:cs="FrankRuehl"/>
          <w:sz w:val="26"/>
          <w:szCs w:val="26"/>
          <w:rtl/>
        </w:rPr>
        <w:t xml:space="preserve"> עדיף מקורבן, ש</w:t>
      </w:r>
      <w:r w:rsidRPr="00AE2A2A">
        <w:rPr>
          <w:rFonts w:cs="FrankRuehl" w:hint="cs"/>
          <w:sz w:val="26"/>
          <w:szCs w:val="26"/>
          <w:rtl/>
        </w:rPr>
        <w:t xml:space="preserve">כן </w:t>
      </w:r>
      <w:r w:rsidRPr="00AE2A2A">
        <w:rPr>
          <w:rFonts w:cs="FrankRuehl"/>
          <w:sz w:val="26"/>
          <w:szCs w:val="26"/>
          <w:rtl/>
        </w:rPr>
        <w:t xml:space="preserve">כל העוסק בתורה אין צריך לא עולה ולא חטאת. </w:t>
      </w:r>
    </w:p>
    <w:p w14:paraId="2165EE11" w14:textId="77777777" w:rsidR="00D93C6F" w:rsidRPr="00AE2A2A" w:rsidRDefault="00D93C6F" w:rsidP="009B3DE5">
      <w:pPr>
        <w:spacing w:before="120" w:line="360" w:lineRule="exact"/>
        <w:jc w:val="both"/>
        <w:rPr>
          <w:rFonts w:cs="FrankRuehl"/>
          <w:sz w:val="26"/>
          <w:szCs w:val="26"/>
          <w:rtl/>
        </w:rPr>
      </w:pPr>
      <w:r w:rsidRPr="00AE2A2A">
        <w:rPr>
          <w:rFonts w:cs="FrankRuehl" w:hint="cs"/>
          <w:sz w:val="26"/>
          <w:szCs w:val="26"/>
          <w:rtl/>
        </w:rPr>
        <w:t>ו</w:t>
      </w:r>
      <w:r w:rsidRPr="00AE2A2A">
        <w:rPr>
          <w:rFonts w:cs="FrankRuehl"/>
          <w:sz w:val="26"/>
          <w:szCs w:val="26"/>
          <w:rtl/>
        </w:rPr>
        <w:t>י"ל שר"ל לשיטתו בפסחים</w:t>
      </w:r>
      <w:r w:rsidRPr="00AE2A2A">
        <w:rPr>
          <w:rFonts w:cs="FrankRuehl"/>
          <w:rtl/>
        </w:rPr>
        <w:t xml:space="preserve"> </w:t>
      </w:r>
      <w:r w:rsidRPr="00AE2A2A">
        <w:rPr>
          <w:rFonts w:cs="FrankRuehl" w:hint="cs"/>
          <w:rtl/>
        </w:rPr>
        <w:t>(</w:t>
      </w:r>
      <w:r w:rsidRPr="00AE2A2A">
        <w:rPr>
          <w:rFonts w:cs="FrankRuehl"/>
          <w:rtl/>
        </w:rPr>
        <w:t>קיד</w:t>
      </w:r>
      <w:r w:rsidRPr="00AE2A2A">
        <w:rPr>
          <w:rFonts w:cs="FrankRuehl" w:hint="cs"/>
          <w:rtl/>
        </w:rPr>
        <w:t xml:space="preserve"> ע"ב)</w:t>
      </w:r>
      <w:r w:rsidRPr="00AE2A2A">
        <w:rPr>
          <w:rFonts w:cs="FrankRuehl" w:hint="cs"/>
          <w:sz w:val="26"/>
          <w:szCs w:val="26"/>
          <w:rtl/>
        </w:rPr>
        <w:t>,</w:t>
      </w:r>
      <w:r w:rsidRPr="00AE2A2A">
        <w:rPr>
          <w:rFonts w:cs="FrankRuehl"/>
          <w:sz w:val="26"/>
          <w:szCs w:val="26"/>
          <w:rtl/>
        </w:rPr>
        <w:t xml:space="preserve"> שמצוות צריכות כוונה</w:t>
      </w:r>
      <w:r w:rsidRPr="00AE2A2A">
        <w:rPr>
          <w:rFonts w:cs="FrankRuehl" w:hint="cs"/>
          <w:sz w:val="26"/>
          <w:szCs w:val="26"/>
          <w:rtl/>
        </w:rPr>
        <w:t>.</w:t>
      </w:r>
      <w:r w:rsidRPr="00AE2A2A">
        <w:rPr>
          <w:rFonts w:cs="FrankRuehl"/>
          <w:sz w:val="26"/>
          <w:szCs w:val="26"/>
          <w:rtl/>
        </w:rPr>
        <w:t xml:space="preserve"> כיון </w:t>
      </w:r>
      <w:r w:rsidRPr="00AE2A2A">
        <w:rPr>
          <w:rFonts w:cs="FrankRuehl" w:hint="cs"/>
          <w:sz w:val="26"/>
          <w:szCs w:val="26"/>
          <w:rtl/>
        </w:rPr>
        <w:t>ש</w:t>
      </w:r>
      <w:r w:rsidRPr="00AE2A2A">
        <w:rPr>
          <w:rFonts w:cs="FrankRuehl"/>
          <w:sz w:val="26"/>
          <w:szCs w:val="26"/>
          <w:rtl/>
        </w:rPr>
        <w:t>כל המצוות צריכות כוונה</w:t>
      </w:r>
      <w:r w:rsidRPr="00AE2A2A">
        <w:rPr>
          <w:rFonts w:cs="FrankRuehl" w:hint="cs"/>
          <w:sz w:val="26"/>
          <w:szCs w:val="26"/>
          <w:rtl/>
        </w:rPr>
        <w:t>,</w:t>
      </w:r>
      <w:r w:rsidRPr="00AE2A2A">
        <w:rPr>
          <w:rFonts w:cs="FrankRuehl"/>
          <w:sz w:val="26"/>
          <w:szCs w:val="26"/>
          <w:rtl/>
        </w:rPr>
        <w:t xml:space="preserve"> נמצא דאין חילוק בין מצו</w:t>
      </w:r>
      <w:r w:rsidRPr="00AE2A2A">
        <w:rPr>
          <w:rFonts w:cs="FrankRuehl" w:hint="cs"/>
          <w:sz w:val="26"/>
          <w:szCs w:val="26"/>
          <w:rtl/>
        </w:rPr>
        <w:t>ו</w:t>
      </w:r>
      <w:r w:rsidRPr="00AE2A2A">
        <w:rPr>
          <w:rFonts w:cs="FrankRuehl"/>
          <w:sz w:val="26"/>
          <w:szCs w:val="26"/>
          <w:rtl/>
        </w:rPr>
        <w:t>ת הקורבנות למצות ת</w:t>
      </w:r>
      <w:r w:rsidRPr="00AE2A2A">
        <w:rPr>
          <w:rFonts w:cs="FrankRuehl" w:hint="cs"/>
          <w:sz w:val="26"/>
          <w:szCs w:val="26"/>
          <w:rtl/>
        </w:rPr>
        <w:t>למוד תורה</w:t>
      </w:r>
      <w:r w:rsidRPr="00AE2A2A">
        <w:rPr>
          <w:rFonts w:cs="FrankRuehl"/>
          <w:sz w:val="26"/>
          <w:szCs w:val="26"/>
          <w:rtl/>
        </w:rPr>
        <w:t xml:space="preserve">. לשיטתו </w:t>
      </w:r>
      <w:r w:rsidRPr="00AE2A2A">
        <w:rPr>
          <w:rFonts w:cs="FrankRuehl" w:hint="cs"/>
          <w:sz w:val="26"/>
          <w:szCs w:val="26"/>
          <w:rtl/>
        </w:rPr>
        <w:t xml:space="preserve">הוא </w:t>
      </w:r>
      <w:r w:rsidRPr="00AE2A2A">
        <w:rPr>
          <w:rFonts w:cs="FrankRuehl"/>
          <w:sz w:val="26"/>
          <w:szCs w:val="26"/>
          <w:rtl/>
        </w:rPr>
        <w:t xml:space="preserve">דורש את </w:t>
      </w:r>
      <w:r w:rsidRPr="00AE2A2A">
        <w:rPr>
          <w:rFonts w:cs="FrankRuehl"/>
          <w:sz w:val="26"/>
          <w:szCs w:val="26"/>
          <w:rtl/>
        </w:rPr>
        <w:lastRenderedPageBreak/>
        <w:t>הפסוק</w:t>
      </w:r>
      <w:r w:rsidRPr="00AE2A2A">
        <w:rPr>
          <w:rFonts w:cs="FrankRuehl" w:hint="cs"/>
          <w:sz w:val="26"/>
          <w:szCs w:val="26"/>
          <w:rtl/>
        </w:rPr>
        <w:t>:</w:t>
      </w:r>
      <w:r w:rsidRPr="00AE2A2A">
        <w:rPr>
          <w:rFonts w:cs="FrankRuehl"/>
          <w:sz w:val="26"/>
          <w:szCs w:val="26"/>
          <w:rtl/>
        </w:rPr>
        <w:t xml:space="preserve"> "זאת התורה לעולה" </w:t>
      </w:r>
      <w:r w:rsidRPr="00AE2A2A">
        <w:rPr>
          <w:rFonts w:cs="FrankRuehl" w:hint="cs"/>
          <w:sz w:val="26"/>
          <w:szCs w:val="26"/>
          <w:rtl/>
        </w:rPr>
        <w:t>– ש</w:t>
      </w:r>
      <w:r w:rsidRPr="00AE2A2A">
        <w:rPr>
          <w:rFonts w:cs="FrankRuehl"/>
          <w:sz w:val="26"/>
          <w:szCs w:val="26"/>
          <w:rtl/>
        </w:rPr>
        <w:t xml:space="preserve">כל העוסק בתורה כאילו הקריב קורבן. </w:t>
      </w:r>
      <w:r w:rsidRPr="00AE2A2A">
        <w:rPr>
          <w:rFonts w:cs="FrankRuehl" w:hint="cs"/>
          <w:sz w:val="26"/>
          <w:szCs w:val="26"/>
          <w:rtl/>
        </w:rPr>
        <w:t xml:space="preserve">הרי הוא </w:t>
      </w:r>
      <w:r w:rsidRPr="00AE2A2A">
        <w:rPr>
          <w:rFonts w:cs="FrankRuehl"/>
          <w:sz w:val="26"/>
          <w:szCs w:val="26"/>
          <w:rtl/>
        </w:rPr>
        <w:t>משווה סגולת התורה לסגולת הקורבן, וגם ת</w:t>
      </w:r>
      <w:r w:rsidRPr="00AE2A2A">
        <w:rPr>
          <w:rFonts w:cs="FrankRuehl" w:hint="cs"/>
          <w:sz w:val="26"/>
          <w:szCs w:val="26"/>
          <w:rtl/>
        </w:rPr>
        <w:t>למוד תורה</w:t>
      </w:r>
      <w:r w:rsidRPr="00AE2A2A">
        <w:rPr>
          <w:rFonts w:cs="FrankRuehl"/>
          <w:sz w:val="26"/>
          <w:szCs w:val="26"/>
          <w:rtl/>
        </w:rPr>
        <w:t xml:space="preserve"> צריך כוונה לשמה. </w:t>
      </w:r>
    </w:p>
    <w:p w14:paraId="5E6AD8B7" w14:textId="77777777" w:rsidR="00D93C6F" w:rsidRPr="00AE2A2A" w:rsidRDefault="00D93C6F" w:rsidP="009B3DE5">
      <w:pPr>
        <w:spacing w:before="120" w:line="360" w:lineRule="exact"/>
        <w:jc w:val="both"/>
        <w:rPr>
          <w:rFonts w:cs="FrankRuehl" w:hint="cs"/>
          <w:sz w:val="26"/>
          <w:szCs w:val="26"/>
          <w:rtl/>
        </w:rPr>
      </w:pPr>
    </w:p>
    <w:p w14:paraId="4408DCD1"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t>ה.</w:t>
      </w:r>
    </w:p>
    <w:p w14:paraId="230C0CD4"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 xml:space="preserve">גם ר' </w:t>
      </w:r>
      <w:r w:rsidRPr="00AE2A2A">
        <w:rPr>
          <w:rFonts w:cs="FrankRuehl" w:hint="cs"/>
          <w:sz w:val="26"/>
          <w:szCs w:val="26"/>
          <w:rtl/>
        </w:rPr>
        <w:t>יוחנן</w:t>
      </w:r>
      <w:r w:rsidRPr="00AE2A2A">
        <w:rPr>
          <w:rFonts w:cs="FrankRuehl"/>
          <w:sz w:val="26"/>
          <w:szCs w:val="26"/>
          <w:rtl/>
        </w:rPr>
        <w:t xml:space="preserve"> לשיטתו</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דהנה דרש ר' יוחנן</w:t>
      </w:r>
      <w:r w:rsidRPr="00AE2A2A">
        <w:rPr>
          <w:rFonts w:cs="FrankRuehl" w:hint="cs"/>
          <w:rtl/>
        </w:rPr>
        <w:t xml:space="preserve"> (מנחות קי ע"א)</w:t>
      </w:r>
      <w:r w:rsidRPr="00AE2A2A">
        <w:rPr>
          <w:rFonts w:cs="FrankRuehl" w:hint="cs"/>
          <w:sz w:val="26"/>
          <w:szCs w:val="26"/>
          <w:rtl/>
        </w:rPr>
        <w:t>:</w:t>
      </w:r>
    </w:p>
    <w:p w14:paraId="2054DEC2"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מאי דכתיב "שיר המעלות הנה ברכו את</w:t>
      </w:r>
      <w:r w:rsidRPr="00AE2A2A">
        <w:rPr>
          <w:rFonts w:cs="FrankRuehl" w:hint="cs"/>
          <w:sz w:val="26"/>
          <w:szCs w:val="26"/>
          <w:rtl/>
        </w:rPr>
        <w:t xml:space="preserve"> </w:t>
      </w:r>
      <w:r w:rsidRPr="00AE2A2A">
        <w:rPr>
          <w:rFonts w:cs="FrankRuehl"/>
          <w:sz w:val="26"/>
          <w:szCs w:val="26"/>
          <w:rtl/>
        </w:rPr>
        <w:t>ה' כל עבדי ה' העומדים בבית ה' בלילות"</w:t>
      </w:r>
      <w:r w:rsidRPr="00AE2A2A">
        <w:rPr>
          <w:rFonts w:cs="FrankRuehl" w:hint="cs"/>
          <w:sz w:val="26"/>
          <w:szCs w:val="26"/>
          <w:rtl/>
        </w:rPr>
        <w:t>?</w:t>
      </w:r>
      <w:r w:rsidRPr="00AE2A2A">
        <w:rPr>
          <w:rFonts w:cs="FrankRuehl"/>
          <w:sz w:val="26"/>
          <w:szCs w:val="26"/>
          <w:rtl/>
        </w:rPr>
        <w:t xml:space="preserve"> מאי </w:t>
      </w:r>
      <w:r w:rsidRPr="00AE2A2A">
        <w:rPr>
          <w:rFonts w:cs="FrankRuehl" w:hint="cs"/>
          <w:sz w:val="26"/>
          <w:szCs w:val="26"/>
          <w:rtl/>
        </w:rPr>
        <w:t>"</w:t>
      </w:r>
      <w:r w:rsidRPr="00AE2A2A">
        <w:rPr>
          <w:rFonts w:cs="FrankRuehl"/>
          <w:sz w:val="26"/>
          <w:szCs w:val="26"/>
          <w:rtl/>
        </w:rPr>
        <w:t>בלילות</w:t>
      </w:r>
      <w:r w:rsidRPr="00AE2A2A">
        <w:rPr>
          <w:rFonts w:cs="FrankRuehl" w:hint="cs"/>
          <w:sz w:val="26"/>
          <w:szCs w:val="26"/>
          <w:rtl/>
        </w:rPr>
        <w:t>"?</w:t>
      </w:r>
    </w:p>
    <w:p w14:paraId="72F285BA"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 xml:space="preserve">– </w:t>
      </w:r>
      <w:r w:rsidRPr="00AE2A2A">
        <w:rPr>
          <w:rFonts w:cs="FrankRuehl"/>
          <w:sz w:val="26"/>
          <w:szCs w:val="26"/>
          <w:rtl/>
        </w:rPr>
        <w:t>לפי פשוטו מוסב</w:t>
      </w:r>
      <w:r w:rsidRPr="00AE2A2A">
        <w:rPr>
          <w:rFonts w:cs="FrankRuehl" w:hint="cs"/>
          <w:sz w:val="26"/>
          <w:szCs w:val="26"/>
          <w:rtl/>
        </w:rPr>
        <w:t xml:space="preserve"> הפסוק</w:t>
      </w:r>
      <w:r w:rsidRPr="00AE2A2A">
        <w:rPr>
          <w:rFonts w:cs="FrankRuehl"/>
          <w:sz w:val="26"/>
          <w:szCs w:val="26"/>
          <w:rtl/>
        </w:rPr>
        <w:t xml:space="preserve"> על </w:t>
      </w:r>
      <w:r w:rsidRPr="00AE2A2A">
        <w:rPr>
          <w:rFonts w:cs="FrankRuehl" w:hint="cs"/>
          <w:sz w:val="26"/>
          <w:szCs w:val="26"/>
          <w:rtl/>
        </w:rPr>
        <w:t>ה</w:t>
      </w:r>
      <w:r w:rsidRPr="00AE2A2A">
        <w:rPr>
          <w:rFonts w:cs="FrankRuehl"/>
          <w:sz w:val="26"/>
          <w:szCs w:val="26"/>
          <w:rtl/>
        </w:rPr>
        <w:t>עבודה בבית המקדש</w:t>
      </w:r>
      <w:r w:rsidRPr="00AE2A2A">
        <w:rPr>
          <w:rFonts w:cs="FrankRuehl" w:hint="cs"/>
          <w:sz w:val="26"/>
          <w:szCs w:val="26"/>
          <w:rtl/>
        </w:rPr>
        <w:t>,</w:t>
      </w:r>
      <w:r w:rsidRPr="00AE2A2A">
        <w:rPr>
          <w:rFonts w:cs="FrankRuehl"/>
          <w:sz w:val="26"/>
          <w:szCs w:val="26"/>
          <w:rtl/>
        </w:rPr>
        <w:t xml:space="preserve"> כמו שכתוב</w:t>
      </w:r>
      <w:r w:rsidRPr="00AE2A2A">
        <w:rPr>
          <w:rFonts w:cs="FrankRuehl" w:hint="cs"/>
          <w:sz w:val="26"/>
          <w:szCs w:val="26"/>
          <w:rtl/>
        </w:rPr>
        <w:t>:</w:t>
      </w:r>
      <w:r w:rsidRPr="00AE2A2A">
        <w:rPr>
          <w:rFonts w:cs="FrankRuehl"/>
          <w:sz w:val="26"/>
          <w:szCs w:val="26"/>
          <w:rtl/>
        </w:rPr>
        <w:t xml:space="preserve"> "בבית ה'"</w:t>
      </w:r>
      <w:r w:rsidRPr="00AE2A2A">
        <w:rPr>
          <w:rFonts w:cs="FrankRuehl" w:hint="cs"/>
          <w:sz w:val="26"/>
          <w:szCs w:val="26"/>
          <w:rtl/>
        </w:rPr>
        <w:t>, ו</w:t>
      </w:r>
      <w:r w:rsidRPr="00AE2A2A">
        <w:rPr>
          <w:rFonts w:cs="FrankRuehl"/>
          <w:sz w:val="26"/>
          <w:szCs w:val="26"/>
          <w:rtl/>
        </w:rPr>
        <w:t xml:space="preserve">א"כ מאי </w:t>
      </w:r>
      <w:r w:rsidRPr="00AE2A2A">
        <w:rPr>
          <w:rFonts w:cs="FrankRuehl" w:hint="cs"/>
          <w:sz w:val="26"/>
          <w:szCs w:val="26"/>
          <w:rtl/>
        </w:rPr>
        <w:t>"</w:t>
      </w:r>
      <w:r w:rsidRPr="00AE2A2A">
        <w:rPr>
          <w:rFonts w:cs="FrankRuehl"/>
          <w:sz w:val="26"/>
          <w:szCs w:val="26"/>
          <w:rtl/>
        </w:rPr>
        <w:t>בלילות</w:t>
      </w:r>
      <w:r w:rsidRPr="00AE2A2A">
        <w:rPr>
          <w:rFonts w:cs="FrankRuehl" w:hint="cs"/>
          <w:sz w:val="26"/>
          <w:szCs w:val="26"/>
          <w:rtl/>
        </w:rPr>
        <w:t>"?</w:t>
      </w:r>
      <w:r w:rsidRPr="00AE2A2A">
        <w:rPr>
          <w:rFonts w:cs="FrankRuehl"/>
          <w:sz w:val="26"/>
          <w:szCs w:val="26"/>
          <w:rtl/>
        </w:rPr>
        <w:t xml:space="preserve"> הלא עיקר העבודה בביהמ"ק היא ביום</w:t>
      </w:r>
      <w:r w:rsidRPr="00AE2A2A">
        <w:rPr>
          <w:rFonts w:cs="FrankRuehl" w:hint="cs"/>
          <w:sz w:val="26"/>
          <w:szCs w:val="26"/>
          <w:rtl/>
        </w:rPr>
        <w:t>!</w:t>
      </w:r>
      <w:r w:rsidRPr="00AE2A2A">
        <w:rPr>
          <w:rFonts w:cs="FrankRuehl"/>
          <w:sz w:val="26"/>
          <w:szCs w:val="26"/>
          <w:rtl/>
        </w:rPr>
        <w:t xml:space="preserve"> לכן אומר ר</w:t>
      </w:r>
      <w:r w:rsidRPr="00AE2A2A">
        <w:rPr>
          <w:rFonts w:cs="FrankRuehl" w:hint="cs"/>
          <w:sz w:val="26"/>
          <w:szCs w:val="26"/>
          <w:rtl/>
        </w:rPr>
        <w:t>' יוחנן שהפסוק איירי</w:t>
      </w:r>
      <w:r w:rsidRPr="00AE2A2A">
        <w:rPr>
          <w:rFonts w:cs="FrankRuehl"/>
          <w:sz w:val="26"/>
          <w:szCs w:val="26"/>
          <w:rtl/>
        </w:rPr>
        <w:t xml:space="preserve"> בעסק התורה</w:t>
      </w:r>
      <w:r w:rsidRPr="00AE2A2A">
        <w:rPr>
          <w:rFonts w:cs="FrankRuehl" w:hint="cs"/>
          <w:sz w:val="26"/>
          <w:szCs w:val="26"/>
          <w:rtl/>
        </w:rPr>
        <w:t>:</w:t>
      </w:r>
    </w:p>
    <w:p w14:paraId="5D0114D3"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hint="cs"/>
          <w:sz w:val="26"/>
          <w:szCs w:val="26"/>
          <w:rtl/>
        </w:rPr>
        <w:t>א"ר יוחנן: אלו תלמידי חכמים העוסקים בתורה בלילה, מעלה עליהן הכתוב כאילו עסוקים בעבודה.</w:t>
      </w:r>
    </w:p>
    <w:p w14:paraId="0D88BDFE" w14:textId="77777777" w:rsidR="00D93C6F" w:rsidRPr="00AE2A2A" w:rsidRDefault="00D93C6F" w:rsidP="009B3DE5">
      <w:pPr>
        <w:spacing w:before="120" w:line="360" w:lineRule="exact"/>
        <w:jc w:val="both"/>
        <w:rPr>
          <w:rFonts w:cs="FrankRuehl" w:hint="cs"/>
          <w:sz w:val="26"/>
          <w:szCs w:val="26"/>
          <w:rtl/>
        </w:rPr>
      </w:pPr>
      <w:r w:rsidRPr="00AE2A2A">
        <w:rPr>
          <w:rFonts w:cs="FrankRuehl" w:hint="cs"/>
          <w:sz w:val="26"/>
          <w:szCs w:val="26"/>
          <w:rtl/>
        </w:rPr>
        <w:t>זאת משום ש</w:t>
      </w:r>
      <w:r w:rsidRPr="00AE2A2A">
        <w:rPr>
          <w:rFonts w:cs="FrankRuehl"/>
          <w:sz w:val="26"/>
          <w:szCs w:val="26"/>
          <w:rtl/>
        </w:rPr>
        <w:t>אדרבא</w:t>
      </w:r>
      <w:r w:rsidRPr="00AE2A2A">
        <w:rPr>
          <w:rFonts w:cs="FrankRuehl" w:hint="cs"/>
          <w:sz w:val="26"/>
          <w:szCs w:val="26"/>
          <w:rtl/>
        </w:rPr>
        <w:t>, לגבי לימוד תורה</w:t>
      </w:r>
      <w:r w:rsidRPr="00AE2A2A">
        <w:rPr>
          <w:rFonts w:cs="FrankRuehl"/>
          <w:sz w:val="26"/>
          <w:szCs w:val="26"/>
          <w:rtl/>
        </w:rPr>
        <w:t xml:space="preserve"> הלילה מסוגל יותר, כמ"ש בעירובין</w:t>
      </w:r>
      <w:r w:rsidRPr="00AE2A2A">
        <w:rPr>
          <w:rFonts w:cs="FrankRuehl"/>
          <w:rtl/>
        </w:rPr>
        <w:t xml:space="preserve"> </w:t>
      </w:r>
      <w:r w:rsidRPr="00AE2A2A">
        <w:rPr>
          <w:rFonts w:cs="FrankRuehl" w:hint="cs"/>
          <w:rtl/>
        </w:rPr>
        <w:t>(</w:t>
      </w:r>
      <w:r w:rsidRPr="00AE2A2A">
        <w:rPr>
          <w:rFonts w:cs="FrankRuehl"/>
          <w:rtl/>
        </w:rPr>
        <w:t>סה</w:t>
      </w:r>
      <w:r w:rsidRPr="00AE2A2A">
        <w:rPr>
          <w:rFonts w:cs="FrankRuehl" w:hint="cs"/>
          <w:rtl/>
        </w:rPr>
        <w:t xml:space="preserve"> ע"א)</w:t>
      </w:r>
      <w:r w:rsidRPr="00AE2A2A">
        <w:rPr>
          <w:rFonts w:cs="FrankRuehl"/>
          <w:sz w:val="26"/>
          <w:szCs w:val="26"/>
          <w:rtl/>
        </w:rPr>
        <w:t xml:space="preserve"> "לא איברי </w:t>
      </w:r>
      <w:r w:rsidRPr="00AE2A2A">
        <w:rPr>
          <w:rFonts w:cs="FrankRuehl" w:hint="cs"/>
          <w:sz w:val="26"/>
          <w:szCs w:val="26"/>
          <w:rtl/>
        </w:rPr>
        <w:t xml:space="preserve">סיהרא </w:t>
      </w:r>
      <w:r w:rsidRPr="00AE2A2A">
        <w:rPr>
          <w:rFonts w:cs="FrankRuehl"/>
          <w:sz w:val="26"/>
          <w:szCs w:val="26"/>
          <w:rtl/>
        </w:rPr>
        <w:t>אלא לגירס</w:t>
      </w:r>
      <w:r w:rsidRPr="00AE2A2A">
        <w:rPr>
          <w:rFonts w:cs="FrankRuehl" w:hint="cs"/>
          <w:sz w:val="26"/>
          <w:szCs w:val="26"/>
          <w:rtl/>
        </w:rPr>
        <w:t>א</w:t>
      </w:r>
      <w:r w:rsidRPr="00AE2A2A">
        <w:rPr>
          <w:rFonts w:cs="FrankRuehl"/>
          <w:sz w:val="26"/>
          <w:szCs w:val="26"/>
          <w:rtl/>
        </w:rPr>
        <w:t>"</w:t>
      </w:r>
      <w:r w:rsidRPr="00AE2A2A">
        <w:rPr>
          <w:rFonts w:cs="FrankRuehl" w:hint="cs"/>
          <w:sz w:val="26"/>
          <w:szCs w:val="26"/>
          <w:rtl/>
        </w:rPr>
        <w:t>,</w:t>
      </w:r>
      <w:r w:rsidRPr="00AE2A2A">
        <w:rPr>
          <w:rFonts w:cs="FrankRuehl"/>
          <w:sz w:val="26"/>
          <w:szCs w:val="26"/>
          <w:rtl/>
        </w:rPr>
        <w:t xml:space="preserve"> כי ביום טרדת הפרנסה מעכבת מלעסוק בתורה</w:t>
      </w:r>
      <w:r w:rsidRPr="00AE2A2A">
        <w:rPr>
          <w:rFonts w:cs="FrankRuehl" w:hint="cs"/>
          <w:sz w:val="26"/>
          <w:szCs w:val="26"/>
          <w:rtl/>
        </w:rPr>
        <w:t>,</w:t>
      </w:r>
      <w:r w:rsidRPr="00AE2A2A">
        <w:rPr>
          <w:rFonts w:cs="FrankRuehl"/>
          <w:sz w:val="26"/>
          <w:szCs w:val="26"/>
          <w:rtl/>
        </w:rPr>
        <w:t xml:space="preserve"> ובלילה כשפנויים מעסקים יכולים לקבוע ע</w:t>
      </w:r>
      <w:r w:rsidRPr="00AE2A2A">
        <w:rPr>
          <w:rFonts w:cs="FrankRuehl" w:hint="cs"/>
          <w:sz w:val="26"/>
          <w:szCs w:val="26"/>
          <w:rtl/>
        </w:rPr>
        <w:t>י</w:t>
      </w:r>
      <w:r w:rsidRPr="00AE2A2A">
        <w:rPr>
          <w:rFonts w:cs="FrankRuehl"/>
          <w:sz w:val="26"/>
          <w:szCs w:val="26"/>
          <w:rtl/>
        </w:rPr>
        <w:t>תים לתורה.</w:t>
      </w:r>
    </w:p>
    <w:p w14:paraId="51ED7CDC"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וזה</w:t>
      </w:r>
      <w:r w:rsidRPr="00AE2A2A">
        <w:rPr>
          <w:rFonts w:cs="FrankRuehl" w:hint="cs"/>
          <w:sz w:val="26"/>
          <w:szCs w:val="26"/>
          <w:rtl/>
        </w:rPr>
        <w:t>ו</w:t>
      </w:r>
      <w:r w:rsidRPr="00AE2A2A">
        <w:rPr>
          <w:rFonts w:cs="FrankRuehl"/>
          <w:sz w:val="26"/>
          <w:szCs w:val="26"/>
          <w:rtl/>
        </w:rPr>
        <w:t xml:space="preserve"> שאומר</w:t>
      </w:r>
      <w:r w:rsidRPr="00AE2A2A">
        <w:rPr>
          <w:rFonts w:cs="FrankRuehl" w:hint="cs"/>
          <w:sz w:val="26"/>
          <w:szCs w:val="26"/>
          <w:rtl/>
        </w:rPr>
        <w:t>:</w:t>
      </w:r>
      <w:r w:rsidRPr="00AE2A2A">
        <w:rPr>
          <w:rFonts w:cs="FrankRuehl"/>
          <w:sz w:val="26"/>
          <w:szCs w:val="26"/>
          <w:rtl/>
        </w:rPr>
        <w:t xml:space="preserve"> "כל עבדי ה'"</w:t>
      </w:r>
      <w:r w:rsidRPr="00AE2A2A">
        <w:rPr>
          <w:rFonts w:cs="FrankRuehl" w:hint="cs"/>
          <w:sz w:val="26"/>
          <w:szCs w:val="26"/>
          <w:rtl/>
        </w:rPr>
        <w:t xml:space="preserve"> –</w:t>
      </w:r>
      <w:r w:rsidRPr="00AE2A2A">
        <w:rPr>
          <w:rFonts w:cs="FrankRuehl"/>
          <w:sz w:val="26"/>
          <w:szCs w:val="26"/>
          <w:rtl/>
        </w:rPr>
        <w:t xml:space="preserve"> כי עבודה אינה נוהגת אלא בכוהנים, אבל מצ</w:t>
      </w:r>
      <w:r w:rsidRPr="00AE2A2A">
        <w:rPr>
          <w:rFonts w:cs="FrankRuehl" w:hint="cs"/>
          <w:sz w:val="26"/>
          <w:szCs w:val="26"/>
          <w:rtl/>
        </w:rPr>
        <w:t>ו</w:t>
      </w:r>
      <w:r w:rsidRPr="00AE2A2A">
        <w:rPr>
          <w:rFonts w:cs="FrankRuehl"/>
          <w:sz w:val="26"/>
          <w:szCs w:val="26"/>
          <w:rtl/>
        </w:rPr>
        <w:t>ות ת</w:t>
      </w:r>
      <w:r w:rsidRPr="00AE2A2A">
        <w:rPr>
          <w:rFonts w:cs="FrankRuehl" w:hint="cs"/>
          <w:sz w:val="26"/>
          <w:szCs w:val="26"/>
          <w:rtl/>
        </w:rPr>
        <w:t>למוד תורה היא</w:t>
      </w:r>
      <w:r w:rsidRPr="00AE2A2A">
        <w:rPr>
          <w:rFonts w:cs="FrankRuehl"/>
          <w:sz w:val="26"/>
          <w:szCs w:val="26"/>
          <w:rtl/>
        </w:rPr>
        <w:t xml:space="preserve"> חיוב</w:t>
      </w:r>
      <w:r w:rsidRPr="00AE2A2A">
        <w:rPr>
          <w:rFonts w:cs="FrankRuehl" w:hint="cs"/>
          <w:sz w:val="26"/>
          <w:szCs w:val="26"/>
          <w:rtl/>
        </w:rPr>
        <w:t xml:space="preserve"> המוטל</w:t>
      </w:r>
      <w:r w:rsidRPr="00AE2A2A">
        <w:rPr>
          <w:rFonts w:cs="FrankRuehl"/>
          <w:sz w:val="26"/>
          <w:szCs w:val="26"/>
          <w:rtl/>
        </w:rPr>
        <w:t xml:space="preserve"> על כל ישראל.                              </w:t>
      </w:r>
    </w:p>
    <w:p w14:paraId="1EDBD79E"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ר</w:t>
      </w:r>
      <w:r w:rsidRPr="00AE2A2A">
        <w:rPr>
          <w:rFonts w:cs="FrankRuehl" w:hint="cs"/>
          <w:sz w:val="26"/>
          <w:szCs w:val="26"/>
          <w:rtl/>
        </w:rPr>
        <w:t>' יוחנן</w:t>
      </w:r>
      <w:r w:rsidRPr="00AE2A2A">
        <w:rPr>
          <w:rFonts w:cs="FrankRuehl"/>
          <w:sz w:val="26"/>
          <w:szCs w:val="26"/>
          <w:rtl/>
        </w:rPr>
        <w:t xml:space="preserve"> סובר בחולין</w:t>
      </w:r>
      <w:r w:rsidRPr="00AE2A2A">
        <w:rPr>
          <w:rFonts w:cs="FrankRuehl" w:hint="cs"/>
          <w:rtl/>
        </w:rPr>
        <w:t xml:space="preserve"> (לא ע"א)</w:t>
      </w:r>
      <w:r w:rsidRPr="00AE2A2A">
        <w:rPr>
          <w:rFonts w:cs="FrankRuehl"/>
          <w:sz w:val="26"/>
          <w:szCs w:val="26"/>
          <w:rtl/>
        </w:rPr>
        <w:t xml:space="preserve"> שגם שחיטת חולין צריכה כוונה, ו</w:t>
      </w:r>
      <w:r w:rsidRPr="00AE2A2A">
        <w:rPr>
          <w:rFonts w:cs="FrankRuehl" w:hint="cs"/>
          <w:sz w:val="26"/>
          <w:szCs w:val="26"/>
          <w:rtl/>
        </w:rPr>
        <w:t xml:space="preserve">לכן </w:t>
      </w:r>
      <w:r w:rsidRPr="00AE2A2A">
        <w:rPr>
          <w:rFonts w:cs="FrankRuehl"/>
          <w:sz w:val="26"/>
          <w:szCs w:val="26"/>
          <w:rtl/>
        </w:rPr>
        <w:t>גם נידה שנפלה למים בלי כוונת טבילה אינה טהורה</w:t>
      </w:r>
      <w:r w:rsidRPr="00AE2A2A">
        <w:rPr>
          <w:rFonts w:cs="FrankRuehl" w:hint="cs"/>
          <w:sz w:val="26"/>
          <w:szCs w:val="26"/>
          <w:rtl/>
        </w:rPr>
        <w:t xml:space="preserve"> לדעתו</w:t>
      </w:r>
      <w:r w:rsidRPr="00AE2A2A">
        <w:rPr>
          <w:rFonts w:cs="FrankRuehl"/>
          <w:sz w:val="26"/>
          <w:szCs w:val="26"/>
          <w:rtl/>
        </w:rPr>
        <w:t xml:space="preserve">. א"כ סובר </w:t>
      </w:r>
      <w:r w:rsidRPr="00AE2A2A">
        <w:rPr>
          <w:rFonts w:cs="FrankRuehl" w:hint="cs"/>
          <w:sz w:val="26"/>
          <w:szCs w:val="26"/>
          <w:rtl/>
        </w:rPr>
        <w:t xml:space="preserve">ר' יוחנן, </w:t>
      </w:r>
      <w:r w:rsidRPr="00AE2A2A">
        <w:rPr>
          <w:rFonts w:cs="FrankRuehl"/>
          <w:sz w:val="26"/>
          <w:szCs w:val="26"/>
          <w:rtl/>
        </w:rPr>
        <w:t>דכל המצוות צריכות כוונה. לכן אמר</w:t>
      </w:r>
      <w:r w:rsidRPr="00AE2A2A">
        <w:rPr>
          <w:rFonts w:cs="FrankRuehl" w:hint="cs"/>
          <w:sz w:val="26"/>
          <w:szCs w:val="26"/>
          <w:rtl/>
        </w:rPr>
        <w:t>:</w:t>
      </w:r>
      <w:r w:rsidRPr="00AE2A2A">
        <w:rPr>
          <w:rFonts w:cs="FrankRuehl"/>
          <w:sz w:val="26"/>
          <w:szCs w:val="26"/>
          <w:rtl/>
        </w:rPr>
        <w:t xml:space="preserve"> מעלה עליהם הכתוב כאילו עוסקים בעבודה</w:t>
      </w:r>
      <w:r w:rsidRPr="00AE2A2A">
        <w:rPr>
          <w:rFonts w:cs="FrankRuehl" w:hint="cs"/>
          <w:sz w:val="26"/>
          <w:szCs w:val="26"/>
          <w:rtl/>
        </w:rPr>
        <w:t xml:space="preserve"> –</w:t>
      </w:r>
      <w:r w:rsidRPr="00AE2A2A">
        <w:rPr>
          <w:rFonts w:cs="FrankRuehl"/>
          <w:sz w:val="26"/>
          <w:szCs w:val="26"/>
          <w:rtl/>
        </w:rPr>
        <w:t xml:space="preserve"> כלומר</w:t>
      </w:r>
      <w:r w:rsidRPr="00AE2A2A">
        <w:rPr>
          <w:rFonts w:cs="FrankRuehl" w:hint="cs"/>
          <w:sz w:val="26"/>
          <w:szCs w:val="26"/>
          <w:rtl/>
        </w:rPr>
        <w:t>: הוא</w:t>
      </w:r>
      <w:r w:rsidRPr="00AE2A2A">
        <w:rPr>
          <w:rFonts w:cs="FrankRuehl"/>
          <w:sz w:val="26"/>
          <w:szCs w:val="26"/>
          <w:rtl/>
        </w:rPr>
        <w:t xml:space="preserve"> משווה ת</w:t>
      </w:r>
      <w:r w:rsidRPr="00AE2A2A">
        <w:rPr>
          <w:rFonts w:cs="FrankRuehl" w:hint="cs"/>
          <w:sz w:val="26"/>
          <w:szCs w:val="26"/>
          <w:rtl/>
        </w:rPr>
        <w:t>למוד תורה</w:t>
      </w:r>
      <w:r w:rsidRPr="00AE2A2A">
        <w:rPr>
          <w:rFonts w:cs="FrankRuehl"/>
          <w:sz w:val="26"/>
          <w:szCs w:val="26"/>
          <w:rtl/>
        </w:rPr>
        <w:t xml:space="preserve"> לקורבנות.</w:t>
      </w:r>
    </w:p>
    <w:p w14:paraId="72EB9E1D" w14:textId="77777777" w:rsidR="00D93C6F" w:rsidRDefault="00D93C6F" w:rsidP="009B3DE5">
      <w:pPr>
        <w:spacing w:before="120" w:line="360" w:lineRule="exact"/>
        <w:jc w:val="both"/>
        <w:rPr>
          <w:rFonts w:cs="FrankRuehl" w:hint="cs"/>
          <w:sz w:val="26"/>
          <w:szCs w:val="26"/>
          <w:rtl/>
        </w:rPr>
      </w:pPr>
      <w:r w:rsidRPr="00AE2A2A">
        <w:rPr>
          <w:rFonts w:cs="FrankRuehl"/>
          <w:sz w:val="26"/>
          <w:szCs w:val="26"/>
          <w:rtl/>
        </w:rPr>
        <w:t>אבל רבא לשיטתו</w:t>
      </w:r>
      <w:r w:rsidRPr="00AE2A2A">
        <w:rPr>
          <w:rFonts w:cs="FrankRuehl" w:hint="cs"/>
          <w:sz w:val="26"/>
          <w:szCs w:val="26"/>
          <w:rtl/>
        </w:rPr>
        <w:t>,</w:t>
      </w:r>
      <w:r w:rsidRPr="00AE2A2A">
        <w:rPr>
          <w:rFonts w:cs="FrankRuehl"/>
          <w:sz w:val="26"/>
          <w:szCs w:val="26"/>
          <w:rtl/>
        </w:rPr>
        <w:t xml:space="preserve"> שסובר בר"ה</w:t>
      </w:r>
      <w:r w:rsidRPr="00AE2A2A">
        <w:rPr>
          <w:rFonts w:cs="FrankRuehl"/>
          <w:rtl/>
        </w:rPr>
        <w:t xml:space="preserve"> </w:t>
      </w:r>
      <w:r w:rsidRPr="00AE2A2A">
        <w:rPr>
          <w:rFonts w:cs="FrankRuehl" w:hint="cs"/>
          <w:rtl/>
        </w:rPr>
        <w:t>(</w:t>
      </w:r>
      <w:r w:rsidRPr="00AE2A2A">
        <w:rPr>
          <w:rFonts w:cs="FrankRuehl"/>
          <w:rtl/>
        </w:rPr>
        <w:t>כח</w:t>
      </w:r>
      <w:r w:rsidRPr="00AE2A2A">
        <w:rPr>
          <w:rFonts w:cs="FrankRuehl" w:hint="cs"/>
          <w:rtl/>
        </w:rPr>
        <w:t xml:space="preserve"> ע"א)</w:t>
      </w:r>
      <w:r w:rsidRPr="00AE2A2A">
        <w:rPr>
          <w:rFonts w:cs="FrankRuehl"/>
          <w:sz w:val="26"/>
          <w:szCs w:val="26"/>
          <w:rtl/>
        </w:rPr>
        <w:t xml:space="preserve"> דמצוות אינן צריכות כוונה</w:t>
      </w:r>
      <w:r w:rsidRPr="00AE2A2A">
        <w:rPr>
          <w:rFonts w:cs="FrankRuehl" w:hint="cs"/>
          <w:sz w:val="26"/>
          <w:szCs w:val="26"/>
          <w:rtl/>
        </w:rPr>
        <w:t>.</w:t>
      </w:r>
      <w:r w:rsidRPr="00AE2A2A">
        <w:rPr>
          <w:rFonts w:cs="FrankRuehl"/>
          <w:sz w:val="26"/>
          <w:szCs w:val="26"/>
          <w:rtl/>
        </w:rPr>
        <w:t xml:space="preserve"> לכן</w:t>
      </w:r>
      <w:r w:rsidRPr="00AE2A2A">
        <w:rPr>
          <w:rFonts w:cs="FrankRuehl" w:hint="cs"/>
          <w:sz w:val="26"/>
          <w:szCs w:val="26"/>
          <w:rtl/>
        </w:rPr>
        <w:t xml:space="preserve"> הוא</w:t>
      </w:r>
      <w:r w:rsidRPr="00AE2A2A">
        <w:rPr>
          <w:rFonts w:cs="FrankRuehl"/>
          <w:sz w:val="26"/>
          <w:szCs w:val="26"/>
          <w:rtl/>
        </w:rPr>
        <w:t xml:space="preserve"> סובר שסגולת התורה יותר חשובה מקורבנות</w:t>
      </w:r>
      <w:r w:rsidRPr="00AE2A2A">
        <w:rPr>
          <w:rFonts w:cs="FrankRuehl" w:hint="cs"/>
          <w:sz w:val="26"/>
          <w:szCs w:val="26"/>
          <w:rtl/>
        </w:rPr>
        <w:t>,</w:t>
      </w:r>
      <w:r w:rsidRPr="00AE2A2A">
        <w:rPr>
          <w:rFonts w:cs="FrankRuehl"/>
          <w:sz w:val="26"/>
          <w:szCs w:val="26"/>
          <w:rtl/>
        </w:rPr>
        <w:t xml:space="preserve"> כי הקורבן צריך כוונה ומחשבה לשמה, אבל כוח התורה מועיל ומכפר גם בלי כוונה, גם בלימוד שלא לשמה. נמצא דגדול כוח התורה מהקרבת קורבנות, וזהו שאומר</w:t>
      </w:r>
      <w:r w:rsidRPr="00AE2A2A">
        <w:rPr>
          <w:rFonts w:cs="FrankRuehl" w:hint="cs"/>
          <w:sz w:val="26"/>
          <w:szCs w:val="26"/>
          <w:rtl/>
        </w:rPr>
        <w:t>:</w:t>
      </w:r>
      <w:r w:rsidRPr="00AE2A2A">
        <w:rPr>
          <w:rFonts w:cs="FrankRuehl"/>
          <w:sz w:val="26"/>
          <w:szCs w:val="26"/>
          <w:rtl/>
        </w:rPr>
        <w:t xml:space="preserve"> כל העוסק בתורה אינו צריך לא עולה ולא חטאת ולא אשם. </w:t>
      </w:r>
    </w:p>
    <w:p w14:paraId="541DB6F2" w14:textId="77777777" w:rsidR="00D93C6F" w:rsidRPr="00AE2A2A" w:rsidRDefault="00D93C6F" w:rsidP="009B3DE5">
      <w:pPr>
        <w:spacing w:before="120" w:line="360" w:lineRule="exact"/>
        <w:jc w:val="both"/>
        <w:rPr>
          <w:rFonts w:cs="FrankRuehl" w:hint="cs"/>
          <w:sz w:val="26"/>
          <w:szCs w:val="26"/>
          <w:rtl/>
        </w:rPr>
      </w:pPr>
    </w:p>
    <w:p w14:paraId="130037DC" w14:textId="77777777" w:rsidR="00D93C6F" w:rsidRPr="00AE2A2A" w:rsidRDefault="00D93C6F" w:rsidP="009B3DE5">
      <w:pPr>
        <w:spacing w:before="120" w:line="360" w:lineRule="exact"/>
        <w:jc w:val="center"/>
        <w:rPr>
          <w:rFonts w:cs="FrankRuehl" w:hint="cs"/>
          <w:b/>
          <w:bCs/>
          <w:sz w:val="30"/>
          <w:szCs w:val="30"/>
          <w:rtl/>
        </w:rPr>
      </w:pPr>
      <w:r w:rsidRPr="00AE2A2A">
        <w:rPr>
          <w:rFonts w:cs="FrankRuehl" w:hint="cs"/>
          <w:b/>
          <w:bCs/>
          <w:sz w:val="30"/>
          <w:szCs w:val="30"/>
          <w:rtl/>
        </w:rPr>
        <w:lastRenderedPageBreak/>
        <w:t>ו.</w:t>
      </w:r>
    </w:p>
    <w:p w14:paraId="0A6BB383"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אחר כל האמור, רואים שר"י ור"ל ורבא כולם הם בדעה שלימוד תורה חשוב מא</w:t>
      </w:r>
      <w:r w:rsidRPr="00AE2A2A">
        <w:rPr>
          <w:rFonts w:cs="FrankRuehl" w:hint="cs"/>
          <w:sz w:val="26"/>
          <w:szCs w:val="26"/>
          <w:rtl/>
        </w:rPr>
        <w:t>ו</w:t>
      </w:r>
      <w:r w:rsidRPr="00AE2A2A">
        <w:rPr>
          <w:rFonts w:cs="FrankRuehl"/>
          <w:sz w:val="26"/>
          <w:szCs w:val="26"/>
          <w:rtl/>
        </w:rPr>
        <w:t>ד</w:t>
      </w:r>
      <w:r w:rsidRPr="00AE2A2A">
        <w:rPr>
          <w:rFonts w:cs="FrankRuehl" w:hint="cs"/>
          <w:sz w:val="26"/>
          <w:szCs w:val="26"/>
          <w:rtl/>
        </w:rPr>
        <w:t>,</w:t>
      </w:r>
      <w:r w:rsidRPr="00AE2A2A">
        <w:rPr>
          <w:rFonts w:cs="FrankRuehl"/>
          <w:sz w:val="26"/>
          <w:szCs w:val="26"/>
          <w:rtl/>
        </w:rPr>
        <w:t xml:space="preserve"> אלא שחולקים עד כמה חשוב ת</w:t>
      </w:r>
      <w:r w:rsidRPr="00AE2A2A">
        <w:rPr>
          <w:rFonts w:cs="FrankRuehl" w:hint="cs"/>
          <w:sz w:val="26"/>
          <w:szCs w:val="26"/>
          <w:rtl/>
        </w:rPr>
        <w:t>למוד תורה ביחס</w:t>
      </w:r>
      <w:r w:rsidRPr="00AE2A2A">
        <w:rPr>
          <w:rFonts w:cs="FrankRuehl"/>
          <w:sz w:val="26"/>
          <w:szCs w:val="26"/>
          <w:rtl/>
        </w:rPr>
        <w:t xml:space="preserve"> </w:t>
      </w:r>
      <w:r w:rsidRPr="00AE2A2A">
        <w:rPr>
          <w:rFonts w:cs="FrankRuehl" w:hint="cs"/>
          <w:sz w:val="26"/>
          <w:szCs w:val="26"/>
          <w:rtl/>
        </w:rPr>
        <w:t>למצוות ה</w:t>
      </w:r>
      <w:r w:rsidRPr="00AE2A2A">
        <w:rPr>
          <w:rFonts w:cs="FrankRuehl"/>
          <w:sz w:val="26"/>
          <w:szCs w:val="26"/>
          <w:rtl/>
        </w:rPr>
        <w:t>קורב</w:t>
      </w:r>
      <w:r w:rsidRPr="00AE2A2A">
        <w:rPr>
          <w:rFonts w:cs="FrankRuehl" w:hint="cs"/>
          <w:sz w:val="26"/>
          <w:szCs w:val="26"/>
          <w:rtl/>
        </w:rPr>
        <w:t>נות</w:t>
      </w:r>
      <w:r w:rsidRPr="00AE2A2A">
        <w:rPr>
          <w:rFonts w:cs="FrankRuehl"/>
          <w:sz w:val="26"/>
          <w:szCs w:val="26"/>
          <w:rtl/>
        </w:rPr>
        <w:t>. ר"ל סובר בת</w:t>
      </w:r>
      <w:r w:rsidRPr="00AE2A2A">
        <w:rPr>
          <w:rFonts w:cs="FrankRuehl" w:hint="cs"/>
          <w:sz w:val="26"/>
          <w:szCs w:val="26"/>
          <w:rtl/>
        </w:rPr>
        <w:t>למוד תורה</w:t>
      </w:r>
      <w:r w:rsidRPr="00AE2A2A">
        <w:rPr>
          <w:rFonts w:cs="FrankRuehl"/>
          <w:sz w:val="26"/>
          <w:szCs w:val="26"/>
          <w:rtl/>
        </w:rPr>
        <w:t xml:space="preserve"> סתם</w:t>
      </w:r>
      <w:r w:rsidRPr="00AE2A2A">
        <w:rPr>
          <w:rFonts w:cs="FrankRuehl" w:hint="cs"/>
          <w:sz w:val="26"/>
          <w:szCs w:val="26"/>
          <w:rtl/>
        </w:rPr>
        <w:t xml:space="preserve"> (שלא מעניין הקורבנות)</w:t>
      </w:r>
      <w:r w:rsidRPr="00AE2A2A">
        <w:rPr>
          <w:rFonts w:cs="FrankRuehl"/>
          <w:sz w:val="26"/>
          <w:szCs w:val="26"/>
          <w:rtl/>
        </w:rPr>
        <w:t xml:space="preserve"> </w:t>
      </w:r>
      <w:r w:rsidRPr="00AE2A2A">
        <w:rPr>
          <w:rFonts w:cs="FrankRuehl" w:hint="cs"/>
          <w:sz w:val="26"/>
          <w:szCs w:val="26"/>
          <w:rtl/>
        </w:rPr>
        <w:t>ש</w:t>
      </w:r>
      <w:r w:rsidRPr="00AE2A2A">
        <w:rPr>
          <w:rFonts w:cs="FrankRuehl"/>
          <w:sz w:val="26"/>
          <w:szCs w:val="26"/>
          <w:rtl/>
        </w:rPr>
        <w:t>הרי</w:t>
      </w:r>
      <w:r w:rsidRPr="00AE2A2A">
        <w:rPr>
          <w:rFonts w:cs="FrankRuehl" w:hint="cs"/>
          <w:sz w:val="26"/>
          <w:szCs w:val="26"/>
          <w:rtl/>
        </w:rPr>
        <w:t xml:space="preserve"> הוא</w:t>
      </w:r>
      <w:r w:rsidRPr="00AE2A2A">
        <w:rPr>
          <w:rFonts w:cs="FrankRuehl"/>
          <w:sz w:val="26"/>
          <w:szCs w:val="26"/>
          <w:rtl/>
        </w:rPr>
        <w:t xml:space="preserve"> כאילו הקריב קורבן. ר</w:t>
      </w:r>
      <w:r w:rsidRPr="00AE2A2A">
        <w:rPr>
          <w:rFonts w:cs="FrankRuehl" w:hint="cs"/>
          <w:sz w:val="26"/>
          <w:szCs w:val="26"/>
          <w:rtl/>
        </w:rPr>
        <w:t>' יצחק</w:t>
      </w:r>
      <w:r w:rsidRPr="00AE2A2A">
        <w:rPr>
          <w:rFonts w:cs="FrankRuehl"/>
          <w:sz w:val="26"/>
          <w:szCs w:val="26"/>
          <w:rtl/>
        </w:rPr>
        <w:t xml:space="preserve"> סובר </w:t>
      </w:r>
      <w:r w:rsidRPr="00AE2A2A">
        <w:rPr>
          <w:rFonts w:cs="FrankRuehl" w:hint="cs"/>
          <w:sz w:val="26"/>
          <w:szCs w:val="26"/>
          <w:rtl/>
        </w:rPr>
        <w:t>ש</w:t>
      </w:r>
      <w:r w:rsidRPr="00AE2A2A">
        <w:rPr>
          <w:rFonts w:cs="FrankRuehl"/>
          <w:sz w:val="26"/>
          <w:szCs w:val="26"/>
          <w:rtl/>
        </w:rPr>
        <w:t>דווקא ת</w:t>
      </w:r>
      <w:r w:rsidRPr="00AE2A2A">
        <w:rPr>
          <w:rFonts w:cs="FrankRuehl" w:hint="cs"/>
          <w:sz w:val="26"/>
          <w:szCs w:val="26"/>
          <w:rtl/>
        </w:rPr>
        <w:t>למוד תורה</w:t>
      </w:r>
      <w:r w:rsidRPr="00AE2A2A">
        <w:rPr>
          <w:rFonts w:cs="FrankRuehl"/>
          <w:sz w:val="26"/>
          <w:szCs w:val="26"/>
          <w:rtl/>
        </w:rPr>
        <w:t xml:space="preserve"> מעניין הקורבן שחייב בו. רבא מעלה את חשיבות </w:t>
      </w:r>
      <w:r w:rsidRPr="00AE2A2A">
        <w:rPr>
          <w:rFonts w:cs="FrankRuehl" w:hint="cs"/>
          <w:sz w:val="26"/>
          <w:szCs w:val="26"/>
          <w:rtl/>
        </w:rPr>
        <w:t>לימוד התורה</w:t>
      </w:r>
      <w:r w:rsidRPr="00AE2A2A">
        <w:rPr>
          <w:rFonts w:cs="FrankRuehl"/>
          <w:sz w:val="26"/>
          <w:szCs w:val="26"/>
          <w:rtl/>
        </w:rPr>
        <w:t xml:space="preserve"> על כולן, </w:t>
      </w:r>
      <w:r w:rsidRPr="00AE2A2A">
        <w:rPr>
          <w:rFonts w:cs="FrankRuehl" w:hint="cs"/>
          <w:sz w:val="26"/>
          <w:szCs w:val="26"/>
          <w:rtl/>
        </w:rPr>
        <w:t xml:space="preserve">בכך </w:t>
      </w:r>
      <w:r w:rsidRPr="00AE2A2A">
        <w:rPr>
          <w:rFonts w:cs="FrankRuehl"/>
          <w:sz w:val="26"/>
          <w:szCs w:val="26"/>
          <w:rtl/>
        </w:rPr>
        <w:t>שכוח התורה גדול עד כדי כך שאין צריך שום קורבן</w:t>
      </w:r>
      <w:r w:rsidRPr="00AE2A2A">
        <w:rPr>
          <w:rFonts w:cs="FrankRuehl" w:hint="cs"/>
          <w:sz w:val="26"/>
          <w:szCs w:val="26"/>
          <w:rtl/>
        </w:rPr>
        <w:t>,</w:t>
      </w:r>
      <w:r w:rsidRPr="00AE2A2A">
        <w:rPr>
          <w:rFonts w:cs="FrankRuehl"/>
          <w:sz w:val="26"/>
          <w:szCs w:val="26"/>
          <w:rtl/>
        </w:rPr>
        <w:t xml:space="preserve"> ואפילו שלא בכוונה עומד שלא לשמה.</w:t>
      </w:r>
    </w:p>
    <w:p w14:paraId="60D27218"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 xml:space="preserve">ראיתי </w:t>
      </w:r>
      <w:r w:rsidRPr="00AE2A2A">
        <w:rPr>
          <w:rFonts w:cs="FrankRuehl" w:hint="cs"/>
          <w:sz w:val="26"/>
          <w:szCs w:val="26"/>
          <w:rtl/>
        </w:rPr>
        <w:t>להעיר כאן</w:t>
      </w:r>
      <w:r w:rsidRPr="00AE2A2A">
        <w:rPr>
          <w:rFonts w:cs="FrankRuehl"/>
          <w:sz w:val="26"/>
          <w:szCs w:val="26"/>
          <w:rtl/>
        </w:rPr>
        <w:t xml:space="preserve"> הערה קצרה</w:t>
      </w:r>
      <w:r w:rsidRPr="00AE2A2A">
        <w:rPr>
          <w:rFonts w:cs="FrankRuehl" w:hint="cs"/>
          <w:sz w:val="26"/>
          <w:szCs w:val="26"/>
          <w:rtl/>
        </w:rPr>
        <w:t>.</w:t>
      </w:r>
      <w:r w:rsidRPr="00AE2A2A">
        <w:rPr>
          <w:rFonts w:cs="FrankRuehl"/>
          <w:sz w:val="26"/>
          <w:szCs w:val="26"/>
          <w:rtl/>
        </w:rPr>
        <w:t xml:space="preserve"> לא </w:t>
      </w:r>
      <w:r w:rsidRPr="00AE2A2A">
        <w:rPr>
          <w:rFonts w:cs="FrankRuehl" w:hint="cs"/>
          <w:sz w:val="26"/>
          <w:szCs w:val="26"/>
          <w:rtl/>
        </w:rPr>
        <w:t>באתי ל</w:t>
      </w:r>
      <w:r w:rsidRPr="00AE2A2A">
        <w:rPr>
          <w:rFonts w:cs="FrankRuehl"/>
          <w:sz w:val="26"/>
          <w:szCs w:val="26"/>
          <w:rtl/>
        </w:rPr>
        <w:t>חדש כאן דבר שלא ידוע</w:t>
      </w:r>
      <w:r w:rsidRPr="00AE2A2A">
        <w:rPr>
          <w:rFonts w:cs="FrankRuehl" w:hint="cs"/>
          <w:sz w:val="26"/>
          <w:szCs w:val="26"/>
          <w:rtl/>
        </w:rPr>
        <w:t>,</w:t>
      </w:r>
      <w:r w:rsidRPr="00AE2A2A">
        <w:rPr>
          <w:rFonts w:cs="FrankRuehl"/>
          <w:sz w:val="26"/>
          <w:szCs w:val="26"/>
          <w:rtl/>
        </w:rPr>
        <w:t xml:space="preserve"> אלא באתי להזכיר דבר מה שהשכחה רגילה בו</w:t>
      </w:r>
      <w:r w:rsidRPr="00AE2A2A">
        <w:rPr>
          <w:rFonts w:cs="FrankRuehl" w:hint="cs"/>
          <w:sz w:val="26"/>
          <w:szCs w:val="26"/>
          <w:rtl/>
        </w:rPr>
        <w:t>,</w:t>
      </w:r>
      <w:r w:rsidRPr="00AE2A2A">
        <w:rPr>
          <w:rFonts w:cs="FrankRuehl"/>
          <w:sz w:val="26"/>
          <w:szCs w:val="26"/>
          <w:rtl/>
        </w:rPr>
        <w:t xml:space="preserve"> ויכול גם מי שהוא לטעות </w:t>
      </w:r>
      <w:r w:rsidRPr="00AE2A2A">
        <w:rPr>
          <w:rFonts w:cs="FrankRuehl" w:hint="cs"/>
          <w:sz w:val="26"/>
          <w:szCs w:val="26"/>
          <w:rtl/>
        </w:rPr>
        <w:t>בזה ב</w:t>
      </w:r>
      <w:r w:rsidRPr="00AE2A2A">
        <w:rPr>
          <w:rFonts w:cs="FrankRuehl"/>
          <w:sz w:val="26"/>
          <w:szCs w:val="26"/>
          <w:rtl/>
        </w:rPr>
        <w:t>דברי רבא. ה</w:t>
      </w:r>
      <w:r w:rsidRPr="00AE2A2A">
        <w:rPr>
          <w:rFonts w:cs="FrankRuehl" w:hint="cs"/>
          <w:sz w:val="26"/>
          <w:szCs w:val="26"/>
          <w:rtl/>
        </w:rPr>
        <w:t>ואיל</w:t>
      </w:r>
      <w:r w:rsidRPr="00AE2A2A">
        <w:rPr>
          <w:rFonts w:cs="FrankRuehl"/>
          <w:sz w:val="26"/>
          <w:szCs w:val="26"/>
          <w:rtl/>
        </w:rPr>
        <w:t xml:space="preserve"> וכוח לימוד התורה הוא כ"כ גדול</w:t>
      </w:r>
      <w:r w:rsidRPr="00AE2A2A">
        <w:rPr>
          <w:rFonts w:cs="FrankRuehl" w:hint="cs"/>
          <w:sz w:val="26"/>
          <w:szCs w:val="26"/>
          <w:rtl/>
        </w:rPr>
        <w:t>, עלולים לחשוב ש</w:t>
      </w:r>
      <w:r w:rsidRPr="00AE2A2A">
        <w:rPr>
          <w:rFonts w:cs="FrankRuehl"/>
          <w:sz w:val="26"/>
          <w:szCs w:val="26"/>
          <w:rtl/>
        </w:rPr>
        <w:t>אם לומדים תורה הותרה הרצועה</w:t>
      </w:r>
      <w:r w:rsidRPr="00AE2A2A">
        <w:rPr>
          <w:rFonts w:cs="FrankRuehl" w:hint="cs"/>
          <w:sz w:val="26"/>
          <w:szCs w:val="26"/>
          <w:rtl/>
        </w:rPr>
        <w:t>,</w:t>
      </w:r>
      <w:r w:rsidRPr="00AE2A2A">
        <w:rPr>
          <w:rFonts w:cs="FrankRuehl"/>
          <w:sz w:val="26"/>
          <w:szCs w:val="26"/>
          <w:rtl/>
        </w:rPr>
        <w:t xml:space="preserve"> ואיש כל הישר בעיניו יעשה, ו</w:t>
      </w:r>
      <w:r w:rsidRPr="00AE2A2A">
        <w:rPr>
          <w:rFonts w:cs="FrankRuehl" w:hint="cs"/>
          <w:sz w:val="26"/>
          <w:szCs w:val="26"/>
          <w:rtl/>
        </w:rPr>
        <w:t>כבר לא מוטל עליו</w:t>
      </w:r>
      <w:r w:rsidRPr="00AE2A2A">
        <w:rPr>
          <w:rFonts w:cs="FrankRuehl"/>
          <w:sz w:val="26"/>
          <w:szCs w:val="26"/>
          <w:rtl/>
        </w:rPr>
        <w:t xml:space="preserve"> לקיים מצוות אחרות</w:t>
      </w:r>
      <w:r w:rsidRPr="00AE2A2A">
        <w:rPr>
          <w:rFonts w:cs="FrankRuehl" w:hint="cs"/>
          <w:sz w:val="26"/>
          <w:szCs w:val="26"/>
          <w:rtl/>
        </w:rPr>
        <w:t>,</w:t>
      </w:r>
      <w:r w:rsidRPr="00AE2A2A">
        <w:rPr>
          <w:rFonts w:cs="FrankRuehl"/>
          <w:sz w:val="26"/>
          <w:szCs w:val="26"/>
          <w:rtl/>
        </w:rPr>
        <w:t xml:space="preserve"> ואפילו </w:t>
      </w:r>
      <w:r w:rsidRPr="00AE2A2A">
        <w:rPr>
          <w:rFonts w:cs="FrankRuehl" w:hint="cs"/>
          <w:sz w:val="26"/>
          <w:szCs w:val="26"/>
          <w:rtl/>
        </w:rPr>
        <w:t xml:space="preserve">רשאי הוא </w:t>
      </w:r>
      <w:r w:rsidRPr="00AE2A2A">
        <w:rPr>
          <w:rFonts w:cs="FrankRuehl"/>
          <w:sz w:val="26"/>
          <w:szCs w:val="26"/>
          <w:rtl/>
        </w:rPr>
        <w:t>לעבור על עבירות</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ו</w:t>
      </w:r>
      <w:r w:rsidRPr="00AE2A2A">
        <w:rPr>
          <w:rFonts w:cs="FrankRuehl"/>
          <w:sz w:val="26"/>
          <w:szCs w:val="26"/>
          <w:rtl/>
        </w:rPr>
        <w:t>ה' יתברך כבר יכפר על הכל.</w:t>
      </w:r>
    </w:p>
    <w:p w14:paraId="046FE3D4"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 xml:space="preserve">ח"ו לומר כך. </w:t>
      </w:r>
      <w:r w:rsidRPr="00AE2A2A">
        <w:rPr>
          <w:rFonts w:cs="FrankRuehl" w:hint="cs"/>
          <w:sz w:val="26"/>
          <w:szCs w:val="26"/>
          <w:rtl/>
        </w:rPr>
        <w:t xml:space="preserve">כל האמוראים, כולל </w:t>
      </w:r>
      <w:r w:rsidRPr="00AE2A2A">
        <w:rPr>
          <w:rFonts w:cs="FrankRuehl"/>
          <w:sz w:val="26"/>
          <w:szCs w:val="26"/>
          <w:rtl/>
        </w:rPr>
        <w:t>רבא</w:t>
      </w:r>
      <w:r w:rsidRPr="00AE2A2A">
        <w:rPr>
          <w:rFonts w:cs="FrankRuehl" w:hint="cs"/>
          <w:sz w:val="26"/>
          <w:szCs w:val="26"/>
          <w:rtl/>
        </w:rPr>
        <w:t>,</w:t>
      </w:r>
      <w:r w:rsidRPr="00AE2A2A">
        <w:rPr>
          <w:rFonts w:cs="FrankRuehl"/>
          <w:sz w:val="26"/>
          <w:szCs w:val="26"/>
          <w:rtl/>
        </w:rPr>
        <w:t xml:space="preserve"> בוודאי לא</w:t>
      </w:r>
      <w:r w:rsidRPr="00AE2A2A">
        <w:rPr>
          <w:rFonts w:cs="FrankRuehl" w:hint="cs"/>
          <w:sz w:val="26"/>
          <w:szCs w:val="26"/>
          <w:rtl/>
        </w:rPr>
        <w:t xml:space="preserve"> לכך</w:t>
      </w:r>
      <w:r w:rsidRPr="00AE2A2A">
        <w:rPr>
          <w:rFonts w:cs="FrankRuehl"/>
          <w:sz w:val="26"/>
          <w:szCs w:val="26"/>
          <w:rtl/>
        </w:rPr>
        <w:t xml:space="preserve"> התכוונו. על זה </w:t>
      </w:r>
      <w:r w:rsidRPr="00AE2A2A">
        <w:rPr>
          <w:rFonts w:cs="FrankRuehl" w:hint="cs"/>
          <w:sz w:val="26"/>
          <w:szCs w:val="26"/>
          <w:rtl/>
        </w:rPr>
        <w:t>נ</w:t>
      </w:r>
      <w:r w:rsidRPr="00AE2A2A">
        <w:rPr>
          <w:rFonts w:cs="FrankRuehl"/>
          <w:sz w:val="26"/>
          <w:szCs w:val="26"/>
          <w:rtl/>
        </w:rPr>
        <w:t>ביא כמה מאמרי חז"ל. ידוע המאמר</w:t>
      </w:r>
      <w:r w:rsidRPr="00AE2A2A">
        <w:rPr>
          <w:rFonts w:cs="FrankRuehl" w:hint="cs"/>
          <w:rtl/>
        </w:rPr>
        <w:t xml:space="preserve"> (פסחים נ ע"ב)</w:t>
      </w:r>
      <w:r w:rsidRPr="00AE2A2A">
        <w:rPr>
          <w:rFonts w:cs="FrankRuehl" w:hint="cs"/>
          <w:sz w:val="26"/>
          <w:szCs w:val="26"/>
          <w:rtl/>
        </w:rPr>
        <w:t>:</w:t>
      </w:r>
    </w:p>
    <w:p w14:paraId="5383FF13"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לעולם יעסוק אדם בתורה ומצוות א</w:t>
      </w:r>
      <w:r w:rsidRPr="00AE2A2A">
        <w:rPr>
          <w:rFonts w:cs="FrankRuehl" w:hint="cs"/>
          <w:sz w:val="26"/>
          <w:szCs w:val="26"/>
          <w:rtl/>
        </w:rPr>
        <w:t>ך על פי</w:t>
      </w:r>
      <w:r w:rsidRPr="00AE2A2A">
        <w:rPr>
          <w:rFonts w:cs="FrankRuehl"/>
          <w:sz w:val="26"/>
          <w:szCs w:val="26"/>
          <w:rtl/>
        </w:rPr>
        <w:t xml:space="preserve"> שלא לשמה</w:t>
      </w:r>
      <w:r w:rsidRPr="00AE2A2A">
        <w:rPr>
          <w:rFonts w:cs="FrankRuehl" w:hint="cs"/>
          <w:sz w:val="26"/>
          <w:szCs w:val="26"/>
          <w:rtl/>
        </w:rPr>
        <w:t>,</w:t>
      </w:r>
      <w:r w:rsidRPr="00AE2A2A">
        <w:rPr>
          <w:rFonts w:cs="FrankRuehl"/>
          <w:sz w:val="26"/>
          <w:szCs w:val="26"/>
          <w:rtl/>
        </w:rPr>
        <w:t xml:space="preserve"> שמתוך שלא לשמה בא לשמה.</w:t>
      </w:r>
    </w:p>
    <w:p w14:paraId="09DD6B8D"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יש עוד מאמר</w:t>
      </w:r>
      <w:r w:rsidRPr="00AE2A2A">
        <w:rPr>
          <w:rFonts w:cs="FrankRuehl" w:hint="cs"/>
          <w:rtl/>
        </w:rPr>
        <w:t xml:space="preserve"> (ברכות יז ע"א)</w:t>
      </w:r>
      <w:r w:rsidRPr="00AE2A2A">
        <w:rPr>
          <w:rFonts w:cs="FrankRuehl" w:hint="cs"/>
          <w:sz w:val="26"/>
          <w:szCs w:val="26"/>
          <w:rtl/>
        </w:rPr>
        <w:t>:</w:t>
      </w:r>
    </w:p>
    <w:p w14:paraId="0E73A611"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כל ה</w:t>
      </w:r>
      <w:r w:rsidRPr="00AE2A2A">
        <w:rPr>
          <w:rFonts w:cs="FrankRuehl" w:hint="cs"/>
          <w:sz w:val="26"/>
          <w:szCs w:val="26"/>
          <w:rtl/>
        </w:rPr>
        <w:t>עוסק ב</w:t>
      </w:r>
      <w:r w:rsidRPr="00AE2A2A">
        <w:rPr>
          <w:rFonts w:cs="FrankRuehl"/>
          <w:sz w:val="26"/>
          <w:szCs w:val="26"/>
          <w:rtl/>
        </w:rPr>
        <w:t xml:space="preserve">תורה שלא לשמה </w:t>
      </w:r>
      <w:r w:rsidRPr="00AE2A2A">
        <w:rPr>
          <w:rFonts w:cs="FrankRuehl" w:hint="cs"/>
          <w:sz w:val="26"/>
          <w:szCs w:val="26"/>
          <w:rtl/>
        </w:rPr>
        <w:t>נוח לו שלא נברא.</w:t>
      </w:r>
    </w:p>
    <w:p w14:paraId="05B6833E"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 xml:space="preserve">התוס' </w:t>
      </w:r>
      <w:r w:rsidRPr="00AE2A2A">
        <w:rPr>
          <w:rFonts w:cs="FrankRuehl" w:hint="cs"/>
          <w:rtl/>
        </w:rPr>
        <w:t>(ברכות שם ד"ה העושה)</w:t>
      </w:r>
      <w:r w:rsidRPr="00AE2A2A">
        <w:rPr>
          <w:rFonts w:cs="FrankRuehl"/>
          <w:sz w:val="26"/>
          <w:szCs w:val="26"/>
          <w:rtl/>
        </w:rPr>
        <w:t xml:space="preserve"> </w:t>
      </w:r>
      <w:r w:rsidRPr="00AE2A2A">
        <w:rPr>
          <w:rFonts w:cs="FrankRuehl" w:hint="cs"/>
          <w:sz w:val="26"/>
          <w:szCs w:val="26"/>
          <w:rtl/>
        </w:rPr>
        <w:t>עומדים על הסתירה שבין</w:t>
      </w:r>
      <w:r w:rsidRPr="00AE2A2A">
        <w:rPr>
          <w:rFonts w:cs="FrankRuehl"/>
          <w:sz w:val="26"/>
          <w:szCs w:val="26"/>
          <w:rtl/>
        </w:rPr>
        <w:t xml:space="preserve"> שני המאמרים האלה</w:t>
      </w:r>
      <w:r w:rsidRPr="00AE2A2A">
        <w:rPr>
          <w:rFonts w:cs="FrankRuehl" w:hint="cs"/>
          <w:sz w:val="26"/>
          <w:szCs w:val="26"/>
          <w:rtl/>
        </w:rPr>
        <w:t>,</w:t>
      </w:r>
      <w:r w:rsidRPr="00AE2A2A">
        <w:rPr>
          <w:rFonts w:cs="FrankRuehl"/>
          <w:sz w:val="26"/>
          <w:szCs w:val="26"/>
          <w:rtl/>
        </w:rPr>
        <w:t xml:space="preserve"> ומתרצים כך: לעולם יעסוק אפילו שלא לשמה </w:t>
      </w:r>
      <w:r w:rsidRPr="00AE2A2A">
        <w:rPr>
          <w:rFonts w:cs="FrankRuehl" w:hint="cs"/>
          <w:sz w:val="26"/>
          <w:szCs w:val="26"/>
          <w:rtl/>
        </w:rPr>
        <w:t>– היינו</w:t>
      </w:r>
      <w:r w:rsidRPr="00AE2A2A">
        <w:rPr>
          <w:rFonts w:cs="FrankRuehl"/>
          <w:sz w:val="26"/>
          <w:szCs w:val="26"/>
          <w:rtl/>
        </w:rPr>
        <w:t xml:space="preserve"> </w:t>
      </w:r>
      <w:r w:rsidRPr="00AE2A2A">
        <w:rPr>
          <w:rFonts w:cs="FrankRuehl" w:hint="cs"/>
          <w:sz w:val="26"/>
          <w:szCs w:val="26"/>
          <w:rtl/>
        </w:rPr>
        <w:t xml:space="preserve">על מנת </w:t>
      </w:r>
      <w:r w:rsidRPr="00AE2A2A">
        <w:rPr>
          <w:rFonts w:cs="FrankRuehl"/>
          <w:sz w:val="26"/>
          <w:szCs w:val="26"/>
          <w:rtl/>
        </w:rPr>
        <w:t>שיקראוהו רבי וכדומה</w:t>
      </w:r>
      <w:r w:rsidRPr="00AE2A2A">
        <w:rPr>
          <w:rFonts w:cs="FrankRuehl" w:hint="cs"/>
          <w:sz w:val="26"/>
          <w:szCs w:val="26"/>
          <w:rtl/>
        </w:rPr>
        <w:t>.</w:t>
      </w:r>
      <w:r w:rsidRPr="00AE2A2A">
        <w:rPr>
          <w:rFonts w:cs="FrankRuehl"/>
          <w:sz w:val="26"/>
          <w:szCs w:val="26"/>
          <w:rtl/>
        </w:rPr>
        <w:t xml:space="preserve"> על </w:t>
      </w:r>
      <w:r w:rsidRPr="00AE2A2A">
        <w:rPr>
          <w:rFonts w:cs="FrankRuehl" w:hint="cs"/>
          <w:sz w:val="26"/>
          <w:szCs w:val="26"/>
          <w:rtl/>
        </w:rPr>
        <w:t>כך</w:t>
      </w:r>
      <w:r w:rsidRPr="00AE2A2A">
        <w:rPr>
          <w:rFonts w:cs="FrankRuehl"/>
          <w:sz w:val="26"/>
          <w:szCs w:val="26"/>
          <w:rtl/>
        </w:rPr>
        <w:t xml:space="preserve"> אומרים </w:t>
      </w:r>
      <w:r w:rsidRPr="00AE2A2A">
        <w:rPr>
          <w:rFonts w:cs="FrankRuehl" w:hint="cs"/>
          <w:sz w:val="26"/>
          <w:szCs w:val="26"/>
          <w:rtl/>
        </w:rPr>
        <w:t xml:space="preserve">חז"ל, </w:t>
      </w:r>
      <w:r w:rsidRPr="00AE2A2A">
        <w:rPr>
          <w:rFonts w:cs="FrankRuehl"/>
          <w:sz w:val="26"/>
          <w:szCs w:val="26"/>
          <w:rtl/>
        </w:rPr>
        <w:t>שמתוך שלא לשמה י</w:t>
      </w:r>
      <w:r w:rsidRPr="00AE2A2A">
        <w:rPr>
          <w:rFonts w:cs="FrankRuehl" w:hint="cs"/>
          <w:sz w:val="26"/>
          <w:szCs w:val="26"/>
          <w:rtl/>
        </w:rPr>
        <w:t>בוא בסוף</w:t>
      </w:r>
      <w:r w:rsidRPr="00AE2A2A">
        <w:rPr>
          <w:rFonts w:cs="FrankRuehl"/>
          <w:sz w:val="26"/>
          <w:szCs w:val="26"/>
          <w:rtl/>
        </w:rPr>
        <w:t xml:space="preserve"> שבא לשמה. </w:t>
      </w:r>
      <w:r w:rsidRPr="00AE2A2A">
        <w:rPr>
          <w:rFonts w:cs="FrankRuehl" w:hint="cs"/>
          <w:sz w:val="26"/>
          <w:szCs w:val="26"/>
          <w:rtl/>
        </w:rPr>
        <w:t xml:space="preserve">אולם </w:t>
      </w:r>
      <w:r w:rsidRPr="00AE2A2A">
        <w:rPr>
          <w:rFonts w:cs="FrankRuehl"/>
          <w:sz w:val="26"/>
          <w:szCs w:val="26"/>
          <w:rtl/>
        </w:rPr>
        <w:t>כל הלומד שלא לשמה ראוי לו שלא היה נברא</w:t>
      </w:r>
      <w:r w:rsidRPr="00AE2A2A">
        <w:rPr>
          <w:rFonts w:cs="FrankRuehl" w:hint="cs"/>
          <w:sz w:val="26"/>
          <w:szCs w:val="26"/>
          <w:rtl/>
        </w:rPr>
        <w:t xml:space="preserve"> –</w:t>
      </w:r>
      <w:r w:rsidRPr="00AE2A2A">
        <w:rPr>
          <w:rFonts w:cs="FrankRuehl"/>
          <w:sz w:val="26"/>
          <w:szCs w:val="26"/>
          <w:rtl/>
        </w:rPr>
        <w:t xml:space="preserve"> המדובר בלומד ע"מ לקנטר אחרים. </w:t>
      </w:r>
      <w:r w:rsidRPr="00AE2A2A">
        <w:rPr>
          <w:rFonts w:cs="FrankRuehl" w:hint="cs"/>
          <w:sz w:val="26"/>
          <w:szCs w:val="26"/>
          <w:rtl/>
        </w:rPr>
        <w:t>מכל מקום, לא דיברו התוס' על מי שלומד</w:t>
      </w:r>
      <w:r w:rsidRPr="00AE2A2A">
        <w:rPr>
          <w:rFonts w:cs="FrankRuehl"/>
          <w:sz w:val="26"/>
          <w:szCs w:val="26"/>
          <w:rtl/>
        </w:rPr>
        <w:t xml:space="preserve"> שלא </w:t>
      </w:r>
      <w:r w:rsidRPr="00AE2A2A">
        <w:rPr>
          <w:rFonts w:cs="FrankRuehl" w:hint="cs"/>
          <w:sz w:val="26"/>
          <w:szCs w:val="26"/>
          <w:rtl/>
        </w:rPr>
        <w:t xml:space="preserve">על מנת </w:t>
      </w:r>
      <w:r w:rsidRPr="00AE2A2A">
        <w:rPr>
          <w:rFonts w:cs="FrankRuehl"/>
          <w:sz w:val="26"/>
          <w:szCs w:val="26"/>
          <w:rtl/>
        </w:rPr>
        <w:t>לקיים מצוות אחרות או ח"ו לעבור על איזה עבירה על חשבון התורה</w:t>
      </w:r>
      <w:r w:rsidRPr="00AE2A2A">
        <w:rPr>
          <w:rFonts w:cs="FrankRuehl" w:hint="cs"/>
          <w:sz w:val="26"/>
          <w:szCs w:val="26"/>
          <w:rtl/>
        </w:rPr>
        <w:t>,</w:t>
      </w:r>
      <w:r w:rsidRPr="00AE2A2A">
        <w:rPr>
          <w:rFonts w:cs="FrankRuehl"/>
          <w:sz w:val="26"/>
          <w:szCs w:val="26"/>
          <w:rtl/>
        </w:rPr>
        <w:t xml:space="preserve"> חס </w:t>
      </w:r>
      <w:r w:rsidRPr="00AE2A2A">
        <w:rPr>
          <w:rFonts w:cs="FrankRuehl" w:hint="cs"/>
          <w:sz w:val="26"/>
          <w:szCs w:val="26"/>
          <w:rtl/>
        </w:rPr>
        <w:t>אפילו מ</w:t>
      </w:r>
      <w:r w:rsidRPr="00AE2A2A">
        <w:rPr>
          <w:rFonts w:cs="FrankRuehl"/>
          <w:sz w:val="26"/>
          <w:szCs w:val="26"/>
          <w:rtl/>
        </w:rPr>
        <w:t>להזכיר.</w:t>
      </w:r>
    </w:p>
    <w:p w14:paraId="45D58351"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כידוע ישנם בין לומדי התורה סוגים שונים. הסוג ה</w:t>
      </w:r>
      <w:r w:rsidRPr="00AE2A2A">
        <w:rPr>
          <w:rFonts w:cs="FrankRuehl" w:hint="cs"/>
          <w:sz w:val="26"/>
          <w:szCs w:val="26"/>
          <w:rtl/>
        </w:rPr>
        <w:t>אחד</w:t>
      </w:r>
      <w:r w:rsidRPr="00AE2A2A">
        <w:rPr>
          <w:rFonts w:cs="FrankRuehl"/>
          <w:sz w:val="26"/>
          <w:szCs w:val="26"/>
          <w:rtl/>
        </w:rPr>
        <w:t xml:space="preserve"> הוא ללמוד ע"מ לשמור ולעשות ולקיים את המצוות. אבל יש סוג</w:t>
      </w:r>
      <w:r w:rsidRPr="00AE2A2A">
        <w:rPr>
          <w:rFonts w:cs="FrankRuehl" w:hint="cs"/>
          <w:sz w:val="26"/>
          <w:szCs w:val="26"/>
          <w:rtl/>
        </w:rPr>
        <w:t xml:space="preserve"> של</w:t>
      </w:r>
      <w:r w:rsidRPr="00AE2A2A">
        <w:rPr>
          <w:rFonts w:cs="FrankRuehl"/>
          <w:sz w:val="26"/>
          <w:szCs w:val="26"/>
          <w:rtl/>
        </w:rPr>
        <w:t xml:space="preserve"> לומדי תורה שמחלקים </w:t>
      </w:r>
      <w:r w:rsidRPr="00AE2A2A">
        <w:rPr>
          <w:rFonts w:cs="FrankRuehl" w:hint="cs"/>
          <w:sz w:val="26"/>
          <w:szCs w:val="26"/>
          <w:rtl/>
        </w:rPr>
        <w:t xml:space="preserve">בין סוגי </w:t>
      </w:r>
      <w:r w:rsidRPr="00AE2A2A">
        <w:rPr>
          <w:rFonts w:cs="FrankRuehl"/>
          <w:sz w:val="26"/>
          <w:szCs w:val="26"/>
          <w:rtl/>
        </w:rPr>
        <w:t>המצוות</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ה</w:t>
      </w:r>
      <w:r w:rsidRPr="00AE2A2A">
        <w:rPr>
          <w:rFonts w:cs="FrankRuehl"/>
          <w:sz w:val="26"/>
          <w:szCs w:val="26"/>
          <w:rtl/>
        </w:rPr>
        <w:t>מצוות שבין אדם לחבירו</w:t>
      </w:r>
      <w:r w:rsidRPr="00AE2A2A">
        <w:rPr>
          <w:rFonts w:cs="FrankRuehl" w:hint="cs"/>
          <w:sz w:val="26"/>
          <w:szCs w:val="26"/>
          <w:rtl/>
        </w:rPr>
        <w:t>, כידוע, הינן</w:t>
      </w:r>
      <w:r w:rsidRPr="00AE2A2A">
        <w:rPr>
          <w:rFonts w:cs="FrankRuehl"/>
          <w:sz w:val="26"/>
          <w:szCs w:val="26"/>
          <w:rtl/>
        </w:rPr>
        <w:t xml:space="preserve"> חמורות </w:t>
      </w:r>
      <w:r w:rsidRPr="00AE2A2A">
        <w:rPr>
          <w:rFonts w:cs="FrankRuehl" w:hint="cs"/>
          <w:sz w:val="26"/>
          <w:szCs w:val="26"/>
          <w:rtl/>
        </w:rPr>
        <w:t xml:space="preserve">יותר </w:t>
      </w:r>
      <w:r w:rsidRPr="00AE2A2A">
        <w:rPr>
          <w:rFonts w:cs="FrankRuehl"/>
          <w:sz w:val="26"/>
          <w:szCs w:val="26"/>
          <w:rtl/>
        </w:rPr>
        <w:t xml:space="preserve">מהמצוות שבין אדם למקום, </w:t>
      </w:r>
      <w:r w:rsidRPr="00AE2A2A">
        <w:rPr>
          <w:rFonts w:cs="FrankRuehl" w:hint="cs"/>
          <w:sz w:val="26"/>
          <w:szCs w:val="26"/>
          <w:rtl/>
        </w:rPr>
        <w:t>שכן מי שאינו</w:t>
      </w:r>
      <w:r w:rsidRPr="00AE2A2A">
        <w:rPr>
          <w:rFonts w:cs="FrankRuehl"/>
          <w:sz w:val="26"/>
          <w:szCs w:val="26"/>
          <w:rtl/>
        </w:rPr>
        <w:t xml:space="preserve"> מקיים את המצוות שבין אדם למקום הוא חוטא רק נגד הקב"ה</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לעומת מי שא</w:t>
      </w:r>
      <w:r w:rsidRPr="00AE2A2A">
        <w:rPr>
          <w:rFonts w:cs="FrankRuehl"/>
          <w:sz w:val="26"/>
          <w:szCs w:val="26"/>
          <w:rtl/>
        </w:rPr>
        <w:t xml:space="preserve">ינו מקיים את </w:t>
      </w:r>
      <w:r w:rsidRPr="00AE2A2A">
        <w:rPr>
          <w:rFonts w:cs="FrankRuehl"/>
          <w:sz w:val="26"/>
          <w:szCs w:val="26"/>
          <w:rtl/>
        </w:rPr>
        <w:lastRenderedPageBreak/>
        <w:t>המצוות שבין אדם לחבירו</w:t>
      </w:r>
      <w:r w:rsidRPr="00AE2A2A">
        <w:rPr>
          <w:rFonts w:cs="FrankRuehl" w:hint="cs"/>
          <w:sz w:val="26"/>
          <w:szCs w:val="26"/>
          <w:rtl/>
        </w:rPr>
        <w:t>, ש</w:t>
      </w:r>
      <w:r w:rsidRPr="00AE2A2A">
        <w:rPr>
          <w:rFonts w:cs="FrankRuehl"/>
          <w:sz w:val="26"/>
          <w:szCs w:val="26"/>
          <w:rtl/>
        </w:rPr>
        <w:t>חטאו כפול</w:t>
      </w:r>
      <w:r w:rsidRPr="00AE2A2A">
        <w:rPr>
          <w:rFonts w:cs="FrankRuehl" w:hint="cs"/>
          <w:sz w:val="26"/>
          <w:szCs w:val="26"/>
          <w:rtl/>
        </w:rPr>
        <w:t>,</w:t>
      </w:r>
      <w:r w:rsidRPr="00AE2A2A">
        <w:rPr>
          <w:rFonts w:cs="FrankRuehl"/>
          <w:sz w:val="26"/>
          <w:szCs w:val="26"/>
          <w:rtl/>
        </w:rPr>
        <w:t xml:space="preserve"> גם נגד הקב"ה</w:t>
      </w:r>
      <w:r w:rsidRPr="00AE2A2A">
        <w:rPr>
          <w:rFonts w:cs="FrankRuehl" w:hint="cs"/>
          <w:sz w:val="26"/>
          <w:szCs w:val="26"/>
          <w:rtl/>
        </w:rPr>
        <w:t>,</w:t>
      </w:r>
      <w:r w:rsidRPr="00AE2A2A">
        <w:rPr>
          <w:rFonts w:cs="FrankRuehl"/>
          <w:sz w:val="26"/>
          <w:szCs w:val="26"/>
          <w:rtl/>
        </w:rPr>
        <w:t xml:space="preserve"> שצ</w:t>
      </w:r>
      <w:r w:rsidRPr="00AE2A2A">
        <w:rPr>
          <w:rFonts w:cs="FrankRuehl" w:hint="cs"/>
          <w:sz w:val="26"/>
          <w:szCs w:val="26"/>
          <w:rtl/>
        </w:rPr>
        <w:t>י</w:t>
      </w:r>
      <w:r w:rsidRPr="00AE2A2A">
        <w:rPr>
          <w:rFonts w:cs="FrankRuehl"/>
          <w:sz w:val="26"/>
          <w:szCs w:val="26"/>
          <w:rtl/>
        </w:rPr>
        <w:t>ווה את המצוות האל</w:t>
      </w:r>
      <w:r w:rsidRPr="00AE2A2A">
        <w:rPr>
          <w:rFonts w:cs="FrankRuehl" w:hint="cs"/>
          <w:sz w:val="26"/>
          <w:szCs w:val="26"/>
          <w:rtl/>
        </w:rPr>
        <w:t>ו,</w:t>
      </w:r>
      <w:r w:rsidRPr="00AE2A2A">
        <w:rPr>
          <w:rFonts w:cs="FrankRuehl"/>
          <w:sz w:val="26"/>
          <w:szCs w:val="26"/>
          <w:rtl/>
        </w:rPr>
        <w:t xml:space="preserve"> וגם נגד האדם שחטא נגדו.</w:t>
      </w:r>
    </w:p>
    <w:p w14:paraId="2B1B9132" w14:textId="77777777" w:rsidR="00D93C6F" w:rsidRPr="00AE2A2A" w:rsidRDefault="00D93C6F" w:rsidP="009B3DE5">
      <w:pPr>
        <w:spacing w:before="120" w:line="360" w:lineRule="exact"/>
        <w:jc w:val="both"/>
        <w:rPr>
          <w:rFonts w:cs="FrankRuehl"/>
          <w:sz w:val="26"/>
          <w:szCs w:val="26"/>
          <w:rtl/>
        </w:rPr>
      </w:pPr>
      <w:r w:rsidRPr="00AE2A2A">
        <w:rPr>
          <w:rFonts w:cs="FrankRuehl"/>
          <w:sz w:val="26"/>
          <w:szCs w:val="26"/>
          <w:rtl/>
        </w:rPr>
        <w:t>ישנם כאלה שאת המצוות שבין אדם למקום מקיימים</w:t>
      </w:r>
      <w:r w:rsidRPr="00AE2A2A">
        <w:rPr>
          <w:rFonts w:cs="FrankRuehl" w:hint="cs"/>
          <w:sz w:val="26"/>
          <w:szCs w:val="26"/>
          <w:rtl/>
        </w:rPr>
        <w:t>,</w:t>
      </w:r>
      <w:r w:rsidRPr="00AE2A2A">
        <w:rPr>
          <w:rFonts w:cs="FrankRuehl"/>
          <w:sz w:val="26"/>
          <w:szCs w:val="26"/>
          <w:rtl/>
        </w:rPr>
        <w:t xml:space="preserve"> אבל מהמצוות שבין אדם לחבירו</w:t>
      </w:r>
      <w:r w:rsidRPr="00AE2A2A">
        <w:rPr>
          <w:rFonts w:cs="FrankRuehl" w:hint="cs"/>
          <w:sz w:val="26"/>
          <w:szCs w:val="26"/>
          <w:rtl/>
        </w:rPr>
        <w:t xml:space="preserve"> הם</w:t>
      </w:r>
      <w:r w:rsidRPr="00AE2A2A">
        <w:rPr>
          <w:rFonts w:cs="FrankRuehl"/>
          <w:sz w:val="26"/>
          <w:szCs w:val="26"/>
          <w:rtl/>
        </w:rPr>
        <w:t xml:space="preserve"> מתעלמים לגמרי</w:t>
      </w:r>
      <w:r w:rsidRPr="00AE2A2A">
        <w:rPr>
          <w:rFonts w:cs="FrankRuehl" w:hint="cs"/>
          <w:sz w:val="26"/>
          <w:szCs w:val="26"/>
          <w:rtl/>
        </w:rPr>
        <w:t>,</w:t>
      </w:r>
      <w:r w:rsidRPr="00AE2A2A">
        <w:rPr>
          <w:rFonts w:cs="FrankRuehl"/>
          <w:sz w:val="26"/>
          <w:szCs w:val="26"/>
          <w:rtl/>
        </w:rPr>
        <w:t xml:space="preserve"> אע"פ שהם גופי תורה. </w:t>
      </w:r>
      <w:r w:rsidRPr="00AE2A2A">
        <w:rPr>
          <w:rFonts w:cs="FrankRuehl" w:hint="cs"/>
          <w:sz w:val="26"/>
          <w:szCs w:val="26"/>
          <w:rtl/>
        </w:rPr>
        <w:t>המצוות ב</w:t>
      </w:r>
      <w:r w:rsidRPr="00AE2A2A">
        <w:rPr>
          <w:rFonts w:cs="FrankRuehl"/>
          <w:sz w:val="26"/>
          <w:szCs w:val="26"/>
          <w:rtl/>
        </w:rPr>
        <w:t xml:space="preserve">פרשת קדושים </w:t>
      </w:r>
      <w:r w:rsidRPr="00AE2A2A">
        <w:rPr>
          <w:rFonts w:cs="FrankRuehl" w:hint="cs"/>
          <w:sz w:val="26"/>
          <w:szCs w:val="26"/>
          <w:rtl/>
        </w:rPr>
        <w:t>פותחות במצוות שבין אדם לחבירו:</w:t>
      </w:r>
      <w:r w:rsidRPr="00AE2A2A">
        <w:rPr>
          <w:rFonts w:cs="FrankRuehl"/>
          <w:sz w:val="26"/>
          <w:szCs w:val="26"/>
          <w:rtl/>
        </w:rPr>
        <w:t xml:space="preserve"> להשאיר פאה לעניים, לא תגנובו, לא תשקרו איש בעמיתו, לא תעשוק את רעך, לא תגזול, לא תעמוד על דם רעך, לא תשנא את אחיך, לא תיקום ולא תיטור, הלבנת פנים ברבים ועוד.</w:t>
      </w:r>
    </w:p>
    <w:p w14:paraId="5B9DEBAD"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במסכת ע"ז</w:t>
      </w:r>
      <w:r w:rsidRPr="00AE2A2A">
        <w:rPr>
          <w:rFonts w:cs="FrankRuehl"/>
          <w:rtl/>
        </w:rPr>
        <w:t xml:space="preserve"> </w:t>
      </w:r>
      <w:r w:rsidRPr="00AE2A2A">
        <w:rPr>
          <w:rFonts w:cs="FrankRuehl" w:hint="cs"/>
          <w:rtl/>
        </w:rPr>
        <w:t>(</w:t>
      </w:r>
      <w:r w:rsidRPr="00AE2A2A">
        <w:rPr>
          <w:rFonts w:cs="FrankRuehl"/>
          <w:rtl/>
        </w:rPr>
        <w:t>יז</w:t>
      </w:r>
      <w:r w:rsidRPr="00AE2A2A">
        <w:rPr>
          <w:rFonts w:cs="FrankRuehl" w:hint="cs"/>
          <w:rtl/>
        </w:rPr>
        <w:t xml:space="preserve"> ע"ב)</w:t>
      </w:r>
      <w:r w:rsidRPr="00AE2A2A">
        <w:rPr>
          <w:rFonts w:cs="FrankRuehl" w:hint="cs"/>
          <w:sz w:val="26"/>
          <w:szCs w:val="26"/>
          <w:rtl/>
        </w:rPr>
        <w:t>:</w:t>
      </w:r>
    </w:p>
    <w:p w14:paraId="546734BF"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sz w:val="26"/>
          <w:szCs w:val="26"/>
          <w:rtl/>
        </w:rPr>
        <w:t>אמר ר' הונא</w:t>
      </w:r>
      <w:r w:rsidRPr="00AE2A2A">
        <w:rPr>
          <w:rFonts w:cs="FrankRuehl" w:hint="cs"/>
          <w:sz w:val="26"/>
          <w:szCs w:val="26"/>
          <w:rtl/>
        </w:rPr>
        <w:t>:</w:t>
      </w:r>
      <w:r w:rsidRPr="00AE2A2A">
        <w:rPr>
          <w:rFonts w:cs="FrankRuehl"/>
          <w:sz w:val="26"/>
          <w:szCs w:val="26"/>
          <w:rtl/>
        </w:rPr>
        <w:t xml:space="preserve"> כל העוסק בתורה </w:t>
      </w:r>
      <w:r w:rsidRPr="00AE2A2A">
        <w:rPr>
          <w:rFonts w:cs="FrankRuehl" w:hint="cs"/>
          <w:sz w:val="26"/>
          <w:szCs w:val="26"/>
          <w:rtl/>
        </w:rPr>
        <w:t>בלבד [</w:t>
      </w:r>
      <w:r w:rsidRPr="00AE2A2A">
        <w:rPr>
          <w:rFonts w:cs="FrankRuehl"/>
          <w:sz w:val="26"/>
          <w:szCs w:val="26"/>
          <w:rtl/>
        </w:rPr>
        <w:t>ואינו עוסק בגמילות חסדים</w:t>
      </w:r>
      <w:r w:rsidRPr="00AE2A2A">
        <w:rPr>
          <w:rFonts w:cs="FrankRuehl" w:hint="cs"/>
          <w:sz w:val="26"/>
          <w:szCs w:val="26"/>
          <w:rtl/>
        </w:rPr>
        <w:t>]</w:t>
      </w:r>
      <w:r w:rsidRPr="00AE2A2A">
        <w:rPr>
          <w:rFonts w:cs="FrankRuehl"/>
          <w:sz w:val="26"/>
          <w:szCs w:val="26"/>
          <w:rtl/>
        </w:rPr>
        <w:t xml:space="preserve"> דומה כמי שאין לו א-לוה</w:t>
      </w:r>
      <w:r w:rsidRPr="00AE2A2A">
        <w:rPr>
          <w:rFonts w:cs="FrankRuehl" w:hint="cs"/>
          <w:sz w:val="26"/>
          <w:szCs w:val="26"/>
          <w:rtl/>
        </w:rPr>
        <w:t>.</w:t>
      </w:r>
    </w:p>
    <w:p w14:paraId="165F689E"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פירש המהרש"א בחידושי אגדות</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ש</w:t>
      </w:r>
      <w:r w:rsidRPr="00AE2A2A">
        <w:rPr>
          <w:rFonts w:cs="FrankRuehl"/>
          <w:sz w:val="26"/>
          <w:szCs w:val="26"/>
          <w:rtl/>
        </w:rPr>
        <w:t xml:space="preserve">כיוון שלא למד ממידותיו של הקב"ה </w:t>
      </w:r>
      <w:r w:rsidRPr="00AE2A2A">
        <w:rPr>
          <w:rFonts w:cs="FrankRuehl" w:hint="cs"/>
          <w:sz w:val="26"/>
          <w:szCs w:val="26"/>
          <w:rtl/>
        </w:rPr>
        <w:t xml:space="preserve">– </w:t>
      </w:r>
      <w:r w:rsidRPr="00AE2A2A">
        <w:rPr>
          <w:rFonts w:cs="FrankRuehl"/>
          <w:sz w:val="26"/>
          <w:szCs w:val="26"/>
          <w:rtl/>
        </w:rPr>
        <w:t>מה הוא רחום אף אתה כן</w:t>
      </w:r>
      <w:r w:rsidRPr="00AE2A2A">
        <w:rPr>
          <w:rFonts w:cs="FrankRuehl" w:hint="cs"/>
          <w:sz w:val="26"/>
          <w:szCs w:val="26"/>
          <w:rtl/>
        </w:rPr>
        <w:t xml:space="preserve"> –</w:t>
      </w:r>
      <w:r w:rsidRPr="00AE2A2A">
        <w:rPr>
          <w:rFonts w:cs="FrankRuehl"/>
          <w:sz w:val="26"/>
          <w:szCs w:val="26"/>
          <w:rtl/>
        </w:rPr>
        <w:t xml:space="preserve"> דומה כמי שאין א-לוה לנגד עיניו. </w:t>
      </w:r>
      <w:r w:rsidRPr="00AE2A2A">
        <w:rPr>
          <w:rFonts w:cs="FrankRuehl" w:hint="cs"/>
          <w:sz w:val="26"/>
          <w:szCs w:val="26"/>
          <w:rtl/>
        </w:rPr>
        <w:t xml:space="preserve">כמו </w:t>
      </w:r>
      <w:r w:rsidRPr="00AE2A2A">
        <w:rPr>
          <w:rFonts w:cs="FrankRuehl"/>
          <w:sz w:val="26"/>
          <w:szCs w:val="26"/>
          <w:rtl/>
        </w:rPr>
        <w:t>כן בעבודה ו</w:t>
      </w:r>
      <w:r w:rsidRPr="00AE2A2A">
        <w:rPr>
          <w:rFonts w:cs="FrankRuehl" w:hint="cs"/>
          <w:sz w:val="26"/>
          <w:szCs w:val="26"/>
          <w:rtl/>
        </w:rPr>
        <w:t>ב</w:t>
      </w:r>
      <w:r w:rsidRPr="00AE2A2A">
        <w:rPr>
          <w:rFonts w:cs="FrankRuehl"/>
          <w:sz w:val="26"/>
          <w:szCs w:val="26"/>
          <w:rtl/>
        </w:rPr>
        <w:t>תפילה</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גם מי ש</w:t>
      </w:r>
      <w:r w:rsidRPr="00AE2A2A">
        <w:rPr>
          <w:rFonts w:cs="FrankRuehl"/>
          <w:sz w:val="26"/>
          <w:szCs w:val="26"/>
          <w:rtl/>
        </w:rPr>
        <w:t>מתפלל צריך לגמ"ח</w:t>
      </w:r>
      <w:r w:rsidRPr="00AE2A2A">
        <w:rPr>
          <w:rFonts w:cs="FrankRuehl" w:hint="cs"/>
          <w:sz w:val="26"/>
          <w:szCs w:val="26"/>
          <w:rtl/>
        </w:rPr>
        <w:t>.</w:t>
      </w:r>
      <w:r w:rsidRPr="00AE2A2A">
        <w:rPr>
          <w:rFonts w:cs="FrankRuehl"/>
          <w:sz w:val="26"/>
          <w:szCs w:val="26"/>
          <w:rtl/>
        </w:rPr>
        <w:t xml:space="preserve"> כ</w:t>
      </w:r>
      <w:r w:rsidRPr="00AE2A2A">
        <w:rPr>
          <w:rFonts w:cs="FrankRuehl" w:hint="cs"/>
          <w:sz w:val="26"/>
          <w:szCs w:val="26"/>
          <w:rtl/>
        </w:rPr>
        <w:t xml:space="preserve">ך </w:t>
      </w:r>
      <w:r w:rsidRPr="00AE2A2A">
        <w:rPr>
          <w:rFonts w:cs="FrankRuehl"/>
          <w:sz w:val="26"/>
          <w:szCs w:val="26"/>
          <w:rtl/>
        </w:rPr>
        <w:t>מובא במסכת ר"ה</w:t>
      </w:r>
      <w:r w:rsidRPr="00AE2A2A">
        <w:rPr>
          <w:rFonts w:cs="FrankRuehl"/>
          <w:rtl/>
        </w:rPr>
        <w:t xml:space="preserve"> </w:t>
      </w:r>
      <w:r w:rsidRPr="00AE2A2A">
        <w:rPr>
          <w:rFonts w:cs="FrankRuehl" w:hint="cs"/>
          <w:rtl/>
        </w:rPr>
        <w:t>(</w:t>
      </w:r>
      <w:r w:rsidRPr="00AE2A2A">
        <w:rPr>
          <w:rFonts w:cs="FrankRuehl"/>
          <w:rtl/>
        </w:rPr>
        <w:t>יז</w:t>
      </w:r>
      <w:r w:rsidRPr="00AE2A2A">
        <w:rPr>
          <w:rFonts w:cs="FrankRuehl" w:hint="cs"/>
          <w:rtl/>
        </w:rPr>
        <w:t xml:space="preserve"> ע"ב)</w:t>
      </w:r>
      <w:r w:rsidRPr="00AE2A2A">
        <w:rPr>
          <w:rFonts w:cs="FrankRuehl"/>
          <w:sz w:val="26"/>
          <w:szCs w:val="26"/>
          <w:rtl/>
        </w:rPr>
        <w:t>:</w:t>
      </w:r>
    </w:p>
    <w:p w14:paraId="653D3815" w14:textId="77777777" w:rsidR="00D93C6F" w:rsidRPr="00AE2A2A" w:rsidRDefault="00D93C6F" w:rsidP="009B3DE5">
      <w:pPr>
        <w:spacing w:before="120" w:after="120" w:line="360" w:lineRule="exact"/>
        <w:ind w:left="454" w:right="454"/>
        <w:jc w:val="both"/>
        <w:rPr>
          <w:rFonts w:cs="FrankRuehl" w:hint="cs"/>
          <w:sz w:val="26"/>
          <w:szCs w:val="26"/>
          <w:rtl/>
        </w:rPr>
      </w:pPr>
      <w:r w:rsidRPr="00AE2A2A">
        <w:rPr>
          <w:rFonts w:cs="FrankRuehl" w:hint="cs"/>
          <w:sz w:val="26"/>
          <w:szCs w:val="26"/>
          <w:rtl/>
        </w:rPr>
        <w:t>"</w:t>
      </w:r>
      <w:r w:rsidRPr="00AE2A2A">
        <w:rPr>
          <w:rFonts w:cs="FrankRuehl"/>
          <w:sz w:val="26"/>
          <w:szCs w:val="26"/>
          <w:rtl/>
        </w:rPr>
        <w:t>ויעבור ה' על פניו ויקרא</w:t>
      </w:r>
      <w:r w:rsidRPr="00AE2A2A">
        <w:rPr>
          <w:rFonts w:cs="FrankRuehl" w:hint="cs"/>
          <w:sz w:val="26"/>
          <w:szCs w:val="26"/>
          <w:rtl/>
        </w:rPr>
        <w:t>" –</w:t>
      </w:r>
      <w:r w:rsidRPr="00AE2A2A">
        <w:rPr>
          <w:rFonts w:cs="FrankRuehl"/>
          <w:sz w:val="26"/>
          <w:szCs w:val="26"/>
          <w:rtl/>
        </w:rPr>
        <w:t xml:space="preserve"> א</w:t>
      </w:r>
      <w:r w:rsidRPr="00AE2A2A">
        <w:rPr>
          <w:rFonts w:cs="FrankRuehl" w:hint="cs"/>
          <w:sz w:val="26"/>
          <w:szCs w:val="26"/>
          <w:rtl/>
        </w:rPr>
        <w:t>"</w:t>
      </w:r>
      <w:r w:rsidRPr="00AE2A2A">
        <w:rPr>
          <w:rFonts w:cs="FrankRuehl"/>
          <w:sz w:val="26"/>
          <w:szCs w:val="26"/>
          <w:rtl/>
        </w:rPr>
        <w:t>ר</w:t>
      </w:r>
      <w:r w:rsidRPr="00AE2A2A">
        <w:rPr>
          <w:rFonts w:cs="FrankRuehl" w:hint="cs"/>
          <w:sz w:val="26"/>
          <w:szCs w:val="26"/>
          <w:rtl/>
        </w:rPr>
        <w:t xml:space="preserve"> יוחנן:</w:t>
      </w:r>
      <w:r w:rsidRPr="00AE2A2A">
        <w:rPr>
          <w:rFonts w:cs="FrankRuehl"/>
          <w:sz w:val="26"/>
          <w:szCs w:val="26"/>
          <w:rtl/>
        </w:rPr>
        <w:t xml:space="preserve"> אלמלא מקרא כתוב א"א לאומרו</w:t>
      </w:r>
      <w:r w:rsidRPr="00AE2A2A">
        <w:rPr>
          <w:rFonts w:cs="FrankRuehl" w:hint="cs"/>
          <w:sz w:val="26"/>
          <w:szCs w:val="26"/>
          <w:rtl/>
        </w:rPr>
        <w:t>,</w:t>
      </w:r>
      <w:r w:rsidRPr="00AE2A2A">
        <w:rPr>
          <w:rFonts w:cs="FrankRuehl"/>
          <w:sz w:val="26"/>
          <w:szCs w:val="26"/>
          <w:rtl/>
        </w:rPr>
        <w:t xml:space="preserve"> מלמד שנתעטף הקב"ה כש"ץ והראה לו למשה סדר תפילה</w:t>
      </w:r>
      <w:r w:rsidRPr="00AE2A2A">
        <w:rPr>
          <w:rFonts w:cs="FrankRuehl" w:hint="cs"/>
          <w:sz w:val="26"/>
          <w:szCs w:val="26"/>
          <w:rtl/>
        </w:rPr>
        <w:t>.</w:t>
      </w:r>
      <w:r w:rsidRPr="00AE2A2A">
        <w:rPr>
          <w:rFonts w:cs="FrankRuehl"/>
          <w:sz w:val="26"/>
          <w:szCs w:val="26"/>
          <w:rtl/>
        </w:rPr>
        <w:t xml:space="preserve"> אמר</w:t>
      </w:r>
      <w:r w:rsidRPr="00AE2A2A">
        <w:rPr>
          <w:rFonts w:cs="FrankRuehl" w:hint="cs"/>
          <w:sz w:val="26"/>
          <w:szCs w:val="26"/>
          <w:rtl/>
        </w:rPr>
        <w:t xml:space="preserve"> לו:</w:t>
      </w:r>
      <w:r w:rsidRPr="00AE2A2A">
        <w:rPr>
          <w:rFonts w:cs="FrankRuehl"/>
          <w:sz w:val="26"/>
          <w:szCs w:val="26"/>
          <w:rtl/>
        </w:rPr>
        <w:t xml:space="preserve"> כל זמן ש</w:t>
      </w:r>
      <w:r w:rsidRPr="00AE2A2A">
        <w:rPr>
          <w:rFonts w:cs="FrankRuehl" w:hint="cs"/>
          <w:sz w:val="26"/>
          <w:szCs w:val="26"/>
          <w:rtl/>
        </w:rPr>
        <w:t>ישראל</w:t>
      </w:r>
      <w:r w:rsidRPr="00AE2A2A">
        <w:rPr>
          <w:rFonts w:cs="FrankRuehl"/>
          <w:sz w:val="26"/>
          <w:szCs w:val="26"/>
          <w:rtl/>
        </w:rPr>
        <w:t xml:space="preserve"> חוטאים יעשו לפניי כסדר הזה ואני מוחל</w:t>
      </w:r>
      <w:r w:rsidRPr="00AE2A2A">
        <w:rPr>
          <w:rFonts w:cs="FrankRuehl" w:hint="cs"/>
          <w:sz w:val="26"/>
          <w:szCs w:val="26"/>
          <w:rtl/>
        </w:rPr>
        <w:t xml:space="preserve"> להם</w:t>
      </w:r>
      <w:r w:rsidRPr="00AE2A2A">
        <w:rPr>
          <w:rFonts w:cs="FrankRuehl"/>
          <w:sz w:val="26"/>
          <w:szCs w:val="26"/>
          <w:rtl/>
        </w:rPr>
        <w:t>.</w:t>
      </w:r>
    </w:p>
    <w:p w14:paraId="789D70CA"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אומר על זה השל"ה הקדוש</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ש</w:t>
      </w:r>
      <w:r w:rsidRPr="00AE2A2A">
        <w:rPr>
          <w:rFonts w:cs="FrankRuehl"/>
          <w:sz w:val="26"/>
          <w:szCs w:val="26"/>
          <w:rtl/>
        </w:rPr>
        <w:t>לא די אם יאמרו ויקראו את ה-י"ג מידות בלבד, אלא התכלית מהקריאה והאמירה של ה-י"ג מידות</w:t>
      </w:r>
      <w:r w:rsidRPr="00AE2A2A">
        <w:rPr>
          <w:rFonts w:cs="FrankRuehl" w:hint="cs"/>
          <w:sz w:val="26"/>
          <w:szCs w:val="26"/>
          <w:rtl/>
        </w:rPr>
        <w:t xml:space="preserve"> היא</w:t>
      </w:r>
      <w:r w:rsidRPr="00AE2A2A">
        <w:rPr>
          <w:rFonts w:cs="FrankRuehl"/>
          <w:sz w:val="26"/>
          <w:szCs w:val="26"/>
          <w:rtl/>
        </w:rPr>
        <w:t xml:space="preserve"> שילמדו וילכו אחר מידותיו של הקב"ה. לכן לא אמר </w:t>
      </w:r>
      <w:r w:rsidRPr="00AE2A2A">
        <w:rPr>
          <w:rFonts w:cs="FrankRuehl" w:hint="cs"/>
          <w:sz w:val="26"/>
          <w:szCs w:val="26"/>
          <w:rtl/>
        </w:rPr>
        <w:t>ר' יוחנן: "</w:t>
      </w:r>
      <w:r w:rsidRPr="00AE2A2A">
        <w:rPr>
          <w:rFonts w:cs="FrankRuehl"/>
          <w:sz w:val="26"/>
          <w:szCs w:val="26"/>
          <w:rtl/>
        </w:rPr>
        <w:t>אם יאמרו כסדר הזה</w:t>
      </w:r>
      <w:r w:rsidRPr="00AE2A2A">
        <w:rPr>
          <w:rFonts w:cs="FrankRuehl" w:hint="cs"/>
          <w:sz w:val="26"/>
          <w:szCs w:val="26"/>
          <w:rtl/>
        </w:rPr>
        <w:t>"</w:t>
      </w:r>
      <w:r w:rsidRPr="00AE2A2A">
        <w:rPr>
          <w:rFonts w:cs="FrankRuehl"/>
          <w:sz w:val="26"/>
          <w:szCs w:val="26"/>
          <w:rtl/>
        </w:rPr>
        <w:t xml:space="preserve">, </w:t>
      </w:r>
      <w:r w:rsidRPr="00AE2A2A">
        <w:rPr>
          <w:rFonts w:cs="FrankRuehl" w:hint="cs"/>
          <w:sz w:val="26"/>
          <w:szCs w:val="26"/>
          <w:rtl/>
        </w:rPr>
        <w:t>אלא:</w:t>
      </w:r>
      <w:r w:rsidRPr="00AE2A2A">
        <w:rPr>
          <w:rFonts w:cs="FrankRuehl"/>
          <w:sz w:val="26"/>
          <w:szCs w:val="26"/>
          <w:rtl/>
        </w:rPr>
        <w:t xml:space="preserve"> </w:t>
      </w:r>
      <w:r w:rsidRPr="00AE2A2A">
        <w:rPr>
          <w:rFonts w:cs="FrankRuehl" w:hint="cs"/>
          <w:sz w:val="26"/>
          <w:szCs w:val="26"/>
          <w:rtl/>
        </w:rPr>
        <w:t>"</w:t>
      </w:r>
      <w:r w:rsidRPr="00AE2A2A">
        <w:rPr>
          <w:rFonts w:cs="FrankRuehl"/>
          <w:sz w:val="26"/>
          <w:szCs w:val="26"/>
          <w:rtl/>
        </w:rPr>
        <w:t>אם יעשו כסדר הזה</w:t>
      </w:r>
      <w:r w:rsidRPr="00AE2A2A">
        <w:rPr>
          <w:rFonts w:cs="FrankRuehl" w:hint="cs"/>
          <w:sz w:val="26"/>
          <w:szCs w:val="26"/>
          <w:rtl/>
        </w:rPr>
        <w:t>",</w:t>
      </w:r>
      <w:r w:rsidRPr="00AE2A2A">
        <w:rPr>
          <w:rFonts w:cs="FrankRuehl"/>
          <w:sz w:val="26"/>
          <w:szCs w:val="26"/>
          <w:rtl/>
        </w:rPr>
        <w:t xml:space="preserve"> ואז אני מוחל עוונותיהם. א"כ גם</w:t>
      </w:r>
      <w:r w:rsidRPr="00AE2A2A">
        <w:rPr>
          <w:rFonts w:cs="FrankRuehl" w:hint="cs"/>
          <w:sz w:val="26"/>
          <w:szCs w:val="26"/>
          <w:rtl/>
        </w:rPr>
        <w:t xml:space="preserve"> כשעוסק ב</w:t>
      </w:r>
      <w:r w:rsidRPr="00AE2A2A">
        <w:rPr>
          <w:rFonts w:cs="FrankRuehl"/>
          <w:sz w:val="26"/>
          <w:szCs w:val="26"/>
          <w:rtl/>
        </w:rPr>
        <w:t>תורה ו</w:t>
      </w:r>
      <w:r w:rsidRPr="00AE2A2A">
        <w:rPr>
          <w:rFonts w:cs="FrankRuehl" w:hint="cs"/>
          <w:sz w:val="26"/>
          <w:szCs w:val="26"/>
          <w:rtl/>
        </w:rPr>
        <w:t>ב</w:t>
      </w:r>
      <w:r w:rsidRPr="00AE2A2A">
        <w:rPr>
          <w:rFonts w:cs="FrankRuehl"/>
          <w:sz w:val="26"/>
          <w:szCs w:val="26"/>
          <w:rtl/>
        </w:rPr>
        <w:t>תפילה צריך לגמ"ח</w:t>
      </w:r>
      <w:r w:rsidRPr="00AE2A2A">
        <w:rPr>
          <w:rFonts w:cs="FrankRuehl" w:hint="cs"/>
          <w:sz w:val="26"/>
          <w:szCs w:val="26"/>
          <w:rtl/>
        </w:rPr>
        <w:t>, ד</w:t>
      </w:r>
      <w:r w:rsidRPr="00AE2A2A">
        <w:rPr>
          <w:rFonts w:cs="FrankRuehl"/>
          <w:sz w:val="26"/>
          <w:szCs w:val="26"/>
          <w:rtl/>
        </w:rPr>
        <w:t>היינו מצוות שבין אדם לחבירו</w:t>
      </w:r>
      <w:r w:rsidRPr="00AE2A2A">
        <w:rPr>
          <w:rFonts w:cs="FrankRuehl" w:hint="cs"/>
          <w:sz w:val="26"/>
          <w:szCs w:val="26"/>
          <w:rtl/>
        </w:rPr>
        <w:t>.</w:t>
      </w:r>
    </w:p>
    <w:p w14:paraId="4AFCFC8E" w14:textId="77777777" w:rsidR="00D93C6F" w:rsidRPr="00AE2A2A" w:rsidRDefault="00D93C6F" w:rsidP="009B3DE5">
      <w:pPr>
        <w:spacing w:before="120" w:line="360" w:lineRule="exact"/>
        <w:jc w:val="both"/>
        <w:rPr>
          <w:rFonts w:cs="FrankRuehl" w:hint="cs"/>
          <w:sz w:val="26"/>
          <w:szCs w:val="26"/>
          <w:rtl/>
        </w:rPr>
      </w:pPr>
      <w:r w:rsidRPr="00AE2A2A">
        <w:rPr>
          <w:rFonts w:cs="FrankRuehl"/>
          <w:sz w:val="26"/>
          <w:szCs w:val="26"/>
          <w:rtl/>
        </w:rPr>
        <w:t>בשכ</w:t>
      </w:r>
      <w:r w:rsidRPr="00AE2A2A">
        <w:rPr>
          <w:rFonts w:cs="FrankRuehl" w:hint="cs"/>
          <w:sz w:val="26"/>
          <w:szCs w:val="26"/>
          <w:rtl/>
        </w:rPr>
        <w:t>ונתנו</w:t>
      </w:r>
      <w:r w:rsidRPr="00AE2A2A">
        <w:rPr>
          <w:rFonts w:cs="FrankRuehl"/>
          <w:sz w:val="26"/>
          <w:szCs w:val="26"/>
          <w:rtl/>
        </w:rPr>
        <w:t xml:space="preserve"> </w:t>
      </w:r>
      <w:r w:rsidRPr="00AE2A2A">
        <w:rPr>
          <w:rFonts w:cs="FrankRuehl" w:hint="cs"/>
          <w:sz w:val="26"/>
          <w:szCs w:val="26"/>
          <w:rtl/>
        </w:rPr>
        <w:t xml:space="preserve">יש, </w:t>
      </w:r>
      <w:r w:rsidRPr="00AE2A2A">
        <w:rPr>
          <w:rFonts w:cs="FrankRuehl"/>
          <w:sz w:val="26"/>
          <w:szCs w:val="26"/>
          <w:rtl/>
        </w:rPr>
        <w:t>ב"ה</w:t>
      </w:r>
      <w:r w:rsidRPr="00AE2A2A">
        <w:rPr>
          <w:rFonts w:cs="FrankRuehl" w:hint="cs"/>
          <w:sz w:val="26"/>
          <w:szCs w:val="26"/>
          <w:rtl/>
        </w:rPr>
        <w:t>,</w:t>
      </w:r>
      <w:r w:rsidRPr="00AE2A2A">
        <w:rPr>
          <w:rFonts w:cs="FrankRuehl"/>
          <w:sz w:val="26"/>
          <w:szCs w:val="26"/>
          <w:rtl/>
        </w:rPr>
        <w:t xml:space="preserve"> תורה ותפילה בשפע</w:t>
      </w:r>
      <w:r w:rsidRPr="00AE2A2A">
        <w:rPr>
          <w:rFonts w:cs="FrankRuehl" w:hint="cs"/>
          <w:sz w:val="26"/>
          <w:szCs w:val="26"/>
          <w:rtl/>
        </w:rPr>
        <w:t>. מצב המצוות</w:t>
      </w:r>
      <w:r w:rsidRPr="00AE2A2A">
        <w:rPr>
          <w:rFonts w:cs="FrankRuehl"/>
          <w:sz w:val="26"/>
          <w:szCs w:val="26"/>
          <w:rtl/>
        </w:rPr>
        <w:t xml:space="preserve"> </w:t>
      </w:r>
      <w:r w:rsidRPr="00AE2A2A">
        <w:rPr>
          <w:rFonts w:cs="FrankRuehl" w:hint="cs"/>
          <w:sz w:val="26"/>
          <w:szCs w:val="26"/>
          <w:rtl/>
        </w:rPr>
        <w:t>ש</w:t>
      </w:r>
      <w:r w:rsidRPr="00AE2A2A">
        <w:rPr>
          <w:rFonts w:cs="FrankRuehl"/>
          <w:sz w:val="26"/>
          <w:szCs w:val="26"/>
          <w:rtl/>
        </w:rPr>
        <w:t>בין אדם למקום פחות או יותר בסדר</w:t>
      </w:r>
      <w:r w:rsidRPr="00AE2A2A">
        <w:rPr>
          <w:rFonts w:cs="FrankRuehl" w:hint="cs"/>
          <w:sz w:val="26"/>
          <w:szCs w:val="26"/>
          <w:rtl/>
        </w:rPr>
        <w:t>.</w:t>
      </w:r>
      <w:r w:rsidRPr="00AE2A2A">
        <w:rPr>
          <w:rFonts w:cs="FrankRuehl"/>
          <w:sz w:val="26"/>
          <w:szCs w:val="26"/>
          <w:rtl/>
        </w:rPr>
        <w:t xml:space="preserve"> אבל</w:t>
      </w:r>
      <w:r w:rsidRPr="00AE2A2A">
        <w:rPr>
          <w:rFonts w:cs="FrankRuehl" w:hint="cs"/>
          <w:sz w:val="26"/>
          <w:szCs w:val="26"/>
          <w:rtl/>
        </w:rPr>
        <w:t xml:space="preserve"> על המצוות</w:t>
      </w:r>
      <w:r w:rsidRPr="00AE2A2A">
        <w:rPr>
          <w:rFonts w:cs="FrankRuehl"/>
          <w:sz w:val="26"/>
          <w:szCs w:val="26"/>
          <w:rtl/>
        </w:rPr>
        <w:t xml:space="preserve"> </w:t>
      </w:r>
      <w:r w:rsidRPr="00AE2A2A">
        <w:rPr>
          <w:rFonts w:cs="FrankRuehl" w:hint="cs"/>
          <w:sz w:val="26"/>
          <w:szCs w:val="26"/>
          <w:rtl/>
        </w:rPr>
        <w:t>ש</w:t>
      </w:r>
      <w:r w:rsidRPr="00AE2A2A">
        <w:rPr>
          <w:rFonts w:cs="FrankRuehl"/>
          <w:sz w:val="26"/>
          <w:szCs w:val="26"/>
          <w:rtl/>
        </w:rPr>
        <w:t>בין אדם לחבירו יש להצטער מא</w:t>
      </w:r>
      <w:r w:rsidRPr="00AE2A2A">
        <w:rPr>
          <w:rFonts w:cs="FrankRuehl" w:hint="cs"/>
          <w:sz w:val="26"/>
          <w:szCs w:val="26"/>
          <w:rtl/>
        </w:rPr>
        <w:t>ו</w:t>
      </w:r>
      <w:r w:rsidRPr="00AE2A2A">
        <w:rPr>
          <w:rFonts w:cs="FrankRuehl"/>
          <w:sz w:val="26"/>
          <w:szCs w:val="26"/>
          <w:rtl/>
        </w:rPr>
        <w:t>ד</w:t>
      </w:r>
      <w:r w:rsidRPr="00AE2A2A">
        <w:rPr>
          <w:rFonts w:cs="FrankRuehl" w:hint="cs"/>
          <w:sz w:val="26"/>
          <w:szCs w:val="26"/>
          <w:rtl/>
        </w:rPr>
        <w:t>:</w:t>
      </w:r>
      <w:r w:rsidRPr="00AE2A2A">
        <w:rPr>
          <w:rFonts w:cs="FrankRuehl"/>
          <w:sz w:val="26"/>
          <w:szCs w:val="26"/>
          <w:rtl/>
        </w:rPr>
        <w:t xml:space="preserve"> על </w:t>
      </w:r>
      <w:r w:rsidRPr="00AE2A2A">
        <w:rPr>
          <w:rFonts w:cs="FrankRuehl" w:hint="cs"/>
          <w:sz w:val="26"/>
          <w:szCs w:val="26"/>
          <w:rtl/>
        </w:rPr>
        <w:t>יחסים שאינם טובים בין</w:t>
      </w:r>
      <w:r w:rsidRPr="00AE2A2A">
        <w:rPr>
          <w:rFonts w:cs="FrankRuehl"/>
          <w:sz w:val="26"/>
          <w:szCs w:val="26"/>
          <w:rtl/>
        </w:rPr>
        <w:t xml:space="preserve"> חלק מלומדי התורה</w:t>
      </w:r>
      <w:r w:rsidRPr="00AE2A2A">
        <w:rPr>
          <w:rFonts w:cs="FrankRuehl" w:hint="cs"/>
          <w:sz w:val="26"/>
          <w:szCs w:val="26"/>
          <w:rtl/>
        </w:rPr>
        <w:t>. כידוע, על</w:t>
      </w:r>
      <w:r w:rsidRPr="00AE2A2A">
        <w:rPr>
          <w:rFonts w:cs="FrankRuehl"/>
          <w:sz w:val="26"/>
          <w:szCs w:val="26"/>
          <w:rtl/>
        </w:rPr>
        <w:t xml:space="preserve"> שנאת חינם נחרב </w:t>
      </w:r>
      <w:r w:rsidRPr="00AE2A2A">
        <w:rPr>
          <w:rFonts w:cs="FrankRuehl" w:hint="cs"/>
          <w:sz w:val="26"/>
          <w:szCs w:val="26"/>
          <w:rtl/>
        </w:rPr>
        <w:t>ה</w:t>
      </w:r>
      <w:r w:rsidRPr="00AE2A2A">
        <w:rPr>
          <w:rFonts w:cs="FrankRuehl"/>
          <w:sz w:val="26"/>
          <w:szCs w:val="26"/>
          <w:rtl/>
        </w:rPr>
        <w:t xml:space="preserve">בית </w:t>
      </w:r>
      <w:r w:rsidRPr="00AE2A2A">
        <w:rPr>
          <w:rFonts w:cs="FrankRuehl" w:hint="cs"/>
          <w:sz w:val="26"/>
          <w:szCs w:val="26"/>
          <w:rtl/>
        </w:rPr>
        <w:t>ה</w:t>
      </w:r>
      <w:r w:rsidRPr="00AE2A2A">
        <w:rPr>
          <w:rFonts w:cs="FrankRuehl"/>
          <w:sz w:val="26"/>
          <w:szCs w:val="26"/>
          <w:rtl/>
        </w:rPr>
        <w:t>שני</w:t>
      </w:r>
      <w:r w:rsidRPr="00AE2A2A">
        <w:rPr>
          <w:rFonts w:cs="FrankRuehl" w:hint="cs"/>
          <w:sz w:val="26"/>
          <w:szCs w:val="26"/>
          <w:rtl/>
        </w:rPr>
        <w:t>. היו</w:t>
      </w:r>
      <w:r w:rsidRPr="00AE2A2A">
        <w:rPr>
          <w:rFonts w:cs="FrankRuehl"/>
          <w:sz w:val="26"/>
          <w:szCs w:val="26"/>
          <w:rtl/>
        </w:rPr>
        <w:t xml:space="preserve"> שם תורה ותפילה</w:t>
      </w:r>
      <w:r w:rsidRPr="00AE2A2A">
        <w:rPr>
          <w:rFonts w:cs="FrankRuehl" w:hint="cs"/>
          <w:sz w:val="26"/>
          <w:szCs w:val="26"/>
          <w:rtl/>
        </w:rPr>
        <w:t>; אבל היתה שם גם</w:t>
      </w:r>
      <w:r w:rsidRPr="00AE2A2A">
        <w:rPr>
          <w:rFonts w:cs="FrankRuehl"/>
          <w:sz w:val="26"/>
          <w:szCs w:val="26"/>
          <w:rtl/>
        </w:rPr>
        <w:t xml:space="preserve"> שנאת חינם, ש</w:t>
      </w:r>
      <w:r w:rsidRPr="00AE2A2A">
        <w:rPr>
          <w:rFonts w:cs="FrankRuehl" w:hint="cs"/>
          <w:sz w:val="26"/>
          <w:szCs w:val="26"/>
          <w:rtl/>
        </w:rPr>
        <w:t>היא ה</w:t>
      </w:r>
      <w:r w:rsidRPr="00AE2A2A">
        <w:rPr>
          <w:rFonts w:cs="FrankRuehl"/>
          <w:sz w:val="26"/>
          <w:szCs w:val="26"/>
          <w:rtl/>
        </w:rPr>
        <w:t>תחל</w:t>
      </w:r>
      <w:r w:rsidRPr="00AE2A2A">
        <w:rPr>
          <w:rFonts w:cs="FrankRuehl" w:hint="cs"/>
          <w:sz w:val="26"/>
          <w:szCs w:val="26"/>
          <w:rtl/>
        </w:rPr>
        <w:t>ת הדרך</w:t>
      </w:r>
      <w:r w:rsidRPr="00AE2A2A">
        <w:rPr>
          <w:rFonts w:cs="FrankRuehl"/>
          <w:sz w:val="26"/>
          <w:szCs w:val="26"/>
          <w:rtl/>
        </w:rPr>
        <w:t xml:space="preserve"> לעבור על </w:t>
      </w:r>
      <w:r w:rsidRPr="00AE2A2A">
        <w:rPr>
          <w:rFonts w:cs="FrankRuehl" w:hint="cs"/>
          <w:sz w:val="26"/>
          <w:szCs w:val="26"/>
          <w:rtl/>
        </w:rPr>
        <w:t xml:space="preserve">שאר </w:t>
      </w:r>
      <w:r w:rsidRPr="00AE2A2A">
        <w:rPr>
          <w:rFonts w:cs="FrankRuehl"/>
          <w:sz w:val="26"/>
          <w:szCs w:val="26"/>
          <w:rtl/>
        </w:rPr>
        <w:t>עבירות</w:t>
      </w:r>
      <w:r w:rsidRPr="00AE2A2A">
        <w:rPr>
          <w:rFonts w:cs="FrankRuehl" w:hint="cs"/>
          <w:sz w:val="26"/>
          <w:szCs w:val="26"/>
          <w:rtl/>
        </w:rPr>
        <w:t>, הנובעות</w:t>
      </w:r>
      <w:r w:rsidRPr="00AE2A2A">
        <w:rPr>
          <w:rFonts w:cs="FrankRuehl"/>
          <w:sz w:val="26"/>
          <w:szCs w:val="26"/>
          <w:rtl/>
        </w:rPr>
        <w:t xml:space="preserve"> מהשנאה</w:t>
      </w:r>
      <w:r w:rsidRPr="00AE2A2A">
        <w:rPr>
          <w:rFonts w:cs="FrankRuehl" w:hint="cs"/>
          <w:sz w:val="26"/>
          <w:szCs w:val="26"/>
          <w:rtl/>
        </w:rPr>
        <w:t>. דבר</w:t>
      </w:r>
      <w:r w:rsidRPr="00AE2A2A">
        <w:rPr>
          <w:rFonts w:cs="FrankRuehl"/>
          <w:sz w:val="26"/>
          <w:szCs w:val="26"/>
          <w:rtl/>
        </w:rPr>
        <w:t xml:space="preserve"> זה צריך תיקון.</w:t>
      </w:r>
    </w:p>
    <w:p w14:paraId="6671A122" w14:textId="77777777" w:rsidR="00D93C6F" w:rsidRPr="00AE2A2A" w:rsidRDefault="00D93C6F" w:rsidP="009B3DE5">
      <w:pPr>
        <w:spacing w:before="120" w:line="360" w:lineRule="exact"/>
        <w:jc w:val="both"/>
        <w:rPr>
          <w:rFonts w:cs="FrankRuehl"/>
          <w:sz w:val="26"/>
          <w:szCs w:val="26"/>
        </w:rPr>
      </w:pPr>
      <w:r w:rsidRPr="00AE2A2A">
        <w:rPr>
          <w:rFonts w:cs="FrankRuehl"/>
          <w:spacing w:val="-1"/>
          <w:sz w:val="26"/>
          <w:szCs w:val="26"/>
          <w:rtl/>
        </w:rPr>
        <w:lastRenderedPageBreak/>
        <w:t xml:space="preserve">על </w:t>
      </w:r>
      <w:r w:rsidRPr="00AE2A2A">
        <w:rPr>
          <w:rFonts w:cs="FrankRuehl" w:hint="cs"/>
          <w:spacing w:val="-1"/>
          <w:sz w:val="26"/>
          <w:szCs w:val="26"/>
          <w:rtl/>
        </w:rPr>
        <w:t>כך</w:t>
      </w:r>
      <w:r w:rsidRPr="00AE2A2A">
        <w:rPr>
          <w:rFonts w:cs="FrankRuehl"/>
          <w:spacing w:val="-1"/>
          <w:sz w:val="26"/>
          <w:szCs w:val="26"/>
          <w:rtl/>
        </w:rPr>
        <w:t xml:space="preserve"> אמר דוד המלך ע"ה</w:t>
      </w:r>
      <w:r w:rsidRPr="00AE2A2A">
        <w:rPr>
          <w:rFonts w:cs="FrankRuehl" w:hint="cs"/>
          <w:spacing w:val="-1"/>
          <w:sz w:val="26"/>
          <w:szCs w:val="26"/>
          <w:rtl/>
        </w:rPr>
        <w:t>:</w:t>
      </w:r>
      <w:r w:rsidRPr="00AE2A2A">
        <w:rPr>
          <w:rFonts w:cs="FrankRuehl"/>
          <w:spacing w:val="-1"/>
          <w:sz w:val="26"/>
          <w:szCs w:val="26"/>
          <w:rtl/>
        </w:rPr>
        <w:t xml:space="preserve"> "מה לך לספר חוקיי</w:t>
      </w:r>
      <w:r w:rsidRPr="00AE2A2A">
        <w:rPr>
          <w:rFonts w:cs="FrankRuehl" w:hint="cs"/>
          <w:spacing w:val="-1"/>
          <w:sz w:val="26"/>
          <w:szCs w:val="26"/>
          <w:rtl/>
        </w:rPr>
        <w:t>...</w:t>
      </w:r>
      <w:r w:rsidRPr="00AE2A2A">
        <w:rPr>
          <w:rFonts w:cs="FrankRuehl"/>
          <w:spacing w:val="-1"/>
          <w:sz w:val="26"/>
          <w:szCs w:val="26"/>
          <w:rtl/>
        </w:rPr>
        <w:t xml:space="preserve"> ותשלך דברי אחריך"</w:t>
      </w:r>
      <w:r w:rsidRPr="00AE2A2A">
        <w:rPr>
          <w:rFonts w:cs="FrankRuehl" w:hint="cs"/>
          <w:spacing w:val="-1"/>
          <w:rtl/>
        </w:rPr>
        <w:t xml:space="preserve"> (תהלים נ, טז-יז)</w:t>
      </w:r>
      <w:r w:rsidRPr="00AE2A2A">
        <w:rPr>
          <w:rFonts w:cs="FrankRuehl" w:hint="cs"/>
          <w:sz w:val="26"/>
          <w:szCs w:val="26"/>
          <w:rtl/>
        </w:rPr>
        <w:t xml:space="preserve"> –</w:t>
      </w:r>
      <w:r w:rsidRPr="00AE2A2A">
        <w:rPr>
          <w:rFonts w:cs="FrankRuehl"/>
          <w:sz w:val="26"/>
          <w:szCs w:val="26"/>
          <w:rtl/>
        </w:rPr>
        <w:t xml:space="preserve"> אם אינך מקיים את התורה</w:t>
      </w:r>
      <w:r w:rsidRPr="00AE2A2A">
        <w:rPr>
          <w:rFonts w:cs="FrankRuehl" w:hint="cs"/>
          <w:sz w:val="26"/>
          <w:szCs w:val="26"/>
          <w:rtl/>
        </w:rPr>
        <w:t>,</w:t>
      </w:r>
      <w:r w:rsidRPr="00AE2A2A">
        <w:rPr>
          <w:rFonts w:cs="FrankRuehl"/>
          <w:sz w:val="26"/>
          <w:szCs w:val="26"/>
          <w:rtl/>
        </w:rPr>
        <w:t xml:space="preserve"> מה לך ללמוד</w:t>
      </w:r>
      <w:r w:rsidRPr="00AE2A2A">
        <w:rPr>
          <w:rFonts w:cs="FrankRuehl" w:hint="cs"/>
          <w:sz w:val="26"/>
          <w:szCs w:val="26"/>
          <w:rtl/>
        </w:rPr>
        <w:t>?</w:t>
      </w:r>
      <w:r w:rsidRPr="00AE2A2A">
        <w:rPr>
          <w:rFonts w:cs="FrankRuehl"/>
          <w:sz w:val="26"/>
          <w:szCs w:val="26"/>
          <w:rtl/>
        </w:rPr>
        <w:t xml:space="preserve"> אם לא היית לומד</w:t>
      </w:r>
      <w:r w:rsidRPr="00AE2A2A">
        <w:rPr>
          <w:rFonts w:cs="FrankRuehl" w:hint="cs"/>
          <w:sz w:val="26"/>
          <w:szCs w:val="26"/>
          <w:rtl/>
        </w:rPr>
        <w:t xml:space="preserve"> –</w:t>
      </w:r>
      <w:r w:rsidRPr="00AE2A2A">
        <w:rPr>
          <w:rFonts w:cs="FrankRuehl"/>
          <w:sz w:val="26"/>
          <w:szCs w:val="26"/>
          <w:rtl/>
        </w:rPr>
        <w:t xml:space="preserve"> היית שוגג</w:t>
      </w:r>
      <w:r w:rsidRPr="00AE2A2A">
        <w:rPr>
          <w:rFonts w:cs="FrankRuehl" w:hint="cs"/>
          <w:sz w:val="26"/>
          <w:szCs w:val="26"/>
          <w:rtl/>
        </w:rPr>
        <w:t>,</w:t>
      </w:r>
      <w:r w:rsidRPr="00AE2A2A">
        <w:rPr>
          <w:rFonts w:cs="FrankRuehl"/>
          <w:sz w:val="26"/>
          <w:szCs w:val="26"/>
          <w:rtl/>
        </w:rPr>
        <w:t xml:space="preserve"> אבל </w:t>
      </w:r>
      <w:r w:rsidRPr="00AE2A2A">
        <w:rPr>
          <w:rFonts w:cs="FrankRuehl" w:hint="cs"/>
          <w:sz w:val="26"/>
          <w:szCs w:val="26"/>
          <w:rtl/>
        </w:rPr>
        <w:t xml:space="preserve">מי שלמד, ובכל זאת אינו מקיים את התורה </w:t>
      </w:r>
      <w:r w:rsidRPr="00AE2A2A">
        <w:rPr>
          <w:rFonts w:cs="FrankRuehl"/>
          <w:sz w:val="26"/>
          <w:szCs w:val="26"/>
          <w:rtl/>
        </w:rPr>
        <w:t>–</w:t>
      </w:r>
      <w:r w:rsidRPr="00AE2A2A">
        <w:rPr>
          <w:rFonts w:cs="FrankRuehl" w:hint="cs"/>
          <w:sz w:val="26"/>
          <w:szCs w:val="26"/>
          <w:rtl/>
        </w:rPr>
        <w:t xml:space="preserve"> הרי הוא</w:t>
      </w:r>
      <w:r w:rsidRPr="00AE2A2A">
        <w:rPr>
          <w:rFonts w:cs="FrankRuehl"/>
          <w:sz w:val="26"/>
          <w:szCs w:val="26"/>
          <w:rtl/>
        </w:rPr>
        <w:t xml:space="preserve"> מזיד.   </w:t>
      </w:r>
    </w:p>
    <w:p w14:paraId="303F957B" w14:textId="77777777" w:rsidR="00D93C6F" w:rsidRDefault="00D93C6F" w:rsidP="009B3DE5">
      <w:pPr>
        <w:spacing w:before="120" w:line="360" w:lineRule="exact"/>
        <w:jc w:val="both"/>
        <w:rPr>
          <w:rtl/>
        </w:rPr>
        <w:sectPr w:rsidR="00D93C6F" w:rsidSect="009B3DE5">
          <w:headerReference w:type="even" r:id="rId89"/>
          <w:headerReference w:type="first" r:id="rId90"/>
          <w:pgSz w:w="9639" w:h="13608" w:code="9"/>
          <w:pgMar w:top="1134" w:right="1134" w:bottom="1134" w:left="1134" w:header="454" w:footer="567" w:gutter="0"/>
          <w:cols w:space="720"/>
          <w:titlePg/>
          <w:bidi/>
          <w:rtlGutter/>
        </w:sectPr>
      </w:pPr>
    </w:p>
    <w:p w14:paraId="12565A64" w14:textId="77777777" w:rsidR="00D93C6F" w:rsidRDefault="00D93C6F" w:rsidP="009B3DE5">
      <w:pPr>
        <w:spacing w:before="120" w:line="360" w:lineRule="exact"/>
        <w:jc w:val="center"/>
        <w:rPr>
          <w:rFonts w:cs="FrankRuehl" w:hint="cs"/>
          <w:b/>
          <w:bCs/>
          <w:sz w:val="40"/>
          <w:szCs w:val="40"/>
          <w:rtl/>
          <w:lang w:eastAsia="en-US"/>
        </w:rPr>
      </w:pPr>
    </w:p>
    <w:p w14:paraId="15D6657A" w14:textId="77777777" w:rsidR="00D93C6F" w:rsidRPr="004610F3"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t>הדרן למסכת חולין</w:t>
      </w:r>
    </w:p>
    <w:p w14:paraId="5CFFC72B" w14:textId="77777777" w:rsidR="00D93C6F" w:rsidRPr="00414315" w:rsidRDefault="00D93C6F" w:rsidP="009B3DE5">
      <w:pPr>
        <w:spacing w:before="120" w:line="360" w:lineRule="exact"/>
        <w:jc w:val="both"/>
        <w:rPr>
          <w:rFonts w:cs="FrankRuehl" w:hint="cs"/>
          <w:sz w:val="26"/>
          <w:szCs w:val="26"/>
          <w:rtl/>
        </w:rPr>
      </w:pPr>
    </w:p>
    <w:p w14:paraId="5B88B242" w14:textId="77777777" w:rsidR="00D93C6F" w:rsidRPr="00414315" w:rsidRDefault="00D93C6F" w:rsidP="009B3DE5">
      <w:pPr>
        <w:spacing w:before="120" w:line="360" w:lineRule="exact"/>
        <w:jc w:val="both"/>
        <w:rPr>
          <w:rFonts w:cs="FrankRuehl" w:hint="cs"/>
          <w:sz w:val="26"/>
          <w:szCs w:val="26"/>
          <w:rtl/>
        </w:rPr>
      </w:pPr>
    </w:p>
    <w:p w14:paraId="262B6E90" w14:textId="77777777" w:rsidR="00D93C6F" w:rsidRPr="00414315" w:rsidRDefault="00D93C6F" w:rsidP="009B3DE5">
      <w:pPr>
        <w:spacing w:before="120" w:line="360" w:lineRule="exact"/>
        <w:jc w:val="center"/>
        <w:rPr>
          <w:rFonts w:cs="FrankRuehl" w:hint="cs"/>
          <w:b/>
          <w:bCs/>
          <w:sz w:val="30"/>
          <w:szCs w:val="30"/>
          <w:rtl/>
        </w:rPr>
      </w:pPr>
      <w:r w:rsidRPr="00414315">
        <w:rPr>
          <w:rFonts w:cs="FrankRuehl" w:hint="cs"/>
          <w:b/>
          <w:bCs/>
          <w:sz w:val="30"/>
          <w:szCs w:val="30"/>
          <w:rtl/>
        </w:rPr>
        <w:t>א.</w:t>
      </w:r>
    </w:p>
    <w:p w14:paraId="6B3D42F5"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בשלהי חולין</w:t>
      </w:r>
      <w:r w:rsidRPr="00064FB4">
        <w:rPr>
          <w:rFonts w:cs="FrankRuehl" w:hint="cs"/>
          <w:sz w:val="26"/>
          <w:rtl/>
          <w:lang w:eastAsia="en-US"/>
        </w:rPr>
        <w:t xml:space="preserve"> </w:t>
      </w:r>
      <w:r>
        <w:rPr>
          <w:rFonts w:cs="FrankRuehl"/>
          <w:sz w:val="26"/>
          <w:rtl/>
          <w:lang w:eastAsia="en-US"/>
        </w:rPr>
        <w:t>(</w:t>
      </w:r>
      <w:r w:rsidRPr="00064FB4">
        <w:rPr>
          <w:rFonts w:cs="FrankRuehl" w:hint="cs"/>
          <w:sz w:val="26"/>
          <w:rtl/>
          <w:lang w:eastAsia="en-US"/>
        </w:rPr>
        <w:t>קמ</w:t>
      </w:r>
      <w:r>
        <w:rPr>
          <w:rFonts w:cs="FrankRuehl" w:hint="cs"/>
          <w:sz w:val="26"/>
          <w:rtl/>
          <w:lang w:eastAsia="en-US"/>
        </w:rPr>
        <w:t>ב</w:t>
      </w:r>
      <w:r w:rsidRPr="00064FB4">
        <w:rPr>
          <w:rFonts w:cs="FrankRuehl"/>
          <w:sz w:val="26"/>
          <w:rtl/>
          <w:lang w:eastAsia="en-US"/>
        </w:rPr>
        <w:t xml:space="preserve"> ע"</w:t>
      </w:r>
      <w:r>
        <w:rPr>
          <w:rFonts w:cs="FrankRuehl" w:hint="cs"/>
          <w:sz w:val="26"/>
          <w:rtl/>
          <w:lang w:eastAsia="en-US"/>
        </w:rPr>
        <w:t>א</w:t>
      </w:r>
      <w:r w:rsidRPr="00064FB4">
        <w:rPr>
          <w:rFonts w:cs="FrankRuehl"/>
          <w:sz w:val="26"/>
          <w:rtl/>
          <w:lang w:eastAsia="en-US"/>
        </w:rPr>
        <w:t>)</w:t>
      </w:r>
      <w:r>
        <w:rPr>
          <w:rFonts w:cs="FrankRuehl" w:hint="cs"/>
          <w:sz w:val="26"/>
          <w:szCs w:val="26"/>
          <w:rtl/>
          <w:lang w:eastAsia="en-US"/>
        </w:rPr>
        <w:t xml:space="preserve"> :</w:t>
      </w:r>
    </w:p>
    <w:p w14:paraId="283E9722" w14:textId="77777777" w:rsidR="00D93C6F" w:rsidRPr="004610F3" w:rsidRDefault="00D93C6F" w:rsidP="009B3DE5">
      <w:pPr>
        <w:spacing w:before="120" w:after="120" w:line="360" w:lineRule="exact"/>
        <w:ind w:left="454" w:right="454"/>
        <w:jc w:val="both"/>
        <w:rPr>
          <w:rFonts w:cs="FrankRuehl" w:hint="cs"/>
          <w:sz w:val="26"/>
          <w:szCs w:val="26"/>
          <w:rtl/>
          <w:lang w:eastAsia="en-US"/>
        </w:rPr>
      </w:pPr>
      <w:r w:rsidRPr="004610F3">
        <w:rPr>
          <w:rFonts w:cs="FrankRuehl" w:hint="cs"/>
          <w:sz w:val="26"/>
          <w:szCs w:val="26"/>
          <w:rtl/>
          <w:lang w:eastAsia="en-US"/>
        </w:rPr>
        <w:t>תניא דבי ר' יעקב אומר</w:t>
      </w:r>
      <w:r>
        <w:rPr>
          <w:rFonts w:cs="FrankRuehl" w:hint="cs"/>
          <w:sz w:val="26"/>
          <w:szCs w:val="26"/>
          <w:rtl/>
          <w:lang w:eastAsia="en-US"/>
        </w:rPr>
        <w:t>:</w:t>
      </w:r>
      <w:r w:rsidRPr="004610F3">
        <w:rPr>
          <w:rFonts w:cs="FrankRuehl" w:hint="cs"/>
          <w:sz w:val="26"/>
          <w:szCs w:val="26"/>
          <w:rtl/>
          <w:lang w:eastAsia="en-US"/>
        </w:rPr>
        <w:t xml:space="preserve"> אין לך כל </w:t>
      </w:r>
      <w:r>
        <w:rPr>
          <w:rFonts w:cs="FrankRuehl" w:hint="cs"/>
          <w:sz w:val="26"/>
          <w:szCs w:val="26"/>
          <w:rtl/>
          <w:lang w:eastAsia="en-US"/>
        </w:rPr>
        <w:t>מצווה</w:t>
      </w:r>
      <w:r w:rsidRPr="004610F3">
        <w:rPr>
          <w:rFonts w:cs="FrankRuehl" w:hint="cs"/>
          <w:sz w:val="26"/>
          <w:szCs w:val="26"/>
          <w:rtl/>
          <w:lang w:eastAsia="en-US"/>
        </w:rPr>
        <w:t xml:space="preserve"> ו</w:t>
      </w:r>
      <w:r>
        <w:rPr>
          <w:rFonts w:cs="FrankRuehl" w:hint="cs"/>
          <w:sz w:val="26"/>
          <w:szCs w:val="26"/>
          <w:rtl/>
          <w:lang w:eastAsia="en-US"/>
        </w:rPr>
        <w:t>מצווה</w:t>
      </w:r>
      <w:r w:rsidRPr="004610F3">
        <w:rPr>
          <w:rFonts w:cs="FrankRuehl" w:hint="cs"/>
          <w:sz w:val="26"/>
          <w:szCs w:val="26"/>
          <w:rtl/>
          <w:lang w:eastAsia="en-US"/>
        </w:rPr>
        <w:t xml:space="preserve"> שבתורה שמתן שכרה בצידה שאין תחיית המתים תלויה בה. בכיבוד אב ואם כתיב</w:t>
      </w:r>
      <w:r>
        <w:rPr>
          <w:rFonts w:cs="FrankRuehl" w:hint="cs"/>
          <w:sz w:val="26"/>
          <w:szCs w:val="26"/>
          <w:rtl/>
          <w:lang w:eastAsia="en-US"/>
        </w:rPr>
        <w:t>:</w:t>
      </w:r>
      <w:r w:rsidRPr="004610F3">
        <w:rPr>
          <w:rFonts w:cs="FrankRuehl" w:hint="cs"/>
          <w:sz w:val="26"/>
          <w:szCs w:val="26"/>
          <w:rtl/>
          <w:lang w:eastAsia="en-US"/>
        </w:rPr>
        <w:t xml:space="preserve"> "למען יאריכון ימיך ולמען ייטב לך". בשילוח הקן כתיב</w:t>
      </w:r>
      <w:r>
        <w:rPr>
          <w:rFonts w:cs="FrankRuehl" w:hint="cs"/>
          <w:sz w:val="26"/>
          <w:szCs w:val="26"/>
          <w:rtl/>
          <w:lang w:eastAsia="en-US"/>
        </w:rPr>
        <w:t>:</w:t>
      </w:r>
      <w:r w:rsidRPr="004610F3">
        <w:rPr>
          <w:rFonts w:cs="FrankRuehl" w:hint="cs"/>
          <w:sz w:val="26"/>
          <w:szCs w:val="26"/>
          <w:rtl/>
          <w:lang w:eastAsia="en-US"/>
        </w:rPr>
        <w:t xml:space="preserve"> "למען ייטב לך והארכת ימים". הרי שאמר לו אביו עלה לבירה והבא לי גוזלות</w:t>
      </w:r>
      <w:r>
        <w:rPr>
          <w:rFonts w:cs="FrankRuehl" w:hint="cs"/>
          <w:sz w:val="26"/>
          <w:szCs w:val="26"/>
          <w:rtl/>
          <w:lang w:eastAsia="en-US"/>
        </w:rPr>
        <w:t>,</w:t>
      </w:r>
      <w:r w:rsidRPr="004610F3">
        <w:rPr>
          <w:rFonts w:cs="FrankRuehl" w:hint="cs"/>
          <w:sz w:val="26"/>
          <w:szCs w:val="26"/>
          <w:rtl/>
          <w:lang w:eastAsia="en-US"/>
        </w:rPr>
        <w:t xml:space="preserve"> ועלה ושילח את האם ולקח את הבנים, ובחזרתו נפל ומת</w:t>
      </w:r>
      <w:r>
        <w:rPr>
          <w:rFonts w:cs="FrankRuehl" w:hint="cs"/>
          <w:sz w:val="26"/>
          <w:szCs w:val="26"/>
          <w:rtl/>
          <w:lang w:eastAsia="en-US"/>
        </w:rPr>
        <w:t xml:space="preserve"> –</w:t>
      </w:r>
      <w:r w:rsidRPr="004610F3">
        <w:rPr>
          <w:rFonts w:cs="FrankRuehl" w:hint="cs"/>
          <w:sz w:val="26"/>
          <w:szCs w:val="26"/>
          <w:rtl/>
          <w:lang w:eastAsia="en-US"/>
        </w:rPr>
        <w:t xml:space="preserve"> היכן אריכות ימיו של זה</w:t>
      </w:r>
      <w:r>
        <w:rPr>
          <w:rFonts w:cs="FrankRuehl" w:hint="cs"/>
          <w:sz w:val="26"/>
          <w:szCs w:val="26"/>
          <w:rtl/>
          <w:lang w:eastAsia="en-US"/>
        </w:rPr>
        <w:t>,</w:t>
      </w:r>
      <w:r w:rsidRPr="004610F3">
        <w:rPr>
          <w:rFonts w:cs="FrankRuehl" w:hint="cs"/>
          <w:sz w:val="26"/>
          <w:szCs w:val="26"/>
          <w:rtl/>
          <w:lang w:eastAsia="en-US"/>
        </w:rPr>
        <w:t xml:space="preserve"> והיכן טובתו של זה</w:t>
      </w:r>
      <w:r>
        <w:rPr>
          <w:rFonts w:cs="FrankRuehl" w:hint="cs"/>
          <w:sz w:val="26"/>
          <w:szCs w:val="26"/>
          <w:rtl/>
          <w:lang w:eastAsia="en-US"/>
        </w:rPr>
        <w:t>?</w:t>
      </w:r>
      <w:r w:rsidRPr="004610F3">
        <w:rPr>
          <w:rFonts w:cs="FrankRuehl" w:hint="cs"/>
          <w:sz w:val="26"/>
          <w:szCs w:val="26"/>
          <w:rtl/>
          <w:lang w:eastAsia="en-US"/>
        </w:rPr>
        <w:t xml:space="preserve"> אלא </w:t>
      </w:r>
      <w:r>
        <w:rPr>
          <w:rFonts w:cs="FrankRuehl" w:hint="cs"/>
          <w:sz w:val="26"/>
          <w:szCs w:val="26"/>
          <w:rtl/>
          <w:lang w:eastAsia="en-US"/>
        </w:rPr>
        <w:t>"</w:t>
      </w:r>
      <w:r w:rsidRPr="004610F3">
        <w:rPr>
          <w:rFonts w:cs="FrankRuehl" w:hint="cs"/>
          <w:sz w:val="26"/>
          <w:szCs w:val="26"/>
          <w:rtl/>
          <w:lang w:eastAsia="en-US"/>
        </w:rPr>
        <w:t>למען יאריכון ימיך</w:t>
      </w:r>
      <w:r>
        <w:rPr>
          <w:rFonts w:cs="FrankRuehl" w:hint="cs"/>
          <w:sz w:val="26"/>
          <w:szCs w:val="26"/>
          <w:rtl/>
          <w:lang w:eastAsia="en-US"/>
        </w:rPr>
        <w:t>" –</w:t>
      </w:r>
      <w:r w:rsidRPr="004610F3">
        <w:rPr>
          <w:rFonts w:cs="FrankRuehl" w:hint="cs"/>
          <w:sz w:val="26"/>
          <w:szCs w:val="26"/>
          <w:rtl/>
          <w:lang w:eastAsia="en-US"/>
        </w:rPr>
        <w:t xml:space="preserve"> לעולם שכולו ארוך, </w:t>
      </w:r>
      <w:r>
        <w:rPr>
          <w:rFonts w:cs="FrankRuehl" w:hint="cs"/>
          <w:sz w:val="26"/>
          <w:szCs w:val="26"/>
          <w:rtl/>
          <w:lang w:eastAsia="en-US"/>
        </w:rPr>
        <w:t>"</w:t>
      </w:r>
      <w:r w:rsidRPr="004610F3">
        <w:rPr>
          <w:rFonts w:cs="FrankRuehl" w:hint="cs"/>
          <w:sz w:val="26"/>
          <w:szCs w:val="26"/>
          <w:rtl/>
          <w:lang w:eastAsia="en-US"/>
        </w:rPr>
        <w:t>ולמען ייטב לך</w:t>
      </w:r>
      <w:r>
        <w:rPr>
          <w:rFonts w:cs="FrankRuehl" w:hint="cs"/>
          <w:sz w:val="26"/>
          <w:szCs w:val="26"/>
          <w:rtl/>
          <w:lang w:eastAsia="en-US"/>
        </w:rPr>
        <w:t>" –</w:t>
      </w:r>
      <w:r w:rsidRPr="004610F3">
        <w:rPr>
          <w:rFonts w:cs="FrankRuehl" w:hint="cs"/>
          <w:sz w:val="26"/>
          <w:szCs w:val="26"/>
          <w:rtl/>
          <w:lang w:eastAsia="en-US"/>
        </w:rPr>
        <w:t xml:space="preserve"> לעולם שכולו טוב.</w:t>
      </w:r>
    </w:p>
    <w:p w14:paraId="0438BD03"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יש להתפלא על ברייתא זו:</w:t>
      </w:r>
    </w:p>
    <w:p w14:paraId="0FB7BE69"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א. אם אמר לו אביו לעלות לבירה ולהביא משם גוזלות</w:t>
      </w:r>
      <w:r>
        <w:rPr>
          <w:rFonts w:cs="FrankRuehl" w:hint="cs"/>
          <w:sz w:val="26"/>
          <w:szCs w:val="26"/>
          <w:rtl/>
          <w:lang w:eastAsia="en-US"/>
        </w:rPr>
        <w:t xml:space="preserve"> –</w:t>
      </w:r>
      <w:r w:rsidRPr="004610F3">
        <w:rPr>
          <w:rFonts w:cs="FrankRuehl" w:hint="cs"/>
          <w:sz w:val="26"/>
          <w:szCs w:val="26"/>
          <w:rtl/>
          <w:lang w:eastAsia="en-US"/>
        </w:rPr>
        <w:t xml:space="preserve"> הרי זה מזומן, והתורה אמרה</w:t>
      </w:r>
      <w:r>
        <w:rPr>
          <w:rFonts w:cs="FrankRuehl" w:hint="cs"/>
          <w:sz w:val="26"/>
          <w:szCs w:val="26"/>
          <w:rtl/>
          <w:lang w:eastAsia="en-US"/>
        </w:rPr>
        <w:t>:</w:t>
      </w:r>
      <w:r w:rsidRPr="004610F3">
        <w:rPr>
          <w:rFonts w:cs="FrankRuehl" w:hint="cs"/>
          <w:sz w:val="26"/>
          <w:szCs w:val="26"/>
          <w:rtl/>
          <w:lang w:eastAsia="en-US"/>
        </w:rPr>
        <w:t xml:space="preserve"> "כי י</w:t>
      </w:r>
      <w:r>
        <w:rPr>
          <w:rFonts w:cs="FrankRuehl" w:hint="cs"/>
          <w:sz w:val="26"/>
          <w:szCs w:val="26"/>
          <w:rtl/>
          <w:lang w:eastAsia="en-US"/>
        </w:rPr>
        <w:t>י</w:t>
      </w:r>
      <w:r w:rsidRPr="004610F3">
        <w:rPr>
          <w:rFonts w:cs="FrankRuehl" w:hint="cs"/>
          <w:sz w:val="26"/>
          <w:szCs w:val="26"/>
          <w:rtl/>
          <w:lang w:eastAsia="en-US"/>
        </w:rPr>
        <w:t>קרא" בהפקר, פרט למזומן. א"כ אין כאן דין שילוח הקן כלל.</w:t>
      </w:r>
    </w:p>
    <w:p w14:paraId="17107CF7"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 אם ר' יעקב רוצה להוכיח ששכר מצוות בהאי עלמא ליכא, למה הוא צריך להביא עובד</w:t>
      </w:r>
      <w:r>
        <w:rPr>
          <w:rFonts w:cs="FrankRuehl" w:hint="cs"/>
          <w:sz w:val="26"/>
          <w:szCs w:val="26"/>
          <w:rtl/>
          <w:lang w:eastAsia="en-US"/>
        </w:rPr>
        <w:t>ה</w:t>
      </w:r>
      <w:r w:rsidRPr="004610F3">
        <w:rPr>
          <w:rFonts w:cs="FrankRuehl" w:hint="cs"/>
          <w:sz w:val="26"/>
          <w:szCs w:val="26"/>
          <w:rtl/>
          <w:lang w:eastAsia="en-US"/>
        </w:rPr>
        <w:t xml:space="preserve"> של קיום שתי מצוות</w:t>
      </w:r>
      <w:r>
        <w:rPr>
          <w:rFonts w:cs="FrankRuehl" w:hint="cs"/>
          <w:sz w:val="26"/>
          <w:szCs w:val="26"/>
          <w:rtl/>
          <w:lang w:eastAsia="en-US"/>
        </w:rPr>
        <w:t>,</w:t>
      </w:r>
      <w:r w:rsidRPr="004610F3">
        <w:rPr>
          <w:rFonts w:cs="FrankRuehl" w:hint="cs"/>
          <w:sz w:val="26"/>
          <w:szCs w:val="26"/>
          <w:rtl/>
          <w:lang w:eastAsia="en-US"/>
        </w:rPr>
        <w:t xml:space="preserve"> ולמה לא מספיק לו להביא דוגמ</w:t>
      </w:r>
      <w:r>
        <w:rPr>
          <w:rFonts w:cs="FrankRuehl" w:hint="cs"/>
          <w:sz w:val="26"/>
          <w:szCs w:val="26"/>
          <w:rtl/>
          <w:lang w:eastAsia="en-US"/>
        </w:rPr>
        <w:t>ה</w:t>
      </w:r>
      <w:r w:rsidRPr="004610F3">
        <w:rPr>
          <w:rFonts w:cs="FrankRuehl" w:hint="cs"/>
          <w:sz w:val="26"/>
          <w:szCs w:val="26"/>
          <w:rtl/>
          <w:lang w:eastAsia="en-US"/>
        </w:rPr>
        <w:t xml:space="preserve"> של קיום מצווה אחת שמתן שכרה בצידה ובחזרתו נפל ומת</w:t>
      </w:r>
      <w:r>
        <w:rPr>
          <w:rFonts w:cs="FrankRuehl" w:hint="cs"/>
          <w:sz w:val="26"/>
          <w:szCs w:val="26"/>
          <w:rtl/>
          <w:lang w:eastAsia="en-US"/>
        </w:rPr>
        <w:t>? גם בכהאי גוונא</w:t>
      </w:r>
      <w:r w:rsidRPr="004610F3">
        <w:rPr>
          <w:rFonts w:cs="FrankRuehl" w:hint="cs"/>
          <w:sz w:val="26"/>
          <w:szCs w:val="26"/>
          <w:rtl/>
          <w:lang w:eastAsia="en-US"/>
        </w:rPr>
        <w:t xml:space="preserve"> יש להוכיח ששכר מצוות בהאי עלמא ליכא.</w:t>
      </w:r>
    </w:p>
    <w:p w14:paraId="6E96D9C2" w14:textId="77777777" w:rsidR="00D93C6F" w:rsidRPr="00414315" w:rsidRDefault="00D93C6F" w:rsidP="009B3DE5">
      <w:pPr>
        <w:spacing w:before="120" w:line="360" w:lineRule="exact"/>
        <w:jc w:val="both"/>
        <w:rPr>
          <w:rFonts w:cs="FrankRuehl" w:hint="cs"/>
          <w:sz w:val="26"/>
          <w:szCs w:val="26"/>
          <w:rtl/>
        </w:rPr>
      </w:pPr>
    </w:p>
    <w:p w14:paraId="2C2CD300"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414315">
        <w:rPr>
          <w:rFonts w:cs="FrankRuehl" w:hint="cs"/>
          <w:b/>
          <w:bCs/>
          <w:sz w:val="30"/>
          <w:szCs w:val="30"/>
          <w:rtl/>
        </w:rPr>
        <w:t>.</w:t>
      </w:r>
    </w:p>
    <w:p w14:paraId="4EA773A7"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נראה לומר שר' יעקב רוצה להוכיח</w:t>
      </w:r>
      <w:r>
        <w:rPr>
          <w:rFonts w:cs="FrankRuehl" w:hint="cs"/>
          <w:sz w:val="26"/>
          <w:szCs w:val="26"/>
          <w:rtl/>
          <w:lang w:eastAsia="en-US"/>
        </w:rPr>
        <w:t>,</w:t>
      </w:r>
      <w:r w:rsidRPr="004610F3">
        <w:rPr>
          <w:rFonts w:cs="FrankRuehl" w:hint="cs"/>
          <w:sz w:val="26"/>
          <w:szCs w:val="26"/>
          <w:rtl/>
          <w:lang w:eastAsia="en-US"/>
        </w:rPr>
        <w:t xml:space="preserve"> ששכר מצוות בהאי עלמא ליכא</w:t>
      </w:r>
      <w:r>
        <w:rPr>
          <w:rFonts w:cs="FrankRuehl" w:hint="cs"/>
          <w:sz w:val="26"/>
          <w:szCs w:val="26"/>
          <w:rtl/>
          <w:lang w:eastAsia="en-US"/>
        </w:rPr>
        <w:t xml:space="preserve"> –</w:t>
      </w:r>
      <w:r w:rsidRPr="004610F3">
        <w:rPr>
          <w:rFonts w:cs="FrankRuehl" w:hint="cs"/>
          <w:sz w:val="26"/>
          <w:szCs w:val="26"/>
          <w:rtl/>
          <w:lang w:eastAsia="en-US"/>
        </w:rPr>
        <w:t xml:space="preserve"> לא רק </w:t>
      </w:r>
      <w:r>
        <w:rPr>
          <w:rFonts w:cs="FrankRuehl" w:hint="cs"/>
          <w:sz w:val="26"/>
          <w:szCs w:val="26"/>
          <w:rtl/>
          <w:lang w:eastAsia="en-US"/>
        </w:rPr>
        <w:t>לגבי מצווה</w:t>
      </w:r>
      <w:r w:rsidRPr="004610F3">
        <w:rPr>
          <w:rFonts w:cs="FrankRuehl" w:hint="cs"/>
          <w:sz w:val="26"/>
          <w:szCs w:val="26"/>
          <w:rtl/>
          <w:lang w:eastAsia="en-US"/>
        </w:rPr>
        <w:t xml:space="preserve"> שמקיימים אותה ע</w:t>
      </w:r>
      <w:r>
        <w:rPr>
          <w:rFonts w:cs="FrankRuehl" w:hint="cs"/>
          <w:sz w:val="26"/>
          <w:szCs w:val="26"/>
          <w:rtl/>
          <w:lang w:eastAsia="en-US"/>
        </w:rPr>
        <w:t>פ"י</w:t>
      </w:r>
      <w:r w:rsidRPr="004610F3">
        <w:rPr>
          <w:rFonts w:cs="FrankRuehl" w:hint="cs"/>
          <w:sz w:val="26"/>
          <w:szCs w:val="26"/>
          <w:rtl/>
          <w:lang w:eastAsia="en-US"/>
        </w:rPr>
        <w:t xml:space="preserve"> הדין, אלא אפילו שכר </w:t>
      </w:r>
      <w:r>
        <w:rPr>
          <w:rFonts w:cs="FrankRuehl" w:hint="cs"/>
          <w:sz w:val="26"/>
          <w:szCs w:val="26"/>
          <w:rtl/>
          <w:lang w:eastAsia="en-US"/>
        </w:rPr>
        <w:t>מצווה</w:t>
      </w:r>
      <w:r w:rsidRPr="004610F3">
        <w:rPr>
          <w:rFonts w:cs="FrankRuehl" w:hint="cs"/>
          <w:sz w:val="26"/>
          <w:szCs w:val="26"/>
          <w:rtl/>
          <w:lang w:eastAsia="en-US"/>
        </w:rPr>
        <w:t xml:space="preserve"> שמקיימים אותה לפנים משורת הדין, ג</w:t>
      </w:r>
      <w:r>
        <w:rPr>
          <w:rFonts w:cs="FrankRuehl" w:hint="cs"/>
          <w:sz w:val="26"/>
          <w:szCs w:val="26"/>
          <w:rtl/>
          <w:lang w:eastAsia="en-US"/>
        </w:rPr>
        <w:t>ם לגביה נאמר</w:t>
      </w:r>
      <w:r w:rsidRPr="004610F3">
        <w:rPr>
          <w:rFonts w:cs="FrankRuehl" w:hint="cs"/>
          <w:sz w:val="26"/>
          <w:szCs w:val="26"/>
          <w:rtl/>
          <w:lang w:eastAsia="en-US"/>
        </w:rPr>
        <w:t xml:space="preserve"> </w:t>
      </w:r>
      <w:r>
        <w:rPr>
          <w:rFonts w:cs="FrankRuehl" w:hint="cs"/>
          <w:sz w:val="26"/>
          <w:szCs w:val="26"/>
          <w:rtl/>
          <w:lang w:eastAsia="en-US"/>
        </w:rPr>
        <w:t>ש</w:t>
      </w:r>
      <w:r w:rsidRPr="004610F3">
        <w:rPr>
          <w:rFonts w:cs="FrankRuehl" w:hint="cs"/>
          <w:sz w:val="26"/>
          <w:szCs w:val="26"/>
          <w:rtl/>
          <w:lang w:eastAsia="en-US"/>
        </w:rPr>
        <w:t>שכר מצוות בהאי עלמא ליכא.</w:t>
      </w:r>
    </w:p>
    <w:p w14:paraId="090CA08B"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כך </w:t>
      </w:r>
      <w:r w:rsidRPr="004610F3">
        <w:rPr>
          <w:rFonts w:cs="FrankRuehl" w:hint="cs"/>
          <w:sz w:val="26"/>
          <w:szCs w:val="26"/>
          <w:rtl/>
          <w:lang w:eastAsia="en-US"/>
        </w:rPr>
        <w:t>מובא ב-ב"</w:t>
      </w:r>
      <w:r w:rsidRPr="00064FB4">
        <w:rPr>
          <w:rFonts w:cs="FrankRuehl" w:hint="cs"/>
          <w:sz w:val="32"/>
          <w:szCs w:val="26"/>
          <w:rtl/>
          <w:lang w:eastAsia="en-US"/>
        </w:rPr>
        <w:t>ק</w:t>
      </w:r>
      <w:r>
        <w:rPr>
          <w:rFonts w:cs="FrankRuehl" w:hint="cs"/>
          <w:sz w:val="26"/>
          <w:rtl/>
          <w:lang w:eastAsia="en-US"/>
        </w:rPr>
        <w:t xml:space="preserve"> </w:t>
      </w:r>
      <w:r>
        <w:rPr>
          <w:rFonts w:cs="FrankRuehl"/>
          <w:sz w:val="26"/>
          <w:rtl/>
          <w:lang w:eastAsia="en-US"/>
        </w:rPr>
        <w:t>(</w:t>
      </w:r>
      <w:r w:rsidRPr="00064FB4">
        <w:rPr>
          <w:rFonts w:cs="FrankRuehl" w:hint="cs"/>
          <w:sz w:val="26"/>
          <w:rtl/>
          <w:lang w:eastAsia="en-US"/>
        </w:rPr>
        <w:t>ט</w:t>
      </w:r>
      <w:r w:rsidRPr="00064FB4">
        <w:rPr>
          <w:rFonts w:cs="FrankRuehl"/>
          <w:sz w:val="26"/>
          <w:rtl/>
          <w:lang w:eastAsia="en-US"/>
        </w:rPr>
        <w:t xml:space="preserve"> ע"ב)</w:t>
      </w:r>
      <w:r w:rsidRPr="00064FB4">
        <w:rPr>
          <w:rFonts w:cs="FrankRuehl" w:hint="cs"/>
          <w:sz w:val="32"/>
          <w:szCs w:val="26"/>
          <w:rtl/>
          <w:lang w:eastAsia="en-US"/>
        </w:rPr>
        <w:t>,</w:t>
      </w:r>
      <w:r w:rsidRPr="004610F3">
        <w:rPr>
          <w:rFonts w:cs="FrankRuehl" w:hint="cs"/>
          <w:sz w:val="26"/>
          <w:szCs w:val="26"/>
          <w:rtl/>
          <w:lang w:eastAsia="en-US"/>
        </w:rPr>
        <w:t xml:space="preserve"> לעניין הוצאה על </w:t>
      </w:r>
      <w:r>
        <w:rPr>
          <w:rFonts w:cs="FrankRuehl" w:hint="cs"/>
          <w:sz w:val="26"/>
          <w:szCs w:val="26"/>
          <w:rtl/>
          <w:lang w:eastAsia="en-US"/>
        </w:rPr>
        <w:t>מצווה</w:t>
      </w:r>
      <w:r w:rsidRPr="004610F3">
        <w:rPr>
          <w:rFonts w:cs="FrankRuehl" w:hint="cs"/>
          <w:sz w:val="26"/>
          <w:szCs w:val="26"/>
          <w:rtl/>
          <w:lang w:eastAsia="en-US"/>
        </w:rPr>
        <w:t>. במערבא אמרי משמיה דר"ז</w:t>
      </w:r>
      <w:r>
        <w:rPr>
          <w:rFonts w:cs="FrankRuehl" w:hint="cs"/>
          <w:sz w:val="26"/>
          <w:szCs w:val="26"/>
          <w:rtl/>
          <w:lang w:eastAsia="en-US"/>
        </w:rPr>
        <w:t>:</w:t>
      </w:r>
      <w:r w:rsidRPr="004610F3">
        <w:rPr>
          <w:rFonts w:cs="FrankRuehl" w:hint="cs"/>
          <w:sz w:val="26"/>
          <w:szCs w:val="26"/>
          <w:rtl/>
          <w:lang w:eastAsia="en-US"/>
        </w:rPr>
        <w:t xml:space="preserve"> עד שליש משלו</w:t>
      </w:r>
      <w:r>
        <w:rPr>
          <w:rFonts w:cs="FrankRuehl" w:hint="cs"/>
          <w:sz w:val="26"/>
          <w:szCs w:val="26"/>
          <w:rtl/>
          <w:lang w:eastAsia="en-US"/>
        </w:rPr>
        <w:t xml:space="preserve"> –</w:t>
      </w:r>
      <w:r w:rsidRPr="004610F3">
        <w:rPr>
          <w:rFonts w:cs="FrankRuehl" w:hint="cs"/>
          <w:sz w:val="26"/>
          <w:szCs w:val="26"/>
          <w:rtl/>
          <w:lang w:eastAsia="en-US"/>
        </w:rPr>
        <w:t xml:space="preserve"> מה שאדם מוציא על </w:t>
      </w:r>
      <w:r>
        <w:rPr>
          <w:rFonts w:cs="FrankRuehl" w:hint="cs"/>
          <w:sz w:val="26"/>
          <w:szCs w:val="26"/>
          <w:rtl/>
          <w:lang w:eastAsia="en-US"/>
        </w:rPr>
        <w:t>מצווה</w:t>
      </w:r>
      <w:r w:rsidRPr="004610F3">
        <w:rPr>
          <w:rFonts w:cs="FrankRuehl" w:hint="cs"/>
          <w:sz w:val="26"/>
          <w:szCs w:val="26"/>
          <w:rtl/>
          <w:lang w:eastAsia="en-US"/>
        </w:rPr>
        <w:t xml:space="preserve"> עד שליש יפרע לו הקב"ה רק בעו</w:t>
      </w:r>
      <w:r>
        <w:rPr>
          <w:rFonts w:cs="FrankRuehl" w:hint="cs"/>
          <w:sz w:val="26"/>
          <w:szCs w:val="26"/>
          <w:rtl/>
          <w:lang w:eastAsia="en-US"/>
        </w:rPr>
        <w:t>לם הבא,</w:t>
      </w:r>
      <w:r w:rsidRPr="004610F3">
        <w:rPr>
          <w:rFonts w:cs="FrankRuehl" w:hint="cs"/>
          <w:sz w:val="26"/>
          <w:szCs w:val="26"/>
          <w:rtl/>
          <w:lang w:eastAsia="en-US"/>
        </w:rPr>
        <w:t xml:space="preserve"> כמו </w:t>
      </w:r>
      <w:r w:rsidRPr="004610F3">
        <w:rPr>
          <w:rFonts w:cs="FrankRuehl" w:hint="cs"/>
          <w:sz w:val="26"/>
          <w:szCs w:val="26"/>
          <w:rtl/>
          <w:lang w:eastAsia="en-US"/>
        </w:rPr>
        <w:lastRenderedPageBreak/>
        <w:t>ש</w:t>
      </w:r>
      <w:r>
        <w:rPr>
          <w:rFonts w:cs="FrankRuehl" w:hint="cs"/>
          <w:sz w:val="26"/>
          <w:szCs w:val="26"/>
          <w:rtl/>
          <w:lang w:eastAsia="en-US"/>
        </w:rPr>
        <w:t>אמרו:</w:t>
      </w:r>
      <w:r w:rsidRPr="004610F3">
        <w:rPr>
          <w:rFonts w:cs="FrankRuehl" w:hint="cs"/>
          <w:sz w:val="26"/>
          <w:szCs w:val="26"/>
          <w:rtl/>
          <w:lang w:eastAsia="en-US"/>
        </w:rPr>
        <w:t xml:space="preserve"> "היום לעשותם ומחר לקבל שכרם"</w:t>
      </w:r>
      <w:r>
        <w:rPr>
          <w:rFonts w:cs="FrankRuehl" w:hint="cs"/>
          <w:sz w:val="26"/>
          <w:szCs w:val="26"/>
          <w:rtl/>
          <w:lang w:eastAsia="en-US"/>
        </w:rPr>
        <w:t>;</w:t>
      </w:r>
      <w:r w:rsidRPr="004610F3">
        <w:rPr>
          <w:rFonts w:cs="FrankRuehl" w:hint="cs"/>
          <w:sz w:val="26"/>
          <w:szCs w:val="26"/>
          <w:rtl/>
          <w:lang w:eastAsia="en-US"/>
        </w:rPr>
        <w:t xml:space="preserve"> מכאן ואילך</w:t>
      </w:r>
      <w:r>
        <w:rPr>
          <w:rFonts w:cs="FrankRuehl" w:hint="cs"/>
          <w:sz w:val="26"/>
          <w:szCs w:val="26"/>
          <w:rtl/>
          <w:lang w:eastAsia="en-US"/>
        </w:rPr>
        <w:t xml:space="preserve"> – דהיינו:</w:t>
      </w:r>
      <w:r w:rsidRPr="004610F3">
        <w:rPr>
          <w:rFonts w:cs="FrankRuehl" w:hint="cs"/>
          <w:sz w:val="26"/>
          <w:szCs w:val="26"/>
          <w:rtl/>
          <w:lang w:eastAsia="en-US"/>
        </w:rPr>
        <w:t xml:space="preserve"> משליש ואילך</w:t>
      </w:r>
      <w:r>
        <w:rPr>
          <w:rFonts w:cs="FrankRuehl" w:hint="cs"/>
          <w:sz w:val="26"/>
          <w:szCs w:val="26"/>
          <w:rtl/>
          <w:lang w:eastAsia="en-US"/>
        </w:rPr>
        <w:t xml:space="preserve"> –</w:t>
      </w:r>
      <w:r w:rsidRPr="004610F3">
        <w:rPr>
          <w:rFonts w:cs="FrankRuehl" w:hint="cs"/>
          <w:sz w:val="26"/>
          <w:szCs w:val="26"/>
          <w:rtl/>
          <w:lang w:eastAsia="en-US"/>
        </w:rPr>
        <w:t xml:space="preserve"> משל הקב"ה</w:t>
      </w:r>
      <w:r>
        <w:rPr>
          <w:rFonts w:cs="FrankRuehl" w:hint="cs"/>
          <w:sz w:val="26"/>
          <w:szCs w:val="26"/>
          <w:rtl/>
          <w:lang w:eastAsia="en-US"/>
        </w:rPr>
        <w:t>,</w:t>
      </w:r>
      <w:r w:rsidRPr="004610F3">
        <w:rPr>
          <w:rFonts w:cs="FrankRuehl" w:hint="cs"/>
          <w:sz w:val="26"/>
          <w:szCs w:val="26"/>
          <w:rtl/>
          <w:lang w:eastAsia="en-US"/>
        </w:rPr>
        <w:t xml:space="preserve"> אומר רש"י</w:t>
      </w:r>
      <w:r>
        <w:rPr>
          <w:rFonts w:cs="FrankRuehl" w:hint="cs"/>
          <w:sz w:val="26"/>
          <w:szCs w:val="26"/>
          <w:rtl/>
          <w:lang w:eastAsia="en-US"/>
        </w:rPr>
        <w:t>:</w:t>
      </w:r>
      <w:r w:rsidRPr="004610F3">
        <w:rPr>
          <w:rFonts w:cs="FrankRuehl" w:hint="cs"/>
          <w:sz w:val="26"/>
          <w:szCs w:val="26"/>
          <w:rtl/>
          <w:lang w:eastAsia="en-US"/>
        </w:rPr>
        <w:t xml:space="preserve"> יפרע לו הקב"ה בחייו. </w:t>
      </w:r>
    </w:p>
    <w:p w14:paraId="4477A3ED"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גם במקרה שהביא ר' יעקב, הבן </w:t>
      </w:r>
      <w:r w:rsidRPr="004610F3">
        <w:rPr>
          <w:rFonts w:cs="FrankRuehl" w:hint="cs"/>
          <w:sz w:val="26"/>
          <w:szCs w:val="26"/>
          <w:rtl/>
          <w:lang w:eastAsia="en-US"/>
        </w:rPr>
        <w:t xml:space="preserve">התכוון לעשות </w:t>
      </w:r>
      <w:r>
        <w:rPr>
          <w:rFonts w:cs="FrankRuehl" w:hint="cs"/>
          <w:sz w:val="26"/>
          <w:szCs w:val="26"/>
          <w:rtl/>
          <w:lang w:eastAsia="en-US"/>
        </w:rPr>
        <w:t>מצווה</w:t>
      </w:r>
      <w:r w:rsidRPr="004610F3">
        <w:rPr>
          <w:rFonts w:cs="FrankRuehl" w:hint="cs"/>
          <w:sz w:val="26"/>
          <w:szCs w:val="26"/>
          <w:rtl/>
          <w:lang w:eastAsia="en-US"/>
        </w:rPr>
        <w:t xml:space="preserve"> לפנים משורת הדין</w:t>
      </w:r>
      <w:r>
        <w:rPr>
          <w:rFonts w:cs="FrankRuehl" w:hint="cs"/>
          <w:sz w:val="26"/>
          <w:szCs w:val="26"/>
          <w:rtl/>
          <w:lang w:eastAsia="en-US"/>
        </w:rPr>
        <w:t>, שכן</w:t>
      </w:r>
      <w:r w:rsidRPr="004610F3">
        <w:rPr>
          <w:rFonts w:cs="FrankRuehl" w:hint="cs"/>
          <w:sz w:val="26"/>
          <w:szCs w:val="26"/>
          <w:rtl/>
          <w:lang w:eastAsia="en-US"/>
        </w:rPr>
        <w:t xml:space="preserve"> אנו פוסקים להלכה שהבן מכבד את האב משל האב, בקידושין</w:t>
      </w:r>
      <w:r w:rsidRPr="00064FB4">
        <w:rPr>
          <w:rFonts w:cs="FrankRuehl" w:hint="cs"/>
          <w:sz w:val="26"/>
          <w:rtl/>
          <w:lang w:eastAsia="en-US"/>
        </w:rPr>
        <w:t xml:space="preserve"> </w:t>
      </w:r>
      <w:r>
        <w:rPr>
          <w:rFonts w:cs="FrankRuehl"/>
          <w:sz w:val="26"/>
          <w:rtl/>
          <w:lang w:eastAsia="en-US"/>
        </w:rPr>
        <w:t>(</w:t>
      </w:r>
      <w:r w:rsidRPr="00064FB4">
        <w:rPr>
          <w:rFonts w:cs="FrankRuehl" w:hint="cs"/>
          <w:sz w:val="26"/>
          <w:rtl/>
          <w:lang w:eastAsia="en-US"/>
        </w:rPr>
        <w:t>לב</w:t>
      </w:r>
      <w:r w:rsidRPr="00064FB4">
        <w:rPr>
          <w:rFonts w:cs="FrankRuehl"/>
          <w:sz w:val="26"/>
          <w:rtl/>
          <w:lang w:eastAsia="en-US"/>
        </w:rPr>
        <w:t xml:space="preserve"> ע"א)</w:t>
      </w:r>
      <w:r>
        <w:rPr>
          <w:rFonts w:cs="FrankRuehl" w:hint="cs"/>
          <w:sz w:val="26"/>
          <w:szCs w:val="26"/>
          <w:rtl/>
          <w:lang w:eastAsia="en-US"/>
        </w:rPr>
        <w:t xml:space="preserve">: </w:t>
      </w:r>
      <w:r w:rsidRPr="004610F3">
        <w:rPr>
          <w:rFonts w:cs="FrankRuehl" w:hint="cs"/>
          <w:sz w:val="26"/>
          <w:szCs w:val="26"/>
          <w:rtl/>
          <w:lang w:eastAsia="en-US"/>
        </w:rPr>
        <w:t>"איבעיא להו משל מי מכבד הבן את האב</w:t>
      </w:r>
      <w:r>
        <w:rPr>
          <w:rFonts w:cs="FrankRuehl" w:hint="cs"/>
          <w:sz w:val="26"/>
          <w:szCs w:val="26"/>
          <w:rtl/>
          <w:lang w:eastAsia="en-US"/>
        </w:rPr>
        <w:t>?</w:t>
      </w:r>
      <w:r w:rsidRPr="004610F3">
        <w:rPr>
          <w:rFonts w:cs="FrankRuehl" w:hint="cs"/>
          <w:sz w:val="26"/>
          <w:szCs w:val="26"/>
          <w:rtl/>
          <w:lang w:eastAsia="en-US"/>
        </w:rPr>
        <w:t xml:space="preserve"> ר' יהודה אומר</w:t>
      </w:r>
      <w:r>
        <w:rPr>
          <w:rFonts w:cs="FrankRuehl" w:hint="cs"/>
          <w:sz w:val="26"/>
          <w:szCs w:val="26"/>
          <w:rtl/>
          <w:lang w:eastAsia="en-US"/>
        </w:rPr>
        <w:t>:</w:t>
      </w:r>
      <w:r w:rsidRPr="004610F3">
        <w:rPr>
          <w:rFonts w:cs="FrankRuehl" w:hint="cs"/>
          <w:sz w:val="26"/>
          <w:szCs w:val="26"/>
          <w:rtl/>
          <w:lang w:eastAsia="en-US"/>
        </w:rPr>
        <w:t xml:space="preserve"> משל בן, ר' נתן בר אושעיא א</w:t>
      </w:r>
      <w:r>
        <w:rPr>
          <w:rFonts w:cs="FrankRuehl" w:hint="cs"/>
          <w:sz w:val="26"/>
          <w:szCs w:val="26"/>
          <w:rtl/>
          <w:lang w:eastAsia="en-US"/>
        </w:rPr>
        <w:t>ו</w:t>
      </w:r>
      <w:r w:rsidRPr="004610F3">
        <w:rPr>
          <w:rFonts w:cs="FrankRuehl" w:hint="cs"/>
          <w:sz w:val="26"/>
          <w:szCs w:val="26"/>
          <w:rtl/>
          <w:lang w:eastAsia="en-US"/>
        </w:rPr>
        <w:t>מר</w:t>
      </w:r>
      <w:r>
        <w:rPr>
          <w:rFonts w:cs="FrankRuehl" w:hint="cs"/>
          <w:sz w:val="26"/>
          <w:szCs w:val="26"/>
          <w:rtl/>
          <w:lang w:eastAsia="en-US"/>
        </w:rPr>
        <w:t>:</w:t>
      </w:r>
      <w:r w:rsidRPr="004610F3">
        <w:rPr>
          <w:rFonts w:cs="FrankRuehl" w:hint="cs"/>
          <w:sz w:val="26"/>
          <w:szCs w:val="26"/>
          <w:rtl/>
          <w:lang w:eastAsia="en-US"/>
        </w:rPr>
        <w:t xml:space="preserve"> משל אב. אורו ליה רבנן לר' ירמיה ואמרי לה לבריה דר' ירמיה כמ"ד משל אב</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אם כן, ה</w:t>
      </w:r>
      <w:r w:rsidRPr="004610F3">
        <w:rPr>
          <w:rFonts w:cs="FrankRuehl" w:hint="cs"/>
          <w:sz w:val="26"/>
          <w:szCs w:val="26"/>
          <w:rtl/>
          <w:lang w:eastAsia="en-US"/>
        </w:rPr>
        <w:t xml:space="preserve">מדובר </w:t>
      </w:r>
      <w:r>
        <w:rPr>
          <w:rFonts w:cs="FrankRuehl" w:hint="cs"/>
          <w:sz w:val="26"/>
          <w:szCs w:val="26"/>
          <w:rtl/>
          <w:lang w:eastAsia="en-US"/>
        </w:rPr>
        <w:t xml:space="preserve">הוא </w:t>
      </w:r>
      <w:r w:rsidRPr="004610F3">
        <w:rPr>
          <w:rFonts w:cs="FrankRuehl" w:hint="cs"/>
          <w:sz w:val="26"/>
          <w:szCs w:val="26"/>
          <w:rtl/>
          <w:lang w:eastAsia="en-US"/>
        </w:rPr>
        <w:t xml:space="preserve">שהאב שלח </w:t>
      </w:r>
      <w:r>
        <w:rPr>
          <w:rFonts w:cs="FrankRuehl" w:hint="cs"/>
          <w:sz w:val="26"/>
          <w:szCs w:val="26"/>
          <w:rtl/>
          <w:lang w:eastAsia="en-US"/>
        </w:rPr>
        <w:t>את ה</w:t>
      </w:r>
      <w:r w:rsidRPr="004610F3">
        <w:rPr>
          <w:rFonts w:cs="FrankRuehl" w:hint="cs"/>
          <w:sz w:val="26"/>
          <w:szCs w:val="26"/>
          <w:rtl/>
          <w:lang w:eastAsia="en-US"/>
        </w:rPr>
        <w:t>בן להביא לו גוזלות מהשובך שבבירה ובדרך מצא קן עם גוזלות, והם שלו שזכה בהם מן ההפקר</w:t>
      </w:r>
      <w:r>
        <w:rPr>
          <w:rFonts w:cs="FrankRuehl" w:hint="cs"/>
          <w:sz w:val="26"/>
          <w:szCs w:val="26"/>
          <w:rtl/>
          <w:lang w:eastAsia="en-US"/>
        </w:rPr>
        <w:t>.</w:t>
      </w:r>
      <w:r w:rsidRPr="004610F3">
        <w:rPr>
          <w:rFonts w:cs="FrankRuehl" w:hint="cs"/>
          <w:sz w:val="26"/>
          <w:szCs w:val="26"/>
          <w:rtl/>
          <w:lang w:eastAsia="en-US"/>
        </w:rPr>
        <w:t xml:space="preserve"> ו</w:t>
      </w:r>
      <w:r>
        <w:rPr>
          <w:rFonts w:cs="FrankRuehl" w:hint="cs"/>
          <w:sz w:val="26"/>
          <w:szCs w:val="26"/>
          <w:rtl/>
          <w:lang w:eastAsia="en-US"/>
        </w:rPr>
        <w:t xml:space="preserve">בכל זאת </w:t>
      </w:r>
      <w:r w:rsidRPr="004610F3">
        <w:rPr>
          <w:rFonts w:cs="FrankRuehl" w:hint="cs"/>
          <w:sz w:val="26"/>
          <w:szCs w:val="26"/>
          <w:rtl/>
          <w:lang w:eastAsia="en-US"/>
        </w:rPr>
        <w:t xml:space="preserve">רצה הבן לעשות הידור </w:t>
      </w:r>
      <w:r>
        <w:rPr>
          <w:rFonts w:cs="FrankRuehl" w:hint="cs"/>
          <w:sz w:val="26"/>
          <w:szCs w:val="26"/>
          <w:rtl/>
          <w:lang w:eastAsia="en-US"/>
        </w:rPr>
        <w:t>מצווה,</w:t>
      </w:r>
      <w:r w:rsidRPr="004610F3">
        <w:rPr>
          <w:rFonts w:cs="FrankRuehl" w:hint="cs"/>
          <w:sz w:val="26"/>
          <w:szCs w:val="26"/>
          <w:rtl/>
          <w:lang w:eastAsia="en-US"/>
        </w:rPr>
        <w:t xml:space="preserve"> לפנים משורת הדין</w:t>
      </w:r>
      <w:r>
        <w:rPr>
          <w:rFonts w:cs="FrankRuehl" w:hint="cs"/>
          <w:sz w:val="26"/>
          <w:szCs w:val="26"/>
          <w:rtl/>
          <w:lang w:eastAsia="en-US"/>
        </w:rPr>
        <w:t>,</w:t>
      </w:r>
      <w:r w:rsidRPr="004610F3">
        <w:rPr>
          <w:rFonts w:cs="FrankRuehl" w:hint="cs"/>
          <w:sz w:val="26"/>
          <w:szCs w:val="26"/>
          <w:rtl/>
          <w:lang w:eastAsia="en-US"/>
        </w:rPr>
        <w:t xml:space="preserve"> ולכבד את אביו משלו</w:t>
      </w:r>
      <w:r>
        <w:rPr>
          <w:rFonts w:cs="FrankRuehl" w:hint="cs"/>
          <w:sz w:val="26"/>
          <w:szCs w:val="26"/>
          <w:rtl/>
          <w:lang w:eastAsia="en-US"/>
        </w:rPr>
        <w:t>,</w:t>
      </w:r>
      <w:r w:rsidRPr="004610F3">
        <w:rPr>
          <w:rFonts w:cs="FrankRuehl" w:hint="cs"/>
          <w:sz w:val="26"/>
          <w:szCs w:val="26"/>
          <w:rtl/>
          <w:lang w:eastAsia="en-US"/>
        </w:rPr>
        <w:t xml:space="preserve"> מה שאינו מחוייב מצד הדין. </w:t>
      </w:r>
      <w:r>
        <w:rPr>
          <w:rFonts w:cs="FrankRuehl" w:hint="cs"/>
          <w:sz w:val="26"/>
          <w:szCs w:val="26"/>
          <w:rtl/>
          <w:lang w:eastAsia="en-US"/>
        </w:rPr>
        <w:t>הווא אמינא</w:t>
      </w:r>
      <w:r w:rsidRPr="004610F3">
        <w:rPr>
          <w:rFonts w:cs="FrankRuehl" w:hint="cs"/>
          <w:sz w:val="26"/>
          <w:szCs w:val="26"/>
          <w:rtl/>
          <w:lang w:eastAsia="en-US"/>
        </w:rPr>
        <w:t xml:space="preserve"> שתמורת זה יהיה לו שכר בעו</w:t>
      </w:r>
      <w:r>
        <w:rPr>
          <w:rFonts w:cs="FrankRuehl" w:hint="cs"/>
          <w:sz w:val="26"/>
          <w:szCs w:val="26"/>
          <w:rtl/>
          <w:lang w:eastAsia="en-US"/>
        </w:rPr>
        <w:t>לם הזה, כנאמר</w:t>
      </w:r>
      <w:r w:rsidRPr="004610F3">
        <w:rPr>
          <w:rFonts w:cs="FrankRuehl" w:hint="cs"/>
          <w:sz w:val="26"/>
          <w:szCs w:val="26"/>
          <w:rtl/>
          <w:lang w:eastAsia="en-US"/>
        </w:rPr>
        <w:t xml:space="preserve"> ב</w:t>
      </w:r>
      <w:r>
        <w:rPr>
          <w:rFonts w:cs="FrankRuehl" w:hint="cs"/>
          <w:sz w:val="26"/>
          <w:szCs w:val="26"/>
          <w:rtl/>
          <w:lang w:eastAsia="en-US"/>
        </w:rPr>
        <w:t>-</w:t>
      </w:r>
      <w:r w:rsidRPr="004610F3">
        <w:rPr>
          <w:rFonts w:cs="FrankRuehl" w:hint="cs"/>
          <w:sz w:val="26"/>
          <w:szCs w:val="26"/>
          <w:rtl/>
          <w:lang w:eastAsia="en-US"/>
        </w:rPr>
        <w:t xml:space="preserve">ב"ק, </w:t>
      </w:r>
      <w:r>
        <w:rPr>
          <w:rFonts w:cs="FrankRuehl" w:hint="cs"/>
          <w:sz w:val="26"/>
          <w:szCs w:val="26"/>
          <w:rtl/>
          <w:lang w:eastAsia="en-US"/>
        </w:rPr>
        <w:t>ש</w:t>
      </w:r>
      <w:r w:rsidRPr="004610F3">
        <w:rPr>
          <w:rFonts w:cs="FrankRuehl" w:hint="cs"/>
          <w:sz w:val="26"/>
          <w:szCs w:val="26"/>
          <w:rtl/>
          <w:lang w:eastAsia="en-US"/>
        </w:rPr>
        <w:t xml:space="preserve">עבור הידור </w:t>
      </w:r>
      <w:r>
        <w:rPr>
          <w:rFonts w:cs="FrankRuehl" w:hint="cs"/>
          <w:sz w:val="26"/>
          <w:szCs w:val="26"/>
          <w:rtl/>
          <w:lang w:eastAsia="en-US"/>
        </w:rPr>
        <w:t>מצווה פורע</w:t>
      </w:r>
      <w:r w:rsidRPr="004610F3">
        <w:rPr>
          <w:rFonts w:cs="FrankRuehl" w:hint="cs"/>
          <w:sz w:val="26"/>
          <w:szCs w:val="26"/>
          <w:rtl/>
          <w:lang w:eastAsia="en-US"/>
        </w:rPr>
        <w:t xml:space="preserve"> הקב"ה בחייו</w:t>
      </w:r>
      <w:r>
        <w:rPr>
          <w:rFonts w:cs="FrankRuehl" w:hint="cs"/>
          <w:sz w:val="26"/>
          <w:szCs w:val="26"/>
          <w:rtl/>
          <w:lang w:eastAsia="en-US"/>
        </w:rPr>
        <w:t>;</w:t>
      </w:r>
      <w:r w:rsidRPr="004610F3">
        <w:rPr>
          <w:rFonts w:cs="FrankRuehl" w:hint="cs"/>
          <w:sz w:val="26"/>
          <w:szCs w:val="26"/>
          <w:rtl/>
          <w:lang w:eastAsia="en-US"/>
        </w:rPr>
        <w:t xml:space="preserve"> קמ"ל ר</w:t>
      </w:r>
      <w:r>
        <w:rPr>
          <w:rFonts w:cs="FrankRuehl" w:hint="cs"/>
          <w:sz w:val="26"/>
          <w:szCs w:val="26"/>
          <w:rtl/>
          <w:lang w:eastAsia="en-US"/>
        </w:rPr>
        <w:t>' יעקב,</w:t>
      </w:r>
      <w:r w:rsidRPr="004610F3">
        <w:rPr>
          <w:rFonts w:cs="FrankRuehl" w:hint="cs"/>
          <w:sz w:val="26"/>
          <w:szCs w:val="26"/>
          <w:rtl/>
          <w:lang w:eastAsia="en-US"/>
        </w:rPr>
        <w:t xml:space="preserve"> דגם בזה שכר מצוות בהאי עלמא ליכא.       </w:t>
      </w:r>
    </w:p>
    <w:p w14:paraId="3CD8941D" w14:textId="77777777" w:rsidR="00D93C6F" w:rsidRPr="00414315" w:rsidRDefault="00D93C6F" w:rsidP="009B3DE5">
      <w:pPr>
        <w:spacing w:before="120" w:line="360" w:lineRule="exact"/>
        <w:jc w:val="both"/>
        <w:rPr>
          <w:rFonts w:cs="FrankRuehl" w:hint="cs"/>
          <w:sz w:val="26"/>
          <w:szCs w:val="26"/>
          <w:rtl/>
        </w:rPr>
      </w:pPr>
    </w:p>
    <w:p w14:paraId="5BB6EE48"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414315">
        <w:rPr>
          <w:rFonts w:cs="FrankRuehl" w:hint="cs"/>
          <w:b/>
          <w:bCs/>
          <w:sz w:val="30"/>
          <w:szCs w:val="30"/>
          <w:rtl/>
        </w:rPr>
        <w:t>.</w:t>
      </w:r>
    </w:p>
    <w:p w14:paraId="13E02084"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אולם אם כך היתה העובד</w:t>
      </w:r>
      <w:r>
        <w:rPr>
          <w:rFonts w:cs="FrankRuehl" w:hint="cs"/>
          <w:sz w:val="26"/>
          <w:szCs w:val="26"/>
          <w:rtl/>
          <w:lang w:eastAsia="en-US"/>
        </w:rPr>
        <w:t>ה,</w:t>
      </w:r>
      <w:r w:rsidRPr="004610F3">
        <w:rPr>
          <w:rFonts w:cs="FrankRuehl" w:hint="cs"/>
          <w:sz w:val="26"/>
          <w:szCs w:val="26"/>
          <w:rtl/>
          <w:lang w:eastAsia="en-US"/>
        </w:rPr>
        <w:t xml:space="preserve"> יקשה לנו שוב</w:t>
      </w:r>
      <w:r>
        <w:rPr>
          <w:rFonts w:cs="FrankRuehl" w:hint="cs"/>
          <w:sz w:val="26"/>
          <w:szCs w:val="26"/>
          <w:rtl/>
          <w:lang w:eastAsia="en-US"/>
        </w:rPr>
        <w:t>:</w:t>
      </w:r>
      <w:r w:rsidRPr="004610F3">
        <w:rPr>
          <w:rFonts w:cs="FrankRuehl" w:hint="cs"/>
          <w:sz w:val="26"/>
          <w:szCs w:val="26"/>
          <w:rtl/>
          <w:lang w:eastAsia="en-US"/>
        </w:rPr>
        <w:t xml:space="preserve"> הלא העוסק ב</w:t>
      </w:r>
      <w:r>
        <w:rPr>
          <w:rFonts w:cs="FrankRuehl" w:hint="cs"/>
          <w:sz w:val="26"/>
          <w:szCs w:val="26"/>
          <w:rtl/>
          <w:lang w:eastAsia="en-US"/>
        </w:rPr>
        <w:t>מצווה</w:t>
      </w:r>
      <w:r w:rsidRPr="004610F3">
        <w:rPr>
          <w:rFonts w:cs="FrankRuehl" w:hint="cs"/>
          <w:sz w:val="26"/>
          <w:szCs w:val="26"/>
          <w:rtl/>
          <w:lang w:eastAsia="en-US"/>
        </w:rPr>
        <w:t xml:space="preserve"> פטור מ</w:t>
      </w:r>
      <w:r>
        <w:rPr>
          <w:rFonts w:cs="FrankRuehl" w:hint="cs"/>
          <w:sz w:val="26"/>
          <w:szCs w:val="26"/>
          <w:rtl/>
          <w:lang w:eastAsia="en-US"/>
        </w:rPr>
        <w:t>מצווה</w:t>
      </w:r>
      <w:r w:rsidRPr="004610F3">
        <w:rPr>
          <w:rFonts w:cs="FrankRuehl" w:hint="cs"/>
          <w:sz w:val="26"/>
          <w:szCs w:val="26"/>
          <w:rtl/>
          <w:lang w:eastAsia="en-US"/>
        </w:rPr>
        <w:t xml:space="preserve"> אחרת, וכשהבן הלך בשליחות אביו היה פטור מלקיים מצוות שילוח הקן. לפי דעת הר"ן בסוכה</w:t>
      </w:r>
      <w:r w:rsidRPr="00064FB4">
        <w:rPr>
          <w:rFonts w:cs="FrankRuehl" w:hint="cs"/>
          <w:sz w:val="26"/>
          <w:rtl/>
          <w:lang w:eastAsia="en-US"/>
        </w:rPr>
        <w:t xml:space="preserve"> </w:t>
      </w:r>
      <w:r>
        <w:rPr>
          <w:rFonts w:cs="FrankRuehl"/>
          <w:sz w:val="26"/>
          <w:rtl/>
          <w:lang w:eastAsia="en-US"/>
        </w:rPr>
        <w:t>(</w:t>
      </w:r>
      <w:r w:rsidRPr="00064FB4">
        <w:rPr>
          <w:rFonts w:cs="FrankRuehl" w:hint="cs"/>
          <w:sz w:val="26"/>
          <w:rtl/>
          <w:lang w:eastAsia="en-US"/>
        </w:rPr>
        <w:t>כה</w:t>
      </w:r>
      <w:r w:rsidRPr="00064FB4">
        <w:rPr>
          <w:rFonts w:cs="FrankRuehl"/>
          <w:sz w:val="26"/>
          <w:rtl/>
          <w:lang w:eastAsia="en-US"/>
        </w:rPr>
        <w:t xml:space="preserve"> ע"ב)</w:t>
      </w:r>
      <w:r>
        <w:rPr>
          <w:rFonts w:cs="FrankRuehl" w:hint="cs"/>
          <w:sz w:val="26"/>
          <w:szCs w:val="26"/>
          <w:rtl/>
          <w:lang w:eastAsia="en-US"/>
        </w:rPr>
        <w:t>, ה</w:t>
      </w:r>
      <w:r w:rsidRPr="004610F3">
        <w:rPr>
          <w:rFonts w:cs="FrankRuehl" w:hint="cs"/>
          <w:sz w:val="26"/>
          <w:szCs w:val="26"/>
          <w:rtl/>
          <w:lang w:eastAsia="en-US"/>
        </w:rPr>
        <w:t xml:space="preserve">עוסק במצווה פטור ממצווה אחרת אפילו אם יכול לקיים </w:t>
      </w:r>
      <w:r>
        <w:rPr>
          <w:rFonts w:cs="FrankRuehl" w:hint="cs"/>
          <w:sz w:val="26"/>
          <w:szCs w:val="26"/>
          <w:rtl/>
          <w:lang w:eastAsia="en-US"/>
        </w:rPr>
        <w:t xml:space="preserve">את </w:t>
      </w:r>
      <w:r w:rsidRPr="004610F3">
        <w:rPr>
          <w:rFonts w:cs="FrankRuehl" w:hint="cs"/>
          <w:sz w:val="26"/>
          <w:szCs w:val="26"/>
          <w:rtl/>
          <w:lang w:eastAsia="en-US"/>
        </w:rPr>
        <w:t>ש</w:t>
      </w:r>
      <w:r>
        <w:rPr>
          <w:rFonts w:cs="FrankRuehl" w:hint="cs"/>
          <w:sz w:val="26"/>
          <w:szCs w:val="26"/>
          <w:rtl/>
          <w:lang w:eastAsia="en-US"/>
        </w:rPr>
        <w:t>ת</w:t>
      </w:r>
      <w:r w:rsidRPr="004610F3">
        <w:rPr>
          <w:rFonts w:cs="FrankRuehl" w:hint="cs"/>
          <w:sz w:val="26"/>
          <w:szCs w:val="26"/>
          <w:rtl/>
          <w:lang w:eastAsia="en-US"/>
        </w:rPr>
        <w:t>יה</w:t>
      </w:r>
      <w:r>
        <w:rPr>
          <w:rFonts w:cs="FrankRuehl" w:hint="cs"/>
          <w:sz w:val="26"/>
          <w:szCs w:val="26"/>
          <w:rtl/>
          <w:lang w:eastAsia="en-US"/>
        </w:rPr>
        <w:t>ן.</w:t>
      </w:r>
      <w:r w:rsidRPr="004610F3">
        <w:rPr>
          <w:rFonts w:cs="FrankRuehl" w:hint="cs"/>
          <w:sz w:val="26"/>
          <w:szCs w:val="26"/>
          <w:rtl/>
          <w:lang w:eastAsia="en-US"/>
        </w:rPr>
        <w:t xml:space="preserve"> א</w:t>
      </w:r>
      <w:r>
        <w:rPr>
          <w:rFonts w:cs="FrankRuehl" w:hint="cs"/>
          <w:sz w:val="26"/>
          <w:szCs w:val="26"/>
          <w:rtl/>
          <w:lang w:eastAsia="en-US"/>
        </w:rPr>
        <w:t>ם כן</w:t>
      </w:r>
      <w:r w:rsidRPr="004610F3">
        <w:rPr>
          <w:rFonts w:cs="FrankRuehl" w:hint="cs"/>
          <w:sz w:val="26"/>
          <w:szCs w:val="26"/>
          <w:rtl/>
          <w:lang w:eastAsia="en-US"/>
        </w:rPr>
        <w:t xml:space="preserve"> למה עסק </w:t>
      </w:r>
      <w:r>
        <w:rPr>
          <w:rFonts w:cs="FrankRuehl" w:hint="cs"/>
          <w:sz w:val="26"/>
          <w:szCs w:val="26"/>
          <w:rtl/>
          <w:lang w:eastAsia="en-US"/>
        </w:rPr>
        <w:t xml:space="preserve">הבן </w:t>
      </w:r>
      <w:r w:rsidRPr="004610F3">
        <w:rPr>
          <w:rFonts w:cs="FrankRuehl" w:hint="cs"/>
          <w:sz w:val="26"/>
          <w:szCs w:val="26"/>
          <w:rtl/>
          <w:lang w:eastAsia="en-US"/>
        </w:rPr>
        <w:t xml:space="preserve">במצוות שילוח </w:t>
      </w:r>
      <w:r>
        <w:rPr>
          <w:rFonts w:cs="FrankRuehl" w:hint="cs"/>
          <w:sz w:val="26"/>
          <w:szCs w:val="26"/>
          <w:rtl/>
          <w:lang w:eastAsia="en-US"/>
        </w:rPr>
        <w:t>הקן?</w:t>
      </w:r>
    </w:p>
    <w:p w14:paraId="184C320F"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 xml:space="preserve">על זה יש לענות שתי תשובות: א. </w:t>
      </w:r>
      <w:r>
        <w:rPr>
          <w:rFonts w:cs="FrankRuehl" w:hint="cs"/>
          <w:sz w:val="26"/>
          <w:szCs w:val="26"/>
          <w:rtl/>
          <w:lang w:eastAsia="en-US"/>
        </w:rPr>
        <w:t>הכלל של "</w:t>
      </w:r>
      <w:r w:rsidRPr="004610F3">
        <w:rPr>
          <w:rFonts w:cs="FrankRuehl" w:hint="cs"/>
          <w:sz w:val="26"/>
          <w:szCs w:val="26"/>
          <w:rtl/>
          <w:lang w:eastAsia="en-US"/>
        </w:rPr>
        <w:t>העוסק במצווה פטור ממצווה אחרת</w:t>
      </w:r>
      <w:r>
        <w:rPr>
          <w:rFonts w:cs="FrankRuehl" w:hint="cs"/>
          <w:sz w:val="26"/>
          <w:szCs w:val="26"/>
          <w:rtl/>
          <w:lang w:eastAsia="en-US"/>
        </w:rPr>
        <w:t>" –</w:t>
      </w:r>
      <w:r w:rsidRPr="004610F3">
        <w:rPr>
          <w:rFonts w:cs="FrankRuehl" w:hint="cs"/>
          <w:sz w:val="26"/>
          <w:szCs w:val="26"/>
          <w:rtl/>
          <w:lang w:eastAsia="en-US"/>
        </w:rPr>
        <w:t xml:space="preserve"> מיירי ב</w:t>
      </w:r>
      <w:r>
        <w:rPr>
          <w:rFonts w:cs="FrankRuehl" w:hint="cs"/>
          <w:sz w:val="26"/>
          <w:szCs w:val="26"/>
          <w:rtl/>
          <w:lang w:eastAsia="en-US"/>
        </w:rPr>
        <w:t>מצווה</w:t>
      </w:r>
      <w:r w:rsidRPr="004610F3">
        <w:rPr>
          <w:rFonts w:cs="FrankRuehl" w:hint="cs"/>
          <w:sz w:val="26"/>
          <w:szCs w:val="26"/>
          <w:rtl/>
          <w:lang w:eastAsia="en-US"/>
        </w:rPr>
        <w:t xml:space="preserve"> דכוותא, היינו </w:t>
      </w:r>
      <w:r>
        <w:rPr>
          <w:rFonts w:cs="FrankRuehl" w:hint="cs"/>
          <w:sz w:val="26"/>
          <w:szCs w:val="26"/>
          <w:rtl/>
          <w:lang w:eastAsia="en-US"/>
        </w:rPr>
        <w:t>במצוות עשה בלבד;</w:t>
      </w:r>
      <w:r w:rsidRPr="004610F3">
        <w:rPr>
          <w:rFonts w:cs="FrankRuehl" w:hint="cs"/>
          <w:sz w:val="26"/>
          <w:szCs w:val="26"/>
          <w:rtl/>
          <w:lang w:eastAsia="en-US"/>
        </w:rPr>
        <w:t xml:space="preserve"> אבל אינו פטור מ</w:t>
      </w:r>
      <w:r>
        <w:rPr>
          <w:rFonts w:cs="FrankRuehl" w:hint="cs"/>
          <w:sz w:val="26"/>
          <w:szCs w:val="26"/>
          <w:rtl/>
          <w:lang w:eastAsia="en-US"/>
        </w:rPr>
        <w:t>עשה ולא תעשה</w:t>
      </w:r>
      <w:r w:rsidRPr="004610F3">
        <w:rPr>
          <w:rFonts w:cs="FrankRuehl" w:hint="cs"/>
          <w:sz w:val="26"/>
          <w:szCs w:val="26"/>
          <w:rtl/>
          <w:lang w:eastAsia="en-US"/>
        </w:rPr>
        <w:t>, ובשילוח הקן יש מ</w:t>
      </w:r>
      <w:r>
        <w:rPr>
          <w:rFonts w:cs="FrankRuehl" w:hint="cs"/>
          <w:sz w:val="26"/>
          <w:szCs w:val="26"/>
          <w:rtl/>
          <w:lang w:eastAsia="en-US"/>
        </w:rPr>
        <w:t>צוות עשה ("שלח תשלח") ומצוות לא תעשה ("לא תיקח").</w:t>
      </w:r>
    </w:p>
    <w:p w14:paraId="3E293594" w14:textId="77777777" w:rsidR="00D93C6F" w:rsidRPr="004610F3" w:rsidRDefault="00D93C6F" w:rsidP="009B3DE5">
      <w:pPr>
        <w:spacing w:before="120" w:line="360" w:lineRule="exact"/>
        <w:jc w:val="both"/>
        <w:rPr>
          <w:rFonts w:cs="FrankRuehl" w:hint="cs"/>
          <w:sz w:val="26"/>
          <w:szCs w:val="26"/>
          <w:rtl/>
          <w:lang w:eastAsia="en-US"/>
        </w:rPr>
      </w:pPr>
      <w:r w:rsidRPr="001B6DA3">
        <w:rPr>
          <w:rFonts w:cs="FrankRuehl" w:hint="cs"/>
          <w:sz w:val="26"/>
          <w:szCs w:val="26"/>
          <w:rtl/>
          <w:lang w:eastAsia="en-US"/>
        </w:rPr>
        <w:t xml:space="preserve">ב. </w:t>
      </w:r>
      <w:r>
        <w:rPr>
          <w:rFonts w:cs="FrankRuehl" w:hint="cs"/>
          <w:sz w:val="26"/>
          <w:szCs w:val="26"/>
          <w:rtl/>
          <w:lang w:eastAsia="en-US"/>
        </w:rPr>
        <w:t>תשובה שניה נלמד מדברי הרמב"ם.</w:t>
      </w:r>
      <w:r w:rsidRPr="001B6DA3">
        <w:rPr>
          <w:rFonts w:cs="FrankRuehl" w:hint="cs"/>
          <w:sz w:val="26"/>
          <w:szCs w:val="26"/>
          <w:rtl/>
          <w:lang w:eastAsia="en-US"/>
        </w:rPr>
        <w:t xml:space="preserve"> הרמב"ם </w:t>
      </w:r>
      <w:r>
        <w:rPr>
          <w:rFonts w:cs="FrankRuehl" w:hint="cs"/>
          <w:sz w:val="26"/>
          <w:szCs w:val="26"/>
          <w:rtl/>
          <w:lang w:eastAsia="en-US"/>
        </w:rPr>
        <w:t>מבאר את מהות השכר שנאמר לגבי מספר</w:t>
      </w:r>
      <w:r w:rsidRPr="001B6DA3">
        <w:rPr>
          <w:rFonts w:cs="FrankRuehl" w:hint="cs"/>
          <w:sz w:val="26"/>
          <w:szCs w:val="26"/>
          <w:rtl/>
          <w:lang w:eastAsia="en-US"/>
        </w:rPr>
        <w:t xml:space="preserve"> מצוות</w:t>
      </w:r>
      <w:r>
        <w:rPr>
          <w:rFonts w:cs="FrankRuehl" w:hint="cs"/>
          <w:sz w:val="26"/>
          <w:szCs w:val="26"/>
          <w:rtl/>
          <w:lang w:eastAsia="en-US"/>
        </w:rPr>
        <w:t>,</w:t>
      </w:r>
      <w:r w:rsidRPr="001B6DA3">
        <w:rPr>
          <w:rFonts w:cs="FrankRuehl" w:hint="cs"/>
          <w:sz w:val="26"/>
          <w:szCs w:val="26"/>
          <w:rtl/>
          <w:lang w:eastAsia="en-US"/>
        </w:rPr>
        <w:t xml:space="preserve"> ש</w:t>
      </w:r>
      <w:r>
        <w:rPr>
          <w:rFonts w:cs="FrankRuehl" w:hint="cs"/>
          <w:sz w:val="26"/>
          <w:szCs w:val="26"/>
          <w:rtl/>
          <w:lang w:eastAsia="en-US"/>
        </w:rPr>
        <w:t>המקיימן "</w:t>
      </w:r>
      <w:r w:rsidRPr="001B6DA3">
        <w:rPr>
          <w:rFonts w:cs="FrankRuehl" w:hint="cs"/>
          <w:sz w:val="26"/>
          <w:szCs w:val="26"/>
          <w:rtl/>
          <w:lang w:eastAsia="en-US"/>
        </w:rPr>
        <w:t>אוכל פירותיהן בע</w:t>
      </w:r>
      <w:r>
        <w:rPr>
          <w:rFonts w:cs="FrankRuehl" w:hint="cs"/>
          <w:sz w:val="26"/>
          <w:szCs w:val="26"/>
          <w:rtl/>
          <w:lang w:eastAsia="en-US"/>
        </w:rPr>
        <w:t>ולם הזה</w:t>
      </w:r>
      <w:r w:rsidRPr="001B6DA3">
        <w:rPr>
          <w:rFonts w:cs="FrankRuehl" w:hint="cs"/>
          <w:sz w:val="26"/>
          <w:szCs w:val="26"/>
          <w:rtl/>
          <w:lang w:eastAsia="en-US"/>
        </w:rPr>
        <w:t xml:space="preserve"> והקרן</w:t>
      </w:r>
      <w:r w:rsidRPr="004610F3">
        <w:rPr>
          <w:rFonts w:cs="FrankRuehl" w:hint="cs"/>
          <w:sz w:val="26"/>
          <w:szCs w:val="26"/>
          <w:rtl/>
          <w:lang w:eastAsia="en-US"/>
        </w:rPr>
        <w:t xml:space="preserve"> קיימת לעולם הבא</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מבאר הרמב"ם,</w:t>
      </w:r>
      <w:r w:rsidRPr="004610F3">
        <w:rPr>
          <w:rFonts w:cs="FrankRuehl" w:hint="cs"/>
          <w:sz w:val="26"/>
          <w:szCs w:val="26"/>
          <w:rtl/>
          <w:lang w:eastAsia="en-US"/>
        </w:rPr>
        <w:t xml:space="preserve"> כי המצוות נחלקות לשני סוגים</w:t>
      </w:r>
      <w:r>
        <w:rPr>
          <w:rFonts w:cs="FrankRuehl" w:hint="cs"/>
          <w:sz w:val="26"/>
          <w:szCs w:val="26"/>
          <w:rtl/>
          <w:lang w:eastAsia="en-US"/>
        </w:rPr>
        <w:t>:</w:t>
      </w:r>
      <w:r w:rsidRPr="004610F3">
        <w:rPr>
          <w:rFonts w:cs="FrankRuehl" w:hint="cs"/>
          <w:sz w:val="26"/>
          <w:szCs w:val="26"/>
          <w:rtl/>
          <w:lang w:eastAsia="en-US"/>
        </w:rPr>
        <w:t xml:space="preserve"> בין אדם למקום ובין אדם לחבירו. אם אדם מקיים מצווה שבין אדם למקום</w:t>
      </w:r>
      <w:r>
        <w:rPr>
          <w:rFonts w:cs="FrankRuehl" w:hint="cs"/>
          <w:sz w:val="26"/>
          <w:szCs w:val="26"/>
          <w:rtl/>
          <w:lang w:eastAsia="en-US"/>
        </w:rPr>
        <w:t xml:space="preserve"> – הוא</w:t>
      </w:r>
      <w:r w:rsidRPr="004610F3">
        <w:rPr>
          <w:rFonts w:cs="FrankRuehl" w:hint="cs"/>
          <w:sz w:val="26"/>
          <w:szCs w:val="26"/>
          <w:rtl/>
          <w:lang w:eastAsia="en-US"/>
        </w:rPr>
        <w:t xml:space="preserve"> מקבל שכר לעו</w:t>
      </w:r>
      <w:r>
        <w:rPr>
          <w:rFonts w:cs="FrankRuehl" w:hint="cs"/>
          <w:sz w:val="26"/>
          <w:szCs w:val="26"/>
          <w:rtl/>
          <w:lang w:eastAsia="en-US"/>
        </w:rPr>
        <w:t>לם הבא;</w:t>
      </w:r>
      <w:r w:rsidRPr="004610F3">
        <w:rPr>
          <w:rFonts w:cs="FrankRuehl" w:hint="cs"/>
          <w:sz w:val="26"/>
          <w:szCs w:val="26"/>
          <w:rtl/>
          <w:lang w:eastAsia="en-US"/>
        </w:rPr>
        <w:t xml:space="preserve"> אבל אם</w:t>
      </w:r>
      <w:r>
        <w:rPr>
          <w:rFonts w:cs="FrankRuehl" w:hint="cs"/>
          <w:sz w:val="26"/>
          <w:szCs w:val="26"/>
          <w:rtl/>
          <w:lang w:eastAsia="en-US"/>
        </w:rPr>
        <w:t xml:space="preserve"> הוא</w:t>
      </w:r>
      <w:r w:rsidRPr="004610F3">
        <w:rPr>
          <w:rFonts w:cs="FrankRuehl" w:hint="cs"/>
          <w:sz w:val="26"/>
          <w:szCs w:val="26"/>
          <w:rtl/>
          <w:lang w:eastAsia="en-US"/>
        </w:rPr>
        <w:t xml:space="preserve"> מקיים מצווה שבין אדם לחבירו</w:t>
      </w:r>
      <w:r>
        <w:rPr>
          <w:rFonts w:cs="FrankRuehl" w:hint="cs"/>
          <w:sz w:val="26"/>
          <w:szCs w:val="26"/>
          <w:rtl/>
          <w:lang w:eastAsia="en-US"/>
        </w:rPr>
        <w:t>,</w:t>
      </w:r>
      <w:r w:rsidRPr="004610F3">
        <w:rPr>
          <w:rFonts w:cs="FrankRuehl" w:hint="cs"/>
          <w:sz w:val="26"/>
          <w:szCs w:val="26"/>
          <w:rtl/>
          <w:lang w:eastAsia="en-US"/>
        </w:rPr>
        <w:t xml:space="preserve"> שאדם נהנה ממנה</w:t>
      </w:r>
      <w:r>
        <w:rPr>
          <w:rFonts w:cs="FrankRuehl" w:hint="cs"/>
          <w:sz w:val="26"/>
          <w:szCs w:val="26"/>
          <w:rtl/>
          <w:lang w:eastAsia="en-US"/>
        </w:rPr>
        <w:t xml:space="preserve"> – הרי ש</w:t>
      </w:r>
      <w:r w:rsidRPr="004610F3">
        <w:rPr>
          <w:rFonts w:cs="FrankRuehl" w:hint="cs"/>
          <w:sz w:val="26"/>
          <w:szCs w:val="26"/>
          <w:rtl/>
          <w:lang w:eastAsia="en-US"/>
        </w:rPr>
        <w:t xml:space="preserve">נוסף לשכר המוכן </w:t>
      </w:r>
      <w:r>
        <w:rPr>
          <w:rFonts w:cs="FrankRuehl" w:hint="cs"/>
          <w:sz w:val="26"/>
          <w:szCs w:val="26"/>
          <w:rtl/>
          <w:lang w:eastAsia="en-US"/>
        </w:rPr>
        <w:t>עבורו בעולם הבא הוא</w:t>
      </w:r>
      <w:r w:rsidRPr="004610F3">
        <w:rPr>
          <w:rFonts w:cs="FrankRuehl" w:hint="cs"/>
          <w:sz w:val="26"/>
          <w:szCs w:val="26"/>
          <w:rtl/>
          <w:lang w:eastAsia="en-US"/>
        </w:rPr>
        <w:t xml:space="preserve"> מקבל </w:t>
      </w:r>
      <w:r>
        <w:rPr>
          <w:rFonts w:cs="FrankRuehl" w:hint="cs"/>
          <w:sz w:val="26"/>
          <w:szCs w:val="26"/>
          <w:rtl/>
          <w:lang w:eastAsia="en-US"/>
        </w:rPr>
        <w:t xml:space="preserve">גם </w:t>
      </w:r>
      <w:r w:rsidRPr="004610F3">
        <w:rPr>
          <w:rFonts w:cs="FrankRuehl" w:hint="cs"/>
          <w:sz w:val="26"/>
          <w:szCs w:val="26"/>
          <w:rtl/>
          <w:lang w:eastAsia="en-US"/>
        </w:rPr>
        <w:t>שכר גם בעו</w:t>
      </w:r>
      <w:r>
        <w:rPr>
          <w:rFonts w:cs="FrankRuehl" w:hint="cs"/>
          <w:sz w:val="26"/>
          <w:szCs w:val="26"/>
          <w:rtl/>
          <w:lang w:eastAsia="en-US"/>
        </w:rPr>
        <w:t>לם הזה</w:t>
      </w:r>
      <w:r w:rsidRPr="004610F3">
        <w:rPr>
          <w:rFonts w:cs="FrankRuehl" w:hint="cs"/>
          <w:sz w:val="26"/>
          <w:szCs w:val="26"/>
          <w:rtl/>
          <w:lang w:eastAsia="en-US"/>
        </w:rPr>
        <w:t xml:space="preserve"> מפירות הקרן.</w:t>
      </w:r>
    </w:p>
    <w:p w14:paraId="4DF93739"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לפי זה</w:t>
      </w:r>
      <w:r w:rsidRPr="004610F3">
        <w:rPr>
          <w:rFonts w:cs="FrankRuehl" w:hint="cs"/>
          <w:sz w:val="26"/>
          <w:szCs w:val="26"/>
          <w:rtl/>
          <w:lang w:eastAsia="en-US"/>
        </w:rPr>
        <w:t xml:space="preserve"> אפשר לומר</w:t>
      </w:r>
      <w:r>
        <w:rPr>
          <w:rFonts w:cs="FrankRuehl" w:hint="cs"/>
          <w:sz w:val="26"/>
          <w:szCs w:val="26"/>
          <w:rtl/>
          <w:lang w:eastAsia="en-US"/>
        </w:rPr>
        <w:t>,</w:t>
      </w:r>
      <w:r w:rsidRPr="004610F3">
        <w:rPr>
          <w:rFonts w:cs="FrankRuehl" w:hint="cs"/>
          <w:sz w:val="26"/>
          <w:szCs w:val="26"/>
          <w:rtl/>
          <w:lang w:eastAsia="en-US"/>
        </w:rPr>
        <w:t xml:space="preserve"> דהא דהעוסק במצווה פטור מהמצווה </w:t>
      </w:r>
      <w:r>
        <w:rPr>
          <w:rFonts w:cs="FrankRuehl"/>
          <w:sz w:val="26"/>
          <w:szCs w:val="26"/>
          <w:rtl/>
          <w:lang w:eastAsia="en-US"/>
        </w:rPr>
        <w:t>–</w:t>
      </w:r>
      <w:r>
        <w:rPr>
          <w:rFonts w:cs="FrankRuehl" w:hint="cs"/>
          <w:sz w:val="26"/>
          <w:szCs w:val="26"/>
          <w:rtl/>
          <w:lang w:eastAsia="en-US"/>
        </w:rPr>
        <w:t xml:space="preserve"> זהו </w:t>
      </w:r>
      <w:r w:rsidRPr="004610F3">
        <w:rPr>
          <w:rFonts w:cs="FrankRuehl" w:hint="cs"/>
          <w:sz w:val="26"/>
          <w:szCs w:val="26"/>
          <w:rtl/>
          <w:lang w:eastAsia="en-US"/>
        </w:rPr>
        <w:t xml:space="preserve">רק </w:t>
      </w:r>
      <w:r>
        <w:rPr>
          <w:rFonts w:cs="FrankRuehl" w:hint="cs"/>
          <w:sz w:val="26"/>
          <w:szCs w:val="26"/>
          <w:rtl/>
          <w:lang w:eastAsia="en-US"/>
        </w:rPr>
        <w:t xml:space="preserve">כאשר שתי המצוות המדוברות הן </w:t>
      </w:r>
      <w:r w:rsidRPr="004610F3">
        <w:rPr>
          <w:rFonts w:cs="FrankRuehl" w:hint="cs"/>
          <w:sz w:val="26"/>
          <w:szCs w:val="26"/>
          <w:rtl/>
          <w:lang w:eastAsia="en-US"/>
        </w:rPr>
        <w:t>מאותו הסוג</w:t>
      </w:r>
      <w:r>
        <w:rPr>
          <w:rFonts w:cs="FrankRuehl" w:hint="cs"/>
          <w:sz w:val="26"/>
          <w:szCs w:val="26"/>
          <w:rtl/>
          <w:lang w:eastAsia="en-US"/>
        </w:rPr>
        <w:t>,</w:t>
      </w:r>
      <w:r w:rsidRPr="004610F3">
        <w:rPr>
          <w:rFonts w:cs="FrankRuehl" w:hint="cs"/>
          <w:sz w:val="26"/>
          <w:szCs w:val="26"/>
          <w:rtl/>
          <w:lang w:eastAsia="en-US"/>
        </w:rPr>
        <w:t xml:space="preserve"> דהיינו</w:t>
      </w:r>
      <w:r>
        <w:rPr>
          <w:rFonts w:cs="FrankRuehl" w:hint="cs"/>
          <w:sz w:val="26"/>
          <w:szCs w:val="26"/>
          <w:rtl/>
          <w:lang w:eastAsia="en-US"/>
        </w:rPr>
        <w:t>:</w:t>
      </w:r>
      <w:r w:rsidRPr="004610F3">
        <w:rPr>
          <w:rFonts w:cs="FrankRuehl" w:hint="cs"/>
          <w:sz w:val="26"/>
          <w:szCs w:val="26"/>
          <w:rtl/>
          <w:lang w:eastAsia="en-US"/>
        </w:rPr>
        <w:t xml:space="preserve"> אם עוסק במצווה שבין אדם למקום הוא פטור ממצווה אחרת שבין אדם למקום</w:t>
      </w:r>
      <w:r>
        <w:rPr>
          <w:rFonts w:cs="FrankRuehl" w:hint="cs"/>
          <w:sz w:val="26"/>
          <w:szCs w:val="26"/>
          <w:rtl/>
          <w:lang w:eastAsia="en-US"/>
        </w:rPr>
        <w:t>;</w:t>
      </w:r>
      <w:r w:rsidRPr="004610F3">
        <w:rPr>
          <w:rFonts w:cs="FrankRuehl" w:hint="cs"/>
          <w:sz w:val="26"/>
          <w:szCs w:val="26"/>
          <w:rtl/>
          <w:lang w:eastAsia="en-US"/>
        </w:rPr>
        <w:t xml:space="preserve"> וכן אם עוסק במצווה שבין אדם לחבירו פטור ממצווה אחרת </w:t>
      </w:r>
      <w:r w:rsidRPr="004610F3">
        <w:rPr>
          <w:rFonts w:cs="FrankRuehl" w:hint="cs"/>
          <w:sz w:val="26"/>
          <w:szCs w:val="26"/>
          <w:rtl/>
          <w:lang w:eastAsia="en-US"/>
        </w:rPr>
        <w:lastRenderedPageBreak/>
        <w:t>שבין אדם לחבירו. אבל אם אדם עוסק בתורה ובתפילה</w:t>
      </w:r>
      <w:r>
        <w:rPr>
          <w:rFonts w:cs="FrankRuehl" w:hint="cs"/>
          <w:sz w:val="26"/>
          <w:szCs w:val="26"/>
          <w:rtl/>
          <w:lang w:eastAsia="en-US"/>
        </w:rPr>
        <w:t>,</w:t>
      </w:r>
      <w:r w:rsidRPr="004610F3">
        <w:rPr>
          <w:rFonts w:cs="FrankRuehl" w:hint="cs"/>
          <w:sz w:val="26"/>
          <w:szCs w:val="26"/>
          <w:rtl/>
          <w:lang w:eastAsia="en-US"/>
        </w:rPr>
        <w:t xml:space="preserve"> אינו יכול לה</w:t>
      </w:r>
      <w:r>
        <w:rPr>
          <w:rFonts w:cs="FrankRuehl" w:hint="cs"/>
          <w:sz w:val="26"/>
          <w:szCs w:val="26"/>
          <w:rtl/>
          <w:lang w:eastAsia="en-US"/>
        </w:rPr>
        <w:t>י</w:t>
      </w:r>
      <w:r w:rsidRPr="004610F3">
        <w:rPr>
          <w:rFonts w:cs="FrankRuehl" w:hint="cs"/>
          <w:sz w:val="26"/>
          <w:szCs w:val="26"/>
          <w:rtl/>
          <w:lang w:eastAsia="en-US"/>
        </w:rPr>
        <w:t xml:space="preserve">פטר </w:t>
      </w:r>
      <w:r>
        <w:rPr>
          <w:rFonts w:cs="FrankRuehl" w:hint="cs"/>
          <w:sz w:val="26"/>
          <w:szCs w:val="26"/>
          <w:rtl/>
          <w:lang w:eastAsia="en-US"/>
        </w:rPr>
        <w:t>בכך</w:t>
      </w:r>
      <w:r w:rsidRPr="004610F3">
        <w:rPr>
          <w:rFonts w:cs="FrankRuehl" w:hint="cs"/>
          <w:sz w:val="26"/>
          <w:szCs w:val="26"/>
          <w:rtl/>
          <w:lang w:eastAsia="en-US"/>
        </w:rPr>
        <w:t xml:space="preserve"> ממצוות צדקה</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ו</w:t>
      </w:r>
      <w:r w:rsidRPr="004610F3">
        <w:rPr>
          <w:rFonts w:cs="FrankRuehl" w:hint="cs"/>
          <w:sz w:val="26"/>
          <w:szCs w:val="26"/>
          <w:rtl/>
          <w:lang w:eastAsia="en-US"/>
        </w:rPr>
        <w:t>להיפך</w:t>
      </w:r>
      <w:r>
        <w:rPr>
          <w:rFonts w:cs="FrankRuehl" w:hint="cs"/>
          <w:sz w:val="26"/>
          <w:szCs w:val="26"/>
          <w:rtl/>
          <w:lang w:eastAsia="en-US"/>
        </w:rPr>
        <w:t>:</w:t>
      </w:r>
      <w:r w:rsidRPr="004610F3">
        <w:rPr>
          <w:rFonts w:cs="FrankRuehl" w:hint="cs"/>
          <w:sz w:val="26"/>
          <w:szCs w:val="26"/>
          <w:rtl/>
          <w:lang w:eastAsia="en-US"/>
        </w:rPr>
        <w:t xml:space="preserve"> אם עוסק במצוות צדקה אינו פטור ע"י זה מתורה ו</w:t>
      </w:r>
      <w:r>
        <w:rPr>
          <w:rFonts w:cs="FrankRuehl" w:hint="cs"/>
          <w:sz w:val="26"/>
          <w:szCs w:val="26"/>
          <w:rtl/>
          <w:lang w:eastAsia="en-US"/>
        </w:rPr>
        <w:t>מ</w:t>
      </w:r>
      <w:r w:rsidRPr="004610F3">
        <w:rPr>
          <w:rFonts w:cs="FrankRuehl" w:hint="cs"/>
          <w:sz w:val="26"/>
          <w:szCs w:val="26"/>
          <w:rtl/>
          <w:lang w:eastAsia="en-US"/>
        </w:rPr>
        <w:t>תפילה.</w:t>
      </w:r>
      <w:r>
        <w:rPr>
          <w:rFonts w:cs="FrankRuehl" w:hint="cs"/>
          <w:sz w:val="26"/>
          <w:szCs w:val="26"/>
          <w:rtl/>
          <w:lang w:eastAsia="en-US"/>
        </w:rPr>
        <w:t xml:space="preserve"> כך רואים גם מהדוגמה שמביאה הגמ', לגבי </w:t>
      </w:r>
      <w:r w:rsidRPr="004610F3">
        <w:rPr>
          <w:rFonts w:cs="FrankRuehl" w:hint="cs"/>
          <w:sz w:val="26"/>
          <w:szCs w:val="26"/>
          <w:rtl/>
          <w:lang w:eastAsia="en-US"/>
        </w:rPr>
        <w:t>שומר אבידה</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 xml:space="preserve">אשר </w:t>
      </w:r>
      <w:r w:rsidRPr="004610F3">
        <w:rPr>
          <w:rFonts w:cs="FrankRuehl" w:hint="cs"/>
          <w:sz w:val="26"/>
          <w:szCs w:val="26"/>
          <w:rtl/>
          <w:lang w:eastAsia="en-US"/>
        </w:rPr>
        <w:t>בזמן ש</w:t>
      </w:r>
      <w:r>
        <w:rPr>
          <w:rFonts w:cs="FrankRuehl" w:hint="cs"/>
          <w:sz w:val="26"/>
          <w:szCs w:val="26"/>
          <w:rtl/>
          <w:lang w:eastAsia="en-US"/>
        </w:rPr>
        <w:t xml:space="preserve">הוא </w:t>
      </w:r>
      <w:r w:rsidRPr="004610F3">
        <w:rPr>
          <w:rFonts w:cs="FrankRuehl" w:hint="cs"/>
          <w:sz w:val="26"/>
          <w:szCs w:val="26"/>
          <w:rtl/>
          <w:lang w:eastAsia="en-US"/>
        </w:rPr>
        <w:t>מטפל ב</w:t>
      </w:r>
      <w:r>
        <w:rPr>
          <w:rFonts w:cs="FrankRuehl" w:hint="cs"/>
          <w:sz w:val="26"/>
          <w:szCs w:val="26"/>
          <w:rtl/>
          <w:lang w:eastAsia="en-US"/>
        </w:rPr>
        <w:t>אביד</w:t>
      </w:r>
      <w:r w:rsidRPr="004610F3">
        <w:rPr>
          <w:rFonts w:cs="FrankRuehl" w:hint="cs"/>
          <w:sz w:val="26"/>
          <w:szCs w:val="26"/>
          <w:rtl/>
          <w:lang w:eastAsia="en-US"/>
        </w:rPr>
        <w:t>ה</w:t>
      </w:r>
      <w:r>
        <w:rPr>
          <w:rFonts w:cs="FrankRuehl" w:hint="cs"/>
          <w:sz w:val="26"/>
          <w:szCs w:val="26"/>
          <w:rtl/>
          <w:lang w:eastAsia="en-US"/>
        </w:rPr>
        <w:t xml:space="preserve"> הרי הוא</w:t>
      </w:r>
      <w:r w:rsidRPr="004610F3">
        <w:rPr>
          <w:rFonts w:cs="FrankRuehl" w:hint="cs"/>
          <w:sz w:val="26"/>
          <w:szCs w:val="26"/>
          <w:rtl/>
          <w:lang w:eastAsia="en-US"/>
        </w:rPr>
        <w:t xml:space="preserve"> פטור מלתת ריפתא לעניא, מפני ששתי המצוות</w:t>
      </w:r>
      <w:r>
        <w:rPr>
          <w:rFonts w:cs="FrankRuehl" w:hint="cs"/>
          <w:sz w:val="26"/>
          <w:szCs w:val="26"/>
          <w:rtl/>
          <w:lang w:eastAsia="en-US"/>
        </w:rPr>
        <w:t xml:space="preserve"> הללו</w:t>
      </w:r>
      <w:r w:rsidRPr="004610F3">
        <w:rPr>
          <w:rFonts w:cs="FrankRuehl" w:hint="cs"/>
          <w:sz w:val="26"/>
          <w:szCs w:val="26"/>
          <w:rtl/>
          <w:lang w:eastAsia="en-US"/>
        </w:rPr>
        <w:t xml:space="preserve"> ה</w:t>
      </w:r>
      <w:r>
        <w:rPr>
          <w:rFonts w:cs="FrankRuehl" w:hint="cs"/>
          <w:sz w:val="26"/>
          <w:szCs w:val="26"/>
          <w:rtl/>
          <w:lang w:eastAsia="en-US"/>
        </w:rPr>
        <w:t xml:space="preserve">ן </w:t>
      </w:r>
      <w:r w:rsidRPr="004610F3">
        <w:rPr>
          <w:rFonts w:cs="FrankRuehl" w:hint="cs"/>
          <w:sz w:val="26"/>
          <w:szCs w:val="26"/>
          <w:rtl/>
          <w:lang w:eastAsia="en-US"/>
        </w:rPr>
        <w:t>בין אדם לחבירו.</w:t>
      </w:r>
    </w:p>
    <w:p w14:paraId="6CC851FB"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ומכאן </w:t>
      </w:r>
      <w:r w:rsidRPr="004610F3">
        <w:rPr>
          <w:rFonts w:cs="FrankRuehl" w:hint="cs"/>
          <w:sz w:val="26"/>
          <w:szCs w:val="26"/>
          <w:rtl/>
          <w:lang w:eastAsia="en-US"/>
        </w:rPr>
        <w:t>לשתי המצוות שלפנינו</w:t>
      </w:r>
      <w:r>
        <w:rPr>
          <w:rFonts w:cs="FrankRuehl" w:hint="cs"/>
          <w:sz w:val="26"/>
          <w:szCs w:val="26"/>
          <w:rtl/>
          <w:lang w:eastAsia="en-US"/>
        </w:rPr>
        <w:t>:</w:t>
      </w:r>
      <w:r w:rsidRPr="004610F3">
        <w:rPr>
          <w:rFonts w:cs="FrankRuehl" w:hint="cs"/>
          <w:sz w:val="26"/>
          <w:szCs w:val="26"/>
          <w:rtl/>
          <w:lang w:eastAsia="en-US"/>
        </w:rPr>
        <w:t xml:space="preserve"> כיבוד אב ואם ושילוח הקן. כיבוד אב ואם היא מצווה שבין אדם לחבירו</w:t>
      </w:r>
      <w:r>
        <w:rPr>
          <w:rFonts w:cs="FrankRuehl" w:hint="cs"/>
          <w:sz w:val="26"/>
          <w:szCs w:val="26"/>
          <w:rtl/>
          <w:lang w:eastAsia="en-US"/>
        </w:rPr>
        <w:t>,</w:t>
      </w:r>
      <w:r w:rsidRPr="004610F3">
        <w:rPr>
          <w:rFonts w:cs="FrankRuehl" w:hint="cs"/>
          <w:sz w:val="26"/>
          <w:szCs w:val="26"/>
          <w:rtl/>
          <w:lang w:eastAsia="en-US"/>
        </w:rPr>
        <w:t xml:space="preserve"> כי אדם נהנה ממנה. מצוות שילוח הקן היא בין אדם למקום</w:t>
      </w:r>
      <w:r>
        <w:rPr>
          <w:rFonts w:cs="FrankRuehl" w:hint="cs"/>
          <w:sz w:val="26"/>
          <w:szCs w:val="26"/>
          <w:rtl/>
          <w:lang w:eastAsia="en-US"/>
        </w:rPr>
        <w:t xml:space="preserve">. לפיכך אין המקיימה </w:t>
      </w:r>
      <w:r w:rsidRPr="004610F3">
        <w:rPr>
          <w:rFonts w:cs="FrankRuehl" w:hint="cs"/>
          <w:sz w:val="26"/>
          <w:szCs w:val="26"/>
          <w:rtl/>
          <w:lang w:eastAsia="en-US"/>
        </w:rPr>
        <w:t>נפטר ממנה ע"י קיום מצוות כיבוד אב ואם.</w:t>
      </w:r>
      <w:r>
        <w:rPr>
          <w:rFonts w:cs="FrankRuehl" w:hint="cs"/>
          <w:sz w:val="26"/>
          <w:szCs w:val="26"/>
          <w:rtl/>
          <w:lang w:eastAsia="en-US"/>
        </w:rPr>
        <w:t xml:space="preserve"> משמע מזה, שבמקרה שלנו</w:t>
      </w:r>
      <w:r w:rsidRPr="004610F3">
        <w:rPr>
          <w:rFonts w:cs="FrankRuehl" w:hint="cs"/>
          <w:sz w:val="26"/>
          <w:szCs w:val="26"/>
          <w:rtl/>
          <w:lang w:eastAsia="en-US"/>
        </w:rPr>
        <w:t xml:space="preserve"> אע"פ שהלך הבן בשליחות האב</w:t>
      </w:r>
      <w:r>
        <w:rPr>
          <w:rFonts w:cs="FrankRuehl" w:hint="cs"/>
          <w:sz w:val="26"/>
          <w:szCs w:val="26"/>
          <w:rtl/>
          <w:lang w:eastAsia="en-US"/>
        </w:rPr>
        <w:t>,</w:t>
      </w:r>
      <w:r w:rsidRPr="004610F3">
        <w:rPr>
          <w:rFonts w:cs="FrankRuehl" w:hint="cs"/>
          <w:sz w:val="26"/>
          <w:szCs w:val="26"/>
          <w:rtl/>
          <w:lang w:eastAsia="en-US"/>
        </w:rPr>
        <w:t xml:space="preserve"> היה צריך לעסוק גם במצוות שילוח הקן.</w:t>
      </w:r>
    </w:p>
    <w:p w14:paraId="5BFE06F0" w14:textId="77777777" w:rsidR="00D93C6F" w:rsidRPr="00414315" w:rsidRDefault="00D93C6F" w:rsidP="009B3DE5">
      <w:pPr>
        <w:spacing w:before="120" w:line="360" w:lineRule="exact"/>
        <w:jc w:val="both"/>
        <w:rPr>
          <w:rFonts w:cs="FrankRuehl" w:hint="cs"/>
          <w:sz w:val="26"/>
          <w:szCs w:val="26"/>
          <w:rtl/>
        </w:rPr>
      </w:pPr>
    </w:p>
    <w:p w14:paraId="3B5D0FA9"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t>ד.</w:t>
      </w:r>
    </w:p>
    <w:p w14:paraId="7C2EA480" w14:textId="77777777" w:rsidR="00D93C6F" w:rsidRDefault="00D93C6F" w:rsidP="009B3DE5">
      <w:pPr>
        <w:spacing w:before="120" w:line="360" w:lineRule="exact"/>
        <w:jc w:val="both"/>
        <w:rPr>
          <w:rFonts w:cs="FrankRuehl" w:hint="cs"/>
          <w:sz w:val="26"/>
          <w:szCs w:val="26"/>
          <w:rtl/>
          <w:lang w:eastAsia="en-US"/>
        </w:rPr>
      </w:pPr>
      <w:r w:rsidRPr="00F242CC">
        <w:rPr>
          <w:rFonts w:cs="FrankRuehl" w:hint="cs"/>
          <w:sz w:val="32"/>
          <w:szCs w:val="26"/>
          <w:rtl/>
          <w:lang w:eastAsia="en-US"/>
        </w:rPr>
        <w:t>הגמ' בחולין</w:t>
      </w:r>
      <w:r w:rsidRPr="00F242CC">
        <w:rPr>
          <w:rFonts w:cs="FrankRuehl" w:hint="cs"/>
          <w:sz w:val="26"/>
          <w:rtl/>
          <w:lang w:eastAsia="en-US"/>
        </w:rPr>
        <w:t xml:space="preserve"> </w:t>
      </w:r>
      <w:r>
        <w:rPr>
          <w:rFonts w:cs="FrankRuehl"/>
          <w:sz w:val="26"/>
          <w:rtl/>
          <w:lang w:eastAsia="en-US"/>
        </w:rPr>
        <w:t>(</w:t>
      </w:r>
      <w:r w:rsidRPr="00F242CC">
        <w:rPr>
          <w:rFonts w:cs="FrankRuehl" w:hint="cs"/>
          <w:sz w:val="26"/>
          <w:rtl/>
          <w:lang w:eastAsia="en-US"/>
        </w:rPr>
        <w:t>קמ</w:t>
      </w:r>
      <w:r w:rsidRPr="00F242CC">
        <w:rPr>
          <w:rFonts w:cs="FrankRuehl"/>
          <w:sz w:val="26"/>
          <w:rtl/>
          <w:lang w:eastAsia="en-US"/>
        </w:rPr>
        <w:t xml:space="preserve"> ע"א)</w:t>
      </w:r>
      <w:r w:rsidRPr="004610F3">
        <w:rPr>
          <w:rFonts w:cs="FrankRuehl" w:hint="cs"/>
          <w:sz w:val="26"/>
          <w:szCs w:val="26"/>
          <w:rtl/>
          <w:lang w:eastAsia="en-US"/>
        </w:rPr>
        <w:t xml:space="preserve"> </w:t>
      </w:r>
      <w:r>
        <w:rPr>
          <w:rFonts w:cs="FrankRuehl" w:hint="cs"/>
          <w:sz w:val="26"/>
          <w:szCs w:val="26"/>
          <w:rtl/>
          <w:lang w:eastAsia="en-US"/>
        </w:rPr>
        <w:t xml:space="preserve">עוסקת </w:t>
      </w:r>
      <w:r w:rsidRPr="004610F3">
        <w:rPr>
          <w:rFonts w:cs="FrankRuehl" w:hint="cs"/>
          <w:sz w:val="26"/>
          <w:szCs w:val="26"/>
          <w:rtl/>
          <w:lang w:eastAsia="en-US"/>
        </w:rPr>
        <w:t>בעוף טהור שהרג את הנפש</w:t>
      </w:r>
      <w:r>
        <w:rPr>
          <w:rFonts w:cs="FrankRuehl" w:hint="cs"/>
          <w:sz w:val="26"/>
          <w:szCs w:val="26"/>
          <w:rtl/>
          <w:lang w:eastAsia="en-US"/>
        </w:rPr>
        <w:t>,</w:t>
      </w:r>
      <w:r w:rsidRPr="004610F3">
        <w:rPr>
          <w:rFonts w:cs="FrankRuehl" w:hint="cs"/>
          <w:sz w:val="26"/>
          <w:szCs w:val="26"/>
          <w:rtl/>
          <w:lang w:eastAsia="en-US"/>
        </w:rPr>
        <w:t xml:space="preserve"> נאמר </w:t>
      </w:r>
      <w:r>
        <w:rPr>
          <w:rFonts w:cs="FrankRuehl" w:hint="cs"/>
          <w:sz w:val="26"/>
          <w:szCs w:val="26"/>
          <w:rtl/>
          <w:lang w:eastAsia="en-US"/>
        </w:rPr>
        <w:t xml:space="preserve">לגביו </w:t>
      </w:r>
      <w:r w:rsidRPr="004610F3">
        <w:rPr>
          <w:rFonts w:cs="FrankRuehl" w:hint="cs"/>
          <w:sz w:val="26"/>
          <w:szCs w:val="26"/>
          <w:rtl/>
          <w:lang w:eastAsia="en-US"/>
        </w:rPr>
        <w:t>שפטור בו מ</w:t>
      </w:r>
      <w:r>
        <w:rPr>
          <w:rFonts w:cs="FrankRuehl" w:hint="cs"/>
          <w:sz w:val="26"/>
          <w:szCs w:val="26"/>
          <w:rtl/>
          <w:lang w:eastAsia="en-US"/>
        </w:rPr>
        <w:t>ל</w:t>
      </w:r>
      <w:r w:rsidRPr="004610F3">
        <w:rPr>
          <w:rFonts w:cs="FrankRuehl" w:hint="cs"/>
          <w:sz w:val="26"/>
          <w:szCs w:val="26"/>
          <w:rtl/>
          <w:lang w:eastAsia="en-US"/>
        </w:rPr>
        <w:t xml:space="preserve">שלח </w:t>
      </w:r>
      <w:r>
        <w:rPr>
          <w:rFonts w:cs="FrankRuehl" w:hint="cs"/>
          <w:sz w:val="26"/>
          <w:szCs w:val="26"/>
          <w:rtl/>
          <w:lang w:eastAsia="en-US"/>
        </w:rPr>
        <w:t xml:space="preserve">את </w:t>
      </w:r>
      <w:r w:rsidRPr="004610F3">
        <w:rPr>
          <w:rFonts w:cs="FrankRuehl" w:hint="cs"/>
          <w:sz w:val="26"/>
          <w:szCs w:val="26"/>
          <w:rtl/>
          <w:lang w:eastAsia="en-US"/>
        </w:rPr>
        <w:t>הקן</w:t>
      </w:r>
      <w:r>
        <w:rPr>
          <w:rFonts w:cs="FrankRuehl" w:hint="cs"/>
          <w:sz w:val="26"/>
          <w:szCs w:val="26"/>
          <w:rtl/>
          <w:lang w:eastAsia="en-US"/>
        </w:rPr>
        <w:t>,</w:t>
      </w:r>
      <w:r w:rsidRPr="004610F3">
        <w:rPr>
          <w:rFonts w:cs="FrankRuehl" w:hint="cs"/>
          <w:sz w:val="26"/>
          <w:szCs w:val="26"/>
          <w:rtl/>
          <w:lang w:eastAsia="en-US"/>
        </w:rPr>
        <w:t xml:space="preserve"> מפני שצריך להביאו לבי</w:t>
      </w:r>
      <w:r>
        <w:rPr>
          <w:rFonts w:cs="FrankRuehl" w:hint="cs"/>
          <w:sz w:val="26"/>
          <w:szCs w:val="26"/>
          <w:rtl/>
          <w:lang w:eastAsia="en-US"/>
        </w:rPr>
        <w:t>ת דין</w:t>
      </w:r>
      <w:r w:rsidRPr="004610F3">
        <w:rPr>
          <w:rFonts w:cs="FrankRuehl" w:hint="cs"/>
          <w:sz w:val="26"/>
          <w:szCs w:val="26"/>
          <w:rtl/>
          <w:lang w:eastAsia="en-US"/>
        </w:rPr>
        <w:t xml:space="preserve"> ולקיים בו מצוות "ובערת הרע מקרבך".</w:t>
      </w:r>
    </w:p>
    <w:p w14:paraId="2469C819"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מקשה הר"ן</w:t>
      </w:r>
      <w:r>
        <w:rPr>
          <w:rFonts w:cs="FrankRuehl" w:hint="cs"/>
          <w:sz w:val="26"/>
          <w:szCs w:val="26"/>
          <w:rtl/>
          <w:lang w:eastAsia="en-US"/>
        </w:rPr>
        <w:t>:</w:t>
      </w:r>
      <w:r w:rsidRPr="004610F3">
        <w:rPr>
          <w:rFonts w:cs="FrankRuehl" w:hint="cs"/>
          <w:sz w:val="26"/>
          <w:szCs w:val="26"/>
          <w:rtl/>
          <w:lang w:eastAsia="en-US"/>
        </w:rPr>
        <w:t xml:space="preserve"> הלא מצוות "ובערת" היא רק מ</w:t>
      </w:r>
      <w:r>
        <w:rPr>
          <w:rFonts w:cs="FrankRuehl" w:hint="cs"/>
          <w:sz w:val="26"/>
          <w:szCs w:val="26"/>
          <w:rtl/>
          <w:lang w:eastAsia="en-US"/>
        </w:rPr>
        <w:t>צוות עשה, ואילו</w:t>
      </w:r>
      <w:r w:rsidRPr="004610F3">
        <w:rPr>
          <w:rFonts w:cs="FrankRuehl" w:hint="cs"/>
          <w:sz w:val="26"/>
          <w:szCs w:val="26"/>
          <w:rtl/>
          <w:lang w:eastAsia="en-US"/>
        </w:rPr>
        <w:t xml:space="preserve"> מצוות שילוח הקן היא מצוות עשה ול</w:t>
      </w:r>
      <w:r>
        <w:rPr>
          <w:rFonts w:cs="FrankRuehl" w:hint="cs"/>
          <w:sz w:val="26"/>
          <w:szCs w:val="26"/>
          <w:rtl/>
          <w:lang w:eastAsia="en-US"/>
        </w:rPr>
        <w:t>א תעשה,</w:t>
      </w:r>
      <w:r w:rsidRPr="004610F3">
        <w:rPr>
          <w:rFonts w:cs="FrankRuehl" w:hint="cs"/>
          <w:sz w:val="26"/>
          <w:szCs w:val="26"/>
          <w:rtl/>
          <w:lang w:eastAsia="en-US"/>
        </w:rPr>
        <w:t xml:space="preserve"> "שלח תשלח" ו"לא תקח"</w:t>
      </w:r>
      <w:r>
        <w:rPr>
          <w:rFonts w:cs="FrankRuehl" w:hint="cs"/>
          <w:sz w:val="26"/>
          <w:szCs w:val="26"/>
          <w:rtl/>
          <w:lang w:eastAsia="en-US"/>
        </w:rPr>
        <w:t>,</w:t>
      </w:r>
      <w:r w:rsidRPr="004610F3">
        <w:rPr>
          <w:rFonts w:cs="FrankRuehl" w:hint="cs"/>
          <w:sz w:val="26"/>
          <w:szCs w:val="26"/>
          <w:rtl/>
          <w:lang w:eastAsia="en-US"/>
        </w:rPr>
        <w:t xml:space="preserve"> ואין עשה דוחה ל</w:t>
      </w:r>
      <w:r>
        <w:rPr>
          <w:rFonts w:cs="FrankRuehl" w:hint="cs"/>
          <w:sz w:val="26"/>
          <w:szCs w:val="26"/>
          <w:rtl/>
          <w:lang w:eastAsia="en-US"/>
        </w:rPr>
        <w:t>א תעשה</w:t>
      </w:r>
      <w:r w:rsidRPr="004610F3">
        <w:rPr>
          <w:rFonts w:cs="FrankRuehl" w:hint="cs"/>
          <w:sz w:val="26"/>
          <w:szCs w:val="26"/>
          <w:rtl/>
          <w:lang w:eastAsia="en-US"/>
        </w:rPr>
        <w:t xml:space="preserve"> ועשה</w:t>
      </w:r>
      <w:r>
        <w:rPr>
          <w:rFonts w:cs="FrankRuehl" w:hint="cs"/>
          <w:sz w:val="26"/>
          <w:szCs w:val="26"/>
          <w:rtl/>
          <w:lang w:eastAsia="en-US"/>
        </w:rPr>
        <w:t>. אם כך, מדוע הוא</w:t>
      </w:r>
      <w:r w:rsidRPr="004610F3">
        <w:rPr>
          <w:rFonts w:cs="FrankRuehl" w:hint="cs"/>
          <w:sz w:val="26"/>
          <w:szCs w:val="26"/>
          <w:rtl/>
          <w:lang w:eastAsia="en-US"/>
        </w:rPr>
        <w:t xml:space="preserve"> פטור משילוח הקן</w:t>
      </w:r>
      <w:r>
        <w:rPr>
          <w:rFonts w:cs="FrankRuehl" w:hint="cs"/>
          <w:sz w:val="26"/>
          <w:szCs w:val="26"/>
          <w:rtl/>
          <w:lang w:eastAsia="en-US"/>
        </w:rPr>
        <w:t>?</w:t>
      </w:r>
      <w:r w:rsidRPr="004610F3">
        <w:rPr>
          <w:rFonts w:cs="FrankRuehl" w:hint="cs"/>
          <w:sz w:val="26"/>
          <w:szCs w:val="26"/>
          <w:rtl/>
          <w:lang w:eastAsia="en-US"/>
        </w:rPr>
        <w:t xml:space="preserve"> מתרץ </w:t>
      </w:r>
      <w:r>
        <w:rPr>
          <w:rFonts w:cs="FrankRuehl" w:hint="cs"/>
          <w:sz w:val="26"/>
          <w:szCs w:val="26"/>
          <w:rtl/>
          <w:lang w:eastAsia="en-US"/>
        </w:rPr>
        <w:t>הר"ן, ש</w:t>
      </w:r>
      <w:r w:rsidRPr="004610F3">
        <w:rPr>
          <w:rFonts w:cs="FrankRuehl" w:hint="cs"/>
          <w:sz w:val="26"/>
          <w:szCs w:val="26"/>
          <w:rtl/>
          <w:lang w:eastAsia="en-US"/>
        </w:rPr>
        <w:t xml:space="preserve">מצוות שילוח הקן אינה מצווה הכרחית המחייבת, כי אם אינו רוצה לקחת את הבנים </w:t>
      </w:r>
      <w:r>
        <w:rPr>
          <w:rFonts w:cs="FrankRuehl" w:hint="eastAsia"/>
          <w:sz w:val="26"/>
          <w:szCs w:val="26"/>
          <w:rtl/>
          <w:lang w:eastAsia="en-US"/>
        </w:rPr>
        <w:t xml:space="preserve">– </w:t>
      </w:r>
      <w:r w:rsidRPr="004610F3">
        <w:rPr>
          <w:rFonts w:cs="FrankRuehl" w:hint="cs"/>
          <w:sz w:val="26"/>
          <w:szCs w:val="26"/>
          <w:rtl/>
          <w:lang w:eastAsia="en-US"/>
        </w:rPr>
        <w:t xml:space="preserve">אין מצוות שילוח הקן חלה עליו כלל. אבל מצוות "ובערת" היא מצווה המחייבת ואינה תלויה ברצון האדם, לכן דוחה </w:t>
      </w:r>
      <w:r>
        <w:rPr>
          <w:rFonts w:cs="FrankRuehl" w:hint="cs"/>
          <w:sz w:val="26"/>
          <w:szCs w:val="26"/>
          <w:rtl/>
          <w:lang w:eastAsia="en-US"/>
        </w:rPr>
        <w:t>מצווה</w:t>
      </w:r>
      <w:r w:rsidRPr="004610F3">
        <w:rPr>
          <w:rFonts w:cs="FrankRuehl" w:hint="cs"/>
          <w:sz w:val="26"/>
          <w:szCs w:val="26"/>
          <w:rtl/>
          <w:lang w:eastAsia="en-US"/>
        </w:rPr>
        <w:t xml:space="preserve"> זו</w:t>
      </w:r>
      <w:r>
        <w:rPr>
          <w:rFonts w:cs="FrankRuehl" w:hint="cs"/>
          <w:sz w:val="26"/>
          <w:szCs w:val="26"/>
          <w:rtl/>
          <w:lang w:eastAsia="en-US"/>
        </w:rPr>
        <w:t xml:space="preserve"> –</w:t>
      </w:r>
      <w:r w:rsidRPr="004610F3">
        <w:rPr>
          <w:rFonts w:cs="FrankRuehl" w:hint="cs"/>
          <w:sz w:val="26"/>
          <w:szCs w:val="26"/>
          <w:rtl/>
          <w:lang w:eastAsia="en-US"/>
        </w:rPr>
        <w:t xml:space="preserve"> א</w:t>
      </w:r>
      <w:r>
        <w:rPr>
          <w:rFonts w:cs="FrankRuehl" w:hint="cs"/>
          <w:sz w:val="26"/>
          <w:szCs w:val="26"/>
          <w:rtl/>
          <w:lang w:eastAsia="en-US"/>
        </w:rPr>
        <w:t>ף</w:t>
      </w:r>
      <w:r w:rsidRPr="004610F3">
        <w:rPr>
          <w:rFonts w:cs="FrankRuehl" w:hint="cs"/>
          <w:sz w:val="26"/>
          <w:szCs w:val="26"/>
          <w:rtl/>
          <w:lang w:eastAsia="en-US"/>
        </w:rPr>
        <w:t xml:space="preserve"> שהיא מ</w:t>
      </w:r>
      <w:r>
        <w:rPr>
          <w:rFonts w:cs="FrankRuehl" w:hint="cs"/>
          <w:sz w:val="26"/>
          <w:szCs w:val="26"/>
          <w:rtl/>
          <w:lang w:eastAsia="en-US"/>
        </w:rPr>
        <w:t>צוות עשה</w:t>
      </w:r>
      <w:r w:rsidRPr="004610F3">
        <w:rPr>
          <w:rFonts w:cs="FrankRuehl" w:hint="cs"/>
          <w:sz w:val="26"/>
          <w:szCs w:val="26"/>
          <w:rtl/>
          <w:lang w:eastAsia="en-US"/>
        </w:rPr>
        <w:t xml:space="preserve"> גרידא</w:t>
      </w:r>
      <w:r>
        <w:rPr>
          <w:rFonts w:cs="FrankRuehl" w:hint="cs"/>
          <w:sz w:val="26"/>
          <w:szCs w:val="26"/>
          <w:rtl/>
          <w:lang w:eastAsia="en-US"/>
        </w:rPr>
        <w:t xml:space="preserve"> –</w:t>
      </w:r>
      <w:r w:rsidRPr="004610F3">
        <w:rPr>
          <w:rFonts w:cs="FrankRuehl" w:hint="cs"/>
          <w:sz w:val="26"/>
          <w:szCs w:val="26"/>
          <w:rtl/>
          <w:lang w:eastAsia="en-US"/>
        </w:rPr>
        <w:t xml:space="preserve"> את מצוות שילוח הקן שהיא עשה ול</w:t>
      </w:r>
      <w:r>
        <w:rPr>
          <w:rFonts w:cs="FrankRuehl" w:hint="cs"/>
          <w:sz w:val="26"/>
          <w:szCs w:val="26"/>
          <w:rtl/>
          <w:lang w:eastAsia="en-US"/>
        </w:rPr>
        <w:t>א תעשה</w:t>
      </w:r>
      <w:r w:rsidRPr="004610F3">
        <w:rPr>
          <w:rFonts w:cs="FrankRuehl" w:hint="cs"/>
          <w:sz w:val="26"/>
          <w:szCs w:val="26"/>
          <w:rtl/>
          <w:lang w:eastAsia="en-US"/>
        </w:rPr>
        <w:t>.</w:t>
      </w:r>
    </w:p>
    <w:p w14:paraId="092E3BD4"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גם </w:t>
      </w:r>
      <w:r w:rsidRPr="004610F3">
        <w:rPr>
          <w:rFonts w:cs="FrankRuehl" w:hint="cs"/>
          <w:sz w:val="26"/>
          <w:szCs w:val="26"/>
          <w:rtl/>
          <w:lang w:eastAsia="en-US"/>
        </w:rPr>
        <w:t>מצוות כיבוד אב ואם היא מצווה הכרחית המחייבת את האדם. א"כ שוב יש לשאול</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 xml:space="preserve">מדוע </w:t>
      </w:r>
      <w:r w:rsidRPr="004610F3">
        <w:rPr>
          <w:rFonts w:cs="FrankRuehl" w:hint="cs"/>
          <w:sz w:val="26"/>
          <w:szCs w:val="26"/>
          <w:rtl/>
          <w:lang w:eastAsia="en-US"/>
        </w:rPr>
        <w:t xml:space="preserve">הבן </w:t>
      </w:r>
      <w:r>
        <w:rPr>
          <w:rFonts w:cs="FrankRuehl" w:hint="cs"/>
          <w:sz w:val="26"/>
          <w:szCs w:val="26"/>
          <w:rtl/>
          <w:lang w:eastAsia="en-US"/>
        </w:rPr>
        <w:t xml:space="preserve">שהלך </w:t>
      </w:r>
      <w:r w:rsidRPr="004610F3">
        <w:rPr>
          <w:rFonts w:cs="FrankRuehl" w:hint="cs"/>
          <w:sz w:val="26"/>
          <w:szCs w:val="26"/>
          <w:rtl/>
          <w:lang w:eastAsia="en-US"/>
        </w:rPr>
        <w:t xml:space="preserve">לקיים מצוות כיבוד אב ואם </w:t>
      </w:r>
      <w:r>
        <w:rPr>
          <w:rFonts w:cs="FrankRuehl" w:hint="cs"/>
          <w:sz w:val="26"/>
          <w:szCs w:val="26"/>
          <w:rtl/>
          <w:lang w:eastAsia="en-US"/>
        </w:rPr>
        <w:t>התעסק</w:t>
      </w:r>
      <w:r w:rsidRPr="004610F3">
        <w:rPr>
          <w:rFonts w:cs="FrankRuehl" w:hint="cs"/>
          <w:sz w:val="26"/>
          <w:szCs w:val="26"/>
          <w:rtl/>
          <w:lang w:eastAsia="en-US"/>
        </w:rPr>
        <w:t xml:space="preserve"> גם במצוות שילוח הקן</w:t>
      </w:r>
      <w:r>
        <w:rPr>
          <w:rFonts w:cs="FrankRuehl" w:hint="cs"/>
          <w:sz w:val="26"/>
          <w:szCs w:val="26"/>
          <w:rtl/>
          <w:lang w:eastAsia="en-US"/>
        </w:rPr>
        <w:t>,</w:t>
      </w:r>
      <w:r w:rsidRPr="004610F3">
        <w:rPr>
          <w:rFonts w:cs="FrankRuehl" w:hint="cs"/>
          <w:sz w:val="26"/>
          <w:szCs w:val="26"/>
          <w:rtl/>
          <w:lang w:eastAsia="en-US"/>
        </w:rPr>
        <w:t xml:space="preserve"> שהיא אינה מצווה הכרחית</w:t>
      </w:r>
      <w:r>
        <w:rPr>
          <w:rFonts w:cs="FrankRuehl" w:hint="cs"/>
          <w:sz w:val="26"/>
          <w:szCs w:val="26"/>
          <w:rtl/>
          <w:lang w:eastAsia="en-US"/>
        </w:rPr>
        <w:t>?</w:t>
      </w:r>
      <w:r w:rsidRPr="004610F3">
        <w:rPr>
          <w:rFonts w:cs="FrankRuehl" w:hint="cs"/>
          <w:sz w:val="26"/>
          <w:szCs w:val="26"/>
          <w:rtl/>
          <w:lang w:eastAsia="en-US"/>
        </w:rPr>
        <w:t xml:space="preserve"> </w:t>
      </w:r>
    </w:p>
    <w:p w14:paraId="4DB9F833"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על כך יש להשיב</w:t>
      </w:r>
      <w:r w:rsidRPr="004610F3">
        <w:rPr>
          <w:rFonts w:cs="FrankRuehl" w:hint="cs"/>
          <w:sz w:val="26"/>
          <w:szCs w:val="26"/>
          <w:rtl/>
          <w:lang w:eastAsia="en-US"/>
        </w:rPr>
        <w:t xml:space="preserve"> כאמור</w:t>
      </w:r>
      <w:r>
        <w:rPr>
          <w:rFonts w:cs="FrankRuehl" w:hint="cs"/>
          <w:sz w:val="26"/>
          <w:szCs w:val="26"/>
          <w:rtl/>
          <w:lang w:eastAsia="en-US"/>
        </w:rPr>
        <w:t xml:space="preserve"> לעיל, ש</w:t>
      </w:r>
      <w:r w:rsidRPr="004610F3">
        <w:rPr>
          <w:rFonts w:cs="FrankRuehl" w:hint="cs"/>
          <w:sz w:val="26"/>
          <w:szCs w:val="26"/>
          <w:rtl/>
          <w:lang w:eastAsia="en-US"/>
        </w:rPr>
        <w:t>הבן רצה לקיים מצוות כיבוד</w:t>
      </w:r>
      <w:r>
        <w:rPr>
          <w:rFonts w:cs="FrankRuehl" w:hint="cs"/>
          <w:sz w:val="26"/>
          <w:szCs w:val="26"/>
          <w:rtl/>
          <w:lang w:eastAsia="en-US"/>
        </w:rPr>
        <w:t xml:space="preserve"> הורים</w:t>
      </w:r>
      <w:r w:rsidRPr="004610F3">
        <w:rPr>
          <w:rFonts w:cs="FrankRuehl" w:hint="cs"/>
          <w:sz w:val="26"/>
          <w:szCs w:val="26"/>
          <w:rtl/>
          <w:lang w:eastAsia="en-US"/>
        </w:rPr>
        <w:t xml:space="preserve"> בהידור מצווה ולכבד את האב משלו</w:t>
      </w:r>
      <w:r>
        <w:rPr>
          <w:rFonts w:cs="FrankRuehl" w:hint="cs"/>
          <w:sz w:val="26"/>
          <w:szCs w:val="26"/>
          <w:rtl/>
          <w:lang w:eastAsia="en-US"/>
        </w:rPr>
        <w:t>. על כן רצה לזכות בבנים מן ההפקר, כך שיהיו שלו, ובכל זאת יתן אותם לאביו כדי לקיים מצוות כיבוד אב ואם. ממילא, כיון שרצה לזכות בבנים</w:t>
      </w:r>
      <w:r w:rsidRPr="004610F3">
        <w:rPr>
          <w:rFonts w:cs="FrankRuehl" w:hint="cs"/>
          <w:sz w:val="26"/>
          <w:szCs w:val="26"/>
          <w:rtl/>
          <w:lang w:eastAsia="en-US"/>
        </w:rPr>
        <w:t xml:space="preserve"> חלה עליו גם מצוות שילוח הקן</w:t>
      </w:r>
      <w:r>
        <w:rPr>
          <w:rFonts w:cs="FrankRuehl" w:hint="cs"/>
          <w:sz w:val="26"/>
          <w:szCs w:val="26"/>
          <w:rtl/>
          <w:lang w:eastAsia="en-US"/>
        </w:rPr>
        <w:t>;</w:t>
      </w:r>
      <w:r w:rsidRPr="004610F3">
        <w:rPr>
          <w:rFonts w:cs="FrankRuehl" w:hint="cs"/>
          <w:sz w:val="26"/>
          <w:szCs w:val="26"/>
          <w:rtl/>
          <w:lang w:eastAsia="en-US"/>
        </w:rPr>
        <w:t xml:space="preserve"> ו</w:t>
      </w:r>
      <w:r>
        <w:rPr>
          <w:rFonts w:cs="FrankRuehl" w:hint="cs"/>
          <w:sz w:val="26"/>
          <w:szCs w:val="26"/>
          <w:rtl/>
          <w:lang w:eastAsia="en-US"/>
        </w:rPr>
        <w:t>מעתה מצווה זו היא</w:t>
      </w:r>
      <w:r w:rsidRPr="004610F3">
        <w:rPr>
          <w:rFonts w:cs="FrankRuehl" w:hint="cs"/>
          <w:sz w:val="26"/>
          <w:szCs w:val="26"/>
          <w:rtl/>
          <w:lang w:eastAsia="en-US"/>
        </w:rPr>
        <w:t xml:space="preserve"> הכרחית</w:t>
      </w:r>
      <w:r>
        <w:rPr>
          <w:rFonts w:cs="FrankRuehl" w:hint="cs"/>
          <w:sz w:val="26"/>
          <w:szCs w:val="26"/>
          <w:rtl/>
          <w:lang w:eastAsia="en-US"/>
        </w:rPr>
        <w:t>,</w:t>
      </w:r>
      <w:r w:rsidRPr="004610F3">
        <w:rPr>
          <w:rFonts w:cs="FrankRuehl" w:hint="cs"/>
          <w:sz w:val="26"/>
          <w:szCs w:val="26"/>
          <w:rtl/>
          <w:lang w:eastAsia="en-US"/>
        </w:rPr>
        <w:t xml:space="preserve"> וחייב היה לעסוק גם בה.  </w:t>
      </w:r>
    </w:p>
    <w:p w14:paraId="7273A19A" w14:textId="77777777" w:rsidR="00D93C6F" w:rsidRPr="00414315" w:rsidRDefault="00D93C6F" w:rsidP="009B3DE5">
      <w:pPr>
        <w:spacing w:before="120" w:line="360" w:lineRule="exact"/>
        <w:jc w:val="both"/>
        <w:rPr>
          <w:rFonts w:cs="FrankRuehl" w:hint="cs"/>
          <w:sz w:val="26"/>
          <w:szCs w:val="26"/>
          <w:rtl/>
        </w:rPr>
      </w:pPr>
    </w:p>
    <w:p w14:paraId="590B926C" w14:textId="77777777" w:rsidR="00D93C6F" w:rsidRDefault="00D93C6F" w:rsidP="009B3DE5">
      <w:pPr>
        <w:spacing w:before="120" w:line="360" w:lineRule="exact"/>
        <w:jc w:val="center"/>
        <w:rPr>
          <w:rFonts w:cs="FrankRuehl" w:hint="cs"/>
          <w:b/>
          <w:bCs/>
          <w:sz w:val="30"/>
          <w:szCs w:val="30"/>
          <w:rtl/>
        </w:rPr>
      </w:pPr>
    </w:p>
    <w:p w14:paraId="2BFD0E48" w14:textId="77777777" w:rsidR="00D93C6F" w:rsidRDefault="00D93C6F" w:rsidP="009B3DE5">
      <w:pPr>
        <w:spacing w:before="120" w:line="360" w:lineRule="exact"/>
        <w:jc w:val="center"/>
        <w:rPr>
          <w:rFonts w:cs="FrankRuehl" w:hint="cs"/>
          <w:b/>
          <w:bCs/>
          <w:sz w:val="30"/>
          <w:szCs w:val="30"/>
          <w:rtl/>
        </w:rPr>
      </w:pPr>
    </w:p>
    <w:p w14:paraId="261999DA"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ה.</w:t>
      </w:r>
    </w:p>
    <w:p w14:paraId="3F3014CA"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עכשיו נוכל להוסיף ולבאר את המשנה</w:t>
      </w:r>
      <w:r>
        <w:rPr>
          <w:rFonts w:cs="FrankRuehl" w:hint="cs"/>
          <w:sz w:val="26"/>
          <w:szCs w:val="26"/>
          <w:rtl/>
          <w:lang w:eastAsia="en-US"/>
        </w:rPr>
        <w:t>:</w:t>
      </w:r>
      <w:r w:rsidRPr="004610F3">
        <w:rPr>
          <w:rFonts w:cs="FrankRuehl" w:hint="cs"/>
          <w:sz w:val="26"/>
          <w:szCs w:val="26"/>
          <w:rtl/>
          <w:lang w:eastAsia="en-US"/>
        </w:rPr>
        <w:t xml:space="preserve"> "אלו דברים שאדם אוכל פירותיהם בעו</w:t>
      </w:r>
      <w:r>
        <w:rPr>
          <w:rFonts w:cs="FrankRuehl" w:hint="cs"/>
          <w:sz w:val="26"/>
          <w:szCs w:val="26"/>
          <w:rtl/>
          <w:lang w:eastAsia="en-US"/>
        </w:rPr>
        <w:t>לם הזה</w:t>
      </w:r>
      <w:r w:rsidRPr="004610F3">
        <w:rPr>
          <w:rFonts w:cs="FrankRuehl" w:hint="cs"/>
          <w:sz w:val="26"/>
          <w:szCs w:val="26"/>
          <w:rtl/>
          <w:lang w:eastAsia="en-US"/>
        </w:rPr>
        <w:t xml:space="preserve"> והקרן קיימת לו לעו</w:t>
      </w:r>
      <w:r>
        <w:rPr>
          <w:rFonts w:cs="FrankRuehl" w:hint="cs"/>
          <w:sz w:val="26"/>
          <w:szCs w:val="26"/>
          <w:rtl/>
          <w:lang w:eastAsia="en-US"/>
        </w:rPr>
        <w:t xml:space="preserve">לם </w:t>
      </w:r>
      <w:r w:rsidRPr="004610F3">
        <w:rPr>
          <w:rFonts w:cs="FrankRuehl" w:hint="cs"/>
          <w:sz w:val="26"/>
          <w:szCs w:val="26"/>
          <w:rtl/>
          <w:lang w:eastAsia="en-US"/>
        </w:rPr>
        <w:t>הב</w:t>
      </w:r>
      <w:r>
        <w:rPr>
          <w:rFonts w:cs="FrankRuehl" w:hint="cs"/>
          <w:sz w:val="26"/>
          <w:szCs w:val="26"/>
          <w:rtl/>
          <w:lang w:eastAsia="en-US"/>
        </w:rPr>
        <w:t>א</w:t>
      </w:r>
      <w:r w:rsidRPr="004610F3">
        <w:rPr>
          <w:rFonts w:cs="FrankRuehl" w:hint="cs"/>
          <w:sz w:val="26"/>
          <w:szCs w:val="26"/>
          <w:rtl/>
          <w:lang w:eastAsia="en-US"/>
        </w:rPr>
        <w:t>". נוכל להגיד שגם ר</w:t>
      </w:r>
      <w:r>
        <w:rPr>
          <w:rFonts w:cs="FrankRuehl" w:hint="cs"/>
          <w:sz w:val="26"/>
          <w:szCs w:val="26"/>
          <w:rtl/>
          <w:lang w:eastAsia="en-US"/>
        </w:rPr>
        <w:t>' יעקב</w:t>
      </w:r>
      <w:r w:rsidRPr="004610F3">
        <w:rPr>
          <w:rFonts w:cs="FrankRuehl" w:hint="cs"/>
          <w:sz w:val="26"/>
          <w:szCs w:val="26"/>
          <w:rtl/>
          <w:lang w:eastAsia="en-US"/>
        </w:rPr>
        <w:t xml:space="preserve"> לא חולק על משנה זו</w:t>
      </w:r>
      <w:r>
        <w:rPr>
          <w:rFonts w:cs="FrankRuehl" w:hint="cs"/>
          <w:sz w:val="26"/>
          <w:szCs w:val="26"/>
          <w:rtl/>
          <w:lang w:eastAsia="en-US"/>
        </w:rPr>
        <w:t>,</w:t>
      </w:r>
      <w:r w:rsidRPr="004610F3">
        <w:rPr>
          <w:rFonts w:cs="FrankRuehl" w:hint="cs"/>
          <w:sz w:val="26"/>
          <w:szCs w:val="26"/>
          <w:rtl/>
          <w:lang w:eastAsia="en-US"/>
        </w:rPr>
        <w:t xml:space="preserve"> למרות ש</w:t>
      </w:r>
      <w:r>
        <w:rPr>
          <w:rFonts w:cs="FrankRuehl" w:hint="cs"/>
          <w:sz w:val="26"/>
          <w:szCs w:val="26"/>
          <w:rtl/>
          <w:lang w:eastAsia="en-US"/>
        </w:rPr>
        <w:t xml:space="preserve">הוא </w:t>
      </w:r>
      <w:r w:rsidRPr="004610F3">
        <w:rPr>
          <w:rFonts w:cs="FrankRuehl" w:hint="cs"/>
          <w:sz w:val="26"/>
          <w:szCs w:val="26"/>
          <w:rtl/>
          <w:lang w:eastAsia="en-US"/>
        </w:rPr>
        <w:t>סובר ששכר מצוות בהאי עלמא ליכא.</w:t>
      </w:r>
    </w:p>
    <w:p w14:paraId="329A65FF"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על המשנה ב</w:t>
      </w:r>
      <w:r w:rsidRPr="004610F3">
        <w:rPr>
          <w:rFonts w:cs="FrankRuehl" w:hint="cs"/>
          <w:sz w:val="26"/>
          <w:szCs w:val="26"/>
          <w:rtl/>
          <w:lang w:eastAsia="en-US"/>
        </w:rPr>
        <w:t>מסכת פאה</w:t>
      </w:r>
      <w:r>
        <w:rPr>
          <w:rFonts w:cs="FrankRuehl" w:hint="cs"/>
          <w:sz w:val="26"/>
          <w:szCs w:val="26"/>
          <w:rtl/>
          <w:lang w:eastAsia="en-US"/>
        </w:rPr>
        <w:t>:</w:t>
      </w:r>
      <w:r w:rsidRPr="004610F3">
        <w:rPr>
          <w:rFonts w:cs="FrankRuehl" w:hint="cs"/>
          <w:sz w:val="26"/>
          <w:szCs w:val="26"/>
          <w:rtl/>
          <w:lang w:eastAsia="en-US"/>
        </w:rPr>
        <w:t xml:space="preserve"> "אלו דברים שאדם אוכל פירותיהם בעו</w:t>
      </w:r>
      <w:r>
        <w:rPr>
          <w:rFonts w:cs="FrankRuehl" w:hint="cs"/>
          <w:sz w:val="26"/>
          <w:szCs w:val="26"/>
          <w:rtl/>
          <w:lang w:eastAsia="en-US"/>
        </w:rPr>
        <w:t xml:space="preserve">לם הזה </w:t>
      </w:r>
      <w:r w:rsidRPr="004610F3">
        <w:rPr>
          <w:rFonts w:cs="FrankRuehl" w:hint="cs"/>
          <w:sz w:val="26"/>
          <w:szCs w:val="26"/>
          <w:rtl/>
          <w:lang w:eastAsia="en-US"/>
        </w:rPr>
        <w:t>והקרן קיימת לעו</w:t>
      </w:r>
      <w:r>
        <w:rPr>
          <w:rFonts w:cs="FrankRuehl" w:hint="cs"/>
          <w:sz w:val="26"/>
          <w:szCs w:val="26"/>
          <w:rtl/>
          <w:lang w:eastAsia="en-US"/>
        </w:rPr>
        <w:t>לם הבא</w:t>
      </w:r>
      <w:r w:rsidRPr="004610F3">
        <w:rPr>
          <w:rFonts w:cs="FrankRuehl" w:hint="cs"/>
          <w:sz w:val="26"/>
          <w:szCs w:val="26"/>
          <w:rtl/>
          <w:lang w:eastAsia="en-US"/>
        </w:rPr>
        <w:t>" אומר הרמב"ם</w:t>
      </w:r>
      <w:r>
        <w:rPr>
          <w:rFonts w:cs="FrankRuehl" w:hint="cs"/>
          <w:sz w:val="26"/>
          <w:szCs w:val="26"/>
          <w:rtl/>
          <w:lang w:eastAsia="en-US"/>
        </w:rPr>
        <w:t>,</w:t>
      </w:r>
      <w:r w:rsidRPr="004610F3">
        <w:rPr>
          <w:rFonts w:cs="FrankRuehl" w:hint="cs"/>
          <w:sz w:val="26"/>
          <w:szCs w:val="26"/>
          <w:rtl/>
          <w:lang w:eastAsia="en-US"/>
        </w:rPr>
        <w:t xml:space="preserve"> שהמצוות בכלל נחלקות לשני חלקים: בין אדם למקום, כמו תפילין, מזוזה וכדו'</w:t>
      </w:r>
      <w:r>
        <w:rPr>
          <w:rFonts w:cs="FrankRuehl" w:hint="cs"/>
          <w:sz w:val="26"/>
          <w:szCs w:val="26"/>
          <w:rtl/>
          <w:lang w:eastAsia="en-US"/>
        </w:rPr>
        <w:t>,</w:t>
      </w:r>
      <w:r w:rsidRPr="004610F3">
        <w:rPr>
          <w:rFonts w:cs="FrankRuehl" w:hint="cs"/>
          <w:sz w:val="26"/>
          <w:szCs w:val="26"/>
          <w:rtl/>
          <w:lang w:eastAsia="en-US"/>
        </w:rPr>
        <w:t xml:space="preserve"> ובין אדם לחבירו, כמו האזהרה על הגנ</w:t>
      </w:r>
      <w:r>
        <w:rPr>
          <w:rFonts w:cs="FrankRuehl" w:hint="cs"/>
          <w:sz w:val="26"/>
          <w:szCs w:val="26"/>
          <w:rtl/>
          <w:lang w:eastAsia="en-US"/>
        </w:rPr>
        <w:t>י</w:t>
      </w:r>
      <w:r w:rsidRPr="004610F3">
        <w:rPr>
          <w:rFonts w:cs="FrankRuehl" w:hint="cs"/>
          <w:sz w:val="26"/>
          <w:szCs w:val="26"/>
          <w:rtl/>
          <w:lang w:eastAsia="en-US"/>
        </w:rPr>
        <w:t xml:space="preserve">בה והציווי על אהבת איש את רעהו </w:t>
      </w:r>
      <w:r>
        <w:rPr>
          <w:rFonts w:cs="FrankRuehl" w:hint="cs"/>
          <w:sz w:val="26"/>
          <w:szCs w:val="26"/>
          <w:rtl/>
          <w:lang w:eastAsia="en-US"/>
        </w:rPr>
        <w:t>"</w:t>
      </w:r>
      <w:r w:rsidRPr="004610F3">
        <w:rPr>
          <w:rFonts w:cs="FrankRuehl" w:hint="cs"/>
          <w:sz w:val="26"/>
          <w:szCs w:val="26"/>
          <w:rtl/>
          <w:lang w:eastAsia="en-US"/>
        </w:rPr>
        <w:t>ואהבת לרעך כמוך</w:t>
      </w:r>
      <w:r>
        <w:rPr>
          <w:rFonts w:cs="FrankRuehl" w:hint="cs"/>
          <w:sz w:val="26"/>
          <w:szCs w:val="26"/>
          <w:rtl/>
          <w:lang w:eastAsia="en-US"/>
        </w:rPr>
        <w:t>"</w:t>
      </w:r>
      <w:r w:rsidRPr="004610F3">
        <w:rPr>
          <w:rFonts w:cs="FrankRuehl" w:hint="cs"/>
          <w:sz w:val="26"/>
          <w:szCs w:val="26"/>
          <w:rtl/>
          <w:lang w:eastAsia="en-US"/>
        </w:rPr>
        <w:t>. כ</w:t>
      </w:r>
      <w:r>
        <w:rPr>
          <w:rFonts w:cs="FrankRuehl" w:hint="cs"/>
          <w:sz w:val="26"/>
          <w:szCs w:val="26"/>
          <w:rtl/>
          <w:lang w:eastAsia="en-US"/>
        </w:rPr>
        <w:t>אשר הא</w:t>
      </w:r>
      <w:r w:rsidRPr="004610F3">
        <w:rPr>
          <w:rFonts w:cs="FrankRuehl" w:hint="cs"/>
          <w:sz w:val="26"/>
          <w:szCs w:val="26"/>
          <w:rtl/>
          <w:lang w:eastAsia="en-US"/>
        </w:rPr>
        <w:t>דם ע</w:t>
      </w:r>
      <w:r>
        <w:rPr>
          <w:rFonts w:cs="FrankRuehl" w:hint="cs"/>
          <w:sz w:val="26"/>
          <w:szCs w:val="26"/>
          <w:rtl/>
          <w:lang w:eastAsia="en-US"/>
        </w:rPr>
        <w:t>ו</w:t>
      </w:r>
      <w:r w:rsidRPr="004610F3">
        <w:rPr>
          <w:rFonts w:cs="FrankRuehl" w:hint="cs"/>
          <w:sz w:val="26"/>
          <w:szCs w:val="26"/>
          <w:rtl/>
          <w:lang w:eastAsia="en-US"/>
        </w:rPr>
        <w:t>שה מצוות שבין אדם למקום יגמלהו הקב"</w:t>
      </w:r>
      <w:r>
        <w:rPr>
          <w:rFonts w:cs="FrankRuehl" w:hint="cs"/>
          <w:sz w:val="26"/>
          <w:szCs w:val="26"/>
          <w:rtl/>
          <w:lang w:eastAsia="en-US"/>
        </w:rPr>
        <w:t>ה</w:t>
      </w:r>
      <w:r w:rsidRPr="004610F3">
        <w:rPr>
          <w:rFonts w:cs="FrankRuehl" w:hint="cs"/>
          <w:sz w:val="26"/>
          <w:szCs w:val="26"/>
          <w:rtl/>
          <w:lang w:eastAsia="en-US"/>
        </w:rPr>
        <w:t xml:space="preserve"> עליה לעו</w:t>
      </w:r>
      <w:r>
        <w:rPr>
          <w:rFonts w:cs="FrankRuehl" w:hint="cs"/>
          <w:sz w:val="26"/>
          <w:szCs w:val="26"/>
          <w:rtl/>
          <w:lang w:eastAsia="en-US"/>
        </w:rPr>
        <w:t>לם הבא;</w:t>
      </w:r>
      <w:r w:rsidRPr="004610F3">
        <w:rPr>
          <w:rFonts w:cs="FrankRuehl" w:hint="cs"/>
          <w:sz w:val="26"/>
          <w:szCs w:val="26"/>
          <w:rtl/>
          <w:lang w:eastAsia="en-US"/>
        </w:rPr>
        <w:t xml:space="preserve"> כ</w:t>
      </w:r>
      <w:r>
        <w:rPr>
          <w:rFonts w:cs="FrankRuehl" w:hint="cs"/>
          <w:sz w:val="26"/>
          <w:szCs w:val="26"/>
          <w:rtl/>
          <w:lang w:eastAsia="en-US"/>
        </w:rPr>
        <w:t xml:space="preserve">אשר </w:t>
      </w:r>
      <w:r w:rsidRPr="004610F3">
        <w:rPr>
          <w:rFonts w:cs="FrankRuehl" w:hint="cs"/>
          <w:sz w:val="26"/>
          <w:szCs w:val="26"/>
          <w:rtl/>
          <w:lang w:eastAsia="en-US"/>
        </w:rPr>
        <w:t xml:space="preserve">יעשה </w:t>
      </w:r>
      <w:r>
        <w:rPr>
          <w:rFonts w:cs="FrankRuehl" w:hint="cs"/>
          <w:sz w:val="26"/>
          <w:szCs w:val="26"/>
          <w:rtl/>
          <w:lang w:eastAsia="en-US"/>
        </w:rPr>
        <w:t xml:space="preserve">את </w:t>
      </w:r>
      <w:r w:rsidRPr="004610F3">
        <w:rPr>
          <w:rFonts w:cs="FrankRuehl" w:hint="cs"/>
          <w:sz w:val="26"/>
          <w:szCs w:val="26"/>
          <w:rtl/>
          <w:lang w:eastAsia="en-US"/>
        </w:rPr>
        <w:t>המצוות שבין אדם לחבירו יקבל שכר לעו</w:t>
      </w:r>
      <w:r>
        <w:rPr>
          <w:rFonts w:cs="FrankRuehl" w:hint="cs"/>
          <w:sz w:val="26"/>
          <w:szCs w:val="26"/>
          <w:rtl/>
          <w:lang w:eastAsia="en-US"/>
        </w:rPr>
        <w:t>לם הבא,</w:t>
      </w:r>
      <w:r w:rsidRPr="004610F3">
        <w:rPr>
          <w:rFonts w:cs="FrankRuehl" w:hint="cs"/>
          <w:sz w:val="26"/>
          <w:szCs w:val="26"/>
          <w:rtl/>
          <w:lang w:eastAsia="en-US"/>
        </w:rPr>
        <w:t xml:space="preserve"> ובנוסף יקבל שכר גם בעו</w:t>
      </w:r>
      <w:r>
        <w:rPr>
          <w:rFonts w:cs="FrankRuehl" w:hint="cs"/>
          <w:sz w:val="26"/>
          <w:szCs w:val="26"/>
          <w:rtl/>
          <w:lang w:eastAsia="en-US"/>
        </w:rPr>
        <w:t>לם הזה</w:t>
      </w:r>
      <w:r w:rsidRPr="004610F3">
        <w:rPr>
          <w:rFonts w:cs="FrankRuehl" w:hint="cs"/>
          <w:sz w:val="26"/>
          <w:szCs w:val="26"/>
          <w:rtl/>
          <w:lang w:eastAsia="en-US"/>
        </w:rPr>
        <w:t>, בעבור שנהג מן הטוב בין בני אדם. כל המצוות שבין אדם לחבירו נכנס</w:t>
      </w:r>
      <w:r>
        <w:rPr>
          <w:rFonts w:cs="FrankRuehl" w:hint="cs"/>
          <w:sz w:val="26"/>
          <w:szCs w:val="26"/>
          <w:rtl/>
          <w:lang w:eastAsia="en-US"/>
        </w:rPr>
        <w:t>ות תחת הגדר של</w:t>
      </w:r>
      <w:r w:rsidRPr="004610F3">
        <w:rPr>
          <w:rFonts w:cs="FrankRuehl" w:hint="cs"/>
          <w:sz w:val="26"/>
          <w:szCs w:val="26"/>
          <w:rtl/>
          <w:lang w:eastAsia="en-US"/>
        </w:rPr>
        <w:t xml:space="preserve"> גמילות חסדים. ע"כ דברי הרמב"ם.</w:t>
      </w:r>
    </w:p>
    <w:p w14:paraId="6847AE97"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התנא מונה במשנה זו</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כיבוד אב ואם וגמילות חסדים והבאת שלום בין אדם לחבירו</w:t>
      </w:r>
      <w:r>
        <w:rPr>
          <w:rFonts w:cs="FrankRuehl" w:hint="cs"/>
          <w:sz w:val="26"/>
          <w:szCs w:val="26"/>
          <w:rtl/>
          <w:lang w:eastAsia="en-US"/>
        </w:rPr>
        <w:t xml:space="preserve">... </w:t>
      </w:r>
      <w:r w:rsidRPr="004610F3">
        <w:rPr>
          <w:rFonts w:cs="FrankRuehl" w:hint="cs"/>
          <w:sz w:val="26"/>
          <w:szCs w:val="26"/>
          <w:rtl/>
          <w:lang w:eastAsia="en-US"/>
        </w:rPr>
        <w:t>ותלמוד תורה כנגד כולם</w:t>
      </w:r>
      <w:r>
        <w:rPr>
          <w:rFonts w:cs="FrankRuehl" w:hint="cs"/>
          <w:sz w:val="26"/>
          <w:szCs w:val="26"/>
          <w:rtl/>
          <w:lang w:eastAsia="en-US"/>
        </w:rPr>
        <w:t>"</w:t>
      </w:r>
      <w:r w:rsidRPr="004610F3">
        <w:rPr>
          <w:rFonts w:cs="FrankRuehl" w:hint="cs"/>
          <w:sz w:val="26"/>
          <w:szCs w:val="26"/>
          <w:rtl/>
          <w:lang w:eastAsia="en-US"/>
        </w:rPr>
        <w:t>. כמו שאמרו</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 xml:space="preserve">"תלמוד </w:t>
      </w:r>
      <w:r w:rsidRPr="004610F3">
        <w:rPr>
          <w:rFonts w:cs="FrankRuehl" w:hint="cs"/>
          <w:sz w:val="26"/>
          <w:szCs w:val="26"/>
          <w:rtl/>
          <w:lang w:eastAsia="en-US"/>
        </w:rPr>
        <w:t>גדול</w:t>
      </w:r>
      <w:r>
        <w:rPr>
          <w:rFonts w:cs="FrankRuehl" w:hint="cs"/>
          <w:sz w:val="26"/>
          <w:szCs w:val="26"/>
          <w:rtl/>
          <w:lang w:eastAsia="en-US"/>
        </w:rPr>
        <w:t>,</w:t>
      </w:r>
      <w:r w:rsidRPr="004610F3">
        <w:rPr>
          <w:rFonts w:cs="FrankRuehl" w:hint="cs"/>
          <w:sz w:val="26"/>
          <w:szCs w:val="26"/>
          <w:rtl/>
          <w:lang w:eastAsia="en-US"/>
        </w:rPr>
        <w:t xml:space="preserve"> שמביא לידי מעשה</w:t>
      </w:r>
      <w:r>
        <w:rPr>
          <w:rFonts w:cs="FrankRuehl" w:hint="cs"/>
          <w:sz w:val="26"/>
          <w:szCs w:val="26"/>
          <w:rtl/>
          <w:lang w:eastAsia="en-US"/>
        </w:rPr>
        <w:t>"</w:t>
      </w:r>
      <w:r w:rsidRPr="004610F3">
        <w:rPr>
          <w:rFonts w:cs="FrankRuehl" w:hint="cs"/>
          <w:sz w:val="26"/>
          <w:szCs w:val="26"/>
          <w:rtl/>
          <w:lang w:eastAsia="en-US"/>
        </w:rPr>
        <w:t>. אבל מצוות שילוח הקן לא מנה התנא במשנה זו. מדוע</w:t>
      </w:r>
      <w:r>
        <w:rPr>
          <w:rFonts w:cs="FrankRuehl" w:hint="cs"/>
          <w:sz w:val="26"/>
          <w:szCs w:val="26"/>
          <w:rtl/>
          <w:lang w:eastAsia="en-US"/>
        </w:rPr>
        <w:t>?</w:t>
      </w:r>
    </w:p>
    <w:p w14:paraId="2101D796"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הבה נבחן</w:t>
      </w:r>
      <w:r w:rsidRPr="004610F3">
        <w:rPr>
          <w:rFonts w:cs="FrankRuehl" w:hint="cs"/>
          <w:sz w:val="26"/>
          <w:szCs w:val="26"/>
          <w:rtl/>
          <w:lang w:eastAsia="en-US"/>
        </w:rPr>
        <w:t xml:space="preserve"> מה</w:t>
      </w:r>
      <w:r>
        <w:rPr>
          <w:rFonts w:cs="FrankRuehl" w:hint="cs"/>
          <w:sz w:val="26"/>
          <w:szCs w:val="26"/>
          <w:rtl/>
          <w:lang w:eastAsia="en-US"/>
        </w:rPr>
        <w:t>י</w:t>
      </w:r>
      <w:r w:rsidRPr="004610F3">
        <w:rPr>
          <w:rFonts w:cs="FrankRuehl" w:hint="cs"/>
          <w:sz w:val="26"/>
          <w:szCs w:val="26"/>
          <w:rtl/>
          <w:lang w:eastAsia="en-US"/>
        </w:rPr>
        <w:t xml:space="preserve"> </w:t>
      </w:r>
      <w:r>
        <w:rPr>
          <w:rFonts w:cs="FrankRuehl" w:hint="cs"/>
          <w:sz w:val="26"/>
          <w:szCs w:val="26"/>
          <w:rtl/>
          <w:lang w:eastAsia="en-US"/>
        </w:rPr>
        <w:t>ה"</w:t>
      </w:r>
      <w:r w:rsidRPr="004610F3">
        <w:rPr>
          <w:rFonts w:cs="FrankRuehl" w:hint="cs"/>
          <w:sz w:val="26"/>
          <w:szCs w:val="26"/>
          <w:rtl/>
          <w:lang w:eastAsia="en-US"/>
        </w:rPr>
        <w:t>קרן</w:t>
      </w:r>
      <w:r>
        <w:rPr>
          <w:rFonts w:cs="FrankRuehl" w:hint="cs"/>
          <w:sz w:val="26"/>
          <w:szCs w:val="26"/>
          <w:rtl/>
          <w:lang w:eastAsia="en-US"/>
        </w:rPr>
        <w:t>"</w:t>
      </w:r>
      <w:r w:rsidRPr="004610F3">
        <w:rPr>
          <w:rFonts w:cs="FrankRuehl" w:hint="cs"/>
          <w:sz w:val="26"/>
          <w:szCs w:val="26"/>
          <w:rtl/>
          <w:lang w:eastAsia="en-US"/>
        </w:rPr>
        <w:t xml:space="preserve"> ומה</w:t>
      </w:r>
      <w:r>
        <w:rPr>
          <w:rFonts w:cs="FrankRuehl" w:hint="cs"/>
          <w:sz w:val="26"/>
          <w:szCs w:val="26"/>
          <w:rtl/>
          <w:lang w:eastAsia="en-US"/>
        </w:rPr>
        <w:t>ם ה"</w:t>
      </w:r>
      <w:r w:rsidRPr="004610F3">
        <w:rPr>
          <w:rFonts w:cs="FrankRuehl" w:hint="cs"/>
          <w:sz w:val="26"/>
          <w:szCs w:val="26"/>
          <w:rtl/>
          <w:lang w:eastAsia="en-US"/>
        </w:rPr>
        <w:t>פירות</w:t>
      </w:r>
      <w:r>
        <w:rPr>
          <w:rFonts w:cs="FrankRuehl" w:hint="cs"/>
          <w:sz w:val="26"/>
          <w:szCs w:val="26"/>
          <w:rtl/>
          <w:lang w:eastAsia="en-US"/>
        </w:rPr>
        <w:t>"</w:t>
      </w:r>
      <w:r w:rsidRPr="004610F3">
        <w:rPr>
          <w:rFonts w:cs="FrankRuehl" w:hint="cs"/>
          <w:sz w:val="26"/>
          <w:szCs w:val="26"/>
          <w:rtl/>
          <w:lang w:eastAsia="en-US"/>
        </w:rPr>
        <w:t>. אם אדם נוטע אילן והאילן מוציא פירות</w:t>
      </w:r>
      <w:r>
        <w:rPr>
          <w:rFonts w:cs="FrankRuehl" w:hint="cs"/>
          <w:sz w:val="26"/>
          <w:szCs w:val="26"/>
          <w:rtl/>
          <w:lang w:eastAsia="en-US"/>
        </w:rPr>
        <w:t xml:space="preserve"> –</w:t>
      </w:r>
      <w:r w:rsidRPr="004610F3">
        <w:rPr>
          <w:rFonts w:cs="FrankRuehl" w:hint="cs"/>
          <w:sz w:val="26"/>
          <w:szCs w:val="26"/>
          <w:rtl/>
          <w:lang w:eastAsia="en-US"/>
        </w:rPr>
        <w:t xml:space="preserve"> האילן הוא קרן והפירות היוצאים מ</w:t>
      </w:r>
      <w:r>
        <w:rPr>
          <w:rFonts w:cs="FrankRuehl" w:hint="cs"/>
          <w:sz w:val="26"/>
          <w:szCs w:val="26"/>
          <w:rtl/>
          <w:lang w:eastAsia="en-US"/>
        </w:rPr>
        <w:t>מנו</w:t>
      </w:r>
      <w:r w:rsidRPr="004610F3">
        <w:rPr>
          <w:rFonts w:cs="FrankRuehl" w:hint="cs"/>
          <w:sz w:val="26"/>
          <w:szCs w:val="26"/>
          <w:rtl/>
          <w:lang w:eastAsia="en-US"/>
        </w:rPr>
        <w:t xml:space="preserve"> הם</w:t>
      </w:r>
      <w:r>
        <w:rPr>
          <w:rFonts w:cs="FrankRuehl" w:hint="cs"/>
          <w:sz w:val="26"/>
          <w:szCs w:val="26"/>
          <w:rtl/>
          <w:lang w:eastAsia="en-US"/>
        </w:rPr>
        <w:t xml:space="preserve"> הפירות</w:t>
      </w:r>
      <w:r w:rsidRPr="004610F3">
        <w:rPr>
          <w:rFonts w:cs="FrankRuehl" w:hint="cs"/>
          <w:sz w:val="26"/>
          <w:szCs w:val="26"/>
          <w:rtl/>
          <w:lang w:eastAsia="en-US"/>
        </w:rPr>
        <w:t xml:space="preserve">. באדם </w:t>
      </w:r>
      <w:r>
        <w:rPr>
          <w:rFonts w:cs="FrankRuehl" w:hint="cs"/>
          <w:sz w:val="26"/>
          <w:szCs w:val="26"/>
          <w:rtl/>
          <w:lang w:eastAsia="en-US"/>
        </w:rPr>
        <w:t>ה</w:t>
      </w:r>
      <w:r w:rsidRPr="004610F3">
        <w:rPr>
          <w:rFonts w:cs="FrankRuehl" w:hint="cs"/>
          <w:sz w:val="26"/>
          <w:szCs w:val="26"/>
          <w:rtl/>
          <w:lang w:eastAsia="en-US"/>
        </w:rPr>
        <w:t>עושה מצוות</w:t>
      </w:r>
      <w:r>
        <w:rPr>
          <w:rFonts w:cs="FrankRuehl" w:hint="cs"/>
          <w:sz w:val="26"/>
          <w:szCs w:val="26"/>
          <w:rtl/>
          <w:lang w:eastAsia="en-US"/>
        </w:rPr>
        <w:t xml:space="preserve"> – המצוות הם הקרן; </w:t>
      </w:r>
      <w:r w:rsidRPr="004610F3">
        <w:rPr>
          <w:rFonts w:cs="FrankRuehl" w:hint="cs"/>
          <w:sz w:val="26"/>
          <w:szCs w:val="26"/>
          <w:rtl/>
          <w:lang w:eastAsia="en-US"/>
        </w:rPr>
        <w:t>ואם אדם אחר עושה  מצוות מ</w:t>
      </w:r>
      <w:r>
        <w:rPr>
          <w:rFonts w:cs="FrankRuehl" w:hint="cs"/>
          <w:sz w:val="26"/>
          <w:szCs w:val="26"/>
          <w:rtl/>
          <w:lang w:eastAsia="en-US"/>
        </w:rPr>
        <w:t>תוך</w:t>
      </w:r>
      <w:r w:rsidRPr="004610F3">
        <w:rPr>
          <w:rFonts w:cs="FrankRuehl" w:hint="cs"/>
          <w:sz w:val="26"/>
          <w:szCs w:val="26"/>
          <w:rtl/>
          <w:lang w:eastAsia="en-US"/>
        </w:rPr>
        <w:t xml:space="preserve"> שראה שה</w:t>
      </w:r>
      <w:r>
        <w:rPr>
          <w:rFonts w:cs="FrankRuehl" w:hint="cs"/>
          <w:sz w:val="26"/>
          <w:szCs w:val="26"/>
          <w:rtl/>
          <w:lang w:eastAsia="en-US"/>
        </w:rPr>
        <w:t>ראשון</w:t>
      </w:r>
      <w:r w:rsidRPr="004610F3">
        <w:rPr>
          <w:rFonts w:cs="FrankRuehl" w:hint="cs"/>
          <w:sz w:val="26"/>
          <w:szCs w:val="26"/>
          <w:rtl/>
          <w:lang w:eastAsia="en-US"/>
        </w:rPr>
        <w:t xml:space="preserve"> </w:t>
      </w:r>
      <w:r>
        <w:rPr>
          <w:rFonts w:cs="FrankRuehl" w:hint="cs"/>
          <w:sz w:val="26"/>
          <w:szCs w:val="26"/>
          <w:rtl/>
          <w:lang w:eastAsia="en-US"/>
        </w:rPr>
        <w:t xml:space="preserve">עצמו </w:t>
      </w:r>
      <w:r w:rsidRPr="004610F3">
        <w:rPr>
          <w:rFonts w:cs="FrankRuehl" w:hint="cs"/>
          <w:sz w:val="26"/>
          <w:szCs w:val="26"/>
          <w:rtl/>
          <w:lang w:eastAsia="en-US"/>
        </w:rPr>
        <w:t>עשה מצוות</w:t>
      </w:r>
      <w:r>
        <w:rPr>
          <w:rFonts w:cs="FrankRuehl" w:hint="cs"/>
          <w:sz w:val="26"/>
          <w:szCs w:val="26"/>
          <w:rtl/>
          <w:lang w:eastAsia="en-US"/>
        </w:rPr>
        <w:t xml:space="preserve"> –</w:t>
      </w:r>
      <w:r w:rsidRPr="004610F3">
        <w:rPr>
          <w:rFonts w:cs="FrankRuehl" w:hint="cs"/>
          <w:sz w:val="26"/>
          <w:szCs w:val="26"/>
          <w:rtl/>
          <w:lang w:eastAsia="en-US"/>
        </w:rPr>
        <w:t xml:space="preserve"> זה נקרא פירות.</w:t>
      </w:r>
    </w:p>
    <w:p w14:paraId="5EB84B37" w14:textId="77777777" w:rsidR="00D93C6F" w:rsidRDefault="00D93C6F" w:rsidP="009B3DE5">
      <w:pPr>
        <w:spacing w:before="120" w:line="360" w:lineRule="exact"/>
        <w:jc w:val="both"/>
        <w:rPr>
          <w:rFonts w:cs="FrankRuehl" w:hint="cs"/>
          <w:sz w:val="26"/>
          <w:szCs w:val="26"/>
          <w:rtl/>
          <w:lang w:eastAsia="en-US"/>
        </w:rPr>
      </w:pPr>
      <w:r w:rsidRPr="00AE6291">
        <w:rPr>
          <w:rFonts w:cs="FrankRuehl" w:hint="cs"/>
          <w:sz w:val="26"/>
          <w:szCs w:val="26"/>
          <w:rtl/>
          <w:lang w:eastAsia="en-US"/>
        </w:rPr>
        <w:t>א"כ על המצוות שאדם עצמו עשה מגיע לו שכר בעולם הבא</w:t>
      </w:r>
      <w:r>
        <w:rPr>
          <w:rFonts w:cs="FrankRuehl" w:hint="cs"/>
          <w:sz w:val="26"/>
          <w:szCs w:val="26"/>
          <w:rtl/>
          <w:lang w:eastAsia="en-US"/>
        </w:rPr>
        <w:t>,</w:t>
      </w:r>
      <w:r w:rsidRPr="00AE6291">
        <w:rPr>
          <w:rFonts w:cs="FrankRuehl" w:hint="cs"/>
          <w:sz w:val="26"/>
          <w:szCs w:val="26"/>
          <w:rtl/>
          <w:lang w:eastAsia="en-US"/>
        </w:rPr>
        <w:t xml:space="preserve"> וזה</w:t>
      </w:r>
      <w:r>
        <w:rPr>
          <w:rFonts w:cs="FrankRuehl" w:hint="cs"/>
          <w:sz w:val="26"/>
          <w:szCs w:val="26"/>
          <w:rtl/>
          <w:lang w:eastAsia="en-US"/>
        </w:rPr>
        <w:t>ו</w:t>
      </w:r>
      <w:r w:rsidRPr="00AE6291">
        <w:rPr>
          <w:rFonts w:cs="FrankRuehl" w:hint="cs"/>
          <w:sz w:val="26"/>
          <w:szCs w:val="26"/>
          <w:rtl/>
          <w:lang w:eastAsia="en-US"/>
        </w:rPr>
        <w:t xml:space="preserve"> </w:t>
      </w:r>
      <w:r>
        <w:rPr>
          <w:rFonts w:cs="FrankRuehl" w:hint="cs"/>
          <w:sz w:val="26"/>
          <w:szCs w:val="26"/>
          <w:rtl/>
          <w:lang w:eastAsia="en-US"/>
        </w:rPr>
        <w:t>ש</w:t>
      </w:r>
      <w:r w:rsidRPr="00AE6291">
        <w:rPr>
          <w:rFonts w:cs="FrankRuehl" w:hint="cs"/>
          <w:sz w:val="26"/>
          <w:szCs w:val="26"/>
          <w:rtl/>
          <w:lang w:eastAsia="en-US"/>
        </w:rPr>
        <w:t xml:space="preserve">נקרא </w:t>
      </w:r>
      <w:r>
        <w:rPr>
          <w:rFonts w:cs="FrankRuehl" w:hint="cs"/>
          <w:sz w:val="26"/>
          <w:szCs w:val="26"/>
          <w:rtl/>
          <w:lang w:eastAsia="en-US"/>
        </w:rPr>
        <w:t>"</w:t>
      </w:r>
      <w:r w:rsidRPr="00AE6291">
        <w:rPr>
          <w:rFonts w:cs="FrankRuehl" w:hint="cs"/>
          <w:sz w:val="26"/>
          <w:szCs w:val="26"/>
          <w:rtl/>
          <w:lang w:eastAsia="en-US"/>
        </w:rPr>
        <w:t>קרן קיימת</w:t>
      </w:r>
      <w:r>
        <w:rPr>
          <w:rFonts w:cs="FrankRuehl" w:hint="cs"/>
          <w:sz w:val="26"/>
          <w:szCs w:val="26"/>
          <w:rtl/>
          <w:lang w:eastAsia="en-US"/>
        </w:rPr>
        <w:t>"</w:t>
      </w:r>
      <w:r w:rsidRPr="00AE6291">
        <w:rPr>
          <w:rFonts w:cs="FrankRuehl" w:hint="cs"/>
          <w:sz w:val="26"/>
          <w:szCs w:val="26"/>
          <w:rtl/>
          <w:lang w:eastAsia="en-US"/>
        </w:rPr>
        <w:t>, שקיים</w:t>
      </w:r>
      <w:r w:rsidRPr="004610F3">
        <w:rPr>
          <w:rFonts w:cs="FrankRuehl" w:hint="cs"/>
          <w:sz w:val="26"/>
          <w:szCs w:val="26"/>
          <w:rtl/>
          <w:lang w:eastAsia="en-US"/>
        </w:rPr>
        <w:t xml:space="preserve"> לעד. אבל על הפירות שאדם </w:t>
      </w:r>
      <w:r>
        <w:rPr>
          <w:rFonts w:cs="FrankRuehl" w:hint="cs"/>
          <w:sz w:val="26"/>
          <w:szCs w:val="26"/>
          <w:rtl/>
          <w:lang w:eastAsia="en-US"/>
        </w:rPr>
        <w:t xml:space="preserve">אחר </w:t>
      </w:r>
      <w:r w:rsidRPr="004610F3">
        <w:rPr>
          <w:rFonts w:cs="FrankRuehl" w:hint="cs"/>
          <w:sz w:val="26"/>
          <w:szCs w:val="26"/>
          <w:rtl/>
          <w:lang w:eastAsia="en-US"/>
        </w:rPr>
        <w:t>עשה על ידו מגיע לו שכר בעו</w:t>
      </w:r>
      <w:r>
        <w:rPr>
          <w:rFonts w:cs="FrankRuehl" w:hint="cs"/>
          <w:sz w:val="26"/>
          <w:szCs w:val="26"/>
          <w:rtl/>
          <w:lang w:eastAsia="en-US"/>
        </w:rPr>
        <w:t>לם הזה</w:t>
      </w:r>
      <w:r w:rsidRPr="004610F3">
        <w:rPr>
          <w:rFonts w:cs="FrankRuehl" w:hint="cs"/>
          <w:sz w:val="26"/>
          <w:szCs w:val="26"/>
          <w:rtl/>
          <w:lang w:eastAsia="en-US"/>
        </w:rPr>
        <w:t xml:space="preserve">. </w:t>
      </w:r>
      <w:r>
        <w:rPr>
          <w:rFonts w:cs="FrankRuehl" w:hint="cs"/>
          <w:sz w:val="26"/>
          <w:szCs w:val="26"/>
          <w:rtl/>
          <w:lang w:eastAsia="en-US"/>
        </w:rPr>
        <w:t xml:space="preserve">כפי </w:t>
      </w:r>
      <w:r w:rsidRPr="004610F3">
        <w:rPr>
          <w:rFonts w:cs="FrankRuehl" w:hint="cs"/>
          <w:sz w:val="26"/>
          <w:szCs w:val="26"/>
          <w:rtl/>
          <w:lang w:eastAsia="en-US"/>
        </w:rPr>
        <w:t xml:space="preserve">שהוא גרם </w:t>
      </w:r>
      <w:r>
        <w:rPr>
          <w:rFonts w:cs="FrankRuehl" w:hint="cs"/>
          <w:sz w:val="26"/>
          <w:szCs w:val="26"/>
          <w:rtl/>
          <w:lang w:eastAsia="en-US"/>
        </w:rPr>
        <w:t xml:space="preserve">לכך </w:t>
      </w:r>
      <w:r w:rsidRPr="004610F3">
        <w:rPr>
          <w:rFonts w:cs="FrankRuehl" w:hint="cs"/>
          <w:sz w:val="26"/>
          <w:szCs w:val="26"/>
          <w:rtl/>
          <w:lang w:eastAsia="en-US"/>
        </w:rPr>
        <w:t>שאדם נוסף יעשה מצוות</w:t>
      </w:r>
      <w:r>
        <w:rPr>
          <w:rFonts w:cs="FrankRuehl" w:hint="cs"/>
          <w:sz w:val="26"/>
          <w:szCs w:val="26"/>
          <w:rtl/>
          <w:lang w:eastAsia="en-US"/>
        </w:rPr>
        <w:t xml:space="preserve"> –</w:t>
      </w:r>
      <w:r w:rsidRPr="004610F3">
        <w:rPr>
          <w:rFonts w:cs="FrankRuehl" w:hint="cs"/>
          <w:sz w:val="26"/>
          <w:szCs w:val="26"/>
          <w:rtl/>
          <w:lang w:eastAsia="en-US"/>
        </w:rPr>
        <w:t xml:space="preserve"> כך </w:t>
      </w:r>
      <w:r>
        <w:rPr>
          <w:rFonts w:cs="FrankRuehl" w:hint="cs"/>
          <w:sz w:val="26"/>
          <w:szCs w:val="26"/>
          <w:rtl/>
          <w:lang w:eastAsia="en-US"/>
        </w:rPr>
        <w:t>י</w:t>
      </w:r>
      <w:r w:rsidRPr="004610F3">
        <w:rPr>
          <w:rFonts w:cs="FrankRuehl" w:hint="cs"/>
          <w:sz w:val="26"/>
          <w:szCs w:val="26"/>
          <w:rtl/>
          <w:lang w:eastAsia="en-US"/>
        </w:rPr>
        <w:t>קבל שכר נוסף בעו</w:t>
      </w:r>
      <w:r>
        <w:rPr>
          <w:rFonts w:cs="FrankRuehl" w:hint="cs"/>
          <w:sz w:val="26"/>
          <w:szCs w:val="26"/>
          <w:rtl/>
          <w:lang w:eastAsia="en-US"/>
        </w:rPr>
        <w:t>לם הזה</w:t>
      </w:r>
      <w:r w:rsidRPr="004610F3">
        <w:rPr>
          <w:rFonts w:cs="FrankRuehl" w:hint="cs"/>
          <w:sz w:val="26"/>
          <w:szCs w:val="26"/>
          <w:rtl/>
          <w:lang w:eastAsia="en-US"/>
        </w:rPr>
        <w:t>. לכן מצוות כיבוד אב ואם</w:t>
      </w:r>
      <w:r>
        <w:rPr>
          <w:rFonts w:cs="FrankRuehl" w:hint="cs"/>
          <w:sz w:val="26"/>
          <w:szCs w:val="26"/>
          <w:rtl/>
          <w:lang w:eastAsia="en-US"/>
        </w:rPr>
        <w:t>,</w:t>
      </w:r>
      <w:r w:rsidRPr="004610F3">
        <w:rPr>
          <w:rFonts w:cs="FrankRuehl" w:hint="cs"/>
          <w:sz w:val="26"/>
          <w:szCs w:val="26"/>
          <w:rtl/>
          <w:lang w:eastAsia="en-US"/>
        </w:rPr>
        <w:t xml:space="preserve"> שהיא מצווה תדירה שאדם יכול לקיימה בכל זמן, ואדם אחר יכול ללמוד ממנו ג"כ לעשות את המצווה</w:t>
      </w:r>
      <w:r>
        <w:rPr>
          <w:rFonts w:cs="FrankRuehl" w:hint="cs"/>
          <w:sz w:val="26"/>
          <w:szCs w:val="26"/>
          <w:rtl/>
          <w:lang w:eastAsia="en-US"/>
        </w:rPr>
        <w:t>,</w:t>
      </w:r>
      <w:r w:rsidRPr="004610F3">
        <w:rPr>
          <w:rFonts w:cs="FrankRuehl" w:hint="cs"/>
          <w:sz w:val="26"/>
          <w:szCs w:val="26"/>
          <w:rtl/>
          <w:lang w:eastAsia="en-US"/>
        </w:rPr>
        <w:t xml:space="preserve"> יש לה פירות. אבל שילוח הקן היא מצווה נדירה</w:t>
      </w:r>
      <w:r>
        <w:rPr>
          <w:rFonts w:cs="FrankRuehl" w:hint="cs"/>
          <w:sz w:val="26"/>
          <w:szCs w:val="26"/>
          <w:rtl/>
          <w:lang w:eastAsia="en-US"/>
        </w:rPr>
        <w:t>,</w:t>
      </w:r>
      <w:r w:rsidRPr="004610F3">
        <w:rPr>
          <w:rFonts w:cs="FrankRuehl" w:hint="cs"/>
          <w:sz w:val="26"/>
          <w:szCs w:val="26"/>
          <w:rtl/>
          <w:lang w:eastAsia="en-US"/>
        </w:rPr>
        <w:t xml:space="preserve"> כי לא יכולים לקיימה בכל יום, </w:t>
      </w:r>
      <w:r>
        <w:rPr>
          <w:rFonts w:cs="FrankRuehl" w:hint="cs"/>
          <w:sz w:val="26"/>
          <w:szCs w:val="26"/>
          <w:rtl/>
          <w:lang w:eastAsia="en-US"/>
        </w:rPr>
        <w:t>שכן</w:t>
      </w:r>
      <w:r w:rsidRPr="004610F3">
        <w:rPr>
          <w:rFonts w:cs="FrankRuehl" w:hint="cs"/>
          <w:sz w:val="26"/>
          <w:szCs w:val="26"/>
          <w:rtl/>
          <w:lang w:eastAsia="en-US"/>
        </w:rPr>
        <w:t xml:space="preserve"> למצווה זו ישנם תנאים מיוחדים </w:t>
      </w:r>
      <w:r>
        <w:rPr>
          <w:rFonts w:cs="FrankRuehl" w:hint="cs"/>
          <w:sz w:val="26"/>
          <w:szCs w:val="26"/>
          <w:rtl/>
          <w:lang w:eastAsia="en-US"/>
        </w:rPr>
        <w:t xml:space="preserve">כדי </w:t>
      </w:r>
      <w:r w:rsidRPr="004610F3">
        <w:rPr>
          <w:rFonts w:cs="FrankRuehl" w:hint="cs"/>
          <w:sz w:val="26"/>
          <w:szCs w:val="26"/>
          <w:rtl/>
          <w:lang w:eastAsia="en-US"/>
        </w:rPr>
        <w:t>לקיימה</w:t>
      </w:r>
      <w:r>
        <w:rPr>
          <w:rFonts w:cs="FrankRuehl" w:hint="cs"/>
          <w:sz w:val="26"/>
          <w:szCs w:val="26"/>
          <w:rtl/>
          <w:lang w:eastAsia="en-US"/>
        </w:rPr>
        <w:t>,</w:t>
      </w:r>
      <w:r w:rsidRPr="004610F3">
        <w:rPr>
          <w:rFonts w:cs="FrankRuehl" w:hint="cs"/>
          <w:sz w:val="26"/>
          <w:szCs w:val="26"/>
          <w:rtl/>
          <w:lang w:eastAsia="en-US"/>
        </w:rPr>
        <w:t xml:space="preserve"> כמו</w:t>
      </w:r>
      <w:r>
        <w:rPr>
          <w:rFonts w:cs="FrankRuehl" w:hint="cs"/>
          <w:sz w:val="26"/>
          <w:szCs w:val="26"/>
          <w:rtl/>
          <w:lang w:eastAsia="en-US"/>
        </w:rPr>
        <w:t>:</w:t>
      </w:r>
      <w:r w:rsidRPr="004610F3">
        <w:rPr>
          <w:rFonts w:cs="FrankRuehl" w:hint="cs"/>
          <w:sz w:val="26"/>
          <w:szCs w:val="26"/>
          <w:rtl/>
          <w:lang w:eastAsia="en-US"/>
        </w:rPr>
        <w:t xml:space="preserve"> "כי י</w:t>
      </w:r>
      <w:r>
        <w:rPr>
          <w:rFonts w:cs="FrankRuehl" w:hint="cs"/>
          <w:sz w:val="26"/>
          <w:szCs w:val="26"/>
          <w:rtl/>
          <w:lang w:eastAsia="en-US"/>
        </w:rPr>
        <w:t>י</w:t>
      </w:r>
      <w:r w:rsidRPr="004610F3">
        <w:rPr>
          <w:rFonts w:cs="FrankRuehl" w:hint="cs"/>
          <w:sz w:val="26"/>
          <w:szCs w:val="26"/>
          <w:rtl/>
          <w:lang w:eastAsia="en-US"/>
        </w:rPr>
        <w:t>קרא"</w:t>
      </w:r>
      <w:r>
        <w:rPr>
          <w:rFonts w:cs="FrankRuehl" w:hint="cs"/>
          <w:sz w:val="26"/>
          <w:szCs w:val="26"/>
          <w:rtl/>
          <w:lang w:eastAsia="en-US"/>
        </w:rPr>
        <w:t xml:space="preserve"> –</w:t>
      </w:r>
      <w:r w:rsidRPr="004610F3">
        <w:rPr>
          <w:rFonts w:cs="FrankRuehl" w:hint="cs"/>
          <w:sz w:val="26"/>
          <w:szCs w:val="26"/>
          <w:rtl/>
          <w:lang w:eastAsia="en-US"/>
        </w:rPr>
        <w:t xml:space="preserve"> פרט למזומן</w:t>
      </w:r>
      <w:r>
        <w:rPr>
          <w:rFonts w:cs="FrankRuehl" w:hint="cs"/>
          <w:sz w:val="26"/>
          <w:szCs w:val="26"/>
          <w:rtl/>
          <w:lang w:eastAsia="en-US"/>
        </w:rPr>
        <w:t>;</w:t>
      </w:r>
      <w:r w:rsidRPr="004610F3">
        <w:rPr>
          <w:rFonts w:cs="FrankRuehl" w:hint="cs"/>
          <w:sz w:val="26"/>
          <w:szCs w:val="26"/>
          <w:rtl/>
          <w:lang w:eastAsia="en-US"/>
        </w:rPr>
        <w:t xml:space="preserve"> "אפרוחים"</w:t>
      </w:r>
      <w:r>
        <w:rPr>
          <w:rFonts w:cs="FrankRuehl" w:hint="cs"/>
          <w:sz w:val="26"/>
          <w:szCs w:val="26"/>
          <w:rtl/>
          <w:lang w:eastAsia="en-US"/>
        </w:rPr>
        <w:t xml:space="preserve"> –</w:t>
      </w:r>
      <w:r w:rsidRPr="004610F3">
        <w:rPr>
          <w:rFonts w:cs="FrankRuehl" w:hint="cs"/>
          <w:sz w:val="26"/>
          <w:szCs w:val="26"/>
          <w:rtl/>
          <w:lang w:eastAsia="en-US"/>
        </w:rPr>
        <w:t xml:space="preserve"> פרט למפריחים</w:t>
      </w:r>
      <w:r>
        <w:rPr>
          <w:rFonts w:cs="FrankRuehl" w:hint="cs"/>
          <w:sz w:val="26"/>
          <w:szCs w:val="26"/>
          <w:rtl/>
          <w:lang w:eastAsia="en-US"/>
        </w:rPr>
        <w:t xml:space="preserve"> וכו'.</w:t>
      </w:r>
      <w:r w:rsidRPr="004610F3">
        <w:rPr>
          <w:rFonts w:cs="FrankRuehl" w:hint="cs"/>
          <w:sz w:val="26"/>
          <w:szCs w:val="26"/>
          <w:rtl/>
          <w:lang w:eastAsia="en-US"/>
        </w:rPr>
        <w:t xml:space="preserve"> ואין אדם אחר יכול ללמוד ממנו ג"כ לקיים אותה</w:t>
      </w:r>
      <w:r>
        <w:rPr>
          <w:rFonts w:cs="FrankRuehl" w:hint="cs"/>
          <w:sz w:val="26"/>
          <w:szCs w:val="26"/>
          <w:rtl/>
          <w:lang w:eastAsia="en-US"/>
        </w:rPr>
        <w:t xml:space="preserve"> –</w:t>
      </w:r>
      <w:r w:rsidRPr="004610F3">
        <w:rPr>
          <w:rFonts w:cs="FrankRuehl" w:hint="cs"/>
          <w:sz w:val="26"/>
          <w:szCs w:val="26"/>
          <w:rtl/>
          <w:lang w:eastAsia="en-US"/>
        </w:rPr>
        <w:t xml:space="preserve"> אין לה פירות, ולכן לא מנה אותה התנא במשנה בין הדברים שאוכל פירותיהם בעו</w:t>
      </w:r>
      <w:r>
        <w:rPr>
          <w:rFonts w:cs="FrankRuehl" w:hint="cs"/>
          <w:sz w:val="26"/>
          <w:szCs w:val="26"/>
          <w:rtl/>
          <w:lang w:eastAsia="en-US"/>
        </w:rPr>
        <w:t>לם הזה,</w:t>
      </w:r>
      <w:r w:rsidRPr="004610F3">
        <w:rPr>
          <w:rFonts w:cs="FrankRuehl" w:hint="cs"/>
          <w:sz w:val="26"/>
          <w:szCs w:val="26"/>
          <w:rtl/>
          <w:lang w:eastAsia="en-US"/>
        </w:rPr>
        <w:t xml:space="preserve"> כאמור.</w:t>
      </w:r>
    </w:p>
    <w:p w14:paraId="5F2A5FE2" w14:textId="77777777" w:rsidR="00D93C6F" w:rsidRDefault="00D93C6F" w:rsidP="009B3DE5">
      <w:pPr>
        <w:spacing w:before="120" w:line="360" w:lineRule="exact"/>
        <w:jc w:val="both"/>
        <w:rPr>
          <w:rFonts w:cs="FrankRuehl" w:hint="cs"/>
          <w:sz w:val="26"/>
          <w:szCs w:val="26"/>
          <w:rtl/>
        </w:rPr>
      </w:pPr>
    </w:p>
    <w:p w14:paraId="77AD584F" w14:textId="77777777" w:rsidR="00D93C6F" w:rsidRPr="00414315" w:rsidRDefault="00D93C6F" w:rsidP="009B3DE5">
      <w:pPr>
        <w:spacing w:before="120" w:line="360" w:lineRule="exact"/>
        <w:jc w:val="both"/>
        <w:rPr>
          <w:rFonts w:cs="FrankRuehl" w:hint="cs"/>
          <w:sz w:val="26"/>
          <w:szCs w:val="26"/>
          <w:rtl/>
        </w:rPr>
      </w:pPr>
    </w:p>
    <w:p w14:paraId="5021CE87" w14:textId="77777777" w:rsidR="00D93C6F" w:rsidRPr="00414315" w:rsidRDefault="00D93C6F" w:rsidP="009B3DE5">
      <w:pPr>
        <w:spacing w:before="120" w:line="360" w:lineRule="exact"/>
        <w:jc w:val="center"/>
        <w:rPr>
          <w:rFonts w:cs="FrankRuehl" w:hint="cs"/>
          <w:b/>
          <w:bCs/>
          <w:sz w:val="30"/>
          <w:szCs w:val="30"/>
          <w:rtl/>
        </w:rPr>
      </w:pPr>
      <w:r>
        <w:rPr>
          <w:rFonts w:cs="FrankRuehl" w:hint="cs"/>
          <w:b/>
          <w:bCs/>
          <w:sz w:val="30"/>
          <w:szCs w:val="30"/>
          <w:rtl/>
        </w:rPr>
        <w:lastRenderedPageBreak/>
        <w:t>ו.</w:t>
      </w:r>
    </w:p>
    <w:p w14:paraId="3BFCE663"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ותלמוד תורה כנגד כולם</w:t>
      </w:r>
      <w:r>
        <w:rPr>
          <w:rFonts w:cs="FrankRuehl" w:hint="cs"/>
          <w:sz w:val="26"/>
          <w:szCs w:val="26"/>
          <w:rtl/>
          <w:lang w:eastAsia="en-US"/>
        </w:rPr>
        <w:t xml:space="preserve"> –</w:t>
      </w:r>
      <w:r w:rsidRPr="004610F3">
        <w:rPr>
          <w:rFonts w:cs="FrankRuehl" w:hint="cs"/>
          <w:sz w:val="26"/>
          <w:szCs w:val="26"/>
          <w:rtl/>
          <w:lang w:eastAsia="en-US"/>
        </w:rPr>
        <w:t xml:space="preserve"> כי התלמוד מביא לידי מעשה</w:t>
      </w:r>
      <w:r>
        <w:rPr>
          <w:rFonts w:cs="FrankRuehl" w:hint="cs"/>
          <w:sz w:val="26"/>
          <w:szCs w:val="26"/>
          <w:rtl/>
          <w:lang w:eastAsia="en-US"/>
        </w:rPr>
        <w:t>.</w:t>
      </w:r>
      <w:r w:rsidRPr="004610F3">
        <w:rPr>
          <w:rFonts w:cs="FrankRuehl" w:hint="cs"/>
          <w:sz w:val="26"/>
          <w:szCs w:val="26"/>
          <w:rtl/>
          <w:lang w:eastAsia="en-US"/>
        </w:rPr>
        <w:t xml:space="preserve"> זאת היא התכלית של </w:t>
      </w:r>
      <w:r w:rsidRPr="006A6CF2">
        <w:rPr>
          <w:rFonts w:cs="FrankRuehl" w:hint="cs"/>
          <w:sz w:val="26"/>
          <w:szCs w:val="26"/>
          <w:rtl/>
          <w:lang w:eastAsia="en-US"/>
        </w:rPr>
        <w:t>תלמוד תורה</w:t>
      </w:r>
      <w:r w:rsidRPr="004610F3">
        <w:rPr>
          <w:rFonts w:cs="FrankRuehl" w:hint="cs"/>
          <w:sz w:val="26"/>
          <w:szCs w:val="26"/>
          <w:rtl/>
          <w:lang w:eastAsia="en-US"/>
        </w:rPr>
        <w:t>. כהמשך של סיום מסכת מנחות בדברי רבא</w:t>
      </w:r>
      <w:r>
        <w:rPr>
          <w:rFonts w:cs="FrankRuehl" w:hint="cs"/>
          <w:sz w:val="26"/>
          <w:szCs w:val="26"/>
          <w:rtl/>
          <w:lang w:eastAsia="en-US"/>
        </w:rPr>
        <w:t>,</w:t>
      </w:r>
      <w:r w:rsidRPr="004610F3">
        <w:rPr>
          <w:rFonts w:cs="FrankRuehl" w:hint="cs"/>
          <w:sz w:val="26"/>
          <w:szCs w:val="26"/>
          <w:rtl/>
          <w:lang w:eastAsia="en-US"/>
        </w:rPr>
        <w:t xml:space="preserve"> האומר</w:t>
      </w:r>
      <w:r>
        <w:rPr>
          <w:rFonts w:cs="FrankRuehl" w:hint="cs"/>
          <w:sz w:val="26"/>
          <w:szCs w:val="26"/>
          <w:rtl/>
          <w:lang w:eastAsia="en-US"/>
        </w:rPr>
        <w:t>: "</w:t>
      </w:r>
      <w:r w:rsidRPr="004610F3">
        <w:rPr>
          <w:rFonts w:cs="FrankRuehl" w:hint="cs"/>
          <w:sz w:val="26"/>
          <w:szCs w:val="26"/>
          <w:rtl/>
          <w:lang w:eastAsia="en-US"/>
        </w:rPr>
        <w:t>כל העוסק בתורה אין צריך לא עולה ולא מנחה לא חטאת ולא אשם</w:t>
      </w:r>
      <w:r>
        <w:rPr>
          <w:rFonts w:cs="FrankRuehl" w:hint="cs"/>
          <w:sz w:val="26"/>
          <w:szCs w:val="26"/>
          <w:rtl/>
          <w:lang w:eastAsia="en-US"/>
        </w:rPr>
        <w:t>" –</w:t>
      </w:r>
      <w:r w:rsidRPr="004610F3">
        <w:rPr>
          <w:rFonts w:cs="FrankRuehl" w:hint="cs"/>
          <w:sz w:val="26"/>
          <w:szCs w:val="26"/>
          <w:rtl/>
          <w:lang w:eastAsia="en-US"/>
        </w:rPr>
        <w:t xml:space="preserve"> מאותו הטעם, כי ע"י לימוד התורה יודע לשמור את </w:t>
      </w:r>
      <w:r>
        <w:rPr>
          <w:rFonts w:cs="FrankRuehl" w:hint="cs"/>
          <w:sz w:val="26"/>
          <w:szCs w:val="26"/>
          <w:rtl/>
          <w:lang w:eastAsia="en-US"/>
        </w:rPr>
        <w:t>מצוות לא תעשה</w:t>
      </w:r>
      <w:r w:rsidRPr="004610F3">
        <w:rPr>
          <w:rFonts w:cs="FrankRuehl" w:hint="cs"/>
          <w:sz w:val="26"/>
          <w:szCs w:val="26"/>
          <w:rtl/>
          <w:lang w:eastAsia="en-US"/>
        </w:rPr>
        <w:t xml:space="preserve"> ולעשות את </w:t>
      </w:r>
      <w:r>
        <w:rPr>
          <w:rFonts w:cs="FrankRuehl" w:hint="cs"/>
          <w:sz w:val="26"/>
          <w:szCs w:val="26"/>
          <w:rtl/>
          <w:lang w:eastAsia="en-US"/>
        </w:rPr>
        <w:t>מצוות עשה</w:t>
      </w:r>
      <w:r w:rsidRPr="004610F3">
        <w:rPr>
          <w:rFonts w:cs="FrankRuehl" w:hint="cs"/>
          <w:sz w:val="26"/>
          <w:szCs w:val="26"/>
          <w:rtl/>
          <w:lang w:eastAsia="en-US"/>
        </w:rPr>
        <w:t xml:space="preserve">. ממילא לא </w:t>
      </w:r>
      <w:r>
        <w:rPr>
          <w:rFonts w:cs="FrankRuehl" w:hint="cs"/>
          <w:sz w:val="26"/>
          <w:szCs w:val="26"/>
          <w:rtl/>
          <w:lang w:eastAsia="en-US"/>
        </w:rPr>
        <w:t>י</w:t>
      </w:r>
      <w:r w:rsidRPr="004610F3">
        <w:rPr>
          <w:rFonts w:cs="FrankRuehl" w:hint="cs"/>
          <w:sz w:val="26"/>
          <w:szCs w:val="26"/>
          <w:rtl/>
          <w:lang w:eastAsia="en-US"/>
        </w:rPr>
        <w:t>עב</w:t>
      </w:r>
      <w:r>
        <w:rPr>
          <w:rFonts w:cs="FrankRuehl" w:hint="cs"/>
          <w:sz w:val="26"/>
          <w:szCs w:val="26"/>
          <w:rtl/>
          <w:lang w:eastAsia="en-US"/>
        </w:rPr>
        <w:t>ו</w:t>
      </w:r>
      <w:r w:rsidRPr="004610F3">
        <w:rPr>
          <w:rFonts w:cs="FrankRuehl" w:hint="cs"/>
          <w:sz w:val="26"/>
          <w:szCs w:val="26"/>
          <w:rtl/>
          <w:lang w:eastAsia="en-US"/>
        </w:rPr>
        <w:t>ר על עבירה שיצטרך להביא קרבן</w:t>
      </w:r>
      <w:r>
        <w:rPr>
          <w:rFonts w:cs="FrankRuehl" w:hint="cs"/>
          <w:sz w:val="26"/>
          <w:szCs w:val="26"/>
          <w:rtl/>
          <w:lang w:eastAsia="en-US"/>
        </w:rPr>
        <w:t xml:space="preserve"> עליה</w:t>
      </w:r>
      <w:r w:rsidRPr="004610F3">
        <w:rPr>
          <w:rFonts w:cs="FrankRuehl" w:hint="cs"/>
          <w:sz w:val="26"/>
          <w:szCs w:val="26"/>
          <w:rtl/>
          <w:lang w:eastAsia="en-US"/>
        </w:rPr>
        <w:t>. זאת היא כוונת רבא</w:t>
      </w:r>
      <w:r>
        <w:rPr>
          <w:rFonts w:cs="FrankRuehl" w:hint="cs"/>
          <w:sz w:val="26"/>
          <w:szCs w:val="26"/>
          <w:rtl/>
          <w:lang w:eastAsia="en-US"/>
        </w:rPr>
        <w:t xml:space="preserve"> ב</w:t>
      </w:r>
      <w:r w:rsidRPr="004610F3">
        <w:rPr>
          <w:rFonts w:cs="FrankRuehl" w:hint="cs"/>
          <w:sz w:val="26"/>
          <w:szCs w:val="26"/>
          <w:rtl/>
          <w:lang w:eastAsia="en-US"/>
        </w:rPr>
        <w:t>מה שאמר שם</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כל העוסק בתורה אפילו שלא לשמה</w:t>
      </w:r>
      <w:r>
        <w:rPr>
          <w:rFonts w:cs="FrankRuehl" w:hint="cs"/>
          <w:sz w:val="26"/>
          <w:szCs w:val="26"/>
          <w:rtl/>
          <w:lang w:eastAsia="en-US"/>
        </w:rPr>
        <w:t>" –</w:t>
      </w:r>
      <w:r w:rsidRPr="004610F3">
        <w:rPr>
          <w:rFonts w:cs="FrankRuehl" w:hint="cs"/>
          <w:sz w:val="26"/>
          <w:szCs w:val="26"/>
          <w:rtl/>
          <w:lang w:eastAsia="en-US"/>
        </w:rPr>
        <w:t xml:space="preserve"> כמו שאומרים התוס' בסוטה</w:t>
      </w:r>
      <w:r w:rsidRPr="00E56177">
        <w:rPr>
          <w:rFonts w:cs="FrankRuehl" w:hint="cs"/>
          <w:sz w:val="26"/>
          <w:rtl/>
          <w:lang w:eastAsia="en-US"/>
        </w:rPr>
        <w:t xml:space="preserve"> </w:t>
      </w:r>
      <w:r>
        <w:rPr>
          <w:rFonts w:cs="FrankRuehl"/>
          <w:sz w:val="26"/>
          <w:rtl/>
          <w:lang w:eastAsia="en-US"/>
        </w:rPr>
        <w:t>(</w:t>
      </w:r>
      <w:r w:rsidRPr="00E56177">
        <w:rPr>
          <w:rFonts w:cs="FrankRuehl" w:hint="cs"/>
          <w:sz w:val="26"/>
          <w:rtl/>
          <w:lang w:eastAsia="en-US"/>
        </w:rPr>
        <w:t>כב</w:t>
      </w:r>
      <w:r w:rsidRPr="00E56177">
        <w:rPr>
          <w:rFonts w:cs="FrankRuehl"/>
          <w:sz w:val="26"/>
          <w:rtl/>
          <w:lang w:eastAsia="en-US"/>
        </w:rPr>
        <w:t xml:space="preserve"> ע"</w:t>
      </w:r>
      <w:r>
        <w:rPr>
          <w:rFonts w:cs="FrankRuehl" w:hint="cs"/>
          <w:sz w:val="26"/>
          <w:rtl/>
          <w:lang w:eastAsia="en-US"/>
        </w:rPr>
        <w:t>א</w:t>
      </w:r>
      <w:r w:rsidRPr="00E56177">
        <w:rPr>
          <w:rFonts w:cs="FrankRuehl"/>
          <w:sz w:val="26"/>
          <w:rtl/>
          <w:lang w:eastAsia="en-US"/>
        </w:rPr>
        <w:t>)</w:t>
      </w:r>
      <w:r w:rsidRPr="004610F3">
        <w:rPr>
          <w:rFonts w:cs="FrankRuehl" w:hint="cs"/>
          <w:sz w:val="26"/>
          <w:szCs w:val="26"/>
          <w:rtl/>
          <w:lang w:eastAsia="en-US"/>
        </w:rPr>
        <w:t xml:space="preserve">, </w:t>
      </w:r>
      <w:r>
        <w:rPr>
          <w:rFonts w:cs="FrankRuehl" w:hint="cs"/>
          <w:sz w:val="26"/>
          <w:szCs w:val="26"/>
          <w:rtl/>
          <w:lang w:eastAsia="en-US"/>
        </w:rPr>
        <w:t>ש"</w:t>
      </w:r>
      <w:r w:rsidRPr="004610F3">
        <w:rPr>
          <w:rFonts w:cs="FrankRuehl" w:hint="cs"/>
          <w:sz w:val="26"/>
          <w:szCs w:val="26"/>
          <w:rtl/>
          <w:lang w:eastAsia="en-US"/>
        </w:rPr>
        <w:t>שלא לשמה</w:t>
      </w:r>
      <w:r>
        <w:rPr>
          <w:rFonts w:cs="FrankRuehl" w:hint="cs"/>
          <w:sz w:val="26"/>
          <w:szCs w:val="26"/>
          <w:rtl/>
          <w:lang w:eastAsia="en-US"/>
        </w:rPr>
        <w:t>"</w:t>
      </w:r>
      <w:r w:rsidRPr="004610F3">
        <w:rPr>
          <w:rFonts w:cs="FrankRuehl" w:hint="cs"/>
          <w:sz w:val="26"/>
          <w:szCs w:val="26"/>
          <w:rtl/>
          <w:lang w:eastAsia="en-US"/>
        </w:rPr>
        <w:t xml:space="preserve"> נקרא מפני שלא מתכוון בלימוד התורה להשלים רצון יוצרו לעשות לו נחת רוח, שאמר ונעשה רצונו. אבל לדעת ר"י ור"ל שם צריכים דווקא לעסוק בתורה לשמה. </w:t>
      </w:r>
    </w:p>
    <w:p w14:paraId="701F3988"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דוגמא לזה מאכילה. ידועה במסכת ברכות המחלוקת בין ר"מ לר"י כמה אדם צריך לאכול כדי שאפשר יהיה לצרף אותו לזימון, ושיהיה מותר לו לברך ברכת המזון</w:t>
      </w:r>
      <w:r>
        <w:rPr>
          <w:rFonts w:cs="FrankRuehl" w:hint="cs"/>
          <w:sz w:val="26"/>
          <w:szCs w:val="26"/>
          <w:rtl/>
          <w:lang w:eastAsia="en-US"/>
        </w:rPr>
        <w:t xml:space="preserve">, אם בכזית או בכביצה. אבל זהו השיעור המינימלי בלבד של קביעות סעודה. </w:t>
      </w:r>
      <w:r w:rsidRPr="004610F3">
        <w:rPr>
          <w:rFonts w:cs="FrankRuehl" w:hint="cs"/>
          <w:sz w:val="26"/>
          <w:szCs w:val="26"/>
          <w:rtl/>
          <w:lang w:eastAsia="en-US"/>
        </w:rPr>
        <w:t>אנחנו</w:t>
      </w:r>
      <w:r>
        <w:rPr>
          <w:rFonts w:cs="FrankRuehl" w:hint="cs"/>
          <w:sz w:val="26"/>
          <w:szCs w:val="26"/>
          <w:rtl/>
          <w:lang w:eastAsia="en-US"/>
        </w:rPr>
        <w:t xml:space="preserve"> </w:t>
      </w:r>
      <w:r w:rsidRPr="004610F3">
        <w:rPr>
          <w:rFonts w:cs="FrankRuehl" w:hint="cs"/>
          <w:sz w:val="26"/>
          <w:szCs w:val="26"/>
          <w:rtl/>
          <w:lang w:eastAsia="en-US"/>
        </w:rPr>
        <w:t>א</w:t>
      </w:r>
      <w:r>
        <w:rPr>
          <w:rFonts w:cs="FrankRuehl" w:hint="cs"/>
          <w:sz w:val="26"/>
          <w:szCs w:val="26"/>
          <w:rtl/>
          <w:lang w:eastAsia="en-US"/>
        </w:rPr>
        <w:t>יננו</w:t>
      </w:r>
      <w:r w:rsidRPr="004610F3">
        <w:rPr>
          <w:rFonts w:cs="FrankRuehl" w:hint="cs"/>
          <w:sz w:val="26"/>
          <w:szCs w:val="26"/>
          <w:rtl/>
          <w:lang w:eastAsia="en-US"/>
        </w:rPr>
        <w:t xml:space="preserve"> רוצים </w:t>
      </w:r>
      <w:r>
        <w:rPr>
          <w:rFonts w:cs="FrankRuehl" w:hint="cs"/>
          <w:sz w:val="26"/>
          <w:szCs w:val="26"/>
          <w:rtl/>
          <w:lang w:eastAsia="en-US"/>
        </w:rPr>
        <w:t>"</w:t>
      </w:r>
      <w:r w:rsidRPr="004610F3">
        <w:rPr>
          <w:rFonts w:cs="FrankRuehl" w:hint="cs"/>
          <w:sz w:val="26"/>
          <w:szCs w:val="26"/>
          <w:rtl/>
          <w:lang w:eastAsia="en-US"/>
        </w:rPr>
        <w:t>לצאת י</w:t>
      </w:r>
      <w:r>
        <w:rPr>
          <w:rFonts w:cs="FrankRuehl" w:hint="cs"/>
          <w:sz w:val="26"/>
          <w:szCs w:val="26"/>
          <w:rtl/>
          <w:lang w:eastAsia="en-US"/>
        </w:rPr>
        <w:t>די חובת"</w:t>
      </w:r>
      <w:r w:rsidRPr="004610F3">
        <w:rPr>
          <w:rFonts w:cs="FrankRuehl" w:hint="cs"/>
          <w:sz w:val="26"/>
          <w:szCs w:val="26"/>
          <w:rtl/>
          <w:lang w:eastAsia="en-US"/>
        </w:rPr>
        <w:t xml:space="preserve"> סעודה לא עם כזית ולא עם כביצה, ולא עם שניהם ביחד. אלא כל אחד מאיתנו רוצה לאכול סעודה ה</w:t>
      </w:r>
      <w:r>
        <w:rPr>
          <w:rFonts w:cs="FrankRuehl" w:hint="cs"/>
          <w:sz w:val="26"/>
          <w:szCs w:val="26"/>
          <w:rtl/>
          <w:lang w:eastAsia="en-US"/>
        </w:rPr>
        <w:t>גונה.</w:t>
      </w:r>
      <w:r w:rsidRPr="004610F3">
        <w:rPr>
          <w:rFonts w:cs="FrankRuehl" w:hint="cs"/>
          <w:sz w:val="26"/>
          <w:szCs w:val="26"/>
          <w:rtl/>
          <w:lang w:eastAsia="en-US"/>
        </w:rPr>
        <w:t xml:space="preserve"> על אחת כמה וכמה בחיי עולם צריכים להקפיד לשמה. </w:t>
      </w:r>
    </w:p>
    <w:p w14:paraId="78EF00E0"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ובזכות לימוד התורה לשמה נזכה לכל הדברים שר</w:t>
      </w:r>
      <w:r>
        <w:rPr>
          <w:rFonts w:cs="FrankRuehl" w:hint="cs"/>
          <w:sz w:val="26"/>
          <w:szCs w:val="26"/>
          <w:rtl/>
          <w:lang w:eastAsia="en-US"/>
        </w:rPr>
        <w:t xml:space="preserve">' </w:t>
      </w:r>
      <w:r w:rsidRPr="004610F3">
        <w:rPr>
          <w:rFonts w:cs="FrankRuehl" w:hint="cs"/>
          <w:sz w:val="26"/>
          <w:szCs w:val="26"/>
          <w:rtl/>
          <w:lang w:eastAsia="en-US"/>
        </w:rPr>
        <w:t>מ</w:t>
      </w:r>
      <w:r>
        <w:rPr>
          <w:rFonts w:cs="FrankRuehl" w:hint="cs"/>
          <w:sz w:val="26"/>
          <w:szCs w:val="26"/>
          <w:rtl/>
          <w:lang w:eastAsia="en-US"/>
        </w:rPr>
        <w:t>איר</w:t>
      </w:r>
      <w:r w:rsidRPr="004610F3">
        <w:rPr>
          <w:rFonts w:cs="FrankRuehl" w:hint="cs"/>
          <w:sz w:val="26"/>
          <w:szCs w:val="26"/>
          <w:rtl/>
          <w:lang w:eastAsia="en-US"/>
        </w:rPr>
        <w:t xml:space="preserve"> אמר בכל העוסק בתורה לשמה.   </w:t>
      </w:r>
    </w:p>
    <w:p w14:paraId="040195ED" w14:textId="77777777" w:rsidR="00D93C6F" w:rsidRPr="00B01517" w:rsidRDefault="00D93C6F" w:rsidP="009B3DE5">
      <w:pPr>
        <w:spacing w:before="120" w:line="360" w:lineRule="exact"/>
        <w:jc w:val="both"/>
        <w:rPr>
          <w:rFonts w:cs="FrankRuehl" w:hint="cs"/>
          <w:sz w:val="26"/>
          <w:szCs w:val="26"/>
          <w:rtl/>
        </w:rPr>
      </w:pPr>
    </w:p>
    <w:p w14:paraId="4BE16503" w14:textId="77777777" w:rsidR="00D93C6F" w:rsidRPr="00B01517" w:rsidRDefault="00D93C6F" w:rsidP="009B3DE5">
      <w:pPr>
        <w:spacing w:before="120" w:line="360" w:lineRule="exact"/>
        <w:jc w:val="center"/>
        <w:rPr>
          <w:rFonts w:cs="FrankRuehl" w:hint="cs"/>
          <w:b/>
          <w:bCs/>
          <w:sz w:val="30"/>
          <w:szCs w:val="30"/>
          <w:rtl/>
        </w:rPr>
      </w:pPr>
      <w:r w:rsidRPr="00B01517">
        <w:rPr>
          <w:rFonts w:cs="FrankRuehl" w:hint="cs"/>
          <w:b/>
          <w:bCs/>
          <w:sz w:val="30"/>
          <w:szCs w:val="30"/>
          <w:rtl/>
        </w:rPr>
        <w:t>*   *   *</w:t>
      </w:r>
    </w:p>
    <w:p w14:paraId="20ECFB9C"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קבענו </w:t>
      </w:r>
      <w:r w:rsidRPr="004610F3">
        <w:rPr>
          <w:rFonts w:cs="FrankRuehl" w:hint="cs"/>
          <w:sz w:val="26"/>
          <w:szCs w:val="26"/>
          <w:rtl/>
          <w:lang w:eastAsia="en-US"/>
        </w:rPr>
        <w:t>את הסיום היום</w:t>
      </w:r>
      <w:r>
        <w:rPr>
          <w:rFonts w:cs="FrankRuehl" w:hint="cs"/>
          <w:sz w:val="26"/>
          <w:szCs w:val="26"/>
          <w:rtl/>
          <w:lang w:eastAsia="en-US"/>
        </w:rPr>
        <w:t xml:space="preserve"> (כ"ה בניסן תשכ"ז)</w:t>
      </w:r>
      <w:r w:rsidRPr="004610F3">
        <w:rPr>
          <w:rFonts w:cs="FrankRuehl" w:hint="cs"/>
          <w:sz w:val="26"/>
          <w:szCs w:val="26"/>
          <w:rtl/>
          <w:lang w:eastAsia="en-US"/>
        </w:rPr>
        <w:t xml:space="preserve"> למלאות שנה לפטירתו של המנוח</w:t>
      </w:r>
      <w:r>
        <w:rPr>
          <w:rFonts w:cs="FrankRuehl" w:hint="cs"/>
          <w:sz w:val="26"/>
          <w:szCs w:val="26"/>
          <w:rtl/>
          <w:lang w:eastAsia="en-US"/>
        </w:rPr>
        <w:t xml:space="preserve"> </w:t>
      </w:r>
      <w:r w:rsidRPr="004610F3">
        <w:rPr>
          <w:rFonts w:cs="FrankRuehl" w:hint="cs"/>
          <w:sz w:val="26"/>
          <w:szCs w:val="26"/>
          <w:rtl/>
          <w:lang w:eastAsia="en-US"/>
        </w:rPr>
        <w:t>אהרון יוסף זילבר</w:t>
      </w:r>
      <w:r>
        <w:rPr>
          <w:rFonts w:cs="FrankRuehl" w:hint="cs"/>
          <w:sz w:val="26"/>
          <w:szCs w:val="26"/>
          <w:rtl/>
          <w:lang w:eastAsia="en-US"/>
        </w:rPr>
        <w:t xml:space="preserve"> ז"ל,</w:t>
      </w:r>
      <w:r w:rsidRPr="004610F3">
        <w:rPr>
          <w:rFonts w:cs="FrankRuehl" w:hint="cs"/>
          <w:sz w:val="26"/>
          <w:szCs w:val="26"/>
          <w:rtl/>
          <w:lang w:eastAsia="en-US"/>
        </w:rPr>
        <w:t xml:space="preserve"> שהיה מן המשתתפים הקבועים בלימוד הדף היומי.</w:t>
      </w:r>
    </w:p>
    <w:p w14:paraId="3E7D4924"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כידוע אין מספידין אחרי שנה בכלל, ובחודש ניסן בפרט</w:t>
      </w:r>
      <w:r>
        <w:rPr>
          <w:rFonts w:cs="FrankRuehl" w:hint="cs"/>
          <w:sz w:val="26"/>
          <w:szCs w:val="26"/>
          <w:rtl/>
          <w:lang w:eastAsia="en-US"/>
        </w:rPr>
        <w:t>.</w:t>
      </w:r>
      <w:r w:rsidRPr="004610F3">
        <w:rPr>
          <w:rFonts w:cs="FrankRuehl" w:hint="cs"/>
          <w:sz w:val="26"/>
          <w:szCs w:val="26"/>
          <w:rtl/>
          <w:lang w:eastAsia="en-US"/>
        </w:rPr>
        <w:t xml:space="preserve"> בכל זאת נקדיש כמה מ</w:t>
      </w:r>
      <w:r>
        <w:rPr>
          <w:rFonts w:cs="FrankRuehl" w:hint="cs"/>
          <w:sz w:val="26"/>
          <w:szCs w:val="26"/>
          <w:rtl/>
          <w:lang w:eastAsia="en-US"/>
        </w:rPr>
        <w:t>י</w:t>
      </w:r>
      <w:r w:rsidRPr="004610F3">
        <w:rPr>
          <w:rFonts w:cs="FrankRuehl" w:hint="cs"/>
          <w:sz w:val="26"/>
          <w:szCs w:val="26"/>
          <w:rtl/>
          <w:lang w:eastAsia="en-US"/>
        </w:rPr>
        <w:t>ל</w:t>
      </w:r>
      <w:r>
        <w:rPr>
          <w:rFonts w:cs="FrankRuehl" w:hint="cs"/>
          <w:sz w:val="26"/>
          <w:szCs w:val="26"/>
          <w:rtl/>
          <w:lang w:eastAsia="en-US"/>
        </w:rPr>
        <w:t>ות</w:t>
      </w:r>
      <w:r w:rsidRPr="004610F3">
        <w:rPr>
          <w:rFonts w:cs="FrankRuehl" w:hint="cs"/>
          <w:sz w:val="26"/>
          <w:szCs w:val="26"/>
          <w:rtl/>
          <w:lang w:eastAsia="en-US"/>
        </w:rPr>
        <w:t xml:space="preserve"> שבח לזכרו של המנוח.</w:t>
      </w:r>
    </w:p>
    <w:p w14:paraId="676BD021"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בפטירת משה רבינו כתוב</w:t>
      </w:r>
      <w:r>
        <w:rPr>
          <w:rFonts w:cs="FrankRuehl" w:hint="cs"/>
          <w:sz w:val="26"/>
          <w:szCs w:val="26"/>
          <w:rtl/>
          <w:lang w:eastAsia="en-US"/>
        </w:rPr>
        <w:t>:</w:t>
      </w:r>
      <w:r w:rsidRPr="004610F3">
        <w:rPr>
          <w:rFonts w:cs="FrankRuehl" w:hint="cs"/>
          <w:sz w:val="26"/>
          <w:szCs w:val="26"/>
          <w:rtl/>
          <w:lang w:eastAsia="en-US"/>
        </w:rPr>
        <w:t xml:space="preserve"> "ויתמו ימי בכי אבל משה". חז"ל ח</w:t>
      </w:r>
      <w:r>
        <w:rPr>
          <w:rFonts w:cs="FrankRuehl" w:hint="cs"/>
          <w:sz w:val="26"/>
          <w:szCs w:val="26"/>
          <w:rtl/>
          <w:lang w:eastAsia="en-US"/>
        </w:rPr>
        <w:t>י</w:t>
      </w:r>
      <w:r w:rsidRPr="004610F3">
        <w:rPr>
          <w:rFonts w:cs="FrankRuehl" w:hint="cs"/>
          <w:sz w:val="26"/>
          <w:szCs w:val="26"/>
          <w:rtl/>
          <w:lang w:eastAsia="en-US"/>
        </w:rPr>
        <w:t>לקו את האבל לשלושה</w:t>
      </w:r>
      <w:r>
        <w:rPr>
          <w:rFonts w:cs="FrankRuehl" w:hint="cs"/>
          <w:sz w:val="26"/>
          <w:szCs w:val="26"/>
          <w:rtl/>
          <w:lang w:eastAsia="en-US"/>
        </w:rPr>
        <w:t xml:space="preserve"> חלקים</w:t>
      </w:r>
      <w:r w:rsidRPr="004610F3">
        <w:rPr>
          <w:rFonts w:cs="FrankRuehl" w:hint="cs"/>
          <w:sz w:val="26"/>
          <w:szCs w:val="26"/>
          <w:rtl/>
          <w:lang w:eastAsia="en-US"/>
        </w:rPr>
        <w:t xml:space="preserve">: ג' </w:t>
      </w:r>
      <w:r>
        <w:rPr>
          <w:rFonts w:cs="FrankRuehl" w:hint="cs"/>
          <w:sz w:val="26"/>
          <w:szCs w:val="26"/>
          <w:rtl/>
          <w:lang w:eastAsia="en-US"/>
        </w:rPr>
        <w:t xml:space="preserve">ימים </w:t>
      </w:r>
      <w:r w:rsidRPr="004610F3">
        <w:rPr>
          <w:rFonts w:cs="FrankRuehl" w:hint="cs"/>
          <w:sz w:val="26"/>
          <w:szCs w:val="26"/>
          <w:rtl/>
          <w:lang w:eastAsia="en-US"/>
        </w:rPr>
        <w:t xml:space="preserve">לבכי, ז' להספד, ל' לאבל. חכמי הקבלה </w:t>
      </w:r>
      <w:r>
        <w:rPr>
          <w:rFonts w:cs="FrankRuehl" w:hint="cs"/>
          <w:sz w:val="26"/>
          <w:szCs w:val="26"/>
          <w:rtl/>
          <w:lang w:eastAsia="en-US"/>
        </w:rPr>
        <w:t xml:space="preserve">הביאו </w:t>
      </w:r>
      <w:r w:rsidRPr="004610F3">
        <w:rPr>
          <w:rFonts w:cs="FrankRuehl" w:hint="cs"/>
          <w:sz w:val="26"/>
          <w:szCs w:val="26"/>
          <w:rtl/>
          <w:lang w:eastAsia="en-US"/>
        </w:rPr>
        <w:t>טעם לשלוש</w:t>
      </w:r>
      <w:r>
        <w:rPr>
          <w:rFonts w:cs="FrankRuehl" w:hint="cs"/>
          <w:sz w:val="26"/>
          <w:szCs w:val="26"/>
          <w:rtl/>
          <w:lang w:eastAsia="en-US"/>
        </w:rPr>
        <w:t>ת</w:t>
      </w:r>
      <w:r w:rsidRPr="004610F3">
        <w:rPr>
          <w:rFonts w:cs="FrankRuehl" w:hint="cs"/>
          <w:sz w:val="26"/>
          <w:szCs w:val="26"/>
          <w:rtl/>
          <w:lang w:eastAsia="en-US"/>
        </w:rPr>
        <w:t xml:space="preserve"> חלקי </w:t>
      </w:r>
      <w:r>
        <w:rPr>
          <w:rFonts w:cs="FrankRuehl" w:hint="cs"/>
          <w:sz w:val="26"/>
          <w:szCs w:val="26"/>
          <w:rtl/>
          <w:lang w:eastAsia="en-US"/>
        </w:rPr>
        <w:t>ה</w:t>
      </w:r>
      <w:r w:rsidRPr="004610F3">
        <w:rPr>
          <w:rFonts w:cs="FrankRuehl" w:hint="cs"/>
          <w:sz w:val="26"/>
          <w:szCs w:val="26"/>
          <w:rtl/>
          <w:lang w:eastAsia="en-US"/>
        </w:rPr>
        <w:t>אבל. ג' לבכי</w:t>
      </w:r>
      <w:r>
        <w:rPr>
          <w:rFonts w:cs="FrankRuehl" w:hint="cs"/>
          <w:sz w:val="26"/>
          <w:szCs w:val="26"/>
          <w:rtl/>
          <w:lang w:eastAsia="en-US"/>
        </w:rPr>
        <w:t xml:space="preserve"> –</w:t>
      </w:r>
      <w:r w:rsidRPr="004610F3">
        <w:rPr>
          <w:rFonts w:cs="FrankRuehl" w:hint="cs"/>
          <w:sz w:val="26"/>
          <w:szCs w:val="26"/>
          <w:rtl/>
          <w:lang w:eastAsia="en-US"/>
        </w:rPr>
        <w:t xml:space="preserve"> כנגד שלושה חלקי </w:t>
      </w:r>
      <w:r>
        <w:rPr>
          <w:rFonts w:cs="FrankRuehl" w:hint="cs"/>
          <w:sz w:val="26"/>
          <w:szCs w:val="26"/>
          <w:rtl/>
          <w:lang w:eastAsia="en-US"/>
        </w:rPr>
        <w:t>ה</w:t>
      </w:r>
      <w:r w:rsidRPr="004610F3">
        <w:rPr>
          <w:rFonts w:cs="FrankRuehl" w:hint="cs"/>
          <w:sz w:val="26"/>
          <w:szCs w:val="26"/>
          <w:rtl/>
          <w:lang w:eastAsia="en-US"/>
        </w:rPr>
        <w:t>נשמה</w:t>
      </w:r>
      <w:r>
        <w:rPr>
          <w:rFonts w:cs="FrankRuehl" w:hint="cs"/>
          <w:sz w:val="26"/>
          <w:szCs w:val="26"/>
          <w:rtl/>
          <w:lang w:eastAsia="en-US"/>
        </w:rPr>
        <w:t>:</w:t>
      </w:r>
      <w:r w:rsidRPr="004610F3">
        <w:rPr>
          <w:rFonts w:cs="FrankRuehl" w:hint="cs"/>
          <w:sz w:val="26"/>
          <w:szCs w:val="26"/>
          <w:rtl/>
          <w:lang w:eastAsia="en-US"/>
        </w:rPr>
        <w:t xml:space="preserve"> נפש רוח ונשמה. </w:t>
      </w:r>
      <w:r>
        <w:rPr>
          <w:rFonts w:cs="FrankRuehl" w:hint="cs"/>
          <w:sz w:val="26"/>
          <w:szCs w:val="26"/>
          <w:rtl/>
          <w:lang w:eastAsia="en-US"/>
        </w:rPr>
        <w:t xml:space="preserve">ז' </w:t>
      </w:r>
      <w:r w:rsidRPr="004610F3">
        <w:rPr>
          <w:rFonts w:cs="FrankRuehl" w:hint="cs"/>
          <w:sz w:val="26"/>
          <w:szCs w:val="26"/>
          <w:rtl/>
          <w:lang w:eastAsia="en-US"/>
        </w:rPr>
        <w:t xml:space="preserve">להספד </w:t>
      </w:r>
      <w:r>
        <w:rPr>
          <w:rFonts w:cs="FrankRuehl" w:hint="eastAsia"/>
          <w:sz w:val="26"/>
          <w:szCs w:val="26"/>
          <w:rtl/>
          <w:lang w:eastAsia="en-US"/>
        </w:rPr>
        <w:t xml:space="preserve">– </w:t>
      </w:r>
      <w:r w:rsidRPr="004610F3">
        <w:rPr>
          <w:rFonts w:cs="FrankRuehl" w:hint="cs"/>
          <w:sz w:val="26"/>
          <w:szCs w:val="26"/>
          <w:rtl/>
          <w:lang w:eastAsia="en-US"/>
        </w:rPr>
        <w:t>כנגד שבעה ימים ש</w:t>
      </w:r>
      <w:r>
        <w:rPr>
          <w:rFonts w:cs="FrankRuehl" w:hint="cs"/>
          <w:sz w:val="26"/>
          <w:szCs w:val="26"/>
          <w:rtl/>
          <w:lang w:eastAsia="en-US"/>
        </w:rPr>
        <w:t xml:space="preserve">בהם </w:t>
      </w:r>
      <w:r w:rsidRPr="004610F3">
        <w:rPr>
          <w:rFonts w:cs="FrankRuehl" w:hint="cs"/>
          <w:sz w:val="26"/>
          <w:szCs w:val="26"/>
          <w:rtl/>
          <w:lang w:eastAsia="en-US"/>
        </w:rPr>
        <w:t>אין לנשמה מנוחה אחר ה</w:t>
      </w:r>
      <w:r>
        <w:rPr>
          <w:rFonts w:cs="FrankRuehl" w:hint="cs"/>
          <w:sz w:val="26"/>
          <w:szCs w:val="26"/>
          <w:rtl/>
          <w:lang w:eastAsia="en-US"/>
        </w:rPr>
        <w:t>י</w:t>
      </w:r>
      <w:r w:rsidRPr="004610F3">
        <w:rPr>
          <w:rFonts w:cs="FrankRuehl" w:hint="cs"/>
          <w:sz w:val="26"/>
          <w:szCs w:val="26"/>
          <w:rtl/>
          <w:lang w:eastAsia="en-US"/>
        </w:rPr>
        <w:t>פרדה</w:t>
      </w:r>
      <w:r>
        <w:rPr>
          <w:rFonts w:cs="FrankRuehl" w:hint="cs"/>
          <w:sz w:val="26"/>
          <w:szCs w:val="26"/>
          <w:rtl/>
          <w:lang w:eastAsia="en-US"/>
        </w:rPr>
        <w:t>ּ</w:t>
      </w:r>
      <w:r w:rsidRPr="004610F3">
        <w:rPr>
          <w:rFonts w:cs="FrankRuehl" w:hint="cs"/>
          <w:sz w:val="26"/>
          <w:szCs w:val="26"/>
          <w:rtl/>
          <w:lang w:eastAsia="en-US"/>
        </w:rPr>
        <w:t xml:space="preserve"> מן הגוף. ל' לאבל</w:t>
      </w:r>
      <w:r>
        <w:rPr>
          <w:rFonts w:cs="FrankRuehl" w:hint="cs"/>
          <w:sz w:val="26"/>
          <w:szCs w:val="26"/>
          <w:rtl/>
          <w:lang w:eastAsia="en-US"/>
        </w:rPr>
        <w:t xml:space="preserve"> –</w:t>
      </w:r>
      <w:r w:rsidRPr="004610F3">
        <w:rPr>
          <w:rFonts w:cs="FrankRuehl" w:hint="cs"/>
          <w:sz w:val="26"/>
          <w:szCs w:val="26"/>
          <w:rtl/>
          <w:lang w:eastAsia="en-US"/>
        </w:rPr>
        <w:t xml:space="preserve"> כנגד הפסק חיותה מן העו</w:t>
      </w:r>
      <w:r>
        <w:rPr>
          <w:rFonts w:cs="FrankRuehl" w:hint="cs"/>
          <w:sz w:val="26"/>
          <w:szCs w:val="26"/>
          <w:rtl/>
          <w:lang w:eastAsia="en-US"/>
        </w:rPr>
        <w:t>לם הזה, שלאחריהם היא</w:t>
      </w:r>
      <w:r w:rsidRPr="004610F3">
        <w:rPr>
          <w:rFonts w:cs="FrankRuehl" w:hint="cs"/>
          <w:sz w:val="26"/>
          <w:szCs w:val="26"/>
          <w:rtl/>
          <w:lang w:eastAsia="en-US"/>
        </w:rPr>
        <w:t xml:space="preserve"> שבה אל בית אביה כנעוריה </w:t>
      </w:r>
      <w:r>
        <w:rPr>
          <w:rFonts w:cs="FrankRuehl" w:hint="cs"/>
          <w:sz w:val="26"/>
          <w:szCs w:val="26"/>
          <w:rtl/>
          <w:lang w:eastAsia="en-US"/>
        </w:rPr>
        <w:t>(כ</w:t>
      </w:r>
      <w:r w:rsidRPr="004610F3">
        <w:rPr>
          <w:rFonts w:cs="FrankRuehl" w:hint="cs"/>
          <w:sz w:val="26"/>
          <w:szCs w:val="26"/>
          <w:rtl/>
          <w:lang w:eastAsia="en-US"/>
        </w:rPr>
        <w:t>מובן</w:t>
      </w:r>
      <w:r>
        <w:rPr>
          <w:rFonts w:cs="FrankRuehl" w:hint="cs"/>
          <w:sz w:val="26"/>
          <w:szCs w:val="26"/>
          <w:rtl/>
          <w:lang w:eastAsia="en-US"/>
        </w:rPr>
        <w:t>,</w:t>
      </w:r>
      <w:r w:rsidRPr="004610F3">
        <w:rPr>
          <w:rFonts w:cs="FrankRuehl" w:hint="cs"/>
          <w:sz w:val="26"/>
          <w:szCs w:val="26"/>
          <w:rtl/>
          <w:lang w:eastAsia="en-US"/>
        </w:rPr>
        <w:t xml:space="preserve"> אם יש לה זכו</w:t>
      </w:r>
      <w:r>
        <w:rPr>
          <w:rFonts w:cs="FrankRuehl" w:hint="cs"/>
          <w:sz w:val="26"/>
          <w:szCs w:val="26"/>
          <w:rtl/>
          <w:lang w:eastAsia="en-US"/>
        </w:rPr>
        <w:t>יו</w:t>
      </w:r>
      <w:r w:rsidRPr="004610F3">
        <w:rPr>
          <w:rFonts w:cs="FrankRuehl" w:hint="cs"/>
          <w:sz w:val="26"/>
          <w:szCs w:val="26"/>
          <w:rtl/>
          <w:lang w:eastAsia="en-US"/>
        </w:rPr>
        <w:t>ת</w:t>
      </w:r>
      <w:r>
        <w:rPr>
          <w:rFonts w:cs="FrankRuehl" w:hint="cs"/>
          <w:sz w:val="26"/>
          <w:szCs w:val="26"/>
          <w:rtl/>
          <w:lang w:eastAsia="en-US"/>
        </w:rPr>
        <w:t>)</w:t>
      </w:r>
      <w:r w:rsidRPr="004610F3">
        <w:rPr>
          <w:rFonts w:cs="FrankRuehl" w:hint="cs"/>
          <w:sz w:val="26"/>
          <w:szCs w:val="26"/>
          <w:rtl/>
          <w:lang w:eastAsia="en-US"/>
        </w:rPr>
        <w:t>. אח</w:t>
      </w:r>
      <w:r>
        <w:rPr>
          <w:rFonts w:cs="FrankRuehl" w:hint="cs"/>
          <w:sz w:val="26"/>
          <w:szCs w:val="26"/>
          <w:rtl/>
          <w:lang w:eastAsia="en-US"/>
        </w:rPr>
        <w:t xml:space="preserve">ר </w:t>
      </w:r>
      <w:r w:rsidRPr="004610F3">
        <w:rPr>
          <w:rFonts w:cs="FrankRuehl" w:hint="cs"/>
          <w:sz w:val="26"/>
          <w:szCs w:val="26"/>
          <w:rtl/>
          <w:lang w:eastAsia="en-US"/>
        </w:rPr>
        <w:t>כ</w:t>
      </w:r>
      <w:r>
        <w:rPr>
          <w:rFonts w:cs="FrankRuehl" w:hint="cs"/>
          <w:sz w:val="26"/>
          <w:szCs w:val="26"/>
          <w:rtl/>
          <w:lang w:eastAsia="en-US"/>
        </w:rPr>
        <w:t>ך</w:t>
      </w:r>
      <w:r w:rsidRPr="004610F3">
        <w:rPr>
          <w:rFonts w:cs="FrankRuehl" w:hint="cs"/>
          <w:sz w:val="26"/>
          <w:szCs w:val="26"/>
          <w:rtl/>
          <w:lang w:eastAsia="en-US"/>
        </w:rPr>
        <w:t xml:space="preserve"> נגמר האבל.</w:t>
      </w:r>
    </w:p>
    <w:p w14:paraId="2E1C6AF7"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 xml:space="preserve">כל זה </w:t>
      </w:r>
      <w:r w:rsidRPr="004610F3">
        <w:rPr>
          <w:rFonts w:cs="FrankRuehl" w:hint="cs"/>
          <w:sz w:val="26"/>
          <w:szCs w:val="26"/>
          <w:rtl/>
          <w:lang w:eastAsia="en-US"/>
        </w:rPr>
        <w:t>בנוגע לכל אדם</w:t>
      </w:r>
      <w:r>
        <w:rPr>
          <w:rFonts w:cs="FrankRuehl" w:hint="cs"/>
          <w:sz w:val="26"/>
          <w:szCs w:val="26"/>
          <w:rtl/>
          <w:lang w:eastAsia="en-US"/>
        </w:rPr>
        <w:t>;</w:t>
      </w:r>
      <w:r w:rsidRPr="004610F3">
        <w:rPr>
          <w:rFonts w:cs="FrankRuehl" w:hint="cs"/>
          <w:sz w:val="26"/>
          <w:szCs w:val="26"/>
          <w:rtl/>
          <w:lang w:eastAsia="en-US"/>
        </w:rPr>
        <w:t xml:space="preserve"> אבל משה</w:t>
      </w:r>
      <w:r>
        <w:rPr>
          <w:rFonts w:cs="FrankRuehl" w:hint="cs"/>
          <w:sz w:val="26"/>
          <w:szCs w:val="26"/>
          <w:rtl/>
          <w:lang w:eastAsia="en-US"/>
        </w:rPr>
        <w:t>,</w:t>
      </w:r>
      <w:r w:rsidRPr="004610F3">
        <w:rPr>
          <w:rFonts w:cs="FrankRuehl" w:hint="cs"/>
          <w:sz w:val="26"/>
          <w:szCs w:val="26"/>
          <w:rtl/>
          <w:lang w:eastAsia="en-US"/>
        </w:rPr>
        <w:t xml:space="preserve"> רבן של ישראל</w:t>
      </w:r>
      <w:r>
        <w:rPr>
          <w:rFonts w:cs="FrankRuehl" w:hint="cs"/>
          <w:sz w:val="26"/>
          <w:szCs w:val="26"/>
          <w:rtl/>
          <w:lang w:eastAsia="en-US"/>
        </w:rPr>
        <w:t xml:space="preserve">, עליו </w:t>
      </w:r>
      <w:r w:rsidRPr="004610F3">
        <w:rPr>
          <w:rFonts w:cs="FrankRuehl" w:hint="cs"/>
          <w:sz w:val="26"/>
          <w:szCs w:val="26"/>
          <w:rtl/>
          <w:lang w:eastAsia="en-US"/>
        </w:rPr>
        <w:t xml:space="preserve">צריכים לספוד ולהתאבל תמיד. </w:t>
      </w:r>
      <w:r>
        <w:rPr>
          <w:rFonts w:cs="FrankRuehl" w:hint="cs"/>
          <w:sz w:val="26"/>
          <w:szCs w:val="26"/>
          <w:rtl/>
          <w:lang w:eastAsia="en-US"/>
        </w:rPr>
        <w:t>ו</w:t>
      </w:r>
      <w:r w:rsidRPr="004610F3">
        <w:rPr>
          <w:rFonts w:cs="FrankRuehl" w:hint="cs"/>
          <w:sz w:val="26"/>
          <w:szCs w:val="26"/>
          <w:rtl/>
          <w:lang w:eastAsia="en-US"/>
        </w:rPr>
        <w:t>כל תלמיד חכם נקרא משה</w:t>
      </w:r>
      <w:r>
        <w:rPr>
          <w:rFonts w:cs="FrankRuehl" w:hint="cs"/>
          <w:sz w:val="26"/>
          <w:szCs w:val="26"/>
          <w:rtl/>
          <w:lang w:eastAsia="en-US"/>
        </w:rPr>
        <w:t>,</w:t>
      </w:r>
      <w:r w:rsidRPr="004610F3">
        <w:rPr>
          <w:rFonts w:cs="FrankRuehl" w:hint="cs"/>
          <w:sz w:val="26"/>
          <w:szCs w:val="26"/>
          <w:rtl/>
          <w:lang w:eastAsia="en-US"/>
        </w:rPr>
        <w:t xml:space="preserve"> כמובא בש"ס בכמה מקומות</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משה</w:t>
      </w:r>
      <w:r>
        <w:rPr>
          <w:rFonts w:cs="FrankRuehl" w:hint="cs"/>
          <w:sz w:val="26"/>
          <w:szCs w:val="26"/>
          <w:rtl/>
          <w:lang w:eastAsia="en-US"/>
        </w:rPr>
        <w:t>,</w:t>
      </w:r>
      <w:r w:rsidRPr="004610F3">
        <w:rPr>
          <w:rFonts w:cs="FrankRuehl" w:hint="cs"/>
          <w:sz w:val="26"/>
          <w:szCs w:val="26"/>
          <w:rtl/>
          <w:lang w:eastAsia="en-US"/>
        </w:rPr>
        <w:t xml:space="preserve"> שפיר קאמרת</w:t>
      </w:r>
      <w:r>
        <w:rPr>
          <w:rFonts w:cs="FrankRuehl" w:hint="cs"/>
          <w:sz w:val="26"/>
          <w:szCs w:val="26"/>
          <w:rtl/>
          <w:lang w:eastAsia="en-US"/>
        </w:rPr>
        <w:t>"</w:t>
      </w:r>
      <w:r w:rsidRPr="004610F3">
        <w:rPr>
          <w:rFonts w:cs="FrankRuehl" w:hint="cs"/>
          <w:sz w:val="26"/>
          <w:szCs w:val="26"/>
          <w:rtl/>
          <w:lang w:eastAsia="en-US"/>
        </w:rPr>
        <w:t>.</w:t>
      </w:r>
    </w:p>
    <w:p w14:paraId="13404B91"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המנוח היה ידוע כ</w:t>
      </w:r>
      <w:r w:rsidRPr="00DF48A4">
        <w:rPr>
          <w:rFonts w:cs="FrankRuehl" w:hint="cs"/>
          <w:sz w:val="18"/>
          <w:szCs w:val="26"/>
          <w:rtl/>
          <w:lang w:eastAsia="en-US"/>
        </w:rPr>
        <w:t>תלמיד</w:t>
      </w:r>
      <w:r>
        <w:rPr>
          <w:rFonts w:cs="FrankRuehl" w:hint="cs"/>
          <w:sz w:val="18"/>
          <w:szCs w:val="26"/>
          <w:rtl/>
          <w:lang w:eastAsia="en-US"/>
        </w:rPr>
        <w:t xml:space="preserve"> </w:t>
      </w:r>
      <w:r w:rsidRPr="00DF48A4">
        <w:rPr>
          <w:rFonts w:cs="FrankRuehl" w:hint="cs"/>
          <w:sz w:val="18"/>
          <w:szCs w:val="26"/>
          <w:rtl/>
          <w:lang w:eastAsia="en-US"/>
        </w:rPr>
        <w:t>חכם</w:t>
      </w:r>
      <w:r w:rsidRPr="004610F3">
        <w:rPr>
          <w:rFonts w:cs="FrankRuehl" w:hint="cs"/>
          <w:sz w:val="26"/>
          <w:szCs w:val="26"/>
          <w:rtl/>
          <w:lang w:eastAsia="en-US"/>
        </w:rPr>
        <w:t xml:space="preserve"> ויר</w:t>
      </w:r>
      <w:r>
        <w:rPr>
          <w:rFonts w:cs="FrankRuehl" w:hint="cs"/>
          <w:sz w:val="26"/>
          <w:szCs w:val="26"/>
          <w:rtl/>
          <w:lang w:eastAsia="en-US"/>
        </w:rPr>
        <w:t>א שמים,</w:t>
      </w:r>
      <w:r w:rsidRPr="004610F3">
        <w:rPr>
          <w:rFonts w:cs="FrankRuehl" w:hint="cs"/>
          <w:sz w:val="26"/>
          <w:szCs w:val="26"/>
          <w:rtl/>
          <w:lang w:eastAsia="en-US"/>
        </w:rPr>
        <w:t xml:space="preserve"> וכדאי וראוי הוא להספידו ולהזכירו אפילו אחרי שנה</w:t>
      </w:r>
      <w:r>
        <w:rPr>
          <w:rFonts w:cs="FrankRuehl" w:hint="cs"/>
          <w:sz w:val="26"/>
          <w:szCs w:val="26"/>
          <w:rtl/>
          <w:lang w:eastAsia="en-US"/>
        </w:rPr>
        <w:t>,</w:t>
      </w:r>
      <w:r w:rsidRPr="004610F3">
        <w:rPr>
          <w:rFonts w:cs="FrankRuehl" w:hint="cs"/>
          <w:sz w:val="26"/>
          <w:szCs w:val="26"/>
          <w:rtl/>
          <w:lang w:eastAsia="en-US"/>
        </w:rPr>
        <w:t xml:space="preserve"> ובחודש ניסן.</w:t>
      </w:r>
    </w:p>
    <w:p w14:paraId="249FB83E"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ביעקב אבינו כתוב</w:t>
      </w:r>
      <w:r>
        <w:rPr>
          <w:rFonts w:cs="FrankRuehl" w:hint="cs"/>
          <w:sz w:val="26"/>
          <w:szCs w:val="26"/>
          <w:rtl/>
          <w:lang w:eastAsia="en-US"/>
        </w:rPr>
        <w:t>:</w:t>
      </w:r>
      <w:r w:rsidRPr="004610F3">
        <w:rPr>
          <w:rFonts w:cs="FrankRuehl" w:hint="cs"/>
          <w:sz w:val="26"/>
          <w:szCs w:val="26"/>
          <w:rtl/>
          <w:lang w:eastAsia="en-US"/>
        </w:rPr>
        <w:t xml:space="preserve"> "ויקרבו ימי ישראל למות"</w:t>
      </w:r>
      <w:r>
        <w:rPr>
          <w:rFonts w:cs="FrankRuehl" w:hint="cs"/>
          <w:sz w:val="26"/>
          <w:szCs w:val="26"/>
          <w:rtl/>
          <w:lang w:eastAsia="en-US"/>
        </w:rPr>
        <w:t>,</w:t>
      </w:r>
      <w:r w:rsidRPr="004610F3">
        <w:rPr>
          <w:rFonts w:cs="FrankRuehl" w:hint="cs"/>
          <w:sz w:val="26"/>
          <w:szCs w:val="26"/>
          <w:rtl/>
          <w:lang w:eastAsia="en-US"/>
        </w:rPr>
        <w:t xml:space="preserve"> במשה רבינו כתוב</w:t>
      </w:r>
      <w:r>
        <w:rPr>
          <w:rFonts w:cs="FrankRuehl" w:hint="cs"/>
          <w:sz w:val="26"/>
          <w:szCs w:val="26"/>
          <w:rtl/>
          <w:lang w:eastAsia="en-US"/>
        </w:rPr>
        <w:t>:</w:t>
      </w:r>
      <w:r w:rsidRPr="004610F3">
        <w:rPr>
          <w:rFonts w:cs="FrankRuehl" w:hint="cs"/>
          <w:sz w:val="26"/>
          <w:szCs w:val="26"/>
          <w:rtl/>
          <w:lang w:eastAsia="en-US"/>
        </w:rPr>
        <w:t xml:space="preserve"> "הן קרבו ימיך למות"</w:t>
      </w:r>
      <w:r>
        <w:rPr>
          <w:rFonts w:cs="FrankRuehl" w:hint="cs"/>
          <w:sz w:val="26"/>
          <w:szCs w:val="26"/>
          <w:rtl/>
          <w:lang w:eastAsia="en-US"/>
        </w:rPr>
        <w:t>,</w:t>
      </w:r>
      <w:r w:rsidRPr="004610F3">
        <w:rPr>
          <w:rFonts w:cs="FrankRuehl" w:hint="cs"/>
          <w:sz w:val="26"/>
          <w:szCs w:val="26"/>
          <w:rtl/>
          <w:lang w:eastAsia="en-US"/>
        </w:rPr>
        <w:t xml:space="preserve"> ובדוד המלך כתוב</w:t>
      </w:r>
      <w:r>
        <w:rPr>
          <w:rFonts w:cs="FrankRuehl" w:hint="cs"/>
          <w:sz w:val="26"/>
          <w:szCs w:val="26"/>
          <w:rtl/>
          <w:lang w:eastAsia="en-US"/>
        </w:rPr>
        <w:t>:</w:t>
      </w:r>
      <w:r w:rsidRPr="004610F3">
        <w:rPr>
          <w:rFonts w:cs="FrankRuehl" w:hint="cs"/>
          <w:sz w:val="26"/>
          <w:szCs w:val="26"/>
          <w:rtl/>
          <w:lang w:eastAsia="en-US"/>
        </w:rPr>
        <w:t xml:space="preserve"> "ויקרבו ימי דוד למות".</w:t>
      </w:r>
      <w:r>
        <w:rPr>
          <w:rFonts w:cs="FrankRuehl" w:hint="cs"/>
          <w:sz w:val="26"/>
          <w:szCs w:val="26"/>
          <w:rtl/>
          <w:lang w:eastAsia="en-US"/>
        </w:rPr>
        <w:t xml:space="preserve"> </w:t>
      </w:r>
      <w:r w:rsidRPr="004610F3">
        <w:rPr>
          <w:rFonts w:cs="FrankRuehl" w:hint="cs"/>
          <w:sz w:val="26"/>
          <w:szCs w:val="26"/>
          <w:rtl/>
          <w:lang w:eastAsia="en-US"/>
        </w:rPr>
        <w:t>אמר רשב"ג</w:t>
      </w:r>
      <w:r>
        <w:rPr>
          <w:rFonts w:cs="FrankRuehl" w:hint="cs"/>
          <w:sz w:val="26"/>
          <w:szCs w:val="26"/>
          <w:rtl/>
          <w:lang w:eastAsia="en-US"/>
        </w:rPr>
        <w:t>:</w:t>
      </w:r>
      <w:r w:rsidRPr="004610F3">
        <w:rPr>
          <w:rFonts w:cs="FrankRuehl" w:hint="cs"/>
          <w:sz w:val="26"/>
          <w:szCs w:val="26"/>
          <w:rtl/>
          <w:lang w:eastAsia="en-US"/>
        </w:rPr>
        <w:t xml:space="preserve"> וכי ימים הם מתים</w:t>
      </w:r>
      <w:r>
        <w:rPr>
          <w:rFonts w:cs="FrankRuehl" w:hint="cs"/>
          <w:sz w:val="26"/>
          <w:szCs w:val="26"/>
          <w:rtl/>
          <w:lang w:eastAsia="en-US"/>
        </w:rPr>
        <w:t>?</w:t>
      </w:r>
      <w:r w:rsidRPr="004610F3">
        <w:rPr>
          <w:rFonts w:cs="FrankRuehl" w:hint="cs"/>
          <w:sz w:val="26"/>
          <w:szCs w:val="26"/>
          <w:rtl/>
          <w:lang w:eastAsia="en-US"/>
        </w:rPr>
        <w:t xml:space="preserve"> אלא אלו הצדיקים</w:t>
      </w:r>
      <w:r>
        <w:rPr>
          <w:rFonts w:cs="FrankRuehl" w:hint="cs"/>
          <w:sz w:val="26"/>
          <w:szCs w:val="26"/>
          <w:rtl/>
          <w:lang w:eastAsia="en-US"/>
        </w:rPr>
        <w:t>,</w:t>
      </w:r>
      <w:r w:rsidRPr="004610F3">
        <w:rPr>
          <w:rFonts w:cs="FrankRuehl" w:hint="cs"/>
          <w:sz w:val="26"/>
          <w:szCs w:val="26"/>
          <w:rtl/>
          <w:lang w:eastAsia="en-US"/>
        </w:rPr>
        <w:t xml:space="preserve"> שרק ימיהם שעסקו בהם בתורה ומצוות בטלים ונפסקים ביום מיתתם</w:t>
      </w:r>
      <w:r>
        <w:rPr>
          <w:rFonts w:cs="FrankRuehl" w:hint="cs"/>
          <w:sz w:val="26"/>
          <w:szCs w:val="26"/>
          <w:rtl/>
          <w:lang w:eastAsia="en-US"/>
        </w:rPr>
        <w:t>,</w:t>
      </w:r>
      <w:r w:rsidRPr="004610F3">
        <w:rPr>
          <w:rFonts w:cs="FrankRuehl" w:hint="cs"/>
          <w:sz w:val="26"/>
          <w:szCs w:val="26"/>
          <w:rtl/>
          <w:lang w:eastAsia="en-US"/>
        </w:rPr>
        <w:t xml:space="preserve"> מפני שלא יכולים לעבוד את ה', אבל הם עצמם קיימים.</w:t>
      </w:r>
    </w:p>
    <w:p w14:paraId="1E6BEFB4" w14:textId="77777777" w:rsidR="00D93C6F" w:rsidRPr="004610F3"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בשמואל ב</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נאמר:</w:t>
      </w:r>
      <w:r w:rsidRPr="004610F3">
        <w:rPr>
          <w:rFonts w:cs="FrankRuehl" w:hint="cs"/>
          <w:sz w:val="26"/>
          <w:szCs w:val="26"/>
          <w:rtl/>
          <w:lang w:eastAsia="en-US"/>
        </w:rPr>
        <w:t xml:space="preserve"> "ובניהו בן יהוידע בן איש חי"</w:t>
      </w:r>
      <w:r>
        <w:rPr>
          <w:rFonts w:cs="FrankRuehl" w:hint="cs"/>
          <w:sz w:val="26"/>
          <w:szCs w:val="26"/>
          <w:rtl/>
          <w:lang w:eastAsia="en-US"/>
        </w:rPr>
        <w:t>.</w:t>
      </w:r>
      <w:r w:rsidRPr="004610F3">
        <w:rPr>
          <w:rFonts w:cs="FrankRuehl" w:hint="cs"/>
          <w:sz w:val="26"/>
          <w:szCs w:val="26"/>
          <w:rtl/>
          <w:lang w:eastAsia="en-US"/>
        </w:rPr>
        <w:t xml:space="preserve"> שואלת </w:t>
      </w:r>
      <w:r>
        <w:rPr>
          <w:rFonts w:cs="FrankRuehl" w:hint="cs"/>
          <w:sz w:val="26"/>
          <w:szCs w:val="26"/>
          <w:rtl/>
          <w:lang w:eastAsia="en-US"/>
        </w:rPr>
        <w:t xml:space="preserve">על כך </w:t>
      </w:r>
      <w:r w:rsidRPr="004610F3">
        <w:rPr>
          <w:rFonts w:cs="FrankRuehl" w:hint="cs"/>
          <w:sz w:val="26"/>
          <w:szCs w:val="26"/>
          <w:rtl/>
          <w:lang w:eastAsia="en-US"/>
        </w:rPr>
        <w:t>הגמ'</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אטו כ</w:t>
      </w:r>
      <w:r>
        <w:rPr>
          <w:rFonts w:cs="FrankRuehl" w:hint="cs"/>
          <w:sz w:val="26"/>
          <w:szCs w:val="26"/>
          <w:rtl/>
          <w:lang w:eastAsia="en-US"/>
        </w:rPr>
        <w:t xml:space="preserve">ולי עלמא </w:t>
      </w:r>
      <w:r w:rsidRPr="004610F3">
        <w:rPr>
          <w:rFonts w:cs="FrankRuehl" w:hint="cs"/>
          <w:sz w:val="26"/>
          <w:szCs w:val="26"/>
          <w:rtl/>
          <w:lang w:eastAsia="en-US"/>
        </w:rPr>
        <w:t>בני מתים הם</w:t>
      </w:r>
      <w:r>
        <w:rPr>
          <w:rFonts w:cs="FrankRuehl" w:hint="cs"/>
          <w:sz w:val="26"/>
          <w:szCs w:val="26"/>
          <w:rtl/>
          <w:lang w:eastAsia="en-US"/>
        </w:rPr>
        <w:t>?</w:t>
      </w:r>
      <w:r w:rsidRPr="004610F3">
        <w:rPr>
          <w:rFonts w:cs="FrankRuehl" w:hint="cs"/>
          <w:sz w:val="26"/>
          <w:szCs w:val="26"/>
          <w:rtl/>
          <w:lang w:eastAsia="en-US"/>
        </w:rPr>
        <w:t xml:space="preserve"> אלא </w:t>
      </w:r>
      <w:r>
        <w:rPr>
          <w:rFonts w:cs="FrankRuehl" w:hint="cs"/>
          <w:sz w:val="26"/>
          <w:szCs w:val="26"/>
          <w:rtl/>
          <w:lang w:eastAsia="en-US"/>
        </w:rPr>
        <w:t>'</w:t>
      </w:r>
      <w:r w:rsidRPr="004610F3">
        <w:rPr>
          <w:rFonts w:cs="FrankRuehl" w:hint="cs"/>
          <w:sz w:val="26"/>
          <w:szCs w:val="26"/>
          <w:rtl/>
          <w:lang w:eastAsia="en-US"/>
        </w:rPr>
        <w:t>בן איש חי</w:t>
      </w:r>
      <w:r>
        <w:rPr>
          <w:rFonts w:cs="FrankRuehl" w:hint="cs"/>
          <w:sz w:val="26"/>
          <w:szCs w:val="26"/>
          <w:rtl/>
          <w:lang w:eastAsia="en-US"/>
        </w:rPr>
        <w:t>' –</w:t>
      </w:r>
      <w:r w:rsidRPr="004610F3">
        <w:rPr>
          <w:rFonts w:cs="FrankRuehl" w:hint="cs"/>
          <w:sz w:val="26"/>
          <w:szCs w:val="26"/>
          <w:rtl/>
          <w:lang w:eastAsia="en-US"/>
        </w:rPr>
        <w:t xml:space="preserve"> שאפילו במותו נקרא חי</w:t>
      </w:r>
      <w:r>
        <w:rPr>
          <w:rFonts w:cs="FrankRuehl" w:hint="cs"/>
          <w:sz w:val="26"/>
          <w:szCs w:val="26"/>
          <w:rtl/>
          <w:lang w:eastAsia="en-US"/>
        </w:rPr>
        <w:t>;</w:t>
      </w:r>
      <w:r w:rsidRPr="004610F3">
        <w:rPr>
          <w:rFonts w:cs="FrankRuehl" w:hint="cs"/>
          <w:sz w:val="26"/>
          <w:szCs w:val="26"/>
          <w:rtl/>
          <w:lang w:eastAsia="en-US"/>
        </w:rPr>
        <w:t xml:space="preserve"> וכתוב </w:t>
      </w:r>
      <w:r>
        <w:rPr>
          <w:rFonts w:cs="FrankRuehl" w:hint="cs"/>
          <w:sz w:val="26"/>
          <w:szCs w:val="26"/>
          <w:rtl/>
          <w:lang w:eastAsia="en-US"/>
        </w:rPr>
        <w:t>'</w:t>
      </w:r>
      <w:r w:rsidRPr="004610F3">
        <w:rPr>
          <w:rFonts w:cs="FrankRuehl" w:hint="cs"/>
          <w:sz w:val="26"/>
          <w:szCs w:val="26"/>
          <w:rtl/>
          <w:lang w:eastAsia="en-US"/>
        </w:rPr>
        <w:t>אשר בידך נפש כל חי</w:t>
      </w:r>
      <w:r>
        <w:rPr>
          <w:rFonts w:cs="FrankRuehl" w:hint="cs"/>
          <w:sz w:val="26"/>
          <w:szCs w:val="26"/>
          <w:rtl/>
          <w:lang w:eastAsia="en-US"/>
        </w:rPr>
        <w:t>' –</w:t>
      </w:r>
      <w:r w:rsidRPr="004610F3">
        <w:rPr>
          <w:rFonts w:cs="FrankRuehl" w:hint="cs"/>
          <w:sz w:val="26"/>
          <w:szCs w:val="26"/>
          <w:rtl/>
          <w:lang w:eastAsia="en-US"/>
        </w:rPr>
        <w:t xml:space="preserve"> וכי נפשותיהם של חיים רק הם מסורים בידו והמתים אינם מסורים בידו</w:t>
      </w:r>
      <w:r>
        <w:rPr>
          <w:rFonts w:cs="FrankRuehl" w:hint="cs"/>
          <w:sz w:val="26"/>
          <w:szCs w:val="26"/>
          <w:rtl/>
          <w:lang w:eastAsia="en-US"/>
        </w:rPr>
        <w:t>?</w:t>
      </w:r>
      <w:r w:rsidRPr="004610F3">
        <w:rPr>
          <w:rFonts w:cs="FrankRuehl" w:hint="cs"/>
          <w:sz w:val="26"/>
          <w:szCs w:val="26"/>
          <w:rtl/>
          <w:lang w:eastAsia="en-US"/>
        </w:rPr>
        <w:t xml:space="preserve"> אלא אלו הצדיקים</w:t>
      </w:r>
      <w:r>
        <w:rPr>
          <w:rFonts w:cs="FrankRuehl" w:hint="cs"/>
          <w:sz w:val="26"/>
          <w:szCs w:val="26"/>
          <w:rtl/>
          <w:lang w:eastAsia="en-US"/>
        </w:rPr>
        <w:t>,</w:t>
      </w:r>
      <w:r w:rsidRPr="004610F3">
        <w:rPr>
          <w:rFonts w:cs="FrankRuehl" w:hint="cs"/>
          <w:sz w:val="26"/>
          <w:szCs w:val="26"/>
          <w:rtl/>
          <w:lang w:eastAsia="en-US"/>
        </w:rPr>
        <w:t xml:space="preserve"> שאפילו במיתתם קרויים חיים.</w:t>
      </w:r>
    </w:p>
    <w:p w14:paraId="2DD78351" w14:textId="77777777" w:rsidR="00D93C6F" w:rsidRPr="004610F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כך נכון לומר גם לגבי </w:t>
      </w:r>
      <w:r w:rsidRPr="004610F3">
        <w:rPr>
          <w:rFonts w:cs="FrankRuehl" w:hint="cs"/>
          <w:sz w:val="26"/>
          <w:szCs w:val="26"/>
          <w:rtl/>
          <w:lang w:eastAsia="en-US"/>
        </w:rPr>
        <w:t>המנוח</w:t>
      </w:r>
      <w:r>
        <w:rPr>
          <w:rFonts w:cs="FrankRuehl" w:hint="cs"/>
          <w:sz w:val="26"/>
          <w:szCs w:val="26"/>
          <w:rtl/>
          <w:lang w:eastAsia="en-US"/>
        </w:rPr>
        <w:t>.</w:t>
      </w:r>
      <w:r w:rsidRPr="004610F3">
        <w:rPr>
          <w:rFonts w:cs="FrankRuehl" w:hint="cs"/>
          <w:sz w:val="26"/>
          <w:szCs w:val="26"/>
          <w:rtl/>
          <w:lang w:eastAsia="en-US"/>
        </w:rPr>
        <w:t xml:space="preserve"> רק הימים שעסק בהם בתורה מתו ונפסקו אצלו</w:t>
      </w:r>
      <w:r>
        <w:rPr>
          <w:rFonts w:cs="FrankRuehl" w:hint="cs"/>
          <w:sz w:val="26"/>
          <w:szCs w:val="26"/>
          <w:rtl/>
          <w:lang w:eastAsia="en-US"/>
        </w:rPr>
        <w:t xml:space="preserve">, </w:t>
      </w:r>
      <w:r w:rsidRPr="004610F3">
        <w:rPr>
          <w:rFonts w:cs="FrankRuehl" w:hint="cs"/>
          <w:sz w:val="26"/>
          <w:szCs w:val="26"/>
          <w:rtl/>
          <w:lang w:eastAsia="en-US"/>
        </w:rPr>
        <w:t xml:space="preserve">אבל הוא </w:t>
      </w:r>
      <w:r>
        <w:rPr>
          <w:rFonts w:cs="FrankRuehl" w:hint="cs"/>
          <w:sz w:val="26"/>
          <w:szCs w:val="26"/>
          <w:rtl/>
          <w:lang w:eastAsia="en-US"/>
        </w:rPr>
        <w:t xml:space="preserve">עצמו </w:t>
      </w:r>
      <w:r w:rsidRPr="004610F3">
        <w:rPr>
          <w:rFonts w:cs="FrankRuehl" w:hint="cs"/>
          <w:sz w:val="26"/>
          <w:szCs w:val="26"/>
          <w:rtl/>
          <w:lang w:eastAsia="en-US"/>
        </w:rPr>
        <w:t>קיים.</w:t>
      </w:r>
    </w:p>
    <w:p w14:paraId="3FD5735F" w14:textId="77777777" w:rsidR="00D93C6F" w:rsidRDefault="00D93C6F" w:rsidP="009B3DE5">
      <w:pPr>
        <w:spacing w:before="120" w:line="360" w:lineRule="exact"/>
        <w:jc w:val="both"/>
        <w:rPr>
          <w:rFonts w:cs="FrankRuehl" w:hint="cs"/>
          <w:sz w:val="26"/>
          <w:szCs w:val="26"/>
          <w:rtl/>
          <w:lang w:eastAsia="en-US"/>
        </w:rPr>
      </w:pPr>
      <w:r w:rsidRPr="004610F3">
        <w:rPr>
          <w:rFonts w:cs="FrankRuehl" w:hint="cs"/>
          <w:sz w:val="26"/>
          <w:szCs w:val="26"/>
          <w:rtl/>
          <w:lang w:eastAsia="en-US"/>
        </w:rPr>
        <w:t>בפרשת חוקת</w:t>
      </w:r>
      <w:r>
        <w:rPr>
          <w:rFonts w:cs="FrankRuehl" w:hint="cs"/>
          <w:sz w:val="26"/>
          <w:szCs w:val="26"/>
          <w:rtl/>
          <w:lang w:eastAsia="en-US"/>
        </w:rPr>
        <w:t>:</w:t>
      </w:r>
      <w:r w:rsidRPr="004610F3">
        <w:rPr>
          <w:rFonts w:cs="FrankRuehl" w:hint="cs"/>
          <w:sz w:val="26"/>
          <w:szCs w:val="26"/>
          <w:rtl/>
          <w:lang w:eastAsia="en-US"/>
        </w:rPr>
        <w:t xml:space="preserve"> "זאת התורה אדם כי ימות באוהל"</w:t>
      </w:r>
      <w:r>
        <w:rPr>
          <w:rFonts w:cs="FrankRuehl" w:hint="cs"/>
          <w:sz w:val="26"/>
          <w:szCs w:val="26"/>
          <w:rtl/>
          <w:lang w:eastAsia="en-US"/>
        </w:rPr>
        <w:t xml:space="preserve"> –</w:t>
      </w:r>
      <w:r w:rsidRPr="004610F3">
        <w:rPr>
          <w:rFonts w:cs="FrankRuehl" w:hint="cs"/>
          <w:sz w:val="26"/>
          <w:szCs w:val="26"/>
          <w:rtl/>
          <w:lang w:eastAsia="en-US"/>
        </w:rPr>
        <w:t xml:space="preserve"> אמרו חז"ל</w:t>
      </w:r>
      <w:r w:rsidRPr="003D1F4C">
        <w:rPr>
          <w:rFonts w:cs="FrankRuehl" w:hint="cs"/>
          <w:rtl/>
          <w:lang w:eastAsia="en-US"/>
        </w:rPr>
        <w:t xml:space="preserve"> (שבת פג ע"ב)</w:t>
      </w:r>
      <w:r>
        <w:rPr>
          <w:rFonts w:cs="FrankRuehl" w:hint="cs"/>
          <w:sz w:val="26"/>
          <w:szCs w:val="26"/>
          <w:rtl/>
          <w:lang w:eastAsia="en-US"/>
        </w:rPr>
        <w:t>:</w:t>
      </w:r>
      <w:r w:rsidRPr="004610F3">
        <w:rPr>
          <w:rFonts w:cs="FrankRuehl" w:hint="cs"/>
          <w:sz w:val="26"/>
          <w:szCs w:val="26"/>
          <w:rtl/>
          <w:lang w:eastAsia="en-US"/>
        </w:rPr>
        <w:t xml:space="preserve"> אין </w:t>
      </w:r>
      <w:r>
        <w:rPr>
          <w:rFonts w:cs="FrankRuehl" w:hint="cs"/>
          <w:sz w:val="26"/>
          <w:szCs w:val="26"/>
          <w:rtl/>
          <w:lang w:eastAsia="en-US"/>
        </w:rPr>
        <w:t xml:space="preserve">דברי </w:t>
      </w:r>
      <w:r w:rsidRPr="004610F3">
        <w:rPr>
          <w:rFonts w:cs="FrankRuehl" w:hint="cs"/>
          <w:sz w:val="26"/>
          <w:szCs w:val="26"/>
          <w:rtl/>
          <w:lang w:eastAsia="en-US"/>
        </w:rPr>
        <w:t>תורה מתקיימ</w:t>
      </w:r>
      <w:r>
        <w:rPr>
          <w:rFonts w:cs="FrankRuehl" w:hint="cs"/>
          <w:sz w:val="26"/>
          <w:szCs w:val="26"/>
          <w:rtl/>
          <w:lang w:eastAsia="en-US"/>
        </w:rPr>
        <w:t>ין</w:t>
      </w:r>
      <w:r w:rsidRPr="004610F3">
        <w:rPr>
          <w:rFonts w:cs="FrankRuehl" w:hint="cs"/>
          <w:sz w:val="26"/>
          <w:szCs w:val="26"/>
          <w:rtl/>
          <w:lang w:eastAsia="en-US"/>
        </w:rPr>
        <w:t xml:space="preserve"> אלא במי שממית עצמו עליה. המנוח היה ידוע כבעל י</w:t>
      </w:r>
      <w:r>
        <w:rPr>
          <w:rFonts w:cs="FrankRuehl" w:hint="cs"/>
          <w:sz w:val="26"/>
          <w:szCs w:val="26"/>
          <w:rtl/>
          <w:lang w:eastAsia="en-US"/>
        </w:rPr>
        <w:t>י</w:t>
      </w:r>
      <w:r w:rsidRPr="004610F3">
        <w:rPr>
          <w:rFonts w:cs="FrankRuehl" w:hint="cs"/>
          <w:sz w:val="26"/>
          <w:szCs w:val="26"/>
          <w:rtl/>
          <w:lang w:eastAsia="en-US"/>
        </w:rPr>
        <w:t>סורים מיוחד</w:t>
      </w:r>
      <w:r>
        <w:rPr>
          <w:rFonts w:cs="FrankRuehl" w:hint="cs"/>
          <w:sz w:val="26"/>
          <w:szCs w:val="26"/>
          <w:rtl/>
          <w:lang w:eastAsia="en-US"/>
        </w:rPr>
        <w:t>.</w:t>
      </w:r>
      <w:r w:rsidRPr="004610F3">
        <w:rPr>
          <w:rFonts w:cs="FrankRuehl" w:hint="cs"/>
          <w:sz w:val="26"/>
          <w:szCs w:val="26"/>
          <w:rtl/>
          <w:lang w:eastAsia="en-US"/>
        </w:rPr>
        <w:t xml:space="preserve"> ההליכה היתה קשה עליו, ובכל זאת לא מנע רגליו מבי</w:t>
      </w:r>
      <w:r>
        <w:rPr>
          <w:rFonts w:cs="FrankRuehl" w:hint="cs"/>
          <w:sz w:val="26"/>
          <w:szCs w:val="26"/>
          <w:rtl/>
          <w:lang w:eastAsia="en-US"/>
        </w:rPr>
        <w:t xml:space="preserve">ת </w:t>
      </w:r>
      <w:r w:rsidRPr="004610F3">
        <w:rPr>
          <w:rFonts w:cs="FrankRuehl" w:hint="cs"/>
          <w:sz w:val="26"/>
          <w:szCs w:val="26"/>
          <w:rtl/>
          <w:lang w:eastAsia="en-US"/>
        </w:rPr>
        <w:t>המד</w:t>
      </w:r>
      <w:r>
        <w:rPr>
          <w:rFonts w:cs="FrankRuehl" w:hint="cs"/>
          <w:sz w:val="26"/>
          <w:szCs w:val="26"/>
          <w:rtl/>
          <w:lang w:eastAsia="en-US"/>
        </w:rPr>
        <w:t>רש.</w:t>
      </w:r>
      <w:r w:rsidRPr="004610F3">
        <w:rPr>
          <w:rFonts w:cs="FrankRuehl" w:hint="cs"/>
          <w:sz w:val="26"/>
          <w:szCs w:val="26"/>
          <w:rtl/>
          <w:lang w:eastAsia="en-US"/>
        </w:rPr>
        <w:t xml:space="preserve"> יום יום </w:t>
      </w:r>
      <w:r>
        <w:rPr>
          <w:rFonts w:cs="FrankRuehl" w:hint="cs"/>
          <w:sz w:val="26"/>
          <w:szCs w:val="26"/>
          <w:rtl/>
          <w:lang w:eastAsia="en-US"/>
        </w:rPr>
        <w:t xml:space="preserve">הגיע כדי </w:t>
      </w:r>
      <w:r w:rsidRPr="004610F3">
        <w:rPr>
          <w:rFonts w:cs="FrankRuehl" w:hint="cs"/>
          <w:sz w:val="26"/>
          <w:szCs w:val="26"/>
          <w:rtl/>
          <w:lang w:eastAsia="en-US"/>
        </w:rPr>
        <w:t xml:space="preserve">להשתתף בלימוד הדף היומי. בקיץ, בחורף, בגשם ובקור עד סוף ימיו ממש מתוך מסירות נפש עסק בתורה. </w:t>
      </w:r>
      <w:r>
        <w:rPr>
          <w:rFonts w:cs="FrankRuehl" w:hint="cs"/>
          <w:sz w:val="26"/>
          <w:szCs w:val="26"/>
          <w:rtl/>
          <w:lang w:eastAsia="en-US"/>
        </w:rPr>
        <w:t xml:space="preserve">הוא </w:t>
      </w:r>
      <w:r w:rsidRPr="004610F3">
        <w:rPr>
          <w:rFonts w:cs="FrankRuehl" w:hint="cs"/>
          <w:sz w:val="26"/>
          <w:szCs w:val="26"/>
          <w:rtl/>
          <w:lang w:eastAsia="en-US"/>
        </w:rPr>
        <w:t>קיים את מאמר התנא באבות</w:t>
      </w:r>
      <w:r w:rsidRPr="003D1F4C">
        <w:rPr>
          <w:rFonts w:cs="FrankRuehl" w:hint="cs"/>
          <w:rtl/>
          <w:lang w:eastAsia="en-US"/>
        </w:rPr>
        <w:t xml:space="preserve"> (פ"ו, מ"ד)</w:t>
      </w:r>
      <w:r>
        <w:rPr>
          <w:rFonts w:cs="FrankRuehl" w:hint="cs"/>
          <w:sz w:val="26"/>
          <w:szCs w:val="26"/>
          <w:rtl/>
          <w:lang w:eastAsia="en-US"/>
        </w:rPr>
        <w:t>:</w:t>
      </w:r>
      <w:r w:rsidRPr="004610F3">
        <w:rPr>
          <w:rFonts w:cs="FrankRuehl" w:hint="cs"/>
          <w:sz w:val="26"/>
          <w:szCs w:val="26"/>
          <w:rtl/>
          <w:lang w:eastAsia="en-US"/>
        </w:rPr>
        <w:t xml:space="preserve"> "וחיי צער תחיה ובתורה אתה עמל". עליו נאמר</w:t>
      </w:r>
      <w:r>
        <w:rPr>
          <w:rFonts w:cs="FrankRuehl" w:hint="cs"/>
          <w:sz w:val="26"/>
          <w:szCs w:val="26"/>
          <w:rtl/>
          <w:lang w:eastAsia="en-US"/>
        </w:rPr>
        <w:t>:</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אשריך</w:t>
      </w:r>
      <w:r>
        <w:rPr>
          <w:rFonts w:cs="FrankRuehl" w:hint="cs"/>
          <w:sz w:val="26"/>
          <w:szCs w:val="26"/>
          <w:rtl/>
          <w:lang w:eastAsia="en-US"/>
        </w:rPr>
        <w:t xml:space="preserve">" </w:t>
      </w:r>
      <w:r>
        <w:rPr>
          <w:rFonts w:cs="FrankRuehl"/>
          <w:sz w:val="26"/>
          <w:szCs w:val="26"/>
          <w:rtl/>
          <w:lang w:eastAsia="en-US"/>
        </w:rPr>
        <w:t>–</w:t>
      </w:r>
      <w:r>
        <w:rPr>
          <w:rFonts w:cs="FrankRuehl" w:hint="cs"/>
          <w:sz w:val="26"/>
          <w:szCs w:val="26"/>
          <w:rtl/>
          <w:lang w:eastAsia="en-US"/>
        </w:rPr>
        <w:t xml:space="preserve"> בעולם הזה;</w:t>
      </w:r>
      <w:r w:rsidRPr="004610F3">
        <w:rPr>
          <w:rFonts w:cs="FrankRuehl" w:hint="cs"/>
          <w:sz w:val="26"/>
          <w:szCs w:val="26"/>
          <w:rtl/>
          <w:lang w:eastAsia="en-US"/>
        </w:rPr>
        <w:t xml:space="preserve"> </w:t>
      </w:r>
      <w:r>
        <w:rPr>
          <w:rFonts w:cs="FrankRuehl" w:hint="cs"/>
          <w:sz w:val="26"/>
          <w:szCs w:val="26"/>
          <w:rtl/>
          <w:lang w:eastAsia="en-US"/>
        </w:rPr>
        <w:t>"</w:t>
      </w:r>
      <w:r w:rsidRPr="004610F3">
        <w:rPr>
          <w:rFonts w:cs="FrankRuehl" w:hint="cs"/>
          <w:sz w:val="26"/>
          <w:szCs w:val="26"/>
          <w:rtl/>
          <w:lang w:eastAsia="en-US"/>
        </w:rPr>
        <w:t>וטוב לך</w:t>
      </w:r>
      <w:r>
        <w:rPr>
          <w:rFonts w:cs="FrankRuehl" w:hint="cs"/>
          <w:sz w:val="26"/>
          <w:szCs w:val="26"/>
          <w:rtl/>
          <w:lang w:eastAsia="en-US"/>
        </w:rPr>
        <w:t xml:space="preserve">" – </w:t>
      </w:r>
      <w:r w:rsidRPr="004610F3">
        <w:rPr>
          <w:rFonts w:cs="FrankRuehl" w:hint="cs"/>
          <w:sz w:val="26"/>
          <w:szCs w:val="26"/>
          <w:rtl/>
          <w:lang w:eastAsia="en-US"/>
        </w:rPr>
        <w:t>לעו</w:t>
      </w:r>
      <w:r>
        <w:rPr>
          <w:rFonts w:cs="FrankRuehl" w:hint="cs"/>
          <w:sz w:val="26"/>
          <w:szCs w:val="26"/>
          <w:rtl/>
          <w:lang w:eastAsia="en-US"/>
        </w:rPr>
        <w:t xml:space="preserve">לם </w:t>
      </w:r>
      <w:r w:rsidRPr="004610F3">
        <w:rPr>
          <w:rFonts w:cs="FrankRuehl" w:hint="cs"/>
          <w:sz w:val="26"/>
          <w:szCs w:val="26"/>
          <w:rtl/>
          <w:lang w:eastAsia="en-US"/>
        </w:rPr>
        <w:t>הב</w:t>
      </w:r>
      <w:r>
        <w:rPr>
          <w:rFonts w:cs="FrankRuehl" w:hint="cs"/>
          <w:sz w:val="26"/>
          <w:szCs w:val="26"/>
          <w:rtl/>
          <w:lang w:eastAsia="en-US"/>
        </w:rPr>
        <w:t>א</w:t>
      </w:r>
      <w:r w:rsidRPr="004610F3">
        <w:rPr>
          <w:rFonts w:cs="FrankRuehl" w:hint="cs"/>
          <w:sz w:val="26"/>
          <w:szCs w:val="26"/>
          <w:rtl/>
          <w:lang w:eastAsia="en-US"/>
        </w:rPr>
        <w:t>.</w:t>
      </w:r>
    </w:p>
    <w:p w14:paraId="7AB7DF25" w14:textId="77777777" w:rsidR="00D93C6F" w:rsidRPr="004610F3" w:rsidRDefault="00D93C6F" w:rsidP="009B3DE5">
      <w:pPr>
        <w:spacing w:before="120" w:line="360" w:lineRule="exact"/>
        <w:jc w:val="both"/>
        <w:rPr>
          <w:rFonts w:cs="FrankRuehl" w:hint="cs"/>
          <w:sz w:val="26"/>
          <w:szCs w:val="26"/>
          <w:lang w:eastAsia="en-US"/>
        </w:rPr>
      </w:pPr>
      <w:r w:rsidRPr="004610F3">
        <w:rPr>
          <w:rFonts w:cs="FrankRuehl" w:hint="cs"/>
          <w:sz w:val="26"/>
          <w:szCs w:val="26"/>
          <w:rtl/>
          <w:lang w:eastAsia="en-US"/>
        </w:rPr>
        <w:t>"חבל על דאבדין ולא משתכחין" מתפרש על המנוח בשני אופנים יחד: לא משתכחין</w:t>
      </w:r>
      <w:r>
        <w:rPr>
          <w:rFonts w:cs="FrankRuehl" w:hint="cs"/>
          <w:sz w:val="26"/>
          <w:szCs w:val="26"/>
          <w:rtl/>
          <w:lang w:eastAsia="en-US"/>
        </w:rPr>
        <w:t xml:space="preserve"> –</w:t>
      </w:r>
      <w:r w:rsidRPr="004610F3">
        <w:rPr>
          <w:rFonts w:cs="FrankRuehl" w:hint="cs"/>
          <w:sz w:val="26"/>
          <w:szCs w:val="26"/>
          <w:rtl/>
          <w:lang w:eastAsia="en-US"/>
        </w:rPr>
        <w:t xml:space="preserve"> שאין בנמצא לא הוא ולא דוגמתו. וגם לשון שכחה</w:t>
      </w:r>
      <w:r>
        <w:rPr>
          <w:rFonts w:cs="FrankRuehl" w:hint="cs"/>
          <w:sz w:val="26"/>
          <w:szCs w:val="26"/>
          <w:rtl/>
          <w:lang w:eastAsia="en-US"/>
        </w:rPr>
        <w:t xml:space="preserve"> – כי הוא אינו</w:t>
      </w:r>
      <w:r w:rsidRPr="004610F3">
        <w:rPr>
          <w:rFonts w:cs="FrankRuehl" w:hint="cs"/>
          <w:sz w:val="26"/>
          <w:szCs w:val="26"/>
          <w:rtl/>
          <w:lang w:eastAsia="en-US"/>
        </w:rPr>
        <w:t xml:space="preserve"> משתכח מן הלב. תהי נפשו צרורה בצרור החיים עם נשמות כל הצדיקים</w:t>
      </w:r>
      <w:r>
        <w:rPr>
          <w:rFonts w:cs="FrankRuehl" w:hint="cs"/>
          <w:sz w:val="26"/>
          <w:szCs w:val="26"/>
          <w:rtl/>
          <w:lang w:eastAsia="en-US"/>
        </w:rPr>
        <w:t>,</w:t>
      </w:r>
      <w:r w:rsidRPr="004610F3">
        <w:rPr>
          <w:rFonts w:cs="FrankRuehl" w:hint="cs"/>
          <w:sz w:val="26"/>
          <w:szCs w:val="26"/>
          <w:rtl/>
          <w:lang w:eastAsia="en-US"/>
        </w:rPr>
        <w:t xml:space="preserve"> ויהיה זכרו ברוך.         </w:t>
      </w:r>
    </w:p>
    <w:p w14:paraId="7AF89443" w14:textId="77777777" w:rsidR="00D93C6F" w:rsidRPr="004610F3" w:rsidRDefault="00D93C6F" w:rsidP="009B3DE5">
      <w:pPr>
        <w:spacing w:before="120" w:line="360" w:lineRule="exact"/>
        <w:jc w:val="both"/>
        <w:rPr>
          <w:rFonts w:cs="FrankRuehl"/>
          <w:sz w:val="26"/>
          <w:szCs w:val="26"/>
          <w:lang w:eastAsia="en-US"/>
        </w:rPr>
      </w:pPr>
    </w:p>
    <w:p w14:paraId="2D5CB811" w14:textId="77777777" w:rsidR="00D93C6F" w:rsidRDefault="00D93C6F" w:rsidP="009B3DE5">
      <w:pPr>
        <w:spacing w:before="120" w:line="360" w:lineRule="exact"/>
        <w:jc w:val="both"/>
        <w:sectPr w:rsidR="00D93C6F" w:rsidSect="009B3DE5">
          <w:headerReference w:type="even" r:id="rId91"/>
          <w:headerReference w:type="first" r:id="rId92"/>
          <w:endnotePr>
            <w:numFmt w:val="lowerLetter"/>
          </w:endnotePr>
          <w:pgSz w:w="9639" w:h="13608" w:code="9"/>
          <w:pgMar w:top="1134" w:right="1134" w:bottom="1134" w:left="1134" w:header="454" w:footer="567" w:gutter="0"/>
          <w:cols w:space="720"/>
          <w:titlePg/>
          <w:bidi/>
          <w:rtlGutter/>
        </w:sectPr>
      </w:pPr>
    </w:p>
    <w:p w14:paraId="590E230A" w14:textId="77777777" w:rsidR="00D93C6F" w:rsidRPr="00A32AB5" w:rsidRDefault="00D93C6F" w:rsidP="009B3DE5">
      <w:pPr>
        <w:spacing w:before="120" w:line="360" w:lineRule="exact"/>
        <w:jc w:val="center"/>
        <w:rPr>
          <w:rFonts w:cs="FrankRuehl" w:hint="cs"/>
          <w:b/>
          <w:bCs/>
          <w:sz w:val="40"/>
          <w:szCs w:val="40"/>
          <w:rtl/>
          <w:lang w:eastAsia="en-US"/>
        </w:rPr>
      </w:pPr>
    </w:p>
    <w:p w14:paraId="0E631FB0" w14:textId="77777777" w:rsidR="00D93C6F" w:rsidRPr="00A32AB5" w:rsidRDefault="00D93C6F" w:rsidP="009B3DE5">
      <w:pPr>
        <w:spacing w:before="120" w:line="360" w:lineRule="exact"/>
        <w:jc w:val="center"/>
        <w:rPr>
          <w:rFonts w:cs="FrankRuehl" w:hint="cs"/>
          <w:b/>
          <w:bCs/>
          <w:sz w:val="40"/>
          <w:szCs w:val="40"/>
          <w:rtl/>
          <w:lang w:eastAsia="en-US"/>
        </w:rPr>
      </w:pPr>
      <w:r w:rsidRPr="00A32AB5">
        <w:rPr>
          <w:rFonts w:cs="FrankRuehl" w:hint="cs"/>
          <w:b/>
          <w:bCs/>
          <w:sz w:val="40"/>
          <w:szCs w:val="40"/>
          <w:rtl/>
          <w:lang w:eastAsia="en-US"/>
        </w:rPr>
        <w:t>הדרן למסכת בכורות</w:t>
      </w:r>
    </w:p>
    <w:p w14:paraId="0BC34961" w14:textId="77777777" w:rsidR="00D93C6F" w:rsidRPr="00A32AB5" w:rsidRDefault="00D93C6F" w:rsidP="009B3DE5">
      <w:pPr>
        <w:spacing w:before="120" w:line="360" w:lineRule="exact"/>
        <w:jc w:val="both"/>
        <w:rPr>
          <w:rFonts w:cs="FrankRuehl" w:hint="cs"/>
          <w:sz w:val="26"/>
          <w:szCs w:val="26"/>
          <w:rtl/>
        </w:rPr>
      </w:pPr>
    </w:p>
    <w:p w14:paraId="5DE2C8AE" w14:textId="77777777" w:rsidR="00D93C6F" w:rsidRPr="00A32AB5" w:rsidRDefault="00D93C6F" w:rsidP="009B3DE5">
      <w:pPr>
        <w:spacing w:before="120" w:line="360" w:lineRule="exact"/>
        <w:jc w:val="both"/>
        <w:rPr>
          <w:rFonts w:cs="FrankRuehl" w:hint="cs"/>
          <w:sz w:val="26"/>
          <w:szCs w:val="26"/>
          <w:rtl/>
        </w:rPr>
      </w:pPr>
    </w:p>
    <w:p w14:paraId="6039AF20"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א.</w:t>
      </w:r>
    </w:p>
    <w:p w14:paraId="20003864"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בשלהי בכורות </w:t>
      </w:r>
      <w:r w:rsidRPr="00A32AB5">
        <w:rPr>
          <w:rFonts w:cs="FrankRuehl"/>
          <w:sz w:val="26"/>
          <w:rtl/>
          <w:lang w:eastAsia="en-US"/>
        </w:rPr>
        <w:t>(</w:t>
      </w:r>
      <w:r w:rsidRPr="00A32AB5">
        <w:rPr>
          <w:rFonts w:cs="FrankRuehl" w:hint="cs"/>
          <w:sz w:val="26"/>
          <w:rtl/>
          <w:lang w:eastAsia="en-US"/>
        </w:rPr>
        <w:t>סא</w:t>
      </w:r>
      <w:r w:rsidRPr="00A32AB5">
        <w:rPr>
          <w:rFonts w:cs="FrankRuehl"/>
          <w:sz w:val="26"/>
          <w:rtl/>
          <w:lang w:eastAsia="en-US"/>
        </w:rPr>
        <w:t xml:space="preserve"> ע"א)</w:t>
      </w:r>
      <w:r w:rsidRPr="00A32AB5">
        <w:rPr>
          <w:rFonts w:cs="FrankRuehl" w:hint="cs"/>
          <w:sz w:val="26"/>
          <w:szCs w:val="26"/>
          <w:rtl/>
          <w:lang w:eastAsia="en-US"/>
        </w:rPr>
        <w:t>:</w:t>
      </w:r>
    </w:p>
    <w:p w14:paraId="43801F08" w14:textId="77777777" w:rsidR="00D93C6F" w:rsidRPr="00A32AB5" w:rsidRDefault="00D93C6F" w:rsidP="009B3DE5">
      <w:pPr>
        <w:spacing w:before="120" w:line="360" w:lineRule="exact"/>
        <w:ind w:left="454" w:right="454"/>
        <w:jc w:val="both"/>
        <w:rPr>
          <w:rFonts w:cs="FrankRuehl" w:hint="cs"/>
          <w:sz w:val="26"/>
          <w:szCs w:val="26"/>
          <w:rtl/>
          <w:lang w:eastAsia="en-US"/>
        </w:rPr>
      </w:pPr>
      <w:r w:rsidRPr="00A32AB5">
        <w:rPr>
          <w:rFonts w:cs="FrankRuehl" w:hint="cs"/>
          <w:sz w:val="26"/>
          <w:szCs w:val="26"/>
          <w:rtl/>
          <w:lang w:eastAsia="en-US"/>
        </w:rPr>
        <w:t>איתמר, האומר לשלוחו צא ועשר עלי – ר' פפי משמיה דרבא אמר: קרא לתשיעי עשירי – קדוש, ולאחד עשר עשירי – אינו קדוש. ור' פפא אמר: אפילו קרא לתשיעי עשירי – אינו קדוש, דאמר ליה לתקוני שדרתיך ולא לעוותי.</w:t>
      </w:r>
    </w:p>
    <w:p w14:paraId="2533536B" w14:textId="77777777" w:rsidR="00D93C6F" w:rsidRPr="00A32AB5" w:rsidRDefault="00D93C6F" w:rsidP="009B3DE5">
      <w:pPr>
        <w:spacing w:before="120" w:after="120" w:line="360" w:lineRule="exact"/>
        <w:ind w:left="454" w:right="454"/>
        <w:jc w:val="both"/>
        <w:rPr>
          <w:rFonts w:cs="FrankRuehl" w:hint="cs"/>
          <w:sz w:val="26"/>
          <w:szCs w:val="26"/>
          <w:rtl/>
          <w:lang w:eastAsia="en-US"/>
        </w:rPr>
      </w:pPr>
      <w:r w:rsidRPr="00A32AB5">
        <w:rPr>
          <w:rFonts w:cs="FrankRuehl" w:hint="cs"/>
          <w:sz w:val="26"/>
          <w:szCs w:val="26"/>
          <w:rtl/>
          <w:lang w:eastAsia="en-US"/>
        </w:rPr>
        <w:t xml:space="preserve">ומאי שנא מהא דתנן: "האומר לשלוחו צא ותרום, תורם כדעת בעל הבית, אם אינו יודע דעתו של בעה"ב תורם בבינונית אחד מחמישים. פיחת עשרה או הוסיף עשרה </w:t>
      </w:r>
      <w:r w:rsidRPr="00A32AB5">
        <w:rPr>
          <w:rFonts w:cs="FrankRuehl" w:hint="eastAsia"/>
          <w:sz w:val="26"/>
          <w:szCs w:val="26"/>
          <w:rtl/>
          <w:lang w:eastAsia="en-US"/>
        </w:rPr>
        <w:t xml:space="preserve">– </w:t>
      </w:r>
      <w:r w:rsidRPr="00A32AB5">
        <w:rPr>
          <w:rFonts w:cs="FrankRuehl" w:hint="cs"/>
          <w:sz w:val="26"/>
          <w:szCs w:val="26"/>
          <w:rtl/>
          <w:lang w:eastAsia="en-US"/>
        </w:rPr>
        <w:t>תרומתו תרומה"? אמרי: התם כיוון דאיכא דתרים בעין יפה ואיכא דתרים בעין רעה אמר: להכי אמדתיך, הכא טעותא היא, אמר: לא איבעי לך למיטעי.</w:t>
      </w:r>
    </w:p>
    <w:p w14:paraId="3D13FDB9"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ראשית צריך לברר בעניין מעשר בהמה, אם הוא מהתורה או מדרבנן בלבד, וקרא אסמכתא הוא.</w:t>
      </w:r>
    </w:p>
    <w:p w14:paraId="42F9717B"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והנה בגמ' </w:t>
      </w:r>
      <w:r w:rsidRPr="00A32AB5">
        <w:rPr>
          <w:rFonts w:cs="FrankRuehl"/>
          <w:sz w:val="26"/>
          <w:rtl/>
          <w:lang w:eastAsia="en-US"/>
        </w:rPr>
        <w:t>(</w:t>
      </w:r>
      <w:r w:rsidRPr="00A32AB5">
        <w:rPr>
          <w:rFonts w:cs="FrankRuehl" w:hint="cs"/>
          <w:sz w:val="26"/>
          <w:rtl/>
          <w:lang w:eastAsia="en-US"/>
        </w:rPr>
        <w:t>נג</w:t>
      </w:r>
      <w:r w:rsidRPr="00A32AB5">
        <w:rPr>
          <w:rFonts w:cs="FrankRuehl"/>
          <w:sz w:val="26"/>
          <w:rtl/>
          <w:lang w:eastAsia="en-US"/>
        </w:rPr>
        <w:t xml:space="preserve"> ע"ב)</w:t>
      </w:r>
      <w:r w:rsidRPr="00A32AB5">
        <w:rPr>
          <w:rFonts w:cs="FrankRuehl" w:hint="cs"/>
          <w:sz w:val="26"/>
          <w:szCs w:val="26"/>
          <w:rtl/>
          <w:lang w:eastAsia="en-US"/>
        </w:rPr>
        <w:t xml:space="preserve"> דורשים היקש "עשר תעשר" </w:t>
      </w:r>
      <w:r w:rsidRPr="00A32AB5">
        <w:rPr>
          <w:rFonts w:cs="FrankRuehl" w:hint="eastAsia"/>
          <w:sz w:val="26"/>
          <w:szCs w:val="26"/>
          <w:rtl/>
          <w:lang w:eastAsia="en-US"/>
        </w:rPr>
        <w:t xml:space="preserve">– </w:t>
      </w:r>
      <w:r w:rsidRPr="00A32AB5">
        <w:rPr>
          <w:rFonts w:cs="FrankRuehl" w:hint="cs"/>
          <w:sz w:val="26"/>
          <w:szCs w:val="26"/>
          <w:rtl/>
          <w:lang w:eastAsia="en-US"/>
        </w:rPr>
        <w:t>בשני מעשרות הכתוב מדבר, אחד מעשר דגן ואחד מעשר בהמה, לעניין דאין מעשרין מן החדש על הישן. אות דרשה נדרשת גם במסכת ר"ה</w:t>
      </w:r>
      <w:r w:rsidRPr="00A32AB5">
        <w:rPr>
          <w:rFonts w:cs="FrankRuehl" w:hint="cs"/>
          <w:sz w:val="26"/>
          <w:rtl/>
          <w:lang w:eastAsia="en-US"/>
        </w:rPr>
        <w:t xml:space="preserve"> </w:t>
      </w:r>
      <w:r w:rsidRPr="00A32AB5">
        <w:rPr>
          <w:rFonts w:cs="FrankRuehl"/>
          <w:sz w:val="26"/>
          <w:rtl/>
          <w:lang w:eastAsia="en-US"/>
        </w:rPr>
        <w:t>(</w:t>
      </w:r>
      <w:r w:rsidRPr="00A32AB5">
        <w:rPr>
          <w:rFonts w:cs="FrankRuehl" w:hint="cs"/>
          <w:sz w:val="26"/>
          <w:rtl/>
          <w:lang w:eastAsia="en-US"/>
        </w:rPr>
        <w:t>ח</w:t>
      </w:r>
      <w:r w:rsidRPr="00A32AB5">
        <w:rPr>
          <w:rFonts w:cs="FrankRuehl"/>
          <w:sz w:val="26"/>
          <w:rtl/>
          <w:lang w:eastAsia="en-US"/>
        </w:rPr>
        <w:t xml:space="preserve"> ע"א)</w:t>
      </w:r>
      <w:r w:rsidRPr="00A32AB5">
        <w:rPr>
          <w:rFonts w:cs="FrankRuehl" w:hint="cs"/>
          <w:sz w:val="26"/>
          <w:szCs w:val="26"/>
          <w:rtl/>
          <w:lang w:eastAsia="en-US"/>
        </w:rPr>
        <w:t xml:space="preserve"> ובתמורה</w:t>
      </w:r>
      <w:r w:rsidRPr="00A32AB5">
        <w:rPr>
          <w:rFonts w:cs="FrankRuehl" w:hint="cs"/>
          <w:sz w:val="26"/>
          <w:rtl/>
          <w:lang w:eastAsia="en-US"/>
        </w:rPr>
        <w:t xml:space="preserve"> </w:t>
      </w:r>
      <w:r w:rsidRPr="00A32AB5">
        <w:rPr>
          <w:rFonts w:cs="FrankRuehl"/>
          <w:sz w:val="26"/>
          <w:rtl/>
          <w:lang w:eastAsia="en-US"/>
        </w:rPr>
        <w:t>(</w:t>
      </w:r>
      <w:r w:rsidRPr="00A32AB5">
        <w:rPr>
          <w:rFonts w:cs="FrankRuehl" w:hint="cs"/>
          <w:sz w:val="26"/>
          <w:rtl/>
          <w:lang w:eastAsia="en-US"/>
        </w:rPr>
        <w:t>ג</w:t>
      </w:r>
      <w:r w:rsidRPr="00A32AB5">
        <w:rPr>
          <w:rFonts w:cs="FrankRuehl"/>
          <w:sz w:val="26"/>
          <w:rtl/>
          <w:lang w:eastAsia="en-US"/>
        </w:rPr>
        <w:t xml:space="preserve"> ע"</w:t>
      </w:r>
      <w:r w:rsidRPr="00A32AB5">
        <w:rPr>
          <w:rFonts w:cs="FrankRuehl" w:hint="cs"/>
          <w:sz w:val="26"/>
          <w:rtl/>
          <w:lang w:eastAsia="en-US"/>
        </w:rPr>
        <w:t>א</w:t>
      </w:r>
      <w:r w:rsidRPr="00A32AB5">
        <w:rPr>
          <w:rFonts w:cs="FrankRuehl"/>
          <w:sz w:val="26"/>
          <w:rtl/>
          <w:lang w:eastAsia="en-US"/>
        </w:rPr>
        <w:t>)</w:t>
      </w:r>
      <w:r w:rsidRPr="00A32AB5">
        <w:rPr>
          <w:rFonts w:cs="FrankRuehl" w:hint="cs"/>
          <w:sz w:val="26"/>
          <w:szCs w:val="26"/>
          <w:rtl/>
          <w:lang w:eastAsia="en-US"/>
        </w:rPr>
        <w:t xml:space="preserve"> בלא חולק.</w:t>
      </w:r>
    </w:p>
    <w:p w14:paraId="76835C43"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הרמב"ם בהל' בכורות</w:t>
      </w:r>
      <w:r w:rsidRPr="00A32AB5">
        <w:rPr>
          <w:rFonts w:cs="FrankRuehl" w:hint="cs"/>
          <w:rtl/>
          <w:lang w:eastAsia="en-US"/>
        </w:rPr>
        <w:t xml:space="preserve"> (פ"ז, ה"ה)</w:t>
      </w:r>
      <w:r w:rsidRPr="00A32AB5">
        <w:rPr>
          <w:rFonts w:cs="FrankRuehl" w:hint="cs"/>
          <w:sz w:val="26"/>
          <w:szCs w:val="26"/>
          <w:rtl/>
          <w:lang w:eastAsia="en-US"/>
        </w:rPr>
        <w:t xml:space="preserve"> כתב דאם עישר מעשר בהמה מן החדש על הישן </w:t>
      </w:r>
      <w:r w:rsidRPr="00A32AB5">
        <w:rPr>
          <w:rFonts w:cs="FrankRuehl" w:hint="eastAsia"/>
          <w:sz w:val="26"/>
          <w:szCs w:val="26"/>
          <w:rtl/>
          <w:lang w:eastAsia="en-US"/>
        </w:rPr>
        <w:t xml:space="preserve">– </w:t>
      </w:r>
      <w:r w:rsidRPr="00A32AB5">
        <w:rPr>
          <w:rFonts w:cs="FrankRuehl" w:hint="cs"/>
          <w:sz w:val="26"/>
          <w:szCs w:val="26"/>
          <w:rtl/>
          <w:lang w:eastAsia="en-US"/>
        </w:rPr>
        <w:t xml:space="preserve">בדיעבד כשר, כיון דלא כתוב בתורה "שנה שנה", אלא רק במעשר דגן. והקשה הלח"מ על הרמב"ם: הלא אנו דורשים היקש "עשר תעשר", בשני מעשרות הכתוב מדבר, אחד מעשר דגן ואחד מעשר בהמה, ומאי שנא דין זה משאר הדינים שנלמדים בגזירה שווה או בהיקש? </w:t>
      </w:r>
    </w:p>
    <w:p w14:paraId="28777BB7"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ה"ערוך לנר" במסכת ר"ה מתרץ, דהרמב"ם סובר דאין זה דרשה גמורה, אלא אסמכתא. כי במסכת שבת</w:t>
      </w:r>
      <w:r w:rsidRPr="00A32AB5">
        <w:rPr>
          <w:rFonts w:cs="FrankRuehl" w:hint="cs"/>
          <w:rtl/>
          <w:lang w:eastAsia="en-US"/>
        </w:rPr>
        <w:t xml:space="preserve"> </w:t>
      </w:r>
      <w:r w:rsidRPr="00A32AB5">
        <w:rPr>
          <w:rFonts w:cs="FrankRuehl"/>
          <w:sz w:val="26"/>
          <w:rtl/>
          <w:lang w:eastAsia="en-US"/>
        </w:rPr>
        <w:t>(</w:t>
      </w:r>
      <w:r w:rsidRPr="00A32AB5">
        <w:rPr>
          <w:rFonts w:cs="FrankRuehl" w:hint="cs"/>
          <w:sz w:val="26"/>
          <w:rtl/>
          <w:lang w:eastAsia="en-US"/>
        </w:rPr>
        <w:t>קי"ט</w:t>
      </w:r>
      <w:r w:rsidRPr="00A32AB5">
        <w:rPr>
          <w:rFonts w:cs="FrankRuehl"/>
          <w:sz w:val="26"/>
          <w:rtl/>
          <w:lang w:eastAsia="en-US"/>
        </w:rPr>
        <w:t xml:space="preserve"> ע"א)</w:t>
      </w:r>
      <w:r w:rsidRPr="00A32AB5">
        <w:rPr>
          <w:rFonts w:cs="FrankRuehl" w:hint="cs"/>
          <w:sz w:val="26"/>
          <w:szCs w:val="26"/>
          <w:rtl/>
          <w:lang w:eastAsia="en-US"/>
        </w:rPr>
        <w:t xml:space="preserve"> דורש ר' ישמעאל ברבי יוסי את הפסוק "עשר תעשר" – עשר בשביל שתתעשר. וכן בתענית</w:t>
      </w:r>
      <w:r w:rsidRPr="00A32AB5">
        <w:rPr>
          <w:rFonts w:cs="FrankRuehl" w:hint="cs"/>
          <w:sz w:val="26"/>
          <w:rtl/>
          <w:lang w:eastAsia="en-US"/>
        </w:rPr>
        <w:t xml:space="preserve"> </w:t>
      </w:r>
      <w:r w:rsidRPr="00A32AB5">
        <w:rPr>
          <w:rFonts w:cs="FrankRuehl"/>
          <w:sz w:val="26"/>
          <w:rtl/>
          <w:lang w:eastAsia="en-US"/>
        </w:rPr>
        <w:t>(</w:t>
      </w:r>
      <w:r w:rsidRPr="00A32AB5">
        <w:rPr>
          <w:rFonts w:cs="FrankRuehl" w:hint="cs"/>
          <w:sz w:val="26"/>
          <w:rtl/>
          <w:lang w:eastAsia="en-US"/>
        </w:rPr>
        <w:t>ט</w:t>
      </w:r>
      <w:r w:rsidRPr="00A32AB5">
        <w:rPr>
          <w:rFonts w:cs="FrankRuehl"/>
          <w:sz w:val="26"/>
          <w:rtl/>
          <w:lang w:eastAsia="en-US"/>
        </w:rPr>
        <w:t xml:space="preserve"> ע"א)</w:t>
      </w:r>
      <w:r w:rsidRPr="00A32AB5">
        <w:rPr>
          <w:rFonts w:cs="FrankRuehl" w:hint="cs"/>
          <w:sz w:val="26"/>
          <w:szCs w:val="26"/>
          <w:rtl/>
          <w:lang w:eastAsia="en-US"/>
        </w:rPr>
        <w:t xml:space="preserve"> דורש כך ר' יוחנן.</w:t>
      </w:r>
    </w:p>
    <w:p w14:paraId="0AD1DB3F"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lastRenderedPageBreak/>
        <w:t>ואמנם חולקים בזה תנאים, דר"ע ג"כ סובר כמי שדורש עשר בשביל שתתעשר. וכיון דר"ע, ר' ישמעאל ברבי יוסי ור' יוחנן כולם דורשים עשר בשביל שתתעשר, ולא לעניין ההיקש, לכן פסק הרמב"ם שאם עישר מן החדש על הישן בדיעבד כשר.</w:t>
      </w:r>
    </w:p>
    <w:p w14:paraId="2FD4C978"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ואף שנראה שתירוץ זה מספיק, בכל זאת יש להבין מדוע לחלק מהעניינים דורשים את ההיקש ולחלק לא, והלא אין ההיקש למחצה! גם הרמב"ם השווה מעשר בהמה למעשר דגן בכל שאר ההשוואות שנלמדות מההיקש, ורק במקרה שעישר מן החדש על הישן חילק בין השנים וכתב שבדיעבד כשר מפני שלא כתוב בתורה "שנה שנה" אלא במעשר דגן.</w:t>
      </w:r>
    </w:p>
    <w:p w14:paraId="1141C24F" w14:textId="77777777" w:rsidR="00D93C6F" w:rsidRPr="00A32AB5" w:rsidRDefault="00D93C6F" w:rsidP="009B3DE5">
      <w:pPr>
        <w:spacing w:before="120" w:line="360" w:lineRule="exact"/>
        <w:jc w:val="both"/>
        <w:rPr>
          <w:rFonts w:cs="FrankRuehl" w:hint="cs"/>
          <w:sz w:val="26"/>
          <w:szCs w:val="26"/>
          <w:rtl/>
          <w:lang w:eastAsia="en-US"/>
        </w:rPr>
      </w:pPr>
    </w:p>
    <w:p w14:paraId="22C80FA4"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ב.</w:t>
      </w:r>
    </w:p>
    <w:p w14:paraId="700CD03B"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ויותר נראה לומר, דאין כאן שום מחלוקת כלל בין שתי הדרשות, כי הא בהא תליא, ואם לא הדרש של עשר בשביל שתתעשר לא היינו יכולים לדרוש בשתי מעשרות הכתוב מדבר. שכן פשט הפסוק אינו משמע שמדובר בשני מעשרות, שכן כתוב במפורש בפסוק: "תבואת זרעך" – דמשמע: ולא דבר אחר, דהיינו: גם לא מעשר בהמה. רק אם נדרוש עשר בשביל שתתעשר – דבר זה יוכיח שאדם מחוייב לעשר מ</w:t>
      </w:r>
      <w:r>
        <w:rPr>
          <w:rFonts w:cs="FrankRuehl" w:hint="cs"/>
          <w:sz w:val="26"/>
          <w:szCs w:val="26"/>
          <w:rtl/>
          <w:lang w:eastAsia="en-US"/>
        </w:rPr>
        <w:t>כל דבר שיש לו, מכל הרווחים והפרק</w:t>
      </w:r>
      <w:r w:rsidRPr="00A32AB5">
        <w:rPr>
          <w:rFonts w:cs="FrankRuehl" w:hint="cs"/>
          <w:sz w:val="26"/>
          <w:szCs w:val="26"/>
          <w:rtl/>
          <w:lang w:eastAsia="en-US"/>
        </w:rPr>
        <w:t>מטיא, משום שנאמר "כל", אף שהיה מספיק לכתוב "את תבואת זרעך", ומאי "כל"? לרבות כל דבר שמרוויח בו. מכאן למדנו לרבות גם מעשר בהמה, ובפרט מעשר מן הצאן, דמיתקרי עשתרות, שמעשרות את בעליהן – בוודאי מהן חייב לעשר.</w:t>
      </w:r>
    </w:p>
    <w:p w14:paraId="369D567A"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אבל לגבי מעשר מן החדש על הישן </w:t>
      </w:r>
      <w:r w:rsidRPr="00A32AB5">
        <w:rPr>
          <w:rFonts w:cs="FrankRuehl" w:hint="eastAsia"/>
          <w:sz w:val="26"/>
          <w:szCs w:val="26"/>
          <w:rtl/>
          <w:lang w:eastAsia="en-US"/>
        </w:rPr>
        <w:t>–</w:t>
      </w:r>
      <w:r w:rsidRPr="00A32AB5">
        <w:rPr>
          <w:rFonts w:cs="FrankRuehl" w:hint="cs"/>
          <w:sz w:val="26"/>
          <w:szCs w:val="26"/>
          <w:rtl/>
          <w:lang w:eastAsia="en-US"/>
        </w:rPr>
        <w:t xml:space="preserve"> בזה אין שום נ"מ לעושרו של האדם, שהרי אינו מרוויח בזה כלל. לכן בזה לא נקיש מעשר תעשר להשוות בין שני המעשרות, אלא במעשר דגן אין מעשרין מן החדש על הישן משום שכתוב "שנה שנה", ולא במעשר בהמה. אמנם משום דאין היקש למחצה דורשים גם במעשר בהמה שאין מעשרין מן החדש על הישן או להיפך; אבל זה רק לכתחילה, ולא בדיעבד.</w:t>
      </w:r>
    </w:p>
    <w:p w14:paraId="4D0B67A7"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לכן פסק הרמב"ם דכשר במעשר בהמה אם הפריש מן החדש על הישן.</w:t>
      </w:r>
    </w:p>
    <w:p w14:paraId="499449A2" w14:textId="77777777" w:rsidR="00D93C6F" w:rsidRDefault="00D93C6F" w:rsidP="009B3DE5">
      <w:pPr>
        <w:spacing w:before="120" w:line="360" w:lineRule="exact"/>
        <w:jc w:val="center"/>
        <w:rPr>
          <w:rFonts w:cs="FrankRuehl" w:hint="cs"/>
          <w:b/>
          <w:bCs/>
          <w:sz w:val="30"/>
          <w:szCs w:val="30"/>
          <w:rtl/>
        </w:rPr>
      </w:pPr>
    </w:p>
    <w:p w14:paraId="58D9AF21"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ג.</w:t>
      </w:r>
    </w:p>
    <w:p w14:paraId="322078AE"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לפי האמור נוכל ליישב קושיה נוספת בדברי הרמב"ם, השייכים לאותו עניין.</w:t>
      </w:r>
    </w:p>
    <w:p w14:paraId="22C27012"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הרמב"ם פסק בהל' בכורות</w:t>
      </w:r>
      <w:r w:rsidRPr="00A32AB5">
        <w:rPr>
          <w:rFonts w:cs="FrankRuehl" w:hint="cs"/>
          <w:rtl/>
          <w:lang w:eastAsia="en-US"/>
        </w:rPr>
        <w:t xml:space="preserve"> (פ"ו, ה"י)</w:t>
      </w:r>
      <w:r w:rsidRPr="00A32AB5">
        <w:rPr>
          <w:rFonts w:cs="FrankRuehl" w:hint="cs"/>
          <w:sz w:val="26"/>
          <w:szCs w:val="26"/>
          <w:rtl/>
          <w:lang w:eastAsia="en-US"/>
        </w:rPr>
        <w:t xml:space="preserve"> שהאחין שחלקו פטורין ממעשר בהמה, כי הם נחשבים כלקוחות </w:t>
      </w:r>
      <w:r w:rsidRPr="00A32AB5">
        <w:rPr>
          <w:rFonts w:cs="FrankRuehl" w:hint="eastAsia"/>
          <w:sz w:val="26"/>
          <w:szCs w:val="26"/>
          <w:rtl/>
          <w:lang w:eastAsia="en-US"/>
        </w:rPr>
        <w:t>–</w:t>
      </w:r>
      <w:r w:rsidRPr="00A32AB5">
        <w:rPr>
          <w:rFonts w:cs="FrankRuehl" w:hint="cs"/>
          <w:sz w:val="26"/>
          <w:szCs w:val="26"/>
          <w:rtl/>
          <w:lang w:eastAsia="en-US"/>
        </w:rPr>
        <w:t xml:space="preserve"> מפני שאין ברירה – ולקוח פטור ממעשר בהמה.</w:t>
      </w:r>
    </w:p>
    <w:p w14:paraId="1852399C"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lastRenderedPageBreak/>
        <w:t>היש"ש תמה עליו: למה פסק שפטורין ממעשר בהמה? הלא כיון דספק הוא, הוו"ל לפסוק לחומרא, ולומר דיש ברירה ולחייבם במעשר בהמה.</w:t>
      </w:r>
    </w:p>
    <w:p w14:paraId="2578CBB2"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ה"בית שמואל" באבן העזר</w:t>
      </w:r>
      <w:r w:rsidRPr="00A32AB5">
        <w:rPr>
          <w:rFonts w:cs="FrankRuehl" w:hint="cs"/>
          <w:rtl/>
          <w:lang w:eastAsia="en-US"/>
        </w:rPr>
        <w:t xml:space="preserve"> (סימן קלא)</w:t>
      </w:r>
      <w:r w:rsidRPr="00A32AB5">
        <w:rPr>
          <w:rFonts w:cs="FrankRuehl" w:hint="cs"/>
          <w:sz w:val="26"/>
          <w:szCs w:val="26"/>
          <w:rtl/>
          <w:lang w:eastAsia="en-US"/>
        </w:rPr>
        <w:t xml:space="preserve"> מתרץ, דשאני מעשר בהמה דספיקו פטור, דעשירי ודאי אמר רחמנא ולא עשירי ספק. ממילא כאן ג"כ הוא ספק אם כל אחד זכה בחלקו, ולכן פטורים. אבל זהו תירוץ דחוק.</w:t>
      </w:r>
    </w:p>
    <w:p w14:paraId="262B4415"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לאור דברינו לעיל יתורצו דברי הרמב"ם, דאזיל לשיטתו: הלא כל החיוב של מעשר בהמה הוא מההיקש "עשר תעשר", בשני מעשרות הכתוב מדבר, אחד מעשר דגן ואחד מעשר בהמה. וידועה דעת הרמב"ם, שסובר דדבר הנלמד מי"ג מידות שהתורה נדרשת בהן הוא רק מדרבנן. </w:t>
      </w:r>
    </w:p>
    <w:p w14:paraId="64DF99FE"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כך עולה גם מניסוחו של הרמב"ם לפסק הנ"ל לגבי ספק: הרמב"ם בהל' בכורות</w:t>
      </w:r>
      <w:r w:rsidRPr="00A32AB5">
        <w:rPr>
          <w:rFonts w:cs="FrankRuehl" w:hint="cs"/>
          <w:rtl/>
          <w:lang w:eastAsia="en-US"/>
        </w:rPr>
        <w:t xml:space="preserve"> (שם)</w:t>
      </w:r>
      <w:r w:rsidRPr="00A32AB5">
        <w:rPr>
          <w:rFonts w:cs="FrankRuehl" w:hint="cs"/>
          <w:sz w:val="26"/>
          <w:szCs w:val="26"/>
          <w:rtl/>
          <w:lang w:eastAsia="en-US"/>
        </w:rPr>
        <w:t xml:space="preserve"> דאם עישר מן החדש על הישן או להיפך בדיעבד כשר, כיון דלא כתוב בתורה "שנה שנה", אלא במעשר דגן. משמע מזה דהוי רק אסמכתא, ורק מדרבנן, כי היקש הוא מי"ג המידות. לכן באחין שחלקו פטורין ממעשר בהמה, דהוי רק מדרבנן, וספק דרבנן לקולא.</w:t>
      </w:r>
    </w:p>
    <w:p w14:paraId="7123803C" w14:textId="77777777" w:rsidR="00D93C6F" w:rsidRPr="00A32AB5" w:rsidRDefault="00D93C6F" w:rsidP="009B3DE5">
      <w:pPr>
        <w:spacing w:before="120" w:line="360" w:lineRule="exact"/>
        <w:jc w:val="both"/>
        <w:rPr>
          <w:rFonts w:cs="FrankRuehl" w:hint="cs"/>
          <w:sz w:val="26"/>
          <w:szCs w:val="26"/>
          <w:rtl/>
          <w:lang w:eastAsia="en-US"/>
        </w:rPr>
      </w:pPr>
    </w:p>
    <w:p w14:paraId="79FB6B44"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ד.</w:t>
      </w:r>
    </w:p>
    <w:p w14:paraId="3D4EF814"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כפי שאמרנו, סובר הרמב"ם דדבר הנלמד מי"ג מידות שבתורה לא כמאן דכתוב גופיה ממש דמי, והוי רק אסמכתא. אבל ה"חתם סופר" כתב בסוגיא ד"שלך אי אתה רואה"</w:t>
      </w:r>
      <w:r w:rsidRPr="00A32AB5">
        <w:rPr>
          <w:rFonts w:cs="FrankRuehl" w:hint="cs"/>
          <w:rtl/>
          <w:lang w:eastAsia="en-US"/>
        </w:rPr>
        <w:t xml:space="preserve"> (פסחים ה ע"ב)</w:t>
      </w:r>
      <w:r w:rsidRPr="00A32AB5">
        <w:rPr>
          <w:rFonts w:cs="FrankRuehl" w:hint="cs"/>
          <w:sz w:val="26"/>
          <w:szCs w:val="26"/>
          <w:rtl/>
          <w:lang w:eastAsia="en-US"/>
        </w:rPr>
        <w:t>, דבזה חולקים אביי ורבא. אביי סובר דדבר הנלמד מי"ג מידות לאו כמאן דכתיב בגופיה דמי, אבל רבא סובר כמאן דכתיב בגופיה דמי.</w:t>
      </w:r>
    </w:p>
    <w:p w14:paraId="198FF228"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על פי זה נוכל להסביר את המחלוקת בין ר' פפי משמיה דרבא עם רב פפא. </w:t>
      </w:r>
    </w:p>
    <w:p w14:paraId="4249A8AC"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ביו"ד</w:t>
      </w:r>
      <w:r w:rsidRPr="00A32AB5">
        <w:rPr>
          <w:rFonts w:cs="FrankRuehl" w:hint="cs"/>
          <w:rtl/>
          <w:lang w:eastAsia="en-US"/>
        </w:rPr>
        <w:t xml:space="preserve"> (שלא, לו)</w:t>
      </w:r>
      <w:r w:rsidRPr="00A32AB5">
        <w:rPr>
          <w:rFonts w:cs="FrankRuehl" w:hint="cs"/>
          <w:sz w:val="26"/>
          <w:szCs w:val="26"/>
          <w:rtl/>
          <w:lang w:eastAsia="en-US"/>
        </w:rPr>
        <w:t xml:space="preserve"> כתוב: האומר לשלוחו לתרום, והלך לתרום, וביטל בעה"ב שליחותו לפני שתרם – אם שינה השליח שליחותו, כגון שאמר לו לתרום מן הצפון ותרם מן הדרום, אין תרומתו תרומה, ואם לאו – תרומתו תרומה.</w:t>
      </w:r>
    </w:p>
    <w:p w14:paraId="1ED8948B"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הט"ז</w:t>
      </w:r>
      <w:r w:rsidRPr="00A32AB5">
        <w:rPr>
          <w:rFonts w:cs="FrankRuehl" w:hint="cs"/>
          <w:rtl/>
          <w:lang w:eastAsia="en-US"/>
        </w:rPr>
        <w:t xml:space="preserve"> (ס"ק כא)</w:t>
      </w:r>
      <w:r w:rsidRPr="00A32AB5">
        <w:rPr>
          <w:rFonts w:cs="FrankRuehl" w:hint="cs"/>
          <w:sz w:val="26"/>
          <w:szCs w:val="26"/>
          <w:rtl/>
          <w:lang w:eastAsia="en-US"/>
        </w:rPr>
        <w:t xml:space="preserve"> פירש דתרתי בעינן: ביטול שליחות וגם שינה השליח, דאז אין תרומתו תרומה. אבל ביטול לחוד לא סגי, דלא אתי דיבור ומבטל דיבור; ושינה לחוד נמי לא סגי, דאין דרך להקפיד על שינוי. לכן בעינן תרוויהו.</w:t>
      </w:r>
    </w:p>
    <w:p w14:paraId="75C76BF7"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וי"ל דבזה פליגי ר' פפי משמיה דרבא ור' פפא. דר' פפי משמיה דרבא סובר דדבר הנלמד מי"ג מידות, כמו ההיקש ד"עשר תעשר", כמאן דכתיב בגופיה דמי, כפי שהזכרנו לעיל </w:t>
      </w:r>
      <w:r w:rsidRPr="00A32AB5">
        <w:rPr>
          <w:rFonts w:cs="FrankRuehl" w:hint="cs"/>
          <w:sz w:val="26"/>
          <w:szCs w:val="26"/>
          <w:rtl/>
          <w:lang w:eastAsia="en-US"/>
        </w:rPr>
        <w:lastRenderedPageBreak/>
        <w:t>בדעת ה"חתם סופר", וא"כ לגמרי איתקש למעשר דגן. וכפי שבתרומה בשינוי מועט אין דרך להקפיד, הכא נמי במעשר בהמה. מכאן שאם קרא לתשיעי עשירי – קדוש, כי אין לבעה"ב שום הפסד בזה, ואוכלו במומו.</w:t>
      </w:r>
    </w:p>
    <w:p w14:paraId="7E85C9E7"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אבל ר' פפא סובר דהיקש מעשר בהמה למעשר דגן הוי רק אסמכתא, ואינו דומה לתרומה. לכן סובר ר' פפא שאם קרא לתשיעי עשירי – אינו קדוש, כיש חולקין שהביא הרמ"א, וסובר דכל שביטל אפילו לא שינה, או שינה אפילו לא ביטל – אין תרומתו תרומה, דא"ל לתיקוני שדרתיך ולא לעוותי.</w:t>
      </w:r>
    </w:p>
    <w:p w14:paraId="6D9FA7C3"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ר' פפי מקשה לר' פפא מתרומה, דפיחת עשרה או הוסיף עשרה תרומתו תרומה. והשיב לו ר' פפא, דשאני תרומה דיכול לומר: כיון דאיכא דתורם בעין יפה ואיכא דתורם בעין רעה, בהכי אמדתיך, דמכיון דהיתה לך אפשרות להפריש חיטה אחת על כל הכרי (כשמואל בחולין</w:t>
      </w:r>
      <w:r w:rsidRPr="00A32AB5">
        <w:rPr>
          <w:rFonts w:cs="FrankRuehl" w:hint="cs"/>
          <w:rtl/>
          <w:lang w:eastAsia="en-US"/>
        </w:rPr>
        <w:t xml:space="preserve"> </w:t>
      </w:r>
      <w:r w:rsidRPr="00A32AB5">
        <w:rPr>
          <w:rFonts w:cs="FrankRuehl"/>
          <w:sz w:val="26"/>
          <w:rtl/>
          <w:lang w:eastAsia="en-US"/>
        </w:rPr>
        <w:t>(</w:t>
      </w:r>
      <w:r w:rsidRPr="00A32AB5">
        <w:rPr>
          <w:rFonts w:cs="FrankRuehl" w:hint="cs"/>
          <w:sz w:val="26"/>
          <w:rtl/>
          <w:lang w:eastAsia="en-US"/>
        </w:rPr>
        <w:t>קל"ז</w:t>
      </w:r>
      <w:r w:rsidRPr="00A32AB5">
        <w:rPr>
          <w:rFonts w:cs="FrankRuehl"/>
          <w:sz w:val="26"/>
          <w:rtl/>
          <w:lang w:eastAsia="en-US"/>
        </w:rPr>
        <w:t xml:space="preserve"> ע"ב)</w:t>
      </w:r>
      <w:r w:rsidRPr="00A32AB5">
        <w:rPr>
          <w:rFonts w:cs="FrankRuehl" w:hint="cs"/>
          <w:sz w:val="32"/>
          <w:szCs w:val="26"/>
          <w:rtl/>
          <w:lang w:eastAsia="en-US"/>
        </w:rPr>
        <w:t>)</w:t>
      </w:r>
      <w:r w:rsidRPr="00A32AB5">
        <w:rPr>
          <w:rFonts w:cs="FrankRuehl" w:hint="cs"/>
          <w:sz w:val="26"/>
          <w:szCs w:val="26"/>
          <w:rtl/>
          <w:lang w:eastAsia="en-US"/>
        </w:rPr>
        <w:t xml:space="preserve">, וראיתי שיש לך עין טובה, דאמרת לי לתרום </w:t>
      </w:r>
      <w:r w:rsidRPr="00A32AB5">
        <w:rPr>
          <w:rFonts w:cs="FrankRuehl" w:hint="eastAsia"/>
          <w:sz w:val="26"/>
          <w:szCs w:val="26"/>
          <w:rtl/>
          <w:lang w:eastAsia="en-US"/>
        </w:rPr>
        <w:t>–</w:t>
      </w:r>
      <w:r w:rsidRPr="00A32AB5">
        <w:rPr>
          <w:rFonts w:cs="FrankRuehl" w:hint="cs"/>
          <w:sz w:val="26"/>
          <w:szCs w:val="26"/>
          <w:rtl/>
          <w:lang w:eastAsia="en-US"/>
        </w:rPr>
        <w:t xml:space="preserve">בהכי אמדתיך. אבל במעשר בהמה, שאין ידוע לו אם יש לו עין טובה לא, אינו יכול לומר לו כך. לכן אמר לו בעה"ב: טעותא הוא, לא הוי לך למיטעי. </w:t>
      </w:r>
    </w:p>
    <w:p w14:paraId="20F3E5FE" w14:textId="77777777" w:rsidR="00D93C6F" w:rsidRPr="00A32AB5" w:rsidRDefault="00D93C6F" w:rsidP="009B3DE5">
      <w:pPr>
        <w:spacing w:before="120" w:line="360" w:lineRule="exact"/>
        <w:jc w:val="both"/>
        <w:rPr>
          <w:rFonts w:cs="FrankRuehl" w:hint="cs"/>
          <w:sz w:val="26"/>
          <w:szCs w:val="26"/>
          <w:rtl/>
          <w:lang w:eastAsia="en-US"/>
        </w:rPr>
      </w:pPr>
    </w:p>
    <w:p w14:paraId="47CB0861"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ה.</w:t>
      </w:r>
    </w:p>
    <w:p w14:paraId="530D598A"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ה"מנחת חינוך" מקשה לשיטת המהרי"ט, דהקדש לא חל ע"י שליח, משום דמילי לא מימסרן לשליח – והלא כאן עיקר הקפידא על הטעות היתה מפני שאינו קדוש, אבל אם לא היה טועה השליח – היה קדוש. והלא מילי לא מימסרן לשליח!</w:t>
      </w:r>
    </w:p>
    <w:p w14:paraId="4230D6FA"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נראה לתרץ, דאנו דורשים היקש: עשר תעשר </w:t>
      </w:r>
      <w:r w:rsidRPr="00A32AB5">
        <w:rPr>
          <w:rFonts w:cs="FrankRuehl" w:hint="eastAsia"/>
          <w:sz w:val="26"/>
          <w:szCs w:val="26"/>
          <w:rtl/>
          <w:lang w:eastAsia="en-US"/>
        </w:rPr>
        <w:t xml:space="preserve">– </w:t>
      </w:r>
      <w:r w:rsidRPr="00A32AB5">
        <w:rPr>
          <w:rFonts w:cs="FrankRuehl" w:hint="cs"/>
          <w:sz w:val="26"/>
          <w:szCs w:val="26"/>
          <w:rtl/>
          <w:lang w:eastAsia="en-US"/>
        </w:rPr>
        <w:t>בשני מעשרות הכתוב מדבר, אחד מעשר דגן ואחד מעשר בהמה. א"כ לומדים מעשר בהמה ממעשר דגן, וכמו שבמעשר דגן מהני שליחות מ"אתם גם אתם" לרבות שלוחכם – ה"נ מהני שליחות במעשר בהמה אע"פ דהוי מילי.</w:t>
      </w:r>
    </w:p>
    <w:p w14:paraId="66B41879"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ואין לומר, כיוון דמילי לא מימסרן לשליח ואין בזה שליחות, לכן לא שייך בזה היקש. הלא בקידושין</w:t>
      </w:r>
      <w:r w:rsidRPr="00A32AB5">
        <w:rPr>
          <w:rFonts w:cs="FrankRuehl" w:hint="cs"/>
          <w:sz w:val="26"/>
          <w:rtl/>
          <w:lang w:eastAsia="en-US"/>
        </w:rPr>
        <w:t xml:space="preserve"> </w:t>
      </w:r>
      <w:r w:rsidRPr="00A32AB5">
        <w:rPr>
          <w:rFonts w:cs="FrankRuehl"/>
          <w:sz w:val="26"/>
          <w:rtl/>
          <w:lang w:eastAsia="en-US"/>
        </w:rPr>
        <w:t>(</w:t>
      </w:r>
      <w:r w:rsidRPr="00A32AB5">
        <w:rPr>
          <w:rFonts w:cs="FrankRuehl" w:hint="cs"/>
          <w:sz w:val="26"/>
          <w:rtl/>
          <w:lang w:eastAsia="en-US"/>
        </w:rPr>
        <w:t>מב</w:t>
      </w:r>
      <w:r w:rsidRPr="00A32AB5">
        <w:rPr>
          <w:rFonts w:cs="FrankRuehl"/>
          <w:sz w:val="26"/>
          <w:rtl/>
          <w:lang w:eastAsia="en-US"/>
        </w:rPr>
        <w:t xml:space="preserve"> ע"</w:t>
      </w:r>
      <w:r w:rsidRPr="00A32AB5">
        <w:rPr>
          <w:rFonts w:cs="FrankRuehl" w:hint="cs"/>
          <w:sz w:val="26"/>
          <w:rtl/>
          <w:lang w:eastAsia="en-US"/>
        </w:rPr>
        <w:t>ב</w:t>
      </w:r>
      <w:r w:rsidRPr="00A32AB5">
        <w:rPr>
          <w:rFonts w:cs="FrankRuehl"/>
          <w:sz w:val="26"/>
          <w:rtl/>
          <w:lang w:eastAsia="en-US"/>
        </w:rPr>
        <w:t>)</w:t>
      </w:r>
      <w:r w:rsidRPr="00A32AB5">
        <w:rPr>
          <w:rFonts w:cs="FrankRuehl" w:hint="cs"/>
          <w:sz w:val="26"/>
          <w:szCs w:val="26"/>
          <w:rtl/>
          <w:lang w:eastAsia="en-US"/>
        </w:rPr>
        <w:t xml:space="preserve"> לומדים שליחות במעילה ע"י היקש "חטא חטא" מתרומה, למרות דבכל התורה קיי"ל דאין שליח לדבר עבירה, והרי בתרומה, בניגוד למעילה, לא היה דבר עבירה; מכל מקום כיון דאיכא גזירה שווה "חטא חטא", אומרים דאין ג"ש למחצה, ומהני שליחות במעילה אע"פ דהוי דבר עבירה.</w:t>
      </w:r>
    </w:p>
    <w:p w14:paraId="261BCA20"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lastRenderedPageBreak/>
        <w:t>ה"נ במעשר בהמה, אע"פ דבכל התורה מילי לא מימסרן לשליח, מ"מ כיוון דאיכא הכא היקש ד"עשר תעשר", נלמד לגבי מעשר בהמה ממעשר דגן דמהני שליחות אע"פ דהוי מילי.</w:t>
      </w:r>
    </w:p>
    <w:p w14:paraId="1326043F" w14:textId="77777777" w:rsidR="00D93C6F" w:rsidRPr="00A32AB5" w:rsidRDefault="00D93C6F" w:rsidP="009B3DE5">
      <w:pPr>
        <w:spacing w:before="120" w:line="360" w:lineRule="exact"/>
        <w:jc w:val="both"/>
        <w:rPr>
          <w:rFonts w:cs="FrankRuehl" w:hint="cs"/>
          <w:sz w:val="26"/>
          <w:szCs w:val="26"/>
          <w:rtl/>
          <w:lang w:eastAsia="en-US"/>
        </w:rPr>
      </w:pPr>
    </w:p>
    <w:p w14:paraId="347D9777"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ו.</w:t>
      </w:r>
    </w:p>
    <w:p w14:paraId="51287B02"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אולם כל זה שייך רק אם אומרים דלא דיברה תורה כלשון בני אדם, א"כ שייך שפיר ללמוד שליחות במעשר בהמה ממעשר דגן ע"י ההיקש ד"עשר תעשר". אבל אם נאמר שדיברה תורה כלשון בני אדם, א"כ אורחיה דקרא למיכתב הכי, והפסוק בכלל אינו מדבר במעשר בהמה, כפי שהקדמנו לעיל. ואם כך, הרי שאין היקש בין שני המעשרות, ומעשר בהמה הוי מילי, ומילי לא מימסרן לשליח לשיטת מהרי"ט.</w:t>
      </w:r>
    </w:p>
    <w:p w14:paraId="1903E035"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על פי זה נוכל להסמיך סוף מסכת בכורות לתחילת מסכת ערכין. המשנה מתחילה בערכין: "הכל מעריכין". אומרת על כך הגמ': "הכל לאיתויי מאי?", ועונה: לרבות מופלא דערכו ערך, הסמוך לאיש.</w:t>
      </w:r>
    </w:p>
    <w:p w14:paraId="44BD1AFC"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ובנזיר</w:t>
      </w:r>
      <w:r w:rsidRPr="00A32AB5">
        <w:rPr>
          <w:rFonts w:cs="FrankRuehl" w:hint="cs"/>
          <w:sz w:val="26"/>
          <w:rtl/>
          <w:lang w:eastAsia="en-US"/>
        </w:rPr>
        <w:t xml:space="preserve"> </w:t>
      </w:r>
      <w:r w:rsidRPr="00A32AB5">
        <w:rPr>
          <w:rFonts w:cs="FrankRuehl"/>
          <w:sz w:val="26"/>
          <w:rtl/>
          <w:lang w:eastAsia="en-US"/>
        </w:rPr>
        <w:t>(</w:t>
      </w:r>
      <w:r w:rsidRPr="00A32AB5">
        <w:rPr>
          <w:rFonts w:cs="FrankRuehl" w:hint="cs"/>
          <w:sz w:val="26"/>
          <w:rtl/>
          <w:lang w:eastAsia="en-US"/>
        </w:rPr>
        <w:t>סב</w:t>
      </w:r>
      <w:r w:rsidRPr="00A32AB5">
        <w:rPr>
          <w:rFonts w:cs="FrankRuehl"/>
          <w:sz w:val="26"/>
          <w:rtl/>
          <w:lang w:eastAsia="en-US"/>
        </w:rPr>
        <w:t xml:space="preserve"> ע"</w:t>
      </w:r>
      <w:r w:rsidRPr="00A32AB5">
        <w:rPr>
          <w:rFonts w:cs="FrankRuehl" w:hint="cs"/>
          <w:sz w:val="26"/>
          <w:rtl/>
          <w:lang w:eastAsia="en-US"/>
        </w:rPr>
        <w:t>א</w:t>
      </w:r>
      <w:r w:rsidRPr="00A32AB5">
        <w:rPr>
          <w:rFonts w:cs="FrankRuehl"/>
          <w:sz w:val="26"/>
          <w:rtl/>
          <w:lang w:eastAsia="en-US"/>
        </w:rPr>
        <w:t>)</w:t>
      </w:r>
      <w:r w:rsidRPr="00A32AB5">
        <w:rPr>
          <w:rFonts w:cs="FrankRuehl" w:hint="cs"/>
          <w:sz w:val="26"/>
          <w:szCs w:val="26"/>
          <w:rtl/>
          <w:lang w:eastAsia="en-US"/>
        </w:rPr>
        <w:t xml:space="preserve"> אומרים דמופלא הסמוך לאיש ערכו ערך, ונלמד מ"איש כי יפליא". שכן בשביל ללמוד שעכו"ם נערכים אין צורך בפסוק "איש כי יפליא", מפני שיש לכך פסוק אחר: "נדר בערכך" </w:t>
      </w:r>
      <w:r w:rsidRPr="00A32AB5">
        <w:rPr>
          <w:rFonts w:cs="FrankRuehl" w:hint="eastAsia"/>
          <w:sz w:val="26"/>
          <w:szCs w:val="26"/>
          <w:rtl/>
          <w:lang w:eastAsia="en-US"/>
        </w:rPr>
        <w:t xml:space="preserve">– </w:t>
      </w:r>
      <w:r w:rsidRPr="00A32AB5">
        <w:rPr>
          <w:rFonts w:cs="FrankRuehl" w:hint="cs"/>
          <w:sz w:val="26"/>
          <w:szCs w:val="26"/>
          <w:rtl/>
          <w:lang w:eastAsia="en-US"/>
        </w:rPr>
        <w:t>ומקישים ערכין לנדרים, דבנדרים כתוב "איש איש" לרבות עכו"ם שנודרים נדרים ונדבות כישראל, וממילא גם נערכים. א"כ נשאר "איש כי יפליא" גבי ערכין לרבות מופלא הסמוך לאיש.</w:t>
      </w:r>
    </w:p>
    <w:p w14:paraId="25C10533"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כל זה שייך אם נאמר דלא דיברה תורה כלשון בני אדם. אבל אם נאמר שדיברה תורה כלשון בני אדם לא יכולים ללמוד מ"איש איש" כלום, שכן אורחיה דקרא למיכתב הכי.</w:t>
      </w:r>
    </w:p>
    <w:p w14:paraId="78F12C39"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בבכורות סיימנו: "טעותא הוא ולא איבעי לך למיטעי", ולכן אינו קדוש; אבל אם לא היה טועה </w:t>
      </w:r>
      <w:r w:rsidRPr="00A32AB5">
        <w:rPr>
          <w:rFonts w:cs="FrankRuehl" w:hint="eastAsia"/>
          <w:sz w:val="26"/>
          <w:szCs w:val="26"/>
          <w:rtl/>
          <w:lang w:eastAsia="en-US"/>
        </w:rPr>
        <w:t xml:space="preserve">– היתה </w:t>
      </w:r>
      <w:r w:rsidRPr="00A32AB5">
        <w:rPr>
          <w:rFonts w:cs="FrankRuehl" w:hint="cs"/>
          <w:sz w:val="26"/>
          <w:szCs w:val="26"/>
          <w:rtl/>
          <w:lang w:eastAsia="en-US"/>
        </w:rPr>
        <w:t>מהני השליחות. ולכאורה קשה: הלא הוי מילי, ומילי לא מימסרן לשליח! צ"ל דלומדים מ"עשר תעשר", בשני מעשרות הכתוב מדבר, אחד מעשר דגן ואחד מעשר בהמה; וכמו שבמעשר דגן מהני שליחות – כך גם במעשר בהמה. ולא אומרים דיברה תורה כלשון בני אדם.</w:t>
      </w:r>
    </w:p>
    <w:p w14:paraId="573A7779"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לכן מתחילה מסכת ערכין ב"הכל מעריכין" </w:t>
      </w:r>
      <w:r w:rsidRPr="00A32AB5">
        <w:rPr>
          <w:rFonts w:cs="FrankRuehl" w:hint="eastAsia"/>
          <w:sz w:val="26"/>
          <w:szCs w:val="26"/>
          <w:rtl/>
          <w:lang w:eastAsia="en-US"/>
        </w:rPr>
        <w:t xml:space="preserve">– </w:t>
      </w:r>
      <w:r w:rsidRPr="00A32AB5">
        <w:rPr>
          <w:rFonts w:cs="FrankRuehl" w:hint="cs"/>
          <w:sz w:val="26"/>
          <w:szCs w:val="26"/>
          <w:rtl/>
          <w:lang w:eastAsia="en-US"/>
        </w:rPr>
        <w:t>לרבות מופלא הסמוך לאיש; ונלמד דין זה מ"איש כי יפליא", ולעניין עכו"ם שנערכים אפשר ללמוד מ"איש איש" הכתוב בנדרים, ולא אומרים דיברה תורה כלשון בני אדם.</w:t>
      </w:r>
    </w:p>
    <w:p w14:paraId="79064507" w14:textId="77777777" w:rsidR="00D93C6F" w:rsidRDefault="00D93C6F" w:rsidP="009B3DE5">
      <w:pPr>
        <w:spacing w:before="120" w:line="360" w:lineRule="exact"/>
        <w:jc w:val="center"/>
        <w:rPr>
          <w:rFonts w:cs="FrankRuehl" w:hint="cs"/>
          <w:b/>
          <w:bCs/>
          <w:sz w:val="30"/>
          <w:szCs w:val="30"/>
          <w:rtl/>
        </w:rPr>
      </w:pPr>
    </w:p>
    <w:p w14:paraId="00932937" w14:textId="77777777" w:rsidR="00D93C6F" w:rsidRPr="00A32AB5" w:rsidRDefault="00D93C6F" w:rsidP="009B3DE5">
      <w:pPr>
        <w:spacing w:before="120" w:line="360" w:lineRule="exact"/>
        <w:jc w:val="center"/>
        <w:rPr>
          <w:rFonts w:cs="FrankRuehl" w:hint="cs"/>
          <w:b/>
          <w:bCs/>
          <w:sz w:val="30"/>
          <w:szCs w:val="30"/>
          <w:rtl/>
        </w:rPr>
      </w:pPr>
      <w:r w:rsidRPr="00A32AB5">
        <w:rPr>
          <w:rFonts w:cs="FrankRuehl" w:hint="cs"/>
          <w:b/>
          <w:bCs/>
          <w:sz w:val="30"/>
          <w:szCs w:val="30"/>
          <w:rtl/>
        </w:rPr>
        <w:t>*   *   *</w:t>
      </w:r>
    </w:p>
    <w:p w14:paraId="28A0C646"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הסיום נערך כאן לזכרה של האשה הצדקנית והעסקנית הגדולה למען מוסדות התורה והחסד, מרת סימה בת ר' מנשה לוי ז"ל, למלאות שנה לפטירתה.</w:t>
      </w:r>
    </w:p>
    <w:p w14:paraId="3AE3341D"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זהו יום הזיכרון הראשון שלה, וידוע שאין מספידין אחר שנה; אבל בכל זאת נקדיש מספר מילים לשבחה של המנוחה.</w:t>
      </w:r>
    </w:p>
    <w:p w14:paraId="395302DB"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דוד המלך ע"ה אמר בתהילים: "יודע ה' ימי תמימים ונחלתם לעולם תהיה". אומר על זה המדרש</w:t>
      </w:r>
      <w:r w:rsidRPr="00A32AB5">
        <w:rPr>
          <w:rFonts w:cs="FrankRuehl" w:hint="cs"/>
          <w:rtl/>
          <w:lang w:eastAsia="en-US"/>
        </w:rPr>
        <w:t xml:space="preserve"> (ב"ר נח, א)</w:t>
      </w:r>
      <w:r w:rsidRPr="00A32AB5">
        <w:rPr>
          <w:rFonts w:cs="FrankRuehl" w:hint="cs"/>
          <w:sz w:val="26"/>
          <w:szCs w:val="26"/>
          <w:rtl/>
          <w:lang w:eastAsia="en-US"/>
        </w:rPr>
        <w:t xml:space="preserve"> "כשם שהם תמימים כך שנותם תמימים", זו שרה שהיתה תמימה במעשיה.</w:t>
      </w:r>
    </w:p>
    <w:p w14:paraId="40A16446"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כדי להסביר את השייכות של הפסוק הזה לשרה אימנו, נקדים פסוק אחד בזכריה. הנביא מספר ואומר: "ויראני את יהושע הכהן הגדול עומד לפני מלאך ה', ויעד מלאך ה' ביהושע לאמר: כה אמר ה' צבאות, אם בדרכי תלך ואם את משמרתי תשמור וגם אתה תדין את ביתי וגם תשמור את חצרי </w:t>
      </w:r>
      <w:r w:rsidRPr="00A32AB5">
        <w:rPr>
          <w:rFonts w:cs="FrankRuehl" w:hint="eastAsia"/>
          <w:sz w:val="26"/>
          <w:szCs w:val="26"/>
          <w:rtl/>
          <w:lang w:eastAsia="en-US"/>
        </w:rPr>
        <w:t xml:space="preserve">– </w:t>
      </w:r>
      <w:r w:rsidRPr="00A32AB5">
        <w:rPr>
          <w:rFonts w:cs="FrankRuehl" w:hint="cs"/>
          <w:sz w:val="26"/>
          <w:szCs w:val="26"/>
          <w:rtl/>
          <w:lang w:eastAsia="en-US"/>
        </w:rPr>
        <w:t>ונתתי לך מהלכים בין העומדים האלה". אומר רש"י: העומדים הם המלאכים. א"כ הכהן הגדול הוא מהמהלכים, והמלאכים הם העומדים.</w:t>
      </w:r>
    </w:p>
    <w:p w14:paraId="0A90ADAC"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הטעם לכך שהמלאך נקרא "עומד" הוא משום שתמיד הוא עומד במדרגה אחת בהשגת גודל קדושת וכבוד ה'. מה שאין כן צדיק הגדול בתורה, הוא תמיד משיג יותר ויותר את גודל קדושת וכבוד ה', ותמיד עולה ממדרגה למדרגה. לכן הוא נקרא "מהלך". עליו אין לומר ששנותיו "תמימים" – כלומר: שווים. אצל הצדיק השנה זו היא אחרת מקודמתה.</w:t>
      </w:r>
    </w:p>
    <w:p w14:paraId="6B634399"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ישנם גם צדיקים שאינם גדולים בתורה, אבל הם יראי שמים ונשמרים מכל חטא, ומקיימים את המצוות מבלי להבין את טעמיהם וסודותיהם. צדיק זה נקרא "תמים", וימי שנותיו תמימים, משום שהוא עומד תמיד במדרגה אחת בהשגת כבוד ה' וגודלו.</w:t>
      </w:r>
    </w:p>
    <w:p w14:paraId="5A25338D"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והואיל ונשים פטורות מתלמוד תורה, הרי שאם הן מקיימות את המצוות ועוסקות במעשים טובים, הרי שהן ג"כ בבחינת "תמימות" ועומדות. וזהו שדרשו את הפסוק</w:t>
      </w:r>
      <w:r w:rsidRPr="00A32AB5">
        <w:rPr>
          <w:rFonts w:cs="FrankRuehl" w:hint="cs"/>
          <w:rtl/>
          <w:lang w:eastAsia="en-US"/>
        </w:rPr>
        <w:t xml:space="preserve"> (ב"ר שם)</w:t>
      </w:r>
      <w:r w:rsidRPr="00A32AB5">
        <w:rPr>
          <w:rFonts w:cs="FrankRuehl" w:hint="cs"/>
          <w:sz w:val="26"/>
          <w:szCs w:val="26"/>
          <w:rtl/>
          <w:lang w:eastAsia="en-US"/>
        </w:rPr>
        <w:t>: "יודע ה' ימי תמימים" – "זו שרה שהיתה תמימה במעשיה", וכשם שהיא תמימה כך שנותיה תמימות.</w:t>
      </w:r>
    </w:p>
    <w:p w14:paraId="60378282"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 xml:space="preserve">ידוע לרבים שהמנוחה, מרת סימה בת ר' מנשה לוי ז"ל, אימו של מר סברדלוב, היתה צדקנית ועסקנית גדולה למען מוסדות התורה והחסד. כתוב: "עץ חיים היא למחזיקים בה" – ללומדים בה לא כתוב, אלא למחזיקים ידי לומדי תורה. עליה ועל כיוצא בה נאמר </w:t>
      </w:r>
      <w:r w:rsidRPr="00A32AB5">
        <w:rPr>
          <w:rFonts w:cs="FrankRuehl" w:hint="cs"/>
          <w:sz w:val="26"/>
          <w:szCs w:val="26"/>
          <w:rtl/>
          <w:lang w:eastAsia="en-US"/>
        </w:rPr>
        <w:lastRenderedPageBreak/>
        <w:t>הפסוק: "יודע ה' ימי תמימים" – כשם שהיא תמימה כך שנותיה תמימות, שהיתה תמימה במעשיה הטובים, שלא ע"מ לקבל פרס, אלא בתמימות. ונחלתה לעולם תהיה צדקתה, וזכותה עומדת לעולם ולנצח.</w:t>
      </w:r>
    </w:p>
    <w:p w14:paraId="4C96B0B5" w14:textId="77777777" w:rsidR="00D93C6F" w:rsidRPr="00A32AB5" w:rsidRDefault="00D93C6F" w:rsidP="009B3DE5">
      <w:pPr>
        <w:spacing w:before="120" w:line="360" w:lineRule="exact"/>
        <w:jc w:val="both"/>
        <w:rPr>
          <w:rFonts w:cs="FrankRuehl" w:hint="cs"/>
          <w:sz w:val="26"/>
          <w:szCs w:val="26"/>
          <w:rtl/>
          <w:lang w:eastAsia="en-US"/>
        </w:rPr>
      </w:pPr>
      <w:r w:rsidRPr="00A32AB5">
        <w:rPr>
          <w:rFonts w:cs="FrankRuehl" w:hint="cs"/>
          <w:sz w:val="26"/>
          <w:szCs w:val="26"/>
          <w:rtl/>
          <w:lang w:eastAsia="en-US"/>
        </w:rPr>
        <w:t>תהא נפשה צרורה בצרור החיים עם נשמות כל הצדיקים וצדקניות שבגן עדן, אמן.</w:t>
      </w:r>
    </w:p>
    <w:p w14:paraId="4C05F6C8" w14:textId="77777777" w:rsidR="00D93C6F" w:rsidRDefault="00D93C6F" w:rsidP="009B3DE5">
      <w:pPr>
        <w:spacing w:before="120" w:line="360" w:lineRule="exact"/>
        <w:jc w:val="both"/>
        <w:rPr>
          <w:rtl/>
        </w:rPr>
        <w:sectPr w:rsidR="00D93C6F" w:rsidSect="009B3DE5">
          <w:headerReference w:type="even" r:id="rId93"/>
          <w:headerReference w:type="first" r:id="rId94"/>
          <w:endnotePr>
            <w:numFmt w:val="lowerLetter"/>
          </w:endnotePr>
          <w:pgSz w:w="9639" w:h="13608" w:code="9"/>
          <w:pgMar w:top="1134" w:right="1134" w:bottom="1134" w:left="1134" w:header="454" w:footer="567" w:gutter="0"/>
          <w:cols w:space="720"/>
          <w:titlePg/>
          <w:bidi/>
          <w:rtlGutter/>
        </w:sectPr>
      </w:pPr>
    </w:p>
    <w:p w14:paraId="1BD92722" w14:textId="77777777" w:rsidR="00D93C6F" w:rsidRPr="009D70C5" w:rsidRDefault="00D93C6F" w:rsidP="009B3DE5">
      <w:pPr>
        <w:spacing w:before="120" w:line="360" w:lineRule="exact"/>
        <w:jc w:val="center"/>
        <w:rPr>
          <w:rFonts w:cs="FrankRuehl" w:hint="cs"/>
          <w:b/>
          <w:bCs/>
          <w:sz w:val="40"/>
          <w:szCs w:val="40"/>
          <w:rtl/>
          <w:lang w:eastAsia="en-US"/>
        </w:rPr>
      </w:pPr>
    </w:p>
    <w:p w14:paraId="74BEF9F9" w14:textId="77777777" w:rsidR="00D93C6F" w:rsidRPr="009D70C5" w:rsidRDefault="00D93C6F" w:rsidP="009B3DE5">
      <w:pPr>
        <w:spacing w:before="120" w:line="360" w:lineRule="exact"/>
        <w:jc w:val="center"/>
        <w:rPr>
          <w:rFonts w:cs="FrankRuehl" w:hint="cs"/>
          <w:b/>
          <w:bCs/>
          <w:sz w:val="40"/>
          <w:szCs w:val="40"/>
          <w:rtl/>
          <w:lang w:eastAsia="en-US"/>
        </w:rPr>
      </w:pPr>
      <w:r w:rsidRPr="009D70C5">
        <w:rPr>
          <w:rFonts w:cs="FrankRuehl" w:hint="cs"/>
          <w:b/>
          <w:bCs/>
          <w:sz w:val="40"/>
          <w:szCs w:val="40"/>
          <w:rtl/>
          <w:lang w:eastAsia="en-US"/>
        </w:rPr>
        <w:t>הדרן למסכת ערכין</w:t>
      </w:r>
    </w:p>
    <w:p w14:paraId="5D88AF41" w14:textId="77777777" w:rsidR="00D93C6F" w:rsidRPr="009D70C5" w:rsidRDefault="00D93C6F" w:rsidP="009B3DE5">
      <w:pPr>
        <w:spacing w:before="120" w:line="360" w:lineRule="exact"/>
        <w:jc w:val="both"/>
        <w:rPr>
          <w:rFonts w:cs="FrankRuehl" w:hint="cs"/>
          <w:sz w:val="26"/>
          <w:szCs w:val="26"/>
          <w:rtl/>
        </w:rPr>
      </w:pPr>
    </w:p>
    <w:p w14:paraId="5FB83CBC" w14:textId="77777777" w:rsidR="00D93C6F" w:rsidRPr="009D70C5" w:rsidRDefault="00D93C6F" w:rsidP="009B3DE5">
      <w:pPr>
        <w:spacing w:before="120" w:line="360" w:lineRule="exact"/>
        <w:jc w:val="both"/>
        <w:rPr>
          <w:rFonts w:cs="FrankRuehl" w:hint="cs"/>
          <w:sz w:val="26"/>
          <w:szCs w:val="26"/>
          <w:rtl/>
        </w:rPr>
      </w:pPr>
    </w:p>
    <w:p w14:paraId="39FED642"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א.</w:t>
      </w:r>
    </w:p>
    <w:p w14:paraId="006E7347"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בשלהי ערכין קיי"ל: "אחוזתו אין, חרמו לא", דשדה החרם מקשינן לשדה אחוזה של ישראל, דיוצאה לכוהנים כמו שדה אחוזה.</w:t>
      </w:r>
    </w:p>
    <w:p w14:paraId="28492158"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 xml:space="preserve">ולכאורה קשה, דהא י"ל דקרא ד"והיה השדה בצאתו ביובל קודש לה' כשדה החרם לכהן תהיה אחוזתו" אתא לאשמועינן דלא נימא דכוהנים נכנסים לתוך אחוזת ישראל שהקדישה, אלא שנותנים דמים להקדש; ע"כ איצטריך כשדה החרם להורות דכשם שאין נותנים דמים בשדה החרם </w:t>
      </w:r>
      <w:r w:rsidRPr="009D70C5">
        <w:rPr>
          <w:rFonts w:cs="FrankRuehl" w:hint="eastAsia"/>
          <w:sz w:val="26"/>
          <w:szCs w:val="26"/>
          <w:rtl/>
          <w:lang w:eastAsia="en-US"/>
        </w:rPr>
        <w:t xml:space="preserve">– </w:t>
      </w:r>
      <w:r w:rsidRPr="009D70C5">
        <w:rPr>
          <w:rFonts w:cs="FrankRuehl" w:hint="cs"/>
          <w:sz w:val="26"/>
          <w:szCs w:val="26"/>
          <w:rtl/>
          <w:lang w:eastAsia="en-US"/>
        </w:rPr>
        <w:t>כך אין נותנים דמים בשדה אחוזה שהקדיש ישראל, ולא לעניין גאולה.</w:t>
      </w:r>
    </w:p>
    <w:p w14:paraId="1890E971"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ונ"ל לתרץ דהא סתם ספרא קיי"ל בסנהדרין</w:t>
      </w:r>
      <w:r w:rsidRPr="009D70C5">
        <w:rPr>
          <w:rFonts w:cs="FrankRuehl" w:hint="cs"/>
          <w:rtl/>
          <w:lang w:eastAsia="en-US"/>
        </w:rPr>
        <w:t xml:space="preserve"> (פו ע"א)</w:t>
      </w:r>
      <w:r w:rsidRPr="009D70C5">
        <w:rPr>
          <w:rFonts w:cs="FrankRuehl" w:hint="cs"/>
          <w:sz w:val="26"/>
          <w:szCs w:val="26"/>
          <w:rtl/>
          <w:lang w:eastAsia="en-US"/>
        </w:rPr>
        <w:t xml:space="preserve"> היא ר"י, ור"י הא ס"ל בערכין</w:t>
      </w:r>
      <w:r w:rsidRPr="009D70C5">
        <w:rPr>
          <w:rFonts w:cs="FrankRuehl" w:hint="cs"/>
          <w:rtl/>
          <w:lang w:eastAsia="en-US"/>
        </w:rPr>
        <w:t xml:space="preserve"> (כה ע"ב)</w:t>
      </w:r>
      <w:r w:rsidRPr="009D70C5">
        <w:rPr>
          <w:rFonts w:cs="FrankRuehl" w:hint="cs"/>
          <w:sz w:val="26"/>
          <w:szCs w:val="26"/>
          <w:rtl/>
          <w:lang w:eastAsia="en-US"/>
        </w:rPr>
        <w:t xml:space="preserve"> דילפינן גזירה שווה "קודש קודש" ממקדיש, דנותנים דמים. א"כ אי אפשר לומר דקרא אתא לכך שלא יתן דמים; ע"כ אתא קרא דשדה החרם דינו כשדה אחוזה דישראל, דיוצאת ביובל לכוהנים ונותנים דמים להקדש.</w:t>
      </w:r>
    </w:p>
    <w:p w14:paraId="0A584312" w14:textId="77777777" w:rsidR="00D93C6F" w:rsidRPr="009D70C5" w:rsidRDefault="00D93C6F" w:rsidP="009B3DE5">
      <w:pPr>
        <w:spacing w:before="120" w:line="360" w:lineRule="exact"/>
        <w:jc w:val="both"/>
        <w:rPr>
          <w:rFonts w:cs="FrankRuehl" w:hint="cs"/>
          <w:sz w:val="26"/>
          <w:szCs w:val="26"/>
          <w:rtl/>
          <w:lang w:eastAsia="en-US"/>
        </w:rPr>
      </w:pPr>
    </w:p>
    <w:p w14:paraId="7711CF68"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ב.</w:t>
      </w:r>
    </w:p>
    <w:p w14:paraId="014EC461"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והנה ביסוד מחלוקת ר"י ור"ש, דמר יליף ממקדיש בית דאין כוהנים נכנסים בחינם, ומר יליף מכבשי עצרת דנכנסים לתוכה בלא דמים – נ"ל דפליגי אי קדושת דמים פקעה בכדי. דר"י ס"ל דקדושת דמים לא פקעה בכדי, ע"כ צריכים הכוהנים ליתן דמיה בשביל להפקיע קדושתה, ואח"כ נכנסים לתוכה.</w:t>
      </w:r>
    </w:p>
    <w:p w14:paraId="45D07536"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אבל ר"ש ס"ל דקדושת דמים פקעה בכדי, ע"כ אף שהיתה קדושה מ"מ יכולה הקדושה לפקוע, והכוהנים נהנים ממנה בלא שום דמים ופדיון.</w:t>
      </w:r>
    </w:p>
    <w:p w14:paraId="692D6664"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וביסוד סברתם נ"ל להסביר, דהנה כבר חקרו האחרונים במהות קדושת דמים: אי נימא דהקדושה חלה מחמת הבעלות והקניין של ההקדש, או שאין שום קניין להקדש, אלא הוי כחתיכה דאיסורא ע"י הקדש הבעלים; ומכל מקום גזירת הכתוב היא דאיסור זה יש לו הפקעה ע"י פדיון.</w:t>
      </w:r>
    </w:p>
    <w:p w14:paraId="0DBE0477"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lastRenderedPageBreak/>
        <w:t xml:space="preserve">נראה דר"י ס"ל דהקדש </w:t>
      </w:r>
      <w:r w:rsidRPr="009D70C5">
        <w:rPr>
          <w:rFonts w:cs="FrankRuehl" w:hint="eastAsia"/>
          <w:sz w:val="26"/>
          <w:szCs w:val="26"/>
          <w:rtl/>
          <w:lang w:eastAsia="en-US"/>
        </w:rPr>
        <w:t xml:space="preserve">– </w:t>
      </w:r>
      <w:r w:rsidRPr="009D70C5">
        <w:rPr>
          <w:rFonts w:cs="FrankRuehl" w:hint="cs"/>
          <w:sz w:val="26"/>
          <w:szCs w:val="26"/>
          <w:rtl/>
          <w:lang w:eastAsia="en-US"/>
        </w:rPr>
        <w:t>דין איסור יש לו. לכן א"א בשום אופן להפקיע בכדי, וע"כ גם הכוהנים נותנים דמים. אבל ר"ש ס"ל דעיקר הקדושה הוא מפני שחלה בעלות וקניין של ההקדש, וכיון שפקעו הקניין והבעלות – ממילא בטלה הקדושה. לכן ביובל, דבטלה הבעלות ממילא, בטלה גם הקדושה.</w:t>
      </w:r>
    </w:p>
    <w:p w14:paraId="4DBDFF8E" w14:textId="77777777" w:rsidR="00D93C6F" w:rsidRPr="009D70C5" w:rsidRDefault="00D93C6F" w:rsidP="009B3DE5">
      <w:pPr>
        <w:spacing w:before="120" w:line="360" w:lineRule="exact"/>
        <w:jc w:val="both"/>
        <w:rPr>
          <w:rFonts w:cs="FrankRuehl" w:hint="cs"/>
          <w:sz w:val="26"/>
          <w:szCs w:val="26"/>
          <w:rtl/>
          <w:lang w:eastAsia="en-US"/>
        </w:rPr>
      </w:pPr>
    </w:p>
    <w:p w14:paraId="0D01B884"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ג.</w:t>
      </w:r>
    </w:p>
    <w:p w14:paraId="16104FD6"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על פי זה מובנת הפלוגתא בירושלמי פסחים</w:t>
      </w:r>
      <w:r w:rsidRPr="009D70C5">
        <w:rPr>
          <w:rFonts w:cs="FrankRuehl" w:hint="cs"/>
          <w:rtl/>
          <w:lang w:eastAsia="en-US"/>
        </w:rPr>
        <w:t xml:space="preserve"> (פ"ב, ה"ג)</w:t>
      </w:r>
      <w:r w:rsidRPr="009D70C5">
        <w:rPr>
          <w:rFonts w:cs="FrankRuehl" w:hint="cs"/>
          <w:sz w:val="26"/>
          <w:szCs w:val="26"/>
          <w:rtl/>
          <w:lang w:eastAsia="en-US"/>
        </w:rPr>
        <w:t xml:space="preserve"> דחד תני: "ואת אשר חטא מן ההקדש ישלם" – לרבות פחות משווה פרוטה להישבע, וחד תני: למעט פחות משווה פרוטה. והיינו דמאן דדריש למעט פחות מש"פ ס"ל דהקדש תורת איסור עליו, וע"כ בלא קרא הוו"א דמחוייב לשלם בהקדש גם בפחות מש"פ; קמ"ל הפסוק שלא. אבל אידך ס"ל דהקדש תורת דמים עליו, וא"כ כשם שאין השבה בגזל הדיוט בפחות מש"פ, כן מצד הסברא ליכא דין השבה גם בהקדש על פחות מש"פ; קמ"ל שחייב גם בפחות מש"פ.</w:t>
      </w:r>
    </w:p>
    <w:p w14:paraId="0AD37AD8"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אמנם לכאורה הטעם דבפחות מש"פ לא בעי השבה הוא משום דין מחילה, וא"כ גבי הקדש מאן מחיל. מ"מ י"ל דכיוון דבסתמא פחות משווה פרוטה נחשב בר מחילה, ממילא לא נכנס מקרה זה בכלל של "והשיב את הגזילה". לכן גם אם יצווח ויאמר הנגזל שאינו מוחל – ליכא בזה דין השבה.</w:t>
      </w:r>
    </w:p>
    <w:p w14:paraId="6E1C697D" w14:textId="77777777" w:rsidR="00D93C6F" w:rsidRPr="009D70C5" w:rsidRDefault="00D93C6F" w:rsidP="009B3DE5">
      <w:pPr>
        <w:spacing w:before="120" w:line="360" w:lineRule="exact"/>
        <w:jc w:val="center"/>
        <w:rPr>
          <w:rFonts w:cs="FrankRuehl" w:hint="cs"/>
          <w:b/>
          <w:bCs/>
          <w:sz w:val="30"/>
          <w:szCs w:val="30"/>
          <w:rtl/>
        </w:rPr>
      </w:pPr>
    </w:p>
    <w:p w14:paraId="5307C304"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ד.</w:t>
      </w:r>
    </w:p>
    <w:p w14:paraId="6BD14BCA"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לפי זה ניחא נמי הא דאיתא בב"ק</w:t>
      </w:r>
      <w:r w:rsidRPr="009D70C5">
        <w:rPr>
          <w:rFonts w:cs="FrankRuehl" w:hint="cs"/>
          <w:rtl/>
          <w:lang w:eastAsia="en-US"/>
        </w:rPr>
        <w:t xml:space="preserve"> (עו ע"א)</w:t>
      </w:r>
      <w:r w:rsidRPr="009D70C5">
        <w:rPr>
          <w:rFonts w:cs="FrankRuehl" w:hint="cs"/>
          <w:sz w:val="26"/>
          <w:szCs w:val="26"/>
          <w:rtl/>
          <w:lang w:eastAsia="en-US"/>
        </w:rPr>
        <w:t xml:space="preserve"> דאם גנב והקדיש אינו חייב בדמיה, דהשתא תורא דראובן ומעיקרא תורא דראובן; ואילו איתא שם</w:t>
      </w:r>
      <w:r w:rsidRPr="009D70C5">
        <w:rPr>
          <w:rFonts w:cs="FrankRuehl" w:hint="cs"/>
          <w:rtl/>
          <w:lang w:eastAsia="en-US"/>
        </w:rPr>
        <w:t xml:space="preserve"> (עט ע"א)</w:t>
      </w:r>
      <w:r w:rsidRPr="009D70C5">
        <w:rPr>
          <w:rFonts w:cs="FrankRuehl" w:hint="cs"/>
          <w:sz w:val="26"/>
          <w:szCs w:val="26"/>
          <w:rtl/>
          <w:lang w:eastAsia="en-US"/>
        </w:rPr>
        <w:t xml:space="preserve"> בברייתא, דגנב והקדיש חייב ב-ד' ו-ה', דמה לי מכרו לשמים מה לי מכרו להדיוט. וכבר עמדו על כך התוס'</w:t>
      </w:r>
      <w:r w:rsidRPr="009D70C5">
        <w:rPr>
          <w:rFonts w:cs="FrankRuehl" w:hint="cs"/>
          <w:rtl/>
          <w:lang w:eastAsia="en-US"/>
        </w:rPr>
        <w:t xml:space="preserve"> (שם ד"ה גנב)</w:t>
      </w:r>
      <w:r w:rsidRPr="009D70C5">
        <w:rPr>
          <w:rFonts w:cs="FrankRuehl" w:hint="cs"/>
          <w:sz w:val="26"/>
          <w:szCs w:val="26"/>
          <w:rtl/>
          <w:lang w:eastAsia="en-US"/>
        </w:rPr>
        <w:t>, וכתבו לחלק דבדף עו מיירי בקודשי מזבח ובדף עט מיירי בקודשי בדק הבית.</w:t>
      </w:r>
    </w:p>
    <w:p w14:paraId="57556E55"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ומלבד דפשטא דמילתא לא משמע הכי – דחד לישנא נקטינן בדף עו ובדף עט – עוד קשה דבוודאי גם בקודשי מזבח איכא קדושת בדק הבית וקדושת דמים, דאל"כ איך אפשר לפדות בנפל מום בקודשי מזבח? וא"כ גם בדף עו איירי במכרו לשמים.</w:t>
      </w:r>
    </w:p>
    <w:p w14:paraId="037686BA"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 xml:space="preserve">ואף דיש לחלק, דבכסף הפדיון לוקחים קורבן לבעלים, ושפיר הוי הדר תורא דבעלים, מה שאין כן בבדק הבית, שיצא לגמרי מרשותם. אבל באמת יכול להיות הקדש גם לקיץ </w:t>
      </w:r>
      <w:r>
        <w:rPr>
          <w:rFonts w:cs="FrankRuehl" w:hint="cs"/>
          <w:sz w:val="26"/>
          <w:szCs w:val="26"/>
          <w:rtl/>
          <w:lang w:eastAsia="en-US"/>
        </w:rPr>
        <w:lastRenderedPageBreak/>
        <w:t xml:space="preserve">המזבח, דבו </w:t>
      </w:r>
      <w:r w:rsidRPr="009D70C5">
        <w:rPr>
          <w:rFonts w:cs="FrankRuehl" w:hint="cs"/>
          <w:sz w:val="26"/>
          <w:szCs w:val="26"/>
          <w:rtl/>
          <w:lang w:eastAsia="en-US"/>
        </w:rPr>
        <w:t>אין לבעלים כלום, ומהאי משנ</w:t>
      </w:r>
      <w:r>
        <w:rPr>
          <w:rFonts w:cs="FrankRuehl" w:hint="cs"/>
          <w:sz w:val="26"/>
          <w:szCs w:val="26"/>
          <w:rtl/>
          <w:lang w:eastAsia="en-US"/>
        </w:rPr>
        <w:t>ה משמע דאין חייב גם בכה"ג בארבעה וחמישה</w:t>
      </w:r>
      <w:r w:rsidRPr="009D70C5">
        <w:rPr>
          <w:rFonts w:cs="FrankRuehl" w:hint="cs"/>
          <w:sz w:val="26"/>
          <w:szCs w:val="26"/>
          <w:rtl/>
          <w:lang w:eastAsia="en-US"/>
        </w:rPr>
        <w:t>.</w:t>
      </w:r>
    </w:p>
    <w:p w14:paraId="751B4ADC"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ע"כ נלענ"ד דבאמת במחלוקת היא שנויה. דבדף עו אזלינן אליבא דר"י, דס"ל דהקדש לא הוי אלא איסורא בעלמא, ע"כ שפיר אמרינן דלא הוי הפקעה מהבעלים, ומעיקרא הוי תורא דראובן והשתא תורא דראובן. אבל ברייתא בדף עט אזלא אליבא דר"ש, דס"ל דהקדש הוי קניין ובעלות, ע"כ שפיר אמרינן דהוי כמכירה להדיוט, דמה לי מכרו לשמים מה לי להדיוט.</w:t>
      </w:r>
    </w:p>
    <w:p w14:paraId="3313CA17" w14:textId="77777777" w:rsidR="00D93C6F" w:rsidRPr="009D70C5" w:rsidRDefault="00D93C6F" w:rsidP="009B3DE5">
      <w:pPr>
        <w:spacing w:before="120" w:line="360" w:lineRule="exact"/>
        <w:jc w:val="center"/>
        <w:rPr>
          <w:rFonts w:cs="FrankRuehl" w:hint="cs"/>
          <w:b/>
          <w:bCs/>
          <w:sz w:val="30"/>
          <w:szCs w:val="30"/>
          <w:rtl/>
        </w:rPr>
      </w:pPr>
    </w:p>
    <w:p w14:paraId="193CAB0D"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ה.</w:t>
      </w:r>
    </w:p>
    <w:p w14:paraId="477ACB44"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ממוצא הדברים נ"ל, דהא דאמרינן דיורש ממיר בקורבן שנפל לו בירושה</w:t>
      </w:r>
      <w:r w:rsidRPr="009D70C5">
        <w:rPr>
          <w:rFonts w:cs="FrankRuehl" w:hint="cs"/>
          <w:rtl/>
          <w:lang w:eastAsia="en-US"/>
        </w:rPr>
        <w:t xml:space="preserve"> (תמורה ב ע"א)</w:t>
      </w:r>
      <w:r w:rsidRPr="009D70C5">
        <w:rPr>
          <w:rFonts w:cs="FrankRuehl" w:hint="cs"/>
          <w:sz w:val="26"/>
          <w:szCs w:val="26"/>
          <w:rtl/>
          <w:lang w:eastAsia="en-US"/>
        </w:rPr>
        <w:t>, אין זה אלא אי נימא דקניין הקדש בקורבן הוא מדין איסור. אבל אי נימא דקניין הקדש הוא מדין ממון, א"כ כמו שאינו יכול להמיר בקורבן של אחר, ה"נ אינו יכול להמיר בקורבן של ירושה, דהוי של הקדש. ואף דגם לאב לא היה הקורבן שייך, ומ"מ יש בידו להמיר – התם שאני, דכיוון דנתהוותה הקדושה ברשותו יכול להמיר אף שאין הקורבן שלו, כדאיתא בתמורה</w:t>
      </w:r>
      <w:r w:rsidRPr="009D70C5">
        <w:rPr>
          <w:rFonts w:cs="FrankRuehl" w:hint="cs"/>
          <w:rtl/>
          <w:lang w:eastAsia="en-US"/>
        </w:rPr>
        <w:t xml:space="preserve"> (ז ע"ב)</w:t>
      </w:r>
      <w:r w:rsidRPr="009D70C5">
        <w:rPr>
          <w:rFonts w:cs="FrankRuehl" w:hint="cs"/>
          <w:sz w:val="26"/>
          <w:szCs w:val="26"/>
          <w:rtl/>
          <w:lang w:eastAsia="en-US"/>
        </w:rPr>
        <w:t xml:space="preserve"> לר"ע. אבל יורש, שאין הקורבן שלו וגם הקדושה לא נתהוותה אצלו, א"כ מהיכי תיתי שתהיה לו רשות להמיר.</w:t>
      </w:r>
    </w:p>
    <w:p w14:paraId="4CD4DCB9"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ע"כ הא דס"ל לחד תנא דיורש ממיר אין זה אלא אי נימא דהקדש אין בו אלא איסורא ולא קניין.</w:t>
      </w:r>
    </w:p>
    <w:p w14:paraId="1D248A10"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ואמנם בזה פליג ר"י עצמו</w:t>
      </w:r>
      <w:r w:rsidRPr="009D70C5">
        <w:rPr>
          <w:rFonts w:cs="FrankRuehl" w:hint="cs"/>
          <w:rtl/>
          <w:lang w:eastAsia="en-US"/>
        </w:rPr>
        <w:t xml:space="preserve"> (בתמורה שם)</w:t>
      </w:r>
      <w:r w:rsidRPr="009D70C5">
        <w:rPr>
          <w:rFonts w:cs="FrankRuehl" w:hint="cs"/>
          <w:sz w:val="26"/>
          <w:szCs w:val="26"/>
          <w:rtl/>
          <w:lang w:eastAsia="en-US"/>
        </w:rPr>
        <w:t>, וס"ל דיורש אינו ממיר, ולכאורה לשיטתו, דהקדש חשיב איסורא ולא קניין היה צריך להיות דיורש ממיר. צריך לומר, דאמנם למ"ד שקדושה היא איסורא ולא בעלות וקניין איכא בזה מחלוקת אם יורש יכול להמיר או לא; אבל למאן דס"ל דקדושה הוי קניין ובעלות להקדש, הדבר פשוט דלא מהני תמורה.</w:t>
      </w:r>
    </w:p>
    <w:p w14:paraId="1DD14E06" w14:textId="77777777" w:rsidR="00D93C6F" w:rsidRPr="009D70C5" w:rsidRDefault="00D93C6F" w:rsidP="009B3DE5">
      <w:pPr>
        <w:spacing w:before="120" w:line="360" w:lineRule="exact"/>
        <w:jc w:val="both"/>
        <w:rPr>
          <w:rFonts w:cs="FrankRuehl" w:hint="cs"/>
          <w:sz w:val="26"/>
          <w:szCs w:val="26"/>
          <w:rtl/>
          <w:lang w:eastAsia="en-US"/>
        </w:rPr>
      </w:pPr>
    </w:p>
    <w:p w14:paraId="01AAF73A" w14:textId="77777777" w:rsidR="00D93C6F" w:rsidRPr="009D70C5" w:rsidRDefault="00D93C6F" w:rsidP="009B3DE5">
      <w:pPr>
        <w:spacing w:before="120" w:line="360" w:lineRule="exact"/>
        <w:jc w:val="center"/>
        <w:rPr>
          <w:rFonts w:cs="FrankRuehl" w:hint="cs"/>
          <w:b/>
          <w:bCs/>
          <w:sz w:val="30"/>
          <w:szCs w:val="30"/>
          <w:rtl/>
        </w:rPr>
      </w:pPr>
      <w:r w:rsidRPr="009D70C5">
        <w:rPr>
          <w:rFonts w:cs="FrankRuehl" w:hint="cs"/>
          <w:b/>
          <w:bCs/>
          <w:sz w:val="30"/>
          <w:szCs w:val="30"/>
          <w:rtl/>
        </w:rPr>
        <w:t>ו.</w:t>
      </w:r>
    </w:p>
    <w:p w14:paraId="16DB24A5"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 xml:space="preserve">והשתא אתי שפיר סמיכות סוף ערכין להתחלת תמורה. דכיוון דמסיימינן דילפינן משדה החרם "אחוזתו אין, חרמו לא", ולא אמרינן דקרא אתא לכך דשדה אחוזה שהקדיש ישראל דמי לחרם, דאין ניתן דמים, שהרי ילפינן "קודש קודש" ממקדיש בית שכן נותן דמים; וזאת </w:t>
      </w:r>
      <w:r w:rsidRPr="009D70C5">
        <w:rPr>
          <w:rFonts w:cs="FrankRuehl" w:hint="cs"/>
          <w:sz w:val="26"/>
          <w:szCs w:val="26"/>
          <w:rtl/>
          <w:lang w:eastAsia="en-US"/>
        </w:rPr>
        <w:lastRenderedPageBreak/>
        <w:t>משום שקדושה לא פקעה בכדי, דאין זה בעלות וקניין דפקע בהפקעת הקניין, וכדס"ל לחד מ"ד בחולין</w:t>
      </w:r>
      <w:r w:rsidRPr="009D70C5">
        <w:rPr>
          <w:rFonts w:cs="FrankRuehl" w:hint="cs"/>
          <w:rtl/>
          <w:lang w:eastAsia="en-US"/>
        </w:rPr>
        <w:t xml:space="preserve"> (קלט ע"א)</w:t>
      </w:r>
      <w:r w:rsidRPr="009D70C5">
        <w:rPr>
          <w:rFonts w:cs="FrankRuehl" w:hint="cs"/>
          <w:sz w:val="26"/>
          <w:szCs w:val="26"/>
          <w:rtl/>
          <w:lang w:eastAsia="en-US"/>
        </w:rPr>
        <w:t xml:space="preserve">. </w:t>
      </w:r>
    </w:p>
    <w:p w14:paraId="701986BD"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 xml:space="preserve">א"כ שפיר י"ל דס"ל דבכה"ג יורש ממיר, כיון שאין ההקדש נחשב כקניין ובעלות, אלא איסורא בעלמא. וזהו שהתחילה מסכת תמורה: "הכל ממירין אפילו יורש", כדמפרשינן בגמ'. </w:t>
      </w:r>
    </w:p>
    <w:p w14:paraId="1E52E55E" w14:textId="77777777" w:rsidR="00D93C6F" w:rsidRPr="009D70C5" w:rsidRDefault="00D93C6F" w:rsidP="009B3DE5">
      <w:pPr>
        <w:spacing w:before="120" w:line="360" w:lineRule="exact"/>
        <w:jc w:val="both"/>
        <w:rPr>
          <w:rFonts w:cs="FrankRuehl" w:hint="cs"/>
          <w:sz w:val="26"/>
          <w:szCs w:val="26"/>
          <w:rtl/>
          <w:lang w:eastAsia="en-US"/>
        </w:rPr>
      </w:pPr>
      <w:r w:rsidRPr="009D70C5">
        <w:rPr>
          <w:rFonts w:cs="FrankRuehl" w:hint="cs"/>
          <w:sz w:val="26"/>
          <w:szCs w:val="26"/>
          <w:rtl/>
          <w:lang w:eastAsia="en-US"/>
        </w:rPr>
        <w:t>ואף דר"י ס"ל דנותנים דמים – הוא ניהו דס"ל דיורש אינו ממיר; כבר כתבתי דבסברא זו באמת פליגי תנאי. אבל בוודאי מאן דס"ל דיורש ממיר ע"כ דס"ל כסברת ר"י דנותנים דמים, דאי ס"ל כר"ש דהקדש הוי קניין ובעלות, א"כ איך שייך על זה ירושה.</w:t>
      </w:r>
    </w:p>
    <w:p w14:paraId="6D35FF6B" w14:textId="77777777" w:rsidR="00D93C6F" w:rsidRPr="009D70C5" w:rsidRDefault="00D93C6F" w:rsidP="009B3DE5">
      <w:pPr>
        <w:spacing w:before="120" w:line="360" w:lineRule="exact"/>
        <w:jc w:val="both"/>
        <w:rPr>
          <w:rFonts w:cs="FrankRuehl" w:hint="cs"/>
          <w:sz w:val="26"/>
          <w:szCs w:val="26"/>
          <w:lang w:eastAsia="en-US"/>
        </w:rPr>
      </w:pPr>
      <w:r w:rsidRPr="009D70C5">
        <w:rPr>
          <w:rFonts w:cs="FrankRuehl" w:hint="cs"/>
          <w:sz w:val="26"/>
          <w:szCs w:val="26"/>
          <w:rtl/>
          <w:lang w:eastAsia="en-US"/>
        </w:rPr>
        <w:t>וכיון דאמרינן בסוף ערכין דהאי קרא אתא לדרשא דלעיל, ע"כ דלא ס"ל כר"ש, וא"כ ממילא יכול להיות דין ירושה בתמורה, ע"כ שפיר מתחילינן בתמורה: "הכל ממירין".</w:t>
      </w:r>
    </w:p>
    <w:p w14:paraId="4B949585" w14:textId="77777777" w:rsidR="00D93C6F" w:rsidRDefault="00D93C6F" w:rsidP="009B3DE5">
      <w:pPr>
        <w:spacing w:before="120" w:line="360" w:lineRule="exact"/>
        <w:jc w:val="both"/>
        <w:rPr>
          <w:rFonts w:hint="cs"/>
          <w:rtl/>
        </w:rPr>
      </w:pPr>
    </w:p>
    <w:p w14:paraId="1E38EDA7" w14:textId="77777777" w:rsidR="00D93C6F" w:rsidRDefault="00D93C6F" w:rsidP="009B3DE5">
      <w:pPr>
        <w:spacing w:before="120" w:line="360" w:lineRule="exact"/>
        <w:jc w:val="both"/>
        <w:rPr>
          <w:rtl/>
        </w:rPr>
        <w:sectPr w:rsidR="00D93C6F" w:rsidSect="009B3DE5">
          <w:headerReference w:type="even" r:id="rId95"/>
          <w:footerReference w:type="even" r:id="rId96"/>
          <w:footerReference w:type="default" r:id="rId97"/>
          <w:headerReference w:type="first" r:id="rId98"/>
          <w:footerReference w:type="first" r:id="rId99"/>
          <w:endnotePr>
            <w:numFmt w:val="lowerLetter"/>
          </w:endnotePr>
          <w:pgSz w:w="9639" w:h="13608" w:code="9"/>
          <w:pgMar w:top="1134" w:right="1134" w:bottom="1134" w:left="1134" w:header="454" w:footer="567" w:gutter="0"/>
          <w:cols w:space="720"/>
          <w:titlePg/>
          <w:bidi/>
          <w:rtlGutter/>
        </w:sectPr>
      </w:pPr>
    </w:p>
    <w:p w14:paraId="0901ED72" w14:textId="77777777" w:rsidR="00D93C6F" w:rsidRPr="005F2029" w:rsidRDefault="00D93C6F" w:rsidP="009B3DE5">
      <w:pPr>
        <w:spacing w:before="120" w:line="360" w:lineRule="exact"/>
        <w:jc w:val="center"/>
        <w:rPr>
          <w:rFonts w:cs="FrankRuehl" w:hint="cs"/>
          <w:b/>
          <w:bCs/>
          <w:sz w:val="40"/>
          <w:szCs w:val="40"/>
          <w:rtl/>
          <w:lang w:eastAsia="en-US"/>
        </w:rPr>
      </w:pPr>
      <w:r w:rsidRPr="005F2029">
        <w:rPr>
          <w:rFonts w:cs="FrankRuehl"/>
          <w:b/>
          <w:bCs/>
          <w:sz w:val="40"/>
          <w:szCs w:val="40"/>
          <w:rtl/>
          <w:lang w:eastAsia="en-US"/>
        </w:rPr>
        <w:lastRenderedPageBreak/>
        <w:t>הדרן למסכת כריתות</w:t>
      </w:r>
    </w:p>
    <w:p w14:paraId="29FEF6B9" w14:textId="77777777" w:rsidR="00D93C6F" w:rsidRPr="005F2029" w:rsidRDefault="00D93C6F" w:rsidP="009B3DE5">
      <w:pPr>
        <w:spacing w:before="120" w:line="360" w:lineRule="exact"/>
        <w:jc w:val="both"/>
        <w:rPr>
          <w:rFonts w:cs="FrankRuehl" w:hint="cs"/>
          <w:sz w:val="26"/>
          <w:szCs w:val="26"/>
          <w:rtl/>
        </w:rPr>
      </w:pPr>
      <w:r w:rsidRPr="005F2029">
        <w:rPr>
          <w:rFonts w:cs="FrankRuehl"/>
          <w:sz w:val="26"/>
          <w:szCs w:val="26"/>
          <w:rtl/>
        </w:rPr>
        <w:tab/>
      </w:r>
    </w:p>
    <w:p w14:paraId="354BD58C" w14:textId="77777777" w:rsidR="00D93C6F" w:rsidRPr="005F2029" w:rsidRDefault="00D93C6F" w:rsidP="009B3DE5">
      <w:pPr>
        <w:spacing w:before="120" w:line="360" w:lineRule="exact"/>
        <w:jc w:val="both"/>
        <w:rPr>
          <w:rFonts w:cs="FrankRuehl" w:hint="cs"/>
          <w:sz w:val="26"/>
          <w:szCs w:val="26"/>
          <w:rtl/>
        </w:rPr>
      </w:pPr>
    </w:p>
    <w:p w14:paraId="394C3A7F"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א.</w:t>
      </w:r>
    </w:p>
    <w:p w14:paraId="3C6CDD6C"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בשלהי המסכת</w:t>
      </w:r>
      <w:r w:rsidRPr="005F2029">
        <w:rPr>
          <w:rFonts w:cs="FrankRuehl" w:hint="cs"/>
          <w:rtl/>
          <w:lang w:eastAsia="en-US"/>
        </w:rPr>
        <w:t xml:space="preserve"> (כח ע"ב)</w:t>
      </w:r>
      <w:r w:rsidRPr="005F2029">
        <w:rPr>
          <w:rFonts w:cs="FrankRuehl" w:hint="cs"/>
          <w:sz w:val="26"/>
          <w:szCs w:val="26"/>
          <w:rtl/>
          <w:lang w:eastAsia="en-US"/>
        </w:rPr>
        <w:t>:</w:t>
      </w:r>
    </w:p>
    <w:p w14:paraId="3777566C" w14:textId="77777777" w:rsidR="00D93C6F" w:rsidRPr="005F2029" w:rsidRDefault="00D93C6F" w:rsidP="009B3DE5">
      <w:pPr>
        <w:spacing w:before="120" w:after="120" w:line="360" w:lineRule="exact"/>
        <w:ind w:left="454" w:right="454"/>
        <w:jc w:val="both"/>
        <w:rPr>
          <w:rFonts w:cs="FrankRuehl" w:hint="cs"/>
          <w:sz w:val="26"/>
          <w:szCs w:val="26"/>
          <w:rtl/>
          <w:lang w:eastAsia="en-US"/>
        </w:rPr>
      </w:pPr>
      <w:r w:rsidRPr="005F2029">
        <w:rPr>
          <w:rFonts w:cs="FrankRuehl"/>
          <w:sz w:val="26"/>
          <w:szCs w:val="26"/>
          <w:rtl/>
          <w:lang w:eastAsia="en-US"/>
        </w:rPr>
        <w:t>אמר ר"א אמר ר' חנינא</w:t>
      </w:r>
      <w:r w:rsidRPr="005F2029">
        <w:rPr>
          <w:rFonts w:cs="FrankRuehl" w:hint="cs"/>
          <w:sz w:val="26"/>
          <w:szCs w:val="26"/>
          <w:rtl/>
          <w:lang w:eastAsia="en-US"/>
        </w:rPr>
        <w:t>:</w:t>
      </w:r>
      <w:r w:rsidRPr="005F2029">
        <w:rPr>
          <w:rFonts w:cs="FrankRuehl"/>
          <w:sz w:val="26"/>
          <w:szCs w:val="26"/>
          <w:rtl/>
          <w:lang w:eastAsia="en-US"/>
        </w:rPr>
        <w:t xml:space="preserve"> 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 שנא</w:t>
      </w:r>
      <w:r w:rsidRPr="005F2029">
        <w:rPr>
          <w:rFonts w:cs="FrankRuehl" w:hint="cs"/>
          <w:sz w:val="26"/>
          <w:szCs w:val="26"/>
          <w:rtl/>
          <w:lang w:eastAsia="en-US"/>
        </w:rPr>
        <w:t>מר: "</w:t>
      </w:r>
      <w:r w:rsidRPr="005F2029">
        <w:rPr>
          <w:rFonts w:cs="FrankRuehl"/>
          <w:sz w:val="26"/>
          <w:szCs w:val="26"/>
          <w:rtl/>
          <w:lang w:eastAsia="en-US"/>
        </w:rPr>
        <w:t>וכל בניך לימודי ה' ורב שלום בניך</w:t>
      </w:r>
      <w:r w:rsidRPr="005F2029">
        <w:rPr>
          <w:rFonts w:cs="FrankRuehl" w:hint="cs"/>
          <w:sz w:val="26"/>
          <w:szCs w:val="26"/>
          <w:rtl/>
          <w:lang w:eastAsia="en-US"/>
        </w:rPr>
        <w:t>" –</w:t>
      </w:r>
      <w:r w:rsidRPr="005F2029">
        <w:rPr>
          <w:rFonts w:cs="FrankRuehl"/>
          <w:sz w:val="26"/>
          <w:szCs w:val="26"/>
          <w:rtl/>
          <w:lang w:eastAsia="en-US"/>
        </w:rPr>
        <w:t xml:space="preserve"> אל תיקרי </w:t>
      </w:r>
      <w:r w:rsidRPr="005F2029">
        <w:rPr>
          <w:rFonts w:cs="FrankRuehl" w:hint="cs"/>
          <w:sz w:val="26"/>
          <w:szCs w:val="26"/>
          <w:rtl/>
          <w:lang w:eastAsia="en-US"/>
        </w:rPr>
        <w:t>"</w:t>
      </w:r>
      <w:r w:rsidRPr="005F2029">
        <w:rPr>
          <w:rFonts w:cs="FrankRuehl"/>
          <w:sz w:val="26"/>
          <w:szCs w:val="26"/>
          <w:rtl/>
          <w:lang w:eastAsia="en-US"/>
        </w:rPr>
        <w:t>בניך</w:t>
      </w:r>
      <w:r w:rsidRPr="005F2029">
        <w:rPr>
          <w:rFonts w:cs="FrankRuehl" w:hint="cs"/>
          <w:sz w:val="26"/>
          <w:szCs w:val="26"/>
          <w:rtl/>
          <w:lang w:eastAsia="en-US"/>
        </w:rPr>
        <w:t>"</w:t>
      </w:r>
      <w:r w:rsidRPr="005F2029">
        <w:rPr>
          <w:rFonts w:cs="FrankRuehl"/>
          <w:sz w:val="26"/>
          <w:szCs w:val="26"/>
          <w:rtl/>
          <w:lang w:eastAsia="en-US"/>
        </w:rPr>
        <w:t xml:space="preserve"> אלא </w:t>
      </w:r>
      <w:r w:rsidRPr="005F2029">
        <w:rPr>
          <w:rFonts w:cs="FrankRuehl" w:hint="cs"/>
          <w:sz w:val="26"/>
          <w:szCs w:val="26"/>
          <w:rtl/>
          <w:lang w:eastAsia="en-US"/>
        </w:rPr>
        <w:t>"</w:t>
      </w:r>
      <w:r w:rsidRPr="005F2029">
        <w:rPr>
          <w:rFonts w:cs="FrankRuehl"/>
          <w:sz w:val="26"/>
          <w:szCs w:val="26"/>
          <w:rtl/>
          <w:lang w:eastAsia="en-US"/>
        </w:rPr>
        <w:t>בוניך".</w:t>
      </w:r>
    </w:p>
    <w:p w14:paraId="783B2D12"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המאמר דת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 נשנה בתלמוד ב</w:t>
      </w:r>
      <w:r w:rsidRPr="005F2029">
        <w:rPr>
          <w:rFonts w:cs="FrankRuehl" w:hint="cs"/>
          <w:sz w:val="26"/>
          <w:szCs w:val="26"/>
          <w:rtl/>
          <w:lang w:eastAsia="en-US"/>
        </w:rPr>
        <w:t>ארבעה</w:t>
      </w:r>
      <w:r w:rsidRPr="005F2029">
        <w:rPr>
          <w:rFonts w:cs="FrankRuehl"/>
          <w:sz w:val="26"/>
          <w:szCs w:val="26"/>
          <w:rtl/>
          <w:lang w:eastAsia="en-US"/>
        </w:rPr>
        <w:t xml:space="preserve"> מקומות</w:t>
      </w:r>
      <w:r w:rsidRPr="005F2029">
        <w:rPr>
          <w:rFonts w:cs="FrankRuehl" w:hint="cs"/>
          <w:sz w:val="26"/>
          <w:szCs w:val="26"/>
          <w:rtl/>
          <w:lang w:eastAsia="en-US"/>
        </w:rPr>
        <w:t>:</w:t>
      </w:r>
      <w:r w:rsidRPr="005F2029">
        <w:rPr>
          <w:rFonts w:cs="FrankRuehl"/>
          <w:sz w:val="26"/>
          <w:szCs w:val="26"/>
          <w:rtl/>
          <w:lang w:eastAsia="en-US"/>
        </w:rPr>
        <w:t xml:space="preserve"> ברכות, נזיר, יבמות </w:t>
      </w:r>
      <w:r w:rsidRPr="005F2029">
        <w:rPr>
          <w:rFonts w:cs="FrankRuehl" w:hint="cs"/>
          <w:sz w:val="26"/>
          <w:szCs w:val="26"/>
          <w:rtl/>
          <w:lang w:eastAsia="en-US"/>
        </w:rPr>
        <w:t>ו</w:t>
      </w:r>
      <w:r w:rsidRPr="005F2029">
        <w:rPr>
          <w:rFonts w:cs="FrankRuehl"/>
          <w:sz w:val="26"/>
          <w:szCs w:val="26"/>
          <w:rtl/>
          <w:lang w:eastAsia="en-US"/>
        </w:rPr>
        <w:t>כריתות. נוסיף עוד להסביר השייכות שיש להמאמר הזה לכל אל</w:t>
      </w:r>
      <w:r w:rsidRPr="005F2029">
        <w:rPr>
          <w:rFonts w:cs="FrankRuehl" w:hint="cs"/>
          <w:sz w:val="26"/>
          <w:szCs w:val="26"/>
          <w:rtl/>
          <w:lang w:eastAsia="en-US"/>
        </w:rPr>
        <w:t>ו</w:t>
      </w:r>
      <w:r w:rsidRPr="005F2029">
        <w:rPr>
          <w:rFonts w:cs="FrankRuehl"/>
          <w:sz w:val="26"/>
          <w:szCs w:val="26"/>
          <w:rtl/>
          <w:lang w:eastAsia="en-US"/>
        </w:rPr>
        <w:t xml:space="preserve"> </w:t>
      </w:r>
      <w:r w:rsidRPr="005F2029">
        <w:rPr>
          <w:rFonts w:cs="FrankRuehl" w:hint="cs"/>
          <w:sz w:val="26"/>
          <w:szCs w:val="26"/>
          <w:rtl/>
          <w:lang w:eastAsia="en-US"/>
        </w:rPr>
        <w:t>ארבע</w:t>
      </w:r>
      <w:r w:rsidRPr="005F2029">
        <w:rPr>
          <w:rFonts w:cs="FrankRuehl"/>
          <w:sz w:val="26"/>
          <w:szCs w:val="26"/>
          <w:rtl/>
          <w:lang w:eastAsia="en-US"/>
        </w:rPr>
        <w:t xml:space="preserve"> </w:t>
      </w:r>
      <w:r w:rsidRPr="005F2029">
        <w:rPr>
          <w:rFonts w:cs="FrankRuehl" w:hint="cs"/>
          <w:sz w:val="26"/>
          <w:szCs w:val="26"/>
          <w:rtl/>
          <w:lang w:eastAsia="en-US"/>
        </w:rPr>
        <w:t>ה</w:t>
      </w:r>
      <w:r w:rsidRPr="005F2029">
        <w:rPr>
          <w:rFonts w:cs="FrankRuehl"/>
          <w:sz w:val="26"/>
          <w:szCs w:val="26"/>
          <w:rtl/>
          <w:lang w:eastAsia="en-US"/>
        </w:rPr>
        <w:t>מסכתות</w:t>
      </w:r>
      <w:r w:rsidRPr="005F2029">
        <w:rPr>
          <w:rStyle w:val="ab"/>
          <w:sz w:val="26"/>
          <w:rtl/>
          <w:lang w:eastAsia="en-US"/>
        </w:rPr>
        <w:footnoteReference w:id="3"/>
      </w:r>
      <w:r w:rsidRPr="005F2029">
        <w:rPr>
          <w:rFonts w:cs="FrankRuehl"/>
          <w:sz w:val="26"/>
          <w:szCs w:val="26"/>
          <w:rtl/>
          <w:lang w:eastAsia="en-US"/>
        </w:rPr>
        <w:t>.</w:t>
      </w:r>
    </w:p>
    <w:p w14:paraId="113D0274"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hint="cs"/>
          <w:sz w:val="26"/>
          <w:szCs w:val="26"/>
          <w:rtl/>
          <w:lang w:eastAsia="en-US"/>
        </w:rPr>
        <w:t>בכל המסכתות הללו רוצים ללמדנו ולהביננו</w:t>
      </w:r>
      <w:r w:rsidRPr="005F2029">
        <w:rPr>
          <w:rFonts w:cs="FrankRuehl"/>
          <w:sz w:val="26"/>
          <w:szCs w:val="26"/>
          <w:rtl/>
          <w:lang w:eastAsia="en-US"/>
        </w:rPr>
        <w:t xml:space="preserve"> על ידי</w:t>
      </w:r>
      <w:r w:rsidRPr="005F2029">
        <w:rPr>
          <w:rFonts w:cs="FrankRuehl" w:hint="cs"/>
          <w:sz w:val="26"/>
          <w:szCs w:val="26"/>
          <w:rtl/>
          <w:lang w:eastAsia="en-US"/>
        </w:rPr>
        <w:t xml:space="preserve"> מאמר זה</w:t>
      </w:r>
      <w:r w:rsidRPr="005F2029">
        <w:rPr>
          <w:rFonts w:cs="FrankRuehl"/>
          <w:sz w:val="26"/>
          <w:szCs w:val="26"/>
          <w:rtl/>
          <w:lang w:eastAsia="en-US"/>
        </w:rPr>
        <w:t xml:space="preserve"> מה נעים גורלנו ומה יפה ירושתנו, וכמה מעלות טובות למקום עלינו שנתן לנו את תורתו</w:t>
      </w:r>
      <w:r w:rsidRPr="005F2029">
        <w:rPr>
          <w:rFonts w:cs="FrankRuehl" w:hint="cs"/>
          <w:sz w:val="26"/>
          <w:szCs w:val="26"/>
          <w:rtl/>
          <w:lang w:eastAsia="en-US"/>
        </w:rPr>
        <w:t>,</w:t>
      </w:r>
      <w:r w:rsidRPr="005F2029">
        <w:rPr>
          <w:rFonts w:cs="FrankRuehl"/>
          <w:sz w:val="26"/>
          <w:szCs w:val="26"/>
          <w:rtl/>
          <w:lang w:eastAsia="en-US"/>
        </w:rPr>
        <w:t xml:space="preserve"> מורשה קהילת יעקב, ואשרינו שזכינו להתנהג ע"פ התורה והמצווה</w:t>
      </w:r>
      <w:r w:rsidRPr="005F2029">
        <w:rPr>
          <w:rFonts w:cs="FrankRuehl" w:hint="cs"/>
          <w:sz w:val="26"/>
          <w:szCs w:val="26"/>
          <w:rtl/>
          <w:lang w:eastAsia="en-US"/>
        </w:rPr>
        <w:t>,</w:t>
      </w:r>
      <w:r w:rsidRPr="005F2029">
        <w:rPr>
          <w:rFonts w:cs="FrankRuehl"/>
          <w:sz w:val="26"/>
          <w:szCs w:val="26"/>
          <w:rtl/>
          <w:lang w:eastAsia="en-US"/>
        </w:rPr>
        <w:t xml:space="preserve"> לשמוע בדברי חכמים אשר היו למאורות להאיר עיני הדורות</w:t>
      </w:r>
      <w:r w:rsidRPr="005F2029">
        <w:rPr>
          <w:rFonts w:cs="FrankRuehl" w:hint="cs"/>
          <w:sz w:val="26"/>
          <w:szCs w:val="26"/>
          <w:rtl/>
          <w:lang w:eastAsia="en-US"/>
        </w:rPr>
        <w:t>,</w:t>
      </w:r>
      <w:r w:rsidRPr="005F2029">
        <w:rPr>
          <w:rFonts w:cs="FrankRuehl"/>
          <w:sz w:val="26"/>
          <w:szCs w:val="26"/>
          <w:rtl/>
          <w:lang w:eastAsia="en-US"/>
        </w:rPr>
        <w:t xml:space="preserve"> לדעת כדת מה לעשות</w:t>
      </w:r>
      <w:r w:rsidRPr="005F2029">
        <w:rPr>
          <w:rFonts w:cs="FrankRuehl" w:hint="cs"/>
          <w:sz w:val="26"/>
          <w:szCs w:val="26"/>
          <w:rtl/>
          <w:lang w:eastAsia="en-US"/>
        </w:rPr>
        <w:t>,</w:t>
      </w:r>
      <w:r w:rsidRPr="005F2029">
        <w:rPr>
          <w:rFonts w:cs="FrankRuehl"/>
          <w:sz w:val="26"/>
          <w:szCs w:val="26"/>
          <w:rtl/>
          <w:lang w:eastAsia="en-US"/>
        </w:rPr>
        <w:t xml:space="preserve"> ו</w:t>
      </w:r>
      <w:r w:rsidRPr="005F2029">
        <w:rPr>
          <w:rFonts w:cs="FrankRuehl" w:hint="cs"/>
          <w:sz w:val="26"/>
          <w:szCs w:val="26"/>
          <w:rtl/>
          <w:lang w:eastAsia="en-US"/>
        </w:rPr>
        <w:t>לקיים</w:t>
      </w:r>
      <w:r w:rsidRPr="005F2029">
        <w:rPr>
          <w:rFonts w:cs="FrankRuehl"/>
          <w:sz w:val="26"/>
          <w:szCs w:val="26"/>
          <w:rtl/>
          <w:lang w:eastAsia="en-US"/>
        </w:rPr>
        <w:t xml:space="preserve"> בזה את כל העולם כולו</w:t>
      </w:r>
      <w:r w:rsidRPr="005F2029">
        <w:rPr>
          <w:rFonts w:cs="FrankRuehl" w:hint="cs"/>
          <w:sz w:val="26"/>
          <w:szCs w:val="26"/>
          <w:rtl/>
          <w:lang w:eastAsia="en-US"/>
        </w:rPr>
        <w:t>,</w:t>
      </w:r>
      <w:r w:rsidRPr="005F2029">
        <w:rPr>
          <w:rFonts w:cs="FrankRuehl"/>
          <w:sz w:val="26"/>
          <w:szCs w:val="26"/>
          <w:rtl/>
          <w:lang w:eastAsia="en-US"/>
        </w:rPr>
        <w:t xml:space="preserve"> לנהל</w:t>
      </w:r>
      <w:r w:rsidRPr="005F2029">
        <w:rPr>
          <w:rFonts w:cs="FrankRuehl" w:hint="cs"/>
          <w:sz w:val="26"/>
          <w:szCs w:val="26"/>
          <w:rtl/>
          <w:lang w:eastAsia="en-US"/>
        </w:rPr>
        <w:t>ו</w:t>
      </w:r>
      <w:r w:rsidRPr="005F2029">
        <w:rPr>
          <w:rFonts w:cs="FrankRuehl"/>
          <w:sz w:val="26"/>
          <w:szCs w:val="26"/>
          <w:rtl/>
          <w:lang w:eastAsia="en-US"/>
        </w:rPr>
        <w:t xml:space="preserve"> על מבועי מים הנוזלים ממעיינות צורים, באר חפרוה שרים בחוקים ומשפטים ישרים.</w:t>
      </w:r>
    </w:p>
    <w:p w14:paraId="6C93D9CE"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וז</w:t>
      </w:r>
      <w:r w:rsidRPr="005F2029">
        <w:rPr>
          <w:rFonts w:cs="FrankRuehl" w:hint="cs"/>
          <w:sz w:val="26"/>
          <w:szCs w:val="26"/>
          <w:rtl/>
          <w:lang w:eastAsia="en-US"/>
        </w:rPr>
        <w:t>הו שהביאו את הפסוק: "</w:t>
      </w:r>
      <w:r w:rsidRPr="005F2029">
        <w:rPr>
          <w:rFonts w:cs="FrankRuehl"/>
          <w:sz w:val="26"/>
          <w:szCs w:val="26"/>
          <w:rtl/>
          <w:lang w:eastAsia="en-US"/>
        </w:rPr>
        <w:t>וכל בניך לימודי ה'</w:t>
      </w:r>
      <w:r w:rsidRPr="005F2029">
        <w:rPr>
          <w:rFonts w:cs="FrankRuehl" w:hint="cs"/>
          <w:sz w:val="26"/>
          <w:szCs w:val="26"/>
          <w:rtl/>
          <w:lang w:eastAsia="en-US"/>
        </w:rPr>
        <w:t xml:space="preserve"> ". </w:t>
      </w:r>
      <w:r w:rsidRPr="005F2029">
        <w:rPr>
          <w:rFonts w:cs="FrankRuehl"/>
          <w:sz w:val="26"/>
          <w:szCs w:val="26"/>
          <w:rtl/>
          <w:lang w:eastAsia="en-US"/>
        </w:rPr>
        <w:t xml:space="preserve">לפי פשוטו אפשר לומר </w:t>
      </w:r>
      <w:r w:rsidRPr="005F2029">
        <w:rPr>
          <w:rFonts w:cs="FrankRuehl" w:hint="cs"/>
          <w:sz w:val="26"/>
          <w:szCs w:val="26"/>
          <w:rtl/>
          <w:lang w:eastAsia="en-US"/>
        </w:rPr>
        <w:t>ד</w:t>
      </w:r>
      <w:r w:rsidRPr="005F2029">
        <w:rPr>
          <w:rFonts w:cs="FrankRuehl"/>
          <w:sz w:val="26"/>
          <w:szCs w:val="26"/>
          <w:rtl/>
          <w:lang w:eastAsia="en-US"/>
        </w:rPr>
        <w:t xml:space="preserve">האי קרא </w:t>
      </w:r>
      <w:r w:rsidRPr="005F2029">
        <w:rPr>
          <w:rFonts w:cs="FrankRuehl" w:hint="cs"/>
          <w:sz w:val="26"/>
          <w:szCs w:val="26"/>
          <w:rtl/>
          <w:lang w:eastAsia="en-US"/>
        </w:rPr>
        <w:t>מתכוון לומר</w:t>
      </w:r>
      <w:r w:rsidRPr="005F2029">
        <w:rPr>
          <w:rFonts w:cs="FrankRuehl"/>
          <w:sz w:val="26"/>
          <w:szCs w:val="26"/>
          <w:rtl/>
          <w:lang w:eastAsia="en-US"/>
        </w:rPr>
        <w:t xml:space="preserve"> שהאבות יתבוננו לקרוא בשם בנים רק </w:t>
      </w:r>
      <w:r w:rsidRPr="005F2029">
        <w:rPr>
          <w:rFonts w:cs="FrankRuehl" w:hint="cs"/>
          <w:sz w:val="26"/>
          <w:szCs w:val="26"/>
          <w:rtl/>
          <w:lang w:eastAsia="en-US"/>
        </w:rPr>
        <w:t>ל</w:t>
      </w:r>
      <w:r w:rsidRPr="005F2029">
        <w:rPr>
          <w:rFonts w:cs="FrankRuehl"/>
          <w:sz w:val="26"/>
          <w:szCs w:val="26"/>
          <w:rtl/>
          <w:lang w:eastAsia="en-US"/>
        </w:rPr>
        <w:t>אלה הבנים שיהיו לימודי ה'</w:t>
      </w:r>
      <w:r w:rsidRPr="005F2029">
        <w:rPr>
          <w:rFonts w:cs="FrankRuehl" w:hint="cs"/>
          <w:sz w:val="26"/>
          <w:szCs w:val="26"/>
          <w:rtl/>
          <w:lang w:eastAsia="en-US"/>
        </w:rPr>
        <w:t xml:space="preserve">, שרק אז יהיו </w:t>
      </w:r>
      <w:r w:rsidRPr="005F2029">
        <w:rPr>
          <w:rFonts w:cs="FrankRuehl"/>
          <w:sz w:val="26"/>
          <w:szCs w:val="26"/>
          <w:rtl/>
          <w:lang w:eastAsia="en-US"/>
        </w:rPr>
        <w:t>כל בניך לימודי ה'</w:t>
      </w:r>
      <w:r w:rsidRPr="005F2029">
        <w:rPr>
          <w:rFonts w:cs="FrankRuehl" w:hint="cs"/>
          <w:sz w:val="26"/>
          <w:szCs w:val="26"/>
          <w:rtl/>
          <w:lang w:eastAsia="en-US"/>
        </w:rPr>
        <w:t>.</w:t>
      </w:r>
      <w:r w:rsidRPr="005F2029">
        <w:rPr>
          <w:rFonts w:cs="FrankRuehl"/>
          <w:sz w:val="26"/>
          <w:szCs w:val="26"/>
          <w:rtl/>
          <w:lang w:eastAsia="en-US"/>
        </w:rPr>
        <w:t xml:space="preserve"> והיינו דקאמר</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w:t>
      </w:r>
      <w:r w:rsidRPr="005F2029">
        <w:rPr>
          <w:rFonts w:cs="FrankRuehl"/>
          <w:sz w:val="26"/>
          <w:szCs w:val="26"/>
          <w:rtl/>
          <w:lang w:eastAsia="en-US"/>
        </w:rPr>
        <w:t>אל תיקרי בניך</w:t>
      </w:r>
      <w:r w:rsidRPr="005F2029">
        <w:rPr>
          <w:rFonts w:cs="FrankRuehl" w:hint="cs"/>
          <w:sz w:val="26"/>
          <w:szCs w:val="26"/>
          <w:rtl/>
          <w:lang w:eastAsia="en-US"/>
        </w:rPr>
        <w:t>" –</w:t>
      </w:r>
      <w:r w:rsidRPr="005F2029">
        <w:rPr>
          <w:rFonts w:cs="FrankRuehl"/>
          <w:sz w:val="26"/>
          <w:szCs w:val="26"/>
          <w:rtl/>
          <w:lang w:eastAsia="en-US"/>
        </w:rPr>
        <w:t xml:space="preserve"> שלא תקרא </w:t>
      </w:r>
      <w:r w:rsidRPr="005F2029">
        <w:rPr>
          <w:rFonts w:cs="FrankRuehl" w:hint="cs"/>
          <w:sz w:val="26"/>
          <w:szCs w:val="26"/>
          <w:rtl/>
          <w:lang w:eastAsia="en-US"/>
        </w:rPr>
        <w:t>'</w:t>
      </w:r>
      <w:r w:rsidRPr="005F2029">
        <w:rPr>
          <w:rFonts w:cs="FrankRuehl"/>
          <w:sz w:val="26"/>
          <w:szCs w:val="26"/>
          <w:rtl/>
          <w:lang w:eastAsia="en-US"/>
        </w:rPr>
        <w:t>בניך</w:t>
      </w:r>
      <w:r w:rsidRPr="005F2029">
        <w:rPr>
          <w:rFonts w:cs="FrankRuehl" w:hint="cs"/>
          <w:sz w:val="26"/>
          <w:szCs w:val="26"/>
          <w:rtl/>
          <w:lang w:eastAsia="en-US"/>
        </w:rPr>
        <w:t>'</w:t>
      </w:r>
      <w:r w:rsidRPr="005F2029">
        <w:rPr>
          <w:rFonts w:cs="FrankRuehl"/>
          <w:sz w:val="26"/>
          <w:szCs w:val="26"/>
          <w:rtl/>
          <w:lang w:eastAsia="en-US"/>
        </w:rPr>
        <w:t xml:space="preserve"> אלא ל</w:t>
      </w:r>
      <w:r w:rsidRPr="005F2029">
        <w:rPr>
          <w:rFonts w:cs="FrankRuehl" w:hint="cs"/>
          <w:sz w:val="26"/>
          <w:szCs w:val="26"/>
          <w:rtl/>
          <w:lang w:eastAsia="en-US"/>
        </w:rPr>
        <w:t>'</w:t>
      </w:r>
      <w:r w:rsidRPr="005F2029">
        <w:rPr>
          <w:rFonts w:cs="FrankRuehl"/>
          <w:sz w:val="26"/>
          <w:szCs w:val="26"/>
          <w:rtl/>
          <w:lang w:eastAsia="en-US"/>
        </w:rPr>
        <w:t>בוניך</w:t>
      </w:r>
      <w:r w:rsidRPr="005F2029">
        <w:rPr>
          <w:rFonts w:cs="FrankRuehl" w:hint="cs"/>
          <w:sz w:val="26"/>
          <w:szCs w:val="26"/>
          <w:rtl/>
          <w:lang w:eastAsia="en-US"/>
        </w:rPr>
        <w:t>',</w:t>
      </w:r>
      <w:r w:rsidRPr="005F2029">
        <w:rPr>
          <w:rFonts w:cs="FrankRuehl"/>
          <w:sz w:val="26"/>
          <w:szCs w:val="26"/>
          <w:rtl/>
          <w:lang w:eastAsia="en-US"/>
        </w:rPr>
        <w:t xml:space="preserve"> אבל לא להבנים המשחיתים, מהרסיך ומחריביך אשר ממך יצאו. </w:t>
      </w:r>
    </w:p>
    <w:p w14:paraId="7F17A07A"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לענייננו נאמר</w:t>
      </w:r>
      <w:r w:rsidRPr="005F2029">
        <w:rPr>
          <w:rFonts w:cs="FrankRuehl" w:hint="cs"/>
          <w:sz w:val="26"/>
          <w:szCs w:val="26"/>
          <w:rtl/>
          <w:lang w:eastAsia="en-US"/>
        </w:rPr>
        <w:t>,</w:t>
      </w:r>
      <w:r w:rsidRPr="005F2029">
        <w:rPr>
          <w:rFonts w:cs="FrankRuehl"/>
          <w:sz w:val="26"/>
          <w:szCs w:val="26"/>
          <w:rtl/>
          <w:lang w:eastAsia="en-US"/>
        </w:rPr>
        <w:t xml:space="preserve"> דהיינו מה דקשה להו לחז"ל בהאי קרא</w:t>
      </w:r>
      <w:r w:rsidRPr="005F2029">
        <w:rPr>
          <w:rFonts w:cs="FrankRuehl" w:hint="cs"/>
          <w:sz w:val="26"/>
          <w:szCs w:val="26"/>
          <w:rtl/>
          <w:lang w:eastAsia="en-US"/>
        </w:rPr>
        <w:t>.</w:t>
      </w:r>
      <w:r w:rsidRPr="005F2029">
        <w:rPr>
          <w:rFonts w:cs="FrankRuehl"/>
          <w:sz w:val="26"/>
          <w:szCs w:val="26"/>
          <w:rtl/>
          <w:lang w:eastAsia="en-US"/>
        </w:rPr>
        <w:t xml:space="preserve"> ד</w:t>
      </w:r>
      <w:r w:rsidRPr="005F2029">
        <w:rPr>
          <w:rFonts w:cs="FrankRuehl" w:hint="cs"/>
          <w:sz w:val="26"/>
          <w:szCs w:val="26"/>
          <w:rtl/>
          <w:lang w:eastAsia="en-US"/>
        </w:rPr>
        <w:t xml:space="preserve">הרי </w:t>
      </w:r>
      <w:r w:rsidRPr="005F2029">
        <w:rPr>
          <w:rFonts w:cs="FrankRuehl"/>
          <w:sz w:val="26"/>
          <w:szCs w:val="26"/>
          <w:rtl/>
          <w:lang w:eastAsia="en-US"/>
        </w:rPr>
        <w:t>כתיב ב</w:t>
      </w:r>
      <w:r w:rsidRPr="005F2029">
        <w:rPr>
          <w:rFonts w:cs="FrankRuehl" w:hint="cs"/>
          <w:sz w:val="26"/>
          <w:szCs w:val="26"/>
          <w:rtl/>
          <w:lang w:eastAsia="en-US"/>
        </w:rPr>
        <w:t xml:space="preserve">הפטרות של </w:t>
      </w:r>
      <w:r w:rsidRPr="005F2029">
        <w:rPr>
          <w:rFonts w:cs="FrankRuehl"/>
          <w:sz w:val="26"/>
          <w:szCs w:val="26"/>
          <w:rtl/>
          <w:lang w:eastAsia="en-US"/>
        </w:rPr>
        <w:t>שבעה דנחמתא</w:t>
      </w:r>
      <w:r w:rsidRPr="005F2029">
        <w:rPr>
          <w:rFonts w:cs="FrankRuehl" w:hint="cs"/>
          <w:sz w:val="26"/>
          <w:szCs w:val="26"/>
          <w:rtl/>
          <w:lang w:eastAsia="en-US"/>
        </w:rPr>
        <w:t>,</w:t>
      </w:r>
      <w:r w:rsidRPr="005F2029">
        <w:rPr>
          <w:rFonts w:cs="FrankRuehl"/>
          <w:sz w:val="26"/>
          <w:szCs w:val="26"/>
          <w:rtl/>
          <w:lang w:eastAsia="en-US"/>
        </w:rPr>
        <w:t xml:space="preserve"> המדבר</w:t>
      </w:r>
      <w:r w:rsidRPr="005F2029">
        <w:rPr>
          <w:rFonts w:cs="FrankRuehl" w:hint="cs"/>
          <w:sz w:val="26"/>
          <w:szCs w:val="26"/>
          <w:rtl/>
          <w:lang w:eastAsia="en-US"/>
        </w:rPr>
        <w:t>ות</w:t>
      </w:r>
      <w:r w:rsidRPr="005F2029">
        <w:rPr>
          <w:rFonts w:cs="FrankRuehl"/>
          <w:sz w:val="26"/>
          <w:szCs w:val="26"/>
          <w:rtl/>
          <w:lang w:eastAsia="en-US"/>
        </w:rPr>
        <w:t xml:space="preserve"> בשם ה' על הגאולה העתידה</w:t>
      </w:r>
      <w:r w:rsidRPr="005F2029">
        <w:rPr>
          <w:rFonts w:cs="FrankRuehl" w:hint="cs"/>
          <w:sz w:val="26"/>
          <w:szCs w:val="26"/>
          <w:rtl/>
          <w:lang w:eastAsia="en-US"/>
        </w:rPr>
        <w:t>: "</w:t>
      </w:r>
      <w:r w:rsidRPr="005F2029">
        <w:rPr>
          <w:rFonts w:cs="FrankRuehl"/>
          <w:sz w:val="26"/>
          <w:szCs w:val="26"/>
          <w:rtl/>
          <w:lang w:eastAsia="en-US"/>
        </w:rPr>
        <w:t>הנה אנכי מרביץ בפוך אבניך</w:t>
      </w:r>
      <w:r w:rsidRPr="005F2029">
        <w:rPr>
          <w:rFonts w:cs="FrankRuehl" w:hint="cs"/>
          <w:sz w:val="26"/>
          <w:szCs w:val="26"/>
          <w:rtl/>
          <w:lang w:eastAsia="en-US"/>
        </w:rPr>
        <w:t>...</w:t>
      </w:r>
      <w:r w:rsidRPr="005F2029">
        <w:rPr>
          <w:rFonts w:cs="FrankRuehl"/>
          <w:sz w:val="26"/>
          <w:szCs w:val="26"/>
          <w:rtl/>
          <w:lang w:eastAsia="en-US"/>
        </w:rPr>
        <w:t xml:space="preserve"> וכל בנייך לימודי ה'</w:t>
      </w:r>
      <w:r w:rsidRPr="005F2029">
        <w:rPr>
          <w:rFonts w:cs="FrankRuehl" w:hint="cs"/>
          <w:sz w:val="26"/>
          <w:szCs w:val="26"/>
          <w:rtl/>
          <w:lang w:eastAsia="en-US"/>
        </w:rPr>
        <w:t xml:space="preserve"> </w:t>
      </w:r>
      <w:r w:rsidRPr="005F2029">
        <w:rPr>
          <w:rFonts w:cs="FrankRuehl"/>
          <w:sz w:val="26"/>
          <w:szCs w:val="26"/>
          <w:rtl/>
          <w:lang w:eastAsia="en-US"/>
        </w:rPr>
        <w:t>"</w:t>
      </w:r>
      <w:r w:rsidRPr="005F2029">
        <w:rPr>
          <w:rFonts w:cs="FrankRuehl" w:hint="cs"/>
          <w:rtl/>
          <w:lang w:eastAsia="en-US"/>
        </w:rPr>
        <w:t xml:space="preserve"> (ישעיה נד, יא-יג)</w:t>
      </w:r>
      <w:r w:rsidRPr="005F2029">
        <w:rPr>
          <w:rFonts w:cs="FrankRuehl" w:hint="cs"/>
          <w:sz w:val="26"/>
          <w:szCs w:val="26"/>
          <w:rtl/>
          <w:lang w:eastAsia="en-US"/>
        </w:rPr>
        <w:t>.</w:t>
      </w:r>
      <w:r w:rsidRPr="005F2029">
        <w:rPr>
          <w:rFonts w:cs="FrankRuehl"/>
          <w:sz w:val="26"/>
          <w:szCs w:val="26"/>
          <w:rtl/>
          <w:lang w:eastAsia="en-US"/>
        </w:rPr>
        <w:t xml:space="preserve"> וזה לכאורה נגד ההבטחה </w:t>
      </w:r>
      <w:r w:rsidRPr="005F2029">
        <w:rPr>
          <w:rFonts w:cs="FrankRuehl" w:hint="cs"/>
          <w:sz w:val="26"/>
          <w:szCs w:val="26"/>
          <w:rtl/>
          <w:lang w:eastAsia="en-US"/>
        </w:rPr>
        <w:t>ש</w:t>
      </w:r>
      <w:r w:rsidRPr="005F2029">
        <w:rPr>
          <w:rFonts w:cs="FrankRuehl"/>
          <w:sz w:val="26"/>
          <w:szCs w:val="26"/>
          <w:rtl/>
          <w:lang w:eastAsia="en-US"/>
        </w:rPr>
        <w:t>לעתיד לבוא "יהפוך ה' אל כל העמים שפה ברורה לקרוא כולם בשם ה'</w:t>
      </w:r>
      <w:r w:rsidRPr="005F2029">
        <w:rPr>
          <w:rFonts w:cs="FrankRuehl" w:hint="cs"/>
          <w:sz w:val="26"/>
          <w:szCs w:val="26"/>
          <w:rtl/>
          <w:lang w:eastAsia="en-US"/>
        </w:rPr>
        <w:t xml:space="preserve"> </w:t>
      </w:r>
      <w:r w:rsidRPr="005F2029">
        <w:rPr>
          <w:rFonts w:cs="FrankRuehl"/>
          <w:sz w:val="26"/>
          <w:szCs w:val="26"/>
          <w:rtl/>
          <w:lang w:eastAsia="en-US"/>
        </w:rPr>
        <w:t>"</w:t>
      </w:r>
      <w:r w:rsidRPr="005F2029">
        <w:rPr>
          <w:rFonts w:cs="FrankRuehl" w:hint="cs"/>
          <w:sz w:val="26"/>
          <w:szCs w:val="26"/>
          <w:rtl/>
          <w:lang w:eastAsia="en-US"/>
        </w:rPr>
        <w:t>.</w:t>
      </w:r>
      <w:r w:rsidRPr="005F2029">
        <w:rPr>
          <w:rFonts w:cs="FrankRuehl"/>
          <w:sz w:val="26"/>
          <w:szCs w:val="26"/>
          <w:rtl/>
          <w:lang w:eastAsia="en-US"/>
        </w:rPr>
        <w:t xml:space="preserve"> ונאמר עוד</w:t>
      </w:r>
      <w:r w:rsidRPr="005F2029">
        <w:rPr>
          <w:rFonts w:cs="FrankRuehl" w:hint="cs"/>
          <w:sz w:val="26"/>
          <w:szCs w:val="26"/>
          <w:rtl/>
          <w:lang w:eastAsia="en-US"/>
        </w:rPr>
        <w:t>:</w:t>
      </w:r>
      <w:r w:rsidRPr="005F2029">
        <w:rPr>
          <w:rFonts w:cs="FrankRuehl"/>
          <w:sz w:val="26"/>
          <w:szCs w:val="26"/>
          <w:rtl/>
          <w:lang w:eastAsia="en-US"/>
        </w:rPr>
        <w:t xml:space="preserve"> "ונגלה כבוד ה' וראו כל</w:t>
      </w:r>
      <w:r w:rsidRPr="005F2029">
        <w:rPr>
          <w:rFonts w:cs="FrankRuehl" w:hint="cs"/>
          <w:sz w:val="26"/>
          <w:szCs w:val="26"/>
          <w:rtl/>
          <w:lang w:eastAsia="en-US"/>
        </w:rPr>
        <w:t xml:space="preserve"> </w:t>
      </w:r>
      <w:r w:rsidRPr="005F2029">
        <w:rPr>
          <w:rFonts w:cs="FrankRuehl"/>
          <w:sz w:val="26"/>
          <w:szCs w:val="26"/>
          <w:rtl/>
          <w:lang w:eastAsia="en-US"/>
        </w:rPr>
        <w:t>בשר יחדיו כי פי ה' דיבר"</w:t>
      </w:r>
      <w:r w:rsidRPr="005F2029">
        <w:rPr>
          <w:rFonts w:cs="FrankRuehl" w:hint="cs"/>
          <w:sz w:val="26"/>
          <w:szCs w:val="26"/>
          <w:rtl/>
          <w:lang w:eastAsia="en-US"/>
        </w:rPr>
        <w:t>.</w:t>
      </w:r>
      <w:r w:rsidRPr="005F2029">
        <w:rPr>
          <w:rFonts w:cs="FrankRuehl"/>
          <w:sz w:val="26"/>
          <w:szCs w:val="26"/>
          <w:rtl/>
          <w:lang w:eastAsia="en-US"/>
        </w:rPr>
        <w:t xml:space="preserve"> ובמקומות אין מספר נאמר ונשנה "והיה באחרית הימים נכון יהיה </w:t>
      </w:r>
      <w:r w:rsidRPr="005F2029">
        <w:rPr>
          <w:rFonts w:cs="FrankRuehl" w:hint="cs"/>
          <w:sz w:val="26"/>
          <w:szCs w:val="26"/>
          <w:rtl/>
          <w:lang w:eastAsia="en-US"/>
        </w:rPr>
        <w:t xml:space="preserve">הר בית ה'... </w:t>
      </w:r>
      <w:r w:rsidRPr="005F2029">
        <w:rPr>
          <w:rFonts w:cs="FrankRuehl"/>
          <w:sz w:val="26"/>
          <w:szCs w:val="26"/>
          <w:rtl/>
          <w:lang w:eastAsia="en-US"/>
        </w:rPr>
        <w:t>ואמרו לכו ונעלה אל הר ה' אל בית א-ל</w:t>
      </w:r>
      <w:r w:rsidRPr="005F2029">
        <w:rPr>
          <w:rFonts w:cs="FrankRuehl" w:hint="cs"/>
          <w:sz w:val="26"/>
          <w:szCs w:val="26"/>
          <w:rtl/>
          <w:lang w:eastAsia="en-US"/>
        </w:rPr>
        <w:t>ו</w:t>
      </w:r>
      <w:r w:rsidRPr="005F2029">
        <w:rPr>
          <w:rFonts w:cs="FrankRuehl"/>
          <w:sz w:val="26"/>
          <w:szCs w:val="26"/>
          <w:rtl/>
          <w:lang w:eastAsia="en-US"/>
        </w:rPr>
        <w:t>הי יעקב ויורנו מדרכיו וכו'</w:t>
      </w:r>
      <w:r w:rsidRPr="005F2029">
        <w:rPr>
          <w:rFonts w:cs="FrankRuehl" w:hint="cs"/>
          <w:sz w:val="26"/>
          <w:szCs w:val="26"/>
          <w:rtl/>
          <w:lang w:eastAsia="en-US"/>
        </w:rPr>
        <w:t xml:space="preserve"> </w:t>
      </w:r>
      <w:r w:rsidRPr="005F2029">
        <w:rPr>
          <w:rFonts w:cs="FrankRuehl"/>
          <w:sz w:val="26"/>
          <w:szCs w:val="26"/>
          <w:rtl/>
          <w:lang w:eastAsia="en-US"/>
        </w:rPr>
        <w:t>"</w:t>
      </w:r>
      <w:r w:rsidRPr="005F2029">
        <w:rPr>
          <w:rFonts w:cs="FrankRuehl" w:hint="cs"/>
          <w:sz w:val="26"/>
          <w:szCs w:val="26"/>
          <w:rtl/>
          <w:lang w:eastAsia="en-US"/>
        </w:rPr>
        <w:t>.</w:t>
      </w:r>
      <w:r w:rsidRPr="005F2029">
        <w:rPr>
          <w:rFonts w:cs="FrankRuehl"/>
          <w:sz w:val="26"/>
          <w:szCs w:val="26"/>
          <w:rtl/>
          <w:lang w:eastAsia="en-US"/>
        </w:rPr>
        <w:t xml:space="preserve"> ולמה זה </w:t>
      </w:r>
      <w:r w:rsidRPr="005F2029">
        <w:rPr>
          <w:rFonts w:cs="FrankRuehl"/>
          <w:sz w:val="26"/>
          <w:szCs w:val="26"/>
          <w:rtl/>
          <w:lang w:eastAsia="en-US"/>
        </w:rPr>
        <w:lastRenderedPageBreak/>
        <w:t xml:space="preserve">נאמר כאן </w:t>
      </w:r>
      <w:r w:rsidRPr="005F2029">
        <w:rPr>
          <w:rFonts w:cs="FrankRuehl" w:hint="cs"/>
          <w:sz w:val="26"/>
          <w:szCs w:val="26"/>
          <w:rtl/>
          <w:lang w:eastAsia="en-US"/>
        </w:rPr>
        <w:t>ש</w:t>
      </w:r>
      <w:r w:rsidRPr="005F2029">
        <w:rPr>
          <w:rFonts w:cs="FrankRuehl"/>
          <w:sz w:val="26"/>
          <w:szCs w:val="26"/>
          <w:rtl/>
          <w:lang w:eastAsia="en-US"/>
        </w:rPr>
        <w:t>דווקא "וכל בניך לימודי ה'</w:t>
      </w:r>
      <w:r w:rsidRPr="005F2029">
        <w:rPr>
          <w:rFonts w:cs="FrankRuehl" w:hint="cs"/>
          <w:sz w:val="26"/>
          <w:szCs w:val="26"/>
          <w:rtl/>
          <w:lang w:eastAsia="en-US"/>
        </w:rPr>
        <w:t xml:space="preserve"> </w:t>
      </w:r>
      <w:r w:rsidRPr="005F2029">
        <w:rPr>
          <w:rFonts w:cs="FrankRuehl"/>
          <w:sz w:val="26"/>
          <w:szCs w:val="26"/>
          <w:rtl/>
          <w:lang w:eastAsia="en-US"/>
        </w:rPr>
        <w:t>"</w:t>
      </w:r>
      <w:r w:rsidRPr="005F2029">
        <w:rPr>
          <w:rFonts w:cs="FrankRuehl" w:hint="cs"/>
          <w:sz w:val="26"/>
          <w:szCs w:val="26"/>
          <w:rtl/>
          <w:lang w:eastAsia="en-US"/>
        </w:rPr>
        <w:t xml:space="preserve">? </w:t>
      </w:r>
      <w:r w:rsidRPr="005F2029">
        <w:rPr>
          <w:rFonts w:cs="FrankRuehl"/>
          <w:sz w:val="26"/>
          <w:szCs w:val="26"/>
          <w:rtl/>
          <w:lang w:eastAsia="en-US"/>
        </w:rPr>
        <w:t>–</w:t>
      </w:r>
      <w:r w:rsidRPr="005F2029">
        <w:rPr>
          <w:rFonts w:cs="FrankRuehl" w:hint="cs"/>
          <w:sz w:val="26"/>
          <w:szCs w:val="26"/>
          <w:rtl/>
          <w:lang w:eastAsia="en-US"/>
        </w:rPr>
        <w:t xml:space="preserve"> היינו רק הבנים שהם לימודי ה' נקראים בנים, ולא כל בני האדם כולם?</w:t>
      </w:r>
    </w:p>
    <w:p w14:paraId="48747735" w14:textId="77777777" w:rsidR="00D93C6F" w:rsidRPr="005F2029" w:rsidRDefault="00D93C6F" w:rsidP="009B3DE5">
      <w:pPr>
        <w:spacing w:before="120" w:line="360" w:lineRule="exact"/>
        <w:jc w:val="both"/>
        <w:rPr>
          <w:rFonts w:cs="FrankRuehl" w:hint="cs"/>
          <w:sz w:val="26"/>
          <w:szCs w:val="26"/>
          <w:rtl/>
          <w:lang w:eastAsia="en-US"/>
        </w:rPr>
      </w:pPr>
    </w:p>
    <w:p w14:paraId="370E1514"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ב.</w:t>
      </w:r>
    </w:p>
    <w:p w14:paraId="324B7E87"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hint="cs"/>
          <w:sz w:val="26"/>
          <w:szCs w:val="26"/>
          <w:rtl/>
          <w:lang w:eastAsia="en-US"/>
        </w:rPr>
        <w:t xml:space="preserve">דבר זה </w:t>
      </w:r>
      <w:r w:rsidRPr="005F2029">
        <w:rPr>
          <w:rFonts w:cs="FrankRuehl"/>
          <w:sz w:val="26"/>
          <w:szCs w:val="26"/>
          <w:rtl/>
          <w:lang w:eastAsia="en-US"/>
        </w:rPr>
        <w:t>יתבאר עפ</w:t>
      </w:r>
      <w:r w:rsidRPr="005F2029">
        <w:rPr>
          <w:rFonts w:cs="FrankRuehl" w:hint="cs"/>
          <w:sz w:val="26"/>
          <w:szCs w:val="26"/>
          <w:rtl/>
          <w:lang w:eastAsia="en-US"/>
        </w:rPr>
        <w:t>"י</w:t>
      </w:r>
      <w:r w:rsidRPr="005F2029">
        <w:rPr>
          <w:rFonts w:cs="FrankRuehl"/>
          <w:sz w:val="26"/>
          <w:szCs w:val="26"/>
          <w:rtl/>
          <w:lang w:eastAsia="en-US"/>
        </w:rPr>
        <w:t xml:space="preserve"> מה שכתב בספר </w:t>
      </w:r>
      <w:r w:rsidRPr="005F2029">
        <w:rPr>
          <w:rFonts w:cs="FrankRuehl" w:hint="cs"/>
          <w:sz w:val="26"/>
          <w:szCs w:val="26"/>
          <w:rtl/>
          <w:lang w:eastAsia="en-US"/>
        </w:rPr>
        <w:t>"</w:t>
      </w:r>
      <w:r w:rsidRPr="005F2029">
        <w:rPr>
          <w:rFonts w:cs="FrankRuehl"/>
          <w:sz w:val="26"/>
          <w:szCs w:val="26"/>
          <w:rtl/>
          <w:lang w:eastAsia="en-US"/>
        </w:rPr>
        <w:t>בית הלוי</w:t>
      </w:r>
      <w:r w:rsidRPr="005F2029">
        <w:rPr>
          <w:rFonts w:cs="FrankRuehl" w:hint="cs"/>
          <w:sz w:val="26"/>
          <w:szCs w:val="26"/>
          <w:rtl/>
          <w:lang w:eastAsia="en-US"/>
        </w:rPr>
        <w:t>",</w:t>
      </w:r>
      <w:r w:rsidRPr="005F2029">
        <w:rPr>
          <w:rFonts w:cs="FrankRuehl"/>
          <w:sz w:val="26"/>
          <w:szCs w:val="26"/>
          <w:rtl/>
          <w:lang w:eastAsia="en-US"/>
        </w:rPr>
        <w:t xml:space="preserve"> לפרש הפסוק אחרי זה</w:t>
      </w:r>
      <w:r w:rsidRPr="005F2029">
        <w:rPr>
          <w:rFonts w:cs="FrankRuehl" w:hint="cs"/>
          <w:sz w:val="26"/>
          <w:szCs w:val="26"/>
          <w:rtl/>
          <w:lang w:eastAsia="en-US"/>
        </w:rPr>
        <w:t>:</w:t>
      </w:r>
      <w:r w:rsidRPr="005F2029">
        <w:rPr>
          <w:rFonts w:cs="FrankRuehl"/>
          <w:sz w:val="26"/>
          <w:szCs w:val="26"/>
          <w:rtl/>
          <w:lang w:eastAsia="en-US"/>
        </w:rPr>
        <w:t xml:space="preserve"> "הן גור יגור אפס מאותי</w:t>
      </w:r>
      <w:r w:rsidRPr="005F2029">
        <w:rPr>
          <w:rFonts w:cs="FrankRuehl" w:hint="cs"/>
          <w:sz w:val="26"/>
          <w:szCs w:val="26"/>
          <w:rtl/>
          <w:lang w:eastAsia="en-US"/>
        </w:rPr>
        <w:t>, מי גר איתך עליך יפול</w:t>
      </w:r>
      <w:r w:rsidRPr="005F2029">
        <w:rPr>
          <w:rFonts w:cs="FrankRuehl"/>
          <w:sz w:val="26"/>
          <w:szCs w:val="26"/>
          <w:rtl/>
          <w:lang w:eastAsia="en-US"/>
        </w:rPr>
        <w:t>"</w:t>
      </w:r>
      <w:r w:rsidRPr="005F2029">
        <w:rPr>
          <w:rFonts w:cs="FrankRuehl" w:hint="cs"/>
          <w:rtl/>
          <w:lang w:eastAsia="en-US"/>
        </w:rPr>
        <w:t xml:space="preserve"> (שם טו)</w:t>
      </w:r>
      <w:r w:rsidRPr="005F2029">
        <w:rPr>
          <w:rFonts w:cs="FrankRuehl" w:hint="cs"/>
          <w:sz w:val="26"/>
          <w:szCs w:val="26"/>
          <w:rtl/>
          <w:lang w:eastAsia="en-US"/>
        </w:rPr>
        <w:t>,</w:t>
      </w:r>
      <w:r w:rsidRPr="005F2029">
        <w:rPr>
          <w:rFonts w:cs="FrankRuehl"/>
          <w:sz w:val="26"/>
          <w:szCs w:val="26"/>
          <w:rtl/>
          <w:lang w:eastAsia="en-US"/>
        </w:rPr>
        <w:t xml:space="preserve"> ע"פ הגמ' ביבמות</w:t>
      </w:r>
      <w:r w:rsidRPr="005F2029">
        <w:rPr>
          <w:rFonts w:cs="FrankRuehl"/>
          <w:sz w:val="26"/>
          <w:rtl/>
          <w:lang w:eastAsia="en-US"/>
        </w:rPr>
        <w:t xml:space="preserve"> (מו ע"ב)</w:t>
      </w:r>
      <w:r w:rsidRPr="005F2029">
        <w:rPr>
          <w:rFonts w:cs="FrankRuehl" w:hint="cs"/>
          <w:sz w:val="26"/>
          <w:szCs w:val="26"/>
          <w:rtl/>
          <w:lang w:eastAsia="en-US"/>
        </w:rPr>
        <w:t xml:space="preserve">, </w:t>
      </w:r>
      <w:r w:rsidRPr="005F2029">
        <w:rPr>
          <w:rFonts w:cs="FrankRuehl"/>
          <w:sz w:val="26"/>
          <w:szCs w:val="26"/>
          <w:rtl/>
          <w:lang w:eastAsia="en-US"/>
        </w:rPr>
        <w:t>שלא נעשה גר עד שיתגייר בפני בי"ד של שלושה, ויתקדש ע"י זה כמו הקדש שנתקדש בפני שלושה. וז</w:t>
      </w:r>
      <w:r w:rsidRPr="005F2029">
        <w:rPr>
          <w:rFonts w:cs="FrankRuehl" w:hint="cs"/>
          <w:sz w:val="26"/>
          <w:szCs w:val="26"/>
          <w:rtl/>
          <w:lang w:eastAsia="en-US"/>
        </w:rPr>
        <w:t>הו שכתוב:</w:t>
      </w:r>
      <w:r w:rsidRPr="005F2029">
        <w:rPr>
          <w:rFonts w:cs="FrankRuehl"/>
          <w:sz w:val="26"/>
          <w:szCs w:val="26"/>
          <w:rtl/>
          <w:lang w:eastAsia="en-US"/>
        </w:rPr>
        <w:t xml:space="preserve"> "הן גור יגור"</w:t>
      </w:r>
      <w:r w:rsidRPr="005F2029">
        <w:rPr>
          <w:rFonts w:cs="FrankRuehl" w:hint="cs"/>
          <w:sz w:val="26"/>
          <w:szCs w:val="26"/>
          <w:rtl/>
          <w:lang w:eastAsia="en-US"/>
        </w:rPr>
        <w:t xml:space="preserve"> –</w:t>
      </w:r>
      <w:r w:rsidRPr="005F2029">
        <w:rPr>
          <w:rFonts w:cs="FrankRuehl"/>
          <w:sz w:val="26"/>
          <w:szCs w:val="26"/>
          <w:rtl/>
          <w:lang w:eastAsia="en-US"/>
        </w:rPr>
        <w:t xml:space="preserve"> מי שיתגייר, "אפס מאותי"</w:t>
      </w:r>
      <w:r w:rsidRPr="005F2029">
        <w:rPr>
          <w:rFonts w:cs="FrankRuehl" w:hint="cs"/>
          <w:sz w:val="26"/>
          <w:szCs w:val="26"/>
          <w:rtl/>
          <w:lang w:eastAsia="en-US"/>
        </w:rPr>
        <w:t xml:space="preserve"> –</w:t>
      </w:r>
      <w:r w:rsidRPr="005F2029">
        <w:rPr>
          <w:rFonts w:cs="FrankRuehl"/>
          <w:sz w:val="26"/>
          <w:szCs w:val="26"/>
          <w:rtl/>
          <w:lang w:eastAsia="en-US"/>
        </w:rPr>
        <w:t xml:space="preserve"> פירוש</w:t>
      </w:r>
      <w:r w:rsidRPr="005F2029">
        <w:rPr>
          <w:rFonts w:cs="FrankRuehl" w:hint="cs"/>
          <w:sz w:val="26"/>
          <w:szCs w:val="26"/>
          <w:rtl/>
          <w:lang w:eastAsia="en-US"/>
        </w:rPr>
        <w:t xml:space="preserve">: </w:t>
      </w:r>
      <w:r w:rsidRPr="005F2029">
        <w:rPr>
          <w:rFonts w:cs="FrankRuehl"/>
          <w:sz w:val="26"/>
          <w:szCs w:val="26"/>
          <w:rtl/>
          <w:lang w:eastAsia="en-US"/>
        </w:rPr>
        <w:t xml:space="preserve"> אינני מקבל</w:t>
      </w:r>
      <w:r w:rsidRPr="005F2029">
        <w:rPr>
          <w:rFonts w:cs="FrankRuehl" w:hint="cs"/>
          <w:sz w:val="26"/>
          <w:szCs w:val="26"/>
          <w:rtl/>
          <w:lang w:eastAsia="en-US"/>
        </w:rPr>
        <w:t xml:space="preserve"> אותו</w:t>
      </w:r>
      <w:r w:rsidRPr="005F2029">
        <w:rPr>
          <w:rFonts w:cs="FrankRuehl"/>
          <w:sz w:val="26"/>
          <w:szCs w:val="26"/>
          <w:rtl/>
          <w:lang w:eastAsia="en-US"/>
        </w:rPr>
        <w:t xml:space="preserve"> עדיין</w:t>
      </w:r>
      <w:r w:rsidRPr="005F2029">
        <w:rPr>
          <w:rFonts w:cs="FrankRuehl" w:hint="cs"/>
          <w:sz w:val="26"/>
          <w:szCs w:val="26"/>
          <w:rtl/>
          <w:lang w:eastAsia="en-US"/>
        </w:rPr>
        <w:t>, עד ש"מ</w:t>
      </w:r>
      <w:r w:rsidRPr="005F2029">
        <w:rPr>
          <w:rFonts w:cs="FrankRuehl"/>
          <w:sz w:val="26"/>
          <w:szCs w:val="26"/>
          <w:rtl/>
          <w:lang w:eastAsia="en-US"/>
        </w:rPr>
        <w:t>י גר איתך</w:t>
      </w:r>
      <w:r w:rsidRPr="005F2029">
        <w:rPr>
          <w:rFonts w:cs="FrankRuehl" w:hint="cs"/>
          <w:sz w:val="26"/>
          <w:szCs w:val="26"/>
          <w:rtl/>
          <w:lang w:eastAsia="en-US"/>
        </w:rPr>
        <w:t xml:space="preserve">" – </w:t>
      </w:r>
      <w:r w:rsidRPr="005F2029">
        <w:rPr>
          <w:rFonts w:cs="FrankRuehl"/>
          <w:sz w:val="26"/>
          <w:szCs w:val="26"/>
          <w:rtl/>
          <w:lang w:eastAsia="en-US"/>
        </w:rPr>
        <w:t>שיתגייר בפני בי"ד</w:t>
      </w:r>
      <w:r w:rsidRPr="005F2029">
        <w:rPr>
          <w:rFonts w:cs="FrankRuehl" w:hint="cs"/>
          <w:sz w:val="26"/>
          <w:szCs w:val="26"/>
          <w:rtl/>
          <w:lang w:eastAsia="en-US"/>
        </w:rPr>
        <w:t>, ו</w:t>
      </w:r>
      <w:r w:rsidRPr="005F2029">
        <w:rPr>
          <w:rFonts w:cs="FrankRuehl"/>
          <w:sz w:val="26"/>
          <w:szCs w:val="26"/>
          <w:rtl/>
          <w:lang w:eastAsia="en-US"/>
        </w:rPr>
        <w:t xml:space="preserve">אז </w:t>
      </w:r>
      <w:r w:rsidRPr="005F2029">
        <w:rPr>
          <w:rFonts w:cs="FrankRuehl" w:hint="cs"/>
          <w:sz w:val="26"/>
          <w:szCs w:val="26"/>
          <w:rtl/>
          <w:lang w:eastAsia="en-US"/>
        </w:rPr>
        <w:t>"</w:t>
      </w:r>
      <w:r w:rsidRPr="005F2029">
        <w:rPr>
          <w:rFonts w:cs="FrankRuehl"/>
          <w:sz w:val="26"/>
          <w:szCs w:val="26"/>
          <w:rtl/>
          <w:lang w:eastAsia="en-US"/>
        </w:rPr>
        <w:t>עליך יפול</w:t>
      </w:r>
      <w:r w:rsidRPr="005F2029">
        <w:rPr>
          <w:rFonts w:cs="FrankRuehl" w:hint="cs"/>
          <w:sz w:val="26"/>
          <w:szCs w:val="26"/>
          <w:rtl/>
          <w:lang w:eastAsia="en-US"/>
        </w:rPr>
        <w:t>" – היינו: יצטרף לכלל ישראל</w:t>
      </w:r>
      <w:r w:rsidRPr="005F2029">
        <w:rPr>
          <w:rFonts w:cs="FrankRuehl"/>
          <w:sz w:val="26"/>
          <w:szCs w:val="26"/>
          <w:rtl/>
          <w:lang w:eastAsia="en-US"/>
        </w:rPr>
        <w:t xml:space="preserve">. </w:t>
      </w:r>
    </w:p>
    <w:p w14:paraId="1541C7DA"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ונמצאו מתפרשי הני תרי קראי</w:t>
      </w:r>
      <w:r w:rsidRPr="005F2029">
        <w:rPr>
          <w:rFonts w:cs="FrankRuehl" w:hint="cs"/>
          <w:sz w:val="26"/>
          <w:szCs w:val="26"/>
          <w:rtl/>
          <w:lang w:eastAsia="en-US"/>
        </w:rPr>
        <w:t>:</w:t>
      </w:r>
      <w:r w:rsidRPr="005F2029">
        <w:rPr>
          <w:rFonts w:cs="FrankRuehl"/>
          <w:sz w:val="26"/>
          <w:szCs w:val="26"/>
          <w:rtl/>
          <w:lang w:eastAsia="en-US"/>
        </w:rPr>
        <w:t xml:space="preserve"> "וכל בניך לימודי ה'</w:t>
      </w:r>
      <w:r w:rsidRPr="005F2029">
        <w:rPr>
          <w:rFonts w:cs="FrankRuehl" w:hint="cs"/>
          <w:sz w:val="26"/>
          <w:szCs w:val="26"/>
          <w:rtl/>
          <w:lang w:eastAsia="en-US"/>
        </w:rPr>
        <w:t xml:space="preserve"> </w:t>
      </w:r>
      <w:r w:rsidRPr="005F2029">
        <w:rPr>
          <w:rFonts w:cs="FrankRuehl"/>
          <w:sz w:val="26"/>
          <w:szCs w:val="26"/>
          <w:rtl/>
          <w:lang w:eastAsia="en-US"/>
        </w:rPr>
        <w:t xml:space="preserve">" </w:t>
      </w:r>
      <w:r w:rsidRPr="005F2029">
        <w:rPr>
          <w:rFonts w:cs="FrankRuehl" w:hint="cs"/>
          <w:sz w:val="26"/>
          <w:szCs w:val="26"/>
          <w:rtl/>
          <w:lang w:eastAsia="en-US"/>
        </w:rPr>
        <w:t xml:space="preserve">– הכוונה: </w:t>
      </w:r>
      <w:r w:rsidRPr="005F2029">
        <w:rPr>
          <w:rFonts w:cs="FrankRuehl"/>
          <w:sz w:val="26"/>
          <w:szCs w:val="26"/>
          <w:rtl/>
          <w:lang w:eastAsia="en-US"/>
        </w:rPr>
        <w:t>דווקא מי ש</w:t>
      </w:r>
      <w:r w:rsidRPr="005F2029">
        <w:rPr>
          <w:rFonts w:cs="FrankRuehl" w:hint="cs"/>
          <w:sz w:val="26"/>
          <w:szCs w:val="26"/>
          <w:rtl/>
          <w:lang w:eastAsia="en-US"/>
        </w:rPr>
        <w:t>י</w:t>
      </w:r>
      <w:r w:rsidRPr="005F2029">
        <w:rPr>
          <w:rFonts w:cs="FrankRuehl"/>
          <w:sz w:val="26"/>
          <w:szCs w:val="26"/>
          <w:rtl/>
          <w:lang w:eastAsia="en-US"/>
        </w:rPr>
        <w:t xml:space="preserve">יקרא </w:t>
      </w:r>
      <w:r w:rsidRPr="005F2029">
        <w:rPr>
          <w:rFonts w:cs="FrankRuehl" w:hint="cs"/>
          <w:sz w:val="26"/>
          <w:szCs w:val="26"/>
          <w:rtl/>
          <w:lang w:eastAsia="en-US"/>
        </w:rPr>
        <w:t>'</w:t>
      </w:r>
      <w:r w:rsidRPr="005F2029">
        <w:rPr>
          <w:rFonts w:cs="FrankRuehl"/>
          <w:sz w:val="26"/>
          <w:szCs w:val="26"/>
          <w:rtl/>
          <w:lang w:eastAsia="en-US"/>
        </w:rPr>
        <w:t>בוניך</w:t>
      </w:r>
      <w:r w:rsidRPr="005F2029">
        <w:rPr>
          <w:rFonts w:cs="FrankRuehl" w:hint="cs"/>
          <w:sz w:val="26"/>
          <w:szCs w:val="26"/>
          <w:rtl/>
          <w:lang w:eastAsia="en-US"/>
        </w:rPr>
        <w:t>'</w:t>
      </w:r>
      <w:r w:rsidRPr="005F2029">
        <w:rPr>
          <w:rFonts w:cs="FrankRuehl"/>
          <w:sz w:val="26"/>
          <w:szCs w:val="26"/>
          <w:rtl/>
          <w:lang w:eastAsia="en-US"/>
        </w:rPr>
        <w:t>, כגר כאזרח</w:t>
      </w:r>
      <w:r w:rsidRPr="005F2029">
        <w:rPr>
          <w:rFonts w:cs="FrankRuehl" w:hint="cs"/>
          <w:sz w:val="26"/>
          <w:szCs w:val="26"/>
          <w:rtl/>
          <w:lang w:eastAsia="en-US"/>
        </w:rPr>
        <w:t>,</w:t>
      </w:r>
      <w:r w:rsidRPr="005F2029">
        <w:rPr>
          <w:rFonts w:cs="FrankRuehl"/>
          <w:sz w:val="26"/>
          <w:szCs w:val="26"/>
          <w:rtl/>
          <w:lang w:eastAsia="en-US"/>
        </w:rPr>
        <w:t xml:space="preserve"> ובלבד שיהיה לימודי ה'. אבל אין זה נאמר אלא על מי ש</w:t>
      </w:r>
      <w:r w:rsidRPr="005F2029">
        <w:rPr>
          <w:rFonts w:cs="FrankRuehl" w:hint="cs"/>
          <w:sz w:val="26"/>
          <w:szCs w:val="26"/>
          <w:rtl/>
          <w:lang w:eastAsia="en-US"/>
        </w:rPr>
        <w:t>"</w:t>
      </w:r>
      <w:r w:rsidRPr="005F2029">
        <w:rPr>
          <w:rFonts w:cs="FrankRuehl"/>
          <w:sz w:val="26"/>
          <w:szCs w:val="26"/>
          <w:rtl/>
          <w:lang w:eastAsia="en-US"/>
        </w:rPr>
        <w:t>גר איתך</w:t>
      </w:r>
      <w:r w:rsidRPr="005F2029">
        <w:rPr>
          <w:rFonts w:cs="FrankRuehl" w:hint="cs"/>
          <w:sz w:val="26"/>
          <w:szCs w:val="26"/>
          <w:rtl/>
          <w:lang w:eastAsia="en-US"/>
        </w:rPr>
        <w:t>" –</w:t>
      </w:r>
      <w:r w:rsidRPr="005F2029">
        <w:rPr>
          <w:rFonts w:cs="FrankRuehl"/>
          <w:sz w:val="26"/>
          <w:szCs w:val="26"/>
          <w:rtl/>
          <w:lang w:eastAsia="en-US"/>
        </w:rPr>
        <w:t xml:space="preserve"> פירוש</w:t>
      </w:r>
      <w:r w:rsidRPr="005F2029">
        <w:rPr>
          <w:rFonts w:cs="FrankRuehl" w:hint="cs"/>
          <w:sz w:val="26"/>
          <w:szCs w:val="26"/>
          <w:rtl/>
          <w:lang w:eastAsia="en-US"/>
        </w:rPr>
        <w:t>:</w:t>
      </w:r>
      <w:r w:rsidRPr="005F2029">
        <w:rPr>
          <w:rFonts w:cs="FrankRuehl"/>
          <w:sz w:val="26"/>
          <w:szCs w:val="26"/>
          <w:rtl/>
          <w:lang w:eastAsia="en-US"/>
        </w:rPr>
        <w:t xml:space="preserve"> שקיבל גרות בפני בי"ד</w:t>
      </w:r>
      <w:r w:rsidRPr="005F2029">
        <w:rPr>
          <w:rFonts w:cs="FrankRuehl" w:hint="cs"/>
          <w:sz w:val="26"/>
          <w:szCs w:val="26"/>
          <w:rtl/>
          <w:lang w:eastAsia="en-US"/>
        </w:rPr>
        <w:t>,</w:t>
      </w:r>
      <w:r w:rsidRPr="005F2029">
        <w:rPr>
          <w:rFonts w:cs="FrankRuehl"/>
          <w:sz w:val="26"/>
          <w:szCs w:val="26"/>
          <w:rtl/>
          <w:lang w:eastAsia="en-US"/>
        </w:rPr>
        <w:t xml:space="preserve"> ואז </w:t>
      </w:r>
      <w:r w:rsidRPr="005F2029">
        <w:rPr>
          <w:rFonts w:cs="FrankRuehl" w:hint="cs"/>
          <w:sz w:val="26"/>
          <w:szCs w:val="26"/>
          <w:rtl/>
          <w:lang w:eastAsia="en-US"/>
        </w:rPr>
        <w:t>"</w:t>
      </w:r>
      <w:r w:rsidRPr="005F2029">
        <w:rPr>
          <w:rFonts w:cs="FrankRuehl"/>
          <w:sz w:val="26"/>
          <w:szCs w:val="26"/>
          <w:rtl/>
          <w:lang w:eastAsia="en-US"/>
        </w:rPr>
        <w:t>עליך יפול</w:t>
      </w:r>
      <w:r w:rsidRPr="005F2029">
        <w:rPr>
          <w:rFonts w:cs="FrankRuehl" w:hint="cs"/>
          <w:sz w:val="26"/>
          <w:szCs w:val="26"/>
          <w:rtl/>
          <w:lang w:eastAsia="en-US"/>
        </w:rPr>
        <w:t>"</w:t>
      </w:r>
      <w:r w:rsidRPr="005F2029">
        <w:rPr>
          <w:rFonts w:cs="FrankRuehl"/>
          <w:sz w:val="26"/>
          <w:szCs w:val="26"/>
          <w:rtl/>
          <w:lang w:eastAsia="en-US"/>
        </w:rPr>
        <w:t xml:space="preserve">. </w:t>
      </w:r>
    </w:p>
    <w:p w14:paraId="179CC2A0" w14:textId="77777777" w:rsidR="00D93C6F" w:rsidRPr="005F2029" w:rsidRDefault="00D93C6F" w:rsidP="009B3DE5">
      <w:pPr>
        <w:spacing w:before="120" w:line="360" w:lineRule="exact"/>
        <w:jc w:val="both"/>
        <w:rPr>
          <w:rFonts w:cs="FrankRuehl" w:hint="cs"/>
          <w:sz w:val="26"/>
          <w:szCs w:val="26"/>
          <w:rtl/>
          <w:lang w:eastAsia="en-US"/>
        </w:rPr>
      </w:pPr>
    </w:p>
    <w:p w14:paraId="73E33216"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ג.</w:t>
      </w:r>
    </w:p>
    <w:p w14:paraId="6E057E82"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ובשלהי ברכות</w:t>
      </w:r>
      <w:r w:rsidRPr="005F2029">
        <w:rPr>
          <w:rFonts w:cs="FrankRuehl" w:hint="cs"/>
          <w:sz w:val="26"/>
          <w:rtl/>
          <w:lang w:eastAsia="en-US"/>
        </w:rPr>
        <w:t xml:space="preserve"> </w:t>
      </w:r>
      <w:r w:rsidRPr="005F2029">
        <w:rPr>
          <w:rFonts w:cs="FrankRuehl"/>
          <w:sz w:val="26"/>
          <w:rtl/>
          <w:lang w:eastAsia="en-US"/>
        </w:rPr>
        <w:t>(</w:t>
      </w:r>
      <w:r w:rsidRPr="005F2029">
        <w:rPr>
          <w:rFonts w:cs="FrankRuehl" w:hint="cs"/>
          <w:sz w:val="26"/>
          <w:rtl/>
          <w:lang w:eastAsia="en-US"/>
        </w:rPr>
        <w:t>סד</w:t>
      </w:r>
      <w:r w:rsidRPr="005F2029">
        <w:rPr>
          <w:rFonts w:cs="FrankRuehl"/>
          <w:sz w:val="26"/>
          <w:rtl/>
          <w:lang w:eastAsia="en-US"/>
        </w:rPr>
        <w:t xml:space="preserve"> ע"א)</w:t>
      </w:r>
      <w:r w:rsidRPr="005F2029">
        <w:rPr>
          <w:rFonts w:cs="FrankRuehl" w:hint="cs"/>
          <w:sz w:val="26"/>
          <w:szCs w:val="26"/>
          <w:rtl/>
          <w:lang w:eastAsia="en-US"/>
        </w:rPr>
        <w:t xml:space="preserve"> ממשיך מאמר זה ומביא פסוקים נוספים העוסקים בעניין השלום:</w:t>
      </w:r>
    </w:p>
    <w:p w14:paraId="63D33FA1" w14:textId="77777777" w:rsidR="00D93C6F" w:rsidRPr="005F2029" w:rsidRDefault="00D93C6F" w:rsidP="009B3DE5">
      <w:pPr>
        <w:spacing w:before="120" w:after="120" w:line="360" w:lineRule="exact"/>
        <w:ind w:left="454" w:right="454"/>
        <w:jc w:val="both"/>
        <w:rPr>
          <w:rFonts w:cs="FrankRuehl" w:hint="cs"/>
          <w:sz w:val="26"/>
          <w:szCs w:val="26"/>
          <w:rtl/>
          <w:lang w:eastAsia="en-US"/>
        </w:rPr>
      </w:pPr>
      <w:r w:rsidRPr="005F2029">
        <w:rPr>
          <w:rFonts w:cs="FrankRuehl" w:hint="cs"/>
          <w:sz w:val="26"/>
          <w:szCs w:val="26"/>
          <w:rtl/>
          <w:lang w:eastAsia="en-US"/>
        </w:rPr>
        <w:t>"שלום רב לאוהבי תורתך ואין למו מכשול", "יהי שלום בחילך שלוה בארמנותיך", "למען אחי ורעי אדברה נא שלום בך, למען בית ה' אלקינו אבקשה טוב לך", "ה' עוז לעמו יתן ה' יברך את עמו בשלום".</w:t>
      </w:r>
    </w:p>
    <w:p w14:paraId="3A3CEDD0"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נוסיף לכך עוד הסבר, ע</w:t>
      </w:r>
      <w:r w:rsidRPr="005F2029">
        <w:rPr>
          <w:rFonts w:cs="FrankRuehl"/>
          <w:sz w:val="26"/>
          <w:szCs w:val="26"/>
          <w:rtl/>
          <w:lang w:eastAsia="en-US"/>
        </w:rPr>
        <w:t>"פ מה שכתב הרמב"ן ז"ל בפרשת בחוקותי</w:t>
      </w:r>
      <w:r w:rsidRPr="005F2029">
        <w:rPr>
          <w:rFonts w:cs="FrankRuehl" w:hint="cs"/>
          <w:sz w:val="26"/>
          <w:szCs w:val="26"/>
          <w:rtl/>
          <w:lang w:eastAsia="en-US"/>
        </w:rPr>
        <w:t>,</w:t>
      </w:r>
      <w:r w:rsidRPr="005F2029">
        <w:rPr>
          <w:rFonts w:cs="FrankRuehl"/>
          <w:sz w:val="26"/>
          <w:szCs w:val="26"/>
          <w:rtl/>
          <w:lang w:eastAsia="en-US"/>
        </w:rPr>
        <w:t xml:space="preserve"> בטעם מה שלא נזכר בכתוב שכר קיום הנפשות בעוה"ב אחר תחיית המתים. כי קיומן מחו</w:t>
      </w:r>
      <w:r w:rsidRPr="005F2029">
        <w:rPr>
          <w:rFonts w:cs="FrankRuehl" w:hint="cs"/>
          <w:sz w:val="26"/>
          <w:szCs w:val="26"/>
          <w:rtl/>
          <w:lang w:eastAsia="en-US"/>
        </w:rPr>
        <w:t>י</w:t>
      </w:r>
      <w:r w:rsidRPr="005F2029">
        <w:rPr>
          <w:rFonts w:cs="FrankRuehl"/>
          <w:sz w:val="26"/>
          <w:szCs w:val="26"/>
          <w:rtl/>
          <w:lang w:eastAsia="en-US"/>
        </w:rPr>
        <w:t>יב בדרך היצירה</w:t>
      </w:r>
      <w:r w:rsidRPr="005F2029">
        <w:rPr>
          <w:rFonts w:cs="FrankRuehl" w:hint="cs"/>
          <w:sz w:val="26"/>
          <w:szCs w:val="26"/>
          <w:rtl/>
          <w:lang w:eastAsia="en-US"/>
        </w:rPr>
        <w:t>,</w:t>
      </w:r>
      <w:r w:rsidRPr="005F2029">
        <w:rPr>
          <w:rFonts w:cs="FrankRuehl"/>
          <w:sz w:val="26"/>
          <w:szCs w:val="26"/>
          <w:rtl/>
          <w:lang w:eastAsia="en-US"/>
        </w:rPr>
        <w:t xml:space="preserve"> והעונש הוא שמכרית </w:t>
      </w:r>
      <w:r w:rsidRPr="005F2029">
        <w:rPr>
          <w:rFonts w:cs="FrankRuehl" w:hint="cs"/>
          <w:sz w:val="26"/>
          <w:szCs w:val="26"/>
          <w:rtl/>
          <w:lang w:eastAsia="en-US"/>
        </w:rPr>
        <w:t xml:space="preserve">את </w:t>
      </w:r>
      <w:r w:rsidRPr="005F2029">
        <w:rPr>
          <w:rFonts w:cs="FrankRuehl"/>
          <w:sz w:val="26"/>
          <w:szCs w:val="26"/>
          <w:rtl/>
          <w:lang w:eastAsia="en-US"/>
        </w:rPr>
        <w:t>החייבים מהם</w:t>
      </w:r>
      <w:r w:rsidRPr="005F2029">
        <w:rPr>
          <w:rFonts w:cs="FrankRuehl" w:hint="cs"/>
          <w:sz w:val="26"/>
          <w:szCs w:val="26"/>
          <w:rtl/>
          <w:lang w:eastAsia="en-US"/>
        </w:rPr>
        <w:t>,</w:t>
      </w:r>
      <w:r w:rsidRPr="005F2029">
        <w:rPr>
          <w:rFonts w:cs="FrankRuehl"/>
          <w:sz w:val="26"/>
          <w:szCs w:val="26"/>
          <w:rtl/>
          <w:lang w:eastAsia="en-US"/>
        </w:rPr>
        <w:t xml:space="preserve"> והשאר כולם יתקיימו ביסוד יצירתם, עיין בדבריו כי נעמו.</w:t>
      </w:r>
    </w:p>
    <w:p w14:paraId="4E7C14BC"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ממילא ידענו שאם אך לא נתחייב בעונש הכרת</w:t>
      </w:r>
      <w:r w:rsidRPr="005F2029">
        <w:rPr>
          <w:rFonts w:cs="FrankRuehl" w:hint="cs"/>
          <w:sz w:val="26"/>
          <w:szCs w:val="26"/>
          <w:rtl/>
          <w:lang w:eastAsia="en-US"/>
        </w:rPr>
        <w:t xml:space="preserve"> –</w:t>
      </w:r>
      <w:r w:rsidRPr="005F2029">
        <w:rPr>
          <w:rFonts w:cs="FrankRuehl"/>
          <w:sz w:val="26"/>
          <w:szCs w:val="26"/>
          <w:rtl/>
          <w:lang w:eastAsia="en-US"/>
        </w:rPr>
        <w:t xml:space="preserve"> ר"ל ש</w:t>
      </w:r>
      <w:r w:rsidRPr="005F2029">
        <w:rPr>
          <w:rFonts w:cs="FrankRuehl" w:hint="cs"/>
          <w:sz w:val="26"/>
          <w:szCs w:val="26"/>
          <w:rtl/>
          <w:lang w:eastAsia="en-US"/>
        </w:rPr>
        <w:t>י</w:t>
      </w:r>
      <w:r w:rsidRPr="005F2029">
        <w:rPr>
          <w:rFonts w:cs="FrankRuehl"/>
          <w:sz w:val="26"/>
          <w:szCs w:val="26"/>
          <w:rtl/>
          <w:lang w:eastAsia="en-US"/>
        </w:rPr>
        <w:t>יכרת הקשר</w:t>
      </w:r>
      <w:r w:rsidRPr="005F2029">
        <w:rPr>
          <w:rFonts w:cs="FrankRuehl" w:hint="cs"/>
          <w:sz w:val="26"/>
          <w:szCs w:val="26"/>
          <w:rtl/>
          <w:lang w:eastAsia="en-US"/>
        </w:rPr>
        <w:t xml:space="preserve"> –</w:t>
      </w:r>
      <w:r w:rsidRPr="005F2029">
        <w:rPr>
          <w:rFonts w:cs="FrankRuehl"/>
          <w:sz w:val="26"/>
          <w:szCs w:val="26"/>
          <w:rtl/>
          <w:lang w:eastAsia="en-US"/>
        </w:rPr>
        <w:t xml:space="preserve"> </w:t>
      </w:r>
      <w:r w:rsidRPr="005F2029">
        <w:rPr>
          <w:rFonts w:cs="FrankRuehl" w:hint="cs"/>
          <w:sz w:val="26"/>
          <w:szCs w:val="26"/>
          <w:rtl/>
          <w:lang w:eastAsia="en-US"/>
        </w:rPr>
        <w:t>ייש</w:t>
      </w:r>
      <w:r w:rsidRPr="005F2029">
        <w:rPr>
          <w:rFonts w:cs="FrankRuehl"/>
          <w:sz w:val="26"/>
          <w:szCs w:val="26"/>
          <w:rtl/>
          <w:lang w:eastAsia="en-US"/>
        </w:rPr>
        <w:t xml:space="preserve">אר </w:t>
      </w:r>
      <w:r w:rsidRPr="005F2029">
        <w:rPr>
          <w:rFonts w:cs="FrankRuehl" w:hint="cs"/>
          <w:sz w:val="26"/>
          <w:szCs w:val="26"/>
          <w:rtl/>
          <w:lang w:eastAsia="en-US"/>
        </w:rPr>
        <w:t>ה</w:t>
      </w:r>
      <w:r w:rsidRPr="005F2029">
        <w:rPr>
          <w:rFonts w:cs="FrankRuehl"/>
          <w:sz w:val="26"/>
          <w:szCs w:val="26"/>
          <w:rtl/>
          <w:lang w:eastAsia="en-US"/>
        </w:rPr>
        <w:t>חלק דבוק בכלל</w:t>
      </w:r>
      <w:r w:rsidRPr="005F2029">
        <w:rPr>
          <w:rFonts w:cs="FrankRuehl" w:hint="cs"/>
          <w:sz w:val="26"/>
          <w:szCs w:val="26"/>
          <w:rtl/>
          <w:lang w:eastAsia="en-US"/>
        </w:rPr>
        <w:t>,</w:t>
      </w:r>
      <w:r w:rsidRPr="005F2029">
        <w:rPr>
          <w:rFonts w:cs="FrankRuehl"/>
          <w:sz w:val="26"/>
          <w:szCs w:val="26"/>
          <w:rtl/>
          <w:lang w:eastAsia="en-US"/>
        </w:rPr>
        <w:t xml:space="preserve"> כמ"ש</w:t>
      </w:r>
      <w:r w:rsidRPr="005F2029">
        <w:rPr>
          <w:rFonts w:cs="FrankRuehl" w:hint="cs"/>
          <w:sz w:val="26"/>
          <w:szCs w:val="26"/>
          <w:rtl/>
          <w:lang w:eastAsia="en-US"/>
        </w:rPr>
        <w:t>:</w:t>
      </w:r>
      <w:r w:rsidRPr="005F2029">
        <w:rPr>
          <w:rFonts w:cs="FrankRuehl"/>
          <w:sz w:val="26"/>
          <w:szCs w:val="26"/>
          <w:rtl/>
          <w:lang w:eastAsia="en-US"/>
        </w:rPr>
        <w:t xml:space="preserve"> "חלקי ה' אמרה נפשי</w:t>
      </w:r>
      <w:r w:rsidRPr="005F2029">
        <w:rPr>
          <w:rFonts w:cs="FrankRuehl" w:hint="cs"/>
          <w:sz w:val="26"/>
          <w:szCs w:val="26"/>
          <w:rtl/>
          <w:lang w:eastAsia="en-US"/>
        </w:rPr>
        <w:t>"</w:t>
      </w:r>
      <w:r w:rsidRPr="005F2029">
        <w:rPr>
          <w:rFonts w:cs="FrankRuehl"/>
          <w:sz w:val="26"/>
          <w:szCs w:val="26"/>
          <w:rtl/>
          <w:lang w:eastAsia="en-US"/>
        </w:rPr>
        <w:t xml:space="preserve">, והרוח תשוב אל הא-להים אשר נתנה. </w:t>
      </w:r>
    </w:p>
    <w:p w14:paraId="093457C7"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ו</w:t>
      </w:r>
      <w:r w:rsidRPr="005F2029">
        <w:rPr>
          <w:rFonts w:cs="FrankRuehl" w:hint="cs"/>
          <w:sz w:val="26"/>
          <w:szCs w:val="26"/>
          <w:rtl/>
          <w:lang w:eastAsia="en-US"/>
        </w:rPr>
        <w:t>זהו שאמרה ה</w:t>
      </w:r>
      <w:r w:rsidRPr="005F2029">
        <w:rPr>
          <w:rFonts w:cs="FrankRuehl"/>
          <w:sz w:val="26"/>
          <w:szCs w:val="26"/>
          <w:rtl/>
          <w:lang w:eastAsia="en-US"/>
        </w:rPr>
        <w:t xml:space="preserve">משנה </w:t>
      </w:r>
      <w:r w:rsidRPr="005F2029">
        <w:rPr>
          <w:rFonts w:cs="FrankRuehl" w:hint="cs"/>
          <w:sz w:val="26"/>
          <w:szCs w:val="26"/>
          <w:rtl/>
          <w:lang w:eastAsia="en-US"/>
        </w:rPr>
        <w:t>ב</w:t>
      </w:r>
      <w:r w:rsidRPr="005F2029">
        <w:rPr>
          <w:rFonts w:cs="FrankRuehl"/>
          <w:sz w:val="26"/>
          <w:szCs w:val="26"/>
          <w:rtl/>
          <w:lang w:eastAsia="en-US"/>
        </w:rPr>
        <w:t>סנהדרין</w:t>
      </w:r>
      <w:r w:rsidRPr="005F2029">
        <w:rPr>
          <w:rFonts w:cs="FrankRuehl"/>
          <w:rtl/>
          <w:lang w:eastAsia="en-US"/>
        </w:rPr>
        <w:t xml:space="preserve"> </w:t>
      </w:r>
      <w:r w:rsidRPr="005F2029">
        <w:rPr>
          <w:rFonts w:cs="FrankRuehl" w:hint="cs"/>
          <w:rtl/>
          <w:lang w:eastAsia="en-US"/>
        </w:rPr>
        <w:t>(</w:t>
      </w:r>
      <w:r w:rsidRPr="005F2029">
        <w:rPr>
          <w:rFonts w:cs="FrankRuehl"/>
          <w:rtl/>
          <w:lang w:eastAsia="en-US"/>
        </w:rPr>
        <w:t>פ"י</w:t>
      </w:r>
      <w:r w:rsidRPr="005F2029">
        <w:rPr>
          <w:rFonts w:cs="FrankRuehl" w:hint="cs"/>
          <w:rtl/>
          <w:lang w:eastAsia="en-US"/>
        </w:rPr>
        <w:t>, מ"א)</w:t>
      </w:r>
      <w:r w:rsidRPr="005F2029">
        <w:rPr>
          <w:rFonts w:cs="FrankRuehl" w:hint="cs"/>
          <w:sz w:val="26"/>
          <w:szCs w:val="26"/>
          <w:rtl/>
          <w:lang w:eastAsia="en-US"/>
        </w:rPr>
        <w:t xml:space="preserve">: </w:t>
      </w:r>
      <w:r w:rsidRPr="005F2029">
        <w:rPr>
          <w:rFonts w:cs="FrankRuehl"/>
          <w:sz w:val="26"/>
          <w:szCs w:val="26"/>
          <w:rtl/>
          <w:lang w:eastAsia="en-US"/>
        </w:rPr>
        <w:t>"כל ישראל יש להם חלק לעוה"ב שנאמר</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w:t>
      </w:r>
      <w:r w:rsidRPr="005F2029">
        <w:rPr>
          <w:rFonts w:cs="FrankRuehl"/>
          <w:sz w:val="26"/>
          <w:szCs w:val="26"/>
          <w:rtl/>
          <w:lang w:eastAsia="en-US"/>
        </w:rPr>
        <w:t>לעולם יירשו ארץ</w:t>
      </w:r>
      <w:r w:rsidRPr="005F2029">
        <w:rPr>
          <w:rFonts w:cs="FrankRuehl" w:hint="cs"/>
          <w:sz w:val="26"/>
          <w:szCs w:val="26"/>
          <w:rtl/>
          <w:lang w:eastAsia="en-US"/>
        </w:rPr>
        <w:t xml:space="preserve">' </w:t>
      </w:r>
      <w:r w:rsidRPr="005F2029">
        <w:rPr>
          <w:rFonts w:cs="FrankRuehl"/>
          <w:sz w:val="26"/>
          <w:szCs w:val="26"/>
          <w:rtl/>
          <w:lang w:eastAsia="en-US"/>
        </w:rPr>
        <w:t>". בתוי"ט בשם הרמב"ם</w:t>
      </w:r>
      <w:r w:rsidRPr="005F2029">
        <w:rPr>
          <w:rFonts w:cs="FrankRuehl" w:hint="cs"/>
          <w:sz w:val="26"/>
          <w:szCs w:val="26"/>
          <w:rtl/>
          <w:lang w:eastAsia="en-US"/>
        </w:rPr>
        <w:t xml:space="preserve"> כתב: "</w:t>
      </w:r>
      <w:r w:rsidRPr="005F2029">
        <w:rPr>
          <w:rFonts w:cs="FrankRuehl"/>
          <w:sz w:val="26"/>
          <w:szCs w:val="26"/>
          <w:rtl/>
          <w:lang w:eastAsia="en-US"/>
        </w:rPr>
        <w:t>זו משל, כלומר ארץ החיים והוא עוה"ב</w:t>
      </w:r>
      <w:r w:rsidRPr="005F2029">
        <w:rPr>
          <w:rFonts w:cs="FrankRuehl" w:hint="cs"/>
          <w:sz w:val="26"/>
          <w:szCs w:val="26"/>
          <w:rtl/>
          <w:lang w:eastAsia="en-US"/>
        </w:rPr>
        <w:t>"</w:t>
      </w:r>
      <w:r w:rsidRPr="005F2029">
        <w:rPr>
          <w:rFonts w:cs="FrankRuehl"/>
          <w:sz w:val="26"/>
          <w:szCs w:val="26"/>
          <w:rtl/>
          <w:lang w:eastAsia="en-US"/>
        </w:rPr>
        <w:t xml:space="preserve">. ואשר לא נזכר השכר הזה בפירוש בתורה הוא משום שזה נלמד מהפכו, מעונש </w:t>
      </w:r>
      <w:r w:rsidRPr="005F2029">
        <w:rPr>
          <w:rFonts w:cs="FrankRuehl"/>
          <w:sz w:val="26"/>
          <w:szCs w:val="26"/>
          <w:rtl/>
          <w:lang w:eastAsia="en-US"/>
        </w:rPr>
        <w:lastRenderedPageBreak/>
        <w:t>הכרת שנכתב בתורתנו הקדושה</w:t>
      </w:r>
      <w:r w:rsidRPr="005F2029">
        <w:rPr>
          <w:rFonts w:cs="FrankRuehl" w:hint="cs"/>
          <w:sz w:val="26"/>
          <w:szCs w:val="26"/>
          <w:rtl/>
          <w:lang w:eastAsia="en-US"/>
        </w:rPr>
        <w:t>, כמו שכתוב:</w:t>
      </w:r>
      <w:r w:rsidRPr="005F2029">
        <w:rPr>
          <w:rFonts w:cs="FrankRuehl"/>
          <w:sz w:val="26"/>
          <w:szCs w:val="26"/>
          <w:rtl/>
          <w:lang w:eastAsia="en-US"/>
        </w:rPr>
        <w:t xml:space="preserve"> "בהכרת רשעים תראה"</w:t>
      </w:r>
      <w:r w:rsidRPr="005F2029">
        <w:rPr>
          <w:rFonts w:cs="FrankRuehl" w:hint="cs"/>
          <w:sz w:val="26"/>
          <w:szCs w:val="26"/>
          <w:rtl/>
          <w:lang w:eastAsia="en-US"/>
        </w:rPr>
        <w:t xml:space="preserve"> –</w:t>
      </w:r>
      <w:r w:rsidRPr="005F2029">
        <w:rPr>
          <w:rFonts w:cs="FrankRuehl"/>
          <w:sz w:val="26"/>
          <w:szCs w:val="26"/>
          <w:rtl/>
          <w:lang w:eastAsia="en-US"/>
        </w:rPr>
        <w:t xml:space="preserve"> פירוש</w:t>
      </w:r>
      <w:r w:rsidRPr="005F2029">
        <w:rPr>
          <w:rFonts w:cs="FrankRuehl" w:hint="cs"/>
          <w:sz w:val="26"/>
          <w:szCs w:val="26"/>
          <w:rtl/>
          <w:lang w:eastAsia="en-US"/>
        </w:rPr>
        <w:t>:</w:t>
      </w:r>
      <w:r w:rsidRPr="005F2029">
        <w:rPr>
          <w:rFonts w:cs="FrankRuehl"/>
          <w:sz w:val="26"/>
          <w:szCs w:val="26"/>
          <w:rtl/>
          <w:lang w:eastAsia="en-US"/>
        </w:rPr>
        <w:t xml:space="preserve"> מזה תבין בעצמך שבאם תשמור את נפשך שלא תתחייב ח"ו עונש כזה, נכון </w:t>
      </w:r>
      <w:r w:rsidRPr="005F2029">
        <w:rPr>
          <w:rFonts w:cs="FrankRuehl" w:hint="cs"/>
          <w:sz w:val="26"/>
          <w:szCs w:val="26"/>
          <w:rtl/>
          <w:lang w:eastAsia="en-US"/>
        </w:rPr>
        <w:t xml:space="preserve">יהיה </w:t>
      </w:r>
      <w:r w:rsidRPr="005F2029">
        <w:rPr>
          <w:rFonts w:cs="FrankRuehl"/>
          <w:sz w:val="26"/>
          <w:szCs w:val="26"/>
          <w:rtl/>
          <w:lang w:eastAsia="en-US"/>
        </w:rPr>
        <w:t>ל</w:t>
      </w:r>
      <w:r w:rsidRPr="005F2029">
        <w:rPr>
          <w:rFonts w:cs="FrankRuehl" w:hint="cs"/>
          <w:sz w:val="26"/>
          <w:szCs w:val="26"/>
          <w:rtl/>
          <w:lang w:eastAsia="en-US"/>
        </w:rPr>
        <w:t>י</w:t>
      </w:r>
      <w:r w:rsidRPr="005F2029">
        <w:rPr>
          <w:rFonts w:cs="FrankRuehl"/>
          <w:sz w:val="26"/>
          <w:szCs w:val="26"/>
          <w:rtl/>
          <w:lang w:eastAsia="en-US"/>
        </w:rPr>
        <w:t>בך בטוח בשכר עוה"ב</w:t>
      </w:r>
      <w:r w:rsidRPr="005F2029">
        <w:rPr>
          <w:rFonts w:cs="FrankRuehl" w:hint="cs"/>
          <w:sz w:val="26"/>
          <w:szCs w:val="26"/>
          <w:rtl/>
          <w:lang w:eastAsia="en-US"/>
        </w:rPr>
        <w:t>,</w:t>
      </w:r>
      <w:r w:rsidRPr="005F2029">
        <w:rPr>
          <w:rFonts w:cs="FrankRuehl"/>
          <w:sz w:val="26"/>
          <w:szCs w:val="26"/>
          <w:rtl/>
          <w:lang w:eastAsia="en-US"/>
        </w:rPr>
        <w:t xml:space="preserve"> שהרי הקשר קיים</w:t>
      </w:r>
      <w:r w:rsidRPr="005F2029">
        <w:rPr>
          <w:rFonts w:cs="FrankRuehl" w:hint="cs"/>
          <w:sz w:val="26"/>
          <w:szCs w:val="26"/>
          <w:rtl/>
          <w:lang w:eastAsia="en-US"/>
        </w:rPr>
        <w:t>,</w:t>
      </w:r>
      <w:r w:rsidRPr="005F2029">
        <w:rPr>
          <w:rFonts w:cs="FrankRuehl"/>
          <w:sz w:val="26"/>
          <w:szCs w:val="26"/>
          <w:rtl/>
          <w:lang w:eastAsia="en-US"/>
        </w:rPr>
        <w:t xml:space="preserve"> ונפשך תהיה צרורה בצרור החיים ושכרך הרבה מא</w:t>
      </w:r>
      <w:r w:rsidRPr="005F2029">
        <w:rPr>
          <w:rFonts w:cs="FrankRuehl" w:hint="cs"/>
          <w:sz w:val="26"/>
          <w:szCs w:val="26"/>
          <w:rtl/>
          <w:lang w:eastAsia="en-US"/>
        </w:rPr>
        <w:t>ו</w:t>
      </w:r>
      <w:r w:rsidRPr="005F2029">
        <w:rPr>
          <w:rFonts w:cs="FrankRuehl"/>
          <w:sz w:val="26"/>
          <w:szCs w:val="26"/>
          <w:rtl/>
          <w:lang w:eastAsia="en-US"/>
        </w:rPr>
        <w:t>ד.</w:t>
      </w:r>
    </w:p>
    <w:p w14:paraId="38181ADA"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מובן מעתה שייכות המאמר הנ"ל בשלהי כריתות כלפי מה דאיירי ב</w:t>
      </w:r>
      <w:r w:rsidRPr="005F2029">
        <w:rPr>
          <w:rFonts w:cs="FrankRuehl" w:hint="cs"/>
          <w:sz w:val="26"/>
          <w:szCs w:val="26"/>
          <w:rtl/>
          <w:lang w:eastAsia="en-US"/>
        </w:rPr>
        <w:t>מסכת</w:t>
      </w:r>
      <w:r w:rsidRPr="005F2029">
        <w:rPr>
          <w:rFonts w:cs="FrankRuehl"/>
          <w:sz w:val="26"/>
          <w:szCs w:val="26"/>
          <w:rtl/>
          <w:lang w:eastAsia="en-US"/>
        </w:rPr>
        <w:t xml:space="preserve"> מכל חייבי כריתות</w:t>
      </w:r>
      <w:r w:rsidRPr="005F2029">
        <w:rPr>
          <w:rFonts w:cs="FrankRuehl" w:hint="cs"/>
          <w:sz w:val="26"/>
          <w:szCs w:val="26"/>
          <w:rtl/>
          <w:lang w:eastAsia="en-US"/>
        </w:rPr>
        <w:t>,</w:t>
      </w:r>
      <w:r w:rsidRPr="005F2029">
        <w:rPr>
          <w:rFonts w:cs="FrankRuehl"/>
          <w:sz w:val="26"/>
          <w:szCs w:val="26"/>
          <w:rtl/>
          <w:lang w:eastAsia="en-US"/>
        </w:rPr>
        <w:t xml:space="preserve"> אשר הנקל לעבור עליהם לכל מי שאינו מתגבר לשמור משמרת התורה</w:t>
      </w:r>
      <w:r w:rsidRPr="005F2029">
        <w:rPr>
          <w:rFonts w:cs="FrankRuehl" w:hint="cs"/>
          <w:sz w:val="26"/>
          <w:szCs w:val="26"/>
          <w:rtl/>
          <w:lang w:eastAsia="en-US"/>
        </w:rPr>
        <w:t>,</w:t>
      </w:r>
      <w:r w:rsidRPr="005F2029">
        <w:rPr>
          <w:rFonts w:cs="FrankRuehl"/>
          <w:sz w:val="26"/>
          <w:szCs w:val="26"/>
          <w:rtl/>
          <w:lang w:eastAsia="en-US"/>
        </w:rPr>
        <w:t xml:space="preserve"> וכמ"ש</w:t>
      </w:r>
      <w:r w:rsidRPr="005F2029">
        <w:rPr>
          <w:rFonts w:cs="FrankRuehl" w:hint="cs"/>
          <w:sz w:val="26"/>
          <w:szCs w:val="26"/>
          <w:rtl/>
          <w:lang w:eastAsia="en-US"/>
        </w:rPr>
        <w:t>:</w:t>
      </w:r>
      <w:r w:rsidRPr="005F2029">
        <w:rPr>
          <w:rFonts w:cs="FrankRuehl"/>
          <w:sz w:val="26"/>
          <w:szCs w:val="26"/>
          <w:rtl/>
          <w:lang w:eastAsia="en-US"/>
        </w:rPr>
        <w:t xml:space="preserve"> "ופושעים ייכשלו בם". לכן מביא</w:t>
      </w:r>
      <w:r w:rsidRPr="005F2029">
        <w:rPr>
          <w:rFonts w:cs="FrankRuehl" w:hint="cs"/>
          <w:sz w:val="26"/>
          <w:szCs w:val="26"/>
          <w:rtl/>
          <w:lang w:eastAsia="en-US"/>
        </w:rPr>
        <w:t>ה</w:t>
      </w:r>
      <w:r w:rsidRPr="005F2029">
        <w:rPr>
          <w:rFonts w:cs="FrankRuehl"/>
          <w:sz w:val="26"/>
          <w:szCs w:val="26"/>
          <w:rtl/>
          <w:lang w:eastAsia="en-US"/>
        </w:rPr>
        <w:t xml:space="preserve"> כאן</w:t>
      </w:r>
      <w:r w:rsidRPr="005F2029">
        <w:rPr>
          <w:rFonts w:cs="FrankRuehl" w:hint="cs"/>
          <w:sz w:val="26"/>
          <w:szCs w:val="26"/>
          <w:rtl/>
          <w:lang w:eastAsia="en-US"/>
        </w:rPr>
        <w:t xml:space="preserve"> המסכת בסופה את</w:t>
      </w:r>
      <w:r w:rsidRPr="005F2029">
        <w:rPr>
          <w:rFonts w:cs="FrankRuehl"/>
          <w:sz w:val="26"/>
          <w:szCs w:val="26"/>
          <w:rtl/>
          <w:lang w:eastAsia="en-US"/>
        </w:rPr>
        <w:t xml:space="preserve"> </w:t>
      </w:r>
      <w:r w:rsidRPr="005F2029">
        <w:rPr>
          <w:rFonts w:cs="FrankRuehl" w:hint="cs"/>
          <w:sz w:val="26"/>
          <w:szCs w:val="26"/>
          <w:rtl/>
          <w:lang w:eastAsia="en-US"/>
        </w:rPr>
        <w:t>מה שאמר</w:t>
      </w:r>
      <w:r w:rsidRPr="005F2029">
        <w:rPr>
          <w:rFonts w:cs="FrankRuehl"/>
          <w:sz w:val="26"/>
          <w:szCs w:val="26"/>
          <w:rtl/>
          <w:lang w:eastAsia="en-US"/>
        </w:rPr>
        <w:t xml:space="preserve"> ר"א </w:t>
      </w:r>
      <w:r w:rsidRPr="005F2029">
        <w:rPr>
          <w:rFonts w:cs="FrankRuehl" w:hint="cs"/>
          <w:sz w:val="26"/>
          <w:szCs w:val="26"/>
          <w:rtl/>
          <w:lang w:eastAsia="en-US"/>
        </w:rPr>
        <w:t xml:space="preserve">בשם </w:t>
      </w:r>
      <w:r w:rsidRPr="005F2029">
        <w:rPr>
          <w:rFonts w:cs="FrankRuehl"/>
          <w:sz w:val="26"/>
          <w:szCs w:val="26"/>
          <w:rtl/>
          <w:lang w:eastAsia="en-US"/>
        </w:rPr>
        <w:t>ר' חנינא</w:t>
      </w:r>
      <w:r w:rsidRPr="005F2029">
        <w:rPr>
          <w:rFonts w:cs="FrankRuehl" w:hint="cs"/>
          <w:sz w:val="26"/>
          <w:szCs w:val="26"/>
          <w:rtl/>
          <w:lang w:eastAsia="en-US"/>
        </w:rPr>
        <w:t>,</w:t>
      </w:r>
      <w:r w:rsidRPr="005F2029">
        <w:rPr>
          <w:rFonts w:cs="FrankRuehl"/>
          <w:sz w:val="26"/>
          <w:szCs w:val="26"/>
          <w:rtl/>
          <w:lang w:eastAsia="en-US"/>
        </w:rPr>
        <w:t xml:space="preserve"> 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w:t>
      </w:r>
      <w:r w:rsidRPr="005F2029">
        <w:rPr>
          <w:rFonts w:cs="FrankRuehl" w:hint="cs"/>
          <w:sz w:val="26"/>
          <w:szCs w:val="26"/>
          <w:rtl/>
          <w:lang w:eastAsia="en-US"/>
        </w:rPr>
        <w:t xml:space="preserve"> וכו',</w:t>
      </w:r>
      <w:r w:rsidRPr="005F2029">
        <w:rPr>
          <w:rFonts w:cs="FrankRuehl"/>
          <w:sz w:val="26"/>
          <w:szCs w:val="26"/>
          <w:rtl/>
          <w:lang w:eastAsia="en-US"/>
        </w:rPr>
        <w:t xml:space="preserve"> כי חכמתם ובינתם הנאה להם והנאה לעולם </w:t>
      </w:r>
      <w:r w:rsidRPr="005F2029">
        <w:rPr>
          <w:rFonts w:cs="FrankRuehl" w:hint="cs"/>
          <w:sz w:val="26"/>
          <w:szCs w:val="26"/>
          <w:rtl/>
          <w:lang w:eastAsia="en-US"/>
        </w:rPr>
        <w:t>ו</w:t>
      </w:r>
      <w:r w:rsidRPr="005F2029">
        <w:rPr>
          <w:rFonts w:cs="FrankRuehl"/>
          <w:sz w:val="26"/>
          <w:szCs w:val="26"/>
          <w:rtl/>
          <w:lang w:eastAsia="en-US"/>
        </w:rPr>
        <w:t>לכל ההולכים בעקבותם ונזהרים מכל התועבות הנמבזות המטמא</w:t>
      </w:r>
      <w:r w:rsidRPr="005F2029">
        <w:rPr>
          <w:rFonts w:cs="FrankRuehl" w:hint="cs"/>
          <w:sz w:val="26"/>
          <w:szCs w:val="26"/>
          <w:rtl/>
          <w:lang w:eastAsia="en-US"/>
        </w:rPr>
        <w:t>ות</w:t>
      </w:r>
      <w:r w:rsidRPr="005F2029">
        <w:rPr>
          <w:rFonts w:cs="FrankRuehl"/>
          <w:sz w:val="26"/>
          <w:szCs w:val="26"/>
          <w:rtl/>
          <w:lang w:eastAsia="en-US"/>
        </w:rPr>
        <w:t xml:space="preserve"> את הנפשות וש</w:t>
      </w:r>
      <w:r w:rsidRPr="005F2029">
        <w:rPr>
          <w:rFonts w:cs="FrankRuehl" w:hint="cs"/>
          <w:sz w:val="26"/>
          <w:szCs w:val="26"/>
          <w:rtl/>
          <w:lang w:eastAsia="en-US"/>
        </w:rPr>
        <w:t>ו</w:t>
      </w:r>
      <w:r w:rsidRPr="005F2029">
        <w:rPr>
          <w:rFonts w:cs="FrankRuehl"/>
          <w:sz w:val="26"/>
          <w:szCs w:val="26"/>
          <w:rtl/>
          <w:lang w:eastAsia="en-US"/>
        </w:rPr>
        <w:t>רשם מארץ החיים.</w:t>
      </w:r>
    </w:p>
    <w:p w14:paraId="0FCAE175"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hint="cs"/>
          <w:sz w:val="26"/>
          <w:szCs w:val="26"/>
          <w:rtl/>
          <w:lang w:eastAsia="en-US"/>
        </w:rPr>
        <w:t xml:space="preserve">עניין זה ממשיך </w:t>
      </w:r>
      <w:r w:rsidRPr="005F2029">
        <w:rPr>
          <w:rFonts w:cs="FrankRuehl"/>
          <w:sz w:val="26"/>
          <w:szCs w:val="26"/>
          <w:rtl/>
          <w:lang w:eastAsia="en-US"/>
        </w:rPr>
        <w:t>הפסוק שמביא אחרי זה "שלום רב לאוהבי תורתך ואין למו מכשול"</w:t>
      </w:r>
      <w:r w:rsidRPr="005F2029">
        <w:rPr>
          <w:rFonts w:cs="FrankRuehl" w:hint="cs"/>
          <w:sz w:val="26"/>
          <w:szCs w:val="26"/>
          <w:rtl/>
          <w:lang w:eastAsia="en-US"/>
        </w:rPr>
        <w:t>,</w:t>
      </w:r>
      <w:r w:rsidRPr="005F2029">
        <w:rPr>
          <w:rFonts w:cs="FrankRuehl"/>
          <w:sz w:val="26"/>
          <w:szCs w:val="26"/>
          <w:rtl/>
          <w:lang w:eastAsia="en-US"/>
        </w:rPr>
        <w:t xml:space="preserve"> לפי שהתורה מלמדת אותנו בינה והשכל לדעת איסורן וטומאתן ומזהירת</w:t>
      </w:r>
      <w:r w:rsidRPr="005F2029">
        <w:rPr>
          <w:rFonts w:cs="FrankRuehl" w:hint="cs"/>
          <w:sz w:val="26"/>
          <w:szCs w:val="26"/>
          <w:rtl/>
          <w:lang w:eastAsia="en-US"/>
        </w:rPr>
        <w:t>נ</w:t>
      </w:r>
      <w:r w:rsidRPr="005F2029">
        <w:rPr>
          <w:rFonts w:cs="FrankRuehl"/>
          <w:sz w:val="26"/>
          <w:szCs w:val="26"/>
          <w:rtl/>
          <w:lang w:eastAsia="en-US"/>
        </w:rPr>
        <w:t xml:space="preserve">ו להתרחק מהם ומהמונם. גם </w:t>
      </w:r>
      <w:r w:rsidRPr="005F2029">
        <w:rPr>
          <w:rFonts w:cs="FrankRuehl" w:hint="cs"/>
          <w:sz w:val="26"/>
          <w:szCs w:val="26"/>
          <w:rtl/>
          <w:lang w:eastAsia="en-US"/>
        </w:rPr>
        <w:t xml:space="preserve">התורה </w:t>
      </w:r>
      <w:r w:rsidRPr="005F2029">
        <w:rPr>
          <w:rFonts w:cs="FrankRuehl"/>
          <w:sz w:val="26"/>
          <w:szCs w:val="26"/>
          <w:rtl/>
          <w:lang w:eastAsia="en-US"/>
        </w:rPr>
        <w:t>משמרת</w:t>
      </w:r>
      <w:r w:rsidRPr="005F2029">
        <w:rPr>
          <w:rFonts w:cs="FrankRuehl" w:hint="cs"/>
          <w:sz w:val="26"/>
          <w:szCs w:val="26"/>
          <w:rtl/>
          <w:lang w:eastAsia="en-US"/>
        </w:rPr>
        <w:t xml:space="preserve"> אותנו ל</w:t>
      </w:r>
      <w:r w:rsidRPr="005F2029">
        <w:rPr>
          <w:rFonts w:cs="FrankRuehl"/>
          <w:sz w:val="26"/>
          <w:szCs w:val="26"/>
          <w:rtl/>
          <w:lang w:eastAsia="en-US"/>
        </w:rPr>
        <w:t xml:space="preserve">בל </w:t>
      </w:r>
      <w:r w:rsidRPr="005F2029">
        <w:rPr>
          <w:rFonts w:cs="FrankRuehl" w:hint="cs"/>
          <w:sz w:val="26"/>
          <w:szCs w:val="26"/>
          <w:rtl/>
          <w:lang w:eastAsia="en-US"/>
        </w:rPr>
        <w:t>נ</w:t>
      </w:r>
      <w:r w:rsidRPr="005F2029">
        <w:rPr>
          <w:rFonts w:cs="FrankRuehl"/>
          <w:sz w:val="26"/>
          <w:szCs w:val="26"/>
          <w:rtl/>
          <w:lang w:eastAsia="en-US"/>
        </w:rPr>
        <w:t>יכשל בם מבלי משים</w:t>
      </w:r>
      <w:r w:rsidRPr="005F2029">
        <w:rPr>
          <w:rFonts w:cs="FrankRuehl" w:hint="cs"/>
          <w:sz w:val="26"/>
          <w:szCs w:val="26"/>
          <w:rtl/>
          <w:lang w:eastAsia="en-US"/>
        </w:rPr>
        <w:t>,</w:t>
      </w:r>
      <w:r w:rsidRPr="005F2029">
        <w:rPr>
          <w:rFonts w:cs="FrankRuehl"/>
          <w:sz w:val="26"/>
          <w:szCs w:val="26"/>
          <w:rtl/>
          <w:lang w:eastAsia="en-US"/>
        </w:rPr>
        <w:t xml:space="preserve"> וכמ"ש "תבונה תנצרך"</w:t>
      </w:r>
      <w:r w:rsidRPr="005F2029">
        <w:rPr>
          <w:rFonts w:cs="FrankRuehl" w:hint="cs"/>
          <w:sz w:val="26"/>
          <w:szCs w:val="26"/>
          <w:rtl/>
          <w:lang w:eastAsia="en-US"/>
        </w:rPr>
        <w:t>,</w:t>
      </w:r>
      <w:r w:rsidRPr="005F2029">
        <w:rPr>
          <w:rFonts w:cs="FrankRuehl"/>
          <w:sz w:val="26"/>
          <w:szCs w:val="26"/>
          <w:rtl/>
          <w:lang w:eastAsia="en-US"/>
        </w:rPr>
        <w:t xml:space="preserve"> וכמ"ש בסוטה</w:t>
      </w:r>
      <w:r w:rsidRPr="005F2029">
        <w:rPr>
          <w:rFonts w:cs="FrankRuehl"/>
          <w:sz w:val="26"/>
          <w:rtl/>
          <w:lang w:eastAsia="en-US"/>
        </w:rPr>
        <w:t xml:space="preserve"> (כא ע"א)</w:t>
      </w:r>
      <w:r w:rsidRPr="005F2029">
        <w:rPr>
          <w:rFonts w:cs="FrankRuehl"/>
          <w:sz w:val="26"/>
          <w:szCs w:val="26"/>
          <w:rtl/>
          <w:lang w:eastAsia="en-US"/>
        </w:rPr>
        <w:t xml:space="preserve"> דתורה מגנא ומצלא.</w:t>
      </w:r>
    </w:p>
    <w:p w14:paraId="75380B2F" w14:textId="77777777" w:rsidR="00D93C6F" w:rsidRPr="005F2029" w:rsidRDefault="00D93C6F" w:rsidP="009B3DE5">
      <w:pPr>
        <w:spacing w:before="120" w:line="360" w:lineRule="exact"/>
        <w:jc w:val="both"/>
        <w:rPr>
          <w:rFonts w:cs="FrankRuehl" w:hint="cs"/>
          <w:sz w:val="26"/>
          <w:szCs w:val="26"/>
          <w:rtl/>
          <w:lang w:eastAsia="en-US"/>
        </w:rPr>
      </w:pPr>
    </w:p>
    <w:p w14:paraId="0212076F"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ד.</w:t>
      </w:r>
    </w:p>
    <w:p w14:paraId="08B3DC75"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 xml:space="preserve">על פי </w:t>
      </w:r>
      <w:r w:rsidRPr="005F2029">
        <w:rPr>
          <w:rFonts w:cs="FrankRuehl"/>
          <w:sz w:val="26"/>
          <w:szCs w:val="26"/>
          <w:rtl/>
          <w:lang w:eastAsia="en-US"/>
        </w:rPr>
        <w:t>ז</w:t>
      </w:r>
      <w:r w:rsidRPr="005F2029">
        <w:rPr>
          <w:rFonts w:cs="FrankRuehl" w:hint="cs"/>
          <w:sz w:val="26"/>
          <w:szCs w:val="26"/>
          <w:rtl/>
          <w:lang w:eastAsia="en-US"/>
        </w:rPr>
        <w:t>ה</w:t>
      </w:r>
      <w:r w:rsidRPr="005F2029">
        <w:rPr>
          <w:rFonts w:cs="FrankRuehl"/>
          <w:sz w:val="26"/>
          <w:szCs w:val="26"/>
          <w:rtl/>
          <w:lang w:eastAsia="en-US"/>
        </w:rPr>
        <w:t xml:space="preserve"> אפשר להנעים ג"כ שייכות האי מאמר לעובדא ה</w:t>
      </w:r>
      <w:r w:rsidRPr="005F2029">
        <w:rPr>
          <w:rFonts w:cs="FrankRuehl" w:hint="cs"/>
          <w:sz w:val="26"/>
          <w:szCs w:val="26"/>
          <w:rtl/>
          <w:lang w:eastAsia="en-US"/>
        </w:rPr>
        <w:t>מובאת</w:t>
      </w:r>
      <w:r w:rsidRPr="005F2029">
        <w:rPr>
          <w:rFonts w:cs="FrankRuehl"/>
          <w:sz w:val="26"/>
          <w:szCs w:val="26"/>
          <w:rtl/>
          <w:lang w:eastAsia="en-US"/>
        </w:rPr>
        <w:t xml:space="preserve"> למעלה מזה</w:t>
      </w:r>
      <w:r w:rsidRPr="005F2029">
        <w:rPr>
          <w:rFonts w:cs="FrankRuehl" w:hint="cs"/>
          <w:sz w:val="26"/>
          <w:szCs w:val="26"/>
          <w:rtl/>
          <w:lang w:eastAsia="en-US"/>
        </w:rPr>
        <w:t>:</w:t>
      </w:r>
    </w:p>
    <w:p w14:paraId="771D31A5" w14:textId="77777777" w:rsidR="00D93C6F" w:rsidRPr="005F2029" w:rsidRDefault="00D93C6F" w:rsidP="009B3DE5">
      <w:pPr>
        <w:spacing w:before="120" w:after="120" w:line="360" w:lineRule="exact"/>
        <w:ind w:left="454" w:right="454"/>
        <w:jc w:val="both"/>
        <w:rPr>
          <w:rFonts w:cs="FrankRuehl" w:hint="cs"/>
          <w:sz w:val="26"/>
          <w:szCs w:val="26"/>
          <w:rtl/>
          <w:lang w:eastAsia="en-US"/>
        </w:rPr>
      </w:pPr>
      <w:r w:rsidRPr="005F2029">
        <w:rPr>
          <w:rFonts w:cs="FrankRuehl" w:hint="cs"/>
          <w:sz w:val="26"/>
          <w:szCs w:val="26"/>
          <w:rtl/>
          <w:lang w:eastAsia="en-US"/>
        </w:rPr>
        <w:t xml:space="preserve">ינאי מלכא ומלכתא הוו יתבין. מלכא אמר: גדיא יאי, ומלכתא אמרה: אימרא יאי. אמרו: נשייליה ליששכר איש כפר ברקאי, דכהן גדול הוא וקים ליה, דקא מסיק קרבנות כל יומא. שיילוהו, אמר להו: אי גדיא יאי </w:t>
      </w:r>
      <w:r w:rsidRPr="005F2029">
        <w:rPr>
          <w:rFonts w:cs="FrankRuehl"/>
          <w:sz w:val="26"/>
          <w:szCs w:val="26"/>
          <w:rtl/>
          <w:lang w:eastAsia="en-US"/>
        </w:rPr>
        <w:t>–</w:t>
      </w:r>
      <w:r w:rsidRPr="005F2029">
        <w:rPr>
          <w:rFonts w:cs="FrankRuehl" w:hint="cs"/>
          <w:sz w:val="26"/>
          <w:szCs w:val="26"/>
          <w:rtl/>
          <w:lang w:eastAsia="en-US"/>
        </w:rPr>
        <w:t xml:space="preserve"> ייסק לתמידא. בהדי דאמר אחוי בידיה. אמר להון מלכא: הואיל ואחוי בידיה </w:t>
      </w:r>
      <w:r w:rsidRPr="005F2029">
        <w:rPr>
          <w:rFonts w:cs="FrankRuehl"/>
          <w:sz w:val="26"/>
          <w:szCs w:val="26"/>
          <w:rtl/>
          <w:lang w:eastAsia="en-US"/>
        </w:rPr>
        <w:t>–</w:t>
      </w:r>
      <w:r w:rsidRPr="005F2029">
        <w:rPr>
          <w:rFonts w:cs="FrankRuehl" w:hint="cs"/>
          <w:sz w:val="26"/>
          <w:szCs w:val="26"/>
          <w:rtl/>
          <w:lang w:eastAsia="en-US"/>
        </w:rPr>
        <w:t xml:space="preserve"> קוצו לידיה דימינא, דשקליה ליששכר איש כפר ברקאי למטרפסיה.</w:t>
      </w:r>
    </w:p>
    <w:p w14:paraId="3606802B"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 xml:space="preserve">נבאר זאת </w:t>
      </w:r>
      <w:r w:rsidRPr="005F2029">
        <w:rPr>
          <w:rFonts w:cs="FrankRuehl"/>
          <w:sz w:val="26"/>
          <w:szCs w:val="26"/>
          <w:rtl/>
          <w:lang w:eastAsia="en-US"/>
        </w:rPr>
        <w:t>ע"פ</w:t>
      </w:r>
      <w:r w:rsidRPr="005F2029">
        <w:rPr>
          <w:rFonts w:cs="FrankRuehl" w:hint="cs"/>
          <w:sz w:val="26"/>
          <w:szCs w:val="26"/>
          <w:rtl/>
          <w:lang w:eastAsia="en-US"/>
        </w:rPr>
        <w:t xml:space="preserve"> מה שכתב</w:t>
      </w:r>
      <w:r w:rsidRPr="005F2029">
        <w:rPr>
          <w:rFonts w:cs="FrankRuehl"/>
          <w:sz w:val="26"/>
          <w:szCs w:val="26"/>
          <w:rtl/>
          <w:lang w:eastAsia="en-US"/>
        </w:rPr>
        <w:t xml:space="preserve"> בספר אחד</w:t>
      </w:r>
      <w:r w:rsidRPr="005F2029">
        <w:rPr>
          <w:rFonts w:cs="FrankRuehl" w:hint="cs"/>
          <w:sz w:val="26"/>
          <w:szCs w:val="26"/>
          <w:rtl/>
          <w:lang w:eastAsia="en-US"/>
        </w:rPr>
        <w:t>, שהו</w:t>
      </w:r>
      <w:r w:rsidRPr="005F2029">
        <w:rPr>
          <w:rFonts w:cs="FrankRuehl"/>
          <w:sz w:val="26"/>
          <w:szCs w:val="26"/>
          <w:rtl/>
          <w:lang w:eastAsia="en-US"/>
        </w:rPr>
        <w:t xml:space="preserve">ויכוח של המלך והמלכה </w:t>
      </w:r>
      <w:r w:rsidRPr="005F2029">
        <w:rPr>
          <w:rFonts w:cs="FrankRuehl" w:hint="cs"/>
          <w:sz w:val="26"/>
          <w:szCs w:val="26"/>
          <w:rtl/>
          <w:lang w:eastAsia="en-US"/>
        </w:rPr>
        <w:t>מתייחס ל</w:t>
      </w:r>
      <w:r w:rsidRPr="005F2029">
        <w:rPr>
          <w:rFonts w:cs="FrankRuehl"/>
          <w:sz w:val="26"/>
          <w:szCs w:val="26"/>
          <w:rtl/>
          <w:lang w:eastAsia="en-US"/>
        </w:rPr>
        <w:t>דברי המדרש</w:t>
      </w:r>
      <w:r w:rsidRPr="005F2029">
        <w:rPr>
          <w:rFonts w:cs="FrankRuehl"/>
          <w:rtl/>
          <w:lang w:eastAsia="en-US"/>
        </w:rPr>
        <w:t xml:space="preserve"> </w:t>
      </w:r>
      <w:r w:rsidRPr="005F2029">
        <w:rPr>
          <w:rFonts w:cs="FrankRuehl" w:hint="cs"/>
          <w:rtl/>
          <w:lang w:eastAsia="en-US"/>
        </w:rPr>
        <w:t>(במ"ר כב, ח)</w:t>
      </w:r>
      <w:r w:rsidRPr="005F2029">
        <w:rPr>
          <w:rFonts w:cs="FrankRuehl" w:hint="cs"/>
          <w:sz w:val="26"/>
          <w:szCs w:val="26"/>
          <w:rtl/>
          <w:lang w:eastAsia="en-US"/>
        </w:rPr>
        <w:t>:</w:t>
      </w:r>
    </w:p>
    <w:p w14:paraId="326FB848" w14:textId="77777777" w:rsidR="00D93C6F" w:rsidRPr="005F2029" w:rsidRDefault="00D93C6F" w:rsidP="009B3DE5">
      <w:pPr>
        <w:spacing w:before="120" w:after="120" w:line="360" w:lineRule="exact"/>
        <w:ind w:left="454" w:right="454"/>
        <w:jc w:val="both"/>
        <w:rPr>
          <w:rFonts w:cs="FrankRuehl" w:hint="cs"/>
          <w:sz w:val="26"/>
          <w:szCs w:val="26"/>
          <w:rtl/>
          <w:lang w:eastAsia="en-US"/>
        </w:rPr>
      </w:pPr>
      <w:r w:rsidRPr="005F2029">
        <w:rPr>
          <w:rFonts w:cs="FrankRuehl" w:hint="cs"/>
          <w:sz w:val="26"/>
          <w:szCs w:val="26"/>
          <w:rtl/>
          <w:lang w:eastAsia="en-US"/>
        </w:rPr>
        <w:t>ש</w:t>
      </w:r>
      <w:r w:rsidRPr="005F2029">
        <w:rPr>
          <w:rFonts w:cs="FrankRuehl" w:hint="eastAsia"/>
          <w:sz w:val="26"/>
          <w:szCs w:val="26"/>
          <w:rtl/>
          <w:lang w:eastAsia="en-US"/>
        </w:rPr>
        <w:t>אלה</w:t>
      </w:r>
      <w:r w:rsidRPr="005F2029">
        <w:rPr>
          <w:rFonts w:cs="FrankRuehl"/>
          <w:sz w:val="26"/>
          <w:szCs w:val="26"/>
          <w:rtl/>
          <w:lang w:eastAsia="en-US"/>
        </w:rPr>
        <w:t xml:space="preserve"> </w:t>
      </w:r>
      <w:r w:rsidRPr="005F2029">
        <w:rPr>
          <w:rFonts w:cs="FrankRuehl" w:hint="eastAsia"/>
          <w:sz w:val="26"/>
          <w:szCs w:val="26"/>
          <w:rtl/>
          <w:lang w:eastAsia="en-US"/>
        </w:rPr>
        <w:t>מטרונה</w:t>
      </w:r>
      <w:r w:rsidRPr="005F2029">
        <w:rPr>
          <w:rFonts w:cs="FrankRuehl"/>
          <w:sz w:val="26"/>
          <w:szCs w:val="26"/>
          <w:rtl/>
          <w:lang w:eastAsia="en-US"/>
        </w:rPr>
        <w:t xml:space="preserve"> </w:t>
      </w:r>
      <w:r w:rsidRPr="005F2029">
        <w:rPr>
          <w:rFonts w:cs="FrankRuehl" w:hint="eastAsia"/>
          <w:sz w:val="26"/>
          <w:szCs w:val="26"/>
          <w:rtl/>
          <w:lang w:eastAsia="en-US"/>
        </w:rPr>
        <w:t>אחת</w:t>
      </w:r>
      <w:r w:rsidRPr="005F2029">
        <w:rPr>
          <w:rFonts w:cs="FrankRuehl"/>
          <w:sz w:val="26"/>
          <w:szCs w:val="26"/>
          <w:rtl/>
          <w:lang w:eastAsia="en-US"/>
        </w:rPr>
        <w:t xml:space="preserve"> את ר</w:t>
      </w:r>
      <w:r w:rsidRPr="005F2029">
        <w:rPr>
          <w:rFonts w:cs="FrankRuehl" w:hint="cs"/>
          <w:sz w:val="26"/>
          <w:szCs w:val="26"/>
          <w:rtl/>
          <w:lang w:eastAsia="en-US"/>
        </w:rPr>
        <w:t>'</w:t>
      </w:r>
      <w:r w:rsidRPr="005F2029">
        <w:rPr>
          <w:rFonts w:cs="FrankRuehl"/>
          <w:sz w:val="26"/>
          <w:szCs w:val="26"/>
          <w:rtl/>
          <w:lang w:eastAsia="en-US"/>
        </w:rPr>
        <w:t xml:space="preserve"> שמעון בן חלפתא</w:t>
      </w:r>
      <w:r w:rsidRPr="005F2029">
        <w:rPr>
          <w:rFonts w:cs="FrankRuehl" w:hint="cs"/>
          <w:sz w:val="26"/>
          <w:szCs w:val="26"/>
          <w:rtl/>
          <w:lang w:eastAsia="en-US"/>
        </w:rPr>
        <w:t>:</w:t>
      </w:r>
      <w:r w:rsidRPr="005F2029">
        <w:rPr>
          <w:rFonts w:cs="FrankRuehl"/>
          <w:sz w:val="26"/>
          <w:szCs w:val="26"/>
          <w:rtl/>
          <w:lang w:eastAsia="en-US"/>
        </w:rPr>
        <w:t xml:space="preserve"> לכמה ימים ברא הקב"ה את העולם</w:t>
      </w:r>
      <w:r w:rsidRPr="005F2029">
        <w:rPr>
          <w:rFonts w:cs="FrankRuehl" w:hint="cs"/>
          <w:sz w:val="26"/>
          <w:szCs w:val="26"/>
          <w:rtl/>
          <w:lang w:eastAsia="en-US"/>
        </w:rPr>
        <w:t>?</w:t>
      </w:r>
      <w:r w:rsidRPr="005F2029">
        <w:rPr>
          <w:rFonts w:cs="FrankRuehl"/>
          <w:sz w:val="26"/>
          <w:szCs w:val="26"/>
          <w:rtl/>
          <w:lang w:eastAsia="en-US"/>
        </w:rPr>
        <w:t xml:space="preserve"> אמר לה</w:t>
      </w:r>
      <w:r w:rsidRPr="005F2029">
        <w:rPr>
          <w:rFonts w:cs="FrankRuehl" w:hint="cs"/>
          <w:sz w:val="26"/>
          <w:szCs w:val="26"/>
          <w:rtl/>
          <w:lang w:eastAsia="en-US"/>
        </w:rPr>
        <w:t>:</w:t>
      </w:r>
      <w:r w:rsidRPr="005F2029">
        <w:rPr>
          <w:rFonts w:cs="FrankRuehl"/>
          <w:sz w:val="26"/>
          <w:szCs w:val="26"/>
          <w:rtl/>
          <w:lang w:eastAsia="en-US"/>
        </w:rPr>
        <w:t xml:space="preserve"> לששת ימים</w:t>
      </w:r>
      <w:r w:rsidRPr="005F2029">
        <w:rPr>
          <w:rFonts w:cs="FrankRuehl" w:hint="cs"/>
          <w:sz w:val="26"/>
          <w:szCs w:val="26"/>
          <w:rtl/>
          <w:lang w:eastAsia="en-US"/>
        </w:rPr>
        <w:t>,</w:t>
      </w:r>
      <w:r w:rsidRPr="005F2029">
        <w:rPr>
          <w:rFonts w:cs="FrankRuehl"/>
          <w:sz w:val="26"/>
          <w:szCs w:val="26"/>
          <w:rtl/>
          <w:lang w:eastAsia="en-US"/>
        </w:rPr>
        <w:t xml:space="preserve"> שנא</w:t>
      </w:r>
      <w:r w:rsidRPr="005F2029">
        <w:rPr>
          <w:rFonts w:cs="FrankRuehl" w:hint="cs"/>
          <w:sz w:val="26"/>
          <w:szCs w:val="26"/>
          <w:rtl/>
          <w:lang w:eastAsia="en-US"/>
        </w:rPr>
        <w:t>מר: "</w:t>
      </w:r>
      <w:r w:rsidRPr="005F2029">
        <w:rPr>
          <w:rFonts w:cs="FrankRuehl"/>
          <w:sz w:val="26"/>
          <w:szCs w:val="26"/>
          <w:rtl/>
          <w:lang w:eastAsia="en-US"/>
        </w:rPr>
        <w:t>כי ששת ימים עשה ה' את השמים ואת הארץ</w:t>
      </w:r>
      <w:r w:rsidRPr="005F2029">
        <w:rPr>
          <w:rFonts w:cs="FrankRuehl" w:hint="cs"/>
          <w:sz w:val="26"/>
          <w:szCs w:val="26"/>
          <w:rtl/>
          <w:lang w:eastAsia="en-US"/>
        </w:rPr>
        <w:t>".</w:t>
      </w:r>
      <w:r w:rsidRPr="005F2029">
        <w:rPr>
          <w:rFonts w:cs="FrankRuehl"/>
          <w:sz w:val="26"/>
          <w:szCs w:val="26"/>
          <w:rtl/>
          <w:lang w:eastAsia="en-US"/>
        </w:rPr>
        <w:t xml:space="preserve"> א</w:t>
      </w:r>
      <w:r w:rsidRPr="005F2029">
        <w:rPr>
          <w:rFonts w:cs="FrankRuehl" w:hint="cs"/>
          <w:sz w:val="26"/>
          <w:szCs w:val="26"/>
          <w:rtl/>
          <w:lang w:eastAsia="en-US"/>
        </w:rPr>
        <w:t>מרה לו:</w:t>
      </w:r>
      <w:r w:rsidRPr="005F2029">
        <w:rPr>
          <w:rFonts w:cs="FrankRuehl"/>
          <w:sz w:val="26"/>
          <w:szCs w:val="26"/>
          <w:rtl/>
          <w:lang w:eastAsia="en-US"/>
        </w:rPr>
        <w:t xml:space="preserve"> מאותה שעה ועד עכשיו מה עושה</w:t>
      </w:r>
      <w:r w:rsidRPr="005F2029">
        <w:rPr>
          <w:rFonts w:cs="FrankRuehl" w:hint="cs"/>
          <w:sz w:val="26"/>
          <w:szCs w:val="26"/>
          <w:rtl/>
          <w:lang w:eastAsia="en-US"/>
        </w:rPr>
        <w:t>?</w:t>
      </w:r>
      <w:r w:rsidRPr="005F2029">
        <w:rPr>
          <w:rFonts w:cs="FrankRuehl"/>
          <w:sz w:val="26"/>
          <w:szCs w:val="26"/>
          <w:rtl/>
          <w:lang w:eastAsia="en-US"/>
        </w:rPr>
        <w:t xml:space="preserve"> א</w:t>
      </w:r>
      <w:r w:rsidRPr="005F2029">
        <w:rPr>
          <w:rFonts w:cs="FrankRuehl" w:hint="cs"/>
          <w:sz w:val="26"/>
          <w:szCs w:val="26"/>
          <w:rtl/>
          <w:lang w:eastAsia="en-US"/>
        </w:rPr>
        <w:t>מר לה:</w:t>
      </w:r>
      <w:r w:rsidRPr="005F2029">
        <w:rPr>
          <w:rFonts w:cs="FrankRuehl"/>
          <w:sz w:val="26"/>
          <w:szCs w:val="26"/>
          <w:rtl/>
          <w:lang w:eastAsia="en-US"/>
        </w:rPr>
        <w:t xml:space="preserve"> יושב </w:t>
      </w:r>
      <w:r w:rsidRPr="005F2029">
        <w:rPr>
          <w:rFonts w:cs="FrankRuehl" w:hint="eastAsia"/>
          <w:sz w:val="26"/>
          <w:szCs w:val="26"/>
          <w:rtl/>
          <w:lang w:eastAsia="en-US"/>
        </w:rPr>
        <w:t>ועושה</w:t>
      </w:r>
      <w:r w:rsidRPr="005F2029">
        <w:rPr>
          <w:rFonts w:cs="FrankRuehl"/>
          <w:sz w:val="26"/>
          <w:szCs w:val="26"/>
          <w:rtl/>
          <w:lang w:eastAsia="en-US"/>
        </w:rPr>
        <w:t xml:space="preserve"> סולמות</w:t>
      </w:r>
      <w:r w:rsidRPr="005F2029">
        <w:rPr>
          <w:rFonts w:cs="FrankRuehl" w:hint="cs"/>
          <w:sz w:val="26"/>
          <w:szCs w:val="26"/>
          <w:rtl/>
          <w:lang w:eastAsia="en-US"/>
        </w:rPr>
        <w:t>,</w:t>
      </w:r>
      <w:r w:rsidRPr="005F2029">
        <w:rPr>
          <w:rFonts w:cs="FrankRuehl"/>
          <w:sz w:val="26"/>
          <w:szCs w:val="26"/>
          <w:rtl/>
          <w:lang w:eastAsia="en-US"/>
        </w:rPr>
        <w:t xml:space="preserve"> מעלה לזה ומוריד לזה</w:t>
      </w:r>
      <w:r w:rsidRPr="005F2029">
        <w:rPr>
          <w:rFonts w:cs="FrankRuehl" w:hint="cs"/>
          <w:sz w:val="26"/>
          <w:szCs w:val="26"/>
          <w:rtl/>
          <w:lang w:eastAsia="en-US"/>
        </w:rPr>
        <w:t>.</w:t>
      </w:r>
    </w:p>
    <w:p w14:paraId="02FD60A7"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lastRenderedPageBreak/>
        <w:t xml:space="preserve">הכוונה </w:t>
      </w:r>
      <w:r w:rsidRPr="005F2029">
        <w:rPr>
          <w:rFonts w:cs="FrankRuehl" w:hint="cs"/>
          <w:sz w:val="26"/>
          <w:szCs w:val="26"/>
          <w:rtl/>
          <w:lang w:eastAsia="en-US"/>
        </w:rPr>
        <w:t>היא, לפי מה ש</w:t>
      </w:r>
      <w:r w:rsidRPr="005F2029">
        <w:rPr>
          <w:rFonts w:cs="FrankRuehl"/>
          <w:sz w:val="26"/>
          <w:szCs w:val="26"/>
          <w:rtl/>
          <w:lang w:eastAsia="en-US"/>
        </w:rPr>
        <w:t xml:space="preserve">ידוע </w:t>
      </w:r>
      <w:r w:rsidRPr="005F2029">
        <w:rPr>
          <w:rFonts w:cs="FrankRuehl" w:hint="cs"/>
          <w:sz w:val="26"/>
          <w:szCs w:val="26"/>
          <w:rtl/>
          <w:lang w:eastAsia="en-US"/>
        </w:rPr>
        <w:t>ב</w:t>
      </w:r>
      <w:r w:rsidRPr="005F2029">
        <w:rPr>
          <w:rFonts w:cs="FrankRuehl"/>
          <w:sz w:val="26"/>
          <w:szCs w:val="26"/>
          <w:rtl/>
          <w:lang w:eastAsia="en-US"/>
        </w:rPr>
        <w:t>דעת המינים</w:t>
      </w:r>
      <w:r w:rsidRPr="005F2029">
        <w:rPr>
          <w:rFonts w:cs="FrankRuehl" w:hint="cs"/>
          <w:sz w:val="26"/>
          <w:szCs w:val="26"/>
          <w:rtl/>
          <w:lang w:eastAsia="en-US"/>
        </w:rPr>
        <w:t>,</w:t>
      </w:r>
      <w:r w:rsidRPr="005F2029">
        <w:rPr>
          <w:rFonts w:cs="FrankRuehl"/>
          <w:sz w:val="26"/>
          <w:szCs w:val="26"/>
          <w:rtl/>
          <w:lang w:eastAsia="en-US"/>
        </w:rPr>
        <w:t xml:space="preserve"> האומרים כי רם ה' ורק על השמים כבודו</w:t>
      </w:r>
      <w:r w:rsidRPr="005F2029">
        <w:rPr>
          <w:rFonts w:cs="FrankRuehl" w:hint="cs"/>
          <w:sz w:val="26"/>
          <w:szCs w:val="26"/>
          <w:rtl/>
          <w:lang w:eastAsia="en-US"/>
        </w:rPr>
        <w:t>,</w:t>
      </w:r>
      <w:r w:rsidRPr="005F2029">
        <w:rPr>
          <w:rFonts w:cs="FrankRuehl"/>
          <w:sz w:val="26"/>
          <w:szCs w:val="26"/>
          <w:rtl/>
          <w:lang w:eastAsia="en-US"/>
        </w:rPr>
        <w:t xml:space="preserve"> ומסר </w:t>
      </w:r>
      <w:r w:rsidRPr="005F2029">
        <w:rPr>
          <w:rFonts w:cs="FrankRuehl" w:hint="cs"/>
          <w:sz w:val="26"/>
          <w:szCs w:val="26"/>
          <w:rtl/>
          <w:lang w:eastAsia="en-US"/>
        </w:rPr>
        <w:t xml:space="preserve">את </w:t>
      </w:r>
      <w:r w:rsidRPr="005F2029">
        <w:rPr>
          <w:rFonts w:cs="FrankRuehl"/>
          <w:sz w:val="26"/>
          <w:szCs w:val="26"/>
          <w:rtl/>
          <w:lang w:eastAsia="en-US"/>
        </w:rPr>
        <w:t>הנהגת העולם השפל לגרמים השמימיים</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ו</w:t>
      </w:r>
      <w:r w:rsidRPr="005F2029">
        <w:rPr>
          <w:rFonts w:cs="FrankRuehl"/>
          <w:sz w:val="26"/>
          <w:szCs w:val="26"/>
          <w:rtl/>
          <w:lang w:eastAsia="en-US"/>
        </w:rPr>
        <w:t>זה דרכם כסל למו לעבוד את המזלות ולהחזיקם לאל</w:t>
      </w:r>
      <w:r w:rsidRPr="005F2029">
        <w:rPr>
          <w:rFonts w:cs="FrankRuehl" w:hint="cs"/>
          <w:sz w:val="26"/>
          <w:szCs w:val="26"/>
          <w:rtl/>
          <w:lang w:eastAsia="en-US"/>
        </w:rPr>
        <w:t>ו</w:t>
      </w:r>
      <w:r w:rsidRPr="005F2029">
        <w:rPr>
          <w:rFonts w:cs="FrankRuehl"/>
          <w:sz w:val="26"/>
          <w:szCs w:val="26"/>
          <w:rtl/>
          <w:lang w:eastAsia="en-US"/>
        </w:rPr>
        <w:t>הות. אמנם אמונתנו צרופה</w:t>
      </w:r>
      <w:r w:rsidRPr="005F2029">
        <w:rPr>
          <w:rFonts w:cs="FrankRuehl" w:hint="cs"/>
          <w:sz w:val="26"/>
          <w:szCs w:val="26"/>
          <w:rtl/>
          <w:lang w:eastAsia="en-US"/>
        </w:rPr>
        <w:t>,</w:t>
      </w:r>
      <w:r w:rsidRPr="005F2029">
        <w:rPr>
          <w:rFonts w:cs="FrankRuehl"/>
          <w:sz w:val="26"/>
          <w:szCs w:val="26"/>
          <w:rtl/>
          <w:lang w:eastAsia="en-US"/>
        </w:rPr>
        <w:t xml:space="preserve"> כי רם ה' ושפל יראה, ועיני ה' משוטטות בכל הארץ</w:t>
      </w:r>
      <w:r w:rsidRPr="005F2029">
        <w:rPr>
          <w:rFonts w:cs="FrankRuehl" w:hint="cs"/>
          <w:sz w:val="26"/>
          <w:szCs w:val="26"/>
          <w:rtl/>
          <w:lang w:eastAsia="en-US"/>
        </w:rPr>
        <w:t>,</w:t>
      </w:r>
      <w:r w:rsidRPr="005F2029">
        <w:rPr>
          <w:rFonts w:cs="FrankRuehl"/>
          <w:sz w:val="26"/>
          <w:szCs w:val="26"/>
          <w:rtl/>
          <w:lang w:eastAsia="en-US"/>
        </w:rPr>
        <w:t xml:space="preserve"> ואם היתה הנהגת העוה"ז ע</w:t>
      </w:r>
      <w:r w:rsidRPr="005F2029">
        <w:rPr>
          <w:rFonts w:cs="FrankRuehl" w:hint="cs"/>
          <w:sz w:val="26"/>
          <w:szCs w:val="26"/>
          <w:rtl/>
          <w:lang w:eastAsia="en-US"/>
        </w:rPr>
        <w:t xml:space="preserve">ל פי </w:t>
      </w:r>
      <w:r w:rsidRPr="005F2029">
        <w:rPr>
          <w:rFonts w:cs="FrankRuehl"/>
          <w:sz w:val="26"/>
          <w:szCs w:val="26"/>
          <w:rtl/>
          <w:lang w:eastAsia="en-US"/>
        </w:rPr>
        <w:t>המזל היה הכל על מצב אחד בלא שום שינוי ותמורה</w:t>
      </w:r>
      <w:r w:rsidRPr="005F2029">
        <w:rPr>
          <w:rFonts w:cs="FrankRuehl" w:hint="cs"/>
          <w:sz w:val="26"/>
          <w:szCs w:val="26"/>
          <w:rtl/>
          <w:lang w:eastAsia="en-US"/>
        </w:rPr>
        <w:t>;</w:t>
      </w:r>
      <w:r w:rsidRPr="005F2029">
        <w:rPr>
          <w:rFonts w:cs="FrankRuehl"/>
          <w:sz w:val="26"/>
          <w:szCs w:val="26"/>
          <w:rtl/>
          <w:lang w:eastAsia="en-US"/>
        </w:rPr>
        <w:t xml:space="preserve"> ומכ</w:t>
      </w:r>
      <w:r w:rsidRPr="005F2029">
        <w:rPr>
          <w:rFonts w:cs="FrankRuehl" w:hint="cs"/>
          <w:sz w:val="26"/>
          <w:szCs w:val="26"/>
          <w:rtl/>
          <w:lang w:eastAsia="en-US"/>
        </w:rPr>
        <w:t>ך</w:t>
      </w:r>
      <w:r w:rsidRPr="005F2029">
        <w:rPr>
          <w:rFonts w:cs="FrankRuehl"/>
          <w:sz w:val="26"/>
          <w:szCs w:val="26"/>
          <w:rtl/>
          <w:lang w:eastAsia="en-US"/>
        </w:rPr>
        <w:t xml:space="preserve"> שעינינו רואות תמורות וחליפות</w:t>
      </w:r>
      <w:r w:rsidRPr="005F2029">
        <w:rPr>
          <w:rFonts w:cs="FrankRuehl" w:hint="cs"/>
          <w:sz w:val="26"/>
          <w:szCs w:val="26"/>
          <w:rtl/>
          <w:lang w:eastAsia="en-US"/>
        </w:rPr>
        <w:t>,</w:t>
      </w:r>
      <w:r w:rsidRPr="005F2029">
        <w:rPr>
          <w:rFonts w:cs="FrankRuehl"/>
          <w:sz w:val="26"/>
          <w:szCs w:val="26"/>
          <w:rtl/>
          <w:lang w:eastAsia="en-US"/>
        </w:rPr>
        <w:t xml:space="preserve"> עליונים למטה ותחתונים למעלה</w:t>
      </w:r>
      <w:r w:rsidRPr="005F2029">
        <w:rPr>
          <w:rFonts w:cs="FrankRuehl" w:hint="cs"/>
          <w:sz w:val="26"/>
          <w:szCs w:val="26"/>
          <w:rtl/>
          <w:lang w:eastAsia="en-US"/>
        </w:rPr>
        <w:t>,</w:t>
      </w:r>
      <w:r w:rsidRPr="005F2029">
        <w:rPr>
          <w:rFonts w:cs="FrankRuehl"/>
          <w:sz w:val="26"/>
          <w:szCs w:val="26"/>
          <w:rtl/>
          <w:lang w:eastAsia="en-US"/>
        </w:rPr>
        <w:t xml:space="preserve"> חדשים לבקרים, ע"כ עלינו להודות שהכל נעשה בהשגחה</w:t>
      </w:r>
      <w:r w:rsidRPr="005F2029">
        <w:rPr>
          <w:rFonts w:cs="FrankRuehl" w:hint="cs"/>
          <w:sz w:val="26"/>
          <w:szCs w:val="26"/>
          <w:rtl/>
          <w:lang w:eastAsia="en-US"/>
        </w:rPr>
        <w:t>,</w:t>
      </w:r>
      <w:r w:rsidRPr="005F2029">
        <w:rPr>
          <w:rFonts w:cs="FrankRuehl"/>
          <w:sz w:val="26"/>
          <w:szCs w:val="26"/>
          <w:rtl/>
          <w:lang w:eastAsia="en-US"/>
        </w:rPr>
        <w:t xml:space="preserve"> והוא מסיבות מתהפך בתחבולותיו לפעלם</w:t>
      </w:r>
      <w:r w:rsidRPr="005F2029">
        <w:rPr>
          <w:rFonts w:cs="FrankRuehl" w:hint="cs"/>
          <w:sz w:val="26"/>
          <w:szCs w:val="26"/>
          <w:rtl/>
          <w:lang w:eastAsia="en-US"/>
        </w:rPr>
        <w:t>,</w:t>
      </w:r>
      <w:r w:rsidRPr="005F2029">
        <w:rPr>
          <w:rFonts w:cs="FrankRuehl"/>
          <w:sz w:val="26"/>
          <w:szCs w:val="26"/>
          <w:rtl/>
          <w:lang w:eastAsia="en-US"/>
        </w:rPr>
        <w:t xml:space="preserve"> והוא משנה עיתים ומחליף את הזמנים</w:t>
      </w:r>
      <w:r w:rsidRPr="005F2029">
        <w:rPr>
          <w:rFonts w:cs="FrankRuehl" w:hint="cs"/>
          <w:sz w:val="26"/>
          <w:szCs w:val="26"/>
          <w:rtl/>
          <w:lang w:eastAsia="en-US"/>
        </w:rPr>
        <w:t>,</w:t>
      </w:r>
      <w:r w:rsidRPr="005F2029">
        <w:rPr>
          <w:rFonts w:cs="FrankRuehl"/>
          <w:sz w:val="26"/>
          <w:szCs w:val="26"/>
          <w:rtl/>
          <w:lang w:eastAsia="en-US"/>
        </w:rPr>
        <w:t xml:space="preserve"> וברצונו ית"ש נעשה הכל</w:t>
      </w:r>
      <w:r w:rsidRPr="005F2029">
        <w:rPr>
          <w:rFonts w:cs="FrankRuehl" w:hint="cs"/>
          <w:sz w:val="26"/>
          <w:szCs w:val="26"/>
          <w:rtl/>
          <w:lang w:eastAsia="en-US"/>
        </w:rPr>
        <w:t>,</w:t>
      </w:r>
      <w:r w:rsidRPr="005F2029">
        <w:rPr>
          <w:rFonts w:cs="FrankRuehl"/>
          <w:sz w:val="26"/>
          <w:szCs w:val="26"/>
          <w:rtl/>
          <w:lang w:eastAsia="en-US"/>
        </w:rPr>
        <w:t xml:space="preserve"> ומלכותו בכל משלה. </w:t>
      </w:r>
    </w:p>
    <w:p w14:paraId="4D718683"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והיינו שאלת המטרונא</w:t>
      </w:r>
      <w:r w:rsidRPr="005F2029">
        <w:rPr>
          <w:rFonts w:cs="FrankRuehl" w:hint="cs"/>
          <w:sz w:val="26"/>
          <w:szCs w:val="26"/>
          <w:rtl/>
          <w:lang w:eastAsia="en-US"/>
        </w:rPr>
        <w:t>,</w:t>
      </w:r>
      <w:r w:rsidRPr="005F2029">
        <w:rPr>
          <w:rFonts w:cs="FrankRuehl"/>
          <w:sz w:val="26"/>
          <w:szCs w:val="26"/>
          <w:rtl/>
          <w:lang w:eastAsia="en-US"/>
        </w:rPr>
        <w:t xml:space="preserve"> באומרה</w:t>
      </w:r>
      <w:r w:rsidRPr="005F2029">
        <w:rPr>
          <w:rFonts w:cs="FrankRuehl" w:hint="cs"/>
          <w:sz w:val="26"/>
          <w:szCs w:val="26"/>
          <w:rtl/>
          <w:lang w:eastAsia="en-US"/>
        </w:rPr>
        <w:t>:</w:t>
      </w:r>
      <w:r w:rsidRPr="005F2029">
        <w:rPr>
          <w:rFonts w:cs="FrankRuehl"/>
          <w:sz w:val="26"/>
          <w:szCs w:val="26"/>
          <w:rtl/>
          <w:lang w:eastAsia="en-US"/>
        </w:rPr>
        <w:t xml:space="preserve"> מאותה שעה מהו עושה</w:t>
      </w:r>
      <w:r w:rsidRPr="005F2029">
        <w:rPr>
          <w:rFonts w:cs="FrankRuehl" w:hint="cs"/>
          <w:sz w:val="26"/>
          <w:szCs w:val="26"/>
          <w:rtl/>
          <w:lang w:eastAsia="en-US"/>
        </w:rPr>
        <w:t xml:space="preserve"> –</w:t>
      </w:r>
      <w:r w:rsidRPr="005F2029">
        <w:rPr>
          <w:rFonts w:cs="FrankRuehl"/>
          <w:sz w:val="26"/>
          <w:szCs w:val="26"/>
          <w:rtl/>
          <w:lang w:eastAsia="en-US"/>
        </w:rPr>
        <w:t xml:space="preserve"> וכסבורה היא לחשוב שכבר עזב ה' את העולם השפל</w:t>
      </w:r>
      <w:r w:rsidRPr="005F2029">
        <w:rPr>
          <w:rFonts w:cs="FrankRuehl" w:hint="cs"/>
          <w:sz w:val="26"/>
          <w:szCs w:val="26"/>
          <w:rtl/>
          <w:lang w:eastAsia="en-US"/>
        </w:rPr>
        <w:t>,</w:t>
      </w:r>
      <w:r w:rsidRPr="005F2029">
        <w:rPr>
          <w:rFonts w:cs="FrankRuehl"/>
          <w:sz w:val="26"/>
          <w:szCs w:val="26"/>
          <w:rtl/>
          <w:lang w:eastAsia="en-US"/>
        </w:rPr>
        <w:t xml:space="preserve"> ומסר השגחתו לגרמי השמים ולמזלות. ע"ז השיב לה ריב"ח בחכמה</w:t>
      </w:r>
      <w:r w:rsidRPr="005F2029">
        <w:rPr>
          <w:rFonts w:cs="FrankRuehl" w:hint="cs"/>
          <w:sz w:val="26"/>
          <w:szCs w:val="26"/>
          <w:rtl/>
          <w:lang w:eastAsia="en-US"/>
        </w:rPr>
        <w:t>,</w:t>
      </w:r>
      <w:r w:rsidRPr="005F2029">
        <w:rPr>
          <w:rFonts w:cs="FrankRuehl"/>
          <w:sz w:val="26"/>
          <w:szCs w:val="26"/>
          <w:rtl/>
          <w:lang w:eastAsia="en-US"/>
        </w:rPr>
        <w:t xml:space="preserve"> והוכיח לה מתוך ההפכה</w:t>
      </w:r>
      <w:r w:rsidRPr="005F2029">
        <w:rPr>
          <w:rFonts w:cs="FrankRuehl" w:hint="cs"/>
          <w:sz w:val="26"/>
          <w:szCs w:val="26"/>
          <w:rtl/>
          <w:lang w:eastAsia="en-US"/>
        </w:rPr>
        <w:t>,</w:t>
      </w:r>
      <w:r w:rsidRPr="005F2029">
        <w:rPr>
          <w:rFonts w:cs="FrankRuehl"/>
          <w:sz w:val="26"/>
          <w:szCs w:val="26"/>
          <w:rtl/>
          <w:lang w:eastAsia="en-US"/>
        </w:rPr>
        <w:t xml:space="preserve"> מה שאנו רואים מהפיכת העולם איך שהוא מעלה סולמות ומוריד סולמות, מגביה לזה ומשפיל לזה, ופלוני שהיה אתמול עשיר</w:t>
      </w:r>
      <w:r w:rsidRPr="005F2029">
        <w:rPr>
          <w:rFonts w:cs="FrankRuehl" w:hint="cs"/>
          <w:sz w:val="26"/>
          <w:szCs w:val="26"/>
          <w:rtl/>
          <w:lang w:eastAsia="en-US"/>
        </w:rPr>
        <w:t xml:space="preserve"> –</w:t>
      </w:r>
      <w:r w:rsidRPr="005F2029">
        <w:rPr>
          <w:rFonts w:cs="FrankRuehl"/>
          <w:sz w:val="26"/>
          <w:szCs w:val="26"/>
          <w:rtl/>
          <w:lang w:eastAsia="en-US"/>
        </w:rPr>
        <w:t xml:space="preserve"> רואים אנו אותו למחר עני</w:t>
      </w:r>
      <w:r w:rsidRPr="005F2029">
        <w:rPr>
          <w:rFonts w:cs="FrankRuehl" w:hint="cs"/>
          <w:sz w:val="26"/>
          <w:szCs w:val="26"/>
          <w:rtl/>
          <w:lang w:eastAsia="en-US"/>
        </w:rPr>
        <w:t>.</w:t>
      </w:r>
      <w:r w:rsidRPr="005F2029">
        <w:rPr>
          <w:rFonts w:cs="FrankRuehl"/>
          <w:sz w:val="26"/>
          <w:szCs w:val="26"/>
          <w:rtl/>
          <w:lang w:eastAsia="en-US"/>
        </w:rPr>
        <w:t xml:space="preserve"> ואם כדבריך</w:t>
      </w:r>
      <w:r w:rsidRPr="005F2029">
        <w:rPr>
          <w:rFonts w:cs="FrankRuehl" w:hint="cs"/>
          <w:sz w:val="26"/>
          <w:szCs w:val="26"/>
          <w:rtl/>
          <w:lang w:eastAsia="en-US"/>
        </w:rPr>
        <w:t xml:space="preserve"> –</w:t>
      </w:r>
      <w:r w:rsidRPr="005F2029">
        <w:rPr>
          <w:rFonts w:cs="FrankRuehl"/>
          <w:sz w:val="26"/>
          <w:szCs w:val="26"/>
          <w:rtl/>
          <w:lang w:eastAsia="en-US"/>
        </w:rPr>
        <w:t xml:space="preserve"> הכל היה מתנהג ע"פ המזל</w:t>
      </w:r>
      <w:r w:rsidRPr="005F2029">
        <w:rPr>
          <w:rFonts w:cs="FrankRuehl" w:hint="cs"/>
          <w:sz w:val="26"/>
          <w:szCs w:val="26"/>
          <w:rtl/>
          <w:lang w:eastAsia="en-US"/>
        </w:rPr>
        <w:t>,</w:t>
      </w:r>
      <w:r w:rsidRPr="005F2029">
        <w:rPr>
          <w:rFonts w:cs="FrankRuehl"/>
          <w:sz w:val="26"/>
          <w:szCs w:val="26"/>
          <w:rtl/>
          <w:lang w:eastAsia="en-US"/>
        </w:rPr>
        <w:t xml:space="preserve"> היה לו לעמוד על מצב אחד בלי השתנות. אלא ע"כ שה' בעצמו משגיח הוא גם עתה על כל העולם כולו, ולית אתר דפנוי מיניה. וכך נראה בעליל כי א-לוהים שופט, זה ישפיל וזה ירים, וכן הוא אומר ה' מוריש ומעשיר וכו'.         </w:t>
      </w:r>
    </w:p>
    <w:p w14:paraId="17423100"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ע"פ הדברים האלה פירש שם גם המאמר הנ"ל</w:t>
      </w:r>
      <w:r w:rsidRPr="005F2029">
        <w:rPr>
          <w:rFonts w:cs="FrankRuehl" w:hint="cs"/>
          <w:sz w:val="26"/>
          <w:szCs w:val="26"/>
          <w:rtl/>
          <w:lang w:eastAsia="en-US"/>
        </w:rPr>
        <w:t>.</w:t>
      </w:r>
      <w:r w:rsidRPr="005F2029">
        <w:rPr>
          <w:rFonts w:cs="FrankRuehl"/>
          <w:sz w:val="26"/>
          <w:szCs w:val="26"/>
          <w:rtl/>
          <w:lang w:eastAsia="en-US"/>
        </w:rPr>
        <w:t xml:space="preserve"> המלך ומלכה גם הם היו מתווכחים בחקירה זו</w:t>
      </w:r>
      <w:r w:rsidRPr="005F2029">
        <w:rPr>
          <w:rFonts w:cs="FrankRuehl" w:hint="cs"/>
          <w:sz w:val="26"/>
          <w:szCs w:val="26"/>
          <w:rtl/>
          <w:lang w:eastAsia="en-US"/>
        </w:rPr>
        <w:t>,</w:t>
      </w:r>
      <w:r w:rsidRPr="005F2029">
        <w:rPr>
          <w:rFonts w:cs="FrankRuehl"/>
          <w:sz w:val="26"/>
          <w:szCs w:val="26"/>
          <w:rtl/>
          <w:lang w:eastAsia="en-US"/>
        </w:rPr>
        <w:t xml:space="preserve"> אם מסר ה' השגחתו להמזלות </w:t>
      </w:r>
      <w:r w:rsidRPr="005F2029">
        <w:rPr>
          <w:rFonts w:cs="FrankRuehl" w:hint="cs"/>
          <w:sz w:val="26"/>
          <w:szCs w:val="26"/>
          <w:rtl/>
          <w:lang w:eastAsia="en-US"/>
        </w:rPr>
        <w:t xml:space="preserve">או לא. </w:t>
      </w:r>
      <w:r w:rsidRPr="005F2029">
        <w:rPr>
          <w:rFonts w:cs="FrankRuehl"/>
          <w:sz w:val="26"/>
          <w:szCs w:val="26"/>
          <w:rtl/>
          <w:lang w:eastAsia="en-US"/>
        </w:rPr>
        <w:t>והיינו מה שאמר מלכא</w:t>
      </w:r>
      <w:r w:rsidRPr="005F2029">
        <w:rPr>
          <w:rFonts w:cs="FrankRuehl" w:hint="cs"/>
          <w:sz w:val="26"/>
          <w:szCs w:val="26"/>
          <w:rtl/>
          <w:lang w:eastAsia="en-US"/>
        </w:rPr>
        <w:t>: "</w:t>
      </w:r>
      <w:r w:rsidRPr="005F2029">
        <w:rPr>
          <w:rFonts w:cs="FrankRuehl"/>
          <w:sz w:val="26"/>
          <w:szCs w:val="26"/>
          <w:rtl/>
          <w:lang w:eastAsia="en-US"/>
        </w:rPr>
        <w:t xml:space="preserve">גדיא </w:t>
      </w:r>
      <w:r w:rsidRPr="005F2029">
        <w:rPr>
          <w:rFonts w:cs="FrankRuehl" w:hint="cs"/>
          <w:sz w:val="26"/>
          <w:szCs w:val="26"/>
          <w:rtl/>
          <w:lang w:eastAsia="en-US"/>
        </w:rPr>
        <w:t>י</w:t>
      </w:r>
      <w:r w:rsidRPr="005F2029">
        <w:rPr>
          <w:rFonts w:cs="FrankRuehl"/>
          <w:sz w:val="26"/>
          <w:szCs w:val="26"/>
          <w:rtl/>
          <w:lang w:eastAsia="en-US"/>
        </w:rPr>
        <w:t>אי</w:t>
      </w:r>
      <w:r w:rsidRPr="005F2029">
        <w:rPr>
          <w:rFonts w:cs="FrankRuehl" w:hint="cs"/>
          <w:sz w:val="26"/>
          <w:szCs w:val="26"/>
          <w:rtl/>
          <w:lang w:eastAsia="en-US"/>
        </w:rPr>
        <w:t>" –</w:t>
      </w:r>
      <w:r w:rsidRPr="005F2029">
        <w:rPr>
          <w:rFonts w:cs="FrankRuehl"/>
          <w:sz w:val="26"/>
          <w:szCs w:val="26"/>
          <w:rtl/>
          <w:lang w:eastAsia="en-US"/>
        </w:rPr>
        <w:t xml:space="preserve"> היינו</w:t>
      </w:r>
      <w:r w:rsidRPr="005F2029">
        <w:rPr>
          <w:rFonts w:cs="FrankRuehl" w:hint="cs"/>
          <w:sz w:val="26"/>
          <w:szCs w:val="26"/>
          <w:rtl/>
          <w:lang w:eastAsia="en-US"/>
        </w:rPr>
        <w:t>:</w:t>
      </w:r>
      <w:r w:rsidRPr="005F2029">
        <w:rPr>
          <w:rFonts w:cs="FrankRuehl"/>
          <w:sz w:val="26"/>
          <w:szCs w:val="26"/>
          <w:rtl/>
          <w:lang w:eastAsia="en-US"/>
        </w:rPr>
        <w:t xml:space="preserve"> גדיא טבא הוא העיקר</w:t>
      </w:r>
      <w:r w:rsidRPr="005F2029">
        <w:rPr>
          <w:rFonts w:cs="FrankRuehl" w:hint="cs"/>
          <w:sz w:val="26"/>
          <w:szCs w:val="26"/>
          <w:rtl/>
          <w:lang w:eastAsia="en-US"/>
        </w:rPr>
        <w:t>;</w:t>
      </w:r>
      <w:r w:rsidRPr="005F2029">
        <w:rPr>
          <w:rFonts w:cs="FrankRuehl"/>
          <w:sz w:val="26"/>
          <w:szCs w:val="26"/>
          <w:rtl/>
          <w:lang w:eastAsia="en-US"/>
        </w:rPr>
        <w:t xml:space="preserve"> ומלכתא אמרה</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w:t>
      </w:r>
      <w:r w:rsidRPr="005F2029">
        <w:rPr>
          <w:rFonts w:cs="FrankRuehl"/>
          <w:sz w:val="26"/>
          <w:szCs w:val="26"/>
          <w:rtl/>
          <w:lang w:eastAsia="en-US"/>
        </w:rPr>
        <w:t>אימרא יאי</w:t>
      </w:r>
      <w:r w:rsidRPr="005F2029">
        <w:rPr>
          <w:rFonts w:cs="FrankRuehl" w:hint="cs"/>
          <w:sz w:val="26"/>
          <w:szCs w:val="26"/>
          <w:rtl/>
          <w:lang w:eastAsia="en-US"/>
        </w:rPr>
        <w:t>" –</w:t>
      </w:r>
      <w:r w:rsidRPr="005F2029">
        <w:rPr>
          <w:rFonts w:cs="FrankRuehl"/>
          <w:sz w:val="26"/>
          <w:szCs w:val="26"/>
          <w:rtl/>
          <w:lang w:eastAsia="en-US"/>
        </w:rPr>
        <w:t xml:space="preserve"> פירוש</w:t>
      </w:r>
      <w:r w:rsidRPr="005F2029">
        <w:rPr>
          <w:rFonts w:cs="FrankRuehl" w:hint="cs"/>
          <w:sz w:val="26"/>
          <w:szCs w:val="26"/>
          <w:rtl/>
          <w:lang w:eastAsia="en-US"/>
        </w:rPr>
        <w:t>:</w:t>
      </w:r>
      <w:r w:rsidRPr="005F2029">
        <w:rPr>
          <w:rFonts w:cs="FrankRuehl"/>
          <w:sz w:val="26"/>
          <w:szCs w:val="26"/>
          <w:rtl/>
          <w:lang w:eastAsia="en-US"/>
        </w:rPr>
        <w:t xml:space="preserve"> כי הש"י הוא המושל</w:t>
      </w:r>
      <w:r w:rsidRPr="005F2029">
        <w:rPr>
          <w:rFonts w:cs="FrankRuehl" w:hint="cs"/>
          <w:sz w:val="26"/>
          <w:szCs w:val="26"/>
          <w:rtl/>
          <w:lang w:eastAsia="en-US"/>
        </w:rPr>
        <w:t>,</w:t>
      </w:r>
      <w:r w:rsidRPr="005F2029">
        <w:rPr>
          <w:rFonts w:cs="FrankRuehl"/>
          <w:sz w:val="26"/>
          <w:szCs w:val="26"/>
          <w:rtl/>
          <w:lang w:eastAsia="en-US"/>
        </w:rPr>
        <w:t xml:space="preserve"> והכל נעשה במאמר פיו.</w:t>
      </w:r>
    </w:p>
    <w:p w14:paraId="615E9C92"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על זה אמרו</w:t>
      </w:r>
      <w:r w:rsidRPr="005F2029">
        <w:rPr>
          <w:rFonts w:cs="FrankRuehl" w:hint="cs"/>
          <w:sz w:val="26"/>
          <w:szCs w:val="26"/>
          <w:rtl/>
          <w:lang w:eastAsia="en-US"/>
        </w:rPr>
        <w:t>:</w:t>
      </w:r>
      <w:r w:rsidRPr="005F2029">
        <w:rPr>
          <w:rFonts w:cs="FrankRuehl"/>
          <w:sz w:val="26"/>
          <w:szCs w:val="26"/>
          <w:rtl/>
          <w:lang w:eastAsia="en-US"/>
        </w:rPr>
        <w:t xml:space="preserve"> מאן מוכח</w:t>
      </w:r>
      <w:r w:rsidRPr="005F2029">
        <w:rPr>
          <w:rFonts w:cs="FrankRuehl" w:hint="cs"/>
          <w:sz w:val="26"/>
          <w:szCs w:val="26"/>
          <w:rtl/>
          <w:lang w:eastAsia="en-US"/>
        </w:rPr>
        <w:t>?</w:t>
      </w:r>
      <w:r w:rsidRPr="005F2029">
        <w:rPr>
          <w:rFonts w:cs="FrankRuehl"/>
          <w:sz w:val="26"/>
          <w:szCs w:val="26"/>
          <w:rtl/>
          <w:lang w:eastAsia="en-US"/>
        </w:rPr>
        <w:t xml:space="preserve"> כהן גדול</w:t>
      </w:r>
      <w:r w:rsidRPr="005F2029">
        <w:rPr>
          <w:rFonts w:cs="FrankRuehl" w:hint="cs"/>
          <w:sz w:val="26"/>
          <w:szCs w:val="26"/>
          <w:rtl/>
          <w:lang w:eastAsia="en-US"/>
        </w:rPr>
        <w:t>,</w:t>
      </w:r>
      <w:r w:rsidRPr="005F2029">
        <w:rPr>
          <w:rFonts w:cs="FrankRuehl"/>
          <w:sz w:val="26"/>
          <w:szCs w:val="26"/>
          <w:rtl/>
          <w:lang w:eastAsia="en-US"/>
        </w:rPr>
        <w:t xml:space="preserve"> שהוא נכנס לפני ולפנים</w:t>
      </w:r>
      <w:r w:rsidRPr="005F2029">
        <w:rPr>
          <w:rFonts w:cs="FrankRuehl" w:hint="cs"/>
          <w:sz w:val="26"/>
          <w:szCs w:val="26"/>
          <w:rtl/>
          <w:lang w:eastAsia="en-US"/>
        </w:rPr>
        <w:t>,</w:t>
      </w:r>
      <w:r w:rsidRPr="005F2029">
        <w:rPr>
          <w:rFonts w:cs="FrankRuehl"/>
          <w:sz w:val="26"/>
          <w:szCs w:val="26"/>
          <w:rtl/>
          <w:lang w:eastAsia="en-US"/>
        </w:rPr>
        <w:t xml:space="preserve"> ודומה כעבד לפני המלך</w:t>
      </w:r>
      <w:r w:rsidRPr="005F2029">
        <w:rPr>
          <w:rFonts w:cs="FrankRuehl" w:hint="cs"/>
          <w:sz w:val="26"/>
          <w:szCs w:val="26"/>
          <w:rtl/>
          <w:lang w:eastAsia="en-US"/>
        </w:rPr>
        <w:t>. עיילוהו, ו</w:t>
      </w:r>
      <w:r w:rsidRPr="005F2029">
        <w:rPr>
          <w:rFonts w:cs="FrankRuehl"/>
          <w:sz w:val="26"/>
          <w:szCs w:val="26"/>
          <w:rtl/>
          <w:lang w:eastAsia="en-US"/>
        </w:rPr>
        <w:t>אחוי בידיה</w:t>
      </w:r>
      <w:r w:rsidRPr="005F2029">
        <w:rPr>
          <w:rFonts w:cs="FrankRuehl" w:hint="cs"/>
          <w:sz w:val="26"/>
          <w:szCs w:val="26"/>
          <w:rtl/>
          <w:lang w:eastAsia="en-US"/>
        </w:rPr>
        <w:t xml:space="preserve"> ואמר להם:</w:t>
      </w:r>
      <w:r w:rsidRPr="005F2029">
        <w:rPr>
          <w:rFonts w:cs="FrankRuehl"/>
          <w:sz w:val="26"/>
          <w:szCs w:val="26"/>
          <w:rtl/>
          <w:lang w:eastAsia="en-US"/>
        </w:rPr>
        <w:t xml:space="preserve"> </w:t>
      </w:r>
      <w:r w:rsidRPr="005F2029">
        <w:rPr>
          <w:rFonts w:cs="FrankRuehl" w:hint="cs"/>
          <w:sz w:val="26"/>
          <w:szCs w:val="26"/>
          <w:rtl/>
          <w:lang w:eastAsia="en-US"/>
        </w:rPr>
        <w:t>"</w:t>
      </w:r>
      <w:r w:rsidRPr="005F2029">
        <w:rPr>
          <w:rFonts w:cs="FrankRuehl"/>
          <w:sz w:val="26"/>
          <w:szCs w:val="26"/>
          <w:rtl/>
          <w:lang w:eastAsia="en-US"/>
        </w:rPr>
        <w:t>אי גדיא יאי י</w:t>
      </w:r>
      <w:r w:rsidRPr="005F2029">
        <w:rPr>
          <w:rFonts w:cs="FrankRuehl" w:hint="cs"/>
          <w:sz w:val="26"/>
          <w:szCs w:val="26"/>
          <w:rtl/>
          <w:lang w:eastAsia="en-US"/>
        </w:rPr>
        <w:t>י</w:t>
      </w:r>
      <w:r w:rsidRPr="005F2029">
        <w:rPr>
          <w:rFonts w:cs="FrankRuehl"/>
          <w:sz w:val="26"/>
          <w:szCs w:val="26"/>
          <w:rtl/>
          <w:lang w:eastAsia="en-US"/>
        </w:rPr>
        <w:t>ס</w:t>
      </w:r>
      <w:r w:rsidRPr="005F2029">
        <w:rPr>
          <w:rFonts w:cs="FrankRuehl" w:hint="cs"/>
          <w:sz w:val="26"/>
          <w:szCs w:val="26"/>
          <w:rtl/>
          <w:lang w:eastAsia="en-US"/>
        </w:rPr>
        <w:t>ק</w:t>
      </w:r>
      <w:r w:rsidRPr="005F2029">
        <w:rPr>
          <w:rFonts w:cs="FrankRuehl"/>
          <w:sz w:val="26"/>
          <w:szCs w:val="26"/>
          <w:rtl/>
          <w:lang w:eastAsia="en-US"/>
        </w:rPr>
        <w:t xml:space="preserve"> לתמידא</w:t>
      </w:r>
      <w:r w:rsidRPr="005F2029">
        <w:rPr>
          <w:rFonts w:cs="FrankRuehl" w:hint="cs"/>
          <w:sz w:val="26"/>
          <w:szCs w:val="26"/>
          <w:rtl/>
          <w:lang w:eastAsia="en-US"/>
        </w:rPr>
        <w:t>" –</w:t>
      </w:r>
      <w:r w:rsidRPr="005F2029">
        <w:rPr>
          <w:rFonts w:cs="FrankRuehl"/>
          <w:sz w:val="26"/>
          <w:szCs w:val="26"/>
          <w:rtl/>
          <w:lang w:eastAsia="en-US"/>
        </w:rPr>
        <w:t xml:space="preserve"> כלומר</w:t>
      </w:r>
      <w:r w:rsidRPr="005F2029">
        <w:rPr>
          <w:rFonts w:cs="FrankRuehl" w:hint="cs"/>
          <w:sz w:val="26"/>
          <w:szCs w:val="26"/>
          <w:rtl/>
          <w:lang w:eastAsia="en-US"/>
        </w:rPr>
        <w:t>:</w:t>
      </w:r>
      <w:r w:rsidRPr="005F2029">
        <w:rPr>
          <w:rFonts w:cs="FrankRuehl"/>
          <w:sz w:val="26"/>
          <w:szCs w:val="26"/>
          <w:rtl/>
          <w:lang w:eastAsia="en-US"/>
        </w:rPr>
        <w:t xml:space="preserve"> אם הכל היה מתנהג ע"פ המזל</w:t>
      </w:r>
      <w:r w:rsidRPr="005F2029">
        <w:rPr>
          <w:rFonts w:cs="FrankRuehl" w:hint="cs"/>
          <w:sz w:val="26"/>
          <w:szCs w:val="26"/>
          <w:rtl/>
          <w:lang w:eastAsia="en-US"/>
        </w:rPr>
        <w:t>,</w:t>
      </w:r>
      <w:r w:rsidRPr="005F2029">
        <w:rPr>
          <w:rFonts w:cs="FrankRuehl"/>
          <w:sz w:val="26"/>
          <w:szCs w:val="26"/>
          <w:rtl/>
          <w:lang w:eastAsia="en-US"/>
        </w:rPr>
        <w:t xml:space="preserve"> כי אז לא היה בעולם שום שינוי כלל, וכל דבר שהיה נעשה היה לתמידא</w:t>
      </w:r>
      <w:r w:rsidRPr="005F2029">
        <w:rPr>
          <w:rFonts w:cs="FrankRuehl" w:hint="cs"/>
          <w:sz w:val="26"/>
          <w:szCs w:val="26"/>
          <w:rtl/>
          <w:lang w:eastAsia="en-US"/>
        </w:rPr>
        <w:t>,</w:t>
      </w:r>
      <w:r w:rsidRPr="005F2029">
        <w:rPr>
          <w:rFonts w:cs="FrankRuehl"/>
          <w:sz w:val="26"/>
          <w:szCs w:val="26"/>
          <w:rtl/>
          <w:lang w:eastAsia="en-US"/>
        </w:rPr>
        <w:t xml:space="preserve"> בלא הפסק</w:t>
      </w:r>
      <w:r w:rsidRPr="005F2029">
        <w:rPr>
          <w:rFonts w:cs="FrankRuehl" w:hint="cs"/>
          <w:sz w:val="26"/>
          <w:szCs w:val="26"/>
          <w:rtl/>
          <w:lang w:eastAsia="en-US"/>
        </w:rPr>
        <w:t>,</w:t>
      </w:r>
      <w:r w:rsidRPr="005F2029">
        <w:rPr>
          <w:rFonts w:cs="FrankRuehl"/>
          <w:sz w:val="26"/>
          <w:szCs w:val="26"/>
          <w:rtl/>
          <w:lang w:eastAsia="en-US"/>
        </w:rPr>
        <w:t xml:space="preserve"> הן לטוב הן למוטב. ומדאנו רואים שינוי ותמורה בעולם</w:t>
      </w:r>
      <w:r w:rsidRPr="005F2029">
        <w:rPr>
          <w:rFonts w:cs="FrankRuehl" w:hint="cs"/>
          <w:sz w:val="26"/>
          <w:szCs w:val="26"/>
          <w:rtl/>
          <w:lang w:eastAsia="en-US"/>
        </w:rPr>
        <w:t>,</w:t>
      </w:r>
      <w:r w:rsidRPr="005F2029">
        <w:rPr>
          <w:rFonts w:cs="FrankRuehl"/>
          <w:sz w:val="26"/>
          <w:szCs w:val="26"/>
          <w:rtl/>
          <w:lang w:eastAsia="en-US"/>
        </w:rPr>
        <w:t xml:space="preserve"> ע"כ שהכל נעשה ברצון הקב"ה</w:t>
      </w:r>
      <w:r w:rsidRPr="005F2029">
        <w:rPr>
          <w:rFonts w:cs="FrankRuehl" w:hint="cs"/>
          <w:sz w:val="26"/>
          <w:szCs w:val="26"/>
          <w:rtl/>
          <w:lang w:eastAsia="en-US"/>
        </w:rPr>
        <w:t>.</w:t>
      </w:r>
      <w:r w:rsidRPr="005F2029">
        <w:rPr>
          <w:rFonts w:cs="FrankRuehl"/>
          <w:sz w:val="26"/>
          <w:szCs w:val="26"/>
          <w:rtl/>
          <w:lang w:eastAsia="en-US"/>
        </w:rPr>
        <w:t xml:space="preserve"> והוא שיחה נאה.</w:t>
      </w:r>
    </w:p>
    <w:p w14:paraId="05A98980"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ומ</w:t>
      </w:r>
      <w:r w:rsidRPr="005F2029">
        <w:rPr>
          <w:rFonts w:cs="FrankRuehl"/>
          <w:sz w:val="26"/>
          <w:szCs w:val="26"/>
          <w:rtl/>
          <w:lang w:eastAsia="en-US"/>
        </w:rPr>
        <w:t>אחר שהוכיח שהכל בהשגחה ולא במזלא תליא מילתא, הנה מזה ידענו שצריך האדם להתנהג בדרך התורה והמצוות</w:t>
      </w:r>
      <w:r w:rsidRPr="005F2029">
        <w:rPr>
          <w:rFonts w:cs="FrankRuehl" w:hint="cs"/>
          <w:sz w:val="26"/>
          <w:szCs w:val="26"/>
          <w:rtl/>
          <w:lang w:eastAsia="en-US"/>
        </w:rPr>
        <w:t>.</w:t>
      </w:r>
      <w:r w:rsidRPr="005F2029">
        <w:rPr>
          <w:rFonts w:cs="FrankRuehl"/>
          <w:sz w:val="26"/>
          <w:szCs w:val="26"/>
          <w:rtl/>
          <w:lang w:eastAsia="en-US"/>
        </w:rPr>
        <w:t xml:space="preserve"> ואם תאבו ושמעתם טוב הארץ תאכלו</w:t>
      </w:r>
      <w:r w:rsidRPr="005F2029">
        <w:rPr>
          <w:rFonts w:cs="FrankRuehl" w:hint="cs"/>
          <w:sz w:val="26"/>
          <w:szCs w:val="26"/>
          <w:rtl/>
          <w:lang w:eastAsia="en-US"/>
        </w:rPr>
        <w:t>,</w:t>
      </w:r>
      <w:r w:rsidRPr="005F2029">
        <w:rPr>
          <w:rFonts w:cs="FrankRuehl"/>
          <w:sz w:val="26"/>
          <w:szCs w:val="26"/>
          <w:rtl/>
          <w:lang w:eastAsia="en-US"/>
        </w:rPr>
        <w:t xml:space="preserve"> ואשרי כל ירא ה' ההולך בדרכיו</w:t>
      </w:r>
      <w:r w:rsidRPr="005F2029">
        <w:rPr>
          <w:rFonts w:cs="FrankRuehl" w:hint="cs"/>
          <w:sz w:val="26"/>
          <w:szCs w:val="26"/>
          <w:rtl/>
          <w:lang w:eastAsia="en-US"/>
        </w:rPr>
        <w:t>.משום כך</w:t>
      </w:r>
      <w:r w:rsidRPr="005F2029">
        <w:rPr>
          <w:rFonts w:cs="FrankRuehl"/>
          <w:sz w:val="26"/>
          <w:szCs w:val="26"/>
          <w:rtl/>
          <w:lang w:eastAsia="en-US"/>
        </w:rPr>
        <w:t xml:space="preserve"> שפיר סמיך ליה ה</w:t>
      </w:r>
      <w:r w:rsidRPr="005F2029">
        <w:rPr>
          <w:rFonts w:cs="FrankRuehl" w:hint="cs"/>
          <w:sz w:val="26"/>
          <w:szCs w:val="26"/>
          <w:rtl/>
          <w:lang w:eastAsia="en-US"/>
        </w:rPr>
        <w:t>מאמר</w:t>
      </w:r>
      <w:r w:rsidRPr="005F2029">
        <w:rPr>
          <w:rFonts w:cs="FrankRuehl"/>
          <w:sz w:val="26"/>
          <w:szCs w:val="26"/>
          <w:rtl/>
          <w:lang w:eastAsia="en-US"/>
        </w:rPr>
        <w:t xml:space="preserve"> דת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w:t>
      </w:r>
      <w:r w:rsidRPr="005F2029">
        <w:rPr>
          <w:rFonts w:cs="FrankRuehl" w:hint="cs"/>
          <w:sz w:val="26"/>
          <w:szCs w:val="26"/>
          <w:rtl/>
          <w:lang w:eastAsia="en-US"/>
        </w:rPr>
        <w:t>,</w:t>
      </w:r>
      <w:r w:rsidRPr="005F2029">
        <w:rPr>
          <w:rFonts w:cs="FrankRuehl"/>
          <w:sz w:val="26"/>
          <w:szCs w:val="26"/>
          <w:rtl/>
          <w:lang w:eastAsia="en-US"/>
        </w:rPr>
        <w:t xml:space="preserve"> ללמדנו יקרת התורה ומצוותיה ולחבבה עלינו, כי אין טוב אלא תורה.</w:t>
      </w:r>
    </w:p>
    <w:p w14:paraId="540C9BA9"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lastRenderedPageBreak/>
        <w:t>ה.</w:t>
      </w:r>
    </w:p>
    <w:p w14:paraId="02BC8A06"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ואחרי המאמר מוסיף עוד</w:t>
      </w:r>
      <w:r w:rsidRPr="005F2029">
        <w:rPr>
          <w:rFonts w:cs="FrankRuehl"/>
          <w:sz w:val="26"/>
          <w:szCs w:val="26"/>
          <w:rtl/>
          <w:lang w:eastAsia="en-US"/>
        </w:rPr>
        <w:t xml:space="preserve"> קרא לאמור</w:t>
      </w:r>
      <w:r w:rsidRPr="005F2029">
        <w:rPr>
          <w:rFonts w:cs="FrankRuehl" w:hint="cs"/>
          <w:sz w:val="26"/>
          <w:szCs w:val="26"/>
          <w:rtl/>
          <w:lang w:eastAsia="en-US"/>
        </w:rPr>
        <w:t>:</w:t>
      </w:r>
      <w:r w:rsidRPr="005F2029">
        <w:rPr>
          <w:rFonts w:cs="FrankRuehl"/>
          <w:sz w:val="26"/>
          <w:szCs w:val="26"/>
          <w:rtl/>
          <w:lang w:eastAsia="en-US"/>
        </w:rPr>
        <w:t xml:space="preserve"> "יהי שלום בחילך וכו'</w:t>
      </w:r>
      <w:r w:rsidRPr="005F2029">
        <w:rPr>
          <w:rFonts w:cs="FrankRuehl" w:hint="cs"/>
          <w:sz w:val="26"/>
          <w:szCs w:val="26"/>
          <w:rtl/>
          <w:lang w:eastAsia="en-US"/>
        </w:rPr>
        <w:t xml:space="preserve"> ".</w:t>
      </w:r>
      <w:r w:rsidRPr="005F2029">
        <w:rPr>
          <w:rFonts w:cs="FrankRuehl"/>
          <w:sz w:val="26"/>
          <w:szCs w:val="26"/>
          <w:rtl/>
          <w:lang w:eastAsia="en-US"/>
        </w:rPr>
        <w:t xml:space="preserve"> ויתפרש </w:t>
      </w:r>
      <w:r w:rsidRPr="005F2029">
        <w:rPr>
          <w:rFonts w:cs="FrankRuehl" w:hint="cs"/>
          <w:sz w:val="26"/>
          <w:szCs w:val="26"/>
          <w:rtl/>
          <w:lang w:eastAsia="en-US"/>
        </w:rPr>
        <w:t xml:space="preserve">דמתייחס פסוק זה </w:t>
      </w:r>
      <w:r w:rsidRPr="005F2029">
        <w:rPr>
          <w:rFonts w:cs="FrankRuehl"/>
          <w:sz w:val="26"/>
          <w:szCs w:val="26"/>
          <w:rtl/>
          <w:lang w:eastAsia="en-US"/>
        </w:rPr>
        <w:t>כלפי מסכת יבמות</w:t>
      </w:r>
      <w:r w:rsidRPr="005F2029">
        <w:rPr>
          <w:rFonts w:cs="FrankRuehl" w:hint="cs"/>
          <w:sz w:val="26"/>
          <w:szCs w:val="26"/>
          <w:rtl/>
          <w:lang w:eastAsia="en-US"/>
        </w:rPr>
        <w:t>,</w:t>
      </w:r>
      <w:r w:rsidRPr="005F2029">
        <w:rPr>
          <w:rFonts w:cs="FrankRuehl"/>
          <w:sz w:val="26"/>
          <w:szCs w:val="26"/>
          <w:rtl/>
          <w:lang w:eastAsia="en-US"/>
        </w:rPr>
        <w:t xml:space="preserve"> הכוללת בתוכה </w:t>
      </w:r>
      <w:r w:rsidRPr="005F2029">
        <w:rPr>
          <w:rFonts w:cs="FrankRuehl" w:hint="cs"/>
          <w:sz w:val="26"/>
          <w:szCs w:val="26"/>
          <w:rtl/>
          <w:lang w:eastAsia="en-US"/>
        </w:rPr>
        <w:t xml:space="preserve">את </w:t>
      </w:r>
      <w:r w:rsidRPr="005F2029">
        <w:rPr>
          <w:rFonts w:cs="FrankRuehl"/>
          <w:sz w:val="26"/>
          <w:szCs w:val="26"/>
          <w:rtl/>
          <w:lang w:eastAsia="en-US"/>
        </w:rPr>
        <w:t xml:space="preserve">רוב דיני איסורי </w:t>
      </w:r>
      <w:r w:rsidRPr="005F2029">
        <w:rPr>
          <w:rFonts w:cs="FrankRuehl" w:hint="cs"/>
          <w:sz w:val="26"/>
          <w:szCs w:val="26"/>
          <w:rtl/>
          <w:lang w:eastAsia="en-US"/>
        </w:rPr>
        <w:t>ה</w:t>
      </w:r>
      <w:r w:rsidRPr="005F2029">
        <w:rPr>
          <w:rFonts w:cs="FrankRuehl"/>
          <w:sz w:val="26"/>
          <w:szCs w:val="26"/>
          <w:rtl/>
          <w:lang w:eastAsia="en-US"/>
        </w:rPr>
        <w:t>עריות</w:t>
      </w:r>
      <w:r w:rsidRPr="005F2029">
        <w:rPr>
          <w:rFonts w:cs="FrankRuehl" w:hint="cs"/>
          <w:sz w:val="26"/>
          <w:szCs w:val="26"/>
          <w:rtl/>
          <w:lang w:eastAsia="en-US"/>
        </w:rPr>
        <w:t>.</w:t>
      </w:r>
    </w:p>
    <w:p w14:paraId="1607C3AD"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אשר ע</w:t>
      </w:r>
      <w:r w:rsidRPr="005F2029">
        <w:rPr>
          <w:rFonts w:cs="FrankRuehl" w:hint="cs"/>
          <w:sz w:val="26"/>
          <w:szCs w:val="26"/>
          <w:rtl/>
          <w:lang w:eastAsia="en-US"/>
        </w:rPr>
        <w:t xml:space="preserve">ל כן </w:t>
      </w:r>
      <w:r w:rsidRPr="005F2029">
        <w:rPr>
          <w:rFonts w:cs="FrankRuehl"/>
          <w:sz w:val="26"/>
          <w:szCs w:val="26"/>
          <w:rtl/>
          <w:lang w:eastAsia="en-US"/>
        </w:rPr>
        <w:t>השכילו חז"ל להביא גם שם בחתימת המסכת את המאמר הזה</w:t>
      </w:r>
      <w:r w:rsidRPr="005F2029">
        <w:rPr>
          <w:rFonts w:cs="FrankRuehl" w:hint="cs"/>
          <w:sz w:val="26"/>
          <w:szCs w:val="26"/>
          <w:rtl/>
          <w:lang w:eastAsia="en-US"/>
        </w:rPr>
        <w:t>,</w:t>
      </w:r>
      <w:r w:rsidRPr="005F2029">
        <w:rPr>
          <w:rFonts w:cs="FrankRuehl"/>
          <w:sz w:val="26"/>
          <w:szCs w:val="26"/>
          <w:rtl/>
          <w:lang w:eastAsia="en-US"/>
        </w:rPr>
        <w:t xml:space="preserve"> דת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w:t>
      </w:r>
      <w:r w:rsidRPr="005F2029">
        <w:rPr>
          <w:rFonts w:cs="FrankRuehl" w:hint="cs"/>
          <w:sz w:val="26"/>
          <w:szCs w:val="26"/>
          <w:rtl/>
          <w:lang w:eastAsia="en-US"/>
        </w:rPr>
        <w:t>,</w:t>
      </w:r>
      <w:r w:rsidRPr="005F2029">
        <w:rPr>
          <w:rFonts w:cs="FrankRuehl"/>
          <w:sz w:val="26"/>
          <w:szCs w:val="26"/>
          <w:rtl/>
          <w:lang w:eastAsia="en-US"/>
        </w:rPr>
        <w:t xml:space="preserve"> ללמד תועים בינה איך שאלה </w:t>
      </w:r>
      <w:r w:rsidRPr="005F2029">
        <w:rPr>
          <w:rFonts w:cs="FrankRuehl" w:hint="cs"/>
          <w:sz w:val="26"/>
          <w:szCs w:val="26"/>
          <w:rtl/>
          <w:lang w:eastAsia="en-US"/>
        </w:rPr>
        <w:t xml:space="preserve">שאינם </w:t>
      </w:r>
      <w:r w:rsidRPr="005F2029">
        <w:rPr>
          <w:rFonts w:cs="FrankRuehl"/>
          <w:sz w:val="26"/>
          <w:szCs w:val="26"/>
          <w:rtl/>
          <w:lang w:eastAsia="en-US"/>
        </w:rPr>
        <w:t>מאמינים ב-ה' ובהשגחתו וממאנים בתורתו</w:t>
      </w:r>
      <w:r w:rsidRPr="005F2029">
        <w:rPr>
          <w:rFonts w:cs="FrankRuehl" w:hint="cs"/>
          <w:sz w:val="26"/>
          <w:szCs w:val="26"/>
          <w:rtl/>
          <w:lang w:eastAsia="en-US"/>
        </w:rPr>
        <w:t>,</w:t>
      </w:r>
      <w:r w:rsidRPr="005F2029">
        <w:rPr>
          <w:rFonts w:cs="FrankRuehl"/>
          <w:sz w:val="26"/>
          <w:szCs w:val="26"/>
          <w:rtl/>
          <w:lang w:eastAsia="en-US"/>
        </w:rPr>
        <w:t xml:space="preserve"> הלא לפי דעתם שהעולם הפקר ולית דין ולית דיין</w:t>
      </w:r>
      <w:r w:rsidRPr="005F2029">
        <w:rPr>
          <w:rFonts w:cs="FrankRuehl" w:hint="cs"/>
          <w:sz w:val="26"/>
          <w:szCs w:val="26"/>
          <w:rtl/>
          <w:lang w:eastAsia="en-US"/>
        </w:rPr>
        <w:t>,</w:t>
      </w:r>
      <w:r w:rsidRPr="005F2029">
        <w:rPr>
          <w:rFonts w:cs="FrankRuehl"/>
          <w:sz w:val="26"/>
          <w:szCs w:val="26"/>
          <w:rtl/>
          <w:lang w:eastAsia="en-US"/>
        </w:rPr>
        <w:t xml:space="preserve"> הלא אינם נזהרים גם באיסורי עריות ופורצים גדרי עולם בזדון ורשע. ואז הנה אנדרלמוסיא באה לעולם</w:t>
      </w:r>
      <w:r w:rsidRPr="005F2029">
        <w:rPr>
          <w:rFonts w:cs="FrankRuehl" w:hint="cs"/>
          <w:sz w:val="26"/>
          <w:szCs w:val="26"/>
          <w:rtl/>
          <w:lang w:eastAsia="en-US"/>
        </w:rPr>
        <w:t>,</w:t>
      </w:r>
      <w:r w:rsidRPr="005F2029">
        <w:rPr>
          <w:rFonts w:cs="FrankRuehl"/>
          <w:sz w:val="26"/>
          <w:szCs w:val="26"/>
          <w:rtl/>
          <w:lang w:eastAsia="en-US"/>
        </w:rPr>
        <w:t xml:space="preserve"> ומכלה רעים וטובים כמ"ש במדר</w:t>
      </w:r>
      <w:r w:rsidRPr="005F2029">
        <w:rPr>
          <w:rFonts w:cs="FrankRuehl" w:hint="cs"/>
          <w:sz w:val="26"/>
          <w:szCs w:val="26"/>
          <w:rtl/>
          <w:lang w:eastAsia="en-US"/>
        </w:rPr>
        <w:t>ש</w:t>
      </w:r>
      <w:r w:rsidRPr="005F2029">
        <w:rPr>
          <w:rFonts w:cs="FrankRuehl" w:hint="cs"/>
          <w:rtl/>
          <w:lang w:eastAsia="en-US"/>
        </w:rPr>
        <w:t xml:space="preserve"> (ויק"ר כג, ט)</w:t>
      </w:r>
      <w:r w:rsidRPr="005F2029">
        <w:rPr>
          <w:rFonts w:cs="FrankRuehl"/>
          <w:sz w:val="26"/>
          <w:szCs w:val="26"/>
          <w:rtl/>
          <w:lang w:eastAsia="en-US"/>
        </w:rPr>
        <w:t>. ונמצא אשר לבד מה שאלה פועלי אוון החוטאים בנפשותם גורמים רעה לעצמם</w:t>
      </w:r>
      <w:r w:rsidRPr="005F2029">
        <w:rPr>
          <w:rFonts w:cs="FrankRuehl" w:hint="cs"/>
          <w:sz w:val="26"/>
          <w:szCs w:val="26"/>
          <w:rtl/>
          <w:lang w:eastAsia="en-US"/>
        </w:rPr>
        <w:t>,</w:t>
      </w:r>
      <w:r w:rsidRPr="005F2029">
        <w:rPr>
          <w:rFonts w:cs="FrankRuehl"/>
          <w:sz w:val="26"/>
          <w:szCs w:val="26"/>
          <w:rtl/>
          <w:lang w:eastAsia="en-US"/>
        </w:rPr>
        <w:t xml:space="preserve"> עוד מביאים הרג ואבדן גם לעדת הצדיקים</w:t>
      </w:r>
      <w:r w:rsidRPr="005F2029">
        <w:rPr>
          <w:rFonts w:cs="FrankRuehl" w:hint="cs"/>
          <w:sz w:val="26"/>
          <w:szCs w:val="26"/>
          <w:rtl/>
          <w:lang w:eastAsia="en-US"/>
        </w:rPr>
        <w:t>,</w:t>
      </w:r>
      <w:r w:rsidRPr="005F2029">
        <w:rPr>
          <w:rFonts w:cs="FrankRuehl"/>
          <w:sz w:val="26"/>
          <w:szCs w:val="26"/>
          <w:rtl/>
          <w:lang w:eastAsia="en-US"/>
        </w:rPr>
        <w:t xml:space="preserve"> ורע להם ורע לעולם.</w:t>
      </w:r>
    </w:p>
    <w:p w14:paraId="42EA7FDE"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לעומתם משבחים ואומרים אשרי נוצרי עדותיו ההולכים בתורת ה'</w:t>
      </w:r>
      <w:r w:rsidRPr="005F2029">
        <w:rPr>
          <w:rFonts w:cs="FrankRuehl" w:hint="cs"/>
          <w:sz w:val="26"/>
          <w:szCs w:val="26"/>
          <w:rtl/>
          <w:lang w:eastAsia="en-US"/>
        </w:rPr>
        <w:t>,</w:t>
      </w:r>
      <w:r w:rsidRPr="005F2029">
        <w:rPr>
          <w:rFonts w:cs="FrankRuehl"/>
          <w:sz w:val="26"/>
          <w:szCs w:val="26"/>
          <w:rtl/>
          <w:lang w:eastAsia="en-US"/>
        </w:rPr>
        <w:t xml:space="preserve"> אשר במעשיהם הטובים יזכו גם את הרבים, ות</w:t>
      </w:r>
      <w:r w:rsidRPr="005F2029">
        <w:rPr>
          <w:rFonts w:cs="FrankRuehl" w:hint="cs"/>
          <w:sz w:val="26"/>
          <w:szCs w:val="26"/>
          <w:rtl/>
          <w:lang w:eastAsia="en-US"/>
        </w:rPr>
        <w:t>למידי חכמים</w:t>
      </w:r>
      <w:r w:rsidRPr="005F2029">
        <w:rPr>
          <w:rFonts w:cs="FrankRuehl"/>
          <w:sz w:val="26"/>
          <w:szCs w:val="26"/>
          <w:rtl/>
          <w:lang w:eastAsia="en-US"/>
        </w:rPr>
        <w:t xml:space="preserve"> מרבים שלום בעולם ללכת בעקבותיהם</w:t>
      </w:r>
      <w:r w:rsidRPr="005F2029">
        <w:rPr>
          <w:rFonts w:cs="FrankRuehl" w:hint="cs"/>
          <w:sz w:val="26"/>
          <w:szCs w:val="26"/>
          <w:rtl/>
          <w:lang w:eastAsia="en-US"/>
        </w:rPr>
        <w:t>,</w:t>
      </w:r>
      <w:r w:rsidRPr="005F2029">
        <w:rPr>
          <w:rFonts w:cs="FrankRuehl"/>
          <w:sz w:val="26"/>
          <w:szCs w:val="26"/>
          <w:rtl/>
          <w:lang w:eastAsia="en-US"/>
        </w:rPr>
        <w:t xml:space="preserve"> וישכילו להבין מה לרחק ומה לקרב</w:t>
      </w:r>
      <w:r w:rsidRPr="005F2029">
        <w:rPr>
          <w:rFonts w:cs="FrankRuehl" w:hint="cs"/>
          <w:sz w:val="26"/>
          <w:szCs w:val="26"/>
          <w:rtl/>
          <w:lang w:eastAsia="en-US"/>
        </w:rPr>
        <w:t>,</w:t>
      </w:r>
      <w:r w:rsidRPr="005F2029">
        <w:rPr>
          <w:rFonts w:cs="FrankRuehl"/>
          <w:sz w:val="26"/>
          <w:szCs w:val="26"/>
          <w:rtl/>
          <w:lang w:eastAsia="en-US"/>
        </w:rPr>
        <w:t xml:space="preserve"> ומביאים טובה ושלום בעולם. </w:t>
      </w:r>
      <w:r w:rsidRPr="005F2029">
        <w:rPr>
          <w:rFonts w:cs="FrankRuehl" w:hint="cs"/>
          <w:sz w:val="26"/>
          <w:szCs w:val="26"/>
          <w:rtl/>
          <w:lang w:eastAsia="en-US"/>
        </w:rPr>
        <w:t xml:space="preserve">ועליהם </w:t>
      </w:r>
      <w:r w:rsidRPr="005F2029">
        <w:rPr>
          <w:rFonts w:cs="FrankRuehl"/>
          <w:sz w:val="26"/>
          <w:szCs w:val="26"/>
          <w:rtl/>
          <w:lang w:eastAsia="en-US"/>
        </w:rPr>
        <w:t xml:space="preserve">נאמר "יהי שלום בחילך שלוה בארמנותיך". </w:t>
      </w:r>
    </w:p>
    <w:p w14:paraId="39384516" w14:textId="77777777" w:rsidR="00D93C6F" w:rsidRPr="005F2029" w:rsidRDefault="00D93C6F" w:rsidP="009B3DE5">
      <w:pPr>
        <w:spacing w:before="120" w:line="360" w:lineRule="exact"/>
        <w:jc w:val="center"/>
        <w:rPr>
          <w:rFonts w:cs="FrankRuehl" w:hint="cs"/>
          <w:b/>
          <w:bCs/>
          <w:sz w:val="30"/>
          <w:szCs w:val="30"/>
          <w:rtl/>
        </w:rPr>
      </w:pPr>
    </w:p>
    <w:p w14:paraId="3EBF23E0"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ו.</w:t>
      </w:r>
    </w:p>
    <w:p w14:paraId="45D01BC5"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ואמר עוד</w:t>
      </w:r>
      <w:r w:rsidRPr="005F2029">
        <w:rPr>
          <w:rFonts w:cs="FrankRuehl" w:hint="cs"/>
          <w:sz w:val="26"/>
          <w:szCs w:val="26"/>
          <w:rtl/>
          <w:lang w:eastAsia="en-US"/>
        </w:rPr>
        <w:t>:</w:t>
      </w:r>
      <w:r w:rsidRPr="005F2029">
        <w:rPr>
          <w:rFonts w:cs="FrankRuehl"/>
          <w:sz w:val="26"/>
          <w:szCs w:val="26"/>
          <w:rtl/>
          <w:lang w:eastAsia="en-US"/>
        </w:rPr>
        <w:t xml:space="preserve"> "למען אחי ורעי אדברה נא שלום בך"</w:t>
      </w:r>
      <w:r w:rsidRPr="005F2029">
        <w:rPr>
          <w:rFonts w:cs="FrankRuehl" w:hint="cs"/>
          <w:sz w:val="26"/>
          <w:szCs w:val="26"/>
          <w:rtl/>
          <w:lang w:eastAsia="en-US"/>
        </w:rPr>
        <w:t xml:space="preserve"> – פסוק</w:t>
      </w:r>
      <w:r w:rsidRPr="005F2029">
        <w:rPr>
          <w:rFonts w:cs="FrankRuehl"/>
          <w:sz w:val="26"/>
          <w:szCs w:val="26"/>
          <w:rtl/>
          <w:lang w:eastAsia="en-US"/>
        </w:rPr>
        <w:t xml:space="preserve"> השייך ביותר ל</w:t>
      </w:r>
      <w:r w:rsidRPr="005F2029">
        <w:rPr>
          <w:rFonts w:cs="FrankRuehl" w:hint="cs"/>
          <w:sz w:val="26"/>
          <w:szCs w:val="26"/>
          <w:rtl/>
          <w:lang w:eastAsia="en-US"/>
        </w:rPr>
        <w:t>סיומא ד</w:t>
      </w:r>
      <w:r w:rsidRPr="005F2029">
        <w:rPr>
          <w:rFonts w:cs="FrankRuehl"/>
          <w:sz w:val="26"/>
          <w:szCs w:val="26"/>
          <w:rtl/>
          <w:lang w:eastAsia="en-US"/>
        </w:rPr>
        <w:t>מסכת נזיר</w:t>
      </w:r>
      <w:r w:rsidRPr="005F2029">
        <w:rPr>
          <w:rFonts w:cs="FrankRuehl" w:hint="cs"/>
          <w:sz w:val="26"/>
          <w:szCs w:val="26"/>
          <w:rtl/>
          <w:lang w:eastAsia="en-US"/>
        </w:rPr>
        <w:t>, שאף היא מסתיימת במאמר דתלמידי חכמים מרבים שלום בעולם.</w:t>
      </w:r>
    </w:p>
    <w:p w14:paraId="5BC634C6"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וכנודע דרכי החוקרים התועים ומתקדשים והמטהרים אל הגנות, שפירשו את עצמם מכל תענוגי העולם וחיו חיי נזירים בשדות וביערים</w:t>
      </w:r>
      <w:r w:rsidRPr="005F2029">
        <w:rPr>
          <w:rFonts w:cs="FrankRuehl" w:hint="cs"/>
          <w:sz w:val="26"/>
          <w:szCs w:val="26"/>
          <w:rtl/>
          <w:lang w:eastAsia="en-US"/>
        </w:rPr>
        <w:t>,</w:t>
      </w:r>
      <w:r w:rsidRPr="005F2029">
        <w:rPr>
          <w:rFonts w:cs="FrankRuehl"/>
          <w:sz w:val="26"/>
          <w:szCs w:val="26"/>
          <w:rtl/>
          <w:lang w:eastAsia="en-US"/>
        </w:rPr>
        <w:t xml:space="preserve"> אשר לא כאלה חלק יעקב, החיים ע"פ התורה אשר דרכיה דרכי נועם</w:t>
      </w:r>
      <w:r w:rsidRPr="005F2029">
        <w:rPr>
          <w:rFonts w:cs="FrankRuehl" w:hint="cs"/>
          <w:sz w:val="26"/>
          <w:szCs w:val="26"/>
          <w:rtl/>
          <w:lang w:eastAsia="en-US"/>
        </w:rPr>
        <w:t>,</w:t>
      </w:r>
      <w:r w:rsidRPr="005F2029">
        <w:rPr>
          <w:rFonts w:cs="FrankRuehl"/>
          <w:sz w:val="26"/>
          <w:szCs w:val="26"/>
          <w:rtl/>
          <w:lang w:eastAsia="en-US"/>
        </w:rPr>
        <w:t xml:space="preserve"> ולא ניחא ליה למריה בפרישות וסיגופים. ונזיר </w:t>
      </w:r>
      <w:r w:rsidRPr="005F2029">
        <w:rPr>
          <w:rFonts w:cs="FrankRuehl" w:hint="cs"/>
          <w:sz w:val="26"/>
          <w:szCs w:val="26"/>
          <w:rtl/>
          <w:lang w:eastAsia="en-US"/>
        </w:rPr>
        <w:t xml:space="preserve">נקרא חוטא, על </w:t>
      </w:r>
      <w:r w:rsidRPr="005F2029">
        <w:rPr>
          <w:rFonts w:cs="FrankRuehl"/>
          <w:sz w:val="26"/>
          <w:szCs w:val="26"/>
          <w:rtl/>
          <w:lang w:eastAsia="en-US"/>
        </w:rPr>
        <w:t>שציער עצמו מן היין</w:t>
      </w:r>
      <w:r w:rsidRPr="005F2029">
        <w:rPr>
          <w:rFonts w:cs="FrankRuehl" w:hint="cs"/>
          <w:sz w:val="26"/>
          <w:szCs w:val="26"/>
          <w:rtl/>
          <w:lang w:eastAsia="en-US"/>
        </w:rPr>
        <w:t>,</w:t>
      </w:r>
      <w:r w:rsidRPr="005F2029">
        <w:rPr>
          <w:rFonts w:cs="FrankRuehl"/>
          <w:sz w:val="26"/>
          <w:szCs w:val="26"/>
          <w:rtl/>
          <w:lang w:eastAsia="en-US"/>
        </w:rPr>
        <w:t xml:space="preserve"> ומצווה לאיתשולי עליה. וכמ"ש</w:t>
      </w:r>
      <w:r w:rsidRPr="005F2029">
        <w:rPr>
          <w:rFonts w:cs="FrankRuehl" w:hint="cs"/>
          <w:sz w:val="26"/>
          <w:szCs w:val="26"/>
          <w:rtl/>
          <w:lang w:eastAsia="en-US"/>
        </w:rPr>
        <w:t>:</w:t>
      </w:r>
      <w:r w:rsidRPr="005F2029">
        <w:rPr>
          <w:rFonts w:cs="FrankRuehl"/>
          <w:sz w:val="26"/>
          <w:szCs w:val="26"/>
          <w:rtl/>
          <w:lang w:eastAsia="en-US"/>
        </w:rPr>
        <w:t xml:space="preserve"> "מה יפית ומה נעמת אהבה בתענוגים"</w:t>
      </w:r>
      <w:r w:rsidRPr="005F2029">
        <w:rPr>
          <w:rFonts w:cs="FrankRuehl" w:hint="cs"/>
          <w:sz w:val="26"/>
          <w:szCs w:val="26"/>
          <w:rtl/>
          <w:lang w:eastAsia="en-US"/>
        </w:rPr>
        <w:t xml:space="preserve"> –</w:t>
      </w:r>
      <w:r w:rsidRPr="005F2029">
        <w:rPr>
          <w:rFonts w:cs="FrankRuehl"/>
          <w:sz w:val="26"/>
          <w:szCs w:val="26"/>
          <w:rtl/>
          <w:lang w:eastAsia="en-US"/>
        </w:rPr>
        <w:t xml:space="preserve"> להתענג ע"פ דרך התורה, ו</w:t>
      </w:r>
      <w:r w:rsidRPr="005F2029">
        <w:rPr>
          <w:rFonts w:cs="FrankRuehl" w:hint="cs"/>
          <w:sz w:val="26"/>
          <w:szCs w:val="26"/>
          <w:rtl/>
          <w:lang w:eastAsia="en-US"/>
        </w:rPr>
        <w:t xml:space="preserve">הוא </w:t>
      </w:r>
      <w:r w:rsidRPr="005F2029">
        <w:rPr>
          <w:rFonts w:cs="FrankRuehl"/>
          <w:sz w:val="26"/>
          <w:szCs w:val="26"/>
          <w:rtl/>
          <w:lang w:eastAsia="en-US"/>
        </w:rPr>
        <w:t>ש</w:t>
      </w:r>
      <w:r w:rsidRPr="005F2029">
        <w:rPr>
          <w:rFonts w:cs="FrankRuehl" w:hint="cs"/>
          <w:sz w:val="26"/>
          <w:szCs w:val="26"/>
          <w:rtl/>
          <w:lang w:eastAsia="en-US"/>
        </w:rPr>
        <w:t>כתוב:</w:t>
      </w:r>
      <w:r w:rsidRPr="005F2029">
        <w:rPr>
          <w:rFonts w:cs="FrankRuehl"/>
          <w:sz w:val="26"/>
          <w:szCs w:val="26"/>
          <w:rtl/>
          <w:lang w:eastAsia="en-US"/>
        </w:rPr>
        <w:t xml:space="preserve"> "אתהלך לפני ה' בארצות החיים"</w:t>
      </w:r>
      <w:r w:rsidRPr="005F2029">
        <w:rPr>
          <w:rFonts w:cs="FrankRuehl" w:hint="cs"/>
          <w:sz w:val="26"/>
          <w:szCs w:val="26"/>
          <w:rtl/>
          <w:lang w:eastAsia="en-US"/>
        </w:rPr>
        <w:t>.</w:t>
      </w:r>
    </w:p>
    <w:p w14:paraId="5DE37275"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כנגדם קרינן האי קרא</w:t>
      </w:r>
      <w:r w:rsidRPr="005F2029">
        <w:rPr>
          <w:rFonts w:cs="FrankRuehl" w:hint="cs"/>
          <w:sz w:val="26"/>
          <w:szCs w:val="26"/>
          <w:rtl/>
          <w:lang w:eastAsia="en-US"/>
        </w:rPr>
        <w:t>:</w:t>
      </w:r>
      <w:r w:rsidRPr="005F2029">
        <w:rPr>
          <w:rFonts w:cs="FrankRuehl"/>
          <w:sz w:val="26"/>
          <w:szCs w:val="26"/>
          <w:rtl/>
          <w:lang w:eastAsia="en-US"/>
        </w:rPr>
        <w:t xml:space="preserve"> "למען אחי ורעי אדברה נא שלום בך"</w:t>
      </w:r>
      <w:r w:rsidRPr="005F2029">
        <w:rPr>
          <w:rFonts w:cs="FrankRuehl" w:hint="cs"/>
          <w:sz w:val="26"/>
          <w:szCs w:val="26"/>
          <w:rtl/>
          <w:lang w:eastAsia="en-US"/>
        </w:rPr>
        <w:t>,</w:t>
      </w:r>
      <w:r w:rsidRPr="005F2029">
        <w:rPr>
          <w:rFonts w:cs="FrankRuehl"/>
          <w:sz w:val="26"/>
          <w:szCs w:val="26"/>
          <w:rtl/>
          <w:lang w:eastAsia="en-US"/>
        </w:rPr>
        <w:t xml:space="preserve"> וטוב לגבר כי יתחקה על דרכי ת</w:t>
      </w:r>
      <w:r w:rsidRPr="005F2029">
        <w:rPr>
          <w:rFonts w:cs="FrankRuehl" w:hint="cs"/>
          <w:sz w:val="26"/>
          <w:szCs w:val="26"/>
          <w:rtl/>
          <w:lang w:eastAsia="en-US"/>
        </w:rPr>
        <w:t>למידי חכמים</w:t>
      </w:r>
      <w:r w:rsidRPr="005F2029">
        <w:rPr>
          <w:rFonts w:cs="FrankRuehl"/>
          <w:sz w:val="26"/>
          <w:szCs w:val="26"/>
          <w:rtl/>
          <w:lang w:eastAsia="en-US"/>
        </w:rPr>
        <w:t xml:space="preserve"> ועצתם</w:t>
      </w:r>
      <w:r w:rsidRPr="005F2029">
        <w:rPr>
          <w:rFonts w:cs="FrankRuehl" w:hint="cs"/>
          <w:sz w:val="26"/>
          <w:szCs w:val="26"/>
          <w:rtl/>
          <w:lang w:eastAsia="en-US"/>
        </w:rPr>
        <w:t>,</w:t>
      </w:r>
      <w:r w:rsidRPr="005F2029">
        <w:rPr>
          <w:rFonts w:cs="FrankRuehl"/>
          <w:sz w:val="26"/>
          <w:szCs w:val="26"/>
          <w:rtl/>
          <w:lang w:eastAsia="en-US"/>
        </w:rPr>
        <w:t xml:space="preserve"> למען ילך בדרך טובים ותהיה דעתו מעורבת עם הבריות. וזאת התורה אשר יעשה אותם האדם וחי בהם</w:t>
      </w:r>
      <w:r w:rsidRPr="005F2029">
        <w:rPr>
          <w:rFonts w:cs="FrankRuehl" w:hint="cs"/>
          <w:sz w:val="26"/>
          <w:szCs w:val="26"/>
          <w:rtl/>
          <w:lang w:eastAsia="en-US"/>
        </w:rPr>
        <w:t xml:space="preserve"> –</w:t>
      </w:r>
      <w:r w:rsidRPr="005F2029">
        <w:rPr>
          <w:rFonts w:cs="FrankRuehl"/>
          <w:sz w:val="26"/>
          <w:szCs w:val="26"/>
          <w:rtl/>
          <w:lang w:eastAsia="en-US"/>
        </w:rPr>
        <w:t xml:space="preserve"> חיים זה ימים</w:t>
      </w:r>
      <w:r w:rsidRPr="005F2029">
        <w:rPr>
          <w:rFonts w:cs="FrankRuehl" w:hint="cs"/>
          <w:sz w:val="26"/>
          <w:szCs w:val="26"/>
          <w:rtl/>
          <w:lang w:eastAsia="en-US"/>
        </w:rPr>
        <w:t xml:space="preserve"> – </w:t>
      </w:r>
      <w:r w:rsidRPr="005F2029">
        <w:rPr>
          <w:rFonts w:cs="FrankRuehl"/>
          <w:sz w:val="26"/>
          <w:szCs w:val="26"/>
          <w:rtl/>
          <w:lang w:eastAsia="en-US"/>
        </w:rPr>
        <w:t>ויתענג על רוב שלום</w:t>
      </w:r>
      <w:r w:rsidRPr="005F2029">
        <w:rPr>
          <w:rFonts w:cs="FrankRuehl" w:hint="cs"/>
          <w:sz w:val="26"/>
          <w:szCs w:val="26"/>
          <w:rtl/>
          <w:lang w:eastAsia="en-US"/>
        </w:rPr>
        <w:t>,</w:t>
      </w:r>
      <w:r w:rsidRPr="005F2029">
        <w:rPr>
          <w:rFonts w:cs="FrankRuehl"/>
          <w:sz w:val="26"/>
          <w:szCs w:val="26"/>
          <w:rtl/>
          <w:lang w:eastAsia="en-US"/>
        </w:rPr>
        <w:t xml:space="preserve"> וכמ"ש </w:t>
      </w:r>
      <w:r w:rsidRPr="005F2029">
        <w:rPr>
          <w:rFonts w:cs="FrankRuehl" w:hint="cs"/>
          <w:sz w:val="26"/>
          <w:szCs w:val="26"/>
          <w:rtl/>
          <w:lang w:eastAsia="en-US"/>
        </w:rPr>
        <w:t xml:space="preserve">במסכת </w:t>
      </w:r>
      <w:r w:rsidRPr="005F2029">
        <w:rPr>
          <w:rFonts w:cs="FrankRuehl"/>
          <w:sz w:val="26"/>
          <w:szCs w:val="26"/>
          <w:rtl/>
          <w:lang w:eastAsia="en-US"/>
        </w:rPr>
        <w:t>הוריות</w:t>
      </w:r>
      <w:r w:rsidRPr="005F2029">
        <w:rPr>
          <w:rFonts w:cs="FrankRuehl" w:hint="cs"/>
          <w:rtl/>
          <w:lang w:eastAsia="en-US"/>
        </w:rPr>
        <w:t xml:space="preserve"> (י ע"ב)</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 xml:space="preserve">"אטו </w:t>
      </w:r>
      <w:r w:rsidRPr="005F2029">
        <w:rPr>
          <w:rFonts w:cs="FrankRuehl"/>
          <w:sz w:val="26"/>
          <w:szCs w:val="26"/>
          <w:rtl/>
          <w:lang w:eastAsia="en-US"/>
        </w:rPr>
        <w:t>צדיקי דאכלי תרי עלמי מי ס</w:t>
      </w:r>
      <w:r w:rsidRPr="005F2029">
        <w:rPr>
          <w:rFonts w:cs="FrankRuehl" w:hint="cs"/>
          <w:sz w:val="26"/>
          <w:szCs w:val="26"/>
          <w:rtl/>
          <w:lang w:eastAsia="en-US"/>
        </w:rPr>
        <w:t>נ</w:t>
      </w:r>
      <w:r w:rsidRPr="005F2029">
        <w:rPr>
          <w:rFonts w:cs="FrankRuehl"/>
          <w:sz w:val="26"/>
          <w:szCs w:val="26"/>
          <w:rtl/>
          <w:lang w:eastAsia="en-US"/>
        </w:rPr>
        <w:t>י להו</w:t>
      </w:r>
      <w:r w:rsidRPr="005F2029">
        <w:rPr>
          <w:rFonts w:cs="FrankRuehl" w:hint="cs"/>
          <w:sz w:val="26"/>
          <w:szCs w:val="26"/>
          <w:rtl/>
          <w:lang w:eastAsia="en-US"/>
        </w:rPr>
        <w:t>?"</w:t>
      </w:r>
      <w:r w:rsidRPr="005F2029">
        <w:rPr>
          <w:rFonts w:cs="FrankRuehl"/>
          <w:sz w:val="26"/>
          <w:szCs w:val="26"/>
          <w:rtl/>
          <w:lang w:eastAsia="en-US"/>
        </w:rPr>
        <w:t>, וצדיקים ישמחו יעלצו וכו'.</w:t>
      </w:r>
    </w:p>
    <w:p w14:paraId="79AAED3C"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lastRenderedPageBreak/>
        <w:t>ומביא ג"כ את המקרא הכתוב אחריו</w:t>
      </w:r>
      <w:r w:rsidRPr="005F2029">
        <w:rPr>
          <w:rFonts w:cs="FrankRuehl" w:hint="cs"/>
          <w:sz w:val="26"/>
          <w:szCs w:val="26"/>
          <w:rtl/>
          <w:lang w:eastAsia="en-US"/>
        </w:rPr>
        <w:t>:</w:t>
      </w:r>
      <w:r w:rsidRPr="005F2029">
        <w:rPr>
          <w:rFonts w:cs="FrankRuehl"/>
          <w:sz w:val="26"/>
          <w:szCs w:val="26"/>
          <w:rtl/>
          <w:lang w:eastAsia="en-US"/>
        </w:rPr>
        <w:t xml:space="preserve"> "למען בית ה' א-להינו אבקשה טוב לך"</w:t>
      </w:r>
      <w:r w:rsidRPr="005F2029">
        <w:rPr>
          <w:rFonts w:cs="FrankRuehl" w:hint="cs"/>
          <w:sz w:val="26"/>
          <w:szCs w:val="26"/>
          <w:rtl/>
          <w:lang w:eastAsia="en-US"/>
        </w:rPr>
        <w:t>,</w:t>
      </w:r>
      <w:r w:rsidRPr="005F2029">
        <w:rPr>
          <w:rFonts w:cs="FrankRuehl"/>
          <w:sz w:val="26"/>
          <w:szCs w:val="26"/>
          <w:rtl/>
          <w:lang w:eastAsia="en-US"/>
        </w:rPr>
        <w:t xml:space="preserve"> לחזק את הדברים האלה</w:t>
      </w:r>
      <w:r w:rsidRPr="005F2029">
        <w:rPr>
          <w:rFonts w:cs="FrankRuehl" w:hint="cs"/>
          <w:sz w:val="26"/>
          <w:szCs w:val="26"/>
          <w:rtl/>
          <w:lang w:eastAsia="en-US"/>
        </w:rPr>
        <w:t>.</w:t>
      </w:r>
      <w:r w:rsidRPr="005F2029">
        <w:rPr>
          <w:rFonts w:cs="FrankRuehl"/>
          <w:sz w:val="26"/>
          <w:szCs w:val="26"/>
          <w:rtl/>
          <w:lang w:eastAsia="en-US"/>
        </w:rPr>
        <w:t xml:space="preserve"> וכמ"ש בשבת</w:t>
      </w:r>
      <w:r w:rsidRPr="005F2029">
        <w:rPr>
          <w:rFonts w:cs="FrankRuehl"/>
          <w:sz w:val="26"/>
          <w:rtl/>
          <w:lang w:eastAsia="en-US"/>
        </w:rPr>
        <w:t xml:space="preserve"> (ל ע"</w:t>
      </w:r>
      <w:r w:rsidRPr="005F2029">
        <w:rPr>
          <w:rFonts w:cs="FrankRuehl" w:hint="cs"/>
          <w:sz w:val="26"/>
          <w:rtl/>
          <w:lang w:eastAsia="en-US"/>
        </w:rPr>
        <w:t>ב</w:t>
      </w:r>
      <w:r w:rsidRPr="005F2029">
        <w:rPr>
          <w:rFonts w:cs="FrankRuehl"/>
          <w:sz w:val="26"/>
          <w:rtl/>
          <w:lang w:eastAsia="en-US"/>
        </w:rPr>
        <w:t>)</w:t>
      </w:r>
      <w:r w:rsidRPr="005F2029">
        <w:rPr>
          <w:rFonts w:cs="FrankRuehl"/>
          <w:sz w:val="26"/>
          <w:szCs w:val="26"/>
          <w:rtl/>
          <w:lang w:eastAsia="en-US"/>
        </w:rPr>
        <w:t xml:space="preserve"> דאין השכינה שורה מתוך עצבות אלא מתוך שמחה של מצווה</w:t>
      </w:r>
      <w:r w:rsidRPr="005F2029">
        <w:rPr>
          <w:rFonts w:cs="FrankRuehl" w:hint="cs"/>
          <w:sz w:val="26"/>
          <w:szCs w:val="26"/>
          <w:rtl/>
          <w:lang w:eastAsia="en-US"/>
        </w:rPr>
        <w:t>,</w:t>
      </w:r>
      <w:r w:rsidRPr="005F2029">
        <w:rPr>
          <w:rFonts w:cs="FrankRuehl"/>
          <w:sz w:val="26"/>
          <w:szCs w:val="26"/>
          <w:rtl/>
          <w:lang w:eastAsia="en-US"/>
        </w:rPr>
        <w:t xml:space="preserve"> והשרוי בלא טובה לא תחול עליו רוח א-להים. </w:t>
      </w:r>
    </w:p>
    <w:p w14:paraId="2D5C04DE"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והיינו טעמא נמי מה שכתב במסכת שבת</w:t>
      </w:r>
      <w:r w:rsidRPr="005F2029">
        <w:rPr>
          <w:rFonts w:cs="FrankRuehl"/>
          <w:sz w:val="26"/>
          <w:rtl/>
          <w:lang w:eastAsia="en-US"/>
        </w:rPr>
        <w:t xml:space="preserve"> (צב ע"א)</w:t>
      </w:r>
      <w:r w:rsidRPr="005F2029">
        <w:rPr>
          <w:rFonts w:cs="FrankRuehl"/>
          <w:sz w:val="26"/>
          <w:szCs w:val="26"/>
          <w:rtl/>
          <w:lang w:eastAsia="en-US"/>
        </w:rPr>
        <w:t xml:space="preserve"> </w:t>
      </w:r>
      <w:r w:rsidRPr="005F2029">
        <w:rPr>
          <w:rFonts w:cs="FrankRuehl" w:hint="cs"/>
          <w:sz w:val="26"/>
          <w:szCs w:val="26"/>
          <w:rtl/>
          <w:lang w:eastAsia="en-US"/>
        </w:rPr>
        <w:t>ד</w:t>
      </w:r>
      <w:r w:rsidRPr="005F2029">
        <w:rPr>
          <w:rFonts w:cs="FrankRuehl"/>
          <w:sz w:val="26"/>
          <w:szCs w:val="26"/>
          <w:rtl/>
          <w:lang w:eastAsia="en-US"/>
        </w:rPr>
        <w:t xml:space="preserve">אין השכינה שורה אלא על חכם גיבור </w:t>
      </w:r>
      <w:r w:rsidRPr="005F2029">
        <w:rPr>
          <w:rFonts w:cs="FrankRuehl" w:hint="cs"/>
          <w:sz w:val="26"/>
          <w:szCs w:val="26"/>
          <w:rtl/>
          <w:lang w:eastAsia="en-US"/>
        </w:rPr>
        <w:t>ו</w:t>
      </w:r>
      <w:r w:rsidRPr="005F2029">
        <w:rPr>
          <w:rFonts w:cs="FrankRuehl"/>
          <w:sz w:val="26"/>
          <w:szCs w:val="26"/>
          <w:rtl/>
          <w:lang w:eastAsia="en-US"/>
        </w:rPr>
        <w:t>עשיר ו</w:t>
      </w:r>
      <w:r w:rsidRPr="005F2029">
        <w:rPr>
          <w:rFonts w:cs="FrankRuehl" w:hint="cs"/>
          <w:sz w:val="26"/>
          <w:szCs w:val="26"/>
          <w:rtl/>
          <w:lang w:eastAsia="en-US"/>
        </w:rPr>
        <w:t>בעל קומה,</w:t>
      </w:r>
      <w:r w:rsidRPr="005F2029">
        <w:rPr>
          <w:rFonts w:cs="FrankRuehl"/>
          <w:sz w:val="26"/>
          <w:szCs w:val="26"/>
          <w:rtl/>
          <w:lang w:eastAsia="en-US"/>
        </w:rPr>
        <w:t xml:space="preserve"> שלכאורה אינו מובן מה עניין עושר וגבורה להשראת השכינה</w:t>
      </w:r>
      <w:r w:rsidRPr="005F2029">
        <w:rPr>
          <w:rFonts w:cs="FrankRuehl" w:hint="cs"/>
          <w:sz w:val="26"/>
          <w:szCs w:val="26"/>
          <w:rtl/>
          <w:lang w:eastAsia="en-US"/>
        </w:rPr>
        <w:t xml:space="preserve">? </w:t>
      </w:r>
      <w:r w:rsidRPr="005F2029">
        <w:rPr>
          <w:rFonts w:cs="FrankRuehl"/>
          <w:sz w:val="26"/>
          <w:szCs w:val="26"/>
          <w:rtl/>
          <w:lang w:eastAsia="en-US"/>
        </w:rPr>
        <w:t>והמפרשים ז"ל ת</w:t>
      </w:r>
      <w:r w:rsidRPr="005F2029">
        <w:rPr>
          <w:rFonts w:cs="FrankRuehl" w:hint="cs"/>
          <w:sz w:val="26"/>
          <w:szCs w:val="26"/>
          <w:rtl/>
          <w:lang w:eastAsia="en-US"/>
        </w:rPr>
        <w:t>י</w:t>
      </w:r>
      <w:r w:rsidRPr="005F2029">
        <w:rPr>
          <w:rFonts w:cs="FrankRuehl"/>
          <w:sz w:val="26"/>
          <w:szCs w:val="26"/>
          <w:rtl/>
          <w:lang w:eastAsia="en-US"/>
        </w:rPr>
        <w:t xml:space="preserve">רצו שבאמת עיקר המעלה היא האחת מה שהוא </w:t>
      </w:r>
      <w:r w:rsidRPr="005F2029">
        <w:rPr>
          <w:rFonts w:cs="FrankRuehl" w:hint="cs"/>
          <w:sz w:val="26"/>
          <w:szCs w:val="26"/>
          <w:rtl/>
          <w:lang w:eastAsia="en-US"/>
        </w:rPr>
        <w:t>בעל מידת הענווה;</w:t>
      </w:r>
      <w:r w:rsidRPr="005F2029">
        <w:rPr>
          <w:rFonts w:cs="FrankRuehl"/>
          <w:sz w:val="26"/>
          <w:szCs w:val="26"/>
          <w:rtl/>
          <w:lang w:eastAsia="en-US"/>
        </w:rPr>
        <w:t xml:space="preserve"> רק מי שאין לו שלוש אלה</w:t>
      </w:r>
      <w:r w:rsidRPr="005F2029">
        <w:rPr>
          <w:rFonts w:cs="FrankRuehl" w:hint="cs"/>
          <w:sz w:val="26"/>
          <w:szCs w:val="26"/>
          <w:rtl/>
          <w:lang w:eastAsia="en-US"/>
        </w:rPr>
        <w:t>,</w:t>
      </w:r>
      <w:r w:rsidRPr="005F2029">
        <w:rPr>
          <w:rFonts w:cs="FrankRuehl"/>
          <w:sz w:val="26"/>
          <w:szCs w:val="26"/>
          <w:rtl/>
          <w:lang w:eastAsia="en-US"/>
        </w:rPr>
        <w:t xml:space="preserve"> ויחסר לו חכמה וגבורה ועושר</w:t>
      </w:r>
      <w:r w:rsidRPr="005F2029">
        <w:rPr>
          <w:rFonts w:cs="FrankRuehl" w:hint="cs"/>
          <w:sz w:val="26"/>
          <w:szCs w:val="26"/>
          <w:rtl/>
          <w:lang w:eastAsia="en-US"/>
        </w:rPr>
        <w:t>,</w:t>
      </w:r>
      <w:r w:rsidRPr="005F2029">
        <w:rPr>
          <w:rFonts w:cs="FrankRuehl"/>
          <w:sz w:val="26"/>
          <w:szCs w:val="26"/>
          <w:rtl/>
          <w:lang w:eastAsia="en-US"/>
        </w:rPr>
        <w:t xml:space="preserve"> הא אין לו במה להתגאות</w:t>
      </w:r>
      <w:r w:rsidRPr="005F2029">
        <w:rPr>
          <w:rFonts w:cs="FrankRuehl" w:hint="cs"/>
          <w:sz w:val="26"/>
          <w:szCs w:val="26"/>
          <w:rtl/>
          <w:lang w:eastAsia="en-US"/>
        </w:rPr>
        <w:t>,</w:t>
      </w:r>
      <w:r w:rsidRPr="005F2029">
        <w:rPr>
          <w:rFonts w:cs="FrankRuehl"/>
          <w:sz w:val="26"/>
          <w:szCs w:val="26"/>
          <w:rtl/>
          <w:lang w:eastAsia="en-US"/>
        </w:rPr>
        <w:t xml:space="preserve"> אבל מי שיש לו כל אלה</w:t>
      </w:r>
      <w:r w:rsidRPr="005F2029">
        <w:rPr>
          <w:rFonts w:cs="FrankRuehl" w:hint="cs"/>
          <w:sz w:val="26"/>
          <w:szCs w:val="26"/>
          <w:rtl/>
          <w:lang w:eastAsia="en-US"/>
        </w:rPr>
        <w:t>,</w:t>
      </w:r>
      <w:r w:rsidRPr="005F2029">
        <w:rPr>
          <w:rFonts w:cs="FrankRuehl"/>
          <w:sz w:val="26"/>
          <w:szCs w:val="26"/>
          <w:rtl/>
          <w:lang w:eastAsia="en-US"/>
        </w:rPr>
        <w:t xml:space="preserve"> ומ"מ </w:t>
      </w:r>
      <w:r w:rsidRPr="005F2029">
        <w:rPr>
          <w:rFonts w:cs="FrankRuehl" w:hint="cs"/>
          <w:sz w:val="26"/>
          <w:szCs w:val="26"/>
          <w:rtl/>
          <w:lang w:eastAsia="en-US"/>
        </w:rPr>
        <w:t>מ</w:t>
      </w:r>
      <w:r w:rsidRPr="005F2029">
        <w:rPr>
          <w:rFonts w:cs="FrankRuehl"/>
          <w:sz w:val="26"/>
          <w:szCs w:val="26"/>
          <w:rtl/>
          <w:lang w:eastAsia="en-US"/>
        </w:rPr>
        <w:t>תנהג בענווה</w:t>
      </w:r>
      <w:r w:rsidRPr="005F2029">
        <w:rPr>
          <w:rFonts w:cs="FrankRuehl" w:hint="cs"/>
          <w:sz w:val="26"/>
          <w:szCs w:val="26"/>
          <w:rtl/>
          <w:lang w:eastAsia="en-US"/>
        </w:rPr>
        <w:t xml:space="preserve"> –</w:t>
      </w:r>
      <w:r w:rsidRPr="005F2029">
        <w:rPr>
          <w:rFonts w:cs="FrankRuehl"/>
          <w:sz w:val="26"/>
          <w:szCs w:val="26"/>
          <w:rtl/>
          <w:lang w:eastAsia="en-US"/>
        </w:rPr>
        <w:t xml:space="preserve"> זה יתפאר במעלה זו כי רב הו</w:t>
      </w:r>
      <w:r w:rsidRPr="005F2029">
        <w:rPr>
          <w:rFonts w:cs="FrankRuehl" w:hint="cs"/>
          <w:sz w:val="26"/>
          <w:szCs w:val="26"/>
          <w:rtl/>
          <w:lang w:eastAsia="en-US"/>
        </w:rPr>
        <w:t>א.</w:t>
      </w:r>
    </w:p>
    <w:p w14:paraId="3E338C0B"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אמנם גם בפשוטו יתפרש ע"פ הנ"ל</w:t>
      </w:r>
      <w:r w:rsidRPr="005F2029">
        <w:rPr>
          <w:rFonts w:cs="FrankRuehl" w:hint="cs"/>
          <w:sz w:val="26"/>
          <w:szCs w:val="26"/>
          <w:rtl/>
          <w:lang w:eastAsia="en-US"/>
        </w:rPr>
        <w:t>,</w:t>
      </w:r>
      <w:r w:rsidRPr="005F2029">
        <w:rPr>
          <w:rFonts w:cs="FrankRuehl"/>
          <w:sz w:val="26"/>
          <w:szCs w:val="26"/>
          <w:rtl/>
          <w:lang w:eastAsia="en-US"/>
        </w:rPr>
        <w:t xml:space="preserve"> </w:t>
      </w:r>
      <w:r w:rsidRPr="005F2029">
        <w:rPr>
          <w:rFonts w:cs="FrankRuehl" w:hint="cs"/>
          <w:sz w:val="26"/>
          <w:szCs w:val="26"/>
          <w:rtl/>
          <w:lang w:eastAsia="en-US"/>
        </w:rPr>
        <w:t xml:space="preserve">דכיון </w:t>
      </w:r>
      <w:r w:rsidRPr="005F2029">
        <w:rPr>
          <w:rFonts w:cs="FrankRuehl"/>
          <w:sz w:val="26"/>
          <w:szCs w:val="26"/>
          <w:rtl/>
          <w:lang w:eastAsia="en-US"/>
        </w:rPr>
        <w:t>שלהשראת השכינה דרוש שיהיה טוב לב ושרוי בשמחה שתזוח דעתו עליו, ודאי דבעינן שיהיה גיבור עשיר וחכם</w:t>
      </w:r>
      <w:r w:rsidRPr="005F2029">
        <w:rPr>
          <w:rFonts w:cs="FrankRuehl" w:hint="cs"/>
          <w:sz w:val="26"/>
          <w:szCs w:val="26"/>
          <w:rtl/>
          <w:lang w:eastAsia="en-US"/>
        </w:rPr>
        <w:t>,</w:t>
      </w:r>
      <w:r w:rsidRPr="005F2029">
        <w:rPr>
          <w:rFonts w:cs="FrankRuehl"/>
          <w:sz w:val="26"/>
          <w:szCs w:val="26"/>
          <w:rtl/>
          <w:lang w:eastAsia="en-US"/>
        </w:rPr>
        <w:t xml:space="preserve"> שהרי ב</w:t>
      </w:r>
      <w:r w:rsidRPr="005F2029">
        <w:rPr>
          <w:rFonts w:cs="FrankRuehl" w:hint="cs"/>
          <w:sz w:val="26"/>
          <w:szCs w:val="26"/>
          <w:rtl/>
          <w:lang w:eastAsia="en-US"/>
        </w:rPr>
        <w:t>ל</w:t>
      </w:r>
      <w:r w:rsidRPr="005F2029">
        <w:rPr>
          <w:rFonts w:cs="FrankRuehl"/>
          <w:sz w:val="26"/>
          <w:szCs w:val="26"/>
          <w:rtl/>
          <w:lang w:eastAsia="en-US"/>
        </w:rPr>
        <w:t>עד</w:t>
      </w:r>
      <w:r w:rsidRPr="005F2029">
        <w:rPr>
          <w:rFonts w:cs="FrankRuehl" w:hint="cs"/>
          <w:sz w:val="26"/>
          <w:szCs w:val="26"/>
          <w:rtl/>
          <w:lang w:eastAsia="en-US"/>
        </w:rPr>
        <w:t>י תכונות אלו</w:t>
      </w:r>
      <w:r w:rsidRPr="005F2029">
        <w:rPr>
          <w:rFonts w:cs="FrankRuehl"/>
          <w:sz w:val="26"/>
          <w:szCs w:val="26"/>
          <w:rtl/>
          <w:lang w:eastAsia="en-US"/>
        </w:rPr>
        <w:t xml:space="preserve"> לא ייטב ליבו</w:t>
      </w:r>
      <w:r w:rsidRPr="005F2029">
        <w:rPr>
          <w:rFonts w:cs="FrankRuehl" w:hint="cs"/>
          <w:sz w:val="26"/>
          <w:szCs w:val="26"/>
          <w:rtl/>
          <w:lang w:eastAsia="en-US"/>
        </w:rPr>
        <w:t>.</w:t>
      </w:r>
      <w:r w:rsidRPr="005F2029">
        <w:rPr>
          <w:rFonts w:cs="FrankRuehl"/>
          <w:sz w:val="26"/>
          <w:szCs w:val="26"/>
          <w:rtl/>
          <w:lang w:eastAsia="en-US"/>
        </w:rPr>
        <w:t xml:space="preserve"> וגם זה נכון.</w:t>
      </w:r>
    </w:p>
    <w:p w14:paraId="5A906234" w14:textId="77777777" w:rsidR="00D93C6F" w:rsidRPr="005F2029" w:rsidRDefault="00D93C6F" w:rsidP="009B3DE5">
      <w:pPr>
        <w:spacing w:before="120" w:line="360" w:lineRule="exact"/>
        <w:jc w:val="center"/>
        <w:rPr>
          <w:rFonts w:cs="FrankRuehl" w:hint="cs"/>
          <w:b/>
          <w:bCs/>
          <w:sz w:val="30"/>
          <w:szCs w:val="30"/>
          <w:rtl/>
        </w:rPr>
      </w:pPr>
    </w:p>
    <w:p w14:paraId="7014476B"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ז.</w:t>
      </w:r>
    </w:p>
    <w:p w14:paraId="5504CE9A"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ו</w:t>
      </w:r>
      <w:r w:rsidRPr="005F2029">
        <w:rPr>
          <w:rFonts w:cs="FrankRuehl" w:hint="cs"/>
          <w:sz w:val="26"/>
          <w:szCs w:val="26"/>
          <w:rtl/>
          <w:lang w:eastAsia="en-US"/>
        </w:rPr>
        <w:t>נחתם המאמר</w:t>
      </w:r>
      <w:r w:rsidRPr="005F2029">
        <w:rPr>
          <w:rFonts w:cs="FrankRuehl"/>
          <w:sz w:val="26"/>
          <w:szCs w:val="26"/>
          <w:rtl/>
          <w:lang w:eastAsia="en-US"/>
        </w:rPr>
        <w:t xml:space="preserve"> בהאי קרא דכתיב</w:t>
      </w:r>
      <w:r w:rsidRPr="005F2029">
        <w:rPr>
          <w:rFonts w:cs="FrankRuehl" w:hint="cs"/>
          <w:sz w:val="26"/>
          <w:szCs w:val="26"/>
          <w:rtl/>
          <w:lang w:eastAsia="en-US"/>
        </w:rPr>
        <w:t>:</w:t>
      </w:r>
      <w:r w:rsidRPr="005F2029">
        <w:rPr>
          <w:rFonts w:cs="FrankRuehl"/>
          <w:sz w:val="26"/>
          <w:szCs w:val="26"/>
          <w:rtl/>
          <w:lang w:eastAsia="en-US"/>
        </w:rPr>
        <w:t xml:space="preserve"> "ה' עוז לעמו יתן וכו'</w:t>
      </w:r>
      <w:r w:rsidRPr="005F2029">
        <w:rPr>
          <w:rFonts w:cs="FrankRuehl" w:hint="cs"/>
          <w:sz w:val="26"/>
          <w:szCs w:val="26"/>
          <w:rtl/>
          <w:lang w:eastAsia="en-US"/>
        </w:rPr>
        <w:t xml:space="preserve"> ".</w:t>
      </w:r>
      <w:r w:rsidRPr="005F2029">
        <w:rPr>
          <w:rFonts w:cs="FrankRuehl"/>
          <w:sz w:val="26"/>
          <w:szCs w:val="26"/>
          <w:rtl/>
          <w:lang w:eastAsia="en-US"/>
        </w:rPr>
        <w:t xml:space="preserve"> ומכוון לסיומא דמסכת ברכות</w:t>
      </w:r>
      <w:r w:rsidRPr="005F2029">
        <w:rPr>
          <w:rFonts w:cs="FrankRuehl" w:hint="cs"/>
          <w:sz w:val="26"/>
          <w:szCs w:val="26"/>
          <w:rtl/>
          <w:lang w:eastAsia="en-US"/>
        </w:rPr>
        <w:t>.</w:t>
      </w:r>
    </w:p>
    <w:p w14:paraId="3476D82A"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ויתבאר ע"פ הידוע</w:t>
      </w:r>
      <w:r w:rsidRPr="005F2029">
        <w:rPr>
          <w:rFonts w:cs="FrankRuehl" w:hint="cs"/>
          <w:sz w:val="26"/>
          <w:szCs w:val="26"/>
          <w:rtl/>
          <w:lang w:eastAsia="en-US"/>
        </w:rPr>
        <w:t>,</w:t>
      </w:r>
      <w:r w:rsidRPr="005F2029">
        <w:rPr>
          <w:rFonts w:cs="FrankRuehl"/>
          <w:sz w:val="26"/>
          <w:szCs w:val="26"/>
          <w:rtl/>
          <w:lang w:eastAsia="en-US"/>
        </w:rPr>
        <w:t xml:space="preserve"> שע"י שאנו מקבלים עלינו עול מלכות שמים ומקיימים מילי דברכות אנו מטיבים ע</w:t>
      </w:r>
      <w:r w:rsidRPr="005F2029">
        <w:rPr>
          <w:rFonts w:cs="FrankRuehl" w:hint="cs"/>
          <w:sz w:val="26"/>
          <w:szCs w:val="26"/>
          <w:rtl/>
          <w:lang w:eastAsia="en-US"/>
        </w:rPr>
        <w:t>"</w:t>
      </w:r>
      <w:r w:rsidRPr="005F2029">
        <w:rPr>
          <w:rFonts w:cs="FrankRuehl"/>
          <w:sz w:val="26"/>
          <w:szCs w:val="26"/>
          <w:rtl/>
          <w:lang w:eastAsia="en-US"/>
        </w:rPr>
        <w:t>י</w:t>
      </w:r>
      <w:r w:rsidRPr="005F2029">
        <w:rPr>
          <w:rFonts w:cs="FrankRuehl" w:hint="cs"/>
          <w:sz w:val="26"/>
          <w:szCs w:val="26"/>
          <w:rtl/>
          <w:lang w:eastAsia="en-US"/>
        </w:rPr>
        <w:t xml:space="preserve"> כך </w:t>
      </w:r>
      <w:r w:rsidRPr="005F2029">
        <w:rPr>
          <w:rFonts w:cs="FrankRuehl"/>
          <w:sz w:val="26"/>
          <w:szCs w:val="26"/>
          <w:rtl/>
          <w:lang w:eastAsia="en-US"/>
        </w:rPr>
        <w:t>לכל העולם כולו</w:t>
      </w:r>
      <w:r w:rsidRPr="005F2029">
        <w:rPr>
          <w:rFonts w:cs="FrankRuehl" w:hint="cs"/>
          <w:sz w:val="26"/>
          <w:szCs w:val="26"/>
          <w:rtl/>
          <w:lang w:eastAsia="en-US"/>
        </w:rPr>
        <w:t>,</w:t>
      </w:r>
      <w:r w:rsidRPr="005F2029">
        <w:rPr>
          <w:rFonts w:cs="FrankRuehl"/>
          <w:sz w:val="26"/>
          <w:szCs w:val="26"/>
          <w:rtl/>
          <w:lang w:eastAsia="en-US"/>
        </w:rPr>
        <w:t xml:space="preserve"> הארץ ת</w:t>
      </w:r>
      <w:r w:rsidRPr="005F2029">
        <w:rPr>
          <w:rFonts w:cs="FrankRuehl" w:hint="cs"/>
          <w:sz w:val="26"/>
          <w:szCs w:val="26"/>
          <w:rtl/>
          <w:lang w:eastAsia="en-US"/>
        </w:rPr>
        <w:t>י</w:t>
      </w:r>
      <w:r w:rsidRPr="005F2029">
        <w:rPr>
          <w:rFonts w:cs="FrankRuehl"/>
          <w:sz w:val="26"/>
          <w:szCs w:val="26"/>
          <w:rtl/>
          <w:lang w:eastAsia="en-US"/>
        </w:rPr>
        <w:t>תן יבולה והפ</w:t>
      </w:r>
      <w:r w:rsidRPr="005F2029">
        <w:rPr>
          <w:rFonts w:cs="FrankRuehl" w:hint="cs"/>
          <w:sz w:val="26"/>
          <w:szCs w:val="26"/>
          <w:rtl/>
          <w:lang w:eastAsia="en-US"/>
        </w:rPr>
        <w:t>י</w:t>
      </w:r>
      <w:r w:rsidRPr="005F2029">
        <w:rPr>
          <w:rFonts w:cs="FrankRuehl"/>
          <w:sz w:val="26"/>
          <w:szCs w:val="26"/>
          <w:rtl/>
          <w:lang w:eastAsia="en-US"/>
        </w:rPr>
        <w:t>רות מתברכין לטובת תבל ומלואה. וכמ"ש ב</w:t>
      </w:r>
      <w:r w:rsidRPr="005F2029">
        <w:rPr>
          <w:rFonts w:cs="FrankRuehl" w:hint="cs"/>
          <w:sz w:val="26"/>
          <w:szCs w:val="26"/>
          <w:rtl/>
          <w:lang w:eastAsia="en-US"/>
        </w:rPr>
        <w:t>מסכת ברכות</w:t>
      </w:r>
      <w:r w:rsidRPr="005F2029">
        <w:rPr>
          <w:rFonts w:cs="FrankRuehl" w:hint="cs"/>
          <w:sz w:val="26"/>
          <w:rtl/>
          <w:lang w:eastAsia="en-US"/>
        </w:rPr>
        <w:t xml:space="preserve"> </w:t>
      </w:r>
      <w:r w:rsidRPr="005F2029">
        <w:rPr>
          <w:rFonts w:cs="FrankRuehl"/>
          <w:sz w:val="26"/>
          <w:rtl/>
          <w:lang w:eastAsia="en-US"/>
        </w:rPr>
        <w:t>(</w:t>
      </w:r>
      <w:r w:rsidRPr="005F2029">
        <w:rPr>
          <w:rFonts w:cs="FrankRuehl" w:hint="cs"/>
          <w:sz w:val="26"/>
          <w:rtl/>
          <w:lang w:eastAsia="en-US"/>
        </w:rPr>
        <w:t>לה</w:t>
      </w:r>
      <w:r w:rsidRPr="005F2029">
        <w:rPr>
          <w:rFonts w:cs="FrankRuehl"/>
          <w:sz w:val="26"/>
          <w:rtl/>
          <w:lang w:eastAsia="en-US"/>
        </w:rPr>
        <w:t xml:space="preserve"> ע"</w:t>
      </w:r>
      <w:r w:rsidRPr="005F2029">
        <w:rPr>
          <w:rFonts w:cs="FrankRuehl" w:hint="cs"/>
          <w:sz w:val="26"/>
          <w:rtl/>
          <w:lang w:eastAsia="en-US"/>
        </w:rPr>
        <w:t>ב</w:t>
      </w:r>
      <w:r w:rsidRPr="005F2029">
        <w:rPr>
          <w:rFonts w:cs="FrankRuehl"/>
          <w:sz w:val="26"/>
          <w:rtl/>
          <w:lang w:eastAsia="en-US"/>
        </w:rPr>
        <w:t>)</w:t>
      </w:r>
      <w:r w:rsidRPr="005F2029">
        <w:rPr>
          <w:rFonts w:cs="FrankRuehl" w:hint="cs"/>
          <w:sz w:val="26"/>
          <w:szCs w:val="26"/>
          <w:rtl/>
          <w:lang w:eastAsia="en-US"/>
        </w:rPr>
        <w:t xml:space="preserve">: </w:t>
      </w:r>
      <w:r w:rsidRPr="005F2029">
        <w:rPr>
          <w:rFonts w:cs="FrankRuehl"/>
          <w:sz w:val="26"/>
          <w:szCs w:val="26"/>
          <w:rtl/>
          <w:lang w:eastAsia="en-US"/>
        </w:rPr>
        <w:t xml:space="preserve">כל הנהנה מן העוה"ז בלא ברכה </w:t>
      </w:r>
      <w:r w:rsidRPr="00882A89">
        <w:rPr>
          <w:rFonts w:cs="FrankRuehl" w:hint="cs"/>
          <w:sz w:val="26"/>
          <w:szCs w:val="26"/>
          <w:rtl/>
          <w:lang w:eastAsia="en-US"/>
        </w:rPr>
        <w:t>כאילו גוזל להקב"ה ולכנסת ישראל</w:t>
      </w:r>
      <w:r w:rsidRPr="005F2029">
        <w:rPr>
          <w:rFonts w:cs="FrankRuehl"/>
          <w:sz w:val="26"/>
          <w:szCs w:val="26"/>
          <w:rtl/>
          <w:lang w:eastAsia="en-US"/>
        </w:rPr>
        <w:t>, לפי שבזה שאינו מברך הוא מונע בר וגוזל מן העולמות שפעת הברכה והקדושה שהי</w:t>
      </w:r>
      <w:r w:rsidRPr="005F2029">
        <w:rPr>
          <w:rFonts w:cs="FrankRuehl" w:hint="cs"/>
          <w:sz w:val="26"/>
          <w:szCs w:val="26"/>
          <w:rtl/>
          <w:lang w:eastAsia="en-US"/>
        </w:rPr>
        <w:t>ו</w:t>
      </w:r>
      <w:r w:rsidRPr="005F2029">
        <w:rPr>
          <w:rFonts w:cs="FrankRuehl"/>
          <w:sz w:val="26"/>
          <w:szCs w:val="26"/>
          <w:rtl/>
          <w:lang w:eastAsia="en-US"/>
        </w:rPr>
        <w:t xml:space="preserve"> צרי</w:t>
      </w:r>
      <w:r w:rsidRPr="005F2029">
        <w:rPr>
          <w:rFonts w:cs="FrankRuehl" w:hint="cs"/>
          <w:sz w:val="26"/>
          <w:szCs w:val="26"/>
          <w:rtl/>
          <w:lang w:eastAsia="en-US"/>
        </w:rPr>
        <w:t>כות להיות</w:t>
      </w:r>
      <w:r w:rsidRPr="005F2029">
        <w:rPr>
          <w:rFonts w:cs="FrankRuehl"/>
          <w:sz w:val="26"/>
          <w:szCs w:val="26"/>
          <w:rtl/>
          <w:lang w:eastAsia="en-US"/>
        </w:rPr>
        <w:t xml:space="preserve"> </w:t>
      </w:r>
      <w:r w:rsidRPr="005F2029">
        <w:rPr>
          <w:rFonts w:cs="FrankRuehl" w:hint="cs"/>
          <w:sz w:val="26"/>
          <w:szCs w:val="26"/>
          <w:rtl/>
          <w:lang w:eastAsia="en-US"/>
        </w:rPr>
        <w:t>מו</w:t>
      </w:r>
      <w:r w:rsidRPr="005F2029">
        <w:rPr>
          <w:rFonts w:cs="FrankRuehl"/>
          <w:sz w:val="26"/>
          <w:szCs w:val="26"/>
          <w:rtl/>
          <w:lang w:eastAsia="en-US"/>
        </w:rPr>
        <w:t>שפע</w:t>
      </w:r>
      <w:r w:rsidRPr="005F2029">
        <w:rPr>
          <w:rFonts w:cs="FrankRuehl" w:hint="cs"/>
          <w:sz w:val="26"/>
          <w:szCs w:val="26"/>
          <w:rtl/>
          <w:lang w:eastAsia="en-US"/>
        </w:rPr>
        <w:t>ות</w:t>
      </w:r>
      <w:r w:rsidRPr="005F2029">
        <w:rPr>
          <w:rFonts w:cs="FrankRuehl"/>
          <w:sz w:val="26"/>
          <w:szCs w:val="26"/>
          <w:rtl/>
          <w:lang w:eastAsia="en-US"/>
        </w:rPr>
        <w:t xml:space="preserve"> בהם ע"י ברכתו.</w:t>
      </w:r>
    </w:p>
    <w:p w14:paraId="4E4FA484" w14:textId="77777777" w:rsidR="00D93C6F" w:rsidRPr="005F2029" w:rsidRDefault="00D93C6F" w:rsidP="009B3DE5">
      <w:pPr>
        <w:spacing w:before="120" w:line="360" w:lineRule="exact"/>
        <w:jc w:val="both"/>
        <w:rPr>
          <w:rFonts w:cs="FrankRuehl"/>
          <w:sz w:val="26"/>
          <w:szCs w:val="26"/>
          <w:rtl/>
          <w:lang w:eastAsia="en-US"/>
        </w:rPr>
      </w:pPr>
      <w:r w:rsidRPr="003031A8">
        <w:rPr>
          <w:rFonts w:cs="FrankRuehl"/>
          <w:sz w:val="26"/>
          <w:szCs w:val="26"/>
          <w:rtl/>
          <w:lang w:eastAsia="en-US"/>
        </w:rPr>
        <w:t>לפי הדברים האלה יתפרש האי קרא לטובת כל העולם כולו</w:t>
      </w:r>
      <w:r w:rsidRPr="003031A8">
        <w:rPr>
          <w:rFonts w:cs="FrankRuehl" w:hint="cs"/>
          <w:sz w:val="26"/>
          <w:szCs w:val="26"/>
          <w:rtl/>
          <w:lang w:eastAsia="en-US"/>
        </w:rPr>
        <w:t>,</w:t>
      </w:r>
      <w:r w:rsidRPr="003031A8">
        <w:rPr>
          <w:rFonts w:cs="FrankRuehl"/>
          <w:sz w:val="26"/>
          <w:szCs w:val="26"/>
          <w:rtl/>
          <w:lang w:eastAsia="en-US"/>
        </w:rPr>
        <w:t xml:space="preserve"> וכמ</w:t>
      </w:r>
      <w:r w:rsidRPr="003031A8">
        <w:rPr>
          <w:rFonts w:cs="FrankRuehl" w:hint="cs"/>
          <w:sz w:val="26"/>
          <w:szCs w:val="26"/>
          <w:rtl/>
          <w:lang w:eastAsia="en-US"/>
        </w:rPr>
        <w:t>ו שאמרו:</w:t>
      </w:r>
      <w:r w:rsidRPr="003031A8">
        <w:rPr>
          <w:rFonts w:cs="FrankRuehl"/>
          <w:sz w:val="26"/>
          <w:szCs w:val="26"/>
          <w:rtl/>
          <w:lang w:eastAsia="en-US"/>
        </w:rPr>
        <w:t xml:space="preserve"> בזמן שישראל עושין רצון של מעלה מוסיפים כוח בפמליא של מעלה</w:t>
      </w:r>
      <w:r w:rsidRPr="009E0661">
        <w:rPr>
          <w:rFonts w:cs="FrankRuehl" w:hint="cs"/>
          <w:rtl/>
          <w:lang w:eastAsia="en-US"/>
        </w:rPr>
        <w:t>(איכה רבה פרשה א')</w:t>
      </w:r>
      <w:r w:rsidRPr="003031A8">
        <w:rPr>
          <w:rFonts w:cs="FrankRuehl"/>
          <w:sz w:val="26"/>
          <w:szCs w:val="26"/>
          <w:rtl/>
          <w:lang w:eastAsia="en-US"/>
        </w:rPr>
        <w:t>, ועל ידי זה ה'</w:t>
      </w:r>
      <w:r w:rsidRPr="005F2029">
        <w:rPr>
          <w:rFonts w:cs="FrankRuehl"/>
          <w:sz w:val="26"/>
          <w:szCs w:val="26"/>
          <w:rtl/>
          <w:lang w:eastAsia="en-US"/>
        </w:rPr>
        <w:t xml:space="preserve"> יברך את עמו בשלום</w:t>
      </w:r>
      <w:r w:rsidRPr="005F2029">
        <w:rPr>
          <w:rFonts w:cs="FrankRuehl" w:hint="cs"/>
          <w:sz w:val="26"/>
          <w:szCs w:val="26"/>
          <w:rtl/>
          <w:lang w:eastAsia="en-US"/>
        </w:rPr>
        <w:t xml:space="preserve"> – </w:t>
      </w:r>
      <w:r w:rsidRPr="005F2029">
        <w:rPr>
          <w:rFonts w:cs="FrankRuehl"/>
          <w:sz w:val="26"/>
          <w:szCs w:val="26"/>
          <w:rtl/>
          <w:lang w:eastAsia="en-US"/>
        </w:rPr>
        <w:t>פירוש</w:t>
      </w:r>
      <w:r w:rsidRPr="005F2029">
        <w:rPr>
          <w:rFonts w:cs="FrankRuehl" w:hint="cs"/>
          <w:sz w:val="26"/>
          <w:szCs w:val="26"/>
          <w:rtl/>
          <w:lang w:eastAsia="en-US"/>
        </w:rPr>
        <w:t>:</w:t>
      </w:r>
      <w:r w:rsidRPr="005F2029">
        <w:rPr>
          <w:rFonts w:cs="FrankRuehl"/>
          <w:sz w:val="26"/>
          <w:szCs w:val="26"/>
          <w:rtl/>
          <w:lang w:eastAsia="en-US"/>
        </w:rPr>
        <w:t xml:space="preserve"> ע"י עמו </w:t>
      </w:r>
      <w:r w:rsidRPr="005F2029">
        <w:rPr>
          <w:rFonts w:cs="FrankRuehl" w:hint="cs"/>
          <w:sz w:val="26"/>
          <w:szCs w:val="26"/>
          <w:rtl/>
          <w:lang w:eastAsia="en-US"/>
        </w:rPr>
        <w:t xml:space="preserve">יברך </w:t>
      </w:r>
      <w:r w:rsidRPr="005F2029">
        <w:rPr>
          <w:rFonts w:cs="FrankRuehl"/>
          <w:sz w:val="26"/>
          <w:szCs w:val="26"/>
          <w:rtl/>
          <w:lang w:eastAsia="en-US"/>
        </w:rPr>
        <w:t xml:space="preserve">בשלום </w:t>
      </w:r>
      <w:r w:rsidRPr="005F2029">
        <w:rPr>
          <w:rFonts w:cs="FrankRuehl" w:hint="cs"/>
          <w:sz w:val="26"/>
          <w:szCs w:val="26"/>
          <w:rtl/>
          <w:lang w:eastAsia="en-US"/>
        </w:rPr>
        <w:t xml:space="preserve">את כל </w:t>
      </w:r>
      <w:r w:rsidRPr="005F2029">
        <w:rPr>
          <w:rFonts w:cs="FrankRuehl"/>
          <w:sz w:val="26"/>
          <w:szCs w:val="26"/>
          <w:rtl/>
          <w:lang w:eastAsia="en-US"/>
        </w:rPr>
        <w:t>העולם.</w:t>
      </w:r>
    </w:p>
    <w:p w14:paraId="60672CF3" w14:textId="77777777" w:rsidR="00D93C6F" w:rsidRPr="005F2029" w:rsidRDefault="00D93C6F" w:rsidP="009B3DE5">
      <w:pPr>
        <w:spacing w:before="120" w:line="360" w:lineRule="exact"/>
        <w:jc w:val="both"/>
        <w:rPr>
          <w:rFonts w:cs="FrankRuehl" w:hint="cs"/>
          <w:sz w:val="26"/>
          <w:szCs w:val="26"/>
          <w:rtl/>
          <w:lang w:eastAsia="en-US"/>
        </w:rPr>
      </w:pPr>
    </w:p>
    <w:p w14:paraId="71344DAD" w14:textId="77777777" w:rsidR="00D93C6F" w:rsidRPr="005F2029" w:rsidRDefault="00D93C6F" w:rsidP="009B3DE5">
      <w:pPr>
        <w:spacing w:before="120" w:line="360" w:lineRule="exact"/>
        <w:jc w:val="center"/>
        <w:rPr>
          <w:rFonts w:cs="FrankRuehl" w:hint="cs"/>
          <w:b/>
          <w:bCs/>
          <w:sz w:val="30"/>
          <w:szCs w:val="30"/>
          <w:rtl/>
        </w:rPr>
      </w:pPr>
      <w:r w:rsidRPr="005F2029">
        <w:rPr>
          <w:rFonts w:cs="FrankRuehl" w:hint="cs"/>
          <w:b/>
          <w:bCs/>
          <w:sz w:val="30"/>
          <w:szCs w:val="30"/>
          <w:rtl/>
        </w:rPr>
        <w:t>ח.</w:t>
      </w:r>
    </w:p>
    <w:p w14:paraId="7E94D929"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t xml:space="preserve">סוף דבר הכל נשמע, באו </w:t>
      </w:r>
      <w:r w:rsidRPr="005F2029">
        <w:rPr>
          <w:rFonts w:cs="FrankRuehl" w:hint="cs"/>
          <w:sz w:val="26"/>
          <w:szCs w:val="26"/>
          <w:rtl/>
          <w:lang w:eastAsia="en-US"/>
        </w:rPr>
        <w:t xml:space="preserve">רבותינו </w:t>
      </w:r>
      <w:r w:rsidRPr="005F2029">
        <w:rPr>
          <w:rFonts w:cs="FrankRuehl"/>
          <w:sz w:val="26"/>
          <w:szCs w:val="26"/>
          <w:rtl/>
          <w:lang w:eastAsia="en-US"/>
        </w:rPr>
        <w:t>ללמדנו את כל הטובות המרובות הבאות לעולם ע"י התורה ות</w:t>
      </w:r>
      <w:r w:rsidRPr="005F2029">
        <w:rPr>
          <w:rFonts w:cs="FrankRuehl" w:hint="cs"/>
          <w:sz w:val="26"/>
          <w:szCs w:val="26"/>
          <w:rtl/>
          <w:lang w:eastAsia="en-US"/>
        </w:rPr>
        <w:t>למידי חכמים</w:t>
      </w:r>
      <w:r w:rsidRPr="005F2029">
        <w:rPr>
          <w:rFonts w:cs="FrankRuehl"/>
          <w:sz w:val="26"/>
          <w:szCs w:val="26"/>
          <w:rtl/>
          <w:lang w:eastAsia="en-US"/>
        </w:rPr>
        <w:t xml:space="preserve"> הבונים את העולם</w:t>
      </w:r>
      <w:r w:rsidRPr="005F2029">
        <w:rPr>
          <w:rFonts w:cs="FrankRuehl" w:hint="cs"/>
          <w:sz w:val="26"/>
          <w:szCs w:val="26"/>
          <w:rtl/>
          <w:lang w:eastAsia="en-US"/>
        </w:rPr>
        <w:t>,</w:t>
      </w:r>
      <w:r w:rsidRPr="005F2029">
        <w:rPr>
          <w:rFonts w:cs="FrankRuehl"/>
          <w:sz w:val="26"/>
          <w:szCs w:val="26"/>
          <w:rtl/>
          <w:lang w:eastAsia="en-US"/>
        </w:rPr>
        <w:t xml:space="preserve"> ולכן הביאו את המאמר הזה בכל </w:t>
      </w:r>
      <w:r w:rsidRPr="005F2029">
        <w:rPr>
          <w:rFonts w:cs="FrankRuehl" w:hint="cs"/>
          <w:sz w:val="26"/>
          <w:szCs w:val="26"/>
          <w:rtl/>
          <w:lang w:eastAsia="en-US"/>
        </w:rPr>
        <w:t>ארבעת</w:t>
      </w:r>
      <w:r w:rsidRPr="005F2029">
        <w:rPr>
          <w:rFonts w:cs="FrankRuehl"/>
          <w:sz w:val="26"/>
          <w:szCs w:val="26"/>
          <w:rtl/>
          <w:lang w:eastAsia="en-US"/>
        </w:rPr>
        <w:t xml:space="preserve"> </w:t>
      </w:r>
      <w:r w:rsidRPr="005F2029">
        <w:rPr>
          <w:rFonts w:cs="FrankRuehl" w:hint="cs"/>
          <w:sz w:val="26"/>
          <w:szCs w:val="26"/>
          <w:rtl/>
          <w:lang w:eastAsia="en-US"/>
        </w:rPr>
        <w:t>ה</w:t>
      </w:r>
      <w:r w:rsidRPr="005F2029">
        <w:rPr>
          <w:rFonts w:cs="FrankRuehl"/>
          <w:sz w:val="26"/>
          <w:szCs w:val="26"/>
          <w:rtl/>
          <w:lang w:eastAsia="en-US"/>
        </w:rPr>
        <w:t>מקומות הנ"ל</w:t>
      </w:r>
      <w:r w:rsidRPr="005F2029">
        <w:rPr>
          <w:rFonts w:cs="FrankRuehl" w:hint="cs"/>
          <w:sz w:val="26"/>
          <w:szCs w:val="26"/>
          <w:rtl/>
          <w:lang w:eastAsia="en-US"/>
        </w:rPr>
        <w:t>,</w:t>
      </w:r>
      <w:r w:rsidRPr="005F2029">
        <w:rPr>
          <w:rFonts w:cs="FrankRuehl"/>
          <w:sz w:val="26"/>
          <w:szCs w:val="26"/>
          <w:rtl/>
          <w:lang w:eastAsia="en-US"/>
        </w:rPr>
        <w:t xml:space="preserve"> לרמז על כל הטוב הבא לעולם. והוא מתחלק לשתים שהן ארבע, טובת הגוף ואושר הנפש, לכל אחד בהנוגע לו לעצמו ומה שהוא גורם בהן גם לאחרים</w:t>
      </w:r>
      <w:r w:rsidRPr="005F2029">
        <w:rPr>
          <w:rFonts w:cs="FrankRuehl" w:hint="cs"/>
          <w:sz w:val="26"/>
          <w:szCs w:val="26"/>
          <w:rtl/>
          <w:lang w:eastAsia="en-US"/>
        </w:rPr>
        <w:t>:</w:t>
      </w:r>
      <w:r w:rsidRPr="005F2029">
        <w:rPr>
          <w:rFonts w:cs="FrankRuehl"/>
          <w:sz w:val="26"/>
          <w:szCs w:val="26"/>
          <w:rtl/>
          <w:lang w:eastAsia="en-US"/>
        </w:rPr>
        <w:t xml:space="preserve"> </w:t>
      </w:r>
    </w:p>
    <w:p w14:paraId="2F5BE8B7" w14:textId="77777777" w:rsidR="00D93C6F" w:rsidRPr="005F2029" w:rsidRDefault="00D93C6F" w:rsidP="009B3DE5">
      <w:pPr>
        <w:spacing w:before="120" w:line="360" w:lineRule="exact"/>
        <w:jc w:val="both"/>
        <w:rPr>
          <w:rFonts w:cs="FrankRuehl"/>
          <w:sz w:val="26"/>
          <w:szCs w:val="26"/>
          <w:rtl/>
          <w:lang w:eastAsia="en-US"/>
        </w:rPr>
      </w:pPr>
      <w:r w:rsidRPr="005F2029">
        <w:rPr>
          <w:rFonts w:cs="FrankRuehl"/>
          <w:sz w:val="26"/>
          <w:szCs w:val="26"/>
          <w:rtl/>
          <w:lang w:eastAsia="en-US"/>
        </w:rPr>
        <w:lastRenderedPageBreak/>
        <w:t>בסיומא דמסכת נזיר מלמדנו דרך חיים נעימים לכל יחיד שלא יפרוש מתענוגי העולם ע"פ דרך התורה והמצוות. בשלהי מסכת כריתות באים להשמיענו אושר הנפשות שלא יכרתו משורש החיים ו</w:t>
      </w:r>
      <w:r w:rsidRPr="005F2029">
        <w:rPr>
          <w:rFonts w:cs="FrankRuehl" w:hint="cs"/>
          <w:sz w:val="26"/>
          <w:szCs w:val="26"/>
          <w:rtl/>
          <w:lang w:eastAsia="en-US"/>
        </w:rPr>
        <w:t>י</w:t>
      </w:r>
      <w:r w:rsidRPr="005F2029">
        <w:rPr>
          <w:rFonts w:cs="FrankRuehl"/>
          <w:sz w:val="26"/>
          <w:szCs w:val="26"/>
          <w:rtl/>
          <w:lang w:eastAsia="en-US"/>
        </w:rPr>
        <w:t>ישאר</w:t>
      </w:r>
      <w:r w:rsidRPr="005F2029">
        <w:rPr>
          <w:rFonts w:cs="FrankRuehl" w:hint="cs"/>
          <w:sz w:val="26"/>
          <w:szCs w:val="26"/>
          <w:rtl/>
          <w:lang w:eastAsia="en-US"/>
        </w:rPr>
        <w:t>ו</w:t>
      </w:r>
      <w:r w:rsidRPr="005F2029">
        <w:rPr>
          <w:rFonts w:cs="FrankRuehl"/>
          <w:sz w:val="26"/>
          <w:szCs w:val="26"/>
          <w:rtl/>
          <w:lang w:eastAsia="en-US"/>
        </w:rPr>
        <w:t xml:space="preserve"> דבוק</w:t>
      </w:r>
      <w:r w:rsidRPr="005F2029">
        <w:rPr>
          <w:rFonts w:cs="FrankRuehl" w:hint="cs"/>
          <w:sz w:val="26"/>
          <w:szCs w:val="26"/>
          <w:rtl/>
          <w:lang w:eastAsia="en-US"/>
        </w:rPr>
        <w:t>ות</w:t>
      </w:r>
      <w:r w:rsidRPr="005F2029">
        <w:rPr>
          <w:rFonts w:cs="FrankRuehl"/>
          <w:sz w:val="26"/>
          <w:szCs w:val="26"/>
          <w:rtl/>
          <w:lang w:eastAsia="en-US"/>
        </w:rPr>
        <w:t xml:space="preserve"> ליוצר</w:t>
      </w:r>
      <w:r w:rsidRPr="005F2029">
        <w:rPr>
          <w:rFonts w:cs="FrankRuehl" w:hint="cs"/>
          <w:sz w:val="26"/>
          <w:szCs w:val="26"/>
          <w:rtl/>
          <w:lang w:eastAsia="en-US"/>
        </w:rPr>
        <w:t>ן</w:t>
      </w:r>
      <w:r w:rsidRPr="005F2029">
        <w:rPr>
          <w:rFonts w:cs="FrankRuehl"/>
          <w:sz w:val="26"/>
          <w:szCs w:val="26"/>
          <w:rtl/>
          <w:lang w:eastAsia="en-US"/>
        </w:rPr>
        <w:t xml:space="preserve"> בקשר של קיימא. בשלהי מסכת יבמות מורים לדעת איך הפורש מדרך התורה מביא רעה גם לאחרים, שע"י עריות הוא מביא אנדרלמוסיא לעולם חלילה. בשלהי מסכת ברכות מרמזים אותנו על כל הטוב שמשפיע במעשיו הטובים גם לכל העולם כולו.        </w:t>
      </w:r>
    </w:p>
    <w:p w14:paraId="73FB80D4"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sz w:val="26"/>
          <w:szCs w:val="26"/>
          <w:rtl/>
          <w:lang w:eastAsia="en-US"/>
        </w:rPr>
        <w:t xml:space="preserve">ואף שבתלמודן לא נזכרו כל הני קראי </w:t>
      </w:r>
      <w:r w:rsidRPr="005F2029">
        <w:rPr>
          <w:rFonts w:cs="FrankRuehl" w:hint="cs"/>
          <w:sz w:val="26"/>
          <w:szCs w:val="26"/>
          <w:rtl/>
          <w:lang w:eastAsia="en-US"/>
        </w:rPr>
        <w:t xml:space="preserve">אלא רק </w:t>
      </w:r>
      <w:r w:rsidRPr="005F2029">
        <w:rPr>
          <w:rFonts w:cs="FrankRuehl"/>
          <w:sz w:val="26"/>
          <w:szCs w:val="26"/>
          <w:rtl/>
          <w:lang w:eastAsia="en-US"/>
        </w:rPr>
        <w:t>בסוף מסכת ברכות</w:t>
      </w:r>
      <w:r w:rsidRPr="005F2029">
        <w:rPr>
          <w:rFonts w:cs="FrankRuehl" w:hint="cs"/>
          <w:sz w:val="26"/>
          <w:szCs w:val="26"/>
          <w:rtl/>
          <w:lang w:eastAsia="en-US"/>
        </w:rPr>
        <w:t>,</w:t>
      </w:r>
      <w:r w:rsidRPr="005F2029">
        <w:rPr>
          <w:rFonts w:cs="FrankRuehl"/>
          <w:sz w:val="26"/>
          <w:szCs w:val="26"/>
          <w:rtl/>
          <w:lang w:eastAsia="en-US"/>
        </w:rPr>
        <w:t xml:space="preserve"> ובאינך מסכתות לא נשנו, הדברים מוכיחים דכולהו שייכי להדדי</w:t>
      </w:r>
      <w:r w:rsidRPr="005F2029">
        <w:rPr>
          <w:rFonts w:cs="FrankRuehl" w:hint="cs"/>
          <w:sz w:val="26"/>
          <w:szCs w:val="26"/>
          <w:rtl/>
          <w:lang w:eastAsia="en-US"/>
        </w:rPr>
        <w:t>,</w:t>
      </w:r>
      <w:r w:rsidRPr="005F2029">
        <w:rPr>
          <w:rFonts w:cs="FrankRuehl"/>
          <w:sz w:val="26"/>
          <w:szCs w:val="26"/>
          <w:rtl/>
          <w:lang w:eastAsia="en-US"/>
        </w:rPr>
        <w:t xml:space="preserve"> וכמאן דאיתמר דמי.</w:t>
      </w:r>
    </w:p>
    <w:p w14:paraId="128A48BE"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ויש לפרש ע"פ זה מה שכתוב בזבחים</w:t>
      </w:r>
      <w:r w:rsidRPr="005F2029">
        <w:rPr>
          <w:rFonts w:cs="FrankRuehl" w:hint="cs"/>
          <w:sz w:val="26"/>
          <w:rtl/>
          <w:lang w:eastAsia="en-US"/>
        </w:rPr>
        <w:t xml:space="preserve"> </w:t>
      </w:r>
      <w:r w:rsidRPr="005F2029">
        <w:rPr>
          <w:rFonts w:cs="FrankRuehl"/>
          <w:sz w:val="26"/>
          <w:rtl/>
          <w:lang w:eastAsia="en-US"/>
        </w:rPr>
        <w:t>(</w:t>
      </w:r>
      <w:r w:rsidRPr="005F2029">
        <w:rPr>
          <w:rFonts w:cs="FrankRuehl" w:hint="cs"/>
          <w:sz w:val="26"/>
          <w:rtl/>
          <w:lang w:eastAsia="en-US"/>
        </w:rPr>
        <w:t>קטז</w:t>
      </w:r>
      <w:r w:rsidRPr="005F2029">
        <w:rPr>
          <w:rFonts w:cs="FrankRuehl"/>
          <w:sz w:val="26"/>
          <w:rtl/>
          <w:lang w:eastAsia="en-US"/>
        </w:rPr>
        <w:t xml:space="preserve"> ע"</w:t>
      </w:r>
      <w:r w:rsidRPr="005F2029">
        <w:rPr>
          <w:rFonts w:cs="FrankRuehl" w:hint="cs"/>
          <w:sz w:val="26"/>
          <w:rtl/>
          <w:lang w:eastAsia="en-US"/>
        </w:rPr>
        <w:t>א</w:t>
      </w:r>
      <w:r w:rsidRPr="005F2029">
        <w:rPr>
          <w:rFonts w:cs="FrankRuehl"/>
          <w:sz w:val="26"/>
          <w:rtl/>
          <w:lang w:eastAsia="en-US"/>
        </w:rPr>
        <w:t>)</w:t>
      </w:r>
      <w:r w:rsidRPr="005F2029">
        <w:rPr>
          <w:rFonts w:cs="FrankRuehl" w:hint="cs"/>
          <w:sz w:val="26"/>
          <w:szCs w:val="26"/>
          <w:rtl/>
          <w:lang w:eastAsia="en-US"/>
        </w:rPr>
        <w:t>:</w:t>
      </w:r>
    </w:p>
    <w:p w14:paraId="5E156116"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 xml:space="preserve"> שכאשר ניתנה תורה לישראל נתקבצו כולם אצל בלעם הרשע, ואמרו לו מה קול ההמון אשר שמענו שמא מבול בא לעולם, א"ל חמדה טובה יש לו בבית גנזיו… וביקש ליתנה לבניו שנאמר "ה' עוז לעמו יתן" מיד פתחו כולם ואמרו "ה' יברך את עמו בשלום" והיינו שניחם  אותם והסביר איך שעוז יהיה טובה וברכה לכל העולם.</w:t>
      </w:r>
    </w:p>
    <w:p w14:paraId="753A6E71"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ויתבאר ע"פ מה שכתוב בזוה"ק פרשת בלק "פתח ואמר ועשית שולחן עצי שיטים. בשעתא דבעא קוב"ה למיהב אורייתא לישראל אזיל וזמין להו לבני עשו ולא קבלוהו, לבני ישמעאל ולא קבלוהו, דהכי מיבעי קרא למימר "ה' מסיני בא וזרח משעיר למו הופיע מהר פארן" מהו משעיר ומהו מהר פארן, ומפרש שם דהיינו וזרח משעיר למו, ממה דאמרו בני שעיר דלא בעאן, וא"כ הא יחרב עלמא ויחזיר את העולם לתוהו ובוהו. ואי' …יקחו את טוב העוה"ז השייך להם מן החלוקה שחלקו יעקב ועשו. וא"ל הואיל וכך הב לי עיטא איך איעבד דיקלין לה בני דיעקב א"ל מריה אלא איצטריך לשחדא להון. הה"ד "וזרח משעיר למו" לישראל, "הופיע מהר פארן" לישראל, הה"ד "עלית למרום שבית שבי לקחת מתנות באדם" עיי"ש.</w:t>
      </w:r>
    </w:p>
    <w:p w14:paraId="5DABE301" w14:textId="77777777" w:rsidR="00D93C6F" w:rsidRPr="005F2029" w:rsidRDefault="00D93C6F" w:rsidP="009B3DE5">
      <w:pPr>
        <w:spacing w:before="120" w:line="360" w:lineRule="exact"/>
        <w:jc w:val="both"/>
        <w:rPr>
          <w:rFonts w:cs="FrankRuehl" w:hint="cs"/>
          <w:sz w:val="26"/>
          <w:szCs w:val="26"/>
          <w:rtl/>
          <w:lang w:eastAsia="en-US"/>
        </w:rPr>
      </w:pPr>
      <w:r w:rsidRPr="005F2029">
        <w:rPr>
          <w:rFonts w:cs="FrankRuehl" w:hint="cs"/>
          <w:sz w:val="26"/>
          <w:szCs w:val="26"/>
          <w:rtl/>
          <w:lang w:eastAsia="en-US"/>
        </w:rPr>
        <w:t xml:space="preserve">והתבאר בזה שע"י שישראל קיבלו את התורה נסתבב טובה לעוה"ז שעי"ז נתקיים העולם, ואלמלא קיימו וקבלו אורייתא דא היה חרב כל העוה"ז ובטלו כל תענוגיהם. והיינו מה שהבינו מדברי בלעם שאדרבא עי"ז יהיה להם טובה ולכן פתחו כולם ואמרו "ה' יברך את עמו בשלום" פירוש ע"י עמו בשלום שעי"ז יתקיים כל שלום העולם וכולם יוושעו על ידיהם. ויתפרש עי"ז דברי נעים זמירות ישראל במ"ש "הללו את ה' כל גויים, וכו' כי גבר עלינו חסדו" שנתקשו בו רבותינו ז"ל בפסחים קי"ח: אוה"ע מאי עבידתייהו לשבוחי, </w:t>
      </w:r>
      <w:r w:rsidRPr="005F2029">
        <w:rPr>
          <w:rFonts w:cs="FrankRuehl" w:hint="cs"/>
          <w:sz w:val="26"/>
          <w:szCs w:val="26"/>
          <w:rtl/>
          <w:lang w:eastAsia="en-US"/>
        </w:rPr>
        <w:lastRenderedPageBreak/>
        <w:t>משום דעלינו גבר חסדו הא עלן לשבוחי, עיי"ש. ובפשוטן י"ל האי קרא ע"פ האמור למעלה שעי"ז שאנחנו קבלנו את התורה חסכנו בזה טובה גדולה גם לכל האומות וכנ"ל.</w:t>
      </w:r>
    </w:p>
    <w:p w14:paraId="2630843E" w14:textId="77777777" w:rsidR="00D93C6F" w:rsidRPr="005F2029" w:rsidRDefault="00D93C6F" w:rsidP="009B3DE5">
      <w:pPr>
        <w:spacing w:before="120" w:line="360" w:lineRule="exact"/>
        <w:jc w:val="both"/>
        <w:rPr>
          <w:rFonts w:cs="FrankRuehl" w:hint="cs"/>
          <w:sz w:val="26"/>
          <w:szCs w:val="26"/>
          <w:lang w:eastAsia="en-US"/>
        </w:rPr>
      </w:pPr>
      <w:r w:rsidRPr="005F2029">
        <w:rPr>
          <w:rFonts w:cs="FrankRuehl" w:hint="cs"/>
          <w:sz w:val="26"/>
          <w:szCs w:val="26"/>
          <w:rtl/>
          <w:lang w:eastAsia="en-US"/>
        </w:rPr>
        <w:t xml:space="preserve">והיינו דקאמר "הללו את ה' כל גויים שבחוהו כל האומים כי גבר עלינו חסדו" כמ"ש בשבת פ"ח כפה עליהם הר כגיגית וגבר עלינו בחסדו שנתן לנו את תורתו ועי"ז ואמת ה' לעולם, שכל העולם נהנין מזה, שעי"ז נשאר העולם קיים ועומד לטובתם ולהצלחתם.       </w:t>
      </w:r>
    </w:p>
    <w:p w14:paraId="2E4E0110" w14:textId="77777777" w:rsidR="00D93C6F" w:rsidRDefault="00D93C6F" w:rsidP="009B3DE5">
      <w:pPr>
        <w:spacing w:before="120" w:line="360" w:lineRule="exact"/>
        <w:jc w:val="both"/>
        <w:rPr>
          <w:rFonts w:hint="cs"/>
          <w:rtl/>
        </w:rPr>
      </w:pPr>
    </w:p>
    <w:p w14:paraId="018B81AE" w14:textId="77777777" w:rsidR="00D93C6F" w:rsidRDefault="00D93C6F" w:rsidP="009B3DE5">
      <w:pPr>
        <w:spacing w:before="120" w:line="360" w:lineRule="exact"/>
        <w:jc w:val="center"/>
        <w:rPr>
          <w:rFonts w:cs="FrankRuehl"/>
          <w:b/>
          <w:bCs/>
          <w:sz w:val="40"/>
          <w:szCs w:val="40"/>
          <w:rtl/>
          <w:lang w:eastAsia="en-US"/>
        </w:rPr>
        <w:sectPr w:rsidR="00D93C6F" w:rsidSect="009B3DE5">
          <w:headerReference w:type="even" r:id="rId100"/>
          <w:footerReference w:type="even" r:id="rId101"/>
          <w:headerReference w:type="first" r:id="rId102"/>
          <w:endnotePr>
            <w:numFmt w:val="lowerLetter"/>
          </w:endnotePr>
          <w:pgSz w:w="9639" w:h="13608" w:code="9"/>
          <w:pgMar w:top="1134" w:right="1134" w:bottom="1134" w:left="1134" w:header="454" w:footer="567" w:gutter="0"/>
          <w:cols w:space="720"/>
          <w:titlePg/>
          <w:bidi/>
          <w:rtlGutter/>
        </w:sectPr>
      </w:pPr>
    </w:p>
    <w:p w14:paraId="5FFAB2E5" w14:textId="77777777" w:rsidR="00D93C6F" w:rsidRPr="007778C8" w:rsidRDefault="00D93C6F" w:rsidP="009B3DE5">
      <w:pPr>
        <w:spacing w:before="120" w:line="360" w:lineRule="exact"/>
        <w:jc w:val="center"/>
        <w:rPr>
          <w:rFonts w:cs="FrankRuehl" w:hint="cs"/>
          <w:b/>
          <w:bCs/>
          <w:sz w:val="40"/>
          <w:szCs w:val="40"/>
          <w:rtl/>
          <w:lang w:eastAsia="en-US"/>
        </w:rPr>
      </w:pPr>
    </w:p>
    <w:p w14:paraId="2FADEE5C" w14:textId="77777777" w:rsidR="00D93C6F" w:rsidRPr="007778C8" w:rsidRDefault="00D93C6F" w:rsidP="009B3DE5">
      <w:pPr>
        <w:spacing w:before="120" w:line="360" w:lineRule="exact"/>
        <w:jc w:val="center"/>
        <w:rPr>
          <w:rFonts w:cs="FrankRuehl" w:hint="cs"/>
          <w:b/>
          <w:bCs/>
          <w:sz w:val="40"/>
          <w:szCs w:val="40"/>
          <w:rtl/>
          <w:lang w:eastAsia="en-US"/>
        </w:rPr>
      </w:pPr>
      <w:r w:rsidRPr="007778C8">
        <w:rPr>
          <w:rFonts w:cs="FrankRuehl" w:hint="cs"/>
          <w:b/>
          <w:bCs/>
          <w:sz w:val="40"/>
          <w:szCs w:val="40"/>
          <w:rtl/>
          <w:lang w:eastAsia="en-US"/>
        </w:rPr>
        <w:t>הדרן למסכת נידה</w:t>
      </w:r>
    </w:p>
    <w:p w14:paraId="3E9E0555" w14:textId="77777777" w:rsidR="00D93C6F" w:rsidRPr="007778C8" w:rsidRDefault="00D93C6F" w:rsidP="009B3DE5">
      <w:pPr>
        <w:spacing w:before="120" w:line="360" w:lineRule="exact"/>
        <w:jc w:val="both"/>
        <w:rPr>
          <w:rFonts w:cs="FrankRuehl" w:hint="cs"/>
          <w:sz w:val="26"/>
          <w:szCs w:val="26"/>
          <w:rtl/>
        </w:rPr>
      </w:pPr>
      <w:r w:rsidRPr="007778C8">
        <w:rPr>
          <w:rFonts w:cs="FrankRuehl"/>
          <w:sz w:val="26"/>
          <w:szCs w:val="26"/>
          <w:rtl/>
        </w:rPr>
        <w:tab/>
      </w:r>
    </w:p>
    <w:p w14:paraId="4F3F5369" w14:textId="77777777" w:rsidR="00D93C6F" w:rsidRPr="007778C8" w:rsidRDefault="00D93C6F" w:rsidP="009B3DE5">
      <w:pPr>
        <w:spacing w:before="120" w:line="360" w:lineRule="exact"/>
        <w:jc w:val="both"/>
        <w:rPr>
          <w:rFonts w:cs="FrankRuehl" w:hint="cs"/>
          <w:sz w:val="26"/>
          <w:szCs w:val="26"/>
          <w:rtl/>
        </w:rPr>
      </w:pPr>
    </w:p>
    <w:p w14:paraId="4B6FD290"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א.</w:t>
      </w:r>
    </w:p>
    <w:p w14:paraId="1BEDBBFA"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בסיום מסכת נידה</w:t>
      </w:r>
      <w:r w:rsidRPr="007778C8">
        <w:rPr>
          <w:rFonts w:cs="FrankRuehl" w:hint="cs"/>
          <w:rtl/>
          <w:lang w:eastAsia="en-US"/>
        </w:rPr>
        <w:t xml:space="preserve"> (עג ע"א)</w:t>
      </w:r>
      <w:r w:rsidRPr="007778C8">
        <w:rPr>
          <w:rFonts w:cs="FrankRuehl" w:hint="cs"/>
          <w:sz w:val="26"/>
          <w:szCs w:val="26"/>
          <w:rtl/>
          <w:lang w:eastAsia="en-US"/>
        </w:rPr>
        <w:t>:</w:t>
      </w:r>
    </w:p>
    <w:p w14:paraId="0A511B3F" w14:textId="77777777" w:rsidR="00D93C6F" w:rsidRPr="007778C8" w:rsidRDefault="00D93C6F" w:rsidP="009B3DE5">
      <w:pPr>
        <w:spacing w:before="120" w:after="120" w:line="360" w:lineRule="exact"/>
        <w:ind w:left="454" w:right="454"/>
        <w:jc w:val="both"/>
        <w:rPr>
          <w:rFonts w:cs="FrankRuehl" w:hint="cs"/>
          <w:sz w:val="26"/>
          <w:szCs w:val="26"/>
          <w:rtl/>
          <w:lang w:eastAsia="en-US"/>
        </w:rPr>
      </w:pPr>
      <w:r w:rsidRPr="007778C8">
        <w:rPr>
          <w:rFonts w:cs="FrankRuehl" w:hint="cs"/>
          <w:sz w:val="26"/>
          <w:szCs w:val="26"/>
          <w:rtl/>
          <w:lang w:eastAsia="en-US"/>
        </w:rPr>
        <w:t>א"ל ר' שמעיה לר' אבא: אימא ביממא תהוי זבה, בליליא תהוי נידה?</w:t>
      </w:r>
    </w:p>
    <w:p w14:paraId="648F06EB"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כלומר: אולי רק ע"י ראיית ימים תהוי זבה, אבל לא ע"י ראיית לילה, שכן בפרשת זבה כתוב "ימי" – משמע רק בימים.</w:t>
      </w:r>
    </w:p>
    <w:p w14:paraId="5E0946B4" w14:textId="77777777" w:rsidR="00D93C6F" w:rsidRPr="007778C8" w:rsidRDefault="00D93C6F" w:rsidP="009B3DE5">
      <w:pPr>
        <w:spacing w:before="120" w:after="120" w:line="360" w:lineRule="exact"/>
        <w:ind w:left="454" w:right="454"/>
        <w:jc w:val="both"/>
        <w:rPr>
          <w:rFonts w:cs="FrankRuehl" w:hint="cs"/>
          <w:sz w:val="26"/>
          <w:szCs w:val="26"/>
          <w:rtl/>
          <w:lang w:eastAsia="en-US"/>
        </w:rPr>
      </w:pPr>
      <w:r w:rsidRPr="007778C8">
        <w:rPr>
          <w:rFonts w:cs="FrankRuehl" w:hint="cs"/>
          <w:sz w:val="26"/>
          <w:szCs w:val="26"/>
          <w:rtl/>
          <w:lang w:eastAsia="en-US"/>
        </w:rPr>
        <w:t>א"ל: עליך אמר קרא "על נדתה" – סמוך לנידתה. סמוך לנידתה אימת הוי? בליליא, וקא קרי לה זבה.</w:t>
      </w:r>
    </w:p>
    <w:p w14:paraId="24EA3F5C"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א"כ ע"י ראיית לילה ג"כ נהיית זבה.</w:t>
      </w:r>
    </w:p>
    <w:p w14:paraId="498D6957"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ומיד בהמשך:</w:t>
      </w:r>
    </w:p>
    <w:p w14:paraId="510EFBEE" w14:textId="77777777" w:rsidR="00D93C6F" w:rsidRPr="007778C8" w:rsidRDefault="00D93C6F" w:rsidP="009B3DE5">
      <w:pPr>
        <w:spacing w:before="120" w:after="120" w:line="360" w:lineRule="exact"/>
        <w:ind w:left="454" w:right="454"/>
        <w:jc w:val="both"/>
        <w:rPr>
          <w:rFonts w:cs="FrankRuehl" w:hint="cs"/>
          <w:sz w:val="26"/>
          <w:szCs w:val="26"/>
          <w:rtl/>
          <w:lang w:eastAsia="en-US"/>
        </w:rPr>
      </w:pPr>
      <w:r w:rsidRPr="007778C8">
        <w:rPr>
          <w:rFonts w:cs="FrankRuehl" w:hint="cs"/>
          <w:sz w:val="26"/>
          <w:szCs w:val="26"/>
          <w:rtl/>
          <w:lang w:eastAsia="en-US"/>
        </w:rPr>
        <w:t>תנא דבי אליהו: כל השונה הלכות בכל יום מובטח לו שהוא בן העולם הבא.</w:t>
      </w:r>
    </w:p>
    <w:p w14:paraId="46E3C4AF"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ויש להבין את הסמיכות של תדב"א לדברי ר' אבא. גם הלשון שא"ל: "עליך אמר קרא".</w:t>
      </w:r>
    </w:p>
    <w:p w14:paraId="2AFD44A4" w14:textId="77777777" w:rsidR="00D93C6F" w:rsidRPr="007778C8" w:rsidRDefault="00D93C6F" w:rsidP="009B3DE5">
      <w:pPr>
        <w:spacing w:before="120" w:line="360" w:lineRule="exact"/>
        <w:jc w:val="both"/>
        <w:rPr>
          <w:rFonts w:cs="FrankRuehl" w:hint="cs"/>
          <w:sz w:val="26"/>
          <w:szCs w:val="26"/>
          <w:rtl/>
          <w:lang w:eastAsia="en-US"/>
        </w:rPr>
      </w:pPr>
    </w:p>
    <w:p w14:paraId="513F23F7"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ב.</w:t>
      </w:r>
    </w:p>
    <w:p w14:paraId="7E539324"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סמוך לזה מובאת בגמ' המחלוקת בין ראב"ע ור"ע לגבי הלימוד של אחד עשר הימים. ר"ע לומד אות</w:t>
      </w:r>
      <w:r>
        <w:rPr>
          <w:rFonts w:cs="FrankRuehl" w:hint="cs"/>
          <w:sz w:val="26"/>
          <w:szCs w:val="26"/>
          <w:rtl/>
          <w:lang w:eastAsia="en-US"/>
        </w:rPr>
        <w:t>ם מקראי, וראב"ע לומד אותם מהלכה למשה מסיני</w:t>
      </w:r>
      <w:r w:rsidRPr="007778C8">
        <w:rPr>
          <w:rFonts w:cs="FrankRuehl" w:hint="cs"/>
          <w:sz w:val="26"/>
          <w:szCs w:val="26"/>
          <w:rtl/>
          <w:lang w:eastAsia="en-US"/>
        </w:rPr>
        <w:t xml:space="preserve">. נראה ברור שכל קושיית ר' שמעיה אינה אלא אם נאמר שאחד עשר הימים נלמדים מקראי, שאז אפשר להקשות "אימא רק ע"י ראיית ימים תהיה זבה", כי בפסוק כתוב "ימי" – ומשמע שבא למעט לילות. </w:t>
      </w:r>
      <w:r>
        <w:rPr>
          <w:rFonts w:cs="FrankRuehl" w:hint="cs"/>
          <w:sz w:val="26"/>
          <w:szCs w:val="26"/>
          <w:rtl/>
          <w:lang w:eastAsia="en-US"/>
        </w:rPr>
        <w:t>אבל אם נאמר שהימים נלמדים מהלכה למשה מסיני</w:t>
      </w:r>
      <w:r w:rsidRPr="007778C8">
        <w:rPr>
          <w:rFonts w:cs="FrankRuehl" w:hint="cs"/>
          <w:sz w:val="26"/>
          <w:szCs w:val="26"/>
          <w:rtl/>
          <w:lang w:eastAsia="en-US"/>
        </w:rPr>
        <w:t xml:space="preserve"> </w:t>
      </w:r>
      <w:r w:rsidRPr="007778C8">
        <w:rPr>
          <w:rFonts w:cs="FrankRuehl" w:hint="eastAsia"/>
          <w:sz w:val="26"/>
          <w:szCs w:val="26"/>
          <w:rtl/>
          <w:lang w:eastAsia="en-US"/>
        </w:rPr>
        <w:t xml:space="preserve">– </w:t>
      </w:r>
      <w:r w:rsidRPr="007778C8">
        <w:rPr>
          <w:rFonts w:cs="FrankRuehl" w:hint="cs"/>
          <w:sz w:val="26"/>
          <w:szCs w:val="26"/>
          <w:rtl/>
          <w:lang w:eastAsia="en-US"/>
        </w:rPr>
        <w:t>אין מקום לקושיית ר' שמעיה לכך שגם ע"י ראיית לילה הוי זבה, כי צ"ל שכך נאמרה הלכה, דבין ע"י ראיית ימים ובין ע"י ראיית לילה הוי זבה. לפי"ז קושיית ר' שמעיה היא אליבא דר"ע.</w:t>
      </w:r>
    </w:p>
    <w:p w14:paraId="6740D92B"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lastRenderedPageBreak/>
        <w:t xml:space="preserve">על זה תיכף עונה לו ר' אבא, דכיון שכתוב "על נדתה" – סמוך לנדתה, ע"כ דגם ע"י ראיית לילה הוי זבה. </w:t>
      </w:r>
    </w:p>
    <w:p w14:paraId="3DD821A9"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אמנם כל זה אם נפרש "על" בסמוך. אבל אם לא נפרש ש"על" בסמוך, יכול לצאת מזה חורבא, אם נאמר שאחד עשר הימים הם מקראי. כי שוב אפשר להקשות: אימא דרק ע"י ראיית ימים הוי זבה, ולא ע"י ראיית לילה? אמנם כאן מוכרח שנפרש "על" בסמוך, כי אם לא כן – היה לפסוק לשתוק מיניה לגמרי, ולא לכתוב "על". </w:t>
      </w:r>
    </w:p>
    <w:p w14:paraId="27901E79" w14:textId="77777777" w:rsidR="00D93C6F" w:rsidRPr="007778C8" w:rsidRDefault="00D93C6F" w:rsidP="009B3DE5">
      <w:pPr>
        <w:spacing w:before="120" w:line="360" w:lineRule="exact"/>
        <w:jc w:val="center"/>
        <w:rPr>
          <w:rFonts w:cs="FrankRuehl" w:hint="cs"/>
          <w:b/>
          <w:bCs/>
          <w:sz w:val="30"/>
          <w:szCs w:val="30"/>
          <w:rtl/>
        </w:rPr>
      </w:pPr>
    </w:p>
    <w:p w14:paraId="5EEDC5C5"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ג.</w:t>
      </w:r>
    </w:p>
    <w:p w14:paraId="62C91126"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אך מ"מ לא כל אדם יודע דרשות וכוונות הפסוקים, שמיד אחרי שבעת ימי הנידה מתחילים ימי הזיבה, כך שגם ע"י ראיית לילה הוי זבה. ומכאן עולה שאי-ידיעת כוונת הפסוקים עלולה להביא לידי כרת. לכן בא אחרי זה המאמר של תדב"א, שכל השונה "הלכות" – כלומר: מי שלומד דימי זיבה הם הלכה למשה מסיני, ולא מקראי – ממילא הוא לא יטעה לחשוב שדווקא ע"י ראיית ימים הוי זבה, ולא ע"י ראיית לילה. זאת משום שכך נאמרה ההלכה, דגם ע"י ראיית לילה הוי זבה. לכן מובטח לו שהוא בן העוה"ב, שלא יבוא לידי כרת.</w:t>
      </w:r>
    </w:p>
    <w:p w14:paraId="56A3BEF0"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וזה שאמר ר' אבא לר' שמעיה: "עליך אמר קרא", כלומר: לדידי שאני סובר שאחד עשר הימים הם הלמ"מ </w:t>
      </w:r>
      <w:r w:rsidRPr="007778C8">
        <w:rPr>
          <w:rFonts w:cs="FrankRuehl" w:hint="eastAsia"/>
          <w:sz w:val="26"/>
          <w:szCs w:val="26"/>
          <w:rtl/>
          <w:lang w:eastAsia="en-US"/>
        </w:rPr>
        <w:t xml:space="preserve">– </w:t>
      </w:r>
      <w:r w:rsidRPr="007778C8">
        <w:rPr>
          <w:rFonts w:cs="FrankRuehl" w:hint="cs"/>
          <w:sz w:val="26"/>
          <w:szCs w:val="26"/>
          <w:rtl/>
          <w:lang w:eastAsia="en-US"/>
        </w:rPr>
        <w:t>אין קושיא כלל, כי כך נאמרה הלכה דגם ע"י ראיית לילה הוי זבה. אבל עליך, שאתה סובר שהם מקראי, אתה מוכרח לדרשת "על" בסמוך, דגם על ראיית לילה הוי זבה.</w:t>
      </w:r>
    </w:p>
    <w:p w14:paraId="62E0D8C0" w14:textId="77777777" w:rsidR="00D93C6F" w:rsidRPr="007778C8" w:rsidRDefault="00D93C6F" w:rsidP="009B3DE5">
      <w:pPr>
        <w:spacing w:before="120" w:line="360" w:lineRule="exact"/>
        <w:jc w:val="both"/>
        <w:rPr>
          <w:rFonts w:cs="FrankRuehl" w:hint="cs"/>
          <w:sz w:val="26"/>
          <w:szCs w:val="26"/>
          <w:rtl/>
          <w:lang w:eastAsia="en-US"/>
        </w:rPr>
      </w:pPr>
    </w:p>
    <w:p w14:paraId="66E8163D"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ד.</w:t>
      </w:r>
    </w:p>
    <w:p w14:paraId="70AA0FDA"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עפ"ז יש ליישב דברי הרמב"ם, שפסק בהל' איסורי ביאה</w:t>
      </w:r>
      <w:r w:rsidRPr="007778C8">
        <w:rPr>
          <w:rFonts w:cs="FrankRuehl" w:hint="cs"/>
          <w:rtl/>
          <w:lang w:eastAsia="en-US"/>
        </w:rPr>
        <w:t xml:space="preserve"> (פ"ו, ה"ג)</w:t>
      </w:r>
      <w:r w:rsidRPr="007778C8">
        <w:rPr>
          <w:rFonts w:cs="FrankRuehl" w:hint="cs"/>
          <w:sz w:val="26"/>
          <w:szCs w:val="26"/>
          <w:rtl/>
          <w:lang w:eastAsia="en-US"/>
        </w:rPr>
        <w:t xml:space="preserve"> שאחד עשר הימים הם הלמ"מ, ולכאורה קשה: הלא קיי"ל שהלכה כר"ע מחבירו, ור"ע סובר שהם מקראי, א"כ היה לו לרמב"ם לפסוק שהם מקראי, כר"ע.</w:t>
      </w:r>
    </w:p>
    <w:p w14:paraId="472F1B66"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אבל כפי שאמרנו, שדעת ר' אבא וגם התדב"א שהימים הם הלמ"מ, הרי שיש כאן רבים שחולקים על ר"ע, ואין הלכה כר"ע מחבריו. לכן פסק הרמב"ם שהם הלמ"מ.</w:t>
      </w:r>
    </w:p>
    <w:p w14:paraId="753B05F9" w14:textId="77777777" w:rsidR="00D93C6F" w:rsidRPr="007778C8" w:rsidRDefault="00D93C6F" w:rsidP="009B3DE5">
      <w:pPr>
        <w:spacing w:before="120" w:line="360" w:lineRule="exact"/>
        <w:jc w:val="center"/>
        <w:rPr>
          <w:rFonts w:cs="FrankRuehl" w:hint="cs"/>
          <w:b/>
          <w:bCs/>
          <w:sz w:val="30"/>
          <w:szCs w:val="30"/>
          <w:rtl/>
        </w:rPr>
      </w:pPr>
    </w:p>
    <w:p w14:paraId="74610D33"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lastRenderedPageBreak/>
        <w:t>ה.</w:t>
      </w:r>
    </w:p>
    <w:p w14:paraId="4A446586"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אלא שיש להבין: מאי נפקא מינא אם אחד עשר הימים הם מקראי או הלמ"מ? הלא הלמ"מ הוא כמו מהתורה לכל דבר!</w:t>
      </w:r>
    </w:p>
    <w:p w14:paraId="3CF7933B"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אפשר לומר שהנ"מ היא לעניין המובא בירושלמי מגילה</w:t>
      </w:r>
      <w:r w:rsidRPr="007778C8">
        <w:rPr>
          <w:rFonts w:cs="FrankRuehl" w:hint="cs"/>
          <w:rtl/>
          <w:lang w:eastAsia="en-US"/>
        </w:rPr>
        <w:t xml:space="preserve"> (פ"א, ה"ה)</w:t>
      </w:r>
      <w:r w:rsidRPr="007778C8">
        <w:rPr>
          <w:rFonts w:cs="FrankRuehl" w:hint="cs"/>
          <w:sz w:val="26"/>
          <w:szCs w:val="26"/>
          <w:rtl/>
          <w:lang w:eastAsia="en-US"/>
        </w:rPr>
        <w:t xml:space="preserve">, דכל הספרים עתידים להיבטל חוץ מהלכות, שנאמר "הליכות עולם לו" – כלומר: ההלכות יתקיימו לעולם. לפי זה אם אחד עשר הימים הם מקראי, הרי שהם יתבטלו לעתיד לבוא; ואם הם הלמ"מ </w:t>
      </w:r>
      <w:r w:rsidRPr="007778C8">
        <w:rPr>
          <w:rFonts w:cs="FrankRuehl" w:hint="eastAsia"/>
          <w:sz w:val="26"/>
          <w:szCs w:val="26"/>
          <w:rtl/>
          <w:lang w:eastAsia="en-US"/>
        </w:rPr>
        <w:t xml:space="preserve">– </w:t>
      </w:r>
      <w:r w:rsidRPr="007778C8">
        <w:rPr>
          <w:rFonts w:cs="FrankRuehl" w:hint="cs"/>
          <w:sz w:val="26"/>
          <w:szCs w:val="26"/>
          <w:rtl/>
          <w:lang w:eastAsia="en-US"/>
        </w:rPr>
        <w:t>לא יתבטלו לעתיד.</w:t>
      </w:r>
    </w:p>
    <w:p w14:paraId="00D81834" w14:textId="77777777" w:rsidR="00D93C6F" w:rsidRPr="007778C8" w:rsidRDefault="00D93C6F" w:rsidP="009B3DE5">
      <w:pPr>
        <w:spacing w:before="120" w:line="360" w:lineRule="exact"/>
        <w:jc w:val="both"/>
        <w:rPr>
          <w:rFonts w:cs="FrankRuehl" w:hint="cs"/>
          <w:sz w:val="26"/>
          <w:szCs w:val="26"/>
          <w:lang w:eastAsia="en-US"/>
        </w:rPr>
      </w:pPr>
      <w:r w:rsidRPr="007778C8">
        <w:rPr>
          <w:rFonts w:cs="FrankRuehl" w:hint="cs"/>
          <w:sz w:val="26"/>
          <w:szCs w:val="26"/>
          <w:rtl/>
          <w:lang w:eastAsia="en-US"/>
        </w:rPr>
        <w:t xml:space="preserve">מצאנו אפוא שבזה חלוקים ר"ע וראב"ע: לר"ע שלומד אותם מקראי – יתבטלו לעתיד לבוא, ולראב"ע שהם הלמ"מ </w:t>
      </w:r>
      <w:r w:rsidRPr="007778C8">
        <w:rPr>
          <w:rFonts w:cs="FrankRuehl" w:hint="eastAsia"/>
          <w:sz w:val="26"/>
          <w:szCs w:val="26"/>
          <w:rtl/>
          <w:lang w:eastAsia="en-US"/>
        </w:rPr>
        <w:t xml:space="preserve">– </w:t>
      </w:r>
      <w:r w:rsidRPr="007778C8">
        <w:rPr>
          <w:rFonts w:cs="FrankRuehl" w:hint="cs"/>
          <w:sz w:val="26"/>
          <w:szCs w:val="26"/>
          <w:rtl/>
          <w:lang w:eastAsia="en-US"/>
        </w:rPr>
        <w:t xml:space="preserve">לא יתבטלו לעתיד. </w:t>
      </w:r>
    </w:p>
    <w:p w14:paraId="7D25273A"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וביומא</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עח</w:t>
      </w:r>
      <w:r w:rsidRPr="007778C8">
        <w:rPr>
          <w:rFonts w:cs="FrankRuehl"/>
          <w:sz w:val="26"/>
          <w:rtl/>
          <w:lang w:eastAsia="en-US"/>
        </w:rPr>
        <w:t xml:space="preserve"> ע"א)</w:t>
      </w:r>
      <w:r w:rsidRPr="007778C8">
        <w:rPr>
          <w:rFonts w:cs="FrankRuehl" w:hint="cs"/>
          <w:sz w:val="26"/>
          <w:szCs w:val="26"/>
          <w:rtl/>
          <w:lang w:eastAsia="en-US"/>
        </w:rPr>
        <w:t xml:space="preserve"> מובא דלעתיד ירחצו זבים וזבות במעיין היוצא מבית קודש הקודשים. וזהו אליבא דראב"ע שסובר שהם מהלמ"מ ולא יתבטלו לעתיד.</w:t>
      </w:r>
    </w:p>
    <w:p w14:paraId="155EDFF3"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אמנם קשה להגיד שיחלוקו בהלכתא למשיחא, כיון שדבר זה יתברר לעתיד, אם יבטל או לא.</w:t>
      </w:r>
    </w:p>
    <w:p w14:paraId="73C2204D"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ועוד קשה: אמרנו שלראב"ע שאומר שהם מהלמ"מ לא יתבטלו לעתיד – הלא מוכרח שראב"ע יסבור שכל המצוות לא יתבטלו לעתיד לבוא, ולאו דווקא הלמ"מ; </w:t>
      </w:r>
    </w:p>
    <w:p w14:paraId="795E1E8F"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אבל בברכות</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יב</w:t>
      </w:r>
      <w:r w:rsidRPr="007778C8">
        <w:rPr>
          <w:rFonts w:cs="FrankRuehl"/>
          <w:sz w:val="26"/>
          <w:rtl/>
          <w:lang w:eastAsia="en-US"/>
        </w:rPr>
        <w:t xml:space="preserve"> ע"ב)</w:t>
      </w:r>
      <w:r w:rsidRPr="007778C8">
        <w:rPr>
          <w:rFonts w:cs="FrankRuehl" w:hint="cs"/>
          <w:sz w:val="26"/>
          <w:szCs w:val="26"/>
          <w:rtl/>
          <w:lang w:eastAsia="en-US"/>
        </w:rPr>
        <w:t xml:space="preserve"> לומד ראב"ע שמזכירין יציאת מצרים בלילות, מכך שנאמר: "למען תזכור את יום צאתך מארץ מצרים כל ימי חייך" </w:t>
      </w:r>
      <w:r w:rsidRPr="007778C8">
        <w:rPr>
          <w:rFonts w:cs="FrankRuehl" w:hint="eastAsia"/>
          <w:sz w:val="26"/>
          <w:szCs w:val="26"/>
          <w:rtl/>
          <w:lang w:eastAsia="en-US"/>
        </w:rPr>
        <w:t xml:space="preserve">– </w:t>
      </w:r>
      <w:r w:rsidRPr="007778C8">
        <w:rPr>
          <w:rFonts w:cs="FrankRuehl" w:hint="cs"/>
          <w:sz w:val="26"/>
          <w:szCs w:val="26"/>
          <w:rtl/>
          <w:lang w:eastAsia="en-US"/>
        </w:rPr>
        <w:t>ימי חייך הימים, "כל ימי חייך" – הלילות; וחכמים סוברים "כל ימי חייך" – להביא לימות המשיח.</w:t>
      </w:r>
    </w:p>
    <w:p w14:paraId="2AC74611"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וכתב הרשב"א בחידושיו, דראב"ע סובר דמצוות אינן בטלות לעתיד לבוא, ולכן לא צריך ריבוי למצוות זכירת יציאת מצרים לימות המשיח, כי מצוות יציאת מצרים היא בכלל כל המצוות שלא יתבטלו לעתיד לבוא, ולכן הוא דורש "כל ימי חייך" </w:t>
      </w:r>
      <w:r w:rsidRPr="007778C8">
        <w:rPr>
          <w:rFonts w:cs="FrankRuehl" w:hint="eastAsia"/>
          <w:sz w:val="26"/>
          <w:szCs w:val="26"/>
          <w:rtl/>
          <w:lang w:eastAsia="en-US"/>
        </w:rPr>
        <w:t>–</w:t>
      </w:r>
      <w:r w:rsidRPr="007778C8">
        <w:rPr>
          <w:rFonts w:cs="FrankRuehl" w:hint="cs"/>
          <w:sz w:val="26"/>
          <w:szCs w:val="26"/>
          <w:rtl/>
          <w:lang w:eastAsia="en-US"/>
        </w:rPr>
        <w:t>הלילות. אבל חכמים סוברים דמצוות בטלות לעתיד לבוא, לכן צריכים ריבוי לימות המשיח.</w:t>
      </w:r>
    </w:p>
    <w:p w14:paraId="39D7C63B"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א"כ לראב"ע עצמו, אם נאמר שאחד עשר הימים הם מקראי, הרי שגם הם לא יתבטלו לעתיד לבוא, שכן גם ק"ש, שאינה מפורשת בתורה, ועליה אמר ר"י בשם שמואל בברכות</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כז</w:t>
      </w:r>
      <w:r w:rsidRPr="007778C8">
        <w:rPr>
          <w:rFonts w:cs="FrankRuehl"/>
          <w:sz w:val="26"/>
          <w:rtl/>
          <w:lang w:eastAsia="en-US"/>
        </w:rPr>
        <w:t xml:space="preserve"> ע"ב)</w:t>
      </w:r>
      <w:r w:rsidRPr="007778C8">
        <w:rPr>
          <w:rFonts w:cs="FrankRuehl" w:hint="cs"/>
          <w:sz w:val="26"/>
          <w:szCs w:val="26"/>
          <w:rtl/>
          <w:lang w:eastAsia="en-US"/>
        </w:rPr>
        <w:t xml:space="preserve"> שהיא מדרבנן, ובכל זאת סובר דק"ש לא תתבטל לעתיד לבוא – כל שכן מצוות זב וזבה, הכתובות בתורה בפירוש, דלא יתבטלו לעתיד לבוא. </w:t>
      </w:r>
    </w:p>
    <w:p w14:paraId="25DC86EC"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א"כ שוב קשה: מאי נ"מ אם אחד עשר הימים מקראי או מהלמ"מ?</w:t>
      </w:r>
    </w:p>
    <w:p w14:paraId="1830DC23"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lastRenderedPageBreak/>
        <w:t>ו.</w:t>
      </w:r>
    </w:p>
    <w:p w14:paraId="2579DA5F"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נראה לומר דנ"מ בין קרא להלכתא לעניין ספק. אם הימים הם מקראי – אזלינן בספק לחומרא; ואם הם מהלמ"מ </w:t>
      </w:r>
      <w:r w:rsidRPr="007778C8">
        <w:rPr>
          <w:rFonts w:cs="FrankRuehl" w:hint="eastAsia"/>
          <w:sz w:val="26"/>
          <w:szCs w:val="26"/>
          <w:rtl/>
          <w:lang w:eastAsia="en-US"/>
        </w:rPr>
        <w:t xml:space="preserve">– </w:t>
      </w:r>
      <w:r w:rsidRPr="007778C8">
        <w:rPr>
          <w:rFonts w:cs="FrankRuehl" w:hint="cs"/>
          <w:sz w:val="26"/>
          <w:szCs w:val="26"/>
          <w:rtl/>
          <w:lang w:eastAsia="en-US"/>
        </w:rPr>
        <w:t>א"כ בספיקא לקולא.</w:t>
      </w:r>
    </w:p>
    <w:p w14:paraId="4EBB3611"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ומנא אמינא לה דבספק הלמ"מ אזלינן לקולא? בחולין</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מג</w:t>
      </w:r>
      <w:r w:rsidRPr="007778C8">
        <w:rPr>
          <w:rFonts w:cs="FrankRuehl"/>
          <w:sz w:val="26"/>
          <w:rtl/>
          <w:lang w:eastAsia="en-US"/>
        </w:rPr>
        <w:t xml:space="preserve"> ע"ב)</w:t>
      </w:r>
      <w:r w:rsidRPr="007778C8">
        <w:rPr>
          <w:rFonts w:cs="FrankRuehl" w:hint="cs"/>
          <w:sz w:val="26"/>
          <w:szCs w:val="26"/>
          <w:rtl/>
          <w:lang w:eastAsia="en-US"/>
        </w:rPr>
        <w:t>:</w:t>
      </w:r>
    </w:p>
    <w:p w14:paraId="7F1615EB" w14:textId="77777777" w:rsidR="00D93C6F" w:rsidRPr="007778C8" w:rsidRDefault="00D93C6F" w:rsidP="009B3DE5">
      <w:pPr>
        <w:spacing w:before="120" w:after="120" w:line="360" w:lineRule="exact"/>
        <w:ind w:left="454" w:right="454"/>
        <w:jc w:val="both"/>
        <w:rPr>
          <w:rFonts w:cs="FrankRuehl" w:hint="cs"/>
          <w:sz w:val="26"/>
          <w:szCs w:val="26"/>
          <w:rtl/>
          <w:lang w:eastAsia="en-US"/>
        </w:rPr>
      </w:pPr>
      <w:r w:rsidRPr="007778C8">
        <w:rPr>
          <w:rFonts w:cs="FrankRuehl" w:hint="cs"/>
          <w:sz w:val="26"/>
          <w:szCs w:val="26"/>
          <w:rtl/>
          <w:lang w:eastAsia="en-US"/>
        </w:rPr>
        <w:t>אמר עולא: ישב לו קוץ בוושט – אין חוששין שמא הבריא [וכשרה].</w:t>
      </w:r>
    </w:p>
    <w:p w14:paraId="0D53E038" w14:textId="77777777" w:rsidR="00D93C6F" w:rsidRPr="007778C8" w:rsidRDefault="00D93C6F" w:rsidP="009B3DE5">
      <w:pPr>
        <w:spacing w:before="120" w:after="120" w:line="360" w:lineRule="exact"/>
        <w:ind w:left="454" w:right="454"/>
        <w:jc w:val="both"/>
        <w:rPr>
          <w:rFonts w:cs="FrankRuehl" w:hint="cs"/>
          <w:sz w:val="26"/>
          <w:szCs w:val="26"/>
          <w:rtl/>
          <w:lang w:eastAsia="en-US"/>
        </w:rPr>
      </w:pPr>
      <w:r w:rsidRPr="007778C8">
        <w:rPr>
          <w:rFonts w:cs="FrankRuehl" w:hint="cs"/>
          <w:sz w:val="26"/>
          <w:szCs w:val="26"/>
          <w:rtl/>
          <w:lang w:eastAsia="en-US"/>
        </w:rPr>
        <w:t>ולעולא, מ"ש מספק דרוסה? קסבר עולא אין חוששין לספק דרוסה. ומ"ש משתי חתיכות אחת של חלב ואחת של שומן? התם איתחזק איסורא. ומ"ש מהשוחט בסכין ונמצאה פגומה? התם איתייליד לה ריעותא בסכין. ומ"ש מספק טומאה ברה"י?... התם הלכתא גמירי לה.</w:t>
      </w:r>
    </w:p>
    <w:p w14:paraId="65CD83F5"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לכאורה קשה להבין מה היתה דעתו של המקשן שהקשה מכל הספיקות הללו, הכי לא ידע דבכל הספיקות הולכים לחומרא? אלא זה דבר ברור דבכל ספק המפורש בתורה גם עולא מודה דאזלינן לחומרא, אלא כיון שהטריפות אינן מפורשות בתורה, ורק מהלמ"מ אנו מפרשים אותן, לכן בספק אזלינן לקולא.</w:t>
      </w:r>
    </w:p>
    <w:p w14:paraId="184C3003"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לפי האמור חולקים בזה ר"ע וראב"ע, אם נולד איזה ספק באחד עשר הימים האלו: לר"ע ספיקו לחומרא, ולראב"ע ספיקו לקולא.</w:t>
      </w:r>
    </w:p>
    <w:p w14:paraId="3DDAAD0B" w14:textId="77777777" w:rsidR="00D93C6F" w:rsidRPr="007778C8" w:rsidRDefault="00D93C6F" w:rsidP="009B3DE5">
      <w:pPr>
        <w:spacing w:before="120" w:line="360" w:lineRule="exact"/>
        <w:jc w:val="both"/>
        <w:rPr>
          <w:rFonts w:cs="FrankRuehl" w:hint="cs"/>
          <w:sz w:val="26"/>
          <w:szCs w:val="26"/>
          <w:rtl/>
          <w:lang w:eastAsia="en-US"/>
        </w:rPr>
      </w:pPr>
    </w:p>
    <w:p w14:paraId="092D638E"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ז.</w:t>
      </w:r>
    </w:p>
    <w:p w14:paraId="2D50E8EC"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ובעצם דין זה, אם הלמ"מ הוא ממש כדין תורה, תלוי בשאלה אם דנים ק"ו מהלכה או לא. אם דנים ק"ו מהלכה </w:t>
      </w:r>
      <w:r w:rsidRPr="007778C8">
        <w:rPr>
          <w:rFonts w:cs="FrankRuehl" w:hint="eastAsia"/>
          <w:sz w:val="26"/>
          <w:szCs w:val="26"/>
          <w:rtl/>
          <w:lang w:eastAsia="en-US"/>
        </w:rPr>
        <w:t xml:space="preserve">– </w:t>
      </w:r>
      <w:r w:rsidRPr="007778C8">
        <w:rPr>
          <w:rFonts w:cs="FrankRuehl" w:hint="cs"/>
          <w:sz w:val="26"/>
          <w:szCs w:val="26"/>
          <w:rtl/>
          <w:lang w:eastAsia="en-US"/>
        </w:rPr>
        <w:t>א"כ הלכה הוי ממש כאילו כתובה בתורה, ואין לחלק בין ספק הלכה לספק תורה, ותמיד אזלינן לחומרא. אבל אם אין דנים ק"ו מהלכה – א"כ יש לחלק בין ספק הלכה לספק תורה, וכשהחמירו בספק לא החמירו אלא בספק המפורש בתורה, ולא בספק הלמ"מ.</w:t>
      </w:r>
    </w:p>
    <w:p w14:paraId="14047144"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לפי האמור נוכל לומר שראב"ע ור"ע אזלי לשיטתייהו. ר"ע דן בנזיר</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נו</w:t>
      </w:r>
      <w:r w:rsidRPr="007778C8">
        <w:rPr>
          <w:rFonts w:cs="FrankRuehl"/>
          <w:sz w:val="26"/>
          <w:rtl/>
          <w:lang w:eastAsia="en-US"/>
        </w:rPr>
        <w:t xml:space="preserve"> ע"ב)</w:t>
      </w:r>
      <w:r w:rsidRPr="007778C8">
        <w:rPr>
          <w:rFonts w:cs="FrankRuehl" w:hint="cs"/>
          <w:sz w:val="26"/>
          <w:szCs w:val="26"/>
          <w:rtl/>
          <w:lang w:eastAsia="en-US"/>
        </w:rPr>
        <w:t xml:space="preserve"> ק"ו מהלכה, שהנזיר מגלח על רביעית דם מק"ו מעצם כשעורה: ומה עצם כשעורה שאינו מטמא באוהל אדם, ונזיר מגלח עליו על מגעו ועל משאו – רביעית דם שמטמא אדם באוהל, אינו דין שהנזיר מגלח עליו. ועצם כשעורה שמטמא במגע ובמשא היא הלמ"מ. ואילו ראב"ע אומר שם, שאין דנין ק"ו מהלכה. א"כ לר"ע אין לחלק בין הלכה לד"ת, ולראב"ע, שאינו דן ק"ו מהלכה, יש לחלק בין ספק הלכה לספק תורה. </w:t>
      </w:r>
    </w:p>
    <w:p w14:paraId="0979F4C7"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lastRenderedPageBreak/>
        <w:t>לגבי ספק הלכה לקולא איתא ביומא</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פה</w:t>
      </w:r>
      <w:r w:rsidRPr="007778C8">
        <w:rPr>
          <w:rFonts w:cs="FrankRuehl"/>
          <w:sz w:val="26"/>
          <w:rtl/>
          <w:lang w:eastAsia="en-US"/>
        </w:rPr>
        <w:t xml:space="preserve"> ע"ב)</w:t>
      </w:r>
      <w:r w:rsidRPr="007778C8">
        <w:rPr>
          <w:rFonts w:cs="FrankRuehl" w:hint="cs"/>
          <w:sz w:val="26"/>
          <w:szCs w:val="26"/>
          <w:rtl/>
          <w:lang w:eastAsia="en-US"/>
        </w:rPr>
        <w:t>, שלומד ראב"ע לפיקוח נפש שדוחה שבת ק"ו ממילה: ומה מילה שהיא אחד מאיבריו של אדם, פיקוחו דוחה את השבת – פיקוח נפש של כל גופו של אדם, אינו דין שדוחה את השבת. ור"ע</w:t>
      </w:r>
      <w:r w:rsidRPr="007778C8">
        <w:rPr>
          <w:rFonts w:cs="FrankRuehl" w:hint="cs"/>
          <w:rtl/>
          <w:lang w:eastAsia="en-US"/>
        </w:rPr>
        <w:t xml:space="preserve"> (שם ע"א)</w:t>
      </w:r>
      <w:r w:rsidRPr="007778C8">
        <w:rPr>
          <w:rFonts w:cs="FrankRuehl" w:hint="cs"/>
          <w:sz w:val="26"/>
          <w:szCs w:val="26"/>
          <w:rtl/>
          <w:lang w:eastAsia="en-US"/>
        </w:rPr>
        <w:t xml:space="preserve"> לומד לפיקוח נפש שדוחה שבת מהפסוק "מעם מזבחי תקחנו למות" – מעם מזבחי, ולא מעל מזבחי, היינו דאם כהן הרג את הנפש, והוא על המזבח, צריכים להמתין עד שיגמור את העבודה, ואח"כ לוקחים אותו. במה דברים אמורים? להמית, אבל להחיות – כגון אם הכהן אומר: יש לי ללמד זכות על אחד שנידון למות </w:t>
      </w:r>
      <w:r w:rsidRPr="007778C8">
        <w:rPr>
          <w:rFonts w:cs="FrankRuehl" w:hint="eastAsia"/>
          <w:sz w:val="26"/>
          <w:szCs w:val="26"/>
          <w:rtl/>
          <w:lang w:eastAsia="en-US"/>
        </w:rPr>
        <w:t xml:space="preserve">– </w:t>
      </w:r>
      <w:r w:rsidRPr="007778C8">
        <w:rPr>
          <w:rFonts w:cs="FrankRuehl" w:hint="cs"/>
          <w:sz w:val="26"/>
          <w:szCs w:val="26"/>
          <w:rtl/>
          <w:lang w:eastAsia="en-US"/>
        </w:rPr>
        <w:t>לוקחים אותו אפילו מעל המזבח, אפילו הוא באמצע העבודה. ואע"פ שספק אם יש ממש בדבריו, מפסיק את העבודה והולך להעיד.</w:t>
      </w:r>
    </w:p>
    <w:p w14:paraId="26B03D2D"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א"כ לר"ע אפילו על ספק פיקו"נ דוחים את העבודה, ועבודה דוחה את השבת. אבל ראב"ע לומד מק"ו שאפשר לדחות; ולשיטתו רק בוודאי פיקו"נ אפשר לדחות את השבת, ואילו על ספק אין לנו ראיה שדוחה את השבת.</w:t>
      </w:r>
    </w:p>
    <w:p w14:paraId="5227BABE"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צ"ל שר"ע סובר דספק דמן התורה לחומרא, ולכן הוא צריך להביא פסוק שאפילו על ספק דוחים את השבת. אבל ראב"ע סובר ספיקא דאורייתא מהתורה לקולא, ורק מדרבנן לחומרא, ובספק פיקו"נ העמידו על ד"ת והולכים אפילו בספק פיקו"נ לקולא.</w:t>
      </w:r>
    </w:p>
    <w:p w14:paraId="5933EB3B" w14:textId="77777777" w:rsidR="00D93C6F" w:rsidRPr="007778C8" w:rsidRDefault="00D93C6F" w:rsidP="009B3DE5">
      <w:pPr>
        <w:spacing w:before="120" w:line="360" w:lineRule="exact"/>
        <w:jc w:val="both"/>
        <w:rPr>
          <w:rFonts w:cs="FrankRuehl" w:hint="cs"/>
          <w:sz w:val="26"/>
          <w:szCs w:val="26"/>
          <w:rtl/>
          <w:lang w:eastAsia="en-US"/>
        </w:rPr>
      </w:pPr>
    </w:p>
    <w:p w14:paraId="37D418F7"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ח.</w:t>
      </w:r>
    </w:p>
    <w:p w14:paraId="5ECE9019"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והנה אחר מסכת נידה התחלנו מסכת ברכות. התנא מתחיל את המשנה: "מאימתי קורין את שמע בערבית? בשעה שהכהנים נכנסים לאכול בתרומתן". ויש לדקדק: למה אמר "בשעה שנכנסין", הו"ל למימר: "בשעה שהכהנים אוכלים בתרומתן", או הו"ל למימר: "זמן ק"ש בערבית משעה שהכהנים נכנסים לאכול בתרומתן". </w:t>
      </w:r>
    </w:p>
    <w:p w14:paraId="357AFD27"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ידוע הירושלמי</w:t>
      </w:r>
      <w:r w:rsidRPr="007778C8">
        <w:rPr>
          <w:rFonts w:cs="FrankRuehl" w:hint="cs"/>
          <w:rtl/>
          <w:lang w:eastAsia="en-US"/>
        </w:rPr>
        <w:t xml:space="preserve"> (פ"א, ה"א)</w:t>
      </w:r>
      <w:r w:rsidRPr="007778C8">
        <w:rPr>
          <w:rFonts w:cs="FrankRuehl" w:hint="cs"/>
          <w:sz w:val="26"/>
          <w:szCs w:val="26"/>
          <w:rtl/>
          <w:lang w:eastAsia="en-US"/>
        </w:rPr>
        <w:t xml:space="preserve"> על המשנה הזו: "הקורא קודם לכן לא יצא ידי חובתו", דבין השמשות הוי ספק, ומספק לא יצא ידי ק"ש. נראה דהמשנה שלנו חולקת על הירושלמי, וסוברת דאם קרא בין השמשות יצא; אלא דלכתחילה קורין אותה בצאת הכוכבים.</w:t>
      </w:r>
    </w:p>
    <w:p w14:paraId="4A4E947D"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מעתה אם היתה המשנה אומרת: "זמן ק"ש משעה שהכהנים אוכלים בתרומתן" הוו"א שאם קרא קודם לכן לא יצא; לכן נקט לשון "קורין", דמשמע לכתחילה, ובאמת זמנה הוא גם בין השמשות, שאז הכהנים "נכנסים" לאכול – כלומר: מתכוננים לאכילה, שכן האכילה גופה היא רק בצאת הכוכבים. דהיינו: לכתחילה קורין בצאת הכוכבים, אבל בדיעבד מתחיל משעה שנכנסין הכהנים – ולא משעה שאוכלין דווקא.</w:t>
      </w:r>
    </w:p>
    <w:p w14:paraId="43A358A6" w14:textId="77777777" w:rsidR="00D93C6F" w:rsidRPr="007778C8" w:rsidRDefault="00D93C6F" w:rsidP="009B3DE5">
      <w:pPr>
        <w:spacing w:before="120" w:line="360" w:lineRule="exact"/>
        <w:jc w:val="both"/>
        <w:rPr>
          <w:rFonts w:cs="FrankRuehl" w:hint="cs"/>
          <w:sz w:val="26"/>
          <w:szCs w:val="26"/>
          <w:rtl/>
          <w:lang w:eastAsia="en-US"/>
        </w:rPr>
      </w:pPr>
    </w:p>
    <w:p w14:paraId="6C8CBEF4"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ט.</w:t>
      </w:r>
    </w:p>
    <w:p w14:paraId="6E8690FF"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ובאמת צריכים להבין למה יוצא ידי חובה בק"ש של בין השמשות? הלא בין השמשות הוי ספק יום, וביום לא יוצא ידי חובת ק"ש של ערבית.</w:t>
      </w:r>
    </w:p>
    <w:p w14:paraId="3B75784E"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ואין לומר דהתנא ס"ל דק"ש דרבנן, ולכן ספיקא דרבנן הוי לקולא. דא"כ תיקשי עדיין למ"ד ק"ש דאורייתא. ומוכרחים לומר כפי שכתב הר"י, דאפילו למ"ד ק"ש דרבנן מודה דצריך לקרוא פרשה אחת בבוקר ובערב מהתורה, אלא דחכמים קבעו לקרוא את פרשת שמע. א"כ עיקר קריאתה הוי מצווה מהתורה, וא"כ שוב קשה אמאי יצא ידי קריאתה גם בין השמשות?</w:t>
      </w:r>
    </w:p>
    <w:p w14:paraId="249510F2"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צ"ל דבאמת מדרבנן אינו יוצא אלא דווקא כשקראה אחר צאת הכוכבים, ובדיעבד יוצא מהתורה אפילו בין השמשות, וזאת משום דכל הספיקות אינן אסורין אלא מדרבנן.</w:t>
      </w:r>
    </w:p>
    <w:p w14:paraId="05B7C7C5"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עכשיו תתבהר לנו הסמיכות של סוף נידה עם התחלת ברכות. סיימנו: תדב"א כל השונה הלכות בכל יום מובטח לו שהוא בן עוה"ב, ואמרנו שכל השונה ההלכה שאחד עשר הימים שבין נידה לנידה, שהם ימי זיבה, הם הלמ"מ, כראב"ע, לא יבוא לידי כרת. עוד אמרנו, שהנפקא מינא אם הימים הם מקראי או מהלכה היא לעניין ספיקא, דאם הם מהלכה </w:t>
      </w:r>
      <w:r w:rsidRPr="007778C8">
        <w:rPr>
          <w:rFonts w:cs="FrankRuehl" w:hint="eastAsia"/>
          <w:sz w:val="26"/>
          <w:szCs w:val="26"/>
          <w:rtl/>
          <w:lang w:eastAsia="en-US"/>
        </w:rPr>
        <w:t xml:space="preserve">– </w:t>
      </w:r>
      <w:r w:rsidRPr="007778C8">
        <w:rPr>
          <w:rFonts w:cs="FrankRuehl" w:hint="cs"/>
          <w:sz w:val="26"/>
          <w:szCs w:val="26"/>
          <w:rtl/>
          <w:lang w:eastAsia="en-US"/>
        </w:rPr>
        <w:t>אצלנו בספיקא לקולא. א"כ צ"ל דספיקא מהתורה לקולא, ורק מדרבנן לחומרא.</w:t>
      </w:r>
    </w:p>
    <w:p w14:paraId="7677785A"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לכן מתחיל "מאימתי קורין את שמע" – "קורין" משמע לכתחילה בצאת הכוכבים, אבל בדיעבד אפילו בין השמשות יצא, דספיקא מהתורה לקולא.</w:t>
      </w:r>
    </w:p>
    <w:p w14:paraId="6050FFD7" w14:textId="77777777" w:rsidR="00D93C6F" w:rsidRPr="007778C8" w:rsidRDefault="00D93C6F" w:rsidP="009B3DE5">
      <w:pPr>
        <w:spacing w:before="120" w:line="360" w:lineRule="exact"/>
        <w:jc w:val="both"/>
        <w:rPr>
          <w:rFonts w:cs="FrankRuehl" w:hint="cs"/>
          <w:sz w:val="26"/>
          <w:szCs w:val="26"/>
          <w:rtl/>
          <w:lang w:eastAsia="en-US"/>
        </w:rPr>
      </w:pPr>
    </w:p>
    <w:p w14:paraId="1E73D1B8" w14:textId="77777777" w:rsidR="00D93C6F" w:rsidRPr="007778C8" w:rsidRDefault="00D93C6F" w:rsidP="009B3DE5">
      <w:pPr>
        <w:spacing w:before="120" w:line="360" w:lineRule="exact"/>
        <w:jc w:val="center"/>
        <w:rPr>
          <w:rFonts w:cs="FrankRuehl" w:hint="cs"/>
          <w:b/>
          <w:bCs/>
          <w:sz w:val="30"/>
          <w:szCs w:val="30"/>
          <w:rtl/>
        </w:rPr>
      </w:pPr>
      <w:r w:rsidRPr="007778C8">
        <w:rPr>
          <w:rFonts w:cs="FrankRuehl" w:hint="cs"/>
          <w:b/>
          <w:bCs/>
          <w:sz w:val="30"/>
          <w:szCs w:val="30"/>
          <w:rtl/>
        </w:rPr>
        <w:t>י.</w:t>
      </w:r>
    </w:p>
    <w:p w14:paraId="5C4147EC"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עוד בעניין שייכות של המאמר תדב"א בסוף נידה. המאמר הזה מובא גם במסכת מגילה</w:t>
      </w:r>
      <w:r w:rsidRPr="007778C8">
        <w:rPr>
          <w:rFonts w:cs="FrankRuehl" w:hint="cs"/>
          <w:sz w:val="26"/>
          <w:rtl/>
          <w:lang w:eastAsia="en-US"/>
        </w:rPr>
        <w:t xml:space="preserve"> </w:t>
      </w:r>
      <w:r w:rsidRPr="007778C8">
        <w:rPr>
          <w:rFonts w:cs="FrankRuehl"/>
          <w:sz w:val="26"/>
          <w:rtl/>
          <w:lang w:eastAsia="en-US"/>
        </w:rPr>
        <w:t>(</w:t>
      </w:r>
      <w:r w:rsidRPr="007778C8">
        <w:rPr>
          <w:rFonts w:cs="FrankRuehl" w:hint="cs"/>
          <w:sz w:val="26"/>
          <w:rtl/>
          <w:lang w:eastAsia="en-US"/>
        </w:rPr>
        <w:t>כח</w:t>
      </w:r>
      <w:r w:rsidRPr="007778C8">
        <w:rPr>
          <w:rFonts w:cs="FrankRuehl"/>
          <w:sz w:val="26"/>
          <w:rtl/>
          <w:lang w:eastAsia="en-US"/>
        </w:rPr>
        <w:t xml:space="preserve"> ע"ב)</w:t>
      </w:r>
      <w:r w:rsidRPr="007778C8">
        <w:rPr>
          <w:rFonts w:cs="FrankRuehl" w:hint="cs"/>
          <w:sz w:val="26"/>
          <w:szCs w:val="26"/>
          <w:rtl/>
          <w:lang w:eastAsia="en-US"/>
        </w:rPr>
        <w:t>, אחרי המאמר של ר' זירא, שבנות ישראל החמירו על עצמן שאפילו רואות טיפת דם כחרדל יושבות עליה שבעה נקיים. וביאר המהרש"א, שהכוונה היא כלפי מה שאמרו במסכת אבות</w:t>
      </w:r>
      <w:r w:rsidRPr="007778C8">
        <w:rPr>
          <w:rFonts w:cs="FrankRuehl" w:hint="cs"/>
          <w:rtl/>
          <w:lang w:eastAsia="en-US"/>
        </w:rPr>
        <w:t xml:space="preserve"> (פ"ג, הי"ח)</w:t>
      </w:r>
      <w:r w:rsidRPr="007778C8">
        <w:rPr>
          <w:rFonts w:cs="FrankRuehl" w:hint="cs"/>
          <w:sz w:val="26"/>
          <w:szCs w:val="26"/>
          <w:rtl/>
          <w:lang w:eastAsia="en-US"/>
        </w:rPr>
        <w:t xml:space="preserve">: "קינין ופתחי נידה הן הן גופי הלכות", כי כל אלה תלויים בחשבונות ובמספר וקרובים לטעות; אבל תקופות וגימטריאות אינם אלא פרפראות לחכמה, אע"פ שהם מצוות שבתורה – אינם עיקר החכמה, דאף אם טועים בהם אין בכך כלום. כמו שאמרו בחשבון תקופות ומולדות: "אשר תקראו אותם" </w:t>
      </w:r>
      <w:r w:rsidRPr="007778C8">
        <w:rPr>
          <w:rFonts w:cs="FrankRuehl" w:hint="eastAsia"/>
          <w:sz w:val="26"/>
          <w:szCs w:val="26"/>
          <w:rtl/>
          <w:lang w:eastAsia="en-US"/>
        </w:rPr>
        <w:t xml:space="preserve">– </w:t>
      </w:r>
      <w:r w:rsidRPr="007778C8">
        <w:rPr>
          <w:rFonts w:cs="FrankRuehl" w:hint="cs"/>
          <w:sz w:val="26"/>
          <w:szCs w:val="26"/>
          <w:rtl/>
          <w:lang w:eastAsia="en-US"/>
        </w:rPr>
        <w:t>אל תיקרי "אותם" אלא "אתם", אתם אפילו מוטעים</w:t>
      </w:r>
      <w:r w:rsidRPr="007778C8">
        <w:rPr>
          <w:rFonts w:cs="FrankRuehl" w:hint="cs"/>
          <w:rtl/>
          <w:lang w:eastAsia="en-US"/>
        </w:rPr>
        <w:t xml:space="preserve"> (ר"ה כה ע"א)</w:t>
      </w:r>
      <w:r w:rsidRPr="007778C8">
        <w:rPr>
          <w:rFonts w:cs="FrankRuehl" w:hint="cs"/>
          <w:sz w:val="26"/>
          <w:szCs w:val="26"/>
          <w:rtl/>
          <w:lang w:eastAsia="en-US"/>
        </w:rPr>
        <w:t xml:space="preserve">. </w:t>
      </w:r>
    </w:p>
    <w:p w14:paraId="4F711EE5"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lastRenderedPageBreak/>
        <w:t>ועכשיו אם יאמר האומר: מה לי ללמוד מסכת נידה וכל דיני פתחי נידה לתקן טעות, הלא בחומרא דר' זירא מתוקנות כל הטעויות! לכן מביא אחר החומרא דר' זירא במסכת מגילה את המאמר של תדב"א: כל השונה "הלכות" – שהן הלכות נידה, שהן הן גופי הלכות, מובטח לו שהוא בן עוה"ב.</w:t>
      </w:r>
    </w:p>
    <w:p w14:paraId="41BB2230" w14:textId="77777777" w:rsidR="00D93C6F" w:rsidRPr="007778C8" w:rsidRDefault="00D93C6F" w:rsidP="009B3DE5">
      <w:pPr>
        <w:spacing w:before="120" w:line="360" w:lineRule="exact"/>
        <w:jc w:val="both"/>
        <w:rPr>
          <w:rFonts w:cs="FrankRuehl" w:hint="cs"/>
          <w:sz w:val="26"/>
          <w:szCs w:val="26"/>
          <w:rtl/>
          <w:lang w:eastAsia="en-US"/>
        </w:rPr>
      </w:pPr>
      <w:r w:rsidRPr="007778C8">
        <w:rPr>
          <w:rFonts w:cs="FrankRuehl" w:hint="cs"/>
          <w:sz w:val="26"/>
          <w:szCs w:val="26"/>
          <w:rtl/>
          <w:lang w:eastAsia="en-US"/>
        </w:rPr>
        <w:t xml:space="preserve">מהאי טעמא מביא את המאמר של תדב"א גם בסיום מסכת נידה. כל השונה הלכות שבמסכת זו, ולא יסמוך עצמו לומר דבחומרא דר' זירא אפשר לתקן את כל הטעויות, ללא צורך בלימוד של מסכת נידה, אלא הוא שונה את אותם גופי הלכות שבמסכת נידה – מובטח לו שיזכה לחיי עוה"ב. </w:t>
      </w:r>
    </w:p>
    <w:p w14:paraId="431B73F6" w14:textId="77777777" w:rsidR="00D93C6F" w:rsidRPr="007778C8" w:rsidRDefault="00D93C6F" w:rsidP="009B3DE5">
      <w:pPr>
        <w:spacing w:before="120" w:line="360" w:lineRule="exact"/>
        <w:jc w:val="both"/>
        <w:rPr>
          <w:sz w:val="18"/>
          <w:szCs w:val="18"/>
        </w:rPr>
      </w:pPr>
      <w:r w:rsidRPr="007778C8">
        <w:rPr>
          <w:rFonts w:cs="FrankRuehl" w:hint="cs"/>
          <w:sz w:val="26"/>
          <w:szCs w:val="26"/>
          <w:rtl/>
          <w:lang w:eastAsia="en-US"/>
        </w:rPr>
        <w:t xml:space="preserve">יהי רצון שנשמור חוקיך בעוה"ז, ונזכה ונחיה ונראה ונירש טובה וברכה לשני ימות המשיח ולחיי העוה"ב, ובא לציון גואל, במהרה בימינו אמן. </w:t>
      </w:r>
    </w:p>
    <w:p w14:paraId="0F3C8D1F" w14:textId="77777777" w:rsidR="00D93C6F" w:rsidRDefault="00D93C6F" w:rsidP="009B3DE5">
      <w:pPr>
        <w:spacing w:before="120" w:line="360" w:lineRule="exact"/>
        <w:jc w:val="both"/>
        <w:rPr>
          <w:rFonts w:hint="cs"/>
          <w:rtl/>
        </w:rPr>
      </w:pPr>
    </w:p>
    <w:p w14:paraId="20FE8F31" w14:textId="77777777" w:rsidR="00D93C6F" w:rsidRDefault="00D93C6F" w:rsidP="009B3DE5">
      <w:pPr>
        <w:spacing w:before="120" w:line="360" w:lineRule="exact"/>
        <w:jc w:val="both"/>
        <w:rPr>
          <w:rtl/>
        </w:rPr>
        <w:sectPr w:rsidR="00D93C6F" w:rsidSect="009B3DE5">
          <w:headerReference w:type="even" r:id="rId103"/>
          <w:endnotePr>
            <w:numFmt w:val="lowerLetter"/>
          </w:endnotePr>
          <w:pgSz w:w="9639" w:h="13608" w:code="9"/>
          <w:pgMar w:top="1134" w:right="1134" w:bottom="1134" w:left="1134" w:header="454" w:footer="567" w:gutter="0"/>
          <w:cols w:space="720"/>
          <w:titlePg/>
          <w:bidi/>
          <w:rtlGutter/>
        </w:sectPr>
      </w:pPr>
    </w:p>
    <w:p w14:paraId="60C815BA" w14:textId="77777777" w:rsidR="00D93C6F" w:rsidRPr="006703EF" w:rsidRDefault="00D93C6F" w:rsidP="009B3DE5">
      <w:pPr>
        <w:spacing w:before="120" w:line="360" w:lineRule="exact"/>
        <w:jc w:val="center"/>
        <w:rPr>
          <w:rFonts w:cs="FrankRuehl" w:hint="cs"/>
          <w:b/>
          <w:bCs/>
          <w:sz w:val="40"/>
          <w:szCs w:val="40"/>
          <w:rtl/>
          <w:lang w:eastAsia="en-US"/>
        </w:rPr>
      </w:pPr>
    </w:p>
    <w:p w14:paraId="76F672FC" w14:textId="77777777" w:rsidR="00D93C6F" w:rsidRPr="006703EF" w:rsidRDefault="00D93C6F" w:rsidP="009B3DE5">
      <w:pPr>
        <w:spacing w:before="120" w:line="360" w:lineRule="exact"/>
        <w:jc w:val="center"/>
        <w:rPr>
          <w:rFonts w:cs="FrankRuehl" w:hint="cs"/>
          <w:b/>
          <w:bCs/>
          <w:sz w:val="40"/>
          <w:szCs w:val="40"/>
          <w:rtl/>
          <w:lang w:eastAsia="en-US"/>
        </w:rPr>
      </w:pPr>
      <w:r w:rsidRPr="006703EF">
        <w:rPr>
          <w:rFonts w:cs="FrankRuehl" w:hint="cs"/>
          <w:b/>
          <w:bCs/>
          <w:sz w:val="40"/>
          <w:szCs w:val="40"/>
          <w:rtl/>
          <w:lang w:eastAsia="en-US"/>
        </w:rPr>
        <w:t>הדרן לש"ס</w:t>
      </w:r>
      <w:r>
        <w:rPr>
          <w:rFonts w:cs="FrankRuehl" w:hint="cs"/>
          <w:b/>
          <w:bCs/>
          <w:sz w:val="40"/>
          <w:szCs w:val="40"/>
          <w:rtl/>
          <w:lang w:eastAsia="en-US"/>
        </w:rPr>
        <w:t xml:space="preserve"> (1)</w:t>
      </w:r>
    </w:p>
    <w:p w14:paraId="67A61565" w14:textId="77777777" w:rsidR="00D93C6F" w:rsidRPr="006703EF" w:rsidRDefault="00D93C6F" w:rsidP="009B3DE5">
      <w:pPr>
        <w:spacing w:before="120" w:line="360" w:lineRule="exact"/>
        <w:jc w:val="center"/>
        <w:rPr>
          <w:rFonts w:cs="FrankRuehl" w:hint="cs"/>
          <w:b/>
          <w:bCs/>
          <w:sz w:val="30"/>
          <w:szCs w:val="30"/>
          <w:rtl/>
        </w:rPr>
      </w:pPr>
    </w:p>
    <w:p w14:paraId="698FBA9A" w14:textId="77777777" w:rsidR="00D93C6F" w:rsidRPr="006703EF" w:rsidRDefault="00D93C6F" w:rsidP="009B3DE5">
      <w:pPr>
        <w:spacing w:before="120" w:line="360" w:lineRule="exact"/>
        <w:jc w:val="center"/>
        <w:rPr>
          <w:rFonts w:cs="FrankRuehl" w:hint="cs"/>
          <w:b/>
          <w:bCs/>
          <w:sz w:val="30"/>
          <w:szCs w:val="30"/>
          <w:rtl/>
        </w:rPr>
      </w:pPr>
    </w:p>
    <w:p w14:paraId="49F689E6"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א.</w:t>
      </w:r>
    </w:p>
    <w:p w14:paraId="1215223C"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בב"ק</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ס</w:t>
      </w:r>
      <w:r>
        <w:rPr>
          <w:rFonts w:cs="FrankRuehl"/>
          <w:sz w:val="26"/>
          <w:rtl/>
          <w:lang w:eastAsia="en-US"/>
        </w:rPr>
        <w:t xml:space="preserve"> ע"</w:t>
      </w:r>
      <w:r>
        <w:rPr>
          <w:rFonts w:cs="FrankRuehl" w:hint="cs"/>
          <w:sz w:val="26"/>
          <w:rtl/>
          <w:lang w:eastAsia="en-US"/>
        </w:rPr>
        <w:t>ב</w:t>
      </w:r>
      <w:r w:rsidRPr="006703EF">
        <w:rPr>
          <w:rFonts w:cs="FrankRuehl"/>
          <w:sz w:val="26"/>
          <w:rtl/>
          <w:lang w:eastAsia="en-US"/>
        </w:rPr>
        <w:t>)</w:t>
      </w:r>
      <w:r w:rsidRPr="006703EF">
        <w:rPr>
          <w:rFonts w:cs="FrankRuehl" w:hint="cs"/>
          <w:sz w:val="26"/>
          <w:szCs w:val="26"/>
          <w:rtl/>
          <w:lang w:eastAsia="en-US"/>
        </w:rPr>
        <w:t>:</w:t>
      </w:r>
    </w:p>
    <w:p w14:paraId="4FCF1DEE"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eastAsia"/>
          <w:sz w:val="26"/>
          <w:szCs w:val="26"/>
          <w:rtl/>
          <w:lang w:eastAsia="en-US"/>
        </w:rPr>
        <w:t>יתיב</w:t>
      </w:r>
      <w:r w:rsidRPr="006703EF">
        <w:rPr>
          <w:rFonts w:cs="FrankRuehl"/>
          <w:sz w:val="26"/>
          <w:szCs w:val="26"/>
          <w:rtl/>
          <w:lang w:eastAsia="en-US"/>
        </w:rPr>
        <w:t xml:space="preserve"> רב אמי ורב אסי קמיה דר' </w:t>
      </w:r>
      <w:r w:rsidRPr="006703EF">
        <w:rPr>
          <w:rFonts w:cs="FrankRuehl" w:hint="eastAsia"/>
          <w:sz w:val="26"/>
          <w:szCs w:val="26"/>
          <w:rtl/>
          <w:lang w:eastAsia="en-US"/>
        </w:rPr>
        <w:t>יצחק</w:t>
      </w:r>
      <w:r w:rsidRPr="006703EF">
        <w:rPr>
          <w:rFonts w:cs="FrankRuehl"/>
          <w:sz w:val="26"/>
          <w:szCs w:val="26"/>
          <w:rtl/>
          <w:lang w:eastAsia="en-US"/>
        </w:rPr>
        <w:t xml:space="preserve"> </w:t>
      </w:r>
      <w:r w:rsidRPr="006703EF">
        <w:rPr>
          <w:rFonts w:cs="FrankRuehl" w:hint="eastAsia"/>
          <w:sz w:val="26"/>
          <w:szCs w:val="26"/>
          <w:rtl/>
          <w:lang w:eastAsia="en-US"/>
        </w:rPr>
        <w:t>נפחא</w:t>
      </w:r>
      <w:r w:rsidRPr="006703EF">
        <w:rPr>
          <w:rFonts w:cs="FrankRuehl" w:hint="cs"/>
          <w:sz w:val="26"/>
          <w:szCs w:val="26"/>
          <w:rtl/>
          <w:lang w:eastAsia="en-US"/>
        </w:rPr>
        <w:t>.</w:t>
      </w:r>
      <w:r w:rsidRPr="006703EF">
        <w:rPr>
          <w:rFonts w:cs="FrankRuehl"/>
          <w:sz w:val="26"/>
          <w:szCs w:val="26"/>
          <w:rtl/>
          <w:lang w:eastAsia="en-US"/>
        </w:rPr>
        <w:t xml:space="preserve"> מר א"ל</w:t>
      </w:r>
      <w:r w:rsidRPr="006703EF">
        <w:rPr>
          <w:rFonts w:cs="FrankRuehl" w:hint="cs"/>
          <w:sz w:val="26"/>
          <w:szCs w:val="26"/>
          <w:rtl/>
          <w:lang w:eastAsia="en-US"/>
        </w:rPr>
        <w:t>:</w:t>
      </w:r>
      <w:r w:rsidRPr="006703EF">
        <w:rPr>
          <w:rFonts w:cs="FrankRuehl"/>
          <w:sz w:val="26"/>
          <w:szCs w:val="26"/>
          <w:rtl/>
          <w:lang w:eastAsia="en-US"/>
        </w:rPr>
        <w:t xml:space="preserve"> </w:t>
      </w:r>
      <w:r w:rsidRPr="006703EF">
        <w:rPr>
          <w:rFonts w:cs="FrankRuehl" w:hint="eastAsia"/>
          <w:sz w:val="26"/>
          <w:szCs w:val="26"/>
          <w:rtl/>
          <w:lang w:eastAsia="en-US"/>
        </w:rPr>
        <w:t>לימא</w:t>
      </w:r>
      <w:r w:rsidRPr="006703EF">
        <w:rPr>
          <w:rFonts w:cs="FrankRuehl"/>
          <w:sz w:val="26"/>
          <w:szCs w:val="26"/>
          <w:rtl/>
          <w:lang w:eastAsia="en-US"/>
        </w:rPr>
        <w:t xml:space="preserve"> מר שמעתתא</w:t>
      </w:r>
      <w:r w:rsidRPr="006703EF">
        <w:rPr>
          <w:rFonts w:cs="FrankRuehl" w:hint="cs"/>
          <w:sz w:val="26"/>
          <w:szCs w:val="26"/>
          <w:rtl/>
          <w:lang w:eastAsia="en-US"/>
        </w:rPr>
        <w:t>,</w:t>
      </w:r>
      <w:r w:rsidRPr="006703EF">
        <w:rPr>
          <w:rFonts w:cs="FrankRuehl"/>
          <w:sz w:val="26"/>
          <w:szCs w:val="26"/>
          <w:rtl/>
          <w:lang w:eastAsia="en-US"/>
        </w:rPr>
        <w:t xml:space="preserve"> ומר א"ל</w:t>
      </w:r>
      <w:r w:rsidRPr="006703EF">
        <w:rPr>
          <w:rFonts w:cs="FrankRuehl" w:hint="cs"/>
          <w:sz w:val="26"/>
          <w:szCs w:val="26"/>
          <w:rtl/>
          <w:lang w:eastAsia="en-US"/>
        </w:rPr>
        <w:t>:</w:t>
      </w:r>
      <w:r w:rsidRPr="006703EF">
        <w:rPr>
          <w:rFonts w:cs="FrankRuehl"/>
          <w:sz w:val="26"/>
          <w:szCs w:val="26"/>
          <w:rtl/>
          <w:lang w:eastAsia="en-US"/>
        </w:rPr>
        <w:t xml:space="preserve"> לימא מר אגדתא</w:t>
      </w:r>
      <w:r w:rsidRPr="006703EF">
        <w:rPr>
          <w:rFonts w:cs="FrankRuehl" w:hint="cs"/>
          <w:sz w:val="26"/>
          <w:szCs w:val="26"/>
          <w:rtl/>
          <w:lang w:eastAsia="en-US"/>
        </w:rPr>
        <w:t>.</w:t>
      </w:r>
      <w:r w:rsidRPr="006703EF">
        <w:rPr>
          <w:rFonts w:cs="FrankRuehl"/>
          <w:sz w:val="26"/>
          <w:szCs w:val="26"/>
          <w:rtl/>
          <w:lang w:eastAsia="en-US"/>
        </w:rPr>
        <w:t xml:space="preserve"> פתח למימר אגדתא</w:t>
      </w:r>
      <w:r w:rsidRPr="006703EF">
        <w:rPr>
          <w:rFonts w:cs="FrankRuehl" w:hint="cs"/>
          <w:sz w:val="26"/>
          <w:szCs w:val="26"/>
          <w:rtl/>
          <w:lang w:eastAsia="en-US"/>
        </w:rPr>
        <w:t xml:space="preserve"> –</w:t>
      </w:r>
      <w:r w:rsidRPr="006703EF">
        <w:rPr>
          <w:rFonts w:cs="FrankRuehl"/>
          <w:sz w:val="26"/>
          <w:szCs w:val="26"/>
          <w:rtl/>
          <w:lang w:eastAsia="en-US"/>
        </w:rPr>
        <w:t xml:space="preserve"> ולא שביק מר</w:t>
      </w:r>
      <w:r w:rsidRPr="006703EF">
        <w:rPr>
          <w:rFonts w:cs="FrankRuehl" w:hint="cs"/>
          <w:sz w:val="26"/>
          <w:szCs w:val="26"/>
          <w:rtl/>
          <w:lang w:eastAsia="en-US"/>
        </w:rPr>
        <w:t>,</w:t>
      </w:r>
      <w:r w:rsidRPr="006703EF">
        <w:rPr>
          <w:rFonts w:cs="FrankRuehl"/>
          <w:sz w:val="26"/>
          <w:szCs w:val="26"/>
          <w:rtl/>
          <w:lang w:eastAsia="en-US"/>
        </w:rPr>
        <w:t xml:space="preserve"> פתח למימר שמעתתא</w:t>
      </w:r>
      <w:r w:rsidRPr="006703EF">
        <w:rPr>
          <w:rFonts w:cs="FrankRuehl" w:hint="cs"/>
          <w:sz w:val="26"/>
          <w:szCs w:val="26"/>
          <w:rtl/>
          <w:lang w:eastAsia="en-US"/>
        </w:rPr>
        <w:t xml:space="preserve"> –</w:t>
      </w:r>
      <w:r w:rsidRPr="006703EF">
        <w:rPr>
          <w:rFonts w:cs="FrankRuehl"/>
          <w:sz w:val="26"/>
          <w:szCs w:val="26"/>
          <w:rtl/>
          <w:lang w:eastAsia="en-US"/>
        </w:rPr>
        <w:t xml:space="preserve"> </w:t>
      </w:r>
      <w:r w:rsidRPr="006703EF">
        <w:rPr>
          <w:rFonts w:cs="FrankRuehl" w:hint="eastAsia"/>
          <w:sz w:val="26"/>
          <w:szCs w:val="26"/>
          <w:rtl/>
          <w:lang w:eastAsia="en-US"/>
        </w:rPr>
        <w:t>ולא</w:t>
      </w:r>
      <w:r w:rsidRPr="006703EF">
        <w:rPr>
          <w:rFonts w:cs="FrankRuehl"/>
          <w:sz w:val="26"/>
          <w:szCs w:val="26"/>
          <w:rtl/>
          <w:lang w:eastAsia="en-US"/>
        </w:rPr>
        <w:t xml:space="preserve"> שביק מר</w:t>
      </w:r>
      <w:r w:rsidRPr="006703EF">
        <w:rPr>
          <w:rFonts w:cs="FrankRuehl" w:hint="cs"/>
          <w:sz w:val="26"/>
          <w:szCs w:val="26"/>
          <w:rtl/>
          <w:lang w:eastAsia="en-US"/>
        </w:rPr>
        <w:t>.</w:t>
      </w:r>
      <w:r w:rsidRPr="006703EF">
        <w:rPr>
          <w:rFonts w:cs="FrankRuehl"/>
          <w:sz w:val="26"/>
          <w:szCs w:val="26"/>
          <w:rtl/>
          <w:lang w:eastAsia="en-US"/>
        </w:rPr>
        <w:t xml:space="preserve"> אמר </w:t>
      </w:r>
      <w:r w:rsidRPr="006703EF">
        <w:rPr>
          <w:rFonts w:cs="FrankRuehl" w:hint="cs"/>
          <w:sz w:val="26"/>
          <w:szCs w:val="26"/>
          <w:rtl/>
          <w:lang w:eastAsia="en-US"/>
        </w:rPr>
        <w:t>להם...</w:t>
      </w:r>
      <w:r w:rsidRPr="006703EF">
        <w:rPr>
          <w:rFonts w:cs="FrankRuehl"/>
          <w:sz w:val="26"/>
          <w:szCs w:val="26"/>
          <w:rtl/>
          <w:lang w:eastAsia="en-US"/>
        </w:rPr>
        <w:t xml:space="preserve"> אי הכי אימא לכו </w:t>
      </w:r>
      <w:r w:rsidRPr="006703EF">
        <w:rPr>
          <w:rFonts w:cs="FrankRuehl" w:hint="eastAsia"/>
          <w:sz w:val="26"/>
          <w:szCs w:val="26"/>
          <w:rtl/>
          <w:lang w:eastAsia="en-US"/>
        </w:rPr>
        <w:t>מ</w:t>
      </w:r>
      <w:r w:rsidRPr="006703EF">
        <w:rPr>
          <w:rFonts w:cs="FrankRuehl" w:hint="cs"/>
          <w:sz w:val="26"/>
          <w:szCs w:val="26"/>
          <w:rtl/>
          <w:lang w:eastAsia="en-US"/>
        </w:rPr>
        <w:t>י</w:t>
      </w:r>
      <w:r w:rsidRPr="006703EF">
        <w:rPr>
          <w:rFonts w:cs="FrankRuehl" w:hint="eastAsia"/>
          <w:sz w:val="26"/>
          <w:szCs w:val="26"/>
          <w:rtl/>
          <w:lang w:eastAsia="en-US"/>
        </w:rPr>
        <w:t>לתא</w:t>
      </w:r>
      <w:r w:rsidRPr="006703EF">
        <w:rPr>
          <w:rFonts w:cs="FrankRuehl"/>
          <w:sz w:val="26"/>
          <w:szCs w:val="26"/>
          <w:rtl/>
          <w:lang w:eastAsia="en-US"/>
        </w:rPr>
        <w:t xml:space="preserve"> דש</w:t>
      </w:r>
      <w:r w:rsidRPr="006703EF">
        <w:rPr>
          <w:rFonts w:cs="FrankRuehl" w:hint="cs"/>
          <w:sz w:val="26"/>
          <w:szCs w:val="26"/>
          <w:rtl/>
          <w:lang w:eastAsia="en-US"/>
        </w:rPr>
        <w:t>ו</w:t>
      </w:r>
      <w:r w:rsidRPr="006703EF">
        <w:rPr>
          <w:rFonts w:cs="FrankRuehl"/>
          <w:sz w:val="26"/>
          <w:szCs w:val="26"/>
          <w:rtl/>
          <w:lang w:eastAsia="en-US"/>
        </w:rPr>
        <w:t xml:space="preserve">ויא לתרוייכו </w:t>
      </w:r>
      <w:r w:rsidRPr="006703EF">
        <w:rPr>
          <w:rFonts w:cs="FrankRuehl" w:hint="cs"/>
          <w:sz w:val="26"/>
          <w:szCs w:val="26"/>
          <w:rtl/>
          <w:lang w:eastAsia="en-US"/>
        </w:rPr>
        <w:t>וכו'.</w:t>
      </w:r>
    </w:p>
    <w:p w14:paraId="57BC0DE6"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לכאורה משמע שהוויכוח היה דמר אמר "לימא מר שמעתתא", ולא חפץ כלל באגדה, ואידך חפץ באגדה ולא בשמעתתא. אמנם אם כך קשה על ר' יצחק שניסה לפתוח באגדה ולא שביק מר. ויש לשאול: ר' יצחק גופיה היכי הוי עבד הכי לפתוח באגדה? הלא דין מפורש בטור ושו"ע</w:t>
      </w:r>
      <w:r w:rsidRPr="006703EF">
        <w:rPr>
          <w:rFonts w:cs="FrankRuehl" w:hint="cs"/>
          <w:rtl/>
          <w:lang w:eastAsia="en-US"/>
        </w:rPr>
        <w:t xml:space="preserve"> (סי' רמו)</w:t>
      </w:r>
      <w:r w:rsidRPr="006703EF">
        <w:rPr>
          <w:rFonts w:cs="FrankRuehl" w:hint="cs"/>
          <w:sz w:val="26"/>
          <w:szCs w:val="26"/>
          <w:rtl/>
          <w:lang w:eastAsia="en-US"/>
        </w:rPr>
        <w:t>, דשני תלמידים אחד שואל הלכה ואחד שואל אגדה – נזקקין להלכה.</w:t>
      </w:r>
    </w:p>
    <w:p w14:paraId="646E139C"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אבל מה שנראה בכוונת המאמר, ששניהם היו רוצים ללמוד הלכה ואגדה, ורק הוויכוח ביניהם היה: לאיזה דבר משפט הקדימה, במה יש להתחיל.</w:t>
      </w:r>
    </w:p>
    <w:p w14:paraId="6DF32674"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דהנה מצינו בכמה מקומות בש"ס שהיתה דרכם לפתוח באגדה, כמו בשבת</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ל</w:t>
      </w:r>
      <w:r w:rsidRPr="006703EF">
        <w:rPr>
          <w:rFonts w:cs="FrankRuehl"/>
          <w:sz w:val="26"/>
          <w:rtl/>
          <w:lang w:eastAsia="en-US"/>
        </w:rPr>
        <w:t xml:space="preserve"> ע"א)</w:t>
      </w:r>
      <w:r w:rsidRPr="006703EF">
        <w:rPr>
          <w:rFonts w:cs="FrankRuehl" w:hint="cs"/>
          <w:sz w:val="32"/>
          <w:szCs w:val="26"/>
          <w:rtl/>
          <w:lang w:eastAsia="en-US"/>
        </w:rPr>
        <w:t>,</w:t>
      </w:r>
      <w:r w:rsidRPr="006703EF">
        <w:rPr>
          <w:rFonts w:cs="FrankRuehl" w:hint="cs"/>
          <w:sz w:val="26"/>
          <w:szCs w:val="26"/>
          <w:rtl/>
          <w:lang w:eastAsia="en-US"/>
        </w:rPr>
        <w:t xml:space="preserve"> ועיי"ש ברש"י, שכתב דרגילין היו לפתוח באגדה תחילה. וכן רבה היה דרכו לפתוח במילתא דבדיחותא והוי בדחי רבנן, ולבסוף הוי יתיב באימתא ופתח בשמעתתא</w:t>
      </w:r>
      <w:r w:rsidRPr="006703EF">
        <w:rPr>
          <w:rFonts w:cs="FrankRuehl" w:hint="cs"/>
          <w:rtl/>
          <w:lang w:eastAsia="en-US"/>
        </w:rPr>
        <w:t xml:space="preserve"> (פסחים קיז ע"א)</w:t>
      </w:r>
      <w:r w:rsidRPr="006703EF">
        <w:rPr>
          <w:rFonts w:cs="FrankRuehl" w:hint="cs"/>
          <w:sz w:val="26"/>
          <w:szCs w:val="26"/>
          <w:rtl/>
          <w:lang w:eastAsia="en-US"/>
        </w:rPr>
        <w:t>. ובוודאי מילתא דבדיחותא היה עניין אגדה לפקח הלב.</w:t>
      </w:r>
    </w:p>
    <w:p w14:paraId="241727BA"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אך באיזה מקומות נראה שדרכם היתה לפתוח בהלכה דווקא: בחגיגה</w:t>
      </w:r>
      <w:r w:rsidRPr="006703EF">
        <w:rPr>
          <w:rFonts w:cs="FrankRuehl" w:hint="cs"/>
          <w:sz w:val="26"/>
          <w:rtl/>
          <w:lang w:eastAsia="en-US"/>
        </w:rPr>
        <w:t xml:space="preserve"> (ג</w:t>
      </w:r>
      <w:r w:rsidRPr="006703EF">
        <w:rPr>
          <w:rFonts w:cs="FrankRuehl"/>
          <w:sz w:val="26"/>
          <w:rtl/>
          <w:lang w:eastAsia="en-US"/>
        </w:rPr>
        <w:t xml:space="preserve"> ע"א)</w:t>
      </w:r>
      <w:r w:rsidRPr="006703EF">
        <w:rPr>
          <w:rFonts w:cs="FrankRuehl" w:hint="cs"/>
          <w:sz w:val="26"/>
          <w:szCs w:val="26"/>
          <w:rtl/>
          <w:lang w:eastAsia="en-US"/>
        </w:rPr>
        <w:t>, ששם שאל תחילה על עניין שמעתתא, ואח"כ עבר לאגדה.</w:t>
      </w:r>
    </w:p>
    <w:p w14:paraId="275BE084"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וכן נראה לכאורה מסברא, שראוי להקדים הלכה לאגדה. דידוע דהלכה ושמעתתא הם בחינת יראה, וכדאמרינן: "יתיב באימתא ופתח בשמעתתא"; ועניין אגדה הוא בחינת אהבה, כדאיתא בספרי</w:t>
      </w:r>
      <w:r w:rsidRPr="006703EF">
        <w:rPr>
          <w:rFonts w:cs="FrankRuehl" w:hint="cs"/>
          <w:rtl/>
          <w:lang w:eastAsia="en-US"/>
        </w:rPr>
        <w:t xml:space="preserve"> (דברים, מט)</w:t>
      </w:r>
      <w:r w:rsidRPr="006703EF">
        <w:rPr>
          <w:rFonts w:cs="FrankRuehl" w:hint="cs"/>
          <w:sz w:val="26"/>
          <w:szCs w:val="26"/>
          <w:rtl/>
          <w:lang w:eastAsia="en-US"/>
        </w:rPr>
        <w:t>: "רצונך להכיר למי שאמר והיה העולם? למוד אגדה". וידוע דמידת יראה קודמת למידת אהבה, ע"כ הלכה קודם.</w:t>
      </w:r>
    </w:p>
    <w:p w14:paraId="0AC0E88B"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lastRenderedPageBreak/>
        <w:t>ב.</w:t>
      </w:r>
    </w:p>
    <w:p w14:paraId="25A5E601"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אבל כפי שראינו לעיל, פעמים שהקדימו אגדה ופעמים שהקדימו שמעתתא. ויתבאר  העניין על זה האופן:</w:t>
      </w:r>
    </w:p>
    <w:p w14:paraId="68756F1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במקרה של ר' יצחק, חד אמר "לימא מר שמעתתא" ורצה לפתוח תחילה בשמעתתא ואח"כ יאמר אגדה, דלשמעתתא משפט הקדימה. וחד אמר "לימא מר אגדה", דלאגדה משפט הקדימה, ואח"כ יאמר שמעתתא. על זה קאמר ר' יצחק: "אימא לכו מילתא דשוויא לתרוויכו" – ירצה, שיאמר מילתא דאגדה, ובזה גופא יהיה השמעתתא. כלומר: בדקדוק שמדקדק לומר דברי האגדה, מזה גופא מובן ומוכח השמעתתא, שכן בדקדוק שערך לפניהם: "תצא מעצמה שלם ישלם המבעיר וכו' " – מדקדוק זה בעצמו נובע הדין של "אישו משום חיציו".</w:t>
      </w:r>
    </w:p>
    <w:p w14:paraId="7C34483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ובב"ק</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כב</w:t>
      </w:r>
      <w:r w:rsidRPr="006703EF">
        <w:rPr>
          <w:rFonts w:cs="FrankRuehl"/>
          <w:sz w:val="26"/>
          <w:rtl/>
          <w:lang w:eastAsia="en-US"/>
        </w:rPr>
        <w:t xml:space="preserve"> ע"</w:t>
      </w:r>
      <w:r w:rsidRPr="006703EF">
        <w:rPr>
          <w:rFonts w:cs="FrankRuehl" w:hint="cs"/>
          <w:sz w:val="26"/>
          <w:rtl/>
          <w:lang w:eastAsia="en-US"/>
        </w:rPr>
        <w:t>ב</w:t>
      </w:r>
      <w:r w:rsidRPr="006703EF">
        <w:rPr>
          <w:rFonts w:cs="FrankRuehl"/>
          <w:sz w:val="26"/>
          <w:rtl/>
          <w:lang w:eastAsia="en-US"/>
        </w:rPr>
        <w:t>)</w:t>
      </w:r>
      <w:r w:rsidRPr="006703EF">
        <w:rPr>
          <w:rFonts w:cs="FrankRuehl" w:hint="cs"/>
          <w:sz w:val="26"/>
          <w:szCs w:val="26"/>
          <w:rtl/>
          <w:lang w:eastAsia="en-US"/>
        </w:rPr>
        <w:t xml:space="preserve"> קאמר רבא:</w:t>
      </w:r>
    </w:p>
    <w:p w14:paraId="7CC3EF13"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קרא מסייע ליה לר' יוחנן [שאמר אישו משום חיציו]: "כי תצא" – תצא מעצמה, "ישלם המבעיר את הבעירה" – ש"מ אישו משום חציו.</w:t>
      </w:r>
    </w:p>
    <w:p w14:paraId="03B79E9F"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הרי מזה עצמו הוכחה לשמעתתא.</w:t>
      </w:r>
    </w:p>
    <w:p w14:paraId="364CF0D6" w14:textId="77777777" w:rsidR="00D93C6F" w:rsidRPr="006703EF" w:rsidRDefault="00D93C6F" w:rsidP="009B3DE5">
      <w:pPr>
        <w:spacing w:before="120" w:line="360" w:lineRule="exact"/>
        <w:jc w:val="center"/>
        <w:rPr>
          <w:rFonts w:cs="FrankRuehl" w:hint="cs"/>
          <w:b/>
          <w:bCs/>
          <w:sz w:val="30"/>
          <w:szCs w:val="30"/>
          <w:rtl/>
        </w:rPr>
      </w:pPr>
    </w:p>
    <w:p w14:paraId="40C008A0"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ג.</w:t>
      </w:r>
    </w:p>
    <w:p w14:paraId="2217B586"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 xml:space="preserve">עכ"פ חזינן דדרכם היתה לדרוש בשמעתתא ואגדה, ע"כ גם אנו נלך בדרך זו לומר בסיום הש"ס בבלי, אשר שם נבלל הלכה ואגדה, נאמר ג"כ דבר שיהיה נבלל השמעתתא ואגדה, </w:t>
      </w:r>
      <w:r>
        <w:rPr>
          <w:rFonts w:cs="FrankRuehl" w:hint="cs"/>
          <w:sz w:val="26"/>
          <w:szCs w:val="26"/>
          <w:rtl/>
          <w:lang w:eastAsia="en-US"/>
        </w:rPr>
        <w:t>ונתחיל בעזרתו לדרוש בסיומא דש"ס</w:t>
      </w:r>
      <w:r w:rsidRPr="002D1E93">
        <w:rPr>
          <w:rFonts w:cs="FrankRuehl" w:hint="cs"/>
          <w:rtl/>
          <w:lang w:eastAsia="en-US"/>
        </w:rPr>
        <w:t xml:space="preserve"> (נידה עג ע"א)</w:t>
      </w:r>
      <w:r>
        <w:rPr>
          <w:rFonts w:cs="FrankRuehl" w:hint="cs"/>
          <w:sz w:val="26"/>
          <w:szCs w:val="26"/>
          <w:rtl/>
          <w:lang w:eastAsia="en-US"/>
        </w:rPr>
        <w:t>:</w:t>
      </w:r>
    </w:p>
    <w:p w14:paraId="029B8F87"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 xml:space="preserve">תנא דבי אליהו: כל השונה הלכות בכל יום מובטח לו שהוא בן העולם הבא, שנאמר: "הליכות עולם לו" </w:t>
      </w:r>
      <w:r w:rsidRPr="006703EF">
        <w:rPr>
          <w:rFonts w:cs="FrankRuehl"/>
          <w:sz w:val="26"/>
          <w:szCs w:val="26"/>
          <w:rtl/>
          <w:lang w:eastAsia="en-US"/>
        </w:rPr>
        <w:t>–</w:t>
      </w:r>
      <w:r w:rsidRPr="006703EF">
        <w:rPr>
          <w:rFonts w:cs="FrankRuehl" w:hint="cs"/>
          <w:sz w:val="26"/>
          <w:szCs w:val="26"/>
          <w:rtl/>
          <w:lang w:eastAsia="en-US"/>
        </w:rPr>
        <w:t xml:space="preserve"> אל תקרי "הליכות" אלא "הלכות".</w:t>
      </w:r>
    </w:p>
    <w:p w14:paraId="24DDEA36"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עיין במהרש"א מ"ש לפרש בזה, דאפילו לפי מאי דאמר ר' זירא בנות ישראל החמירו על עצמן דאפילו רואות טיפת דם כחרדל יושבות עליה ז' נקיים – אפ"ה צריכים אנו ללמוד השמעתתא ממסכת נידה. וזהו דקאמר כל השונה הלכות וכו'.</w:t>
      </w:r>
    </w:p>
    <w:p w14:paraId="706EEDFC"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לפי דרכו יש לנו להמתיק היטב דברי הש"ס במגילה</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כח</w:t>
      </w:r>
      <w:r w:rsidRPr="006703EF">
        <w:rPr>
          <w:rFonts w:cs="FrankRuehl"/>
          <w:sz w:val="26"/>
          <w:rtl/>
          <w:lang w:eastAsia="en-US"/>
        </w:rPr>
        <w:t xml:space="preserve"> ע"ב)</w:t>
      </w:r>
      <w:r w:rsidRPr="006703EF">
        <w:rPr>
          <w:rFonts w:cs="FrankRuehl" w:hint="cs"/>
          <w:sz w:val="26"/>
          <w:szCs w:val="26"/>
          <w:rtl/>
          <w:lang w:eastAsia="en-US"/>
        </w:rPr>
        <w:t>, בעובדא דר"ל:</w:t>
      </w:r>
    </w:p>
    <w:p w14:paraId="6AACE19E"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 xml:space="preserve">...אתא ההוא גברא דארכביה אכתפיה וקא מעבר ליה. אמר ליה: קרית? אמר ליה: קרינא. תנית? תנינא ארבעה סידרי משנה. אמר ליה: פסלת לך ארבעה </w:t>
      </w:r>
      <w:r w:rsidRPr="006703EF">
        <w:rPr>
          <w:rFonts w:cs="FrankRuehl" w:hint="cs"/>
          <w:sz w:val="26"/>
          <w:szCs w:val="26"/>
          <w:rtl/>
          <w:lang w:eastAsia="en-US"/>
        </w:rPr>
        <w:lastRenderedPageBreak/>
        <w:t xml:space="preserve">טורי, וטענת בר לקיש אכתפך?! שדי בר לקישא במיא! אמר ליה: ניחא לי דאשמעינן למר. </w:t>
      </w:r>
      <w:r w:rsidRPr="006703EF">
        <w:rPr>
          <w:rFonts w:cs="FrankRuehl" w:hint="eastAsia"/>
          <w:sz w:val="26"/>
          <w:szCs w:val="26"/>
          <w:rtl/>
          <w:lang w:eastAsia="en-US"/>
        </w:rPr>
        <w:t xml:space="preserve">– </w:t>
      </w:r>
      <w:r w:rsidRPr="006703EF">
        <w:rPr>
          <w:rFonts w:cs="FrankRuehl" w:hint="cs"/>
          <w:sz w:val="26"/>
          <w:szCs w:val="26"/>
          <w:rtl/>
          <w:lang w:eastAsia="en-US"/>
        </w:rPr>
        <w:t>אי הכי גמור מיני הא מילתא דאמר ר' זירא בנות ישראל וכו', תדב"א כל השונה הלכות וכו'.</w:t>
      </w:r>
    </w:p>
    <w:p w14:paraId="05585B05"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 xml:space="preserve">ולכאורה בלתי מובן לישנא דאמר "אי הכי". ועוד: למה דווקא גמיר ליה הא מילתא דאמר ר"ז על בנות ישראל? </w:t>
      </w:r>
    </w:p>
    <w:p w14:paraId="29A88285"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לפי דרכו של המהרש"א ניחא. דהנה בסוטה</w:t>
      </w:r>
      <w:r w:rsidRPr="006703EF">
        <w:rPr>
          <w:rFonts w:cs="FrankRuehl" w:hint="cs"/>
          <w:rtl/>
          <w:lang w:eastAsia="en-US"/>
        </w:rPr>
        <w:t xml:space="preserve"> (כב ע"א)</w:t>
      </w:r>
      <w:r w:rsidRPr="006703EF">
        <w:rPr>
          <w:rFonts w:cs="FrankRuehl" w:hint="cs"/>
          <w:sz w:val="26"/>
          <w:szCs w:val="26"/>
          <w:rtl/>
          <w:lang w:eastAsia="en-US"/>
        </w:rPr>
        <w:t xml:space="preserve"> דרשינן: " 'ועם שונים אל תתערב' </w:t>
      </w:r>
      <w:r w:rsidRPr="006703EF">
        <w:rPr>
          <w:rFonts w:cs="FrankRuehl" w:hint="eastAsia"/>
          <w:sz w:val="26"/>
          <w:szCs w:val="26"/>
          <w:rtl/>
          <w:lang w:eastAsia="en-US"/>
        </w:rPr>
        <w:t xml:space="preserve">– </w:t>
      </w:r>
      <w:r w:rsidRPr="006703EF">
        <w:rPr>
          <w:rFonts w:cs="FrankRuehl" w:hint="cs"/>
          <w:sz w:val="26"/>
          <w:szCs w:val="26"/>
          <w:rtl/>
          <w:lang w:eastAsia="en-US"/>
        </w:rPr>
        <w:t>אלו ששונים הלכות", ר"ל משניות, דכל המורה הלכות ממשנה הרי זה מבלי עולם. א"כ האי גברא, דשנה ארבעה סדרי משנה ואמר "ניחא לי דאשמעינן למר" – כוונתו היתה לשמש תלמיד חכם, ללמוד גמרא, דזה נקרא שימוש תלמידי חכמים. וקאמר ליה ר"ל לנחמו, שלא יצער את עצמו, דגם אם לא למד עדיין רק משנה מובטח לקבל שכר, שהרי אמר ר' זירא בנות ישראל וכו' – וא"כ למאי אנו צריכים ללמוד כל פתחי נידה והלכות עמוקות בנידה? וצ"ל משום הא דתדב"א, כל השונה הלכות וכו'. א"כ גם אתה, אם שנית משנה – תלך בטח.</w:t>
      </w:r>
    </w:p>
    <w:p w14:paraId="40A3E888"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זה לפי דרכו של המהרש"א.</w:t>
      </w:r>
    </w:p>
    <w:p w14:paraId="6B1C766E" w14:textId="77777777" w:rsidR="00D93C6F" w:rsidRPr="006703EF" w:rsidRDefault="00D93C6F" w:rsidP="009B3DE5">
      <w:pPr>
        <w:spacing w:before="120" w:line="360" w:lineRule="exact"/>
        <w:jc w:val="both"/>
        <w:rPr>
          <w:rFonts w:cs="FrankRuehl" w:hint="cs"/>
          <w:sz w:val="26"/>
          <w:szCs w:val="26"/>
          <w:rtl/>
          <w:lang w:eastAsia="en-US"/>
        </w:rPr>
      </w:pPr>
    </w:p>
    <w:p w14:paraId="3DF84FAC"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ד.</w:t>
      </w:r>
    </w:p>
    <w:p w14:paraId="7A15611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אך אנחנו עמדנו לדקדק תיבת "כל", ולמה לא קאמר: "השונה הלכות"?</w:t>
      </w:r>
    </w:p>
    <w:p w14:paraId="213B5108"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נקדים ליישב דברי התוס' ב-ב"ק</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יז</w:t>
      </w:r>
      <w:r w:rsidRPr="006703EF">
        <w:rPr>
          <w:rFonts w:cs="FrankRuehl"/>
          <w:sz w:val="26"/>
          <w:rtl/>
          <w:lang w:eastAsia="en-US"/>
        </w:rPr>
        <w:t xml:space="preserve"> ע"א</w:t>
      </w:r>
      <w:r w:rsidRPr="006703EF">
        <w:rPr>
          <w:rFonts w:cs="FrankRuehl" w:hint="cs"/>
          <w:sz w:val="26"/>
          <w:rtl/>
          <w:lang w:eastAsia="en-US"/>
        </w:rPr>
        <w:t xml:space="preserve"> ד"ה והאמר</w:t>
      </w:r>
      <w:r w:rsidRPr="006703EF">
        <w:rPr>
          <w:rFonts w:cs="FrankRuehl"/>
          <w:sz w:val="26"/>
          <w:rtl/>
          <w:lang w:eastAsia="en-US"/>
        </w:rPr>
        <w:t>)</w:t>
      </w:r>
      <w:r w:rsidRPr="006703EF">
        <w:rPr>
          <w:rFonts w:cs="FrankRuehl" w:hint="cs"/>
          <w:sz w:val="26"/>
          <w:szCs w:val="26"/>
          <w:rtl/>
          <w:lang w:eastAsia="en-US"/>
        </w:rPr>
        <w:t xml:space="preserve"> וקידושין</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מ</w:t>
      </w:r>
      <w:r w:rsidRPr="006703EF">
        <w:rPr>
          <w:rFonts w:cs="FrankRuehl"/>
          <w:sz w:val="26"/>
          <w:rtl/>
          <w:lang w:eastAsia="en-US"/>
        </w:rPr>
        <w:t xml:space="preserve"> ע"ב</w:t>
      </w:r>
      <w:r w:rsidRPr="006703EF">
        <w:rPr>
          <w:rFonts w:cs="FrankRuehl" w:hint="cs"/>
          <w:sz w:val="26"/>
          <w:rtl/>
          <w:lang w:eastAsia="en-US"/>
        </w:rPr>
        <w:t xml:space="preserve"> ד"ה תלמוד</w:t>
      </w:r>
      <w:r w:rsidRPr="006703EF">
        <w:rPr>
          <w:rFonts w:cs="FrankRuehl"/>
          <w:sz w:val="26"/>
          <w:rtl/>
          <w:lang w:eastAsia="en-US"/>
        </w:rPr>
        <w:t>)</w:t>
      </w:r>
      <w:r w:rsidRPr="006703EF">
        <w:rPr>
          <w:rFonts w:cs="FrankRuehl" w:hint="cs"/>
          <w:sz w:val="26"/>
          <w:szCs w:val="26"/>
          <w:rtl/>
          <w:lang w:eastAsia="en-US"/>
        </w:rPr>
        <w:t>. דאמרינן שם בקידושין:</w:t>
      </w:r>
    </w:p>
    <w:p w14:paraId="7BA05C12"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וכבר היה ר' טרפון וזקנים מסובין בעליית בית נתזה בלוד. נשאלה שאלה זו בפניהם: תלמוד גדול או מעשה גדול?... נענו כולם ואמרו: תלמוד גדול, שהתלמוד מביא לידי מעשה.</w:t>
      </w:r>
    </w:p>
    <w:p w14:paraId="51F91945"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ושם בב"ק קאמר רבב"ח:</w:t>
      </w:r>
    </w:p>
    <w:p w14:paraId="5C4B5A49"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הוה אזילנא בהדיה דר' יוחנן למשאל שמעתא... והוה בעינא מיניה מילתא, לא פשיט לן עד דמשי דידיה ומנח תפילין ומברך, והדר אמר לן: אפילו "קיים" אמרינן, "לימד" לא אמרינן וכו'.</w:t>
      </w:r>
    </w:p>
    <w:p w14:paraId="51D383C7"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עיין בתוס' ב"ק וקידושין מ"ש בזה.</w:t>
      </w:r>
    </w:p>
    <w:p w14:paraId="3A733A4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lastRenderedPageBreak/>
        <w:t xml:space="preserve">והעולה מדבריהם לבאר, דביחס ללימוד לעצמו </w:t>
      </w:r>
      <w:r w:rsidRPr="006703EF">
        <w:rPr>
          <w:rFonts w:cs="FrankRuehl" w:hint="eastAsia"/>
          <w:sz w:val="26"/>
          <w:szCs w:val="26"/>
          <w:rtl/>
          <w:lang w:eastAsia="en-US"/>
        </w:rPr>
        <w:t xml:space="preserve">– </w:t>
      </w:r>
      <w:r w:rsidRPr="006703EF">
        <w:rPr>
          <w:rFonts w:cs="FrankRuehl" w:hint="cs"/>
          <w:sz w:val="26"/>
          <w:szCs w:val="26"/>
          <w:rtl/>
          <w:lang w:eastAsia="en-US"/>
        </w:rPr>
        <w:t>מעשה עדיף.</w:t>
      </w:r>
    </w:p>
    <w:p w14:paraId="71901048"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ולולא דבריהם נאמר דלעולם תלמוד גדול, אפילו לימוד לעצמו. ונבאר תחילה דברי התוס' ב"ק שכתבו: "ולא מסיק אדעתיה השתא לחלק בין למד ללימד". דלכאורה קשה, פשיטא דלא אסיק אדעתיה המקשן את דברי המתרץ! ועוד קשה מ"ש שם בתוס' על לימוד לאחרים, "דהא ודאי עדיף". לשון זו: "דהא ודאי" בלתי מובנת.</w:t>
      </w:r>
    </w:p>
    <w:p w14:paraId="3ECD8D79"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עוד יש להבין: במה תלוי חילוק סברתן של המקשן ושל התרצן? המקשן לא ס"ל לחלק בין לעצמו ובין לימד לאחרים, והתרצן חושב שכן יש לחלק. במאי תליא זה?</w:t>
      </w:r>
    </w:p>
    <w:p w14:paraId="6EB92369" w14:textId="77777777" w:rsidR="00D93C6F" w:rsidRPr="006703EF" w:rsidRDefault="00D93C6F" w:rsidP="009B3DE5">
      <w:pPr>
        <w:spacing w:before="120" w:line="360" w:lineRule="exact"/>
        <w:jc w:val="both"/>
        <w:rPr>
          <w:rFonts w:cs="FrankRuehl" w:hint="cs"/>
          <w:sz w:val="26"/>
          <w:szCs w:val="26"/>
          <w:rtl/>
          <w:lang w:eastAsia="en-US"/>
        </w:rPr>
      </w:pPr>
    </w:p>
    <w:p w14:paraId="4F9065C9"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ה.</w:t>
      </w:r>
    </w:p>
    <w:p w14:paraId="719DA68F"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נקדים לבאר דברי ש"ס נידה</w:t>
      </w:r>
      <w:r w:rsidRPr="006703EF">
        <w:rPr>
          <w:rFonts w:cs="FrankRuehl" w:hint="cs"/>
          <w:sz w:val="26"/>
          <w:rtl/>
          <w:lang w:eastAsia="en-US"/>
        </w:rPr>
        <w:t xml:space="preserve"> </w:t>
      </w:r>
      <w:r w:rsidRPr="006703EF">
        <w:rPr>
          <w:rFonts w:cs="FrankRuehl"/>
          <w:sz w:val="26"/>
          <w:rtl/>
          <w:lang w:eastAsia="en-US"/>
        </w:rPr>
        <w:t>(</w:t>
      </w:r>
      <w:r w:rsidRPr="006703EF">
        <w:rPr>
          <w:rFonts w:cs="FrankRuehl" w:hint="cs"/>
          <w:sz w:val="26"/>
          <w:rtl/>
          <w:lang w:eastAsia="en-US"/>
        </w:rPr>
        <w:t>יד</w:t>
      </w:r>
      <w:r w:rsidRPr="006703EF">
        <w:rPr>
          <w:rFonts w:cs="FrankRuehl"/>
          <w:sz w:val="26"/>
          <w:rtl/>
          <w:lang w:eastAsia="en-US"/>
        </w:rPr>
        <w:t xml:space="preserve"> ע"ב)</w:t>
      </w:r>
      <w:r w:rsidRPr="006703EF">
        <w:rPr>
          <w:rFonts w:cs="FrankRuehl" w:hint="cs"/>
          <w:sz w:val="26"/>
          <w:szCs w:val="26"/>
          <w:rtl/>
          <w:lang w:eastAsia="en-US"/>
        </w:rPr>
        <w:t xml:space="preserve">: </w:t>
      </w:r>
    </w:p>
    <w:p w14:paraId="480BB449"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eastAsia"/>
          <w:sz w:val="26"/>
          <w:szCs w:val="26"/>
          <w:rtl/>
          <w:lang w:eastAsia="en-US"/>
        </w:rPr>
        <w:t>משתבח</w:t>
      </w:r>
      <w:r w:rsidRPr="006703EF">
        <w:rPr>
          <w:rFonts w:cs="FrankRuehl"/>
          <w:sz w:val="26"/>
          <w:szCs w:val="26"/>
          <w:rtl/>
          <w:lang w:eastAsia="en-US"/>
        </w:rPr>
        <w:t xml:space="preserve"> ליה רבי לרבי ישמעאל ברבי יוסי ברבי חמא </w:t>
      </w:r>
      <w:r w:rsidRPr="006703EF">
        <w:rPr>
          <w:rFonts w:cs="FrankRuehl" w:hint="eastAsia"/>
          <w:sz w:val="26"/>
          <w:szCs w:val="26"/>
          <w:rtl/>
          <w:lang w:eastAsia="en-US"/>
        </w:rPr>
        <w:t>בר</w:t>
      </w:r>
      <w:r w:rsidRPr="006703EF">
        <w:rPr>
          <w:rFonts w:cs="FrankRuehl"/>
          <w:sz w:val="26"/>
          <w:szCs w:val="26"/>
          <w:rtl/>
          <w:lang w:eastAsia="en-US"/>
        </w:rPr>
        <w:t xml:space="preserve"> ביסא דאדם גדול הוא</w:t>
      </w:r>
      <w:r w:rsidRPr="006703EF">
        <w:rPr>
          <w:rFonts w:cs="FrankRuehl" w:hint="cs"/>
          <w:sz w:val="26"/>
          <w:szCs w:val="26"/>
          <w:rtl/>
          <w:lang w:eastAsia="en-US"/>
        </w:rPr>
        <w:t>.</w:t>
      </w:r>
      <w:r w:rsidRPr="006703EF">
        <w:rPr>
          <w:rFonts w:cs="FrankRuehl"/>
          <w:sz w:val="26"/>
          <w:szCs w:val="26"/>
          <w:rtl/>
          <w:lang w:eastAsia="en-US"/>
        </w:rPr>
        <w:t xml:space="preserve"> אמר לו</w:t>
      </w:r>
      <w:r w:rsidRPr="006703EF">
        <w:rPr>
          <w:rFonts w:cs="FrankRuehl" w:hint="cs"/>
          <w:sz w:val="26"/>
          <w:szCs w:val="26"/>
          <w:rtl/>
          <w:lang w:eastAsia="en-US"/>
        </w:rPr>
        <w:t>:</w:t>
      </w:r>
      <w:r w:rsidRPr="006703EF">
        <w:rPr>
          <w:rFonts w:cs="FrankRuehl"/>
          <w:sz w:val="26"/>
          <w:szCs w:val="26"/>
          <w:rtl/>
          <w:lang w:eastAsia="en-US"/>
        </w:rPr>
        <w:t xml:space="preserve"> לכשיב</w:t>
      </w:r>
      <w:r w:rsidRPr="006703EF">
        <w:rPr>
          <w:rFonts w:cs="FrankRuehl" w:hint="cs"/>
          <w:sz w:val="26"/>
          <w:szCs w:val="26"/>
          <w:rtl/>
          <w:lang w:eastAsia="en-US"/>
        </w:rPr>
        <w:t>ו</w:t>
      </w:r>
      <w:r w:rsidRPr="006703EF">
        <w:rPr>
          <w:rFonts w:cs="FrankRuehl"/>
          <w:sz w:val="26"/>
          <w:szCs w:val="26"/>
          <w:rtl/>
          <w:lang w:eastAsia="en-US"/>
        </w:rPr>
        <w:t>א לידך הביאהו לידי</w:t>
      </w:r>
      <w:r w:rsidRPr="006703EF">
        <w:rPr>
          <w:rFonts w:cs="FrankRuehl" w:hint="cs"/>
          <w:sz w:val="26"/>
          <w:szCs w:val="26"/>
          <w:rtl/>
          <w:lang w:eastAsia="en-US"/>
        </w:rPr>
        <w:t>.</w:t>
      </w:r>
      <w:r w:rsidRPr="006703EF">
        <w:rPr>
          <w:rFonts w:cs="FrankRuehl"/>
          <w:sz w:val="26"/>
          <w:szCs w:val="26"/>
          <w:rtl/>
          <w:lang w:eastAsia="en-US"/>
        </w:rPr>
        <w:t xml:space="preserve"> כי אתא</w:t>
      </w:r>
      <w:r w:rsidRPr="006703EF">
        <w:rPr>
          <w:rFonts w:cs="FrankRuehl" w:hint="cs"/>
          <w:sz w:val="26"/>
          <w:szCs w:val="26"/>
          <w:rtl/>
          <w:lang w:eastAsia="en-US"/>
        </w:rPr>
        <w:t>,</w:t>
      </w:r>
      <w:r w:rsidRPr="006703EF">
        <w:rPr>
          <w:rFonts w:cs="FrankRuehl"/>
          <w:sz w:val="26"/>
          <w:szCs w:val="26"/>
          <w:rtl/>
          <w:lang w:eastAsia="en-US"/>
        </w:rPr>
        <w:t xml:space="preserve"> א"ל</w:t>
      </w:r>
      <w:r w:rsidRPr="006703EF">
        <w:rPr>
          <w:rFonts w:cs="FrankRuehl" w:hint="cs"/>
          <w:sz w:val="26"/>
          <w:szCs w:val="26"/>
          <w:rtl/>
          <w:lang w:eastAsia="en-US"/>
        </w:rPr>
        <w:t>:</w:t>
      </w:r>
      <w:r w:rsidRPr="006703EF">
        <w:rPr>
          <w:rFonts w:cs="FrankRuehl"/>
          <w:sz w:val="26"/>
          <w:szCs w:val="26"/>
          <w:rtl/>
          <w:lang w:eastAsia="en-US"/>
        </w:rPr>
        <w:t xml:space="preserve"> בעי מינאי מילתא</w:t>
      </w:r>
      <w:r w:rsidRPr="006703EF">
        <w:rPr>
          <w:rFonts w:cs="FrankRuehl" w:hint="cs"/>
          <w:sz w:val="26"/>
          <w:szCs w:val="26"/>
          <w:rtl/>
          <w:lang w:eastAsia="en-US"/>
        </w:rPr>
        <w:t>.</w:t>
      </w:r>
      <w:r w:rsidRPr="006703EF">
        <w:rPr>
          <w:rFonts w:cs="FrankRuehl"/>
          <w:sz w:val="26"/>
          <w:szCs w:val="26"/>
          <w:rtl/>
          <w:lang w:eastAsia="en-US"/>
        </w:rPr>
        <w:t xml:space="preserve"> בעא מיניה</w:t>
      </w:r>
      <w:r w:rsidRPr="006703EF">
        <w:rPr>
          <w:rFonts w:cs="FrankRuehl" w:hint="cs"/>
          <w:sz w:val="26"/>
          <w:szCs w:val="26"/>
          <w:rtl/>
          <w:lang w:eastAsia="en-US"/>
        </w:rPr>
        <w:t>...</w:t>
      </w:r>
      <w:r w:rsidRPr="006703EF">
        <w:rPr>
          <w:rFonts w:cs="FrankRuehl"/>
          <w:sz w:val="26"/>
          <w:szCs w:val="26"/>
          <w:rtl/>
          <w:lang w:eastAsia="en-US"/>
        </w:rPr>
        <w:t xml:space="preserve"> אמר לו</w:t>
      </w:r>
      <w:r w:rsidRPr="006703EF">
        <w:rPr>
          <w:rFonts w:cs="FrankRuehl" w:hint="cs"/>
          <w:sz w:val="26"/>
          <w:szCs w:val="26"/>
          <w:rtl/>
          <w:lang w:eastAsia="en-US"/>
        </w:rPr>
        <w:t>:</w:t>
      </w:r>
      <w:r w:rsidRPr="006703EF">
        <w:rPr>
          <w:rFonts w:cs="FrankRuehl"/>
          <w:sz w:val="26"/>
          <w:szCs w:val="26"/>
          <w:rtl/>
          <w:lang w:eastAsia="en-US"/>
        </w:rPr>
        <w:t xml:space="preserve"> כדברי אבא אימא לך</w:t>
      </w:r>
      <w:r w:rsidRPr="006703EF">
        <w:rPr>
          <w:rFonts w:cs="FrankRuehl" w:hint="cs"/>
          <w:sz w:val="26"/>
          <w:szCs w:val="26"/>
          <w:rtl/>
          <w:lang w:eastAsia="en-US"/>
        </w:rPr>
        <w:t>,</w:t>
      </w:r>
      <w:r w:rsidRPr="006703EF">
        <w:rPr>
          <w:rFonts w:cs="FrankRuehl"/>
          <w:sz w:val="26"/>
          <w:szCs w:val="26"/>
          <w:rtl/>
          <w:lang w:eastAsia="en-US"/>
        </w:rPr>
        <w:t xml:space="preserve"> או </w:t>
      </w:r>
      <w:r w:rsidRPr="006703EF">
        <w:rPr>
          <w:rFonts w:cs="FrankRuehl" w:hint="eastAsia"/>
          <w:sz w:val="26"/>
          <w:szCs w:val="26"/>
          <w:rtl/>
          <w:lang w:eastAsia="en-US"/>
        </w:rPr>
        <w:t>כדברי</w:t>
      </w:r>
      <w:r w:rsidRPr="006703EF">
        <w:rPr>
          <w:rFonts w:cs="FrankRuehl"/>
          <w:sz w:val="26"/>
          <w:szCs w:val="26"/>
          <w:rtl/>
          <w:lang w:eastAsia="en-US"/>
        </w:rPr>
        <w:t xml:space="preserve"> רבי אימא לך</w:t>
      </w:r>
      <w:r w:rsidRPr="006703EF">
        <w:rPr>
          <w:rFonts w:cs="FrankRuehl" w:hint="cs"/>
          <w:sz w:val="26"/>
          <w:szCs w:val="26"/>
          <w:rtl/>
          <w:lang w:eastAsia="en-US"/>
        </w:rPr>
        <w:t>?</w:t>
      </w:r>
      <w:r w:rsidRPr="006703EF">
        <w:rPr>
          <w:rFonts w:cs="FrankRuehl"/>
          <w:sz w:val="26"/>
          <w:szCs w:val="26"/>
          <w:rtl/>
          <w:lang w:eastAsia="en-US"/>
        </w:rPr>
        <w:t xml:space="preserve"> א"ל</w:t>
      </w:r>
      <w:r w:rsidRPr="006703EF">
        <w:rPr>
          <w:rFonts w:cs="FrankRuehl" w:hint="cs"/>
          <w:sz w:val="26"/>
          <w:szCs w:val="26"/>
          <w:rtl/>
          <w:lang w:eastAsia="en-US"/>
        </w:rPr>
        <w:t>:</w:t>
      </w:r>
      <w:r w:rsidRPr="006703EF">
        <w:rPr>
          <w:rFonts w:cs="FrankRuehl"/>
          <w:sz w:val="26"/>
          <w:szCs w:val="26"/>
          <w:rtl/>
          <w:lang w:eastAsia="en-US"/>
        </w:rPr>
        <w:t xml:space="preserve"> כדברי רבי אימא לי</w:t>
      </w:r>
      <w:r w:rsidRPr="006703EF">
        <w:rPr>
          <w:rFonts w:cs="FrankRuehl" w:hint="cs"/>
          <w:sz w:val="26"/>
          <w:szCs w:val="26"/>
          <w:rtl/>
          <w:lang w:eastAsia="en-US"/>
        </w:rPr>
        <w:t>.</w:t>
      </w:r>
      <w:r w:rsidRPr="006703EF">
        <w:rPr>
          <w:rFonts w:cs="FrankRuehl"/>
          <w:sz w:val="26"/>
          <w:szCs w:val="26"/>
          <w:rtl/>
          <w:lang w:eastAsia="en-US"/>
        </w:rPr>
        <w:t xml:space="preserve"> אמר רבי ישמעאל</w:t>
      </w:r>
      <w:r w:rsidRPr="006703EF">
        <w:rPr>
          <w:rFonts w:cs="FrankRuehl" w:hint="cs"/>
          <w:sz w:val="26"/>
          <w:szCs w:val="26"/>
          <w:rtl/>
          <w:lang w:eastAsia="en-US"/>
        </w:rPr>
        <w:t>:</w:t>
      </w:r>
      <w:r w:rsidRPr="006703EF">
        <w:rPr>
          <w:rFonts w:cs="FrankRuehl"/>
          <w:sz w:val="26"/>
          <w:szCs w:val="26"/>
          <w:rtl/>
          <w:lang w:eastAsia="en-US"/>
        </w:rPr>
        <w:t xml:space="preserve"> זהו שאומרין עליו דאדם גדול הוא</w:t>
      </w:r>
      <w:r w:rsidRPr="006703EF">
        <w:rPr>
          <w:rFonts w:cs="FrankRuehl" w:hint="cs"/>
          <w:sz w:val="26"/>
          <w:szCs w:val="26"/>
          <w:rtl/>
          <w:lang w:eastAsia="en-US"/>
        </w:rPr>
        <w:t>?</w:t>
      </w:r>
      <w:r w:rsidRPr="006703EF">
        <w:rPr>
          <w:rFonts w:cs="FrankRuehl"/>
          <w:sz w:val="26"/>
          <w:szCs w:val="26"/>
          <w:rtl/>
          <w:lang w:eastAsia="en-US"/>
        </w:rPr>
        <w:t xml:space="preserve"> היאך </w:t>
      </w:r>
      <w:r w:rsidRPr="006703EF">
        <w:rPr>
          <w:rFonts w:cs="FrankRuehl" w:hint="eastAsia"/>
          <w:sz w:val="26"/>
          <w:szCs w:val="26"/>
          <w:rtl/>
          <w:lang w:eastAsia="en-US"/>
        </w:rPr>
        <w:t>מניחין</w:t>
      </w:r>
      <w:r w:rsidRPr="006703EF">
        <w:rPr>
          <w:rFonts w:cs="FrankRuehl"/>
          <w:sz w:val="26"/>
          <w:szCs w:val="26"/>
          <w:rtl/>
          <w:lang w:eastAsia="en-US"/>
        </w:rPr>
        <w:t xml:space="preserve"> דברי הרב ושומעין דברי התלמיד</w:t>
      </w:r>
      <w:r w:rsidRPr="006703EF">
        <w:rPr>
          <w:rFonts w:cs="FrankRuehl" w:hint="cs"/>
          <w:sz w:val="26"/>
          <w:szCs w:val="26"/>
          <w:rtl/>
          <w:lang w:eastAsia="en-US"/>
        </w:rPr>
        <w:t>?</w:t>
      </w:r>
      <w:r w:rsidRPr="006703EF">
        <w:rPr>
          <w:rFonts w:cs="FrankRuehl"/>
          <w:sz w:val="26"/>
          <w:szCs w:val="26"/>
          <w:rtl/>
          <w:lang w:eastAsia="en-US"/>
        </w:rPr>
        <w:t xml:space="preserve"> ור' חמא בר ביסא סבר</w:t>
      </w:r>
      <w:r w:rsidRPr="006703EF">
        <w:rPr>
          <w:rFonts w:cs="FrankRuehl" w:hint="cs"/>
          <w:sz w:val="26"/>
          <w:szCs w:val="26"/>
          <w:rtl/>
          <w:lang w:eastAsia="en-US"/>
        </w:rPr>
        <w:t>:</w:t>
      </w:r>
      <w:r w:rsidRPr="006703EF">
        <w:rPr>
          <w:rFonts w:cs="FrankRuehl"/>
          <w:sz w:val="26"/>
          <w:szCs w:val="26"/>
          <w:rtl/>
          <w:lang w:eastAsia="en-US"/>
        </w:rPr>
        <w:t xml:space="preserve"> רבי ריש מתיבתא הוא ושכיחי רבנן קמיה </w:t>
      </w:r>
      <w:r w:rsidRPr="006703EF">
        <w:rPr>
          <w:rFonts w:cs="FrankRuehl" w:hint="eastAsia"/>
          <w:sz w:val="26"/>
          <w:szCs w:val="26"/>
          <w:rtl/>
          <w:lang w:eastAsia="en-US"/>
        </w:rPr>
        <w:t>ומחדדי</w:t>
      </w:r>
      <w:r w:rsidRPr="006703EF">
        <w:rPr>
          <w:rFonts w:cs="FrankRuehl"/>
          <w:sz w:val="26"/>
          <w:szCs w:val="26"/>
          <w:rtl/>
          <w:lang w:eastAsia="en-US"/>
        </w:rPr>
        <w:t xml:space="preserve"> שמעתתיה</w:t>
      </w:r>
      <w:r w:rsidRPr="006703EF">
        <w:rPr>
          <w:rFonts w:cs="FrankRuehl" w:hint="cs"/>
          <w:sz w:val="26"/>
          <w:szCs w:val="26"/>
          <w:rtl/>
          <w:lang w:eastAsia="en-US"/>
        </w:rPr>
        <w:t>.</w:t>
      </w:r>
    </w:p>
    <w:p w14:paraId="04102393"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 xml:space="preserve">חזינן מזה, דלהלכה למעשה בעינן לימוד לאחרים, וכדקאמר "שכיחי רבנן קמיה". וזו היתה סברת המקשן, דלא אסיק אדעתיה לחלק בין לאגמורי ובין למיגמר, וסבר כיון דאמרינן שם "גדול תלמוד שמביא לידי מעשה", מובן מזה שלא ייתכן מעשה בלי לימוד שיקדם לו. וסבר דנכלל בזה גם לימוד לאחרים, שבלי לאגמורי לא ייתכן הלכה למעשה. ולפי מאי דס"ד, היה גם לאגמורי בכלל השאלה של "תלמוד גדול או מעשה גדול", ועל זה בא ההסכם ואמרו: "תלמוד גדול שמביא לידי מעשה". ובלי תלמוד </w:t>
      </w:r>
      <w:r w:rsidRPr="006703EF">
        <w:rPr>
          <w:rFonts w:cs="FrankRuehl" w:hint="eastAsia"/>
          <w:sz w:val="26"/>
          <w:szCs w:val="26"/>
          <w:rtl/>
          <w:lang w:eastAsia="en-US"/>
        </w:rPr>
        <w:t xml:space="preserve">– </w:t>
      </w:r>
      <w:r w:rsidRPr="006703EF">
        <w:rPr>
          <w:rFonts w:cs="FrankRuehl" w:hint="cs"/>
          <w:sz w:val="26"/>
          <w:szCs w:val="26"/>
          <w:rtl/>
          <w:lang w:eastAsia="en-US"/>
        </w:rPr>
        <w:t>אפילו לימוד לאחרים – אין כאן מעשה.</w:t>
      </w:r>
    </w:p>
    <w:p w14:paraId="7A3163B7"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 xml:space="preserve">על זה מסיק התרצן לחלק "הא למיגמר הא לאגמורי" –כלומר: לאגמורי לאחרים לא היה בכלל הספק והשאלה תחילה, דבזה בוודאי תלמוד גדול. ומה שכתבו התוס' "דהא ודאי עדיף" – ר"ל, דזה לא היה כלל בגדר הספק והשאלה. עיקר הספק היה לעניין לימוד לעצמו; ועל זה באה התשובה "תלמוד גדול שמביא לידי מעשה", דהיינו: דגם בלימוד לעצמו </w:t>
      </w:r>
      <w:r w:rsidRPr="006703EF">
        <w:rPr>
          <w:rFonts w:cs="FrankRuehl"/>
          <w:sz w:val="26"/>
          <w:szCs w:val="26"/>
          <w:rtl/>
          <w:lang w:eastAsia="en-US"/>
        </w:rPr>
        <w:t>–</w:t>
      </w:r>
      <w:r w:rsidRPr="006703EF">
        <w:rPr>
          <w:rFonts w:cs="FrankRuehl" w:hint="cs"/>
          <w:sz w:val="26"/>
          <w:szCs w:val="26"/>
          <w:rtl/>
          <w:lang w:eastAsia="en-US"/>
        </w:rPr>
        <w:t xml:space="preserve"> גדול הלימוד, מפני שמביא למעשה.</w:t>
      </w:r>
    </w:p>
    <w:p w14:paraId="53CB4EDA"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lastRenderedPageBreak/>
        <w:t xml:space="preserve">א"כ כי אמרינן "קיים", ממילא נכלל בזה גם לימוד לעצמו, דלא ייתכן מעשה בלתי לימוד. והא דקאמר "לימד" לא אמרינן – היינו לאגמורי, דזה לא היה נכלל בגדר הספק. ומה שכתבו התוס' בקידושין דביחס ללימוד לעצמו – מעשה עדיף, כוונתם לומר לשבחו של האדם, דבוודאי עדיף לשבחו במעשה ולומר עליו "קיים", דנכלל בזה גם לימוד עצמו.  </w:t>
      </w:r>
    </w:p>
    <w:p w14:paraId="399CE646" w14:textId="77777777" w:rsidR="00D93C6F" w:rsidRPr="006703EF" w:rsidRDefault="00D93C6F" w:rsidP="009B3DE5">
      <w:pPr>
        <w:spacing w:before="120" w:line="360" w:lineRule="exact"/>
        <w:jc w:val="both"/>
        <w:rPr>
          <w:rFonts w:cs="FrankRuehl" w:hint="cs"/>
          <w:sz w:val="26"/>
          <w:szCs w:val="26"/>
          <w:rtl/>
          <w:lang w:eastAsia="en-US"/>
        </w:rPr>
      </w:pPr>
    </w:p>
    <w:p w14:paraId="533AE68B"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ו.</w:t>
      </w:r>
    </w:p>
    <w:p w14:paraId="15AB378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היוצא מזה, דלימוד לעולם גדול ממעשה, אפילו לימוד לעצמו מפני שמביא למעשה. א"כ אם יש לפניו לעשות מצווה והוא יושב ולומד, ודאי דלא יבטל מלימודו, והמצווה תהיה נעשית ע"י אחר. זאת חוץ מבמקרה של מ"ע שמוטלת על כל אחד ואחד – לזה צריך לבטל מתלמוד תורה.</w:t>
      </w:r>
    </w:p>
    <w:p w14:paraId="647E8930"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אמנם כל זה הוא כשלומד הלכות הנוגעות למעשה. אבל אם לומד עניין וסוגיה שאינה נוגעת למעשה, אלא רק לפלפול; או כדאמרינן</w:t>
      </w:r>
      <w:r w:rsidRPr="00B536F3">
        <w:rPr>
          <w:rFonts w:cs="FrankRuehl" w:hint="cs"/>
          <w:rtl/>
          <w:lang w:eastAsia="en-US"/>
        </w:rPr>
        <w:t xml:space="preserve"> (זבחים מה ע"א)</w:t>
      </w:r>
      <w:r w:rsidRPr="006703EF">
        <w:rPr>
          <w:rFonts w:cs="FrankRuehl" w:hint="cs"/>
          <w:sz w:val="26"/>
          <w:szCs w:val="26"/>
          <w:rtl/>
          <w:lang w:eastAsia="en-US"/>
        </w:rPr>
        <w:t>: "</w:t>
      </w:r>
      <w:r w:rsidRPr="006703EF">
        <w:rPr>
          <w:rFonts w:cs="FrankRuehl" w:hint="eastAsia"/>
          <w:sz w:val="26"/>
          <w:szCs w:val="26"/>
          <w:rtl/>
          <w:lang w:eastAsia="en-US"/>
        </w:rPr>
        <w:t>אלא</w:t>
      </w:r>
      <w:r w:rsidRPr="006703EF">
        <w:rPr>
          <w:rFonts w:cs="FrankRuehl"/>
          <w:sz w:val="26"/>
          <w:szCs w:val="26"/>
          <w:rtl/>
          <w:lang w:eastAsia="en-US"/>
        </w:rPr>
        <w:t xml:space="preserve"> מעתה כל שחיטת קדשים לא ל</w:t>
      </w:r>
      <w:r w:rsidRPr="006703EF">
        <w:rPr>
          <w:rFonts w:cs="FrankRuehl" w:hint="cs"/>
          <w:sz w:val="26"/>
          <w:szCs w:val="26"/>
          <w:rtl/>
          <w:lang w:eastAsia="en-US"/>
        </w:rPr>
        <w:t>י</w:t>
      </w:r>
      <w:r w:rsidRPr="006703EF">
        <w:rPr>
          <w:rFonts w:cs="FrankRuehl"/>
          <w:sz w:val="26"/>
          <w:szCs w:val="26"/>
          <w:rtl/>
          <w:lang w:eastAsia="en-US"/>
        </w:rPr>
        <w:t>תני</w:t>
      </w:r>
      <w:r w:rsidRPr="006703EF">
        <w:rPr>
          <w:rFonts w:cs="FrankRuehl" w:hint="cs"/>
          <w:sz w:val="26"/>
          <w:szCs w:val="26"/>
          <w:rtl/>
          <w:lang w:eastAsia="en-US"/>
        </w:rPr>
        <w:t>,</w:t>
      </w:r>
      <w:r w:rsidRPr="006703EF">
        <w:rPr>
          <w:rFonts w:cs="FrankRuehl"/>
          <w:sz w:val="26"/>
          <w:szCs w:val="26"/>
          <w:rtl/>
          <w:lang w:eastAsia="en-US"/>
        </w:rPr>
        <w:t xml:space="preserve"> הלכתא למשיחא הוא</w:t>
      </w:r>
      <w:r w:rsidRPr="006703EF">
        <w:rPr>
          <w:rFonts w:cs="FrankRuehl" w:hint="cs"/>
          <w:sz w:val="26"/>
          <w:szCs w:val="26"/>
          <w:rtl/>
          <w:lang w:eastAsia="en-US"/>
        </w:rPr>
        <w:t>!</w:t>
      </w:r>
      <w:r w:rsidRPr="006703EF">
        <w:rPr>
          <w:rFonts w:cs="FrankRuehl"/>
          <w:sz w:val="26"/>
          <w:szCs w:val="26"/>
          <w:rtl/>
          <w:lang w:eastAsia="en-US"/>
        </w:rPr>
        <w:t xml:space="preserve"> אלא </w:t>
      </w:r>
      <w:r w:rsidRPr="006703EF">
        <w:rPr>
          <w:rFonts w:cs="FrankRuehl" w:hint="eastAsia"/>
          <w:sz w:val="26"/>
          <w:szCs w:val="26"/>
          <w:rtl/>
          <w:lang w:eastAsia="en-US"/>
        </w:rPr>
        <w:t>דרוש</w:t>
      </w:r>
      <w:r w:rsidRPr="006703EF">
        <w:rPr>
          <w:rFonts w:cs="FrankRuehl"/>
          <w:sz w:val="26"/>
          <w:szCs w:val="26"/>
          <w:rtl/>
          <w:lang w:eastAsia="en-US"/>
        </w:rPr>
        <w:t xml:space="preserve"> </w:t>
      </w:r>
      <w:r w:rsidRPr="006703EF">
        <w:rPr>
          <w:rFonts w:cs="FrankRuehl" w:hint="eastAsia"/>
          <w:sz w:val="26"/>
          <w:szCs w:val="26"/>
          <w:rtl/>
          <w:lang w:eastAsia="en-US"/>
        </w:rPr>
        <w:t>וקבל</w:t>
      </w:r>
      <w:r w:rsidRPr="006703EF">
        <w:rPr>
          <w:rFonts w:cs="FrankRuehl"/>
          <w:sz w:val="26"/>
          <w:szCs w:val="26"/>
          <w:rtl/>
          <w:lang w:eastAsia="en-US"/>
        </w:rPr>
        <w:t xml:space="preserve"> שכר</w:t>
      </w:r>
      <w:r w:rsidRPr="006703EF">
        <w:rPr>
          <w:rFonts w:cs="FrankRuehl" w:hint="cs"/>
          <w:sz w:val="26"/>
          <w:szCs w:val="26"/>
          <w:rtl/>
          <w:lang w:eastAsia="en-US"/>
        </w:rPr>
        <w:t>". בלימוד כזה בוודאי הסברא נותנת שהחיוב הוא לבטל לימוד תורה כדי לעשות מצווה, דעדיף מזה. כן היא המשמעות מהסוגיא הזו.</w:t>
      </w:r>
    </w:p>
    <w:p w14:paraId="6561F165"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אמנם מצינו מאמר אחר חולק על זה, והוא בירושלמי פאה</w:t>
      </w:r>
      <w:r w:rsidRPr="006703EF">
        <w:rPr>
          <w:rFonts w:cs="FrankRuehl" w:hint="cs"/>
          <w:rtl/>
          <w:lang w:eastAsia="en-US"/>
        </w:rPr>
        <w:t xml:space="preserve"> (פ"א, ה"א)</w:t>
      </w:r>
      <w:r w:rsidRPr="006703EF">
        <w:rPr>
          <w:rFonts w:cs="FrankRuehl" w:hint="cs"/>
          <w:sz w:val="26"/>
          <w:szCs w:val="26"/>
          <w:rtl/>
          <w:lang w:eastAsia="en-US"/>
        </w:rPr>
        <w:t>:</w:t>
      </w:r>
    </w:p>
    <w:p w14:paraId="79768C4D"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אפילו כל מצוותיה של תורה אינן שוות לדבר אחד מן התורה.</w:t>
      </w:r>
    </w:p>
    <w:p w14:paraId="53F1534B"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ומביא שם שכל דברי התורה שווים בלי שום השתנות כלל, ואין חילוק אם לומד דבר הלכה למעשה או לומד דבר שאינו נוגע למעשה או מילתא דאגדה, מכל מקום קדושתה יותר נעלה מקדושת כל המצוות. ואפילו מה שלומד לפלפול ומה שתלמיד שואל – הכל נכלל בתושבע"פ, מה שנגלה למשה בסיני, וכדאיתא במדרש</w:t>
      </w:r>
      <w:r w:rsidRPr="00F07EAE">
        <w:rPr>
          <w:rFonts w:cs="FrankRuehl" w:hint="cs"/>
          <w:rtl/>
          <w:lang w:eastAsia="en-US"/>
        </w:rPr>
        <w:t xml:space="preserve"> (שמו"ר מז, א)</w:t>
      </w:r>
      <w:r w:rsidRPr="006703EF">
        <w:rPr>
          <w:rFonts w:cs="FrankRuehl" w:hint="cs"/>
          <w:sz w:val="26"/>
          <w:szCs w:val="26"/>
          <w:rtl/>
          <w:lang w:eastAsia="en-US"/>
        </w:rPr>
        <w:t>:</w:t>
      </w:r>
    </w:p>
    <w:p w14:paraId="6C153EAF" w14:textId="77777777" w:rsidR="00D93C6F" w:rsidRDefault="00D93C6F" w:rsidP="009B3DE5">
      <w:pPr>
        <w:autoSpaceDE w:val="0"/>
        <w:autoSpaceDN w:val="0"/>
        <w:bidi w:val="0"/>
        <w:adjustRightInd w:val="0"/>
        <w:rPr>
          <w:rFonts w:cs="SnTextFt"/>
          <w:lang w:eastAsia="en-US"/>
        </w:rPr>
      </w:pPr>
    </w:p>
    <w:p w14:paraId="0612A2A2" w14:textId="77777777" w:rsidR="00D93C6F" w:rsidRDefault="00D93C6F" w:rsidP="009B3DE5">
      <w:pPr>
        <w:autoSpaceDE w:val="0"/>
        <w:autoSpaceDN w:val="0"/>
        <w:adjustRightInd w:val="0"/>
        <w:rPr>
          <w:lang w:eastAsia="en-US"/>
        </w:rPr>
      </w:pPr>
    </w:p>
    <w:p w14:paraId="13F5D96D" w14:textId="77777777" w:rsidR="00D93C6F" w:rsidRDefault="00D93C6F" w:rsidP="009B3DE5">
      <w:pPr>
        <w:autoSpaceDE w:val="0"/>
        <w:autoSpaceDN w:val="0"/>
        <w:adjustRightInd w:val="0"/>
        <w:rPr>
          <w:lang w:eastAsia="en-US"/>
        </w:rPr>
      </w:pPr>
    </w:p>
    <w:p w14:paraId="59A2E364" w14:textId="77777777" w:rsidR="00D93C6F" w:rsidRPr="00F07EAE" w:rsidRDefault="00D93C6F" w:rsidP="009B3DE5">
      <w:pPr>
        <w:spacing w:before="120" w:after="120" w:line="360" w:lineRule="exact"/>
        <w:ind w:left="454" w:right="454"/>
        <w:jc w:val="both"/>
        <w:rPr>
          <w:rFonts w:cs="FrankRuehl"/>
          <w:sz w:val="26"/>
          <w:szCs w:val="26"/>
          <w:rtl/>
          <w:lang w:eastAsia="en-US"/>
        </w:rPr>
      </w:pPr>
      <w:r w:rsidRPr="00F07EAE">
        <w:rPr>
          <w:rFonts w:cs="FrankRuehl"/>
          <w:sz w:val="26"/>
          <w:szCs w:val="26"/>
          <w:rtl/>
          <w:lang w:eastAsia="en-US"/>
        </w:rPr>
        <w:t xml:space="preserve">בשעה שנגלה הקב"ה בסיני </w:t>
      </w:r>
      <w:r w:rsidRPr="00F07EAE">
        <w:rPr>
          <w:rFonts w:cs="FrankRuehl" w:hint="eastAsia"/>
          <w:sz w:val="26"/>
          <w:szCs w:val="26"/>
          <w:rtl/>
          <w:lang w:eastAsia="en-US"/>
        </w:rPr>
        <w:t>ליתן</w:t>
      </w:r>
      <w:r w:rsidRPr="00F07EAE">
        <w:rPr>
          <w:rFonts w:cs="FrankRuehl"/>
          <w:sz w:val="26"/>
          <w:szCs w:val="26"/>
          <w:rtl/>
          <w:lang w:eastAsia="en-US"/>
        </w:rPr>
        <w:t xml:space="preserve"> תורה לישראל אמרה למשה על הסדר מקרא ומשנה תלמוד ואגדה</w:t>
      </w:r>
      <w:r>
        <w:rPr>
          <w:rFonts w:cs="FrankRuehl" w:hint="cs"/>
          <w:sz w:val="26"/>
          <w:szCs w:val="26"/>
          <w:rtl/>
          <w:lang w:eastAsia="en-US"/>
        </w:rPr>
        <w:t>,</w:t>
      </w:r>
      <w:r w:rsidRPr="00F07EAE">
        <w:rPr>
          <w:rFonts w:cs="FrankRuehl"/>
          <w:sz w:val="26"/>
          <w:szCs w:val="26"/>
          <w:rtl/>
          <w:lang w:eastAsia="en-US"/>
        </w:rPr>
        <w:t xml:space="preserve"> שנאמר</w:t>
      </w:r>
      <w:r>
        <w:rPr>
          <w:rFonts w:cs="FrankRuehl" w:hint="cs"/>
          <w:sz w:val="26"/>
          <w:szCs w:val="26"/>
          <w:rtl/>
          <w:lang w:eastAsia="en-US"/>
        </w:rPr>
        <w:t>: "</w:t>
      </w:r>
      <w:r w:rsidRPr="00F07EAE">
        <w:rPr>
          <w:rFonts w:cs="FrankRuehl"/>
          <w:sz w:val="26"/>
          <w:szCs w:val="26"/>
          <w:rtl/>
          <w:lang w:eastAsia="en-US"/>
        </w:rPr>
        <w:t xml:space="preserve">וידבר אלהים את </w:t>
      </w:r>
      <w:r w:rsidRPr="00F07EAE">
        <w:rPr>
          <w:rFonts w:cs="FrankRuehl" w:hint="eastAsia"/>
          <w:sz w:val="26"/>
          <w:szCs w:val="26"/>
          <w:rtl/>
          <w:lang w:eastAsia="en-US"/>
        </w:rPr>
        <w:t>כל</w:t>
      </w:r>
      <w:r w:rsidRPr="00F07EAE">
        <w:rPr>
          <w:rFonts w:cs="FrankRuehl"/>
          <w:sz w:val="26"/>
          <w:szCs w:val="26"/>
          <w:rtl/>
          <w:lang w:eastAsia="en-US"/>
        </w:rPr>
        <w:t xml:space="preserve"> הדברים האלה</w:t>
      </w:r>
      <w:r>
        <w:rPr>
          <w:rFonts w:cs="FrankRuehl" w:hint="cs"/>
          <w:sz w:val="26"/>
          <w:szCs w:val="26"/>
          <w:rtl/>
          <w:lang w:eastAsia="en-US"/>
        </w:rPr>
        <w:t>" –</w:t>
      </w:r>
      <w:r w:rsidRPr="00F07EAE">
        <w:rPr>
          <w:rFonts w:cs="FrankRuehl"/>
          <w:sz w:val="26"/>
          <w:szCs w:val="26"/>
          <w:rtl/>
          <w:lang w:eastAsia="en-US"/>
        </w:rPr>
        <w:t xml:space="preserve"> אפילו מה </w:t>
      </w:r>
      <w:r w:rsidRPr="00F07EAE">
        <w:rPr>
          <w:rFonts w:cs="FrankRuehl" w:hint="eastAsia"/>
          <w:sz w:val="26"/>
          <w:szCs w:val="26"/>
          <w:rtl/>
          <w:lang w:eastAsia="en-US"/>
        </w:rPr>
        <w:t>שהתלמיד</w:t>
      </w:r>
      <w:r w:rsidRPr="00F07EAE">
        <w:rPr>
          <w:rFonts w:cs="FrankRuehl"/>
          <w:sz w:val="26"/>
          <w:szCs w:val="26"/>
          <w:rtl/>
          <w:lang w:eastAsia="en-US"/>
        </w:rPr>
        <w:t xml:space="preserve"> </w:t>
      </w:r>
      <w:r w:rsidRPr="00F07EAE">
        <w:rPr>
          <w:rFonts w:cs="FrankRuehl" w:hint="eastAsia"/>
          <w:sz w:val="26"/>
          <w:szCs w:val="26"/>
          <w:rtl/>
          <w:lang w:eastAsia="en-US"/>
        </w:rPr>
        <w:t>שואל</w:t>
      </w:r>
      <w:r w:rsidRPr="00F07EAE">
        <w:rPr>
          <w:rFonts w:cs="FrankRuehl"/>
          <w:sz w:val="26"/>
          <w:szCs w:val="26"/>
          <w:rtl/>
          <w:lang w:eastAsia="en-US"/>
        </w:rPr>
        <w:t xml:space="preserve"> לרב </w:t>
      </w:r>
      <w:r w:rsidRPr="00F07EAE">
        <w:rPr>
          <w:rFonts w:cs="FrankRuehl" w:hint="eastAsia"/>
          <w:sz w:val="26"/>
          <w:szCs w:val="26"/>
          <w:rtl/>
          <w:lang w:eastAsia="en-US"/>
        </w:rPr>
        <w:t>אמר</w:t>
      </w:r>
      <w:r w:rsidRPr="00F07EAE">
        <w:rPr>
          <w:rFonts w:cs="FrankRuehl"/>
          <w:sz w:val="26"/>
          <w:szCs w:val="26"/>
          <w:rtl/>
          <w:lang w:eastAsia="en-US"/>
        </w:rPr>
        <w:t xml:space="preserve"> הקב"ה למשה באותה שעה</w:t>
      </w:r>
      <w:r>
        <w:rPr>
          <w:rFonts w:cs="FrankRuehl" w:hint="cs"/>
          <w:sz w:val="26"/>
          <w:szCs w:val="26"/>
          <w:rtl/>
          <w:lang w:eastAsia="en-US"/>
        </w:rPr>
        <w:t>.</w:t>
      </w:r>
      <w:r w:rsidRPr="00F07EAE">
        <w:rPr>
          <w:rFonts w:cs="FrankRuehl"/>
          <w:sz w:val="26"/>
          <w:szCs w:val="26"/>
          <w:rtl/>
          <w:lang w:eastAsia="en-US"/>
        </w:rPr>
        <w:t xml:space="preserve"> </w:t>
      </w:r>
    </w:p>
    <w:p w14:paraId="58FA6764"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זה</w:t>
      </w:r>
      <w:r>
        <w:rPr>
          <w:rFonts w:cs="FrankRuehl" w:hint="cs"/>
          <w:sz w:val="26"/>
          <w:szCs w:val="26"/>
          <w:rtl/>
          <w:lang w:eastAsia="en-US"/>
        </w:rPr>
        <w:t>ו</w:t>
      </w:r>
      <w:r w:rsidRPr="006703EF">
        <w:rPr>
          <w:rFonts w:cs="FrankRuehl" w:hint="cs"/>
          <w:sz w:val="26"/>
          <w:szCs w:val="26"/>
          <w:rtl/>
          <w:lang w:eastAsia="en-US"/>
        </w:rPr>
        <w:t xml:space="preserve"> </w:t>
      </w:r>
      <w:r>
        <w:rPr>
          <w:rFonts w:cs="FrankRuehl" w:hint="cs"/>
          <w:sz w:val="26"/>
          <w:szCs w:val="26"/>
          <w:rtl/>
          <w:lang w:eastAsia="en-US"/>
        </w:rPr>
        <w:t xml:space="preserve">מה </w:t>
      </w:r>
      <w:r w:rsidRPr="006703EF">
        <w:rPr>
          <w:rFonts w:cs="FrankRuehl" w:hint="cs"/>
          <w:sz w:val="26"/>
          <w:szCs w:val="26"/>
          <w:rtl/>
          <w:lang w:eastAsia="en-US"/>
        </w:rPr>
        <w:t>שאמר דוד</w:t>
      </w:r>
      <w:r>
        <w:rPr>
          <w:rFonts w:cs="FrankRuehl" w:hint="cs"/>
          <w:sz w:val="26"/>
          <w:szCs w:val="26"/>
          <w:rtl/>
          <w:lang w:eastAsia="en-US"/>
        </w:rPr>
        <w:t>:</w:t>
      </w:r>
      <w:r w:rsidRPr="006703EF">
        <w:rPr>
          <w:rFonts w:cs="FrankRuehl" w:hint="cs"/>
          <w:sz w:val="26"/>
          <w:szCs w:val="26"/>
          <w:rtl/>
          <w:lang w:eastAsia="en-US"/>
        </w:rPr>
        <w:t xml:space="preserve"> "תורת פיך". ו</w:t>
      </w:r>
      <w:r>
        <w:rPr>
          <w:rFonts w:cs="FrankRuehl" w:hint="cs"/>
          <w:sz w:val="26"/>
          <w:szCs w:val="26"/>
          <w:rtl/>
          <w:lang w:eastAsia="en-US"/>
        </w:rPr>
        <w:t xml:space="preserve">זהו </w:t>
      </w:r>
      <w:r w:rsidRPr="006703EF">
        <w:rPr>
          <w:rFonts w:cs="FrankRuehl" w:hint="cs"/>
          <w:sz w:val="26"/>
          <w:szCs w:val="26"/>
          <w:rtl/>
          <w:lang w:eastAsia="en-US"/>
        </w:rPr>
        <w:t>עיקר כריתת הברית של התו</w:t>
      </w:r>
      <w:r>
        <w:rPr>
          <w:rFonts w:cs="FrankRuehl" w:hint="cs"/>
          <w:sz w:val="26"/>
          <w:szCs w:val="26"/>
          <w:rtl/>
          <w:lang w:eastAsia="en-US"/>
        </w:rPr>
        <w:t xml:space="preserve">רה </w:t>
      </w:r>
      <w:r w:rsidRPr="006703EF">
        <w:rPr>
          <w:rFonts w:cs="FrankRuehl" w:hint="cs"/>
          <w:sz w:val="26"/>
          <w:szCs w:val="26"/>
          <w:rtl/>
          <w:lang w:eastAsia="en-US"/>
        </w:rPr>
        <w:t xml:space="preserve">שבע"פ. אפילו דבר אחד שבתורה יותר נעלה מכל המצוות, ואפילו אם לומד לעצמו ולא לאחרים. </w:t>
      </w:r>
    </w:p>
    <w:p w14:paraId="195D4F08"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lastRenderedPageBreak/>
        <w:t>וזה</w:t>
      </w:r>
      <w:r>
        <w:rPr>
          <w:rFonts w:cs="FrankRuehl" w:hint="cs"/>
          <w:sz w:val="26"/>
          <w:szCs w:val="26"/>
          <w:rtl/>
          <w:lang w:eastAsia="en-US"/>
        </w:rPr>
        <w:t>ו</w:t>
      </w:r>
      <w:r w:rsidRPr="006703EF">
        <w:rPr>
          <w:rFonts w:cs="FrankRuehl" w:hint="cs"/>
          <w:sz w:val="26"/>
          <w:szCs w:val="26"/>
          <w:rtl/>
          <w:lang w:eastAsia="en-US"/>
        </w:rPr>
        <w:t xml:space="preserve"> שסיים הש"ס: "תדב"א כל השונה הלכות" – כוונתו במילה "כל", אפילו לומד לעצמו. ו"הלכות" – היינו גם כשאינו נוגע לדינא, עכ"ז "מובטח לו שהוא בן העו</w:t>
      </w:r>
      <w:r>
        <w:rPr>
          <w:rFonts w:cs="FrankRuehl" w:hint="cs"/>
          <w:sz w:val="26"/>
          <w:szCs w:val="26"/>
          <w:rtl/>
          <w:lang w:eastAsia="en-US"/>
        </w:rPr>
        <w:t>לם הבא</w:t>
      </w:r>
      <w:r w:rsidRPr="006703EF">
        <w:rPr>
          <w:rFonts w:cs="FrankRuehl" w:hint="cs"/>
          <w:sz w:val="26"/>
          <w:szCs w:val="26"/>
          <w:rtl/>
          <w:lang w:eastAsia="en-US"/>
        </w:rPr>
        <w:t>".</w:t>
      </w:r>
    </w:p>
    <w:p w14:paraId="2BADA85F" w14:textId="77777777" w:rsidR="00D93C6F" w:rsidRPr="006703EF" w:rsidRDefault="00D93C6F" w:rsidP="009B3DE5">
      <w:pPr>
        <w:spacing w:before="120" w:line="360" w:lineRule="exact"/>
        <w:jc w:val="both"/>
        <w:rPr>
          <w:rFonts w:cs="FrankRuehl" w:hint="cs"/>
          <w:sz w:val="26"/>
          <w:szCs w:val="26"/>
          <w:rtl/>
          <w:lang w:eastAsia="en-US"/>
        </w:rPr>
      </w:pPr>
      <w:r w:rsidRPr="006703EF">
        <w:rPr>
          <w:rFonts w:cs="FrankRuehl" w:hint="cs"/>
          <w:sz w:val="26"/>
          <w:szCs w:val="26"/>
          <w:rtl/>
          <w:lang w:eastAsia="en-US"/>
        </w:rPr>
        <w:t>יה</w:t>
      </w:r>
      <w:r>
        <w:rPr>
          <w:rFonts w:cs="FrankRuehl" w:hint="cs"/>
          <w:sz w:val="26"/>
          <w:szCs w:val="26"/>
          <w:rtl/>
          <w:lang w:eastAsia="en-US"/>
        </w:rPr>
        <w:t>י רצון</w:t>
      </w:r>
      <w:r w:rsidRPr="006703EF">
        <w:rPr>
          <w:rFonts w:cs="FrankRuehl" w:hint="cs"/>
          <w:sz w:val="26"/>
          <w:szCs w:val="26"/>
          <w:rtl/>
          <w:lang w:eastAsia="en-US"/>
        </w:rPr>
        <w:t xml:space="preserve"> שנזכה ללמוד וללמד לשמור ולעשות ולקיים את כל דברי תלמוד תורתו הקדושה, אמן סלה.  </w:t>
      </w:r>
    </w:p>
    <w:p w14:paraId="4020FC69" w14:textId="77777777" w:rsidR="00D93C6F" w:rsidRPr="006703EF" w:rsidRDefault="00D93C6F" w:rsidP="009B3DE5">
      <w:pPr>
        <w:spacing w:before="120" w:line="360" w:lineRule="exact"/>
        <w:jc w:val="both"/>
        <w:rPr>
          <w:rFonts w:cs="FrankRuehl" w:hint="cs"/>
          <w:sz w:val="26"/>
          <w:szCs w:val="26"/>
          <w:rtl/>
          <w:lang w:eastAsia="en-US"/>
        </w:rPr>
      </w:pPr>
    </w:p>
    <w:p w14:paraId="4C800EF4" w14:textId="77777777" w:rsidR="00D93C6F" w:rsidRDefault="00D93C6F" w:rsidP="009B3DE5">
      <w:pPr>
        <w:spacing w:before="120" w:line="360" w:lineRule="exact"/>
        <w:jc w:val="both"/>
        <w:rPr>
          <w:rFonts w:hint="cs"/>
          <w:rtl/>
        </w:rPr>
        <w:sectPr w:rsidR="00D93C6F" w:rsidSect="009B3DE5">
          <w:headerReference w:type="even" r:id="rId104"/>
          <w:headerReference w:type="first" r:id="rId105"/>
          <w:endnotePr>
            <w:numFmt w:val="lowerLetter"/>
          </w:endnotePr>
          <w:pgSz w:w="9639" w:h="13608" w:code="9"/>
          <w:pgMar w:top="1134" w:right="1134" w:bottom="1134" w:left="1134" w:header="454" w:footer="567" w:gutter="0"/>
          <w:cols w:space="720"/>
          <w:titlePg/>
          <w:bidi/>
          <w:rtlGutter/>
        </w:sectPr>
      </w:pPr>
    </w:p>
    <w:p w14:paraId="67CA7311" w14:textId="77777777" w:rsidR="00D93C6F" w:rsidRDefault="00D93C6F" w:rsidP="009B3DE5">
      <w:pPr>
        <w:rPr>
          <w:rFonts w:hint="cs"/>
          <w:sz w:val="28"/>
          <w:szCs w:val="28"/>
          <w:rtl/>
        </w:rPr>
      </w:pPr>
    </w:p>
    <w:p w14:paraId="5CAD3781" w14:textId="77777777" w:rsidR="00D93C6F" w:rsidRPr="00F17533"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t>הדרן</w:t>
      </w:r>
      <w:r w:rsidRPr="00F17533">
        <w:rPr>
          <w:rFonts w:cs="FrankRuehl" w:hint="cs"/>
          <w:b/>
          <w:bCs/>
          <w:sz w:val="40"/>
          <w:szCs w:val="40"/>
          <w:rtl/>
          <w:lang w:eastAsia="en-US"/>
        </w:rPr>
        <w:t xml:space="preserve"> </w:t>
      </w:r>
      <w:r>
        <w:rPr>
          <w:rFonts w:cs="FrankRuehl" w:hint="cs"/>
          <w:b/>
          <w:bCs/>
          <w:sz w:val="40"/>
          <w:szCs w:val="40"/>
          <w:rtl/>
          <w:lang w:eastAsia="en-US"/>
        </w:rPr>
        <w:t>ל</w:t>
      </w:r>
      <w:r w:rsidRPr="00F17533">
        <w:rPr>
          <w:rFonts w:cs="FrankRuehl" w:hint="cs"/>
          <w:b/>
          <w:bCs/>
          <w:sz w:val="40"/>
          <w:szCs w:val="40"/>
          <w:rtl/>
          <w:lang w:eastAsia="en-US"/>
        </w:rPr>
        <w:t>ש"ס</w:t>
      </w:r>
      <w:r>
        <w:rPr>
          <w:rFonts w:cs="FrankRuehl" w:hint="cs"/>
          <w:b/>
          <w:bCs/>
          <w:sz w:val="40"/>
          <w:szCs w:val="40"/>
          <w:rtl/>
          <w:lang w:eastAsia="en-US"/>
        </w:rPr>
        <w:t xml:space="preserve"> (2)</w:t>
      </w:r>
    </w:p>
    <w:p w14:paraId="7C373204" w14:textId="77777777" w:rsidR="00D93C6F" w:rsidRPr="006703EF" w:rsidRDefault="00D93C6F" w:rsidP="009B3DE5">
      <w:pPr>
        <w:spacing w:before="120" w:line="360" w:lineRule="exact"/>
        <w:jc w:val="center"/>
        <w:rPr>
          <w:rFonts w:cs="FrankRuehl" w:hint="cs"/>
          <w:b/>
          <w:bCs/>
          <w:sz w:val="30"/>
          <w:szCs w:val="30"/>
          <w:rtl/>
        </w:rPr>
      </w:pPr>
    </w:p>
    <w:p w14:paraId="6C86C1B4" w14:textId="77777777" w:rsidR="00D93C6F" w:rsidRPr="006703EF" w:rsidRDefault="00D93C6F" w:rsidP="009B3DE5">
      <w:pPr>
        <w:spacing w:before="120" w:line="360" w:lineRule="exact"/>
        <w:jc w:val="center"/>
        <w:rPr>
          <w:rFonts w:cs="FrankRuehl" w:hint="cs"/>
          <w:b/>
          <w:bCs/>
          <w:sz w:val="30"/>
          <w:szCs w:val="30"/>
          <w:rtl/>
        </w:rPr>
      </w:pPr>
    </w:p>
    <w:p w14:paraId="08C21925" w14:textId="77777777" w:rsidR="00D93C6F" w:rsidRPr="006703EF" w:rsidRDefault="00D93C6F" w:rsidP="009B3DE5">
      <w:pPr>
        <w:spacing w:before="120" w:line="360" w:lineRule="exact"/>
        <w:jc w:val="center"/>
        <w:rPr>
          <w:rFonts w:cs="FrankRuehl" w:hint="cs"/>
          <w:b/>
          <w:bCs/>
          <w:sz w:val="30"/>
          <w:szCs w:val="30"/>
          <w:rtl/>
        </w:rPr>
      </w:pPr>
      <w:r w:rsidRPr="006703EF">
        <w:rPr>
          <w:rFonts w:cs="FrankRuehl" w:hint="cs"/>
          <w:b/>
          <w:bCs/>
          <w:sz w:val="30"/>
          <w:szCs w:val="30"/>
          <w:rtl/>
        </w:rPr>
        <w:t>א.</w:t>
      </w:r>
    </w:p>
    <w:p w14:paraId="194B5292"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בסוף נידה</w:t>
      </w:r>
      <w:r w:rsidRPr="006579AE">
        <w:rPr>
          <w:rFonts w:cs="FrankRuehl" w:hint="cs"/>
          <w:rtl/>
          <w:lang w:eastAsia="en-US"/>
        </w:rPr>
        <w:t xml:space="preserve"> (עג ע"א)</w:t>
      </w:r>
      <w:r>
        <w:rPr>
          <w:rFonts w:cs="FrankRuehl" w:hint="cs"/>
          <w:sz w:val="26"/>
          <w:szCs w:val="26"/>
          <w:rtl/>
          <w:lang w:eastAsia="en-US"/>
        </w:rPr>
        <w:t>:</w:t>
      </w:r>
    </w:p>
    <w:p w14:paraId="79AB725E" w14:textId="77777777" w:rsidR="00D93C6F" w:rsidRPr="006703EF" w:rsidRDefault="00D93C6F" w:rsidP="009B3DE5">
      <w:pPr>
        <w:spacing w:before="120" w:after="120" w:line="360" w:lineRule="exact"/>
        <w:ind w:left="454" w:right="454"/>
        <w:jc w:val="both"/>
        <w:rPr>
          <w:rFonts w:cs="FrankRuehl" w:hint="cs"/>
          <w:sz w:val="26"/>
          <w:szCs w:val="26"/>
          <w:rtl/>
          <w:lang w:eastAsia="en-US"/>
        </w:rPr>
      </w:pPr>
      <w:r w:rsidRPr="006703EF">
        <w:rPr>
          <w:rFonts w:cs="FrankRuehl" w:hint="cs"/>
          <w:sz w:val="26"/>
          <w:szCs w:val="26"/>
          <w:rtl/>
          <w:lang w:eastAsia="en-US"/>
        </w:rPr>
        <w:t xml:space="preserve">תנא דבי אליהו: כל השונה הלכות בכל יום מובטח לו שהוא בן העולם הבא, שנאמר: "הליכות עולם לו" </w:t>
      </w:r>
      <w:r w:rsidRPr="006703EF">
        <w:rPr>
          <w:rFonts w:cs="FrankRuehl"/>
          <w:sz w:val="26"/>
          <w:szCs w:val="26"/>
          <w:rtl/>
          <w:lang w:eastAsia="en-US"/>
        </w:rPr>
        <w:t>–</w:t>
      </w:r>
      <w:r w:rsidRPr="006703EF">
        <w:rPr>
          <w:rFonts w:cs="FrankRuehl" w:hint="cs"/>
          <w:sz w:val="26"/>
          <w:szCs w:val="26"/>
          <w:rtl/>
          <w:lang w:eastAsia="en-US"/>
        </w:rPr>
        <w:t xml:space="preserve"> אל תקרי "הליכות" אלא "הלכות".</w:t>
      </w:r>
    </w:p>
    <w:p w14:paraId="414F7D5B" w14:textId="77777777" w:rsidR="00D93C6F" w:rsidRPr="00F17533"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מה שיש להקשות</w:t>
      </w:r>
      <w:r>
        <w:rPr>
          <w:rFonts w:cs="FrankRuehl" w:hint="cs"/>
          <w:sz w:val="26"/>
          <w:szCs w:val="26"/>
          <w:rtl/>
          <w:lang w:eastAsia="en-US"/>
        </w:rPr>
        <w:t xml:space="preserve"> על מאמר זה</w:t>
      </w:r>
      <w:r w:rsidRPr="00F17533">
        <w:rPr>
          <w:rFonts w:cs="FrankRuehl" w:hint="cs"/>
          <w:sz w:val="26"/>
          <w:szCs w:val="26"/>
          <w:rtl/>
          <w:lang w:eastAsia="en-US"/>
        </w:rPr>
        <w:t xml:space="preserve">: א. למה אמר </w:t>
      </w:r>
      <w:r>
        <w:rPr>
          <w:rFonts w:cs="FrankRuehl" w:hint="cs"/>
          <w:sz w:val="26"/>
          <w:szCs w:val="26"/>
          <w:rtl/>
          <w:lang w:eastAsia="en-US"/>
        </w:rPr>
        <w:t>"כ</w:t>
      </w:r>
      <w:r w:rsidRPr="00F17533">
        <w:rPr>
          <w:rFonts w:cs="FrankRuehl" w:hint="cs"/>
          <w:sz w:val="26"/>
          <w:szCs w:val="26"/>
          <w:rtl/>
          <w:lang w:eastAsia="en-US"/>
        </w:rPr>
        <w:t>ל השונה</w:t>
      </w:r>
      <w:r>
        <w:rPr>
          <w:rFonts w:cs="FrankRuehl" w:hint="cs"/>
          <w:sz w:val="26"/>
          <w:szCs w:val="26"/>
          <w:rtl/>
          <w:lang w:eastAsia="en-US"/>
        </w:rPr>
        <w:t>",</w:t>
      </w:r>
      <w:r w:rsidRPr="00F17533">
        <w:rPr>
          <w:rFonts w:cs="FrankRuehl" w:hint="cs"/>
          <w:sz w:val="26"/>
          <w:szCs w:val="26"/>
          <w:rtl/>
          <w:lang w:eastAsia="en-US"/>
        </w:rPr>
        <w:t xml:space="preserve"> ולא </w:t>
      </w:r>
      <w:r>
        <w:rPr>
          <w:rFonts w:cs="FrankRuehl" w:hint="cs"/>
          <w:sz w:val="26"/>
          <w:szCs w:val="26"/>
          <w:rtl/>
          <w:lang w:eastAsia="en-US"/>
        </w:rPr>
        <w:t>"</w:t>
      </w:r>
      <w:r w:rsidRPr="00F17533">
        <w:rPr>
          <w:rFonts w:cs="FrankRuehl" w:hint="cs"/>
          <w:sz w:val="26"/>
          <w:szCs w:val="26"/>
          <w:rtl/>
          <w:lang w:eastAsia="en-US"/>
        </w:rPr>
        <w:t>כל הלומד</w:t>
      </w:r>
      <w:r>
        <w:rPr>
          <w:rFonts w:cs="FrankRuehl" w:hint="cs"/>
          <w:sz w:val="26"/>
          <w:szCs w:val="26"/>
          <w:rtl/>
          <w:lang w:eastAsia="en-US"/>
        </w:rPr>
        <w:t>",</w:t>
      </w:r>
      <w:r w:rsidRPr="00F17533">
        <w:rPr>
          <w:rFonts w:cs="FrankRuehl" w:hint="cs"/>
          <w:sz w:val="26"/>
          <w:szCs w:val="26"/>
          <w:rtl/>
          <w:lang w:eastAsia="en-US"/>
        </w:rPr>
        <w:t xml:space="preserve"> כ</w:t>
      </w:r>
      <w:r>
        <w:rPr>
          <w:rFonts w:cs="FrankRuehl" w:hint="cs"/>
          <w:sz w:val="26"/>
          <w:szCs w:val="26"/>
          <w:rtl/>
          <w:lang w:eastAsia="en-US"/>
        </w:rPr>
        <w:t xml:space="preserve">לשון הרגילה בכל הש"ס? </w:t>
      </w:r>
      <w:r w:rsidRPr="00F17533">
        <w:rPr>
          <w:rFonts w:cs="FrankRuehl" w:hint="cs"/>
          <w:sz w:val="26"/>
          <w:szCs w:val="26"/>
          <w:rtl/>
          <w:lang w:eastAsia="en-US"/>
        </w:rPr>
        <w:t xml:space="preserve">ב. מה הסמיכות </w:t>
      </w:r>
      <w:r>
        <w:rPr>
          <w:rFonts w:cs="FrankRuehl" w:hint="cs"/>
          <w:sz w:val="26"/>
          <w:szCs w:val="26"/>
          <w:rtl/>
          <w:lang w:eastAsia="en-US"/>
        </w:rPr>
        <w:t xml:space="preserve">של מאמר זה </w:t>
      </w:r>
      <w:r w:rsidRPr="00F17533">
        <w:rPr>
          <w:rFonts w:cs="FrankRuehl" w:hint="cs"/>
          <w:sz w:val="26"/>
          <w:szCs w:val="26"/>
          <w:rtl/>
          <w:lang w:eastAsia="en-US"/>
        </w:rPr>
        <w:t>לסיום התלמוד</w:t>
      </w:r>
      <w:r>
        <w:rPr>
          <w:rFonts w:cs="FrankRuehl" w:hint="cs"/>
          <w:sz w:val="26"/>
          <w:szCs w:val="26"/>
          <w:rtl/>
          <w:lang w:eastAsia="en-US"/>
        </w:rPr>
        <w:t>?</w:t>
      </w:r>
    </w:p>
    <w:p w14:paraId="2188D39E" w14:textId="77777777" w:rsidR="00D93C6F"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נראה בהקדם מה שכתוב באבות</w:t>
      </w:r>
      <w:r w:rsidRPr="00F17533">
        <w:rPr>
          <w:rFonts w:cs="FrankRuehl" w:hint="cs"/>
          <w:rtl/>
          <w:lang w:eastAsia="en-US"/>
        </w:rPr>
        <w:t xml:space="preserve"> (פ"ג, מ"ו)</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w:t>
      </w:r>
      <w:r w:rsidRPr="00F17533">
        <w:rPr>
          <w:rFonts w:cs="FrankRuehl" w:hint="cs"/>
          <w:sz w:val="26"/>
          <w:szCs w:val="26"/>
          <w:rtl/>
          <w:lang w:eastAsia="en-US"/>
        </w:rPr>
        <w:t>כל השוכח דבר אחד ממשנתו מעלה עליו הכתוב כאילו מתחייב בנפשו</w:t>
      </w:r>
      <w:r>
        <w:rPr>
          <w:rFonts w:cs="FrankRuehl" w:hint="cs"/>
          <w:sz w:val="26"/>
          <w:szCs w:val="26"/>
          <w:rtl/>
          <w:lang w:eastAsia="en-US"/>
        </w:rPr>
        <w:t>"</w:t>
      </w:r>
      <w:r w:rsidRPr="00F17533">
        <w:rPr>
          <w:rFonts w:cs="FrankRuehl" w:hint="cs"/>
          <w:sz w:val="26"/>
          <w:szCs w:val="26"/>
          <w:rtl/>
          <w:lang w:eastAsia="en-US"/>
        </w:rPr>
        <w:t>. ויש לדייק</w:t>
      </w:r>
      <w:r>
        <w:rPr>
          <w:rFonts w:cs="FrankRuehl" w:hint="cs"/>
          <w:sz w:val="26"/>
          <w:szCs w:val="26"/>
          <w:rtl/>
          <w:lang w:eastAsia="en-US"/>
        </w:rPr>
        <w:t>:</w:t>
      </w:r>
      <w:r w:rsidRPr="00F17533">
        <w:rPr>
          <w:rFonts w:cs="FrankRuehl" w:hint="cs"/>
          <w:sz w:val="26"/>
          <w:szCs w:val="26"/>
          <w:rtl/>
          <w:lang w:eastAsia="en-US"/>
        </w:rPr>
        <w:t xml:space="preserve"> מ</w:t>
      </w:r>
      <w:r>
        <w:rPr>
          <w:rFonts w:cs="FrankRuehl" w:hint="cs"/>
          <w:sz w:val="26"/>
          <w:szCs w:val="26"/>
          <w:rtl/>
          <w:lang w:eastAsia="en-US"/>
        </w:rPr>
        <w:t>הו שכתב "</w:t>
      </w:r>
      <w:r w:rsidRPr="00F17533">
        <w:rPr>
          <w:rFonts w:cs="FrankRuehl" w:hint="cs"/>
          <w:sz w:val="26"/>
          <w:szCs w:val="26"/>
          <w:rtl/>
          <w:lang w:eastAsia="en-US"/>
        </w:rPr>
        <w:t>ממשנתו</w:t>
      </w:r>
      <w:r>
        <w:rPr>
          <w:rFonts w:cs="FrankRuehl" w:hint="cs"/>
          <w:sz w:val="26"/>
          <w:szCs w:val="26"/>
          <w:rtl/>
          <w:lang w:eastAsia="en-US"/>
        </w:rPr>
        <w:t>",</w:t>
      </w:r>
      <w:r w:rsidRPr="00F17533">
        <w:rPr>
          <w:rFonts w:cs="FrankRuehl" w:hint="cs"/>
          <w:sz w:val="26"/>
          <w:szCs w:val="26"/>
          <w:rtl/>
          <w:lang w:eastAsia="en-US"/>
        </w:rPr>
        <w:t xml:space="preserve"> ולא </w:t>
      </w:r>
      <w:r>
        <w:rPr>
          <w:rFonts w:cs="FrankRuehl" w:hint="cs"/>
          <w:sz w:val="26"/>
          <w:szCs w:val="26"/>
          <w:rtl/>
          <w:lang w:eastAsia="en-US"/>
        </w:rPr>
        <w:t>"</w:t>
      </w:r>
      <w:r w:rsidRPr="00F17533">
        <w:rPr>
          <w:rFonts w:cs="FrankRuehl" w:hint="cs"/>
          <w:sz w:val="26"/>
          <w:szCs w:val="26"/>
          <w:rtl/>
          <w:lang w:eastAsia="en-US"/>
        </w:rPr>
        <w:t>מלימודו</w:t>
      </w:r>
      <w:r>
        <w:rPr>
          <w:rFonts w:cs="FrankRuehl" w:hint="cs"/>
          <w:sz w:val="26"/>
          <w:szCs w:val="26"/>
          <w:rtl/>
          <w:lang w:eastAsia="en-US"/>
        </w:rPr>
        <w:t>"?</w:t>
      </w:r>
    </w:p>
    <w:p w14:paraId="192B19C9" w14:textId="77777777" w:rsidR="00D93C6F"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נראה לומר בזה</w:t>
      </w:r>
      <w:r>
        <w:rPr>
          <w:rFonts w:cs="FrankRuehl" w:hint="cs"/>
          <w:sz w:val="26"/>
          <w:szCs w:val="26"/>
          <w:rtl/>
          <w:lang w:eastAsia="en-US"/>
        </w:rPr>
        <w:t>,</w:t>
      </w:r>
      <w:r w:rsidRPr="00F17533">
        <w:rPr>
          <w:rFonts w:cs="FrankRuehl" w:hint="cs"/>
          <w:sz w:val="26"/>
          <w:szCs w:val="26"/>
          <w:rtl/>
          <w:lang w:eastAsia="en-US"/>
        </w:rPr>
        <w:t xml:space="preserve"> כידוע יש בלימוד התורה שני דברים:</w:t>
      </w:r>
    </w:p>
    <w:p w14:paraId="2588EF24" w14:textId="77777777" w:rsidR="00D93C6F" w:rsidRPr="00F17533"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א.</w:t>
      </w:r>
      <w:r>
        <w:rPr>
          <w:rFonts w:cs="FrankRuehl" w:hint="cs"/>
          <w:sz w:val="26"/>
          <w:szCs w:val="26"/>
          <w:rtl/>
          <w:lang w:eastAsia="en-US"/>
        </w:rPr>
        <w:t xml:space="preserve"> </w:t>
      </w:r>
      <w:r w:rsidRPr="00F17533">
        <w:rPr>
          <w:rFonts w:cs="FrankRuehl" w:hint="cs"/>
          <w:sz w:val="26"/>
          <w:szCs w:val="26"/>
          <w:rtl/>
          <w:lang w:eastAsia="en-US"/>
        </w:rPr>
        <w:t>לקיים מצוות לימוד</w:t>
      </w:r>
      <w:r>
        <w:rPr>
          <w:rFonts w:cs="FrankRuehl" w:hint="cs"/>
          <w:sz w:val="26"/>
          <w:szCs w:val="26"/>
          <w:rtl/>
          <w:lang w:eastAsia="en-US"/>
        </w:rPr>
        <w:t xml:space="preserve"> תורה</w:t>
      </w:r>
      <w:r w:rsidRPr="00F17533">
        <w:rPr>
          <w:rFonts w:cs="FrankRuehl" w:hint="cs"/>
          <w:sz w:val="26"/>
          <w:szCs w:val="26"/>
          <w:rtl/>
          <w:lang w:eastAsia="en-US"/>
        </w:rPr>
        <w:t xml:space="preserve"> (</w:t>
      </w:r>
      <w:r>
        <w:rPr>
          <w:rFonts w:cs="FrankRuehl" w:hint="cs"/>
          <w:sz w:val="26"/>
          <w:szCs w:val="26"/>
          <w:rtl/>
          <w:lang w:eastAsia="en-US"/>
        </w:rPr>
        <w:t>מעבר</w:t>
      </w:r>
      <w:r w:rsidRPr="00F17533">
        <w:rPr>
          <w:rFonts w:cs="FrankRuehl" w:hint="cs"/>
          <w:sz w:val="26"/>
          <w:szCs w:val="26"/>
          <w:rtl/>
          <w:lang w:eastAsia="en-US"/>
        </w:rPr>
        <w:t xml:space="preserve"> לכך שי</w:t>
      </w:r>
      <w:r>
        <w:rPr>
          <w:rFonts w:cs="FrankRuehl" w:hint="cs"/>
          <w:sz w:val="26"/>
          <w:szCs w:val="26"/>
          <w:rtl/>
          <w:lang w:eastAsia="en-US"/>
        </w:rPr>
        <w:t>ו</w:t>
      </w:r>
      <w:r w:rsidRPr="00F17533">
        <w:rPr>
          <w:rFonts w:cs="FrankRuehl" w:hint="cs"/>
          <w:sz w:val="26"/>
          <w:szCs w:val="26"/>
          <w:rtl/>
          <w:lang w:eastAsia="en-US"/>
        </w:rPr>
        <w:t xml:space="preserve">דע איך לעשות ולקיים את המעשה אשר נעשה), </w:t>
      </w:r>
      <w:r>
        <w:rPr>
          <w:rFonts w:cs="FrankRuehl" w:hint="cs"/>
          <w:sz w:val="26"/>
          <w:szCs w:val="26"/>
          <w:rtl/>
          <w:lang w:eastAsia="en-US"/>
        </w:rPr>
        <w:t>והיא מצוות עשה של</w:t>
      </w:r>
      <w:r w:rsidRPr="00F17533">
        <w:rPr>
          <w:rFonts w:cs="FrankRuehl" w:hint="cs"/>
          <w:sz w:val="26"/>
          <w:szCs w:val="26"/>
          <w:rtl/>
          <w:lang w:eastAsia="en-US"/>
        </w:rPr>
        <w:t xml:space="preserve"> "ולמדתם אותם"</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מצוות עשה</w:t>
      </w:r>
      <w:r w:rsidRPr="00F17533">
        <w:rPr>
          <w:rFonts w:cs="FrankRuehl" w:hint="cs"/>
          <w:sz w:val="26"/>
          <w:szCs w:val="26"/>
          <w:rtl/>
          <w:lang w:eastAsia="en-US"/>
        </w:rPr>
        <w:t xml:space="preserve"> זו מקיים </w:t>
      </w:r>
      <w:r>
        <w:rPr>
          <w:rFonts w:cs="FrankRuehl" w:hint="cs"/>
          <w:sz w:val="26"/>
          <w:szCs w:val="26"/>
          <w:rtl/>
          <w:lang w:eastAsia="en-US"/>
        </w:rPr>
        <w:t xml:space="preserve">האדם </w:t>
      </w:r>
      <w:r w:rsidRPr="00F17533">
        <w:rPr>
          <w:rFonts w:cs="FrankRuehl" w:hint="cs"/>
          <w:sz w:val="26"/>
          <w:szCs w:val="26"/>
          <w:rtl/>
          <w:lang w:eastAsia="en-US"/>
        </w:rPr>
        <w:t>אף כשלומד ושוכח</w:t>
      </w:r>
      <w:r>
        <w:rPr>
          <w:rFonts w:cs="FrankRuehl" w:hint="cs"/>
          <w:sz w:val="26"/>
          <w:szCs w:val="26"/>
          <w:rtl/>
          <w:lang w:eastAsia="en-US"/>
        </w:rPr>
        <w:t>,</w:t>
      </w:r>
      <w:r w:rsidRPr="00F17533">
        <w:rPr>
          <w:rFonts w:cs="FrankRuehl" w:hint="cs"/>
          <w:sz w:val="26"/>
          <w:szCs w:val="26"/>
          <w:rtl/>
          <w:lang w:eastAsia="en-US"/>
        </w:rPr>
        <w:t xml:space="preserve"> או </w:t>
      </w:r>
      <w:r>
        <w:rPr>
          <w:rFonts w:cs="FrankRuehl" w:hint="cs"/>
          <w:sz w:val="26"/>
          <w:szCs w:val="26"/>
          <w:rtl/>
          <w:lang w:eastAsia="en-US"/>
        </w:rPr>
        <w:t xml:space="preserve">אם </w:t>
      </w:r>
      <w:r w:rsidRPr="00F17533">
        <w:rPr>
          <w:rFonts w:cs="FrankRuehl" w:hint="cs"/>
          <w:sz w:val="26"/>
          <w:szCs w:val="26"/>
          <w:rtl/>
          <w:lang w:eastAsia="en-US"/>
        </w:rPr>
        <w:t>עוסק כל היום בדבר אחד מ</w:t>
      </w:r>
      <w:r>
        <w:rPr>
          <w:rFonts w:cs="FrankRuehl" w:hint="cs"/>
          <w:sz w:val="26"/>
          <w:szCs w:val="26"/>
          <w:rtl/>
          <w:lang w:eastAsia="en-US"/>
        </w:rPr>
        <w:t xml:space="preserve">ן </w:t>
      </w:r>
      <w:r w:rsidRPr="00F17533">
        <w:rPr>
          <w:rFonts w:cs="FrankRuehl" w:hint="cs"/>
          <w:sz w:val="26"/>
          <w:szCs w:val="26"/>
          <w:rtl/>
          <w:lang w:eastAsia="en-US"/>
        </w:rPr>
        <w:t xml:space="preserve">התורה ושונה אותו אלף פעמים ויותר. </w:t>
      </w:r>
    </w:p>
    <w:p w14:paraId="114AF79F" w14:textId="77777777" w:rsidR="00D93C6F"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 xml:space="preserve">ב. ידיעת התורה, </w:t>
      </w:r>
      <w:r>
        <w:rPr>
          <w:rFonts w:cs="FrankRuehl" w:hint="cs"/>
          <w:sz w:val="26"/>
          <w:szCs w:val="26"/>
          <w:rtl/>
          <w:lang w:eastAsia="en-US"/>
        </w:rPr>
        <w:t xml:space="preserve">דהיינו </w:t>
      </w:r>
      <w:r w:rsidRPr="00F17533">
        <w:rPr>
          <w:rFonts w:cs="FrankRuehl" w:hint="cs"/>
          <w:sz w:val="26"/>
          <w:szCs w:val="26"/>
          <w:rtl/>
          <w:lang w:eastAsia="en-US"/>
        </w:rPr>
        <w:t>להיות בקי ויודע הלכותיה</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זו היא</w:t>
      </w:r>
      <w:r w:rsidRPr="00F17533">
        <w:rPr>
          <w:rFonts w:cs="FrankRuehl" w:hint="cs"/>
          <w:sz w:val="26"/>
          <w:szCs w:val="26"/>
          <w:rtl/>
          <w:lang w:eastAsia="en-US"/>
        </w:rPr>
        <w:t xml:space="preserve"> מצווה נוספת</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ש</w:t>
      </w:r>
      <w:r w:rsidRPr="00F17533">
        <w:rPr>
          <w:rFonts w:cs="FrankRuehl" w:hint="cs"/>
          <w:sz w:val="26"/>
          <w:szCs w:val="26"/>
          <w:rtl/>
          <w:lang w:eastAsia="en-US"/>
        </w:rPr>
        <w:t>נלמדת ממ</w:t>
      </w:r>
      <w:r>
        <w:rPr>
          <w:rFonts w:cs="FrankRuehl" w:hint="cs"/>
          <w:sz w:val="26"/>
          <w:szCs w:val="26"/>
          <w:rtl/>
          <w:lang w:eastAsia="en-US"/>
        </w:rPr>
        <w:t xml:space="preserve">ה </w:t>
      </w:r>
      <w:r w:rsidRPr="00890E84">
        <w:rPr>
          <w:rFonts w:cs="FrankRuehl" w:hint="cs"/>
          <w:sz w:val="26"/>
          <w:szCs w:val="26"/>
          <w:rtl/>
          <w:lang w:eastAsia="en-US"/>
        </w:rPr>
        <w:t>שכתוב: "ושננתם", ופירשו חז"ל</w:t>
      </w:r>
      <w:r>
        <w:rPr>
          <w:rFonts w:cs="FrankRuehl" w:hint="cs"/>
          <w:sz w:val="26"/>
          <w:szCs w:val="26"/>
          <w:rtl/>
          <w:lang w:eastAsia="en-US"/>
        </w:rPr>
        <w:t xml:space="preserve"> </w:t>
      </w:r>
      <w:r w:rsidRPr="00BD549A">
        <w:rPr>
          <w:rFonts w:cs="FrankRuehl" w:hint="cs"/>
          <w:rtl/>
          <w:lang w:eastAsia="en-US"/>
        </w:rPr>
        <w:t>(קידושין ל ע"א)</w:t>
      </w:r>
      <w:r w:rsidRPr="00890E84">
        <w:rPr>
          <w:rFonts w:cs="FrankRuehl" w:hint="cs"/>
          <w:sz w:val="26"/>
          <w:szCs w:val="26"/>
          <w:rtl/>
          <w:lang w:eastAsia="en-US"/>
        </w:rPr>
        <w:t>: שיהיו דברי תורה מחודדין בפיך, שאם ישאלך אדם אל</w:t>
      </w:r>
      <w:r w:rsidRPr="00F17533">
        <w:rPr>
          <w:rFonts w:cs="FrankRuehl" w:hint="cs"/>
          <w:sz w:val="26"/>
          <w:szCs w:val="26"/>
          <w:rtl/>
          <w:lang w:eastAsia="en-US"/>
        </w:rPr>
        <w:t xml:space="preserve"> תגמגם ותאמר לו</w:t>
      </w:r>
      <w:r>
        <w:rPr>
          <w:rFonts w:cs="FrankRuehl" w:hint="cs"/>
          <w:sz w:val="26"/>
          <w:szCs w:val="26"/>
          <w:rtl/>
          <w:lang w:eastAsia="en-US"/>
        </w:rPr>
        <w:t>,</w:t>
      </w:r>
      <w:r w:rsidRPr="00F17533">
        <w:rPr>
          <w:rFonts w:cs="FrankRuehl" w:hint="cs"/>
          <w:sz w:val="26"/>
          <w:szCs w:val="26"/>
          <w:rtl/>
          <w:lang w:eastAsia="en-US"/>
        </w:rPr>
        <w:t xml:space="preserve"> אלא אמור לו מיד.</w:t>
      </w:r>
    </w:p>
    <w:p w14:paraId="040A4371" w14:textId="77777777" w:rsidR="00D93C6F" w:rsidRPr="00F17533"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ז</w:t>
      </w:r>
      <w:r>
        <w:rPr>
          <w:rFonts w:cs="FrankRuehl" w:hint="cs"/>
          <w:sz w:val="26"/>
          <w:szCs w:val="26"/>
          <w:rtl/>
          <w:lang w:eastAsia="en-US"/>
        </w:rPr>
        <w:t>הו שאמר</w:t>
      </w:r>
      <w:r w:rsidRPr="00F17533">
        <w:rPr>
          <w:rFonts w:cs="FrankRuehl" w:hint="cs"/>
          <w:sz w:val="26"/>
          <w:szCs w:val="26"/>
          <w:rtl/>
          <w:lang w:eastAsia="en-US"/>
        </w:rPr>
        <w:t xml:space="preserve"> התנא</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w:t>
      </w:r>
      <w:r w:rsidRPr="00F17533">
        <w:rPr>
          <w:rFonts w:cs="FrankRuehl" w:hint="cs"/>
          <w:sz w:val="26"/>
          <w:szCs w:val="26"/>
          <w:rtl/>
          <w:lang w:eastAsia="en-US"/>
        </w:rPr>
        <w:t xml:space="preserve">כל השוכח דבר אחד </w:t>
      </w:r>
      <w:r>
        <w:rPr>
          <w:rFonts w:cs="FrankRuehl" w:hint="cs"/>
          <w:sz w:val="26"/>
          <w:szCs w:val="26"/>
          <w:rtl/>
          <w:lang w:eastAsia="en-US"/>
        </w:rPr>
        <w:t xml:space="preserve">ממשנתו" – </w:t>
      </w:r>
      <w:r w:rsidRPr="00F17533">
        <w:rPr>
          <w:rFonts w:cs="FrankRuehl" w:hint="cs"/>
          <w:sz w:val="26"/>
          <w:szCs w:val="26"/>
          <w:rtl/>
          <w:lang w:eastAsia="en-US"/>
        </w:rPr>
        <w:t xml:space="preserve"> כי התנא אינו מדבר מן הלימוד שהוא </w:t>
      </w:r>
      <w:r>
        <w:rPr>
          <w:rFonts w:cs="FrankRuehl" w:hint="cs"/>
          <w:sz w:val="26"/>
          <w:szCs w:val="26"/>
          <w:rtl/>
          <w:lang w:eastAsia="en-US"/>
        </w:rPr>
        <w:t xml:space="preserve">על מנת </w:t>
      </w:r>
      <w:r w:rsidRPr="00F17533">
        <w:rPr>
          <w:rFonts w:cs="FrankRuehl" w:hint="cs"/>
          <w:sz w:val="26"/>
          <w:szCs w:val="26"/>
          <w:rtl/>
          <w:lang w:eastAsia="en-US"/>
        </w:rPr>
        <w:t>לקיים מצוות לימוד</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 xml:space="preserve">אלא על </w:t>
      </w:r>
      <w:r w:rsidRPr="00F17533">
        <w:rPr>
          <w:rFonts w:cs="FrankRuehl" w:hint="cs"/>
          <w:sz w:val="26"/>
          <w:szCs w:val="26"/>
          <w:rtl/>
          <w:lang w:eastAsia="en-US"/>
        </w:rPr>
        <w:t xml:space="preserve">אותו </w:t>
      </w:r>
      <w:r>
        <w:rPr>
          <w:rFonts w:cs="FrankRuehl" w:hint="cs"/>
          <w:sz w:val="26"/>
          <w:szCs w:val="26"/>
          <w:rtl/>
          <w:lang w:eastAsia="en-US"/>
        </w:rPr>
        <w:t>ה</w:t>
      </w:r>
      <w:r w:rsidRPr="00F17533">
        <w:rPr>
          <w:rFonts w:cs="FrankRuehl" w:hint="cs"/>
          <w:sz w:val="26"/>
          <w:szCs w:val="26"/>
          <w:rtl/>
          <w:lang w:eastAsia="en-US"/>
        </w:rPr>
        <w:t xml:space="preserve">לימוד המביא לידי מעשה. לכן מוכרח ליזהר שלא לשכוח, פן יבוא מעשה לידו ולא ידע איך לעשותו. ע"כ שפיר דייק ואמר </w:t>
      </w:r>
      <w:r>
        <w:rPr>
          <w:rFonts w:cs="FrankRuehl" w:hint="cs"/>
          <w:sz w:val="26"/>
          <w:szCs w:val="26"/>
          <w:rtl/>
          <w:lang w:eastAsia="en-US"/>
        </w:rPr>
        <w:t>"</w:t>
      </w:r>
      <w:r w:rsidRPr="00F17533">
        <w:rPr>
          <w:rFonts w:cs="FrankRuehl" w:hint="cs"/>
          <w:sz w:val="26"/>
          <w:szCs w:val="26"/>
          <w:rtl/>
          <w:lang w:eastAsia="en-US"/>
        </w:rPr>
        <w:t>כל השוכח דבר אחד ממשנתו</w:t>
      </w:r>
      <w:r>
        <w:rPr>
          <w:rFonts w:cs="FrankRuehl" w:hint="cs"/>
          <w:sz w:val="26"/>
          <w:szCs w:val="26"/>
          <w:rtl/>
          <w:lang w:eastAsia="en-US"/>
        </w:rPr>
        <w:t>",</w:t>
      </w:r>
      <w:r w:rsidRPr="00F17533">
        <w:rPr>
          <w:rFonts w:cs="FrankRuehl" w:hint="cs"/>
          <w:sz w:val="26"/>
          <w:szCs w:val="26"/>
          <w:rtl/>
          <w:lang w:eastAsia="en-US"/>
        </w:rPr>
        <w:t xml:space="preserve"> היינו אותו הלימוד אשר הוא מחוייב לשנות ולחזור תמיד פעמים אין מספר</w:t>
      </w:r>
      <w:r>
        <w:rPr>
          <w:rFonts w:cs="FrankRuehl" w:hint="cs"/>
          <w:sz w:val="26"/>
          <w:szCs w:val="26"/>
          <w:rtl/>
          <w:lang w:eastAsia="en-US"/>
        </w:rPr>
        <w:t>,</w:t>
      </w:r>
      <w:r w:rsidRPr="00F17533">
        <w:rPr>
          <w:rFonts w:cs="FrankRuehl" w:hint="cs"/>
          <w:sz w:val="26"/>
          <w:szCs w:val="26"/>
          <w:rtl/>
          <w:lang w:eastAsia="en-US"/>
        </w:rPr>
        <w:t xml:space="preserve"> אשר מצוותה הוא העשה</w:t>
      </w:r>
      <w:r>
        <w:rPr>
          <w:rFonts w:cs="FrankRuehl" w:hint="cs"/>
          <w:sz w:val="26"/>
          <w:szCs w:val="26"/>
          <w:rtl/>
          <w:lang w:eastAsia="en-US"/>
        </w:rPr>
        <w:t xml:space="preserve"> של "</w:t>
      </w:r>
      <w:r w:rsidRPr="00F17533">
        <w:rPr>
          <w:rFonts w:cs="FrankRuehl" w:hint="cs"/>
          <w:sz w:val="26"/>
          <w:szCs w:val="26"/>
          <w:rtl/>
          <w:lang w:eastAsia="en-US"/>
        </w:rPr>
        <w:t>ושננתם</w:t>
      </w:r>
      <w:r>
        <w:rPr>
          <w:rFonts w:cs="FrankRuehl" w:hint="cs"/>
          <w:sz w:val="26"/>
          <w:szCs w:val="26"/>
          <w:rtl/>
          <w:lang w:eastAsia="en-US"/>
        </w:rPr>
        <w:t>",</w:t>
      </w:r>
      <w:r w:rsidRPr="00F17533">
        <w:rPr>
          <w:rFonts w:cs="FrankRuehl" w:hint="cs"/>
          <w:sz w:val="26"/>
          <w:szCs w:val="26"/>
          <w:rtl/>
          <w:lang w:eastAsia="en-US"/>
        </w:rPr>
        <w:t xml:space="preserve"> כנ"ל. </w:t>
      </w:r>
      <w:r>
        <w:rPr>
          <w:rFonts w:cs="FrankRuehl" w:hint="cs"/>
          <w:sz w:val="26"/>
          <w:szCs w:val="26"/>
          <w:rtl/>
          <w:lang w:eastAsia="en-US"/>
        </w:rPr>
        <w:t>לכן</w:t>
      </w:r>
      <w:r w:rsidRPr="00F17533">
        <w:rPr>
          <w:rFonts w:cs="FrankRuehl" w:hint="cs"/>
          <w:sz w:val="26"/>
          <w:szCs w:val="26"/>
          <w:rtl/>
          <w:lang w:eastAsia="en-US"/>
        </w:rPr>
        <w:t xml:space="preserve"> אמר </w:t>
      </w:r>
      <w:r>
        <w:rPr>
          <w:rFonts w:cs="FrankRuehl" w:hint="cs"/>
          <w:sz w:val="26"/>
          <w:szCs w:val="26"/>
          <w:rtl/>
          <w:lang w:eastAsia="en-US"/>
        </w:rPr>
        <w:t>"</w:t>
      </w:r>
      <w:r w:rsidRPr="00F17533">
        <w:rPr>
          <w:rFonts w:cs="FrankRuehl" w:hint="cs"/>
          <w:sz w:val="26"/>
          <w:szCs w:val="26"/>
          <w:rtl/>
          <w:lang w:eastAsia="en-US"/>
        </w:rPr>
        <w:t>ממשנתו</w:t>
      </w:r>
      <w:r>
        <w:rPr>
          <w:rFonts w:cs="FrankRuehl" w:hint="cs"/>
          <w:sz w:val="26"/>
          <w:szCs w:val="26"/>
          <w:rtl/>
          <w:lang w:eastAsia="en-US"/>
        </w:rPr>
        <w:t>"</w:t>
      </w:r>
      <w:r w:rsidRPr="00F17533">
        <w:rPr>
          <w:rFonts w:cs="FrankRuehl" w:hint="cs"/>
          <w:sz w:val="26"/>
          <w:szCs w:val="26"/>
          <w:rtl/>
          <w:lang w:eastAsia="en-US"/>
        </w:rPr>
        <w:t xml:space="preserve"> ולא אמר </w:t>
      </w:r>
      <w:r>
        <w:rPr>
          <w:rFonts w:cs="FrankRuehl" w:hint="cs"/>
          <w:sz w:val="26"/>
          <w:szCs w:val="26"/>
          <w:rtl/>
          <w:lang w:eastAsia="en-US"/>
        </w:rPr>
        <w:t>"</w:t>
      </w:r>
      <w:r w:rsidRPr="00F17533">
        <w:rPr>
          <w:rFonts w:cs="FrankRuehl" w:hint="cs"/>
          <w:sz w:val="26"/>
          <w:szCs w:val="26"/>
          <w:rtl/>
          <w:lang w:eastAsia="en-US"/>
        </w:rPr>
        <w:t>מלימודו</w:t>
      </w:r>
      <w:r>
        <w:rPr>
          <w:rFonts w:cs="FrankRuehl" w:hint="cs"/>
          <w:sz w:val="26"/>
          <w:szCs w:val="26"/>
          <w:rtl/>
          <w:lang w:eastAsia="en-US"/>
        </w:rPr>
        <w:t>"</w:t>
      </w:r>
      <w:r w:rsidRPr="00F17533">
        <w:rPr>
          <w:rFonts w:cs="FrankRuehl" w:hint="cs"/>
          <w:sz w:val="26"/>
          <w:szCs w:val="26"/>
          <w:rtl/>
          <w:lang w:eastAsia="en-US"/>
        </w:rPr>
        <w:t>, יען כי אינו מדבר על הלימוד עצמו</w:t>
      </w:r>
      <w:r>
        <w:rPr>
          <w:rFonts w:cs="FrankRuehl" w:hint="cs"/>
          <w:sz w:val="26"/>
          <w:szCs w:val="26"/>
          <w:rtl/>
          <w:lang w:eastAsia="en-US"/>
        </w:rPr>
        <w:t>,</w:t>
      </w:r>
      <w:r w:rsidRPr="00F17533">
        <w:rPr>
          <w:rFonts w:cs="FrankRuehl" w:hint="cs"/>
          <w:sz w:val="26"/>
          <w:szCs w:val="26"/>
          <w:rtl/>
          <w:lang w:eastAsia="en-US"/>
        </w:rPr>
        <w:t xml:space="preserve"> אשר </w:t>
      </w:r>
      <w:r>
        <w:rPr>
          <w:rFonts w:cs="FrankRuehl" w:hint="cs"/>
          <w:sz w:val="26"/>
          <w:szCs w:val="26"/>
          <w:rtl/>
          <w:lang w:eastAsia="en-US"/>
        </w:rPr>
        <w:t>עליו הוזהרנו במצוות עשה</w:t>
      </w:r>
      <w:r w:rsidRPr="00F17533">
        <w:rPr>
          <w:rFonts w:cs="FrankRuehl" w:hint="cs"/>
          <w:sz w:val="26"/>
          <w:szCs w:val="26"/>
          <w:rtl/>
          <w:lang w:eastAsia="en-US"/>
        </w:rPr>
        <w:t xml:space="preserve"> של "ולמדתם"</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 xml:space="preserve">אלא על הלימוד </w:t>
      </w:r>
      <w:r w:rsidRPr="00F17533">
        <w:rPr>
          <w:rFonts w:cs="FrankRuehl" w:hint="cs"/>
          <w:sz w:val="26"/>
          <w:szCs w:val="26"/>
          <w:rtl/>
          <w:lang w:eastAsia="en-US"/>
        </w:rPr>
        <w:t xml:space="preserve">אשר </w:t>
      </w:r>
      <w:r>
        <w:rPr>
          <w:rFonts w:cs="FrankRuehl" w:hint="cs"/>
          <w:sz w:val="26"/>
          <w:szCs w:val="26"/>
          <w:rtl/>
          <w:lang w:eastAsia="en-US"/>
        </w:rPr>
        <w:t xml:space="preserve">עליו אנו </w:t>
      </w:r>
      <w:r w:rsidRPr="00F17533">
        <w:rPr>
          <w:rFonts w:cs="FrankRuehl" w:hint="cs"/>
          <w:sz w:val="26"/>
          <w:szCs w:val="26"/>
          <w:rtl/>
          <w:lang w:eastAsia="en-US"/>
        </w:rPr>
        <w:t>מוזהר</w:t>
      </w:r>
      <w:r>
        <w:rPr>
          <w:rFonts w:cs="FrankRuehl" w:hint="cs"/>
          <w:sz w:val="26"/>
          <w:szCs w:val="26"/>
          <w:rtl/>
          <w:lang w:eastAsia="en-US"/>
        </w:rPr>
        <w:t>ים</w:t>
      </w:r>
      <w:r w:rsidRPr="00F17533">
        <w:rPr>
          <w:rFonts w:cs="FrankRuehl" w:hint="cs"/>
          <w:sz w:val="26"/>
          <w:szCs w:val="26"/>
          <w:rtl/>
          <w:lang w:eastAsia="en-US"/>
        </w:rPr>
        <w:t xml:space="preserve"> </w:t>
      </w:r>
      <w:r>
        <w:rPr>
          <w:rFonts w:cs="FrankRuehl" w:hint="cs"/>
          <w:sz w:val="26"/>
          <w:szCs w:val="26"/>
          <w:rtl/>
          <w:lang w:eastAsia="en-US"/>
        </w:rPr>
        <w:t>ב"</w:t>
      </w:r>
      <w:r w:rsidRPr="00F17533">
        <w:rPr>
          <w:rFonts w:cs="FrankRuehl" w:hint="cs"/>
          <w:sz w:val="26"/>
          <w:szCs w:val="26"/>
          <w:rtl/>
          <w:lang w:eastAsia="en-US"/>
        </w:rPr>
        <w:t>ושננתם</w:t>
      </w:r>
      <w:r>
        <w:rPr>
          <w:rFonts w:cs="FrankRuehl" w:hint="cs"/>
          <w:sz w:val="26"/>
          <w:szCs w:val="26"/>
          <w:rtl/>
          <w:lang w:eastAsia="en-US"/>
        </w:rPr>
        <w:t>". זהו שאמר</w:t>
      </w:r>
      <w:r w:rsidRPr="00F17533">
        <w:rPr>
          <w:rFonts w:cs="FrankRuehl" w:hint="cs"/>
          <w:sz w:val="26"/>
          <w:szCs w:val="26"/>
          <w:rtl/>
          <w:lang w:eastAsia="en-US"/>
        </w:rPr>
        <w:t xml:space="preserve"> </w:t>
      </w:r>
      <w:r>
        <w:rPr>
          <w:rFonts w:cs="FrankRuehl" w:hint="cs"/>
          <w:sz w:val="26"/>
          <w:szCs w:val="26"/>
          <w:rtl/>
          <w:lang w:eastAsia="en-US"/>
        </w:rPr>
        <w:t>"</w:t>
      </w:r>
      <w:r w:rsidRPr="00F17533">
        <w:rPr>
          <w:rFonts w:cs="FrankRuehl" w:hint="cs"/>
          <w:sz w:val="26"/>
          <w:szCs w:val="26"/>
          <w:rtl/>
          <w:lang w:eastAsia="en-US"/>
        </w:rPr>
        <w:t>ממשנתו</w:t>
      </w:r>
      <w:r>
        <w:rPr>
          <w:rFonts w:cs="FrankRuehl" w:hint="cs"/>
          <w:sz w:val="26"/>
          <w:szCs w:val="26"/>
          <w:rtl/>
          <w:lang w:eastAsia="en-US"/>
        </w:rPr>
        <w:t xml:space="preserve">" – </w:t>
      </w:r>
      <w:r w:rsidRPr="00F17533">
        <w:rPr>
          <w:rFonts w:cs="FrankRuehl" w:hint="cs"/>
          <w:sz w:val="26"/>
          <w:szCs w:val="26"/>
          <w:rtl/>
          <w:lang w:eastAsia="en-US"/>
        </w:rPr>
        <w:t>לשון נופל על לשון.</w:t>
      </w:r>
    </w:p>
    <w:p w14:paraId="18C9EDC4"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lastRenderedPageBreak/>
        <w:t>ומה שכתב</w:t>
      </w:r>
      <w:r w:rsidRPr="00F17533">
        <w:rPr>
          <w:rFonts w:cs="FrankRuehl" w:hint="cs"/>
          <w:sz w:val="26"/>
          <w:szCs w:val="26"/>
          <w:rtl/>
          <w:lang w:eastAsia="en-US"/>
        </w:rPr>
        <w:t xml:space="preserve"> הת</w:t>
      </w:r>
      <w:r>
        <w:rPr>
          <w:rFonts w:cs="FrankRuehl" w:hint="cs"/>
          <w:sz w:val="26"/>
          <w:szCs w:val="26"/>
          <w:rtl/>
          <w:lang w:eastAsia="en-US"/>
        </w:rPr>
        <w:t>נא דבי אליהו "</w:t>
      </w:r>
      <w:r w:rsidRPr="00F17533">
        <w:rPr>
          <w:rFonts w:cs="FrankRuehl" w:hint="cs"/>
          <w:sz w:val="26"/>
          <w:szCs w:val="26"/>
          <w:rtl/>
          <w:lang w:eastAsia="en-US"/>
        </w:rPr>
        <w:t>כל השונה הלכות בכל יום</w:t>
      </w:r>
      <w:r>
        <w:rPr>
          <w:rFonts w:cs="FrankRuehl" w:hint="cs"/>
          <w:sz w:val="26"/>
          <w:szCs w:val="26"/>
          <w:rtl/>
          <w:lang w:eastAsia="en-US"/>
        </w:rPr>
        <w:t>" – רצונו לומר:</w:t>
      </w:r>
      <w:r w:rsidRPr="00F17533">
        <w:rPr>
          <w:rFonts w:cs="FrankRuehl" w:hint="cs"/>
          <w:sz w:val="26"/>
          <w:szCs w:val="26"/>
          <w:rtl/>
          <w:lang w:eastAsia="en-US"/>
        </w:rPr>
        <w:t xml:space="preserve"> כל השונה וחוזר תמיד על ההלכות</w:t>
      </w:r>
      <w:r>
        <w:rPr>
          <w:rFonts w:cs="FrankRuehl" w:hint="cs"/>
          <w:sz w:val="26"/>
          <w:szCs w:val="26"/>
          <w:rtl/>
          <w:lang w:eastAsia="en-US"/>
        </w:rPr>
        <w:t>, על דרך מה שאמר הכתוב: "</w:t>
      </w:r>
      <w:r w:rsidRPr="00F17533">
        <w:rPr>
          <w:rFonts w:cs="FrankRuehl" w:hint="cs"/>
          <w:sz w:val="26"/>
          <w:szCs w:val="26"/>
          <w:rtl/>
          <w:lang w:eastAsia="en-US"/>
        </w:rPr>
        <w:t>ושננתם</w:t>
      </w:r>
      <w:r>
        <w:rPr>
          <w:rFonts w:cs="FrankRuehl" w:hint="cs"/>
          <w:sz w:val="26"/>
          <w:szCs w:val="26"/>
          <w:rtl/>
          <w:lang w:eastAsia="en-US"/>
        </w:rPr>
        <w:t>".</w:t>
      </w:r>
      <w:r w:rsidRPr="00F17533">
        <w:rPr>
          <w:rFonts w:cs="FrankRuehl" w:hint="cs"/>
          <w:sz w:val="26"/>
          <w:szCs w:val="26"/>
          <w:rtl/>
          <w:lang w:eastAsia="en-US"/>
        </w:rPr>
        <w:t xml:space="preserve"> א"כ </w:t>
      </w:r>
      <w:r>
        <w:rPr>
          <w:rFonts w:cs="FrankRuehl" w:hint="cs"/>
          <w:sz w:val="26"/>
          <w:szCs w:val="26"/>
          <w:rtl/>
          <w:lang w:eastAsia="en-US"/>
        </w:rPr>
        <w:t>מדובר בלימוד שהוא</w:t>
      </w:r>
      <w:r w:rsidRPr="00F17533">
        <w:rPr>
          <w:rFonts w:cs="FrankRuehl" w:hint="cs"/>
          <w:sz w:val="26"/>
          <w:szCs w:val="26"/>
          <w:rtl/>
          <w:lang w:eastAsia="en-US"/>
        </w:rPr>
        <w:t xml:space="preserve"> </w:t>
      </w:r>
      <w:r>
        <w:rPr>
          <w:rFonts w:cs="FrankRuehl" w:hint="cs"/>
          <w:sz w:val="26"/>
          <w:szCs w:val="26"/>
          <w:rtl/>
          <w:lang w:eastAsia="en-US"/>
        </w:rPr>
        <w:t>על מנת</w:t>
      </w:r>
      <w:r w:rsidRPr="00F17533">
        <w:rPr>
          <w:rFonts w:cs="FrankRuehl" w:hint="cs"/>
          <w:sz w:val="26"/>
          <w:szCs w:val="26"/>
          <w:rtl/>
          <w:lang w:eastAsia="en-US"/>
        </w:rPr>
        <w:t xml:space="preserve"> לעשות, וא"כ הוא </w:t>
      </w:r>
      <w:r>
        <w:rPr>
          <w:rFonts w:cs="FrankRuehl" w:hint="cs"/>
          <w:sz w:val="26"/>
          <w:szCs w:val="26"/>
          <w:rtl/>
          <w:lang w:eastAsia="en-US"/>
        </w:rPr>
        <w:t>ב</w:t>
      </w:r>
      <w:r w:rsidRPr="00F17533">
        <w:rPr>
          <w:rFonts w:cs="FrankRuehl" w:hint="cs"/>
          <w:sz w:val="26"/>
          <w:szCs w:val="26"/>
          <w:rtl/>
          <w:lang w:eastAsia="en-US"/>
        </w:rPr>
        <w:t xml:space="preserve">וודאי עובד </w:t>
      </w:r>
      <w:r>
        <w:rPr>
          <w:rFonts w:cs="FrankRuehl" w:hint="cs"/>
          <w:sz w:val="26"/>
          <w:szCs w:val="26"/>
          <w:rtl/>
          <w:lang w:eastAsia="en-US"/>
        </w:rPr>
        <w:t xml:space="preserve">את </w:t>
      </w:r>
      <w:r w:rsidRPr="00F17533">
        <w:rPr>
          <w:rFonts w:cs="FrankRuehl" w:hint="cs"/>
          <w:sz w:val="26"/>
          <w:szCs w:val="26"/>
          <w:rtl/>
          <w:lang w:eastAsia="en-US"/>
        </w:rPr>
        <w:t>ה' יתברך</w:t>
      </w:r>
      <w:r>
        <w:rPr>
          <w:rFonts w:cs="FrankRuehl" w:hint="cs"/>
          <w:sz w:val="26"/>
          <w:szCs w:val="26"/>
          <w:rtl/>
          <w:lang w:eastAsia="en-US"/>
        </w:rPr>
        <w:t>, ולכן</w:t>
      </w:r>
      <w:r w:rsidRPr="00F17533">
        <w:rPr>
          <w:rFonts w:cs="FrankRuehl" w:hint="cs"/>
          <w:sz w:val="26"/>
          <w:szCs w:val="26"/>
          <w:rtl/>
          <w:lang w:eastAsia="en-US"/>
        </w:rPr>
        <w:t xml:space="preserve"> מובטח לו שהוא בן </w:t>
      </w:r>
      <w:r>
        <w:rPr>
          <w:rFonts w:cs="FrankRuehl" w:hint="cs"/>
          <w:sz w:val="26"/>
          <w:szCs w:val="26"/>
          <w:rtl/>
          <w:lang w:eastAsia="en-US"/>
        </w:rPr>
        <w:t>ה</w:t>
      </w:r>
      <w:r w:rsidRPr="00F17533">
        <w:rPr>
          <w:rFonts w:cs="FrankRuehl" w:hint="cs"/>
          <w:sz w:val="26"/>
          <w:szCs w:val="26"/>
          <w:rtl/>
          <w:lang w:eastAsia="en-US"/>
        </w:rPr>
        <w:t>עו</w:t>
      </w:r>
      <w:r>
        <w:rPr>
          <w:rFonts w:cs="FrankRuehl" w:hint="cs"/>
          <w:sz w:val="26"/>
          <w:szCs w:val="26"/>
          <w:rtl/>
          <w:lang w:eastAsia="en-US"/>
        </w:rPr>
        <w:t>לם הבא</w:t>
      </w:r>
      <w:r w:rsidRPr="00F17533">
        <w:rPr>
          <w:rFonts w:cs="FrankRuehl" w:hint="cs"/>
          <w:sz w:val="26"/>
          <w:szCs w:val="26"/>
          <w:rtl/>
          <w:lang w:eastAsia="en-US"/>
        </w:rPr>
        <w:t>.</w:t>
      </w:r>
    </w:p>
    <w:p w14:paraId="15B33606" w14:textId="77777777" w:rsidR="00D93C6F"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ועוד</w:t>
      </w:r>
      <w:r>
        <w:rPr>
          <w:rFonts w:cs="FrankRuehl" w:hint="cs"/>
          <w:sz w:val="26"/>
          <w:szCs w:val="26"/>
          <w:rtl/>
          <w:lang w:eastAsia="en-US"/>
        </w:rPr>
        <w:t>,</w:t>
      </w:r>
      <w:r w:rsidRPr="00F17533">
        <w:rPr>
          <w:rFonts w:cs="FrankRuehl" w:hint="cs"/>
          <w:sz w:val="26"/>
          <w:szCs w:val="26"/>
          <w:rtl/>
          <w:lang w:eastAsia="en-US"/>
        </w:rPr>
        <w:t xml:space="preserve"> כי יש בלימוד הזה גם מצוות לימוד, </w:t>
      </w:r>
      <w:r>
        <w:rPr>
          <w:rFonts w:cs="FrankRuehl" w:hint="cs"/>
          <w:sz w:val="26"/>
          <w:szCs w:val="26"/>
          <w:rtl/>
          <w:lang w:eastAsia="en-US"/>
        </w:rPr>
        <w:t xml:space="preserve">ולכן </w:t>
      </w:r>
      <w:r w:rsidRPr="00F17533">
        <w:rPr>
          <w:rFonts w:cs="FrankRuehl" w:hint="cs"/>
          <w:sz w:val="26"/>
          <w:szCs w:val="26"/>
          <w:rtl/>
          <w:lang w:eastAsia="en-US"/>
        </w:rPr>
        <w:t xml:space="preserve">הוא </w:t>
      </w:r>
      <w:r>
        <w:rPr>
          <w:rFonts w:cs="FrankRuehl" w:hint="cs"/>
          <w:sz w:val="26"/>
          <w:szCs w:val="26"/>
          <w:rtl/>
          <w:lang w:eastAsia="en-US"/>
        </w:rPr>
        <w:t>ה</w:t>
      </w:r>
      <w:r w:rsidRPr="00F17533">
        <w:rPr>
          <w:rFonts w:cs="FrankRuehl" w:hint="cs"/>
          <w:sz w:val="26"/>
          <w:szCs w:val="26"/>
          <w:rtl/>
          <w:lang w:eastAsia="en-US"/>
        </w:rPr>
        <w:t>מעולה</w:t>
      </w:r>
      <w:r>
        <w:rPr>
          <w:rFonts w:cs="FrankRuehl" w:hint="cs"/>
          <w:sz w:val="26"/>
          <w:szCs w:val="26"/>
          <w:rtl/>
          <w:lang w:eastAsia="en-US"/>
        </w:rPr>
        <w:t xml:space="preserve"> שבלימודים, </w:t>
      </w:r>
      <w:r w:rsidRPr="00F17533">
        <w:rPr>
          <w:rFonts w:cs="FrankRuehl" w:hint="cs"/>
          <w:sz w:val="26"/>
          <w:szCs w:val="26"/>
          <w:rtl/>
          <w:lang w:eastAsia="en-US"/>
        </w:rPr>
        <w:t>שמובטח לו כ</w:t>
      </w:r>
      <w:r>
        <w:rPr>
          <w:rFonts w:cs="FrankRuehl" w:hint="cs"/>
          <w:sz w:val="26"/>
          <w:szCs w:val="26"/>
          <w:rtl/>
          <w:lang w:eastAsia="en-US"/>
        </w:rPr>
        <w:t>נ"ל</w:t>
      </w:r>
      <w:r w:rsidRPr="00F17533">
        <w:rPr>
          <w:rFonts w:cs="FrankRuehl" w:hint="cs"/>
          <w:sz w:val="26"/>
          <w:szCs w:val="26"/>
          <w:rtl/>
          <w:lang w:eastAsia="en-US"/>
        </w:rPr>
        <w:t>.</w:t>
      </w:r>
    </w:p>
    <w:p w14:paraId="172C320A" w14:textId="77777777" w:rsidR="00D93C6F" w:rsidRPr="00F17533"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 xml:space="preserve">לזאת סמכו </w:t>
      </w:r>
      <w:r>
        <w:rPr>
          <w:rFonts w:cs="FrankRuehl" w:hint="cs"/>
          <w:sz w:val="26"/>
          <w:szCs w:val="26"/>
          <w:rtl/>
          <w:lang w:eastAsia="en-US"/>
        </w:rPr>
        <w:t xml:space="preserve">את </w:t>
      </w:r>
      <w:r w:rsidRPr="00F17533">
        <w:rPr>
          <w:rFonts w:cs="FrankRuehl" w:hint="cs"/>
          <w:sz w:val="26"/>
          <w:szCs w:val="26"/>
          <w:rtl/>
          <w:lang w:eastAsia="en-US"/>
        </w:rPr>
        <w:t xml:space="preserve">זה המאמר </w:t>
      </w:r>
      <w:r>
        <w:rPr>
          <w:rFonts w:cs="FrankRuehl" w:hint="cs"/>
          <w:sz w:val="26"/>
          <w:szCs w:val="26"/>
          <w:rtl/>
          <w:lang w:eastAsia="en-US"/>
        </w:rPr>
        <w:t>ש</w:t>
      </w:r>
      <w:r w:rsidRPr="00F17533">
        <w:rPr>
          <w:rFonts w:cs="FrankRuehl" w:hint="cs"/>
          <w:sz w:val="26"/>
          <w:szCs w:val="26"/>
          <w:rtl/>
          <w:lang w:eastAsia="en-US"/>
        </w:rPr>
        <w:t xml:space="preserve">בסוף </w:t>
      </w:r>
      <w:r>
        <w:rPr>
          <w:rFonts w:cs="FrankRuehl" w:hint="cs"/>
          <w:sz w:val="26"/>
          <w:szCs w:val="26"/>
          <w:rtl/>
          <w:lang w:eastAsia="en-US"/>
        </w:rPr>
        <w:t>ה</w:t>
      </w:r>
      <w:r w:rsidRPr="00F17533">
        <w:rPr>
          <w:rFonts w:cs="FrankRuehl" w:hint="cs"/>
          <w:sz w:val="26"/>
          <w:szCs w:val="26"/>
          <w:rtl/>
          <w:lang w:eastAsia="en-US"/>
        </w:rPr>
        <w:t>תלמוד</w:t>
      </w:r>
      <w:r>
        <w:rPr>
          <w:rFonts w:cs="FrankRuehl" w:hint="cs"/>
          <w:sz w:val="26"/>
          <w:szCs w:val="26"/>
          <w:rtl/>
          <w:lang w:eastAsia="en-US"/>
        </w:rPr>
        <w:t xml:space="preserve"> (מסכת נידה)</w:t>
      </w:r>
      <w:r w:rsidRPr="00F17533">
        <w:rPr>
          <w:rFonts w:cs="FrankRuehl" w:hint="cs"/>
          <w:sz w:val="26"/>
          <w:szCs w:val="26"/>
          <w:rtl/>
          <w:lang w:eastAsia="en-US"/>
        </w:rPr>
        <w:t xml:space="preserve"> ולא בש"ס </w:t>
      </w:r>
      <w:r>
        <w:rPr>
          <w:rFonts w:cs="FrankRuehl" w:hint="cs"/>
          <w:sz w:val="26"/>
          <w:szCs w:val="26"/>
          <w:rtl/>
          <w:lang w:eastAsia="en-US"/>
        </w:rPr>
        <w:t>של ה</w:t>
      </w:r>
      <w:r w:rsidRPr="00F17533">
        <w:rPr>
          <w:rFonts w:cs="FrankRuehl" w:hint="cs"/>
          <w:sz w:val="26"/>
          <w:szCs w:val="26"/>
          <w:rtl/>
          <w:lang w:eastAsia="en-US"/>
        </w:rPr>
        <w:t>משנה</w:t>
      </w:r>
      <w:r>
        <w:rPr>
          <w:rFonts w:cs="FrankRuehl" w:hint="cs"/>
          <w:sz w:val="26"/>
          <w:szCs w:val="26"/>
          <w:rtl/>
          <w:lang w:eastAsia="en-US"/>
        </w:rPr>
        <w:t xml:space="preserve"> (מסכת עוקצין)</w:t>
      </w:r>
      <w:r w:rsidRPr="00F17533">
        <w:rPr>
          <w:rFonts w:cs="FrankRuehl" w:hint="cs"/>
          <w:sz w:val="26"/>
          <w:szCs w:val="26"/>
          <w:rtl/>
          <w:lang w:eastAsia="en-US"/>
        </w:rPr>
        <w:t>, יען שהמאמר מדבר במי ששונה וחוזר ההלכות תמיד</w:t>
      </w:r>
      <w:r>
        <w:rPr>
          <w:rFonts w:cs="FrankRuehl" w:hint="cs"/>
          <w:sz w:val="26"/>
          <w:szCs w:val="26"/>
          <w:rtl/>
          <w:lang w:eastAsia="en-US"/>
        </w:rPr>
        <w:t>,</w:t>
      </w:r>
      <w:r w:rsidRPr="00F17533">
        <w:rPr>
          <w:rFonts w:cs="FrankRuehl" w:hint="cs"/>
          <w:sz w:val="26"/>
          <w:szCs w:val="26"/>
          <w:rtl/>
          <w:lang w:eastAsia="en-US"/>
        </w:rPr>
        <w:t xml:space="preserve"> וזהו </w:t>
      </w:r>
      <w:r>
        <w:rPr>
          <w:rFonts w:cs="FrankRuehl" w:hint="cs"/>
          <w:sz w:val="26"/>
          <w:szCs w:val="26"/>
          <w:rtl/>
          <w:lang w:eastAsia="en-US"/>
        </w:rPr>
        <w:t xml:space="preserve">דווקא </w:t>
      </w:r>
      <w:r w:rsidRPr="00F17533">
        <w:rPr>
          <w:rFonts w:cs="FrankRuehl" w:hint="cs"/>
          <w:sz w:val="26"/>
          <w:szCs w:val="26"/>
          <w:rtl/>
          <w:lang w:eastAsia="en-US"/>
        </w:rPr>
        <w:t>בלימוד שמביא לידי מעשה, לידע ההלכה איך לעשות. זה אין יודעים לא ממקרא ולא ממדרש ולא ממשנה, כי אין מורין דין והלכה מהם</w:t>
      </w:r>
      <w:r>
        <w:rPr>
          <w:rFonts w:cs="FrankRuehl" w:hint="cs"/>
          <w:sz w:val="26"/>
          <w:szCs w:val="26"/>
          <w:rtl/>
          <w:lang w:eastAsia="en-US"/>
        </w:rPr>
        <w:t>;</w:t>
      </w:r>
      <w:r w:rsidRPr="00F17533">
        <w:rPr>
          <w:rFonts w:cs="FrankRuehl" w:hint="cs"/>
          <w:sz w:val="26"/>
          <w:szCs w:val="26"/>
          <w:rtl/>
          <w:lang w:eastAsia="en-US"/>
        </w:rPr>
        <w:t xml:space="preserve"> אבל </w:t>
      </w:r>
      <w:r>
        <w:rPr>
          <w:rFonts w:cs="FrankRuehl" w:hint="cs"/>
          <w:sz w:val="26"/>
          <w:szCs w:val="26"/>
          <w:rtl/>
          <w:lang w:eastAsia="en-US"/>
        </w:rPr>
        <w:t>ה</w:t>
      </w:r>
      <w:r w:rsidRPr="00F17533">
        <w:rPr>
          <w:rFonts w:cs="FrankRuehl" w:hint="cs"/>
          <w:sz w:val="26"/>
          <w:szCs w:val="26"/>
          <w:rtl/>
          <w:lang w:eastAsia="en-US"/>
        </w:rPr>
        <w:t>תלמוד מור</w:t>
      </w:r>
      <w:r>
        <w:rPr>
          <w:rFonts w:cs="FrankRuehl" w:hint="cs"/>
          <w:sz w:val="26"/>
          <w:szCs w:val="26"/>
          <w:rtl/>
          <w:lang w:eastAsia="en-US"/>
        </w:rPr>
        <w:t>ה אותנו</w:t>
      </w:r>
      <w:r w:rsidRPr="00F17533">
        <w:rPr>
          <w:rFonts w:cs="FrankRuehl" w:hint="cs"/>
          <w:sz w:val="26"/>
          <w:szCs w:val="26"/>
          <w:rtl/>
          <w:lang w:eastAsia="en-US"/>
        </w:rPr>
        <w:t xml:space="preserve"> הלכה </w:t>
      </w:r>
      <w:r>
        <w:rPr>
          <w:rFonts w:cs="FrankRuehl" w:hint="cs"/>
          <w:sz w:val="26"/>
          <w:szCs w:val="26"/>
          <w:rtl/>
          <w:lang w:eastAsia="en-US"/>
        </w:rPr>
        <w:t>כיצד</w:t>
      </w:r>
      <w:r w:rsidRPr="00F17533">
        <w:rPr>
          <w:rFonts w:cs="FrankRuehl" w:hint="cs"/>
          <w:sz w:val="26"/>
          <w:szCs w:val="26"/>
          <w:rtl/>
          <w:lang w:eastAsia="en-US"/>
        </w:rPr>
        <w:t xml:space="preserve"> לעשות. א"כ אפשר ללמוד </w:t>
      </w:r>
      <w:r>
        <w:rPr>
          <w:rFonts w:cs="FrankRuehl" w:hint="cs"/>
          <w:sz w:val="26"/>
          <w:szCs w:val="26"/>
          <w:rtl/>
          <w:lang w:eastAsia="en-US"/>
        </w:rPr>
        <w:t>ב</w:t>
      </w:r>
      <w:r w:rsidRPr="00F17533">
        <w:rPr>
          <w:rFonts w:cs="FrankRuehl" w:hint="cs"/>
          <w:sz w:val="26"/>
          <w:szCs w:val="26"/>
          <w:rtl/>
          <w:lang w:eastAsia="en-US"/>
        </w:rPr>
        <w:t xml:space="preserve">תלמוד </w:t>
      </w:r>
      <w:r>
        <w:rPr>
          <w:rFonts w:cs="FrankRuehl" w:hint="cs"/>
          <w:sz w:val="26"/>
          <w:szCs w:val="26"/>
          <w:rtl/>
          <w:lang w:eastAsia="en-US"/>
        </w:rPr>
        <w:t>באופן של ללמוד על מנת</w:t>
      </w:r>
      <w:r w:rsidRPr="00F17533">
        <w:rPr>
          <w:rFonts w:cs="FrankRuehl" w:hint="cs"/>
          <w:sz w:val="26"/>
          <w:szCs w:val="26"/>
          <w:rtl/>
          <w:lang w:eastAsia="en-US"/>
        </w:rPr>
        <w:t xml:space="preserve"> לעשות</w:t>
      </w:r>
      <w:r>
        <w:rPr>
          <w:rFonts w:cs="FrankRuehl" w:hint="cs"/>
          <w:sz w:val="26"/>
          <w:szCs w:val="26"/>
          <w:rtl/>
          <w:lang w:eastAsia="en-US"/>
        </w:rPr>
        <w:t>.</w:t>
      </w:r>
      <w:r w:rsidRPr="00F17533">
        <w:rPr>
          <w:rFonts w:cs="FrankRuehl" w:hint="cs"/>
          <w:sz w:val="26"/>
          <w:szCs w:val="26"/>
          <w:rtl/>
          <w:lang w:eastAsia="en-US"/>
        </w:rPr>
        <w:t xml:space="preserve"> לכן סיימו</w:t>
      </w:r>
      <w:r>
        <w:rPr>
          <w:rFonts w:cs="FrankRuehl" w:hint="cs"/>
          <w:sz w:val="26"/>
          <w:szCs w:val="26"/>
          <w:rtl/>
          <w:lang w:eastAsia="en-US"/>
        </w:rPr>
        <w:t xml:space="preserve"> את הש"ס</w:t>
      </w:r>
      <w:r w:rsidRPr="00F17533">
        <w:rPr>
          <w:rFonts w:cs="FrankRuehl" w:hint="cs"/>
          <w:sz w:val="26"/>
          <w:szCs w:val="26"/>
          <w:rtl/>
          <w:lang w:eastAsia="en-US"/>
        </w:rPr>
        <w:t xml:space="preserve"> במאמר זה, לעורר על הלימוד שמביא לידי מעשה. </w:t>
      </w:r>
    </w:p>
    <w:p w14:paraId="15886368" w14:textId="77777777" w:rsidR="00D93C6F" w:rsidRPr="00F17533"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מכאן </w:t>
      </w:r>
      <w:r w:rsidRPr="00F17533">
        <w:rPr>
          <w:rFonts w:cs="FrankRuehl" w:hint="cs"/>
          <w:sz w:val="26"/>
          <w:szCs w:val="26"/>
          <w:rtl/>
          <w:lang w:eastAsia="en-US"/>
        </w:rPr>
        <w:t xml:space="preserve">הקישור </w:t>
      </w:r>
      <w:r>
        <w:rPr>
          <w:rFonts w:cs="FrankRuehl" w:hint="cs"/>
          <w:sz w:val="26"/>
          <w:szCs w:val="26"/>
          <w:rtl/>
          <w:lang w:eastAsia="en-US"/>
        </w:rPr>
        <w:t xml:space="preserve">של </w:t>
      </w:r>
      <w:r w:rsidRPr="00F17533">
        <w:rPr>
          <w:rFonts w:cs="FrankRuehl" w:hint="cs"/>
          <w:sz w:val="26"/>
          <w:szCs w:val="26"/>
          <w:rtl/>
          <w:lang w:eastAsia="en-US"/>
        </w:rPr>
        <w:t xml:space="preserve">אחריתה בראשיתה. </w:t>
      </w:r>
      <w:r>
        <w:rPr>
          <w:rFonts w:cs="FrankRuehl" w:hint="cs"/>
          <w:sz w:val="26"/>
          <w:szCs w:val="26"/>
          <w:rtl/>
          <w:lang w:eastAsia="en-US"/>
        </w:rPr>
        <w:t>"</w:t>
      </w:r>
      <w:r w:rsidRPr="00F17533">
        <w:rPr>
          <w:rFonts w:cs="FrankRuehl" w:hint="cs"/>
          <w:sz w:val="26"/>
          <w:szCs w:val="26"/>
          <w:rtl/>
          <w:lang w:eastAsia="en-US"/>
        </w:rPr>
        <w:t xml:space="preserve">כל השונה הלכות וכו' </w:t>
      </w:r>
      <w:r>
        <w:rPr>
          <w:rFonts w:cs="FrankRuehl" w:hint="cs"/>
          <w:sz w:val="26"/>
          <w:szCs w:val="26"/>
          <w:rtl/>
          <w:lang w:eastAsia="en-US"/>
        </w:rPr>
        <w:t>" –</w:t>
      </w:r>
      <w:r w:rsidRPr="00F17533">
        <w:rPr>
          <w:rFonts w:cs="FrankRuehl" w:hint="cs"/>
          <w:sz w:val="26"/>
          <w:szCs w:val="26"/>
          <w:rtl/>
          <w:lang w:eastAsia="en-US"/>
        </w:rPr>
        <w:t xml:space="preserve"> </w:t>
      </w:r>
      <w:r>
        <w:rPr>
          <w:rFonts w:cs="FrankRuehl" w:hint="cs"/>
          <w:sz w:val="26"/>
          <w:szCs w:val="26"/>
          <w:rtl/>
          <w:lang w:eastAsia="en-US"/>
        </w:rPr>
        <w:t>והוכחנו שהכוונה היא ל</w:t>
      </w:r>
      <w:r w:rsidRPr="00F17533">
        <w:rPr>
          <w:rFonts w:cs="FrankRuehl" w:hint="cs"/>
          <w:sz w:val="26"/>
          <w:szCs w:val="26"/>
          <w:rtl/>
          <w:lang w:eastAsia="en-US"/>
        </w:rPr>
        <w:t xml:space="preserve">תלמוד המביא לידי מעשה. </w:t>
      </w:r>
      <w:r>
        <w:rPr>
          <w:rFonts w:cs="FrankRuehl" w:hint="cs"/>
          <w:sz w:val="26"/>
          <w:szCs w:val="26"/>
          <w:rtl/>
          <w:lang w:eastAsia="en-US"/>
        </w:rPr>
        <w:t>מעתה יש לשאול:</w:t>
      </w:r>
      <w:r w:rsidRPr="00F17533">
        <w:rPr>
          <w:rFonts w:cs="FrankRuehl" w:hint="cs"/>
          <w:sz w:val="26"/>
          <w:szCs w:val="26"/>
          <w:rtl/>
          <w:lang w:eastAsia="en-US"/>
        </w:rPr>
        <w:t xml:space="preserve"> מנלן שיש שני סוגי</w:t>
      </w:r>
      <w:r>
        <w:rPr>
          <w:rFonts w:cs="FrankRuehl" w:hint="cs"/>
          <w:sz w:val="26"/>
          <w:szCs w:val="26"/>
          <w:rtl/>
          <w:lang w:eastAsia="en-US"/>
        </w:rPr>
        <w:t>ם של</w:t>
      </w:r>
      <w:r w:rsidRPr="00F17533">
        <w:rPr>
          <w:rFonts w:cs="FrankRuehl" w:hint="cs"/>
          <w:sz w:val="26"/>
          <w:szCs w:val="26"/>
          <w:rtl/>
          <w:lang w:eastAsia="en-US"/>
        </w:rPr>
        <w:t xml:space="preserve"> לימוד התורה</w:t>
      </w:r>
      <w:r>
        <w:rPr>
          <w:rFonts w:cs="FrankRuehl" w:hint="cs"/>
          <w:sz w:val="26"/>
          <w:szCs w:val="26"/>
          <w:rtl/>
          <w:lang w:eastAsia="en-US"/>
        </w:rPr>
        <w:t xml:space="preserve">? </w:t>
      </w:r>
      <w:r w:rsidRPr="00F17533">
        <w:rPr>
          <w:rFonts w:cs="FrankRuehl" w:hint="cs"/>
          <w:sz w:val="26"/>
          <w:szCs w:val="26"/>
          <w:rtl/>
          <w:lang w:eastAsia="en-US"/>
        </w:rPr>
        <w:t>ע</w:t>
      </w:r>
      <w:r>
        <w:rPr>
          <w:rFonts w:cs="FrankRuehl" w:hint="cs"/>
          <w:sz w:val="26"/>
          <w:szCs w:val="26"/>
          <w:rtl/>
          <w:lang w:eastAsia="en-US"/>
        </w:rPr>
        <w:t>ל כך הוא</w:t>
      </w:r>
      <w:r w:rsidRPr="00F17533">
        <w:rPr>
          <w:rFonts w:cs="FrankRuehl" w:hint="cs"/>
          <w:sz w:val="26"/>
          <w:szCs w:val="26"/>
          <w:rtl/>
          <w:lang w:eastAsia="en-US"/>
        </w:rPr>
        <w:t xml:space="preserve"> אומר</w:t>
      </w:r>
      <w:r>
        <w:rPr>
          <w:rFonts w:cs="FrankRuehl" w:hint="cs"/>
          <w:sz w:val="26"/>
          <w:szCs w:val="26"/>
          <w:rtl/>
          <w:lang w:eastAsia="en-US"/>
        </w:rPr>
        <w:t>: "</w:t>
      </w:r>
      <w:r w:rsidRPr="00F17533">
        <w:rPr>
          <w:rFonts w:cs="FrankRuehl" w:hint="cs"/>
          <w:sz w:val="26"/>
          <w:szCs w:val="26"/>
          <w:rtl/>
          <w:lang w:eastAsia="en-US"/>
        </w:rPr>
        <w:t>הדרן, מאימתי קורין את שמע וכו'</w:t>
      </w:r>
      <w:r>
        <w:rPr>
          <w:rFonts w:cs="FrankRuehl" w:hint="cs"/>
          <w:sz w:val="26"/>
          <w:szCs w:val="26"/>
          <w:rtl/>
          <w:lang w:eastAsia="en-US"/>
        </w:rPr>
        <w:t xml:space="preserve"> " – כלומר:</w:t>
      </w:r>
      <w:r w:rsidRPr="00F17533">
        <w:rPr>
          <w:rFonts w:cs="FrankRuehl" w:hint="cs"/>
          <w:sz w:val="26"/>
          <w:szCs w:val="26"/>
          <w:rtl/>
          <w:lang w:eastAsia="en-US"/>
        </w:rPr>
        <w:t xml:space="preserve"> </w:t>
      </w:r>
      <w:r>
        <w:rPr>
          <w:rFonts w:cs="FrankRuehl" w:hint="cs"/>
          <w:sz w:val="26"/>
          <w:szCs w:val="26"/>
          <w:rtl/>
          <w:lang w:eastAsia="en-US"/>
        </w:rPr>
        <w:t>ל</w:t>
      </w:r>
      <w:r w:rsidRPr="00F17533">
        <w:rPr>
          <w:rFonts w:cs="FrankRuehl" w:hint="cs"/>
          <w:sz w:val="26"/>
          <w:szCs w:val="26"/>
          <w:rtl/>
          <w:lang w:eastAsia="en-US"/>
        </w:rPr>
        <w:t>כש</w:t>
      </w:r>
      <w:r>
        <w:rPr>
          <w:rFonts w:cs="FrankRuehl" w:hint="cs"/>
          <w:sz w:val="26"/>
          <w:szCs w:val="26"/>
          <w:rtl/>
          <w:lang w:eastAsia="en-US"/>
        </w:rPr>
        <w:t>נ</w:t>
      </w:r>
      <w:r w:rsidRPr="00F17533">
        <w:rPr>
          <w:rFonts w:cs="FrankRuehl" w:hint="cs"/>
          <w:sz w:val="26"/>
          <w:szCs w:val="26"/>
          <w:rtl/>
          <w:lang w:eastAsia="en-US"/>
        </w:rPr>
        <w:t>תבונן בק</w:t>
      </w:r>
      <w:r>
        <w:rPr>
          <w:rFonts w:cs="FrankRuehl" w:hint="cs"/>
          <w:sz w:val="26"/>
          <w:szCs w:val="26"/>
          <w:rtl/>
          <w:lang w:eastAsia="en-US"/>
        </w:rPr>
        <w:t>ריאת שמע נ</w:t>
      </w:r>
      <w:r w:rsidRPr="00F17533">
        <w:rPr>
          <w:rFonts w:cs="FrankRuehl" w:hint="cs"/>
          <w:sz w:val="26"/>
          <w:szCs w:val="26"/>
          <w:rtl/>
          <w:lang w:eastAsia="en-US"/>
        </w:rPr>
        <w:t>ראה ש</w:t>
      </w:r>
      <w:r>
        <w:rPr>
          <w:rFonts w:cs="FrankRuehl" w:hint="cs"/>
          <w:sz w:val="26"/>
          <w:szCs w:val="26"/>
          <w:rtl/>
          <w:lang w:eastAsia="en-US"/>
        </w:rPr>
        <w:t>מובאות</w:t>
      </w:r>
      <w:r w:rsidRPr="00F17533">
        <w:rPr>
          <w:rFonts w:cs="FrankRuehl" w:hint="cs"/>
          <w:sz w:val="26"/>
          <w:szCs w:val="26"/>
          <w:rtl/>
          <w:lang w:eastAsia="en-US"/>
        </w:rPr>
        <w:t xml:space="preserve"> בה </w:t>
      </w:r>
      <w:r>
        <w:rPr>
          <w:rFonts w:cs="FrankRuehl" w:hint="cs"/>
          <w:sz w:val="26"/>
          <w:szCs w:val="26"/>
          <w:rtl/>
          <w:lang w:eastAsia="en-US"/>
        </w:rPr>
        <w:t>שתי</w:t>
      </w:r>
      <w:r w:rsidRPr="00F17533">
        <w:rPr>
          <w:rFonts w:cs="FrankRuehl" w:hint="cs"/>
          <w:sz w:val="26"/>
          <w:szCs w:val="26"/>
          <w:rtl/>
          <w:lang w:eastAsia="en-US"/>
        </w:rPr>
        <w:t xml:space="preserve"> מ</w:t>
      </w:r>
      <w:r>
        <w:rPr>
          <w:rFonts w:cs="FrankRuehl" w:hint="cs"/>
          <w:sz w:val="26"/>
          <w:szCs w:val="26"/>
          <w:rtl/>
          <w:lang w:eastAsia="en-US"/>
        </w:rPr>
        <w:t>צוות</w:t>
      </w:r>
      <w:r w:rsidRPr="00F17533">
        <w:rPr>
          <w:rFonts w:cs="FrankRuehl" w:hint="cs"/>
          <w:sz w:val="26"/>
          <w:szCs w:val="26"/>
          <w:rtl/>
          <w:lang w:eastAsia="en-US"/>
        </w:rPr>
        <w:t xml:space="preserve"> </w:t>
      </w:r>
      <w:r>
        <w:rPr>
          <w:rFonts w:cs="FrankRuehl" w:hint="cs"/>
          <w:sz w:val="26"/>
          <w:szCs w:val="26"/>
          <w:rtl/>
          <w:lang w:eastAsia="en-US"/>
        </w:rPr>
        <w:t>ש</w:t>
      </w:r>
      <w:r w:rsidRPr="00F17533">
        <w:rPr>
          <w:rFonts w:cs="FrankRuehl" w:hint="cs"/>
          <w:sz w:val="26"/>
          <w:szCs w:val="26"/>
          <w:rtl/>
          <w:lang w:eastAsia="en-US"/>
        </w:rPr>
        <w:t xml:space="preserve">ל לימוד התורה: </w:t>
      </w:r>
      <w:r>
        <w:rPr>
          <w:rFonts w:cs="FrankRuehl" w:hint="cs"/>
          <w:sz w:val="26"/>
          <w:szCs w:val="26"/>
          <w:rtl/>
          <w:lang w:eastAsia="en-US"/>
        </w:rPr>
        <w:t>"</w:t>
      </w:r>
      <w:r w:rsidRPr="00F17533">
        <w:rPr>
          <w:rFonts w:cs="FrankRuehl" w:hint="cs"/>
          <w:sz w:val="26"/>
          <w:szCs w:val="26"/>
          <w:rtl/>
          <w:lang w:eastAsia="en-US"/>
        </w:rPr>
        <w:t>ושננתם</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ו-"</w:t>
      </w:r>
      <w:r w:rsidRPr="00F17533">
        <w:rPr>
          <w:rFonts w:cs="FrankRuehl" w:hint="cs"/>
          <w:sz w:val="26"/>
          <w:szCs w:val="26"/>
          <w:rtl/>
          <w:lang w:eastAsia="en-US"/>
        </w:rPr>
        <w:t>ולמדתם</w:t>
      </w:r>
      <w:r>
        <w:rPr>
          <w:rFonts w:cs="FrankRuehl" w:hint="cs"/>
          <w:sz w:val="26"/>
          <w:szCs w:val="26"/>
          <w:rtl/>
          <w:lang w:eastAsia="en-US"/>
        </w:rPr>
        <w:t>"</w:t>
      </w:r>
      <w:r w:rsidRPr="00F17533">
        <w:rPr>
          <w:rFonts w:cs="FrankRuehl" w:hint="cs"/>
          <w:sz w:val="26"/>
          <w:szCs w:val="26"/>
          <w:rtl/>
          <w:lang w:eastAsia="en-US"/>
        </w:rPr>
        <w:t>. ו</w:t>
      </w:r>
      <w:r>
        <w:rPr>
          <w:rFonts w:cs="FrankRuehl" w:hint="cs"/>
          <w:sz w:val="26"/>
          <w:szCs w:val="26"/>
          <w:rtl/>
          <w:lang w:eastAsia="en-US"/>
        </w:rPr>
        <w:t>מצוות אלו הן על לימוד שמביא לידי מעשה ("</w:t>
      </w:r>
      <w:r w:rsidRPr="00F17533">
        <w:rPr>
          <w:rFonts w:cs="FrankRuehl" w:hint="cs"/>
          <w:sz w:val="26"/>
          <w:szCs w:val="26"/>
          <w:rtl/>
          <w:lang w:eastAsia="en-US"/>
        </w:rPr>
        <w:t>ושננתם</w:t>
      </w:r>
      <w:r>
        <w:rPr>
          <w:rFonts w:cs="FrankRuehl" w:hint="cs"/>
          <w:sz w:val="26"/>
          <w:szCs w:val="26"/>
          <w:rtl/>
          <w:lang w:eastAsia="en-US"/>
        </w:rPr>
        <w:t xml:space="preserve">") ולימוד שאינו על מנת לעשות ("ולמדתם"). </w:t>
      </w:r>
      <w:r w:rsidRPr="00F17533">
        <w:rPr>
          <w:rFonts w:cs="FrankRuehl" w:hint="cs"/>
          <w:sz w:val="26"/>
          <w:szCs w:val="26"/>
          <w:rtl/>
          <w:lang w:eastAsia="en-US"/>
        </w:rPr>
        <w:t xml:space="preserve">הרי </w:t>
      </w:r>
      <w:r>
        <w:rPr>
          <w:rFonts w:cs="FrankRuehl" w:hint="cs"/>
          <w:sz w:val="26"/>
          <w:szCs w:val="26"/>
          <w:rtl/>
          <w:lang w:eastAsia="en-US"/>
        </w:rPr>
        <w:t>לנו שיש</w:t>
      </w:r>
      <w:r w:rsidRPr="00F17533">
        <w:rPr>
          <w:rFonts w:cs="FrankRuehl" w:hint="cs"/>
          <w:sz w:val="26"/>
          <w:szCs w:val="26"/>
          <w:rtl/>
          <w:lang w:eastAsia="en-US"/>
        </w:rPr>
        <w:t xml:space="preserve"> שני סוגי לימוד</w:t>
      </w:r>
      <w:r>
        <w:rPr>
          <w:rFonts w:cs="FrankRuehl" w:hint="cs"/>
          <w:sz w:val="26"/>
          <w:szCs w:val="26"/>
          <w:rtl/>
          <w:lang w:eastAsia="en-US"/>
        </w:rPr>
        <w:t>, והוא שאמר התנא דבי אליהו "</w:t>
      </w:r>
      <w:r w:rsidRPr="00F17533">
        <w:rPr>
          <w:rFonts w:cs="FrankRuehl" w:hint="cs"/>
          <w:sz w:val="26"/>
          <w:szCs w:val="26"/>
          <w:rtl/>
          <w:lang w:eastAsia="en-US"/>
        </w:rPr>
        <w:t>כל השונה</w:t>
      </w:r>
      <w:r>
        <w:rPr>
          <w:rFonts w:cs="FrankRuehl" w:hint="cs"/>
          <w:sz w:val="26"/>
          <w:szCs w:val="26"/>
          <w:rtl/>
          <w:lang w:eastAsia="en-US"/>
        </w:rPr>
        <w:t>", ו</w:t>
      </w:r>
      <w:r w:rsidRPr="00F17533">
        <w:rPr>
          <w:rFonts w:cs="FrankRuehl" w:hint="cs"/>
          <w:sz w:val="26"/>
          <w:szCs w:val="26"/>
          <w:rtl/>
          <w:lang w:eastAsia="en-US"/>
        </w:rPr>
        <w:t>כנ"ל.</w:t>
      </w:r>
    </w:p>
    <w:p w14:paraId="2C5A41FB" w14:textId="77777777" w:rsidR="00D93C6F" w:rsidRPr="006703EF" w:rsidRDefault="00D93C6F" w:rsidP="009B3DE5">
      <w:pPr>
        <w:spacing w:before="120" w:line="360" w:lineRule="exact"/>
        <w:jc w:val="center"/>
        <w:rPr>
          <w:rFonts w:cs="FrankRuehl" w:hint="cs"/>
          <w:b/>
          <w:bCs/>
          <w:sz w:val="30"/>
          <w:szCs w:val="30"/>
          <w:rtl/>
        </w:rPr>
      </w:pPr>
    </w:p>
    <w:p w14:paraId="1DA212AD" w14:textId="77777777" w:rsidR="00D93C6F" w:rsidRPr="006703EF"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6703EF">
        <w:rPr>
          <w:rFonts w:cs="FrankRuehl" w:hint="cs"/>
          <w:b/>
          <w:bCs/>
          <w:sz w:val="30"/>
          <w:szCs w:val="30"/>
          <w:rtl/>
        </w:rPr>
        <w:t>.</w:t>
      </w:r>
    </w:p>
    <w:p w14:paraId="6DB33E2D"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"כל השונה</w:t>
      </w:r>
      <w:r w:rsidRPr="00F17533">
        <w:rPr>
          <w:rFonts w:cs="FrankRuehl" w:hint="cs"/>
          <w:sz w:val="26"/>
          <w:szCs w:val="26"/>
          <w:rtl/>
          <w:lang w:eastAsia="en-US"/>
        </w:rPr>
        <w:t xml:space="preserve"> הלכות</w:t>
      </w:r>
      <w:r>
        <w:rPr>
          <w:rFonts w:cs="FrankRuehl" w:hint="cs"/>
          <w:sz w:val="26"/>
          <w:szCs w:val="26"/>
          <w:rtl/>
          <w:lang w:eastAsia="en-US"/>
        </w:rPr>
        <w:t>" –</w:t>
      </w:r>
      <w:r w:rsidRPr="00F17533">
        <w:rPr>
          <w:rFonts w:cs="FrankRuehl" w:hint="cs"/>
          <w:sz w:val="26"/>
          <w:szCs w:val="26"/>
          <w:rtl/>
          <w:lang w:eastAsia="en-US"/>
        </w:rPr>
        <w:t xml:space="preserve"> </w:t>
      </w:r>
      <w:r>
        <w:rPr>
          <w:rFonts w:cs="FrankRuehl" w:hint="cs"/>
          <w:sz w:val="26"/>
          <w:szCs w:val="26"/>
          <w:rtl/>
          <w:lang w:eastAsia="en-US"/>
        </w:rPr>
        <w:t>ביאר</w:t>
      </w:r>
      <w:r w:rsidRPr="00F17533">
        <w:rPr>
          <w:rFonts w:cs="FrankRuehl" w:hint="cs"/>
          <w:sz w:val="26"/>
          <w:szCs w:val="26"/>
          <w:rtl/>
          <w:lang w:eastAsia="en-US"/>
        </w:rPr>
        <w:t xml:space="preserve"> רש"י</w:t>
      </w:r>
      <w:r>
        <w:rPr>
          <w:rFonts w:cs="FrankRuehl" w:hint="cs"/>
          <w:sz w:val="26"/>
          <w:szCs w:val="26"/>
          <w:rtl/>
          <w:lang w:eastAsia="en-US"/>
        </w:rPr>
        <w:t>:</w:t>
      </w:r>
      <w:r w:rsidRPr="00F17533">
        <w:rPr>
          <w:rFonts w:cs="FrankRuehl" w:hint="cs"/>
          <w:sz w:val="26"/>
          <w:szCs w:val="26"/>
          <w:rtl/>
          <w:lang w:eastAsia="en-US"/>
        </w:rPr>
        <w:t xml:space="preserve"> משנה וברייתא</w:t>
      </w:r>
      <w:r>
        <w:rPr>
          <w:rFonts w:cs="FrankRuehl" w:hint="cs"/>
          <w:sz w:val="26"/>
          <w:szCs w:val="26"/>
          <w:rtl/>
          <w:lang w:eastAsia="en-US"/>
        </w:rPr>
        <w:t>,</w:t>
      </w:r>
      <w:r w:rsidRPr="00F17533">
        <w:rPr>
          <w:rFonts w:cs="FrankRuehl" w:hint="cs"/>
          <w:sz w:val="26"/>
          <w:szCs w:val="26"/>
          <w:rtl/>
          <w:lang w:eastAsia="en-US"/>
        </w:rPr>
        <w:t xml:space="preserve"> שהם הל</w:t>
      </w:r>
      <w:r>
        <w:rPr>
          <w:rFonts w:cs="FrankRuehl" w:hint="cs"/>
          <w:sz w:val="26"/>
          <w:szCs w:val="26"/>
          <w:rtl/>
          <w:lang w:eastAsia="en-US"/>
        </w:rPr>
        <w:t>כה למשה מסיני.</w:t>
      </w:r>
      <w:r w:rsidRPr="00F17533">
        <w:rPr>
          <w:rFonts w:cs="FrankRuehl" w:hint="cs"/>
          <w:sz w:val="26"/>
          <w:szCs w:val="26"/>
          <w:rtl/>
          <w:lang w:eastAsia="en-US"/>
        </w:rPr>
        <w:t xml:space="preserve"> </w:t>
      </w:r>
      <w:r>
        <w:rPr>
          <w:rFonts w:cs="FrankRuehl" w:hint="cs"/>
          <w:sz w:val="26"/>
          <w:szCs w:val="26"/>
          <w:rtl/>
          <w:lang w:eastAsia="en-US"/>
        </w:rPr>
        <w:t xml:space="preserve">אבל </w:t>
      </w:r>
      <w:r w:rsidRPr="00F17533">
        <w:rPr>
          <w:rFonts w:cs="FrankRuehl" w:hint="cs"/>
          <w:sz w:val="26"/>
          <w:szCs w:val="26"/>
          <w:rtl/>
          <w:lang w:eastAsia="en-US"/>
        </w:rPr>
        <w:t xml:space="preserve">אפשר </w:t>
      </w:r>
      <w:r>
        <w:rPr>
          <w:rFonts w:cs="FrankRuehl" w:hint="cs"/>
          <w:sz w:val="26"/>
          <w:szCs w:val="26"/>
          <w:rtl/>
          <w:lang w:eastAsia="en-US"/>
        </w:rPr>
        <w:t xml:space="preserve">גם </w:t>
      </w:r>
      <w:r w:rsidRPr="00F17533">
        <w:rPr>
          <w:rFonts w:cs="FrankRuehl" w:hint="cs"/>
          <w:sz w:val="26"/>
          <w:szCs w:val="26"/>
          <w:rtl/>
          <w:lang w:eastAsia="en-US"/>
        </w:rPr>
        <w:t xml:space="preserve">לומר </w:t>
      </w:r>
      <w:r>
        <w:rPr>
          <w:rFonts w:cs="FrankRuehl" w:hint="cs"/>
          <w:sz w:val="26"/>
          <w:szCs w:val="26"/>
          <w:rtl/>
          <w:lang w:eastAsia="en-US"/>
        </w:rPr>
        <w:t>פירוש נוסף.</w:t>
      </w:r>
    </w:p>
    <w:p w14:paraId="1065418E"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מיעוט "</w:t>
      </w:r>
      <w:r w:rsidRPr="00F17533">
        <w:rPr>
          <w:rFonts w:cs="FrankRuehl" w:hint="cs"/>
          <w:sz w:val="26"/>
          <w:szCs w:val="26"/>
          <w:rtl/>
          <w:lang w:eastAsia="en-US"/>
        </w:rPr>
        <w:t>הלכות</w:t>
      </w:r>
      <w:r>
        <w:rPr>
          <w:rFonts w:cs="FrankRuehl" w:hint="cs"/>
          <w:sz w:val="26"/>
          <w:szCs w:val="26"/>
          <w:rtl/>
          <w:lang w:eastAsia="en-US"/>
        </w:rPr>
        <w:t xml:space="preserve">" </w:t>
      </w:r>
      <w:r>
        <w:rPr>
          <w:rFonts w:cs="FrankRuehl" w:hint="eastAsia"/>
          <w:sz w:val="26"/>
          <w:szCs w:val="26"/>
          <w:rtl/>
          <w:lang w:eastAsia="en-US"/>
        </w:rPr>
        <w:t xml:space="preserve">– </w:t>
      </w:r>
      <w:r w:rsidRPr="00F17533">
        <w:rPr>
          <w:rFonts w:cs="FrankRuehl" w:hint="cs"/>
          <w:sz w:val="26"/>
          <w:szCs w:val="26"/>
          <w:rtl/>
          <w:lang w:eastAsia="en-US"/>
        </w:rPr>
        <w:t>שתים</w:t>
      </w:r>
      <w:r>
        <w:rPr>
          <w:rFonts w:cs="FrankRuehl" w:hint="cs"/>
          <w:sz w:val="26"/>
          <w:szCs w:val="26"/>
          <w:rtl/>
          <w:lang w:eastAsia="en-US"/>
        </w:rPr>
        <w:t>.</w:t>
      </w:r>
      <w:r w:rsidRPr="00F17533">
        <w:rPr>
          <w:rFonts w:cs="FrankRuehl" w:hint="cs"/>
          <w:sz w:val="26"/>
          <w:szCs w:val="26"/>
          <w:rtl/>
          <w:lang w:eastAsia="en-US"/>
        </w:rPr>
        <w:t xml:space="preserve"> ו</w:t>
      </w:r>
      <w:r>
        <w:rPr>
          <w:rFonts w:cs="FrankRuehl" w:hint="cs"/>
          <w:sz w:val="26"/>
          <w:szCs w:val="26"/>
          <w:rtl/>
          <w:lang w:eastAsia="en-US"/>
        </w:rPr>
        <w:t>דייק לומר</w:t>
      </w:r>
      <w:r w:rsidRPr="00F17533">
        <w:rPr>
          <w:rFonts w:cs="FrankRuehl" w:hint="cs"/>
          <w:sz w:val="26"/>
          <w:szCs w:val="26"/>
          <w:rtl/>
          <w:lang w:eastAsia="en-US"/>
        </w:rPr>
        <w:t xml:space="preserve"> </w:t>
      </w:r>
      <w:r>
        <w:rPr>
          <w:rFonts w:cs="FrankRuehl" w:hint="cs"/>
          <w:sz w:val="26"/>
          <w:szCs w:val="26"/>
          <w:rtl/>
          <w:lang w:eastAsia="en-US"/>
        </w:rPr>
        <w:t>"ה</w:t>
      </w:r>
      <w:r w:rsidRPr="00F17533">
        <w:rPr>
          <w:rFonts w:cs="FrankRuehl" w:hint="cs"/>
          <w:sz w:val="26"/>
          <w:szCs w:val="26"/>
          <w:rtl/>
          <w:lang w:eastAsia="en-US"/>
        </w:rPr>
        <w:t>שונה הלכות בכל יום</w:t>
      </w:r>
      <w:r>
        <w:rPr>
          <w:rFonts w:cs="FrankRuehl" w:hint="cs"/>
          <w:sz w:val="26"/>
          <w:szCs w:val="26"/>
          <w:rtl/>
          <w:lang w:eastAsia="en-US"/>
        </w:rPr>
        <w:t>".</w:t>
      </w:r>
      <w:r w:rsidRPr="00F17533">
        <w:rPr>
          <w:rFonts w:cs="FrankRuehl" w:hint="cs"/>
          <w:sz w:val="26"/>
          <w:szCs w:val="26"/>
          <w:rtl/>
          <w:lang w:eastAsia="en-US"/>
        </w:rPr>
        <w:t xml:space="preserve"> אפשר לומר ע"פ מ"ש במנחות</w:t>
      </w:r>
      <w:r w:rsidRPr="00FC0165">
        <w:rPr>
          <w:rFonts w:cs="FrankRuehl" w:hint="cs"/>
          <w:sz w:val="26"/>
          <w:rtl/>
          <w:lang w:eastAsia="en-US"/>
        </w:rPr>
        <w:t xml:space="preserve"> </w:t>
      </w:r>
      <w:r>
        <w:rPr>
          <w:rFonts w:cs="FrankRuehl"/>
          <w:sz w:val="26"/>
          <w:rtl/>
          <w:lang w:eastAsia="en-US"/>
        </w:rPr>
        <w:t>(</w:t>
      </w:r>
      <w:r w:rsidRPr="00FC0165">
        <w:rPr>
          <w:rFonts w:cs="FrankRuehl" w:hint="cs"/>
          <w:sz w:val="26"/>
          <w:rtl/>
          <w:lang w:eastAsia="en-US"/>
        </w:rPr>
        <w:t>צט</w:t>
      </w:r>
      <w:r w:rsidRPr="00FC0165">
        <w:rPr>
          <w:rFonts w:cs="FrankRuehl"/>
          <w:sz w:val="26"/>
          <w:rtl/>
          <w:lang w:eastAsia="en-US"/>
        </w:rPr>
        <w:t xml:space="preserve"> ע"ב)</w:t>
      </w:r>
      <w:r>
        <w:rPr>
          <w:rFonts w:cs="FrankRuehl" w:hint="cs"/>
          <w:sz w:val="26"/>
          <w:szCs w:val="26"/>
          <w:rtl/>
          <w:lang w:eastAsia="en-US"/>
        </w:rPr>
        <w:t>, ד</w:t>
      </w:r>
      <w:r w:rsidRPr="00F17533">
        <w:rPr>
          <w:rFonts w:cs="FrankRuehl" w:hint="cs"/>
          <w:sz w:val="26"/>
          <w:szCs w:val="26"/>
          <w:rtl/>
          <w:lang w:eastAsia="en-US"/>
        </w:rPr>
        <w:t xml:space="preserve">אפילו לא שנה אדם אלא פרק אחד שחרית ופרק אחד ערבית קיים מצוות </w:t>
      </w:r>
      <w:r>
        <w:rPr>
          <w:rFonts w:cs="FrankRuehl" w:hint="cs"/>
          <w:sz w:val="26"/>
          <w:szCs w:val="26"/>
          <w:rtl/>
          <w:lang w:eastAsia="en-US"/>
        </w:rPr>
        <w:t>"</w:t>
      </w:r>
      <w:r w:rsidRPr="00F17533">
        <w:rPr>
          <w:rFonts w:cs="FrankRuehl" w:hint="cs"/>
          <w:sz w:val="26"/>
          <w:szCs w:val="26"/>
          <w:rtl/>
          <w:lang w:eastAsia="en-US"/>
        </w:rPr>
        <w:t>לא ימוש</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לכן</w:t>
      </w:r>
      <w:r w:rsidRPr="00F17533">
        <w:rPr>
          <w:rFonts w:cs="FrankRuehl" w:hint="cs"/>
          <w:sz w:val="26"/>
          <w:szCs w:val="26"/>
          <w:rtl/>
          <w:lang w:eastAsia="en-US"/>
        </w:rPr>
        <w:t xml:space="preserve"> אמר </w:t>
      </w:r>
      <w:r>
        <w:rPr>
          <w:rFonts w:cs="FrankRuehl" w:hint="cs"/>
          <w:sz w:val="26"/>
          <w:szCs w:val="26"/>
          <w:rtl/>
          <w:lang w:eastAsia="en-US"/>
        </w:rPr>
        <w:t>"</w:t>
      </w:r>
      <w:r w:rsidRPr="00F17533">
        <w:rPr>
          <w:rFonts w:cs="FrankRuehl" w:hint="cs"/>
          <w:sz w:val="26"/>
          <w:szCs w:val="26"/>
          <w:rtl/>
          <w:lang w:eastAsia="en-US"/>
        </w:rPr>
        <w:t>הלכות</w:t>
      </w:r>
      <w:r>
        <w:rPr>
          <w:rFonts w:cs="FrankRuehl" w:hint="cs"/>
          <w:sz w:val="26"/>
          <w:szCs w:val="26"/>
          <w:rtl/>
          <w:lang w:eastAsia="en-US"/>
        </w:rPr>
        <w:t>", וכוונתו דווקא ל</w:t>
      </w:r>
      <w:r w:rsidRPr="00F17533">
        <w:rPr>
          <w:rFonts w:cs="FrankRuehl" w:hint="cs"/>
          <w:sz w:val="26"/>
          <w:szCs w:val="26"/>
          <w:rtl/>
          <w:lang w:eastAsia="en-US"/>
        </w:rPr>
        <w:t>שתי הלכות</w:t>
      </w:r>
      <w:r>
        <w:rPr>
          <w:rFonts w:cs="FrankRuehl" w:hint="cs"/>
          <w:sz w:val="26"/>
          <w:szCs w:val="26"/>
          <w:rtl/>
          <w:lang w:eastAsia="en-US"/>
        </w:rPr>
        <w:t>,</w:t>
      </w:r>
      <w:r w:rsidRPr="00F17533">
        <w:rPr>
          <w:rFonts w:cs="FrankRuehl" w:hint="cs"/>
          <w:sz w:val="26"/>
          <w:szCs w:val="26"/>
          <w:rtl/>
          <w:lang w:eastAsia="en-US"/>
        </w:rPr>
        <w:t xml:space="preserve"> היינו הלכה אחת שחרית והלכה אחת ערבית, אשר בזה קיים מצוות </w:t>
      </w:r>
      <w:r>
        <w:rPr>
          <w:rFonts w:cs="FrankRuehl" w:hint="cs"/>
          <w:sz w:val="26"/>
          <w:szCs w:val="26"/>
          <w:rtl/>
          <w:lang w:eastAsia="en-US"/>
        </w:rPr>
        <w:t>"</w:t>
      </w:r>
      <w:r w:rsidRPr="00F17533">
        <w:rPr>
          <w:rFonts w:cs="FrankRuehl" w:hint="cs"/>
          <w:sz w:val="26"/>
          <w:szCs w:val="26"/>
          <w:rtl/>
          <w:lang w:eastAsia="en-US"/>
        </w:rPr>
        <w:t>לא ימוש</w:t>
      </w:r>
      <w:r>
        <w:rPr>
          <w:rFonts w:cs="FrankRuehl" w:hint="cs"/>
          <w:sz w:val="26"/>
          <w:szCs w:val="26"/>
          <w:rtl/>
          <w:lang w:eastAsia="en-US"/>
        </w:rPr>
        <w:t>"</w:t>
      </w:r>
      <w:r w:rsidRPr="00F17533">
        <w:rPr>
          <w:rFonts w:cs="FrankRuehl" w:hint="cs"/>
          <w:sz w:val="26"/>
          <w:szCs w:val="26"/>
          <w:rtl/>
          <w:lang w:eastAsia="en-US"/>
        </w:rPr>
        <w:t>.</w:t>
      </w:r>
    </w:p>
    <w:p w14:paraId="1790AC25"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F17533">
        <w:rPr>
          <w:rFonts w:cs="FrankRuehl" w:hint="cs"/>
          <w:sz w:val="26"/>
          <w:szCs w:val="26"/>
          <w:rtl/>
          <w:lang w:eastAsia="en-US"/>
        </w:rPr>
        <w:t xml:space="preserve">מובטח לו שהוא בן </w:t>
      </w:r>
      <w:r>
        <w:rPr>
          <w:rFonts w:cs="FrankRuehl" w:hint="cs"/>
          <w:sz w:val="26"/>
          <w:szCs w:val="26"/>
          <w:rtl/>
          <w:lang w:eastAsia="en-US"/>
        </w:rPr>
        <w:t>ה</w:t>
      </w:r>
      <w:r w:rsidRPr="00F17533">
        <w:rPr>
          <w:rFonts w:cs="FrankRuehl" w:hint="cs"/>
          <w:sz w:val="26"/>
          <w:szCs w:val="26"/>
          <w:rtl/>
          <w:lang w:eastAsia="en-US"/>
        </w:rPr>
        <w:t>עו</w:t>
      </w:r>
      <w:r>
        <w:rPr>
          <w:rFonts w:cs="FrankRuehl" w:hint="cs"/>
          <w:sz w:val="26"/>
          <w:szCs w:val="26"/>
          <w:rtl/>
          <w:lang w:eastAsia="en-US"/>
        </w:rPr>
        <w:t>לם הבא</w:t>
      </w:r>
      <w:r w:rsidRPr="00F17533">
        <w:rPr>
          <w:rFonts w:cs="FrankRuehl" w:hint="cs"/>
          <w:sz w:val="26"/>
          <w:szCs w:val="26"/>
          <w:rtl/>
          <w:lang w:eastAsia="en-US"/>
        </w:rPr>
        <w:t>. ל</w:t>
      </w:r>
      <w:r>
        <w:rPr>
          <w:rFonts w:cs="FrankRuehl" w:hint="cs"/>
          <w:sz w:val="26"/>
          <w:szCs w:val="26"/>
          <w:rtl/>
          <w:lang w:eastAsia="en-US"/>
        </w:rPr>
        <w:t>פיכך</w:t>
      </w:r>
      <w:r w:rsidRPr="00F17533">
        <w:rPr>
          <w:rFonts w:cs="FrankRuehl" w:hint="cs"/>
          <w:sz w:val="26"/>
          <w:szCs w:val="26"/>
          <w:rtl/>
          <w:lang w:eastAsia="en-US"/>
        </w:rPr>
        <w:t xml:space="preserve"> סמכו</w:t>
      </w:r>
      <w:r>
        <w:rPr>
          <w:rFonts w:cs="FrankRuehl" w:hint="cs"/>
          <w:sz w:val="26"/>
          <w:szCs w:val="26"/>
          <w:rtl/>
          <w:lang w:eastAsia="en-US"/>
        </w:rPr>
        <w:t xml:space="preserve"> מאמר</w:t>
      </w:r>
      <w:r w:rsidRPr="00F17533">
        <w:rPr>
          <w:rFonts w:cs="FrankRuehl" w:hint="cs"/>
          <w:sz w:val="26"/>
          <w:szCs w:val="26"/>
          <w:rtl/>
          <w:lang w:eastAsia="en-US"/>
        </w:rPr>
        <w:t xml:space="preserve"> זה לסיום הש"ס</w:t>
      </w:r>
      <w:r>
        <w:rPr>
          <w:rFonts w:cs="FrankRuehl" w:hint="cs"/>
          <w:sz w:val="26"/>
          <w:szCs w:val="26"/>
          <w:rtl/>
          <w:lang w:eastAsia="en-US"/>
        </w:rPr>
        <w:t>,</w:t>
      </w:r>
      <w:r w:rsidRPr="00F17533">
        <w:rPr>
          <w:rFonts w:cs="FrankRuehl" w:hint="cs"/>
          <w:sz w:val="26"/>
          <w:szCs w:val="26"/>
          <w:rtl/>
          <w:lang w:eastAsia="en-US"/>
        </w:rPr>
        <w:t xml:space="preserve"> לחזק לב העוסקים בדבר אחר, </w:t>
      </w:r>
      <w:r>
        <w:rPr>
          <w:rFonts w:cs="FrankRuehl" w:hint="cs"/>
          <w:sz w:val="26"/>
          <w:szCs w:val="26"/>
          <w:rtl/>
          <w:lang w:eastAsia="en-US"/>
        </w:rPr>
        <w:t>כלומר: ב</w:t>
      </w:r>
      <w:r w:rsidRPr="00F17533">
        <w:rPr>
          <w:rFonts w:cs="FrankRuehl" w:hint="cs"/>
          <w:sz w:val="26"/>
          <w:szCs w:val="26"/>
          <w:rtl/>
          <w:lang w:eastAsia="en-US"/>
        </w:rPr>
        <w:t xml:space="preserve">אומנות או </w:t>
      </w:r>
      <w:r>
        <w:rPr>
          <w:rFonts w:cs="FrankRuehl" w:hint="cs"/>
          <w:sz w:val="26"/>
          <w:szCs w:val="26"/>
          <w:rtl/>
          <w:lang w:eastAsia="en-US"/>
        </w:rPr>
        <w:t>ב</w:t>
      </w:r>
      <w:r w:rsidRPr="00F17533">
        <w:rPr>
          <w:rFonts w:cs="FrankRuehl" w:hint="cs"/>
          <w:sz w:val="26"/>
          <w:szCs w:val="26"/>
          <w:rtl/>
          <w:lang w:eastAsia="en-US"/>
        </w:rPr>
        <w:t>סחורה</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ש</w:t>
      </w:r>
      <w:r w:rsidRPr="00F17533">
        <w:rPr>
          <w:rFonts w:cs="FrankRuehl" w:hint="cs"/>
          <w:sz w:val="26"/>
          <w:szCs w:val="26"/>
          <w:rtl/>
          <w:lang w:eastAsia="en-US"/>
        </w:rPr>
        <w:t xml:space="preserve">אינם יכולים לעסוק בתורה כל היום. </w:t>
      </w:r>
      <w:r>
        <w:rPr>
          <w:rFonts w:cs="FrankRuehl" w:hint="cs"/>
          <w:sz w:val="26"/>
          <w:szCs w:val="26"/>
          <w:rtl/>
          <w:lang w:eastAsia="en-US"/>
        </w:rPr>
        <w:t xml:space="preserve">עליהם </w:t>
      </w:r>
      <w:r w:rsidRPr="00F17533">
        <w:rPr>
          <w:rFonts w:cs="FrankRuehl" w:hint="cs"/>
          <w:sz w:val="26"/>
          <w:szCs w:val="26"/>
          <w:rtl/>
          <w:lang w:eastAsia="en-US"/>
        </w:rPr>
        <w:lastRenderedPageBreak/>
        <w:t xml:space="preserve">אמר </w:t>
      </w:r>
      <w:r>
        <w:rPr>
          <w:rFonts w:cs="FrankRuehl" w:hint="cs"/>
          <w:sz w:val="26"/>
          <w:szCs w:val="26"/>
          <w:rtl/>
          <w:lang w:eastAsia="en-US"/>
        </w:rPr>
        <w:t xml:space="preserve">התנא דבי אליהו, </w:t>
      </w:r>
      <w:r w:rsidRPr="00F17533">
        <w:rPr>
          <w:rFonts w:cs="FrankRuehl" w:hint="cs"/>
          <w:sz w:val="26"/>
          <w:szCs w:val="26"/>
          <w:rtl/>
          <w:lang w:eastAsia="en-US"/>
        </w:rPr>
        <w:t>כי בהלכה אחת שחרית והלכה אחת ערבית יוצאי</w:t>
      </w:r>
      <w:r>
        <w:rPr>
          <w:rFonts w:cs="FrankRuehl" w:hint="cs"/>
          <w:sz w:val="26"/>
          <w:szCs w:val="26"/>
          <w:rtl/>
          <w:lang w:eastAsia="en-US"/>
        </w:rPr>
        <w:t>ם ידי חובת לימוד תורה.</w:t>
      </w:r>
    </w:p>
    <w:p w14:paraId="2428CCD4" w14:textId="77777777" w:rsidR="00D93C6F" w:rsidRPr="00F17533" w:rsidRDefault="00D93C6F" w:rsidP="009B3DE5">
      <w:pPr>
        <w:spacing w:before="120" w:line="360" w:lineRule="exact"/>
        <w:jc w:val="both"/>
        <w:rPr>
          <w:rFonts w:cs="FrankRuehl" w:hint="cs"/>
          <w:sz w:val="26"/>
          <w:szCs w:val="26"/>
          <w:rtl/>
          <w:lang w:eastAsia="en-US"/>
        </w:rPr>
      </w:pPr>
      <w:r w:rsidRPr="00F17533">
        <w:rPr>
          <w:rFonts w:cs="FrankRuehl" w:hint="cs"/>
          <w:sz w:val="26"/>
          <w:szCs w:val="26"/>
          <w:rtl/>
          <w:lang w:eastAsia="en-US"/>
        </w:rPr>
        <w:t>וא</w:t>
      </w:r>
      <w:r>
        <w:rPr>
          <w:rFonts w:cs="FrankRuehl" w:hint="cs"/>
          <w:sz w:val="26"/>
          <w:szCs w:val="26"/>
          <w:rtl/>
          <w:lang w:eastAsia="en-US"/>
        </w:rPr>
        <w:t>ם תאמר:</w:t>
      </w:r>
      <w:r w:rsidRPr="00F17533">
        <w:rPr>
          <w:rFonts w:cs="FrankRuehl" w:hint="cs"/>
          <w:sz w:val="26"/>
          <w:szCs w:val="26"/>
          <w:rtl/>
          <w:lang w:eastAsia="en-US"/>
        </w:rPr>
        <w:t xml:space="preserve"> מאין תדע זאת</w:t>
      </w:r>
      <w:r>
        <w:rPr>
          <w:rFonts w:cs="FrankRuehl" w:hint="cs"/>
          <w:sz w:val="26"/>
          <w:szCs w:val="26"/>
          <w:rtl/>
          <w:lang w:eastAsia="en-US"/>
        </w:rPr>
        <w:t>?</w:t>
      </w:r>
      <w:r w:rsidRPr="00F17533">
        <w:rPr>
          <w:rFonts w:cs="FrankRuehl" w:hint="cs"/>
          <w:sz w:val="26"/>
          <w:szCs w:val="26"/>
          <w:rtl/>
          <w:lang w:eastAsia="en-US"/>
        </w:rPr>
        <w:t xml:space="preserve"> על זה אומר </w:t>
      </w:r>
      <w:r>
        <w:rPr>
          <w:rFonts w:cs="FrankRuehl" w:hint="cs"/>
          <w:sz w:val="26"/>
          <w:szCs w:val="26"/>
          <w:rtl/>
          <w:lang w:eastAsia="en-US"/>
        </w:rPr>
        <w:t>"</w:t>
      </w:r>
      <w:r w:rsidRPr="00F17533">
        <w:rPr>
          <w:rFonts w:cs="FrankRuehl" w:hint="cs"/>
          <w:sz w:val="26"/>
          <w:szCs w:val="26"/>
          <w:rtl/>
          <w:lang w:eastAsia="en-US"/>
        </w:rPr>
        <w:t>הדרן</w:t>
      </w:r>
      <w:r>
        <w:rPr>
          <w:rFonts w:cs="FrankRuehl" w:hint="cs"/>
          <w:sz w:val="26"/>
          <w:szCs w:val="26"/>
          <w:rtl/>
          <w:lang w:eastAsia="en-US"/>
        </w:rPr>
        <w:t>",</w:t>
      </w:r>
      <w:r w:rsidRPr="00F17533">
        <w:rPr>
          <w:rFonts w:cs="FrankRuehl" w:hint="cs"/>
          <w:sz w:val="26"/>
          <w:szCs w:val="26"/>
          <w:rtl/>
          <w:lang w:eastAsia="en-US"/>
        </w:rPr>
        <w:t xml:space="preserve"> ואח"כ</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w:t>
      </w:r>
      <w:r w:rsidRPr="00F17533">
        <w:rPr>
          <w:rFonts w:cs="FrankRuehl" w:hint="cs"/>
          <w:sz w:val="26"/>
          <w:szCs w:val="26"/>
          <w:rtl/>
          <w:lang w:eastAsia="en-US"/>
        </w:rPr>
        <w:t>מאימתי קורין וכו'</w:t>
      </w:r>
      <w:r>
        <w:rPr>
          <w:rFonts w:cs="FrankRuehl" w:hint="cs"/>
          <w:sz w:val="26"/>
          <w:szCs w:val="26"/>
          <w:rtl/>
          <w:lang w:eastAsia="en-US"/>
        </w:rPr>
        <w:t xml:space="preserve"> ";</w:t>
      </w:r>
      <w:r w:rsidRPr="00F17533">
        <w:rPr>
          <w:rFonts w:cs="FrankRuehl" w:hint="cs"/>
          <w:sz w:val="26"/>
          <w:szCs w:val="26"/>
          <w:rtl/>
          <w:lang w:eastAsia="en-US"/>
        </w:rPr>
        <w:t xml:space="preserve"> וקשה</w:t>
      </w:r>
      <w:r>
        <w:rPr>
          <w:rFonts w:cs="FrankRuehl" w:hint="cs"/>
          <w:sz w:val="26"/>
          <w:szCs w:val="26"/>
          <w:rtl/>
          <w:lang w:eastAsia="en-US"/>
        </w:rPr>
        <w:t>:</w:t>
      </w:r>
      <w:r w:rsidRPr="00F17533">
        <w:rPr>
          <w:rFonts w:cs="FrankRuehl" w:hint="cs"/>
          <w:sz w:val="26"/>
          <w:szCs w:val="26"/>
          <w:rtl/>
          <w:lang w:eastAsia="en-US"/>
        </w:rPr>
        <w:t xml:space="preserve"> למה </w:t>
      </w:r>
      <w:r>
        <w:rPr>
          <w:rFonts w:cs="FrankRuehl" w:hint="cs"/>
          <w:sz w:val="26"/>
          <w:szCs w:val="26"/>
          <w:rtl/>
          <w:lang w:eastAsia="en-US"/>
        </w:rPr>
        <w:t xml:space="preserve">פתח </w:t>
      </w:r>
      <w:r w:rsidRPr="00F17533">
        <w:rPr>
          <w:rFonts w:cs="FrankRuehl" w:hint="cs"/>
          <w:sz w:val="26"/>
          <w:szCs w:val="26"/>
          <w:rtl/>
          <w:lang w:eastAsia="en-US"/>
        </w:rPr>
        <w:t xml:space="preserve">התנא ראשית דברו </w:t>
      </w:r>
      <w:r>
        <w:rPr>
          <w:rFonts w:cs="FrankRuehl" w:hint="cs"/>
          <w:sz w:val="26"/>
          <w:szCs w:val="26"/>
          <w:rtl/>
          <w:lang w:eastAsia="en-US"/>
        </w:rPr>
        <w:t xml:space="preserve">בקריאת שמע? והתשובה: </w:t>
      </w:r>
      <w:r w:rsidRPr="00F17533">
        <w:rPr>
          <w:rFonts w:cs="FrankRuehl" w:hint="cs"/>
          <w:sz w:val="26"/>
          <w:szCs w:val="26"/>
          <w:rtl/>
          <w:lang w:eastAsia="en-US"/>
        </w:rPr>
        <w:t>כי בק</w:t>
      </w:r>
      <w:r>
        <w:rPr>
          <w:rFonts w:cs="FrankRuehl" w:hint="cs"/>
          <w:sz w:val="26"/>
          <w:szCs w:val="26"/>
          <w:rtl/>
          <w:lang w:eastAsia="en-US"/>
        </w:rPr>
        <w:t xml:space="preserve">ריאת שמע </w:t>
      </w:r>
      <w:r w:rsidRPr="00F17533">
        <w:rPr>
          <w:rFonts w:cs="FrankRuehl" w:hint="cs"/>
          <w:sz w:val="26"/>
          <w:szCs w:val="26"/>
          <w:rtl/>
          <w:lang w:eastAsia="en-US"/>
        </w:rPr>
        <w:t>י</w:t>
      </w:r>
      <w:r>
        <w:rPr>
          <w:rFonts w:cs="FrankRuehl" w:hint="cs"/>
          <w:sz w:val="26"/>
          <w:szCs w:val="26"/>
          <w:rtl/>
          <w:lang w:eastAsia="en-US"/>
        </w:rPr>
        <w:t>ו</w:t>
      </w:r>
      <w:r w:rsidRPr="00F17533">
        <w:rPr>
          <w:rFonts w:cs="FrankRuehl" w:hint="cs"/>
          <w:sz w:val="26"/>
          <w:szCs w:val="26"/>
          <w:rtl/>
          <w:lang w:eastAsia="en-US"/>
        </w:rPr>
        <w:t xml:space="preserve">צא </w:t>
      </w:r>
      <w:r>
        <w:rPr>
          <w:rFonts w:cs="FrankRuehl" w:hint="cs"/>
          <w:sz w:val="26"/>
          <w:szCs w:val="26"/>
          <w:rtl/>
          <w:lang w:eastAsia="en-US"/>
        </w:rPr>
        <w:t>אדם ידי חובתו של מצוות לימוד</w:t>
      </w:r>
      <w:r w:rsidRPr="00F17533">
        <w:rPr>
          <w:rFonts w:cs="FrankRuehl" w:hint="cs"/>
          <w:sz w:val="26"/>
          <w:szCs w:val="26"/>
          <w:rtl/>
          <w:lang w:eastAsia="en-US"/>
        </w:rPr>
        <w:t xml:space="preserve"> תורה</w:t>
      </w:r>
      <w:r>
        <w:rPr>
          <w:rFonts w:cs="FrankRuehl" w:hint="cs"/>
          <w:sz w:val="26"/>
          <w:szCs w:val="26"/>
          <w:rtl/>
          <w:lang w:eastAsia="en-US"/>
        </w:rPr>
        <w:t>, על דרך מה שאמרה הגמ' במנחות, ש</w:t>
      </w:r>
      <w:r w:rsidRPr="00F17533">
        <w:rPr>
          <w:rFonts w:cs="FrankRuehl" w:hint="cs"/>
          <w:sz w:val="26"/>
          <w:szCs w:val="26"/>
          <w:rtl/>
          <w:lang w:eastAsia="en-US"/>
        </w:rPr>
        <w:t>אפילו לא קרא אדם אלא ק</w:t>
      </w:r>
      <w:r>
        <w:rPr>
          <w:rFonts w:cs="FrankRuehl" w:hint="cs"/>
          <w:sz w:val="26"/>
          <w:szCs w:val="26"/>
          <w:rtl/>
          <w:lang w:eastAsia="en-US"/>
        </w:rPr>
        <w:t>ריאת שמע</w:t>
      </w:r>
      <w:r w:rsidRPr="00F17533">
        <w:rPr>
          <w:rFonts w:cs="FrankRuehl" w:hint="cs"/>
          <w:sz w:val="26"/>
          <w:szCs w:val="26"/>
          <w:rtl/>
          <w:lang w:eastAsia="en-US"/>
        </w:rPr>
        <w:t xml:space="preserve"> שחרית וערבית קיים </w:t>
      </w:r>
      <w:r>
        <w:rPr>
          <w:rFonts w:cs="FrankRuehl" w:hint="cs"/>
          <w:sz w:val="26"/>
          <w:szCs w:val="26"/>
          <w:rtl/>
          <w:lang w:eastAsia="en-US"/>
        </w:rPr>
        <w:t>"</w:t>
      </w:r>
      <w:r w:rsidRPr="00F17533">
        <w:rPr>
          <w:rFonts w:cs="FrankRuehl" w:hint="cs"/>
          <w:sz w:val="26"/>
          <w:szCs w:val="26"/>
          <w:rtl/>
          <w:lang w:eastAsia="en-US"/>
        </w:rPr>
        <w:t>לא ימוש</w:t>
      </w:r>
      <w:r>
        <w:rPr>
          <w:rFonts w:cs="FrankRuehl" w:hint="cs"/>
          <w:sz w:val="26"/>
          <w:szCs w:val="26"/>
          <w:rtl/>
          <w:lang w:eastAsia="en-US"/>
        </w:rPr>
        <w:t>"</w:t>
      </w:r>
      <w:r w:rsidRPr="00F17533">
        <w:rPr>
          <w:rFonts w:cs="FrankRuehl" w:hint="cs"/>
          <w:sz w:val="26"/>
          <w:szCs w:val="26"/>
          <w:rtl/>
          <w:lang w:eastAsia="en-US"/>
        </w:rPr>
        <w:t xml:space="preserve"> (ועיין תפארת ישראל). הרי כי על דרך האונס והדחק</w:t>
      </w:r>
      <w:r>
        <w:rPr>
          <w:rFonts w:cs="FrankRuehl" w:hint="cs"/>
          <w:sz w:val="26"/>
          <w:szCs w:val="26"/>
          <w:rtl/>
          <w:lang w:eastAsia="en-US"/>
        </w:rPr>
        <w:t>, כאשר</w:t>
      </w:r>
      <w:r w:rsidRPr="00F17533">
        <w:rPr>
          <w:rFonts w:cs="FrankRuehl" w:hint="cs"/>
          <w:sz w:val="26"/>
          <w:szCs w:val="26"/>
          <w:rtl/>
          <w:lang w:eastAsia="en-US"/>
        </w:rPr>
        <w:t xml:space="preserve"> אינו יכול </w:t>
      </w:r>
      <w:r>
        <w:rPr>
          <w:rFonts w:cs="FrankRuehl" w:hint="cs"/>
          <w:sz w:val="26"/>
          <w:szCs w:val="26"/>
          <w:rtl/>
          <w:lang w:eastAsia="en-US"/>
        </w:rPr>
        <w:t xml:space="preserve">ללמוד יותר, ניתן לצאת ידי חובת לימוד תורה </w:t>
      </w:r>
      <w:r w:rsidRPr="00F17533">
        <w:rPr>
          <w:rFonts w:cs="FrankRuehl" w:hint="cs"/>
          <w:sz w:val="26"/>
          <w:szCs w:val="26"/>
          <w:rtl/>
          <w:lang w:eastAsia="en-US"/>
        </w:rPr>
        <w:t>גם בק</w:t>
      </w:r>
      <w:r>
        <w:rPr>
          <w:rFonts w:cs="FrankRuehl" w:hint="cs"/>
          <w:sz w:val="26"/>
          <w:szCs w:val="26"/>
          <w:rtl/>
          <w:lang w:eastAsia="en-US"/>
        </w:rPr>
        <w:t>ריאת שמע</w:t>
      </w:r>
      <w:r w:rsidRPr="00F17533">
        <w:rPr>
          <w:rFonts w:cs="FrankRuehl" w:hint="cs"/>
          <w:sz w:val="26"/>
          <w:szCs w:val="26"/>
          <w:rtl/>
          <w:lang w:eastAsia="en-US"/>
        </w:rPr>
        <w:t xml:space="preserve"> שחרית וערבית. </w:t>
      </w:r>
      <w:r>
        <w:rPr>
          <w:rFonts w:cs="FrankRuehl" w:hint="cs"/>
          <w:sz w:val="26"/>
          <w:szCs w:val="26"/>
          <w:rtl/>
          <w:lang w:eastAsia="en-US"/>
        </w:rPr>
        <w:t>על זה א</w:t>
      </w:r>
      <w:r w:rsidRPr="00F17533">
        <w:rPr>
          <w:rFonts w:cs="FrankRuehl" w:hint="cs"/>
          <w:sz w:val="26"/>
          <w:szCs w:val="26"/>
          <w:rtl/>
          <w:lang w:eastAsia="en-US"/>
        </w:rPr>
        <w:t>מרו</w:t>
      </w:r>
      <w:r>
        <w:rPr>
          <w:rFonts w:cs="FrankRuehl" w:hint="cs"/>
          <w:sz w:val="26"/>
          <w:szCs w:val="26"/>
          <w:rtl/>
          <w:lang w:eastAsia="en-US"/>
        </w:rPr>
        <w:t>,</w:t>
      </w:r>
      <w:r w:rsidRPr="00F17533">
        <w:rPr>
          <w:rFonts w:cs="FrankRuehl" w:hint="cs"/>
          <w:sz w:val="26"/>
          <w:szCs w:val="26"/>
          <w:rtl/>
          <w:lang w:eastAsia="en-US"/>
        </w:rPr>
        <w:t xml:space="preserve"> </w:t>
      </w:r>
      <w:r>
        <w:rPr>
          <w:rFonts w:cs="FrankRuehl" w:hint="cs"/>
          <w:sz w:val="26"/>
          <w:szCs w:val="26"/>
          <w:rtl/>
          <w:lang w:eastAsia="en-US"/>
        </w:rPr>
        <w:t>ש</w:t>
      </w:r>
      <w:r w:rsidRPr="00F17533">
        <w:rPr>
          <w:rFonts w:cs="FrankRuehl" w:hint="cs"/>
          <w:sz w:val="26"/>
          <w:szCs w:val="26"/>
          <w:rtl/>
          <w:lang w:eastAsia="en-US"/>
        </w:rPr>
        <w:t>כל השונה הלכות בכל יו</w:t>
      </w:r>
      <w:r>
        <w:rPr>
          <w:rFonts w:cs="FrankRuehl" w:hint="cs"/>
          <w:sz w:val="26"/>
          <w:szCs w:val="26"/>
          <w:rtl/>
          <w:lang w:eastAsia="en-US"/>
        </w:rPr>
        <w:t>ם –</w:t>
      </w:r>
      <w:r w:rsidRPr="00F17533">
        <w:rPr>
          <w:rFonts w:cs="FrankRuehl" w:hint="cs"/>
          <w:sz w:val="26"/>
          <w:szCs w:val="26"/>
          <w:rtl/>
          <w:lang w:eastAsia="en-US"/>
        </w:rPr>
        <w:t xml:space="preserve"> אח</w:t>
      </w:r>
      <w:r>
        <w:rPr>
          <w:rFonts w:cs="FrankRuehl" w:hint="cs"/>
          <w:sz w:val="26"/>
          <w:szCs w:val="26"/>
          <w:rtl/>
          <w:lang w:eastAsia="en-US"/>
        </w:rPr>
        <w:t>ת</w:t>
      </w:r>
      <w:r w:rsidRPr="00F17533">
        <w:rPr>
          <w:rFonts w:cs="FrankRuehl" w:hint="cs"/>
          <w:sz w:val="26"/>
          <w:szCs w:val="26"/>
          <w:rtl/>
          <w:lang w:eastAsia="en-US"/>
        </w:rPr>
        <w:t xml:space="preserve"> שחרית ואח</w:t>
      </w:r>
      <w:r>
        <w:rPr>
          <w:rFonts w:cs="FrankRuehl" w:hint="cs"/>
          <w:sz w:val="26"/>
          <w:szCs w:val="26"/>
          <w:rtl/>
          <w:lang w:eastAsia="en-US"/>
        </w:rPr>
        <w:t>ת</w:t>
      </w:r>
      <w:r w:rsidRPr="00F17533">
        <w:rPr>
          <w:rFonts w:cs="FrankRuehl" w:hint="cs"/>
          <w:sz w:val="26"/>
          <w:szCs w:val="26"/>
          <w:rtl/>
          <w:lang w:eastAsia="en-US"/>
        </w:rPr>
        <w:t xml:space="preserve"> ערבית</w:t>
      </w:r>
      <w:r>
        <w:rPr>
          <w:rFonts w:cs="FrankRuehl" w:hint="cs"/>
          <w:sz w:val="26"/>
          <w:szCs w:val="26"/>
          <w:rtl/>
          <w:lang w:eastAsia="en-US"/>
        </w:rPr>
        <w:t xml:space="preserve"> – מובטח לו שהוא בן העולם הבא.</w:t>
      </w:r>
    </w:p>
    <w:p w14:paraId="4C469C22" w14:textId="77777777" w:rsidR="00D93C6F" w:rsidRDefault="00D93C6F" w:rsidP="009B3DE5">
      <w:pPr>
        <w:spacing w:before="120" w:line="360" w:lineRule="exact"/>
        <w:jc w:val="both"/>
        <w:rPr>
          <w:rFonts w:hint="cs"/>
          <w:rtl/>
        </w:rPr>
      </w:pPr>
    </w:p>
    <w:p w14:paraId="4BE0AA41" w14:textId="77777777" w:rsidR="00D93C6F" w:rsidRDefault="00D93C6F" w:rsidP="009B3DE5">
      <w:pPr>
        <w:spacing w:before="120" w:line="360" w:lineRule="exact"/>
        <w:jc w:val="both"/>
        <w:rPr>
          <w:rtl/>
        </w:rPr>
        <w:sectPr w:rsidR="00D93C6F" w:rsidSect="009B3DE5">
          <w:endnotePr>
            <w:numFmt w:val="lowerLetter"/>
          </w:endnotePr>
          <w:pgSz w:w="9639" w:h="13608" w:code="9"/>
          <w:pgMar w:top="1134" w:right="1134" w:bottom="1134" w:left="1134" w:header="454" w:footer="567" w:gutter="0"/>
          <w:cols w:space="720"/>
          <w:titlePg/>
          <w:bidi/>
          <w:rtlGutter/>
        </w:sectPr>
      </w:pPr>
    </w:p>
    <w:p w14:paraId="04F05AA8" w14:textId="77777777" w:rsidR="00D93C6F" w:rsidRPr="00466758" w:rsidRDefault="00D93C6F" w:rsidP="009B3DE5">
      <w:pPr>
        <w:spacing w:before="120" w:line="360" w:lineRule="exact"/>
        <w:jc w:val="center"/>
        <w:rPr>
          <w:rFonts w:cs="FrankRuehl" w:hint="cs"/>
          <w:b/>
          <w:bCs/>
          <w:sz w:val="40"/>
          <w:szCs w:val="40"/>
          <w:rtl/>
          <w:lang w:eastAsia="en-US"/>
        </w:rPr>
      </w:pPr>
    </w:p>
    <w:p w14:paraId="13D286BF" w14:textId="77777777" w:rsidR="00D93C6F" w:rsidRPr="00466758" w:rsidRDefault="00D93C6F" w:rsidP="009B3DE5">
      <w:pPr>
        <w:spacing w:before="120" w:line="360" w:lineRule="exact"/>
        <w:jc w:val="center"/>
        <w:rPr>
          <w:rFonts w:cs="FrankRuehl"/>
          <w:b/>
          <w:bCs/>
          <w:sz w:val="40"/>
          <w:szCs w:val="40"/>
          <w:rtl/>
          <w:lang w:eastAsia="en-US"/>
        </w:rPr>
      </w:pPr>
      <w:r w:rsidRPr="00466758">
        <w:rPr>
          <w:rFonts w:cs="FrankRuehl" w:hint="cs"/>
          <w:b/>
          <w:bCs/>
          <w:sz w:val="40"/>
          <w:szCs w:val="40"/>
          <w:rtl/>
          <w:lang w:eastAsia="en-US"/>
        </w:rPr>
        <w:t>הדרן ל</w:t>
      </w:r>
      <w:r w:rsidRPr="00466758">
        <w:rPr>
          <w:rFonts w:cs="FrankRuehl"/>
          <w:b/>
          <w:bCs/>
          <w:sz w:val="40"/>
          <w:szCs w:val="40"/>
          <w:rtl/>
          <w:lang w:eastAsia="en-US"/>
        </w:rPr>
        <w:t>ש"ס משנ</w:t>
      </w:r>
      <w:r w:rsidRPr="00466758">
        <w:rPr>
          <w:rFonts w:cs="FrankRuehl" w:hint="cs"/>
          <w:b/>
          <w:bCs/>
          <w:sz w:val="40"/>
          <w:szCs w:val="40"/>
          <w:rtl/>
          <w:lang w:eastAsia="en-US"/>
        </w:rPr>
        <w:t>יות (1)</w:t>
      </w:r>
    </w:p>
    <w:p w14:paraId="0E880B35" w14:textId="77777777" w:rsidR="00D93C6F" w:rsidRPr="00466758" w:rsidRDefault="00D93C6F" w:rsidP="009B3DE5">
      <w:pPr>
        <w:spacing w:before="120" w:line="360" w:lineRule="exact"/>
        <w:jc w:val="both"/>
        <w:rPr>
          <w:rFonts w:cs="FrankRuehl" w:hint="cs"/>
          <w:sz w:val="26"/>
          <w:szCs w:val="26"/>
          <w:rtl/>
        </w:rPr>
      </w:pPr>
      <w:r w:rsidRPr="00466758">
        <w:rPr>
          <w:rFonts w:cs="FrankRuehl"/>
          <w:sz w:val="26"/>
          <w:szCs w:val="26"/>
          <w:rtl/>
        </w:rPr>
        <w:tab/>
      </w:r>
    </w:p>
    <w:p w14:paraId="14229E1D" w14:textId="77777777" w:rsidR="00D93C6F" w:rsidRPr="00466758" w:rsidRDefault="00D93C6F" w:rsidP="009B3DE5">
      <w:pPr>
        <w:spacing w:before="120" w:line="360" w:lineRule="exact"/>
        <w:jc w:val="both"/>
        <w:rPr>
          <w:rFonts w:cs="FrankRuehl" w:hint="cs"/>
          <w:sz w:val="26"/>
          <w:szCs w:val="26"/>
          <w:rtl/>
        </w:rPr>
      </w:pPr>
    </w:p>
    <w:p w14:paraId="0F18784F"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א.</w:t>
      </w:r>
    </w:p>
    <w:p w14:paraId="38CC23E6"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למדנו בסוף  עוקצין</w:t>
      </w:r>
      <w:r w:rsidRPr="00466758">
        <w:rPr>
          <w:rFonts w:cs="FrankRuehl" w:hint="cs"/>
          <w:rtl/>
          <w:lang w:eastAsia="en-US"/>
        </w:rPr>
        <w:t xml:space="preserve"> (פ"ג, מי"ב)</w:t>
      </w:r>
      <w:r w:rsidRPr="00466758">
        <w:rPr>
          <w:rFonts w:cs="FrankRuehl" w:hint="cs"/>
          <w:sz w:val="26"/>
          <w:szCs w:val="26"/>
          <w:rtl/>
          <w:lang w:eastAsia="en-US"/>
        </w:rPr>
        <w:t>:</w:t>
      </w:r>
    </w:p>
    <w:p w14:paraId="0A8A070C"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אמר ר' יהושע בן לוי: עתיד הקב"ה להנחיל לכל צדיק וצדיק ש"י עולמות, שנאמר: "להנחיל אוהבי יש". אמר ר' שמעון בן חלפתא: לא מצא הקב"ה כלי מחזיק ברכה לישראל אלא השלום, שנאמר: "ה' עוז לעמו יתן ה' יברך את עמו בשלום".</w:t>
      </w:r>
    </w:p>
    <w:p w14:paraId="6C3D1EB0"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והנה יש לדקדק כאן: א. מהו הכפל: "לכל צדיק וצדיק"? ב. למה דווקא 310 עולמות?</w:t>
      </w:r>
    </w:p>
    <w:p w14:paraId="7FCF4324"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לפני שנבאר זאת נקדים מדרש אחד</w:t>
      </w:r>
      <w:r w:rsidRPr="00466758">
        <w:rPr>
          <w:rFonts w:cs="FrankRuehl" w:hint="cs"/>
          <w:rtl/>
          <w:lang w:eastAsia="en-US"/>
        </w:rPr>
        <w:t xml:space="preserve"> (קה"ר יב, י)</w:t>
      </w:r>
      <w:r w:rsidRPr="00466758">
        <w:rPr>
          <w:rFonts w:cs="FrankRuehl" w:hint="cs"/>
          <w:sz w:val="26"/>
          <w:szCs w:val="26"/>
          <w:rtl/>
          <w:lang w:eastAsia="en-US"/>
        </w:rPr>
        <w:t>:</w:t>
      </w:r>
    </w:p>
    <w:p w14:paraId="4D4FA9FF"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 xml:space="preserve">ביקש קוהלת לעמוד על מתן שכרן של מצוות... אמר לו הקב"ה: שלמה, "וכתוב יושר דברי אמת" </w:t>
      </w:r>
      <w:r w:rsidRPr="00466758">
        <w:rPr>
          <w:rFonts w:cs="FrankRuehl"/>
          <w:sz w:val="26"/>
          <w:szCs w:val="26"/>
          <w:rtl/>
          <w:lang w:eastAsia="en-US"/>
        </w:rPr>
        <w:t>–</w:t>
      </w:r>
      <w:r w:rsidRPr="00466758">
        <w:rPr>
          <w:rFonts w:cs="FrankRuehl" w:hint="cs"/>
          <w:sz w:val="26"/>
          <w:szCs w:val="26"/>
          <w:rtl/>
          <w:lang w:eastAsia="en-US"/>
        </w:rPr>
        <w:t xml:space="preserve"> הכתבתיהו על ספר הישר: "מה רב טובך אשר צפנת ליראיך פעלת לחוסים בך נגד בני אדם".</w:t>
      </w:r>
    </w:p>
    <w:p w14:paraId="04398776"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הכוונה בזה היא, שבלתי אפשרי לאיש לעמוד כנגד יצרו, אם לא בעזר ה'. כי יצר לב האדם רע מנעוריו, ואלמלא הקב"ה עוזרו לא היה יכול לו. כך דרשו חז"ל</w:t>
      </w:r>
      <w:r w:rsidRPr="00466758">
        <w:rPr>
          <w:rFonts w:cs="FrankRuehl" w:hint="cs"/>
          <w:rtl/>
          <w:lang w:eastAsia="en-US"/>
        </w:rPr>
        <w:t xml:space="preserve"> (סוכה נב ע"ב)</w:t>
      </w:r>
      <w:r w:rsidRPr="00466758">
        <w:rPr>
          <w:rFonts w:cs="FrankRuehl" w:hint="cs"/>
          <w:sz w:val="26"/>
          <w:szCs w:val="26"/>
          <w:rtl/>
          <w:lang w:eastAsia="en-US"/>
        </w:rPr>
        <w:t xml:space="preserve"> מהפסוק: "ה' לא יעזבנו בידו". א"כ, באמת על פי שורת הדין, אין ראוי לשלם לאדם את שכר מצוותיו בשלימות, אלא רק חלק, לפי מה שמגיע לו. ואעפ"כ הקב"ה ברוב חסדו חושב כאילו האדם עשה כולו, וכמו שכתוב: "לך ה' החסד, כי אתה תשלם לאיש כמעשהו". כלומר: כאילו היה עושה הכל לבדו.</w:t>
      </w:r>
    </w:p>
    <w:p w14:paraId="2E0E7BF5"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זהו ביאור המדרש: ביקש קוהלת לעמוד ולהבין מתן שכרן של מצוות, על מה מגיע לו השכר בשלימות; ועוד: למה לא יינתן לו השכר בעולם הזה, בלא לעבור על לאו ד"לא תלין"? על זה יצאה בת קול ואמרה: כבר כתבתיהו על ספר הישר "מה רב טובך אשר צפנת ליראיך" – ר"ל, דבאמת לא מגיע לו עפ"י שורת הדין, רק ממידת טובו.    </w:t>
      </w:r>
    </w:p>
    <w:p w14:paraId="7CB6216B"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היוצא מזה דעפ"י שורת הדין אינו מגיע לו כי אם החצי, שהרי יש לו שותף במעשי המצוות, הוא הקב"ה. לפי זה מובן המספר של 310 עולמות. כידוע, המצוות מהתורה ביחד </w:t>
      </w:r>
      <w:r w:rsidRPr="00466758">
        <w:rPr>
          <w:rFonts w:cs="FrankRuehl" w:hint="cs"/>
          <w:sz w:val="26"/>
          <w:szCs w:val="26"/>
          <w:rtl/>
          <w:lang w:eastAsia="en-US"/>
        </w:rPr>
        <w:lastRenderedPageBreak/>
        <w:t>עם שבע המצוות מדרבנן הם תר"ך (=620). מצוות אלו ניתנות לקיום, כאמור לעיל, רק בזכות שותפותו של הקב"ה. על כן יש לנקות מסכום זה את החצי, דהיינו: ש"י (=310), כי על כל מצווה הוא קונה עולם אחד.</w:t>
      </w:r>
    </w:p>
    <w:p w14:paraId="722D07A5"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לכן אמר המדרש: עתיד הקב"ה "להנחיל", ולא אמר "ליתן". ההבדל בין נחלה למתנה הוא, שנחלה היא ירושה המגיעה עפ"י הדין, שנאמר: "להנחיל אוהבי יש" </w:t>
      </w:r>
      <w:r w:rsidRPr="00466758">
        <w:rPr>
          <w:rFonts w:cs="FrankRuehl" w:hint="eastAsia"/>
          <w:sz w:val="26"/>
          <w:szCs w:val="26"/>
          <w:rtl/>
          <w:lang w:eastAsia="en-US"/>
        </w:rPr>
        <w:t xml:space="preserve">– </w:t>
      </w:r>
      <w:r w:rsidRPr="00466758">
        <w:rPr>
          <w:rFonts w:cs="FrankRuehl" w:hint="cs"/>
          <w:sz w:val="26"/>
          <w:szCs w:val="26"/>
          <w:rtl/>
          <w:lang w:eastAsia="en-US"/>
        </w:rPr>
        <w:t xml:space="preserve">ר"ל: הירושה שע"פ הדין מגיעה לו היא רק "יש"; אבל למרות זאת – "ואוצרותיהם אמלא" בשלמות. אע"פ שלא מגיע להם </w:t>
      </w:r>
      <w:r w:rsidRPr="00466758">
        <w:rPr>
          <w:rFonts w:cs="FrankRuehl" w:hint="eastAsia"/>
          <w:sz w:val="26"/>
          <w:szCs w:val="26"/>
          <w:rtl/>
          <w:lang w:eastAsia="en-US"/>
        </w:rPr>
        <w:t>–</w:t>
      </w:r>
      <w:r w:rsidRPr="00466758">
        <w:rPr>
          <w:rFonts w:cs="FrankRuehl" w:hint="cs"/>
          <w:sz w:val="26"/>
          <w:szCs w:val="26"/>
          <w:rtl/>
          <w:lang w:eastAsia="en-US"/>
        </w:rPr>
        <w:t xml:space="preserve"> לא אנכה להם כלום, והוא רק בזכות מידת החסד האלוקי.</w:t>
      </w:r>
    </w:p>
    <w:p w14:paraId="448B35DC" w14:textId="77777777" w:rsidR="00D93C6F" w:rsidRPr="00466758" w:rsidRDefault="00D93C6F" w:rsidP="009B3DE5">
      <w:pPr>
        <w:spacing w:before="120" w:line="360" w:lineRule="exact"/>
        <w:jc w:val="both"/>
        <w:rPr>
          <w:rFonts w:cs="FrankRuehl" w:hint="cs"/>
          <w:sz w:val="26"/>
          <w:szCs w:val="26"/>
          <w:rtl/>
        </w:rPr>
      </w:pPr>
    </w:p>
    <w:p w14:paraId="2B9E0892"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ב.</w:t>
      </w:r>
    </w:p>
    <w:p w14:paraId="68BBA619"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אולם עדיין קשה כיוון דהמספר 310 מגיע לצדיקים עפ"י שורת הדין, א"כ למה לא יינתן להם כבר בעולם הזה, ולא יעבור בכך על לאו "דלא תלין"?</w:t>
      </w:r>
    </w:p>
    <w:p w14:paraId="01DFFDDA"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על כך אומר סוף הפסוק: "פעלת לחוסים בך נגד בני אדם". הכוונה היא, שהקב"ה אינו נותן שכר לאיש בעולם הזה, מפני שלפעמים יש אדם אשר לעיני הבריות מראה עצמו לאיש צדיק, מעוטר בטלית בתפילין ובתורה, ובאמת שבע תועבות בלבו. ע"כ ביקש דוד המלך: "היטיבה ה' לטובים ולישרים בליבותם" </w:t>
      </w:r>
      <w:r w:rsidRPr="00466758">
        <w:rPr>
          <w:rFonts w:cs="FrankRuehl" w:hint="eastAsia"/>
          <w:sz w:val="26"/>
          <w:szCs w:val="26"/>
          <w:rtl/>
          <w:lang w:eastAsia="en-US"/>
        </w:rPr>
        <w:t xml:space="preserve">– </w:t>
      </w:r>
      <w:r w:rsidRPr="00466758">
        <w:rPr>
          <w:rFonts w:cs="FrankRuehl" w:hint="cs"/>
          <w:sz w:val="26"/>
          <w:szCs w:val="26"/>
          <w:rtl/>
          <w:lang w:eastAsia="en-US"/>
        </w:rPr>
        <w:t>ולא לרמאים ולצבועים.</w:t>
      </w:r>
    </w:p>
    <w:p w14:paraId="091A55D6"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לפי זה, אם הקב"ה היה משלם שכר בעולם הזה, ו"ה' יראה ללבב", אם כן, לזה אשר אין תוכו כברו לא היה נותן. אילו היה כך, היה זה מכשול לכמה בני אדם. שהרי עלול היה להיראות כאילו צדיק </w:t>
      </w:r>
      <w:r w:rsidRPr="00466758">
        <w:rPr>
          <w:rFonts w:cs="FrankRuehl"/>
          <w:sz w:val="26"/>
          <w:szCs w:val="26"/>
          <w:rtl/>
          <w:lang w:eastAsia="en-US"/>
        </w:rPr>
        <w:t>–</w:t>
      </w:r>
      <w:r w:rsidRPr="00466758">
        <w:rPr>
          <w:rFonts w:cs="FrankRuehl" w:hint="cs"/>
          <w:sz w:val="26"/>
          <w:szCs w:val="26"/>
          <w:rtl/>
          <w:lang w:eastAsia="en-US"/>
        </w:rPr>
        <w:t xml:space="preserve"> היינו אותו אחד שלעיני בשר ודם נראה צדיק, אך באמת מלא ברשע בתוכו </w:t>
      </w:r>
      <w:r w:rsidRPr="00466758">
        <w:rPr>
          <w:rFonts w:cs="FrankRuehl"/>
          <w:sz w:val="26"/>
          <w:szCs w:val="26"/>
          <w:rtl/>
          <w:lang w:eastAsia="en-US"/>
        </w:rPr>
        <w:t>–</w:t>
      </w:r>
      <w:r w:rsidRPr="00466758">
        <w:rPr>
          <w:rFonts w:cs="FrankRuehl" w:hint="cs"/>
          <w:sz w:val="26"/>
          <w:szCs w:val="26"/>
          <w:rtl/>
          <w:lang w:eastAsia="en-US"/>
        </w:rPr>
        <w:t xml:space="preserve"> ורע לו. לכן עצת ה' לעולם תעמוד, ר"ל: לעולם הנצחי יעמוד השכר. זהו שאמר הכתוב: "מה רב טובך אשר צפנת ליראיך" – ולמה באמת עשית כן? על זה אמר – "פעלת לחוסים בך נגד בני אדם".</w:t>
      </w:r>
    </w:p>
    <w:p w14:paraId="525BAAB7"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כל זה הוא מחמת שלא מצא הקב"ה כלי מחזיק ברכה לישראל אלא השלום. אם השכר היה בעולם הזה בוודאי לא היה שלום, כי לפי האדם אשר יראה רק לעיניים היה נדמה לו חבירו שהוא צדיק גמור ואעפ"כ רע לו, ולאדם הגרוע ממנו הון ועושר בביתו, וא"כ ח"ו היה סובר דנשיאות פנים יש כאן. לזאת העלים ממנו השכר בעולם הזה.   </w:t>
      </w:r>
    </w:p>
    <w:p w14:paraId="21B11340" w14:textId="77777777" w:rsidR="00D93C6F" w:rsidRPr="00466758" w:rsidRDefault="00D93C6F" w:rsidP="009B3DE5">
      <w:pPr>
        <w:spacing w:before="120" w:line="360" w:lineRule="exact"/>
        <w:jc w:val="both"/>
        <w:rPr>
          <w:rFonts w:cs="FrankRuehl" w:hint="cs"/>
          <w:sz w:val="26"/>
          <w:szCs w:val="26"/>
          <w:rtl/>
        </w:rPr>
      </w:pPr>
    </w:p>
    <w:p w14:paraId="213C5492"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ג.</w:t>
      </w:r>
    </w:p>
    <w:p w14:paraId="2285221C"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נקדים עוד לבאר מאמר תמוה ב-ב"ק</w:t>
      </w:r>
      <w:r w:rsidRPr="00466758">
        <w:rPr>
          <w:rFonts w:cs="FrankRuehl" w:hint="cs"/>
          <w:sz w:val="26"/>
          <w:rtl/>
          <w:lang w:eastAsia="en-US"/>
        </w:rPr>
        <w:t xml:space="preserve"> </w:t>
      </w:r>
      <w:r w:rsidRPr="00466758">
        <w:rPr>
          <w:rFonts w:cs="FrankRuehl"/>
          <w:sz w:val="26"/>
          <w:rtl/>
          <w:lang w:eastAsia="en-US"/>
        </w:rPr>
        <w:t>(</w:t>
      </w:r>
      <w:r w:rsidRPr="00466758">
        <w:rPr>
          <w:rFonts w:cs="FrankRuehl" w:hint="cs"/>
          <w:sz w:val="26"/>
          <w:rtl/>
          <w:lang w:eastAsia="en-US"/>
        </w:rPr>
        <w:t>נד</w:t>
      </w:r>
      <w:r w:rsidRPr="00466758">
        <w:rPr>
          <w:rFonts w:cs="FrankRuehl"/>
          <w:sz w:val="26"/>
          <w:rtl/>
          <w:lang w:eastAsia="en-US"/>
        </w:rPr>
        <w:t xml:space="preserve"> ע"ב)</w:t>
      </w:r>
      <w:r w:rsidRPr="00466758">
        <w:rPr>
          <w:rFonts w:cs="FrankRuehl" w:hint="cs"/>
          <w:sz w:val="32"/>
          <w:szCs w:val="26"/>
          <w:rtl/>
          <w:lang w:eastAsia="en-US"/>
        </w:rPr>
        <w:t>:</w:t>
      </w:r>
    </w:p>
    <w:p w14:paraId="687A4112" w14:textId="77777777" w:rsidR="00D93C6F" w:rsidRPr="00466758" w:rsidRDefault="00D93C6F" w:rsidP="009B3DE5">
      <w:pPr>
        <w:spacing w:before="120" w:line="360" w:lineRule="exact"/>
        <w:ind w:left="454" w:right="454"/>
        <w:jc w:val="both"/>
        <w:rPr>
          <w:rFonts w:cs="FrankRuehl" w:hint="cs"/>
          <w:sz w:val="26"/>
          <w:szCs w:val="26"/>
          <w:rtl/>
          <w:lang w:eastAsia="en-US"/>
        </w:rPr>
      </w:pPr>
      <w:r w:rsidRPr="00466758">
        <w:rPr>
          <w:rFonts w:cs="FrankRuehl" w:hint="cs"/>
          <w:sz w:val="26"/>
          <w:szCs w:val="26"/>
          <w:rtl/>
          <w:lang w:eastAsia="en-US"/>
        </w:rPr>
        <w:lastRenderedPageBreak/>
        <w:t>שאל ר' חנינא בן עגיל את ר' חייא בר אבא: מפני מה בדברות הראשונות לא נאמר בהם "טוב", ובדברות האחרונות נאמר בהם "טוב"?</w:t>
      </w:r>
    </w:p>
    <w:p w14:paraId="351F3285"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אמר לו: עד שאתה שואלני למה נאמר בהם "טוב", שאלני אם נאמר בהן "טוב" אם לאו, שאיני יודע אם נאמר בהן "טוב" אם לאו. כלך אצל ר' תנחום בר חנילאי, שהיה רגיל אצל ר' יהושע בן לוי שהיה בקי באגדה. אזל לגביה, אמר ליה... הואיל וסופן להשתבר. וכי סופן להשתבר מאי הוי? אמר ר' אשי: חס ושלום פסקה טובה מישראל.</w:t>
      </w:r>
    </w:p>
    <w:p w14:paraId="08E1F023"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לכאורה מדרש זה תמוה: מה שאמר לו "איני יודע אם נאמר בהם טוב אם לאו", אשר כל התינוקות של בית רבן יודעים זאת, וניתי ספר ונראה!</w:t>
      </w:r>
    </w:p>
    <w:p w14:paraId="5EC61DB1" w14:textId="77777777" w:rsidR="00D93C6F" w:rsidRPr="00466758" w:rsidRDefault="00D93C6F" w:rsidP="009B3DE5">
      <w:pPr>
        <w:spacing w:before="120" w:line="360" w:lineRule="exact"/>
        <w:jc w:val="both"/>
        <w:rPr>
          <w:rFonts w:cs="FrankRuehl"/>
          <w:sz w:val="26"/>
          <w:szCs w:val="26"/>
          <w:lang w:eastAsia="en-US"/>
        </w:rPr>
      </w:pPr>
      <w:r w:rsidRPr="00466758">
        <w:rPr>
          <w:rFonts w:cs="FrankRuehl" w:hint="cs"/>
          <w:sz w:val="26"/>
          <w:szCs w:val="26"/>
          <w:rtl/>
          <w:lang w:eastAsia="en-US"/>
        </w:rPr>
        <w:t>כפי הנראה מכאן, מדהשיב לו "עד שאתה שואלני למה נאמר בהם טוב" – משמע דעיקר שאלתו היתה רק על הדברות האחרונות, למה נאמר בהם "טוב"; אבל זה היה ניחא לו מה שלא כתוב בדברות הראשונות טוב. וצריך בירור.</w:t>
      </w:r>
      <w:r w:rsidRPr="00466758">
        <w:rPr>
          <w:rFonts w:cs="FrankRuehl"/>
          <w:sz w:val="26"/>
          <w:szCs w:val="26"/>
          <w:lang w:eastAsia="en-US"/>
        </w:rPr>
        <w:t xml:space="preserve"> </w:t>
      </w:r>
    </w:p>
    <w:p w14:paraId="716E0B3B"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נראה לבאר זאת על פי מדרש חז"ל</w:t>
      </w:r>
      <w:r w:rsidRPr="00466758">
        <w:rPr>
          <w:rFonts w:cs="FrankRuehl" w:hint="cs"/>
          <w:rtl/>
          <w:lang w:eastAsia="en-US"/>
        </w:rPr>
        <w:t xml:space="preserve"> (יומא עא ע"א)</w:t>
      </w:r>
      <w:r w:rsidRPr="00466758">
        <w:rPr>
          <w:rFonts w:cs="FrankRuehl" w:hint="cs"/>
          <w:sz w:val="26"/>
          <w:szCs w:val="26"/>
          <w:rtl/>
          <w:lang w:eastAsia="en-US"/>
        </w:rPr>
        <w:t xml:space="preserve"> על הפסוק: "כי אורך ימים ושנות חיים יוסיפו לך" </w:t>
      </w:r>
      <w:r w:rsidRPr="00466758">
        <w:rPr>
          <w:rFonts w:cs="FrankRuehl" w:hint="eastAsia"/>
          <w:sz w:val="26"/>
          <w:szCs w:val="26"/>
          <w:rtl/>
          <w:lang w:eastAsia="en-US"/>
        </w:rPr>
        <w:t xml:space="preserve">– </w:t>
      </w:r>
      <w:r w:rsidRPr="00466758">
        <w:rPr>
          <w:rFonts w:cs="FrankRuehl" w:hint="cs"/>
          <w:sz w:val="26"/>
          <w:szCs w:val="26"/>
          <w:rtl/>
          <w:lang w:eastAsia="en-US"/>
        </w:rPr>
        <w:t xml:space="preserve">"וכי יש שנים של חיים ויש שנים שאינן של חיים? אמר ר' אלעזר: אלו שנותיו של אדם המתהפכות עליו מרעה לטובה". משמע שרק מי שחייו חיי שלוה </w:t>
      </w:r>
      <w:r w:rsidRPr="00466758">
        <w:rPr>
          <w:rFonts w:cs="FrankRuehl" w:hint="eastAsia"/>
          <w:sz w:val="26"/>
          <w:szCs w:val="26"/>
          <w:rtl/>
          <w:lang w:eastAsia="en-US"/>
        </w:rPr>
        <w:t>– חייו</w:t>
      </w:r>
      <w:r w:rsidRPr="00466758">
        <w:rPr>
          <w:rFonts w:cs="FrankRuehl" w:hint="cs"/>
          <w:sz w:val="26"/>
          <w:szCs w:val="26"/>
          <w:rtl/>
          <w:lang w:eastAsia="en-US"/>
        </w:rPr>
        <w:t xml:space="preserve"> נקראים חיים, אבל מי שחייו חיי צער – אין הם נקראים חיים. לפי זה י"ל, דלכך לא קשה לו אדברות הראשונות למה לא נאמר בהם "טוב", זאת מפני שלא צריך לכתוב, כיון שכתוב מקודם "למען יאריכון ימיך", שזה הוא שכר של המצווה, א"כ ממילא מובן דוודאי יהיו ימיו טובים ושלווים. דאל"כ מה מועיל לו אריכות ימים של צער, ומה שכר הוא זה? אלא בוודאי כוונת התורה באומרה "למען יאריכון ימיך" – היינו ימים טובים.</w:t>
      </w:r>
    </w:p>
    <w:p w14:paraId="25B1C0E9"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מכאן שעיקר שאלתו היתה: למה נאמר בדברות האחרונות "טוב", והלא מיותר הוא.</w:t>
      </w:r>
    </w:p>
    <w:p w14:paraId="2F426278"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אמנם כל זה אם נאמר ד"למען ייטב לך" עולה על הקודם, דהיינו מתייחס לדברי הפסוק: "למען יאריכון ימיך", שאז אנו אומרים שחלק זה של הכתוב הינו מיותר, שכן אין משמעות ותוכן לחיים של אריכות ימים ללא ההבטחה שגם יהיו אלה ימים טובים. אבל אפשר לומר ד"למען ייטב לך" לא עולה על "למען יאריכון ימיך", העוסק בדבר העולם הבא, לעולם שכולו ארוך, אלא הוא מתייחס כבר לעולם הזה.</w:t>
      </w:r>
    </w:p>
    <w:p w14:paraId="20C8556F"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זהו שהשיב לו ר' חייא בר אבא לר' חנינא: "עד שאתה שואלני למה נאמר בדברות האחרונות טוב" – כלומר: עד שאתה שואלני מדוע ביחס לאריכות הימים, המובאת קודם לכך בפסוק </w:t>
      </w:r>
      <w:r w:rsidRPr="00466758">
        <w:rPr>
          <w:rFonts w:cs="FrankRuehl"/>
          <w:sz w:val="26"/>
          <w:szCs w:val="26"/>
          <w:rtl/>
          <w:lang w:eastAsia="en-US"/>
        </w:rPr>
        <w:t>–</w:t>
      </w:r>
      <w:r w:rsidRPr="00466758">
        <w:rPr>
          <w:rFonts w:cs="FrankRuehl" w:hint="cs"/>
          <w:sz w:val="26"/>
          <w:szCs w:val="26"/>
          <w:rtl/>
          <w:lang w:eastAsia="en-US"/>
        </w:rPr>
        <w:t xml:space="preserve"> עליה נאמר בהמשך הפסוק: "למען ייטב לך". מזה משמע דפשיטא לך דהא </w:t>
      </w:r>
      <w:r w:rsidRPr="00466758">
        <w:rPr>
          <w:rFonts w:cs="FrankRuehl" w:hint="cs"/>
          <w:sz w:val="26"/>
          <w:szCs w:val="26"/>
          <w:rtl/>
          <w:lang w:eastAsia="en-US"/>
        </w:rPr>
        <w:lastRenderedPageBreak/>
        <w:t xml:space="preserve">דכתיב "למען ייטב לך" קאי על אריכות הימים הכתובה קודם. אולם עד שאתה שואלני על כך </w:t>
      </w:r>
      <w:r w:rsidRPr="00466758">
        <w:rPr>
          <w:rFonts w:cs="FrankRuehl" w:hint="eastAsia"/>
          <w:sz w:val="26"/>
          <w:szCs w:val="26"/>
          <w:rtl/>
          <w:lang w:eastAsia="en-US"/>
        </w:rPr>
        <w:t>–</w:t>
      </w:r>
      <w:r w:rsidRPr="00466758">
        <w:rPr>
          <w:rFonts w:cs="FrankRuehl" w:hint="cs"/>
          <w:sz w:val="26"/>
          <w:szCs w:val="26"/>
          <w:rtl/>
          <w:lang w:eastAsia="en-US"/>
        </w:rPr>
        <w:t xml:space="preserve"> שאלני אם נאמר בהם "טוב", ר"ל אי קאי על אריכות הימים הכתובה קודם אי לא. דאי לא קאי אלא על דבר אחר, דהיינו: לעולם הבא, א"כ צריך לכתוב בדברות האחרונות "טוב". רק אז קשה למה לא נאמר בדברות הראשונות "טוב". </w:t>
      </w:r>
    </w:p>
    <w:p w14:paraId="408253DF"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"כלך אצל ר' תנחום בר חנילאי, הלך אליו, א"ל:... מפני שסופן להישבר". מה שכתוב בדברות האחרונות "טוב" אינו עולה על אריכות הימים הכתובה קודם לכן, אלא על דבר אחר, רצונו לומר: לעולם הבא. מכל מקום לא קשיא למה לא נאמר ג"כ בדברות הראשונות "טוב", מפני שסופן להשתבר, וח"ו פסקה טובה מישראל.</w:t>
      </w:r>
    </w:p>
    <w:p w14:paraId="62D875F7" w14:textId="77777777" w:rsidR="00D93C6F" w:rsidRPr="00466758" w:rsidRDefault="00D93C6F" w:rsidP="009B3DE5">
      <w:pPr>
        <w:spacing w:before="120" w:line="360" w:lineRule="exact"/>
        <w:jc w:val="both"/>
        <w:rPr>
          <w:rFonts w:cs="FrankRuehl" w:hint="cs"/>
          <w:sz w:val="26"/>
          <w:szCs w:val="26"/>
          <w:rtl/>
        </w:rPr>
      </w:pPr>
    </w:p>
    <w:p w14:paraId="25326A69"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ד.</w:t>
      </w:r>
    </w:p>
    <w:p w14:paraId="1A290448"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 xml:space="preserve">במסכת </w:t>
      </w:r>
      <w:r w:rsidRPr="00466758">
        <w:rPr>
          <w:rFonts w:cs="FrankRuehl" w:hint="cs"/>
          <w:sz w:val="26"/>
          <w:szCs w:val="26"/>
          <w:rtl/>
          <w:lang w:eastAsia="en-US"/>
        </w:rPr>
        <w:t>ראש השנה</w:t>
      </w:r>
      <w:r w:rsidRPr="00466758">
        <w:rPr>
          <w:rFonts w:cs="FrankRuehl" w:hint="cs"/>
          <w:sz w:val="26"/>
          <w:rtl/>
          <w:lang w:eastAsia="en-US"/>
        </w:rPr>
        <w:t xml:space="preserve"> </w:t>
      </w:r>
      <w:r w:rsidRPr="00466758">
        <w:rPr>
          <w:rFonts w:cs="FrankRuehl"/>
          <w:sz w:val="26"/>
          <w:rtl/>
          <w:lang w:eastAsia="en-US"/>
        </w:rPr>
        <w:t>(</w:t>
      </w:r>
      <w:r w:rsidRPr="00466758">
        <w:rPr>
          <w:rFonts w:cs="FrankRuehl" w:hint="cs"/>
          <w:sz w:val="26"/>
          <w:rtl/>
          <w:lang w:eastAsia="en-US"/>
        </w:rPr>
        <w:t>יז</w:t>
      </w:r>
      <w:r w:rsidRPr="00466758">
        <w:rPr>
          <w:rFonts w:cs="FrankRuehl"/>
          <w:sz w:val="26"/>
          <w:rtl/>
          <w:lang w:eastAsia="en-US"/>
        </w:rPr>
        <w:t xml:space="preserve"> ע"ב)</w:t>
      </w:r>
      <w:r w:rsidRPr="00466758">
        <w:rPr>
          <w:rFonts w:cs="FrankRuehl"/>
          <w:sz w:val="26"/>
          <w:szCs w:val="26"/>
          <w:rtl/>
          <w:lang w:eastAsia="en-US"/>
        </w:rPr>
        <w:t xml:space="preserve"> מקשה הגמ'</w:t>
      </w:r>
      <w:r w:rsidRPr="00466758">
        <w:rPr>
          <w:rFonts w:cs="FrankRuehl" w:hint="cs"/>
          <w:sz w:val="26"/>
          <w:szCs w:val="26"/>
          <w:rtl/>
          <w:lang w:eastAsia="en-US"/>
        </w:rPr>
        <w:t>,</w:t>
      </w:r>
      <w:r w:rsidRPr="00466758">
        <w:rPr>
          <w:rFonts w:cs="FrankRuehl"/>
          <w:sz w:val="26"/>
          <w:szCs w:val="26"/>
          <w:rtl/>
          <w:lang w:eastAsia="en-US"/>
        </w:rPr>
        <w:t xml:space="preserve"> כתיב</w:t>
      </w:r>
      <w:r w:rsidRPr="00466758">
        <w:rPr>
          <w:rFonts w:cs="FrankRuehl" w:hint="cs"/>
          <w:sz w:val="26"/>
          <w:szCs w:val="26"/>
          <w:rtl/>
          <w:lang w:eastAsia="en-US"/>
        </w:rPr>
        <w:t>:</w:t>
      </w:r>
      <w:r w:rsidRPr="00466758">
        <w:rPr>
          <w:rFonts w:cs="FrankRuehl"/>
          <w:sz w:val="26"/>
          <w:szCs w:val="26"/>
          <w:rtl/>
          <w:lang w:eastAsia="en-US"/>
        </w:rPr>
        <w:t xml:space="preserve"> "אשר לא ישא פנים"</w:t>
      </w:r>
      <w:r w:rsidRPr="00466758">
        <w:rPr>
          <w:rFonts w:cs="FrankRuehl" w:hint="cs"/>
          <w:sz w:val="26"/>
          <w:szCs w:val="26"/>
          <w:rtl/>
          <w:lang w:eastAsia="en-US"/>
        </w:rPr>
        <w:t>,</w:t>
      </w:r>
      <w:r w:rsidRPr="00466758">
        <w:rPr>
          <w:rFonts w:cs="FrankRuehl"/>
          <w:sz w:val="26"/>
          <w:szCs w:val="26"/>
          <w:rtl/>
          <w:lang w:eastAsia="en-US"/>
        </w:rPr>
        <w:t xml:space="preserve"> וכתיב</w:t>
      </w:r>
      <w:r w:rsidRPr="00466758">
        <w:rPr>
          <w:rFonts w:cs="FrankRuehl" w:hint="cs"/>
          <w:sz w:val="26"/>
          <w:szCs w:val="26"/>
          <w:rtl/>
          <w:lang w:eastAsia="en-US"/>
        </w:rPr>
        <w:t>:</w:t>
      </w:r>
      <w:r w:rsidRPr="00466758">
        <w:rPr>
          <w:rFonts w:cs="FrankRuehl"/>
          <w:sz w:val="26"/>
          <w:szCs w:val="26"/>
          <w:rtl/>
          <w:lang w:eastAsia="en-US"/>
        </w:rPr>
        <w:t xml:space="preserve"> "ישא ה' פניו אליך"</w:t>
      </w:r>
      <w:r w:rsidRPr="00466758">
        <w:rPr>
          <w:rFonts w:cs="FrankRuehl" w:hint="cs"/>
          <w:sz w:val="26"/>
          <w:szCs w:val="26"/>
          <w:rtl/>
          <w:lang w:eastAsia="en-US"/>
        </w:rPr>
        <w:t>.</w:t>
      </w:r>
      <w:r w:rsidRPr="00466758">
        <w:rPr>
          <w:rFonts w:cs="FrankRuehl"/>
          <w:sz w:val="26"/>
          <w:szCs w:val="26"/>
          <w:rtl/>
          <w:lang w:eastAsia="en-US"/>
        </w:rPr>
        <w:t xml:space="preserve"> </w:t>
      </w:r>
      <w:r w:rsidRPr="00466758">
        <w:rPr>
          <w:rFonts w:cs="FrankRuehl" w:hint="cs"/>
          <w:sz w:val="26"/>
          <w:szCs w:val="26"/>
          <w:rtl/>
          <w:lang w:eastAsia="en-US"/>
        </w:rPr>
        <w:t>והובא באחרונים</w:t>
      </w:r>
      <w:r w:rsidRPr="00466758">
        <w:rPr>
          <w:rFonts w:cs="FrankRuehl"/>
          <w:sz w:val="26"/>
          <w:szCs w:val="26"/>
          <w:rtl/>
          <w:lang w:eastAsia="en-US"/>
        </w:rPr>
        <w:t xml:space="preserve"> לתרץ </w:t>
      </w:r>
      <w:r w:rsidRPr="00466758">
        <w:rPr>
          <w:rFonts w:cs="FrankRuehl" w:hint="cs"/>
          <w:sz w:val="26"/>
          <w:szCs w:val="26"/>
          <w:rtl/>
          <w:lang w:eastAsia="en-US"/>
        </w:rPr>
        <w:t xml:space="preserve">את </w:t>
      </w:r>
      <w:r w:rsidRPr="00466758">
        <w:rPr>
          <w:rFonts w:cs="FrankRuehl"/>
          <w:sz w:val="26"/>
          <w:szCs w:val="26"/>
          <w:rtl/>
          <w:lang w:eastAsia="en-US"/>
        </w:rPr>
        <w:t>קושיית הגמ' עפ</w:t>
      </w:r>
      <w:r w:rsidRPr="00466758">
        <w:rPr>
          <w:rFonts w:cs="FrankRuehl" w:hint="cs"/>
          <w:sz w:val="26"/>
          <w:szCs w:val="26"/>
          <w:rtl/>
          <w:lang w:eastAsia="en-US"/>
        </w:rPr>
        <w:t>"י</w:t>
      </w:r>
      <w:r w:rsidRPr="00466758">
        <w:rPr>
          <w:rFonts w:cs="FrankRuehl"/>
          <w:sz w:val="26"/>
          <w:szCs w:val="26"/>
          <w:rtl/>
          <w:lang w:eastAsia="en-US"/>
        </w:rPr>
        <w:t xml:space="preserve"> מאי דאיתא ב</w:t>
      </w:r>
      <w:r w:rsidRPr="00466758">
        <w:rPr>
          <w:rFonts w:cs="FrankRuehl" w:hint="cs"/>
          <w:sz w:val="26"/>
          <w:szCs w:val="26"/>
          <w:rtl/>
          <w:lang w:eastAsia="en-US"/>
        </w:rPr>
        <w:t>זבחים</w:t>
      </w:r>
      <w:r w:rsidRPr="00466758">
        <w:rPr>
          <w:rFonts w:cs="FrankRuehl" w:hint="cs"/>
          <w:sz w:val="26"/>
          <w:rtl/>
          <w:lang w:eastAsia="en-US"/>
        </w:rPr>
        <w:t xml:space="preserve"> </w:t>
      </w:r>
      <w:r w:rsidRPr="00466758">
        <w:rPr>
          <w:rFonts w:cs="FrankRuehl"/>
          <w:sz w:val="26"/>
          <w:rtl/>
          <w:lang w:eastAsia="en-US"/>
        </w:rPr>
        <w:t>(</w:t>
      </w:r>
      <w:r w:rsidRPr="00466758">
        <w:rPr>
          <w:rFonts w:cs="FrankRuehl" w:hint="cs"/>
          <w:sz w:val="26"/>
          <w:rtl/>
          <w:lang w:eastAsia="en-US"/>
        </w:rPr>
        <w:t>קטז</w:t>
      </w:r>
      <w:r w:rsidRPr="00466758">
        <w:rPr>
          <w:rFonts w:cs="FrankRuehl"/>
          <w:sz w:val="26"/>
          <w:rtl/>
          <w:lang w:eastAsia="en-US"/>
        </w:rPr>
        <w:t xml:space="preserve"> ע"א)</w:t>
      </w:r>
      <w:r w:rsidRPr="00466758">
        <w:rPr>
          <w:rFonts w:cs="FrankRuehl" w:hint="cs"/>
          <w:sz w:val="26"/>
          <w:szCs w:val="26"/>
          <w:rtl/>
          <w:lang w:eastAsia="en-US"/>
        </w:rPr>
        <w:t>,</w:t>
      </w:r>
      <w:r w:rsidRPr="00466758">
        <w:rPr>
          <w:rFonts w:cs="FrankRuehl"/>
          <w:sz w:val="26"/>
          <w:szCs w:val="26"/>
          <w:rtl/>
          <w:lang w:eastAsia="en-US"/>
        </w:rPr>
        <w:t xml:space="preserve"> דבשעת מתן תורה נתקבצו אומות העולם אצל בלעם ואמרו</w:t>
      </w:r>
      <w:r w:rsidRPr="00466758">
        <w:rPr>
          <w:rFonts w:cs="FrankRuehl" w:hint="cs"/>
          <w:sz w:val="26"/>
          <w:szCs w:val="26"/>
          <w:rtl/>
          <w:lang w:eastAsia="en-US"/>
        </w:rPr>
        <w:t xml:space="preserve"> ברעדה:</w:t>
      </w:r>
      <w:r w:rsidRPr="00466758">
        <w:rPr>
          <w:rFonts w:cs="FrankRuehl"/>
          <w:sz w:val="26"/>
          <w:szCs w:val="26"/>
          <w:rtl/>
          <w:lang w:eastAsia="en-US"/>
        </w:rPr>
        <w:t xml:space="preserve"> שמא ה</w:t>
      </w:r>
      <w:r w:rsidRPr="00466758">
        <w:rPr>
          <w:rFonts w:cs="FrankRuehl" w:hint="cs"/>
          <w:sz w:val="26"/>
          <w:szCs w:val="26"/>
          <w:rtl/>
          <w:lang w:eastAsia="en-US"/>
        </w:rPr>
        <w:t>מלך</w:t>
      </w:r>
      <w:r w:rsidRPr="00466758">
        <w:rPr>
          <w:rFonts w:cs="FrankRuehl"/>
          <w:sz w:val="26"/>
          <w:szCs w:val="26"/>
          <w:rtl/>
          <w:lang w:eastAsia="en-US"/>
        </w:rPr>
        <w:t xml:space="preserve"> למבול ישב</w:t>
      </w:r>
      <w:r w:rsidRPr="00466758">
        <w:rPr>
          <w:rFonts w:cs="FrankRuehl" w:hint="cs"/>
          <w:sz w:val="26"/>
          <w:szCs w:val="26"/>
          <w:rtl/>
          <w:lang w:eastAsia="en-US"/>
        </w:rPr>
        <w:t>?</w:t>
      </w:r>
      <w:r w:rsidRPr="00466758">
        <w:rPr>
          <w:rFonts w:cs="FrankRuehl"/>
          <w:sz w:val="26"/>
          <w:szCs w:val="26"/>
          <w:rtl/>
          <w:lang w:eastAsia="en-US"/>
        </w:rPr>
        <w:t xml:space="preserve"> אמר להם בלעם "ה' עוז לעמו יתן ה' יברך את עמו בשלום". ולכאורה אינו מובן</w:t>
      </w:r>
      <w:r w:rsidRPr="00466758">
        <w:rPr>
          <w:rFonts w:cs="FrankRuehl" w:hint="cs"/>
          <w:sz w:val="26"/>
          <w:szCs w:val="26"/>
          <w:rtl/>
          <w:lang w:eastAsia="en-US"/>
        </w:rPr>
        <w:t>:</w:t>
      </w:r>
      <w:r w:rsidRPr="00466758">
        <w:rPr>
          <w:rFonts w:cs="FrankRuehl"/>
          <w:sz w:val="26"/>
          <w:szCs w:val="26"/>
          <w:rtl/>
          <w:lang w:eastAsia="en-US"/>
        </w:rPr>
        <w:t xml:space="preserve"> הרי הקב"ה החזיר את התורה על כולם ולא רצו לקבל</w:t>
      </w:r>
      <w:r w:rsidRPr="00466758">
        <w:rPr>
          <w:rFonts w:cs="FrankRuehl" w:hint="cs"/>
          <w:sz w:val="26"/>
          <w:szCs w:val="26"/>
          <w:rtl/>
          <w:lang w:eastAsia="en-US"/>
        </w:rPr>
        <w:t>ה.</w:t>
      </w:r>
      <w:r w:rsidRPr="00466758">
        <w:rPr>
          <w:rFonts w:cs="FrankRuehl"/>
          <w:sz w:val="26"/>
          <w:szCs w:val="26"/>
          <w:rtl/>
          <w:lang w:eastAsia="en-US"/>
        </w:rPr>
        <w:t xml:space="preserve"> א"כ ידעו אומות העולם מזה</w:t>
      </w:r>
      <w:r w:rsidRPr="00466758">
        <w:rPr>
          <w:rFonts w:cs="FrankRuehl" w:hint="cs"/>
          <w:sz w:val="26"/>
          <w:szCs w:val="26"/>
          <w:rtl/>
          <w:lang w:eastAsia="en-US"/>
        </w:rPr>
        <w:t>!</w:t>
      </w:r>
      <w:r w:rsidRPr="00466758">
        <w:rPr>
          <w:rFonts w:cs="FrankRuehl"/>
          <w:sz w:val="26"/>
          <w:szCs w:val="26"/>
          <w:rtl/>
          <w:lang w:eastAsia="en-US"/>
        </w:rPr>
        <w:t xml:space="preserve"> ו</w:t>
      </w:r>
      <w:r w:rsidRPr="00466758">
        <w:rPr>
          <w:rFonts w:cs="FrankRuehl" w:hint="cs"/>
          <w:sz w:val="26"/>
          <w:szCs w:val="26"/>
          <w:rtl/>
          <w:lang w:eastAsia="en-US"/>
        </w:rPr>
        <w:t>עוד יש לשאול:</w:t>
      </w:r>
      <w:r w:rsidRPr="00466758">
        <w:rPr>
          <w:rFonts w:cs="FrankRuehl"/>
          <w:sz w:val="26"/>
          <w:szCs w:val="26"/>
          <w:rtl/>
          <w:lang w:eastAsia="en-US"/>
        </w:rPr>
        <w:t xml:space="preserve"> למה </w:t>
      </w:r>
      <w:r w:rsidRPr="00466758">
        <w:rPr>
          <w:rFonts w:cs="FrankRuehl" w:hint="cs"/>
          <w:sz w:val="26"/>
          <w:szCs w:val="26"/>
          <w:rtl/>
          <w:lang w:eastAsia="en-US"/>
        </w:rPr>
        <w:t>הביא בלעם בתשובתו את כל הפסוק כולו</w:t>
      </w:r>
      <w:r w:rsidRPr="00466758">
        <w:rPr>
          <w:rFonts w:cs="FrankRuehl"/>
          <w:sz w:val="26"/>
          <w:szCs w:val="26"/>
          <w:rtl/>
          <w:lang w:eastAsia="en-US"/>
        </w:rPr>
        <w:t>, לא הוה ליה למימר כי אם "ה' עוז לעמו יתן".</w:t>
      </w:r>
    </w:p>
    <w:p w14:paraId="3295F23C" w14:textId="77777777" w:rsidR="00D93C6F" w:rsidRPr="00466758" w:rsidRDefault="00D93C6F" w:rsidP="009B3DE5">
      <w:pPr>
        <w:spacing w:before="120" w:line="360" w:lineRule="exact"/>
        <w:jc w:val="both"/>
        <w:rPr>
          <w:rFonts w:cs="FrankRuehl"/>
          <w:sz w:val="26"/>
          <w:szCs w:val="26"/>
          <w:rtl/>
          <w:lang w:eastAsia="en-US"/>
        </w:rPr>
      </w:pPr>
      <w:r w:rsidRPr="00466758">
        <w:rPr>
          <w:rFonts w:cs="FrankRuehl"/>
          <w:sz w:val="26"/>
          <w:szCs w:val="26"/>
          <w:rtl/>
          <w:lang w:eastAsia="en-US"/>
        </w:rPr>
        <w:t xml:space="preserve">נראה </w:t>
      </w:r>
      <w:r w:rsidRPr="00466758">
        <w:rPr>
          <w:rFonts w:cs="FrankRuehl" w:hint="cs"/>
          <w:sz w:val="26"/>
          <w:szCs w:val="26"/>
          <w:rtl/>
          <w:lang w:eastAsia="en-US"/>
        </w:rPr>
        <w:t xml:space="preserve">לומר, </w:t>
      </w:r>
      <w:r w:rsidRPr="00466758">
        <w:rPr>
          <w:rFonts w:cs="FrankRuehl"/>
          <w:sz w:val="26"/>
          <w:szCs w:val="26"/>
          <w:rtl/>
          <w:lang w:eastAsia="en-US"/>
        </w:rPr>
        <w:t>דבשעת מתן תורה היה פסל מיכה ביד</w:t>
      </w:r>
      <w:r w:rsidRPr="00466758">
        <w:rPr>
          <w:rFonts w:cs="FrankRuehl" w:hint="cs"/>
          <w:sz w:val="26"/>
          <w:szCs w:val="26"/>
          <w:rtl/>
          <w:lang w:eastAsia="en-US"/>
        </w:rPr>
        <w:t>י ישראל</w:t>
      </w:r>
      <w:r w:rsidRPr="00466758">
        <w:rPr>
          <w:rFonts w:cs="FrankRuehl"/>
          <w:sz w:val="26"/>
          <w:szCs w:val="26"/>
          <w:rtl/>
          <w:lang w:eastAsia="en-US"/>
        </w:rPr>
        <w:t>, ועל זה נאמר "ויפתוהו בפיהם". אמנם ידוע דאיתא במדרש</w:t>
      </w:r>
      <w:r w:rsidRPr="00466758">
        <w:rPr>
          <w:rFonts w:cs="FrankRuehl" w:hint="cs"/>
          <w:rtl/>
          <w:lang w:eastAsia="en-US"/>
        </w:rPr>
        <w:t xml:space="preserve"> (ספרי נשא, מב)</w:t>
      </w:r>
      <w:r w:rsidRPr="00466758">
        <w:rPr>
          <w:rFonts w:cs="FrankRuehl"/>
          <w:sz w:val="26"/>
          <w:szCs w:val="26"/>
          <w:rtl/>
          <w:lang w:eastAsia="en-US"/>
        </w:rPr>
        <w:t xml:space="preserve"> "חבור עצבים אפרים</w:t>
      </w:r>
      <w:r w:rsidRPr="00466758">
        <w:rPr>
          <w:rFonts w:cs="FrankRuehl" w:hint="cs"/>
          <w:sz w:val="26"/>
          <w:szCs w:val="26"/>
          <w:rtl/>
          <w:lang w:eastAsia="en-US"/>
        </w:rPr>
        <w:t xml:space="preserve"> הנח לו", ד</w:t>
      </w:r>
      <w:r w:rsidRPr="00466758">
        <w:rPr>
          <w:rFonts w:cs="FrankRuehl"/>
          <w:sz w:val="26"/>
          <w:szCs w:val="26"/>
          <w:rtl/>
          <w:lang w:eastAsia="en-US"/>
        </w:rPr>
        <w:t>אם אנחנו בלב אחד אפילו אם ע</w:t>
      </w:r>
      <w:r w:rsidRPr="00466758">
        <w:rPr>
          <w:rFonts w:cs="FrankRuehl" w:hint="cs"/>
          <w:sz w:val="26"/>
          <w:szCs w:val="26"/>
          <w:rtl/>
          <w:lang w:eastAsia="en-US"/>
        </w:rPr>
        <w:t>בו</w:t>
      </w:r>
      <w:r w:rsidRPr="00466758">
        <w:rPr>
          <w:rFonts w:cs="FrankRuehl"/>
          <w:sz w:val="26"/>
          <w:szCs w:val="26"/>
          <w:rtl/>
          <w:lang w:eastAsia="en-US"/>
        </w:rPr>
        <w:t>"ז בידם הנח להם</w:t>
      </w:r>
      <w:r w:rsidRPr="00466758">
        <w:rPr>
          <w:rFonts w:cs="FrankRuehl" w:hint="cs"/>
          <w:sz w:val="26"/>
          <w:szCs w:val="26"/>
          <w:rtl/>
          <w:lang w:eastAsia="en-US"/>
        </w:rPr>
        <w:t>,</w:t>
      </w:r>
      <w:r w:rsidRPr="00466758">
        <w:rPr>
          <w:rFonts w:cs="FrankRuehl"/>
          <w:sz w:val="26"/>
          <w:szCs w:val="26"/>
          <w:rtl/>
          <w:lang w:eastAsia="en-US"/>
        </w:rPr>
        <w:t xml:space="preserve"> ובשעת מתן תורה דכתיב "ויחן שם ישראל נגד ההר"</w:t>
      </w:r>
      <w:r w:rsidRPr="00466758">
        <w:rPr>
          <w:rFonts w:cs="FrankRuehl" w:hint="cs"/>
          <w:sz w:val="26"/>
          <w:szCs w:val="26"/>
          <w:rtl/>
          <w:lang w:eastAsia="en-US"/>
        </w:rPr>
        <w:t>,</w:t>
      </w:r>
      <w:r w:rsidRPr="00466758">
        <w:rPr>
          <w:rFonts w:cs="FrankRuehl"/>
          <w:sz w:val="26"/>
          <w:szCs w:val="26"/>
          <w:rtl/>
          <w:lang w:eastAsia="en-US"/>
        </w:rPr>
        <w:t xml:space="preserve"> היינו שהיו אז כולם כאיש אחד כמ"ש רש"י, ע</w:t>
      </w:r>
      <w:r w:rsidRPr="00466758">
        <w:rPr>
          <w:rFonts w:cs="FrankRuehl" w:hint="cs"/>
          <w:sz w:val="26"/>
          <w:szCs w:val="26"/>
          <w:rtl/>
          <w:lang w:eastAsia="en-US"/>
        </w:rPr>
        <w:t>ל כרחך</w:t>
      </w:r>
      <w:r w:rsidRPr="00466758">
        <w:rPr>
          <w:rFonts w:cs="FrankRuehl"/>
          <w:sz w:val="26"/>
          <w:szCs w:val="26"/>
          <w:rtl/>
          <w:lang w:eastAsia="en-US"/>
        </w:rPr>
        <w:t xml:space="preserve"> לא הקפיד ה' על ע</w:t>
      </w:r>
      <w:r w:rsidRPr="00466758">
        <w:rPr>
          <w:rFonts w:cs="FrankRuehl" w:hint="cs"/>
          <w:sz w:val="26"/>
          <w:szCs w:val="26"/>
          <w:rtl/>
          <w:lang w:eastAsia="en-US"/>
        </w:rPr>
        <w:t>בו</w:t>
      </w:r>
      <w:r w:rsidRPr="00466758">
        <w:rPr>
          <w:rFonts w:cs="FrankRuehl"/>
          <w:sz w:val="26"/>
          <w:szCs w:val="26"/>
          <w:rtl/>
          <w:lang w:eastAsia="en-US"/>
        </w:rPr>
        <w:t xml:space="preserve">"ז שבליבם. </w:t>
      </w:r>
    </w:p>
    <w:p w14:paraId="3D7AA47D"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זה</w:t>
      </w:r>
      <w:r w:rsidRPr="00466758">
        <w:rPr>
          <w:rFonts w:cs="FrankRuehl" w:hint="cs"/>
          <w:sz w:val="26"/>
          <w:szCs w:val="26"/>
          <w:rtl/>
          <w:lang w:eastAsia="en-US"/>
        </w:rPr>
        <w:t>ו</w:t>
      </w:r>
      <w:r w:rsidRPr="00466758">
        <w:rPr>
          <w:rFonts w:cs="FrankRuehl"/>
          <w:sz w:val="26"/>
          <w:szCs w:val="26"/>
          <w:rtl/>
          <w:lang w:eastAsia="en-US"/>
        </w:rPr>
        <w:t xml:space="preserve"> העניין של אומות העולם</w:t>
      </w:r>
      <w:r w:rsidRPr="00466758">
        <w:rPr>
          <w:rFonts w:cs="FrankRuehl" w:hint="cs"/>
          <w:sz w:val="26"/>
          <w:szCs w:val="26"/>
          <w:rtl/>
          <w:lang w:eastAsia="en-US"/>
        </w:rPr>
        <w:t>.</w:t>
      </w:r>
      <w:r w:rsidRPr="00466758">
        <w:rPr>
          <w:rFonts w:cs="FrankRuehl"/>
          <w:sz w:val="26"/>
          <w:szCs w:val="26"/>
          <w:rtl/>
          <w:lang w:eastAsia="en-US"/>
        </w:rPr>
        <w:t xml:space="preserve"> באמת </w:t>
      </w:r>
      <w:r w:rsidRPr="00466758">
        <w:rPr>
          <w:rFonts w:cs="FrankRuehl" w:hint="cs"/>
          <w:sz w:val="26"/>
          <w:szCs w:val="26"/>
          <w:rtl/>
          <w:lang w:eastAsia="en-US"/>
        </w:rPr>
        <w:t xml:space="preserve">הם </w:t>
      </w:r>
      <w:r w:rsidRPr="00466758">
        <w:rPr>
          <w:rFonts w:cs="FrankRuehl"/>
          <w:sz w:val="26"/>
          <w:szCs w:val="26"/>
          <w:rtl/>
          <w:lang w:eastAsia="en-US"/>
        </w:rPr>
        <w:t>ידע</w:t>
      </w:r>
      <w:r w:rsidRPr="00466758">
        <w:rPr>
          <w:rFonts w:cs="FrankRuehl" w:hint="cs"/>
          <w:sz w:val="26"/>
          <w:szCs w:val="26"/>
          <w:rtl/>
          <w:lang w:eastAsia="en-US"/>
        </w:rPr>
        <w:t>ו</w:t>
      </w:r>
      <w:r w:rsidRPr="00466758">
        <w:rPr>
          <w:rFonts w:cs="FrankRuehl"/>
          <w:sz w:val="26"/>
          <w:szCs w:val="26"/>
          <w:rtl/>
          <w:lang w:eastAsia="en-US"/>
        </w:rPr>
        <w:t xml:space="preserve"> שנ</w:t>
      </w:r>
      <w:r w:rsidRPr="00466758">
        <w:rPr>
          <w:rFonts w:cs="FrankRuehl" w:hint="cs"/>
          <w:sz w:val="26"/>
          <w:szCs w:val="26"/>
          <w:rtl/>
          <w:lang w:eastAsia="en-US"/>
        </w:rPr>
        <w:t>י</w:t>
      </w:r>
      <w:r w:rsidRPr="00466758">
        <w:rPr>
          <w:rFonts w:cs="FrankRuehl"/>
          <w:sz w:val="26"/>
          <w:szCs w:val="26"/>
          <w:rtl/>
          <w:lang w:eastAsia="en-US"/>
        </w:rPr>
        <w:t>תנ</w:t>
      </w:r>
      <w:r w:rsidRPr="00466758">
        <w:rPr>
          <w:rFonts w:cs="FrankRuehl" w:hint="cs"/>
          <w:sz w:val="26"/>
          <w:szCs w:val="26"/>
          <w:rtl/>
          <w:lang w:eastAsia="en-US"/>
        </w:rPr>
        <w:t>ה</w:t>
      </w:r>
      <w:r w:rsidRPr="00466758">
        <w:rPr>
          <w:rFonts w:cs="FrankRuehl"/>
          <w:sz w:val="26"/>
          <w:szCs w:val="26"/>
          <w:rtl/>
          <w:lang w:eastAsia="en-US"/>
        </w:rPr>
        <w:t xml:space="preserve"> התורה, </w:t>
      </w:r>
      <w:r w:rsidRPr="00466758">
        <w:rPr>
          <w:rFonts w:cs="FrankRuehl" w:hint="cs"/>
          <w:sz w:val="26"/>
          <w:szCs w:val="26"/>
          <w:rtl/>
          <w:lang w:eastAsia="en-US"/>
        </w:rPr>
        <w:t xml:space="preserve">אלא שבגלל </w:t>
      </w:r>
      <w:r w:rsidRPr="00466758">
        <w:rPr>
          <w:rFonts w:cs="FrankRuehl"/>
          <w:sz w:val="26"/>
          <w:szCs w:val="26"/>
          <w:rtl/>
          <w:lang w:eastAsia="en-US"/>
        </w:rPr>
        <w:t>שהי</w:t>
      </w:r>
      <w:r w:rsidRPr="00466758">
        <w:rPr>
          <w:rFonts w:cs="FrankRuehl" w:hint="cs"/>
          <w:sz w:val="26"/>
          <w:szCs w:val="26"/>
          <w:rtl/>
          <w:lang w:eastAsia="en-US"/>
        </w:rPr>
        <w:t>ו</w:t>
      </w:r>
      <w:r w:rsidRPr="00466758">
        <w:rPr>
          <w:rFonts w:cs="FrankRuehl"/>
          <w:sz w:val="26"/>
          <w:szCs w:val="26"/>
          <w:rtl/>
          <w:lang w:eastAsia="en-US"/>
        </w:rPr>
        <w:t xml:space="preserve"> בי</w:t>
      </w:r>
      <w:r w:rsidRPr="00466758">
        <w:rPr>
          <w:rFonts w:cs="FrankRuehl" w:hint="cs"/>
          <w:sz w:val="26"/>
          <w:szCs w:val="26"/>
          <w:rtl/>
          <w:lang w:eastAsia="en-US"/>
        </w:rPr>
        <w:t>די ישראל</w:t>
      </w:r>
      <w:r w:rsidRPr="00466758">
        <w:rPr>
          <w:rFonts w:cs="FrankRuehl"/>
          <w:sz w:val="26"/>
          <w:szCs w:val="26"/>
          <w:rtl/>
          <w:lang w:eastAsia="en-US"/>
        </w:rPr>
        <w:t xml:space="preserve"> ש</w:t>
      </w:r>
      <w:r w:rsidRPr="00466758">
        <w:rPr>
          <w:rFonts w:cs="FrankRuehl" w:hint="cs"/>
          <w:sz w:val="26"/>
          <w:szCs w:val="26"/>
          <w:rtl/>
          <w:lang w:eastAsia="en-US"/>
        </w:rPr>
        <w:t>ו</w:t>
      </w:r>
      <w:r w:rsidRPr="00466758">
        <w:rPr>
          <w:rFonts w:cs="FrankRuehl"/>
          <w:sz w:val="26"/>
          <w:szCs w:val="26"/>
          <w:rtl/>
          <w:lang w:eastAsia="en-US"/>
        </w:rPr>
        <w:t>רשי ע</w:t>
      </w:r>
      <w:r w:rsidRPr="00466758">
        <w:rPr>
          <w:rFonts w:cs="FrankRuehl" w:hint="cs"/>
          <w:sz w:val="26"/>
          <w:szCs w:val="26"/>
          <w:rtl/>
          <w:lang w:eastAsia="en-US"/>
        </w:rPr>
        <w:t>בו</w:t>
      </w:r>
      <w:r w:rsidRPr="00466758">
        <w:rPr>
          <w:rFonts w:cs="FrankRuehl"/>
          <w:sz w:val="26"/>
          <w:szCs w:val="26"/>
          <w:rtl/>
          <w:lang w:eastAsia="en-US"/>
        </w:rPr>
        <w:t>"ז</w:t>
      </w:r>
      <w:r w:rsidRPr="00466758">
        <w:rPr>
          <w:rFonts w:cs="FrankRuehl" w:hint="cs"/>
          <w:sz w:val="26"/>
          <w:szCs w:val="26"/>
          <w:rtl/>
          <w:lang w:eastAsia="en-US"/>
        </w:rPr>
        <w:t>,</w:t>
      </w:r>
      <w:r w:rsidRPr="00466758">
        <w:rPr>
          <w:rFonts w:cs="FrankRuehl"/>
          <w:sz w:val="26"/>
          <w:szCs w:val="26"/>
          <w:rtl/>
          <w:lang w:eastAsia="en-US"/>
        </w:rPr>
        <w:t xml:space="preserve"> היו יראים אומות העולם </w:t>
      </w:r>
      <w:r w:rsidRPr="00466758">
        <w:rPr>
          <w:rFonts w:cs="FrankRuehl" w:hint="cs"/>
          <w:sz w:val="26"/>
          <w:szCs w:val="26"/>
          <w:rtl/>
          <w:lang w:eastAsia="en-US"/>
        </w:rPr>
        <w:t xml:space="preserve">שמא </w:t>
      </w:r>
      <w:r w:rsidRPr="00466758">
        <w:rPr>
          <w:rFonts w:cs="FrankRuehl"/>
          <w:sz w:val="26"/>
          <w:szCs w:val="26"/>
          <w:rtl/>
          <w:lang w:eastAsia="en-US"/>
        </w:rPr>
        <w:t>יחזיר</w:t>
      </w:r>
      <w:r w:rsidRPr="00466758">
        <w:rPr>
          <w:rFonts w:cs="FrankRuehl" w:hint="cs"/>
          <w:sz w:val="26"/>
          <w:szCs w:val="26"/>
          <w:rtl/>
          <w:lang w:eastAsia="en-US"/>
        </w:rPr>
        <w:t xml:space="preserve"> ה'</w:t>
      </w:r>
      <w:r w:rsidRPr="00466758">
        <w:rPr>
          <w:rFonts w:cs="FrankRuehl"/>
          <w:sz w:val="26"/>
          <w:szCs w:val="26"/>
          <w:rtl/>
          <w:lang w:eastAsia="en-US"/>
        </w:rPr>
        <w:t xml:space="preserve"> את העולם לתוהו ובוהו</w:t>
      </w:r>
      <w:r w:rsidRPr="00466758">
        <w:rPr>
          <w:rFonts w:cs="FrankRuehl" w:hint="cs"/>
          <w:sz w:val="26"/>
          <w:szCs w:val="26"/>
          <w:rtl/>
          <w:lang w:eastAsia="en-US"/>
        </w:rPr>
        <w:t>,</w:t>
      </w:r>
      <w:r w:rsidRPr="00466758">
        <w:rPr>
          <w:rFonts w:cs="FrankRuehl"/>
          <w:sz w:val="26"/>
          <w:szCs w:val="26"/>
          <w:rtl/>
          <w:lang w:eastAsia="en-US"/>
        </w:rPr>
        <w:t xml:space="preserve"> כי כן היה התנאי</w:t>
      </w:r>
      <w:r w:rsidRPr="00466758">
        <w:rPr>
          <w:rFonts w:cs="FrankRuehl" w:hint="cs"/>
          <w:sz w:val="26"/>
          <w:szCs w:val="26"/>
          <w:rtl/>
          <w:lang w:eastAsia="en-US"/>
        </w:rPr>
        <w:t>:</w:t>
      </w:r>
      <w:r w:rsidRPr="00466758">
        <w:rPr>
          <w:rFonts w:cs="FrankRuehl"/>
          <w:sz w:val="26"/>
          <w:szCs w:val="26"/>
          <w:rtl/>
          <w:lang w:eastAsia="en-US"/>
        </w:rPr>
        <w:t xml:space="preserve"> אם יקבלו את התורה מוטב ואם לאו וכו'. חשבו אומות העולם שאין קבל</w:t>
      </w:r>
      <w:r w:rsidRPr="00466758">
        <w:rPr>
          <w:rFonts w:cs="FrankRuehl" w:hint="cs"/>
          <w:sz w:val="26"/>
          <w:szCs w:val="26"/>
          <w:rtl/>
          <w:lang w:eastAsia="en-US"/>
        </w:rPr>
        <w:t>תם של ישראל נחשבת קבלה גמורה,</w:t>
      </w:r>
      <w:r w:rsidRPr="00466758">
        <w:rPr>
          <w:rFonts w:cs="FrankRuehl"/>
          <w:sz w:val="26"/>
          <w:szCs w:val="26"/>
          <w:rtl/>
          <w:lang w:eastAsia="en-US"/>
        </w:rPr>
        <w:t xml:space="preserve"> וא"כ ה' למבול ישב</w:t>
      </w:r>
      <w:r w:rsidRPr="00466758">
        <w:rPr>
          <w:rFonts w:cs="FrankRuehl" w:hint="cs"/>
          <w:sz w:val="26"/>
          <w:szCs w:val="26"/>
          <w:rtl/>
          <w:lang w:eastAsia="en-US"/>
        </w:rPr>
        <w:t>.</w:t>
      </w:r>
      <w:r w:rsidRPr="00466758">
        <w:rPr>
          <w:rFonts w:cs="FrankRuehl"/>
          <w:sz w:val="26"/>
          <w:szCs w:val="26"/>
          <w:rtl/>
          <w:lang w:eastAsia="en-US"/>
        </w:rPr>
        <w:t xml:space="preserve"> לזה השיב להם בלעם</w:t>
      </w:r>
      <w:r w:rsidRPr="00466758">
        <w:rPr>
          <w:rFonts w:cs="FrankRuehl" w:hint="cs"/>
          <w:sz w:val="26"/>
          <w:szCs w:val="26"/>
          <w:rtl/>
          <w:lang w:eastAsia="en-US"/>
        </w:rPr>
        <w:t>: "ה</w:t>
      </w:r>
      <w:r w:rsidRPr="00466758">
        <w:rPr>
          <w:rFonts w:cs="FrankRuehl"/>
          <w:sz w:val="26"/>
          <w:szCs w:val="26"/>
          <w:rtl/>
          <w:lang w:eastAsia="en-US"/>
        </w:rPr>
        <w:t>' עוז לעמו יתן</w:t>
      </w:r>
      <w:r w:rsidRPr="00466758">
        <w:rPr>
          <w:rFonts w:cs="FrankRuehl" w:hint="cs"/>
          <w:sz w:val="26"/>
          <w:szCs w:val="26"/>
          <w:rtl/>
          <w:lang w:eastAsia="en-US"/>
        </w:rPr>
        <w:t xml:space="preserve">" </w:t>
      </w:r>
      <w:r w:rsidRPr="00466758">
        <w:rPr>
          <w:rFonts w:cs="FrankRuehl"/>
          <w:sz w:val="26"/>
          <w:szCs w:val="26"/>
          <w:rtl/>
          <w:lang w:eastAsia="en-US"/>
        </w:rPr>
        <w:t>–</w:t>
      </w:r>
      <w:r w:rsidRPr="00466758">
        <w:rPr>
          <w:rFonts w:cs="FrankRuehl" w:hint="cs"/>
          <w:sz w:val="26"/>
          <w:szCs w:val="26"/>
          <w:rtl/>
          <w:lang w:eastAsia="en-US"/>
        </w:rPr>
        <w:t xml:space="preserve"> ה' נותן את התורה לישראל;</w:t>
      </w:r>
      <w:r w:rsidRPr="00466758">
        <w:rPr>
          <w:rFonts w:cs="FrankRuehl"/>
          <w:sz w:val="26"/>
          <w:szCs w:val="26"/>
          <w:rtl/>
          <w:lang w:eastAsia="en-US"/>
        </w:rPr>
        <w:t xml:space="preserve"> </w:t>
      </w:r>
      <w:r w:rsidRPr="00466758">
        <w:rPr>
          <w:rFonts w:cs="FrankRuehl" w:hint="cs"/>
          <w:sz w:val="26"/>
          <w:szCs w:val="26"/>
          <w:rtl/>
          <w:lang w:eastAsia="en-US"/>
        </w:rPr>
        <w:t xml:space="preserve">אך </w:t>
      </w:r>
      <w:r w:rsidRPr="00466758">
        <w:rPr>
          <w:rFonts w:cs="FrankRuehl"/>
          <w:sz w:val="26"/>
          <w:szCs w:val="26"/>
          <w:rtl/>
          <w:lang w:eastAsia="en-US"/>
        </w:rPr>
        <w:t>אל תיראו מ</w:t>
      </w:r>
      <w:r w:rsidRPr="00466758">
        <w:rPr>
          <w:rFonts w:cs="FrankRuehl" w:hint="cs"/>
          <w:sz w:val="26"/>
          <w:szCs w:val="26"/>
          <w:rtl/>
          <w:lang w:eastAsia="en-US"/>
        </w:rPr>
        <w:t>כך</w:t>
      </w:r>
      <w:r w:rsidRPr="00466758">
        <w:rPr>
          <w:rFonts w:cs="FrankRuehl"/>
          <w:sz w:val="26"/>
          <w:szCs w:val="26"/>
          <w:rtl/>
          <w:lang w:eastAsia="en-US"/>
        </w:rPr>
        <w:t xml:space="preserve"> </w:t>
      </w:r>
      <w:r w:rsidRPr="00466758">
        <w:rPr>
          <w:rFonts w:cs="FrankRuehl" w:hint="cs"/>
          <w:sz w:val="26"/>
          <w:szCs w:val="26"/>
          <w:rtl/>
          <w:lang w:eastAsia="en-US"/>
        </w:rPr>
        <w:t>ש</w:t>
      </w:r>
      <w:r w:rsidRPr="00466758">
        <w:rPr>
          <w:rFonts w:cs="FrankRuehl"/>
          <w:sz w:val="26"/>
          <w:szCs w:val="26"/>
          <w:rtl/>
          <w:lang w:eastAsia="en-US"/>
        </w:rPr>
        <w:t>אין ליבם</w:t>
      </w:r>
      <w:r w:rsidRPr="00466758">
        <w:rPr>
          <w:rFonts w:cs="FrankRuehl" w:hint="cs"/>
          <w:sz w:val="26"/>
          <w:szCs w:val="26"/>
          <w:rtl/>
          <w:lang w:eastAsia="en-US"/>
        </w:rPr>
        <w:t xml:space="preserve"> של ישראל</w:t>
      </w:r>
      <w:r w:rsidRPr="00466758">
        <w:rPr>
          <w:rFonts w:cs="FrankRuehl"/>
          <w:sz w:val="26"/>
          <w:szCs w:val="26"/>
          <w:rtl/>
          <w:lang w:eastAsia="en-US"/>
        </w:rPr>
        <w:t xml:space="preserve"> לשמים</w:t>
      </w:r>
      <w:r w:rsidRPr="00466758">
        <w:rPr>
          <w:rFonts w:cs="FrankRuehl" w:hint="cs"/>
          <w:sz w:val="26"/>
          <w:szCs w:val="26"/>
          <w:rtl/>
          <w:lang w:eastAsia="en-US"/>
        </w:rPr>
        <w:t>, שכן "</w:t>
      </w:r>
      <w:r w:rsidRPr="00466758">
        <w:rPr>
          <w:rFonts w:cs="FrankRuehl"/>
          <w:sz w:val="26"/>
          <w:szCs w:val="26"/>
          <w:rtl/>
          <w:lang w:eastAsia="en-US"/>
        </w:rPr>
        <w:t>ה' יברך את עמו בשלום</w:t>
      </w:r>
      <w:r w:rsidRPr="00466758">
        <w:rPr>
          <w:rFonts w:cs="FrankRuehl" w:hint="cs"/>
          <w:sz w:val="26"/>
          <w:szCs w:val="26"/>
          <w:rtl/>
          <w:lang w:eastAsia="en-US"/>
        </w:rPr>
        <w:t>" –</w:t>
      </w:r>
      <w:r w:rsidRPr="00466758">
        <w:rPr>
          <w:rFonts w:cs="FrankRuehl"/>
          <w:sz w:val="26"/>
          <w:szCs w:val="26"/>
          <w:rtl/>
          <w:lang w:eastAsia="en-US"/>
        </w:rPr>
        <w:t xml:space="preserve"> וכיון שהם </w:t>
      </w:r>
      <w:r w:rsidRPr="00466758">
        <w:rPr>
          <w:rFonts w:cs="FrankRuehl" w:hint="cs"/>
          <w:sz w:val="26"/>
          <w:szCs w:val="26"/>
          <w:rtl/>
          <w:lang w:eastAsia="en-US"/>
        </w:rPr>
        <w:t>בלב אחד כאיש אחד,</w:t>
      </w:r>
      <w:r w:rsidRPr="00466758">
        <w:rPr>
          <w:rFonts w:cs="FrankRuehl"/>
          <w:sz w:val="26"/>
          <w:szCs w:val="26"/>
          <w:rtl/>
          <w:lang w:eastAsia="en-US"/>
        </w:rPr>
        <w:t xml:space="preserve"> מוותר להם הקב"ה.</w:t>
      </w:r>
    </w:p>
    <w:p w14:paraId="25052E32"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lastRenderedPageBreak/>
        <w:t xml:space="preserve">כך </w:t>
      </w:r>
      <w:r w:rsidRPr="00466758">
        <w:rPr>
          <w:rFonts w:cs="FrankRuehl"/>
          <w:sz w:val="26"/>
          <w:szCs w:val="26"/>
          <w:rtl/>
          <w:lang w:eastAsia="en-US"/>
        </w:rPr>
        <w:t xml:space="preserve">מיושבת קושיית הגמ' </w:t>
      </w:r>
      <w:r w:rsidRPr="00466758">
        <w:rPr>
          <w:rFonts w:cs="FrankRuehl" w:hint="cs"/>
          <w:sz w:val="26"/>
          <w:szCs w:val="26"/>
          <w:rtl/>
          <w:lang w:eastAsia="en-US"/>
        </w:rPr>
        <w:t xml:space="preserve">על הסתירה כביכול שבין שני הפסוקים: "ישא ה' פניו אליך" ו"אשר לא ישא פנים". </w:t>
      </w:r>
      <w:r w:rsidRPr="00466758">
        <w:rPr>
          <w:rFonts w:cs="FrankRuehl"/>
          <w:sz w:val="26"/>
          <w:szCs w:val="26"/>
          <w:rtl/>
          <w:lang w:eastAsia="en-US"/>
        </w:rPr>
        <w:t xml:space="preserve">כשישראל הם </w:t>
      </w:r>
      <w:r w:rsidRPr="00466758">
        <w:rPr>
          <w:rFonts w:cs="FrankRuehl" w:hint="cs"/>
          <w:sz w:val="26"/>
          <w:szCs w:val="26"/>
          <w:rtl/>
          <w:lang w:eastAsia="en-US"/>
        </w:rPr>
        <w:t xml:space="preserve">כאיש אחד בלבד אחד – </w:t>
      </w:r>
      <w:r w:rsidRPr="00466758">
        <w:rPr>
          <w:rFonts w:cs="FrankRuehl"/>
          <w:sz w:val="26"/>
          <w:szCs w:val="26"/>
          <w:rtl/>
          <w:lang w:eastAsia="en-US"/>
        </w:rPr>
        <w:t xml:space="preserve">הקב"ה מוותר להם </w:t>
      </w:r>
      <w:r w:rsidRPr="00466758">
        <w:rPr>
          <w:rFonts w:cs="FrankRuehl" w:hint="cs"/>
          <w:sz w:val="26"/>
          <w:szCs w:val="26"/>
          <w:rtl/>
          <w:lang w:eastAsia="en-US"/>
        </w:rPr>
        <w:t xml:space="preserve">על </w:t>
      </w:r>
      <w:r w:rsidRPr="00466758">
        <w:rPr>
          <w:rFonts w:cs="FrankRuehl"/>
          <w:sz w:val="26"/>
          <w:szCs w:val="26"/>
          <w:rtl/>
          <w:lang w:eastAsia="en-US"/>
        </w:rPr>
        <w:t xml:space="preserve">הכל, </w:t>
      </w:r>
      <w:r w:rsidRPr="00466758">
        <w:rPr>
          <w:rFonts w:cs="FrankRuehl" w:hint="cs"/>
          <w:sz w:val="26"/>
          <w:szCs w:val="26"/>
          <w:rtl/>
          <w:lang w:eastAsia="en-US"/>
        </w:rPr>
        <w:t>ועל כך נאמר:</w:t>
      </w:r>
      <w:r w:rsidRPr="00466758">
        <w:rPr>
          <w:rFonts w:cs="FrankRuehl"/>
          <w:sz w:val="26"/>
          <w:szCs w:val="26"/>
          <w:rtl/>
          <w:lang w:eastAsia="en-US"/>
        </w:rPr>
        <w:t xml:space="preserve"> "ישא ה' פניו אליך"</w:t>
      </w:r>
      <w:r w:rsidRPr="00466758">
        <w:rPr>
          <w:rFonts w:cs="FrankRuehl" w:hint="cs"/>
          <w:sz w:val="26"/>
          <w:szCs w:val="26"/>
          <w:rtl/>
          <w:lang w:eastAsia="en-US"/>
        </w:rPr>
        <w:t>.</w:t>
      </w:r>
      <w:r w:rsidRPr="00466758">
        <w:rPr>
          <w:rFonts w:cs="FrankRuehl"/>
          <w:sz w:val="26"/>
          <w:szCs w:val="26"/>
          <w:rtl/>
          <w:lang w:eastAsia="en-US"/>
        </w:rPr>
        <w:t xml:space="preserve"> אבל כשליבם נחלק</w:t>
      </w:r>
      <w:r w:rsidRPr="00466758">
        <w:rPr>
          <w:rFonts w:cs="FrankRuehl" w:hint="cs"/>
          <w:sz w:val="26"/>
          <w:szCs w:val="26"/>
          <w:rtl/>
          <w:lang w:eastAsia="en-US"/>
        </w:rPr>
        <w:t xml:space="preserve"> –</w:t>
      </w:r>
      <w:r w:rsidRPr="00466758">
        <w:rPr>
          <w:rFonts w:cs="FrankRuehl"/>
          <w:sz w:val="26"/>
          <w:szCs w:val="26"/>
          <w:rtl/>
          <w:lang w:eastAsia="en-US"/>
        </w:rPr>
        <w:t xml:space="preserve"> אז מדקדק עמהם</w:t>
      </w:r>
      <w:r w:rsidRPr="00466758">
        <w:rPr>
          <w:rFonts w:cs="FrankRuehl" w:hint="cs"/>
          <w:sz w:val="26"/>
          <w:szCs w:val="26"/>
          <w:rtl/>
          <w:lang w:eastAsia="en-US"/>
        </w:rPr>
        <w:t xml:space="preserve"> לפי מעשיהם</w:t>
      </w:r>
      <w:r w:rsidRPr="00466758">
        <w:rPr>
          <w:rFonts w:cs="FrankRuehl"/>
          <w:sz w:val="26"/>
          <w:szCs w:val="26"/>
          <w:rtl/>
          <w:lang w:eastAsia="en-US"/>
        </w:rPr>
        <w:t>, וזה</w:t>
      </w:r>
      <w:r w:rsidRPr="00466758">
        <w:rPr>
          <w:rFonts w:cs="FrankRuehl" w:hint="cs"/>
          <w:sz w:val="26"/>
          <w:szCs w:val="26"/>
          <w:rtl/>
          <w:lang w:eastAsia="en-US"/>
        </w:rPr>
        <w:t>ו</w:t>
      </w:r>
      <w:r w:rsidRPr="00466758">
        <w:rPr>
          <w:rFonts w:cs="FrankRuehl"/>
          <w:sz w:val="26"/>
          <w:szCs w:val="26"/>
          <w:rtl/>
          <w:lang w:eastAsia="en-US"/>
        </w:rPr>
        <w:t xml:space="preserve"> </w:t>
      </w:r>
      <w:r w:rsidRPr="00466758">
        <w:rPr>
          <w:rFonts w:cs="FrankRuehl" w:hint="cs"/>
          <w:sz w:val="26"/>
          <w:szCs w:val="26"/>
          <w:rtl/>
          <w:lang w:eastAsia="en-US"/>
        </w:rPr>
        <w:t>ה</w:t>
      </w:r>
      <w:r w:rsidRPr="00466758">
        <w:rPr>
          <w:rFonts w:cs="FrankRuehl"/>
          <w:sz w:val="26"/>
          <w:szCs w:val="26"/>
          <w:rtl/>
          <w:lang w:eastAsia="en-US"/>
        </w:rPr>
        <w:t xml:space="preserve">ביאור </w:t>
      </w:r>
      <w:r w:rsidRPr="00466758">
        <w:rPr>
          <w:rFonts w:cs="FrankRuehl" w:hint="cs"/>
          <w:sz w:val="26"/>
          <w:szCs w:val="26"/>
          <w:rtl/>
          <w:lang w:eastAsia="en-US"/>
        </w:rPr>
        <w:t>ד</w:t>
      </w:r>
      <w:r w:rsidRPr="00466758">
        <w:rPr>
          <w:rFonts w:cs="FrankRuehl"/>
          <w:sz w:val="26"/>
          <w:szCs w:val="26"/>
          <w:rtl/>
          <w:lang w:eastAsia="en-US"/>
        </w:rPr>
        <w:t>קרא</w:t>
      </w:r>
      <w:r w:rsidRPr="00466758">
        <w:rPr>
          <w:rFonts w:cs="FrankRuehl" w:hint="cs"/>
          <w:sz w:val="26"/>
          <w:szCs w:val="26"/>
          <w:rtl/>
          <w:lang w:eastAsia="en-US"/>
        </w:rPr>
        <w:t>:</w:t>
      </w:r>
      <w:r w:rsidRPr="00466758">
        <w:rPr>
          <w:rFonts w:cs="FrankRuehl"/>
          <w:sz w:val="26"/>
          <w:szCs w:val="26"/>
          <w:rtl/>
          <w:lang w:eastAsia="en-US"/>
        </w:rPr>
        <w:t xml:space="preserve"> "ישא ה' פניו אליך"</w:t>
      </w:r>
      <w:r w:rsidRPr="00466758">
        <w:rPr>
          <w:rFonts w:cs="FrankRuehl" w:hint="cs"/>
          <w:sz w:val="26"/>
          <w:szCs w:val="26"/>
          <w:rtl/>
          <w:lang w:eastAsia="en-US"/>
        </w:rPr>
        <w:t>.</w:t>
      </w:r>
    </w:p>
    <w:p w14:paraId="52CA0563" w14:textId="77777777" w:rsidR="00D93C6F" w:rsidRPr="00466758" w:rsidRDefault="00D93C6F" w:rsidP="009B3DE5">
      <w:pPr>
        <w:spacing w:before="120" w:line="360" w:lineRule="exact"/>
        <w:jc w:val="both"/>
        <w:rPr>
          <w:rFonts w:cs="FrankRuehl" w:hint="cs"/>
          <w:sz w:val="26"/>
          <w:szCs w:val="26"/>
          <w:rtl/>
        </w:rPr>
      </w:pPr>
    </w:p>
    <w:p w14:paraId="2B3D7CE9"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ה.</w:t>
      </w:r>
    </w:p>
    <w:p w14:paraId="70EDB73B"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בזה אפשר לבאר מאמר תמוה במסכת נדרים</w:t>
      </w:r>
      <w:r w:rsidRPr="00466758">
        <w:rPr>
          <w:rFonts w:cs="FrankRuehl" w:hint="cs"/>
          <w:sz w:val="26"/>
          <w:rtl/>
          <w:lang w:eastAsia="en-US"/>
        </w:rPr>
        <w:t xml:space="preserve"> </w:t>
      </w:r>
      <w:r w:rsidRPr="00466758">
        <w:rPr>
          <w:rFonts w:cs="FrankRuehl"/>
          <w:sz w:val="26"/>
          <w:rtl/>
          <w:lang w:eastAsia="en-US"/>
        </w:rPr>
        <w:t>(</w:t>
      </w:r>
      <w:r w:rsidRPr="00466758">
        <w:rPr>
          <w:rFonts w:cs="FrankRuehl" w:hint="cs"/>
          <w:sz w:val="26"/>
          <w:rtl/>
          <w:lang w:eastAsia="en-US"/>
        </w:rPr>
        <w:t>פא</w:t>
      </w:r>
      <w:r w:rsidRPr="00466758">
        <w:rPr>
          <w:rFonts w:cs="FrankRuehl"/>
          <w:sz w:val="26"/>
          <w:rtl/>
          <w:lang w:eastAsia="en-US"/>
        </w:rPr>
        <w:t xml:space="preserve"> ע"א)</w:t>
      </w:r>
      <w:r w:rsidRPr="00466758">
        <w:rPr>
          <w:rFonts w:cs="FrankRuehl" w:hint="cs"/>
          <w:sz w:val="26"/>
          <w:szCs w:val="26"/>
          <w:rtl/>
          <w:lang w:eastAsia="en-US"/>
        </w:rPr>
        <w:t>:</w:t>
      </w:r>
      <w:r w:rsidRPr="00466758">
        <w:rPr>
          <w:rFonts w:cs="FrankRuehl"/>
          <w:sz w:val="26"/>
          <w:szCs w:val="26"/>
          <w:rtl/>
          <w:lang w:eastAsia="en-US"/>
        </w:rPr>
        <w:t xml:space="preserve"> "</w:t>
      </w:r>
      <w:r w:rsidRPr="00466758">
        <w:rPr>
          <w:rFonts w:cs="FrankRuehl" w:hint="cs"/>
          <w:sz w:val="26"/>
          <w:szCs w:val="26"/>
          <w:rtl/>
          <w:lang w:eastAsia="en-US"/>
        </w:rPr>
        <w:t xml:space="preserve"> '</w:t>
      </w:r>
      <w:r w:rsidRPr="00466758">
        <w:rPr>
          <w:rFonts w:cs="FrankRuehl"/>
          <w:sz w:val="26"/>
          <w:szCs w:val="26"/>
          <w:rtl/>
          <w:lang w:eastAsia="en-US"/>
        </w:rPr>
        <w:t>מי האיש החכם</w:t>
      </w:r>
      <w:r w:rsidRPr="00466758">
        <w:rPr>
          <w:rFonts w:cs="FrankRuehl" w:hint="cs"/>
          <w:sz w:val="26"/>
          <w:szCs w:val="26"/>
          <w:rtl/>
          <w:lang w:eastAsia="en-US"/>
        </w:rPr>
        <w:t>'</w:t>
      </w:r>
      <w:r w:rsidRPr="00466758">
        <w:rPr>
          <w:rFonts w:cs="FrankRuehl"/>
          <w:sz w:val="26"/>
          <w:szCs w:val="26"/>
          <w:rtl/>
          <w:lang w:eastAsia="en-US"/>
        </w:rPr>
        <w:t>.</w:t>
      </w:r>
      <w:r w:rsidRPr="00466758">
        <w:rPr>
          <w:rFonts w:cs="FrankRuehl" w:hint="cs"/>
          <w:sz w:val="26"/>
          <w:szCs w:val="26"/>
          <w:rtl/>
          <w:lang w:eastAsia="en-US"/>
        </w:rPr>
        <w:t>.</w:t>
      </w:r>
      <w:r w:rsidRPr="00466758">
        <w:rPr>
          <w:rFonts w:cs="FrankRuehl"/>
          <w:sz w:val="26"/>
          <w:szCs w:val="26"/>
          <w:rtl/>
          <w:lang w:eastAsia="en-US"/>
        </w:rPr>
        <w:t xml:space="preserve">. דבר זה נשאל </w:t>
      </w:r>
      <w:r w:rsidRPr="00466758">
        <w:rPr>
          <w:rFonts w:cs="FrankRuehl" w:hint="cs"/>
          <w:sz w:val="26"/>
          <w:szCs w:val="26"/>
          <w:rtl/>
          <w:lang w:eastAsia="en-US"/>
        </w:rPr>
        <w:t xml:space="preserve">לחכמים </w:t>
      </w:r>
      <w:r w:rsidRPr="00466758">
        <w:rPr>
          <w:rFonts w:cs="FrankRuehl"/>
          <w:sz w:val="26"/>
          <w:szCs w:val="26"/>
          <w:rtl/>
          <w:lang w:eastAsia="en-US"/>
        </w:rPr>
        <w:t>ולנביאים ולא פירשו</w:t>
      </w:r>
      <w:r w:rsidRPr="00466758">
        <w:rPr>
          <w:rFonts w:cs="FrankRuehl" w:hint="cs"/>
          <w:sz w:val="26"/>
          <w:szCs w:val="26"/>
          <w:rtl/>
          <w:lang w:eastAsia="en-US"/>
        </w:rPr>
        <w:t>הו,</w:t>
      </w:r>
      <w:r w:rsidRPr="00466758">
        <w:rPr>
          <w:rFonts w:cs="FrankRuehl"/>
          <w:sz w:val="26"/>
          <w:szCs w:val="26"/>
          <w:rtl/>
          <w:lang w:eastAsia="en-US"/>
        </w:rPr>
        <w:t xml:space="preserve"> עד שפירש הקב"ה בעצמו</w:t>
      </w:r>
      <w:r w:rsidRPr="00466758">
        <w:rPr>
          <w:rFonts w:cs="FrankRuehl" w:hint="cs"/>
          <w:sz w:val="26"/>
          <w:szCs w:val="26"/>
          <w:rtl/>
          <w:lang w:eastAsia="en-US"/>
        </w:rPr>
        <w:t>".</w:t>
      </w:r>
    </w:p>
    <w:p w14:paraId="6A9B424D"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והקשו על זה</w:t>
      </w:r>
      <w:r w:rsidRPr="00466758">
        <w:rPr>
          <w:rFonts w:cs="FrankRuehl" w:hint="cs"/>
          <w:sz w:val="26"/>
          <w:szCs w:val="26"/>
          <w:rtl/>
          <w:lang w:eastAsia="en-US"/>
        </w:rPr>
        <w:t>:</w:t>
      </w:r>
      <w:r w:rsidRPr="00466758">
        <w:rPr>
          <w:rFonts w:cs="FrankRuehl"/>
          <w:sz w:val="26"/>
          <w:szCs w:val="26"/>
          <w:rtl/>
          <w:lang w:eastAsia="en-US"/>
        </w:rPr>
        <w:t xml:space="preserve"> למה באמת לא ידע</w:t>
      </w:r>
      <w:r w:rsidRPr="00466758">
        <w:rPr>
          <w:rFonts w:cs="FrankRuehl" w:hint="cs"/>
          <w:sz w:val="26"/>
          <w:szCs w:val="26"/>
          <w:rtl/>
          <w:lang w:eastAsia="en-US"/>
        </w:rPr>
        <w:t>ו</w:t>
      </w:r>
      <w:r w:rsidRPr="00466758">
        <w:rPr>
          <w:rFonts w:cs="FrankRuehl"/>
          <w:sz w:val="26"/>
          <w:szCs w:val="26"/>
          <w:rtl/>
          <w:lang w:eastAsia="en-US"/>
        </w:rPr>
        <w:t xml:space="preserve"> על מה אבדה הארץ, הלא היו ב</w:t>
      </w:r>
      <w:r w:rsidRPr="00466758">
        <w:rPr>
          <w:rFonts w:cs="FrankRuehl" w:hint="cs"/>
          <w:sz w:val="26"/>
          <w:szCs w:val="26"/>
          <w:rtl/>
          <w:lang w:eastAsia="en-US"/>
        </w:rPr>
        <w:t>תוך ישראל</w:t>
      </w:r>
      <w:r w:rsidRPr="00466758">
        <w:rPr>
          <w:rFonts w:cs="FrankRuehl"/>
          <w:sz w:val="26"/>
          <w:szCs w:val="26"/>
          <w:rtl/>
          <w:lang w:eastAsia="en-US"/>
        </w:rPr>
        <w:t xml:space="preserve"> עבירות חמורות, ג</w:t>
      </w:r>
      <w:r w:rsidRPr="00466758">
        <w:rPr>
          <w:rFonts w:cs="FrankRuehl" w:hint="cs"/>
          <w:sz w:val="26"/>
          <w:szCs w:val="26"/>
          <w:rtl/>
          <w:lang w:eastAsia="en-US"/>
        </w:rPr>
        <w:t>ילוי עריות שפיכות דמים ועבו"ז,</w:t>
      </w:r>
      <w:r w:rsidRPr="00466758">
        <w:rPr>
          <w:rFonts w:cs="FrankRuehl"/>
          <w:sz w:val="26"/>
          <w:szCs w:val="26"/>
          <w:rtl/>
          <w:lang w:eastAsia="en-US"/>
        </w:rPr>
        <w:t xml:space="preserve"> כידוע. אמנם לפי דברינו הנ"ל ניחא</w:t>
      </w:r>
      <w:r w:rsidRPr="00466758">
        <w:rPr>
          <w:rFonts w:cs="FrankRuehl" w:hint="cs"/>
          <w:sz w:val="26"/>
          <w:szCs w:val="26"/>
          <w:rtl/>
          <w:lang w:eastAsia="en-US"/>
        </w:rPr>
        <w:t>,</w:t>
      </w:r>
      <w:r w:rsidRPr="00466758">
        <w:rPr>
          <w:rFonts w:cs="FrankRuehl"/>
          <w:sz w:val="26"/>
          <w:szCs w:val="26"/>
          <w:rtl/>
          <w:lang w:eastAsia="en-US"/>
        </w:rPr>
        <w:t xml:space="preserve"> דבמקום </w:t>
      </w:r>
      <w:r w:rsidRPr="00466758">
        <w:rPr>
          <w:rFonts w:cs="FrankRuehl" w:hint="cs"/>
          <w:sz w:val="26"/>
          <w:szCs w:val="26"/>
          <w:rtl/>
          <w:lang w:eastAsia="en-US"/>
        </w:rPr>
        <w:t xml:space="preserve">שיש </w:t>
      </w:r>
      <w:r w:rsidRPr="00466758">
        <w:rPr>
          <w:rFonts w:cs="FrankRuehl"/>
          <w:sz w:val="26"/>
          <w:szCs w:val="26"/>
          <w:rtl/>
          <w:lang w:eastAsia="en-US"/>
        </w:rPr>
        <w:t>שלום הקב"ה נושא פנים ל</w:t>
      </w:r>
      <w:r w:rsidRPr="00466758">
        <w:rPr>
          <w:rFonts w:cs="FrankRuehl" w:hint="cs"/>
          <w:sz w:val="26"/>
          <w:szCs w:val="26"/>
          <w:rtl/>
          <w:lang w:eastAsia="en-US"/>
        </w:rPr>
        <w:t>ישראל</w:t>
      </w:r>
      <w:r w:rsidRPr="00466758">
        <w:rPr>
          <w:rFonts w:cs="FrankRuehl"/>
          <w:sz w:val="26"/>
          <w:szCs w:val="26"/>
          <w:rtl/>
          <w:lang w:eastAsia="en-US"/>
        </w:rPr>
        <w:t xml:space="preserve"> ומוחל להם אפילו על עוון ע</w:t>
      </w:r>
      <w:r w:rsidRPr="00466758">
        <w:rPr>
          <w:rFonts w:cs="FrankRuehl" w:hint="cs"/>
          <w:sz w:val="26"/>
          <w:szCs w:val="26"/>
          <w:rtl/>
          <w:lang w:eastAsia="en-US"/>
        </w:rPr>
        <w:t>בו</w:t>
      </w:r>
      <w:r w:rsidRPr="00466758">
        <w:rPr>
          <w:rFonts w:cs="FrankRuehl"/>
          <w:sz w:val="26"/>
          <w:szCs w:val="26"/>
          <w:rtl/>
          <w:lang w:eastAsia="en-US"/>
        </w:rPr>
        <w:t>"ז</w:t>
      </w:r>
      <w:r w:rsidRPr="00466758">
        <w:rPr>
          <w:rFonts w:cs="FrankRuehl" w:hint="cs"/>
          <w:sz w:val="26"/>
          <w:szCs w:val="26"/>
          <w:rtl/>
          <w:lang w:eastAsia="en-US"/>
        </w:rPr>
        <w:t xml:space="preserve">. </w:t>
      </w:r>
      <w:r w:rsidRPr="00466758">
        <w:rPr>
          <w:rFonts w:cs="FrankRuehl"/>
          <w:sz w:val="26"/>
          <w:szCs w:val="26"/>
          <w:rtl/>
          <w:lang w:eastAsia="en-US"/>
        </w:rPr>
        <w:t>בבית ראשון הי</w:t>
      </w:r>
      <w:r w:rsidRPr="00466758">
        <w:rPr>
          <w:rFonts w:cs="FrankRuehl" w:hint="cs"/>
          <w:sz w:val="26"/>
          <w:szCs w:val="26"/>
          <w:rtl/>
          <w:lang w:eastAsia="en-US"/>
        </w:rPr>
        <w:t>ו קיימים</w:t>
      </w:r>
      <w:r w:rsidRPr="00466758">
        <w:rPr>
          <w:rFonts w:cs="FrankRuehl"/>
          <w:sz w:val="26"/>
          <w:szCs w:val="26"/>
          <w:rtl/>
          <w:lang w:eastAsia="en-US"/>
        </w:rPr>
        <w:t xml:space="preserve"> אז החרש והמסגר</w:t>
      </w:r>
      <w:r w:rsidRPr="00466758">
        <w:rPr>
          <w:rFonts w:cs="FrankRuehl" w:hint="cs"/>
          <w:sz w:val="26"/>
          <w:szCs w:val="26"/>
          <w:rtl/>
          <w:lang w:eastAsia="en-US"/>
        </w:rPr>
        <w:t>, הלא המה</w:t>
      </w:r>
      <w:r w:rsidRPr="00466758">
        <w:rPr>
          <w:rFonts w:cs="FrankRuehl"/>
          <w:sz w:val="26"/>
          <w:szCs w:val="26"/>
          <w:rtl/>
          <w:lang w:eastAsia="en-US"/>
        </w:rPr>
        <w:t xml:space="preserve"> </w:t>
      </w:r>
      <w:r w:rsidRPr="00466758">
        <w:rPr>
          <w:rFonts w:cs="FrankRuehl" w:hint="cs"/>
          <w:sz w:val="18"/>
          <w:szCs w:val="26"/>
          <w:rtl/>
          <w:lang w:eastAsia="en-US"/>
        </w:rPr>
        <w:t>תלמידי חכמים</w:t>
      </w:r>
      <w:r w:rsidRPr="00466758">
        <w:rPr>
          <w:rFonts w:cs="FrankRuehl"/>
          <w:sz w:val="26"/>
          <w:szCs w:val="26"/>
          <w:rtl/>
          <w:lang w:eastAsia="en-US"/>
        </w:rPr>
        <w:t xml:space="preserve"> גדולים</w:t>
      </w:r>
      <w:r w:rsidRPr="00466758">
        <w:rPr>
          <w:rFonts w:cs="FrankRuehl" w:hint="cs"/>
          <w:sz w:val="26"/>
          <w:szCs w:val="26"/>
          <w:rtl/>
          <w:lang w:eastAsia="en-US"/>
        </w:rPr>
        <w:t>;</w:t>
      </w:r>
      <w:r w:rsidRPr="00466758">
        <w:rPr>
          <w:rFonts w:cs="FrankRuehl"/>
          <w:sz w:val="26"/>
          <w:szCs w:val="26"/>
          <w:rtl/>
          <w:lang w:eastAsia="en-US"/>
        </w:rPr>
        <w:t xml:space="preserve"> </w:t>
      </w:r>
      <w:r w:rsidRPr="00466758">
        <w:rPr>
          <w:rFonts w:cs="FrankRuehl" w:hint="cs"/>
          <w:sz w:val="26"/>
          <w:szCs w:val="26"/>
          <w:rtl/>
          <w:lang w:eastAsia="en-US"/>
        </w:rPr>
        <w:t>ועל כך אומר ר' אלעזר</w:t>
      </w:r>
      <w:r w:rsidRPr="00466758">
        <w:rPr>
          <w:rFonts w:cs="FrankRuehl"/>
          <w:sz w:val="26"/>
          <w:szCs w:val="26"/>
          <w:rtl/>
          <w:lang w:eastAsia="en-US"/>
        </w:rPr>
        <w:t xml:space="preserve"> ד</w:t>
      </w:r>
      <w:r w:rsidRPr="00466758">
        <w:rPr>
          <w:rFonts w:cs="FrankRuehl" w:hint="cs"/>
          <w:sz w:val="18"/>
          <w:szCs w:val="26"/>
          <w:rtl/>
          <w:lang w:eastAsia="en-US"/>
        </w:rPr>
        <w:t>תלמידי חכמים</w:t>
      </w:r>
      <w:r w:rsidRPr="00466758">
        <w:rPr>
          <w:rFonts w:cs="FrankRuehl"/>
          <w:sz w:val="26"/>
          <w:szCs w:val="26"/>
          <w:rtl/>
          <w:lang w:eastAsia="en-US"/>
        </w:rPr>
        <w:t xml:space="preserve"> מרבים שלום בעולם</w:t>
      </w:r>
      <w:r w:rsidRPr="00466758">
        <w:rPr>
          <w:rFonts w:cs="FrankRuehl" w:hint="cs"/>
          <w:sz w:val="26"/>
          <w:szCs w:val="26"/>
          <w:rtl/>
          <w:lang w:eastAsia="en-US"/>
        </w:rPr>
        <w:t>,</w:t>
      </w:r>
      <w:r w:rsidRPr="00466758">
        <w:rPr>
          <w:rFonts w:cs="FrankRuehl"/>
          <w:sz w:val="26"/>
          <w:szCs w:val="26"/>
          <w:rtl/>
          <w:lang w:eastAsia="en-US"/>
        </w:rPr>
        <w:t xml:space="preserve"> שנא</w:t>
      </w:r>
      <w:r w:rsidRPr="00466758">
        <w:rPr>
          <w:rFonts w:cs="FrankRuehl" w:hint="cs"/>
          <w:sz w:val="26"/>
          <w:szCs w:val="26"/>
          <w:rtl/>
          <w:lang w:eastAsia="en-US"/>
        </w:rPr>
        <w:t>מר:</w:t>
      </w:r>
      <w:r w:rsidRPr="00466758">
        <w:rPr>
          <w:rFonts w:cs="FrankRuehl"/>
          <w:sz w:val="26"/>
          <w:szCs w:val="26"/>
          <w:rtl/>
          <w:lang w:eastAsia="en-US"/>
        </w:rPr>
        <w:t xml:space="preserve"> "וכל בנייך לימודי ה'</w:t>
      </w:r>
      <w:r w:rsidRPr="00466758">
        <w:rPr>
          <w:rFonts w:cs="FrankRuehl" w:hint="cs"/>
          <w:sz w:val="26"/>
          <w:szCs w:val="26"/>
          <w:rtl/>
          <w:lang w:eastAsia="en-US"/>
        </w:rPr>
        <w:t xml:space="preserve"> </w:t>
      </w:r>
      <w:r w:rsidRPr="00466758">
        <w:rPr>
          <w:rFonts w:cs="FrankRuehl"/>
          <w:sz w:val="26"/>
          <w:szCs w:val="26"/>
          <w:rtl/>
          <w:lang w:eastAsia="en-US"/>
        </w:rPr>
        <w:t>"</w:t>
      </w:r>
      <w:r w:rsidRPr="00466758">
        <w:rPr>
          <w:rFonts w:cs="FrankRuehl" w:hint="cs"/>
          <w:sz w:val="26"/>
          <w:szCs w:val="26"/>
          <w:rtl/>
          <w:lang w:eastAsia="en-US"/>
        </w:rPr>
        <w:t>.</w:t>
      </w:r>
      <w:r w:rsidRPr="00466758">
        <w:rPr>
          <w:rFonts w:cs="FrankRuehl"/>
          <w:sz w:val="26"/>
          <w:szCs w:val="26"/>
          <w:rtl/>
          <w:lang w:eastAsia="en-US"/>
        </w:rPr>
        <w:t xml:space="preserve"> א"כ היה שלום </w:t>
      </w:r>
      <w:r w:rsidRPr="00466758">
        <w:rPr>
          <w:rFonts w:cs="FrankRuehl" w:hint="cs"/>
          <w:sz w:val="26"/>
          <w:szCs w:val="26"/>
          <w:rtl/>
          <w:lang w:eastAsia="en-US"/>
        </w:rPr>
        <w:t>אז בתוך ישראל, ולכן</w:t>
      </w:r>
      <w:r w:rsidRPr="00466758">
        <w:rPr>
          <w:rFonts w:cs="FrankRuehl"/>
          <w:sz w:val="26"/>
          <w:szCs w:val="26"/>
          <w:rtl/>
          <w:lang w:eastAsia="en-US"/>
        </w:rPr>
        <w:t xml:space="preserve"> לא ידעו כולם על מה אבדה הארץ</w:t>
      </w:r>
      <w:r w:rsidRPr="00466758">
        <w:rPr>
          <w:rFonts w:cs="FrankRuehl" w:hint="cs"/>
          <w:sz w:val="26"/>
          <w:szCs w:val="26"/>
          <w:rtl/>
          <w:lang w:eastAsia="en-US"/>
        </w:rPr>
        <w:t>.</w:t>
      </w:r>
    </w:p>
    <w:p w14:paraId="614B6527"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עד שבא הקב"ה ואמר</w:t>
      </w:r>
      <w:r w:rsidRPr="00466758">
        <w:rPr>
          <w:rFonts w:cs="FrankRuehl" w:hint="cs"/>
          <w:sz w:val="26"/>
          <w:szCs w:val="26"/>
          <w:rtl/>
          <w:lang w:eastAsia="en-US"/>
        </w:rPr>
        <w:t>:</w:t>
      </w:r>
      <w:r w:rsidRPr="00466758">
        <w:rPr>
          <w:rFonts w:cs="FrankRuehl"/>
          <w:sz w:val="26"/>
          <w:szCs w:val="26"/>
          <w:rtl/>
          <w:lang w:eastAsia="en-US"/>
        </w:rPr>
        <w:t xml:space="preserve"> "על עזב</w:t>
      </w:r>
      <w:r w:rsidRPr="00466758">
        <w:rPr>
          <w:rFonts w:cs="FrankRuehl" w:hint="cs"/>
          <w:sz w:val="26"/>
          <w:szCs w:val="26"/>
          <w:rtl/>
          <w:lang w:eastAsia="en-US"/>
        </w:rPr>
        <w:t>ם</w:t>
      </w:r>
      <w:r w:rsidRPr="00466758">
        <w:rPr>
          <w:rFonts w:cs="FrankRuehl"/>
          <w:sz w:val="26"/>
          <w:szCs w:val="26"/>
          <w:rtl/>
          <w:lang w:eastAsia="en-US"/>
        </w:rPr>
        <w:t xml:space="preserve"> את תורתי". ר</w:t>
      </w:r>
      <w:r w:rsidRPr="00466758">
        <w:rPr>
          <w:rFonts w:cs="FrankRuehl" w:hint="cs"/>
          <w:sz w:val="26"/>
          <w:szCs w:val="26"/>
          <w:rtl/>
          <w:lang w:eastAsia="en-US"/>
        </w:rPr>
        <w:t>צונו לומר:</w:t>
      </w:r>
      <w:r w:rsidRPr="00466758">
        <w:rPr>
          <w:rFonts w:cs="FrankRuehl"/>
          <w:sz w:val="26"/>
          <w:szCs w:val="26"/>
          <w:rtl/>
          <w:lang w:eastAsia="en-US"/>
        </w:rPr>
        <w:t xml:space="preserve"> גם </w:t>
      </w:r>
      <w:r w:rsidRPr="00466758">
        <w:rPr>
          <w:rFonts w:cs="FrankRuehl" w:hint="cs"/>
          <w:sz w:val="18"/>
          <w:szCs w:val="26"/>
          <w:rtl/>
          <w:lang w:eastAsia="en-US"/>
        </w:rPr>
        <w:t>תלמידי החכמים</w:t>
      </w:r>
      <w:r w:rsidRPr="00466758">
        <w:rPr>
          <w:rFonts w:cs="FrankRuehl"/>
          <w:sz w:val="26"/>
          <w:szCs w:val="26"/>
          <w:rtl/>
          <w:lang w:eastAsia="en-US"/>
        </w:rPr>
        <w:t xml:space="preserve"> לא למדו </w:t>
      </w:r>
      <w:r w:rsidRPr="00466758">
        <w:rPr>
          <w:rFonts w:cs="FrankRuehl" w:hint="cs"/>
          <w:sz w:val="26"/>
          <w:szCs w:val="26"/>
          <w:rtl/>
          <w:lang w:eastAsia="en-US"/>
        </w:rPr>
        <w:t>אלא בשביל</w:t>
      </w:r>
      <w:r w:rsidRPr="00466758">
        <w:rPr>
          <w:rFonts w:cs="FrankRuehl"/>
          <w:sz w:val="26"/>
          <w:szCs w:val="26"/>
          <w:rtl/>
          <w:lang w:eastAsia="en-US"/>
        </w:rPr>
        <w:t xml:space="preserve"> לקנטר</w:t>
      </w:r>
      <w:r w:rsidRPr="00466758">
        <w:rPr>
          <w:rFonts w:cs="FrankRuehl" w:hint="cs"/>
          <w:sz w:val="26"/>
          <w:szCs w:val="26"/>
          <w:rtl/>
          <w:lang w:eastAsia="en-US"/>
        </w:rPr>
        <w:t>,</w:t>
      </w:r>
      <w:r w:rsidRPr="00466758">
        <w:rPr>
          <w:rFonts w:cs="FrankRuehl"/>
          <w:sz w:val="26"/>
          <w:szCs w:val="26"/>
          <w:rtl/>
          <w:lang w:eastAsia="en-US"/>
        </w:rPr>
        <w:t xml:space="preserve"> וא"כ גם ביניהם לא היה שלום</w:t>
      </w:r>
      <w:r w:rsidRPr="00466758">
        <w:rPr>
          <w:rFonts w:cs="FrankRuehl" w:hint="cs"/>
          <w:sz w:val="26"/>
          <w:szCs w:val="26"/>
          <w:rtl/>
          <w:lang w:eastAsia="en-US"/>
        </w:rPr>
        <w:t>,</w:t>
      </w:r>
      <w:r w:rsidRPr="00466758">
        <w:rPr>
          <w:rFonts w:cs="FrankRuehl"/>
          <w:sz w:val="26"/>
          <w:szCs w:val="26"/>
          <w:rtl/>
          <w:lang w:eastAsia="en-US"/>
        </w:rPr>
        <w:t xml:space="preserve"> ומכל שכן אצל המוני </w:t>
      </w:r>
      <w:r w:rsidRPr="00466758">
        <w:rPr>
          <w:rFonts w:cs="FrankRuehl" w:hint="cs"/>
          <w:sz w:val="26"/>
          <w:szCs w:val="26"/>
          <w:rtl/>
          <w:lang w:eastAsia="en-US"/>
        </w:rPr>
        <w:t>ה</w:t>
      </w:r>
      <w:r w:rsidRPr="00466758">
        <w:rPr>
          <w:rFonts w:cs="FrankRuehl"/>
          <w:sz w:val="26"/>
          <w:szCs w:val="26"/>
          <w:rtl/>
          <w:lang w:eastAsia="en-US"/>
        </w:rPr>
        <w:t>עם</w:t>
      </w:r>
      <w:r w:rsidRPr="00466758">
        <w:rPr>
          <w:rFonts w:cs="FrankRuehl" w:hint="cs"/>
          <w:sz w:val="26"/>
          <w:szCs w:val="26"/>
          <w:rtl/>
          <w:lang w:eastAsia="en-US"/>
        </w:rPr>
        <w:t>.</w:t>
      </w:r>
      <w:r w:rsidRPr="00466758">
        <w:rPr>
          <w:rFonts w:cs="FrankRuehl"/>
          <w:sz w:val="26"/>
          <w:szCs w:val="26"/>
          <w:rtl/>
          <w:lang w:eastAsia="en-US"/>
        </w:rPr>
        <w:t xml:space="preserve"> לזאת אבדה הארץ.</w:t>
      </w:r>
    </w:p>
    <w:p w14:paraId="24747990" w14:textId="77777777" w:rsidR="00D93C6F" w:rsidRPr="00466758" w:rsidRDefault="00D93C6F" w:rsidP="009B3DE5">
      <w:pPr>
        <w:spacing w:before="120" w:line="360" w:lineRule="exact"/>
        <w:jc w:val="both"/>
        <w:rPr>
          <w:rFonts w:cs="FrankRuehl"/>
          <w:sz w:val="26"/>
          <w:szCs w:val="26"/>
          <w:rtl/>
          <w:lang w:eastAsia="en-US"/>
        </w:rPr>
      </w:pPr>
      <w:r w:rsidRPr="00466758">
        <w:rPr>
          <w:rFonts w:cs="FrankRuehl"/>
          <w:sz w:val="26"/>
          <w:szCs w:val="26"/>
          <w:rtl/>
          <w:lang w:eastAsia="en-US"/>
        </w:rPr>
        <w:t>היוצא לנו מזה דהעיקר הוא להיות באחדות ובשלום עם כל אחד ואחד</w:t>
      </w:r>
      <w:r w:rsidRPr="00466758">
        <w:rPr>
          <w:rFonts w:cs="FrankRuehl" w:hint="cs"/>
          <w:sz w:val="26"/>
          <w:szCs w:val="26"/>
          <w:rtl/>
          <w:lang w:eastAsia="en-US"/>
        </w:rPr>
        <w:t>,</w:t>
      </w:r>
      <w:r w:rsidRPr="00466758">
        <w:rPr>
          <w:rFonts w:cs="FrankRuehl"/>
          <w:sz w:val="26"/>
          <w:szCs w:val="26"/>
          <w:rtl/>
          <w:lang w:eastAsia="en-US"/>
        </w:rPr>
        <w:t xml:space="preserve"> ו</w:t>
      </w:r>
      <w:r w:rsidRPr="00466758">
        <w:rPr>
          <w:rFonts w:cs="FrankRuehl" w:hint="cs"/>
          <w:sz w:val="26"/>
          <w:szCs w:val="26"/>
          <w:rtl/>
          <w:lang w:eastAsia="en-US"/>
        </w:rPr>
        <w:t xml:space="preserve">יש </w:t>
      </w:r>
      <w:r w:rsidRPr="00466758">
        <w:rPr>
          <w:rFonts w:cs="FrankRuehl"/>
          <w:sz w:val="26"/>
          <w:szCs w:val="26"/>
          <w:rtl/>
          <w:lang w:eastAsia="en-US"/>
        </w:rPr>
        <w:t>לקבוע בלב ב</w:t>
      </w:r>
      <w:r w:rsidRPr="00466758">
        <w:rPr>
          <w:rFonts w:cs="FrankRuehl" w:hint="cs"/>
          <w:sz w:val="26"/>
          <w:szCs w:val="26"/>
          <w:rtl/>
          <w:lang w:eastAsia="en-US"/>
        </w:rPr>
        <w:t xml:space="preserve">צורה </w:t>
      </w:r>
      <w:r w:rsidRPr="00466758">
        <w:rPr>
          <w:rFonts w:cs="FrankRuehl"/>
          <w:sz w:val="26"/>
          <w:szCs w:val="26"/>
          <w:rtl/>
          <w:lang w:eastAsia="en-US"/>
        </w:rPr>
        <w:t>אמ</w:t>
      </w:r>
      <w:r w:rsidRPr="00466758">
        <w:rPr>
          <w:rFonts w:cs="FrankRuehl" w:hint="cs"/>
          <w:sz w:val="26"/>
          <w:szCs w:val="26"/>
          <w:rtl/>
          <w:lang w:eastAsia="en-US"/>
        </w:rPr>
        <w:t>י</w:t>
      </w:r>
      <w:r w:rsidRPr="00466758">
        <w:rPr>
          <w:rFonts w:cs="FrankRuehl"/>
          <w:sz w:val="26"/>
          <w:szCs w:val="26"/>
          <w:rtl/>
          <w:lang w:eastAsia="en-US"/>
        </w:rPr>
        <w:t>ת</w:t>
      </w:r>
      <w:r w:rsidRPr="00466758">
        <w:rPr>
          <w:rFonts w:cs="FrankRuehl" w:hint="cs"/>
          <w:sz w:val="26"/>
          <w:szCs w:val="26"/>
          <w:rtl/>
          <w:lang w:eastAsia="en-US"/>
        </w:rPr>
        <w:t>ית את</w:t>
      </w:r>
      <w:r w:rsidRPr="00466758">
        <w:rPr>
          <w:rFonts w:cs="FrankRuehl"/>
          <w:sz w:val="26"/>
          <w:szCs w:val="26"/>
          <w:rtl/>
          <w:lang w:eastAsia="en-US"/>
        </w:rPr>
        <w:t xml:space="preserve"> מצוות ואהבת לרעך כמוך, אשר בה נכלל</w:t>
      </w:r>
      <w:r w:rsidRPr="00466758">
        <w:rPr>
          <w:rFonts w:cs="FrankRuehl" w:hint="cs"/>
          <w:sz w:val="26"/>
          <w:szCs w:val="26"/>
          <w:rtl/>
          <w:lang w:eastAsia="en-US"/>
        </w:rPr>
        <w:t>ת</w:t>
      </w:r>
      <w:r w:rsidRPr="00466758">
        <w:rPr>
          <w:rFonts w:cs="FrankRuehl"/>
          <w:sz w:val="26"/>
          <w:szCs w:val="26"/>
          <w:rtl/>
          <w:lang w:eastAsia="en-US"/>
        </w:rPr>
        <w:t xml:space="preserve"> כל התורה</w:t>
      </w:r>
      <w:r w:rsidRPr="00466758">
        <w:rPr>
          <w:rFonts w:cs="FrankRuehl" w:hint="cs"/>
          <w:sz w:val="26"/>
          <w:szCs w:val="26"/>
          <w:rtl/>
          <w:lang w:eastAsia="en-US"/>
        </w:rPr>
        <w:t>,</w:t>
      </w:r>
      <w:r w:rsidRPr="00466758">
        <w:rPr>
          <w:rFonts w:cs="FrankRuehl"/>
          <w:sz w:val="26"/>
          <w:szCs w:val="26"/>
          <w:rtl/>
          <w:lang w:eastAsia="en-US"/>
        </w:rPr>
        <w:t xml:space="preserve"> כאשר אמר הלל ל</w:t>
      </w:r>
      <w:r w:rsidRPr="00466758">
        <w:rPr>
          <w:rFonts w:cs="FrankRuehl" w:hint="cs"/>
          <w:sz w:val="26"/>
          <w:szCs w:val="26"/>
          <w:rtl/>
          <w:lang w:eastAsia="en-US"/>
        </w:rPr>
        <w:t xml:space="preserve">אותו </w:t>
      </w:r>
      <w:r w:rsidRPr="00466758">
        <w:rPr>
          <w:rFonts w:cs="FrankRuehl"/>
          <w:sz w:val="26"/>
          <w:szCs w:val="26"/>
          <w:rtl/>
          <w:lang w:eastAsia="en-US"/>
        </w:rPr>
        <w:t>גר שבא לפניו וביקש ממנו שילמד אותו כל התורה על רגל אחת</w:t>
      </w:r>
      <w:r w:rsidRPr="00466758">
        <w:rPr>
          <w:rFonts w:cs="FrankRuehl" w:hint="cs"/>
          <w:rtl/>
          <w:lang w:eastAsia="en-US"/>
        </w:rPr>
        <w:t xml:space="preserve"> (שבת לא ע"א)</w:t>
      </w:r>
      <w:r w:rsidRPr="00466758">
        <w:rPr>
          <w:rFonts w:cs="FrankRuehl"/>
          <w:sz w:val="26"/>
          <w:szCs w:val="26"/>
          <w:rtl/>
          <w:lang w:eastAsia="en-US"/>
        </w:rPr>
        <w:t xml:space="preserve">. השיב לו </w:t>
      </w:r>
      <w:r w:rsidRPr="00466758">
        <w:rPr>
          <w:rFonts w:cs="FrankRuehl" w:hint="cs"/>
          <w:sz w:val="26"/>
          <w:szCs w:val="26"/>
          <w:rtl/>
          <w:lang w:eastAsia="en-US"/>
        </w:rPr>
        <w:t xml:space="preserve">הלל: </w:t>
      </w:r>
      <w:r w:rsidRPr="00466758">
        <w:rPr>
          <w:rFonts w:cs="FrankRuehl"/>
          <w:sz w:val="26"/>
          <w:szCs w:val="26"/>
          <w:rtl/>
          <w:lang w:eastAsia="en-US"/>
        </w:rPr>
        <w:t>מה דעלך סני לחברך לא תעביד</w:t>
      </w:r>
      <w:r w:rsidRPr="00466758">
        <w:rPr>
          <w:rFonts w:cs="FrankRuehl" w:hint="cs"/>
          <w:sz w:val="26"/>
          <w:szCs w:val="26"/>
          <w:rtl/>
          <w:lang w:eastAsia="en-US"/>
        </w:rPr>
        <w:t xml:space="preserve"> –</w:t>
      </w:r>
      <w:r w:rsidRPr="00466758">
        <w:rPr>
          <w:rFonts w:cs="FrankRuehl"/>
          <w:sz w:val="26"/>
          <w:szCs w:val="26"/>
          <w:rtl/>
          <w:lang w:eastAsia="en-US"/>
        </w:rPr>
        <w:t xml:space="preserve"> והוא מצוות ואהבת לרעך כמוך.</w:t>
      </w:r>
    </w:p>
    <w:p w14:paraId="23684E79" w14:textId="77777777" w:rsidR="00D93C6F" w:rsidRPr="00466758" w:rsidRDefault="00D93C6F" w:rsidP="009B3DE5">
      <w:pPr>
        <w:spacing w:before="120" w:line="360" w:lineRule="exact"/>
        <w:jc w:val="both"/>
        <w:rPr>
          <w:rFonts w:cs="FrankRuehl" w:hint="cs"/>
          <w:sz w:val="26"/>
          <w:szCs w:val="26"/>
          <w:rtl/>
        </w:rPr>
      </w:pPr>
    </w:p>
    <w:p w14:paraId="73974488"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ו.</w:t>
      </w:r>
    </w:p>
    <w:p w14:paraId="0D2D07AD"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 xml:space="preserve">בזה נבוא לחבר </w:t>
      </w:r>
      <w:r w:rsidRPr="00466758">
        <w:rPr>
          <w:rFonts w:cs="FrankRuehl" w:hint="cs"/>
          <w:sz w:val="26"/>
          <w:szCs w:val="26"/>
          <w:rtl/>
          <w:lang w:eastAsia="en-US"/>
        </w:rPr>
        <w:t xml:space="preserve">את </w:t>
      </w:r>
      <w:r w:rsidRPr="00466758">
        <w:rPr>
          <w:rFonts w:cs="FrankRuehl"/>
          <w:sz w:val="26"/>
          <w:szCs w:val="26"/>
          <w:rtl/>
          <w:lang w:eastAsia="en-US"/>
        </w:rPr>
        <w:t>סופ</w:t>
      </w:r>
      <w:r w:rsidRPr="00466758">
        <w:rPr>
          <w:rFonts w:cs="FrankRuehl" w:hint="cs"/>
          <w:sz w:val="26"/>
          <w:szCs w:val="26"/>
          <w:rtl/>
          <w:lang w:eastAsia="en-US"/>
        </w:rPr>
        <w:t>ו של ש"ס המשניות</w:t>
      </w:r>
      <w:r w:rsidRPr="00466758">
        <w:rPr>
          <w:rFonts w:cs="FrankRuehl"/>
          <w:sz w:val="26"/>
          <w:szCs w:val="26"/>
          <w:rtl/>
          <w:lang w:eastAsia="en-US"/>
        </w:rPr>
        <w:t xml:space="preserve"> לתחילת</w:t>
      </w:r>
      <w:r w:rsidRPr="00466758">
        <w:rPr>
          <w:rFonts w:cs="FrankRuehl" w:hint="cs"/>
          <w:sz w:val="26"/>
          <w:szCs w:val="26"/>
          <w:rtl/>
          <w:lang w:eastAsia="en-US"/>
        </w:rPr>
        <w:t>ו</w:t>
      </w:r>
      <w:r w:rsidRPr="00466758">
        <w:rPr>
          <w:rFonts w:cs="FrankRuehl"/>
          <w:sz w:val="26"/>
          <w:szCs w:val="26"/>
          <w:rtl/>
          <w:lang w:eastAsia="en-US"/>
        </w:rPr>
        <w:t xml:space="preserve">. התנא מתחיל </w:t>
      </w:r>
      <w:r w:rsidRPr="00466758">
        <w:rPr>
          <w:rFonts w:cs="FrankRuehl" w:hint="cs"/>
          <w:sz w:val="26"/>
          <w:szCs w:val="26"/>
          <w:rtl/>
          <w:lang w:eastAsia="en-US"/>
        </w:rPr>
        <w:t xml:space="preserve">את </w:t>
      </w:r>
      <w:r w:rsidRPr="00466758">
        <w:rPr>
          <w:rFonts w:cs="FrankRuehl"/>
          <w:sz w:val="26"/>
          <w:szCs w:val="26"/>
          <w:rtl/>
          <w:lang w:eastAsia="en-US"/>
        </w:rPr>
        <w:t>תורה שבע</w:t>
      </w:r>
      <w:r w:rsidRPr="00466758">
        <w:rPr>
          <w:rFonts w:cs="FrankRuehl" w:hint="cs"/>
          <w:sz w:val="26"/>
          <w:szCs w:val="26"/>
          <w:rtl/>
          <w:lang w:eastAsia="en-US"/>
        </w:rPr>
        <w:t>ל פה</w:t>
      </w:r>
      <w:r w:rsidRPr="00466758">
        <w:rPr>
          <w:rFonts w:cs="FrankRuehl"/>
          <w:sz w:val="26"/>
          <w:szCs w:val="26"/>
          <w:rtl/>
          <w:lang w:eastAsia="en-US"/>
        </w:rPr>
        <w:t xml:space="preserve"> במצוות ק</w:t>
      </w:r>
      <w:r w:rsidRPr="00466758">
        <w:rPr>
          <w:rFonts w:cs="FrankRuehl" w:hint="cs"/>
          <w:sz w:val="26"/>
          <w:szCs w:val="26"/>
          <w:rtl/>
          <w:lang w:eastAsia="en-US"/>
        </w:rPr>
        <w:t>ריאת שמע:</w:t>
      </w:r>
      <w:r w:rsidRPr="00466758">
        <w:rPr>
          <w:rFonts w:cs="FrankRuehl"/>
          <w:sz w:val="26"/>
          <w:szCs w:val="26"/>
          <w:rtl/>
          <w:lang w:eastAsia="en-US"/>
        </w:rPr>
        <w:t xml:space="preserve"> </w:t>
      </w:r>
      <w:r w:rsidRPr="00466758">
        <w:rPr>
          <w:rFonts w:cs="FrankRuehl" w:hint="cs"/>
          <w:sz w:val="26"/>
          <w:szCs w:val="26"/>
          <w:rtl/>
          <w:lang w:eastAsia="en-US"/>
        </w:rPr>
        <w:t>"</w:t>
      </w:r>
      <w:r w:rsidRPr="00466758">
        <w:rPr>
          <w:rFonts w:cs="FrankRuehl"/>
          <w:sz w:val="26"/>
          <w:szCs w:val="26"/>
          <w:rtl/>
          <w:lang w:eastAsia="en-US"/>
        </w:rPr>
        <w:t xml:space="preserve">מאימתי </w:t>
      </w:r>
      <w:r w:rsidRPr="00466758">
        <w:rPr>
          <w:rFonts w:cs="FrankRuehl" w:hint="cs"/>
          <w:sz w:val="26"/>
          <w:szCs w:val="26"/>
          <w:rtl/>
          <w:lang w:eastAsia="en-US"/>
        </w:rPr>
        <w:t>קורין את שמע</w:t>
      </w:r>
      <w:r w:rsidRPr="00466758">
        <w:rPr>
          <w:rFonts w:cs="FrankRuehl"/>
          <w:sz w:val="26"/>
          <w:szCs w:val="26"/>
          <w:rtl/>
          <w:lang w:eastAsia="en-US"/>
        </w:rPr>
        <w:t xml:space="preserve"> בערבית</w:t>
      </w:r>
      <w:r w:rsidRPr="00466758">
        <w:rPr>
          <w:rFonts w:cs="FrankRuehl" w:hint="cs"/>
          <w:sz w:val="26"/>
          <w:szCs w:val="26"/>
          <w:rtl/>
          <w:lang w:eastAsia="en-US"/>
        </w:rPr>
        <w:t>"</w:t>
      </w:r>
      <w:r w:rsidRPr="00466758">
        <w:rPr>
          <w:rFonts w:cs="FrankRuehl"/>
          <w:sz w:val="26"/>
          <w:szCs w:val="26"/>
          <w:rtl/>
          <w:lang w:eastAsia="en-US"/>
        </w:rPr>
        <w:t>. ולכאורה קשה</w:t>
      </w:r>
      <w:r w:rsidRPr="00466758">
        <w:rPr>
          <w:rFonts w:cs="FrankRuehl" w:hint="cs"/>
          <w:sz w:val="26"/>
          <w:szCs w:val="26"/>
          <w:rtl/>
          <w:lang w:eastAsia="en-US"/>
        </w:rPr>
        <w:t>:</w:t>
      </w:r>
      <w:r w:rsidRPr="00466758">
        <w:rPr>
          <w:rFonts w:cs="FrankRuehl"/>
          <w:sz w:val="26"/>
          <w:szCs w:val="26"/>
          <w:rtl/>
          <w:lang w:eastAsia="en-US"/>
        </w:rPr>
        <w:t xml:space="preserve"> הלא עיקרה של מסכת </w:t>
      </w:r>
      <w:r w:rsidRPr="00466758">
        <w:rPr>
          <w:rFonts w:cs="FrankRuehl" w:hint="cs"/>
          <w:sz w:val="26"/>
          <w:szCs w:val="26"/>
          <w:rtl/>
          <w:lang w:eastAsia="en-US"/>
        </w:rPr>
        <w:t xml:space="preserve">ברכות הוא </w:t>
      </w:r>
      <w:r w:rsidRPr="00466758">
        <w:rPr>
          <w:rFonts w:cs="FrankRuehl"/>
          <w:sz w:val="26"/>
          <w:szCs w:val="26"/>
          <w:rtl/>
          <w:lang w:eastAsia="en-US"/>
        </w:rPr>
        <w:t>לשנות דיני ברכות, א"כ היה לו להתחיל ב</w:t>
      </w:r>
      <w:r w:rsidRPr="00466758">
        <w:rPr>
          <w:rFonts w:cs="FrankRuehl" w:hint="cs"/>
          <w:sz w:val="26"/>
          <w:szCs w:val="26"/>
          <w:rtl/>
          <w:lang w:eastAsia="en-US"/>
        </w:rPr>
        <w:t>דיני ה</w:t>
      </w:r>
      <w:r w:rsidRPr="00466758">
        <w:rPr>
          <w:rFonts w:cs="FrankRuehl"/>
          <w:sz w:val="26"/>
          <w:szCs w:val="26"/>
          <w:rtl/>
          <w:lang w:eastAsia="en-US"/>
        </w:rPr>
        <w:t>תפילה</w:t>
      </w:r>
      <w:r w:rsidRPr="00466758">
        <w:rPr>
          <w:rFonts w:cs="FrankRuehl" w:hint="cs"/>
          <w:sz w:val="26"/>
          <w:szCs w:val="26"/>
          <w:rtl/>
          <w:lang w:eastAsia="en-US"/>
        </w:rPr>
        <w:t>,</w:t>
      </w:r>
      <w:r w:rsidRPr="00466758">
        <w:rPr>
          <w:rFonts w:cs="FrankRuehl"/>
          <w:sz w:val="26"/>
          <w:szCs w:val="26"/>
          <w:rtl/>
          <w:lang w:eastAsia="en-US"/>
        </w:rPr>
        <w:t xml:space="preserve"> שה</w:t>
      </w:r>
      <w:r w:rsidRPr="00466758">
        <w:rPr>
          <w:rFonts w:cs="FrankRuehl" w:hint="cs"/>
          <w:sz w:val="26"/>
          <w:szCs w:val="26"/>
          <w:rtl/>
          <w:lang w:eastAsia="en-US"/>
        </w:rPr>
        <w:t>רי התפילה ה</w:t>
      </w:r>
      <w:r w:rsidRPr="00466758">
        <w:rPr>
          <w:rFonts w:cs="FrankRuehl"/>
          <w:sz w:val="26"/>
          <w:szCs w:val="26"/>
          <w:rtl/>
          <w:lang w:eastAsia="en-US"/>
        </w:rPr>
        <w:t xml:space="preserve">יא </w:t>
      </w:r>
      <w:r w:rsidRPr="00466758">
        <w:rPr>
          <w:rFonts w:cs="FrankRuehl" w:hint="cs"/>
          <w:sz w:val="26"/>
          <w:szCs w:val="26"/>
          <w:rtl/>
          <w:lang w:eastAsia="en-US"/>
        </w:rPr>
        <w:t xml:space="preserve">כוללת </w:t>
      </w:r>
      <w:r w:rsidRPr="00466758">
        <w:rPr>
          <w:rFonts w:cs="FrankRuehl"/>
          <w:sz w:val="26"/>
          <w:szCs w:val="26"/>
          <w:rtl/>
          <w:lang w:eastAsia="en-US"/>
        </w:rPr>
        <w:t>י"ח ברכות.</w:t>
      </w:r>
    </w:p>
    <w:p w14:paraId="138C2B7A"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lastRenderedPageBreak/>
        <w:t>ואין לומר שכיון שק</w:t>
      </w:r>
      <w:r w:rsidRPr="00466758">
        <w:rPr>
          <w:rFonts w:cs="FrankRuehl" w:hint="cs"/>
          <w:sz w:val="26"/>
          <w:szCs w:val="26"/>
          <w:rtl/>
          <w:lang w:eastAsia="en-US"/>
        </w:rPr>
        <w:t>ריאת שמע</w:t>
      </w:r>
      <w:r w:rsidRPr="00466758">
        <w:rPr>
          <w:rFonts w:cs="FrankRuehl"/>
          <w:sz w:val="26"/>
          <w:szCs w:val="26"/>
          <w:rtl/>
          <w:lang w:eastAsia="en-US"/>
        </w:rPr>
        <w:t xml:space="preserve"> היא מדאורייתא ותפילה היא רק מדרבנן</w:t>
      </w:r>
      <w:r w:rsidRPr="00466758">
        <w:rPr>
          <w:rFonts w:cs="FrankRuehl" w:hint="cs"/>
          <w:sz w:val="26"/>
          <w:szCs w:val="26"/>
          <w:rtl/>
          <w:lang w:eastAsia="en-US"/>
        </w:rPr>
        <w:t>,</w:t>
      </w:r>
      <w:r w:rsidRPr="00466758">
        <w:rPr>
          <w:rFonts w:cs="FrankRuehl"/>
          <w:sz w:val="26"/>
          <w:szCs w:val="26"/>
          <w:rtl/>
          <w:lang w:eastAsia="en-US"/>
        </w:rPr>
        <w:t xml:space="preserve"> לכך התחיל </w:t>
      </w:r>
      <w:r w:rsidRPr="00890E84">
        <w:rPr>
          <w:rFonts w:cs="FrankRuehl"/>
          <w:sz w:val="26"/>
          <w:szCs w:val="26"/>
          <w:rtl/>
          <w:lang w:eastAsia="en-US"/>
        </w:rPr>
        <w:t xml:space="preserve">במצווה של תורה. דא"כ </w:t>
      </w:r>
      <w:r w:rsidRPr="00890E84">
        <w:rPr>
          <w:rFonts w:cs="FrankRuehl" w:hint="cs"/>
          <w:sz w:val="26"/>
          <w:szCs w:val="26"/>
          <w:rtl/>
          <w:lang w:eastAsia="en-US"/>
        </w:rPr>
        <w:t xml:space="preserve">עדיין יהיה </w:t>
      </w:r>
      <w:r w:rsidRPr="00890E84">
        <w:rPr>
          <w:rFonts w:cs="FrankRuehl"/>
          <w:sz w:val="26"/>
          <w:szCs w:val="26"/>
          <w:rtl/>
          <w:lang w:eastAsia="en-US"/>
        </w:rPr>
        <w:t>קשה לר"י שם ד' כ"ח דסבר דק</w:t>
      </w:r>
      <w:r w:rsidRPr="00890E84">
        <w:rPr>
          <w:rFonts w:cs="FrankRuehl" w:hint="cs"/>
          <w:sz w:val="26"/>
          <w:szCs w:val="26"/>
          <w:rtl/>
          <w:lang w:eastAsia="en-US"/>
        </w:rPr>
        <w:t>ריאת שמע</w:t>
      </w:r>
      <w:r w:rsidRPr="00890E84">
        <w:rPr>
          <w:rFonts w:cs="FrankRuehl"/>
          <w:sz w:val="26"/>
          <w:szCs w:val="26"/>
          <w:rtl/>
          <w:lang w:eastAsia="en-US"/>
        </w:rPr>
        <w:t xml:space="preserve"> ה</w:t>
      </w:r>
      <w:r w:rsidRPr="00890E84">
        <w:rPr>
          <w:rFonts w:cs="FrankRuehl" w:hint="cs"/>
          <w:sz w:val="26"/>
          <w:szCs w:val="26"/>
          <w:rtl/>
          <w:lang w:eastAsia="en-US"/>
        </w:rPr>
        <w:t>י</w:t>
      </w:r>
      <w:r w:rsidRPr="00890E84">
        <w:rPr>
          <w:rFonts w:cs="FrankRuehl"/>
          <w:sz w:val="26"/>
          <w:szCs w:val="26"/>
          <w:rtl/>
          <w:lang w:eastAsia="en-US"/>
        </w:rPr>
        <w:t xml:space="preserve">א </w:t>
      </w:r>
      <w:r w:rsidRPr="00890E84">
        <w:rPr>
          <w:rFonts w:cs="FrankRuehl" w:hint="cs"/>
          <w:sz w:val="26"/>
          <w:szCs w:val="26"/>
          <w:rtl/>
          <w:lang w:eastAsia="en-US"/>
        </w:rPr>
        <w:t>מ</w:t>
      </w:r>
      <w:r w:rsidRPr="00890E84">
        <w:rPr>
          <w:rFonts w:cs="FrankRuehl"/>
          <w:sz w:val="26"/>
          <w:szCs w:val="26"/>
          <w:rtl/>
          <w:lang w:eastAsia="en-US"/>
        </w:rPr>
        <w:t>דרבנן</w:t>
      </w:r>
      <w:r w:rsidRPr="00890E84">
        <w:rPr>
          <w:rFonts w:cs="FrankRuehl" w:hint="cs"/>
          <w:sz w:val="26"/>
          <w:szCs w:val="26"/>
          <w:rtl/>
          <w:lang w:eastAsia="en-US"/>
        </w:rPr>
        <w:t>,</w:t>
      </w:r>
      <w:r w:rsidRPr="00890E84">
        <w:rPr>
          <w:rFonts w:cs="FrankRuehl"/>
          <w:sz w:val="26"/>
          <w:szCs w:val="26"/>
          <w:rtl/>
          <w:lang w:eastAsia="en-US"/>
        </w:rPr>
        <w:t xml:space="preserve"> למה הקדי</w:t>
      </w:r>
      <w:r w:rsidRPr="00890E84">
        <w:rPr>
          <w:rFonts w:cs="FrankRuehl" w:hint="cs"/>
          <w:sz w:val="26"/>
          <w:szCs w:val="26"/>
          <w:rtl/>
          <w:lang w:eastAsia="en-US"/>
        </w:rPr>
        <w:t>ם</w:t>
      </w:r>
      <w:r w:rsidRPr="00890E84">
        <w:rPr>
          <w:rFonts w:cs="FrankRuehl"/>
          <w:sz w:val="26"/>
          <w:szCs w:val="26"/>
          <w:rtl/>
          <w:lang w:eastAsia="en-US"/>
        </w:rPr>
        <w:t xml:space="preserve"> התנא</w:t>
      </w:r>
      <w:r w:rsidRPr="00890E84">
        <w:rPr>
          <w:rFonts w:cs="FrankRuehl" w:hint="cs"/>
          <w:sz w:val="26"/>
          <w:szCs w:val="26"/>
          <w:rtl/>
          <w:lang w:eastAsia="en-US"/>
        </w:rPr>
        <w:t xml:space="preserve"> קריאת שמע לתפילה?</w:t>
      </w:r>
    </w:p>
    <w:p w14:paraId="036CA092"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עוד אין לומר, ש</w:t>
      </w:r>
      <w:r w:rsidRPr="00466758">
        <w:rPr>
          <w:rFonts w:cs="FrankRuehl"/>
          <w:sz w:val="26"/>
          <w:szCs w:val="26"/>
          <w:rtl/>
          <w:lang w:eastAsia="en-US"/>
        </w:rPr>
        <w:t>כיון ד</w:t>
      </w:r>
      <w:r w:rsidRPr="00466758">
        <w:rPr>
          <w:rFonts w:ascii="Arial" w:hAnsi="Arial" w:cs="FrankRuehl" w:hint="cs"/>
          <w:sz w:val="26"/>
          <w:szCs w:val="26"/>
          <w:rtl/>
          <w:lang w:eastAsia="en-US"/>
        </w:rPr>
        <w:t>קריאת שמע</w:t>
      </w:r>
      <w:r w:rsidRPr="00466758">
        <w:rPr>
          <w:rFonts w:cs="FrankRuehl"/>
          <w:sz w:val="26"/>
          <w:szCs w:val="26"/>
          <w:rtl/>
          <w:lang w:eastAsia="en-US"/>
        </w:rPr>
        <w:t xml:space="preserve"> ה</w:t>
      </w:r>
      <w:r w:rsidRPr="00466758">
        <w:rPr>
          <w:rFonts w:cs="FrankRuehl" w:hint="cs"/>
          <w:sz w:val="26"/>
          <w:szCs w:val="26"/>
          <w:rtl/>
          <w:lang w:eastAsia="en-US"/>
        </w:rPr>
        <w:t>י</w:t>
      </w:r>
      <w:r w:rsidRPr="00466758">
        <w:rPr>
          <w:rFonts w:cs="FrankRuehl"/>
          <w:sz w:val="26"/>
          <w:szCs w:val="26"/>
          <w:rtl/>
          <w:lang w:eastAsia="en-US"/>
        </w:rPr>
        <w:t>א קודם התפילה לכך הקדימה. דזה ניחא רק לר</w:t>
      </w:r>
      <w:r w:rsidRPr="00466758">
        <w:rPr>
          <w:rFonts w:cs="FrankRuehl" w:hint="cs"/>
          <w:sz w:val="26"/>
          <w:szCs w:val="26"/>
          <w:rtl/>
          <w:lang w:eastAsia="en-US"/>
        </w:rPr>
        <w:t>' יוחנן</w:t>
      </w:r>
      <w:r w:rsidRPr="00466758">
        <w:rPr>
          <w:rFonts w:cs="FrankRuehl" w:hint="cs"/>
          <w:rtl/>
          <w:lang w:eastAsia="en-US"/>
        </w:rPr>
        <w:t xml:space="preserve"> (ד ע"ב)</w:t>
      </w:r>
      <w:r w:rsidRPr="00466758">
        <w:rPr>
          <w:rFonts w:cs="FrankRuehl" w:hint="cs"/>
          <w:sz w:val="26"/>
          <w:szCs w:val="26"/>
          <w:rtl/>
          <w:lang w:eastAsia="en-US"/>
        </w:rPr>
        <w:t>,</w:t>
      </w:r>
      <w:r w:rsidRPr="00466758">
        <w:rPr>
          <w:rFonts w:cs="FrankRuehl"/>
          <w:sz w:val="26"/>
          <w:szCs w:val="26"/>
          <w:rtl/>
          <w:lang w:eastAsia="en-US"/>
        </w:rPr>
        <w:t xml:space="preserve"> דאמר </w:t>
      </w:r>
      <w:r w:rsidRPr="00466758">
        <w:rPr>
          <w:rFonts w:cs="FrankRuehl" w:hint="cs"/>
          <w:sz w:val="26"/>
          <w:szCs w:val="26"/>
          <w:rtl/>
          <w:lang w:eastAsia="en-US"/>
        </w:rPr>
        <w:t xml:space="preserve">שגם </w:t>
      </w:r>
      <w:r w:rsidRPr="00466758">
        <w:rPr>
          <w:rFonts w:cs="FrankRuehl"/>
          <w:sz w:val="26"/>
          <w:szCs w:val="26"/>
          <w:rtl/>
          <w:lang w:eastAsia="en-US"/>
        </w:rPr>
        <w:t>בערבית צריך לסמוך גאולה לתפילה</w:t>
      </w:r>
      <w:r w:rsidRPr="00466758">
        <w:rPr>
          <w:rFonts w:cs="FrankRuehl" w:hint="cs"/>
          <w:sz w:val="26"/>
          <w:szCs w:val="26"/>
          <w:rtl/>
          <w:lang w:eastAsia="en-US"/>
        </w:rPr>
        <w:t>;</w:t>
      </w:r>
      <w:r w:rsidRPr="00466758">
        <w:rPr>
          <w:rFonts w:cs="FrankRuehl"/>
          <w:sz w:val="26"/>
          <w:szCs w:val="26"/>
          <w:rtl/>
          <w:lang w:eastAsia="en-US"/>
        </w:rPr>
        <w:t xml:space="preserve"> אבל לריב"ל</w:t>
      </w:r>
      <w:r w:rsidRPr="00466758">
        <w:rPr>
          <w:rFonts w:cs="FrankRuehl" w:hint="cs"/>
          <w:sz w:val="26"/>
          <w:szCs w:val="26"/>
          <w:rtl/>
          <w:lang w:eastAsia="en-US"/>
        </w:rPr>
        <w:t>,</w:t>
      </w:r>
      <w:r w:rsidRPr="00466758">
        <w:rPr>
          <w:rFonts w:cs="FrankRuehl"/>
          <w:sz w:val="26"/>
          <w:szCs w:val="26"/>
          <w:rtl/>
          <w:lang w:eastAsia="en-US"/>
        </w:rPr>
        <w:t xml:space="preserve"> דסבר דתפיל</w:t>
      </w:r>
      <w:r w:rsidRPr="00466758">
        <w:rPr>
          <w:rFonts w:cs="FrankRuehl" w:hint="cs"/>
          <w:sz w:val="26"/>
          <w:szCs w:val="26"/>
          <w:rtl/>
          <w:lang w:eastAsia="en-US"/>
        </w:rPr>
        <w:t>ות</w:t>
      </w:r>
      <w:r w:rsidRPr="00466758">
        <w:rPr>
          <w:rFonts w:cs="FrankRuehl"/>
          <w:sz w:val="26"/>
          <w:szCs w:val="26"/>
          <w:rtl/>
          <w:lang w:eastAsia="en-US"/>
        </w:rPr>
        <w:t xml:space="preserve"> באמצע תיקנום</w:t>
      </w:r>
      <w:r w:rsidRPr="00466758">
        <w:rPr>
          <w:rFonts w:cs="FrankRuehl" w:hint="cs"/>
          <w:sz w:val="26"/>
          <w:szCs w:val="26"/>
          <w:rtl/>
          <w:lang w:eastAsia="en-US"/>
        </w:rPr>
        <w:t>,</w:t>
      </w:r>
      <w:r w:rsidRPr="00466758">
        <w:rPr>
          <w:rFonts w:cs="FrankRuehl"/>
          <w:sz w:val="26"/>
          <w:szCs w:val="26"/>
          <w:rtl/>
          <w:lang w:eastAsia="en-US"/>
        </w:rPr>
        <w:t xml:space="preserve"> א"כ בערבית אדרבא תפילה קוד</w:t>
      </w:r>
      <w:r w:rsidRPr="00466758">
        <w:rPr>
          <w:rFonts w:cs="FrankRuehl" w:hint="cs"/>
          <w:sz w:val="26"/>
          <w:szCs w:val="26"/>
          <w:rtl/>
          <w:lang w:eastAsia="en-US"/>
        </w:rPr>
        <w:t>מת</w:t>
      </w:r>
      <w:r w:rsidRPr="00466758">
        <w:rPr>
          <w:rFonts w:cs="FrankRuehl"/>
          <w:sz w:val="26"/>
          <w:szCs w:val="26"/>
          <w:rtl/>
          <w:lang w:eastAsia="en-US"/>
        </w:rPr>
        <w:t xml:space="preserve"> </w:t>
      </w:r>
      <w:r w:rsidRPr="00466758">
        <w:rPr>
          <w:rFonts w:ascii="Arial" w:hAnsi="Arial" w:cs="FrankRuehl" w:hint="cs"/>
          <w:sz w:val="26"/>
          <w:szCs w:val="26"/>
          <w:rtl/>
          <w:lang w:eastAsia="en-US"/>
        </w:rPr>
        <w:t>לקריאת שמע</w:t>
      </w:r>
      <w:r>
        <w:rPr>
          <w:rFonts w:cs="FrankRuehl" w:hint="cs"/>
          <w:sz w:val="26"/>
          <w:szCs w:val="26"/>
          <w:rtl/>
          <w:lang w:eastAsia="en-US"/>
        </w:rPr>
        <w:t>,</w:t>
      </w:r>
      <w:r w:rsidRPr="00466758">
        <w:rPr>
          <w:rFonts w:cs="FrankRuehl"/>
          <w:sz w:val="26"/>
          <w:szCs w:val="26"/>
          <w:rtl/>
          <w:lang w:eastAsia="en-US"/>
        </w:rPr>
        <w:t xml:space="preserve"> וה</w:t>
      </w:r>
      <w:r>
        <w:rPr>
          <w:rFonts w:cs="FrankRuehl" w:hint="cs"/>
          <w:sz w:val="26"/>
          <w:szCs w:val="26"/>
          <w:rtl/>
          <w:lang w:eastAsia="en-US"/>
        </w:rPr>
        <w:t>רי ה</w:t>
      </w:r>
      <w:r w:rsidRPr="00466758">
        <w:rPr>
          <w:rFonts w:cs="FrankRuehl"/>
          <w:sz w:val="26"/>
          <w:szCs w:val="26"/>
          <w:rtl/>
          <w:lang w:eastAsia="en-US"/>
        </w:rPr>
        <w:t>תנא בערבית ק</w:t>
      </w:r>
      <w:r>
        <w:rPr>
          <w:rFonts w:cs="FrankRuehl" w:hint="cs"/>
          <w:sz w:val="26"/>
          <w:szCs w:val="26"/>
          <w:rtl/>
          <w:lang w:eastAsia="en-US"/>
        </w:rPr>
        <w:t>א</w:t>
      </w:r>
      <w:r w:rsidRPr="00466758">
        <w:rPr>
          <w:rFonts w:cs="FrankRuehl"/>
          <w:sz w:val="26"/>
          <w:szCs w:val="26"/>
          <w:rtl/>
          <w:lang w:eastAsia="en-US"/>
        </w:rPr>
        <w:t>י</w:t>
      </w:r>
      <w:r>
        <w:rPr>
          <w:rFonts w:cs="FrankRuehl" w:hint="cs"/>
          <w:sz w:val="26"/>
          <w:szCs w:val="26"/>
          <w:rtl/>
          <w:lang w:eastAsia="en-US"/>
        </w:rPr>
        <w:t>,</w:t>
      </w:r>
      <w:r w:rsidRPr="00466758">
        <w:rPr>
          <w:rFonts w:cs="FrankRuehl"/>
          <w:sz w:val="26"/>
          <w:szCs w:val="26"/>
          <w:rtl/>
          <w:lang w:eastAsia="en-US"/>
        </w:rPr>
        <w:t xml:space="preserve"> א"כ ה</w:t>
      </w:r>
      <w:r>
        <w:rPr>
          <w:rFonts w:cs="FrankRuehl" w:hint="cs"/>
          <w:sz w:val="26"/>
          <w:szCs w:val="26"/>
          <w:rtl/>
          <w:lang w:eastAsia="en-US"/>
        </w:rPr>
        <w:t>ווא ליה</w:t>
      </w:r>
      <w:r w:rsidRPr="00466758">
        <w:rPr>
          <w:rFonts w:cs="FrankRuehl"/>
          <w:sz w:val="26"/>
          <w:szCs w:val="26"/>
          <w:rtl/>
          <w:lang w:eastAsia="en-US"/>
        </w:rPr>
        <w:t xml:space="preserve"> למיתני תפילה</w:t>
      </w:r>
      <w:r>
        <w:rPr>
          <w:rFonts w:cs="FrankRuehl" w:hint="cs"/>
          <w:sz w:val="26"/>
          <w:szCs w:val="26"/>
          <w:rtl/>
          <w:lang w:eastAsia="en-US"/>
        </w:rPr>
        <w:t xml:space="preserve"> ברישא,</w:t>
      </w:r>
      <w:r w:rsidRPr="00466758">
        <w:rPr>
          <w:rFonts w:cs="FrankRuehl"/>
          <w:sz w:val="26"/>
          <w:szCs w:val="26"/>
          <w:rtl/>
          <w:lang w:eastAsia="en-US"/>
        </w:rPr>
        <w:t xml:space="preserve"> ולמה נקט</w:t>
      </w:r>
      <w:r>
        <w:rPr>
          <w:rFonts w:cs="FrankRuehl" w:hint="cs"/>
          <w:sz w:val="26"/>
          <w:szCs w:val="26"/>
          <w:rtl/>
          <w:lang w:eastAsia="en-US"/>
        </w:rPr>
        <w:t xml:space="preserve"> קריאת שמע?</w:t>
      </w:r>
    </w:p>
    <w:p w14:paraId="7958ABD2"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sz w:val="26"/>
          <w:szCs w:val="26"/>
          <w:rtl/>
          <w:lang w:eastAsia="en-US"/>
        </w:rPr>
        <w:t>צ"ל משום דעיקר קבלת התורה לא הי</w:t>
      </w:r>
      <w:r>
        <w:rPr>
          <w:rFonts w:cs="FrankRuehl" w:hint="cs"/>
          <w:sz w:val="26"/>
          <w:szCs w:val="26"/>
          <w:rtl/>
          <w:lang w:eastAsia="en-US"/>
        </w:rPr>
        <w:t>ת</w:t>
      </w:r>
      <w:r w:rsidRPr="00466758">
        <w:rPr>
          <w:rFonts w:cs="FrankRuehl"/>
          <w:sz w:val="26"/>
          <w:szCs w:val="26"/>
          <w:rtl/>
          <w:lang w:eastAsia="en-US"/>
        </w:rPr>
        <w:t xml:space="preserve">ה </w:t>
      </w:r>
      <w:r>
        <w:rPr>
          <w:rFonts w:cs="FrankRuehl" w:hint="cs"/>
          <w:sz w:val="26"/>
          <w:szCs w:val="26"/>
          <w:rtl/>
          <w:lang w:eastAsia="en-US"/>
        </w:rPr>
        <w:t>אלא בזכות</w:t>
      </w:r>
      <w:r w:rsidRPr="00466758">
        <w:rPr>
          <w:rFonts w:cs="FrankRuehl"/>
          <w:sz w:val="26"/>
          <w:szCs w:val="26"/>
          <w:rtl/>
          <w:lang w:eastAsia="en-US"/>
        </w:rPr>
        <w:t xml:space="preserve"> האחדות והשלום שהי</w:t>
      </w:r>
      <w:r>
        <w:rPr>
          <w:rFonts w:cs="FrankRuehl" w:hint="cs"/>
          <w:sz w:val="26"/>
          <w:szCs w:val="26"/>
          <w:rtl/>
          <w:lang w:eastAsia="en-US"/>
        </w:rPr>
        <w:t>ו</w:t>
      </w:r>
      <w:r w:rsidRPr="00466758">
        <w:rPr>
          <w:rFonts w:cs="FrankRuehl"/>
          <w:sz w:val="26"/>
          <w:szCs w:val="26"/>
          <w:rtl/>
          <w:lang w:eastAsia="en-US"/>
        </w:rPr>
        <w:t xml:space="preserve"> אז ב</w:t>
      </w:r>
      <w:r>
        <w:rPr>
          <w:rFonts w:cs="FrankRuehl" w:hint="cs"/>
          <w:sz w:val="26"/>
          <w:szCs w:val="26"/>
          <w:rtl/>
          <w:lang w:eastAsia="en-US"/>
        </w:rPr>
        <w:t xml:space="preserve">תוך ישראל. דבר </w:t>
      </w:r>
      <w:r w:rsidRPr="00466758">
        <w:rPr>
          <w:rFonts w:cs="FrankRuehl"/>
          <w:sz w:val="26"/>
          <w:szCs w:val="26"/>
          <w:rtl/>
          <w:lang w:eastAsia="en-US"/>
        </w:rPr>
        <w:t>זה מבואר בק</w:t>
      </w:r>
      <w:r>
        <w:rPr>
          <w:rFonts w:cs="FrankRuehl" w:hint="cs"/>
          <w:sz w:val="26"/>
          <w:szCs w:val="26"/>
          <w:rtl/>
          <w:lang w:eastAsia="en-US"/>
        </w:rPr>
        <w:t>ריאת שמע:</w:t>
      </w:r>
      <w:r w:rsidRPr="00466758">
        <w:rPr>
          <w:rFonts w:cs="FrankRuehl"/>
          <w:sz w:val="26"/>
          <w:szCs w:val="26"/>
          <w:rtl/>
          <w:lang w:eastAsia="en-US"/>
        </w:rPr>
        <w:t xml:space="preserve"> "שמע ישראל</w:t>
      </w:r>
      <w:r>
        <w:rPr>
          <w:rFonts w:cs="FrankRuehl" w:hint="cs"/>
          <w:sz w:val="26"/>
          <w:szCs w:val="26"/>
          <w:rtl/>
          <w:lang w:eastAsia="en-US"/>
        </w:rPr>
        <w:t>.</w:t>
      </w:r>
      <w:r w:rsidRPr="00466758">
        <w:rPr>
          <w:rFonts w:cs="FrankRuehl"/>
          <w:sz w:val="26"/>
          <w:szCs w:val="26"/>
          <w:rtl/>
          <w:lang w:eastAsia="en-US"/>
        </w:rPr>
        <w:t>.. ה' אחד"</w:t>
      </w:r>
      <w:r>
        <w:rPr>
          <w:rFonts w:cs="FrankRuehl" w:hint="cs"/>
          <w:sz w:val="26"/>
          <w:szCs w:val="26"/>
          <w:rtl/>
          <w:lang w:eastAsia="en-US"/>
        </w:rPr>
        <w:t>.</w:t>
      </w:r>
      <w:r w:rsidRPr="00466758">
        <w:rPr>
          <w:rFonts w:cs="FrankRuehl"/>
          <w:sz w:val="26"/>
          <w:szCs w:val="26"/>
          <w:rtl/>
          <w:lang w:eastAsia="en-US"/>
        </w:rPr>
        <w:t xml:space="preserve"> בזה </w:t>
      </w:r>
      <w:r>
        <w:rPr>
          <w:rFonts w:cs="FrankRuehl" w:hint="cs"/>
          <w:sz w:val="26"/>
          <w:szCs w:val="26"/>
          <w:rtl/>
          <w:lang w:eastAsia="en-US"/>
        </w:rPr>
        <w:t xml:space="preserve">אנו </w:t>
      </w:r>
      <w:r w:rsidRPr="00466758">
        <w:rPr>
          <w:rFonts w:cs="FrankRuehl"/>
          <w:sz w:val="26"/>
          <w:szCs w:val="26"/>
          <w:rtl/>
          <w:lang w:eastAsia="en-US"/>
        </w:rPr>
        <w:t>מקבלים על</w:t>
      </w:r>
      <w:r>
        <w:rPr>
          <w:rFonts w:cs="FrankRuehl" w:hint="cs"/>
          <w:sz w:val="26"/>
          <w:szCs w:val="26"/>
          <w:rtl/>
          <w:lang w:eastAsia="en-US"/>
        </w:rPr>
        <w:t xml:space="preserve"> עצמ</w:t>
      </w:r>
      <w:r w:rsidRPr="00466758">
        <w:rPr>
          <w:rFonts w:cs="FrankRuehl"/>
          <w:sz w:val="26"/>
          <w:szCs w:val="26"/>
          <w:rtl/>
          <w:lang w:eastAsia="en-US"/>
        </w:rPr>
        <w:t xml:space="preserve">נו </w:t>
      </w:r>
      <w:r>
        <w:rPr>
          <w:rFonts w:cs="FrankRuehl" w:hint="cs"/>
          <w:sz w:val="26"/>
          <w:szCs w:val="26"/>
          <w:rtl/>
          <w:lang w:eastAsia="en-US"/>
        </w:rPr>
        <w:t>את</w:t>
      </w:r>
      <w:r w:rsidRPr="00466758">
        <w:rPr>
          <w:rFonts w:cs="FrankRuehl"/>
          <w:sz w:val="26"/>
          <w:szCs w:val="26"/>
          <w:rtl/>
          <w:lang w:eastAsia="en-US"/>
        </w:rPr>
        <w:t xml:space="preserve"> האחדות</w:t>
      </w:r>
      <w:r>
        <w:rPr>
          <w:rFonts w:cs="FrankRuehl" w:hint="cs"/>
          <w:sz w:val="26"/>
          <w:szCs w:val="26"/>
          <w:rtl/>
          <w:lang w:eastAsia="en-US"/>
        </w:rPr>
        <w:t>,</w:t>
      </w:r>
      <w:r w:rsidRPr="00466758">
        <w:rPr>
          <w:rFonts w:cs="FrankRuehl"/>
          <w:sz w:val="26"/>
          <w:szCs w:val="26"/>
          <w:rtl/>
          <w:lang w:eastAsia="en-US"/>
        </w:rPr>
        <w:t xml:space="preserve"> כמבואר בש"ס פסחים</w:t>
      </w:r>
      <w:r w:rsidRPr="00466758">
        <w:rPr>
          <w:rFonts w:cs="FrankRuehl"/>
          <w:sz w:val="26"/>
          <w:rtl/>
          <w:lang w:eastAsia="en-US"/>
        </w:rPr>
        <w:t xml:space="preserve"> </w:t>
      </w:r>
      <w:r>
        <w:rPr>
          <w:rFonts w:cs="FrankRuehl"/>
          <w:sz w:val="26"/>
          <w:rtl/>
          <w:lang w:eastAsia="en-US"/>
        </w:rPr>
        <w:t>(</w:t>
      </w:r>
      <w:r w:rsidRPr="00466758">
        <w:rPr>
          <w:rFonts w:cs="FrankRuehl"/>
          <w:sz w:val="26"/>
          <w:rtl/>
          <w:lang w:eastAsia="en-US"/>
        </w:rPr>
        <w:t>נו ע"א)</w:t>
      </w:r>
      <w:r>
        <w:rPr>
          <w:rFonts w:cs="FrankRuehl" w:hint="cs"/>
          <w:sz w:val="26"/>
          <w:szCs w:val="26"/>
          <w:rtl/>
          <w:lang w:eastAsia="en-US"/>
        </w:rPr>
        <w:t xml:space="preserve">, </w:t>
      </w:r>
      <w:r w:rsidRPr="00466758">
        <w:rPr>
          <w:rFonts w:cs="FrankRuehl"/>
          <w:sz w:val="26"/>
          <w:szCs w:val="26"/>
          <w:rtl/>
          <w:lang w:eastAsia="en-US"/>
        </w:rPr>
        <w:t xml:space="preserve">דבניו של יעקב השיבו לאביהם שהיה סבור שמא יש מחלוקת ביניהם, ואמרו </w:t>
      </w:r>
      <w:r>
        <w:rPr>
          <w:rFonts w:cs="FrankRuehl" w:hint="cs"/>
          <w:sz w:val="26"/>
          <w:szCs w:val="26"/>
          <w:rtl/>
          <w:lang w:eastAsia="en-US"/>
        </w:rPr>
        <w:t>לו: "</w:t>
      </w:r>
      <w:r w:rsidRPr="00466758">
        <w:rPr>
          <w:rFonts w:cs="FrankRuehl"/>
          <w:sz w:val="26"/>
          <w:szCs w:val="26"/>
          <w:rtl/>
          <w:lang w:eastAsia="en-US"/>
        </w:rPr>
        <w:t>שמע ישראל ה' א</w:t>
      </w:r>
      <w:r>
        <w:rPr>
          <w:rFonts w:cs="FrankRuehl" w:hint="cs"/>
          <w:sz w:val="26"/>
          <w:szCs w:val="26"/>
          <w:rtl/>
          <w:lang w:eastAsia="en-US"/>
        </w:rPr>
        <w:t>לקינו</w:t>
      </w:r>
      <w:r w:rsidRPr="00466758">
        <w:rPr>
          <w:rFonts w:cs="FrankRuehl"/>
          <w:sz w:val="26"/>
          <w:szCs w:val="26"/>
          <w:rtl/>
          <w:lang w:eastAsia="en-US"/>
        </w:rPr>
        <w:t xml:space="preserve"> ה' אחד</w:t>
      </w:r>
      <w:r>
        <w:rPr>
          <w:rFonts w:cs="FrankRuehl" w:hint="cs"/>
          <w:sz w:val="26"/>
          <w:szCs w:val="26"/>
          <w:rtl/>
          <w:lang w:eastAsia="en-US"/>
        </w:rPr>
        <w:t xml:space="preserve">", </w:t>
      </w:r>
      <w:r w:rsidRPr="00466758">
        <w:rPr>
          <w:rFonts w:cs="FrankRuehl"/>
          <w:sz w:val="26"/>
          <w:szCs w:val="26"/>
          <w:rtl/>
          <w:lang w:eastAsia="en-US"/>
        </w:rPr>
        <w:t>כשם ש</w:t>
      </w:r>
      <w:r>
        <w:rPr>
          <w:rFonts w:cs="FrankRuehl" w:hint="cs"/>
          <w:sz w:val="26"/>
          <w:szCs w:val="26"/>
          <w:rtl/>
          <w:lang w:eastAsia="en-US"/>
        </w:rPr>
        <w:t>אין בליבך אלא אחד, כך אין</w:t>
      </w:r>
      <w:r w:rsidRPr="00466758">
        <w:rPr>
          <w:rFonts w:cs="FrankRuehl"/>
          <w:sz w:val="26"/>
          <w:szCs w:val="26"/>
          <w:rtl/>
          <w:lang w:eastAsia="en-US"/>
        </w:rPr>
        <w:t xml:space="preserve"> בליבנו אלא אחד. </w:t>
      </w:r>
      <w:r>
        <w:rPr>
          <w:rFonts w:cs="FrankRuehl" w:hint="cs"/>
          <w:sz w:val="26"/>
          <w:szCs w:val="26"/>
          <w:rtl/>
          <w:lang w:eastAsia="en-US"/>
        </w:rPr>
        <w:t>על כן</w:t>
      </w:r>
      <w:r w:rsidRPr="00466758">
        <w:rPr>
          <w:rFonts w:cs="FrankRuehl"/>
          <w:sz w:val="26"/>
          <w:szCs w:val="26"/>
          <w:rtl/>
          <w:lang w:eastAsia="en-US"/>
        </w:rPr>
        <w:t xml:space="preserve"> פתח התנא בק</w:t>
      </w:r>
      <w:r>
        <w:rPr>
          <w:rFonts w:cs="FrankRuehl" w:hint="cs"/>
          <w:sz w:val="26"/>
          <w:szCs w:val="26"/>
          <w:rtl/>
          <w:lang w:eastAsia="en-US"/>
        </w:rPr>
        <w:t>ריאת שמע,</w:t>
      </w:r>
      <w:r w:rsidRPr="00466758">
        <w:rPr>
          <w:rFonts w:cs="FrankRuehl"/>
          <w:sz w:val="26"/>
          <w:szCs w:val="26"/>
          <w:rtl/>
          <w:lang w:eastAsia="en-US"/>
        </w:rPr>
        <w:t xml:space="preserve"> מחמת שב</w:t>
      </w:r>
      <w:r>
        <w:rPr>
          <w:rFonts w:cs="FrankRuehl" w:hint="cs"/>
          <w:sz w:val="26"/>
          <w:szCs w:val="26"/>
          <w:rtl/>
          <w:lang w:eastAsia="en-US"/>
        </w:rPr>
        <w:t>ה</w:t>
      </w:r>
      <w:r>
        <w:rPr>
          <w:rFonts w:cs="FrankRuehl"/>
          <w:sz w:val="26"/>
          <w:szCs w:val="26"/>
          <w:rtl/>
          <w:lang w:eastAsia="en-US"/>
        </w:rPr>
        <w:t xml:space="preserve"> </w:t>
      </w:r>
      <w:r>
        <w:rPr>
          <w:rFonts w:cs="FrankRuehl" w:hint="cs"/>
          <w:sz w:val="26"/>
          <w:szCs w:val="26"/>
          <w:rtl/>
          <w:lang w:eastAsia="en-US"/>
        </w:rPr>
        <w:t>מבוארת</w:t>
      </w:r>
      <w:r w:rsidRPr="00466758">
        <w:rPr>
          <w:rFonts w:cs="FrankRuehl"/>
          <w:sz w:val="26"/>
          <w:szCs w:val="26"/>
          <w:rtl/>
          <w:lang w:eastAsia="en-US"/>
        </w:rPr>
        <w:t xml:space="preserve"> האחדות והשלום</w:t>
      </w:r>
      <w:r>
        <w:rPr>
          <w:rFonts w:cs="FrankRuehl" w:hint="cs"/>
          <w:sz w:val="26"/>
          <w:szCs w:val="26"/>
          <w:rtl/>
          <w:lang w:eastAsia="en-US"/>
        </w:rPr>
        <w:t>,</w:t>
      </w:r>
      <w:r w:rsidRPr="00466758">
        <w:rPr>
          <w:rFonts w:cs="FrankRuehl"/>
          <w:sz w:val="26"/>
          <w:szCs w:val="26"/>
          <w:rtl/>
          <w:lang w:eastAsia="en-US"/>
        </w:rPr>
        <w:t xml:space="preserve"> שה</w:t>
      </w:r>
      <w:r>
        <w:rPr>
          <w:rFonts w:cs="FrankRuehl" w:hint="cs"/>
          <w:sz w:val="26"/>
          <w:szCs w:val="26"/>
          <w:rtl/>
          <w:lang w:eastAsia="en-US"/>
        </w:rPr>
        <w:t>ם</w:t>
      </w:r>
      <w:r w:rsidRPr="00466758">
        <w:rPr>
          <w:rFonts w:cs="FrankRuehl"/>
          <w:sz w:val="26"/>
          <w:szCs w:val="26"/>
          <w:rtl/>
          <w:lang w:eastAsia="en-US"/>
        </w:rPr>
        <w:t xml:space="preserve"> העיקר.</w:t>
      </w:r>
      <w:r>
        <w:rPr>
          <w:rFonts w:cs="FrankRuehl" w:hint="cs"/>
          <w:sz w:val="26"/>
          <w:szCs w:val="26"/>
          <w:rtl/>
          <w:lang w:eastAsia="en-US"/>
        </w:rPr>
        <w:t xml:space="preserve"> וכן כתב שם בצל"ח.</w:t>
      </w:r>
    </w:p>
    <w:p w14:paraId="59C48CA0"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זהו שסיים את התנא את הש"ס:</w:t>
      </w:r>
      <w:r w:rsidRPr="00466758">
        <w:rPr>
          <w:rFonts w:cs="FrankRuehl"/>
          <w:sz w:val="26"/>
          <w:szCs w:val="26"/>
          <w:rtl/>
          <w:lang w:eastAsia="en-US"/>
        </w:rPr>
        <w:t xml:space="preserve"> </w:t>
      </w:r>
      <w:r>
        <w:rPr>
          <w:rFonts w:cs="FrankRuehl" w:hint="cs"/>
          <w:sz w:val="26"/>
          <w:szCs w:val="26"/>
          <w:rtl/>
          <w:lang w:eastAsia="en-US"/>
        </w:rPr>
        <w:t>"</w:t>
      </w:r>
      <w:r w:rsidRPr="00466758">
        <w:rPr>
          <w:rFonts w:cs="FrankRuehl"/>
          <w:sz w:val="26"/>
          <w:szCs w:val="26"/>
          <w:rtl/>
          <w:lang w:eastAsia="en-US"/>
        </w:rPr>
        <w:t>עתיד הקב"ה להנחיל לכל צדיק וצדיק</w:t>
      </w:r>
      <w:r>
        <w:rPr>
          <w:rFonts w:cs="FrankRuehl" w:hint="cs"/>
          <w:sz w:val="26"/>
          <w:szCs w:val="26"/>
          <w:rtl/>
          <w:lang w:eastAsia="en-US"/>
        </w:rPr>
        <w:t>" –</w:t>
      </w:r>
      <w:r w:rsidRPr="00466758">
        <w:rPr>
          <w:rFonts w:cs="FrankRuehl"/>
          <w:sz w:val="26"/>
          <w:szCs w:val="26"/>
          <w:rtl/>
          <w:lang w:eastAsia="en-US"/>
        </w:rPr>
        <w:t xml:space="preserve"> ר"ל אף לצדיק שאינו גמור. ו</w:t>
      </w:r>
      <w:r>
        <w:rPr>
          <w:rFonts w:cs="FrankRuehl" w:hint="cs"/>
          <w:sz w:val="26"/>
          <w:szCs w:val="26"/>
          <w:rtl/>
          <w:lang w:eastAsia="en-US"/>
        </w:rPr>
        <w:t xml:space="preserve">כדי </w:t>
      </w:r>
      <w:r w:rsidRPr="00466758">
        <w:rPr>
          <w:rFonts w:cs="FrankRuehl"/>
          <w:sz w:val="26"/>
          <w:szCs w:val="26"/>
          <w:rtl/>
          <w:lang w:eastAsia="en-US"/>
        </w:rPr>
        <w:t>שלא יקשה</w:t>
      </w:r>
      <w:r>
        <w:rPr>
          <w:rFonts w:cs="FrankRuehl" w:hint="cs"/>
          <w:sz w:val="26"/>
          <w:szCs w:val="26"/>
          <w:rtl/>
          <w:lang w:eastAsia="en-US"/>
        </w:rPr>
        <w:t>:</w:t>
      </w:r>
      <w:r w:rsidRPr="00466758">
        <w:rPr>
          <w:rFonts w:cs="FrankRuehl"/>
          <w:sz w:val="26"/>
          <w:szCs w:val="26"/>
          <w:rtl/>
          <w:lang w:eastAsia="en-US"/>
        </w:rPr>
        <w:t xml:space="preserve"> וכי ח"ו נשיאות פנים יש כאן</w:t>
      </w:r>
      <w:r>
        <w:rPr>
          <w:rFonts w:cs="FrankRuehl" w:hint="cs"/>
          <w:sz w:val="26"/>
          <w:szCs w:val="26"/>
          <w:rtl/>
          <w:lang w:eastAsia="en-US"/>
        </w:rPr>
        <w:t>?</w:t>
      </w:r>
      <w:r w:rsidRPr="00466758">
        <w:rPr>
          <w:rFonts w:cs="FrankRuehl"/>
          <w:sz w:val="26"/>
          <w:szCs w:val="26"/>
          <w:rtl/>
          <w:lang w:eastAsia="en-US"/>
        </w:rPr>
        <w:t xml:space="preserve"> ע</w:t>
      </w:r>
      <w:r>
        <w:rPr>
          <w:rFonts w:cs="FrankRuehl" w:hint="cs"/>
          <w:sz w:val="26"/>
          <w:szCs w:val="26"/>
          <w:rtl/>
          <w:lang w:eastAsia="en-US"/>
        </w:rPr>
        <w:t>ל כן</w:t>
      </w:r>
      <w:r w:rsidRPr="00466758">
        <w:rPr>
          <w:rFonts w:cs="FrankRuehl"/>
          <w:sz w:val="26"/>
          <w:szCs w:val="26"/>
          <w:rtl/>
          <w:lang w:eastAsia="en-US"/>
        </w:rPr>
        <w:t xml:space="preserve"> </w:t>
      </w:r>
      <w:r>
        <w:rPr>
          <w:rFonts w:cs="FrankRuehl" w:hint="cs"/>
          <w:sz w:val="26"/>
          <w:szCs w:val="26"/>
          <w:rtl/>
          <w:lang w:eastAsia="en-US"/>
        </w:rPr>
        <w:t>"</w:t>
      </w:r>
      <w:r w:rsidRPr="00466758">
        <w:rPr>
          <w:rFonts w:cs="FrankRuehl"/>
          <w:sz w:val="26"/>
          <w:szCs w:val="26"/>
          <w:rtl/>
          <w:lang w:eastAsia="en-US"/>
        </w:rPr>
        <w:t>לא מצא הקב"ה כלי מחזיק ברכה לישראל אלא השלום</w:t>
      </w:r>
      <w:r>
        <w:rPr>
          <w:rFonts w:cs="FrankRuehl" w:hint="cs"/>
          <w:sz w:val="26"/>
          <w:szCs w:val="26"/>
          <w:rtl/>
          <w:lang w:eastAsia="en-US"/>
        </w:rPr>
        <w:t>"</w:t>
      </w:r>
      <w:r w:rsidRPr="00466758">
        <w:rPr>
          <w:rFonts w:cs="FrankRuehl"/>
          <w:sz w:val="26"/>
          <w:szCs w:val="26"/>
          <w:rtl/>
          <w:lang w:eastAsia="en-US"/>
        </w:rPr>
        <w:t>, וגדול כוח השלום שמוותר להם</w:t>
      </w:r>
      <w:r>
        <w:rPr>
          <w:rFonts w:cs="FrankRuehl" w:hint="cs"/>
          <w:sz w:val="26"/>
          <w:szCs w:val="26"/>
          <w:rtl/>
          <w:lang w:eastAsia="en-US"/>
        </w:rPr>
        <w:t xml:space="preserve"> הקב"ה לישראל</w:t>
      </w:r>
      <w:r w:rsidRPr="00466758">
        <w:rPr>
          <w:rFonts w:cs="FrankRuehl"/>
          <w:sz w:val="26"/>
          <w:szCs w:val="26"/>
          <w:rtl/>
          <w:lang w:eastAsia="en-US"/>
        </w:rPr>
        <w:t>.</w:t>
      </w:r>
    </w:p>
    <w:p w14:paraId="6453C158" w14:textId="77777777" w:rsidR="00D93C6F" w:rsidRPr="00466758"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ואם תשאל: מנא לן הא? על כך אנו אומרים: "</w:t>
      </w:r>
      <w:r w:rsidRPr="00466758">
        <w:rPr>
          <w:rFonts w:cs="FrankRuehl"/>
          <w:sz w:val="26"/>
          <w:szCs w:val="26"/>
          <w:rtl/>
          <w:lang w:eastAsia="en-US"/>
        </w:rPr>
        <w:t>הדרן עלך שיתא סדרי משנה</w:t>
      </w:r>
      <w:r>
        <w:rPr>
          <w:rFonts w:cs="FrankRuehl" w:hint="cs"/>
          <w:sz w:val="26"/>
          <w:szCs w:val="26"/>
          <w:rtl/>
          <w:lang w:eastAsia="en-US"/>
        </w:rPr>
        <w:t>",</w:t>
      </w:r>
      <w:r w:rsidRPr="00466758">
        <w:rPr>
          <w:rFonts w:cs="FrankRuehl"/>
          <w:sz w:val="26"/>
          <w:szCs w:val="26"/>
          <w:rtl/>
          <w:lang w:eastAsia="en-US"/>
        </w:rPr>
        <w:t xml:space="preserve"> ותראה </w:t>
      </w:r>
      <w:r>
        <w:rPr>
          <w:rFonts w:cs="FrankRuehl" w:hint="cs"/>
          <w:sz w:val="26"/>
          <w:szCs w:val="26"/>
          <w:rtl/>
          <w:lang w:eastAsia="en-US"/>
        </w:rPr>
        <w:t>ש</w:t>
      </w:r>
      <w:r w:rsidRPr="00466758">
        <w:rPr>
          <w:rFonts w:cs="FrankRuehl"/>
          <w:sz w:val="26"/>
          <w:szCs w:val="26"/>
          <w:rtl/>
          <w:lang w:eastAsia="en-US"/>
        </w:rPr>
        <w:t>התנא מתחיל בק</w:t>
      </w:r>
      <w:r>
        <w:rPr>
          <w:rFonts w:cs="FrankRuehl" w:hint="cs"/>
          <w:sz w:val="26"/>
          <w:szCs w:val="26"/>
          <w:rtl/>
          <w:lang w:eastAsia="en-US"/>
        </w:rPr>
        <w:t>ריאת שמע;</w:t>
      </w:r>
      <w:r w:rsidRPr="00466758">
        <w:rPr>
          <w:rFonts w:cs="FrankRuehl"/>
          <w:sz w:val="26"/>
          <w:szCs w:val="26"/>
          <w:rtl/>
          <w:lang w:eastAsia="en-US"/>
        </w:rPr>
        <w:t xml:space="preserve"> וקשה</w:t>
      </w:r>
      <w:r>
        <w:rPr>
          <w:rFonts w:cs="FrankRuehl" w:hint="cs"/>
          <w:sz w:val="26"/>
          <w:szCs w:val="26"/>
          <w:rtl/>
          <w:lang w:eastAsia="en-US"/>
        </w:rPr>
        <w:t>,</w:t>
      </w:r>
      <w:r w:rsidRPr="00466758">
        <w:rPr>
          <w:rFonts w:cs="FrankRuehl"/>
          <w:sz w:val="26"/>
          <w:szCs w:val="26"/>
          <w:rtl/>
          <w:lang w:eastAsia="en-US"/>
        </w:rPr>
        <w:t xml:space="preserve"> למה לא הקדים תפילה</w:t>
      </w:r>
      <w:r>
        <w:rPr>
          <w:rFonts w:cs="FrankRuehl" w:hint="cs"/>
          <w:sz w:val="26"/>
          <w:szCs w:val="26"/>
          <w:rtl/>
          <w:lang w:eastAsia="en-US"/>
        </w:rPr>
        <w:t>?</w:t>
      </w:r>
      <w:r w:rsidRPr="00466758">
        <w:rPr>
          <w:rFonts w:cs="FrankRuehl"/>
          <w:sz w:val="26"/>
          <w:szCs w:val="26"/>
          <w:rtl/>
          <w:lang w:eastAsia="en-US"/>
        </w:rPr>
        <w:t xml:space="preserve"> וצ</w:t>
      </w:r>
      <w:r>
        <w:rPr>
          <w:rFonts w:cs="FrankRuehl" w:hint="cs"/>
          <w:sz w:val="26"/>
          <w:szCs w:val="26"/>
          <w:rtl/>
          <w:lang w:eastAsia="en-US"/>
        </w:rPr>
        <w:t>ריך ליישב, ש</w:t>
      </w:r>
      <w:r w:rsidRPr="00466758">
        <w:rPr>
          <w:rFonts w:cs="FrankRuehl"/>
          <w:sz w:val="26"/>
          <w:szCs w:val="26"/>
          <w:rtl/>
          <w:lang w:eastAsia="en-US"/>
        </w:rPr>
        <w:t>העיקר הוא האחדות והשלום, אשר זה י</w:t>
      </w:r>
      <w:r>
        <w:rPr>
          <w:rFonts w:cs="FrankRuehl" w:hint="cs"/>
          <w:sz w:val="26"/>
          <w:szCs w:val="26"/>
          <w:rtl/>
          <w:lang w:eastAsia="en-US"/>
        </w:rPr>
        <w:t xml:space="preserve">לפינן </w:t>
      </w:r>
      <w:r w:rsidRPr="00466758">
        <w:rPr>
          <w:rFonts w:cs="FrankRuehl"/>
          <w:sz w:val="26"/>
          <w:szCs w:val="26"/>
          <w:rtl/>
          <w:lang w:eastAsia="en-US"/>
        </w:rPr>
        <w:t>מק</w:t>
      </w:r>
      <w:r>
        <w:rPr>
          <w:rFonts w:cs="FrankRuehl" w:hint="cs"/>
          <w:sz w:val="26"/>
          <w:szCs w:val="26"/>
          <w:rtl/>
          <w:lang w:eastAsia="en-US"/>
        </w:rPr>
        <w:t>ריאת שמע</w:t>
      </w:r>
      <w:r w:rsidRPr="00466758">
        <w:rPr>
          <w:rFonts w:cs="FrankRuehl"/>
          <w:sz w:val="26"/>
          <w:szCs w:val="26"/>
          <w:rtl/>
          <w:lang w:eastAsia="en-US"/>
        </w:rPr>
        <w:t>. לכן הקדים למיתני ק</w:t>
      </w:r>
      <w:r>
        <w:rPr>
          <w:rFonts w:cs="FrankRuehl" w:hint="cs"/>
          <w:sz w:val="26"/>
          <w:szCs w:val="26"/>
          <w:rtl/>
          <w:lang w:eastAsia="en-US"/>
        </w:rPr>
        <w:t xml:space="preserve">ריאת שמע, שממנה למדנו </w:t>
      </w:r>
      <w:r w:rsidRPr="00466758">
        <w:rPr>
          <w:rFonts w:cs="FrankRuehl"/>
          <w:sz w:val="26"/>
          <w:szCs w:val="26"/>
          <w:rtl/>
          <w:lang w:eastAsia="en-US"/>
        </w:rPr>
        <w:t xml:space="preserve">דגדול כוח השלום. </w:t>
      </w:r>
    </w:p>
    <w:p w14:paraId="7C2D4A65"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 </w:t>
      </w:r>
    </w:p>
    <w:p w14:paraId="708C0770" w14:textId="77777777" w:rsidR="00D93C6F" w:rsidRDefault="00D93C6F" w:rsidP="009B3DE5">
      <w:pPr>
        <w:spacing w:before="120" w:line="360" w:lineRule="exact"/>
        <w:jc w:val="both"/>
        <w:rPr>
          <w:rtl/>
        </w:rPr>
        <w:sectPr w:rsidR="00D93C6F" w:rsidSect="009B3DE5">
          <w:headerReference w:type="even" r:id="rId106"/>
          <w:headerReference w:type="first" r:id="rId107"/>
          <w:endnotePr>
            <w:numFmt w:val="lowerLetter"/>
          </w:endnotePr>
          <w:pgSz w:w="9639" w:h="13608" w:code="9"/>
          <w:pgMar w:top="1134" w:right="1134" w:bottom="1134" w:left="1134" w:header="454" w:footer="567" w:gutter="0"/>
          <w:cols w:space="720"/>
          <w:titlePg/>
          <w:bidi/>
          <w:rtlGutter/>
        </w:sectPr>
      </w:pPr>
    </w:p>
    <w:p w14:paraId="4706528A" w14:textId="77777777" w:rsidR="00D93C6F" w:rsidRDefault="00D93C6F" w:rsidP="009B3DE5">
      <w:pPr>
        <w:spacing w:before="120" w:line="360" w:lineRule="exact"/>
        <w:jc w:val="center"/>
        <w:rPr>
          <w:rFonts w:cs="FrankRuehl" w:hint="cs"/>
          <w:b/>
          <w:bCs/>
          <w:sz w:val="40"/>
          <w:szCs w:val="40"/>
          <w:rtl/>
          <w:lang w:eastAsia="en-US"/>
        </w:rPr>
      </w:pPr>
    </w:p>
    <w:p w14:paraId="589965E7" w14:textId="77777777" w:rsidR="00D93C6F" w:rsidRPr="00BA6770"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t>הדרן</w:t>
      </w:r>
      <w:r w:rsidRPr="00BA6770">
        <w:rPr>
          <w:rFonts w:cs="FrankRuehl" w:hint="cs"/>
          <w:b/>
          <w:bCs/>
          <w:sz w:val="40"/>
          <w:szCs w:val="40"/>
          <w:rtl/>
          <w:lang w:eastAsia="en-US"/>
        </w:rPr>
        <w:t xml:space="preserve"> </w:t>
      </w:r>
      <w:r>
        <w:rPr>
          <w:rFonts w:cs="FrankRuehl" w:hint="cs"/>
          <w:b/>
          <w:bCs/>
          <w:sz w:val="40"/>
          <w:szCs w:val="40"/>
          <w:rtl/>
          <w:lang w:eastAsia="en-US"/>
        </w:rPr>
        <w:t>ל</w:t>
      </w:r>
      <w:r w:rsidRPr="00BA6770">
        <w:rPr>
          <w:rFonts w:cs="FrankRuehl" w:hint="cs"/>
          <w:b/>
          <w:bCs/>
          <w:sz w:val="40"/>
          <w:szCs w:val="40"/>
          <w:rtl/>
          <w:lang w:eastAsia="en-US"/>
        </w:rPr>
        <w:t>ש"ס משנ</w:t>
      </w:r>
      <w:r>
        <w:rPr>
          <w:rFonts w:cs="FrankRuehl" w:hint="cs"/>
          <w:b/>
          <w:bCs/>
          <w:sz w:val="40"/>
          <w:szCs w:val="40"/>
          <w:rtl/>
          <w:lang w:eastAsia="en-US"/>
        </w:rPr>
        <w:t>יות (2)</w:t>
      </w:r>
    </w:p>
    <w:p w14:paraId="0FE72CBB" w14:textId="77777777" w:rsidR="00D93C6F" w:rsidRPr="00466758" w:rsidRDefault="00D93C6F" w:rsidP="009B3DE5">
      <w:pPr>
        <w:spacing w:before="120" w:line="360" w:lineRule="exact"/>
        <w:jc w:val="both"/>
        <w:rPr>
          <w:rFonts w:cs="FrankRuehl" w:hint="cs"/>
          <w:sz w:val="26"/>
          <w:szCs w:val="26"/>
          <w:rtl/>
        </w:rPr>
      </w:pPr>
      <w:r w:rsidRPr="00466758">
        <w:rPr>
          <w:rFonts w:cs="FrankRuehl"/>
          <w:sz w:val="26"/>
          <w:szCs w:val="26"/>
          <w:rtl/>
        </w:rPr>
        <w:tab/>
      </w:r>
    </w:p>
    <w:p w14:paraId="32ABC54C" w14:textId="77777777" w:rsidR="00D93C6F" w:rsidRPr="00466758" w:rsidRDefault="00D93C6F" w:rsidP="009B3DE5">
      <w:pPr>
        <w:spacing w:before="120" w:line="360" w:lineRule="exact"/>
        <w:jc w:val="both"/>
        <w:rPr>
          <w:rFonts w:cs="FrankRuehl" w:hint="cs"/>
          <w:sz w:val="26"/>
          <w:szCs w:val="26"/>
          <w:rtl/>
        </w:rPr>
      </w:pPr>
    </w:p>
    <w:p w14:paraId="02BCB367" w14:textId="77777777" w:rsidR="00D93C6F" w:rsidRPr="00466758" w:rsidRDefault="00D93C6F" w:rsidP="009B3DE5">
      <w:pPr>
        <w:spacing w:before="120" w:line="360" w:lineRule="exact"/>
        <w:jc w:val="center"/>
        <w:rPr>
          <w:rFonts w:cs="FrankRuehl" w:hint="cs"/>
          <w:b/>
          <w:bCs/>
          <w:sz w:val="30"/>
          <w:szCs w:val="30"/>
          <w:rtl/>
        </w:rPr>
      </w:pPr>
      <w:r w:rsidRPr="00466758">
        <w:rPr>
          <w:rFonts w:cs="FrankRuehl" w:hint="cs"/>
          <w:b/>
          <w:bCs/>
          <w:sz w:val="30"/>
          <w:szCs w:val="30"/>
          <w:rtl/>
        </w:rPr>
        <w:t>א.</w:t>
      </w:r>
    </w:p>
    <w:p w14:paraId="1C3B3223"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בסיום ש"ס </w:t>
      </w:r>
      <w:r>
        <w:rPr>
          <w:rFonts w:cs="FrankRuehl" w:hint="cs"/>
          <w:sz w:val="26"/>
          <w:szCs w:val="26"/>
          <w:rtl/>
          <w:lang w:eastAsia="en-US"/>
        </w:rPr>
        <w:t>ה</w:t>
      </w:r>
      <w:r w:rsidRPr="00466758">
        <w:rPr>
          <w:rFonts w:cs="FrankRuehl" w:hint="cs"/>
          <w:sz w:val="26"/>
          <w:szCs w:val="26"/>
          <w:rtl/>
          <w:lang w:eastAsia="en-US"/>
        </w:rPr>
        <w:t>משנ</w:t>
      </w:r>
      <w:r>
        <w:rPr>
          <w:rFonts w:cs="FrankRuehl" w:hint="cs"/>
          <w:sz w:val="26"/>
          <w:szCs w:val="26"/>
          <w:rtl/>
          <w:lang w:eastAsia="en-US"/>
        </w:rPr>
        <w:t>יות</w:t>
      </w:r>
      <w:r w:rsidRPr="00BA6770">
        <w:rPr>
          <w:rFonts w:cs="FrankRuehl" w:hint="cs"/>
          <w:rtl/>
          <w:lang w:eastAsia="en-US"/>
        </w:rPr>
        <w:t xml:space="preserve"> (עוקצין פ"ג</w:t>
      </w:r>
      <w:r>
        <w:rPr>
          <w:rFonts w:cs="FrankRuehl" w:hint="cs"/>
          <w:rtl/>
          <w:lang w:eastAsia="en-US"/>
        </w:rPr>
        <w:t>,</w:t>
      </w:r>
      <w:r w:rsidRPr="00BA6770">
        <w:rPr>
          <w:rFonts w:cs="FrankRuehl" w:hint="cs"/>
          <w:rtl/>
          <w:lang w:eastAsia="en-US"/>
        </w:rPr>
        <w:t xml:space="preserve"> מ"י</w:t>
      </w:r>
      <w:r>
        <w:rPr>
          <w:rFonts w:cs="FrankRuehl" w:hint="cs"/>
          <w:rtl/>
          <w:lang w:eastAsia="en-US"/>
        </w:rPr>
        <w:t>-מי"ב</w:t>
      </w:r>
      <w:r w:rsidRPr="00BA6770">
        <w:rPr>
          <w:rFonts w:cs="FrankRuehl" w:hint="cs"/>
          <w:rtl/>
          <w:lang w:eastAsia="en-US"/>
        </w:rPr>
        <w:t>)</w:t>
      </w:r>
      <w:r>
        <w:rPr>
          <w:rFonts w:cs="FrankRuehl" w:hint="cs"/>
          <w:sz w:val="26"/>
          <w:szCs w:val="26"/>
          <w:rtl/>
          <w:lang w:eastAsia="en-US"/>
        </w:rPr>
        <w:t>:</w:t>
      </w:r>
    </w:p>
    <w:p w14:paraId="25FF39A4"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כוורת דבורים</w:t>
      </w:r>
      <w:r>
        <w:rPr>
          <w:rFonts w:cs="FrankRuehl" w:hint="cs"/>
          <w:sz w:val="26"/>
          <w:szCs w:val="26"/>
          <w:rtl/>
          <w:lang w:eastAsia="en-US"/>
        </w:rPr>
        <w:t xml:space="preserve"> –</w:t>
      </w:r>
      <w:r w:rsidRPr="00466758">
        <w:rPr>
          <w:rFonts w:cs="FrankRuehl" w:hint="cs"/>
          <w:sz w:val="26"/>
          <w:szCs w:val="26"/>
          <w:rtl/>
          <w:lang w:eastAsia="en-US"/>
        </w:rPr>
        <w:t xml:space="preserve"> ר</w:t>
      </w:r>
      <w:r>
        <w:rPr>
          <w:rFonts w:cs="FrankRuehl" w:hint="cs"/>
          <w:sz w:val="26"/>
          <w:szCs w:val="26"/>
          <w:rtl/>
          <w:lang w:eastAsia="en-US"/>
        </w:rPr>
        <w:t>' אליעזר</w:t>
      </w:r>
      <w:r w:rsidRPr="00466758">
        <w:rPr>
          <w:rFonts w:cs="FrankRuehl" w:hint="cs"/>
          <w:sz w:val="26"/>
          <w:szCs w:val="26"/>
          <w:rtl/>
          <w:lang w:eastAsia="en-US"/>
        </w:rPr>
        <w:t xml:space="preserve"> אומר</w:t>
      </w:r>
      <w:r>
        <w:rPr>
          <w:rFonts w:cs="FrankRuehl" w:hint="cs"/>
          <w:sz w:val="26"/>
          <w:szCs w:val="26"/>
          <w:rtl/>
          <w:lang w:eastAsia="en-US"/>
        </w:rPr>
        <w:t>:</w:t>
      </w:r>
      <w:r w:rsidRPr="00466758">
        <w:rPr>
          <w:rFonts w:cs="FrankRuehl" w:hint="cs"/>
          <w:sz w:val="26"/>
          <w:szCs w:val="26"/>
          <w:rtl/>
          <w:lang w:eastAsia="en-US"/>
        </w:rPr>
        <w:t xml:space="preserve"> הרי היא כקרקע</w:t>
      </w:r>
      <w:r>
        <w:rPr>
          <w:rFonts w:cs="FrankRuehl" w:hint="cs"/>
          <w:sz w:val="26"/>
          <w:szCs w:val="26"/>
          <w:rtl/>
          <w:lang w:eastAsia="en-US"/>
        </w:rPr>
        <w:t>,</w:t>
      </w:r>
      <w:r w:rsidRPr="00466758">
        <w:rPr>
          <w:rFonts w:cs="FrankRuehl" w:hint="cs"/>
          <w:sz w:val="26"/>
          <w:szCs w:val="26"/>
          <w:rtl/>
          <w:lang w:eastAsia="en-US"/>
        </w:rPr>
        <w:t xml:space="preserve"> וכותבין עליה פרוזבול</w:t>
      </w:r>
      <w:r>
        <w:rPr>
          <w:rFonts w:cs="FrankRuehl" w:hint="cs"/>
          <w:sz w:val="26"/>
          <w:szCs w:val="26"/>
          <w:rtl/>
          <w:lang w:eastAsia="en-US"/>
        </w:rPr>
        <w:t>,</w:t>
      </w:r>
      <w:r w:rsidRPr="00466758">
        <w:rPr>
          <w:rFonts w:cs="FrankRuehl" w:hint="cs"/>
          <w:sz w:val="26"/>
          <w:szCs w:val="26"/>
          <w:rtl/>
          <w:lang w:eastAsia="en-US"/>
        </w:rPr>
        <w:t xml:space="preserve"> ואינה מקבלת טומאה במקומה</w:t>
      </w:r>
      <w:r>
        <w:rPr>
          <w:rFonts w:cs="FrankRuehl" w:hint="cs"/>
          <w:sz w:val="26"/>
          <w:szCs w:val="26"/>
          <w:rtl/>
          <w:lang w:eastAsia="en-US"/>
        </w:rPr>
        <w:t>,</w:t>
      </w:r>
      <w:r w:rsidRPr="00466758">
        <w:rPr>
          <w:rFonts w:cs="FrankRuehl" w:hint="cs"/>
          <w:sz w:val="26"/>
          <w:szCs w:val="26"/>
          <w:rtl/>
          <w:lang w:eastAsia="en-US"/>
        </w:rPr>
        <w:t xml:space="preserve"> והרודה ממנה בשבת חייב חטאת. וחכמים אומרים</w:t>
      </w:r>
      <w:r>
        <w:rPr>
          <w:rFonts w:cs="FrankRuehl" w:hint="cs"/>
          <w:sz w:val="26"/>
          <w:szCs w:val="26"/>
          <w:rtl/>
          <w:lang w:eastAsia="en-US"/>
        </w:rPr>
        <w:t>:</w:t>
      </w:r>
      <w:r w:rsidRPr="00466758">
        <w:rPr>
          <w:rFonts w:cs="FrankRuehl" w:hint="cs"/>
          <w:sz w:val="26"/>
          <w:szCs w:val="26"/>
          <w:rtl/>
          <w:lang w:eastAsia="en-US"/>
        </w:rPr>
        <w:t xml:space="preserve"> אינה כקרקע</w:t>
      </w:r>
      <w:r>
        <w:rPr>
          <w:rFonts w:cs="FrankRuehl" w:hint="cs"/>
          <w:sz w:val="26"/>
          <w:szCs w:val="26"/>
          <w:rtl/>
          <w:lang w:eastAsia="en-US"/>
        </w:rPr>
        <w:t>,</w:t>
      </w:r>
      <w:r w:rsidRPr="00466758">
        <w:rPr>
          <w:rFonts w:cs="FrankRuehl" w:hint="cs"/>
          <w:sz w:val="26"/>
          <w:szCs w:val="26"/>
          <w:rtl/>
          <w:lang w:eastAsia="en-US"/>
        </w:rPr>
        <w:t xml:space="preserve"> ואין כותבים עליה פרוזבול</w:t>
      </w:r>
      <w:r>
        <w:rPr>
          <w:rFonts w:cs="FrankRuehl" w:hint="cs"/>
          <w:sz w:val="26"/>
          <w:szCs w:val="26"/>
          <w:rtl/>
          <w:lang w:eastAsia="en-US"/>
        </w:rPr>
        <w:t>,</w:t>
      </w:r>
      <w:r w:rsidRPr="00466758">
        <w:rPr>
          <w:rFonts w:cs="FrankRuehl" w:hint="cs"/>
          <w:sz w:val="26"/>
          <w:szCs w:val="26"/>
          <w:rtl/>
          <w:lang w:eastAsia="en-US"/>
        </w:rPr>
        <w:t xml:space="preserve"> ומקבלת טומאה במקומה</w:t>
      </w:r>
      <w:r>
        <w:rPr>
          <w:rFonts w:cs="FrankRuehl" w:hint="cs"/>
          <w:sz w:val="26"/>
          <w:szCs w:val="26"/>
          <w:rtl/>
          <w:lang w:eastAsia="en-US"/>
        </w:rPr>
        <w:t>,</w:t>
      </w:r>
      <w:r w:rsidRPr="00466758">
        <w:rPr>
          <w:rFonts w:cs="FrankRuehl" w:hint="cs"/>
          <w:sz w:val="26"/>
          <w:szCs w:val="26"/>
          <w:rtl/>
          <w:lang w:eastAsia="en-US"/>
        </w:rPr>
        <w:t xml:space="preserve"> והרודה ממנה בשבת פטור. </w:t>
      </w:r>
    </w:p>
    <w:p w14:paraId="4B5319A6"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חלות דבש</w:t>
      </w:r>
      <w:r>
        <w:rPr>
          <w:rFonts w:cs="FrankRuehl" w:hint="cs"/>
          <w:sz w:val="26"/>
          <w:szCs w:val="26"/>
          <w:rtl/>
          <w:lang w:eastAsia="en-US"/>
        </w:rPr>
        <w:t xml:space="preserve"> –</w:t>
      </w:r>
      <w:r w:rsidRPr="00466758">
        <w:rPr>
          <w:rFonts w:cs="FrankRuehl" w:hint="cs"/>
          <w:sz w:val="26"/>
          <w:szCs w:val="26"/>
          <w:rtl/>
          <w:lang w:eastAsia="en-US"/>
        </w:rPr>
        <w:t xml:space="preserve"> מאימתי מיטמאות משום משקה</w:t>
      </w:r>
      <w:r>
        <w:rPr>
          <w:rFonts w:cs="FrankRuehl" w:hint="cs"/>
          <w:sz w:val="26"/>
          <w:szCs w:val="26"/>
          <w:rtl/>
          <w:lang w:eastAsia="en-US"/>
        </w:rPr>
        <w:t>?</w:t>
      </w:r>
      <w:r w:rsidRPr="00466758">
        <w:rPr>
          <w:rFonts w:cs="FrankRuehl" w:hint="cs"/>
          <w:sz w:val="26"/>
          <w:szCs w:val="26"/>
          <w:rtl/>
          <w:lang w:eastAsia="en-US"/>
        </w:rPr>
        <w:t xml:space="preserve"> ב"ש אומרים</w:t>
      </w:r>
      <w:r>
        <w:rPr>
          <w:rFonts w:cs="FrankRuehl" w:hint="cs"/>
          <w:sz w:val="26"/>
          <w:szCs w:val="26"/>
          <w:rtl/>
          <w:lang w:eastAsia="en-US"/>
        </w:rPr>
        <w:t>:</w:t>
      </w:r>
      <w:r w:rsidRPr="00466758">
        <w:rPr>
          <w:rFonts w:cs="FrankRuehl" w:hint="cs"/>
          <w:sz w:val="26"/>
          <w:szCs w:val="26"/>
          <w:rtl/>
          <w:lang w:eastAsia="en-US"/>
        </w:rPr>
        <w:t xml:space="preserve"> משיחרחר, ב"ה אומרים</w:t>
      </w:r>
      <w:r>
        <w:rPr>
          <w:rFonts w:cs="FrankRuehl" w:hint="cs"/>
          <w:sz w:val="26"/>
          <w:szCs w:val="26"/>
          <w:rtl/>
          <w:lang w:eastAsia="en-US"/>
        </w:rPr>
        <w:t>:</w:t>
      </w:r>
      <w:r w:rsidRPr="00466758">
        <w:rPr>
          <w:rFonts w:cs="FrankRuehl" w:hint="cs"/>
          <w:sz w:val="26"/>
          <w:szCs w:val="26"/>
          <w:rtl/>
          <w:lang w:eastAsia="en-US"/>
        </w:rPr>
        <w:t xml:space="preserve"> משירסק. </w:t>
      </w:r>
    </w:p>
    <w:p w14:paraId="4E0BE3AC"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א</w:t>
      </w:r>
      <w:r>
        <w:rPr>
          <w:rFonts w:cs="FrankRuehl" w:hint="cs"/>
          <w:sz w:val="26"/>
          <w:szCs w:val="26"/>
          <w:rtl/>
          <w:lang w:eastAsia="en-US"/>
        </w:rPr>
        <w:t xml:space="preserve">מר </w:t>
      </w:r>
      <w:r w:rsidRPr="00466758">
        <w:rPr>
          <w:rFonts w:cs="FrankRuehl" w:hint="cs"/>
          <w:sz w:val="26"/>
          <w:szCs w:val="26"/>
          <w:rtl/>
          <w:lang w:eastAsia="en-US"/>
        </w:rPr>
        <w:t>ריב"ל</w:t>
      </w:r>
      <w:r>
        <w:rPr>
          <w:rFonts w:cs="FrankRuehl" w:hint="cs"/>
          <w:sz w:val="26"/>
          <w:szCs w:val="26"/>
          <w:rtl/>
          <w:lang w:eastAsia="en-US"/>
        </w:rPr>
        <w:t>:</w:t>
      </w:r>
      <w:r w:rsidRPr="00466758">
        <w:rPr>
          <w:rFonts w:cs="FrankRuehl" w:hint="cs"/>
          <w:sz w:val="26"/>
          <w:szCs w:val="26"/>
          <w:rtl/>
          <w:lang w:eastAsia="en-US"/>
        </w:rPr>
        <w:t xml:space="preserve"> עתיד הקב"ה להנחיל לכל צדיק וצדיק ש"י עולמות, שנאמר</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להנחיל אוהבי יש ואוצרותיהם אמלא</w:t>
      </w:r>
      <w:r>
        <w:rPr>
          <w:rFonts w:cs="FrankRuehl" w:hint="cs"/>
          <w:sz w:val="26"/>
          <w:szCs w:val="26"/>
          <w:rtl/>
          <w:lang w:eastAsia="en-US"/>
        </w:rPr>
        <w:t>"</w:t>
      </w:r>
      <w:r w:rsidRPr="00466758">
        <w:rPr>
          <w:rFonts w:cs="FrankRuehl" w:hint="cs"/>
          <w:sz w:val="26"/>
          <w:szCs w:val="26"/>
          <w:rtl/>
          <w:lang w:eastAsia="en-US"/>
        </w:rPr>
        <w:t>. אמר ר"ש בן חלפתא</w:t>
      </w:r>
      <w:r>
        <w:rPr>
          <w:rFonts w:cs="FrankRuehl" w:hint="cs"/>
          <w:sz w:val="26"/>
          <w:szCs w:val="26"/>
          <w:rtl/>
          <w:lang w:eastAsia="en-US"/>
        </w:rPr>
        <w:t>:</w:t>
      </w:r>
      <w:r w:rsidRPr="00466758">
        <w:rPr>
          <w:rFonts w:cs="FrankRuehl" w:hint="cs"/>
          <w:sz w:val="26"/>
          <w:szCs w:val="26"/>
          <w:rtl/>
          <w:lang w:eastAsia="en-US"/>
        </w:rPr>
        <w:t xml:space="preserve"> לא מצא הקב"ה כלי מחזיק ברכה לישראל אלא השלום, שנאמר</w:t>
      </w:r>
      <w:r>
        <w:rPr>
          <w:rFonts w:cs="FrankRuehl" w:hint="cs"/>
          <w:sz w:val="26"/>
          <w:szCs w:val="26"/>
          <w:rtl/>
          <w:lang w:eastAsia="en-US"/>
        </w:rPr>
        <w:t>:</w:t>
      </w:r>
      <w:r w:rsidRPr="00466758">
        <w:rPr>
          <w:rFonts w:cs="FrankRuehl" w:hint="cs"/>
          <w:sz w:val="26"/>
          <w:szCs w:val="26"/>
          <w:rtl/>
          <w:lang w:eastAsia="en-US"/>
        </w:rPr>
        <w:t xml:space="preserve"> "ה' עוז לעמו יתן ה' יברך את עמו בשלום".</w:t>
      </w:r>
    </w:p>
    <w:p w14:paraId="392A2CAE"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כאמור</w:t>
      </w:r>
      <w:r>
        <w:rPr>
          <w:rFonts w:cs="FrankRuehl" w:hint="cs"/>
          <w:sz w:val="26"/>
          <w:szCs w:val="26"/>
          <w:rtl/>
          <w:lang w:eastAsia="en-US"/>
        </w:rPr>
        <w:t>,</w:t>
      </w:r>
      <w:r w:rsidRPr="00466758">
        <w:rPr>
          <w:rFonts w:cs="FrankRuehl" w:hint="cs"/>
          <w:sz w:val="26"/>
          <w:szCs w:val="26"/>
          <w:rtl/>
          <w:lang w:eastAsia="en-US"/>
        </w:rPr>
        <w:t xml:space="preserve"> ר</w:t>
      </w:r>
      <w:r>
        <w:rPr>
          <w:rFonts w:cs="FrankRuehl" w:hint="cs"/>
          <w:sz w:val="26"/>
          <w:szCs w:val="26"/>
          <w:rtl/>
          <w:lang w:eastAsia="en-US"/>
        </w:rPr>
        <w:t>' אליעזר</w:t>
      </w:r>
      <w:r w:rsidRPr="00466758">
        <w:rPr>
          <w:rFonts w:cs="FrankRuehl" w:hint="cs"/>
          <w:sz w:val="26"/>
          <w:szCs w:val="26"/>
          <w:rtl/>
          <w:lang w:eastAsia="en-US"/>
        </w:rPr>
        <w:t xml:space="preserve"> עושה </w:t>
      </w:r>
      <w:r>
        <w:rPr>
          <w:rFonts w:cs="FrankRuehl" w:hint="cs"/>
          <w:sz w:val="26"/>
          <w:szCs w:val="26"/>
          <w:rtl/>
          <w:lang w:eastAsia="en-US"/>
        </w:rPr>
        <w:t xml:space="preserve">את </w:t>
      </w:r>
      <w:r w:rsidRPr="00466758">
        <w:rPr>
          <w:rFonts w:cs="FrankRuehl" w:hint="cs"/>
          <w:sz w:val="26"/>
          <w:szCs w:val="26"/>
          <w:rtl/>
          <w:lang w:eastAsia="en-US"/>
        </w:rPr>
        <w:t xml:space="preserve">כוורת </w:t>
      </w:r>
      <w:r>
        <w:rPr>
          <w:rFonts w:cs="FrankRuehl" w:hint="cs"/>
          <w:sz w:val="26"/>
          <w:szCs w:val="26"/>
          <w:rtl/>
          <w:lang w:eastAsia="en-US"/>
        </w:rPr>
        <w:t>ה</w:t>
      </w:r>
      <w:r w:rsidRPr="00466758">
        <w:rPr>
          <w:rFonts w:cs="FrankRuehl" w:hint="cs"/>
          <w:sz w:val="26"/>
          <w:szCs w:val="26"/>
          <w:rtl/>
          <w:lang w:eastAsia="en-US"/>
        </w:rPr>
        <w:t>דבורים כקרקע ממש</w:t>
      </w:r>
      <w:r>
        <w:rPr>
          <w:rFonts w:cs="FrankRuehl" w:hint="cs"/>
          <w:sz w:val="26"/>
          <w:szCs w:val="26"/>
          <w:rtl/>
          <w:lang w:eastAsia="en-US"/>
        </w:rPr>
        <w:t>, ולכן</w:t>
      </w:r>
      <w:r w:rsidRPr="00466758">
        <w:rPr>
          <w:rFonts w:cs="FrankRuehl" w:hint="cs"/>
          <w:sz w:val="26"/>
          <w:szCs w:val="26"/>
          <w:rtl/>
          <w:lang w:eastAsia="en-US"/>
        </w:rPr>
        <w:t xml:space="preserve"> אם רודה ממנה בשבת חייב חטאת. טעמו מובא ב-ב"ב</w:t>
      </w:r>
      <w:r w:rsidRPr="00A47891">
        <w:rPr>
          <w:rFonts w:cs="FrankRuehl" w:hint="cs"/>
          <w:sz w:val="26"/>
          <w:rtl/>
          <w:lang w:eastAsia="en-US"/>
        </w:rPr>
        <w:t xml:space="preserve"> </w:t>
      </w:r>
      <w:r>
        <w:rPr>
          <w:rFonts w:cs="FrankRuehl"/>
          <w:sz w:val="26"/>
          <w:rtl/>
          <w:lang w:eastAsia="en-US"/>
        </w:rPr>
        <w:t>(</w:t>
      </w:r>
      <w:r w:rsidRPr="00A47891">
        <w:rPr>
          <w:rFonts w:cs="FrankRuehl" w:hint="cs"/>
          <w:sz w:val="26"/>
          <w:rtl/>
          <w:lang w:eastAsia="en-US"/>
        </w:rPr>
        <w:t>פ</w:t>
      </w:r>
      <w:r w:rsidRPr="00A47891">
        <w:rPr>
          <w:rFonts w:cs="FrankRuehl"/>
          <w:sz w:val="26"/>
          <w:rtl/>
          <w:lang w:eastAsia="en-US"/>
        </w:rPr>
        <w:t xml:space="preserve"> ע"ב)</w:t>
      </w:r>
      <w:r>
        <w:rPr>
          <w:rFonts w:cs="FrankRuehl" w:hint="cs"/>
          <w:sz w:val="26"/>
          <w:szCs w:val="26"/>
          <w:rtl/>
          <w:lang w:eastAsia="en-US"/>
        </w:rPr>
        <w:t xml:space="preserve">: </w:t>
      </w:r>
      <w:r w:rsidRPr="00466758">
        <w:rPr>
          <w:rFonts w:cs="FrankRuehl" w:hint="cs"/>
          <w:sz w:val="26"/>
          <w:szCs w:val="26"/>
          <w:rtl/>
          <w:lang w:eastAsia="en-US"/>
        </w:rPr>
        <w:t>"אמר ר' אלעזר</w:t>
      </w:r>
      <w:r>
        <w:rPr>
          <w:rFonts w:cs="FrankRuehl" w:hint="cs"/>
          <w:sz w:val="26"/>
          <w:szCs w:val="26"/>
          <w:rtl/>
          <w:lang w:eastAsia="en-US"/>
        </w:rPr>
        <w:t>,</w:t>
      </w:r>
      <w:r w:rsidRPr="00466758">
        <w:rPr>
          <w:rFonts w:cs="FrankRuehl" w:hint="cs"/>
          <w:sz w:val="26"/>
          <w:szCs w:val="26"/>
          <w:rtl/>
          <w:lang w:eastAsia="en-US"/>
        </w:rPr>
        <w:t xml:space="preserve"> מ</w:t>
      </w:r>
      <w:r>
        <w:rPr>
          <w:rFonts w:cs="FrankRuehl" w:hint="cs"/>
          <w:sz w:val="26"/>
          <w:szCs w:val="26"/>
          <w:rtl/>
          <w:lang w:eastAsia="en-US"/>
        </w:rPr>
        <w:t>אי טעמא</w:t>
      </w:r>
      <w:r w:rsidRPr="00466758">
        <w:rPr>
          <w:rFonts w:cs="FrankRuehl" w:hint="cs"/>
          <w:sz w:val="26"/>
          <w:szCs w:val="26"/>
          <w:rtl/>
          <w:lang w:eastAsia="en-US"/>
        </w:rPr>
        <w:t xml:space="preserve"> דר</w:t>
      </w:r>
      <w:r>
        <w:rPr>
          <w:rFonts w:cs="FrankRuehl" w:hint="cs"/>
          <w:sz w:val="26"/>
          <w:szCs w:val="26"/>
          <w:rtl/>
          <w:lang w:eastAsia="en-US"/>
        </w:rPr>
        <w:t>' אליעזר?</w:t>
      </w:r>
      <w:r w:rsidRPr="00466758">
        <w:rPr>
          <w:rFonts w:cs="FrankRuehl" w:hint="cs"/>
          <w:sz w:val="26"/>
          <w:szCs w:val="26"/>
          <w:rtl/>
          <w:lang w:eastAsia="en-US"/>
        </w:rPr>
        <w:t xml:space="preserve"> דכתיב</w:t>
      </w:r>
      <w:r>
        <w:rPr>
          <w:rFonts w:cs="FrankRuehl" w:hint="cs"/>
          <w:sz w:val="26"/>
          <w:szCs w:val="26"/>
          <w:rtl/>
          <w:lang w:eastAsia="en-US"/>
        </w:rPr>
        <w:t>: '</w:t>
      </w:r>
      <w:r w:rsidRPr="00466758">
        <w:rPr>
          <w:rFonts w:cs="FrankRuehl" w:hint="cs"/>
          <w:sz w:val="26"/>
          <w:szCs w:val="26"/>
          <w:rtl/>
          <w:lang w:eastAsia="en-US"/>
        </w:rPr>
        <w:t>ויטבול אותה ביערת הדבש</w:t>
      </w:r>
      <w:r>
        <w:rPr>
          <w:rFonts w:cs="FrankRuehl" w:hint="cs"/>
          <w:sz w:val="26"/>
          <w:szCs w:val="26"/>
          <w:rtl/>
          <w:lang w:eastAsia="en-US"/>
        </w:rPr>
        <w:t>,</w:t>
      </w:r>
      <w:r w:rsidRPr="00466758">
        <w:rPr>
          <w:rFonts w:cs="FrankRuehl" w:hint="cs"/>
          <w:sz w:val="26"/>
          <w:szCs w:val="26"/>
          <w:rtl/>
          <w:lang w:eastAsia="en-US"/>
        </w:rPr>
        <w:t xml:space="preserve"> וכי מה עניין יער אצל דבש</w:t>
      </w:r>
      <w:r>
        <w:rPr>
          <w:rFonts w:cs="FrankRuehl" w:hint="cs"/>
          <w:sz w:val="26"/>
          <w:szCs w:val="26"/>
          <w:rtl/>
          <w:lang w:eastAsia="en-US"/>
        </w:rPr>
        <w:t>?</w:t>
      </w:r>
      <w:r w:rsidRPr="00466758">
        <w:rPr>
          <w:rFonts w:cs="FrankRuehl" w:hint="cs"/>
          <w:sz w:val="26"/>
          <w:szCs w:val="26"/>
          <w:rtl/>
          <w:lang w:eastAsia="en-US"/>
        </w:rPr>
        <w:t xml:space="preserve"> אלא לומר לך מה יער התולש ממנו בשבת חייב חטאת </w:t>
      </w:r>
      <w:r>
        <w:rPr>
          <w:rFonts w:cs="FrankRuehl" w:hint="eastAsia"/>
          <w:sz w:val="26"/>
          <w:szCs w:val="26"/>
          <w:rtl/>
          <w:lang w:eastAsia="en-US"/>
        </w:rPr>
        <w:t xml:space="preserve">– </w:t>
      </w:r>
      <w:r w:rsidRPr="00466758">
        <w:rPr>
          <w:rFonts w:cs="FrankRuehl" w:hint="cs"/>
          <w:sz w:val="26"/>
          <w:szCs w:val="26"/>
          <w:rtl/>
          <w:lang w:eastAsia="en-US"/>
        </w:rPr>
        <w:t>אף דבש הרודה ממנו בשבת חייב חטאת"</w:t>
      </w:r>
      <w:r>
        <w:rPr>
          <w:rFonts w:cs="FrankRuehl" w:hint="cs"/>
          <w:sz w:val="26"/>
          <w:szCs w:val="26"/>
          <w:rtl/>
          <w:lang w:eastAsia="en-US"/>
        </w:rPr>
        <w:t>.</w:t>
      </w:r>
    </w:p>
    <w:p w14:paraId="2200D7F8"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466758">
        <w:rPr>
          <w:rFonts w:cs="FrankRuehl" w:hint="cs"/>
          <w:sz w:val="26"/>
          <w:szCs w:val="26"/>
          <w:rtl/>
          <w:lang w:eastAsia="en-US"/>
        </w:rPr>
        <w:t>לכאורה קשה מא</w:t>
      </w:r>
      <w:r>
        <w:rPr>
          <w:rFonts w:cs="FrankRuehl" w:hint="cs"/>
          <w:sz w:val="26"/>
          <w:szCs w:val="26"/>
          <w:rtl/>
          <w:lang w:eastAsia="en-US"/>
        </w:rPr>
        <w:t>ו</w:t>
      </w:r>
      <w:r w:rsidRPr="00466758">
        <w:rPr>
          <w:rFonts w:cs="FrankRuehl" w:hint="cs"/>
          <w:sz w:val="26"/>
          <w:szCs w:val="26"/>
          <w:rtl/>
          <w:lang w:eastAsia="en-US"/>
        </w:rPr>
        <w:t>ד לחייב חטאת מדברי קבלה</w:t>
      </w:r>
      <w:r>
        <w:rPr>
          <w:rFonts w:cs="FrankRuehl" w:hint="cs"/>
          <w:sz w:val="26"/>
          <w:szCs w:val="26"/>
          <w:rtl/>
          <w:lang w:eastAsia="en-US"/>
        </w:rPr>
        <w:t>,</w:t>
      </w:r>
      <w:r w:rsidRPr="00466758">
        <w:rPr>
          <w:rFonts w:cs="FrankRuehl" w:hint="cs"/>
          <w:sz w:val="26"/>
          <w:szCs w:val="26"/>
          <w:rtl/>
          <w:lang w:eastAsia="en-US"/>
        </w:rPr>
        <w:t xml:space="preserve"> ואינו מתקבל על הדעת כלל</w:t>
      </w:r>
      <w:r>
        <w:rPr>
          <w:rFonts w:cs="FrankRuehl" w:hint="cs"/>
          <w:sz w:val="26"/>
          <w:szCs w:val="26"/>
          <w:rtl/>
          <w:lang w:eastAsia="en-US"/>
        </w:rPr>
        <w:t>!</w:t>
      </w:r>
    </w:p>
    <w:p w14:paraId="156A06E2"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צריך לומר,</w:t>
      </w:r>
      <w:r w:rsidRPr="00466758">
        <w:rPr>
          <w:rFonts w:cs="FrankRuehl" w:hint="cs"/>
          <w:sz w:val="26"/>
          <w:szCs w:val="26"/>
          <w:rtl/>
          <w:lang w:eastAsia="en-US"/>
        </w:rPr>
        <w:t xml:space="preserve"> דר</w:t>
      </w:r>
      <w:r>
        <w:rPr>
          <w:rFonts w:cs="FrankRuehl" w:hint="cs"/>
          <w:sz w:val="26"/>
          <w:szCs w:val="26"/>
          <w:rtl/>
          <w:lang w:eastAsia="en-US"/>
        </w:rPr>
        <w:t>' אליעזר</w:t>
      </w:r>
      <w:r w:rsidRPr="00466758">
        <w:rPr>
          <w:rFonts w:cs="FrankRuehl" w:hint="cs"/>
          <w:sz w:val="26"/>
          <w:szCs w:val="26"/>
          <w:rtl/>
          <w:lang w:eastAsia="en-US"/>
        </w:rPr>
        <w:t xml:space="preserve"> </w:t>
      </w:r>
      <w:r>
        <w:rPr>
          <w:rFonts w:cs="FrankRuehl" w:hint="cs"/>
          <w:sz w:val="26"/>
          <w:szCs w:val="26"/>
          <w:rtl/>
          <w:lang w:eastAsia="en-US"/>
        </w:rPr>
        <w:t>מקיים כאן את מה שהעיד על עצמו, ש</w:t>
      </w:r>
      <w:r w:rsidRPr="00466758">
        <w:rPr>
          <w:rFonts w:cs="FrankRuehl" w:hint="cs"/>
          <w:sz w:val="26"/>
          <w:szCs w:val="26"/>
          <w:rtl/>
          <w:lang w:eastAsia="en-US"/>
        </w:rPr>
        <w:t>לא אמר שום דבר שלא שמע מפי רבותיו</w:t>
      </w:r>
      <w:r w:rsidRPr="00A47891">
        <w:rPr>
          <w:rFonts w:cs="FrankRuehl" w:hint="cs"/>
          <w:rtl/>
          <w:lang w:eastAsia="en-US"/>
        </w:rPr>
        <w:t xml:space="preserve"> (יומא סו)</w:t>
      </w:r>
      <w:r>
        <w:rPr>
          <w:rFonts w:cs="FrankRuehl" w:hint="cs"/>
          <w:sz w:val="26"/>
          <w:szCs w:val="26"/>
          <w:rtl/>
          <w:lang w:eastAsia="en-US"/>
        </w:rPr>
        <w:t xml:space="preserve">. </w:t>
      </w:r>
      <w:r w:rsidRPr="00466758">
        <w:rPr>
          <w:rFonts w:cs="FrankRuehl" w:hint="cs"/>
          <w:sz w:val="26"/>
          <w:szCs w:val="26"/>
          <w:rtl/>
          <w:lang w:eastAsia="en-US"/>
        </w:rPr>
        <w:t>וכן מובא בסוכה</w:t>
      </w:r>
      <w:r w:rsidRPr="00A47891">
        <w:rPr>
          <w:rFonts w:cs="FrankRuehl" w:hint="cs"/>
          <w:sz w:val="26"/>
          <w:rtl/>
          <w:lang w:eastAsia="en-US"/>
        </w:rPr>
        <w:t xml:space="preserve"> </w:t>
      </w:r>
      <w:r>
        <w:rPr>
          <w:rFonts w:cs="FrankRuehl"/>
          <w:sz w:val="26"/>
          <w:rtl/>
          <w:lang w:eastAsia="en-US"/>
        </w:rPr>
        <w:t>(</w:t>
      </w:r>
      <w:r w:rsidRPr="00A47891">
        <w:rPr>
          <w:rFonts w:cs="FrankRuehl" w:hint="cs"/>
          <w:sz w:val="26"/>
          <w:rtl/>
          <w:lang w:eastAsia="en-US"/>
        </w:rPr>
        <w:t>כח</w:t>
      </w:r>
      <w:r w:rsidRPr="00A47891">
        <w:rPr>
          <w:rFonts w:cs="FrankRuehl"/>
          <w:sz w:val="26"/>
          <w:rtl/>
          <w:lang w:eastAsia="en-US"/>
        </w:rPr>
        <w:t xml:space="preserve"> ע"א)</w:t>
      </w:r>
      <w:r>
        <w:rPr>
          <w:rFonts w:cs="FrankRuehl" w:hint="cs"/>
          <w:sz w:val="26"/>
          <w:szCs w:val="26"/>
          <w:rtl/>
          <w:lang w:eastAsia="en-US"/>
        </w:rPr>
        <w:t>:</w:t>
      </w:r>
    </w:p>
    <w:p w14:paraId="1F96D203" w14:textId="77777777" w:rsidR="00D93C6F" w:rsidRPr="00A47891" w:rsidRDefault="00D93C6F" w:rsidP="009B3DE5">
      <w:pPr>
        <w:spacing w:before="120" w:after="120" w:line="360" w:lineRule="exact"/>
        <w:ind w:left="454" w:right="454"/>
        <w:jc w:val="both"/>
        <w:rPr>
          <w:rFonts w:cs="FrankRuehl"/>
          <w:sz w:val="26"/>
          <w:szCs w:val="26"/>
          <w:rtl/>
          <w:lang w:eastAsia="en-US"/>
        </w:rPr>
      </w:pPr>
      <w:r w:rsidRPr="00A47891">
        <w:rPr>
          <w:rFonts w:cs="FrankRuehl"/>
          <w:sz w:val="26"/>
          <w:szCs w:val="26"/>
          <w:rtl/>
          <w:lang w:eastAsia="en-US"/>
        </w:rPr>
        <w:t>מעשה ברבי אליעזר ששבת בגליל העליון</w:t>
      </w:r>
      <w:r>
        <w:rPr>
          <w:rFonts w:cs="FrankRuehl" w:hint="cs"/>
          <w:sz w:val="26"/>
          <w:szCs w:val="26"/>
          <w:rtl/>
          <w:lang w:eastAsia="en-US"/>
        </w:rPr>
        <w:t>,</w:t>
      </w:r>
      <w:r w:rsidRPr="00A47891">
        <w:rPr>
          <w:rFonts w:cs="FrankRuehl"/>
          <w:sz w:val="26"/>
          <w:szCs w:val="26"/>
          <w:rtl/>
          <w:lang w:eastAsia="en-US"/>
        </w:rPr>
        <w:t xml:space="preserve"> ושאלוהו של</w:t>
      </w:r>
      <w:r>
        <w:rPr>
          <w:rFonts w:cs="FrankRuehl" w:hint="cs"/>
          <w:sz w:val="26"/>
          <w:szCs w:val="26"/>
          <w:rtl/>
          <w:lang w:eastAsia="en-US"/>
        </w:rPr>
        <w:t>ו</w:t>
      </w:r>
      <w:r w:rsidRPr="00A47891">
        <w:rPr>
          <w:rFonts w:cs="FrankRuehl"/>
          <w:sz w:val="26"/>
          <w:szCs w:val="26"/>
          <w:rtl/>
          <w:lang w:eastAsia="en-US"/>
        </w:rPr>
        <w:t xml:space="preserve">שים </w:t>
      </w:r>
      <w:r w:rsidRPr="00A47891">
        <w:rPr>
          <w:rFonts w:cs="FrankRuehl" w:hint="eastAsia"/>
          <w:sz w:val="26"/>
          <w:szCs w:val="26"/>
          <w:rtl/>
          <w:lang w:eastAsia="en-US"/>
        </w:rPr>
        <w:t>הלכות</w:t>
      </w:r>
      <w:r w:rsidRPr="00A47891">
        <w:rPr>
          <w:rFonts w:cs="FrankRuehl"/>
          <w:sz w:val="26"/>
          <w:szCs w:val="26"/>
          <w:rtl/>
          <w:lang w:eastAsia="en-US"/>
        </w:rPr>
        <w:t xml:space="preserve"> בהלכות סוכה</w:t>
      </w:r>
      <w:r>
        <w:rPr>
          <w:rFonts w:cs="FrankRuehl" w:hint="cs"/>
          <w:sz w:val="26"/>
          <w:szCs w:val="26"/>
          <w:rtl/>
          <w:lang w:eastAsia="en-US"/>
        </w:rPr>
        <w:t>.</w:t>
      </w:r>
      <w:r w:rsidRPr="00A47891">
        <w:rPr>
          <w:rFonts w:cs="FrankRuehl"/>
          <w:sz w:val="26"/>
          <w:szCs w:val="26"/>
          <w:rtl/>
          <w:lang w:eastAsia="en-US"/>
        </w:rPr>
        <w:t xml:space="preserve"> שתים עשרה אמר להם שמעתי</w:t>
      </w:r>
      <w:r>
        <w:rPr>
          <w:rFonts w:cs="FrankRuehl" w:hint="cs"/>
          <w:sz w:val="26"/>
          <w:szCs w:val="26"/>
          <w:rtl/>
          <w:lang w:eastAsia="en-US"/>
        </w:rPr>
        <w:t>,</w:t>
      </w:r>
      <w:r w:rsidRPr="00A47891">
        <w:rPr>
          <w:rFonts w:cs="FrankRuehl"/>
          <w:sz w:val="26"/>
          <w:szCs w:val="26"/>
          <w:rtl/>
          <w:lang w:eastAsia="en-US"/>
        </w:rPr>
        <w:t xml:space="preserve"> שמונה עשר</w:t>
      </w:r>
      <w:r>
        <w:rPr>
          <w:rFonts w:cs="FrankRuehl" w:hint="cs"/>
          <w:sz w:val="26"/>
          <w:szCs w:val="26"/>
          <w:rtl/>
          <w:lang w:eastAsia="en-US"/>
        </w:rPr>
        <w:t>ה</w:t>
      </w:r>
      <w:r w:rsidRPr="00A47891">
        <w:rPr>
          <w:rFonts w:cs="FrankRuehl"/>
          <w:sz w:val="26"/>
          <w:szCs w:val="26"/>
          <w:rtl/>
          <w:lang w:eastAsia="en-US"/>
        </w:rPr>
        <w:t xml:space="preserve"> אמר להם לא שמעתי</w:t>
      </w:r>
      <w:r>
        <w:rPr>
          <w:rFonts w:cs="FrankRuehl" w:hint="cs"/>
          <w:sz w:val="26"/>
          <w:szCs w:val="26"/>
          <w:rtl/>
          <w:lang w:eastAsia="en-US"/>
        </w:rPr>
        <w:t>...</w:t>
      </w:r>
      <w:r w:rsidRPr="00A47891">
        <w:rPr>
          <w:rFonts w:cs="FrankRuehl"/>
          <w:sz w:val="26"/>
          <w:szCs w:val="26"/>
          <w:rtl/>
          <w:lang w:eastAsia="en-US"/>
        </w:rPr>
        <w:t xml:space="preserve"> אמרו לו</w:t>
      </w:r>
      <w:r>
        <w:rPr>
          <w:rFonts w:cs="FrankRuehl" w:hint="cs"/>
          <w:sz w:val="26"/>
          <w:szCs w:val="26"/>
          <w:rtl/>
          <w:lang w:eastAsia="en-US"/>
        </w:rPr>
        <w:t>:</w:t>
      </w:r>
      <w:r w:rsidRPr="00A47891">
        <w:rPr>
          <w:rFonts w:cs="FrankRuehl"/>
          <w:sz w:val="26"/>
          <w:szCs w:val="26"/>
          <w:rtl/>
          <w:lang w:eastAsia="en-US"/>
        </w:rPr>
        <w:t xml:space="preserve"> </w:t>
      </w:r>
      <w:r w:rsidRPr="00A47891">
        <w:rPr>
          <w:rFonts w:cs="FrankRuehl" w:hint="eastAsia"/>
          <w:sz w:val="26"/>
          <w:szCs w:val="26"/>
          <w:rtl/>
          <w:lang w:eastAsia="en-US"/>
        </w:rPr>
        <w:t>כל</w:t>
      </w:r>
      <w:r w:rsidRPr="00A47891">
        <w:rPr>
          <w:rFonts w:cs="FrankRuehl"/>
          <w:sz w:val="26"/>
          <w:szCs w:val="26"/>
          <w:rtl/>
          <w:lang w:eastAsia="en-US"/>
        </w:rPr>
        <w:t xml:space="preserve"> </w:t>
      </w:r>
      <w:r w:rsidRPr="00A47891">
        <w:rPr>
          <w:rFonts w:cs="FrankRuehl" w:hint="eastAsia"/>
          <w:sz w:val="26"/>
          <w:szCs w:val="26"/>
          <w:rtl/>
          <w:lang w:eastAsia="en-US"/>
        </w:rPr>
        <w:t>דבריך</w:t>
      </w:r>
      <w:r w:rsidRPr="00A47891">
        <w:rPr>
          <w:rFonts w:cs="FrankRuehl"/>
          <w:sz w:val="26"/>
          <w:szCs w:val="26"/>
          <w:rtl/>
          <w:lang w:eastAsia="en-US"/>
        </w:rPr>
        <w:t xml:space="preserve"> </w:t>
      </w:r>
      <w:r w:rsidRPr="00A47891">
        <w:rPr>
          <w:rFonts w:cs="FrankRuehl" w:hint="eastAsia"/>
          <w:sz w:val="26"/>
          <w:szCs w:val="26"/>
          <w:rtl/>
          <w:lang w:eastAsia="en-US"/>
        </w:rPr>
        <w:t>אינן</w:t>
      </w:r>
      <w:r w:rsidRPr="00A47891">
        <w:rPr>
          <w:rFonts w:cs="FrankRuehl"/>
          <w:sz w:val="26"/>
          <w:szCs w:val="26"/>
          <w:rtl/>
          <w:lang w:eastAsia="en-US"/>
        </w:rPr>
        <w:t xml:space="preserve"> אלא מפי השמועה</w:t>
      </w:r>
      <w:r>
        <w:rPr>
          <w:rFonts w:cs="FrankRuehl" w:hint="cs"/>
          <w:sz w:val="26"/>
          <w:szCs w:val="26"/>
          <w:rtl/>
          <w:lang w:eastAsia="en-US"/>
        </w:rPr>
        <w:t>?!</w:t>
      </w:r>
      <w:r w:rsidRPr="00A47891">
        <w:rPr>
          <w:rFonts w:cs="FrankRuehl"/>
          <w:sz w:val="26"/>
          <w:szCs w:val="26"/>
          <w:rtl/>
          <w:lang w:eastAsia="en-US"/>
        </w:rPr>
        <w:t xml:space="preserve"> אמר להם</w:t>
      </w:r>
      <w:r>
        <w:rPr>
          <w:rFonts w:cs="FrankRuehl" w:hint="cs"/>
          <w:sz w:val="26"/>
          <w:szCs w:val="26"/>
          <w:rtl/>
          <w:lang w:eastAsia="en-US"/>
        </w:rPr>
        <w:t>:</w:t>
      </w:r>
      <w:r w:rsidRPr="00A47891">
        <w:rPr>
          <w:rFonts w:cs="FrankRuehl"/>
          <w:sz w:val="26"/>
          <w:szCs w:val="26"/>
          <w:rtl/>
          <w:lang w:eastAsia="en-US"/>
        </w:rPr>
        <w:t xml:space="preserve"> הזקקתוני לומר דבר שלא שמעתי מפי רבותי</w:t>
      </w:r>
      <w:r>
        <w:rPr>
          <w:rFonts w:cs="FrankRuehl" w:hint="cs"/>
          <w:sz w:val="26"/>
          <w:szCs w:val="26"/>
          <w:rtl/>
          <w:lang w:eastAsia="en-US"/>
        </w:rPr>
        <w:t>:</w:t>
      </w:r>
      <w:r w:rsidRPr="00A47891">
        <w:rPr>
          <w:rFonts w:cs="FrankRuehl"/>
          <w:sz w:val="26"/>
          <w:szCs w:val="26"/>
          <w:rtl/>
          <w:lang w:eastAsia="en-US"/>
        </w:rPr>
        <w:t xml:space="preserve"> מימי לא קדמני אדם בבית </w:t>
      </w:r>
      <w:r w:rsidRPr="00A47891">
        <w:rPr>
          <w:rFonts w:cs="FrankRuehl" w:hint="eastAsia"/>
          <w:sz w:val="26"/>
          <w:szCs w:val="26"/>
          <w:rtl/>
          <w:lang w:eastAsia="en-US"/>
        </w:rPr>
        <w:t>המדרש</w:t>
      </w:r>
      <w:r>
        <w:rPr>
          <w:rFonts w:cs="FrankRuehl" w:hint="cs"/>
          <w:sz w:val="26"/>
          <w:szCs w:val="26"/>
          <w:rtl/>
          <w:lang w:eastAsia="en-US"/>
        </w:rPr>
        <w:t>,</w:t>
      </w:r>
      <w:r w:rsidRPr="00A47891">
        <w:rPr>
          <w:rFonts w:cs="FrankRuehl"/>
          <w:sz w:val="26"/>
          <w:szCs w:val="26"/>
          <w:rtl/>
          <w:lang w:eastAsia="en-US"/>
        </w:rPr>
        <w:t xml:space="preserve"> ולא ישנתי בבית </w:t>
      </w:r>
      <w:r w:rsidRPr="00A47891">
        <w:rPr>
          <w:rFonts w:cs="FrankRuehl"/>
          <w:sz w:val="26"/>
          <w:szCs w:val="26"/>
          <w:rtl/>
          <w:lang w:eastAsia="en-US"/>
        </w:rPr>
        <w:lastRenderedPageBreak/>
        <w:t>המדרש לא שינת קבע ולא שינת עראי</w:t>
      </w:r>
      <w:r>
        <w:rPr>
          <w:rFonts w:cs="FrankRuehl" w:hint="cs"/>
          <w:sz w:val="26"/>
          <w:szCs w:val="26"/>
          <w:rtl/>
          <w:lang w:eastAsia="en-US"/>
        </w:rPr>
        <w:t>,</w:t>
      </w:r>
      <w:r w:rsidRPr="00A47891">
        <w:rPr>
          <w:rFonts w:cs="FrankRuehl"/>
          <w:sz w:val="26"/>
          <w:szCs w:val="26"/>
          <w:rtl/>
          <w:lang w:eastAsia="en-US"/>
        </w:rPr>
        <w:t xml:space="preserve"> ולא הנחתי אדם בבית המדרש ויצאתי</w:t>
      </w:r>
      <w:r>
        <w:rPr>
          <w:rFonts w:cs="FrankRuehl" w:hint="cs"/>
          <w:sz w:val="26"/>
          <w:szCs w:val="26"/>
          <w:rtl/>
          <w:lang w:eastAsia="en-US"/>
        </w:rPr>
        <w:t>,</w:t>
      </w:r>
      <w:r w:rsidRPr="00A47891">
        <w:rPr>
          <w:rFonts w:cs="FrankRuehl"/>
          <w:sz w:val="26"/>
          <w:szCs w:val="26"/>
          <w:rtl/>
          <w:lang w:eastAsia="en-US"/>
        </w:rPr>
        <w:t xml:space="preserve"> ולא </w:t>
      </w:r>
      <w:r w:rsidRPr="00A47891">
        <w:rPr>
          <w:rFonts w:cs="FrankRuehl" w:hint="eastAsia"/>
          <w:sz w:val="26"/>
          <w:szCs w:val="26"/>
          <w:rtl/>
          <w:lang w:eastAsia="en-US"/>
        </w:rPr>
        <w:t>שחתי</w:t>
      </w:r>
      <w:r w:rsidRPr="00A47891">
        <w:rPr>
          <w:rFonts w:cs="FrankRuehl"/>
          <w:sz w:val="26"/>
          <w:szCs w:val="26"/>
          <w:rtl/>
          <w:lang w:eastAsia="en-US"/>
        </w:rPr>
        <w:t xml:space="preserve"> שיחת חולין</w:t>
      </w:r>
      <w:r>
        <w:rPr>
          <w:rFonts w:cs="FrankRuehl" w:hint="cs"/>
          <w:sz w:val="26"/>
          <w:szCs w:val="26"/>
          <w:rtl/>
          <w:lang w:eastAsia="en-US"/>
        </w:rPr>
        <w:t>,</w:t>
      </w:r>
      <w:r w:rsidRPr="00A47891">
        <w:rPr>
          <w:rFonts w:cs="FrankRuehl"/>
          <w:sz w:val="26"/>
          <w:szCs w:val="26"/>
          <w:rtl/>
          <w:lang w:eastAsia="en-US"/>
        </w:rPr>
        <w:t xml:space="preserve"> ולא אמרתי דבר שלא שמעתי מפי רבי מעולם</w:t>
      </w:r>
      <w:r>
        <w:rPr>
          <w:rFonts w:cs="FrankRuehl" w:hint="cs"/>
          <w:sz w:val="26"/>
          <w:szCs w:val="26"/>
          <w:rtl/>
          <w:lang w:eastAsia="en-US"/>
        </w:rPr>
        <w:t>.</w:t>
      </w:r>
      <w:r w:rsidRPr="00A47891">
        <w:rPr>
          <w:rFonts w:cs="FrankRuehl"/>
          <w:sz w:val="26"/>
          <w:szCs w:val="26"/>
          <w:rtl/>
          <w:lang w:eastAsia="en-US"/>
        </w:rPr>
        <w:t xml:space="preserve">  </w:t>
      </w:r>
    </w:p>
    <w:p w14:paraId="7803829F"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ר' אליעזר מפרט להם את מידותיו, כדי שלא יאמרו שהסיבה שלא שמע את שמונה עשרה ההלכות היא מפני שהיה מאחר מלבוא לבית המדרש, או שהיה ממהר לצאת ממנו, או מפני שישן בבית המדרש בשעה שרבותיו אמרו את הדברים, או מפני ששח באותה שעה שיחת חולין.</w:t>
      </w:r>
    </w:p>
    <w:p w14:paraId="39B6FD2E"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ר' אליעזר היה כה איתן</w:t>
      </w:r>
      <w:r w:rsidRPr="00466758">
        <w:rPr>
          <w:rFonts w:cs="FrankRuehl" w:hint="cs"/>
          <w:sz w:val="26"/>
          <w:szCs w:val="26"/>
          <w:rtl/>
          <w:lang w:eastAsia="en-US"/>
        </w:rPr>
        <w:t xml:space="preserve"> בקבלתו</w:t>
      </w:r>
      <w:r>
        <w:rPr>
          <w:rFonts w:cs="FrankRuehl" w:hint="cs"/>
          <w:sz w:val="26"/>
          <w:szCs w:val="26"/>
          <w:rtl/>
          <w:lang w:eastAsia="en-US"/>
        </w:rPr>
        <w:t>,</w:t>
      </w:r>
      <w:r w:rsidRPr="00466758">
        <w:rPr>
          <w:rFonts w:cs="FrankRuehl" w:hint="cs"/>
          <w:sz w:val="26"/>
          <w:szCs w:val="26"/>
          <w:rtl/>
          <w:lang w:eastAsia="en-US"/>
        </w:rPr>
        <w:t xml:space="preserve"> עד שלא חש</w:t>
      </w:r>
      <w:r>
        <w:rPr>
          <w:rFonts w:cs="FrankRuehl" w:hint="cs"/>
          <w:sz w:val="26"/>
          <w:szCs w:val="26"/>
          <w:rtl/>
          <w:lang w:eastAsia="en-US"/>
        </w:rPr>
        <w:t xml:space="preserve"> לחזור בו</w:t>
      </w:r>
      <w:r w:rsidRPr="00466758">
        <w:rPr>
          <w:rFonts w:cs="FrankRuehl" w:hint="cs"/>
          <w:sz w:val="26"/>
          <w:szCs w:val="26"/>
          <w:rtl/>
          <w:lang w:eastAsia="en-US"/>
        </w:rPr>
        <w:t xml:space="preserve"> מפני שום דבר</w:t>
      </w:r>
      <w:r>
        <w:rPr>
          <w:rFonts w:cs="FrankRuehl" w:hint="cs"/>
          <w:sz w:val="26"/>
          <w:szCs w:val="26"/>
          <w:rtl/>
          <w:lang w:eastAsia="en-US"/>
        </w:rPr>
        <w:t>,</w:t>
      </w:r>
      <w:r w:rsidRPr="00466758">
        <w:rPr>
          <w:rFonts w:cs="FrankRuehl" w:hint="cs"/>
          <w:sz w:val="26"/>
          <w:szCs w:val="26"/>
          <w:rtl/>
          <w:lang w:eastAsia="en-US"/>
        </w:rPr>
        <w:t xml:space="preserve"> כידוע </w:t>
      </w:r>
      <w:r>
        <w:rPr>
          <w:rFonts w:cs="FrankRuehl" w:hint="cs"/>
          <w:sz w:val="26"/>
          <w:szCs w:val="26"/>
          <w:rtl/>
          <w:lang w:eastAsia="en-US"/>
        </w:rPr>
        <w:t>מהסיפור ב</w:t>
      </w:r>
      <w:r w:rsidRPr="00466758">
        <w:rPr>
          <w:rFonts w:cs="FrankRuehl" w:hint="cs"/>
          <w:sz w:val="26"/>
          <w:szCs w:val="26"/>
          <w:rtl/>
          <w:lang w:eastAsia="en-US"/>
        </w:rPr>
        <w:t>תנורו של עכנאי</w:t>
      </w:r>
      <w:r w:rsidRPr="00234324">
        <w:rPr>
          <w:rFonts w:cs="FrankRuehl" w:hint="cs"/>
          <w:rtl/>
          <w:lang w:eastAsia="en-US"/>
        </w:rPr>
        <w:t xml:space="preserve"> (ב"מ נט ע"ב)</w:t>
      </w:r>
      <w:r>
        <w:rPr>
          <w:rFonts w:cs="FrankRuehl" w:hint="cs"/>
          <w:sz w:val="26"/>
          <w:szCs w:val="26"/>
          <w:rtl/>
          <w:lang w:eastAsia="en-US"/>
        </w:rPr>
        <w:t>.</w:t>
      </w:r>
    </w:p>
    <w:p w14:paraId="3C1BAB72"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א"כ בוודאי גם מה שסובר</w:t>
      </w:r>
      <w:r>
        <w:rPr>
          <w:rFonts w:cs="FrankRuehl" w:hint="cs"/>
          <w:sz w:val="26"/>
          <w:szCs w:val="26"/>
          <w:rtl/>
          <w:lang w:eastAsia="en-US"/>
        </w:rPr>
        <w:t xml:space="preserve"> ר' אליעזר</w:t>
      </w:r>
      <w:r w:rsidRPr="00466758">
        <w:rPr>
          <w:rFonts w:cs="FrankRuehl" w:hint="cs"/>
          <w:sz w:val="26"/>
          <w:szCs w:val="26"/>
          <w:rtl/>
          <w:lang w:eastAsia="en-US"/>
        </w:rPr>
        <w:t xml:space="preserve"> דכוורת דבש הרי היא כקרקע כבר קיבל מרבותיו.</w:t>
      </w:r>
      <w:r>
        <w:rPr>
          <w:rFonts w:cs="FrankRuehl" w:hint="cs"/>
          <w:sz w:val="26"/>
          <w:szCs w:val="26"/>
          <w:rtl/>
          <w:lang w:eastAsia="en-US"/>
        </w:rPr>
        <w:t xml:space="preserve"> </w:t>
      </w:r>
      <w:r w:rsidRPr="00466758">
        <w:rPr>
          <w:rFonts w:cs="FrankRuehl" w:hint="cs"/>
          <w:sz w:val="26"/>
          <w:szCs w:val="26"/>
          <w:rtl/>
          <w:lang w:eastAsia="en-US"/>
        </w:rPr>
        <w:t>ידוע דר</w:t>
      </w:r>
      <w:r>
        <w:rPr>
          <w:rFonts w:cs="FrankRuehl" w:hint="cs"/>
          <w:sz w:val="26"/>
          <w:szCs w:val="26"/>
          <w:rtl/>
          <w:lang w:eastAsia="en-US"/>
        </w:rPr>
        <w:t>' אליעזר</w:t>
      </w:r>
      <w:r w:rsidRPr="00466758">
        <w:rPr>
          <w:rFonts w:cs="FrankRuehl" w:hint="cs"/>
          <w:sz w:val="26"/>
          <w:szCs w:val="26"/>
          <w:rtl/>
          <w:lang w:eastAsia="en-US"/>
        </w:rPr>
        <w:t xml:space="preserve"> שמותי הוא, ובתלמוד ירושלמי</w:t>
      </w:r>
      <w:r>
        <w:rPr>
          <w:rFonts w:cs="FrankRuehl" w:hint="cs"/>
          <w:sz w:val="26"/>
          <w:szCs w:val="26"/>
          <w:rtl/>
          <w:lang w:eastAsia="en-US"/>
        </w:rPr>
        <w:t xml:space="preserve"> </w:t>
      </w:r>
      <w:r w:rsidRPr="00466758">
        <w:rPr>
          <w:rFonts w:cs="FrankRuehl" w:hint="cs"/>
          <w:sz w:val="26"/>
          <w:szCs w:val="26"/>
          <w:rtl/>
          <w:lang w:eastAsia="en-US"/>
        </w:rPr>
        <w:t>מפרשים שמותי</w:t>
      </w:r>
      <w:r>
        <w:rPr>
          <w:rFonts w:cs="FrankRuehl" w:hint="cs"/>
          <w:sz w:val="26"/>
          <w:szCs w:val="26"/>
          <w:rtl/>
          <w:lang w:eastAsia="en-US"/>
        </w:rPr>
        <w:t xml:space="preserve"> –</w:t>
      </w:r>
      <w:r w:rsidRPr="00466758">
        <w:rPr>
          <w:rFonts w:cs="FrankRuehl" w:hint="cs"/>
          <w:sz w:val="26"/>
          <w:szCs w:val="26"/>
          <w:rtl/>
          <w:lang w:eastAsia="en-US"/>
        </w:rPr>
        <w:t xml:space="preserve"> שהוא מתלמידי ב"ש</w:t>
      </w:r>
      <w:r>
        <w:rPr>
          <w:rFonts w:cs="FrankRuehl" w:hint="cs"/>
          <w:sz w:val="26"/>
          <w:szCs w:val="26"/>
          <w:rtl/>
          <w:lang w:eastAsia="en-US"/>
        </w:rPr>
        <w:t>, וכך מובא גם בתוס'</w:t>
      </w:r>
      <w:r w:rsidRPr="00466758">
        <w:rPr>
          <w:rFonts w:cs="FrankRuehl" w:hint="cs"/>
          <w:sz w:val="26"/>
          <w:szCs w:val="26"/>
          <w:rtl/>
          <w:lang w:eastAsia="en-US"/>
        </w:rPr>
        <w:t xml:space="preserve"> שבת</w:t>
      </w:r>
      <w:r w:rsidRPr="00234324">
        <w:rPr>
          <w:rFonts w:cs="FrankRuehl" w:hint="cs"/>
          <w:rtl/>
          <w:lang w:eastAsia="en-US"/>
        </w:rPr>
        <w:t xml:space="preserve"> (קל ע"ב, ד"ה דרבי)</w:t>
      </w:r>
      <w:r>
        <w:rPr>
          <w:rFonts w:cs="FrankRuehl" w:hint="cs"/>
          <w:sz w:val="26"/>
          <w:szCs w:val="26"/>
          <w:rtl/>
          <w:lang w:eastAsia="en-US"/>
        </w:rPr>
        <w:t>. אם כן, ההלכה שהביא ר' אליעזר אודות כוורת דבש לקוחה היא מרבותיו, דהיינו מב"ש. אם כך הרי שאין הלכה כר' אליעזר, שכבר פסקה בת הקול שאין הלכה כב"ש</w:t>
      </w:r>
      <w:r w:rsidRPr="00234324">
        <w:rPr>
          <w:rFonts w:cs="FrankRuehl" w:hint="cs"/>
          <w:rtl/>
          <w:lang w:eastAsia="en-US"/>
        </w:rPr>
        <w:t xml:space="preserve"> (עירובין יג ע"ב)</w:t>
      </w:r>
      <w:r>
        <w:rPr>
          <w:rFonts w:cs="FrankRuehl" w:hint="cs"/>
          <w:sz w:val="26"/>
          <w:szCs w:val="26"/>
          <w:rtl/>
          <w:lang w:eastAsia="en-US"/>
        </w:rPr>
        <w:t>.</w:t>
      </w:r>
    </w:p>
    <w:p w14:paraId="0C8D172C" w14:textId="77777777" w:rsidR="00D93C6F" w:rsidRPr="00466758"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לפיכך מתעוררת השאלה: </w:t>
      </w:r>
      <w:r w:rsidRPr="00466758">
        <w:rPr>
          <w:rFonts w:cs="FrankRuehl" w:hint="cs"/>
          <w:sz w:val="26"/>
          <w:szCs w:val="26"/>
          <w:rtl/>
          <w:lang w:eastAsia="en-US"/>
        </w:rPr>
        <w:t>מה ראה רבינו הקדוש</w:t>
      </w:r>
      <w:r>
        <w:rPr>
          <w:rFonts w:cs="FrankRuehl" w:hint="cs"/>
          <w:sz w:val="26"/>
          <w:szCs w:val="26"/>
          <w:rtl/>
          <w:lang w:eastAsia="en-US"/>
        </w:rPr>
        <w:t>,</w:t>
      </w:r>
      <w:r w:rsidRPr="00466758">
        <w:rPr>
          <w:rFonts w:cs="FrankRuehl" w:hint="cs"/>
          <w:sz w:val="26"/>
          <w:szCs w:val="26"/>
          <w:rtl/>
          <w:lang w:eastAsia="en-US"/>
        </w:rPr>
        <w:t xml:space="preserve"> מסדר המשניות</w:t>
      </w:r>
      <w:r>
        <w:rPr>
          <w:rFonts w:cs="FrankRuehl" w:hint="cs"/>
          <w:sz w:val="26"/>
          <w:szCs w:val="26"/>
          <w:rtl/>
          <w:lang w:eastAsia="en-US"/>
        </w:rPr>
        <w:t>,</w:t>
      </w:r>
      <w:r w:rsidRPr="00466758">
        <w:rPr>
          <w:rFonts w:cs="FrankRuehl" w:hint="cs"/>
          <w:sz w:val="26"/>
          <w:szCs w:val="26"/>
          <w:rtl/>
          <w:lang w:eastAsia="en-US"/>
        </w:rPr>
        <w:t xml:space="preserve"> לסיים את ש"ס המשנ</w:t>
      </w:r>
      <w:r>
        <w:rPr>
          <w:rFonts w:cs="FrankRuehl" w:hint="cs"/>
          <w:sz w:val="26"/>
          <w:szCs w:val="26"/>
          <w:rtl/>
          <w:lang w:eastAsia="en-US"/>
        </w:rPr>
        <w:t>יות</w:t>
      </w:r>
      <w:r w:rsidRPr="00466758">
        <w:rPr>
          <w:rFonts w:cs="FrankRuehl" w:hint="cs"/>
          <w:sz w:val="26"/>
          <w:szCs w:val="26"/>
          <w:rtl/>
          <w:lang w:eastAsia="en-US"/>
        </w:rPr>
        <w:t xml:space="preserve"> במאמר</w:t>
      </w:r>
      <w:r>
        <w:rPr>
          <w:rFonts w:cs="FrankRuehl" w:hint="cs"/>
          <w:sz w:val="26"/>
          <w:szCs w:val="26"/>
          <w:rtl/>
          <w:lang w:eastAsia="en-US"/>
        </w:rPr>
        <w:t>ם</w:t>
      </w:r>
      <w:r w:rsidRPr="00466758">
        <w:rPr>
          <w:rFonts w:cs="FrankRuehl" w:hint="cs"/>
          <w:sz w:val="26"/>
          <w:szCs w:val="26"/>
          <w:rtl/>
          <w:lang w:eastAsia="en-US"/>
        </w:rPr>
        <w:t xml:space="preserve"> של ר</w:t>
      </w:r>
      <w:r>
        <w:rPr>
          <w:rFonts w:cs="FrankRuehl" w:hint="cs"/>
          <w:sz w:val="26"/>
          <w:szCs w:val="26"/>
          <w:rtl/>
          <w:lang w:eastAsia="en-US"/>
        </w:rPr>
        <w:t xml:space="preserve">' אליעזר </w:t>
      </w:r>
      <w:r w:rsidRPr="00466758">
        <w:rPr>
          <w:rFonts w:cs="FrankRuehl" w:hint="cs"/>
          <w:sz w:val="26"/>
          <w:szCs w:val="26"/>
          <w:rtl/>
          <w:lang w:eastAsia="en-US"/>
        </w:rPr>
        <w:t>וב"ש</w:t>
      </w:r>
      <w:r>
        <w:rPr>
          <w:rFonts w:cs="FrankRuehl" w:hint="cs"/>
          <w:sz w:val="26"/>
          <w:szCs w:val="26"/>
          <w:rtl/>
          <w:lang w:eastAsia="en-US"/>
        </w:rPr>
        <w:t>? אותה שאלה יש לשאול גם על רישא דהש"ס: רבי פתח את המשניות בדברי ר' אליעזר: "</w:t>
      </w:r>
      <w:r w:rsidRPr="00466758">
        <w:rPr>
          <w:rFonts w:cs="FrankRuehl" w:hint="cs"/>
          <w:sz w:val="26"/>
          <w:szCs w:val="26"/>
          <w:rtl/>
          <w:lang w:eastAsia="en-US"/>
        </w:rPr>
        <w:t>מאימתי קורין את שמע בערבי</w:t>
      </w:r>
      <w:r>
        <w:rPr>
          <w:rFonts w:cs="FrankRuehl" w:hint="cs"/>
          <w:sz w:val="26"/>
          <w:szCs w:val="26"/>
          <w:rtl/>
          <w:lang w:eastAsia="en-US"/>
        </w:rPr>
        <w:t>ת?</w:t>
      </w:r>
      <w:r w:rsidRPr="00466758">
        <w:rPr>
          <w:rFonts w:cs="FrankRuehl" w:hint="cs"/>
          <w:sz w:val="26"/>
          <w:szCs w:val="26"/>
          <w:rtl/>
          <w:lang w:eastAsia="en-US"/>
        </w:rPr>
        <w:t xml:space="preserve"> משעה שהכהנים נכנסים לאכול בתרומתן</w:t>
      </w:r>
      <w:r>
        <w:rPr>
          <w:rFonts w:cs="FrankRuehl" w:hint="cs"/>
          <w:sz w:val="26"/>
          <w:szCs w:val="26"/>
          <w:rtl/>
          <w:lang w:eastAsia="en-US"/>
        </w:rPr>
        <w:t>,</w:t>
      </w:r>
      <w:r w:rsidRPr="00466758">
        <w:rPr>
          <w:rFonts w:cs="FrankRuehl" w:hint="cs"/>
          <w:sz w:val="26"/>
          <w:szCs w:val="26"/>
          <w:rtl/>
          <w:lang w:eastAsia="en-US"/>
        </w:rPr>
        <w:t xml:space="preserve"> עד סוף האשמורה הראשונה, דברי ר</w:t>
      </w:r>
      <w:r>
        <w:rPr>
          <w:rFonts w:cs="FrankRuehl" w:hint="cs"/>
          <w:sz w:val="26"/>
          <w:szCs w:val="26"/>
          <w:rtl/>
          <w:lang w:eastAsia="en-US"/>
        </w:rPr>
        <w:t>' אליעזר". וגם כאן</w:t>
      </w:r>
      <w:r w:rsidRPr="00466758">
        <w:rPr>
          <w:rFonts w:cs="FrankRuehl" w:hint="cs"/>
          <w:sz w:val="26"/>
          <w:szCs w:val="26"/>
          <w:rtl/>
          <w:lang w:eastAsia="en-US"/>
        </w:rPr>
        <w:t xml:space="preserve"> אין הלכה כמותו.</w:t>
      </w:r>
    </w:p>
    <w:p w14:paraId="1BBEB5E6" w14:textId="77777777" w:rsidR="00D93C6F" w:rsidRPr="00466758" w:rsidRDefault="00D93C6F" w:rsidP="009B3DE5">
      <w:pPr>
        <w:spacing w:before="120" w:line="360" w:lineRule="exact"/>
        <w:jc w:val="both"/>
        <w:rPr>
          <w:rFonts w:cs="FrankRuehl" w:hint="cs"/>
          <w:sz w:val="26"/>
          <w:szCs w:val="26"/>
          <w:rtl/>
        </w:rPr>
      </w:pPr>
    </w:p>
    <w:p w14:paraId="7E54F3E5" w14:textId="77777777" w:rsidR="00D93C6F" w:rsidRPr="00466758" w:rsidRDefault="00D93C6F" w:rsidP="009B3DE5">
      <w:pPr>
        <w:spacing w:before="120" w:line="360" w:lineRule="exact"/>
        <w:jc w:val="center"/>
        <w:rPr>
          <w:rFonts w:cs="FrankRuehl" w:hint="cs"/>
          <w:b/>
          <w:bCs/>
          <w:sz w:val="30"/>
          <w:szCs w:val="30"/>
          <w:rtl/>
        </w:rPr>
      </w:pPr>
      <w:r>
        <w:rPr>
          <w:rFonts w:cs="FrankRuehl" w:hint="cs"/>
          <w:b/>
          <w:bCs/>
          <w:sz w:val="30"/>
          <w:szCs w:val="30"/>
          <w:rtl/>
        </w:rPr>
        <w:t>ב</w:t>
      </w:r>
      <w:r w:rsidRPr="00466758">
        <w:rPr>
          <w:rFonts w:cs="FrankRuehl" w:hint="cs"/>
          <w:b/>
          <w:bCs/>
          <w:sz w:val="30"/>
          <w:szCs w:val="30"/>
          <w:rtl/>
        </w:rPr>
        <w:t>.</w:t>
      </w:r>
    </w:p>
    <w:p w14:paraId="1C1D9300"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נראה לומר</w:t>
      </w:r>
      <w:r>
        <w:rPr>
          <w:rFonts w:cs="FrankRuehl" w:hint="cs"/>
          <w:sz w:val="26"/>
          <w:szCs w:val="26"/>
          <w:rtl/>
          <w:lang w:eastAsia="en-US"/>
        </w:rPr>
        <w:t>,</w:t>
      </w:r>
      <w:r w:rsidRPr="00466758">
        <w:rPr>
          <w:rFonts w:cs="FrankRuehl" w:hint="cs"/>
          <w:sz w:val="26"/>
          <w:szCs w:val="26"/>
          <w:rtl/>
          <w:lang w:eastAsia="en-US"/>
        </w:rPr>
        <w:t xml:space="preserve"> דכוונת רבינו הקדוש היתה להתחיל ולסיים את ש"ס המשנ</w:t>
      </w:r>
      <w:r>
        <w:rPr>
          <w:rFonts w:cs="FrankRuehl" w:hint="cs"/>
          <w:sz w:val="26"/>
          <w:szCs w:val="26"/>
          <w:rtl/>
          <w:lang w:eastAsia="en-US"/>
        </w:rPr>
        <w:t>יות דווקא</w:t>
      </w:r>
      <w:r w:rsidRPr="00466758">
        <w:rPr>
          <w:rFonts w:cs="FrankRuehl" w:hint="cs"/>
          <w:sz w:val="26"/>
          <w:szCs w:val="26"/>
          <w:rtl/>
          <w:lang w:eastAsia="en-US"/>
        </w:rPr>
        <w:t xml:space="preserve"> במאמריהם של ר</w:t>
      </w:r>
      <w:r>
        <w:rPr>
          <w:rFonts w:cs="FrankRuehl" w:hint="cs"/>
          <w:sz w:val="26"/>
          <w:szCs w:val="26"/>
          <w:rtl/>
          <w:lang w:eastAsia="en-US"/>
        </w:rPr>
        <w:t>' אליעזר</w:t>
      </w:r>
      <w:r w:rsidRPr="00466758">
        <w:rPr>
          <w:rFonts w:cs="FrankRuehl" w:hint="cs"/>
          <w:sz w:val="26"/>
          <w:szCs w:val="26"/>
          <w:rtl/>
          <w:lang w:eastAsia="en-US"/>
        </w:rPr>
        <w:t xml:space="preserve"> וב"ש</w:t>
      </w:r>
      <w:r>
        <w:rPr>
          <w:rFonts w:cs="FrankRuehl" w:hint="cs"/>
          <w:sz w:val="26"/>
          <w:szCs w:val="26"/>
          <w:rtl/>
          <w:lang w:eastAsia="en-US"/>
        </w:rPr>
        <w:t>,</w:t>
      </w:r>
      <w:r w:rsidRPr="00466758">
        <w:rPr>
          <w:rFonts w:cs="FrankRuehl" w:hint="cs"/>
          <w:sz w:val="26"/>
          <w:szCs w:val="26"/>
          <w:rtl/>
          <w:lang w:eastAsia="en-US"/>
        </w:rPr>
        <w:t xml:space="preserve"> כדי שלא נטעה לומר </w:t>
      </w:r>
      <w:r>
        <w:rPr>
          <w:rFonts w:cs="FrankRuehl" w:hint="cs"/>
          <w:sz w:val="26"/>
          <w:szCs w:val="26"/>
          <w:rtl/>
          <w:lang w:eastAsia="en-US"/>
        </w:rPr>
        <w:t>ש</w:t>
      </w:r>
      <w:r w:rsidRPr="00466758">
        <w:rPr>
          <w:rFonts w:cs="FrankRuehl" w:hint="cs"/>
          <w:sz w:val="26"/>
          <w:szCs w:val="26"/>
          <w:rtl/>
          <w:lang w:eastAsia="en-US"/>
        </w:rPr>
        <w:t>כיון ש</w:t>
      </w:r>
      <w:r>
        <w:rPr>
          <w:rFonts w:cs="FrankRuehl" w:hint="cs"/>
          <w:sz w:val="26"/>
          <w:szCs w:val="26"/>
          <w:rtl/>
          <w:lang w:eastAsia="en-US"/>
        </w:rPr>
        <w:t>מן</w:t>
      </w:r>
      <w:r w:rsidRPr="00466758">
        <w:rPr>
          <w:rFonts w:cs="FrankRuehl" w:hint="cs"/>
          <w:sz w:val="26"/>
          <w:szCs w:val="26"/>
          <w:rtl/>
          <w:lang w:eastAsia="en-US"/>
        </w:rPr>
        <w:t xml:space="preserve"> המפורסמ</w:t>
      </w:r>
      <w:r>
        <w:rPr>
          <w:rFonts w:cs="FrankRuehl" w:hint="cs"/>
          <w:sz w:val="26"/>
          <w:szCs w:val="26"/>
          <w:rtl/>
          <w:lang w:eastAsia="en-US"/>
        </w:rPr>
        <w:t>ות</w:t>
      </w:r>
      <w:r w:rsidRPr="00466758">
        <w:rPr>
          <w:rFonts w:cs="FrankRuehl" w:hint="cs"/>
          <w:sz w:val="26"/>
          <w:szCs w:val="26"/>
          <w:rtl/>
          <w:lang w:eastAsia="en-US"/>
        </w:rPr>
        <w:t xml:space="preserve"> שאין הלכה כמותם, לכן א</w:t>
      </w:r>
      <w:r>
        <w:rPr>
          <w:rFonts w:cs="FrankRuehl" w:hint="cs"/>
          <w:sz w:val="26"/>
          <w:szCs w:val="26"/>
          <w:rtl/>
          <w:lang w:eastAsia="en-US"/>
        </w:rPr>
        <w:t>ין עניין ל</w:t>
      </w:r>
      <w:r w:rsidRPr="00466758">
        <w:rPr>
          <w:rFonts w:cs="FrankRuehl" w:hint="cs"/>
          <w:sz w:val="26"/>
          <w:szCs w:val="26"/>
          <w:rtl/>
          <w:lang w:eastAsia="en-US"/>
        </w:rPr>
        <w:t>עסוק בדבריהם וגם לא להזכיר את שיטתם</w:t>
      </w:r>
      <w:r>
        <w:rPr>
          <w:rFonts w:cs="FrankRuehl" w:hint="cs"/>
          <w:sz w:val="26"/>
          <w:szCs w:val="26"/>
          <w:rtl/>
          <w:lang w:eastAsia="en-US"/>
        </w:rPr>
        <w:t xml:space="preserve">. </w:t>
      </w:r>
      <w:r w:rsidRPr="00466758">
        <w:rPr>
          <w:rFonts w:cs="FrankRuehl" w:hint="cs"/>
          <w:sz w:val="26"/>
          <w:szCs w:val="26"/>
          <w:rtl/>
          <w:lang w:eastAsia="en-US"/>
        </w:rPr>
        <w:t>לא כן הוא. אלא אלו ואלו דברי א-להים חיים</w:t>
      </w:r>
      <w:r>
        <w:rPr>
          <w:rFonts w:cs="FrankRuehl" w:hint="cs"/>
          <w:sz w:val="26"/>
          <w:szCs w:val="26"/>
          <w:rtl/>
          <w:lang w:eastAsia="en-US"/>
        </w:rPr>
        <w:t>,</w:t>
      </w:r>
      <w:r w:rsidRPr="00466758">
        <w:rPr>
          <w:rFonts w:cs="FrankRuehl" w:hint="cs"/>
          <w:sz w:val="26"/>
          <w:szCs w:val="26"/>
          <w:rtl/>
          <w:lang w:eastAsia="en-US"/>
        </w:rPr>
        <w:t xml:space="preserve"> כמו שפירש הריטב"א הטעם </w:t>
      </w:r>
      <w:r>
        <w:rPr>
          <w:rFonts w:cs="FrankRuehl" w:hint="cs"/>
          <w:sz w:val="26"/>
          <w:szCs w:val="26"/>
          <w:rtl/>
          <w:lang w:eastAsia="en-US"/>
        </w:rPr>
        <w:t xml:space="preserve">לכך, </w:t>
      </w:r>
      <w:r w:rsidRPr="00466758">
        <w:rPr>
          <w:rFonts w:cs="FrankRuehl" w:hint="cs"/>
          <w:sz w:val="26"/>
          <w:szCs w:val="26"/>
          <w:rtl/>
          <w:lang w:eastAsia="en-US"/>
        </w:rPr>
        <w:t>כי כשעלה משה למרום לקבל את התורה הראו לו על כל דבר מ"ט פנים להיתר ומ"ט פנים לאיסור</w:t>
      </w:r>
      <w:r>
        <w:rPr>
          <w:rFonts w:cs="FrankRuehl" w:hint="cs"/>
          <w:sz w:val="26"/>
          <w:szCs w:val="26"/>
          <w:rtl/>
          <w:lang w:eastAsia="en-US"/>
        </w:rPr>
        <w:t>,</w:t>
      </w:r>
      <w:r w:rsidRPr="00466758">
        <w:rPr>
          <w:rFonts w:cs="FrankRuehl" w:hint="cs"/>
          <w:sz w:val="26"/>
          <w:szCs w:val="26"/>
          <w:rtl/>
          <w:lang w:eastAsia="en-US"/>
        </w:rPr>
        <w:t xml:space="preserve"> ושאל לקב"ה על זה</w:t>
      </w:r>
      <w:r>
        <w:rPr>
          <w:rFonts w:cs="FrankRuehl" w:hint="cs"/>
          <w:sz w:val="26"/>
          <w:szCs w:val="26"/>
          <w:rtl/>
          <w:lang w:eastAsia="en-US"/>
        </w:rPr>
        <w:t>,</w:t>
      </w:r>
      <w:r w:rsidRPr="00466758">
        <w:rPr>
          <w:rFonts w:cs="FrankRuehl" w:hint="cs"/>
          <w:sz w:val="26"/>
          <w:szCs w:val="26"/>
          <w:rtl/>
          <w:lang w:eastAsia="en-US"/>
        </w:rPr>
        <w:t xml:space="preserve"> ו</w:t>
      </w:r>
      <w:r>
        <w:rPr>
          <w:rFonts w:cs="FrankRuehl" w:hint="cs"/>
          <w:sz w:val="26"/>
          <w:szCs w:val="26"/>
          <w:rtl/>
          <w:lang w:eastAsia="en-US"/>
        </w:rPr>
        <w:t>השיב</w:t>
      </w:r>
      <w:r w:rsidRPr="00466758">
        <w:rPr>
          <w:rFonts w:cs="FrankRuehl" w:hint="cs"/>
          <w:sz w:val="26"/>
          <w:szCs w:val="26"/>
          <w:rtl/>
          <w:lang w:eastAsia="en-US"/>
        </w:rPr>
        <w:t xml:space="preserve"> לו</w:t>
      </w:r>
      <w:r>
        <w:rPr>
          <w:rFonts w:cs="FrankRuehl" w:hint="cs"/>
          <w:sz w:val="26"/>
          <w:szCs w:val="26"/>
          <w:rtl/>
          <w:lang w:eastAsia="en-US"/>
        </w:rPr>
        <w:t>:</w:t>
      </w:r>
      <w:r w:rsidRPr="00466758">
        <w:rPr>
          <w:rFonts w:cs="FrankRuehl" w:hint="cs"/>
          <w:sz w:val="26"/>
          <w:szCs w:val="26"/>
          <w:rtl/>
          <w:lang w:eastAsia="en-US"/>
        </w:rPr>
        <w:t xml:space="preserve"> שיהא מסור לחכמי ישראל שבכל דור ודור </w:t>
      </w:r>
      <w:r>
        <w:rPr>
          <w:rFonts w:cs="FrankRuehl" w:hint="cs"/>
          <w:sz w:val="26"/>
          <w:szCs w:val="26"/>
          <w:rtl/>
          <w:lang w:eastAsia="en-US"/>
        </w:rPr>
        <w:t>כך ש</w:t>
      </w:r>
      <w:r w:rsidRPr="00466758">
        <w:rPr>
          <w:rFonts w:cs="FrankRuehl" w:hint="cs"/>
          <w:sz w:val="26"/>
          <w:szCs w:val="26"/>
          <w:rtl/>
          <w:lang w:eastAsia="en-US"/>
        </w:rPr>
        <w:t>תהיה ה</w:t>
      </w:r>
      <w:r>
        <w:rPr>
          <w:rFonts w:cs="FrankRuehl" w:hint="cs"/>
          <w:sz w:val="26"/>
          <w:szCs w:val="26"/>
          <w:rtl/>
          <w:lang w:eastAsia="en-US"/>
        </w:rPr>
        <w:t>ה</w:t>
      </w:r>
      <w:r w:rsidRPr="00466758">
        <w:rPr>
          <w:rFonts w:cs="FrankRuehl" w:hint="cs"/>
          <w:sz w:val="26"/>
          <w:szCs w:val="26"/>
          <w:rtl/>
          <w:lang w:eastAsia="en-US"/>
        </w:rPr>
        <w:t>כרעה כמות</w:t>
      </w:r>
      <w:r>
        <w:rPr>
          <w:rFonts w:cs="FrankRuehl" w:hint="cs"/>
          <w:sz w:val="26"/>
          <w:szCs w:val="26"/>
          <w:rtl/>
          <w:lang w:eastAsia="en-US"/>
        </w:rPr>
        <w:t>ם</w:t>
      </w:r>
      <w:r w:rsidRPr="00466758">
        <w:rPr>
          <w:rFonts w:cs="FrankRuehl" w:hint="cs"/>
          <w:sz w:val="26"/>
          <w:szCs w:val="26"/>
          <w:rtl/>
          <w:lang w:eastAsia="en-US"/>
        </w:rPr>
        <w:t>.</w:t>
      </w:r>
    </w:p>
    <w:p w14:paraId="359D35C0"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לכן רבינו הקדוש </w:t>
      </w:r>
      <w:r>
        <w:rPr>
          <w:rFonts w:cs="FrankRuehl" w:hint="cs"/>
          <w:sz w:val="26"/>
          <w:szCs w:val="26"/>
          <w:rtl/>
          <w:lang w:eastAsia="en-US"/>
        </w:rPr>
        <w:t xml:space="preserve">פתח </w:t>
      </w:r>
      <w:r w:rsidRPr="00466758">
        <w:rPr>
          <w:rFonts w:cs="FrankRuehl" w:hint="cs"/>
          <w:sz w:val="26"/>
          <w:szCs w:val="26"/>
          <w:rtl/>
          <w:lang w:eastAsia="en-US"/>
        </w:rPr>
        <w:t>וגם סיים את הש"ס בדבריהם הקדושים</w:t>
      </w:r>
      <w:r>
        <w:rPr>
          <w:rFonts w:cs="FrankRuehl" w:hint="cs"/>
          <w:sz w:val="26"/>
          <w:szCs w:val="26"/>
          <w:rtl/>
          <w:lang w:eastAsia="en-US"/>
        </w:rPr>
        <w:t>,</w:t>
      </w:r>
      <w:r w:rsidRPr="00466758">
        <w:rPr>
          <w:rFonts w:cs="FrankRuehl" w:hint="cs"/>
          <w:sz w:val="26"/>
          <w:szCs w:val="26"/>
          <w:rtl/>
          <w:lang w:eastAsia="en-US"/>
        </w:rPr>
        <w:t xml:space="preserve"> שחביבים עליו דבריהם, כי כל דבריהם דברי א-להים חיים. </w:t>
      </w:r>
      <w:r>
        <w:rPr>
          <w:rFonts w:cs="FrankRuehl" w:hint="cs"/>
          <w:sz w:val="26"/>
          <w:szCs w:val="26"/>
          <w:rtl/>
          <w:lang w:eastAsia="en-US"/>
        </w:rPr>
        <w:t>ו</w:t>
      </w:r>
      <w:r w:rsidRPr="00466758">
        <w:rPr>
          <w:rFonts w:cs="FrankRuehl" w:hint="cs"/>
          <w:sz w:val="26"/>
          <w:szCs w:val="26"/>
          <w:rtl/>
          <w:lang w:eastAsia="en-US"/>
        </w:rPr>
        <w:t>אע"פ דהלכה אי</w:t>
      </w:r>
      <w:r>
        <w:rPr>
          <w:rFonts w:cs="FrankRuehl" w:hint="cs"/>
          <w:sz w:val="26"/>
          <w:szCs w:val="26"/>
          <w:rtl/>
          <w:lang w:eastAsia="en-US"/>
        </w:rPr>
        <w:t>נה</w:t>
      </w:r>
      <w:r w:rsidRPr="00466758">
        <w:rPr>
          <w:rFonts w:cs="FrankRuehl" w:hint="cs"/>
          <w:sz w:val="26"/>
          <w:szCs w:val="26"/>
          <w:rtl/>
          <w:lang w:eastAsia="en-US"/>
        </w:rPr>
        <w:t xml:space="preserve"> כמות</w:t>
      </w:r>
      <w:r>
        <w:rPr>
          <w:rFonts w:cs="FrankRuehl" w:hint="cs"/>
          <w:sz w:val="26"/>
          <w:szCs w:val="26"/>
          <w:rtl/>
          <w:lang w:eastAsia="en-US"/>
        </w:rPr>
        <w:t>ם,</w:t>
      </w:r>
      <w:r w:rsidRPr="00466758">
        <w:rPr>
          <w:rFonts w:cs="FrankRuehl" w:hint="cs"/>
          <w:sz w:val="26"/>
          <w:szCs w:val="26"/>
          <w:rtl/>
          <w:lang w:eastAsia="en-US"/>
        </w:rPr>
        <w:t xml:space="preserve"> אבל זו היא מצוות ערך התורה </w:t>
      </w:r>
      <w:r w:rsidRPr="00466758">
        <w:rPr>
          <w:rFonts w:cs="FrankRuehl" w:hint="cs"/>
          <w:sz w:val="26"/>
          <w:szCs w:val="26"/>
          <w:rtl/>
          <w:lang w:eastAsia="en-US"/>
        </w:rPr>
        <w:lastRenderedPageBreak/>
        <w:t>שאנו מחוייבים לעסוק ב</w:t>
      </w:r>
      <w:r>
        <w:rPr>
          <w:rFonts w:cs="FrankRuehl" w:hint="cs"/>
          <w:sz w:val="26"/>
          <w:szCs w:val="26"/>
          <w:rtl/>
          <w:lang w:eastAsia="en-US"/>
        </w:rPr>
        <w:t>ה תמיד</w:t>
      </w:r>
      <w:r w:rsidRPr="00466758">
        <w:rPr>
          <w:rFonts w:cs="FrankRuehl" w:hint="cs"/>
          <w:sz w:val="26"/>
          <w:szCs w:val="26"/>
          <w:rtl/>
          <w:lang w:eastAsia="en-US"/>
        </w:rPr>
        <w:t>.</w:t>
      </w:r>
      <w:r>
        <w:rPr>
          <w:rFonts w:cs="FrankRuehl" w:hint="cs"/>
          <w:sz w:val="26"/>
          <w:szCs w:val="26"/>
          <w:rtl/>
          <w:lang w:eastAsia="en-US"/>
        </w:rPr>
        <w:t xml:space="preserve"> </w:t>
      </w:r>
      <w:r w:rsidRPr="00466758">
        <w:rPr>
          <w:rFonts w:cs="FrankRuehl" w:hint="cs"/>
          <w:sz w:val="26"/>
          <w:szCs w:val="26"/>
          <w:rtl/>
          <w:lang w:eastAsia="en-US"/>
        </w:rPr>
        <w:t xml:space="preserve">על </w:t>
      </w:r>
      <w:r>
        <w:rPr>
          <w:rFonts w:cs="FrankRuehl" w:hint="cs"/>
          <w:sz w:val="26"/>
          <w:szCs w:val="26"/>
          <w:rtl/>
          <w:lang w:eastAsia="en-US"/>
        </w:rPr>
        <w:t>כך</w:t>
      </w:r>
      <w:r w:rsidRPr="00466758">
        <w:rPr>
          <w:rFonts w:cs="FrankRuehl" w:hint="cs"/>
          <w:sz w:val="26"/>
          <w:szCs w:val="26"/>
          <w:rtl/>
          <w:lang w:eastAsia="en-US"/>
        </w:rPr>
        <w:t xml:space="preserve"> אנו מברכים </w:t>
      </w:r>
      <w:r>
        <w:rPr>
          <w:rFonts w:cs="FrankRuehl" w:hint="cs"/>
          <w:sz w:val="26"/>
          <w:szCs w:val="26"/>
          <w:rtl/>
          <w:lang w:eastAsia="en-US"/>
        </w:rPr>
        <w:t xml:space="preserve">את </w:t>
      </w:r>
      <w:r w:rsidRPr="00466758">
        <w:rPr>
          <w:rFonts w:cs="FrankRuehl" w:hint="cs"/>
          <w:sz w:val="26"/>
          <w:szCs w:val="26"/>
          <w:rtl/>
          <w:lang w:eastAsia="en-US"/>
        </w:rPr>
        <w:t xml:space="preserve">ברכת </w:t>
      </w:r>
      <w:r>
        <w:rPr>
          <w:rFonts w:cs="FrankRuehl" w:hint="cs"/>
          <w:sz w:val="26"/>
          <w:szCs w:val="26"/>
          <w:rtl/>
          <w:lang w:eastAsia="en-US"/>
        </w:rPr>
        <w:t>"</w:t>
      </w:r>
      <w:r w:rsidRPr="00466758">
        <w:rPr>
          <w:rFonts w:cs="FrankRuehl" w:hint="cs"/>
          <w:sz w:val="26"/>
          <w:szCs w:val="26"/>
          <w:rtl/>
          <w:lang w:eastAsia="en-US"/>
        </w:rPr>
        <w:t>לעסוק בדברי תורה</w:t>
      </w:r>
      <w:r>
        <w:rPr>
          <w:rFonts w:cs="FrankRuehl" w:hint="cs"/>
          <w:sz w:val="26"/>
          <w:szCs w:val="26"/>
          <w:rtl/>
          <w:lang w:eastAsia="en-US"/>
        </w:rPr>
        <w:t>" –</w:t>
      </w:r>
      <w:r w:rsidRPr="00466758">
        <w:rPr>
          <w:rFonts w:cs="FrankRuehl" w:hint="cs"/>
          <w:sz w:val="26"/>
          <w:szCs w:val="26"/>
          <w:rtl/>
          <w:lang w:eastAsia="en-US"/>
        </w:rPr>
        <w:t xml:space="preserve"> דגם דבריהם הקדושים בכלל עסק התורה</w:t>
      </w:r>
      <w:r>
        <w:rPr>
          <w:rFonts w:cs="FrankRuehl" w:hint="cs"/>
          <w:sz w:val="26"/>
          <w:szCs w:val="26"/>
          <w:rtl/>
          <w:lang w:eastAsia="en-US"/>
        </w:rPr>
        <w:t xml:space="preserve"> הם</w:t>
      </w:r>
      <w:r w:rsidRPr="00466758">
        <w:rPr>
          <w:rFonts w:cs="FrankRuehl" w:hint="cs"/>
          <w:sz w:val="26"/>
          <w:szCs w:val="26"/>
          <w:rtl/>
          <w:lang w:eastAsia="en-US"/>
        </w:rPr>
        <w:t>.</w:t>
      </w:r>
    </w:p>
    <w:p w14:paraId="6B23DCEA" w14:textId="77777777" w:rsidR="00D93C6F" w:rsidRPr="00466758" w:rsidRDefault="00D93C6F" w:rsidP="009B3DE5">
      <w:pPr>
        <w:spacing w:before="120" w:line="360" w:lineRule="exact"/>
        <w:jc w:val="both"/>
        <w:rPr>
          <w:rFonts w:cs="FrankRuehl" w:hint="cs"/>
          <w:sz w:val="26"/>
          <w:szCs w:val="26"/>
          <w:rtl/>
        </w:rPr>
      </w:pPr>
    </w:p>
    <w:p w14:paraId="59DEF8DD" w14:textId="77777777" w:rsidR="00D93C6F" w:rsidRPr="00466758" w:rsidRDefault="00D93C6F" w:rsidP="009B3DE5">
      <w:pPr>
        <w:spacing w:before="120" w:line="360" w:lineRule="exact"/>
        <w:jc w:val="center"/>
        <w:rPr>
          <w:rFonts w:cs="FrankRuehl" w:hint="cs"/>
          <w:b/>
          <w:bCs/>
          <w:sz w:val="30"/>
          <w:szCs w:val="30"/>
          <w:rtl/>
        </w:rPr>
      </w:pPr>
      <w:r>
        <w:rPr>
          <w:rFonts w:cs="FrankRuehl" w:hint="cs"/>
          <w:b/>
          <w:bCs/>
          <w:sz w:val="30"/>
          <w:szCs w:val="30"/>
          <w:rtl/>
        </w:rPr>
        <w:t>ג</w:t>
      </w:r>
      <w:r w:rsidRPr="00466758">
        <w:rPr>
          <w:rFonts w:cs="FrankRuehl" w:hint="cs"/>
          <w:b/>
          <w:bCs/>
          <w:sz w:val="30"/>
          <w:szCs w:val="30"/>
          <w:rtl/>
        </w:rPr>
        <w:t>.</w:t>
      </w:r>
    </w:p>
    <w:p w14:paraId="59FE19DD"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עם האמור נוכל ליישב </w:t>
      </w:r>
      <w:r>
        <w:rPr>
          <w:rFonts w:cs="FrankRuehl" w:hint="cs"/>
          <w:sz w:val="26"/>
          <w:szCs w:val="26"/>
          <w:rtl/>
          <w:lang w:eastAsia="en-US"/>
        </w:rPr>
        <w:t>את דברי ה</w:t>
      </w:r>
      <w:r w:rsidRPr="00466758">
        <w:rPr>
          <w:rFonts w:cs="FrankRuehl" w:hint="cs"/>
          <w:sz w:val="26"/>
          <w:szCs w:val="26"/>
          <w:rtl/>
          <w:lang w:eastAsia="en-US"/>
        </w:rPr>
        <w:t xml:space="preserve">גמ' </w:t>
      </w:r>
      <w:r>
        <w:rPr>
          <w:rFonts w:cs="FrankRuehl" w:hint="cs"/>
          <w:sz w:val="26"/>
          <w:szCs w:val="26"/>
          <w:rtl/>
          <w:lang w:eastAsia="en-US"/>
        </w:rPr>
        <w:t>ב</w:t>
      </w:r>
      <w:r w:rsidRPr="00466758">
        <w:rPr>
          <w:rFonts w:cs="FrankRuehl" w:hint="cs"/>
          <w:sz w:val="26"/>
          <w:szCs w:val="26"/>
          <w:rtl/>
          <w:lang w:eastAsia="en-US"/>
        </w:rPr>
        <w:t>ברכות</w:t>
      </w:r>
      <w:r w:rsidRPr="00B074D6">
        <w:rPr>
          <w:rFonts w:cs="FrankRuehl" w:hint="cs"/>
          <w:sz w:val="26"/>
          <w:rtl/>
          <w:lang w:eastAsia="en-US"/>
        </w:rPr>
        <w:t xml:space="preserve"> </w:t>
      </w:r>
      <w:r>
        <w:rPr>
          <w:rFonts w:cs="FrankRuehl"/>
          <w:sz w:val="26"/>
          <w:rtl/>
          <w:lang w:eastAsia="en-US"/>
        </w:rPr>
        <w:t>(</w:t>
      </w:r>
      <w:r w:rsidRPr="00B074D6">
        <w:rPr>
          <w:rFonts w:cs="FrankRuehl" w:hint="cs"/>
          <w:sz w:val="26"/>
          <w:rtl/>
          <w:lang w:eastAsia="en-US"/>
        </w:rPr>
        <w:t>יא</w:t>
      </w:r>
      <w:r w:rsidRPr="00B074D6">
        <w:rPr>
          <w:rFonts w:cs="FrankRuehl"/>
          <w:sz w:val="26"/>
          <w:rtl/>
          <w:lang w:eastAsia="en-US"/>
        </w:rPr>
        <w:t xml:space="preserve"> ע"ב)</w:t>
      </w:r>
      <w:r>
        <w:rPr>
          <w:rFonts w:cs="FrankRuehl" w:hint="cs"/>
          <w:sz w:val="26"/>
          <w:szCs w:val="26"/>
          <w:rtl/>
          <w:lang w:eastAsia="en-US"/>
        </w:rPr>
        <w:t>:</w:t>
      </w:r>
    </w:p>
    <w:p w14:paraId="04331C7D" w14:textId="77777777" w:rsidR="00D93C6F" w:rsidRPr="00466758"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מאי מברך</w:t>
      </w:r>
      <w:r>
        <w:rPr>
          <w:rFonts w:cs="FrankRuehl" w:hint="cs"/>
          <w:sz w:val="26"/>
          <w:szCs w:val="26"/>
          <w:rtl/>
          <w:lang w:eastAsia="en-US"/>
        </w:rPr>
        <w:t>?</w:t>
      </w:r>
      <w:r w:rsidRPr="00466758">
        <w:rPr>
          <w:rFonts w:cs="FrankRuehl" w:hint="cs"/>
          <w:sz w:val="26"/>
          <w:szCs w:val="26"/>
          <w:rtl/>
          <w:lang w:eastAsia="en-US"/>
        </w:rPr>
        <w:t xml:space="preserve"> אמר ר' יהודה אמר שמואל</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אשר ק</w:t>
      </w:r>
      <w:r>
        <w:rPr>
          <w:rFonts w:cs="FrankRuehl" w:hint="cs"/>
          <w:sz w:val="26"/>
          <w:szCs w:val="26"/>
          <w:rtl/>
          <w:lang w:eastAsia="en-US"/>
        </w:rPr>
        <w:t>י</w:t>
      </w:r>
      <w:r w:rsidRPr="00466758">
        <w:rPr>
          <w:rFonts w:cs="FrankRuehl" w:hint="cs"/>
          <w:sz w:val="26"/>
          <w:szCs w:val="26"/>
          <w:rtl/>
          <w:lang w:eastAsia="en-US"/>
        </w:rPr>
        <w:t>דשנו במצוותיו וצ</w:t>
      </w:r>
      <w:r>
        <w:rPr>
          <w:rFonts w:cs="FrankRuehl" w:hint="cs"/>
          <w:sz w:val="26"/>
          <w:szCs w:val="26"/>
          <w:rtl/>
          <w:lang w:eastAsia="en-US"/>
        </w:rPr>
        <w:t>י</w:t>
      </w:r>
      <w:r w:rsidRPr="00466758">
        <w:rPr>
          <w:rFonts w:cs="FrankRuehl" w:hint="cs"/>
          <w:sz w:val="26"/>
          <w:szCs w:val="26"/>
          <w:rtl/>
          <w:lang w:eastAsia="en-US"/>
        </w:rPr>
        <w:t>וונו לעסוק בדברי תורה</w:t>
      </w:r>
      <w:r>
        <w:rPr>
          <w:rFonts w:cs="FrankRuehl" w:hint="cs"/>
          <w:sz w:val="26"/>
          <w:szCs w:val="26"/>
          <w:rtl/>
          <w:lang w:eastAsia="en-US"/>
        </w:rPr>
        <w:t>"</w:t>
      </w:r>
      <w:r w:rsidRPr="00466758">
        <w:rPr>
          <w:rFonts w:cs="FrankRuehl" w:hint="cs"/>
          <w:sz w:val="26"/>
          <w:szCs w:val="26"/>
          <w:rtl/>
          <w:lang w:eastAsia="en-US"/>
        </w:rPr>
        <w:t>. ור' יוחנן מסיים בה הכי</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הערב נא ה' א-להינו את דברי תורתך בפינו ובפיפיות עמך בית ישראל</w:t>
      </w:r>
      <w:r>
        <w:rPr>
          <w:rFonts w:cs="FrankRuehl" w:hint="cs"/>
          <w:sz w:val="26"/>
          <w:szCs w:val="26"/>
          <w:rtl/>
          <w:lang w:eastAsia="en-US"/>
        </w:rPr>
        <w:t>,</w:t>
      </w:r>
      <w:r w:rsidRPr="00466758">
        <w:rPr>
          <w:rFonts w:cs="FrankRuehl" w:hint="cs"/>
          <w:sz w:val="26"/>
          <w:szCs w:val="26"/>
          <w:rtl/>
          <w:lang w:eastAsia="en-US"/>
        </w:rPr>
        <w:t xml:space="preserve"> ונהיה אנחנו וצאצאינו וצאצאי עמך בית ישראל כולנו יודעי שמך ועוסקי תורתך</w:t>
      </w:r>
      <w:r>
        <w:rPr>
          <w:rFonts w:cs="FrankRuehl" w:hint="cs"/>
          <w:sz w:val="26"/>
          <w:szCs w:val="26"/>
          <w:rtl/>
          <w:lang w:eastAsia="en-US"/>
        </w:rPr>
        <w:t>,</w:t>
      </w:r>
      <w:r w:rsidRPr="00466758">
        <w:rPr>
          <w:rFonts w:cs="FrankRuehl" w:hint="cs"/>
          <w:sz w:val="26"/>
          <w:szCs w:val="26"/>
          <w:rtl/>
          <w:lang w:eastAsia="en-US"/>
        </w:rPr>
        <w:t xml:space="preserve"> ברוך אתה ה' המלמד תורה לעמו ישראל</w:t>
      </w:r>
      <w:r>
        <w:rPr>
          <w:rFonts w:cs="FrankRuehl" w:hint="cs"/>
          <w:sz w:val="26"/>
          <w:szCs w:val="26"/>
          <w:rtl/>
          <w:lang w:eastAsia="en-US"/>
        </w:rPr>
        <w:t>"</w:t>
      </w:r>
      <w:r w:rsidRPr="00466758">
        <w:rPr>
          <w:rFonts w:cs="FrankRuehl" w:hint="cs"/>
          <w:sz w:val="26"/>
          <w:szCs w:val="26"/>
          <w:rtl/>
          <w:lang w:eastAsia="en-US"/>
        </w:rPr>
        <w:t>. ורב המנונא אמר</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אשר בחר בנו מכל העמים ונתן לנו את תורתו</w:t>
      </w:r>
      <w:r>
        <w:rPr>
          <w:rFonts w:cs="FrankRuehl" w:hint="cs"/>
          <w:sz w:val="26"/>
          <w:szCs w:val="26"/>
          <w:rtl/>
          <w:lang w:eastAsia="en-US"/>
        </w:rPr>
        <w:t>,</w:t>
      </w:r>
      <w:r w:rsidRPr="00466758">
        <w:rPr>
          <w:rFonts w:cs="FrankRuehl" w:hint="cs"/>
          <w:sz w:val="26"/>
          <w:szCs w:val="26"/>
          <w:rtl/>
          <w:lang w:eastAsia="en-US"/>
        </w:rPr>
        <w:t xml:space="preserve"> ברוך אתה ה' נותן התורה</w:t>
      </w:r>
      <w:r>
        <w:rPr>
          <w:rFonts w:cs="FrankRuehl" w:hint="cs"/>
          <w:sz w:val="26"/>
          <w:szCs w:val="26"/>
          <w:rtl/>
          <w:lang w:eastAsia="en-US"/>
        </w:rPr>
        <w:t xml:space="preserve">". </w:t>
      </w:r>
      <w:r w:rsidRPr="00466758">
        <w:rPr>
          <w:rFonts w:cs="FrankRuehl" w:hint="cs"/>
          <w:sz w:val="26"/>
          <w:szCs w:val="26"/>
          <w:rtl/>
          <w:lang w:eastAsia="en-US"/>
        </w:rPr>
        <w:t>אמר רב המנונא</w:t>
      </w:r>
      <w:r>
        <w:rPr>
          <w:rFonts w:cs="FrankRuehl" w:hint="cs"/>
          <w:sz w:val="26"/>
          <w:szCs w:val="26"/>
          <w:rtl/>
          <w:lang w:eastAsia="en-US"/>
        </w:rPr>
        <w:t>:</w:t>
      </w:r>
      <w:r w:rsidRPr="00466758">
        <w:rPr>
          <w:rFonts w:cs="FrankRuehl" w:hint="cs"/>
          <w:sz w:val="26"/>
          <w:szCs w:val="26"/>
          <w:rtl/>
          <w:lang w:eastAsia="en-US"/>
        </w:rPr>
        <w:t xml:space="preserve"> זו היא מעולה שבברכות</w:t>
      </w:r>
      <w:r>
        <w:rPr>
          <w:rFonts w:cs="FrankRuehl" w:hint="cs"/>
          <w:sz w:val="26"/>
          <w:szCs w:val="26"/>
          <w:rtl/>
          <w:lang w:eastAsia="en-US"/>
        </w:rPr>
        <w:t xml:space="preserve"> – </w:t>
      </w:r>
      <w:r w:rsidRPr="00466758">
        <w:rPr>
          <w:rFonts w:cs="FrankRuehl" w:hint="cs"/>
          <w:sz w:val="26"/>
          <w:szCs w:val="26"/>
          <w:rtl/>
          <w:lang w:eastAsia="en-US"/>
        </w:rPr>
        <w:t>הלכך לימרינהו לכולהו.</w:t>
      </w:r>
    </w:p>
    <w:p w14:paraId="37D89BC9"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גירסת ר"ת </w:t>
      </w:r>
      <w:r>
        <w:rPr>
          <w:rFonts w:cs="FrankRuehl" w:hint="cs"/>
          <w:sz w:val="26"/>
          <w:szCs w:val="26"/>
          <w:rtl/>
          <w:lang w:eastAsia="en-US"/>
        </w:rPr>
        <w:t>היא: "</w:t>
      </w:r>
      <w:r w:rsidRPr="00466758">
        <w:rPr>
          <w:rFonts w:cs="FrankRuehl" w:hint="cs"/>
          <w:sz w:val="26"/>
          <w:szCs w:val="26"/>
          <w:rtl/>
          <w:lang w:eastAsia="en-US"/>
        </w:rPr>
        <w:t>הלכך נימרינהו לתרוויהו</w:t>
      </w:r>
      <w:r>
        <w:rPr>
          <w:rFonts w:cs="FrankRuehl" w:hint="cs"/>
          <w:sz w:val="26"/>
          <w:szCs w:val="26"/>
          <w:rtl/>
          <w:lang w:eastAsia="en-US"/>
        </w:rPr>
        <w:t>"</w:t>
      </w:r>
      <w:r w:rsidRPr="00466758">
        <w:rPr>
          <w:rFonts w:cs="FrankRuehl" w:hint="cs"/>
          <w:sz w:val="26"/>
          <w:szCs w:val="26"/>
          <w:rtl/>
          <w:lang w:eastAsia="en-US"/>
        </w:rPr>
        <w:t>. לשיטת ר"ת</w:t>
      </w:r>
      <w:r>
        <w:rPr>
          <w:rFonts w:cs="FrankRuehl" w:hint="cs"/>
          <w:sz w:val="26"/>
          <w:szCs w:val="26"/>
          <w:rtl/>
          <w:lang w:eastAsia="en-US"/>
        </w:rPr>
        <w:t>,</w:t>
      </w:r>
      <w:r w:rsidRPr="00466758">
        <w:rPr>
          <w:rFonts w:cs="FrankRuehl" w:hint="cs"/>
          <w:sz w:val="26"/>
          <w:szCs w:val="26"/>
          <w:rtl/>
          <w:lang w:eastAsia="en-US"/>
        </w:rPr>
        <w:t xml:space="preserve"> אין זה אלא סיום הברכה </w:t>
      </w:r>
      <w:r>
        <w:rPr>
          <w:rFonts w:cs="FrankRuehl" w:hint="cs"/>
          <w:sz w:val="26"/>
          <w:szCs w:val="26"/>
          <w:rtl/>
          <w:lang w:eastAsia="en-US"/>
        </w:rPr>
        <w:t>ש</w:t>
      </w:r>
      <w:r w:rsidRPr="00466758">
        <w:rPr>
          <w:rFonts w:cs="FrankRuehl" w:hint="cs"/>
          <w:sz w:val="26"/>
          <w:szCs w:val="26"/>
          <w:rtl/>
          <w:lang w:eastAsia="en-US"/>
        </w:rPr>
        <w:t xml:space="preserve">זה </w:t>
      </w:r>
      <w:r>
        <w:rPr>
          <w:rFonts w:cs="FrankRuehl" w:hint="cs"/>
          <w:sz w:val="26"/>
          <w:szCs w:val="26"/>
          <w:rtl/>
          <w:lang w:eastAsia="en-US"/>
        </w:rPr>
        <w:t xml:space="preserve"> עתה הביא </w:t>
      </w:r>
      <w:r w:rsidRPr="00466758">
        <w:rPr>
          <w:rFonts w:cs="FrankRuehl" w:hint="cs"/>
          <w:sz w:val="26"/>
          <w:szCs w:val="26"/>
          <w:rtl/>
          <w:lang w:eastAsia="en-US"/>
        </w:rPr>
        <w:t>ר</w:t>
      </w:r>
      <w:r>
        <w:rPr>
          <w:rFonts w:cs="FrankRuehl" w:hint="cs"/>
          <w:sz w:val="26"/>
          <w:szCs w:val="26"/>
          <w:rtl/>
          <w:lang w:eastAsia="en-US"/>
        </w:rPr>
        <w:t>' יוחנן.</w:t>
      </w:r>
      <w:r w:rsidRPr="00466758">
        <w:rPr>
          <w:rFonts w:cs="FrankRuehl" w:hint="cs"/>
          <w:sz w:val="26"/>
          <w:szCs w:val="26"/>
          <w:rtl/>
          <w:lang w:eastAsia="en-US"/>
        </w:rPr>
        <w:t xml:space="preserve"> א"כ</w:t>
      </w:r>
      <w:r>
        <w:rPr>
          <w:rFonts w:cs="FrankRuehl" w:hint="cs"/>
          <w:sz w:val="26"/>
          <w:szCs w:val="26"/>
          <w:rtl/>
          <w:lang w:eastAsia="en-US"/>
        </w:rPr>
        <w:t xml:space="preserve"> לגירסתו,</w:t>
      </w:r>
      <w:r w:rsidRPr="00466758">
        <w:rPr>
          <w:rFonts w:cs="FrankRuehl" w:hint="cs"/>
          <w:sz w:val="26"/>
          <w:szCs w:val="26"/>
          <w:rtl/>
          <w:lang w:eastAsia="en-US"/>
        </w:rPr>
        <w:t xml:space="preserve"> אי</w:t>
      </w:r>
      <w:r>
        <w:rPr>
          <w:rFonts w:cs="FrankRuehl" w:hint="cs"/>
          <w:sz w:val="26"/>
          <w:szCs w:val="26"/>
          <w:rtl/>
          <w:lang w:eastAsia="en-US"/>
        </w:rPr>
        <w:t>ן כאן</w:t>
      </w:r>
      <w:r w:rsidRPr="00466758">
        <w:rPr>
          <w:rFonts w:cs="FrankRuehl" w:hint="cs"/>
          <w:sz w:val="26"/>
          <w:szCs w:val="26"/>
          <w:rtl/>
          <w:lang w:eastAsia="en-US"/>
        </w:rPr>
        <w:t xml:space="preserve"> אלא שתי ברכות.</w:t>
      </w:r>
    </w:p>
    <w:p w14:paraId="0BDD4697"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בספר "אוהל שם" הקשה</w:t>
      </w:r>
      <w:r>
        <w:rPr>
          <w:rFonts w:cs="FrankRuehl" w:hint="cs"/>
          <w:sz w:val="26"/>
          <w:szCs w:val="26"/>
          <w:rtl/>
          <w:lang w:eastAsia="en-US"/>
        </w:rPr>
        <w:t>:</w:t>
      </w:r>
      <w:r w:rsidRPr="00466758">
        <w:rPr>
          <w:rFonts w:cs="FrankRuehl" w:hint="cs"/>
          <w:sz w:val="26"/>
          <w:szCs w:val="26"/>
          <w:rtl/>
          <w:lang w:eastAsia="en-US"/>
        </w:rPr>
        <w:t xml:space="preserve"> איך יברך </w:t>
      </w:r>
      <w:r>
        <w:rPr>
          <w:rFonts w:cs="FrankRuehl" w:hint="cs"/>
          <w:sz w:val="26"/>
          <w:szCs w:val="26"/>
          <w:rtl/>
          <w:lang w:eastAsia="en-US"/>
        </w:rPr>
        <w:t xml:space="preserve">שלוש </w:t>
      </w:r>
      <w:r w:rsidRPr="00466758">
        <w:rPr>
          <w:rFonts w:cs="FrankRuehl" w:hint="cs"/>
          <w:sz w:val="26"/>
          <w:szCs w:val="26"/>
          <w:rtl/>
          <w:lang w:eastAsia="en-US"/>
        </w:rPr>
        <w:t>ברכות</w:t>
      </w:r>
      <w:r>
        <w:rPr>
          <w:rFonts w:cs="FrankRuehl" w:hint="cs"/>
          <w:sz w:val="26"/>
          <w:szCs w:val="26"/>
          <w:rtl/>
          <w:lang w:eastAsia="en-US"/>
        </w:rPr>
        <w:t>,</w:t>
      </w:r>
      <w:r w:rsidRPr="00466758">
        <w:rPr>
          <w:rFonts w:cs="FrankRuehl" w:hint="cs"/>
          <w:sz w:val="26"/>
          <w:szCs w:val="26"/>
          <w:rtl/>
          <w:lang w:eastAsia="en-US"/>
        </w:rPr>
        <w:t xml:space="preserve"> או לשיטת ר"ת </w:t>
      </w:r>
      <w:r>
        <w:rPr>
          <w:rFonts w:cs="FrankRuehl" w:hint="cs"/>
          <w:sz w:val="26"/>
          <w:szCs w:val="26"/>
          <w:rtl/>
          <w:lang w:eastAsia="en-US"/>
        </w:rPr>
        <w:t xml:space="preserve">– </w:t>
      </w:r>
      <w:r w:rsidRPr="00466758">
        <w:rPr>
          <w:rFonts w:cs="FrankRuehl" w:hint="cs"/>
          <w:sz w:val="26"/>
          <w:szCs w:val="26"/>
          <w:rtl/>
          <w:lang w:eastAsia="en-US"/>
        </w:rPr>
        <w:t>שתי</w:t>
      </w:r>
      <w:r>
        <w:rPr>
          <w:rFonts w:cs="FrankRuehl" w:hint="cs"/>
          <w:sz w:val="26"/>
          <w:szCs w:val="26"/>
          <w:rtl/>
          <w:lang w:eastAsia="en-US"/>
        </w:rPr>
        <w:t>ם?</w:t>
      </w:r>
      <w:r w:rsidRPr="00466758">
        <w:rPr>
          <w:rFonts w:cs="FrankRuehl" w:hint="cs"/>
          <w:sz w:val="26"/>
          <w:szCs w:val="26"/>
          <w:rtl/>
          <w:lang w:eastAsia="en-US"/>
        </w:rPr>
        <w:t xml:space="preserve"> </w:t>
      </w:r>
      <w:r>
        <w:rPr>
          <w:rFonts w:cs="FrankRuehl" w:hint="cs"/>
          <w:sz w:val="26"/>
          <w:szCs w:val="26"/>
          <w:rtl/>
          <w:lang w:eastAsia="en-US"/>
        </w:rPr>
        <w:t xml:space="preserve">הרי </w:t>
      </w:r>
      <w:r w:rsidRPr="00466758">
        <w:rPr>
          <w:rFonts w:cs="FrankRuehl" w:hint="cs"/>
          <w:sz w:val="26"/>
          <w:szCs w:val="26"/>
          <w:rtl/>
          <w:lang w:eastAsia="en-US"/>
        </w:rPr>
        <w:t xml:space="preserve">ידוע </w:t>
      </w:r>
      <w:r>
        <w:rPr>
          <w:rFonts w:cs="FrankRuehl" w:hint="cs"/>
          <w:sz w:val="26"/>
          <w:szCs w:val="26"/>
          <w:rtl/>
          <w:lang w:eastAsia="en-US"/>
        </w:rPr>
        <w:t>ש</w:t>
      </w:r>
      <w:r w:rsidRPr="00466758">
        <w:rPr>
          <w:rFonts w:cs="FrankRuehl" w:hint="cs"/>
          <w:sz w:val="26"/>
          <w:szCs w:val="26"/>
          <w:rtl/>
          <w:lang w:eastAsia="en-US"/>
        </w:rPr>
        <w:t xml:space="preserve">בכל מקום שאין צורך </w:t>
      </w:r>
      <w:r>
        <w:rPr>
          <w:rFonts w:cs="FrankRuehl" w:hint="cs"/>
          <w:sz w:val="26"/>
          <w:szCs w:val="26"/>
          <w:rtl/>
          <w:lang w:eastAsia="en-US"/>
        </w:rPr>
        <w:t>אלא</w:t>
      </w:r>
      <w:r w:rsidRPr="00466758">
        <w:rPr>
          <w:rFonts w:cs="FrankRuehl" w:hint="cs"/>
          <w:sz w:val="26"/>
          <w:szCs w:val="26"/>
          <w:rtl/>
          <w:lang w:eastAsia="en-US"/>
        </w:rPr>
        <w:t xml:space="preserve"> בברכה אחת</w:t>
      </w:r>
      <w:r>
        <w:rPr>
          <w:rFonts w:cs="FrankRuehl" w:hint="cs"/>
          <w:sz w:val="26"/>
          <w:szCs w:val="26"/>
          <w:rtl/>
          <w:lang w:eastAsia="en-US"/>
        </w:rPr>
        <w:t>, הרי ש</w:t>
      </w:r>
      <w:r w:rsidRPr="00466758">
        <w:rPr>
          <w:rFonts w:cs="FrankRuehl" w:hint="cs"/>
          <w:sz w:val="26"/>
          <w:szCs w:val="26"/>
          <w:rtl/>
          <w:lang w:eastAsia="en-US"/>
        </w:rPr>
        <w:t>אם יברך שתים או שלוש ברכות</w:t>
      </w:r>
      <w:r>
        <w:rPr>
          <w:rFonts w:cs="FrankRuehl" w:hint="cs"/>
          <w:sz w:val="26"/>
          <w:szCs w:val="26"/>
          <w:rtl/>
          <w:lang w:eastAsia="en-US"/>
        </w:rPr>
        <w:t xml:space="preserve"> –</w:t>
      </w:r>
      <w:r w:rsidRPr="00466758">
        <w:rPr>
          <w:rFonts w:cs="FrankRuehl" w:hint="cs"/>
          <w:sz w:val="26"/>
          <w:szCs w:val="26"/>
          <w:rtl/>
          <w:lang w:eastAsia="en-US"/>
        </w:rPr>
        <w:t xml:space="preserve"> הוי ברכה לבטלה</w:t>
      </w:r>
      <w:r>
        <w:rPr>
          <w:rFonts w:cs="FrankRuehl" w:hint="cs"/>
          <w:sz w:val="26"/>
          <w:szCs w:val="26"/>
          <w:rtl/>
          <w:lang w:eastAsia="en-US"/>
        </w:rPr>
        <w:t>!</w:t>
      </w:r>
    </w:p>
    <w:p w14:paraId="42E9B6CB"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אבל כפי האמור</w:t>
      </w:r>
      <w:r>
        <w:rPr>
          <w:rFonts w:cs="FrankRuehl" w:hint="cs"/>
          <w:sz w:val="26"/>
          <w:szCs w:val="26"/>
          <w:rtl/>
          <w:lang w:eastAsia="en-US"/>
        </w:rPr>
        <w:t>,</w:t>
      </w:r>
      <w:r w:rsidRPr="00466758">
        <w:rPr>
          <w:rFonts w:cs="FrankRuehl" w:hint="cs"/>
          <w:sz w:val="26"/>
          <w:szCs w:val="26"/>
          <w:rtl/>
          <w:lang w:eastAsia="en-US"/>
        </w:rPr>
        <w:t xml:space="preserve"> שאע"פ שאין הלכה כמו ב"ש ור</w:t>
      </w:r>
      <w:r>
        <w:rPr>
          <w:rFonts w:cs="FrankRuehl" w:hint="cs"/>
          <w:sz w:val="26"/>
          <w:szCs w:val="26"/>
          <w:rtl/>
          <w:lang w:eastAsia="en-US"/>
        </w:rPr>
        <w:t>' אליעזר, הרי ש</w:t>
      </w:r>
      <w:r w:rsidRPr="00466758">
        <w:rPr>
          <w:rFonts w:cs="FrankRuehl" w:hint="cs"/>
          <w:sz w:val="26"/>
          <w:szCs w:val="26"/>
          <w:rtl/>
          <w:lang w:eastAsia="en-US"/>
        </w:rPr>
        <w:t xml:space="preserve">לעסוק בדבריהם נקרא מצוות עסק התורה. א"כ </w:t>
      </w:r>
      <w:r>
        <w:rPr>
          <w:rFonts w:cs="FrankRuehl" w:hint="cs"/>
          <w:sz w:val="26"/>
          <w:szCs w:val="26"/>
          <w:rtl/>
          <w:lang w:eastAsia="en-US"/>
        </w:rPr>
        <w:t>ה</w:t>
      </w:r>
      <w:r w:rsidRPr="00466758">
        <w:rPr>
          <w:rFonts w:cs="FrankRuehl" w:hint="cs"/>
          <w:sz w:val="26"/>
          <w:szCs w:val="26"/>
          <w:rtl/>
          <w:lang w:eastAsia="en-US"/>
        </w:rPr>
        <w:t>ע</w:t>
      </w:r>
      <w:r>
        <w:rPr>
          <w:rFonts w:cs="FrankRuehl" w:hint="cs"/>
          <w:sz w:val="26"/>
          <w:szCs w:val="26"/>
          <w:rtl/>
          <w:lang w:eastAsia="en-US"/>
        </w:rPr>
        <w:t>י</w:t>
      </w:r>
      <w:r w:rsidRPr="00466758">
        <w:rPr>
          <w:rFonts w:cs="FrankRuehl" w:hint="cs"/>
          <w:sz w:val="26"/>
          <w:szCs w:val="26"/>
          <w:rtl/>
          <w:lang w:eastAsia="en-US"/>
        </w:rPr>
        <w:t>ס</w:t>
      </w:r>
      <w:r>
        <w:rPr>
          <w:rFonts w:cs="FrankRuehl" w:hint="cs"/>
          <w:sz w:val="26"/>
          <w:szCs w:val="26"/>
          <w:rtl/>
          <w:lang w:eastAsia="en-US"/>
        </w:rPr>
        <w:t>ו</w:t>
      </w:r>
      <w:r w:rsidRPr="00466758">
        <w:rPr>
          <w:rFonts w:cs="FrankRuehl" w:hint="cs"/>
          <w:sz w:val="26"/>
          <w:szCs w:val="26"/>
          <w:rtl/>
          <w:lang w:eastAsia="en-US"/>
        </w:rPr>
        <w:t xml:space="preserve">ק </w:t>
      </w:r>
      <w:r>
        <w:rPr>
          <w:rFonts w:cs="FrankRuehl" w:hint="cs"/>
          <w:sz w:val="26"/>
          <w:szCs w:val="26"/>
          <w:rtl/>
          <w:lang w:eastAsia="en-US"/>
        </w:rPr>
        <w:t>ב</w:t>
      </w:r>
      <w:r w:rsidRPr="00466758">
        <w:rPr>
          <w:rFonts w:cs="FrankRuehl" w:hint="cs"/>
          <w:sz w:val="26"/>
          <w:szCs w:val="26"/>
          <w:rtl/>
          <w:lang w:eastAsia="en-US"/>
        </w:rPr>
        <w:t>תורה</w:t>
      </w:r>
      <w:r>
        <w:rPr>
          <w:rFonts w:cs="FrankRuehl" w:hint="cs"/>
          <w:sz w:val="26"/>
          <w:szCs w:val="26"/>
          <w:rtl/>
          <w:lang w:eastAsia="en-US"/>
        </w:rPr>
        <w:t xml:space="preserve"> </w:t>
      </w:r>
      <w:r w:rsidRPr="00466758">
        <w:rPr>
          <w:rFonts w:cs="FrankRuehl" w:hint="cs"/>
          <w:sz w:val="26"/>
          <w:szCs w:val="26"/>
          <w:rtl/>
          <w:lang w:eastAsia="en-US"/>
        </w:rPr>
        <w:t>וקיום התורה</w:t>
      </w:r>
      <w:r>
        <w:rPr>
          <w:rFonts w:cs="FrankRuehl" w:hint="cs"/>
          <w:sz w:val="26"/>
          <w:szCs w:val="26"/>
          <w:rtl/>
          <w:lang w:eastAsia="en-US"/>
        </w:rPr>
        <w:t xml:space="preserve"> בפועל הם</w:t>
      </w:r>
      <w:r w:rsidRPr="00466758">
        <w:rPr>
          <w:rFonts w:cs="FrankRuehl" w:hint="cs"/>
          <w:sz w:val="26"/>
          <w:szCs w:val="26"/>
          <w:rtl/>
          <w:lang w:eastAsia="en-US"/>
        </w:rPr>
        <w:t xml:space="preserve"> שני דברים</w:t>
      </w:r>
      <w:r>
        <w:rPr>
          <w:rFonts w:cs="FrankRuehl" w:hint="cs"/>
          <w:sz w:val="26"/>
          <w:szCs w:val="26"/>
          <w:rtl/>
          <w:lang w:eastAsia="en-US"/>
        </w:rPr>
        <w:t xml:space="preserve"> נבדלים. לפי זה</w:t>
      </w:r>
      <w:r w:rsidRPr="00466758">
        <w:rPr>
          <w:rFonts w:cs="FrankRuehl" w:hint="cs"/>
          <w:sz w:val="26"/>
          <w:szCs w:val="26"/>
          <w:rtl/>
          <w:lang w:eastAsia="en-US"/>
        </w:rPr>
        <w:t xml:space="preserve"> מתורצת קושיית ה"אוהל שם"</w:t>
      </w:r>
      <w:r>
        <w:rPr>
          <w:rFonts w:cs="FrankRuehl" w:hint="cs"/>
          <w:sz w:val="26"/>
          <w:szCs w:val="26"/>
          <w:rtl/>
          <w:lang w:eastAsia="en-US"/>
        </w:rPr>
        <w:t>,</w:t>
      </w:r>
      <w:r w:rsidRPr="00466758">
        <w:rPr>
          <w:rFonts w:cs="FrankRuehl" w:hint="cs"/>
          <w:sz w:val="26"/>
          <w:szCs w:val="26"/>
          <w:rtl/>
          <w:lang w:eastAsia="en-US"/>
        </w:rPr>
        <w:t xml:space="preserve"> ואין כאן ברכה לבטלה</w:t>
      </w:r>
      <w:r>
        <w:rPr>
          <w:rFonts w:cs="FrankRuehl" w:hint="cs"/>
          <w:sz w:val="26"/>
          <w:szCs w:val="26"/>
          <w:rtl/>
          <w:lang w:eastAsia="en-US"/>
        </w:rPr>
        <w:t>:</w:t>
      </w:r>
      <w:r w:rsidRPr="00466758">
        <w:rPr>
          <w:rFonts w:cs="FrankRuehl" w:hint="cs"/>
          <w:sz w:val="26"/>
          <w:szCs w:val="26"/>
          <w:rtl/>
          <w:lang w:eastAsia="en-US"/>
        </w:rPr>
        <w:t xml:space="preserve"> ברכת </w:t>
      </w:r>
      <w:r>
        <w:rPr>
          <w:rFonts w:cs="FrankRuehl" w:hint="cs"/>
          <w:sz w:val="26"/>
          <w:szCs w:val="26"/>
          <w:rtl/>
          <w:lang w:eastAsia="en-US"/>
        </w:rPr>
        <w:t>"</w:t>
      </w:r>
      <w:r w:rsidRPr="00466758">
        <w:rPr>
          <w:rFonts w:cs="FrankRuehl" w:hint="cs"/>
          <w:sz w:val="26"/>
          <w:szCs w:val="26"/>
          <w:rtl/>
          <w:lang w:eastAsia="en-US"/>
        </w:rPr>
        <w:t>לעסוק בדברי תורה</w:t>
      </w:r>
      <w:r>
        <w:rPr>
          <w:rFonts w:cs="FrankRuehl" w:hint="cs"/>
          <w:sz w:val="26"/>
          <w:szCs w:val="26"/>
          <w:rtl/>
          <w:lang w:eastAsia="en-US"/>
        </w:rPr>
        <w:t>"</w:t>
      </w:r>
      <w:r w:rsidRPr="00466758">
        <w:rPr>
          <w:rFonts w:cs="FrankRuehl" w:hint="cs"/>
          <w:sz w:val="26"/>
          <w:szCs w:val="26"/>
          <w:rtl/>
          <w:lang w:eastAsia="en-US"/>
        </w:rPr>
        <w:t xml:space="preserve"> היא למצוות </w:t>
      </w:r>
      <w:r>
        <w:rPr>
          <w:rFonts w:cs="FrankRuehl" w:hint="cs"/>
          <w:sz w:val="26"/>
          <w:szCs w:val="26"/>
          <w:rtl/>
          <w:lang w:eastAsia="en-US"/>
        </w:rPr>
        <w:t>ה</w:t>
      </w:r>
      <w:r w:rsidRPr="00466758">
        <w:rPr>
          <w:rFonts w:cs="FrankRuehl" w:hint="cs"/>
          <w:sz w:val="26"/>
          <w:szCs w:val="26"/>
          <w:rtl/>
          <w:lang w:eastAsia="en-US"/>
        </w:rPr>
        <w:t xml:space="preserve">עסק </w:t>
      </w:r>
      <w:r>
        <w:rPr>
          <w:rFonts w:cs="FrankRuehl" w:hint="cs"/>
          <w:sz w:val="26"/>
          <w:szCs w:val="26"/>
          <w:rtl/>
          <w:lang w:eastAsia="en-US"/>
        </w:rPr>
        <w:t>ב</w:t>
      </w:r>
      <w:r w:rsidRPr="00466758">
        <w:rPr>
          <w:rFonts w:cs="FrankRuehl" w:hint="cs"/>
          <w:sz w:val="26"/>
          <w:szCs w:val="26"/>
          <w:rtl/>
          <w:lang w:eastAsia="en-US"/>
        </w:rPr>
        <w:t>תורה</w:t>
      </w:r>
      <w:r>
        <w:rPr>
          <w:rFonts w:cs="FrankRuehl" w:hint="cs"/>
          <w:sz w:val="26"/>
          <w:szCs w:val="26"/>
          <w:rtl/>
          <w:lang w:eastAsia="en-US"/>
        </w:rPr>
        <w:t>,</w:t>
      </w:r>
      <w:r w:rsidRPr="00466758">
        <w:rPr>
          <w:rFonts w:cs="FrankRuehl" w:hint="cs"/>
          <w:sz w:val="26"/>
          <w:szCs w:val="26"/>
          <w:rtl/>
          <w:lang w:eastAsia="en-US"/>
        </w:rPr>
        <w:t xml:space="preserve"> אפילו מה שאינו להלכה</w:t>
      </w:r>
      <w:r>
        <w:rPr>
          <w:rFonts w:cs="FrankRuehl" w:hint="cs"/>
          <w:sz w:val="26"/>
          <w:szCs w:val="26"/>
          <w:rtl/>
          <w:lang w:eastAsia="en-US"/>
        </w:rPr>
        <w:t>;</w:t>
      </w:r>
      <w:r w:rsidRPr="00466758">
        <w:rPr>
          <w:rFonts w:cs="FrankRuehl" w:hint="cs"/>
          <w:sz w:val="26"/>
          <w:szCs w:val="26"/>
          <w:rtl/>
          <w:lang w:eastAsia="en-US"/>
        </w:rPr>
        <w:t xml:space="preserve"> וברכת </w:t>
      </w:r>
      <w:r>
        <w:rPr>
          <w:rFonts w:cs="FrankRuehl" w:hint="cs"/>
          <w:sz w:val="26"/>
          <w:szCs w:val="26"/>
          <w:rtl/>
          <w:lang w:eastAsia="en-US"/>
        </w:rPr>
        <w:t>"</w:t>
      </w:r>
      <w:r w:rsidRPr="00466758">
        <w:rPr>
          <w:rFonts w:cs="FrankRuehl" w:hint="cs"/>
          <w:sz w:val="26"/>
          <w:szCs w:val="26"/>
          <w:rtl/>
          <w:lang w:eastAsia="en-US"/>
        </w:rPr>
        <w:t>אשר בחר בנו מכל העמים ונתן לנו את תורתו</w:t>
      </w:r>
      <w:r>
        <w:rPr>
          <w:rFonts w:cs="FrankRuehl" w:hint="cs"/>
          <w:sz w:val="26"/>
          <w:szCs w:val="26"/>
          <w:rtl/>
          <w:lang w:eastAsia="en-US"/>
        </w:rPr>
        <w:t>", הכוללת</w:t>
      </w:r>
      <w:r w:rsidRPr="00466758">
        <w:rPr>
          <w:rFonts w:cs="FrankRuehl" w:hint="cs"/>
          <w:sz w:val="26"/>
          <w:szCs w:val="26"/>
          <w:rtl/>
          <w:lang w:eastAsia="en-US"/>
        </w:rPr>
        <w:t xml:space="preserve"> לשון נתינה</w:t>
      </w:r>
      <w:r>
        <w:rPr>
          <w:rFonts w:cs="FrankRuehl" w:hint="cs"/>
          <w:sz w:val="26"/>
          <w:szCs w:val="26"/>
          <w:rtl/>
          <w:lang w:eastAsia="en-US"/>
        </w:rPr>
        <w:t xml:space="preserve">, </w:t>
      </w:r>
      <w:r w:rsidRPr="00466758">
        <w:rPr>
          <w:rFonts w:cs="FrankRuehl" w:hint="cs"/>
          <w:sz w:val="26"/>
          <w:szCs w:val="26"/>
          <w:rtl/>
          <w:lang w:eastAsia="en-US"/>
        </w:rPr>
        <w:t>שיי</w:t>
      </w:r>
      <w:r>
        <w:rPr>
          <w:rFonts w:cs="FrankRuehl" w:hint="cs"/>
          <w:sz w:val="26"/>
          <w:szCs w:val="26"/>
          <w:rtl/>
          <w:lang w:eastAsia="en-US"/>
        </w:rPr>
        <w:t>כת</w:t>
      </w:r>
      <w:r w:rsidRPr="00466758">
        <w:rPr>
          <w:rFonts w:cs="FrankRuehl" w:hint="cs"/>
          <w:sz w:val="26"/>
          <w:szCs w:val="26"/>
          <w:rtl/>
          <w:lang w:eastAsia="en-US"/>
        </w:rPr>
        <w:t xml:space="preserve"> יותר על קיום התורה </w:t>
      </w:r>
      <w:r>
        <w:rPr>
          <w:rFonts w:cs="FrankRuehl" w:hint="cs"/>
          <w:sz w:val="26"/>
          <w:szCs w:val="26"/>
          <w:rtl/>
          <w:lang w:eastAsia="en-US"/>
        </w:rPr>
        <w:t xml:space="preserve">בפועל, </w:t>
      </w:r>
      <w:r w:rsidRPr="00466758">
        <w:rPr>
          <w:rFonts w:cs="FrankRuehl" w:hint="cs"/>
          <w:sz w:val="26"/>
          <w:szCs w:val="26"/>
          <w:rtl/>
          <w:lang w:eastAsia="en-US"/>
        </w:rPr>
        <w:t xml:space="preserve">שהיא כלל תרי"ג </w:t>
      </w:r>
      <w:r>
        <w:rPr>
          <w:rFonts w:cs="FrankRuehl" w:hint="cs"/>
          <w:sz w:val="26"/>
          <w:szCs w:val="26"/>
          <w:rtl/>
          <w:lang w:eastAsia="en-US"/>
        </w:rPr>
        <w:t>ה</w:t>
      </w:r>
      <w:r w:rsidRPr="00466758">
        <w:rPr>
          <w:rFonts w:cs="FrankRuehl" w:hint="cs"/>
          <w:sz w:val="26"/>
          <w:szCs w:val="26"/>
          <w:rtl/>
          <w:lang w:eastAsia="en-US"/>
        </w:rPr>
        <w:t>מצוות</w:t>
      </w:r>
      <w:r>
        <w:rPr>
          <w:rFonts w:cs="FrankRuehl" w:hint="cs"/>
          <w:sz w:val="26"/>
          <w:szCs w:val="26"/>
          <w:rtl/>
          <w:lang w:eastAsia="en-US"/>
        </w:rPr>
        <w:t>,</w:t>
      </w:r>
      <w:r w:rsidRPr="00466758">
        <w:rPr>
          <w:rFonts w:cs="FrankRuehl" w:hint="cs"/>
          <w:sz w:val="26"/>
          <w:szCs w:val="26"/>
          <w:rtl/>
          <w:lang w:eastAsia="en-US"/>
        </w:rPr>
        <w:t xml:space="preserve"> כפי הכרעת</w:t>
      </w:r>
      <w:r>
        <w:rPr>
          <w:rFonts w:cs="FrankRuehl" w:hint="cs"/>
          <w:sz w:val="26"/>
          <w:szCs w:val="26"/>
          <w:rtl/>
          <w:lang w:eastAsia="en-US"/>
        </w:rPr>
        <w:t>ם של</w:t>
      </w:r>
      <w:r w:rsidRPr="00466758">
        <w:rPr>
          <w:rFonts w:cs="FrankRuehl" w:hint="cs"/>
          <w:sz w:val="26"/>
          <w:szCs w:val="26"/>
          <w:rtl/>
          <w:lang w:eastAsia="en-US"/>
        </w:rPr>
        <w:t xml:space="preserve"> חכמי ישראל. </w:t>
      </w:r>
    </w:p>
    <w:p w14:paraId="1B165C78" w14:textId="77777777" w:rsidR="00D93C6F" w:rsidRPr="00466758" w:rsidRDefault="00D93C6F" w:rsidP="009B3DE5">
      <w:pPr>
        <w:spacing w:before="120" w:line="360" w:lineRule="exact"/>
        <w:jc w:val="both"/>
        <w:rPr>
          <w:rFonts w:cs="FrankRuehl" w:hint="cs"/>
          <w:sz w:val="26"/>
          <w:szCs w:val="26"/>
          <w:rtl/>
        </w:rPr>
      </w:pPr>
    </w:p>
    <w:p w14:paraId="43E62F73" w14:textId="77777777" w:rsidR="00D93C6F" w:rsidRPr="00466758" w:rsidRDefault="00D93C6F" w:rsidP="009B3DE5">
      <w:pPr>
        <w:spacing w:before="120" w:line="360" w:lineRule="exact"/>
        <w:jc w:val="center"/>
        <w:rPr>
          <w:rFonts w:cs="FrankRuehl" w:hint="cs"/>
          <w:b/>
          <w:bCs/>
          <w:sz w:val="30"/>
          <w:szCs w:val="30"/>
          <w:rtl/>
        </w:rPr>
      </w:pPr>
      <w:r>
        <w:rPr>
          <w:rFonts w:cs="FrankRuehl" w:hint="cs"/>
          <w:b/>
          <w:bCs/>
          <w:sz w:val="30"/>
          <w:szCs w:val="30"/>
          <w:rtl/>
        </w:rPr>
        <w:t>ד</w:t>
      </w:r>
      <w:r w:rsidRPr="00466758">
        <w:rPr>
          <w:rFonts w:cs="FrankRuehl" w:hint="cs"/>
          <w:b/>
          <w:bCs/>
          <w:sz w:val="30"/>
          <w:szCs w:val="30"/>
          <w:rtl/>
        </w:rPr>
        <w:t>.</w:t>
      </w:r>
    </w:p>
    <w:p w14:paraId="70B73008" w14:textId="77777777" w:rsidR="00D93C6F"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 xml:space="preserve">זאת היתה כוונת רבינו הקדוש </w:t>
      </w:r>
      <w:r>
        <w:rPr>
          <w:rFonts w:cs="FrankRuehl" w:hint="cs"/>
          <w:sz w:val="26"/>
          <w:szCs w:val="26"/>
          <w:rtl/>
          <w:lang w:eastAsia="en-US"/>
        </w:rPr>
        <w:t>בכך ש</w:t>
      </w:r>
      <w:r w:rsidRPr="00466758">
        <w:rPr>
          <w:rFonts w:cs="FrankRuehl" w:hint="cs"/>
          <w:sz w:val="26"/>
          <w:szCs w:val="26"/>
          <w:rtl/>
          <w:lang w:eastAsia="en-US"/>
        </w:rPr>
        <w:t xml:space="preserve">סיים והתחיל </w:t>
      </w:r>
      <w:r>
        <w:rPr>
          <w:rFonts w:cs="FrankRuehl" w:hint="cs"/>
          <w:sz w:val="26"/>
          <w:szCs w:val="26"/>
          <w:rtl/>
          <w:lang w:eastAsia="en-US"/>
        </w:rPr>
        <w:t xml:space="preserve">את </w:t>
      </w:r>
      <w:r w:rsidRPr="00466758">
        <w:rPr>
          <w:rFonts w:cs="FrankRuehl" w:hint="cs"/>
          <w:sz w:val="26"/>
          <w:szCs w:val="26"/>
          <w:rtl/>
          <w:lang w:eastAsia="en-US"/>
        </w:rPr>
        <w:t>הש"ס בדברי ב"ש ור</w:t>
      </w:r>
      <w:r>
        <w:rPr>
          <w:rFonts w:cs="FrankRuehl" w:hint="cs"/>
          <w:sz w:val="26"/>
          <w:szCs w:val="26"/>
          <w:rtl/>
          <w:lang w:eastAsia="en-US"/>
        </w:rPr>
        <w:t>' אליעזר</w:t>
      </w:r>
      <w:r w:rsidRPr="00466758">
        <w:rPr>
          <w:rFonts w:cs="FrankRuehl" w:hint="cs"/>
          <w:sz w:val="26"/>
          <w:szCs w:val="26"/>
          <w:rtl/>
          <w:lang w:eastAsia="en-US"/>
        </w:rPr>
        <w:t xml:space="preserve">. </w:t>
      </w:r>
      <w:r>
        <w:rPr>
          <w:rFonts w:cs="FrankRuehl" w:hint="cs"/>
          <w:sz w:val="26"/>
          <w:szCs w:val="26"/>
          <w:rtl/>
          <w:lang w:eastAsia="en-US"/>
        </w:rPr>
        <w:t xml:space="preserve">עוד </w:t>
      </w:r>
      <w:r w:rsidRPr="00466758">
        <w:rPr>
          <w:rFonts w:cs="FrankRuehl" w:hint="cs"/>
          <w:sz w:val="26"/>
          <w:szCs w:val="26"/>
          <w:rtl/>
          <w:lang w:eastAsia="en-US"/>
        </w:rPr>
        <w:t xml:space="preserve">הסמיך לזה </w:t>
      </w:r>
      <w:r>
        <w:rPr>
          <w:rFonts w:cs="FrankRuehl" w:hint="cs"/>
          <w:sz w:val="26"/>
          <w:szCs w:val="26"/>
          <w:rtl/>
          <w:lang w:eastAsia="en-US"/>
        </w:rPr>
        <w:t xml:space="preserve">את </w:t>
      </w:r>
      <w:r w:rsidRPr="00466758">
        <w:rPr>
          <w:rFonts w:cs="FrankRuehl" w:hint="cs"/>
          <w:sz w:val="26"/>
          <w:szCs w:val="26"/>
          <w:rtl/>
          <w:lang w:eastAsia="en-US"/>
        </w:rPr>
        <w:t>דברי ריב"ל</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עתיד הקב"ה להנחיל לכל צדיק וצדיק ש"י עולמות</w:t>
      </w:r>
      <w:r>
        <w:rPr>
          <w:rFonts w:cs="FrankRuehl" w:hint="cs"/>
          <w:sz w:val="26"/>
          <w:szCs w:val="26"/>
          <w:rtl/>
          <w:lang w:eastAsia="en-US"/>
        </w:rPr>
        <w:t>"</w:t>
      </w:r>
      <w:r w:rsidRPr="00466758">
        <w:rPr>
          <w:rFonts w:cs="FrankRuehl" w:hint="cs"/>
          <w:sz w:val="26"/>
          <w:szCs w:val="26"/>
          <w:rtl/>
          <w:lang w:eastAsia="en-US"/>
        </w:rPr>
        <w:t xml:space="preserve">. דייק </w:t>
      </w:r>
      <w:r w:rsidRPr="00466758">
        <w:rPr>
          <w:rFonts w:cs="FrankRuehl" w:hint="cs"/>
          <w:sz w:val="26"/>
          <w:szCs w:val="26"/>
          <w:rtl/>
          <w:lang w:eastAsia="en-US"/>
        </w:rPr>
        <w:lastRenderedPageBreak/>
        <w:t>ל</w:t>
      </w:r>
      <w:r>
        <w:rPr>
          <w:rFonts w:cs="FrankRuehl" w:hint="cs"/>
          <w:sz w:val="26"/>
          <w:szCs w:val="26"/>
          <w:rtl/>
          <w:lang w:eastAsia="en-US"/>
        </w:rPr>
        <w:t>כפול ולומר: "</w:t>
      </w:r>
      <w:r w:rsidRPr="00466758">
        <w:rPr>
          <w:rFonts w:cs="FrankRuehl" w:hint="cs"/>
          <w:sz w:val="26"/>
          <w:szCs w:val="26"/>
          <w:rtl/>
          <w:lang w:eastAsia="en-US"/>
        </w:rPr>
        <w:t>כל צדיק וצדיק</w:t>
      </w:r>
      <w:r>
        <w:rPr>
          <w:rFonts w:cs="FrankRuehl" w:hint="cs"/>
          <w:sz w:val="26"/>
          <w:szCs w:val="26"/>
          <w:rtl/>
          <w:lang w:eastAsia="en-US"/>
        </w:rPr>
        <w:t>" –</w:t>
      </w:r>
      <w:r w:rsidRPr="00466758">
        <w:rPr>
          <w:rFonts w:cs="FrankRuehl" w:hint="cs"/>
          <w:sz w:val="26"/>
          <w:szCs w:val="26"/>
          <w:rtl/>
          <w:lang w:eastAsia="en-US"/>
        </w:rPr>
        <w:t xml:space="preserve"> אפילו צדיק שאין הלכה כמותו ינחיל לו </w:t>
      </w:r>
      <w:r>
        <w:rPr>
          <w:rFonts w:cs="FrankRuehl" w:hint="cs"/>
          <w:sz w:val="26"/>
          <w:szCs w:val="26"/>
          <w:rtl/>
          <w:lang w:eastAsia="en-US"/>
        </w:rPr>
        <w:t xml:space="preserve">הקב"ה </w:t>
      </w:r>
      <w:r w:rsidRPr="00466758">
        <w:rPr>
          <w:rFonts w:cs="FrankRuehl" w:hint="cs"/>
          <w:sz w:val="26"/>
          <w:szCs w:val="26"/>
          <w:rtl/>
          <w:lang w:eastAsia="en-US"/>
        </w:rPr>
        <w:t>ש"י עולמות</w:t>
      </w:r>
      <w:r>
        <w:rPr>
          <w:rFonts w:cs="FrankRuehl" w:hint="cs"/>
          <w:sz w:val="26"/>
          <w:szCs w:val="26"/>
          <w:rtl/>
          <w:lang w:eastAsia="en-US"/>
        </w:rPr>
        <w:t>, כיון</w:t>
      </w:r>
      <w:r w:rsidRPr="00466758">
        <w:rPr>
          <w:rFonts w:cs="FrankRuehl" w:hint="cs"/>
          <w:sz w:val="26"/>
          <w:szCs w:val="26"/>
          <w:rtl/>
          <w:lang w:eastAsia="en-US"/>
        </w:rPr>
        <w:t xml:space="preserve"> שאלו ואלו דברי א-להים חיים.</w:t>
      </w:r>
    </w:p>
    <w:p w14:paraId="3EBA9A44" w14:textId="77777777" w:rsidR="00D93C6F" w:rsidRPr="00466758"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אחר </w:t>
      </w:r>
      <w:r w:rsidRPr="00466758">
        <w:rPr>
          <w:rFonts w:cs="FrankRuehl" w:hint="cs"/>
          <w:sz w:val="26"/>
          <w:szCs w:val="26"/>
          <w:rtl/>
          <w:lang w:eastAsia="en-US"/>
        </w:rPr>
        <w:t xml:space="preserve">הסמיך </w:t>
      </w:r>
      <w:r>
        <w:rPr>
          <w:rFonts w:cs="FrankRuehl" w:hint="cs"/>
          <w:sz w:val="26"/>
          <w:szCs w:val="26"/>
          <w:rtl/>
          <w:lang w:eastAsia="en-US"/>
        </w:rPr>
        <w:t xml:space="preserve">רבי לכל הנ"ל את </w:t>
      </w:r>
      <w:r w:rsidRPr="00466758">
        <w:rPr>
          <w:rFonts w:cs="FrankRuehl" w:hint="cs"/>
          <w:sz w:val="26"/>
          <w:szCs w:val="26"/>
          <w:rtl/>
          <w:lang w:eastAsia="en-US"/>
        </w:rPr>
        <w:t>דברי ר</w:t>
      </w:r>
      <w:r>
        <w:rPr>
          <w:rFonts w:cs="FrankRuehl" w:hint="cs"/>
          <w:sz w:val="26"/>
          <w:szCs w:val="26"/>
          <w:rtl/>
          <w:lang w:eastAsia="en-US"/>
        </w:rPr>
        <w:t>' שמעון בן חלפתא: "</w:t>
      </w:r>
      <w:r w:rsidRPr="00466758">
        <w:rPr>
          <w:rFonts w:cs="FrankRuehl" w:hint="cs"/>
          <w:sz w:val="26"/>
          <w:szCs w:val="26"/>
          <w:rtl/>
          <w:lang w:eastAsia="en-US"/>
        </w:rPr>
        <w:t>לא מצא הקב"ה כלי מחזיק ברכה לישראל אלא השלום, שנאמ</w:t>
      </w:r>
      <w:r>
        <w:rPr>
          <w:rFonts w:cs="FrankRuehl" w:hint="cs"/>
          <w:sz w:val="26"/>
          <w:szCs w:val="26"/>
          <w:rtl/>
          <w:lang w:eastAsia="en-US"/>
        </w:rPr>
        <w:t>ר:</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ה' עוז לעמו יתן ה' יברך את עמו בשלום</w:t>
      </w:r>
      <w:r>
        <w:rPr>
          <w:rFonts w:cs="FrankRuehl" w:hint="cs"/>
          <w:sz w:val="26"/>
          <w:szCs w:val="26"/>
          <w:rtl/>
          <w:lang w:eastAsia="en-US"/>
        </w:rPr>
        <w:t>' "</w:t>
      </w:r>
      <w:r w:rsidRPr="00466758">
        <w:rPr>
          <w:rFonts w:cs="FrankRuehl" w:hint="cs"/>
          <w:sz w:val="26"/>
          <w:szCs w:val="26"/>
          <w:rtl/>
          <w:lang w:eastAsia="en-US"/>
        </w:rPr>
        <w:t xml:space="preserve">. אין עוז אלא תורה, וע"י עסק התורה שכתוב בה </w:t>
      </w:r>
      <w:r>
        <w:rPr>
          <w:rFonts w:cs="FrankRuehl" w:hint="cs"/>
          <w:sz w:val="26"/>
          <w:szCs w:val="26"/>
          <w:rtl/>
          <w:lang w:eastAsia="en-US"/>
        </w:rPr>
        <w:t>"</w:t>
      </w:r>
      <w:r w:rsidRPr="00466758">
        <w:rPr>
          <w:rFonts w:cs="FrankRuehl" w:hint="cs"/>
          <w:sz w:val="26"/>
          <w:szCs w:val="26"/>
          <w:rtl/>
          <w:lang w:eastAsia="en-US"/>
        </w:rPr>
        <w:t>דרכיה דרכי נועם וכל נתיבותיה שלום</w:t>
      </w:r>
      <w:r>
        <w:rPr>
          <w:rFonts w:cs="FrankRuehl" w:hint="cs"/>
          <w:sz w:val="26"/>
          <w:szCs w:val="26"/>
          <w:rtl/>
          <w:lang w:eastAsia="en-US"/>
        </w:rPr>
        <w:t>"</w:t>
      </w:r>
      <w:r w:rsidRPr="00466758">
        <w:rPr>
          <w:rFonts w:cs="FrankRuehl" w:hint="cs"/>
          <w:sz w:val="26"/>
          <w:szCs w:val="26"/>
          <w:rtl/>
          <w:lang w:eastAsia="en-US"/>
        </w:rPr>
        <w:t xml:space="preserve"> באים לידי שלום.</w:t>
      </w:r>
    </w:p>
    <w:p w14:paraId="17BD0A2F"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יה"ר שיהיה שלום בעולם ושלום על ישראל, ובא לציון גואל</w:t>
      </w:r>
      <w:r>
        <w:rPr>
          <w:rFonts w:cs="FrankRuehl" w:hint="cs"/>
          <w:sz w:val="26"/>
          <w:szCs w:val="26"/>
          <w:rtl/>
          <w:lang w:eastAsia="en-US"/>
        </w:rPr>
        <w:t>,</w:t>
      </w:r>
      <w:r w:rsidRPr="00466758">
        <w:rPr>
          <w:rFonts w:cs="FrankRuehl" w:hint="cs"/>
          <w:sz w:val="26"/>
          <w:szCs w:val="26"/>
          <w:rtl/>
          <w:lang w:eastAsia="en-US"/>
        </w:rPr>
        <w:t xml:space="preserve"> במהרה בימינו אמן.   </w:t>
      </w:r>
    </w:p>
    <w:p w14:paraId="4A3C5AA1" w14:textId="77777777" w:rsidR="00D93C6F" w:rsidRDefault="00D93C6F" w:rsidP="009B3DE5">
      <w:pPr>
        <w:spacing w:before="120" w:line="360" w:lineRule="exact"/>
        <w:jc w:val="both"/>
        <w:rPr>
          <w:rtl/>
        </w:rPr>
        <w:sectPr w:rsidR="00D93C6F" w:rsidSect="009B3DE5">
          <w:headerReference w:type="first" r:id="rId108"/>
          <w:endnotePr>
            <w:numFmt w:val="lowerLetter"/>
          </w:endnotePr>
          <w:pgSz w:w="9639" w:h="13608" w:code="9"/>
          <w:pgMar w:top="1134" w:right="1134" w:bottom="1134" w:left="1134" w:header="454" w:footer="567" w:gutter="0"/>
          <w:cols w:space="720"/>
          <w:titlePg/>
          <w:bidi/>
          <w:rtlGutter/>
        </w:sectPr>
      </w:pPr>
    </w:p>
    <w:p w14:paraId="086DBD1D" w14:textId="77777777" w:rsidR="00D93C6F" w:rsidRDefault="00D93C6F" w:rsidP="009B3DE5">
      <w:pPr>
        <w:spacing w:before="120" w:line="360" w:lineRule="exact"/>
        <w:jc w:val="center"/>
        <w:rPr>
          <w:rFonts w:cs="FrankRuehl" w:hint="cs"/>
          <w:b/>
          <w:bCs/>
          <w:sz w:val="40"/>
          <w:szCs w:val="40"/>
          <w:rtl/>
          <w:lang w:eastAsia="en-US"/>
        </w:rPr>
      </w:pPr>
    </w:p>
    <w:p w14:paraId="74FCC737" w14:textId="77777777" w:rsidR="00D93C6F" w:rsidRPr="00077306" w:rsidRDefault="00D93C6F" w:rsidP="009B3DE5">
      <w:pPr>
        <w:spacing w:before="120" w:line="360" w:lineRule="exact"/>
        <w:jc w:val="center"/>
        <w:rPr>
          <w:rFonts w:cs="FrankRuehl" w:hint="cs"/>
          <w:b/>
          <w:bCs/>
          <w:sz w:val="40"/>
          <w:szCs w:val="40"/>
          <w:rtl/>
          <w:lang w:eastAsia="en-US"/>
        </w:rPr>
      </w:pPr>
      <w:r>
        <w:rPr>
          <w:rFonts w:cs="FrankRuehl" w:hint="cs"/>
          <w:b/>
          <w:bCs/>
          <w:sz w:val="40"/>
          <w:szCs w:val="40"/>
          <w:rtl/>
          <w:lang w:eastAsia="en-US"/>
        </w:rPr>
        <w:t>הדרן ל</w:t>
      </w:r>
      <w:r w:rsidRPr="00077306">
        <w:rPr>
          <w:rFonts w:cs="FrankRuehl" w:hint="cs"/>
          <w:b/>
          <w:bCs/>
          <w:sz w:val="40"/>
          <w:szCs w:val="40"/>
          <w:rtl/>
          <w:lang w:eastAsia="en-US"/>
        </w:rPr>
        <w:t>ש"ס משנ</w:t>
      </w:r>
      <w:r>
        <w:rPr>
          <w:rFonts w:cs="FrankRuehl" w:hint="cs"/>
          <w:b/>
          <w:bCs/>
          <w:sz w:val="40"/>
          <w:szCs w:val="40"/>
          <w:rtl/>
          <w:lang w:eastAsia="en-US"/>
        </w:rPr>
        <w:t>יות (</w:t>
      </w:r>
      <w:r w:rsidRPr="00077306">
        <w:rPr>
          <w:rFonts w:cs="FrankRuehl" w:hint="cs"/>
          <w:b/>
          <w:bCs/>
          <w:sz w:val="40"/>
          <w:szCs w:val="40"/>
          <w:rtl/>
          <w:lang w:eastAsia="en-US"/>
        </w:rPr>
        <w:t>3</w:t>
      </w:r>
      <w:r>
        <w:rPr>
          <w:rFonts w:cs="FrankRuehl" w:hint="cs"/>
          <w:b/>
          <w:bCs/>
          <w:sz w:val="40"/>
          <w:szCs w:val="40"/>
          <w:rtl/>
          <w:lang w:eastAsia="en-US"/>
        </w:rPr>
        <w:t>)</w:t>
      </w:r>
    </w:p>
    <w:p w14:paraId="20738656" w14:textId="77777777" w:rsidR="00D93C6F" w:rsidRPr="00466758" w:rsidRDefault="00D93C6F" w:rsidP="009B3DE5">
      <w:pPr>
        <w:spacing w:before="120" w:line="360" w:lineRule="exact"/>
        <w:jc w:val="both"/>
        <w:rPr>
          <w:rFonts w:cs="FrankRuehl" w:hint="cs"/>
          <w:sz w:val="26"/>
          <w:szCs w:val="26"/>
          <w:rtl/>
        </w:rPr>
      </w:pPr>
      <w:r w:rsidRPr="00466758">
        <w:rPr>
          <w:rFonts w:cs="FrankRuehl"/>
          <w:sz w:val="26"/>
          <w:szCs w:val="26"/>
          <w:rtl/>
        </w:rPr>
        <w:tab/>
      </w:r>
    </w:p>
    <w:p w14:paraId="0AF566BD" w14:textId="77777777" w:rsidR="00D93C6F" w:rsidRPr="00466758" w:rsidRDefault="00D93C6F" w:rsidP="009B3DE5">
      <w:pPr>
        <w:spacing w:before="120" w:line="360" w:lineRule="exact"/>
        <w:jc w:val="both"/>
        <w:rPr>
          <w:rFonts w:cs="FrankRuehl" w:hint="cs"/>
          <w:sz w:val="26"/>
          <w:szCs w:val="26"/>
          <w:rtl/>
        </w:rPr>
      </w:pPr>
    </w:p>
    <w:p w14:paraId="03731DCE"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ישנו מאמר חז"ל</w:t>
      </w:r>
      <w:r w:rsidRPr="00077306">
        <w:rPr>
          <w:rFonts w:cs="FrankRuehl" w:hint="cs"/>
          <w:rtl/>
          <w:lang w:eastAsia="en-US"/>
        </w:rPr>
        <w:t xml:space="preserve"> (ויק"ר ז, ג)</w:t>
      </w:r>
      <w:r>
        <w:rPr>
          <w:rFonts w:cs="FrankRuehl" w:hint="cs"/>
          <w:sz w:val="26"/>
          <w:szCs w:val="26"/>
          <w:rtl/>
          <w:lang w:eastAsia="en-US"/>
        </w:rPr>
        <w:t>:</w:t>
      </w:r>
      <w:r w:rsidRPr="00466758">
        <w:rPr>
          <w:rFonts w:cs="FrankRuehl" w:hint="cs"/>
          <w:sz w:val="26"/>
          <w:szCs w:val="26"/>
          <w:rtl/>
          <w:lang w:eastAsia="en-US"/>
        </w:rPr>
        <w:t xml:space="preserve"> "אין </w:t>
      </w:r>
      <w:r>
        <w:rPr>
          <w:rFonts w:cs="FrankRuehl" w:hint="cs"/>
          <w:sz w:val="26"/>
          <w:szCs w:val="26"/>
          <w:rtl/>
          <w:lang w:eastAsia="en-US"/>
        </w:rPr>
        <w:t xml:space="preserve">כל </w:t>
      </w:r>
      <w:r w:rsidRPr="00466758">
        <w:rPr>
          <w:rFonts w:cs="FrankRuehl" w:hint="cs"/>
          <w:sz w:val="26"/>
          <w:szCs w:val="26"/>
          <w:rtl/>
          <w:lang w:eastAsia="en-US"/>
        </w:rPr>
        <w:t xml:space="preserve">הגלויות </w:t>
      </w:r>
      <w:r>
        <w:rPr>
          <w:rFonts w:cs="FrankRuehl" w:hint="cs"/>
          <w:sz w:val="26"/>
          <w:szCs w:val="26"/>
          <w:rtl/>
          <w:lang w:eastAsia="en-US"/>
        </w:rPr>
        <w:t xml:space="preserve">הללו </w:t>
      </w:r>
      <w:r w:rsidRPr="00466758">
        <w:rPr>
          <w:rFonts w:cs="FrankRuehl" w:hint="cs"/>
          <w:sz w:val="26"/>
          <w:szCs w:val="26"/>
          <w:rtl/>
          <w:lang w:eastAsia="en-US"/>
        </w:rPr>
        <w:t xml:space="preserve">מתכנסות אלא בזכות המשניות". יש לתמוה על המאמר הנ"ל. משמע </w:t>
      </w:r>
      <w:r>
        <w:rPr>
          <w:rFonts w:cs="FrankRuehl" w:hint="cs"/>
          <w:sz w:val="26"/>
          <w:szCs w:val="26"/>
          <w:rtl/>
          <w:lang w:eastAsia="en-US"/>
        </w:rPr>
        <w:t xml:space="preserve">ממנו, </w:t>
      </w:r>
      <w:r w:rsidRPr="00466758">
        <w:rPr>
          <w:rFonts w:cs="FrankRuehl" w:hint="cs"/>
          <w:sz w:val="26"/>
          <w:szCs w:val="26"/>
          <w:rtl/>
          <w:lang w:eastAsia="en-US"/>
        </w:rPr>
        <w:t xml:space="preserve">שזכות לימוד המשנה גדולה </w:t>
      </w:r>
      <w:r>
        <w:rPr>
          <w:rFonts w:cs="FrankRuehl" w:hint="cs"/>
          <w:sz w:val="26"/>
          <w:szCs w:val="26"/>
          <w:rtl/>
          <w:lang w:eastAsia="en-US"/>
        </w:rPr>
        <w:t xml:space="preserve">יותר </w:t>
      </w:r>
      <w:r w:rsidRPr="00466758">
        <w:rPr>
          <w:rFonts w:cs="FrankRuehl" w:hint="cs"/>
          <w:sz w:val="26"/>
          <w:szCs w:val="26"/>
          <w:rtl/>
          <w:lang w:eastAsia="en-US"/>
        </w:rPr>
        <w:t>מזכות לימוד הגמרא, ש</w:t>
      </w:r>
      <w:r>
        <w:rPr>
          <w:rFonts w:cs="FrankRuehl" w:hint="cs"/>
          <w:sz w:val="26"/>
          <w:szCs w:val="26"/>
          <w:rtl/>
          <w:lang w:eastAsia="en-US"/>
        </w:rPr>
        <w:t xml:space="preserve">הרי </w:t>
      </w:r>
      <w:r w:rsidRPr="00466758">
        <w:rPr>
          <w:rFonts w:cs="FrankRuehl" w:hint="cs"/>
          <w:sz w:val="26"/>
          <w:szCs w:val="26"/>
          <w:rtl/>
          <w:lang w:eastAsia="en-US"/>
        </w:rPr>
        <w:t>בזכות</w:t>
      </w:r>
      <w:r>
        <w:rPr>
          <w:rFonts w:cs="FrankRuehl" w:hint="cs"/>
          <w:sz w:val="26"/>
          <w:szCs w:val="26"/>
          <w:rtl/>
          <w:lang w:eastAsia="en-US"/>
        </w:rPr>
        <w:t xml:space="preserve"> </w:t>
      </w:r>
      <w:r w:rsidRPr="00466758">
        <w:rPr>
          <w:rFonts w:cs="FrankRuehl" w:hint="cs"/>
          <w:sz w:val="26"/>
          <w:szCs w:val="26"/>
          <w:rtl/>
          <w:lang w:eastAsia="en-US"/>
        </w:rPr>
        <w:t>ה</w:t>
      </w:r>
      <w:r>
        <w:rPr>
          <w:rFonts w:cs="FrankRuehl" w:hint="cs"/>
          <w:sz w:val="26"/>
          <w:szCs w:val="26"/>
          <w:rtl/>
          <w:lang w:eastAsia="en-US"/>
        </w:rPr>
        <w:t>משניות</w:t>
      </w:r>
      <w:r w:rsidRPr="00466758">
        <w:rPr>
          <w:rFonts w:cs="FrankRuehl" w:hint="cs"/>
          <w:sz w:val="26"/>
          <w:szCs w:val="26"/>
          <w:rtl/>
          <w:lang w:eastAsia="en-US"/>
        </w:rPr>
        <w:t xml:space="preserve"> מתכנסות הגלויות</w:t>
      </w:r>
      <w:r>
        <w:rPr>
          <w:rFonts w:cs="FrankRuehl" w:hint="cs"/>
          <w:sz w:val="26"/>
          <w:szCs w:val="26"/>
          <w:rtl/>
          <w:lang w:eastAsia="en-US"/>
        </w:rPr>
        <w:t>,</w:t>
      </w:r>
      <w:r w:rsidRPr="00466758">
        <w:rPr>
          <w:rFonts w:cs="FrankRuehl" w:hint="cs"/>
          <w:sz w:val="26"/>
          <w:szCs w:val="26"/>
          <w:rtl/>
          <w:lang w:eastAsia="en-US"/>
        </w:rPr>
        <w:t xml:space="preserve"> ולא בזכות הגמרא. </w:t>
      </w:r>
      <w:r>
        <w:rPr>
          <w:rFonts w:cs="FrankRuehl" w:hint="cs"/>
          <w:sz w:val="26"/>
          <w:szCs w:val="26"/>
          <w:rtl/>
          <w:lang w:eastAsia="en-US"/>
        </w:rPr>
        <w:t xml:space="preserve">אבל </w:t>
      </w:r>
      <w:r w:rsidRPr="00466758">
        <w:rPr>
          <w:rFonts w:cs="FrankRuehl" w:hint="cs"/>
          <w:sz w:val="26"/>
          <w:szCs w:val="26"/>
          <w:rtl/>
          <w:lang w:eastAsia="en-US"/>
        </w:rPr>
        <w:t>הלא במסכת ב"מ</w:t>
      </w:r>
      <w:r w:rsidRPr="00077306">
        <w:rPr>
          <w:rFonts w:cs="FrankRuehl" w:hint="cs"/>
          <w:sz w:val="26"/>
          <w:rtl/>
          <w:lang w:eastAsia="en-US"/>
        </w:rPr>
        <w:t xml:space="preserve"> </w:t>
      </w:r>
      <w:r>
        <w:rPr>
          <w:rFonts w:cs="FrankRuehl"/>
          <w:sz w:val="26"/>
          <w:rtl/>
          <w:lang w:eastAsia="en-US"/>
        </w:rPr>
        <w:t>(</w:t>
      </w:r>
      <w:r w:rsidRPr="00077306">
        <w:rPr>
          <w:rFonts w:cs="FrankRuehl" w:hint="cs"/>
          <w:sz w:val="26"/>
          <w:rtl/>
          <w:lang w:eastAsia="en-US"/>
        </w:rPr>
        <w:t>לג</w:t>
      </w:r>
      <w:r w:rsidRPr="00077306">
        <w:rPr>
          <w:rFonts w:cs="FrankRuehl"/>
          <w:sz w:val="26"/>
          <w:rtl/>
          <w:lang w:eastAsia="en-US"/>
        </w:rPr>
        <w:t xml:space="preserve"> ע"</w:t>
      </w:r>
      <w:r>
        <w:rPr>
          <w:rFonts w:cs="FrankRuehl" w:hint="cs"/>
          <w:sz w:val="26"/>
          <w:rtl/>
          <w:lang w:eastAsia="en-US"/>
        </w:rPr>
        <w:t>א</w:t>
      </w:r>
      <w:r w:rsidRPr="00077306">
        <w:rPr>
          <w:rFonts w:cs="FrankRuehl"/>
          <w:sz w:val="26"/>
          <w:rtl/>
          <w:lang w:eastAsia="en-US"/>
        </w:rPr>
        <w:t>)</w:t>
      </w:r>
      <w:r w:rsidRPr="00466758">
        <w:rPr>
          <w:rFonts w:cs="FrankRuehl" w:hint="cs"/>
          <w:sz w:val="26"/>
          <w:szCs w:val="26"/>
          <w:rtl/>
          <w:lang w:eastAsia="en-US"/>
        </w:rPr>
        <w:t xml:space="preserve"> </w:t>
      </w:r>
      <w:r>
        <w:rPr>
          <w:rFonts w:cs="FrankRuehl" w:hint="cs"/>
          <w:sz w:val="26"/>
          <w:szCs w:val="26"/>
          <w:rtl/>
          <w:lang w:eastAsia="en-US"/>
        </w:rPr>
        <w:t xml:space="preserve">למדנו: </w:t>
      </w:r>
      <w:r w:rsidRPr="00466758">
        <w:rPr>
          <w:rFonts w:cs="FrankRuehl" w:hint="cs"/>
          <w:sz w:val="26"/>
          <w:szCs w:val="26"/>
          <w:rtl/>
          <w:lang w:eastAsia="en-US"/>
        </w:rPr>
        <w:t>"ת"ר</w:t>
      </w:r>
      <w:r>
        <w:rPr>
          <w:rFonts w:cs="FrankRuehl" w:hint="cs"/>
          <w:sz w:val="26"/>
          <w:szCs w:val="26"/>
          <w:rtl/>
          <w:lang w:eastAsia="en-US"/>
        </w:rPr>
        <w:t>,</w:t>
      </w:r>
      <w:r w:rsidRPr="00466758">
        <w:rPr>
          <w:rFonts w:cs="FrankRuehl" w:hint="cs"/>
          <w:sz w:val="26"/>
          <w:szCs w:val="26"/>
          <w:rtl/>
          <w:lang w:eastAsia="en-US"/>
        </w:rPr>
        <w:t xml:space="preserve"> העוסקים במשנה</w:t>
      </w:r>
      <w:r>
        <w:rPr>
          <w:rFonts w:cs="FrankRuehl" w:hint="cs"/>
          <w:sz w:val="26"/>
          <w:szCs w:val="26"/>
          <w:rtl/>
          <w:lang w:eastAsia="en-US"/>
        </w:rPr>
        <w:t xml:space="preserve"> –</w:t>
      </w:r>
      <w:r w:rsidRPr="00466758">
        <w:rPr>
          <w:rFonts w:cs="FrankRuehl" w:hint="cs"/>
          <w:sz w:val="26"/>
          <w:szCs w:val="26"/>
          <w:rtl/>
          <w:lang w:eastAsia="en-US"/>
        </w:rPr>
        <w:t xml:space="preserve"> מידה ונוטלים עליה שכר, העוסקים בגמרא </w:t>
      </w:r>
      <w:r>
        <w:rPr>
          <w:rFonts w:cs="FrankRuehl" w:hint="eastAsia"/>
          <w:sz w:val="26"/>
          <w:szCs w:val="26"/>
          <w:rtl/>
          <w:lang w:eastAsia="en-US"/>
        </w:rPr>
        <w:t xml:space="preserve">– </w:t>
      </w:r>
      <w:r w:rsidRPr="00466758">
        <w:rPr>
          <w:rFonts w:cs="FrankRuehl" w:hint="cs"/>
          <w:sz w:val="26"/>
          <w:szCs w:val="26"/>
          <w:rtl/>
          <w:lang w:eastAsia="en-US"/>
        </w:rPr>
        <w:t>אין לך מידה גדולה מזו". א"כ רואים שזכות לימוד הגמרא יותר גדולה מהמשנה</w:t>
      </w:r>
      <w:r>
        <w:rPr>
          <w:rFonts w:cs="FrankRuehl" w:hint="cs"/>
          <w:sz w:val="26"/>
          <w:szCs w:val="26"/>
          <w:rtl/>
          <w:lang w:eastAsia="en-US"/>
        </w:rPr>
        <w:t>!</w:t>
      </w:r>
    </w:p>
    <w:p w14:paraId="724B23B3"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העניין הוא</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ש</w:t>
      </w:r>
      <w:r w:rsidRPr="00466758">
        <w:rPr>
          <w:rFonts w:cs="FrankRuehl" w:hint="cs"/>
          <w:sz w:val="26"/>
          <w:szCs w:val="26"/>
          <w:rtl/>
          <w:lang w:eastAsia="en-US"/>
        </w:rPr>
        <w:t xml:space="preserve">באמת זכות לימוד הגמרא עולה על לימוד המשנה, </w:t>
      </w:r>
      <w:r>
        <w:rPr>
          <w:rFonts w:cs="FrankRuehl" w:hint="cs"/>
          <w:sz w:val="26"/>
          <w:szCs w:val="26"/>
          <w:rtl/>
          <w:lang w:eastAsia="en-US"/>
        </w:rPr>
        <w:t xml:space="preserve">והכי מסתברא, שכן </w:t>
      </w:r>
      <w:r w:rsidRPr="00466758">
        <w:rPr>
          <w:rFonts w:cs="FrankRuehl" w:hint="cs"/>
          <w:sz w:val="26"/>
          <w:szCs w:val="26"/>
          <w:rtl/>
          <w:lang w:eastAsia="en-US"/>
        </w:rPr>
        <w:t>הגמרא באה לברר את ההלכה בארוכה והמשנה בקצרה. אולם המאמר הנ"ל נאמר על הזמן ש</w:t>
      </w:r>
      <w:r>
        <w:rPr>
          <w:rFonts w:cs="FrankRuehl" w:hint="cs"/>
          <w:sz w:val="26"/>
          <w:szCs w:val="26"/>
          <w:rtl/>
          <w:lang w:eastAsia="en-US"/>
        </w:rPr>
        <w:t xml:space="preserve">ישראל </w:t>
      </w:r>
      <w:r w:rsidRPr="00466758">
        <w:rPr>
          <w:rFonts w:cs="FrankRuehl" w:hint="cs"/>
          <w:sz w:val="26"/>
          <w:szCs w:val="26"/>
          <w:rtl/>
          <w:lang w:eastAsia="en-US"/>
        </w:rPr>
        <w:t>נמצאים בגלות, ומעול שעבוד הגלויות א</w:t>
      </w:r>
      <w:r>
        <w:rPr>
          <w:rFonts w:cs="FrankRuehl" w:hint="cs"/>
          <w:sz w:val="26"/>
          <w:szCs w:val="26"/>
          <w:rtl/>
          <w:lang w:eastAsia="en-US"/>
        </w:rPr>
        <w:t>ין לישראל</w:t>
      </w:r>
      <w:r w:rsidRPr="00466758">
        <w:rPr>
          <w:rFonts w:cs="FrankRuehl" w:hint="cs"/>
          <w:sz w:val="26"/>
          <w:szCs w:val="26"/>
          <w:rtl/>
          <w:lang w:eastAsia="en-US"/>
        </w:rPr>
        <w:t xml:space="preserve"> הרחבת הדעת ללמוד גמרא, כמו שאמרו</w:t>
      </w:r>
      <w:r w:rsidRPr="00077306">
        <w:rPr>
          <w:rFonts w:cs="FrankRuehl" w:hint="cs"/>
          <w:rtl/>
          <w:lang w:eastAsia="en-US"/>
        </w:rPr>
        <w:t xml:space="preserve"> (מגילה כח ע"ב)</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שמעתתא בע</w:t>
      </w:r>
      <w:r>
        <w:rPr>
          <w:rFonts w:cs="FrankRuehl" w:hint="cs"/>
          <w:sz w:val="26"/>
          <w:szCs w:val="26"/>
          <w:rtl/>
          <w:lang w:eastAsia="en-US"/>
        </w:rPr>
        <w:t>א</w:t>
      </w:r>
      <w:r w:rsidRPr="00466758">
        <w:rPr>
          <w:rFonts w:cs="FrankRuehl" w:hint="cs"/>
          <w:sz w:val="26"/>
          <w:szCs w:val="26"/>
          <w:rtl/>
          <w:lang w:eastAsia="en-US"/>
        </w:rPr>
        <w:t xml:space="preserve"> צילותא כיומא דאיסתנא</w:t>
      </w:r>
      <w:r>
        <w:rPr>
          <w:rFonts w:cs="FrankRuehl" w:hint="cs"/>
          <w:sz w:val="26"/>
          <w:szCs w:val="26"/>
          <w:rtl/>
          <w:lang w:eastAsia="en-US"/>
        </w:rPr>
        <w:t>"</w:t>
      </w:r>
      <w:r w:rsidRPr="00466758">
        <w:rPr>
          <w:rFonts w:cs="FrankRuehl" w:hint="cs"/>
          <w:sz w:val="26"/>
          <w:szCs w:val="26"/>
          <w:rtl/>
          <w:lang w:eastAsia="en-US"/>
        </w:rPr>
        <w:t xml:space="preserve">. צריך דעת צלולה </w:t>
      </w:r>
      <w:r>
        <w:rPr>
          <w:rFonts w:cs="FrankRuehl" w:hint="cs"/>
          <w:sz w:val="26"/>
          <w:szCs w:val="26"/>
          <w:rtl/>
          <w:lang w:eastAsia="en-US"/>
        </w:rPr>
        <w:t xml:space="preserve">בשביל למוד גמרא, ולפיכך </w:t>
      </w:r>
      <w:r w:rsidRPr="00466758">
        <w:rPr>
          <w:rFonts w:cs="FrankRuehl" w:hint="cs"/>
          <w:sz w:val="26"/>
          <w:szCs w:val="26"/>
          <w:rtl/>
          <w:lang w:eastAsia="en-US"/>
        </w:rPr>
        <w:t>לא יעלה ביד</w:t>
      </w:r>
      <w:r>
        <w:rPr>
          <w:rFonts w:cs="FrankRuehl" w:hint="cs"/>
          <w:sz w:val="26"/>
          <w:szCs w:val="26"/>
          <w:rtl/>
          <w:lang w:eastAsia="en-US"/>
        </w:rPr>
        <w:t xml:space="preserve"> ישראל בגלותם</w:t>
      </w:r>
      <w:r w:rsidRPr="00466758">
        <w:rPr>
          <w:rFonts w:cs="FrankRuehl" w:hint="cs"/>
          <w:sz w:val="26"/>
          <w:szCs w:val="26"/>
          <w:rtl/>
          <w:lang w:eastAsia="en-US"/>
        </w:rPr>
        <w:t xml:space="preserve"> ללמוד מן התו</w:t>
      </w:r>
      <w:r>
        <w:rPr>
          <w:rFonts w:cs="FrankRuehl" w:hint="cs"/>
          <w:sz w:val="26"/>
          <w:szCs w:val="26"/>
          <w:rtl/>
          <w:lang w:eastAsia="en-US"/>
        </w:rPr>
        <w:t>רה בעל פה אלא</w:t>
      </w:r>
      <w:r w:rsidRPr="00466758">
        <w:rPr>
          <w:rFonts w:cs="FrankRuehl" w:hint="cs"/>
          <w:sz w:val="26"/>
          <w:szCs w:val="26"/>
          <w:rtl/>
          <w:lang w:eastAsia="en-US"/>
        </w:rPr>
        <w:t xml:space="preserve"> רק </w:t>
      </w:r>
      <w:r>
        <w:rPr>
          <w:rFonts w:cs="FrankRuehl" w:hint="cs"/>
          <w:sz w:val="26"/>
          <w:szCs w:val="26"/>
          <w:rtl/>
          <w:lang w:eastAsia="en-US"/>
        </w:rPr>
        <w:t xml:space="preserve">את </w:t>
      </w:r>
      <w:r w:rsidRPr="00466758">
        <w:rPr>
          <w:rFonts w:cs="FrankRuehl" w:hint="cs"/>
          <w:sz w:val="26"/>
          <w:szCs w:val="26"/>
          <w:rtl/>
          <w:lang w:eastAsia="en-US"/>
        </w:rPr>
        <w:t xml:space="preserve">המשניות </w:t>
      </w:r>
      <w:r>
        <w:rPr>
          <w:rFonts w:cs="FrankRuehl" w:hint="cs"/>
          <w:sz w:val="26"/>
          <w:szCs w:val="26"/>
          <w:rtl/>
          <w:lang w:eastAsia="en-US"/>
        </w:rPr>
        <w:t>ה</w:t>
      </w:r>
      <w:r w:rsidRPr="00466758">
        <w:rPr>
          <w:rFonts w:cs="FrankRuehl" w:hint="cs"/>
          <w:sz w:val="26"/>
          <w:szCs w:val="26"/>
          <w:rtl/>
          <w:lang w:eastAsia="en-US"/>
        </w:rPr>
        <w:t>קצר</w:t>
      </w:r>
      <w:r>
        <w:rPr>
          <w:rFonts w:cs="FrankRuehl" w:hint="cs"/>
          <w:sz w:val="26"/>
          <w:szCs w:val="26"/>
          <w:rtl/>
          <w:lang w:eastAsia="en-US"/>
        </w:rPr>
        <w:t xml:space="preserve">ות. ובזכות זה </w:t>
      </w:r>
      <w:r w:rsidRPr="00466758">
        <w:rPr>
          <w:rFonts w:cs="FrankRuehl" w:hint="cs"/>
          <w:sz w:val="26"/>
          <w:szCs w:val="26"/>
          <w:rtl/>
          <w:lang w:eastAsia="en-US"/>
        </w:rPr>
        <w:t>יזכו גם ל</w:t>
      </w:r>
      <w:r>
        <w:rPr>
          <w:rFonts w:cs="FrankRuehl" w:hint="cs"/>
          <w:sz w:val="26"/>
          <w:szCs w:val="26"/>
          <w:rtl/>
          <w:lang w:eastAsia="en-US"/>
        </w:rPr>
        <w:t xml:space="preserve">צאת </w:t>
      </w:r>
      <w:r w:rsidRPr="00466758">
        <w:rPr>
          <w:rFonts w:cs="FrankRuehl" w:hint="cs"/>
          <w:sz w:val="26"/>
          <w:szCs w:val="26"/>
          <w:rtl/>
          <w:lang w:eastAsia="en-US"/>
        </w:rPr>
        <w:t>מן הגלות.</w:t>
      </w:r>
    </w:p>
    <w:p w14:paraId="47A58F40"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כעת</w:t>
      </w:r>
      <w:r>
        <w:rPr>
          <w:rFonts w:cs="FrankRuehl" w:hint="cs"/>
          <w:sz w:val="26"/>
          <w:szCs w:val="26"/>
          <w:rtl/>
          <w:lang w:eastAsia="en-US"/>
        </w:rPr>
        <w:t>,</w:t>
      </w:r>
      <w:r w:rsidRPr="00466758">
        <w:rPr>
          <w:rFonts w:cs="FrankRuehl" w:hint="cs"/>
          <w:sz w:val="26"/>
          <w:szCs w:val="26"/>
          <w:rtl/>
          <w:lang w:eastAsia="en-US"/>
        </w:rPr>
        <w:t xml:space="preserve"> שזכינו ל</w:t>
      </w:r>
      <w:r>
        <w:rPr>
          <w:rFonts w:cs="FrankRuehl" w:hint="cs"/>
          <w:sz w:val="26"/>
          <w:szCs w:val="26"/>
          <w:rtl/>
          <w:lang w:eastAsia="en-US"/>
        </w:rPr>
        <w:t>צאת</w:t>
      </w:r>
      <w:r w:rsidRPr="00466758">
        <w:rPr>
          <w:rFonts w:cs="FrankRuehl" w:hint="cs"/>
          <w:sz w:val="26"/>
          <w:szCs w:val="26"/>
          <w:rtl/>
          <w:lang w:eastAsia="en-US"/>
        </w:rPr>
        <w:t xml:space="preserve"> מן הגלות ו</w:t>
      </w:r>
      <w:r>
        <w:rPr>
          <w:rFonts w:cs="FrankRuehl" w:hint="cs"/>
          <w:sz w:val="26"/>
          <w:szCs w:val="26"/>
          <w:rtl/>
          <w:lang w:eastAsia="en-US"/>
        </w:rPr>
        <w:t xml:space="preserve">אנו </w:t>
      </w:r>
      <w:r w:rsidRPr="00466758">
        <w:rPr>
          <w:rFonts w:cs="FrankRuehl" w:hint="cs"/>
          <w:sz w:val="26"/>
          <w:szCs w:val="26"/>
          <w:rtl/>
          <w:lang w:eastAsia="en-US"/>
        </w:rPr>
        <w:t xml:space="preserve">נמצאים </w:t>
      </w:r>
      <w:r>
        <w:rPr>
          <w:rFonts w:cs="FrankRuehl" w:hint="cs"/>
          <w:sz w:val="26"/>
          <w:szCs w:val="26"/>
          <w:rtl/>
          <w:lang w:eastAsia="en-US"/>
        </w:rPr>
        <w:t>בארצנו</w:t>
      </w:r>
      <w:r w:rsidRPr="00466758">
        <w:rPr>
          <w:rFonts w:cs="FrankRuehl" w:hint="cs"/>
          <w:sz w:val="26"/>
          <w:szCs w:val="26"/>
          <w:rtl/>
          <w:lang w:eastAsia="en-US"/>
        </w:rPr>
        <w:t xml:space="preserve">, </w:t>
      </w:r>
      <w:r>
        <w:rPr>
          <w:rFonts w:cs="FrankRuehl" w:hint="cs"/>
          <w:sz w:val="26"/>
          <w:szCs w:val="26"/>
          <w:rtl/>
          <w:lang w:eastAsia="en-US"/>
        </w:rPr>
        <w:t>ו</w:t>
      </w:r>
      <w:r w:rsidRPr="00466758">
        <w:rPr>
          <w:rFonts w:cs="FrankRuehl" w:hint="cs"/>
          <w:sz w:val="26"/>
          <w:szCs w:val="26"/>
          <w:rtl/>
          <w:lang w:eastAsia="en-US"/>
        </w:rPr>
        <w:t xml:space="preserve">יש לנו הרחבת הדעת </w:t>
      </w:r>
      <w:r>
        <w:rPr>
          <w:rFonts w:cs="FrankRuehl" w:hint="cs"/>
          <w:sz w:val="26"/>
          <w:szCs w:val="26"/>
          <w:rtl/>
          <w:lang w:eastAsia="en-US"/>
        </w:rPr>
        <w:t>(</w:t>
      </w:r>
      <w:r w:rsidRPr="00466758">
        <w:rPr>
          <w:rFonts w:cs="FrankRuehl" w:hint="cs"/>
          <w:sz w:val="26"/>
          <w:szCs w:val="26"/>
          <w:rtl/>
          <w:lang w:eastAsia="en-US"/>
        </w:rPr>
        <w:t>פחות או יותר</w:t>
      </w:r>
      <w:r>
        <w:rPr>
          <w:rFonts w:cs="FrankRuehl" w:hint="cs"/>
          <w:sz w:val="26"/>
          <w:szCs w:val="26"/>
          <w:rtl/>
          <w:lang w:eastAsia="en-US"/>
        </w:rPr>
        <w:t>), כבר איננו</w:t>
      </w:r>
      <w:r w:rsidRPr="00466758">
        <w:rPr>
          <w:rFonts w:cs="FrankRuehl" w:hint="cs"/>
          <w:sz w:val="26"/>
          <w:szCs w:val="26"/>
          <w:rtl/>
          <w:lang w:eastAsia="en-US"/>
        </w:rPr>
        <w:t xml:space="preserve"> יוצאים ידי חובה בלימוד המשנה לחוד בלי גמרא. כמו ש</w:t>
      </w:r>
      <w:r>
        <w:rPr>
          <w:rFonts w:cs="FrankRuehl" w:hint="cs"/>
          <w:sz w:val="26"/>
          <w:szCs w:val="26"/>
          <w:rtl/>
          <w:lang w:eastAsia="en-US"/>
        </w:rPr>
        <w:t>מבאר ה</w:t>
      </w:r>
      <w:r w:rsidRPr="00466758">
        <w:rPr>
          <w:rFonts w:cs="FrankRuehl" w:hint="cs"/>
          <w:sz w:val="26"/>
          <w:szCs w:val="26"/>
          <w:rtl/>
          <w:lang w:eastAsia="en-US"/>
        </w:rPr>
        <w:t xml:space="preserve">מהרש"א </w:t>
      </w:r>
      <w:r>
        <w:rPr>
          <w:rFonts w:cs="FrankRuehl" w:hint="cs"/>
          <w:sz w:val="26"/>
          <w:szCs w:val="26"/>
          <w:rtl/>
          <w:lang w:eastAsia="en-US"/>
        </w:rPr>
        <w:t>את הכינוי "מידה" שנאמר על המשניות:</w:t>
      </w:r>
      <w:r w:rsidRPr="00466758">
        <w:rPr>
          <w:rFonts w:cs="FrankRuehl" w:hint="cs"/>
          <w:sz w:val="26"/>
          <w:szCs w:val="26"/>
          <w:rtl/>
          <w:lang w:eastAsia="en-US"/>
        </w:rPr>
        <w:t xml:space="preserve"> לימוד המשנה יש ל</w:t>
      </w:r>
      <w:r>
        <w:rPr>
          <w:rFonts w:cs="FrankRuehl" w:hint="cs"/>
          <w:sz w:val="26"/>
          <w:szCs w:val="26"/>
          <w:rtl/>
          <w:lang w:eastAsia="en-US"/>
        </w:rPr>
        <w:t>ו</w:t>
      </w:r>
      <w:r w:rsidRPr="00466758">
        <w:rPr>
          <w:rFonts w:cs="FrankRuehl" w:hint="cs"/>
          <w:sz w:val="26"/>
          <w:szCs w:val="26"/>
          <w:rtl/>
          <w:lang w:eastAsia="en-US"/>
        </w:rPr>
        <w:t xml:space="preserve"> מידה, כלומר</w:t>
      </w:r>
      <w:r>
        <w:rPr>
          <w:rFonts w:cs="FrankRuehl" w:hint="cs"/>
          <w:sz w:val="26"/>
          <w:szCs w:val="26"/>
          <w:rtl/>
          <w:lang w:eastAsia="en-US"/>
        </w:rPr>
        <w:t>:</w:t>
      </w:r>
      <w:r w:rsidRPr="00466758">
        <w:rPr>
          <w:rFonts w:cs="FrankRuehl" w:hint="cs"/>
          <w:sz w:val="26"/>
          <w:szCs w:val="26"/>
          <w:rtl/>
          <w:lang w:eastAsia="en-US"/>
        </w:rPr>
        <w:t xml:space="preserve"> זמן מוגבל ללמוד אותם. כמו </w:t>
      </w:r>
      <w:r>
        <w:rPr>
          <w:rFonts w:cs="FrankRuehl" w:hint="cs"/>
          <w:sz w:val="26"/>
          <w:szCs w:val="26"/>
          <w:rtl/>
          <w:lang w:eastAsia="en-US"/>
        </w:rPr>
        <w:t xml:space="preserve">שנאמר </w:t>
      </w:r>
      <w:r w:rsidRPr="00466758">
        <w:rPr>
          <w:rFonts w:cs="FrankRuehl" w:hint="cs"/>
          <w:sz w:val="26"/>
          <w:szCs w:val="26"/>
          <w:rtl/>
          <w:lang w:eastAsia="en-US"/>
        </w:rPr>
        <w:t>בפרקי אבות</w:t>
      </w:r>
      <w:r w:rsidRPr="00A66554">
        <w:rPr>
          <w:rFonts w:cs="FrankRuehl" w:hint="cs"/>
          <w:rtl/>
          <w:lang w:eastAsia="en-US"/>
        </w:rPr>
        <w:t xml:space="preserve"> (פ"ה, מכ"א)</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w:t>
      </w:r>
      <w:r w:rsidRPr="00466758">
        <w:rPr>
          <w:rFonts w:cs="FrankRuehl" w:hint="cs"/>
          <w:sz w:val="26"/>
          <w:szCs w:val="26"/>
          <w:rtl/>
          <w:lang w:eastAsia="en-US"/>
        </w:rPr>
        <w:t xml:space="preserve">בן </w:t>
      </w:r>
      <w:r>
        <w:rPr>
          <w:rFonts w:cs="FrankRuehl" w:hint="cs"/>
          <w:sz w:val="26"/>
          <w:szCs w:val="26"/>
          <w:rtl/>
          <w:lang w:eastAsia="en-US"/>
        </w:rPr>
        <w:t>חמש שנים</w:t>
      </w:r>
      <w:r w:rsidRPr="00466758">
        <w:rPr>
          <w:rFonts w:cs="FrankRuehl" w:hint="cs"/>
          <w:sz w:val="26"/>
          <w:szCs w:val="26"/>
          <w:rtl/>
          <w:lang w:eastAsia="en-US"/>
        </w:rPr>
        <w:t xml:space="preserve"> למקרא, בן </w:t>
      </w:r>
      <w:r>
        <w:rPr>
          <w:rFonts w:cs="FrankRuehl" w:hint="cs"/>
          <w:sz w:val="26"/>
          <w:szCs w:val="26"/>
          <w:rtl/>
          <w:lang w:eastAsia="en-US"/>
        </w:rPr>
        <w:t>עשר</w:t>
      </w:r>
      <w:r w:rsidRPr="00466758">
        <w:rPr>
          <w:rFonts w:cs="FrankRuehl" w:hint="cs"/>
          <w:sz w:val="26"/>
          <w:szCs w:val="26"/>
          <w:rtl/>
          <w:lang w:eastAsia="en-US"/>
        </w:rPr>
        <w:t xml:space="preserve"> למשנ</w:t>
      </w:r>
      <w:r>
        <w:rPr>
          <w:rFonts w:cs="FrankRuehl" w:hint="cs"/>
          <w:sz w:val="26"/>
          <w:szCs w:val="26"/>
          <w:rtl/>
          <w:lang w:eastAsia="en-US"/>
        </w:rPr>
        <w:t>ה...</w:t>
      </w:r>
      <w:r w:rsidRPr="00466758">
        <w:rPr>
          <w:rFonts w:cs="FrankRuehl" w:hint="cs"/>
          <w:sz w:val="26"/>
          <w:szCs w:val="26"/>
          <w:rtl/>
          <w:lang w:eastAsia="en-US"/>
        </w:rPr>
        <w:t xml:space="preserve"> בן </w:t>
      </w:r>
      <w:r>
        <w:rPr>
          <w:rFonts w:cs="FrankRuehl" w:hint="cs"/>
          <w:sz w:val="26"/>
          <w:szCs w:val="26"/>
          <w:rtl/>
          <w:lang w:eastAsia="en-US"/>
        </w:rPr>
        <w:t xml:space="preserve">חמש עשרה </w:t>
      </w:r>
      <w:r w:rsidRPr="00466758">
        <w:rPr>
          <w:rFonts w:cs="FrankRuehl" w:hint="cs"/>
          <w:sz w:val="26"/>
          <w:szCs w:val="26"/>
          <w:rtl/>
          <w:lang w:eastAsia="en-US"/>
        </w:rPr>
        <w:t>לתלמוד</w:t>
      </w:r>
      <w:r>
        <w:rPr>
          <w:rFonts w:cs="FrankRuehl" w:hint="cs"/>
          <w:sz w:val="26"/>
          <w:szCs w:val="26"/>
          <w:rtl/>
          <w:lang w:eastAsia="en-US"/>
        </w:rPr>
        <w:t>"</w:t>
      </w:r>
      <w:r w:rsidRPr="00466758">
        <w:rPr>
          <w:rFonts w:cs="FrankRuehl" w:hint="cs"/>
          <w:sz w:val="26"/>
          <w:szCs w:val="26"/>
          <w:rtl/>
          <w:lang w:eastAsia="en-US"/>
        </w:rPr>
        <w:t xml:space="preserve">. </w:t>
      </w:r>
      <w:r>
        <w:rPr>
          <w:rFonts w:cs="FrankRuehl" w:hint="cs"/>
          <w:sz w:val="26"/>
          <w:szCs w:val="26"/>
          <w:rtl/>
          <w:lang w:eastAsia="en-US"/>
        </w:rPr>
        <w:t>ללימוד המקרא והמשנה ישנו פרק זמן מוגבל של חמש שנים; ואילו ללימוד הגמרא אין הפסק כל החיים, החל בגיל חמש עשרה.</w:t>
      </w:r>
    </w:p>
    <w:p w14:paraId="35756297"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466758">
        <w:rPr>
          <w:rFonts w:cs="FrankRuehl" w:hint="cs"/>
          <w:sz w:val="26"/>
          <w:szCs w:val="26"/>
          <w:rtl/>
          <w:lang w:eastAsia="en-US"/>
        </w:rPr>
        <w:t xml:space="preserve">בילקוט </w:t>
      </w:r>
      <w:r>
        <w:rPr>
          <w:rFonts w:cs="FrankRuehl" w:hint="cs"/>
          <w:sz w:val="26"/>
          <w:szCs w:val="26"/>
          <w:rtl/>
          <w:lang w:eastAsia="en-US"/>
        </w:rPr>
        <w:t>שמעוני</w:t>
      </w:r>
      <w:r w:rsidRPr="00A66554">
        <w:rPr>
          <w:rFonts w:cs="FrankRuehl" w:hint="cs"/>
          <w:rtl/>
          <w:lang w:eastAsia="en-US"/>
        </w:rPr>
        <w:t xml:space="preserve"> (תולדות</w:t>
      </w:r>
      <w:r>
        <w:rPr>
          <w:rFonts w:cs="FrankRuehl" w:hint="cs"/>
          <w:rtl/>
          <w:lang w:eastAsia="en-US"/>
        </w:rPr>
        <w:t>, קטו</w:t>
      </w:r>
      <w:r w:rsidRPr="00A66554">
        <w:rPr>
          <w:rFonts w:cs="FrankRuehl" w:hint="cs"/>
          <w:rtl/>
          <w:lang w:eastAsia="en-US"/>
        </w:rPr>
        <w:t>)</w:t>
      </w:r>
      <w:r w:rsidRPr="00466758">
        <w:rPr>
          <w:rFonts w:cs="FrankRuehl" w:hint="cs"/>
          <w:sz w:val="26"/>
          <w:szCs w:val="26"/>
          <w:rtl/>
          <w:lang w:eastAsia="en-US"/>
        </w:rPr>
        <w:t xml:space="preserve"> </w:t>
      </w:r>
      <w:r>
        <w:rPr>
          <w:rFonts w:cs="FrankRuehl" w:hint="cs"/>
          <w:sz w:val="26"/>
          <w:szCs w:val="26"/>
          <w:rtl/>
          <w:lang w:eastAsia="en-US"/>
        </w:rPr>
        <w:t>נ</w:t>
      </w:r>
      <w:r w:rsidRPr="00466758">
        <w:rPr>
          <w:rFonts w:cs="FrankRuehl" w:hint="cs"/>
          <w:sz w:val="26"/>
          <w:szCs w:val="26"/>
          <w:rtl/>
          <w:lang w:eastAsia="en-US"/>
        </w:rPr>
        <w:t>אמר</w:t>
      </w:r>
      <w:r>
        <w:rPr>
          <w:rFonts w:cs="FrankRuehl" w:hint="cs"/>
          <w:sz w:val="26"/>
          <w:szCs w:val="26"/>
          <w:rtl/>
          <w:lang w:eastAsia="en-US"/>
        </w:rPr>
        <w:t>:</w:t>
      </w:r>
    </w:p>
    <w:p w14:paraId="73541A9C" w14:textId="77777777" w:rsidR="00D93C6F"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"ויתן לך הא-להים מטל השמים</w:t>
      </w:r>
      <w:r>
        <w:rPr>
          <w:rFonts w:cs="FrankRuehl" w:hint="cs"/>
          <w:sz w:val="26"/>
          <w:szCs w:val="26"/>
          <w:rtl/>
          <w:lang w:eastAsia="en-US"/>
        </w:rPr>
        <w:t>" –</w:t>
      </w:r>
      <w:r w:rsidRPr="00466758">
        <w:rPr>
          <w:rFonts w:cs="FrankRuehl" w:hint="cs"/>
          <w:sz w:val="26"/>
          <w:szCs w:val="26"/>
          <w:rtl/>
          <w:lang w:eastAsia="en-US"/>
        </w:rPr>
        <w:t xml:space="preserve"> זה מקרא, </w:t>
      </w:r>
      <w:r>
        <w:rPr>
          <w:rFonts w:cs="FrankRuehl" w:hint="cs"/>
          <w:sz w:val="26"/>
          <w:szCs w:val="26"/>
          <w:rtl/>
          <w:lang w:eastAsia="en-US"/>
        </w:rPr>
        <w:t>"</w:t>
      </w:r>
      <w:r w:rsidRPr="00466758">
        <w:rPr>
          <w:rFonts w:cs="FrankRuehl" w:hint="cs"/>
          <w:sz w:val="26"/>
          <w:szCs w:val="26"/>
          <w:rtl/>
          <w:lang w:eastAsia="en-US"/>
        </w:rPr>
        <w:t>ומשמני הארץ</w:t>
      </w:r>
      <w:r>
        <w:rPr>
          <w:rFonts w:cs="FrankRuehl" w:hint="cs"/>
          <w:sz w:val="26"/>
          <w:szCs w:val="26"/>
          <w:rtl/>
          <w:lang w:eastAsia="en-US"/>
        </w:rPr>
        <w:t>" –</w:t>
      </w:r>
      <w:r w:rsidRPr="00466758">
        <w:rPr>
          <w:rFonts w:cs="FrankRuehl" w:hint="cs"/>
          <w:sz w:val="26"/>
          <w:szCs w:val="26"/>
          <w:rtl/>
          <w:lang w:eastAsia="en-US"/>
        </w:rPr>
        <w:t xml:space="preserve"> זה משנה, </w:t>
      </w:r>
      <w:r>
        <w:rPr>
          <w:rFonts w:cs="FrankRuehl" w:hint="cs"/>
          <w:sz w:val="26"/>
          <w:szCs w:val="26"/>
          <w:rtl/>
          <w:lang w:eastAsia="en-US"/>
        </w:rPr>
        <w:t>"</w:t>
      </w:r>
      <w:r w:rsidRPr="00466758">
        <w:rPr>
          <w:rFonts w:cs="FrankRuehl" w:hint="cs"/>
          <w:sz w:val="26"/>
          <w:szCs w:val="26"/>
          <w:rtl/>
          <w:lang w:eastAsia="en-US"/>
        </w:rPr>
        <w:t>ורוב דגן</w:t>
      </w:r>
      <w:r>
        <w:rPr>
          <w:rFonts w:cs="FrankRuehl" w:hint="cs"/>
          <w:sz w:val="26"/>
          <w:szCs w:val="26"/>
          <w:rtl/>
          <w:lang w:eastAsia="en-US"/>
        </w:rPr>
        <w:t>" –</w:t>
      </w:r>
      <w:r w:rsidRPr="00466758">
        <w:rPr>
          <w:rFonts w:cs="FrankRuehl" w:hint="cs"/>
          <w:sz w:val="26"/>
          <w:szCs w:val="26"/>
          <w:rtl/>
          <w:lang w:eastAsia="en-US"/>
        </w:rPr>
        <w:t xml:space="preserve"> זה גמרא, </w:t>
      </w:r>
      <w:r>
        <w:rPr>
          <w:rFonts w:cs="FrankRuehl" w:hint="cs"/>
          <w:sz w:val="26"/>
          <w:szCs w:val="26"/>
          <w:rtl/>
          <w:lang w:eastAsia="en-US"/>
        </w:rPr>
        <w:t>"</w:t>
      </w:r>
      <w:r w:rsidRPr="00466758">
        <w:rPr>
          <w:rFonts w:cs="FrankRuehl" w:hint="cs"/>
          <w:sz w:val="26"/>
          <w:szCs w:val="26"/>
          <w:rtl/>
          <w:lang w:eastAsia="en-US"/>
        </w:rPr>
        <w:t>ותירוש</w:t>
      </w:r>
      <w:r>
        <w:rPr>
          <w:rFonts w:cs="FrankRuehl" w:hint="cs"/>
          <w:sz w:val="26"/>
          <w:szCs w:val="26"/>
          <w:rtl/>
          <w:lang w:eastAsia="en-US"/>
        </w:rPr>
        <w:t>" –</w:t>
      </w:r>
      <w:r w:rsidRPr="00466758">
        <w:rPr>
          <w:rFonts w:cs="FrankRuehl" w:hint="cs"/>
          <w:sz w:val="26"/>
          <w:szCs w:val="26"/>
          <w:rtl/>
          <w:lang w:eastAsia="en-US"/>
        </w:rPr>
        <w:t xml:space="preserve"> זה אגדה.</w:t>
      </w:r>
    </w:p>
    <w:p w14:paraId="7C8DD81E" w14:textId="77777777" w:rsidR="00D93C6F" w:rsidRPr="00466758"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 xml:space="preserve">כאשר בירך </w:t>
      </w:r>
      <w:r w:rsidRPr="00466758">
        <w:rPr>
          <w:rFonts w:cs="FrankRuehl" w:hint="cs"/>
          <w:sz w:val="26"/>
          <w:szCs w:val="26"/>
          <w:rtl/>
          <w:lang w:eastAsia="en-US"/>
        </w:rPr>
        <w:t xml:space="preserve">יצחק את יעקב התכוון שיתן לו ה' מטל השמים בזכות לימוד המקרא, ושיתן לו משמני הארץ בזכות לימוד המשנה, ורוב דגן בזכות לימוד הגמרא, ותירוש בזכות לימוד האגדה. תלה </w:t>
      </w:r>
      <w:r>
        <w:rPr>
          <w:rFonts w:cs="FrankRuehl" w:hint="cs"/>
          <w:sz w:val="26"/>
          <w:szCs w:val="26"/>
          <w:rtl/>
          <w:lang w:eastAsia="en-US"/>
        </w:rPr>
        <w:t xml:space="preserve">הפסוק את </w:t>
      </w:r>
      <w:r w:rsidRPr="00466758">
        <w:rPr>
          <w:rFonts w:cs="FrankRuehl" w:hint="cs"/>
          <w:sz w:val="26"/>
          <w:szCs w:val="26"/>
          <w:rtl/>
          <w:lang w:eastAsia="en-US"/>
        </w:rPr>
        <w:t xml:space="preserve">הברכות בתנאי </w:t>
      </w:r>
      <w:r>
        <w:rPr>
          <w:rFonts w:cs="FrankRuehl" w:hint="cs"/>
          <w:sz w:val="26"/>
          <w:szCs w:val="26"/>
          <w:rtl/>
          <w:lang w:eastAsia="en-US"/>
        </w:rPr>
        <w:t xml:space="preserve">של </w:t>
      </w:r>
      <w:r w:rsidRPr="00466758">
        <w:rPr>
          <w:rFonts w:cs="FrankRuehl" w:hint="cs"/>
          <w:sz w:val="26"/>
          <w:szCs w:val="26"/>
          <w:rtl/>
          <w:lang w:eastAsia="en-US"/>
        </w:rPr>
        <w:t>קבלת התורה</w:t>
      </w:r>
      <w:r>
        <w:rPr>
          <w:rFonts w:cs="FrankRuehl" w:hint="cs"/>
          <w:sz w:val="26"/>
          <w:szCs w:val="26"/>
          <w:rtl/>
          <w:lang w:eastAsia="en-US"/>
        </w:rPr>
        <w:t>,</w:t>
      </w:r>
      <w:r w:rsidRPr="00466758">
        <w:rPr>
          <w:rFonts w:cs="FrankRuehl" w:hint="cs"/>
          <w:sz w:val="26"/>
          <w:szCs w:val="26"/>
          <w:rtl/>
          <w:lang w:eastAsia="en-US"/>
        </w:rPr>
        <w:t xml:space="preserve"> ללמוד ולעשות. רואים מכאן </w:t>
      </w:r>
      <w:r w:rsidRPr="00466758">
        <w:rPr>
          <w:rFonts w:cs="FrankRuehl" w:hint="cs"/>
          <w:sz w:val="26"/>
          <w:szCs w:val="26"/>
          <w:rtl/>
          <w:lang w:eastAsia="en-US"/>
        </w:rPr>
        <w:lastRenderedPageBreak/>
        <w:t>ש</w:t>
      </w:r>
      <w:r>
        <w:rPr>
          <w:rFonts w:cs="FrankRuehl" w:hint="cs"/>
          <w:sz w:val="26"/>
          <w:szCs w:val="26"/>
          <w:rtl/>
          <w:lang w:eastAsia="en-US"/>
        </w:rPr>
        <w:t xml:space="preserve">בשביל </w:t>
      </w:r>
      <w:r w:rsidRPr="00466758">
        <w:rPr>
          <w:rFonts w:cs="FrankRuehl" w:hint="cs"/>
          <w:sz w:val="26"/>
          <w:szCs w:val="26"/>
          <w:rtl/>
          <w:lang w:eastAsia="en-US"/>
        </w:rPr>
        <w:t>לזכות בכל הברכות שבירך יצחק את יעקב צרי</w:t>
      </w:r>
      <w:r>
        <w:rPr>
          <w:rFonts w:cs="FrankRuehl" w:hint="cs"/>
          <w:sz w:val="26"/>
          <w:szCs w:val="26"/>
          <w:rtl/>
          <w:lang w:eastAsia="en-US"/>
        </w:rPr>
        <w:t>ך</w:t>
      </w:r>
      <w:r w:rsidRPr="00466758">
        <w:rPr>
          <w:rFonts w:cs="FrankRuehl" w:hint="cs"/>
          <w:sz w:val="26"/>
          <w:szCs w:val="26"/>
          <w:rtl/>
          <w:lang w:eastAsia="en-US"/>
        </w:rPr>
        <w:t xml:space="preserve"> אחרי </w:t>
      </w:r>
      <w:r>
        <w:rPr>
          <w:rFonts w:cs="FrankRuehl" w:hint="cs"/>
          <w:sz w:val="26"/>
          <w:szCs w:val="26"/>
          <w:rtl/>
          <w:lang w:eastAsia="en-US"/>
        </w:rPr>
        <w:t xml:space="preserve">לימוד </w:t>
      </w:r>
      <w:r w:rsidRPr="00466758">
        <w:rPr>
          <w:rFonts w:cs="FrankRuehl" w:hint="cs"/>
          <w:sz w:val="26"/>
          <w:szCs w:val="26"/>
          <w:rtl/>
          <w:lang w:eastAsia="en-US"/>
        </w:rPr>
        <w:t xml:space="preserve">המשנה ללמוד גם </w:t>
      </w:r>
      <w:r>
        <w:rPr>
          <w:rFonts w:cs="FrankRuehl" w:hint="cs"/>
          <w:sz w:val="26"/>
          <w:szCs w:val="26"/>
          <w:rtl/>
          <w:lang w:eastAsia="en-US"/>
        </w:rPr>
        <w:t>את ה</w:t>
      </w:r>
      <w:r w:rsidRPr="00466758">
        <w:rPr>
          <w:rFonts w:cs="FrankRuehl" w:hint="cs"/>
          <w:sz w:val="26"/>
          <w:szCs w:val="26"/>
          <w:rtl/>
          <w:lang w:eastAsia="en-US"/>
        </w:rPr>
        <w:t>גמרא.</w:t>
      </w:r>
    </w:p>
    <w:p w14:paraId="68A8E411" w14:textId="77777777" w:rsidR="00D93C6F" w:rsidRDefault="00D93C6F" w:rsidP="009B3DE5">
      <w:pPr>
        <w:spacing w:before="120" w:line="360" w:lineRule="exact"/>
        <w:jc w:val="both"/>
        <w:rPr>
          <w:rFonts w:cs="FrankRuehl" w:hint="cs"/>
          <w:sz w:val="26"/>
          <w:szCs w:val="26"/>
          <w:rtl/>
          <w:lang w:eastAsia="en-US"/>
        </w:rPr>
      </w:pPr>
      <w:r>
        <w:rPr>
          <w:rFonts w:cs="FrankRuehl" w:hint="cs"/>
          <w:sz w:val="26"/>
          <w:szCs w:val="26"/>
          <w:rtl/>
          <w:lang w:eastAsia="en-US"/>
        </w:rPr>
        <w:t>ו-</w:t>
      </w:r>
      <w:r w:rsidRPr="00466758">
        <w:rPr>
          <w:rFonts w:cs="FrankRuehl" w:hint="cs"/>
          <w:sz w:val="26"/>
          <w:szCs w:val="26"/>
          <w:rtl/>
          <w:lang w:eastAsia="en-US"/>
        </w:rPr>
        <w:t>בסיום מסכת עוקצין</w:t>
      </w:r>
      <w:r w:rsidRPr="00466758">
        <w:rPr>
          <w:rFonts w:cs="FrankRuehl" w:hint="cs"/>
          <w:rtl/>
          <w:lang w:eastAsia="en-US"/>
        </w:rPr>
        <w:t xml:space="preserve"> (פ"ג, מי"ב)</w:t>
      </w:r>
      <w:r>
        <w:rPr>
          <w:rFonts w:cs="FrankRuehl" w:hint="cs"/>
          <w:sz w:val="26"/>
          <w:szCs w:val="26"/>
          <w:rtl/>
          <w:lang w:eastAsia="en-US"/>
        </w:rPr>
        <w:t>:</w:t>
      </w:r>
    </w:p>
    <w:p w14:paraId="3242530B" w14:textId="77777777" w:rsidR="00D93C6F" w:rsidRDefault="00D93C6F" w:rsidP="009B3DE5">
      <w:pPr>
        <w:spacing w:before="120" w:after="120" w:line="360" w:lineRule="exact"/>
        <w:ind w:left="454" w:right="454"/>
        <w:jc w:val="both"/>
        <w:rPr>
          <w:rFonts w:cs="FrankRuehl" w:hint="cs"/>
          <w:sz w:val="26"/>
          <w:szCs w:val="26"/>
          <w:rtl/>
          <w:lang w:eastAsia="en-US"/>
        </w:rPr>
      </w:pPr>
      <w:r w:rsidRPr="00466758">
        <w:rPr>
          <w:rFonts w:cs="FrankRuehl" w:hint="cs"/>
          <w:sz w:val="26"/>
          <w:szCs w:val="26"/>
          <w:rtl/>
          <w:lang w:eastAsia="en-US"/>
        </w:rPr>
        <w:t>אמר ר</w:t>
      </w:r>
      <w:r>
        <w:rPr>
          <w:rFonts w:cs="FrankRuehl" w:hint="cs"/>
          <w:sz w:val="26"/>
          <w:szCs w:val="26"/>
          <w:rtl/>
          <w:lang w:eastAsia="en-US"/>
        </w:rPr>
        <w:t>' שמעון</w:t>
      </w:r>
      <w:r w:rsidRPr="00466758">
        <w:rPr>
          <w:rFonts w:cs="FrankRuehl" w:hint="cs"/>
          <w:sz w:val="26"/>
          <w:szCs w:val="26"/>
          <w:rtl/>
          <w:lang w:eastAsia="en-US"/>
        </w:rPr>
        <w:t xml:space="preserve"> בן חלפתא</w:t>
      </w:r>
      <w:r>
        <w:rPr>
          <w:rFonts w:cs="FrankRuehl" w:hint="cs"/>
          <w:sz w:val="26"/>
          <w:szCs w:val="26"/>
          <w:rtl/>
          <w:lang w:eastAsia="en-US"/>
        </w:rPr>
        <w:t>:</w:t>
      </w:r>
      <w:r w:rsidRPr="00466758">
        <w:rPr>
          <w:rFonts w:cs="FrankRuehl" w:hint="cs"/>
          <w:sz w:val="26"/>
          <w:szCs w:val="26"/>
          <w:rtl/>
          <w:lang w:eastAsia="en-US"/>
        </w:rPr>
        <w:t xml:space="preserve"> לא מצא הקב"ה כלי מחזיק ברכה לישראל אלא השלום.</w:t>
      </w:r>
    </w:p>
    <w:p w14:paraId="357891EE" w14:textId="77777777" w:rsidR="00D93C6F" w:rsidRPr="00466758" w:rsidRDefault="00D93C6F" w:rsidP="009B3DE5">
      <w:pPr>
        <w:spacing w:before="120" w:line="360" w:lineRule="exact"/>
        <w:jc w:val="both"/>
        <w:rPr>
          <w:rFonts w:cs="FrankRuehl" w:hint="cs"/>
          <w:sz w:val="26"/>
          <w:szCs w:val="26"/>
          <w:rtl/>
          <w:lang w:eastAsia="en-US"/>
        </w:rPr>
      </w:pPr>
      <w:r w:rsidRPr="00466758">
        <w:rPr>
          <w:rFonts w:cs="FrankRuehl" w:hint="cs"/>
          <w:sz w:val="26"/>
          <w:szCs w:val="26"/>
          <w:rtl/>
          <w:lang w:eastAsia="en-US"/>
        </w:rPr>
        <w:t>השלום אינו מתקיים אלא ע"י התורה</w:t>
      </w:r>
      <w:r>
        <w:rPr>
          <w:rFonts w:cs="FrankRuehl" w:hint="cs"/>
          <w:sz w:val="26"/>
          <w:szCs w:val="26"/>
          <w:rtl/>
          <w:lang w:eastAsia="en-US"/>
        </w:rPr>
        <w:t>,</w:t>
      </w:r>
      <w:r w:rsidRPr="00466758">
        <w:rPr>
          <w:rFonts w:cs="FrankRuehl" w:hint="cs"/>
          <w:sz w:val="26"/>
          <w:szCs w:val="26"/>
          <w:rtl/>
          <w:lang w:eastAsia="en-US"/>
        </w:rPr>
        <w:t xml:space="preserve"> שנאמר בה</w:t>
      </w:r>
      <w:r>
        <w:rPr>
          <w:rFonts w:cs="FrankRuehl" w:hint="cs"/>
          <w:sz w:val="26"/>
          <w:szCs w:val="26"/>
          <w:rtl/>
          <w:lang w:eastAsia="en-US"/>
        </w:rPr>
        <w:t>:</w:t>
      </w:r>
      <w:r w:rsidRPr="00466758">
        <w:rPr>
          <w:rFonts w:cs="FrankRuehl" w:hint="cs"/>
          <w:sz w:val="26"/>
          <w:szCs w:val="26"/>
          <w:rtl/>
          <w:lang w:eastAsia="en-US"/>
        </w:rPr>
        <w:t xml:space="preserve"> "דרכיה דרכי נועם וכל נתיבותיה שלום"</w:t>
      </w:r>
      <w:r>
        <w:rPr>
          <w:rFonts w:cs="FrankRuehl" w:hint="cs"/>
          <w:sz w:val="26"/>
          <w:szCs w:val="26"/>
          <w:rtl/>
          <w:lang w:eastAsia="en-US"/>
        </w:rPr>
        <w:t>;</w:t>
      </w:r>
      <w:r w:rsidRPr="00466758">
        <w:rPr>
          <w:rFonts w:cs="FrankRuehl" w:hint="cs"/>
          <w:sz w:val="26"/>
          <w:szCs w:val="26"/>
          <w:rtl/>
          <w:lang w:eastAsia="en-US"/>
        </w:rPr>
        <w:t xml:space="preserve"> ונאמר</w:t>
      </w:r>
      <w:r>
        <w:rPr>
          <w:rFonts w:cs="FrankRuehl" w:hint="cs"/>
          <w:sz w:val="26"/>
          <w:szCs w:val="26"/>
          <w:rtl/>
          <w:lang w:eastAsia="en-US"/>
        </w:rPr>
        <w:t xml:space="preserve"> עוד:</w:t>
      </w:r>
      <w:r w:rsidRPr="00466758">
        <w:rPr>
          <w:rFonts w:cs="FrankRuehl" w:hint="cs"/>
          <w:sz w:val="26"/>
          <w:szCs w:val="26"/>
          <w:rtl/>
          <w:lang w:eastAsia="en-US"/>
        </w:rPr>
        <w:t xml:space="preserve"> "ה' עוז לעמו יתן ה' יברך את עמו בשלום"</w:t>
      </w:r>
      <w:r>
        <w:rPr>
          <w:rFonts w:cs="FrankRuehl" w:hint="cs"/>
          <w:sz w:val="26"/>
          <w:szCs w:val="26"/>
          <w:rtl/>
          <w:lang w:eastAsia="en-US"/>
        </w:rPr>
        <w:t xml:space="preserve"> –</w:t>
      </w:r>
      <w:r w:rsidRPr="00466758">
        <w:rPr>
          <w:rFonts w:cs="FrankRuehl" w:hint="cs"/>
          <w:sz w:val="26"/>
          <w:szCs w:val="26"/>
          <w:rtl/>
          <w:lang w:eastAsia="en-US"/>
        </w:rPr>
        <w:t xml:space="preserve"> ואין עוז אלא תורה. בזכות לימוד התורה וקיומה נזכה לכל הברכות הכתובות בתורה</w:t>
      </w:r>
      <w:r>
        <w:rPr>
          <w:rFonts w:cs="FrankRuehl" w:hint="cs"/>
          <w:sz w:val="26"/>
          <w:szCs w:val="26"/>
          <w:rtl/>
          <w:lang w:eastAsia="en-US"/>
        </w:rPr>
        <w:t xml:space="preserve">, </w:t>
      </w:r>
      <w:r w:rsidRPr="00466758">
        <w:rPr>
          <w:rFonts w:cs="FrankRuehl" w:hint="cs"/>
          <w:sz w:val="26"/>
          <w:szCs w:val="26"/>
          <w:rtl/>
          <w:lang w:eastAsia="en-US"/>
        </w:rPr>
        <w:t xml:space="preserve">ולשלום שמתקיים ע"י התורה. ובא לציון גואל במהרה בימינו אמן.  </w:t>
      </w:r>
    </w:p>
    <w:p w14:paraId="6D83357E" w14:textId="77777777" w:rsidR="00D93C6F" w:rsidRDefault="00D93C6F" w:rsidP="009B3DE5">
      <w:pPr>
        <w:rPr>
          <w:rFonts w:hint="cs"/>
        </w:rPr>
      </w:pPr>
    </w:p>
    <w:p w14:paraId="5DA82167" w14:textId="77777777" w:rsidR="00D93C6F" w:rsidRPr="0006186F" w:rsidRDefault="00D93C6F" w:rsidP="009B3DE5">
      <w:pPr>
        <w:spacing w:before="120" w:line="360" w:lineRule="exact"/>
        <w:jc w:val="both"/>
        <w:rPr>
          <w:rFonts w:hint="cs"/>
        </w:rPr>
      </w:pPr>
    </w:p>
    <w:p w14:paraId="1616455C" w14:textId="77777777" w:rsidR="00D93C6F" w:rsidRPr="00B2230C" w:rsidRDefault="00D93C6F" w:rsidP="009B3DE5">
      <w:pPr>
        <w:spacing w:line="360" w:lineRule="auto"/>
        <w:jc w:val="both"/>
        <w:rPr>
          <w:rFonts w:cs="Narkisim" w:hint="cs"/>
          <w:szCs w:val="28"/>
          <w:rtl/>
        </w:rPr>
      </w:pPr>
    </w:p>
    <w:p w14:paraId="6F6FA533" w14:textId="77777777" w:rsidR="00112D68" w:rsidRDefault="00112D68" w:rsidP="00BE02F4">
      <w:pPr>
        <w:spacing w:line="360" w:lineRule="auto"/>
        <w:jc w:val="both"/>
        <w:rPr>
          <w:rFonts w:cs="Narkisim"/>
          <w:sz w:val="22"/>
          <w:szCs w:val="22"/>
          <w:rtl/>
        </w:rPr>
        <w:sectPr w:rsidR="00112D68" w:rsidSect="009B3DE5">
          <w:headerReference w:type="default" r:id="rId109"/>
          <w:headerReference w:type="first" r:id="rId110"/>
          <w:endnotePr>
            <w:numFmt w:val="lowerLetter"/>
          </w:endnotePr>
          <w:pgSz w:w="9639" w:h="13608" w:code="9"/>
          <w:pgMar w:top="1134" w:right="1134" w:bottom="1134" w:left="1134" w:header="454" w:footer="567" w:gutter="0"/>
          <w:cols w:space="720"/>
          <w:titlePg/>
          <w:bidi/>
          <w:rtlGutter/>
        </w:sectPr>
      </w:pPr>
    </w:p>
    <w:p w14:paraId="29217A02" w14:textId="0AFE88B6" w:rsidR="00112D68" w:rsidRDefault="001D29DD" w:rsidP="00112D68">
      <w:pPr>
        <w:spacing w:line="360" w:lineRule="auto"/>
        <w:jc w:val="both"/>
        <w:rPr>
          <w:rFonts w:cs="Narkisim" w:hint="cs"/>
          <w:szCs w:val="28"/>
          <w:rtl/>
        </w:rPr>
      </w:pPr>
      <w:r>
        <w:rPr>
          <w:rFonts w:cs="Guttman-Toledo"/>
          <w:b/>
          <w:bCs/>
          <w:noProof/>
          <w:sz w:val="40"/>
          <w:szCs w:val="40"/>
          <w:rtl/>
          <w:lang w:eastAsia="en-US"/>
        </w:rPr>
        <w:lastRenderedPageBreak/>
        <w:drawing>
          <wp:anchor distT="0" distB="0" distL="114300" distR="114300" simplePos="0" relativeHeight="251656704" behindDoc="1" locked="0" layoutInCell="1" allowOverlap="1" wp14:anchorId="49943F97" wp14:editId="70795003">
            <wp:simplePos x="0" y="0"/>
            <wp:positionH relativeFrom="column">
              <wp:posOffset>-342900</wp:posOffset>
            </wp:positionH>
            <wp:positionV relativeFrom="paragraph">
              <wp:posOffset>-495300</wp:posOffset>
            </wp:positionV>
            <wp:extent cx="5441315" cy="8153400"/>
            <wp:effectExtent l="0" t="0" r="0" b="0"/>
            <wp:wrapNone/>
            <wp:docPr id="17"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1315" cy="815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26889" w14:textId="77777777" w:rsidR="00112D68" w:rsidRDefault="00112D68" w:rsidP="00112D68">
      <w:pPr>
        <w:spacing w:line="360" w:lineRule="auto"/>
        <w:jc w:val="both"/>
        <w:rPr>
          <w:rFonts w:cs="Narkisim" w:hint="cs"/>
          <w:szCs w:val="28"/>
          <w:rtl/>
        </w:rPr>
      </w:pPr>
    </w:p>
    <w:p w14:paraId="68810005" w14:textId="77777777" w:rsidR="00112D68" w:rsidRDefault="00112D68" w:rsidP="00112D68">
      <w:pPr>
        <w:spacing w:line="360" w:lineRule="auto"/>
        <w:jc w:val="both"/>
        <w:rPr>
          <w:rFonts w:cs="Narkisim" w:hint="cs"/>
          <w:szCs w:val="28"/>
          <w:rtl/>
        </w:rPr>
      </w:pPr>
    </w:p>
    <w:p w14:paraId="37EABF1F" w14:textId="77777777" w:rsidR="00112D68" w:rsidRDefault="00112D68" w:rsidP="00112D68">
      <w:pPr>
        <w:spacing w:line="360" w:lineRule="auto"/>
        <w:jc w:val="both"/>
        <w:rPr>
          <w:rFonts w:cs="Narkisim" w:hint="cs"/>
          <w:szCs w:val="28"/>
          <w:rtl/>
        </w:rPr>
      </w:pPr>
    </w:p>
    <w:p w14:paraId="43B2D30A" w14:textId="77777777" w:rsidR="00112D68" w:rsidRDefault="00112D68" w:rsidP="00112D68">
      <w:pPr>
        <w:spacing w:line="360" w:lineRule="auto"/>
        <w:jc w:val="both"/>
        <w:rPr>
          <w:rFonts w:cs="Narkisim" w:hint="cs"/>
          <w:szCs w:val="28"/>
          <w:rtl/>
        </w:rPr>
      </w:pPr>
    </w:p>
    <w:p w14:paraId="3E570B1D" w14:textId="77777777" w:rsidR="00112D68" w:rsidRDefault="00112D68" w:rsidP="00112D68">
      <w:pPr>
        <w:spacing w:line="360" w:lineRule="auto"/>
        <w:jc w:val="both"/>
        <w:rPr>
          <w:rFonts w:cs="Narkisim" w:hint="cs"/>
          <w:szCs w:val="28"/>
          <w:rtl/>
        </w:rPr>
      </w:pPr>
    </w:p>
    <w:p w14:paraId="2C522144" w14:textId="77777777" w:rsidR="00112D68" w:rsidRDefault="00112D68" w:rsidP="00112D68">
      <w:pPr>
        <w:spacing w:line="360" w:lineRule="auto"/>
        <w:jc w:val="both"/>
        <w:rPr>
          <w:rFonts w:cs="Narkisim" w:hint="cs"/>
          <w:szCs w:val="28"/>
          <w:rtl/>
        </w:rPr>
      </w:pPr>
    </w:p>
    <w:p w14:paraId="65D2FD5A" w14:textId="77777777" w:rsidR="00112D68" w:rsidRDefault="00112D68" w:rsidP="00112D68">
      <w:pPr>
        <w:spacing w:line="360" w:lineRule="auto"/>
        <w:jc w:val="both"/>
        <w:rPr>
          <w:rFonts w:cs="Narkisim" w:hint="cs"/>
          <w:szCs w:val="28"/>
          <w:rtl/>
        </w:rPr>
      </w:pPr>
    </w:p>
    <w:p w14:paraId="6A4E42C1" w14:textId="77777777" w:rsidR="00112D68" w:rsidRDefault="00112D68" w:rsidP="00112D68">
      <w:pPr>
        <w:spacing w:line="360" w:lineRule="auto"/>
        <w:jc w:val="both"/>
        <w:rPr>
          <w:rFonts w:cs="Narkisim" w:hint="cs"/>
          <w:szCs w:val="28"/>
          <w:rtl/>
        </w:rPr>
      </w:pPr>
    </w:p>
    <w:p w14:paraId="5763D6E1" w14:textId="5CC930A9" w:rsidR="00112D68" w:rsidRDefault="001D29DD" w:rsidP="00112D68">
      <w:pPr>
        <w:spacing w:line="360" w:lineRule="auto"/>
        <w:jc w:val="both"/>
        <w:rPr>
          <w:rFonts w:cs="Narkisim" w:hint="cs"/>
          <w:szCs w:val="28"/>
          <w:rtl/>
        </w:rPr>
      </w:pPr>
      <w:r>
        <w:rPr>
          <w:rFonts w:cs="Guttman-Toledo"/>
          <w:b/>
          <w:bCs/>
          <w:noProof/>
          <w:sz w:val="40"/>
          <w:szCs w:val="40"/>
          <w:rtl/>
          <w:lang w:eastAsia="en-US"/>
        </w:rPr>
        <mc:AlternateContent>
          <mc:Choice Requires="wps">
            <w:drawing>
              <wp:anchor distT="0" distB="0" distL="114300" distR="114300" simplePos="0" relativeHeight="251655680" behindDoc="0" locked="0" layoutInCell="1" allowOverlap="1" wp14:anchorId="57586B08" wp14:editId="30558B2E">
                <wp:simplePos x="0" y="0"/>
                <wp:positionH relativeFrom="column">
                  <wp:posOffset>1251585</wp:posOffset>
                </wp:positionH>
                <wp:positionV relativeFrom="paragraph">
                  <wp:posOffset>190500</wp:posOffset>
                </wp:positionV>
                <wp:extent cx="2152650" cy="2400300"/>
                <wp:effectExtent l="0" t="0" r="0" b="1905"/>
                <wp:wrapNone/>
                <wp:docPr id="84480583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400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nThick">
                              <a:solidFill>
                                <a:srgbClr val="000000"/>
                              </a:solidFill>
                              <a:miter lim="800000"/>
                              <a:headEnd/>
                              <a:tailEnd/>
                            </a14:hiddenLine>
                          </a:ext>
                        </a:extLst>
                      </wps:spPr>
                      <wps:txbx>
                        <w:txbxContent>
                          <w:p w14:paraId="6792C287" w14:textId="77777777" w:rsidR="00112D68" w:rsidRDefault="00112D68" w:rsidP="00112D68">
                            <w:pPr>
                              <w:spacing w:line="228" w:lineRule="auto"/>
                              <w:jc w:val="center"/>
                              <w:rPr>
                                <w:rFonts w:cs="Guttman-Toledo"/>
                                <w:b/>
                                <w:bCs/>
                                <w:sz w:val="32"/>
                                <w:szCs w:val="32"/>
                              </w:rPr>
                            </w:pPr>
                            <w:r>
                              <w:rPr>
                                <w:rFonts w:cs="Guttman-Toledo" w:hint="cs"/>
                                <w:b/>
                                <w:bCs/>
                                <w:sz w:val="32"/>
                                <w:szCs w:val="32"/>
                                <w:rtl/>
                              </w:rPr>
                              <w:t>שער הדרשות</w:t>
                            </w:r>
                          </w:p>
                          <w:p w14:paraId="043DB673" w14:textId="77777777" w:rsidR="00112D68" w:rsidRDefault="00112D68" w:rsidP="00112D68">
                            <w:pPr>
                              <w:autoSpaceDE w:val="0"/>
                              <w:autoSpaceDN w:val="0"/>
                              <w:adjustRightInd w:val="0"/>
                              <w:spacing w:line="228" w:lineRule="auto"/>
                              <w:jc w:val="both"/>
                              <w:rPr>
                                <w:rFonts w:cs="Narkisim" w:hint="cs"/>
                                <w:szCs w:val="28"/>
                                <w:rtl/>
                              </w:rPr>
                            </w:pPr>
                            <w:r>
                              <w:rPr>
                                <w:rFonts w:cs="Narkisim" w:hint="cs"/>
                                <w:sz w:val="22"/>
                                <w:rtl/>
                              </w:rPr>
                              <w:t>"גדולה תורה שהיא נותנת חיים לעושיה בעולם הזה ובעולם הבא שנאמר כי חיים הם למוצאיהם ולכל בשרו מרפא ואומר  רפאות תהי לשרך ושקוי לעצמותיך ואומר עץ חיים היא למחזיקים בה ותומכיה מאושר ואומר כי לוית חן הם לראשך וענקים לגרגרותיך ואומר תתן לראשך לוית חן עטרת תפארת תמגניך ואומר אורך ימים בימינה בשמאלה עושר וכבוד ואומר כי אורך ימים ושנות חיים ושלום יוסיפו לך".</w:t>
                            </w:r>
                            <w:r>
                              <w:rPr>
                                <w:rFonts w:cs="Narkisim" w:hint="cs"/>
                                <w:szCs w:val="28"/>
                                <w:rtl/>
                              </w:rPr>
                              <w:t xml:space="preserve"> </w:t>
                            </w:r>
                          </w:p>
                          <w:p w14:paraId="4E8D017D" w14:textId="77777777" w:rsidR="00112D68" w:rsidRDefault="00112D68" w:rsidP="00112D68">
                            <w:pPr>
                              <w:autoSpaceDE w:val="0"/>
                              <w:autoSpaceDN w:val="0"/>
                              <w:adjustRightInd w:val="0"/>
                              <w:spacing w:line="228" w:lineRule="auto"/>
                              <w:jc w:val="right"/>
                              <w:rPr>
                                <w:rFonts w:cs="Narkisim" w:hint="cs"/>
                                <w:sz w:val="16"/>
                                <w:szCs w:val="16"/>
                                <w:rtl/>
                              </w:rPr>
                            </w:pPr>
                            <w:r>
                              <w:rPr>
                                <w:rFonts w:cs="Narkisim" w:hint="cs"/>
                                <w:sz w:val="16"/>
                                <w:szCs w:val="16"/>
                                <w:rtl/>
                              </w:rPr>
                              <w:t>(מסכת אבות פרק ו משנה ז )</w:t>
                            </w:r>
                          </w:p>
                          <w:p w14:paraId="127EFC98" w14:textId="77777777" w:rsidR="00112D68" w:rsidRDefault="00112D68" w:rsidP="00112D68">
                            <w:pPr>
                              <w:spacing w:line="228" w:lineRule="auto"/>
                              <w:rPr>
                                <w:rFonts w:hint="cs"/>
                                <w:sz w:val="16"/>
                                <w:szCs w:val="16"/>
                                <w:rtl/>
                              </w:rPr>
                            </w:pPr>
                          </w:p>
                          <w:p w14:paraId="2CAD0114" w14:textId="77777777" w:rsidR="00112D68" w:rsidRPr="000144BF" w:rsidRDefault="00112D68" w:rsidP="00112D68">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86B08" id="Text Box 16" o:spid="_x0000_s1028" type="#_x0000_t202" style="position:absolute;left:0;text-align:left;margin-left:98.55pt;margin-top:15pt;width:169.5pt;height:1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" filled="f" stroked="f" strokeweight="4.5pt">
                <v:stroke linestyle="thinThick"/>
                <v:textbox>
                  <w:txbxContent>
                    <w:p w14:paraId="6792C287" w14:textId="77777777" w:rsidR="00112D68" w:rsidRDefault="00112D68" w:rsidP="00112D68">
                      <w:pPr>
                        <w:spacing w:line="228" w:lineRule="auto"/>
                        <w:jc w:val="center"/>
                        <w:rPr>
                          <w:rFonts w:cs="Guttman-Toledo"/>
                          <w:b/>
                          <w:bCs/>
                          <w:sz w:val="32"/>
                          <w:szCs w:val="32"/>
                        </w:rPr>
                      </w:pPr>
                      <w:r>
                        <w:rPr>
                          <w:rFonts w:cs="Guttman-Toledo" w:hint="cs"/>
                          <w:b/>
                          <w:bCs/>
                          <w:sz w:val="32"/>
                          <w:szCs w:val="32"/>
                          <w:rtl/>
                        </w:rPr>
                        <w:t>שער הדרשות</w:t>
                      </w:r>
                    </w:p>
                    <w:p w14:paraId="043DB673" w14:textId="77777777" w:rsidR="00112D68" w:rsidRDefault="00112D68" w:rsidP="00112D68">
                      <w:pPr>
                        <w:autoSpaceDE w:val="0"/>
                        <w:autoSpaceDN w:val="0"/>
                        <w:adjustRightInd w:val="0"/>
                        <w:spacing w:line="228" w:lineRule="auto"/>
                        <w:jc w:val="both"/>
                        <w:rPr>
                          <w:rFonts w:cs="Narkisim" w:hint="cs"/>
                          <w:szCs w:val="28"/>
                          <w:rtl/>
                        </w:rPr>
                      </w:pPr>
                      <w:r>
                        <w:rPr>
                          <w:rFonts w:cs="Narkisim" w:hint="cs"/>
                          <w:sz w:val="22"/>
                          <w:rtl/>
                        </w:rPr>
                        <w:t>"גדולה תורה שהיא נותנת חיים לעושיה בעולם הזה ובעולם הבא שנאמר כי חיים הם למוצאיהם ולכל בשרו מרפא ואומר  רפאות תהי לשרך ושקוי לעצמותיך ואומר עץ חיים היא למחזיקים בה ותומכיה מאושר ואומר כי לוית חן הם לראשך וענקים לגרגרותיך ואומר תתן לראשך לוית חן עטרת תפארת תמגניך ואומר אורך ימים בימינה בשמאלה עושר וכבוד ואומר כי אורך ימים ושנות חיים ושלום יוסיפו לך".</w:t>
                      </w:r>
                      <w:r>
                        <w:rPr>
                          <w:rFonts w:cs="Narkisim" w:hint="cs"/>
                          <w:szCs w:val="28"/>
                          <w:rtl/>
                        </w:rPr>
                        <w:t xml:space="preserve"> </w:t>
                      </w:r>
                    </w:p>
                    <w:p w14:paraId="4E8D017D" w14:textId="77777777" w:rsidR="00112D68" w:rsidRDefault="00112D68" w:rsidP="00112D68">
                      <w:pPr>
                        <w:autoSpaceDE w:val="0"/>
                        <w:autoSpaceDN w:val="0"/>
                        <w:adjustRightInd w:val="0"/>
                        <w:spacing w:line="228" w:lineRule="auto"/>
                        <w:jc w:val="right"/>
                        <w:rPr>
                          <w:rFonts w:cs="Narkisim" w:hint="cs"/>
                          <w:sz w:val="16"/>
                          <w:szCs w:val="16"/>
                          <w:rtl/>
                        </w:rPr>
                      </w:pPr>
                      <w:r>
                        <w:rPr>
                          <w:rFonts w:cs="Narkisim" w:hint="cs"/>
                          <w:sz w:val="16"/>
                          <w:szCs w:val="16"/>
                          <w:rtl/>
                        </w:rPr>
                        <w:t>(מסכת אבות פרק ו משנה ז )</w:t>
                      </w:r>
                    </w:p>
                    <w:p w14:paraId="127EFC98" w14:textId="77777777" w:rsidR="00112D68" w:rsidRDefault="00112D68" w:rsidP="00112D68">
                      <w:pPr>
                        <w:spacing w:line="228" w:lineRule="auto"/>
                        <w:rPr>
                          <w:rFonts w:hint="cs"/>
                          <w:sz w:val="16"/>
                          <w:szCs w:val="16"/>
                          <w:rtl/>
                        </w:rPr>
                      </w:pPr>
                    </w:p>
                    <w:p w14:paraId="2CAD0114" w14:textId="77777777" w:rsidR="00112D68" w:rsidRPr="000144BF" w:rsidRDefault="00112D68" w:rsidP="00112D68">
                      <w:pPr>
                        <w:rPr>
                          <w:szCs w:val="20"/>
                        </w:rPr>
                      </w:pPr>
                    </w:p>
                  </w:txbxContent>
                </v:textbox>
              </v:shape>
            </w:pict>
          </mc:Fallback>
        </mc:AlternateContent>
      </w:r>
    </w:p>
    <w:p w14:paraId="2C375DBE" w14:textId="77777777" w:rsidR="00112D68" w:rsidRDefault="00112D68" w:rsidP="00112D68">
      <w:pPr>
        <w:spacing w:line="360" w:lineRule="auto"/>
        <w:jc w:val="both"/>
        <w:rPr>
          <w:rFonts w:cs="Narkisim" w:hint="cs"/>
          <w:szCs w:val="28"/>
          <w:rtl/>
        </w:rPr>
      </w:pPr>
    </w:p>
    <w:p w14:paraId="6313F9FE" w14:textId="77777777" w:rsidR="00112D68" w:rsidRDefault="00112D68" w:rsidP="00112D68">
      <w:pPr>
        <w:spacing w:line="360" w:lineRule="auto"/>
        <w:jc w:val="both"/>
        <w:rPr>
          <w:rFonts w:cs="Narkisim" w:hint="cs"/>
          <w:szCs w:val="28"/>
          <w:rtl/>
        </w:rPr>
      </w:pPr>
    </w:p>
    <w:p w14:paraId="106A796A" w14:textId="77777777" w:rsidR="00112D68" w:rsidRDefault="00112D68" w:rsidP="00112D68">
      <w:pPr>
        <w:spacing w:line="360" w:lineRule="auto"/>
        <w:jc w:val="both"/>
        <w:rPr>
          <w:rFonts w:cs="Narkisim" w:hint="cs"/>
          <w:szCs w:val="28"/>
          <w:rtl/>
        </w:rPr>
      </w:pPr>
    </w:p>
    <w:p w14:paraId="5FC09FD0" w14:textId="77777777" w:rsidR="00112D68" w:rsidRDefault="00112D68" w:rsidP="00112D68">
      <w:pPr>
        <w:spacing w:line="360" w:lineRule="auto"/>
        <w:jc w:val="both"/>
        <w:rPr>
          <w:rFonts w:cs="Narkisim" w:hint="cs"/>
          <w:szCs w:val="28"/>
          <w:rtl/>
        </w:rPr>
      </w:pPr>
    </w:p>
    <w:p w14:paraId="7BBFD343" w14:textId="77777777" w:rsidR="00112D68" w:rsidRDefault="00112D68" w:rsidP="00112D68">
      <w:pPr>
        <w:spacing w:line="360" w:lineRule="auto"/>
        <w:jc w:val="both"/>
        <w:rPr>
          <w:rFonts w:cs="Narkisim" w:hint="cs"/>
          <w:szCs w:val="28"/>
          <w:rtl/>
        </w:rPr>
      </w:pPr>
    </w:p>
    <w:p w14:paraId="0918B657" w14:textId="77777777" w:rsidR="00112D68" w:rsidRDefault="00112D68" w:rsidP="00112D68">
      <w:pPr>
        <w:spacing w:line="360" w:lineRule="auto"/>
        <w:jc w:val="both"/>
        <w:rPr>
          <w:rFonts w:cs="Narkisim" w:hint="cs"/>
          <w:szCs w:val="28"/>
          <w:rtl/>
        </w:rPr>
      </w:pPr>
    </w:p>
    <w:p w14:paraId="1417EAF8" w14:textId="77777777" w:rsidR="00112D68" w:rsidRDefault="00112D68" w:rsidP="00112D68">
      <w:pPr>
        <w:spacing w:line="360" w:lineRule="auto"/>
        <w:jc w:val="both"/>
        <w:rPr>
          <w:rFonts w:cs="Narkisim" w:hint="cs"/>
          <w:szCs w:val="28"/>
          <w:rtl/>
        </w:rPr>
      </w:pPr>
    </w:p>
    <w:p w14:paraId="749DEAE1" w14:textId="77777777" w:rsidR="00112D68" w:rsidRDefault="00112D68" w:rsidP="00112D68">
      <w:pPr>
        <w:spacing w:line="360" w:lineRule="auto"/>
        <w:jc w:val="both"/>
        <w:rPr>
          <w:rFonts w:cs="Narkisim" w:hint="cs"/>
          <w:szCs w:val="28"/>
          <w:rtl/>
        </w:rPr>
      </w:pPr>
    </w:p>
    <w:p w14:paraId="6948C22E" w14:textId="77777777" w:rsidR="00112D68" w:rsidRDefault="00112D68" w:rsidP="00112D68">
      <w:pPr>
        <w:spacing w:line="360" w:lineRule="auto"/>
        <w:jc w:val="both"/>
        <w:rPr>
          <w:rFonts w:cs="Narkisim" w:hint="cs"/>
          <w:szCs w:val="28"/>
          <w:rtl/>
        </w:rPr>
      </w:pPr>
    </w:p>
    <w:p w14:paraId="274E5613" w14:textId="77777777" w:rsidR="00112D68" w:rsidRDefault="00112D68" w:rsidP="00112D68">
      <w:pPr>
        <w:spacing w:line="360" w:lineRule="auto"/>
        <w:jc w:val="both"/>
        <w:rPr>
          <w:rFonts w:cs="Narkisim" w:hint="cs"/>
          <w:szCs w:val="28"/>
          <w:rtl/>
        </w:rPr>
      </w:pPr>
    </w:p>
    <w:p w14:paraId="0348D7F2" w14:textId="77777777" w:rsidR="00112D68" w:rsidRDefault="00112D68" w:rsidP="00112D68">
      <w:pPr>
        <w:spacing w:line="360" w:lineRule="auto"/>
        <w:jc w:val="both"/>
        <w:rPr>
          <w:rFonts w:cs="Narkisim" w:hint="cs"/>
          <w:szCs w:val="28"/>
          <w:rtl/>
        </w:rPr>
      </w:pPr>
    </w:p>
    <w:p w14:paraId="1C910581" w14:textId="77777777" w:rsidR="00112D68" w:rsidRDefault="00112D68" w:rsidP="00112D68">
      <w:pPr>
        <w:spacing w:line="360" w:lineRule="auto"/>
        <w:jc w:val="both"/>
        <w:rPr>
          <w:rFonts w:cs="Narkisim" w:hint="cs"/>
          <w:szCs w:val="28"/>
          <w:rtl/>
        </w:rPr>
      </w:pPr>
    </w:p>
    <w:p w14:paraId="028CEE40" w14:textId="77777777" w:rsidR="00112D68" w:rsidRDefault="00112D68" w:rsidP="00112D68">
      <w:pPr>
        <w:spacing w:line="360" w:lineRule="auto"/>
        <w:jc w:val="both"/>
        <w:rPr>
          <w:rFonts w:cs="Narkisim" w:hint="cs"/>
          <w:szCs w:val="28"/>
          <w:rtl/>
        </w:rPr>
      </w:pPr>
    </w:p>
    <w:p w14:paraId="739CC332" w14:textId="77777777" w:rsidR="00112D68" w:rsidRDefault="00112D68" w:rsidP="00112D68">
      <w:pPr>
        <w:spacing w:line="360" w:lineRule="auto"/>
        <w:jc w:val="both"/>
        <w:rPr>
          <w:rFonts w:cs="Narkisim" w:hint="cs"/>
          <w:szCs w:val="28"/>
          <w:rtl/>
        </w:rPr>
      </w:pPr>
    </w:p>
    <w:p w14:paraId="5FF94CFA" w14:textId="77777777" w:rsidR="00112D68" w:rsidRDefault="00112D68" w:rsidP="00112D68">
      <w:pPr>
        <w:spacing w:line="360" w:lineRule="auto"/>
        <w:jc w:val="both"/>
        <w:rPr>
          <w:rFonts w:cs="Narkisim" w:hint="cs"/>
          <w:szCs w:val="28"/>
          <w:rtl/>
        </w:rPr>
      </w:pPr>
    </w:p>
    <w:p w14:paraId="7A0AEE4E" w14:textId="77777777" w:rsidR="00112D68" w:rsidRDefault="00112D68" w:rsidP="00112D68">
      <w:pPr>
        <w:spacing w:line="360" w:lineRule="auto"/>
        <w:jc w:val="both"/>
        <w:rPr>
          <w:rFonts w:cs="Narkisim" w:hint="cs"/>
          <w:szCs w:val="28"/>
          <w:rtl/>
        </w:rPr>
      </w:pPr>
    </w:p>
    <w:p w14:paraId="10651E39" w14:textId="77777777" w:rsidR="00112D68" w:rsidRDefault="00112D68" w:rsidP="00112D68">
      <w:pPr>
        <w:spacing w:line="360" w:lineRule="auto"/>
        <w:jc w:val="both"/>
        <w:rPr>
          <w:rFonts w:cs="Narkisim" w:hint="cs"/>
          <w:szCs w:val="28"/>
          <w:rtl/>
        </w:rPr>
      </w:pPr>
    </w:p>
    <w:p w14:paraId="12453C2A" w14:textId="77777777" w:rsidR="00112D68" w:rsidRDefault="00112D68" w:rsidP="00112D68">
      <w:pPr>
        <w:spacing w:line="360" w:lineRule="auto"/>
        <w:jc w:val="both"/>
        <w:rPr>
          <w:rFonts w:cs="Narkisim" w:hint="cs"/>
          <w:szCs w:val="28"/>
          <w:rtl/>
        </w:rPr>
      </w:pPr>
    </w:p>
    <w:p w14:paraId="0521C75E" w14:textId="77777777" w:rsidR="00112D68" w:rsidRDefault="00112D68" w:rsidP="00112D68">
      <w:pPr>
        <w:spacing w:line="360" w:lineRule="auto"/>
        <w:jc w:val="both"/>
        <w:rPr>
          <w:rFonts w:cs="Narkisim" w:hint="cs"/>
          <w:szCs w:val="28"/>
          <w:rtl/>
        </w:rPr>
      </w:pPr>
    </w:p>
    <w:p w14:paraId="7BEA05C9" w14:textId="77777777" w:rsidR="00112D68" w:rsidRDefault="00112D68" w:rsidP="00112D68">
      <w:pPr>
        <w:spacing w:line="360" w:lineRule="auto"/>
        <w:jc w:val="both"/>
        <w:rPr>
          <w:rFonts w:cs="Narkisim" w:hint="cs"/>
          <w:szCs w:val="28"/>
          <w:rtl/>
        </w:rPr>
      </w:pPr>
    </w:p>
    <w:p w14:paraId="5BECE967" w14:textId="77777777" w:rsidR="00112D68" w:rsidRDefault="00112D68" w:rsidP="00112D68">
      <w:pPr>
        <w:spacing w:line="360" w:lineRule="auto"/>
        <w:jc w:val="both"/>
        <w:rPr>
          <w:rFonts w:cs="Narkisim" w:hint="cs"/>
          <w:szCs w:val="28"/>
          <w:rtl/>
        </w:rPr>
      </w:pPr>
    </w:p>
    <w:p w14:paraId="2AC2F826" w14:textId="2757141B" w:rsidR="00112D68" w:rsidRDefault="001D29DD" w:rsidP="00112D68">
      <w:pPr>
        <w:spacing w:line="360" w:lineRule="auto"/>
        <w:jc w:val="both"/>
        <w:rPr>
          <w:rFonts w:cs="Narkisim" w:hint="cs"/>
          <w:szCs w:val="28"/>
          <w:rtl/>
        </w:rPr>
      </w:pPr>
      <w:r>
        <w:rPr>
          <w:rFonts w:cs="Narkisim" w:hint="cs"/>
          <w:noProof/>
          <w:szCs w:val="28"/>
          <w:rtl/>
          <w:lang w:eastAsia="en-US"/>
        </w:rPr>
        <mc:AlternateContent>
          <mc:Choice Requires="wps">
            <w:drawing>
              <wp:anchor distT="0" distB="0" distL="114300" distR="114300" simplePos="0" relativeHeight="251657728" behindDoc="0" locked="0" layoutInCell="1" allowOverlap="1" wp14:anchorId="760EF050" wp14:editId="777A3BDA">
                <wp:simplePos x="0" y="0"/>
                <wp:positionH relativeFrom="column">
                  <wp:posOffset>88900</wp:posOffset>
                </wp:positionH>
                <wp:positionV relativeFrom="paragraph">
                  <wp:posOffset>253365</wp:posOffset>
                </wp:positionV>
                <wp:extent cx="4533900" cy="5080635"/>
                <wp:effectExtent l="27940" t="22860" r="19685" b="20955"/>
                <wp:wrapNone/>
                <wp:docPr id="17273278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5080635"/>
                        </a:xfrm>
                        <a:prstGeom prst="rect">
                          <a:avLst/>
                        </a:prstGeom>
                        <a:solidFill>
                          <a:srgbClr val="FFFFFF"/>
                        </a:solidFill>
                        <a:ln w="38100" cmpd="dbl">
                          <a:solidFill>
                            <a:srgbClr val="000000"/>
                          </a:solidFill>
                          <a:miter lim="800000"/>
                          <a:headEnd/>
                          <a:tailEnd/>
                        </a:ln>
                      </wps:spPr>
                      <wps:txbx>
                        <w:txbxContent>
                          <w:p w14:paraId="51CD32D5" w14:textId="77777777" w:rsidR="00112D68" w:rsidRPr="00C86103" w:rsidRDefault="00112D68" w:rsidP="00112D68">
                            <w:pPr>
                              <w:spacing w:line="360" w:lineRule="auto"/>
                              <w:jc w:val="center"/>
                              <w:rPr>
                                <w:rFonts w:cs="David" w:hint="cs"/>
                                <w:rtl/>
                              </w:rPr>
                            </w:pPr>
                          </w:p>
                          <w:p w14:paraId="4823EDDE" w14:textId="77777777" w:rsidR="00112D68" w:rsidRDefault="00112D68" w:rsidP="00112D68">
                            <w:pPr>
                              <w:spacing w:line="360" w:lineRule="auto"/>
                              <w:jc w:val="center"/>
                              <w:rPr>
                                <w:rFonts w:cs="David" w:hint="cs"/>
                                <w:rtl/>
                              </w:rPr>
                            </w:pPr>
                            <w:r w:rsidRPr="00C86103">
                              <w:rPr>
                                <w:rFonts w:cs="David" w:hint="cs"/>
                                <w:rtl/>
                              </w:rPr>
                              <w:t xml:space="preserve">אוהב היה רבי חיים מוולוז'ין את ישיבתו בכל לבו ונפשו. </w:t>
                            </w:r>
                          </w:p>
                          <w:p w14:paraId="25694B58" w14:textId="77777777" w:rsidR="00112D68" w:rsidRDefault="00112D68" w:rsidP="00112D68">
                            <w:pPr>
                              <w:spacing w:line="360" w:lineRule="auto"/>
                              <w:jc w:val="center"/>
                              <w:rPr>
                                <w:rFonts w:cs="David" w:hint="cs"/>
                                <w:rtl/>
                              </w:rPr>
                            </w:pPr>
                            <w:r w:rsidRPr="00C86103">
                              <w:rPr>
                                <w:rFonts w:cs="David" w:hint="cs"/>
                                <w:rtl/>
                              </w:rPr>
                              <w:t xml:space="preserve">לאחר פטירת הגר"א, היה רבי חיים כמעט "חד בדרא" באהבת לימוד התורה, ואף הוא, מתוך הרמוניה נפלאה של ענוה ועוז, תום ילדות וכובד ראש, </w:t>
                            </w:r>
                          </w:p>
                          <w:p w14:paraId="537C45CF" w14:textId="77777777" w:rsidR="00112D68" w:rsidRDefault="00112D68" w:rsidP="00112D68">
                            <w:pPr>
                              <w:spacing w:line="360" w:lineRule="auto"/>
                              <w:jc w:val="center"/>
                              <w:rPr>
                                <w:rFonts w:cs="David" w:hint="cs"/>
                                <w:rtl/>
                              </w:rPr>
                            </w:pPr>
                            <w:r w:rsidRPr="00C86103">
                              <w:rPr>
                                <w:rFonts w:cs="David" w:hint="cs"/>
                                <w:rtl/>
                              </w:rPr>
                              <w:t xml:space="preserve">מתוך אמונה שלמה והכרה פנימית, </w:t>
                            </w:r>
                          </w:p>
                          <w:p w14:paraId="618F040B" w14:textId="77777777" w:rsidR="00112D68" w:rsidRDefault="00112D68" w:rsidP="00112D68">
                            <w:pPr>
                              <w:spacing w:line="360" w:lineRule="auto"/>
                              <w:jc w:val="center"/>
                              <w:rPr>
                                <w:rFonts w:cs="David" w:hint="cs"/>
                                <w:rtl/>
                              </w:rPr>
                            </w:pPr>
                            <w:r w:rsidRPr="00C86103">
                              <w:rPr>
                                <w:rFonts w:cs="David" w:hint="cs"/>
                                <w:rtl/>
                              </w:rPr>
                              <w:t xml:space="preserve">כתב בספרו "נפש החיים" </w:t>
                            </w:r>
                            <w:r w:rsidRPr="00C86103">
                              <w:rPr>
                                <w:rFonts w:cs="David" w:hint="cs"/>
                                <w:sz w:val="16"/>
                                <w:szCs w:val="16"/>
                                <w:rtl/>
                              </w:rPr>
                              <w:t xml:space="preserve">(שער ד' פרק כה') </w:t>
                            </w:r>
                            <w:r w:rsidRPr="00C86103">
                              <w:rPr>
                                <w:rFonts w:cs="David" w:hint="cs"/>
                                <w:rtl/>
                              </w:rPr>
                              <w:t xml:space="preserve">:"אם יהיה חס ושלום העולם פנוי לגמרי אפילו רגע אחד ממש מעסק והתבוננות עם סגולה בתורתנו הקדושה, </w:t>
                            </w:r>
                          </w:p>
                          <w:p w14:paraId="469AFEC6" w14:textId="77777777" w:rsidR="00112D68" w:rsidRDefault="00112D68" w:rsidP="00112D68">
                            <w:pPr>
                              <w:spacing w:line="360" w:lineRule="auto"/>
                              <w:jc w:val="center"/>
                              <w:rPr>
                                <w:rFonts w:cs="David" w:hint="cs"/>
                                <w:rtl/>
                              </w:rPr>
                            </w:pPr>
                            <w:r w:rsidRPr="00C86103">
                              <w:rPr>
                                <w:rFonts w:cs="David" w:hint="cs"/>
                                <w:rtl/>
                              </w:rPr>
                              <w:t xml:space="preserve">תיכף כרגע היו כל העולמות נחרבים ובטלים ממציאות לגמרי, </w:t>
                            </w:r>
                          </w:p>
                          <w:p w14:paraId="432CD788" w14:textId="77777777" w:rsidR="00112D68" w:rsidRPr="00C86103" w:rsidRDefault="00112D68" w:rsidP="00112D68">
                            <w:pPr>
                              <w:spacing w:line="360" w:lineRule="auto"/>
                              <w:jc w:val="center"/>
                              <w:rPr>
                                <w:rFonts w:cs="David" w:hint="cs"/>
                                <w:rtl/>
                              </w:rPr>
                            </w:pPr>
                            <w:r w:rsidRPr="00C86103">
                              <w:rPr>
                                <w:rFonts w:cs="David" w:hint="cs"/>
                                <w:rtl/>
                              </w:rPr>
                              <w:t>ואף איש אחד מישראל לבד רב כוחו, שבידו להעמיד את כל העולמות והבריאה בכללה עלי ידי עסקו והתבוננותו בתורתנו הקדושה לשמה..."</w:t>
                            </w:r>
                          </w:p>
                          <w:p w14:paraId="2A5561F0" w14:textId="77777777" w:rsidR="00112D68" w:rsidRDefault="00112D68" w:rsidP="00112D68">
                            <w:pPr>
                              <w:spacing w:line="360" w:lineRule="auto"/>
                              <w:jc w:val="center"/>
                              <w:rPr>
                                <w:rFonts w:cs="David" w:hint="cs"/>
                                <w:rtl/>
                              </w:rPr>
                            </w:pPr>
                            <w:r w:rsidRPr="00C86103">
                              <w:rPr>
                                <w:rFonts w:cs="David" w:hint="cs"/>
                                <w:rtl/>
                              </w:rPr>
                              <w:t xml:space="preserve">ומתוך אמנותו הכרתו זו תיקן משמרות בכל לילה בישיבתו, </w:t>
                            </w:r>
                          </w:p>
                          <w:p w14:paraId="289AEC63" w14:textId="77777777" w:rsidR="00112D68" w:rsidRDefault="00112D68" w:rsidP="00060202">
                            <w:pPr>
                              <w:spacing w:line="360" w:lineRule="auto"/>
                              <w:jc w:val="center"/>
                              <w:rPr>
                                <w:rFonts w:cs="David" w:hint="cs"/>
                                <w:rtl/>
                              </w:rPr>
                            </w:pPr>
                            <w:r w:rsidRPr="00C86103">
                              <w:rPr>
                                <w:rFonts w:cs="David" w:hint="cs"/>
                                <w:rtl/>
                              </w:rPr>
                              <w:t>משמר יוצא ומשמר נכנס, וכך היו יו</w:t>
                            </w:r>
                            <w:r w:rsidR="00060202">
                              <w:rPr>
                                <w:rFonts w:cs="David" w:hint="cs"/>
                                <w:rtl/>
                              </w:rPr>
                              <w:t>ש</w:t>
                            </w:r>
                            <w:r w:rsidRPr="00C86103">
                              <w:rPr>
                                <w:rFonts w:cs="David" w:hint="cs"/>
                                <w:rtl/>
                              </w:rPr>
                              <w:t xml:space="preserve">בים בוולוז'ין ועוסקים בתורה כל הלילות, לרבות גם לילי שבתות וימים טובים, </w:t>
                            </w:r>
                          </w:p>
                          <w:p w14:paraId="5A6B4E48" w14:textId="77777777" w:rsidR="00112D68" w:rsidRPr="00C86103" w:rsidRDefault="00112D68" w:rsidP="00112D68">
                            <w:pPr>
                              <w:spacing w:line="360" w:lineRule="auto"/>
                              <w:jc w:val="center"/>
                              <w:rPr>
                                <w:rFonts w:cs="David" w:hint="cs"/>
                                <w:rtl/>
                              </w:rPr>
                            </w:pPr>
                            <w:r w:rsidRPr="00C86103">
                              <w:rPr>
                                <w:rFonts w:cs="David" w:hint="cs"/>
                                <w:rtl/>
                              </w:rPr>
                              <w:t>ואף הוא בכבודו ובעצמו היה יוצא ונכנס בישבתו בלילי שבתות לראות איך יושבים התלמידים ולומדים בלי הפסק.</w:t>
                            </w:r>
                          </w:p>
                          <w:p w14:paraId="61A70276" w14:textId="77777777" w:rsidR="00112D68" w:rsidRPr="00C86103" w:rsidRDefault="00112D68" w:rsidP="00112D68">
                            <w:pPr>
                              <w:spacing w:line="360" w:lineRule="auto"/>
                              <w:jc w:val="center"/>
                              <w:rPr>
                                <w:rFonts w:cs="David" w:hint="cs"/>
                                <w:rtl/>
                              </w:rPr>
                            </w:pPr>
                            <w:r w:rsidRPr="00C86103">
                              <w:rPr>
                                <w:rFonts w:cs="David" w:hint="cs"/>
                                <w:rtl/>
                              </w:rPr>
                              <w:t>כמו כן מספרים כי כך ה</w:t>
                            </w:r>
                            <w:r>
                              <w:rPr>
                                <w:rFonts w:cs="David" w:hint="cs"/>
                                <w:rtl/>
                              </w:rPr>
                              <w:t>יתה דרכו של רבי חיים מוולוז'ין :</w:t>
                            </w:r>
                            <w:r w:rsidRPr="00C86103">
                              <w:rPr>
                                <w:rFonts w:cs="David" w:hint="cs"/>
                                <w:rtl/>
                              </w:rPr>
                              <w:t xml:space="preserve">  במוצאי יום הכיפורים היה יושב בישיבתו לבדו ועוסק בתורה עד חצות הלילה.</w:t>
                            </w:r>
                          </w:p>
                          <w:p w14:paraId="5F164EB1" w14:textId="77777777" w:rsidR="00112D68" w:rsidRPr="00C86103" w:rsidRDefault="00112D68" w:rsidP="00112D68">
                            <w:pPr>
                              <w:spacing w:line="360" w:lineRule="auto"/>
                              <w:jc w:val="center"/>
                              <w:rPr>
                                <w:rFonts w:cs="David" w:hint="cs"/>
                                <w:rtl/>
                              </w:rPr>
                            </w:pPr>
                            <w:r w:rsidRPr="00C86103">
                              <w:rPr>
                                <w:rFonts w:cs="David" w:hint="cs"/>
                                <w:rtl/>
                              </w:rPr>
                              <w:t xml:space="preserve">בני ישראל קדושים הם </w:t>
                            </w:r>
                            <w:r w:rsidRPr="00C86103">
                              <w:rPr>
                                <w:rFonts w:cs="David"/>
                                <w:rtl/>
                              </w:rPr>
                              <w:t>–</w:t>
                            </w:r>
                            <w:r w:rsidRPr="00C86103">
                              <w:rPr>
                                <w:rFonts w:cs="David" w:hint="cs"/>
                                <w:rtl/>
                              </w:rPr>
                              <w:t xml:space="preserve"> היה אומר </w:t>
                            </w:r>
                            <w:r w:rsidRPr="00C86103">
                              <w:rPr>
                                <w:rFonts w:cs="David"/>
                                <w:rtl/>
                              </w:rPr>
                              <w:t>–</w:t>
                            </w:r>
                            <w:r w:rsidRPr="00C86103">
                              <w:rPr>
                                <w:rFonts w:cs="David" w:hint="cs"/>
                                <w:rtl/>
                              </w:rPr>
                              <w:t xml:space="preserve"> כולם צמו מערב עד ערב.</w:t>
                            </w:r>
                          </w:p>
                          <w:p w14:paraId="75D5D6BB" w14:textId="77777777" w:rsidR="00112D68" w:rsidRDefault="00112D68" w:rsidP="00112D68">
                            <w:pPr>
                              <w:spacing w:line="360" w:lineRule="auto"/>
                              <w:jc w:val="center"/>
                              <w:rPr>
                                <w:rFonts w:cs="David" w:hint="cs"/>
                                <w:rtl/>
                              </w:rPr>
                            </w:pPr>
                            <w:r w:rsidRPr="00C86103">
                              <w:rPr>
                                <w:rFonts w:cs="David" w:hint="cs"/>
                                <w:rtl/>
                              </w:rPr>
                              <w:t xml:space="preserve">עכשיו הם כולם עייפים ויגעים מתענית היום, </w:t>
                            </w:r>
                          </w:p>
                          <w:p w14:paraId="279BBC7F" w14:textId="77777777" w:rsidR="00112D68" w:rsidRPr="00C86103" w:rsidRDefault="00112D68" w:rsidP="00112D68">
                            <w:pPr>
                              <w:spacing w:line="360" w:lineRule="auto"/>
                              <w:jc w:val="center"/>
                              <w:rPr>
                                <w:rFonts w:cs="David" w:hint="cs"/>
                                <w:rtl/>
                              </w:rPr>
                            </w:pPr>
                            <w:r w:rsidRPr="00C86103">
                              <w:rPr>
                                <w:rFonts w:cs="David" w:hint="cs"/>
                                <w:rtl/>
                              </w:rPr>
                              <w:t>וחוששני פן חלילה, יהיה העולם שרוי שעה אחת בלא תורה...</w:t>
                            </w:r>
                          </w:p>
                          <w:p w14:paraId="1C9B11A8" w14:textId="77777777" w:rsidR="00112D68" w:rsidRPr="00C86103" w:rsidRDefault="00112D68" w:rsidP="00112D68">
                            <w:pPr>
                              <w:spacing w:line="360" w:lineRule="auto"/>
                              <w:jc w:val="center"/>
                              <w:rPr>
                                <w:rFonts w:cs="David" w:hint="cs"/>
                                <w:rtl/>
                              </w:rPr>
                            </w:pPr>
                          </w:p>
                          <w:p w14:paraId="04011262" w14:textId="77777777" w:rsidR="00112D68" w:rsidRPr="00C86103" w:rsidRDefault="00112D68" w:rsidP="00112D68">
                            <w:pPr>
                              <w:spacing w:line="360" w:lineRule="auto"/>
                              <w:jc w:val="center"/>
                              <w:rPr>
                                <w:rFonts w:cs="David" w:hint="cs"/>
                                <w:sz w:val="20"/>
                              </w:rPr>
                            </w:pPr>
                            <w:r w:rsidRPr="00C86103">
                              <w:rPr>
                                <w:rFonts w:cs="David" w:hint="cs"/>
                                <w:sz w:val="20"/>
                                <w:rtl/>
                              </w:rPr>
                              <w:t xml:space="preserve">סיפורי צדיקים </w:t>
                            </w:r>
                            <w:r w:rsidRPr="00C86103">
                              <w:rPr>
                                <w:rFonts w:cs="David"/>
                                <w:sz w:val="20"/>
                                <w:rtl/>
                              </w:rPr>
                              <w:t>–</w:t>
                            </w:r>
                            <w:r w:rsidRPr="00C86103">
                              <w:rPr>
                                <w:rFonts w:cs="David" w:hint="cs"/>
                                <w:sz w:val="20"/>
                                <w:rtl/>
                              </w:rPr>
                              <w:t xml:space="preserve"> שמחה רז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EF050" id="Text Box 18" o:spid="_x0000_s1029" type="#_x0000_t202" style="position:absolute;left:0;text-align:left;margin-left:7pt;margin-top:19.95pt;width:357pt;height:400.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" strokeweight="3pt">
                <v:stroke linestyle="thinThin"/>
                <v:textbox>
                  <w:txbxContent>
                    <w:p w14:paraId="51CD32D5" w14:textId="77777777" w:rsidR="00112D68" w:rsidRPr="00C86103" w:rsidRDefault="00112D68" w:rsidP="00112D68">
                      <w:pPr>
                        <w:spacing w:line="360" w:lineRule="auto"/>
                        <w:jc w:val="center"/>
                        <w:rPr>
                          <w:rFonts w:cs="David" w:hint="cs"/>
                          <w:rtl/>
                        </w:rPr>
                      </w:pPr>
                    </w:p>
                    <w:p w14:paraId="4823EDDE" w14:textId="77777777" w:rsidR="00112D68" w:rsidRDefault="00112D68" w:rsidP="00112D68">
                      <w:pPr>
                        <w:spacing w:line="360" w:lineRule="auto"/>
                        <w:jc w:val="center"/>
                        <w:rPr>
                          <w:rFonts w:cs="David" w:hint="cs"/>
                          <w:rtl/>
                        </w:rPr>
                      </w:pPr>
                      <w:r w:rsidRPr="00C86103">
                        <w:rPr>
                          <w:rFonts w:cs="David" w:hint="cs"/>
                          <w:rtl/>
                        </w:rPr>
                        <w:t xml:space="preserve">אוהב היה רבי חיים מוולוז'ין את ישיבתו בכל לבו ונפשו. </w:t>
                      </w:r>
                    </w:p>
                    <w:p w14:paraId="25694B58" w14:textId="77777777" w:rsidR="00112D68" w:rsidRDefault="00112D68" w:rsidP="00112D68">
                      <w:pPr>
                        <w:spacing w:line="360" w:lineRule="auto"/>
                        <w:jc w:val="center"/>
                        <w:rPr>
                          <w:rFonts w:cs="David" w:hint="cs"/>
                          <w:rtl/>
                        </w:rPr>
                      </w:pPr>
                      <w:r w:rsidRPr="00C86103">
                        <w:rPr>
                          <w:rFonts w:cs="David" w:hint="cs"/>
                          <w:rtl/>
                        </w:rPr>
                        <w:t xml:space="preserve">לאחר פטירת הגר"א, היה רבי חיים כמעט "חד בדרא" באהבת לימוד התורה, ואף הוא, מתוך הרמוניה נפלאה של ענוה ועוז, תום ילדות וכובד ראש, </w:t>
                      </w:r>
                    </w:p>
                    <w:p w14:paraId="537C45CF" w14:textId="77777777" w:rsidR="00112D68" w:rsidRDefault="00112D68" w:rsidP="00112D68">
                      <w:pPr>
                        <w:spacing w:line="360" w:lineRule="auto"/>
                        <w:jc w:val="center"/>
                        <w:rPr>
                          <w:rFonts w:cs="David" w:hint="cs"/>
                          <w:rtl/>
                        </w:rPr>
                      </w:pPr>
                      <w:r w:rsidRPr="00C86103">
                        <w:rPr>
                          <w:rFonts w:cs="David" w:hint="cs"/>
                          <w:rtl/>
                        </w:rPr>
                        <w:t xml:space="preserve">מתוך אמונה שלמה והכרה פנימית, </w:t>
                      </w:r>
                    </w:p>
                    <w:p w14:paraId="618F040B" w14:textId="77777777" w:rsidR="00112D68" w:rsidRDefault="00112D68" w:rsidP="00112D68">
                      <w:pPr>
                        <w:spacing w:line="360" w:lineRule="auto"/>
                        <w:jc w:val="center"/>
                        <w:rPr>
                          <w:rFonts w:cs="David" w:hint="cs"/>
                          <w:rtl/>
                        </w:rPr>
                      </w:pPr>
                      <w:r w:rsidRPr="00C86103">
                        <w:rPr>
                          <w:rFonts w:cs="David" w:hint="cs"/>
                          <w:rtl/>
                        </w:rPr>
                        <w:t xml:space="preserve">כתב בספרו "נפש החיים" </w:t>
                      </w:r>
                      <w:r w:rsidRPr="00C86103">
                        <w:rPr>
                          <w:rFonts w:cs="David" w:hint="cs"/>
                          <w:sz w:val="16"/>
                          <w:szCs w:val="16"/>
                          <w:rtl/>
                        </w:rPr>
                        <w:t xml:space="preserve">(שער ד' פרק כה') </w:t>
                      </w:r>
                      <w:r w:rsidRPr="00C86103">
                        <w:rPr>
                          <w:rFonts w:cs="David" w:hint="cs"/>
                          <w:rtl/>
                        </w:rPr>
                        <w:t xml:space="preserve">:"אם יהיה חס ושלום העולם פנוי לגמרי אפילו רגע אחד ממש מעסק והתבוננות עם סגולה בתורתנו הקדושה, </w:t>
                      </w:r>
                    </w:p>
                    <w:p w14:paraId="469AFEC6" w14:textId="77777777" w:rsidR="00112D68" w:rsidRDefault="00112D68" w:rsidP="00112D68">
                      <w:pPr>
                        <w:spacing w:line="360" w:lineRule="auto"/>
                        <w:jc w:val="center"/>
                        <w:rPr>
                          <w:rFonts w:cs="David" w:hint="cs"/>
                          <w:rtl/>
                        </w:rPr>
                      </w:pPr>
                      <w:r w:rsidRPr="00C86103">
                        <w:rPr>
                          <w:rFonts w:cs="David" w:hint="cs"/>
                          <w:rtl/>
                        </w:rPr>
                        <w:t xml:space="preserve">תיכף כרגע היו כל העולמות נחרבים ובטלים ממציאות לגמרי, </w:t>
                      </w:r>
                    </w:p>
                    <w:p w14:paraId="432CD788" w14:textId="77777777" w:rsidR="00112D68" w:rsidRPr="00C86103" w:rsidRDefault="00112D68" w:rsidP="00112D68">
                      <w:pPr>
                        <w:spacing w:line="360" w:lineRule="auto"/>
                        <w:jc w:val="center"/>
                        <w:rPr>
                          <w:rFonts w:cs="David" w:hint="cs"/>
                          <w:rtl/>
                        </w:rPr>
                      </w:pPr>
                      <w:r w:rsidRPr="00C86103">
                        <w:rPr>
                          <w:rFonts w:cs="David" w:hint="cs"/>
                          <w:rtl/>
                        </w:rPr>
                        <w:t>ואף איש אחד מישראל לבד רב כוחו, שבידו להעמיד את כל העולמות והבריאה בכללה עלי ידי עסקו והתבוננותו בתורתנו הקדושה לשמה..."</w:t>
                      </w:r>
                    </w:p>
                    <w:p w14:paraId="2A5561F0" w14:textId="77777777" w:rsidR="00112D68" w:rsidRDefault="00112D68" w:rsidP="00112D68">
                      <w:pPr>
                        <w:spacing w:line="360" w:lineRule="auto"/>
                        <w:jc w:val="center"/>
                        <w:rPr>
                          <w:rFonts w:cs="David" w:hint="cs"/>
                          <w:rtl/>
                        </w:rPr>
                      </w:pPr>
                      <w:r w:rsidRPr="00C86103">
                        <w:rPr>
                          <w:rFonts w:cs="David" w:hint="cs"/>
                          <w:rtl/>
                        </w:rPr>
                        <w:t xml:space="preserve">ומתוך אמנותו הכרתו זו תיקן משמרות בכל לילה בישיבתו, </w:t>
                      </w:r>
                    </w:p>
                    <w:p w14:paraId="289AEC63" w14:textId="77777777" w:rsidR="00112D68" w:rsidRDefault="00112D68" w:rsidP="00060202">
                      <w:pPr>
                        <w:spacing w:line="360" w:lineRule="auto"/>
                        <w:jc w:val="center"/>
                        <w:rPr>
                          <w:rFonts w:cs="David" w:hint="cs"/>
                          <w:rtl/>
                        </w:rPr>
                      </w:pPr>
                      <w:r w:rsidRPr="00C86103">
                        <w:rPr>
                          <w:rFonts w:cs="David" w:hint="cs"/>
                          <w:rtl/>
                        </w:rPr>
                        <w:t>משמר יוצא ומשמר נכנס, וכך היו יו</w:t>
                      </w:r>
                      <w:r w:rsidR="00060202">
                        <w:rPr>
                          <w:rFonts w:cs="David" w:hint="cs"/>
                          <w:rtl/>
                        </w:rPr>
                        <w:t>ש</w:t>
                      </w:r>
                      <w:r w:rsidRPr="00C86103">
                        <w:rPr>
                          <w:rFonts w:cs="David" w:hint="cs"/>
                          <w:rtl/>
                        </w:rPr>
                        <w:t xml:space="preserve">בים בוולוז'ין ועוסקים בתורה כל הלילות, לרבות גם לילי שבתות וימים טובים, </w:t>
                      </w:r>
                    </w:p>
                    <w:p w14:paraId="5A6B4E48" w14:textId="77777777" w:rsidR="00112D68" w:rsidRPr="00C86103" w:rsidRDefault="00112D68" w:rsidP="00112D68">
                      <w:pPr>
                        <w:spacing w:line="360" w:lineRule="auto"/>
                        <w:jc w:val="center"/>
                        <w:rPr>
                          <w:rFonts w:cs="David" w:hint="cs"/>
                          <w:rtl/>
                        </w:rPr>
                      </w:pPr>
                      <w:r w:rsidRPr="00C86103">
                        <w:rPr>
                          <w:rFonts w:cs="David" w:hint="cs"/>
                          <w:rtl/>
                        </w:rPr>
                        <w:t>ואף הוא בכבודו ובעצמו היה יוצא ונכנס בישבתו בלילי שבתות לראות איך יושבים התלמידים ולומדים בלי הפסק.</w:t>
                      </w:r>
                    </w:p>
                    <w:p w14:paraId="61A70276" w14:textId="77777777" w:rsidR="00112D68" w:rsidRPr="00C86103" w:rsidRDefault="00112D68" w:rsidP="00112D68">
                      <w:pPr>
                        <w:spacing w:line="360" w:lineRule="auto"/>
                        <w:jc w:val="center"/>
                        <w:rPr>
                          <w:rFonts w:cs="David" w:hint="cs"/>
                          <w:rtl/>
                        </w:rPr>
                      </w:pPr>
                      <w:r w:rsidRPr="00C86103">
                        <w:rPr>
                          <w:rFonts w:cs="David" w:hint="cs"/>
                          <w:rtl/>
                        </w:rPr>
                        <w:t>כמו כן מספרים כי כך ה</w:t>
                      </w:r>
                      <w:r>
                        <w:rPr>
                          <w:rFonts w:cs="David" w:hint="cs"/>
                          <w:rtl/>
                        </w:rPr>
                        <w:t>יתה דרכו של רבי חיים מוולוז'ין :</w:t>
                      </w:r>
                      <w:r w:rsidRPr="00C86103">
                        <w:rPr>
                          <w:rFonts w:cs="David" w:hint="cs"/>
                          <w:rtl/>
                        </w:rPr>
                        <w:t xml:space="preserve">  במוצאי יום הכיפורים היה יושב בישיבתו לבדו ועוסק בתורה עד חצות הלילה.</w:t>
                      </w:r>
                    </w:p>
                    <w:p w14:paraId="5F164EB1" w14:textId="77777777" w:rsidR="00112D68" w:rsidRPr="00C86103" w:rsidRDefault="00112D68" w:rsidP="00112D68">
                      <w:pPr>
                        <w:spacing w:line="360" w:lineRule="auto"/>
                        <w:jc w:val="center"/>
                        <w:rPr>
                          <w:rFonts w:cs="David" w:hint="cs"/>
                          <w:rtl/>
                        </w:rPr>
                      </w:pPr>
                      <w:r w:rsidRPr="00C86103">
                        <w:rPr>
                          <w:rFonts w:cs="David" w:hint="cs"/>
                          <w:rtl/>
                        </w:rPr>
                        <w:t xml:space="preserve">בני ישראל קדושים הם </w:t>
                      </w:r>
                      <w:r w:rsidRPr="00C86103">
                        <w:rPr>
                          <w:rFonts w:cs="David"/>
                          <w:rtl/>
                        </w:rPr>
                        <w:t>–</w:t>
                      </w:r>
                      <w:r w:rsidRPr="00C86103">
                        <w:rPr>
                          <w:rFonts w:cs="David" w:hint="cs"/>
                          <w:rtl/>
                        </w:rPr>
                        <w:t xml:space="preserve"> היה אומר </w:t>
                      </w:r>
                      <w:r w:rsidRPr="00C86103">
                        <w:rPr>
                          <w:rFonts w:cs="David"/>
                          <w:rtl/>
                        </w:rPr>
                        <w:t>–</w:t>
                      </w:r>
                      <w:r w:rsidRPr="00C86103">
                        <w:rPr>
                          <w:rFonts w:cs="David" w:hint="cs"/>
                          <w:rtl/>
                        </w:rPr>
                        <w:t xml:space="preserve"> כולם צמו מערב עד ערב.</w:t>
                      </w:r>
                    </w:p>
                    <w:p w14:paraId="75D5D6BB" w14:textId="77777777" w:rsidR="00112D68" w:rsidRDefault="00112D68" w:rsidP="00112D68">
                      <w:pPr>
                        <w:spacing w:line="360" w:lineRule="auto"/>
                        <w:jc w:val="center"/>
                        <w:rPr>
                          <w:rFonts w:cs="David" w:hint="cs"/>
                          <w:rtl/>
                        </w:rPr>
                      </w:pPr>
                      <w:r w:rsidRPr="00C86103">
                        <w:rPr>
                          <w:rFonts w:cs="David" w:hint="cs"/>
                          <w:rtl/>
                        </w:rPr>
                        <w:t xml:space="preserve">עכשיו הם כולם עייפים ויגעים מתענית היום, </w:t>
                      </w:r>
                    </w:p>
                    <w:p w14:paraId="279BBC7F" w14:textId="77777777" w:rsidR="00112D68" w:rsidRPr="00C86103" w:rsidRDefault="00112D68" w:rsidP="00112D68">
                      <w:pPr>
                        <w:spacing w:line="360" w:lineRule="auto"/>
                        <w:jc w:val="center"/>
                        <w:rPr>
                          <w:rFonts w:cs="David" w:hint="cs"/>
                          <w:rtl/>
                        </w:rPr>
                      </w:pPr>
                      <w:r w:rsidRPr="00C86103">
                        <w:rPr>
                          <w:rFonts w:cs="David" w:hint="cs"/>
                          <w:rtl/>
                        </w:rPr>
                        <w:t>וחוששני פן חלילה, יהיה העולם שרוי שעה אחת בלא תורה...</w:t>
                      </w:r>
                    </w:p>
                    <w:p w14:paraId="1C9B11A8" w14:textId="77777777" w:rsidR="00112D68" w:rsidRPr="00C86103" w:rsidRDefault="00112D68" w:rsidP="00112D68">
                      <w:pPr>
                        <w:spacing w:line="360" w:lineRule="auto"/>
                        <w:jc w:val="center"/>
                        <w:rPr>
                          <w:rFonts w:cs="David" w:hint="cs"/>
                          <w:rtl/>
                        </w:rPr>
                      </w:pPr>
                    </w:p>
                    <w:p w14:paraId="04011262" w14:textId="77777777" w:rsidR="00112D68" w:rsidRPr="00C86103" w:rsidRDefault="00112D68" w:rsidP="00112D68">
                      <w:pPr>
                        <w:spacing w:line="360" w:lineRule="auto"/>
                        <w:jc w:val="center"/>
                        <w:rPr>
                          <w:rFonts w:cs="David" w:hint="cs"/>
                          <w:sz w:val="20"/>
                        </w:rPr>
                      </w:pPr>
                      <w:r w:rsidRPr="00C86103">
                        <w:rPr>
                          <w:rFonts w:cs="David" w:hint="cs"/>
                          <w:sz w:val="20"/>
                          <w:rtl/>
                        </w:rPr>
                        <w:t xml:space="preserve">סיפורי צדיקים </w:t>
                      </w:r>
                      <w:r w:rsidRPr="00C86103">
                        <w:rPr>
                          <w:rFonts w:cs="David"/>
                          <w:sz w:val="20"/>
                          <w:rtl/>
                        </w:rPr>
                        <w:t>–</w:t>
                      </w:r>
                      <w:r w:rsidRPr="00C86103">
                        <w:rPr>
                          <w:rFonts w:cs="David" w:hint="cs"/>
                          <w:sz w:val="20"/>
                          <w:rtl/>
                        </w:rPr>
                        <w:t xml:space="preserve"> שמחה רז</w:t>
                      </w:r>
                    </w:p>
                  </w:txbxContent>
                </v:textbox>
              </v:shape>
            </w:pict>
          </mc:Fallback>
        </mc:AlternateContent>
      </w:r>
    </w:p>
    <w:p w14:paraId="14B69A95" w14:textId="77777777" w:rsidR="00112D68" w:rsidRDefault="00112D68" w:rsidP="00112D68">
      <w:pPr>
        <w:spacing w:line="360" w:lineRule="auto"/>
        <w:jc w:val="both"/>
        <w:rPr>
          <w:rFonts w:cs="Narkisim" w:hint="cs"/>
          <w:szCs w:val="28"/>
          <w:rtl/>
        </w:rPr>
      </w:pPr>
    </w:p>
    <w:p w14:paraId="3C54F243" w14:textId="77777777" w:rsidR="00112D68" w:rsidRDefault="00112D68" w:rsidP="00112D68">
      <w:pPr>
        <w:spacing w:line="360" w:lineRule="auto"/>
        <w:jc w:val="both"/>
        <w:rPr>
          <w:rFonts w:cs="Narkisim" w:hint="cs"/>
          <w:szCs w:val="28"/>
          <w:rtl/>
        </w:rPr>
      </w:pPr>
    </w:p>
    <w:p w14:paraId="21DECDA8" w14:textId="77777777" w:rsidR="00112D68" w:rsidRDefault="00112D68" w:rsidP="00112D68">
      <w:pPr>
        <w:spacing w:line="360" w:lineRule="auto"/>
        <w:jc w:val="both"/>
        <w:rPr>
          <w:rFonts w:cs="Narkisim" w:hint="cs"/>
          <w:szCs w:val="28"/>
          <w:rtl/>
        </w:rPr>
      </w:pPr>
    </w:p>
    <w:p w14:paraId="7B846D49" w14:textId="77777777" w:rsidR="00112D68" w:rsidRDefault="00112D68" w:rsidP="00112D68">
      <w:pPr>
        <w:spacing w:line="360" w:lineRule="auto"/>
        <w:jc w:val="both"/>
        <w:rPr>
          <w:rFonts w:cs="Narkisim" w:hint="cs"/>
          <w:szCs w:val="28"/>
          <w:rtl/>
        </w:rPr>
      </w:pPr>
    </w:p>
    <w:p w14:paraId="22617FC2" w14:textId="77777777" w:rsidR="00112D68" w:rsidRDefault="00112D68" w:rsidP="00112D68">
      <w:pPr>
        <w:spacing w:line="360" w:lineRule="auto"/>
        <w:jc w:val="both"/>
        <w:rPr>
          <w:rFonts w:cs="Narkisim" w:hint="cs"/>
          <w:szCs w:val="28"/>
          <w:rtl/>
        </w:rPr>
      </w:pPr>
    </w:p>
    <w:p w14:paraId="116F013B" w14:textId="77777777" w:rsidR="00112D68" w:rsidRDefault="00112D68" w:rsidP="00112D68">
      <w:pPr>
        <w:spacing w:line="360" w:lineRule="auto"/>
        <w:jc w:val="both"/>
        <w:rPr>
          <w:rFonts w:cs="Narkisim" w:hint="cs"/>
          <w:szCs w:val="28"/>
          <w:rtl/>
        </w:rPr>
      </w:pPr>
    </w:p>
    <w:p w14:paraId="6A8F0069" w14:textId="77777777" w:rsidR="00112D68" w:rsidRDefault="00112D68" w:rsidP="00112D68">
      <w:pPr>
        <w:spacing w:line="360" w:lineRule="auto"/>
        <w:jc w:val="both"/>
        <w:rPr>
          <w:rFonts w:cs="Narkisim" w:hint="cs"/>
          <w:szCs w:val="28"/>
          <w:rtl/>
        </w:rPr>
      </w:pPr>
    </w:p>
    <w:p w14:paraId="0B0F9D08" w14:textId="77777777" w:rsidR="00112D68" w:rsidRDefault="00112D68" w:rsidP="00112D68">
      <w:pPr>
        <w:spacing w:line="360" w:lineRule="auto"/>
        <w:jc w:val="both"/>
        <w:rPr>
          <w:rFonts w:cs="Narkisim" w:hint="cs"/>
          <w:szCs w:val="28"/>
          <w:rtl/>
        </w:rPr>
      </w:pPr>
    </w:p>
    <w:p w14:paraId="7107EA0F" w14:textId="77777777" w:rsidR="00112D68" w:rsidRDefault="00112D68" w:rsidP="00112D68">
      <w:pPr>
        <w:spacing w:line="360" w:lineRule="auto"/>
        <w:jc w:val="both"/>
        <w:rPr>
          <w:rFonts w:cs="Narkisim" w:hint="cs"/>
          <w:szCs w:val="28"/>
          <w:rtl/>
        </w:rPr>
      </w:pPr>
    </w:p>
    <w:p w14:paraId="57AB3D74" w14:textId="77777777" w:rsidR="00112D68" w:rsidRDefault="00112D68" w:rsidP="00112D68">
      <w:pPr>
        <w:spacing w:line="360" w:lineRule="auto"/>
        <w:jc w:val="both"/>
        <w:rPr>
          <w:rFonts w:cs="Narkisim" w:hint="cs"/>
          <w:szCs w:val="28"/>
          <w:rtl/>
        </w:rPr>
      </w:pPr>
    </w:p>
    <w:p w14:paraId="5F617CA8" w14:textId="77777777" w:rsidR="00112D68" w:rsidRDefault="00112D68" w:rsidP="00112D68">
      <w:pPr>
        <w:spacing w:line="360" w:lineRule="auto"/>
        <w:jc w:val="both"/>
        <w:rPr>
          <w:rFonts w:cs="Narkisim" w:hint="cs"/>
          <w:szCs w:val="28"/>
          <w:rtl/>
        </w:rPr>
      </w:pPr>
    </w:p>
    <w:p w14:paraId="39F819FD" w14:textId="77777777" w:rsidR="00112D68" w:rsidRDefault="00112D68" w:rsidP="00112D68">
      <w:pPr>
        <w:spacing w:line="360" w:lineRule="auto"/>
        <w:jc w:val="both"/>
        <w:rPr>
          <w:rFonts w:cs="Narkisim" w:hint="cs"/>
          <w:szCs w:val="28"/>
          <w:rtl/>
        </w:rPr>
      </w:pPr>
    </w:p>
    <w:p w14:paraId="7E09DA65" w14:textId="77777777" w:rsidR="00112D68" w:rsidRDefault="00112D68" w:rsidP="00112D68">
      <w:pPr>
        <w:spacing w:line="360" w:lineRule="auto"/>
        <w:jc w:val="both"/>
        <w:rPr>
          <w:rFonts w:cs="Narkisim" w:hint="cs"/>
          <w:szCs w:val="28"/>
          <w:rtl/>
        </w:rPr>
      </w:pPr>
    </w:p>
    <w:p w14:paraId="5B0C4C93" w14:textId="77777777" w:rsidR="00112D68" w:rsidRDefault="00112D68" w:rsidP="00112D68">
      <w:pPr>
        <w:spacing w:line="360" w:lineRule="auto"/>
        <w:jc w:val="both"/>
        <w:rPr>
          <w:rFonts w:cs="Narkisim" w:hint="cs"/>
          <w:szCs w:val="28"/>
          <w:rtl/>
        </w:rPr>
      </w:pPr>
    </w:p>
    <w:p w14:paraId="01E29539" w14:textId="77777777" w:rsidR="00112D68" w:rsidRDefault="00112D68" w:rsidP="00112D68">
      <w:pPr>
        <w:spacing w:line="360" w:lineRule="auto"/>
        <w:jc w:val="both"/>
        <w:rPr>
          <w:rFonts w:cs="Narkisim" w:hint="cs"/>
          <w:szCs w:val="28"/>
          <w:rtl/>
        </w:rPr>
      </w:pPr>
    </w:p>
    <w:p w14:paraId="6C835BCF" w14:textId="77777777" w:rsidR="00112D68" w:rsidRDefault="00112D68" w:rsidP="00112D68">
      <w:pPr>
        <w:spacing w:line="360" w:lineRule="auto"/>
        <w:jc w:val="both"/>
        <w:rPr>
          <w:rFonts w:cs="Narkisim" w:hint="cs"/>
          <w:szCs w:val="28"/>
          <w:rtl/>
        </w:rPr>
      </w:pPr>
    </w:p>
    <w:p w14:paraId="06660592" w14:textId="77777777" w:rsidR="00112D68" w:rsidRDefault="00112D68" w:rsidP="00112D68">
      <w:pPr>
        <w:spacing w:line="360" w:lineRule="auto"/>
        <w:jc w:val="both"/>
        <w:rPr>
          <w:rFonts w:cs="Narkisim" w:hint="cs"/>
          <w:szCs w:val="28"/>
          <w:rtl/>
        </w:rPr>
      </w:pPr>
    </w:p>
    <w:p w14:paraId="12F075B4" w14:textId="77777777" w:rsidR="00112D68" w:rsidRDefault="00112D68" w:rsidP="00112D68">
      <w:pPr>
        <w:spacing w:line="360" w:lineRule="auto"/>
        <w:jc w:val="both"/>
        <w:rPr>
          <w:rFonts w:cs="Narkisim" w:hint="cs"/>
          <w:szCs w:val="28"/>
          <w:rtl/>
        </w:rPr>
      </w:pPr>
    </w:p>
    <w:p w14:paraId="2DE02EB1" w14:textId="77777777" w:rsidR="00112D68" w:rsidRDefault="00112D68" w:rsidP="00112D68">
      <w:pPr>
        <w:spacing w:line="360" w:lineRule="auto"/>
        <w:jc w:val="both"/>
        <w:rPr>
          <w:rFonts w:cs="Narkisim" w:hint="cs"/>
          <w:szCs w:val="28"/>
          <w:rtl/>
        </w:rPr>
      </w:pPr>
    </w:p>
    <w:p w14:paraId="0C6C0DE7" w14:textId="77777777" w:rsidR="00112D68" w:rsidRDefault="00112D68" w:rsidP="00112D68">
      <w:pPr>
        <w:spacing w:line="360" w:lineRule="auto"/>
        <w:jc w:val="both"/>
        <w:rPr>
          <w:rFonts w:cs="Narkisim" w:hint="cs"/>
          <w:szCs w:val="28"/>
          <w:rtl/>
        </w:rPr>
      </w:pPr>
    </w:p>
    <w:p w14:paraId="285E02FA" w14:textId="77777777" w:rsidR="00112D68" w:rsidRDefault="00112D68" w:rsidP="00112D68">
      <w:pPr>
        <w:spacing w:line="360" w:lineRule="auto"/>
        <w:jc w:val="both"/>
        <w:rPr>
          <w:rFonts w:cs="Narkisim" w:hint="cs"/>
          <w:szCs w:val="28"/>
          <w:rtl/>
        </w:rPr>
      </w:pPr>
    </w:p>
    <w:p w14:paraId="39A5032B" w14:textId="77777777" w:rsidR="00112D68" w:rsidRDefault="00112D68" w:rsidP="00112D68">
      <w:pPr>
        <w:spacing w:line="360" w:lineRule="auto"/>
        <w:jc w:val="both"/>
        <w:rPr>
          <w:rFonts w:cs="Narkisim"/>
          <w:szCs w:val="28"/>
          <w:rtl/>
        </w:rPr>
        <w:sectPr w:rsidR="00112D68" w:rsidSect="00112D68">
          <w:headerReference w:type="even" r:id="rId111"/>
          <w:headerReference w:type="default" r:id="rId112"/>
          <w:footerReference w:type="even" r:id="rId113"/>
          <w:footerReference w:type="default" r:id="rId114"/>
          <w:headerReference w:type="first" r:id="rId115"/>
          <w:footerReference w:type="first" r:id="rId116"/>
          <w:endnotePr>
            <w:numFmt w:val="lowerLetter"/>
          </w:endnotePr>
          <w:pgSz w:w="9639" w:h="13608" w:code="9"/>
          <w:pgMar w:top="1134" w:right="1134" w:bottom="1134" w:left="1134" w:header="454" w:footer="567" w:gutter="0"/>
          <w:cols w:space="720"/>
          <w:titlePg/>
          <w:bidi/>
          <w:rtlGutter/>
        </w:sectPr>
      </w:pPr>
    </w:p>
    <w:p w14:paraId="0A775401" w14:textId="77777777" w:rsidR="00112D68" w:rsidRPr="00B52C84" w:rsidRDefault="00112D68" w:rsidP="00112D68">
      <w:pPr>
        <w:spacing w:before="120" w:line="360" w:lineRule="exact"/>
        <w:jc w:val="center"/>
        <w:rPr>
          <w:rFonts w:cs="FrankRuehl"/>
          <w:b/>
          <w:bCs/>
          <w:sz w:val="40"/>
          <w:szCs w:val="40"/>
          <w:rtl/>
          <w:lang w:eastAsia="en-US"/>
        </w:rPr>
      </w:pPr>
      <w:r w:rsidRPr="00B52C84">
        <w:rPr>
          <w:rFonts w:cs="FrankRuehl"/>
          <w:b/>
          <w:bCs/>
          <w:sz w:val="40"/>
          <w:szCs w:val="40"/>
          <w:rtl/>
          <w:lang w:eastAsia="en-US"/>
        </w:rPr>
        <w:lastRenderedPageBreak/>
        <w:t>פרשת ויצא</w:t>
      </w:r>
    </w:p>
    <w:p w14:paraId="1EDE5380" w14:textId="77777777" w:rsidR="00112D68" w:rsidRDefault="00112D68" w:rsidP="00112D68">
      <w:pPr>
        <w:spacing w:before="120" w:line="360" w:lineRule="exact"/>
        <w:ind w:left="454" w:right="454"/>
        <w:jc w:val="both"/>
        <w:rPr>
          <w:rFonts w:cs="FrankRuehl" w:hint="cs"/>
          <w:sz w:val="26"/>
          <w:szCs w:val="26"/>
          <w:rtl/>
          <w:lang w:eastAsia="en-US"/>
        </w:rPr>
      </w:pPr>
      <w:r w:rsidRPr="0045169A">
        <w:rPr>
          <w:rFonts w:cs="FrankRuehl"/>
          <w:sz w:val="26"/>
          <w:szCs w:val="26"/>
          <w:rtl/>
          <w:lang w:eastAsia="en-US"/>
        </w:rPr>
        <w:t xml:space="preserve">ויאסוף לבן את כל אנשי המקום ויעש משתה </w:t>
      </w:r>
      <w:r w:rsidRPr="00AB1FA1">
        <w:rPr>
          <w:rFonts w:cs="FrankRuehl" w:hint="cs"/>
          <w:sz w:val="20"/>
          <w:szCs w:val="20"/>
          <w:rtl/>
          <w:lang w:eastAsia="en-US"/>
        </w:rPr>
        <w:t>(בראשית כ</w:t>
      </w:r>
      <w:r>
        <w:rPr>
          <w:rFonts w:cs="FrankRuehl" w:hint="cs"/>
          <w:sz w:val="20"/>
          <w:szCs w:val="20"/>
          <w:rtl/>
          <w:lang w:eastAsia="en-US"/>
        </w:rPr>
        <w:t>"</w:t>
      </w:r>
      <w:r w:rsidRPr="00AB1FA1">
        <w:rPr>
          <w:rFonts w:cs="FrankRuehl" w:hint="cs"/>
          <w:sz w:val="20"/>
          <w:szCs w:val="20"/>
          <w:rtl/>
          <w:lang w:eastAsia="en-US"/>
        </w:rPr>
        <w:t>ט, כב)</w:t>
      </w:r>
    </w:p>
    <w:p w14:paraId="523624A0" w14:textId="77777777" w:rsidR="00112D68" w:rsidRDefault="00112D68" w:rsidP="00112D68">
      <w:pPr>
        <w:spacing w:before="120" w:line="360" w:lineRule="exact"/>
        <w:jc w:val="both"/>
        <w:rPr>
          <w:rFonts w:cs="FrankRuehl" w:hint="cs"/>
          <w:sz w:val="26"/>
          <w:szCs w:val="26"/>
          <w:rtl/>
        </w:rPr>
      </w:pPr>
      <w:r w:rsidRPr="00E4390B">
        <w:rPr>
          <w:rFonts w:cs="FrankRuehl" w:hint="cs"/>
          <w:sz w:val="26"/>
          <w:szCs w:val="26"/>
          <w:rtl/>
        </w:rPr>
        <w:t>בכתוב לא נאמר</w:t>
      </w:r>
      <w:r w:rsidRPr="00E4390B">
        <w:rPr>
          <w:rFonts w:cs="FrankRuehl"/>
          <w:sz w:val="26"/>
          <w:szCs w:val="26"/>
          <w:rtl/>
        </w:rPr>
        <w:t xml:space="preserve"> </w:t>
      </w:r>
      <w:r w:rsidRPr="00E4390B">
        <w:rPr>
          <w:rFonts w:cs="FrankRuehl" w:hint="cs"/>
          <w:sz w:val="26"/>
          <w:szCs w:val="26"/>
          <w:rtl/>
        </w:rPr>
        <w:t>ש</w:t>
      </w:r>
      <w:r w:rsidRPr="00E4390B">
        <w:rPr>
          <w:rFonts w:cs="FrankRuehl"/>
          <w:sz w:val="26"/>
          <w:szCs w:val="26"/>
          <w:rtl/>
        </w:rPr>
        <w:t>אסף את האנשים</w:t>
      </w:r>
      <w:r w:rsidRPr="00E4390B">
        <w:rPr>
          <w:rFonts w:cs="FrankRuehl" w:hint="cs"/>
          <w:sz w:val="26"/>
          <w:szCs w:val="26"/>
          <w:rtl/>
        </w:rPr>
        <w:t xml:space="preserve"> למשתה, אלא</w:t>
      </w:r>
      <w:r w:rsidRPr="00E4390B">
        <w:rPr>
          <w:rFonts w:cs="FrankRuehl"/>
          <w:sz w:val="26"/>
          <w:szCs w:val="26"/>
          <w:rtl/>
        </w:rPr>
        <w:t xml:space="preserve"> </w:t>
      </w:r>
      <w:r w:rsidRPr="00E4390B">
        <w:rPr>
          <w:rFonts w:cs="FrankRuehl" w:hint="cs"/>
          <w:sz w:val="26"/>
          <w:szCs w:val="26"/>
          <w:rtl/>
        </w:rPr>
        <w:t>שתחילה אספם</w:t>
      </w:r>
      <w:r w:rsidRPr="00E4390B">
        <w:rPr>
          <w:rFonts w:cs="FrankRuehl"/>
          <w:sz w:val="26"/>
          <w:szCs w:val="26"/>
          <w:rtl/>
        </w:rPr>
        <w:t xml:space="preserve"> ואח"כ עשה משתה</w:t>
      </w:r>
      <w:r w:rsidRPr="00E4390B">
        <w:rPr>
          <w:rFonts w:cs="FrankRuehl" w:hint="cs"/>
          <w:sz w:val="26"/>
          <w:szCs w:val="26"/>
          <w:rtl/>
        </w:rPr>
        <w:t>,</w:t>
      </w:r>
      <w:r w:rsidRPr="00E4390B">
        <w:rPr>
          <w:rFonts w:cs="FrankRuehl"/>
          <w:sz w:val="26"/>
          <w:szCs w:val="26"/>
          <w:rtl/>
        </w:rPr>
        <w:t xml:space="preserve"> </w:t>
      </w:r>
      <w:r w:rsidRPr="00E4390B">
        <w:rPr>
          <w:rFonts w:cs="FrankRuehl" w:hint="cs"/>
          <w:sz w:val="26"/>
          <w:szCs w:val="26"/>
          <w:rtl/>
        </w:rPr>
        <w:t>ויובנו הדברים על פי המדרש</w:t>
      </w:r>
      <w:r>
        <w:rPr>
          <w:rFonts w:cs="FrankRuehl" w:hint="cs"/>
          <w:sz w:val="26"/>
          <w:szCs w:val="26"/>
          <w:rtl/>
        </w:rPr>
        <w:t>:</w:t>
      </w:r>
    </w:p>
    <w:p w14:paraId="0227E0C6" w14:textId="77777777" w:rsidR="00112D68" w:rsidRPr="00DA3AFD" w:rsidRDefault="00112D68" w:rsidP="00112D68">
      <w:pPr>
        <w:spacing w:before="120" w:line="360" w:lineRule="exact"/>
        <w:ind w:left="454" w:right="454"/>
        <w:jc w:val="both"/>
        <w:rPr>
          <w:rFonts w:cs="FrankRuehl"/>
          <w:sz w:val="26"/>
          <w:szCs w:val="26"/>
          <w:rtl/>
          <w:lang w:eastAsia="en-US"/>
        </w:rPr>
      </w:pPr>
      <w:r w:rsidRPr="0045169A">
        <w:rPr>
          <w:rFonts w:cs="FrankRuehl"/>
          <w:sz w:val="26"/>
          <w:szCs w:val="26"/>
          <w:rtl/>
          <w:lang w:eastAsia="en-US"/>
        </w:rPr>
        <w:t>כינס כל אנשי מקומו</w:t>
      </w:r>
      <w:r>
        <w:rPr>
          <w:rFonts w:cs="FrankRuehl" w:hint="cs"/>
          <w:sz w:val="26"/>
          <w:szCs w:val="26"/>
          <w:rtl/>
          <w:lang w:eastAsia="en-US"/>
        </w:rPr>
        <w:t>,</w:t>
      </w:r>
      <w:r w:rsidRPr="0045169A">
        <w:rPr>
          <w:rFonts w:cs="FrankRuehl"/>
          <w:sz w:val="26"/>
          <w:szCs w:val="26"/>
          <w:rtl/>
          <w:lang w:eastAsia="en-US"/>
        </w:rPr>
        <w:t xml:space="preserve"> אמר להם</w:t>
      </w:r>
      <w:r>
        <w:rPr>
          <w:rFonts w:cs="FrankRuehl" w:hint="cs"/>
          <w:sz w:val="26"/>
          <w:szCs w:val="26"/>
          <w:rtl/>
          <w:lang w:eastAsia="en-US"/>
        </w:rPr>
        <w:t>:</w:t>
      </w:r>
      <w:r w:rsidRPr="0045169A">
        <w:rPr>
          <w:rFonts w:cs="FrankRuehl"/>
          <w:sz w:val="26"/>
          <w:szCs w:val="26"/>
          <w:rtl/>
          <w:lang w:eastAsia="en-US"/>
        </w:rPr>
        <w:t xml:space="preserve"> יודעים אתם שהיינו דחוקים למים</w:t>
      </w:r>
      <w:r>
        <w:rPr>
          <w:rFonts w:cs="FrankRuehl" w:hint="cs"/>
          <w:sz w:val="26"/>
          <w:szCs w:val="26"/>
          <w:rtl/>
          <w:lang w:eastAsia="en-US"/>
        </w:rPr>
        <w:t xml:space="preserve">, </w:t>
      </w:r>
      <w:r w:rsidRPr="0045169A">
        <w:rPr>
          <w:rFonts w:cs="FrankRuehl"/>
          <w:sz w:val="26"/>
          <w:szCs w:val="26"/>
          <w:rtl/>
          <w:lang w:eastAsia="en-US"/>
        </w:rPr>
        <w:t>וכיון שבא הצדיק הזה לכאן נתברכו המים</w:t>
      </w:r>
      <w:r>
        <w:rPr>
          <w:rFonts w:cs="FrankRuehl" w:hint="cs"/>
          <w:sz w:val="26"/>
          <w:szCs w:val="26"/>
          <w:rtl/>
          <w:lang w:eastAsia="en-US"/>
        </w:rPr>
        <w:t>?</w:t>
      </w:r>
      <w:r w:rsidRPr="0045169A">
        <w:rPr>
          <w:rFonts w:cs="FrankRuehl"/>
          <w:sz w:val="26"/>
          <w:szCs w:val="26"/>
          <w:rtl/>
          <w:lang w:eastAsia="en-US"/>
        </w:rPr>
        <w:t xml:space="preserve"> אמרו לו</w:t>
      </w:r>
      <w:r>
        <w:rPr>
          <w:rFonts w:cs="FrankRuehl" w:hint="cs"/>
          <w:sz w:val="26"/>
          <w:szCs w:val="26"/>
          <w:rtl/>
          <w:lang w:eastAsia="en-US"/>
        </w:rPr>
        <w:t>:</w:t>
      </w:r>
      <w:r w:rsidRPr="0045169A">
        <w:rPr>
          <w:rFonts w:cs="FrankRuehl"/>
          <w:sz w:val="26"/>
          <w:szCs w:val="26"/>
          <w:rtl/>
          <w:lang w:eastAsia="en-US"/>
        </w:rPr>
        <w:t xml:space="preserve"> ומה רצונך לעשות ואנחנו נסייע אותך</w:t>
      </w:r>
      <w:r>
        <w:rPr>
          <w:rFonts w:cs="FrankRuehl" w:hint="cs"/>
          <w:sz w:val="26"/>
          <w:szCs w:val="26"/>
          <w:rtl/>
          <w:lang w:eastAsia="en-US"/>
        </w:rPr>
        <w:t>?</w:t>
      </w:r>
      <w:r w:rsidRPr="0045169A">
        <w:rPr>
          <w:rFonts w:cs="FrankRuehl"/>
          <w:sz w:val="26"/>
          <w:szCs w:val="26"/>
          <w:rtl/>
          <w:lang w:eastAsia="en-US"/>
        </w:rPr>
        <w:t xml:space="preserve"> אמר להם</w:t>
      </w:r>
      <w:r>
        <w:rPr>
          <w:rFonts w:cs="FrankRuehl" w:hint="cs"/>
          <w:sz w:val="26"/>
          <w:szCs w:val="26"/>
          <w:rtl/>
          <w:lang w:eastAsia="en-US"/>
        </w:rPr>
        <w:t>:</w:t>
      </w:r>
      <w:r w:rsidRPr="0045169A">
        <w:rPr>
          <w:rFonts w:cs="FrankRuehl"/>
          <w:sz w:val="26"/>
          <w:szCs w:val="26"/>
          <w:rtl/>
          <w:lang w:eastAsia="en-US"/>
        </w:rPr>
        <w:t xml:space="preserve"> אם אתם רוצים אני מרמה אותו ו</w:t>
      </w:r>
      <w:r>
        <w:rPr>
          <w:rFonts w:cs="FrankRuehl" w:hint="cs"/>
          <w:sz w:val="26"/>
          <w:szCs w:val="26"/>
          <w:rtl/>
          <w:lang w:eastAsia="en-US"/>
        </w:rPr>
        <w:t>נו</w:t>
      </w:r>
      <w:r w:rsidRPr="0045169A">
        <w:rPr>
          <w:rFonts w:cs="FrankRuehl"/>
          <w:sz w:val="26"/>
          <w:szCs w:val="26"/>
          <w:rtl/>
          <w:lang w:eastAsia="en-US"/>
        </w:rPr>
        <w:t>תן לו את לאה</w:t>
      </w:r>
      <w:r>
        <w:rPr>
          <w:rFonts w:cs="FrankRuehl" w:hint="cs"/>
          <w:sz w:val="26"/>
          <w:szCs w:val="26"/>
          <w:rtl/>
          <w:lang w:eastAsia="en-US"/>
        </w:rPr>
        <w:t>,</w:t>
      </w:r>
      <w:r w:rsidRPr="0045169A">
        <w:rPr>
          <w:rFonts w:cs="FrankRuehl"/>
          <w:sz w:val="26"/>
          <w:szCs w:val="26"/>
          <w:rtl/>
          <w:lang w:eastAsia="en-US"/>
        </w:rPr>
        <w:t xml:space="preserve"> מפני שהוא אוהב את רחל הזאת</w:t>
      </w:r>
      <w:r>
        <w:rPr>
          <w:rFonts w:cs="FrankRuehl" w:hint="cs"/>
          <w:sz w:val="26"/>
          <w:szCs w:val="26"/>
          <w:rtl/>
          <w:lang w:eastAsia="en-US"/>
        </w:rPr>
        <w:t xml:space="preserve"> מאד,</w:t>
      </w:r>
      <w:r w:rsidRPr="0045169A">
        <w:rPr>
          <w:rFonts w:cs="FrankRuehl"/>
          <w:sz w:val="26"/>
          <w:szCs w:val="26"/>
          <w:rtl/>
          <w:lang w:eastAsia="en-US"/>
        </w:rPr>
        <w:t xml:space="preserve"> </w:t>
      </w:r>
      <w:r>
        <w:rPr>
          <w:rFonts w:cs="FrankRuehl" w:hint="cs"/>
          <w:sz w:val="26"/>
          <w:szCs w:val="26"/>
          <w:rtl/>
          <w:lang w:eastAsia="en-US"/>
        </w:rPr>
        <w:t>ו</w:t>
      </w:r>
      <w:r w:rsidRPr="0045169A">
        <w:rPr>
          <w:rFonts w:cs="FrankRuehl"/>
          <w:sz w:val="26"/>
          <w:szCs w:val="26"/>
          <w:rtl/>
          <w:lang w:eastAsia="en-US"/>
        </w:rPr>
        <w:t xml:space="preserve">הוא יעשה וישהה פה עוד </w:t>
      </w:r>
      <w:r>
        <w:rPr>
          <w:rFonts w:cs="FrankRuehl" w:hint="cs"/>
          <w:sz w:val="26"/>
          <w:szCs w:val="26"/>
          <w:rtl/>
          <w:lang w:eastAsia="en-US"/>
        </w:rPr>
        <w:t>שבע</w:t>
      </w:r>
      <w:r>
        <w:rPr>
          <w:rFonts w:cs="FrankRuehl"/>
          <w:sz w:val="26"/>
          <w:szCs w:val="26"/>
          <w:rtl/>
          <w:lang w:eastAsia="en-US"/>
        </w:rPr>
        <w:t xml:space="preserve"> שנים אחר</w:t>
      </w:r>
      <w:r>
        <w:rPr>
          <w:rFonts w:cs="FrankRuehl" w:hint="cs"/>
          <w:sz w:val="26"/>
          <w:szCs w:val="26"/>
          <w:rtl/>
          <w:lang w:eastAsia="en-US"/>
        </w:rPr>
        <w:t>ים,</w:t>
      </w:r>
      <w:r w:rsidRPr="0045169A">
        <w:rPr>
          <w:rFonts w:cs="FrankRuehl"/>
          <w:sz w:val="26"/>
          <w:szCs w:val="26"/>
          <w:rtl/>
          <w:lang w:eastAsia="en-US"/>
        </w:rPr>
        <w:t xml:space="preserve"> </w:t>
      </w:r>
      <w:r>
        <w:rPr>
          <w:rFonts w:cs="FrankRuehl" w:hint="cs"/>
          <w:sz w:val="26"/>
          <w:szCs w:val="26"/>
          <w:rtl/>
          <w:lang w:eastAsia="en-US"/>
        </w:rPr>
        <w:t>ו</w:t>
      </w:r>
      <w:r w:rsidRPr="0045169A">
        <w:rPr>
          <w:rFonts w:cs="FrankRuehl"/>
          <w:sz w:val="26"/>
          <w:szCs w:val="26"/>
          <w:rtl/>
          <w:lang w:eastAsia="en-US"/>
        </w:rPr>
        <w:t>אמרו לו</w:t>
      </w:r>
      <w:r>
        <w:rPr>
          <w:rFonts w:cs="FrankRuehl" w:hint="cs"/>
          <w:sz w:val="26"/>
          <w:szCs w:val="26"/>
          <w:rtl/>
          <w:lang w:eastAsia="en-US"/>
        </w:rPr>
        <w:t>:</w:t>
      </w:r>
      <w:r w:rsidRPr="0045169A">
        <w:rPr>
          <w:rFonts w:cs="FrankRuehl"/>
          <w:sz w:val="26"/>
          <w:szCs w:val="26"/>
          <w:rtl/>
          <w:lang w:eastAsia="en-US"/>
        </w:rPr>
        <w:t xml:space="preserve"> עשה מה ש</w:t>
      </w:r>
      <w:r>
        <w:rPr>
          <w:rFonts w:cs="FrankRuehl" w:hint="cs"/>
          <w:sz w:val="26"/>
          <w:szCs w:val="26"/>
          <w:rtl/>
          <w:lang w:eastAsia="en-US"/>
        </w:rPr>
        <w:t>הוא הנאה וה</w:t>
      </w:r>
      <w:r w:rsidRPr="0045169A">
        <w:rPr>
          <w:rFonts w:cs="FrankRuehl"/>
          <w:sz w:val="26"/>
          <w:szCs w:val="26"/>
          <w:rtl/>
          <w:lang w:eastAsia="en-US"/>
        </w:rPr>
        <w:t>טוב בעיניך</w:t>
      </w:r>
      <w:r>
        <w:rPr>
          <w:rFonts w:cs="FrankRuehl" w:hint="cs"/>
          <w:sz w:val="26"/>
          <w:szCs w:val="26"/>
          <w:rtl/>
          <w:lang w:eastAsia="en-US"/>
        </w:rPr>
        <w:t>.</w:t>
      </w:r>
      <w:r w:rsidRPr="0045169A">
        <w:rPr>
          <w:rFonts w:cs="FrankRuehl"/>
          <w:sz w:val="26"/>
          <w:szCs w:val="26"/>
          <w:rtl/>
          <w:lang w:eastAsia="en-US"/>
        </w:rPr>
        <w:t xml:space="preserve"> אמ</w:t>
      </w:r>
      <w:r>
        <w:rPr>
          <w:rFonts w:cs="FrankRuehl" w:hint="cs"/>
          <w:sz w:val="26"/>
          <w:szCs w:val="26"/>
          <w:rtl/>
          <w:lang w:eastAsia="en-US"/>
        </w:rPr>
        <w:t>ר</w:t>
      </w:r>
      <w:r w:rsidRPr="0045169A">
        <w:rPr>
          <w:rFonts w:cs="FrankRuehl"/>
          <w:sz w:val="26"/>
          <w:szCs w:val="26"/>
          <w:rtl/>
          <w:lang w:eastAsia="en-US"/>
        </w:rPr>
        <w:t xml:space="preserve"> להם</w:t>
      </w:r>
      <w:r>
        <w:rPr>
          <w:rFonts w:cs="FrankRuehl" w:hint="cs"/>
          <w:sz w:val="26"/>
          <w:szCs w:val="26"/>
          <w:rtl/>
          <w:lang w:eastAsia="en-US"/>
        </w:rPr>
        <w:t>:</w:t>
      </w:r>
      <w:r w:rsidRPr="0045169A">
        <w:rPr>
          <w:rFonts w:cs="FrankRuehl"/>
          <w:sz w:val="26"/>
          <w:szCs w:val="26"/>
          <w:rtl/>
          <w:lang w:eastAsia="en-US"/>
        </w:rPr>
        <w:t xml:space="preserve"> תנו לי כל אחד מכם משכון שלא יפרסם לו אחד מכם</w:t>
      </w:r>
      <w:r>
        <w:rPr>
          <w:rFonts w:cs="FrankRuehl" w:hint="cs"/>
          <w:sz w:val="26"/>
          <w:szCs w:val="26"/>
          <w:rtl/>
          <w:lang w:eastAsia="en-US"/>
        </w:rPr>
        <w:t>,</w:t>
      </w:r>
      <w:r w:rsidRPr="0045169A">
        <w:rPr>
          <w:rFonts w:cs="FrankRuehl"/>
          <w:sz w:val="26"/>
          <w:szCs w:val="26"/>
          <w:rtl/>
          <w:lang w:eastAsia="en-US"/>
        </w:rPr>
        <w:t xml:space="preserve"> </w:t>
      </w:r>
      <w:r>
        <w:rPr>
          <w:rFonts w:cs="FrankRuehl" w:hint="cs"/>
          <w:sz w:val="26"/>
          <w:szCs w:val="26"/>
          <w:rtl/>
          <w:lang w:eastAsia="en-US"/>
        </w:rPr>
        <w:t>ו</w:t>
      </w:r>
      <w:r w:rsidRPr="0045169A">
        <w:rPr>
          <w:rFonts w:cs="FrankRuehl"/>
          <w:sz w:val="26"/>
          <w:szCs w:val="26"/>
          <w:rtl/>
          <w:lang w:eastAsia="en-US"/>
        </w:rPr>
        <w:t xml:space="preserve">נתנו לו משכונות והלך והביא על </w:t>
      </w:r>
      <w:r>
        <w:rPr>
          <w:rFonts w:cs="FrankRuehl" w:hint="cs"/>
          <w:sz w:val="26"/>
          <w:szCs w:val="26"/>
          <w:rtl/>
          <w:lang w:eastAsia="en-US"/>
        </w:rPr>
        <w:t xml:space="preserve">אותן </w:t>
      </w:r>
      <w:r w:rsidRPr="0045169A">
        <w:rPr>
          <w:rFonts w:cs="FrankRuehl"/>
          <w:sz w:val="26"/>
          <w:szCs w:val="26"/>
          <w:rtl/>
          <w:lang w:eastAsia="en-US"/>
        </w:rPr>
        <w:t xml:space="preserve">משכונות יין </w:t>
      </w:r>
      <w:r>
        <w:rPr>
          <w:rFonts w:cs="FrankRuehl" w:hint="cs"/>
          <w:sz w:val="26"/>
          <w:szCs w:val="26"/>
          <w:rtl/>
          <w:lang w:eastAsia="en-US"/>
        </w:rPr>
        <w:t>ושמן</w:t>
      </w:r>
      <w:r w:rsidRPr="0045169A">
        <w:rPr>
          <w:rFonts w:cs="FrankRuehl"/>
          <w:sz w:val="26"/>
          <w:szCs w:val="26"/>
          <w:rtl/>
          <w:lang w:eastAsia="en-US"/>
        </w:rPr>
        <w:t xml:space="preserve"> ובשר</w:t>
      </w:r>
      <w:r>
        <w:rPr>
          <w:rFonts w:cs="FrankRuehl" w:hint="cs"/>
          <w:sz w:val="26"/>
          <w:szCs w:val="26"/>
          <w:rtl/>
          <w:lang w:eastAsia="en-US"/>
        </w:rPr>
        <w:t>.</w:t>
      </w:r>
      <w:r w:rsidRPr="00DA3AFD">
        <w:rPr>
          <w:rFonts w:cs="FrankRuehl"/>
          <w:sz w:val="26"/>
          <w:szCs w:val="26"/>
          <w:rtl/>
          <w:lang w:eastAsia="en-US"/>
        </w:rPr>
        <w:t xml:space="preserve"> </w:t>
      </w:r>
      <w:r w:rsidRPr="0045169A">
        <w:rPr>
          <w:rFonts w:cs="FrankRuehl"/>
          <w:sz w:val="26"/>
          <w:szCs w:val="26"/>
          <w:rtl/>
          <w:lang w:eastAsia="en-US"/>
        </w:rPr>
        <w:t>ואח"כ מי שחפץ במשכון שלו היה צריך לפדותו מן החנוני</w:t>
      </w:r>
      <w:r>
        <w:rPr>
          <w:rFonts w:cs="FrankRuehl" w:hint="cs"/>
          <w:sz w:val="26"/>
          <w:szCs w:val="26"/>
          <w:rtl/>
          <w:lang w:eastAsia="en-US"/>
        </w:rPr>
        <w:t>.</w:t>
      </w:r>
      <w:r w:rsidRPr="0045169A">
        <w:rPr>
          <w:rFonts w:cs="FrankRuehl"/>
          <w:sz w:val="26"/>
          <w:szCs w:val="26"/>
          <w:rtl/>
          <w:lang w:eastAsia="en-US"/>
        </w:rPr>
        <w:t xml:space="preserve"> </w:t>
      </w:r>
      <w:r>
        <w:rPr>
          <w:rFonts w:cs="FrankRuehl" w:hint="cs"/>
          <w:sz w:val="26"/>
          <w:szCs w:val="26"/>
          <w:rtl/>
          <w:lang w:eastAsia="en-US"/>
        </w:rPr>
        <w:t>לכן</w:t>
      </w:r>
      <w:r w:rsidRPr="00DA3AFD">
        <w:rPr>
          <w:rFonts w:cs="FrankRuehl"/>
          <w:sz w:val="26"/>
          <w:szCs w:val="26"/>
          <w:rtl/>
          <w:lang w:eastAsia="en-US"/>
        </w:rPr>
        <w:t xml:space="preserve"> </w:t>
      </w:r>
      <w:r w:rsidRPr="00DA3AFD">
        <w:rPr>
          <w:rFonts w:cs="FrankRuehl" w:hint="eastAsia"/>
          <w:sz w:val="26"/>
          <w:szCs w:val="26"/>
          <w:rtl/>
          <w:lang w:eastAsia="en-US"/>
        </w:rPr>
        <w:t>נקרא</w:t>
      </w:r>
      <w:r w:rsidRPr="00DA3AFD">
        <w:rPr>
          <w:rFonts w:cs="FrankRuehl"/>
          <w:sz w:val="26"/>
          <w:szCs w:val="26"/>
          <w:rtl/>
          <w:lang w:eastAsia="en-US"/>
        </w:rPr>
        <w:t xml:space="preserve"> </w:t>
      </w:r>
      <w:r w:rsidRPr="00DA3AFD">
        <w:rPr>
          <w:rFonts w:cs="FrankRuehl" w:hint="eastAsia"/>
          <w:sz w:val="26"/>
          <w:szCs w:val="26"/>
          <w:rtl/>
          <w:lang w:eastAsia="en-US"/>
        </w:rPr>
        <w:t>שמו</w:t>
      </w:r>
      <w:r w:rsidRPr="00DA3AFD">
        <w:rPr>
          <w:rFonts w:cs="FrankRuehl"/>
          <w:sz w:val="26"/>
          <w:szCs w:val="26"/>
          <w:rtl/>
          <w:lang w:eastAsia="en-US"/>
        </w:rPr>
        <w:t xml:space="preserve"> </w:t>
      </w:r>
      <w:r w:rsidRPr="00DA3AFD">
        <w:rPr>
          <w:rFonts w:cs="FrankRuehl" w:hint="eastAsia"/>
          <w:sz w:val="26"/>
          <w:szCs w:val="26"/>
          <w:rtl/>
          <w:lang w:eastAsia="en-US"/>
        </w:rPr>
        <w:t>לבן</w:t>
      </w:r>
      <w:r w:rsidRPr="00DA3AFD">
        <w:rPr>
          <w:rFonts w:cs="FrankRuehl"/>
          <w:sz w:val="26"/>
          <w:szCs w:val="26"/>
          <w:rtl/>
          <w:lang w:eastAsia="en-US"/>
        </w:rPr>
        <w:t xml:space="preserve"> </w:t>
      </w:r>
      <w:r w:rsidRPr="00DA3AFD">
        <w:rPr>
          <w:rFonts w:cs="FrankRuehl" w:hint="eastAsia"/>
          <w:sz w:val="26"/>
          <w:szCs w:val="26"/>
          <w:rtl/>
          <w:lang w:eastAsia="en-US"/>
        </w:rPr>
        <w:t>הארמי</w:t>
      </w:r>
      <w:r w:rsidRPr="00DA3AFD">
        <w:rPr>
          <w:rFonts w:cs="FrankRuehl"/>
          <w:sz w:val="26"/>
          <w:szCs w:val="26"/>
          <w:rtl/>
          <w:lang w:eastAsia="en-US"/>
        </w:rPr>
        <w:t xml:space="preserve"> </w:t>
      </w:r>
      <w:r w:rsidRPr="00DA3AFD">
        <w:rPr>
          <w:rFonts w:cs="FrankRuehl" w:hint="eastAsia"/>
          <w:sz w:val="26"/>
          <w:szCs w:val="26"/>
          <w:rtl/>
          <w:lang w:eastAsia="en-US"/>
        </w:rPr>
        <w:t>שרימה</w:t>
      </w:r>
      <w:r w:rsidRPr="00DA3AFD">
        <w:rPr>
          <w:rFonts w:cs="FrankRuehl"/>
          <w:sz w:val="26"/>
          <w:szCs w:val="26"/>
          <w:rtl/>
          <w:lang w:eastAsia="en-US"/>
        </w:rPr>
        <w:t xml:space="preserve"> </w:t>
      </w:r>
      <w:r w:rsidRPr="00DA3AFD">
        <w:rPr>
          <w:rFonts w:cs="FrankRuehl" w:hint="eastAsia"/>
          <w:sz w:val="26"/>
          <w:szCs w:val="26"/>
          <w:rtl/>
          <w:lang w:eastAsia="en-US"/>
        </w:rPr>
        <w:t>באנשי</w:t>
      </w:r>
      <w:r w:rsidRPr="00DA3AFD">
        <w:rPr>
          <w:rFonts w:cs="FrankRuehl"/>
          <w:sz w:val="26"/>
          <w:szCs w:val="26"/>
          <w:rtl/>
          <w:lang w:eastAsia="en-US"/>
        </w:rPr>
        <w:t xml:space="preserve"> </w:t>
      </w:r>
      <w:r w:rsidRPr="00DA3AFD">
        <w:rPr>
          <w:rFonts w:cs="FrankRuehl" w:hint="eastAsia"/>
          <w:sz w:val="26"/>
          <w:szCs w:val="26"/>
          <w:rtl/>
          <w:lang w:eastAsia="en-US"/>
        </w:rPr>
        <w:t>מקומו</w:t>
      </w:r>
      <w:r>
        <w:rPr>
          <w:rFonts w:cs="FrankRuehl" w:hint="cs"/>
          <w:sz w:val="26"/>
          <w:szCs w:val="26"/>
          <w:rtl/>
          <w:lang w:eastAsia="en-US"/>
        </w:rPr>
        <w:t>.</w:t>
      </w:r>
      <w:r w:rsidRPr="00DA3AFD">
        <w:rPr>
          <w:rFonts w:cs="FrankRuehl"/>
          <w:sz w:val="26"/>
          <w:szCs w:val="26"/>
          <w:rtl/>
          <w:lang w:eastAsia="en-US"/>
        </w:rPr>
        <w:t xml:space="preserve"> </w:t>
      </w:r>
      <w:r w:rsidRPr="00873C84">
        <w:rPr>
          <w:rFonts w:cs="FrankRuehl"/>
          <w:sz w:val="26"/>
          <w:szCs w:val="26"/>
          <w:rtl/>
          <w:lang w:eastAsia="en-US"/>
        </w:rPr>
        <w:t>כל אותו היום היו משבחים ומזמרים בשמחה לכבוד חתן וכלה, וכיון שנכנס לעת</w:t>
      </w:r>
      <w:r>
        <w:rPr>
          <w:rFonts w:cs="FrankRuehl" w:hint="cs"/>
          <w:sz w:val="26"/>
          <w:szCs w:val="26"/>
          <w:rtl/>
          <w:lang w:eastAsia="en-US"/>
        </w:rPr>
        <w:t>ותי</w:t>
      </w:r>
      <w:r w:rsidRPr="00873C84">
        <w:rPr>
          <w:rFonts w:cs="FrankRuehl"/>
          <w:sz w:val="26"/>
          <w:szCs w:val="26"/>
          <w:rtl/>
          <w:lang w:eastAsia="en-US"/>
        </w:rPr>
        <w:t xml:space="preserve"> ערב ועוד הם מזמרים ומ</w:t>
      </w:r>
      <w:r>
        <w:rPr>
          <w:rFonts w:cs="FrankRuehl" w:hint="cs"/>
          <w:sz w:val="26"/>
          <w:szCs w:val="26"/>
          <w:rtl/>
          <w:lang w:eastAsia="en-US"/>
        </w:rPr>
        <w:t>ח</w:t>
      </w:r>
      <w:r w:rsidRPr="00873C84">
        <w:rPr>
          <w:rFonts w:cs="FrankRuehl"/>
          <w:sz w:val="26"/>
          <w:szCs w:val="26"/>
          <w:rtl/>
          <w:lang w:eastAsia="en-US"/>
        </w:rPr>
        <w:t>ג</w:t>
      </w:r>
      <w:r>
        <w:rPr>
          <w:rFonts w:cs="FrankRuehl" w:hint="cs"/>
          <w:sz w:val="26"/>
          <w:szCs w:val="26"/>
          <w:rtl/>
          <w:lang w:eastAsia="en-US"/>
        </w:rPr>
        <w:t>ג</w:t>
      </w:r>
      <w:r w:rsidRPr="00873C84">
        <w:rPr>
          <w:rFonts w:cs="FrankRuehl"/>
          <w:sz w:val="26"/>
          <w:szCs w:val="26"/>
          <w:rtl/>
          <w:lang w:eastAsia="en-US"/>
        </w:rPr>
        <w:t>ים לפניו</w:t>
      </w:r>
      <w:r>
        <w:rPr>
          <w:rFonts w:cs="FrankRuehl" w:hint="cs"/>
          <w:sz w:val="26"/>
          <w:szCs w:val="26"/>
          <w:rtl/>
          <w:lang w:eastAsia="en-US"/>
        </w:rPr>
        <w:t>,</w:t>
      </w:r>
      <w:r w:rsidRPr="00873C84">
        <w:rPr>
          <w:rFonts w:cs="FrankRuehl"/>
          <w:sz w:val="26"/>
          <w:szCs w:val="26"/>
          <w:rtl/>
          <w:lang w:eastAsia="en-US"/>
        </w:rPr>
        <w:t xml:space="preserve"> אמר להם יעקב</w:t>
      </w:r>
      <w:r>
        <w:rPr>
          <w:rFonts w:cs="FrankRuehl" w:hint="cs"/>
          <w:sz w:val="26"/>
          <w:szCs w:val="26"/>
          <w:rtl/>
          <w:lang w:eastAsia="en-US"/>
        </w:rPr>
        <w:t>:</w:t>
      </w:r>
      <w:r w:rsidRPr="00873C84">
        <w:rPr>
          <w:rFonts w:cs="FrankRuehl"/>
          <w:sz w:val="26"/>
          <w:szCs w:val="26"/>
          <w:rtl/>
          <w:lang w:eastAsia="en-US"/>
        </w:rPr>
        <w:t xml:space="preserve"> מה הוא כזאת</w:t>
      </w:r>
      <w:r>
        <w:rPr>
          <w:rFonts w:cs="FrankRuehl" w:hint="cs"/>
          <w:sz w:val="26"/>
          <w:szCs w:val="26"/>
          <w:rtl/>
          <w:lang w:eastAsia="en-US"/>
        </w:rPr>
        <w:t>, כלומר</w:t>
      </w:r>
      <w:r w:rsidRPr="00873C84">
        <w:rPr>
          <w:rFonts w:cs="FrankRuehl"/>
          <w:sz w:val="26"/>
          <w:szCs w:val="26"/>
          <w:rtl/>
          <w:lang w:eastAsia="en-US"/>
        </w:rPr>
        <w:t xml:space="preserve"> למה אתם גומלים עימי חסד </w:t>
      </w:r>
      <w:r>
        <w:rPr>
          <w:rFonts w:cs="FrankRuehl" w:hint="cs"/>
          <w:sz w:val="26"/>
          <w:szCs w:val="26"/>
          <w:rtl/>
          <w:lang w:eastAsia="en-US"/>
        </w:rPr>
        <w:t>כולי האי</w:t>
      </w:r>
      <w:r w:rsidRPr="00873C84">
        <w:rPr>
          <w:rFonts w:cs="FrankRuehl"/>
          <w:sz w:val="26"/>
          <w:szCs w:val="26"/>
          <w:rtl/>
          <w:lang w:eastAsia="en-US"/>
        </w:rPr>
        <w:t xml:space="preserve">? </w:t>
      </w:r>
      <w:r>
        <w:rPr>
          <w:rFonts w:cs="FrankRuehl" w:hint="cs"/>
          <w:sz w:val="26"/>
          <w:szCs w:val="26"/>
          <w:rtl/>
          <w:lang w:eastAsia="en-US"/>
        </w:rPr>
        <w:t>ו</w:t>
      </w:r>
      <w:r w:rsidRPr="00873C84">
        <w:rPr>
          <w:rFonts w:cs="FrankRuehl"/>
          <w:sz w:val="26"/>
          <w:szCs w:val="26"/>
          <w:rtl/>
          <w:lang w:eastAsia="en-US"/>
        </w:rPr>
        <w:t>אמרו לו גם אתה גמלת חסד עמנו בזכותך שנתברכו המים לרגלך</w:t>
      </w:r>
      <w:r>
        <w:rPr>
          <w:rFonts w:cs="FrankRuehl" w:hint="cs"/>
          <w:sz w:val="26"/>
          <w:szCs w:val="26"/>
          <w:rtl/>
          <w:lang w:eastAsia="en-US"/>
        </w:rPr>
        <w:t>,</w:t>
      </w:r>
      <w:r w:rsidRPr="00873C84">
        <w:rPr>
          <w:rFonts w:cs="FrankRuehl"/>
          <w:sz w:val="26"/>
          <w:szCs w:val="26"/>
          <w:rtl/>
          <w:lang w:eastAsia="en-US"/>
        </w:rPr>
        <w:t xml:space="preserve"> והיו מקלסין לפניו ואמרו בקול שמחה הא לי</w:t>
      </w:r>
      <w:r>
        <w:rPr>
          <w:rFonts w:cs="FrankRuehl" w:hint="cs"/>
          <w:sz w:val="26"/>
          <w:szCs w:val="26"/>
          <w:rtl/>
          <w:lang w:eastAsia="en-US"/>
        </w:rPr>
        <w:t>א</w:t>
      </w:r>
      <w:r w:rsidRPr="00873C84">
        <w:rPr>
          <w:rFonts w:cs="FrankRuehl"/>
          <w:sz w:val="26"/>
          <w:szCs w:val="26"/>
          <w:rtl/>
          <w:lang w:eastAsia="en-US"/>
        </w:rPr>
        <w:t xml:space="preserve"> הא לי</w:t>
      </w:r>
      <w:r>
        <w:rPr>
          <w:rFonts w:cs="FrankRuehl" w:hint="cs"/>
          <w:sz w:val="26"/>
          <w:szCs w:val="26"/>
          <w:rtl/>
          <w:lang w:eastAsia="en-US"/>
        </w:rPr>
        <w:t>א</w:t>
      </w:r>
      <w:r w:rsidRPr="00873C84">
        <w:rPr>
          <w:rFonts w:cs="FrankRuehl"/>
          <w:sz w:val="26"/>
          <w:szCs w:val="26"/>
          <w:rtl/>
          <w:lang w:eastAsia="en-US"/>
        </w:rPr>
        <w:t xml:space="preserve"> </w:t>
      </w:r>
      <w:r>
        <w:rPr>
          <w:rFonts w:cs="FrankRuehl" w:hint="cs"/>
          <w:sz w:val="26"/>
          <w:szCs w:val="26"/>
          <w:rtl/>
          <w:lang w:eastAsia="en-US"/>
        </w:rPr>
        <w:t xml:space="preserve"> היא לאה היא לאה</w:t>
      </w:r>
      <w:r w:rsidRPr="00873C84">
        <w:rPr>
          <w:rFonts w:cs="FrankRuehl"/>
          <w:sz w:val="26"/>
          <w:szCs w:val="26"/>
          <w:rtl/>
          <w:lang w:eastAsia="en-US"/>
        </w:rPr>
        <w:t xml:space="preserve"> לרמז לו הערמה</w:t>
      </w:r>
      <w:r>
        <w:rPr>
          <w:rFonts w:cs="FrankRuehl" w:hint="cs"/>
          <w:sz w:val="26"/>
          <w:szCs w:val="26"/>
          <w:rtl/>
          <w:lang w:eastAsia="en-US"/>
        </w:rPr>
        <w:t>,</w:t>
      </w:r>
      <w:r w:rsidRPr="00873C84">
        <w:rPr>
          <w:rFonts w:cs="FrankRuehl"/>
          <w:sz w:val="26"/>
          <w:szCs w:val="26"/>
          <w:rtl/>
          <w:lang w:eastAsia="en-US"/>
        </w:rPr>
        <w:t xml:space="preserve"> והוא </w:t>
      </w:r>
      <w:r>
        <w:rPr>
          <w:rFonts w:cs="FrankRuehl" w:hint="cs"/>
          <w:sz w:val="26"/>
          <w:szCs w:val="26"/>
          <w:rtl/>
          <w:lang w:eastAsia="en-US"/>
        </w:rPr>
        <w:t>ב</w:t>
      </w:r>
      <w:r w:rsidRPr="00873C84">
        <w:rPr>
          <w:rFonts w:cs="FrankRuehl"/>
          <w:sz w:val="26"/>
          <w:szCs w:val="26"/>
          <w:rtl/>
          <w:lang w:eastAsia="en-US"/>
        </w:rPr>
        <w:t>ת</w:t>
      </w:r>
      <w:r>
        <w:rPr>
          <w:rFonts w:cs="FrankRuehl" w:hint="cs"/>
          <w:sz w:val="26"/>
          <w:szCs w:val="26"/>
          <w:rtl/>
          <w:lang w:eastAsia="en-US"/>
        </w:rPr>
        <w:t>ו</w:t>
      </w:r>
      <w:r w:rsidRPr="00873C84">
        <w:rPr>
          <w:rFonts w:cs="FrankRuehl"/>
          <w:sz w:val="26"/>
          <w:szCs w:val="26"/>
          <w:rtl/>
          <w:lang w:eastAsia="en-US"/>
        </w:rPr>
        <w:t>מתו לא הרגיש</w:t>
      </w:r>
      <w:r>
        <w:rPr>
          <w:rFonts w:cs="FrankRuehl" w:hint="cs"/>
          <w:sz w:val="26"/>
          <w:szCs w:val="26"/>
          <w:rtl/>
          <w:lang w:eastAsia="en-US"/>
        </w:rPr>
        <w:t>.</w:t>
      </w:r>
      <w:r w:rsidRPr="00873C84">
        <w:rPr>
          <w:rFonts w:cs="FrankRuehl"/>
          <w:sz w:val="26"/>
          <w:szCs w:val="26"/>
          <w:rtl/>
          <w:lang w:eastAsia="en-US"/>
        </w:rPr>
        <w:t xml:space="preserve"> באו להכניס הכלה וכבו את הנרות</w:t>
      </w:r>
      <w:r>
        <w:rPr>
          <w:rFonts w:cs="FrankRuehl" w:hint="cs"/>
          <w:sz w:val="26"/>
          <w:szCs w:val="26"/>
          <w:rtl/>
          <w:lang w:eastAsia="en-US"/>
        </w:rPr>
        <w:t>,</w:t>
      </w:r>
      <w:r w:rsidRPr="00873C84">
        <w:rPr>
          <w:rFonts w:cs="FrankRuehl"/>
          <w:sz w:val="26"/>
          <w:szCs w:val="26"/>
          <w:rtl/>
          <w:lang w:eastAsia="en-US"/>
        </w:rPr>
        <w:t xml:space="preserve"> אמר להם יעקב</w:t>
      </w:r>
      <w:r>
        <w:rPr>
          <w:rFonts w:cs="FrankRuehl" w:hint="cs"/>
          <w:sz w:val="26"/>
          <w:szCs w:val="26"/>
          <w:rtl/>
          <w:lang w:eastAsia="en-US"/>
        </w:rPr>
        <w:t>:</w:t>
      </w:r>
      <w:r w:rsidRPr="00873C84">
        <w:rPr>
          <w:rFonts w:cs="FrankRuehl"/>
          <w:sz w:val="26"/>
          <w:szCs w:val="26"/>
          <w:rtl/>
          <w:lang w:eastAsia="en-US"/>
        </w:rPr>
        <w:t xml:space="preserve"> מה</w:t>
      </w:r>
      <w:r>
        <w:rPr>
          <w:rFonts w:cs="FrankRuehl" w:hint="cs"/>
          <w:sz w:val="26"/>
          <w:szCs w:val="26"/>
          <w:rtl/>
          <w:lang w:eastAsia="en-US"/>
        </w:rPr>
        <w:t xml:space="preserve">ו </w:t>
      </w:r>
      <w:r w:rsidRPr="00873C84">
        <w:rPr>
          <w:rFonts w:cs="FrankRuehl"/>
          <w:sz w:val="26"/>
          <w:szCs w:val="26"/>
          <w:rtl/>
          <w:lang w:eastAsia="en-US"/>
        </w:rPr>
        <w:t>זאת למה אתם מכבין את הנרות</w:t>
      </w:r>
      <w:r>
        <w:rPr>
          <w:rFonts w:cs="FrankRuehl" w:hint="cs"/>
          <w:sz w:val="26"/>
          <w:szCs w:val="26"/>
          <w:rtl/>
          <w:lang w:eastAsia="en-US"/>
        </w:rPr>
        <w:t>?</w:t>
      </w:r>
      <w:r w:rsidRPr="00873C84">
        <w:rPr>
          <w:rFonts w:cs="FrankRuehl"/>
          <w:sz w:val="26"/>
          <w:szCs w:val="26"/>
          <w:rtl/>
          <w:lang w:eastAsia="en-US"/>
        </w:rPr>
        <w:t xml:space="preserve"> </w:t>
      </w:r>
      <w:r>
        <w:rPr>
          <w:rFonts w:cs="FrankRuehl" w:hint="cs"/>
          <w:sz w:val="26"/>
          <w:szCs w:val="26"/>
          <w:rtl/>
          <w:lang w:eastAsia="en-US"/>
        </w:rPr>
        <w:t>ואמרו לו</w:t>
      </w:r>
      <w:r w:rsidRPr="00873C84">
        <w:rPr>
          <w:rFonts w:cs="FrankRuehl"/>
          <w:sz w:val="26"/>
          <w:szCs w:val="26"/>
          <w:rtl/>
          <w:lang w:eastAsia="en-US"/>
        </w:rPr>
        <w:t xml:space="preserve"> מה אתה </w:t>
      </w:r>
      <w:r>
        <w:rPr>
          <w:rFonts w:cs="FrankRuehl" w:hint="cs"/>
          <w:sz w:val="26"/>
          <w:szCs w:val="26"/>
          <w:rtl/>
          <w:lang w:eastAsia="en-US"/>
        </w:rPr>
        <w:t xml:space="preserve">רוצה וכי אתה </w:t>
      </w:r>
      <w:r w:rsidRPr="00873C84">
        <w:rPr>
          <w:rFonts w:cs="FrankRuehl"/>
          <w:sz w:val="26"/>
          <w:szCs w:val="26"/>
          <w:rtl/>
          <w:lang w:eastAsia="en-US"/>
        </w:rPr>
        <w:t xml:space="preserve">סבור שאנו פרוצים </w:t>
      </w:r>
      <w:r>
        <w:rPr>
          <w:rFonts w:cs="FrankRuehl" w:hint="cs"/>
          <w:sz w:val="26"/>
          <w:szCs w:val="26"/>
          <w:rtl/>
          <w:lang w:eastAsia="en-US"/>
        </w:rPr>
        <w:t>כמו בארצכם?</w:t>
      </w:r>
      <w:r w:rsidRPr="00873C84">
        <w:rPr>
          <w:rFonts w:cs="FrankRuehl"/>
          <w:sz w:val="26"/>
          <w:szCs w:val="26"/>
          <w:rtl/>
          <w:lang w:eastAsia="en-US"/>
        </w:rPr>
        <w:t xml:space="preserve"> וכל אותו הלילה היה יעקב קורא אותה רחל והיא ענתה</w:t>
      </w:r>
      <w:r>
        <w:rPr>
          <w:rFonts w:cs="FrankRuehl" w:hint="cs"/>
          <w:sz w:val="26"/>
          <w:szCs w:val="26"/>
          <w:rtl/>
          <w:lang w:eastAsia="en-US"/>
        </w:rPr>
        <w:t>,</w:t>
      </w:r>
      <w:r w:rsidRPr="00873C84">
        <w:rPr>
          <w:rFonts w:cs="FrankRuehl"/>
          <w:sz w:val="26"/>
          <w:szCs w:val="26"/>
          <w:rtl/>
          <w:lang w:eastAsia="en-US"/>
        </w:rPr>
        <w:t xml:space="preserve"> ולכן כת</w:t>
      </w:r>
      <w:r>
        <w:rPr>
          <w:rFonts w:cs="FrankRuehl" w:hint="cs"/>
          <w:sz w:val="26"/>
          <w:szCs w:val="26"/>
          <w:rtl/>
          <w:lang w:eastAsia="en-US"/>
        </w:rPr>
        <w:t>י</w:t>
      </w:r>
      <w:r w:rsidRPr="00873C84">
        <w:rPr>
          <w:rFonts w:cs="FrankRuehl"/>
          <w:sz w:val="26"/>
          <w:szCs w:val="26"/>
          <w:rtl/>
          <w:lang w:eastAsia="en-US"/>
        </w:rPr>
        <w:t>ב בבוקר והנה היא לאה</w:t>
      </w:r>
      <w:r>
        <w:rPr>
          <w:rFonts w:cs="FrankRuehl" w:hint="cs"/>
          <w:sz w:val="26"/>
          <w:szCs w:val="26"/>
          <w:rtl/>
          <w:lang w:eastAsia="en-US"/>
        </w:rPr>
        <w:t>,</w:t>
      </w:r>
      <w:r w:rsidRPr="00873C84">
        <w:rPr>
          <w:rFonts w:cs="FrankRuehl"/>
          <w:sz w:val="26"/>
          <w:szCs w:val="26"/>
          <w:rtl/>
          <w:lang w:eastAsia="en-US"/>
        </w:rPr>
        <w:t xml:space="preserve"> </w:t>
      </w:r>
      <w:r>
        <w:rPr>
          <w:rFonts w:cs="FrankRuehl" w:hint="cs"/>
          <w:sz w:val="26"/>
          <w:szCs w:val="26"/>
          <w:rtl/>
          <w:lang w:eastAsia="en-US"/>
        </w:rPr>
        <w:t>ו</w:t>
      </w:r>
      <w:r w:rsidRPr="00873C84">
        <w:rPr>
          <w:rFonts w:cs="FrankRuehl"/>
          <w:sz w:val="26"/>
          <w:szCs w:val="26"/>
          <w:rtl/>
          <w:lang w:eastAsia="en-US"/>
        </w:rPr>
        <w:t>אמר לה רמאית בת רמאי בלילה קראתי לך</w:t>
      </w:r>
      <w:r>
        <w:rPr>
          <w:rFonts w:cs="FrankRuehl" w:hint="cs"/>
          <w:sz w:val="26"/>
          <w:szCs w:val="26"/>
          <w:rtl/>
          <w:lang w:eastAsia="en-US"/>
        </w:rPr>
        <w:t xml:space="preserve"> רחל</w:t>
      </w:r>
      <w:r w:rsidRPr="00873C84">
        <w:rPr>
          <w:rFonts w:cs="FrankRuehl"/>
          <w:sz w:val="26"/>
          <w:szCs w:val="26"/>
          <w:rtl/>
          <w:lang w:eastAsia="en-US"/>
        </w:rPr>
        <w:t xml:space="preserve"> ואת ענית לי, אמרה לו האם אין חכם שאין לו תלמידים</w:t>
      </w:r>
      <w:r>
        <w:rPr>
          <w:rFonts w:cs="FrankRuehl" w:hint="cs"/>
          <w:sz w:val="26"/>
          <w:szCs w:val="26"/>
          <w:rtl/>
          <w:lang w:eastAsia="en-US"/>
        </w:rPr>
        <w:t>?</w:t>
      </w:r>
      <w:r w:rsidRPr="00873C84">
        <w:rPr>
          <w:rFonts w:cs="FrankRuehl"/>
          <w:sz w:val="26"/>
          <w:szCs w:val="26"/>
          <w:rtl/>
          <w:lang w:eastAsia="en-US"/>
        </w:rPr>
        <w:t xml:space="preserve"> ממך למדתי כמו שאתה שקרת כשאביך קרא לך עשו וענית כן כדי לקיים מצות אמך גם אני למדתי ממך לעשות כן כדי לקיים מצות אבי.</w:t>
      </w:r>
      <w:r w:rsidRPr="00FF60C0">
        <w:rPr>
          <w:rFonts w:cs="FrankRuehl"/>
          <w:sz w:val="20"/>
          <w:szCs w:val="20"/>
          <w:rtl/>
          <w:lang w:eastAsia="en-US"/>
        </w:rPr>
        <w:t xml:space="preserve"> </w:t>
      </w:r>
      <w:r w:rsidRPr="00B52C84">
        <w:rPr>
          <w:rFonts w:cs="FrankRuehl"/>
          <w:sz w:val="20"/>
          <w:szCs w:val="20"/>
          <w:rtl/>
          <w:lang w:eastAsia="en-US"/>
        </w:rPr>
        <w:t>(בראשית רבה פרשה ע</w:t>
      </w:r>
      <w:r>
        <w:rPr>
          <w:rFonts w:cs="FrankRuehl" w:hint="cs"/>
          <w:sz w:val="20"/>
          <w:szCs w:val="20"/>
          <w:rtl/>
          <w:lang w:eastAsia="en-US"/>
        </w:rPr>
        <w:t>'</w:t>
      </w:r>
      <w:r w:rsidRPr="00B52C84">
        <w:rPr>
          <w:rFonts w:cs="FrankRuehl"/>
          <w:sz w:val="20"/>
          <w:szCs w:val="20"/>
          <w:rtl/>
          <w:lang w:eastAsia="en-US"/>
        </w:rPr>
        <w:t xml:space="preserve">,יט </w:t>
      </w:r>
      <w:r>
        <w:rPr>
          <w:rFonts w:cs="FrankRuehl" w:hint="cs"/>
          <w:sz w:val="20"/>
          <w:szCs w:val="20"/>
          <w:rtl/>
          <w:lang w:eastAsia="en-US"/>
        </w:rPr>
        <w:t>ומתנות כהונה שם</w:t>
      </w:r>
      <w:r w:rsidRPr="00B52C84">
        <w:rPr>
          <w:rFonts w:cs="FrankRuehl"/>
          <w:sz w:val="20"/>
          <w:szCs w:val="20"/>
          <w:rtl/>
          <w:lang w:eastAsia="en-US"/>
        </w:rPr>
        <w:t>)</w:t>
      </w:r>
    </w:p>
    <w:p w14:paraId="4EE6CCD1"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lang w:eastAsia="en-US"/>
        </w:rPr>
        <w:t xml:space="preserve"> </w:t>
      </w:r>
      <w:r>
        <w:rPr>
          <w:rFonts w:cs="FrankRuehl" w:hint="cs"/>
          <w:sz w:val="26"/>
          <w:szCs w:val="26"/>
          <w:rtl/>
          <w:lang w:eastAsia="en-US"/>
        </w:rPr>
        <w:t>לכן כתוב</w:t>
      </w:r>
      <w:r w:rsidRPr="0045169A">
        <w:rPr>
          <w:rFonts w:cs="FrankRuehl"/>
          <w:sz w:val="26"/>
          <w:szCs w:val="26"/>
          <w:rtl/>
          <w:lang w:eastAsia="en-US"/>
        </w:rPr>
        <w:t xml:space="preserve"> קודם ויאסוף את כל אנשי המקום</w:t>
      </w:r>
      <w:r>
        <w:rPr>
          <w:rFonts w:cs="FrankRuehl" w:hint="cs"/>
          <w:sz w:val="26"/>
          <w:szCs w:val="26"/>
          <w:rtl/>
          <w:lang w:eastAsia="en-US"/>
        </w:rPr>
        <w:t>, שמתוך שאספם והוציא מהם המשכונות, עשה את המשתה.</w:t>
      </w:r>
    </w:p>
    <w:p w14:paraId="074C534F" w14:textId="77777777" w:rsidR="00112D68" w:rsidRDefault="00112D68" w:rsidP="00112D68">
      <w:pPr>
        <w:spacing w:before="120" w:line="360" w:lineRule="exact"/>
        <w:jc w:val="both"/>
        <w:rPr>
          <w:rFonts w:cs="FrankRuehl" w:hint="cs"/>
          <w:b/>
          <w:bCs/>
          <w:sz w:val="40"/>
          <w:szCs w:val="40"/>
          <w:rtl/>
          <w:lang w:eastAsia="en-US"/>
        </w:rPr>
      </w:pPr>
      <w:r w:rsidRPr="0045169A">
        <w:rPr>
          <w:rFonts w:cs="FrankRuehl"/>
          <w:sz w:val="26"/>
          <w:szCs w:val="26"/>
          <w:rtl/>
        </w:rPr>
        <w:lastRenderedPageBreak/>
        <w:t xml:space="preserve"> </w:t>
      </w:r>
      <w:r>
        <w:rPr>
          <w:rFonts w:cs="FrankRuehl" w:hint="cs"/>
          <w:sz w:val="26"/>
          <w:szCs w:val="26"/>
          <w:rtl/>
        </w:rPr>
        <w:t>מ</w:t>
      </w:r>
      <w:r w:rsidRPr="0045169A">
        <w:rPr>
          <w:rFonts w:cs="FrankRuehl"/>
          <w:sz w:val="26"/>
          <w:szCs w:val="26"/>
          <w:rtl/>
        </w:rPr>
        <w:t xml:space="preserve">ספרים </w:t>
      </w:r>
      <w:r>
        <w:rPr>
          <w:rFonts w:cs="FrankRuehl" w:hint="cs"/>
          <w:sz w:val="26"/>
          <w:szCs w:val="26"/>
          <w:rtl/>
        </w:rPr>
        <w:t>ש</w:t>
      </w:r>
      <w:r w:rsidRPr="0045169A">
        <w:rPr>
          <w:rFonts w:cs="FrankRuehl"/>
          <w:sz w:val="26"/>
          <w:szCs w:val="26"/>
          <w:rtl/>
        </w:rPr>
        <w:t xml:space="preserve">בא </w:t>
      </w:r>
      <w:r>
        <w:rPr>
          <w:rFonts w:cs="FrankRuehl" w:hint="cs"/>
          <w:sz w:val="26"/>
          <w:szCs w:val="26"/>
          <w:rtl/>
        </w:rPr>
        <w:t>אדם א</w:t>
      </w:r>
      <w:r w:rsidRPr="0045169A">
        <w:rPr>
          <w:rFonts w:cs="FrankRuehl"/>
          <w:sz w:val="26"/>
          <w:szCs w:val="26"/>
          <w:rtl/>
        </w:rPr>
        <w:t>ל</w:t>
      </w:r>
      <w:r>
        <w:rPr>
          <w:rFonts w:cs="FrankRuehl" w:hint="cs"/>
          <w:sz w:val="26"/>
          <w:szCs w:val="26"/>
          <w:rtl/>
        </w:rPr>
        <w:t xml:space="preserve"> </w:t>
      </w:r>
      <w:r w:rsidRPr="0045169A">
        <w:rPr>
          <w:rFonts w:cs="FrankRuehl"/>
          <w:sz w:val="26"/>
          <w:szCs w:val="26"/>
          <w:rtl/>
        </w:rPr>
        <w:t>הגאון הצדיק ר’ זלמלי מווילנא</w:t>
      </w:r>
      <w:r>
        <w:rPr>
          <w:rFonts w:cs="FrankRuehl" w:hint="cs"/>
          <w:sz w:val="26"/>
          <w:szCs w:val="26"/>
          <w:rtl/>
        </w:rPr>
        <w:t>,</w:t>
      </w:r>
      <w:r w:rsidRPr="0045169A">
        <w:rPr>
          <w:rFonts w:cs="FrankRuehl"/>
          <w:sz w:val="26"/>
          <w:szCs w:val="26"/>
          <w:rtl/>
        </w:rPr>
        <w:t xml:space="preserve"> והתאונן כי הוא צריך להשיא את בתו</w:t>
      </w:r>
      <w:r>
        <w:rPr>
          <w:rFonts w:cs="FrankRuehl" w:hint="cs"/>
          <w:sz w:val="26"/>
          <w:szCs w:val="26"/>
          <w:rtl/>
        </w:rPr>
        <w:t>,</w:t>
      </w:r>
      <w:r w:rsidRPr="0045169A">
        <w:rPr>
          <w:rFonts w:cs="FrankRuehl"/>
          <w:sz w:val="26"/>
          <w:szCs w:val="26"/>
          <w:rtl/>
        </w:rPr>
        <w:t xml:space="preserve"> ואין לו די כסף לסדר את החתונה ברב עם והדר לפי כבודו</w:t>
      </w:r>
      <w:r>
        <w:rPr>
          <w:rFonts w:cs="FrankRuehl" w:hint="cs"/>
          <w:sz w:val="26"/>
          <w:szCs w:val="26"/>
          <w:rtl/>
        </w:rPr>
        <w:t>.</w:t>
      </w:r>
      <w:r w:rsidRPr="0045169A">
        <w:rPr>
          <w:rFonts w:cs="FrankRuehl"/>
          <w:sz w:val="26"/>
          <w:szCs w:val="26"/>
          <w:rtl/>
        </w:rPr>
        <w:t xml:space="preserve"> השיב לו הגאון הצדיק</w:t>
      </w:r>
      <w:r>
        <w:rPr>
          <w:rFonts w:cs="FrankRuehl" w:hint="cs"/>
          <w:sz w:val="26"/>
          <w:szCs w:val="26"/>
          <w:rtl/>
        </w:rPr>
        <w:t>:</w:t>
      </w:r>
      <w:r w:rsidRPr="0045169A">
        <w:rPr>
          <w:rFonts w:cs="FrankRuehl"/>
          <w:sz w:val="26"/>
          <w:szCs w:val="26"/>
          <w:rtl/>
        </w:rPr>
        <w:t xml:space="preserve"> ש</w:t>
      </w:r>
      <w:r>
        <w:rPr>
          <w:rFonts w:cs="FrankRuehl" w:hint="cs"/>
          <w:sz w:val="26"/>
          <w:szCs w:val="26"/>
          <w:rtl/>
        </w:rPr>
        <w:t>נ</w:t>
      </w:r>
      <w:r w:rsidRPr="0045169A">
        <w:rPr>
          <w:rFonts w:cs="FrankRuehl"/>
          <w:sz w:val="26"/>
          <w:szCs w:val="26"/>
          <w:rtl/>
        </w:rPr>
        <w:t>י משתאות של נישואין נזכר</w:t>
      </w:r>
      <w:r>
        <w:rPr>
          <w:rFonts w:cs="FrankRuehl" w:hint="cs"/>
          <w:sz w:val="26"/>
          <w:szCs w:val="26"/>
          <w:rtl/>
        </w:rPr>
        <w:t>ים</w:t>
      </w:r>
      <w:r w:rsidRPr="0045169A">
        <w:rPr>
          <w:rFonts w:cs="FrankRuehl"/>
          <w:sz w:val="26"/>
          <w:szCs w:val="26"/>
          <w:rtl/>
        </w:rPr>
        <w:t xml:space="preserve"> בתנ"ך</w:t>
      </w:r>
      <w:r>
        <w:rPr>
          <w:rFonts w:cs="FrankRuehl" w:hint="cs"/>
          <w:sz w:val="26"/>
          <w:szCs w:val="26"/>
          <w:rtl/>
        </w:rPr>
        <w:t>,</w:t>
      </w:r>
      <w:r w:rsidRPr="0045169A">
        <w:rPr>
          <w:rFonts w:cs="FrankRuehl"/>
          <w:sz w:val="26"/>
          <w:szCs w:val="26"/>
          <w:rtl/>
        </w:rPr>
        <w:t xml:space="preserve"> </w:t>
      </w:r>
      <w:r>
        <w:rPr>
          <w:rFonts w:cs="FrankRuehl" w:hint="cs"/>
          <w:sz w:val="26"/>
          <w:szCs w:val="26"/>
          <w:rtl/>
        </w:rPr>
        <w:t>ה</w:t>
      </w:r>
      <w:r w:rsidRPr="0045169A">
        <w:rPr>
          <w:rFonts w:cs="FrankRuehl"/>
          <w:sz w:val="26"/>
          <w:szCs w:val="26"/>
          <w:rtl/>
        </w:rPr>
        <w:t>אחד אצל לבן</w:t>
      </w:r>
      <w:r>
        <w:rPr>
          <w:rFonts w:cs="FrankRuehl" w:hint="cs"/>
          <w:sz w:val="26"/>
          <w:szCs w:val="26"/>
          <w:rtl/>
        </w:rPr>
        <w:t>, והשני אצל בועז. בלבן נאמר:</w:t>
      </w:r>
      <w:r w:rsidRPr="0045169A">
        <w:rPr>
          <w:rFonts w:cs="FrankRuehl"/>
          <w:sz w:val="26"/>
          <w:szCs w:val="26"/>
          <w:rtl/>
        </w:rPr>
        <w:t xml:space="preserve"> </w:t>
      </w:r>
      <w:r>
        <w:rPr>
          <w:rFonts w:cs="FrankRuehl" w:hint="cs"/>
          <w:sz w:val="26"/>
          <w:szCs w:val="26"/>
          <w:rtl/>
        </w:rPr>
        <w:t>"</w:t>
      </w:r>
      <w:r w:rsidRPr="0045169A">
        <w:rPr>
          <w:rFonts w:cs="FrankRuehl"/>
          <w:sz w:val="26"/>
          <w:szCs w:val="26"/>
          <w:rtl/>
        </w:rPr>
        <w:t>ויאסוף לבן את כל אנשי המקום ויעש משתה</w:t>
      </w:r>
      <w:r>
        <w:rPr>
          <w:rFonts w:cs="FrankRuehl" w:hint="cs"/>
          <w:sz w:val="26"/>
          <w:szCs w:val="26"/>
          <w:rtl/>
        </w:rPr>
        <w:t>"</w:t>
      </w:r>
      <w:r w:rsidRPr="0045169A">
        <w:rPr>
          <w:rFonts w:cs="FrankRuehl"/>
          <w:sz w:val="26"/>
          <w:szCs w:val="26"/>
          <w:rtl/>
        </w:rPr>
        <w:t>, פירוש משתה גדול לכל אנשי המקום</w:t>
      </w:r>
      <w:r>
        <w:rPr>
          <w:rFonts w:cs="FrankRuehl" w:hint="cs"/>
          <w:sz w:val="26"/>
          <w:szCs w:val="26"/>
          <w:rtl/>
        </w:rPr>
        <w:t>,</w:t>
      </w:r>
      <w:r w:rsidRPr="0045169A">
        <w:rPr>
          <w:rFonts w:cs="FrankRuehl"/>
          <w:sz w:val="26"/>
          <w:szCs w:val="26"/>
          <w:rtl/>
        </w:rPr>
        <w:t xml:space="preserve"> והתוצא</w:t>
      </w:r>
      <w:r>
        <w:rPr>
          <w:rFonts w:cs="FrankRuehl" w:hint="cs"/>
          <w:sz w:val="26"/>
          <w:szCs w:val="26"/>
          <w:rtl/>
        </w:rPr>
        <w:t>ה</w:t>
      </w:r>
      <w:r w:rsidRPr="0045169A">
        <w:rPr>
          <w:rFonts w:cs="FrankRuehl"/>
          <w:sz w:val="26"/>
          <w:szCs w:val="26"/>
          <w:rtl/>
        </w:rPr>
        <w:t xml:space="preserve"> הי</w:t>
      </w:r>
      <w:r>
        <w:rPr>
          <w:rFonts w:cs="FrankRuehl" w:hint="cs"/>
          <w:sz w:val="26"/>
          <w:szCs w:val="26"/>
          <w:rtl/>
        </w:rPr>
        <w:t>תה</w:t>
      </w:r>
      <w:r w:rsidRPr="0045169A">
        <w:rPr>
          <w:rFonts w:cs="FrankRuehl"/>
          <w:sz w:val="26"/>
          <w:szCs w:val="26"/>
          <w:rtl/>
        </w:rPr>
        <w:t xml:space="preserve"> שלבסוף לקח מכל האנשים המשתתפים את בגדיהם</w:t>
      </w:r>
      <w:r>
        <w:rPr>
          <w:rFonts w:cs="FrankRuehl" w:hint="cs"/>
          <w:sz w:val="26"/>
          <w:szCs w:val="26"/>
          <w:rtl/>
        </w:rPr>
        <w:t>,</w:t>
      </w:r>
      <w:r w:rsidRPr="0045169A">
        <w:rPr>
          <w:rFonts w:cs="FrankRuehl"/>
          <w:sz w:val="26"/>
          <w:szCs w:val="26"/>
          <w:rtl/>
        </w:rPr>
        <w:t xml:space="preserve"> כמו</w:t>
      </w:r>
      <w:r>
        <w:rPr>
          <w:rFonts w:cs="FrankRuehl" w:hint="cs"/>
          <w:sz w:val="26"/>
          <w:szCs w:val="26"/>
          <w:rtl/>
        </w:rPr>
        <w:t xml:space="preserve"> שמסופר במדרש.</w:t>
      </w:r>
      <w:r w:rsidRPr="0045169A">
        <w:rPr>
          <w:rFonts w:cs="FrankRuehl"/>
          <w:sz w:val="26"/>
          <w:szCs w:val="26"/>
          <w:rtl/>
        </w:rPr>
        <w:t xml:space="preserve"> משתה אחר היה אצל בועז</w:t>
      </w:r>
      <w:r>
        <w:rPr>
          <w:rFonts w:cs="FrankRuehl" w:hint="cs"/>
          <w:sz w:val="26"/>
          <w:szCs w:val="26"/>
          <w:rtl/>
        </w:rPr>
        <w:t>,</w:t>
      </w:r>
      <w:r w:rsidRPr="0045169A">
        <w:rPr>
          <w:rFonts w:cs="FrankRuehl"/>
          <w:sz w:val="26"/>
          <w:szCs w:val="26"/>
          <w:rtl/>
        </w:rPr>
        <w:t xml:space="preserve"> </w:t>
      </w:r>
      <w:r>
        <w:rPr>
          <w:rFonts w:cs="FrankRuehl" w:hint="cs"/>
          <w:sz w:val="26"/>
          <w:szCs w:val="26"/>
          <w:rtl/>
        </w:rPr>
        <w:t xml:space="preserve">בועז </w:t>
      </w:r>
      <w:r w:rsidRPr="0045169A">
        <w:rPr>
          <w:rFonts w:cs="FrankRuehl"/>
          <w:sz w:val="26"/>
          <w:szCs w:val="26"/>
          <w:rtl/>
        </w:rPr>
        <w:t xml:space="preserve">לקח למשתה רק </w:t>
      </w:r>
      <w:r>
        <w:rPr>
          <w:rFonts w:cs="FrankRuehl" w:hint="cs"/>
          <w:sz w:val="26"/>
          <w:szCs w:val="26"/>
          <w:rtl/>
        </w:rPr>
        <w:t>עשרה</w:t>
      </w:r>
      <w:r w:rsidRPr="0045169A">
        <w:rPr>
          <w:rFonts w:cs="FrankRuehl"/>
          <w:sz w:val="26"/>
          <w:szCs w:val="26"/>
          <w:rtl/>
        </w:rPr>
        <w:t xml:space="preserve"> אנשים מזקני העיר</w:t>
      </w:r>
      <w:r>
        <w:rPr>
          <w:rFonts w:cs="FrankRuehl" w:hint="cs"/>
          <w:sz w:val="26"/>
          <w:szCs w:val="26"/>
          <w:rtl/>
        </w:rPr>
        <w:t>,</w:t>
      </w:r>
      <w:r w:rsidRPr="0045169A">
        <w:rPr>
          <w:rFonts w:cs="FrankRuehl"/>
          <w:sz w:val="26"/>
          <w:szCs w:val="26"/>
          <w:rtl/>
        </w:rPr>
        <w:t xml:space="preserve"> משתה צנוע ביותר</w:t>
      </w:r>
      <w:r>
        <w:rPr>
          <w:rFonts w:cs="FrankRuehl" w:hint="cs"/>
          <w:sz w:val="26"/>
          <w:szCs w:val="26"/>
          <w:rtl/>
        </w:rPr>
        <w:t>,</w:t>
      </w:r>
      <w:r w:rsidRPr="0045169A">
        <w:rPr>
          <w:rFonts w:cs="FrankRuehl"/>
          <w:sz w:val="26"/>
          <w:szCs w:val="26"/>
          <w:rtl/>
        </w:rPr>
        <w:t xml:space="preserve"> ומה </w:t>
      </w:r>
      <w:r>
        <w:rPr>
          <w:rFonts w:cs="FrankRuehl" w:hint="cs"/>
          <w:sz w:val="26"/>
          <w:szCs w:val="26"/>
          <w:rtl/>
        </w:rPr>
        <w:t>התוצאה</w:t>
      </w:r>
      <w:r w:rsidRPr="0045169A">
        <w:rPr>
          <w:rFonts w:cs="FrankRuehl"/>
          <w:sz w:val="26"/>
          <w:szCs w:val="26"/>
          <w:rtl/>
        </w:rPr>
        <w:t xml:space="preserve"> – דוד מלך ישראל ומלך המשיח.</w:t>
      </w:r>
      <w:r>
        <w:rPr>
          <w:rFonts w:cs="FrankRuehl" w:hint="cs"/>
          <w:sz w:val="26"/>
          <w:szCs w:val="26"/>
          <w:rtl/>
        </w:rPr>
        <w:t xml:space="preserve"> </w:t>
      </w:r>
      <w:r w:rsidRPr="0045169A">
        <w:rPr>
          <w:rFonts w:cs="FrankRuehl"/>
          <w:sz w:val="26"/>
          <w:szCs w:val="26"/>
          <w:rtl/>
        </w:rPr>
        <w:t>כך ענה לו הגאון הצדיק.</w:t>
      </w:r>
    </w:p>
    <w:p w14:paraId="1624BEF7" w14:textId="77777777" w:rsidR="00112D68" w:rsidRDefault="00112D68" w:rsidP="00112D68">
      <w:pPr>
        <w:spacing w:before="120" w:line="360" w:lineRule="exact"/>
        <w:jc w:val="both"/>
        <w:rPr>
          <w:rFonts w:cs="FrankRuehl" w:hint="cs"/>
          <w:b/>
          <w:bCs/>
          <w:sz w:val="40"/>
          <w:szCs w:val="40"/>
          <w:rtl/>
          <w:lang w:eastAsia="en-US"/>
        </w:rPr>
      </w:pPr>
    </w:p>
    <w:p w14:paraId="1ABEC53A" w14:textId="77777777" w:rsidR="00112D68" w:rsidRDefault="00112D68" w:rsidP="00D20FC6">
      <w:pPr>
        <w:spacing w:before="120" w:line="360" w:lineRule="exact"/>
        <w:rPr>
          <w:rFonts w:cs="FrankRuehl" w:hint="cs"/>
          <w:b/>
          <w:bCs/>
          <w:sz w:val="40"/>
          <w:szCs w:val="40"/>
          <w:rtl/>
          <w:lang w:eastAsia="en-US"/>
        </w:rPr>
      </w:pPr>
    </w:p>
    <w:p w14:paraId="23A0FE17" w14:textId="77777777" w:rsidR="00112D68" w:rsidRPr="0045169A" w:rsidRDefault="00112D68" w:rsidP="00112D68">
      <w:pPr>
        <w:spacing w:before="120" w:line="360" w:lineRule="exact"/>
        <w:jc w:val="center"/>
        <w:rPr>
          <w:rFonts w:cs="FrankRuehl" w:hint="cs"/>
          <w:sz w:val="26"/>
          <w:szCs w:val="26"/>
          <w:rtl/>
        </w:rPr>
      </w:pPr>
      <w:r w:rsidRPr="007368E2">
        <w:rPr>
          <w:rFonts w:cs="FrankRuehl"/>
          <w:b/>
          <w:bCs/>
          <w:sz w:val="40"/>
          <w:szCs w:val="40"/>
          <w:rtl/>
          <w:lang w:eastAsia="en-US"/>
        </w:rPr>
        <w:t xml:space="preserve">פרשת וישב </w:t>
      </w:r>
      <w:r>
        <w:rPr>
          <w:rFonts w:cs="FrankRuehl" w:hint="cs"/>
          <w:b/>
          <w:bCs/>
          <w:sz w:val="40"/>
          <w:szCs w:val="40"/>
          <w:rtl/>
          <w:lang w:eastAsia="en-US"/>
        </w:rPr>
        <w:t>ו</w:t>
      </w:r>
      <w:r w:rsidRPr="007368E2">
        <w:rPr>
          <w:rFonts w:cs="FrankRuehl"/>
          <w:b/>
          <w:bCs/>
          <w:sz w:val="40"/>
          <w:szCs w:val="40"/>
          <w:rtl/>
          <w:lang w:eastAsia="en-US"/>
        </w:rPr>
        <w:t>חנוכה</w:t>
      </w:r>
    </w:p>
    <w:p w14:paraId="72407EC9"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אומרת הגמרא </w:t>
      </w:r>
      <w:r w:rsidRPr="007626B8">
        <w:rPr>
          <w:rFonts w:cs="FrankRuehl" w:hint="cs"/>
          <w:sz w:val="20"/>
          <w:szCs w:val="20"/>
          <w:rtl/>
          <w:lang w:eastAsia="en-US"/>
        </w:rPr>
        <w:t>(</w:t>
      </w:r>
      <w:r w:rsidRPr="007626B8">
        <w:rPr>
          <w:rFonts w:cs="FrankRuehl"/>
          <w:sz w:val="20"/>
          <w:szCs w:val="20"/>
          <w:rtl/>
          <w:lang w:eastAsia="en-US"/>
        </w:rPr>
        <w:t>שבת כ"א</w:t>
      </w:r>
      <w:r w:rsidRPr="007626B8">
        <w:rPr>
          <w:rFonts w:cs="FrankRuehl" w:hint="cs"/>
          <w:sz w:val="20"/>
          <w:szCs w:val="20"/>
          <w:rtl/>
          <w:lang w:eastAsia="en-US"/>
        </w:rPr>
        <w:t xml:space="preserve"> ע"ב)</w:t>
      </w:r>
      <w:r w:rsidRPr="004058BE">
        <w:rPr>
          <w:rFonts w:cs="FrankRuehl" w:hint="cs"/>
          <w:sz w:val="26"/>
          <w:szCs w:val="26"/>
          <w:rtl/>
        </w:rPr>
        <w:t>:</w:t>
      </w:r>
      <w:r w:rsidRPr="0045169A">
        <w:rPr>
          <w:rFonts w:cs="FrankRuehl"/>
          <w:sz w:val="26"/>
          <w:szCs w:val="26"/>
          <w:rtl/>
        </w:rPr>
        <w:t xml:space="preserve"> </w:t>
      </w:r>
    </w:p>
    <w:p w14:paraId="2F4CDB55" w14:textId="77777777" w:rsidR="00112D68" w:rsidRPr="0045169A" w:rsidRDefault="00112D68" w:rsidP="00112D68">
      <w:pPr>
        <w:spacing w:before="120" w:line="360" w:lineRule="exact"/>
        <w:ind w:left="454" w:right="454"/>
        <w:jc w:val="both"/>
        <w:rPr>
          <w:rFonts w:cs="FrankRuehl"/>
          <w:sz w:val="26"/>
          <w:szCs w:val="26"/>
          <w:rtl/>
        </w:rPr>
      </w:pPr>
      <w:r w:rsidRPr="0045169A">
        <w:rPr>
          <w:rFonts w:cs="FrankRuehl"/>
          <w:sz w:val="26"/>
          <w:szCs w:val="26"/>
          <w:rtl/>
          <w:lang w:eastAsia="en-US"/>
        </w:rPr>
        <w:t>מאי חנוכה דת</w:t>
      </w:r>
      <w:r>
        <w:rPr>
          <w:rFonts w:cs="FrankRuehl" w:hint="cs"/>
          <w:sz w:val="26"/>
          <w:szCs w:val="26"/>
          <w:rtl/>
          <w:lang w:eastAsia="en-US"/>
        </w:rPr>
        <w:t xml:space="preserve">נו </w:t>
      </w:r>
      <w:r w:rsidRPr="0045169A">
        <w:rPr>
          <w:rFonts w:cs="FrankRuehl"/>
          <w:sz w:val="26"/>
          <w:szCs w:val="26"/>
          <w:rtl/>
          <w:lang w:eastAsia="en-US"/>
        </w:rPr>
        <w:t>ר</w:t>
      </w:r>
      <w:r>
        <w:rPr>
          <w:rFonts w:cs="FrankRuehl" w:hint="cs"/>
          <w:sz w:val="26"/>
          <w:szCs w:val="26"/>
          <w:rtl/>
          <w:lang w:eastAsia="en-US"/>
        </w:rPr>
        <w:t>בנן</w:t>
      </w:r>
      <w:r w:rsidRPr="0045169A">
        <w:rPr>
          <w:rFonts w:cs="FrankRuehl"/>
          <w:sz w:val="26"/>
          <w:szCs w:val="26"/>
          <w:rtl/>
          <w:lang w:eastAsia="en-US"/>
        </w:rPr>
        <w:t xml:space="preserve"> בכ"ה בכסלו יומי דחנוכה תמניא אינון</w:t>
      </w:r>
      <w:r>
        <w:rPr>
          <w:rFonts w:cs="FrankRuehl" w:hint="cs"/>
          <w:sz w:val="26"/>
          <w:szCs w:val="26"/>
          <w:rtl/>
          <w:lang w:eastAsia="en-US"/>
        </w:rPr>
        <w:t>,</w:t>
      </w:r>
      <w:r w:rsidRPr="0045169A">
        <w:rPr>
          <w:rFonts w:cs="FrankRuehl"/>
          <w:sz w:val="26"/>
          <w:szCs w:val="26"/>
          <w:rtl/>
          <w:lang w:eastAsia="en-US"/>
        </w:rPr>
        <w:t xml:space="preserve"> דלא למספד בהון ודלא להתענות בהון. שכשנכנסו יוונים להיכל טימאו כל השמנים שבהיכל, וכשגברה מלכות בית חשמונאי וניצחום</w:t>
      </w:r>
      <w:r>
        <w:rPr>
          <w:rFonts w:cs="FrankRuehl" w:hint="cs"/>
          <w:sz w:val="26"/>
          <w:szCs w:val="26"/>
          <w:rtl/>
          <w:lang w:eastAsia="en-US"/>
        </w:rPr>
        <w:t>,</w:t>
      </w:r>
      <w:r w:rsidRPr="0045169A">
        <w:rPr>
          <w:rFonts w:cs="FrankRuehl"/>
          <w:sz w:val="26"/>
          <w:szCs w:val="26"/>
          <w:rtl/>
          <w:lang w:eastAsia="en-US"/>
        </w:rPr>
        <w:t xml:space="preserve"> בדקו ולא מצאו אלא פך אחד של שמן שהיה מונח בחותמו של כהן גדול, ולא היה בו להדליק אלא יום אחד, נעשה בו נס והדליקו ממנו שמונה ימים, לשנה אחרת קבעום ועשאום ימים טובים בהלל והודאה.</w:t>
      </w:r>
      <w:r w:rsidRPr="0045169A">
        <w:rPr>
          <w:rFonts w:cs="FrankRuehl"/>
          <w:sz w:val="26"/>
          <w:szCs w:val="26"/>
          <w:rtl/>
        </w:rPr>
        <w:t xml:space="preserve">  </w:t>
      </w:r>
    </w:p>
    <w:p w14:paraId="32871E87"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 xml:space="preserve">הקשה הב"י </w:t>
      </w:r>
      <w:r w:rsidRPr="008E6B30">
        <w:rPr>
          <w:rFonts w:cs="FrankRuehl" w:hint="cs"/>
          <w:sz w:val="20"/>
          <w:szCs w:val="20"/>
          <w:rtl/>
          <w:lang w:eastAsia="en-US"/>
        </w:rPr>
        <w:t>(</w:t>
      </w:r>
      <w:r w:rsidRPr="008E6B30">
        <w:rPr>
          <w:rFonts w:cs="FrankRuehl"/>
          <w:sz w:val="20"/>
          <w:szCs w:val="20"/>
          <w:rtl/>
          <w:lang w:eastAsia="en-US"/>
        </w:rPr>
        <w:t>או"ח סי' תר"ע</w:t>
      </w:r>
      <w:r w:rsidRPr="008E6B30">
        <w:rPr>
          <w:rFonts w:cs="FrankRuehl" w:hint="cs"/>
          <w:sz w:val="20"/>
          <w:szCs w:val="20"/>
          <w:rtl/>
          <w:lang w:eastAsia="en-US"/>
        </w:rPr>
        <w:t>)</w:t>
      </w:r>
      <w:r>
        <w:rPr>
          <w:rFonts w:cs="FrankRuehl" w:hint="cs"/>
          <w:sz w:val="26"/>
          <w:szCs w:val="26"/>
          <w:rtl/>
        </w:rPr>
        <w:t>:</w:t>
      </w:r>
      <w:r w:rsidRPr="0045169A">
        <w:rPr>
          <w:rFonts w:cs="FrankRuehl"/>
          <w:sz w:val="26"/>
          <w:szCs w:val="26"/>
          <w:rtl/>
        </w:rPr>
        <w:t xml:space="preserve"> כיוון שהיה בפך שמן ליום אחד</w:t>
      </w:r>
      <w:r>
        <w:rPr>
          <w:rFonts w:cs="FrankRuehl" w:hint="cs"/>
          <w:sz w:val="26"/>
          <w:szCs w:val="26"/>
          <w:rtl/>
        </w:rPr>
        <w:t>,</w:t>
      </w:r>
      <w:r w:rsidRPr="0045169A">
        <w:rPr>
          <w:rFonts w:cs="FrankRuehl"/>
          <w:sz w:val="26"/>
          <w:szCs w:val="26"/>
          <w:rtl/>
        </w:rPr>
        <w:t xml:space="preserve"> נמצא שהיה הנס רק שבעה ימים, </w:t>
      </w:r>
      <w:r>
        <w:rPr>
          <w:rFonts w:cs="FrankRuehl" w:hint="cs"/>
          <w:sz w:val="26"/>
          <w:szCs w:val="26"/>
          <w:rtl/>
        </w:rPr>
        <w:t xml:space="preserve">אם כך </w:t>
      </w:r>
      <w:r w:rsidRPr="0045169A">
        <w:rPr>
          <w:rFonts w:cs="FrankRuehl"/>
          <w:sz w:val="26"/>
          <w:szCs w:val="26"/>
          <w:rtl/>
        </w:rPr>
        <w:t>למה קבעו</w:t>
      </w:r>
      <w:r>
        <w:rPr>
          <w:rFonts w:cs="FrankRuehl" w:hint="cs"/>
          <w:sz w:val="26"/>
          <w:szCs w:val="26"/>
          <w:rtl/>
        </w:rPr>
        <w:t xml:space="preserve"> את</w:t>
      </w:r>
      <w:r w:rsidRPr="0045169A">
        <w:rPr>
          <w:rFonts w:cs="FrankRuehl"/>
          <w:sz w:val="26"/>
          <w:szCs w:val="26"/>
          <w:rtl/>
        </w:rPr>
        <w:t xml:space="preserve"> חנוכה שמונה ימים</w:t>
      </w:r>
      <w:r w:rsidRPr="0045169A">
        <w:rPr>
          <w:rFonts w:cs="FrankRuehl" w:hint="cs"/>
          <w:sz w:val="26"/>
          <w:szCs w:val="26"/>
          <w:rtl/>
        </w:rPr>
        <w:t>?</w:t>
      </w:r>
    </w:p>
    <w:p w14:paraId="04AAE1EF" w14:textId="77777777" w:rsidR="00112D68" w:rsidRPr="0045169A" w:rsidRDefault="00112D68" w:rsidP="00112D68">
      <w:pPr>
        <w:spacing w:before="120" w:line="360" w:lineRule="exact"/>
        <w:jc w:val="both"/>
        <w:rPr>
          <w:rFonts w:cs="FrankRuehl"/>
          <w:sz w:val="26"/>
          <w:szCs w:val="26"/>
          <w:rtl/>
        </w:rPr>
      </w:pPr>
      <w:r w:rsidRPr="0045169A">
        <w:rPr>
          <w:rFonts w:cs="FrankRuehl"/>
          <w:sz w:val="26"/>
          <w:szCs w:val="26"/>
          <w:rtl/>
        </w:rPr>
        <w:t xml:space="preserve">הט"ז </w:t>
      </w:r>
      <w:r w:rsidRPr="008E6B30">
        <w:rPr>
          <w:rFonts w:cs="FrankRuehl" w:hint="cs"/>
          <w:sz w:val="20"/>
          <w:szCs w:val="20"/>
          <w:rtl/>
          <w:lang w:eastAsia="en-US"/>
        </w:rPr>
        <w:t>(שם ס"ק א)</w:t>
      </w:r>
      <w:r>
        <w:rPr>
          <w:rFonts w:cs="FrankRuehl" w:hint="cs"/>
          <w:sz w:val="26"/>
          <w:szCs w:val="26"/>
          <w:rtl/>
        </w:rPr>
        <w:t xml:space="preserve"> מ</w:t>
      </w:r>
      <w:r w:rsidRPr="0045169A">
        <w:rPr>
          <w:rFonts w:cs="FrankRuehl"/>
          <w:sz w:val="26"/>
          <w:szCs w:val="26"/>
          <w:rtl/>
        </w:rPr>
        <w:t xml:space="preserve">תרץ </w:t>
      </w:r>
      <w:r>
        <w:rPr>
          <w:rFonts w:cs="FrankRuehl" w:hint="cs"/>
          <w:sz w:val="26"/>
          <w:szCs w:val="26"/>
          <w:rtl/>
        </w:rPr>
        <w:t>על פי</w:t>
      </w:r>
      <w:r w:rsidRPr="0045169A">
        <w:rPr>
          <w:rFonts w:cs="FrankRuehl"/>
          <w:sz w:val="26"/>
          <w:szCs w:val="26"/>
          <w:rtl/>
        </w:rPr>
        <w:t xml:space="preserve"> </w:t>
      </w:r>
      <w:r>
        <w:rPr>
          <w:rFonts w:cs="FrankRuehl" w:hint="cs"/>
          <w:sz w:val="26"/>
          <w:szCs w:val="26"/>
          <w:rtl/>
        </w:rPr>
        <w:t>ה</w:t>
      </w:r>
      <w:r w:rsidRPr="0045169A">
        <w:rPr>
          <w:rFonts w:cs="FrankRuehl"/>
          <w:sz w:val="26"/>
          <w:szCs w:val="26"/>
          <w:rtl/>
        </w:rPr>
        <w:t xml:space="preserve">זוהר </w:t>
      </w:r>
      <w:r w:rsidRPr="00262E21">
        <w:rPr>
          <w:rFonts w:cs="FrankRuehl" w:hint="cs"/>
          <w:sz w:val="20"/>
          <w:szCs w:val="20"/>
          <w:rtl/>
          <w:lang w:eastAsia="en-US"/>
        </w:rPr>
        <w:t>(פרשת לך לך דף פח, א)</w:t>
      </w:r>
      <w:r w:rsidRPr="00262E21">
        <w:rPr>
          <w:rFonts w:cs="FrankRuehl" w:hint="cs"/>
          <w:sz w:val="26"/>
          <w:szCs w:val="26"/>
          <w:rtl/>
        </w:rPr>
        <w:t>,</w:t>
      </w:r>
      <w:r>
        <w:rPr>
          <w:rFonts w:cs="FrankRuehl" w:hint="cs"/>
          <w:sz w:val="26"/>
          <w:szCs w:val="26"/>
          <w:rtl/>
        </w:rPr>
        <w:t xml:space="preserve"> שמפרש את דברי </w:t>
      </w:r>
      <w:r w:rsidRPr="0045169A">
        <w:rPr>
          <w:rFonts w:cs="FrankRuehl"/>
          <w:sz w:val="26"/>
          <w:szCs w:val="26"/>
          <w:rtl/>
        </w:rPr>
        <w:t xml:space="preserve"> אלישע</w:t>
      </w:r>
      <w:r>
        <w:rPr>
          <w:rFonts w:cs="FrankRuehl" w:hint="cs"/>
          <w:sz w:val="26"/>
          <w:szCs w:val="26"/>
          <w:rtl/>
        </w:rPr>
        <w:t xml:space="preserve"> לאישה שהנושה רצה לקחת את ילדיה. שואל אותה אלישע:</w:t>
      </w:r>
      <w:r>
        <w:rPr>
          <w:rFonts w:cs="FrankRuehl" w:hint="cs"/>
          <w:sz w:val="20"/>
          <w:szCs w:val="20"/>
          <w:rtl/>
          <w:lang w:eastAsia="en-US"/>
        </w:rPr>
        <w:t xml:space="preserve"> </w:t>
      </w:r>
      <w:r w:rsidRPr="0045169A">
        <w:rPr>
          <w:rFonts w:cs="FrankRuehl"/>
          <w:sz w:val="26"/>
          <w:szCs w:val="26"/>
          <w:rtl/>
        </w:rPr>
        <w:t xml:space="preserve">"מה יש לך בבית" </w:t>
      </w:r>
      <w:r w:rsidRPr="00262E21">
        <w:rPr>
          <w:rFonts w:cs="FrankRuehl" w:hint="cs"/>
          <w:sz w:val="20"/>
          <w:szCs w:val="20"/>
          <w:rtl/>
          <w:lang w:eastAsia="en-US"/>
        </w:rPr>
        <w:t>(מלכים ב ד', ב)</w:t>
      </w:r>
      <w:r>
        <w:rPr>
          <w:rFonts w:cs="FrankRuehl" w:hint="cs"/>
          <w:sz w:val="26"/>
          <w:szCs w:val="26"/>
          <w:rtl/>
        </w:rPr>
        <w:t>, מסביר הזוהר</w:t>
      </w:r>
      <w:r w:rsidRPr="0045169A">
        <w:rPr>
          <w:rFonts w:cs="FrankRuehl"/>
          <w:sz w:val="26"/>
          <w:szCs w:val="26"/>
          <w:rtl/>
        </w:rPr>
        <w:t xml:space="preserve"> כי אין הברכה שורה אלא בדבר </w:t>
      </w:r>
      <w:r>
        <w:rPr>
          <w:rFonts w:cs="FrankRuehl" w:hint="cs"/>
          <w:sz w:val="26"/>
          <w:szCs w:val="26"/>
          <w:rtl/>
        </w:rPr>
        <w:t>שישנו</w:t>
      </w:r>
      <w:r w:rsidRPr="0045169A">
        <w:rPr>
          <w:rFonts w:cs="FrankRuehl"/>
          <w:sz w:val="26"/>
          <w:szCs w:val="26"/>
          <w:rtl/>
        </w:rPr>
        <w:t xml:space="preserve"> כבר</w:t>
      </w:r>
      <w:r>
        <w:rPr>
          <w:rFonts w:cs="FrankRuehl" w:hint="cs"/>
          <w:sz w:val="26"/>
          <w:szCs w:val="26"/>
          <w:rtl/>
        </w:rPr>
        <w:t xml:space="preserve"> בעולם, ואפילו הוא דבר מועט</w:t>
      </w:r>
      <w:r w:rsidRPr="0045169A">
        <w:rPr>
          <w:rFonts w:cs="FrankRuehl" w:hint="cs"/>
          <w:sz w:val="26"/>
          <w:szCs w:val="26"/>
          <w:rtl/>
        </w:rPr>
        <w:t>,</w:t>
      </w:r>
      <w:r>
        <w:rPr>
          <w:rFonts w:cs="FrankRuehl" w:hint="cs"/>
          <w:sz w:val="26"/>
          <w:szCs w:val="26"/>
          <w:rtl/>
        </w:rPr>
        <w:t xml:space="preserve"> אז ה' נותן ברכה להרבות המעט, מה שאין כן בדבר ריקן אין שייך בו ברכה לעשות ברייה חדשה.</w:t>
      </w:r>
      <w:r w:rsidRPr="0045169A">
        <w:rPr>
          <w:rFonts w:cs="FrankRuehl"/>
          <w:sz w:val="26"/>
          <w:szCs w:val="26"/>
          <w:rtl/>
        </w:rPr>
        <w:t xml:space="preserve"> </w:t>
      </w:r>
      <w:r>
        <w:rPr>
          <w:rFonts w:cs="FrankRuehl" w:hint="cs"/>
          <w:sz w:val="26"/>
          <w:szCs w:val="26"/>
          <w:rtl/>
        </w:rPr>
        <w:t>כך גם בחנוכה,</w:t>
      </w:r>
      <w:r w:rsidRPr="0045169A">
        <w:rPr>
          <w:rFonts w:cs="FrankRuehl"/>
          <w:sz w:val="26"/>
          <w:szCs w:val="26"/>
          <w:rtl/>
        </w:rPr>
        <w:t xml:space="preserve"> אילו היה נשרף בלילה הראשון כל השמן</w:t>
      </w:r>
      <w:r>
        <w:rPr>
          <w:rFonts w:cs="FrankRuehl" w:hint="cs"/>
          <w:sz w:val="26"/>
          <w:szCs w:val="26"/>
          <w:rtl/>
        </w:rPr>
        <w:t>,</w:t>
      </w:r>
      <w:r w:rsidRPr="0045169A">
        <w:rPr>
          <w:rFonts w:cs="FrankRuehl"/>
          <w:sz w:val="26"/>
          <w:szCs w:val="26"/>
          <w:rtl/>
        </w:rPr>
        <w:t xml:space="preserve"> לא היה מציאות של נס בשאר הימים</w:t>
      </w:r>
      <w:r>
        <w:rPr>
          <w:rFonts w:cs="FrankRuehl" w:hint="cs"/>
          <w:sz w:val="26"/>
          <w:szCs w:val="26"/>
          <w:rtl/>
        </w:rPr>
        <w:t>,</w:t>
      </w:r>
      <w:r w:rsidRPr="0045169A">
        <w:rPr>
          <w:rFonts w:cs="FrankRuehl"/>
          <w:sz w:val="26"/>
          <w:szCs w:val="26"/>
          <w:rtl/>
        </w:rPr>
        <w:t xml:space="preserve"> נמצא שהיה נס גם ביום הראשון שנשאר מעט מן השמן. </w:t>
      </w:r>
    </w:p>
    <w:p w14:paraId="2AAA4CD7" w14:textId="77777777" w:rsidR="00112D68" w:rsidRPr="0045169A" w:rsidRDefault="00112D68" w:rsidP="00112D68">
      <w:pPr>
        <w:spacing w:before="120" w:line="360" w:lineRule="exact"/>
        <w:jc w:val="both"/>
        <w:rPr>
          <w:rFonts w:cs="FrankRuehl"/>
          <w:sz w:val="26"/>
          <w:szCs w:val="26"/>
          <w:rtl/>
        </w:rPr>
      </w:pPr>
      <w:r w:rsidRPr="0045169A">
        <w:rPr>
          <w:rFonts w:cs="FrankRuehl"/>
          <w:sz w:val="26"/>
          <w:szCs w:val="26"/>
          <w:rtl/>
        </w:rPr>
        <w:t>כתב הישמח משה</w:t>
      </w:r>
      <w:r>
        <w:rPr>
          <w:rFonts w:cs="FrankRuehl" w:hint="cs"/>
          <w:sz w:val="26"/>
          <w:szCs w:val="26"/>
          <w:rtl/>
        </w:rPr>
        <w:t xml:space="preserve"> </w:t>
      </w:r>
      <w:r w:rsidRPr="00A92292">
        <w:rPr>
          <w:rFonts w:cs="FrankRuehl" w:hint="cs"/>
          <w:sz w:val="20"/>
          <w:szCs w:val="20"/>
          <w:rtl/>
          <w:lang w:eastAsia="en-US"/>
        </w:rPr>
        <w:t>(פרשת וישב דף פו, א</w:t>
      </w:r>
      <w:r>
        <w:rPr>
          <w:rFonts w:cs="FrankRuehl" w:hint="cs"/>
          <w:sz w:val="20"/>
          <w:szCs w:val="20"/>
          <w:rtl/>
          <w:lang w:eastAsia="en-US"/>
        </w:rPr>
        <w:t>;</w:t>
      </w:r>
      <w:r w:rsidRPr="00A92292">
        <w:rPr>
          <w:rFonts w:cs="FrankRuehl" w:hint="cs"/>
          <w:sz w:val="20"/>
          <w:szCs w:val="20"/>
          <w:rtl/>
          <w:lang w:eastAsia="en-US"/>
        </w:rPr>
        <w:t xml:space="preserve"> פרשת תולדות דף סג, ב)</w:t>
      </w:r>
      <w:r>
        <w:rPr>
          <w:rFonts w:cs="FrankRuehl" w:hint="cs"/>
          <w:sz w:val="26"/>
          <w:szCs w:val="26"/>
          <w:rtl/>
        </w:rPr>
        <w:t xml:space="preserve"> </w:t>
      </w:r>
      <w:r>
        <w:rPr>
          <w:rFonts w:cs="FrankRuehl"/>
          <w:sz w:val="26"/>
          <w:szCs w:val="26"/>
          <w:rtl/>
        </w:rPr>
        <w:t>כי דב</w:t>
      </w:r>
      <w:r>
        <w:rPr>
          <w:rFonts w:cs="FrankRuehl" w:hint="cs"/>
          <w:sz w:val="26"/>
          <w:szCs w:val="26"/>
          <w:rtl/>
        </w:rPr>
        <w:t>ר</w:t>
      </w:r>
      <w:r w:rsidRPr="0045169A">
        <w:rPr>
          <w:rFonts w:cs="FrankRuehl"/>
          <w:sz w:val="26"/>
          <w:szCs w:val="26"/>
          <w:rtl/>
        </w:rPr>
        <w:t xml:space="preserve"> זה נאמר רק בברכ</w:t>
      </w:r>
      <w:r>
        <w:rPr>
          <w:rFonts w:cs="FrankRuehl" w:hint="cs"/>
          <w:sz w:val="26"/>
          <w:szCs w:val="26"/>
          <w:rtl/>
        </w:rPr>
        <w:t>ה הבאה ע"י שליח כגון</w:t>
      </w:r>
      <w:r w:rsidRPr="0045169A">
        <w:rPr>
          <w:rFonts w:cs="FrankRuehl"/>
          <w:sz w:val="26"/>
          <w:szCs w:val="26"/>
          <w:rtl/>
        </w:rPr>
        <w:t xml:space="preserve"> נביא או צדיק</w:t>
      </w:r>
      <w:r w:rsidRPr="0045169A">
        <w:rPr>
          <w:rFonts w:cs="FrankRuehl" w:hint="cs"/>
          <w:sz w:val="26"/>
          <w:szCs w:val="26"/>
          <w:rtl/>
        </w:rPr>
        <w:t>,</w:t>
      </w:r>
      <w:r w:rsidRPr="0045169A">
        <w:rPr>
          <w:rFonts w:cs="FrankRuehl"/>
          <w:sz w:val="26"/>
          <w:szCs w:val="26"/>
          <w:rtl/>
        </w:rPr>
        <w:t xml:space="preserve"> אבל ברכ</w:t>
      </w:r>
      <w:r>
        <w:rPr>
          <w:rFonts w:cs="FrankRuehl" w:hint="cs"/>
          <w:sz w:val="26"/>
          <w:szCs w:val="26"/>
          <w:rtl/>
        </w:rPr>
        <w:t>ה הבאה ישירות מ-</w:t>
      </w:r>
      <w:r w:rsidRPr="0045169A">
        <w:rPr>
          <w:rFonts w:cs="FrankRuehl"/>
          <w:sz w:val="26"/>
          <w:szCs w:val="26"/>
          <w:rtl/>
        </w:rPr>
        <w:t xml:space="preserve"> ה' יכולה לבוא גם </w:t>
      </w:r>
      <w:r>
        <w:rPr>
          <w:rFonts w:cs="FrankRuehl" w:hint="cs"/>
          <w:sz w:val="26"/>
          <w:szCs w:val="26"/>
          <w:rtl/>
        </w:rPr>
        <w:t>בדבר ריקן, גם ב</w:t>
      </w:r>
      <w:r w:rsidRPr="0045169A">
        <w:rPr>
          <w:rFonts w:cs="FrankRuehl"/>
          <w:sz w:val="26"/>
          <w:szCs w:val="26"/>
          <w:rtl/>
        </w:rPr>
        <w:t xml:space="preserve">יש מאין. </w:t>
      </w:r>
      <w:r>
        <w:rPr>
          <w:rFonts w:cs="FrankRuehl" w:hint="cs"/>
          <w:sz w:val="26"/>
          <w:szCs w:val="26"/>
          <w:rtl/>
        </w:rPr>
        <w:t>על פי זה מתבארת</w:t>
      </w:r>
      <w:r w:rsidRPr="0045169A">
        <w:rPr>
          <w:rFonts w:cs="FrankRuehl"/>
          <w:sz w:val="26"/>
          <w:szCs w:val="26"/>
          <w:rtl/>
        </w:rPr>
        <w:t xml:space="preserve"> כוונת הכתוב בפרשת וישב </w:t>
      </w:r>
      <w:r>
        <w:rPr>
          <w:rFonts w:cs="FrankRuehl" w:hint="cs"/>
          <w:sz w:val="26"/>
          <w:szCs w:val="26"/>
          <w:rtl/>
        </w:rPr>
        <w:t>על</w:t>
      </w:r>
      <w:r w:rsidRPr="0045169A">
        <w:rPr>
          <w:rFonts w:cs="FrankRuehl"/>
          <w:sz w:val="26"/>
          <w:szCs w:val="26"/>
          <w:rtl/>
        </w:rPr>
        <w:t xml:space="preserve"> יוסף כשהיה בבית הסוהר</w:t>
      </w:r>
      <w:r>
        <w:rPr>
          <w:rFonts w:cs="FrankRuehl" w:hint="cs"/>
          <w:sz w:val="26"/>
          <w:szCs w:val="26"/>
          <w:rtl/>
        </w:rPr>
        <w:t>:</w:t>
      </w:r>
      <w:r w:rsidRPr="0045169A">
        <w:rPr>
          <w:rFonts w:cs="FrankRuehl"/>
          <w:sz w:val="26"/>
          <w:szCs w:val="26"/>
          <w:rtl/>
        </w:rPr>
        <w:t xml:space="preserve"> </w:t>
      </w:r>
      <w:r w:rsidRPr="0045169A">
        <w:rPr>
          <w:rFonts w:cs="FrankRuehl"/>
          <w:sz w:val="26"/>
          <w:szCs w:val="26"/>
          <w:rtl/>
        </w:rPr>
        <w:lastRenderedPageBreak/>
        <w:t>"אין שר בית הסוהר רואה את כל מאומה בידו"</w:t>
      </w:r>
      <w:r>
        <w:rPr>
          <w:rFonts w:cs="FrankRuehl" w:hint="cs"/>
          <w:sz w:val="26"/>
          <w:szCs w:val="26"/>
          <w:rtl/>
        </w:rPr>
        <w:t xml:space="preserve"> </w:t>
      </w:r>
      <w:r w:rsidRPr="00A92292">
        <w:rPr>
          <w:rFonts w:cs="FrankRuehl" w:hint="cs"/>
          <w:sz w:val="20"/>
          <w:szCs w:val="20"/>
          <w:rtl/>
          <w:lang w:eastAsia="en-US"/>
        </w:rPr>
        <w:t>(בראשית ל"ט, כג)</w:t>
      </w:r>
      <w:r>
        <w:rPr>
          <w:rFonts w:cs="FrankRuehl" w:hint="cs"/>
          <w:sz w:val="26"/>
          <w:szCs w:val="26"/>
          <w:rtl/>
        </w:rPr>
        <w:t>,</w:t>
      </w:r>
      <w:r w:rsidRPr="0045169A">
        <w:rPr>
          <w:rFonts w:cs="FrankRuehl"/>
          <w:sz w:val="26"/>
          <w:szCs w:val="26"/>
          <w:rtl/>
        </w:rPr>
        <w:t xml:space="preserve"> לא ראו בידו כלום ובכל זאת ראו ברכה אצלו, והתפלאו הלא לברכה צריך שיהיה משהו שתחול עליו הברכה</w:t>
      </w:r>
      <w:r w:rsidRPr="0045169A">
        <w:rPr>
          <w:rFonts w:cs="FrankRuehl" w:hint="cs"/>
          <w:sz w:val="26"/>
          <w:szCs w:val="26"/>
          <w:rtl/>
        </w:rPr>
        <w:t>?</w:t>
      </w:r>
      <w:r w:rsidRPr="0045169A">
        <w:rPr>
          <w:rFonts w:cs="FrankRuehl"/>
          <w:sz w:val="26"/>
          <w:szCs w:val="26"/>
          <w:rtl/>
        </w:rPr>
        <w:t xml:space="preserve"> והתשובה על זה "ואשר הוא עושה ה' מצליח" יש כאן ברכת ה' היא תעשיר</w:t>
      </w:r>
      <w:r>
        <w:rPr>
          <w:rFonts w:cs="FrankRuehl" w:hint="cs"/>
          <w:sz w:val="26"/>
          <w:szCs w:val="26"/>
          <w:rtl/>
        </w:rPr>
        <w:t>,</w:t>
      </w:r>
      <w:r w:rsidRPr="00E93828">
        <w:rPr>
          <w:rFonts w:cs="FrankRuehl"/>
          <w:sz w:val="26"/>
          <w:szCs w:val="26"/>
          <w:rtl/>
        </w:rPr>
        <w:t xml:space="preserve"> </w:t>
      </w:r>
      <w:r>
        <w:rPr>
          <w:rFonts w:cs="FrankRuehl" w:hint="cs"/>
          <w:sz w:val="26"/>
          <w:szCs w:val="26"/>
          <w:rtl/>
        </w:rPr>
        <w:t>ו</w:t>
      </w:r>
      <w:r w:rsidRPr="0045169A">
        <w:rPr>
          <w:rFonts w:cs="FrankRuehl"/>
          <w:sz w:val="26"/>
          <w:szCs w:val="26"/>
          <w:rtl/>
        </w:rPr>
        <w:t>לא ברכת בשר ודם.</w:t>
      </w:r>
    </w:p>
    <w:p w14:paraId="6252A4BA" w14:textId="77777777" w:rsidR="00112D68" w:rsidRDefault="00112D68" w:rsidP="00D20FC6">
      <w:pPr>
        <w:spacing w:before="120" w:line="360" w:lineRule="exact"/>
        <w:rPr>
          <w:rFonts w:cs="FrankRuehl" w:hint="cs"/>
          <w:b/>
          <w:bCs/>
          <w:sz w:val="40"/>
          <w:szCs w:val="40"/>
          <w:rtl/>
          <w:lang w:eastAsia="en-US"/>
        </w:rPr>
      </w:pPr>
    </w:p>
    <w:p w14:paraId="17865E7F" w14:textId="77777777" w:rsidR="00112D68" w:rsidRDefault="00112D68" w:rsidP="00112D68">
      <w:pPr>
        <w:spacing w:before="120" w:line="360" w:lineRule="exact"/>
        <w:jc w:val="center"/>
        <w:rPr>
          <w:rFonts w:cs="FrankRuehl" w:hint="cs"/>
          <w:b/>
          <w:bCs/>
          <w:sz w:val="40"/>
          <w:szCs w:val="40"/>
          <w:rtl/>
          <w:lang w:eastAsia="en-US"/>
        </w:rPr>
      </w:pPr>
    </w:p>
    <w:p w14:paraId="18E3E955" w14:textId="77777777" w:rsidR="00112D68" w:rsidRPr="0045169A" w:rsidRDefault="00112D68" w:rsidP="00112D68">
      <w:pPr>
        <w:spacing w:before="120" w:line="360" w:lineRule="exact"/>
        <w:jc w:val="center"/>
        <w:rPr>
          <w:rFonts w:cs="FrankRuehl" w:hint="cs"/>
          <w:sz w:val="26"/>
          <w:szCs w:val="26"/>
        </w:rPr>
      </w:pPr>
      <w:r w:rsidRPr="007368E2">
        <w:rPr>
          <w:rFonts w:cs="FrankRuehl" w:hint="cs"/>
          <w:b/>
          <w:bCs/>
          <w:sz w:val="40"/>
          <w:szCs w:val="40"/>
          <w:rtl/>
          <w:lang w:eastAsia="en-US"/>
        </w:rPr>
        <w:t>פרשת מקץ</w:t>
      </w:r>
    </w:p>
    <w:p w14:paraId="7A7B2862"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rPr>
        <w:t xml:space="preserve"> </w:t>
      </w:r>
      <w:r w:rsidRPr="0045169A">
        <w:rPr>
          <w:rFonts w:cs="FrankRuehl" w:hint="cs"/>
          <w:sz w:val="26"/>
          <w:szCs w:val="26"/>
          <w:rtl/>
          <w:lang w:eastAsia="en-US"/>
        </w:rPr>
        <w:t>ויהי מקץ שנתיים.</w:t>
      </w:r>
      <w:r>
        <w:rPr>
          <w:rFonts w:cs="FrankRuehl" w:hint="cs"/>
          <w:sz w:val="26"/>
          <w:szCs w:val="26"/>
          <w:rtl/>
        </w:rPr>
        <w:t xml:space="preserve"> </w:t>
      </w:r>
      <w:r w:rsidRPr="008712E1">
        <w:rPr>
          <w:rFonts w:cs="FrankRuehl" w:hint="cs"/>
          <w:sz w:val="20"/>
          <w:szCs w:val="20"/>
          <w:rtl/>
          <w:lang w:eastAsia="en-US"/>
        </w:rPr>
        <w:t>(בראשית מ"א, א)</w:t>
      </w:r>
    </w:p>
    <w:p w14:paraId="61C934E1"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w:t>
      </w:r>
      <w:r>
        <w:rPr>
          <w:rFonts w:cs="FrankRuehl" w:hint="cs"/>
          <w:sz w:val="26"/>
          <w:szCs w:val="26"/>
          <w:rtl/>
        </w:rPr>
        <w:t>אומר על כך המדרש:</w:t>
      </w:r>
    </w:p>
    <w:p w14:paraId="7EFE908C" w14:textId="77777777" w:rsidR="00112D68" w:rsidRPr="00BE2E84" w:rsidRDefault="00112D68" w:rsidP="00112D68">
      <w:pPr>
        <w:spacing w:before="120" w:line="360" w:lineRule="exact"/>
        <w:ind w:left="454" w:right="454"/>
        <w:jc w:val="both"/>
        <w:rPr>
          <w:rFonts w:cs="FrankRuehl" w:hint="cs"/>
          <w:sz w:val="20"/>
          <w:szCs w:val="20"/>
          <w:rtl/>
          <w:lang w:eastAsia="en-US"/>
        </w:rPr>
      </w:pPr>
      <w:r w:rsidRPr="0045169A">
        <w:rPr>
          <w:rFonts w:cs="FrankRuehl" w:hint="cs"/>
          <w:sz w:val="26"/>
          <w:szCs w:val="26"/>
          <w:rtl/>
          <w:lang w:eastAsia="en-US"/>
        </w:rPr>
        <w:t xml:space="preserve"> אשרי הגבר אשר שם ה' מבטחו</w:t>
      </w:r>
      <w:r>
        <w:rPr>
          <w:rFonts w:cs="FrankRuehl" w:hint="cs"/>
          <w:sz w:val="26"/>
          <w:szCs w:val="26"/>
          <w:rtl/>
          <w:lang w:eastAsia="en-US"/>
        </w:rPr>
        <w:t xml:space="preserve"> </w:t>
      </w:r>
      <w:r w:rsidRPr="00F0174D">
        <w:rPr>
          <w:rFonts w:cs="FrankRuehl" w:hint="cs"/>
          <w:sz w:val="20"/>
          <w:szCs w:val="20"/>
          <w:rtl/>
          <w:lang w:eastAsia="en-US"/>
        </w:rPr>
        <w:t>(תהילים מ', ה)</w:t>
      </w:r>
      <w:r>
        <w:rPr>
          <w:rFonts w:cs="FrankRuehl" w:hint="cs"/>
          <w:sz w:val="26"/>
          <w:szCs w:val="26"/>
          <w:rtl/>
          <w:lang w:eastAsia="en-US"/>
        </w:rPr>
        <w:t>,</w:t>
      </w:r>
      <w:r w:rsidRPr="0045169A">
        <w:rPr>
          <w:rFonts w:cs="FrankRuehl" w:hint="cs"/>
          <w:sz w:val="26"/>
          <w:szCs w:val="26"/>
          <w:rtl/>
          <w:lang w:eastAsia="en-US"/>
        </w:rPr>
        <w:t xml:space="preserve"> זה יוסף</w:t>
      </w:r>
      <w:r>
        <w:rPr>
          <w:rFonts w:cs="FrankRuehl" w:hint="cs"/>
          <w:sz w:val="26"/>
          <w:szCs w:val="26"/>
          <w:rtl/>
          <w:lang w:eastAsia="en-US"/>
        </w:rPr>
        <w:t>,</w:t>
      </w:r>
      <w:r w:rsidRPr="0045169A">
        <w:rPr>
          <w:rFonts w:cs="FrankRuehl" w:hint="cs"/>
          <w:sz w:val="26"/>
          <w:szCs w:val="26"/>
          <w:rtl/>
          <w:lang w:eastAsia="en-US"/>
        </w:rPr>
        <w:t xml:space="preserve"> ולא פנה אל רהבים, </w:t>
      </w:r>
      <w:r>
        <w:rPr>
          <w:rFonts w:cs="FrankRuehl" w:hint="cs"/>
          <w:sz w:val="26"/>
          <w:szCs w:val="26"/>
          <w:rtl/>
          <w:lang w:eastAsia="en-US"/>
        </w:rPr>
        <w:t>על ידי</w:t>
      </w:r>
      <w:r w:rsidRPr="0045169A">
        <w:rPr>
          <w:rFonts w:cs="FrankRuehl" w:hint="cs"/>
          <w:sz w:val="26"/>
          <w:szCs w:val="26"/>
          <w:rtl/>
          <w:lang w:eastAsia="en-US"/>
        </w:rPr>
        <w:t xml:space="preserve"> שאמר לשר המשקים זכרתני</w:t>
      </w:r>
      <w:r>
        <w:rPr>
          <w:rFonts w:cs="FrankRuehl" w:hint="cs"/>
          <w:sz w:val="26"/>
          <w:szCs w:val="26"/>
          <w:rtl/>
          <w:lang w:eastAsia="en-US"/>
        </w:rPr>
        <w:t xml:space="preserve"> והזכרתני</w:t>
      </w:r>
      <w:r w:rsidRPr="0045169A">
        <w:rPr>
          <w:rFonts w:cs="FrankRuehl" w:hint="cs"/>
          <w:sz w:val="26"/>
          <w:szCs w:val="26"/>
          <w:rtl/>
          <w:lang w:eastAsia="en-US"/>
        </w:rPr>
        <w:t xml:space="preserve"> נ</w:t>
      </w:r>
      <w:r>
        <w:rPr>
          <w:rFonts w:cs="FrankRuehl" w:hint="cs"/>
          <w:sz w:val="26"/>
          <w:szCs w:val="26"/>
          <w:rtl/>
          <w:lang w:eastAsia="en-US"/>
        </w:rPr>
        <w:t>י</w:t>
      </w:r>
      <w:r w:rsidRPr="0045169A">
        <w:rPr>
          <w:rFonts w:cs="FrankRuehl" w:hint="cs"/>
          <w:sz w:val="26"/>
          <w:szCs w:val="26"/>
          <w:rtl/>
          <w:lang w:eastAsia="en-US"/>
        </w:rPr>
        <w:t>תו</w:t>
      </w:r>
      <w:r>
        <w:rPr>
          <w:rFonts w:cs="FrankRuehl" w:hint="cs"/>
          <w:sz w:val="26"/>
          <w:szCs w:val="26"/>
          <w:rtl/>
          <w:lang w:eastAsia="en-US"/>
        </w:rPr>
        <w:t>סף</w:t>
      </w:r>
      <w:r w:rsidRPr="0045169A">
        <w:rPr>
          <w:rFonts w:cs="FrankRuehl" w:hint="cs"/>
          <w:sz w:val="26"/>
          <w:szCs w:val="26"/>
          <w:rtl/>
          <w:lang w:eastAsia="en-US"/>
        </w:rPr>
        <w:t xml:space="preserve"> לו שתי שנים </w:t>
      </w:r>
      <w:r w:rsidRPr="00BE2E84">
        <w:rPr>
          <w:rFonts w:cs="FrankRuehl" w:hint="cs"/>
          <w:sz w:val="20"/>
          <w:szCs w:val="20"/>
          <w:rtl/>
          <w:lang w:eastAsia="en-US"/>
        </w:rPr>
        <w:t xml:space="preserve">(בראשית רבה פרשה פט </w:t>
      </w:r>
      <w:r>
        <w:rPr>
          <w:rFonts w:cs="FrankRuehl" w:hint="cs"/>
          <w:sz w:val="20"/>
          <w:szCs w:val="20"/>
          <w:rtl/>
          <w:lang w:eastAsia="en-US"/>
        </w:rPr>
        <w:t>, ג</w:t>
      </w:r>
      <w:r w:rsidRPr="00BE2E84">
        <w:rPr>
          <w:rFonts w:cs="FrankRuehl" w:hint="cs"/>
          <w:sz w:val="20"/>
          <w:szCs w:val="20"/>
          <w:rtl/>
          <w:lang w:eastAsia="en-US"/>
        </w:rPr>
        <w:t>)</w:t>
      </w:r>
    </w:p>
    <w:p w14:paraId="06FC51E2"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רבים תמהו על זה</w:t>
      </w:r>
      <w:r>
        <w:rPr>
          <w:rFonts w:cs="FrankRuehl" w:hint="cs"/>
          <w:sz w:val="26"/>
          <w:szCs w:val="26"/>
          <w:rtl/>
        </w:rPr>
        <w:t>,</w:t>
      </w:r>
      <w:r w:rsidRPr="0045169A">
        <w:rPr>
          <w:rFonts w:cs="FrankRuehl" w:hint="cs"/>
          <w:sz w:val="26"/>
          <w:szCs w:val="26"/>
          <w:rtl/>
        </w:rPr>
        <w:t xml:space="preserve"> דהא </w:t>
      </w:r>
      <w:r>
        <w:rPr>
          <w:rFonts w:cs="FrankRuehl" w:hint="cs"/>
          <w:sz w:val="26"/>
          <w:szCs w:val="26"/>
          <w:rtl/>
        </w:rPr>
        <w:t>לכאורה</w:t>
      </w:r>
      <w:r w:rsidRPr="0045169A">
        <w:rPr>
          <w:rFonts w:cs="FrankRuehl" w:hint="cs"/>
          <w:sz w:val="26"/>
          <w:szCs w:val="26"/>
          <w:rtl/>
        </w:rPr>
        <w:t xml:space="preserve"> יוסף לא בטח </w:t>
      </w:r>
      <w:r>
        <w:rPr>
          <w:rFonts w:cs="FrankRuehl" w:hint="cs"/>
          <w:sz w:val="26"/>
          <w:szCs w:val="26"/>
          <w:rtl/>
        </w:rPr>
        <w:t>ב-</w:t>
      </w:r>
      <w:r w:rsidRPr="0045169A">
        <w:rPr>
          <w:rFonts w:cs="FrankRuehl" w:hint="cs"/>
          <w:sz w:val="26"/>
          <w:szCs w:val="26"/>
          <w:rtl/>
        </w:rPr>
        <w:t>ה' וגם פנה אל רהבים</w:t>
      </w:r>
      <w:r>
        <w:rPr>
          <w:rFonts w:cs="FrankRuehl" w:hint="cs"/>
          <w:sz w:val="26"/>
          <w:szCs w:val="26"/>
          <w:rtl/>
        </w:rPr>
        <w:t>,</w:t>
      </w:r>
      <w:r w:rsidRPr="0045169A">
        <w:rPr>
          <w:rFonts w:cs="FrankRuehl" w:hint="cs"/>
          <w:sz w:val="26"/>
          <w:szCs w:val="26"/>
          <w:rtl/>
        </w:rPr>
        <w:t xml:space="preserve"> ומפני כך נענש שנתו</w:t>
      </w:r>
      <w:r>
        <w:rPr>
          <w:rFonts w:cs="FrankRuehl" w:hint="cs"/>
          <w:sz w:val="26"/>
          <w:szCs w:val="26"/>
          <w:rtl/>
        </w:rPr>
        <w:t>ו</w:t>
      </w:r>
      <w:r w:rsidRPr="0045169A">
        <w:rPr>
          <w:rFonts w:cs="FrankRuehl" w:hint="cs"/>
          <w:sz w:val="26"/>
          <w:szCs w:val="26"/>
          <w:rtl/>
        </w:rPr>
        <w:t>ספ</w:t>
      </w:r>
      <w:r w:rsidRPr="0045169A">
        <w:rPr>
          <w:rFonts w:cs="FrankRuehl" w:hint="eastAsia"/>
          <w:sz w:val="26"/>
          <w:szCs w:val="26"/>
          <w:rtl/>
        </w:rPr>
        <w:t>ו</w:t>
      </w:r>
      <w:r w:rsidRPr="0045169A">
        <w:rPr>
          <w:rFonts w:cs="FrankRuehl" w:hint="cs"/>
          <w:sz w:val="26"/>
          <w:szCs w:val="26"/>
          <w:rtl/>
        </w:rPr>
        <w:t xml:space="preserve"> לו עוד שתי שנים, אם כן זה סותר את תח</w:t>
      </w:r>
      <w:r>
        <w:rPr>
          <w:rFonts w:cs="FrankRuehl" w:hint="cs"/>
          <w:sz w:val="26"/>
          <w:szCs w:val="26"/>
          <w:rtl/>
        </w:rPr>
        <w:t>י</w:t>
      </w:r>
      <w:r w:rsidRPr="0045169A">
        <w:rPr>
          <w:rFonts w:cs="FrankRuehl" w:hint="cs"/>
          <w:sz w:val="26"/>
          <w:szCs w:val="26"/>
          <w:rtl/>
        </w:rPr>
        <w:t>לת הפסוק?</w:t>
      </w:r>
    </w:p>
    <w:p w14:paraId="18DE0ADE"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ויש לפרש כי </w:t>
      </w:r>
      <w:r>
        <w:rPr>
          <w:rFonts w:cs="FrankRuehl" w:hint="cs"/>
          <w:sz w:val="26"/>
          <w:szCs w:val="26"/>
          <w:rtl/>
        </w:rPr>
        <w:t xml:space="preserve">בוודאי </w:t>
      </w:r>
      <w:r w:rsidRPr="0045169A">
        <w:rPr>
          <w:rFonts w:cs="FrankRuehl" w:hint="cs"/>
          <w:sz w:val="26"/>
          <w:szCs w:val="26"/>
          <w:rtl/>
        </w:rPr>
        <w:t>יוסף בטח בה'</w:t>
      </w:r>
      <w:r>
        <w:rPr>
          <w:rFonts w:cs="FrankRuehl" w:hint="cs"/>
          <w:sz w:val="26"/>
          <w:szCs w:val="26"/>
          <w:rtl/>
        </w:rPr>
        <w:t>,</w:t>
      </w:r>
      <w:r w:rsidRPr="0045169A">
        <w:rPr>
          <w:rFonts w:cs="FrankRuehl" w:hint="cs"/>
          <w:sz w:val="26"/>
          <w:szCs w:val="26"/>
          <w:rtl/>
        </w:rPr>
        <w:t xml:space="preserve"> </w:t>
      </w:r>
      <w:r>
        <w:rPr>
          <w:rFonts w:cs="FrankRuehl" w:hint="cs"/>
          <w:sz w:val="26"/>
          <w:szCs w:val="26"/>
          <w:rtl/>
        </w:rPr>
        <w:t>כמו שראינו בדבריו לשרי פרעה:</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הל</w:t>
      </w:r>
      <w:r>
        <w:rPr>
          <w:rFonts w:cs="FrankRuehl" w:hint="cs"/>
          <w:sz w:val="26"/>
          <w:szCs w:val="26"/>
          <w:rtl/>
        </w:rPr>
        <w:t>ו</w:t>
      </w:r>
      <w:r w:rsidRPr="0045169A">
        <w:rPr>
          <w:rFonts w:cs="FrankRuehl" w:hint="cs"/>
          <w:sz w:val="26"/>
          <w:szCs w:val="26"/>
          <w:rtl/>
        </w:rPr>
        <w:t>א לאלוקים פתרונים</w:t>
      </w:r>
      <w:r>
        <w:rPr>
          <w:rFonts w:cs="FrankRuehl" w:hint="cs"/>
          <w:sz w:val="26"/>
          <w:szCs w:val="26"/>
          <w:rtl/>
        </w:rPr>
        <w:t xml:space="preserve">" </w:t>
      </w:r>
      <w:r w:rsidRPr="00BE2E84">
        <w:rPr>
          <w:rFonts w:cs="FrankRuehl" w:hint="cs"/>
          <w:sz w:val="20"/>
          <w:szCs w:val="20"/>
          <w:rtl/>
          <w:lang w:eastAsia="en-US"/>
        </w:rPr>
        <w:t>(בראשית מ', ח)</w:t>
      </w:r>
      <w:r>
        <w:rPr>
          <w:rFonts w:cs="FrankRuehl" w:hint="cs"/>
          <w:sz w:val="26"/>
          <w:szCs w:val="26"/>
          <w:rtl/>
        </w:rPr>
        <w:t>,</w:t>
      </w:r>
      <w:r w:rsidRPr="0045169A">
        <w:rPr>
          <w:rFonts w:cs="FrankRuehl" w:hint="cs"/>
          <w:sz w:val="26"/>
          <w:szCs w:val="26"/>
          <w:rtl/>
        </w:rPr>
        <w:t xml:space="preserve"> וכן אמר לפרעה</w:t>
      </w:r>
      <w:r>
        <w:rPr>
          <w:rFonts w:cs="FrankRuehl" w:hint="cs"/>
          <w:sz w:val="26"/>
          <w:szCs w:val="26"/>
          <w:rtl/>
        </w:rPr>
        <w:t>:</w:t>
      </w:r>
      <w:r w:rsidRPr="0045169A">
        <w:rPr>
          <w:rFonts w:cs="FrankRuehl" w:hint="cs"/>
          <w:sz w:val="26"/>
          <w:szCs w:val="26"/>
          <w:rtl/>
        </w:rPr>
        <w:t xml:space="preserve"> "בלעדי אלוקים יענה את שלום פרעה"</w:t>
      </w:r>
      <w:r>
        <w:rPr>
          <w:rFonts w:cs="FrankRuehl" w:hint="cs"/>
          <w:sz w:val="26"/>
          <w:szCs w:val="26"/>
          <w:rtl/>
        </w:rPr>
        <w:t xml:space="preserve"> </w:t>
      </w:r>
      <w:r w:rsidRPr="00BE2E84">
        <w:rPr>
          <w:rFonts w:cs="FrankRuehl" w:hint="cs"/>
          <w:sz w:val="20"/>
          <w:szCs w:val="20"/>
          <w:rtl/>
          <w:lang w:eastAsia="en-US"/>
        </w:rPr>
        <w:t>(בראשית מ"א, טז)</w:t>
      </w:r>
      <w:r>
        <w:rPr>
          <w:rFonts w:cs="FrankRuehl" w:hint="cs"/>
          <w:sz w:val="26"/>
          <w:szCs w:val="26"/>
          <w:rtl/>
        </w:rPr>
        <w:t>,</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בטח בה' שי</w:t>
      </w:r>
      <w:r>
        <w:rPr>
          <w:rFonts w:cs="FrankRuehl" w:hint="cs"/>
          <w:sz w:val="26"/>
          <w:szCs w:val="26"/>
          <w:rtl/>
        </w:rPr>
        <w:t>תן לו ל</w:t>
      </w:r>
      <w:r w:rsidRPr="0045169A">
        <w:rPr>
          <w:rFonts w:cs="FrankRuehl" w:hint="cs"/>
          <w:sz w:val="26"/>
          <w:szCs w:val="26"/>
          <w:rtl/>
        </w:rPr>
        <w:t>פתור חלומו</w:t>
      </w:r>
      <w:r>
        <w:rPr>
          <w:rFonts w:cs="FrankRuehl" w:hint="cs"/>
          <w:sz w:val="26"/>
          <w:szCs w:val="26"/>
          <w:rtl/>
        </w:rPr>
        <w:t>תיהם</w:t>
      </w:r>
      <w:r w:rsidRPr="0045169A">
        <w:rPr>
          <w:rFonts w:cs="FrankRuehl" w:hint="cs"/>
          <w:sz w:val="26"/>
          <w:szCs w:val="26"/>
          <w:rtl/>
        </w:rPr>
        <w:t xml:space="preserve"> על דרך אמת</w:t>
      </w:r>
      <w:r>
        <w:rPr>
          <w:rFonts w:cs="FrankRuehl" w:hint="cs"/>
          <w:sz w:val="26"/>
          <w:szCs w:val="26"/>
          <w:rtl/>
        </w:rPr>
        <w:t xml:space="preserve">. אלא שיוסף </w:t>
      </w:r>
      <w:r w:rsidRPr="0045169A">
        <w:rPr>
          <w:rFonts w:cs="FrankRuehl" w:hint="cs"/>
          <w:sz w:val="26"/>
          <w:szCs w:val="26"/>
          <w:rtl/>
        </w:rPr>
        <w:t xml:space="preserve">הבין כי </w:t>
      </w:r>
      <w:r>
        <w:rPr>
          <w:rFonts w:cs="FrankRuehl" w:hint="cs"/>
          <w:sz w:val="26"/>
          <w:szCs w:val="26"/>
          <w:rtl/>
        </w:rPr>
        <w:t>מכירתו</w:t>
      </w:r>
      <w:r w:rsidRPr="0045169A">
        <w:rPr>
          <w:rFonts w:cs="FrankRuehl" w:hint="cs"/>
          <w:sz w:val="26"/>
          <w:szCs w:val="26"/>
          <w:rtl/>
        </w:rPr>
        <w:t xml:space="preserve"> ו</w:t>
      </w:r>
      <w:r>
        <w:rPr>
          <w:rFonts w:cs="FrankRuehl" w:hint="cs"/>
          <w:sz w:val="26"/>
          <w:szCs w:val="26"/>
          <w:rtl/>
        </w:rPr>
        <w:t>ה</w:t>
      </w:r>
      <w:r w:rsidRPr="0045169A">
        <w:rPr>
          <w:rFonts w:cs="FrankRuehl" w:hint="cs"/>
          <w:sz w:val="26"/>
          <w:szCs w:val="26"/>
          <w:rtl/>
        </w:rPr>
        <w:t>שהיה בבית האסורים</w:t>
      </w:r>
      <w:r>
        <w:rPr>
          <w:rFonts w:cs="FrankRuehl" w:hint="cs"/>
          <w:sz w:val="26"/>
          <w:szCs w:val="26"/>
          <w:rtl/>
        </w:rPr>
        <w:t>,</w:t>
      </w:r>
      <w:r w:rsidRPr="0045169A">
        <w:rPr>
          <w:rFonts w:cs="FrankRuehl" w:hint="cs"/>
          <w:sz w:val="26"/>
          <w:szCs w:val="26"/>
          <w:rtl/>
        </w:rPr>
        <w:t xml:space="preserve"> הכל</w:t>
      </w:r>
      <w:r>
        <w:rPr>
          <w:rFonts w:cs="FrankRuehl" w:hint="cs"/>
          <w:sz w:val="26"/>
          <w:szCs w:val="26"/>
          <w:rtl/>
        </w:rPr>
        <w:t xml:space="preserve"> בא</w:t>
      </w:r>
      <w:r w:rsidRPr="0045169A">
        <w:rPr>
          <w:rFonts w:cs="FrankRuehl" w:hint="cs"/>
          <w:sz w:val="26"/>
          <w:szCs w:val="26"/>
          <w:rtl/>
        </w:rPr>
        <w:t xml:space="preserve"> בשביל שיתקיימ</w:t>
      </w:r>
      <w:r w:rsidRPr="0045169A">
        <w:rPr>
          <w:rFonts w:cs="FrankRuehl" w:hint="eastAsia"/>
          <w:sz w:val="26"/>
          <w:szCs w:val="26"/>
          <w:rtl/>
        </w:rPr>
        <w:t>ו</w:t>
      </w:r>
      <w:r w:rsidRPr="0045169A">
        <w:rPr>
          <w:rFonts w:cs="FrankRuehl" w:hint="cs"/>
          <w:sz w:val="26"/>
          <w:szCs w:val="26"/>
          <w:rtl/>
        </w:rPr>
        <w:t xml:space="preserve"> חלומותיו, כי ראה וסמך על חלומותיו שהם צודק</w:t>
      </w:r>
      <w:r>
        <w:rPr>
          <w:rFonts w:cs="FrankRuehl" w:hint="cs"/>
          <w:sz w:val="26"/>
          <w:szCs w:val="26"/>
          <w:rtl/>
        </w:rPr>
        <w:t>ים.</w:t>
      </w:r>
      <w:r w:rsidRPr="0045169A">
        <w:rPr>
          <w:rFonts w:cs="FrankRuehl" w:hint="cs"/>
          <w:sz w:val="26"/>
          <w:szCs w:val="26"/>
          <w:rtl/>
        </w:rPr>
        <w:t xml:space="preserve"> כאשר פתר חלומות</w:t>
      </w:r>
      <w:r>
        <w:rPr>
          <w:rFonts w:cs="FrankRuehl" w:hint="cs"/>
          <w:sz w:val="26"/>
          <w:szCs w:val="26"/>
          <w:rtl/>
        </w:rPr>
        <w:t>יה</w:t>
      </w:r>
      <w:r w:rsidRPr="0045169A">
        <w:rPr>
          <w:rFonts w:cs="FrankRuehl" w:hint="cs"/>
          <w:sz w:val="26"/>
          <w:szCs w:val="26"/>
          <w:rtl/>
        </w:rPr>
        <w:t>ם</w:t>
      </w:r>
      <w:r>
        <w:rPr>
          <w:rFonts w:cs="FrankRuehl" w:hint="cs"/>
          <w:sz w:val="26"/>
          <w:szCs w:val="26"/>
          <w:rtl/>
        </w:rPr>
        <w:t xml:space="preserve"> של שרי פרעה,</w:t>
      </w:r>
      <w:r w:rsidRPr="0045169A">
        <w:rPr>
          <w:rFonts w:cs="FrankRuehl" w:hint="cs"/>
          <w:sz w:val="26"/>
          <w:szCs w:val="26"/>
          <w:rtl/>
        </w:rPr>
        <w:t xml:space="preserve"> הבין שזה יהיה סיבה שעל יד</w:t>
      </w:r>
      <w:r>
        <w:rPr>
          <w:rFonts w:cs="FrankRuehl" w:hint="cs"/>
          <w:sz w:val="26"/>
          <w:szCs w:val="26"/>
          <w:rtl/>
        </w:rPr>
        <w:t>ה</w:t>
      </w:r>
      <w:r w:rsidRPr="0045169A">
        <w:rPr>
          <w:rFonts w:cs="FrankRuehl" w:hint="cs"/>
          <w:sz w:val="26"/>
          <w:szCs w:val="26"/>
          <w:rtl/>
        </w:rPr>
        <w:t xml:space="preserve"> יצא מבית האסורים</w:t>
      </w:r>
      <w:r>
        <w:rPr>
          <w:rFonts w:cs="FrankRuehl" w:hint="cs"/>
          <w:sz w:val="26"/>
          <w:szCs w:val="26"/>
          <w:rtl/>
        </w:rPr>
        <w:t>,</w:t>
      </w:r>
      <w:r w:rsidRPr="0045169A">
        <w:rPr>
          <w:rFonts w:cs="FrankRuehl" w:hint="cs"/>
          <w:sz w:val="26"/>
          <w:szCs w:val="26"/>
          <w:rtl/>
        </w:rPr>
        <w:t xml:space="preserve"> ויעשו אותו חפשי מלהיות עבד</w:t>
      </w:r>
      <w:r>
        <w:rPr>
          <w:rFonts w:cs="FrankRuehl" w:hint="cs"/>
          <w:sz w:val="26"/>
          <w:szCs w:val="26"/>
          <w:rtl/>
        </w:rPr>
        <w:t>.</w:t>
      </w:r>
      <w:r w:rsidRPr="0045169A">
        <w:rPr>
          <w:rFonts w:cs="FrankRuehl" w:hint="cs"/>
          <w:sz w:val="26"/>
          <w:szCs w:val="26"/>
          <w:rtl/>
        </w:rPr>
        <w:t xml:space="preserve"> </w:t>
      </w:r>
      <w:r>
        <w:rPr>
          <w:rFonts w:cs="FrankRuehl" w:hint="cs"/>
          <w:sz w:val="26"/>
          <w:szCs w:val="26"/>
          <w:rtl/>
        </w:rPr>
        <w:t>אנו יודעים שעל פי חוקי מצרים יוסף לא יכל לצאת לחירות לעולם, כפי שאומר</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 xml:space="preserve">מדרש </w:t>
      </w:r>
      <w:r w:rsidRPr="00CB10E7">
        <w:rPr>
          <w:rFonts w:cs="FrankRuehl" w:hint="cs"/>
          <w:sz w:val="20"/>
          <w:szCs w:val="20"/>
          <w:rtl/>
          <w:lang w:eastAsia="en-US"/>
        </w:rPr>
        <w:t>(</w:t>
      </w:r>
      <w:r>
        <w:rPr>
          <w:rFonts w:cs="FrankRuehl" w:hint="cs"/>
          <w:sz w:val="20"/>
          <w:szCs w:val="20"/>
          <w:rtl/>
          <w:lang w:eastAsia="en-US"/>
        </w:rPr>
        <w:t>ע"פ מכילתא דרשב"י פרק ג' פס' ב</w:t>
      </w:r>
      <w:r w:rsidRPr="00CB10E7">
        <w:rPr>
          <w:rFonts w:cs="FrankRuehl" w:hint="cs"/>
          <w:sz w:val="20"/>
          <w:szCs w:val="20"/>
          <w:rtl/>
          <w:lang w:eastAsia="en-US"/>
        </w:rPr>
        <w:t>)</w:t>
      </w:r>
      <w:r>
        <w:rPr>
          <w:rFonts w:cs="FrankRuehl" w:hint="cs"/>
          <w:sz w:val="26"/>
          <w:szCs w:val="26"/>
          <w:rtl/>
        </w:rPr>
        <w:t xml:space="preserve"> </w:t>
      </w:r>
      <w:r w:rsidRPr="0045169A">
        <w:rPr>
          <w:rFonts w:cs="FrankRuehl" w:hint="cs"/>
          <w:sz w:val="26"/>
          <w:szCs w:val="26"/>
          <w:rtl/>
        </w:rPr>
        <w:t>שהוא בנימוסי מצרים שאין עבד יוצא לחירות לעולם ואי אפשר לעשות</w:t>
      </w:r>
      <w:r>
        <w:rPr>
          <w:rFonts w:cs="FrankRuehl" w:hint="cs"/>
          <w:sz w:val="26"/>
          <w:szCs w:val="26"/>
          <w:rtl/>
        </w:rPr>
        <w:t>ו</w:t>
      </w:r>
      <w:r w:rsidRPr="0045169A">
        <w:rPr>
          <w:rFonts w:cs="FrankRuehl" w:hint="cs"/>
          <w:sz w:val="26"/>
          <w:szCs w:val="26"/>
          <w:rtl/>
        </w:rPr>
        <w:t xml:space="preserve"> חפשי בדיניהם</w:t>
      </w:r>
      <w:r>
        <w:rPr>
          <w:rFonts w:cs="FrankRuehl" w:hint="cs"/>
          <w:sz w:val="26"/>
          <w:szCs w:val="26"/>
          <w:rtl/>
        </w:rPr>
        <w:t>,</w:t>
      </w:r>
      <w:r w:rsidRPr="0045169A">
        <w:rPr>
          <w:rFonts w:cs="FrankRuehl" w:hint="cs"/>
          <w:sz w:val="26"/>
          <w:szCs w:val="26"/>
          <w:rtl/>
        </w:rPr>
        <w:t xml:space="preserve"> מ</w:t>
      </w:r>
      <w:r>
        <w:rPr>
          <w:rFonts w:cs="FrankRuehl" w:hint="cs"/>
          <w:sz w:val="26"/>
          <w:szCs w:val="26"/>
          <w:rtl/>
        </w:rPr>
        <w:t xml:space="preserve">כל </w:t>
      </w:r>
      <w:r w:rsidRPr="0045169A">
        <w:rPr>
          <w:rFonts w:cs="FrankRuehl" w:hint="cs"/>
          <w:sz w:val="26"/>
          <w:szCs w:val="26"/>
          <w:rtl/>
        </w:rPr>
        <w:t>מ</w:t>
      </w:r>
      <w:r>
        <w:rPr>
          <w:rFonts w:cs="FrankRuehl" w:hint="cs"/>
          <w:sz w:val="26"/>
          <w:szCs w:val="26"/>
          <w:rtl/>
        </w:rPr>
        <w:t>קום</w:t>
      </w:r>
      <w:r w:rsidRPr="0045169A">
        <w:rPr>
          <w:rFonts w:cs="FrankRuehl" w:hint="cs"/>
          <w:sz w:val="26"/>
          <w:szCs w:val="26"/>
          <w:rtl/>
        </w:rPr>
        <w:t xml:space="preserve"> יוסף ביקש </w:t>
      </w:r>
      <w:r>
        <w:rPr>
          <w:rFonts w:cs="FrankRuehl" w:hint="cs"/>
          <w:sz w:val="26"/>
          <w:szCs w:val="26"/>
          <w:rtl/>
        </w:rPr>
        <w:t>משר המשקים</w:t>
      </w:r>
      <w:r w:rsidRPr="0045169A">
        <w:rPr>
          <w:rFonts w:cs="FrankRuehl" w:hint="cs"/>
          <w:sz w:val="26"/>
          <w:szCs w:val="26"/>
          <w:rtl/>
        </w:rPr>
        <w:t xml:space="preserve"> שיזכיר אותו לפרעה</w:t>
      </w:r>
      <w:r>
        <w:rPr>
          <w:rFonts w:cs="FrankRuehl" w:hint="cs"/>
          <w:sz w:val="26"/>
          <w:szCs w:val="26"/>
          <w:rtl/>
        </w:rPr>
        <w:t>,</w:t>
      </w:r>
      <w:r w:rsidRPr="0045169A">
        <w:rPr>
          <w:rFonts w:cs="FrankRuehl" w:hint="cs"/>
          <w:sz w:val="26"/>
          <w:szCs w:val="26"/>
          <w:rtl/>
        </w:rPr>
        <w:t xml:space="preserve"> כי אולי הוא השליח והסיבה </w:t>
      </w:r>
      <w:r>
        <w:rPr>
          <w:rFonts w:cs="FrankRuehl" w:hint="cs"/>
          <w:sz w:val="26"/>
          <w:szCs w:val="26"/>
          <w:rtl/>
        </w:rPr>
        <w:t>ש</w:t>
      </w:r>
      <w:r w:rsidRPr="0045169A">
        <w:rPr>
          <w:rFonts w:cs="FrankRuehl" w:hint="cs"/>
          <w:sz w:val="26"/>
          <w:szCs w:val="26"/>
          <w:rtl/>
        </w:rPr>
        <w:t>על ידו יצא לחופש</w:t>
      </w:r>
      <w:r w:rsidRPr="0045169A">
        <w:rPr>
          <w:rFonts w:cs="FrankRuehl" w:hint="eastAsia"/>
          <w:sz w:val="26"/>
          <w:szCs w:val="26"/>
          <w:rtl/>
        </w:rPr>
        <w:t>י</w:t>
      </w:r>
      <w:r>
        <w:rPr>
          <w:rFonts w:cs="FrankRuehl" w:hint="cs"/>
          <w:sz w:val="26"/>
          <w:szCs w:val="26"/>
          <w:rtl/>
        </w:rPr>
        <w:t>.</w:t>
      </w:r>
      <w:r w:rsidRPr="0045169A">
        <w:rPr>
          <w:rFonts w:cs="FrankRuehl" w:hint="cs"/>
          <w:sz w:val="26"/>
          <w:szCs w:val="26"/>
          <w:rtl/>
        </w:rPr>
        <w:t xml:space="preserve"> מ</w:t>
      </w:r>
      <w:r>
        <w:rPr>
          <w:rFonts w:cs="FrankRuehl" w:hint="cs"/>
          <w:sz w:val="26"/>
          <w:szCs w:val="26"/>
          <w:rtl/>
        </w:rPr>
        <w:t xml:space="preserve">כל </w:t>
      </w:r>
      <w:r w:rsidRPr="0045169A">
        <w:rPr>
          <w:rFonts w:cs="FrankRuehl" w:hint="cs"/>
          <w:sz w:val="26"/>
          <w:szCs w:val="26"/>
          <w:rtl/>
        </w:rPr>
        <w:t>מ</w:t>
      </w:r>
      <w:r>
        <w:rPr>
          <w:rFonts w:cs="FrankRuehl" w:hint="cs"/>
          <w:sz w:val="26"/>
          <w:szCs w:val="26"/>
          <w:rtl/>
        </w:rPr>
        <w:t>קום</w:t>
      </w:r>
      <w:r w:rsidRPr="0045169A">
        <w:rPr>
          <w:rFonts w:cs="FrankRuehl" w:hint="cs"/>
          <w:sz w:val="26"/>
          <w:szCs w:val="26"/>
          <w:rtl/>
        </w:rPr>
        <w:t xml:space="preserve"> עיקר בטחונו היה בה' </w:t>
      </w:r>
      <w:r>
        <w:rPr>
          <w:rFonts w:cs="FrankRuehl" w:hint="cs"/>
          <w:sz w:val="26"/>
          <w:szCs w:val="26"/>
          <w:rtl/>
        </w:rPr>
        <w:t>ש</w:t>
      </w:r>
      <w:r w:rsidRPr="0045169A">
        <w:rPr>
          <w:rFonts w:cs="FrankRuehl" w:hint="cs"/>
          <w:sz w:val="26"/>
          <w:szCs w:val="26"/>
          <w:rtl/>
        </w:rPr>
        <w:t>הכל סיבה ומסובב מה'</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בזה שביקש משר המשקים שיזכירו להוציאו ולעשות</w:t>
      </w:r>
      <w:r>
        <w:rPr>
          <w:rFonts w:cs="FrankRuehl" w:hint="cs"/>
          <w:sz w:val="26"/>
          <w:szCs w:val="26"/>
          <w:rtl/>
        </w:rPr>
        <w:t>ו</w:t>
      </w:r>
      <w:r w:rsidRPr="0045169A">
        <w:rPr>
          <w:rFonts w:cs="FrankRuehl" w:hint="cs"/>
          <w:sz w:val="26"/>
          <w:szCs w:val="26"/>
          <w:rtl/>
        </w:rPr>
        <w:t xml:space="preserve"> בן חורין</w:t>
      </w:r>
      <w:r>
        <w:rPr>
          <w:rFonts w:cs="FrankRuehl" w:hint="cs"/>
          <w:sz w:val="26"/>
          <w:szCs w:val="26"/>
          <w:rtl/>
        </w:rPr>
        <w:t>,</w:t>
      </w:r>
      <w:r w:rsidRPr="0045169A">
        <w:rPr>
          <w:rFonts w:cs="FrankRuehl" w:hint="cs"/>
          <w:sz w:val="26"/>
          <w:szCs w:val="26"/>
          <w:rtl/>
        </w:rPr>
        <w:t xml:space="preserve"> אף שהוא לא כדת מצריים</w:t>
      </w:r>
      <w:r w:rsidRPr="00B03B85">
        <w:rPr>
          <w:rFonts w:cs="FrankRuehl" w:hint="cs"/>
          <w:sz w:val="26"/>
          <w:szCs w:val="26"/>
          <w:rtl/>
        </w:rPr>
        <w:t xml:space="preserve"> </w:t>
      </w:r>
      <w:r>
        <w:rPr>
          <w:rFonts w:cs="FrankRuehl" w:hint="cs"/>
          <w:sz w:val="26"/>
          <w:szCs w:val="26"/>
          <w:rtl/>
        </w:rPr>
        <w:t>שמי</w:t>
      </w:r>
      <w:r w:rsidRPr="0045169A">
        <w:rPr>
          <w:rFonts w:cs="FrankRuehl" w:hint="cs"/>
          <w:sz w:val="26"/>
          <w:szCs w:val="26"/>
          <w:rtl/>
        </w:rPr>
        <w:t xml:space="preserve"> שנמכר לעבד</w:t>
      </w:r>
      <w:r>
        <w:rPr>
          <w:rFonts w:cs="FrankRuehl" w:hint="cs"/>
          <w:sz w:val="26"/>
          <w:szCs w:val="26"/>
          <w:rtl/>
        </w:rPr>
        <w:t xml:space="preserve"> שישתחרר,</w:t>
      </w:r>
      <w:r w:rsidRPr="0045169A">
        <w:rPr>
          <w:rFonts w:cs="FrankRuehl" w:hint="cs"/>
          <w:sz w:val="26"/>
          <w:szCs w:val="26"/>
          <w:rtl/>
        </w:rPr>
        <w:t xml:space="preserve"> הראה יוסף </w:t>
      </w:r>
      <w:r>
        <w:rPr>
          <w:rFonts w:cs="FrankRuehl" w:hint="cs"/>
          <w:sz w:val="26"/>
          <w:szCs w:val="26"/>
          <w:rtl/>
        </w:rPr>
        <w:t>בטחונו</w:t>
      </w:r>
      <w:r w:rsidRPr="0045169A">
        <w:rPr>
          <w:rFonts w:cs="FrankRuehl" w:hint="cs"/>
          <w:sz w:val="26"/>
          <w:szCs w:val="26"/>
          <w:rtl/>
        </w:rPr>
        <w:t xml:space="preserve"> בה'</w:t>
      </w:r>
      <w:r>
        <w:rPr>
          <w:rFonts w:cs="FrankRuehl" w:hint="cs"/>
          <w:sz w:val="26"/>
          <w:szCs w:val="26"/>
          <w:rtl/>
        </w:rPr>
        <w:t>, כי</w:t>
      </w:r>
      <w:r w:rsidRPr="0045169A">
        <w:rPr>
          <w:rFonts w:cs="FrankRuehl" w:hint="cs"/>
          <w:sz w:val="26"/>
          <w:szCs w:val="26"/>
          <w:rtl/>
        </w:rPr>
        <w:t xml:space="preserve"> בזכות שהיה </w:t>
      </w:r>
      <w:r>
        <w:rPr>
          <w:rFonts w:cs="FrankRuehl" w:hint="cs"/>
          <w:sz w:val="26"/>
          <w:szCs w:val="26"/>
          <w:rtl/>
        </w:rPr>
        <w:t>בטחונו</w:t>
      </w:r>
      <w:r w:rsidRPr="0045169A">
        <w:rPr>
          <w:rFonts w:cs="FrankRuehl" w:hint="cs"/>
          <w:sz w:val="26"/>
          <w:szCs w:val="26"/>
          <w:rtl/>
        </w:rPr>
        <w:t xml:space="preserve"> חזק כל כך</w:t>
      </w:r>
      <w:r>
        <w:rPr>
          <w:rFonts w:cs="FrankRuehl" w:hint="cs"/>
          <w:sz w:val="26"/>
          <w:szCs w:val="26"/>
          <w:rtl/>
        </w:rPr>
        <w:t>, לכן</w:t>
      </w:r>
      <w:r w:rsidRPr="0045169A">
        <w:rPr>
          <w:rFonts w:cs="FrankRuehl" w:hint="cs"/>
          <w:sz w:val="26"/>
          <w:szCs w:val="26"/>
          <w:rtl/>
        </w:rPr>
        <w:t xml:space="preserve"> לא פנה לנימוסיהם</w:t>
      </w:r>
      <w:r>
        <w:rPr>
          <w:rFonts w:cs="FrankRuehl" w:hint="cs"/>
          <w:sz w:val="26"/>
          <w:szCs w:val="26"/>
          <w:rtl/>
        </w:rPr>
        <w:t>,</w:t>
      </w:r>
      <w:r w:rsidRPr="0045169A">
        <w:rPr>
          <w:rFonts w:cs="FrankRuehl" w:hint="cs"/>
          <w:sz w:val="26"/>
          <w:szCs w:val="26"/>
          <w:rtl/>
        </w:rPr>
        <w:t xml:space="preserve"> והבין שעל ידי זה יתקיימו חלומותיו</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לכן </w:t>
      </w:r>
      <w:r w:rsidRPr="0045169A">
        <w:rPr>
          <w:rFonts w:cs="FrankRuehl" w:hint="cs"/>
          <w:sz w:val="26"/>
          <w:szCs w:val="26"/>
          <w:rtl/>
        </w:rPr>
        <w:t>נתאחר שם עוד שתי שנים</w:t>
      </w:r>
      <w:r>
        <w:rPr>
          <w:rFonts w:cs="FrankRuehl" w:hint="cs"/>
          <w:sz w:val="26"/>
          <w:szCs w:val="26"/>
          <w:rtl/>
        </w:rPr>
        <w:t>,</w:t>
      </w:r>
      <w:r w:rsidRPr="0045169A">
        <w:rPr>
          <w:rFonts w:cs="FrankRuehl" w:hint="cs"/>
          <w:sz w:val="26"/>
          <w:szCs w:val="26"/>
          <w:rtl/>
        </w:rPr>
        <w:t xml:space="preserve"> עד שחלם גם כן פרעה והיה צריך ליוסף שיפתור חלומותיו</w:t>
      </w:r>
      <w:r>
        <w:rPr>
          <w:rFonts w:cs="FrankRuehl" w:hint="cs"/>
          <w:sz w:val="26"/>
          <w:szCs w:val="26"/>
          <w:rtl/>
        </w:rPr>
        <w:t>,</w:t>
      </w:r>
      <w:r w:rsidRPr="0045169A">
        <w:rPr>
          <w:rFonts w:cs="FrankRuehl" w:hint="cs"/>
          <w:sz w:val="26"/>
          <w:szCs w:val="26"/>
          <w:rtl/>
        </w:rPr>
        <w:t xml:space="preserve"> ועל ידי זה נעשה משנה למלך במצריים </w:t>
      </w:r>
      <w:r w:rsidRPr="0045169A">
        <w:rPr>
          <w:rFonts w:cs="FrankRuehl" w:hint="cs"/>
          <w:sz w:val="26"/>
          <w:szCs w:val="26"/>
          <w:rtl/>
        </w:rPr>
        <w:lastRenderedPageBreak/>
        <w:t>ונמסר הכל בידו</w:t>
      </w:r>
      <w:r>
        <w:rPr>
          <w:rFonts w:cs="FrankRuehl" w:hint="cs"/>
          <w:sz w:val="26"/>
          <w:szCs w:val="26"/>
          <w:rtl/>
        </w:rPr>
        <w:t>.</w:t>
      </w:r>
      <w:r w:rsidRPr="0045169A">
        <w:rPr>
          <w:rFonts w:cs="FrankRuehl" w:hint="cs"/>
          <w:sz w:val="26"/>
          <w:szCs w:val="26"/>
          <w:rtl/>
        </w:rPr>
        <w:t xml:space="preserve"> אילו הזכירו שר המשקים מייד כאשר הוציאו אותו</w:t>
      </w:r>
      <w:r>
        <w:rPr>
          <w:rFonts w:cs="FrankRuehl" w:hint="cs"/>
          <w:sz w:val="26"/>
          <w:szCs w:val="26"/>
          <w:rtl/>
        </w:rPr>
        <w:t xml:space="preserve"> מהכלא</w:t>
      </w:r>
      <w:r w:rsidRPr="0045169A">
        <w:rPr>
          <w:rFonts w:cs="FrankRuehl" w:hint="cs"/>
          <w:sz w:val="26"/>
          <w:szCs w:val="26"/>
          <w:rtl/>
        </w:rPr>
        <w:t xml:space="preserve"> היה</w:t>
      </w:r>
      <w:r>
        <w:rPr>
          <w:rFonts w:cs="FrankRuehl" w:hint="cs"/>
          <w:sz w:val="26"/>
          <w:szCs w:val="26"/>
          <w:rtl/>
        </w:rPr>
        <w:t xml:space="preserve"> יוסף</w:t>
      </w:r>
      <w:r w:rsidRPr="0045169A">
        <w:rPr>
          <w:rFonts w:cs="FrankRuehl" w:hint="cs"/>
          <w:sz w:val="26"/>
          <w:szCs w:val="26"/>
          <w:rtl/>
        </w:rPr>
        <w:t xml:space="preserve"> נעשה רק חפשי אבל לא משנה למלך</w:t>
      </w:r>
      <w:r>
        <w:rPr>
          <w:rFonts w:cs="FrankRuehl" w:hint="cs"/>
          <w:sz w:val="26"/>
          <w:szCs w:val="26"/>
          <w:rtl/>
        </w:rPr>
        <w:t>, השכחה</w:t>
      </w:r>
      <w:r w:rsidRPr="0045169A">
        <w:rPr>
          <w:rFonts w:cs="FrankRuehl" w:hint="cs"/>
          <w:sz w:val="26"/>
          <w:szCs w:val="26"/>
          <w:rtl/>
        </w:rPr>
        <w:t xml:space="preserve"> ששכח</w:t>
      </w:r>
      <w:r>
        <w:rPr>
          <w:rFonts w:cs="FrankRuehl" w:hint="cs"/>
          <w:sz w:val="26"/>
          <w:szCs w:val="26"/>
          <w:rtl/>
        </w:rPr>
        <w:t>ו</w:t>
      </w:r>
      <w:r w:rsidRPr="0045169A">
        <w:rPr>
          <w:rFonts w:cs="FrankRuehl" w:hint="cs"/>
          <w:sz w:val="26"/>
          <w:szCs w:val="26"/>
          <w:rtl/>
        </w:rPr>
        <w:t xml:space="preserve"> שר המשקים</w:t>
      </w:r>
      <w:r>
        <w:rPr>
          <w:rFonts w:cs="FrankRuehl" w:hint="cs"/>
          <w:sz w:val="26"/>
          <w:szCs w:val="26"/>
          <w:rtl/>
        </w:rPr>
        <w:t>,</w:t>
      </w:r>
      <w:r w:rsidRPr="0045169A">
        <w:rPr>
          <w:rFonts w:cs="FrankRuehl" w:hint="cs"/>
          <w:sz w:val="26"/>
          <w:szCs w:val="26"/>
          <w:rtl/>
        </w:rPr>
        <w:t xml:space="preserve"> זה היה שכרו </w:t>
      </w:r>
      <w:r>
        <w:rPr>
          <w:rFonts w:cs="FrankRuehl" w:hint="cs"/>
          <w:sz w:val="26"/>
          <w:szCs w:val="26"/>
          <w:rtl/>
        </w:rPr>
        <w:t>של</w:t>
      </w:r>
      <w:r w:rsidRPr="0045169A">
        <w:rPr>
          <w:rFonts w:cs="FrankRuehl" w:hint="cs"/>
          <w:sz w:val="26"/>
          <w:szCs w:val="26"/>
          <w:rtl/>
        </w:rPr>
        <w:t xml:space="preserve"> יוסף</w:t>
      </w:r>
      <w:r>
        <w:rPr>
          <w:rFonts w:cs="FrankRuehl" w:hint="cs"/>
          <w:sz w:val="26"/>
          <w:szCs w:val="26"/>
          <w:rtl/>
        </w:rPr>
        <w:t xml:space="preserve"> על בטחונו,</w:t>
      </w:r>
      <w:r w:rsidRPr="0045169A">
        <w:rPr>
          <w:rFonts w:cs="FrankRuehl" w:hint="cs"/>
          <w:sz w:val="26"/>
          <w:szCs w:val="26"/>
          <w:rtl/>
        </w:rPr>
        <w:t xml:space="preserve"> </w:t>
      </w:r>
      <w:r>
        <w:rPr>
          <w:rFonts w:cs="FrankRuehl" w:hint="cs"/>
          <w:sz w:val="26"/>
          <w:szCs w:val="26"/>
          <w:rtl/>
        </w:rPr>
        <w:t xml:space="preserve">שהמתין </w:t>
      </w:r>
      <w:r w:rsidRPr="0045169A">
        <w:rPr>
          <w:rFonts w:cs="FrankRuehl" w:hint="cs"/>
          <w:sz w:val="26"/>
          <w:szCs w:val="26"/>
          <w:rtl/>
        </w:rPr>
        <w:t>עד שגם פרעה חלם ותפעם רוחו</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שלח אחר יוסף ועלה לגדולה שמבית האסורים יצא למלוך.</w:t>
      </w:r>
      <w:r>
        <w:rPr>
          <w:rFonts w:cs="FrankRuehl" w:hint="cs"/>
          <w:sz w:val="26"/>
          <w:szCs w:val="26"/>
          <w:rtl/>
        </w:rPr>
        <w:t xml:space="preserve"> וזה שמסיים המדרש:</w:t>
      </w:r>
    </w:p>
    <w:p w14:paraId="1953B03B" w14:textId="77777777" w:rsidR="00112D68" w:rsidRPr="0045169A"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ולמה ניתוסף לו שתי שנים? כדי שיחלום פרעה ויתגדל על ידי חלום, שנאמר ויהי מקץ שנתיים ימים.</w:t>
      </w:r>
    </w:p>
    <w:p w14:paraId="3A9C892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מה שאמר הפסוק:</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lang w:eastAsia="en-US"/>
        </w:rPr>
        <w:t>אשרי הגבר אשר שם ה' מבטחו</w:t>
      </w:r>
      <w:r>
        <w:rPr>
          <w:rFonts w:cs="FrankRuehl" w:hint="cs"/>
          <w:sz w:val="26"/>
          <w:szCs w:val="26"/>
          <w:rtl/>
          <w:lang w:eastAsia="en-US"/>
        </w:rPr>
        <w:t xml:space="preserve"> </w:t>
      </w:r>
      <w:r w:rsidRPr="0045169A">
        <w:rPr>
          <w:rFonts w:cs="FrankRuehl" w:hint="cs"/>
          <w:sz w:val="26"/>
          <w:szCs w:val="26"/>
          <w:rtl/>
          <w:lang w:eastAsia="en-US"/>
        </w:rPr>
        <w:t>ולא פנה אל רהבים</w:t>
      </w:r>
      <w:r>
        <w:rPr>
          <w:rFonts w:cs="FrankRuehl" w:hint="cs"/>
          <w:sz w:val="26"/>
          <w:szCs w:val="26"/>
          <w:rtl/>
          <w:lang w:eastAsia="en-US"/>
        </w:rPr>
        <w:t>"</w:t>
      </w:r>
      <w:r>
        <w:rPr>
          <w:rFonts w:cs="FrankRuehl" w:hint="cs"/>
          <w:sz w:val="26"/>
          <w:szCs w:val="26"/>
          <w:rtl/>
        </w:rPr>
        <w:t>,</w:t>
      </w:r>
      <w:r w:rsidRPr="0045169A">
        <w:rPr>
          <w:rFonts w:cs="FrankRuehl" w:hint="cs"/>
          <w:sz w:val="26"/>
          <w:szCs w:val="26"/>
          <w:rtl/>
        </w:rPr>
        <w:t xml:space="preserve"> דקדקו המפרשים למה אמר אל רהבים</w:t>
      </w:r>
      <w:r>
        <w:rPr>
          <w:rFonts w:cs="FrankRuehl" w:hint="cs"/>
          <w:sz w:val="26"/>
          <w:szCs w:val="26"/>
          <w:rtl/>
        </w:rPr>
        <w:t>,</w:t>
      </w:r>
      <w:r w:rsidRPr="0045169A">
        <w:rPr>
          <w:rFonts w:cs="FrankRuehl" w:hint="cs"/>
          <w:sz w:val="26"/>
          <w:szCs w:val="26"/>
          <w:rtl/>
        </w:rPr>
        <w:t xml:space="preserve"> שנקראים כך המצרים</w:t>
      </w:r>
      <w:r>
        <w:rPr>
          <w:rFonts w:cs="FrankRuehl" w:hint="cs"/>
          <w:sz w:val="26"/>
          <w:szCs w:val="26"/>
          <w:rtl/>
        </w:rPr>
        <w:t>,</w:t>
      </w:r>
      <w:r w:rsidRPr="0045169A">
        <w:rPr>
          <w:rFonts w:cs="FrankRuehl" w:hint="cs"/>
          <w:sz w:val="26"/>
          <w:szCs w:val="26"/>
          <w:rtl/>
        </w:rPr>
        <w:t xml:space="preserve"> ולא</w:t>
      </w:r>
      <w:r>
        <w:rPr>
          <w:rFonts w:cs="FrankRuehl" w:hint="cs"/>
          <w:sz w:val="26"/>
          <w:szCs w:val="26"/>
          <w:rtl/>
        </w:rPr>
        <w:t xml:space="preserve"> על</w:t>
      </w:r>
      <w:r w:rsidRPr="0045169A">
        <w:rPr>
          <w:rFonts w:cs="FrankRuehl" w:hint="cs"/>
          <w:sz w:val="26"/>
          <w:szCs w:val="26"/>
          <w:rtl/>
        </w:rPr>
        <w:t xml:space="preserve"> שאר אומות</w:t>
      </w:r>
      <w:r>
        <w:rPr>
          <w:rFonts w:cs="FrankRuehl" w:hint="cs"/>
          <w:sz w:val="26"/>
          <w:szCs w:val="26"/>
          <w:rtl/>
        </w:rPr>
        <w:t>?</w:t>
      </w:r>
      <w:r w:rsidRPr="0045169A">
        <w:rPr>
          <w:rFonts w:cs="FrankRuehl" w:hint="cs"/>
          <w:sz w:val="26"/>
          <w:szCs w:val="26"/>
          <w:rtl/>
        </w:rPr>
        <w:t xml:space="preserve"> ע</w:t>
      </w:r>
      <w:r>
        <w:rPr>
          <w:rFonts w:cs="FrankRuehl" w:hint="cs"/>
          <w:sz w:val="26"/>
          <w:szCs w:val="26"/>
          <w:rtl/>
        </w:rPr>
        <w:t xml:space="preserve">ל </w:t>
      </w:r>
      <w:r w:rsidRPr="0045169A">
        <w:rPr>
          <w:rFonts w:cs="FrankRuehl" w:hint="cs"/>
          <w:sz w:val="26"/>
          <w:szCs w:val="26"/>
          <w:rtl/>
        </w:rPr>
        <w:t>כ</w:t>
      </w:r>
      <w:r>
        <w:rPr>
          <w:rFonts w:cs="FrankRuehl" w:hint="cs"/>
          <w:sz w:val="26"/>
          <w:szCs w:val="26"/>
          <w:rtl/>
        </w:rPr>
        <w:t>ן</w:t>
      </w:r>
      <w:r w:rsidRPr="0045169A">
        <w:rPr>
          <w:rFonts w:cs="FrankRuehl" w:hint="cs"/>
          <w:sz w:val="26"/>
          <w:szCs w:val="26"/>
          <w:rtl/>
        </w:rPr>
        <w:t xml:space="preserve"> דרשו פסוק זה על יוסף</w:t>
      </w:r>
      <w:r>
        <w:rPr>
          <w:rFonts w:cs="FrankRuehl" w:hint="cs"/>
          <w:sz w:val="26"/>
          <w:szCs w:val="26"/>
          <w:rtl/>
        </w:rPr>
        <w:t>,</w:t>
      </w:r>
      <w:r w:rsidRPr="0045169A">
        <w:rPr>
          <w:rFonts w:cs="FrankRuehl" w:hint="cs"/>
          <w:sz w:val="26"/>
          <w:szCs w:val="26"/>
          <w:rtl/>
        </w:rPr>
        <w:t xml:space="preserve"> שלא פנה אל מצריים</w:t>
      </w:r>
      <w:r>
        <w:rPr>
          <w:rFonts w:cs="FrankRuehl" w:hint="cs"/>
          <w:sz w:val="26"/>
          <w:szCs w:val="26"/>
          <w:rtl/>
        </w:rPr>
        <w:t>,</w:t>
      </w:r>
      <w:r w:rsidRPr="0045169A">
        <w:rPr>
          <w:rFonts w:cs="FrankRuehl" w:hint="cs"/>
          <w:sz w:val="26"/>
          <w:szCs w:val="26"/>
          <w:rtl/>
        </w:rPr>
        <w:t xml:space="preserve"> לנימוסיהם ודתיהם שאין עבד יוצא לחירות</w:t>
      </w:r>
      <w:r>
        <w:rPr>
          <w:rFonts w:cs="FrankRuehl" w:hint="cs"/>
          <w:sz w:val="26"/>
          <w:szCs w:val="26"/>
          <w:rtl/>
        </w:rPr>
        <w:t>,</w:t>
      </w:r>
      <w:r w:rsidRPr="0045169A">
        <w:rPr>
          <w:rFonts w:cs="FrankRuehl" w:hint="cs"/>
          <w:sz w:val="26"/>
          <w:szCs w:val="26"/>
          <w:rtl/>
        </w:rPr>
        <w:t xml:space="preserve"> והיה בוטח בה'</w:t>
      </w:r>
      <w:r>
        <w:rPr>
          <w:rFonts w:cs="FrankRuehl" w:hint="cs"/>
          <w:sz w:val="26"/>
          <w:szCs w:val="26"/>
          <w:rtl/>
        </w:rPr>
        <w:t>,</w:t>
      </w:r>
      <w:r w:rsidRPr="0045169A">
        <w:rPr>
          <w:rFonts w:cs="FrankRuehl" w:hint="cs"/>
          <w:sz w:val="26"/>
          <w:szCs w:val="26"/>
          <w:rtl/>
        </w:rPr>
        <w:t xml:space="preserve"> והבין שזה הסיבה שיצא לחירות עולם.</w:t>
      </w:r>
    </w:p>
    <w:p w14:paraId="224635BF"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בכל פרשה נכתב בסופה מס</w:t>
      </w:r>
      <w:r>
        <w:rPr>
          <w:rFonts w:cs="FrankRuehl" w:hint="cs"/>
          <w:sz w:val="26"/>
          <w:szCs w:val="26"/>
          <w:rtl/>
        </w:rPr>
        <w:t>פר</w:t>
      </w:r>
      <w:r w:rsidRPr="0045169A">
        <w:rPr>
          <w:rFonts w:cs="FrankRuehl"/>
          <w:sz w:val="26"/>
          <w:szCs w:val="26"/>
          <w:rtl/>
        </w:rPr>
        <w:t xml:space="preserve"> הפסוקים</w:t>
      </w:r>
      <w:r>
        <w:rPr>
          <w:rFonts w:cs="FrankRuehl" w:hint="cs"/>
          <w:sz w:val="26"/>
          <w:szCs w:val="26"/>
          <w:rtl/>
        </w:rPr>
        <w:t>,</w:t>
      </w:r>
      <w:r w:rsidRPr="0045169A">
        <w:rPr>
          <w:rFonts w:cs="FrankRuehl"/>
          <w:sz w:val="26"/>
          <w:szCs w:val="26"/>
          <w:rtl/>
        </w:rPr>
        <w:t xml:space="preserve"> בפרשה זו הוסיפו גם </w:t>
      </w:r>
      <w:r>
        <w:rPr>
          <w:rFonts w:cs="FrankRuehl" w:hint="cs"/>
          <w:sz w:val="26"/>
          <w:szCs w:val="26"/>
          <w:rtl/>
        </w:rPr>
        <w:t xml:space="preserve">את </w:t>
      </w:r>
      <w:r w:rsidRPr="0045169A">
        <w:rPr>
          <w:rFonts w:cs="FrankRuehl"/>
          <w:sz w:val="26"/>
          <w:szCs w:val="26"/>
          <w:rtl/>
        </w:rPr>
        <w:t>מספר התיבות</w:t>
      </w:r>
      <w:r w:rsidRPr="0045169A">
        <w:rPr>
          <w:rFonts w:cs="FrankRuehl" w:hint="cs"/>
          <w:sz w:val="26"/>
          <w:szCs w:val="26"/>
          <w:rtl/>
        </w:rPr>
        <w:t xml:space="preserve"> </w:t>
      </w:r>
      <w:r>
        <w:rPr>
          <w:rFonts w:cs="FrankRuehl" w:hint="cs"/>
          <w:sz w:val="26"/>
          <w:szCs w:val="26"/>
          <w:rtl/>
        </w:rPr>
        <w:t>-</w:t>
      </w:r>
      <w:r w:rsidRPr="0045169A">
        <w:rPr>
          <w:rFonts w:cs="FrankRuehl"/>
          <w:sz w:val="26"/>
          <w:szCs w:val="26"/>
          <w:rtl/>
        </w:rPr>
        <w:t xml:space="preserve"> 2025</w:t>
      </w:r>
      <w:r>
        <w:rPr>
          <w:rFonts w:cs="FrankRuehl" w:hint="cs"/>
          <w:sz w:val="26"/>
          <w:szCs w:val="26"/>
          <w:rtl/>
        </w:rPr>
        <w:t>.</w:t>
      </w:r>
      <w:r w:rsidRPr="0045169A">
        <w:rPr>
          <w:rFonts w:cs="FrankRuehl"/>
          <w:sz w:val="26"/>
          <w:szCs w:val="26"/>
          <w:rtl/>
        </w:rPr>
        <w:t xml:space="preserve"> אומר על זה הגר"א, מה ראו בעלי המסורה להוסיף בפרשה זו גם את מספר התיבות</w:t>
      </w:r>
      <w:r w:rsidRPr="0045169A">
        <w:rPr>
          <w:rFonts w:cs="FrankRuehl" w:hint="cs"/>
          <w:sz w:val="26"/>
          <w:szCs w:val="26"/>
          <w:rtl/>
        </w:rPr>
        <w:t>?</w:t>
      </w:r>
      <w:r w:rsidRPr="0045169A">
        <w:rPr>
          <w:rFonts w:cs="FrankRuehl"/>
          <w:sz w:val="26"/>
          <w:szCs w:val="26"/>
          <w:rtl/>
        </w:rPr>
        <w:t xml:space="preserve"> לפי שפרשת מקץ נקראת בד</w:t>
      </w:r>
      <w:r>
        <w:rPr>
          <w:rFonts w:cs="FrankRuehl" w:hint="cs"/>
          <w:sz w:val="26"/>
          <w:szCs w:val="26"/>
          <w:rtl/>
        </w:rPr>
        <w:t xml:space="preserve">רך </w:t>
      </w:r>
      <w:r w:rsidRPr="0045169A">
        <w:rPr>
          <w:rFonts w:cs="FrankRuehl"/>
          <w:sz w:val="26"/>
          <w:szCs w:val="26"/>
          <w:rtl/>
        </w:rPr>
        <w:t>כ</w:t>
      </w:r>
      <w:r>
        <w:rPr>
          <w:rFonts w:cs="FrankRuehl" w:hint="cs"/>
          <w:sz w:val="26"/>
          <w:szCs w:val="26"/>
          <w:rtl/>
        </w:rPr>
        <w:t>לל</w:t>
      </w:r>
      <w:r w:rsidRPr="0045169A">
        <w:rPr>
          <w:rFonts w:cs="FrankRuehl"/>
          <w:sz w:val="26"/>
          <w:szCs w:val="26"/>
          <w:rtl/>
        </w:rPr>
        <w:t xml:space="preserve"> בשבת חנוכה, </w:t>
      </w:r>
      <w:r>
        <w:rPr>
          <w:rFonts w:cs="FrankRuehl" w:hint="cs"/>
          <w:sz w:val="26"/>
          <w:szCs w:val="26"/>
          <w:rtl/>
        </w:rPr>
        <w:t>ו</w:t>
      </w:r>
      <w:r w:rsidRPr="0045169A">
        <w:rPr>
          <w:rFonts w:cs="FrankRuehl"/>
          <w:sz w:val="26"/>
          <w:szCs w:val="26"/>
          <w:rtl/>
        </w:rPr>
        <w:t xml:space="preserve">יש </w:t>
      </w:r>
      <w:r>
        <w:rPr>
          <w:rFonts w:cs="FrankRuehl" w:hint="cs"/>
          <w:sz w:val="26"/>
          <w:szCs w:val="26"/>
          <w:rtl/>
        </w:rPr>
        <w:t xml:space="preserve">לזה </w:t>
      </w:r>
      <w:r w:rsidRPr="0045169A">
        <w:rPr>
          <w:rFonts w:cs="FrankRuehl"/>
          <w:sz w:val="26"/>
          <w:szCs w:val="26"/>
          <w:rtl/>
        </w:rPr>
        <w:t>רמז במספר התיבות שבפרשה 2025</w:t>
      </w:r>
      <w:r>
        <w:rPr>
          <w:rFonts w:cs="FrankRuehl" w:hint="cs"/>
          <w:sz w:val="26"/>
          <w:szCs w:val="26"/>
          <w:rtl/>
        </w:rPr>
        <w:t>,</w:t>
      </w:r>
      <w:r w:rsidRPr="0045169A">
        <w:rPr>
          <w:rFonts w:cs="FrankRuehl"/>
          <w:sz w:val="26"/>
          <w:szCs w:val="26"/>
          <w:rtl/>
        </w:rPr>
        <w:t xml:space="preserve"> כלומר 8 כפול נר(250)</w:t>
      </w:r>
      <w:r w:rsidRPr="0045169A">
        <w:rPr>
          <w:rFonts w:cs="FrankRuehl" w:hint="cs"/>
          <w:sz w:val="26"/>
          <w:szCs w:val="26"/>
          <w:rtl/>
        </w:rPr>
        <w:t xml:space="preserve"> </w:t>
      </w:r>
      <w:r w:rsidRPr="0045169A">
        <w:rPr>
          <w:rFonts w:cs="FrankRuehl"/>
          <w:sz w:val="26"/>
          <w:szCs w:val="26"/>
          <w:rtl/>
        </w:rPr>
        <w:t>=</w:t>
      </w:r>
      <w:r w:rsidRPr="0045169A">
        <w:rPr>
          <w:rFonts w:cs="FrankRuehl" w:hint="cs"/>
          <w:sz w:val="26"/>
          <w:szCs w:val="26"/>
          <w:rtl/>
        </w:rPr>
        <w:t xml:space="preserve"> </w:t>
      </w:r>
      <w:r w:rsidRPr="0045169A">
        <w:rPr>
          <w:rFonts w:cs="FrankRuehl"/>
          <w:sz w:val="26"/>
          <w:szCs w:val="26"/>
          <w:rtl/>
        </w:rPr>
        <w:t>2000</w:t>
      </w:r>
      <w:r w:rsidRPr="0045169A">
        <w:rPr>
          <w:rFonts w:cs="FrankRuehl" w:hint="cs"/>
          <w:sz w:val="26"/>
          <w:szCs w:val="26"/>
          <w:rtl/>
        </w:rPr>
        <w:t>,</w:t>
      </w:r>
      <w:r w:rsidRPr="0045169A">
        <w:rPr>
          <w:rFonts w:cs="FrankRuehl"/>
          <w:sz w:val="26"/>
          <w:szCs w:val="26"/>
          <w:rtl/>
        </w:rPr>
        <w:t xml:space="preserve"> ומתחיל בהדלקתן ב</w:t>
      </w:r>
      <w:r w:rsidRPr="0045169A">
        <w:rPr>
          <w:rFonts w:cs="FrankRuehl" w:hint="cs"/>
          <w:sz w:val="26"/>
          <w:szCs w:val="26"/>
          <w:rtl/>
        </w:rPr>
        <w:t xml:space="preserve"> </w:t>
      </w:r>
      <w:r w:rsidRPr="0045169A">
        <w:rPr>
          <w:rFonts w:cs="FrankRuehl"/>
          <w:sz w:val="26"/>
          <w:szCs w:val="26"/>
          <w:rtl/>
        </w:rPr>
        <w:t>25</w:t>
      </w:r>
      <w:r w:rsidRPr="0045169A">
        <w:rPr>
          <w:rFonts w:cs="FrankRuehl" w:hint="cs"/>
          <w:sz w:val="26"/>
          <w:szCs w:val="26"/>
          <w:rtl/>
        </w:rPr>
        <w:t xml:space="preserve"> </w:t>
      </w:r>
      <w:r w:rsidRPr="0045169A">
        <w:rPr>
          <w:rFonts w:cs="FrankRuehl"/>
          <w:sz w:val="26"/>
          <w:szCs w:val="26"/>
          <w:rtl/>
        </w:rPr>
        <w:t>-</w:t>
      </w:r>
      <w:r w:rsidRPr="0045169A">
        <w:rPr>
          <w:rFonts w:cs="FrankRuehl" w:hint="cs"/>
          <w:sz w:val="26"/>
          <w:szCs w:val="26"/>
          <w:rtl/>
        </w:rPr>
        <w:t xml:space="preserve"> </w:t>
      </w:r>
      <w:r w:rsidRPr="0045169A">
        <w:rPr>
          <w:rFonts w:cs="FrankRuehl"/>
          <w:sz w:val="26"/>
          <w:szCs w:val="26"/>
          <w:rtl/>
        </w:rPr>
        <w:t>(כ"ה) בכסלו.</w:t>
      </w:r>
    </w:p>
    <w:p w14:paraId="7A88AA0A" w14:textId="77777777" w:rsidR="00112D68" w:rsidRDefault="00112D68" w:rsidP="00112D68">
      <w:pPr>
        <w:spacing w:before="120" w:line="360" w:lineRule="exact"/>
        <w:jc w:val="both"/>
        <w:rPr>
          <w:rFonts w:cs="FrankRuehl" w:hint="cs"/>
          <w:sz w:val="26"/>
          <w:szCs w:val="26"/>
          <w:rtl/>
        </w:rPr>
      </w:pPr>
    </w:p>
    <w:p w14:paraId="67F030AD" w14:textId="77777777" w:rsidR="00112D68" w:rsidRPr="0045169A" w:rsidRDefault="00112D68" w:rsidP="00112D68">
      <w:pPr>
        <w:spacing w:before="120" w:line="360" w:lineRule="exact"/>
        <w:jc w:val="both"/>
        <w:rPr>
          <w:rFonts w:cs="FrankRuehl" w:hint="cs"/>
          <w:sz w:val="26"/>
          <w:szCs w:val="26"/>
          <w:rtl/>
        </w:rPr>
      </w:pPr>
    </w:p>
    <w:p w14:paraId="04883E2F" w14:textId="77777777" w:rsidR="00112D68" w:rsidRDefault="00112D68" w:rsidP="00112D68">
      <w:pPr>
        <w:spacing w:before="120" w:line="360" w:lineRule="exact"/>
        <w:jc w:val="center"/>
        <w:rPr>
          <w:rFonts w:cs="FrankRuehl" w:hint="cs"/>
          <w:b/>
          <w:bCs/>
          <w:sz w:val="40"/>
          <w:szCs w:val="40"/>
          <w:rtl/>
          <w:lang w:eastAsia="en-US"/>
        </w:rPr>
      </w:pPr>
      <w:r w:rsidRPr="007368E2">
        <w:rPr>
          <w:rFonts w:cs="FrankRuehl" w:hint="cs"/>
          <w:b/>
          <w:bCs/>
          <w:sz w:val="40"/>
          <w:szCs w:val="40"/>
          <w:rtl/>
          <w:lang w:eastAsia="en-US"/>
        </w:rPr>
        <w:t xml:space="preserve">פרשת ויחי  </w:t>
      </w:r>
    </w:p>
    <w:p w14:paraId="79C642AC" w14:textId="77777777" w:rsidR="00112D68" w:rsidRPr="0045169A" w:rsidRDefault="00112D68" w:rsidP="00112D68">
      <w:pPr>
        <w:spacing w:before="120" w:line="360" w:lineRule="exact"/>
        <w:jc w:val="center"/>
        <w:rPr>
          <w:rFonts w:cs="FrankRuehl" w:hint="cs"/>
          <w:sz w:val="26"/>
          <w:szCs w:val="26"/>
          <w:rtl/>
        </w:rPr>
      </w:pPr>
      <w:r w:rsidRPr="007F0B87">
        <w:rPr>
          <w:rFonts w:cs="FrankRuehl" w:hint="cs"/>
          <w:b/>
          <w:bCs/>
          <w:sz w:val="30"/>
          <w:szCs w:val="30"/>
          <w:rtl/>
        </w:rPr>
        <w:t>ברכת יוסף ובניו</w:t>
      </w:r>
    </w:p>
    <w:p w14:paraId="45F8CA21"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קראנו בפרשת השבוע את ברכת יעקב ליוסף ולבניו</w:t>
      </w:r>
      <w:r>
        <w:rPr>
          <w:rFonts w:cs="FrankRuehl" w:hint="cs"/>
          <w:sz w:val="26"/>
          <w:szCs w:val="26"/>
          <w:rtl/>
        </w:rPr>
        <w:t xml:space="preserve"> </w:t>
      </w:r>
      <w:r w:rsidRPr="00DE6A9F">
        <w:rPr>
          <w:rFonts w:cs="FrankRuehl" w:hint="cs"/>
          <w:sz w:val="20"/>
          <w:szCs w:val="20"/>
          <w:rtl/>
          <w:lang w:eastAsia="en-US"/>
        </w:rPr>
        <w:t>(בראשית מ"ח, טו-טז)</w:t>
      </w:r>
      <w:r>
        <w:rPr>
          <w:rFonts w:cs="FrankRuehl" w:hint="cs"/>
          <w:sz w:val="26"/>
          <w:szCs w:val="26"/>
          <w:rtl/>
        </w:rPr>
        <w:t>:</w:t>
      </w:r>
    </w:p>
    <w:p w14:paraId="746F2163" w14:textId="77777777" w:rsidR="00112D68" w:rsidRDefault="00112D68" w:rsidP="00112D68">
      <w:pPr>
        <w:spacing w:before="120" w:line="360" w:lineRule="exact"/>
        <w:ind w:left="454" w:right="454"/>
        <w:jc w:val="both"/>
        <w:rPr>
          <w:rFonts w:cs="FrankRuehl" w:hint="cs"/>
          <w:sz w:val="26"/>
          <w:szCs w:val="26"/>
          <w:rtl/>
        </w:rPr>
      </w:pPr>
      <w:r>
        <w:rPr>
          <w:rFonts w:cs="FrankRuehl" w:hint="cs"/>
          <w:sz w:val="26"/>
          <w:szCs w:val="26"/>
          <w:rtl/>
          <w:lang w:eastAsia="en-US"/>
        </w:rPr>
        <w:t xml:space="preserve"> </w:t>
      </w:r>
      <w:r w:rsidRPr="0045169A">
        <w:rPr>
          <w:rFonts w:cs="FrankRuehl" w:hint="cs"/>
          <w:sz w:val="26"/>
          <w:szCs w:val="26"/>
          <w:rtl/>
          <w:lang w:eastAsia="en-US"/>
        </w:rPr>
        <w:t>ויברך את יוסף ויאמר האל</w:t>
      </w:r>
      <w:r>
        <w:rPr>
          <w:rFonts w:cs="FrankRuehl" w:hint="cs"/>
          <w:sz w:val="26"/>
          <w:szCs w:val="26"/>
          <w:rtl/>
          <w:lang w:eastAsia="en-US"/>
        </w:rPr>
        <w:t>ה</w:t>
      </w:r>
      <w:r w:rsidRPr="0045169A">
        <w:rPr>
          <w:rFonts w:cs="FrankRuehl" w:hint="cs"/>
          <w:sz w:val="26"/>
          <w:szCs w:val="26"/>
          <w:rtl/>
          <w:lang w:eastAsia="en-US"/>
        </w:rPr>
        <w:t>ים אשר התהלכו אבתי לפניו אברהם ויצחק האל</w:t>
      </w:r>
      <w:r>
        <w:rPr>
          <w:rFonts w:cs="FrankRuehl" w:hint="cs"/>
          <w:sz w:val="26"/>
          <w:szCs w:val="26"/>
          <w:rtl/>
          <w:lang w:eastAsia="en-US"/>
        </w:rPr>
        <w:t>ה</w:t>
      </w:r>
      <w:r w:rsidRPr="0045169A">
        <w:rPr>
          <w:rFonts w:cs="FrankRuehl" w:hint="cs"/>
          <w:sz w:val="26"/>
          <w:szCs w:val="26"/>
          <w:rtl/>
          <w:lang w:eastAsia="en-US"/>
        </w:rPr>
        <w:t xml:space="preserve">ים הרועה אותי </w:t>
      </w:r>
      <w:r>
        <w:rPr>
          <w:rFonts w:cs="FrankRuehl" w:hint="cs"/>
          <w:sz w:val="26"/>
          <w:szCs w:val="26"/>
          <w:rtl/>
          <w:lang w:eastAsia="en-US"/>
        </w:rPr>
        <w:t>מ</w:t>
      </w:r>
      <w:r w:rsidRPr="0045169A">
        <w:rPr>
          <w:rFonts w:cs="FrankRuehl" w:hint="cs"/>
          <w:sz w:val="26"/>
          <w:szCs w:val="26"/>
          <w:rtl/>
          <w:lang w:eastAsia="en-US"/>
        </w:rPr>
        <w:t>עודי עד היום הזה</w:t>
      </w:r>
      <w:r w:rsidRPr="006B5E00">
        <w:rPr>
          <w:rFonts w:cs="FrankRuehl"/>
          <w:sz w:val="26"/>
          <w:szCs w:val="26"/>
          <w:rtl/>
          <w:lang w:eastAsia="en-US"/>
        </w:rPr>
        <w:t>:</w:t>
      </w:r>
      <w:r w:rsidRPr="0045169A">
        <w:rPr>
          <w:rFonts w:cs="FrankRuehl" w:hint="cs"/>
          <w:sz w:val="26"/>
          <w:szCs w:val="26"/>
          <w:rtl/>
          <w:lang w:eastAsia="en-US"/>
        </w:rPr>
        <w:t xml:space="preserve"> המלאך הגואל אותי מכל רע יברך את הנערים ויקרא בהם שמי ושם אבותי אברהם ויצחק וידגו לרב בקרב הארץ</w:t>
      </w:r>
      <w:r w:rsidRPr="006B5E00">
        <w:rPr>
          <w:rFonts w:cs="FrankRuehl"/>
          <w:sz w:val="26"/>
          <w:szCs w:val="26"/>
          <w:rtl/>
          <w:lang w:eastAsia="en-US"/>
        </w:rPr>
        <w:t>:</w:t>
      </w:r>
    </w:p>
    <w:p w14:paraId="6660C527" w14:textId="77777777" w:rsidR="00112D68" w:rsidRPr="00DE6A9F" w:rsidRDefault="00112D68" w:rsidP="00112D68">
      <w:pPr>
        <w:spacing w:before="120" w:line="360" w:lineRule="exact"/>
        <w:jc w:val="both"/>
        <w:rPr>
          <w:rFonts w:cs="FrankRuehl"/>
          <w:sz w:val="26"/>
          <w:szCs w:val="26"/>
          <w:rtl/>
        </w:rPr>
      </w:pPr>
      <w:r>
        <w:rPr>
          <w:rFonts w:cs="FrankRuehl" w:hint="cs"/>
          <w:sz w:val="26"/>
          <w:szCs w:val="26"/>
          <w:rtl/>
        </w:rPr>
        <w:t>לכאורה</w:t>
      </w:r>
      <w:r w:rsidRPr="0045169A">
        <w:rPr>
          <w:rFonts w:cs="FrankRuehl" w:hint="cs"/>
          <w:sz w:val="26"/>
          <w:szCs w:val="26"/>
          <w:rtl/>
        </w:rPr>
        <w:t xml:space="preserve"> אין כאן ברכה ליוסף</w:t>
      </w:r>
      <w:r>
        <w:rPr>
          <w:rFonts w:cs="FrankRuehl" w:hint="cs"/>
          <w:sz w:val="26"/>
          <w:szCs w:val="26"/>
          <w:rtl/>
        </w:rPr>
        <w:t>, אלא</w:t>
      </w:r>
      <w:r w:rsidRPr="0045169A">
        <w:rPr>
          <w:rFonts w:cs="FrankRuehl" w:hint="cs"/>
          <w:sz w:val="26"/>
          <w:szCs w:val="26"/>
          <w:rtl/>
        </w:rPr>
        <w:t xml:space="preserve"> רק </w:t>
      </w:r>
      <w:r>
        <w:rPr>
          <w:rFonts w:cs="FrankRuehl" w:hint="cs"/>
          <w:sz w:val="26"/>
          <w:szCs w:val="26"/>
          <w:rtl/>
        </w:rPr>
        <w:t xml:space="preserve">ברכה </w:t>
      </w:r>
      <w:r w:rsidRPr="0045169A">
        <w:rPr>
          <w:rFonts w:cs="FrankRuehl" w:hint="cs"/>
          <w:sz w:val="26"/>
          <w:szCs w:val="26"/>
          <w:rtl/>
        </w:rPr>
        <w:t>לאפרים ומנשה</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מסביר </w:t>
      </w:r>
      <w:r w:rsidRPr="0045169A">
        <w:rPr>
          <w:rFonts w:cs="FrankRuehl" w:hint="cs"/>
          <w:sz w:val="26"/>
          <w:szCs w:val="26"/>
          <w:rtl/>
        </w:rPr>
        <w:t>הרמב"ן</w:t>
      </w:r>
      <w:r>
        <w:rPr>
          <w:rFonts w:cs="FrankRuehl" w:hint="cs"/>
          <w:sz w:val="26"/>
          <w:szCs w:val="26"/>
          <w:rtl/>
        </w:rPr>
        <w:t xml:space="preserve"> ש</w:t>
      </w:r>
      <w:r w:rsidRPr="0045169A">
        <w:rPr>
          <w:rFonts w:cs="FrankRuehl" w:hint="cs"/>
          <w:sz w:val="26"/>
          <w:szCs w:val="26"/>
          <w:rtl/>
        </w:rPr>
        <w:t>ברכת הבנים היא ברכת יוסף</w:t>
      </w:r>
      <w:r>
        <w:rPr>
          <w:rFonts w:cs="FrankRuehl" w:hint="cs"/>
          <w:sz w:val="26"/>
          <w:szCs w:val="26"/>
          <w:rtl/>
        </w:rPr>
        <w:t xml:space="preserve"> וז"ל: </w:t>
      </w:r>
    </w:p>
    <w:p w14:paraId="2978627B" w14:textId="77777777" w:rsidR="00112D68" w:rsidRDefault="00112D68" w:rsidP="00112D68">
      <w:pPr>
        <w:spacing w:before="120" w:line="360" w:lineRule="exact"/>
        <w:ind w:left="454" w:right="454"/>
        <w:jc w:val="both"/>
        <w:rPr>
          <w:rFonts w:ascii="Narkisim" w:cs="Narkisim"/>
          <w:color w:val="000000"/>
          <w:sz w:val="32"/>
          <w:szCs w:val="32"/>
          <w:rtl/>
          <w:lang w:eastAsia="en-US"/>
        </w:rPr>
      </w:pPr>
      <w:r w:rsidRPr="006B5E00">
        <w:rPr>
          <w:rFonts w:cs="FrankRuehl" w:hint="eastAsia"/>
          <w:sz w:val="26"/>
          <w:szCs w:val="26"/>
          <w:rtl/>
          <w:lang w:eastAsia="en-US"/>
        </w:rPr>
        <w:t>הטעם</w:t>
      </w:r>
      <w:r w:rsidRPr="006B5E00">
        <w:rPr>
          <w:rFonts w:cs="FrankRuehl"/>
          <w:sz w:val="26"/>
          <w:szCs w:val="26"/>
          <w:rtl/>
          <w:lang w:eastAsia="en-US"/>
        </w:rPr>
        <w:t xml:space="preserve">, </w:t>
      </w:r>
      <w:r w:rsidRPr="006B5E00">
        <w:rPr>
          <w:rFonts w:cs="FrankRuehl" w:hint="eastAsia"/>
          <w:sz w:val="26"/>
          <w:szCs w:val="26"/>
          <w:rtl/>
          <w:lang w:eastAsia="en-US"/>
        </w:rPr>
        <w:t>כי</w:t>
      </w:r>
      <w:r w:rsidRPr="006B5E00">
        <w:rPr>
          <w:rFonts w:cs="FrankRuehl"/>
          <w:sz w:val="26"/>
          <w:szCs w:val="26"/>
          <w:rtl/>
          <w:lang w:eastAsia="en-US"/>
        </w:rPr>
        <w:t xml:space="preserve"> </w:t>
      </w:r>
      <w:r w:rsidRPr="006B5E00">
        <w:rPr>
          <w:rFonts w:cs="FrankRuehl" w:hint="eastAsia"/>
          <w:sz w:val="26"/>
          <w:szCs w:val="26"/>
          <w:rtl/>
          <w:lang w:eastAsia="en-US"/>
        </w:rPr>
        <w:t>לברך</w:t>
      </w:r>
      <w:r w:rsidRPr="006B5E00">
        <w:rPr>
          <w:rFonts w:cs="FrankRuehl"/>
          <w:sz w:val="26"/>
          <w:szCs w:val="26"/>
          <w:rtl/>
          <w:lang w:eastAsia="en-US"/>
        </w:rPr>
        <w:t xml:space="preserve"> </w:t>
      </w:r>
      <w:r w:rsidRPr="006B5E00">
        <w:rPr>
          <w:rFonts w:cs="FrankRuehl" w:hint="eastAsia"/>
          <w:sz w:val="26"/>
          <w:szCs w:val="26"/>
          <w:rtl/>
          <w:lang w:eastAsia="en-US"/>
        </w:rPr>
        <w:t>את</w:t>
      </w:r>
      <w:r w:rsidRPr="006B5E00">
        <w:rPr>
          <w:rFonts w:cs="FrankRuehl"/>
          <w:sz w:val="26"/>
          <w:szCs w:val="26"/>
          <w:rtl/>
          <w:lang w:eastAsia="en-US"/>
        </w:rPr>
        <w:t xml:space="preserve"> </w:t>
      </w:r>
      <w:r w:rsidRPr="006B5E00">
        <w:rPr>
          <w:rFonts w:cs="FrankRuehl" w:hint="eastAsia"/>
          <w:sz w:val="26"/>
          <w:szCs w:val="26"/>
          <w:rtl/>
          <w:lang w:eastAsia="en-US"/>
        </w:rPr>
        <w:t>יוסף</w:t>
      </w:r>
      <w:r w:rsidRPr="006B5E00">
        <w:rPr>
          <w:rFonts w:cs="FrankRuehl"/>
          <w:sz w:val="26"/>
          <w:szCs w:val="26"/>
          <w:rtl/>
          <w:lang w:eastAsia="en-US"/>
        </w:rPr>
        <w:t xml:space="preserve"> </w:t>
      </w:r>
      <w:r w:rsidRPr="006B5E00">
        <w:rPr>
          <w:rFonts w:cs="FrankRuehl" w:hint="eastAsia"/>
          <w:sz w:val="26"/>
          <w:szCs w:val="26"/>
          <w:rtl/>
          <w:lang w:eastAsia="en-US"/>
        </w:rPr>
        <w:t>באהבתו</w:t>
      </w:r>
      <w:r w:rsidRPr="006B5E00">
        <w:rPr>
          <w:rFonts w:cs="FrankRuehl"/>
          <w:sz w:val="26"/>
          <w:szCs w:val="26"/>
          <w:rtl/>
          <w:lang w:eastAsia="en-US"/>
        </w:rPr>
        <w:t xml:space="preserve"> </w:t>
      </w:r>
      <w:r w:rsidRPr="006B5E00">
        <w:rPr>
          <w:rFonts w:cs="FrankRuehl" w:hint="eastAsia"/>
          <w:sz w:val="26"/>
          <w:szCs w:val="26"/>
          <w:rtl/>
          <w:lang w:eastAsia="en-US"/>
        </w:rPr>
        <w:t>אותו</w:t>
      </w:r>
      <w:r w:rsidRPr="006B5E00">
        <w:rPr>
          <w:rFonts w:cs="FrankRuehl"/>
          <w:sz w:val="26"/>
          <w:szCs w:val="26"/>
          <w:rtl/>
          <w:lang w:eastAsia="en-US"/>
        </w:rPr>
        <w:t xml:space="preserve"> </w:t>
      </w:r>
      <w:r w:rsidRPr="006B5E00">
        <w:rPr>
          <w:rFonts w:cs="FrankRuehl" w:hint="eastAsia"/>
          <w:sz w:val="26"/>
          <w:szCs w:val="26"/>
          <w:rtl/>
          <w:lang w:eastAsia="en-US"/>
        </w:rPr>
        <w:t>ברך</w:t>
      </w:r>
      <w:r w:rsidRPr="006B5E00">
        <w:rPr>
          <w:rFonts w:cs="FrankRuehl"/>
          <w:sz w:val="26"/>
          <w:szCs w:val="26"/>
          <w:rtl/>
          <w:lang w:eastAsia="en-US"/>
        </w:rPr>
        <w:t xml:space="preserve"> </w:t>
      </w:r>
      <w:r w:rsidRPr="006B5E00">
        <w:rPr>
          <w:rFonts w:cs="FrankRuehl" w:hint="eastAsia"/>
          <w:sz w:val="26"/>
          <w:szCs w:val="26"/>
          <w:rtl/>
          <w:lang w:eastAsia="en-US"/>
        </w:rPr>
        <w:t>את</w:t>
      </w:r>
      <w:r w:rsidRPr="006B5E00">
        <w:rPr>
          <w:rFonts w:cs="FrankRuehl"/>
          <w:sz w:val="26"/>
          <w:szCs w:val="26"/>
          <w:rtl/>
          <w:lang w:eastAsia="en-US"/>
        </w:rPr>
        <w:t xml:space="preserve"> </w:t>
      </w:r>
      <w:r w:rsidRPr="006B5E00">
        <w:rPr>
          <w:rFonts w:cs="FrankRuehl" w:hint="eastAsia"/>
          <w:sz w:val="26"/>
          <w:szCs w:val="26"/>
          <w:rtl/>
          <w:lang w:eastAsia="en-US"/>
        </w:rPr>
        <w:t>בניו</w:t>
      </w:r>
      <w:r w:rsidRPr="006B5E00">
        <w:rPr>
          <w:rFonts w:cs="FrankRuehl"/>
          <w:sz w:val="26"/>
          <w:szCs w:val="26"/>
          <w:rtl/>
          <w:lang w:eastAsia="en-US"/>
        </w:rPr>
        <w:t>.</w:t>
      </w:r>
      <w:r>
        <w:rPr>
          <w:rFonts w:ascii="Narkisim" w:cs="Narkisim"/>
          <w:color w:val="000000"/>
          <w:sz w:val="32"/>
          <w:szCs w:val="32"/>
          <w:rtl/>
          <w:lang w:eastAsia="en-US"/>
        </w:rPr>
        <w:t xml:space="preserve"> </w:t>
      </w:r>
    </w:p>
    <w:p w14:paraId="0A66BF16" w14:textId="77777777" w:rsidR="00112D68" w:rsidRDefault="00112D68" w:rsidP="00112D68">
      <w:pPr>
        <w:spacing w:before="120" w:line="360" w:lineRule="exact"/>
        <w:jc w:val="both"/>
        <w:rPr>
          <w:rFonts w:cs="FrankRuehl" w:hint="cs"/>
          <w:sz w:val="26"/>
          <w:szCs w:val="26"/>
          <w:rtl/>
          <w:lang w:eastAsia="en-US"/>
        </w:rPr>
      </w:pPr>
      <w:r w:rsidRPr="0045169A">
        <w:rPr>
          <w:rFonts w:cs="FrankRuehl" w:hint="cs"/>
          <w:sz w:val="26"/>
          <w:szCs w:val="26"/>
          <w:rtl/>
        </w:rPr>
        <w:lastRenderedPageBreak/>
        <w:t xml:space="preserve"> כלומר אם הבנים הולכים בדרכי </w:t>
      </w:r>
      <w:r>
        <w:rPr>
          <w:rFonts w:cs="FrankRuehl" w:hint="cs"/>
          <w:sz w:val="26"/>
          <w:szCs w:val="26"/>
          <w:rtl/>
        </w:rPr>
        <w:t>ה</w:t>
      </w:r>
      <w:r w:rsidRPr="0045169A">
        <w:rPr>
          <w:rFonts w:cs="FrankRuehl" w:hint="cs"/>
          <w:sz w:val="26"/>
          <w:szCs w:val="26"/>
          <w:rtl/>
        </w:rPr>
        <w:t>אבות</w:t>
      </w:r>
      <w:r>
        <w:rPr>
          <w:rFonts w:cs="FrankRuehl" w:hint="cs"/>
          <w:sz w:val="26"/>
          <w:szCs w:val="26"/>
          <w:rtl/>
        </w:rPr>
        <w:t>,</w:t>
      </w:r>
      <w:r w:rsidRPr="0045169A">
        <w:rPr>
          <w:rFonts w:cs="FrankRuehl" w:hint="cs"/>
          <w:sz w:val="26"/>
          <w:szCs w:val="26"/>
          <w:rtl/>
        </w:rPr>
        <w:t xml:space="preserve"> בדרך התורה והמצוות</w:t>
      </w:r>
      <w:r>
        <w:rPr>
          <w:rFonts w:cs="FrankRuehl" w:hint="cs"/>
          <w:sz w:val="26"/>
          <w:szCs w:val="26"/>
          <w:rtl/>
        </w:rPr>
        <w:t>,</w:t>
      </w:r>
      <w:r w:rsidRPr="0045169A">
        <w:rPr>
          <w:rFonts w:cs="FrankRuehl" w:hint="cs"/>
          <w:sz w:val="26"/>
          <w:szCs w:val="26"/>
          <w:rtl/>
        </w:rPr>
        <w:t xml:space="preserve"> כמו שברכם יעקב אבינו</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ויקרא בהם שמי ושם אבותי אברהם ויצחק</w:t>
      </w:r>
      <w:r>
        <w:rPr>
          <w:rFonts w:cs="FrankRuehl" w:hint="cs"/>
          <w:sz w:val="26"/>
          <w:szCs w:val="26"/>
          <w:rtl/>
        </w:rPr>
        <w:t>"</w:t>
      </w:r>
      <w:r w:rsidRPr="0045169A">
        <w:rPr>
          <w:rFonts w:cs="FrankRuehl" w:hint="cs"/>
          <w:sz w:val="26"/>
          <w:szCs w:val="26"/>
          <w:rtl/>
        </w:rPr>
        <w:t xml:space="preserve"> זה ברכה גם לאבות</w:t>
      </w:r>
      <w:r>
        <w:rPr>
          <w:rFonts w:cs="FrankRuehl" w:hint="cs"/>
          <w:sz w:val="26"/>
          <w:szCs w:val="26"/>
          <w:rtl/>
        </w:rPr>
        <w:t>,</w:t>
      </w:r>
      <w:r w:rsidRPr="0045169A">
        <w:rPr>
          <w:rFonts w:cs="FrankRuehl" w:hint="cs"/>
          <w:sz w:val="26"/>
          <w:szCs w:val="26"/>
          <w:rtl/>
        </w:rPr>
        <w:t xml:space="preserve"> כמו שאמר דוד המלך עליו השלום </w:t>
      </w:r>
      <w:r w:rsidRPr="00DE6A9F">
        <w:rPr>
          <w:rFonts w:cs="FrankRuehl" w:hint="cs"/>
          <w:sz w:val="20"/>
          <w:szCs w:val="20"/>
          <w:rtl/>
          <w:lang w:eastAsia="en-US"/>
        </w:rPr>
        <w:t>(תהילים קכ</w:t>
      </w:r>
      <w:r>
        <w:rPr>
          <w:rFonts w:cs="FrankRuehl" w:hint="cs"/>
          <w:sz w:val="20"/>
          <w:szCs w:val="20"/>
          <w:rtl/>
          <w:lang w:eastAsia="en-US"/>
        </w:rPr>
        <w:t>"</w:t>
      </w:r>
      <w:r w:rsidRPr="00DE6A9F">
        <w:rPr>
          <w:rFonts w:cs="FrankRuehl" w:hint="cs"/>
          <w:sz w:val="20"/>
          <w:szCs w:val="20"/>
          <w:rtl/>
          <w:lang w:eastAsia="en-US"/>
        </w:rPr>
        <w:t>ח,</w:t>
      </w:r>
      <w:r>
        <w:rPr>
          <w:rFonts w:cs="FrankRuehl" w:hint="cs"/>
          <w:sz w:val="20"/>
          <w:szCs w:val="20"/>
          <w:rtl/>
          <w:lang w:eastAsia="en-US"/>
        </w:rPr>
        <w:t xml:space="preserve"> ג-ד) </w:t>
      </w:r>
      <w:r w:rsidRPr="00DE6A9F">
        <w:rPr>
          <w:rFonts w:cs="FrankRuehl" w:hint="cs"/>
          <w:sz w:val="26"/>
          <w:szCs w:val="26"/>
          <w:rtl/>
        </w:rPr>
        <w:t>:</w:t>
      </w:r>
      <w:r w:rsidRPr="0045169A">
        <w:rPr>
          <w:rFonts w:cs="FrankRuehl" w:hint="cs"/>
          <w:sz w:val="26"/>
          <w:szCs w:val="26"/>
        </w:rPr>
        <w:t xml:space="preserve"> </w:t>
      </w:r>
      <w:r w:rsidRPr="0045169A">
        <w:rPr>
          <w:rFonts w:cs="FrankRuehl" w:hint="cs"/>
          <w:sz w:val="26"/>
          <w:szCs w:val="26"/>
          <w:rtl/>
        </w:rPr>
        <w:t xml:space="preserve"> </w:t>
      </w:r>
    </w:p>
    <w:p w14:paraId="22BD5D86" w14:textId="77777777" w:rsidR="00112D68" w:rsidRPr="0045169A" w:rsidRDefault="00112D68" w:rsidP="00112D68">
      <w:pPr>
        <w:spacing w:before="120" w:line="360" w:lineRule="exact"/>
        <w:ind w:left="454" w:right="454"/>
        <w:jc w:val="both"/>
        <w:rPr>
          <w:rFonts w:cs="FrankRuehl" w:hint="cs"/>
          <w:sz w:val="26"/>
          <w:szCs w:val="26"/>
          <w:rtl/>
          <w:lang w:eastAsia="en-US"/>
        </w:rPr>
      </w:pPr>
      <w:r w:rsidRPr="0045169A">
        <w:rPr>
          <w:rFonts w:cs="FrankRuehl" w:hint="cs"/>
          <w:sz w:val="26"/>
          <w:szCs w:val="26"/>
          <w:rtl/>
          <w:lang w:eastAsia="en-US"/>
        </w:rPr>
        <w:t xml:space="preserve">בניך כשתילי זיתים סביב לשלחנך הנה כי כן יבורך גבר ירא ה' </w:t>
      </w:r>
    </w:p>
    <w:p w14:paraId="55B9AFCD"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וכמו שאמר שלמה המלך עליו השלום</w:t>
      </w:r>
      <w:r>
        <w:rPr>
          <w:rFonts w:cs="FrankRuehl" w:hint="cs"/>
          <w:sz w:val="26"/>
          <w:szCs w:val="26"/>
          <w:rtl/>
        </w:rPr>
        <w:t xml:space="preserve"> </w:t>
      </w:r>
      <w:r w:rsidRPr="002F6612">
        <w:rPr>
          <w:rFonts w:cs="FrankRuehl" w:hint="cs"/>
          <w:sz w:val="20"/>
          <w:szCs w:val="20"/>
          <w:rtl/>
          <w:lang w:eastAsia="en-US"/>
        </w:rPr>
        <w:t>(משלי כ</w:t>
      </w:r>
      <w:r>
        <w:rPr>
          <w:rFonts w:cs="FrankRuehl" w:hint="cs"/>
          <w:sz w:val="20"/>
          <w:szCs w:val="20"/>
          <w:rtl/>
          <w:lang w:eastAsia="en-US"/>
        </w:rPr>
        <w:t>"</w:t>
      </w:r>
      <w:r w:rsidRPr="002F6612">
        <w:rPr>
          <w:rFonts w:cs="FrankRuehl" w:hint="cs"/>
          <w:sz w:val="20"/>
          <w:szCs w:val="20"/>
          <w:rtl/>
          <w:lang w:eastAsia="en-US"/>
        </w:rPr>
        <w:t>ג, טו)</w:t>
      </w:r>
      <w:r>
        <w:rPr>
          <w:rFonts w:cs="FrankRuehl" w:hint="cs"/>
          <w:sz w:val="26"/>
          <w:szCs w:val="26"/>
          <w:rtl/>
        </w:rPr>
        <w:t>:</w:t>
      </w:r>
    </w:p>
    <w:p w14:paraId="4F9A284F" w14:textId="77777777" w:rsidR="00112D68" w:rsidRPr="0045169A" w:rsidRDefault="00112D68" w:rsidP="00112D68">
      <w:pPr>
        <w:spacing w:before="120" w:line="360" w:lineRule="exact"/>
        <w:ind w:left="454" w:right="454"/>
        <w:jc w:val="both"/>
        <w:rPr>
          <w:rFonts w:cs="FrankRuehl" w:hint="cs"/>
          <w:sz w:val="26"/>
          <w:szCs w:val="26"/>
          <w:rtl/>
          <w:lang w:eastAsia="en-US"/>
        </w:rPr>
      </w:pPr>
      <w:r w:rsidRPr="0045169A">
        <w:rPr>
          <w:rFonts w:cs="FrankRuehl" w:hint="cs"/>
          <w:sz w:val="26"/>
          <w:szCs w:val="26"/>
          <w:rtl/>
          <w:lang w:eastAsia="en-US"/>
        </w:rPr>
        <w:t xml:space="preserve">  בני אם חכם לבך ישמח לבי גם אני </w:t>
      </w:r>
    </w:p>
    <w:p w14:paraId="68093A8F"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ה</w:t>
      </w:r>
      <w:r w:rsidRPr="0045169A">
        <w:rPr>
          <w:rFonts w:cs="FrankRuehl" w:hint="cs"/>
          <w:sz w:val="26"/>
          <w:szCs w:val="26"/>
          <w:rtl/>
        </w:rPr>
        <w:t>אור החיים הקדוש</w:t>
      </w:r>
      <w:r>
        <w:rPr>
          <w:rFonts w:cs="FrankRuehl" w:hint="cs"/>
          <w:sz w:val="26"/>
          <w:szCs w:val="26"/>
          <w:rtl/>
        </w:rPr>
        <w:t xml:space="preserve"> מביא את פירוש הרמב"ן ומקשה עליו:</w:t>
      </w:r>
    </w:p>
    <w:p w14:paraId="45187450" w14:textId="77777777" w:rsidR="00112D68" w:rsidRDefault="00112D68" w:rsidP="00112D68">
      <w:pPr>
        <w:spacing w:before="120" w:line="360" w:lineRule="exact"/>
        <w:ind w:left="454" w:right="454"/>
        <w:jc w:val="both"/>
        <w:rPr>
          <w:rFonts w:cs="FrankRuehl" w:hint="cs"/>
          <w:sz w:val="26"/>
          <w:szCs w:val="26"/>
          <w:rtl/>
        </w:rPr>
      </w:pPr>
      <w:r>
        <w:rPr>
          <w:rFonts w:cs="FrankRuehl" w:hint="cs"/>
          <w:sz w:val="26"/>
          <w:szCs w:val="26"/>
          <w:rtl/>
          <w:lang w:eastAsia="en-US"/>
        </w:rPr>
        <w:t>ואין הדעת נוחה בזה, כי למה לא יתברך יוסף עצמו בדברים הנוגעים אליו בפרטות?</w:t>
      </w:r>
      <w:r w:rsidRPr="0045169A">
        <w:rPr>
          <w:rFonts w:cs="FrankRuehl" w:hint="cs"/>
          <w:sz w:val="26"/>
          <w:szCs w:val="26"/>
          <w:rtl/>
        </w:rPr>
        <w:t xml:space="preserve"> </w:t>
      </w:r>
      <w:r>
        <w:rPr>
          <w:rFonts w:cs="FrankRuehl" w:hint="cs"/>
          <w:sz w:val="26"/>
          <w:szCs w:val="26"/>
          <w:rtl/>
        </w:rPr>
        <w:t>ולכן הוא מפרש:</w:t>
      </w:r>
    </w:p>
    <w:p w14:paraId="5632FE46" w14:textId="77777777" w:rsidR="00112D68" w:rsidRPr="0045169A" w:rsidRDefault="00112D68" w:rsidP="00112D68">
      <w:pPr>
        <w:spacing w:before="120" w:line="360" w:lineRule="exact"/>
        <w:ind w:left="454" w:right="454"/>
        <w:jc w:val="both"/>
        <w:rPr>
          <w:rFonts w:cs="FrankRuehl" w:hint="cs"/>
          <w:sz w:val="26"/>
          <w:szCs w:val="26"/>
          <w:rtl/>
          <w:lang w:eastAsia="en-US"/>
        </w:rPr>
      </w:pPr>
      <w:r w:rsidRPr="0045169A">
        <w:rPr>
          <w:rFonts w:cs="FrankRuehl" w:hint="cs"/>
          <w:sz w:val="26"/>
          <w:szCs w:val="26"/>
          <w:rtl/>
        </w:rPr>
        <w:t xml:space="preserve"> </w:t>
      </w:r>
      <w:r>
        <w:rPr>
          <w:rFonts w:cs="FrankRuehl" w:hint="cs"/>
          <w:sz w:val="26"/>
          <w:szCs w:val="26"/>
          <w:rtl/>
          <w:lang w:eastAsia="en-US"/>
        </w:rPr>
        <w:t>יתבאר</w:t>
      </w:r>
      <w:r w:rsidRPr="0045169A">
        <w:rPr>
          <w:rFonts w:cs="FrankRuehl" w:hint="cs"/>
          <w:sz w:val="26"/>
          <w:szCs w:val="26"/>
          <w:rtl/>
          <w:lang w:eastAsia="en-US"/>
        </w:rPr>
        <w:t xml:space="preserve"> על פי </w:t>
      </w:r>
      <w:r>
        <w:rPr>
          <w:rFonts w:cs="FrankRuehl" w:hint="cs"/>
          <w:sz w:val="26"/>
          <w:szCs w:val="26"/>
          <w:rtl/>
          <w:lang w:eastAsia="en-US"/>
        </w:rPr>
        <w:t>דבריהם</w:t>
      </w:r>
      <w:r w:rsidRPr="0045169A">
        <w:rPr>
          <w:rFonts w:cs="FrankRuehl" w:hint="cs"/>
          <w:sz w:val="26"/>
          <w:szCs w:val="26"/>
          <w:rtl/>
          <w:lang w:eastAsia="en-US"/>
        </w:rPr>
        <w:t xml:space="preserve"> שאמרו שמפתח הברכות היה בידי אברהם ומסרו ליצחק</w:t>
      </w:r>
      <w:r>
        <w:rPr>
          <w:rFonts w:cs="FrankRuehl" w:hint="cs"/>
          <w:sz w:val="26"/>
          <w:szCs w:val="26"/>
          <w:rtl/>
          <w:lang w:eastAsia="en-US"/>
        </w:rPr>
        <w:t>,</w:t>
      </w:r>
      <w:r w:rsidRPr="0045169A">
        <w:rPr>
          <w:rFonts w:cs="FrankRuehl" w:hint="cs"/>
          <w:sz w:val="26"/>
          <w:szCs w:val="26"/>
          <w:rtl/>
          <w:lang w:eastAsia="en-US"/>
        </w:rPr>
        <w:t xml:space="preserve"> ויצחק מסרו ליעקב</w:t>
      </w:r>
      <w:r>
        <w:rPr>
          <w:rFonts w:cs="FrankRuehl" w:hint="cs"/>
          <w:sz w:val="26"/>
          <w:szCs w:val="26"/>
          <w:rtl/>
          <w:lang w:eastAsia="en-US"/>
        </w:rPr>
        <w:t>,</w:t>
      </w:r>
      <w:r w:rsidRPr="0045169A">
        <w:rPr>
          <w:rFonts w:cs="FrankRuehl" w:hint="cs"/>
          <w:sz w:val="26"/>
          <w:szCs w:val="26"/>
          <w:rtl/>
          <w:lang w:eastAsia="en-US"/>
        </w:rPr>
        <w:t xml:space="preserve"> ויעקב מסרו ליוסף</w:t>
      </w:r>
      <w:r>
        <w:rPr>
          <w:rFonts w:cs="FrankRuehl" w:hint="cs"/>
          <w:sz w:val="26"/>
          <w:szCs w:val="26"/>
          <w:rtl/>
          <w:lang w:eastAsia="en-US"/>
        </w:rPr>
        <w:t>.</w:t>
      </w:r>
      <w:r w:rsidRPr="0045169A">
        <w:rPr>
          <w:rFonts w:cs="FrankRuehl" w:hint="cs"/>
          <w:sz w:val="26"/>
          <w:szCs w:val="26"/>
          <w:rtl/>
          <w:lang w:eastAsia="en-US"/>
        </w:rPr>
        <w:t xml:space="preserve"> והוא אומרו ויברך את יוסף</w:t>
      </w:r>
      <w:r>
        <w:rPr>
          <w:rFonts w:cs="FrankRuehl" w:hint="cs"/>
          <w:sz w:val="26"/>
          <w:szCs w:val="26"/>
          <w:rtl/>
          <w:lang w:eastAsia="en-US"/>
        </w:rPr>
        <w:t xml:space="preserve"> פירוש מסר בידו מפתח הברכות.</w:t>
      </w:r>
    </w:p>
    <w:p w14:paraId="7D519BC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בהמשך </w:t>
      </w:r>
      <w:r>
        <w:rPr>
          <w:rFonts w:cs="FrankRuehl" w:hint="cs"/>
          <w:sz w:val="26"/>
          <w:szCs w:val="26"/>
          <w:rtl/>
        </w:rPr>
        <w:t xml:space="preserve">הפרשה </w:t>
      </w:r>
      <w:r w:rsidRPr="0045169A">
        <w:rPr>
          <w:rFonts w:cs="FrankRuehl" w:hint="cs"/>
          <w:sz w:val="26"/>
          <w:szCs w:val="26"/>
          <w:rtl/>
        </w:rPr>
        <w:t>כתוב</w:t>
      </w:r>
      <w:r>
        <w:rPr>
          <w:rFonts w:cs="FrankRuehl" w:hint="cs"/>
          <w:sz w:val="26"/>
          <w:szCs w:val="26"/>
          <w:rtl/>
        </w:rPr>
        <w:t xml:space="preserve"> </w:t>
      </w:r>
      <w:r w:rsidRPr="00B13D7E">
        <w:rPr>
          <w:rFonts w:cs="FrankRuehl" w:hint="cs"/>
          <w:sz w:val="20"/>
          <w:szCs w:val="20"/>
          <w:rtl/>
          <w:lang w:eastAsia="en-US"/>
        </w:rPr>
        <w:t>(בראשית מ"ח, כ)</w:t>
      </w:r>
      <w:r>
        <w:rPr>
          <w:rFonts w:cs="FrankRuehl" w:hint="cs"/>
          <w:sz w:val="26"/>
          <w:szCs w:val="26"/>
          <w:rtl/>
        </w:rPr>
        <w:t>:</w:t>
      </w:r>
    </w:p>
    <w:p w14:paraId="3ED1B453" w14:textId="77777777" w:rsidR="00112D68" w:rsidRDefault="00112D68" w:rsidP="00112D68">
      <w:pPr>
        <w:spacing w:before="120" w:line="360" w:lineRule="exact"/>
        <w:ind w:left="454" w:right="454"/>
        <w:jc w:val="both"/>
        <w:rPr>
          <w:rFonts w:cs="FrankRuehl" w:hint="cs"/>
          <w:sz w:val="26"/>
          <w:szCs w:val="26"/>
          <w:rtl/>
          <w:lang w:eastAsia="en-US"/>
        </w:rPr>
      </w:pPr>
      <w:r w:rsidRPr="0045169A">
        <w:rPr>
          <w:rFonts w:cs="FrankRuehl" w:hint="cs"/>
          <w:sz w:val="26"/>
          <w:szCs w:val="26"/>
          <w:rtl/>
        </w:rPr>
        <w:t xml:space="preserve"> </w:t>
      </w:r>
      <w:r w:rsidRPr="0045169A">
        <w:rPr>
          <w:rFonts w:cs="FrankRuehl" w:hint="cs"/>
          <w:sz w:val="26"/>
          <w:szCs w:val="26"/>
          <w:rtl/>
          <w:lang w:eastAsia="en-US"/>
        </w:rPr>
        <w:t>ויברכם ביום ההוא לאמר בך יברך ישראל לאמר יש</w:t>
      </w:r>
      <w:r>
        <w:rPr>
          <w:rFonts w:cs="FrankRuehl" w:hint="cs"/>
          <w:sz w:val="26"/>
          <w:szCs w:val="26"/>
          <w:rtl/>
          <w:lang w:eastAsia="en-US"/>
        </w:rPr>
        <w:t>י</w:t>
      </w:r>
      <w:r w:rsidRPr="0045169A">
        <w:rPr>
          <w:rFonts w:cs="FrankRuehl" w:hint="cs"/>
          <w:sz w:val="26"/>
          <w:szCs w:val="26"/>
          <w:rtl/>
          <w:lang w:eastAsia="en-US"/>
        </w:rPr>
        <w:t>מך אל</w:t>
      </w:r>
      <w:r>
        <w:rPr>
          <w:rFonts w:cs="FrankRuehl" w:hint="cs"/>
          <w:sz w:val="26"/>
          <w:szCs w:val="26"/>
          <w:rtl/>
          <w:lang w:eastAsia="en-US"/>
        </w:rPr>
        <w:t>וק</w:t>
      </w:r>
      <w:r w:rsidRPr="0045169A">
        <w:rPr>
          <w:rFonts w:cs="FrankRuehl" w:hint="cs"/>
          <w:sz w:val="26"/>
          <w:szCs w:val="26"/>
          <w:rtl/>
          <w:lang w:eastAsia="en-US"/>
        </w:rPr>
        <w:t>ים כאפרים וכמנשה</w:t>
      </w:r>
    </w:p>
    <w:p w14:paraId="0DFFB36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אומר רש"י</w:t>
      </w:r>
      <w:r>
        <w:rPr>
          <w:rFonts w:cs="FrankRuehl" w:hint="cs"/>
          <w:sz w:val="26"/>
          <w:szCs w:val="26"/>
          <w:rtl/>
        </w:rPr>
        <w:t>:</w:t>
      </w:r>
    </w:p>
    <w:p w14:paraId="2591B1A3" w14:textId="77777777" w:rsidR="00112D68" w:rsidRPr="0045169A"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rPr>
        <w:t xml:space="preserve"> </w:t>
      </w:r>
      <w:r w:rsidRPr="0045169A">
        <w:rPr>
          <w:rFonts w:cs="FrankRuehl" w:hint="cs"/>
          <w:sz w:val="26"/>
          <w:szCs w:val="26"/>
          <w:rtl/>
          <w:lang w:eastAsia="en-US"/>
        </w:rPr>
        <w:t xml:space="preserve">הבא לברך את בניו יברכם </w:t>
      </w:r>
      <w:r>
        <w:rPr>
          <w:rFonts w:cs="FrankRuehl" w:hint="cs"/>
          <w:sz w:val="26"/>
          <w:szCs w:val="26"/>
          <w:rtl/>
          <w:lang w:eastAsia="en-US"/>
        </w:rPr>
        <w:t xml:space="preserve">בברכתם </w:t>
      </w:r>
      <w:r w:rsidRPr="0045169A">
        <w:rPr>
          <w:rFonts w:cs="FrankRuehl" w:hint="cs"/>
          <w:sz w:val="26"/>
          <w:szCs w:val="26"/>
          <w:rtl/>
          <w:lang w:eastAsia="en-US"/>
        </w:rPr>
        <w:t>ויאמר</w:t>
      </w:r>
      <w:r>
        <w:rPr>
          <w:rFonts w:cs="FrankRuehl" w:hint="cs"/>
          <w:sz w:val="26"/>
          <w:szCs w:val="26"/>
          <w:rtl/>
          <w:lang w:eastAsia="en-US"/>
        </w:rPr>
        <w:t xml:space="preserve"> איש</w:t>
      </w:r>
      <w:r w:rsidRPr="0045169A">
        <w:rPr>
          <w:rFonts w:cs="FrankRuehl" w:hint="cs"/>
          <w:sz w:val="26"/>
          <w:szCs w:val="26"/>
          <w:rtl/>
          <w:lang w:eastAsia="en-US"/>
        </w:rPr>
        <w:t xml:space="preserve"> לבנו ישמך אלקים כאפרים וכמנשה</w:t>
      </w:r>
      <w:r w:rsidRPr="0045169A">
        <w:rPr>
          <w:rFonts w:cs="FrankRuehl" w:hint="cs"/>
          <w:sz w:val="26"/>
          <w:szCs w:val="26"/>
          <w:rtl/>
        </w:rPr>
        <w:t xml:space="preserve"> </w:t>
      </w:r>
    </w:p>
    <w:p w14:paraId="6158776E"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שואל הגאון </w:t>
      </w:r>
      <w:r>
        <w:rPr>
          <w:rFonts w:cs="FrankRuehl" w:hint="cs"/>
          <w:sz w:val="26"/>
          <w:szCs w:val="26"/>
          <w:rtl/>
        </w:rPr>
        <w:t>ה</w:t>
      </w:r>
      <w:r w:rsidRPr="0045169A">
        <w:rPr>
          <w:rFonts w:cs="FrankRuehl" w:hint="cs"/>
          <w:sz w:val="26"/>
          <w:szCs w:val="26"/>
          <w:rtl/>
        </w:rPr>
        <w:t>כתב סופר</w:t>
      </w:r>
      <w:r>
        <w:rPr>
          <w:rFonts w:cs="FrankRuehl" w:hint="cs"/>
          <w:sz w:val="26"/>
          <w:szCs w:val="26"/>
          <w:rtl/>
        </w:rPr>
        <w:t xml:space="preserve"> </w:t>
      </w:r>
      <w:r w:rsidRPr="007F0B87">
        <w:rPr>
          <w:rFonts w:cs="FrankRuehl" w:hint="cs"/>
          <w:sz w:val="20"/>
          <w:szCs w:val="20"/>
          <w:rtl/>
          <w:lang w:eastAsia="en-US"/>
        </w:rPr>
        <w:t>(פרשת ויחי ד"ה ישימך אלקים)</w:t>
      </w:r>
      <w:r>
        <w:rPr>
          <w:rFonts w:cs="FrankRuehl" w:hint="cs"/>
          <w:sz w:val="26"/>
          <w:szCs w:val="26"/>
          <w:rtl/>
        </w:rPr>
        <w:t xml:space="preserve">: </w:t>
      </w:r>
    </w:p>
    <w:p w14:paraId="19EAA02A" w14:textId="77777777" w:rsidR="00112D68" w:rsidRPr="0045169A"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מאחר ש</w:t>
      </w:r>
      <w:r>
        <w:rPr>
          <w:rFonts w:cs="FrankRuehl" w:hint="cs"/>
          <w:sz w:val="26"/>
          <w:szCs w:val="26"/>
          <w:rtl/>
          <w:lang w:eastAsia="en-US"/>
        </w:rPr>
        <w:t>י</w:t>
      </w:r>
      <w:r w:rsidRPr="0045169A">
        <w:rPr>
          <w:rFonts w:cs="FrankRuehl" w:hint="cs"/>
          <w:sz w:val="26"/>
          <w:szCs w:val="26"/>
          <w:rtl/>
          <w:lang w:eastAsia="en-US"/>
        </w:rPr>
        <w:t>ברך בנ</w:t>
      </w:r>
      <w:r>
        <w:rPr>
          <w:rFonts w:cs="FrankRuehl" w:hint="cs"/>
          <w:sz w:val="26"/>
          <w:szCs w:val="26"/>
          <w:rtl/>
          <w:lang w:eastAsia="en-US"/>
        </w:rPr>
        <w:t>ו</w:t>
      </w:r>
      <w:r w:rsidRPr="0045169A">
        <w:rPr>
          <w:rFonts w:cs="FrankRuehl" w:hint="cs"/>
          <w:sz w:val="26"/>
          <w:szCs w:val="26"/>
          <w:rtl/>
          <w:lang w:eastAsia="en-US"/>
        </w:rPr>
        <w:t xml:space="preserve"> שיהי</w:t>
      </w:r>
      <w:r>
        <w:rPr>
          <w:rFonts w:cs="FrankRuehl" w:hint="cs"/>
          <w:sz w:val="26"/>
          <w:szCs w:val="26"/>
          <w:rtl/>
          <w:lang w:eastAsia="en-US"/>
        </w:rPr>
        <w:t>ה</w:t>
      </w:r>
      <w:r w:rsidRPr="0045169A">
        <w:rPr>
          <w:rFonts w:cs="FrankRuehl" w:hint="cs"/>
          <w:sz w:val="26"/>
          <w:szCs w:val="26"/>
          <w:rtl/>
          <w:lang w:eastAsia="en-US"/>
        </w:rPr>
        <w:t xml:space="preserve"> כאפרים שהוא גדול יותר ממנשה</w:t>
      </w:r>
      <w:r>
        <w:rPr>
          <w:rFonts w:cs="FrankRuehl" w:hint="cs"/>
          <w:sz w:val="26"/>
          <w:szCs w:val="26"/>
          <w:rtl/>
          <w:lang w:eastAsia="en-US"/>
        </w:rPr>
        <w:t>,</w:t>
      </w:r>
      <w:r w:rsidRPr="0045169A">
        <w:rPr>
          <w:rFonts w:cs="FrankRuehl" w:hint="cs"/>
          <w:sz w:val="26"/>
          <w:szCs w:val="26"/>
          <w:rtl/>
          <w:lang w:eastAsia="en-US"/>
        </w:rPr>
        <w:t xml:space="preserve"> </w:t>
      </w:r>
      <w:r>
        <w:rPr>
          <w:rFonts w:cs="FrankRuehl" w:hint="cs"/>
          <w:sz w:val="26"/>
          <w:szCs w:val="26"/>
          <w:rtl/>
          <w:lang w:eastAsia="en-US"/>
        </w:rPr>
        <w:t>ו</w:t>
      </w:r>
      <w:r w:rsidRPr="0045169A">
        <w:rPr>
          <w:rFonts w:cs="FrankRuehl" w:hint="cs"/>
          <w:sz w:val="26"/>
          <w:szCs w:val="26"/>
          <w:rtl/>
          <w:lang w:eastAsia="en-US"/>
        </w:rPr>
        <w:t xml:space="preserve">למה </w:t>
      </w:r>
      <w:r>
        <w:rPr>
          <w:rFonts w:cs="FrankRuehl" w:hint="cs"/>
          <w:sz w:val="26"/>
          <w:szCs w:val="26"/>
          <w:rtl/>
          <w:lang w:eastAsia="en-US"/>
        </w:rPr>
        <w:t>יאמר ו</w:t>
      </w:r>
      <w:r w:rsidRPr="0045169A">
        <w:rPr>
          <w:rFonts w:cs="FrankRuehl" w:hint="cs"/>
          <w:sz w:val="26"/>
          <w:szCs w:val="26"/>
          <w:rtl/>
          <w:lang w:eastAsia="en-US"/>
        </w:rPr>
        <w:t>כמנשה שקטן ממנו</w:t>
      </w:r>
      <w:r>
        <w:rPr>
          <w:rFonts w:cs="FrankRuehl" w:hint="cs"/>
          <w:sz w:val="26"/>
          <w:szCs w:val="26"/>
          <w:rtl/>
          <w:lang w:eastAsia="en-US"/>
        </w:rPr>
        <w:t>,</w:t>
      </w:r>
      <w:r w:rsidRPr="0045169A">
        <w:rPr>
          <w:rFonts w:cs="FrankRuehl" w:hint="cs"/>
          <w:sz w:val="26"/>
          <w:szCs w:val="26"/>
          <w:rtl/>
          <w:lang w:eastAsia="en-US"/>
        </w:rPr>
        <w:t xml:space="preserve"> </w:t>
      </w:r>
      <w:r>
        <w:rPr>
          <w:rFonts w:cs="FrankRuehl" w:hint="cs"/>
          <w:sz w:val="26"/>
          <w:szCs w:val="26"/>
          <w:rtl/>
          <w:lang w:eastAsia="en-US"/>
        </w:rPr>
        <w:t>ו</w:t>
      </w:r>
      <w:r w:rsidRPr="0045169A">
        <w:rPr>
          <w:rFonts w:cs="FrankRuehl" w:hint="cs"/>
          <w:sz w:val="26"/>
          <w:szCs w:val="26"/>
          <w:rtl/>
          <w:lang w:eastAsia="en-US"/>
        </w:rPr>
        <w:t>בכלל מאתים מנה</w:t>
      </w:r>
      <w:r>
        <w:rPr>
          <w:rFonts w:cs="FrankRuehl" w:hint="cs"/>
          <w:sz w:val="26"/>
          <w:szCs w:val="26"/>
          <w:rtl/>
          <w:lang w:eastAsia="en-US"/>
        </w:rPr>
        <w:t>,</w:t>
      </w:r>
      <w:r w:rsidRPr="0045169A">
        <w:rPr>
          <w:rFonts w:cs="FrankRuehl" w:hint="cs"/>
          <w:sz w:val="26"/>
          <w:szCs w:val="26"/>
          <w:rtl/>
          <w:lang w:eastAsia="en-US"/>
        </w:rPr>
        <w:t xml:space="preserve"> ולא כן דרך הברכה אלא לעלות יותר ויותר ולא ל</w:t>
      </w:r>
      <w:r>
        <w:rPr>
          <w:rFonts w:cs="FrankRuehl" w:hint="cs"/>
          <w:sz w:val="26"/>
          <w:szCs w:val="26"/>
          <w:rtl/>
          <w:lang w:eastAsia="en-US"/>
        </w:rPr>
        <w:t>היפוך</w:t>
      </w:r>
      <w:r w:rsidRPr="0045169A">
        <w:rPr>
          <w:rFonts w:cs="FrankRuehl" w:hint="cs"/>
          <w:sz w:val="26"/>
          <w:szCs w:val="26"/>
          <w:rtl/>
          <w:lang w:eastAsia="en-US"/>
        </w:rPr>
        <w:t>?</w:t>
      </w:r>
      <w:r w:rsidRPr="0045169A">
        <w:rPr>
          <w:rFonts w:cs="FrankRuehl" w:hint="cs"/>
          <w:sz w:val="26"/>
          <w:szCs w:val="26"/>
          <w:rtl/>
        </w:rPr>
        <w:t xml:space="preserve"> </w:t>
      </w:r>
    </w:p>
    <w:p w14:paraId="590F1FA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ותשובתו היא:</w:t>
      </w:r>
    </w:p>
    <w:p w14:paraId="343D626B" w14:textId="77777777" w:rsidR="00112D68" w:rsidRPr="0045169A"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rPr>
        <w:t xml:space="preserve"> </w:t>
      </w:r>
      <w:r w:rsidRPr="0045169A">
        <w:rPr>
          <w:rFonts w:cs="FrankRuehl" w:hint="cs"/>
          <w:sz w:val="26"/>
          <w:szCs w:val="26"/>
          <w:rtl/>
          <w:lang w:eastAsia="en-US"/>
        </w:rPr>
        <w:t>כי כל אב מחויב להשגיח על בניו וללמדם תורה ויראת ה'</w:t>
      </w:r>
      <w:r>
        <w:rPr>
          <w:rFonts w:cs="FrankRuehl" w:hint="cs"/>
          <w:sz w:val="26"/>
          <w:szCs w:val="26"/>
          <w:rtl/>
          <w:lang w:eastAsia="en-US"/>
        </w:rPr>
        <w:t>,</w:t>
      </w:r>
      <w:r w:rsidRPr="0045169A">
        <w:rPr>
          <w:rFonts w:cs="FrankRuehl" w:hint="cs"/>
          <w:sz w:val="26"/>
          <w:szCs w:val="26"/>
          <w:rtl/>
          <w:lang w:eastAsia="en-US"/>
        </w:rPr>
        <w:t xml:space="preserve"> אלא שצריך גם כן ללמדם דבר אחר שיהיו מובלעים בין אנשים</w:t>
      </w:r>
      <w:r>
        <w:rPr>
          <w:rFonts w:cs="FrankRuehl" w:hint="cs"/>
          <w:sz w:val="26"/>
          <w:szCs w:val="26"/>
          <w:rtl/>
          <w:lang w:eastAsia="en-US"/>
        </w:rPr>
        <w:t>,</w:t>
      </w:r>
      <w:r w:rsidRPr="0045169A">
        <w:rPr>
          <w:rFonts w:cs="FrankRuehl" w:hint="cs"/>
          <w:sz w:val="26"/>
          <w:szCs w:val="26"/>
          <w:rtl/>
          <w:lang w:eastAsia="en-US"/>
        </w:rPr>
        <w:t xml:space="preserve"> ולהדריכם דרך ילכו בה </w:t>
      </w:r>
      <w:r>
        <w:rPr>
          <w:rFonts w:cs="FrankRuehl" w:hint="cs"/>
          <w:sz w:val="26"/>
          <w:szCs w:val="26"/>
          <w:rtl/>
          <w:lang w:eastAsia="en-US"/>
        </w:rPr>
        <w:t>וי</w:t>
      </w:r>
      <w:r w:rsidRPr="0045169A">
        <w:rPr>
          <w:rFonts w:cs="FrankRuehl" w:hint="cs"/>
          <w:sz w:val="26"/>
          <w:szCs w:val="26"/>
          <w:rtl/>
          <w:lang w:eastAsia="en-US"/>
        </w:rPr>
        <w:t xml:space="preserve">נהגו </w:t>
      </w:r>
      <w:r>
        <w:rPr>
          <w:rFonts w:cs="FrankRuehl" w:hint="cs"/>
          <w:sz w:val="26"/>
          <w:szCs w:val="26"/>
          <w:rtl/>
          <w:lang w:eastAsia="en-US"/>
        </w:rPr>
        <w:t>בכבוד</w:t>
      </w:r>
      <w:r w:rsidRPr="0045169A">
        <w:rPr>
          <w:rFonts w:cs="FrankRuehl" w:hint="cs"/>
          <w:sz w:val="26"/>
          <w:szCs w:val="26"/>
          <w:rtl/>
          <w:lang w:eastAsia="en-US"/>
        </w:rPr>
        <w:t xml:space="preserve"> </w:t>
      </w:r>
      <w:r>
        <w:rPr>
          <w:rFonts w:cs="FrankRuehl" w:hint="cs"/>
          <w:sz w:val="26"/>
          <w:szCs w:val="26"/>
          <w:rtl/>
          <w:lang w:eastAsia="en-US"/>
        </w:rPr>
        <w:t>ב</w:t>
      </w:r>
      <w:r w:rsidRPr="0045169A">
        <w:rPr>
          <w:rFonts w:cs="FrankRuehl" w:hint="cs"/>
          <w:sz w:val="26"/>
          <w:szCs w:val="26"/>
          <w:rtl/>
          <w:lang w:eastAsia="en-US"/>
        </w:rPr>
        <w:t>בני אדם</w:t>
      </w:r>
      <w:r>
        <w:rPr>
          <w:rFonts w:cs="FrankRuehl" w:hint="cs"/>
          <w:sz w:val="26"/>
          <w:szCs w:val="26"/>
          <w:rtl/>
          <w:lang w:eastAsia="en-US"/>
        </w:rPr>
        <w:t>,</w:t>
      </w:r>
      <w:r w:rsidRPr="0045169A">
        <w:rPr>
          <w:rFonts w:cs="FrankRuehl" w:hint="cs"/>
          <w:sz w:val="26"/>
          <w:szCs w:val="26"/>
          <w:rtl/>
          <w:lang w:eastAsia="en-US"/>
        </w:rPr>
        <w:t xml:space="preserve"> וצריך ללמדו אומנות לפרנס כפי צורך השעה והזמן</w:t>
      </w:r>
      <w:r>
        <w:rPr>
          <w:rFonts w:cs="FrankRuehl" w:hint="cs"/>
          <w:sz w:val="26"/>
          <w:szCs w:val="26"/>
          <w:rtl/>
          <w:lang w:eastAsia="en-US"/>
        </w:rPr>
        <w:t>.</w:t>
      </w:r>
      <w:r w:rsidRPr="0045169A">
        <w:rPr>
          <w:rFonts w:cs="FrankRuehl" w:hint="cs"/>
          <w:sz w:val="26"/>
          <w:szCs w:val="26"/>
          <w:rtl/>
          <w:lang w:eastAsia="en-US"/>
        </w:rPr>
        <w:t xml:space="preserve"> אבל </w:t>
      </w:r>
      <w:r w:rsidRPr="0045169A">
        <w:rPr>
          <w:rFonts w:cs="FrankRuehl" w:hint="cs"/>
          <w:sz w:val="26"/>
          <w:szCs w:val="26"/>
          <w:rtl/>
          <w:lang w:eastAsia="en-US"/>
        </w:rPr>
        <w:lastRenderedPageBreak/>
        <w:t xml:space="preserve">ראש לכל </w:t>
      </w:r>
      <w:r>
        <w:rPr>
          <w:rFonts w:cs="FrankRuehl" w:hint="cs"/>
          <w:sz w:val="26"/>
          <w:szCs w:val="26"/>
          <w:rtl/>
          <w:lang w:eastAsia="en-US"/>
        </w:rPr>
        <w:t xml:space="preserve">היא </w:t>
      </w:r>
      <w:r w:rsidRPr="0045169A">
        <w:rPr>
          <w:rFonts w:cs="FrankRuehl" w:hint="cs"/>
          <w:sz w:val="26"/>
          <w:szCs w:val="26"/>
          <w:rtl/>
          <w:lang w:eastAsia="en-US"/>
        </w:rPr>
        <w:t>יראת ה' תכלית אמיתי של בני אדם</w:t>
      </w:r>
      <w:r>
        <w:rPr>
          <w:rFonts w:cs="FrankRuehl" w:hint="cs"/>
          <w:sz w:val="26"/>
          <w:szCs w:val="26"/>
          <w:rtl/>
          <w:lang w:eastAsia="en-US"/>
        </w:rPr>
        <w:t>,</w:t>
      </w:r>
      <w:r w:rsidRPr="0045169A">
        <w:rPr>
          <w:rFonts w:cs="FrankRuehl" w:hint="cs"/>
          <w:sz w:val="26"/>
          <w:szCs w:val="26"/>
          <w:rtl/>
          <w:lang w:eastAsia="en-US"/>
        </w:rPr>
        <w:t xml:space="preserve"> ואידך טפל בא באחרונה, ולא כבני אדם </w:t>
      </w:r>
      <w:r>
        <w:rPr>
          <w:rFonts w:cs="FrankRuehl" w:hint="cs"/>
          <w:sz w:val="26"/>
          <w:szCs w:val="26"/>
          <w:rtl/>
          <w:lang w:eastAsia="en-US"/>
        </w:rPr>
        <w:t>ש</w:t>
      </w:r>
      <w:r w:rsidRPr="0045169A">
        <w:rPr>
          <w:rFonts w:cs="FrankRuehl" w:hint="cs"/>
          <w:sz w:val="26"/>
          <w:szCs w:val="26"/>
          <w:rtl/>
          <w:lang w:eastAsia="en-US"/>
        </w:rPr>
        <w:t>תחלה מלמדים בניהם חכמת העולם</w:t>
      </w:r>
      <w:r>
        <w:rPr>
          <w:rFonts w:cs="FrankRuehl" w:hint="cs"/>
          <w:sz w:val="26"/>
          <w:szCs w:val="26"/>
          <w:rtl/>
          <w:lang w:eastAsia="en-US"/>
        </w:rPr>
        <w:t>,</w:t>
      </w:r>
      <w:r w:rsidRPr="0045169A">
        <w:rPr>
          <w:rFonts w:cs="FrankRuehl" w:hint="cs"/>
          <w:sz w:val="26"/>
          <w:szCs w:val="26"/>
          <w:rtl/>
          <w:lang w:eastAsia="en-US"/>
        </w:rPr>
        <w:t xml:space="preserve"> ואחר כך מלמדם </w:t>
      </w:r>
      <w:r>
        <w:rPr>
          <w:rFonts w:cs="FrankRuehl" w:hint="cs"/>
          <w:sz w:val="26"/>
          <w:szCs w:val="26"/>
          <w:rtl/>
          <w:lang w:eastAsia="en-US"/>
        </w:rPr>
        <w:t>מ</w:t>
      </w:r>
      <w:r w:rsidRPr="0045169A">
        <w:rPr>
          <w:rFonts w:cs="FrankRuehl" w:hint="cs"/>
          <w:sz w:val="26"/>
          <w:szCs w:val="26"/>
          <w:rtl/>
          <w:lang w:eastAsia="en-US"/>
        </w:rPr>
        <w:t>חכמת התורה</w:t>
      </w:r>
      <w:r>
        <w:rPr>
          <w:rFonts w:cs="FrankRuehl" w:hint="cs"/>
          <w:sz w:val="26"/>
          <w:szCs w:val="26"/>
          <w:rtl/>
          <w:lang w:eastAsia="en-US"/>
        </w:rPr>
        <w:t xml:space="preserve">, ושוב </w:t>
      </w:r>
      <w:r w:rsidRPr="0045169A">
        <w:rPr>
          <w:rFonts w:cs="FrankRuehl" w:hint="cs"/>
          <w:sz w:val="26"/>
          <w:szCs w:val="26"/>
          <w:rtl/>
          <w:lang w:eastAsia="en-US"/>
        </w:rPr>
        <w:t>לא יקבל הבן ולא יצל</w:t>
      </w:r>
      <w:r>
        <w:rPr>
          <w:rFonts w:cs="FrankRuehl" w:hint="cs"/>
          <w:sz w:val="26"/>
          <w:szCs w:val="26"/>
          <w:rtl/>
          <w:lang w:eastAsia="en-US"/>
        </w:rPr>
        <w:t>י</w:t>
      </w:r>
      <w:r w:rsidRPr="0045169A">
        <w:rPr>
          <w:rFonts w:cs="FrankRuehl" w:hint="cs"/>
          <w:sz w:val="26"/>
          <w:szCs w:val="26"/>
          <w:rtl/>
          <w:lang w:eastAsia="en-US"/>
        </w:rPr>
        <w:t>ח ולא יעשה פרי קודש</w:t>
      </w:r>
      <w:r>
        <w:rPr>
          <w:rFonts w:cs="FrankRuehl" w:hint="cs"/>
          <w:sz w:val="26"/>
          <w:szCs w:val="26"/>
          <w:rtl/>
          <w:lang w:eastAsia="en-US"/>
        </w:rPr>
        <w:t>.</w:t>
      </w:r>
      <w:r w:rsidRPr="0045169A">
        <w:rPr>
          <w:rFonts w:cs="FrankRuehl" w:hint="cs"/>
          <w:sz w:val="26"/>
          <w:szCs w:val="26"/>
          <w:rtl/>
          <w:lang w:eastAsia="en-US"/>
        </w:rPr>
        <w:t xml:space="preserve"> והנה ידוע </w:t>
      </w:r>
      <w:r>
        <w:rPr>
          <w:rFonts w:cs="FrankRuehl" w:hint="cs"/>
          <w:sz w:val="26"/>
          <w:szCs w:val="26"/>
          <w:rtl/>
          <w:lang w:eastAsia="en-US"/>
        </w:rPr>
        <w:t>ש</w:t>
      </w:r>
      <w:r w:rsidRPr="0045169A">
        <w:rPr>
          <w:rFonts w:cs="FrankRuehl" w:hint="cs"/>
          <w:sz w:val="26"/>
          <w:szCs w:val="26"/>
          <w:rtl/>
          <w:lang w:eastAsia="en-US"/>
        </w:rPr>
        <w:t>אפרים היה גדול בחכמת התורה ו</w:t>
      </w:r>
      <w:r>
        <w:rPr>
          <w:rFonts w:cs="FrankRuehl" w:hint="cs"/>
          <w:sz w:val="26"/>
          <w:szCs w:val="26"/>
          <w:rtl/>
          <w:lang w:eastAsia="en-US"/>
        </w:rPr>
        <w:t>שכיח ו</w:t>
      </w:r>
      <w:r w:rsidRPr="0045169A">
        <w:rPr>
          <w:rFonts w:cs="FrankRuehl" w:hint="cs"/>
          <w:sz w:val="26"/>
          <w:szCs w:val="26"/>
          <w:rtl/>
          <w:lang w:eastAsia="en-US"/>
        </w:rPr>
        <w:t>רגיל לפני יעקב, ומנשה היה איש אשר על ביתו</w:t>
      </w:r>
      <w:r>
        <w:rPr>
          <w:rFonts w:cs="FrankRuehl" w:hint="cs"/>
          <w:sz w:val="26"/>
          <w:szCs w:val="26"/>
          <w:rtl/>
          <w:lang w:eastAsia="en-US"/>
        </w:rPr>
        <w:t>,</w:t>
      </w:r>
      <w:r w:rsidRPr="0045169A">
        <w:rPr>
          <w:rFonts w:cs="FrankRuehl" w:hint="cs"/>
          <w:sz w:val="26"/>
          <w:szCs w:val="26"/>
          <w:rtl/>
          <w:lang w:eastAsia="en-US"/>
        </w:rPr>
        <w:t xml:space="preserve"> </w:t>
      </w:r>
      <w:r>
        <w:rPr>
          <w:rFonts w:cs="FrankRuehl" w:hint="cs"/>
          <w:sz w:val="26"/>
          <w:szCs w:val="26"/>
          <w:rtl/>
          <w:lang w:eastAsia="en-US"/>
        </w:rPr>
        <w:t>ו</w:t>
      </w:r>
      <w:r w:rsidRPr="0045169A">
        <w:rPr>
          <w:rFonts w:cs="FrankRuehl" w:hint="cs"/>
          <w:sz w:val="26"/>
          <w:szCs w:val="26"/>
          <w:rtl/>
          <w:lang w:eastAsia="en-US"/>
        </w:rPr>
        <w:t>היה מתעסק ביותר בעניני העולם על המחיה ועל הכלכלה</w:t>
      </w:r>
      <w:r>
        <w:rPr>
          <w:rFonts w:cs="FrankRuehl" w:hint="cs"/>
          <w:sz w:val="26"/>
          <w:szCs w:val="26"/>
          <w:rtl/>
          <w:lang w:eastAsia="en-US"/>
        </w:rPr>
        <w:t>,</w:t>
      </w:r>
      <w:r w:rsidRPr="0045169A">
        <w:rPr>
          <w:rFonts w:cs="FrankRuehl" w:hint="cs"/>
          <w:sz w:val="26"/>
          <w:szCs w:val="26"/>
          <w:rtl/>
          <w:lang w:eastAsia="en-US"/>
        </w:rPr>
        <w:t xml:space="preserve"> והיה מעורב בין הבריות מובלע בין </w:t>
      </w:r>
      <w:r>
        <w:rPr>
          <w:rFonts w:cs="FrankRuehl" w:hint="cs"/>
          <w:sz w:val="26"/>
          <w:szCs w:val="26"/>
          <w:rtl/>
          <w:lang w:eastAsia="en-US"/>
        </w:rPr>
        <w:t>האנשים.</w:t>
      </w:r>
      <w:r w:rsidRPr="0045169A">
        <w:rPr>
          <w:rFonts w:cs="FrankRuehl" w:hint="cs"/>
          <w:sz w:val="26"/>
          <w:szCs w:val="26"/>
          <w:rtl/>
          <w:lang w:eastAsia="en-US"/>
        </w:rPr>
        <w:t xml:space="preserve"> ואמר יעקב בך יברך ישראל לאמר ישימך אלקים כאפרים בתורה, וכמנשה גם כן שיהיה מעורב בין הבריות</w:t>
      </w:r>
      <w:r>
        <w:rPr>
          <w:rFonts w:cs="FrankRuehl" w:hint="cs"/>
          <w:sz w:val="26"/>
          <w:szCs w:val="26"/>
          <w:rtl/>
          <w:lang w:eastAsia="en-US"/>
        </w:rPr>
        <w:t>,</w:t>
      </w:r>
      <w:r w:rsidRPr="0045169A">
        <w:rPr>
          <w:rFonts w:cs="FrankRuehl" w:hint="cs"/>
          <w:sz w:val="26"/>
          <w:szCs w:val="26"/>
          <w:rtl/>
          <w:lang w:eastAsia="en-US"/>
        </w:rPr>
        <w:t xml:space="preserve"> וכן יגדל כל אב בניו על דרך זה וישם את אפרים לפני מנשה</w:t>
      </w:r>
      <w:r>
        <w:rPr>
          <w:rFonts w:cs="FrankRuehl" w:hint="cs"/>
          <w:sz w:val="26"/>
          <w:szCs w:val="26"/>
          <w:rtl/>
          <w:lang w:eastAsia="en-US"/>
        </w:rPr>
        <w:t>,</w:t>
      </w:r>
      <w:r w:rsidRPr="0045169A">
        <w:rPr>
          <w:rFonts w:cs="FrankRuehl" w:hint="cs"/>
          <w:sz w:val="26"/>
          <w:szCs w:val="26"/>
          <w:rtl/>
          <w:lang w:eastAsia="en-US"/>
        </w:rPr>
        <w:t xml:space="preserve"> היינו שיהיה לעולם תחלה מעלת אפרים שיהיה גדול בתורה ואחר כך מעלת</w:t>
      </w:r>
      <w:r>
        <w:rPr>
          <w:rFonts w:cs="FrankRuehl" w:hint="cs"/>
          <w:sz w:val="26"/>
          <w:szCs w:val="26"/>
          <w:rtl/>
          <w:lang w:eastAsia="en-US"/>
        </w:rPr>
        <w:t>ו של</w:t>
      </w:r>
      <w:r w:rsidRPr="0045169A">
        <w:rPr>
          <w:rFonts w:cs="FrankRuehl" w:hint="cs"/>
          <w:sz w:val="26"/>
          <w:szCs w:val="26"/>
          <w:rtl/>
          <w:lang w:eastAsia="en-US"/>
        </w:rPr>
        <w:t xml:space="preserve"> מנשה</w:t>
      </w:r>
      <w:r>
        <w:rPr>
          <w:rFonts w:cs="FrankRuehl" w:hint="cs"/>
          <w:sz w:val="26"/>
          <w:szCs w:val="26"/>
          <w:rtl/>
          <w:lang w:eastAsia="en-US"/>
        </w:rPr>
        <w:t>,</w:t>
      </w:r>
      <w:r w:rsidRPr="0045169A">
        <w:rPr>
          <w:rFonts w:cs="FrankRuehl" w:hint="cs"/>
          <w:sz w:val="26"/>
          <w:szCs w:val="26"/>
          <w:rtl/>
          <w:lang w:eastAsia="en-US"/>
        </w:rPr>
        <w:t xml:space="preserve"> ראשית חכמה יראת ה'.</w:t>
      </w:r>
    </w:p>
    <w:p w14:paraId="31F5712C" w14:textId="77777777" w:rsidR="00112D68" w:rsidRPr="0045169A" w:rsidRDefault="00112D68" w:rsidP="00112D68">
      <w:pPr>
        <w:spacing w:before="120" w:line="360" w:lineRule="exact"/>
        <w:jc w:val="both"/>
        <w:rPr>
          <w:rFonts w:cs="FrankRuehl" w:hint="cs"/>
          <w:sz w:val="26"/>
          <w:szCs w:val="26"/>
        </w:rPr>
      </w:pPr>
      <w:r w:rsidRPr="0045169A">
        <w:rPr>
          <w:rFonts w:cs="FrankRuehl" w:hint="cs"/>
          <w:sz w:val="26"/>
          <w:szCs w:val="26"/>
          <w:rtl/>
        </w:rPr>
        <w:t>ו</w:t>
      </w:r>
      <w:r>
        <w:rPr>
          <w:rFonts w:cs="FrankRuehl" w:hint="cs"/>
          <w:sz w:val="26"/>
          <w:szCs w:val="26"/>
          <w:rtl/>
        </w:rPr>
        <w:t>נסיים בברכה</w:t>
      </w:r>
      <w:r w:rsidRPr="0045169A">
        <w:rPr>
          <w:rFonts w:cs="FrankRuehl" w:hint="cs"/>
          <w:sz w:val="26"/>
          <w:szCs w:val="26"/>
          <w:rtl/>
        </w:rPr>
        <w:t xml:space="preserve"> הערב נא </w:t>
      </w:r>
      <w:r>
        <w:rPr>
          <w:rFonts w:cs="FrankRuehl" w:hint="cs"/>
          <w:sz w:val="26"/>
          <w:szCs w:val="26"/>
          <w:rtl/>
        </w:rPr>
        <w:t xml:space="preserve">ה' אלוקינו את </w:t>
      </w:r>
      <w:r w:rsidRPr="0045169A">
        <w:rPr>
          <w:rFonts w:cs="FrankRuehl" w:hint="cs"/>
          <w:sz w:val="26"/>
          <w:szCs w:val="26"/>
          <w:rtl/>
        </w:rPr>
        <w:t>דברי תורתיך בפינו</w:t>
      </w:r>
      <w:r>
        <w:rPr>
          <w:rFonts w:cs="FrankRuehl" w:hint="cs"/>
          <w:sz w:val="26"/>
          <w:szCs w:val="26"/>
          <w:rtl/>
        </w:rPr>
        <w:t>...</w:t>
      </w:r>
      <w:r w:rsidRPr="0045169A">
        <w:rPr>
          <w:rFonts w:cs="FrankRuehl" w:hint="cs"/>
          <w:sz w:val="26"/>
          <w:szCs w:val="26"/>
          <w:rtl/>
        </w:rPr>
        <w:t xml:space="preserve"> ונהיה אנחנו וצאצאנו וצאצאי צאצאנו כולנו יודעי שמך ולומדי תורתיך לשמה, וכדכתיב</w:t>
      </w:r>
      <w:r>
        <w:rPr>
          <w:rFonts w:cs="FrankRuehl" w:hint="cs"/>
          <w:sz w:val="26"/>
          <w:szCs w:val="26"/>
          <w:rtl/>
        </w:rPr>
        <w:t xml:space="preserve"> </w:t>
      </w:r>
      <w:r w:rsidRPr="0089060B">
        <w:rPr>
          <w:rFonts w:cs="FrankRuehl" w:hint="cs"/>
          <w:sz w:val="20"/>
          <w:szCs w:val="20"/>
          <w:rtl/>
          <w:lang w:eastAsia="en-US"/>
        </w:rPr>
        <w:t>(ישעיהו נ"ט, כא)</w:t>
      </w:r>
      <w:r w:rsidRPr="0045169A">
        <w:rPr>
          <w:rFonts w:cs="FrankRuehl" w:hint="cs"/>
          <w:sz w:val="26"/>
          <w:szCs w:val="26"/>
          <w:rtl/>
        </w:rPr>
        <w:t xml:space="preserve"> ואני זאת בריתי</w:t>
      </w:r>
      <w:r>
        <w:rPr>
          <w:rFonts w:cs="FrankRuehl" w:hint="cs"/>
          <w:sz w:val="26"/>
          <w:szCs w:val="26"/>
          <w:rtl/>
        </w:rPr>
        <w:t xml:space="preserve"> אותם</w:t>
      </w:r>
      <w:r w:rsidRPr="0045169A">
        <w:rPr>
          <w:rFonts w:cs="FrankRuehl" w:hint="cs"/>
          <w:sz w:val="26"/>
          <w:szCs w:val="26"/>
          <w:rtl/>
        </w:rPr>
        <w:t xml:space="preserve"> אמר ה'</w:t>
      </w:r>
      <w:r>
        <w:rPr>
          <w:rFonts w:cs="FrankRuehl" w:hint="cs"/>
          <w:sz w:val="26"/>
          <w:szCs w:val="26"/>
          <w:rtl/>
        </w:rPr>
        <w:t>...</w:t>
      </w:r>
      <w:r w:rsidRPr="0045169A">
        <w:rPr>
          <w:rFonts w:cs="FrankRuehl" w:hint="cs"/>
          <w:sz w:val="26"/>
          <w:szCs w:val="26"/>
          <w:rtl/>
        </w:rPr>
        <w:t xml:space="preserve"> לא ימושו מפיך ומפי זרעך ומפי זרע זרעך מעתה ועד עולם. אמן.</w:t>
      </w:r>
    </w:p>
    <w:p w14:paraId="300377B5" w14:textId="77777777" w:rsidR="00112D68" w:rsidRDefault="00112D68" w:rsidP="00112D68">
      <w:pPr>
        <w:spacing w:before="120" w:line="360" w:lineRule="exact"/>
        <w:jc w:val="center"/>
        <w:rPr>
          <w:rFonts w:cs="FrankRuehl" w:hint="cs"/>
          <w:b/>
          <w:bCs/>
          <w:sz w:val="30"/>
          <w:szCs w:val="30"/>
          <w:rtl/>
        </w:rPr>
      </w:pPr>
    </w:p>
    <w:p w14:paraId="1014229D" w14:textId="77777777" w:rsidR="00112D68" w:rsidRPr="0045169A" w:rsidRDefault="00112D68" w:rsidP="00112D68">
      <w:pPr>
        <w:spacing w:before="120" w:line="360" w:lineRule="exact"/>
        <w:jc w:val="center"/>
        <w:rPr>
          <w:rFonts w:cs="FrankRuehl" w:hint="cs"/>
          <w:sz w:val="26"/>
          <w:szCs w:val="26"/>
          <w:rtl/>
        </w:rPr>
      </w:pPr>
      <w:r w:rsidRPr="007F0B87">
        <w:rPr>
          <w:rFonts w:cs="FrankRuehl" w:hint="cs"/>
          <w:b/>
          <w:bCs/>
          <w:sz w:val="30"/>
          <w:szCs w:val="30"/>
          <w:rtl/>
        </w:rPr>
        <w:t>ברכת אפרים ומנשה</w:t>
      </w:r>
      <w:r w:rsidRPr="007368E2">
        <w:rPr>
          <w:rFonts w:cs="FrankRuehl" w:hint="cs"/>
          <w:b/>
          <w:bCs/>
          <w:sz w:val="40"/>
          <w:szCs w:val="40"/>
          <w:rtl/>
          <w:lang w:eastAsia="en-US"/>
        </w:rPr>
        <w:t xml:space="preserve"> </w:t>
      </w:r>
    </w:p>
    <w:p w14:paraId="6F809BED"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בפרשת השבוע בברכה שבירך יעקב אבינו את אפרים ומנשה נאמר</w:t>
      </w:r>
      <w:r>
        <w:rPr>
          <w:rFonts w:cs="FrankRuehl" w:hint="cs"/>
          <w:sz w:val="26"/>
          <w:szCs w:val="26"/>
          <w:rtl/>
        </w:rPr>
        <w:t xml:space="preserve"> </w:t>
      </w:r>
      <w:r w:rsidRPr="009E7C3C">
        <w:rPr>
          <w:rFonts w:cs="FrankRuehl" w:hint="cs"/>
          <w:sz w:val="20"/>
          <w:szCs w:val="20"/>
          <w:rtl/>
          <w:lang w:eastAsia="en-US"/>
        </w:rPr>
        <w:t>(בראשית מ"ח</w:t>
      </w:r>
      <w:r>
        <w:rPr>
          <w:rFonts w:cs="FrankRuehl" w:hint="cs"/>
          <w:sz w:val="20"/>
          <w:szCs w:val="20"/>
          <w:rtl/>
          <w:lang w:eastAsia="en-US"/>
        </w:rPr>
        <w:t>,</w:t>
      </w:r>
      <w:r w:rsidRPr="009E7C3C">
        <w:rPr>
          <w:rFonts w:cs="FrankRuehl" w:hint="cs"/>
          <w:sz w:val="20"/>
          <w:szCs w:val="20"/>
          <w:rtl/>
          <w:lang w:eastAsia="en-US"/>
        </w:rPr>
        <w:t xml:space="preserve"> טז)</w:t>
      </w:r>
      <w:r w:rsidRPr="0045169A">
        <w:rPr>
          <w:rFonts w:cs="FrankRuehl" w:hint="cs"/>
          <w:sz w:val="26"/>
          <w:szCs w:val="26"/>
          <w:rtl/>
        </w:rPr>
        <w:t xml:space="preserve"> </w:t>
      </w:r>
      <w:r>
        <w:rPr>
          <w:rFonts w:cs="FrankRuehl" w:hint="cs"/>
          <w:sz w:val="26"/>
          <w:szCs w:val="26"/>
          <w:rtl/>
        </w:rPr>
        <w:t>:</w:t>
      </w:r>
    </w:p>
    <w:p w14:paraId="33EACA76" w14:textId="77777777" w:rsidR="00112D68" w:rsidRPr="0045169A"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rPr>
        <w:t xml:space="preserve"> </w:t>
      </w:r>
      <w:r w:rsidRPr="0045169A">
        <w:rPr>
          <w:rFonts w:cs="FrankRuehl" w:hint="cs"/>
          <w:sz w:val="26"/>
          <w:szCs w:val="26"/>
          <w:rtl/>
          <w:lang w:eastAsia="en-US"/>
        </w:rPr>
        <w:t xml:space="preserve"> המלאך הגואל אותי מכל רע יברך את הנערים ויקרא בהם שמי ושם אבותי אברהם ויצחק וידגו לרוב בקרב הארץ</w:t>
      </w:r>
    </w:p>
    <w:p w14:paraId="5165D1F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כדי להבין את תוכן הברכה וכונתה נקדים </w:t>
      </w:r>
      <w:r>
        <w:rPr>
          <w:rFonts w:cs="FrankRuehl" w:hint="cs"/>
          <w:sz w:val="26"/>
          <w:szCs w:val="26"/>
          <w:rtl/>
        </w:rPr>
        <w:t>מספר</w:t>
      </w:r>
      <w:r w:rsidRPr="0045169A">
        <w:rPr>
          <w:rFonts w:cs="FrankRuehl" w:hint="cs"/>
          <w:sz w:val="26"/>
          <w:szCs w:val="26"/>
          <w:rtl/>
        </w:rPr>
        <w:t xml:space="preserve"> מילים.</w:t>
      </w:r>
    </w:p>
    <w:p w14:paraId="4A355E1A"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כ</w:t>
      </w:r>
      <w:r w:rsidRPr="0045169A">
        <w:rPr>
          <w:rFonts w:cs="FrankRuehl" w:hint="cs"/>
          <w:sz w:val="26"/>
          <w:szCs w:val="26"/>
          <w:rtl/>
        </w:rPr>
        <w:t xml:space="preserve">ידוע </w:t>
      </w:r>
      <w:r>
        <w:rPr>
          <w:rFonts w:cs="FrankRuehl" w:hint="cs"/>
          <w:sz w:val="26"/>
          <w:szCs w:val="26"/>
          <w:rtl/>
        </w:rPr>
        <w:t>בתקופת הגלות</w:t>
      </w:r>
      <w:r w:rsidRPr="0045169A">
        <w:rPr>
          <w:rFonts w:cs="FrankRuehl" w:hint="cs"/>
          <w:sz w:val="26"/>
          <w:szCs w:val="26"/>
          <w:rtl/>
        </w:rPr>
        <w:t xml:space="preserve"> בהרבה מדינות היו זכויות היהודים מוגבלות</w:t>
      </w:r>
      <w:r>
        <w:rPr>
          <w:rFonts w:cs="FrankRuehl" w:hint="cs"/>
          <w:sz w:val="26"/>
          <w:szCs w:val="26"/>
          <w:rtl/>
        </w:rPr>
        <w:t>.</w:t>
      </w:r>
      <w:r w:rsidRPr="0045169A">
        <w:rPr>
          <w:rFonts w:cs="FrankRuehl" w:hint="cs"/>
          <w:sz w:val="26"/>
          <w:szCs w:val="26"/>
          <w:rtl/>
        </w:rPr>
        <w:t xml:space="preserve"> </w:t>
      </w:r>
      <w:r>
        <w:rPr>
          <w:rFonts w:cs="FrankRuehl" w:hint="cs"/>
          <w:sz w:val="26"/>
          <w:szCs w:val="26"/>
          <w:rtl/>
        </w:rPr>
        <w:t>אחת ההגבלות המפורסמות הייתה ההגבלה</w:t>
      </w:r>
      <w:r w:rsidRPr="0045169A">
        <w:rPr>
          <w:rFonts w:cs="FrankRuehl" w:hint="cs"/>
          <w:sz w:val="26"/>
          <w:szCs w:val="26"/>
          <w:rtl/>
        </w:rPr>
        <w:t xml:space="preserve"> על מקום </w:t>
      </w:r>
      <w:r>
        <w:rPr>
          <w:rFonts w:cs="FrankRuehl" w:hint="cs"/>
          <w:sz w:val="26"/>
          <w:szCs w:val="26"/>
          <w:rtl/>
        </w:rPr>
        <w:t>ה</w:t>
      </w:r>
      <w:r w:rsidRPr="0045169A">
        <w:rPr>
          <w:rFonts w:cs="FrankRuehl" w:hint="cs"/>
          <w:sz w:val="26"/>
          <w:szCs w:val="26"/>
          <w:rtl/>
        </w:rPr>
        <w:t>מגורים</w:t>
      </w:r>
      <w:r>
        <w:rPr>
          <w:rFonts w:cs="FrankRuehl" w:hint="cs"/>
          <w:sz w:val="26"/>
          <w:szCs w:val="26"/>
          <w:rtl/>
        </w:rPr>
        <w:t>,</w:t>
      </w:r>
      <w:r w:rsidRPr="0045169A">
        <w:rPr>
          <w:rFonts w:cs="FrankRuehl" w:hint="cs"/>
          <w:sz w:val="26"/>
          <w:szCs w:val="26"/>
          <w:rtl/>
        </w:rPr>
        <w:t xml:space="preserve"> ליהודי</w:t>
      </w:r>
      <w:r>
        <w:rPr>
          <w:rFonts w:cs="FrankRuehl" w:hint="cs"/>
          <w:sz w:val="26"/>
          <w:szCs w:val="26"/>
          <w:rtl/>
        </w:rPr>
        <w:t>ם</w:t>
      </w:r>
      <w:r w:rsidRPr="0045169A">
        <w:rPr>
          <w:rFonts w:cs="FrankRuehl" w:hint="cs"/>
          <w:sz w:val="26"/>
          <w:szCs w:val="26"/>
          <w:rtl/>
        </w:rPr>
        <w:t xml:space="preserve"> לא היה חופש לגור בכל מקום </w:t>
      </w:r>
      <w:r>
        <w:rPr>
          <w:rFonts w:cs="FrankRuehl" w:hint="cs"/>
          <w:sz w:val="26"/>
          <w:szCs w:val="26"/>
          <w:rtl/>
        </w:rPr>
        <w:t xml:space="preserve">בו </w:t>
      </w:r>
      <w:r w:rsidRPr="0045169A">
        <w:rPr>
          <w:rFonts w:cs="FrankRuehl" w:hint="cs"/>
          <w:sz w:val="26"/>
          <w:szCs w:val="26"/>
          <w:rtl/>
        </w:rPr>
        <w:t>חפ</w:t>
      </w:r>
      <w:r>
        <w:rPr>
          <w:rFonts w:cs="FrankRuehl" w:hint="cs"/>
          <w:sz w:val="26"/>
          <w:szCs w:val="26"/>
          <w:rtl/>
        </w:rPr>
        <w:t xml:space="preserve">צו </w:t>
      </w:r>
      <w:r w:rsidRPr="0045169A">
        <w:rPr>
          <w:rFonts w:cs="FrankRuehl" w:hint="cs"/>
          <w:sz w:val="26"/>
          <w:szCs w:val="26"/>
          <w:rtl/>
        </w:rPr>
        <w:t>אלא הקציבו להם מקום לגור</w:t>
      </w:r>
      <w:r>
        <w:rPr>
          <w:rFonts w:cs="FrankRuehl" w:hint="cs"/>
          <w:sz w:val="26"/>
          <w:szCs w:val="26"/>
          <w:rtl/>
        </w:rPr>
        <w:t>,</w:t>
      </w:r>
      <w:r w:rsidRPr="0045169A">
        <w:rPr>
          <w:rFonts w:cs="FrankRuehl" w:hint="cs"/>
          <w:sz w:val="26"/>
          <w:szCs w:val="26"/>
          <w:rtl/>
        </w:rPr>
        <w:t xml:space="preserve"> פעם </w:t>
      </w:r>
      <w:r>
        <w:rPr>
          <w:rFonts w:cs="FrankRuehl" w:hint="cs"/>
          <w:sz w:val="26"/>
          <w:szCs w:val="26"/>
          <w:rtl/>
        </w:rPr>
        <w:t xml:space="preserve">מקום זה </w:t>
      </w:r>
      <w:r w:rsidRPr="0045169A">
        <w:rPr>
          <w:rFonts w:cs="FrankRuehl" w:hint="cs"/>
          <w:sz w:val="26"/>
          <w:szCs w:val="26"/>
          <w:rtl/>
        </w:rPr>
        <w:t xml:space="preserve">נקרא </w:t>
      </w:r>
      <w:r>
        <w:rPr>
          <w:rFonts w:cs="FrankRuehl" w:hint="cs"/>
          <w:sz w:val="26"/>
          <w:szCs w:val="26"/>
          <w:rtl/>
        </w:rPr>
        <w:t>'</w:t>
      </w:r>
      <w:r w:rsidRPr="0045169A">
        <w:rPr>
          <w:rFonts w:cs="FrankRuehl" w:hint="cs"/>
          <w:sz w:val="26"/>
          <w:szCs w:val="26"/>
          <w:rtl/>
        </w:rPr>
        <w:t>רובע יהודי</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 xml:space="preserve">פעם </w:t>
      </w:r>
      <w:r>
        <w:rPr>
          <w:rFonts w:cs="FrankRuehl" w:hint="cs"/>
          <w:sz w:val="26"/>
          <w:szCs w:val="26"/>
          <w:rtl/>
        </w:rPr>
        <w:t>'</w:t>
      </w:r>
      <w:r w:rsidRPr="0045169A">
        <w:rPr>
          <w:rFonts w:cs="FrankRuehl" w:hint="cs"/>
          <w:sz w:val="26"/>
          <w:szCs w:val="26"/>
          <w:rtl/>
        </w:rPr>
        <w:t>גטו</w:t>
      </w:r>
      <w:r>
        <w:rPr>
          <w:rFonts w:cs="FrankRuehl" w:hint="cs"/>
          <w:sz w:val="26"/>
          <w:szCs w:val="26"/>
          <w:rtl/>
        </w:rPr>
        <w:t>'.</w:t>
      </w:r>
      <w:r w:rsidRPr="0045169A">
        <w:rPr>
          <w:rFonts w:cs="FrankRuehl" w:hint="cs"/>
          <w:sz w:val="26"/>
          <w:szCs w:val="26"/>
          <w:rtl/>
        </w:rPr>
        <w:t xml:space="preserve"> מובן שבמקו</w:t>
      </w:r>
      <w:r>
        <w:rPr>
          <w:rFonts w:cs="FrankRuehl" w:hint="cs"/>
          <w:sz w:val="26"/>
          <w:szCs w:val="26"/>
          <w:rtl/>
        </w:rPr>
        <w:t>מות אלו</w:t>
      </w:r>
      <w:r w:rsidRPr="0045169A">
        <w:rPr>
          <w:rFonts w:cs="FrankRuehl" w:hint="cs"/>
          <w:sz w:val="26"/>
          <w:szCs w:val="26"/>
          <w:rtl/>
        </w:rPr>
        <w:t xml:space="preserve"> היה לחץ ודוחק גדול, אבל בעניני הדת היה </w:t>
      </w:r>
      <w:r>
        <w:rPr>
          <w:rFonts w:cs="FrankRuehl" w:hint="cs"/>
          <w:sz w:val="26"/>
          <w:szCs w:val="26"/>
          <w:rtl/>
        </w:rPr>
        <w:t>בדבר טובה גדולה,</w:t>
      </w:r>
      <w:r w:rsidRPr="0045169A">
        <w:rPr>
          <w:rFonts w:cs="FrankRuehl" w:hint="cs"/>
          <w:sz w:val="26"/>
          <w:szCs w:val="26"/>
          <w:rtl/>
        </w:rPr>
        <w:t xml:space="preserve"> היות והיו מופרדים מן הגוים</w:t>
      </w:r>
      <w:r>
        <w:rPr>
          <w:rFonts w:cs="FrankRuehl" w:hint="cs"/>
          <w:sz w:val="26"/>
          <w:szCs w:val="26"/>
          <w:rtl/>
        </w:rPr>
        <w:t xml:space="preserve"> הגוים</w:t>
      </w:r>
      <w:r w:rsidRPr="0045169A">
        <w:rPr>
          <w:rFonts w:cs="FrankRuehl" w:hint="cs"/>
          <w:sz w:val="26"/>
          <w:szCs w:val="26"/>
          <w:rtl/>
        </w:rPr>
        <w:t xml:space="preserve"> לא שמו לב להשגיח במעשיהם ובמנהגיהם</w:t>
      </w:r>
      <w:r>
        <w:rPr>
          <w:rFonts w:cs="FrankRuehl" w:hint="cs"/>
          <w:sz w:val="26"/>
          <w:szCs w:val="26"/>
          <w:rtl/>
        </w:rPr>
        <w:t>,</w:t>
      </w:r>
      <w:r w:rsidRPr="0045169A">
        <w:rPr>
          <w:rFonts w:cs="FrankRuehl" w:hint="cs"/>
          <w:sz w:val="26"/>
          <w:szCs w:val="26"/>
          <w:rtl/>
        </w:rPr>
        <w:t xml:space="preserve"> וכך </w:t>
      </w:r>
      <w:r>
        <w:rPr>
          <w:rFonts w:cs="FrankRuehl" w:hint="cs"/>
          <w:sz w:val="26"/>
          <w:szCs w:val="26"/>
          <w:rtl/>
        </w:rPr>
        <w:t>יכלו ל</w:t>
      </w:r>
      <w:r w:rsidRPr="0045169A">
        <w:rPr>
          <w:rFonts w:cs="FrankRuehl" w:hint="cs"/>
          <w:sz w:val="26"/>
          <w:szCs w:val="26"/>
          <w:rtl/>
        </w:rPr>
        <w:t>החזיק בכל עוז בתורה ובמצוות</w:t>
      </w:r>
      <w:r>
        <w:rPr>
          <w:rFonts w:cs="FrankRuehl" w:hint="cs"/>
          <w:sz w:val="26"/>
          <w:szCs w:val="26"/>
          <w:rtl/>
        </w:rPr>
        <w:t>.</w:t>
      </w:r>
      <w:r w:rsidRPr="0045169A">
        <w:rPr>
          <w:rFonts w:cs="FrankRuehl" w:hint="cs"/>
          <w:sz w:val="26"/>
          <w:szCs w:val="26"/>
          <w:rtl/>
        </w:rPr>
        <w:t xml:space="preserve"> לא כך היה כשנהרסו החומות המבדילות בין עם לעם</w:t>
      </w:r>
      <w:r>
        <w:rPr>
          <w:rFonts w:cs="FrankRuehl" w:hint="cs"/>
          <w:sz w:val="26"/>
          <w:szCs w:val="26"/>
          <w:rtl/>
        </w:rPr>
        <w:t>,</w:t>
      </w:r>
      <w:r w:rsidRPr="0045169A">
        <w:rPr>
          <w:rFonts w:cs="FrankRuehl" w:hint="cs"/>
          <w:sz w:val="26"/>
          <w:szCs w:val="26"/>
          <w:rtl/>
        </w:rPr>
        <w:t xml:space="preserve"> וניתן חופש ליהודי</w:t>
      </w:r>
      <w:r>
        <w:rPr>
          <w:rFonts w:cs="FrankRuehl" w:hint="cs"/>
          <w:sz w:val="26"/>
          <w:szCs w:val="26"/>
          <w:rtl/>
        </w:rPr>
        <w:t>ם</w:t>
      </w:r>
      <w:r w:rsidRPr="0045169A">
        <w:rPr>
          <w:rFonts w:cs="FrankRuehl" w:hint="cs"/>
          <w:sz w:val="26"/>
          <w:szCs w:val="26"/>
          <w:rtl/>
        </w:rPr>
        <w:t xml:space="preserve"> לגור בכל מקום </w:t>
      </w:r>
      <w:r>
        <w:rPr>
          <w:rFonts w:cs="FrankRuehl" w:hint="cs"/>
          <w:sz w:val="26"/>
          <w:szCs w:val="26"/>
          <w:rtl/>
        </w:rPr>
        <w:t>ב</w:t>
      </w:r>
      <w:r w:rsidRPr="0045169A">
        <w:rPr>
          <w:rFonts w:cs="FrankRuehl" w:hint="cs"/>
          <w:sz w:val="26"/>
          <w:szCs w:val="26"/>
          <w:rtl/>
        </w:rPr>
        <w:t>מדינה, אז בעוונותינו הרבים</w:t>
      </w:r>
      <w:r>
        <w:rPr>
          <w:rFonts w:cs="FrankRuehl" w:hint="cs"/>
          <w:sz w:val="26"/>
          <w:szCs w:val="26"/>
          <w:rtl/>
        </w:rPr>
        <w:t>,</w:t>
      </w:r>
      <w:r w:rsidRPr="0045169A">
        <w:rPr>
          <w:rFonts w:cs="FrankRuehl" w:hint="cs"/>
          <w:sz w:val="26"/>
          <w:szCs w:val="26"/>
          <w:rtl/>
        </w:rPr>
        <w:t xml:space="preserve"> הרבה נכשלו והקלו במצוות מחמת בושה מהשכנים</w:t>
      </w:r>
      <w:r>
        <w:rPr>
          <w:rFonts w:cs="FrankRuehl" w:hint="cs"/>
          <w:sz w:val="26"/>
          <w:szCs w:val="26"/>
          <w:rtl/>
        </w:rPr>
        <w:t>,</w:t>
      </w:r>
      <w:r w:rsidRPr="0045169A">
        <w:rPr>
          <w:rFonts w:cs="FrankRuehl" w:hint="cs"/>
          <w:sz w:val="26"/>
          <w:szCs w:val="26"/>
          <w:rtl/>
        </w:rPr>
        <w:t xml:space="preserve"> וגם נתקיים בהם</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ויתערבו בגוים וילמדו מעשיהם</w:t>
      </w:r>
      <w:r>
        <w:rPr>
          <w:rFonts w:cs="FrankRuehl" w:hint="cs"/>
          <w:sz w:val="26"/>
          <w:szCs w:val="26"/>
          <w:rtl/>
        </w:rPr>
        <w:t xml:space="preserve">" </w:t>
      </w:r>
      <w:r w:rsidRPr="006D6822">
        <w:rPr>
          <w:rFonts w:cs="FrankRuehl" w:hint="cs"/>
          <w:sz w:val="20"/>
          <w:szCs w:val="20"/>
          <w:rtl/>
          <w:lang w:eastAsia="en-US"/>
        </w:rPr>
        <w:t>(תהילים ק"ו, לה)</w:t>
      </w:r>
      <w:r>
        <w:rPr>
          <w:rFonts w:cs="FrankRuehl" w:hint="cs"/>
          <w:sz w:val="26"/>
          <w:szCs w:val="26"/>
          <w:rtl/>
        </w:rPr>
        <w:t>.</w:t>
      </w:r>
      <w:r w:rsidRPr="0045169A">
        <w:rPr>
          <w:rFonts w:cs="FrankRuehl" w:hint="cs"/>
          <w:sz w:val="26"/>
          <w:szCs w:val="26"/>
          <w:rtl/>
        </w:rPr>
        <w:t xml:space="preserve"> </w:t>
      </w:r>
    </w:p>
    <w:p w14:paraId="7C67F611"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lastRenderedPageBreak/>
        <w:t>בגלות</w:t>
      </w:r>
      <w:r w:rsidRPr="0045169A">
        <w:rPr>
          <w:rFonts w:cs="FrankRuehl" w:hint="cs"/>
          <w:sz w:val="26"/>
          <w:szCs w:val="26"/>
          <w:rtl/>
        </w:rPr>
        <w:t xml:space="preserve"> מצרים היה לישראל מקום מיוחד ונפרד למגורים</w:t>
      </w:r>
      <w:r>
        <w:rPr>
          <w:rFonts w:cs="FrankRuehl" w:hint="cs"/>
          <w:sz w:val="26"/>
          <w:szCs w:val="26"/>
          <w:rtl/>
        </w:rPr>
        <w:t>,</w:t>
      </w:r>
      <w:r w:rsidRPr="0045169A">
        <w:rPr>
          <w:rFonts w:cs="FrankRuehl" w:hint="cs"/>
          <w:sz w:val="26"/>
          <w:szCs w:val="26"/>
          <w:rtl/>
        </w:rPr>
        <w:t xml:space="preserve"> ארץ גושן</w:t>
      </w:r>
      <w:r>
        <w:rPr>
          <w:rFonts w:cs="FrankRuehl" w:hint="cs"/>
          <w:sz w:val="26"/>
          <w:szCs w:val="26"/>
          <w:rtl/>
        </w:rPr>
        <w:t>.</w:t>
      </w:r>
      <w:r w:rsidRPr="001204B4">
        <w:rPr>
          <w:rFonts w:cs="FrankRuehl" w:hint="cs"/>
          <w:sz w:val="26"/>
          <w:szCs w:val="26"/>
          <w:rtl/>
        </w:rPr>
        <w:t xml:space="preserve"> </w:t>
      </w:r>
      <w:r w:rsidRPr="0045169A">
        <w:rPr>
          <w:rFonts w:cs="FrankRuehl" w:hint="cs"/>
          <w:sz w:val="26"/>
          <w:szCs w:val="26"/>
          <w:rtl/>
        </w:rPr>
        <w:t>יעקב אבינו חשש</w:t>
      </w:r>
      <w:r>
        <w:rPr>
          <w:rFonts w:cs="FrankRuehl" w:hint="cs"/>
          <w:sz w:val="26"/>
          <w:szCs w:val="26"/>
          <w:rtl/>
        </w:rPr>
        <w:t xml:space="preserve"> שבעקבות ברכתו: "</w:t>
      </w:r>
      <w:r w:rsidRPr="0045169A">
        <w:rPr>
          <w:rFonts w:cs="FrankRuehl" w:hint="cs"/>
          <w:sz w:val="26"/>
          <w:szCs w:val="26"/>
          <w:rtl/>
        </w:rPr>
        <w:t>וידגו לרוב בקרב הארץ</w:t>
      </w:r>
      <w:r>
        <w:rPr>
          <w:rFonts w:cs="FrankRuehl" w:hint="cs"/>
          <w:sz w:val="26"/>
          <w:szCs w:val="26"/>
          <w:rtl/>
        </w:rPr>
        <w:t>"</w:t>
      </w:r>
      <w:r w:rsidRPr="0045169A">
        <w:rPr>
          <w:rFonts w:cs="FrankRuehl" w:hint="cs"/>
          <w:sz w:val="26"/>
          <w:szCs w:val="26"/>
          <w:rtl/>
        </w:rPr>
        <w:t xml:space="preserve"> </w:t>
      </w:r>
      <w:r>
        <w:rPr>
          <w:rFonts w:cs="FrankRuehl" w:hint="cs"/>
          <w:sz w:val="26"/>
          <w:szCs w:val="26"/>
          <w:rtl/>
        </w:rPr>
        <w:t>ישראל</w:t>
      </w:r>
      <w:r w:rsidRPr="0045169A">
        <w:rPr>
          <w:rFonts w:cs="FrankRuehl" w:hint="cs"/>
          <w:sz w:val="26"/>
          <w:szCs w:val="26"/>
          <w:rtl/>
        </w:rPr>
        <w:t xml:space="preserve"> יפרו וירבו מאד </w:t>
      </w:r>
      <w:r>
        <w:rPr>
          <w:rFonts w:cs="FrankRuehl" w:hint="cs"/>
          <w:sz w:val="26"/>
          <w:szCs w:val="26"/>
          <w:rtl/>
        </w:rPr>
        <w:t>ו</w:t>
      </w:r>
      <w:r w:rsidRPr="0045169A">
        <w:rPr>
          <w:rFonts w:cs="FrankRuehl" w:hint="cs"/>
          <w:sz w:val="26"/>
          <w:szCs w:val="26"/>
          <w:rtl/>
        </w:rPr>
        <w:t>יהיה המקום צר להכילם</w:t>
      </w:r>
      <w:r>
        <w:rPr>
          <w:rFonts w:cs="FrankRuehl" w:hint="cs"/>
          <w:sz w:val="26"/>
          <w:szCs w:val="26"/>
          <w:rtl/>
        </w:rPr>
        <w:t>,</w:t>
      </w:r>
      <w:r w:rsidRPr="0045169A">
        <w:rPr>
          <w:rFonts w:cs="FrankRuehl" w:hint="cs"/>
          <w:sz w:val="26"/>
          <w:szCs w:val="26"/>
          <w:rtl/>
        </w:rPr>
        <w:t xml:space="preserve"> ו</w:t>
      </w:r>
      <w:r>
        <w:rPr>
          <w:rFonts w:cs="FrankRuehl" w:hint="cs"/>
          <w:sz w:val="26"/>
          <w:szCs w:val="26"/>
          <w:rtl/>
        </w:rPr>
        <w:t xml:space="preserve">מתוך כך </w:t>
      </w:r>
      <w:r w:rsidRPr="0045169A">
        <w:rPr>
          <w:rFonts w:cs="FrankRuehl" w:hint="cs"/>
          <w:sz w:val="26"/>
          <w:szCs w:val="26"/>
          <w:rtl/>
        </w:rPr>
        <w:t>יהיו מוכרחים להתפזר ולהתפשט בכל הארץ</w:t>
      </w:r>
      <w:r>
        <w:rPr>
          <w:rFonts w:cs="FrankRuehl" w:hint="cs"/>
          <w:sz w:val="26"/>
          <w:szCs w:val="26"/>
          <w:rtl/>
        </w:rPr>
        <w:t xml:space="preserve"> ו</w:t>
      </w:r>
      <w:r w:rsidRPr="0045169A">
        <w:rPr>
          <w:rFonts w:cs="FrankRuehl" w:hint="cs"/>
          <w:sz w:val="26"/>
          <w:szCs w:val="26"/>
          <w:rtl/>
        </w:rPr>
        <w:t>יגרום הדבר שילמדו ממעשה הגוים</w:t>
      </w:r>
      <w:r>
        <w:rPr>
          <w:rFonts w:cs="FrankRuehl" w:hint="cs"/>
          <w:sz w:val="26"/>
          <w:szCs w:val="26"/>
          <w:rtl/>
        </w:rPr>
        <w:t>,</w:t>
      </w:r>
      <w:r w:rsidRPr="0045169A">
        <w:rPr>
          <w:rFonts w:cs="FrankRuehl" w:hint="cs"/>
          <w:sz w:val="26"/>
          <w:szCs w:val="26"/>
          <w:rtl/>
        </w:rPr>
        <w:t xml:space="preserve"> ויעזבו ח"ו את מצוות השם ותתהפך הברכה לקללה ח"ו.</w:t>
      </w:r>
    </w:p>
    <w:p w14:paraId="3B57D639"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על זה אמר יש תקנה לכך</w:t>
      </w:r>
      <w:r>
        <w:rPr>
          <w:rFonts w:cs="FrankRuehl" w:hint="cs"/>
          <w:sz w:val="26"/>
          <w:szCs w:val="26"/>
          <w:rtl/>
        </w:rPr>
        <w:t>,</w:t>
      </w:r>
      <w:r w:rsidRPr="0045169A">
        <w:rPr>
          <w:rFonts w:cs="FrankRuehl" w:hint="cs"/>
          <w:sz w:val="26"/>
          <w:szCs w:val="26"/>
          <w:rtl/>
        </w:rPr>
        <w:t xml:space="preserve"> אם ישראל לא ישנו את שמם ויקראו תמיד בשם היהודי</w:t>
      </w:r>
      <w:r>
        <w:rPr>
          <w:rFonts w:cs="FrankRuehl" w:hint="cs"/>
          <w:sz w:val="26"/>
          <w:szCs w:val="26"/>
          <w:rtl/>
        </w:rPr>
        <w:t>,</w:t>
      </w:r>
      <w:r w:rsidRPr="0045169A">
        <w:rPr>
          <w:rFonts w:cs="FrankRuehl" w:hint="cs"/>
          <w:sz w:val="26"/>
          <w:szCs w:val="26"/>
          <w:rtl/>
        </w:rPr>
        <w:t xml:space="preserve"> זה יהיה גדר גדול לבל יתערבו בגוים אפילו אם יגורו ביניהם</w:t>
      </w:r>
      <w:r>
        <w:rPr>
          <w:rFonts w:cs="FrankRuehl" w:hint="cs"/>
          <w:sz w:val="26"/>
          <w:szCs w:val="26"/>
          <w:rtl/>
        </w:rPr>
        <w:t>.</w:t>
      </w:r>
      <w:r w:rsidRPr="0045169A">
        <w:rPr>
          <w:rFonts w:cs="FrankRuehl" w:hint="cs"/>
          <w:sz w:val="26"/>
          <w:szCs w:val="26"/>
          <w:rtl/>
        </w:rPr>
        <w:t xml:space="preserve"> וכן העידו חז"ל שהיה כן במצרים שלא שינו את שמם</w:t>
      </w:r>
      <w:r>
        <w:rPr>
          <w:rFonts w:cs="FrankRuehl" w:hint="cs"/>
          <w:sz w:val="26"/>
          <w:szCs w:val="26"/>
          <w:rtl/>
        </w:rPr>
        <w:t>,</w:t>
      </w:r>
      <w:r w:rsidRPr="0045169A">
        <w:rPr>
          <w:rFonts w:cs="FrankRuehl" w:hint="cs"/>
          <w:sz w:val="26"/>
          <w:szCs w:val="26"/>
          <w:rtl/>
        </w:rPr>
        <w:t xml:space="preserve"> את לשונם ואת מלבושם ובזכות זה נגאלו</w:t>
      </w:r>
      <w:r>
        <w:rPr>
          <w:rFonts w:cs="FrankRuehl" w:hint="cs"/>
          <w:sz w:val="26"/>
          <w:szCs w:val="26"/>
          <w:rtl/>
        </w:rPr>
        <w:t>.</w:t>
      </w:r>
      <w:r w:rsidRPr="0045169A">
        <w:rPr>
          <w:rFonts w:cs="FrankRuehl" w:hint="cs"/>
          <w:sz w:val="26"/>
          <w:szCs w:val="26"/>
          <w:rtl/>
        </w:rPr>
        <w:t xml:space="preserve"> וזה שהקדים יעקב אבינו בברכתו לפני </w:t>
      </w:r>
      <w:r>
        <w:rPr>
          <w:rFonts w:cs="FrankRuehl" w:hint="cs"/>
          <w:sz w:val="26"/>
          <w:szCs w:val="26"/>
          <w:rtl/>
        </w:rPr>
        <w:t>'</w:t>
      </w:r>
      <w:r w:rsidRPr="0045169A">
        <w:rPr>
          <w:rFonts w:cs="FrankRuehl" w:hint="cs"/>
          <w:sz w:val="26"/>
          <w:szCs w:val="26"/>
          <w:rtl/>
        </w:rPr>
        <w:t>וידגו לרוב בקרב הארץ</w:t>
      </w:r>
      <w:r>
        <w:rPr>
          <w:rFonts w:cs="FrankRuehl" w:hint="cs"/>
          <w:sz w:val="26"/>
          <w:szCs w:val="26"/>
          <w:rtl/>
        </w:rPr>
        <w:t>'</w:t>
      </w:r>
      <w:r w:rsidRPr="0045169A">
        <w:rPr>
          <w:rFonts w:cs="FrankRuehl" w:hint="cs"/>
          <w:sz w:val="26"/>
          <w:szCs w:val="26"/>
          <w:rtl/>
        </w:rPr>
        <w:t xml:space="preserve"> אמר</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ויקרא בהם שמי ושם אבותי אברהם ויצחק</w:t>
      </w:r>
      <w:r>
        <w:rPr>
          <w:rFonts w:cs="FrankRuehl" w:hint="cs"/>
          <w:sz w:val="26"/>
          <w:szCs w:val="26"/>
          <w:rtl/>
        </w:rPr>
        <w:t>'</w:t>
      </w:r>
      <w:r w:rsidRPr="0045169A">
        <w:rPr>
          <w:rFonts w:cs="FrankRuehl" w:hint="cs"/>
          <w:sz w:val="26"/>
          <w:szCs w:val="26"/>
          <w:rtl/>
        </w:rPr>
        <w:t xml:space="preserve"> - אז יוכלו לפרות ולרבות</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אפילו אם יתפשטו בקרב הארץ לא יזיק להם ריבויים.</w:t>
      </w:r>
    </w:p>
    <w:p w14:paraId="33C21FDA"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עוד יש לעיין,</w:t>
      </w:r>
      <w:r w:rsidRPr="0045169A">
        <w:rPr>
          <w:rFonts w:cs="FrankRuehl" w:hint="cs"/>
          <w:sz w:val="26"/>
          <w:szCs w:val="26"/>
          <w:rtl/>
        </w:rPr>
        <w:t xml:space="preserve"> מה הטעם שיעקב אבינו תפש בברכתו לשון </w:t>
      </w:r>
      <w:r>
        <w:rPr>
          <w:rFonts w:cs="FrankRuehl" w:hint="cs"/>
          <w:sz w:val="26"/>
          <w:szCs w:val="26"/>
          <w:rtl/>
        </w:rPr>
        <w:t>'</w:t>
      </w:r>
      <w:r w:rsidRPr="0045169A">
        <w:rPr>
          <w:rFonts w:cs="FrankRuehl" w:hint="cs"/>
          <w:sz w:val="26"/>
          <w:szCs w:val="26"/>
          <w:rtl/>
        </w:rPr>
        <w:t>וידגו</w:t>
      </w:r>
      <w:r>
        <w:rPr>
          <w:rFonts w:cs="FrankRuehl" w:hint="cs"/>
          <w:sz w:val="26"/>
          <w:szCs w:val="26"/>
          <w:rtl/>
        </w:rPr>
        <w:t>',</w:t>
      </w:r>
      <w:r w:rsidRPr="0045169A">
        <w:rPr>
          <w:rFonts w:cs="FrankRuehl" w:hint="cs"/>
          <w:sz w:val="26"/>
          <w:szCs w:val="26"/>
          <w:rtl/>
        </w:rPr>
        <w:t xml:space="preserve"> מה שלא </w:t>
      </w:r>
      <w:r>
        <w:rPr>
          <w:rFonts w:cs="FrankRuehl" w:hint="cs"/>
          <w:sz w:val="26"/>
          <w:szCs w:val="26"/>
          <w:rtl/>
        </w:rPr>
        <w:t>מצאנו</w:t>
      </w:r>
      <w:r w:rsidRPr="0045169A">
        <w:rPr>
          <w:rFonts w:cs="FrankRuehl" w:hint="cs"/>
          <w:sz w:val="26"/>
          <w:szCs w:val="26"/>
          <w:rtl/>
        </w:rPr>
        <w:t xml:space="preserve"> </w:t>
      </w:r>
      <w:r>
        <w:rPr>
          <w:rFonts w:cs="FrankRuehl" w:hint="cs"/>
          <w:sz w:val="26"/>
          <w:szCs w:val="26"/>
          <w:rtl/>
        </w:rPr>
        <w:t>לשון זו</w:t>
      </w:r>
      <w:r w:rsidRPr="0045169A">
        <w:rPr>
          <w:rFonts w:cs="FrankRuehl" w:hint="cs"/>
          <w:sz w:val="26"/>
          <w:szCs w:val="26"/>
          <w:rtl/>
        </w:rPr>
        <w:t xml:space="preserve"> בשום מקום אחר</w:t>
      </w:r>
      <w:r>
        <w:rPr>
          <w:rFonts w:cs="FrankRuehl" w:hint="cs"/>
          <w:sz w:val="26"/>
          <w:szCs w:val="26"/>
          <w:rtl/>
        </w:rPr>
        <w:t>, שהרי</w:t>
      </w:r>
      <w:r w:rsidRPr="0045169A">
        <w:rPr>
          <w:rFonts w:cs="FrankRuehl" w:hint="cs"/>
          <w:sz w:val="26"/>
          <w:szCs w:val="26"/>
          <w:rtl/>
        </w:rPr>
        <w:t xml:space="preserve"> כשהקב"ה בירך את אדם וחוה אמר</w:t>
      </w:r>
      <w:r>
        <w:rPr>
          <w:rFonts w:cs="FrankRuehl" w:hint="cs"/>
          <w:sz w:val="26"/>
          <w:szCs w:val="26"/>
          <w:rtl/>
        </w:rPr>
        <w:t xml:space="preserve"> להם:</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פרו ורבו</w:t>
      </w:r>
      <w:r>
        <w:rPr>
          <w:rFonts w:cs="FrankRuehl" w:hint="cs"/>
          <w:sz w:val="26"/>
          <w:szCs w:val="26"/>
          <w:rtl/>
        </w:rPr>
        <w:t xml:space="preserve">" </w:t>
      </w:r>
      <w:r w:rsidRPr="000B65C9">
        <w:rPr>
          <w:rFonts w:cs="FrankRuehl" w:hint="cs"/>
          <w:sz w:val="20"/>
          <w:szCs w:val="20"/>
          <w:rtl/>
          <w:lang w:eastAsia="en-US"/>
        </w:rPr>
        <w:t>(בראשית א', כח)</w:t>
      </w:r>
      <w:r>
        <w:rPr>
          <w:rFonts w:cs="FrankRuehl" w:hint="cs"/>
          <w:sz w:val="26"/>
          <w:szCs w:val="26"/>
          <w:rtl/>
        </w:rPr>
        <w:t>,</w:t>
      </w:r>
      <w:r w:rsidRPr="0045169A">
        <w:rPr>
          <w:rFonts w:cs="FrankRuehl" w:hint="cs"/>
          <w:sz w:val="26"/>
          <w:szCs w:val="26"/>
          <w:rtl/>
        </w:rPr>
        <w:t xml:space="preserve"> </w:t>
      </w:r>
      <w:r>
        <w:rPr>
          <w:rFonts w:cs="FrankRuehl" w:hint="cs"/>
          <w:sz w:val="26"/>
          <w:szCs w:val="26"/>
          <w:rtl/>
        </w:rPr>
        <w:t>וכן</w:t>
      </w:r>
      <w:r w:rsidRPr="0045169A">
        <w:rPr>
          <w:rFonts w:cs="FrankRuehl" w:hint="cs"/>
          <w:sz w:val="26"/>
          <w:szCs w:val="26"/>
          <w:rtl/>
        </w:rPr>
        <w:t xml:space="preserve"> אצל נח </w:t>
      </w:r>
      <w:r>
        <w:rPr>
          <w:rFonts w:cs="FrankRuehl" w:hint="cs"/>
          <w:sz w:val="26"/>
          <w:szCs w:val="26"/>
          <w:rtl/>
        </w:rPr>
        <w:t>ב</w:t>
      </w:r>
      <w:r w:rsidRPr="0045169A">
        <w:rPr>
          <w:rFonts w:cs="FrankRuehl" w:hint="cs"/>
          <w:sz w:val="26"/>
          <w:szCs w:val="26"/>
          <w:rtl/>
        </w:rPr>
        <w:t>אות</w:t>
      </w:r>
      <w:r>
        <w:rPr>
          <w:rFonts w:cs="FrankRuehl" w:hint="cs"/>
          <w:sz w:val="26"/>
          <w:szCs w:val="26"/>
          <w:rtl/>
        </w:rPr>
        <w:t>ה</w:t>
      </w:r>
      <w:r w:rsidRPr="0045169A">
        <w:rPr>
          <w:rFonts w:cs="FrankRuehl" w:hint="cs"/>
          <w:sz w:val="26"/>
          <w:szCs w:val="26"/>
          <w:rtl/>
        </w:rPr>
        <w:t xml:space="preserve"> הלשון</w:t>
      </w:r>
      <w:r>
        <w:rPr>
          <w:rFonts w:cs="FrankRuehl" w:hint="cs"/>
          <w:sz w:val="26"/>
          <w:szCs w:val="26"/>
          <w:rtl/>
        </w:rPr>
        <w:t xml:space="preserve"> </w:t>
      </w:r>
      <w:r w:rsidRPr="000B65C9">
        <w:rPr>
          <w:rFonts w:cs="FrankRuehl" w:hint="cs"/>
          <w:sz w:val="20"/>
          <w:szCs w:val="20"/>
          <w:rtl/>
          <w:lang w:eastAsia="en-US"/>
        </w:rPr>
        <w:t>(שם ט', א)</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 xml:space="preserve">אצל האבות, אצל אברהם </w:t>
      </w:r>
      <w:r>
        <w:rPr>
          <w:rFonts w:cs="FrankRuehl" w:hint="cs"/>
          <w:sz w:val="26"/>
          <w:szCs w:val="26"/>
          <w:rtl/>
        </w:rPr>
        <w:t>"</w:t>
      </w:r>
      <w:r w:rsidRPr="0045169A">
        <w:rPr>
          <w:rFonts w:cs="FrankRuehl" w:hint="cs"/>
          <w:sz w:val="26"/>
          <w:szCs w:val="26"/>
          <w:rtl/>
        </w:rPr>
        <w:t xml:space="preserve">וארבה אותך </w:t>
      </w:r>
      <w:r>
        <w:rPr>
          <w:rFonts w:cs="FrankRuehl" w:hint="cs"/>
          <w:sz w:val="26"/>
          <w:szCs w:val="26"/>
          <w:rtl/>
        </w:rPr>
        <w:t>ב</w:t>
      </w:r>
      <w:r w:rsidRPr="0045169A">
        <w:rPr>
          <w:rFonts w:cs="FrankRuehl" w:hint="cs"/>
          <w:sz w:val="26"/>
          <w:szCs w:val="26"/>
          <w:rtl/>
        </w:rPr>
        <w:t>מאד</w:t>
      </w:r>
      <w:r>
        <w:rPr>
          <w:rFonts w:cs="FrankRuehl" w:hint="cs"/>
          <w:sz w:val="26"/>
          <w:szCs w:val="26"/>
          <w:rtl/>
        </w:rPr>
        <w:t xml:space="preserve"> מאד" </w:t>
      </w:r>
      <w:r w:rsidRPr="000B65C9">
        <w:rPr>
          <w:rFonts w:cs="FrankRuehl" w:hint="cs"/>
          <w:sz w:val="20"/>
          <w:szCs w:val="20"/>
          <w:rtl/>
          <w:lang w:eastAsia="en-US"/>
        </w:rPr>
        <w:t>(שם י"ז</w:t>
      </w:r>
      <w:r>
        <w:rPr>
          <w:rFonts w:cs="FrankRuehl" w:hint="cs"/>
          <w:sz w:val="20"/>
          <w:szCs w:val="20"/>
          <w:rtl/>
          <w:lang w:eastAsia="en-US"/>
        </w:rPr>
        <w:t>,</w:t>
      </w:r>
      <w:r w:rsidRPr="000B65C9">
        <w:rPr>
          <w:rFonts w:cs="FrankRuehl" w:hint="cs"/>
          <w:sz w:val="20"/>
          <w:szCs w:val="20"/>
          <w:rtl/>
          <w:lang w:eastAsia="en-US"/>
        </w:rPr>
        <w:t xml:space="preserve"> ב)</w:t>
      </w:r>
      <w:r w:rsidRPr="0045169A">
        <w:rPr>
          <w:rFonts w:cs="FrankRuehl" w:hint="cs"/>
          <w:sz w:val="26"/>
          <w:szCs w:val="26"/>
          <w:rtl/>
        </w:rPr>
        <w:t xml:space="preserve">, אצל יצחק </w:t>
      </w:r>
      <w:r>
        <w:rPr>
          <w:rFonts w:cs="FrankRuehl" w:hint="cs"/>
          <w:sz w:val="26"/>
          <w:szCs w:val="26"/>
          <w:rtl/>
        </w:rPr>
        <w:t>"</w:t>
      </w:r>
      <w:r w:rsidRPr="0045169A">
        <w:rPr>
          <w:rFonts w:cs="FrankRuehl" w:hint="cs"/>
          <w:sz w:val="26"/>
          <w:szCs w:val="26"/>
          <w:rtl/>
        </w:rPr>
        <w:t>והרביתי את זרעך</w:t>
      </w:r>
      <w:r>
        <w:rPr>
          <w:rFonts w:cs="FrankRuehl" w:hint="cs"/>
          <w:sz w:val="26"/>
          <w:szCs w:val="26"/>
          <w:rtl/>
        </w:rPr>
        <w:t xml:space="preserve">" </w:t>
      </w:r>
      <w:r w:rsidRPr="000B65C9">
        <w:rPr>
          <w:rFonts w:cs="FrankRuehl" w:hint="cs"/>
          <w:sz w:val="20"/>
          <w:szCs w:val="20"/>
          <w:rtl/>
          <w:lang w:eastAsia="en-US"/>
        </w:rPr>
        <w:t>(שם כ"ו, ד)</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יצחק בירך את יעקב</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ואל שדי יברך אותך ויפרך וירבך</w:t>
      </w:r>
      <w:r>
        <w:rPr>
          <w:rFonts w:cs="FrankRuehl" w:hint="cs"/>
          <w:sz w:val="26"/>
          <w:szCs w:val="26"/>
          <w:rtl/>
        </w:rPr>
        <w:t xml:space="preserve">" </w:t>
      </w:r>
      <w:r w:rsidRPr="000B65C9">
        <w:rPr>
          <w:rFonts w:cs="FrankRuehl" w:hint="cs"/>
          <w:sz w:val="20"/>
          <w:szCs w:val="20"/>
          <w:rtl/>
          <w:lang w:eastAsia="en-US"/>
        </w:rPr>
        <w:t>(שם כ"ח, ג)</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הקב"ה אמר ליעקב</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פרה ורבה</w:t>
      </w:r>
      <w:r>
        <w:rPr>
          <w:rFonts w:cs="FrankRuehl" w:hint="cs"/>
          <w:sz w:val="26"/>
          <w:szCs w:val="26"/>
          <w:rtl/>
        </w:rPr>
        <w:t xml:space="preserve">" </w:t>
      </w:r>
      <w:r w:rsidRPr="000B65C9">
        <w:rPr>
          <w:rFonts w:cs="FrankRuehl" w:hint="cs"/>
          <w:sz w:val="20"/>
          <w:szCs w:val="20"/>
          <w:rtl/>
          <w:lang w:eastAsia="en-US"/>
        </w:rPr>
        <w:t>(שם ל"ה, יא)</w:t>
      </w:r>
      <w:r w:rsidRPr="0045169A">
        <w:rPr>
          <w:rFonts w:cs="FrankRuehl" w:hint="cs"/>
          <w:sz w:val="26"/>
          <w:szCs w:val="26"/>
          <w:rtl/>
        </w:rPr>
        <w:t>.</w:t>
      </w:r>
    </w:p>
    <w:p w14:paraId="394CAB30"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 xml:space="preserve">כדי לענות על כך נקדים בענין שנה מעוברת. </w:t>
      </w:r>
      <w:r w:rsidRPr="0045169A">
        <w:rPr>
          <w:rFonts w:cs="FrankRuehl" w:hint="cs"/>
          <w:sz w:val="26"/>
          <w:szCs w:val="26"/>
          <w:rtl/>
        </w:rPr>
        <w:t>בשנה</w:t>
      </w:r>
      <w:r>
        <w:rPr>
          <w:rFonts w:cs="FrankRuehl" w:hint="cs"/>
          <w:sz w:val="26"/>
          <w:szCs w:val="26"/>
          <w:rtl/>
        </w:rPr>
        <w:t xml:space="preserve"> יש</w:t>
      </w:r>
      <w:r w:rsidRPr="0045169A">
        <w:rPr>
          <w:rFonts w:cs="FrankRuehl" w:hint="cs"/>
          <w:sz w:val="26"/>
          <w:szCs w:val="26"/>
          <w:rtl/>
        </w:rPr>
        <w:t xml:space="preserve"> </w:t>
      </w:r>
      <w:r>
        <w:rPr>
          <w:rFonts w:cs="FrankRuehl" w:hint="cs"/>
          <w:sz w:val="26"/>
          <w:szCs w:val="26"/>
          <w:rtl/>
        </w:rPr>
        <w:t>שנים עשר</w:t>
      </w:r>
      <w:r w:rsidRPr="0045169A">
        <w:rPr>
          <w:rFonts w:cs="FrankRuehl" w:hint="cs"/>
          <w:sz w:val="26"/>
          <w:szCs w:val="26"/>
          <w:rtl/>
        </w:rPr>
        <w:t xml:space="preserve"> חדשים</w:t>
      </w:r>
      <w:r>
        <w:rPr>
          <w:rFonts w:cs="FrankRuehl" w:hint="cs"/>
          <w:sz w:val="26"/>
          <w:szCs w:val="26"/>
          <w:rtl/>
        </w:rPr>
        <w:t>,</w:t>
      </w:r>
      <w:r w:rsidRPr="0045169A">
        <w:rPr>
          <w:rFonts w:cs="FrankRuehl" w:hint="cs"/>
          <w:sz w:val="26"/>
          <w:szCs w:val="26"/>
          <w:rtl/>
        </w:rPr>
        <w:t xml:space="preserve"> ולפעמים יש שנה מעוברת עם </w:t>
      </w:r>
      <w:r>
        <w:rPr>
          <w:rFonts w:cs="FrankRuehl" w:hint="cs"/>
          <w:sz w:val="26"/>
          <w:szCs w:val="26"/>
          <w:rtl/>
        </w:rPr>
        <w:t>שלושה עשר</w:t>
      </w:r>
      <w:r w:rsidRPr="0045169A">
        <w:rPr>
          <w:rFonts w:cs="FrankRuehl" w:hint="cs"/>
          <w:sz w:val="26"/>
          <w:szCs w:val="26"/>
          <w:rtl/>
        </w:rPr>
        <w:t xml:space="preserve"> חדשים</w:t>
      </w:r>
      <w:r>
        <w:rPr>
          <w:rFonts w:cs="FrankRuehl" w:hint="cs"/>
          <w:sz w:val="26"/>
          <w:szCs w:val="26"/>
          <w:rtl/>
        </w:rPr>
        <w:t>,</w:t>
      </w:r>
      <w:r w:rsidRPr="0045169A">
        <w:rPr>
          <w:rFonts w:cs="FrankRuehl" w:hint="cs"/>
          <w:sz w:val="26"/>
          <w:szCs w:val="26"/>
          <w:rtl/>
        </w:rPr>
        <w:t xml:space="preserve"> </w:t>
      </w:r>
      <w:r>
        <w:rPr>
          <w:rFonts w:cs="FrankRuehl" w:hint="cs"/>
          <w:sz w:val="26"/>
          <w:szCs w:val="26"/>
          <w:rtl/>
        </w:rPr>
        <w:t>כי</w:t>
      </w:r>
      <w:r w:rsidRPr="0045169A">
        <w:rPr>
          <w:rFonts w:cs="FrankRuehl" w:hint="cs"/>
          <w:sz w:val="26"/>
          <w:szCs w:val="26"/>
          <w:rtl/>
        </w:rPr>
        <w:t>דוע החדש ה</w:t>
      </w:r>
      <w:r>
        <w:rPr>
          <w:rFonts w:cs="FrankRuehl" w:hint="cs"/>
          <w:sz w:val="26"/>
          <w:szCs w:val="26"/>
          <w:rtl/>
        </w:rPr>
        <w:t>שלושה עשר ענינו</w:t>
      </w:r>
      <w:r w:rsidRPr="0045169A">
        <w:rPr>
          <w:rFonts w:cs="FrankRuehl" w:hint="cs"/>
          <w:sz w:val="26"/>
          <w:szCs w:val="26"/>
          <w:rtl/>
        </w:rPr>
        <w:t xml:space="preserve"> להשלים את החסר בין חדשי הלבנה לחדשי החמה</w:t>
      </w:r>
      <w:r>
        <w:rPr>
          <w:rFonts w:cs="FrankRuehl" w:hint="cs"/>
          <w:sz w:val="26"/>
          <w:szCs w:val="26"/>
          <w:rtl/>
        </w:rPr>
        <w:t>.</w:t>
      </w:r>
      <w:r w:rsidRPr="0045169A">
        <w:rPr>
          <w:rFonts w:cs="FrankRuehl" w:hint="cs"/>
          <w:sz w:val="26"/>
          <w:szCs w:val="26"/>
          <w:rtl/>
        </w:rPr>
        <w:t xml:space="preserve"> אנו מונים לחדשי הלבנה ובשנת הלבנה יש 354 יום </w:t>
      </w:r>
      <w:r>
        <w:rPr>
          <w:rFonts w:cs="FrankRuehl" w:hint="cs"/>
          <w:sz w:val="26"/>
          <w:szCs w:val="26"/>
          <w:rtl/>
        </w:rPr>
        <w:t xml:space="preserve">ואילו </w:t>
      </w:r>
      <w:r w:rsidRPr="0045169A">
        <w:rPr>
          <w:rFonts w:cs="FrankRuehl" w:hint="cs"/>
          <w:sz w:val="26"/>
          <w:szCs w:val="26"/>
          <w:rtl/>
        </w:rPr>
        <w:t>בשנת החמה יש 365 יום</w:t>
      </w:r>
      <w:r>
        <w:rPr>
          <w:rFonts w:cs="FrankRuehl" w:hint="cs"/>
          <w:sz w:val="26"/>
          <w:szCs w:val="26"/>
          <w:rtl/>
        </w:rPr>
        <w:t>,</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 xml:space="preserve">הבדל </w:t>
      </w:r>
      <w:r>
        <w:rPr>
          <w:rFonts w:cs="FrankRuehl" w:hint="cs"/>
          <w:sz w:val="26"/>
          <w:szCs w:val="26"/>
          <w:rtl/>
        </w:rPr>
        <w:t>של אחד עשר</w:t>
      </w:r>
      <w:r w:rsidRPr="0045169A">
        <w:rPr>
          <w:rFonts w:cs="FrankRuehl" w:hint="cs"/>
          <w:sz w:val="26"/>
          <w:szCs w:val="26"/>
          <w:rtl/>
        </w:rPr>
        <w:t xml:space="preserve"> יום</w:t>
      </w:r>
      <w:r>
        <w:rPr>
          <w:rFonts w:cs="FrankRuehl" w:hint="cs"/>
          <w:sz w:val="26"/>
          <w:szCs w:val="26"/>
          <w:rtl/>
        </w:rPr>
        <w:t xml:space="preserve"> שבין שנת חמה לשנת לבנה מצטרף</w:t>
      </w:r>
      <w:r w:rsidRPr="0045169A">
        <w:rPr>
          <w:rFonts w:cs="FrankRuehl" w:hint="cs"/>
          <w:sz w:val="26"/>
          <w:szCs w:val="26"/>
          <w:rtl/>
        </w:rPr>
        <w:t xml:space="preserve"> במשך שלש שנים </w:t>
      </w:r>
      <w:r>
        <w:rPr>
          <w:rFonts w:cs="FrankRuehl" w:hint="cs"/>
          <w:sz w:val="26"/>
          <w:szCs w:val="26"/>
          <w:rtl/>
        </w:rPr>
        <w:t>ליותר מחודש</w:t>
      </w:r>
      <w:r w:rsidRPr="0045169A">
        <w:rPr>
          <w:rFonts w:cs="FrankRuehl" w:hint="cs"/>
          <w:sz w:val="26"/>
          <w:szCs w:val="26"/>
          <w:rtl/>
        </w:rPr>
        <w:t>, ואם לא הי</w:t>
      </w:r>
      <w:r>
        <w:rPr>
          <w:rFonts w:cs="FrankRuehl" w:hint="cs"/>
          <w:sz w:val="26"/>
          <w:szCs w:val="26"/>
          <w:rtl/>
        </w:rPr>
        <w:t>נו מעברים את השנים</w:t>
      </w:r>
      <w:r w:rsidRPr="0045169A">
        <w:rPr>
          <w:rFonts w:cs="FrankRuehl" w:hint="cs"/>
          <w:sz w:val="26"/>
          <w:szCs w:val="26"/>
          <w:rtl/>
        </w:rPr>
        <w:t xml:space="preserve"> היה חל חג הפסח בחורף</w:t>
      </w:r>
      <w:r>
        <w:rPr>
          <w:rFonts w:cs="FrankRuehl" w:hint="cs"/>
          <w:sz w:val="26"/>
          <w:szCs w:val="26"/>
          <w:rtl/>
        </w:rPr>
        <w:t>,</w:t>
      </w:r>
      <w:r w:rsidRPr="0045169A">
        <w:rPr>
          <w:rFonts w:cs="FrankRuehl" w:hint="cs"/>
          <w:sz w:val="26"/>
          <w:szCs w:val="26"/>
          <w:rtl/>
        </w:rPr>
        <w:t xml:space="preserve"> ו</w:t>
      </w:r>
      <w:r>
        <w:rPr>
          <w:rFonts w:cs="FrankRuehl" w:hint="cs"/>
          <w:sz w:val="26"/>
          <w:szCs w:val="26"/>
          <w:rtl/>
        </w:rPr>
        <w:t>התורה ציוותה שיהיה</w:t>
      </w:r>
      <w:r w:rsidRPr="0045169A">
        <w:rPr>
          <w:rFonts w:cs="FrankRuehl" w:hint="cs"/>
          <w:sz w:val="26"/>
          <w:szCs w:val="26"/>
          <w:rtl/>
        </w:rPr>
        <w:t xml:space="preserve"> באביב</w:t>
      </w:r>
      <w:r>
        <w:rPr>
          <w:rFonts w:cs="FrankRuehl" w:hint="cs"/>
          <w:sz w:val="26"/>
          <w:szCs w:val="26"/>
          <w:rtl/>
        </w:rPr>
        <w:t>.</w:t>
      </w:r>
      <w:r w:rsidRPr="0045169A">
        <w:rPr>
          <w:rFonts w:cs="FrankRuehl" w:hint="cs"/>
          <w:sz w:val="26"/>
          <w:szCs w:val="26"/>
          <w:rtl/>
        </w:rPr>
        <w:t xml:space="preserve"> בכל זאת צריך טעם למה הוקבע מהקב"ה בטבע כך? ועוד צריך טעם למה דוקא אדר מעובר ולא חדש אחר? </w:t>
      </w:r>
    </w:p>
    <w:p w14:paraId="4D5024BB" w14:textId="77777777" w:rsidR="00112D68" w:rsidRDefault="00112D68" w:rsidP="00D20FC6">
      <w:pPr>
        <w:spacing w:before="120" w:line="360" w:lineRule="exact"/>
        <w:jc w:val="both"/>
        <w:rPr>
          <w:rFonts w:cs="FrankRuehl" w:hint="cs"/>
          <w:sz w:val="26"/>
          <w:szCs w:val="26"/>
          <w:rtl/>
        </w:rPr>
      </w:pPr>
      <w:r w:rsidRPr="0045169A">
        <w:rPr>
          <w:rFonts w:cs="FrankRuehl" w:hint="cs"/>
          <w:sz w:val="26"/>
          <w:szCs w:val="26"/>
          <w:rtl/>
        </w:rPr>
        <w:t>נראה</w:t>
      </w:r>
      <w:r>
        <w:rPr>
          <w:rFonts w:cs="FrankRuehl" w:hint="cs"/>
          <w:sz w:val="26"/>
          <w:szCs w:val="26"/>
          <w:rtl/>
        </w:rPr>
        <w:t xml:space="preserve"> ליישב זאת כך,</w:t>
      </w:r>
      <w:r w:rsidRPr="0045169A">
        <w:rPr>
          <w:rFonts w:cs="FrankRuehl" w:hint="cs"/>
          <w:sz w:val="26"/>
          <w:szCs w:val="26"/>
          <w:rtl/>
        </w:rPr>
        <w:t xml:space="preserve"> כידוע כל הבריאה </w:t>
      </w:r>
      <w:r>
        <w:rPr>
          <w:rFonts w:cs="FrankRuehl" w:hint="cs"/>
          <w:sz w:val="26"/>
          <w:szCs w:val="26"/>
          <w:rtl/>
        </w:rPr>
        <w:t>נבראה באופן שהיא</w:t>
      </w:r>
      <w:r w:rsidRPr="0045169A">
        <w:rPr>
          <w:rFonts w:cs="FrankRuehl" w:hint="cs"/>
          <w:sz w:val="26"/>
          <w:szCs w:val="26"/>
          <w:rtl/>
        </w:rPr>
        <w:t xml:space="preserve"> מכוונת </w:t>
      </w:r>
      <w:r>
        <w:rPr>
          <w:rFonts w:cs="FrankRuehl" w:hint="cs"/>
          <w:sz w:val="26"/>
          <w:szCs w:val="26"/>
          <w:rtl/>
        </w:rPr>
        <w:t>כנגד ה</w:t>
      </w:r>
      <w:r w:rsidRPr="0045169A">
        <w:rPr>
          <w:rFonts w:cs="FrankRuehl" w:hint="cs"/>
          <w:sz w:val="26"/>
          <w:szCs w:val="26"/>
          <w:rtl/>
        </w:rPr>
        <w:t>אומה הישראלית</w:t>
      </w:r>
      <w:r>
        <w:rPr>
          <w:rFonts w:cs="FrankRuehl" w:hint="cs"/>
          <w:sz w:val="26"/>
          <w:szCs w:val="26"/>
          <w:rtl/>
        </w:rPr>
        <w:t>,</w:t>
      </w:r>
      <w:r w:rsidRPr="0045169A">
        <w:rPr>
          <w:rFonts w:cs="FrankRuehl" w:hint="cs"/>
          <w:sz w:val="26"/>
          <w:szCs w:val="26"/>
          <w:rtl/>
        </w:rPr>
        <w:t xml:space="preserve"> כמו שכתוב</w:t>
      </w:r>
      <w:r>
        <w:rPr>
          <w:rFonts w:cs="FrankRuehl" w:hint="cs"/>
          <w:sz w:val="26"/>
          <w:szCs w:val="26"/>
          <w:rtl/>
        </w:rPr>
        <w:t>:</w:t>
      </w:r>
      <w:r w:rsidRPr="0045169A">
        <w:rPr>
          <w:rFonts w:cs="FrankRuehl" w:hint="cs"/>
          <w:sz w:val="26"/>
          <w:szCs w:val="26"/>
          <w:rtl/>
        </w:rPr>
        <w:t xml:space="preserve"> "יצב גבולות עמים למספר בני ישראל"</w:t>
      </w:r>
      <w:r>
        <w:rPr>
          <w:rFonts w:cs="FrankRuehl" w:hint="cs"/>
          <w:sz w:val="26"/>
          <w:szCs w:val="26"/>
          <w:rtl/>
        </w:rPr>
        <w:t xml:space="preserve"> </w:t>
      </w:r>
      <w:r w:rsidRPr="00EE5526">
        <w:rPr>
          <w:rFonts w:cs="FrankRuehl" w:hint="cs"/>
          <w:sz w:val="20"/>
          <w:szCs w:val="20"/>
          <w:rtl/>
          <w:lang w:eastAsia="en-US"/>
        </w:rPr>
        <w:t>(דברים ל"ב, ח)</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אומר התרגום ירושלמי למנין שבטי ישראל</w:t>
      </w:r>
      <w:r>
        <w:rPr>
          <w:rFonts w:cs="FrankRuehl" w:hint="cs"/>
          <w:sz w:val="26"/>
          <w:szCs w:val="26"/>
          <w:rtl/>
        </w:rPr>
        <w:t>.</w:t>
      </w:r>
      <w:r w:rsidRPr="0045169A">
        <w:rPr>
          <w:rFonts w:cs="FrankRuehl" w:hint="cs"/>
          <w:sz w:val="26"/>
          <w:szCs w:val="26"/>
          <w:rtl/>
        </w:rPr>
        <w:t xml:space="preserve"> מעתה מובן ה</w:t>
      </w:r>
      <w:r>
        <w:rPr>
          <w:rFonts w:cs="FrankRuehl" w:hint="cs"/>
          <w:sz w:val="26"/>
          <w:szCs w:val="26"/>
          <w:rtl/>
        </w:rPr>
        <w:t>יט</w:t>
      </w:r>
      <w:r w:rsidRPr="0045169A">
        <w:rPr>
          <w:rFonts w:cs="FrankRuehl" w:hint="cs"/>
          <w:sz w:val="26"/>
          <w:szCs w:val="26"/>
          <w:rtl/>
        </w:rPr>
        <w:t xml:space="preserve">ב כי </w:t>
      </w:r>
      <w:r>
        <w:rPr>
          <w:rFonts w:cs="FrankRuehl" w:hint="cs"/>
          <w:sz w:val="26"/>
          <w:szCs w:val="26"/>
          <w:rtl/>
        </w:rPr>
        <w:t>י"ב</w:t>
      </w:r>
      <w:r w:rsidRPr="0045169A">
        <w:rPr>
          <w:rFonts w:cs="FrankRuehl" w:hint="cs"/>
          <w:sz w:val="26"/>
          <w:szCs w:val="26"/>
          <w:rtl/>
        </w:rPr>
        <w:t xml:space="preserve"> חדשי השנה הם </w:t>
      </w:r>
      <w:r>
        <w:rPr>
          <w:rFonts w:cs="FrankRuehl" w:hint="cs"/>
          <w:sz w:val="26"/>
          <w:szCs w:val="26"/>
          <w:rtl/>
        </w:rPr>
        <w:t>כ</w:t>
      </w:r>
      <w:r w:rsidRPr="0045169A">
        <w:rPr>
          <w:rFonts w:cs="FrankRuehl" w:hint="cs"/>
          <w:sz w:val="26"/>
          <w:szCs w:val="26"/>
          <w:rtl/>
        </w:rPr>
        <w:t>נגד י"ב שבטים</w:t>
      </w:r>
      <w:r>
        <w:rPr>
          <w:rFonts w:cs="FrankRuehl" w:hint="cs"/>
          <w:sz w:val="26"/>
          <w:szCs w:val="26"/>
          <w:rtl/>
        </w:rPr>
        <w:t>,</w:t>
      </w:r>
      <w:r w:rsidRPr="0045169A">
        <w:rPr>
          <w:rFonts w:cs="FrankRuehl" w:hint="cs"/>
          <w:sz w:val="26"/>
          <w:szCs w:val="26"/>
          <w:rtl/>
        </w:rPr>
        <w:t xml:space="preserve"> והיות ששבט יוסף נחלק לשני שבטים ע"י יעקב אבינו</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הרי </w:t>
      </w:r>
      <w:r w:rsidRPr="0045169A">
        <w:rPr>
          <w:rFonts w:cs="FrankRuehl" w:hint="cs"/>
          <w:sz w:val="26"/>
          <w:szCs w:val="26"/>
          <w:rtl/>
        </w:rPr>
        <w:t xml:space="preserve">ישנם </w:t>
      </w:r>
      <w:r>
        <w:rPr>
          <w:rFonts w:cs="FrankRuehl" w:hint="cs"/>
          <w:sz w:val="26"/>
          <w:szCs w:val="26"/>
          <w:rtl/>
        </w:rPr>
        <w:t>שלושה עשר</w:t>
      </w:r>
      <w:r w:rsidRPr="0045169A">
        <w:rPr>
          <w:rFonts w:cs="FrankRuehl" w:hint="cs"/>
          <w:sz w:val="26"/>
          <w:szCs w:val="26"/>
          <w:rtl/>
        </w:rPr>
        <w:t xml:space="preserve"> שבטים לכן לפעמים צריך להיות בשנה </w:t>
      </w:r>
      <w:r>
        <w:rPr>
          <w:rFonts w:cs="FrankRuehl" w:hint="cs"/>
          <w:sz w:val="26"/>
          <w:szCs w:val="26"/>
          <w:rtl/>
        </w:rPr>
        <w:t>שלושה עשר</w:t>
      </w:r>
      <w:r w:rsidRPr="0045169A">
        <w:rPr>
          <w:rFonts w:cs="FrankRuehl" w:hint="cs"/>
          <w:sz w:val="26"/>
          <w:szCs w:val="26"/>
          <w:rtl/>
        </w:rPr>
        <w:t xml:space="preserve"> חדשים </w:t>
      </w:r>
      <w:r>
        <w:rPr>
          <w:rFonts w:cs="FrankRuehl" w:hint="cs"/>
          <w:sz w:val="26"/>
          <w:szCs w:val="26"/>
          <w:rtl/>
        </w:rPr>
        <w:t>כ</w:t>
      </w:r>
      <w:r w:rsidRPr="0045169A">
        <w:rPr>
          <w:rFonts w:cs="FrankRuehl" w:hint="cs"/>
          <w:sz w:val="26"/>
          <w:szCs w:val="26"/>
          <w:rtl/>
        </w:rPr>
        <w:t>נגד אפרים ומנשה</w:t>
      </w:r>
      <w:r>
        <w:rPr>
          <w:rFonts w:cs="FrankRuehl" w:hint="cs"/>
          <w:sz w:val="26"/>
          <w:szCs w:val="26"/>
          <w:rtl/>
        </w:rPr>
        <w:t>.</w:t>
      </w:r>
      <w:r w:rsidRPr="0045169A">
        <w:rPr>
          <w:rFonts w:cs="FrankRuehl" w:hint="cs"/>
          <w:sz w:val="26"/>
          <w:szCs w:val="26"/>
          <w:rtl/>
        </w:rPr>
        <w:t xml:space="preserve"> </w:t>
      </w:r>
      <w:r>
        <w:rPr>
          <w:rFonts w:cs="FrankRuehl" w:hint="cs"/>
          <w:sz w:val="26"/>
          <w:szCs w:val="26"/>
          <w:rtl/>
        </w:rPr>
        <w:t>ע</w:t>
      </w:r>
      <w:r w:rsidRPr="0045169A">
        <w:rPr>
          <w:rFonts w:cs="FrankRuehl" w:hint="cs"/>
          <w:sz w:val="26"/>
          <w:szCs w:val="26"/>
          <w:rtl/>
        </w:rPr>
        <w:t>ל</w:t>
      </w:r>
      <w:r>
        <w:rPr>
          <w:rFonts w:cs="FrankRuehl" w:hint="cs"/>
          <w:sz w:val="26"/>
          <w:szCs w:val="26"/>
          <w:rtl/>
        </w:rPr>
        <w:t xml:space="preserve"> </w:t>
      </w:r>
      <w:r w:rsidRPr="0045169A">
        <w:rPr>
          <w:rFonts w:cs="FrankRuehl" w:hint="cs"/>
          <w:sz w:val="26"/>
          <w:szCs w:val="26"/>
          <w:rtl/>
        </w:rPr>
        <w:t xml:space="preserve">פי זה נבין </w:t>
      </w:r>
      <w:r>
        <w:rPr>
          <w:rFonts w:cs="FrankRuehl" w:hint="cs"/>
          <w:sz w:val="26"/>
          <w:szCs w:val="26"/>
          <w:rtl/>
        </w:rPr>
        <w:t>מדוע מעברים</w:t>
      </w:r>
      <w:r w:rsidRPr="0045169A">
        <w:rPr>
          <w:rFonts w:cs="FrankRuehl" w:hint="cs"/>
          <w:sz w:val="26"/>
          <w:szCs w:val="26"/>
          <w:rtl/>
        </w:rPr>
        <w:t xml:space="preserve"> דוקא</w:t>
      </w:r>
      <w:r>
        <w:rPr>
          <w:rFonts w:cs="FrankRuehl" w:hint="cs"/>
          <w:sz w:val="26"/>
          <w:szCs w:val="26"/>
          <w:rtl/>
        </w:rPr>
        <w:t xml:space="preserve"> את</w:t>
      </w:r>
      <w:r w:rsidRPr="0045169A">
        <w:rPr>
          <w:rFonts w:cs="FrankRuehl" w:hint="cs"/>
          <w:sz w:val="26"/>
          <w:szCs w:val="26"/>
          <w:rtl/>
        </w:rPr>
        <w:t xml:space="preserve"> חדש אדר</w:t>
      </w:r>
      <w:r>
        <w:rPr>
          <w:rFonts w:cs="FrankRuehl" w:hint="cs"/>
          <w:sz w:val="26"/>
          <w:szCs w:val="26"/>
          <w:rtl/>
        </w:rPr>
        <w:t>,</w:t>
      </w:r>
      <w:r w:rsidRPr="0045169A">
        <w:rPr>
          <w:rFonts w:cs="FrankRuehl" w:hint="cs"/>
          <w:sz w:val="26"/>
          <w:szCs w:val="26"/>
          <w:rtl/>
        </w:rPr>
        <w:t xml:space="preserve"> כי מן הסתם החדשים מכוונים כנגד השבטים לפי גילם</w:t>
      </w:r>
      <w:r>
        <w:rPr>
          <w:rFonts w:cs="FrankRuehl" w:hint="cs"/>
          <w:sz w:val="26"/>
          <w:szCs w:val="26"/>
          <w:rtl/>
        </w:rPr>
        <w:t>,</w:t>
      </w:r>
      <w:r w:rsidRPr="0045169A">
        <w:rPr>
          <w:rFonts w:cs="FrankRuehl" w:hint="cs"/>
          <w:sz w:val="26"/>
          <w:szCs w:val="26"/>
          <w:rtl/>
        </w:rPr>
        <w:t xml:space="preserve"> הבכור כבכורתו והצעיר כצעירתו</w:t>
      </w:r>
      <w:r>
        <w:rPr>
          <w:rFonts w:cs="FrankRuehl" w:hint="cs"/>
          <w:sz w:val="26"/>
          <w:szCs w:val="26"/>
          <w:rtl/>
        </w:rPr>
        <w:t>,</w:t>
      </w:r>
      <w:r w:rsidRPr="0045169A">
        <w:rPr>
          <w:rFonts w:cs="FrankRuehl" w:hint="cs"/>
          <w:sz w:val="26"/>
          <w:szCs w:val="26"/>
          <w:rtl/>
        </w:rPr>
        <w:t xml:space="preserve"> ומאחר שאפרים ומנשה היו הצעירים שבכל השבטים </w:t>
      </w:r>
      <w:r>
        <w:rPr>
          <w:rFonts w:cs="FrankRuehl" w:hint="cs"/>
          <w:sz w:val="26"/>
          <w:szCs w:val="26"/>
          <w:rtl/>
        </w:rPr>
        <w:t>הרי שהם כנגד חודש אדר, וזאת כאשר אנו מונים את החודשים מניסן ע"פ דברי</w:t>
      </w:r>
      <w:r w:rsidRPr="0045169A">
        <w:rPr>
          <w:rFonts w:cs="FrankRuehl" w:hint="cs"/>
          <w:sz w:val="26"/>
          <w:szCs w:val="26"/>
          <w:rtl/>
        </w:rPr>
        <w:t xml:space="preserve"> חז"ל </w:t>
      </w:r>
      <w:r>
        <w:rPr>
          <w:rFonts w:cs="FrankRuehl" w:hint="cs"/>
          <w:sz w:val="26"/>
          <w:szCs w:val="26"/>
          <w:rtl/>
        </w:rPr>
        <w:t xml:space="preserve">על </w:t>
      </w:r>
      <w:r w:rsidRPr="0045169A">
        <w:rPr>
          <w:rFonts w:cs="FrankRuehl" w:hint="cs"/>
          <w:sz w:val="26"/>
          <w:szCs w:val="26"/>
          <w:rtl/>
        </w:rPr>
        <w:t xml:space="preserve">הפסוק </w:t>
      </w:r>
      <w:r>
        <w:rPr>
          <w:rFonts w:cs="FrankRuehl" w:hint="cs"/>
          <w:sz w:val="26"/>
          <w:szCs w:val="26"/>
          <w:rtl/>
        </w:rPr>
        <w:t>"</w:t>
      </w:r>
      <w:r w:rsidRPr="0045169A">
        <w:rPr>
          <w:rFonts w:cs="FrankRuehl" w:hint="cs"/>
          <w:sz w:val="26"/>
          <w:szCs w:val="26"/>
          <w:rtl/>
        </w:rPr>
        <w:t>החדש הזה לכם ראש חדשים</w:t>
      </w:r>
      <w:r>
        <w:rPr>
          <w:rFonts w:cs="FrankRuehl" w:hint="cs"/>
          <w:sz w:val="26"/>
          <w:szCs w:val="26"/>
          <w:rtl/>
        </w:rPr>
        <w:t xml:space="preserve">" </w:t>
      </w:r>
      <w:r w:rsidRPr="00981948">
        <w:rPr>
          <w:rFonts w:cs="FrankRuehl" w:hint="cs"/>
          <w:sz w:val="20"/>
          <w:szCs w:val="20"/>
          <w:rtl/>
          <w:lang w:eastAsia="en-US"/>
        </w:rPr>
        <w:t>(שמות י"ב, ב)</w:t>
      </w:r>
      <w:r w:rsidRPr="0045169A">
        <w:rPr>
          <w:rFonts w:cs="FrankRuehl" w:hint="cs"/>
          <w:sz w:val="26"/>
          <w:szCs w:val="26"/>
          <w:rtl/>
        </w:rPr>
        <w:t xml:space="preserve"> שלענין חדשים לעולם מוני</w:t>
      </w:r>
      <w:r>
        <w:rPr>
          <w:rFonts w:cs="FrankRuehl" w:hint="cs"/>
          <w:sz w:val="26"/>
          <w:szCs w:val="26"/>
          <w:rtl/>
        </w:rPr>
        <w:t>ם</w:t>
      </w:r>
      <w:r w:rsidRPr="0045169A">
        <w:rPr>
          <w:rFonts w:cs="FrankRuehl" w:hint="cs"/>
          <w:sz w:val="26"/>
          <w:szCs w:val="26"/>
          <w:rtl/>
        </w:rPr>
        <w:t xml:space="preserve"> </w:t>
      </w:r>
      <w:r w:rsidRPr="0045169A">
        <w:rPr>
          <w:rFonts w:cs="FrankRuehl" w:hint="cs"/>
          <w:sz w:val="26"/>
          <w:szCs w:val="26"/>
          <w:rtl/>
        </w:rPr>
        <w:lastRenderedPageBreak/>
        <w:t>מניסן</w:t>
      </w:r>
      <w:r>
        <w:rPr>
          <w:rFonts w:cs="FrankRuehl" w:hint="cs"/>
          <w:sz w:val="26"/>
          <w:szCs w:val="26"/>
          <w:rtl/>
        </w:rPr>
        <w:t>.</w:t>
      </w:r>
      <w:r w:rsidRPr="0045169A">
        <w:rPr>
          <w:rFonts w:cs="FrankRuehl" w:hint="cs"/>
          <w:sz w:val="26"/>
          <w:szCs w:val="26"/>
          <w:rtl/>
        </w:rPr>
        <w:t xml:space="preserve"> אם כן ניסן הוא נגד ראובן</w:t>
      </w:r>
      <w:r>
        <w:rPr>
          <w:rFonts w:cs="FrankRuehl" w:hint="cs"/>
          <w:sz w:val="26"/>
          <w:szCs w:val="26"/>
          <w:rtl/>
        </w:rPr>
        <w:t>,</w:t>
      </w:r>
      <w:r w:rsidRPr="0045169A">
        <w:rPr>
          <w:rFonts w:cs="FrankRuehl" w:hint="cs"/>
          <w:sz w:val="26"/>
          <w:szCs w:val="26"/>
          <w:rtl/>
        </w:rPr>
        <w:t xml:space="preserve"> אייר נגד שמעון וכ</w:t>
      </w:r>
      <w:r>
        <w:rPr>
          <w:rFonts w:cs="FrankRuehl" w:hint="cs"/>
          <w:sz w:val="26"/>
          <w:szCs w:val="26"/>
          <w:rtl/>
        </w:rPr>
        <w:t>ן</w:t>
      </w:r>
      <w:r w:rsidRPr="0045169A">
        <w:rPr>
          <w:rFonts w:cs="FrankRuehl" w:hint="cs"/>
          <w:sz w:val="26"/>
          <w:szCs w:val="26"/>
          <w:rtl/>
        </w:rPr>
        <w:t xml:space="preserve"> הלאה</w:t>
      </w:r>
      <w:r>
        <w:rPr>
          <w:rFonts w:cs="FrankRuehl" w:hint="cs"/>
          <w:sz w:val="26"/>
          <w:szCs w:val="26"/>
          <w:rtl/>
        </w:rPr>
        <w:t>,</w:t>
      </w:r>
      <w:r w:rsidRPr="0045169A">
        <w:rPr>
          <w:rFonts w:cs="FrankRuehl" w:hint="cs"/>
          <w:sz w:val="26"/>
          <w:szCs w:val="26"/>
          <w:rtl/>
        </w:rPr>
        <w:t xml:space="preserve"> החדש האחרון שהוא אדר הוא נגד אפרים ומנשה</w:t>
      </w:r>
      <w:r>
        <w:rPr>
          <w:rFonts w:cs="FrankRuehl" w:hint="cs"/>
          <w:sz w:val="26"/>
          <w:szCs w:val="26"/>
          <w:rtl/>
        </w:rPr>
        <w:t>.</w:t>
      </w:r>
      <w:r w:rsidRPr="0045169A">
        <w:rPr>
          <w:rFonts w:cs="FrankRuehl" w:hint="cs"/>
          <w:sz w:val="26"/>
          <w:szCs w:val="26"/>
          <w:rtl/>
        </w:rPr>
        <w:t xml:space="preserve"> עכשיו מובן היטיב שרק חדש אדר מעובר</w:t>
      </w:r>
      <w:r>
        <w:rPr>
          <w:rFonts w:cs="FrankRuehl" w:hint="cs"/>
          <w:sz w:val="26"/>
          <w:szCs w:val="26"/>
          <w:rtl/>
        </w:rPr>
        <w:t>,</w:t>
      </w:r>
      <w:r w:rsidRPr="0045169A">
        <w:rPr>
          <w:rFonts w:cs="FrankRuehl" w:hint="cs"/>
          <w:sz w:val="26"/>
          <w:szCs w:val="26"/>
          <w:rtl/>
        </w:rPr>
        <w:t xml:space="preserve"> לפי שהוא </w:t>
      </w:r>
      <w:r>
        <w:rPr>
          <w:rFonts w:cs="FrankRuehl" w:hint="cs"/>
          <w:sz w:val="26"/>
          <w:szCs w:val="26"/>
          <w:rtl/>
        </w:rPr>
        <w:t>כנגד</w:t>
      </w:r>
      <w:r w:rsidRPr="0045169A">
        <w:rPr>
          <w:rFonts w:cs="FrankRuehl" w:hint="cs"/>
          <w:sz w:val="26"/>
          <w:szCs w:val="26"/>
          <w:rtl/>
        </w:rPr>
        <w:t xml:space="preserve"> אפרים </w:t>
      </w:r>
      <w:r>
        <w:rPr>
          <w:rFonts w:cs="FrankRuehl" w:hint="cs"/>
          <w:sz w:val="26"/>
          <w:szCs w:val="26"/>
          <w:rtl/>
        </w:rPr>
        <w:t>ומנשה.</w:t>
      </w:r>
      <w:r w:rsidRPr="0045169A">
        <w:rPr>
          <w:rFonts w:cs="FrankRuehl" w:hint="cs"/>
          <w:sz w:val="26"/>
          <w:szCs w:val="26"/>
          <w:rtl/>
        </w:rPr>
        <w:t xml:space="preserve"> </w:t>
      </w:r>
      <w:r>
        <w:rPr>
          <w:rFonts w:cs="FrankRuehl" w:hint="cs"/>
          <w:sz w:val="26"/>
          <w:szCs w:val="26"/>
          <w:rtl/>
        </w:rPr>
        <w:t xml:space="preserve">מזלו של </w:t>
      </w:r>
      <w:r w:rsidRPr="0045169A">
        <w:rPr>
          <w:rFonts w:cs="FrankRuehl" w:hint="cs"/>
          <w:sz w:val="26"/>
          <w:szCs w:val="26"/>
          <w:rtl/>
        </w:rPr>
        <w:t xml:space="preserve">אדר </w:t>
      </w:r>
      <w:r>
        <w:rPr>
          <w:rFonts w:cs="FrankRuehl" w:hint="cs"/>
          <w:sz w:val="26"/>
          <w:szCs w:val="26"/>
          <w:rtl/>
        </w:rPr>
        <w:t xml:space="preserve"> הוא</w:t>
      </w:r>
      <w:r w:rsidRPr="0045169A">
        <w:rPr>
          <w:rFonts w:cs="FrankRuehl" w:hint="cs"/>
          <w:sz w:val="26"/>
          <w:szCs w:val="26"/>
          <w:rtl/>
        </w:rPr>
        <w:t xml:space="preserve"> דגים</w:t>
      </w:r>
      <w:r>
        <w:rPr>
          <w:rFonts w:cs="FrankRuehl" w:hint="cs"/>
          <w:sz w:val="26"/>
          <w:szCs w:val="26"/>
          <w:rtl/>
        </w:rPr>
        <w:t>,</w:t>
      </w:r>
      <w:r w:rsidRPr="0045169A">
        <w:rPr>
          <w:rFonts w:cs="FrankRuehl" w:hint="cs"/>
          <w:sz w:val="26"/>
          <w:szCs w:val="26"/>
          <w:rtl/>
        </w:rPr>
        <w:t xml:space="preserve"> לכן אמר</w:t>
      </w:r>
      <w:r>
        <w:rPr>
          <w:rFonts w:cs="FrankRuehl" w:hint="cs"/>
          <w:sz w:val="26"/>
          <w:szCs w:val="26"/>
          <w:rtl/>
        </w:rPr>
        <w:t xml:space="preserve"> יעקב</w:t>
      </w:r>
      <w:r w:rsidRPr="0045169A">
        <w:rPr>
          <w:rFonts w:cs="FrankRuehl" w:hint="cs"/>
          <w:sz w:val="26"/>
          <w:szCs w:val="26"/>
          <w:rtl/>
        </w:rPr>
        <w:t xml:space="preserve"> בברכתו</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וידגו לרוב בקרב הארץ</w:t>
      </w:r>
      <w:r>
        <w:rPr>
          <w:rFonts w:cs="FrankRuehl" w:hint="cs"/>
          <w:sz w:val="26"/>
          <w:szCs w:val="26"/>
          <w:rtl/>
        </w:rPr>
        <w:t>'</w:t>
      </w:r>
      <w:r w:rsidRPr="0045169A">
        <w:rPr>
          <w:rFonts w:cs="FrankRuehl" w:hint="cs"/>
          <w:sz w:val="26"/>
          <w:szCs w:val="26"/>
          <w:rtl/>
        </w:rPr>
        <w:t xml:space="preserve"> כי זה מכוון לאפרים ומנשה.</w:t>
      </w:r>
    </w:p>
    <w:p w14:paraId="169E010A" w14:textId="77777777" w:rsidR="00112D68" w:rsidRPr="0045169A" w:rsidRDefault="00112D68" w:rsidP="00112D68">
      <w:pPr>
        <w:spacing w:before="120" w:line="360" w:lineRule="exact"/>
        <w:jc w:val="both"/>
        <w:rPr>
          <w:rFonts w:cs="FrankRuehl" w:hint="cs"/>
          <w:sz w:val="26"/>
          <w:szCs w:val="26"/>
          <w:rtl/>
        </w:rPr>
      </w:pPr>
    </w:p>
    <w:p w14:paraId="469A8DB6" w14:textId="77777777" w:rsidR="00112D68" w:rsidRDefault="00112D68" w:rsidP="00112D68">
      <w:pPr>
        <w:spacing w:before="120" w:line="360" w:lineRule="exact"/>
        <w:jc w:val="center"/>
        <w:rPr>
          <w:rFonts w:cs="FrankRuehl" w:hint="cs"/>
          <w:b/>
          <w:bCs/>
          <w:sz w:val="40"/>
          <w:szCs w:val="40"/>
          <w:rtl/>
          <w:lang w:eastAsia="en-US"/>
        </w:rPr>
      </w:pPr>
    </w:p>
    <w:p w14:paraId="323B57FC" w14:textId="77777777" w:rsidR="00112D68" w:rsidRPr="001B3689" w:rsidRDefault="00112D68" w:rsidP="00112D68">
      <w:pPr>
        <w:spacing w:before="120" w:line="360" w:lineRule="exact"/>
        <w:jc w:val="center"/>
        <w:rPr>
          <w:rFonts w:cs="FrankRuehl" w:hint="cs"/>
          <w:b/>
          <w:bCs/>
          <w:sz w:val="40"/>
          <w:szCs w:val="40"/>
          <w:rtl/>
          <w:lang w:eastAsia="en-US"/>
        </w:rPr>
      </w:pPr>
      <w:r w:rsidRPr="001B3689">
        <w:rPr>
          <w:rFonts w:cs="FrankRuehl"/>
          <w:b/>
          <w:bCs/>
          <w:sz w:val="40"/>
          <w:szCs w:val="40"/>
          <w:rtl/>
          <w:lang w:eastAsia="en-US"/>
        </w:rPr>
        <w:t>פרשת וארא</w:t>
      </w:r>
    </w:p>
    <w:p w14:paraId="29AB225C" w14:textId="77777777" w:rsidR="00112D68" w:rsidRPr="0045169A" w:rsidRDefault="00112D68" w:rsidP="00112D68">
      <w:pPr>
        <w:spacing w:before="120" w:line="360" w:lineRule="exact"/>
        <w:jc w:val="center"/>
        <w:rPr>
          <w:rFonts w:cs="FrankRuehl"/>
          <w:sz w:val="26"/>
          <w:szCs w:val="26"/>
          <w:rtl/>
        </w:rPr>
      </w:pPr>
      <w:r>
        <w:rPr>
          <w:rFonts w:cs="FrankRuehl" w:hint="cs"/>
          <w:b/>
          <w:bCs/>
          <w:sz w:val="30"/>
          <w:szCs w:val="30"/>
          <w:rtl/>
        </w:rPr>
        <w:t>א</w:t>
      </w:r>
      <w:r w:rsidRPr="00576999">
        <w:rPr>
          <w:rFonts w:cs="FrankRuehl" w:hint="cs"/>
          <w:b/>
          <w:bCs/>
          <w:sz w:val="30"/>
          <w:szCs w:val="30"/>
          <w:rtl/>
        </w:rPr>
        <w:t>.</w:t>
      </w:r>
    </w:p>
    <w:p w14:paraId="2551E5A9"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בפרשת השבוע</w:t>
      </w:r>
      <w:r>
        <w:rPr>
          <w:rFonts w:cs="FrankRuehl" w:hint="cs"/>
          <w:sz w:val="26"/>
          <w:szCs w:val="26"/>
          <w:rtl/>
        </w:rPr>
        <w:t>:</w:t>
      </w:r>
    </w:p>
    <w:p w14:paraId="51E44DC0" w14:textId="77777777" w:rsidR="00112D68" w:rsidRPr="0045169A" w:rsidRDefault="00112D68" w:rsidP="00112D68">
      <w:pPr>
        <w:spacing w:before="120" w:line="360" w:lineRule="exact"/>
        <w:ind w:left="454" w:right="454"/>
        <w:jc w:val="both"/>
        <w:rPr>
          <w:rFonts w:cs="FrankRuehl"/>
          <w:sz w:val="26"/>
          <w:szCs w:val="26"/>
          <w:rtl/>
          <w:lang w:eastAsia="en-US"/>
        </w:rPr>
      </w:pPr>
      <w:r w:rsidRPr="0045169A">
        <w:rPr>
          <w:rFonts w:cs="FrankRuehl"/>
          <w:sz w:val="26"/>
          <w:szCs w:val="26"/>
          <w:rtl/>
          <w:lang w:eastAsia="en-US"/>
        </w:rPr>
        <w:t xml:space="preserve"> </w:t>
      </w:r>
      <w:r>
        <w:rPr>
          <w:rFonts w:cs="FrankRuehl" w:hint="cs"/>
          <w:sz w:val="26"/>
          <w:szCs w:val="26"/>
          <w:rtl/>
          <w:lang w:eastAsia="en-US"/>
        </w:rPr>
        <w:t>וידבר אלהים אל משה ויאמר אליו אני ה'</w:t>
      </w:r>
      <w:r w:rsidRPr="0045169A">
        <w:rPr>
          <w:rFonts w:cs="FrankRuehl"/>
          <w:sz w:val="26"/>
          <w:szCs w:val="26"/>
          <w:rtl/>
          <w:lang w:eastAsia="en-US"/>
        </w:rPr>
        <w:t xml:space="preserve">: </w:t>
      </w:r>
      <w:r>
        <w:rPr>
          <w:rFonts w:cs="FrankRuehl" w:hint="cs"/>
          <w:sz w:val="26"/>
          <w:szCs w:val="26"/>
          <w:rtl/>
          <w:lang w:eastAsia="en-US"/>
        </w:rPr>
        <w:t>וארא אל אברהם אל יצחק ואל יעקב באל שדי ושמי ה' לא נודעתי להם</w:t>
      </w:r>
      <w:r w:rsidRPr="0045169A">
        <w:rPr>
          <w:rFonts w:cs="FrankRuehl"/>
          <w:sz w:val="26"/>
          <w:szCs w:val="26"/>
          <w:rtl/>
          <w:lang w:eastAsia="en-US"/>
        </w:rPr>
        <w:t xml:space="preserve">: </w:t>
      </w:r>
      <w:r>
        <w:rPr>
          <w:rFonts w:cs="FrankRuehl" w:hint="cs"/>
          <w:sz w:val="26"/>
          <w:szCs w:val="26"/>
          <w:rtl/>
          <w:lang w:eastAsia="en-US"/>
        </w:rPr>
        <w:t>וגם</w:t>
      </w:r>
      <w:r w:rsidRPr="0045169A">
        <w:rPr>
          <w:rFonts w:cs="FrankRuehl"/>
          <w:sz w:val="26"/>
          <w:szCs w:val="26"/>
          <w:rtl/>
          <w:lang w:eastAsia="en-US"/>
        </w:rPr>
        <w:t xml:space="preserve"> </w:t>
      </w:r>
      <w:r>
        <w:rPr>
          <w:rFonts w:cs="FrankRuehl" w:hint="cs"/>
          <w:sz w:val="26"/>
          <w:szCs w:val="26"/>
          <w:rtl/>
          <w:lang w:eastAsia="en-US"/>
        </w:rPr>
        <w:t>הקימותי את בריתי אתם לתת להם את ארץ כנען את ארץ מגוריהם אשר גרו בה</w:t>
      </w:r>
      <w:r w:rsidRPr="0045169A">
        <w:rPr>
          <w:rFonts w:cs="FrankRuehl"/>
          <w:sz w:val="26"/>
          <w:szCs w:val="26"/>
          <w:rtl/>
          <w:lang w:eastAsia="en-US"/>
        </w:rPr>
        <w:t xml:space="preserve">: </w:t>
      </w:r>
      <w:r w:rsidRPr="00C74B96">
        <w:rPr>
          <w:rFonts w:cs="FrankRuehl"/>
          <w:sz w:val="20"/>
          <w:szCs w:val="20"/>
          <w:rtl/>
          <w:lang w:eastAsia="en-US"/>
        </w:rPr>
        <w:t>(שמות ו</w:t>
      </w:r>
      <w:r>
        <w:rPr>
          <w:rFonts w:cs="FrankRuehl" w:hint="cs"/>
          <w:sz w:val="20"/>
          <w:szCs w:val="20"/>
          <w:rtl/>
          <w:lang w:eastAsia="en-US"/>
        </w:rPr>
        <w:t xml:space="preserve">', ב-ד </w:t>
      </w:r>
      <w:r w:rsidRPr="00C74B96">
        <w:rPr>
          <w:rFonts w:cs="FrankRuehl"/>
          <w:sz w:val="20"/>
          <w:szCs w:val="20"/>
          <w:rtl/>
          <w:lang w:eastAsia="en-US"/>
        </w:rPr>
        <w:t>)</w:t>
      </w:r>
      <w:r w:rsidRPr="0045169A">
        <w:rPr>
          <w:rFonts w:cs="FrankRuehl"/>
          <w:sz w:val="26"/>
          <w:szCs w:val="26"/>
          <w:rtl/>
          <w:lang w:eastAsia="en-US"/>
        </w:rPr>
        <w:t xml:space="preserve"> </w:t>
      </w:r>
    </w:p>
    <w:p w14:paraId="3E8791EC"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פירש רש"י</w:t>
      </w:r>
      <w:r>
        <w:rPr>
          <w:rFonts w:cs="FrankRuehl" w:hint="cs"/>
          <w:sz w:val="26"/>
          <w:szCs w:val="26"/>
          <w:rtl/>
        </w:rPr>
        <w:t>:</w:t>
      </w:r>
    </w:p>
    <w:p w14:paraId="71F5D609" w14:textId="77777777" w:rsidR="00112D68" w:rsidRDefault="00112D68" w:rsidP="00112D68">
      <w:pPr>
        <w:spacing w:before="120" w:line="360" w:lineRule="exact"/>
        <w:ind w:left="454" w:right="454"/>
        <w:jc w:val="both"/>
        <w:rPr>
          <w:rFonts w:cs="FrankRuehl" w:hint="cs"/>
          <w:sz w:val="26"/>
          <w:szCs w:val="26"/>
          <w:rtl/>
        </w:rPr>
      </w:pPr>
      <w:r w:rsidRPr="0045169A">
        <w:rPr>
          <w:rFonts w:cs="FrankRuehl"/>
          <w:sz w:val="26"/>
          <w:szCs w:val="26"/>
          <w:rtl/>
        </w:rPr>
        <w:t xml:space="preserve"> </w:t>
      </w:r>
      <w:r w:rsidRPr="0045169A">
        <w:rPr>
          <w:rFonts w:cs="FrankRuehl"/>
          <w:sz w:val="26"/>
          <w:szCs w:val="26"/>
          <w:rtl/>
          <w:lang w:eastAsia="en-US"/>
        </w:rPr>
        <w:t xml:space="preserve">וידבר אלהים </w:t>
      </w:r>
      <w:r>
        <w:rPr>
          <w:rFonts w:cs="FrankRuehl" w:hint="cs"/>
          <w:sz w:val="26"/>
          <w:szCs w:val="26"/>
          <w:rtl/>
          <w:lang w:eastAsia="en-US"/>
        </w:rPr>
        <w:t>-</w:t>
      </w:r>
      <w:r w:rsidRPr="0045169A">
        <w:rPr>
          <w:rFonts w:cs="FrankRuehl"/>
          <w:sz w:val="26"/>
          <w:szCs w:val="26"/>
          <w:rtl/>
          <w:lang w:eastAsia="en-US"/>
        </w:rPr>
        <w:t xml:space="preserve"> דיבר איתו </w:t>
      </w:r>
      <w:r>
        <w:rPr>
          <w:rFonts w:cs="FrankRuehl" w:hint="cs"/>
          <w:sz w:val="26"/>
          <w:szCs w:val="26"/>
          <w:rtl/>
          <w:lang w:eastAsia="en-US"/>
        </w:rPr>
        <w:t>משפט,</w:t>
      </w:r>
      <w:r w:rsidRPr="0045169A">
        <w:rPr>
          <w:rFonts w:cs="FrankRuehl"/>
          <w:sz w:val="26"/>
          <w:szCs w:val="26"/>
          <w:rtl/>
          <w:lang w:eastAsia="en-US"/>
        </w:rPr>
        <w:t xml:space="preserve"> על שהקשה לדבר ולומר למה הרעות לעם הזה</w:t>
      </w:r>
      <w:r>
        <w:rPr>
          <w:rFonts w:cs="FrankRuehl" w:hint="cs"/>
          <w:sz w:val="26"/>
          <w:szCs w:val="26"/>
          <w:rtl/>
          <w:lang w:eastAsia="en-US"/>
        </w:rPr>
        <w:t>.</w:t>
      </w:r>
    </w:p>
    <w:p w14:paraId="7F210629"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כלומר הקב"ה מדבר עם משה קשות בתשובה לדבריו בסוף הפרשה הקודמת: "למה הרעותה לעם הזה למה זה שלחתני" </w:t>
      </w:r>
      <w:r w:rsidRPr="00401F57">
        <w:rPr>
          <w:rFonts w:cs="FrankRuehl" w:hint="cs"/>
          <w:sz w:val="20"/>
          <w:szCs w:val="20"/>
          <w:rtl/>
          <w:lang w:eastAsia="en-US"/>
        </w:rPr>
        <w:t>(שמות ה', כב)</w:t>
      </w:r>
      <w:r>
        <w:rPr>
          <w:rFonts w:cs="FrankRuehl" w:hint="cs"/>
          <w:sz w:val="26"/>
          <w:szCs w:val="26"/>
          <w:rtl/>
        </w:rPr>
        <w:t>, ותשובתו היא:</w:t>
      </w:r>
      <w:r w:rsidRPr="0045169A">
        <w:rPr>
          <w:rFonts w:cs="FrankRuehl"/>
          <w:sz w:val="26"/>
          <w:szCs w:val="26"/>
          <w:rtl/>
        </w:rPr>
        <w:t xml:space="preserve"> </w:t>
      </w:r>
      <w:r>
        <w:rPr>
          <w:rFonts w:cs="FrankRuehl" w:hint="cs"/>
          <w:sz w:val="26"/>
          <w:szCs w:val="26"/>
          <w:rtl/>
        </w:rPr>
        <w:t>"</w:t>
      </w:r>
      <w:r>
        <w:rPr>
          <w:rFonts w:cs="FrankRuehl" w:hint="cs"/>
          <w:sz w:val="26"/>
          <w:szCs w:val="26"/>
          <w:rtl/>
          <w:lang w:eastAsia="en-US"/>
        </w:rPr>
        <w:t>וארא אל אברהם אל יצחק ואל יעקב באל שדי</w:t>
      </w:r>
      <w:r>
        <w:rPr>
          <w:rFonts w:cs="FrankRuehl" w:hint="cs"/>
          <w:sz w:val="26"/>
          <w:szCs w:val="26"/>
          <w:rtl/>
        </w:rPr>
        <w:t>...</w:t>
      </w:r>
      <w:r w:rsidRPr="00401F57">
        <w:rPr>
          <w:rFonts w:cs="FrankRuehl" w:hint="cs"/>
          <w:sz w:val="26"/>
          <w:szCs w:val="26"/>
          <w:rtl/>
          <w:lang w:eastAsia="en-US"/>
        </w:rPr>
        <w:t xml:space="preserve"> </w:t>
      </w:r>
      <w:r>
        <w:rPr>
          <w:rFonts w:cs="FrankRuehl" w:hint="cs"/>
          <w:sz w:val="26"/>
          <w:szCs w:val="26"/>
          <w:rtl/>
          <w:lang w:eastAsia="en-US"/>
        </w:rPr>
        <w:t>וגם</w:t>
      </w:r>
      <w:r w:rsidRPr="0045169A">
        <w:rPr>
          <w:rFonts w:cs="FrankRuehl"/>
          <w:sz w:val="26"/>
          <w:szCs w:val="26"/>
          <w:rtl/>
          <w:lang w:eastAsia="en-US"/>
        </w:rPr>
        <w:t xml:space="preserve"> </w:t>
      </w:r>
      <w:r>
        <w:rPr>
          <w:rFonts w:cs="FrankRuehl" w:hint="cs"/>
          <w:sz w:val="26"/>
          <w:szCs w:val="26"/>
          <w:rtl/>
          <w:lang w:eastAsia="en-US"/>
        </w:rPr>
        <w:t>הקימותי את בריתי אתם לתת להם את ארץ כנען את ארץ מגוריהם אשר גרו בה"</w:t>
      </w:r>
      <w:r>
        <w:rPr>
          <w:rFonts w:cs="FrankRuehl" w:hint="cs"/>
          <w:sz w:val="26"/>
          <w:szCs w:val="26"/>
          <w:rtl/>
        </w:rPr>
        <w:t>,</w:t>
      </w:r>
      <w:r w:rsidRPr="0045169A">
        <w:rPr>
          <w:rFonts w:cs="FrankRuehl"/>
          <w:sz w:val="26"/>
          <w:szCs w:val="26"/>
          <w:rtl/>
        </w:rPr>
        <w:t xml:space="preserve"> </w:t>
      </w:r>
      <w:r>
        <w:rPr>
          <w:rFonts w:cs="FrankRuehl" w:hint="cs"/>
          <w:sz w:val="26"/>
          <w:szCs w:val="26"/>
          <w:rtl/>
        </w:rPr>
        <w:t>ומפרש</w:t>
      </w:r>
      <w:r w:rsidRPr="0045169A">
        <w:rPr>
          <w:rFonts w:cs="FrankRuehl"/>
          <w:sz w:val="26"/>
          <w:szCs w:val="26"/>
          <w:rtl/>
        </w:rPr>
        <w:t xml:space="preserve"> רש"י</w:t>
      </w:r>
      <w:r>
        <w:rPr>
          <w:rFonts w:cs="FrankRuehl" w:hint="cs"/>
          <w:sz w:val="26"/>
          <w:szCs w:val="26"/>
          <w:rtl/>
        </w:rPr>
        <w:t xml:space="preserve"> את התשובה:</w:t>
      </w:r>
    </w:p>
    <w:p w14:paraId="30F64C81" w14:textId="77777777" w:rsidR="00112D68" w:rsidRPr="00D261CD"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וגם הקמתי את בריתי וגו' כשנראיתי להם בא-ל שד-י הצבתי והעמדתי בריתי ביני וביניהם לתת להם את ארץ כנען,</w:t>
      </w:r>
      <w:r w:rsidRPr="0045169A">
        <w:rPr>
          <w:rFonts w:cs="FrankRuehl"/>
          <w:sz w:val="26"/>
          <w:szCs w:val="26"/>
          <w:rtl/>
          <w:lang w:eastAsia="en-US"/>
        </w:rPr>
        <w:t xml:space="preserve"> לאברהם בפרשת מילה נאמר</w:t>
      </w:r>
      <w:r>
        <w:rPr>
          <w:rFonts w:cs="FrankRuehl" w:hint="cs"/>
          <w:sz w:val="26"/>
          <w:szCs w:val="26"/>
          <w:rtl/>
          <w:lang w:eastAsia="en-US"/>
        </w:rPr>
        <w:t>:</w:t>
      </w:r>
      <w:r w:rsidRPr="0045169A">
        <w:rPr>
          <w:rFonts w:cs="FrankRuehl"/>
          <w:sz w:val="26"/>
          <w:szCs w:val="26"/>
          <w:rtl/>
          <w:lang w:eastAsia="en-US"/>
        </w:rPr>
        <w:t xml:space="preserve"> אני א</w:t>
      </w:r>
      <w:r>
        <w:rPr>
          <w:rFonts w:cs="FrankRuehl" w:hint="cs"/>
          <w:sz w:val="26"/>
          <w:szCs w:val="26"/>
          <w:rtl/>
          <w:lang w:eastAsia="en-US"/>
        </w:rPr>
        <w:t>-</w:t>
      </w:r>
      <w:r w:rsidRPr="0045169A">
        <w:rPr>
          <w:rFonts w:cs="FrankRuehl"/>
          <w:sz w:val="26"/>
          <w:szCs w:val="26"/>
          <w:rtl/>
          <w:lang w:eastAsia="en-US"/>
        </w:rPr>
        <w:t>ל שד</w:t>
      </w:r>
      <w:r>
        <w:rPr>
          <w:rFonts w:cs="FrankRuehl" w:hint="cs"/>
          <w:sz w:val="26"/>
          <w:szCs w:val="26"/>
          <w:rtl/>
          <w:lang w:eastAsia="en-US"/>
        </w:rPr>
        <w:t>-</w:t>
      </w:r>
      <w:r w:rsidRPr="0045169A">
        <w:rPr>
          <w:rFonts w:cs="FrankRuehl"/>
          <w:sz w:val="26"/>
          <w:szCs w:val="26"/>
          <w:rtl/>
          <w:lang w:eastAsia="en-US"/>
        </w:rPr>
        <w:t xml:space="preserve">י </w:t>
      </w:r>
      <w:r>
        <w:rPr>
          <w:rFonts w:cs="FrankRuehl" w:hint="cs"/>
          <w:sz w:val="26"/>
          <w:szCs w:val="26"/>
          <w:rtl/>
          <w:lang w:eastAsia="en-US"/>
        </w:rPr>
        <w:t xml:space="preserve">וגו' </w:t>
      </w:r>
      <w:r w:rsidRPr="0045169A">
        <w:rPr>
          <w:rFonts w:cs="FrankRuehl"/>
          <w:sz w:val="26"/>
          <w:szCs w:val="26"/>
          <w:rtl/>
          <w:lang w:eastAsia="en-US"/>
        </w:rPr>
        <w:t>ונתתי לך ולזרעך אחריך את ארץ מגוריך, ליצחק</w:t>
      </w:r>
      <w:r>
        <w:rPr>
          <w:rFonts w:cs="FrankRuehl" w:hint="cs"/>
          <w:sz w:val="26"/>
          <w:szCs w:val="26"/>
          <w:rtl/>
          <w:lang w:eastAsia="en-US"/>
        </w:rPr>
        <w:t>: כי</w:t>
      </w:r>
      <w:r w:rsidRPr="0045169A">
        <w:rPr>
          <w:rFonts w:cs="FrankRuehl"/>
          <w:sz w:val="26"/>
          <w:szCs w:val="26"/>
          <w:rtl/>
          <w:lang w:eastAsia="en-US"/>
        </w:rPr>
        <w:t xml:space="preserve"> לך ולזרעך אתן את כל הארצות האל</w:t>
      </w:r>
      <w:r>
        <w:rPr>
          <w:rFonts w:cs="FrankRuehl" w:hint="cs"/>
          <w:sz w:val="26"/>
          <w:szCs w:val="26"/>
          <w:rtl/>
          <w:lang w:eastAsia="en-US"/>
        </w:rPr>
        <w:t xml:space="preserve"> והקימותי את השבועה אשר נשבעתי לאברהם, ואותה שבועה שנשבעתי לאברהם באל שדי אמרתי ליעקב: </w:t>
      </w:r>
      <w:r w:rsidRPr="0045169A">
        <w:rPr>
          <w:rFonts w:cs="FrankRuehl"/>
          <w:sz w:val="26"/>
          <w:szCs w:val="26"/>
          <w:rtl/>
          <w:lang w:eastAsia="en-US"/>
        </w:rPr>
        <w:t>אני אל שדי פרה ורבה</w:t>
      </w:r>
      <w:r>
        <w:rPr>
          <w:rFonts w:cs="FrankRuehl" w:hint="cs"/>
          <w:sz w:val="26"/>
          <w:szCs w:val="26"/>
          <w:rtl/>
          <w:lang w:eastAsia="en-US"/>
        </w:rPr>
        <w:t xml:space="preserve"> וגו'</w:t>
      </w:r>
      <w:r w:rsidRPr="0045169A">
        <w:rPr>
          <w:rFonts w:cs="FrankRuehl"/>
          <w:sz w:val="26"/>
          <w:szCs w:val="26"/>
          <w:rtl/>
          <w:lang w:eastAsia="en-US"/>
        </w:rPr>
        <w:t xml:space="preserve"> ואת הארץ אשר נתתי לאברהם וליצחק לך אתננה ולזרעך אחריך</w:t>
      </w:r>
      <w:r>
        <w:rPr>
          <w:rFonts w:cs="FrankRuehl" w:hint="cs"/>
          <w:sz w:val="26"/>
          <w:szCs w:val="26"/>
          <w:rtl/>
          <w:lang w:eastAsia="en-US"/>
        </w:rPr>
        <w:t xml:space="preserve"> ...</w:t>
      </w:r>
    </w:p>
    <w:p w14:paraId="73E1C335"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 xml:space="preserve">כדי </w:t>
      </w:r>
      <w:r>
        <w:rPr>
          <w:rFonts w:cs="FrankRuehl" w:hint="cs"/>
          <w:sz w:val="26"/>
          <w:szCs w:val="26"/>
          <w:rtl/>
        </w:rPr>
        <w:t>לה</w:t>
      </w:r>
      <w:r w:rsidRPr="0045169A">
        <w:rPr>
          <w:rFonts w:cs="FrankRuehl"/>
          <w:sz w:val="26"/>
          <w:szCs w:val="26"/>
          <w:rtl/>
        </w:rPr>
        <w:t>בין את ה</w:t>
      </w:r>
      <w:r>
        <w:rPr>
          <w:rFonts w:cs="FrankRuehl" w:hint="cs"/>
          <w:sz w:val="26"/>
          <w:szCs w:val="26"/>
          <w:rtl/>
        </w:rPr>
        <w:t>שאלה ששאל משה וה</w:t>
      </w:r>
      <w:r w:rsidRPr="0045169A">
        <w:rPr>
          <w:rFonts w:cs="FrankRuehl"/>
          <w:sz w:val="26"/>
          <w:szCs w:val="26"/>
          <w:rtl/>
        </w:rPr>
        <w:t xml:space="preserve">תשובה שהשיב הקב"ה </w:t>
      </w:r>
      <w:r>
        <w:rPr>
          <w:rFonts w:cs="FrankRuehl" w:hint="cs"/>
          <w:sz w:val="26"/>
          <w:szCs w:val="26"/>
          <w:rtl/>
        </w:rPr>
        <w:t xml:space="preserve">נתבונן </w:t>
      </w:r>
      <w:r w:rsidRPr="0045169A">
        <w:rPr>
          <w:rFonts w:cs="FrankRuehl"/>
          <w:sz w:val="26"/>
          <w:szCs w:val="26"/>
          <w:rtl/>
        </w:rPr>
        <w:t>במדרש</w:t>
      </w:r>
      <w:r>
        <w:rPr>
          <w:rFonts w:cs="FrankRuehl" w:hint="cs"/>
          <w:sz w:val="26"/>
          <w:szCs w:val="26"/>
          <w:rtl/>
        </w:rPr>
        <w:t>:</w:t>
      </w:r>
      <w:r w:rsidRPr="0045169A">
        <w:rPr>
          <w:rFonts w:cs="FrankRuehl"/>
          <w:sz w:val="26"/>
          <w:szCs w:val="26"/>
          <w:rtl/>
        </w:rPr>
        <w:t xml:space="preserve"> </w:t>
      </w:r>
    </w:p>
    <w:p w14:paraId="370AB9FF"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lastRenderedPageBreak/>
        <w:t>בא משה והשיב דברים לפני הקב"ה אמר לו למה הרעות ... ה</w:t>
      </w:r>
      <w:r w:rsidRPr="003D6AED">
        <w:rPr>
          <w:rFonts w:cs="FrankRuehl" w:hint="eastAsia"/>
          <w:sz w:val="26"/>
          <w:szCs w:val="26"/>
          <w:rtl/>
          <w:lang w:eastAsia="en-US"/>
        </w:rPr>
        <w:t>עם</w:t>
      </w:r>
      <w:r w:rsidRPr="003D6AED">
        <w:rPr>
          <w:rFonts w:cs="FrankRuehl"/>
          <w:sz w:val="26"/>
          <w:szCs w:val="26"/>
          <w:rtl/>
          <w:lang w:eastAsia="en-US"/>
        </w:rPr>
        <w:t xml:space="preserve"> </w:t>
      </w:r>
      <w:r w:rsidRPr="003D6AED">
        <w:rPr>
          <w:rFonts w:cs="FrankRuehl" w:hint="eastAsia"/>
          <w:sz w:val="26"/>
          <w:szCs w:val="26"/>
          <w:rtl/>
          <w:lang w:eastAsia="en-US"/>
        </w:rPr>
        <w:t>הזה</w:t>
      </w:r>
      <w:r w:rsidRPr="003D6AED">
        <w:rPr>
          <w:rFonts w:cs="FrankRuehl"/>
          <w:sz w:val="26"/>
          <w:szCs w:val="26"/>
          <w:rtl/>
          <w:lang w:eastAsia="en-US"/>
        </w:rPr>
        <w:t xml:space="preserve"> </w:t>
      </w:r>
      <w:r w:rsidRPr="003D6AED">
        <w:rPr>
          <w:rFonts w:cs="FrankRuehl" w:hint="eastAsia"/>
          <w:sz w:val="26"/>
          <w:szCs w:val="26"/>
          <w:rtl/>
          <w:lang w:eastAsia="en-US"/>
        </w:rPr>
        <w:t>מה</w:t>
      </w:r>
      <w:r w:rsidRPr="003D6AED">
        <w:rPr>
          <w:rFonts w:cs="FrankRuehl"/>
          <w:sz w:val="26"/>
          <w:szCs w:val="26"/>
          <w:rtl/>
          <w:lang w:eastAsia="en-US"/>
        </w:rPr>
        <w:t xml:space="preserve"> </w:t>
      </w:r>
      <w:r w:rsidRPr="003D6AED">
        <w:rPr>
          <w:rFonts w:cs="FrankRuehl" w:hint="eastAsia"/>
          <w:sz w:val="26"/>
          <w:szCs w:val="26"/>
          <w:rtl/>
          <w:lang w:eastAsia="en-US"/>
        </w:rPr>
        <w:t>עשו</w:t>
      </w:r>
      <w:r w:rsidRPr="003D6AED">
        <w:rPr>
          <w:rFonts w:cs="FrankRuehl"/>
          <w:sz w:val="26"/>
          <w:szCs w:val="26"/>
          <w:rtl/>
          <w:lang w:eastAsia="en-US"/>
        </w:rPr>
        <w:t xml:space="preserve"> </w:t>
      </w:r>
      <w:r w:rsidRPr="003D6AED">
        <w:rPr>
          <w:rFonts w:cs="FrankRuehl" w:hint="eastAsia"/>
          <w:sz w:val="26"/>
          <w:szCs w:val="26"/>
          <w:rtl/>
          <w:lang w:eastAsia="en-US"/>
        </w:rPr>
        <w:t>שנשתעבדו</w:t>
      </w:r>
      <w:r w:rsidRPr="003D6AED">
        <w:rPr>
          <w:rFonts w:cs="FrankRuehl"/>
          <w:sz w:val="26"/>
          <w:szCs w:val="26"/>
          <w:rtl/>
          <w:lang w:eastAsia="en-US"/>
        </w:rPr>
        <w:t xml:space="preserve"> </w:t>
      </w:r>
      <w:r w:rsidRPr="003D6AED">
        <w:rPr>
          <w:rFonts w:cs="FrankRuehl" w:hint="eastAsia"/>
          <w:sz w:val="26"/>
          <w:szCs w:val="26"/>
          <w:rtl/>
          <w:lang w:eastAsia="en-US"/>
        </w:rPr>
        <w:t>מכל</w:t>
      </w:r>
      <w:r w:rsidRPr="003D6AED">
        <w:rPr>
          <w:rFonts w:cs="FrankRuehl"/>
          <w:sz w:val="26"/>
          <w:szCs w:val="26"/>
          <w:rtl/>
          <w:lang w:eastAsia="en-US"/>
        </w:rPr>
        <w:t xml:space="preserve"> </w:t>
      </w:r>
      <w:r w:rsidRPr="003D6AED">
        <w:rPr>
          <w:rFonts w:cs="FrankRuehl" w:hint="eastAsia"/>
          <w:sz w:val="26"/>
          <w:szCs w:val="26"/>
          <w:rtl/>
          <w:lang w:eastAsia="en-US"/>
        </w:rPr>
        <w:t>הדורות</w:t>
      </w:r>
      <w:r w:rsidRPr="003D6AED">
        <w:rPr>
          <w:rFonts w:cs="FrankRuehl"/>
          <w:sz w:val="26"/>
          <w:szCs w:val="26"/>
          <w:rtl/>
          <w:lang w:eastAsia="en-US"/>
        </w:rPr>
        <w:t xml:space="preserve"> </w:t>
      </w:r>
      <w:r w:rsidRPr="003D6AED">
        <w:rPr>
          <w:rFonts w:cs="FrankRuehl" w:hint="eastAsia"/>
          <w:sz w:val="26"/>
          <w:szCs w:val="26"/>
          <w:rtl/>
          <w:lang w:eastAsia="en-US"/>
        </w:rPr>
        <w:t>שעברו</w:t>
      </w:r>
      <w:r w:rsidRPr="003D6AED">
        <w:rPr>
          <w:rFonts w:cs="FrankRuehl"/>
          <w:sz w:val="26"/>
          <w:szCs w:val="26"/>
          <w:rtl/>
          <w:lang w:eastAsia="en-US"/>
        </w:rPr>
        <w:t xml:space="preserve">, </w:t>
      </w:r>
      <w:r w:rsidRPr="003D6AED">
        <w:rPr>
          <w:rFonts w:cs="FrankRuehl" w:hint="eastAsia"/>
          <w:sz w:val="26"/>
          <w:szCs w:val="26"/>
          <w:rtl/>
          <w:lang w:eastAsia="en-US"/>
        </w:rPr>
        <w:t>ואם</w:t>
      </w:r>
      <w:r w:rsidRPr="003D6AED">
        <w:rPr>
          <w:rFonts w:cs="FrankRuehl"/>
          <w:sz w:val="26"/>
          <w:szCs w:val="26"/>
          <w:rtl/>
          <w:lang w:eastAsia="en-US"/>
        </w:rPr>
        <w:t xml:space="preserve"> </w:t>
      </w:r>
      <w:r w:rsidRPr="003D6AED">
        <w:rPr>
          <w:rFonts w:cs="FrankRuehl" w:hint="eastAsia"/>
          <w:sz w:val="26"/>
          <w:szCs w:val="26"/>
          <w:rtl/>
          <w:lang w:eastAsia="en-US"/>
        </w:rPr>
        <w:t>בשביל</w:t>
      </w:r>
      <w:r w:rsidRPr="003D6AED">
        <w:rPr>
          <w:rFonts w:cs="FrankRuehl"/>
          <w:sz w:val="26"/>
          <w:szCs w:val="26"/>
          <w:rtl/>
          <w:lang w:eastAsia="en-US"/>
        </w:rPr>
        <w:t xml:space="preserve"> </w:t>
      </w:r>
      <w:r w:rsidRPr="003D6AED">
        <w:rPr>
          <w:rFonts w:cs="FrankRuehl" w:hint="eastAsia"/>
          <w:sz w:val="26"/>
          <w:szCs w:val="26"/>
          <w:rtl/>
          <w:lang w:eastAsia="en-US"/>
        </w:rPr>
        <w:t>שאמר</w:t>
      </w:r>
      <w:r w:rsidRPr="003D6AED">
        <w:rPr>
          <w:rFonts w:cs="FrankRuehl"/>
          <w:sz w:val="26"/>
          <w:szCs w:val="26"/>
          <w:rtl/>
          <w:lang w:eastAsia="en-US"/>
        </w:rPr>
        <w:t xml:space="preserve"> </w:t>
      </w:r>
      <w:r w:rsidRPr="003D6AED">
        <w:rPr>
          <w:rFonts w:cs="FrankRuehl" w:hint="eastAsia"/>
          <w:sz w:val="26"/>
          <w:szCs w:val="26"/>
          <w:rtl/>
          <w:lang w:eastAsia="en-US"/>
        </w:rPr>
        <w:t>אברהם</w:t>
      </w:r>
      <w:r w:rsidRPr="003D6AED">
        <w:rPr>
          <w:rFonts w:cs="FrankRuehl"/>
          <w:sz w:val="26"/>
          <w:szCs w:val="26"/>
          <w:rtl/>
          <w:lang w:eastAsia="en-US"/>
        </w:rPr>
        <w:t xml:space="preserve"> </w:t>
      </w:r>
      <w:r w:rsidRPr="003D6AED">
        <w:rPr>
          <w:rFonts w:cs="FrankRuehl" w:hint="eastAsia"/>
          <w:sz w:val="26"/>
          <w:szCs w:val="26"/>
          <w:rtl/>
          <w:lang w:eastAsia="en-US"/>
        </w:rPr>
        <w:t>אבינו</w:t>
      </w:r>
      <w:r w:rsidRPr="003D6AED">
        <w:rPr>
          <w:rFonts w:cs="FrankRuehl"/>
          <w:sz w:val="26"/>
          <w:szCs w:val="26"/>
          <w:rtl/>
          <w:lang w:eastAsia="en-US"/>
        </w:rPr>
        <w:t xml:space="preserve"> </w:t>
      </w:r>
      <w:r w:rsidRPr="003D6AED">
        <w:rPr>
          <w:rFonts w:cs="FrankRuehl" w:hint="eastAsia"/>
          <w:sz w:val="26"/>
          <w:szCs w:val="26"/>
          <w:rtl/>
          <w:lang w:eastAsia="en-US"/>
        </w:rPr>
        <w:t>במה</w:t>
      </w:r>
      <w:r w:rsidRPr="003D6AED">
        <w:rPr>
          <w:rFonts w:cs="FrankRuehl"/>
          <w:sz w:val="26"/>
          <w:szCs w:val="26"/>
          <w:rtl/>
          <w:lang w:eastAsia="en-US"/>
        </w:rPr>
        <w:t xml:space="preserve"> </w:t>
      </w:r>
      <w:r w:rsidRPr="003D6AED">
        <w:rPr>
          <w:rFonts w:cs="FrankRuehl" w:hint="eastAsia"/>
          <w:sz w:val="26"/>
          <w:szCs w:val="26"/>
          <w:rtl/>
          <w:lang w:eastAsia="en-US"/>
        </w:rPr>
        <w:t>אדע</w:t>
      </w:r>
      <w:r w:rsidRPr="003D6AED">
        <w:rPr>
          <w:rFonts w:cs="FrankRuehl"/>
          <w:sz w:val="26"/>
          <w:szCs w:val="26"/>
          <w:rtl/>
          <w:lang w:eastAsia="en-US"/>
        </w:rPr>
        <w:t xml:space="preserve"> </w:t>
      </w:r>
      <w:r w:rsidRPr="003D6AED">
        <w:rPr>
          <w:rFonts w:cs="FrankRuehl" w:hint="eastAsia"/>
          <w:sz w:val="26"/>
          <w:szCs w:val="26"/>
          <w:rtl/>
          <w:lang w:eastAsia="en-US"/>
        </w:rPr>
        <w:t>כי</w:t>
      </w:r>
      <w:r w:rsidRPr="003D6AED">
        <w:rPr>
          <w:rFonts w:cs="FrankRuehl"/>
          <w:sz w:val="26"/>
          <w:szCs w:val="26"/>
          <w:rtl/>
          <w:lang w:eastAsia="en-US"/>
        </w:rPr>
        <w:t xml:space="preserve"> </w:t>
      </w:r>
      <w:r w:rsidRPr="003D6AED">
        <w:rPr>
          <w:rFonts w:cs="FrankRuehl" w:hint="eastAsia"/>
          <w:sz w:val="26"/>
          <w:szCs w:val="26"/>
          <w:rtl/>
          <w:lang w:eastAsia="en-US"/>
        </w:rPr>
        <w:t>אירשנה</w:t>
      </w:r>
      <w:r w:rsidRPr="003D6AED">
        <w:rPr>
          <w:rFonts w:cs="FrankRuehl"/>
          <w:sz w:val="26"/>
          <w:szCs w:val="26"/>
          <w:rtl/>
          <w:lang w:eastAsia="en-US"/>
        </w:rPr>
        <w:t xml:space="preserve"> </w:t>
      </w:r>
      <w:r w:rsidRPr="003D6AED">
        <w:rPr>
          <w:rFonts w:cs="FrankRuehl" w:hint="eastAsia"/>
          <w:sz w:val="26"/>
          <w:szCs w:val="26"/>
          <w:rtl/>
          <w:lang w:eastAsia="en-US"/>
        </w:rPr>
        <w:t>ואמרת</w:t>
      </w:r>
      <w:r w:rsidRPr="003D6AED">
        <w:rPr>
          <w:rFonts w:cs="FrankRuehl"/>
          <w:sz w:val="26"/>
          <w:szCs w:val="26"/>
          <w:rtl/>
          <w:lang w:eastAsia="en-US"/>
        </w:rPr>
        <w:t xml:space="preserve"> </w:t>
      </w:r>
      <w:r w:rsidRPr="003D6AED">
        <w:rPr>
          <w:rFonts w:cs="FrankRuehl" w:hint="eastAsia"/>
          <w:sz w:val="26"/>
          <w:szCs w:val="26"/>
          <w:rtl/>
          <w:lang w:eastAsia="en-US"/>
        </w:rPr>
        <w:t>לו</w:t>
      </w:r>
      <w:r w:rsidRPr="003D6AED">
        <w:rPr>
          <w:rFonts w:cs="FrankRuehl"/>
          <w:sz w:val="26"/>
          <w:szCs w:val="26"/>
          <w:rtl/>
          <w:lang w:eastAsia="en-US"/>
        </w:rPr>
        <w:t xml:space="preserve"> </w:t>
      </w:r>
      <w:r w:rsidRPr="003D6AED">
        <w:rPr>
          <w:rFonts w:cs="FrankRuehl" w:hint="eastAsia"/>
          <w:sz w:val="26"/>
          <w:szCs w:val="26"/>
          <w:rtl/>
          <w:lang w:eastAsia="en-US"/>
        </w:rPr>
        <w:t>ידוע</w:t>
      </w:r>
      <w:r w:rsidRPr="003D6AED">
        <w:rPr>
          <w:rFonts w:cs="FrankRuehl"/>
          <w:sz w:val="26"/>
          <w:szCs w:val="26"/>
          <w:rtl/>
          <w:lang w:eastAsia="en-US"/>
        </w:rPr>
        <w:t xml:space="preserve"> </w:t>
      </w:r>
      <w:r w:rsidRPr="003D6AED">
        <w:rPr>
          <w:rFonts w:cs="FrankRuehl" w:hint="eastAsia"/>
          <w:sz w:val="26"/>
          <w:szCs w:val="26"/>
          <w:rtl/>
          <w:lang w:eastAsia="en-US"/>
        </w:rPr>
        <w:t>תדע</w:t>
      </w:r>
      <w:r w:rsidRPr="003D6AED">
        <w:rPr>
          <w:rFonts w:cs="FrankRuehl"/>
          <w:sz w:val="26"/>
          <w:szCs w:val="26"/>
          <w:rtl/>
          <w:lang w:eastAsia="en-US"/>
        </w:rPr>
        <w:t xml:space="preserve"> </w:t>
      </w:r>
      <w:r w:rsidRPr="003D6AED">
        <w:rPr>
          <w:rFonts w:cs="FrankRuehl" w:hint="eastAsia"/>
          <w:sz w:val="26"/>
          <w:szCs w:val="26"/>
          <w:rtl/>
          <w:lang w:eastAsia="en-US"/>
        </w:rPr>
        <w:t>כי</w:t>
      </w:r>
      <w:r w:rsidRPr="003D6AED">
        <w:rPr>
          <w:rFonts w:cs="FrankRuehl"/>
          <w:sz w:val="26"/>
          <w:szCs w:val="26"/>
          <w:rtl/>
          <w:lang w:eastAsia="en-US"/>
        </w:rPr>
        <w:t xml:space="preserve"> </w:t>
      </w:r>
      <w:r w:rsidRPr="003D6AED">
        <w:rPr>
          <w:rFonts w:cs="FrankRuehl" w:hint="eastAsia"/>
          <w:sz w:val="26"/>
          <w:szCs w:val="26"/>
          <w:rtl/>
          <w:lang w:eastAsia="en-US"/>
        </w:rPr>
        <w:t>גר</w:t>
      </w:r>
      <w:r w:rsidRPr="003D6AED">
        <w:rPr>
          <w:rFonts w:cs="FrankRuehl"/>
          <w:sz w:val="26"/>
          <w:szCs w:val="26"/>
          <w:rtl/>
          <w:lang w:eastAsia="en-US"/>
        </w:rPr>
        <w:t xml:space="preserve"> </w:t>
      </w:r>
      <w:r w:rsidRPr="003D6AED">
        <w:rPr>
          <w:rFonts w:cs="FrankRuehl" w:hint="eastAsia"/>
          <w:sz w:val="26"/>
          <w:szCs w:val="26"/>
          <w:rtl/>
          <w:lang w:eastAsia="en-US"/>
        </w:rPr>
        <w:t>יהיה</w:t>
      </w:r>
      <w:r w:rsidRPr="003D6AED">
        <w:rPr>
          <w:rFonts w:cs="FrankRuehl"/>
          <w:sz w:val="26"/>
          <w:szCs w:val="26"/>
          <w:rtl/>
          <w:lang w:eastAsia="en-US"/>
        </w:rPr>
        <w:t xml:space="preserve"> </w:t>
      </w:r>
      <w:r w:rsidRPr="003D6AED">
        <w:rPr>
          <w:rFonts w:cs="FrankRuehl" w:hint="eastAsia"/>
          <w:sz w:val="26"/>
          <w:szCs w:val="26"/>
          <w:rtl/>
          <w:lang w:eastAsia="en-US"/>
        </w:rPr>
        <w:t>זרעך</w:t>
      </w:r>
      <w:r>
        <w:rPr>
          <w:rFonts w:cs="FrankRuehl" w:hint="cs"/>
          <w:sz w:val="26"/>
          <w:szCs w:val="26"/>
          <w:rtl/>
          <w:lang w:eastAsia="en-US"/>
        </w:rPr>
        <w:t>,</w:t>
      </w:r>
      <w:r w:rsidRPr="003D6AED">
        <w:rPr>
          <w:rFonts w:cs="FrankRuehl"/>
          <w:sz w:val="26"/>
          <w:szCs w:val="26"/>
          <w:rtl/>
          <w:lang w:eastAsia="en-US"/>
        </w:rPr>
        <w:t xml:space="preserve"> </w:t>
      </w:r>
      <w:r w:rsidRPr="003D6AED">
        <w:rPr>
          <w:rFonts w:cs="FrankRuehl" w:hint="eastAsia"/>
          <w:sz w:val="26"/>
          <w:szCs w:val="26"/>
          <w:rtl/>
          <w:lang w:eastAsia="en-US"/>
        </w:rPr>
        <w:t>א</w:t>
      </w:r>
      <w:r>
        <w:rPr>
          <w:rFonts w:cs="FrankRuehl" w:hint="cs"/>
          <w:sz w:val="26"/>
          <w:szCs w:val="26"/>
          <w:rtl/>
          <w:lang w:eastAsia="en-US"/>
        </w:rPr>
        <w:t xml:space="preserve">ם </w:t>
      </w:r>
      <w:r w:rsidRPr="003D6AED">
        <w:rPr>
          <w:rFonts w:cs="FrankRuehl" w:hint="eastAsia"/>
          <w:sz w:val="26"/>
          <w:szCs w:val="26"/>
          <w:rtl/>
          <w:lang w:eastAsia="en-US"/>
        </w:rPr>
        <w:t>כ</w:t>
      </w:r>
      <w:r>
        <w:rPr>
          <w:rFonts w:cs="FrankRuehl" w:hint="cs"/>
          <w:sz w:val="26"/>
          <w:szCs w:val="26"/>
          <w:rtl/>
          <w:lang w:eastAsia="en-US"/>
        </w:rPr>
        <w:t>ן</w:t>
      </w:r>
      <w:r w:rsidRPr="003D6AED">
        <w:rPr>
          <w:rFonts w:cs="FrankRuehl"/>
          <w:sz w:val="26"/>
          <w:szCs w:val="26"/>
          <w:rtl/>
          <w:lang w:eastAsia="en-US"/>
        </w:rPr>
        <w:t xml:space="preserve"> </w:t>
      </w:r>
      <w:r w:rsidRPr="003D6AED">
        <w:rPr>
          <w:rFonts w:cs="FrankRuehl" w:hint="eastAsia"/>
          <w:sz w:val="26"/>
          <w:szCs w:val="26"/>
          <w:rtl/>
          <w:lang w:eastAsia="en-US"/>
        </w:rPr>
        <w:t>הרי</w:t>
      </w:r>
      <w:r w:rsidRPr="003D6AED">
        <w:rPr>
          <w:rFonts w:cs="FrankRuehl"/>
          <w:sz w:val="26"/>
          <w:szCs w:val="26"/>
          <w:rtl/>
          <w:lang w:eastAsia="en-US"/>
        </w:rPr>
        <w:t xml:space="preserve"> </w:t>
      </w:r>
      <w:r w:rsidRPr="003D6AED">
        <w:rPr>
          <w:rFonts w:cs="FrankRuehl" w:hint="eastAsia"/>
          <w:sz w:val="26"/>
          <w:szCs w:val="26"/>
          <w:rtl/>
          <w:lang w:eastAsia="en-US"/>
        </w:rPr>
        <w:t>עשו</w:t>
      </w:r>
      <w:r w:rsidRPr="003D6AED">
        <w:rPr>
          <w:rFonts w:cs="FrankRuehl"/>
          <w:sz w:val="26"/>
          <w:szCs w:val="26"/>
          <w:rtl/>
          <w:lang w:eastAsia="en-US"/>
        </w:rPr>
        <w:t xml:space="preserve"> </w:t>
      </w:r>
      <w:r w:rsidRPr="003D6AED">
        <w:rPr>
          <w:rFonts w:cs="FrankRuehl" w:hint="eastAsia"/>
          <w:sz w:val="26"/>
          <w:szCs w:val="26"/>
          <w:rtl/>
          <w:lang w:eastAsia="en-US"/>
        </w:rPr>
        <w:t>וישמעאל</w:t>
      </w:r>
      <w:r w:rsidRPr="003D6AED">
        <w:rPr>
          <w:rFonts w:cs="FrankRuehl"/>
          <w:sz w:val="26"/>
          <w:szCs w:val="26"/>
          <w:rtl/>
          <w:lang w:eastAsia="en-US"/>
        </w:rPr>
        <w:t xml:space="preserve"> </w:t>
      </w:r>
      <w:r w:rsidRPr="003D6AED">
        <w:rPr>
          <w:rFonts w:cs="FrankRuehl" w:hint="eastAsia"/>
          <w:sz w:val="26"/>
          <w:szCs w:val="26"/>
          <w:rtl/>
          <w:lang w:eastAsia="en-US"/>
        </w:rPr>
        <w:t>מבניו</w:t>
      </w:r>
      <w:r w:rsidRPr="003D6AED">
        <w:rPr>
          <w:rFonts w:cs="FrankRuehl"/>
          <w:sz w:val="26"/>
          <w:szCs w:val="26"/>
          <w:rtl/>
          <w:lang w:eastAsia="en-US"/>
        </w:rPr>
        <w:t xml:space="preserve"> </w:t>
      </w:r>
      <w:r>
        <w:rPr>
          <w:rFonts w:cs="FrankRuehl" w:hint="eastAsia"/>
          <w:sz w:val="26"/>
          <w:szCs w:val="26"/>
          <w:rtl/>
          <w:lang w:eastAsia="en-US"/>
        </w:rPr>
        <w:t>וה</w:t>
      </w:r>
      <w:r>
        <w:rPr>
          <w:rFonts w:cs="FrankRuehl" w:hint="cs"/>
          <w:sz w:val="26"/>
          <w:szCs w:val="26"/>
          <w:rtl/>
          <w:lang w:eastAsia="en-US"/>
        </w:rPr>
        <w:t>ם</w:t>
      </w:r>
      <w:r w:rsidRPr="003D6AED">
        <w:rPr>
          <w:rFonts w:cs="FrankRuehl"/>
          <w:sz w:val="26"/>
          <w:szCs w:val="26"/>
          <w:rtl/>
          <w:lang w:eastAsia="en-US"/>
        </w:rPr>
        <w:t xml:space="preserve"> </w:t>
      </w:r>
      <w:r w:rsidRPr="003D6AED">
        <w:rPr>
          <w:rFonts w:cs="FrankRuehl" w:hint="eastAsia"/>
          <w:sz w:val="26"/>
          <w:szCs w:val="26"/>
          <w:rtl/>
          <w:lang w:eastAsia="en-US"/>
        </w:rPr>
        <w:t>צריכין</w:t>
      </w:r>
      <w:r w:rsidRPr="003D6AED">
        <w:rPr>
          <w:rFonts w:cs="FrankRuehl"/>
          <w:sz w:val="26"/>
          <w:szCs w:val="26"/>
          <w:rtl/>
          <w:lang w:eastAsia="en-US"/>
        </w:rPr>
        <w:t xml:space="preserve"> </w:t>
      </w:r>
      <w:r w:rsidRPr="003D6AED">
        <w:rPr>
          <w:rFonts w:cs="FrankRuehl" w:hint="eastAsia"/>
          <w:sz w:val="26"/>
          <w:szCs w:val="26"/>
          <w:rtl/>
          <w:lang w:eastAsia="en-US"/>
        </w:rPr>
        <w:t>להשתעבד</w:t>
      </w:r>
      <w:r w:rsidRPr="003D6AED">
        <w:rPr>
          <w:rFonts w:cs="FrankRuehl"/>
          <w:sz w:val="26"/>
          <w:szCs w:val="26"/>
          <w:rtl/>
          <w:lang w:eastAsia="en-US"/>
        </w:rPr>
        <w:t xml:space="preserve"> </w:t>
      </w:r>
      <w:r w:rsidRPr="003D6AED">
        <w:rPr>
          <w:rFonts w:cs="FrankRuehl" w:hint="eastAsia"/>
          <w:sz w:val="26"/>
          <w:szCs w:val="26"/>
          <w:rtl/>
          <w:lang w:eastAsia="en-US"/>
        </w:rPr>
        <w:t>כמו</w:t>
      </w:r>
      <w:r>
        <w:rPr>
          <w:rFonts w:cs="FrankRuehl" w:hint="cs"/>
          <w:sz w:val="26"/>
          <w:szCs w:val="26"/>
          <w:rtl/>
          <w:lang w:eastAsia="en-US"/>
        </w:rPr>
        <w:t>ת</w:t>
      </w:r>
      <w:r w:rsidRPr="003D6AED">
        <w:rPr>
          <w:rFonts w:cs="FrankRuehl" w:hint="eastAsia"/>
          <w:sz w:val="26"/>
          <w:szCs w:val="26"/>
          <w:rtl/>
          <w:lang w:eastAsia="en-US"/>
        </w:rPr>
        <w:t>ם</w:t>
      </w:r>
      <w:r w:rsidRPr="003D6AED">
        <w:rPr>
          <w:rFonts w:cs="FrankRuehl"/>
          <w:sz w:val="26"/>
          <w:szCs w:val="26"/>
          <w:rtl/>
          <w:lang w:eastAsia="en-US"/>
        </w:rPr>
        <w:t xml:space="preserve">, </w:t>
      </w:r>
      <w:r w:rsidRPr="003D6AED">
        <w:rPr>
          <w:rFonts w:cs="FrankRuehl" w:hint="eastAsia"/>
          <w:sz w:val="26"/>
          <w:szCs w:val="26"/>
          <w:rtl/>
          <w:lang w:eastAsia="en-US"/>
        </w:rPr>
        <w:t>ואפי</w:t>
      </w:r>
      <w:r>
        <w:rPr>
          <w:rFonts w:cs="FrankRuehl" w:hint="cs"/>
          <w:sz w:val="26"/>
          <w:szCs w:val="26"/>
          <w:rtl/>
          <w:lang w:eastAsia="en-US"/>
        </w:rPr>
        <w:t>לו</w:t>
      </w:r>
      <w:r w:rsidRPr="003D6AED">
        <w:rPr>
          <w:rFonts w:cs="FrankRuehl"/>
          <w:sz w:val="26"/>
          <w:szCs w:val="26"/>
          <w:rtl/>
          <w:lang w:eastAsia="en-US"/>
        </w:rPr>
        <w:t xml:space="preserve"> </w:t>
      </w:r>
      <w:r w:rsidRPr="003D6AED">
        <w:rPr>
          <w:rFonts w:cs="FrankRuehl" w:hint="eastAsia"/>
          <w:sz w:val="26"/>
          <w:szCs w:val="26"/>
          <w:rtl/>
          <w:lang w:eastAsia="en-US"/>
        </w:rPr>
        <w:t>כן</w:t>
      </w:r>
      <w:r w:rsidRPr="003D6AED">
        <w:rPr>
          <w:rFonts w:cs="FrankRuehl"/>
          <w:sz w:val="26"/>
          <w:szCs w:val="26"/>
          <w:rtl/>
          <w:lang w:eastAsia="en-US"/>
        </w:rPr>
        <w:t xml:space="preserve"> </w:t>
      </w:r>
      <w:r w:rsidRPr="003D6AED">
        <w:rPr>
          <w:rFonts w:cs="FrankRuehl" w:hint="eastAsia"/>
          <w:sz w:val="26"/>
          <w:szCs w:val="26"/>
          <w:rtl/>
          <w:lang w:eastAsia="en-US"/>
        </w:rPr>
        <w:t>היה</w:t>
      </w:r>
      <w:r w:rsidRPr="003D6AED">
        <w:rPr>
          <w:rFonts w:cs="FrankRuehl"/>
          <w:sz w:val="26"/>
          <w:szCs w:val="26"/>
          <w:rtl/>
          <w:lang w:eastAsia="en-US"/>
        </w:rPr>
        <w:t xml:space="preserve"> </w:t>
      </w:r>
      <w:r w:rsidRPr="003D6AED">
        <w:rPr>
          <w:rFonts w:cs="FrankRuehl" w:hint="eastAsia"/>
          <w:sz w:val="26"/>
          <w:szCs w:val="26"/>
          <w:rtl/>
          <w:lang w:eastAsia="en-US"/>
        </w:rPr>
        <w:t>לו</w:t>
      </w:r>
      <w:r w:rsidRPr="003D6AED">
        <w:rPr>
          <w:rFonts w:cs="FrankRuehl"/>
          <w:sz w:val="26"/>
          <w:szCs w:val="26"/>
          <w:rtl/>
          <w:lang w:eastAsia="en-US"/>
        </w:rPr>
        <w:t xml:space="preserve"> </w:t>
      </w:r>
      <w:r w:rsidRPr="003D6AED">
        <w:rPr>
          <w:rFonts w:cs="FrankRuehl" w:hint="eastAsia"/>
          <w:sz w:val="26"/>
          <w:szCs w:val="26"/>
          <w:rtl/>
          <w:lang w:eastAsia="en-US"/>
        </w:rPr>
        <w:t>להשתעבד</w:t>
      </w:r>
      <w:r w:rsidRPr="003D6AED">
        <w:rPr>
          <w:rFonts w:cs="FrankRuehl"/>
          <w:sz w:val="26"/>
          <w:szCs w:val="26"/>
          <w:rtl/>
          <w:lang w:eastAsia="en-US"/>
        </w:rPr>
        <w:t xml:space="preserve"> </w:t>
      </w:r>
      <w:r w:rsidRPr="003D6AED">
        <w:rPr>
          <w:rFonts w:cs="FrankRuehl" w:hint="eastAsia"/>
          <w:sz w:val="26"/>
          <w:szCs w:val="26"/>
          <w:rtl/>
          <w:lang w:eastAsia="en-US"/>
        </w:rPr>
        <w:t>דורו</w:t>
      </w:r>
      <w:r w:rsidRPr="003D6AED">
        <w:rPr>
          <w:rFonts w:cs="FrankRuehl"/>
          <w:sz w:val="26"/>
          <w:szCs w:val="26"/>
          <w:rtl/>
          <w:lang w:eastAsia="en-US"/>
        </w:rPr>
        <w:t xml:space="preserve"> </w:t>
      </w:r>
      <w:r w:rsidRPr="003D6AED">
        <w:rPr>
          <w:rFonts w:cs="FrankRuehl" w:hint="eastAsia"/>
          <w:sz w:val="26"/>
          <w:szCs w:val="26"/>
          <w:rtl/>
          <w:lang w:eastAsia="en-US"/>
        </w:rPr>
        <w:t>של</w:t>
      </w:r>
      <w:r w:rsidRPr="003D6AED">
        <w:rPr>
          <w:rFonts w:cs="FrankRuehl"/>
          <w:sz w:val="26"/>
          <w:szCs w:val="26"/>
          <w:rtl/>
          <w:lang w:eastAsia="en-US"/>
        </w:rPr>
        <w:t xml:space="preserve"> </w:t>
      </w:r>
      <w:r w:rsidRPr="003D6AED">
        <w:rPr>
          <w:rFonts w:cs="FrankRuehl" w:hint="eastAsia"/>
          <w:sz w:val="26"/>
          <w:szCs w:val="26"/>
          <w:rtl/>
          <w:lang w:eastAsia="en-US"/>
        </w:rPr>
        <w:t>יצחק</w:t>
      </w:r>
      <w:r w:rsidRPr="003D6AED">
        <w:rPr>
          <w:rFonts w:cs="FrankRuehl"/>
          <w:sz w:val="26"/>
          <w:szCs w:val="26"/>
          <w:rtl/>
          <w:lang w:eastAsia="en-US"/>
        </w:rPr>
        <w:t xml:space="preserve"> </w:t>
      </w:r>
      <w:r w:rsidRPr="003D6AED">
        <w:rPr>
          <w:rFonts w:cs="FrankRuehl" w:hint="eastAsia"/>
          <w:sz w:val="26"/>
          <w:szCs w:val="26"/>
          <w:rtl/>
          <w:lang w:eastAsia="en-US"/>
        </w:rPr>
        <w:t>או</w:t>
      </w:r>
      <w:r w:rsidRPr="003D6AED">
        <w:rPr>
          <w:rFonts w:cs="FrankRuehl"/>
          <w:sz w:val="26"/>
          <w:szCs w:val="26"/>
          <w:rtl/>
          <w:lang w:eastAsia="en-US"/>
        </w:rPr>
        <w:t xml:space="preserve"> </w:t>
      </w:r>
      <w:r w:rsidRPr="003D6AED">
        <w:rPr>
          <w:rFonts w:cs="FrankRuehl" w:hint="eastAsia"/>
          <w:sz w:val="26"/>
          <w:szCs w:val="26"/>
          <w:rtl/>
          <w:lang w:eastAsia="en-US"/>
        </w:rPr>
        <w:t>דורו</w:t>
      </w:r>
      <w:r w:rsidRPr="003D6AED">
        <w:rPr>
          <w:rFonts w:cs="FrankRuehl"/>
          <w:sz w:val="26"/>
          <w:szCs w:val="26"/>
          <w:rtl/>
          <w:lang w:eastAsia="en-US"/>
        </w:rPr>
        <w:t xml:space="preserve"> </w:t>
      </w:r>
      <w:r w:rsidRPr="003D6AED">
        <w:rPr>
          <w:rFonts w:cs="FrankRuehl" w:hint="eastAsia"/>
          <w:sz w:val="26"/>
          <w:szCs w:val="26"/>
          <w:rtl/>
          <w:lang w:eastAsia="en-US"/>
        </w:rPr>
        <w:t>של</w:t>
      </w:r>
      <w:r w:rsidRPr="003D6AED">
        <w:rPr>
          <w:rFonts w:cs="FrankRuehl"/>
          <w:sz w:val="26"/>
          <w:szCs w:val="26"/>
          <w:rtl/>
          <w:lang w:eastAsia="en-US"/>
        </w:rPr>
        <w:t xml:space="preserve"> </w:t>
      </w:r>
      <w:r w:rsidRPr="003D6AED">
        <w:rPr>
          <w:rFonts w:cs="FrankRuehl" w:hint="eastAsia"/>
          <w:sz w:val="26"/>
          <w:szCs w:val="26"/>
          <w:rtl/>
          <w:lang w:eastAsia="en-US"/>
        </w:rPr>
        <w:t>יעקב</w:t>
      </w:r>
      <w:r w:rsidRPr="003D6AED">
        <w:rPr>
          <w:rFonts w:cs="FrankRuehl"/>
          <w:sz w:val="26"/>
          <w:szCs w:val="26"/>
          <w:rtl/>
          <w:lang w:eastAsia="en-US"/>
        </w:rPr>
        <w:t xml:space="preserve"> </w:t>
      </w:r>
      <w:r w:rsidRPr="003D6AED">
        <w:rPr>
          <w:rFonts w:cs="FrankRuehl" w:hint="eastAsia"/>
          <w:sz w:val="26"/>
          <w:szCs w:val="26"/>
          <w:rtl/>
          <w:lang w:eastAsia="en-US"/>
        </w:rPr>
        <w:t>לא</w:t>
      </w:r>
      <w:r w:rsidRPr="003D6AED">
        <w:rPr>
          <w:rFonts w:cs="FrankRuehl"/>
          <w:sz w:val="26"/>
          <w:szCs w:val="26"/>
          <w:rtl/>
          <w:lang w:eastAsia="en-US"/>
        </w:rPr>
        <w:t xml:space="preserve"> </w:t>
      </w:r>
      <w:r w:rsidRPr="003D6AED">
        <w:rPr>
          <w:rFonts w:cs="FrankRuehl" w:hint="eastAsia"/>
          <w:sz w:val="26"/>
          <w:szCs w:val="26"/>
          <w:rtl/>
          <w:lang w:eastAsia="en-US"/>
        </w:rPr>
        <w:t>לעם</w:t>
      </w:r>
      <w:r w:rsidRPr="003D6AED">
        <w:rPr>
          <w:rFonts w:cs="FrankRuehl"/>
          <w:sz w:val="26"/>
          <w:szCs w:val="26"/>
          <w:rtl/>
          <w:lang w:eastAsia="en-US"/>
        </w:rPr>
        <w:t xml:space="preserve"> </w:t>
      </w:r>
      <w:r w:rsidRPr="003D6AED">
        <w:rPr>
          <w:rFonts w:cs="FrankRuehl" w:hint="eastAsia"/>
          <w:sz w:val="26"/>
          <w:szCs w:val="26"/>
          <w:rtl/>
          <w:lang w:eastAsia="en-US"/>
        </w:rPr>
        <w:t>הזה</w:t>
      </w:r>
      <w:r w:rsidRPr="003D6AED">
        <w:rPr>
          <w:rFonts w:cs="FrankRuehl"/>
          <w:sz w:val="26"/>
          <w:szCs w:val="26"/>
          <w:rtl/>
          <w:lang w:eastAsia="en-US"/>
        </w:rPr>
        <w:t xml:space="preserve"> </w:t>
      </w:r>
      <w:r w:rsidRPr="003D6AED">
        <w:rPr>
          <w:rFonts w:cs="FrankRuehl" w:hint="eastAsia"/>
          <w:sz w:val="26"/>
          <w:szCs w:val="26"/>
          <w:rtl/>
          <w:lang w:eastAsia="en-US"/>
        </w:rPr>
        <w:t>שהוא</w:t>
      </w:r>
      <w:r w:rsidRPr="003D6AED">
        <w:rPr>
          <w:rFonts w:cs="FrankRuehl"/>
          <w:sz w:val="26"/>
          <w:szCs w:val="26"/>
          <w:rtl/>
          <w:lang w:eastAsia="en-US"/>
        </w:rPr>
        <w:t xml:space="preserve"> </w:t>
      </w:r>
      <w:r w:rsidRPr="003D6AED">
        <w:rPr>
          <w:rFonts w:cs="FrankRuehl" w:hint="eastAsia"/>
          <w:sz w:val="26"/>
          <w:szCs w:val="26"/>
          <w:rtl/>
          <w:lang w:eastAsia="en-US"/>
        </w:rPr>
        <w:t>בדורי</w:t>
      </w:r>
      <w:r w:rsidRPr="003D6AED">
        <w:rPr>
          <w:rFonts w:cs="FrankRuehl"/>
          <w:sz w:val="26"/>
          <w:szCs w:val="26"/>
          <w:rtl/>
          <w:lang w:eastAsia="en-US"/>
        </w:rPr>
        <w:t xml:space="preserve"> </w:t>
      </w:r>
      <w:r w:rsidRPr="00ED67E6">
        <w:rPr>
          <w:rFonts w:cs="FrankRuehl" w:hint="cs"/>
          <w:sz w:val="20"/>
          <w:szCs w:val="20"/>
          <w:rtl/>
          <w:lang w:eastAsia="en-US"/>
        </w:rPr>
        <w:t>(שמות רבה פרשה ה, כב)</w:t>
      </w:r>
    </w:p>
    <w:p w14:paraId="318E3B49" w14:textId="77777777" w:rsidR="00112D68" w:rsidRDefault="00112D68" w:rsidP="00112D68">
      <w:pPr>
        <w:spacing w:before="120" w:line="360" w:lineRule="exact"/>
        <w:jc w:val="both"/>
        <w:rPr>
          <w:rFonts w:cs="FrankRuehl" w:hint="cs"/>
          <w:sz w:val="26"/>
          <w:szCs w:val="26"/>
          <w:rtl/>
        </w:rPr>
      </w:pPr>
      <w:r w:rsidRPr="00CB4BB8">
        <w:rPr>
          <w:rFonts w:cs="FrankRuehl" w:hint="cs"/>
          <w:sz w:val="26"/>
          <w:szCs w:val="26"/>
          <w:rtl/>
        </w:rPr>
        <w:t>כלומר</w:t>
      </w:r>
      <w:r>
        <w:rPr>
          <w:rFonts w:cs="FrankRuehl" w:hint="cs"/>
          <w:sz w:val="26"/>
          <w:szCs w:val="26"/>
          <w:rtl/>
        </w:rPr>
        <w:t xml:space="preserve"> שאלתו של משה היא מדוע דווקא ישראל השתעבדו מכל האומות בשיעבוד קשה זה, ואם זה בגלל אברהם שאמר במה אדע כי אירשנה, אז גם ישמעאל ועשו צריכים להשתעבד.</w:t>
      </w:r>
      <w:r w:rsidRPr="00ED67E6">
        <w:rPr>
          <w:rFonts w:cs="FrankRuehl" w:hint="cs"/>
          <w:sz w:val="26"/>
          <w:szCs w:val="26"/>
          <w:rtl/>
        </w:rPr>
        <w:t xml:space="preserve"> </w:t>
      </w:r>
      <w:r>
        <w:rPr>
          <w:rFonts w:cs="FrankRuehl" w:hint="cs"/>
          <w:sz w:val="26"/>
          <w:szCs w:val="26"/>
          <w:rtl/>
        </w:rPr>
        <w:t>תשובת ה' תובן ע"פ</w:t>
      </w:r>
      <w:r w:rsidRPr="0045169A">
        <w:rPr>
          <w:rFonts w:cs="FrankRuehl"/>
          <w:sz w:val="26"/>
          <w:szCs w:val="26"/>
          <w:rtl/>
        </w:rPr>
        <w:t xml:space="preserve"> הגמרא</w:t>
      </w:r>
      <w:r>
        <w:rPr>
          <w:rFonts w:cs="FrankRuehl" w:hint="cs"/>
          <w:sz w:val="26"/>
          <w:szCs w:val="26"/>
          <w:rtl/>
        </w:rPr>
        <w:t xml:space="preserve"> </w:t>
      </w:r>
      <w:r w:rsidRPr="00ED67E6">
        <w:rPr>
          <w:rFonts w:cs="FrankRuehl" w:hint="cs"/>
          <w:sz w:val="20"/>
          <w:szCs w:val="20"/>
          <w:rtl/>
          <w:lang w:eastAsia="en-US"/>
        </w:rPr>
        <w:t>(סנהדרין נט ע"א)</w:t>
      </w:r>
      <w:r w:rsidRPr="0045169A">
        <w:rPr>
          <w:rFonts w:cs="FrankRuehl"/>
          <w:sz w:val="26"/>
          <w:szCs w:val="26"/>
          <w:rtl/>
        </w:rPr>
        <w:t xml:space="preserve"> שם מובא בז</w:t>
      </w:r>
      <w:r>
        <w:rPr>
          <w:rFonts w:cs="FrankRuehl" w:hint="cs"/>
          <w:sz w:val="26"/>
          <w:szCs w:val="26"/>
          <w:rtl/>
        </w:rPr>
        <w:t>ו</w:t>
      </w:r>
      <w:r w:rsidRPr="0045169A">
        <w:rPr>
          <w:rFonts w:cs="FrankRuehl"/>
          <w:sz w:val="26"/>
          <w:szCs w:val="26"/>
          <w:rtl/>
        </w:rPr>
        <w:t xml:space="preserve"> הלשון</w:t>
      </w:r>
      <w:r>
        <w:rPr>
          <w:rFonts w:cs="FrankRuehl" w:hint="cs"/>
          <w:sz w:val="26"/>
          <w:szCs w:val="26"/>
          <w:rtl/>
        </w:rPr>
        <w:t>:</w:t>
      </w:r>
    </w:p>
    <w:p w14:paraId="38853C95" w14:textId="77777777" w:rsidR="00112D68" w:rsidRDefault="00112D68" w:rsidP="00112D68">
      <w:pPr>
        <w:spacing w:before="120" w:line="360" w:lineRule="exact"/>
        <w:ind w:left="454" w:right="454"/>
        <w:jc w:val="both"/>
        <w:rPr>
          <w:rFonts w:cs="FrankRuehl" w:hint="cs"/>
          <w:sz w:val="26"/>
          <w:szCs w:val="26"/>
          <w:rtl/>
          <w:lang w:eastAsia="en-US"/>
        </w:rPr>
      </w:pPr>
      <w:r w:rsidRPr="0045169A">
        <w:rPr>
          <w:rFonts w:cs="FrankRuehl"/>
          <w:sz w:val="26"/>
          <w:szCs w:val="26"/>
          <w:rtl/>
          <w:lang w:eastAsia="en-US"/>
        </w:rPr>
        <w:t xml:space="preserve">  כל מצוה שנאמרה לבני נח ונישנית בסיני לזה </w:t>
      </w:r>
      <w:r w:rsidRPr="0045169A">
        <w:rPr>
          <w:rFonts w:cs="FrankRuehl"/>
          <w:sz w:val="26"/>
          <w:szCs w:val="26"/>
          <w:rtl/>
        </w:rPr>
        <w:t>ולזה נאמרה</w:t>
      </w:r>
    </w:p>
    <w:p w14:paraId="6A71EA88"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כלומר</w:t>
      </w:r>
      <w:r>
        <w:rPr>
          <w:rFonts w:cs="FrankRuehl" w:hint="cs"/>
          <w:sz w:val="26"/>
          <w:szCs w:val="26"/>
          <w:rtl/>
        </w:rPr>
        <w:t xml:space="preserve"> גם</w:t>
      </w:r>
      <w:r w:rsidRPr="0045169A">
        <w:rPr>
          <w:rFonts w:cs="FrankRuehl"/>
          <w:sz w:val="26"/>
          <w:szCs w:val="26"/>
          <w:rtl/>
        </w:rPr>
        <w:t xml:space="preserve"> לישראל וגם לבן נח </w:t>
      </w:r>
      <w:r>
        <w:rPr>
          <w:rFonts w:cs="FrankRuehl" w:hint="cs"/>
          <w:sz w:val="26"/>
          <w:szCs w:val="26"/>
          <w:rtl/>
        </w:rPr>
        <w:t>.</w:t>
      </w:r>
      <w:r w:rsidRPr="0045169A">
        <w:rPr>
          <w:rFonts w:cs="FrankRuehl"/>
          <w:sz w:val="26"/>
          <w:szCs w:val="26"/>
          <w:rtl/>
        </w:rPr>
        <w:t xml:space="preserve"> מקשה הגמרא</w:t>
      </w:r>
      <w:r>
        <w:rPr>
          <w:rFonts w:cs="FrankRuehl" w:hint="cs"/>
          <w:sz w:val="26"/>
          <w:szCs w:val="26"/>
          <w:rtl/>
        </w:rPr>
        <w:t xml:space="preserve"> </w:t>
      </w:r>
      <w:r w:rsidRPr="003654F8">
        <w:rPr>
          <w:rFonts w:cs="FrankRuehl" w:hint="cs"/>
          <w:sz w:val="20"/>
          <w:szCs w:val="20"/>
          <w:rtl/>
          <w:lang w:eastAsia="en-US"/>
        </w:rPr>
        <w:t>(שם ע"ב)</w:t>
      </w:r>
      <w:r w:rsidRPr="003654F8">
        <w:rPr>
          <w:rFonts w:cs="FrankRuehl" w:hint="cs"/>
          <w:sz w:val="26"/>
          <w:szCs w:val="26"/>
          <w:rtl/>
        </w:rPr>
        <w:t>:</w:t>
      </w:r>
    </w:p>
    <w:p w14:paraId="2F3F4B68" w14:textId="77777777" w:rsidR="00112D68" w:rsidRDefault="00112D68" w:rsidP="00112D68">
      <w:pPr>
        <w:spacing w:before="120" w:line="360" w:lineRule="exact"/>
        <w:ind w:left="454" w:right="454"/>
        <w:jc w:val="both"/>
        <w:rPr>
          <w:rFonts w:cs="FrankRuehl" w:hint="cs"/>
          <w:sz w:val="26"/>
          <w:szCs w:val="26"/>
          <w:rtl/>
        </w:rPr>
      </w:pPr>
      <w:r w:rsidRPr="0045169A">
        <w:rPr>
          <w:rFonts w:cs="FrankRuehl"/>
          <w:sz w:val="26"/>
          <w:szCs w:val="26"/>
          <w:rtl/>
        </w:rPr>
        <w:t xml:space="preserve"> </w:t>
      </w:r>
      <w:r w:rsidRPr="0045169A">
        <w:rPr>
          <w:rFonts w:cs="FrankRuehl"/>
          <w:sz w:val="26"/>
          <w:szCs w:val="26"/>
          <w:rtl/>
          <w:lang w:eastAsia="en-US"/>
        </w:rPr>
        <w:t>והרי מילה שנאמרה לבני נח, דכתיב</w:t>
      </w:r>
      <w:r>
        <w:rPr>
          <w:rFonts w:cs="FrankRuehl" w:hint="cs"/>
          <w:sz w:val="26"/>
          <w:szCs w:val="26"/>
          <w:rtl/>
          <w:lang w:eastAsia="en-US"/>
        </w:rPr>
        <w:t>:</w:t>
      </w:r>
      <w:r w:rsidRPr="0045169A">
        <w:rPr>
          <w:rFonts w:cs="FrankRuehl"/>
          <w:sz w:val="26"/>
          <w:szCs w:val="26"/>
          <w:rtl/>
          <w:lang w:eastAsia="en-US"/>
        </w:rPr>
        <w:t xml:space="preserve"> ואתה את בריתי תשמר, ונשנית בסיני</w:t>
      </w:r>
      <w:r>
        <w:rPr>
          <w:rFonts w:cs="FrankRuehl" w:hint="cs"/>
          <w:sz w:val="26"/>
          <w:szCs w:val="26"/>
          <w:rtl/>
          <w:lang w:eastAsia="en-US"/>
        </w:rPr>
        <w:t>:</w:t>
      </w:r>
      <w:r w:rsidRPr="0045169A">
        <w:rPr>
          <w:rFonts w:cs="FrankRuehl"/>
          <w:sz w:val="26"/>
          <w:szCs w:val="26"/>
          <w:rtl/>
          <w:lang w:eastAsia="en-US"/>
        </w:rPr>
        <w:t xml:space="preserve"> וביום  השמיני ימול, לישראל נאמרה ולא לבני נח! </w:t>
      </w:r>
    </w:p>
    <w:p w14:paraId="2A3CB31E"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ומתרצת הגמרא</w:t>
      </w:r>
      <w:r>
        <w:rPr>
          <w:rFonts w:cs="FrankRuehl" w:hint="cs"/>
          <w:sz w:val="26"/>
          <w:szCs w:val="26"/>
          <w:rtl/>
        </w:rPr>
        <w:t>:</w:t>
      </w:r>
    </w:p>
    <w:p w14:paraId="75B053AC" w14:textId="77777777" w:rsidR="00112D68" w:rsidRDefault="00112D68" w:rsidP="00112D68">
      <w:pPr>
        <w:spacing w:before="120" w:line="360" w:lineRule="exact"/>
        <w:ind w:left="454" w:right="454"/>
        <w:jc w:val="both"/>
        <w:rPr>
          <w:rFonts w:cs="FrankRuehl" w:hint="cs"/>
          <w:sz w:val="26"/>
          <w:szCs w:val="26"/>
          <w:rtl/>
        </w:rPr>
      </w:pPr>
      <w:r w:rsidRPr="0045169A">
        <w:rPr>
          <w:rFonts w:cs="FrankRuehl"/>
          <w:sz w:val="26"/>
          <w:szCs w:val="26"/>
          <w:rtl/>
          <w:lang w:eastAsia="en-US"/>
        </w:rPr>
        <w:t xml:space="preserve"> מילה מעיקרא לאברהם הוא דקא מזהר ליה רחמנא ואתה את בריתי תשמר אתה וזרעך  אחריך לדרתם, אתה וזרעך - אין, איניש אחרינא - לא.</w:t>
      </w:r>
    </w:p>
    <w:p w14:paraId="0886DC28" w14:textId="77777777" w:rsidR="00112D68" w:rsidRPr="0045169A" w:rsidRDefault="00112D68" w:rsidP="00112D68">
      <w:pPr>
        <w:spacing w:before="120" w:line="360" w:lineRule="exact"/>
        <w:jc w:val="both"/>
        <w:rPr>
          <w:rFonts w:cs="FrankRuehl"/>
          <w:sz w:val="26"/>
          <w:szCs w:val="26"/>
          <w:rtl/>
        </w:rPr>
      </w:pPr>
      <w:r w:rsidRPr="0045169A">
        <w:rPr>
          <w:rFonts w:cs="FrankRuehl"/>
          <w:sz w:val="26"/>
          <w:szCs w:val="26"/>
          <w:rtl/>
        </w:rPr>
        <w:t xml:space="preserve"> ומקשה הגמרא אם כן בני ישמעאל יהיו חייבים במילה כי הם זרעך זרע אברהם</w:t>
      </w:r>
      <w:r>
        <w:rPr>
          <w:rFonts w:cs="FrankRuehl" w:hint="cs"/>
          <w:sz w:val="26"/>
          <w:szCs w:val="26"/>
          <w:rtl/>
        </w:rPr>
        <w:t>,</w:t>
      </w:r>
      <w:r w:rsidRPr="0045169A">
        <w:rPr>
          <w:rFonts w:cs="FrankRuehl"/>
          <w:sz w:val="26"/>
          <w:szCs w:val="26"/>
          <w:rtl/>
        </w:rPr>
        <w:t xml:space="preserve"> ומתרצת כי ביצחק יקרא לך זרע ולא </w:t>
      </w:r>
      <w:r>
        <w:rPr>
          <w:rFonts w:cs="FrankRuehl" w:hint="cs"/>
          <w:sz w:val="26"/>
          <w:szCs w:val="26"/>
          <w:rtl/>
        </w:rPr>
        <w:t>ב</w:t>
      </w:r>
      <w:r w:rsidRPr="0045169A">
        <w:rPr>
          <w:rFonts w:cs="FrankRuehl"/>
          <w:sz w:val="26"/>
          <w:szCs w:val="26"/>
          <w:rtl/>
        </w:rPr>
        <w:t>ישמעאל</w:t>
      </w:r>
      <w:r>
        <w:rPr>
          <w:rFonts w:cs="FrankRuehl" w:hint="cs"/>
          <w:sz w:val="26"/>
          <w:szCs w:val="26"/>
          <w:rtl/>
        </w:rPr>
        <w:t>,</w:t>
      </w:r>
      <w:r w:rsidRPr="0045169A">
        <w:rPr>
          <w:rFonts w:cs="FrankRuehl"/>
          <w:sz w:val="26"/>
          <w:szCs w:val="26"/>
          <w:rtl/>
        </w:rPr>
        <w:t xml:space="preserve"> אם כן בני ישמעאל אינם נקראים זרע</w:t>
      </w:r>
      <w:r>
        <w:rPr>
          <w:rFonts w:cs="FrankRuehl" w:hint="cs"/>
          <w:sz w:val="26"/>
          <w:szCs w:val="26"/>
          <w:rtl/>
        </w:rPr>
        <w:t xml:space="preserve"> אברהם.</w:t>
      </w:r>
      <w:r w:rsidRPr="0045169A">
        <w:rPr>
          <w:rFonts w:cs="FrankRuehl"/>
          <w:sz w:val="26"/>
          <w:szCs w:val="26"/>
          <w:rtl/>
        </w:rPr>
        <w:t xml:space="preserve"> </w:t>
      </w:r>
      <w:r>
        <w:rPr>
          <w:rFonts w:cs="FrankRuehl" w:hint="cs"/>
          <w:sz w:val="26"/>
          <w:szCs w:val="26"/>
          <w:rtl/>
        </w:rPr>
        <w:t xml:space="preserve">גם </w:t>
      </w:r>
      <w:r w:rsidRPr="0045169A">
        <w:rPr>
          <w:rFonts w:cs="FrankRuehl"/>
          <w:sz w:val="26"/>
          <w:szCs w:val="26"/>
          <w:rtl/>
        </w:rPr>
        <w:t xml:space="preserve">מהבטחת ירושת הארץ מוכח </w:t>
      </w:r>
      <w:r>
        <w:rPr>
          <w:rFonts w:cs="FrankRuehl" w:hint="cs"/>
          <w:sz w:val="26"/>
          <w:szCs w:val="26"/>
          <w:rtl/>
        </w:rPr>
        <w:t>ש</w:t>
      </w:r>
      <w:r w:rsidRPr="0045169A">
        <w:rPr>
          <w:rFonts w:cs="FrankRuehl"/>
          <w:sz w:val="26"/>
          <w:szCs w:val="26"/>
          <w:rtl/>
        </w:rPr>
        <w:t>ישמעאל לא נקרא זרע</w:t>
      </w:r>
      <w:r>
        <w:rPr>
          <w:rFonts w:cs="FrankRuehl" w:hint="cs"/>
          <w:sz w:val="26"/>
          <w:szCs w:val="26"/>
          <w:rtl/>
        </w:rPr>
        <w:t xml:space="preserve"> אברהם,</w:t>
      </w:r>
      <w:r w:rsidRPr="0045169A">
        <w:rPr>
          <w:rFonts w:cs="FrankRuehl"/>
          <w:sz w:val="26"/>
          <w:szCs w:val="26"/>
          <w:rtl/>
        </w:rPr>
        <w:t xml:space="preserve"> </w:t>
      </w:r>
      <w:r>
        <w:rPr>
          <w:rFonts w:cs="FrankRuehl" w:hint="cs"/>
          <w:sz w:val="26"/>
          <w:szCs w:val="26"/>
          <w:rtl/>
        </w:rPr>
        <w:t xml:space="preserve">כי </w:t>
      </w:r>
      <w:r w:rsidRPr="0045169A">
        <w:rPr>
          <w:rFonts w:cs="FrankRuehl"/>
          <w:sz w:val="26"/>
          <w:szCs w:val="26"/>
          <w:rtl/>
        </w:rPr>
        <w:t xml:space="preserve">הבטיח הקב"ה לאברהם – ונתתי לך ולזרעך אחריך את ארץ מגוריך, ליצחק – כי לך ולזרעך אחריך אתן את כל הארצות האל, ליעקב – ואת הארץ אשר נתתי לאברהם וליצחק לך אתננה ולזרעך אחריך. </w:t>
      </w:r>
      <w:r>
        <w:rPr>
          <w:rFonts w:cs="FrankRuehl" w:hint="cs"/>
          <w:sz w:val="26"/>
          <w:szCs w:val="26"/>
          <w:rtl/>
        </w:rPr>
        <w:t>ו</w:t>
      </w:r>
      <w:r w:rsidRPr="0045169A">
        <w:rPr>
          <w:rFonts w:cs="FrankRuehl"/>
          <w:sz w:val="26"/>
          <w:szCs w:val="26"/>
          <w:rtl/>
        </w:rPr>
        <w:t xml:space="preserve">מדוע לא נותן חלק גם לישמעאל ? אלא על כורחך </w:t>
      </w:r>
      <w:r>
        <w:rPr>
          <w:rFonts w:cs="FrankRuehl" w:hint="cs"/>
          <w:sz w:val="26"/>
          <w:szCs w:val="26"/>
          <w:rtl/>
        </w:rPr>
        <w:t>ש</w:t>
      </w:r>
      <w:r w:rsidRPr="0045169A">
        <w:rPr>
          <w:rFonts w:cs="FrankRuehl"/>
          <w:sz w:val="26"/>
          <w:szCs w:val="26"/>
          <w:rtl/>
        </w:rPr>
        <w:t>ישמעאל לא נקרא זרע אברהם.</w:t>
      </w:r>
      <w:r w:rsidRPr="00ED67E6">
        <w:rPr>
          <w:rFonts w:cs="FrankRuehl"/>
          <w:sz w:val="26"/>
          <w:szCs w:val="26"/>
          <w:rtl/>
        </w:rPr>
        <w:t xml:space="preserve"> </w:t>
      </w:r>
    </w:p>
    <w:p w14:paraId="38B8A8F3"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על פי</w:t>
      </w:r>
      <w:r w:rsidRPr="0045169A">
        <w:rPr>
          <w:rFonts w:cs="FrankRuehl"/>
          <w:sz w:val="26"/>
          <w:szCs w:val="26"/>
          <w:rtl/>
        </w:rPr>
        <w:t xml:space="preserve"> זה נבין את הויכוח של הקב"ה עם משה</w:t>
      </w:r>
      <w:r>
        <w:rPr>
          <w:rFonts w:cs="FrankRuehl" w:hint="cs"/>
          <w:sz w:val="26"/>
          <w:szCs w:val="26"/>
          <w:rtl/>
        </w:rPr>
        <w:t>.</w:t>
      </w:r>
      <w:r w:rsidRPr="0045169A">
        <w:rPr>
          <w:rFonts w:cs="FrankRuehl"/>
          <w:sz w:val="26"/>
          <w:szCs w:val="26"/>
          <w:rtl/>
        </w:rPr>
        <w:t xml:space="preserve"> </w:t>
      </w:r>
      <w:r>
        <w:rPr>
          <w:rFonts w:cs="FrankRuehl" w:hint="cs"/>
          <w:sz w:val="26"/>
          <w:szCs w:val="26"/>
          <w:rtl/>
        </w:rPr>
        <w:t xml:space="preserve">משה </w:t>
      </w:r>
      <w:r w:rsidRPr="0045169A">
        <w:rPr>
          <w:rFonts w:cs="FrankRuehl"/>
          <w:sz w:val="26"/>
          <w:szCs w:val="26"/>
          <w:rtl/>
        </w:rPr>
        <w:t>ש</w:t>
      </w:r>
      <w:r>
        <w:rPr>
          <w:rFonts w:cs="FrankRuehl" w:hint="cs"/>
          <w:sz w:val="26"/>
          <w:szCs w:val="26"/>
          <w:rtl/>
        </w:rPr>
        <w:t>ו</w:t>
      </w:r>
      <w:r w:rsidRPr="0045169A">
        <w:rPr>
          <w:rFonts w:cs="FrankRuehl"/>
          <w:sz w:val="26"/>
          <w:szCs w:val="26"/>
          <w:rtl/>
        </w:rPr>
        <w:t>אל למה הרעות לעם הזה דוקא ולא ל</w:t>
      </w:r>
      <w:r>
        <w:rPr>
          <w:rFonts w:cs="FrankRuehl" w:hint="cs"/>
          <w:sz w:val="26"/>
          <w:szCs w:val="26"/>
          <w:rtl/>
        </w:rPr>
        <w:t>ז</w:t>
      </w:r>
      <w:r w:rsidRPr="0045169A">
        <w:rPr>
          <w:rFonts w:cs="FrankRuehl"/>
          <w:sz w:val="26"/>
          <w:szCs w:val="26"/>
          <w:rtl/>
        </w:rPr>
        <w:t>ר</w:t>
      </w:r>
      <w:r>
        <w:rPr>
          <w:rFonts w:cs="FrankRuehl" w:hint="cs"/>
          <w:sz w:val="26"/>
          <w:szCs w:val="26"/>
          <w:rtl/>
        </w:rPr>
        <w:t>ע</w:t>
      </w:r>
      <w:r w:rsidRPr="0045169A">
        <w:rPr>
          <w:rFonts w:cs="FrankRuehl"/>
          <w:sz w:val="26"/>
          <w:szCs w:val="26"/>
          <w:rtl/>
        </w:rPr>
        <w:t xml:space="preserve">ו של ישמעאל? על זה </w:t>
      </w:r>
      <w:r>
        <w:rPr>
          <w:rFonts w:cs="FrankRuehl" w:hint="cs"/>
          <w:sz w:val="26"/>
          <w:szCs w:val="26"/>
          <w:rtl/>
        </w:rPr>
        <w:t>מ</w:t>
      </w:r>
      <w:r w:rsidRPr="0045169A">
        <w:rPr>
          <w:rFonts w:cs="FrankRuehl"/>
          <w:sz w:val="26"/>
          <w:szCs w:val="26"/>
          <w:rtl/>
        </w:rPr>
        <w:t>שיב לו הקב"ה</w:t>
      </w:r>
      <w:r>
        <w:rPr>
          <w:rFonts w:cs="FrankRuehl" w:hint="cs"/>
          <w:sz w:val="26"/>
          <w:szCs w:val="26"/>
          <w:rtl/>
        </w:rPr>
        <w:t>:</w:t>
      </w:r>
      <w:r w:rsidRPr="0045169A">
        <w:rPr>
          <w:rFonts w:cs="FrankRuehl"/>
          <w:sz w:val="26"/>
          <w:szCs w:val="26"/>
          <w:rtl/>
        </w:rPr>
        <w:t xml:space="preserve"> </w:t>
      </w:r>
      <w:r>
        <w:rPr>
          <w:rFonts w:cs="FrankRuehl" w:hint="cs"/>
          <w:sz w:val="26"/>
          <w:szCs w:val="26"/>
          <w:rtl/>
        </w:rPr>
        <w:t>"</w:t>
      </w:r>
      <w:r>
        <w:rPr>
          <w:rFonts w:cs="FrankRuehl" w:hint="cs"/>
          <w:sz w:val="26"/>
          <w:szCs w:val="26"/>
          <w:rtl/>
          <w:lang w:eastAsia="en-US"/>
        </w:rPr>
        <w:t>וארא אל אברהם אל יצחק ואל יעקב באל שדי ושמי ה' לא נודעתי להם</w:t>
      </w:r>
      <w:r w:rsidRPr="0045169A">
        <w:rPr>
          <w:rFonts w:cs="FrankRuehl"/>
          <w:sz w:val="26"/>
          <w:szCs w:val="26"/>
          <w:rtl/>
          <w:lang w:eastAsia="en-US"/>
        </w:rPr>
        <w:t xml:space="preserve">: </w:t>
      </w:r>
      <w:r>
        <w:rPr>
          <w:rFonts w:cs="FrankRuehl" w:hint="cs"/>
          <w:sz w:val="26"/>
          <w:szCs w:val="26"/>
          <w:rtl/>
          <w:lang w:eastAsia="en-US"/>
        </w:rPr>
        <w:t>וגם</w:t>
      </w:r>
      <w:r w:rsidRPr="0045169A">
        <w:rPr>
          <w:rFonts w:cs="FrankRuehl"/>
          <w:sz w:val="26"/>
          <w:szCs w:val="26"/>
          <w:rtl/>
          <w:lang w:eastAsia="en-US"/>
        </w:rPr>
        <w:t xml:space="preserve"> </w:t>
      </w:r>
      <w:r>
        <w:rPr>
          <w:rFonts w:cs="FrankRuehl" w:hint="cs"/>
          <w:sz w:val="26"/>
          <w:szCs w:val="26"/>
          <w:rtl/>
          <w:lang w:eastAsia="en-US"/>
        </w:rPr>
        <w:t>הקימותי את בריתי אתם לתת להם את ארץ כנען את ארץ מגוריהם אשר גרו בה</w:t>
      </w:r>
      <w:r w:rsidRPr="0045169A">
        <w:rPr>
          <w:rFonts w:cs="FrankRuehl"/>
          <w:sz w:val="26"/>
          <w:szCs w:val="26"/>
          <w:rtl/>
          <w:lang w:eastAsia="en-US"/>
        </w:rPr>
        <w:t>:</w:t>
      </w:r>
      <w:r>
        <w:rPr>
          <w:rFonts w:cs="FrankRuehl" w:hint="cs"/>
          <w:sz w:val="26"/>
          <w:szCs w:val="26"/>
          <w:rtl/>
          <w:lang w:eastAsia="en-US"/>
        </w:rPr>
        <w:t>".</w:t>
      </w:r>
      <w:r>
        <w:rPr>
          <w:rFonts w:cs="FrankRuehl" w:hint="cs"/>
          <w:sz w:val="26"/>
          <w:szCs w:val="26"/>
          <w:rtl/>
        </w:rPr>
        <w:t xml:space="preserve"> </w:t>
      </w:r>
      <w:r w:rsidRPr="0045169A">
        <w:rPr>
          <w:rFonts w:cs="FrankRuehl"/>
          <w:sz w:val="26"/>
          <w:szCs w:val="26"/>
          <w:rtl/>
        </w:rPr>
        <w:t>למה אני נותן ל</w:t>
      </w:r>
      <w:r>
        <w:rPr>
          <w:rFonts w:cs="FrankRuehl" w:hint="cs"/>
          <w:sz w:val="26"/>
          <w:szCs w:val="26"/>
          <w:rtl/>
        </w:rPr>
        <w:t>ישראל</w:t>
      </w:r>
      <w:r w:rsidRPr="0045169A">
        <w:rPr>
          <w:rFonts w:cs="FrankRuehl"/>
          <w:sz w:val="26"/>
          <w:szCs w:val="26"/>
          <w:rtl/>
        </w:rPr>
        <w:t xml:space="preserve"> ולא לבני ישמעאל </w:t>
      </w:r>
      <w:r>
        <w:rPr>
          <w:rFonts w:cs="FrankRuehl" w:hint="cs"/>
          <w:sz w:val="26"/>
          <w:szCs w:val="26"/>
          <w:rtl/>
        </w:rPr>
        <w:t xml:space="preserve">את הארץ, </w:t>
      </w:r>
      <w:r w:rsidRPr="0045169A">
        <w:rPr>
          <w:rFonts w:cs="FrankRuehl"/>
          <w:sz w:val="26"/>
          <w:szCs w:val="26"/>
          <w:rtl/>
        </w:rPr>
        <w:t>מפני ש</w:t>
      </w:r>
      <w:r>
        <w:rPr>
          <w:rFonts w:cs="FrankRuehl" w:hint="cs"/>
          <w:sz w:val="26"/>
          <w:szCs w:val="26"/>
          <w:rtl/>
        </w:rPr>
        <w:t xml:space="preserve">בני ישמעאל </w:t>
      </w:r>
      <w:r w:rsidRPr="0045169A">
        <w:rPr>
          <w:rFonts w:cs="FrankRuehl"/>
          <w:sz w:val="26"/>
          <w:szCs w:val="26"/>
          <w:rtl/>
        </w:rPr>
        <w:t>לא נקראים זרע</w:t>
      </w:r>
      <w:r>
        <w:rPr>
          <w:rFonts w:cs="FrankRuehl" w:hint="cs"/>
          <w:sz w:val="26"/>
          <w:szCs w:val="26"/>
          <w:rtl/>
        </w:rPr>
        <w:t xml:space="preserve"> אברהם,</w:t>
      </w:r>
      <w:r w:rsidRPr="0045169A">
        <w:rPr>
          <w:rFonts w:cs="FrankRuehl"/>
          <w:sz w:val="26"/>
          <w:szCs w:val="26"/>
          <w:rtl/>
        </w:rPr>
        <w:t xml:space="preserve"> לכן גם בגזרת השעבוד</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כי גר יהיה זרעך</w:t>
      </w:r>
      <w:r>
        <w:rPr>
          <w:rFonts w:cs="FrankRuehl" w:hint="cs"/>
          <w:sz w:val="26"/>
          <w:szCs w:val="26"/>
          <w:rtl/>
        </w:rPr>
        <w:t>'</w:t>
      </w:r>
      <w:r w:rsidRPr="0045169A">
        <w:rPr>
          <w:rFonts w:cs="FrankRuehl"/>
          <w:sz w:val="26"/>
          <w:szCs w:val="26"/>
          <w:rtl/>
        </w:rPr>
        <w:t>, לא היה ישמעאל בכלל.</w:t>
      </w:r>
    </w:p>
    <w:p w14:paraId="1F363185" w14:textId="77777777" w:rsidR="00112D68" w:rsidRDefault="00112D68" w:rsidP="00112D68">
      <w:pPr>
        <w:spacing w:before="120" w:line="360" w:lineRule="exact"/>
        <w:jc w:val="both"/>
        <w:rPr>
          <w:rFonts w:cs="FrankRuehl" w:hint="cs"/>
          <w:sz w:val="26"/>
          <w:szCs w:val="26"/>
          <w:rtl/>
        </w:rPr>
      </w:pPr>
    </w:p>
    <w:p w14:paraId="7D167A7A" w14:textId="77777777" w:rsidR="00112D68" w:rsidRPr="00DB060E" w:rsidRDefault="00112D68" w:rsidP="00112D68">
      <w:pPr>
        <w:spacing w:before="120" w:line="360" w:lineRule="exact"/>
        <w:jc w:val="center"/>
        <w:rPr>
          <w:rFonts w:cs="FrankRuehl"/>
          <w:sz w:val="26"/>
          <w:szCs w:val="26"/>
          <w:rtl/>
        </w:rPr>
      </w:pPr>
      <w:r>
        <w:rPr>
          <w:rFonts w:cs="FrankRuehl" w:hint="cs"/>
          <w:b/>
          <w:bCs/>
          <w:sz w:val="30"/>
          <w:szCs w:val="30"/>
          <w:rtl/>
        </w:rPr>
        <w:lastRenderedPageBreak/>
        <w:t>ב</w:t>
      </w:r>
      <w:r w:rsidRPr="00576999">
        <w:rPr>
          <w:rFonts w:cs="FrankRuehl" w:hint="cs"/>
          <w:b/>
          <w:bCs/>
          <w:sz w:val="30"/>
          <w:szCs w:val="30"/>
          <w:rtl/>
        </w:rPr>
        <w:t>.</w:t>
      </w:r>
      <w:r w:rsidRPr="00DB060E">
        <w:rPr>
          <w:rFonts w:cs="FrankRuehl"/>
          <w:sz w:val="26"/>
          <w:szCs w:val="26"/>
          <w:rtl/>
        </w:rPr>
        <w:t xml:space="preserve"> </w:t>
      </w:r>
    </w:p>
    <w:p w14:paraId="62659F3E"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ב</w:t>
      </w:r>
      <w:r w:rsidRPr="0045169A">
        <w:rPr>
          <w:rFonts w:cs="FrankRuehl"/>
          <w:sz w:val="26"/>
          <w:szCs w:val="26"/>
          <w:rtl/>
        </w:rPr>
        <w:t>תחילת הפרשה</w:t>
      </w:r>
      <w:r>
        <w:rPr>
          <w:rFonts w:cs="FrankRuehl" w:hint="cs"/>
          <w:sz w:val="26"/>
          <w:szCs w:val="26"/>
          <w:rtl/>
        </w:rPr>
        <w:t xml:space="preserve"> נאמר:</w:t>
      </w:r>
      <w:r w:rsidRPr="0045169A">
        <w:rPr>
          <w:rFonts w:cs="FrankRuehl"/>
          <w:sz w:val="26"/>
          <w:szCs w:val="26"/>
          <w:rtl/>
        </w:rPr>
        <w:t xml:space="preserve"> </w:t>
      </w:r>
    </w:p>
    <w:p w14:paraId="6F9AF05A" w14:textId="77777777" w:rsidR="00112D68" w:rsidRPr="0045169A" w:rsidRDefault="00112D68" w:rsidP="00112D68">
      <w:pPr>
        <w:spacing w:before="120" w:line="360" w:lineRule="exact"/>
        <w:ind w:left="454" w:right="454"/>
        <w:jc w:val="both"/>
        <w:rPr>
          <w:rFonts w:cs="FrankRuehl"/>
          <w:sz w:val="26"/>
          <w:szCs w:val="26"/>
          <w:lang w:eastAsia="en-US"/>
        </w:rPr>
      </w:pPr>
      <w:r w:rsidRPr="0045169A">
        <w:rPr>
          <w:rFonts w:cs="FrankRuehl"/>
          <w:sz w:val="26"/>
          <w:szCs w:val="26"/>
          <w:rtl/>
          <w:lang w:eastAsia="en-US"/>
        </w:rPr>
        <w:t xml:space="preserve"> </w:t>
      </w:r>
      <w:r>
        <w:rPr>
          <w:rFonts w:cs="FrankRuehl" w:hint="cs"/>
          <w:sz w:val="26"/>
          <w:szCs w:val="26"/>
          <w:rtl/>
          <w:lang w:eastAsia="en-US"/>
        </w:rPr>
        <w:t>וידבר אלהים אל משה ויאמר אליו אני ה'</w:t>
      </w:r>
      <w:r w:rsidRPr="0045169A">
        <w:rPr>
          <w:rFonts w:cs="FrankRuehl"/>
          <w:sz w:val="26"/>
          <w:szCs w:val="26"/>
          <w:rtl/>
          <w:lang w:eastAsia="en-US"/>
        </w:rPr>
        <w:t xml:space="preserve">: </w:t>
      </w:r>
      <w:r>
        <w:rPr>
          <w:rFonts w:cs="FrankRuehl" w:hint="cs"/>
          <w:sz w:val="26"/>
          <w:szCs w:val="26"/>
          <w:rtl/>
          <w:lang w:eastAsia="en-US"/>
        </w:rPr>
        <w:t>וארא אל אברהם אל יצחק ואל יעקב באל שדי ושמי ה' לא נודעתי להם</w:t>
      </w:r>
      <w:r w:rsidRPr="0045169A">
        <w:rPr>
          <w:rFonts w:cs="FrankRuehl"/>
          <w:sz w:val="26"/>
          <w:szCs w:val="26"/>
          <w:rtl/>
          <w:lang w:eastAsia="en-US"/>
        </w:rPr>
        <w:t xml:space="preserve">: </w:t>
      </w:r>
      <w:r>
        <w:rPr>
          <w:rFonts w:cs="FrankRuehl" w:hint="cs"/>
          <w:sz w:val="26"/>
          <w:szCs w:val="26"/>
          <w:rtl/>
          <w:lang w:eastAsia="en-US"/>
        </w:rPr>
        <w:t>וגם הקימותי את בריתי אתם לתת להם את ארץ כנען את ארץ מגוריהם אשר גרו בה</w:t>
      </w:r>
      <w:r w:rsidRPr="0045169A">
        <w:rPr>
          <w:rFonts w:cs="FrankRuehl"/>
          <w:sz w:val="26"/>
          <w:szCs w:val="26"/>
          <w:rtl/>
          <w:lang w:eastAsia="en-US"/>
        </w:rPr>
        <w:t xml:space="preserve">: </w:t>
      </w:r>
      <w:r>
        <w:rPr>
          <w:rFonts w:cs="FrankRuehl" w:hint="cs"/>
          <w:sz w:val="26"/>
          <w:szCs w:val="26"/>
          <w:rtl/>
          <w:lang w:eastAsia="en-US"/>
        </w:rPr>
        <w:t>וגם אני שמעתי את נאקת בני ישראל אשר מצרים מעבידים אותם ואזכור את בריתי</w:t>
      </w:r>
      <w:r w:rsidRPr="0045169A">
        <w:rPr>
          <w:rFonts w:cs="FrankRuehl"/>
          <w:sz w:val="26"/>
          <w:szCs w:val="26"/>
          <w:rtl/>
          <w:lang w:eastAsia="en-US"/>
        </w:rPr>
        <w:t xml:space="preserve">: </w:t>
      </w:r>
      <w:r>
        <w:rPr>
          <w:rFonts w:cs="FrankRuehl" w:hint="cs"/>
          <w:sz w:val="26"/>
          <w:szCs w:val="26"/>
          <w:rtl/>
          <w:lang w:eastAsia="en-US"/>
        </w:rPr>
        <w:t>לכן אמור לבני ישראל אני ה' והוצאתי אתכם מתחת סיבלות מצרים והצלתי אתכם מעבודתם וגאלתי אתכם בזרוע נטויה ובשפטים גדולים</w:t>
      </w:r>
      <w:r w:rsidRPr="0045169A">
        <w:rPr>
          <w:rFonts w:cs="FrankRuehl"/>
          <w:sz w:val="26"/>
          <w:szCs w:val="26"/>
          <w:rtl/>
          <w:lang w:eastAsia="en-US"/>
        </w:rPr>
        <w:t xml:space="preserve">: </w:t>
      </w:r>
      <w:r>
        <w:rPr>
          <w:rFonts w:cs="FrankRuehl" w:hint="cs"/>
          <w:sz w:val="26"/>
          <w:szCs w:val="26"/>
          <w:rtl/>
          <w:lang w:eastAsia="en-US"/>
        </w:rPr>
        <w:t>ולקחתי אתכם לי לעם והייתי לכם לאלוהים וידעתם כי אני ה' אלוהיכם המוציא אתכם מתחת סיבלות מצרים:</w:t>
      </w:r>
      <w:r w:rsidRPr="0045169A">
        <w:rPr>
          <w:rFonts w:cs="FrankRuehl"/>
          <w:sz w:val="26"/>
          <w:szCs w:val="26"/>
          <w:rtl/>
          <w:lang w:eastAsia="en-US"/>
        </w:rPr>
        <w:t xml:space="preserve">  </w:t>
      </w:r>
      <w:r w:rsidRPr="00C74B96">
        <w:rPr>
          <w:rFonts w:cs="FrankRuehl"/>
          <w:sz w:val="20"/>
          <w:szCs w:val="20"/>
          <w:rtl/>
          <w:lang w:eastAsia="en-US"/>
        </w:rPr>
        <w:t>(שמות ו</w:t>
      </w:r>
      <w:r>
        <w:rPr>
          <w:rFonts w:cs="FrankRuehl" w:hint="cs"/>
          <w:sz w:val="20"/>
          <w:szCs w:val="20"/>
          <w:rtl/>
          <w:lang w:eastAsia="en-US"/>
        </w:rPr>
        <w:t>', ב-ז</w:t>
      </w:r>
      <w:r w:rsidRPr="00C74B96">
        <w:rPr>
          <w:rFonts w:cs="FrankRuehl"/>
          <w:sz w:val="20"/>
          <w:szCs w:val="20"/>
          <w:rtl/>
          <w:lang w:eastAsia="en-US"/>
        </w:rPr>
        <w:t xml:space="preserve">) </w:t>
      </w:r>
    </w:p>
    <w:p w14:paraId="26039CF1"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יש להתבונן </w:t>
      </w:r>
      <w:r w:rsidRPr="0045169A">
        <w:rPr>
          <w:rFonts w:cs="FrankRuehl"/>
          <w:sz w:val="26"/>
          <w:szCs w:val="26"/>
          <w:rtl/>
        </w:rPr>
        <w:t xml:space="preserve">בחלופי שמות </w:t>
      </w:r>
      <w:r>
        <w:rPr>
          <w:rFonts w:cs="FrankRuehl" w:hint="cs"/>
          <w:sz w:val="26"/>
          <w:szCs w:val="26"/>
          <w:rtl/>
        </w:rPr>
        <w:t xml:space="preserve">ה' שנאמרים בפסוקים אלו: אלהים, ה', א-ל שד-י. </w:t>
      </w:r>
    </w:p>
    <w:p w14:paraId="73A880EC"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פסוקים אלו הם תשובת</w:t>
      </w:r>
      <w:r w:rsidRPr="0045169A">
        <w:rPr>
          <w:rFonts w:cs="FrankRuehl"/>
          <w:sz w:val="26"/>
          <w:szCs w:val="26"/>
          <w:rtl/>
        </w:rPr>
        <w:t xml:space="preserve"> הקב"ה</w:t>
      </w:r>
      <w:r>
        <w:rPr>
          <w:rFonts w:cs="FrankRuehl" w:hint="cs"/>
          <w:sz w:val="26"/>
          <w:szCs w:val="26"/>
          <w:rtl/>
        </w:rPr>
        <w:t xml:space="preserve"> </w:t>
      </w:r>
      <w:r w:rsidRPr="0045169A">
        <w:rPr>
          <w:rFonts w:cs="FrankRuehl"/>
          <w:sz w:val="26"/>
          <w:szCs w:val="26"/>
          <w:rtl/>
        </w:rPr>
        <w:t xml:space="preserve">לשאלת משה </w:t>
      </w:r>
      <w:r>
        <w:rPr>
          <w:rFonts w:cs="FrankRuehl" w:hint="cs"/>
          <w:sz w:val="26"/>
          <w:szCs w:val="26"/>
          <w:rtl/>
        </w:rPr>
        <w:t xml:space="preserve">שנאמרה </w:t>
      </w:r>
      <w:r w:rsidRPr="0045169A">
        <w:rPr>
          <w:rFonts w:cs="FrankRuehl"/>
          <w:sz w:val="26"/>
          <w:szCs w:val="26"/>
          <w:rtl/>
        </w:rPr>
        <w:t>בסוף פרשה הקודמת</w:t>
      </w:r>
      <w:r>
        <w:rPr>
          <w:rFonts w:cs="FrankRuehl" w:hint="cs"/>
          <w:sz w:val="26"/>
          <w:szCs w:val="26"/>
          <w:rtl/>
        </w:rPr>
        <w:t>: "</w:t>
      </w:r>
      <w:r w:rsidRPr="0045169A">
        <w:rPr>
          <w:rFonts w:cs="FrankRuehl"/>
          <w:sz w:val="26"/>
          <w:szCs w:val="26"/>
          <w:rtl/>
        </w:rPr>
        <w:t>למה הרעות לעם הזה למה זה שלחתני</w:t>
      </w:r>
      <w:r>
        <w:rPr>
          <w:rFonts w:cs="FrankRuehl" w:hint="cs"/>
          <w:sz w:val="26"/>
          <w:szCs w:val="26"/>
          <w:rtl/>
        </w:rPr>
        <w:t xml:space="preserve">" </w:t>
      </w:r>
      <w:r w:rsidRPr="00A03119">
        <w:rPr>
          <w:rFonts w:cs="FrankRuehl" w:hint="cs"/>
          <w:sz w:val="20"/>
          <w:szCs w:val="20"/>
          <w:rtl/>
          <w:lang w:eastAsia="en-US"/>
        </w:rPr>
        <w:t>(שמות ה', כב)</w:t>
      </w:r>
      <w:r w:rsidRPr="00187E0B">
        <w:rPr>
          <w:rFonts w:cs="FrankRuehl" w:hint="cs"/>
          <w:sz w:val="26"/>
          <w:szCs w:val="26"/>
          <w:rtl/>
        </w:rPr>
        <w:t>,</w:t>
      </w:r>
      <w:r w:rsidRPr="0045169A">
        <w:rPr>
          <w:rFonts w:cs="FrankRuehl"/>
          <w:sz w:val="26"/>
          <w:szCs w:val="26"/>
          <w:rtl/>
        </w:rPr>
        <w:t xml:space="preserve"> </w:t>
      </w:r>
      <w:r>
        <w:rPr>
          <w:rFonts w:cs="FrankRuehl" w:hint="cs"/>
          <w:sz w:val="26"/>
          <w:szCs w:val="26"/>
          <w:rtl/>
        </w:rPr>
        <w:t>עונה</w:t>
      </w:r>
      <w:r w:rsidRPr="0045169A">
        <w:rPr>
          <w:rFonts w:cs="FrankRuehl"/>
          <w:sz w:val="26"/>
          <w:szCs w:val="26"/>
          <w:rtl/>
        </w:rPr>
        <w:t xml:space="preserve"> לו הקב"ה הנהגתי בממשלת העולם היא על שתי דרכים</w:t>
      </w:r>
      <w:r>
        <w:rPr>
          <w:rFonts w:cs="FrankRuehl" w:hint="cs"/>
          <w:sz w:val="26"/>
          <w:szCs w:val="26"/>
          <w:rtl/>
        </w:rPr>
        <w:t>,</w:t>
      </w:r>
      <w:r w:rsidRPr="0045169A">
        <w:rPr>
          <w:rFonts w:cs="FrankRuehl"/>
          <w:sz w:val="26"/>
          <w:szCs w:val="26"/>
          <w:rtl/>
        </w:rPr>
        <w:t xml:space="preserve"> במידת הדין ובמידת הרחמים, </w:t>
      </w:r>
      <w:r>
        <w:rPr>
          <w:rFonts w:cs="FrankRuehl" w:hint="cs"/>
          <w:sz w:val="26"/>
          <w:szCs w:val="26"/>
          <w:rtl/>
        </w:rPr>
        <w:t>לכן נאמר:</w:t>
      </w:r>
      <w:r w:rsidRPr="0045169A">
        <w:rPr>
          <w:rFonts w:cs="FrankRuehl"/>
          <w:sz w:val="26"/>
          <w:szCs w:val="26"/>
          <w:rtl/>
        </w:rPr>
        <w:t xml:space="preserve"> </w:t>
      </w:r>
      <w:r>
        <w:rPr>
          <w:rFonts w:cs="FrankRuehl" w:hint="cs"/>
          <w:sz w:val="26"/>
          <w:szCs w:val="26"/>
          <w:rtl/>
        </w:rPr>
        <w:t>"</w:t>
      </w:r>
      <w:r w:rsidRPr="0045169A">
        <w:rPr>
          <w:rFonts w:cs="FrankRuehl"/>
          <w:sz w:val="26"/>
          <w:szCs w:val="26"/>
          <w:rtl/>
        </w:rPr>
        <w:t>וי</w:t>
      </w:r>
      <w:r>
        <w:rPr>
          <w:rFonts w:cs="FrankRuehl" w:hint="cs"/>
          <w:sz w:val="26"/>
          <w:szCs w:val="26"/>
          <w:rtl/>
        </w:rPr>
        <w:t>דב</w:t>
      </w:r>
      <w:r w:rsidRPr="0045169A">
        <w:rPr>
          <w:rFonts w:cs="FrankRuehl"/>
          <w:sz w:val="26"/>
          <w:szCs w:val="26"/>
          <w:rtl/>
        </w:rPr>
        <w:t>ר אלקים אל משה</w:t>
      </w:r>
      <w:r>
        <w:rPr>
          <w:rFonts w:cs="FrankRuehl" w:hint="cs"/>
          <w:sz w:val="26"/>
          <w:szCs w:val="26"/>
          <w:rtl/>
        </w:rPr>
        <w:t>"</w:t>
      </w:r>
      <w:r w:rsidRPr="0045169A">
        <w:rPr>
          <w:rFonts w:cs="FrankRuehl"/>
          <w:sz w:val="26"/>
          <w:szCs w:val="26"/>
          <w:rtl/>
        </w:rPr>
        <w:t xml:space="preserve"> מידת הדין, </w:t>
      </w:r>
      <w:r>
        <w:rPr>
          <w:rFonts w:cs="FrankRuehl" w:hint="cs"/>
          <w:sz w:val="26"/>
          <w:szCs w:val="26"/>
          <w:rtl/>
        </w:rPr>
        <w:t>"</w:t>
      </w:r>
      <w:r w:rsidRPr="0045169A">
        <w:rPr>
          <w:rFonts w:cs="FrankRuehl"/>
          <w:sz w:val="26"/>
          <w:szCs w:val="26"/>
          <w:rtl/>
        </w:rPr>
        <w:t>ויאמר אליו אני ה’</w:t>
      </w:r>
      <w:r>
        <w:rPr>
          <w:rFonts w:cs="FrankRuehl" w:hint="cs"/>
          <w:sz w:val="26"/>
          <w:szCs w:val="26"/>
          <w:rtl/>
        </w:rPr>
        <w:t>"</w:t>
      </w:r>
      <w:r w:rsidRPr="0045169A">
        <w:rPr>
          <w:rFonts w:cs="FrankRuehl"/>
          <w:sz w:val="26"/>
          <w:szCs w:val="26"/>
          <w:rtl/>
        </w:rPr>
        <w:t xml:space="preserve"> מידת הרחמים</w:t>
      </w:r>
      <w:r>
        <w:rPr>
          <w:rFonts w:cs="FrankRuehl" w:hint="cs"/>
          <w:sz w:val="26"/>
          <w:szCs w:val="26"/>
          <w:rtl/>
        </w:rPr>
        <w:t>.</w:t>
      </w:r>
      <w:r w:rsidRPr="0045169A">
        <w:rPr>
          <w:rFonts w:cs="FrankRuehl"/>
          <w:sz w:val="26"/>
          <w:szCs w:val="26"/>
          <w:rtl/>
        </w:rPr>
        <w:t xml:space="preserve"> כידוע גם שם </w:t>
      </w:r>
      <w:r>
        <w:rPr>
          <w:rFonts w:cs="FrankRuehl" w:hint="cs"/>
          <w:sz w:val="26"/>
          <w:szCs w:val="26"/>
          <w:rtl/>
        </w:rPr>
        <w:t>'</w:t>
      </w:r>
      <w:r w:rsidRPr="0045169A">
        <w:rPr>
          <w:rFonts w:cs="FrankRuehl"/>
          <w:sz w:val="26"/>
          <w:szCs w:val="26"/>
          <w:rtl/>
        </w:rPr>
        <w:t>א</w:t>
      </w:r>
      <w:r>
        <w:rPr>
          <w:rFonts w:cs="FrankRuehl" w:hint="cs"/>
          <w:sz w:val="26"/>
          <w:szCs w:val="26"/>
          <w:rtl/>
        </w:rPr>
        <w:t>-</w:t>
      </w:r>
      <w:r w:rsidRPr="0045169A">
        <w:rPr>
          <w:rFonts w:cs="FrankRuehl"/>
          <w:sz w:val="26"/>
          <w:szCs w:val="26"/>
          <w:rtl/>
        </w:rPr>
        <w:t>ל שד</w:t>
      </w:r>
      <w:r>
        <w:rPr>
          <w:rFonts w:cs="FrankRuehl" w:hint="cs"/>
          <w:sz w:val="26"/>
          <w:szCs w:val="26"/>
          <w:rtl/>
        </w:rPr>
        <w:t>-</w:t>
      </w:r>
      <w:r w:rsidRPr="0045169A">
        <w:rPr>
          <w:rFonts w:cs="FrankRuehl"/>
          <w:sz w:val="26"/>
          <w:szCs w:val="26"/>
          <w:rtl/>
        </w:rPr>
        <w:t>י</w:t>
      </w:r>
      <w:r>
        <w:rPr>
          <w:rFonts w:cs="FrankRuehl" w:hint="cs"/>
          <w:sz w:val="26"/>
          <w:szCs w:val="26"/>
          <w:rtl/>
        </w:rPr>
        <w:t>'</w:t>
      </w:r>
      <w:r w:rsidRPr="0045169A">
        <w:rPr>
          <w:rFonts w:cs="FrankRuehl"/>
          <w:sz w:val="26"/>
          <w:szCs w:val="26"/>
          <w:rtl/>
        </w:rPr>
        <w:t xml:space="preserve"> מורה על מידת </w:t>
      </w:r>
      <w:r>
        <w:rPr>
          <w:rFonts w:cs="FrankRuehl" w:hint="cs"/>
          <w:sz w:val="26"/>
          <w:szCs w:val="26"/>
          <w:rtl/>
        </w:rPr>
        <w:t>הדין</w:t>
      </w:r>
      <w:r w:rsidRPr="0045169A">
        <w:rPr>
          <w:rFonts w:cs="FrankRuehl"/>
          <w:sz w:val="26"/>
          <w:szCs w:val="26"/>
          <w:rtl/>
        </w:rPr>
        <w:t xml:space="preserve"> כמובא במדרש</w:t>
      </w:r>
      <w:r>
        <w:rPr>
          <w:rFonts w:cs="FrankRuehl" w:hint="cs"/>
          <w:sz w:val="26"/>
          <w:szCs w:val="26"/>
          <w:rtl/>
        </w:rPr>
        <w:t>:</w:t>
      </w:r>
      <w:r w:rsidRPr="0045169A">
        <w:rPr>
          <w:rFonts w:cs="FrankRuehl"/>
          <w:sz w:val="26"/>
          <w:szCs w:val="26"/>
          <w:rtl/>
        </w:rPr>
        <w:t xml:space="preserve"> </w:t>
      </w:r>
    </w:p>
    <w:p w14:paraId="2266C07E" w14:textId="77777777" w:rsidR="00112D68" w:rsidRPr="006E4FF4" w:rsidRDefault="00112D68" w:rsidP="00112D68">
      <w:pPr>
        <w:spacing w:before="120" w:line="360" w:lineRule="exact"/>
        <w:ind w:left="454" w:right="454"/>
        <w:jc w:val="both"/>
        <w:rPr>
          <w:rFonts w:cs="FrankRuehl" w:hint="cs"/>
          <w:sz w:val="20"/>
          <w:szCs w:val="20"/>
          <w:rtl/>
          <w:lang w:eastAsia="en-US"/>
        </w:rPr>
      </w:pPr>
      <w:r w:rsidRPr="0045169A">
        <w:rPr>
          <w:rFonts w:cs="FrankRuehl"/>
          <w:sz w:val="26"/>
          <w:szCs w:val="26"/>
          <w:rtl/>
          <w:lang w:eastAsia="en-US"/>
        </w:rPr>
        <w:t>"</w:t>
      </w:r>
      <w:r w:rsidRPr="00187E0B">
        <w:rPr>
          <w:rFonts w:cs="FrankRuehl" w:hint="eastAsia"/>
          <w:sz w:val="26"/>
          <w:szCs w:val="26"/>
          <w:rtl/>
          <w:lang w:eastAsia="en-US"/>
        </w:rPr>
        <w:t>כשאני</w:t>
      </w:r>
      <w:r w:rsidRPr="00187E0B">
        <w:rPr>
          <w:rFonts w:cs="FrankRuehl"/>
          <w:sz w:val="26"/>
          <w:szCs w:val="26"/>
          <w:rtl/>
          <w:lang w:eastAsia="en-US"/>
        </w:rPr>
        <w:t xml:space="preserve"> </w:t>
      </w:r>
      <w:r w:rsidRPr="00187E0B">
        <w:rPr>
          <w:rFonts w:cs="FrankRuehl" w:hint="eastAsia"/>
          <w:sz w:val="26"/>
          <w:szCs w:val="26"/>
          <w:rtl/>
          <w:lang w:eastAsia="en-US"/>
        </w:rPr>
        <w:t>דן</w:t>
      </w:r>
      <w:r w:rsidRPr="00187E0B">
        <w:rPr>
          <w:rFonts w:cs="FrankRuehl"/>
          <w:sz w:val="26"/>
          <w:szCs w:val="26"/>
          <w:rtl/>
          <w:lang w:eastAsia="en-US"/>
        </w:rPr>
        <w:t xml:space="preserve"> </w:t>
      </w:r>
      <w:r w:rsidRPr="00187E0B">
        <w:rPr>
          <w:rFonts w:cs="FrankRuehl" w:hint="eastAsia"/>
          <w:sz w:val="26"/>
          <w:szCs w:val="26"/>
          <w:rtl/>
          <w:lang w:eastAsia="en-US"/>
        </w:rPr>
        <w:t>את</w:t>
      </w:r>
      <w:r w:rsidRPr="00187E0B">
        <w:rPr>
          <w:rFonts w:cs="FrankRuehl"/>
          <w:sz w:val="26"/>
          <w:szCs w:val="26"/>
          <w:rtl/>
          <w:lang w:eastAsia="en-US"/>
        </w:rPr>
        <w:t xml:space="preserve"> </w:t>
      </w:r>
      <w:r w:rsidRPr="00187E0B">
        <w:rPr>
          <w:rFonts w:cs="FrankRuehl" w:hint="eastAsia"/>
          <w:sz w:val="26"/>
          <w:szCs w:val="26"/>
          <w:rtl/>
          <w:lang w:eastAsia="en-US"/>
        </w:rPr>
        <w:t>הבריות</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אלהים</w:t>
      </w:r>
      <w:r w:rsidRPr="00187E0B">
        <w:rPr>
          <w:rFonts w:cs="FrankRuehl"/>
          <w:sz w:val="26"/>
          <w:szCs w:val="26"/>
          <w:rtl/>
          <w:lang w:eastAsia="en-US"/>
        </w:rPr>
        <w:t xml:space="preserve">, </w:t>
      </w:r>
      <w:r w:rsidRPr="00187E0B">
        <w:rPr>
          <w:rFonts w:cs="FrankRuehl" w:hint="eastAsia"/>
          <w:sz w:val="26"/>
          <w:szCs w:val="26"/>
          <w:rtl/>
          <w:lang w:eastAsia="en-US"/>
        </w:rPr>
        <w:t>וכשאני</w:t>
      </w:r>
      <w:r w:rsidRPr="00187E0B">
        <w:rPr>
          <w:rFonts w:cs="FrankRuehl"/>
          <w:sz w:val="26"/>
          <w:szCs w:val="26"/>
          <w:rtl/>
          <w:lang w:eastAsia="en-US"/>
        </w:rPr>
        <w:t xml:space="preserve"> </w:t>
      </w:r>
      <w:r w:rsidRPr="00187E0B">
        <w:rPr>
          <w:rFonts w:cs="FrankRuehl" w:hint="eastAsia"/>
          <w:sz w:val="26"/>
          <w:szCs w:val="26"/>
          <w:rtl/>
          <w:lang w:eastAsia="en-US"/>
        </w:rPr>
        <w:t>עושה</w:t>
      </w:r>
      <w:r w:rsidRPr="00187E0B">
        <w:rPr>
          <w:rFonts w:cs="FrankRuehl"/>
          <w:sz w:val="26"/>
          <w:szCs w:val="26"/>
          <w:rtl/>
          <w:lang w:eastAsia="en-US"/>
        </w:rPr>
        <w:t xml:space="preserve"> </w:t>
      </w:r>
      <w:r w:rsidRPr="00187E0B">
        <w:rPr>
          <w:rFonts w:cs="FrankRuehl" w:hint="eastAsia"/>
          <w:sz w:val="26"/>
          <w:szCs w:val="26"/>
          <w:rtl/>
          <w:lang w:eastAsia="en-US"/>
        </w:rPr>
        <w:t>מלחמה</w:t>
      </w:r>
      <w:r w:rsidRPr="00187E0B">
        <w:rPr>
          <w:rFonts w:cs="FrankRuehl"/>
          <w:sz w:val="26"/>
          <w:szCs w:val="26"/>
          <w:rtl/>
          <w:lang w:eastAsia="en-US"/>
        </w:rPr>
        <w:t xml:space="preserve"> </w:t>
      </w:r>
      <w:r w:rsidRPr="00187E0B">
        <w:rPr>
          <w:rFonts w:cs="FrankRuehl" w:hint="eastAsia"/>
          <w:sz w:val="26"/>
          <w:szCs w:val="26"/>
          <w:rtl/>
          <w:lang w:eastAsia="en-US"/>
        </w:rPr>
        <w:t>ברשעים</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צבאות</w:t>
      </w:r>
      <w:r w:rsidRPr="00187E0B">
        <w:rPr>
          <w:rFonts w:cs="FrankRuehl"/>
          <w:sz w:val="26"/>
          <w:szCs w:val="26"/>
          <w:rtl/>
          <w:lang w:eastAsia="en-US"/>
        </w:rPr>
        <w:t xml:space="preserve">, </w:t>
      </w:r>
      <w:r w:rsidRPr="00187E0B">
        <w:rPr>
          <w:rFonts w:cs="FrankRuehl" w:hint="eastAsia"/>
          <w:sz w:val="26"/>
          <w:szCs w:val="26"/>
          <w:rtl/>
          <w:lang w:eastAsia="en-US"/>
        </w:rPr>
        <w:t>וכשאני</w:t>
      </w:r>
      <w:r w:rsidRPr="00187E0B">
        <w:rPr>
          <w:rFonts w:cs="FrankRuehl"/>
          <w:sz w:val="26"/>
          <w:szCs w:val="26"/>
          <w:rtl/>
          <w:lang w:eastAsia="en-US"/>
        </w:rPr>
        <w:t xml:space="preserve"> </w:t>
      </w:r>
      <w:r w:rsidRPr="00187E0B">
        <w:rPr>
          <w:rFonts w:cs="FrankRuehl" w:hint="eastAsia"/>
          <w:sz w:val="26"/>
          <w:szCs w:val="26"/>
          <w:rtl/>
          <w:lang w:eastAsia="en-US"/>
        </w:rPr>
        <w:t>תולה</w:t>
      </w:r>
      <w:r w:rsidRPr="00187E0B">
        <w:rPr>
          <w:rFonts w:cs="FrankRuehl"/>
          <w:sz w:val="26"/>
          <w:szCs w:val="26"/>
          <w:rtl/>
          <w:lang w:eastAsia="en-US"/>
        </w:rPr>
        <w:t xml:space="preserve"> </w:t>
      </w:r>
      <w:r w:rsidRPr="00187E0B">
        <w:rPr>
          <w:rFonts w:cs="FrankRuehl" w:hint="eastAsia"/>
          <w:sz w:val="26"/>
          <w:szCs w:val="26"/>
          <w:rtl/>
          <w:lang w:eastAsia="en-US"/>
        </w:rPr>
        <w:t>על</w:t>
      </w:r>
      <w:r w:rsidRPr="00187E0B">
        <w:rPr>
          <w:rFonts w:cs="FrankRuehl"/>
          <w:sz w:val="26"/>
          <w:szCs w:val="26"/>
          <w:rtl/>
          <w:lang w:eastAsia="en-US"/>
        </w:rPr>
        <w:t xml:space="preserve"> </w:t>
      </w:r>
      <w:r w:rsidRPr="00187E0B">
        <w:rPr>
          <w:rFonts w:cs="FrankRuehl" w:hint="eastAsia"/>
          <w:sz w:val="26"/>
          <w:szCs w:val="26"/>
          <w:rtl/>
          <w:lang w:eastAsia="en-US"/>
        </w:rPr>
        <w:t>חטאיו</w:t>
      </w:r>
      <w:r w:rsidRPr="00187E0B">
        <w:rPr>
          <w:rFonts w:cs="FrankRuehl"/>
          <w:sz w:val="26"/>
          <w:szCs w:val="26"/>
          <w:rtl/>
          <w:lang w:eastAsia="en-US"/>
        </w:rPr>
        <w:t xml:space="preserve"> </w:t>
      </w:r>
      <w:r w:rsidRPr="00187E0B">
        <w:rPr>
          <w:rFonts w:cs="FrankRuehl" w:hint="eastAsia"/>
          <w:sz w:val="26"/>
          <w:szCs w:val="26"/>
          <w:rtl/>
          <w:lang w:eastAsia="en-US"/>
        </w:rPr>
        <w:t>של</w:t>
      </w:r>
      <w:r w:rsidRPr="00187E0B">
        <w:rPr>
          <w:rFonts w:cs="FrankRuehl"/>
          <w:sz w:val="26"/>
          <w:szCs w:val="26"/>
          <w:rtl/>
          <w:lang w:eastAsia="en-US"/>
        </w:rPr>
        <w:t xml:space="preserve"> </w:t>
      </w:r>
      <w:r w:rsidRPr="00187E0B">
        <w:rPr>
          <w:rFonts w:cs="FrankRuehl" w:hint="eastAsia"/>
          <w:sz w:val="26"/>
          <w:szCs w:val="26"/>
          <w:rtl/>
          <w:lang w:eastAsia="en-US"/>
        </w:rPr>
        <w:t>אדם</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אל</w:t>
      </w:r>
      <w:r w:rsidRPr="00187E0B">
        <w:rPr>
          <w:rFonts w:cs="FrankRuehl"/>
          <w:sz w:val="26"/>
          <w:szCs w:val="26"/>
          <w:rtl/>
          <w:lang w:eastAsia="en-US"/>
        </w:rPr>
        <w:t xml:space="preserve"> </w:t>
      </w:r>
      <w:r w:rsidRPr="00187E0B">
        <w:rPr>
          <w:rFonts w:cs="FrankRuehl" w:hint="eastAsia"/>
          <w:sz w:val="26"/>
          <w:szCs w:val="26"/>
          <w:rtl/>
          <w:lang w:eastAsia="en-US"/>
        </w:rPr>
        <w:t>שדי</w:t>
      </w:r>
      <w:r>
        <w:rPr>
          <w:rFonts w:cs="FrankRuehl" w:hint="cs"/>
          <w:sz w:val="26"/>
          <w:szCs w:val="26"/>
          <w:rtl/>
          <w:lang w:eastAsia="en-US"/>
        </w:rPr>
        <w:t>"</w:t>
      </w:r>
      <w:r w:rsidRPr="0045169A">
        <w:rPr>
          <w:rFonts w:cs="FrankRuehl"/>
          <w:sz w:val="26"/>
          <w:szCs w:val="26"/>
          <w:rtl/>
          <w:lang w:eastAsia="en-US"/>
        </w:rPr>
        <w:t xml:space="preserve"> </w:t>
      </w:r>
      <w:r w:rsidRPr="006E4FF4">
        <w:rPr>
          <w:rFonts w:cs="FrankRuehl"/>
          <w:sz w:val="20"/>
          <w:szCs w:val="20"/>
          <w:rtl/>
          <w:lang w:eastAsia="en-US"/>
        </w:rPr>
        <w:t>(שמות רבה פרשה ג</w:t>
      </w:r>
      <w:r w:rsidRPr="006E4FF4">
        <w:rPr>
          <w:rFonts w:cs="FrankRuehl" w:hint="cs"/>
          <w:sz w:val="20"/>
          <w:szCs w:val="20"/>
          <w:rtl/>
          <w:lang w:eastAsia="en-US"/>
        </w:rPr>
        <w:t>,</w:t>
      </w:r>
      <w:r w:rsidRPr="006E4FF4">
        <w:rPr>
          <w:rFonts w:cs="FrankRuehl"/>
          <w:sz w:val="20"/>
          <w:szCs w:val="20"/>
          <w:rtl/>
          <w:lang w:eastAsia="en-US"/>
        </w:rPr>
        <w:t xml:space="preserve"> ו)</w:t>
      </w:r>
      <w:r w:rsidRPr="006E4FF4">
        <w:rPr>
          <w:rFonts w:cs="FrankRuehl" w:hint="cs"/>
          <w:sz w:val="20"/>
          <w:szCs w:val="20"/>
          <w:rtl/>
          <w:lang w:eastAsia="en-US"/>
        </w:rPr>
        <w:t>.</w:t>
      </w:r>
      <w:r w:rsidRPr="006E4FF4">
        <w:rPr>
          <w:rFonts w:cs="FrankRuehl"/>
          <w:sz w:val="20"/>
          <w:szCs w:val="20"/>
          <w:rtl/>
          <w:lang w:eastAsia="en-US"/>
        </w:rPr>
        <w:t xml:space="preserve"> </w:t>
      </w:r>
    </w:p>
    <w:p w14:paraId="5AF364D5"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 xml:space="preserve"> </w:t>
      </w:r>
      <w:r>
        <w:rPr>
          <w:rFonts w:cs="FrankRuehl" w:hint="cs"/>
          <w:sz w:val="26"/>
          <w:szCs w:val="26"/>
          <w:rtl/>
        </w:rPr>
        <w:t>על פי זה יתבארו הפסוקים כך:</w:t>
      </w:r>
      <w:r w:rsidRPr="0045169A">
        <w:rPr>
          <w:rFonts w:cs="FrankRuehl"/>
          <w:sz w:val="26"/>
          <w:szCs w:val="26"/>
          <w:rtl/>
        </w:rPr>
        <w:t xml:space="preserve"> </w:t>
      </w:r>
      <w:r>
        <w:rPr>
          <w:rFonts w:cs="FrankRuehl" w:hint="cs"/>
          <w:sz w:val="26"/>
          <w:szCs w:val="26"/>
          <w:rtl/>
        </w:rPr>
        <w:t>"</w:t>
      </w:r>
      <w:r>
        <w:rPr>
          <w:rFonts w:cs="FrankRuehl" w:hint="cs"/>
          <w:sz w:val="26"/>
          <w:szCs w:val="26"/>
          <w:rtl/>
          <w:lang w:eastAsia="en-US"/>
        </w:rPr>
        <w:t>וארא אל אברהם אל יצחק ואל יעקב בא-ל שד-י ושמי ה' לא נודעתי להם"</w:t>
      </w:r>
      <w:r w:rsidRPr="0045169A">
        <w:rPr>
          <w:rFonts w:cs="FrankRuehl"/>
          <w:sz w:val="26"/>
          <w:szCs w:val="26"/>
          <w:rtl/>
        </w:rPr>
        <w:t xml:space="preserve"> כלומר לאבות הקדושים לא נזכרתי במידת הרחמים</w:t>
      </w:r>
      <w:r>
        <w:rPr>
          <w:rFonts w:cs="FrankRuehl" w:hint="cs"/>
          <w:sz w:val="26"/>
          <w:szCs w:val="26"/>
          <w:rtl/>
        </w:rPr>
        <w:t>,</w:t>
      </w:r>
      <w:r w:rsidRPr="0045169A">
        <w:rPr>
          <w:rFonts w:cs="FrankRuehl"/>
          <w:sz w:val="26"/>
          <w:szCs w:val="26"/>
          <w:rtl/>
        </w:rPr>
        <w:t xml:space="preserve"> מפני שכל מעשיהם ישרו עד שזכו גם במידת הדין לפני</w:t>
      </w:r>
      <w:r>
        <w:rPr>
          <w:rFonts w:cs="FrankRuehl" w:hint="cs"/>
          <w:sz w:val="26"/>
          <w:szCs w:val="26"/>
          <w:rtl/>
        </w:rPr>
        <w:t>.</w:t>
      </w:r>
      <w:r w:rsidRPr="0045169A">
        <w:rPr>
          <w:rFonts w:cs="FrankRuehl"/>
          <w:sz w:val="26"/>
          <w:szCs w:val="26"/>
          <w:rtl/>
        </w:rPr>
        <w:t xml:space="preserve"> רצה הקב"ה ש</w:t>
      </w:r>
      <w:r>
        <w:rPr>
          <w:rFonts w:cs="FrankRuehl" w:hint="cs"/>
          <w:sz w:val="26"/>
          <w:szCs w:val="26"/>
          <w:rtl/>
        </w:rPr>
        <w:t xml:space="preserve">גם </w:t>
      </w:r>
      <w:r w:rsidRPr="0045169A">
        <w:rPr>
          <w:rFonts w:cs="FrankRuehl"/>
          <w:sz w:val="26"/>
          <w:szCs w:val="26"/>
          <w:rtl/>
        </w:rPr>
        <w:t>זרעם</w:t>
      </w:r>
      <w:r>
        <w:rPr>
          <w:rFonts w:cs="FrankRuehl" w:hint="cs"/>
          <w:sz w:val="26"/>
          <w:szCs w:val="26"/>
          <w:rtl/>
        </w:rPr>
        <w:t>,</w:t>
      </w:r>
      <w:r w:rsidRPr="0045169A">
        <w:rPr>
          <w:rFonts w:cs="FrankRuehl"/>
          <w:sz w:val="26"/>
          <w:szCs w:val="26"/>
          <w:rtl/>
        </w:rPr>
        <w:t xml:space="preserve"> כשינחיל להם את ארץ כנען</w:t>
      </w:r>
      <w:r>
        <w:rPr>
          <w:rFonts w:cs="FrankRuehl" w:hint="cs"/>
          <w:sz w:val="26"/>
          <w:szCs w:val="26"/>
          <w:rtl/>
        </w:rPr>
        <w:t>,</w:t>
      </w:r>
      <w:r w:rsidRPr="0045169A">
        <w:rPr>
          <w:rFonts w:cs="FrankRuehl"/>
          <w:sz w:val="26"/>
          <w:szCs w:val="26"/>
          <w:rtl/>
        </w:rPr>
        <w:t xml:space="preserve"> יזכו</w:t>
      </w:r>
      <w:r>
        <w:rPr>
          <w:rFonts w:cs="FrankRuehl" w:hint="cs"/>
          <w:sz w:val="26"/>
          <w:szCs w:val="26"/>
          <w:rtl/>
        </w:rPr>
        <w:t xml:space="preserve"> למדרגה זו</w:t>
      </w:r>
      <w:r w:rsidRPr="0045169A">
        <w:rPr>
          <w:rFonts w:cs="FrankRuehl"/>
          <w:sz w:val="26"/>
          <w:szCs w:val="26"/>
          <w:rtl/>
        </w:rPr>
        <w:t xml:space="preserve"> כמו שאמר לאברהם</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להיות לך לאלוקים ולזרעך אחריך</w:t>
      </w:r>
      <w:r>
        <w:rPr>
          <w:rFonts w:cs="FrankRuehl" w:hint="cs"/>
          <w:sz w:val="26"/>
          <w:szCs w:val="26"/>
          <w:rtl/>
        </w:rPr>
        <w:t>:</w:t>
      </w:r>
      <w:r w:rsidRPr="0045169A">
        <w:rPr>
          <w:rFonts w:cs="FrankRuehl"/>
          <w:sz w:val="26"/>
          <w:szCs w:val="26"/>
          <w:rtl/>
        </w:rPr>
        <w:t xml:space="preserve"> ונתתי לך ולזרעך אחריך את ארץ מגוריך את </w:t>
      </w:r>
      <w:r>
        <w:rPr>
          <w:rFonts w:cs="FrankRuehl" w:hint="cs"/>
          <w:sz w:val="26"/>
          <w:szCs w:val="26"/>
          <w:rtl/>
        </w:rPr>
        <w:t xml:space="preserve">כל </w:t>
      </w:r>
      <w:r w:rsidRPr="0045169A">
        <w:rPr>
          <w:rFonts w:cs="FrankRuehl"/>
          <w:sz w:val="26"/>
          <w:szCs w:val="26"/>
          <w:rtl/>
        </w:rPr>
        <w:t>ארץ כנען לאחוזת עולם והייתי להם לאלוקים</w:t>
      </w:r>
      <w:r>
        <w:rPr>
          <w:rFonts w:cs="FrankRuehl" w:hint="cs"/>
          <w:sz w:val="26"/>
          <w:szCs w:val="26"/>
          <w:rtl/>
        </w:rPr>
        <w:t xml:space="preserve">" </w:t>
      </w:r>
      <w:r w:rsidRPr="00A03119">
        <w:rPr>
          <w:rFonts w:cs="FrankRuehl" w:hint="cs"/>
          <w:sz w:val="20"/>
          <w:szCs w:val="20"/>
          <w:rtl/>
          <w:lang w:eastAsia="en-US"/>
        </w:rPr>
        <w:t xml:space="preserve">(בראשית י"ז, </w:t>
      </w:r>
      <w:r>
        <w:rPr>
          <w:rFonts w:cs="FrankRuehl" w:hint="cs"/>
          <w:sz w:val="20"/>
          <w:szCs w:val="20"/>
          <w:rtl/>
          <w:lang w:eastAsia="en-US"/>
        </w:rPr>
        <w:t>ז-</w:t>
      </w:r>
      <w:r w:rsidRPr="00A03119">
        <w:rPr>
          <w:rFonts w:cs="FrankRuehl" w:hint="cs"/>
          <w:sz w:val="20"/>
          <w:szCs w:val="20"/>
          <w:rtl/>
          <w:lang w:eastAsia="en-US"/>
        </w:rPr>
        <w:t>ח)</w:t>
      </w:r>
      <w:r w:rsidRPr="0045169A">
        <w:rPr>
          <w:rFonts w:cs="FrankRuehl"/>
          <w:sz w:val="26"/>
          <w:szCs w:val="26"/>
          <w:rtl/>
        </w:rPr>
        <w:t xml:space="preserve">, </w:t>
      </w:r>
      <w:r>
        <w:rPr>
          <w:rFonts w:cs="FrankRuehl" w:hint="cs"/>
          <w:sz w:val="26"/>
          <w:szCs w:val="26"/>
          <w:rtl/>
        </w:rPr>
        <w:t>לכן אמר</w:t>
      </w:r>
      <w:r w:rsidRPr="0045169A">
        <w:rPr>
          <w:rFonts w:cs="FrankRuehl"/>
          <w:sz w:val="26"/>
          <w:szCs w:val="26"/>
          <w:rtl/>
        </w:rPr>
        <w:t xml:space="preserve"> למשה</w:t>
      </w:r>
      <w:r>
        <w:rPr>
          <w:rFonts w:cs="FrankRuehl" w:hint="cs"/>
          <w:sz w:val="26"/>
          <w:szCs w:val="26"/>
          <w:rtl/>
        </w:rPr>
        <w:t>:</w:t>
      </w:r>
      <w:r w:rsidRPr="0045169A">
        <w:rPr>
          <w:rFonts w:cs="FrankRuehl"/>
          <w:sz w:val="26"/>
          <w:szCs w:val="26"/>
          <w:rtl/>
        </w:rPr>
        <w:t xml:space="preserve"> </w:t>
      </w:r>
      <w:r>
        <w:rPr>
          <w:rFonts w:cs="FrankRuehl" w:hint="cs"/>
          <w:sz w:val="26"/>
          <w:szCs w:val="26"/>
          <w:rtl/>
        </w:rPr>
        <w:t>"</w:t>
      </w:r>
      <w:r>
        <w:rPr>
          <w:rFonts w:cs="FrankRuehl" w:hint="cs"/>
          <w:sz w:val="26"/>
          <w:szCs w:val="26"/>
          <w:rtl/>
          <w:lang w:eastAsia="en-US"/>
        </w:rPr>
        <w:t>וגם הקימותי את בריתי אתם לתת להם את ארץ כנען את ארץ מגוריהם אשר גרו בה"</w:t>
      </w:r>
      <w:r w:rsidRPr="0045169A">
        <w:rPr>
          <w:rFonts w:cs="FrankRuehl"/>
          <w:sz w:val="26"/>
          <w:szCs w:val="26"/>
          <w:rtl/>
        </w:rPr>
        <w:t xml:space="preserve"> לומר שגם זרעם יהיה כמוהם שאהיה להם לאלוקים</w:t>
      </w:r>
      <w:r>
        <w:rPr>
          <w:rFonts w:cs="FrankRuehl" w:hint="cs"/>
          <w:sz w:val="26"/>
          <w:szCs w:val="26"/>
          <w:rtl/>
        </w:rPr>
        <w:t>,</w:t>
      </w:r>
      <w:r w:rsidRPr="0045169A">
        <w:rPr>
          <w:rFonts w:cs="FrankRuehl"/>
          <w:sz w:val="26"/>
          <w:szCs w:val="26"/>
          <w:rtl/>
        </w:rPr>
        <w:t xml:space="preserve"> שיזכו במידת הדין, אבל אחרי שעבדו ע"ז </w:t>
      </w:r>
      <w:r>
        <w:rPr>
          <w:rFonts w:cs="FrankRuehl" w:hint="cs"/>
          <w:sz w:val="26"/>
          <w:szCs w:val="26"/>
          <w:rtl/>
        </w:rPr>
        <w:t>אי אפשר</w:t>
      </w:r>
      <w:r w:rsidRPr="0045169A">
        <w:rPr>
          <w:rFonts w:cs="FrankRuehl"/>
          <w:sz w:val="26"/>
          <w:szCs w:val="26"/>
          <w:rtl/>
        </w:rPr>
        <w:t xml:space="preserve"> להנחילם את הארץ כאשר אמרתי</w:t>
      </w:r>
      <w:r>
        <w:rPr>
          <w:rFonts w:cs="FrankRuehl" w:hint="cs"/>
          <w:sz w:val="26"/>
          <w:szCs w:val="26"/>
          <w:rtl/>
        </w:rPr>
        <w:t>,</w:t>
      </w:r>
      <w:r w:rsidRPr="0045169A">
        <w:rPr>
          <w:rFonts w:cs="FrankRuehl"/>
          <w:sz w:val="26"/>
          <w:szCs w:val="26"/>
          <w:rtl/>
        </w:rPr>
        <w:t xml:space="preserve"> לכן גזרתי עליהם צרות בכדי שישובו אלי</w:t>
      </w:r>
      <w:r>
        <w:rPr>
          <w:rFonts w:cs="FrankRuehl" w:hint="cs"/>
          <w:sz w:val="26"/>
          <w:szCs w:val="26"/>
          <w:rtl/>
        </w:rPr>
        <w:t>,</w:t>
      </w:r>
      <w:r w:rsidRPr="0045169A">
        <w:rPr>
          <w:rFonts w:cs="FrankRuehl"/>
          <w:sz w:val="26"/>
          <w:szCs w:val="26"/>
          <w:rtl/>
        </w:rPr>
        <w:t xml:space="preserve"> למען אם גם לא יזכו על פי מידת הדין לגמרי</w:t>
      </w:r>
      <w:r>
        <w:rPr>
          <w:rFonts w:cs="FrankRuehl" w:hint="cs"/>
          <w:sz w:val="26"/>
          <w:szCs w:val="26"/>
          <w:rtl/>
        </w:rPr>
        <w:t>,</w:t>
      </w:r>
      <w:r w:rsidRPr="0045169A">
        <w:rPr>
          <w:rFonts w:cs="FrankRuehl"/>
          <w:sz w:val="26"/>
          <w:szCs w:val="26"/>
          <w:rtl/>
        </w:rPr>
        <w:t xml:space="preserve"> ארחם עליהם במידת הרחמים, וזה</w:t>
      </w:r>
      <w:r>
        <w:rPr>
          <w:rFonts w:cs="FrankRuehl" w:hint="cs"/>
          <w:sz w:val="26"/>
          <w:szCs w:val="26"/>
          <w:rtl/>
        </w:rPr>
        <w:t>ו</w:t>
      </w:r>
      <w:r w:rsidRPr="0045169A">
        <w:rPr>
          <w:rFonts w:cs="FrankRuehl"/>
          <w:sz w:val="26"/>
          <w:szCs w:val="26"/>
          <w:rtl/>
        </w:rPr>
        <w:t xml:space="preserve"> שאמר</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וגם אני שמעתי את נאקת בנ</w:t>
      </w:r>
      <w:r>
        <w:rPr>
          <w:rFonts w:cs="FrankRuehl" w:hint="cs"/>
          <w:sz w:val="26"/>
          <w:szCs w:val="26"/>
          <w:rtl/>
        </w:rPr>
        <w:t xml:space="preserve">י </w:t>
      </w:r>
      <w:r w:rsidRPr="0045169A">
        <w:rPr>
          <w:rFonts w:cs="FrankRuehl"/>
          <w:sz w:val="26"/>
          <w:szCs w:val="26"/>
          <w:rtl/>
        </w:rPr>
        <w:t>י</w:t>
      </w:r>
      <w:r>
        <w:rPr>
          <w:rFonts w:cs="FrankRuehl" w:hint="cs"/>
          <w:sz w:val="26"/>
          <w:szCs w:val="26"/>
          <w:rtl/>
        </w:rPr>
        <w:t>שראל</w:t>
      </w:r>
      <w:r w:rsidRPr="0045169A">
        <w:rPr>
          <w:rFonts w:cs="FrankRuehl"/>
          <w:sz w:val="26"/>
          <w:szCs w:val="26"/>
          <w:rtl/>
        </w:rPr>
        <w:t xml:space="preserve"> אשר מצרים מעבידים אותם</w:t>
      </w:r>
      <w:r>
        <w:rPr>
          <w:rFonts w:cs="FrankRuehl" w:hint="cs"/>
          <w:sz w:val="26"/>
          <w:szCs w:val="26"/>
          <w:rtl/>
        </w:rPr>
        <w:t>"</w:t>
      </w:r>
      <w:r w:rsidRPr="0045169A">
        <w:rPr>
          <w:rFonts w:cs="FrankRuehl"/>
          <w:sz w:val="26"/>
          <w:szCs w:val="26"/>
          <w:rtl/>
        </w:rPr>
        <w:t xml:space="preserve"> </w:t>
      </w:r>
      <w:r w:rsidRPr="0045169A">
        <w:rPr>
          <w:rFonts w:cs="FrankRuehl"/>
          <w:sz w:val="26"/>
          <w:szCs w:val="26"/>
          <w:rtl/>
        </w:rPr>
        <w:lastRenderedPageBreak/>
        <w:t xml:space="preserve">– שמעתי ששבו </w:t>
      </w:r>
      <w:r>
        <w:rPr>
          <w:rFonts w:cs="FrankRuehl" w:hint="cs"/>
          <w:sz w:val="26"/>
          <w:szCs w:val="26"/>
          <w:rtl/>
        </w:rPr>
        <w:t>א</w:t>
      </w:r>
      <w:r w:rsidRPr="0045169A">
        <w:rPr>
          <w:rFonts w:cs="FrankRuehl"/>
          <w:sz w:val="26"/>
          <w:szCs w:val="26"/>
          <w:rtl/>
        </w:rPr>
        <w:t xml:space="preserve">לי, </w:t>
      </w:r>
      <w:r>
        <w:rPr>
          <w:rFonts w:cs="FrankRuehl" w:hint="cs"/>
          <w:sz w:val="26"/>
          <w:szCs w:val="26"/>
          <w:rtl/>
        </w:rPr>
        <w:t>"</w:t>
      </w:r>
      <w:r w:rsidRPr="0045169A">
        <w:rPr>
          <w:rFonts w:cs="FrankRuehl"/>
          <w:sz w:val="26"/>
          <w:szCs w:val="26"/>
          <w:rtl/>
        </w:rPr>
        <w:t>לכן אמור לבנ</w:t>
      </w:r>
      <w:r>
        <w:rPr>
          <w:rFonts w:cs="FrankRuehl" w:hint="cs"/>
          <w:sz w:val="26"/>
          <w:szCs w:val="26"/>
          <w:rtl/>
        </w:rPr>
        <w:t xml:space="preserve">י </w:t>
      </w:r>
      <w:r w:rsidRPr="0045169A">
        <w:rPr>
          <w:rFonts w:cs="FrankRuehl"/>
          <w:sz w:val="26"/>
          <w:szCs w:val="26"/>
          <w:rtl/>
        </w:rPr>
        <w:t>י</w:t>
      </w:r>
      <w:r>
        <w:rPr>
          <w:rFonts w:cs="FrankRuehl" w:hint="cs"/>
          <w:sz w:val="26"/>
          <w:szCs w:val="26"/>
          <w:rtl/>
        </w:rPr>
        <w:t>שראל</w:t>
      </w:r>
      <w:r w:rsidRPr="0045169A">
        <w:rPr>
          <w:rFonts w:cs="FrankRuehl"/>
          <w:sz w:val="26"/>
          <w:szCs w:val="26"/>
          <w:rtl/>
        </w:rPr>
        <w:t xml:space="preserve"> אני ה’</w:t>
      </w:r>
      <w:r>
        <w:rPr>
          <w:rFonts w:cs="FrankRuehl" w:hint="cs"/>
          <w:sz w:val="26"/>
          <w:szCs w:val="26"/>
          <w:rtl/>
        </w:rPr>
        <w:t>"</w:t>
      </w:r>
      <w:r w:rsidRPr="0045169A">
        <w:rPr>
          <w:rFonts w:cs="FrankRuehl"/>
          <w:sz w:val="26"/>
          <w:szCs w:val="26"/>
          <w:rtl/>
        </w:rPr>
        <w:t xml:space="preserve"> שאשלוט עליהם בשם זה שהוא מידת הרחמים, </w:t>
      </w:r>
      <w:r>
        <w:rPr>
          <w:rFonts w:cs="FrankRuehl" w:hint="cs"/>
          <w:sz w:val="26"/>
          <w:szCs w:val="26"/>
          <w:rtl/>
        </w:rPr>
        <w:t>"</w:t>
      </w:r>
      <w:r w:rsidRPr="0045169A">
        <w:rPr>
          <w:rFonts w:cs="FrankRuehl"/>
          <w:sz w:val="26"/>
          <w:szCs w:val="26"/>
          <w:rtl/>
        </w:rPr>
        <w:t>והוצאתי אתכם מתחת סבלות מצרים</w:t>
      </w:r>
      <w:r>
        <w:rPr>
          <w:rFonts w:cs="FrankRuehl" w:hint="cs"/>
          <w:sz w:val="26"/>
          <w:szCs w:val="26"/>
          <w:rtl/>
        </w:rPr>
        <w:t xml:space="preserve"> ...</w:t>
      </w:r>
      <w:r w:rsidRPr="0045169A">
        <w:rPr>
          <w:rFonts w:cs="FrankRuehl"/>
          <w:sz w:val="26"/>
          <w:szCs w:val="26"/>
          <w:rtl/>
        </w:rPr>
        <w:t xml:space="preserve"> ולקחתי אתכם לי לעם והייתי לכם לאלוקים</w:t>
      </w:r>
      <w:r>
        <w:rPr>
          <w:rFonts w:cs="FrankRuehl" w:hint="cs"/>
          <w:sz w:val="26"/>
          <w:szCs w:val="26"/>
          <w:rtl/>
        </w:rPr>
        <w:t>"</w:t>
      </w:r>
      <w:r w:rsidRPr="0045169A">
        <w:rPr>
          <w:rFonts w:cs="FrankRuehl"/>
          <w:sz w:val="26"/>
          <w:szCs w:val="26"/>
          <w:rtl/>
        </w:rPr>
        <w:t xml:space="preserve"> פיר</w:t>
      </w:r>
      <w:r>
        <w:rPr>
          <w:rFonts w:cs="FrankRuehl" w:hint="cs"/>
          <w:sz w:val="26"/>
          <w:szCs w:val="26"/>
          <w:rtl/>
        </w:rPr>
        <w:t>ו</w:t>
      </w:r>
      <w:r w:rsidRPr="0045169A">
        <w:rPr>
          <w:rFonts w:cs="FrankRuehl"/>
          <w:sz w:val="26"/>
          <w:szCs w:val="26"/>
          <w:rtl/>
        </w:rPr>
        <w:t>ש</w:t>
      </w:r>
      <w:r>
        <w:rPr>
          <w:rFonts w:cs="FrankRuehl" w:hint="cs"/>
          <w:sz w:val="26"/>
          <w:szCs w:val="26"/>
          <w:rtl/>
        </w:rPr>
        <w:t>:</w:t>
      </w:r>
      <w:r w:rsidRPr="0045169A">
        <w:rPr>
          <w:rFonts w:cs="FrankRuehl"/>
          <w:sz w:val="26"/>
          <w:szCs w:val="26"/>
          <w:rtl/>
        </w:rPr>
        <w:t xml:space="preserve"> מאחר שגאלתי אתכם אל תחשבו שאנהיג אתכם תמיד במידת הרחמים, אלא והייתי לכם לאלוקים שאשלוט עליכם במידת הדין כמו שאמרתי לאבותיכם</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וידעתם כי אני ה’ המוציא אתכם מתחת סבלות מצרים</w:t>
      </w:r>
      <w:r>
        <w:rPr>
          <w:rFonts w:cs="FrankRuehl" w:hint="cs"/>
          <w:sz w:val="26"/>
          <w:szCs w:val="26"/>
          <w:rtl/>
        </w:rPr>
        <w:t>"</w:t>
      </w:r>
      <w:r w:rsidRPr="0045169A">
        <w:rPr>
          <w:rFonts w:cs="FrankRuehl"/>
          <w:sz w:val="26"/>
          <w:szCs w:val="26"/>
          <w:rtl/>
        </w:rPr>
        <w:t xml:space="preserve"> – כלומר תדעו שמה שהפכתי שם אלוקים לשם ה’</w:t>
      </w:r>
      <w:r>
        <w:rPr>
          <w:rFonts w:cs="FrankRuehl" w:hint="cs"/>
          <w:sz w:val="26"/>
          <w:szCs w:val="26"/>
          <w:rtl/>
        </w:rPr>
        <w:t xml:space="preserve"> </w:t>
      </w:r>
      <w:r w:rsidRPr="0045169A">
        <w:rPr>
          <w:rFonts w:cs="FrankRuehl"/>
          <w:sz w:val="26"/>
          <w:szCs w:val="26"/>
          <w:rtl/>
        </w:rPr>
        <w:t xml:space="preserve">זה היה רק </w:t>
      </w:r>
      <w:r>
        <w:rPr>
          <w:rFonts w:cs="FrankRuehl" w:hint="cs"/>
          <w:sz w:val="26"/>
          <w:szCs w:val="26"/>
          <w:rtl/>
        </w:rPr>
        <w:t>כדי</w:t>
      </w:r>
      <w:r w:rsidRPr="0045169A">
        <w:rPr>
          <w:rFonts w:cs="FrankRuehl"/>
          <w:sz w:val="26"/>
          <w:szCs w:val="26"/>
          <w:rtl/>
        </w:rPr>
        <w:t xml:space="preserve"> להוציא אתכם מתחת סבלות מצרים</w:t>
      </w:r>
      <w:r>
        <w:rPr>
          <w:rFonts w:cs="FrankRuehl" w:hint="cs"/>
          <w:sz w:val="26"/>
          <w:szCs w:val="26"/>
          <w:rtl/>
        </w:rPr>
        <w:t>,</w:t>
      </w:r>
      <w:r w:rsidRPr="0045169A">
        <w:rPr>
          <w:rFonts w:cs="FrankRuehl"/>
          <w:sz w:val="26"/>
          <w:szCs w:val="26"/>
          <w:rtl/>
        </w:rPr>
        <w:t xml:space="preserve"> אבל מעתה אם תחטאו אז אייסר אתכם כאשר ייסר איש את בנו</w:t>
      </w:r>
      <w:r>
        <w:rPr>
          <w:rFonts w:cs="FrankRuehl" w:hint="cs"/>
          <w:sz w:val="26"/>
          <w:szCs w:val="26"/>
          <w:rtl/>
        </w:rPr>
        <w:t>.</w:t>
      </w:r>
      <w:r w:rsidRPr="0045169A">
        <w:rPr>
          <w:rFonts w:cs="FrankRuehl"/>
          <w:sz w:val="26"/>
          <w:szCs w:val="26"/>
          <w:rtl/>
        </w:rPr>
        <w:t xml:space="preserve"> </w:t>
      </w:r>
    </w:p>
    <w:p w14:paraId="46702F06"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ג</w:t>
      </w:r>
      <w:r w:rsidRPr="00576999">
        <w:rPr>
          <w:rFonts w:cs="FrankRuehl" w:hint="cs"/>
          <w:b/>
          <w:bCs/>
          <w:sz w:val="30"/>
          <w:szCs w:val="30"/>
          <w:rtl/>
        </w:rPr>
        <w:t>.</w:t>
      </w:r>
    </w:p>
    <w:p w14:paraId="58C8C561"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וי</w:t>
      </w:r>
      <w:r w:rsidRPr="0045169A">
        <w:rPr>
          <w:rFonts w:cs="FrankRuehl"/>
          <w:sz w:val="26"/>
          <w:szCs w:val="26"/>
          <w:rtl/>
          <w:lang w:eastAsia="en-US"/>
        </w:rPr>
        <w:t>אמר ה’ אל משה ראה נתתיך אלקים לפרעה</w:t>
      </w:r>
      <w:r>
        <w:rPr>
          <w:rFonts w:cs="FrankRuehl" w:hint="cs"/>
          <w:sz w:val="26"/>
          <w:szCs w:val="26"/>
          <w:rtl/>
          <w:lang w:eastAsia="en-US"/>
        </w:rPr>
        <w:t xml:space="preserve"> </w:t>
      </w:r>
      <w:r w:rsidRPr="008C3D8B">
        <w:rPr>
          <w:rFonts w:cs="FrankRuehl" w:hint="cs"/>
          <w:sz w:val="20"/>
          <w:szCs w:val="20"/>
          <w:rtl/>
          <w:lang w:eastAsia="en-US"/>
        </w:rPr>
        <w:t>(שמות ז</w:t>
      </w:r>
      <w:r>
        <w:rPr>
          <w:rFonts w:cs="FrankRuehl" w:hint="cs"/>
          <w:sz w:val="20"/>
          <w:szCs w:val="20"/>
          <w:rtl/>
          <w:lang w:eastAsia="en-US"/>
        </w:rPr>
        <w:t>'</w:t>
      </w:r>
      <w:r w:rsidRPr="008C3D8B">
        <w:rPr>
          <w:rFonts w:cs="FrankRuehl" w:hint="cs"/>
          <w:sz w:val="20"/>
          <w:szCs w:val="20"/>
          <w:rtl/>
          <w:lang w:eastAsia="en-US"/>
        </w:rPr>
        <w:t>, א)</w:t>
      </w:r>
      <w:r w:rsidRPr="0045169A">
        <w:rPr>
          <w:rFonts w:cs="FrankRuehl"/>
          <w:sz w:val="26"/>
          <w:szCs w:val="26"/>
          <w:rtl/>
          <w:lang w:eastAsia="en-US"/>
        </w:rPr>
        <w:t xml:space="preserve"> </w:t>
      </w:r>
    </w:p>
    <w:p w14:paraId="2949100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אומר ה</w:t>
      </w:r>
      <w:r w:rsidRPr="0045169A">
        <w:rPr>
          <w:rFonts w:cs="FrankRuehl"/>
          <w:sz w:val="26"/>
          <w:szCs w:val="26"/>
          <w:rtl/>
        </w:rPr>
        <w:t xml:space="preserve">מדרש </w:t>
      </w:r>
      <w:r w:rsidRPr="00C74B96">
        <w:rPr>
          <w:rFonts w:cs="FrankRuehl"/>
          <w:sz w:val="20"/>
          <w:szCs w:val="20"/>
          <w:rtl/>
          <w:lang w:eastAsia="en-US"/>
        </w:rPr>
        <w:t>(ילקוט שמעוני פרשת וארא רמז קפ )</w:t>
      </w:r>
      <w:r>
        <w:rPr>
          <w:rFonts w:cs="FrankRuehl" w:hint="cs"/>
          <w:sz w:val="26"/>
          <w:szCs w:val="26"/>
          <w:rtl/>
        </w:rPr>
        <w:t>:</w:t>
      </w:r>
    </w:p>
    <w:p w14:paraId="72F8A4B2" w14:textId="77777777" w:rsidR="00112D68" w:rsidRDefault="00112D68" w:rsidP="00112D68">
      <w:pPr>
        <w:spacing w:before="120" w:line="360" w:lineRule="exact"/>
        <w:ind w:left="454" w:right="454"/>
        <w:jc w:val="both"/>
        <w:rPr>
          <w:rFonts w:cs="FrankRuehl" w:hint="cs"/>
          <w:sz w:val="26"/>
          <w:szCs w:val="26"/>
          <w:rtl/>
          <w:lang w:eastAsia="en-US"/>
        </w:rPr>
      </w:pPr>
      <w:r w:rsidRPr="00DB060E">
        <w:rPr>
          <w:rFonts w:cs="FrankRuehl" w:hint="eastAsia"/>
          <w:sz w:val="26"/>
          <w:szCs w:val="26"/>
          <w:rtl/>
          <w:lang w:eastAsia="en-US"/>
        </w:rPr>
        <w:t>מ</w:t>
      </w:r>
      <w:r>
        <w:rPr>
          <w:rFonts w:cs="FrankRuehl" w:hint="cs"/>
          <w:sz w:val="26"/>
          <w:szCs w:val="26"/>
          <w:rtl/>
          <w:lang w:eastAsia="en-US"/>
        </w:rPr>
        <w:t xml:space="preserve">לך </w:t>
      </w:r>
      <w:r w:rsidRPr="00DB060E">
        <w:rPr>
          <w:rFonts w:cs="FrankRuehl" w:hint="eastAsia"/>
          <w:sz w:val="26"/>
          <w:szCs w:val="26"/>
          <w:rtl/>
          <w:lang w:eastAsia="en-US"/>
        </w:rPr>
        <w:t>ב</w:t>
      </w:r>
      <w:r>
        <w:rPr>
          <w:rFonts w:cs="FrankRuehl" w:hint="cs"/>
          <w:sz w:val="26"/>
          <w:szCs w:val="26"/>
          <w:rtl/>
          <w:lang w:eastAsia="en-US"/>
        </w:rPr>
        <w:t xml:space="preserve">שר </w:t>
      </w:r>
      <w:r w:rsidRPr="00DB060E">
        <w:rPr>
          <w:rFonts w:cs="FrankRuehl" w:hint="eastAsia"/>
          <w:sz w:val="26"/>
          <w:szCs w:val="26"/>
          <w:rtl/>
          <w:lang w:eastAsia="en-US"/>
        </w:rPr>
        <w:t>ו</w:t>
      </w:r>
      <w:r>
        <w:rPr>
          <w:rFonts w:cs="FrankRuehl" w:hint="cs"/>
          <w:sz w:val="26"/>
          <w:szCs w:val="26"/>
          <w:rtl/>
          <w:lang w:eastAsia="en-US"/>
        </w:rPr>
        <w:t>דם</w:t>
      </w:r>
      <w:r w:rsidRPr="00DB060E">
        <w:rPr>
          <w:rFonts w:cs="FrankRuehl"/>
          <w:sz w:val="26"/>
          <w:szCs w:val="26"/>
          <w:rtl/>
          <w:lang w:eastAsia="en-US"/>
        </w:rPr>
        <w:t xml:space="preserve"> </w:t>
      </w:r>
      <w:r w:rsidRPr="00DB060E">
        <w:rPr>
          <w:rFonts w:cs="FrankRuehl" w:hint="eastAsia"/>
          <w:sz w:val="26"/>
          <w:szCs w:val="26"/>
          <w:rtl/>
          <w:lang w:eastAsia="en-US"/>
        </w:rPr>
        <w:t>אין</w:t>
      </w:r>
      <w:r w:rsidRPr="00DB060E">
        <w:rPr>
          <w:rFonts w:cs="FrankRuehl"/>
          <w:sz w:val="26"/>
          <w:szCs w:val="26"/>
          <w:rtl/>
          <w:lang w:eastAsia="en-US"/>
        </w:rPr>
        <w:t xml:space="preserve"> </w:t>
      </w:r>
      <w:r w:rsidRPr="00DB060E">
        <w:rPr>
          <w:rFonts w:cs="FrankRuehl" w:hint="eastAsia"/>
          <w:sz w:val="26"/>
          <w:szCs w:val="26"/>
          <w:rtl/>
          <w:lang w:eastAsia="en-US"/>
        </w:rPr>
        <w:t>קורין</w:t>
      </w:r>
      <w:r w:rsidRPr="00DB060E">
        <w:rPr>
          <w:rFonts w:cs="FrankRuehl"/>
          <w:sz w:val="26"/>
          <w:szCs w:val="26"/>
          <w:rtl/>
          <w:lang w:eastAsia="en-US"/>
        </w:rPr>
        <w:t xml:space="preserve"> </w:t>
      </w:r>
      <w:r w:rsidRPr="00DB060E">
        <w:rPr>
          <w:rFonts w:cs="FrankRuehl" w:hint="eastAsia"/>
          <w:sz w:val="26"/>
          <w:szCs w:val="26"/>
          <w:rtl/>
          <w:lang w:eastAsia="en-US"/>
        </w:rPr>
        <w:t>בשמו</w:t>
      </w:r>
      <w:r w:rsidRPr="00DB060E">
        <w:rPr>
          <w:rFonts w:cs="FrankRuehl"/>
          <w:sz w:val="26"/>
          <w:szCs w:val="26"/>
          <w:rtl/>
          <w:lang w:eastAsia="en-US"/>
        </w:rPr>
        <w:t xml:space="preserve"> </w:t>
      </w:r>
      <w:r w:rsidRPr="00DB060E">
        <w:rPr>
          <w:rFonts w:cs="FrankRuehl" w:hint="eastAsia"/>
          <w:sz w:val="26"/>
          <w:szCs w:val="26"/>
          <w:rtl/>
          <w:lang w:eastAsia="en-US"/>
        </w:rPr>
        <w:t>כמו</w:t>
      </w:r>
      <w:r w:rsidRPr="00DB060E">
        <w:rPr>
          <w:rFonts w:cs="FrankRuehl"/>
          <w:sz w:val="26"/>
          <w:szCs w:val="26"/>
          <w:rtl/>
          <w:lang w:eastAsia="en-US"/>
        </w:rPr>
        <w:t xml:space="preserve"> </w:t>
      </w:r>
      <w:r w:rsidRPr="00DB060E">
        <w:rPr>
          <w:rFonts w:cs="FrankRuehl" w:hint="eastAsia"/>
          <w:sz w:val="26"/>
          <w:szCs w:val="26"/>
          <w:rtl/>
          <w:lang w:eastAsia="en-US"/>
        </w:rPr>
        <w:t>קיסר</w:t>
      </w:r>
      <w:r w:rsidRPr="00DB060E">
        <w:rPr>
          <w:rFonts w:cs="FrankRuehl"/>
          <w:sz w:val="26"/>
          <w:szCs w:val="26"/>
          <w:rtl/>
          <w:lang w:eastAsia="en-US"/>
        </w:rPr>
        <w:t xml:space="preserve"> </w:t>
      </w:r>
      <w:r w:rsidRPr="00DB060E">
        <w:rPr>
          <w:rFonts w:cs="FrankRuehl" w:hint="eastAsia"/>
          <w:sz w:val="26"/>
          <w:szCs w:val="26"/>
          <w:rtl/>
          <w:lang w:eastAsia="en-US"/>
        </w:rPr>
        <w:t>אגוסטוס</w:t>
      </w:r>
      <w:r w:rsidRPr="00DB060E">
        <w:rPr>
          <w:rFonts w:cs="FrankRuehl"/>
          <w:sz w:val="26"/>
          <w:szCs w:val="26"/>
          <w:rtl/>
          <w:lang w:eastAsia="en-US"/>
        </w:rPr>
        <w:t xml:space="preserve"> </w:t>
      </w:r>
      <w:r w:rsidRPr="00DB060E">
        <w:rPr>
          <w:rFonts w:cs="FrankRuehl" w:hint="eastAsia"/>
          <w:sz w:val="26"/>
          <w:szCs w:val="26"/>
          <w:rtl/>
          <w:lang w:eastAsia="en-US"/>
        </w:rPr>
        <w:t>בסיליאוש</w:t>
      </w:r>
      <w:r w:rsidRPr="00DB060E">
        <w:rPr>
          <w:rFonts w:cs="FrankRuehl"/>
          <w:sz w:val="26"/>
          <w:szCs w:val="26"/>
          <w:rtl/>
          <w:lang w:eastAsia="en-US"/>
        </w:rPr>
        <w:t xml:space="preserve"> </w:t>
      </w:r>
      <w:r w:rsidRPr="00DB060E">
        <w:rPr>
          <w:rFonts w:cs="FrankRuehl" w:hint="eastAsia"/>
          <w:sz w:val="26"/>
          <w:szCs w:val="26"/>
          <w:rtl/>
          <w:lang w:eastAsia="en-US"/>
        </w:rPr>
        <w:t>ואם</w:t>
      </w:r>
      <w:r w:rsidRPr="00DB060E">
        <w:rPr>
          <w:rFonts w:cs="FrankRuehl"/>
          <w:sz w:val="26"/>
          <w:szCs w:val="26"/>
          <w:rtl/>
          <w:lang w:eastAsia="en-US"/>
        </w:rPr>
        <w:t xml:space="preserve"> </w:t>
      </w:r>
      <w:r w:rsidRPr="00DB060E">
        <w:rPr>
          <w:rFonts w:cs="FrankRuehl" w:hint="eastAsia"/>
          <w:sz w:val="26"/>
          <w:szCs w:val="26"/>
          <w:rtl/>
          <w:lang w:eastAsia="en-US"/>
        </w:rPr>
        <w:t>נקרא</w:t>
      </w:r>
      <w:r w:rsidRPr="00DB060E">
        <w:rPr>
          <w:rFonts w:cs="FrankRuehl"/>
          <w:sz w:val="26"/>
          <w:szCs w:val="26"/>
          <w:rtl/>
          <w:lang w:eastAsia="en-US"/>
        </w:rPr>
        <w:t xml:space="preserve"> </w:t>
      </w:r>
      <w:r w:rsidRPr="00DB060E">
        <w:rPr>
          <w:rFonts w:cs="FrankRuehl" w:hint="eastAsia"/>
          <w:sz w:val="26"/>
          <w:szCs w:val="26"/>
          <w:rtl/>
          <w:lang w:eastAsia="en-US"/>
        </w:rPr>
        <w:t>באחד</w:t>
      </w:r>
      <w:r w:rsidRPr="00DB060E">
        <w:rPr>
          <w:rFonts w:cs="FrankRuehl"/>
          <w:sz w:val="26"/>
          <w:szCs w:val="26"/>
          <w:rtl/>
          <w:lang w:eastAsia="en-US"/>
        </w:rPr>
        <w:t xml:space="preserve"> </w:t>
      </w:r>
      <w:r w:rsidRPr="00DB060E">
        <w:rPr>
          <w:rFonts w:cs="FrankRuehl" w:hint="eastAsia"/>
          <w:sz w:val="26"/>
          <w:szCs w:val="26"/>
          <w:rtl/>
          <w:lang w:eastAsia="en-US"/>
        </w:rPr>
        <w:t>מהן</w:t>
      </w:r>
      <w:r w:rsidRPr="00DB060E">
        <w:rPr>
          <w:rFonts w:cs="FrankRuehl"/>
          <w:sz w:val="26"/>
          <w:szCs w:val="26"/>
          <w:rtl/>
          <w:lang w:eastAsia="en-US"/>
        </w:rPr>
        <w:t xml:space="preserve"> </w:t>
      </w:r>
      <w:r w:rsidRPr="00DB060E">
        <w:rPr>
          <w:rFonts w:cs="FrankRuehl" w:hint="eastAsia"/>
          <w:sz w:val="26"/>
          <w:szCs w:val="26"/>
          <w:rtl/>
          <w:lang w:eastAsia="en-US"/>
        </w:rPr>
        <w:t>ממיתין</w:t>
      </w:r>
      <w:r w:rsidRPr="00DB060E">
        <w:rPr>
          <w:rFonts w:cs="FrankRuehl"/>
          <w:sz w:val="26"/>
          <w:szCs w:val="26"/>
          <w:rtl/>
          <w:lang w:eastAsia="en-US"/>
        </w:rPr>
        <w:t xml:space="preserve"> </w:t>
      </w:r>
      <w:r w:rsidRPr="00DB060E">
        <w:rPr>
          <w:rFonts w:cs="FrankRuehl" w:hint="eastAsia"/>
          <w:sz w:val="26"/>
          <w:szCs w:val="26"/>
          <w:rtl/>
          <w:lang w:eastAsia="en-US"/>
        </w:rPr>
        <w:t>אותו</w:t>
      </w:r>
      <w:r>
        <w:rPr>
          <w:rFonts w:cs="FrankRuehl" w:hint="cs"/>
          <w:sz w:val="26"/>
          <w:szCs w:val="26"/>
          <w:rtl/>
          <w:lang w:eastAsia="en-US"/>
        </w:rPr>
        <w:t>,</w:t>
      </w:r>
      <w:r w:rsidRPr="00DB060E">
        <w:rPr>
          <w:rFonts w:cs="FrankRuehl"/>
          <w:sz w:val="26"/>
          <w:szCs w:val="26"/>
          <w:rtl/>
          <w:lang w:eastAsia="en-US"/>
        </w:rPr>
        <w:t xml:space="preserve"> </w:t>
      </w:r>
      <w:r w:rsidRPr="00DB060E">
        <w:rPr>
          <w:rFonts w:cs="FrankRuehl" w:hint="eastAsia"/>
          <w:sz w:val="26"/>
          <w:szCs w:val="26"/>
          <w:rtl/>
          <w:lang w:eastAsia="en-US"/>
        </w:rPr>
        <w:t>אבל</w:t>
      </w:r>
      <w:r w:rsidRPr="00DB060E">
        <w:rPr>
          <w:rFonts w:cs="FrankRuehl"/>
          <w:sz w:val="26"/>
          <w:szCs w:val="26"/>
          <w:rtl/>
          <w:lang w:eastAsia="en-US"/>
        </w:rPr>
        <w:t xml:space="preserve"> </w:t>
      </w:r>
      <w:r w:rsidRPr="00DB060E">
        <w:rPr>
          <w:rFonts w:cs="FrankRuehl" w:hint="eastAsia"/>
          <w:sz w:val="26"/>
          <w:szCs w:val="26"/>
          <w:rtl/>
          <w:lang w:eastAsia="en-US"/>
        </w:rPr>
        <w:t>הקב</w:t>
      </w:r>
      <w:r w:rsidRPr="00DB060E">
        <w:rPr>
          <w:rFonts w:cs="FrankRuehl"/>
          <w:sz w:val="26"/>
          <w:szCs w:val="26"/>
          <w:rtl/>
          <w:lang w:eastAsia="en-US"/>
        </w:rPr>
        <w:t>"</w:t>
      </w:r>
      <w:r w:rsidRPr="00DB060E">
        <w:rPr>
          <w:rFonts w:cs="FrankRuehl" w:hint="eastAsia"/>
          <w:sz w:val="26"/>
          <w:szCs w:val="26"/>
          <w:rtl/>
          <w:lang w:eastAsia="en-US"/>
        </w:rPr>
        <w:t>ה</w:t>
      </w:r>
      <w:r w:rsidRPr="00DB060E">
        <w:rPr>
          <w:rFonts w:cs="FrankRuehl"/>
          <w:sz w:val="26"/>
          <w:szCs w:val="26"/>
          <w:rtl/>
          <w:lang w:eastAsia="en-US"/>
        </w:rPr>
        <w:t xml:space="preserve"> </w:t>
      </w:r>
      <w:r w:rsidRPr="00DB060E">
        <w:rPr>
          <w:rFonts w:cs="FrankRuehl" w:hint="eastAsia"/>
          <w:sz w:val="26"/>
          <w:szCs w:val="26"/>
          <w:rtl/>
          <w:lang w:eastAsia="en-US"/>
        </w:rPr>
        <w:t>אמר</w:t>
      </w:r>
      <w:r w:rsidRPr="00DB060E">
        <w:rPr>
          <w:rFonts w:cs="FrankRuehl"/>
          <w:sz w:val="26"/>
          <w:szCs w:val="26"/>
          <w:rtl/>
          <w:lang w:eastAsia="en-US"/>
        </w:rPr>
        <w:t xml:space="preserve"> </w:t>
      </w:r>
      <w:r w:rsidRPr="00DB060E">
        <w:rPr>
          <w:rFonts w:cs="FrankRuehl" w:hint="eastAsia"/>
          <w:sz w:val="26"/>
          <w:szCs w:val="26"/>
          <w:rtl/>
          <w:lang w:eastAsia="en-US"/>
        </w:rPr>
        <w:t>למשה</w:t>
      </w:r>
      <w:r w:rsidRPr="00DB060E">
        <w:rPr>
          <w:rFonts w:cs="FrankRuehl"/>
          <w:sz w:val="26"/>
          <w:szCs w:val="26"/>
          <w:rtl/>
          <w:lang w:eastAsia="en-US"/>
        </w:rPr>
        <w:t xml:space="preserve"> </w:t>
      </w:r>
      <w:r w:rsidRPr="00DB060E">
        <w:rPr>
          <w:rFonts w:cs="FrankRuehl" w:hint="eastAsia"/>
          <w:sz w:val="26"/>
          <w:szCs w:val="26"/>
          <w:rtl/>
          <w:lang w:eastAsia="en-US"/>
        </w:rPr>
        <w:t>הרי</w:t>
      </w:r>
      <w:r w:rsidRPr="00DB060E">
        <w:rPr>
          <w:rFonts w:cs="FrankRuehl"/>
          <w:sz w:val="26"/>
          <w:szCs w:val="26"/>
          <w:rtl/>
          <w:lang w:eastAsia="en-US"/>
        </w:rPr>
        <w:t xml:space="preserve"> </w:t>
      </w:r>
      <w:r w:rsidRPr="00DB060E">
        <w:rPr>
          <w:rFonts w:cs="FrankRuehl" w:hint="eastAsia"/>
          <w:sz w:val="26"/>
          <w:szCs w:val="26"/>
          <w:rtl/>
          <w:lang w:eastAsia="en-US"/>
        </w:rPr>
        <w:t>עשיתי</w:t>
      </w:r>
      <w:r w:rsidRPr="00DB060E">
        <w:rPr>
          <w:rFonts w:cs="FrankRuehl"/>
          <w:sz w:val="26"/>
          <w:szCs w:val="26"/>
          <w:rtl/>
          <w:lang w:eastAsia="en-US"/>
        </w:rPr>
        <w:t xml:space="preserve"> </w:t>
      </w:r>
      <w:r w:rsidRPr="00DB060E">
        <w:rPr>
          <w:rFonts w:cs="FrankRuehl" w:hint="eastAsia"/>
          <w:sz w:val="26"/>
          <w:szCs w:val="26"/>
          <w:rtl/>
          <w:lang w:eastAsia="en-US"/>
        </w:rPr>
        <w:t>אותך</w:t>
      </w:r>
      <w:r w:rsidRPr="00DB060E">
        <w:rPr>
          <w:rFonts w:cs="FrankRuehl"/>
          <w:sz w:val="26"/>
          <w:szCs w:val="26"/>
          <w:rtl/>
          <w:lang w:eastAsia="en-US"/>
        </w:rPr>
        <w:t xml:space="preserve"> </w:t>
      </w:r>
      <w:r w:rsidRPr="00DB060E">
        <w:rPr>
          <w:rFonts w:cs="FrankRuehl" w:hint="eastAsia"/>
          <w:sz w:val="26"/>
          <w:szCs w:val="26"/>
          <w:rtl/>
          <w:lang w:eastAsia="en-US"/>
        </w:rPr>
        <w:t>כמותי</w:t>
      </w:r>
      <w:r w:rsidRPr="00DB060E">
        <w:rPr>
          <w:rFonts w:cs="FrankRuehl"/>
          <w:sz w:val="26"/>
          <w:szCs w:val="26"/>
          <w:rtl/>
          <w:lang w:eastAsia="en-US"/>
        </w:rPr>
        <w:t xml:space="preserve"> </w:t>
      </w:r>
      <w:r w:rsidRPr="00DB060E">
        <w:rPr>
          <w:rFonts w:cs="FrankRuehl" w:hint="eastAsia"/>
          <w:sz w:val="26"/>
          <w:szCs w:val="26"/>
          <w:rtl/>
          <w:lang w:eastAsia="en-US"/>
        </w:rPr>
        <w:t>לפרעה</w:t>
      </w:r>
      <w:r>
        <w:rPr>
          <w:rFonts w:cs="FrankRuehl" w:hint="cs"/>
          <w:sz w:val="26"/>
          <w:szCs w:val="26"/>
          <w:rtl/>
          <w:lang w:eastAsia="en-US"/>
        </w:rPr>
        <w:t>,</w:t>
      </w:r>
      <w:r w:rsidRPr="00DB060E">
        <w:rPr>
          <w:rFonts w:cs="FrankRuehl"/>
          <w:sz w:val="26"/>
          <w:szCs w:val="26"/>
          <w:rtl/>
          <w:lang w:eastAsia="en-US"/>
        </w:rPr>
        <w:t xml:space="preserve"> </w:t>
      </w:r>
      <w:r w:rsidRPr="00DB060E">
        <w:rPr>
          <w:rFonts w:cs="FrankRuehl" w:hint="eastAsia"/>
          <w:sz w:val="26"/>
          <w:szCs w:val="26"/>
          <w:rtl/>
          <w:lang w:eastAsia="en-US"/>
        </w:rPr>
        <w:t>אני</w:t>
      </w:r>
      <w:r w:rsidRPr="00DB060E">
        <w:rPr>
          <w:rFonts w:cs="FrankRuehl"/>
          <w:sz w:val="26"/>
          <w:szCs w:val="26"/>
          <w:rtl/>
          <w:lang w:eastAsia="en-US"/>
        </w:rPr>
        <w:t xml:space="preserve"> </w:t>
      </w:r>
      <w:r w:rsidRPr="00DB060E">
        <w:rPr>
          <w:rFonts w:cs="FrankRuehl" w:hint="eastAsia"/>
          <w:sz w:val="26"/>
          <w:szCs w:val="26"/>
          <w:rtl/>
          <w:lang w:eastAsia="en-US"/>
        </w:rPr>
        <w:t>נקרא</w:t>
      </w:r>
      <w:r w:rsidRPr="00DB060E">
        <w:rPr>
          <w:rFonts w:cs="FrankRuehl"/>
          <w:sz w:val="26"/>
          <w:szCs w:val="26"/>
          <w:rtl/>
          <w:lang w:eastAsia="en-US"/>
        </w:rPr>
        <w:t xml:space="preserve"> </w:t>
      </w:r>
      <w:r w:rsidRPr="00DB060E">
        <w:rPr>
          <w:rFonts w:cs="FrankRuehl" w:hint="eastAsia"/>
          <w:sz w:val="26"/>
          <w:szCs w:val="26"/>
          <w:rtl/>
          <w:lang w:eastAsia="en-US"/>
        </w:rPr>
        <w:t>אלהים</w:t>
      </w:r>
      <w:r w:rsidRPr="00DB060E">
        <w:rPr>
          <w:rFonts w:cs="FrankRuehl"/>
          <w:sz w:val="26"/>
          <w:szCs w:val="26"/>
          <w:rtl/>
          <w:lang w:eastAsia="en-US"/>
        </w:rPr>
        <w:t xml:space="preserve"> </w:t>
      </w:r>
      <w:r w:rsidRPr="00DB060E">
        <w:rPr>
          <w:rFonts w:cs="FrankRuehl" w:hint="eastAsia"/>
          <w:sz w:val="26"/>
          <w:szCs w:val="26"/>
          <w:rtl/>
          <w:lang w:eastAsia="en-US"/>
        </w:rPr>
        <w:t>ובו</w:t>
      </w:r>
      <w:r w:rsidRPr="00DB060E">
        <w:rPr>
          <w:rFonts w:cs="FrankRuehl"/>
          <w:sz w:val="26"/>
          <w:szCs w:val="26"/>
          <w:rtl/>
          <w:lang w:eastAsia="en-US"/>
        </w:rPr>
        <w:t xml:space="preserve"> </w:t>
      </w:r>
      <w:r w:rsidRPr="00DB060E">
        <w:rPr>
          <w:rFonts w:cs="FrankRuehl" w:hint="eastAsia"/>
          <w:sz w:val="26"/>
          <w:szCs w:val="26"/>
          <w:rtl/>
          <w:lang w:eastAsia="en-US"/>
        </w:rPr>
        <w:t>בשם</w:t>
      </w:r>
      <w:r w:rsidRPr="00DB060E">
        <w:rPr>
          <w:rFonts w:cs="FrankRuehl"/>
          <w:sz w:val="26"/>
          <w:szCs w:val="26"/>
          <w:rtl/>
          <w:lang w:eastAsia="en-US"/>
        </w:rPr>
        <w:t xml:space="preserve"> </w:t>
      </w:r>
      <w:r w:rsidRPr="00DB060E">
        <w:rPr>
          <w:rFonts w:cs="FrankRuehl" w:hint="eastAsia"/>
          <w:sz w:val="26"/>
          <w:szCs w:val="26"/>
          <w:rtl/>
          <w:lang w:eastAsia="en-US"/>
        </w:rPr>
        <w:t>בראתי</w:t>
      </w:r>
      <w:r w:rsidRPr="00DB060E">
        <w:rPr>
          <w:rFonts w:cs="FrankRuehl"/>
          <w:sz w:val="26"/>
          <w:szCs w:val="26"/>
          <w:rtl/>
          <w:lang w:eastAsia="en-US"/>
        </w:rPr>
        <w:t xml:space="preserve"> </w:t>
      </w:r>
      <w:r w:rsidRPr="00DB060E">
        <w:rPr>
          <w:rFonts w:cs="FrankRuehl" w:hint="eastAsia"/>
          <w:sz w:val="26"/>
          <w:szCs w:val="26"/>
          <w:rtl/>
          <w:lang w:eastAsia="en-US"/>
        </w:rPr>
        <w:t>את</w:t>
      </w:r>
      <w:r w:rsidRPr="00DB060E">
        <w:rPr>
          <w:rFonts w:cs="FrankRuehl"/>
          <w:sz w:val="26"/>
          <w:szCs w:val="26"/>
          <w:rtl/>
          <w:lang w:eastAsia="en-US"/>
        </w:rPr>
        <w:t xml:space="preserve"> </w:t>
      </w:r>
      <w:r w:rsidRPr="00DB060E">
        <w:rPr>
          <w:rFonts w:cs="FrankRuehl" w:hint="eastAsia"/>
          <w:sz w:val="26"/>
          <w:szCs w:val="26"/>
          <w:rtl/>
          <w:lang w:eastAsia="en-US"/>
        </w:rPr>
        <w:t>העולם</w:t>
      </w:r>
      <w:r w:rsidRPr="00DB060E">
        <w:rPr>
          <w:rFonts w:cs="FrankRuehl"/>
          <w:sz w:val="26"/>
          <w:szCs w:val="26"/>
          <w:rtl/>
          <w:lang w:eastAsia="en-US"/>
        </w:rPr>
        <w:t xml:space="preserve"> </w:t>
      </w:r>
      <w:r w:rsidRPr="00DB060E">
        <w:rPr>
          <w:rFonts w:cs="FrankRuehl" w:hint="eastAsia"/>
          <w:sz w:val="26"/>
          <w:szCs w:val="26"/>
          <w:rtl/>
          <w:lang w:eastAsia="en-US"/>
        </w:rPr>
        <w:t>שנאמר</w:t>
      </w:r>
      <w:r>
        <w:rPr>
          <w:rFonts w:cs="FrankRuehl" w:hint="cs"/>
          <w:sz w:val="26"/>
          <w:szCs w:val="26"/>
          <w:rtl/>
          <w:lang w:eastAsia="en-US"/>
        </w:rPr>
        <w:t>:</w:t>
      </w:r>
      <w:r w:rsidRPr="00DB060E">
        <w:rPr>
          <w:rFonts w:cs="FrankRuehl"/>
          <w:sz w:val="26"/>
          <w:szCs w:val="26"/>
          <w:rtl/>
          <w:lang w:eastAsia="en-US"/>
        </w:rPr>
        <w:t xml:space="preserve"> </w:t>
      </w:r>
      <w:r>
        <w:rPr>
          <w:rFonts w:cs="FrankRuehl" w:hint="cs"/>
          <w:sz w:val="26"/>
          <w:szCs w:val="26"/>
          <w:rtl/>
          <w:lang w:eastAsia="en-US"/>
        </w:rPr>
        <w:t>'</w:t>
      </w:r>
      <w:r w:rsidRPr="00DB060E">
        <w:rPr>
          <w:rFonts w:cs="FrankRuehl" w:hint="eastAsia"/>
          <w:sz w:val="26"/>
          <w:szCs w:val="26"/>
          <w:rtl/>
          <w:lang w:eastAsia="en-US"/>
        </w:rPr>
        <w:t>בראשית</w:t>
      </w:r>
      <w:r w:rsidRPr="00DB060E">
        <w:rPr>
          <w:rFonts w:cs="FrankRuehl"/>
          <w:sz w:val="26"/>
          <w:szCs w:val="26"/>
          <w:rtl/>
          <w:lang w:eastAsia="en-US"/>
        </w:rPr>
        <w:t xml:space="preserve"> </w:t>
      </w:r>
      <w:r w:rsidRPr="00DB060E">
        <w:rPr>
          <w:rFonts w:cs="FrankRuehl" w:hint="eastAsia"/>
          <w:sz w:val="26"/>
          <w:szCs w:val="26"/>
          <w:rtl/>
          <w:lang w:eastAsia="en-US"/>
        </w:rPr>
        <w:t>ברא</w:t>
      </w:r>
      <w:r w:rsidRPr="00DB060E">
        <w:rPr>
          <w:rFonts w:cs="FrankRuehl"/>
          <w:sz w:val="26"/>
          <w:szCs w:val="26"/>
          <w:rtl/>
          <w:lang w:eastAsia="en-US"/>
        </w:rPr>
        <w:t xml:space="preserve"> </w:t>
      </w:r>
      <w:r w:rsidRPr="00DB060E">
        <w:rPr>
          <w:rFonts w:cs="FrankRuehl" w:hint="eastAsia"/>
          <w:sz w:val="26"/>
          <w:szCs w:val="26"/>
          <w:rtl/>
          <w:lang w:eastAsia="en-US"/>
        </w:rPr>
        <w:t>אלהים</w:t>
      </w:r>
      <w:r>
        <w:rPr>
          <w:rFonts w:cs="FrankRuehl" w:hint="cs"/>
          <w:sz w:val="26"/>
          <w:szCs w:val="26"/>
          <w:rtl/>
          <w:lang w:eastAsia="en-US"/>
        </w:rPr>
        <w:t>'</w:t>
      </w:r>
      <w:r w:rsidRPr="00DB060E">
        <w:rPr>
          <w:rFonts w:cs="FrankRuehl"/>
          <w:sz w:val="26"/>
          <w:szCs w:val="26"/>
          <w:rtl/>
          <w:lang w:eastAsia="en-US"/>
        </w:rPr>
        <w:t xml:space="preserve"> </w:t>
      </w:r>
      <w:r w:rsidRPr="00DB060E">
        <w:rPr>
          <w:rFonts w:cs="FrankRuehl" w:hint="eastAsia"/>
          <w:sz w:val="26"/>
          <w:szCs w:val="26"/>
          <w:rtl/>
          <w:lang w:eastAsia="en-US"/>
        </w:rPr>
        <w:t>ובו</w:t>
      </w:r>
      <w:r w:rsidRPr="00DB060E">
        <w:rPr>
          <w:rFonts w:cs="FrankRuehl"/>
          <w:sz w:val="26"/>
          <w:szCs w:val="26"/>
          <w:rtl/>
          <w:lang w:eastAsia="en-US"/>
        </w:rPr>
        <w:t xml:space="preserve"> </w:t>
      </w:r>
      <w:r w:rsidRPr="00DB060E">
        <w:rPr>
          <w:rFonts w:cs="FrankRuehl" w:hint="eastAsia"/>
          <w:sz w:val="26"/>
          <w:szCs w:val="26"/>
          <w:rtl/>
          <w:lang w:eastAsia="en-US"/>
        </w:rPr>
        <w:t>בשם</w:t>
      </w:r>
      <w:r w:rsidRPr="00DB060E">
        <w:rPr>
          <w:rFonts w:cs="FrankRuehl"/>
          <w:sz w:val="26"/>
          <w:szCs w:val="26"/>
          <w:rtl/>
          <w:lang w:eastAsia="en-US"/>
        </w:rPr>
        <w:t xml:space="preserve"> </w:t>
      </w:r>
      <w:r w:rsidRPr="00DB060E">
        <w:rPr>
          <w:rFonts w:cs="FrankRuehl" w:hint="eastAsia"/>
          <w:sz w:val="26"/>
          <w:szCs w:val="26"/>
          <w:rtl/>
          <w:lang w:eastAsia="en-US"/>
        </w:rPr>
        <w:t>ראה</w:t>
      </w:r>
      <w:r w:rsidRPr="00DB060E">
        <w:rPr>
          <w:rFonts w:cs="FrankRuehl"/>
          <w:sz w:val="26"/>
          <w:szCs w:val="26"/>
          <w:rtl/>
          <w:lang w:eastAsia="en-US"/>
        </w:rPr>
        <w:t xml:space="preserve"> </w:t>
      </w:r>
      <w:r w:rsidRPr="00DB060E">
        <w:rPr>
          <w:rFonts w:cs="FrankRuehl" w:hint="eastAsia"/>
          <w:sz w:val="26"/>
          <w:szCs w:val="26"/>
          <w:rtl/>
          <w:lang w:eastAsia="en-US"/>
        </w:rPr>
        <w:t>נתתיך</w:t>
      </w:r>
      <w:r w:rsidRPr="00DB060E">
        <w:rPr>
          <w:rFonts w:cs="FrankRuehl"/>
          <w:sz w:val="26"/>
          <w:szCs w:val="26"/>
          <w:rtl/>
          <w:lang w:eastAsia="en-US"/>
        </w:rPr>
        <w:t xml:space="preserve"> </w:t>
      </w:r>
      <w:r w:rsidRPr="00DB060E">
        <w:rPr>
          <w:rFonts w:cs="FrankRuehl" w:hint="eastAsia"/>
          <w:sz w:val="26"/>
          <w:szCs w:val="26"/>
          <w:rtl/>
          <w:lang w:eastAsia="en-US"/>
        </w:rPr>
        <w:t>אלהים</w:t>
      </w:r>
      <w:r w:rsidRPr="00DB060E">
        <w:rPr>
          <w:rFonts w:cs="FrankRuehl"/>
          <w:sz w:val="26"/>
          <w:szCs w:val="26"/>
          <w:rtl/>
          <w:lang w:eastAsia="en-US"/>
        </w:rPr>
        <w:t xml:space="preserve"> </w:t>
      </w:r>
      <w:r w:rsidRPr="00DB060E">
        <w:rPr>
          <w:rFonts w:cs="FrankRuehl" w:hint="eastAsia"/>
          <w:sz w:val="26"/>
          <w:szCs w:val="26"/>
          <w:rtl/>
          <w:lang w:eastAsia="en-US"/>
        </w:rPr>
        <w:t>לפרעה</w:t>
      </w:r>
      <w:r>
        <w:rPr>
          <w:rFonts w:cs="FrankRuehl" w:hint="cs"/>
          <w:sz w:val="26"/>
          <w:szCs w:val="26"/>
          <w:rtl/>
          <w:lang w:eastAsia="en-US"/>
        </w:rPr>
        <w:t>.</w:t>
      </w:r>
    </w:p>
    <w:p w14:paraId="47D33DCB" w14:textId="77777777" w:rsidR="00112D68" w:rsidRDefault="00112D68" w:rsidP="00112D68">
      <w:pPr>
        <w:spacing w:before="120" w:line="360" w:lineRule="exact"/>
        <w:jc w:val="both"/>
        <w:rPr>
          <w:rFonts w:cs="FrankRuehl" w:hint="cs"/>
          <w:sz w:val="26"/>
          <w:szCs w:val="26"/>
          <w:rtl/>
        </w:rPr>
      </w:pPr>
      <w:r>
        <w:rPr>
          <w:rFonts w:cs="FrankRuehl" w:hint="cs"/>
          <w:color w:val="000080"/>
          <w:sz w:val="26"/>
          <w:szCs w:val="26"/>
          <w:rtl/>
        </w:rPr>
        <w:t xml:space="preserve"> </w:t>
      </w:r>
      <w:r>
        <w:rPr>
          <w:rFonts w:cs="FrankRuehl" w:hint="cs"/>
          <w:sz w:val="26"/>
          <w:szCs w:val="26"/>
          <w:rtl/>
        </w:rPr>
        <w:t>ו</w:t>
      </w:r>
      <w:r w:rsidRPr="0045169A">
        <w:rPr>
          <w:rFonts w:cs="FrankRuehl"/>
          <w:sz w:val="26"/>
          <w:szCs w:val="26"/>
          <w:rtl/>
        </w:rPr>
        <w:t>נפרש את המדרש</w:t>
      </w:r>
      <w:r>
        <w:rPr>
          <w:rFonts w:cs="FrankRuehl" w:hint="cs"/>
          <w:sz w:val="26"/>
          <w:szCs w:val="26"/>
          <w:rtl/>
        </w:rPr>
        <w:t>,</w:t>
      </w:r>
      <w:r w:rsidRPr="0045169A">
        <w:rPr>
          <w:rFonts w:cs="FrankRuehl"/>
          <w:sz w:val="26"/>
          <w:szCs w:val="26"/>
          <w:rtl/>
        </w:rPr>
        <w:t xml:space="preserve"> אמר ה’ למשה</w:t>
      </w:r>
      <w:r>
        <w:rPr>
          <w:rFonts w:cs="FrankRuehl" w:hint="cs"/>
          <w:sz w:val="26"/>
          <w:szCs w:val="26"/>
          <w:rtl/>
        </w:rPr>
        <w:t>:</w:t>
      </w:r>
      <w:r w:rsidRPr="0045169A">
        <w:rPr>
          <w:rFonts w:cs="FrankRuehl"/>
          <w:sz w:val="26"/>
          <w:szCs w:val="26"/>
          <w:rtl/>
        </w:rPr>
        <w:t xml:space="preserve"> העולם נברא במידת הדין שנאמר</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בראשית ברא אלוקים</w:t>
      </w:r>
      <w:r>
        <w:rPr>
          <w:rFonts w:cs="FrankRuehl" w:hint="cs"/>
          <w:sz w:val="26"/>
          <w:szCs w:val="26"/>
          <w:rtl/>
        </w:rPr>
        <w:t>"</w:t>
      </w:r>
      <w:r w:rsidRPr="0045169A">
        <w:rPr>
          <w:rFonts w:cs="FrankRuehl"/>
          <w:sz w:val="26"/>
          <w:szCs w:val="26"/>
          <w:rtl/>
        </w:rPr>
        <w:t xml:space="preserve"> – מידת הדין</w:t>
      </w:r>
      <w:r>
        <w:rPr>
          <w:rFonts w:cs="FrankRuehl" w:hint="cs"/>
          <w:sz w:val="26"/>
          <w:szCs w:val="26"/>
          <w:rtl/>
        </w:rPr>
        <w:t>,</w:t>
      </w:r>
      <w:r w:rsidRPr="0045169A">
        <w:rPr>
          <w:rFonts w:cs="FrankRuehl"/>
          <w:sz w:val="26"/>
          <w:szCs w:val="26"/>
          <w:rtl/>
        </w:rPr>
        <w:t xml:space="preserve"> ובשם זה נתתיך אלו</w:t>
      </w:r>
      <w:r>
        <w:rPr>
          <w:rFonts w:cs="FrankRuehl" w:hint="cs"/>
          <w:sz w:val="26"/>
          <w:szCs w:val="26"/>
          <w:rtl/>
        </w:rPr>
        <w:t>ה</w:t>
      </w:r>
      <w:r w:rsidRPr="0045169A">
        <w:rPr>
          <w:rFonts w:cs="FrankRuehl"/>
          <w:sz w:val="26"/>
          <w:szCs w:val="26"/>
          <w:rtl/>
        </w:rPr>
        <w:t>ים לפרעה</w:t>
      </w:r>
      <w:r>
        <w:rPr>
          <w:rFonts w:cs="FrankRuehl" w:hint="cs"/>
          <w:sz w:val="26"/>
          <w:szCs w:val="26"/>
          <w:rtl/>
        </w:rPr>
        <w:t>,</w:t>
      </w:r>
      <w:r w:rsidRPr="0045169A">
        <w:rPr>
          <w:rFonts w:cs="FrankRuehl"/>
          <w:sz w:val="26"/>
          <w:szCs w:val="26"/>
          <w:rtl/>
        </w:rPr>
        <w:t xml:space="preserve"> </w:t>
      </w:r>
      <w:r>
        <w:rPr>
          <w:rFonts w:cs="FrankRuehl" w:hint="cs"/>
          <w:sz w:val="26"/>
          <w:szCs w:val="26"/>
          <w:rtl/>
        </w:rPr>
        <w:t>כלומר</w:t>
      </w:r>
      <w:r w:rsidRPr="0045169A">
        <w:rPr>
          <w:rFonts w:cs="FrankRuehl"/>
          <w:sz w:val="26"/>
          <w:szCs w:val="26"/>
          <w:rtl/>
        </w:rPr>
        <w:t xml:space="preserve"> בשתי </w:t>
      </w:r>
      <w:r>
        <w:rPr>
          <w:rFonts w:cs="FrankRuehl" w:hint="cs"/>
          <w:sz w:val="26"/>
          <w:szCs w:val="26"/>
          <w:rtl/>
        </w:rPr>
        <w:t>בחינות</w:t>
      </w:r>
      <w:r w:rsidRPr="0045169A">
        <w:rPr>
          <w:rFonts w:cs="FrankRuehl"/>
          <w:sz w:val="26"/>
          <w:szCs w:val="26"/>
          <w:rtl/>
        </w:rPr>
        <w:t xml:space="preserve"> של שם אלוקים</w:t>
      </w:r>
      <w:r>
        <w:rPr>
          <w:rFonts w:cs="FrankRuehl" w:hint="cs"/>
          <w:sz w:val="26"/>
          <w:szCs w:val="26"/>
          <w:rtl/>
        </w:rPr>
        <w:t xml:space="preserve"> </w:t>
      </w:r>
      <w:r w:rsidRPr="0045169A">
        <w:rPr>
          <w:rFonts w:cs="FrankRuehl"/>
          <w:sz w:val="26"/>
          <w:szCs w:val="26"/>
          <w:rtl/>
        </w:rPr>
        <w:t>תשלוט עליו במידת הדין ליסרו</w:t>
      </w:r>
      <w:r>
        <w:rPr>
          <w:rFonts w:cs="FrankRuehl" w:hint="cs"/>
          <w:sz w:val="26"/>
          <w:szCs w:val="26"/>
          <w:rtl/>
        </w:rPr>
        <w:t>,</w:t>
      </w:r>
      <w:r w:rsidRPr="0045169A">
        <w:rPr>
          <w:rFonts w:cs="FrankRuehl"/>
          <w:sz w:val="26"/>
          <w:szCs w:val="26"/>
          <w:rtl/>
        </w:rPr>
        <w:t xml:space="preserve"> ושתשלוט על העולם לשנות את הטבע במכות אשר תביא עליו</w:t>
      </w:r>
      <w:r>
        <w:rPr>
          <w:rFonts w:cs="FrankRuehl" w:hint="cs"/>
          <w:sz w:val="26"/>
          <w:szCs w:val="26"/>
          <w:rtl/>
        </w:rPr>
        <w:t xml:space="preserve"> (כעין בריאת העולם).</w:t>
      </w:r>
      <w:r w:rsidRPr="0045169A">
        <w:rPr>
          <w:rFonts w:cs="FrankRuehl"/>
          <w:sz w:val="26"/>
          <w:szCs w:val="26"/>
          <w:rtl/>
        </w:rPr>
        <w:t xml:space="preserve"> </w:t>
      </w:r>
    </w:p>
    <w:p w14:paraId="0DF67BC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מטעם זה</w:t>
      </w:r>
      <w:r w:rsidRPr="0045169A">
        <w:rPr>
          <w:rFonts w:cs="FrankRuehl"/>
          <w:sz w:val="26"/>
          <w:szCs w:val="26"/>
          <w:rtl/>
        </w:rPr>
        <w:t xml:space="preserve"> הביא הקב"ה ע"י משה עשר מכות על פרעה</w:t>
      </w:r>
      <w:r>
        <w:rPr>
          <w:rFonts w:cs="FrankRuehl" w:hint="cs"/>
          <w:sz w:val="26"/>
          <w:szCs w:val="26"/>
          <w:rtl/>
        </w:rPr>
        <w:t>,</w:t>
      </w:r>
      <w:r w:rsidRPr="0045169A">
        <w:rPr>
          <w:rFonts w:cs="FrankRuehl"/>
          <w:sz w:val="26"/>
          <w:szCs w:val="26"/>
          <w:rtl/>
        </w:rPr>
        <w:t xml:space="preserve"> אף </w:t>
      </w:r>
      <w:r>
        <w:rPr>
          <w:rFonts w:cs="FrankRuehl" w:hint="cs"/>
          <w:sz w:val="26"/>
          <w:szCs w:val="26"/>
          <w:rtl/>
        </w:rPr>
        <w:t>שב</w:t>
      </w:r>
      <w:r w:rsidRPr="0045169A">
        <w:rPr>
          <w:rFonts w:cs="FrankRuehl"/>
          <w:sz w:val="26"/>
          <w:szCs w:val="26"/>
          <w:rtl/>
        </w:rPr>
        <w:t xml:space="preserve">מכה אחת היה בכוחו להכריחו שישלח את ישראל, אלא </w:t>
      </w:r>
      <w:r>
        <w:rPr>
          <w:rFonts w:cs="FrankRuehl" w:hint="cs"/>
          <w:sz w:val="26"/>
          <w:szCs w:val="26"/>
          <w:rtl/>
        </w:rPr>
        <w:t>ש</w:t>
      </w:r>
      <w:r w:rsidRPr="0045169A">
        <w:rPr>
          <w:rFonts w:cs="FrankRuehl"/>
          <w:sz w:val="26"/>
          <w:szCs w:val="26"/>
          <w:rtl/>
        </w:rPr>
        <w:t>רצה להראות לו שהוא שולט על כל הטבע אשר בעולם</w:t>
      </w:r>
      <w:r>
        <w:rPr>
          <w:rFonts w:cs="FrankRuehl" w:hint="cs"/>
          <w:sz w:val="26"/>
          <w:szCs w:val="26"/>
          <w:rtl/>
        </w:rPr>
        <w:t>.</w:t>
      </w:r>
      <w:r w:rsidRPr="0045169A">
        <w:rPr>
          <w:rFonts w:cs="FrankRuehl"/>
          <w:sz w:val="26"/>
          <w:szCs w:val="26"/>
          <w:rtl/>
        </w:rPr>
        <w:t xml:space="preserve"> כידוע כל הגשמיות של העולם מורכב</w:t>
      </w:r>
      <w:r>
        <w:rPr>
          <w:rFonts w:cs="FrankRuehl" w:hint="cs"/>
          <w:sz w:val="26"/>
          <w:szCs w:val="26"/>
          <w:rtl/>
        </w:rPr>
        <w:t>ת</w:t>
      </w:r>
      <w:r w:rsidRPr="0045169A">
        <w:rPr>
          <w:rFonts w:cs="FrankRuehl"/>
          <w:sz w:val="26"/>
          <w:szCs w:val="26"/>
          <w:rtl/>
        </w:rPr>
        <w:t xml:space="preserve"> מארבע יסודות שהם</w:t>
      </w:r>
      <w:r>
        <w:rPr>
          <w:rFonts w:cs="FrankRuehl" w:hint="cs"/>
          <w:sz w:val="26"/>
          <w:szCs w:val="26"/>
          <w:rtl/>
        </w:rPr>
        <w:t>:</w:t>
      </w:r>
      <w:r w:rsidRPr="0045169A">
        <w:rPr>
          <w:rFonts w:cs="FrankRuehl"/>
          <w:sz w:val="26"/>
          <w:szCs w:val="26"/>
          <w:rtl/>
        </w:rPr>
        <w:t xml:space="preserve"> מים</w:t>
      </w:r>
      <w:r>
        <w:rPr>
          <w:rFonts w:cs="FrankRuehl" w:hint="cs"/>
          <w:sz w:val="26"/>
          <w:szCs w:val="26"/>
          <w:rtl/>
        </w:rPr>
        <w:t>,</w:t>
      </w:r>
      <w:r w:rsidRPr="0045169A">
        <w:rPr>
          <w:rFonts w:cs="FrankRuehl"/>
          <w:sz w:val="26"/>
          <w:szCs w:val="26"/>
          <w:rtl/>
        </w:rPr>
        <w:t xml:space="preserve"> עפר</w:t>
      </w:r>
      <w:r>
        <w:rPr>
          <w:rFonts w:cs="FrankRuehl" w:hint="cs"/>
          <w:sz w:val="26"/>
          <w:szCs w:val="26"/>
          <w:rtl/>
        </w:rPr>
        <w:t>,</w:t>
      </w:r>
      <w:r w:rsidRPr="0045169A">
        <w:rPr>
          <w:rFonts w:cs="FrankRuehl"/>
          <w:sz w:val="26"/>
          <w:szCs w:val="26"/>
          <w:rtl/>
        </w:rPr>
        <w:t xml:space="preserve"> רוח ואש</w:t>
      </w:r>
      <w:r>
        <w:rPr>
          <w:rFonts w:cs="FrankRuehl" w:hint="cs"/>
          <w:sz w:val="26"/>
          <w:szCs w:val="26"/>
          <w:rtl/>
        </w:rPr>
        <w:t>,</w:t>
      </w:r>
      <w:r w:rsidRPr="0045169A">
        <w:rPr>
          <w:rFonts w:cs="FrankRuehl"/>
          <w:sz w:val="26"/>
          <w:szCs w:val="26"/>
          <w:rtl/>
        </w:rPr>
        <w:t xml:space="preserve"> וכל הבריות נבראו בששה ימים</w:t>
      </w:r>
      <w:r>
        <w:rPr>
          <w:rFonts w:cs="FrankRuehl" w:hint="cs"/>
          <w:sz w:val="26"/>
          <w:szCs w:val="26"/>
          <w:rtl/>
        </w:rPr>
        <w:t>,</w:t>
      </w:r>
      <w:r w:rsidRPr="0045169A">
        <w:rPr>
          <w:rFonts w:cs="FrankRuehl"/>
          <w:sz w:val="26"/>
          <w:szCs w:val="26"/>
          <w:rtl/>
        </w:rPr>
        <w:t xml:space="preserve"> לכן הביא על פרעה ועל מצרים עשר מכות</w:t>
      </w:r>
      <w:r>
        <w:rPr>
          <w:rFonts w:cs="FrankRuehl" w:hint="cs"/>
          <w:sz w:val="26"/>
          <w:szCs w:val="26"/>
          <w:rtl/>
        </w:rPr>
        <w:t>,</w:t>
      </w:r>
      <w:r w:rsidRPr="0045169A">
        <w:rPr>
          <w:rFonts w:cs="FrankRuehl"/>
          <w:sz w:val="26"/>
          <w:szCs w:val="26"/>
          <w:rtl/>
        </w:rPr>
        <w:t xml:space="preserve"> להראות להם ש</w:t>
      </w:r>
      <w:r>
        <w:rPr>
          <w:rFonts w:cs="FrankRuehl" w:hint="cs"/>
          <w:sz w:val="26"/>
          <w:szCs w:val="26"/>
          <w:rtl/>
        </w:rPr>
        <w:t xml:space="preserve">ה' </w:t>
      </w:r>
      <w:r w:rsidRPr="0045169A">
        <w:rPr>
          <w:rFonts w:cs="FrankRuehl"/>
          <w:sz w:val="26"/>
          <w:szCs w:val="26"/>
          <w:rtl/>
        </w:rPr>
        <w:t>שולט על כל אלה</w:t>
      </w:r>
      <w:r>
        <w:rPr>
          <w:rFonts w:cs="FrankRuehl" w:hint="cs"/>
          <w:sz w:val="26"/>
          <w:szCs w:val="26"/>
          <w:rtl/>
        </w:rPr>
        <w:t>.</w:t>
      </w:r>
      <w:r w:rsidRPr="0045169A">
        <w:rPr>
          <w:rFonts w:cs="FrankRuehl"/>
          <w:sz w:val="26"/>
          <w:szCs w:val="26"/>
          <w:rtl/>
        </w:rPr>
        <w:t xml:space="preserve"> במכת דם הראה להם ששולט על יסוד המים שנהפכו לדם, במכת כינים הראה ששולט על יסוד עפר שהפך עפר הארץ לכינים</w:t>
      </w:r>
      <w:r>
        <w:rPr>
          <w:rFonts w:cs="FrankRuehl" w:hint="cs"/>
          <w:sz w:val="26"/>
          <w:szCs w:val="26"/>
          <w:rtl/>
        </w:rPr>
        <w:t>,</w:t>
      </w:r>
      <w:r w:rsidRPr="0045169A">
        <w:rPr>
          <w:rFonts w:cs="FrankRuehl"/>
          <w:sz w:val="26"/>
          <w:szCs w:val="26"/>
          <w:rtl/>
        </w:rPr>
        <w:t xml:space="preserve"> במכת </w:t>
      </w:r>
      <w:r>
        <w:rPr>
          <w:rFonts w:cs="FrankRuehl" w:hint="cs"/>
          <w:sz w:val="26"/>
          <w:szCs w:val="26"/>
          <w:rtl/>
        </w:rPr>
        <w:t>ה</w:t>
      </w:r>
      <w:r w:rsidRPr="0045169A">
        <w:rPr>
          <w:rFonts w:cs="FrankRuehl"/>
          <w:sz w:val="26"/>
          <w:szCs w:val="26"/>
          <w:rtl/>
        </w:rPr>
        <w:t>שחין הראה ששולט על יסוד האש</w:t>
      </w:r>
      <w:r>
        <w:rPr>
          <w:rFonts w:cs="FrankRuehl" w:hint="cs"/>
          <w:sz w:val="26"/>
          <w:szCs w:val="26"/>
          <w:rtl/>
        </w:rPr>
        <w:t>,</w:t>
      </w:r>
      <w:r w:rsidRPr="0045169A">
        <w:rPr>
          <w:rFonts w:cs="FrankRuehl"/>
          <w:sz w:val="26"/>
          <w:szCs w:val="26"/>
          <w:rtl/>
        </w:rPr>
        <w:t xml:space="preserve"> שפיח הכבשן שנולד מאש נהפך להיות שחין שבוער כאש בעור האדם, </w:t>
      </w:r>
      <w:r>
        <w:rPr>
          <w:rFonts w:cs="FrankRuehl" w:hint="cs"/>
          <w:sz w:val="26"/>
          <w:szCs w:val="26"/>
          <w:rtl/>
        </w:rPr>
        <w:t>ו</w:t>
      </w:r>
      <w:r w:rsidRPr="0045169A">
        <w:rPr>
          <w:rFonts w:cs="FrankRuehl"/>
          <w:sz w:val="26"/>
          <w:szCs w:val="26"/>
          <w:rtl/>
        </w:rPr>
        <w:t>במכת הארבה הראה ששולט על יסוד הרוח</w:t>
      </w:r>
      <w:r>
        <w:rPr>
          <w:rFonts w:cs="FrankRuehl" w:hint="cs"/>
          <w:sz w:val="26"/>
          <w:szCs w:val="26"/>
          <w:rtl/>
        </w:rPr>
        <w:t>,</w:t>
      </w:r>
      <w:r w:rsidRPr="0045169A">
        <w:rPr>
          <w:rFonts w:cs="FrankRuehl"/>
          <w:sz w:val="26"/>
          <w:szCs w:val="26"/>
          <w:rtl/>
        </w:rPr>
        <w:t xml:space="preserve"> שעל פי ציוויו רוח הקדים הביא את הארבה</w:t>
      </w:r>
      <w:r>
        <w:rPr>
          <w:rFonts w:cs="FrankRuehl" w:hint="cs"/>
          <w:sz w:val="26"/>
          <w:szCs w:val="26"/>
          <w:rtl/>
        </w:rPr>
        <w:t>,</w:t>
      </w:r>
      <w:r w:rsidRPr="0045169A">
        <w:rPr>
          <w:rFonts w:cs="FrankRuehl"/>
          <w:sz w:val="26"/>
          <w:szCs w:val="26"/>
          <w:rtl/>
        </w:rPr>
        <w:t xml:space="preserve"> ורוח ים נשא אותו ויתקעהו ימה סוף</w:t>
      </w:r>
      <w:r>
        <w:rPr>
          <w:rFonts w:cs="FrankRuehl" w:hint="cs"/>
          <w:sz w:val="26"/>
          <w:szCs w:val="26"/>
          <w:rtl/>
        </w:rPr>
        <w:t>.</w:t>
      </w:r>
    </w:p>
    <w:p w14:paraId="43F72B67"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 xml:space="preserve"> וכן הראה להם ששולט על כל מה שנברא בששת ימי המעשה</w:t>
      </w:r>
      <w:r>
        <w:rPr>
          <w:rFonts w:cs="FrankRuehl" w:hint="cs"/>
          <w:sz w:val="26"/>
          <w:szCs w:val="26"/>
          <w:rtl/>
        </w:rPr>
        <w:t>.</w:t>
      </w:r>
      <w:r w:rsidRPr="0045169A">
        <w:rPr>
          <w:rFonts w:cs="FrankRuehl"/>
          <w:sz w:val="26"/>
          <w:szCs w:val="26"/>
          <w:rtl/>
        </w:rPr>
        <w:t xml:space="preserve"> הראה ששולט על בריאת יום ראשון שהם שמים וארץ ע"י כל המכות שנעשו הנפלאות בשמים ובארץ</w:t>
      </w:r>
      <w:r>
        <w:rPr>
          <w:rFonts w:cs="FrankRuehl" w:hint="cs"/>
          <w:sz w:val="26"/>
          <w:szCs w:val="26"/>
          <w:rtl/>
        </w:rPr>
        <w:t>.</w:t>
      </w:r>
      <w:r w:rsidRPr="0045169A">
        <w:rPr>
          <w:rFonts w:cs="FrankRuehl"/>
          <w:sz w:val="26"/>
          <w:szCs w:val="26"/>
          <w:rtl/>
        </w:rPr>
        <w:t xml:space="preserve"> וששולט על </w:t>
      </w:r>
      <w:r w:rsidRPr="0045169A">
        <w:rPr>
          <w:rFonts w:cs="FrankRuehl"/>
          <w:sz w:val="26"/>
          <w:szCs w:val="26"/>
          <w:rtl/>
        </w:rPr>
        <w:lastRenderedPageBreak/>
        <w:t>בריאת יום שני</w:t>
      </w:r>
      <w:r>
        <w:rPr>
          <w:rFonts w:cs="FrankRuehl" w:hint="cs"/>
          <w:sz w:val="26"/>
          <w:szCs w:val="26"/>
          <w:rtl/>
        </w:rPr>
        <w:t>,</w:t>
      </w:r>
      <w:r w:rsidRPr="0045169A">
        <w:rPr>
          <w:rFonts w:cs="FrankRuehl"/>
          <w:sz w:val="26"/>
          <w:szCs w:val="26"/>
          <w:rtl/>
        </w:rPr>
        <w:t xml:space="preserve"> שהיתה בו הבדלה בין מים עליונים לתחתונים</w:t>
      </w:r>
      <w:r>
        <w:rPr>
          <w:rFonts w:cs="FrankRuehl" w:hint="cs"/>
          <w:sz w:val="26"/>
          <w:szCs w:val="26"/>
          <w:rtl/>
        </w:rPr>
        <w:t>,</w:t>
      </w:r>
      <w:r w:rsidRPr="0045169A">
        <w:rPr>
          <w:rFonts w:cs="FrankRuehl"/>
          <w:sz w:val="26"/>
          <w:szCs w:val="26"/>
          <w:rtl/>
        </w:rPr>
        <w:t xml:space="preserve"> </w:t>
      </w:r>
      <w:r>
        <w:rPr>
          <w:rFonts w:cs="FrankRuehl" w:hint="cs"/>
          <w:sz w:val="26"/>
          <w:szCs w:val="26"/>
          <w:rtl/>
        </w:rPr>
        <w:t>הראה</w:t>
      </w:r>
      <w:r w:rsidRPr="0045169A">
        <w:rPr>
          <w:rFonts w:cs="FrankRuehl"/>
          <w:sz w:val="26"/>
          <w:szCs w:val="26"/>
          <w:rtl/>
        </w:rPr>
        <w:t xml:space="preserve"> במכת ברד שציוה למשה </w:t>
      </w:r>
      <w:r>
        <w:rPr>
          <w:rFonts w:cs="FrankRuehl" w:hint="cs"/>
          <w:sz w:val="26"/>
          <w:szCs w:val="26"/>
          <w:rtl/>
        </w:rPr>
        <w:t>"</w:t>
      </w:r>
      <w:r w:rsidRPr="0045169A">
        <w:rPr>
          <w:rFonts w:cs="FrankRuehl"/>
          <w:sz w:val="26"/>
          <w:szCs w:val="26"/>
          <w:rtl/>
        </w:rPr>
        <w:t>נטה את ידך על השמים</w:t>
      </w:r>
      <w:r>
        <w:rPr>
          <w:rFonts w:cs="FrankRuehl" w:hint="cs"/>
          <w:sz w:val="26"/>
          <w:szCs w:val="26"/>
          <w:rtl/>
        </w:rPr>
        <w:t xml:space="preserve">" </w:t>
      </w:r>
      <w:r w:rsidRPr="00AD2687">
        <w:rPr>
          <w:rFonts w:cs="FrankRuehl" w:hint="cs"/>
          <w:sz w:val="20"/>
          <w:szCs w:val="20"/>
          <w:rtl/>
          <w:lang w:eastAsia="en-US"/>
        </w:rPr>
        <w:t>(שמות ט', כב)</w:t>
      </w:r>
      <w:r>
        <w:rPr>
          <w:rFonts w:cs="FrankRuehl" w:hint="cs"/>
          <w:sz w:val="26"/>
          <w:szCs w:val="26"/>
          <w:rtl/>
        </w:rPr>
        <w:t>,</w:t>
      </w:r>
      <w:r w:rsidRPr="0045169A">
        <w:rPr>
          <w:rFonts w:cs="FrankRuehl"/>
          <w:sz w:val="26"/>
          <w:szCs w:val="26"/>
          <w:rtl/>
        </w:rPr>
        <w:t xml:space="preserve"> </w:t>
      </w:r>
      <w:r>
        <w:rPr>
          <w:rFonts w:cs="FrankRuehl" w:hint="cs"/>
          <w:sz w:val="26"/>
          <w:szCs w:val="26"/>
          <w:rtl/>
        </w:rPr>
        <w:t>ו</w:t>
      </w:r>
      <w:r w:rsidRPr="0045169A">
        <w:rPr>
          <w:rFonts w:cs="FrankRuehl"/>
          <w:sz w:val="26"/>
          <w:szCs w:val="26"/>
          <w:rtl/>
        </w:rPr>
        <w:t>אומר המדרש</w:t>
      </w:r>
      <w:r>
        <w:rPr>
          <w:rFonts w:cs="FrankRuehl" w:hint="cs"/>
          <w:sz w:val="26"/>
          <w:szCs w:val="26"/>
          <w:rtl/>
        </w:rPr>
        <w:t xml:space="preserve"> </w:t>
      </w:r>
      <w:r w:rsidRPr="00BB5FBD">
        <w:rPr>
          <w:rFonts w:cs="FrankRuehl" w:hint="cs"/>
          <w:sz w:val="20"/>
          <w:szCs w:val="20"/>
          <w:rtl/>
          <w:lang w:eastAsia="en-US"/>
        </w:rPr>
        <w:t>(מובא ברש"י)</w:t>
      </w:r>
      <w:r>
        <w:rPr>
          <w:rFonts w:cs="FrankRuehl" w:hint="cs"/>
          <w:sz w:val="26"/>
          <w:szCs w:val="26"/>
          <w:rtl/>
        </w:rPr>
        <w:t xml:space="preserve"> </w:t>
      </w:r>
      <w:r w:rsidRPr="0045169A">
        <w:rPr>
          <w:rFonts w:cs="FrankRuehl"/>
          <w:sz w:val="26"/>
          <w:szCs w:val="26"/>
          <w:rtl/>
        </w:rPr>
        <w:t>שהגביה למשה למעלה מן השמים</w:t>
      </w:r>
      <w:r>
        <w:rPr>
          <w:rFonts w:cs="FrankRuehl" w:hint="cs"/>
          <w:sz w:val="26"/>
          <w:szCs w:val="26"/>
          <w:rtl/>
        </w:rPr>
        <w:t>,</w:t>
      </w:r>
      <w:r w:rsidRPr="0045169A">
        <w:rPr>
          <w:rFonts w:cs="FrankRuehl"/>
          <w:sz w:val="26"/>
          <w:szCs w:val="26"/>
          <w:rtl/>
        </w:rPr>
        <w:t xml:space="preserve"> למען שיוריד את הברד של המים העליונים </w:t>
      </w:r>
      <w:r>
        <w:rPr>
          <w:rFonts w:cs="FrankRuehl" w:hint="cs"/>
          <w:sz w:val="26"/>
          <w:szCs w:val="26"/>
          <w:rtl/>
        </w:rPr>
        <w:t>וב</w:t>
      </w:r>
      <w:r w:rsidRPr="0045169A">
        <w:rPr>
          <w:rFonts w:cs="FrankRuehl"/>
          <w:sz w:val="26"/>
          <w:szCs w:val="26"/>
          <w:rtl/>
        </w:rPr>
        <w:t>זה הראה הקב"ה שבידו לבטל את ההבדלה שבין מים עליונים לתחתונים</w:t>
      </w:r>
      <w:r>
        <w:rPr>
          <w:rFonts w:cs="FrankRuehl" w:hint="cs"/>
          <w:sz w:val="26"/>
          <w:szCs w:val="26"/>
          <w:rtl/>
        </w:rPr>
        <w:t>.</w:t>
      </w:r>
      <w:r w:rsidRPr="0045169A">
        <w:rPr>
          <w:rFonts w:cs="FrankRuehl"/>
          <w:sz w:val="26"/>
          <w:szCs w:val="26"/>
          <w:rtl/>
        </w:rPr>
        <w:t xml:space="preserve"> במכת הארבה שהשחיתו ואכלו את תבואת הארץ הראה ששולט על בריאת יום שלישי</w:t>
      </w:r>
      <w:r>
        <w:rPr>
          <w:rFonts w:cs="FrankRuehl" w:hint="cs"/>
          <w:sz w:val="26"/>
          <w:szCs w:val="26"/>
          <w:rtl/>
        </w:rPr>
        <w:t>,</w:t>
      </w:r>
      <w:r w:rsidRPr="0045169A">
        <w:rPr>
          <w:rFonts w:cs="FrankRuehl"/>
          <w:sz w:val="26"/>
          <w:szCs w:val="26"/>
          <w:rtl/>
        </w:rPr>
        <w:t xml:space="preserve"> שבו נברא יבול הארץ</w:t>
      </w:r>
      <w:r>
        <w:rPr>
          <w:rFonts w:cs="FrankRuehl" w:hint="cs"/>
          <w:sz w:val="26"/>
          <w:szCs w:val="26"/>
          <w:rtl/>
        </w:rPr>
        <w:t>.</w:t>
      </w:r>
      <w:r w:rsidRPr="0045169A">
        <w:rPr>
          <w:rFonts w:cs="FrankRuehl"/>
          <w:sz w:val="26"/>
          <w:szCs w:val="26"/>
          <w:rtl/>
        </w:rPr>
        <w:t xml:space="preserve"> במכת חושך הראה ששולט על בריאת יום רביעי</w:t>
      </w:r>
      <w:r>
        <w:rPr>
          <w:rFonts w:cs="FrankRuehl" w:hint="cs"/>
          <w:sz w:val="26"/>
          <w:szCs w:val="26"/>
          <w:rtl/>
        </w:rPr>
        <w:t>,</w:t>
      </w:r>
      <w:r w:rsidRPr="0045169A">
        <w:rPr>
          <w:rFonts w:cs="FrankRuehl"/>
          <w:sz w:val="26"/>
          <w:szCs w:val="26"/>
          <w:rtl/>
        </w:rPr>
        <w:t xml:space="preserve"> שנבראו בו השמש והירח והכוכבים ש</w:t>
      </w:r>
      <w:r>
        <w:rPr>
          <w:rFonts w:cs="FrankRuehl" w:hint="cs"/>
          <w:sz w:val="26"/>
          <w:szCs w:val="26"/>
          <w:rtl/>
        </w:rPr>
        <w:t>מאירים</w:t>
      </w:r>
      <w:r w:rsidRPr="0045169A">
        <w:rPr>
          <w:rFonts w:cs="FrankRuehl"/>
          <w:sz w:val="26"/>
          <w:szCs w:val="26"/>
          <w:rtl/>
        </w:rPr>
        <w:t xml:space="preserve"> על הארץ </w:t>
      </w:r>
      <w:r>
        <w:rPr>
          <w:rFonts w:cs="FrankRuehl" w:hint="cs"/>
          <w:sz w:val="26"/>
          <w:szCs w:val="26"/>
          <w:rtl/>
        </w:rPr>
        <w:t>ו</w:t>
      </w:r>
      <w:r w:rsidRPr="0045169A">
        <w:rPr>
          <w:rFonts w:cs="FrankRuehl"/>
          <w:sz w:val="26"/>
          <w:szCs w:val="26"/>
          <w:rtl/>
        </w:rPr>
        <w:t>אספו נגהם ונחשכו</w:t>
      </w:r>
      <w:r>
        <w:rPr>
          <w:rFonts w:cs="FrankRuehl" w:hint="cs"/>
          <w:sz w:val="26"/>
          <w:szCs w:val="26"/>
          <w:rtl/>
        </w:rPr>
        <w:t>.</w:t>
      </w:r>
      <w:r w:rsidRPr="0045169A">
        <w:rPr>
          <w:rFonts w:cs="FrankRuehl"/>
          <w:sz w:val="26"/>
          <w:szCs w:val="26"/>
          <w:rtl/>
        </w:rPr>
        <w:t xml:space="preserve"> במכת צפרדעים הראה ששולט על בריאת יום חמישי</w:t>
      </w:r>
      <w:r>
        <w:rPr>
          <w:rFonts w:cs="FrankRuehl" w:hint="cs"/>
          <w:sz w:val="26"/>
          <w:szCs w:val="26"/>
          <w:rtl/>
        </w:rPr>
        <w:t>,</w:t>
      </w:r>
      <w:r w:rsidRPr="0045169A">
        <w:rPr>
          <w:rFonts w:cs="FrankRuehl"/>
          <w:sz w:val="26"/>
          <w:szCs w:val="26"/>
          <w:rtl/>
        </w:rPr>
        <w:t xml:space="preserve"> שנבראו בו שרצי המים</w:t>
      </w:r>
      <w:r>
        <w:rPr>
          <w:rFonts w:cs="FrankRuehl" w:hint="cs"/>
          <w:sz w:val="26"/>
          <w:szCs w:val="26"/>
          <w:rtl/>
        </w:rPr>
        <w:t>,</w:t>
      </w:r>
      <w:r w:rsidRPr="0045169A">
        <w:rPr>
          <w:rFonts w:cs="FrankRuehl"/>
          <w:sz w:val="26"/>
          <w:szCs w:val="26"/>
          <w:rtl/>
        </w:rPr>
        <w:t xml:space="preserve"> ועוד שבאו מן המים אל היבשה ואל הבתים</w:t>
      </w:r>
      <w:r>
        <w:rPr>
          <w:rFonts w:cs="FrankRuehl" w:hint="cs"/>
          <w:sz w:val="26"/>
          <w:szCs w:val="26"/>
          <w:rtl/>
        </w:rPr>
        <w:t>.</w:t>
      </w:r>
      <w:r w:rsidRPr="0045169A">
        <w:rPr>
          <w:rFonts w:cs="FrankRuehl"/>
          <w:sz w:val="26"/>
          <w:szCs w:val="26"/>
          <w:rtl/>
        </w:rPr>
        <w:t xml:space="preserve"> ששולט על בריאת יום השישי</w:t>
      </w:r>
      <w:r>
        <w:rPr>
          <w:rFonts w:cs="FrankRuehl" w:hint="cs"/>
          <w:sz w:val="26"/>
          <w:szCs w:val="26"/>
          <w:rtl/>
        </w:rPr>
        <w:t>,</w:t>
      </w:r>
      <w:r w:rsidRPr="0045169A">
        <w:rPr>
          <w:rFonts w:cs="FrankRuehl"/>
          <w:sz w:val="26"/>
          <w:szCs w:val="26"/>
          <w:rtl/>
        </w:rPr>
        <w:t xml:space="preserve"> שהיו בו שלש בריאות החיות והבהמות והאדם</w:t>
      </w:r>
      <w:r>
        <w:rPr>
          <w:rFonts w:cs="FrankRuehl" w:hint="cs"/>
          <w:sz w:val="26"/>
          <w:szCs w:val="26"/>
          <w:rtl/>
        </w:rPr>
        <w:t>,</w:t>
      </w:r>
      <w:r w:rsidRPr="0045169A">
        <w:rPr>
          <w:rFonts w:cs="FrankRuehl"/>
          <w:sz w:val="26"/>
          <w:szCs w:val="26"/>
          <w:rtl/>
        </w:rPr>
        <w:t xml:space="preserve"> הראה בשלוש מכות שהם ערוב</w:t>
      </w:r>
      <w:r>
        <w:rPr>
          <w:rFonts w:cs="FrankRuehl" w:hint="cs"/>
          <w:sz w:val="26"/>
          <w:szCs w:val="26"/>
          <w:rtl/>
        </w:rPr>
        <w:t>,</w:t>
      </w:r>
      <w:r w:rsidRPr="0045169A">
        <w:rPr>
          <w:rFonts w:cs="FrankRuehl"/>
          <w:sz w:val="26"/>
          <w:szCs w:val="26"/>
          <w:rtl/>
        </w:rPr>
        <w:t xml:space="preserve"> דבר ומכת בכורות</w:t>
      </w:r>
      <w:r>
        <w:rPr>
          <w:rFonts w:cs="FrankRuehl" w:hint="cs"/>
          <w:sz w:val="26"/>
          <w:szCs w:val="26"/>
          <w:rtl/>
        </w:rPr>
        <w:t>.</w:t>
      </w:r>
      <w:r w:rsidRPr="0045169A">
        <w:rPr>
          <w:rFonts w:cs="FrankRuehl"/>
          <w:sz w:val="26"/>
          <w:szCs w:val="26"/>
          <w:rtl/>
        </w:rPr>
        <w:t xml:space="preserve"> בערוב</w:t>
      </w:r>
      <w:r>
        <w:rPr>
          <w:rFonts w:cs="FrankRuehl" w:hint="cs"/>
          <w:sz w:val="26"/>
          <w:szCs w:val="26"/>
          <w:rtl/>
        </w:rPr>
        <w:t>,</w:t>
      </w:r>
      <w:r w:rsidRPr="0045169A">
        <w:rPr>
          <w:rFonts w:cs="FrankRuehl"/>
          <w:sz w:val="26"/>
          <w:szCs w:val="26"/>
          <w:rtl/>
        </w:rPr>
        <w:t xml:space="preserve"> שבאו החיות נגד טבעם מן היערות והמדברות אל הישוב</w:t>
      </w:r>
      <w:r>
        <w:rPr>
          <w:rFonts w:cs="FrankRuehl" w:hint="cs"/>
          <w:sz w:val="26"/>
          <w:szCs w:val="26"/>
          <w:rtl/>
        </w:rPr>
        <w:t>,</w:t>
      </w:r>
      <w:r w:rsidRPr="0045169A">
        <w:rPr>
          <w:rFonts w:cs="FrankRuehl"/>
          <w:sz w:val="26"/>
          <w:szCs w:val="26"/>
          <w:rtl/>
        </w:rPr>
        <w:t xml:space="preserve"> הראה ששולט על החיות</w:t>
      </w:r>
      <w:r>
        <w:rPr>
          <w:rFonts w:cs="FrankRuehl" w:hint="cs"/>
          <w:sz w:val="26"/>
          <w:szCs w:val="26"/>
          <w:rtl/>
        </w:rPr>
        <w:t>.</w:t>
      </w:r>
      <w:r w:rsidRPr="0045169A">
        <w:rPr>
          <w:rFonts w:cs="FrankRuehl"/>
          <w:sz w:val="26"/>
          <w:szCs w:val="26"/>
          <w:rtl/>
        </w:rPr>
        <w:t xml:space="preserve"> </w:t>
      </w:r>
      <w:r>
        <w:rPr>
          <w:rFonts w:cs="FrankRuehl" w:hint="cs"/>
          <w:sz w:val="26"/>
          <w:szCs w:val="26"/>
          <w:rtl/>
        </w:rPr>
        <w:t>ב</w:t>
      </w:r>
      <w:r w:rsidRPr="0045169A">
        <w:rPr>
          <w:rFonts w:cs="FrankRuehl"/>
          <w:sz w:val="26"/>
          <w:szCs w:val="26"/>
          <w:rtl/>
        </w:rPr>
        <w:t>דבר</w:t>
      </w:r>
      <w:r>
        <w:rPr>
          <w:rFonts w:cs="FrankRuehl" w:hint="cs"/>
          <w:sz w:val="26"/>
          <w:szCs w:val="26"/>
          <w:rtl/>
        </w:rPr>
        <w:t>,</w:t>
      </w:r>
      <w:r w:rsidRPr="0045169A">
        <w:rPr>
          <w:rFonts w:cs="FrankRuehl"/>
          <w:sz w:val="26"/>
          <w:szCs w:val="26"/>
          <w:rtl/>
        </w:rPr>
        <w:t xml:space="preserve"> שמתו כל בהמות מצרים</w:t>
      </w:r>
      <w:r>
        <w:rPr>
          <w:rFonts w:cs="FrankRuehl" w:hint="cs"/>
          <w:sz w:val="26"/>
          <w:szCs w:val="26"/>
          <w:rtl/>
        </w:rPr>
        <w:t>,</w:t>
      </w:r>
      <w:r w:rsidRPr="0045169A">
        <w:rPr>
          <w:rFonts w:cs="FrankRuehl"/>
          <w:sz w:val="26"/>
          <w:szCs w:val="26"/>
          <w:rtl/>
        </w:rPr>
        <w:t xml:space="preserve"> הראה ששולט על הבהמות, ובמכת בכורות</w:t>
      </w:r>
      <w:r>
        <w:rPr>
          <w:rFonts w:cs="FrankRuehl" w:hint="cs"/>
          <w:sz w:val="26"/>
          <w:szCs w:val="26"/>
          <w:rtl/>
        </w:rPr>
        <w:t>,</w:t>
      </w:r>
      <w:r w:rsidRPr="0045169A">
        <w:rPr>
          <w:rFonts w:cs="FrankRuehl"/>
          <w:sz w:val="26"/>
          <w:szCs w:val="26"/>
          <w:rtl/>
        </w:rPr>
        <w:t xml:space="preserve"> שהיתה סוף המכות</w:t>
      </w:r>
      <w:r>
        <w:rPr>
          <w:rFonts w:cs="FrankRuehl" w:hint="cs"/>
          <w:sz w:val="26"/>
          <w:szCs w:val="26"/>
          <w:rtl/>
        </w:rPr>
        <w:t>,</w:t>
      </w:r>
      <w:r w:rsidRPr="0045169A">
        <w:rPr>
          <w:rFonts w:cs="FrankRuehl"/>
          <w:sz w:val="26"/>
          <w:szCs w:val="26"/>
          <w:rtl/>
        </w:rPr>
        <w:t xml:space="preserve"> הראה ששולט גם על סוף הבריאה שהוא האדם</w:t>
      </w:r>
      <w:r>
        <w:rPr>
          <w:rFonts w:cs="FrankRuehl" w:hint="cs"/>
          <w:sz w:val="26"/>
          <w:szCs w:val="26"/>
          <w:rtl/>
        </w:rPr>
        <w:t>.</w:t>
      </w:r>
      <w:r w:rsidRPr="0045169A">
        <w:rPr>
          <w:rFonts w:cs="FrankRuehl"/>
          <w:sz w:val="26"/>
          <w:szCs w:val="26"/>
          <w:rtl/>
        </w:rPr>
        <w:t xml:space="preserve"> בכל אלה השליט הקב"ה למשה</w:t>
      </w:r>
      <w:r>
        <w:rPr>
          <w:rFonts w:cs="FrankRuehl" w:hint="cs"/>
          <w:sz w:val="26"/>
          <w:szCs w:val="26"/>
          <w:rtl/>
        </w:rPr>
        <w:t>,</w:t>
      </w:r>
      <w:r w:rsidRPr="0045169A">
        <w:rPr>
          <w:rFonts w:cs="FrankRuehl"/>
          <w:sz w:val="26"/>
          <w:szCs w:val="26"/>
          <w:rtl/>
        </w:rPr>
        <w:t xml:space="preserve"> שעל פי דברו באו המכות שנרא</w:t>
      </w:r>
      <w:r>
        <w:rPr>
          <w:rFonts w:cs="FrankRuehl" w:hint="cs"/>
          <w:sz w:val="26"/>
          <w:szCs w:val="26"/>
          <w:rtl/>
        </w:rPr>
        <w:t>תה</w:t>
      </w:r>
      <w:r w:rsidRPr="0045169A">
        <w:rPr>
          <w:rFonts w:cs="FrankRuehl"/>
          <w:sz w:val="26"/>
          <w:szCs w:val="26"/>
          <w:rtl/>
        </w:rPr>
        <w:t xml:space="preserve"> בהם השליטה על ארבע יסודות ועל בריאת ששת הימים</w:t>
      </w:r>
      <w:r>
        <w:rPr>
          <w:rFonts w:cs="FrankRuehl" w:hint="cs"/>
          <w:sz w:val="26"/>
          <w:szCs w:val="26"/>
          <w:rtl/>
        </w:rPr>
        <w:t>.</w:t>
      </w:r>
      <w:r w:rsidRPr="0045169A">
        <w:rPr>
          <w:rFonts w:cs="FrankRuehl"/>
          <w:sz w:val="26"/>
          <w:szCs w:val="26"/>
          <w:rtl/>
        </w:rPr>
        <w:t xml:space="preserve"> וזה מה שאומר המדרש</w:t>
      </w:r>
      <w:r>
        <w:rPr>
          <w:rFonts w:cs="FrankRuehl" w:hint="cs"/>
          <w:sz w:val="26"/>
          <w:szCs w:val="26"/>
          <w:rtl/>
        </w:rPr>
        <w:t xml:space="preserve"> </w:t>
      </w:r>
      <w:r w:rsidRPr="0045169A">
        <w:rPr>
          <w:rFonts w:cs="FrankRuehl"/>
          <w:sz w:val="26"/>
          <w:szCs w:val="26"/>
          <w:rtl/>
        </w:rPr>
        <w:t>שאמר הקב"ה למשה ראה נתתיך אלו</w:t>
      </w:r>
      <w:r>
        <w:rPr>
          <w:rFonts w:cs="FrankRuehl" w:hint="cs"/>
          <w:sz w:val="26"/>
          <w:szCs w:val="26"/>
          <w:rtl/>
        </w:rPr>
        <w:t>ה</w:t>
      </w:r>
      <w:r w:rsidRPr="0045169A">
        <w:rPr>
          <w:rFonts w:cs="FrankRuehl"/>
          <w:sz w:val="26"/>
          <w:szCs w:val="26"/>
          <w:rtl/>
        </w:rPr>
        <w:t>ים לפרעה</w:t>
      </w:r>
      <w:r>
        <w:rPr>
          <w:rFonts w:cs="FrankRuehl" w:hint="cs"/>
          <w:sz w:val="26"/>
          <w:szCs w:val="26"/>
          <w:rtl/>
        </w:rPr>
        <w:t>,</w:t>
      </w:r>
      <w:r w:rsidRPr="0045169A">
        <w:rPr>
          <w:rFonts w:cs="FrankRuehl"/>
          <w:sz w:val="26"/>
          <w:szCs w:val="26"/>
          <w:rtl/>
        </w:rPr>
        <w:t xml:space="preserve"> בשם אלוקים בראתי את העולם ובשם זה נתתיך אלוקים לפרעה</w:t>
      </w:r>
      <w:r>
        <w:rPr>
          <w:rFonts w:cs="FrankRuehl" w:hint="cs"/>
          <w:sz w:val="26"/>
          <w:szCs w:val="26"/>
          <w:rtl/>
        </w:rPr>
        <w:t>,</w:t>
      </w:r>
      <w:r w:rsidRPr="0045169A">
        <w:rPr>
          <w:rFonts w:cs="FrankRuehl"/>
          <w:sz w:val="26"/>
          <w:szCs w:val="26"/>
          <w:rtl/>
        </w:rPr>
        <w:t xml:space="preserve"> שהשלטתיך על כל הבריאה לעשות דין ומשפט לפרעה.</w:t>
      </w:r>
    </w:p>
    <w:p w14:paraId="7C48EB67"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ע</w:t>
      </w:r>
      <w:r>
        <w:rPr>
          <w:rFonts w:cs="FrankRuehl" w:hint="cs"/>
          <w:sz w:val="26"/>
          <w:szCs w:val="26"/>
          <w:rtl/>
        </w:rPr>
        <w:t>ל פי</w:t>
      </w:r>
      <w:r w:rsidRPr="0045169A">
        <w:rPr>
          <w:rFonts w:cs="FrankRuehl"/>
          <w:sz w:val="26"/>
          <w:szCs w:val="26"/>
          <w:rtl/>
        </w:rPr>
        <w:t xml:space="preserve"> האמור נבין מדרש תמוה בפרשת בשלח וזה לשונו</w:t>
      </w:r>
      <w:r>
        <w:rPr>
          <w:rFonts w:cs="FrankRuehl" w:hint="cs"/>
          <w:sz w:val="26"/>
          <w:szCs w:val="26"/>
          <w:rtl/>
        </w:rPr>
        <w:t>:</w:t>
      </w:r>
      <w:r w:rsidRPr="0045169A">
        <w:rPr>
          <w:rFonts w:cs="FrankRuehl"/>
          <w:sz w:val="26"/>
          <w:szCs w:val="26"/>
          <w:rtl/>
        </w:rPr>
        <w:t xml:space="preserve"> </w:t>
      </w:r>
    </w:p>
    <w:p w14:paraId="147BB838" w14:textId="77777777" w:rsidR="00112D68" w:rsidRDefault="00112D68" w:rsidP="00112D68">
      <w:pPr>
        <w:spacing w:before="120" w:line="360" w:lineRule="exact"/>
        <w:ind w:left="454" w:right="454"/>
        <w:jc w:val="both"/>
        <w:rPr>
          <w:rFonts w:cs="FrankRuehl" w:hint="cs"/>
          <w:sz w:val="26"/>
          <w:szCs w:val="26"/>
          <w:rtl/>
        </w:rPr>
      </w:pPr>
      <w:r w:rsidRPr="00C02007">
        <w:rPr>
          <w:rFonts w:cs="FrankRuehl" w:hint="eastAsia"/>
          <w:sz w:val="26"/>
          <w:szCs w:val="26"/>
          <w:rtl/>
          <w:lang w:eastAsia="en-US"/>
        </w:rPr>
        <w:t>וכיון</w:t>
      </w:r>
      <w:r w:rsidRPr="00C02007">
        <w:rPr>
          <w:rFonts w:cs="FrankRuehl"/>
          <w:sz w:val="26"/>
          <w:szCs w:val="26"/>
          <w:rtl/>
          <w:lang w:eastAsia="en-US"/>
        </w:rPr>
        <w:t xml:space="preserve"> </w:t>
      </w:r>
      <w:r w:rsidRPr="00C02007">
        <w:rPr>
          <w:rFonts w:cs="FrankRuehl" w:hint="eastAsia"/>
          <w:sz w:val="26"/>
          <w:szCs w:val="26"/>
          <w:rtl/>
          <w:lang w:eastAsia="en-US"/>
        </w:rPr>
        <w:t>שהלך</w:t>
      </w:r>
      <w:r w:rsidRPr="00C02007">
        <w:rPr>
          <w:rFonts w:cs="FrankRuehl"/>
          <w:sz w:val="26"/>
          <w:szCs w:val="26"/>
          <w:rtl/>
          <w:lang w:eastAsia="en-US"/>
        </w:rPr>
        <w:t xml:space="preserve"> </w:t>
      </w:r>
      <w:r w:rsidRPr="00C02007">
        <w:rPr>
          <w:rFonts w:cs="FrankRuehl" w:hint="eastAsia"/>
          <w:sz w:val="26"/>
          <w:szCs w:val="26"/>
          <w:rtl/>
          <w:lang w:eastAsia="en-US"/>
        </w:rPr>
        <w:t>לקרוע</w:t>
      </w:r>
      <w:r w:rsidRPr="00C02007">
        <w:rPr>
          <w:rFonts w:cs="FrankRuehl"/>
          <w:sz w:val="26"/>
          <w:szCs w:val="26"/>
          <w:rtl/>
          <w:lang w:eastAsia="en-US"/>
        </w:rPr>
        <w:t xml:space="preserve"> </w:t>
      </w:r>
      <w:r w:rsidRPr="00C02007">
        <w:rPr>
          <w:rFonts w:cs="FrankRuehl" w:hint="eastAsia"/>
          <w:sz w:val="26"/>
          <w:szCs w:val="26"/>
          <w:rtl/>
          <w:lang w:eastAsia="en-US"/>
        </w:rPr>
        <w:t>את</w:t>
      </w:r>
      <w:r w:rsidRPr="00C02007">
        <w:rPr>
          <w:rFonts w:cs="FrankRuehl"/>
          <w:sz w:val="26"/>
          <w:szCs w:val="26"/>
          <w:rtl/>
          <w:lang w:eastAsia="en-US"/>
        </w:rPr>
        <w:t xml:space="preserve"> </w:t>
      </w:r>
      <w:r w:rsidRPr="00C02007">
        <w:rPr>
          <w:rFonts w:cs="FrankRuehl" w:hint="eastAsia"/>
          <w:sz w:val="26"/>
          <w:szCs w:val="26"/>
          <w:rtl/>
          <w:lang w:eastAsia="en-US"/>
        </w:rPr>
        <w:t>הים</w:t>
      </w:r>
      <w:r w:rsidRPr="00C02007">
        <w:rPr>
          <w:rFonts w:cs="FrankRuehl"/>
          <w:sz w:val="26"/>
          <w:szCs w:val="26"/>
          <w:rtl/>
          <w:lang w:eastAsia="en-US"/>
        </w:rPr>
        <w:t xml:space="preserve"> </w:t>
      </w:r>
      <w:r w:rsidRPr="00C02007">
        <w:rPr>
          <w:rFonts w:cs="FrankRuehl" w:hint="eastAsia"/>
          <w:sz w:val="26"/>
          <w:szCs w:val="26"/>
          <w:rtl/>
          <w:lang w:eastAsia="en-US"/>
        </w:rPr>
        <w:t>לא</w:t>
      </w:r>
      <w:r w:rsidRPr="00C02007">
        <w:rPr>
          <w:rFonts w:cs="FrankRuehl"/>
          <w:sz w:val="26"/>
          <w:szCs w:val="26"/>
          <w:rtl/>
          <w:lang w:eastAsia="en-US"/>
        </w:rPr>
        <w:t xml:space="preserve"> </w:t>
      </w:r>
      <w:r w:rsidRPr="00C02007">
        <w:rPr>
          <w:rFonts w:cs="FrankRuehl" w:hint="eastAsia"/>
          <w:sz w:val="26"/>
          <w:szCs w:val="26"/>
          <w:rtl/>
          <w:lang w:eastAsia="en-US"/>
        </w:rPr>
        <w:t>קבל</w:t>
      </w:r>
      <w:r w:rsidRPr="00C02007">
        <w:rPr>
          <w:rFonts w:cs="FrankRuehl"/>
          <w:sz w:val="26"/>
          <w:szCs w:val="26"/>
          <w:rtl/>
          <w:lang w:eastAsia="en-US"/>
        </w:rPr>
        <w:t xml:space="preserve"> </w:t>
      </w:r>
      <w:r w:rsidRPr="00C02007">
        <w:rPr>
          <w:rFonts w:cs="FrankRuehl" w:hint="eastAsia"/>
          <w:sz w:val="26"/>
          <w:szCs w:val="26"/>
          <w:rtl/>
          <w:lang w:eastAsia="en-US"/>
        </w:rPr>
        <w:t>עליו</w:t>
      </w:r>
      <w:r w:rsidRPr="00C02007">
        <w:rPr>
          <w:rFonts w:cs="FrankRuehl"/>
          <w:sz w:val="26"/>
          <w:szCs w:val="26"/>
          <w:rtl/>
          <w:lang w:eastAsia="en-US"/>
        </w:rPr>
        <w:t xml:space="preserve"> </w:t>
      </w:r>
      <w:r w:rsidRPr="00C02007">
        <w:rPr>
          <w:rFonts w:cs="FrankRuehl" w:hint="eastAsia"/>
          <w:sz w:val="26"/>
          <w:szCs w:val="26"/>
          <w:rtl/>
          <w:lang w:eastAsia="en-US"/>
        </w:rPr>
        <w:t>להקרע</w:t>
      </w:r>
      <w:r>
        <w:rPr>
          <w:rFonts w:cs="FrankRuehl" w:hint="cs"/>
          <w:sz w:val="26"/>
          <w:szCs w:val="26"/>
          <w:rtl/>
          <w:lang w:eastAsia="en-US"/>
        </w:rPr>
        <w:t>,</w:t>
      </w:r>
      <w:r w:rsidRPr="00C02007">
        <w:rPr>
          <w:rFonts w:cs="FrankRuehl"/>
          <w:sz w:val="26"/>
          <w:szCs w:val="26"/>
          <w:rtl/>
          <w:lang w:eastAsia="en-US"/>
        </w:rPr>
        <w:t xml:space="preserve"> </w:t>
      </w:r>
      <w:r w:rsidRPr="00C02007">
        <w:rPr>
          <w:rFonts w:cs="FrankRuehl" w:hint="eastAsia"/>
          <w:sz w:val="26"/>
          <w:szCs w:val="26"/>
          <w:rtl/>
          <w:lang w:eastAsia="en-US"/>
        </w:rPr>
        <w:t>אמר</w:t>
      </w:r>
      <w:r w:rsidRPr="00C02007">
        <w:rPr>
          <w:rFonts w:cs="FrankRuehl"/>
          <w:sz w:val="26"/>
          <w:szCs w:val="26"/>
          <w:rtl/>
          <w:lang w:eastAsia="en-US"/>
        </w:rPr>
        <w:t xml:space="preserve"> </w:t>
      </w:r>
      <w:r w:rsidRPr="00C02007">
        <w:rPr>
          <w:rFonts w:cs="FrankRuehl" w:hint="eastAsia"/>
          <w:sz w:val="26"/>
          <w:szCs w:val="26"/>
          <w:rtl/>
          <w:lang w:eastAsia="en-US"/>
        </w:rPr>
        <w:t>לו</w:t>
      </w:r>
      <w:r w:rsidRPr="00C02007">
        <w:rPr>
          <w:rFonts w:cs="FrankRuehl"/>
          <w:sz w:val="26"/>
          <w:szCs w:val="26"/>
          <w:rtl/>
          <w:lang w:eastAsia="en-US"/>
        </w:rPr>
        <w:t xml:space="preserve"> </w:t>
      </w:r>
      <w:r w:rsidRPr="00C02007">
        <w:rPr>
          <w:rFonts w:cs="FrankRuehl" w:hint="eastAsia"/>
          <w:sz w:val="26"/>
          <w:szCs w:val="26"/>
          <w:rtl/>
          <w:lang w:eastAsia="en-US"/>
        </w:rPr>
        <w:t>הים</w:t>
      </w:r>
      <w:r w:rsidRPr="00C02007">
        <w:rPr>
          <w:rFonts w:cs="FrankRuehl"/>
          <w:sz w:val="26"/>
          <w:szCs w:val="26"/>
          <w:rtl/>
          <w:lang w:eastAsia="en-US"/>
        </w:rPr>
        <w:t xml:space="preserve"> </w:t>
      </w:r>
      <w:r w:rsidRPr="00C02007">
        <w:rPr>
          <w:rFonts w:cs="FrankRuehl" w:hint="eastAsia"/>
          <w:sz w:val="26"/>
          <w:szCs w:val="26"/>
          <w:rtl/>
          <w:lang w:eastAsia="en-US"/>
        </w:rPr>
        <w:t>מפניך</w:t>
      </w:r>
      <w:r w:rsidRPr="00C02007">
        <w:rPr>
          <w:rFonts w:cs="FrankRuehl"/>
          <w:sz w:val="26"/>
          <w:szCs w:val="26"/>
          <w:rtl/>
          <w:lang w:eastAsia="en-US"/>
        </w:rPr>
        <w:t xml:space="preserve"> </w:t>
      </w:r>
      <w:r w:rsidRPr="00C02007">
        <w:rPr>
          <w:rFonts w:cs="FrankRuehl" w:hint="eastAsia"/>
          <w:sz w:val="26"/>
          <w:szCs w:val="26"/>
          <w:rtl/>
          <w:lang w:eastAsia="en-US"/>
        </w:rPr>
        <w:t>אני</w:t>
      </w:r>
      <w:r w:rsidRPr="00C02007">
        <w:rPr>
          <w:rFonts w:cs="FrankRuehl"/>
          <w:sz w:val="26"/>
          <w:szCs w:val="26"/>
          <w:rtl/>
          <w:lang w:eastAsia="en-US"/>
        </w:rPr>
        <w:t xml:space="preserve"> </w:t>
      </w:r>
      <w:r w:rsidRPr="00C02007">
        <w:rPr>
          <w:rFonts w:cs="FrankRuehl" w:hint="eastAsia"/>
          <w:sz w:val="26"/>
          <w:szCs w:val="26"/>
          <w:rtl/>
          <w:lang w:eastAsia="en-US"/>
        </w:rPr>
        <w:t>נקרע</w:t>
      </w:r>
      <w:r w:rsidRPr="00C02007">
        <w:rPr>
          <w:rFonts w:cs="FrankRuehl"/>
          <w:sz w:val="26"/>
          <w:szCs w:val="26"/>
          <w:rtl/>
          <w:lang w:eastAsia="en-US"/>
        </w:rPr>
        <w:t xml:space="preserve"> </w:t>
      </w:r>
      <w:r w:rsidRPr="00C02007">
        <w:rPr>
          <w:rFonts w:cs="FrankRuehl" w:hint="eastAsia"/>
          <w:sz w:val="26"/>
          <w:szCs w:val="26"/>
          <w:rtl/>
          <w:lang w:eastAsia="en-US"/>
        </w:rPr>
        <w:t>אני</w:t>
      </w:r>
      <w:r w:rsidRPr="00C02007">
        <w:rPr>
          <w:rFonts w:cs="FrankRuehl"/>
          <w:sz w:val="26"/>
          <w:szCs w:val="26"/>
          <w:rtl/>
          <w:lang w:eastAsia="en-US"/>
        </w:rPr>
        <w:t xml:space="preserve"> </w:t>
      </w:r>
      <w:r w:rsidRPr="00C02007">
        <w:rPr>
          <w:rFonts w:cs="FrankRuehl" w:hint="eastAsia"/>
          <w:sz w:val="26"/>
          <w:szCs w:val="26"/>
          <w:rtl/>
          <w:lang w:eastAsia="en-US"/>
        </w:rPr>
        <w:t>גדול</w:t>
      </w:r>
      <w:r w:rsidRPr="00C02007">
        <w:rPr>
          <w:rFonts w:cs="FrankRuehl"/>
          <w:sz w:val="26"/>
          <w:szCs w:val="26"/>
          <w:rtl/>
          <w:lang w:eastAsia="en-US"/>
        </w:rPr>
        <w:t xml:space="preserve"> </w:t>
      </w:r>
      <w:r w:rsidRPr="00C02007">
        <w:rPr>
          <w:rFonts w:cs="FrankRuehl" w:hint="eastAsia"/>
          <w:sz w:val="26"/>
          <w:szCs w:val="26"/>
          <w:rtl/>
          <w:lang w:eastAsia="en-US"/>
        </w:rPr>
        <w:t>ממך</w:t>
      </w:r>
      <w:r w:rsidRPr="00C02007">
        <w:rPr>
          <w:rFonts w:cs="FrankRuehl"/>
          <w:sz w:val="26"/>
          <w:szCs w:val="26"/>
          <w:rtl/>
          <w:lang w:eastAsia="en-US"/>
        </w:rPr>
        <w:t xml:space="preserve"> </w:t>
      </w:r>
      <w:r w:rsidRPr="00C02007">
        <w:rPr>
          <w:rFonts w:cs="FrankRuehl" w:hint="eastAsia"/>
          <w:sz w:val="26"/>
          <w:szCs w:val="26"/>
          <w:rtl/>
          <w:lang w:eastAsia="en-US"/>
        </w:rPr>
        <w:t>שאני</w:t>
      </w:r>
      <w:r w:rsidRPr="00C02007">
        <w:rPr>
          <w:rFonts w:cs="FrankRuehl"/>
          <w:sz w:val="26"/>
          <w:szCs w:val="26"/>
          <w:rtl/>
          <w:lang w:eastAsia="en-US"/>
        </w:rPr>
        <w:t xml:space="preserve"> </w:t>
      </w:r>
      <w:r w:rsidRPr="00C02007">
        <w:rPr>
          <w:rFonts w:cs="FrankRuehl" w:hint="eastAsia"/>
          <w:sz w:val="26"/>
          <w:szCs w:val="26"/>
          <w:rtl/>
          <w:lang w:eastAsia="en-US"/>
        </w:rPr>
        <w:t>נבראתי</w:t>
      </w:r>
      <w:r w:rsidRPr="00C02007">
        <w:rPr>
          <w:rFonts w:cs="FrankRuehl"/>
          <w:sz w:val="26"/>
          <w:szCs w:val="26"/>
          <w:rtl/>
          <w:lang w:eastAsia="en-US"/>
        </w:rPr>
        <w:t xml:space="preserve"> </w:t>
      </w:r>
      <w:r w:rsidRPr="00C02007">
        <w:rPr>
          <w:rFonts w:cs="FrankRuehl" w:hint="eastAsia"/>
          <w:sz w:val="26"/>
          <w:szCs w:val="26"/>
          <w:rtl/>
          <w:lang w:eastAsia="en-US"/>
        </w:rPr>
        <w:t>בשלישי</w:t>
      </w:r>
      <w:r w:rsidRPr="00C02007">
        <w:rPr>
          <w:rFonts w:cs="FrankRuehl"/>
          <w:sz w:val="26"/>
          <w:szCs w:val="26"/>
          <w:rtl/>
          <w:lang w:eastAsia="en-US"/>
        </w:rPr>
        <w:t xml:space="preserve"> </w:t>
      </w:r>
      <w:r w:rsidRPr="00C02007">
        <w:rPr>
          <w:rFonts w:cs="FrankRuehl" w:hint="eastAsia"/>
          <w:sz w:val="26"/>
          <w:szCs w:val="26"/>
          <w:rtl/>
          <w:lang w:eastAsia="en-US"/>
        </w:rPr>
        <w:t>ואת</w:t>
      </w:r>
      <w:r w:rsidRPr="00C02007">
        <w:rPr>
          <w:rFonts w:cs="FrankRuehl"/>
          <w:sz w:val="26"/>
          <w:szCs w:val="26"/>
          <w:rtl/>
          <w:lang w:eastAsia="en-US"/>
        </w:rPr>
        <w:t xml:space="preserve"> </w:t>
      </w:r>
      <w:r w:rsidRPr="00C02007">
        <w:rPr>
          <w:rFonts w:cs="FrankRuehl" w:hint="eastAsia"/>
          <w:sz w:val="26"/>
          <w:szCs w:val="26"/>
          <w:rtl/>
          <w:lang w:eastAsia="en-US"/>
        </w:rPr>
        <w:t>נבראת</w:t>
      </w:r>
      <w:r w:rsidRPr="00C02007">
        <w:rPr>
          <w:rFonts w:cs="FrankRuehl"/>
          <w:sz w:val="26"/>
          <w:szCs w:val="26"/>
          <w:rtl/>
          <w:lang w:eastAsia="en-US"/>
        </w:rPr>
        <w:t xml:space="preserve"> </w:t>
      </w:r>
      <w:r w:rsidRPr="00C02007">
        <w:rPr>
          <w:rFonts w:cs="FrankRuehl" w:hint="eastAsia"/>
          <w:sz w:val="26"/>
          <w:szCs w:val="26"/>
          <w:rtl/>
          <w:lang w:eastAsia="en-US"/>
        </w:rPr>
        <w:t>בששי</w:t>
      </w:r>
      <w:r w:rsidRPr="00C02007">
        <w:rPr>
          <w:rFonts w:cs="FrankRuehl"/>
          <w:sz w:val="26"/>
          <w:szCs w:val="26"/>
          <w:rtl/>
          <w:lang w:eastAsia="en-US"/>
        </w:rPr>
        <w:t xml:space="preserve">, </w:t>
      </w:r>
      <w:r w:rsidRPr="00C02007">
        <w:rPr>
          <w:rFonts w:cs="FrankRuehl" w:hint="eastAsia"/>
          <w:sz w:val="26"/>
          <w:szCs w:val="26"/>
          <w:rtl/>
          <w:lang w:eastAsia="en-US"/>
        </w:rPr>
        <w:t>כיון</w:t>
      </w:r>
      <w:r w:rsidRPr="00C02007">
        <w:rPr>
          <w:rFonts w:cs="FrankRuehl"/>
          <w:sz w:val="26"/>
          <w:szCs w:val="26"/>
          <w:rtl/>
          <w:lang w:eastAsia="en-US"/>
        </w:rPr>
        <w:t xml:space="preserve"> </w:t>
      </w:r>
      <w:r w:rsidRPr="00C02007">
        <w:rPr>
          <w:rFonts w:cs="FrankRuehl" w:hint="eastAsia"/>
          <w:sz w:val="26"/>
          <w:szCs w:val="26"/>
          <w:rtl/>
          <w:lang w:eastAsia="en-US"/>
        </w:rPr>
        <w:t>ששמע</w:t>
      </w:r>
      <w:r w:rsidRPr="00C02007">
        <w:rPr>
          <w:rFonts w:cs="FrankRuehl"/>
          <w:sz w:val="26"/>
          <w:szCs w:val="26"/>
          <w:rtl/>
          <w:lang w:eastAsia="en-US"/>
        </w:rPr>
        <w:t xml:space="preserve"> </w:t>
      </w:r>
      <w:r w:rsidRPr="00C02007">
        <w:rPr>
          <w:rFonts w:cs="FrankRuehl" w:hint="eastAsia"/>
          <w:sz w:val="26"/>
          <w:szCs w:val="26"/>
          <w:rtl/>
          <w:lang w:eastAsia="en-US"/>
        </w:rPr>
        <w:t>משה</w:t>
      </w:r>
      <w:r w:rsidRPr="00C02007">
        <w:rPr>
          <w:rFonts w:cs="FrankRuehl"/>
          <w:sz w:val="26"/>
          <w:szCs w:val="26"/>
          <w:rtl/>
          <w:lang w:eastAsia="en-US"/>
        </w:rPr>
        <w:t xml:space="preserve"> </w:t>
      </w:r>
      <w:r w:rsidRPr="00C02007">
        <w:rPr>
          <w:rFonts w:cs="FrankRuehl" w:hint="eastAsia"/>
          <w:sz w:val="26"/>
          <w:szCs w:val="26"/>
          <w:rtl/>
          <w:lang w:eastAsia="en-US"/>
        </w:rPr>
        <w:t>כך</w:t>
      </w:r>
      <w:r w:rsidRPr="00C02007">
        <w:rPr>
          <w:rFonts w:cs="FrankRuehl"/>
          <w:sz w:val="26"/>
          <w:szCs w:val="26"/>
          <w:rtl/>
          <w:lang w:eastAsia="en-US"/>
        </w:rPr>
        <w:t xml:space="preserve"> </w:t>
      </w:r>
      <w:r w:rsidRPr="00C02007">
        <w:rPr>
          <w:rFonts w:cs="FrankRuehl" w:hint="eastAsia"/>
          <w:sz w:val="26"/>
          <w:szCs w:val="26"/>
          <w:rtl/>
          <w:lang w:eastAsia="en-US"/>
        </w:rPr>
        <w:t>הלך</w:t>
      </w:r>
      <w:r w:rsidRPr="00C02007">
        <w:rPr>
          <w:rFonts w:cs="FrankRuehl"/>
          <w:sz w:val="26"/>
          <w:szCs w:val="26"/>
          <w:rtl/>
          <w:lang w:eastAsia="en-US"/>
        </w:rPr>
        <w:t xml:space="preserve"> </w:t>
      </w:r>
      <w:r w:rsidRPr="00C02007">
        <w:rPr>
          <w:rFonts w:cs="FrankRuehl" w:hint="eastAsia"/>
          <w:sz w:val="26"/>
          <w:szCs w:val="26"/>
          <w:rtl/>
          <w:lang w:eastAsia="en-US"/>
        </w:rPr>
        <w:t>ואמר</w:t>
      </w:r>
      <w:r w:rsidRPr="00C02007">
        <w:rPr>
          <w:rFonts w:cs="FrankRuehl"/>
          <w:sz w:val="26"/>
          <w:szCs w:val="26"/>
          <w:rtl/>
          <w:lang w:eastAsia="en-US"/>
        </w:rPr>
        <w:t xml:space="preserve"> </w:t>
      </w:r>
      <w:r w:rsidRPr="00C02007">
        <w:rPr>
          <w:rFonts w:cs="FrankRuehl" w:hint="eastAsia"/>
          <w:sz w:val="26"/>
          <w:szCs w:val="26"/>
          <w:rtl/>
          <w:lang w:eastAsia="en-US"/>
        </w:rPr>
        <w:t>להקב</w:t>
      </w:r>
      <w:r w:rsidRPr="00C02007">
        <w:rPr>
          <w:rFonts w:cs="FrankRuehl"/>
          <w:sz w:val="26"/>
          <w:szCs w:val="26"/>
          <w:rtl/>
          <w:lang w:eastAsia="en-US"/>
        </w:rPr>
        <w:t>"</w:t>
      </w:r>
      <w:r w:rsidRPr="00C02007">
        <w:rPr>
          <w:rFonts w:cs="FrankRuehl" w:hint="eastAsia"/>
          <w:sz w:val="26"/>
          <w:szCs w:val="26"/>
          <w:rtl/>
          <w:lang w:eastAsia="en-US"/>
        </w:rPr>
        <w:t>ה</w:t>
      </w:r>
      <w:r w:rsidRPr="00C02007">
        <w:rPr>
          <w:rFonts w:cs="FrankRuehl"/>
          <w:sz w:val="26"/>
          <w:szCs w:val="26"/>
          <w:rtl/>
          <w:lang w:eastAsia="en-US"/>
        </w:rPr>
        <w:t xml:space="preserve"> </w:t>
      </w:r>
      <w:r w:rsidRPr="00C02007">
        <w:rPr>
          <w:rFonts w:cs="FrankRuehl" w:hint="eastAsia"/>
          <w:sz w:val="26"/>
          <w:szCs w:val="26"/>
          <w:rtl/>
          <w:lang w:eastAsia="en-US"/>
        </w:rPr>
        <w:t>אין</w:t>
      </w:r>
      <w:r w:rsidRPr="00C02007">
        <w:rPr>
          <w:rFonts w:cs="FrankRuehl"/>
          <w:sz w:val="26"/>
          <w:szCs w:val="26"/>
          <w:rtl/>
          <w:lang w:eastAsia="en-US"/>
        </w:rPr>
        <w:t xml:space="preserve"> </w:t>
      </w:r>
      <w:r w:rsidRPr="00C02007">
        <w:rPr>
          <w:rFonts w:cs="FrankRuehl" w:hint="eastAsia"/>
          <w:sz w:val="26"/>
          <w:szCs w:val="26"/>
          <w:rtl/>
          <w:lang w:eastAsia="en-US"/>
        </w:rPr>
        <w:t>הים</w:t>
      </w:r>
      <w:r w:rsidRPr="00C02007">
        <w:rPr>
          <w:rFonts w:cs="FrankRuehl"/>
          <w:sz w:val="26"/>
          <w:szCs w:val="26"/>
          <w:rtl/>
          <w:lang w:eastAsia="en-US"/>
        </w:rPr>
        <w:t xml:space="preserve"> </w:t>
      </w:r>
      <w:r w:rsidRPr="00C02007">
        <w:rPr>
          <w:rFonts w:cs="FrankRuehl" w:hint="eastAsia"/>
          <w:sz w:val="26"/>
          <w:szCs w:val="26"/>
          <w:rtl/>
          <w:lang w:eastAsia="en-US"/>
        </w:rPr>
        <w:t>רוצה</w:t>
      </w:r>
      <w:r w:rsidRPr="00C02007">
        <w:rPr>
          <w:rFonts w:cs="FrankRuehl"/>
          <w:sz w:val="26"/>
          <w:szCs w:val="26"/>
          <w:rtl/>
          <w:lang w:eastAsia="en-US"/>
        </w:rPr>
        <w:t xml:space="preserve"> </w:t>
      </w:r>
      <w:r w:rsidRPr="00C02007">
        <w:rPr>
          <w:rFonts w:cs="FrankRuehl" w:hint="eastAsia"/>
          <w:sz w:val="26"/>
          <w:szCs w:val="26"/>
          <w:rtl/>
          <w:lang w:eastAsia="en-US"/>
        </w:rPr>
        <w:t>להקרע</w:t>
      </w:r>
      <w:r w:rsidRPr="00C02007">
        <w:rPr>
          <w:rFonts w:cs="FrankRuehl"/>
          <w:sz w:val="26"/>
          <w:szCs w:val="26"/>
          <w:rtl/>
          <w:lang w:eastAsia="en-US"/>
        </w:rPr>
        <w:t xml:space="preserve">, </w:t>
      </w:r>
      <w:r w:rsidRPr="00C02007">
        <w:rPr>
          <w:rFonts w:cs="FrankRuehl" w:hint="eastAsia"/>
          <w:sz w:val="26"/>
          <w:szCs w:val="26"/>
          <w:rtl/>
          <w:lang w:eastAsia="en-US"/>
        </w:rPr>
        <w:t>מה</w:t>
      </w:r>
      <w:r w:rsidRPr="00C02007">
        <w:rPr>
          <w:rFonts w:cs="FrankRuehl"/>
          <w:sz w:val="26"/>
          <w:szCs w:val="26"/>
          <w:rtl/>
          <w:lang w:eastAsia="en-US"/>
        </w:rPr>
        <w:t xml:space="preserve"> </w:t>
      </w:r>
      <w:r w:rsidRPr="00C02007">
        <w:rPr>
          <w:rFonts w:cs="FrankRuehl" w:hint="eastAsia"/>
          <w:sz w:val="26"/>
          <w:szCs w:val="26"/>
          <w:rtl/>
          <w:lang w:eastAsia="en-US"/>
        </w:rPr>
        <w:t>עשה</w:t>
      </w:r>
      <w:r w:rsidRPr="00C02007">
        <w:rPr>
          <w:rFonts w:cs="FrankRuehl"/>
          <w:sz w:val="26"/>
          <w:szCs w:val="26"/>
          <w:rtl/>
          <w:lang w:eastAsia="en-US"/>
        </w:rPr>
        <w:t xml:space="preserve"> </w:t>
      </w:r>
      <w:r w:rsidRPr="00C02007">
        <w:rPr>
          <w:rFonts w:cs="FrankRuehl" w:hint="eastAsia"/>
          <w:sz w:val="26"/>
          <w:szCs w:val="26"/>
          <w:rtl/>
          <w:lang w:eastAsia="en-US"/>
        </w:rPr>
        <w:t>הקב</w:t>
      </w:r>
      <w:r w:rsidRPr="00C02007">
        <w:rPr>
          <w:rFonts w:cs="FrankRuehl"/>
          <w:sz w:val="26"/>
          <w:szCs w:val="26"/>
          <w:rtl/>
          <w:lang w:eastAsia="en-US"/>
        </w:rPr>
        <w:t>"</w:t>
      </w:r>
      <w:r w:rsidRPr="00C02007">
        <w:rPr>
          <w:rFonts w:cs="FrankRuehl" w:hint="eastAsia"/>
          <w:sz w:val="26"/>
          <w:szCs w:val="26"/>
          <w:rtl/>
          <w:lang w:eastAsia="en-US"/>
        </w:rPr>
        <w:t>ה</w:t>
      </w:r>
      <w:r w:rsidRPr="00C02007">
        <w:rPr>
          <w:rFonts w:cs="FrankRuehl"/>
          <w:sz w:val="26"/>
          <w:szCs w:val="26"/>
          <w:rtl/>
          <w:lang w:eastAsia="en-US"/>
        </w:rPr>
        <w:t xml:space="preserve"> </w:t>
      </w:r>
      <w:r w:rsidRPr="00C02007">
        <w:rPr>
          <w:rFonts w:cs="FrankRuehl" w:hint="eastAsia"/>
          <w:sz w:val="26"/>
          <w:szCs w:val="26"/>
          <w:rtl/>
          <w:lang w:eastAsia="en-US"/>
        </w:rPr>
        <w:t>נתן</w:t>
      </w:r>
      <w:r w:rsidRPr="00C02007">
        <w:rPr>
          <w:rFonts w:cs="FrankRuehl"/>
          <w:sz w:val="26"/>
          <w:szCs w:val="26"/>
          <w:rtl/>
          <w:lang w:eastAsia="en-US"/>
        </w:rPr>
        <w:t xml:space="preserve"> </w:t>
      </w:r>
      <w:r w:rsidRPr="00C02007">
        <w:rPr>
          <w:rFonts w:cs="FrankRuehl" w:hint="eastAsia"/>
          <w:sz w:val="26"/>
          <w:szCs w:val="26"/>
          <w:rtl/>
          <w:lang w:eastAsia="en-US"/>
        </w:rPr>
        <w:t>ימינו</w:t>
      </w:r>
      <w:r w:rsidRPr="00C02007">
        <w:rPr>
          <w:rFonts w:cs="FrankRuehl"/>
          <w:sz w:val="26"/>
          <w:szCs w:val="26"/>
          <w:rtl/>
          <w:lang w:eastAsia="en-US"/>
        </w:rPr>
        <w:t xml:space="preserve"> </w:t>
      </w:r>
      <w:r w:rsidRPr="00C02007">
        <w:rPr>
          <w:rFonts w:cs="FrankRuehl" w:hint="eastAsia"/>
          <w:sz w:val="26"/>
          <w:szCs w:val="26"/>
          <w:rtl/>
          <w:lang w:eastAsia="en-US"/>
        </w:rPr>
        <w:t>על</w:t>
      </w:r>
      <w:r w:rsidRPr="00C02007">
        <w:rPr>
          <w:rFonts w:cs="FrankRuehl"/>
          <w:sz w:val="26"/>
          <w:szCs w:val="26"/>
          <w:rtl/>
          <w:lang w:eastAsia="en-US"/>
        </w:rPr>
        <w:t xml:space="preserve"> </w:t>
      </w:r>
      <w:r w:rsidRPr="00C02007">
        <w:rPr>
          <w:rFonts w:cs="FrankRuehl" w:hint="eastAsia"/>
          <w:sz w:val="26"/>
          <w:szCs w:val="26"/>
          <w:rtl/>
          <w:lang w:eastAsia="en-US"/>
        </w:rPr>
        <w:t>ימינו</w:t>
      </w:r>
      <w:r w:rsidRPr="00C02007">
        <w:rPr>
          <w:rFonts w:cs="FrankRuehl"/>
          <w:sz w:val="26"/>
          <w:szCs w:val="26"/>
          <w:rtl/>
          <w:lang w:eastAsia="en-US"/>
        </w:rPr>
        <w:t xml:space="preserve"> </w:t>
      </w:r>
      <w:r w:rsidRPr="00C02007">
        <w:rPr>
          <w:rFonts w:cs="FrankRuehl" w:hint="eastAsia"/>
          <w:sz w:val="26"/>
          <w:szCs w:val="26"/>
          <w:rtl/>
          <w:lang w:eastAsia="en-US"/>
        </w:rPr>
        <w:t>של</w:t>
      </w:r>
      <w:r w:rsidRPr="00C02007">
        <w:rPr>
          <w:rFonts w:cs="FrankRuehl"/>
          <w:sz w:val="26"/>
          <w:szCs w:val="26"/>
          <w:rtl/>
          <w:lang w:eastAsia="en-US"/>
        </w:rPr>
        <w:t xml:space="preserve"> </w:t>
      </w:r>
      <w:r w:rsidRPr="00C02007">
        <w:rPr>
          <w:rFonts w:cs="FrankRuehl" w:hint="eastAsia"/>
          <w:sz w:val="26"/>
          <w:szCs w:val="26"/>
          <w:rtl/>
          <w:lang w:eastAsia="en-US"/>
        </w:rPr>
        <w:t>משה</w:t>
      </w:r>
      <w:r w:rsidRPr="00C02007">
        <w:rPr>
          <w:rFonts w:cs="FrankRuehl"/>
          <w:sz w:val="26"/>
          <w:szCs w:val="26"/>
          <w:rtl/>
          <w:lang w:eastAsia="en-US"/>
        </w:rPr>
        <w:t xml:space="preserve"> </w:t>
      </w:r>
      <w:r w:rsidRPr="00C02007">
        <w:rPr>
          <w:rFonts w:cs="FrankRuehl" w:hint="eastAsia"/>
          <w:sz w:val="26"/>
          <w:szCs w:val="26"/>
          <w:rtl/>
          <w:lang w:eastAsia="en-US"/>
        </w:rPr>
        <w:t>שנאמר</w:t>
      </w:r>
      <w:r>
        <w:rPr>
          <w:rFonts w:cs="FrankRuehl" w:hint="cs"/>
          <w:sz w:val="26"/>
          <w:szCs w:val="26"/>
          <w:rtl/>
          <w:lang w:eastAsia="en-US"/>
        </w:rPr>
        <w:t>:</w:t>
      </w:r>
      <w:r w:rsidRPr="00C02007">
        <w:rPr>
          <w:rFonts w:cs="FrankRuehl"/>
          <w:sz w:val="26"/>
          <w:szCs w:val="26"/>
          <w:rtl/>
          <w:lang w:eastAsia="en-US"/>
        </w:rPr>
        <w:t xml:space="preserve"> </w:t>
      </w:r>
      <w:r w:rsidRPr="00C02007">
        <w:rPr>
          <w:rFonts w:cs="FrankRuehl" w:hint="eastAsia"/>
          <w:sz w:val="26"/>
          <w:szCs w:val="26"/>
          <w:rtl/>
          <w:lang w:eastAsia="en-US"/>
        </w:rPr>
        <w:t>מוליך</w:t>
      </w:r>
      <w:r w:rsidRPr="00C02007">
        <w:rPr>
          <w:rFonts w:cs="FrankRuehl"/>
          <w:sz w:val="26"/>
          <w:szCs w:val="26"/>
          <w:rtl/>
          <w:lang w:eastAsia="en-US"/>
        </w:rPr>
        <w:t xml:space="preserve"> </w:t>
      </w:r>
      <w:r w:rsidRPr="00C02007">
        <w:rPr>
          <w:rFonts w:cs="FrankRuehl" w:hint="eastAsia"/>
          <w:sz w:val="26"/>
          <w:szCs w:val="26"/>
          <w:rtl/>
          <w:lang w:eastAsia="en-US"/>
        </w:rPr>
        <w:t>לימין</w:t>
      </w:r>
      <w:r w:rsidRPr="00C02007">
        <w:rPr>
          <w:rFonts w:cs="FrankRuehl"/>
          <w:sz w:val="26"/>
          <w:szCs w:val="26"/>
          <w:rtl/>
          <w:lang w:eastAsia="en-US"/>
        </w:rPr>
        <w:t xml:space="preserve"> </w:t>
      </w:r>
      <w:r w:rsidRPr="00C02007">
        <w:rPr>
          <w:rFonts w:cs="FrankRuehl" w:hint="eastAsia"/>
          <w:sz w:val="26"/>
          <w:szCs w:val="26"/>
          <w:rtl/>
          <w:lang w:eastAsia="en-US"/>
        </w:rPr>
        <w:t>משה</w:t>
      </w:r>
      <w:r w:rsidRPr="00C02007">
        <w:rPr>
          <w:rFonts w:cs="FrankRuehl"/>
          <w:sz w:val="26"/>
          <w:szCs w:val="26"/>
          <w:rtl/>
          <w:lang w:eastAsia="en-US"/>
        </w:rPr>
        <w:t xml:space="preserve"> </w:t>
      </w:r>
      <w:r w:rsidRPr="00C02007">
        <w:rPr>
          <w:rFonts w:cs="FrankRuehl" w:hint="eastAsia"/>
          <w:sz w:val="26"/>
          <w:szCs w:val="26"/>
          <w:rtl/>
          <w:lang w:eastAsia="en-US"/>
        </w:rPr>
        <w:t>וגו</w:t>
      </w:r>
      <w:r w:rsidRPr="00C02007">
        <w:rPr>
          <w:rFonts w:cs="FrankRuehl"/>
          <w:sz w:val="26"/>
          <w:szCs w:val="26"/>
          <w:rtl/>
          <w:lang w:eastAsia="en-US"/>
        </w:rPr>
        <w:t>'</w:t>
      </w:r>
      <w:r w:rsidRPr="000762F9">
        <w:rPr>
          <w:rFonts w:cs="FrankRuehl"/>
          <w:sz w:val="20"/>
          <w:szCs w:val="20"/>
          <w:rtl/>
          <w:lang w:eastAsia="en-US"/>
        </w:rPr>
        <w:t>(</w:t>
      </w:r>
      <w:r w:rsidRPr="000762F9">
        <w:rPr>
          <w:rFonts w:cs="FrankRuehl" w:hint="eastAsia"/>
          <w:sz w:val="20"/>
          <w:szCs w:val="20"/>
          <w:rtl/>
          <w:lang w:eastAsia="en-US"/>
        </w:rPr>
        <w:t>ישעיה</w:t>
      </w:r>
      <w:r w:rsidRPr="000762F9">
        <w:rPr>
          <w:rFonts w:cs="FrankRuehl"/>
          <w:sz w:val="20"/>
          <w:szCs w:val="20"/>
          <w:rtl/>
          <w:lang w:eastAsia="en-US"/>
        </w:rPr>
        <w:t xml:space="preserve"> </w:t>
      </w:r>
      <w:r w:rsidRPr="000762F9">
        <w:rPr>
          <w:rFonts w:cs="FrankRuehl" w:hint="eastAsia"/>
          <w:sz w:val="20"/>
          <w:szCs w:val="20"/>
          <w:rtl/>
          <w:lang w:eastAsia="en-US"/>
        </w:rPr>
        <w:t>ס</w:t>
      </w:r>
      <w:r>
        <w:rPr>
          <w:rFonts w:cs="FrankRuehl" w:hint="cs"/>
          <w:sz w:val="20"/>
          <w:szCs w:val="20"/>
          <w:rtl/>
          <w:lang w:eastAsia="en-US"/>
        </w:rPr>
        <w:t>"</w:t>
      </w:r>
      <w:r w:rsidRPr="000762F9">
        <w:rPr>
          <w:rFonts w:cs="FrankRuehl" w:hint="eastAsia"/>
          <w:sz w:val="20"/>
          <w:szCs w:val="20"/>
          <w:rtl/>
          <w:lang w:eastAsia="en-US"/>
        </w:rPr>
        <w:t>ג</w:t>
      </w:r>
      <w:r>
        <w:rPr>
          <w:rFonts w:cs="FrankRuehl" w:hint="cs"/>
          <w:sz w:val="20"/>
          <w:szCs w:val="20"/>
          <w:rtl/>
          <w:lang w:eastAsia="en-US"/>
        </w:rPr>
        <w:t>, יב</w:t>
      </w:r>
      <w:r w:rsidRPr="000762F9">
        <w:rPr>
          <w:rFonts w:cs="FrankRuehl"/>
          <w:sz w:val="20"/>
          <w:szCs w:val="20"/>
          <w:rtl/>
          <w:lang w:eastAsia="en-US"/>
        </w:rPr>
        <w:t>)</w:t>
      </w:r>
      <w:r w:rsidRPr="00C02007">
        <w:rPr>
          <w:rFonts w:cs="FrankRuehl"/>
          <w:sz w:val="26"/>
          <w:szCs w:val="26"/>
          <w:rtl/>
          <w:lang w:eastAsia="en-US"/>
        </w:rPr>
        <w:t xml:space="preserve">, </w:t>
      </w:r>
      <w:r w:rsidRPr="00C02007">
        <w:rPr>
          <w:rFonts w:cs="FrankRuehl" w:hint="eastAsia"/>
          <w:sz w:val="26"/>
          <w:szCs w:val="26"/>
          <w:rtl/>
          <w:lang w:eastAsia="en-US"/>
        </w:rPr>
        <w:t>מיד</w:t>
      </w:r>
      <w:r w:rsidRPr="00C02007">
        <w:rPr>
          <w:rFonts w:cs="FrankRuehl"/>
          <w:sz w:val="26"/>
          <w:szCs w:val="26"/>
          <w:rtl/>
          <w:lang w:eastAsia="en-US"/>
        </w:rPr>
        <w:t xml:space="preserve"> </w:t>
      </w:r>
      <w:r w:rsidRPr="00C02007">
        <w:rPr>
          <w:rFonts w:cs="FrankRuehl" w:hint="eastAsia"/>
          <w:sz w:val="26"/>
          <w:szCs w:val="26"/>
          <w:rtl/>
          <w:lang w:eastAsia="en-US"/>
        </w:rPr>
        <w:t>ראה</w:t>
      </w:r>
      <w:r w:rsidRPr="00C02007">
        <w:rPr>
          <w:rFonts w:cs="FrankRuehl"/>
          <w:sz w:val="26"/>
          <w:szCs w:val="26"/>
          <w:rtl/>
          <w:lang w:eastAsia="en-US"/>
        </w:rPr>
        <w:t xml:space="preserve"> </w:t>
      </w:r>
      <w:r w:rsidRPr="00C02007">
        <w:rPr>
          <w:rFonts w:cs="FrankRuehl" w:hint="eastAsia"/>
          <w:sz w:val="26"/>
          <w:szCs w:val="26"/>
          <w:rtl/>
          <w:lang w:eastAsia="en-US"/>
        </w:rPr>
        <w:t>להקב</w:t>
      </w:r>
      <w:r w:rsidRPr="00C02007">
        <w:rPr>
          <w:rFonts w:cs="FrankRuehl"/>
          <w:sz w:val="26"/>
          <w:szCs w:val="26"/>
          <w:rtl/>
          <w:lang w:eastAsia="en-US"/>
        </w:rPr>
        <w:t>"</w:t>
      </w:r>
      <w:r w:rsidRPr="00C02007">
        <w:rPr>
          <w:rFonts w:cs="FrankRuehl" w:hint="eastAsia"/>
          <w:sz w:val="26"/>
          <w:szCs w:val="26"/>
          <w:rtl/>
          <w:lang w:eastAsia="en-US"/>
        </w:rPr>
        <w:t>ה</w:t>
      </w:r>
      <w:r w:rsidRPr="00C02007">
        <w:rPr>
          <w:rFonts w:cs="FrankRuehl"/>
          <w:sz w:val="26"/>
          <w:szCs w:val="26"/>
          <w:rtl/>
          <w:lang w:eastAsia="en-US"/>
        </w:rPr>
        <w:t xml:space="preserve"> </w:t>
      </w:r>
      <w:r w:rsidRPr="00C02007">
        <w:rPr>
          <w:rFonts w:cs="FrankRuehl" w:hint="eastAsia"/>
          <w:sz w:val="26"/>
          <w:szCs w:val="26"/>
          <w:rtl/>
          <w:lang w:eastAsia="en-US"/>
        </w:rPr>
        <w:t>וברח</w:t>
      </w:r>
      <w:r w:rsidRPr="00C02007">
        <w:rPr>
          <w:rFonts w:cs="FrankRuehl"/>
          <w:sz w:val="26"/>
          <w:szCs w:val="26"/>
          <w:rtl/>
          <w:lang w:eastAsia="en-US"/>
        </w:rPr>
        <w:t xml:space="preserve"> </w:t>
      </w:r>
      <w:r w:rsidRPr="00C02007">
        <w:rPr>
          <w:rFonts w:cs="FrankRuehl" w:hint="eastAsia"/>
          <w:sz w:val="26"/>
          <w:szCs w:val="26"/>
          <w:rtl/>
          <w:lang w:eastAsia="en-US"/>
        </w:rPr>
        <w:t>שנאמר</w:t>
      </w:r>
      <w:r w:rsidRPr="00C02007">
        <w:rPr>
          <w:rFonts w:cs="FrankRuehl"/>
          <w:sz w:val="26"/>
          <w:szCs w:val="26"/>
          <w:rtl/>
          <w:lang w:eastAsia="en-US"/>
        </w:rPr>
        <w:t xml:space="preserve">  </w:t>
      </w:r>
      <w:r w:rsidRPr="00C02007">
        <w:rPr>
          <w:rFonts w:cs="FrankRuehl" w:hint="eastAsia"/>
          <w:sz w:val="26"/>
          <w:szCs w:val="26"/>
          <w:rtl/>
          <w:lang w:eastAsia="en-US"/>
        </w:rPr>
        <w:t>הים</w:t>
      </w:r>
      <w:r w:rsidRPr="00C02007">
        <w:rPr>
          <w:rFonts w:cs="FrankRuehl"/>
          <w:sz w:val="26"/>
          <w:szCs w:val="26"/>
          <w:rtl/>
          <w:lang w:eastAsia="en-US"/>
        </w:rPr>
        <w:t xml:space="preserve"> </w:t>
      </w:r>
      <w:r w:rsidRPr="00C02007">
        <w:rPr>
          <w:rFonts w:cs="FrankRuehl" w:hint="eastAsia"/>
          <w:sz w:val="26"/>
          <w:szCs w:val="26"/>
          <w:rtl/>
          <w:lang w:eastAsia="en-US"/>
        </w:rPr>
        <w:t>ראה</w:t>
      </w:r>
      <w:r w:rsidRPr="00C02007">
        <w:rPr>
          <w:rFonts w:cs="FrankRuehl"/>
          <w:sz w:val="26"/>
          <w:szCs w:val="26"/>
          <w:rtl/>
          <w:lang w:eastAsia="en-US"/>
        </w:rPr>
        <w:t xml:space="preserve"> </w:t>
      </w:r>
      <w:r w:rsidRPr="00C02007">
        <w:rPr>
          <w:rFonts w:cs="FrankRuehl" w:hint="eastAsia"/>
          <w:sz w:val="26"/>
          <w:szCs w:val="26"/>
          <w:rtl/>
          <w:lang w:eastAsia="en-US"/>
        </w:rPr>
        <w:t>וינס</w:t>
      </w:r>
      <w:r>
        <w:rPr>
          <w:rFonts w:cs="FrankRuehl" w:hint="cs"/>
          <w:sz w:val="20"/>
          <w:szCs w:val="20"/>
          <w:rtl/>
          <w:lang w:eastAsia="en-US"/>
        </w:rPr>
        <w:t xml:space="preserve"> </w:t>
      </w:r>
      <w:r w:rsidRPr="000762F9">
        <w:rPr>
          <w:rFonts w:cs="FrankRuehl"/>
          <w:sz w:val="20"/>
          <w:szCs w:val="20"/>
          <w:rtl/>
          <w:lang w:eastAsia="en-US"/>
        </w:rPr>
        <w:t>(</w:t>
      </w:r>
      <w:r w:rsidRPr="000762F9">
        <w:rPr>
          <w:rFonts w:cs="FrankRuehl" w:hint="eastAsia"/>
          <w:sz w:val="20"/>
          <w:szCs w:val="20"/>
          <w:rtl/>
          <w:lang w:eastAsia="en-US"/>
        </w:rPr>
        <w:t>תהלים</w:t>
      </w:r>
      <w:r w:rsidRPr="000762F9">
        <w:rPr>
          <w:rFonts w:cs="FrankRuehl"/>
          <w:sz w:val="20"/>
          <w:szCs w:val="20"/>
          <w:rtl/>
          <w:lang w:eastAsia="en-US"/>
        </w:rPr>
        <w:t xml:space="preserve"> </w:t>
      </w:r>
      <w:r w:rsidRPr="000762F9">
        <w:rPr>
          <w:rFonts w:cs="FrankRuehl" w:hint="eastAsia"/>
          <w:sz w:val="20"/>
          <w:szCs w:val="20"/>
          <w:rtl/>
          <w:lang w:eastAsia="en-US"/>
        </w:rPr>
        <w:t>קי</w:t>
      </w:r>
      <w:r>
        <w:rPr>
          <w:rFonts w:cs="FrankRuehl" w:hint="cs"/>
          <w:sz w:val="20"/>
          <w:szCs w:val="20"/>
          <w:rtl/>
          <w:lang w:eastAsia="en-US"/>
        </w:rPr>
        <w:t>"</w:t>
      </w:r>
      <w:r w:rsidRPr="000762F9">
        <w:rPr>
          <w:rFonts w:cs="FrankRuehl" w:hint="eastAsia"/>
          <w:sz w:val="20"/>
          <w:szCs w:val="20"/>
          <w:rtl/>
          <w:lang w:eastAsia="en-US"/>
        </w:rPr>
        <w:t>ד</w:t>
      </w:r>
      <w:r>
        <w:rPr>
          <w:rFonts w:cs="FrankRuehl" w:hint="cs"/>
          <w:sz w:val="20"/>
          <w:szCs w:val="20"/>
          <w:rtl/>
          <w:lang w:eastAsia="en-US"/>
        </w:rPr>
        <w:t>, ג</w:t>
      </w:r>
      <w:r w:rsidRPr="000762F9">
        <w:rPr>
          <w:rFonts w:cs="FrankRuehl"/>
          <w:sz w:val="20"/>
          <w:szCs w:val="20"/>
          <w:rtl/>
          <w:lang w:eastAsia="en-US"/>
        </w:rPr>
        <w:t>)</w:t>
      </w:r>
      <w:r w:rsidRPr="00C02007">
        <w:rPr>
          <w:rFonts w:cs="FrankRuehl"/>
          <w:sz w:val="26"/>
          <w:szCs w:val="26"/>
          <w:rtl/>
          <w:lang w:eastAsia="en-US"/>
        </w:rPr>
        <w:t xml:space="preserve"> </w:t>
      </w:r>
      <w:r w:rsidRPr="00C02007">
        <w:rPr>
          <w:rFonts w:cs="FrankRuehl" w:hint="eastAsia"/>
          <w:sz w:val="26"/>
          <w:szCs w:val="26"/>
          <w:rtl/>
          <w:lang w:eastAsia="en-US"/>
        </w:rPr>
        <w:t>מה</w:t>
      </w:r>
      <w:r w:rsidRPr="00C02007">
        <w:rPr>
          <w:rFonts w:cs="FrankRuehl"/>
          <w:sz w:val="26"/>
          <w:szCs w:val="26"/>
          <w:rtl/>
          <w:lang w:eastAsia="en-US"/>
        </w:rPr>
        <w:t xml:space="preserve"> </w:t>
      </w:r>
      <w:r w:rsidRPr="00C02007">
        <w:rPr>
          <w:rFonts w:cs="FrankRuehl" w:hint="eastAsia"/>
          <w:sz w:val="26"/>
          <w:szCs w:val="26"/>
          <w:rtl/>
          <w:lang w:eastAsia="en-US"/>
        </w:rPr>
        <w:t>ראה</w:t>
      </w:r>
      <w:r w:rsidRPr="00C02007">
        <w:rPr>
          <w:rFonts w:cs="FrankRuehl"/>
          <w:sz w:val="26"/>
          <w:szCs w:val="26"/>
          <w:rtl/>
          <w:lang w:eastAsia="en-US"/>
        </w:rPr>
        <w:t xml:space="preserve"> </w:t>
      </w:r>
      <w:r w:rsidRPr="00C02007">
        <w:rPr>
          <w:rFonts w:cs="FrankRuehl" w:hint="eastAsia"/>
          <w:sz w:val="26"/>
          <w:szCs w:val="26"/>
          <w:rtl/>
          <w:lang w:eastAsia="en-US"/>
        </w:rPr>
        <w:t>אלא</w:t>
      </w:r>
      <w:r w:rsidRPr="00C02007">
        <w:rPr>
          <w:rFonts w:cs="FrankRuehl"/>
          <w:sz w:val="26"/>
          <w:szCs w:val="26"/>
          <w:rtl/>
          <w:lang w:eastAsia="en-US"/>
        </w:rPr>
        <w:t xml:space="preserve"> </w:t>
      </w:r>
      <w:r w:rsidRPr="00C02007">
        <w:rPr>
          <w:rFonts w:cs="FrankRuehl" w:hint="eastAsia"/>
          <w:sz w:val="26"/>
          <w:szCs w:val="26"/>
          <w:rtl/>
          <w:lang w:eastAsia="en-US"/>
        </w:rPr>
        <w:t>שראה</w:t>
      </w:r>
      <w:r w:rsidRPr="00C02007">
        <w:rPr>
          <w:rFonts w:cs="FrankRuehl"/>
          <w:sz w:val="26"/>
          <w:szCs w:val="26"/>
          <w:rtl/>
          <w:lang w:eastAsia="en-US"/>
        </w:rPr>
        <w:t xml:space="preserve"> </w:t>
      </w:r>
      <w:r w:rsidRPr="00C02007">
        <w:rPr>
          <w:rFonts w:cs="FrankRuehl" w:hint="eastAsia"/>
          <w:sz w:val="26"/>
          <w:szCs w:val="26"/>
          <w:rtl/>
          <w:lang w:eastAsia="en-US"/>
        </w:rPr>
        <w:t>להקב</w:t>
      </w:r>
      <w:r w:rsidRPr="00C02007">
        <w:rPr>
          <w:rFonts w:cs="FrankRuehl"/>
          <w:sz w:val="26"/>
          <w:szCs w:val="26"/>
          <w:rtl/>
          <w:lang w:eastAsia="en-US"/>
        </w:rPr>
        <w:t>"</w:t>
      </w:r>
      <w:r w:rsidRPr="00C02007">
        <w:rPr>
          <w:rFonts w:cs="FrankRuehl" w:hint="eastAsia"/>
          <w:sz w:val="26"/>
          <w:szCs w:val="26"/>
          <w:rtl/>
          <w:lang w:eastAsia="en-US"/>
        </w:rPr>
        <w:t>ה</w:t>
      </w:r>
      <w:r w:rsidRPr="00C02007">
        <w:rPr>
          <w:rFonts w:cs="FrankRuehl"/>
          <w:sz w:val="26"/>
          <w:szCs w:val="26"/>
          <w:rtl/>
          <w:lang w:eastAsia="en-US"/>
        </w:rPr>
        <w:t xml:space="preserve"> </w:t>
      </w:r>
      <w:r w:rsidRPr="00C02007">
        <w:rPr>
          <w:rFonts w:cs="FrankRuehl" w:hint="eastAsia"/>
          <w:sz w:val="26"/>
          <w:szCs w:val="26"/>
          <w:rtl/>
          <w:lang w:eastAsia="en-US"/>
        </w:rPr>
        <w:t>שנתן</w:t>
      </w:r>
      <w:r w:rsidRPr="00C02007">
        <w:rPr>
          <w:rFonts w:cs="FrankRuehl"/>
          <w:sz w:val="26"/>
          <w:szCs w:val="26"/>
          <w:rtl/>
          <w:lang w:eastAsia="en-US"/>
        </w:rPr>
        <w:t xml:space="preserve"> </w:t>
      </w:r>
      <w:r w:rsidRPr="00C02007">
        <w:rPr>
          <w:rFonts w:cs="FrankRuehl" w:hint="eastAsia"/>
          <w:sz w:val="26"/>
          <w:szCs w:val="26"/>
          <w:rtl/>
          <w:lang w:eastAsia="en-US"/>
        </w:rPr>
        <w:t>יד</w:t>
      </w:r>
      <w:r w:rsidRPr="00C02007">
        <w:rPr>
          <w:rFonts w:cs="FrankRuehl"/>
          <w:sz w:val="26"/>
          <w:szCs w:val="26"/>
          <w:rtl/>
          <w:lang w:eastAsia="en-US"/>
        </w:rPr>
        <w:t xml:space="preserve"> </w:t>
      </w:r>
      <w:r w:rsidRPr="00C02007">
        <w:rPr>
          <w:rFonts w:cs="FrankRuehl" w:hint="eastAsia"/>
          <w:sz w:val="26"/>
          <w:szCs w:val="26"/>
          <w:rtl/>
          <w:lang w:eastAsia="en-US"/>
        </w:rPr>
        <w:t>ימינו</w:t>
      </w:r>
      <w:r w:rsidRPr="00C02007">
        <w:rPr>
          <w:rFonts w:cs="FrankRuehl"/>
          <w:sz w:val="26"/>
          <w:szCs w:val="26"/>
          <w:rtl/>
          <w:lang w:eastAsia="en-US"/>
        </w:rPr>
        <w:t xml:space="preserve"> </w:t>
      </w:r>
      <w:r w:rsidRPr="00C02007">
        <w:rPr>
          <w:rFonts w:cs="FrankRuehl" w:hint="eastAsia"/>
          <w:sz w:val="26"/>
          <w:szCs w:val="26"/>
          <w:rtl/>
          <w:lang w:eastAsia="en-US"/>
        </w:rPr>
        <w:t>על</w:t>
      </w:r>
      <w:r w:rsidRPr="00C02007">
        <w:rPr>
          <w:rFonts w:cs="FrankRuehl"/>
          <w:sz w:val="26"/>
          <w:szCs w:val="26"/>
          <w:rtl/>
          <w:lang w:eastAsia="en-US"/>
        </w:rPr>
        <w:t xml:space="preserve"> </w:t>
      </w:r>
      <w:r w:rsidRPr="00C02007">
        <w:rPr>
          <w:rFonts w:cs="FrankRuehl" w:hint="eastAsia"/>
          <w:sz w:val="26"/>
          <w:szCs w:val="26"/>
          <w:rtl/>
          <w:lang w:eastAsia="en-US"/>
        </w:rPr>
        <w:t>משה</w:t>
      </w:r>
      <w:r w:rsidRPr="00C02007">
        <w:rPr>
          <w:rFonts w:cs="FrankRuehl"/>
          <w:sz w:val="26"/>
          <w:szCs w:val="26"/>
          <w:rtl/>
          <w:lang w:eastAsia="en-US"/>
        </w:rPr>
        <w:t xml:space="preserve"> </w:t>
      </w:r>
      <w:r w:rsidRPr="00C02007">
        <w:rPr>
          <w:rFonts w:cs="FrankRuehl" w:hint="eastAsia"/>
          <w:sz w:val="26"/>
          <w:szCs w:val="26"/>
          <w:rtl/>
          <w:lang w:eastAsia="en-US"/>
        </w:rPr>
        <w:t>ולא</w:t>
      </w:r>
      <w:r w:rsidRPr="00C02007">
        <w:rPr>
          <w:rFonts w:cs="FrankRuehl"/>
          <w:sz w:val="26"/>
          <w:szCs w:val="26"/>
          <w:rtl/>
          <w:lang w:eastAsia="en-US"/>
        </w:rPr>
        <w:t xml:space="preserve"> </w:t>
      </w:r>
      <w:r w:rsidRPr="00C02007">
        <w:rPr>
          <w:rFonts w:cs="FrankRuehl" w:hint="eastAsia"/>
          <w:sz w:val="26"/>
          <w:szCs w:val="26"/>
          <w:rtl/>
          <w:lang w:eastAsia="en-US"/>
        </w:rPr>
        <w:t>יכול</w:t>
      </w:r>
      <w:r w:rsidRPr="00C02007">
        <w:rPr>
          <w:rFonts w:cs="FrankRuehl"/>
          <w:sz w:val="26"/>
          <w:szCs w:val="26"/>
          <w:rtl/>
          <w:lang w:eastAsia="en-US"/>
        </w:rPr>
        <w:t xml:space="preserve"> </w:t>
      </w:r>
      <w:r w:rsidRPr="00C02007">
        <w:rPr>
          <w:rFonts w:cs="FrankRuehl" w:hint="eastAsia"/>
          <w:sz w:val="26"/>
          <w:szCs w:val="26"/>
          <w:rtl/>
          <w:lang w:eastAsia="en-US"/>
        </w:rPr>
        <w:t>לעכב</w:t>
      </w:r>
      <w:r w:rsidRPr="00C02007">
        <w:rPr>
          <w:rFonts w:cs="FrankRuehl"/>
          <w:sz w:val="26"/>
          <w:szCs w:val="26"/>
          <w:rtl/>
          <w:lang w:eastAsia="en-US"/>
        </w:rPr>
        <w:t xml:space="preserve"> </w:t>
      </w:r>
      <w:r w:rsidRPr="00C02007">
        <w:rPr>
          <w:rFonts w:cs="FrankRuehl" w:hint="eastAsia"/>
          <w:sz w:val="26"/>
          <w:szCs w:val="26"/>
          <w:rtl/>
          <w:lang w:eastAsia="en-US"/>
        </w:rPr>
        <w:t>אלא</w:t>
      </w:r>
      <w:r w:rsidRPr="00C02007">
        <w:rPr>
          <w:rFonts w:cs="FrankRuehl"/>
          <w:sz w:val="26"/>
          <w:szCs w:val="26"/>
          <w:rtl/>
          <w:lang w:eastAsia="en-US"/>
        </w:rPr>
        <w:t xml:space="preserve"> </w:t>
      </w:r>
      <w:r w:rsidRPr="00C02007">
        <w:rPr>
          <w:rFonts w:cs="FrankRuehl" w:hint="eastAsia"/>
          <w:sz w:val="26"/>
          <w:szCs w:val="26"/>
          <w:rtl/>
          <w:lang w:eastAsia="en-US"/>
        </w:rPr>
        <w:t>ברח</w:t>
      </w:r>
      <w:r w:rsidRPr="00C02007">
        <w:rPr>
          <w:rFonts w:cs="FrankRuehl"/>
          <w:sz w:val="26"/>
          <w:szCs w:val="26"/>
          <w:rtl/>
          <w:lang w:eastAsia="en-US"/>
        </w:rPr>
        <w:t xml:space="preserve"> </w:t>
      </w:r>
      <w:r w:rsidRPr="00C02007">
        <w:rPr>
          <w:rFonts w:cs="FrankRuehl" w:hint="eastAsia"/>
          <w:sz w:val="26"/>
          <w:szCs w:val="26"/>
          <w:rtl/>
          <w:lang w:eastAsia="en-US"/>
        </w:rPr>
        <w:t>מיד</w:t>
      </w:r>
      <w:r w:rsidRPr="000762F9">
        <w:rPr>
          <w:rFonts w:cs="FrankRuehl"/>
          <w:sz w:val="26"/>
          <w:szCs w:val="26"/>
          <w:rtl/>
        </w:rPr>
        <w:t xml:space="preserve"> </w:t>
      </w:r>
      <w:r w:rsidRPr="0045169A">
        <w:rPr>
          <w:rFonts w:cs="FrankRuehl"/>
          <w:sz w:val="26"/>
          <w:szCs w:val="26"/>
          <w:rtl/>
        </w:rPr>
        <w:t xml:space="preserve"> </w:t>
      </w:r>
      <w:r>
        <w:rPr>
          <w:rFonts w:cs="FrankRuehl"/>
          <w:sz w:val="20"/>
          <w:szCs w:val="20"/>
          <w:rtl/>
          <w:lang w:eastAsia="en-US"/>
        </w:rPr>
        <w:t xml:space="preserve">( שמות רבה </w:t>
      </w:r>
      <w:r w:rsidRPr="000762F9">
        <w:rPr>
          <w:rFonts w:cs="FrankRuehl"/>
          <w:sz w:val="20"/>
          <w:szCs w:val="20"/>
          <w:rtl/>
          <w:lang w:eastAsia="en-US"/>
        </w:rPr>
        <w:t>פרשה כא</w:t>
      </w:r>
      <w:r>
        <w:rPr>
          <w:rFonts w:cs="FrankRuehl" w:hint="cs"/>
          <w:sz w:val="20"/>
          <w:szCs w:val="20"/>
          <w:rtl/>
          <w:lang w:eastAsia="en-US"/>
        </w:rPr>
        <w:t>,</w:t>
      </w:r>
      <w:r w:rsidRPr="000762F9">
        <w:rPr>
          <w:rFonts w:cs="FrankRuehl"/>
          <w:sz w:val="20"/>
          <w:szCs w:val="20"/>
          <w:rtl/>
          <w:lang w:eastAsia="en-US"/>
        </w:rPr>
        <w:t xml:space="preserve"> ו)</w:t>
      </w:r>
    </w:p>
    <w:p w14:paraId="6957021A"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ויש לתמוה</w:t>
      </w:r>
      <w:r>
        <w:rPr>
          <w:rFonts w:cs="FrankRuehl" w:hint="cs"/>
          <w:sz w:val="26"/>
          <w:szCs w:val="26"/>
          <w:rtl/>
        </w:rPr>
        <w:t>:</w:t>
      </w:r>
      <w:r w:rsidRPr="0045169A">
        <w:rPr>
          <w:rFonts w:cs="FrankRuehl"/>
          <w:sz w:val="26"/>
          <w:szCs w:val="26"/>
          <w:rtl/>
        </w:rPr>
        <w:t xml:space="preserve"> א</w:t>
      </w:r>
      <w:r>
        <w:rPr>
          <w:rFonts w:cs="FrankRuehl" w:hint="cs"/>
          <w:sz w:val="26"/>
          <w:szCs w:val="26"/>
          <w:rtl/>
        </w:rPr>
        <w:t>.</w:t>
      </w:r>
      <w:r w:rsidRPr="0045169A">
        <w:rPr>
          <w:rFonts w:cs="FrankRuehl"/>
          <w:sz w:val="26"/>
          <w:szCs w:val="26"/>
          <w:rtl/>
        </w:rPr>
        <w:t xml:space="preserve"> וכי לא ידע השר של ים </w:t>
      </w:r>
      <w:r>
        <w:rPr>
          <w:rFonts w:cs="FrankRuehl" w:hint="cs"/>
          <w:sz w:val="26"/>
          <w:szCs w:val="26"/>
          <w:rtl/>
        </w:rPr>
        <w:t>כ</w:t>
      </w:r>
      <w:r w:rsidRPr="0045169A">
        <w:rPr>
          <w:rFonts w:cs="FrankRuehl"/>
          <w:sz w:val="26"/>
          <w:szCs w:val="26"/>
          <w:rtl/>
        </w:rPr>
        <w:t xml:space="preserve">שסרב להקרע שהקב"ה מינה למשה לשנות הטבע לעשות נפלאות בפרעה ובמצרים? </w:t>
      </w:r>
    </w:p>
    <w:p w14:paraId="49F87D68" w14:textId="77777777" w:rsidR="00112D68" w:rsidRPr="0045169A" w:rsidRDefault="00112D68" w:rsidP="00112D68">
      <w:pPr>
        <w:spacing w:before="120" w:line="360" w:lineRule="exact"/>
        <w:jc w:val="both"/>
        <w:rPr>
          <w:rFonts w:cs="FrankRuehl"/>
          <w:sz w:val="26"/>
          <w:szCs w:val="26"/>
          <w:rtl/>
        </w:rPr>
      </w:pPr>
      <w:r>
        <w:rPr>
          <w:rFonts w:cs="FrankRuehl" w:hint="cs"/>
          <w:sz w:val="26"/>
          <w:szCs w:val="26"/>
          <w:rtl/>
        </w:rPr>
        <w:t xml:space="preserve">ב. </w:t>
      </w:r>
      <w:r w:rsidRPr="0045169A">
        <w:rPr>
          <w:rFonts w:cs="FrankRuehl"/>
          <w:sz w:val="26"/>
          <w:szCs w:val="26"/>
          <w:rtl/>
        </w:rPr>
        <w:t xml:space="preserve">למה לא טען כן </w:t>
      </w:r>
      <w:r>
        <w:rPr>
          <w:rFonts w:cs="FrankRuehl" w:hint="cs"/>
          <w:sz w:val="26"/>
          <w:szCs w:val="26"/>
          <w:rtl/>
        </w:rPr>
        <w:t>אף שר אחר משרי מעלה כ</w:t>
      </w:r>
      <w:r w:rsidRPr="0045169A">
        <w:rPr>
          <w:rFonts w:cs="FrankRuehl"/>
          <w:sz w:val="26"/>
          <w:szCs w:val="26"/>
          <w:rtl/>
        </w:rPr>
        <w:t>נגד משה כשהביא את עשר</w:t>
      </w:r>
      <w:r>
        <w:rPr>
          <w:rFonts w:cs="FrankRuehl" w:hint="cs"/>
          <w:sz w:val="26"/>
          <w:szCs w:val="26"/>
          <w:rtl/>
        </w:rPr>
        <w:t>ת</w:t>
      </w:r>
      <w:r w:rsidRPr="0045169A">
        <w:rPr>
          <w:rFonts w:cs="FrankRuehl"/>
          <w:sz w:val="26"/>
          <w:szCs w:val="26"/>
          <w:rtl/>
        </w:rPr>
        <w:t xml:space="preserve"> </w:t>
      </w:r>
      <w:r>
        <w:rPr>
          <w:rFonts w:cs="FrankRuehl" w:hint="cs"/>
          <w:sz w:val="26"/>
          <w:szCs w:val="26"/>
          <w:rtl/>
        </w:rPr>
        <w:t>ה</w:t>
      </w:r>
      <w:r w:rsidRPr="0045169A">
        <w:rPr>
          <w:rFonts w:cs="FrankRuehl"/>
          <w:sz w:val="26"/>
          <w:szCs w:val="26"/>
          <w:rtl/>
        </w:rPr>
        <w:t>מכות על מצרים</w:t>
      </w:r>
      <w:r>
        <w:rPr>
          <w:rFonts w:cs="FrankRuehl" w:hint="cs"/>
          <w:sz w:val="26"/>
          <w:szCs w:val="26"/>
          <w:rtl/>
        </w:rPr>
        <w:t>,</w:t>
      </w:r>
      <w:r w:rsidRPr="0045169A">
        <w:rPr>
          <w:rFonts w:cs="FrankRuehl"/>
          <w:sz w:val="26"/>
          <w:szCs w:val="26"/>
          <w:rtl/>
        </w:rPr>
        <w:t xml:space="preserve"> הלא </w:t>
      </w:r>
      <w:r>
        <w:rPr>
          <w:rFonts w:cs="FrankRuehl" w:hint="cs"/>
          <w:sz w:val="26"/>
          <w:szCs w:val="26"/>
          <w:rtl/>
        </w:rPr>
        <w:t xml:space="preserve">גם </w:t>
      </w:r>
      <w:r w:rsidRPr="0045169A">
        <w:rPr>
          <w:rFonts w:cs="FrankRuehl"/>
          <w:sz w:val="26"/>
          <w:szCs w:val="26"/>
          <w:rtl/>
        </w:rPr>
        <w:t>הם נבראו לפני האדם?</w:t>
      </w:r>
    </w:p>
    <w:p w14:paraId="5CEFD01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ג.</w:t>
      </w:r>
      <w:r w:rsidRPr="0045169A">
        <w:rPr>
          <w:rFonts w:cs="FrankRuehl"/>
          <w:sz w:val="26"/>
          <w:szCs w:val="26"/>
          <w:rtl/>
        </w:rPr>
        <w:t xml:space="preserve"> מהו ענין שנתן הקב"ה ימינו על ימין משה? </w:t>
      </w:r>
    </w:p>
    <w:p w14:paraId="770E6C2C"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lastRenderedPageBreak/>
        <w:t xml:space="preserve">כל זה יבואר ע"פ הגמרא בברכות </w:t>
      </w:r>
      <w:r w:rsidRPr="000762F9">
        <w:rPr>
          <w:rFonts w:cs="FrankRuehl" w:hint="cs"/>
          <w:sz w:val="20"/>
          <w:szCs w:val="20"/>
          <w:rtl/>
          <w:lang w:eastAsia="en-US"/>
        </w:rPr>
        <w:t>(</w:t>
      </w:r>
      <w:r w:rsidRPr="000762F9">
        <w:rPr>
          <w:rFonts w:cs="FrankRuehl"/>
          <w:sz w:val="20"/>
          <w:szCs w:val="20"/>
          <w:rtl/>
          <w:lang w:eastAsia="en-US"/>
        </w:rPr>
        <w:t>נח</w:t>
      </w:r>
      <w:r w:rsidRPr="000762F9">
        <w:rPr>
          <w:rFonts w:cs="FrankRuehl" w:hint="cs"/>
          <w:sz w:val="20"/>
          <w:szCs w:val="20"/>
          <w:rtl/>
          <w:lang w:eastAsia="en-US"/>
        </w:rPr>
        <w:t xml:space="preserve"> ע"א)</w:t>
      </w:r>
      <w:r w:rsidRPr="0045169A">
        <w:rPr>
          <w:rFonts w:cs="FrankRuehl"/>
          <w:sz w:val="26"/>
          <w:szCs w:val="26"/>
          <w:rtl/>
        </w:rPr>
        <w:t xml:space="preserve"> שם מובא בזה הלשון</w:t>
      </w:r>
      <w:r>
        <w:rPr>
          <w:rFonts w:cs="FrankRuehl" w:hint="cs"/>
          <w:sz w:val="26"/>
          <w:szCs w:val="26"/>
          <w:rtl/>
        </w:rPr>
        <w:t>:</w:t>
      </w:r>
    </w:p>
    <w:p w14:paraId="7F58DD2D"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sz w:val="26"/>
          <w:szCs w:val="26"/>
          <w:rtl/>
          <w:lang w:eastAsia="en-US"/>
        </w:rPr>
        <w:t xml:space="preserve"> </w:t>
      </w:r>
      <w:r w:rsidRPr="0045169A">
        <w:rPr>
          <w:rFonts w:cs="FrankRuehl"/>
          <w:sz w:val="26"/>
          <w:szCs w:val="26"/>
          <w:rtl/>
          <w:lang w:eastAsia="en-US"/>
        </w:rPr>
        <w:t xml:space="preserve"> במתניתא תנא משמיה דרבי  עקיבא: לך ה' הגדולה זו קריעת ים סוף, והגבורה זו מכת בכורות</w:t>
      </w:r>
      <w:r>
        <w:rPr>
          <w:rFonts w:cs="FrankRuehl" w:hint="cs"/>
          <w:sz w:val="26"/>
          <w:szCs w:val="26"/>
          <w:rtl/>
          <w:lang w:eastAsia="en-US"/>
        </w:rPr>
        <w:t>.</w:t>
      </w:r>
      <w:r w:rsidRPr="0045169A">
        <w:rPr>
          <w:rFonts w:cs="FrankRuehl"/>
          <w:sz w:val="26"/>
          <w:szCs w:val="26"/>
          <w:rtl/>
          <w:lang w:eastAsia="en-US"/>
        </w:rPr>
        <w:t xml:space="preserve"> </w:t>
      </w:r>
    </w:p>
    <w:p w14:paraId="0F29F7AB" w14:textId="77777777" w:rsidR="00112D68" w:rsidRDefault="00112D68" w:rsidP="00112D68">
      <w:pPr>
        <w:spacing w:before="120" w:line="360" w:lineRule="exact"/>
        <w:jc w:val="both"/>
        <w:rPr>
          <w:rFonts w:cs="FrankRuehl" w:hint="cs"/>
          <w:b/>
          <w:bCs/>
          <w:sz w:val="40"/>
          <w:szCs w:val="40"/>
          <w:rtl/>
          <w:lang w:eastAsia="en-US"/>
        </w:rPr>
      </w:pPr>
      <w:r w:rsidRPr="0045169A">
        <w:rPr>
          <w:rFonts w:cs="FrankRuehl"/>
          <w:sz w:val="26"/>
          <w:szCs w:val="26"/>
          <w:rtl/>
        </w:rPr>
        <w:t xml:space="preserve"> וצריך טעם למה היפך את הסדר הלא מכת בכורות היתה לפני קריעת ים סוף</w:t>
      </w:r>
      <w:r>
        <w:rPr>
          <w:rFonts w:cs="FrankRuehl" w:hint="cs"/>
          <w:sz w:val="26"/>
          <w:szCs w:val="26"/>
          <w:rtl/>
        </w:rPr>
        <w:t>,</w:t>
      </w:r>
      <w:r w:rsidRPr="0045169A">
        <w:rPr>
          <w:rFonts w:cs="FrankRuehl"/>
          <w:sz w:val="26"/>
          <w:szCs w:val="26"/>
          <w:rtl/>
        </w:rPr>
        <w:t xml:space="preserve"> והיה לו לדרוש הגדולה על מכת בכורות והגבורה על קריעת ים סוף? אבל הענין הוא כך</w:t>
      </w:r>
      <w:r>
        <w:rPr>
          <w:rFonts w:cs="FrankRuehl" w:hint="cs"/>
          <w:sz w:val="26"/>
          <w:szCs w:val="26"/>
          <w:rtl/>
        </w:rPr>
        <w:t>,</w:t>
      </w:r>
      <w:r w:rsidRPr="0045169A">
        <w:rPr>
          <w:rFonts w:cs="FrankRuehl"/>
          <w:sz w:val="26"/>
          <w:szCs w:val="26"/>
          <w:rtl/>
        </w:rPr>
        <w:t xml:space="preserve"> כשנתבונן נראה שיש חילוק רב בין הנפלאות שעשה הקב"ה לישראל במ</w:t>
      </w:r>
      <w:r>
        <w:rPr>
          <w:rFonts w:cs="FrankRuehl"/>
          <w:sz w:val="26"/>
          <w:szCs w:val="26"/>
          <w:rtl/>
        </w:rPr>
        <w:t>כות מצרים ובין הנפלאות שעשה בים</w:t>
      </w:r>
      <w:r>
        <w:rPr>
          <w:rFonts w:cs="FrankRuehl" w:hint="cs"/>
          <w:sz w:val="26"/>
          <w:szCs w:val="26"/>
          <w:rtl/>
        </w:rPr>
        <w:t>.</w:t>
      </w:r>
      <w:r w:rsidRPr="0045169A">
        <w:rPr>
          <w:rFonts w:cs="FrankRuehl"/>
          <w:sz w:val="26"/>
          <w:szCs w:val="26"/>
          <w:rtl/>
        </w:rPr>
        <w:t xml:space="preserve"> בנפלאות מצרים שינה הקב"ה הטבע להכות את המצרים, ולישראל שלא היתה בהם מכות נשאר הטבע על מכונ</w:t>
      </w:r>
      <w:r>
        <w:rPr>
          <w:rFonts w:cs="FrankRuehl" w:hint="cs"/>
          <w:sz w:val="26"/>
          <w:szCs w:val="26"/>
          <w:rtl/>
        </w:rPr>
        <w:t>ו</w:t>
      </w:r>
      <w:r w:rsidRPr="0045169A">
        <w:rPr>
          <w:rFonts w:cs="FrankRuehl"/>
          <w:sz w:val="26"/>
          <w:szCs w:val="26"/>
          <w:rtl/>
        </w:rPr>
        <w:t>, אבל בקריעת ים סוף היה להפך</w:t>
      </w:r>
      <w:r>
        <w:rPr>
          <w:rFonts w:cs="FrankRuehl" w:hint="cs"/>
          <w:sz w:val="26"/>
          <w:szCs w:val="26"/>
          <w:rtl/>
        </w:rPr>
        <w:t>,</w:t>
      </w:r>
      <w:r w:rsidRPr="0045169A">
        <w:rPr>
          <w:rFonts w:cs="FrankRuehl"/>
          <w:sz w:val="26"/>
          <w:szCs w:val="26"/>
          <w:rtl/>
        </w:rPr>
        <w:t xml:space="preserve"> </w:t>
      </w:r>
      <w:r>
        <w:rPr>
          <w:rFonts w:cs="FrankRuehl" w:hint="cs"/>
          <w:sz w:val="26"/>
          <w:szCs w:val="26"/>
          <w:rtl/>
        </w:rPr>
        <w:t xml:space="preserve">לישראל </w:t>
      </w:r>
      <w:r w:rsidRPr="0045169A">
        <w:rPr>
          <w:rFonts w:cs="FrankRuehl"/>
          <w:sz w:val="26"/>
          <w:szCs w:val="26"/>
          <w:rtl/>
        </w:rPr>
        <w:t>שינה הטבע וקרע את הים והפכו ליבשה להציל</w:t>
      </w:r>
      <w:r>
        <w:rPr>
          <w:rFonts w:cs="FrankRuehl" w:hint="cs"/>
          <w:sz w:val="26"/>
          <w:szCs w:val="26"/>
          <w:rtl/>
        </w:rPr>
        <w:t>ם</w:t>
      </w:r>
      <w:r w:rsidRPr="0045169A">
        <w:rPr>
          <w:rFonts w:cs="FrankRuehl"/>
          <w:sz w:val="26"/>
          <w:szCs w:val="26"/>
          <w:rtl/>
        </w:rPr>
        <w:t xml:space="preserve"> מיד מצרים הרודפים אותם, </w:t>
      </w:r>
      <w:r>
        <w:rPr>
          <w:rFonts w:cs="FrankRuehl" w:hint="cs"/>
          <w:sz w:val="26"/>
          <w:szCs w:val="26"/>
          <w:rtl/>
        </w:rPr>
        <w:t>ואילו</w:t>
      </w:r>
      <w:r w:rsidRPr="0045169A">
        <w:rPr>
          <w:rFonts w:cs="FrankRuehl"/>
          <w:sz w:val="26"/>
          <w:szCs w:val="26"/>
          <w:rtl/>
        </w:rPr>
        <w:t xml:space="preserve"> באיבוד מצרים שב הים לאיתנו ולא נאבדו רק ע"י שנפסק שינוי הטבע</w:t>
      </w:r>
      <w:r>
        <w:rPr>
          <w:rFonts w:cs="FrankRuehl" w:hint="cs"/>
          <w:sz w:val="26"/>
          <w:szCs w:val="26"/>
          <w:rtl/>
        </w:rPr>
        <w:t>.</w:t>
      </w:r>
      <w:r w:rsidRPr="0045169A">
        <w:rPr>
          <w:rFonts w:cs="FrankRuehl"/>
          <w:sz w:val="26"/>
          <w:szCs w:val="26"/>
          <w:rtl/>
        </w:rPr>
        <w:t xml:space="preserve"> </w:t>
      </w:r>
      <w:r>
        <w:rPr>
          <w:rFonts w:cs="FrankRuehl" w:hint="cs"/>
          <w:sz w:val="26"/>
          <w:szCs w:val="26"/>
          <w:rtl/>
        </w:rPr>
        <w:t>כ</w:t>
      </w:r>
      <w:r w:rsidRPr="0045169A">
        <w:rPr>
          <w:rFonts w:cs="FrankRuehl"/>
          <w:sz w:val="26"/>
          <w:szCs w:val="26"/>
          <w:rtl/>
        </w:rPr>
        <w:t>ידוע הגדולה נקרא אצל הקב"ה מידת החסד והגבורה מידת הדין</w:t>
      </w:r>
      <w:r>
        <w:rPr>
          <w:rFonts w:cs="FrankRuehl" w:hint="cs"/>
          <w:sz w:val="26"/>
          <w:szCs w:val="26"/>
          <w:rtl/>
        </w:rPr>
        <w:t>,</w:t>
      </w:r>
      <w:r w:rsidRPr="0045169A">
        <w:rPr>
          <w:rFonts w:cs="FrankRuehl"/>
          <w:sz w:val="26"/>
          <w:szCs w:val="26"/>
          <w:rtl/>
        </w:rPr>
        <w:t xml:space="preserve"> לכן דרש רבי עקיבא לך ה’ הגדולה זו קריעת ים סוף</w:t>
      </w:r>
      <w:r>
        <w:rPr>
          <w:rFonts w:cs="FrankRuehl" w:hint="cs"/>
          <w:sz w:val="26"/>
          <w:szCs w:val="26"/>
          <w:rtl/>
        </w:rPr>
        <w:t>,</w:t>
      </w:r>
      <w:r w:rsidRPr="0045169A">
        <w:rPr>
          <w:rFonts w:cs="FrankRuehl"/>
          <w:sz w:val="26"/>
          <w:szCs w:val="26"/>
          <w:rtl/>
        </w:rPr>
        <w:t xml:space="preserve"> ששם הופיע הקב"ה במידת חסד להציל את ישראל, והגבורה דרש על מכת בכורות ששם שלט מידת הדין לענוש את מצרים</w:t>
      </w:r>
      <w:r>
        <w:rPr>
          <w:rFonts w:cs="FrankRuehl" w:hint="cs"/>
          <w:sz w:val="26"/>
          <w:szCs w:val="26"/>
          <w:rtl/>
        </w:rPr>
        <w:t>.</w:t>
      </w:r>
      <w:r w:rsidRPr="0045169A">
        <w:rPr>
          <w:rFonts w:cs="FrankRuehl"/>
          <w:sz w:val="26"/>
          <w:szCs w:val="26"/>
          <w:rtl/>
        </w:rPr>
        <w:t xml:space="preserve"> ע</w:t>
      </w:r>
      <w:r>
        <w:rPr>
          <w:rFonts w:cs="FrankRuehl" w:hint="cs"/>
          <w:sz w:val="26"/>
          <w:szCs w:val="26"/>
          <w:rtl/>
        </w:rPr>
        <w:t>ל פי זה</w:t>
      </w:r>
      <w:r w:rsidRPr="0045169A">
        <w:rPr>
          <w:rFonts w:cs="FrankRuehl"/>
          <w:sz w:val="26"/>
          <w:szCs w:val="26"/>
          <w:rtl/>
        </w:rPr>
        <w:t xml:space="preserve"> יבואר המדרש הנ"ל</w:t>
      </w:r>
      <w:r>
        <w:rPr>
          <w:rFonts w:cs="FrankRuehl" w:hint="cs"/>
          <w:sz w:val="26"/>
          <w:szCs w:val="26"/>
          <w:rtl/>
        </w:rPr>
        <w:t>,</w:t>
      </w:r>
      <w:r w:rsidRPr="0045169A">
        <w:rPr>
          <w:rFonts w:cs="FrankRuehl"/>
          <w:sz w:val="26"/>
          <w:szCs w:val="26"/>
          <w:rtl/>
        </w:rPr>
        <w:t xml:space="preserve"> שר הים ידע שהקב"ה נתן את משה אלו</w:t>
      </w:r>
      <w:r>
        <w:rPr>
          <w:rFonts w:cs="FrankRuehl" w:hint="cs"/>
          <w:sz w:val="26"/>
          <w:szCs w:val="26"/>
          <w:rtl/>
        </w:rPr>
        <w:t>ה</w:t>
      </w:r>
      <w:r w:rsidRPr="0045169A">
        <w:rPr>
          <w:rFonts w:cs="FrankRuehl"/>
          <w:sz w:val="26"/>
          <w:szCs w:val="26"/>
          <w:rtl/>
        </w:rPr>
        <w:t>ים לפרעה</w:t>
      </w:r>
      <w:r>
        <w:rPr>
          <w:rFonts w:cs="FrankRuehl" w:hint="cs"/>
          <w:sz w:val="26"/>
          <w:szCs w:val="26"/>
          <w:rtl/>
        </w:rPr>
        <w:t>,</w:t>
      </w:r>
      <w:r w:rsidRPr="0045169A">
        <w:rPr>
          <w:rFonts w:cs="FrankRuehl"/>
          <w:sz w:val="26"/>
          <w:szCs w:val="26"/>
          <w:rtl/>
        </w:rPr>
        <w:t xml:space="preserve"> דהיינו שהשליטו על כל הבריאה לעשות דין בפרעה במידת הדין שרומז עליו שם אלו</w:t>
      </w:r>
      <w:r>
        <w:rPr>
          <w:rFonts w:cs="FrankRuehl" w:hint="cs"/>
          <w:sz w:val="26"/>
          <w:szCs w:val="26"/>
          <w:rtl/>
        </w:rPr>
        <w:t>ה</w:t>
      </w:r>
      <w:r w:rsidRPr="0045169A">
        <w:rPr>
          <w:rFonts w:cs="FrankRuehl"/>
          <w:sz w:val="26"/>
          <w:szCs w:val="26"/>
          <w:rtl/>
        </w:rPr>
        <w:t>ים</w:t>
      </w:r>
      <w:r>
        <w:rPr>
          <w:rFonts w:cs="FrankRuehl" w:hint="cs"/>
          <w:sz w:val="26"/>
          <w:szCs w:val="26"/>
          <w:rtl/>
        </w:rPr>
        <w:t>,</w:t>
      </w:r>
      <w:r w:rsidRPr="0045169A">
        <w:rPr>
          <w:rFonts w:cs="FrankRuehl"/>
          <w:sz w:val="26"/>
          <w:szCs w:val="26"/>
          <w:rtl/>
        </w:rPr>
        <w:t xml:space="preserve"> ולכן כל הטבע לא עמד כנגדו כשהביא את העשר מכות, אבל שהשליט הקב"ה למשה ג"כ לשנות הטבע להציל את ישראל</w:t>
      </w:r>
      <w:r>
        <w:rPr>
          <w:rFonts w:cs="FrankRuehl" w:hint="cs"/>
          <w:sz w:val="26"/>
          <w:szCs w:val="26"/>
          <w:rtl/>
        </w:rPr>
        <w:t>,</w:t>
      </w:r>
      <w:r w:rsidRPr="0045169A">
        <w:rPr>
          <w:rFonts w:cs="FrankRuehl"/>
          <w:sz w:val="26"/>
          <w:szCs w:val="26"/>
          <w:rtl/>
        </w:rPr>
        <w:t xml:space="preserve"> שהוא במידת החסד והרחמים</w:t>
      </w:r>
      <w:r>
        <w:rPr>
          <w:rFonts w:cs="FrankRuehl" w:hint="cs"/>
          <w:sz w:val="26"/>
          <w:szCs w:val="26"/>
          <w:rtl/>
        </w:rPr>
        <w:t>,</w:t>
      </w:r>
      <w:r w:rsidRPr="0045169A">
        <w:rPr>
          <w:rFonts w:cs="FrankRuehl"/>
          <w:sz w:val="26"/>
          <w:szCs w:val="26"/>
          <w:rtl/>
        </w:rPr>
        <w:t xml:space="preserve"> זה עוד לא נו</w:t>
      </w:r>
      <w:r>
        <w:rPr>
          <w:rFonts w:cs="FrankRuehl" w:hint="cs"/>
          <w:sz w:val="26"/>
          <w:szCs w:val="26"/>
          <w:rtl/>
        </w:rPr>
        <w:t>ד</w:t>
      </w:r>
      <w:r w:rsidRPr="0045169A">
        <w:rPr>
          <w:rFonts w:cs="FrankRuehl"/>
          <w:sz w:val="26"/>
          <w:szCs w:val="26"/>
          <w:rtl/>
        </w:rPr>
        <w:t>ע לו עד כה</w:t>
      </w:r>
      <w:r>
        <w:rPr>
          <w:rFonts w:cs="FrankRuehl" w:hint="cs"/>
          <w:sz w:val="26"/>
          <w:szCs w:val="26"/>
          <w:rtl/>
        </w:rPr>
        <w:t>.</w:t>
      </w:r>
      <w:r w:rsidRPr="0045169A">
        <w:rPr>
          <w:rFonts w:cs="FrankRuehl"/>
          <w:sz w:val="26"/>
          <w:szCs w:val="26"/>
          <w:rtl/>
        </w:rPr>
        <w:t xml:space="preserve"> לכן כשביקש משה מן הים להקרע להצלת ישראל סירב ואמר זה אתה בודה מלבך</w:t>
      </w:r>
      <w:r>
        <w:rPr>
          <w:rFonts w:cs="FrankRuehl" w:hint="cs"/>
          <w:sz w:val="26"/>
          <w:szCs w:val="26"/>
          <w:rtl/>
        </w:rPr>
        <w:t>,</w:t>
      </w:r>
      <w:r w:rsidRPr="0045169A">
        <w:rPr>
          <w:rFonts w:cs="FrankRuehl"/>
          <w:sz w:val="26"/>
          <w:szCs w:val="26"/>
          <w:rtl/>
        </w:rPr>
        <w:t xml:space="preserve"> שלזה לא השליט אותך הקב"ה עלי כי אני גדול ממך כי אני נבראתי בשלישי ואתה רק בשישי</w:t>
      </w:r>
      <w:r>
        <w:rPr>
          <w:rFonts w:cs="FrankRuehl" w:hint="cs"/>
          <w:sz w:val="26"/>
          <w:szCs w:val="26"/>
          <w:rtl/>
        </w:rPr>
        <w:t>.</w:t>
      </w:r>
      <w:r w:rsidRPr="0045169A">
        <w:rPr>
          <w:rFonts w:cs="FrankRuehl"/>
          <w:sz w:val="26"/>
          <w:szCs w:val="26"/>
          <w:rtl/>
        </w:rPr>
        <w:t xml:space="preserve"> </w:t>
      </w:r>
      <w:r>
        <w:rPr>
          <w:rFonts w:cs="FrankRuehl" w:hint="cs"/>
          <w:sz w:val="26"/>
          <w:szCs w:val="26"/>
          <w:rtl/>
        </w:rPr>
        <w:t>כ</w:t>
      </w:r>
      <w:r w:rsidRPr="0045169A">
        <w:rPr>
          <w:rFonts w:cs="FrankRuehl"/>
          <w:sz w:val="26"/>
          <w:szCs w:val="26"/>
          <w:rtl/>
        </w:rPr>
        <w:t>ידוע ימין נקרא אצל הקב"ה מידת חסד ושמאל מידת הדין וזה פירושו</w:t>
      </w:r>
      <w:r>
        <w:rPr>
          <w:rFonts w:cs="FrankRuehl" w:hint="cs"/>
          <w:sz w:val="26"/>
          <w:szCs w:val="26"/>
          <w:rtl/>
        </w:rPr>
        <w:t xml:space="preserve"> של המשך המדרש,</w:t>
      </w:r>
      <w:r w:rsidRPr="0045169A">
        <w:rPr>
          <w:rFonts w:cs="FrankRuehl"/>
          <w:sz w:val="26"/>
          <w:szCs w:val="26"/>
          <w:rtl/>
        </w:rPr>
        <w:t xml:space="preserve"> כשראה הקב"ה שטענתו של הים צודקת נתן ימינו על ימין משה דהיינו שחגר לימין משה גם במידת החסד</w:t>
      </w:r>
      <w:r>
        <w:rPr>
          <w:rFonts w:cs="FrankRuehl" w:hint="cs"/>
          <w:sz w:val="26"/>
          <w:szCs w:val="26"/>
          <w:rtl/>
        </w:rPr>
        <w:t>,</w:t>
      </w:r>
      <w:r w:rsidRPr="0045169A">
        <w:rPr>
          <w:rFonts w:cs="FrankRuehl"/>
          <w:sz w:val="26"/>
          <w:szCs w:val="26"/>
          <w:rtl/>
        </w:rPr>
        <w:t xml:space="preserve"> שגם במידה זו ישלוט על הטבע</w:t>
      </w:r>
      <w:r>
        <w:rPr>
          <w:rFonts w:cs="FrankRuehl" w:hint="cs"/>
          <w:sz w:val="26"/>
          <w:szCs w:val="26"/>
          <w:rtl/>
        </w:rPr>
        <w:t>,</w:t>
      </w:r>
      <w:r w:rsidRPr="0045169A">
        <w:rPr>
          <w:rFonts w:cs="FrankRuehl"/>
          <w:sz w:val="26"/>
          <w:szCs w:val="26"/>
          <w:rtl/>
        </w:rPr>
        <w:t xml:space="preserve"> וכשראה הים השפעת מידת טובו של הקב"ה וינוס להציל את ישראל.</w:t>
      </w:r>
    </w:p>
    <w:p w14:paraId="580F1963" w14:textId="77777777" w:rsidR="00112D68" w:rsidRDefault="00112D68" w:rsidP="00112D68">
      <w:pPr>
        <w:spacing w:before="120" w:line="360" w:lineRule="exact"/>
        <w:jc w:val="center"/>
        <w:rPr>
          <w:rFonts w:cs="FrankRuehl" w:hint="cs"/>
          <w:b/>
          <w:bCs/>
          <w:sz w:val="40"/>
          <w:szCs w:val="40"/>
          <w:rtl/>
          <w:lang w:eastAsia="en-US"/>
        </w:rPr>
      </w:pPr>
      <w:r>
        <w:rPr>
          <w:rFonts w:cs="FrankRuehl" w:hint="cs"/>
          <w:b/>
          <w:bCs/>
          <w:sz w:val="30"/>
          <w:szCs w:val="30"/>
          <w:rtl/>
        </w:rPr>
        <w:t>ד</w:t>
      </w:r>
      <w:r w:rsidRPr="00576999">
        <w:rPr>
          <w:rFonts w:cs="FrankRuehl" w:hint="cs"/>
          <w:b/>
          <w:bCs/>
          <w:sz w:val="30"/>
          <w:szCs w:val="30"/>
          <w:rtl/>
        </w:rPr>
        <w:t>.</w:t>
      </w:r>
    </w:p>
    <w:p w14:paraId="564DC2A1" w14:textId="77777777" w:rsidR="00112D68" w:rsidRPr="006E4FF4" w:rsidRDefault="00112D68" w:rsidP="00112D68">
      <w:pPr>
        <w:spacing w:before="120" w:line="360" w:lineRule="exact"/>
        <w:ind w:left="454" w:right="454"/>
        <w:jc w:val="both"/>
        <w:rPr>
          <w:rFonts w:cs="FrankRuehl"/>
          <w:sz w:val="26"/>
          <w:szCs w:val="26"/>
          <w:rtl/>
        </w:rPr>
      </w:pPr>
      <w:r w:rsidRPr="006E4FF4">
        <w:rPr>
          <w:rFonts w:cs="FrankRuehl"/>
          <w:sz w:val="26"/>
          <w:szCs w:val="26"/>
          <w:rtl/>
          <w:lang w:eastAsia="en-US"/>
        </w:rPr>
        <w:t xml:space="preserve">״לכן אמר לבני ישראל אני </w:t>
      </w:r>
      <w:r>
        <w:rPr>
          <w:rFonts w:cs="FrankRuehl" w:hint="cs"/>
          <w:sz w:val="26"/>
          <w:szCs w:val="26"/>
          <w:rtl/>
          <w:lang w:eastAsia="en-US"/>
        </w:rPr>
        <w:t>ה'</w:t>
      </w:r>
      <w:r w:rsidRPr="006E4FF4">
        <w:rPr>
          <w:rFonts w:cs="FrankRuehl"/>
          <w:sz w:val="26"/>
          <w:szCs w:val="26"/>
          <w:rtl/>
          <w:lang w:eastAsia="en-US"/>
        </w:rPr>
        <w:t xml:space="preserve"> והוצאתי אתכם מתחת סבלת מצרים והצלתי אתכם מעבדתם וגאלתי אתכם בזרוע נטויה ובשפטים גדלים: ולקחתי אתכם לי לעם והייתי לכם לאל</w:t>
      </w:r>
      <w:r>
        <w:rPr>
          <w:rFonts w:cs="FrankRuehl" w:hint="cs"/>
          <w:sz w:val="26"/>
          <w:szCs w:val="26"/>
          <w:rtl/>
          <w:lang w:eastAsia="en-US"/>
        </w:rPr>
        <w:t>וק</w:t>
      </w:r>
      <w:r w:rsidRPr="006E4FF4">
        <w:rPr>
          <w:rFonts w:cs="FrankRuehl"/>
          <w:sz w:val="26"/>
          <w:szCs w:val="26"/>
          <w:rtl/>
          <w:lang w:eastAsia="en-US"/>
        </w:rPr>
        <w:t xml:space="preserve">ים וידעתם כי אני </w:t>
      </w:r>
      <w:r>
        <w:rPr>
          <w:rFonts w:cs="FrankRuehl" w:hint="cs"/>
          <w:sz w:val="26"/>
          <w:szCs w:val="26"/>
          <w:rtl/>
          <w:lang w:eastAsia="en-US"/>
        </w:rPr>
        <w:t>ה'</w:t>
      </w:r>
      <w:r w:rsidRPr="006E4FF4">
        <w:rPr>
          <w:rFonts w:cs="FrankRuehl"/>
          <w:sz w:val="26"/>
          <w:szCs w:val="26"/>
          <w:rtl/>
          <w:lang w:eastAsia="en-US"/>
        </w:rPr>
        <w:t xml:space="preserve"> אל</w:t>
      </w:r>
      <w:r>
        <w:rPr>
          <w:rFonts w:cs="FrankRuehl" w:hint="cs"/>
          <w:sz w:val="26"/>
          <w:szCs w:val="26"/>
          <w:rtl/>
          <w:lang w:eastAsia="en-US"/>
        </w:rPr>
        <w:t>וק</w:t>
      </w:r>
      <w:r w:rsidRPr="006E4FF4">
        <w:rPr>
          <w:rFonts w:cs="FrankRuehl"/>
          <w:sz w:val="26"/>
          <w:szCs w:val="26"/>
          <w:rtl/>
          <w:lang w:eastAsia="en-US"/>
        </w:rPr>
        <w:t>יכם המוציא אתכם מתחת סבלות מצרים:</w:t>
      </w:r>
      <w:r>
        <w:rPr>
          <w:rFonts w:cs="FrankRuehl" w:hint="cs"/>
          <w:sz w:val="26"/>
          <w:szCs w:val="26"/>
          <w:rtl/>
          <w:lang w:eastAsia="en-US"/>
        </w:rPr>
        <w:t xml:space="preserve"> </w:t>
      </w:r>
      <w:r w:rsidRPr="006E4FF4">
        <w:rPr>
          <w:rFonts w:cs="FrankRuehl"/>
          <w:sz w:val="26"/>
          <w:szCs w:val="26"/>
          <w:rtl/>
          <w:lang w:eastAsia="en-US"/>
        </w:rPr>
        <w:t xml:space="preserve">והבאתי אתכם אל הארץ אשר נשאתי את ידי לתת אתה לאברהם ליצחק וליעקב ונתתי אתה לכם מורשה אני </w:t>
      </w:r>
      <w:r>
        <w:rPr>
          <w:rFonts w:cs="FrankRuehl" w:hint="cs"/>
          <w:sz w:val="26"/>
          <w:szCs w:val="26"/>
          <w:rtl/>
          <w:lang w:eastAsia="en-US"/>
        </w:rPr>
        <w:t>ה'</w:t>
      </w:r>
      <w:r w:rsidRPr="006E4FF4">
        <w:rPr>
          <w:rFonts w:cs="FrankRuehl"/>
          <w:sz w:val="26"/>
          <w:szCs w:val="26"/>
          <w:rtl/>
          <w:lang w:eastAsia="en-US"/>
        </w:rPr>
        <w:t>:</w:t>
      </w:r>
      <w:r>
        <w:rPr>
          <w:rFonts w:cs="FrankRuehl" w:hint="cs"/>
          <w:sz w:val="26"/>
          <w:szCs w:val="26"/>
          <w:rtl/>
        </w:rPr>
        <w:t xml:space="preserve"> </w:t>
      </w:r>
      <w:r w:rsidRPr="006E4FF4">
        <w:rPr>
          <w:rFonts w:cs="FrankRuehl" w:hint="cs"/>
          <w:sz w:val="20"/>
          <w:szCs w:val="20"/>
          <w:rtl/>
          <w:lang w:eastAsia="en-US"/>
        </w:rPr>
        <w:t>(</w:t>
      </w:r>
      <w:r w:rsidRPr="006E4FF4">
        <w:rPr>
          <w:rFonts w:cs="FrankRuehl"/>
          <w:sz w:val="20"/>
          <w:szCs w:val="20"/>
          <w:rtl/>
          <w:lang w:eastAsia="en-US"/>
        </w:rPr>
        <w:t>שמות ו</w:t>
      </w:r>
      <w:r w:rsidRPr="006E4FF4">
        <w:rPr>
          <w:rFonts w:cs="FrankRuehl" w:hint="cs"/>
          <w:sz w:val="20"/>
          <w:szCs w:val="20"/>
          <w:rtl/>
          <w:lang w:eastAsia="en-US"/>
        </w:rPr>
        <w:t>', ו-ח)</w:t>
      </w:r>
      <w:r w:rsidRPr="006E4FF4">
        <w:rPr>
          <w:rFonts w:cs="FrankRuehl"/>
          <w:sz w:val="26"/>
          <w:szCs w:val="26"/>
          <w:rtl/>
        </w:rPr>
        <w:t xml:space="preserve"> </w:t>
      </w:r>
    </w:p>
    <w:p w14:paraId="00308843" w14:textId="77777777" w:rsidR="00112D68" w:rsidRDefault="00112D68" w:rsidP="00112D68">
      <w:pPr>
        <w:spacing w:before="120" w:line="360" w:lineRule="exact"/>
        <w:jc w:val="both"/>
        <w:rPr>
          <w:rFonts w:cs="FrankRuehl" w:hint="cs"/>
          <w:b/>
          <w:bCs/>
          <w:sz w:val="40"/>
          <w:szCs w:val="40"/>
          <w:rtl/>
          <w:lang w:eastAsia="en-US"/>
        </w:rPr>
      </w:pPr>
      <w:r w:rsidRPr="00FE4650">
        <w:rPr>
          <w:rFonts w:cs="FrankRuehl"/>
          <w:sz w:val="26"/>
          <w:szCs w:val="26"/>
          <w:rtl/>
        </w:rPr>
        <w:lastRenderedPageBreak/>
        <w:t>והוצאתי</w:t>
      </w:r>
      <w:r>
        <w:rPr>
          <w:rFonts w:cs="FrankRuehl" w:hint="cs"/>
          <w:sz w:val="26"/>
          <w:szCs w:val="26"/>
          <w:rtl/>
        </w:rPr>
        <w:t>,</w:t>
      </w:r>
      <w:r w:rsidRPr="00FE4650">
        <w:rPr>
          <w:rFonts w:cs="FrankRuehl"/>
          <w:sz w:val="26"/>
          <w:szCs w:val="26"/>
          <w:rtl/>
        </w:rPr>
        <w:t xml:space="preserve"> והצלתי</w:t>
      </w:r>
      <w:r>
        <w:rPr>
          <w:rFonts w:cs="FrankRuehl" w:hint="cs"/>
          <w:sz w:val="26"/>
          <w:szCs w:val="26"/>
          <w:rtl/>
        </w:rPr>
        <w:t>,</w:t>
      </w:r>
      <w:r w:rsidRPr="00FE4650">
        <w:rPr>
          <w:rFonts w:cs="FrankRuehl"/>
          <w:sz w:val="26"/>
          <w:szCs w:val="26"/>
          <w:rtl/>
        </w:rPr>
        <w:t xml:space="preserve"> וגאלתי</w:t>
      </w:r>
      <w:r>
        <w:rPr>
          <w:rFonts w:cs="FrankRuehl" w:hint="cs"/>
          <w:sz w:val="26"/>
          <w:szCs w:val="26"/>
          <w:rtl/>
        </w:rPr>
        <w:t>,</w:t>
      </w:r>
      <w:r w:rsidRPr="00FE4650">
        <w:rPr>
          <w:rFonts w:cs="FrankRuehl"/>
          <w:sz w:val="26"/>
          <w:szCs w:val="26"/>
          <w:rtl/>
        </w:rPr>
        <w:t xml:space="preserve"> ולקחתי הם ארבע לשונות של גאולה</w:t>
      </w:r>
      <w:r>
        <w:rPr>
          <w:rFonts w:cs="FrankRuehl" w:hint="cs"/>
          <w:sz w:val="26"/>
          <w:szCs w:val="26"/>
          <w:rtl/>
        </w:rPr>
        <w:t>, והוסיף ה' ואמר:</w:t>
      </w:r>
      <w:r w:rsidRPr="00FE4650">
        <w:rPr>
          <w:rFonts w:cs="FrankRuehl"/>
          <w:sz w:val="26"/>
          <w:szCs w:val="26"/>
          <w:rtl/>
        </w:rPr>
        <w:t xml:space="preserve"> </w:t>
      </w:r>
      <w:r>
        <w:rPr>
          <w:rFonts w:cs="FrankRuehl" w:hint="cs"/>
          <w:sz w:val="26"/>
          <w:szCs w:val="26"/>
          <w:rtl/>
        </w:rPr>
        <w:t>"</w:t>
      </w:r>
      <w:r w:rsidRPr="00FE4650">
        <w:rPr>
          <w:rFonts w:cs="FrankRuehl"/>
          <w:sz w:val="26"/>
          <w:szCs w:val="26"/>
          <w:rtl/>
        </w:rPr>
        <w:t>והבאתי אתכם אל הארץ</w:t>
      </w:r>
      <w:r>
        <w:rPr>
          <w:rFonts w:cs="FrankRuehl" w:hint="cs"/>
          <w:sz w:val="26"/>
          <w:szCs w:val="26"/>
          <w:rtl/>
        </w:rPr>
        <w:t>". מקשה ה</w:t>
      </w:r>
      <w:r w:rsidRPr="00FE4650">
        <w:rPr>
          <w:rFonts w:cs="FrankRuehl"/>
          <w:sz w:val="26"/>
          <w:szCs w:val="26"/>
          <w:rtl/>
        </w:rPr>
        <w:t>אור החיים הקדוש הלא דברי א</w:t>
      </w:r>
      <w:r>
        <w:rPr>
          <w:rFonts w:cs="FrankRuehl" w:hint="cs"/>
          <w:sz w:val="26"/>
          <w:szCs w:val="26"/>
          <w:rtl/>
        </w:rPr>
        <w:t>-</w:t>
      </w:r>
      <w:r w:rsidRPr="00FE4650">
        <w:rPr>
          <w:rFonts w:cs="FrankRuehl"/>
          <w:sz w:val="26"/>
          <w:szCs w:val="26"/>
          <w:rtl/>
        </w:rPr>
        <w:t>ל עליון דברו טהור כי יוצאי מצרים הם הנכנסים לארץ</w:t>
      </w:r>
      <w:r>
        <w:rPr>
          <w:rFonts w:cs="FrankRuehl" w:hint="cs"/>
          <w:sz w:val="26"/>
          <w:szCs w:val="26"/>
          <w:rtl/>
        </w:rPr>
        <w:t>,</w:t>
      </w:r>
      <w:r w:rsidRPr="00FE4650">
        <w:rPr>
          <w:rFonts w:cs="FrankRuehl"/>
          <w:sz w:val="26"/>
          <w:szCs w:val="26"/>
          <w:rtl/>
        </w:rPr>
        <w:t xml:space="preserve"> ולא מצינו שכן היה אלא את בניהם הביא שמה אבל כל דור יוצאי מצרים נפלו פגרים במדבר</w:t>
      </w:r>
      <w:r>
        <w:rPr>
          <w:rFonts w:cs="FrankRuehl" w:hint="cs"/>
          <w:sz w:val="26"/>
          <w:szCs w:val="26"/>
          <w:rtl/>
        </w:rPr>
        <w:t>?</w:t>
      </w:r>
      <w:r w:rsidRPr="00FE4650">
        <w:rPr>
          <w:rFonts w:cs="FrankRuehl"/>
          <w:sz w:val="26"/>
          <w:szCs w:val="26"/>
          <w:rtl/>
        </w:rPr>
        <w:t xml:space="preserve"> ומתרץ כי לזה הפסיק קודם אומרו</w:t>
      </w:r>
      <w:r>
        <w:rPr>
          <w:rFonts w:cs="FrankRuehl" w:hint="cs"/>
          <w:sz w:val="26"/>
          <w:szCs w:val="26"/>
          <w:rtl/>
        </w:rPr>
        <w:t>:</w:t>
      </w:r>
      <w:r w:rsidRPr="00FE4650">
        <w:rPr>
          <w:rFonts w:cs="FrankRuehl"/>
          <w:sz w:val="26"/>
          <w:szCs w:val="26"/>
          <w:rtl/>
        </w:rPr>
        <w:t xml:space="preserve"> "והבאתי" אמר</w:t>
      </w:r>
      <w:r>
        <w:rPr>
          <w:rFonts w:cs="FrankRuehl" w:hint="cs"/>
          <w:sz w:val="26"/>
          <w:szCs w:val="26"/>
          <w:rtl/>
        </w:rPr>
        <w:t>:</w:t>
      </w:r>
      <w:r w:rsidRPr="00FE4650">
        <w:rPr>
          <w:rFonts w:cs="FrankRuehl"/>
          <w:sz w:val="26"/>
          <w:szCs w:val="26"/>
          <w:rtl/>
        </w:rPr>
        <w:t xml:space="preserve"> "וידעתם כי אני ה'" פירש תנאי הוא הדבר</w:t>
      </w:r>
      <w:r>
        <w:rPr>
          <w:rFonts w:cs="FrankRuehl" w:hint="cs"/>
          <w:sz w:val="26"/>
          <w:szCs w:val="26"/>
          <w:rtl/>
        </w:rPr>
        <w:t>,</w:t>
      </w:r>
      <w:r w:rsidRPr="00FE4650">
        <w:rPr>
          <w:rFonts w:cs="FrankRuehl"/>
          <w:sz w:val="26"/>
          <w:szCs w:val="26"/>
          <w:rtl/>
        </w:rPr>
        <w:t xml:space="preserve"> </w:t>
      </w:r>
      <w:r>
        <w:rPr>
          <w:rFonts w:cs="FrankRuehl" w:hint="cs"/>
          <w:sz w:val="26"/>
          <w:szCs w:val="26"/>
          <w:rtl/>
        </w:rPr>
        <w:t>כלומר ארבעת ההבטחות הראשונות הן בלא תנאי והבטחה זו של הכניסה לארץ הרי היא תלויה בתנאי ו</w:t>
      </w:r>
      <w:r w:rsidRPr="00FE4650">
        <w:rPr>
          <w:rFonts w:cs="FrankRuehl"/>
          <w:sz w:val="26"/>
          <w:szCs w:val="26"/>
          <w:rtl/>
        </w:rPr>
        <w:t>אם תנאצו ה' אין כאן הבטחה זו, והתנאי הוא ידוע למוד התורה וקיום המצוות.</w:t>
      </w:r>
    </w:p>
    <w:p w14:paraId="60E829C9" w14:textId="77777777" w:rsidR="00112D68" w:rsidRDefault="00112D68" w:rsidP="00112D68">
      <w:pPr>
        <w:spacing w:before="120" w:line="360" w:lineRule="exact"/>
        <w:jc w:val="center"/>
        <w:rPr>
          <w:rFonts w:cs="FrankRuehl" w:hint="cs"/>
          <w:b/>
          <w:bCs/>
          <w:sz w:val="40"/>
          <w:szCs w:val="40"/>
          <w:rtl/>
          <w:lang w:eastAsia="en-US"/>
        </w:rPr>
      </w:pPr>
    </w:p>
    <w:p w14:paraId="4597EDBF" w14:textId="77777777" w:rsidR="00112D68" w:rsidRDefault="00112D68" w:rsidP="00D20FC6">
      <w:pPr>
        <w:spacing w:before="120" w:line="360" w:lineRule="exact"/>
        <w:rPr>
          <w:rFonts w:cs="FrankRuehl" w:hint="cs"/>
          <w:b/>
          <w:bCs/>
          <w:sz w:val="40"/>
          <w:szCs w:val="40"/>
          <w:rtl/>
          <w:lang w:eastAsia="en-US"/>
        </w:rPr>
      </w:pPr>
    </w:p>
    <w:p w14:paraId="7088858F" w14:textId="77777777" w:rsidR="00112D68"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 xml:space="preserve">פרשת </w:t>
      </w:r>
      <w:r w:rsidRPr="001B3689">
        <w:rPr>
          <w:rFonts w:cs="FrankRuehl"/>
          <w:b/>
          <w:bCs/>
          <w:sz w:val="40"/>
          <w:szCs w:val="40"/>
          <w:rtl/>
          <w:lang w:eastAsia="en-US"/>
        </w:rPr>
        <w:t>בשלח</w:t>
      </w:r>
    </w:p>
    <w:p w14:paraId="4078C299" w14:textId="77777777" w:rsidR="00112D68" w:rsidRPr="0045169A" w:rsidRDefault="00112D68" w:rsidP="00112D68">
      <w:pPr>
        <w:spacing w:before="120" w:line="360" w:lineRule="exact"/>
        <w:jc w:val="center"/>
        <w:rPr>
          <w:rFonts w:cs="FrankRuehl"/>
          <w:sz w:val="26"/>
          <w:szCs w:val="26"/>
          <w:rtl/>
        </w:rPr>
      </w:pPr>
      <w:r w:rsidRPr="000F34DC">
        <w:rPr>
          <w:rFonts w:cs="FrankRuehl"/>
          <w:b/>
          <w:bCs/>
          <w:sz w:val="30"/>
          <w:szCs w:val="30"/>
          <w:rtl/>
        </w:rPr>
        <w:t>אשה יראת ה'</w:t>
      </w:r>
    </w:p>
    <w:p w14:paraId="73CE46F7" w14:textId="77777777" w:rsidR="00112D68" w:rsidRPr="0045169A" w:rsidRDefault="00112D68" w:rsidP="00112D68">
      <w:pPr>
        <w:spacing w:before="120" w:line="360" w:lineRule="exact"/>
        <w:jc w:val="both"/>
        <w:rPr>
          <w:rFonts w:cs="FrankRuehl"/>
          <w:sz w:val="26"/>
          <w:szCs w:val="26"/>
          <w:rtl/>
        </w:rPr>
      </w:pPr>
      <w:r>
        <w:rPr>
          <w:rFonts w:cs="FrankRuehl" w:hint="cs"/>
          <w:sz w:val="26"/>
          <w:szCs w:val="26"/>
          <w:rtl/>
        </w:rPr>
        <w:t>מקום מרכזי ב</w:t>
      </w:r>
      <w:r w:rsidRPr="0045169A">
        <w:rPr>
          <w:rFonts w:cs="FrankRuehl"/>
          <w:sz w:val="26"/>
          <w:szCs w:val="26"/>
          <w:rtl/>
        </w:rPr>
        <w:t xml:space="preserve">פרשת השבוע </w:t>
      </w:r>
      <w:r>
        <w:rPr>
          <w:rFonts w:cs="FrankRuehl" w:hint="cs"/>
          <w:sz w:val="26"/>
          <w:szCs w:val="26"/>
          <w:rtl/>
        </w:rPr>
        <w:t xml:space="preserve">תופסת </w:t>
      </w:r>
      <w:r w:rsidRPr="0045169A">
        <w:rPr>
          <w:rFonts w:cs="FrankRuehl"/>
          <w:sz w:val="26"/>
          <w:szCs w:val="26"/>
          <w:rtl/>
        </w:rPr>
        <w:t>שירת הים</w:t>
      </w:r>
      <w:r>
        <w:rPr>
          <w:rFonts w:cs="FrankRuehl" w:hint="cs"/>
          <w:sz w:val="26"/>
          <w:szCs w:val="26"/>
          <w:rtl/>
        </w:rPr>
        <w:t>,</w:t>
      </w:r>
      <w:r w:rsidRPr="0045169A">
        <w:rPr>
          <w:rFonts w:cs="FrankRuehl"/>
          <w:sz w:val="26"/>
          <w:szCs w:val="26"/>
          <w:rtl/>
        </w:rPr>
        <w:t xml:space="preserve"> וה</w:t>
      </w:r>
      <w:r>
        <w:rPr>
          <w:rFonts w:cs="FrankRuehl" w:hint="cs"/>
          <w:sz w:val="26"/>
          <w:szCs w:val="26"/>
          <w:rtl/>
        </w:rPr>
        <w:t>ה</w:t>
      </w:r>
      <w:r w:rsidRPr="0045169A">
        <w:rPr>
          <w:rFonts w:cs="FrankRuehl"/>
          <w:sz w:val="26"/>
          <w:szCs w:val="26"/>
          <w:rtl/>
        </w:rPr>
        <w:t>פטרה</w:t>
      </w:r>
      <w:r>
        <w:rPr>
          <w:rFonts w:cs="FrankRuehl" w:hint="cs"/>
          <w:sz w:val="26"/>
          <w:szCs w:val="26"/>
          <w:rtl/>
        </w:rPr>
        <w:t xml:space="preserve"> עניינה</w:t>
      </w:r>
      <w:r w:rsidRPr="0045169A">
        <w:rPr>
          <w:rFonts w:cs="FrankRuehl"/>
          <w:sz w:val="26"/>
          <w:szCs w:val="26"/>
          <w:rtl/>
        </w:rPr>
        <w:t xml:space="preserve"> שירת דבורה הנביאה על </w:t>
      </w:r>
      <w:r>
        <w:rPr>
          <w:rFonts w:cs="FrankRuehl" w:hint="cs"/>
          <w:sz w:val="26"/>
          <w:szCs w:val="26"/>
          <w:rtl/>
        </w:rPr>
        <w:t>הנצחון</w:t>
      </w:r>
      <w:r w:rsidRPr="0045169A">
        <w:rPr>
          <w:rFonts w:cs="FrankRuehl"/>
          <w:sz w:val="26"/>
          <w:szCs w:val="26"/>
          <w:rtl/>
        </w:rPr>
        <w:t xml:space="preserve"> </w:t>
      </w:r>
      <w:r>
        <w:rPr>
          <w:rFonts w:cs="FrankRuehl" w:hint="cs"/>
          <w:sz w:val="26"/>
          <w:szCs w:val="26"/>
          <w:rtl/>
        </w:rPr>
        <w:t>על</w:t>
      </w:r>
      <w:r w:rsidRPr="0045169A">
        <w:rPr>
          <w:rFonts w:cs="FrankRuehl"/>
          <w:sz w:val="26"/>
          <w:szCs w:val="26"/>
          <w:rtl/>
        </w:rPr>
        <w:t xml:space="preserve"> סיסרא שר צבא יבין.</w:t>
      </w:r>
    </w:p>
    <w:p w14:paraId="4B855456" w14:textId="77777777" w:rsidR="00112D68" w:rsidRPr="006757D8" w:rsidRDefault="00112D68" w:rsidP="00112D68">
      <w:pPr>
        <w:spacing w:before="120" w:line="360" w:lineRule="exact"/>
        <w:jc w:val="both"/>
        <w:rPr>
          <w:rFonts w:cs="FrankRuehl"/>
          <w:sz w:val="26"/>
          <w:szCs w:val="26"/>
          <w:rtl/>
        </w:rPr>
      </w:pPr>
      <w:r w:rsidRPr="0045169A">
        <w:rPr>
          <w:rFonts w:cs="FrankRuehl"/>
          <w:sz w:val="26"/>
          <w:szCs w:val="26"/>
          <w:rtl/>
        </w:rPr>
        <w:t>סיסרא</w:t>
      </w:r>
      <w:r>
        <w:rPr>
          <w:rFonts w:cs="FrankRuehl" w:hint="cs"/>
          <w:sz w:val="26"/>
          <w:szCs w:val="26"/>
          <w:rtl/>
        </w:rPr>
        <w:t xml:space="preserve"> שר הצבא</w:t>
      </w:r>
      <w:r>
        <w:rPr>
          <w:rFonts w:cs="FrankRuehl"/>
          <w:sz w:val="26"/>
          <w:szCs w:val="26"/>
          <w:rtl/>
        </w:rPr>
        <w:t xml:space="preserve"> ברח </w:t>
      </w:r>
      <w:r>
        <w:rPr>
          <w:rFonts w:cs="FrankRuehl" w:hint="cs"/>
          <w:sz w:val="26"/>
          <w:szCs w:val="26"/>
          <w:rtl/>
        </w:rPr>
        <w:t>מ</w:t>
      </w:r>
      <w:r w:rsidRPr="0045169A">
        <w:rPr>
          <w:rFonts w:cs="FrankRuehl"/>
          <w:sz w:val="26"/>
          <w:szCs w:val="26"/>
          <w:rtl/>
        </w:rPr>
        <w:t>חייליו</w:t>
      </w:r>
      <w:r>
        <w:rPr>
          <w:rFonts w:cs="FrankRuehl" w:hint="cs"/>
          <w:sz w:val="26"/>
          <w:szCs w:val="26"/>
          <w:rtl/>
        </w:rPr>
        <w:t>,</w:t>
      </w:r>
      <w:r w:rsidRPr="0045169A">
        <w:rPr>
          <w:rFonts w:cs="FrankRuehl"/>
          <w:sz w:val="26"/>
          <w:szCs w:val="26"/>
          <w:rtl/>
        </w:rPr>
        <w:t xml:space="preserve"> </w:t>
      </w:r>
      <w:r>
        <w:rPr>
          <w:rFonts w:cs="FrankRuehl" w:hint="cs"/>
          <w:sz w:val="26"/>
          <w:szCs w:val="26"/>
          <w:rtl/>
        </w:rPr>
        <w:t>ו</w:t>
      </w:r>
      <w:r w:rsidRPr="0045169A">
        <w:rPr>
          <w:rFonts w:cs="FrankRuehl"/>
          <w:sz w:val="26"/>
          <w:szCs w:val="26"/>
          <w:rtl/>
        </w:rPr>
        <w:t xml:space="preserve">כשעבר ע"י </w:t>
      </w:r>
      <w:r>
        <w:rPr>
          <w:rFonts w:cs="FrankRuehl" w:hint="cs"/>
          <w:sz w:val="26"/>
          <w:szCs w:val="26"/>
          <w:rtl/>
        </w:rPr>
        <w:t>אוהלה</w:t>
      </w:r>
      <w:r w:rsidRPr="0045169A">
        <w:rPr>
          <w:rFonts w:cs="FrankRuehl"/>
          <w:sz w:val="26"/>
          <w:szCs w:val="26"/>
          <w:rtl/>
        </w:rPr>
        <w:t xml:space="preserve"> של יעל היא הזמינה אותו ואמרה לו</w:t>
      </w:r>
      <w:r>
        <w:rPr>
          <w:rFonts w:cs="FrankRuehl" w:hint="cs"/>
          <w:sz w:val="26"/>
          <w:szCs w:val="26"/>
          <w:rtl/>
        </w:rPr>
        <w:t>:</w:t>
      </w:r>
      <w:r w:rsidRPr="0045169A">
        <w:rPr>
          <w:rFonts w:cs="FrankRuehl"/>
          <w:sz w:val="26"/>
          <w:szCs w:val="26"/>
          <w:rtl/>
        </w:rPr>
        <w:t xml:space="preserve"> </w:t>
      </w:r>
    </w:p>
    <w:p w14:paraId="55014294" w14:textId="77777777" w:rsidR="00112D68" w:rsidRPr="006757D8" w:rsidRDefault="00112D68" w:rsidP="00112D68">
      <w:pPr>
        <w:spacing w:before="120" w:line="360" w:lineRule="exact"/>
        <w:ind w:left="454" w:right="454"/>
        <w:jc w:val="both"/>
        <w:rPr>
          <w:rFonts w:cs="FrankRuehl"/>
          <w:sz w:val="26"/>
          <w:szCs w:val="26"/>
          <w:rtl/>
        </w:rPr>
      </w:pPr>
      <w:r>
        <w:rPr>
          <w:rFonts w:cs="FrankRuehl" w:hint="cs"/>
          <w:sz w:val="26"/>
          <w:szCs w:val="26"/>
          <w:rtl/>
          <w:lang w:eastAsia="en-US"/>
        </w:rPr>
        <w:t>ותצא יעל לקראת סיסרא ותאמר אליו סורה אדוני סורה אלי אל תירא ויסר אליה האוהלה ותכסהו בסמיכה</w:t>
      </w:r>
      <w:r w:rsidRPr="006757D8">
        <w:rPr>
          <w:rFonts w:cs="FrankRuehl"/>
          <w:sz w:val="26"/>
          <w:szCs w:val="26"/>
          <w:rtl/>
          <w:lang w:eastAsia="en-US"/>
        </w:rPr>
        <w:t>:</w:t>
      </w:r>
      <w:r>
        <w:rPr>
          <w:rFonts w:cs="FrankRuehl" w:hint="cs"/>
          <w:sz w:val="26"/>
          <w:szCs w:val="26"/>
          <w:rtl/>
          <w:lang w:eastAsia="en-US"/>
        </w:rPr>
        <w:t xml:space="preserve"> ויאמר אליה השקיני נא מעט מים כי צמאתי ותיפתח את נאוד החלב ותשקהו ותכסהו</w:t>
      </w:r>
      <w:r w:rsidRPr="006757D8">
        <w:rPr>
          <w:rFonts w:cs="FrankRuehl"/>
          <w:sz w:val="26"/>
          <w:szCs w:val="26"/>
          <w:rtl/>
          <w:lang w:eastAsia="en-US"/>
        </w:rPr>
        <w:t>:</w:t>
      </w:r>
      <w:r>
        <w:rPr>
          <w:rFonts w:cs="FrankRuehl" w:hint="cs"/>
          <w:sz w:val="26"/>
          <w:szCs w:val="26"/>
          <w:rtl/>
          <w:lang w:eastAsia="en-US"/>
        </w:rPr>
        <w:t xml:space="preserve"> ויאמר אליה עמדי פתח האוהל והיה אם איש יבוא ושאלך ואמר היש פה איש ואמרת אין</w:t>
      </w:r>
      <w:r w:rsidRPr="006757D8">
        <w:rPr>
          <w:rFonts w:cs="FrankRuehl"/>
          <w:sz w:val="26"/>
          <w:szCs w:val="26"/>
          <w:rtl/>
          <w:lang w:eastAsia="en-US"/>
        </w:rPr>
        <w:t xml:space="preserve">: </w:t>
      </w:r>
      <w:r>
        <w:rPr>
          <w:rFonts w:cs="FrankRuehl" w:hint="cs"/>
          <w:sz w:val="26"/>
          <w:szCs w:val="26"/>
          <w:rtl/>
          <w:lang w:eastAsia="en-US"/>
        </w:rPr>
        <w:t>ותיקח יעל אשת חבר את יתד האוהל ותשם את המקבת בידה ותבוא אליו בלאט ותתקע את היתד ברקתו ותצנח בארץ והוא נרדם ויעף וימות</w:t>
      </w:r>
      <w:r w:rsidRPr="006757D8">
        <w:rPr>
          <w:rFonts w:cs="FrankRuehl"/>
          <w:sz w:val="26"/>
          <w:szCs w:val="26"/>
          <w:rtl/>
          <w:lang w:eastAsia="en-US"/>
        </w:rPr>
        <w:t>:</w:t>
      </w:r>
      <w:r w:rsidRPr="00AC63DE">
        <w:rPr>
          <w:rFonts w:cs="FrankRuehl"/>
          <w:sz w:val="20"/>
          <w:szCs w:val="20"/>
          <w:rtl/>
          <w:lang w:eastAsia="en-US"/>
        </w:rPr>
        <w:t xml:space="preserve"> </w:t>
      </w:r>
      <w:r w:rsidRPr="006757D8">
        <w:rPr>
          <w:rFonts w:cs="FrankRuehl"/>
          <w:sz w:val="20"/>
          <w:szCs w:val="20"/>
          <w:rtl/>
          <w:lang w:eastAsia="en-US"/>
        </w:rPr>
        <w:t>(שופטים ד</w:t>
      </w:r>
      <w:r w:rsidRPr="006757D8">
        <w:rPr>
          <w:rFonts w:cs="FrankRuehl" w:hint="cs"/>
          <w:sz w:val="20"/>
          <w:szCs w:val="20"/>
          <w:rtl/>
          <w:lang w:eastAsia="en-US"/>
        </w:rPr>
        <w:t>'</w:t>
      </w:r>
      <w:r>
        <w:rPr>
          <w:rFonts w:cs="FrankRuehl" w:hint="cs"/>
          <w:sz w:val="20"/>
          <w:szCs w:val="20"/>
          <w:rtl/>
          <w:lang w:eastAsia="en-US"/>
        </w:rPr>
        <w:t>,</w:t>
      </w:r>
      <w:r w:rsidRPr="006757D8">
        <w:rPr>
          <w:rFonts w:cs="FrankRuehl" w:hint="cs"/>
          <w:sz w:val="20"/>
          <w:szCs w:val="20"/>
          <w:rtl/>
          <w:lang w:eastAsia="en-US"/>
        </w:rPr>
        <w:t xml:space="preserve"> יח-כא</w:t>
      </w:r>
      <w:r w:rsidRPr="006757D8">
        <w:rPr>
          <w:rFonts w:cs="FrankRuehl"/>
          <w:sz w:val="20"/>
          <w:szCs w:val="20"/>
          <w:rtl/>
          <w:lang w:eastAsia="en-US"/>
        </w:rPr>
        <w:t>)</w:t>
      </w:r>
    </w:p>
    <w:p w14:paraId="2C6411B7" w14:textId="77777777" w:rsidR="00112D68" w:rsidRPr="0045169A" w:rsidRDefault="00112D68" w:rsidP="00112D68">
      <w:pPr>
        <w:spacing w:before="120" w:line="360" w:lineRule="exact"/>
        <w:jc w:val="both"/>
        <w:rPr>
          <w:rFonts w:cs="FrankRuehl"/>
          <w:sz w:val="26"/>
          <w:szCs w:val="26"/>
          <w:rtl/>
        </w:rPr>
      </w:pPr>
      <w:r w:rsidRPr="0045169A">
        <w:rPr>
          <w:rFonts w:cs="FrankRuehl"/>
          <w:sz w:val="26"/>
          <w:szCs w:val="26"/>
          <w:rtl/>
        </w:rPr>
        <w:t>בשירת דבורה היא מזכירה את יעל ואומרת בזה הלשון</w:t>
      </w:r>
      <w:r>
        <w:rPr>
          <w:rFonts w:cs="FrankRuehl" w:hint="cs"/>
          <w:sz w:val="26"/>
          <w:szCs w:val="26"/>
          <w:rtl/>
        </w:rPr>
        <w:t>: "</w:t>
      </w:r>
      <w:r w:rsidRPr="0045169A">
        <w:rPr>
          <w:rFonts w:cs="FrankRuehl"/>
          <w:sz w:val="26"/>
          <w:szCs w:val="26"/>
          <w:rtl/>
        </w:rPr>
        <w:t xml:space="preserve">תבורך מנשים יעל </w:t>
      </w:r>
      <w:r>
        <w:rPr>
          <w:rFonts w:cs="FrankRuehl" w:hint="cs"/>
          <w:sz w:val="26"/>
          <w:szCs w:val="26"/>
          <w:rtl/>
        </w:rPr>
        <w:t xml:space="preserve">אשת חבר הקיני </w:t>
      </w:r>
      <w:r w:rsidRPr="0045169A">
        <w:rPr>
          <w:rFonts w:cs="FrankRuehl"/>
          <w:sz w:val="26"/>
          <w:szCs w:val="26"/>
          <w:rtl/>
        </w:rPr>
        <w:t>מנשים באהל תבורך</w:t>
      </w:r>
      <w:r>
        <w:rPr>
          <w:rFonts w:cs="FrankRuehl" w:hint="cs"/>
          <w:sz w:val="26"/>
          <w:szCs w:val="26"/>
          <w:rtl/>
        </w:rPr>
        <w:t xml:space="preserve">" </w:t>
      </w:r>
      <w:r w:rsidRPr="00AC63DE">
        <w:rPr>
          <w:rFonts w:cs="FrankRuehl" w:hint="cs"/>
          <w:sz w:val="20"/>
          <w:szCs w:val="20"/>
          <w:rtl/>
          <w:lang w:eastAsia="en-US"/>
        </w:rPr>
        <w:t>(שופטים ה', כד)</w:t>
      </w:r>
      <w:r>
        <w:rPr>
          <w:rFonts w:cs="FrankRuehl" w:hint="cs"/>
          <w:sz w:val="20"/>
          <w:szCs w:val="20"/>
          <w:rtl/>
          <w:lang w:eastAsia="en-US"/>
        </w:rPr>
        <w:t>,</w:t>
      </w:r>
      <w:r w:rsidRPr="0045169A">
        <w:rPr>
          <w:rFonts w:cs="FrankRuehl"/>
          <w:sz w:val="26"/>
          <w:szCs w:val="26"/>
          <w:rtl/>
        </w:rPr>
        <w:t xml:space="preserve"> </w:t>
      </w:r>
      <w:r>
        <w:rPr>
          <w:rFonts w:cs="FrankRuehl" w:hint="cs"/>
          <w:sz w:val="26"/>
          <w:szCs w:val="26"/>
          <w:rtl/>
        </w:rPr>
        <w:t>ומסבירים חז"ל</w:t>
      </w:r>
      <w:r w:rsidRPr="0045169A">
        <w:rPr>
          <w:rFonts w:cs="FrankRuehl"/>
          <w:sz w:val="26"/>
          <w:szCs w:val="26"/>
          <w:rtl/>
        </w:rPr>
        <w:t xml:space="preserve"> </w:t>
      </w:r>
      <w:r w:rsidRPr="00AC63DE">
        <w:rPr>
          <w:rFonts w:cs="FrankRuehl" w:hint="cs"/>
          <w:sz w:val="20"/>
          <w:szCs w:val="20"/>
          <w:rtl/>
          <w:lang w:eastAsia="en-US"/>
        </w:rPr>
        <w:t>(נזיר כג ע"ב)</w:t>
      </w:r>
      <w:r>
        <w:rPr>
          <w:rFonts w:cs="FrankRuehl" w:hint="cs"/>
          <w:sz w:val="26"/>
          <w:szCs w:val="26"/>
          <w:rtl/>
        </w:rPr>
        <w:t xml:space="preserve"> ש</w:t>
      </w:r>
      <w:r w:rsidRPr="0045169A">
        <w:rPr>
          <w:rFonts w:cs="FrankRuehl"/>
          <w:sz w:val="26"/>
          <w:szCs w:val="26"/>
          <w:rtl/>
        </w:rPr>
        <w:t>הנשים האלו ה</w:t>
      </w:r>
      <w:r>
        <w:rPr>
          <w:rFonts w:cs="FrankRuehl" w:hint="cs"/>
          <w:sz w:val="26"/>
          <w:szCs w:val="26"/>
          <w:rtl/>
        </w:rPr>
        <w:t>ן</w:t>
      </w:r>
      <w:r w:rsidRPr="0045169A">
        <w:rPr>
          <w:rFonts w:cs="FrankRuehl"/>
          <w:sz w:val="26"/>
          <w:szCs w:val="26"/>
          <w:rtl/>
        </w:rPr>
        <w:t xml:space="preserve"> האמהות שרה</w:t>
      </w:r>
      <w:r>
        <w:rPr>
          <w:rFonts w:cs="FrankRuehl" w:hint="cs"/>
          <w:sz w:val="26"/>
          <w:szCs w:val="26"/>
          <w:rtl/>
        </w:rPr>
        <w:t>,</w:t>
      </w:r>
      <w:r w:rsidRPr="0045169A">
        <w:rPr>
          <w:rFonts w:cs="FrankRuehl"/>
          <w:sz w:val="26"/>
          <w:szCs w:val="26"/>
          <w:rtl/>
        </w:rPr>
        <w:t xml:space="preserve"> </w:t>
      </w:r>
      <w:r>
        <w:rPr>
          <w:rFonts w:cs="FrankRuehl" w:hint="cs"/>
          <w:sz w:val="26"/>
          <w:szCs w:val="26"/>
          <w:rtl/>
        </w:rPr>
        <w:t>רבקה, רחל ולאה</w:t>
      </w:r>
      <w:r w:rsidRPr="0045169A">
        <w:rPr>
          <w:rFonts w:cs="FrankRuehl"/>
          <w:sz w:val="26"/>
          <w:szCs w:val="26"/>
          <w:rtl/>
        </w:rPr>
        <w:t>.</w:t>
      </w:r>
    </w:p>
    <w:p w14:paraId="16086D2E"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t>על הפסוק</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ידה ליתד תשלחנה</w:t>
      </w:r>
      <w:r>
        <w:rPr>
          <w:rFonts w:cs="FrankRuehl" w:hint="cs"/>
          <w:sz w:val="26"/>
          <w:szCs w:val="26"/>
          <w:rtl/>
        </w:rPr>
        <w:t xml:space="preserve">" </w:t>
      </w:r>
      <w:r w:rsidRPr="009A3E96">
        <w:rPr>
          <w:rFonts w:cs="FrankRuehl" w:hint="cs"/>
          <w:sz w:val="20"/>
          <w:szCs w:val="20"/>
          <w:rtl/>
          <w:lang w:eastAsia="en-US"/>
        </w:rPr>
        <w:t>(שם, שם כו)</w:t>
      </w:r>
      <w:r w:rsidRPr="0045169A">
        <w:rPr>
          <w:rFonts w:cs="FrankRuehl"/>
          <w:sz w:val="26"/>
          <w:szCs w:val="26"/>
          <w:rtl/>
        </w:rPr>
        <w:t xml:space="preserve"> ש</w:t>
      </w:r>
      <w:r>
        <w:rPr>
          <w:rFonts w:cs="FrankRuehl" w:hint="cs"/>
          <w:sz w:val="26"/>
          <w:szCs w:val="26"/>
          <w:rtl/>
        </w:rPr>
        <w:t xml:space="preserve">בשירת </w:t>
      </w:r>
      <w:r w:rsidRPr="0045169A">
        <w:rPr>
          <w:rFonts w:cs="FrankRuehl"/>
          <w:sz w:val="26"/>
          <w:szCs w:val="26"/>
          <w:rtl/>
        </w:rPr>
        <w:t xml:space="preserve">דבורה </w:t>
      </w:r>
      <w:r>
        <w:rPr>
          <w:rFonts w:cs="FrankRuehl" w:hint="cs"/>
          <w:sz w:val="26"/>
          <w:szCs w:val="26"/>
          <w:rtl/>
        </w:rPr>
        <w:t>אומר</w:t>
      </w:r>
      <w:r w:rsidRPr="0045169A">
        <w:rPr>
          <w:rFonts w:cs="FrankRuehl"/>
          <w:sz w:val="26"/>
          <w:szCs w:val="26"/>
          <w:rtl/>
        </w:rPr>
        <w:t xml:space="preserve"> המדרש</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9A3E96">
        <w:rPr>
          <w:rFonts w:cs="FrankRuehl" w:hint="eastAsia"/>
          <w:sz w:val="26"/>
          <w:szCs w:val="26"/>
          <w:rtl/>
        </w:rPr>
        <w:t>ידיה</w:t>
      </w:r>
      <w:r w:rsidRPr="009A3E96">
        <w:rPr>
          <w:rFonts w:cs="FrankRuehl"/>
          <w:sz w:val="26"/>
          <w:szCs w:val="26"/>
          <w:rtl/>
        </w:rPr>
        <w:t xml:space="preserve"> </w:t>
      </w:r>
      <w:r w:rsidRPr="009A3E96">
        <w:rPr>
          <w:rFonts w:cs="FrankRuehl" w:hint="eastAsia"/>
          <w:sz w:val="26"/>
          <w:szCs w:val="26"/>
          <w:rtl/>
        </w:rPr>
        <w:t>שלחה</w:t>
      </w:r>
      <w:r w:rsidRPr="009A3E96">
        <w:rPr>
          <w:rFonts w:cs="FrankRuehl"/>
          <w:sz w:val="26"/>
          <w:szCs w:val="26"/>
          <w:rtl/>
        </w:rPr>
        <w:t xml:space="preserve"> </w:t>
      </w:r>
      <w:r w:rsidRPr="009A3E96">
        <w:rPr>
          <w:rFonts w:cs="FrankRuehl" w:hint="eastAsia"/>
          <w:sz w:val="26"/>
          <w:szCs w:val="26"/>
          <w:rtl/>
        </w:rPr>
        <w:t>בכישור</w:t>
      </w:r>
      <w:r w:rsidRPr="009A3E96">
        <w:rPr>
          <w:rFonts w:cs="FrankRuehl"/>
          <w:sz w:val="26"/>
          <w:szCs w:val="26"/>
          <w:rtl/>
        </w:rPr>
        <w:t xml:space="preserve"> </w:t>
      </w:r>
      <w:r w:rsidRPr="009A3E96">
        <w:rPr>
          <w:rFonts w:cs="FrankRuehl" w:hint="eastAsia"/>
          <w:sz w:val="26"/>
          <w:szCs w:val="26"/>
          <w:rtl/>
        </w:rPr>
        <w:t>זו</w:t>
      </w:r>
      <w:r w:rsidRPr="009A3E96">
        <w:rPr>
          <w:rFonts w:cs="FrankRuehl"/>
          <w:sz w:val="26"/>
          <w:szCs w:val="26"/>
          <w:rtl/>
        </w:rPr>
        <w:t xml:space="preserve"> </w:t>
      </w:r>
      <w:r w:rsidRPr="009A3E96">
        <w:rPr>
          <w:rFonts w:cs="FrankRuehl" w:hint="eastAsia"/>
          <w:sz w:val="26"/>
          <w:szCs w:val="26"/>
          <w:rtl/>
        </w:rPr>
        <w:t>יעל</w:t>
      </w:r>
      <w:r w:rsidRPr="009A3E96">
        <w:rPr>
          <w:rFonts w:cs="FrankRuehl"/>
          <w:sz w:val="26"/>
          <w:szCs w:val="26"/>
          <w:rtl/>
        </w:rPr>
        <w:t xml:space="preserve"> </w:t>
      </w:r>
      <w:r w:rsidRPr="009A3E96">
        <w:rPr>
          <w:rFonts w:cs="FrankRuehl" w:hint="eastAsia"/>
          <w:sz w:val="26"/>
          <w:szCs w:val="26"/>
          <w:rtl/>
        </w:rPr>
        <w:t>שלא</w:t>
      </w:r>
      <w:r w:rsidRPr="009A3E96">
        <w:rPr>
          <w:rFonts w:cs="FrankRuehl"/>
          <w:sz w:val="26"/>
          <w:szCs w:val="26"/>
          <w:rtl/>
        </w:rPr>
        <w:t xml:space="preserve"> </w:t>
      </w:r>
      <w:r w:rsidRPr="009A3E96">
        <w:rPr>
          <w:rFonts w:cs="FrankRuehl" w:hint="eastAsia"/>
          <w:sz w:val="26"/>
          <w:szCs w:val="26"/>
          <w:rtl/>
        </w:rPr>
        <w:t>הרגתו</w:t>
      </w:r>
      <w:r w:rsidRPr="009A3E96">
        <w:rPr>
          <w:rFonts w:cs="FrankRuehl"/>
          <w:sz w:val="26"/>
          <w:szCs w:val="26"/>
          <w:rtl/>
        </w:rPr>
        <w:t xml:space="preserve"> </w:t>
      </w:r>
      <w:r w:rsidRPr="009A3E96">
        <w:rPr>
          <w:rFonts w:cs="FrankRuehl" w:hint="eastAsia"/>
          <w:sz w:val="26"/>
          <w:szCs w:val="26"/>
          <w:rtl/>
        </w:rPr>
        <w:t>בכלי</w:t>
      </w:r>
      <w:r w:rsidRPr="009A3E96">
        <w:rPr>
          <w:rFonts w:cs="FrankRuehl"/>
          <w:sz w:val="26"/>
          <w:szCs w:val="26"/>
          <w:rtl/>
        </w:rPr>
        <w:t xml:space="preserve"> </w:t>
      </w:r>
      <w:r w:rsidRPr="009A3E96">
        <w:rPr>
          <w:rFonts w:cs="FrankRuehl" w:hint="eastAsia"/>
          <w:sz w:val="26"/>
          <w:szCs w:val="26"/>
          <w:rtl/>
        </w:rPr>
        <w:t>זיין</w:t>
      </w:r>
      <w:r w:rsidRPr="009A3E96">
        <w:rPr>
          <w:rFonts w:cs="FrankRuehl"/>
          <w:sz w:val="26"/>
          <w:szCs w:val="26"/>
          <w:rtl/>
        </w:rPr>
        <w:t xml:space="preserve"> </w:t>
      </w:r>
      <w:r w:rsidRPr="009A3E96">
        <w:rPr>
          <w:rFonts w:cs="FrankRuehl" w:hint="eastAsia"/>
          <w:sz w:val="26"/>
          <w:szCs w:val="26"/>
          <w:rtl/>
        </w:rPr>
        <w:t>אלא</w:t>
      </w:r>
      <w:r w:rsidRPr="009A3E96">
        <w:rPr>
          <w:rFonts w:cs="FrankRuehl"/>
          <w:sz w:val="26"/>
          <w:szCs w:val="26"/>
          <w:rtl/>
        </w:rPr>
        <w:t xml:space="preserve"> </w:t>
      </w:r>
      <w:r w:rsidRPr="009A3E96">
        <w:rPr>
          <w:rFonts w:cs="FrankRuehl" w:hint="eastAsia"/>
          <w:sz w:val="26"/>
          <w:szCs w:val="26"/>
          <w:rtl/>
        </w:rPr>
        <w:t>ביתד</w:t>
      </w:r>
      <w:r w:rsidRPr="009A3E96">
        <w:rPr>
          <w:rFonts w:cs="FrankRuehl"/>
          <w:sz w:val="26"/>
          <w:szCs w:val="26"/>
          <w:rtl/>
        </w:rPr>
        <w:t xml:space="preserve"> </w:t>
      </w:r>
      <w:r w:rsidRPr="009A3E96">
        <w:rPr>
          <w:rFonts w:cs="FrankRuehl" w:hint="eastAsia"/>
          <w:sz w:val="26"/>
          <w:szCs w:val="26"/>
          <w:rtl/>
        </w:rPr>
        <w:t>דכתיב</w:t>
      </w:r>
      <w:r w:rsidRPr="009A3E96">
        <w:rPr>
          <w:rFonts w:cs="FrankRuehl"/>
          <w:sz w:val="26"/>
          <w:szCs w:val="26"/>
          <w:rtl/>
        </w:rPr>
        <w:t xml:space="preserve"> </w:t>
      </w:r>
      <w:r w:rsidRPr="009A3E96">
        <w:rPr>
          <w:rFonts w:cs="FrankRuehl" w:hint="eastAsia"/>
          <w:sz w:val="26"/>
          <w:szCs w:val="26"/>
          <w:rtl/>
        </w:rPr>
        <w:t>ידה</w:t>
      </w:r>
      <w:r w:rsidRPr="009A3E96">
        <w:rPr>
          <w:rFonts w:cs="FrankRuehl"/>
          <w:sz w:val="26"/>
          <w:szCs w:val="26"/>
          <w:rtl/>
        </w:rPr>
        <w:t xml:space="preserve"> </w:t>
      </w:r>
      <w:r w:rsidRPr="009A3E96">
        <w:rPr>
          <w:rFonts w:cs="FrankRuehl" w:hint="eastAsia"/>
          <w:sz w:val="26"/>
          <w:szCs w:val="26"/>
          <w:rtl/>
        </w:rPr>
        <w:t>ליתד</w:t>
      </w:r>
      <w:r w:rsidRPr="009A3E96">
        <w:rPr>
          <w:rFonts w:cs="FrankRuehl"/>
          <w:sz w:val="26"/>
          <w:szCs w:val="26"/>
          <w:rtl/>
        </w:rPr>
        <w:t xml:space="preserve"> </w:t>
      </w:r>
      <w:r w:rsidRPr="009A3E96">
        <w:rPr>
          <w:rFonts w:cs="FrankRuehl" w:hint="eastAsia"/>
          <w:sz w:val="26"/>
          <w:szCs w:val="26"/>
          <w:rtl/>
        </w:rPr>
        <w:t>תשלחנה</w:t>
      </w:r>
      <w:r>
        <w:rPr>
          <w:rFonts w:cs="FrankRuehl" w:hint="cs"/>
          <w:sz w:val="26"/>
          <w:szCs w:val="26"/>
          <w:rtl/>
        </w:rPr>
        <w:t>,</w:t>
      </w:r>
      <w:r w:rsidRPr="009A3E96">
        <w:rPr>
          <w:rFonts w:cs="FrankRuehl"/>
          <w:sz w:val="26"/>
          <w:szCs w:val="26"/>
          <w:rtl/>
        </w:rPr>
        <w:t xml:space="preserve"> </w:t>
      </w:r>
      <w:r w:rsidRPr="009A3E96">
        <w:rPr>
          <w:rFonts w:cs="FrankRuehl" w:hint="eastAsia"/>
          <w:sz w:val="26"/>
          <w:szCs w:val="26"/>
          <w:rtl/>
        </w:rPr>
        <w:t>ומפני</w:t>
      </w:r>
      <w:r w:rsidRPr="009A3E96">
        <w:rPr>
          <w:rFonts w:cs="FrankRuehl"/>
          <w:sz w:val="26"/>
          <w:szCs w:val="26"/>
          <w:rtl/>
        </w:rPr>
        <w:t xml:space="preserve"> </w:t>
      </w:r>
      <w:r w:rsidRPr="009A3E96">
        <w:rPr>
          <w:rFonts w:cs="FrankRuehl" w:hint="eastAsia"/>
          <w:sz w:val="26"/>
          <w:szCs w:val="26"/>
          <w:rtl/>
        </w:rPr>
        <w:t>מה</w:t>
      </w:r>
      <w:r w:rsidRPr="009A3E96">
        <w:rPr>
          <w:rFonts w:cs="FrankRuehl"/>
          <w:sz w:val="26"/>
          <w:szCs w:val="26"/>
          <w:rtl/>
        </w:rPr>
        <w:t xml:space="preserve"> </w:t>
      </w:r>
      <w:r w:rsidRPr="009A3E96">
        <w:rPr>
          <w:rFonts w:cs="FrankRuehl" w:hint="eastAsia"/>
          <w:sz w:val="26"/>
          <w:szCs w:val="26"/>
          <w:rtl/>
        </w:rPr>
        <w:t>לא</w:t>
      </w:r>
      <w:r w:rsidRPr="009A3E96">
        <w:rPr>
          <w:rFonts w:cs="FrankRuehl"/>
          <w:sz w:val="26"/>
          <w:szCs w:val="26"/>
          <w:rtl/>
        </w:rPr>
        <w:t xml:space="preserve"> </w:t>
      </w:r>
      <w:r w:rsidRPr="009A3E96">
        <w:rPr>
          <w:rFonts w:cs="FrankRuehl" w:hint="eastAsia"/>
          <w:sz w:val="26"/>
          <w:szCs w:val="26"/>
          <w:rtl/>
        </w:rPr>
        <w:t>הרגתו</w:t>
      </w:r>
      <w:r w:rsidRPr="009A3E96">
        <w:rPr>
          <w:rFonts w:cs="FrankRuehl"/>
          <w:sz w:val="26"/>
          <w:szCs w:val="26"/>
          <w:rtl/>
        </w:rPr>
        <w:t xml:space="preserve"> </w:t>
      </w:r>
      <w:r w:rsidRPr="009A3E96">
        <w:rPr>
          <w:rFonts w:cs="FrankRuehl" w:hint="eastAsia"/>
          <w:sz w:val="26"/>
          <w:szCs w:val="26"/>
          <w:rtl/>
        </w:rPr>
        <w:t>בכלי</w:t>
      </w:r>
      <w:r w:rsidRPr="009A3E96">
        <w:rPr>
          <w:rFonts w:cs="FrankRuehl"/>
          <w:sz w:val="26"/>
          <w:szCs w:val="26"/>
          <w:rtl/>
        </w:rPr>
        <w:t xml:space="preserve"> </w:t>
      </w:r>
      <w:r w:rsidRPr="009A3E96">
        <w:rPr>
          <w:rFonts w:cs="FrankRuehl" w:hint="eastAsia"/>
          <w:sz w:val="26"/>
          <w:szCs w:val="26"/>
          <w:rtl/>
        </w:rPr>
        <w:t>זיין</w:t>
      </w:r>
      <w:r>
        <w:rPr>
          <w:rFonts w:cs="FrankRuehl" w:hint="cs"/>
          <w:sz w:val="26"/>
          <w:szCs w:val="26"/>
          <w:rtl/>
        </w:rPr>
        <w:t>?</w:t>
      </w:r>
      <w:r w:rsidRPr="009A3E96">
        <w:rPr>
          <w:rFonts w:cs="FrankRuehl"/>
          <w:sz w:val="26"/>
          <w:szCs w:val="26"/>
          <w:rtl/>
        </w:rPr>
        <w:t xml:space="preserve"> </w:t>
      </w:r>
      <w:r w:rsidRPr="009A3E96">
        <w:rPr>
          <w:rFonts w:cs="FrankRuehl" w:hint="eastAsia"/>
          <w:sz w:val="26"/>
          <w:szCs w:val="26"/>
          <w:rtl/>
        </w:rPr>
        <w:t>לקיים</w:t>
      </w:r>
      <w:r w:rsidRPr="009A3E96">
        <w:rPr>
          <w:rFonts w:cs="FrankRuehl"/>
          <w:sz w:val="26"/>
          <w:szCs w:val="26"/>
          <w:rtl/>
        </w:rPr>
        <w:t xml:space="preserve"> </w:t>
      </w:r>
      <w:r w:rsidRPr="009A3E96">
        <w:rPr>
          <w:rFonts w:cs="FrankRuehl" w:hint="eastAsia"/>
          <w:sz w:val="26"/>
          <w:szCs w:val="26"/>
          <w:rtl/>
        </w:rPr>
        <w:t>מה</w:t>
      </w:r>
      <w:r w:rsidRPr="009A3E96">
        <w:rPr>
          <w:rFonts w:cs="FrankRuehl"/>
          <w:sz w:val="26"/>
          <w:szCs w:val="26"/>
          <w:rtl/>
        </w:rPr>
        <w:t xml:space="preserve"> </w:t>
      </w:r>
      <w:r w:rsidRPr="009A3E96">
        <w:rPr>
          <w:rFonts w:cs="FrankRuehl" w:hint="eastAsia"/>
          <w:sz w:val="26"/>
          <w:szCs w:val="26"/>
          <w:rtl/>
        </w:rPr>
        <w:t>שנאמר</w:t>
      </w:r>
      <w:r w:rsidRPr="009A3E96">
        <w:rPr>
          <w:rFonts w:cs="FrankRuehl"/>
          <w:sz w:val="26"/>
          <w:szCs w:val="26"/>
          <w:rtl/>
        </w:rPr>
        <w:t xml:space="preserve"> </w:t>
      </w:r>
      <w:r w:rsidRPr="009A3E96">
        <w:rPr>
          <w:rFonts w:cs="FrankRuehl" w:hint="eastAsia"/>
          <w:sz w:val="26"/>
          <w:szCs w:val="26"/>
          <w:rtl/>
        </w:rPr>
        <w:t>לא</w:t>
      </w:r>
      <w:r w:rsidRPr="009A3E96">
        <w:rPr>
          <w:rFonts w:cs="FrankRuehl"/>
          <w:sz w:val="26"/>
          <w:szCs w:val="26"/>
          <w:rtl/>
        </w:rPr>
        <w:t xml:space="preserve"> </w:t>
      </w:r>
      <w:r w:rsidRPr="009A3E96">
        <w:rPr>
          <w:rFonts w:cs="FrankRuehl" w:hint="eastAsia"/>
          <w:sz w:val="26"/>
          <w:szCs w:val="26"/>
          <w:rtl/>
        </w:rPr>
        <w:t>יהיה</w:t>
      </w:r>
      <w:r w:rsidRPr="009A3E96">
        <w:rPr>
          <w:rFonts w:cs="FrankRuehl"/>
          <w:sz w:val="26"/>
          <w:szCs w:val="26"/>
          <w:rtl/>
        </w:rPr>
        <w:t xml:space="preserve"> </w:t>
      </w:r>
      <w:r w:rsidRPr="009A3E96">
        <w:rPr>
          <w:rFonts w:cs="FrankRuehl" w:hint="eastAsia"/>
          <w:sz w:val="26"/>
          <w:szCs w:val="26"/>
          <w:rtl/>
        </w:rPr>
        <w:t>כלי</w:t>
      </w:r>
      <w:r w:rsidRPr="009A3E96">
        <w:rPr>
          <w:rFonts w:cs="FrankRuehl"/>
          <w:sz w:val="26"/>
          <w:szCs w:val="26"/>
          <w:rtl/>
        </w:rPr>
        <w:t xml:space="preserve"> </w:t>
      </w:r>
      <w:r w:rsidRPr="009A3E96">
        <w:rPr>
          <w:rFonts w:cs="FrankRuehl" w:hint="eastAsia"/>
          <w:sz w:val="26"/>
          <w:szCs w:val="26"/>
          <w:rtl/>
        </w:rPr>
        <w:t>גבר</w:t>
      </w:r>
      <w:r w:rsidRPr="009A3E96">
        <w:rPr>
          <w:rFonts w:cs="FrankRuehl"/>
          <w:sz w:val="26"/>
          <w:szCs w:val="26"/>
          <w:rtl/>
        </w:rPr>
        <w:t xml:space="preserve"> </w:t>
      </w:r>
      <w:r w:rsidRPr="009A3E96">
        <w:rPr>
          <w:rFonts w:cs="FrankRuehl" w:hint="eastAsia"/>
          <w:sz w:val="26"/>
          <w:szCs w:val="26"/>
          <w:rtl/>
        </w:rPr>
        <w:t>על</w:t>
      </w:r>
      <w:r w:rsidRPr="009A3E96">
        <w:rPr>
          <w:rFonts w:cs="FrankRuehl"/>
          <w:sz w:val="26"/>
          <w:szCs w:val="26"/>
          <w:rtl/>
        </w:rPr>
        <w:t xml:space="preserve"> </w:t>
      </w:r>
      <w:r w:rsidRPr="009A3E96">
        <w:rPr>
          <w:rFonts w:cs="FrankRuehl" w:hint="eastAsia"/>
          <w:sz w:val="26"/>
          <w:szCs w:val="26"/>
          <w:rtl/>
        </w:rPr>
        <w:t>אשה</w:t>
      </w:r>
      <w:r>
        <w:rPr>
          <w:rFonts w:cs="FrankRuehl" w:hint="cs"/>
          <w:sz w:val="26"/>
          <w:szCs w:val="26"/>
          <w:rtl/>
        </w:rPr>
        <w:t>"</w:t>
      </w:r>
      <w:r>
        <w:rPr>
          <w:rFonts w:cs="FrankRuehl" w:hint="cs"/>
          <w:sz w:val="20"/>
          <w:szCs w:val="20"/>
          <w:rtl/>
          <w:lang w:eastAsia="en-US"/>
        </w:rPr>
        <w:t xml:space="preserve"> </w:t>
      </w:r>
      <w:r w:rsidRPr="009A3E96">
        <w:rPr>
          <w:rFonts w:cs="FrankRuehl"/>
          <w:sz w:val="20"/>
          <w:szCs w:val="20"/>
          <w:rtl/>
          <w:lang w:eastAsia="en-US"/>
        </w:rPr>
        <w:t>(ילקוט שמעוני משלי רמז תתקסד)</w:t>
      </w:r>
      <w:r w:rsidRPr="0045169A">
        <w:rPr>
          <w:rFonts w:cs="FrankRuehl"/>
          <w:sz w:val="26"/>
          <w:szCs w:val="26"/>
          <w:rtl/>
        </w:rPr>
        <w:t xml:space="preserve"> ועל זה אמר "אשה יראת ה' היא תתהלל" מה השבח</w:t>
      </w:r>
      <w:r>
        <w:rPr>
          <w:rFonts w:cs="FrankRuehl" w:hint="cs"/>
          <w:sz w:val="26"/>
          <w:szCs w:val="26"/>
          <w:rtl/>
        </w:rPr>
        <w:t>?</w:t>
      </w:r>
      <w:r w:rsidRPr="0045169A">
        <w:rPr>
          <w:rFonts w:cs="FrankRuehl"/>
          <w:sz w:val="26"/>
          <w:szCs w:val="26"/>
          <w:rtl/>
        </w:rPr>
        <w:t xml:space="preserve"> שאף שהיתה טרודה בהריגת סיסרא</w:t>
      </w:r>
      <w:r>
        <w:rPr>
          <w:rFonts w:cs="FrankRuehl" w:hint="cs"/>
          <w:sz w:val="26"/>
          <w:szCs w:val="26"/>
          <w:rtl/>
        </w:rPr>
        <w:t>,</w:t>
      </w:r>
      <w:r w:rsidRPr="0045169A">
        <w:rPr>
          <w:rFonts w:cs="FrankRuehl"/>
          <w:sz w:val="26"/>
          <w:szCs w:val="26"/>
          <w:rtl/>
        </w:rPr>
        <w:t xml:space="preserve"> </w:t>
      </w:r>
      <w:r w:rsidRPr="0045169A">
        <w:rPr>
          <w:rFonts w:cs="FrankRuehl"/>
          <w:sz w:val="26"/>
          <w:szCs w:val="26"/>
          <w:rtl/>
        </w:rPr>
        <w:lastRenderedPageBreak/>
        <w:t>עם כל זה נתנה לבה לבלי עבור על מצות ה' דלא יהיה כלי גבר.</w:t>
      </w:r>
      <w:r>
        <w:rPr>
          <w:rFonts w:cs="FrankRuehl" w:hint="cs"/>
          <w:sz w:val="26"/>
          <w:szCs w:val="26"/>
          <w:rtl/>
        </w:rPr>
        <w:t xml:space="preserve"> </w:t>
      </w:r>
      <w:r w:rsidRPr="0045169A">
        <w:rPr>
          <w:rFonts w:cs="FrankRuehl"/>
          <w:sz w:val="26"/>
          <w:szCs w:val="26"/>
          <w:rtl/>
        </w:rPr>
        <w:t>לכן שבחה הכתוב "אשה יראת ה' היא תתהלל".</w:t>
      </w:r>
      <w:r w:rsidRPr="0045169A">
        <w:rPr>
          <w:rFonts w:cs="FrankRuehl" w:hint="cs"/>
          <w:sz w:val="26"/>
          <w:szCs w:val="26"/>
          <w:rtl/>
        </w:rPr>
        <w:t xml:space="preserve"> </w:t>
      </w:r>
    </w:p>
    <w:p w14:paraId="5C512D10" w14:textId="77777777" w:rsidR="00112D68" w:rsidRDefault="00112D68" w:rsidP="00112D68">
      <w:pPr>
        <w:spacing w:before="120" w:line="360" w:lineRule="exact"/>
        <w:jc w:val="both"/>
        <w:rPr>
          <w:rFonts w:cs="FrankRuehl" w:hint="cs"/>
          <w:sz w:val="26"/>
          <w:szCs w:val="26"/>
          <w:rtl/>
        </w:rPr>
      </w:pPr>
    </w:p>
    <w:p w14:paraId="313AB739" w14:textId="77777777" w:rsidR="00112D68" w:rsidRDefault="00112D68" w:rsidP="00112D68">
      <w:pPr>
        <w:spacing w:before="120" w:line="360" w:lineRule="exact"/>
        <w:rPr>
          <w:rFonts w:cs="FrankRuehl" w:hint="cs"/>
          <w:b/>
          <w:bCs/>
          <w:sz w:val="40"/>
          <w:szCs w:val="40"/>
          <w:rtl/>
          <w:lang w:eastAsia="en-US"/>
        </w:rPr>
      </w:pPr>
    </w:p>
    <w:p w14:paraId="3493DB93" w14:textId="77777777" w:rsidR="00112D68" w:rsidRPr="0045169A" w:rsidRDefault="00112D68" w:rsidP="00112D68">
      <w:pPr>
        <w:spacing w:before="120" w:line="360" w:lineRule="exact"/>
        <w:jc w:val="center"/>
        <w:rPr>
          <w:rFonts w:cs="FrankRuehl" w:hint="cs"/>
          <w:sz w:val="26"/>
          <w:szCs w:val="26"/>
          <w:rtl/>
        </w:rPr>
      </w:pPr>
      <w:r w:rsidRPr="001B3689">
        <w:rPr>
          <w:rFonts w:cs="FrankRuehl" w:hint="cs"/>
          <w:b/>
          <w:bCs/>
          <w:sz w:val="40"/>
          <w:szCs w:val="40"/>
          <w:rtl/>
          <w:lang w:eastAsia="en-US"/>
        </w:rPr>
        <w:t>פרשת יתרו</w:t>
      </w:r>
    </w:p>
    <w:p w14:paraId="275B7663"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 xml:space="preserve">ננסה </w:t>
      </w:r>
      <w:r w:rsidRPr="0045169A">
        <w:rPr>
          <w:rFonts w:cs="FrankRuehl" w:hint="cs"/>
          <w:sz w:val="26"/>
          <w:szCs w:val="26"/>
          <w:rtl/>
        </w:rPr>
        <w:t xml:space="preserve">להסביר </w:t>
      </w:r>
      <w:r>
        <w:rPr>
          <w:rFonts w:cs="FrankRuehl" w:hint="cs"/>
          <w:sz w:val="26"/>
          <w:szCs w:val="26"/>
          <w:rtl/>
        </w:rPr>
        <w:t xml:space="preserve">את המושג </w:t>
      </w:r>
      <w:r w:rsidRPr="0045169A">
        <w:rPr>
          <w:rFonts w:cs="FrankRuehl" w:hint="cs"/>
          <w:sz w:val="26"/>
          <w:szCs w:val="26"/>
          <w:rtl/>
        </w:rPr>
        <w:t xml:space="preserve">"עשרת הדברות" וסודו </w:t>
      </w:r>
      <w:r>
        <w:rPr>
          <w:rFonts w:cs="FrankRuehl" w:hint="cs"/>
          <w:sz w:val="26"/>
          <w:szCs w:val="26"/>
          <w:rtl/>
        </w:rPr>
        <w:t xml:space="preserve">ע"פ </w:t>
      </w:r>
      <w:r w:rsidRPr="0045169A">
        <w:rPr>
          <w:rFonts w:cs="FrankRuehl" w:hint="cs"/>
          <w:sz w:val="26"/>
          <w:szCs w:val="26"/>
          <w:rtl/>
        </w:rPr>
        <w:t>אופן כתיבת הפרשיות של ספר התורה.</w:t>
      </w:r>
    </w:p>
    <w:p w14:paraId="7AD98196"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כידוע יש בתורה פרשיות פתוחות המסומנות באות פ', ופרשיות סתומות המסומנות באות ס'</w:t>
      </w:r>
      <w:r>
        <w:rPr>
          <w:rFonts w:cs="FrankRuehl" w:hint="cs"/>
          <w:sz w:val="26"/>
          <w:szCs w:val="26"/>
          <w:rtl/>
        </w:rPr>
        <w:t>. פרשה פתוחה</w:t>
      </w:r>
      <w:r w:rsidRPr="0045169A">
        <w:rPr>
          <w:rFonts w:cs="FrankRuehl" w:hint="cs"/>
          <w:sz w:val="26"/>
          <w:szCs w:val="26"/>
          <w:rtl/>
        </w:rPr>
        <w:t xml:space="preserve"> מתחילה בשורה חדשה</w:t>
      </w:r>
      <w:r>
        <w:rPr>
          <w:rFonts w:cs="FrankRuehl" w:hint="cs"/>
          <w:sz w:val="26"/>
          <w:szCs w:val="26"/>
          <w:rtl/>
        </w:rPr>
        <w:t xml:space="preserve">, ואילו פרשה סתומה </w:t>
      </w:r>
      <w:r w:rsidRPr="0045169A">
        <w:rPr>
          <w:rFonts w:cs="FrankRuehl" w:hint="cs"/>
          <w:sz w:val="26"/>
          <w:szCs w:val="26"/>
          <w:rtl/>
        </w:rPr>
        <w:t xml:space="preserve">מתחילה באותה השורה שבה נסתיימה הפרשיה הקודמת לה, אלא שמשיירים ביניהם רווח כדי </w:t>
      </w:r>
      <w:r>
        <w:rPr>
          <w:rFonts w:cs="FrankRuehl" w:hint="cs"/>
          <w:sz w:val="26"/>
          <w:szCs w:val="26"/>
          <w:rtl/>
        </w:rPr>
        <w:t>תשע</w:t>
      </w:r>
      <w:r w:rsidRPr="0045169A">
        <w:rPr>
          <w:rFonts w:cs="FrankRuehl" w:hint="cs"/>
          <w:sz w:val="26"/>
          <w:szCs w:val="26"/>
          <w:rtl/>
        </w:rPr>
        <w:t xml:space="preserve"> אותיות.</w:t>
      </w:r>
    </w:p>
    <w:p w14:paraId="054D5E98"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על פי זה</w:t>
      </w:r>
      <w:r w:rsidRPr="0045169A">
        <w:rPr>
          <w:rFonts w:cs="FrankRuehl" w:hint="cs"/>
          <w:sz w:val="26"/>
          <w:szCs w:val="26"/>
          <w:rtl/>
        </w:rPr>
        <w:t xml:space="preserve"> </w:t>
      </w:r>
      <w:r>
        <w:rPr>
          <w:rFonts w:cs="FrankRuehl" w:hint="cs"/>
          <w:sz w:val="26"/>
          <w:szCs w:val="26"/>
          <w:rtl/>
        </w:rPr>
        <w:t>נ</w:t>
      </w:r>
      <w:r w:rsidRPr="0045169A">
        <w:rPr>
          <w:rFonts w:cs="FrankRuehl" w:hint="cs"/>
          <w:sz w:val="26"/>
          <w:szCs w:val="26"/>
          <w:rtl/>
        </w:rPr>
        <w:t xml:space="preserve">מצא  </w:t>
      </w:r>
      <w:r>
        <w:rPr>
          <w:rFonts w:cs="FrankRuehl" w:hint="cs"/>
          <w:sz w:val="26"/>
          <w:szCs w:val="26"/>
          <w:rtl/>
        </w:rPr>
        <w:t>ש</w:t>
      </w:r>
      <w:r w:rsidRPr="0045169A">
        <w:rPr>
          <w:rFonts w:cs="FrankRuehl" w:hint="cs"/>
          <w:sz w:val="26"/>
          <w:szCs w:val="26"/>
          <w:rtl/>
        </w:rPr>
        <w:t>עשרת הדברות מחולק</w:t>
      </w:r>
      <w:r>
        <w:rPr>
          <w:rFonts w:cs="FrankRuehl" w:hint="cs"/>
          <w:sz w:val="26"/>
          <w:szCs w:val="26"/>
          <w:rtl/>
        </w:rPr>
        <w:t>ות</w:t>
      </w:r>
      <w:r w:rsidRPr="0045169A">
        <w:rPr>
          <w:rFonts w:cs="FrankRuehl" w:hint="cs"/>
          <w:sz w:val="26"/>
          <w:szCs w:val="26"/>
          <w:rtl/>
        </w:rPr>
        <w:t xml:space="preserve"> לעשר פרשיות</w:t>
      </w:r>
      <w:r>
        <w:rPr>
          <w:rFonts w:cs="FrankRuehl" w:hint="cs"/>
          <w:sz w:val="26"/>
          <w:szCs w:val="26"/>
          <w:rtl/>
        </w:rPr>
        <w:t xml:space="preserve">, </w:t>
      </w:r>
      <w:r w:rsidRPr="0045169A">
        <w:rPr>
          <w:rFonts w:cs="FrankRuehl" w:hint="cs"/>
          <w:sz w:val="26"/>
          <w:szCs w:val="26"/>
          <w:rtl/>
        </w:rPr>
        <w:t xml:space="preserve">אבל </w:t>
      </w:r>
      <w:r>
        <w:rPr>
          <w:rFonts w:cs="FrankRuehl" w:hint="cs"/>
          <w:sz w:val="26"/>
          <w:szCs w:val="26"/>
          <w:rtl/>
        </w:rPr>
        <w:t>קשה ש</w:t>
      </w:r>
      <w:r w:rsidRPr="0045169A">
        <w:rPr>
          <w:rFonts w:cs="FrankRuehl" w:hint="cs"/>
          <w:sz w:val="26"/>
          <w:szCs w:val="26"/>
          <w:rtl/>
        </w:rPr>
        <w:t>לפי חלוקה זו אין הפסק בין "אנוכי" ו"לא יהיה לך"?</w:t>
      </w:r>
    </w:p>
    <w:p w14:paraId="04328D84"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הגמ</w:t>
      </w:r>
      <w:r>
        <w:rPr>
          <w:rFonts w:cs="FrankRuehl" w:hint="cs"/>
          <w:sz w:val="26"/>
          <w:szCs w:val="26"/>
          <w:rtl/>
        </w:rPr>
        <w:t>רא</w:t>
      </w:r>
      <w:r w:rsidRPr="0045169A">
        <w:rPr>
          <w:rFonts w:cs="FrankRuehl" w:hint="cs"/>
          <w:sz w:val="26"/>
          <w:szCs w:val="26"/>
          <w:rtl/>
        </w:rPr>
        <w:t xml:space="preserve"> במס' מכות </w:t>
      </w:r>
      <w:r w:rsidRPr="00C448D6">
        <w:rPr>
          <w:rFonts w:cs="FrankRuehl" w:hint="cs"/>
          <w:sz w:val="20"/>
          <w:szCs w:val="20"/>
          <w:rtl/>
          <w:lang w:eastAsia="en-US"/>
        </w:rPr>
        <w:t>(כד ע"</w:t>
      </w:r>
      <w:r>
        <w:rPr>
          <w:rFonts w:cs="FrankRuehl" w:hint="cs"/>
          <w:sz w:val="20"/>
          <w:szCs w:val="20"/>
          <w:rtl/>
          <w:lang w:eastAsia="en-US"/>
        </w:rPr>
        <w:t>א</w:t>
      </w:r>
      <w:r w:rsidRPr="00C448D6">
        <w:rPr>
          <w:rFonts w:cs="FrankRuehl" w:hint="cs"/>
          <w:sz w:val="20"/>
          <w:szCs w:val="20"/>
          <w:rtl/>
          <w:lang w:eastAsia="en-US"/>
        </w:rPr>
        <w:t>)</w:t>
      </w:r>
      <w:r w:rsidRPr="0045169A">
        <w:rPr>
          <w:rFonts w:cs="FrankRuehl" w:hint="cs"/>
          <w:sz w:val="26"/>
          <w:szCs w:val="26"/>
          <w:rtl/>
        </w:rPr>
        <w:t xml:space="preserve"> אומרת</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אנוכי ולא יהיה לך מפי הגבורה שמענום</w:t>
      </w:r>
      <w:r>
        <w:rPr>
          <w:rFonts w:cs="FrankRuehl" w:hint="cs"/>
          <w:sz w:val="26"/>
          <w:szCs w:val="26"/>
          <w:rtl/>
        </w:rPr>
        <w:t>"</w:t>
      </w:r>
      <w:r w:rsidRPr="0045169A">
        <w:rPr>
          <w:rFonts w:cs="FrankRuehl" w:hint="cs"/>
          <w:sz w:val="26"/>
          <w:szCs w:val="26"/>
          <w:rtl/>
        </w:rPr>
        <w:t xml:space="preserve">, וכפי שמסבירים מיוסדת מימרה זו על סגנונם המיוחד של </w:t>
      </w:r>
      <w:r>
        <w:rPr>
          <w:rFonts w:cs="FrankRuehl" w:hint="cs"/>
          <w:sz w:val="26"/>
          <w:szCs w:val="26"/>
          <w:rtl/>
        </w:rPr>
        <w:t>שתי</w:t>
      </w:r>
      <w:r w:rsidRPr="0045169A">
        <w:rPr>
          <w:rFonts w:cs="FrankRuehl" w:hint="cs"/>
          <w:sz w:val="26"/>
          <w:szCs w:val="26"/>
          <w:rtl/>
        </w:rPr>
        <w:t xml:space="preserve"> הדברות הראשונות</w:t>
      </w:r>
      <w:r>
        <w:rPr>
          <w:rFonts w:cs="FrankRuehl" w:hint="cs"/>
          <w:sz w:val="26"/>
          <w:szCs w:val="26"/>
          <w:rtl/>
        </w:rPr>
        <w:t>,</w:t>
      </w:r>
      <w:r w:rsidRPr="0045169A">
        <w:rPr>
          <w:rFonts w:cs="FrankRuehl" w:hint="cs"/>
          <w:sz w:val="26"/>
          <w:szCs w:val="26"/>
          <w:rtl/>
        </w:rPr>
        <w:t xml:space="preserve"> שבהם מופיע שמו של הקב"ה בגוף ראשון, כמו שכתוב</w:t>
      </w:r>
      <w:r>
        <w:rPr>
          <w:rFonts w:cs="FrankRuehl" w:hint="cs"/>
          <w:sz w:val="26"/>
          <w:szCs w:val="26"/>
          <w:rtl/>
        </w:rPr>
        <w:t>:</w:t>
      </w:r>
      <w:r w:rsidRPr="0045169A">
        <w:rPr>
          <w:rFonts w:cs="FrankRuehl" w:hint="cs"/>
          <w:sz w:val="26"/>
          <w:szCs w:val="26"/>
          <w:rtl/>
        </w:rPr>
        <w:t xml:space="preserve"> "אנוכי ה' אלוקיך </w:t>
      </w:r>
      <w:r>
        <w:rPr>
          <w:rFonts w:cs="FrankRuehl" w:hint="cs"/>
          <w:sz w:val="26"/>
          <w:szCs w:val="26"/>
          <w:rtl/>
        </w:rPr>
        <w:t>...</w:t>
      </w:r>
      <w:r w:rsidRPr="0045169A">
        <w:rPr>
          <w:rFonts w:cs="FrankRuehl" w:hint="cs"/>
          <w:sz w:val="26"/>
          <w:szCs w:val="26"/>
          <w:rtl/>
        </w:rPr>
        <w:t xml:space="preserve"> לא יהיה לך אלוהים אחרים על פני"</w:t>
      </w:r>
      <w:r>
        <w:rPr>
          <w:rFonts w:cs="FrankRuehl" w:hint="cs"/>
          <w:sz w:val="26"/>
          <w:szCs w:val="26"/>
          <w:rtl/>
        </w:rPr>
        <w:t xml:space="preserve"> </w:t>
      </w:r>
      <w:r w:rsidRPr="00CF635F">
        <w:rPr>
          <w:rFonts w:cs="FrankRuehl" w:hint="cs"/>
          <w:sz w:val="20"/>
          <w:szCs w:val="20"/>
          <w:rtl/>
          <w:lang w:eastAsia="en-US"/>
        </w:rPr>
        <w:t>(שמות כ</w:t>
      </w:r>
      <w:r>
        <w:rPr>
          <w:rFonts w:cs="FrankRuehl" w:hint="cs"/>
          <w:sz w:val="20"/>
          <w:szCs w:val="20"/>
          <w:rtl/>
          <w:lang w:eastAsia="en-US"/>
        </w:rPr>
        <w:t>'</w:t>
      </w:r>
      <w:r w:rsidRPr="00CF635F">
        <w:rPr>
          <w:rFonts w:cs="FrankRuehl" w:hint="cs"/>
          <w:sz w:val="20"/>
          <w:szCs w:val="20"/>
          <w:rtl/>
          <w:lang w:eastAsia="en-US"/>
        </w:rPr>
        <w:t>, ב</w:t>
      </w:r>
      <w:r>
        <w:rPr>
          <w:rFonts w:cs="FrankRuehl" w:hint="cs"/>
          <w:sz w:val="20"/>
          <w:szCs w:val="20"/>
          <w:rtl/>
          <w:lang w:eastAsia="en-US"/>
        </w:rPr>
        <w:t xml:space="preserve"> </w:t>
      </w:r>
      <w:r w:rsidRPr="00CF635F">
        <w:rPr>
          <w:rFonts w:cs="FrankRuehl" w:hint="cs"/>
          <w:sz w:val="20"/>
          <w:szCs w:val="20"/>
          <w:rtl/>
          <w:lang w:eastAsia="en-US"/>
        </w:rPr>
        <w:t>)</w:t>
      </w:r>
      <w:r>
        <w:rPr>
          <w:rFonts w:cs="FrankRuehl" w:hint="cs"/>
          <w:sz w:val="26"/>
          <w:szCs w:val="26"/>
          <w:rtl/>
        </w:rPr>
        <w:t>לשון</w:t>
      </w:r>
      <w:r w:rsidRPr="0045169A">
        <w:rPr>
          <w:rFonts w:cs="FrankRuehl" w:hint="cs"/>
          <w:sz w:val="26"/>
          <w:szCs w:val="26"/>
          <w:rtl/>
        </w:rPr>
        <w:t xml:space="preserve"> נוכח</w:t>
      </w:r>
      <w:r>
        <w:rPr>
          <w:rFonts w:cs="FrankRuehl" w:hint="cs"/>
          <w:sz w:val="26"/>
          <w:szCs w:val="26"/>
          <w:rtl/>
        </w:rPr>
        <w:t>,</w:t>
      </w:r>
      <w:r w:rsidRPr="0045169A">
        <w:rPr>
          <w:rFonts w:cs="FrankRuehl" w:hint="cs"/>
          <w:sz w:val="26"/>
          <w:szCs w:val="26"/>
          <w:rtl/>
        </w:rPr>
        <w:t xml:space="preserve">  כמו שמדבר איש אל רעהו. בשאר הדברות נזכר שמו של הקב"ה בגוף שלישי כמו שכתוב "כי לא ינקה ה' את אשר ישא את שמו לשווא"</w:t>
      </w:r>
      <w:r>
        <w:rPr>
          <w:rFonts w:cs="FrankRuehl" w:hint="cs"/>
          <w:sz w:val="26"/>
          <w:szCs w:val="26"/>
          <w:rtl/>
        </w:rPr>
        <w:t xml:space="preserve"> </w:t>
      </w:r>
      <w:r w:rsidRPr="00CF635F">
        <w:rPr>
          <w:rFonts w:cs="FrankRuehl" w:hint="cs"/>
          <w:sz w:val="20"/>
          <w:szCs w:val="20"/>
          <w:rtl/>
          <w:lang w:eastAsia="en-US"/>
        </w:rPr>
        <w:t xml:space="preserve">(שם שם, </w:t>
      </w:r>
      <w:r>
        <w:rPr>
          <w:rFonts w:cs="FrankRuehl" w:hint="cs"/>
          <w:sz w:val="20"/>
          <w:szCs w:val="20"/>
          <w:rtl/>
          <w:lang w:eastAsia="en-US"/>
        </w:rPr>
        <w:t>ו</w:t>
      </w:r>
      <w:r w:rsidRPr="00CF635F">
        <w:rPr>
          <w:rFonts w:cs="FrankRuehl" w:hint="cs"/>
          <w:sz w:val="20"/>
          <w:szCs w:val="20"/>
          <w:rtl/>
          <w:lang w:eastAsia="en-US"/>
        </w:rPr>
        <w:t>)</w:t>
      </w:r>
      <w:r w:rsidRPr="00CF635F">
        <w:rPr>
          <w:rFonts w:cs="FrankRuehl" w:hint="cs"/>
          <w:sz w:val="26"/>
          <w:szCs w:val="26"/>
          <w:rtl/>
        </w:rPr>
        <w:t>,</w:t>
      </w:r>
      <w:r w:rsidRPr="0045169A">
        <w:rPr>
          <w:rFonts w:cs="FrankRuehl" w:hint="cs"/>
          <w:sz w:val="26"/>
          <w:szCs w:val="26"/>
          <w:rtl/>
        </w:rPr>
        <w:t xml:space="preserve"> "כי ששת ימים עשה ה' את השמים ואת הארץ</w:t>
      </w:r>
      <w:r>
        <w:rPr>
          <w:rFonts w:cs="FrankRuehl" w:hint="cs"/>
          <w:sz w:val="26"/>
          <w:szCs w:val="26"/>
          <w:rtl/>
        </w:rPr>
        <w:t xml:space="preserve"> ... </w:t>
      </w:r>
      <w:r w:rsidRPr="0045169A">
        <w:rPr>
          <w:rFonts w:cs="FrankRuehl" w:hint="cs"/>
          <w:sz w:val="26"/>
          <w:szCs w:val="26"/>
          <w:rtl/>
        </w:rPr>
        <w:t>על כן ברך ה' את יום השבת"</w:t>
      </w:r>
      <w:r>
        <w:rPr>
          <w:rFonts w:cs="FrankRuehl" w:hint="cs"/>
          <w:sz w:val="26"/>
          <w:szCs w:val="26"/>
          <w:rtl/>
        </w:rPr>
        <w:t xml:space="preserve"> </w:t>
      </w:r>
      <w:r w:rsidRPr="00CF635F">
        <w:rPr>
          <w:rFonts w:cs="FrankRuehl" w:hint="cs"/>
          <w:sz w:val="20"/>
          <w:szCs w:val="20"/>
          <w:rtl/>
          <w:lang w:eastAsia="en-US"/>
        </w:rPr>
        <w:t xml:space="preserve">(שם שם, </w:t>
      </w:r>
      <w:r>
        <w:rPr>
          <w:rFonts w:cs="FrankRuehl" w:hint="cs"/>
          <w:sz w:val="20"/>
          <w:szCs w:val="20"/>
          <w:rtl/>
          <w:lang w:eastAsia="en-US"/>
        </w:rPr>
        <w:t>י</w:t>
      </w:r>
      <w:r w:rsidRPr="00CF635F">
        <w:rPr>
          <w:rFonts w:cs="FrankRuehl" w:hint="cs"/>
          <w:sz w:val="20"/>
          <w:szCs w:val="20"/>
          <w:rtl/>
          <w:lang w:eastAsia="en-US"/>
        </w:rPr>
        <w:t>)</w:t>
      </w:r>
      <w:r w:rsidRPr="0045169A">
        <w:rPr>
          <w:rFonts w:cs="FrankRuehl" w:hint="cs"/>
          <w:sz w:val="26"/>
          <w:szCs w:val="26"/>
          <w:rtl/>
        </w:rPr>
        <w:t>. כנראה זאת הסיבה לחבור את שני העניינים "אנוכי" ו"לא יהיה לך" לאחד.</w:t>
      </w:r>
    </w:p>
    <w:p w14:paraId="226BBF72"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כנגד</w:t>
      </w:r>
      <w:r w:rsidRPr="0045169A">
        <w:rPr>
          <w:rFonts w:cs="FrankRuehl" w:hint="cs"/>
          <w:sz w:val="26"/>
          <w:szCs w:val="26"/>
          <w:rtl/>
        </w:rPr>
        <w:t xml:space="preserve"> זה חילק את המצווה האחרונה לשניים</w:t>
      </w:r>
      <w:r>
        <w:rPr>
          <w:rFonts w:cs="FrankRuehl" w:hint="cs"/>
          <w:sz w:val="26"/>
          <w:szCs w:val="26"/>
          <w:rtl/>
        </w:rPr>
        <w:t>,</w:t>
      </w:r>
      <w:r w:rsidRPr="0045169A">
        <w:rPr>
          <w:rFonts w:cs="FrankRuehl" w:hint="cs"/>
          <w:sz w:val="26"/>
          <w:szCs w:val="26"/>
          <w:rtl/>
        </w:rPr>
        <w:t xml:space="preserve"> </w:t>
      </w:r>
      <w:r>
        <w:rPr>
          <w:rFonts w:cs="FrankRuehl" w:hint="cs"/>
          <w:sz w:val="26"/>
          <w:szCs w:val="26"/>
          <w:rtl/>
        </w:rPr>
        <w:t>שב</w:t>
      </w:r>
      <w:r w:rsidRPr="0045169A">
        <w:rPr>
          <w:rFonts w:cs="FrankRuehl" w:hint="cs"/>
          <w:sz w:val="26"/>
          <w:szCs w:val="26"/>
          <w:rtl/>
        </w:rPr>
        <w:t xml:space="preserve">לא תחמוד </w:t>
      </w:r>
      <w:r>
        <w:rPr>
          <w:rFonts w:cs="FrankRuehl" w:hint="cs"/>
          <w:sz w:val="26"/>
          <w:szCs w:val="26"/>
          <w:rtl/>
        </w:rPr>
        <w:t>הפסיק</w:t>
      </w:r>
      <w:r w:rsidRPr="0045169A">
        <w:rPr>
          <w:rFonts w:cs="FrankRuehl" w:hint="cs"/>
          <w:sz w:val="26"/>
          <w:szCs w:val="26"/>
          <w:rtl/>
        </w:rPr>
        <w:t xml:space="preserve"> בפרשה סתומה</w:t>
      </w:r>
      <w:r>
        <w:rPr>
          <w:rFonts w:cs="FrankRuehl" w:hint="cs"/>
          <w:sz w:val="26"/>
          <w:szCs w:val="26"/>
          <w:rtl/>
        </w:rPr>
        <w:t xml:space="preserve"> וחזר פעמים על הציווי לא תחמוד, בכדי לקיים את המספר עשר</w:t>
      </w:r>
      <w:r w:rsidRPr="0045169A">
        <w:rPr>
          <w:rFonts w:cs="FrankRuehl" w:hint="cs"/>
          <w:sz w:val="26"/>
          <w:szCs w:val="26"/>
          <w:rtl/>
        </w:rPr>
        <w:t>.</w:t>
      </w:r>
      <w:r>
        <w:rPr>
          <w:rFonts w:cs="FrankRuehl" w:hint="cs"/>
          <w:sz w:val="26"/>
          <w:szCs w:val="26"/>
          <w:rtl/>
        </w:rPr>
        <w:t xml:space="preserve"> ו</w:t>
      </w:r>
      <w:r w:rsidRPr="0045169A">
        <w:rPr>
          <w:rFonts w:cs="FrankRuehl" w:hint="cs"/>
          <w:sz w:val="26"/>
          <w:szCs w:val="26"/>
          <w:rtl/>
        </w:rPr>
        <w:t>בודאי דבר זה צריך הסבר למה כתוב פעמיים "לא תחמוד"?</w:t>
      </w:r>
    </w:p>
    <w:p w14:paraId="1A9C3EA0"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ר"א </w:t>
      </w:r>
      <w:r w:rsidRPr="0045169A">
        <w:rPr>
          <w:rFonts w:cs="FrankRuehl" w:hint="cs"/>
          <w:sz w:val="26"/>
          <w:szCs w:val="26"/>
          <w:rtl/>
        </w:rPr>
        <w:t>אבן עזרא בפירושו לעשרת הדברות</w:t>
      </w:r>
      <w:r>
        <w:rPr>
          <w:rFonts w:cs="FrankRuehl" w:hint="cs"/>
          <w:sz w:val="26"/>
          <w:szCs w:val="26"/>
          <w:rtl/>
        </w:rPr>
        <w:t xml:space="preserve"> </w:t>
      </w:r>
      <w:r w:rsidRPr="00061606">
        <w:rPr>
          <w:rFonts w:cs="FrankRuehl" w:hint="cs"/>
          <w:sz w:val="20"/>
          <w:szCs w:val="20"/>
          <w:rtl/>
          <w:lang w:eastAsia="en-US"/>
        </w:rPr>
        <w:t>(דברים ה', טז)</w:t>
      </w:r>
      <w:r w:rsidRPr="0045169A">
        <w:rPr>
          <w:rFonts w:cs="FrankRuehl" w:hint="cs"/>
          <w:sz w:val="26"/>
          <w:szCs w:val="26"/>
          <w:rtl/>
        </w:rPr>
        <w:t xml:space="preserve"> אומר שמילת 'חמד' מתפרשת לשני טעמים: האחד גזל ועושק, לקחת של אחרים בחזקה ואונס, והטעם השני לשון תאווה בלב, </w:t>
      </w:r>
      <w:r>
        <w:rPr>
          <w:rFonts w:cs="FrankRuehl" w:hint="cs"/>
          <w:sz w:val="26"/>
          <w:szCs w:val="26"/>
          <w:rtl/>
        </w:rPr>
        <w:t>כלומר</w:t>
      </w:r>
      <w:r w:rsidRPr="0045169A">
        <w:rPr>
          <w:rFonts w:cs="FrankRuehl" w:hint="cs"/>
          <w:sz w:val="26"/>
          <w:szCs w:val="26"/>
          <w:rtl/>
        </w:rPr>
        <w:t xml:space="preserve"> התורה הזהירה להימנ</w:t>
      </w:r>
      <w:r w:rsidRPr="0045169A">
        <w:rPr>
          <w:rFonts w:cs="FrankRuehl" w:hint="eastAsia"/>
          <w:sz w:val="26"/>
          <w:szCs w:val="26"/>
          <w:rtl/>
        </w:rPr>
        <w:t>ע</w:t>
      </w:r>
      <w:r w:rsidRPr="0045169A">
        <w:rPr>
          <w:rFonts w:cs="FrankRuehl" w:hint="cs"/>
          <w:sz w:val="26"/>
          <w:szCs w:val="26"/>
          <w:rtl/>
        </w:rPr>
        <w:t xml:space="preserve"> מ</w:t>
      </w:r>
      <w:r>
        <w:rPr>
          <w:rFonts w:cs="FrankRuehl" w:hint="cs"/>
          <w:sz w:val="26"/>
          <w:szCs w:val="26"/>
          <w:rtl/>
        </w:rPr>
        <w:t>ל</w:t>
      </w:r>
      <w:r w:rsidRPr="0045169A">
        <w:rPr>
          <w:rFonts w:cs="FrankRuehl" w:hint="cs"/>
          <w:sz w:val="26"/>
          <w:szCs w:val="26"/>
          <w:rtl/>
        </w:rPr>
        <w:t>חמוד אפילו בלב</w:t>
      </w:r>
      <w:r>
        <w:rPr>
          <w:rFonts w:cs="FrankRuehl" w:hint="cs"/>
          <w:sz w:val="26"/>
          <w:szCs w:val="26"/>
          <w:rtl/>
        </w:rPr>
        <w:t>,</w:t>
      </w:r>
      <w:r w:rsidRPr="0045169A">
        <w:rPr>
          <w:rFonts w:cs="FrankRuehl" w:hint="cs"/>
          <w:sz w:val="26"/>
          <w:szCs w:val="26"/>
          <w:rtl/>
        </w:rPr>
        <w:t xml:space="preserve"> כדי שלא לבוא לידי חימוד בפועל</w:t>
      </w:r>
      <w:r>
        <w:rPr>
          <w:rFonts w:cs="FrankRuehl" w:hint="cs"/>
          <w:sz w:val="26"/>
          <w:szCs w:val="26"/>
          <w:rtl/>
        </w:rPr>
        <w:t>, דהיינו</w:t>
      </w:r>
      <w:r w:rsidRPr="0045169A">
        <w:rPr>
          <w:rFonts w:cs="FrankRuehl" w:hint="cs"/>
          <w:sz w:val="26"/>
          <w:szCs w:val="26"/>
          <w:rtl/>
        </w:rPr>
        <w:t xml:space="preserve"> לק</w:t>
      </w:r>
      <w:r>
        <w:rPr>
          <w:rFonts w:cs="FrankRuehl" w:hint="cs"/>
          <w:sz w:val="26"/>
          <w:szCs w:val="26"/>
          <w:rtl/>
        </w:rPr>
        <w:t>י</w:t>
      </w:r>
      <w:r w:rsidRPr="0045169A">
        <w:rPr>
          <w:rFonts w:cs="FrankRuehl" w:hint="cs"/>
          <w:sz w:val="26"/>
          <w:szCs w:val="26"/>
          <w:rtl/>
        </w:rPr>
        <w:t>ח</w:t>
      </w:r>
      <w:r>
        <w:rPr>
          <w:rFonts w:cs="FrankRuehl" w:hint="cs"/>
          <w:sz w:val="26"/>
          <w:szCs w:val="26"/>
          <w:rtl/>
        </w:rPr>
        <w:t>ת חפץ</w:t>
      </w:r>
      <w:r w:rsidRPr="0045169A">
        <w:rPr>
          <w:rFonts w:cs="FrankRuehl" w:hint="cs"/>
          <w:sz w:val="26"/>
          <w:szCs w:val="26"/>
          <w:rtl/>
        </w:rPr>
        <w:t xml:space="preserve"> בכח השידו</w:t>
      </w:r>
      <w:r w:rsidRPr="0045169A">
        <w:rPr>
          <w:rFonts w:cs="FrankRuehl" w:hint="eastAsia"/>
          <w:sz w:val="26"/>
          <w:szCs w:val="26"/>
          <w:rtl/>
        </w:rPr>
        <w:t>ל</w:t>
      </w:r>
      <w:r w:rsidRPr="0045169A">
        <w:rPr>
          <w:rFonts w:cs="FrankRuehl" w:hint="cs"/>
          <w:sz w:val="26"/>
          <w:szCs w:val="26"/>
          <w:rtl/>
        </w:rPr>
        <w:t xml:space="preserve"> וההפצרה</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 xml:space="preserve">אפילו </w:t>
      </w:r>
      <w:r>
        <w:rPr>
          <w:rFonts w:cs="FrankRuehl" w:hint="cs"/>
          <w:sz w:val="26"/>
          <w:szCs w:val="26"/>
          <w:rtl/>
        </w:rPr>
        <w:t>אם משלמים</w:t>
      </w:r>
      <w:r w:rsidRPr="0045169A">
        <w:rPr>
          <w:rFonts w:cs="FrankRuehl" w:hint="cs"/>
          <w:sz w:val="26"/>
          <w:szCs w:val="26"/>
          <w:rtl/>
        </w:rPr>
        <w:t xml:space="preserve"> את מחירו בכסף מלא</w:t>
      </w:r>
      <w:r>
        <w:rPr>
          <w:rFonts w:cs="FrankRuehl" w:hint="cs"/>
          <w:sz w:val="26"/>
          <w:szCs w:val="26"/>
          <w:rtl/>
        </w:rPr>
        <w:t>, כמו שביאר</w:t>
      </w:r>
      <w:r w:rsidRPr="0045169A">
        <w:rPr>
          <w:rFonts w:cs="FrankRuehl" w:hint="cs"/>
          <w:sz w:val="26"/>
          <w:szCs w:val="26"/>
          <w:rtl/>
        </w:rPr>
        <w:t xml:space="preserve"> הרמב"ם </w:t>
      </w:r>
      <w:r w:rsidRPr="00DC1CC9">
        <w:rPr>
          <w:rFonts w:cs="FrankRuehl" w:hint="cs"/>
          <w:sz w:val="20"/>
          <w:szCs w:val="20"/>
          <w:rtl/>
          <w:lang w:eastAsia="en-US"/>
        </w:rPr>
        <w:t>(בהלכות גזילה ואבידה פ"א ה"ט)</w:t>
      </w:r>
      <w:r>
        <w:rPr>
          <w:rFonts w:cs="FrankRuehl" w:hint="cs"/>
          <w:sz w:val="26"/>
          <w:szCs w:val="26"/>
          <w:rtl/>
        </w:rPr>
        <w:t>:</w:t>
      </w:r>
      <w:r w:rsidRPr="0045169A">
        <w:rPr>
          <w:rFonts w:cs="FrankRuehl" w:hint="cs"/>
          <w:sz w:val="26"/>
          <w:szCs w:val="26"/>
          <w:rtl/>
        </w:rPr>
        <w:t xml:space="preserve"> </w:t>
      </w:r>
    </w:p>
    <w:p w14:paraId="771B3B2A" w14:textId="77777777" w:rsidR="00112D68" w:rsidRDefault="00112D68" w:rsidP="00112D68">
      <w:pPr>
        <w:spacing w:before="120" w:line="360" w:lineRule="exact"/>
        <w:ind w:left="454" w:right="454"/>
        <w:jc w:val="both"/>
        <w:rPr>
          <w:rFonts w:cs="FrankRuehl" w:hint="cs"/>
          <w:sz w:val="26"/>
          <w:szCs w:val="26"/>
          <w:rtl/>
          <w:lang w:eastAsia="en-US"/>
        </w:rPr>
      </w:pPr>
      <w:r w:rsidRPr="0045169A">
        <w:rPr>
          <w:rFonts w:cs="FrankRuehl" w:hint="cs"/>
          <w:sz w:val="26"/>
          <w:szCs w:val="26"/>
          <w:rtl/>
          <w:lang w:eastAsia="en-US"/>
        </w:rPr>
        <w:lastRenderedPageBreak/>
        <w:t>כל החומד עבדו או אמתו או ביתו וכליו של חבירו והכביד עליו ברעים והפציר בו עד שלקחו ממנו אע"פ שנתן לו דמים רבים  הרי זה עובר בלא תעשה שנאמר לא תחמוד</w:t>
      </w:r>
      <w:r>
        <w:rPr>
          <w:rFonts w:cs="FrankRuehl" w:hint="cs"/>
          <w:sz w:val="26"/>
          <w:szCs w:val="26"/>
          <w:rtl/>
          <w:lang w:eastAsia="en-US"/>
        </w:rPr>
        <w:t>...</w:t>
      </w:r>
      <w:r w:rsidRPr="0045169A">
        <w:rPr>
          <w:rFonts w:cs="FrankRuehl" w:hint="cs"/>
          <w:sz w:val="26"/>
          <w:szCs w:val="26"/>
          <w:rtl/>
          <w:lang w:eastAsia="en-US"/>
        </w:rPr>
        <w:t xml:space="preserve"> ואינו עובר בלאו זה עד שייקח את החפץ שחמד, כמו שנאמר לא תחמוד כסף וזהב עליהם ולקחת לך חימוד שיש בו מעשה עכ"ל.</w:t>
      </w:r>
    </w:p>
    <w:p w14:paraId="6AB9BF8E"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לפי זה מובן לנו הישנות</w:t>
      </w:r>
      <w:r>
        <w:rPr>
          <w:rFonts w:cs="FrankRuehl" w:hint="cs"/>
          <w:sz w:val="26"/>
          <w:szCs w:val="26"/>
          <w:rtl/>
        </w:rPr>
        <w:t xml:space="preserve"> הציווי </w:t>
      </w:r>
      <w:r w:rsidRPr="0045169A">
        <w:rPr>
          <w:rFonts w:cs="FrankRuehl" w:hint="cs"/>
          <w:sz w:val="26"/>
          <w:szCs w:val="26"/>
          <w:rtl/>
        </w:rPr>
        <w:t>לא תחמוד ו</w:t>
      </w:r>
      <w:r>
        <w:rPr>
          <w:rFonts w:cs="FrankRuehl" w:hint="cs"/>
          <w:sz w:val="26"/>
          <w:szCs w:val="26"/>
          <w:rtl/>
        </w:rPr>
        <w:t>חלוקתו</w:t>
      </w:r>
      <w:r w:rsidRPr="0045169A">
        <w:rPr>
          <w:rFonts w:cs="FrankRuehl" w:hint="cs"/>
          <w:sz w:val="26"/>
          <w:szCs w:val="26"/>
          <w:rtl/>
        </w:rPr>
        <w:t xml:space="preserve"> לשתי פרשות כפי המסורת, ללמדנו שאנו מוזהרים אפילו על איסור חימוד שבמחשבה וממילא נתרחק מעבירת חימוד שבמעשה.</w:t>
      </w:r>
    </w:p>
    <w:p w14:paraId="72F689D1" w14:textId="77777777" w:rsidR="00112D68" w:rsidRDefault="00112D68" w:rsidP="00112D68">
      <w:pPr>
        <w:spacing w:before="120" w:line="360" w:lineRule="exact"/>
        <w:jc w:val="center"/>
        <w:rPr>
          <w:rFonts w:cs="FrankRuehl" w:hint="cs"/>
          <w:b/>
          <w:bCs/>
          <w:sz w:val="40"/>
          <w:szCs w:val="40"/>
          <w:rtl/>
          <w:lang w:eastAsia="en-US"/>
        </w:rPr>
      </w:pPr>
    </w:p>
    <w:p w14:paraId="771211F4" w14:textId="77777777" w:rsidR="00112D68" w:rsidRDefault="00112D68" w:rsidP="00112D68">
      <w:pPr>
        <w:spacing w:before="120" w:line="360" w:lineRule="exact"/>
        <w:rPr>
          <w:rFonts w:cs="FrankRuehl" w:hint="cs"/>
          <w:b/>
          <w:bCs/>
          <w:sz w:val="40"/>
          <w:szCs w:val="40"/>
          <w:rtl/>
          <w:lang w:eastAsia="en-US"/>
        </w:rPr>
      </w:pPr>
    </w:p>
    <w:p w14:paraId="0B47C7BD" w14:textId="77777777" w:rsidR="00112D68" w:rsidRDefault="00112D68" w:rsidP="00112D68">
      <w:pPr>
        <w:spacing w:before="120" w:line="360" w:lineRule="exact"/>
        <w:jc w:val="center"/>
        <w:rPr>
          <w:rFonts w:cs="FrankRuehl" w:hint="cs"/>
          <w:b/>
          <w:bCs/>
          <w:sz w:val="30"/>
          <w:szCs w:val="30"/>
          <w:rtl/>
        </w:rPr>
      </w:pPr>
      <w:r w:rsidRPr="001B3689">
        <w:rPr>
          <w:rFonts w:cs="FrankRuehl" w:hint="cs"/>
          <w:b/>
          <w:bCs/>
          <w:sz w:val="40"/>
          <w:szCs w:val="40"/>
          <w:rtl/>
          <w:lang w:eastAsia="en-US"/>
        </w:rPr>
        <w:t xml:space="preserve">פרשת תרומה </w:t>
      </w:r>
    </w:p>
    <w:p w14:paraId="5BC64825" w14:textId="77777777" w:rsidR="00112D68" w:rsidRPr="00576999" w:rsidRDefault="00112D68" w:rsidP="00112D68">
      <w:pPr>
        <w:spacing w:before="120" w:line="360" w:lineRule="exact"/>
        <w:jc w:val="center"/>
        <w:rPr>
          <w:rFonts w:cs="FrankRuehl" w:hint="cs"/>
          <w:b/>
          <w:bCs/>
          <w:sz w:val="30"/>
          <w:szCs w:val="30"/>
          <w:rtl/>
        </w:rPr>
      </w:pPr>
      <w:r>
        <w:rPr>
          <w:rFonts w:cs="FrankRuehl" w:hint="cs"/>
          <w:b/>
          <w:bCs/>
          <w:sz w:val="30"/>
          <w:szCs w:val="30"/>
          <w:rtl/>
        </w:rPr>
        <w:t>א</w:t>
      </w:r>
      <w:r w:rsidRPr="00576999">
        <w:rPr>
          <w:rFonts w:cs="FrankRuehl" w:hint="cs"/>
          <w:b/>
          <w:bCs/>
          <w:sz w:val="30"/>
          <w:szCs w:val="30"/>
          <w:rtl/>
        </w:rPr>
        <w:t>.</w:t>
      </w:r>
    </w:p>
    <w:p w14:paraId="60CA8CE7"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על הפסוק</w:t>
      </w:r>
      <w:r>
        <w:rPr>
          <w:rFonts w:cs="FrankRuehl" w:hint="cs"/>
          <w:sz w:val="26"/>
          <w:szCs w:val="26"/>
          <w:rtl/>
        </w:rPr>
        <w:t>:</w:t>
      </w:r>
      <w:r w:rsidRPr="0045169A">
        <w:rPr>
          <w:rFonts w:cs="FrankRuehl" w:hint="cs"/>
          <w:sz w:val="26"/>
          <w:szCs w:val="26"/>
          <w:rtl/>
        </w:rPr>
        <w:t xml:space="preserve"> "ויקחו לי תרומה</w:t>
      </w:r>
      <w:r w:rsidRPr="00C56819">
        <w:rPr>
          <w:rFonts w:cs="FrankRuehl" w:hint="cs"/>
          <w:sz w:val="26"/>
          <w:szCs w:val="26"/>
          <w:rtl/>
        </w:rPr>
        <w:t>"</w:t>
      </w:r>
      <w:r w:rsidRPr="00C56819">
        <w:rPr>
          <w:rFonts w:cs="FrankRuehl" w:hint="cs"/>
          <w:sz w:val="20"/>
          <w:szCs w:val="20"/>
          <w:rtl/>
          <w:lang w:eastAsia="en-US"/>
        </w:rPr>
        <w:t xml:space="preserve"> (שמות</w:t>
      </w:r>
      <w:r>
        <w:rPr>
          <w:rFonts w:cs="FrankRuehl" w:hint="cs"/>
          <w:sz w:val="20"/>
          <w:szCs w:val="20"/>
          <w:rtl/>
          <w:lang w:eastAsia="en-US"/>
        </w:rPr>
        <w:t xml:space="preserve"> כ"ה, ב</w:t>
      </w:r>
      <w:r w:rsidRPr="00C56819">
        <w:rPr>
          <w:rFonts w:cs="FrankRuehl" w:hint="cs"/>
          <w:sz w:val="20"/>
          <w:szCs w:val="20"/>
          <w:rtl/>
          <w:lang w:eastAsia="en-US"/>
        </w:rPr>
        <w:t xml:space="preserve"> )</w:t>
      </w:r>
      <w:r w:rsidRPr="0045169A">
        <w:rPr>
          <w:rFonts w:cs="FrankRuehl" w:hint="cs"/>
          <w:sz w:val="26"/>
          <w:szCs w:val="26"/>
          <w:rtl/>
        </w:rPr>
        <w:t xml:space="preserve"> אומר המדרש</w:t>
      </w:r>
      <w:r>
        <w:rPr>
          <w:rFonts w:cs="FrankRuehl" w:hint="cs"/>
          <w:sz w:val="26"/>
          <w:szCs w:val="26"/>
          <w:rtl/>
        </w:rPr>
        <w:t>:</w:t>
      </w:r>
      <w:r w:rsidRPr="0045169A">
        <w:rPr>
          <w:rFonts w:cs="FrankRuehl" w:hint="cs"/>
          <w:sz w:val="26"/>
          <w:szCs w:val="26"/>
          <w:rtl/>
        </w:rPr>
        <w:t xml:space="preserve"> </w:t>
      </w:r>
    </w:p>
    <w:p w14:paraId="558C7579"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הה"ד כי לקח טוב נתתי לכם תורתי אל תעזובו. אל תעז</w:t>
      </w:r>
      <w:r>
        <w:rPr>
          <w:rFonts w:cs="FrankRuehl" w:hint="cs"/>
          <w:sz w:val="26"/>
          <w:szCs w:val="26"/>
          <w:rtl/>
          <w:lang w:eastAsia="en-US"/>
        </w:rPr>
        <w:t>ו</w:t>
      </w:r>
      <w:r w:rsidRPr="0045169A">
        <w:rPr>
          <w:rFonts w:cs="FrankRuehl" w:hint="cs"/>
          <w:sz w:val="26"/>
          <w:szCs w:val="26"/>
          <w:rtl/>
          <w:lang w:eastAsia="en-US"/>
        </w:rPr>
        <w:t>בו את המקח שנתתי לכם</w:t>
      </w:r>
      <w:r w:rsidRPr="0045169A">
        <w:rPr>
          <w:rFonts w:cs="FrankRuehl" w:hint="cs"/>
          <w:sz w:val="26"/>
          <w:szCs w:val="26"/>
          <w:rtl/>
        </w:rPr>
        <w:t xml:space="preserve"> </w:t>
      </w:r>
      <w:r w:rsidRPr="00260653">
        <w:rPr>
          <w:rFonts w:cs="FrankRuehl" w:hint="cs"/>
          <w:sz w:val="20"/>
          <w:szCs w:val="20"/>
          <w:rtl/>
          <w:lang w:eastAsia="en-US"/>
        </w:rPr>
        <w:t>(שמות רבה פרשה לג, א)</w:t>
      </w:r>
    </w:p>
    <w:p w14:paraId="088390F5"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ונבאר זאת</w:t>
      </w:r>
      <w:r w:rsidRPr="0045169A">
        <w:rPr>
          <w:rFonts w:cs="FrankRuehl" w:hint="cs"/>
          <w:sz w:val="26"/>
          <w:szCs w:val="26"/>
          <w:rtl/>
        </w:rPr>
        <w:t xml:space="preserve"> </w:t>
      </w:r>
      <w:r>
        <w:rPr>
          <w:rFonts w:cs="FrankRuehl" w:hint="cs"/>
          <w:sz w:val="26"/>
          <w:szCs w:val="26"/>
          <w:rtl/>
        </w:rPr>
        <w:t>על פי</w:t>
      </w:r>
      <w:r w:rsidRPr="0045169A">
        <w:rPr>
          <w:rFonts w:cs="FrankRuehl" w:hint="cs"/>
          <w:sz w:val="26"/>
          <w:szCs w:val="26"/>
          <w:rtl/>
        </w:rPr>
        <w:t xml:space="preserve"> מה ש</w:t>
      </w:r>
      <w:r>
        <w:rPr>
          <w:rFonts w:cs="FrankRuehl" w:hint="cs"/>
          <w:sz w:val="26"/>
          <w:szCs w:val="26"/>
          <w:rtl/>
        </w:rPr>
        <w:t>דרשו</w:t>
      </w:r>
      <w:r w:rsidRPr="0045169A">
        <w:rPr>
          <w:rFonts w:cs="FrankRuehl" w:hint="cs"/>
          <w:sz w:val="26"/>
          <w:szCs w:val="26"/>
          <w:rtl/>
        </w:rPr>
        <w:t xml:space="preserve"> </w:t>
      </w:r>
      <w:r>
        <w:rPr>
          <w:rFonts w:cs="FrankRuehl" w:hint="cs"/>
          <w:sz w:val="26"/>
          <w:szCs w:val="26"/>
          <w:rtl/>
        </w:rPr>
        <w:t>ח</w:t>
      </w:r>
      <w:r w:rsidRPr="0045169A">
        <w:rPr>
          <w:rFonts w:cs="FrankRuehl" w:hint="cs"/>
          <w:sz w:val="26"/>
          <w:szCs w:val="26"/>
          <w:rtl/>
        </w:rPr>
        <w:t xml:space="preserve">ז"ל </w:t>
      </w:r>
      <w:r>
        <w:rPr>
          <w:rFonts w:cs="FrankRuehl" w:hint="cs"/>
          <w:sz w:val="26"/>
          <w:szCs w:val="26"/>
          <w:rtl/>
        </w:rPr>
        <w:t xml:space="preserve">על הפסוק: </w:t>
      </w:r>
      <w:r w:rsidRPr="0045169A">
        <w:rPr>
          <w:rFonts w:cs="FrankRuehl" w:hint="cs"/>
          <w:sz w:val="26"/>
          <w:szCs w:val="26"/>
          <w:rtl/>
        </w:rPr>
        <w:t>"תורה צווה לנו משה מורשה..</w:t>
      </w:r>
      <w:r>
        <w:rPr>
          <w:rFonts w:cs="FrankRuehl" w:hint="cs"/>
          <w:sz w:val="26"/>
          <w:szCs w:val="26"/>
          <w:rtl/>
        </w:rPr>
        <w:t>.</w:t>
      </w:r>
      <w:r w:rsidRPr="0045169A">
        <w:rPr>
          <w:rFonts w:cs="FrankRuehl" w:hint="cs"/>
          <w:sz w:val="26"/>
          <w:szCs w:val="26"/>
          <w:rtl/>
        </w:rPr>
        <w:t>"</w:t>
      </w:r>
      <w:r>
        <w:rPr>
          <w:rFonts w:cs="FrankRuehl" w:hint="cs"/>
          <w:sz w:val="26"/>
          <w:szCs w:val="26"/>
          <w:rtl/>
        </w:rPr>
        <w:t xml:space="preserve"> </w:t>
      </w:r>
      <w:r w:rsidRPr="00260653">
        <w:rPr>
          <w:rFonts w:cs="FrankRuehl" w:hint="cs"/>
          <w:sz w:val="20"/>
          <w:szCs w:val="20"/>
          <w:rtl/>
          <w:lang w:eastAsia="en-US"/>
        </w:rPr>
        <w:t>(דברים ל</w:t>
      </w:r>
      <w:r>
        <w:rPr>
          <w:rFonts w:cs="FrankRuehl" w:hint="cs"/>
          <w:sz w:val="20"/>
          <w:szCs w:val="20"/>
          <w:rtl/>
          <w:lang w:eastAsia="en-US"/>
        </w:rPr>
        <w:t>"</w:t>
      </w:r>
      <w:r w:rsidRPr="00260653">
        <w:rPr>
          <w:rFonts w:cs="FrankRuehl" w:hint="cs"/>
          <w:sz w:val="20"/>
          <w:szCs w:val="20"/>
          <w:rtl/>
          <w:lang w:eastAsia="en-US"/>
        </w:rPr>
        <w:t>ג, ד)</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אל תקרי מורשה אלא מאורסה</w:t>
      </w:r>
      <w:r>
        <w:rPr>
          <w:rFonts w:cs="FrankRuehl" w:hint="cs"/>
          <w:sz w:val="26"/>
          <w:szCs w:val="26"/>
          <w:rtl/>
        </w:rPr>
        <w:t xml:space="preserve">" </w:t>
      </w:r>
      <w:r w:rsidRPr="00260653">
        <w:rPr>
          <w:rFonts w:cs="FrankRuehl" w:hint="cs"/>
          <w:sz w:val="20"/>
          <w:szCs w:val="20"/>
          <w:rtl/>
          <w:lang w:eastAsia="en-US"/>
        </w:rPr>
        <w:t>(ברכות נז, א)</w:t>
      </w:r>
      <w:r w:rsidRPr="0045169A">
        <w:rPr>
          <w:rFonts w:cs="FrankRuehl" w:hint="cs"/>
          <w:sz w:val="26"/>
          <w:szCs w:val="26"/>
          <w:rtl/>
        </w:rPr>
        <w:t>, מלמד שהתורה ארוסה היא לישראל. גם הנביא הושע אומר</w:t>
      </w:r>
      <w:r>
        <w:rPr>
          <w:rFonts w:cs="FrankRuehl" w:hint="cs"/>
          <w:sz w:val="26"/>
          <w:szCs w:val="26"/>
          <w:rtl/>
        </w:rPr>
        <w:t>:</w:t>
      </w:r>
      <w:r w:rsidRPr="0045169A">
        <w:rPr>
          <w:rFonts w:cs="FrankRuehl" w:hint="cs"/>
          <w:sz w:val="26"/>
          <w:szCs w:val="26"/>
          <w:rtl/>
        </w:rPr>
        <w:t xml:space="preserve"> "והיה ביום ההוא נאום ה' תקראי אישי ולא תקראי לי עוד בעלי"</w:t>
      </w:r>
      <w:r>
        <w:rPr>
          <w:rFonts w:cs="FrankRuehl" w:hint="cs"/>
          <w:sz w:val="26"/>
          <w:szCs w:val="26"/>
          <w:rtl/>
        </w:rPr>
        <w:t xml:space="preserve"> </w:t>
      </w:r>
      <w:r w:rsidRPr="00260653">
        <w:rPr>
          <w:rFonts w:cs="FrankRuehl" w:hint="cs"/>
          <w:sz w:val="20"/>
          <w:szCs w:val="20"/>
          <w:rtl/>
          <w:lang w:eastAsia="en-US"/>
        </w:rPr>
        <w:t>(הושע ב', יח)</w:t>
      </w:r>
      <w:r>
        <w:rPr>
          <w:rFonts w:cs="FrankRuehl" w:hint="cs"/>
          <w:sz w:val="26"/>
          <w:szCs w:val="26"/>
          <w:rtl/>
        </w:rPr>
        <w:t>,</w:t>
      </w:r>
      <w:r w:rsidRPr="0045169A">
        <w:rPr>
          <w:rFonts w:cs="FrankRuehl" w:hint="cs"/>
          <w:sz w:val="26"/>
          <w:szCs w:val="26"/>
          <w:rtl/>
        </w:rPr>
        <w:t xml:space="preserve"> ו</w:t>
      </w:r>
      <w:r>
        <w:rPr>
          <w:rFonts w:cs="FrankRuehl" w:hint="cs"/>
          <w:sz w:val="26"/>
          <w:szCs w:val="26"/>
          <w:rtl/>
        </w:rPr>
        <w:t>אומרת על כך הגמרא</w:t>
      </w:r>
      <w:r w:rsidRPr="003C48DA">
        <w:rPr>
          <w:rFonts w:cs="FrankRuehl" w:hint="cs"/>
          <w:sz w:val="26"/>
          <w:szCs w:val="26"/>
          <w:rtl/>
        </w:rPr>
        <w:t xml:space="preserve"> </w:t>
      </w:r>
      <w:r w:rsidRPr="003C48DA">
        <w:rPr>
          <w:rFonts w:cs="FrankRuehl" w:hint="cs"/>
          <w:sz w:val="20"/>
          <w:szCs w:val="20"/>
          <w:rtl/>
          <w:lang w:eastAsia="en-US"/>
        </w:rPr>
        <w:t>(פסחים פ"ז, א)</w:t>
      </w:r>
      <w:r w:rsidRPr="003C48DA">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ככלה בבית חמיה ולא ככלה בבית אביה.</w:t>
      </w:r>
      <w:r>
        <w:rPr>
          <w:rFonts w:cs="FrankRuehl" w:hint="cs"/>
          <w:sz w:val="26"/>
          <w:szCs w:val="26"/>
          <w:rtl/>
        </w:rPr>
        <w:t>"</w:t>
      </w:r>
      <w:r w:rsidRPr="0045169A">
        <w:rPr>
          <w:rFonts w:cs="FrankRuehl" w:hint="cs"/>
          <w:sz w:val="26"/>
          <w:szCs w:val="26"/>
          <w:rtl/>
        </w:rPr>
        <w:t xml:space="preserve">   ההבדל</w:t>
      </w:r>
      <w:r>
        <w:rPr>
          <w:rFonts w:cs="FrankRuehl" w:hint="cs"/>
          <w:sz w:val="26"/>
          <w:szCs w:val="26"/>
          <w:rtl/>
        </w:rPr>
        <w:t>ים</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 xml:space="preserve">בין נשואה לארוסה </w:t>
      </w:r>
      <w:r>
        <w:rPr>
          <w:rFonts w:cs="FrankRuehl" w:hint="cs"/>
          <w:sz w:val="26"/>
          <w:szCs w:val="26"/>
          <w:rtl/>
        </w:rPr>
        <w:t>הם</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הארוסה אינה אצל הארוס כי אם בדרך מקרה ולפרקים מיוחדים</w:t>
      </w:r>
      <w:r>
        <w:rPr>
          <w:rFonts w:cs="FrankRuehl" w:hint="cs"/>
          <w:sz w:val="26"/>
          <w:szCs w:val="26"/>
          <w:rtl/>
        </w:rPr>
        <w:t>,</w:t>
      </w:r>
      <w:r w:rsidRPr="0045169A">
        <w:rPr>
          <w:rFonts w:cs="FrankRuehl" w:hint="cs"/>
          <w:sz w:val="26"/>
          <w:szCs w:val="26"/>
          <w:rtl/>
        </w:rPr>
        <w:t xml:space="preserve"> ו</w:t>
      </w:r>
      <w:r>
        <w:rPr>
          <w:rFonts w:cs="FrankRuehl" w:hint="cs"/>
          <w:sz w:val="26"/>
          <w:szCs w:val="26"/>
          <w:rtl/>
        </w:rPr>
        <w:t>עוד</w:t>
      </w:r>
      <w:r w:rsidRPr="0045169A">
        <w:rPr>
          <w:rFonts w:cs="FrankRuehl" w:hint="cs"/>
          <w:sz w:val="26"/>
          <w:szCs w:val="26"/>
          <w:rtl/>
        </w:rPr>
        <w:t xml:space="preserve"> כשהיא מדברת עימו דרכה לצפון אמרי פיה</w:t>
      </w:r>
      <w:r>
        <w:rPr>
          <w:rFonts w:cs="FrankRuehl" w:hint="cs"/>
          <w:sz w:val="26"/>
          <w:szCs w:val="26"/>
          <w:rtl/>
        </w:rPr>
        <w:t>,</w:t>
      </w:r>
      <w:r w:rsidRPr="0045169A">
        <w:rPr>
          <w:rFonts w:cs="FrankRuehl" w:hint="cs"/>
          <w:sz w:val="26"/>
          <w:szCs w:val="26"/>
          <w:rtl/>
        </w:rPr>
        <w:t xml:space="preserve"> כי היא לוטה בשמלת הצניעות והבושה</w:t>
      </w:r>
      <w:r>
        <w:rPr>
          <w:rFonts w:cs="FrankRuehl" w:hint="cs"/>
          <w:sz w:val="26"/>
          <w:szCs w:val="26"/>
          <w:rtl/>
        </w:rPr>
        <w:t>,</w:t>
      </w:r>
      <w:r w:rsidRPr="0045169A">
        <w:rPr>
          <w:rFonts w:cs="FrankRuehl" w:hint="cs"/>
          <w:sz w:val="26"/>
          <w:szCs w:val="26"/>
          <w:rtl/>
        </w:rPr>
        <w:t xml:space="preserve"> ולכן היא מקצרת באמריה על דרך היתר</w:t>
      </w:r>
      <w:r>
        <w:rPr>
          <w:rFonts w:cs="FrankRuehl" w:hint="cs"/>
          <w:sz w:val="26"/>
          <w:szCs w:val="26"/>
          <w:rtl/>
        </w:rPr>
        <w:t>,</w:t>
      </w:r>
      <w:r w:rsidRPr="0045169A">
        <w:rPr>
          <w:rFonts w:cs="FrankRuehl" w:hint="cs"/>
          <w:sz w:val="26"/>
          <w:szCs w:val="26"/>
          <w:rtl/>
        </w:rPr>
        <w:t xml:space="preserve"> וכן לא כל דבר אשר בסגור ליבה תספר לו, שאין מדרך המוסר אל הכלה לגלות מצפוניה וסודותיה אל הארוס.</w:t>
      </w:r>
      <w:r>
        <w:rPr>
          <w:rFonts w:cs="FrankRuehl" w:hint="cs"/>
          <w:sz w:val="26"/>
          <w:szCs w:val="26"/>
          <w:rtl/>
        </w:rPr>
        <w:t xml:space="preserve"> לעומת זאת </w:t>
      </w:r>
      <w:r w:rsidRPr="0045169A">
        <w:rPr>
          <w:rFonts w:cs="FrankRuehl" w:hint="cs"/>
          <w:sz w:val="26"/>
          <w:szCs w:val="26"/>
          <w:rtl/>
        </w:rPr>
        <w:t>אחר הנישואין, תשב ותשכון בצל בעלה תדיר ולא תשוב עוד לבית אביה</w:t>
      </w:r>
      <w:r>
        <w:rPr>
          <w:rFonts w:cs="FrankRuehl" w:hint="cs"/>
          <w:sz w:val="26"/>
          <w:szCs w:val="26"/>
          <w:rtl/>
        </w:rPr>
        <w:t>,</w:t>
      </w:r>
      <w:r w:rsidRPr="0045169A">
        <w:rPr>
          <w:rFonts w:cs="FrankRuehl" w:hint="cs"/>
          <w:sz w:val="26"/>
          <w:szCs w:val="26"/>
          <w:rtl/>
        </w:rPr>
        <w:t xml:space="preserve"> וכן בדברה עימו תפרש לו כל דבר באר היטב, וכן לא תעלים ממנו דבר ותגד לו את כל ליבה.</w:t>
      </w:r>
    </w:p>
    <w:p w14:paraId="3A5CACFE"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הוא הדבר בתורה הקדושה</w:t>
      </w:r>
      <w:r>
        <w:rPr>
          <w:rFonts w:cs="FrankRuehl" w:hint="cs"/>
          <w:sz w:val="26"/>
          <w:szCs w:val="26"/>
          <w:rtl/>
        </w:rPr>
        <w:t>,</w:t>
      </w:r>
      <w:r w:rsidRPr="0045169A">
        <w:rPr>
          <w:rFonts w:cs="FrankRuehl" w:hint="cs"/>
          <w:sz w:val="26"/>
          <w:szCs w:val="26"/>
          <w:rtl/>
        </w:rPr>
        <w:t xml:space="preserve"> כי </w:t>
      </w:r>
      <w:r>
        <w:rPr>
          <w:rFonts w:cs="FrankRuehl" w:hint="cs"/>
          <w:sz w:val="26"/>
          <w:szCs w:val="26"/>
          <w:rtl/>
        </w:rPr>
        <w:t>ה</w:t>
      </w:r>
      <w:r w:rsidRPr="0045169A">
        <w:rPr>
          <w:rFonts w:cs="FrankRuehl" w:hint="cs"/>
          <w:sz w:val="26"/>
          <w:szCs w:val="26"/>
          <w:rtl/>
        </w:rPr>
        <w:t>יום היא אצלנו ממש כארוסה זו בכל עניניה, שאיננה מתגלית עתה לכל אישי ההמון</w:t>
      </w:r>
      <w:r>
        <w:rPr>
          <w:rFonts w:cs="FrankRuehl" w:hint="cs"/>
          <w:sz w:val="26"/>
          <w:szCs w:val="26"/>
          <w:rtl/>
        </w:rPr>
        <w:t>,</w:t>
      </w:r>
      <w:r w:rsidRPr="0045169A">
        <w:rPr>
          <w:rFonts w:cs="FrankRuehl" w:hint="cs"/>
          <w:sz w:val="26"/>
          <w:szCs w:val="26"/>
          <w:rtl/>
        </w:rPr>
        <w:t xml:space="preserve"> כי אם ליחידי סגולה והשרידים בעם. </w:t>
      </w:r>
      <w:r>
        <w:rPr>
          <w:rFonts w:cs="FrankRuehl" w:hint="cs"/>
          <w:sz w:val="26"/>
          <w:szCs w:val="26"/>
          <w:rtl/>
        </w:rPr>
        <w:t>ואף משיגיה אינם משיגים</w:t>
      </w:r>
      <w:r w:rsidRPr="0045169A">
        <w:rPr>
          <w:rFonts w:cs="FrankRuehl" w:hint="cs"/>
          <w:sz w:val="26"/>
          <w:szCs w:val="26"/>
          <w:rtl/>
        </w:rPr>
        <w:t xml:space="preserve"> ממנה </w:t>
      </w:r>
      <w:r>
        <w:rPr>
          <w:rFonts w:cs="FrankRuehl" w:hint="cs"/>
          <w:sz w:val="26"/>
          <w:szCs w:val="26"/>
          <w:rtl/>
        </w:rPr>
        <w:t>כי אם מושג ק</w:t>
      </w:r>
      <w:r w:rsidRPr="0045169A">
        <w:rPr>
          <w:rFonts w:cs="FrankRuehl" w:hint="cs"/>
          <w:sz w:val="26"/>
          <w:szCs w:val="26"/>
          <w:rtl/>
        </w:rPr>
        <w:t>טן ומ</w:t>
      </w:r>
      <w:r>
        <w:rPr>
          <w:rFonts w:cs="FrankRuehl" w:hint="cs"/>
          <w:sz w:val="26"/>
          <w:szCs w:val="26"/>
          <w:rtl/>
        </w:rPr>
        <w:t>ו</w:t>
      </w:r>
      <w:r w:rsidRPr="0045169A">
        <w:rPr>
          <w:rFonts w:cs="FrankRuehl" w:hint="cs"/>
          <w:sz w:val="26"/>
          <w:szCs w:val="26"/>
          <w:rtl/>
        </w:rPr>
        <w:t xml:space="preserve">עט </w:t>
      </w:r>
      <w:r>
        <w:rPr>
          <w:rFonts w:cs="FrankRuehl" w:hint="cs"/>
          <w:sz w:val="26"/>
          <w:szCs w:val="26"/>
          <w:rtl/>
        </w:rPr>
        <w:t>כ</w:t>
      </w:r>
      <w:r w:rsidRPr="0045169A">
        <w:rPr>
          <w:rFonts w:cs="FrankRuehl" w:hint="cs"/>
          <w:sz w:val="26"/>
          <w:szCs w:val="26"/>
          <w:rtl/>
        </w:rPr>
        <w:t>נגד המושכלות הפנימיות אשר בה</w:t>
      </w:r>
      <w:r>
        <w:rPr>
          <w:rFonts w:cs="FrankRuehl" w:hint="cs"/>
          <w:sz w:val="26"/>
          <w:szCs w:val="26"/>
          <w:rtl/>
        </w:rPr>
        <w:t>,</w:t>
      </w:r>
      <w:r w:rsidRPr="0045169A">
        <w:rPr>
          <w:rFonts w:cs="FrankRuehl" w:hint="cs"/>
          <w:sz w:val="26"/>
          <w:szCs w:val="26"/>
          <w:rtl/>
        </w:rPr>
        <w:t xml:space="preserve"> וכמאמר </w:t>
      </w:r>
      <w:r w:rsidRPr="0045169A">
        <w:rPr>
          <w:rFonts w:cs="FrankRuehl" w:hint="cs"/>
          <w:sz w:val="26"/>
          <w:szCs w:val="26"/>
          <w:rtl/>
        </w:rPr>
        <w:lastRenderedPageBreak/>
        <w:t>"הנסתרות ל-ה' א-להינו"</w:t>
      </w:r>
      <w:r>
        <w:rPr>
          <w:rFonts w:cs="FrankRuehl" w:hint="cs"/>
          <w:sz w:val="26"/>
          <w:szCs w:val="26"/>
          <w:rtl/>
        </w:rPr>
        <w:t xml:space="preserve"> </w:t>
      </w:r>
      <w:r w:rsidRPr="005C19F5">
        <w:rPr>
          <w:rFonts w:cs="FrankRuehl" w:hint="cs"/>
          <w:sz w:val="20"/>
          <w:szCs w:val="20"/>
          <w:rtl/>
          <w:lang w:eastAsia="en-US"/>
        </w:rPr>
        <w:t>(דברים כ"ט, כח)</w:t>
      </w:r>
      <w:r>
        <w:rPr>
          <w:rFonts w:cs="FrankRuehl" w:hint="cs"/>
          <w:sz w:val="26"/>
          <w:szCs w:val="26"/>
          <w:rtl/>
        </w:rPr>
        <w:t>,</w:t>
      </w:r>
      <w:r w:rsidRPr="0045169A">
        <w:rPr>
          <w:rFonts w:cs="FrankRuehl" w:hint="cs"/>
          <w:sz w:val="26"/>
          <w:szCs w:val="26"/>
          <w:rtl/>
        </w:rPr>
        <w:t xml:space="preserve"> וגם זה המעט שהאדם משיג הוא</w:t>
      </w:r>
      <w:r>
        <w:rPr>
          <w:rFonts w:cs="FrankRuehl" w:hint="cs"/>
          <w:sz w:val="26"/>
          <w:szCs w:val="26"/>
          <w:rtl/>
        </w:rPr>
        <w:t xml:space="preserve"> רק</w:t>
      </w:r>
      <w:r w:rsidRPr="0045169A">
        <w:rPr>
          <w:rFonts w:cs="FrankRuehl" w:hint="cs"/>
          <w:sz w:val="26"/>
          <w:szCs w:val="26"/>
          <w:rtl/>
        </w:rPr>
        <w:t xml:space="preserve"> אחר מרבית העמל והיגיעה. לא כן לעתיד בהגיע תור נישואינו נאמר</w:t>
      </w:r>
      <w:r>
        <w:rPr>
          <w:rFonts w:cs="FrankRuehl" w:hint="cs"/>
          <w:sz w:val="26"/>
          <w:szCs w:val="26"/>
          <w:rtl/>
        </w:rPr>
        <w:t>:</w:t>
      </w:r>
      <w:r w:rsidRPr="0045169A">
        <w:rPr>
          <w:rFonts w:cs="FrankRuehl" w:hint="cs"/>
          <w:sz w:val="26"/>
          <w:szCs w:val="26"/>
          <w:rtl/>
        </w:rPr>
        <w:t xml:space="preserve"> "ומלאה הארץ דעה את ה'"</w:t>
      </w:r>
      <w:r>
        <w:rPr>
          <w:rFonts w:cs="FrankRuehl" w:hint="cs"/>
          <w:sz w:val="26"/>
          <w:szCs w:val="26"/>
          <w:rtl/>
        </w:rPr>
        <w:t xml:space="preserve"> </w:t>
      </w:r>
      <w:r w:rsidRPr="004850E2">
        <w:rPr>
          <w:rFonts w:cs="FrankRuehl" w:hint="cs"/>
          <w:sz w:val="20"/>
          <w:szCs w:val="20"/>
          <w:rtl/>
          <w:lang w:eastAsia="en-US"/>
        </w:rPr>
        <w:t>(ישעיהו י"א</w:t>
      </w:r>
      <w:r>
        <w:rPr>
          <w:rFonts w:cs="FrankRuehl" w:hint="cs"/>
          <w:sz w:val="20"/>
          <w:szCs w:val="20"/>
          <w:rtl/>
          <w:lang w:eastAsia="en-US"/>
        </w:rPr>
        <w:t>,</w:t>
      </w:r>
      <w:r w:rsidRPr="004850E2">
        <w:rPr>
          <w:rFonts w:cs="FrankRuehl" w:hint="cs"/>
          <w:sz w:val="20"/>
          <w:szCs w:val="20"/>
          <w:rtl/>
          <w:lang w:eastAsia="en-US"/>
        </w:rPr>
        <w:t xml:space="preserve"> ט)</w:t>
      </w:r>
      <w:r>
        <w:rPr>
          <w:rFonts w:cs="FrankRuehl" w:hint="cs"/>
          <w:sz w:val="26"/>
          <w:szCs w:val="26"/>
          <w:rtl/>
        </w:rPr>
        <w:t>,</w:t>
      </w:r>
      <w:r w:rsidRPr="0045169A">
        <w:rPr>
          <w:rFonts w:cs="FrankRuehl" w:hint="cs"/>
          <w:sz w:val="26"/>
          <w:szCs w:val="26"/>
          <w:rtl/>
        </w:rPr>
        <w:t xml:space="preserve"> וזה דברי המדרש "כי לקח טוב נ</w:t>
      </w:r>
      <w:r>
        <w:rPr>
          <w:rFonts w:cs="FrankRuehl" w:hint="cs"/>
          <w:sz w:val="26"/>
          <w:szCs w:val="26"/>
          <w:rtl/>
        </w:rPr>
        <w:t>ת</w:t>
      </w:r>
      <w:r w:rsidRPr="0045169A">
        <w:rPr>
          <w:rFonts w:cs="FrankRuehl" w:hint="cs"/>
          <w:sz w:val="26"/>
          <w:szCs w:val="26"/>
          <w:rtl/>
        </w:rPr>
        <w:t>תי לכם תורתי אל תעזובו, אל תעזבו את המקח שנתתי לכם" ר</w:t>
      </w:r>
      <w:r>
        <w:rPr>
          <w:rFonts w:cs="FrankRuehl" w:hint="cs"/>
          <w:sz w:val="26"/>
          <w:szCs w:val="26"/>
          <w:rtl/>
        </w:rPr>
        <w:t xml:space="preserve">וצה </w:t>
      </w:r>
      <w:r w:rsidRPr="0045169A">
        <w:rPr>
          <w:rFonts w:cs="FrankRuehl" w:hint="cs"/>
          <w:sz w:val="26"/>
          <w:szCs w:val="26"/>
          <w:rtl/>
        </w:rPr>
        <w:t>ל</w:t>
      </w:r>
      <w:r>
        <w:rPr>
          <w:rFonts w:cs="FrankRuehl" w:hint="cs"/>
          <w:sz w:val="26"/>
          <w:szCs w:val="26"/>
          <w:rtl/>
        </w:rPr>
        <w:t>ומר</w:t>
      </w:r>
      <w:r w:rsidRPr="0045169A">
        <w:rPr>
          <w:rFonts w:cs="FrankRuehl" w:hint="cs"/>
          <w:sz w:val="26"/>
          <w:szCs w:val="26"/>
          <w:rtl/>
        </w:rPr>
        <w:t xml:space="preserve"> כי עלינו להשתדל להחזיק אצלנו אותו החלק</w:t>
      </w:r>
      <w:r>
        <w:rPr>
          <w:rFonts w:cs="FrankRuehl" w:hint="cs"/>
          <w:sz w:val="26"/>
          <w:szCs w:val="26"/>
          <w:rtl/>
        </w:rPr>
        <w:t xml:space="preserve"> שבידינו כעת, בל נירף ידינו ממנו, אף שהוא מועט כנגד החלק שעדיין נעלם מאיתנו,</w:t>
      </w:r>
      <w:r w:rsidRPr="0045169A">
        <w:rPr>
          <w:rFonts w:cs="FrankRuehl" w:hint="cs"/>
          <w:sz w:val="26"/>
          <w:szCs w:val="26"/>
          <w:rtl/>
        </w:rPr>
        <w:t xml:space="preserve"> כי ע"י כך בטוחים אנחנו על כלל התורה, היינו הסודות הצפונות הנשארות למעלה בחיק הבורא יתעלה.</w:t>
      </w:r>
    </w:p>
    <w:p w14:paraId="106569A3" w14:textId="77777777" w:rsidR="00112D68" w:rsidRPr="0045169A" w:rsidRDefault="00112D68" w:rsidP="00112D68">
      <w:pPr>
        <w:spacing w:before="120" w:line="360" w:lineRule="exact"/>
        <w:jc w:val="both"/>
        <w:rPr>
          <w:rFonts w:cs="FrankRuehl" w:hint="cs"/>
          <w:sz w:val="26"/>
          <w:szCs w:val="26"/>
          <w:rtl/>
        </w:rPr>
      </w:pPr>
    </w:p>
    <w:p w14:paraId="1D925222" w14:textId="77777777" w:rsidR="00112D68" w:rsidRPr="001B3689" w:rsidRDefault="00112D68" w:rsidP="00112D68">
      <w:pPr>
        <w:spacing w:before="120" w:line="360" w:lineRule="exact"/>
        <w:jc w:val="center"/>
        <w:rPr>
          <w:rFonts w:cs="FrankRuehl" w:hint="cs"/>
          <w:b/>
          <w:bCs/>
          <w:sz w:val="40"/>
          <w:szCs w:val="40"/>
          <w:rtl/>
          <w:lang w:eastAsia="en-US"/>
        </w:rPr>
      </w:pPr>
      <w:r>
        <w:rPr>
          <w:rFonts w:cs="FrankRuehl" w:hint="cs"/>
          <w:b/>
          <w:bCs/>
          <w:sz w:val="30"/>
          <w:szCs w:val="30"/>
          <w:rtl/>
        </w:rPr>
        <w:t>ב</w:t>
      </w:r>
      <w:r w:rsidRPr="00576999">
        <w:rPr>
          <w:rFonts w:cs="FrankRuehl" w:hint="cs"/>
          <w:b/>
          <w:bCs/>
          <w:sz w:val="30"/>
          <w:szCs w:val="30"/>
          <w:rtl/>
        </w:rPr>
        <w:t>.</w:t>
      </w:r>
    </w:p>
    <w:p w14:paraId="11659382"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על פרשת השבוע פרשת תרומה אומר המדרש בלשון זו</w:t>
      </w:r>
      <w:r>
        <w:rPr>
          <w:rFonts w:cs="FrankRuehl" w:hint="cs"/>
          <w:sz w:val="26"/>
          <w:szCs w:val="26"/>
          <w:rtl/>
        </w:rPr>
        <w:t>:</w:t>
      </w:r>
      <w:r w:rsidRPr="0045169A">
        <w:rPr>
          <w:rFonts w:cs="FrankRuehl" w:hint="cs"/>
          <w:sz w:val="26"/>
          <w:szCs w:val="26"/>
          <w:rtl/>
        </w:rPr>
        <w:t xml:space="preserve"> </w:t>
      </w:r>
    </w:p>
    <w:p w14:paraId="00D89BB3" w14:textId="77777777" w:rsidR="00112D68" w:rsidRPr="004850E2" w:rsidRDefault="00112D68" w:rsidP="00112D68">
      <w:pPr>
        <w:spacing w:before="120" w:line="360" w:lineRule="exact"/>
        <w:ind w:left="454" w:right="454"/>
        <w:jc w:val="both"/>
        <w:rPr>
          <w:rFonts w:cs="FrankRuehl"/>
          <w:sz w:val="20"/>
          <w:szCs w:val="20"/>
          <w:lang w:eastAsia="en-US"/>
        </w:rPr>
      </w:pPr>
      <w:r>
        <w:rPr>
          <w:rFonts w:cs="FrankRuehl"/>
          <w:sz w:val="26"/>
          <w:szCs w:val="26"/>
          <w:rtl/>
          <w:lang w:eastAsia="en-US"/>
        </w:rPr>
        <w:t>ועשו ארון מה כתיב למעל</w:t>
      </w:r>
      <w:r>
        <w:rPr>
          <w:rFonts w:cs="FrankRuehl" w:hint="cs"/>
          <w:sz w:val="26"/>
          <w:szCs w:val="26"/>
          <w:rtl/>
          <w:lang w:eastAsia="en-US"/>
        </w:rPr>
        <w:t>ה</w:t>
      </w:r>
      <w:r w:rsidRPr="0045169A">
        <w:rPr>
          <w:rFonts w:cs="FrankRuehl"/>
          <w:sz w:val="26"/>
          <w:szCs w:val="26"/>
          <w:rtl/>
          <w:lang w:eastAsia="en-US"/>
        </w:rPr>
        <w:t xml:space="preserve"> ועשו לי מקדש, אמר הקב"ה לישראל אתם צאני ואני רועה שנאמר</w:t>
      </w:r>
      <w:r>
        <w:rPr>
          <w:rFonts w:cs="FrankRuehl" w:hint="cs"/>
          <w:sz w:val="26"/>
          <w:szCs w:val="26"/>
          <w:rtl/>
          <w:lang w:eastAsia="en-US"/>
        </w:rPr>
        <w:t>:</w:t>
      </w:r>
      <w:r w:rsidRPr="0045169A">
        <w:rPr>
          <w:rFonts w:cs="FrankRuehl"/>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ואתן צאני צאן מרעיתי אדם אתם</w:t>
      </w:r>
      <w:r w:rsidRPr="0045169A">
        <w:rPr>
          <w:rFonts w:cs="FrankRuehl" w:hint="cs"/>
          <w:sz w:val="26"/>
          <w:szCs w:val="26"/>
          <w:rtl/>
          <w:lang w:eastAsia="en-US"/>
        </w:rPr>
        <w:t>"</w:t>
      </w:r>
      <w:r>
        <w:rPr>
          <w:rFonts w:cs="FrankRuehl" w:hint="cs"/>
          <w:sz w:val="26"/>
          <w:szCs w:val="26"/>
          <w:rtl/>
          <w:lang w:eastAsia="en-US"/>
        </w:rPr>
        <w:t xml:space="preserve"> </w:t>
      </w:r>
      <w:r w:rsidRPr="00BF785E">
        <w:rPr>
          <w:rFonts w:cs="FrankRuehl"/>
          <w:sz w:val="20"/>
          <w:szCs w:val="20"/>
          <w:rtl/>
          <w:lang w:eastAsia="en-US"/>
        </w:rPr>
        <w:t>(יחזקאל ל</w:t>
      </w:r>
      <w:r w:rsidRPr="00BF785E">
        <w:rPr>
          <w:rFonts w:cs="FrankRuehl" w:hint="cs"/>
          <w:sz w:val="20"/>
          <w:szCs w:val="20"/>
          <w:rtl/>
          <w:lang w:eastAsia="en-US"/>
        </w:rPr>
        <w:t>"</w:t>
      </w:r>
      <w:r w:rsidRPr="00BF785E">
        <w:rPr>
          <w:rFonts w:cs="FrankRuehl"/>
          <w:sz w:val="20"/>
          <w:szCs w:val="20"/>
          <w:rtl/>
          <w:lang w:eastAsia="en-US"/>
        </w:rPr>
        <w:t>ד</w:t>
      </w:r>
      <w:r w:rsidRPr="00BF785E">
        <w:rPr>
          <w:rFonts w:cs="FrankRuehl" w:hint="cs"/>
          <w:sz w:val="20"/>
          <w:szCs w:val="20"/>
          <w:rtl/>
          <w:lang w:eastAsia="en-US"/>
        </w:rPr>
        <w:t>, לא</w:t>
      </w:r>
      <w:r w:rsidRPr="00BF785E">
        <w:rPr>
          <w:rFonts w:cs="FrankRuehl"/>
          <w:sz w:val="20"/>
          <w:szCs w:val="20"/>
          <w:rtl/>
          <w:lang w:eastAsia="en-US"/>
        </w:rPr>
        <w:t>)</w:t>
      </w:r>
      <w:r w:rsidRPr="0045169A">
        <w:rPr>
          <w:rFonts w:cs="FrankRuehl"/>
          <w:sz w:val="26"/>
          <w:szCs w:val="26"/>
          <w:rtl/>
          <w:lang w:eastAsia="en-US"/>
        </w:rPr>
        <w:t xml:space="preserve"> ואני רועה שנאמר</w:t>
      </w:r>
      <w:r>
        <w:rPr>
          <w:rFonts w:cs="FrankRuehl" w:hint="cs"/>
          <w:sz w:val="26"/>
          <w:szCs w:val="26"/>
          <w:rtl/>
          <w:lang w:eastAsia="en-US"/>
        </w:rPr>
        <w:t>:</w:t>
      </w:r>
      <w:r w:rsidRPr="0045169A">
        <w:rPr>
          <w:rFonts w:cs="FrankRuehl"/>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ר</w:t>
      </w:r>
      <w:r>
        <w:rPr>
          <w:rFonts w:cs="FrankRuehl" w:hint="cs"/>
          <w:sz w:val="26"/>
          <w:szCs w:val="26"/>
          <w:rtl/>
          <w:lang w:eastAsia="en-US"/>
        </w:rPr>
        <w:t>ו</w:t>
      </w:r>
      <w:r w:rsidRPr="0045169A">
        <w:rPr>
          <w:rFonts w:cs="FrankRuehl"/>
          <w:sz w:val="26"/>
          <w:szCs w:val="26"/>
          <w:rtl/>
          <w:lang w:eastAsia="en-US"/>
        </w:rPr>
        <w:t>עה ישראל האזינה</w:t>
      </w:r>
      <w:r w:rsidRPr="0045169A">
        <w:rPr>
          <w:rFonts w:cs="FrankRuehl" w:hint="cs"/>
          <w:sz w:val="26"/>
          <w:szCs w:val="26"/>
          <w:rtl/>
          <w:lang w:eastAsia="en-US"/>
        </w:rPr>
        <w:t>"</w:t>
      </w:r>
      <w:r>
        <w:rPr>
          <w:rFonts w:cs="FrankRuehl" w:hint="cs"/>
          <w:sz w:val="26"/>
          <w:szCs w:val="26"/>
          <w:rtl/>
          <w:lang w:eastAsia="en-US"/>
        </w:rPr>
        <w:t xml:space="preserve"> </w:t>
      </w:r>
      <w:r w:rsidRPr="00BF785E">
        <w:rPr>
          <w:rFonts w:cs="FrankRuehl"/>
          <w:sz w:val="20"/>
          <w:szCs w:val="20"/>
          <w:rtl/>
          <w:lang w:eastAsia="en-US"/>
        </w:rPr>
        <w:t>(תהלים פ</w:t>
      </w:r>
      <w:r w:rsidRPr="00BF785E">
        <w:rPr>
          <w:rFonts w:cs="FrankRuehl" w:hint="cs"/>
          <w:sz w:val="20"/>
          <w:szCs w:val="20"/>
          <w:rtl/>
          <w:lang w:eastAsia="en-US"/>
        </w:rPr>
        <w:t>', ב</w:t>
      </w:r>
      <w:r w:rsidRPr="00BF785E">
        <w:rPr>
          <w:rFonts w:cs="FrankRuehl"/>
          <w:sz w:val="20"/>
          <w:szCs w:val="20"/>
          <w:rtl/>
          <w:lang w:eastAsia="en-US"/>
        </w:rPr>
        <w:t>)</w:t>
      </w:r>
      <w:r w:rsidRPr="0045169A">
        <w:rPr>
          <w:rFonts w:cs="FrankRuehl"/>
          <w:sz w:val="26"/>
          <w:szCs w:val="26"/>
          <w:rtl/>
          <w:lang w:eastAsia="en-US"/>
        </w:rPr>
        <w:t>, עשו דיר לרועה שיבא וירעה אתכם לכך נאמר</w:t>
      </w:r>
      <w:r>
        <w:rPr>
          <w:rFonts w:cs="FrankRuehl" w:hint="cs"/>
          <w:sz w:val="26"/>
          <w:szCs w:val="26"/>
          <w:rtl/>
          <w:lang w:eastAsia="en-US"/>
        </w:rPr>
        <w:t>:</w:t>
      </w:r>
      <w:r w:rsidRPr="0045169A">
        <w:rPr>
          <w:rFonts w:cs="FrankRuehl"/>
          <w:sz w:val="26"/>
          <w:szCs w:val="26"/>
          <w:rtl/>
          <w:lang w:eastAsia="en-US"/>
        </w:rPr>
        <w:t xml:space="preserve"> ועשו לי מקדש ושכנתי בתוכם</w:t>
      </w:r>
      <w:r>
        <w:rPr>
          <w:rFonts w:cs="FrankRuehl" w:hint="cs"/>
          <w:sz w:val="26"/>
          <w:szCs w:val="26"/>
          <w:rtl/>
          <w:lang w:eastAsia="en-US"/>
        </w:rPr>
        <w:t>.</w:t>
      </w:r>
      <w:r w:rsidRPr="0045169A">
        <w:rPr>
          <w:rFonts w:cs="FrankRuehl"/>
          <w:sz w:val="26"/>
          <w:szCs w:val="26"/>
          <w:rtl/>
          <w:lang w:eastAsia="en-US"/>
        </w:rPr>
        <w:t xml:space="preserve"> אתם כרם שנא</w:t>
      </w:r>
      <w:r>
        <w:rPr>
          <w:rFonts w:cs="FrankRuehl" w:hint="cs"/>
          <w:sz w:val="26"/>
          <w:szCs w:val="26"/>
          <w:rtl/>
          <w:lang w:eastAsia="en-US"/>
        </w:rPr>
        <w:t>מר:</w:t>
      </w:r>
      <w:r w:rsidRPr="0045169A">
        <w:rPr>
          <w:rFonts w:cs="FrankRuehl"/>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כי כרם ה' צבאות בית ישראל</w:t>
      </w:r>
      <w:r w:rsidRPr="0045169A">
        <w:rPr>
          <w:rFonts w:cs="FrankRuehl" w:hint="cs"/>
          <w:sz w:val="26"/>
          <w:szCs w:val="26"/>
          <w:rtl/>
          <w:lang w:eastAsia="en-US"/>
        </w:rPr>
        <w:t>"</w:t>
      </w:r>
      <w:r>
        <w:rPr>
          <w:rFonts w:cs="FrankRuehl" w:hint="cs"/>
          <w:sz w:val="26"/>
          <w:szCs w:val="26"/>
          <w:rtl/>
          <w:lang w:eastAsia="en-US"/>
        </w:rPr>
        <w:t xml:space="preserve"> </w:t>
      </w:r>
      <w:r w:rsidRPr="00BF785E">
        <w:rPr>
          <w:rFonts w:cs="FrankRuehl"/>
          <w:sz w:val="20"/>
          <w:szCs w:val="20"/>
          <w:rtl/>
          <w:lang w:eastAsia="en-US"/>
        </w:rPr>
        <w:t>(ישעיה ה</w:t>
      </w:r>
      <w:r w:rsidRPr="00BF785E">
        <w:rPr>
          <w:rFonts w:cs="FrankRuehl" w:hint="cs"/>
          <w:sz w:val="20"/>
          <w:szCs w:val="20"/>
          <w:rtl/>
          <w:lang w:eastAsia="en-US"/>
        </w:rPr>
        <w:t>', ז</w:t>
      </w:r>
      <w:r w:rsidRPr="00BF785E">
        <w:rPr>
          <w:rFonts w:cs="FrankRuehl"/>
          <w:sz w:val="20"/>
          <w:szCs w:val="20"/>
          <w:rtl/>
          <w:lang w:eastAsia="en-US"/>
        </w:rPr>
        <w:t>)</w:t>
      </w:r>
      <w:r w:rsidRPr="0045169A">
        <w:rPr>
          <w:rFonts w:cs="FrankRuehl"/>
          <w:sz w:val="26"/>
          <w:szCs w:val="26"/>
          <w:rtl/>
          <w:lang w:eastAsia="en-US"/>
        </w:rPr>
        <w:t xml:space="preserve"> ואני שומר שנאמר</w:t>
      </w:r>
      <w:r>
        <w:rPr>
          <w:rFonts w:cs="FrankRuehl" w:hint="cs"/>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הנה לא ינום ולא יישן שומר ישראל</w:t>
      </w:r>
      <w:r w:rsidRPr="0045169A">
        <w:rPr>
          <w:rFonts w:cs="FrankRuehl" w:hint="cs"/>
          <w:sz w:val="26"/>
          <w:szCs w:val="26"/>
          <w:rtl/>
          <w:lang w:eastAsia="en-US"/>
        </w:rPr>
        <w:t>"</w:t>
      </w:r>
      <w:r>
        <w:rPr>
          <w:rFonts w:cs="FrankRuehl" w:hint="cs"/>
          <w:sz w:val="26"/>
          <w:szCs w:val="26"/>
          <w:rtl/>
          <w:lang w:eastAsia="en-US"/>
        </w:rPr>
        <w:t xml:space="preserve"> </w:t>
      </w:r>
      <w:r w:rsidRPr="00604F4F">
        <w:rPr>
          <w:rFonts w:cs="FrankRuehl"/>
          <w:sz w:val="20"/>
          <w:szCs w:val="20"/>
          <w:rtl/>
          <w:lang w:eastAsia="en-US"/>
        </w:rPr>
        <w:t>(תהלים קכ</w:t>
      </w:r>
      <w:r w:rsidRPr="00604F4F">
        <w:rPr>
          <w:rFonts w:cs="FrankRuehl" w:hint="cs"/>
          <w:sz w:val="20"/>
          <w:szCs w:val="20"/>
          <w:rtl/>
          <w:lang w:eastAsia="en-US"/>
        </w:rPr>
        <w:t>"</w:t>
      </w:r>
      <w:r w:rsidRPr="00604F4F">
        <w:rPr>
          <w:rFonts w:cs="FrankRuehl"/>
          <w:sz w:val="20"/>
          <w:szCs w:val="20"/>
          <w:rtl/>
          <w:lang w:eastAsia="en-US"/>
        </w:rPr>
        <w:t>א</w:t>
      </w:r>
      <w:r w:rsidRPr="00604F4F">
        <w:rPr>
          <w:rFonts w:cs="FrankRuehl" w:hint="cs"/>
          <w:sz w:val="20"/>
          <w:szCs w:val="20"/>
          <w:rtl/>
          <w:lang w:eastAsia="en-US"/>
        </w:rPr>
        <w:t>, ד</w:t>
      </w:r>
      <w:r w:rsidRPr="00604F4F">
        <w:rPr>
          <w:rFonts w:cs="FrankRuehl"/>
          <w:sz w:val="20"/>
          <w:szCs w:val="20"/>
          <w:rtl/>
          <w:lang w:eastAsia="en-US"/>
        </w:rPr>
        <w:t>)</w:t>
      </w:r>
      <w:r w:rsidRPr="0045169A">
        <w:rPr>
          <w:rFonts w:cs="FrankRuehl"/>
          <w:sz w:val="26"/>
          <w:szCs w:val="26"/>
          <w:rtl/>
          <w:lang w:eastAsia="en-US"/>
        </w:rPr>
        <w:t>, עשו סוכה לשומר שישמור אתכם</w:t>
      </w:r>
      <w:r>
        <w:rPr>
          <w:rFonts w:cs="FrankRuehl" w:hint="cs"/>
          <w:sz w:val="26"/>
          <w:szCs w:val="26"/>
          <w:rtl/>
          <w:lang w:eastAsia="en-US"/>
        </w:rPr>
        <w:t>.</w:t>
      </w:r>
      <w:r w:rsidRPr="0045169A">
        <w:rPr>
          <w:rFonts w:cs="FrankRuehl"/>
          <w:sz w:val="26"/>
          <w:szCs w:val="26"/>
          <w:rtl/>
          <w:lang w:eastAsia="en-US"/>
        </w:rPr>
        <w:t xml:space="preserve"> אתם בנים ואני אביכם שנאמר</w:t>
      </w:r>
      <w:r>
        <w:rPr>
          <w:rFonts w:cs="FrankRuehl" w:hint="cs"/>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בנים אתם לה' אלהיכם</w:t>
      </w:r>
      <w:r w:rsidRPr="0045169A">
        <w:rPr>
          <w:rFonts w:cs="FrankRuehl" w:hint="cs"/>
          <w:sz w:val="26"/>
          <w:szCs w:val="26"/>
          <w:rtl/>
          <w:lang w:eastAsia="en-US"/>
        </w:rPr>
        <w:t>"</w:t>
      </w:r>
      <w:r>
        <w:rPr>
          <w:rFonts w:cs="FrankRuehl" w:hint="cs"/>
          <w:sz w:val="26"/>
          <w:szCs w:val="26"/>
          <w:rtl/>
          <w:lang w:eastAsia="en-US"/>
        </w:rPr>
        <w:t xml:space="preserve"> </w:t>
      </w:r>
      <w:r w:rsidRPr="00604F4F">
        <w:rPr>
          <w:rFonts w:cs="FrankRuehl"/>
          <w:sz w:val="20"/>
          <w:szCs w:val="20"/>
          <w:rtl/>
          <w:lang w:eastAsia="en-US"/>
        </w:rPr>
        <w:t>(דברים י</w:t>
      </w:r>
      <w:r w:rsidRPr="00604F4F">
        <w:rPr>
          <w:rFonts w:cs="FrankRuehl" w:hint="cs"/>
          <w:sz w:val="20"/>
          <w:szCs w:val="20"/>
          <w:rtl/>
          <w:lang w:eastAsia="en-US"/>
        </w:rPr>
        <w:t>"</w:t>
      </w:r>
      <w:r w:rsidRPr="00604F4F">
        <w:rPr>
          <w:rFonts w:cs="FrankRuehl"/>
          <w:sz w:val="20"/>
          <w:szCs w:val="20"/>
          <w:rtl/>
          <w:lang w:eastAsia="en-US"/>
        </w:rPr>
        <w:t>ד</w:t>
      </w:r>
      <w:r w:rsidRPr="00604F4F">
        <w:rPr>
          <w:rFonts w:cs="FrankRuehl" w:hint="cs"/>
          <w:sz w:val="20"/>
          <w:szCs w:val="20"/>
          <w:rtl/>
          <w:lang w:eastAsia="en-US"/>
        </w:rPr>
        <w:t>, א</w:t>
      </w:r>
      <w:r w:rsidRPr="00604F4F">
        <w:rPr>
          <w:rFonts w:cs="FrankRuehl"/>
          <w:sz w:val="20"/>
          <w:szCs w:val="20"/>
          <w:rtl/>
          <w:lang w:eastAsia="en-US"/>
        </w:rPr>
        <w:t>)</w:t>
      </w:r>
      <w:r w:rsidRPr="0045169A">
        <w:rPr>
          <w:rFonts w:cs="FrankRuehl"/>
          <w:sz w:val="26"/>
          <w:szCs w:val="26"/>
          <w:rtl/>
          <w:lang w:eastAsia="en-US"/>
        </w:rPr>
        <w:t>, ואני אביכם שנאמר</w:t>
      </w:r>
      <w:r>
        <w:rPr>
          <w:rFonts w:cs="FrankRuehl" w:hint="cs"/>
          <w:sz w:val="26"/>
          <w:szCs w:val="26"/>
          <w:rtl/>
          <w:lang w:eastAsia="en-US"/>
        </w:rPr>
        <w:t>:</w:t>
      </w:r>
      <w:r w:rsidRPr="0045169A">
        <w:rPr>
          <w:rFonts w:cs="FrankRuehl"/>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כי הייתי לישראל לאב</w:t>
      </w:r>
      <w:r w:rsidRPr="0045169A">
        <w:rPr>
          <w:rFonts w:cs="FrankRuehl" w:hint="cs"/>
          <w:sz w:val="26"/>
          <w:szCs w:val="26"/>
          <w:rtl/>
          <w:lang w:eastAsia="en-US"/>
        </w:rPr>
        <w:t>"</w:t>
      </w:r>
      <w:r>
        <w:rPr>
          <w:rFonts w:cs="FrankRuehl" w:hint="cs"/>
          <w:sz w:val="26"/>
          <w:szCs w:val="26"/>
          <w:rtl/>
          <w:lang w:eastAsia="en-US"/>
        </w:rPr>
        <w:t xml:space="preserve"> </w:t>
      </w:r>
      <w:r w:rsidRPr="00604F4F">
        <w:rPr>
          <w:rFonts w:cs="FrankRuehl"/>
          <w:sz w:val="20"/>
          <w:szCs w:val="20"/>
          <w:rtl/>
          <w:lang w:eastAsia="en-US"/>
        </w:rPr>
        <w:t>(ירמיה ל</w:t>
      </w:r>
      <w:r w:rsidRPr="00604F4F">
        <w:rPr>
          <w:rFonts w:cs="FrankRuehl" w:hint="cs"/>
          <w:sz w:val="20"/>
          <w:szCs w:val="20"/>
          <w:rtl/>
          <w:lang w:eastAsia="en-US"/>
        </w:rPr>
        <w:t>"</w:t>
      </w:r>
      <w:r w:rsidRPr="00604F4F">
        <w:rPr>
          <w:rFonts w:cs="FrankRuehl"/>
          <w:sz w:val="20"/>
          <w:szCs w:val="20"/>
          <w:rtl/>
          <w:lang w:eastAsia="en-US"/>
        </w:rPr>
        <w:t>א</w:t>
      </w:r>
      <w:r w:rsidRPr="00604F4F">
        <w:rPr>
          <w:rFonts w:cs="FrankRuehl" w:hint="cs"/>
          <w:sz w:val="20"/>
          <w:szCs w:val="20"/>
          <w:rtl/>
          <w:lang w:eastAsia="en-US"/>
        </w:rPr>
        <w:t>, ח</w:t>
      </w:r>
      <w:r w:rsidRPr="00604F4F">
        <w:rPr>
          <w:rFonts w:cs="FrankRuehl"/>
          <w:sz w:val="20"/>
          <w:szCs w:val="20"/>
          <w:rtl/>
          <w:lang w:eastAsia="en-US"/>
        </w:rPr>
        <w:t>)</w:t>
      </w:r>
      <w:r w:rsidRPr="0045169A">
        <w:rPr>
          <w:rFonts w:cs="FrankRuehl"/>
          <w:sz w:val="26"/>
          <w:szCs w:val="26"/>
          <w:rtl/>
          <w:lang w:eastAsia="en-US"/>
        </w:rPr>
        <w:t>, כבוד לבנים כשהן אצל אביהם וכבוד לאב כשהוא אצל בניו</w:t>
      </w:r>
      <w:r>
        <w:rPr>
          <w:rFonts w:cs="FrankRuehl" w:hint="cs"/>
          <w:sz w:val="26"/>
          <w:szCs w:val="26"/>
          <w:rtl/>
          <w:lang w:eastAsia="en-US"/>
        </w:rPr>
        <w:t>,</w:t>
      </w:r>
      <w:r w:rsidRPr="0045169A">
        <w:rPr>
          <w:rFonts w:cs="FrankRuehl"/>
          <w:sz w:val="26"/>
          <w:szCs w:val="26"/>
          <w:rtl/>
          <w:lang w:eastAsia="en-US"/>
        </w:rPr>
        <w:t xml:space="preserve"> וכן הוא אומר</w:t>
      </w:r>
      <w:r>
        <w:rPr>
          <w:rFonts w:cs="FrankRuehl" w:hint="cs"/>
          <w:sz w:val="26"/>
          <w:szCs w:val="26"/>
          <w:rtl/>
          <w:lang w:eastAsia="en-US"/>
        </w:rPr>
        <w:t>:</w:t>
      </w:r>
      <w:r w:rsidRPr="0045169A">
        <w:rPr>
          <w:rFonts w:cs="FrankRuehl"/>
          <w:sz w:val="26"/>
          <w:szCs w:val="26"/>
          <w:rtl/>
          <w:lang w:eastAsia="en-US"/>
        </w:rPr>
        <w:t xml:space="preserve"> </w:t>
      </w:r>
      <w:r w:rsidRPr="0045169A">
        <w:rPr>
          <w:rFonts w:cs="FrankRuehl" w:hint="cs"/>
          <w:sz w:val="26"/>
          <w:szCs w:val="26"/>
          <w:rtl/>
          <w:lang w:eastAsia="en-US"/>
        </w:rPr>
        <w:t>"</w:t>
      </w:r>
      <w:r w:rsidRPr="0045169A">
        <w:rPr>
          <w:rFonts w:cs="FrankRuehl"/>
          <w:sz w:val="26"/>
          <w:szCs w:val="26"/>
          <w:rtl/>
          <w:lang w:eastAsia="en-US"/>
        </w:rPr>
        <w:t xml:space="preserve">עטרת זקנים </w:t>
      </w:r>
      <w:r w:rsidRPr="0045169A">
        <w:rPr>
          <w:rFonts w:cs="FrankRuehl" w:hint="cs"/>
          <w:sz w:val="26"/>
          <w:szCs w:val="26"/>
          <w:rtl/>
          <w:lang w:eastAsia="en-US"/>
        </w:rPr>
        <w:t>ב</w:t>
      </w:r>
      <w:r w:rsidRPr="0045169A">
        <w:rPr>
          <w:rFonts w:cs="FrankRuehl"/>
          <w:sz w:val="26"/>
          <w:szCs w:val="26"/>
          <w:rtl/>
          <w:lang w:eastAsia="en-US"/>
        </w:rPr>
        <w:t>ני בנים</w:t>
      </w:r>
      <w:r w:rsidRPr="0045169A">
        <w:rPr>
          <w:rFonts w:cs="FrankRuehl" w:hint="cs"/>
          <w:sz w:val="26"/>
          <w:szCs w:val="26"/>
          <w:rtl/>
          <w:lang w:eastAsia="en-US"/>
        </w:rPr>
        <w:t>"</w:t>
      </w:r>
      <w:r>
        <w:rPr>
          <w:rFonts w:cs="FrankRuehl" w:hint="cs"/>
          <w:sz w:val="26"/>
          <w:szCs w:val="26"/>
          <w:rtl/>
          <w:lang w:eastAsia="en-US"/>
        </w:rPr>
        <w:t xml:space="preserve"> </w:t>
      </w:r>
      <w:r w:rsidRPr="003F36A0">
        <w:rPr>
          <w:rFonts w:cs="FrankRuehl"/>
          <w:sz w:val="20"/>
          <w:szCs w:val="20"/>
          <w:rtl/>
          <w:lang w:eastAsia="en-US"/>
        </w:rPr>
        <w:t>(משלי י</w:t>
      </w:r>
      <w:r>
        <w:rPr>
          <w:rFonts w:cs="FrankRuehl" w:hint="cs"/>
          <w:sz w:val="20"/>
          <w:szCs w:val="20"/>
          <w:rtl/>
          <w:lang w:eastAsia="en-US"/>
        </w:rPr>
        <w:t>"</w:t>
      </w:r>
      <w:r w:rsidRPr="003F36A0">
        <w:rPr>
          <w:rFonts w:cs="FrankRuehl"/>
          <w:sz w:val="20"/>
          <w:szCs w:val="20"/>
          <w:rtl/>
          <w:lang w:eastAsia="en-US"/>
        </w:rPr>
        <w:t>ז</w:t>
      </w:r>
      <w:r>
        <w:rPr>
          <w:rFonts w:cs="FrankRuehl" w:hint="cs"/>
          <w:sz w:val="20"/>
          <w:szCs w:val="20"/>
          <w:rtl/>
          <w:lang w:eastAsia="en-US"/>
        </w:rPr>
        <w:t>, ו</w:t>
      </w:r>
      <w:r w:rsidRPr="003F36A0">
        <w:rPr>
          <w:rFonts w:cs="FrankRuehl"/>
          <w:sz w:val="20"/>
          <w:szCs w:val="20"/>
          <w:rtl/>
          <w:lang w:eastAsia="en-US"/>
        </w:rPr>
        <w:t>)</w:t>
      </w:r>
      <w:r w:rsidRPr="0045169A">
        <w:rPr>
          <w:rFonts w:cs="FrankRuehl"/>
          <w:sz w:val="26"/>
          <w:szCs w:val="26"/>
          <w:rtl/>
          <w:lang w:eastAsia="en-US"/>
        </w:rPr>
        <w:t>, עשו בית לאב שיבא וישרה אצל בניו לכך נאמר</w:t>
      </w:r>
      <w:r>
        <w:rPr>
          <w:rFonts w:cs="FrankRuehl" w:hint="cs"/>
          <w:sz w:val="26"/>
          <w:szCs w:val="26"/>
          <w:rtl/>
          <w:lang w:eastAsia="en-US"/>
        </w:rPr>
        <w:t>:</w:t>
      </w:r>
      <w:r w:rsidRPr="0045169A">
        <w:rPr>
          <w:rFonts w:cs="FrankRuehl"/>
          <w:sz w:val="26"/>
          <w:szCs w:val="26"/>
          <w:rtl/>
          <w:lang w:eastAsia="en-US"/>
        </w:rPr>
        <w:t xml:space="preserve"> </w:t>
      </w:r>
      <w:r>
        <w:rPr>
          <w:rFonts w:cs="FrankRuehl" w:hint="cs"/>
          <w:sz w:val="26"/>
          <w:szCs w:val="26"/>
          <w:rtl/>
          <w:lang w:eastAsia="en-US"/>
        </w:rPr>
        <w:t>"</w:t>
      </w:r>
      <w:r w:rsidRPr="0045169A">
        <w:rPr>
          <w:rFonts w:cs="FrankRuehl"/>
          <w:sz w:val="26"/>
          <w:szCs w:val="26"/>
          <w:rtl/>
          <w:lang w:eastAsia="en-US"/>
        </w:rPr>
        <w:t>ועשו לי מקדש</w:t>
      </w:r>
      <w:r w:rsidRPr="0045169A">
        <w:rPr>
          <w:rFonts w:cs="FrankRuehl" w:hint="cs"/>
          <w:sz w:val="26"/>
          <w:szCs w:val="26"/>
          <w:rtl/>
          <w:lang w:eastAsia="en-US"/>
        </w:rPr>
        <w:t xml:space="preserve">" </w:t>
      </w:r>
      <w:r w:rsidRPr="004850E2">
        <w:rPr>
          <w:rFonts w:cs="FrankRuehl" w:hint="cs"/>
          <w:sz w:val="20"/>
          <w:szCs w:val="20"/>
          <w:rtl/>
          <w:lang w:eastAsia="en-US"/>
        </w:rPr>
        <w:t>(</w:t>
      </w:r>
      <w:r w:rsidRPr="004850E2">
        <w:rPr>
          <w:rFonts w:cs="FrankRuehl" w:hint="eastAsia"/>
          <w:sz w:val="20"/>
          <w:szCs w:val="20"/>
          <w:rtl/>
          <w:lang w:eastAsia="en-US"/>
        </w:rPr>
        <w:t>שמות</w:t>
      </w:r>
      <w:r w:rsidRPr="004850E2">
        <w:rPr>
          <w:rFonts w:cs="FrankRuehl"/>
          <w:sz w:val="20"/>
          <w:szCs w:val="20"/>
          <w:rtl/>
          <w:lang w:eastAsia="en-US"/>
        </w:rPr>
        <w:t xml:space="preserve"> </w:t>
      </w:r>
      <w:r w:rsidRPr="004850E2">
        <w:rPr>
          <w:rFonts w:cs="FrankRuehl" w:hint="eastAsia"/>
          <w:sz w:val="20"/>
          <w:szCs w:val="20"/>
          <w:rtl/>
          <w:lang w:eastAsia="en-US"/>
        </w:rPr>
        <w:t>רבה</w:t>
      </w:r>
      <w:r>
        <w:rPr>
          <w:rFonts w:cs="FrankRuehl"/>
          <w:sz w:val="20"/>
          <w:szCs w:val="20"/>
          <w:rtl/>
          <w:lang w:eastAsia="en-US"/>
        </w:rPr>
        <w:t xml:space="preserve"> </w:t>
      </w:r>
      <w:r w:rsidRPr="004850E2">
        <w:rPr>
          <w:rFonts w:cs="FrankRuehl" w:hint="eastAsia"/>
          <w:sz w:val="20"/>
          <w:szCs w:val="20"/>
          <w:rtl/>
          <w:lang w:eastAsia="en-US"/>
        </w:rPr>
        <w:t>פרשה</w:t>
      </w:r>
      <w:r w:rsidRPr="004850E2">
        <w:rPr>
          <w:rFonts w:cs="FrankRuehl"/>
          <w:sz w:val="20"/>
          <w:szCs w:val="20"/>
          <w:rtl/>
          <w:lang w:eastAsia="en-US"/>
        </w:rPr>
        <w:t xml:space="preserve"> </w:t>
      </w:r>
      <w:r w:rsidRPr="004850E2">
        <w:rPr>
          <w:rFonts w:cs="FrankRuehl" w:hint="eastAsia"/>
          <w:sz w:val="20"/>
          <w:szCs w:val="20"/>
          <w:rtl/>
          <w:lang w:eastAsia="en-US"/>
        </w:rPr>
        <w:t>ל</w:t>
      </w:r>
      <w:r>
        <w:rPr>
          <w:rFonts w:cs="FrankRuehl" w:hint="cs"/>
          <w:sz w:val="20"/>
          <w:szCs w:val="20"/>
          <w:rtl/>
          <w:lang w:eastAsia="en-US"/>
        </w:rPr>
        <w:t>"</w:t>
      </w:r>
      <w:r w:rsidRPr="004850E2">
        <w:rPr>
          <w:rFonts w:cs="FrankRuehl" w:hint="eastAsia"/>
          <w:sz w:val="20"/>
          <w:szCs w:val="20"/>
          <w:rtl/>
          <w:lang w:eastAsia="en-US"/>
        </w:rPr>
        <w:t>ד</w:t>
      </w:r>
      <w:r>
        <w:rPr>
          <w:rFonts w:cs="FrankRuehl" w:hint="cs"/>
          <w:sz w:val="20"/>
          <w:szCs w:val="20"/>
          <w:rtl/>
          <w:lang w:eastAsia="en-US"/>
        </w:rPr>
        <w:t>,</w:t>
      </w:r>
      <w:r w:rsidRPr="004850E2">
        <w:rPr>
          <w:rFonts w:cs="FrankRuehl"/>
          <w:sz w:val="20"/>
          <w:szCs w:val="20"/>
          <w:rtl/>
          <w:lang w:eastAsia="en-US"/>
        </w:rPr>
        <w:t xml:space="preserve"> </w:t>
      </w:r>
      <w:r>
        <w:rPr>
          <w:rFonts w:cs="FrankRuehl" w:hint="cs"/>
          <w:sz w:val="20"/>
          <w:szCs w:val="20"/>
          <w:rtl/>
          <w:lang w:eastAsia="en-US"/>
        </w:rPr>
        <w:t>ג</w:t>
      </w:r>
      <w:r w:rsidRPr="004850E2">
        <w:rPr>
          <w:rFonts w:cs="FrankRuehl" w:hint="cs"/>
          <w:sz w:val="20"/>
          <w:szCs w:val="20"/>
          <w:rtl/>
          <w:lang w:eastAsia="en-US"/>
        </w:rPr>
        <w:t>)</w:t>
      </w:r>
      <w:r w:rsidRPr="004850E2">
        <w:rPr>
          <w:rFonts w:cs="FrankRuehl"/>
          <w:sz w:val="20"/>
          <w:szCs w:val="20"/>
          <w:rtl/>
          <w:lang w:eastAsia="en-US"/>
        </w:rPr>
        <w:t xml:space="preserve"> </w:t>
      </w:r>
    </w:p>
    <w:p w14:paraId="10D9E1B8"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ויש לדקדק:</w:t>
      </w:r>
    </w:p>
    <w:p w14:paraId="11B51276"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א.</w:t>
      </w:r>
      <w:r>
        <w:rPr>
          <w:rFonts w:cs="FrankRuehl" w:hint="cs"/>
          <w:sz w:val="26"/>
          <w:szCs w:val="26"/>
          <w:rtl/>
        </w:rPr>
        <w:t xml:space="preserve"> </w:t>
      </w:r>
      <w:r w:rsidRPr="0045169A">
        <w:rPr>
          <w:rFonts w:cs="FrankRuehl" w:hint="cs"/>
          <w:sz w:val="26"/>
          <w:szCs w:val="26"/>
          <w:rtl/>
        </w:rPr>
        <w:t xml:space="preserve">מכיוון שכוונת המדרש </w:t>
      </w:r>
      <w:r>
        <w:rPr>
          <w:rFonts w:cs="FrankRuehl" w:hint="cs"/>
          <w:sz w:val="26"/>
          <w:szCs w:val="26"/>
          <w:rtl/>
        </w:rPr>
        <w:t xml:space="preserve">לדרוש את הפסוק: </w:t>
      </w:r>
      <w:r w:rsidRPr="0045169A">
        <w:rPr>
          <w:rFonts w:cs="FrankRuehl" w:hint="cs"/>
          <w:sz w:val="26"/>
          <w:szCs w:val="26"/>
          <w:rtl/>
        </w:rPr>
        <w:t xml:space="preserve">"ועשו לי מקדש" </w:t>
      </w:r>
      <w:r>
        <w:rPr>
          <w:rFonts w:cs="FrankRuehl" w:hint="cs"/>
          <w:sz w:val="26"/>
          <w:szCs w:val="26"/>
          <w:rtl/>
        </w:rPr>
        <w:t>ו</w:t>
      </w:r>
      <w:r w:rsidRPr="0045169A">
        <w:rPr>
          <w:rFonts w:cs="FrankRuehl" w:hint="cs"/>
          <w:sz w:val="26"/>
          <w:szCs w:val="26"/>
          <w:rtl/>
        </w:rPr>
        <w:t>ליתן טעם למה ציווה הקב"ה לעשות לו מקדש</w:t>
      </w:r>
      <w:r>
        <w:rPr>
          <w:rFonts w:cs="FrankRuehl" w:hint="cs"/>
          <w:sz w:val="26"/>
          <w:szCs w:val="26"/>
          <w:rtl/>
        </w:rPr>
        <w:t>,</w:t>
      </w:r>
      <w:r w:rsidRPr="0045169A">
        <w:rPr>
          <w:rFonts w:cs="FrankRuehl" w:hint="cs"/>
          <w:sz w:val="26"/>
          <w:szCs w:val="26"/>
          <w:rtl/>
        </w:rPr>
        <w:t xml:space="preserve"> למה </w:t>
      </w:r>
      <w:r>
        <w:rPr>
          <w:rFonts w:cs="FrankRuehl" w:hint="cs"/>
          <w:sz w:val="26"/>
          <w:szCs w:val="26"/>
          <w:rtl/>
        </w:rPr>
        <w:t>ה</w:t>
      </w:r>
      <w:r w:rsidRPr="0045169A">
        <w:rPr>
          <w:rFonts w:cs="FrankRuehl" w:hint="cs"/>
          <w:sz w:val="26"/>
          <w:szCs w:val="26"/>
          <w:rtl/>
        </w:rPr>
        <w:t>תחיל בפסוק "ועשו ארון" שאין לו כל קשר לדרשה</w:t>
      </w:r>
      <w:r>
        <w:rPr>
          <w:rFonts w:cs="FrankRuehl" w:hint="cs"/>
          <w:sz w:val="26"/>
          <w:szCs w:val="26"/>
          <w:rtl/>
        </w:rPr>
        <w:t>,</w:t>
      </w:r>
      <w:r w:rsidRPr="0045169A">
        <w:rPr>
          <w:rFonts w:cs="FrankRuehl" w:hint="cs"/>
          <w:sz w:val="26"/>
          <w:szCs w:val="26"/>
          <w:rtl/>
        </w:rPr>
        <w:t xml:space="preserve"> ואח"כ אומר מה כתוב למעלה "ועשו לי מקדש" ודורש עליו, למה לא מתחיל מיד עם הפסוק "ועשו לי מקדש" ?</w:t>
      </w:r>
    </w:p>
    <w:p w14:paraId="6A91E3D6" w14:textId="77777777" w:rsidR="00112D68" w:rsidRPr="0045169A" w:rsidRDefault="00112D68" w:rsidP="00112D68">
      <w:pPr>
        <w:spacing w:before="120" w:line="360" w:lineRule="exact"/>
        <w:jc w:val="both"/>
        <w:rPr>
          <w:rFonts w:cs="FrankRuehl" w:hint="cs"/>
          <w:sz w:val="26"/>
          <w:szCs w:val="26"/>
        </w:rPr>
      </w:pPr>
      <w:r w:rsidRPr="0045169A">
        <w:rPr>
          <w:rFonts w:cs="FrankRuehl" w:hint="cs"/>
          <w:sz w:val="26"/>
          <w:szCs w:val="26"/>
          <w:rtl/>
        </w:rPr>
        <w:t xml:space="preserve">ב. </w:t>
      </w:r>
      <w:r>
        <w:rPr>
          <w:rFonts w:cs="FrankRuehl" w:hint="cs"/>
          <w:sz w:val="26"/>
          <w:szCs w:val="26"/>
          <w:rtl/>
        </w:rPr>
        <w:t>מדוע</w:t>
      </w:r>
      <w:r w:rsidRPr="0045169A">
        <w:rPr>
          <w:rFonts w:cs="FrankRuehl" w:hint="cs"/>
          <w:sz w:val="26"/>
          <w:szCs w:val="26"/>
          <w:rtl/>
        </w:rPr>
        <w:t xml:space="preserve"> מביא </w:t>
      </w:r>
      <w:r>
        <w:rPr>
          <w:rFonts w:cs="FrankRuehl" w:hint="cs"/>
          <w:sz w:val="26"/>
          <w:szCs w:val="26"/>
          <w:rtl/>
        </w:rPr>
        <w:t xml:space="preserve">המדרש </w:t>
      </w:r>
      <w:r w:rsidRPr="0045169A">
        <w:rPr>
          <w:rFonts w:cs="FrankRuehl" w:hint="cs"/>
          <w:sz w:val="26"/>
          <w:szCs w:val="26"/>
          <w:rtl/>
        </w:rPr>
        <w:t xml:space="preserve">שלושה משלים: רועה, שומר </w:t>
      </w:r>
      <w:r>
        <w:rPr>
          <w:rFonts w:cs="FrankRuehl" w:hint="cs"/>
          <w:sz w:val="26"/>
          <w:szCs w:val="26"/>
          <w:rtl/>
        </w:rPr>
        <w:t>ו</w:t>
      </w:r>
      <w:r w:rsidRPr="0045169A">
        <w:rPr>
          <w:rFonts w:cs="FrankRuehl" w:hint="cs"/>
          <w:sz w:val="26"/>
          <w:szCs w:val="26"/>
          <w:rtl/>
        </w:rPr>
        <w:t>אב, ו</w:t>
      </w:r>
      <w:r>
        <w:rPr>
          <w:rFonts w:cs="FrankRuehl" w:hint="cs"/>
          <w:sz w:val="26"/>
          <w:szCs w:val="26"/>
          <w:rtl/>
        </w:rPr>
        <w:t>מדוע</w:t>
      </w:r>
      <w:r w:rsidRPr="0045169A">
        <w:rPr>
          <w:rFonts w:cs="FrankRuehl" w:hint="cs"/>
          <w:sz w:val="26"/>
          <w:szCs w:val="26"/>
          <w:rtl/>
        </w:rPr>
        <w:t xml:space="preserve"> </w:t>
      </w:r>
      <w:r>
        <w:rPr>
          <w:rFonts w:cs="FrankRuehl" w:hint="cs"/>
          <w:sz w:val="26"/>
          <w:szCs w:val="26"/>
          <w:rtl/>
        </w:rPr>
        <w:t xml:space="preserve">הביאם </w:t>
      </w:r>
      <w:r w:rsidRPr="0045169A">
        <w:rPr>
          <w:rFonts w:cs="FrankRuehl" w:hint="cs"/>
          <w:sz w:val="26"/>
          <w:szCs w:val="26"/>
          <w:rtl/>
        </w:rPr>
        <w:t>בסדר זה</w:t>
      </w:r>
      <w:r w:rsidRPr="001E1501">
        <w:rPr>
          <w:rFonts w:cs="FrankRuehl" w:hint="cs"/>
          <w:sz w:val="26"/>
          <w:szCs w:val="26"/>
          <w:rtl/>
        </w:rPr>
        <w:t xml:space="preserve"> </w:t>
      </w:r>
      <w:r w:rsidRPr="0045169A">
        <w:rPr>
          <w:rFonts w:cs="FrankRuehl" w:hint="cs"/>
          <w:sz w:val="26"/>
          <w:szCs w:val="26"/>
          <w:rtl/>
        </w:rPr>
        <w:t>דווקא?</w:t>
      </w:r>
    </w:p>
    <w:p w14:paraId="79DE7C51"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כדי</w:t>
      </w:r>
      <w:r w:rsidRPr="0045169A">
        <w:rPr>
          <w:rFonts w:cs="FrankRuehl" w:hint="cs"/>
          <w:sz w:val="26"/>
          <w:szCs w:val="26"/>
          <w:rtl/>
        </w:rPr>
        <w:t xml:space="preserve"> </w:t>
      </w:r>
      <w:r>
        <w:rPr>
          <w:rFonts w:cs="FrankRuehl" w:hint="cs"/>
          <w:sz w:val="26"/>
          <w:szCs w:val="26"/>
          <w:rtl/>
        </w:rPr>
        <w:t>לבאר זאת</w:t>
      </w:r>
      <w:r w:rsidRPr="0045169A">
        <w:rPr>
          <w:rFonts w:cs="FrankRuehl" w:hint="cs"/>
          <w:sz w:val="26"/>
          <w:szCs w:val="26"/>
          <w:rtl/>
        </w:rPr>
        <w:t xml:space="preserve"> נסביר את </w:t>
      </w:r>
      <w:r>
        <w:rPr>
          <w:rFonts w:cs="FrankRuehl" w:hint="cs"/>
          <w:sz w:val="26"/>
          <w:szCs w:val="26"/>
          <w:rtl/>
        </w:rPr>
        <w:t xml:space="preserve">ענין </w:t>
      </w:r>
      <w:r w:rsidRPr="0045169A">
        <w:rPr>
          <w:rFonts w:cs="FrankRuehl" w:hint="cs"/>
          <w:sz w:val="26"/>
          <w:szCs w:val="26"/>
          <w:rtl/>
        </w:rPr>
        <w:t xml:space="preserve">המשכן והמקדש </w:t>
      </w:r>
      <w:r>
        <w:rPr>
          <w:rFonts w:cs="FrankRuehl" w:hint="cs"/>
          <w:sz w:val="26"/>
          <w:szCs w:val="26"/>
          <w:rtl/>
        </w:rPr>
        <w:t>ל</w:t>
      </w:r>
      <w:r w:rsidRPr="0045169A">
        <w:rPr>
          <w:rFonts w:cs="FrankRuehl" w:hint="cs"/>
          <w:sz w:val="26"/>
          <w:szCs w:val="26"/>
          <w:rtl/>
        </w:rPr>
        <w:t xml:space="preserve">מה היו משמשים, </w:t>
      </w:r>
      <w:r>
        <w:rPr>
          <w:rFonts w:cs="FrankRuehl" w:hint="cs"/>
          <w:sz w:val="26"/>
          <w:szCs w:val="26"/>
          <w:rtl/>
        </w:rPr>
        <w:t>ומתוך כך</w:t>
      </w:r>
      <w:r w:rsidRPr="0045169A">
        <w:rPr>
          <w:rFonts w:cs="FrankRuehl" w:hint="cs"/>
          <w:sz w:val="26"/>
          <w:szCs w:val="26"/>
          <w:rtl/>
        </w:rPr>
        <w:t xml:space="preserve"> נוכל להבין את כוונת המדרש.</w:t>
      </w:r>
    </w:p>
    <w:p w14:paraId="6754236A"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lastRenderedPageBreak/>
        <w:t xml:space="preserve"> ידוע שבמשכן ובמקדש היו שלוש מחלקות: </w:t>
      </w:r>
    </w:p>
    <w:p w14:paraId="21DF7A3E"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מחלקה א' - חצר אוהל מועד, </w:t>
      </w:r>
      <w:r>
        <w:rPr>
          <w:rFonts w:cs="FrankRuehl" w:hint="cs"/>
          <w:sz w:val="26"/>
          <w:szCs w:val="26"/>
          <w:rtl/>
        </w:rPr>
        <w:t>ו</w:t>
      </w:r>
      <w:r w:rsidRPr="0045169A">
        <w:rPr>
          <w:rFonts w:cs="FrankRuehl" w:hint="cs"/>
          <w:sz w:val="26"/>
          <w:szCs w:val="26"/>
          <w:rtl/>
        </w:rPr>
        <w:t>במקדש עזרה.</w:t>
      </w:r>
    </w:p>
    <w:p w14:paraId="1561631C"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מחלקה ב' - אוהל מועד עצמו, </w:t>
      </w:r>
      <w:r>
        <w:rPr>
          <w:rFonts w:cs="FrankRuehl" w:hint="cs"/>
          <w:sz w:val="26"/>
          <w:szCs w:val="26"/>
          <w:rtl/>
        </w:rPr>
        <w:t>וב</w:t>
      </w:r>
      <w:r w:rsidRPr="0045169A">
        <w:rPr>
          <w:rFonts w:cs="FrankRuehl" w:hint="cs"/>
          <w:sz w:val="26"/>
          <w:szCs w:val="26"/>
          <w:rtl/>
        </w:rPr>
        <w:t xml:space="preserve">מקדש </w:t>
      </w:r>
      <w:r>
        <w:rPr>
          <w:rFonts w:cs="FrankRuehl" w:hint="cs"/>
          <w:sz w:val="26"/>
          <w:szCs w:val="26"/>
          <w:rtl/>
        </w:rPr>
        <w:t>ה</w:t>
      </w:r>
      <w:r w:rsidRPr="0045169A">
        <w:rPr>
          <w:rFonts w:cs="FrankRuehl" w:hint="cs"/>
          <w:sz w:val="26"/>
          <w:szCs w:val="26"/>
          <w:rtl/>
        </w:rPr>
        <w:t>היכל.</w:t>
      </w:r>
    </w:p>
    <w:p w14:paraId="5423E0B1"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מחלקה ג' - קודש </w:t>
      </w:r>
      <w:r>
        <w:rPr>
          <w:rFonts w:cs="FrankRuehl" w:hint="cs"/>
          <w:sz w:val="26"/>
          <w:szCs w:val="26"/>
          <w:rtl/>
        </w:rPr>
        <w:t>ה</w:t>
      </w:r>
      <w:r w:rsidRPr="0045169A">
        <w:rPr>
          <w:rFonts w:cs="FrankRuehl" w:hint="cs"/>
          <w:sz w:val="26"/>
          <w:szCs w:val="26"/>
          <w:rtl/>
        </w:rPr>
        <w:t xml:space="preserve">קודשים. </w:t>
      </w:r>
    </w:p>
    <w:p w14:paraId="7F6FD6FD"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על </w:t>
      </w:r>
      <w:r w:rsidRPr="0045169A">
        <w:rPr>
          <w:rFonts w:cs="FrankRuehl" w:hint="cs"/>
          <w:sz w:val="26"/>
          <w:szCs w:val="26"/>
          <w:rtl/>
        </w:rPr>
        <w:t xml:space="preserve">כל </w:t>
      </w:r>
      <w:r>
        <w:rPr>
          <w:rFonts w:cs="FrankRuehl" w:hint="cs"/>
          <w:sz w:val="26"/>
          <w:szCs w:val="26"/>
          <w:rtl/>
        </w:rPr>
        <w:t>אחת</w:t>
      </w:r>
      <w:r w:rsidRPr="0045169A">
        <w:rPr>
          <w:rFonts w:cs="FrankRuehl" w:hint="cs"/>
          <w:sz w:val="26"/>
          <w:szCs w:val="26"/>
          <w:rtl/>
        </w:rPr>
        <w:t xml:space="preserve"> </w:t>
      </w:r>
      <w:r>
        <w:rPr>
          <w:rFonts w:cs="FrankRuehl" w:hint="cs"/>
          <w:sz w:val="26"/>
          <w:szCs w:val="26"/>
          <w:rtl/>
        </w:rPr>
        <w:t>מ</w:t>
      </w:r>
      <w:r w:rsidRPr="0045169A">
        <w:rPr>
          <w:rFonts w:cs="FrankRuehl" w:hint="cs"/>
          <w:sz w:val="26"/>
          <w:szCs w:val="26"/>
          <w:rtl/>
        </w:rPr>
        <w:t xml:space="preserve">המחלקות אנו מוצאים </w:t>
      </w:r>
      <w:r>
        <w:rPr>
          <w:rFonts w:cs="FrankRuehl" w:hint="cs"/>
          <w:sz w:val="26"/>
          <w:szCs w:val="26"/>
          <w:rtl/>
        </w:rPr>
        <w:t xml:space="preserve">שנאמר </w:t>
      </w:r>
      <w:r w:rsidRPr="0045169A">
        <w:rPr>
          <w:rFonts w:cs="FrankRuehl" w:hint="cs"/>
          <w:sz w:val="26"/>
          <w:szCs w:val="26"/>
          <w:rtl/>
        </w:rPr>
        <w:t>בכתוב "לפני ה'"</w:t>
      </w:r>
      <w:r>
        <w:rPr>
          <w:rFonts w:cs="FrankRuehl" w:hint="cs"/>
          <w:sz w:val="26"/>
          <w:szCs w:val="26"/>
          <w:rtl/>
        </w:rPr>
        <w:t>, דהיינו</w:t>
      </w:r>
      <w:r w:rsidRPr="0045169A">
        <w:rPr>
          <w:rFonts w:cs="FrankRuehl" w:hint="cs"/>
          <w:sz w:val="26"/>
          <w:szCs w:val="26"/>
          <w:rtl/>
        </w:rPr>
        <w:t xml:space="preserve"> כולם היו מקום משכן כבוד ה'.</w:t>
      </w:r>
      <w:r>
        <w:rPr>
          <w:rFonts w:cs="FrankRuehl" w:hint="cs"/>
          <w:sz w:val="26"/>
          <w:szCs w:val="26"/>
          <w:rtl/>
        </w:rPr>
        <w:t xml:space="preserve"> </w:t>
      </w:r>
    </w:p>
    <w:p w14:paraId="0097AF4F"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מקום</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מזבח</w:t>
      </w:r>
      <w:r>
        <w:rPr>
          <w:rFonts w:cs="FrankRuehl" w:hint="cs"/>
          <w:sz w:val="26"/>
          <w:szCs w:val="26"/>
          <w:rtl/>
        </w:rPr>
        <w:t xml:space="preserve"> היה</w:t>
      </w:r>
      <w:r w:rsidRPr="0045169A">
        <w:rPr>
          <w:rFonts w:cs="FrankRuehl" w:hint="cs"/>
          <w:sz w:val="26"/>
          <w:szCs w:val="26"/>
          <w:rtl/>
        </w:rPr>
        <w:t xml:space="preserve"> </w:t>
      </w:r>
      <w:r>
        <w:rPr>
          <w:rFonts w:cs="FrankRuehl" w:hint="cs"/>
          <w:sz w:val="26"/>
          <w:szCs w:val="26"/>
          <w:rtl/>
        </w:rPr>
        <w:t>ב</w:t>
      </w:r>
      <w:r w:rsidRPr="0045169A">
        <w:rPr>
          <w:rFonts w:cs="FrankRuehl" w:hint="cs"/>
          <w:sz w:val="26"/>
          <w:szCs w:val="26"/>
          <w:rtl/>
        </w:rPr>
        <w:t>חצר אוהל מועד</w:t>
      </w:r>
      <w:r w:rsidRPr="00851B05">
        <w:rPr>
          <w:rFonts w:cs="FrankRuehl" w:hint="cs"/>
          <w:sz w:val="26"/>
          <w:szCs w:val="26"/>
          <w:rtl/>
        </w:rPr>
        <w:t xml:space="preserve"> </w:t>
      </w:r>
      <w:r>
        <w:rPr>
          <w:rFonts w:cs="FrankRuehl" w:hint="cs"/>
          <w:sz w:val="26"/>
          <w:szCs w:val="26"/>
          <w:rtl/>
        </w:rPr>
        <w:t>במשכן, וב</w:t>
      </w:r>
      <w:r w:rsidRPr="0045169A">
        <w:rPr>
          <w:rFonts w:cs="FrankRuehl" w:hint="cs"/>
          <w:sz w:val="26"/>
          <w:szCs w:val="26"/>
          <w:rtl/>
        </w:rPr>
        <w:t>עזרה</w:t>
      </w:r>
      <w:r>
        <w:rPr>
          <w:rFonts w:cs="FrankRuehl" w:hint="cs"/>
          <w:sz w:val="26"/>
          <w:szCs w:val="26"/>
          <w:rtl/>
        </w:rPr>
        <w:t xml:space="preserve"> במקדש, שם הוקרבו </w:t>
      </w:r>
      <w:r w:rsidRPr="0045169A">
        <w:rPr>
          <w:rFonts w:cs="FrankRuehl" w:hint="cs"/>
          <w:sz w:val="26"/>
          <w:szCs w:val="26"/>
          <w:rtl/>
        </w:rPr>
        <w:t>הקורבנות לכפר על החוטאים</w:t>
      </w:r>
      <w:r>
        <w:rPr>
          <w:rFonts w:cs="FrankRuehl" w:hint="cs"/>
          <w:sz w:val="26"/>
          <w:szCs w:val="26"/>
          <w:rtl/>
        </w:rPr>
        <w:t>.</w:t>
      </w:r>
      <w:r w:rsidRPr="0045169A">
        <w:rPr>
          <w:rFonts w:cs="FrankRuehl" w:hint="cs"/>
          <w:sz w:val="26"/>
          <w:szCs w:val="26"/>
          <w:rtl/>
        </w:rPr>
        <w:t xml:space="preserve"> כוונת הקורבנות</w:t>
      </w:r>
      <w:r>
        <w:rPr>
          <w:rFonts w:cs="FrankRuehl" w:hint="cs"/>
          <w:sz w:val="26"/>
          <w:szCs w:val="26"/>
          <w:rtl/>
        </w:rPr>
        <w:t xml:space="preserve"> היא</w:t>
      </w:r>
      <w:r w:rsidRPr="0045169A">
        <w:rPr>
          <w:rFonts w:cs="FrankRuehl" w:hint="cs"/>
          <w:sz w:val="26"/>
          <w:szCs w:val="26"/>
          <w:rtl/>
        </w:rPr>
        <w:t xml:space="preserve"> לעורר את החוטאים </w:t>
      </w:r>
      <w:r>
        <w:rPr>
          <w:rFonts w:cs="FrankRuehl" w:hint="cs"/>
          <w:sz w:val="26"/>
          <w:szCs w:val="26"/>
          <w:rtl/>
        </w:rPr>
        <w:t>לשוב</w:t>
      </w:r>
      <w:r w:rsidRPr="0045169A">
        <w:rPr>
          <w:rFonts w:cs="FrankRuehl" w:hint="cs"/>
          <w:sz w:val="26"/>
          <w:szCs w:val="26"/>
          <w:rtl/>
        </w:rPr>
        <w:t xml:space="preserve"> בתשובה ולשמרם שלא יחטאו עוד</w:t>
      </w:r>
      <w:r>
        <w:rPr>
          <w:rFonts w:cs="FrankRuehl" w:hint="cs"/>
          <w:sz w:val="26"/>
          <w:szCs w:val="26"/>
          <w:rtl/>
        </w:rPr>
        <w:t>, כנגד זה דימה המדרש את</w:t>
      </w:r>
      <w:r w:rsidRPr="0045169A">
        <w:rPr>
          <w:rFonts w:cs="FrankRuehl" w:hint="cs"/>
          <w:sz w:val="26"/>
          <w:szCs w:val="26"/>
          <w:rtl/>
        </w:rPr>
        <w:t xml:space="preserve"> הקב"ה </w:t>
      </w:r>
      <w:r>
        <w:rPr>
          <w:rFonts w:cs="FrankRuehl" w:hint="cs"/>
          <w:sz w:val="26"/>
          <w:szCs w:val="26"/>
          <w:rtl/>
        </w:rPr>
        <w:t>ל</w:t>
      </w:r>
      <w:r w:rsidRPr="0045169A">
        <w:rPr>
          <w:rFonts w:cs="FrankRuehl" w:hint="cs"/>
          <w:sz w:val="26"/>
          <w:szCs w:val="26"/>
          <w:rtl/>
        </w:rPr>
        <w:t>רועה המנהל את צאנו</w:t>
      </w:r>
      <w:r>
        <w:rPr>
          <w:rFonts w:cs="FrankRuehl" w:hint="cs"/>
          <w:sz w:val="26"/>
          <w:szCs w:val="26"/>
          <w:rtl/>
        </w:rPr>
        <w:t>,</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 xml:space="preserve">מרחיקם </w:t>
      </w:r>
      <w:r>
        <w:rPr>
          <w:rFonts w:cs="FrankRuehl" w:hint="cs"/>
          <w:sz w:val="26"/>
          <w:szCs w:val="26"/>
          <w:rtl/>
        </w:rPr>
        <w:t>מ</w:t>
      </w:r>
      <w:r w:rsidRPr="0045169A">
        <w:rPr>
          <w:rFonts w:cs="FrankRuehl" w:hint="cs"/>
          <w:sz w:val="26"/>
          <w:szCs w:val="26"/>
          <w:rtl/>
        </w:rPr>
        <w:t xml:space="preserve">דרך </w:t>
      </w:r>
      <w:r>
        <w:rPr>
          <w:rFonts w:cs="FrankRuehl" w:hint="cs"/>
          <w:sz w:val="26"/>
          <w:szCs w:val="26"/>
          <w:rtl/>
        </w:rPr>
        <w:t>טעות,</w:t>
      </w:r>
      <w:r w:rsidRPr="0045169A">
        <w:rPr>
          <w:rFonts w:cs="FrankRuehl" w:hint="cs"/>
          <w:sz w:val="26"/>
          <w:szCs w:val="26"/>
          <w:rtl/>
        </w:rPr>
        <w:t xml:space="preserve"> ומדריכם בדרך ישר</w:t>
      </w:r>
      <w:r>
        <w:rPr>
          <w:rFonts w:cs="FrankRuehl" w:hint="cs"/>
          <w:sz w:val="26"/>
          <w:szCs w:val="26"/>
          <w:rtl/>
        </w:rPr>
        <w:t>ה.</w:t>
      </w:r>
      <w:r w:rsidRPr="0045169A">
        <w:rPr>
          <w:rFonts w:cs="FrankRuehl" w:hint="cs"/>
          <w:sz w:val="26"/>
          <w:szCs w:val="26"/>
          <w:rtl/>
        </w:rPr>
        <w:t xml:space="preserve"> גם הקודשים שנאכלו שם, עליהם נאמר משולחן גבוה קא זכו</w:t>
      </w:r>
      <w:r>
        <w:rPr>
          <w:rFonts w:cs="FrankRuehl" w:hint="cs"/>
          <w:sz w:val="26"/>
          <w:szCs w:val="26"/>
          <w:rtl/>
        </w:rPr>
        <w:t>, מתאימים למשל זה, שהרי</w:t>
      </w:r>
      <w:r w:rsidRPr="0045169A">
        <w:rPr>
          <w:rFonts w:cs="FrankRuehl" w:hint="cs"/>
          <w:sz w:val="26"/>
          <w:szCs w:val="26"/>
          <w:rtl/>
        </w:rPr>
        <w:t xml:space="preserve"> זה כרועה המאכיל את צאנו</w:t>
      </w:r>
      <w:r>
        <w:rPr>
          <w:rFonts w:cs="FrankRuehl" w:hint="cs"/>
          <w:sz w:val="26"/>
          <w:szCs w:val="26"/>
          <w:rtl/>
        </w:rPr>
        <w:t>.</w:t>
      </w:r>
    </w:p>
    <w:p w14:paraId="562D25DE" w14:textId="77777777" w:rsidR="00112D68" w:rsidRPr="005A1FED" w:rsidRDefault="00112D68" w:rsidP="00112D68">
      <w:pPr>
        <w:spacing w:before="120" w:line="360" w:lineRule="exact"/>
        <w:jc w:val="both"/>
        <w:rPr>
          <w:rFonts w:cs="FrankRuehl" w:hint="cs"/>
          <w:sz w:val="26"/>
          <w:szCs w:val="26"/>
          <w:rtl/>
        </w:rPr>
      </w:pPr>
      <w:r w:rsidRPr="0045169A">
        <w:rPr>
          <w:rFonts w:cs="FrankRuehl" w:hint="cs"/>
          <w:sz w:val="26"/>
          <w:szCs w:val="26"/>
          <w:rtl/>
        </w:rPr>
        <w:t>באוהל מועד</w:t>
      </w:r>
      <w:r>
        <w:rPr>
          <w:rFonts w:cs="FrankRuehl" w:hint="cs"/>
          <w:sz w:val="26"/>
          <w:szCs w:val="26"/>
          <w:rtl/>
        </w:rPr>
        <w:t xml:space="preserve"> עצמו, ובמקדש בהיכל,</w:t>
      </w:r>
      <w:r w:rsidRPr="0045169A">
        <w:rPr>
          <w:rFonts w:cs="FrankRuehl" w:hint="cs"/>
          <w:sz w:val="26"/>
          <w:szCs w:val="26"/>
          <w:rtl/>
        </w:rPr>
        <w:t xml:space="preserve"> היה </w:t>
      </w:r>
      <w:r>
        <w:rPr>
          <w:rFonts w:cs="FrankRuehl" w:hint="cs"/>
          <w:sz w:val="26"/>
          <w:szCs w:val="26"/>
          <w:rtl/>
        </w:rPr>
        <w:t xml:space="preserve">מקום </w:t>
      </w:r>
      <w:r w:rsidRPr="0045169A">
        <w:rPr>
          <w:rFonts w:cs="FrankRuehl" w:hint="cs"/>
          <w:sz w:val="26"/>
          <w:szCs w:val="26"/>
          <w:rtl/>
        </w:rPr>
        <w:t>מזבח הקטורת, המנורה והשולחן.</w:t>
      </w:r>
      <w:r>
        <w:rPr>
          <w:rFonts w:cs="FrankRuehl" w:hint="cs"/>
          <w:sz w:val="26"/>
          <w:szCs w:val="26"/>
          <w:rtl/>
        </w:rPr>
        <w:t xml:space="preserve"> ומה הוא ענינם? </w:t>
      </w:r>
      <w:r w:rsidRPr="0045169A">
        <w:rPr>
          <w:rFonts w:cs="FrankRuehl" w:hint="cs"/>
          <w:sz w:val="26"/>
          <w:szCs w:val="26"/>
          <w:rtl/>
        </w:rPr>
        <w:t xml:space="preserve">הקטורת, כידוע </w:t>
      </w:r>
      <w:r>
        <w:rPr>
          <w:rFonts w:cs="FrankRuehl" w:hint="cs"/>
          <w:sz w:val="26"/>
          <w:szCs w:val="26"/>
          <w:rtl/>
        </w:rPr>
        <w:t>עוצרת</w:t>
      </w:r>
      <w:r w:rsidRPr="0045169A">
        <w:rPr>
          <w:rFonts w:cs="FrankRuehl" w:hint="cs"/>
          <w:sz w:val="26"/>
          <w:szCs w:val="26"/>
          <w:rtl/>
        </w:rPr>
        <w:t xml:space="preserve"> את המגפה ומשמר</w:t>
      </w:r>
      <w:r>
        <w:rPr>
          <w:rFonts w:cs="FrankRuehl" w:hint="cs"/>
          <w:sz w:val="26"/>
          <w:szCs w:val="26"/>
          <w:rtl/>
        </w:rPr>
        <w:t>ת</w:t>
      </w:r>
      <w:r w:rsidRPr="0045169A">
        <w:rPr>
          <w:rFonts w:cs="FrankRuehl" w:hint="cs"/>
          <w:sz w:val="26"/>
          <w:szCs w:val="26"/>
          <w:rtl/>
        </w:rPr>
        <w:t xml:space="preserve"> מכל פגעים רעים, כמובא בזוהר. המנורה, ש</w:t>
      </w:r>
      <w:r>
        <w:rPr>
          <w:rFonts w:cs="FrankRuehl" w:hint="cs"/>
          <w:sz w:val="26"/>
          <w:szCs w:val="26"/>
          <w:rtl/>
        </w:rPr>
        <w:t>בה</w:t>
      </w:r>
      <w:r w:rsidRPr="0045169A">
        <w:rPr>
          <w:rFonts w:cs="FrankRuehl" w:hint="cs"/>
          <w:sz w:val="26"/>
          <w:szCs w:val="26"/>
          <w:rtl/>
        </w:rPr>
        <w:t xml:space="preserve"> היה נר תמיד, </w:t>
      </w:r>
      <w:r>
        <w:rPr>
          <w:rFonts w:cs="FrankRuehl" w:hint="cs"/>
          <w:sz w:val="26"/>
          <w:szCs w:val="26"/>
          <w:rtl/>
        </w:rPr>
        <w:t>ואומר</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מדרש</w:t>
      </w:r>
      <w:r>
        <w:rPr>
          <w:rFonts w:cs="FrankRuehl" w:hint="cs"/>
          <w:sz w:val="20"/>
          <w:szCs w:val="20"/>
          <w:rtl/>
          <w:lang w:eastAsia="en-US"/>
        </w:rPr>
        <w:t xml:space="preserve"> </w:t>
      </w:r>
      <w:r w:rsidRPr="00A54C9E">
        <w:rPr>
          <w:rFonts w:cs="FrankRuehl" w:hint="cs"/>
          <w:sz w:val="20"/>
          <w:szCs w:val="20"/>
          <w:rtl/>
          <w:lang w:eastAsia="en-US"/>
        </w:rPr>
        <w:t>(ויקרא רבה פרשה ל"א, ד)</w:t>
      </w:r>
      <w:r w:rsidRPr="0045169A">
        <w:rPr>
          <w:rFonts w:cs="FrankRuehl" w:hint="cs"/>
          <w:sz w:val="26"/>
          <w:szCs w:val="26"/>
          <w:rtl/>
        </w:rPr>
        <w:t xml:space="preserve">: </w:t>
      </w:r>
      <w:r>
        <w:rPr>
          <w:rFonts w:cs="FrankRuehl" w:hint="cs"/>
          <w:sz w:val="26"/>
          <w:szCs w:val="26"/>
          <w:rtl/>
        </w:rPr>
        <w:t>"...</w:t>
      </w:r>
      <w:r w:rsidRPr="00A54C9E">
        <w:rPr>
          <w:rFonts w:cs="FrankRuehl"/>
          <w:sz w:val="26"/>
          <w:szCs w:val="26"/>
          <w:rtl/>
        </w:rPr>
        <w:t xml:space="preserve"> </w:t>
      </w:r>
      <w:r w:rsidRPr="00A54C9E">
        <w:rPr>
          <w:rFonts w:cs="FrankRuehl" w:hint="eastAsia"/>
          <w:sz w:val="26"/>
          <w:szCs w:val="26"/>
          <w:rtl/>
        </w:rPr>
        <w:t>אמר</w:t>
      </w:r>
      <w:r w:rsidRPr="00A54C9E">
        <w:rPr>
          <w:rFonts w:cs="FrankRuehl"/>
          <w:sz w:val="26"/>
          <w:szCs w:val="26"/>
          <w:rtl/>
        </w:rPr>
        <w:t xml:space="preserve"> </w:t>
      </w:r>
      <w:r w:rsidRPr="00A54C9E">
        <w:rPr>
          <w:rFonts w:cs="FrankRuehl" w:hint="eastAsia"/>
          <w:sz w:val="26"/>
          <w:szCs w:val="26"/>
          <w:rtl/>
        </w:rPr>
        <w:t>הקב</w:t>
      </w:r>
      <w:r w:rsidRPr="00A54C9E">
        <w:rPr>
          <w:rFonts w:cs="FrankRuehl"/>
          <w:sz w:val="26"/>
          <w:szCs w:val="26"/>
          <w:rtl/>
        </w:rPr>
        <w:t>"</w:t>
      </w:r>
      <w:r w:rsidRPr="00A54C9E">
        <w:rPr>
          <w:rFonts w:cs="FrankRuehl" w:hint="eastAsia"/>
          <w:sz w:val="26"/>
          <w:szCs w:val="26"/>
          <w:rtl/>
        </w:rPr>
        <w:t>ה</w:t>
      </w:r>
      <w:r w:rsidRPr="00A54C9E">
        <w:rPr>
          <w:rFonts w:cs="FrankRuehl"/>
          <w:sz w:val="26"/>
          <w:szCs w:val="26"/>
          <w:rtl/>
        </w:rPr>
        <w:t xml:space="preserve"> </w:t>
      </w:r>
      <w:r w:rsidRPr="00A54C9E">
        <w:rPr>
          <w:rFonts w:cs="FrankRuehl" w:hint="eastAsia"/>
          <w:sz w:val="26"/>
          <w:szCs w:val="26"/>
          <w:rtl/>
        </w:rPr>
        <w:t>לאדם</w:t>
      </w:r>
      <w:r w:rsidRPr="00A54C9E">
        <w:rPr>
          <w:rFonts w:cs="FrankRuehl"/>
          <w:sz w:val="26"/>
          <w:szCs w:val="26"/>
          <w:rtl/>
        </w:rPr>
        <w:t xml:space="preserve"> </w:t>
      </w:r>
      <w:r w:rsidRPr="00A54C9E">
        <w:rPr>
          <w:rFonts w:cs="FrankRuehl" w:hint="eastAsia"/>
          <w:sz w:val="26"/>
          <w:szCs w:val="26"/>
          <w:rtl/>
        </w:rPr>
        <w:t>נרך</w:t>
      </w:r>
      <w:r w:rsidRPr="00A54C9E">
        <w:rPr>
          <w:rFonts w:cs="FrankRuehl"/>
          <w:sz w:val="26"/>
          <w:szCs w:val="26"/>
          <w:rtl/>
        </w:rPr>
        <w:t xml:space="preserve"> </w:t>
      </w:r>
      <w:r w:rsidRPr="00A54C9E">
        <w:rPr>
          <w:rFonts w:cs="FrankRuehl" w:hint="eastAsia"/>
          <w:sz w:val="26"/>
          <w:szCs w:val="26"/>
          <w:rtl/>
        </w:rPr>
        <w:t>בידי</w:t>
      </w:r>
      <w:r w:rsidRPr="00A54C9E">
        <w:rPr>
          <w:rFonts w:cs="FrankRuehl"/>
          <w:sz w:val="26"/>
          <w:szCs w:val="26"/>
          <w:rtl/>
        </w:rPr>
        <w:t xml:space="preserve"> </w:t>
      </w:r>
      <w:r w:rsidRPr="00A54C9E">
        <w:rPr>
          <w:rFonts w:cs="FrankRuehl" w:hint="eastAsia"/>
          <w:sz w:val="26"/>
          <w:szCs w:val="26"/>
          <w:rtl/>
        </w:rPr>
        <w:t>ונרי</w:t>
      </w:r>
      <w:r w:rsidRPr="00A54C9E">
        <w:rPr>
          <w:rFonts w:cs="FrankRuehl"/>
          <w:sz w:val="26"/>
          <w:szCs w:val="26"/>
          <w:rtl/>
        </w:rPr>
        <w:t xml:space="preserve"> </w:t>
      </w:r>
      <w:r w:rsidRPr="00A54C9E">
        <w:rPr>
          <w:rFonts w:cs="FrankRuehl" w:hint="eastAsia"/>
          <w:sz w:val="26"/>
          <w:szCs w:val="26"/>
          <w:rtl/>
        </w:rPr>
        <w:t>בידך</w:t>
      </w:r>
      <w:r>
        <w:rPr>
          <w:rFonts w:cs="FrankRuehl" w:hint="cs"/>
          <w:sz w:val="26"/>
          <w:szCs w:val="26"/>
          <w:rtl/>
        </w:rPr>
        <w:t>,</w:t>
      </w:r>
      <w:r w:rsidRPr="00A54C9E">
        <w:rPr>
          <w:rFonts w:cs="FrankRuehl"/>
          <w:sz w:val="26"/>
          <w:szCs w:val="26"/>
          <w:rtl/>
        </w:rPr>
        <w:t xml:space="preserve"> </w:t>
      </w:r>
      <w:r w:rsidRPr="00A54C9E">
        <w:rPr>
          <w:rFonts w:cs="FrankRuehl" w:hint="eastAsia"/>
          <w:sz w:val="26"/>
          <w:szCs w:val="26"/>
          <w:rtl/>
        </w:rPr>
        <w:t>נרך</w:t>
      </w:r>
      <w:r w:rsidRPr="00A54C9E">
        <w:rPr>
          <w:rFonts w:cs="FrankRuehl"/>
          <w:sz w:val="26"/>
          <w:szCs w:val="26"/>
          <w:rtl/>
        </w:rPr>
        <w:t xml:space="preserve"> </w:t>
      </w:r>
      <w:r w:rsidRPr="00A54C9E">
        <w:rPr>
          <w:rFonts w:cs="FrankRuehl" w:hint="eastAsia"/>
          <w:sz w:val="26"/>
          <w:szCs w:val="26"/>
          <w:rtl/>
        </w:rPr>
        <w:t>בידי</w:t>
      </w:r>
      <w:r w:rsidRPr="00A54C9E">
        <w:rPr>
          <w:rFonts w:cs="FrankRuehl"/>
          <w:sz w:val="26"/>
          <w:szCs w:val="26"/>
          <w:rtl/>
        </w:rPr>
        <w:t xml:space="preserve"> </w:t>
      </w:r>
      <w:r w:rsidRPr="00A54C9E">
        <w:rPr>
          <w:rFonts w:cs="FrankRuehl" w:hint="eastAsia"/>
          <w:sz w:val="26"/>
          <w:szCs w:val="26"/>
          <w:rtl/>
        </w:rPr>
        <w:t>שנא</w:t>
      </w:r>
      <w:r>
        <w:rPr>
          <w:rFonts w:cs="FrankRuehl" w:hint="cs"/>
          <w:sz w:val="26"/>
          <w:szCs w:val="26"/>
          <w:rtl/>
        </w:rPr>
        <w:t>מר:</w:t>
      </w:r>
      <w:r w:rsidRPr="00A54C9E">
        <w:rPr>
          <w:rFonts w:cs="FrankRuehl"/>
          <w:sz w:val="26"/>
          <w:szCs w:val="26"/>
          <w:rtl/>
        </w:rPr>
        <w:t xml:space="preserve"> </w:t>
      </w:r>
      <w:r w:rsidRPr="00A54C9E">
        <w:rPr>
          <w:rFonts w:cs="FrankRuehl" w:hint="eastAsia"/>
          <w:sz w:val="26"/>
          <w:szCs w:val="26"/>
          <w:rtl/>
        </w:rPr>
        <w:t>נר</w:t>
      </w:r>
      <w:r w:rsidRPr="00A54C9E">
        <w:rPr>
          <w:rFonts w:cs="FrankRuehl"/>
          <w:sz w:val="26"/>
          <w:szCs w:val="26"/>
          <w:rtl/>
        </w:rPr>
        <w:t xml:space="preserve"> </w:t>
      </w:r>
      <w:r w:rsidRPr="00A54C9E">
        <w:rPr>
          <w:rFonts w:cs="FrankRuehl" w:hint="eastAsia"/>
          <w:sz w:val="26"/>
          <w:szCs w:val="26"/>
          <w:rtl/>
        </w:rPr>
        <w:t>ה</w:t>
      </w:r>
      <w:r w:rsidRPr="00A54C9E">
        <w:rPr>
          <w:rFonts w:cs="FrankRuehl"/>
          <w:sz w:val="26"/>
          <w:szCs w:val="26"/>
          <w:rtl/>
        </w:rPr>
        <w:t xml:space="preserve">' </w:t>
      </w:r>
      <w:r w:rsidRPr="00A54C9E">
        <w:rPr>
          <w:rFonts w:cs="FrankRuehl" w:hint="eastAsia"/>
          <w:sz w:val="26"/>
          <w:szCs w:val="26"/>
          <w:rtl/>
        </w:rPr>
        <w:t>נשמת</w:t>
      </w:r>
      <w:r w:rsidRPr="00A54C9E">
        <w:rPr>
          <w:rFonts w:cs="FrankRuehl"/>
          <w:sz w:val="26"/>
          <w:szCs w:val="26"/>
          <w:rtl/>
        </w:rPr>
        <w:t xml:space="preserve"> </w:t>
      </w:r>
      <w:r w:rsidRPr="00A54C9E">
        <w:rPr>
          <w:rFonts w:cs="FrankRuehl" w:hint="eastAsia"/>
          <w:sz w:val="26"/>
          <w:szCs w:val="26"/>
          <w:rtl/>
        </w:rPr>
        <w:t>אדם</w:t>
      </w:r>
      <w:r w:rsidRPr="00A54C9E">
        <w:rPr>
          <w:rFonts w:cs="FrankRuehl"/>
          <w:sz w:val="26"/>
          <w:szCs w:val="26"/>
          <w:rtl/>
        </w:rPr>
        <w:t xml:space="preserve"> </w:t>
      </w:r>
      <w:r w:rsidRPr="004E0F03">
        <w:rPr>
          <w:rFonts w:cs="FrankRuehl"/>
          <w:sz w:val="20"/>
          <w:szCs w:val="20"/>
          <w:rtl/>
          <w:lang w:eastAsia="en-US"/>
        </w:rPr>
        <w:t>(</w:t>
      </w:r>
      <w:r w:rsidRPr="004E0F03">
        <w:rPr>
          <w:rFonts w:cs="FrankRuehl" w:hint="eastAsia"/>
          <w:sz w:val="20"/>
          <w:szCs w:val="20"/>
          <w:rtl/>
          <w:lang w:eastAsia="en-US"/>
        </w:rPr>
        <w:t>משלי</w:t>
      </w:r>
      <w:r w:rsidRPr="004E0F03">
        <w:rPr>
          <w:rFonts w:cs="FrankRuehl"/>
          <w:sz w:val="20"/>
          <w:szCs w:val="20"/>
          <w:rtl/>
          <w:lang w:eastAsia="en-US"/>
        </w:rPr>
        <w:t xml:space="preserve"> </w:t>
      </w:r>
      <w:r w:rsidRPr="004E0F03">
        <w:rPr>
          <w:rFonts w:cs="FrankRuehl" w:hint="eastAsia"/>
          <w:sz w:val="20"/>
          <w:szCs w:val="20"/>
          <w:rtl/>
          <w:lang w:eastAsia="en-US"/>
        </w:rPr>
        <w:t>כ</w:t>
      </w:r>
      <w:r>
        <w:rPr>
          <w:rFonts w:cs="FrankRuehl" w:hint="cs"/>
          <w:sz w:val="20"/>
          <w:szCs w:val="20"/>
          <w:rtl/>
          <w:lang w:eastAsia="en-US"/>
        </w:rPr>
        <w:t>', כז</w:t>
      </w:r>
      <w:r w:rsidRPr="004E0F03">
        <w:rPr>
          <w:rFonts w:cs="FrankRuehl"/>
          <w:sz w:val="20"/>
          <w:szCs w:val="20"/>
          <w:rtl/>
          <w:lang w:eastAsia="en-US"/>
        </w:rPr>
        <w:t>)</w:t>
      </w:r>
      <w:r>
        <w:rPr>
          <w:rFonts w:cs="FrankRuehl" w:hint="cs"/>
          <w:sz w:val="26"/>
          <w:szCs w:val="26"/>
          <w:rtl/>
        </w:rPr>
        <w:t xml:space="preserve"> </w:t>
      </w:r>
      <w:r w:rsidRPr="00A54C9E">
        <w:rPr>
          <w:rFonts w:cs="FrankRuehl" w:hint="eastAsia"/>
          <w:sz w:val="26"/>
          <w:szCs w:val="26"/>
          <w:rtl/>
        </w:rPr>
        <w:t>נרי</w:t>
      </w:r>
      <w:r w:rsidRPr="00A54C9E">
        <w:rPr>
          <w:rFonts w:cs="FrankRuehl"/>
          <w:sz w:val="26"/>
          <w:szCs w:val="26"/>
          <w:rtl/>
        </w:rPr>
        <w:t xml:space="preserve"> </w:t>
      </w:r>
      <w:r w:rsidRPr="00A54C9E">
        <w:rPr>
          <w:rFonts w:cs="FrankRuehl" w:hint="eastAsia"/>
          <w:sz w:val="26"/>
          <w:szCs w:val="26"/>
          <w:rtl/>
        </w:rPr>
        <w:t>בידך</w:t>
      </w:r>
      <w:r w:rsidRPr="00A54C9E">
        <w:rPr>
          <w:rFonts w:cs="FrankRuehl"/>
          <w:sz w:val="26"/>
          <w:szCs w:val="26"/>
          <w:rtl/>
        </w:rPr>
        <w:t xml:space="preserve"> </w:t>
      </w:r>
      <w:r w:rsidRPr="00A54C9E">
        <w:rPr>
          <w:rFonts w:cs="FrankRuehl" w:hint="eastAsia"/>
          <w:sz w:val="26"/>
          <w:szCs w:val="26"/>
          <w:rtl/>
        </w:rPr>
        <w:t>להעלות</w:t>
      </w:r>
      <w:r w:rsidRPr="00A54C9E">
        <w:rPr>
          <w:rFonts w:cs="FrankRuehl"/>
          <w:sz w:val="26"/>
          <w:szCs w:val="26"/>
          <w:rtl/>
        </w:rPr>
        <w:t xml:space="preserve"> </w:t>
      </w:r>
      <w:r w:rsidRPr="00A54C9E">
        <w:rPr>
          <w:rFonts w:cs="FrankRuehl" w:hint="eastAsia"/>
          <w:sz w:val="26"/>
          <w:szCs w:val="26"/>
          <w:rtl/>
        </w:rPr>
        <w:t>נר</w:t>
      </w:r>
      <w:r w:rsidRPr="00A54C9E">
        <w:rPr>
          <w:rFonts w:cs="FrankRuehl"/>
          <w:sz w:val="26"/>
          <w:szCs w:val="26"/>
          <w:rtl/>
        </w:rPr>
        <w:t xml:space="preserve"> </w:t>
      </w:r>
      <w:r w:rsidRPr="00A54C9E">
        <w:rPr>
          <w:rFonts w:cs="FrankRuehl" w:hint="eastAsia"/>
          <w:sz w:val="26"/>
          <w:szCs w:val="26"/>
          <w:rtl/>
        </w:rPr>
        <w:t>תמיד</w:t>
      </w:r>
      <w:r w:rsidRPr="00A54C9E">
        <w:rPr>
          <w:rFonts w:cs="FrankRuehl"/>
          <w:sz w:val="26"/>
          <w:szCs w:val="26"/>
          <w:rtl/>
        </w:rPr>
        <w:t xml:space="preserve"> </w:t>
      </w:r>
      <w:r w:rsidRPr="00A54C9E">
        <w:rPr>
          <w:rFonts w:cs="FrankRuehl" w:hint="eastAsia"/>
          <w:sz w:val="26"/>
          <w:szCs w:val="26"/>
          <w:rtl/>
        </w:rPr>
        <w:t>אלא</w:t>
      </w:r>
      <w:r w:rsidRPr="00A54C9E">
        <w:rPr>
          <w:rFonts w:cs="FrankRuehl"/>
          <w:sz w:val="26"/>
          <w:szCs w:val="26"/>
          <w:rtl/>
        </w:rPr>
        <w:t xml:space="preserve"> </w:t>
      </w:r>
      <w:r w:rsidRPr="00A54C9E">
        <w:rPr>
          <w:rFonts w:cs="FrankRuehl" w:hint="eastAsia"/>
          <w:sz w:val="26"/>
          <w:szCs w:val="26"/>
          <w:rtl/>
        </w:rPr>
        <w:t>אמר</w:t>
      </w:r>
      <w:r w:rsidRPr="00A54C9E">
        <w:rPr>
          <w:rFonts w:cs="FrankRuehl"/>
          <w:sz w:val="26"/>
          <w:szCs w:val="26"/>
          <w:rtl/>
        </w:rPr>
        <w:t xml:space="preserve"> </w:t>
      </w:r>
      <w:r w:rsidRPr="00A54C9E">
        <w:rPr>
          <w:rFonts w:cs="FrankRuehl" w:hint="eastAsia"/>
          <w:sz w:val="26"/>
          <w:szCs w:val="26"/>
          <w:rtl/>
        </w:rPr>
        <w:t>הקב</w:t>
      </w:r>
      <w:r w:rsidRPr="00A54C9E">
        <w:rPr>
          <w:rFonts w:cs="FrankRuehl"/>
          <w:sz w:val="26"/>
          <w:szCs w:val="26"/>
          <w:rtl/>
        </w:rPr>
        <w:t>"</w:t>
      </w:r>
      <w:r w:rsidRPr="00A54C9E">
        <w:rPr>
          <w:rFonts w:cs="FrankRuehl" w:hint="eastAsia"/>
          <w:sz w:val="26"/>
          <w:szCs w:val="26"/>
          <w:rtl/>
        </w:rPr>
        <w:t>ה</w:t>
      </w:r>
      <w:r w:rsidRPr="00A54C9E">
        <w:rPr>
          <w:rFonts w:cs="FrankRuehl"/>
          <w:sz w:val="26"/>
          <w:szCs w:val="26"/>
          <w:rtl/>
        </w:rPr>
        <w:t xml:space="preserve"> </w:t>
      </w:r>
      <w:r w:rsidRPr="00A54C9E">
        <w:rPr>
          <w:rFonts w:cs="FrankRuehl" w:hint="eastAsia"/>
          <w:sz w:val="26"/>
          <w:szCs w:val="26"/>
          <w:rtl/>
        </w:rPr>
        <w:t>אם</w:t>
      </w:r>
      <w:r w:rsidRPr="00A54C9E">
        <w:rPr>
          <w:rFonts w:cs="FrankRuehl"/>
          <w:sz w:val="26"/>
          <w:szCs w:val="26"/>
          <w:rtl/>
        </w:rPr>
        <w:t xml:space="preserve"> </w:t>
      </w:r>
      <w:r w:rsidRPr="00A54C9E">
        <w:rPr>
          <w:rFonts w:cs="FrankRuehl" w:hint="eastAsia"/>
          <w:sz w:val="26"/>
          <w:szCs w:val="26"/>
          <w:rtl/>
        </w:rPr>
        <w:t>הארת</w:t>
      </w:r>
      <w:r w:rsidRPr="00A54C9E">
        <w:rPr>
          <w:rFonts w:cs="FrankRuehl"/>
          <w:sz w:val="26"/>
          <w:szCs w:val="26"/>
          <w:rtl/>
        </w:rPr>
        <w:t xml:space="preserve"> </w:t>
      </w:r>
      <w:r w:rsidRPr="00A54C9E">
        <w:rPr>
          <w:rFonts w:cs="FrankRuehl" w:hint="eastAsia"/>
          <w:sz w:val="26"/>
          <w:szCs w:val="26"/>
          <w:rtl/>
        </w:rPr>
        <w:t>נרי</w:t>
      </w:r>
      <w:r w:rsidRPr="00A54C9E">
        <w:rPr>
          <w:rFonts w:cs="FrankRuehl"/>
          <w:sz w:val="26"/>
          <w:szCs w:val="26"/>
          <w:rtl/>
        </w:rPr>
        <w:t xml:space="preserve"> </w:t>
      </w:r>
      <w:r w:rsidRPr="00A54C9E">
        <w:rPr>
          <w:rFonts w:cs="FrankRuehl" w:hint="eastAsia"/>
          <w:sz w:val="26"/>
          <w:szCs w:val="26"/>
          <w:rtl/>
        </w:rPr>
        <w:t>הריני</w:t>
      </w:r>
      <w:r w:rsidRPr="00A54C9E">
        <w:rPr>
          <w:rFonts w:cs="FrankRuehl"/>
          <w:sz w:val="26"/>
          <w:szCs w:val="26"/>
          <w:rtl/>
        </w:rPr>
        <w:t xml:space="preserve"> </w:t>
      </w:r>
      <w:r w:rsidRPr="00A54C9E">
        <w:rPr>
          <w:rFonts w:cs="FrankRuehl" w:hint="eastAsia"/>
          <w:sz w:val="26"/>
          <w:szCs w:val="26"/>
          <w:rtl/>
        </w:rPr>
        <w:t>מאיר</w:t>
      </w:r>
      <w:r w:rsidRPr="00A54C9E">
        <w:rPr>
          <w:rFonts w:cs="FrankRuehl"/>
          <w:sz w:val="26"/>
          <w:szCs w:val="26"/>
          <w:rtl/>
        </w:rPr>
        <w:t xml:space="preserve"> </w:t>
      </w:r>
      <w:r w:rsidRPr="00A54C9E">
        <w:rPr>
          <w:rFonts w:cs="FrankRuehl" w:hint="eastAsia"/>
          <w:sz w:val="26"/>
          <w:szCs w:val="26"/>
          <w:rtl/>
        </w:rPr>
        <w:t>נרך</w:t>
      </w:r>
      <w:r>
        <w:rPr>
          <w:rFonts w:cs="FrankRuehl" w:hint="cs"/>
          <w:sz w:val="26"/>
          <w:szCs w:val="26"/>
          <w:rtl/>
        </w:rPr>
        <w:t>"</w:t>
      </w:r>
      <w:r w:rsidRPr="0045169A">
        <w:rPr>
          <w:rFonts w:cs="FrankRuehl" w:hint="cs"/>
          <w:sz w:val="26"/>
          <w:szCs w:val="26"/>
          <w:rtl/>
        </w:rPr>
        <w:t xml:space="preserve">. והשולחן </w:t>
      </w:r>
      <w:r>
        <w:rPr>
          <w:rFonts w:cs="FrankRuehl" w:hint="cs"/>
          <w:sz w:val="26"/>
          <w:szCs w:val="26"/>
          <w:rtl/>
        </w:rPr>
        <w:t>ו</w:t>
      </w:r>
      <w:r w:rsidRPr="0045169A">
        <w:rPr>
          <w:rFonts w:cs="FrankRuehl" w:hint="cs"/>
          <w:sz w:val="26"/>
          <w:szCs w:val="26"/>
          <w:rtl/>
        </w:rPr>
        <w:t xml:space="preserve">לחם הפנים </w:t>
      </w:r>
      <w:r>
        <w:rPr>
          <w:rFonts w:cs="FrankRuehl" w:hint="cs"/>
          <w:sz w:val="26"/>
          <w:szCs w:val="26"/>
          <w:rtl/>
        </w:rPr>
        <w:t>שומרים</w:t>
      </w:r>
      <w:r w:rsidRPr="0045169A">
        <w:rPr>
          <w:rFonts w:cs="FrankRuehl" w:hint="cs"/>
          <w:sz w:val="26"/>
          <w:szCs w:val="26"/>
          <w:rtl/>
        </w:rPr>
        <w:t xml:space="preserve"> את ישראל מעניות ומחוסר פרנסה</w:t>
      </w:r>
      <w:r>
        <w:rPr>
          <w:rFonts w:cs="FrankRuehl" w:hint="cs"/>
          <w:sz w:val="26"/>
          <w:szCs w:val="26"/>
          <w:rtl/>
        </w:rPr>
        <w:t>,</w:t>
      </w:r>
      <w:r w:rsidRPr="0045169A">
        <w:rPr>
          <w:rFonts w:cs="FrankRuehl" w:hint="cs"/>
          <w:sz w:val="26"/>
          <w:szCs w:val="26"/>
          <w:rtl/>
        </w:rPr>
        <w:t xml:space="preserve"> ולכן לא היה השולחן אפילו רגע בלי לחם כמו שאמרו חז"ל</w:t>
      </w:r>
      <w:r>
        <w:rPr>
          <w:rFonts w:cs="FrankRuehl" w:hint="cs"/>
          <w:sz w:val="26"/>
          <w:szCs w:val="26"/>
          <w:rtl/>
        </w:rPr>
        <w:t xml:space="preserve"> </w:t>
      </w:r>
      <w:r w:rsidRPr="008A3A61">
        <w:rPr>
          <w:rFonts w:cs="FrankRuehl" w:hint="cs"/>
          <w:sz w:val="20"/>
          <w:szCs w:val="20"/>
          <w:rtl/>
          <w:lang w:eastAsia="en-US"/>
        </w:rPr>
        <w:t>(מנחות צט, ב)</w:t>
      </w:r>
      <w:r>
        <w:rPr>
          <w:rFonts w:cs="FrankRuehl" w:hint="cs"/>
          <w:sz w:val="26"/>
          <w:szCs w:val="26"/>
          <w:rtl/>
        </w:rPr>
        <w:t xml:space="preserve">: </w:t>
      </w:r>
      <w:r w:rsidRPr="0045169A">
        <w:rPr>
          <w:rFonts w:cs="FrankRuehl" w:hint="cs"/>
          <w:sz w:val="26"/>
          <w:szCs w:val="26"/>
          <w:rtl/>
        </w:rPr>
        <w:t>"</w:t>
      </w:r>
      <w:r w:rsidRPr="005A1FED">
        <w:rPr>
          <w:rFonts w:cs="FrankRuehl" w:hint="eastAsia"/>
          <w:sz w:val="26"/>
          <w:szCs w:val="26"/>
          <w:rtl/>
        </w:rPr>
        <w:t>המכניסים</w:t>
      </w:r>
      <w:r w:rsidRPr="005A1FED">
        <w:rPr>
          <w:rFonts w:cs="FrankRuehl"/>
          <w:sz w:val="26"/>
          <w:szCs w:val="26"/>
          <w:rtl/>
        </w:rPr>
        <w:t xml:space="preserve"> </w:t>
      </w:r>
      <w:r w:rsidRPr="005A1FED">
        <w:rPr>
          <w:rFonts w:cs="FrankRuehl" w:hint="eastAsia"/>
          <w:sz w:val="26"/>
          <w:szCs w:val="26"/>
          <w:rtl/>
        </w:rPr>
        <w:t>עומדים</w:t>
      </w:r>
      <w:r w:rsidRPr="005A1FED">
        <w:rPr>
          <w:rFonts w:cs="FrankRuehl"/>
          <w:sz w:val="26"/>
          <w:szCs w:val="26"/>
          <w:rtl/>
        </w:rPr>
        <w:t xml:space="preserve"> </w:t>
      </w:r>
      <w:r w:rsidRPr="005A1FED">
        <w:rPr>
          <w:rFonts w:cs="FrankRuehl" w:hint="eastAsia"/>
          <w:sz w:val="26"/>
          <w:szCs w:val="26"/>
          <w:rtl/>
        </w:rPr>
        <w:t>בצפון</w:t>
      </w:r>
      <w:r w:rsidRPr="005A1FED">
        <w:rPr>
          <w:rFonts w:cs="FrankRuehl"/>
          <w:sz w:val="26"/>
          <w:szCs w:val="26"/>
          <w:rtl/>
        </w:rPr>
        <w:t xml:space="preserve"> </w:t>
      </w:r>
      <w:r w:rsidRPr="005A1FED">
        <w:rPr>
          <w:rFonts w:cs="FrankRuehl" w:hint="eastAsia"/>
          <w:sz w:val="26"/>
          <w:szCs w:val="26"/>
          <w:rtl/>
        </w:rPr>
        <w:t>ופניהם</w:t>
      </w:r>
      <w:r w:rsidRPr="005A1FED">
        <w:rPr>
          <w:rFonts w:cs="FrankRuehl"/>
          <w:sz w:val="26"/>
          <w:szCs w:val="26"/>
          <w:rtl/>
        </w:rPr>
        <w:t xml:space="preserve"> </w:t>
      </w:r>
      <w:r w:rsidRPr="005A1FED">
        <w:rPr>
          <w:rFonts w:cs="FrankRuehl" w:hint="eastAsia"/>
          <w:sz w:val="26"/>
          <w:szCs w:val="26"/>
          <w:rtl/>
        </w:rPr>
        <w:t>לדרום</w:t>
      </w:r>
      <w:r w:rsidRPr="005A1FED">
        <w:rPr>
          <w:rFonts w:cs="FrankRuehl"/>
          <w:sz w:val="26"/>
          <w:szCs w:val="26"/>
          <w:rtl/>
        </w:rPr>
        <w:t xml:space="preserve">, </w:t>
      </w:r>
      <w:r w:rsidRPr="005A1FED">
        <w:rPr>
          <w:rFonts w:cs="FrankRuehl" w:hint="eastAsia"/>
          <w:sz w:val="26"/>
          <w:szCs w:val="26"/>
          <w:rtl/>
        </w:rPr>
        <w:t>והמוציאין</w:t>
      </w:r>
      <w:r w:rsidRPr="005A1FED">
        <w:rPr>
          <w:rFonts w:cs="FrankRuehl"/>
          <w:sz w:val="26"/>
          <w:szCs w:val="26"/>
          <w:rtl/>
        </w:rPr>
        <w:t xml:space="preserve"> </w:t>
      </w:r>
      <w:r w:rsidRPr="005A1FED">
        <w:rPr>
          <w:rFonts w:cs="FrankRuehl" w:hint="eastAsia"/>
          <w:sz w:val="26"/>
          <w:szCs w:val="26"/>
          <w:rtl/>
        </w:rPr>
        <w:t>עומדים</w:t>
      </w:r>
      <w:r w:rsidRPr="005A1FED">
        <w:rPr>
          <w:rFonts w:cs="FrankRuehl"/>
          <w:sz w:val="26"/>
          <w:szCs w:val="26"/>
          <w:rtl/>
        </w:rPr>
        <w:t xml:space="preserve"> </w:t>
      </w:r>
      <w:r w:rsidRPr="005A1FED">
        <w:rPr>
          <w:rFonts w:cs="FrankRuehl" w:hint="eastAsia"/>
          <w:sz w:val="26"/>
          <w:szCs w:val="26"/>
          <w:rtl/>
        </w:rPr>
        <w:t>בדרום</w:t>
      </w:r>
      <w:r w:rsidRPr="005A1FED">
        <w:rPr>
          <w:rFonts w:cs="FrankRuehl"/>
          <w:sz w:val="26"/>
          <w:szCs w:val="26"/>
          <w:rtl/>
        </w:rPr>
        <w:t xml:space="preserve"> </w:t>
      </w:r>
      <w:r w:rsidRPr="005A1FED">
        <w:rPr>
          <w:rFonts w:cs="FrankRuehl" w:hint="eastAsia"/>
          <w:sz w:val="26"/>
          <w:szCs w:val="26"/>
          <w:rtl/>
        </w:rPr>
        <w:t>ופניהם</w:t>
      </w:r>
      <w:r w:rsidRPr="005A1FED">
        <w:rPr>
          <w:rFonts w:cs="FrankRuehl"/>
          <w:sz w:val="26"/>
          <w:szCs w:val="26"/>
          <w:rtl/>
        </w:rPr>
        <w:t xml:space="preserve"> </w:t>
      </w:r>
      <w:r w:rsidRPr="005A1FED">
        <w:rPr>
          <w:rFonts w:cs="FrankRuehl" w:hint="eastAsia"/>
          <w:sz w:val="26"/>
          <w:szCs w:val="26"/>
          <w:rtl/>
        </w:rPr>
        <w:t>בצפון</w:t>
      </w:r>
      <w:r w:rsidRPr="005A1FED">
        <w:rPr>
          <w:rFonts w:cs="FrankRuehl"/>
          <w:sz w:val="26"/>
          <w:szCs w:val="26"/>
          <w:rtl/>
        </w:rPr>
        <w:t xml:space="preserve">, </w:t>
      </w:r>
      <w:r w:rsidRPr="005A1FED">
        <w:rPr>
          <w:rFonts w:cs="FrankRuehl" w:hint="eastAsia"/>
          <w:sz w:val="26"/>
          <w:szCs w:val="26"/>
          <w:rtl/>
        </w:rPr>
        <w:t>אלו</w:t>
      </w:r>
      <w:r w:rsidRPr="005A1FED">
        <w:rPr>
          <w:rFonts w:cs="FrankRuehl"/>
          <w:sz w:val="26"/>
          <w:szCs w:val="26"/>
          <w:rtl/>
        </w:rPr>
        <w:t xml:space="preserve"> </w:t>
      </w:r>
      <w:r w:rsidRPr="005A1FED">
        <w:rPr>
          <w:rFonts w:cs="FrankRuehl" w:hint="eastAsia"/>
          <w:sz w:val="26"/>
          <w:szCs w:val="26"/>
          <w:rtl/>
        </w:rPr>
        <w:t>מושכין</w:t>
      </w:r>
      <w:r w:rsidRPr="005A1FED">
        <w:rPr>
          <w:rFonts w:cs="FrankRuehl"/>
          <w:sz w:val="26"/>
          <w:szCs w:val="26"/>
          <w:rtl/>
        </w:rPr>
        <w:t xml:space="preserve"> </w:t>
      </w:r>
      <w:r w:rsidRPr="005A1FED">
        <w:rPr>
          <w:rFonts w:cs="FrankRuehl" w:hint="eastAsia"/>
          <w:sz w:val="26"/>
          <w:szCs w:val="26"/>
          <w:rtl/>
        </w:rPr>
        <w:t>ואלו</w:t>
      </w:r>
      <w:r w:rsidRPr="005A1FED">
        <w:rPr>
          <w:rFonts w:cs="FrankRuehl"/>
          <w:sz w:val="26"/>
          <w:szCs w:val="26"/>
          <w:rtl/>
        </w:rPr>
        <w:t xml:space="preserve"> </w:t>
      </w:r>
      <w:r w:rsidRPr="005A1FED">
        <w:rPr>
          <w:rFonts w:cs="FrankRuehl" w:hint="eastAsia"/>
          <w:sz w:val="26"/>
          <w:szCs w:val="26"/>
          <w:rtl/>
        </w:rPr>
        <w:t>מניחין</w:t>
      </w:r>
      <w:r w:rsidRPr="005A1FED">
        <w:rPr>
          <w:rFonts w:cs="FrankRuehl"/>
          <w:sz w:val="26"/>
          <w:szCs w:val="26"/>
          <w:rtl/>
        </w:rPr>
        <w:t xml:space="preserve">, </w:t>
      </w:r>
      <w:r w:rsidRPr="005A1FED">
        <w:rPr>
          <w:rFonts w:cs="FrankRuehl" w:hint="eastAsia"/>
          <w:sz w:val="26"/>
          <w:szCs w:val="26"/>
          <w:rtl/>
        </w:rPr>
        <w:t>וטפחו</w:t>
      </w:r>
      <w:r w:rsidRPr="005A1FED">
        <w:rPr>
          <w:rFonts w:cs="FrankRuehl"/>
          <w:sz w:val="26"/>
          <w:szCs w:val="26"/>
          <w:rtl/>
        </w:rPr>
        <w:t xml:space="preserve"> </w:t>
      </w:r>
      <w:r w:rsidRPr="005A1FED">
        <w:rPr>
          <w:rFonts w:cs="FrankRuehl" w:hint="eastAsia"/>
          <w:sz w:val="26"/>
          <w:szCs w:val="26"/>
          <w:rtl/>
        </w:rPr>
        <w:t>של</w:t>
      </w:r>
      <w:r w:rsidRPr="005A1FED">
        <w:rPr>
          <w:rFonts w:cs="FrankRuehl"/>
          <w:sz w:val="26"/>
          <w:szCs w:val="26"/>
          <w:rtl/>
        </w:rPr>
        <w:t xml:space="preserve"> </w:t>
      </w:r>
      <w:r w:rsidRPr="005A1FED">
        <w:rPr>
          <w:rFonts w:cs="FrankRuehl" w:hint="eastAsia"/>
          <w:sz w:val="26"/>
          <w:szCs w:val="26"/>
          <w:rtl/>
        </w:rPr>
        <w:t>זה</w:t>
      </w:r>
      <w:r w:rsidRPr="005A1FED">
        <w:rPr>
          <w:rFonts w:cs="FrankRuehl"/>
          <w:sz w:val="26"/>
          <w:szCs w:val="26"/>
          <w:rtl/>
        </w:rPr>
        <w:t xml:space="preserve"> </w:t>
      </w:r>
      <w:r w:rsidRPr="005A1FED">
        <w:rPr>
          <w:rFonts w:cs="FrankRuehl" w:hint="eastAsia"/>
          <w:sz w:val="26"/>
          <w:szCs w:val="26"/>
          <w:rtl/>
        </w:rPr>
        <w:t>כנגד</w:t>
      </w:r>
      <w:r w:rsidRPr="005A1FED">
        <w:rPr>
          <w:rFonts w:cs="FrankRuehl"/>
          <w:sz w:val="26"/>
          <w:szCs w:val="26"/>
          <w:rtl/>
        </w:rPr>
        <w:t xml:space="preserve"> </w:t>
      </w:r>
      <w:r w:rsidRPr="005A1FED">
        <w:rPr>
          <w:rFonts w:cs="FrankRuehl" w:hint="eastAsia"/>
          <w:sz w:val="26"/>
          <w:szCs w:val="26"/>
          <w:rtl/>
        </w:rPr>
        <w:t>טפחו</w:t>
      </w:r>
      <w:r w:rsidRPr="005A1FED">
        <w:rPr>
          <w:rFonts w:cs="FrankRuehl"/>
          <w:sz w:val="26"/>
          <w:szCs w:val="26"/>
          <w:rtl/>
        </w:rPr>
        <w:t xml:space="preserve"> </w:t>
      </w:r>
      <w:r w:rsidRPr="005A1FED">
        <w:rPr>
          <w:rFonts w:cs="FrankRuehl" w:hint="eastAsia"/>
          <w:sz w:val="26"/>
          <w:szCs w:val="26"/>
          <w:rtl/>
        </w:rPr>
        <w:t>של</w:t>
      </w:r>
      <w:r w:rsidRPr="005A1FED">
        <w:rPr>
          <w:rFonts w:cs="FrankRuehl"/>
          <w:sz w:val="26"/>
          <w:szCs w:val="26"/>
          <w:rtl/>
        </w:rPr>
        <w:t xml:space="preserve"> </w:t>
      </w:r>
      <w:r w:rsidRPr="005A1FED">
        <w:rPr>
          <w:rFonts w:cs="FrankRuehl" w:hint="eastAsia"/>
          <w:sz w:val="26"/>
          <w:szCs w:val="26"/>
          <w:rtl/>
        </w:rPr>
        <w:t>זה</w:t>
      </w:r>
      <w:r w:rsidRPr="005A1FED">
        <w:rPr>
          <w:rFonts w:cs="FrankRuehl"/>
          <w:sz w:val="26"/>
          <w:szCs w:val="26"/>
          <w:rtl/>
        </w:rPr>
        <w:t xml:space="preserve">, </w:t>
      </w:r>
      <w:r w:rsidRPr="005A1FED">
        <w:rPr>
          <w:rFonts w:cs="FrankRuehl" w:hint="eastAsia"/>
          <w:sz w:val="26"/>
          <w:szCs w:val="26"/>
          <w:rtl/>
        </w:rPr>
        <w:t>שנאמר</w:t>
      </w:r>
      <w:r>
        <w:rPr>
          <w:rFonts w:cs="FrankRuehl" w:hint="cs"/>
          <w:sz w:val="26"/>
          <w:szCs w:val="26"/>
          <w:rtl/>
        </w:rPr>
        <w:t xml:space="preserve"> </w:t>
      </w:r>
      <w:r w:rsidRPr="005A1FED">
        <w:rPr>
          <w:rFonts w:cs="FrankRuehl" w:hint="eastAsia"/>
          <w:sz w:val="26"/>
          <w:szCs w:val="26"/>
          <w:rtl/>
        </w:rPr>
        <w:t>לפני</w:t>
      </w:r>
      <w:r w:rsidRPr="005A1FED">
        <w:rPr>
          <w:rFonts w:cs="FrankRuehl"/>
          <w:sz w:val="26"/>
          <w:szCs w:val="26"/>
          <w:rtl/>
        </w:rPr>
        <w:t xml:space="preserve"> </w:t>
      </w:r>
      <w:r w:rsidRPr="005A1FED">
        <w:rPr>
          <w:rFonts w:cs="FrankRuehl" w:hint="eastAsia"/>
          <w:sz w:val="26"/>
          <w:szCs w:val="26"/>
          <w:rtl/>
        </w:rPr>
        <w:t>תמיד</w:t>
      </w:r>
      <w:r>
        <w:rPr>
          <w:rFonts w:cs="FrankRuehl" w:hint="cs"/>
          <w:sz w:val="26"/>
          <w:szCs w:val="26"/>
          <w:rtl/>
        </w:rPr>
        <w:t>"</w:t>
      </w:r>
    </w:p>
    <w:p w14:paraId="1D128A0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כנגד</w:t>
      </w:r>
      <w:r w:rsidRPr="0045169A">
        <w:rPr>
          <w:rFonts w:cs="FrankRuehl" w:hint="cs"/>
          <w:sz w:val="26"/>
          <w:szCs w:val="26"/>
          <w:rtl/>
        </w:rPr>
        <w:t xml:space="preserve"> תועלות אל</w:t>
      </w:r>
      <w:r>
        <w:rPr>
          <w:rFonts w:cs="FrankRuehl" w:hint="cs"/>
          <w:sz w:val="26"/>
          <w:szCs w:val="26"/>
          <w:rtl/>
        </w:rPr>
        <w:t>ו</w:t>
      </w:r>
      <w:r w:rsidRPr="0045169A">
        <w:rPr>
          <w:rFonts w:cs="FrankRuehl" w:hint="cs"/>
          <w:sz w:val="26"/>
          <w:szCs w:val="26"/>
          <w:rtl/>
        </w:rPr>
        <w:t xml:space="preserve"> </w:t>
      </w:r>
      <w:r>
        <w:rPr>
          <w:rFonts w:cs="FrankRuehl" w:hint="cs"/>
          <w:sz w:val="26"/>
          <w:szCs w:val="26"/>
          <w:rtl/>
        </w:rPr>
        <w:t>מתאים המשל של שומר הכרם, ש</w:t>
      </w:r>
      <w:r w:rsidRPr="0045169A">
        <w:rPr>
          <w:rFonts w:cs="FrankRuehl" w:hint="cs"/>
          <w:sz w:val="26"/>
          <w:szCs w:val="26"/>
          <w:rtl/>
        </w:rPr>
        <w:t>הקב"ה שומר כרמו בית ישראל.</w:t>
      </w:r>
    </w:p>
    <w:p w14:paraId="6B45B4FC"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בקודש הקודשים ששם היתה התורה בארון, שם נראו ישראל בדמות מבחר ה</w:t>
      </w:r>
      <w:r>
        <w:rPr>
          <w:rFonts w:cs="FrankRuehl" w:hint="cs"/>
          <w:sz w:val="26"/>
          <w:szCs w:val="26"/>
          <w:rtl/>
        </w:rPr>
        <w:t>מין ה</w:t>
      </w:r>
      <w:r w:rsidRPr="0045169A">
        <w:rPr>
          <w:rFonts w:cs="FrankRuehl" w:hint="cs"/>
          <w:sz w:val="26"/>
          <w:szCs w:val="26"/>
          <w:rtl/>
        </w:rPr>
        <w:t>אנושי</w:t>
      </w:r>
      <w:r>
        <w:rPr>
          <w:rFonts w:cs="FrankRuehl" w:hint="cs"/>
          <w:sz w:val="26"/>
          <w:szCs w:val="26"/>
          <w:rtl/>
        </w:rPr>
        <w:t>,</w:t>
      </w:r>
      <w:r w:rsidRPr="0045169A">
        <w:rPr>
          <w:rFonts w:cs="FrankRuehl" w:hint="cs"/>
          <w:sz w:val="26"/>
          <w:szCs w:val="26"/>
          <w:rtl/>
        </w:rPr>
        <w:t xml:space="preserve"> חופפים על התורה בדמות הכרובים. על מחלקה </w:t>
      </w:r>
      <w:r>
        <w:rPr>
          <w:rFonts w:cs="FrankRuehl" w:hint="cs"/>
          <w:sz w:val="26"/>
          <w:szCs w:val="26"/>
          <w:rtl/>
        </w:rPr>
        <w:t>זו</w:t>
      </w:r>
      <w:r w:rsidRPr="0045169A">
        <w:rPr>
          <w:rFonts w:cs="FrankRuehl" w:hint="cs"/>
          <w:sz w:val="26"/>
          <w:szCs w:val="26"/>
          <w:rtl/>
        </w:rPr>
        <w:t xml:space="preserve"> נאמר שהקב"ה אב לישראל והם לו כ</w:t>
      </w:r>
      <w:r>
        <w:rPr>
          <w:rFonts w:cs="FrankRuehl" w:hint="cs"/>
          <w:sz w:val="26"/>
          <w:szCs w:val="26"/>
          <w:rtl/>
        </w:rPr>
        <w:t>ב</w:t>
      </w:r>
      <w:r w:rsidRPr="0045169A">
        <w:rPr>
          <w:rFonts w:cs="FrankRuehl" w:hint="cs"/>
          <w:sz w:val="26"/>
          <w:szCs w:val="26"/>
          <w:rtl/>
        </w:rPr>
        <w:t>נים. נתעלה במעלה החלק הזה של קודש הקודשים משני המחלקות הראשונות</w:t>
      </w:r>
      <w:r>
        <w:rPr>
          <w:rFonts w:cs="FrankRuehl" w:hint="cs"/>
          <w:sz w:val="26"/>
          <w:szCs w:val="26"/>
          <w:rtl/>
        </w:rPr>
        <w:t>,</w:t>
      </w:r>
      <w:r w:rsidRPr="0045169A">
        <w:rPr>
          <w:rFonts w:cs="FrankRuehl" w:hint="cs"/>
          <w:sz w:val="26"/>
          <w:szCs w:val="26"/>
          <w:rtl/>
        </w:rPr>
        <w:t xml:space="preserve"> כי במחלקה </w:t>
      </w:r>
      <w:r>
        <w:rPr>
          <w:rFonts w:cs="FrankRuehl" w:hint="cs"/>
          <w:sz w:val="26"/>
          <w:szCs w:val="26"/>
          <w:rtl/>
        </w:rPr>
        <w:t>הראשונה</w:t>
      </w:r>
      <w:r w:rsidRPr="0045169A">
        <w:rPr>
          <w:rFonts w:cs="FrankRuehl" w:hint="cs"/>
          <w:sz w:val="26"/>
          <w:szCs w:val="26"/>
          <w:rtl/>
        </w:rPr>
        <w:t xml:space="preserve"> היו ישראל לפניי </w:t>
      </w:r>
      <w:r>
        <w:rPr>
          <w:rFonts w:cs="FrankRuehl" w:hint="cs"/>
          <w:sz w:val="26"/>
          <w:szCs w:val="26"/>
          <w:rtl/>
        </w:rPr>
        <w:t>ה' כ</w:t>
      </w:r>
      <w:r w:rsidRPr="0045169A">
        <w:rPr>
          <w:rFonts w:cs="FrankRuehl" w:hint="cs"/>
          <w:sz w:val="26"/>
          <w:szCs w:val="26"/>
          <w:rtl/>
        </w:rPr>
        <w:t>דמות בהמה והוא רועם</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 xml:space="preserve">במחלקה </w:t>
      </w:r>
      <w:r>
        <w:rPr>
          <w:rFonts w:cs="FrankRuehl" w:hint="cs"/>
          <w:sz w:val="26"/>
          <w:szCs w:val="26"/>
          <w:rtl/>
        </w:rPr>
        <w:t>השניה</w:t>
      </w:r>
      <w:r w:rsidRPr="0045169A">
        <w:rPr>
          <w:rFonts w:cs="FrankRuehl" w:hint="cs"/>
          <w:sz w:val="26"/>
          <w:szCs w:val="26"/>
          <w:rtl/>
        </w:rPr>
        <w:t xml:space="preserve"> הם בדמות כרם והוא שומרם, ואין לרועה נחת רוח מעבודתו, הוא עושה רק לתועלת </w:t>
      </w:r>
      <w:r>
        <w:rPr>
          <w:rFonts w:cs="FrankRuehl" w:hint="cs"/>
          <w:sz w:val="26"/>
          <w:szCs w:val="26"/>
          <w:rtl/>
        </w:rPr>
        <w:t>הצאן והשומר לתועלת</w:t>
      </w:r>
      <w:r w:rsidRPr="0045169A">
        <w:rPr>
          <w:rFonts w:cs="FrankRuehl" w:hint="cs"/>
          <w:sz w:val="26"/>
          <w:szCs w:val="26"/>
          <w:rtl/>
        </w:rPr>
        <w:t xml:space="preserve"> הנשמר</w:t>
      </w:r>
      <w:r>
        <w:rPr>
          <w:rFonts w:cs="FrankRuehl" w:hint="cs"/>
          <w:sz w:val="26"/>
          <w:szCs w:val="26"/>
          <w:rtl/>
        </w:rPr>
        <w:t>,</w:t>
      </w:r>
      <w:r w:rsidRPr="0045169A">
        <w:rPr>
          <w:rFonts w:cs="FrankRuehl" w:hint="cs"/>
          <w:sz w:val="26"/>
          <w:szCs w:val="26"/>
          <w:rtl/>
        </w:rPr>
        <w:t xml:space="preserve"> כלומר לתועלת הצאן והכרם. אבל בחלק קודש הקודשים ששם ישראל הם כבנים</w:t>
      </w:r>
      <w:r>
        <w:rPr>
          <w:rFonts w:cs="FrankRuehl" w:hint="cs"/>
          <w:sz w:val="26"/>
          <w:szCs w:val="26"/>
          <w:rtl/>
        </w:rPr>
        <w:t>,</w:t>
      </w:r>
      <w:r w:rsidRPr="0045169A">
        <w:rPr>
          <w:rFonts w:cs="FrankRuehl" w:hint="cs"/>
          <w:sz w:val="26"/>
          <w:szCs w:val="26"/>
          <w:rtl/>
        </w:rPr>
        <w:t xml:space="preserve"> שם </w:t>
      </w:r>
      <w:r>
        <w:rPr>
          <w:rFonts w:cs="FrankRuehl" w:hint="cs"/>
          <w:sz w:val="26"/>
          <w:szCs w:val="26"/>
          <w:rtl/>
        </w:rPr>
        <w:t>יש</w:t>
      </w:r>
      <w:r w:rsidRPr="0045169A">
        <w:rPr>
          <w:rFonts w:cs="FrankRuehl" w:hint="cs"/>
          <w:sz w:val="26"/>
          <w:szCs w:val="26"/>
          <w:rtl/>
        </w:rPr>
        <w:t xml:space="preserve"> לו לקב"ה נחת רוח כאב השוכן בתוך בניו ושמח בהם.</w:t>
      </w:r>
    </w:p>
    <w:p w14:paraId="6C3D1936"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lastRenderedPageBreak/>
        <w:t>וזה פיר</w:t>
      </w:r>
      <w:r>
        <w:rPr>
          <w:rFonts w:cs="FrankRuehl" w:hint="cs"/>
          <w:sz w:val="26"/>
          <w:szCs w:val="26"/>
          <w:rtl/>
        </w:rPr>
        <w:t>ו</w:t>
      </w:r>
      <w:r w:rsidRPr="0045169A">
        <w:rPr>
          <w:rFonts w:cs="FrankRuehl" w:hint="cs"/>
          <w:sz w:val="26"/>
          <w:szCs w:val="26"/>
          <w:rtl/>
        </w:rPr>
        <w:t>ש המדרש</w:t>
      </w:r>
      <w:r>
        <w:rPr>
          <w:rFonts w:cs="FrankRuehl" w:hint="cs"/>
          <w:sz w:val="26"/>
          <w:szCs w:val="26"/>
          <w:rtl/>
        </w:rPr>
        <w:t>,</w:t>
      </w:r>
      <w:r w:rsidRPr="0045169A">
        <w:rPr>
          <w:rFonts w:cs="FrankRuehl" w:hint="cs"/>
          <w:sz w:val="26"/>
          <w:szCs w:val="26"/>
          <w:rtl/>
        </w:rPr>
        <w:t xml:space="preserve"> כי הוקשה לו כיוון דכתיב "ועשו לי מקדש" למה ציווה אח"כ על עשיית הארון שהוא רק אחד מכליו של המשכן</w:t>
      </w:r>
      <w:r>
        <w:rPr>
          <w:rFonts w:cs="FrankRuehl" w:hint="cs"/>
          <w:sz w:val="26"/>
          <w:szCs w:val="26"/>
          <w:rtl/>
        </w:rPr>
        <w:t>,</w:t>
      </w:r>
      <w:r w:rsidRPr="0045169A">
        <w:rPr>
          <w:rFonts w:cs="FrankRuehl" w:hint="cs"/>
          <w:sz w:val="26"/>
          <w:szCs w:val="26"/>
          <w:rtl/>
        </w:rPr>
        <w:t xml:space="preserve"> היה לו לצוות מיד על הקרשים ועל היריעות שהם המקדש בעצמו</w:t>
      </w:r>
      <w:r>
        <w:rPr>
          <w:rFonts w:cs="FrankRuehl" w:hint="cs"/>
          <w:sz w:val="26"/>
          <w:szCs w:val="26"/>
          <w:rtl/>
        </w:rPr>
        <w:t>,</w:t>
      </w:r>
      <w:r w:rsidRPr="0045169A">
        <w:rPr>
          <w:rFonts w:cs="FrankRuehl" w:hint="cs"/>
          <w:sz w:val="26"/>
          <w:szCs w:val="26"/>
          <w:rtl/>
        </w:rPr>
        <w:t xml:space="preserve"> </w:t>
      </w:r>
      <w:r>
        <w:rPr>
          <w:rFonts w:cs="FrankRuehl" w:hint="cs"/>
          <w:sz w:val="26"/>
          <w:szCs w:val="26"/>
          <w:rtl/>
        </w:rPr>
        <w:t>כעין</w:t>
      </w:r>
      <w:r w:rsidRPr="0045169A">
        <w:rPr>
          <w:rFonts w:cs="FrankRuehl" w:hint="cs"/>
          <w:sz w:val="26"/>
          <w:szCs w:val="26"/>
          <w:rtl/>
        </w:rPr>
        <w:t xml:space="preserve"> שאמר בצלאל למשה</w:t>
      </w:r>
      <w:r>
        <w:rPr>
          <w:rFonts w:cs="FrankRuehl" w:hint="cs"/>
          <w:sz w:val="26"/>
          <w:szCs w:val="26"/>
          <w:rtl/>
        </w:rPr>
        <w:t xml:space="preserve"> </w:t>
      </w:r>
      <w:r w:rsidRPr="008A3A61">
        <w:rPr>
          <w:rFonts w:cs="FrankRuehl" w:hint="cs"/>
          <w:sz w:val="20"/>
          <w:szCs w:val="20"/>
          <w:rtl/>
          <w:lang w:eastAsia="en-US"/>
        </w:rPr>
        <w:t>(ברכות נה, א)</w:t>
      </w:r>
      <w:r w:rsidRPr="0045169A">
        <w:rPr>
          <w:rFonts w:cs="FrankRuehl" w:hint="cs"/>
          <w:sz w:val="26"/>
          <w:szCs w:val="26"/>
          <w:rtl/>
        </w:rPr>
        <w:t xml:space="preserve"> בתחילה אדם עושה בית ואח"כ כלים, ומשה הודה לו ואמר בצל א-ל היית, שכך נצטוויתי לעשות המשכן ואח"כ הכלים</w:t>
      </w:r>
      <w:r>
        <w:rPr>
          <w:rFonts w:cs="FrankRuehl" w:hint="cs"/>
          <w:sz w:val="26"/>
          <w:szCs w:val="26"/>
          <w:rtl/>
        </w:rPr>
        <w:t>,</w:t>
      </w:r>
      <w:r w:rsidRPr="0045169A">
        <w:rPr>
          <w:rFonts w:cs="FrankRuehl" w:hint="cs"/>
          <w:sz w:val="26"/>
          <w:szCs w:val="26"/>
          <w:rtl/>
        </w:rPr>
        <w:t xml:space="preserve"> א</w:t>
      </w:r>
      <w:r>
        <w:rPr>
          <w:rFonts w:cs="FrankRuehl" w:hint="cs"/>
          <w:sz w:val="26"/>
          <w:szCs w:val="26"/>
          <w:rtl/>
        </w:rPr>
        <w:t xml:space="preserve">ם </w:t>
      </w:r>
      <w:r w:rsidRPr="0045169A">
        <w:rPr>
          <w:rFonts w:cs="FrankRuehl" w:hint="cs"/>
          <w:sz w:val="26"/>
          <w:szCs w:val="26"/>
          <w:rtl/>
        </w:rPr>
        <w:t>כ</w:t>
      </w:r>
      <w:r>
        <w:rPr>
          <w:rFonts w:cs="FrankRuehl" w:hint="cs"/>
          <w:sz w:val="26"/>
          <w:szCs w:val="26"/>
          <w:rtl/>
        </w:rPr>
        <w:t>ך</w:t>
      </w:r>
      <w:r w:rsidRPr="0045169A">
        <w:rPr>
          <w:rFonts w:cs="FrankRuehl" w:hint="cs"/>
          <w:sz w:val="26"/>
          <w:szCs w:val="26"/>
          <w:rtl/>
        </w:rPr>
        <w:t xml:space="preserve"> למה הקדים משה את ציווי הארון לפני המשכן. וזה מיישב המדרש במה שאמר מה כתוב למעלה "ועשו לי מקדש ושכנתי בתוכם" שבמה שאמר הקב"ה </w:t>
      </w:r>
      <w:r>
        <w:rPr>
          <w:rFonts w:cs="FrankRuehl" w:hint="cs"/>
          <w:sz w:val="26"/>
          <w:szCs w:val="26"/>
          <w:rtl/>
        </w:rPr>
        <w:t>'</w:t>
      </w:r>
      <w:r w:rsidRPr="0045169A">
        <w:rPr>
          <w:rFonts w:cs="FrankRuehl" w:hint="cs"/>
          <w:sz w:val="26"/>
          <w:szCs w:val="26"/>
          <w:rtl/>
        </w:rPr>
        <w:t>לי</w:t>
      </w:r>
      <w:r>
        <w:rPr>
          <w:rFonts w:cs="FrankRuehl" w:hint="cs"/>
          <w:sz w:val="26"/>
          <w:szCs w:val="26"/>
          <w:rtl/>
        </w:rPr>
        <w:t>'</w:t>
      </w:r>
      <w:r w:rsidRPr="0045169A">
        <w:rPr>
          <w:rFonts w:cs="FrankRuehl" w:hint="cs"/>
          <w:sz w:val="26"/>
          <w:szCs w:val="26"/>
          <w:rtl/>
        </w:rPr>
        <w:t xml:space="preserve"> הורה להם שלא בשביל תועלתם לבד</w:t>
      </w:r>
      <w:r>
        <w:rPr>
          <w:rFonts w:cs="FrankRuehl" w:hint="cs"/>
          <w:sz w:val="26"/>
          <w:szCs w:val="26"/>
          <w:rtl/>
        </w:rPr>
        <w:t xml:space="preserve"> נצטוו,</w:t>
      </w:r>
      <w:r w:rsidRPr="0045169A">
        <w:rPr>
          <w:rFonts w:cs="FrankRuehl" w:hint="cs"/>
          <w:sz w:val="26"/>
          <w:szCs w:val="26"/>
          <w:rtl/>
        </w:rPr>
        <w:t xml:space="preserve"> כי אם לעשות נחת רוח לי ציוויתי על בניין המקדש, לכן הקדים ועשו ארון. ומבאר כי זה שהקב"ה הוא במחלקה </w:t>
      </w:r>
      <w:r>
        <w:rPr>
          <w:rFonts w:cs="FrankRuehl" w:hint="cs"/>
          <w:sz w:val="26"/>
          <w:szCs w:val="26"/>
          <w:rtl/>
        </w:rPr>
        <w:t>הראשונה</w:t>
      </w:r>
      <w:r w:rsidRPr="0045169A">
        <w:rPr>
          <w:rFonts w:cs="FrankRuehl" w:hint="cs"/>
          <w:sz w:val="26"/>
          <w:szCs w:val="26"/>
          <w:rtl/>
        </w:rPr>
        <w:t xml:space="preserve"> בדמות רועה ובמחלקה </w:t>
      </w:r>
      <w:r>
        <w:rPr>
          <w:rFonts w:cs="FrankRuehl" w:hint="cs"/>
          <w:sz w:val="26"/>
          <w:szCs w:val="26"/>
          <w:rtl/>
        </w:rPr>
        <w:t>השניה</w:t>
      </w:r>
      <w:r w:rsidRPr="0045169A">
        <w:rPr>
          <w:rFonts w:cs="FrankRuehl" w:hint="cs"/>
          <w:sz w:val="26"/>
          <w:szCs w:val="26"/>
          <w:rtl/>
        </w:rPr>
        <w:t xml:space="preserve"> בדמות שומר</w:t>
      </w:r>
      <w:r>
        <w:rPr>
          <w:rFonts w:cs="FrankRuehl" w:hint="cs"/>
          <w:sz w:val="26"/>
          <w:szCs w:val="26"/>
          <w:rtl/>
        </w:rPr>
        <w:t>,</w:t>
      </w:r>
      <w:r w:rsidRPr="0045169A">
        <w:rPr>
          <w:rFonts w:cs="FrankRuehl" w:hint="cs"/>
          <w:sz w:val="26"/>
          <w:szCs w:val="26"/>
          <w:rtl/>
        </w:rPr>
        <w:t xml:space="preserve"> בכל אלה עוד לא יצדק ועשו לי מקדש, כי שם אין לו נחת רוח מהם</w:t>
      </w:r>
      <w:r>
        <w:rPr>
          <w:rFonts w:cs="FrankRuehl" w:hint="cs"/>
          <w:sz w:val="26"/>
          <w:szCs w:val="26"/>
          <w:rtl/>
        </w:rPr>
        <w:t>,</w:t>
      </w:r>
      <w:r w:rsidRPr="0045169A">
        <w:rPr>
          <w:rFonts w:cs="FrankRuehl" w:hint="cs"/>
          <w:sz w:val="26"/>
          <w:szCs w:val="26"/>
          <w:rtl/>
        </w:rPr>
        <w:t xml:space="preserve"> רק במחלקה השלישי</w:t>
      </w:r>
      <w:r>
        <w:rPr>
          <w:rFonts w:cs="FrankRuehl" w:hint="cs"/>
          <w:sz w:val="26"/>
          <w:szCs w:val="26"/>
          <w:rtl/>
        </w:rPr>
        <w:t>ת</w:t>
      </w:r>
      <w:r w:rsidRPr="0045169A">
        <w:rPr>
          <w:rFonts w:cs="FrankRuehl" w:hint="cs"/>
          <w:sz w:val="26"/>
          <w:szCs w:val="26"/>
          <w:rtl/>
        </w:rPr>
        <w:t xml:space="preserve"> שהוא הקודש קודשים</w:t>
      </w:r>
      <w:r>
        <w:rPr>
          <w:rFonts w:cs="FrankRuehl" w:hint="cs"/>
          <w:sz w:val="26"/>
          <w:szCs w:val="26"/>
          <w:rtl/>
        </w:rPr>
        <w:t>,</w:t>
      </w:r>
      <w:r w:rsidRPr="0045169A">
        <w:rPr>
          <w:rFonts w:cs="FrankRuehl" w:hint="cs"/>
          <w:sz w:val="26"/>
          <w:szCs w:val="26"/>
          <w:rtl/>
        </w:rPr>
        <w:t xml:space="preserve"> שם הארון עם התורה, שישראל ע"י לימוד וקיום התורה הם לקב"ה כבנים והו</w:t>
      </w:r>
      <w:r>
        <w:rPr>
          <w:rFonts w:cs="FrankRuehl" w:hint="cs"/>
          <w:sz w:val="26"/>
          <w:szCs w:val="26"/>
          <w:rtl/>
        </w:rPr>
        <w:t>א אביהם,</w:t>
      </w:r>
      <w:r w:rsidRPr="0045169A">
        <w:rPr>
          <w:rFonts w:cs="FrankRuehl" w:hint="cs"/>
          <w:sz w:val="26"/>
          <w:szCs w:val="26"/>
          <w:rtl/>
        </w:rPr>
        <w:t xml:space="preserve"> וכבוד לבנים כשהם אצל אביהם וכבוד לאב כשהוא אצל בניו. על זה נאמר</w:t>
      </w:r>
      <w:r>
        <w:rPr>
          <w:rFonts w:cs="FrankRuehl" w:hint="cs"/>
          <w:sz w:val="26"/>
          <w:szCs w:val="26"/>
          <w:rtl/>
        </w:rPr>
        <w:t>:</w:t>
      </w:r>
      <w:r w:rsidRPr="0045169A">
        <w:rPr>
          <w:rFonts w:cs="FrankRuehl" w:hint="cs"/>
          <w:sz w:val="26"/>
          <w:szCs w:val="26"/>
          <w:rtl/>
        </w:rPr>
        <w:t xml:space="preserve"> ועשו לי מקדש, וזה שפתח המדרש בארון לבאר שלזה נאמר "ועשו לי מקדש"     </w:t>
      </w:r>
    </w:p>
    <w:p w14:paraId="7EFD1B95" w14:textId="77777777" w:rsidR="00112D68" w:rsidRDefault="00112D68" w:rsidP="00112D68">
      <w:pPr>
        <w:spacing w:before="120" w:line="360" w:lineRule="exact"/>
        <w:jc w:val="center"/>
        <w:rPr>
          <w:rFonts w:cs="FrankRuehl" w:hint="cs"/>
          <w:b/>
          <w:bCs/>
          <w:sz w:val="30"/>
          <w:szCs w:val="30"/>
          <w:rtl/>
        </w:rPr>
      </w:pPr>
    </w:p>
    <w:p w14:paraId="4F1823C8" w14:textId="77777777" w:rsidR="00112D68" w:rsidRDefault="00112D68" w:rsidP="00112D68">
      <w:pPr>
        <w:spacing w:before="120" w:line="360" w:lineRule="exact"/>
        <w:jc w:val="center"/>
        <w:rPr>
          <w:rFonts w:cs="FrankRuehl" w:hint="cs"/>
          <w:sz w:val="26"/>
          <w:szCs w:val="26"/>
          <w:rtl/>
          <w:lang w:eastAsia="en-US"/>
        </w:rPr>
      </w:pPr>
      <w:r>
        <w:rPr>
          <w:rFonts w:cs="FrankRuehl" w:hint="cs"/>
          <w:b/>
          <w:bCs/>
          <w:sz w:val="30"/>
          <w:szCs w:val="30"/>
          <w:rtl/>
        </w:rPr>
        <w:t>ג</w:t>
      </w:r>
      <w:r w:rsidRPr="00576999">
        <w:rPr>
          <w:rFonts w:cs="FrankRuehl" w:hint="cs"/>
          <w:b/>
          <w:bCs/>
          <w:sz w:val="30"/>
          <w:szCs w:val="30"/>
          <w:rtl/>
        </w:rPr>
        <w:t>.</w:t>
      </w:r>
    </w:p>
    <w:p w14:paraId="6C2184D9" w14:textId="77777777" w:rsidR="00112D68" w:rsidRPr="00E6574C" w:rsidRDefault="00112D68" w:rsidP="00112D68">
      <w:pPr>
        <w:spacing w:before="120" w:line="360" w:lineRule="exact"/>
        <w:jc w:val="center"/>
        <w:rPr>
          <w:rFonts w:cs="FrankRuehl" w:hint="cs"/>
          <w:sz w:val="20"/>
          <w:szCs w:val="20"/>
          <w:rtl/>
          <w:lang w:eastAsia="en-US"/>
        </w:rPr>
      </w:pPr>
      <w:r w:rsidRPr="0045169A">
        <w:rPr>
          <w:rFonts w:cs="FrankRuehl" w:hint="cs"/>
          <w:sz w:val="26"/>
          <w:szCs w:val="26"/>
          <w:rtl/>
          <w:lang w:eastAsia="en-US"/>
        </w:rPr>
        <w:t xml:space="preserve">ויקחו לי תרומה מאת כל איש אשר ידבנו ליבו תקחו את תרומתי </w:t>
      </w:r>
      <w:r w:rsidRPr="00E6574C">
        <w:rPr>
          <w:rFonts w:cs="FrankRuehl" w:hint="cs"/>
          <w:sz w:val="20"/>
          <w:szCs w:val="20"/>
          <w:rtl/>
          <w:lang w:eastAsia="en-US"/>
        </w:rPr>
        <w:t xml:space="preserve">(שמות כ"ה, ב) </w:t>
      </w:r>
    </w:p>
    <w:p w14:paraId="5CF266D3"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ויש להקשות: </w:t>
      </w:r>
      <w:r w:rsidRPr="0045169A">
        <w:rPr>
          <w:rFonts w:cs="FrankRuehl" w:hint="cs"/>
          <w:sz w:val="26"/>
          <w:szCs w:val="26"/>
          <w:rtl/>
        </w:rPr>
        <w:t xml:space="preserve">למה אמר </w:t>
      </w:r>
      <w:r>
        <w:rPr>
          <w:rFonts w:cs="FrankRuehl" w:hint="cs"/>
          <w:sz w:val="26"/>
          <w:szCs w:val="26"/>
          <w:rtl/>
        </w:rPr>
        <w:t xml:space="preserve">"ויקחו" ולא אמר </w:t>
      </w:r>
      <w:r w:rsidRPr="0045169A">
        <w:rPr>
          <w:rFonts w:cs="FrankRuehl" w:hint="cs"/>
          <w:sz w:val="26"/>
          <w:szCs w:val="26"/>
          <w:rtl/>
        </w:rPr>
        <w:t>"ויתנו"</w:t>
      </w:r>
      <w:r>
        <w:rPr>
          <w:rFonts w:cs="FrankRuehl" w:hint="cs"/>
          <w:sz w:val="26"/>
          <w:szCs w:val="26"/>
          <w:rtl/>
        </w:rPr>
        <w:t>, ועוד</w:t>
      </w:r>
      <w:r w:rsidRPr="0045169A">
        <w:rPr>
          <w:rFonts w:cs="FrankRuehl" w:hint="cs"/>
          <w:sz w:val="26"/>
          <w:szCs w:val="26"/>
          <w:rtl/>
        </w:rPr>
        <w:t xml:space="preserve"> </w:t>
      </w:r>
      <w:r>
        <w:rPr>
          <w:rFonts w:cs="FrankRuehl" w:hint="cs"/>
          <w:sz w:val="26"/>
          <w:szCs w:val="26"/>
          <w:rtl/>
        </w:rPr>
        <w:t>למה נכפל ה</w:t>
      </w:r>
      <w:r w:rsidRPr="0045169A">
        <w:rPr>
          <w:rFonts w:cs="FrankRuehl" w:hint="cs"/>
          <w:sz w:val="26"/>
          <w:szCs w:val="26"/>
          <w:rtl/>
        </w:rPr>
        <w:t xml:space="preserve">לשון </w:t>
      </w:r>
      <w:r>
        <w:rPr>
          <w:rFonts w:cs="FrankRuehl" w:hint="cs"/>
          <w:sz w:val="26"/>
          <w:szCs w:val="26"/>
          <w:rtl/>
        </w:rPr>
        <w:t>"</w:t>
      </w:r>
      <w:r w:rsidRPr="0045169A">
        <w:rPr>
          <w:rFonts w:cs="FrankRuehl" w:hint="cs"/>
          <w:sz w:val="26"/>
          <w:szCs w:val="26"/>
          <w:rtl/>
        </w:rPr>
        <w:t>ויקחו</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תקחו</w:t>
      </w:r>
      <w:r>
        <w:rPr>
          <w:rFonts w:cs="FrankRuehl" w:hint="cs"/>
          <w:sz w:val="26"/>
          <w:szCs w:val="26"/>
          <w:rtl/>
        </w:rPr>
        <w:t>"</w:t>
      </w:r>
      <w:r w:rsidRPr="0045169A">
        <w:rPr>
          <w:rFonts w:cs="FrankRuehl" w:hint="cs"/>
          <w:sz w:val="26"/>
          <w:szCs w:val="26"/>
          <w:rtl/>
        </w:rPr>
        <w:t>.</w:t>
      </w:r>
    </w:p>
    <w:p w14:paraId="5A5F9F5E"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נראה </w:t>
      </w:r>
      <w:r>
        <w:rPr>
          <w:rFonts w:cs="FrankRuehl" w:hint="cs"/>
          <w:sz w:val="26"/>
          <w:szCs w:val="26"/>
          <w:rtl/>
        </w:rPr>
        <w:t xml:space="preserve">לומר </w:t>
      </w:r>
      <w:r w:rsidRPr="0045169A">
        <w:rPr>
          <w:rFonts w:cs="FrankRuehl" w:hint="cs"/>
          <w:sz w:val="26"/>
          <w:szCs w:val="26"/>
          <w:rtl/>
        </w:rPr>
        <w:t>כי באמת רצה הקב"ה נדבת לב בבירור</w:t>
      </w:r>
      <w:r>
        <w:rPr>
          <w:rFonts w:cs="FrankRuehl" w:hint="cs"/>
          <w:sz w:val="26"/>
          <w:szCs w:val="26"/>
          <w:rtl/>
        </w:rPr>
        <w:t>,</w:t>
      </w:r>
      <w:r w:rsidRPr="0045169A">
        <w:rPr>
          <w:rFonts w:cs="FrankRuehl" w:hint="cs"/>
          <w:sz w:val="26"/>
          <w:szCs w:val="26"/>
          <w:rtl/>
        </w:rPr>
        <w:t xml:space="preserve"> שיהיה ברצון נפש בלי שום אונס</w:t>
      </w:r>
      <w:r>
        <w:rPr>
          <w:rFonts w:cs="FrankRuehl" w:hint="cs"/>
          <w:sz w:val="26"/>
          <w:szCs w:val="26"/>
          <w:rtl/>
        </w:rPr>
        <w:t>,</w:t>
      </w:r>
      <w:r w:rsidRPr="0045169A">
        <w:rPr>
          <w:rFonts w:cs="FrankRuehl" w:hint="cs"/>
          <w:sz w:val="26"/>
          <w:szCs w:val="26"/>
          <w:rtl/>
        </w:rPr>
        <w:t xml:space="preserve"> </w:t>
      </w:r>
      <w:r>
        <w:rPr>
          <w:rFonts w:cs="FrankRuehl" w:hint="cs"/>
          <w:sz w:val="26"/>
          <w:szCs w:val="26"/>
          <w:rtl/>
        </w:rPr>
        <w:t>לכן</w:t>
      </w:r>
      <w:r w:rsidRPr="0045169A">
        <w:rPr>
          <w:rFonts w:cs="FrankRuehl" w:hint="cs"/>
          <w:sz w:val="26"/>
          <w:szCs w:val="26"/>
          <w:rtl/>
        </w:rPr>
        <w:t xml:space="preserve"> אם הקב"ה </w:t>
      </w:r>
      <w:r>
        <w:rPr>
          <w:rFonts w:cs="FrankRuehl" w:hint="cs"/>
          <w:sz w:val="26"/>
          <w:szCs w:val="26"/>
          <w:rtl/>
        </w:rPr>
        <w:t>היה מצווה</w:t>
      </w:r>
      <w:r w:rsidRPr="0045169A">
        <w:rPr>
          <w:rFonts w:cs="FrankRuehl" w:hint="cs"/>
          <w:sz w:val="26"/>
          <w:szCs w:val="26"/>
          <w:rtl/>
        </w:rPr>
        <w:t xml:space="preserve"> שיתנו לו תרומה</w:t>
      </w:r>
      <w:r>
        <w:rPr>
          <w:rFonts w:cs="FrankRuehl" w:hint="cs"/>
          <w:sz w:val="26"/>
          <w:szCs w:val="26"/>
          <w:rtl/>
        </w:rPr>
        <w:t>, אפשר שהנתינה</w:t>
      </w:r>
      <w:r w:rsidRPr="0045169A">
        <w:rPr>
          <w:rFonts w:cs="FrankRuehl" w:hint="cs"/>
          <w:sz w:val="26"/>
          <w:szCs w:val="26"/>
          <w:rtl/>
        </w:rPr>
        <w:t xml:space="preserve"> לא הי</w:t>
      </w:r>
      <w:r>
        <w:rPr>
          <w:rFonts w:cs="FrankRuehl" w:hint="cs"/>
          <w:sz w:val="26"/>
          <w:szCs w:val="26"/>
          <w:rtl/>
        </w:rPr>
        <w:t>תה</w:t>
      </w:r>
      <w:r w:rsidRPr="0045169A">
        <w:rPr>
          <w:rFonts w:cs="FrankRuehl" w:hint="cs"/>
          <w:sz w:val="26"/>
          <w:szCs w:val="26"/>
          <w:rtl/>
        </w:rPr>
        <w:t xml:space="preserve"> מרצון </w:t>
      </w:r>
      <w:r>
        <w:rPr>
          <w:rFonts w:cs="FrankRuehl" w:hint="cs"/>
          <w:sz w:val="26"/>
          <w:szCs w:val="26"/>
          <w:rtl/>
        </w:rPr>
        <w:t>ה</w:t>
      </w:r>
      <w:r w:rsidRPr="0045169A">
        <w:rPr>
          <w:rFonts w:cs="FrankRuehl" w:hint="cs"/>
          <w:sz w:val="26"/>
          <w:szCs w:val="26"/>
          <w:rtl/>
        </w:rPr>
        <w:t xml:space="preserve">נפש </w:t>
      </w:r>
      <w:r>
        <w:rPr>
          <w:rFonts w:cs="FrankRuehl" w:hint="cs"/>
          <w:sz w:val="26"/>
          <w:szCs w:val="26"/>
          <w:rtl/>
        </w:rPr>
        <w:t>בשלמות</w:t>
      </w:r>
      <w:r w:rsidRPr="0045169A">
        <w:rPr>
          <w:rFonts w:cs="FrankRuehl" w:hint="cs"/>
          <w:sz w:val="26"/>
          <w:szCs w:val="26"/>
          <w:rtl/>
        </w:rPr>
        <w:t xml:space="preserve">, </w:t>
      </w:r>
      <w:r>
        <w:rPr>
          <w:rFonts w:cs="FrankRuehl" w:hint="cs"/>
          <w:sz w:val="26"/>
          <w:szCs w:val="26"/>
          <w:rtl/>
        </w:rPr>
        <w:t>שהרי אולי נותן</w:t>
      </w:r>
      <w:r w:rsidRPr="0045169A">
        <w:rPr>
          <w:rFonts w:cs="FrankRuehl" w:hint="cs"/>
          <w:sz w:val="26"/>
          <w:szCs w:val="26"/>
          <w:rtl/>
        </w:rPr>
        <w:t xml:space="preserve"> מחמת שמוכרח לקיים מצוות הבורא</w:t>
      </w:r>
      <w:r>
        <w:rPr>
          <w:rFonts w:cs="FrankRuehl" w:hint="cs"/>
          <w:sz w:val="26"/>
          <w:szCs w:val="26"/>
          <w:rtl/>
        </w:rPr>
        <w:t>,</w:t>
      </w:r>
      <w:r w:rsidRPr="0045169A">
        <w:rPr>
          <w:rFonts w:cs="FrankRuehl" w:hint="cs"/>
          <w:sz w:val="26"/>
          <w:szCs w:val="26"/>
          <w:rtl/>
        </w:rPr>
        <w:t xml:space="preserve"> אף שלא ביקש רק נדבה</w:t>
      </w:r>
      <w:r>
        <w:rPr>
          <w:rFonts w:cs="FrankRuehl" w:hint="cs"/>
          <w:sz w:val="26"/>
          <w:szCs w:val="26"/>
          <w:rtl/>
        </w:rPr>
        <w:t>,</w:t>
      </w:r>
      <w:r w:rsidRPr="0045169A">
        <w:rPr>
          <w:rFonts w:cs="FrankRuehl" w:hint="cs"/>
          <w:sz w:val="26"/>
          <w:szCs w:val="26"/>
          <w:rtl/>
        </w:rPr>
        <w:t xml:space="preserve"> מ</w:t>
      </w:r>
      <w:r>
        <w:rPr>
          <w:rFonts w:cs="FrankRuehl" w:hint="cs"/>
          <w:sz w:val="26"/>
          <w:szCs w:val="26"/>
          <w:rtl/>
        </w:rPr>
        <w:t xml:space="preserve">כל </w:t>
      </w:r>
      <w:r w:rsidRPr="0045169A">
        <w:rPr>
          <w:rFonts w:cs="FrankRuehl" w:hint="cs"/>
          <w:sz w:val="26"/>
          <w:szCs w:val="26"/>
          <w:rtl/>
        </w:rPr>
        <w:t>מ</w:t>
      </w:r>
      <w:r>
        <w:rPr>
          <w:rFonts w:cs="FrankRuehl" w:hint="cs"/>
          <w:sz w:val="26"/>
          <w:szCs w:val="26"/>
          <w:rtl/>
        </w:rPr>
        <w:t>קום</w:t>
      </w:r>
      <w:r w:rsidRPr="0045169A">
        <w:rPr>
          <w:rFonts w:cs="FrankRuehl" w:hint="cs"/>
          <w:sz w:val="26"/>
          <w:szCs w:val="26"/>
          <w:rtl/>
        </w:rPr>
        <w:t xml:space="preserve"> בקשת ה' נדבה ג</w:t>
      </w:r>
      <w:r>
        <w:rPr>
          <w:rFonts w:cs="FrankRuehl" w:hint="cs"/>
          <w:sz w:val="26"/>
          <w:szCs w:val="26"/>
          <w:rtl/>
        </w:rPr>
        <w:t xml:space="preserve">ם </w:t>
      </w:r>
      <w:r w:rsidRPr="0045169A">
        <w:rPr>
          <w:rFonts w:cs="FrankRuehl" w:hint="cs"/>
          <w:sz w:val="26"/>
          <w:szCs w:val="26"/>
          <w:rtl/>
        </w:rPr>
        <w:t>כ</w:t>
      </w:r>
      <w:r>
        <w:rPr>
          <w:rFonts w:cs="FrankRuehl" w:hint="cs"/>
          <w:sz w:val="26"/>
          <w:szCs w:val="26"/>
          <w:rtl/>
        </w:rPr>
        <w:t>ן</w:t>
      </w:r>
      <w:r w:rsidRPr="0045169A">
        <w:rPr>
          <w:rFonts w:cs="FrankRuehl" w:hint="cs"/>
          <w:sz w:val="26"/>
          <w:szCs w:val="26"/>
          <w:rtl/>
        </w:rPr>
        <w:t xml:space="preserve"> להכרח </w:t>
      </w:r>
      <w:r>
        <w:rPr>
          <w:rFonts w:cs="FrankRuehl" w:hint="cs"/>
          <w:sz w:val="26"/>
          <w:szCs w:val="26"/>
          <w:rtl/>
        </w:rPr>
        <w:t>ת</w:t>
      </w:r>
      <w:r w:rsidRPr="0045169A">
        <w:rPr>
          <w:rFonts w:cs="FrankRuehl" w:hint="cs"/>
          <w:sz w:val="26"/>
          <w:szCs w:val="26"/>
          <w:rtl/>
        </w:rPr>
        <w:t xml:space="preserve">חשב. משל </w:t>
      </w:r>
      <w:r>
        <w:rPr>
          <w:rFonts w:cs="FrankRuehl" w:hint="cs"/>
          <w:sz w:val="26"/>
          <w:szCs w:val="26"/>
          <w:rtl/>
        </w:rPr>
        <w:t>ל</w:t>
      </w:r>
      <w:r w:rsidRPr="0045169A">
        <w:rPr>
          <w:rFonts w:cs="FrankRuehl" w:hint="cs"/>
          <w:sz w:val="26"/>
          <w:szCs w:val="26"/>
          <w:rtl/>
        </w:rPr>
        <w:t xml:space="preserve">אדם נכבד גדול הדור </w:t>
      </w:r>
      <w:r>
        <w:rPr>
          <w:rFonts w:cs="FrankRuehl" w:hint="cs"/>
          <w:sz w:val="26"/>
          <w:szCs w:val="26"/>
          <w:rtl/>
        </w:rPr>
        <w:t>שי</w:t>
      </w:r>
      <w:r w:rsidRPr="0045169A">
        <w:rPr>
          <w:rFonts w:cs="FrankRuehl" w:hint="cs"/>
          <w:sz w:val="26"/>
          <w:szCs w:val="26"/>
          <w:rtl/>
        </w:rPr>
        <w:t xml:space="preserve">לך מבית לבית </w:t>
      </w:r>
      <w:r>
        <w:rPr>
          <w:rFonts w:cs="FrankRuehl" w:hint="cs"/>
          <w:sz w:val="26"/>
          <w:szCs w:val="26"/>
          <w:rtl/>
        </w:rPr>
        <w:t>ל</w:t>
      </w:r>
      <w:r w:rsidRPr="0045169A">
        <w:rPr>
          <w:rFonts w:cs="FrankRuehl" w:hint="cs"/>
          <w:sz w:val="26"/>
          <w:szCs w:val="26"/>
          <w:rtl/>
        </w:rPr>
        <w:t>קבץ נדבות</w:t>
      </w:r>
      <w:r>
        <w:rPr>
          <w:rFonts w:cs="FrankRuehl" w:hint="cs"/>
          <w:sz w:val="26"/>
          <w:szCs w:val="26"/>
          <w:rtl/>
        </w:rPr>
        <w:t>,</w:t>
      </w:r>
      <w:r w:rsidRPr="0045169A">
        <w:rPr>
          <w:rFonts w:cs="FrankRuehl" w:hint="cs"/>
          <w:sz w:val="26"/>
          <w:szCs w:val="26"/>
          <w:rtl/>
        </w:rPr>
        <w:t xml:space="preserve"> אף שאינו מבקש רק נדבה, בכל זאת הרבה מהאנשים יתנו לו מחמת בושה אף כי ליבם בל עימם</w:t>
      </w:r>
      <w:r>
        <w:rPr>
          <w:rFonts w:cs="FrankRuehl" w:hint="cs"/>
          <w:sz w:val="26"/>
          <w:szCs w:val="26"/>
          <w:rtl/>
        </w:rPr>
        <w:t>,</w:t>
      </w:r>
      <w:r w:rsidRPr="0045169A">
        <w:rPr>
          <w:rFonts w:cs="FrankRuehl" w:hint="cs"/>
          <w:sz w:val="26"/>
          <w:szCs w:val="26"/>
          <w:rtl/>
        </w:rPr>
        <w:t xml:space="preserve"> על אחת כמה וכמה להבדיל באלפים ורבבות </w:t>
      </w:r>
      <w:r>
        <w:rPr>
          <w:rFonts w:cs="FrankRuehl" w:hint="cs"/>
          <w:sz w:val="26"/>
          <w:szCs w:val="26"/>
          <w:rtl/>
        </w:rPr>
        <w:t xml:space="preserve">כאשר </w:t>
      </w:r>
      <w:r w:rsidRPr="0045169A">
        <w:rPr>
          <w:rFonts w:cs="FrankRuehl" w:hint="cs"/>
          <w:sz w:val="26"/>
          <w:szCs w:val="26"/>
          <w:rtl/>
        </w:rPr>
        <w:t xml:space="preserve">הקב"ה </w:t>
      </w:r>
      <w:r>
        <w:rPr>
          <w:rFonts w:cs="FrankRuehl" w:hint="cs"/>
          <w:sz w:val="26"/>
          <w:szCs w:val="26"/>
          <w:rtl/>
        </w:rPr>
        <w:t xml:space="preserve">כביכול </w:t>
      </w:r>
      <w:r w:rsidRPr="0045169A">
        <w:rPr>
          <w:rFonts w:cs="FrankRuehl" w:hint="cs"/>
          <w:sz w:val="26"/>
          <w:szCs w:val="26"/>
          <w:rtl/>
        </w:rPr>
        <w:t>מבקש נדבה. ע</w:t>
      </w:r>
      <w:r>
        <w:rPr>
          <w:rFonts w:cs="FrankRuehl" w:hint="cs"/>
          <w:sz w:val="26"/>
          <w:szCs w:val="26"/>
          <w:rtl/>
        </w:rPr>
        <w:t xml:space="preserve">ל </w:t>
      </w:r>
      <w:r w:rsidRPr="0045169A">
        <w:rPr>
          <w:rFonts w:cs="FrankRuehl" w:hint="cs"/>
          <w:sz w:val="26"/>
          <w:szCs w:val="26"/>
          <w:rtl/>
        </w:rPr>
        <w:t>כ</w:t>
      </w:r>
      <w:r>
        <w:rPr>
          <w:rFonts w:cs="FrankRuehl" w:hint="cs"/>
          <w:sz w:val="26"/>
          <w:szCs w:val="26"/>
          <w:rtl/>
        </w:rPr>
        <w:t>ן</w:t>
      </w:r>
      <w:r w:rsidRPr="0045169A">
        <w:rPr>
          <w:rFonts w:cs="FrankRuehl" w:hint="cs"/>
          <w:sz w:val="26"/>
          <w:szCs w:val="26"/>
          <w:rtl/>
        </w:rPr>
        <w:t xml:space="preserve"> לא אמר הקב"ה שיתנו רק שיקחו לו תרומה</w:t>
      </w:r>
      <w:r>
        <w:rPr>
          <w:rFonts w:cs="FrankRuehl" w:hint="cs"/>
          <w:sz w:val="26"/>
          <w:szCs w:val="26"/>
          <w:rtl/>
        </w:rPr>
        <w:t>,</w:t>
      </w:r>
      <w:r w:rsidRPr="0045169A">
        <w:rPr>
          <w:rFonts w:cs="FrankRuehl" w:hint="cs"/>
          <w:sz w:val="26"/>
          <w:szCs w:val="26"/>
          <w:rtl/>
        </w:rPr>
        <w:t xml:space="preserve"> היינו אם איש ינדב בנדבת לב</w:t>
      </w:r>
      <w:r>
        <w:rPr>
          <w:rFonts w:cs="FrankRuehl" w:hint="cs"/>
          <w:sz w:val="26"/>
          <w:szCs w:val="26"/>
          <w:rtl/>
        </w:rPr>
        <w:t xml:space="preserve"> גמורה</w:t>
      </w:r>
      <w:r w:rsidRPr="0045169A">
        <w:rPr>
          <w:rFonts w:cs="FrankRuehl" w:hint="cs"/>
          <w:sz w:val="26"/>
          <w:szCs w:val="26"/>
          <w:rtl/>
        </w:rPr>
        <w:t xml:space="preserve"> </w:t>
      </w:r>
      <w:r>
        <w:rPr>
          <w:rFonts w:cs="FrankRuehl" w:hint="cs"/>
          <w:sz w:val="26"/>
          <w:szCs w:val="26"/>
          <w:rtl/>
        </w:rPr>
        <w:t>אז</w:t>
      </w:r>
      <w:r w:rsidRPr="0045169A">
        <w:rPr>
          <w:rFonts w:cs="FrankRuehl" w:hint="cs"/>
          <w:sz w:val="26"/>
          <w:szCs w:val="26"/>
          <w:rtl/>
        </w:rPr>
        <w:t xml:space="preserve"> יקחו התרומה מאיתו. וזהו אשר ידבנו ליבו היינו בלב שלם ובנפש חפצה אז תקחו את תרומתי.</w:t>
      </w:r>
    </w:p>
    <w:p w14:paraId="2171B683"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מאת כל איש אשר ידבנו ליבו תקחו את תרומתי</w:t>
      </w:r>
      <w:r>
        <w:rPr>
          <w:rFonts w:cs="FrankRuehl" w:hint="cs"/>
          <w:sz w:val="26"/>
          <w:szCs w:val="26"/>
          <w:rtl/>
        </w:rPr>
        <w:t xml:space="preserve"> </w:t>
      </w:r>
      <w:r w:rsidRPr="00E6574C">
        <w:rPr>
          <w:rFonts w:cs="FrankRuehl" w:hint="cs"/>
          <w:sz w:val="20"/>
          <w:szCs w:val="20"/>
          <w:rtl/>
          <w:lang w:eastAsia="en-US"/>
        </w:rPr>
        <w:t>(שמות כ"ה, ב)</w:t>
      </w:r>
    </w:p>
    <w:p w14:paraId="22737F81"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lastRenderedPageBreak/>
        <w:t>לבאר את מה שאמר "תרומתי", נראה לומר</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 xml:space="preserve">הכוונה היא </w:t>
      </w:r>
      <w:r>
        <w:rPr>
          <w:rFonts w:cs="FrankRuehl" w:hint="cs"/>
          <w:sz w:val="26"/>
          <w:szCs w:val="26"/>
          <w:rtl/>
        </w:rPr>
        <w:t>על פי</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כתוב</w:t>
      </w:r>
      <w:r>
        <w:rPr>
          <w:rFonts w:cs="FrankRuehl" w:hint="cs"/>
          <w:sz w:val="26"/>
          <w:szCs w:val="26"/>
          <w:rtl/>
        </w:rPr>
        <w:t>:</w:t>
      </w:r>
      <w:r w:rsidRPr="0045169A">
        <w:rPr>
          <w:rFonts w:cs="FrankRuehl" w:hint="cs"/>
          <w:sz w:val="26"/>
          <w:szCs w:val="26"/>
          <w:rtl/>
        </w:rPr>
        <w:t xml:space="preserve"> "כי ממך הכל ומידך נתנו לך"</w:t>
      </w:r>
      <w:r>
        <w:rPr>
          <w:rFonts w:cs="FrankRuehl" w:hint="cs"/>
          <w:sz w:val="26"/>
          <w:szCs w:val="26"/>
          <w:rtl/>
        </w:rPr>
        <w:t xml:space="preserve"> </w:t>
      </w:r>
      <w:r w:rsidRPr="001B1ECF">
        <w:rPr>
          <w:rFonts w:cs="FrankRuehl" w:hint="cs"/>
          <w:sz w:val="20"/>
          <w:szCs w:val="20"/>
          <w:rtl/>
          <w:lang w:eastAsia="en-US"/>
        </w:rPr>
        <w:t>(דברי הימים א כ"ט, יד)</w:t>
      </w:r>
      <w:r>
        <w:rPr>
          <w:rFonts w:cs="FrankRuehl" w:hint="cs"/>
          <w:sz w:val="26"/>
          <w:szCs w:val="26"/>
          <w:rtl/>
        </w:rPr>
        <w:t>,</w:t>
      </w:r>
      <w:r w:rsidRPr="0045169A">
        <w:rPr>
          <w:rFonts w:cs="FrankRuehl" w:hint="cs"/>
          <w:sz w:val="26"/>
          <w:szCs w:val="26"/>
          <w:rtl/>
        </w:rPr>
        <w:t xml:space="preserve"> היינו כל מה שהאדם נותן צדקה וחסד הכל בא מיד ה' אשר חננו. וז"ש "תקחו את תרומתי" היינו מה שאני נתתי לו ומידי בא אליו.</w:t>
      </w:r>
    </w:p>
    <w:p w14:paraId="43EF4F61"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עוד על "ויקחו לי תרומה"</w:t>
      </w:r>
      <w:r>
        <w:rPr>
          <w:rFonts w:cs="FrankRuehl" w:hint="cs"/>
          <w:sz w:val="26"/>
          <w:szCs w:val="26"/>
          <w:rtl/>
        </w:rPr>
        <w:t>,</w:t>
      </w:r>
      <w:r w:rsidRPr="0045169A">
        <w:rPr>
          <w:rFonts w:cs="FrankRuehl" w:hint="cs"/>
          <w:sz w:val="26"/>
          <w:szCs w:val="26"/>
          <w:rtl/>
        </w:rPr>
        <w:t xml:space="preserve"> אומר רש"י</w:t>
      </w:r>
      <w:r>
        <w:rPr>
          <w:rFonts w:cs="FrankRuehl" w:hint="cs"/>
          <w:sz w:val="26"/>
          <w:szCs w:val="26"/>
          <w:rtl/>
        </w:rPr>
        <w:t>: "לי</w:t>
      </w:r>
      <w:r w:rsidRPr="0045169A">
        <w:rPr>
          <w:rFonts w:cs="FrankRuehl" w:hint="cs"/>
          <w:sz w:val="26"/>
          <w:szCs w:val="26"/>
          <w:rtl/>
        </w:rPr>
        <w:t xml:space="preserve"> לשמי</w:t>
      </w:r>
      <w:r>
        <w:rPr>
          <w:rFonts w:cs="FrankRuehl" w:hint="cs"/>
          <w:sz w:val="26"/>
          <w:szCs w:val="26"/>
          <w:rtl/>
        </w:rPr>
        <w:t>"</w:t>
      </w:r>
      <w:r w:rsidRPr="0045169A">
        <w:rPr>
          <w:rFonts w:cs="FrankRuehl" w:hint="cs"/>
          <w:sz w:val="26"/>
          <w:szCs w:val="26"/>
          <w:rtl/>
        </w:rPr>
        <w:t xml:space="preserve">. "מאת כל איש אשר ידבנו ליבו תקחו את תרומתי" כי </w:t>
      </w:r>
      <w:r>
        <w:rPr>
          <w:rFonts w:cs="FrankRuehl" w:hint="cs"/>
          <w:sz w:val="26"/>
          <w:szCs w:val="26"/>
          <w:rtl/>
        </w:rPr>
        <w:t>ב</w:t>
      </w:r>
      <w:r w:rsidRPr="0045169A">
        <w:rPr>
          <w:rFonts w:cs="FrankRuehl" w:hint="cs"/>
          <w:sz w:val="26"/>
          <w:szCs w:val="26"/>
          <w:rtl/>
        </w:rPr>
        <w:t xml:space="preserve">עניין </w:t>
      </w:r>
      <w:r>
        <w:rPr>
          <w:rFonts w:cs="FrankRuehl" w:hint="cs"/>
          <w:sz w:val="26"/>
          <w:szCs w:val="26"/>
          <w:rtl/>
        </w:rPr>
        <w:t>ה</w:t>
      </w:r>
      <w:r w:rsidRPr="0045169A">
        <w:rPr>
          <w:rFonts w:cs="FrankRuehl" w:hint="cs"/>
          <w:sz w:val="26"/>
          <w:szCs w:val="26"/>
          <w:rtl/>
        </w:rPr>
        <w:t>נדבה יש מתנדבים על כמה פנים</w:t>
      </w:r>
      <w:r>
        <w:rPr>
          <w:rFonts w:cs="FrankRuehl" w:hint="cs"/>
          <w:sz w:val="26"/>
          <w:szCs w:val="26"/>
          <w:rtl/>
        </w:rPr>
        <w:t>,</w:t>
      </w:r>
      <w:r w:rsidRPr="0045169A">
        <w:rPr>
          <w:rFonts w:cs="FrankRuehl" w:hint="cs"/>
          <w:sz w:val="26"/>
          <w:szCs w:val="26"/>
          <w:rtl/>
        </w:rPr>
        <w:t xml:space="preserve"> אם להתפארות</w:t>
      </w:r>
      <w:r>
        <w:rPr>
          <w:rFonts w:cs="FrankRuehl" w:hint="cs"/>
          <w:sz w:val="26"/>
          <w:szCs w:val="26"/>
          <w:rtl/>
        </w:rPr>
        <w:t>,</w:t>
      </w:r>
      <w:r w:rsidRPr="0045169A">
        <w:rPr>
          <w:rFonts w:cs="FrankRuehl" w:hint="cs"/>
          <w:sz w:val="26"/>
          <w:szCs w:val="26"/>
          <w:rtl/>
        </w:rPr>
        <w:t xml:space="preserve"> אם לעשות ע</w:t>
      </w:r>
      <w:r>
        <w:rPr>
          <w:rFonts w:cs="FrankRuehl" w:hint="cs"/>
          <w:sz w:val="26"/>
          <w:szCs w:val="26"/>
          <w:rtl/>
        </w:rPr>
        <w:t xml:space="preserve">ל </w:t>
      </w:r>
      <w:r w:rsidRPr="0045169A">
        <w:rPr>
          <w:rFonts w:cs="FrankRuehl" w:hint="cs"/>
          <w:sz w:val="26"/>
          <w:szCs w:val="26"/>
          <w:rtl/>
        </w:rPr>
        <w:t>י</w:t>
      </w:r>
      <w:r>
        <w:rPr>
          <w:rFonts w:cs="FrankRuehl" w:hint="cs"/>
          <w:sz w:val="26"/>
          <w:szCs w:val="26"/>
          <w:rtl/>
        </w:rPr>
        <w:t xml:space="preserve">די </w:t>
      </w:r>
      <w:r w:rsidRPr="0045169A">
        <w:rPr>
          <w:rFonts w:cs="FrankRuehl" w:hint="cs"/>
          <w:sz w:val="26"/>
          <w:szCs w:val="26"/>
          <w:rtl/>
        </w:rPr>
        <w:t>ז</w:t>
      </w:r>
      <w:r>
        <w:rPr>
          <w:rFonts w:cs="FrankRuehl" w:hint="cs"/>
          <w:sz w:val="26"/>
          <w:szCs w:val="26"/>
          <w:rtl/>
        </w:rPr>
        <w:t>ה</w:t>
      </w:r>
      <w:r w:rsidRPr="0045169A">
        <w:rPr>
          <w:rFonts w:cs="FrankRuehl" w:hint="cs"/>
          <w:sz w:val="26"/>
          <w:szCs w:val="26"/>
          <w:rtl/>
        </w:rPr>
        <w:t xml:space="preserve"> שידוכים טובים</w:t>
      </w:r>
      <w:r>
        <w:rPr>
          <w:rFonts w:cs="FrankRuehl" w:hint="cs"/>
          <w:sz w:val="26"/>
          <w:szCs w:val="26"/>
          <w:rtl/>
        </w:rPr>
        <w:t>,</w:t>
      </w:r>
      <w:r w:rsidRPr="0045169A">
        <w:rPr>
          <w:rFonts w:cs="FrankRuehl" w:hint="cs"/>
          <w:sz w:val="26"/>
          <w:szCs w:val="26"/>
          <w:rtl/>
        </w:rPr>
        <w:t xml:space="preserve"> או בשביל התפעלות מפני שנפשו כואב עליו. אבל עיקר הנדבה צריך להיות נדבת לב</w:t>
      </w:r>
      <w:r>
        <w:rPr>
          <w:rFonts w:cs="FrankRuehl" w:hint="cs"/>
          <w:sz w:val="26"/>
          <w:szCs w:val="26"/>
          <w:rtl/>
        </w:rPr>
        <w:t>,</w:t>
      </w:r>
      <w:r w:rsidRPr="0045169A">
        <w:rPr>
          <w:rFonts w:cs="FrankRuehl" w:hint="cs"/>
          <w:sz w:val="26"/>
          <w:szCs w:val="26"/>
          <w:rtl/>
        </w:rPr>
        <w:t xml:space="preserve"> שיתכוון בשביל כבוד ה' יתברך. וז"ש ויקחו לי- לשמי, לא לשם כוונה אחרת כי אם לשמי בלבד. </w:t>
      </w:r>
    </w:p>
    <w:p w14:paraId="4EC51C12" w14:textId="77777777" w:rsidR="00112D68" w:rsidRDefault="00112D68" w:rsidP="00112D68">
      <w:pPr>
        <w:spacing w:before="120" w:line="360" w:lineRule="exact"/>
        <w:jc w:val="both"/>
        <w:rPr>
          <w:rFonts w:cs="FrankRuehl" w:hint="cs"/>
          <w:sz w:val="26"/>
          <w:szCs w:val="26"/>
          <w:rtl/>
        </w:rPr>
      </w:pPr>
    </w:p>
    <w:p w14:paraId="7AD2C497"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ד</w:t>
      </w:r>
      <w:r w:rsidRPr="00576999">
        <w:rPr>
          <w:rFonts w:cs="FrankRuehl" w:hint="cs"/>
          <w:b/>
          <w:bCs/>
          <w:sz w:val="30"/>
          <w:szCs w:val="30"/>
          <w:rtl/>
        </w:rPr>
        <w:t>.</w:t>
      </w:r>
    </w:p>
    <w:p w14:paraId="02CCBDD6"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ועשו לי מקדש ושכנתי בתוכם </w:t>
      </w:r>
      <w:r w:rsidRPr="006B355D">
        <w:rPr>
          <w:rFonts w:cs="FrankRuehl" w:hint="cs"/>
          <w:sz w:val="20"/>
          <w:szCs w:val="20"/>
          <w:rtl/>
          <w:lang w:eastAsia="en-US"/>
        </w:rPr>
        <w:t>(שמות כ"ה, ח)</w:t>
      </w:r>
    </w:p>
    <w:p w14:paraId="039B5A4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אמרו במדרש</w:t>
      </w:r>
      <w:r>
        <w:rPr>
          <w:rFonts w:cs="FrankRuehl" w:hint="cs"/>
          <w:sz w:val="26"/>
          <w:szCs w:val="26"/>
          <w:rtl/>
        </w:rPr>
        <w:t xml:space="preserve"> </w:t>
      </w:r>
      <w:r w:rsidRPr="009E1A8E">
        <w:rPr>
          <w:rFonts w:cs="FrankRuehl" w:hint="cs"/>
          <w:sz w:val="20"/>
          <w:szCs w:val="20"/>
          <w:rtl/>
          <w:lang w:eastAsia="en-US"/>
        </w:rPr>
        <w:t>(ע"פ שמות רבה פרשה מט, א)</w:t>
      </w:r>
      <w:r>
        <w:rPr>
          <w:rFonts w:cs="FrankRuehl" w:hint="cs"/>
          <w:sz w:val="26"/>
          <w:szCs w:val="26"/>
          <w:rtl/>
        </w:rPr>
        <w:t>:</w:t>
      </w:r>
      <w:r w:rsidRPr="0045169A">
        <w:rPr>
          <w:rFonts w:cs="FrankRuehl" w:hint="cs"/>
          <w:sz w:val="26"/>
          <w:szCs w:val="26"/>
          <w:rtl/>
        </w:rPr>
        <w:t xml:space="preserve"> "אם יתן איש את כל הון ביתו באהבה בוז יבוזו לו"</w:t>
      </w:r>
      <w:r>
        <w:rPr>
          <w:rFonts w:cs="FrankRuehl" w:hint="cs"/>
          <w:sz w:val="26"/>
          <w:szCs w:val="26"/>
          <w:rtl/>
        </w:rPr>
        <w:t xml:space="preserve"> </w:t>
      </w:r>
      <w:r w:rsidRPr="009E1A8E">
        <w:rPr>
          <w:rFonts w:cs="FrankRuehl" w:hint="cs"/>
          <w:sz w:val="20"/>
          <w:szCs w:val="20"/>
          <w:rtl/>
          <w:lang w:eastAsia="en-US"/>
        </w:rPr>
        <w:t>(שיר השירים ח', ז)</w:t>
      </w:r>
      <w:r w:rsidRPr="0045169A">
        <w:rPr>
          <w:rFonts w:cs="FrankRuehl" w:hint="cs"/>
          <w:sz w:val="26"/>
          <w:szCs w:val="26"/>
          <w:rtl/>
        </w:rPr>
        <w:t xml:space="preserve"> אמרו אומות העולם אנו נעשה לך מקדש יותר נאה, אמר להם הקב"ה אם יתן איש את כל הון ביתו בוז יבוזו לו. אבל בני יעשו לי יריעות עיזים ושכנתי בתוכם.</w:t>
      </w:r>
    </w:p>
    <w:p w14:paraId="79E38E6A"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מובא בשם גאון אחד שהיה מפרש על פי מה שאמר שלמה המלך עליו השלום בחנוכת הבית</w:t>
      </w:r>
      <w:r>
        <w:rPr>
          <w:rFonts w:cs="FrankRuehl" w:hint="cs"/>
          <w:sz w:val="26"/>
          <w:szCs w:val="26"/>
          <w:rtl/>
        </w:rPr>
        <w:t>:</w:t>
      </w:r>
      <w:r w:rsidRPr="0045169A">
        <w:rPr>
          <w:rFonts w:cs="FrankRuehl" w:hint="cs"/>
          <w:sz w:val="26"/>
          <w:szCs w:val="26"/>
          <w:rtl/>
        </w:rPr>
        <w:t xml:space="preserve"> "ה' אמר לשכון בערפל</w:t>
      </w:r>
      <w:r>
        <w:rPr>
          <w:rFonts w:cs="FrankRuehl" w:hint="cs"/>
          <w:sz w:val="26"/>
          <w:szCs w:val="26"/>
          <w:rtl/>
        </w:rPr>
        <w:t>:</w:t>
      </w:r>
      <w:r w:rsidRPr="0045169A">
        <w:rPr>
          <w:rFonts w:cs="FrankRuehl" w:hint="cs"/>
          <w:sz w:val="26"/>
          <w:szCs w:val="26"/>
          <w:rtl/>
        </w:rPr>
        <w:t xml:space="preserve"> </w:t>
      </w:r>
      <w:r>
        <w:rPr>
          <w:rFonts w:cs="FrankRuehl" w:hint="cs"/>
          <w:sz w:val="26"/>
          <w:szCs w:val="26"/>
          <w:rtl/>
        </w:rPr>
        <w:t>בנה</w:t>
      </w:r>
      <w:r w:rsidRPr="0045169A">
        <w:rPr>
          <w:rFonts w:cs="FrankRuehl" w:hint="cs"/>
          <w:sz w:val="26"/>
          <w:szCs w:val="26"/>
          <w:rtl/>
        </w:rPr>
        <w:t xml:space="preserve"> בניתי בית זבול לך מכון לשבתך עולמים"</w:t>
      </w:r>
      <w:r w:rsidRPr="009E1A8E">
        <w:rPr>
          <w:rFonts w:cs="FrankRuehl" w:hint="cs"/>
          <w:sz w:val="20"/>
          <w:szCs w:val="20"/>
          <w:rtl/>
          <w:lang w:eastAsia="en-US"/>
        </w:rPr>
        <w:t xml:space="preserve"> (מלכים א ח', יב-יג)</w:t>
      </w:r>
      <w:r w:rsidRPr="0045169A">
        <w:rPr>
          <w:rFonts w:cs="FrankRuehl" w:hint="cs"/>
          <w:sz w:val="26"/>
          <w:szCs w:val="26"/>
          <w:rtl/>
        </w:rPr>
        <w:t xml:space="preserve">. משל למלך אחד </w:t>
      </w:r>
      <w:r>
        <w:rPr>
          <w:rFonts w:cs="FrankRuehl" w:hint="cs"/>
          <w:sz w:val="26"/>
          <w:szCs w:val="26"/>
          <w:rtl/>
        </w:rPr>
        <w:t xml:space="preserve">בעל </w:t>
      </w:r>
      <w:r w:rsidRPr="0045169A">
        <w:rPr>
          <w:rFonts w:cs="FrankRuehl" w:hint="cs"/>
          <w:sz w:val="26"/>
          <w:szCs w:val="26"/>
          <w:rtl/>
        </w:rPr>
        <w:t>עושר גדול</w:t>
      </w:r>
      <w:r>
        <w:rPr>
          <w:rFonts w:cs="FrankRuehl" w:hint="cs"/>
          <w:sz w:val="26"/>
          <w:szCs w:val="26"/>
          <w:rtl/>
        </w:rPr>
        <w:t>,</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אמר למודעו</w:t>
      </w:r>
      <w:r>
        <w:rPr>
          <w:rFonts w:cs="FrankRuehl" w:hint="cs"/>
          <w:sz w:val="26"/>
          <w:szCs w:val="26"/>
          <w:rtl/>
        </w:rPr>
        <w:t xml:space="preserve"> -</w:t>
      </w:r>
      <w:r w:rsidRPr="0045169A">
        <w:rPr>
          <w:rFonts w:cs="FrankRuehl" w:hint="cs"/>
          <w:sz w:val="26"/>
          <w:szCs w:val="26"/>
          <w:rtl/>
        </w:rPr>
        <w:t xml:space="preserve"> ידידו עשה לי בית שאתאכסן אצלך</w:t>
      </w:r>
      <w:r>
        <w:rPr>
          <w:rFonts w:cs="FrankRuehl" w:hint="cs"/>
          <w:sz w:val="26"/>
          <w:szCs w:val="26"/>
          <w:rtl/>
        </w:rPr>
        <w:t>,</w:t>
      </w:r>
      <w:r w:rsidRPr="0045169A">
        <w:rPr>
          <w:rFonts w:cs="FrankRuehl" w:hint="cs"/>
          <w:sz w:val="26"/>
          <w:szCs w:val="26"/>
          <w:rtl/>
        </w:rPr>
        <w:t xml:space="preserve"> </w:t>
      </w:r>
      <w:r>
        <w:rPr>
          <w:rFonts w:cs="FrankRuehl" w:hint="cs"/>
          <w:sz w:val="26"/>
          <w:szCs w:val="26"/>
          <w:rtl/>
        </w:rPr>
        <w:t>מיד</w:t>
      </w:r>
      <w:r w:rsidRPr="0045169A">
        <w:rPr>
          <w:rFonts w:cs="FrankRuehl" w:hint="cs"/>
          <w:sz w:val="26"/>
          <w:szCs w:val="26"/>
          <w:rtl/>
        </w:rPr>
        <w:t xml:space="preserve"> </w:t>
      </w:r>
      <w:r>
        <w:rPr>
          <w:rFonts w:cs="FrankRuehl" w:hint="cs"/>
          <w:sz w:val="26"/>
          <w:szCs w:val="26"/>
          <w:rtl/>
        </w:rPr>
        <w:t>בנה</w:t>
      </w:r>
      <w:r w:rsidRPr="0045169A">
        <w:rPr>
          <w:rFonts w:cs="FrankRuehl" w:hint="cs"/>
          <w:sz w:val="26"/>
          <w:szCs w:val="26"/>
          <w:rtl/>
        </w:rPr>
        <w:t xml:space="preserve"> לו האיש בשמחה גדולה בית</w:t>
      </w:r>
      <w:r>
        <w:rPr>
          <w:rFonts w:cs="FrankRuehl" w:hint="cs"/>
          <w:sz w:val="26"/>
          <w:szCs w:val="26"/>
          <w:rtl/>
        </w:rPr>
        <w:t>,</w:t>
      </w:r>
      <w:r w:rsidRPr="0045169A">
        <w:rPr>
          <w:rFonts w:cs="FrankRuehl" w:hint="cs"/>
          <w:sz w:val="26"/>
          <w:szCs w:val="26"/>
          <w:rtl/>
        </w:rPr>
        <w:t xml:space="preserve"> וקרא לכל האומנים היודעים לפתח פיתוחים ולעשות ציורים נאים</w:t>
      </w:r>
      <w:r>
        <w:rPr>
          <w:rFonts w:cs="FrankRuehl" w:hint="cs"/>
          <w:sz w:val="26"/>
          <w:szCs w:val="26"/>
          <w:rtl/>
        </w:rPr>
        <w:t>,</w:t>
      </w:r>
      <w:r w:rsidRPr="0045169A">
        <w:rPr>
          <w:rFonts w:cs="FrankRuehl" w:hint="cs"/>
          <w:sz w:val="26"/>
          <w:szCs w:val="26"/>
          <w:rtl/>
        </w:rPr>
        <w:t xml:space="preserve"> ועשה בית גדול להלל ולתפארת. כשמוע המלך אמר</w:t>
      </w:r>
      <w:r>
        <w:rPr>
          <w:rFonts w:cs="FrankRuehl" w:hint="cs"/>
          <w:sz w:val="26"/>
          <w:szCs w:val="26"/>
          <w:rtl/>
        </w:rPr>
        <w:t xml:space="preserve"> לו</w:t>
      </w:r>
      <w:r w:rsidRPr="0045169A">
        <w:rPr>
          <w:rFonts w:cs="FrankRuehl" w:hint="cs"/>
          <w:sz w:val="26"/>
          <w:szCs w:val="26"/>
          <w:rtl/>
        </w:rPr>
        <w:t xml:space="preserve"> שלא יתאכסן אצלו עד שיכסה את כל הציורים, ולא יראו </w:t>
      </w:r>
      <w:r>
        <w:rPr>
          <w:rFonts w:cs="FrankRuehl" w:hint="cs"/>
          <w:sz w:val="26"/>
          <w:szCs w:val="26"/>
          <w:rtl/>
        </w:rPr>
        <w:t>כל הפיתוחים והציורים</w:t>
      </w:r>
      <w:r w:rsidRPr="0045169A">
        <w:rPr>
          <w:rFonts w:cs="FrankRuehl" w:hint="cs"/>
          <w:sz w:val="26"/>
          <w:szCs w:val="26"/>
          <w:rtl/>
        </w:rPr>
        <w:t xml:space="preserve"> כלל. </w:t>
      </w:r>
      <w:r>
        <w:rPr>
          <w:rFonts w:cs="FrankRuehl" w:hint="cs"/>
          <w:sz w:val="26"/>
          <w:szCs w:val="26"/>
          <w:rtl/>
        </w:rPr>
        <w:t>ו</w:t>
      </w:r>
      <w:r w:rsidRPr="0045169A">
        <w:rPr>
          <w:rFonts w:cs="FrankRuehl" w:hint="cs"/>
          <w:sz w:val="26"/>
          <w:szCs w:val="26"/>
          <w:rtl/>
        </w:rPr>
        <w:t xml:space="preserve">היה מוכרח </w:t>
      </w:r>
      <w:r>
        <w:rPr>
          <w:rFonts w:cs="FrankRuehl" w:hint="cs"/>
          <w:sz w:val="26"/>
          <w:szCs w:val="26"/>
          <w:rtl/>
        </w:rPr>
        <w:t xml:space="preserve">רע המלך </w:t>
      </w:r>
      <w:r w:rsidRPr="0045169A">
        <w:rPr>
          <w:rFonts w:cs="FrankRuehl" w:hint="cs"/>
          <w:sz w:val="26"/>
          <w:szCs w:val="26"/>
          <w:rtl/>
        </w:rPr>
        <w:t xml:space="preserve">לכסות אותם, ואז בא המלך אל הבית. שאל אותו האיש, אדוני המלך אני התכוונתי להרבות בכבודך כפי יכולתי </w:t>
      </w:r>
      <w:r>
        <w:rPr>
          <w:rFonts w:cs="FrankRuehl" w:hint="cs"/>
          <w:sz w:val="26"/>
          <w:szCs w:val="26"/>
          <w:rtl/>
        </w:rPr>
        <w:t>ולמה</w:t>
      </w:r>
      <w:r w:rsidRPr="0045169A">
        <w:rPr>
          <w:rFonts w:cs="FrankRuehl" w:hint="cs"/>
          <w:sz w:val="26"/>
          <w:szCs w:val="26"/>
          <w:rtl/>
        </w:rPr>
        <w:t xml:space="preserve"> לא רצית</w:t>
      </w:r>
      <w:r>
        <w:rPr>
          <w:rFonts w:cs="FrankRuehl" w:hint="cs"/>
          <w:sz w:val="26"/>
          <w:szCs w:val="26"/>
          <w:rtl/>
        </w:rPr>
        <w:t xml:space="preserve"> בכך?</w:t>
      </w:r>
      <w:r w:rsidRPr="0045169A">
        <w:rPr>
          <w:rFonts w:cs="FrankRuehl" w:hint="cs"/>
          <w:sz w:val="26"/>
          <w:szCs w:val="26"/>
          <w:rtl/>
        </w:rPr>
        <w:t xml:space="preserve"> א"ל המלך גם זה עשיתי לכבודך</w:t>
      </w:r>
      <w:r>
        <w:rPr>
          <w:rFonts w:cs="FrankRuehl" w:hint="cs"/>
          <w:sz w:val="26"/>
          <w:szCs w:val="26"/>
          <w:rtl/>
        </w:rPr>
        <w:t>,</w:t>
      </w:r>
      <w:r w:rsidRPr="0045169A">
        <w:rPr>
          <w:rFonts w:cs="FrankRuehl" w:hint="cs"/>
          <w:sz w:val="26"/>
          <w:szCs w:val="26"/>
          <w:rtl/>
        </w:rPr>
        <w:t xml:space="preserve"> כי לולי כן היו העולם אומרים לא נתכוון המלך לכבודו</w:t>
      </w:r>
      <w:r>
        <w:rPr>
          <w:rFonts w:cs="FrankRuehl" w:hint="cs"/>
          <w:sz w:val="26"/>
          <w:szCs w:val="26"/>
          <w:rtl/>
        </w:rPr>
        <w:t xml:space="preserve"> של ידידו, אלא</w:t>
      </w:r>
      <w:r w:rsidRPr="0045169A">
        <w:rPr>
          <w:rFonts w:cs="FrankRuehl" w:hint="cs"/>
          <w:sz w:val="26"/>
          <w:szCs w:val="26"/>
          <w:rtl/>
        </w:rPr>
        <w:t xml:space="preserve"> רק בשביל יופי הבית היה אצלו</w:t>
      </w:r>
      <w:r>
        <w:rPr>
          <w:rFonts w:cs="FrankRuehl" w:hint="cs"/>
          <w:sz w:val="26"/>
          <w:szCs w:val="26"/>
          <w:rtl/>
        </w:rPr>
        <w:t>,</w:t>
      </w:r>
      <w:r w:rsidRPr="0045169A">
        <w:rPr>
          <w:rFonts w:cs="FrankRuehl" w:hint="cs"/>
          <w:sz w:val="26"/>
          <w:szCs w:val="26"/>
          <w:rtl/>
        </w:rPr>
        <w:t xml:space="preserve"> ו</w:t>
      </w:r>
      <w:r>
        <w:rPr>
          <w:rFonts w:cs="FrankRuehl" w:hint="cs"/>
          <w:sz w:val="26"/>
          <w:szCs w:val="26"/>
          <w:rtl/>
        </w:rPr>
        <w:t>עוד</w:t>
      </w:r>
      <w:r w:rsidRPr="0045169A">
        <w:rPr>
          <w:rFonts w:cs="FrankRuehl" w:hint="cs"/>
          <w:sz w:val="26"/>
          <w:szCs w:val="26"/>
          <w:rtl/>
        </w:rPr>
        <w:t xml:space="preserve"> ה</w:t>
      </w:r>
      <w:r>
        <w:rPr>
          <w:rFonts w:cs="FrankRuehl" w:hint="cs"/>
          <w:sz w:val="26"/>
          <w:szCs w:val="26"/>
          <w:rtl/>
        </w:rPr>
        <w:t>יו חושבים</w:t>
      </w:r>
      <w:r w:rsidRPr="0045169A">
        <w:rPr>
          <w:rFonts w:cs="FrankRuehl" w:hint="cs"/>
          <w:sz w:val="26"/>
          <w:szCs w:val="26"/>
          <w:rtl/>
        </w:rPr>
        <w:t xml:space="preserve"> </w:t>
      </w:r>
      <w:r>
        <w:rPr>
          <w:rFonts w:cs="FrankRuehl" w:hint="cs"/>
          <w:sz w:val="26"/>
          <w:szCs w:val="26"/>
          <w:rtl/>
        </w:rPr>
        <w:t>שאם ירבו</w:t>
      </w:r>
      <w:r w:rsidRPr="0045169A">
        <w:rPr>
          <w:rFonts w:cs="FrankRuehl" w:hint="cs"/>
          <w:sz w:val="26"/>
          <w:szCs w:val="26"/>
          <w:rtl/>
        </w:rPr>
        <w:t xml:space="preserve"> ביופי ופאר</w:t>
      </w:r>
      <w:r>
        <w:rPr>
          <w:rFonts w:cs="FrankRuehl" w:hint="cs"/>
          <w:sz w:val="26"/>
          <w:szCs w:val="26"/>
          <w:rtl/>
        </w:rPr>
        <w:t xml:space="preserve"> בתיהם</w:t>
      </w:r>
      <w:r w:rsidRPr="0045169A">
        <w:rPr>
          <w:rFonts w:cs="FrankRuehl" w:hint="cs"/>
          <w:sz w:val="26"/>
          <w:szCs w:val="26"/>
          <w:rtl/>
        </w:rPr>
        <w:t xml:space="preserve"> </w:t>
      </w:r>
      <w:r>
        <w:rPr>
          <w:rFonts w:cs="FrankRuehl" w:hint="cs"/>
          <w:sz w:val="26"/>
          <w:szCs w:val="26"/>
          <w:rtl/>
        </w:rPr>
        <w:t>יעזוב המלך את ביתך ו</w:t>
      </w:r>
      <w:r w:rsidRPr="0045169A">
        <w:rPr>
          <w:rFonts w:cs="FrankRuehl" w:hint="cs"/>
          <w:sz w:val="26"/>
          <w:szCs w:val="26"/>
          <w:rtl/>
        </w:rPr>
        <w:t>יקבע דירתו אצל</w:t>
      </w:r>
      <w:r>
        <w:rPr>
          <w:rFonts w:cs="FrankRuehl" w:hint="cs"/>
          <w:sz w:val="26"/>
          <w:szCs w:val="26"/>
          <w:rtl/>
        </w:rPr>
        <w:t>ם,</w:t>
      </w:r>
      <w:r w:rsidRPr="0045169A">
        <w:rPr>
          <w:rFonts w:cs="FrankRuehl" w:hint="cs"/>
          <w:sz w:val="26"/>
          <w:szCs w:val="26"/>
          <w:rtl/>
        </w:rPr>
        <w:t xml:space="preserve"> אבל עכשיו שרואים שלא רציתי בציורים </w:t>
      </w:r>
      <w:r>
        <w:rPr>
          <w:rFonts w:cs="FrankRuehl" w:hint="cs"/>
          <w:sz w:val="26"/>
          <w:szCs w:val="26"/>
          <w:rtl/>
        </w:rPr>
        <w:t>ידעו</w:t>
      </w:r>
      <w:r w:rsidRPr="0045169A">
        <w:rPr>
          <w:rFonts w:cs="FrankRuehl" w:hint="cs"/>
          <w:sz w:val="26"/>
          <w:szCs w:val="26"/>
          <w:rtl/>
        </w:rPr>
        <w:t xml:space="preserve"> שרק </w:t>
      </w:r>
      <w:r>
        <w:rPr>
          <w:rFonts w:cs="FrankRuehl" w:hint="cs"/>
          <w:sz w:val="26"/>
          <w:szCs w:val="26"/>
          <w:rtl/>
        </w:rPr>
        <w:t>מ</w:t>
      </w:r>
      <w:r w:rsidRPr="0045169A">
        <w:rPr>
          <w:rFonts w:cs="FrankRuehl" w:hint="cs"/>
          <w:sz w:val="26"/>
          <w:szCs w:val="26"/>
          <w:rtl/>
        </w:rPr>
        <w:t>אהבתי אותך נתתי משכני אצלך, ומזה ניכר שבחרתי בך באהבתי אותך ורק בביתך תהיה דירתי לעולמים</w:t>
      </w:r>
      <w:r>
        <w:rPr>
          <w:rFonts w:cs="FrankRuehl" w:hint="cs"/>
          <w:sz w:val="26"/>
          <w:szCs w:val="26"/>
          <w:rtl/>
        </w:rPr>
        <w:t>,</w:t>
      </w:r>
      <w:r w:rsidRPr="0045169A">
        <w:rPr>
          <w:rFonts w:cs="FrankRuehl" w:hint="cs"/>
          <w:sz w:val="26"/>
          <w:szCs w:val="26"/>
          <w:rtl/>
        </w:rPr>
        <w:t xml:space="preserve"> ולא יתפאר איש להזיז אותי מביתך </w:t>
      </w:r>
      <w:r>
        <w:rPr>
          <w:rFonts w:cs="FrankRuehl" w:hint="cs"/>
          <w:sz w:val="26"/>
          <w:szCs w:val="26"/>
          <w:rtl/>
        </w:rPr>
        <w:t xml:space="preserve">גם אם </w:t>
      </w:r>
      <w:r w:rsidRPr="0045169A">
        <w:rPr>
          <w:rFonts w:cs="FrankRuehl" w:hint="cs"/>
          <w:sz w:val="26"/>
          <w:szCs w:val="26"/>
          <w:rtl/>
        </w:rPr>
        <w:t>יעשה לי מדור ביתר פאר, כי אני באלה לא חפצתי.</w:t>
      </w:r>
    </w:p>
    <w:p w14:paraId="29DB7EEC"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lastRenderedPageBreak/>
        <w:t>ולפי זה יבואר</w:t>
      </w:r>
      <w:r>
        <w:rPr>
          <w:rFonts w:cs="FrankRuehl" w:hint="cs"/>
          <w:sz w:val="26"/>
          <w:szCs w:val="26"/>
          <w:rtl/>
        </w:rPr>
        <w:t>ו הדברים,</w:t>
      </w:r>
      <w:r w:rsidRPr="0045169A">
        <w:rPr>
          <w:rFonts w:cs="FrankRuehl" w:hint="cs"/>
          <w:sz w:val="26"/>
          <w:szCs w:val="26"/>
          <w:rtl/>
        </w:rPr>
        <w:t xml:space="preserve"> דהנה היו אומות העולם מהרהרים לאמר שלא בשביל אהבת ישראל </w:t>
      </w:r>
      <w:r>
        <w:rPr>
          <w:rFonts w:cs="FrankRuehl" w:hint="cs"/>
          <w:sz w:val="26"/>
          <w:szCs w:val="26"/>
          <w:rtl/>
        </w:rPr>
        <w:t>קבע ה'</w:t>
      </w:r>
      <w:r w:rsidRPr="0045169A">
        <w:rPr>
          <w:rFonts w:cs="FrankRuehl" w:hint="cs"/>
          <w:sz w:val="26"/>
          <w:szCs w:val="26"/>
          <w:rtl/>
        </w:rPr>
        <w:t xml:space="preserve"> שכינתו במקדש</w:t>
      </w:r>
      <w:r>
        <w:rPr>
          <w:rFonts w:cs="FrankRuehl" w:hint="cs"/>
          <w:sz w:val="26"/>
          <w:szCs w:val="26"/>
          <w:rtl/>
        </w:rPr>
        <w:t>,</w:t>
      </w:r>
      <w:r w:rsidRPr="0045169A">
        <w:rPr>
          <w:rFonts w:cs="FrankRuehl" w:hint="cs"/>
          <w:sz w:val="26"/>
          <w:szCs w:val="26"/>
          <w:rtl/>
        </w:rPr>
        <w:t xml:space="preserve"> רק בשביל יופי ופאר המקדש, לכן ירצו לאמר ש</w:t>
      </w:r>
      <w:r>
        <w:rPr>
          <w:rFonts w:cs="FrankRuehl" w:hint="cs"/>
          <w:sz w:val="26"/>
          <w:szCs w:val="26"/>
          <w:rtl/>
        </w:rPr>
        <w:t>א</w:t>
      </w:r>
      <w:r w:rsidRPr="0045169A">
        <w:rPr>
          <w:rFonts w:cs="FrankRuehl" w:hint="cs"/>
          <w:sz w:val="26"/>
          <w:szCs w:val="26"/>
          <w:rtl/>
        </w:rPr>
        <w:t>ם יעשו לו דירה יותר נאה וחשובה יסיר משכנו מתוך ישראל. אמנם המופת ל</w:t>
      </w:r>
      <w:r>
        <w:rPr>
          <w:rFonts w:cs="FrankRuehl" w:hint="cs"/>
          <w:sz w:val="26"/>
          <w:szCs w:val="26"/>
          <w:rtl/>
        </w:rPr>
        <w:t>טעותם</w:t>
      </w:r>
      <w:r w:rsidRPr="0045169A">
        <w:rPr>
          <w:rFonts w:cs="FrankRuehl" w:hint="cs"/>
          <w:sz w:val="26"/>
          <w:szCs w:val="26"/>
          <w:rtl/>
        </w:rPr>
        <w:t xml:space="preserve"> כי בהיות שכינתו במקדש היה בא בעב הענן</w:t>
      </w:r>
      <w:r>
        <w:rPr>
          <w:rFonts w:cs="FrankRuehl" w:hint="cs"/>
          <w:sz w:val="26"/>
          <w:szCs w:val="26"/>
          <w:rtl/>
        </w:rPr>
        <w:t>,</w:t>
      </w:r>
      <w:r w:rsidRPr="0045169A">
        <w:rPr>
          <w:rFonts w:cs="FrankRuehl" w:hint="cs"/>
          <w:sz w:val="26"/>
          <w:szCs w:val="26"/>
          <w:rtl/>
        </w:rPr>
        <w:t xml:space="preserve"> ולא יכלו הכוהנים לעמוד לשרת מפני הענן</w:t>
      </w:r>
      <w:r>
        <w:rPr>
          <w:rFonts w:cs="FrankRuehl" w:hint="cs"/>
          <w:sz w:val="26"/>
          <w:szCs w:val="26"/>
          <w:rtl/>
        </w:rPr>
        <w:t>,</w:t>
      </w:r>
      <w:r w:rsidRPr="0045169A">
        <w:rPr>
          <w:rFonts w:cs="FrankRuehl" w:hint="cs"/>
          <w:sz w:val="26"/>
          <w:szCs w:val="26"/>
          <w:rtl/>
        </w:rPr>
        <w:t xml:space="preserve"> והנה הענן היה מכסה ומחשיך כל הציורים ופיתוחים</w:t>
      </w:r>
      <w:r>
        <w:rPr>
          <w:rFonts w:cs="FrankRuehl" w:hint="cs"/>
          <w:sz w:val="26"/>
          <w:szCs w:val="26"/>
          <w:rtl/>
        </w:rPr>
        <w:t>,</w:t>
      </w:r>
      <w:r w:rsidRPr="0045169A">
        <w:rPr>
          <w:rFonts w:cs="FrankRuehl" w:hint="cs"/>
          <w:sz w:val="26"/>
          <w:szCs w:val="26"/>
          <w:rtl/>
        </w:rPr>
        <w:t xml:space="preserve"> </w:t>
      </w:r>
      <w:r>
        <w:rPr>
          <w:rFonts w:cs="FrankRuehl" w:hint="cs"/>
          <w:sz w:val="26"/>
          <w:szCs w:val="26"/>
          <w:rtl/>
        </w:rPr>
        <w:t>ובכך</w:t>
      </w:r>
      <w:r w:rsidRPr="0045169A">
        <w:rPr>
          <w:rFonts w:cs="FrankRuehl" w:hint="cs"/>
          <w:sz w:val="26"/>
          <w:szCs w:val="26"/>
          <w:rtl/>
        </w:rPr>
        <w:t xml:space="preserve"> נגלה לעין כל כי לא בשביל יופי הבית בחר </w:t>
      </w:r>
      <w:r>
        <w:rPr>
          <w:rFonts w:cs="FrankRuehl" w:hint="cs"/>
          <w:sz w:val="26"/>
          <w:szCs w:val="26"/>
          <w:rtl/>
        </w:rPr>
        <w:t>לשכון בו,</w:t>
      </w:r>
      <w:r w:rsidRPr="0045169A">
        <w:rPr>
          <w:rFonts w:cs="FrankRuehl" w:hint="cs"/>
          <w:sz w:val="26"/>
          <w:szCs w:val="26"/>
          <w:rtl/>
        </w:rPr>
        <w:t xml:space="preserve"> כי לא נרא</w:t>
      </w:r>
      <w:r>
        <w:rPr>
          <w:rFonts w:cs="FrankRuehl" w:hint="cs"/>
          <w:sz w:val="26"/>
          <w:szCs w:val="26"/>
          <w:rtl/>
        </w:rPr>
        <w:t>ו</w:t>
      </w:r>
      <w:r w:rsidRPr="0045169A">
        <w:rPr>
          <w:rFonts w:cs="FrankRuehl" w:hint="cs"/>
          <w:sz w:val="26"/>
          <w:szCs w:val="26"/>
          <w:rtl/>
        </w:rPr>
        <w:t xml:space="preserve"> כלל הציורים</w:t>
      </w:r>
      <w:r>
        <w:rPr>
          <w:rFonts w:cs="FrankRuehl" w:hint="cs"/>
          <w:sz w:val="26"/>
          <w:szCs w:val="26"/>
          <w:rtl/>
        </w:rPr>
        <w:t xml:space="preserve"> בשעה ששכן בבית.</w:t>
      </w:r>
      <w:r w:rsidRPr="0045169A">
        <w:rPr>
          <w:rFonts w:cs="FrankRuehl" w:hint="cs"/>
          <w:sz w:val="26"/>
          <w:szCs w:val="26"/>
          <w:rtl/>
        </w:rPr>
        <w:t xml:space="preserve"> ו</w:t>
      </w:r>
      <w:r>
        <w:rPr>
          <w:rFonts w:cs="FrankRuehl" w:hint="cs"/>
          <w:sz w:val="26"/>
          <w:szCs w:val="26"/>
          <w:rtl/>
        </w:rPr>
        <w:t xml:space="preserve">לכן </w:t>
      </w:r>
      <w:r w:rsidRPr="0045169A">
        <w:rPr>
          <w:rFonts w:cs="FrankRuehl" w:hint="cs"/>
          <w:sz w:val="26"/>
          <w:szCs w:val="26"/>
          <w:rtl/>
        </w:rPr>
        <w:t>גם אם יהיה</w:t>
      </w:r>
      <w:r>
        <w:rPr>
          <w:rFonts w:cs="FrankRuehl" w:hint="cs"/>
          <w:sz w:val="26"/>
          <w:szCs w:val="26"/>
          <w:rtl/>
        </w:rPr>
        <w:t xml:space="preserve"> בית מעוטר ומקושט</w:t>
      </w:r>
      <w:r w:rsidRPr="0045169A">
        <w:rPr>
          <w:rFonts w:cs="FrankRuehl" w:hint="cs"/>
          <w:sz w:val="26"/>
          <w:szCs w:val="26"/>
          <w:rtl/>
        </w:rPr>
        <w:t xml:space="preserve"> ביתר שאת ויתר עוז</w:t>
      </w:r>
      <w:r>
        <w:rPr>
          <w:rFonts w:cs="FrankRuehl" w:hint="cs"/>
          <w:sz w:val="26"/>
          <w:szCs w:val="26"/>
          <w:rtl/>
        </w:rPr>
        <w:t>,</w:t>
      </w:r>
      <w:r w:rsidRPr="0045169A">
        <w:rPr>
          <w:rFonts w:cs="FrankRuehl" w:hint="cs"/>
          <w:sz w:val="26"/>
          <w:szCs w:val="26"/>
          <w:rtl/>
        </w:rPr>
        <w:t xml:space="preserve"> לא באלה בחר כי אם באהבת ישראל אמר לשכון בתוך הערפל היינו בענן</w:t>
      </w:r>
      <w:r>
        <w:rPr>
          <w:rFonts w:cs="FrankRuehl" w:hint="cs"/>
          <w:sz w:val="26"/>
          <w:szCs w:val="26"/>
          <w:rtl/>
        </w:rPr>
        <w:t>,</w:t>
      </w:r>
      <w:r w:rsidRPr="0045169A">
        <w:rPr>
          <w:rFonts w:cs="FrankRuehl" w:hint="cs"/>
          <w:sz w:val="26"/>
          <w:szCs w:val="26"/>
          <w:rtl/>
        </w:rPr>
        <w:t xml:space="preserve"> וזה שכתוב שם "ולא יכלו הכהנים לעמוד לשרת מפני הענן"</w:t>
      </w:r>
      <w:r>
        <w:rPr>
          <w:rFonts w:cs="FrankRuehl" w:hint="cs"/>
          <w:sz w:val="26"/>
          <w:szCs w:val="26"/>
          <w:rtl/>
        </w:rPr>
        <w:t xml:space="preserve"> </w:t>
      </w:r>
      <w:r w:rsidRPr="002B6902">
        <w:rPr>
          <w:rFonts w:cs="FrankRuehl" w:hint="cs"/>
          <w:sz w:val="20"/>
          <w:szCs w:val="20"/>
          <w:rtl/>
          <w:lang w:eastAsia="en-US"/>
        </w:rPr>
        <w:t>(מלכים א ח', יא)</w:t>
      </w:r>
      <w:r w:rsidRPr="002B6902">
        <w:rPr>
          <w:rFonts w:cs="FrankRuehl" w:hint="cs"/>
          <w:sz w:val="26"/>
          <w:szCs w:val="26"/>
          <w:rtl/>
        </w:rPr>
        <w:t>.</w:t>
      </w:r>
      <w:r w:rsidRPr="0045169A">
        <w:rPr>
          <w:rFonts w:cs="FrankRuehl" w:hint="cs"/>
          <w:sz w:val="26"/>
          <w:szCs w:val="26"/>
          <w:rtl/>
        </w:rPr>
        <w:t xml:space="preserve"> ולזה אמר שלמה "ה' אמר לשכון בערפל" היינו הענן</w:t>
      </w:r>
      <w:r>
        <w:rPr>
          <w:rFonts w:cs="FrankRuehl" w:hint="cs"/>
          <w:sz w:val="26"/>
          <w:szCs w:val="26"/>
          <w:rtl/>
        </w:rPr>
        <w:t>,</w:t>
      </w:r>
      <w:r w:rsidRPr="0045169A">
        <w:rPr>
          <w:rFonts w:cs="FrankRuehl" w:hint="cs"/>
          <w:sz w:val="26"/>
          <w:szCs w:val="26"/>
          <w:rtl/>
        </w:rPr>
        <w:t xml:space="preserve"> ומזה מבואר שיהיה מכון לשבתך עולמים. ואף אם יאמרו האומות לפאר מקום קודשם בפאר ויופי בתכלית היופי</w:t>
      </w:r>
      <w:r>
        <w:rPr>
          <w:rFonts w:cs="FrankRuehl" w:hint="cs"/>
          <w:sz w:val="26"/>
          <w:szCs w:val="26"/>
          <w:rtl/>
        </w:rPr>
        <w:t>,</w:t>
      </w:r>
      <w:r w:rsidRPr="0045169A">
        <w:rPr>
          <w:rFonts w:cs="FrankRuehl" w:hint="cs"/>
          <w:sz w:val="26"/>
          <w:szCs w:val="26"/>
          <w:rtl/>
        </w:rPr>
        <w:t xml:space="preserve"> לא יסיר שכינתו מישראל.</w:t>
      </w:r>
    </w:p>
    <w:p w14:paraId="64A0E931"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ולזה אמר להם הקב"ה</w:t>
      </w:r>
      <w:r>
        <w:rPr>
          <w:rFonts w:cs="FrankRuehl" w:hint="cs"/>
          <w:sz w:val="26"/>
          <w:szCs w:val="26"/>
          <w:rtl/>
        </w:rPr>
        <w:t>:</w:t>
      </w:r>
      <w:r w:rsidRPr="0045169A">
        <w:rPr>
          <w:rFonts w:cs="FrankRuehl" w:hint="cs"/>
          <w:sz w:val="26"/>
          <w:szCs w:val="26"/>
          <w:rtl/>
        </w:rPr>
        <w:t xml:space="preserve"> "אם יתן איש את כל הון ביתו באהבה בוז יבוזו לו"</w:t>
      </w:r>
      <w:r>
        <w:rPr>
          <w:rFonts w:cs="FrankRuehl" w:hint="cs"/>
          <w:sz w:val="26"/>
          <w:szCs w:val="26"/>
          <w:rtl/>
        </w:rPr>
        <w:t>,</w:t>
      </w:r>
      <w:r w:rsidRPr="0045169A">
        <w:rPr>
          <w:rFonts w:cs="FrankRuehl" w:hint="cs"/>
          <w:sz w:val="26"/>
          <w:szCs w:val="26"/>
          <w:rtl/>
        </w:rPr>
        <w:t xml:space="preserve"> אבל בני יעשו לי יריעות של עיזים ושכנתי בתוכם. היינו משום אהבתם לבד לא בשביל כבוד ויופי הבית.</w:t>
      </w:r>
    </w:p>
    <w:p w14:paraId="0C1EE541" w14:textId="77777777" w:rsidR="00112D68" w:rsidRDefault="00112D68" w:rsidP="00112D68">
      <w:pPr>
        <w:spacing w:before="120" w:line="360" w:lineRule="exact"/>
        <w:jc w:val="both"/>
        <w:rPr>
          <w:rFonts w:cs="FrankRuehl" w:hint="cs"/>
          <w:sz w:val="26"/>
          <w:szCs w:val="26"/>
          <w:rtl/>
        </w:rPr>
      </w:pPr>
    </w:p>
    <w:p w14:paraId="184DAA09"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עוד על "ויקחו לי תרומה..</w:t>
      </w:r>
      <w:r>
        <w:rPr>
          <w:rFonts w:cs="FrankRuehl" w:hint="cs"/>
          <w:sz w:val="26"/>
          <w:szCs w:val="26"/>
          <w:rtl/>
        </w:rPr>
        <w:t xml:space="preserve"> </w:t>
      </w:r>
      <w:r w:rsidRPr="0045169A">
        <w:rPr>
          <w:rFonts w:cs="FrankRuehl" w:hint="cs"/>
          <w:sz w:val="26"/>
          <w:szCs w:val="26"/>
          <w:rtl/>
        </w:rPr>
        <w:t>וכו'. מובא באבות דר' נתן</w:t>
      </w:r>
      <w:r>
        <w:rPr>
          <w:rFonts w:cs="FrankRuehl" w:hint="cs"/>
          <w:sz w:val="26"/>
          <w:szCs w:val="26"/>
          <w:rtl/>
        </w:rPr>
        <w:t xml:space="preserve"> </w:t>
      </w:r>
      <w:r w:rsidRPr="002B03B7">
        <w:rPr>
          <w:rFonts w:cs="FrankRuehl" w:hint="cs"/>
          <w:sz w:val="20"/>
          <w:szCs w:val="20"/>
          <w:rtl/>
          <w:lang w:eastAsia="en-US"/>
        </w:rPr>
        <w:t>(פרק לז, ט)</w:t>
      </w:r>
      <w:r w:rsidRPr="0045169A">
        <w:rPr>
          <w:rFonts w:cs="FrankRuehl" w:hint="cs"/>
          <w:sz w:val="26"/>
          <w:szCs w:val="26"/>
          <w:rtl/>
        </w:rPr>
        <w:t xml:space="preserve">, דיש שני בני אדם שאוכלים בקערה אחת </w:t>
      </w:r>
      <w:r>
        <w:rPr>
          <w:rFonts w:cs="FrankRuehl" w:hint="cs"/>
          <w:sz w:val="26"/>
          <w:szCs w:val="26"/>
          <w:rtl/>
        </w:rPr>
        <w:t>ו</w:t>
      </w:r>
      <w:r w:rsidRPr="0045169A">
        <w:rPr>
          <w:rFonts w:cs="FrankRuehl" w:hint="cs"/>
          <w:sz w:val="26"/>
          <w:szCs w:val="26"/>
          <w:rtl/>
        </w:rPr>
        <w:t>כל אחד טועם טעם אחר</w:t>
      </w:r>
      <w:r>
        <w:rPr>
          <w:rFonts w:cs="FrankRuehl" w:hint="cs"/>
          <w:sz w:val="26"/>
          <w:szCs w:val="26"/>
          <w:rtl/>
        </w:rPr>
        <w:t>,</w:t>
      </w:r>
      <w:r w:rsidRPr="0045169A">
        <w:rPr>
          <w:rFonts w:cs="FrankRuehl" w:hint="cs"/>
          <w:sz w:val="26"/>
          <w:szCs w:val="26"/>
          <w:rtl/>
        </w:rPr>
        <w:t xml:space="preserve"> מה ש</w:t>
      </w:r>
      <w:r>
        <w:rPr>
          <w:rFonts w:cs="FrankRuehl" w:hint="cs"/>
          <w:sz w:val="26"/>
          <w:szCs w:val="26"/>
          <w:rtl/>
        </w:rPr>
        <w:t xml:space="preserve">אין </w:t>
      </w:r>
      <w:r w:rsidRPr="0045169A">
        <w:rPr>
          <w:rFonts w:cs="FrankRuehl" w:hint="cs"/>
          <w:sz w:val="26"/>
          <w:szCs w:val="26"/>
          <w:rtl/>
        </w:rPr>
        <w:t>השני טועם. המהרש"א בחידושי אגדות כ</w:t>
      </w:r>
      <w:r>
        <w:rPr>
          <w:rFonts w:cs="FrankRuehl" w:hint="cs"/>
          <w:sz w:val="26"/>
          <w:szCs w:val="26"/>
          <w:rtl/>
        </w:rPr>
        <w:t>ו</w:t>
      </w:r>
      <w:r w:rsidRPr="0045169A">
        <w:rPr>
          <w:rFonts w:cs="FrankRuehl" w:hint="cs"/>
          <w:sz w:val="26"/>
          <w:szCs w:val="26"/>
          <w:rtl/>
        </w:rPr>
        <w:t xml:space="preserve">תב </w:t>
      </w:r>
      <w:r>
        <w:rPr>
          <w:rFonts w:cs="FrankRuehl" w:hint="cs"/>
          <w:sz w:val="26"/>
          <w:szCs w:val="26"/>
          <w:rtl/>
        </w:rPr>
        <w:t>ש</w:t>
      </w:r>
      <w:r w:rsidRPr="0045169A">
        <w:rPr>
          <w:rFonts w:cs="FrankRuehl" w:hint="cs"/>
          <w:sz w:val="26"/>
          <w:szCs w:val="26"/>
          <w:rtl/>
        </w:rPr>
        <w:t>יש דבר אחד אשר האומן עושה ולוקחין ממנו לשמחת חתנים וכלות, ולתכריכים</w:t>
      </w:r>
      <w:r>
        <w:rPr>
          <w:rFonts w:cs="FrankRuehl" w:hint="cs"/>
          <w:sz w:val="26"/>
          <w:szCs w:val="26"/>
          <w:rtl/>
        </w:rPr>
        <w:t>,</w:t>
      </w:r>
      <w:r w:rsidRPr="0045169A">
        <w:rPr>
          <w:rFonts w:cs="FrankRuehl" w:hint="cs"/>
          <w:sz w:val="26"/>
          <w:szCs w:val="26"/>
          <w:rtl/>
        </w:rPr>
        <w:t xml:space="preserve"> </w:t>
      </w:r>
      <w:r>
        <w:rPr>
          <w:rFonts w:cs="FrankRuehl" w:hint="cs"/>
          <w:sz w:val="26"/>
          <w:szCs w:val="26"/>
          <w:rtl/>
        </w:rPr>
        <w:t>וזאת ע</w:t>
      </w:r>
      <w:r w:rsidRPr="0045169A">
        <w:rPr>
          <w:rFonts w:cs="FrankRuehl" w:hint="cs"/>
          <w:sz w:val="26"/>
          <w:szCs w:val="26"/>
          <w:rtl/>
        </w:rPr>
        <w:t>ל</w:t>
      </w:r>
      <w:r>
        <w:rPr>
          <w:rFonts w:cs="FrankRuehl" w:hint="cs"/>
          <w:sz w:val="26"/>
          <w:szCs w:val="26"/>
          <w:rtl/>
        </w:rPr>
        <w:t xml:space="preserve"> </w:t>
      </w:r>
      <w:r w:rsidRPr="0045169A">
        <w:rPr>
          <w:rFonts w:cs="FrankRuehl" w:hint="cs"/>
          <w:sz w:val="26"/>
          <w:szCs w:val="26"/>
          <w:rtl/>
        </w:rPr>
        <w:t>פי מה שהיה ה</w:t>
      </w:r>
      <w:r>
        <w:rPr>
          <w:rFonts w:cs="FrankRuehl" w:hint="cs"/>
          <w:sz w:val="26"/>
          <w:szCs w:val="26"/>
          <w:rtl/>
        </w:rPr>
        <w:t>יוצר</w:t>
      </w:r>
      <w:r w:rsidRPr="0045169A">
        <w:rPr>
          <w:rFonts w:cs="FrankRuehl" w:hint="cs"/>
          <w:sz w:val="26"/>
          <w:szCs w:val="26"/>
          <w:rtl/>
        </w:rPr>
        <w:t xml:space="preserve"> בעת עשייתו בעיצבון או בשמחה. </w:t>
      </w:r>
      <w:r>
        <w:rPr>
          <w:rFonts w:cs="FrankRuehl" w:hint="cs"/>
          <w:sz w:val="26"/>
          <w:szCs w:val="26"/>
          <w:rtl/>
        </w:rPr>
        <w:t>על פי</w:t>
      </w:r>
      <w:r w:rsidRPr="0045169A">
        <w:rPr>
          <w:rFonts w:cs="FrankRuehl" w:hint="cs"/>
          <w:sz w:val="26"/>
          <w:szCs w:val="26"/>
          <w:rtl/>
        </w:rPr>
        <w:t xml:space="preserve"> זה אפשר לומר דגם בזהב</w:t>
      </w:r>
      <w:r>
        <w:rPr>
          <w:rFonts w:cs="FrankRuehl" w:hint="cs"/>
          <w:sz w:val="26"/>
          <w:szCs w:val="26"/>
          <w:rtl/>
        </w:rPr>
        <w:t>,</w:t>
      </w:r>
      <w:r w:rsidRPr="0045169A">
        <w:rPr>
          <w:rFonts w:cs="FrankRuehl" w:hint="cs"/>
          <w:sz w:val="26"/>
          <w:szCs w:val="26"/>
          <w:rtl/>
        </w:rPr>
        <w:t xml:space="preserve"> אשר מעפר יוקח</w:t>
      </w:r>
      <w:r>
        <w:rPr>
          <w:rFonts w:cs="FrankRuehl" w:hint="cs"/>
          <w:sz w:val="26"/>
          <w:szCs w:val="26"/>
          <w:rtl/>
        </w:rPr>
        <w:t>,</w:t>
      </w:r>
      <w:r w:rsidRPr="0045169A">
        <w:rPr>
          <w:rFonts w:cs="FrankRuehl" w:hint="cs"/>
          <w:sz w:val="26"/>
          <w:szCs w:val="26"/>
          <w:rtl/>
        </w:rPr>
        <w:t xml:space="preserve"> הוכן בעת </w:t>
      </w:r>
      <w:r>
        <w:rPr>
          <w:rFonts w:cs="FrankRuehl" w:hint="cs"/>
          <w:sz w:val="26"/>
          <w:szCs w:val="26"/>
          <w:rtl/>
        </w:rPr>
        <w:t>היצירה</w:t>
      </w:r>
      <w:r w:rsidRPr="0045169A">
        <w:rPr>
          <w:rFonts w:cs="FrankRuehl" w:hint="cs"/>
          <w:sz w:val="26"/>
          <w:szCs w:val="26"/>
          <w:rtl/>
        </w:rPr>
        <w:t xml:space="preserve"> איזה חלק </w:t>
      </w:r>
      <w:r>
        <w:rPr>
          <w:rFonts w:cs="FrankRuehl" w:hint="cs"/>
          <w:sz w:val="26"/>
          <w:szCs w:val="26"/>
          <w:rtl/>
        </w:rPr>
        <w:t xml:space="preserve">ממנו יהיה </w:t>
      </w:r>
      <w:r w:rsidRPr="0045169A">
        <w:rPr>
          <w:rFonts w:cs="FrankRuehl" w:hint="cs"/>
          <w:sz w:val="26"/>
          <w:szCs w:val="26"/>
          <w:rtl/>
        </w:rPr>
        <w:t xml:space="preserve">לקודש ואיזה לחול. וכתבו המפרשים על "והבדילה </w:t>
      </w:r>
      <w:r>
        <w:rPr>
          <w:rFonts w:cs="FrankRuehl" w:hint="cs"/>
          <w:sz w:val="26"/>
          <w:szCs w:val="26"/>
          <w:rtl/>
        </w:rPr>
        <w:t xml:space="preserve">הפרוכת </w:t>
      </w:r>
      <w:r w:rsidRPr="0045169A">
        <w:rPr>
          <w:rFonts w:cs="FrankRuehl" w:hint="cs"/>
          <w:sz w:val="26"/>
          <w:szCs w:val="26"/>
          <w:rtl/>
        </w:rPr>
        <w:t>לכם בין הקודש ובין קודש הקודשים"</w:t>
      </w:r>
      <w:r>
        <w:rPr>
          <w:rFonts w:cs="FrankRuehl" w:hint="cs"/>
          <w:sz w:val="26"/>
          <w:szCs w:val="26"/>
          <w:rtl/>
        </w:rPr>
        <w:t xml:space="preserve"> </w:t>
      </w:r>
      <w:r w:rsidRPr="007724AD">
        <w:rPr>
          <w:rFonts w:cs="FrankRuehl" w:hint="cs"/>
          <w:sz w:val="20"/>
          <w:szCs w:val="20"/>
          <w:rtl/>
          <w:lang w:eastAsia="en-US"/>
        </w:rPr>
        <w:t>(שמות כ"ו, לג)</w:t>
      </w:r>
      <w:r w:rsidRPr="0045169A">
        <w:rPr>
          <w:rFonts w:cs="FrankRuehl" w:hint="cs"/>
          <w:sz w:val="26"/>
          <w:szCs w:val="26"/>
          <w:rtl/>
        </w:rPr>
        <w:t xml:space="preserve"> דזה היה תלוי כפי נדבת הלב כפי שהיה ברצון זכה שיהיה בקודש הקודשים. וז"ש "מאת כל איש אשר ידבנו ליבו תקחו את תרומתי" היינו שהוא יזכה לתת מה שאני הכנתי בהצמיחה שיהיה לקודש הקודשים</w:t>
      </w:r>
      <w:r>
        <w:rPr>
          <w:rFonts w:cs="FrankRuehl" w:hint="cs"/>
          <w:sz w:val="26"/>
          <w:szCs w:val="26"/>
          <w:rtl/>
        </w:rPr>
        <w:t>,</w:t>
      </w:r>
      <w:r w:rsidRPr="0045169A">
        <w:rPr>
          <w:rFonts w:cs="FrankRuehl" w:hint="cs"/>
          <w:sz w:val="26"/>
          <w:szCs w:val="26"/>
          <w:rtl/>
        </w:rPr>
        <w:t xml:space="preserve"> וז"ש "לתרומתי" מה שהרימותי מאז.</w:t>
      </w:r>
      <w:r w:rsidRPr="0045169A">
        <w:rPr>
          <w:rFonts w:cs="FrankRuehl"/>
          <w:sz w:val="26"/>
          <w:szCs w:val="26"/>
          <w:rtl/>
        </w:rPr>
        <w:t xml:space="preserve"> </w:t>
      </w:r>
    </w:p>
    <w:p w14:paraId="7680D051" w14:textId="77777777" w:rsidR="00112D68" w:rsidRDefault="00112D68" w:rsidP="00D20FC6">
      <w:pPr>
        <w:spacing w:before="120" w:line="360" w:lineRule="exact"/>
        <w:rPr>
          <w:rFonts w:cs="FrankRuehl" w:hint="cs"/>
          <w:b/>
          <w:bCs/>
          <w:sz w:val="40"/>
          <w:szCs w:val="40"/>
          <w:rtl/>
          <w:lang w:eastAsia="en-US"/>
        </w:rPr>
      </w:pPr>
    </w:p>
    <w:p w14:paraId="46C4A458" w14:textId="77777777" w:rsidR="00112D68" w:rsidRDefault="00112D68" w:rsidP="00D20FC6">
      <w:pPr>
        <w:spacing w:before="120" w:line="360" w:lineRule="exact"/>
        <w:rPr>
          <w:rFonts w:cs="FrankRuehl" w:hint="cs"/>
          <w:b/>
          <w:bCs/>
          <w:sz w:val="40"/>
          <w:szCs w:val="40"/>
          <w:rtl/>
          <w:lang w:eastAsia="en-US"/>
        </w:rPr>
      </w:pPr>
    </w:p>
    <w:p w14:paraId="00E1939F" w14:textId="77777777" w:rsidR="00112D68" w:rsidRDefault="00112D68" w:rsidP="006075C4">
      <w:pPr>
        <w:spacing w:before="40" w:line="360" w:lineRule="exact"/>
        <w:jc w:val="center"/>
        <w:rPr>
          <w:rFonts w:cs="FrankRuehl" w:hint="cs"/>
          <w:b/>
          <w:bCs/>
          <w:sz w:val="40"/>
          <w:szCs w:val="40"/>
          <w:rtl/>
          <w:lang w:eastAsia="en-US"/>
        </w:rPr>
      </w:pPr>
      <w:r w:rsidRPr="001B3689">
        <w:rPr>
          <w:rFonts w:cs="FrankRuehl"/>
          <w:b/>
          <w:bCs/>
          <w:sz w:val="40"/>
          <w:szCs w:val="40"/>
          <w:rtl/>
          <w:lang w:eastAsia="en-US"/>
        </w:rPr>
        <w:t xml:space="preserve">פרשת צו </w:t>
      </w:r>
    </w:p>
    <w:p w14:paraId="68E8F175" w14:textId="77777777" w:rsidR="00112D68" w:rsidRPr="00324BC8" w:rsidRDefault="00112D68" w:rsidP="006075C4">
      <w:pPr>
        <w:spacing w:before="40" w:line="360" w:lineRule="exact"/>
        <w:jc w:val="center"/>
        <w:rPr>
          <w:rFonts w:cs="FrankRuehl"/>
          <w:sz w:val="26"/>
          <w:szCs w:val="26"/>
          <w:rtl/>
        </w:rPr>
      </w:pPr>
      <w:r w:rsidRPr="001B3689">
        <w:rPr>
          <w:rFonts w:cs="FrankRuehl"/>
          <w:b/>
          <w:bCs/>
          <w:sz w:val="40"/>
          <w:szCs w:val="40"/>
          <w:rtl/>
          <w:lang w:eastAsia="en-US"/>
        </w:rPr>
        <w:t xml:space="preserve"> </w:t>
      </w:r>
      <w:r w:rsidRPr="004850E2">
        <w:rPr>
          <w:rFonts w:cs="FrankRuehl"/>
          <w:b/>
          <w:bCs/>
          <w:sz w:val="30"/>
          <w:szCs w:val="30"/>
          <w:rtl/>
        </w:rPr>
        <w:t>מעלת למוד תורה</w:t>
      </w:r>
      <w:r w:rsidRPr="004850E2">
        <w:rPr>
          <w:rFonts w:cs="FrankRuehl" w:hint="cs"/>
          <w:b/>
          <w:bCs/>
          <w:sz w:val="30"/>
          <w:szCs w:val="30"/>
          <w:rtl/>
        </w:rPr>
        <w:t xml:space="preserve"> </w:t>
      </w:r>
    </w:p>
    <w:p w14:paraId="4B840646" w14:textId="77777777" w:rsidR="00112D68" w:rsidRDefault="00112D68" w:rsidP="00112D68">
      <w:pPr>
        <w:spacing w:before="120" w:line="360" w:lineRule="exact"/>
        <w:ind w:left="454" w:right="454"/>
        <w:jc w:val="both"/>
        <w:rPr>
          <w:rFonts w:cs="FrankRuehl" w:hint="cs"/>
          <w:sz w:val="26"/>
          <w:szCs w:val="26"/>
          <w:rtl/>
        </w:rPr>
      </w:pPr>
      <w:r w:rsidRPr="00324BC8">
        <w:rPr>
          <w:rFonts w:cs="FrankRuehl"/>
          <w:sz w:val="26"/>
          <w:szCs w:val="26"/>
          <w:rtl/>
          <w:lang w:eastAsia="en-US"/>
        </w:rPr>
        <w:t>צו את אהרן ואת בניו לאמר זאת תורת הע</w:t>
      </w:r>
      <w:r>
        <w:rPr>
          <w:rFonts w:cs="FrankRuehl" w:hint="cs"/>
          <w:sz w:val="26"/>
          <w:szCs w:val="26"/>
          <w:rtl/>
          <w:lang w:eastAsia="en-US"/>
        </w:rPr>
        <w:t>ו</w:t>
      </w:r>
      <w:r w:rsidRPr="00324BC8">
        <w:rPr>
          <w:rFonts w:cs="FrankRuehl"/>
          <w:sz w:val="26"/>
          <w:szCs w:val="26"/>
          <w:rtl/>
          <w:lang w:eastAsia="en-US"/>
        </w:rPr>
        <w:t>לה ה</w:t>
      </w:r>
      <w:r>
        <w:rPr>
          <w:rFonts w:cs="FrankRuehl" w:hint="cs"/>
          <w:sz w:val="26"/>
          <w:szCs w:val="26"/>
          <w:rtl/>
          <w:lang w:eastAsia="en-US"/>
        </w:rPr>
        <w:t>י</w:t>
      </w:r>
      <w:r w:rsidRPr="00324BC8">
        <w:rPr>
          <w:rFonts w:cs="FrankRuehl"/>
          <w:sz w:val="26"/>
          <w:szCs w:val="26"/>
          <w:rtl/>
          <w:lang w:eastAsia="en-US"/>
        </w:rPr>
        <w:t>א הע</w:t>
      </w:r>
      <w:r>
        <w:rPr>
          <w:rFonts w:cs="FrankRuehl" w:hint="cs"/>
          <w:sz w:val="26"/>
          <w:szCs w:val="26"/>
          <w:rtl/>
          <w:lang w:eastAsia="en-US"/>
        </w:rPr>
        <w:t>ו</w:t>
      </w:r>
      <w:r w:rsidRPr="00324BC8">
        <w:rPr>
          <w:rFonts w:cs="FrankRuehl"/>
          <w:sz w:val="26"/>
          <w:szCs w:val="26"/>
          <w:rtl/>
          <w:lang w:eastAsia="en-US"/>
        </w:rPr>
        <w:t xml:space="preserve">לה על מוקדה על המזבח כל הלילה עד הבקר ואש המזבח תוקד בו </w:t>
      </w:r>
      <w:r w:rsidRPr="00324BC8">
        <w:rPr>
          <w:rFonts w:cs="FrankRuehl"/>
          <w:sz w:val="20"/>
          <w:szCs w:val="20"/>
          <w:rtl/>
          <w:lang w:eastAsia="en-US"/>
        </w:rPr>
        <w:t>(ויקרא פרק ו</w:t>
      </w:r>
      <w:r w:rsidRPr="00324BC8">
        <w:rPr>
          <w:rFonts w:cs="FrankRuehl" w:hint="cs"/>
          <w:sz w:val="20"/>
          <w:szCs w:val="20"/>
          <w:rtl/>
          <w:lang w:eastAsia="en-US"/>
        </w:rPr>
        <w:t>', ב</w:t>
      </w:r>
      <w:r w:rsidRPr="00324BC8">
        <w:rPr>
          <w:rFonts w:cs="FrankRuehl"/>
          <w:sz w:val="20"/>
          <w:szCs w:val="20"/>
          <w:rtl/>
          <w:lang w:eastAsia="en-US"/>
        </w:rPr>
        <w:t>)</w:t>
      </w:r>
    </w:p>
    <w:p w14:paraId="22F17888" w14:textId="77777777" w:rsidR="00112D68" w:rsidRDefault="00112D68" w:rsidP="00112D68">
      <w:pPr>
        <w:spacing w:before="120" w:line="360" w:lineRule="exact"/>
        <w:jc w:val="both"/>
        <w:rPr>
          <w:rFonts w:cs="FrankRuehl" w:hint="cs"/>
          <w:sz w:val="26"/>
          <w:szCs w:val="26"/>
          <w:rtl/>
        </w:rPr>
      </w:pPr>
      <w:r w:rsidRPr="0045169A">
        <w:rPr>
          <w:rFonts w:cs="FrankRuehl"/>
          <w:sz w:val="26"/>
          <w:szCs w:val="26"/>
          <w:rtl/>
        </w:rPr>
        <w:lastRenderedPageBreak/>
        <w:t xml:space="preserve"> הפסוק יבואר ע</w:t>
      </w:r>
      <w:r>
        <w:rPr>
          <w:rFonts w:cs="FrankRuehl" w:hint="cs"/>
          <w:sz w:val="26"/>
          <w:szCs w:val="26"/>
          <w:rtl/>
        </w:rPr>
        <w:t>"פ</w:t>
      </w:r>
      <w:r w:rsidRPr="0045169A">
        <w:rPr>
          <w:rFonts w:cs="FrankRuehl"/>
          <w:sz w:val="26"/>
          <w:szCs w:val="26"/>
          <w:rtl/>
        </w:rPr>
        <w:t xml:space="preserve"> הגמרא </w:t>
      </w:r>
      <w:r>
        <w:rPr>
          <w:rFonts w:cs="FrankRuehl" w:hint="cs"/>
          <w:sz w:val="26"/>
          <w:szCs w:val="26"/>
          <w:rtl/>
        </w:rPr>
        <w:t>ב</w:t>
      </w:r>
      <w:r w:rsidRPr="0045169A">
        <w:rPr>
          <w:rFonts w:cs="FrankRuehl"/>
          <w:sz w:val="26"/>
          <w:szCs w:val="26"/>
          <w:rtl/>
        </w:rPr>
        <w:t xml:space="preserve">סוף מסכת מנחות </w:t>
      </w:r>
      <w:r w:rsidRPr="00324BC8">
        <w:rPr>
          <w:rFonts w:cs="FrankRuehl" w:hint="cs"/>
          <w:sz w:val="20"/>
          <w:szCs w:val="20"/>
          <w:rtl/>
          <w:lang w:eastAsia="en-US"/>
        </w:rPr>
        <w:t>(</w:t>
      </w:r>
      <w:r w:rsidRPr="00324BC8">
        <w:rPr>
          <w:rFonts w:cs="FrankRuehl"/>
          <w:sz w:val="20"/>
          <w:szCs w:val="20"/>
          <w:rtl/>
          <w:lang w:eastAsia="en-US"/>
        </w:rPr>
        <w:t>קי</w:t>
      </w:r>
      <w:r w:rsidRPr="00324BC8">
        <w:rPr>
          <w:rFonts w:cs="FrankRuehl" w:hint="cs"/>
          <w:sz w:val="20"/>
          <w:szCs w:val="20"/>
          <w:rtl/>
          <w:lang w:eastAsia="en-US"/>
        </w:rPr>
        <w:t>, א)</w:t>
      </w:r>
      <w:r>
        <w:rPr>
          <w:rFonts w:cs="FrankRuehl" w:hint="cs"/>
          <w:sz w:val="26"/>
          <w:szCs w:val="26"/>
          <w:rtl/>
          <w:lang w:eastAsia="en-US"/>
        </w:rPr>
        <w:t>:</w:t>
      </w:r>
      <w:r w:rsidRPr="0045169A">
        <w:rPr>
          <w:rFonts w:cs="FrankRuehl"/>
          <w:sz w:val="26"/>
          <w:szCs w:val="26"/>
          <w:rtl/>
          <w:lang w:eastAsia="en-US"/>
        </w:rPr>
        <w:t xml:space="preserve"> </w:t>
      </w:r>
    </w:p>
    <w:p w14:paraId="24A9CFBA" w14:textId="77777777" w:rsidR="00112D68" w:rsidRDefault="00112D68" w:rsidP="00112D68">
      <w:pPr>
        <w:spacing w:before="120" w:line="360" w:lineRule="exact"/>
        <w:ind w:left="454" w:right="454"/>
        <w:jc w:val="both"/>
        <w:rPr>
          <w:rFonts w:cs="FrankRuehl" w:hint="cs"/>
          <w:sz w:val="26"/>
          <w:szCs w:val="26"/>
          <w:rtl/>
        </w:rPr>
      </w:pPr>
      <w:r w:rsidRPr="0045169A">
        <w:rPr>
          <w:rFonts w:cs="FrankRuehl"/>
          <w:sz w:val="26"/>
          <w:szCs w:val="26"/>
          <w:rtl/>
          <w:lang w:eastAsia="en-US"/>
        </w:rPr>
        <w:t xml:space="preserve">שיר המעלות הנה ברכו את ה' כל עבדי ה' העומדים בבית ה' בלילות </w:t>
      </w:r>
      <w:r w:rsidRPr="001F42DE">
        <w:rPr>
          <w:rFonts w:cs="FrankRuehl"/>
          <w:sz w:val="20"/>
          <w:szCs w:val="20"/>
          <w:rtl/>
          <w:lang w:eastAsia="en-US"/>
        </w:rPr>
        <w:t>(תהלים קל"ד</w:t>
      </w:r>
      <w:r w:rsidRPr="001F42DE">
        <w:rPr>
          <w:rFonts w:cs="FrankRuehl" w:hint="cs"/>
          <w:sz w:val="20"/>
          <w:szCs w:val="20"/>
          <w:rtl/>
          <w:lang w:eastAsia="en-US"/>
        </w:rPr>
        <w:t>, א</w:t>
      </w:r>
      <w:r w:rsidRPr="001F42DE">
        <w:rPr>
          <w:rFonts w:cs="FrankRuehl"/>
          <w:sz w:val="20"/>
          <w:szCs w:val="20"/>
          <w:rtl/>
          <w:lang w:eastAsia="en-US"/>
        </w:rPr>
        <w:t>)</w:t>
      </w:r>
      <w:r w:rsidRPr="0045169A">
        <w:rPr>
          <w:rFonts w:cs="FrankRuehl"/>
          <w:sz w:val="26"/>
          <w:szCs w:val="26"/>
          <w:rtl/>
          <w:lang w:eastAsia="en-US"/>
        </w:rPr>
        <w:t xml:space="preserve"> מאי בלילות</w:t>
      </w:r>
      <w:r>
        <w:rPr>
          <w:rFonts w:cs="FrankRuehl" w:hint="cs"/>
          <w:sz w:val="26"/>
          <w:szCs w:val="26"/>
          <w:rtl/>
          <w:lang w:eastAsia="en-US"/>
        </w:rPr>
        <w:t>?</w:t>
      </w:r>
      <w:r w:rsidRPr="0045169A">
        <w:rPr>
          <w:rFonts w:cs="FrankRuehl"/>
          <w:sz w:val="26"/>
          <w:szCs w:val="26"/>
          <w:rtl/>
          <w:lang w:eastAsia="en-US"/>
        </w:rPr>
        <w:t xml:space="preserve"> א</w:t>
      </w:r>
      <w:r>
        <w:rPr>
          <w:rFonts w:cs="FrankRuehl" w:hint="cs"/>
          <w:sz w:val="26"/>
          <w:szCs w:val="26"/>
          <w:rtl/>
          <w:lang w:eastAsia="en-US"/>
        </w:rPr>
        <w:t>מ</w:t>
      </w:r>
      <w:r w:rsidRPr="0045169A">
        <w:rPr>
          <w:rFonts w:cs="FrankRuehl"/>
          <w:sz w:val="26"/>
          <w:szCs w:val="26"/>
          <w:rtl/>
          <w:lang w:eastAsia="en-US"/>
        </w:rPr>
        <w:t>ר</w:t>
      </w:r>
      <w:r>
        <w:rPr>
          <w:rFonts w:cs="FrankRuehl" w:hint="cs"/>
          <w:sz w:val="26"/>
          <w:szCs w:val="26"/>
          <w:rtl/>
          <w:lang w:eastAsia="en-US"/>
        </w:rPr>
        <w:t xml:space="preserve"> רבי</w:t>
      </w:r>
      <w:r w:rsidRPr="0045169A">
        <w:rPr>
          <w:rFonts w:cs="FrankRuehl"/>
          <w:sz w:val="26"/>
          <w:szCs w:val="26"/>
          <w:rtl/>
          <w:lang w:eastAsia="en-US"/>
        </w:rPr>
        <w:t xml:space="preserve"> יוחנן אלו ת</w:t>
      </w:r>
      <w:r>
        <w:rPr>
          <w:rFonts w:cs="FrankRuehl" w:hint="cs"/>
          <w:sz w:val="26"/>
          <w:szCs w:val="26"/>
          <w:rtl/>
          <w:lang w:eastAsia="en-US"/>
        </w:rPr>
        <w:t xml:space="preserve">למידי </w:t>
      </w:r>
      <w:r w:rsidRPr="0045169A">
        <w:rPr>
          <w:rFonts w:cs="FrankRuehl"/>
          <w:sz w:val="26"/>
          <w:szCs w:val="26"/>
          <w:rtl/>
          <w:lang w:eastAsia="en-US"/>
        </w:rPr>
        <w:t>ח</w:t>
      </w:r>
      <w:r>
        <w:rPr>
          <w:rFonts w:cs="FrankRuehl" w:hint="cs"/>
          <w:sz w:val="26"/>
          <w:szCs w:val="26"/>
          <w:rtl/>
          <w:lang w:eastAsia="en-US"/>
        </w:rPr>
        <w:t>כמים</w:t>
      </w:r>
      <w:r w:rsidRPr="0045169A">
        <w:rPr>
          <w:rFonts w:cs="FrankRuehl"/>
          <w:sz w:val="26"/>
          <w:szCs w:val="26"/>
          <w:rtl/>
          <w:lang w:eastAsia="en-US"/>
        </w:rPr>
        <w:t xml:space="preserve"> העוסקים בתורה בלילה</w:t>
      </w:r>
      <w:r>
        <w:rPr>
          <w:rFonts w:cs="FrankRuehl" w:hint="cs"/>
          <w:sz w:val="26"/>
          <w:szCs w:val="26"/>
          <w:rtl/>
          <w:lang w:eastAsia="en-US"/>
        </w:rPr>
        <w:t>,</w:t>
      </w:r>
      <w:r w:rsidRPr="0045169A">
        <w:rPr>
          <w:rFonts w:cs="FrankRuehl"/>
          <w:sz w:val="26"/>
          <w:szCs w:val="26"/>
          <w:rtl/>
          <w:lang w:eastAsia="en-US"/>
        </w:rPr>
        <w:t xml:space="preserve"> מעלה עליהן הכתוב כאילו עסוקים בעבודה</w:t>
      </w:r>
    </w:p>
    <w:p w14:paraId="2192CFA4" w14:textId="77777777" w:rsidR="00112D68" w:rsidRPr="0045169A" w:rsidRDefault="00112D68" w:rsidP="00112D68">
      <w:pPr>
        <w:spacing w:before="120" w:line="360" w:lineRule="exact"/>
        <w:jc w:val="both"/>
        <w:rPr>
          <w:rFonts w:cs="FrankRuehl"/>
          <w:sz w:val="26"/>
          <w:szCs w:val="26"/>
          <w:rtl/>
        </w:rPr>
      </w:pPr>
      <w:r>
        <w:rPr>
          <w:rFonts w:cs="FrankRuehl" w:hint="cs"/>
          <w:sz w:val="26"/>
          <w:szCs w:val="26"/>
          <w:rtl/>
        </w:rPr>
        <w:t>ו</w:t>
      </w:r>
      <w:r w:rsidRPr="0045169A">
        <w:rPr>
          <w:rFonts w:cs="FrankRuehl"/>
          <w:sz w:val="26"/>
          <w:szCs w:val="26"/>
          <w:rtl/>
        </w:rPr>
        <w:t xml:space="preserve">יש </w:t>
      </w:r>
      <w:r>
        <w:rPr>
          <w:rFonts w:cs="FrankRuehl" w:hint="cs"/>
          <w:sz w:val="26"/>
          <w:szCs w:val="26"/>
          <w:rtl/>
        </w:rPr>
        <w:t>להקשות</w:t>
      </w:r>
      <w:r w:rsidRPr="0045169A">
        <w:rPr>
          <w:rFonts w:cs="FrankRuehl"/>
          <w:sz w:val="26"/>
          <w:szCs w:val="26"/>
          <w:rtl/>
        </w:rPr>
        <w:t xml:space="preserve"> על </w:t>
      </w:r>
      <w:r>
        <w:rPr>
          <w:rFonts w:cs="FrankRuehl" w:hint="cs"/>
          <w:sz w:val="26"/>
          <w:szCs w:val="26"/>
          <w:rtl/>
        </w:rPr>
        <w:t xml:space="preserve">דרשת </w:t>
      </w:r>
      <w:r w:rsidRPr="0045169A">
        <w:rPr>
          <w:rFonts w:cs="FrankRuehl"/>
          <w:sz w:val="26"/>
          <w:szCs w:val="26"/>
          <w:rtl/>
        </w:rPr>
        <w:t>רבי יוחנן</w:t>
      </w:r>
      <w:r>
        <w:rPr>
          <w:rFonts w:cs="FrankRuehl" w:hint="cs"/>
          <w:sz w:val="26"/>
          <w:szCs w:val="26"/>
          <w:rtl/>
        </w:rPr>
        <w:t>,</w:t>
      </w:r>
      <w:r w:rsidRPr="0045169A">
        <w:rPr>
          <w:rFonts w:cs="FrankRuehl"/>
          <w:sz w:val="26"/>
          <w:szCs w:val="26"/>
          <w:rtl/>
        </w:rPr>
        <w:t xml:space="preserve"> איך נשמע מהפסוק שמעלה </w:t>
      </w:r>
      <w:r>
        <w:rPr>
          <w:rFonts w:cs="FrankRuehl" w:hint="cs"/>
          <w:sz w:val="26"/>
          <w:szCs w:val="26"/>
          <w:rtl/>
        </w:rPr>
        <w:t>הכתוב על ה</w:t>
      </w:r>
      <w:r w:rsidRPr="0045169A">
        <w:rPr>
          <w:rFonts w:cs="FrankRuehl"/>
          <w:sz w:val="26"/>
          <w:szCs w:val="26"/>
          <w:rtl/>
        </w:rPr>
        <w:t xml:space="preserve">עוסקים בתורה בלילה </w:t>
      </w:r>
      <w:r>
        <w:rPr>
          <w:rFonts w:cs="FrankRuehl" w:hint="cs"/>
          <w:sz w:val="26"/>
          <w:szCs w:val="26"/>
          <w:rtl/>
        </w:rPr>
        <w:t>ש</w:t>
      </w:r>
      <w:r w:rsidRPr="0045169A">
        <w:rPr>
          <w:rFonts w:cs="FrankRuehl"/>
          <w:sz w:val="26"/>
          <w:szCs w:val="26"/>
          <w:rtl/>
        </w:rPr>
        <w:t>כאלו עוסק</w:t>
      </w:r>
      <w:r>
        <w:rPr>
          <w:rFonts w:cs="FrankRuehl" w:hint="cs"/>
          <w:sz w:val="26"/>
          <w:szCs w:val="26"/>
          <w:rtl/>
        </w:rPr>
        <w:t>ים</w:t>
      </w:r>
      <w:r w:rsidRPr="0045169A">
        <w:rPr>
          <w:rFonts w:cs="FrankRuehl"/>
          <w:sz w:val="26"/>
          <w:szCs w:val="26"/>
          <w:rtl/>
        </w:rPr>
        <w:t xml:space="preserve"> בעבודה</w:t>
      </w:r>
      <w:r>
        <w:rPr>
          <w:rFonts w:cs="FrankRuehl" w:hint="cs"/>
          <w:sz w:val="26"/>
          <w:szCs w:val="26"/>
          <w:rtl/>
        </w:rPr>
        <w:t>,</w:t>
      </w:r>
      <w:r w:rsidRPr="0045169A">
        <w:rPr>
          <w:rFonts w:cs="FrankRuehl"/>
          <w:sz w:val="26"/>
          <w:szCs w:val="26"/>
          <w:rtl/>
        </w:rPr>
        <w:t xml:space="preserve"> הלא עבודה לא נזכר</w:t>
      </w:r>
      <w:r>
        <w:rPr>
          <w:rFonts w:cs="FrankRuehl" w:hint="cs"/>
          <w:sz w:val="26"/>
          <w:szCs w:val="26"/>
          <w:rtl/>
        </w:rPr>
        <w:t>ה</w:t>
      </w:r>
      <w:r w:rsidRPr="0045169A">
        <w:rPr>
          <w:rFonts w:cs="FrankRuehl"/>
          <w:sz w:val="26"/>
          <w:szCs w:val="26"/>
          <w:rtl/>
        </w:rPr>
        <w:t xml:space="preserve"> בפסוק?</w:t>
      </w:r>
      <w:r w:rsidRPr="002A3832">
        <w:rPr>
          <w:color w:val="000000"/>
          <w:rtl/>
        </w:rPr>
        <w:t xml:space="preserve"> </w:t>
      </w:r>
    </w:p>
    <w:p w14:paraId="18347B7B" w14:textId="77777777" w:rsidR="00112D68" w:rsidRPr="0045169A" w:rsidRDefault="00112D68" w:rsidP="00112D68">
      <w:pPr>
        <w:spacing w:before="120" w:line="360" w:lineRule="exact"/>
        <w:jc w:val="both"/>
        <w:rPr>
          <w:rFonts w:cs="FrankRuehl"/>
          <w:sz w:val="26"/>
          <w:szCs w:val="26"/>
          <w:rtl/>
        </w:rPr>
      </w:pPr>
      <w:r>
        <w:rPr>
          <w:rFonts w:cs="FrankRuehl" w:hint="cs"/>
          <w:sz w:val="26"/>
          <w:szCs w:val="26"/>
          <w:rtl/>
        </w:rPr>
        <w:t>ו</w:t>
      </w:r>
      <w:r w:rsidRPr="0045169A">
        <w:rPr>
          <w:rFonts w:cs="FrankRuehl"/>
          <w:sz w:val="26"/>
          <w:szCs w:val="26"/>
          <w:rtl/>
        </w:rPr>
        <w:t xml:space="preserve">נראה לתרץ </w:t>
      </w:r>
      <w:r>
        <w:rPr>
          <w:rFonts w:cs="FrankRuehl" w:hint="cs"/>
          <w:sz w:val="26"/>
          <w:szCs w:val="26"/>
          <w:rtl/>
        </w:rPr>
        <w:t>ש</w:t>
      </w:r>
      <w:r w:rsidRPr="0045169A">
        <w:rPr>
          <w:rFonts w:cs="FrankRuehl"/>
          <w:sz w:val="26"/>
          <w:szCs w:val="26"/>
          <w:rtl/>
        </w:rPr>
        <w:t xml:space="preserve">רבי יוחנן </w:t>
      </w:r>
      <w:r>
        <w:rPr>
          <w:rFonts w:cs="FrankRuehl" w:hint="cs"/>
          <w:sz w:val="26"/>
          <w:szCs w:val="26"/>
          <w:rtl/>
        </w:rPr>
        <w:t>למד זאת מכך שכתוב בפסוק:</w:t>
      </w:r>
      <w:r w:rsidRPr="0045169A">
        <w:rPr>
          <w:rFonts w:cs="FrankRuehl"/>
          <w:sz w:val="26"/>
          <w:szCs w:val="26"/>
          <w:rtl/>
        </w:rPr>
        <w:t xml:space="preserve"> </w:t>
      </w:r>
      <w:r>
        <w:rPr>
          <w:rFonts w:cs="FrankRuehl" w:hint="cs"/>
          <w:sz w:val="26"/>
          <w:szCs w:val="26"/>
          <w:rtl/>
        </w:rPr>
        <w:t>"</w:t>
      </w:r>
      <w:r w:rsidRPr="0045169A">
        <w:rPr>
          <w:rFonts w:cs="FrankRuehl"/>
          <w:sz w:val="26"/>
          <w:szCs w:val="26"/>
          <w:rtl/>
        </w:rPr>
        <w:t>העומדים</w:t>
      </w:r>
      <w:r>
        <w:rPr>
          <w:rFonts w:cs="FrankRuehl" w:hint="cs"/>
          <w:sz w:val="26"/>
          <w:szCs w:val="26"/>
          <w:rtl/>
        </w:rPr>
        <w:t>",</w:t>
      </w:r>
      <w:r w:rsidRPr="0045169A">
        <w:rPr>
          <w:rFonts w:cs="FrankRuehl"/>
          <w:sz w:val="26"/>
          <w:szCs w:val="26"/>
          <w:rtl/>
        </w:rPr>
        <w:t xml:space="preserve"> </w:t>
      </w:r>
      <w:r>
        <w:rPr>
          <w:rFonts w:cs="FrankRuehl" w:hint="cs"/>
          <w:sz w:val="26"/>
          <w:szCs w:val="26"/>
          <w:rtl/>
        </w:rPr>
        <w:t>שהרי אם הפסוק עוסק בלומדי תורה, וכי</w:t>
      </w:r>
      <w:r w:rsidRPr="0045169A">
        <w:rPr>
          <w:rFonts w:cs="FrankRuehl"/>
          <w:sz w:val="26"/>
          <w:szCs w:val="26"/>
          <w:rtl/>
        </w:rPr>
        <w:t xml:space="preserve"> עוסקים בתורה רק בעמידה ולא בישיבה? לכן </w:t>
      </w:r>
      <w:r>
        <w:rPr>
          <w:rFonts w:cs="FrankRuehl" w:hint="cs"/>
          <w:sz w:val="26"/>
          <w:szCs w:val="26"/>
          <w:rtl/>
        </w:rPr>
        <w:t xml:space="preserve">הוא </w:t>
      </w:r>
      <w:r w:rsidRPr="0045169A">
        <w:rPr>
          <w:rFonts w:cs="FrankRuehl"/>
          <w:sz w:val="26"/>
          <w:szCs w:val="26"/>
          <w:rtl/>
        </w:rPr>
        <w:t>אומר שזה עולה על עבודה</w:t>
      </w:r>
      <w:r>
        <w:rPr>
          <w:rFonts w:cs="FrankRuehl" w:hint="cs"/>
          <w:sz w:val="26"/>
          <w:szCs w:val="26"/>
          <w:rtl/>
        </w:rPr>
        <w:t>,</w:t>
      </w:r>
      <w:r w:rsidRPr="0045169A">
        <w:rPr>
          <w:rFonts w:cs="FrankRuehl"/>
          <w:sz w:val="26"/>
          <w:szCs w:val="26"/>
          <w:rtl/>
        </w:rPr>
        <w:t xml:space="preserve"> </w:t>
      </w:r>
      <w:r>
        <w:rPr>
          <w:rFonts w:cs="FrankRuehl" w:hint="cs"/>
          <w:sz w:val="26"/>
          <w:szCs w:val="26"/>
          <w:rtl/>
        </w:rPr>
        <w:t>ש</w:t>
      </w:r>
      <w:r w:rsidRPr="0045169A">
        <w:rPr>
          <w:rFonts w:cs="FrankRuehl"/>
          <w:sz w:val="26"/>
          <w:szCs w:val="26"/>
          <w:rtl/>
        </w:rPr>
        <w:t>כידוע כתוב</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לעמוד לשרת</w:t>
      </w:r>
      <w:r>
        <w:rPr>
          <w:rFonts w:cs="FrankRuehl" w:hint="cs"/>
          <w:sz w:val="26"/>
          <w:szCs w:val="26"/>
          <w:rtl/>
        </w:rPr>
        <w:t xml:space="preserve">" </w:t>
      </w:r>
      <w:r w:rsidRPr="00E3339D">
        <w:rPr>
          <w:rFonts w:cs="FrankRuehl" w:hint="cs"/>
          <w:sz w:val="20"/>
          <w:szCs w:val="20"/>
          <w:rtl/>
          <w:lang w:eastAsia="en-US"/>
        </w:rPr>
        <w:t>(דברים י"ח, ה)</w:t>
      </w:r>
      <w:r>
        <w:rPr>
          <w:rFonts w:cs="FrankRuehl" w:hint="cs"/>
          <w:sz w:val="26"/>
          <w:szCs w:val="26"/>
          <w:rtl/>
        </w:rPr>
        <w:t xml:space="preserve"> ודרשו חז"ל </w:t>
      </w:r>
      <w:r w:rsidRPr="00E3339D">
        <w:rPr>
          <w:rFonts w:cs="FrankRuehl" w:hint="cs"/>
          <w:sz w:val="20"/>
          <w:szCs w:val="20"/>
          <w:rtl/>
          <w:lang w:eastAsia="en-US"/>
        </w:rPr>
        <w:t>(ספרי קסז. מובא ברש"י)</w:t>
      </w:r>
      <w:r>
        <w:rPr>
          <w:rFonts w:cs="FrankRuehl" w:hint="cs"/>
          <w:sz w:val="26"/>
          <w:szCs w:val="26"/>
          <w:rtl/>
        </w:rPr>
        <w:t>:</w:t>
      </w:r>
      <w:r w:rsidRPr="0045169A">
        <w:rPr>
          <w:rFonts w:cs="FrankRuehl"/>
          <w:sz w:val="26"/>
          <w:szCs w:val="26"/>
          <w:rtl/>
        </w:rPr>
        <w:t xml:space="preserve"> </w:t>
      </w:r>
      <w:r>
        <w:rPr>
          <w:rFonts w:cs="FrankRuehl" w:hint="cs"/>
          <w:sz w:val="26"/>
          <w:szCs w:val="26"/>
          <w:rtl/>
        </w:rPr>
        <w:t>"</w:t>
      </w:r>
      <w:r w:rsidRPr="0045169A">
        <w:rPr>
          <w:rFonts w:cs="FrankRuehl"/>
          <w:sz w:val="26"/>
          <w:szCs w:val="26"/>
          <w:rtl/>
        </w:rPr>
        <w:t>אין שירות אלא מעומד</w:t>
      </w:r>
      <w:r>
        <w:rPr>
          <w:rFonts w:cs="FrankRuehl" w:hint="cs"/>
          <w:sz w:val="26"/>
          <w:szCs w:val="26"/>
          <w:rtl/>
        </w:rPr>
        <w:t>"</w:t>
      </w:r>
      <w:r w:rsidRPr="0045169A">
        <w:rPr>
          <w:rFonts w:cs="FrankRuehl"/>
          <w:sz w:val="26"/>
          <w:szCs w:val="26"/>
          <w:rtl/>
        </w:rPr>
        <w:t>.</w:t>
      </w:r>
    </w:p>
    <w:p w14:paraId="3071DA4D" w14:textId="77777777" w:rsidR="00112D68" w:rsidRPr="0045169A" w:rsidRDefault="00112D68" w:rsidP="00112D68">
      <w:pPr>
        <w:spacing w:before="120" w:line="360" w:lineRule="exact"/>
        <w:jc w:val="both"/>
        <w:rPr>
          <w:rFonts w:cs="FrankRuehl"/>
          <w:sz w:val="26"/>
          <w:szCs w:val="26"/>
          <w:rtl/>
        </w:rPr>
      </w:pPr>
      <w:r>
        <w:rPr>
          <w:rFonts w:cs="FrankRuehl" w:hint="cs"/>
          <w:sz w:val="26"/>
          <w:szCs w:val="26"/>
          <w:rtl/>
        </w:rPr>
        <w:t>אם</w:t>
      </w:r>
      <w:r w:rsidRPr="0045169A">
        <w:rPr>
          <w:rFonts w:cs="FrankRuehl"/>
          <w:sz w:val="26"/>
          <w:szCs w:val="26"/>
          <w:rtl/>
        </w:rPr>
        <w:t xml:space="preserve"> כן הפסוק </w:t>
      </w:r>
      <w:r>
        <w:rPr>
          <w:rFonts w:cs="FrankRuehl" w:hint="cs"/>
          <w:sz w:val="26"/>
          <w:szCs w:val="26"/>
          <w:rtl/>
        </w:rPr>
        <w:t xml:space="preserve">בתהילים מבאר </w:t>
      </w:r>
      <w:r w:rsidRPr="0045169A">
        <w:rPr>
          <w:rFonts w:cs="FrankRuehl"/>
          <w:sz w:val="26"/>
          <w:szCs w:val="26"/>
          <w:rtl/>
        </w:rPr>
        <w:t>ש</w:t>
      </w:r>
      <w:r>
        <w:rPr>
          <w:rFonts w:cs="FrankRuehl" w:hint="cs"/>
          <w:sz w:val="26"/>
          <w:szCs w:val="26"/>
          <w:rtl/>
        </w:rPr>
        <w:t>ל</w:t>
      </w:r>
      <w:r w:rsidRPr="0045169A">
        <w:rPr>
          <w:rFonts w:cs="FrankRuehl"/>
          <w:sz w:val="26"/>
          <w:szCs w:val="26"/>
          <w:rtl/>
        </w:rPr>
        <w:t>תורה יש מעלה יתרה על עבודת הקרבנות</w:t>
      </w:r>
      <w:r>
        <w:rPr>
          <w:rFonts w:cs="FrankRuehl" w:hint="cs"/>
          <w:sz w:val="26"/>
          <w:szCs w:val="26"/>
          <w:rtl/>
        </w:rPr>
        <w:t>,</w:t>
      </w:r>
      <w:r w:rsidRPr="0045169A">
        <w:rPr>
          <w:rFonts w:cs="FrankRuehl"/>
          <w:sz w:val="26"/>
          <w:szCs w:val="26"/>
          <w:rtl/>
        </w:rPr>
        <w:t xml:space="preserve"> כי עבודת הקרבנות היא רק ביום ולא בלילה</w:t>
      </w:r>
      <w:r>
        <w:rPr>
          <w:rFonts w:cs="FrankRuehl" w:hint="cs"/>
          <w:sz w:val="26"/>
          <w:szCs w:val="26"/>
          <w:rtl/>
        </w:rPr>
        <w:t>,</w:t>
      </w:r>
      <w:r w:rsidRPr="0045169A">
        <w:rPr>
          <w:rFonts w:cs="FrankRuehl"/>
          <w:sz w:val="26"/>
          <w:szCs w:val="26"/>
          <w:rtl/>
        </w:rPr>
        <w:t xml:space="preserve"> </w:t>
      </w:r>
      <w:r>
        <w:rPr>
          <w:rFonts w:cs="FrankRuehl" w:hint="cs"/>
          <w:sz w:val="26"/>
          <w:szCs w:val="26"/>
          <w:rtl/>
        </w:rPr>
        <w:t>ואילו</w:t>
      </w:r>
      <w:r w:rsidRPr="0045169A">
        <w:rPr>
          <w:rFonts w:cs="FrankRuehl"/>
          <w:sz w:val="26"/>
          <w:szCs w:val="26"/>
          <w:rtl/>
        </w:rPr>
        <w:t xml:space="preserve"> לימוד התורה נחשב </w:t>
      </w:r>
      <w:r>
        <w:rPr>
          <w:rFonts w:cs="FrankRuehl" w:hint="cs"/>
          <w:sz w:val="26"/>
          <w:szCs w:val="26"/>
          <w:rtl/>
        </w:rPr>
        <w:t>כעבודת ה</w:t>
      </w:r>
      <w:r w:rsidRPr="0045169A">
        <w:rPr>
          <w:rFonts w:cs="FrankRuehl"/>
          <w:sz w:val="26"/>
          <w:szCs w:val="26"/>
          <w:rtl/>
        </w:rPr>
        <w:t>ק</w:t>
      </w:r>
      <w:r>
        <w:rPr>
          <w:rFonts w:cs="FrankRuehl" w:hint="cs"/>
          <w:sz w:val="26"/>
          <w:szCs w:val="26"/>
          <w:rtl/>
        </w:rPr>
        <w:t>ו</w:t>
      </w:r>
      <w:r w:rsidRPr="0045169A">
        <w:rPr>
          <w:rFonts w:cs="FrankRuehl"/>
          <w:sz w:val="26"/>
          <w:szCs w:val="26"/>
          <w:rtl/>
        </w:rPr>
        <w:t xml:space="preserve">רבנות, ועוד מעלה יתרה </w:t>
      </w:r>
      <w:r>
        <w:rPr>
          <w:rFonts w:cs="FrankRuehl" w:hint="cs"/>
          <w:sz w:val="26"/>
          <w:szCs w:val="26"/>
          <w:rtl/>
        </w:rPr>
        <w:t>לו שהוא</w:t>
      </w:r>
      <w:r w:rsidRPr="0045169A">
        <w:rPr>
          <w:rFonts w:cs="FrankRuehl"/>
          <w:sz w:val="26"/>
          <w:szCs w:val="26"/>
          <w:rtl/>
        </w:rPr>
        <w:t xml:space="preserve"> גם בליל</w:t>
      </w:r>
      <w:r>
        <w:rPr>
          <w:rFonts w:cs="FrankRuehl" w:hint="cs"/>
          <w:sz w:val="26"/>
          <w:szCs w:val="26"/>
          <w:rtl/>
        </w:rPr>
        <w:t>ה,</w:t>
      </w:r>
      <w:r w:rsidRPr="0045169A">
        <w:rPr>
          <w:rFonts w:cs="FrankRuehl"/>
          <w:sz w:val="26"/>
          <w:szCs w:val="26"/>
          <w:rtl/>
        </w:rPr>
        <w:t xml:space="preserve"> והוי כאלו הקריב כל היום וכל הלילה</w:t>
      </w:r>
      <w:r>
        <w:rPr>
          <w:rFonts w:cs="FrankRuehl" w:hint="cs"/>
          <w:sz w:val="26"/>
          <w:szCs w:val="26"/>
          <w:rtl/>
        </w:rPr>
        <w:t>.</w:t>
      </w:r>
      <w:r w:rsidRPr="0045169A">
        <w:rPr>
          <w:rFonts w:cs="FrankRuehl"/>
          <w:sz w:val="26"/>
          <w:szCs w:val="26"/>
          <w:rtl/>
        </w:rPr>
        <w:t xml:space="preserve"> </w:t>
      </w:r>
      <w:r>
        <w:rPr>
          <w:rFonts w:cs="FrankRuehl" w:hint="cs"/>
          <w:sz w:val="26"/>
          <w:szCs w:val="26"/>
          <w:rtl/>
        </w:rPr>
        <w:t>על פי זה יתבאר הפסוק בפרשתינו:</w:t>
      </w:r>
      <w:r w:rsidRPr="0045169A">
        <w:rPr>
          <w:rFonts w:cs="FrankRuehl"/>
          <w:sz w:val="26"/>
          <w:szCs w:val="26"/>
          <w:rtl/>
        </w:rPr>
        <w:t xml:space="preserve"> </w:t>
      </w:r>
      <w:r>
        <w:rPr>
          <w:rFonts w:cs="FrankRuehl" w:hint="cs"/>
          <w:sz w:val="26"/>
          <w:szCs w:val="26"/>
          <w:rtl/>
        </w:rPr>
        <w:t>"</w:t>
      </w:r>
      <w:r w:rsidRPr="0045169A">
        <w:rPr>
          <w:rFonts w:cs="FrankRuehl"/>
          <w:sz w:val="26"/>
          <w:szCs w:val="26"/>
          <w:rtl/>
        </w:rPr>
        <w:t>זאת תורת העולה</w:t>
      </w:r>
      <w:r>
        <w:rPr>
          <w:rFonts w:cs="FrankRuehl" w:hint="cs"/>
          <w:sz w:val="26"/>
          <w:szCs w:val="26"/>
          <w:rtl/>
        </w:rPr>
        <w:t>",</w:t>
      </w:r>
      <w:r w:rsidRPr="0045169A">
        <w:rPr>
          <w:rFonts w:cs="FrankRuehl"/>
          <w:sz w:val="26"/>
          <w:szCs w:val="26"/>
          <w:rtl/>
        </w:rPr>
        <w:t xml:space="preserve"> כלומר העוסק בתורה נחשב כק</w:t>
      </w:r>
      <w:r>
        <w:rPr>
          <w:rFonts w:cs="FrankRuehl" w:hint="cs"/>
          <w:sz w:val="26"/>
          <w:szCs w:val="26"/>
          <w:rtl/>
        </w:rPr>
        <w:t>ו</w:t>
      </w:r>
      <w:r w:rsidRPr="0045169A">
        <w:rPr>
          <w:rFonts w:cs="FrankRuehl"/>
          <w:sz w:val="26"/>
          <w:szCs w:val="26"/>
          <w:rtl/>
        </w:rPr>
        <w:t xml:space="preserve">רבנות, ועוד </w:t>
      </w:r>
      <w:r>
        <w:rPr>
          <w:rFonts w:cs="FrankRuehl" w:hint="cs"/>
          <w:sz w:val="26"/>
          <w:szCs w:val="26"/>
          <w:rtl/>
        </w:rPr>
        <w:t>"היא</w:t>
      </w:r>
      <w:r w:rsidRPr="0045169A">
        <w:rPr>
          <w:rFonts w:cs="FrankRuehl"/>
          <w:sz w:val="26"/>
          <w:szCs w:val="26"/>
          <w:rtl/>
        </w:rPr>
        <w:t xml:space="preserve"> העולה על מוקדה</w:t>
      </w:r>
      <w:r>
        <w:rPr>
          <w:rFonts w:cs="FrankRuehl" w:hint="cs"/>
          <w:sz w:val="26"/>
          <w:szCs w:val="26"/>
          <w:rtl/>
        </w:rPr>
        <w:t>"</w:t>
      </w:r>
      <w:r w:rsidRPr="0045169A">
        <w:rPr>
          <w:rFonts w:cs="FrankRuehl"/>
          <w:sz w:val="26"/>
          <w:szCs w:val="26"/>
          <w:rtl/>
        </w:rPr>
        <w:t xml:space="preserve"> כלומר התורה היא העולה למעלה יותר מהעבודה הנעשית על מוקדה</w:t>
      </w:r>
      <w:r>
        <w:rPr>
          <w:rFonts w:cs="FrankRuehl" w:hint="cs"/>
          <w:sz w:val="26"/>
          <w:szCs w:val="26"/>
          <w:rtl/>
        </w:rPr>
        <w:t>,</w:t>
      </w:r>
      <w:r w:rsidRPr="0045169A">
        <w:rPr>
          <w:rFonts w:cs="FrankRuehl"/>
          <w:sz w:val="26"/>
          <w:szCs w:val="26"/>
          <w:rtl/>
        </w:rPr>
        <w:t xml:space="preserve"> על המזבח</w:t>
      </w:r>
      <w:r>
        <w:rPr>
          <w:rFonts w:cs="FrankRuehl" w:hint="cs"/>
          <w:sz w:val="26"/>
          <w:szCs w:val="26"/>
          <w:rtl/>
        </w:rPr>
        <w:t>,</w:t>
      </w:r>
      <w:r w:rsidRPr="0045169A">
        <w:rPr>
          <w:rFonts w:cs="FrankRuehl"/>
          <w:sz w:val="26"/>
          <w:szCs w:val="26"/>
          <w:rtl/>
        </w:rPr>
        <w:t xml:space="preserve"> לענין </w:t>
      </w:r>
      <w:r>
        <w:rPr>
          <w:rFonts w:cs="FrankRuehl" w:hint="cs"/>
          <w:sz w:val="26"/>
          <w:szCs w:val="26"/>
          <w:rtl/>
        </w:rPr>
        <w:t>"</w:t>
      </w:r>
      <w:r w:rsidRPr="0045169A">
        <w:rPr>
          <w:rFonts w:cs="FrankRuehl"/>
          <w:sz w:val="26"/>
          <w:szCs w:val="26"/>
          <w:rtl/>
        </w:rPr>
        <w:t>כל הלילה</w:t>
      </w:r>
      <w:r>
        <w:rPr>
          <w:rFonts w:cs="FrankRuehl" w:hint="cs"/>
          <w:sz w:val="26"/>
          <w:szCs w:val="26"/>
          <w:rtl/>
        </w:rPr>
        <w:t>"</w:t>
      </w:r>
      <w:r w:rsidRPr="0045169A">
        <w:rPr>
          <w:rFonts w:cs="FrankRuehl"/>
          <w:sz w:val="26"/>
          <w:szCs w:val="26"/>
          <w:rtl/>
        </w:rPr>
        <w:t xml:space="preserve"> שאינו זמן עבודה</w:t>
      </w:r>
      <w:r>
        <w:rPr>
          <w:rFonts w:cs="FrankRuehl" w:hint="cs"/>
          <w:sz w:val="26"/>
          <w:szCs w:val="26"/>
          <w:rtl/>
        </w:rPr>
        <w:t>,</w:t>
      </w:r>
      <w:r w:rsidRPr="0045169A">
        <w:rPr>
          <w:rFonts w:cs="FrankRuehl"/>
          <w:sz w:val="26"/>
          <w:szCs w:val="26"/>
          <w:rtl/>
        </w:rPr>
        <w:t xml:space="preserve"> ו</w:t>
      </w:r>
      <w:r>
        <w:rPr>
          <w:rFonts w:cs="FrankRuehl" w:hint="cs"/>
          <w:sz w:val="26"/>
          <w:szCs w:val="26"/>
          <w:rtl/>
        </w:rPr>
        <w:t xml:space="preserve">אילו </w:t>
      </w:r>
      <w:r w:rsidRPr="0045169A">
        <w:rPr>
          <w:rFonts w:cs="FrankRuehl"/>
          <w:sz w:val="26"/>
          <w:szCs w:val="26"/>
          <w:rtl/>
        </w:rPr>
        <w:t>עסק התורה נחשב גם בלילה לעבודה כשרה.</w:t>
      </w:r>
    </w:p>
    <w:p w14:paraId="1AD093CB" w14:textId="77777777" w:rsidR="00112D68" w:rsidRDefault="00112D68" w:rsidP="00D20FC6">
      <w:pPr>
        <w:spacing w:before="120" w:line="360" w:lineRule="exact"/>
        <w:jc w:val="both"/>
        <w:rPr>
          <w:rFonts w:cs="FrankRuehl" w:hint="cs"/>
          <w:sz w:val="26"/>
          <w:szCs w:val="26"/>
          <w:rtl/>
        </w:rPr>
      </w:pPr>
      <w:r w:rsidRPr="0045169A">
        <w:rPr>
          <w:rFonts w:cs="FrankRuehl"/>
          <w:sz w:val="26"/>
          <w:szCs w:val="26"/>
          <w:rtl/>
        </w:rPr>
        <w:t>יהי רצון שבזכות לימוד התורה שנחשב כהקרבת קרבנות נזכה לביאת הגואל</w:t>
      </w:r>
      <w:r>
        <w:rPr>
          <w:rFonts w:cs="FrankRuehl" w:hint="cs"/>
          <w:sz w:val="26"/>
          <w:szCs w:val="26"/>
          <w:rtl/>
        </w:rPr>
        <w:t>,</w:t>
      </w:r>
      <w:r w:rsidRPr="0045169A">
        <w:rPr>
          <w:rFonts w:cs="FrankRuehl"/>
          <w:sz w:val="26"/>
          <w:szCs w:val="26"/>
          <w:rtl/>
        </w:rPr>
        <w:t xml:space="preserve"> ושיבנה בית המקדש במהרה בימינו ונעשה קרבנות - עשיה ממש. אמן.</w:t>
      </w:r>
    </w:p>
    <w:p w14:paraId="4EC281BA" w14:textId="77777777" w:rsidR="00112D68" w:rsidRDefault="00112D68" w:rsidP="00112D68">
      <w:pPr>
        <w:spacing w:before="120" w:line="360" w:lineRule="exact"/>
        <w:jc w:val="both"/>
        <w:rPr>
          <w:rFonts w:cs="FrankRuehl" w:hint="cs"/>
          <w:sz w:val="26"/>
          <w:szCs w:val="26"/>
          <w:rtl/>
        </w:rPr>
      </w:pPr>
    </w:p>
    <w:p w14:paraId="16F79224" w14:textId="77777777" w:rsidR="00112D68" w:rsidRPr="0045169A" w:rsidRDefault="00112D68" w:rsidP="00112D68">
      <w:pPr>
        <w:spacing w:before="120" w:line="360" w:lineRule="exact"/>
        <w:jc w:val="both"/>
        <w:rPr>
          <w:rFonts w:cs="FrankRuehl" w:hint="cs"/>
          <w:sz w:val="26"/>
          <w:szCs w:val="26"/>
          <w:rtl/>
        </w:rPr>
      </w:pPr>
    </w:p>
    <w:p w14:paraId="32AE3330" w14:textId="77777777" w:rsidR="00112D68" w:rsidRPr="001B3689" w:rsidRDefault="00112D68" w:rsidP="00112D68">
      <w:pPr>
        <w:spacing w:before="120" w:line="360" w:lineRule="exact"/>
        <w:jc w:val="center"/>
        <w:rPr>
          <w:rFonts w:cs="FrankRuehl" w:hint="cs"/>
          <w:b/>
          <w:bCs/>
          <w:sz w:val="40"/>
          <w:szCs w:val="40"/>
          <w:rtl/>
          <w:lang w:eastAsia="en-US"/>
        </w:rPr>
      </w:pPr>
      <w:r w:rsidRPr="001B3689">
        <w:rPr>
          <w:rFonts w:cs="FrankRuehl" w:hint="cs"/>
          <w:b/>
          <w:bCs/>
          <w:sz w:val="40"/>
          <w:szCs w:val="40"/>
          <w:rtl/>
          <w:lang w:eastAsia="en-US"/>
        </w:rPr>
        <w:t>פרשת מצורע</w:t>
      </w:r>
    </w:p>
    <w:p w14:paraId="5FEE968C"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כי תבואו אל ארץ כנען</w:t>
      </w:r>
      <w:r>
        <w:rPr>
          <w:rFonts w:cs="FrankRuehl" w:hint="cs"/>
          <w:sz w:val="26"/>
          <w:szCs w:val="26"/>
          <w:rtl/>
          <w:lang w:eastAsia="en-US"/>
        </w:rPr>
        <w:t>...</w:t>
      </w:r>
      <w:r w:rsidRPr="0045169A">
        <w:rPr>
          <w:rFonts w:cs="FrankRuehl" w:hint="cs"/>
          <w:sz w:val="26"/>
          <w:szCs w:val="26"/>
          <w:rtl/>
          <w:lang w:eastAsia="en-US"/>
        </w:rPr>
        <w:t xml:space="preserve"> ונתתי נגע צרעת בבית ארץ אחוזתכם</w:t>
      </w:r>
      <w:r>
        <w:rPr>
          <w:rFonts w:cs="FrankRuehl" w:hint="cs"/>
          <w:sz w:val="26"/>
          <w:szCs w:val="26"/>
          <w:rtl/>
        </w:rPr>
        <w:t xml:space="preserve"> </w:t>
      </w:r>
      <w:r w:rsidRPr="0046234F">
        <w:rPr>
          <w:rFonts w:cs="FrankRuehl" w:hint="cs"/>
          <w:sz w:val="20"/>
          <w:szCs w:val="20"/>
          <w:rtl/>
          <w:lang w:eastAsia="en-US"/>
        </w:rPr>
        <w:t>(ויקרא י"ד, לד)</w:t>
      </w:r>
    </w:p>
    <w:p w14:paraId="5F125817"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מפרש רש"י: </w:t>
      </w:r>
      <w:r>
        <w:rPr>
          <w:rFonts w:cs="FrankRuehl" w:hint="cs"/>
          <w:sz w:val="26"/>
          <w:szCs w:val="26"/>
          <w:rtl/>
        </w:rPr>
        <w:t>שבישר</w:t>
      </w:r>
      <w:r w:rsidRPr="0045169A">
        <w:rPr>
          <w:rFonts w:cs="FrankRuehl" w:hint="cs"/>
          <w:sz w:val="26"/>
          <w:szCs w:val="26"/>
          <w:rtl/>
        </w:rPr>
        <w:t xml:space="preserve"> להם שאמוריים הטמינו את אוצרותיהם בקורות בתיהם, לכן "ונתתי נגע צרעת" כדי שיצטרכו לנתוץ את הקירות</w:t>
      </w:r>
      <w:r>
        <w:rPr>
          <w:rFonts w:cs="FrankRuehl" w:hint="cs"/>
          <w:sz w:val="26"/>
          <w:szCs w:val="26"/>
          <w:rtl/>
        </w:rPr>
        <w:t>,</w:t>
      </w:r>
      <w:r w:rsidRPr="0045169A">
        <w:rPr>
          <w:rFonts w:cs="FrankRuehl" w:hint="cs"/>
          <w:sz w:val="26"/>
          <w:szCs w:val="26"/>
          <w:rtl/>
        </w:rPr>
        <w:t xml:space="preserve"> וכך ימצאו בני ישראל את ממונם. </w:t>
      </w:r>
    </w:p>
    <w:p w14:paraId="5DCA6563"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אבל לפי המדרש </w:t>
      </w:r>
      <w:r w:rsidRPr="005C5274">
        <w:rPr>
          <w:rFonts w:cs="FrankRuehl" w:hint="cs"/>
          <w:sz w:val="20"/>
          <w:szCs w:val="20"/>
          <w:rtl/>
          <w:lang w:eastAsia="en-US"/>
        </w:rPr>
        <w:t>(</w:t>
      </w:r>
      <w:r w:rsidRPr="005C5274">
        <w:rPr>
          <w:rFonts w:cs="FrankRuehl"/>
          <w:sz w:val="20"/>
          <w:szCs w:val="20"/>
          <w:rtl/>
          <w:lang w:eastAsia="en-US"/>
        </w:rPr>
        <w:t>ויקרא רבה פרשה טז</w:t>
      </w:r>
      <w:r w:rsidRPr="005C5274">
        <w:rPr>
          <w:rFonts w:cs="FrankRuehl" w:hint="cs"/>
          <w:sz w:val="20"/>
          <w:szCs w:val="20"/>
          <w:rtl/>
          <w:lang w:eastAsia="en-US"/>
        </w:rPr>
        <w:t>,</w:t>
      </w:r>
      <w:r w:rsidRPr="005C5274">
        <w:rPr>
          <w:rFonts w:cs="FrankRuehl"/>
          <w:sz w:val="20"/>
          <w:szCs w:val="20"/>
          <w:rtl/>
          <w:lang w:eastAsia="en-US"/>
        </w:rPr>
        <w:t xml:space="preserve"> ב</w:t>
      </w:r>
      <w:r w:rsidRPr="005C5274">
        <w:rPr>
          <w:rFonts w:cs="FrankRuehl" w:hint="cs"/>
          <w:sz w:val="20"/>
          <w:szCs w:val="20"/>
          <w:rtl/>
          <w:lang w:eastAsia="en-US"/>
        </w:rPr>
        <w:t>)</w:t>
      </w:r>
      <w:r>
        <w:rPr>
          <w:rFonts w:cs="FrankRuehl" w:hint="cs"/>
          <w:sz w:val="26"/>
          <w:szCs w:val="26"/>
          <w:rtl/>
        </w:rPr>
        <w:t xml:space="preserve"> "</w:t>
      </w:r>
      <w:r w:rsidRPr="005C5274">
        <w:rPr>
          <w:rFonts w:cs="FrankRuehl"/>
          <w:sz w:val="26"/>
          <w:szCs w:val="26"/>
          <w:rtl/>
        </w:rPr>
        <w:t>זאת תהיה תורת המצורע תורת המוציא שם רע.</w:t>
      </w:r>
      <w:r>
        <w:rPr>
          <w:rFonts w:cs="FrankRuehl" w:hint="cs"/>
          <w:sz w:val="26"/>
          <w:szCs w:val="26"/>
          <w:rtl/>
        </w:rPr>
        <w:t>"</w:t>
      </w:r>
      <w:r w:rsidRPr="005C5274">
        <w:rPr>
          <w:rFonts w:cs="FrankRuehl"/>
          <w:sz w:val="26"/>
          <w:szCs w:val="26"/>
          <w:rtl/>
        </w:rPr>
        <w:t xml:space="preserve"> </w:t>
      </w:r>
      <w:r w:rsidRPr="0045169A">
        <w:rPr>
          <w:rFonts w:cs="FrankRuehl" w:hint="cs"/>
          <w:sz w:val="26"/>
          <w:szCs w:val="26"/>
          <w:rtl/>
        </w:rPr>
        <w:t xml:space="preserve">כלומר לשון הרע, </w:t>
      </w:r>
      <w:r>
        <w:rPr>
          <w:rFonts w:cs="FrankRuehl" w:hint="cs"/>
          <w:sz w:val="26"/>
          <w:szCs w:val="26"/>
          <w:rtl/>
        </w:rPr>
        <w:t>דהיינו</w:t>
      </w:r>
      <w:r w:rsidRPr="0045169A">
        <w:rPr>
          <w:rFonts w:cs="FrankRuehl" w:hint="cs"/>
          <w:sz w:val="26"/>
          <w:szCs w:val="26"/>
          <w:rtl/>
        </w:rPr>
        <w:t xml:space="preserve"> על עוון לשון הרע באים הנגעים בבתים</w:t>
      </w:r>
      <w:r>
        <w:rPr>
          <w:rFonts w:cs="FrankRuehl" w:hint="cs"/>
          <w:sz w:val="26"/>
          <w:szCs w:val="26"/>
          <w:rtl/>
        </w:rPr>
        <w:t>,</w:t>
      </w:r>
      <w:r w:rsidRPr="0045169A">
        <w:rPr>
          <w:rFonts w:cs="FrankRuehl" w:hint="cs"/>
          <w:sz w:val="26"/>
          <w:szCs w:val="26"/>
          <w:rtl/>
        </w:rPr>
        <w:t xml:space="preserve"> בבגדים וגם בגופו של </w:t>
      </w:r>
      <w:r w:rsidRPr="0045169A">
        <w:rPr>
          <w:rFonts w:cs="FrankRuehl" w:hint="cs"/>
          <w:sz w:val="26"/>
          <w:szCs w:val="26"/>
          <w:rtl/>
        </w:rPr>
        <w:lastRenderedPageBreak/>
        <w:t>אדם.</w:t>
      </w:r>
      <w:r>
        <w:rPr>
          <w:rFonts w:cs="FrankRuehl" w:hint="cs"/>
          <w:sz w:val="26"/>
          <w:szCs w:val="26"/>
          <w:rtl/>
        </w:rPr>
        <w:t xml:space="preserve"> וכך אנו מוצאים במדרש </w:t>
      </w:r>
      <w:r w:rsidRPr="006D5C95">
        <w:rPr>
          <w:rFonts w:cs="FrankRuehl" w:hint="cs"/>
          <w:sz w:val="20"/>
          <w:szCs w:val="20"/>
          <w:rtl/>
          <w:lang w:eastAsia="en-US"/>
        </w:rPr>
        <w:t>(ויקרא רבה פרשה יז, ד</w:t>
      </w:r>
      <w:r>
        <w:rPr>
          <w:rFonts w:cs="FrankRuehl" w:hint="cs"/>
          <w:sz w:val="20"/>
          <w:szCs w:val="20"/>
          <w:rtl/>
          <w:lang w:eastAsia="en-US"/>
        </w:rPr>
        <w:t>;</w:t>
      </w:r>
      <w:r w:rsidRPr="006D5C95">
        <w:rPr>
          <w:rFonts w:cs="FrankRuehl" w:hint="cs"/>
          <w:sz w:val="20"/>
          <w:szCs w:val="20"/>
          <w:rtl/>
          <w:lang w:eastAsia="en-US"/>
        </w:rPr>
        <w:t xml:space="preserve"> רות רבה פרשה ב</w:t>
      </w:r>
      <w:r>
        <w:rPr>
          <w:rFonts w:cs="FrankRuehl" w:hint="cs"/>
          <w:sz w:val="20"/>
          <w:szCs w:val="20"/>
          <w:rtl/>
          <w:lang w:eastAsia="en-US"/>
        </w:rPr>
        <w:t>, י</w:t>
      </w:r>
      <w:r w:rsidRPr="006D5C95">
        <w:rPr>
          <w:rFonts w:cs="FrankRuehl" w:hint="cs"/>
          <w:sz w:val="20"/>
          <w:szCs w:val="20"/>
          <w:rtl/>
          <w:lang w:eastAsia="en-US"/>
        </w:rPr>
        <w:t>)</w:t>
      </w:r>
      <w:r>
        <w:rPr>
          <w:rFonts w:cs="FrankRuehl" w:hint="cs"/>
          <w:sz w:val="26"/>
          <w:szCs w:val="26"/>
          <w:rtl/>
        </w:rPr>
        <w:t xml:space="preserve"> </w:t>
      </w:r>
      <w:r w:rsidRPr="0045169A">
        <w:rPr>
          <w:rFonts w:cs="FrankRuehl" w:hint="cs"/>
          <w:sz w:val="26"/>
          <w:szCs w:val="26"/>
          <w:rtl/>
        </w:rPr>
        <w:t>על הפ</w:t>
      </w:r>
      <w:r>
        <w:rPr>
          <w:rFonts w:cs="FrankRuehl" w:hint="cs"/>
          <w:sz w:val="26"/>
          <w:szCs w:val="26"/>
          <w:rtl/>
        </w:rPr>
        <w:t>סוק</w:t>
      </w:r>
      <w:r w:rsidRPr="0045169A">
        <w:rPr>
          <w:rFonts w:cs="FrankRuehl" w:hint="cs"/>
          <w:sz w:val="26"/>
          <w:szCs w:val="26"/>
          <w:rtl/>
        </w:rPr>
        <w:t xml:space="preserve"> "ונתתי נגע צרעת"</w:t>
      </w:r>
      <w:r>
        <w:rPr>
          <w:rFonts w:cs="FrankRuehl" w:hint="cs"/>
          <w:sz w:val="26"/>
          <w:szCs w:val="26"/>
          <w:rtl/>
        </w:rPr>
        <w:t>,</w:t>
      </w:r>
      <w:r w:rsidRPr="0045169A">
        <w:rPr>
          <w:rFonts w:cs="FrankRuehl" w:hint="cs"/>
          <w:sz w:val="26"/>
          <w:szCs w:val="26"/>
          <w:rtl/>
        </w:rPr>
        <w:t xml:space="preserve"> אומר המדרש</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6D5C95">
        <w:rPr>
          <w:rFonts w:cs="FrankRuehl"/>
          <w:sz w:val="26"/>
          <w:szCs w:val="26"/>
          <w:rtl/>
        </w:rPr>
        <w:t>רב הונא בשם רבי יהושע בר אבין ור' זכריה חתניה דרבי לוי בשם ר' לוי אין בעל הרחמים נוגע בנפשות תחלה</w:t>
      </w:r>
      <w:r>
        <w:rPr>
          <w:rFonts w:cs="FrankRuehl" w:hint="cs"/>
          <w:sz w:val="26"/>
          <w:szCs w:val="26"/>
          <w:rtl/>
        </w:rPr>
        <w:t>"</w:t>
      </w:r>
      <w:r w:rsidRPr="0045169A">
        <w:rPr>
          <w:rFonts w:cs="FrankRuehl" w:hint="cs"/>
          <w:sz w:val="26"/>
          <w:szCs w:val="26"/>
          <w:rtl/>
        </w:rPr>
        <w:t xml:space="preserve"> כלומר אין הקב"ה מעניש את האדם על מעשיו הרעים בגופו תחילה, אלא </w:t>
      </w:r>
      <w:r>
        <w:rPr>
          <w:rFonts w:cs="FrankRuehl" w:hint="cs"/>
          <w:sz w:val="26"/>
          <w:szCs w:val="26"/>
          <w:rtl/>
        </w:rPr>
        <w:t>תחילה</w:t>
      </w:r>
      <w:r w:rsidRPr="0045169A">
        <w:rPr>
          <w:rFonts w:cs="FrankRuehl" w:hint="cs"/>
          <w:sz w:val="26"/>
          <w:szCs w:val="26"/>
          <w:rtl/>
        </w:rPr>
        <w:t xml:space="preserve"> פוגע ברכושו</w:t>
      </w:r>
      <w:r>
        <w:rPr>
          <w:rFonts w:cs="FrankRuehl" w:hint="cs"/>
          <w:sz w:val="26"/>
          <w:szCs w:val="26"/>
          <w:rtl/>
        </w:rPr>
        <w:t xml:space="preserve"> ורק</w:t>
      </w:r>
      <w:r w:rsidRPr="0045169A">
        <w:rPr>
          <w:rFonts w:cs="FrankRuehl" w:hint="cs"/>
          <w:sz w:val="26"/>
          <w:szCs w:val="26"/>
          <w:rtl/>
        </w:rPr>
        <w:t xml:space="preserve"> אחר כך</w:t>
      </w:r>
      <w:r>
        <w:rPr>
          <w:rFonts w:cs="FrankRuehl" w:hint="cs"/>
          <w:sz w:val="26"/>
          <w:szCs w:val="26"/>
          <w:rtl/>
        </w:rPr>
        <w:t>,</w:t>
      </w:r>
      <w:r w:rsidRPr="0045169A">
        <w:rPr>
          <w:rFonts w:cs="FrankRuehl" w:hint="cs"/>
          <w:sz w:val="26"/>
          <w:szCs w:val="26"/>
          <w:rtl/>
        </w:rPr>
        <w:t xml:space="preserve"> אם לא חזר בתשובה</w:t>
      </w:r>
      <w:r>
        <w:rPr>
          <w:rFonts w:cs="FrankRuehl" w:hint="cs"/>
          <w:sz w:val="26"/>
          <w:szCs w:val="26"/>
          <w:rtl/>
        </w:rPr>
        <w:t>,</w:t>
      </w:r>
      <w:r w:rsidRPr="0045169A">
        <w:rPr>
          <w:rFonts w:cs="FrankRuehl" w:hint="cs"/>
          <w:sz w:val="26"/>
          <w:szCs w:val="26"/>
          <w:rtl/>
        </w:rPr>
        <w:t xml:space="preserve"> פוגע בגופו בייסורי</w:t>
      </w:r>
      <w:r w:rsidRPr="0045169A">
        <w:rPr>
          <w:rFonts w:cs="FrankRuehl" w:hint="eastAsia"/>
          <w:sz w:val="26"/>
          <w:szCs w:val="26"/>
          <w:rtl/>
        </w:rPr>
        <w:t>ם</w:t>
      </w:r>
      <w:r w:rsidRPr="0045169A">
        <w:rPr>
          <w:rFonts w:cs="FrankRuehl" w:hint="cs"/>
          <w:sz w:val="26"/>
          <w:szCs w:val="26"/>
          <w:rtl/>
        </w:rPr>
        <w:t xml:space="preserve"> שבגוף. </w:t>
      </w:r>
      <w:r>
        <w:rPr>
          <w:rFonts w:cs="FrankRuehl" w:hint="cs"/>
          <w:sz w:val="26"/>
          <w:szCs w:val="26"/>
          <w:rtl/>
        </w:rPr>
        <w:t>המדרש</w:t>
      </w:r>
      <w:r w:rsidRPr="0045169A">
        <w:rPr>
          <w:rFonts w:cs="FrankRuehl" w:hint="cs"/>
          <w:sz w:val="26"/>
          <w:szCs w:val="26"/>
          <w:rtl/>
        </w:rPr>
        <w:t xml:space="preserve"> לומד ז</w:t>
      </w:r>
      <w:r>
        <w:rPr>
          <w:rFonts w:cs="FrankRuehl" w:hint="cs"/>
          <w:sz w:val="26"/>
          <w:szCs w:val="26"/>
          <w:rtl/>
        </w:rPr>
        <w:t>את</w:t>
      </w:r>
      <w:r w:rsidRPr="0045169A">
        <w:rPr>
          <w:rFonts w:cs="FrankRuehl" w:hint="cs"/>
          <w:sz w:val="26"/>
          <w:szCs w:val="26"/>
          <w:rtl/>
        </w:rPr>
        <w:t xml:space="preserve"> מאיוב, מצרים ומחלון וכליון בני אלימלך. מאיוב כמו שכתוב בתחילת הספר</w:t>
      </w:r>
      <w:r>
        <w:rPr>
          <w:rFonts w:cs="FrankRuehl" w:hint="cs"/>
          <w:sz w:val="26"/>
          <w:szCs w:val="26"/>
          <w:rtl/>
        </w:rPr>
        <w:t xml:space="preserve"> </w:t>
      </w:r>
      <w:r w:rsidRPr="0045169A">
        <w:rPr>
          <w:rFonts w:cs="FrankRuehl" w:hint="cs"/>
          <w:sz w:val="26"/>
          <w:szCs w:val="26"/>
          <w:rtl/>
        </w:rPr>
        <w:t>שבא שליח ואמר לו</w:t>
      </w:r>
      <w:r>
        <w:rPr>
          <w:rFonts w:cs="FrankRuehl" w:hint="cs"/>
          <w:sz w:val="26"/>
          <w:szCs w:val="26"/>
          <w:rtl/>
        </w:rPr>
        <w:t>:</w:t>
      </w:r>
      <w:r w:rsidRPr="0045169A">
        <w:rPr>
          <w:rFonts w:cs="FrankRuehl" w:hint="cs"/>
          <w:sz w:val="26"/>
          <w:szCs w:val="26"/>
          <w:rtl/>
        </w:rPr>
        <w:t xml:space="preserve"> "הבקר היו חורשות</w:t>
      </w:r>
      <w:r>
        <w:rPr>
          <w:rFonts w:cs="FrankRuehl" w:hint="cs"/>
          <w:sz w:val="26"/>
          <w:szCs w:val="26"/>
          <w:rtl/>
        </w:rPr>
        <w:t xml:space="preserve"> והאתונות רועות על ידיהם: </w:t>
      </w:r>
      <w:r w:rsidRPr="0045169A">
        <w:rPr>
          <w:rFonts w:cs="FrankRuehl" w:hint="cs"/>
          <w:sz w:val="26"/>
          <w:szCs w:val="26"/>
          <w:rtl/>
        </w:rPr>
        <w:t>ותפל שבא ותקחם"</w:t>
      </w:r>
      <w:r>
        <w:rPr>
          <w:rFonts w:cs="FrankRuehl" w:hint="cs"/>
          <w:sz w:val="20"/>
          <w:szCs w:val="20"/>
          <w:rtl/>
          <w:lang w:eastAsia="en-US"/>
        </w:rPr>
        <w:t xml:space="preserve"> </w:t>
      </w:r>
      <w:r w:rsidRPr="00802AD4">
        <w:rPr>
          <w:rFonts w:cs="FrankRuehl" w:hint="cs"/>
          <w:sz w:val="20"/>
          <w:szCs w:val="20"/>
          <w:rtl/>
          <w:lang w:eastAsia="en-US"/>
        </w:rPr>
        <w:t>(א', יד-טו)</w:t>
      </w:r>
      <w:r w:rsidRPr="0045169A">
        <w:rPr>
          <w:rFonts w:cs="FrankRuehl" w:hint="cs"/>
          <w:sz w:val="26"/>
          <w:szCs w:val="26"/>
          <w:rtl/>
        </w:rPr>
        <w:t>, בא השני ואמר לו</w:t>
      </w:r>
      <w:r>
        <w:rPr>
          <w:rFonts w:cs="FrankRuehl" w:hint="cs"/>
          <w:sz w:val="26"/>
          <w:szCs w:val="26"/>
          <w:rtl/>
        </w:rPr>
        <w:t>:</w:t>
      </w:r>
      <w:r w:rsidRPr="0045169A">
        <w:rPr>
          <w:rFonts w:cs="FrankRuehl" w:hint="cs"/>
          <w:sz w:val="26"/>
          <w:szCs w:val="26"/>
          <w:rtl/>
        </w:rPr>
        <w:t xml:space="preserve"> "אש אלוקי</w:t>
      </w:r>
      <w:r w:rsidRPr="0045169A">
        <w:rPr>
          <w:rFonts w:cs="FrankRuehl" w:hint="eastAsia"/>
          <w:sz w:val="26"/>
          <w:szCs w:val="26"/>
          <w:rtl/>
        </w:rPr>
        <w:t>ם</w:t>
      </w:r>
      <w:r w:rsidRPr="0045169A">
        <w:rPr>
          <w:rFonts w:cs="FrankRuehl" w:hint="cs"/>
          <w:sz w:val="26"/>
          <w:szCs w:val="26"/>
          <w:rtl/>
        </w:rPr>
        <w:t xml:space="preserve"> נפלה מהשמים ותבער בצאן"</w:t>
      </w:r>
      <w:r>
        <w:rPr>
          <w:rFonts w:cs="FrankRuehl" w:hint="cs"/>
          <w:sz w:val="26"/>
          <w:szCs w:val="26"/>
          <w:rtl/>
        </w:rPr>
        <w:t xml:space="preserve"> </w:t>
      </w:r>
      <w:r w:rsidRPr="00802AD4">
        <w:rPr>
          <w:rFonts w:cs="FrankRuehl" w:hint="cs"/>
          <w:sz w:val="20"/>
          <w:szCs w:val="20"/>
          <w:rtl/>
          <w:lang w:eastAsia="en-US"/>
        </w:rPr>
        <w:t>(פס' טז)</w:t>
      </w:r>
      <w:r w:rsidRPr="0045169A">
        <w:rPr>
          <w:rFonts w:cs="FrankRuehl" w:hint="cs"/>
          <w:sz w:val="26"/>
          <w:szCs w:val="26"/>
          <w:rtl/>
        </w:rPr>
        <w:t>, בא השלישי ואמר</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802AD4">
        <w:rPr>
          <w:rFonts w:cs="FrankRuehl"/>
          <w:sz w:val="26"/>
          <w:szCs w:val="26"/>
          <w:rtl/>
        </w:rPr>
        <w:t>כשדים שמו שלשה ראשים ויפשטו על הגמלים ויקחום</w:t>
      </w:r>
      <w:r w:rsidRPr="0045169A">
        <w:rPr>
          <w:rFonts w:cs="FrankRuehl" w:hint="cs"/>
          <w:sz w:val="26"/>
          <w:szCs w:val="26"/>
          <w:rtl/>
        </w:rPr>
        <w:t>"</w:t>
      </w:r>
      <w:r>
        <w:rPr>
          <w:rFonts w:cs="FrankRuehl" w:hint="cs"/>
          <w:sz w:val="26"/>
          <w:szCs w:val="26"/>
          <w:rtl/>
        </w:rPr>
        <w:t xml:space="preserve"> </w:t>
      </w:r>
      <w:r w:rsidRPr="00802AD4">
        <w:rPr>
          <w:rFonts w:cs="FrankRuehl" w:hint="cs"/>
          <w:sz w:val="20"/>
          <w:szCs w:val="20"/>
          <w:rtl/>
          <w:lang w:eastAsia="en-US"/>
        </w:rPr>
        <w:t>(פס' יז)</w:t>
      </w:r>
      <w:r w:rsidRPr="0045169A">
        <w:rPr>
          <w:rFonts w:cs="FrankRuehl" w:hint="cs"/>
          <w:sz w:val="26"/>
          <w:szCs w:val="26"/>
          <w:rtl/>
        </w:rPr>
        <w:t>, בא הרביעי ואמר</w:t>
      </w:r>
      <w:r>
        <w:rPr>
          <w:rFonts w:cs="FrankRuehl" w:hint="cs"/>
          <w:sz w:val="26"/>
          <w:szCs w:val="26"/>
          <w:rtl/>
        </w:rPr>
        <w:t>:</w:t>
      </w:r>
      <w:r w:rsidRPr="0045169A">
        <w:rPr>
          <w:rFonts w:cs="FrankRuehl" w:hint="cs"/>
          <w:sz w:val="26"/>
          <w:szCs w:val="26"/>
          <w:rtl/>
        </w:rPr>
        <w:t xml:space="preserve"> "</w:t>
      </w:r>
      <w:r w:rsidRPr="00802AD4">
        <w:rPr>
          <w:rFonts w:cs="FrankRuehl"/>
          <w:sz w:val="26"/>
          <w:szCs w:val="26"/>
          <w:rtl/>
        </w:rPr>
        <w:t>והנה רוח גדולה באה מעבר המדבר ויגע בארבע פנות הבית ויפל על הנערים וימותו</w:t>
      </w:r>
      <w:r w:rsidRPr="0045169A">
        <w:rPr>
          <w:rFonts w:cs="FrankRuehl" w:hint="cs"/>
          <w:sz w:val="26"/>
          <w:szCs w:val="26"/>
          <w:rtl/>
        </w:rPr>
        <w:t>"</w:t>
      </w:r>
      <w:r>
        <w:rPr>
          <w:rFonts w:cs="FrankRuehl" w:hint="cs"/>
          <w:sz w:val="26"/>
          <w:szCs w:val="26"/>
          <w:rtl/>
        </w:rPr>
        <w:t xml:space="preserve"> </w:t>
      </w:r>
      <w:r w:rsidRPr="00802AD4">
        <w:rPr>
          <w:rFonts w:cs="FrankRuehl" w:hint="cs"/>
          <w:sz w:val="20"/>
          <w:szCs w:val="20"/>
          <w:rtl/>
          <w:lang w:eastAsia="en-US"/>
        </w:rPr>
        <w:t>(פס' יט)</w:t>
      </w:r>
      <w:r w:rsidRPr="0045169A">
        <w:rPr>
          <w:rFonts w:cs="FrankRuehl" w:hint="cs"/>
          <w:sz w:val="26"/>
          <w:szCs w:val="26"/>
          <w:rtl/>
        </w:rPr>
        <w:t>, ו</w:t>
      </w:r>
      <w:r>
        <w:rPr>
          <w:rFonts w:cs="FrankRuehl" w:hint="cs"/>
          <w:sz w:val="26"/>
          <w:szCs w:val="26"/>
          <w:rtl/>
        </w:rPr>
        <w:t xml:space="preserve">רק </w:t>
      </w:r>
      <w:r w:rsidRPr="0045169A">
        <w:rPr>
          <w:rFonts w:cs="FrankRuehl" w:hint="cs"/>
          <w:sz w:val="26"/>
          <w:szCs w:val="26"/>
          <w:rtl/>
        </w:rPr>
        <w:t>אחר כך</w:t>
      </w:r>
      <w:r>
        <w:rPr>
          <w:rFonts w:cs="FrankRuehl" w:hint="cs"/>
          <w:sz w:val="26"/>
          <w:szCs w:val="26"/>
          <w:rtl/>
        </w:rPr>
        <w:t>:</w:t>
      </w:r>
      <w:r w:rsidRPr="0045169A">
        <w:rPr>
          <w:rFonts w:cs="FrankRuehl" w:hint="cs"/>
          <w:sz w:val="26"/>
          <w:szCs w:val="26"/>
          <w:rtl/>
        </w:rPr>
        <w:t xml:space="preserve"> "ויצא השטן</w:t>
      </w:r>
      <w:r>
        <w:rPr>
          <w:rFonts w:cs="FrankRuehl" w:hint="cs"/>
          <w:sz w:val="26"/>
          <w:szCs w:val="26"/>
          <w:rtl/>
        </w:rPr>
        <w:t xml:space="preserve"> מאת פני ה'</w:t>
      </w:r>
      <w:r w:rsidRPr="0045169A">
        <w:rPr>
          <w:rFonts w:cs="FrankRuehl" w:hint="cs"/>
          <w:sz w:val="26"/>
          <w:szCs w:val="26"/>
          <w:rtl/>
        </w:rPr>
        <w:t xml:space="preserve"> ויך את איוב בשחין רע מכף רגלו ועד קדקודו"</w:t>
      </w:r>
      <w:r>
        <w:rPr>
          <w:rFonts w:cs="FrankRuehl" w:hint="cs"/>
          <w:sz w:val="26"/>
          <w:szCs w:val="26"/>
          <w:rtl/>
        </w:rPr>
        <w:t xml:space="preserve"> </w:t>
      </w:r>
      <w:r w:rsidRPr="00802AD4">
        <w:rPr>
          <w:rFonts w:cs="FrankRuehl" w:hint="cs"/>
          <w:sz w:val="20"/>
          <w:szCs w:val="20"/>
          <w:rtl/>
          <w:lang w:eastAsia="en-US"/>
        </w:rPr>
        <w:t>(ב', ז)</w:t>
      </w:r>
      <w:r w:rsidRPr="0045169A">
        <w:rPr>
          <w:rFonts w:cs="FrankRuehl" w:hint="cs"/>
          <w:sz w:val="26"/>
          <w:szCs w:val="26"/>
          <w:rtl/>
        </w:rPr>
        <w:t>. במצרים</w:t>
      </w:r>
      <w:r>
        <w:rPr>
          <w:rFonts w:cs="FrankRuehl" w:hint="cs"/>
          <w:sz w:val="26"/>
          <w:szCs w:val="26"/>
          <w:rtl/>
        </w:rPr>
        <w:t>:</w:t>
      </w:r>
      <w:r w:rsidRPr="0045169A">
        <w:rPr>
          <w:rFonts w:cs="FrankRuehl" w:hint="cs"/>
          <w:sz w:val="26"/>
          <w:szCs w:val="26"/>
          <w:rtl/>
        </w:rPr>
        <w:t xml:space="preserve"> "ויך גפנם ותאנתם וישבר עץ גבולם</w:t>
      </w:r>
      <w:r>
        <w:rPr>
          <w:rFonts w:cs="FrankRuehl" w:hint="cs"/>
          <w:sz w:val="26"/>
          <w:szCs w:val="26"/>
          <w:rtl/>
        </w:rPr>
        <w:t>: אמר</w:t>
      </w:r>
      <w:r w:rsidRPr="0045169A">
        <w:rPr>
          <w:rFonts w:cs="FrankRuehl" w:hint="cs"/>
          <w:sz w:val="26"/>
          <w:szCs w:val="26"/>
          <w:rtl/>
        </w:rPr>
        <w:t xml:space="preserve"> ויבוא ארבה"</w:t>
      </w:r>
      <w:r>
        <w:rPr>
          <w:rFonts w:cs="FrankRuehl" w:hint="cs"/>
          <w:sz w:val="26"/>
          <w:szCs w:val="26"/>
          <w:rtl/>
        </w:rPr>
        <w:t xml:space="preserve"> </w:t>
      </w:r>
      <w:r w:rsidRPr="00960AE3">
        <w:rPr>
          <w:rFonts w:cs="FrankRuehl" w:hint="cs"/>
          <w:sz w:val="20"/>
          <w:szCs w:val="20"/>
          <w:rtl/>
          <w:lang w:eastAsia="en-US"/>
        </w:rPr>
        <w:t>(תהילים ק"ה</w:t>
      </w:r>
      <w:r>
        <w:rPr>
          <w:rFonts w:cs="FrankRuehl" w:hint="cs"/>
          <w:sz w:val="20"/>
          <w:szCs w:val="20"/>
          <w:rtl/>
          <w:lang w:eastAsia="en-US"/>
        </w:rPr>
        <w:t>,</w:t>
      </w:r>
      <w:r w:rsidRPr="00960AE3">
        <w:rPr>
          <w:rFonts w:cs="FrankRuehl" w:hint="cs"/>
          <w:sz w:val="20"/>
          <w:szCs w:val="20"/>
          <w:rtl/>
          <w:lang w:eastAsia="en-US"/>
        </w:rPr>
        <w:t xml:space="preserve"> לג- לד)</w:t>
      </w:r>
      <w:r w:rsidRPr="0045169A">
        <w:rPr>
          <w:rFonts w:cs="FrankRuehl" w:hint="cs"/>
          <w:sz w:val="26"/>
          <w:szCs w:val="26"/>
          <w:rtl/>
        </w:rPr>
        <w:t xml:space="preserve"> ואחר כך "ויך כל בכור"</w:t>
      </w:r>
      <w:r>
        <w:rPr>
          <w:rFonts w:cs="FrankRuehl" w:hint="cs"/>
          <w:sz w:val="26"/>
          <w:szCs w:val="26"/>
          <w:rtl/>
        </w:rPr>
        <w:t xml:space="preserve"> </w:t>
      </w:r>
      <w:r w:rsidRPr="00960AE3">
        <w:rPr>
          <w:rFonts w:cs="FrankRuehl" w:hint="cs"/>
          <w:sz w:val="20"/>
          <w:szCs w:val="20"/>
          <w:rtl/>
          <w:lang w:eastAsia="en-US"/>
        </w:rPr>
        <w:t>(פס' לו)</w:t>
      </w:r>
      <w:r w:rsidRPr="0045169A">
        <w:rPr>
          <w:rFonts w:cs="FrankRuehl" w:hint="cs"/>
          <w:sz w:val="26"/>
          <w:szCs w:val="26"/>
          <w:rtl/>
        </w:rPr>
        <w:t xml:space="preserve">. </w:t>
      </w:r>
      <w:r>
        <w:rPr>
          <w:rFonts w:cs="FrankRuehl" w:hint="cs"/>
          <w:sz w:val="26"/>
          <w:szCs w:val="26"/>
          <w:rtl/>
        </w:rPr>
        <w:t xml:space="preserve">וגם אצל </w:t>
      </w:r>
      <w:r w:rsidRPr="0045169A">
        <w:rPr>
          <w:rFonts w:cs="FrankRuehl" w:hint="cs"/>
          <w:sz w:val="26"/>
          <w:szCs w:val="26"/>
          <w:rtl/>
        </w:rPr>
        <w:t>מחלון וכליון</w:t>
      </w:r>
      <w:r>
        <w:rPr>
          <w:rFonts w:cs="FrankRuehl" w:hint="cs"/>
          <w:sz w:val="26"/>
          <w:szCs w:val="26"/>
          <w:rtl/>
        </w:rPr>
        <w:t>,</w:t>
      </w:r>
      <w:r w:rsidRPr="0045169A">
        <w:rPr>
          <w:rFonts w:cs="FrankRuehl" w:hint="cs"/>
          <w:sz w:val="26"/>
          <w:szCs w:val="26"/>
          <w:rtl/>
        </w:rPr>
        <w:t xml:space="preserve"> בתחילה פגע בממונם ואחר כך</w:t>
      </w:r>
      <w:r>
        <w:rPr>
          <w:rFonts w:cs="FrankRuehl" w:hint="cs"/>
          <w:sz w:val="26"/>
          <w:szCs w:val="26"/>
          <w:rtl/>
        </w:rPr>
        <w:t>:</w:t>
      </w:r>
      <w:r w:rsidRPr="0045169A">
        <w:rPr>
          <w:rFonts w:cs="FrankRuehl" w:hint="cs"/>
          <w:sz w:val="26"/>
          <w:szCs w:val="26"/>
          <w:rtl/>
        </w:rPr>
        <w:t xml:space="preserve"> "וימותו גם שניהם מחלון וכליון"</w:t>
      </w:r>
      <w:r>
        <w:rPr>
          <w:rFonts w:cs="FrankRuehl" w:hint="cs"/>
          <w:sz w:val="26"/>
          <w:szCs w:val="26"/>
          <w:rtl/>
        </w:rPr>
        <w:t xml:space="preserve"> </w:t>
      </w:r>
      <w:r w:rsidRPr="00960AE3">
        <w:rPr>
          <w:rFonts w:cs="FrankRuehl" w:hint="cs"/>
          <w:sz w:val="20"/>
          <w:szCs w:val="20"/>
          <w:rtl/>
          <w:lang w:eastAsia="en-US"/>
        </w:rPr>
        <w:t>(רות א', ה)</w:t>
      </w:r>
      <w:r>
        <w:rPr>
          <w:rFonts w:cs="FrankRuehl" w:hint="cs"/>
          <w:sz w:val="26"/>
          <w:szCs w:val="26"/>
          <w:rtl/>
        </w:rPr>
        <w:t>.</w:t>
      </w:r>
      <w:r w:rsidRPr="0045169A">
        <w:rPr>
          <w:rFonts w:cs="FrankRuehl" w:hint="cs"/>
          <w:sz w:val="26"/>
          <w:szCs w:val="26"/>
          <w:rtl/>
        </w:rPr>
        <w:t xml:space="preserve"> </w:t>
      </w:r>
      <w:r>
        <w:rPr>
          <w:rFonts w:cs="FrankRuehl" w:hint="cs"/>
          <w:sz w:val="26"/>
          <w:szCs w:val="26"/>
          <w:rtl/>
        </w:rPr>
        <w:t>ומנין שפגע תחילה בממונם? זה נלמד מכך ש</w:t>
      </w:r>
      <w:r w:rsidRPr="0045169A">
        <w:rPr>
          <w:rFonts w:cs="FrankRuehl" w:hint="cs"/>
          <w:sz w:val="26"/>
          <w:szCs w:val="26"/>
          <w:rtl/>
        </w:rPr>
        <w:t xml:space="preserve">כתוב </w:t>
      </w:r>
      <w:r>
        <w:rPr>
          <w:rFonts w:cs="FrankRuehl" w:hint="cs"/>
          <w:sz w:val="26"/>
          <w:szCs w:val="26"/>
          <w:rtl/>
        </w:rPr>
        <w:t>"</w:t>
      </w:r>
      <w:r w:rsidRPr="0045169A">
        <w:rPr>
          <w:rFonts w:cs="FrankRuehl" w:hint="cs"/>
          <w:sz w:val="26"/>
          <w:szCs w:val="26"/>
          <w:rtl/>
        </w:rPr>
        <w:t>וימותו גם שניהם מחלון וכליון</w:t>
      </w:r>
      <w:r>
        <w:rPr>
          <w:rFonts w:cs="FrankRuehl" w:hint="cs"/>
          <w:sz w:val="26"/>
          <w:szCs w:val="26"/>
          <w:rtl/>
        </w:rPr>
        <w:t>"</w:t>
      </w:r>
      <w:r w:rsidRPr="0045169A">
        <w:rPr>
          <w:rFonts w:cs="FrankRuehl" w:hint="cs"/>
          <w:sz w:val="26"/>
          <w:szCs w:val="26"/>
          <w:rtl/>
        </w:rPr>
        <w:t xml:space="preserve"> </w:t>
      </w:r>
      <w:r>
        <w:rPr>
          <w:rFonts w:cs="FrankRuehl" w:hint="cs"/>
          <w:sz w:val="26"/>
          <w:szCs w:val="26"/>
          <w:rtl/>
        </w:rPr>
        <w:t>ולכאורה המילה "</w:t>
      </w:r>
      <w:r w:rsidRPr="0045169A">
        <w:rPr>
          <w:rFonts w:cs="FrankRuehl" w:hint="cs"/>
          <w:sz w:val="26"/>
          <w:szCs w:val="26"/>
          <w:rtl/>
        </w:rPr>
        <w:t>שניהם</w:t>
      </w:r>
      <w:r>
        <w:rPr>
          <w:rFonts w:cs="FrankRuehl" w:hint="cs"/>
          <w:sz w:val="26"/>
          <w:szCs w:val="26"/>
          <w:rtl/>
        </w:rPr>
        <w:t>" מיותרת, שהרי פרט "מחלון וכליון",</w:t>
      </w:r>
      <w:r w:rsidRPr="00960AE3">
        <w:rPr>
          <w:rFonts w:cs="FrankRuehl" w:hint="cs"/>
          <w:sz w:val="26"/>
          <w:szCs w:val="26"/>
          <w:rtl/>
        </w:rPr>
        <w:t xml:space="preserve"> </w:t>
      </w:r>
      <w:r w:rsidRPr="0045169A">
        <w:rPr>
          <w:rFonts w:cs="FrankRuehl" w:hint="cs"/>
          <w:sz w:val="26"/>
          <w:szCs w:val="26"/>
          <w:rtl/>
        </w:rPr>
        <w:t xml:space="preserve">אלא דורשים מתו גם שניהם </w:t>
      </w:r>
      <w:r>
        <w:rPr>
          <w:rFonts w:cs="FrankRuehl" w:hint="cs"/>
          <w:sz w:val="26"/>
          <w:szCs w:val="26"/>
          <w:rtl/>
        </w:rPr>
        <w:t xml:space="preserve">- </w:t>
      </w:r>
      <w:r w:rsidRPr="0045169A">
        <w:rPr>
          <w:rFonts w:cs="FrankRuehl" w:hint="cs"/>
          <w:sz w:val="26"/>
          <w:szCs w:val="26"/>
          <w:rtl/>
        </w:rPr>
        <w:t>ש</w:t>
      </w:r>
      <w:r>
        <w:rPr>
          <w:rFonts w:cs="FrankRuehl" w:hint="cs"/>
          <w:sz w:val="26"/>
          <w:szCs w:val="26"/>
          <w:rtl/>
        </w:rPr>
        <w:t>ת</w:t>
      </w:r>
      <w:r w:rsidRPr="0045169A">
        <w:rPr>
          <w:rFonts w:cs="FrankRuehl" w:hint="cs"/>
          <w:sz w:val="26"/>
          <w:szCs w:val="26"/>
          <w:rtl/>
        </w:rPr>
        <w:t>י מיתות מתו</w:t>
      </w:r>
      <w:r>
        <w:rPr>
          <w:rFonts w:cs="FrankRuehl" w:hint="cs"/>
          <w:sz w:val="26"/>
          <w:szCs w:val="26"/>
          <w:rtl/>
        </w:rPr>
        <w:t>,</w:t>
      </w:r>
      <w:r w:rsidRPr="0045169A">
        <w:rPr>
          <w:rFonts w:cs="FrankRuehl" w:hint="cs"/>
          <w:sz w:val="26"/>
          <w:szCs w:val="26"/>
          <w:rtl/>
        </w:rPr>
        <w:t xml:space="preserve"> ירדו מנכסיהם ועני חש</w:t>
      </w:r>
      <w:r>
        <w:rPr>
          <w:rFonts w:cs="FrankRuehl" w:hint="cs"/>
          <w:sz w:val="26"/>
          <w:szCs w:val="26"/>
          <w:rtl/>
        </w:rPr>
        <w:t>ו</w:t>
      </w:r>
      <w:r w:rsidRPr="0045169A">
        <w:rPr>
          <w:rFonts w:cs="FrankRuehl" w:hint="cs"/>
          <w:sz w:val="26"/>
          <w:szCs w:val="26"/>
          <w:rtl/>
        </w:rPr>
        <w:t>ב כמת, ומתו גם בגופם.</w:t>
      </w:r>
      <w:r>
        <w:rPr>
          <w:rFonts w:cs="FrankRuehl" w:hint="cs"/>
          <w:sz w:val="26"/>
          <w:szCs w:val="26"/>
          <w:rtl/>
        </w:rPr>
        <w:t xml:space="preserve"> ומסיים המדרש: "</w:t>
      </w:r>
      <w:r w:rsidRPr="0045169A">
        <w:rPr>
          <w:rFonts w:cs="FrankRuehl" w:hint="cs"/>
          <w:sz w:val="26"/>
          <w:szCs w:val="26"/>
          <w:rtl/>
        </w:rPr>
        <w:t>ואף נגעים הבאים על האדם תחילה ה</w:t>
      </w:r>
      <w:r>
        <w:rPr>
          <w:rFonts w:cs="FrankRuehl" w:hint="cs"/>
          <w:sz w:val="26"/>
          <w:szCs w:val="26"/>
          <w:rtl/>
        </w:rPr>
        <w:t>ן</w:t>
      </w:r>
      <w:r w:rsidRPr="0045169A">
        <w:rPr>
          <w:rFonts w:cs="FrankRuehl" w:hint="cs"/>
          <w:sz w:val="26"/>
          <w:szCs w:val="26"/>
          <w:rtl/>
        </w:rPr>
        <w:t xml:space="preserve"> באים בביתו</w:t>
      </w:r>
      <w:r>
        <w:rPr>
          <w:rFonts w:cs="FrankRuehl" w:hint="cs"/>
          <w:sz w:val="26"/>
          <w:szCs w:val="26"/>
          <w:rtl/>
        </w:rPr>
        <w:t>,</w:t>
      </w:r>
      <w:r w:rsidRPr="0045169A">
        <w:rPr>
          <w:rFonts w:cs="FrankRuehl" w:hint="cs"/>
          <w:sz w:val="26"/>
          <w:szCs w:val="26"/>
          <w:rtl/>
        </w:rPr>
        <w:t xml:space="preserve"> חזר בו טעון חליצה  ואם לאו טעון נתיצה</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הרי הן באים על </w:t>
      </w:r>
      <w:r w:rsidRPr="0045169A">
        <w:rPr>
          <w:rFonts w:cs="FrankRuehl" w:hint="cs"/>
          <w:sz w:val="26"/>
          <w:szCs w:val="26"/>
          <w:rtl/>
        </w:rPr>
        <w:t>בגדיו</w:t>
      </w:r>
      <w:r>
        <w:rPr>
          <w:rFonts w:cs="FrankRuehl" w:hint="cs"/>
          <w:sz w:val="26"/>
          <w:szCs w:val="26"/>
          <w:rtl/>
        </w:rPr>
        <w:t>,</w:t>
      </w:r>
      <w:r w:rsidRPr="0045169A">
        <w:rPr>
          <w:rFonts w:cs="FrankRuehl" w:hint="cs"/>
          <w:sz w:val="26"/>
          <w:szCs w:val="26"/>
          <w:rtl/>
        </w:rPr>
        <w:t xml:space="preserve"> חזר בו טעון כביסה ואם לאו טעון שריפה, </w:t>
      </w:r>
      <w:r>
        <w:rPr>
          <w:rFonts w:cs="FrankRuehl" w:hint="cs"/>
          <w:sz w:val="26"/>
          <w:szCs w:val="26"/>
          <w:rtl/>
        </w:rPr>
        <w:t>הרי</w:t>
      </w:r>
      <w:r w:rsidRPr="0045169A">
        <w:rPr>
          <w:rFonts w:cs="FrankRuehl" w:hint="cs"/>
          <w:sz w:val="26"/>
          <w:szCs w:val="26"/>
          <w:rtl/>
        </w:rPr>
        <w:t xml:space="preserve"> הם באים </w:t>
      </w:r>
      <w:r>
        <w:rPr>
          <w:rFonts w:cs="FrankRuehl" w:hint="cs"/>
          <w:sz w:val="26"/>
          <w:szCs w:val="26"/>
          <w:rtl/>
        </w:rPr>
        <w:t xml:space="preserve">על </w:t>
      </w:r>
      <w:r w:rsidRPr="0045169A">
        <w:rPr>
          <w:rFonts w:cs="FrankRuehl" w:hint="cs"/>
          <w:sz w:val="26"/>
          <w:szCs w:val="26"/>
          <w:rtl/>
        </w:rPr>
        <w:t xml:space="preserve">גופו, חזר בו </w:t>
      </w:r>
      <w:r>
        <w:rPr>
          <w:rFonts w:cs="FrankRuehl" w:hint="cs"/>
          <w:sz w:val="26"/>
          <w:szCs w:val="26"/>
          <w:rtl/>
        </w:rPr>
        <w:t>י</w:t>
      </w:r>
      <w:r w:rsidRPr="0045169A">
        <w:rPr>
          <w:rFonts w:cs="FrankRuehl" w:hint="cs"/>
          <w:sz w:val="26"/>
          <w:szCs w:val="26"/>
          <w:rtl/>
        </w:rPr>
        <w:t>טהר ואם לאו בדד ישב</w:t>
      </w:r>
      <w:r>
        <w:rPr>
          <w:rFonts w:cs="FrankRuehl" w:hint="cs"/>
          <w:sz w:val="26"/>
          <w:szCs w:val="26"/>
          <w:rtl/>
        </w:rPr>
        <w:t>"</w:t>
      </w:r>
      <w:r w:rsidRPr="0045169A">
        <w:rPr>
          <w:rFonts w:cs="FrankRuehl" w:hint="cs"/>
          <w:sz w:val="26"/>
          <w:szCs w:val="26"/>
          <w:rtl/>
        </w:rPr>
        <w:t>. עד כאן לשון המדרש.</w:t>
      </w:r>
      <w:r>
        <w:rPr>
          <w:rFonts w:cs="FrankRuehl" w:hint="cs"/>
          <w:sz w:val="26"/>
          <w:szCs w:val="26"/>
          <w:rtl/>
        </w:rPr>
        <w:t xml:space="preserve"> </w:t>
      </w:r>
      <w:r w:rsidRPr="0045169A">
        <w:rPr>
          <w:rFonts w:cs="FrankRuehl" w:hint="cs"/>
          <w:sz w:val="26"/>
          <w:szCs w:val="26"/>
          <w:rtl/>
        </w:rPr>
        <w:t xml:space="preserve">כוונת המדרש להשמיענו </w:t>
      </w:r>
      <w:r>
        <w:rPr>
          <w:rFonts w:cs="FrankRuehl" w:hint="cs"/>
          <w:sz w:val="26"/>
          <w:szCs w:val="26"/>
          <w:rtl/>
        </w:rPr>
        <w:t>ש</w:t>
      </w:r>
      <w:r w:rsidRPr="0045169A">
        <w:rPr>
          <w:rFonts w:cs="FrankRuehl" w:hint="cs"/>
          <w:sz w:val="26"/>
          <w:szCs w:val="26"/>
          <w:rtl/>
        </w:rPr>
        <w:t>בעל הרחמים כשמוכרח לענוש מתחיל בקל תחילה, ו</w:t>
      </w:r>
      <w:r>
        <w:rPr>
          <w:rFonts w:cs="FrankRuehl" w:hint="cs"/>
          <w:sz w:val="26"/>
          <w:szCs w:val="26"/>
          <w:rtl/>
        </w:rPr>
        <w:t>ש</w:t>
      </w:r>
      <w:r w:rsidRPr="0045169A">
        <w:rPr>
          <w:rFonts w:cs="FrankRuehl" w:hint="cs"/>
          <w:sz w:val="26"/>
          <w:szCs w:val="26"/>
          <w:rtl/>
        </w:rPr>
        <w:t xml:space="preserve">העונש אינו נקמה על </w:t>
      </w:r>
      <w:r>
        <w:rPr>
          <w:rFonts w:cs="FrankRuehl" w:hint="cs"/>
          <w:sz w:val="26"/>
          <w:szCs w:val="26"/>
          <w:rtl/>
        </w:rPr>
        <w:t>ה</w:t>
      </w:r>
      <w:r w:rsidRPr="0045169A">
        <w:rPr>
          <w:rFonts w:cs="FrankRuehl" w:hint="cs"/>
          <w:sz w:val="26"/>
          <w:szCs w:val="26"/>
          <w:rtl/>
        </w:rPr>
        <w:t xml:space="preserve">חטא אלא להזכיר </w:t>
      </w:r>
      <w:r>
        <w:rPr>
          <w:rFonts w:cs="FrankRuehl" w:hint="cs"/>
          <w:sz w:val="26"/>
          <w:szCs w:val="26"/>
          <w:rtl/>
        </w:rPr>
        <w:t xml:space="preserve">לחוטא </w:t>
      </w:r>
      <w:r w:rsidRPr="0045169A">
        <w:rPr>
          <w:rFonts w:cs="FrankRuehl" w:hint="cs"/>
          <w:sz w:val="26"/>
          <w:szCs w:val="26"/>
          <w:rtl/>
        </w:rPr>
        <w:t xml:space="preserve">לשוב ולהיטיב דרכו. </w:t>
      </w:r>
    </w:p>
    <w:p w14:paraId="38A06A8C"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יש לעיין מהו החטא</w:t>
      </w:r>
      <w:r w:rsidRPr="0045169A">
        <w:rPr>
          <w:rFonts w:cs="FrankRuehl" w:hint="cs"/>
          <w:sz w:val="26"/>
          <w:szCs w:val="26"/>
          <w:rtl/>
        </w:rPr>
        <w:t xml:space="preserve"> שעליו באים הנגעים</w:t>
      </w:r>
      <w:r>
        <w:rPr>
          <w:rFonts w:cs="FrankRuehl" w:hint="cs"/>
          <w:sz w:val="26"/>
          <w:szCs w:val="26"/>
          <w:rtl/>
        </w:rPr>
        <w:t>?</w:t>
      </w:r>
      <w:r w:rsidRPr="0045169A">
        <w:rPr>
          <w:rFonts w:cs="FrankRuehl" w:hint="cs"/>
          <w:sz w:val="26"/>
          <w:szCs w:val="26"/>
          <w:rtl/>
        </w:rPr>
        <w:t xml:space="preserve"> גם</w:t>
      </w:r>
      <w:r>
        <w:rPr>
          <w:rFonts w:cs="FrankRuehl" w:hint="cs"/>
          <w:sz w:val="26"/>
          <w:szCs w:val="26"/>
          <w:rtl/>
        </w:rPr>
        <w:t xml:space="preserve"> ל</w:t>
      </w:r>
      <w:r w:rsidRPr="0045169A">
        <w:rPr>
          <w:rFonts w:cs="FrankRuehl" w:hint="cs"/>
          <w:sz w:val="26"/>
          <w:szCs w:val="26"/>
          <w:rtl/>
        </w:rPr>
        <w:t xml:space="preserve">זה </w:t>
      </w:r>
      <w:r>
        <w:rPr>
          <w:rFonts w:cs="FrankRuehl" w:hint="cs"/>
          <w:sz w:val="26"/>
          <w:szCs w:val="26"/>
          <w:rtl/>
        </w:rPr>
        <w:t>יש</w:t>
      </w:r>
      <w:r w:rsidRPr="0045169A">
        <w:rPr>
          <w:rFonts w:cs="FrankRuehl" w:hint="cs"/>
          <w:sz w:val="26"/>
          <w:szCs w:val="26"/>
          <w:rtl/>
        </w:rPr>
        <w:t xml:space="preserve"> </w:t>
      </w:r>
      <w:r>
        <w:rPr>
          <w:rFonts w:cs="FrankRuehl" w:hint="cs"/>
          <w:sz w:val="26"/>
          <w:szCs w:val="26"/>
          <w:rtl/>
        </w:rPr>
        <w:t xml:space="preserve">תשובה </w:t>
      </w:r>
      <w:r w:rsidRPr="0045169A">
        <w:rPr>
          <w:rFonts w:cs="FrankRuehl" w:hint="cs"/>
          <w:sz w:val="26"/>
          <w:szCs w:val="26"/>
          <w:rtl/>
        </w:rPr>
        <w:t>במדרש</w:t>
      </w:r>
      <w:r>
        <w:rPr>
          <w:rFonts w:cs="FrankRuehl" w:hint="cs"/>
          <w:sz w:val="26"/>
          <w:szCs w:val="26"/>
          <w:rtl/>
        </w:rPr>
        <w:t xml:space="preserve"> </w:t>
      </w:r>
      <w:r w:rsidRPr="0045169A">
        <w:rPr>
          <w:rFonts w:cs="FrankRuehl" w:hint="cs"/>
          <w:sz w:val="26"/>
          <w:szCs w:val="26"/>
          <w:rtl/>
          <w:lang w:eastAsia="en-US"/>
        </w:rPr>
        <w:t xml:space="preserve"> </w:t>
      </w:r>
      <w:r w:rsidRPr="0045169A">
        <w:rPr>
          <w:rFonts w:cs="FrankRuehl" w:hint="cs"/>
          <w:sz w:val="26"/>
          <w:szCs w:val="26"/>
          <w:rtl/>
        </w:rPr>
        <w:t xml:space="preserve"> וז</w:t>
      </w:r>
      <w:r>
        <w:rPr>
          <w:rFonts w:cs="FrankRuehl" w:hint="cs"/>
          <w:sz w:val="26"/>
          <w:szCs w:val="26"/>
          <w:rtl/>
        </w:rPr>
        <w:t>ו</w:t>
      </w:r>
      <w:r w:rsidRPr="0045169A">
        <w:rPr>
          <w:rFonts w:cs="FrankRuehl" w:hint="cs"/>
          <w:sz w:val="26"/>
          <w:szCs w:val="26"/>
          <w:rtl/>
        </w:rPr>
        <w:t xml:space="preserve"> לשונו: </w:t>
      </w:r>
    </w:p>
    <w:p w14:paraId="7D243FB1" w14:textId="77777777" w:rsidR="00112D68" w:rsidRDefault="00112D68" w:rsidP="00112D68">
      <w:pPr>
        <w:spacing w:before="120" w:line="360" w:lineRule="exact"/>
        <w:ind w:left="454" w:right="454"/>
        <w:jc w:val="both"/>
        <w:rPr>
          <w:rFonts w:cs="FrankRuehl" w:hint="cs"/>
          <w:sz w:val="26"/>
          <w:szCs w:val="26"/>
          <w:rtl/>
          <w:lang w:eastAsia="en-US"/>
        </w:rPr>
      </w:pPr>
      <w:r w:rsidRPr="00F2399E">
        <w:rPr>
          <w:rFonts w:cs="FrankRuehl"/>
          <w:sz w:val="26"/>
          <w:szCs w:val="26"/>
          <w:rtl/>
          <w:lang w:eastAsia="en-US"/>
        </w:rPr>
        <w:t>זאת תהיה תורת המצורע</w:t>
      </w:r>
      <w:r>
        <w:rPr>
          <w:rFonts w:cs="FrankRuehl" w:hint="cs"/>
          <w:sz w:val="26"/>
          <w:szCs w:val="26"/>
          <w:rtl/>
          <w:lang w:eastAsia="en-US"/>
        </w:rPr>
        <w:t xml:space="preserve"> </w:t>
      </w:r>
      <w:r w:rsidRPr="000249B7">
        <w:rPr>
          <w:rFonts w:cs="FrankRuehl" w:hint="cs"/>
          <w:sz w:val="20"/>
          <w:szCs w:val="20"/>
          <w:rtl/>
          <w:lang w:eastAsia="en-US"/>
        </w:rPr>
        <w:t>(ויקרא י,ד, ב)</w:t>
      </w:r>
      <w:r w:rsidRPr="0045169A">
        <w:rPr>
          <w:rFonts w:cs="FrankRuehl" w:hint="cs"/>
          <w:sz w:val="26"/>
          <w:szCs w:val="26"/>
          <w:rtl/>
        </w:rPr>
        <w:t xml:space="preserve"> </w:t>
      </w:r>
      <w:r w:rsidRPr="00F2399E">
        <w:rPr>
          <w:rFonts w:cs="FrankRuehl"/>
          <w:sz w:val="26"/>
          <w:szCs w:val="26"/>
          <w:rtl/>
          <w:lang w:eastAsia="en-US"/>
        </w:rPr>
        <w:t xml:space="preserve"> הה"ד מי האיש החפץ חיים</w:t>
      </w:r>
      <w:r>
        <w:rPr>
          <w:rFonts w:cs="FrankRuehl" w:hint="cs"/>
          <w:sz w:val="26"/>
          <w:szCs w:val="26"/>
          <w:rtl/>
          <w:lang w:eastAsia="en-US"/>
        </w:rPr>
        <w:t xml:space="preserve"> </w:t>
      </w:r>
      <w:r w:rsidRPr="008C43BC">
        <w:rPr>
          <w:rFonts w:cs="FrankRuehl"/>
          <w:sz w:val="20"/>
          <w:szCs w:val="20"/>
          <w:rtl/>
          <w:lang w:eastAsia="en-US"/>
        </w:rPr>
        <w:t>(תהלים ל</w:t>
      </w:r>
      <w:r w:rsidRPr="008C43BC">
        <w:rPr>
          <w:rFonts w:cs="FrankRuehl" w:hint="cs"/>
          <w:sz w:val="20"/>
          <w:szCs w:val="20"/>
          <w:rtl/>
          <w:lang w:eastAsia="en-US"/>
        </w:rPr>
        <w:t>"</w:t>
      </w:r>
      <w:r w:rsidRPr="008C43BC">
        <w:rPr>
          <w:rFonts w:cs="FrankRuehl"/>
          <w:sz w:val="20"/>
          <w:szCs w:val="20"/>
          <w:rtl/>
          <w:lang w:eastAsia="en-US"/>
        </w:rPr>
        <w:t>ד</w:t>
      </w:r>
      <w:r w:rsidRPr="008C43BC">
        <w:rPr>
          <w:rFonts w:cs="FrankRuehl" w:hint="cs"/>
          <w:sz w:val="20"/>
          <w:szCs w:val="20"/>
          <w:rtl/>
          <w:lang w:eastAsia="en-US"/>
        </w:rPr>
        <w:t>, יג</w:t>
      </w:r>
      <w:r w:rsidRPr="008C43BC">
        <w:rPr>
          <w:rFonts w:cs="FrankRuehl"/>
          <w:sz w:val="20"/>
          <w:szCs w:val="20"/>
          <w:rtl/>
          <w:lang w:eastAsia="en-US"/>
        </w:rPr>
        <w:t>)</w:t>
      </w:r>
      <w:r>
        <w:rPr>
          <w:rFonts w:cs="FrankRuehl" w:hint="cs"/>
          <w:sz w:val="20"/>
          <w:szCs w:val="20"/>
          <w:rtl/>
          <w:lang w:eastAsia="en-US"/>
        </w:rPr>
        <w:t>.</w:t>
      </w:r>
      <w:r w:rsidRPr="00F2399E">
        <w:rPr>
          <w:rFonts w:cs="FrankRuehl"/>
          <w:sz w:val="26"/>
          <w:szCs w:val="26"/>
          <w:rtl/>
          <w:lang w:eastAsia="en-US"/>
        </w:rPr>
        <w:t xml:space="preserve"> מעשה ברוכל אחד שהיה מחזיר בעיירות שהיו סמוכות לציפורי</w:t>
      </w:r>
      <w:r>
        <w:rPr>
          <w:rFonts w:cs="FrankRuehl" w:hint="cs"/>
          <w:sz w:val="26"/>
          <w:szCs w:val="26"/>
          <w:rtl/>
          <w:lang w:eastAsia="en-US"/>
        </w:rPr>
        <w:t>,</w:t>
      </w:r>
      <w:r w:rsidRPr="00F2399E">
        <w:rPr>
          <w:rFonts w:cs="FrankRuehl"/>
          <w:sz w:val="26"/>
          <w:szCs w:val="26"/>
          <w:rtl/>
          <w:lang w:eastAsia="en-US"/>
        </w:rPr>
        <w:t xml:space="preserve"> והיה מכריז ואומר מאן בעי למזבן סם חיים </w:t>
      </w:r>
      <w:r>
        <w:rPr>
          <w:rFonts w:cs="FrankRuehl" w:hint="cs"/>
          <w:sz w:val="26"/>
          <w:szCs w:val="26"/>
          <w:rtl/>
          <w:lang w:eastAsia="en-US"/>
        </w:rPr>
        <w:t>(</w:t>
      </w:r>
      <w:r w:rsidRPr="0045169A">
        <w:rPr>
          <w:rFonts w:cs="FrankRuehl" w:hint="cs"/>
          <w:sz w:val="26"/>
          <w:szCs w:val="26"/>
          <w:rtl/>
          <w:lang w:eastAsia="en-US"/>
        </w:rPr>
        <w:t>מי רוצה לקנות סם חיים</w:t>
      </w:r>
      <w:r>
        <w:rPr>
          <w:rFonts w:cs="FrankRuehl" w:hint="cs"/>
          <w:sz w:val="26"/>
          <w:szCs w:val="26"/>
          <w:rtl/>
          <w:lang w:eastAsia="en-US"/>
        </w:rPr>
        <w:t xml:space="preserve">) </w:t>
      </w:r>
      <w:r w:rsidRPr="00F2399E">
        <w:rPr>
          <w:rFonts w:cs="FrankRuehl"/>
          <w:sz w:val="26"/>
          <w:szCs w:val="26"/>
          <w:rtl/>
          <w:lang w:eastAsia="en-US"/>
        </w:rPr>
        <w:t>אודקין עליה</w:t>
      </w:r>
      <w:r w:rsidRPr="003B680E">
        <w:rPr>
          <w:rFonts w:cs="FrankRuehl" w:hint="cs"/>
          <w:sz w:val="26"/>
          <w:szCs w:val="26"/>
          <w:rtl/>
          <w:lang w:eastAsia="en-US"/>
        </w:rPr>
        <w:t xml:space="preserve"> </w:t>
      </w:r>
      <w:r>
        <w:rPr>
          <w:rFonts w:cs="FrankRuehl" w:hint="cs"/>
          <w:sz w:val="26"/>
          <w:szCs w:val="26"/>
          <w:rtl/>
          <w:lang w:eastAsia="en-US"/>
        </w:rPr>
        <w:t>(</w:t>
      </w:r>
      <w:r w:rsidRPr="0045169A">
        <w:rPr>
          <w:rFonts w:cs="FrankRuehl" w:hint="cs"/>
          <w:sz w:val="26"/>
          <w:szCs w:val="26"/>
          <w:rtl/>
          <w:lang w:eastAsia="en-US"/>
        </w:rPr>
        <w:t>התאספו סביבו הבריות לקנות ממנו</w:t>
      </w:r>
      <w:r>
        <w:rPr>
          <w:rFonts w:cs="FrankRuehl" w:hint="cs"/>
          <w:sz w:val="26"/>
          <w:szCs w:val="26"/>
          <w:rtl/>
          <w:lang w:eastAsia="en-US"/>
        </w:rPr>
        <w:t>)</w:t>
      </w:r>
      <w:r w:rsidRPr="00F2399E">
        <w:rPr>
          <w:rFonts w:cs="FrankRuehl"/>
          <w:sz w:val="26"/>
          <w:szCs w:val="26"/>
          <w:rtl/>
          <w:lang w:eastAsia="en-US"/>
        </w:rPr>
        <w:t>, ר' ינאי הוה יתיב ופשט בתורקליניה שמעיה דמכריז מאן בעי סם חיים</w:t>
      </w:r>
      <w:r>
        <w:rPr>
          <w:rFonts w:cs="FrankRuehl" w:hint="cs"/>
          <w:sz w:val="26"/>
          <w:szCs w:val="26"/>
          <w:rtl/>
          <w:lang w:eastAsia="en-US"/>
        </w:rPr>
        <w:t xml:space="preserve">, </w:t>
      </w:r>
      <w:r w:rsidRPr="00F2399E">
        <w:rPr>
          <w:rFonts w:cs="FrankRuehl"/>
          <w:sz w:val="26"/>
          <w:szCs w:val="26"/>
          <w:rtl/>
          <w:lang w:eastAsia="en-US"/>
        </w:rPr>
        <w:t xml:space="preserve">א"ל תא סק להכא זבון לי </w:t>
      </w:r>
      <w:r>
        <w:rPr>
          <w:rFonts w:cs="FrankRuehl" w:hint="cs"/>
          <w:sz w:val="26"/>
          <w:szCs w:val="26"/>
          <w:rtl/>
          <w:lang w:eastAsia="en-US"/>
        </w:rPr>
        <w:t>(</w:t>
      </w:r>
      <w:r w:rsidRPr="0045169A">
        <w:rPr>
          <w:rFonts w:cs="FrankRuehl" w:hint="cs"/>
          <w:sz w:val="26"/>
          <w:szCs w:val="26"/>
          <w:rtl/>
          <w:lang w:eastAsia="en-US"/>
        </w:rPr>
        <w:t xml:space="preserve">ר' ינאי ישב בטרקלינו ועסק בתורה, שמע </w:t>
      </w:r>
      <w:r>
        <w:rPr>
          <w:rFonts w:cs="FrankRuehl" w:hint="cs"/>
          <w:sz w:val="26"/>
          <w:szCs w:val="26"/>
          <w:rtl/>
          <w:lang w:eastAsia="en-US"/>
        </w:rPr>
        <w:t>שמכריז מי רוצה סם חיים</w:t>
      </w:r>
      <w:r w:rsidRPr="0045169A">
        <w:rPr>
          <w:rFonts w:cs="FrankRuehl" w:hint="cs"/>
          <w:sz w:val="26"/>
          <w:szCs w:val="26"/>
          <w:rtl/>
          <w:lang w:eastAsia="en-US"/>
        </w:rPr>
        <w:t xml:space="preserve"> קרא לו לרוכל שיבוא אליו למכור לו</w:t>
      </w:r>
      <w:r>
        <w:rPr>
          <w:rFonts w:cs="FrankRuehl" w:hint="cs"/>
          <w:sz w:val="26"/>
          <w:szCs w:val="26"/>
          <w:rtl/>
          <w:lang w:eastAsia="en-US"/>
        </w:rPr>
        <w:t>),</w:t>
      </w:r>
      <w:r w:rsidRPr="0045169A">
        <w:rPr>
          <w:rFonts w:cs="FrankRuehl" w:hint="cs"/>
          <w:sz w:val="26"/>
          <w:szCs w:val="26"/>
          <w:rtl/>
          <w:lang w:eastAsia="en-US"/>
        </w:rPr>
        <w:t xml:space="preserve"> </w:t>
      </w:r>
      <w:r w:rsidRPr="00F2399E">
        <w:rPr>
          <w:rFonts w:cs="FrankRuehl"/>
          <w:sz w:val="26"/>
          <w:szCs w:val="26"/>
          <w:rtl/>
          <w:lang w:eastAsia="en-US"/>
        </w:rPr>
        <w:t xml:space="preserve">א"ל לאו אנת צריך ליה ולא דכוותך </w:t>
      </w:r>
      <w:r>
        <w:rPr>
          <w:rFonts w:cs="FrankRuehl" w:hint="cs"/>
          <w:sz w:val="26"/>
          <w:szCs w:val="26"/>
          <w:rtl/>
          <w:lang w:eastAsia="en-US"/>
        </w:rPr>
        <w:t>(</w:t>
      </w:r>
      <w:r w:rsidRPr="0045169A">
        <w:rPr>
          <w:rFonts w:cs="FrankRuehl" w:hint="cs"/>
          <w:sz w:val="26"/>
          <w:szCs w:val="26"/>
          <w:rtl/>
          <w:lang w:eastAsia="en-US"/>
        </w:rPr>
        <w:t>אמר לו הרוכל אתה וחבריך שכמותך לא צריכים לזה</w:t>
      </w:r>
      <w:r>
        <w:rPr>
          <w:rFonts w:cs="FrankRuehl" w:hint="cs"/>
          <w:sz w:val="26"/>
          <w:szCs w:val="26"/>
          <w:rtl/>
          <w:lang w:eastAsia="en-US"/>
        </w:rPr>
        <w:t>),</w:t>
      </w:r>
      <w:r w:rsidRPr="00F2399E">
        <w:rPr>
          <w:rFonts w:cs="FrankRuehl"/>
          <w:sz w:val="26"/>
          <w:szCs w:val="26"/>
          <w:rtl/>
          <w:lang w:eastAsia="en-US"/>
        </w:rPr>
        <w:t xml:space="preserve"> אטרח עליה סליק לגביה </w:t>
      </w:r>
      <w:r>
        <w:rPr>
          <w:rFonts w:cs="FrankRuehl" w:hint="cs"/>
          <w:sz w:val="26"/>
          <w:szCs w:val="26"/>
          <w:rtl/>
          <w:lang w:eastAsia="en-US"/>
        </w:rPr>
        <w:t>(</w:t>
      </w:r>
      <w:r w:rsidRPr="0045169A">
        <w:rPr>
          <w:rFonts w:cs="FrankRuehl" w:hint="cs"/>
          <w:sz w:val="26"/>
          <w:szCs w:val="26"/>
          <w:rtl/>
          <w:lang w:eastAsia="en-US"/>
        </w:rPr>
        <w:t xml:space="preserve">ר' ינאי הפציר בו </w:t>
      </w:r>
      <w:r w:rsidRPr="0045169A">
        <w:rPr>
          <w:rFonts w:cs="FrankRuehl" w:hint="cs"/>
          <w:sz w:val="26"/>
          <w:szCs w:val="26"/>
          <w:rtl/>
          <w:lang w:eastAsia="en-US"/>
        </w:rPr>
        <w:lastRenderedPageBreak/>
        <w:t>ועלה אליו</w:t>
      </w:r>
      <w:r>
        <w:rPr>
          <w:rFonts w:cs="FrankRuehl" w:hint="cs"/>
          <w:sz w:val="26"/>
          <w:szCs w:val="26"/>
          <w:rtl/>
          <w:lang w:eastAsia="en-US"/>
        </w:rPr>
        <w:t>)</w:t>
      </w:r>
      <w:r w:rsidRPr="00F2399E">
        <w:rPr>
          <w:rFonts w:cs="FrankRuehl"/>
          <w:sz w:val="26"/>
          <w:szCs w:val="26"/>
          <w:rtl/>
          <w:lang w:eastAsia="en-US"/>
        </w:rPr>
        <w:t xml:space="preserve"> הוציא לו ספר תהלים הראה לו פסוק מי האיש החפץ חיים מה כתיב בתריה נצור לשונך מרע סור מרע ועשה טוב</w:t>
      </w:r>
      <w:r w:rsidRPr="00C7241C">
        <w:rPr>
          <w:rFonts w:cs="FrankRuehl" w:hint="cs"/>
          <w:sz w:val="26"/>
          <w:szCs w:val="26"/>
          <w:rtl/>
        </w:rPr>
        <w:t xml:space="preserve"> </w:t>
      </w:r>
      <w:r>
        <w:rPr>
          <w:rFonts w:cs="FrankRuehl" w:hint="cs"/>
          <w:sz w:val="26"/>
          <w:szCs w:val="26"/>
          <w:rtl/>
        </w:rPr>
        <w:t>(נראה שהטעם שה</w:t>
      </w:r>
      <w:r w:rsidRPr="0045169A">
        <w:rPr>
          <w:rFonts w:cs="FrankRuehl" w:hint="cs"/>
          <w:sz w:val="26"/>
          <w:szCs w:val="26"/>
          <w:rtl/>
        </w:rPr>
        <w:t>רוכל</w:t>
      </w:r>
      <w:r>
        <w:rPr>
          <w:rFonts w:cs="FrankRuehl" w:hint="cs"/>
          <w:sz w:val="26"/>
          <w:szCs w:val="26"/>
          <w:rtl/>
        </w:rPr>
        <w:t xml:space="preserve"> מראה לרבי ינאי את הפסוק בספר ולא אומר לו</w:t>
      </w:r>
      <w:r w:rsidRPr="0045169A">
        <w:rPr>
          <w:rFonts w:cs="FrankRuehl" w:hint="cs"/>
          <w:sz w:val="26"/>
          <w:szCs w:val="26"/>
          <w:rtl/>
        </w:rPr>
        <w:t xml:space="preserve"> ב</w:t>
      </w:r>
      <w:r>
        <w:rPr>
          <w:rFonts w:cs="FrankRuehl" w:hint="cs"/>
          <w:sz w:val="26"/>
          <w:szCs w:val="26"/>
          <w:rtl/>
        </w:rPr>
        <w:t xml:space="preserve">על </w:t>
      </w:r>
      <w:r w:rsidRPr="0045169A">
        <w:rPr>
          <w:rFonts w:cs="FrankRuehl" w:hint="cs"/>
          <w:sz w:val="26"/>
          <w:szCs w:val="26"/>
          <w:rtl/>
        </w:rPr>
        <w:t>פ</w:t>
      </w:r>
      <w:r>
        <w:rPr>
          <w:rFonts w:cs="FrankRuehl" w:hint="cs"/>
          <w:sz w:val="26"/>
          <w:szCs w:val="26"/>
          <w:rtl/>
        </w:rPr>
        <w:t>ה, זה כדי שלא</w:t>
      </w:r>
      <w:r w:rsidRPr="0045169A">
        <w:rPr>
          <w:rFonts w:cs="FrankRuehl" w:hint="cs"/>
          <w:sz w:val="26"/>
          <w:szCs w:val="26"/>
          <w:rtl/>
        </w:rPr>
        <w:t xml:space="preserve"> לפגוע בכבודו של ר' ינאי</w:t>
      </w:r>
      <w:r>
        <w:rPr>
          <w:rFonts w:cs="FrankRuehl" w:hint="cs"/>
          <w:sz w:val="26"/>
          <w:szCs w:val="26"/>
          <w:rtl/>
        </w:rPr>
        <w:t>)</w:t>
      </w:r>
      <w:r w:rsidRPr="00F2399E">
        <w:rPr>
          <w:rFonts w:cs="FrankRuehl"/>
          <w:sz w:val="26"/>
          <w:szCs w:val="26"/>
          <w:rtl/>
          <w:lang w:eastAsia="en-US"/>
        </w:rPr>
        <w:t>.</w:t>
      </w:r>
      <w:r w:rsidRPr="008C43BC">
        <w:rPr>
          <w:rtl/>
        </w:rPr>
        <w:t xml:space="preserve"> </w:t>
      </w:r>
      <w:r w:rsidRPr="008C43BC">
        <w:rPr>
          <w:rFonts w:cs="FrankRuehl"/>
          <w:sz w:val="26"/>
          <w:szCs w:val="26"/>
          <w:rtl/>
          <w:lang w:eastAsia="en-US"/>
        </w:rPr>
        <w:t>א</w:t>
      </w:r>
      <w:r>
        <w:rPr>
          <w:rFonts w:cs="FrankRuehl" w:hint="cs"/>
          <w:sz w:val="26"/>
          <w:szCs w:val="26"/>
          <w:rtl/>
          <w:lang w:eastAsia="en-US"/>
        </w:rPr>
        <w:t>מ</w:t>
      </w:r>
      <w:r w:rsidRPr="008C43BC">
        <w:rPr>
          <w:rFonts w:cs="FrankRuehl"/>
          <w:sz w:val="26"/>
          <w:szCs w:val="26"/>
          <w:rtl/>
          <w:lang w:eastAsia="en-US"/>
        </w:rPr>
        <w:t>ר</w:t>
      </w:r>
      <w:r>
        <w:rPr>
          <w:rFonts w:cs="FrankRuehl" w:hint="cs"/>
          <w:sz w:val="26"/>
          <w:szCs w:val="26"/>
          <w:rtl/>
          <w:lang w:eastAsia="en-US"/>
        </w:rPr>
        <w:t xml:space="preserve"> רבי</w:t>
      </w:r>
      <w:r w:rsidRPr="008C43BC">
        <w:rPr>
          <w:rFonts w:cs="FrankRuehl"/>
          <w:sz w:val="26"/>
          <w:szCs w:val="26"/>
          <w:rtl/>
          <w:lang w:eastAsia="en-US"/>
        </w:rPr>
        <w:t xml:space="preserve"> ינאי אף שלמה מכריז ואומר שומר פיו ולשונו שומר מצרות נפשו</w:t>
      </w:r>
      <w:r>
        <w:rPr>
          <w:rFonts w:cs="FrankRuehl" w:hint="cs"/>
          <w:sz w:val="20"/>
          <w:szCs w:val="20"/>
          <w:rtl/>
          <w:lang w:eastAsia="en-US"/>
        </w:rPr>
        <w:t xml:space="preserve"> </w:t>
      </w:r>
      <w:r w:rsidRPr="008C43BC">
        <w:rPr>
          <w:rFonts w:cs="FrankRuehl"/>
          <w:sz w:val="20"/>
          <w:szCs w:val="20"/>
          <w:rtl/>
          <w:lang w:eastAsia="en-US"/>
        </w:rPr>
        <w:t>(משלי כ</w:t>
      </w:r>
      <w:r w:rsidRPr="008C43BC">
        <w:rPr>
          <w:rFonts w:cs="FrankRuehl" w:hint="cs"/>
          <w:sz w:val="20"/>
          <w:szCs w:val="20"/>
          <w:rtl/>
          <w:lang w:eastAsia="en-US"/>
        </w:rPr>
        <w:t>"</w:t>
      </w:r>
      <w:r w:rsidRPr="008C43BC">
        <w:rPr>
          <w:rFonts w:cs="FrankRuehl"/>
          <w:sz w:val="20"/>
          <w:szCs w:val="20"/>
          <w:rtl/>
          <w:lang w:eastAsia="en-US"/>
        </w:rPr>
        <w:t>א</w:t>
      </w:r>
      <w:r w:rsidRPr="008C43BC">
        <w:rPr>
          <w:rFonts w:cs="FrankRuehl" w:hint="cs"/>
          <w:sz w:val="20"/>
          <w:szCs w:val="20"/>
          <w:rtl/>
          <w:lang w:eastAsia="en-US"/>
        </w:rPr>
        <w:t>, כג</w:t>
      </w:r>
      <w:r w:rsidRPr="008C43BC">
        <w:rPr>
          <w:rFonts w:cs="FrankRuehl"/>
          <w:sz w:val="20"/>
          <w:szCs w:val="20"/>
          <w:rtl/>
          <w:lang w:eastAsia="en-US"/>
        </w:rPr>
        <w:t>)</w:t>
      </w:r>
      <w:r w:rsidRPr="00F2399E">
        <w:rPr>
          <w:rFonts w:cs="FrankRuehl"/>
          <w:sz w:val="26"/>
          <w:szCs w:val="26"/>
          <w:rtl/>
          <w:lang w:eastAsia="en-US"/>
        </w:rPr>
        <w:t xml:space="preserve"> </w:t>
      </w:r>
      <w:r>
        <w:rPr>
          <w:rFonts w:cs="FrankRuehl" w:hint="cs"/>
          <w:sz w:val="20"/>
          <w:szCs w:val="20"/>
          <w:rtl/>
          <w:lang w:eastAsia="en-US"/>
        </w:rPr>
        <w:t>[</w:t>
      </w:r>
      <w:r w:rsidRPr="00F2399E">
        <w:rPr>
          <w:rFonts w:cs="FrankRuehl"/>
          <w:sz w:val="20"/>
          <w:szCs w:val="20"/>
          <w:rtl/>
          <w:lang w:eastAsia="en-US"/>
        </w:rPr>
        <w:t>ויקרא רבה פרשה טז</w:t>
      </w:r>
      <w:r w:rsidRPr="00F2399E">
        <w:rPr>
          <w:rFonts w:cs="FrankRuehl" w:hint="cs"/>
          <w:sz w:val="20"/>
          <w:szCs w:val="20"/>
          <w:rtl/>
          <w:lang w:eastAsia="en-US"/>
        </w:rPr>
        <w:t>,</w:t>
      </w:r>
      <w:r w:rsidRPr="00F2399E">
        <w:rPr>
          <w:rFonts w:cs="FrankRuehl"/>
          <w:sz w:val="20"/>
          <w:szCs w:val="20"/>
          <w:rtl/>
          <w:lang w:eastAsia="en-US"/>
        </w:rPr>
        <w:t xml:space="preserve"> ב</w:t>
      </w:r>
      <w:r>
        <w:rPr>
          <w:rFonts w:cs="FrankRuehl" w:hint="cs"/>
          <w:sz w:val="20"/>
          <w:szCs w:val="20"/>
          <w:rtl/>
          <w:lang w:eastAsia="en-US"/>
        </w:rPr>
        <w:t>]</w:t>
      </w:r>
    </w:p>
    <w:p w14:paraId="72AC6A66"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העניין של הרוכל היה ללמד תיקון ודעת לכל איש ואיש כפי חטאו </w:t>
      </w:r>
      <w:r>
        <w:rPr>
          <w:rFonts w:cs="FrankRuehl" w:hint="cs"/>
          <w:sz w:val="26"/>
          <w:szCs w:val="26"/>
          <w:rtl/>
        </w:rPr>
        <w:t xml:space="preserve">כדי </w:t>
      </w:r>
      <w:r w:rsidRPr="0045169A">
        <w:rPr>
          <w:rFonts w:cs="FrankRuehl" w:hint="cs"/>
          <w:sz w:val="26"/>
          <w:szCs w:val="26"/>
          <w:rtl/>
        </w:rPr>
        <w:t>שיחיה ולא ימות</w:t>
      </w:r>
      <w:r>
        <w:rPr>
          <w:rFonts w:cs="FrankRuehl" w:hint="cs"/>
          <w:sz w:val="26"/>
          <w:szCs w:val="26"/>
          <w:rtl/>
        </w:rPr>
        <w:t>.</w:t>
      </w:r>
      <w:r w:rsidRPr="0045169A">
        <w:rPr>
          <w:rFonts w:cs="FrankRuehl" w:hint="cs"/>
          <w:sz w:val="26"/>
          <w:szCs w:val="26"/>
          <w:rtl/>
        </w:rPr>
        <w:t xml:space="preserve"> כידוע</w:t>
      </w:r>
      <w:r>
        <w:rPr>
          <w:rFonts w:cs="FrankRuehl" w:hint="cs"/>
          <w:sz w:val="26"/>
          <w:szCs w:val="26"/>
          <w:rtl/>
        </w:rPr>
        <w:t>,</w:t>
      </w:r>
      <w:r w:rsidRPr="0045169A">
        <w:rPr>
          <w:rFonts w:cs="FrankRuehl" w:hint="cs"/>
          <w:sz w:val="26"/>
          <w:szCs w:val="26"/>
          <w:rtl/>
        </w:rPr>
        <w:t xml:space="preserve"> בכל עבירה יש היזק ידוע לאבר מיוחד וב</w:t>
      </w:r>
      <w:r>
        <w:rPr>
          <w:rFonts w:cs="FrankRuehl" w:hint="cs"/>
          <w:sz w:val="26"/>
          <w:szCs w:val="26"/>
          <w:rtl/>
        </w:rPr>
        <w:t xml:space="preserve">כל </w:t>
      </w:r>
      <w:r w:rsidRPr="0045169A">
        <w:rPr>
          <w:rFonts w:cs="FrankRuehl" w:hint="cs"/>
          <w:sz w:val="26"/>
          <w:szCs w:val="26"/>
          <w:rtl/>
        </w:rPr>
        <w:t>מעשה מצווה יש תוספת כח לאבר מיוחד</w:t>
      </w:r>
      <w:r>
        <w:rPr>
          <w:rFonts w:cs="FrankRuehl" w:hint="cs"/>
          <w:sz w:val="26"/>
          <w:szCs w:val="26"/>
          <w:rtl/>
        </w:rPr>
        <w:t>,</w:t>
      </w:r>
      <w:r w:rsidRPr="0045169A">
        <w:rPr>
          <w:rFonts w:cs="FrankRuehl" w:hint="cs"/>
          <w:sz w:val="26"/>
          <w:szCs w:val="26"/>
          <w:rtl/>
        </w:rPr>
        <w:t xml:space="preserve"> ול</w:t>
      </w:r>
      <w:r>
        <w:rPr>
          <w:rFonts w:cs="FrankRuehl" w:hint="cs"/>
          <w:sz w:val="26"/>
          <w:szCs w:val="26"/>
          <w:rtl/>
        </w:rPr>
        <w:t>כן</w:t>
      </w:r>
      <w:r w:rsidRPr="0045169A">
        <w:rPr>
          <w:rFonts w:cs="FrankRuehl" w:hint="cs"/>
          <w:sz w:val="26"/>
          <w:szCs w:val="26"/>
          <w:rtl/>
        </w:rPr>
        <w:t xml:space="preserve"> נקרא רוכל</w:t>
      </w:r>
      <w:r>
        <w:rPr>
          <w:rFonts w:cs="FrankRuehl" w:hint="cs"/>
          <w:sz w:val="26"/>
          <w:szCs w:val="26"/>
          <w:rtl/>
        </w:rPr>
        <w:t>,</w:t>
      </w:r>
      <w:r w:rsidRPr="0045169A">
        <w:rPr>
          <w:rFonts w:cs="FrankRuehl" w:hint="cs"/>
          <w:sz w:val="26"/>
          <w:szCs w:val="26"/>
          <w:rtl/>
        </w:rPr>
        <w:t xml:space="preserve"> ש</w:t>
      </w:r>
      <w:r>
        <w:rPr>
          <w:rFonts w:cs="FrankRuehl" w:hint="cs"/>
          <w:sz w:val="26"/>
          <w:szCs w:val="26"/>
          <w:rtl/>
        </w:rPr>
        <w:t xml:space="preserve">כשם שרוכל </w:t>
      </w:r>
      <w:r w:rsidRPr="0045169A">
        <w:rPr>
          <w:rFonts w:cs="FrankRuehl" w:hint="cs"/>
          <w:sz w:val="26"/>
          <w:szCs w:val="26"/>
          <w:rtl/>
        </w:rPr>
        <w:t xml:space="preserve">נושא </w:t>
      </w:r>
      <w:r>
        <w:rPr>
          <w:rFonts w:cs="FrankRuehl" w:hint="cs"/>
          <w:sz w:val="26"/>
          <w:szCs w:val="26"/>
          <w:rtl/>
        </w:rPr>
        <w:t>סחורות</w:t>
      </w:r>
      <w:r w:rsidRPr="0045169A">
        <w:rPr>
          <w:rFonts w:cs="FrankRuehl" w:hint="cs"/>
          <w:sz w:val="26"/>
          <w:szCs w:val="26"/>
          <w:rtl/>
        </w:rPr>
        <w:t xml:space="preserve"> ממינים שונים לכל אחד כפי צרכו</w:t>
      </w:r>
      <w:r>
        <w:rPr>
          <w:rFonts w:cs="FrankRuehl" w:hint="cs"/>
          <w:sz w:val="26"/>
          <w:szCs w:val="26"/>
          <w:rtl/>
        </w:rPr>
        <w:t>, כך הוא מביא תיקון לכל אחד כפי ענינו.</w:t>
      </w:r>
      <w:r w:rsidRPr="0045169A">
        <w:rPr>
          <w:rFonts w:cs="FrankRuehl" w:hint="cs"/>
          <w:sz w:val="26"/>
          <w:szCs w:val="26"/>
          <w:rtl/>
        </w:rPr>
        <w:t xml:space="preserve"> ר' ינאי שמע והבין דבריו</w:t>
      </w:r>
      <w:r>
        <w:rPr>
          <w:rFonts w:cs="FrankRuehl" w:hint="cs"/>
          <w:sz w:val="26"/>
          <w:szCs w:val="26"/>
          <w:rtl/>
        </w:rPr>
        <w:t>,</w:t>
      </w:r>
      <w:r w:rsidRPr="0045169A">
        <w:rPr>
          <w:rFonts w:cs="FrankRuehl" w:hint="cs"/>
          <w:sz w:val="26"/>
          <w:szCs w:val="26"/>
          <w:rtl/>
        </w:rPr>
        <w:t xml:space="preserve"> ומתוך ענוותנות</w:t>
      </w:r>
      <w:r w:rsidRPr="0045169A">
        <w:rPr>
          <w:rFonts w:cs="FrankRuehl" w:hint="eastAsia"/>
          <w:sz w:val="26"/>
          <w:szCs w:val="26"/>
          <w:rtl/>
        </w:rPr>
        <w:t>ו</w:t>
      </w:r>
      <w:r w:rsidRPr="0045169A">
        <w:rPr>
          <w:rFonts w:cs="FrankRuehl" w:hint="cs"/>
          <w:sz w:val="26"/>
          <w:szCs w:val="26"/>
          <w:rtl/>
        </w:rPr>
        <w:t xml:space="preserve"> אף שהיה עוסק בתורה במקום מושבו</w:t>
      </w:r>
      <w:r>
        <w:rPr>
          <w:rFonts w:cs="FrankRuehl" w:hint="cs"/>
          <w:sz w:val="26"/>
          <w:szCs w:val="26"/>
          <w:rtl/>
        </w:rPr>
        <w:t>,</w:t>
      </w:r>
      <w:r w:rsidRPr="0045169A">
        <w:rPr>
          <w:rFonts w:cs="FrankRuehl" w:hint="cs"/>
          <w:sz w:val="26"/>
          <w:szCs w:val="26"/>
          <w:rtl/>
        </w:rPr>
        <w:t xml:space="preserve"> לא התבייש מלקבל את פני הרוכל וללמוד ממנו. הרוכל נסוג אחור כי ראה שאין ר' ינאי וחבריו צריכים תוכחת תשובה</w:t>
      </w:r>
      <w:r>
        <w:rPr>
          <w:rFonts w:cs="FrankRuehl" w:hint="cs"/>
          <w:sz w:val="26"/>
          <w:szCs w:val="26"/>
          <w:rtl/>
        </w:rPr>
        <w:t>,</w:t>
      </w:r>
      <w:r w:rsidRPr="0045169A">
        <w:rPr>
          <w:rFonts w:cs="FrankRuehl" w:hint="cs"/>
          <w:sz w:val="26"/>
          <w:szCs w:val="26"/>
          <w:rtl/>
        </w:rPr>
        <w:t xml:space="preserve"> מפני שאין להם חטא והם יודעים דרך תיקונם. אמנם ר' ינאי הפציר בו</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כי רצה </w:t>
      </w:r>
      <w:r w:rsidRPr="0045169A">
        <w:rPr>
          <w:rFonts w:cs="FrankRuehl" w:hint="cs"/>
          <w:sz w:val="26"/>
          <w:szCs w:val="26"/>
          <w:rtl/>
        </w:rPr>
        <w:t>לדעת אם יש לו איזה תרופה מועילה לאיזה חטא שאפשר שיקרה לו. ולזה נתן הרוכל דעתו ומצא שישנם דברים אשר אפילו ר' ינאי וחבריו יכולים להיכש</w:t>
      </w:r>
      <w:r w:rsidRPr="0045169A">
        <w:rPr>
          <w:rFonts w:cs="FrankRuehl" w:hint="eastAsia"/>
          <w:sz w:val="26"/>
          <w:szCs w:val="26"/>
          <w:rtl/>
        </w:rPr>
        <w:t>ל</w:t>
      </w:r>
      <w:r w:rsidRPr="0045169A">
        <w:rPr>
          <w:rFonts w:cs="FrankRuehl" w:hint="cs"/>
          <w:sz w:val="26"/>
          <w:szCs w:val="26"/>
          <w:rtl/>
        </w:rPr>
        <w:t xml:space="preserve"> בהם והם בלשון הרע, </w:t>
      </w:r>
      <w:r>
        <w:rPr>
          <w:rFonts w:cs="FrankRuehl" w:hint="cs"/>
          <w:sz w:val="26"/>
          <w:szCs w:val="26"/>
          <w:rtl/>
        </w:rPr>
        <w:t>דהיינו מכוון</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 xml:space="preserve">ר' ינאי </w:t>
      </w:r>
      <w:r>
        <w:rPr>
          <w:rFonts w:cs="FrankRuehl" w:hint="cs"/>
          <w:sz w:val="26"/>
          <w:szCs w:val="26"/>
          <w:rtl/>
        </w:rPr>
        <w:t>מתוך ש</w:t>
      </w:r>
      <w:r w:rsidRPr="0045169A">
        <w:rPr>
          <w:rFonts w:cs="FrankRuehl" w:hint="cs"/>
          <w:sz w:val="26"/>
          <w:szCs w:val="26"/>
          <w:rtl/>
        </w:rPr>
        <w:t>רגיל בתורה ובתוכחה קרוב מאוד שיכשל בלשון הרע, כגון לקנטר למישהו בלי דעת או אם יספר בשבח איזה אדם יותר מדאי ומתוך שבחו בא לידי גנותו, כמאמר חז"ל</w:t>
      </w:r>
      <w:r>
        <w:rPr>
          <w:rFonts w:cs="FrankRuehl" w:hint="cs"/>
          <w:sz w:val="26"/>
          <w:szCs w:val="26"/>
          <w:rtl/>
        </w:rPr>
        <w:t xml:space="preserve"> </w:t>
      </w:r>
      <w:r w:rsidRPr="00C7241C">
        <w:rPr>
          <w:rFonts w:cs="FrankRuehl" w:hint="cs"/>
          <w:sz w:val="20"/>
          <w:szCs w:val="20"/>
          <w:rtl/>
          <w:lang w:eastAsia="en-US"/>
        </w:rPr>
        <w:t>(ערכין טז, א)</w:t>
      </w:r>
      <w:r w:rsidRPr="0045169A">
        <w:rPr>
          <w:rFonts w:cs="FrankRuehl" w:hint="cs"/>
          <w:sz w:val="26"/>
          <w:szCs w:val="26"/>
          <w:rtl/>
        </w:rPr>
        <w:t xml:space="preserve">. אך </w:t>
      </w:r>
      <w:r>
        <w:rPr>
          <w:rFonts w:cs="FrankRuehl" w:hint="cs"/>
          <w:sz w:val="26"/>
          <w:szCs w:val="26"/>
          <w:rtl/>
        </w:rPr>
        <w:t xml:space="preserve">אפשר </w:t>
      </w:r>
      <w:r w:rsidRPr="0045169A">
        <w:rPr>
          <w:rFonts w:cs="FrankRuehl" w:hint="cs"/>
          <w:sz w:val="26"/>
          <w:szCs w:val="26"/>
          <w:rtl/>
        </w:rPr>
        <w:t>שמתוך חשש זה יחסום</w:t>
      </w:r>
      <w:r>
        <w:rPr>
          <w:rFonts w:cs="FrankRuehl" w:hint="cs"/>
          <w:sz w:val="26"/>
          <w:szCs w:val="26"/>
          <w:rtl/>
        </w:rPr>
        <w:t xml:space="preserve"> רבי ינאי</w:t>
      </w:r>
      <w:r w:rsidRPr="0045169A">
        <w:rPr>
          <w:rFonts w:cs="FrankRuehl" w:hint="cs"/>
          <w:sz w:val="26"/>
          <w:szCs w:val="26"/>
          <w:rtl/>
        </w:rPr>
        <w:t xml:space="preserve"> פיו ולא יוכיח לשום אדם</w:t>
      </w:r>
      <w:r>
        <w:rPr>
          <w:rFonts w:cs="FrankRuehl" w:hint="cs"/>
          <w:sz w:val="26"/>
          <w:szCs w:val="26"/>
          <w:rtl/>
        </w:rPr>
        <w:t>,</w:t>
      </w:r>
      <w:r w:rsidRPr="0045169A">
        <w:rPr>
          <w:rFonts w:cs="FrankRuehl" w:hint="cs"/>
          <w:sz w:val="26"/>
          <w:szCs w:val="26"/>
          <w:rtl/>
        </w:rPr>
        <w:t xml:space="preserve"> לזה הראה לו את הפסוק</w:t>
      </w:r>
      <w:r>
        <w:rPr>
          <w:rFonts w:cs="FrankRuehl" w:hint="cs"/>
          <w:sz w:val="26"/>
          <w:szCs w:val="26"/>
          <w:rtl/>
        </w:rPr>
        <w:t>ים:</w:t>
      </w:r>
      <w:r w:rsidRPr="0045169A">
        <w:rPr>
          <w:rFonts w:cs="FrankRuehl" w:hint="cs"/>
          <w:sz w:val="26"/>
          <w:szCs w:val="26"/>
          <w:rtl/>
        </w:rPr>
        <w:t xml:space="preserve"> "מי האיש החפץ חיים </w:t>
      </w:r>
      <w:r>
        <w:rPr>
          <w:rFonts w:cs="FrankRuehl" w:hint="cs"/>
          <w:sz w:val="26"/>
          <w:szCs w:val="26"/>
          <w:rtl/>
        </w:rPr>
        <w:t>...</w:t>
      </w:r>
      <w:r w:rsidRPr="0045169A">
        <w:rPr>
          <w:rFonts w:cs="FrankRuehl" w:hint="cs"/>
          <w:sz w:val="26"/>
          <w:szCs w:val="26"/>
          <w:rtl/>
        </w:rPr>
        <w:t xml:space="preserve"> נצור לשונך מרע</w:t>
      </w:r>
      <w:r>
        <w:rPr>
          <w:rFonts w:cs="FrankRuehl" w:hint="cs"/>
          <w:sz w:val="26"/>
          <w:szCs w:val="26"/>
          <w:rtl/>
        </w:rPr>
        <w:t xml:space="preserve"> ...</w:t>
      </w:r>
      <w:r w:rsidRPr="0045169A">
        <w:rPr>
          <w:rFonts w:cs="FrankRuehl" w:hint="cs"/>
          <w:sz w:val="26"/>
          <w:szCs w:val="26"/>
          <w:rtl/>
        </w:rPr>
        <w:t xml:space="preserve"> סור מרע ועשה טוב"</w:t>
      </w:r>
      <w:r>
        <w:rPr>
          <w:rFonts w:cs="FrankRuehl" w:hint="cs"/>
          <w:sz w:val="26"/>
          <w:szCs w:val="26"/>
          <w:rtl/>
        </w:rPr>
        <w:t xml:space="preserve"> </w:t>
      </w:r>
      <w:r w:rsidRPr="00D54542">
        <w:rPr>
          <w:rFonts w:cs="FrankRuehl" w:hint="cs"/>
          <w:sz w:val="20"/>
          <w:szCs w:val="20"/>
          <w:rtl/>
          <w:lang w:eastAsia="en-US"/>
        </w:rPr>
        <w:t>(תהילים ל"ד</w:t>
      </w:r>
      <w:r>
        <w:rPr>
          <w:rFonts w:cs="FrankRuehl" w:hint="cs"/>
          <w:sz w:val="20"/>
          <w:szCs w:val="20"/>
          <w:rtl/>
          <w:lang w:eastAsia="en-US"/>
        </w:rPr>
        <w:t>,</w:t>
      </w:r>
      <w:r w:rsidRPr="00D54542">
        <w:rPr>
          <w:rFonts w:cs="FrankRuehl" w:hint="cs"/>
          <w:sz w:val="20"/>
          <w:szCs w:val="20"/>
          <w:rtl/>
          <w:lang w:eastAsia="en-US"/>
        </w:rPr>
        <w:t xml:space="preserve"> יג-טו)</w:t>
      </w:r>
      <w:r w:rsidRPr="0045169A">
        <w:rPr>
          <w:rFonts w:cs="FrankRuehl" w:hint="cs"/>
          <w:sz w:val="26"/>
          <w:szCs w:val="26"/>
          <w:rtl/>
        </w:rPr>
        <w:t xml:space="preserve"> שמשמעות</w:t>
      </w:r>
      <w:r>
        <w:rPr>
          <w:rFonts w:cs="FrankRuehl" w:hint="cs"/>
          <w:sz w:val="26"/>
          <w:szCs w:val="26"/>
          <w:rtl/>
        </w:rPr>
        <w:t>ם</w:t>
      </w:r>
      <w:r w:rsidRPr="0045169A">
        <w:rPr>
          <w:rFonts w:cs="FrankRuehl" w:hint="cs"/>
          <w:sz w:val="26"/>
          <w:szCs w:val="26"/>
          <w:rtl/>
        </w:rPr>
        <w:t xml:space="preserve"> שמוכרח לעשות הטוב בלשון, היינו להוכיח למי שצריך תוכחה וגם לספר בשבח אנשים רק שינצור לשונו מרע שלא ייקל בכבוד הבריות ל</w:t>
      </w:r>
      <w:r>
        <w:rPr>
          <w:rFonts w:cs="FrankRuehl" w:hint="cs"/>
          <w:sz w:val="26"/>
          <w:szCs w:val="26"/>
          <w:rtl/>
        </w:rPr>
        <w:t>הל</w:t>
      </w:r>
      <w:r w:rsidRPr="0045169A">
        <w:rPr>
          <w:rFonts w:cs="FrankRuehl" w:hint="cs"/>
          <w:sz w:val="26"/>
          <w:szCs w:val="26"/>
          <w:rtl/>
        </w:rPr>
        <w:t>בין ברבים בתוכחתו</w:t>
      </w:r>
      <w:r>
        <w:rPr>
          <w:rFonts w:cs="FrankRuehl" w:hint="cs"/>
          <w:sz w:val="26"/>
          <w:szCs w:val="26"/>
          <w:rtl/>
        </w:rPr>
        <w:t>,</w:t>
      </w:r>
      <w:r w:rsidRPr="0045169A">
        <w:rPr>
          <w:rFonts w:cs="FrankRuehl" w:hint="cs"/>
          <w:sz w:val="26"/>
          <w:szCs w:val="26"/>
          <w:rtl/>
        </w:rPr>
        <w:t xml:space="preserve"> וכן שלא יספר בשבחו של אדם יותר מדאי. וזה שאמר ר' ינאי כל ימי הייתי קורא את הפסוק הזה ולא ידעתי אמאי אמר לשון שמירה (= "נצור לשונך")</w:t>
      </w:r>
      <w:r>
        <w:rPr>
          <w:rFonts w:cs="FrankRuehl" w:hint="cs"/>
          <w:sz w:val="26"/>
          <w:szCs w:val="26"/>
          <w:rtl/>
        </w:rPr>
        <w:t>,</w:t>
      </w:r>
      <w:r w:rsidRPr="0045169A">
        <w:rPr>
          <w:rFonts w:cs="FrankRuehl" w:hint="cs"/>
          <w:sz w:val="26"/>
          <w:szCs w:val="26"/>
          <w:rtl/>
        </w:rPr>
        <w:t xml:space="preserve"> כי יותר טוב היה שיאמר לשון המורה על ביטול הגמור הצריך ללשון הרע, היינו שתיקה (= ולא רק שמירת הלשון). אמנם </w:t>
      </w:r>
      <w:r>
        <w:rPr>
          <w:rFonts w:cs="FrankRuehl" w:hint="cs"/>
          <w:sz w:val="26"/>
          <w:szCs w:val="26"/>
          <w:rtl/>
        </w:rPr>
        <w:t xml:space="preserve"> </w:t>
      </w:r>
      <w:r w:rsidRPr="0045169A">
        <w:rPr>
          <w:rFonts w:cs="FrankRuehl" w:hint="cs"/>
          <w:sz w:val="26"/>
          <w:szCs w:val="26"/>
          <w:rtl/>
        </w:rPr>
        <w:t>עתה מדברי הרוכל הבין כי שתי האזהרות קשורות זו בזו, היינו שמחוייב לפתוח פיו לתוכחה ולשבח אנשים ולשאר ענייני מצוות שבלשון</w:t>
      </w:r>
      <w:r>
        <w:rPr>
          <w:rFonts w:cs="FrankRuehl" w:hint="cs"/>
          <w:sz w:val="26"/>
          <w:szCs w:val="26"/>
          <w:rtl/>
        </w:rPr>
        <w:t>,</w:t>
      </w:r>
      <w:r w:rsidRPr="0045169A">
        <w:rPr>
          <w:rFonts w:cs="FrankRuehl" w:hint="cs"/>
          <w:sz w:val="26"/>
          <w:szCs w:val="26"/>
          <w:rtl/>
        </w:rPr>
        <w:t xml:space="preserve"> רק ישמור את עצמו כנ"ל.</w:t>
      </w:r>
    </w:p>
    <w:p w14:paraId="5B7ACA0F" w14:textId="77777777" w:rsidR="00112D68" w:rsidRPr="00D20FC6" w:rsidRDefault="00112D68" w:rsidP="00D20FC6">
      <w:pPr>
        <w:spacing w:before="120" w:line="360" w:lineRule="exact"/>
        <w:jc w:val="both"/>
        <w:rPr>
          <w:rFonts w:cs="FrankRuehl" w:hint="cs"/>
          <w:sz w:val="26"/>
          <w:szCs w:val="26"/>
          <w:rtl/>
        </w:rPr>
      </w:pPr>
      <w:r w:rsidRPr="0045169A">
        <w:rPr>
          <w:rFonts w:cs="FrankRuehl" w:hint="cs"/>
          <w:sz w:val="26"/>
          <w:szCs w:val="26"/>
          <w:rtl/>
        </w:rPr>
        <w:t>וזה שאומר</w:t>
      </w:r>
      <w:r>
        <w:rPr>
          <w:rFonts w:cs="FrankRuehl" w:hint="cs"/>
          <w:sz w:val="26"/>
          <w:szCs w:val="26"/>
          <w:rtl/>
        </w:rPr>
        <w:t>:</w:t>
      </w:r>
      <w:r w:rsidRPr="0045169A">
        <w:rPr>
          <w:rFonts w:cs="FrankRuehl" w:hint="cs"/>
          <w:sz w:val="26"/>
          <w:szCs w:val="26"/>
          <w:rtl/>
        </w:rPr>
        <w:t xml:space="preserve"> "זאת תהיה תורת המצורע"</w:t>
      </w:r>
      <w:r>
        <w:rPr>
          <w:rFonts w:cs="FrankRuehl" w:hint="cs"/>
          <w:sz w:val="26"/>
          <w:szCs w:val="26"/>
          <w:rtl/>
        </w:rPr>
        <w:t xml:space="preserve"> </w:t>
      </w:r>
      <w:r w:rsidRPr="0045169A">
        <w:rPr>
          <w:rFonts w:cs="FrankRuehl" w:hint="cs"/>
          <w:sz w:val="26"/>
          <w:szCs w:val="26"/>
          <w:rtl/>
        </w:rPr>
        <w:t xml:space="preserve">הדא הוא דכתיב "מי האיש החפץ חיים </w:t>
      </w:r>
      <w:r w:rsidRPr="0045169A">
        <w:rPr>
          <w:rFonts w:cs="FrankRuehl"/>
          <w:sz w:val="26"/>
          <w:szCs w:val="26"/>
          <w:rtl/>
        </w:rPr>
        <w:t>–</w:t>
      </w:r>
      <w:r w:rsidRPr="0045169A">
        <w:rPr>
          <w:rFonts w:cs="FrankRuehl" w:hint="cs"/>
          <w:sz w:val="26"/>
          <w:szCs w:val="26"/>
          <w:rtl/>
        </w:rPr>
        <w:t xml:space="preserve"> נצור לשונך מרע סור מרע ועשה טוב", ואין טוב אלא תורה שנאמר</w:t>
      </w:r>
      <w:r>
        <w:rPr>
          <w:rFonts w:cs="FrankRuehl" w:hint="cs"/>
          <w:sz w:val="26"/>
          <w:szCs w:val="26"/>
          <w:rtl/>
        </w:rPr>
        <w:t>:</w:t>
      </w:r>
      <w:r w:rsidRPr="0045169A">
        <w:rPr>
          <w:rFonts w:cs="FrankRuehl" w:hint="cs"/>
          <w:sz w:val="26"/>
          <w:szCs w:val="26"/>
          <w:rtl/>
        </w:rPr>
        <w:t xml:space="preserve"> "כי לקח טוב נתתי לכם תורתי אל תעזובו"</w:t>
      </w:r>
      <w:r>
        <w:rPr>
          <w:rFonts w:cs="FrankRuehl" w:hint="cs"/>
          <w:sz w:val="26"/>
          <w:szCs w:val="26"/>
          <w:rtl/>
        </w:rPr>
        <w:t xml:space="preserve"> </w:t>
      </w:r>
      <w:r w:rsidRPr="000249B7">
        <w:rPr>
          <w:rFonts w:cs="FrankRuehl" w:hint="cs"/>
          <w:sz w:val="20"/>
          <w:szCs w:val="20"/>
          <w:rtl/>
          <w:lang w:eastAsia="en-US"/>
        </w:rPr>
        <w:t>(משלי ד', ב)</w:t>
      </w:r>
      <w:r w:rsidRPr="0045169A">
        <w:rPr>
          <w:rFonts w:cs="FrankRuehl" w:hint="cs"/>
          <w:sz w:val="26"/>
          <w:szCs w:val="26"/>
          <w:rtl/>
        </w:rPr>
        <w:t>, והתורה תגן עליו מכל רע וגם מלשון הרע.</w:t>
      </w:r>
    </w:p>
    <w:p w14:paraId="10A676CC" w14:textId="77777777" w:rsidR="00112D68" w:rsidRDefault="00112D68" w:rsidP="00112D68">
      <w:pPr>
        <w:spacing w:before="120" w:line="360" w:lineRule="exact"/>
        <w:jc w:val="center"/>
        <w:rPr>
          <w:rFonts w:cs="FrankRuehl" w:hint="cs"/>
          <w:b/>
          <w:bCs/>
          <w:sz w:val="40"/>
          <w:szCs w:val="40"/>
          <w:rtl/>
          <w:lang w:eastAsia="en-US"/>
        </w:rPr>
      </w:pPr>
    </w:p>
    <w:p w14:paraId="5D281F50" w14:textId="77777777" w:rsidR="00112D68" w:rsidRDefault="00112D68" w:rsidP="00112D68">
      <w:pPr>
        <w:spacing w:before="120" w:line="360" w:lineRule="exact"/>
        <w:jc w:val="center"/>
        <w:rPr>
          <w:rFonts w:cs="FrankRuehl" w:hint="cs"/>
          <w:b/>
          <w:bCs/>
          <w:sz w:val="40"/>
          <w:szCs w:val="40"/>
          <w:rtl/>
          <w:lang w:eastAsia="en-US"/>
        </w:rPr>
      </w:pPr>
    </w:p>
    <w:p w14:paraId="67462A89" w14:textId="77777777" w:rsidR="00112D68" w:rsidRDefault="00112D68" w:rsidP="00112D68">
      <w:pPr>
        <w:spacing w:before="120" w:line="360" w:lineRule="exact"/>
        <w:jc w:val="center"/>
        <w:rPr>
          <w:rFonts w:cs="FrankRuehl" w:hint="cs"/>
          <w:sz w:val="26"/>
          <w:szCs w:val="26"/>
          <w:rtl/>
        </w:rPr>
      </w:pPr>
      <w:r w:rsidRPr="001B3689">
        <w:rPr>
          <w:rFonts w:cs="FrankRuehl" w:hint="cs"/>
          <w:b/>
          <w:bCs/>
          <w:sz w:val="40"/>
          <w:szCs w:val="40"/>
          <w:rtl/>
          <w:lang w:eastAsia="en-US"/>
        </w:rPr>
        <w:t>פרשת קדושים</w:t>
      </w:r>
    </w:p>
    <w:p w14:paraId="09DAA7E2"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א.</w:t>
      </w:r>
    </w:p>
    <w:p w14:paraId="246741F9"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דבר אל</w:t>
      </w:r>
      <w:r>
        <w:rPr>
          <w:rFonts w:cs="FrankRuehl" w:hint="cs"/>
          <w:sz w:val="26"/>
          <w:szCs w:val="26"/>
          <w:rtl/>
          <w:lang w:eastAsia="en-US"/>
        </w:rPr>
        <w:t xml:space="preserve"> כל עדת בני</w:t>
      </w:r>
      <w:r w:rsidRPr="0045169A">
        <w:rPr>
          <w:rFonts w:cs="FrankRuehl" w:hint="cs"/>
          <w:sz w:val="26"/>
          <w:szCs w:val="26"/>
          <w:rtl/>
          <w:lang w:eastAsia="en-US"/>
        </w:rPr>
        <w:t xml:space="preserve"> ישראל ואמרת אליהם קדושים תהיו</w:t>
      </w:r>
      <w:r>
        <w:rPr>
          <w:rFonts w:cs="FrankRuehl" w:hint="cs"/>
          <w:sz w:val="26"/>
          <w:szCs w:val="26"/>
          <w:rtl/>
        </w:rPr>
        <w:t xml:space="preserve"> </w:t>
      </w:r>
      <w:r w:rsidRPr="00422810">
        <w:rPr>
          <w:rFonts w:cs="FrankRuehl" w:hint="cs"/>
          <w:sz w:val="20"/>
          <w:szCs w:val="20"/>
          <w:rtl/>
          <w:lang w:eastAsia="en-US"/>
        </w:rPr>
        <w:t>(ויקרא י"ט, ב)</w:t>
      </w:r>
      <w:r w:rsidRPr="0045169A">
        <w:rPr>
          <w:rFonts w:cs="FrankRuehl" w:hint="cs"/>
          <w:sz w:val="26"/>
          <w:szCs w:val="26"/>
          <w:rtl/>
        </w:rPr>
        <w:t xml:space="preserve"> </w:t>
      </w:r>
    </w:p>
    <w:p w14:paraId="285AC221"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ופירש רש"י: "</w:t>
      </w:r>
      <w:r w:rsidRPr="00422810">
        <w:rPr>
          <w:rFonts w:cs="FrankRuehl"/>
          <w:sz w:val="26"/>
          <w:szCs w:val="26"/>
          <w:rtl/>
        </w:rPr>
        <w:t>הוו פרושים</w:t>
      </w:r>
      <w:r>
        <w:rPr>
          <w:rFonts w:cs="FrankRuehl" w:hint="cs"/>
          <w:sz w:val="26"/>
          <w:szCs w:val="26"/>
          <w:rtl/>
        </w:rPr>
        <w:t xml:space="preserve"> מן העריות ומן העבירה</w:t>
      </w:r>
      <w:r w:rsidRPr="0045169A">
        <w:rPr>
          <w:rFonts w:cs="FrankRuehl" w:hint="cs"/>
          <w:sz w:val="26"/>
          <w:szCs w:val="26"/>
          <w:rtl/>
        </w:rPr>
        <w:t>.</w:t>
      </w:r>
      <w:r>
        <w:rPr>
          <w:rFonts w:cs="FrankRuehl" w:hint="cs"/>
          <w:sz w:val="26"/>
          <w:szCs w:val="26"/>
          <w:rtl/>
        </w:rPr>
        <w:t>"</w:t>
      </w:r>
      <w:r w:rsidRPr="0045169A">
        <w:rPr>
          <w:rFonts w:cs="FrankRuehl" w:hint="cs"/>
          <w:sz w:val="26"/>
          <w:szCs w:val="26"/>
          <w:rtl/>
        </w:rPr>
        <w:t xml:space="preserve"> </w:t>
      </w:r>
    </w:p>
    <w:p w14:paraId="3CD6293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חז"ל לומדים שהציווי 'קדושים תהיו' ענינו פרישות מן העריות, מסמיכות הענינים ל</w:t>
      </w:r>
      <w:r w:rsidRPr="0045169A">
        <w:rPr>
          <w:rFonts w:cs="FrankRuehl" w:hint="cs"/>
          <w:sz w:val="26"/>
          <w:szCs w:val="26"/>
          <w:rtl/>
        </w:rPr>
        <w:t>פרשה הקודמת</w:t>
      </w:r>
      <w:r>
        <w:rPr>
          <w:rFonts w:cs="FrankRuehl" w:hint="cs"/>
          <w:sz w:val="26"/>
          <w:szCs w:val="26"/>
          <w:rtl/>
        </w:rPr>
        <w:t>,</w:t>
      </w:r>
      <w:r w:rsidRPr="0045169A">
        <w:rPr>
          <w:rFonts w:cs="FrankRuehl" w:hint="cs"/>
          <w:sz w:val="26"/>
          <w:szCs w:val="26"/>
          <w:rtl/>
        </w:rPr>
        <w:t xml:space="preserve"> פרשת אחרי</w:t>
      </w:r>
      <w:r>
        <w:rPr>
          <w:rFonts w:cs="FrankRuehl" w:hint="cs"/>
          <w:sz w:val="26"/>
          <w:szCs w:val="26"/>
          <w:rtl/>
        </w:rPr>
        <w:t xml:space="preserve"> מות,</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מזהירה על העריות</w:t>
      </w:r>
      <w:r>
        <w:rPr>
          <w:rFonts w:cs="FrankRuehl" w:hint="cs"/>
          <w:sz w:val="26"/>
          <w:szCs w:val="26"/>
          <w:rtl/>
        </w:rPr>
        <w:t>. וז"ל המדרש:</w:t>
      </w:r>
      <w:r w:rsidRPr="00422810">
        <w:rPr>
          <w:rtl/>
        </w:rPr>
        <w:t xml:space="preserve"> </w:t>
      </w:r>
      <w:r>
        <w:rPr>
          <w:rFonts w:hint="cs"/>
          <w:rtl/>
        </w:rPr>
        <w:t>"</w:t>
      </w:r>
      <w:r w:rsidRPr="00422810">
        <w:rPr>
          <w:rFonts w:cs="FrankRuehl"/>
          <w:sz w:val="26"/>
          <w:szCs w:val="26"/>
          <w:rtl/>
        </w:rPr>
        <w:t>א"ר יהודה בן פזי מפני מה נסמכה פרשת עריות לפרשת קדושים אלא ללמדך שכל מקום שאתה מוצא בו גדר ערוה אתה מוצא קדושה</w:t>
      </w:r>
      <w:r>
        <w:rPr>
          <w:rFonts w:cs="FrankRuehl" w:hint="cs"/>
          <w:sz w:val="26"/>
          <w:szCs w:val="26"/>
          <w:rtl/>
        </w:rPr>
        <w:t xml:space="preserve">" </w:t>
      </w:r>
      <w:r w:rsidRPr="00422810">
        <w:rPr>
          <w:rFonts w:cs="FrankRuehl" w:hint="cs"/>
          <w:sz w:val="20"/>
          <w:szCs w:val="20"/>
          <w:rtl/>
          <w:lang w:eastAsia="en-US"/>
        </w:rPr>
        <w:t>(</w:t>
      </w:r>
      <w:r w:rsidRPr="00422810">
        <w:rPr>
          <w:rFonts w:cs="FrankRuehl"/>
          <w:sz w:val="20"/>
          <w:szCs w:val="20"/>
          <w:rtl/>
          <w:lang w:eastAsia="en-US"/>
        </w:rPr>
        <w:t>ויקרא רבה פרשה כד</w:t>
      </w:r>
      <w:r w:rsidRPr="00422810">
        <w:rPr>
          <w:rFonts w:cs="FrankRuehl" w:hint="cs"/>
          <w:sz w:val="20"/>
          <w:szCs w:val="20"/>
          <w:rtl/>
          <w:lang w:eastAsia="en-US"/>
        </w:rPr>
        <w:t xml:space="preserve">, </w:t>
      </w:r>
      <w:r w:rsidRPr="00422810">
        <w:rPr>
          <w:rFonts w:cs="FrankRuehl"/>
          <w:sz w:val="20"/>
          <w:szCs w:val="20"/>
          <w:rtl/>
          <w:lang w:eastAsia="en-US"/>
        </w:rPr>
        <w:t>ו</w:t>
      </w:r>
      <w:r w:rsidRPr="00422810">
        <w:rPr>
          <w:rFonts w:cs="FrankRuehl" w:hint="cs"/>
          <w:sz w:val="20"/>
          <w:szCs w:val="20"/>
          <w:rtl/>
          <w:lang w:eastAsia="en-US"/>
        </w:rPr>
        <w:t>)</w:t>
      </w:r>
      <w:r>
        <w:rPr>
          <w:rFonts w:cs="FrankRuehl" w:hint="cs"/>
          <w:sz w:val="26"/>
          <w:szCs w:val="26"/>
          <w:rtl/>
        </w:rPr>
        <w:t>.</w:t>
      </w:r>
    </w:p>
    <w:p w14:paraId="7EF79916" w14:textId="77777777" w:rsidR="00112D68" w:rsidRPr="0045169A" w:rsidRDefault="00112D68" w:rsidP="00112D68">
      <w:pPr>
        <w:spacing w:before="120" w:line="360" w:lineRule="exact"/>
        <w:jc w:val="both"/>
        <w:rPr>
          <w:rFonts w:cs="FrankRuehl" w:hint="cs"/>
          <w:sz w:val="26"/>
          <w:szCs w:val="26"/>
          <w:rtl/>
        </w:rPr>
      </w:pPr>
      <w:r w:rsidRPr="00422810">
        <w:rPr>
          <w:rFonts w:cs="FrankRuehl"/>
          <w:sz w:val="26"/>
          <w:szCs w:val="26"/>
          <w:rtl/>
        </w:rPr>
        <w:t xml:space="preserve"> </w:t>
      </w:r>
      <w:r w:rsidRPr="0045169A">
        <w:rPr>
          <w:rFonts w:cs="FrankRuehl" w:hint="cs"/>
          <w:sz w:val="26"/>
          <w:szCs w:val="26"/>
          <w:rtl/>
        </w:rPr>
        <w:t xml:space="preserve">רש"י מביא את המדרש האומר </w:t>
      </w:r>
      <w:r>
        <w:rPr>
          <w:rFonts w:cs="FrankRuehl" w:hint="cs"/>
          <w:sz w:val="26"/>
          <w:szCs w:val="26"/>
          <w:rtl/>
        </w:rPr>
        <w:t>ש</w:t>
      </w:r>
      <w:r w:rsidRPr="0045169A">
        <w:rPr>
          <w:rFonts w:cs="FrankRuehl" w:hint="cs"/>
          <w:sz w:val="26"/>
          <w:szCs w:val="26"/>
          <w:rtl/>
        </w:rPr>
        <w:t>פרשה זו בהקהל נאמרה, כלומר במעמד אנשים נשים וטף</w:t>
      </w:r>
      <w:r>
        <w:rPr>
          <w:rFonts w:cs="FrankRuehl" w:hint="cs"/>
          <w:sz w:val="26"/>
          <w:szCs w:val="26"/>
          <w:rtl/>
        </w:rPr>
        <w:t xml:space="preserve">, הרי שפרשה זו נאמרה במעמד הדומה למעמד הקהל </w:t>
      </w:r>
      <w:r w:rsidRPr="00174004">
        <w:rPr>
          <w:rFonts w:cs="FrankRuehl" w:hint="cs"/>
          <w:sz w:val="26"/>
          <w:szCs w:val="26"/>
          <w:rtl/>
        </w:rPr>
        <w:t xml:space="preserve">בו נאמר: </w:t>
      </w:r>
      <w:r>
        <w:rPr>
          <w:rFonts w:cs="FrankRuehl" w:hint="cs"/>
          <w:sz w:val="26"/>
          <w:szCs w:val="26"/>
          <w:rtl/>
        </w:rPr>
        <w:t>"</w:t>
      </w:r>
      <w:r w:rsidRPr="003422B5">
        <w:rPr>
          <w:rFonts w:cs="FrankRuehl"/>
          <w:sz w:val="26"/>
          <w:szCs w:val="26"/>
          <w:rtl/>
        </w:rPr>
        <w:t xml:space="preserve">הקהל את העם האנשים והנשים והטף וגרך אשר בשעריך למען ישמעו ולמען ילמדו ויראו את </w:t>
      </w:r>
      <w:r>
        <w:rPr>
          <w:rFonts w:cs="FrankRuehl" w:hint="cs"/>
          <w:sz w:val="26"/>
          <w:szCs w:val="26"/>
          <w:rtl/>
        </w:rPr>
        <w:t>ה'</w:t>
      </w:r>
      <w:r w:rsidRPr="003422B5">
        <w:rPr>
          <w:rFonts w:cs="FrankRuehl"/>
          <w:sz w:val="26"/>
          <w:szCs w:val="26"/>
          <w:rtl/>
        </w:rPr>
        <w:t xml:space="preserve"> א</w:t>
      </w:r>
      <w:r>
        <w:rPr>
          <w:rFonts w:cs="FrankRuehl" w:hint="cs"/>
          <w:sz w:val="26"/>
          <w:szCs w:val="26"/>
          <w:rtl/>
        </w:rPr>
        <w:t>-</w:t>
      </w:r>
      <w:r w:rsidRPr="003422B5">
        <w:rPr>
          <w:rFonts w:cs="FrankRuehl"/>
          <w:sz w:val="26"/>
          <w:szCs w:val="26"/>
          <w:rtl/>
        </w:rPr>
        <w:t>ל</w:t>
      </w:r>
      <w:r>
        <w:rPr>
          <w:rFonts w:cs="FrankRuehl" w:hint="cs"/>
          <w:sz w:val="26"/>
          <w:szCs w:val="26"/>
          <w:rtl/>
        </w:rPr>
        <w:t>ק</w:t>
      </w:r>
      <w:r w:rsidRPr="003422B5">
        <w:rPr>
          <w:rFonts w:cs="FrankRuehl"/>
          <w:sz w:val="26"/>
          <w:szCs w:val="26"/>
          <w:rtl/>
        </w:rPr>
        <w:t>יכם ושמרו לעשות את כל דברי התורה הזאת</w:t>
      </w:r>
      <w:r>
        <w:rPr>
          <w:rFonts w:cs="FrankRuehl" w:hint="cs"/>
          <w:sz w:val="26"/>
          <w:szCs w:val="26"/>
          <w:rtl/>
        </w:rPr>
        <w:t xml:space="preserve">" </w:t>
      </w:r>
      <w:r w:rsidRPr="003422B5">
        <w:rPr>
          <w:rFonts w:cs="FrankRuehl" w:hint="cs"/>
          <w:sz w:val="20"/>
          <w:szCs w:val="20"/>
          <w:rtl/>
          <w:lang w:eastAsia="en-US"/>
        </w:rPr>
        <w:t>(דברים ל"א, יב)</w:t>
      </w:r>
      <w:r>
        <w:rPr>
          <w:rFonts w:cs="FrankRuehl" w:hint="cs"/>
          <w:sz w:val="26"/>
          <w:szCs w:val="26"/>
          <w:rtl/>
        </w:rPr>
        <w:t>. מעמד הקהל</w:t>
      </w:r>
      <w:r w:rsidRPr="0045169A">
        <w:rPr>
          <w:rFonts w:cs="FrankRuehl" w:hint="cs"/>
          <w:sz w:val="26"/>
          <w:szCs w:val="26"/>
          <w:rtl/>
        </w:rPr>
        <w:t xml:space="preserve"> </w:t>
      </w:r>
      <w:r>
        <w:rPr>
          <w:rFonts w:cs="FrankRuehl" w:hint="cs"/>
          <w:sz w:val="26"/>
          <w:szCs w:val="26"/>
          <w:rtl/>
        </w:rPr>
        <w:t>היה נערך ב</w:t>
      </w:r>
      <w:r w:rsidRPr="0045169A">
        <w:rPr>
          <w:rFonts w:cs="FrankRuehl" w:hint="cs"/>
          <w:sz w:val="26"/>
          <w:szCs w:val="26"/>
          <w:rtl/>
        </w:rPr>
        <w:t xml:space="preserve">שנה </w:t>
      </w:r>
      <w:r>
        <w:rPr>
          <w:rFonts w:cs="FrankRuehl" w:hint="cs"/>
          <w:sz w:val="26"/>
          <w:szCs w:val="26"/>
          <w:rtl/>
        </w:rPr>
        <w:t>ה</w:t>
      </w:r>
      <w:r w:rsidRPr="0045169A">
        <w:rPr>
          <w:rFonts w:cs="FrankRuehl" w:hint="cs"/>
          <w:sz w:val="26"/>
          <w:szCs w:val="26"/>
          <w:rtl/>
        </w:rPr>
        <w:t>ראשונה של שמיטה</w:t>
      </w:r>
      <w:r>
        <w:rPr>
          <w:rFonts w:cs="FrankRuehl" w:hint="cs"/>
          <w:sz w:val="26"/>
          <w:szCs w:val="26"/>
          <w:rtl/>
        </w:rPr>
        <w:t>,</w:t>
      </w:r>
      <w:r w:rsidRPr="0045169A">
        <w:rPr>
          <w:rFonts w:cs="FrankRuehl" w:hint="cs"/>
          <w:sz w:val="26"/>
          <w:szCs w:val="26"/>
          <w:rtl/>
        </w:rPr>
        <w:t xml:space="preserve"> במוצאי יו"ט של חג הסוכות</w:t>
      </w:r>
      <w:r>
        <w:rPr>
          <w:rFonts w:cs="FrankRuehl" w:hint="cs"/>
          <w:sz w:val="26"/>
          <w:szCs w:val="26"/>
          <w:rtl/>
        </w:rPr>
        <w:t>, ולמעמד זה היו</w:t>
      </w:r>
      <w:r w:rsidRPr="0045169A">
        <w:rPr>
          <w:rFonts w:cs="FrankRuehl" w:hint="cs"/>
          <w:sz w:val="26"/>
          <w:szCs w:val="26"/>
          <w:rtl/>
        </w:rPr>
        <w:t xml:space="preserve"> ע</w:t>
      </w:r>
      <w:r>
        <w:rPr>
          <w:rFonts w:cs="FrankRuehl" w:hint="cs"/>
          <w:sz w:val="26"/>
          <w:szCs w:val="26"/>
          <w:rtl/>
        </w:rPr>
        <w:t>ו</w:t>
      </w:r>
      <w:r w:rsidRPr="0045169A">
        <w:rPr>
          <w:rFonts w:cs="FrankRuehl" w:hint="cs"/>
          <w:sz w:val="26"/>
          <w:szCs w:val="26"/>
          <w:rtl/>
        </w:rPr>
        <w:t>ש</w:t>
      </w:r>
      <w:r>
        <w:rPr>
          <w:rFonts w:cs="FrankRuehl" w:hint="cs"/>
          <w:sz w:val="26"/>
          <w:szCs w:val="26"/>
          <w:rtl/>
        </w:rPr>
        <w:t>ים</w:t>
      </w:r>
      <w:r w:rsidRPr="0045169A">
        <w:rPr>
          <w:rFonts w:cs="FrankRuehl" w:hint="cs"/>
          <w:sz w:val="26"/>
          <w:szCs w:val="26"/>
          <w:rtl/>
        </w:rPr>
        <w:t xml:space="preserve"> בימה </w:t>
      </w:r>
      <w:r>
        <w:rPr>
          <w:rFonts w:cs="FrankRuehl" w:hint="cs"/>
          <w:sz w:val="26"/>
          <w:szCs w:val="26"/>
          <w:rtl/>
        </w:rPr>
        <w:t xml:space="preserve">עליה היה </w:t>
      </w:r>
      <w:r w:rsidRPr="0045169A">
        <w:rPr>
          <w:rFonts w:cs="FrankRuehl" w:hint="cs"/>
          <w:sz w:val="26"/>
          <w:szCs w:val="26"/>
          <w:rtl/>
        </w:rPr>
        <w:t>ק</w:t>
      </w:r>
      <w:r>
        <w:rPr>
          <w:rFonts w:cs="FrankRuehl" w:hint="cs"/>
          <w:sz w:val="26"/>
          <w:szCs w:val="26"/>
          <w:rtl/>
        </w:rPr>
        <w:t>ו</w:t>
      </w:r>
      <w:r w:rsidRPr="0045169A">
        <w:rPr>
          <w:rFonts w:cs="FrankRuehl" w:hint="cs"/>
          <w:sz w:val="26"/>
          <w:szCs w:val="26"/>
          <w:rtl/>
        </w:rPr>
        <w:t>רא המלך פרש</w:t>
      </w:r>
      <w:r>
        <w:rPr>
          <w:rFonts w:cs="FrankRuehl" w:hint="cs"/>
          <w:sz w:val="26"/>
          <w:szCs w:val="26"/>
          <w:rtl/>
        </w:rPr>
        <w:t>ו</w:t>
      </w:r>
      <w:r w:rsidRPr="0045169A">
        <w:rPr>
          <w:rFonts w:cs="FrankRuehl" w:hint="cs"/>
          <w:sz w:val="26"/>
          <w:szCs w:val="26"/>
          <w:rtl/>
        </w:rPr>
        <w:t xml:space="preserve">ת </w:t>
      </w:r>
      <w:r>
        <w:rPr>
          <w:rFonts w:cs="FrankRuehl" w:hint="cs"/>
          <w:sz w:val="26"/>
          <w:szCs w:val="26"/>
          <w:rtl/>
        </w:rPr>
        <w:t xml:space="preserve">מספר דברים </w:t>
      </w:r>
      <w:r w:rsidRPr="003422B5">
        <w:rPr>
          <w:rFonts w:cs="FrankRuehl" w:hint="cs"/>
          <w:sz w:val="20"/>
          <w:szCs w:val="20"/>
          <w:rtl/>
          <w:lang w:eastAsia="en-US"/>
        </w:rPr>
        <w:t>(רמב"ם הל' חגיגה פרק ג)</w:t>
      </w:r>
      <w:r w:rsidRPr="0045169A">
        <w:rPr>
          <w:rFonts w:cs="FrankRuehl" w:hint="cs"/>
          <w:sz w:val="26"/>
          <w:szCs w:val="26"/>
          <w:rtl/>
        </w:rPr>
        <w:t>.</w:t>
      </w:r>
      <w:r>
        <w:rPr>
          <w:rFonts w:cs="FrankRuehl" w:hint="cs"/>
          <w:sz w:val="26"/>
          <w:szCs w:val="26"/>
          <w:rtl/>
        </w:rPr>
        <w:t xml:space="preserve"> רש"י מסביר שהטעם</w:t>
      </w:r>
      <w:r w:rsidRPr="0045169A">
        <w:rPr>
          <w:rFonts w:cs="FrankRuehl" w:hint="cs"/>
          <w:sz w:val="26"/>
          <w:szCs w:val="26"/>
          <w:rtl/>
        </w:rPr>
        <w:t xml:space="preserve"> </w:t>
      </w:r>
      <w:r>
        <w:rPr>
          <w:rFonts w:cs="FrankRuehl" w:hint="cs"/>
          <w:sz w:val="26"/>
          <w:szCs w:val="26"/>
          <w:rtl/>
        </w:rPr>
        <w:t>שפרשתנו</w:t>
      </w:r>
      <w:r w:rsidRPr="0045169A">
        <w:rPr>
          <w:rFonts w:cs="FrankRuehl" w:hint="cs"/>
          <w:sz w:val="26"/>
          <w:szCs w:val="26"/>
          <w:rtl/>
        </w:rPr>
        <w:t xml:space="preserve"> נאמרה בהקהל</w:t>
      </w:r>
      <w:r>
        <w:rPr>
          <w:rFonts w:cs="FrankRuehl" w:hint="cs"/>
          <w:sz w:val="26"/>
          <w:szCs w:val="26"/>
          <w:rtl/>
        </w:rPr>
        <w:t xml:space="preserve"> הוא: "</w:t>
      </w:r>
      <w:r w:rsidRPr="0045169A">
        <w:rPr>
          <w:rFonts w:cs="FrankRuehl" w:hint="cs"/>
          <w:sz w:val="26"/>
          <w:szCs w:val="26"/>
          <w:rtl/>
        </w:rPr>
        <w:t>מפני שרוב גופי תורה תלויי</w:t>
      </w:r>
      <w:r>
        <w:rPr>
          <w:rFonts w:cs="FrankRuehl" w:hint="cs"/>
          <w:sz w:val="26"/>
          <w:szCs w:val="26"/>
          <w:rtl/>
        </w:rPr>
        <w:t>ן</w:t>
      </w:r>
      <w:r w:rsidRPr="0045169A">
        <w:rPr>
          <w:rFonts w:cs="FrankRuehl" w:hint="cs"/>
          <w:sz w:val="26"/>
          <w:szCs w:val="26"/>
          <w:rtl/>
        </w:rPr>
        <w:t xml:space="preserve"> בה.</w:t>
      </w:r>
      <w:r>
        <w:rPr>
          <w:rFonts w:cs="FrankRuehl" w:hint="cs"/>
          <w:sz w:val="26"/>
          <w:szCs w:val="26"/>
          <w:rtl/>
        </w:rPr>
        <w:t>"</w:t>
      </w:r>
    </w:p>
    <w:p w14:paraId="7BB8E21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w:t>
      </w:r>
      <w:r w:rsidRPr="0045169A">
        <w:rPr>
          <w:rFonts w:cs="FrankRuehl" w:hint="cs"/>
          <w:sz w:val="26"/>
          <w:szCs w:val="26"/>
          <w:rtl/>
        </w:rPr>
        <w:t xml:space="preserve">מקשים על </w:t>
      </w:r>
      <w:r>
        <w:rPr>
          <w:rFonts w:cs="FrankRuehl" w:hint="cs"/>
          <w:sz w:val="26"/>
          <w:szCs w:val="26"/>
          <w:rtl/>
        </w:rPr>
        <w:t>רש"י שתי קושיות</w:t>
      </w:r>
      <w:r w:rsidRPr="0045169A">
        <w:rPr>
          <w:rFonts w:cs="FrankRuehl" w:hint="cs"/>
          <w:sz w:val="26"/>
          <w:szCs w:val="26"/>
          <w:rtl/>
        </w:rPr>
        <w:t>:</w:t>
      </w:r>
    </w:p>
    <w:p w14:paraId="7EC68B5B"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א. </w:t>
      </w:r>
      <w:r>
        <w:rPr>
          <w:rFonts w:cs="FrankRuehl" w:hint="cs"/>
          <w:sz w:val="26"/>
          <w:szCs w:val="26"/>
          <w:rtl/>
        </w:rPr>
        <w:t>"</w:t>
      </w:r>
      <w:r w:rsidRPr="0045169A">
        <w:rPr>
          <w:rFonts w:cs="FrankRuehl" w:hint="cs"/>
          <w:sz w:val="26"/>
          <w:szCs w:val="26"/>
          <w:rtl/>
        </w:rPr>
        <w:t>שרוב גופי תורה תלויי</w:t>
      </w:r>
      <w:r>
        <w:rPr>
          <w:rFonts w:cs="FrankRuehl" w:hint="cs"/>
          <w:sz w:val="26"/>
          <w:szCs w:val="26"/>
          <w:rtl/>
        </w:rPr>
        <w:t>ן</w:t>
      </w:r>
      <w:r w:rsidRPr="0045169A">
        <w:rPr>
          <w:rFonts w:cs="FrankRuehl" w:hint="cs"/>
          <w:sz w:val="26"/>
          <w:szCs w:val="26"/>
          <w:rtl/>
        </w:rPr>
        <w:t xml:space="preserve"> בה</w:t>
      </w:r>
      <w:r>
        <w:rPr>
          <w:rFonts w:cs="FrankRuehl" w:hint="cs"/>
          <w:sz w:val="26"/>
          <w:szCs w:val="26"/>
          <w:rtl/>
        </w:rPr>
        <w:t>" -</w:t>
      </w:r>
      <w:r w:rsidRPr="0045169A">
        <w:rPr>
          <w:rFonts w:cs="FrankRuehl" w:hint="cs"/>
          <w:sz w:val="26"/>
          <w:szCs w:val="26"/>
          <w:rtl/>
        </w:rPr>
        <w:t xml:space="preserve"> בפרשה זו יש </w:t>
      </w:r>
      <w:r>
        <w:rPr>
          <w:rFonts w:cs="FrankRuehl" w:hint="cs"/>
          <w:sz w:val="26"/>
          <w:szCs w:val="26"/>
          <w:rtl/>
        </w:rPr>
        <w:t>חמישים ואחת</w:t>
      </w:r>
      <w:r w:rsidRPr="0045169A">
        <w:rPr>
          <w:rFonts w:cs="FrankRuehl" w:hint="cs"/>
          <w:sz w:val="26"/>
          <w:szCs w:val="26"/>
          <w:rtl/>
        </w:rPr>
        <w:t xml:space="preserve"> מצוות ו</w:t>
      </w:r>
      <w:r>
        <w:rPr>
          <w:rFonts w:cs="FrankRuehl" w:hint="cs"/>
          <w:sz w:val="26"/>
          <w:szCs w:val="26"/>
          <w:rtl/>
        </w:rPr>
        <w:t xml:space="preserve">אילו </w:t>
      </w:r>
      <w:r w:rsidRPr="0045169A">
        <w:rPr>
          <w:rFonts w:cs="FrankRuehl" w:hint="cs"/>
          <w:sz w:val="26"/>
          <w:szCs w:val="26"/>
          <w:rtl/>
        </w:rPr>
        <w:t xml:space="preserve">בפרשת </w:t>
      </w:r>
      <w:r>
        <w:rPr>
          <w:rFonts w:cs="FrankRuehl" w:hint="cs"/>
          <w:sz w:val="26"/>
          <w:szCs w:val="26"/>
          <w:rtl/>
        </w:rPr>
        <w:t xml:space="preserve">כי </w:t>
      </w:r>
      <w:r w:rsidRPr="0045169A">
        <w:rPr>
          <w:rFonts w:cs="FrankRuehl" w:hint="cs"/>
          <w:sz w:val="26"/>
          <w:szCs w:val="26"/>
          <w:rtl/>
        </w:rPr>
        <w:t xml:space="preserve">תצא יש </w:t>
      </w:r>
      <w:r>
        <w:rPr>
          <w:rFonts w:cs="FrankRuehl" w:hint="cs"/>
          <w:sz w:val="26"/>
          <w:szCs w:val="26"/>
          <w:rtl/>
        </w:rPr>
        <w:t>שבעים וארבע</w:t>
      </w:r>
      <w:r w:rsidRPr="0045169A">
        <w:rPr>
          <w:rFonts w:cs="FrankRuehl" w:hint="cs"/>
          <w:sz w:val="26"/>
          <w:szCs w:val="26"/>
          <w:rtl/>
        </w:rPr>
        <w:t xml:space="preserve"> מצוות</w:t>
      </w:r>
      <w:r>
        <w:rPr>
          <w:rFonts w:cs="FrankRuehl" w:hint="cs"/>
          <w:sz w:val="26"/>
          <w:szCs w:val="26"/>
          <w:rtl/>
        </w:rPr>
        <w:t xml:space="preserve">. </w:t>
      </w:r>
    </w:p>
    <w:p w14:paraId="21DD1DC4"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ב. </w:t>
      </w:r>
      <w:r>
        <w:rPr>
          <w:rFonts w:cs="FrankRuehl" w:hint="cs"/>
          <w:sz w:val="26"/>
          <w:szCs w:val="26"/>
          <w:rtl/>
        </w:rPr>
        <w:t>"</w:t>
      </w:r>
      <w:r w:rsidRPr="006B43BC">
        <w:rPr>
          <w:rFonts w:cs="FrankRuehl"/>
          <w:sz w:val="26"/>
          <w:szCs w:val="26"/>
          <w:rtl/>
        </w:rPr>
        <w:t>שנאמרה פרשה זו בהקהל</w:t>
      </w:r>
      <w:r>
        <w:rPr>
          <w:rFonts w:cs="FrankRuehl" w:hint="cs"/>
          <w:sz w:val="26"/>
          <w:szCs w:val="26"/>
          <w:rtl/>
        </w:rPr>
        <w:t>"</w:t>
      </w:r>
      <w:r w:rsidRPr="006B43BC">
        <w:rPr>
          <w:rFonts w:cs="FrankRuehl"/>
          <w:sz w:val="26"/>
          <w:szCs w:val="26"/>
          <w:rtl/>
        </w:rPr>
        <w:t xml:space="preserve"> </w:t>
      </w:r>
      <w:r>
        <w:rPr>
          <w:rFonts w:cs="FrankRuehl" w:hint="cs"/>
          <w:sz w:val="26"/>
          <w:szCs w:val="26"/>
          <w:rtl/>
        </w:rPr>
        <w:t xml:space="preserve">- </w:t>
      </w:r>
      <w:r w:rsidRPr="0045169A">
        <w:rPr>
          <w:rFonts w:cs="FrankRuehl" w:hint="cs"/>
          <w:sz w:val="26"/>
          <w:szCs w:val="26"/>
          <w:rtl/>
        </w:rPr>
        <w:t>כל התורה כולה נאמרה לכל ישראל, מה שונה פרשה זו</w:t>
      </w:r>
      <w:r>
        <w:rPr>
          <w:rFonts w:cs="FrankRuehl" w:hint="cs"/>
          <w:sz w:val="26"/>
          <w:szCs w:val="26"/>
          <w:rtl/>
        </w:rPr>
        <w:t xml:space="preserve"> משאר פרשות התורה? </w:t>
      </w:r>
      <w:r w:rsidRPr="006B43BC">
        <w:rPr>
          <w:rFonts w:cs="FrankRuehl" w:hint="cs"/>
          <w:sz w:val="20"/>
          <w:szCs w:val="20"/>
          <w:rtl/>
          <w:lang w:eastAsia="en-US"/>
        </w:rPr>
        <w:t>(ראה מזרחי)</w:t>
      </w:r>
      <w:r w:rsidRPr="0045169A">
        <w:rPr>
          <w:rFonts w:cs="FrankRuehl" w:hint="cs"/>
          <w:sz w:val="26"/>
          <w:szCs w:val="26"/>
          <w:rtl/>
        </w:rPr>
        <w:t xml:space="preserve"> </w:t>
      </w:r>
    </w:p>
    <w:p w14:paraId="3ACBBDD9" w14:textId="77777777" w:rsidR="00112D68" w:rsidRPr="005A5A7B" w:rsidRDefault="00112D68" w:rsidP="00112D68">
      <w:pPr>
        <w:spacing w:before="120" w:line="360" w:lineRule="exact"/>
        <w:jc w:val="both"/>
        <w:rPr>
          <w:rFonts w:cs="FrankRuehl"/>
          <w:sz w:val="26"/>
          <w:szCs w:val="26"/>
          <w:rtl/>
        </w:rPr>
      </w:pPr>
      <w:r>
        <w:rPr>
          <w:rFonts w:cs="FrankRuehl" w:hint="cs"/>
          <w:sz w:val="26"/>
          <w:szCs w:val="26"/>
          <w:rtl/>
        </w:rPr>
        <w:t>נ</w:t>
      </w:r>
      <w:r w:rsidRPr="0045169A">
        <w:rPr>
          <w:rFonts w:cs="FrankRuehl" w:hint="cs"/>
          <w:sz w:val="26"/>
          <w:szCs w:val="26"/>
          <w:rtl/>
        </w:rPr>
        <w:t>ביא כאן את הסברו של הגאון הכתב סופר</w:t>
      </w:r>
      <w:r>
        <w:rPr>
          <w:rFonts w:cs="FrankRuehl" w:hint="cs"/>
          <w:sz w:val="26"/>
          <w:szCs w:val="26"/>
          <w:rtl/>
        </w:rPr>
        <w:t xml:space="preserve"> </w:t>
      </w:r>
      <w:r w:rsidRPr="006B43BC">
        <w:rPr>
          <w:rFonts w:cs="FrankRuehl" w:hint="cs"/>
          <w:sz w:val="20"/>
          <w:szCs w:val="20"/>
          <w:rtl/>
          <w:lang w:eastAsia="en-US"/>
        </w:rPr>
        <w:t>(ד"ה וי"ל עוד)</w:t>
      </w:r>
      <w:r>
        <w:rPr>
          <w:rFonts w:cs="FrankRuehl" w:hint="cs"/>
          <w:sz w:val="26"/>
          <w:szCs w:val="26"/>
          <w:rtl/>
        </w:rPr>
        <w:t>.</w:t>
      </w:r>
      <w:r w:rsidRPr="0045169A">
        <w:rPr>
          <w:rFonts w:cs="FrankRuehl" w:hint="cs"/>
          <w:sz w:val="26"/>
          <w:szCs w:val="26"/>
          <w:rtl/>
        </w:rPr>
        <w:t xml:space="preserve"> הוא מסביר את </w:t>
      </w:r>
      <w:r>
        <w:rPr>
          <w:rFonts w:cs="FrankRuehl" w:hint="cs"/>
          <w:sz w:val="26"/>
          <w:szCs w:val="26"/>
          <w:rtl/>
        </w:rPr>
        <w:t>זאת</w:t>
      </w:r>
      <w:r w:rsidRPr="0045169A">
        <w:rPr>
          <w:rFonts w:cs="FrankRuehl" w:hint="cs"/>
          <w:sz w:val="26"/>
          <w:szCs w:val="26"/>
          <w:rtl/>
        </w:rPr>
        <w:t xml:space="preserve"> ע"פ הגמ</w:t>
      </w:r>
      <w:r>
        <w:rPr>
          <w:rFonts w:cs="FrankRuehl" w:hint="cs"/>
          <w:sz w:val="26"/>
          <w:szCs w:val="26"/>
          <w:rtl/>
        </w:rPr>
        <w:t>רא</w:t>
      </w:r>
      <w:r w:rsidRPr="0045169A">
        <w:rPr>
          <w:rFonts w:cs="FrankRuehl" w:hint="cs"/>
          <w:sz w:val="26"/>
          <w:szCs w:val="26"/>
          <w:rtl/>
        </w:rPr>
        <w:t xml:space="preserve"> ב</w:t>
      </w:r>
      <w:r>
        <w:rPr>
          <w:rFonts w:cs="FrankRuehl" w:hint="cs"/>
          <w:sz w:val="26"/>
          <w:szCs w:val="26"/>
          <w:rtl/>
        </w:rPr>
        <w:t xml:space="preserve">עירובין </w:t>
      </w:r>
      <w:r w:rsidRPr="005A5A7B">
        <w:rPr>
          <w:rFonts w:cs="FrankRuehl" w:hint="cs"/>
          <w:sz w:val="20"/>
          <w:szCs w:val="20"/>
          <w:rtl/>
          <w:lang w:eastAsia="en-US"/>
        </w:rPr>
        <w:t>(נד ע"ב)</w:t>
      </w:r>
      <w:r>
        <w:rPr>
          <w:rFonts w:cs="FrankRuehl" w:hint="cs"/>
          <w:sz w:val="26"/>
          <w:szCs w:val="26"/>
          <w:rtl/>
        </w:rPr>
        <w:t xml:space="preserve"> שם נאמר בזה הלשון:</w:t>
      </w:r>
      <w:r w:rsidRPr="005A5A7B">
        <w:rPr>
          <w:rFonts w:cs="FrankRuehl"/>
          <w:sz w:val="26"/>
          <w:szCs w:val="26"/>
          <w:rtl/>
        </w:rPr>
        <w:t xml:space="preserve"> </w:t>
      </w:r>
    </w:p>
    <w:p w14:paraId="353EF8E9" w14:textId="77777777" w:rsidR="00112D68" w:rsidRPr="005A5A7B"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ת</w:t>
      </w:r>
      <w:r w:rsidRPr="005A5A7B">
        <w:rPr>
          <w:rFonts w:cs="FrankRuehl"/>
          <w:sz w:val="26"/>
          <w:szCs w:val="26"/>
          <w:rtl/>
          <w:lang w:eastAsia="en-US"/>
        </w:rPr>
        <w:t>נו רבנן, כיצד סדר משנה</w:t>
      </w:r>
      <w:r>
        <w:rPr>
          <w:rFonts w:cs="FrankRuehl" w:hint="cs"/>
          <w:sz w:val="26"/>
          <w:szCs w:val="26"/>
          <w:rtl/>
          <w:lang w:eastAsia="en-US"/>
        </w:rPr>
        <w:t>, (</w:t>
      </w:r>
      <w:r w:rsidRPr="0045169A">
        <w:rPr>
          <w:rFonts w:cs="FrankRuehl" w:hint="cs"/>
          <w:sz w:val="26"/>
          <w:szCs w:val="26"/>
          <w:rtl/>
          <w:lang w:eastAsia="en-US"/>
        </w:rPr>
        <w:t>כלומר כיצד לימד משה רבינו עליו השלום את התורה שבע"פ לבני ישראל</w:t>
      </w:r>
      <w:r>
        <w:rPr>
          <w:rFonts w:cs="FrankRuehl" w:hint="cs"/>
          <w:sz w:val="26"/>
          <w:szCs w:val="26"/>
          <w:rtl/>
          <w:lang w:eastAsia="en-US"/>
        </w:rPr>
        <w:t>)</w:t>
      </w:r>
      <w:r w:rsidRPr="005A5A7B">
        <w:rPr>
          <w:rFonts w:cs="FrankRuehl"/>
          <w:sz w:val="26"/>
          <w:szCs w:val="26"/>
          <w:rtl/>
          <w:lang w:eastAsia="en-US"/>
        </w:rPr>
        <w:t xml:space="preserve"> משה למד מפי הגבורה, נכנס אהרן ושנה לו משה פירקו. נסתלק אהרן וישב לשמאל משה. נכנסו בניו ושנה להן משה פירקן, נסתלקו בניו, אלעזר ישב לימין משה ואיתמר לשמאל אהרן. רבי יהודה אומר: </w:t>
      </w:r>
      <w:r w:rsidRPr="005A5A7B">
        <w:rPr>
          <w:rFonts w:cs="FrankRuehl"/>
          <w:sz w:val="26"/>
          <w:szCs w:val="26"/>
          <w:rtl/>
          <w:lang w:eastAsia="en-US"/>
        </w:rPr>
        <w:lastRenderedPageBreak/>
        <w:t>לעולם אהרן לימין משה חוזר. נכנסו זקנים ושנה להן משה פירקן, נסתלקו זקנים, נכנסו כל העם ושנה להן משה פירקן. נמצאו ביד אהרן ארבעה, ביד בניו שלשה, וביד הזקנים שנים, וביד כל העם אחד. נסתלק משה, ושנה להן אהרן פירקו. נסתלק אהרן שנו להן בניו פירקן. נסתלקו בניו, שנו להן זקנים פירקן. נמצא ביד הכל ארבעה.</w:t>
      </w:r>
    </w:p>
    <w:p w14:paraId="4BDFDCA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ואומר הכתב סופר שיש לבאר גמרא זו כך, כ</w:t>
      </w:r>
      <w:r w:rsidRPr="0045169A">
        <w:rPr>
          <w:rFonts w:cs="FrankRuehl" w:hint="cs"/>
          <w:sz w:val="26"/>
          <w:szCs w:val="26"/>
          <w:rtl/>
        </w:rPr>
        <w:t xml:space="preserve">ידוע יש </w:t>
      </w:r>
      <w:r>
        <w:rPr>
          <w:rFonts w:cs="FrankRuehl" w:hint="cs"/>
          <w:sz w:val="26"/>
          <w:szCs w:val="26"/>
          <w:rtl/>
        </w:rPr>
        <w:t>ארבע</w:t>
      </w:r>
      <w:r w:rsidRPr="0045169A">
        <w:rPr>
          <w:rFonts w:cs="FrankRuehl" w:hint="cs"/>
          <w:sz w:val="26"/>
          <w:szCs w:val="26"/>
          <w:rtl/>
        </w:rPr>
        <w:t xml:space="preserve"> דרכים לפרש את התורה</w:t>
      </w:r>
      <w:r>
        <w:rPr>
          <w:rFonts w:cs="FrankRuehl" w:hint="cs"/>
          <w:sz w:val="26"/>
          <w:szCs w:val="26"/>
          <w:rtl/>
        </w:rPr>
        <w:t>,</w:t>
      </w:r>
      <w:r w:rsidRPr="0045169A">
        <w:rPr>
          <w:rFonts w:cs="FrankRuehl" w:hint="cs"/>
          <w:sz w:val="26"/>
          <w:szCs w:val="26"/>
          <w:rtl/>
        </w:rPr>
        <w:t xml:space="preserve"> פרד"ס ר"ת פשט, רמז,דרש, סוד. וי"ל כי לאהרון גילה משה כל </w:t>
      </w:r>
      <w:r>
        <w:rPr>
          <w:rFonts w:cs="FrankRuehl" w:hint="cs"/>
          <w:sz w:val="26"/>
          <w:szCs w:val="26"/>
          <w:rtl/>
        </w:rPr>
        <w:t>ארבעת</w:t>
      </w:r>
      <w:r w:rsidRPr="0045169A">
        <w:rPr>
          <w:rFonts w:cs="FrankRuehl" w:hint="cs"/>
          <w:sz w:val="26"/>
          <w:szCs w:val="26"/>
          <w:rtl/>
        </w:rPr>
        <w:t xml:space="preserve"> דרכים</w:t>
      </w:r>
      <w:r>
        <w:rPr>
          <w:rFonts w:cs="FrankRuehl" w:hint="cs"/>
          <w:sz w:val="26"/>
          <w:szCs w:val="26"/>
          <w:rtl/>
        </w:rPr>
        <w:t>,</w:t>
      </w:r>
      <w:r w:rsidRPr="0045169A">
        <w:rPr>
          <w:rFonts w:cs="FrankRuehl" w:hint="cs"/>
          <w:sz w:val="26"/>
          <w:szCs w:val="26"/>
          <w:rtl/>
        </w:rPr>
        <w:t xml:space="preserve"> אפילו סודות התורה כמו שלימדו ה'</w:t>
      </w:r>
      <w:r>
        <w:rPr>
          <w:rFonts w:cs="FrankRuehl" w:hint="cs"/>
          <w:sz w:val="26"/>
          <w:szCs w:val="26"/>
          <w:rtl/>
        </w:rPr>
        <w:t>.</w:t>
      </w:r>
      <w:r w:rsidRPr="0045169A">
        <w:rPr>
          <w:rFonts w:cs="FrankRuehl" w:hint="cs"/>
          <w:sz w:val="26"/>
          <w:szCs w:val="26"/>
          <w:rtl/>
        </w:rPr>
        <w:t xml:space="preserve"> לבניו</w:t>
      </w:r>
      <w:r>
        <w:rPr>
          <w:rFonts w:cs="FrankRuehl" w:hint="cs"/>
          <w:sz w:val="26"/>
          <w:szCs w:val="26"/>
          <w:rtl/>
        </w:rPr>
        <w:t>,</w:t>
      </w:r>
      <w:r w:rsidRPr="0045169A">
        <w:rPr>
          <w:rFonts w:cs="FrankRuehl" w:hint="cs"/>
          <w:sz w:val="26"/>
          <w:szCs w:val="26"/>
          <w:rtl/>
        </w:rPr>
        <w:t xml:space="preserve"> שהיו במדרגה למטה מאהרון</w:t>
      </w:r>
      <w:r>
        <w:rPr>
          <w:rFonts w:cs="FrankRuehl" w:hint="cs"/>
          <w:sz w:val="26"/>
          <w:szCs w:val="26"/>
          <w:rtl/>
        </w:rPr>
        <w:t>,</w:t>
      </w:r>
      <w:r w:rsidRPr="0045169A">
        <w:rPr>
          <w:rFonts w:cs="FrankRuehl" w:hint="cs"/>
          <w:sz w:val="26"/>
          <w:szCs w:val="26"/>
          <w:rtl/>
        </w:rPr>
        <w:t xml:space="preserve"> לא למד</w:t>
      </w:r>
      <w:r>
        <w:rPr>
          <w:rFonts w:cs="FrankRuehl" w:hint="cs"/>
          <w:sz w:val="26"/>
          <w:szCs w:val="26"/>
          <w:rtl/>
        </w:rPr>
        <w:t>ו</w:t>
      </w:r>
      <w:r w:rsidRPr="0045169A">
        <w:rPr>
          <w:rFonts w:cs="FrankRuehl" w:hint="cs"/>
          <w:sz w:val="26"/>
          <w:szCs w:val="26"/>
          <w:rtl/>
        </w:rPr>
        <w:t xml:space="preserve"> רק </w:t>
      </w:r>
      <w:r>
        <w:rPr>
          <w:rFonts w:cs="FrankRuehl" w:hint="cs"/>
          <w:sz w:val="26"/>
          <w:szCs w:val="26"/>
          <w:rtl/>
        </w:rPr>
        <w:t>שלוש</w:t>
      </w:r>
      <w:r w:rsidRPr="0045169A">
        <w:rPr>
          <w:rFonts w:cs="FrankRuehl" w:hint="cs"/>
          <w:sz w:val="26"/>
          <w:szCs w:val="26"/>
          <w:rtl/>
        </w:rPr>
        <w:t xml:space="preserve"> דרכים, לזקנים רק </w:t>
      </w:r>
      <w:r>
        <w:rPr>
          <w:rFonts w:cs="FrankRuehl" w:hint="cs"/>
          <w:sz w:val="26"/>
          <w:szCs w:val="26"/>
          <w:rtl/>
        </w:rPr>
        <w:t>שתים</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לבני ישראל רק דרך אחת.</w:t>
      </w:r>
      <w:r>
        <w:rPr>
          <w:rFonts w:cs="FrankRuehl" w:hint="cs"/>
          <w:sz w:val="26"/>
          <w:szCs w:val="26"/>
          <w:rtl/>
        </w:rPr>
        <w:t xml:space="preserve"> ועוד הוא מביא את </w:t>
      </w:r>
      <w:r w:rsidRPr="0045169A">
        <w:rPr>
          <w:rFonts w:cs="FrankRuehl" w:hint="cs"/>
          <w:sz w:val="26"/>
          <w:szCs w:val="26"/>
          <w:rtl/>
        </w:rPr>
        <w:t xml:space="preserve">הרמב"ן </w:t>
      </w:r>
      <w:r>
        <w:rPr>
          <w:rFonts w:cs="FrankRuehl" w:hint="cs"/>
          <w:sz w:val="26"/>
          <w:szCs w:val="26"/>
          <w:rtl/>
        </w:rPr>
        <w:t>ש</w:t>
      </w:r>
      <w:r w:rsidRPr="0045169A">
        <w:rPr>
          <w:rFonts w:cs="FrankRuehl" w:hint="cs"/>
          <w:sz w:val="26"/>
          <w:szCs w:val="26"/>
          <w:rtl/>
        </w:rPr>
        <w:t xml:space="preserve">אומר </w:t>
      </w:r>
      <w:r>
        <w:rPr>
          <w:rFonts w:cs="FrankRuehl" w:hint="cs"/>
          <w:sz w:val="26"/>
          <w:szCs w:val="26"/>
          <w:rtl/>
        </w:rPr>
        <w:t>ש</w:t>
      </w:r>
      <w:r w:rsidRPr="0045169A">
        <w:rPr>
          <w:rFonts w:cs="FrankRuehl" w:hint="cs"/>
          <w:sz w:val="26"/>
          <w:szCs w:val="26"/>
          <w:rtl/>
        </w:rPr>
        <w:t xml:space="preserve">"קדושים תהיו" </w:t>
      </w:r>
      <w:r>
        <w:rPr>
          <w:rFonts w:cs="FrankRuehl" w:hint="cs"/>
          <w:sz w:val="26"/>
          <w:szCs w:val="26"/>
          <w:rtl/>
        </w:rPr>
        <w:t xml:space="preserve">פירושו </w:t>
      </w:r>
      <w:r w:rsidRPr="0045169A">
        <w:rPr>
          <w:rFonts w:cs="FrankRuehl" w:hint="cs"/>
          <w:sz w:val="26"/>
          <w:szCs w:val="26"/>
          <w:rtl/>
        </w:rPr>
        <w:t xml:space="preserve">קדש עצמך במותר לך, כלומר אפילו בדברים המותרים נהוג בהם בקדושה ופרישות. </w:t>
      </w:r>
      <w:r>
        <w:rPr>
          <w:rFonts w:cs="FrankRuehl" w:hint="cs"/>
          <w:sz w:val="26"/>
          <w:szCs w:val="26"/>
          <w:rtl/>
        </w:rPr>
        <w:t xml:space="preserve">ועל פי זה יתבארו הדברים, </w:t>
      </w:r>
      <w:r w:rsidRPr="0045169A">
        <w:rPr>
          <w:rFonts w:cs="FrankRuehl" w:hint="cs"/>
          <w:sz w:val="26"/>
          <w:szCs w:val="26"/>
          <w:rtl/>
        </w:rPr>
        <w:t>מי שמבין סודות התורה</w:t>
      </w:r>
      <w:r>
        <w:rPr>
          <w:rFonts w:cs="FrankRuehl" w:hint="cs"/>
          <w:sz w:val="26"/>
          <w:szCs w:val="26"/>
          <w:rtl/>
        </w:rPr>
        <w:t>,</w:t>
      </w:r>
      <w:r w:rsidRPr="0045169A">
        <w:rPr>
          <w:rFonts w:cs="FrankRuehl" w:hint="cs"/>
          <w:sz w:val="26"/>
          <w:szCs w:val="26"/>
          <w:rtl/>
        </w:rPr>
        <w:t xml:space="preserve"> טעמיה ורמזיה אינו צריך לזרוז זה</w:t>
      </w:r>
      <w:r>
        <w:rPr>
          <w:rFonts w:cs="FrankRuehl" w:hint="cs"/>
          <w:sz w:val="26"/>
          <w:szCs w:val="26"/>
          <w:rtl/>
        </w:rPr>
        <w:t>,</w:t>
      </w:r>
      <w:r w:rsidRPr="0045169A">
        <w:rPr>
          <w:rFonts w:cs="FrankRuehl" w:hint="cs"/>
          <w:sz w:val="26"/>
          <w:szCs w:val="26"/>
          <w:rtl/>
        </w:rPr>
        <w:t xml:space="preserve"> כי בלאו הכי מקדש את עצמו כל האפשר. ו</w:t>
      </w:r>
      <w:r>
        <w:rPr>
          <w:rFonts w:cs="FrankRuehl" w:hint="cs"/>
          <w:sz w:val="26"/>
          <w:szCs w:val="26"/>
          <w:rtl/>
        </w:rPr>
        <w:t>לכן</w:t>
      </w:r>
      <w:r w:rsidRPr="0045169A">
        <w:rPr>
          <w:rFonts w:cs="FrankRuehl" w:hint="cs"/>
          <w:sz w:val="26"/>
          <w:szCs w:val="26"/>
          <w:rtl/>
        </w:rPr>
        <w:t xml:space="preserve"> אומר פרשה זו בהקהל נאמרה, </w:t>
      </w:r>
      <w:r>
        <w:rPr>
          <w:rFonts w:cs="FrankRuehl" w:hint="cs"/>
          <w:sz w:val="26"/>
          <w:szCs w:val="26"/>
          <w:rtl/>
        </w:rPr>
        <w:t>ש</w:t>
      </w:r>
      <w:r w:rsidRPr="0045169A">
        <w:rPr>
          <w:rFonts w:cs="FrankRuehl" w:hint="cs"/>
          <w:sz w:val="26"/>
          <w:szCs w:val="26"/>
          <w:rtl/>
        </w:rPr>
        <w:t>לא כמו כל התורה שנאמרה ונשנית לאהרון לבד</w:t>
      </w:r>
      <w:r>
        <w:rPr>
          <w:rFonts w:cs="FrankRuehl" w:hint="cs"/>
          <w:sz w:val="26"/>
          <w:szCs w:val="26"/>
          <w:rtl/>
        </w:rPr>
        <w:t>,</w:t>
      </w:r>
      <w:r w:rsidRPr="0045169A">
        <w:rPr>
          <w:rFonts w:cs="FrankRuehl" w:hint="cs"/>
          <w:sz w:val="26"/>
          <w:szCs w:val="26"/>
          <w:rtl/>
        </w:rPr>
        <w:t xml:space="preserve"> לבניו לבד</w:t>
      </w:r>
      <w:r>
        <w:rPr>
          <w:rFonts w:cs="FrankRuehl" w:hint="cs"/>
          <w:sz w:val="26"/>
          <w:szCs w:val="26"/>
          <w:rtl/>
        </w:rPr>
        <w:t>,</w:t>
      </w:r>
      <w:r w:rsidRPr="0045169A">
        <w:rPr>
          <w:rFonts w:cs="FrankRuehl" w:hint="cs"/>
          <w:sz w:val="26"/>
          <w:szCs w:val="26"/>
          <w:rtl/>
        </w:rPr>
        <w:t xml:space="preserve"> לזקנים לבד ולכל ישראל לבד,</w:t>
      </w:r>
      <w:r>
        <w:rPr>
          <w:rFonts w:cs="FrankRuehl" w:hint="cs"/>
          <w:sz w:val="26"/>
          <w:szCs w:val="26"/>
          <w:rtl/>
        </w:rPr>
        <w:t xml:space="preserve"> אלא כל ישראל בכלל,</w:t>
      </w:r>
      <w:r w:rsidRPr="0045169A">
        <w:rPr>
          <w:rFonts w:cs="FrankRuehl" w:hint="cs"/>
          <w:sz w:val="26"/>
          <w:szCs w:val="26"/>
          <w:rtl/>
        </w:rPr>
        <w:t xml:space="preserve"> כי אהרון</w:t>
      </w:r>
      <w:r>
        <w:rPr>
          <w:rFonts w:cs="FrankRuehl" w:hint="cs"/>
          <w:sz w:val="26"/>
          <w:szCs w:val="26"/>
          <w:rtl/>
        </w:rPr>
        <w:t>,</w:t>
      </w:r>
      <w:r w:rsidRPr="0045169A">
        <w:rPr>
          <w:rFonts w:cs="FrankRuehl" w:hint="cs"/>
          <w:sz w:val="26"/>
          <w:szCs w:val="26"/>
          <w:rtl/>
        </w:rPr>
        <w:t xml:space="preserve"> בניו וזקנים לא היו צריכים לפרשה זו דקדושים תהיו</w:t>
      </w:r>
      <w:r>
        <w:rPr>
          <w:rFonts w:cs="FrankRuehl" w:hint="cs"/>
          <w:sz w:val="26"/>
          <w:szCs w:val="26"/>
          <w:rtl/>
        </w:rPr>
        <w:t>,</w:t>
      </w:r>
      <w:r w:rsidRPr="0045169A">
        <w:rPr>
          <w:rFonts w:cs="FrankRuehl" w:hint="cs"/>
          <w:sz w:val="26"/>
          <w:szCs w:val="26"/>
          <w:rtl/>
        </w:rPr>
        <w:t xml:space="preserve"> לכן במקהלות </w:t>
      </w:r>
      <w:r>
        <w:rPr>
          <w:rFonts w:cs="FrankRuehl" w:hint="cs"/>
          <w:sz w:val="26"/>
          <w:szCs w:val="26"/>
          <w:rtl/>
        </w:rPr>
        <w:t xml:space="preserve">עם </w:t>
      </w:r>
      <w:r w:rsidRPr="0045169A">
        <w:rPr>
          <w:rFonts w:cs="FrankRuehl" w:hint="cs"/>
          <w:sz w:val="26"/>
          <w:szCs w:val="26"/>
          <w:rtl/>
        </w:rPr>
        <w:t>נאמרה</w:t>
      </w:r>
      <w:r>
        <w:rPr>
          <w:rFonts w:cs="FrankRuehl" w:hint="cs"/>
          <w:sz w:val="26"/>
          <w:szCs w:val="26"/>
          <w:rtl/>
        </w:rPr>
        <w:t xml:space="preserve"> פרשה זו</w:t>
      </w:r>
      <w:r w:rsidRPr="0045169A">
        <w:rPr>
          <w:rFonts w:cs="FrankRuehl" w:hint="cs"/>
          <w:sz w:val="26"/>
          <w:szCs w:val="26"/>
          <w:rtl/>
        </w:rPr>
        <w:t>.</w:t>
      </w:r>
    </w:p>
    <w:p w14:paraId="66201275" w14:textId="77777777" w:rsidR="00F07341" w:rsidRDefault="00F07341" w:rsidP="006075C4">
      <w:pPr>
        <w:spacing w:before="120" w:line="360" w:lineRule="exact"/>
        <w:rPr>
          <w:rFonts w:cs="FrankRuehl" w:hint="cs"/>
          <w:b/>
          <w:bCs/>
          <w:sz w:val="30"/>
          <w:szCs w:val="30"/>
          <w:rtl/>
        </w:rPr>
      </w:pPr>
    </w:p>
    <w:p w14:paraId="77710A03"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ב.</w:t>
      </w:r>
    </w:p>
    <w:p w14:paraId="469A0A6D"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"קדושים תהיו"</w:t>
      </w:r>
      <w:r>
        <w:rPr>
          <w:rFonts w:cs="FrankRuehl" w:hint="cs"/>
          <w:sz w:val="26"/>
          <w:szCs w:val="26"/>
          <w:rtl/>
        </w:rPr>
        <w:t xml:space="preserve"> </w:t>
      </w:r>
      <w:r w:rsidRPr="0045169A">
        <w:rPr>
          <w:rFonts w:cs="FrankRuehl" w:hint="cs"/>
          <w:sz w:val="26"/>
          <w:szCs w:val="26"/>
          <w:rtl/>
        </w:rPr>
        <w:t>"איש אימו ואביו תיראו"</w:t>
      </w:r>
      <w:r>
        <w:rPr>
          <w:rFonts w:cs="FrankRuehl" w:hint="cs"/>
          <w:sz w:val="26"/>
          <w:szCs w:val="26"/>
          <w:rtl/>
        </w:rPr>
        <w:t xml:space="preserve"> </w:t>
      </w:r>
      <w:r w:rsidRPr="00E014F4">
        <w:rPr>
          <w:rFonts w:cs="FrankRuehl" w:hint="cs"/>
          <w:sz w:val="20"/>
          <w:szCs w:val="20"/>
          <w:rtl/>
          <w:lang w:eastAsia="en-US"/>
        </w:rPr>
        <w:t>(ויקרא י"ט, ב-ג)</w:t>
      </w:r>
      <w:r>
        <w:rPr>
          <w:rFonts w:cs="FrankRuehl" w:hint="cs"/>
          <w:sz w:val="26"/>
          <w:szCs w:val="26"/>
          <w:rtl/>
        </w:rPr>
        <w:t>.</w:t>
      </w:r>
      <w:r w:rsidRPr="0045169A">
        <w:rPr>
          <w:rFonts w:cs="FrankRuehl" w:hint="cs"/>
          <w:sz w:val="26"/>
          <w:szCs w:val="26"/>
          <w:rtl/>
        </w:rPr>
        <w:t xml:space="preserve"> בסמיכות של הפסוקים האלו מסבירים בשם השרף ר</w:t>
      </w:r>
      <w:r>
        <w:rPr>
          <w:rFonts w:cs="FrankRuehl" w:hint="cs"/>
          <w:sz w:val="26"/>
          <w:szCs w:val="26"/>
          <w:rtl/>
        </w:rPr>
        <w:t>בי</w:t>
      </w:r>
      <w:r w:rsidRPr="0045169A">
        <w:rPr>
          <w:rFonts w:cs="FrankRuehl" w:hint="cs"/>
          <w:sz w:val="26"/>
          <w:szCs w:val="26"/>
          <w:rtl/>
        </w:rPr>
        <w:t xml:space="preserve"> אורי מסטרליסק ע"פ הגמ</w:t>
      </w:r>
      <w:r>
        <w:rPr>
          <w:rFonts w:cs="FrankRuehl" w:hint="cs"/>
          <w:sz w:val="26"/>
          <w:szCs w:val="26"/>
          <w:rtl/>
        </w:rPr>
        <w:t>רא</w:t>
      </w:r>
      <w:r w:rsidRPr="0045169A">
        <w:rPr>
          <w:rFonts w:cs="FrankRuehl" w:hint="cs"/>
          <w:sz w:val="26"/>
          <w:szCs w:val="26"/>
          <w:rtl/>
        </w:rPr>
        <w:t xml:space="preserve"> בקידושין </w:t>
      </w:r>
      <w:r w:rsidRPr="00E014F4">
        <w:rPr>
          <w:rFonts w:cs="FrankRuehl" w:hint="cs"/>
          <w:sz w:val="20"/>
          <w:szCs w:val="20"/>
          <w:rtl/>
          <w:lang w:eastAsia="en-US"/>
        </w:rPr>
        <w:t>(ל ע"ב)</w:t>
      </w:r>
      <w:r w:rsidRPr="0045169A">
        <w:rPr>
          <w:rFonts w:cs="FrankRuehl" w:hint="cs"/>
          <w:sz w:val="26"/>
          <w:szCs w:val="26"/>
          <w:rtl/>
        </w:rPr>
        <w:t xml:space="preserve"> שם נאמר שלושה שותפים באדם הקב"ה, אביו ואימו. הגוף הוא החלק של אביו ואימו, </w:t>
      </w:r>
      <w:r>
        <w:rPr>
          <w:rFonts w:cs="FrankRuehl" w:hint="cs"/>
          <w:sz w:val="26"/>
          <w:szCs w:val="26"/>
          <w:rtl/>
        </w:rPr>
        <w:t>ו</w:t>
      </w:r>
      <w:r w:rsidRPr="0045169A">
        <w:rPr>
          <w:rFonts w:cs="FrankRuehl" w:hint="cs"/>
          <w:sz w:val="26"/>
          <w:szCs w:val="26"/>
          <w:rtl/>
        </w:rPr>
        <w:t xml:space="preserve">הנשמה </w:t>
      </w:r>
      <w:r>
        <w:rPr>
          <w:rFonts w:cs="FrankRuehl" w:hint="cs"/>
          <w:sz w:val="26"/>
          <w:szCs w:val="26"/>
          <w:rtl/>
        </w:rPr>
        <w:t>ה</w:t>
      </w:r>
      <w:r w:rsidRPr="0045169A">
        <w:rPr>
          <w:rFonts w:cs="FrankRuehl" w:hint="cs"/>
          <w:sz w:val="26"/>
          <w:szCs w:val="26"/>
          <w:rtl/>
        </w:rPr>
        <w:t>חלק של הקב"ה. וזה הפירוש</w:t>
      </w:r>
      <w:r>
        <w:rPr>
          <w:rFonts w:cs="FrankRuehl" w:hint="cs"/>
          <w:sz w:val="26"/>
          <w:szCs w:val="26"/>
          <w:rtl/>
        </w:rPr>
        <w:t>,</w:t>
      </w:r>
      <w:r w:rsidRPr="0045169A">
        <w:rPr>
          <w:rFonts w:cs="FrankRuehl" w:hint="cs"/>
          <w:sz w:val="26"/>
          <w:szCs w:val="26"/>
          <w:rtl/>
        </w:rPr>
        <w:t xml:space="preserve"> הקב"ה אומר </w:t>
      </w:r>
      <w:r>
        <w:rPr>
          <w:rFonts w:cs="FrankRuehl" w:hint="cs"/>
          <w:sz w:val="26"/>
          <w:szCs w:val="26"/>
          <w:rtl/>
        </w:rPr>
        <w:t>'</w:t>
      </w:r>
      <w:r w:rsidRPr="0045169A">
        <w:rPr>
          <w:rFonts w:cs="FrankRuehl" w:hint="cs"/>
          <w:sz w:val="26"/>
          <w:szCs w:val="26"/>
          <w:rtl/>
        </w:rPr>
        <w:t>קדושים</w:t>
      </w:r>
      <w:r>
        <w:rPr>
          <w:rFonts w:cs="FrankRuehl" w:hint="cs"/>
          <w:sz w:val="26"/>
          <w:szCs w:val="26"/>
          <w:rtl/>
        </w:rPr>
        <w:t xml:space="preserve"> תהיו'</w:t>
      </w:r>
      <w:r w:rsidRPr="0045169A">
        <w:rPr>
          <w:rFonts w:cs="FrankRuehl" w:hint="cs"/>
          <w:sz w:val="26"/>
          <w:szCs w:val="26"/>
          <w:rtl/>
        </w:rPr>
        <w:t xml:space="preserve"> מהראוי שתהיו קדושים</w:t>
      </w:r>
      <w:r>
        <w:rPr>
          <w:rFonts w:cs="FrankRuehl" w:hint="cs"/>
          <w:sz w:val="26"/>
          <w:szCs w:val="26"/>
          <w:rtl/>
        </w:rPr>
        <w:t>,</w:t>
      </w:r>
      <w:r w:rsidRPr="0045169A">
        <w:rPr>
          <w:rFonts w:cs="FrankRuehl" w:hint="cs"/>
          <w:sz w:val="26"/>
          <w:szCs w:val="26"/>
          <w:rtl/>
        </w:rPr>
        <w:t xml:space="preserve"> כי קדוש אני שחלקי בכם קדוש. אבל איש אימו ואביו תיראו, מהחלק של אביו ואימו תיראו</w:t>
      </w:r>
      <w:r>
        <w:rPr>
          <w:rFonts w:cs="FrankRuehl" w:hint="cs"/>
          <w:sz w:val="26"/>
          <w:szCs w:val="26"/>
          <w:rtl/>
        </w:rPr>
        <w:t>,</w:t>
      </w:r>
      <w:r w:rsidRPr="0045169A">
        <w:rPr>
          <w:rFonts w:cs="FrankRuehl" w:hint="cs"/>
          <w:sz w:val="26"/>
          <w:szCs w:val="26"/>
          <w:rtl/>
        </w:rPr>
        <w:t xml:space="preserve"> צריכים לפחד שלא יקלקל.</w:t>
      </w:r>
    </w:p>
    <w:p w14:paraId="1E8EE2D3" w14:textId="77777777" w:rsidR="00112D68" w:rsidRDefault="00112D68" w:rsidP="00112D68">
      <w:pPr>
        <w:spacing w:before="120" w:line="360" w:lineRule="exact"/>
        <w:jc w:val="both"/>
        <w:rPr>
          <w:rFonts w:cs="FrankRuehl" w:hint="cs"/>
          <w:sz w:val="26"/>
          <w:szCs w:val="26"/>
          <w:rtl/>
        </w:rPr>
      </w:pPr>
    </w:p>
    <w:p w14:paraId="6AA0695A"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ג.</w:t>
      </w:r>
    </w:p>
    <w:p w14:paraId="26F6A472"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איש אימו ואביו תיראו ואת שבתותי תשמורו</w:t>
      </w:r>
      <w:r w:rsidRPr="0045169A">
        <w:rPr>
          <w:rFonts w:cs="FrankRuehl" w:hint="cs"/>
          <w:sz w:val="26"/>
          <w:szCs w:val="26"/>
          <w:rtl/>
        </w:rPr>
        <w:t xml:space="preserve"> </w:t>
      </w:r>
      <w:r w:rsidRPr="00E014F4">
        <w:rPr>
          <w:rFonts w:cs="FrankRuehl" w:hint="cs"/>
          <w:sz w:val="20"/>
          <w:szCs w:val="20"/>
          <w:rtl/>
          <w:lang w:eastAsia="en-US"/>
        </w:rPr>
        <w:t>(ויקרא י"ט, ג)</w:t>
      </w:r>
    </w:p>
    <w:p w14:paraId="5F0F81D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אומר רש"י</w:t>
      </w:r>
      <w:r>
        <w:rPr>
          <w:rFonts w:cs="FrankRuehl" w:hint="cs"/>
          <w:sz w:val="26"/>
          <w:szCs w:val="26"/>
          <w:rtl/>
        </w:rPr>
        <w:t>:</w:t>
      </w:r>
    </w:p>
    <w:p w14:paraId="70F488BD"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lastRenderedPageBreak/>
        <w:t xml:space="preserve">ואת שבתותי תשמרו - </w:t>
      </w:r>
      <w:r w:rsidRPr="005B3F66">
        <w:rPr>
          <w:rFonts w:cs="FrankRuehl"/>
          <w:sz w:val="26"/>
          <w:szCs w:val="26"/>
          <w:rtl/>
          <w:lang w:eastAsia="en-US"/>
        </w:rPr>
        <w:t>סמך שמירת שבת למורא אב, לומר אף על פי שהזהרתיך על מורא אב, אם יאמר לך חלל את השבת אל תשמע לו, וכן בשאר כל המצות</w:t>
      </w:r>
      <w:r>
        <w:rPr>
          <w:rFonts w:cs="FrankRuehl" w:hint="cs"/>
          <w:sz w:val="26"/>
          <w:szCs w:val="26"/>
          <w:rtl/>
          <w:lang w:eastAsia="en-US"/>
        </w:rPr>
        <w:t>.</w:t>
      </w:r>
      <w:r w:rsidRPr="005B3F66">
        <w:rPr>
          <w:rFonts w:cs="FrankRuehl"/>
          <w:sz w:val="26"/>
          <w:szCs w:val="26"/>
          <w:rtl/>
          <w:lang w:eastAsia="en-US"/>
        </w:rPr>
        <w:t xml:space="preserve"> אני ה' אלהיכם - אתה ואביך חייבים בכבודי, לפיכך לא תשמע לו לבטל את דברי. </w:t>
      </w:r>
      <w:r w:rsidRPr="0045169A">
        <w:rPr>
          <w:rFonts w:cs="FrankRuehl" w:hint="cs"/>
          <w:sz w:val="26"/>
          <w:szCs w:val="26"/>
          <w:rtl/>
          <w:lang w:eastAsia="en-US"/>
        </w:rPr>
        <w:t xml:space="preserve"> </w:t>
      </w:r>
    </w:p>
    <w:p w14:paraId="702EBBFC"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הסבר</w:t>
      </w:r>
      <w:r>
        <w:rPr>
          <w:rFonts w:cs="FrankRuehl" w:hint="cs"/>
          <w:sz w:val="26"/>
          <w:szCs w:val="26"/>
          <w:rtl/>
        </w:rPr>
        <w:t xml:space="preserve"> נוסף</w:t>
      </w:r>
      <w:r w:rsidRPr="0045169A">
        <w:rPr>
          <w:rFonts w:cs="FrankRuehl" w:hint="cs"/>
          <w:sz w:val="26"/>
          <w:szCs w:val="26"/>
          <w:rtl/>
        </w:rPr>
        <w:t xml:space="preserve"> ע"פ </w:t>
      </w:r>
      <w:r>
        <w:rPr>
          <w:rFonts w:cs="FrankRuehl" w:hint="cs"/>
          <w:sz w:val="26"/>
          <w:szCs w:val="26"/>
          <w:rtl/>
        </w:rPr>
        <w:t>ה</w:t>
      </w:r>
      <w:r w:rsidRPr="0045169A">
        <w:rPr>
          <w:rFonts w:cs="FrankRuehl" w:hint="cs"/>
          <w:sz w:val="26"/>
          <w:szCs w:val="26"/>
          <w:rtl/>
        </w:rPr>
        <w:t>כתוב בעשרת הדיברות בפרשת ואתחנן</w:t>
      </w:r>
      <w:r>
        <w:rPr>
          <w:rFonts w:cs="FrankRuehl" w:hint="cs"/>
          <w:sz w:val="26"/>
          <w:szCs w:val="26"/>
          <w:rtl/>
        </w:rPr>
        <w:t>:</w:t>
      </w:r>
    </w:p>
    <w:p w14:paraId="4BEEA02B" w14:textId="77777777" w:rsidR="00112D68"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rPr>
        <w:t xml:space="preserve"> </w:t>
      </w:r>
      <w:r w:rsidRPr="0045169A">
        <w:rPr>
          <w:rFonts w:cs="FrankRuehl" w:hint="cs"/>
          <w:sz w:val="26"/>
          <w:szCs w:val="26"/>
          <w:rtl/>
          <w:lang w:eastAsia="en-US"/>
        </w:rPr>
        <w:t>כבד את אביך ואת אימך כאשר ציווך ה' א-להיך</w:t>
      </w:r>
      <w:r>
        <w:rPr>
          <w:rFonts w:cs="FrankRuehl" w:hint="cs"/>
          <w:sz w:val="26"/>
          <w:szCs w:val="26"/>
          <w:rtl/>
          <w:lang w:eastAsia="en-US"/>
        </w:rPr>
        <w:t xml:space="preserve"> </w:t>
      </w:r>
      <w:r w:rsidRPr="005B3F66">
        <w:rPr>
          <w:rFonts w:cs="FrankRuehl" w:hint="cs"/>
          <w:sz w:val="20"/>
          <w:szCs w:val="20"/>
          <w:rtl/>
          <w:lang w:eastAsia="en-US"/>
        </w:rPr>
        <w:t>(דברים ה', טו)</w:t>
      </w:r>
      <w:r w:rsidRPr="0045169A">
        <w:rPr>
          <w:rFonts w:cs="FrankRuehl" w:hint="cs"/>
          <w:sz w:val="26"/>
          <w:szCs w:val="26"/>
          <w:rtl/>
        </w:rPr>
        <w:t xml:space="preserve"> </w:t>
      </w:r>
    </w:p>
    <w:p w14:paraId="1C836192"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אומר רש"י</w:t>
      </w:r>
      <w:r>
        <w:rPr>
          <w:rFonts w:cs="FrankRuehl" w:hint="cs"/>
          <w:sz w:val="26"/>
          <w:szCs w:val="26"/>
          <w:rtl/>
        </w:rPr>
        <w:t>:</w:t>
      </w:r>
    </w:p>
    <w:p w14:paraId="7742F09B" w14:textId="77777777" w:rsidR="00112D68" w:rsidRPr="009C0A15" w:rsidRDefault="00112D68" w:rsidP="00112D68">
      <w:pPr>
        <w:spacing w:before="120" w:line="360" w:lineRule="exact"/>
        <w:ind w:left="454" w:right="454"/>
        <w:jc w:val="both"/>
        <w:rPr>
          <w:rFonts w:cs="FrankRuehl" w:hint="cs"/>
          <w:sz w:val="26"/>
          <w:szCs w:val="26"/>
          <w:rtl/>
        </w:rPr>
      </w:pPr>
      <w:r w:rsidRPr="009C0A15">
        <w:rPr>
          <w:rFonts w:cs="FrankRuehl"/>
          <w:sz w:val="26"/>
          <w:szCs w:val="26"/>
          <w:rtl/>
          <w:lang w:eastAsia="en-US"/>
        </w:rPr>
        <w:t xml:space="preserve">כאשר צוך - אף על כבוד אב ואם נצטוו במרה </w:t>
      </w:r>
    </w:p>
    <w:p w14:paraId="5E1570F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w:t>
      </w:r>
      <w:r>
        <w:rPr>
          <w:rFonts w:cs="FrankRuehl" w:hint="cs"/>
          <w:sz w:val="26"/>
          <w:szCs w:val="26"/>
          <w:rtl/>
        </w:rPr>
        <w:t>ויש להקשות</w:t>
      </w:r>
      <w:r w:rsidRPr="0045169A">
        <w:rPr>
          <w:rFonts w:cs="FrankRuehl" w:hint="cs"/>
          <w:sz w:val="26"/>
          <w:szCs w:val="26"/>
          <w:rtl/>
        </w:rPr>
        <w:t xml:space="preserve"> </w:t>
      </w:r>
      <w:r>
        <w:rPr>
          <w:rFonts w:cs="FrankRuehl" w:hint="cs"/>
          <w:sz w:val="26"/>
          <w:szCs w:val="26"/>
          <w:rtl/>
        </w:rPr>
        <w:t>ל</w:t>
      </w:r>
      <w:r w:rsidRPr="0045169A">
        <w:rPr>
          <w:rFonts w:cs="FrankRuehl" w:hint="cs"/>
          <w:sz w:val="26"/>
          <w:szCs w:val="26"/>
          <w:rtl/>
        </w:rPr>
        <w:t xml:space="preserve">מאי נפקא מינה היכן ציווה אם במרה או במקום אחר? וי"ל כי יש בן המכבד את אביו מפני שנהנה ממנו </w:t>
      </w:r>
      <w:r>
        <w:rPr>
          <w:rFonts w:cs="FrankRuehl" w:hint="cs"/>
          <w:sz w:val="26"/>
          <w:szCs w:val="26"/>
          <w:rtl/>
        </w:rPr>
        <w:t>ש</w:t>
      </w:r>
      <w:r w:rsidRPr="0045169A">
        <w:rPr>
          <w:rFonts w:cs="FrankRuehl" w:hint="cs"/>
          <w:sz w:val="26"/>
          <w:szCs w:val="26"/>
          <w:rtl/>
        </w:rPr>
        <w:t xml:space="preserve">כל </w:t>
      </w:r>
      <w:r>
        <w:rPr>
          <w:rFonts w:cs="FrankRuehl" w:hint="cs"/>
          <w:sz w:val="26"/>
          <w:szCs w:val="26"/>
          <w:rtl/>
        </w:rPr>
        <w:t>חסרונו</w:t>
      </w:r>
      <w:r w:rsidRPr="0045169A">
        <w:rPr>
          <w:rFonts w:cs="FrankRuehl" w:hint="cs"/>
          <w:sz w:val="26"/>
          <w:szCs w:val="26"/>
          <w:rtl/>
        </w:rPr>
        <w:t xml:space="preserve"> עליו, וכשאינו צריך לטובתו</w:t>
      </w:r>
      <w:r>
        <w:rPr>
          <w:rFonts w:cs="FrankRuehl" w:hint="cs"/>
          <w:sz w:val="26"/>
          <w:szCs w:val="26"/>
          <w:rtl/>
        </w:rPr>
        <w:t>,</w:t>
      </w:r>
      <w:r w:rsidRPr="0045169A">
        <w:rPr>
          <w:rFonts w:cs="FrankRuehl" w:hint="cs"/>
          <w:sz w:val="26"/>
          <w:szCs w:val="26"/>
          <w:rtl/>
        </w:rPr>
        <w:t xml:space="preserve"> או כשאין נותן לו</w:t>
      </w:r>
      <w:r>
        <w:rPr>
          <w:rFonts w:cs="FrankRuehl" w:hint="cs"/>
          <w:sz w:val="26"/>
          <w:szCs w:val="26"/>
          <w:rtl/>
        </w:rPr>
        <w:t>,</w:t>
      </w:r>
      <w:r w:rsidRPr="0045169A">
        <w:rPr>
          <w:rFonts w:cs="FrankRuehl" w:hint="cs"/>
          <w:sz w:val="26"/>
          <w:szCs w:val="26"/>
          <w:rtl/>
        </w:rPr>
        <w:t xml:space="preserve"> או שאין ביכולתו לתת לו כרצונו</w:t>
      </w:r>
      <w:r>
        <w:rPr>
          <w:rFonts w:cs="FrankRuehl" w:hint="cs"/>
          <w:sz w:val="26"/>
          <w:szCs w:val="26"/>
          <w:rtl/>
        </w:rPr>
        <w:t>,</w:t>
      </w:r>
      <w:r w:rsidRPr="0045169A">
        <w:rPr>
          <w:rFonts w:cs="FrankRuehl" w:hint="cs"/>
          <w:sz w:val="26"/>
          <w:szCs w:val="26"/>
          <w:rtl/>
        </w:rPr>
        <w:t xml:space="preserve"> אינו מכבדו</w:t>
      </w:r>
      <w:r>
        <w:rPr>
          <w:rFonts w:cs="FrankRuehl" w:hint="cs"/>
          <w:sz w:val="26"/>
          <w:szCs w:val="26"/>
          <w:rtl/>
        </w:rPr>
        <w:t>.</w:t>
      </w:r>
      <w:r w:rsidRPr="0045169A">
        <w:rPr>
          <w:rFonts w:cs="FrankRuehl" w:hint="cs"/>
          <w:sz w:val="26"/>
          <w:szCs w:val="26"/>
          <w:rtl/>
        </w:rPr>
        <w:t xml:space="preserve"> אבל לא כן ציווה הקב"ה, אלא הוקש כבודם לכבוד הקב"ה</w:t>
      </w:r>
      <w:r>
        <w:rPr>
          <w:rFonts w:cs="FrankRuehl" w:hint="cs"/>
          <w:sz w:val="26"/>
          <w:szCs w:val="26"/>
          <w:rtl/>
        </w:rPr>
        <w:t>,</w:t>
      </w:r>
      <w:r w:rsidRPr="0045169A">
        <w:rPr>
          <w:rFonts w:cs="FrankRuehl" w:hint="cs"/>
          <w:sz w:val="26"/>
          <w:szCs w:val="26"/>
          <w:rtl/>
        </w:rPr>
        <w:t xml:space="preserve"> שלא ע"מ לקבל פרס. </w:t>
      </w:r>
      <w:r>
        <w:rPr>
          <w:rFonts w:cs="FrankRuehl" w:hint="cs"/>
          <w:sz w:val="26"/>
          <w:szCs w:val="26"/>
          <w:rtl/>
        </w:rPr>
        <w:t>לקח זה אנו לומדים מכך שנצטוונו על כיבוד הורים במרה, ד</w:t>
      </w:r>
      <w:r w:rsidRPr="0045169A">
        <w:rPr>
          <w:rFonts w:cs="FrankRuehl" w:hint="cs"/>
          <w:sz w:val="26"/>
          <w:szCs w:val="26"/>
          <w:rtl/>
        </w:rPr>
        <w:t>הנה במדבר במרה</w:t>
      </w:r>
      <w:r>
        <w:rPr>
          <w:rFonts w:cs="FrankRuehl" w:hint="cs"/>
          <w:sz w:val="26"/>
          <w:szCs w:val="26"/>
          <w:rtl/>
        </w:rPr>
        <w:t>,</w:t>
      </w:r>
      <w:r w:rsidRPr="0045169A">
        <w:rPr>
          <w:rFonts w:cs="FrankRuehl" w:hint="cs"/>
          <w:sz w:val="26"/>
          <w:szCs w:val="26"/>
          <w:rtl/>
        </w:rPr>
        <w:t xml:space="preserve"> כשציווה ה' על כיבוד אב ואם</w:t>
      </w:r>
      <w:r>
        <w:rPr>
          <w:rFonts w:cs="FrankRuehl" w:hint="cs"/>
          <w:sz w:val="26"/>
          <w:szCs w:val="26"/>
          <w:rtl/>
        </w:rPr>
        <w:t>,</w:t>
      </w:r>
      <w:r w:rsidRPr="0045169A">
        <w:rPr>
          <w:rFonts w:cs="FrankRuehl" w:hint="cs"/>
          <w:sz w:val="26"/>
          <w:szCs w:val="26"/>
          <w:rtl/>
        </w:rPr>
        <w:t xml:space="preserve"> לא היו הבנים סמוכים על שולחן אביהם</w:t>
      </w:r>
      <w:r>
        <w:rPr>
          <w:rFonts w:cs="FrankRuehl" w:hint="cs"/>
          <w:sz w:val="26"/>
          <w:szCs w:val="26"/>
          <w:rtl/>
        </w:rPr>
        <w:t>,</w:t>
      </w:r>
      <w:r w:rsidRPr="0045169A">
        <w:rPr>
          <w:rFonts w:cs="FrankRuehl" w:hint="cs"/>
          <w:sz w:val="26"/>
          <w:szCs w:val="26"/>
          <w:rtl/>
        </w:rPr>
        <w:t xml:space="preserve"> כי המן ירד מהשמים לכל נפש</w:t>
      </w:r>
      <w:r>
        <w:rPr>
          <w:rFonts w:cs="FrankRuehl" w:hint="cs"/>
          <w:sz w:val="26"/>
          <w:szCs w:val="26"/>
          <w:rtl/>
        </w:rPr>
        <w:t>,</w:t>
      </w:r>
      <w:r w:rsidRPr="0045169A">
        <w:rPr>
          <w:rFonts w:cs="FrankRuehl" w:hint="cs"/>
          <w:sz w:val="26"/>
          <w:szCs w:val="26"/>
          <w:rtl/>
        </w:rPr>
        <w:t xml:space="preserve"> ולא היו צריכים מלבושים כי התורה מעידה</w:t>
      </w:r>
      <w:r>
        <w:rPr>
          <w:rFonts w:cs="FrankRuehl" w:hint="cs"/>
          <w:sz w:val="26"/>
          <w:szCs w:val="26"/>
          <w:rtl/>
        </w:rPr>
        <w:t>:</w:t>
      </w:r>
      <w:r w:rsidRPr="0045169A">
        <w:rPr>
          <w:rFonts w:cs="FrankRuehl" w:hint="cs"/>
          <w:sz w:val="26"/>
          <w:szCs w:val="26"/>
          <w:rtl/>
        </w:rPr>
        <w:t xml:space="preserve"> "שמלתך לא בלתה מעליך"</w:t>
      </w:r>
      <w:r>
        <w:rPr>
          <w:rFonts w:cs="FrankRuehl" w:hint="cs"/>
          <w:sz w:val="26"/>
          <w:szCs w:val="26"/>
          <w:rtl/>
        </w:rPr>
        <w:t xml:space="preserve"> </w:t>
      </w:r>
      <w:r w:rsidRPr="009C0A15">
        <w:rPr>
          <w:rFonts w:cs="FrankRuehl" w:hint="cs"/>
          <w:sz w:val="20"/>
          <w:szCs w:val="20"/>
          <w:rtl/>
          <w:lang w:eastAsia="en-US"/>
        </w:rPr>
        <w:t>(דברים ח', ד)</w:t>
      </w:r>
      <w:r>
        <w:rPr>
          <w:rFonts w:cs="FrankRuehl" w:hint="cs"/>
          <w:sz w:val="20"/>
          <w:szCs w:val="20"/>
          <w:rtl/>
          <w:lang w:eastAsia="en-US"/>
        </w:rPr>
        <w:t>,</w:t>
      </w:r>
      <w:r w:rsidRPr="0045169A">
        <w:rPr>
          <w:rFonts w:cs="FrankRuehl" w:hint="cs"/>
          <w:sz w:val="26"/>
          <w:szCs w:val="26"/>
          <w:rtl/>
        </w:rPr>
        <w:t xml:space="preserve"> ול</w:t>
      </w:r>
      <w:r>
        <w:rPr>
          <w:rFonts w:cs="FrankRuehl" w:hint="cs"/>
          <w:sz w:val="26"/>
          <w:szCs w:val="26"/>
          <w:rtl/>
        </w:rPr>
        <w:t>כן ברור שכשנצטוו לכבד ההורים לא</w:t>
      </w:r>
      <w:r w:rsidRPr="0045169A">
        <w:rPr>
          <w:rFonts w:cs="FrankRuehl" w:hint="cs"/>
          <w:sz w:val="26"/>
          <w:szCs w:val="26"/>
          <w:rtl/>
        </w:rPr>
        <w:t xml:space="preserve"> הי</w:t>
      </w:r>
      <w:r>
        <w:rPr>
          <w:rFonts w:cs="FrankRuehl" w:hint="cs"/>
          <w:sz w:val="26"/>
          <w:szCs w:val="26"/>
          <w:rtl/>
        </w:rPr>
        <w:t>ה זה</w:t>
      </w:r>
      <w:r w:rsidRPr="0045169A">
        <w:rPr>
          <w:rFonts w:cs="FrankRuehl" w:hint="cs"/>
          <w:sz w:val="26"/>
          <w:szCs w:val="26"/>
          <w:rtl/>
        </w:rPr>
        <w:t xml:space="preserve"> מפני שנהנו מהם אלא </w:t>
      </w:r>
      <w:r>
        <w:rPr>
          <w:rFonts w:cs="FrankRuehl" w:hint="cs"/>
          <w:sz w:val="26"/>
          <w:szCs w:val="26"/>
          <w:rtl/>
        </w:rPr>
        <w:t>מחמת ש</w:t>
      </w:r>
      <w:r w:rsidRPr="0045169A">
        <w:rPr>
          <w:rFonts w:cs="FrankRuehl" w:hint="cs"/>
          <w:sz w:val="26"/>
          <w:szCs w:val="26"/>
          <w:rtl/>
        </w:rPr>
        <w:t>מצווה עליהם לכבד את אבותיהם. וזה שאמר כבד את אביך ואת אימך כאשר ציווך במרה, כאותו הזמן שלא היה לך תועלת מהם, על דרך זה תכבד תמיד</w:t>
      </w:r>
      <w:r>
        <w:rPr>
          <w:rFonts w:cs="FrankRuehl" w:hint="cs"/>
          <w:sz w:val="26"/>
          <w:szCs w:val="26"/>
          <w:rtl/>
        </w:rPr>
        <w:t>.</w:t>
      </w:r>
      <w:r w:rsidRPr="0045169A">
        <w:rPr>
          <w:rFonts w:cs="FrankRuehl" w:hint="cs"/>
          <w:sz w:val="26"/>
          <w:szCs w:val="26"/>
          <w:rtl/>
        </w:rPr>
        <w:t xml:space="preserve"> וזו כוונת הכתוב "איש אימו ואביו תיראו ואת שבתותי תשמורו אני ה'" שאני ציויתיך</w:t>
      </w:r>
      <w:r>
        <w:rPr>
          <w:rFonts w:cs="FrankRuehl" w:hint="cs"/>
          <w:sz w:val="26"/>
          <w:szCs w:val="26"/>
          <w:rtl/>
        </w:rPr>
        <w:t>,</w:t>
      </w:r>
      <w:r w:rsidRPr="0045169A">
        <w:rPr>
          <w:rFonts w:cs="FrankRuehl" w:hint="cs"/>
          <w:sz w:val="26"/>
          <w:szCs w:val="26"/>
          <w:rtl/>
        </w:rPr>
        <w:t xml:space="preserve"> ואם יאמר לך חלל שבת </w:t>
      </w:r>
      <w:r>
        <w:rPr>
          <w:rFonts w:cs="FrankRuehl" w:hint="cs"/>
          <w:sz w:val="26"/>
          <w:szCs w:val="26"/>
          <w:rtl/>
        </w:rPr>
        <w:t xml:space="preserve">כנגד ציווי </w:t>
      </w:r>
      <w:r w:rsidRPr="0045169A">
        <w:rPr>
          <w:rFonts w:cs="FrankRuehl" w:hint="cs"/>
          <w:sz w:val="26"/>
          <w:szCs w:val="26"/>
          <w:rtl/>
        </w:rPr>
        <w:t>אל תשמע לו. וזה שאמר "איש" גם מי שהוא איש ואינו סומך על שולחן אביו מ"מ תיראו.</w:t>
      </w:r>
    </w:p>
    <w:p w14:paraId="779B2A36" w14:textId="77777777" w:rsidR="00112D68" w:rsidRDefault="00112D68" w:rsidP="00112D68">
      <w:pPr>
        <w:spacing w:before="120" w:line="360" w:lineRule="exact"/>
        <w:jc w:val="both"/>
        <w:rPr>
          <w:rFonts w:cs="FrankRuehl" w:hint="cs"/>
          <w:sz w:val="26"/>
          <w:szCs w:val="26"/>
          <w:rtl/>
        </w:rPr>
      </w:pPr>
    </w:p>
    <w:p w14:paraId="16AF5733"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ד.</w:t>
      </w:r>
      <w:r w:rsidRPr="0045169A">
        <w:rPr>
          <w:rFonts w:cs="FrankRuehl" w:hint="cs"/>
          <w:sz w:val="26"/>
          <w:szCs w:val="26"/>
          <w:rtl/>
        </w:rPr>
        <w:t xml:space="preserve"> </w:t>
      </w:r>
    </w:p>
    <w:p w14:paraId="5FB1037C"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"ואהבת לרעך כמוך"</w:t>
      </w:r>
      <w:r>
        <w:rPr>
          <w:rFonts w:cs="FrankRuehl" w:hint="cs"/>
          <w:sz w:val="26"/>
          <w:szCs w:val="26"/>
          <w:rtl/>
        </w:rPr>
        <w:t xml:space="preserve"> </w:t>
      </w:r>
      <w:r w:rsidRPr="00244128">
        <w:rPr>
          <w:rFonts w:cs="FrankRuehl" w:hint="cs"/>
          <w:sz w:val="20"/>
          <w:szCs w:val="20"/>
          <w:rtl/>
          <w:lang w:eastAsia="en-US"/>
        </w:rPr>
        <w:t>(ויקרא י"ט, יח)</w:t>
      </w:r>
      <w:r w:rsidRPr="0045169A">
        <w:rPr>
          <w:rFonts w:cs="FrankRuehl" w:hint="cs"/>
          <w:sz w:val="26"/>
          <w:szCs w:val="26"/>
          <w:rtl/>
        </w:rPr>
        <w:t xml:space="preserve"> כלומר </w:t>
      </w:r>
      <w:r>
        <w:rPr>
          <w:rFonts w:cs="FrankRuehl" w:hint="cs"/>
          <w:sz w:val="26"/>
          <w:szCs w:val="26"/>
          <w:rtl/>
        </w:rPr>
        <w:t xml:space="preserve">אהוב את חברך </w:t>
      </w:r>
      <w:r w:rsidRPr="0045169A">
        <w:rPr>
          <w:rFonts w:cs="FrankRuehl" w:hint="cs"/>
          <w:sz w:val="26"/>
          <w:szCs w:val="26"/>
          <w:rtl/>
        </w:rPr>
        <w:t>כמו שאתה אוהב עצמך</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לכאורה איך אפשר לדרוש דבר שהוא נגד הטבע</w:t>
      </w:r>
      <w:r>
        <w:rPr>
          <w:rFonts w:cs="FrankRuehl" w:hint="cs"/>
          <w:sz w:val="26"/>
          <w:szCs w:val="26"/>
          <w:rtl/>
        </w:rPr>
        <w:t>,</w:t>
      </w:r>
      <w:r w:rsidRPr="0045169A">
        <w:rPr>
          <w:rFonts w:cs="FrankRuehl" w:hint="cs"/>
          <w:sz w:val="26"/>
          <w:szCs w:val="26"/>
          <w:rtl/>
        </w:rPr>
        <w:t xml:space="preserve"> שיאהב את חבירו כמו את עצמו</w:t>
      </w:r>
      <w:r>
        <w:rPr>
          <w:rFonts w:cs="FrankRuehl" w:hint="cs"/>
          <w:sz w:val="26"/>
          <w:szCs w:val="26"/>
          <w:rtl/>
        </w:rPr>
        <w:t>?</w:t>
      </w:r>
      <w:r w:rsidRPr="0045169A">
        <w:rPr>
          <w:rFonts w:cs="FrankRuehl" w:hint="cs"/>
          <w:sz w:val="26"/>
          <w:szCs w:val="26"/>
          <w:rtl/>
        </w:rPr>
        <w:t xml:space="preserve"> ואם באמת הפירוש הוא ש</w:t>
      </w:r>
      <w:r>
        <w:rPr>
          <w:rFonts w:cs="FrankRuehl" w:hint="cs"/>
          <w:sz w:val="26"/>
          <w:szCs w:val="26"/>
          <w:rtl/>
        </w:rPr>
        <w:t>יאה</w:t>
      </w:r>
      <w:r w:rsidRPr="0045169A">
        <w:rPr>
          <w:rFonts w:cs="FrankRuehl" w:hint="cs"/>
          <w:sz w:val="26"/>
          <w:szCs w:val="26"/>
          <w:rtl/>
        </w:rPr>
        <w:t>ב את רע</w:t>
      </w:r>
      <w:r>
        <w:rPr>
          <w:rFonts w:cs="FrankRuehl" w:hint="cs"/>
          <w:sz w:val="26"/>
          <w:szCs w:val="26"/>
          <w:rtl/>
        </w:rPr>
        <w:t>ו</w:t>
      </w:r>
      <w:r w:rsidRPr="0045169A">
        <w:rPr>
          <w:rFonts w:cs="FrankRuehl" w:hint="cs"/>
          <w:sz w:val="26"/>
          <w:szCs w:val="26"/>
          <w:rtl/>
        </w:rPr>
        <w:t xml:space="preserve"> כעצמ</w:t>
      </w:r>
      <w:r>
        <w:rPr>
          <w:rFonts w:cs="FrankRuehl" w:hint="cs"/>
          <w:sz w:val="26"/>
          <w:szCs w:val="26"/>
          <w:rtl/>
        </w:rPr>
        <w:t>ו,</w:t>
      </w:r>
      <w:r w:rsidRPr="0045169A">
        <w:rPr>
          <w:rFonts w:cs="FrankRuehl" w:hint="cs"/>
          <w:sz w:val="26"/>
          <w:szCs w:val="26"/>
          <w:rtl/>
        </w:rPr>
        <w:t xml:space="preserve"> א"כ </w:t>
      </w:r>
      <w:r>
        <w:rPr>
          <w:rFonts w:cs="FrankRuehl" w:hint="cs"/>
          <w:sz w:val="26"/>
          <w:szCs w:val="26"/>
          <w:rtl/>
        </w:rPr>
        <w:t>היה צריך לומר:</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ואהבת לרעך כנפשך</w:t>
      </w:r>
      <w:r>
        <w:rPr>
          <w:rFonts w:cs="FrankRuehl" w:hint="cs"/>
          <w:sz w:val="26"/>
          <w:szCs w:val="26"/>
          <w:rtl/>
        </w:rPr>
        <w:t>"</w:t>
      </w:r>
      <w:r w:rsidRPr="0045169A">
        <w:rPr>
          <w:rFonts w:cs="FrankRuehl" w:hint="cs"/>
          <w:sz w:val="26"/>
          <w:szCs w:val="26"/>
          <w:rtl/>
        </w:rPr>
        <w:t xml:space="preserve">. </w:t>
      </w:r>
    </w:p>
    <w:p w14:paraId="24DFA296"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אלא משמע</w:t>
      </w:r>
      <w:r w:rsidRPr="0045169A">
        <w:rPr>
          <w:rFonts w:cs="FrankRuehl" w:hint="cs"/>
          <w:sz w:val="26"/>
          <w:szCs w:val="26"/>
          <w:rtl/>
        </w:rPr>
        <w:t xml:space="preserve"> </w:t>
      </w:r>
      <w:r>
        <w:rPr>
          <w:rFonts w:cs="FrankRuehl" w:hint="cs"/>
          <w:sz w:val="26"/>
          <w:szCs w:val="26"/>
          <w:rtl/>
        </w:rPr>
        <w:t>ש</w:t>
      </w:r>
      <w:r w:rsidRPr="0045169A">
        <w:rPr>
          <w:rFonts w:cs="FrankRuehl" w:hint="cs"/>
          <w:sz w:val="26"/>
          <w:szCs w:val="26"/>
          <w:rtl/>
        </w:rPr>
        <w:t>הלשון</w:t>
      </w:r>
      <w:r>
        <w:rPr>
          <w:rFonts w:cs="FrankRuehl" w:hint="cs"/>
          <w:sz w:val="26"/>
          <w:szCs w:val="26"/>
          <w:rtl/>
        </w:rPr>
        <w:t>:</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כמוך</w:t>
      </w:r>
      <w:r>
        <w:rPr>
          <w:rFonts w:cs="FrankRuehl" w:hint="cs"/>
          <w:sz w:val="26"/>
          <w:szCs w:val="26"/>
          <w:rtl/>
        </w:rPr>
        <w:t>'</w:t>
      </w:r>
      <w:r w:rsidRPr="0045169A">
        <w:rPr>
          <w:rFonts w:cs="FrankRuehl" w:hint="cs"/>
          <w:sz w:val="26"/>
          <w:szCs w:val="26"/>
          <w:rtl/>
        </w:rPr>
        <w:t xml:space="preserve"> משמע</w:t>
      </w:r>
      <w:r>
        <w:rPr>
          <w:rFonts w:cs="FrankRuehl" w:hint="cs"/>
          <w:sz w:val="26"/>
          <w:szCs w:val="26"/>
          <w:rtl/>
        </w:rPr>
        <w:t>ה</w:t>
      </w:r>
      <w:r w:rsidRPr="0045169A">
        <w:rPr>
          <w:rFonts w:cs="FrankRuehl" w:hint="cs"/>
          <w:sz w:val="26"/>
          <w:szCs w:val="26"/>
          <w:rtl/>
        </w:rPr>
        <w:t xml:space="preserve"> רעך שהוא כמו אתה. </w:t>
      </w:r>
      <w:r>
        <w:rPr>
          <w:rFonts w:cs="FrankRuehl" w:hint="cs"/>
          <w:sz w:val="26"/>
          <w:szCs w:val="26"/>
          <w:rtl/>
        </w:rPr>
        <w:t xml:space="preserve">ויובנו הדברים על פי </w:t>
      </w:r>
      <w:r w:rsidRPr="0045169A">
        <w:rPr>
          <w:rFonts w:cs="FrankRuehl" w:hint="cs"/>
          <w:sz w:val="26"/>
          <w:szCs w:val="26"/>
          <w:rtl/>
        </w:rPr>
        <w:t>הגמ</w:t>
      </w:r>
      <w:r>
        <w:rPr>
          <w:rFonts w:cs="FrankRuehl" w:hint="cs"/>
          <w:sz w:val="26"/>
          <w:szCs w:val="26"/>
          <w:rtl/>
        </w:rPr>
        <w:t>רא הידועה</w:t>
      </w:r>
      <w:r w:rsidRPr="0045169A">
        <w:rPr>
          <w:rFonts w:cs="FrankRuehl" w:hint="cs"/>
          <w:sz w:val="26"/>
          <w:szCs w:val="26"/>
          <w:rtl/>
        </w:rPr>
        <w:t xml:space="preserve"> בשבת </w:t>
      </w:r>
      <w:r w:rsidRPr="00036A9A">
        <w:rPr>
          <w:rFonts w:cs="FrankRuehl" w:hint="cs"/>
          <w:sz w:val="20"/>
          <w:szCs w:val="20"/>
          <w:rtl/>
          <w:lang w:eastAsia="en-US"/>
        </w:rPr>
        <w:t xml:space="preserve">(לא ע"א) </w:t>
      </w:r>
      <w:r>
        <w:rPr>
          <w:rFonts w:cs="FrankRuehl" w:hint="cs"/>
          <w:sz w:val="26"/>
          <w:szCs w:val="26"/>
          <w:rtl/>
        </w:rPr>
        <w:t>המספרת על נכרי</w:t>
      </w:r>
      <w:r w:rsidRPr="0045169A">
        <w:rPr>
          <w:rFonts w:cs="FrankRuehl" w:hint="cs"/>
          <w:sz w:val="26"/>
          <w:szCs w:val="26"/>
          <w:rtl/>
        </w:rPr>
        <w:t xml:space="preserve"> שבא להלל ואמר לו</w:t>
      </w:r>
      <w:r>
        <w:rPr>
          <w:rFonts w:cs="FrankRuehl" w:hint="cs"/>
          <w:sz w:val="26"/>
          <w:szCs w:val="26"/>
          <w:rtl/>
        </w:rPr>
        <w:t>:</w:t>
      </w:r>
      <w:r w:rsidRPr="0045169A">
        <w:rPr>
          <w:rFonts w:cs="FrankRuehl" w:hint="cs"/>
          <w:sz w:val="26"/>
          <w:szCs w:val="26"/>
          <w:rtl/>
        </w:rPr>
        <w:t xml:space="preserve"> גיירני ע</w:t>
      </w:r>
      <w:r>
        <w:rPr>
          <w:rFonts w:cs="FrankRuehl" w:hint="cs"/>
          <w:sz w:val="26"/>
          <w:szCs w:val="26"/>
          <w:rtl/>
        </w:rPr>
        <w:t xml:space="preserve">ל </w:t>
      </w:r>
      <w:r w:rsidRPr="0045169A">
        <w:rPr>
          <w:rFonts w:cs="FrankRuehl" w:hint="cs"/>
          <w:sz w:val="26"/>
          <w:szCs w:val="26"/>
          <w:rtl/>
        </w:rPr>
        <w:t>מ</w:t>
      </w:r>
      <w:r>
        <w:rPr>
          <w:rFonts w:cs="FrankRuehl" w:hint="cs"/>
          <w:sz w:val="26"/>
          <w:szCs w:val="26"/>
          <w:rtl/>
        </w:rPr>
        <w:t>נת</w:t>
      </w:r>
      <w:r w:rsidRPr="0045169A">
        <w:rPr>
          <w:rFonts w:cs="FrankRuehl" w:hint="cs"/>
          <w:sz w:val="26"/>
          <w:szCs w:val="26"/>
          <w:rtl/>
        </w:rPr>
        <w:t xml:space="preserve"> שתלמדני כל התורה כולה כשאני עומד על רגל אחת. אמר לו</w:t>
      </w:r>
      <w:r>
        <w:rPr>
          <w:rFonts w:cs="FrankRuehl" w:hint="cs"/>
          <w:sz w:val="26"/>
          <w:szCs w:val="26"/>
          <w:rtl/>
        </w:rPr>
        <w:t xml:space="preserve"> הלל:</w:t>
      </w:r>
      <w:r w:rsidRPr="0045169A">
        <w:rPr>
          <w:rFonts w:cs="FrankRuehl" w:hint="cs"/>
          <w:sz w:val="26"/>
          <w:szCs w:val="26"/>
          <w:rtl/>
        </w:rPr>
        <w:t xml:space="preserve"> מה דעלך סני לחברך לא תעביד</w:t>
      </w:r>
      <w:r>
        <w:rPr>
          <w:rFonts w:cs="FrankRuehl" w:hint="cs"/>
          <w:sz w:val="26"/>
          <w:szCs w:val="26"/>
          <w:rtl/>
        </w:rPr>
        <w:t>,</w:t>
      </w:r>
      <w:r w:rsidRPr="0045169A">
        <w:rPr>
          <w:rFonts w:cs="FrankRuehl" w:hint="cs"/>
          <w:sz w:val="26"/>
          <w:szCs w:val="26"/>
          <w:rtl/>
        </w:rPr>
        <w:t xml:space="preserve"> זו </w:t>
      </w:r>
      <w:r w:rsidRPr="0045169A">
        <w:rPr>
          <w:rFonts w:cs="FrankRuehl" w:hint="cs"/>
          <w:sz w:val="26"/>
          <w:szCs w:val="26"/>
          <w:rtl/>
        </w:rPr>
        <w:lastRenderedPageBreak/>
        <w:t>כל התורה ואידך זיל גמור. הפירוש מה דעלך סני לחברך לא תעביד, אם רעך בא אליך שתלווה לו כסף שיש ביכולתך לתת לו אל תסרב לו</w:t>
      </w:r>
      <w:r>
        <w:rPr>
          <w:rFonts w:cs="FrankRuehl" w:hint="cs"/>
          <w:sz w:val="26"/>
          <w:szCs w:val="26"/>
          <w:rtl/>
        </w:rPr>
        <w:t>,</w:t>
      </w:r>
      <w:r w:rsidRPr="0045169A">
        <w:rPr>
          <w:rFonts w:cs="FrankRuehl" w:hint="cs"/>
          <w:sz w:val="26"/>
          <w:szCs w:val="26"/>
          <w:rtl/>
        </w:rPr>
        <w:t xml:space="preserve"> כי תחשוב אם אתה היית צריך הלוואה והיו מסרבים לתת לך היה רע בעיניך. זה הפירוש מה דעלך סני היינו כמוך, כמו כן מצווים אנו לא לגרום רעה לזולתנו</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שלא </w:t>
      </w:r>
      <w:r w:rsidRPr="0045169A">
        <w:rPr>
          <w:rFonts w:cs="FrankRuehl" w:hint="cs"/>
          <w:sz w:val="26"/>
          <w:szCs w:val="26"/>
          <w:rtl/>
        </w:rPr>
        <w:t>לפגוע בגופו, בממונו, בכבודו וכדו', מה שהיה מכאיב לך אם היו עושים לך אחד מכל הנ"ל.</w:t>
      </w:r>
    </w:p>
    <w:p w14:paraId="326D159B" w14:textId="77777777" w:rsidR="00F07341" w:rsidRDefault="00112D68" w:rsidP="00D20FC6">
      <w:pPr>
        <w:spacing w:before="120" w:line="360" w:lineRule="exact"/>
        <w:jc w:val="both"/>
        <w:rPr>
          <w:rFonts w:cs="FrankRuehl" w:hint="cs"/>
          <w:sz w:val="26"/>
          <w:szCs w:val="26"/>
          <w:rtl/>
        </w:rPr>
      </w:pPr>
      <w:r w:rsidRPr="0045169A">
        <w:rPr>
          <w:rFonts w:cs="FrankRuehl" w:hint="cs"/>
          <w:sz w:val="26"/>
          <w:szCs w:val="26"/>
          <w:rtl/>
        </w:rPr>
        <w:t>לצערינו טרם הגענו למדרגה זו, ההיפך הוא הנכון. יהי רצון שנזכה לקיים את המצווה הזו של ואהבת לרעך, אז בוודאי נזכה גם לגאולה קרובה במהרה בימינו אמן.</w:t>
      </w:r>
    </w:p>
    <w:p w14:paraId="1DE2AF3B" w14:textId="77777777" w:rsidR="00D20FC6" w:rsidRDefault="00D20FC6" w:rsidP="00112D68">
      <w:pPr>
        <w:spacing w:before="120" w:line="360" w:lineRule="exact"/>
        <w:jc w:val="center"/>
        <w:rPr>
          <w:rFonts w:cs="FrankRuehl" w:hint="cs"/>
          <w:sz w:val="26"/>
          <w:szCs w:val="26"/>
          <w:rtl/>
        </w:rPr>
      </w:pPr>
    </w:p>
    <w:p w14:paraId="1C692EB2" w14:textId="77777777" w:rsidR="00D20FC6" w:rsidRDefault="00D20FC6" w:rsidP="00112D68">
      <w:pPr>
        <w:spacing w:before="120" w:line="360" w:lineRule="exact"/>
        <w:jc w:val="center"/>
        <w:rPr>
          <w:rFonts w:cs="FrankRuehl" w:hint="cs"/>
          <w:b/>
          <w:bCs/>
          <w:sz w:val="40"/>
          <w:szCs w:val="40"/>
          <w:rtl/>
          <w:lang w:eastAsia="en-US"/>
        </w:rPr>
      </w:pPr>
    </w:p>
    <w:p w14:paraId="0A31285A" w14:textId="77777777" w:rsidR="00112D68" w:rsidRPr="001B3689" w:rsidRDefault="00112D68" w:rsidP="00112D68">
      <w:pPr>
        <w:spacing w:before="120" w:line="360" w:lineRule="exact"/>
        <w:jc w:val="center"/>
        <w:rPr>
          <w:rFonts w:cs="FrankRuehl" w:hint="cs"/>
          <w:b/>
          <w:bCs/>
          <w:sz w:val="40"/>
          <w:szCs w:val="40"/>
          <w:rtl/>
          <w:lang w:eastAsia="en-US"/>
        </w:rPr>
      </w:pPr>
      <w:r w:rsidRPr="001B3689">
        <w:rPr>
          <w:rFonts w:cs="FrankRuehl" w:hint="cs"/>
          <w:b/>
          <w:bCs/>
          <w:sz w:val="40"/>
          <w:szCs w:val="40"/>
          <w:rtl/>
          <w:lang w:eastAsia="en-US"/>
        </w:rPr>
        <w:t>לשבת נחמו</w:t>
      </w:r>
    </w:p>
    <w:p w14:paraId="1AE5B55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ab/>
        <w:t>השבת נקרא</w:t>
      </w:r>
      <w:r>
        <w:rPr>
          <w:rFonts w:cs="FrankRuehl" w:hint="cs"/>
          <w:sz w:val="26"/>
          <w:szCs w:val="26"/>
          <w:rtl/>
        </w:rPr>
        <w:t>ת</w:t>
      </w:r>
      <w:r w:rsidRPr="0045169A">
        <w:rPr>
          <w:rFonts w:cs="FrankRuehl" w:hint="cs"/>
          <w:sz w:val="26"/>
          <w:szCs w:val="26"/>
          <w:rtl/>
        </w:rPr>
        <w:t xml:space="preserve"> שבת נחמו על שם ההפטרה</w:t>
      </w:r>
      <w:r>
        <w:rPr>
          <w:rFonts w:cs="FrankRuehl" w:hint="cs"/>
          <w:sz w:val="26"/>
          <w:szCs w:val="26"/>
          <w:rtl/>
        </w:rPr>
        <w:t>. ההפטרה מתחילה במילים:</w:t>
      </w:r>
    </w:p>
    <w:p w14:paraId="796A0691" w14:textId="77777777" w:rsidR="00112D68" w:rsidRPr="007D1662" w:rsidRDefault="00112D68" w:rsidP="00112D68">
      <w:pPr>
        <w:spacing w:before="120" w:line="360" w:lineRule="exact"/>
        <w:ind w:left="454" w:right="454"/>
        <w:jc w:val="both"/>
        <w:rPr>
          <w:rFonts w:cs="FrankRuehl"/>
          <w:sz w:val="26"/>
          <w:szCs w:val="26"/>
          <w:rtl/>
        </w:rPr>
      </w:pPr>
      <w:r w:rsidRPr="0045169A">
        <w:rPr>
          <w:rFonts w:cs="FrankRuehl" w:hint="cs"/>
          <w:sz w:val="26"/>
          <w:szCs w:val="26"/>
          <w:rtl/>
          <w:lang w:eastAsia="en-US"/>
        </w:rPr>
        <w:t xml:space="preserve"> נחמו נחמו עמי יאמר אלוקיכם</w:t>
      </w:r>
      <w:r>
        <w:rPr>
          <w:rFonts w:cs="FrankRuehl" w:hint="cs"/>
          <w:sz w:val="26"/>
          <w:szCs w:val="26"/>
          <w:rtl/>
        </w:rPr>
        <w:t>:</w:t>
      </w:r>
      <w:r w:rsidRPr="0045169A">
        <w:rPr>
          <w:rFonts w:cs="FrankRuehl" w:hint="cs"/>
          <w:sz w:val="26"/>
          <w:szCs w:val="26"/>
          <w:rtl/>
        </w:rPr>
        <w:t xml:space="preserve"> </w:t>
      </w:r>
      <w:r w:rsidRPr="007D1662">
        <w:rPr>
          <w:rFonts w:cs="FrankRuehl"/>
          <w:sz w:val="26"/>
          <w:szCs w:val="26"/>
          <w:rtl/>
        </w:rPr>
        <w:t>דברו על לב ירושל</w:t>
      </w:r>
      <w:r>
        <w:rPr>
          <w:rFonts w:cs="FrankRuehl" w:hint="cs"/>
          <w:sz w:val="26"/>
          <w:szCs w:val="26"/>
          <w:rtl/>
        </w:rPr>
        <w:t>י</w:t>
      </w:r>
      <w:r w:rsidRPr="007D1662">
        <w:rPr>
          <w:rFonts w:cs="FrankRuehl"/>
          <w:sz w:val="26"/>
          <w:szCs w:val="26"/>
          <w:rtl/>
        </w:rPr>
        <w:t xml:space="preserve">ם וקראו אליה כי מלאה צבאה כי נרצה עונה כי לקחה מיד </w:t>
      </w:r>
      <w:r>
        <w:rPr>
          <w:rFonts w:cs="FrankRuehl" w:hint="cs"/>
          <w:sz w:val="26"/>
          <w:szCs w:val="26"/>
          <w:rtl/>
        </w:rPr>
        <w:t>ה'</w:t>
      </w:r>
      <w:r w:rsidRPr="007D1662">
        <w:rPr>
          <w:rFonts w:cs="FrankRuehl"/>
          <w:sz w:val="26"/>
          <w:szCs w:val="26"/>
          <w:rtl/>
        </w:rPr>
        <w:t xml:space="preserve"> כפלים בכל חטאתיה</w:t>
      </w:r>
      <w:r>
        <w:rPr>
          <w:rFonts w:cs="FrankRuehl" w:hint="cs"/>
          <w:sz w:val="26"/>
          <w:szCs w:val="26"/>
          <w:rtl/>
        </w:rPr>
        <w:t xml:space="preserve"> </w:t>
      </w:r>
      <w:r w:rsidRPr="007D1662">
        <w:rPr>
          <w:rFonts w:cs="FrankRuehl" w:hint="cs"/>
          <w:sz w:val="20"/>
          <w:szCs w:val="20"/>
          <w:rtl/>
          <w:lang w:eastAsia="en-US"/>
        </w:rPr>
        <w:t>(</w:t>
      </w:r>
      <w:r w:rsidRPr="007D1662">
        <w:rPr>
          <w:rFonts w:cs="FrankRuehl"/>
          <w:sz w:val="20"/>
          <w:szCs w:val="20"/>
          <w:rtl/>
          <w:lang w:eastAsia="en-US"/>
        </w:rPr>
        <w:t>ישעיהו מ</w:t>
      </w:r>
      <w:r w:rsidRPr="007D1662">
        <w:rPr>
          <w:rFonts w:cs="FrankRuehl" w:hint="cs"/>
          <w:sz w:val="20"/>
          <w:szCs w:val="20"/>
          <w:rtl/>
          <w:lang w:eastAsia="en-US"/>
        </w:rPr>
        <w:t>', א-ב)</w:t>
      </w:r>
      <w:r w:rsidRPr="007D1662">
        <w:rPr>
          <w:rFonts w:cs="FrankRuehl"/>
          <w:sz w:val="26"/>
          <w:szCs w:val="26"/>
          <w:rtl/>
        </w:rPr>
        <w:t xml:space="preserve"> </w:t>
      </w:r>
    </w:p>
    <w:p w14:paraId="738AEB93" w14:textId="77777777" w:rsidR="00112D68" w:rsidRPr="00A11ACD" w:rsidRDefault="00112D68" w:rsidP="00112D68">
      <w:pPr>
        <w:spacing w:before="120" w:line="360" w:lineRule="exact"/>
        <w:jc w:val="both"/>
        <w:rPr>
          <w:rFonts w:cs="FrankRuehl"/>
          <w:sz w:val="26"/>
          <w:szCs w:val="26"/>
          <w:rtl/>
        </w:rPr>
      </w:pPr>
      <w:r>
        <w:rPr>
          <w:rFonts w:cs="FrankRuehl" w:hint="cs"/>
          <w:sz w:val="26"/>
          <w:szCs w:val="26"/>
          <w:rtl/>
        </w:rPr>
        <w:t xml:space="preserve">אומר </w:t>
      </w:r>
      <w:r w:rsidRPr="0045169A">
        <w:rPr>
          <w:rFonts w:cs="FrankRuehl" w:hint="cs"/>
          <w:sz w:val="26"/>
          <w:szCs w:val="26"/>
          <w:rtl/>
        </w:rPr>
        <w:t>הילקוט שמעוני</w:t>
      </w:r>
      <w:r>
        <w:rPr>
          <w:rFonts w:cs="FrankRuehl" w:hint="cs"/>
          <w:sz w:val="26"/>
          <w:szCs w:val="26"/>
          <w:rtl/>
        </w:rPr>
        <w:t xml:space="preserve"> </w:t>
      </w:r>
      <w:r w:rsidRPr="00A11ACD">
        <w:rPr>
          <w:rFonts w:cs="FrankRuehl" w:hint="cs"/>
          <w:sz w:val="20"/>
          <w:szCs w:val="20"/>
          <w:rtl/>
          <w:lang w:eastAsia="en-US"/>
        </w:rPr>
        <w:t>(</w:t>
      </w:r>
      <w:r w:rsidRPr="00A11ACD">
        <w:rPr>
          <w:rFonts w:cs="FrankRuehl"/>
          <w:sz w:val="20"/>
          <w:szCs w:val="20"/>
          <w:rtl/>
          <w:lang w:eastAsia="en-US"/>
        </w:rPr>
        <w:t>ישעיהו רמז תמה</w:t>
      </w:r>
      <w:r w:rsidRPr="00A11ACD">
        <w:rPr>
          <w:rFonts w:cs="FrankRuehl" w:hint="cs"/>
          <w:sz w:val="20"/>
          <w:szCs w:val="20"/>
          <w:rtl/>
          <w:lang w:eastAsia="en-US"/>
        </w:rPr>
        <w:t>)</w:t>
      </w:r>
      <w:r w:rsidRPr="00A11ACD">
        <w:rPr>
          <w:rFonts w:cs="FrankRuehl"/>
          <w:sz w:val="26"/>
          <w:szCs w:val="26"/>
          <w:rtl/>
        </w:rPr>
        <w:t xml:space="preserve"> </w:t>
      </w:r>
      <w:r>
        <w:rPr>
          <w:rFonts w:cs="FrankRuehl" w:hint="cs"/>
          <w:sz w:val="26"/>
          <w:szCs w:val="26"/>
          <w:rtl/>
        </w:rPr>
        <w:t>על פסוקים אלו:</w:t>
      </w:r>
      <w:r w:rsidRPr="00A11ACD">
        <w:rPr>
          <w:rtl/>
        </w:rPr>
        <w:t xml:space="preserve"> </w:t>
      </w:r>
    </w:p>
    <w:p w14:paraId="337C4CD5" w14:textId="77777777" w:rsidR="00112D68" w:rsidRPr="00A11ACD" w:rsidRDefault="00112D68" w:rsidP="00112D68">
      <w:pPr>
        <w:spacing w:before="120" w:line="360" w:lineRule="exact"/>
        <w:ind w:left="454" w:right="454"/>
        <w:jc w:val="both"/>
        <w:rPr>
          <w:rFonts w:cs="FrankRuehl" w:hint="cs"/>
          <w:sz w:val="26"/>
          <w:szCs w:val="26"/>
          <w:rtl/>
        </w:rPr>
      </w:pPr>
      <w:r w:rsidRPr="00A11ACD">
        <w:rPr>
          <w:rFonts w:cs="FrankRuehl"/>
          <w:sz w:val="26"/>
          <w:szCs w:val="26"/>
          <w:rtl/>
          <w:lang w:eastAsia="en-US"/>
        </w:rPr>
        <w:t>רבי חנינא בר פפא אמר אמרו ישראל לישעיה</w:t>
      </w:r>
      <w:r>
        <w:rPr>
          <w:rFonts w:cs="FrankRuehl" w:hint="cs"/>
          <w:sz w:val="26"/>
          <w:szCs w:val="26"/>
          <w:rtl/>
          <w:lang w:eastAsia="en-US"/>
        </w:rPr>
        <w:t>:</w:t>
      </w:r>
      <w:r w:rsidRPr="00A11ACD">
        <w:rPr>
          <w:rFonts w:cs="FrankRuehl"/>
          <w:sz w:val="26"/>
          <w:szCs w:val="26"/>
          <w:rtl/>
          <w:lang w:eastAsia="en-US"/>
        </w:rPr>
        <w:t xml:space="preserve"> ישעיה רבינו תאמר שלא באת לנחם אלא לאותו הדור שחרב בית המקדש בימיו, א"ל לכל הדורות באתי לנחם, </w:t>
      </w:r>
      <w:r>
        <w:rPr>
          <w:rFonts w:cs="FrankRuehl" w:hint="cs"/>
          <w:sz w:val="26"/>
          <w:szCs w:val="26"/>
          <w:rtl/>
          <w:lang w:eastAsia="en-US"/>
        </w:rPr>
        <w:t>'</w:t>
      </w:r>
      <w:r w:rsidRPr="00A11ACD">
        <w:rPr>
          <w:rFonts w:cs="FrankRuehl"/>
          <w:sz w:val="26"/>
          <w:szCs w:val="26"/>
          <w:rtl/>
          <w:lang w:eastAsia="en-US"/>
        </w:rPr>
        <w:t>אמר אלהיכם</w:t>
      </w:r>
      <w:r>
        <w:rPr>
          <w:rFonts w:cs="FrankRuehl" w:hint="cs"/>
          <w:sz w:val="26"/>
          <w:szCs w:val="26"/>
          <w:rtl/>
          <w:lang w:eastAsia="en-US"/>
        </w:rPr>
        <w:t>'</w:t>
      </w:r>
      <w:r w:rsidRPr="00A11ACD">
        <w:rPr>
          <w:rFonts w:cs="FrankRuehl"/>
          <w:sz w:val="26"/>
          <w:szCs w:val="26"/>
          <w:rtl/>
          <w:lang w:eastAsia="en-US"/>
        </w:rPr>
        <w:t xml:space="preserve"> אין כתיב כאן אלא </w:t>
      </w:r>
      <w:r>
        <w:rPr>
          <w:rFonts w:cs="FrankRuehl" w:hint="cs"/>
          <w:sz w:val="26"/>
          <w:szCs w:val="26"/>
          <w:rtl/>
          <w:lang w:eastAsia="en-US"/>
        </w:rPr>
        <w:t>'</w:t>
      </w:r>
      <w:r w:rsidRPr="00A11ACD">
        <w:rPr>
          <w:rFonts w:cs="FrankRuehl"/>
          <w:sz w:val="26"/>
          <w:szCs w:val="26"/>
          <w:rtl/>
          <w:lang w:eastAsia="en-US"/>
        </w:rPr>
        <w:t>יאמר אלהיכם</w:t>
      </w:r>
      <w:r>
        <w:rPr>
          <w:rFonts w:cs="FrankRuehl" w:hint="cs"/>
          <w:sz w:val="26"/>
          <w:szCs w:val="26"/>
          <w:rtl/>
          <w:lang w:eastAsia="en-US"/>
        </w:rPr>
        <w:t>'</w:t>
      </w:r>
      <w:r w:rsidRPr="00A11ACD">
        <w:rPr>
          <w:rFonts w:cs="FrankRuehl"/>
          <w:sz w:val="26"/>
          <w:szCs w:val="26"/>
          <w:rtl/>
          <w:lang w:eastAsia="en-US"/>
        </w:rPr>
        <w:t>.</w:t>
      </w:r>
    </w:p>
    <w:p w14:paraId="429C468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כלומר, </w:t>
      </w:r>
      <w:r>
        <w:rPr>
          <w:rFonts w:cs="FrankRuehl" w:hint="cs"/>
          <w:sz w:val="26"/>
          <w:szCs w:val="26"/>
          <w:rtl/>
        </w:rPr>
        <w:t xml:space="preserve">נבואה זו נאמרה </w:t>
      </w:r>
      <w:r w:rsidRPr="0045169A">
        <w:rPr>
          <w:rFonts w:cs="FrankRuehl" w:hint="cs"/>
          <w:sz w:val="26"/>
          <w:szCs w:val="26"/>
          <w:rtl/>
        </w:rPr>
        <w:t>לא רק להדור ההוא</w:t>
      </w:r>
      <w:r>
        <w:rPr>
          <w:rFonts w:cs="FrankRuehl" w:hint="cs"/>
          <w:sz w:val="26"/>
          <w:szCs w:val="26"/>
          <w:rtl/>
        </w:rPr>
        <w:t>,</w:t>
      </w:r>
      <w:r w:rsidRPr="0045169A">
        <w:rPr>
          <w:rFonts w:cs="FrankRuehl" w:hint="cs"/>
          <w:sz w:val="26"/>
          <w:szCs w:val="26"/>
          <w:rtl/>
        </w:rPr>
        <w:t xml:space="preserve"> אלא גם לדורות הבאים. וקשה להבין את דברי</w:t>
      </w:r>
      <w:r>
        <w:rPr>
          <w:rFonts w:cs="FrankRuehl" w:hint="cs"/>
          <w:sz w:val="26"/>
          <w:szCs w:val="26"/>
          <w:rtl/>
        </w:rPr>
        <w:t>ם</w:t>
      </w:r>
      <w:r w:rsidRPr="0045169A">
        <w:rPr>
          <w:rFonts w:cs="FrankRuehl" w:hint="cs"/>
          <w:sz w:val="26"/>
          <w:szCs w:val="26"/>
          <w:rtl/>
        </w:rPr>
        <w:t xml:space="preserve"> אלו</w:t>
      </w:r>
      <w:r>
        <w:rPr>
          <w:rFonts w:cs="FrankRuehl" w:hint="cs"/>
          <w:sz w:val="26"/>
          <w:szCs w:val="26"/>
          <w:rtl/>
        </w:rPr>
        <w:t>,</w:t>
      </w:r>
      <w:r w:rsidRPr="0045169A">
        <w:rPr>
          <w:rFonts w:cs="FrankRuehl" w:hint="cs"/>
          <w:sz w:val="26"/>
          <w:szCs w:val="26"/>
          <w:rtl/>
        </w:rPr>
        <w:t xml:space="preserve"> </w:t>
      </w:r>
      <w:r>
        <w:rPr>
          <w:rFonts w:cs="FrankRuehl" w:hint="cs"/>
          <w:sz w:val="26"/>
          <w:szCs w:val="26"/>
          <w:rtl/>
        </w:rPr>
        <w:t>מה ההוה אמינא</w:t>
      </w:r>
      <w:r w:rsidRPr="0045169A">
        <w:rPr>
          <w:rFonts w:cs="FrankRuehl" w:hint="cs"/>
          <w:sz w:val="26"/>
          <w:szCs w:val="26"/>
          <w:rtl/>
        </w:rPr>
        <w:t xml:space="preserve"> לומר שהדברים הללו נאמרו </w:t>
      </w:r>
      <w:r>
        <w:rPr>
          <w:rFonts w:cs="FrankRuehl" w:hint="cs"/>
          <w:sz w:val="26"/>
          <w:szCs w:val="26"/>
          <w:rtl/>
        </w:rPr>
        <w:t xml:space="preserve">רק </w:t>
      </w:r>
      <w:r w:rsidRPr="0045169A">
        <w:rPr>
          <w:rFonts w:cs="FrankRuehl" w:hint="cs"/>
          <w:sz w:val="26"/>
          <w:szCs w:val="26"/>
          <w:rtl/>
        </w:rPr>
        <w:t>לדור שנחרב בית המקדש בימיו, הלא הדור ההוא כבר מתו</w:t>
      </w:r>
      <w:r>
        <w:rPr>
          <w:rFonts w:cs="FrankRuehl" w:hint="cs"/>
          <w:sz w:val="26"/>
          <w:szCs w:val="26"/>
          <w:rtl/>
        </w:rPr>
        <w:t>, יותר מכך הרי אותו הדור כלל לא ראה בנחמה.</w:t>
      </w:r>
    </w:p>
    <w:p w14:paraId="004B210F"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קושיה נוספת על הפסוק עצמו,</w:t>
      </w:r>
      <w:r w:rsidRPr="0045169A">
        <w:rPr>
          <w:rFonts w:cs="FrankRuehl" w:hint="cs"/>
          <w:sz w:val="26"/>
          <w:szCs w:val="26"/>
          <w:rtl/>
        </w:rPr>
        <w:t xml:space="preserve"> מהי הכפילות של 'נחמו נחמו'?</w:t>
      </w:r>
    </w:p>
    <w:p w14:paraId="5D3FF8C4"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נסביר זאת ע</w:t>
      </w:r>
      <w:r>
        <w:rPr>
          <w:rFonts w:cs="FrankRuehl" w:hint="cs"/>
          <w:sz w:val="26"/>
          <w:szCs w:val="26"/>
          <w:rtl/>
        </w:rPr>
        <w:t>ל פי</w:t>
      </w:r>
      <w:r w:rsidRPr="0045169A">
        <w:rPr>
          <w:rFonts w:cs="FrankRuehl" w:hint="cs"/>
          <w:sz w:val="26"/>
          <w:szCs w:val="26"/>
          <w:rtl/>
        </w:rPr>
        <w:t xml:space="preserve"> דברי </w:t>
      </w:r>
      <w:r>
        <w:rPr>
          <w:rFonts w:cs="FrankRuehl" w:hint="cs"/>
          <w:sz w:val="26"/>
          <w:szCs w:val="26"/>
          <w:rtl/>
        </w:rPr>
        <w:t>המשורר בספר תהילים</w:t>
      </w:r>
      <w:r w:rsidRPr="0045169A">
        <w:rPr>
          <w:rFonts w:cs="FrankRuehl" w:hint="cs"/>
          <w:sz w:val="26"/>
          <w:szCs w:val="26"/>
          <w:rtl/>
        </w:rPr>
        <w:t xml:space="preserve"> בשיר המעלות הידוע</w:t>
      </w:r>
      <w:r>
        <w:rPr>
          <w:rFonts w:cs="FrankRuehl" w:hint="cs"/>
          <w:sz w:val="26"/>
          <w:szCs w:val="26"/>
          <w:rtl/>
        </w:rPr>
        <w:t xml:space="preserve"> </w:t>
      </w:r>
      <w:r w:rsidRPr="0066646B">
        <w:rPr>
          <w:rFonts w:cs="FrankRuehl" w:hint="cs"/>
          <w:sz w:val="20"/>
          <w:szCs w:val="20"/>
          <w:rtl/>
          <w:lang w:eastAsia="en-US"/>
        </w:rPr>
        <w:t>(קכ"ו, א-</w:t>
      </w:r>
      <w:r>
        <w:rPr>
          <w:rFonts w:cs="FrankRuehl" w:hint="cs"/>
          <w:sz w:val="20"/>
          <w:szCs w:val="20"/>
          <w:rtl/>
          <w:lang w:eastAsia="en-US"/>
        </w:rPr>
        <w:t>ג</w:t>
      </w:r>
      <w:r w:rsidRPr="0066646B">
        <w:rPr>
          <w:rFonts w:cs="FrankRuehl" w:hint="cs"/>
          <w:sz w:val="20"/>
          <w:szCs w:val="20"/>
          <w:rtl/>
          <w:lang w:eastAsia="en-US"/>
        </w:rPr>
        <w:t>)</w:t>
      </w:r>
      <w:r>
        <w:rPr>
          <w:rFonts w:cs="FrankRuehl" w:hint="cs"/>
          <w:sz w:val="26"/>
          <w:szCs w:val="26"/>
          <w:rtl/>
        </w:rPr>
        <w:t>:</w:t>
      </w:r>
      <w:r w:rsidRPr="0045169A">
        <w:rPr>
          <w:rFonts w:cs="FrankRuehl" w:hint="cs"/>
          <w:sz w:val="26"/>
          <w:szCs w:val="26"/>
          <w:rtl/>
        </w:rPr>
        <w:t xml:space="preserve"> </w:t>
      </w:r>
    </w:p>
    <w:p w14:paraId="7A375982" w14:textId="77777777" w:rsidR="00112D68" w:rsidRDefault="00112D68" w:rsidP="00112D68">
      <w:pPr>
        <w:spacing w:before="120" w:line="360" w:lineRule="exact"/>
        <w:ind w:left="454" w:right="454"/>
        <w:jc w:val="both"/>
        <w:rPr>
          <w:rFonts w:cs="FrankRuehl" w:hint="cs"/>
          <w:sz w:val="26"/>
          <w:szCs w:val="26"/>
          <w:rtl/>
        </w:rPr>
      </w:pPr>
      <w:r w:rsidRPr="0066646B">
        <w:rPr>
          <w:rFonts w:cs="FrankRuehl"/>
          <w:sz w:val="26"/>
          <w:szCs w:val="26"/>
          <w:rtl/>
          <w:lang w:eastAsia="en-US"/>
        </w:rPr>
        <w:t xml:space="preserve">שיר המעלות בשוב </w:t>
      </w:r>
      <w:r>
        <w:rPr>
          <w:rFonts w:cs="FrankRuehl" w:hint="cs"/>
          <w:sz w:val="26"/>
          <w:szCs w:val="26"/>
          <w:rtl/>
          <w:lang w:eastAsia="en-US"/>
        </w:rPr>
        <w:t>ה'</w:t>
      </w:r>
      <w:r w:rsidRPr="0066646B">
        <w:rPr>
          <w:rFonts w:cs="FrankRuehl"/>
          <w:sz w:val="26"/>
          <w:szCs w:val="26"/>
          <w:rtl/>
          <w:lang w:eastAsia="en-US"/>
        </w:rPr>
        <w:t xml:space="preserve"> את שיבת ציון היינו כח</w:t>
      </w:r>
      <w:r>
        <w:rPr>
          <w:rFonts w:cs="FrankRuehl" w:hint="cs"/>
          <w:sz w:val="26"/>
          <w:szCs w:val="26"/>
          <w:rtl/>
          <w:lang w:eastAsia="en-US"/>
        </w:rPr>
        <w:t>ו</w:t>
      </w:r>
      <w:r w:rsidRPr="0066646B">
        <w:rPr>
          <w:rFonts w:cs="FrankRuehl"/>
          <w:sz w:val="26"/>
          <w:szCs w:val="26"/>
          <w:rtl/>
          <w:lang w:eastAsia="en-US"/>
        </w:rPr>
        <w:t xml:space="preserve">למים: אז ימלא שחוק פינו ולשוננו רנה אז יאמרו בגוים הגדיל </w:t>
      </w:r>
      <w:r>
        <w:rPr>
          <w:rFonts w:cs="FrankRuehl" w:hint="cs"/>
          <w:sz w:val="26"/>
          <w:szCs w:val="26"/>
          <w:rtl/>
          <w:lang w:eastAsia="en-US"/>
        </w:rPr>
        <w:t>ה'</w:t>
      </w:r>
      <w:r w:rsidRPr="0066646B">
        <w:rPr>
          <w:rFonts w:cs="FrankRuehl"/>
          <w:sz w:val="26"/>
          <w:szCs w:val="26"/>
          <w:rtl/>
          <w:lang w:eastAsia="en-US"/>
        </w:rPr>
        <w:t xml:space="preserve"> לעשות עם אלה:</w:t>
      </w:r>
      <w:r w:rsidRPr="0045169A">
        <w:rPr>
          <w:rFonts w:cs="FrankRuehl" w:hint="cs"/>
          <w:sz w:val="26"/>
          <w:szCs w:val="26"/>
          <w:rtl/>
          <w:lang w:eastAsia="en-US"/>
        </w:rPr>
        <w:t xml:space="preserve"> ה</w:t>
      </w:r>
      <w:r>
        <w:rPr>
          <w:rFonts w:cs="FrankRuehl" w:hint="cs"/>
          <w:sz w:val="26"/>
          <w:szCs w:val="26"/>
          <w:rtl/>
          <w:lang w:eastAsia="en-US"/>
        </w:rPr>
        <w:t>גדיל ה' לעשות עמנו היינו שמחים:</w:t>
      </w:r>
    </w:p>
    <w:p w14:paraId="3871C471"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 xml:space="preserve">שמחה אצל אדם יכול להיות </w:t>
      </w:r>
      <w:r>
        <w:rPr>
          <w:rFonts w:cs="FrankRuehl" w:hint="cs"/>
          <w:sz w:val="26"/>
          <w:szCs w:val="26"/>
          <w:rtl/>
        </w:rPr>
        <w:t>ב</w:t>
      </w:r>
      <w:r w:rsidRPr="0045169A">
        <w:rPr>
          <w:rFonts w:cs="FrankRuehl" w:hint="cs"/>
          <w:sz w:val="26"/>
          <w:szCs w:val="26"/>
          <w:rtl/>
        </w:rPr>
        <w:t>שני אופנים:</w:t>
      </w:r>
    </w:p>
    <w:p w14:paraId="7F89F265"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lastRenderedPageBreak/>
        <w:t>א.</w:t>
      </w:r>
      <w:r>
        <w:rPr>
          <w:rFonts w:cs="FrankRuehl" w:hint="cs"/>
          <w:sz w:val="26"/>
          <w:szCs w:val="26"/>
          <w:rtl/>
        </w:rPr>
        <w:t xml:space="preserve"> </w:t>
      </w:r>
      <w:r w:rsidRPr="0045169A">
        <w:rPr>
          <w:rFonts w:cs="FrankRuehl" w:hint="cs"/>
          <w:sz w:val="26"/>
          <w:szCs w:val="26"/>
          <w:rtl/>
        </w:rPr>
        <w:t>לפי גדר ההווה</w:t>
      </w:r>
      <w:r>
        <w:rPr>
          <w:rFonts w:cs="FrankRuehl" w:hint="cs"/>
          <w:sz w:val="26"/>
          <w:szCs w:val="26"/>
          <w:rtl/>
        </w:rPr>
        <w:t>,</w:t>
      </w:r>
      <w:r w:rsidRPr="0045169A">
        <w:rPr>
          <w:rFonts w:cs="FrankRuehl" w:hint="cs"/>
          <w:sz w:val="26"/>
          <w:szCs w:val="26"/>
          <w:rtl/>
        </w:rPr>
        <w:t xml:space="preserve"> כלומר </w:t>
      </w:r>
      <w:r>
        <w:rPr>
          <w:rFonts w:cs="FrankRuehl" w:hint="cs"/>
          <w:sz w:val="26"/>
          <w:szCs w:val="26"/>
          <w:rtl/>
        </w:rPr>
        <w:t>ביחס</w:t>
      </w:r>
      <w:r w:rsidRPr="0045169A">
        <w:rPr>
          <w:rFonts w:cs="FrankRuehl" w:hint="cs"/>
          <w:sz w:val="26"/>
          <w:szCs w:val="26"/>
          <w:rtl/>
        </w:rPr>
        <w:t xml:space="preserve"> </w:t>
      </w:r>
      <w:r>
        <w:rPr>
          <w:rFonts w:cs="FrankRuehl" w:hint="cs"/>
          <w:sz w:val="26"/>
          <w:szCs w:val="26"/>
          <w:rtl/>
        </w:rPr>
        <w:t>ל</w:t>
      </w:r>
      <w:r w:rsidRPr="0045169A">
        <w:rPr>
          <w:rFonts w:cs="FrankRuehl" w:hint="cs"/>
          <w:sz w:val="26"/>
          <w:szCs w:val="26"/>
          <w:rtl/>
        </w:rPr>
        <w:t>מצב</w:t>
      </w:r>
      <w:r>
        <w:rPr>
          <w:rFonts w:cs="FrankRuehl" w:hint="cs"/>
          <w:sz w:val="26"/>
          <w:szCs w:val="26"/>
          <w:rtl/>
        </w:rPr>
        <w:t xml:space="preserve"> בו הוא שרוי</w:t>
      </w:r>
      <w:r w:rsidRPr="0045169A">
        <w:rPr>
          <w:rFonts w:cs="FrankRuehl" w:hint="cs"/>
          <w:sz w:val="26"/>
          <w:szCs w:val="26"/>
          <w:rtl/>
        </w:rPr>
        <w:t xml:space="preserve"> </w:t>
      </w:r>
      <w:r>
        <w:rPr>
          <w:rFonts w:cs="FrankRuehl" w:hint="cs"/>
          <w:sz w:val="26"/>
          <w:szCs w:val="26"/>
          <w:rtl/>
        </w:rPr>
        <w:t>בשעה</w:t>
      </w:r>
      <w:r w:rsidRPr="0045169A">
        <w:rPr>
          <w:rFonts w:cs="FrankRuehl" w:hint="cs"/>
          <w:sz w:val="26"/>
          <w:szCs w:val="26"/>
          <w:rtl/>
        </w:rPr>
        <w:t xml:space="preserve"> שהשמחה באה לו.</w:t>
      </w:r>
      <w:r w:rsidRPr="0045169A">
        <w:rPr>
          <w:rFonts w:cs="FrankRuehl"/>
          <w:sz w:val="26"/>
          <w:szCs w:val="26"/>
          <w:rtl/>
        </w:rPr>
        <w:br/>
      </w:r>
      <w:r w:rsidRPr="0045169A">
        <w:rPr>
          <w:rFonts w:cs="FrankRuehl" w:hint="cs"/>
          <w:sz w:val="26"/>
          <w:szCs w:val="26"/>
          <w:rtl/>
        </w:rPr>
        <w:t xml:space="preserve">ב. שמחה </w:t>
      </w:r>
      <w:r>
        <w:rPr>
          <w:rFonts w:cs="FrankRuehl" w:hint="cs"/>
          <w:sz w:val="26"/>
          <w:szCs w:val="26"/>
          <w:rtl/>
        </w:rPr>
        <w:t xml:space="preserve">של </w:t>
      </w:r>
      <w:r w:rsidRPr="0045169A">
        <w:rPr>
          <w:rFonts w:cs="FrankRuehl" w:hint="cs"/>
          <w:sz w:val="26"/>
          <w:szCs w:val="26"/>
          <w:rtl/>
        </w:rPr>
        <w:t>שלימ</w:t>
      </w:r>
      <w:r>
        <w:rPr>
          <w:rFonts w:cs="FrankRuehl" w:hint="cs"/>
          <w:sz w:val="26"/>
          <w:szCs w:val="26"/>
          <w:rtl/>
        </w:rPr>
        <w:t>ות.</w:t>
      </w:r>
    </w:p>
    <w:p w14:paraId="6A251A9A"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 ונסביר זאת על ידי משל: </w:t>
      </w:r>
      <w:r>
        <w:rPr>
          <w:rFonts w:cs="FrankRuehl" w:hint="cs"/>
          <w:sz w:val="26"/>
          <w:szCs w:val="26"/>
          <w:rtl/>
        </w:rPr>
        <w:t>אדם</w:t>
      </w:r>
      <w:r w:rsidRPr="0045169A">
        <w:rPr>
          <w:rFonts w:cs="FrankRuehl" w:hint="cs"/>
          <w:sz w:val="26"/>
          <w:szCs w:val="26"/>
          <w:rtl/>
        </w:rPr>
        <w:t xml:space="preserve"> שהיה עשיר גדול ירד מע</w:t>
      </w:r>
      <w:r>
        <w:rPr>
          <w:rFonts w:cs="FrankRuehl" w:hint="cs"/>
          <w:sz w:val="26"/>
          <w:szCs w:val="26"/>
          <w:rtl/>
        </w:rPr>
        <w:t>ו</w:t>
      </w:r>
      <w:r w:rsidRPr="0045169A">
        <w:rPr>
          <w:rFonts w:cs="FrankRuehl" w:hint="cs"/>
          <w:sz w:val="26"/>
          <w:szCs w:val="26"/>
          <w:rtl/>
        </w:rPr>
        <w:t>שרו עד שהגיע עד כיכר לחם ל"ע</w:t>
      </w:r>
      <w:r>
        <w:rPr>
          <w:rFonts w:cs="FrankRuehl" w:hint="cs"/>
          <w:sz w:val="26"/>
          <w:szCs w:val="26"/>
          <w:rtl/>
        </w:rPr>
        <w:t>.</w:t>
      </w:r>
      <w:r w:rsidRPr="0045169A">
        <w:rPr>
          <w:rFonts w:cs="FrankRuehl" w:hint="cs"/>
          <w:sz w:val="26"/>
          <w:szCs w:val="26"/>
          <w:rtl/>
        </w:rPr>
        <w:t xml:space="preserve"> אחד ממכריו ריחם עליו ונתן לו משרה בבית מסחרו</w:t>
      </w:r>
      <w:r>
        <w:rPr>
          <w:rFonts w:cs="FrankRuehl" w:hint="cs"/>
          <w:sz w:val="26"/>
          <w:szCs w:val="26"/>
          <w:rtl/>
        </w:rPr>
        <w:t>,</w:t>
      </w:r>
      <w:r w:rsidRPr="0045169A">
        <w:rPr>
          <w:rFonts w:cs="FrankRuehl" w:hint="cs"/>
          <w:sz w:val="26"/>
          <w:szCs w:val="26"/>
          <w:rtl/>
        </w:rPr>
        <w:t xml:space="preserve"> למען </w:t>
      </w:r>
      <w:r>
        <w:rPr>
          <w:rFonts w:cs="FrankRuehl" w:hint="cs"/>
          <w:sz w:val="26"/>
          <w:szCs w:val="26"/>
          <w:rtl/>
        </w:rPr>
        <w:t>ת</w:t>
      </w:r>
      <w:r w:rsidRPr="0045169A">
        <w:rPr>
          <w:rFonts w:cs="FrankRuehl" w:hint="cs"/>
          <w:sz w:val="26"/>
          <w:szCs w:val="26"/>
          <w:rtl/>
        </w:rPr>
        <w:t>היה לו מחיי</w:t>
      </w:r>
      <w:r>
        <w:rPr>
          <w:rFonts w:cs="FrankRuehl" w:hint="cs"/>
          <w:sz w:val="26"/>
          <w:szCs w:val="26"/>
          <w:rtl/>
        </w:rPr>
        <w:t>ה</w:t>
      </w:r>
      <w:r w:rsidRPr="0045169A">
        <w:rPr>
          <w:rFonts w:cs="FrankRuehl" w:hint="cs"/>
          <w:sz w:val="26"/>
          <w:szCs w:val="26"/>
          <w:rtl/>
        </w:rPr>
        <w:t xml:space="preserve"> </w:t>
      </w:r>
      <w:r>
        <w:rPr>
          <w:rFonts w:cs="FrankRuehl" w:hint="cs"/>
          <w:sz w:val="26"/>
          <w:szCs w:val="26"/>
          <w:rtl/>
        </w:rPr>
        <w:t>ל</w:t>
      </w:r>
      <w:r w:rsidRPr="0045169A">
        <w:rPr>
          <w:rFonts w:cs="FrankRuehl" w:hint="cs"/>
          <w:sz w:val="26"/>
          <w:szCs w:val="26"/>
          <w:rtl/>
        </w:rPr>
        <w:t xml:space="preserve">נפשות ביתו. </w:t>
      </w:r>
      <w:r>
        <w:rPr>
          <w:rFonts w:cs="FrankRuehl" w:hint="cs"/>
          <w:sz w:val="26"/>
          <w:szCs w:val="26"/>
          <w:rtl/>
        </w:rPr>
        <w:t xml:space="preserve">משרה זו אצל אותו אדם מביאה </w:t>
      </w:r>
      <w:r w:rsidRPr="0045169A">
        <w:rPr>
          <w:rFonts w:cs="FrankRuehl" w:hint="cs"/>
          <w:sz w:val="26"/>
          <w:szCs w:val="26"/>
          <w:rtl/>
        </w:rPr>
        <w:t>לשמחה</w:t>
      </w:r>
      <w:r>
        <w:rPr>
          <w:rFonts w:cs="FrankRuehl" w:hint="cs"/>
          <w:sz w:val="26"/>
          <w:szCs w:val="26"/>
          <w:rtl/>
        </w:rPr>
        <w:t xml:space="preserve"> גדולה</w:t>
      </w:r>
      <w:r w:rsidRPr="0045169A">
        <w:rPr>
          <w:rFonts w:cs="FrankRuehl" w:hint="cs"/>
          <w:sz w:val="26"/>
          <w:szCs w:val="26"/>
          <w:rtl/>
        </w:rPr>
        <w:t xml:space="preserve"> לפי מצבו אז</w:t>
      </w:r>
      <w:r>
        <w:rPr>
          <w:rFonts w:cs="FrankRuehl" w:hint="cs"/>
          <w:sz w:val="26"/>
          <w:szCs w:val="26"/>
          <w:rtl/>
        </w:rPr>
        <w:t>,</w:t>
      </w:r>
      <w:r w:rsidRPr="0045169A">
        <w:rPr>
          <w:rFonts w:cs="FrankRuehl" w:hint="cs"/>
          <w:sz w:val="26"/>
          <w:szCs w:val="26"/>
          <w:rtl/>
        </w:rPr>
        <w:t xml:space="preserve"> כשהוא יורד ואין לו כלום, אבל לפי מצבו הראשון</w:t>
      </w:r>
      <w:r>
        <w:rPr>
          <w:rFonts w:cs="FrankRuehl" w:hint="cs"/>
          <w:sz w:val="26"/>
          <w:szCs w:val="26"/>
          <w:rtl/>
        </w:rPr>
        <w:t>,</w:t>
      </w:r>
      <w:r w:rsidRPr="0045169A">
        <w:rPr>
          <w:rFonts w:cs="FrankRuehl" w:hint="cs"/>
          <w:sz w:val="26"/>
          <w:szCs w:val="26"/>
          <w:rtl/>
        </w:rPr>
        <w:t xml:space="preserve"> שהיה עשיר גדול</w:t>
      </w:r>
      <w:r>
        <w:rPr>
          <w:rFonts w:cs="FrankRuehl" w:hint="cs"/>
          <w:sz w:val="26"/>
          <w:szCs w:val="26"/>
          <w:rtl/>
        </w:rPr>
        <w:t>,</w:t>
      </w:r>
      <w:r w:rsidRPr="0045169A">
        <w:rPr>
          <w:rFonts w:cs="FrankRuehl" w:hint="cs"/>
          <w:sz w:val="26"/>
          <w:szCs w:val="26"/>
          <w:rtl/>
        </w:rPr>
        <w:t xml:space="preserve"> אין </w:t>
      </w:r>
      <w:r>
        <w:rPr>
          <w:rFonts w:cs="FrankRuehl" w:hint="cs"/>
          <w:sz w:val="26"/>
          <w:szCs w:val="26"/>
          <w:rtl/>
        </w:rPr>
        <w:t xml:space="preserve">משרה </w:t>
      </w:r>
      <w:r w:rsidRPr="0045169A">
        <w:rPr>
          <w:rFonts w:cs="FrankRuehl" w:hint="cs"/>
          <w:sz w:val="26"/>
          <w:szCs w:val="26"/>
          <w:rtl/>
        </w:rPr>
        <w:t>זו נחשבת לכלום</w:t>
      </w:r>
      <w:r>
        <w:rPr>
          <w:rFonts w:cs="FrankRuehl" w:hint="cs"/>
          <w:sz w:val="26"/>
          <w:szCs w:val="26"/>
          <w:rtl/>
        </w:rPr>
        <w:t xml:space="preserve"> ואין בה שמחה, </w:t>
      </w:r>
      <w:r w:rsidRPr="0045169A">
        <w:rPr>
          <w:rFonts w:cs="FrankRuehl" w:hint="cs"/>
          <w:sz w:val="26"/>
          <w:szCs w:val="26"/>
          <w:rtl/>
        </w:rPr>
        <w:t>אבל לפי מצבו עכשיו גם זאת היא שמחה בשבילו</w:t>
      </w:r>
      <w:r>
        <w:rPr>
          <w:rFonts w:cs="FrankRuehl" w:hint="cs"/>
          <w:sz w:val="26"/>
          <w:szCs w:val="26"/>
          <w:rtl/>
        </w:rPr>
        <w:t>,</w:t>
      </w:r>
      <w:r w:rsidRPr="0045169A">
        <w:rPr>
          <w:rFonts w:cs="FrankRuehl" w:hint="cs"/>
          <w:sz w:val="26"/>
          <w:szCs w:val="26"/>
          <w:rtl/>
        </w:rPr>
        <w:t xml:space="preserve"> כי טבע </w:t>
      </w:r>
      <w:r>
        <w:rPr>
          <w:rFonts w:cs="FrankRuehl" w:hint="cs"/>
          <w:sz w:val="26"/>
          <w:szCs w:val="26"/>
          <w:rtl/>
        </w:rPr>
        <w:t>ה</w:t>
      </w:r>
      <w:r w:rsidRPr="0045169A">
        <w:rPr>
          <w:rFonts w:cs="FrankRuehl" w:hint="cs"/>
          <w:sz w:val="26"/>
          <w:szCs w:val="26"/>
          <w:rtl/>
        </w:rPr>
        <w:t>אדם לשכוח את מצבו הראשון לכן ישמח גם בזה. שמחה זו נקראת שמחת ההווה</w:t>
      </w:r>
      <w:r>
        <w:rPr>
          <w:rFonts w:cs="FrankRuehl" w:hint="cs"/>
          <w:sz w:val="26"/>
          <w:szCs w:val="26"/>
          <w:rtl/>
        </w:rPr>
        <w:t xml:space="preserve">, היא שמחה ביחס למצבו עכשיו, אבל אם </w:t>
      </w:r>
      <w:r w:rsidRPr="0045169A">
        <w:rPr>
          <w:rFonts w:cs="FrankRuehl" w:hint="cs"/>
          <w:sz w:val="26"/>
          <w:szCs w:val="26"/>
          <w:rtl/>
        </w:rPr>
        <w:t xml:space="preserve">אדם זה היה חוזר עכשיו </w:t>
      </w:r>
      <w:r>
        <w:rPr>
          <w:rFonts w:cs="FrankRuehl" w:hint="cs"/>
          <w:sz w:val="26"/>
          <w:szCs w:val="26"/>
          <w:rtl/>
        </w:rPr>
        <w:t>ל</w:t>
      </w:r>
      <w:r w:rsidRPr="0045169A">
        <w:rPr>
          <w:rFonts w:cs="FrankRuehl" w:hint="cs"/>
          <w:sz w:val="26"/>
          <w:szCs w:val="26"/>
          <w:rtl/>
        </w:rPr>
        <w:t>עושרו הגדול שהיה לו פעם</w:t>
      </w:r>
      <w:r>
        <w:rPr>
          <w:rFonts w:cs="FrankRuehl" w:hint="cs"/>
          <w:sz w:val="26"/>
          <w:szCs w:val="26"/>
          <w:rtl/>
        </w:rPr>
        <w:t>,</w:t>
      </w:r>
      <w:r w:rsidRPr="0045169A">
        <w:rPr>
          <w:rFonts w:cs="FrankRuehl" w:hint="cs"/>
          <w:sz w:val="26"/>
          <w:szCs w:val="26"/>
          <w:rtl/>
        </w:rPr>
        <w:t xml:space="preserve"> זה היה נקרא שמחה שלימה</w:t>
      </w:r>
      <w:r>
        <w:rPr>
          <w:rFonts w:cs="FrankRuehl" w:hint="cs"/>
          <w:sz w:val="26"/>
          <w:szCs w:val="26"/>
          <w:rtl/>
        </w:rPr>
        <w:t>, שהיא אינה תלויה במצבו הנכחי.</w:t>
      </w:r>
    </w:p>
    <w:p w14:paraId="2C7A8759"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כאשר ישיב ה' את שיבת ציון </w:t>
      </w:r>
      <w:r>
        <w:rPr>
          <w:rFonts w:cs="FrankRuehl" w:hint="cs"/>
          <w:sz w:val="26"/>
          <w:szCs w:val="26"/>
          <w:rtl/>
        </w:rPr>
        <w:t>יש מקום לשאול</w:t>
      </w:r>
      <w:r w:rsidRPr="0045169A">
        <w:rPr>
          <w:rFonts w:cs="FrankRuehl" w:hint="cs"/>
          <w:sz w:val="26"/>
          <w:szCs w:val="26"/>
          <w:rtl/>
        </w:rPr>
        <w:t xml:space="preserve"> איך תהיה השמחה שלנו, </w:t>
      </w:r>
      <w:r>
        <w:rPr>
          <w:rFonts w:cs="FrankRuehl" w:hint="cs"/>
          <w:sz w:val="26"/>
          <w:szCs w:val="26"/>
          <w:rtl/>
        </w:rPr>
        <w:t>ה</w:t>
      </w:r>
      <w:r w:rsidRPr="0045169A">
        <w:rPr>
          <w:rFonts w:cs="FrankRuehl" w:hint="cs"/>
          <w:sz w:val="26"/>
          <w:szCs w:val="26"/>
          <w:rtl/>
        </w:rPr>
        <w:t xml:space="preserve">אם לפי מצבנו אז </w:t>
      </w:r>
      <w:r>
        <w:rPr>
          <w:rFonts w:cs="FrankRuehl" w:hint="cs"/>
          <w:sz w:val="26"/>
          <w:szCs w:val="26"/>
          <w:rtl/>
        </w:rPr>
        <w:t>כלומר</w:t>
      </w:r>
      <w:r w:rsidRPr="0045169A">
        <w:rPr>
          <w:rFonts w:cs="FrankRuehl" w:hint="cs"/>
          <w:sz w:val="26"/>
          <w:szCs w:val="26"/>
          <w:rtl/>
        </w:rPr>
        <w:t xml:space="preserve"> שמחת ההווה</w:t>
      </w:r>
      <w:r>
        <w:rPr>
          <w:rFonts w:cs="FrankRuehl" w:hint="cs"/>
          <w:sz w:val="26"/>
          <w:szCs w:val="26"/>
          <w:rtl/>
        </w:rPr>
        <w:t>,</w:t>
      </w:r>
      <w:r w:rsidRPr="0045169A">
        <w:rPr>
          <w:rFonts w:cs="FrankRuehl" w:hint="cs"/>
          <w:sz w:val="26"/>
          <w:szCs w:val="26"/>
          <w:rtl/>
        </w:rPr>
        <w:t xml:space="preserve"> </w:t>
      </w:r>
      <w:r>
        <w:rPr>
          <w:rFonts w:cs="FrankRuehl" w:hint="cs"/>
          <w:sz w:val="26"/>
          <w:szCs w:val="26"/>
          <w:rtl/>
        </w:rPr>
        <w:t>דהיינו השמחה תהיה</w:t>
      </w:r>
      <w:r w:rsidRPr="0045169A">
        <w:rPr>
          <w:rFonts w:cs="FrankRuehl" w:hint="cs"/>
          <w:sz w:val="26"/>
          <w:szCs w:val="26"/>
          <w:rtl/>
        </w:rPr>
        <w:t xml:space="preserve"> לפי הצרות שהיו לנו מקודם, או</w:t>
      </w:r>
      <w:r>
        <w:rPr>
          <w:rFonts w:cs="FrankRuehl" w:hint="cs"/>
          <w:sz w:val="26"/>
          <w:szCs w:val="26"/>
          <w:rtl/>
        </w:rPr>
        <w:t xml:space="preserve"> שהשמחה תהיה </w:t>
      </w:r>
      <w:r w:rsidRPr="0045169A">
        <w:rPr>
          <w:rFonts w:cs="FrankRuehl" w:hint="cs"/>
          <w:sz w:val="26"/>
          <w:szCs w:val="26"/>
          <w:rtl/>
        </w:rPr>
        <w:t>לפי המצב של אומות העולם החיים בשפע ובכל טוב, היינו שמחה שלימה.</w:t>
      </w:r>
    </w:p>
    <w:p w14:paraId="73A72F68"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על זה בא המשורר לבשר לנו </w:t>
      </w:r>
      <w:r>
        <w:rPr>
          <w:rFonts w:cs="FrankRuehl" w:hint="cs"/>
          <w:sz w:val="26"/>
          <w:szCs w:val="26"/>
          <w:rtl/>
        </w:rPr>
        <w:t>ש</w:t>
      </w:r>
      <w:r w:rsidRPr="0045169A">
        <w:rPr>
          <w:rFonts w:cs="FrankRuehl" w:hint="cs"/>
          <w:sz w:val="26"/>
          <w:szCs w:val="26"/>
          <w:rtl/>
        </w:rPr>
        <w:t>כאשר ישיב ה' את שיבת ציון "אז ימלא שחוק פינו ולשוננו רינה", ואל תאמרו ששמחתנו תהיה רק לפי מצבנו</w:t>
      </w:r>
      <w:r>
        <w:rPr>
          <w:rFonts w:cs="FrankRuehl" w:hint="cs"/>
          <w:sz w:val="26"/>
          <w:szCs w:val="26"/>
          <w:rtl/>
        </w:rPr>
        <w:t>,</w:t>
      </w:r>
      <w:r w:rsidRPr="0045169A">
        <w:rPr>
          <w:rFonts w:cs="FrankRuehl" w:hint="cs"/>
          <w:sz w:val="26"/>
          <w:szCs w:val="26"/>
          <w:rtl/>
        </w:rPr>
        <w:t xml:space="preserve"> שהיינו קודם ביגון ואנחה</w:t>
      </w:r>
      <w:r>
        <w:rPr>
          <w:rFonts w:cs="FrankRuehl" w:hint="cs"/>
          <w:sz w:val="26"/>
          <w:szCs w:val="26"/>
          <w:rtl/>
        </w:rPr>
        <w:t>,</w:t>
      </w:r>
      <w:r w:rsidRPr="0045169A">
        <w:rPr>
          <w:rFonts w:cs="FrankRuehl" w:hint="cs"/>
          <w:sz w:val="26"/>
          <w:szCs w:val="26"/>
          <w:rtl/>
        </w:rPr>
        <w:t xml:space="preserve"> דהיינו שמחת ההווה, אלא "אז יאמרו בגויים הגדיל ה' לעשות עם אלה"</w:t>
      </w:r>
      <w:r>
        <w:rPr>
          <w:rFonts w:cs="FrankRuehl" w:hint="cs"/>
          <w:sz w:val="26"/>
          <w:szCs w:val="26"/>
          <w:rtl/>
        </w:rPr>
        <w:t xml:space="preserve">, כלומר גם הגויים שמצבם שפר עליהם יודו ויכירו בהצלחתנו, דהיינו ההטבה היא </w:t>
      </w:r>
      <w:r w:rsidRPr="0045169A">
        <w:rPr>
          <w:rFonts w:cs="FrankRuehl" w:hint="cs"/>
          <w:sz w:val="26"/>
          <w:szCs w:val="26"/>
          <w:rtl/>
        </w:rPr>
        <w:t xml:space="preserve"> באופן כזה שהגדיל ה' לעשות עמנו כזאת, </w:t>
      </w:r>
      <w:r>
        <w:rPr>
          <w:rFonts w:cs="FrankRuehl" w:hint="cs"/>
          <w:sz w:val="26"/>
          <w:szCs w:val="26"/>
          <w:rtl/>
        </w:rPr>
        <w:t>ש</w:t>
      </w:r>
      <w:r w:rsidRPr="0045169A">
        <w:rPr>
          <w:rFonts w:cs="FrankRuehl" w:hint="cs"/>
          <w:sz w:val="26"/>
          <w:szCs w:val="26"/>
          <w:rtl/>
        </w:rPr>
        <w:t xml:space="preserve">אף </w:t>
      </w:r>
      <w:r>
        <w:rPr>
          <w:rFonts w:cs="FrankRuehl" w:hint="cs"/>
          <w:sz w:val="26"/>
          <w:szCs w:val="26"/>
          <w:rtl/>
        </w:rPr>
        <w:t>אם</w:t>
      </w:r>
      <w:r w:rsidRPr="0045169A">
        <w:rPr>
          <w:rFonts w:cs="FrankRuehl" w:hint="cs"/>
          <w:sz w:val="26"/>
          <w:szCs w:val="26"/>
          <w:rtl/>
        </w:rPr>
        <w:t xml:space="preserve"> </w:t>
      </w:r>
      <w:r>
        <w:rPr>
          <w:rFonts w:cs="FrankRuehl" w:hint="cs"/>
          <w:sz w:val="26"/>
          <w:szCs w:val="26"/>
          <w:rtl/>
        </w:rPr>
        <w:t>היינו</w:t>
      </w:r>
      <w:r w:rsidRPr="0045169A">
        <w:rPr>
          <w:rFonts w:cs="FrankRuehl" w:hint="cs"/>
          <w:sz w:val="26"/>
          <w:szCs w:val="26"/>
          <w:rtl/>
        </w:rPr>
        <w:t xml:space="preserve"> עומדים על סולם ההצלחה ומושפעים בכל טוב</w:t>
      </w:r>
      <w:r>
        <w:rPr>
          <w:rFonts w:cs="FrankRuehl" w:hint="cs"/>
          <w:sz w:val="26"/>
          <w:szCs w:val="26"/>
          <w:rtl/>
        </w:rPr>
        <w:t>,</w:t>
      </w:r>
      <w:r w:rsidRPr="0045169A">
        <w:rPr>
          <w:rFonts w:cs="FrankRuehl" w:hint="cs"/>
          <w:sz w:val="26"/>
          <w:szCs w:val="26"/>
          <w:rtl/>
        </w:rPr>
        <w:t xml:space="preserve"> בכל זאת  היינו שמחים</w:t>
      </w:r>
      <w:r>
        <w:rPr>
          <w:rFonts w:cs="FrankRuehl" w:hint="cs"/>
          <w:sz w:val="26"/>
          <w:szCs w:val="26"/>
          <w:rtl/>
        </w:rPr>
        <w:t>,</w:t>
      </w:r>
      <w:r w:rsidRPr="0045169A">
        <w:rPr>
          <w:rFonts w:cs="FrankRuehl" w:hint="cs"/>
          <w:sz w:val="26"/>
          <w:szCs w:val="26"/>
          <w:rtl/>
        </w:rPr>
        <w:t xml:space="preserve"> כי הישועה והשמחה שתהיה אז לישראל תהיה על צד היותר נעלה שאין למעלה ממנה. </w:t>
      </w:r>
    </w:p>
    <w:p w14:paraId="6FD28CF5"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והנה אנחנו עם </w:t>
      </w:r>
      <w:r>
        <w:rPr>
          <w:rFonts w:cs="FrankRuehl" w:hint="cs"/>
          <w:sz w:val="26"/>
          <w:szCs w:val="26"/>
          <w:rtl/>
        </w:rPr>
        <w:t>ישראל</w:t>
      </w:r>
      <w:r w:rsidRPr="0045169A">
        <w:rPr>
          <w:rFonts w:cs="FrankRuehl" w:hint="cs"/>
          <w:sz w:val="26"/>
          <w:szCs w:val="26"/>
          <w:rtl/>
        </w:rPr>
        <w:t xml:space="preserve"> כבר שכחנו את מצבנו הטוב שהיה לנו אז כשבית המקדש היה קיים</w:t>
      </w:r>
      <w:r>
        <w:rPr>
          <w:rFonts w:cs="FrankRuehl" w:hint="cs"/>
          <w:sz w:val="26"/>
          <w:szCs w:val="26"/>
          <w:rtl/>
        </w:rPr>
        <w:t>,</w:t>
      </w:r>
      <w:r w:rsidRPr="0045169A">
        <w:rPr>
          <w:rFonts w:cs="FrankRuehl" w:hint="cs"/>
          <w:sz w:val="26"/>
          <w:szCs w:val="26"/>
          <w:rtl/>
        </w:rPr>
        <w:t xml:space="preserve"> וכל ישראל ישבו על אדמתם איש תחת גפנו ואיש תחת תאנתו מושפעים בכל טוב, ואם ה' היה מטיב את מצבנו אפילו במעט הכמות גם אז היינו שמחים</w:t>
      </w:r>
      <w:r>
        <w:rPr>
          <w:rFonts w:cs="FrankRuehl" w:hint="cs"/>
          <w:sz w:val="26"/>
          <w:szCs w:val="26"/>
          <w:rtl/>
        </w:rPr>
        <w:t xml:space="preserve">, </w:t>
      </w:r>
      <w:r w:rsidRPr="0045169A">
        <w:rPr>
          <w:rFonts w:cs="FrankRuehl" w:hint="cs"/>
          <w:sz w:val="26"/>
          <w:szCs w:val="26"/>
          <w:rtl/>
        </w:rPr>
        <w:t>אבל הקב"ה שאין שכחה לפניו ויודע את מצב ערכנו הרם שהיה לנו כשבית המקדש היה קיים</w:t>
      </w:r>
      <w:r>
        <w:rPr>
          <w:rFonts w:cs="FrankRuehl" w:hint="cs"/>
          <w:sz w:val="26"/>
          <w:szCs w:val="26"/>
          <w:rtl/>
        </w:rPr>
        <w:t>,</w:t>
      </w:r>
      <w:r w:rsidRPr="0045169A">
        <w:rPr>
          <w:rFonts w:cs="FrankRuehl" w:hint="cs"/>
          <w:sz w:val="26"/>
          <w:szCs w:val="26"/>
          <w:rtl/>
        </w:rPr>
        <w:t xml:space="preserve"> כאשר יעלה ברצונו הטוב לנחם אותנו להרים את קרנינו כפי ידיעתו, אז בהכרח תהיה הישועה על הצד היותר נעלה. </w:t>
      </w:r>
    </w:p>
    <w:p w14:paraId="7B768DA9"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ואמרו חז"ל</w:t>
      </w:r>
      <w:r>
        <w:rPr>
          <w:rFonts w:cs="FrankRuehl" w:hint="cs"/>
          <w:sz w:val="26"/>
          <w:szCs w:val="26"/>
          <w:rtl/>
        </w:rPr>
        <w:t>:</w:t>
      </w:r>
      <w:r w:rsidRPr="0045169A">
        <w:rPr>
          <w:rFonts w:cs="FrankRuehl" w:hint="cs"/>
          <w:sz w:val="26"/>
          <w:szCs w:val="26"/>
          <w:rtl/>
        </w:rPr>
        <w:t xml:space="preserve"> כל דור שלא נבנה בית המקדש בימיו כאליו נחרב בימיו, וזה כוונת הילקוט: שלא תאמר </w:t>
      </w:r>
      <w:r>
        <w:rPr>
          <w:rFonts w:cs="FrankRuehl" w:hint="cs"/>
          <w:sz w:val="26"/>
          <w:szCs w:val="26"/>
          <w:rtl/>
        </w:rPr>
        <w:t>שדברי הנחמה</w:t>
      </w:r>
      <w:r w:rsidRPr="0045169A">
        <w:rPr>
          <w:rFonts w:cs="FrankRuehl" w:hint="cs"/>
          <w:sz w:val="26"/>
          <w:szCs w:val="26"/>
          <w:rtl/>
        </w:rPr>
        <w:t xml:space="preserve"> אמורים </w:t>
      </w:r>
      <w:r>
        <w:rPr>
          <w:rFonts w:cs="FrankRuehl" w:hint="cs"/>
          <w:sz w:val="26"/>
          <w:szCs w:val="26"/>
          <w:rtl/>
        </w:rPr>
        <w:t>ביחס</w:t>
      </w:r>
      <w:r w:rsidRPr="0045169A">
        <w:rPr>
          <w:rFonts w:cs="FrankRuehl" w:hint="cs"/>
          <w:sz w:val="26"/>
          <w:szCs w:val="26"/>
          <w:rtl/>
        </w:rPr>
        <w:t xml:space="preserve"> לאותו הדור שנחרב בית המקדש בימיו</w:t>
      </w:r>
      <w:r>
        <w:rPr>
          <w:rFonts w:cs="FrankRuehl" w:hint="cs"/>
          <w:sz w:val="26"/>
          <w:szCs w:val="26"/>
          <w:rtl/>
        </w:rPr>
        <w:t>,</w:t>
      </w:r>
      <w:r w:rsidRPr="0045169A">
        <w:rPr>
          <w:rFonts w:cs="FrankRuehl" w:hint="cs"/>
          <w:sz w:val="26"/>
          <w:szCs w:val="26"/>
          <w:rtl/>
        </w:rPr>
        <w:t xml:space="preserve"> שהיה להם צרות עד אין מספר, וגם </w:t>
      </w:r>
      <w:r>
        <w:rPr>
          <w:rFonts w:cs="FrankRuehl" w:hint="cs"/>
          <w:sz w:val="26"/>
          <w:szCs w:val="26"/>
          <w:rtl/>
        </w:rPr>
        <w:t xml:space="preserve">דורות של </w:t>
      </w:r>
      <w:r w:rsidRPr="0045169A">
        <w:rPr>
          <w:rFonts w:cs="FrankRuehl" w:hint="cs"/>
          <w:sz w:val="26"/>
          <w:szCs w:val="26"/>
          <w:rtl/>
        </w:rPr>
        <w:t>עכשיו נקרא</w:t>
      </w:r>
      <w:r>
        <w:rPr>
          <w:rFonts w:cs="FrankRuehl" w:hint="cs"/>
          <w:sz w:val="26"/>
          <w:szCs w:val="26"/>
          <w:rtl/>
        </w:rPr>
        <w:t>ים</w:t>
      </w:r>
      <w:r w:rsidRPr="0045169A">
        <w:rPr>
          <w:rFonts w:cs="FrankRuehl" w:hint="cs"/>
          <w:sz w:val="26"/>
          <w:szCs w:val="26"/>
          <w:rtl/>
        </w:rPr>
        <w:t xml:space="preserve"> דור שנחרב בימיו בגלל שעדין לא </w:t>
      </w:r>
      <w:r w:rsidRPr="0045169A">
        <w:rPr>
          <w:rFonts w:cs="FrankRuehl" w:hint="cs"/>
          <w:sz w:val="26"/>
          <w:szCs w:val="26"/>
          <w:rtl/>
        </w:rPr>
        <w:lastRenderedPageBreak/>
        <w:t>נבנה, ואם כן תהיה הישועה לפי אותו הדור במעט הכמות</w:t>
      </w:r>
      <w:r>
        <w:rPr>
          <w:rFonts w:cs="FrankRuehl" w:hint="cs"/>
          <w:sz w:val="26"/>
          <w:szCs w:val="26"/>
          <w:rtl/>
        </w:rPr>
        <w:t>,</w:t>
      </w:r>
      <w:r w:rsidRPr="0045169A">
        <w:rPr>
          <w:rFonts w:cs="FrankRuehl" w:hint="cs"/>
          <w:sz w:val="26"/>
          <w:szCs w:val="26"/>
          <w:rtl/>
        </w:rPr>
        <w:t xml:space="preserve"> אלא "יאמר אלוקיכם" שלפניו אין שכחה</w:t>
      </w:r>
      <w:r>
        <w:rPr>
          <w:rFonts w:cs="FrankRuehl" w:hint="cs"/>
          <w:sz w:val="26"/>
          <w:szCs w:val="26"/>
          <w:rtl/>
        </w:rPr>
        <w:t>,</w:t>
      </w:r>
      <w:r w:rsidRPr="0045169A">
        <w:rPr>
          <w:rFonts w:cs="FrankRuehl" w:hint="cs"/>
          <w:sz w:val="26"/>
          <w:szCs w:val="26"/>
          <w:rtl/>
        </w:rPr>
        <w:t xml:space="preserve"> והוא יודע את מצבנו הנעלה שהיה לנו אז בזמן שבית המקדש היה קיים</w:t>
      </w:r>
      <w:r>
        <w:rPr>
          <w:rFonts w:cs="FrankRuehl" w:hint="cs"/>
          <w:sz w:val="26"/>
          <w:szCs w:val="26"/>
          <w:rtl/>
        </w:rPr>
        <w:t>,</w:t>
      </w:r>
      <w:r w:rsidRPr="0045169A">
        <w:rPr>
          <w:rFonts w:cs="FrankRuehl" w:hint="cs"/>
          <w:sz w:val="26"/>
          <w:szCs w:val="26"/>
          <w:rtl/>
        </w:rPr>
        <w:t xml:space="preserve"> ולפי ערך מצבנו שהיה לנו על זה הערך בעצמו ינחם הקב"ה אותנו.</w:t>
      </w:r>
    </w:p>
    <w:p w14:paraId="0E257393"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על זה הערך עצמו ינחם הקב"ה אותנו נחמה כפולה וזה שאומר "נחמו נחמו".</w:t>
      </w:r>
    </w:p>
    <w:p w14:paraId="4DCF8686" w14:textId="77777777" w:rsidR="00112D68" w:rsidRDefault="00112D68" w:rsidP="00112D68">
      <w:pPr>
        <w:spacing w:before="120" w:line="360" w:lineRule="exact"/>
        <w:jc w:val="both"/>
        <w:rPr>
          <w:rFonts w:cs="FrankRuehl" w:hint="cs"/>
          <w:sz w:val="26"/>
          <w:szCs w:val="26"/>
          <w:rtl/>
        </w:rPr>
      </w:pPr>
      <w:r w:rsidRPr="0045169A">
        <w:rPr>
          <w:rFonts w:cs="FrankRuehl" w:hint="cs"/>
          <w:sz w:val="26"/>
          <w:szCs w:val="26"/>
          <w:rtl/>
        </w:rPr>
        <w:t>ובכן יהי רצון שנזכה כולנו ביחד לראות בקרוב בנחמת ציון וירושלים ובא לציון גואל במהרה בימנו אמן!!</w:t>
      </w:r>
    </w:p>
    <w:p w14:paraId="2D689E65" w14:textId="77777777" w:rsidR="00112D68" w:rsidRDefault="00112D68" w:rsidP="00112D68">
      <w:pPr>
        <w:spacing w:before="120" w:line="360" w:lineRule="exact"/>
        <w:jc w:val="both"/>
        <w:rPr>
          <w:rFonts w:cs="FrankRuehl" w:hint="cs"/>
          <w:sz w:val="26"/>
          <w:szCs w:val="26"/>
          <w:rtl/>
        </w:rPr>
      </w:pPr>
    </w:p>
    <w:p w14:paraId="219148C2" w14:textId="77777777" w:rsidR="00F07341" w:rsidRDefault="00F07341" w:rsidP="00F07341">
      <w:pPr>
        <w:spacing w:before="120" w:line="360" w:lineRule="exact"/>
        <w:rPr>
          <w:rFonts w:cs="FrankRuehl" w:hint="cs"/>
          <w:b/>
          <w:bCs/>
          <w:sz w:val="40"/>
          <w:szCs w:val="40"/>
          <w:rtl/>
          <w:lang w:eastAsia="en-US"/>
        </w:rPr>
      </w:pPr>
    </w:p>
    <w:p w14:paraId="5DA0F991" w14:textId="77777777" w:rsidR="00112D68" w:rsidRDefault="00112D68" w:rsidP="00112D68">
      <w:pPr>
        <w:spacing w:before="120" w:line="360" w:lineRule="exact"/>
        <w:jc w:val="center"/>
        <w:rPr>
          <w:rFonts w:cs="FrankRuehl" w:hint="cs"/>
          <w:b/>
          <w:bCs/>
          <w:sz w:val="40"/>
          <w:szCs w:val="40"/>
          <w:rtl/>
          <w:lang w:eastAsia="en-US"/>
        </w:rPr>
      </w:pPr>
      <w:r w:rsidRPr="001B3689">
        <w:rPr>
          <w:rFonts w:cs="FrankRuehl" w:hint="cs"/>
          <w:b/>
          <w:bCs/>
          <w:sz w:val="40"/>
          <w:szCs w:val="40"/>
          <w:rtl/>
          <w:lang w:eastAsia="en-US"/>
        </w:rPr>
        <w:t>פרשת כי תצא</w:t>
      </w:r>
    </w:p>
    <w:p w14:paraId="03930745" w14:textId="77777777" w:rsidR="00112D68" w:rsidRPr="001B3689" w:rsidRDefault="00112D68" w:rsidP="00112D68">
      <w:pPr>
        <w:spacing w:before="120" w:line="360" w:lineRule="exact"/>
        <w:jc w:val="center"/>
        <w:rPr>
          <w:rFonts w:cs="FrankRuehl" w:hint="cs"/>
          <w:b/>
          <w:bCs/>
          <w:sz w:val="40"/>
          <w:szCs w:val="40"/>
          <w:rtl/>
          <w:lang w:eastAsia="en-US"/>
        </w:rPr>
      </w:pPr>
      <w:r>
        <w:rPr>
          <w:rFonts w:cs="FrankRuehl" w:hint="cs"/>
          <w:b/>
          <w:bCs/>
          <w:sz w:val="30"/>
          <w:szCs w:val="30"/>
          <w:rtl/>
        </w:rPr>
        <w:t>א.</w:t>
      </w:r>
    </w:p>
    <w:p w14:paraId="3A8AA281" w14:textId="77777777" w:rsidR="00112D68" w:rsidRPr="0045169A" w:rsidRDefault="00112D68" w:rsidP="00112D68">
      <w:pPr>
        <w:spacing w:before="120" w:line="360" w:lineRule="exact"/>
        <w:ind w:left="454" w:right="454"/>
        <w:jc w:val="both"/>
        <w:rPr>
          <w:rFonts w:cs="FrankRuehl" w:hint="cs"/>
          <w:sz w:val="26"/>
          <w:szCs w:val="26"/>
          <w:rtl/>
        </w:rPr>
      </w:pPr>
      <w:r w:rsidRPr="0045169A">
        <w:rPr>
          <w:rFonts w:cs="FrankRuehl" w:hint="cs"/>
          <w:sz w:val="26"/>
          <w:szCs w:val="26"/>
          <w:rtl/>
          <w:lang w:eastAsia="en-US"/>
        </w:rPr>
        <w:t>כי תצא למלחמה על אויבך ונתנו ה' אלוקיך בידיך ושבית שביו. וראית בשביה אשת יפת תואר וחשקת בה ולקחת לך לאי</w:t>
      </w:r>
      <w:r>
        <w:rPr>
          <w:rFonts w:cs="FrankRuehl" w:hint="cs"/>
          <w:sz w:val="26"/>
          <w:szCs w:val="26"/>
          <w:rtl/>
          <w:lang w:eastAsia="en-US"/>
        </w:rPr>
        <w:t xml:space="preserve">שה. והבאתה אל תוך ביתך וגלחה את </w:t>
      </w:r>
      <w:r w:rsidRPr="0045169A">
        <w:rPr>
          <w:rFonts w:cs="FrankRuehl" w:hint="cs"/>
          <w:sz w:val="26"/>
          <w:szCs w:val="26"/>
          <w:rtl/>
          <w:lang w:eastAsia="en-US"/>
        </w:rPr>
        <w:t>ראשה ועשתה את</w:t>
      </w:r>
      <w:r>
        <w:rPr>
          <w:rFonts w:cs="FrankRuehl" w:hint="cs"/>
          <w:sz w:val="26"/>
          <w:szCs w:val="26"/>
          <w:rtl/>
          <w:lang w:eastAsia="en-US"/>
        </w:rPr>
        <w:t xml:space="preserve"> </w:t>
      </w:r>
      <w:r w:rsidRPr="0045169A">
        <w:rPr>
          <w:rFonts w:cs="FrankRuehl" w:hint="cs"/>
          <w:sz w:val="26"/>
          <w:szCs w:val="26"/>
          <w:rtl/>
          <w:lang w:eastAsia="en-US"/>
        </w:rPr>
        <w:t>ציפורניה. והסירה את</w:t>
      </w:r>
      <w:r>
        <w:rPr>
          <w:rFonts w:cs="FrankRuehl" w:hint="cs"/>
          <w:sz w:val="26"/>
          <w:szCs w:val="26"/>
          <w:rtl/>
          <w:lang w:eastAsia="en-US"/>
        </w:rPr>
        <w:t xml:space="preserve"> </w:t>
      </w:r>
      <w:r w:rsidRPr="0045169A">
        <w:rPr>
          <w:rFonts w:cs="FrankRuehl" w:hint="cs"/>
          <w:sz w:val="26"/>
          <w:szCs w:val="26"/>
          <w:rtl/>
          <w:lang w:eastAsia="en-US"/>
        </w:rPr>
        <w:t>שמלת שביה מעליה וישבה בביתך ובכתה את</w:t>
      </w:r>
      <w:r>
        <w:rPr>
          <w:rFonts w:cs="FrankRuehl" w:hint="cs"/>
          <w:sz w:val="26"/>
          <w:szCs w:val="26"/>
          <w:rtl/>
          <w:lang w:eastAsia="en-US"/>
        </w:rPr>
        <w:t xml:space="preserve"> </w:t>
      </w:r>
      <w:r w:rsidRPr="0045169A">
        <w:rPr>
          <w:rFonts w:cs="FrankRuehl" w:hint="cs"/>
          <w:sz w:val="26"/>
          <w:szCs w:val="26"/>
          <w:rtl/>
          <w:lang w:eastAsia="en-US"/>
        </w:rPr>
        <w:t>אביה ואת</w:t>
      </w:r>
      <w:r>
        <w:rPr>
          <w:rFonts w:cs="FrankRuehl" w:hint="cs"/>
          <w:sz w:val="26"/>
          <w:szCs w:val="26"/>
          <w:rtl/>
          <w:lang w:eastAsia="en-US"/>
        </w:rPr>
        <w:t xml:space="preserve"> </w:t>
      </w:r>
      <w:r w:rsidRPr="0045169A">
        <w:rPr>
          <w:rFonts w:cs="FrankRuehl" w:hint="cs"/>
          <w:sz w:val="26"/>
          <w:szCs w:val="26"/>
          <w:rtl/>
          <w:lang w:eastAsia="en-US"/>
        </w:rPr>
        <w:t>אמה ירח ימים ואחר כן תבוא אליה ובעלתה והיית</w:t>
      </w:r>
      <w:r w:rsidRPr="0045169A">
        <w:rPr>
          <w:rFonts w:cs="FrankRuehl" w:hint="eastAsia"/>
          <w:sz w:val="26"/>
          <w:szCs w:val="26"/>
          <w:rtl/>
          <w:lang w:eastAsia="en-US"/>
        </w:rPr>
        <w:t>ה</w:t>
      </w:r>
      <w:r w:rsidRPr="0045169A">
        <w:rPr>
          <w:rFonts w:cs="FrankRuehl" w:hint="cs"/>
          <w:sz w:val="26"/>
          <w:szCs w:val="26"/>
          <w:rtl/>
          <w:lang w:eastAsia="en-US"/>
        </w:rPr>
        <w:t xml:space="preserve"> לך לאיש</w:t>
      </w:r>
      <w:r w:rsidRPr="0045169A">
        <w:rPr>
          <w:rFonts w:cs="FrankRuehl" w:hint="eastAsia"/>
          <w:sz w:val="26"/>
          <w:szCs w:val="26"/>
          <w:rtl/>
          <w:lang w:eastAsia="en-US"/>
        </w:rPr>
        <w:t>ה</w:t>
      </w:r>
      <w:r w:rsidRPr="00EB4FE4">
        <w:rPr>
          <w:rFonts w:cs="FrankRuehl"/>
          <w:sz w:val="26"/>
          <w:szCs w:val="26"/>
          <w:rtl/>
          <w:lang w:eastAsia="en-US"/>
        </w:rPr>
        <w:t xml:space="preserve"> </w:t>
      </w:r>
      <w:r w:rsidRPr="00EB4FE4">
        <w:rPr>
          <w:rFonts w:cs="FrankRuehl" w:hint="cs"/>
          <w:sz w:val="20"/>
          <w:szCs w:val="20"/>
          <w:rtl/>
          <w:lang w:eastAsia="en-US"/>
        </w:rPr>
        <w:t>(</w:t>
      </w:r>
      <w:r w:rsidRPr="00EB4FE4">
        <w:rPr>
          <w:rFonts w:cs="FrankRuehl"/>
          <w:sz w:val="20"/>
          <w:szCs w:val="20"/>
          <w:rtl/>
          <w:lang w:eastAsia="en-US"/>
        </w:rPr>
        <w:t>דברים פרק כ</w:t>
      </w:r>
      <w:r w:rsidRPr="00EB4FE4">
        <w:rPr>
          <w:rFonts w:cs="FrankRuehl" w:hint="cs"/>
          <w:sz w:val="20"/>
          <w:szCs w:val="20"/>
          <w:rtl/>
          <w:lang w:eastAsia="en-US"/>
        </w:rPr>
        <w:t>"</w:t>
      </w:r>
      <w:r w:rsidRPr="00EB4FE4">
        <w:rPr>
          <w:rFonts w:cs="FrankRuehl"/>
          <w:sz w:val="20"/>
          <w:szCs w:val="20"/>
          <w:rtl/>
          <w:lang w:eastAsia="en-US"/>
        </w:rPr>
        <w:t>א</w:t>
      </w:r>
      <w:r w:rsidRPr="00EB4FE4">
        <w:rPr>
          <w:rFonts w:cs="FrankRuehl" w:hint="cs"/>
          <w:sz w:val="20"/>
          <w:szCs w:val="20"/>
          <w:rtl/>
          <w:lang w:eastAsia="en-US"/>
        </w:rPr>
        <w:t>, י-יג)</w:t>
      </w:r>
      <w:r w:rsidRPr="00EB4FE4">
        <w:rPr>
          <w:rFonts w:cs="FrankRuehl"/>
          <w:sz w:val="26"/>
          <w:szCs w:val="26"/>
          <w:rtl/>
        </w:rPr>
        <w:t xml:space="preserve"> </w:t>
      </w:r>
      <w:r w:rsidRPr="0045169A">
        <w:rPr>
          <w:rFonts w:cs="FrankRuehl" w:hint="cs"/>
          <w:sz w:val="26"/>
          <w:szCs w:val="26"/>
          <w:rtl/>
        </w:rPr>
        <w:t xml:space="preserve"> </w:t>
      </w:r>
    </w:p>
    <w:p w14:paraId="738910C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לפני שאתחיל לפרש את הפרשה </w:t>
      </w:r>
      <w:r>
        <w:rPr>
          <w:rFonts w:cs="FrankRuehl" w:hint="cs"/>
          <w:sz w:val="26"/>
          <w:szCs w:val="26"/>
          <w:rtl/>
        </w:rPr>
        <w:t xml:space="preserve">נפתח במילתא דבדיחותא. </w:t>
      </w:r>
      <w:r w:rsidRPr="0045169A">
        <w:rPr>
          <w:rFonts w:cs="FrankRuehl" w:hint="cs"/>
          <w:sz w:val="26"/>
          <w:szCs w:val="26"/>
          <w:rtl/>
        </w:rPr>
        <w:t xml:space="preserve">יש שמקשים </w:t>
      </w:r>
      <w:r>
        <w:rPr>
          <w:rFonts w:cs="FrankRuehl" w:hint="cs"/>
          <w:sz w:val="26"/>
          <w:szCs w:val="26"/>
          <w:rtl/>
        </w:rPr>
        <w:t>על הפסוקים הללו</w:t>
      </w:r>
      <w:r w:rsidRPr="0045169A">
        <w:rPr>
          <w:rFonts w:cs="FrankRuehl" w:hint="cs"/>
          <w:sz w:val="26"/>
          <w:szCs w:val="26"/>
          <w:rtl/>
        </w:rPr>
        <w:t xml:space="preserve">: הלא בפרשה הקודמת </w:t>
      </w:r>
      <w:r>
        <w:rPr>
          <w:rFonts w:cs="FrankRuehl" w:hint="cs"/>
          <w:sz w:val="26"/>
          <w:szCs w:val="26"/>
          <w:rtl/>
        </w:rPr>
        <w:t xml:space="preserve">פרשת </w:t>
      </w:r>
      <w:r w:rsidRPr="0045169A">
        <w:rPr>
          <w:rFonts w:cs="FrankRuehl" w:hint="cs"/>
          <w:sz w:val="26"/>
          <w:szCs w:val="26"/>
          <w:rtl/>
        </w:rPr>
        <w:t>שופטים כתוב</w:t>
      </w:r>
      <w:r>
        <w:rPr>
          <w:rFonts w:cs="FrankRuehl" w:hint="cs"/>
          <w:sz w:val="26"/>
          <w:szCs w:val="26"/>
          <w:rtl/>
        </w:rPr>
        <w:t>:</w:t>
      </w:r>
      <w:r w:rsidRPr="0045169A">
        <w:rPr>
          <w:rFonts w:cs="FrankRuehl" w:hint="cs"/>
          <w:sz w:val="26"/>
          <w:szCs w:val="26"/>
          <w:rtl/>
        </w:rPr>
        <w:t xml:space="preserve"> "כי תצא למלחמה על אויביך ... והיה כקרבכם אל המלחמה וניג</w:t>
      </w:r>
      <w:r w:rsidRPr="0045169A">
        <w:rPr>
          <w:rFonts w:cs="FrankRuehl" w:hint="eastAsia"/>
          <w:sz w:val="26"/>
          <w:szCs w:val="26"/>
          <w:rtl/>
        </w:rPr>
        <w:t>ש</w:t>
      </w:r>
      <w:r w:rsidRPr="0045169A">
        <w:rPr>
          <w:rFonts w:cs="FrankRuehl" w:hint="cs"/>
          <w:sz w:val="26"/>
          <w:szCs w:val="26"/>
          <w:rtl/>
        </w:rPr>
        <w:t xml:space="preserve"> הכהן ודיבר אל העם"</w:t>
      </w:r>
      <w:r>
        <w:rPr>
          <w:rFonts w:cs="FrankRuehl" w:hint="cs"/>
          <w:sz w:val="26"/>
          <w:szCs w:val="26"/>
          <w:rtl/>
        </w:rPr>
        <w:t xml:space="preserve"> </w:t>
      </w:r>
      <w:r w:rsidRPr="00EB4FE4">
        <w:rPr>
          <w:rFonts w:cs="FrankRuehl" w:hint="cs"/>
          <w:sz w:val="20"/>
          <w:szCs w:val="20"/>
          <w:rtl/>
          <w:lang w:eastAsia="en-US"/>
        </w:rPr>
        <w:t>(דברים ב', א-ב)</w:t>
      </w:r>
      <w:r w:rsidRPr="0045169A">
        <w:rPr>
          <w:rFonts w:cs="FrankRuehl" w:hint="cs"/>
          <w:sz w:val="26"/>
          <w:szCs w:val="26"/>
          <w:rtl/>
        </w:rPr>
        <w:t xml:space="preserve">, </w:t>
      </w:r>
      <w:r>
        <w:rPr>
          <w:rFonts w:cs="FrankRuehl" w:hint="cs"/>
          <w:sz w:val="26"/>
          <w:szCs w:val="26"/>
          <w:rtl/>
        </w:rPr>
        <w:t>והכהן מ</w:t>
      </w:r>
      <w:r w:rsidRPr="0045169A">
        <w:rPr>
          <w:rFonts w:cs="FrankRuehl" w:hint="cs"/>
          <w:sz w:val="26"/>
          <w:szCs w:val="26"/>
          <w:rtl/>
        </w:rPr>
        <w:t>כריז</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"מי האיש אשר בנה בית חדש </w:t>
      </w:r>
      <w:r w:rsidRPr="00FF6484">
        <w:rPr>
          <w:rFonts w:cs="FrankRuehl"/>
          <w:sz w:val="26"/>
          <w:szCs w:val="26"/>
          <w:rtl/>
        </w:rPr>
        <w:t>ולא חנכו ילך וישב לביתו</w:t>
      </w:r>
      <w:r>
        <w:rPr>
          <w:rFonts w:cs="FrankRuehl" w:hint="cs"/>
          <w:sz w:val="26"/>
          <w:szCs w:val="26"/>
          <w:rtl/>
        </w:rPr>
        <w:t xml:space="preserve"> ...</w:t>
      </w:r>
      <w:r w:rsidRPr="00FF6484">
        <w:rPr>
          <w:rFonts w:cs="FrankRuehl"/>
          <w:sz w:val="26"/>
          <w:szCs w:val="26"/>
          <w:rtl/>
        </w:rPr>
        <w:t xml:space="preserve"> </w:t>
      </w:r>
      <w:r>
        <w:rPr>
          <w:rFonts w:cs="FrankRuehl" w:hint="cs"/>
          <w:sz w:val="26"/>
          <w:szCs w:val="26"/>
          <w:rtl/>
        </w:rPr>
        <w:t>ו</w:t>
      </w:r>
      <w:r w:rsidRPr="0045169A">
        <w:rPr>
          <w:rFonts w:cs="FrankRuehl" w:hint="cs"/>
          <w:sz w:val="26"/>
          <w:szCs w:val="26"/>
          <w:rtl/>
        </w:rPr>
        <w:t xml:space="preserve">מי האיש אשר נטע כרם ולא חללו </w:t>
      </w:r>
      <w:r w:rsidRPr="00FF6484">
        <w:rPr>
          <w:rFonts w:cs="FrankRuehl"/>
          <w:sz w:val="26"/>
          <w:szCs w:val="26"/>
          <w:rtl/>
        </w:rPr>
        <w:t>ילך וישב לביתו</w:t>
      </w:r>
      <w:r>
        <w:rPr>
          <w:rFonts w:cs="FrankRuehl" w:hint="cs"/>
          <w:sz w:val="26"/>
          <w:szCs w:val="26"/>
          <w:rtl/>
        </w:rPr>
        <w:t xml:space="preserve"> ...</w:t>
      </w:r>
      <w:r w:rsidRPr="0045169A">
        <w:rPr>
          <w:rFonts w:cs="FrankRuehl" w:hint="cs"/>
          <w:sz w:val="26"/>
          <w:szCs w:val="26"/>
          <w:rtl/>
        </w:rPr>
        <w:t xml:space="preserve"> ומי האיש אשר ארש אישה ולא לקחה ילך וישוב אל ביתו </w:t>
      </w:r>
      <w:r>
        <w:rPr>
          <w:rFonts w:cs="FrankRuehl" w:hint="cs"/>
          <w:sz w:val="26"/>
          <w:szCs w:val="26"/>
          <w:rtl/>
        </w:rPr>
        <w:t xml:space="preserve">..." </w:t>
      </w:r>
      <w:r w:rsidRPr="00FF6484">
        <w:rPr>
          <w:rFonts w:cs="FrankRuehl" w:hint="cs"/>
          <w:sz w:val="20"/>
          <w:szCs w:val="20"/>
          <w:rtl/>
          <w:lang w:eastAsia="en-US"/>
        </w:rPr>
        <w:t>(שם שם, ה-ז)</w:t>
      </w:r>
      <w:r>
        <w:rPr>
          <w:rFonts w:cs="FrankRuehl" w:hint="cs"/>
          <w:sz w:val="20"/>
          <w:szCs w:val="20"/>
          <w:rtl/>
          <w:lang w:eastAsia="en-US"/>
        </w:rPr>
        <w:t>.</w:t>
      </w:r>
      <w:r>
        <w:rPr>
          <w:rFonts w:cs="FrankRuehl" w:hint="cs"/>
          <w:sz w:val="26"/>
          <w:szCs w:val="26"/>
          <w:rtl/>
        </w:rPr>
        <w:t xml:space="preserve"> </w:t>
      </w:r>
      <w:r w:rsidRPr="0045169A">
        <w:rPr>
          <w:rFonts w:cs="FrankRuehl" w:hint="cs"/>
          <w:sz w:val="26"/>
          <w:szCs w:val="26"/>
          <w:rtl/>
        </w:rPr>
        <w:t>ה</w:t>
      </w:r>
      <w:r>
        <w:rPr>
          <w:rFonts w:cs="FrankRuehl" w:hint="cs"/>
          <w:sz w:val="26"/>
          <w:szCs w:val="26"/>
          <w:rtl/>
        </w:rPr>
        <w:t>הכ</w:t>
      </w:r>
      <w:r w:rsidRPr="0045169A">
        <w:rPr>
          <w:rFonts w:cs="FrankRuehl" w:hint="cs"/>
          <w:sz w:val="26"/>
          <w:szCs w:val="26"/>
          <w:rtl/>
        </w:rPr>
        <w:t>רז</w:t>
      </w:r>
      <w:r>
        <w:rPr>
          <w:rFonts w:cs="FrankRuehl" w:hint="cs"/>
          <w:sz w:val="26"/>
          <w:szCs w:val="26"/>
          <w:rtl/>
        </w:rPr>
        <w:t>ה</w:t>
      </w:r>
      <w:r w:rsidRPr="0045169A">
        <w:rPr>
          <w:rFonts w:cs="FrankRuehl" w:hint="cs"/>
          <w:sz w:val="26"/>
          <w:szCs w:val="26"/>
          <w:rtl/>
        </w:rPr>
        <w:t xml:space="preserve"> האחרו</w:t>
      </w:r>
      <w:r>
        <w:rPr>
          <w:rFonts w:cs="FrankRuehl" w:hint="cs"/>
          <w:sz w:val="26"/>
          <w:szCs w:val="26"/>
          <w:rtl/>
        </w:rPr>
        <w:t>נה</w:t>
      </w:r>
      <w:r w:rsidRPr="0045169A">
        <w:rPr>
          <w:rFonts w:cs="FrankRuehl" w:hint="cs"/>
          <w:sz w:val="26"/>
          <w:szCs w:val="26"/>
          <w:rtl/>
        </w:rPr>
        <w:t xml:space="preserve"> </w:t>
      </w:r>
      <w:r>
        <w:rPr>
          <w:rFonts w:cs="FrankRuehl" w:hint="cs"/>
          <w:sz w:val="26"/>
          <w:szCs w:val="26"/>
          <w:rtl/>
        </w:rPr>
        <w:t>היא:</w:t>
      </w:r>
      <w:r w:rsidRPr="0045169A">
        <w:rPr>
          <w:rFonts w:cs="FrankRuehl" w:hint="cs"/>
          <w:sz w:val="26"/>
          <w:szCs w:val="26"/>
          <w:rtl/>
        </w:rPr>
        <w:t xml:space="preserve"> </w:t>
      </w:r>
      <w:r>
        <w:rPr>
          <w:rFonts w:cs="FrankRuehl" w:hint="cs"/>
          <w:sz w:val="26"/>
          <w:szCs w:val="26"/>
          <w:rtl/>
        </w:rPr>
        <w:t>"</w:t>
      </w:r>
      <w:r w:rsidRPr="0045169A">
        <w:rPr>
          <w:rFonts w:cs="FrankRuehl" w:hint="cs"/>
          <w:sz w:val="26"/>
          <w:szCs w:val="26"/>
          <w:rtl/>
        </w:rPr>
        <w:t>מי האיש הירא ורך הלב ילך וישוב לביתו</w:t>
      </w:r>
      <w:r>
        <w:rPr>
          <w:rFonts w:cs="FrankRuehl" w:hint="cs"/>
          <w:sz w:val="26"/>
          <w:szCs w:val="26"/>
          <w:rtl/>
        </w:rPr>
        <w:t xml:space="preserve">..." </w:t>
      </w:r>
      <w:r w:rsidRPr="00FF6484">
        <w:rPr>
          <w:rFonts w:cs="FrankRuehl" w:hint="cs"/>
          <w:sz w:val="20"/>
          <w:szCs w:val="20"/>
          <w:rtl/>
          <w:lang w:eastAsia="en-US"/>
        </w:rPr>
        <w:t>(שם, שם ח)</w:t>
      </w:r>
      <w:r w:rsidRPr="0045169A">
        <w:rPr>
          <w:rFonts w:cs="FrankRuehl" w:hint="cs"/>
          <w:sz w:val="26"/>
          <w:szCs w:val="26"/>
          <w:rtl/>
        </w:rPr>
        <w:t xml:space="preserve"> ואומר ר</w:t>
      </w:r>
      <w:r>
        <w:rPr>
          <w:rFonts w:cs="FrankRuehl" w:hint="cs"/>
          <w:sz w:val="26"/>
          <w:szCs w:val="26"/>
          <w:rtl/>
        </w:rPr>
        <w:t>ב</w:t>
      </w:r>
      <w:r w:rsidRPr="0045169A">
        <w:rPr>
          <w:rFonts w:cs="FrankRuehl" w:hint="cs"/>
          <w:sz w:val="26"/>
          <w:szCs w:val="26"/>
          <w:rtl/>
        </w:rPr>
        <w:t>י</w:t>
      </w:r>
      <w:r>
        <w:rPr>
          <w:rFonts w:cs="FrankRuehl" w:hint="cs"/>
          <w:sz w:val="26"/>
          <w:szCs w:val="26"/>
          <w:rtl/>
        </w:rPr>
        <w:t xml:space="preserve"> יוסי</w:t>
      </w:r>
      <w:r w:rsidRPr="0045169A">
        <w:rPr>
          <w:rFonts w:cs="FrankRuehl" w:hint="cs"/>
          <w:sz w:val="26"/>
          <w:szCs w:val="26"/>
          <w:rtl/>
        </w:rPr>
        <w:t xml:space="preserve"> הגלילי הירא ורך הלבב הוא הירא מעבירות שבידו, ילך וישוב לביתו פן ימות במלחמה</w:t>
      </w:r>
      <w:r>
        <w:rPr>
          <w:rFonts w:cs="FrankRuehl" w:hint="cs"/>
          <w:sz w:val="26"/>
          <w:szCs w:val="26"/>
          <w:rtl/>
        </w:rPr>
        <w:t xml:space="preserve"> </w:t>
      </w:r>
      <w:r w:rsidRPr="00FF6484">
        <w:rPr>
          <w:rFonts w:cs="FrankRuehl" w:hint="cs"/>
          <w:sz w:val="20"/>
          <w:szCs w:val="20"/>
          <w:rtl/>
          <w:lang w:eastAsia="en-US"/>
        </w:rPr>
        <w:t>(סוטה מד ע"א)</w:t>
      </w:r>
      <w:r w:rsidRPr="0045169A">
        <w:rPr>
          <w:rFonts w:cs="FrankRuehl" w:hint="cs"/>
          <w:sz w:val="26"/>
          <w:szCs w:val="26"/>
          <w:rtl/>
        </w:rPr>
        <w:t xml:space="preserve">. אם כן, כל מי שהרגיש איזה חטא ועבירה בעצמו היה חוזר הביתה, ולא נשארו במלחמה אלא רבנים צדיקים בלי כל שמץ עבירה, כמו למשל הרבי מגור והרבי מבעלז וכד'. אם כן, איך להבין את הפרשה הזאת  ''כי תצא למלחמה ... וראית בשביה אשת יפת תואר''  גויה, ''וחשקת בה ולקחת לך לאישה''? איך יתכן שצדיקים כאלה יסתכלו בכלל על אישה גויה </w:t>
      </w:r>
      <w:r>
        <w:rPr>
          <w:rFonts w:cs="FrankRuehl" w:hint="cs"/>
          <w:sz w:val="26"/>
          <w:szCs w:val="26"/>
          <w:rtl/>
        </w:rPr>
        <w:t>'</w:t>
      </w:r>
      <w:r w:rsidRPr="0045169A">
        <w:rPr>
          <w:rFonts w:cs="FrankRuehl" w:hint="cs"/>
          <w:sz w:val="26"/>
          <w:szCs w:val="26"/>
          <w:rtl/>
        </w:rPr>
        <w:t>שיקצה</w:t>
      </w:r>
      <w:r>
        <w:rPr>
          <w:rFonts w:cs="FrankRuehl" w:hint="cs"/>
          <w:sz w:val="26"/>
          <w:szCs w:val="26"/>
          <w:rtl/>
        </w:rPr>
        <w:t>'</w:t>
      </w:r>
      <w:r w:rsidRPr="0045169A">
        <w:rPr>
          <w:rFonts w:cs="FrankRuehl" w:hint="cs"/>
          <w:sz w:val="26"/>
          <w:szCs w:val="26"/>
          <w:rtl/>
        </w:rPr>
        <w:t>, ועוד ''וחשקת בה''?!</w:t>
      </w:r>
    </w:p>
    <w:p w14:paraId="6C562518"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lastRenderedPageBreak/>
        <w:t xml:space="preserve">עונים על זה: אם הולכים </w:t>
      </w:r>
      <w:r>
        <w:rPr>
          <w:rFonts w:cs="FrankRuehl" w:hint="cs"/>
          <w:sz w:val="26"/>
          <w:szCs w:val="26"/>
          <w:rtl/>
        </w:rPr>
        <w:t>ל</w:t>
      </w:r>
      <w:r w:rsidRPr="0045169A">
        <w:rPr>
          <w:rFonts w:cs="FrankRuehl" w:hint="cs"/>
          <w:sz w:val="26"/>
          <w:szCs w:val="26"/>
          <w:rtl/>
        </w:rPr>
        <w:t xml:space="preserve">צבא יכול לקרוא גם זה, להתאהב אפילו בגויה... </w:t>
      </w:r>
    </w:p>
    <w:p w14:paraId="3FD9F28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תירוץ זה עונים אלה הרוצים להשתמט מללכת בצבא, שמפחדים פן יתקלקלו בצבא. אבל זה תירוץ בדרך בדיחה. </w:t>
      </w:r>
    </w:p>
    <w:p w14:paraId="273A9CD5"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נחזור לענייננו</w:t>
      </w:r>
      <w:r>
        <w:rPr>
          <w:rFonts w:cs="FrankRuehl" w:hint="cs"/>
          <w:sz w:val="26"/>
          <w:szCs w:val="26"/>
          <w:rtl/>
        </w:rPr>
        <w:t>,</w:t>
      </w:r>
      <w:r w:rsidRPr="0045169A">
        <w:rPr>
          <w:rFonts w:cs="FrankRuehl" w:hint="cs"/>
          <w:sz w:val="26"/>
          <w:szCs w:val="26"/>
          <w:rtl/>
        </w:rPr>
        <w:t xml:space="preserve"> "כי תצא למלחמה על אויביך"</w:t>
      </w:r>
      <w:r>
        <w:rPr>
          <w:rFonts w:cs="FrankRuehl" w:hint="cs"/>
          <w:sz w:val="26"/>
          <w:szCs w:val="26"/>
          <w:rtl/>
        </w:rPr>
        <w:t xml:space="preserve"> הרי שנאמר כאן</w:t>
      </w:r>
      <w:r w:rsidRPr="0045169A">
        <w:rPr>
          <w:rFonts w:cs="FrankRuehl" w:hint="cs"/>
          <w:sz w:val="26"/>
          <w:szCs w:val="26"/>
          <w:rtl/>
        </w:rPr>
        <w:t xml:space="preserve"> </w:t>
      </w:r>
      <w:r>
        <w:rPr>
          <w:rFonts w:cs="FrankRuehl" w:hint="cs"/>
          <w:sz w:val="26"/>
          <w:szCs w:val="26"/>
          <w:rtl/>
        </w:rPr>
        <w:t>לשון</w:t>
      </w:r>
      <w:r w:rsidRPr="0045169A">
        <w:rPr>
          <w:rFonts w:cs="FrankRuehl" w:hint="cs"/>
          <w:sz w:val="26"/>
          <w:szCs w:val="26"/>
          <w:rtl/>
        </w:rPr>
        <w:t xml:space="preserve"> רבים</w:t>
      </w:r>
      <w:r>
        <w:rPr>
          <w:rFonts w:cs="FrankRuehl" w:hint="cs"/>
          <w:sz w:val="26"/>
          <w:szCs w:val="26"/>
          <w:rtl/>
        </w:rPr>
        <w:t xml:space="preserve"> 'אויבך'</w:t>
      </w:r>
      <w:r w:rsidRPr="0045169A">
        <w:rPr>
          <w:rFonts w:cs="FrankRuehl" w:hint="cs"/>
          <w:sz w:val="26"/>
          <w:szCs w:val="26"/>
          <w:rtl/>
        </w:rPr>
        <w:t>, וא</w:t>
      </w:r>
      <w:r>
        <w:rPr>
          <w:rFonts w:cs="FrankRuehl" w:hint="cs"/>
          <w:sz w:val="26"/>
          <w:szCs w:val="26"/>
          <w:rtl/>
        </w:rPr>
        <w:t>ילו בהמשך</w:t>
      </w:r>
      <w:r w:rsidRPr="0045169A">
        <w:rPr>
          <w:rFonts w:cs="FrankRuehl" w:hint="cs"/>
          <w:sz w:val="26"/>
          <w:szCs w:val="26"/>
          <w:rtl/>
        </w:rPr>
        <w:t xml:space="preserve"> "ונתנו ה' אלוקיך" </w:t>
      </w:r>
      <w:r>
        <w:rPr>
          <w:rFonts w:cs="FrankRuehl" w:hint="cs"/>
          <w:sz w:val="26"/>
          <w:szCs w:val="26"/>
          <w:rtl/>
        </w:rPr>
        <w:t xml:space="preserve">'ונתנו' </w:t>
      </w:r>
      <w:r w:rsidRPr="0045169A">
        <w:rPr>
          <w:rFonts w:cs="FrankRuehl" w:hint="cs"/>
          <w:sz w:val="26"/>
          <w:szCs w:val="26"/>
          <w:rtl/>
        </w:rPr>
        <w:t xml:space="preserve">בלשון יחיד, </w:t>
      </w:r>
      <w:r>
        <w:rPr>
          <w:rFonts w:cs="FrankRuehl" w:hint="cs"/>
          <w:sz w:val="26"/>
          <w:szCs w:val="26"/>
          <w:rtl/>
        </w:rPr>
        <w:t xml:space="preserve">לכאורה היה צריך </w:t>
      </w:r>
      <w:r w:rsidRPr="0045169A">
        <w:rPr>
          <w:rFonts w:cs="FrankRuehl" w:hint="cs"/>
          <w:sz w:val="26"/>
          <w:szCs w:val="26"/>
          <w:rtl/>
        </w:rPr>
        <w:t xml:space="preserve">להגיד ''ונתנם'' לשון רבים!  </w:t>
      </w:r>
    </w:p>
    <w:p w14:paraId="0E9F6528"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אומר על זה הכלי יקר בביאור למדרש </w:t>
      </w:r>
      <w:r w:rsidRPr="0097489A">
        <w:rPr>
          <w:rFonts w:cs="FrankRuehl" w:hint="cs"/>
          <w:sz w:val="20"/>
          <w:szCs w:val="20"/>
          <w:rtl/>
          <w:lang w:eastAsia="en-US"/>
        </w:rPr>
        <w:t>(ילקוט שמעוני כי תצא רמז תתקכד)</w:t>
      </w:r>
      <w:r w:rsidRPr="0045169A">
        <w:rPr>
          <w:rFonts w:cs="FrankRuehl" w:hint="cs"/>
          <w:sz w:val="26"/>
          <w:szCs w:val="26"/>
          <w:rtl/>
        </w:rPr>
        <w:t xml:space="preserve"> שכאן מדובר </w:t>
      </w:r>
      <w:r>
        <w:rPr>
          <w:rFonts w:cs="FrankRuehl" w:hint="cs"/>
          <w:sz w:val="26"/>
          <w:szCs w:val="26"/>
          <w:rtl/>
        </w:rPr>
        <w:t>"</w:t>
      </w:r>
      <w:r w:rsidRPr="0045169A">
        <w:rPr>
          <w:rFonts w:cs="FrankRuehl" w:hint="cs"/>
          <w:sz w:val="26"/>
          <w:szCs w:val="26"/>
          <w:rtl/>
        </w:rPr>
        <w:t xml:space="preserve">באויב אחד </w:t>
      </w:r>
      <w:r>
        <w:rPr>
          <w:rFonts w:cs="FrankRuehl" w:hint="cs"/>
          <w:sz w:val="26"/>
          <w:szCs w:val="26"/>
          <w:rtl/>
        </w:rPr>
        <w:t xml:space="preserve">פרטי </w:t>
      </w:r>
      <w:r w:rsidRPr="0045169A">
        <w:rPr>
          <w:rFonts w:cs="FrankRuehl" w:hint="cs"/>
          <w:sz w:val="26"/>
          <w:szCs w:val="26"/>
          <w:rtl/>
        </w:rPr>
        <w:t>שה</w:t>
      </w:r>
      <w:r>
        <w:rPr>
          <w:rFonts w:cs="FrankRuehl" w:hint="cs"/>
          <w:sz w:val="26"/>
          <w:szCs w:val="26"/>
          <w:rtl/>
        </w:rPr>
        <w:t>יה</w:t>
      </w:r>
      <w:r w:rsidRPr="0045169A">
        <w:rPr>
          <w:rFonts w:cs="FrankRuehl" w:hint="cs"/>
          <w:sz w:val="26"/>
          <w:szCs w:val="26"/>
          <w:rtl/>
        </w:rPr>
        <w:t xml:space="preserve"> בכלל אויביך הרבים</w:t>
      </w:r>
      <w:r>
        <w:rPr>
          <w:rFonts w:cs="FrankRuehl" w:hint="cs"/>
          <w:sz w:val="26"/>
          <w:szCs w:val="26"/>
          <w:rtl/>
        </w:rPr>
        <w:t xml:space="preserve"> שהזכיר כבר</w:t>
      </w:r>
      <w:r w:rsidRPr="0045169A">
        <w:rPr>
          <w:rFonts w:cs="FrankRuehl" w:hint="cs"/>
          <w:sz w:val="26"/>
          <w:szCs w:val="26"/>
          <w:rtl/>
        </w:rPr>
        <w:t xml:space="preserve">, </w:t>
      </w:r>
      <w:r>
        <w:rPr>
          <w:rFonts w:cs="FrankRuehl" w:hint="cs"/>
          <w:sz w:val="26"/>
          <w:szCs w:val="26"/>
          <w:rtl/>
        </w:rPr>
        <w:t>ומי הוא זה ואיזו הוא, אין זה כי אם צר ו</w:t>
      </w:r>
      <w:r w:rsidRPr="0045169A">
        <w:rPr>
          <w:rFonts w:cs="FrankRuehl" w:hint="cs"/>
          <w:sz w:val="26"/>
          <w:szCs w:val="26"/>
          <w:rtl/>
        </w:rPr>
        <w:t xml:space="preserve">אויב פנימי, </w:t>
      </w:r>
      <w:r>
        <w:rPr>
          <w:rFonts w:cs="FrankRuehl" w:hint="cs"/>
          <w:sz w:val="26"/>
          <w:szCs w:val="26"/>
          <w:rtl/>
        </w:rPr>
        <w:t xml:space="preserve">והוא שטן הוא </w:t>
      </w:r>
      <w:r w:rsidRPr="0045169A">
        <w:rPr>
          <w:rFonts w:cs="FrankRuehl" w:hint="cs"/>
          <w:sz w:val="26"/>
          <w:szCs w:val="26"/>
          <w:rtl/>
        </w:rPr>
        <w:t>יצר הרע.</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על</w:t>
      </w:r>
      <w:r>
        <w:rPr>
          <w:rFonts w:cs="FrankRuehl" w:hint="cs"/>
          <w:sz w:val="26"/>
          <w:szCs w:val="26"/>
          <w:rtl/>
        </w:rPr>
        <w:t>יו</w:t>
      </w:r>
      <w:r w:rsidRPr="0045169A">
        <w:rPr>
          <w:rFonts w:cs="FrankRuehl" w:hint="cs"/>
          <w:sz w:val="26"/>
          <w:szCs w:val="26"/>
          <w:rtl/>
        </w:rPr>
        <w:t xml:space="preserve"> אמר 'ונתנו ה' אלוקיך בידיך'</w:t>
      </w:r>
      <w:r>
        <w:rPr>
          <w:rFonts w:cs="FrankRuehl" w:hint="cs"/>
          <w:sz w:val="26"/>
          <w:szCs w:val="26"/>
          <w:rtl/>
        </w:rPr>
        <w:t>". הוא מקשה על כך, הרי אחר כך מדובר על אשת יפת תואר "ואיה הבטחת ונתנו ה' בידך" שהרי הוא עדין מסור ביד יצרו? והוא משיב: "ונתנו סוף שיתנו בידך, כי</w:t>
      </w:r>
      <w:r w:rsidRPr="0045169A">
        <w:rPr>
          <w:rFonts w:cs="FrankRuehl" w:hint="cs"/>
          <w:sz w:val="26"/>
          <w:szCs w:val="26"/>
          <w:rtl/>
        </w:rPr>
        <w:t xml:space="preserve"> אם תעשה את כל האמור </w:t>
      </w:r>
      <w:r>
        <w:rPr>
          <w:rFonts w:cs="FrankRuehl" w:hint="cs"/>
          <w:sz w:val="26"/>
          <w:szCs w:val="26"/>
          <w:rtl/>
        </w:rPr>
        <w:t>בענין"</w:t>
      </w:r>
      <w:r w:rsidRPr="0045169A">
        <w:rPr>
          <w:rFonts w:cs="FrankRuehl" w:hint="cs"/>
          <w:sz w:val="26"/>
          <w:szCs w:val="26"/>
          <w:rtl/>
        </w:rPr>
        <w:t xml:space="preserve"> דהיינו ''</w:t>
      </w:r>
      <w:r>
        <w:rPr>
          <w:rFonts w:cs="FrankRuehl" w:hint="cs"/>
          <w:sz w:val="26"/>
          <w:szCs w:val="26"/>
          <w:rtl/>
          <w:lang w:eastAsia="en-US"/>
        </w:rPr>
        <w:t xml:space="preserve">וגלחה את </w:t>
      </w:r>
      <w:r w:rsidRPr="0045169A">
        <w:rPr>
          <w:rFonts w:cs="FrankRuehl" w:hint="cs"/>
          <w:sz w:val="26"/>
          <w:szCs w:val="26"/>
          <w:rtl/>
          <w:lang w:eastAsia="en-US"/>
        </w:rPr>
        <w:t>ראשה ועשתה את</w:t>
      </w:r>
      <w:r>
        <w:rPr>
          <w:rFonts w:cs="FrankRuehl" w:hint="cs"/>
          <w:sz w:val="26"/>
          <w:szCs w:val="26"/>
          <w:rtl/>
          <w:lang w:eastAsia="en-US"/>
        </w:rPr>
        <w:t xml:space="preserve"> </w:t>
      </w:r>
      <w:r w:rsidRPr="0045169A">
        <w:rPr>
          <w:rFonts w:cs="FrankRuehl" w:hint="cs"/>
          <w:sz w:val="26"/>
          <w:szCs w:val="26"/>
          <w:rtl/>
          <w:lang w:eastAsia="en-US"/>
        </w:rPr>
        <w:t>ציפורניה. והסירה את</w:t>
      </w:r>
      <w:r>
        <w:rPr>
          <w:rFonts w:cs="FrankRuehl" w:hint="cs"/>
          <w:sz w:val="26"/>
          <w:szCs w:val="26"/>
          <w:rtl/>
          <w:lang w:eastAsia="en-US"/>
        </w:rPr>
        <w:t xml:space="preserve"> </w:t>
      </w:r>
      <w:r w:rsidRPr="0045169A">
        <w:rPr>
          <w:rFonts w:cs="FrankRuehl" w:hint="cs"/>
          <w:sz w:val="26"/>
          <w:szCs w:val="26"/>
          <w:rtl/>
          <w:lang w:eastAsia="en-US"/>
        </w:rPr>
        <w:t>שמלת שביה מעליה וישבה בביתך ובכתה את</w:t>
      </w:r>
      <w:r>
        <w:rPr>
          <w:rFonts w:cs="FrankRuehl" w:hint="cs"/>
          <w:sz w:val="26"/>
          <w:szCs w:val="26"/>
          <w:rtl/>
          <w:lang w:eastAsia="en-US"/>
        </w:rPr>
        <w:t xml:space="preserve"> </w:t>
      </w:r>
      <w:r w:rsidRPr="0045169A">
        <w:rPr>
          <w:rFonts w:cs="FrankRuehl" w:hint="cs"/>
          <w:sz w:val="26"/>
          <w:szCs w:val="26"/>
          <w:rtl/>
          <w:lang w:eastAsia="en-US"/>
        </w:rPr>
        <w:t>אביה ואת</w:t>
      </w:r>
      <w:r>
        <w:rPr>
          <w:rFonts w:cs="FrankRuehl" w:hint="cs"/>
          <w:sz w:val="26"/>
          <w:szCs w:val="26"/>
          <w:rtl/>
          <w:lang w:eastAsia="en-US"/>
        </w:rPr>
        <w:t xml:space="preserve"> </w:t>
      </w:r>
      <w:r w:rsidRPr="0045169A">
        <w:rPr>
          <w:rFonts w:cs="FrankRuehl" w:hint="cs"/>
          <w:sz w:val="26"/>
          <w:szCs w:val="26"/>
          <w:rtl/>
          <w:lang w:eastAsia="en-US"/>
        </w:rPr>
        <w:t>אמה ירח ימים</w:t>
      </w:r>
      <w:r>
        <w:rPr>
          <w:rFonts w:cs="FrankRuehl" w:hint="cs"/>
          <w:sz w:val="26"/>
          <w:szCs w:val="26"/>
          <w:rtl/>
          <w:lang w:eastAsia="en-US"/>
        </w:rPr>
        <w:t>"</w:t>
      </w:r>
      <w:r>
        <w:rPr>
          <w:rFonts w:cs="FrankRuehl" w:hint="cs"/>
          <w:sz w:val="26"/>
          <w:szCs w:val="26"/>
          <w:rtl/>
        </w:rPr>
        <w:t xml:space="preserve"> אז </w:t>
      </w:r>
      <w:r w:rsidRPr="0045169A">
        <w:rPr>
          <w:rFonts w:cs="FrankRuehl" w:hint="cs"/>
          <w:sz w:val="26"/>
          <w:szCs w:val="26"/>
          <w:rtl/>
        </w:rPr>
        <w:t>היה בטוח שתנצח אותו, כמו שאמר אח"כ ''והיה אם לא חפצת בה'' כלומר שתשנא אות</w:t>
      </w:r>
      <w:r>
        <w:rPr>
          <w:rFonts w:cs="FrankRuehl" w:hint="cs"/>
          <w:sz w:val="26"/>
          <w:szCs w:val="26"/>
          <w:rtl/>
        </w:rPr>
        <w:t>ה</w:t>
      </w:r>
      <w:r w:rsidRPr="0045169A">
        <w:rPr>
          <w:rFonts w:cs="FrankRuehl" w:hint="cs"/>
          <w:sz w:val="26"/>
          <w:szCs w:val="26"/>
          <w:rtl/>
        </w:rPr>
        <w:t>, ''ושילחת לנפשה''.</w:t>
      </w:r>
    </w:p>
    <w:p w14:paraId="13F877D7" w14:textId="77777777" w:rsidR="00112D68" w:rsidRDefault="00112D68" w:rsidP="00112D68">
      <w:pPr>
        <w:spacing w:before="120" w:line="360" w:lineRule="exact"/>
        <w:jc w:val="both"/>
        <w:rPr>
          <w:rFonts w:cs="FrankRuehl" w:hint="cs"/>
          <w:sz w:val="26"/>
          <w:szCs w:val="26"/>
          <w:rtl/>
        </w:rPr>
      </w:pPr>
    </w:p>
    <w:p w14:paraId="3E1A3172"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ב.</w:t>
      </w:r>
    </w:p>
    <w:p w14:paraId="0DE7C10D" w14:textId="77777777" w:rsidR="00112D68" w:rsidRPr="00D132F2" w:rsidRDefault="00112D68" w:rsidP="00112D68">
      <w:pPr>
        <w:spacing w:before="120" w:line="360" w:lineRule="exact"/>
        <w:ind w:left="454" w:right="454"/>
        <w:jc w:val="both"/>
        <w:rPr>
          <w:rFonts w:cs="FrankRuehl"/>
          <w:sz w:val="26"/>
          <w:szCs w:val="26"/>
          <w:rtl/>
        </w:rPr>
      </w:pPr>
      <w:r w:rsidRPr="00D132F2">
        <w:rPr>
          <w:rFonts w:cs="FrankRuehl"/>
          <w:sz w:val="26"/>
          <w:szCs w:val="26"/>
          <w:rtl/>
          <w:lang w:eastAsia="en-US"/>
        </w:rPr>
        <w:t>כי תהיין לאיש שתי נשים האחת אהובה והאחת שנואה וילדו לו בנים האהובה והשנואה והיה הבן הבכור לשניאה: והיה ביום הנחילו את בניו את אשר יהיה לו לא יוכל לבכר את בן האהובה על פני בן השנואה הבכ</w:t>
      </w:r>
      <w:r>
        <w:rPr>
          <w:rFonts w:cs="FrankRuehl" w:hint="cs"/>
          <w:sz w:val="26"/>
          <w:szCs w:val="26"/>
          <w:rtl/>
          <w:lang w:eastAsia="en-US"/>
        </w:rPr>
        <w:t>ו</w:t>
      </w:r>
      <w:r w:rsidRPr="00D132F2">
        <w:rPr>
          <w:rFonts w:cs="FrankRuehl"/>
          <w:sz w:val="26"/>
          <w:szCs w:val="26"/>
          <w:rtl/>
          <w:lang w:eastAsia="en-US"/>
        </w:rPr>
        <w:t>ר: כי את הבכ</w:t>
      </w:r>
      <w:r>
        <w:rPr>
          <w:rFonts w:cs="FrankRuehl" w:hint="cs"/>
          <w:sz w:val="26"/>
          <w:szCs w:val="26"/>
          <w:rtl/>
          <w:lang w:eastAsia="en-US"/>
        </w:rPr>
        <w:t>ו</w:t>
      </w:r>
      <w:r w:rsidRPr="00D132F2">
        <w:rPr>
          <w:rFonts w:cs="FrankRuehl"/>
          <w:sz w:val="26"/>
          <w:szCs w:val="26"/>
          <w:rtl/>
          <w:lang w:eastAsia="en-US"/>
        </w:rPr>
        <w:t>ר בן השנואה יכיר לתת לו פי שנים בכל אשר ימצא לו כי הוא ראשית א</w:t>
      </w:r>
      <w:r>
        <w:rPr>
          <w:rFonts w:cs="FrankRuehl" w:hint="cs"/>
          <w:sz w:val="26"/>
          <w:szCs w:val="26"/>
          <w:rtl/>
          <w:lang w:eastAsia="en-US"/>
        </w:rPr>
        <w:t>ו</w:t>
      </w:r>
      <w:r w:rsidRPr="00D132F2">
        <w:rPr>
          <w:rFonts w:cs="FrankRuehl"/>
          <w:sz w:val="26"/>
          <w:szCs w:val="26"/>
          <w:rtl/>
          <w:lang w:eastAsia="en-US"/>
        </w:rPr>
        <w:t>נו לו משפט הבכ</w:t>
      </w:r>
      <w:r>
        <w:rPr>
          <w:rFonts w:cs="FrankRuehl" w:hint="cs"/>
          <w:sz w:val="26"/>
          <w:szCs w:val="26"/>
          <w:rtl/>
          <w:lang w:eastAsia="en-US"/>
        </w:rPr>
        <w:t>ו</w:t>
      </w:r>
      <w:r w:rsidRPr="00D132F2">
        <w:rPr>
          <w:rFonts w:cs="FrankRuehl"/>
          <w:sz w:val="26"/>
          <w:szCs w:val="26"/>
          <w:rtl/>
          <w:lang w:eastAsia="en-US"/>
        </w:rPr>
        <w:t>רה:</w:t>
      </w:r>
      <w:r w:rsidRPr="00D132F2">
        <w:rPr>
          <w:rFonts w:cs="FrankRuehl"/>
          <w:sz w:val="26"/>
          <w:szCs w:val="26"/>
          <w:rtl/>
        </w:rPr>
        <w:t xml:space="preserve"> </w:t>
      </w:r>
      <w:r w:rsidRPr="00D132F2">
        <w:rPr>
          <w:rFonts w:cs="FrankRuehl" w:hint="cs"/>
          <w:sz w:val="20"/>
          <w:szCs w:val="20"/>
          <w:rtl/>
          <w:lang w:eastAsia="en-US"/>
        </w:rPr>
        <w:t>(</w:t>
      </w:r>
      <w:r w:rsidRPr="00D132F2">
        <w:rPr>
          <w:rFonts w:cs="FrankRuehl"/>
          <w:sz w:val="20"/>
          <w:szCs w:val="20"/>
          <w:rtl/>
          <w:lang w:eastAsia="en-US"/>
        </w:rPr>
        <w:t>דברים כ</w:t>
      </w:r>
      <w:r w:rsidRPr="00D132F2">
        <w:rPr>
          <w:rFonts w:cs="FrankRuehl" w:hint="cs"/>
          <w:sz w:val="20"/>
          <w:szCs w:val="20"/>
          <w:rtl/>
          <w:lang w:eastAsia="en-US"/>
        </w:rPr>
        <w:t>"</w:t>
      </w:r>
      <w:r w:rsidRPr="00D132F2">
        <w:rPr>
          <w:rFonts w:cs="FrankRuehl"/>
          <w:sz w:val="20"/>
          <w:szCs w:val="20"/>
          <w:rtl/>
          <w:lang w:eastAsia="en-US"/>
        </w:rPr>
        <w:t>א</w:t>
      </w:r>
      <w:r w:rsidRPr="00D132F2">
        <w:rPr>
          <w:rFonts w:cs="FrankRuehl" w:hint="cs"/>
          <w:sz w:val="20"/>
          <w:szCs w:val="20"/>
          <w:rtl/>
          <w:lang w:eastAsia="en-US"/>
        </w:rPr>
        <w:t>, טו-יז)</w:t>
      </w:r>
      <w:r w:rsidRPr="00D132F2">
        <w:rPr>
          <w:rFonts w:cs="FrankRuehl"/>
          <w:sz w:val="26"/>
          <w:szCs w:val="26"/>
          <w:rtl/>
        </w:rPr>
        <w:t xml:space="preserve"> </w:t>
      </w:r>
    </w:p>
    <w:p w14:paraId="0EE5D303"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ו</w:t>
      </w:r>
      <w:r w:rsidRPr="0045169A">
        <w:rPr>
          <w:rFonts w:cs="FrankRuehl" w:hint="cs"/>
          <w:sz w:val="26"/>
          <w:szCs w:val="26"/>
          <w:rtl/>
        </w:rPr>
        <w:t>יש לשאול מדוע כתוב ''האחת'' בה' הידיעה</w:t>
      </w:r>
      <w:r>
        <w:rPr>
          <w:rFonts w:cs="FrankRuehl" w:hint="cs"/>
          <w:sz w:val="26"/>
          <w:szCs w:val="26"/>
          <w:rtl/>
        </w:rPr>
        <w:t>,</w:t>
      </w:r>
      <w:r w:rsidRPr="0045169A">
        <w:rPr>
          <w:rFonts w:cs="FrankRuehl" w:hint="cs"/>
          <w:sz w:val="26"/>
          <w:szCs w:val="26"/>
          <w:rtl/>
        </w:rPr>
        <w:t xml:space="preserve"> היה צריך לכתוב 'אחת אהובה' ללא האות ה'?</w:t>
      </w:r>
    </w:p>
    <w:p w14:paraId="21DCD1EA"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ונראה שה</w:t>
      </w:r>
      <w:r w:rsidRPr="0045169A">
        <w:rPr>
          <w:rFonts w:cs="FrankRuehl" w:hint="cs"/>
          <w:sz w:val="26"/>
          <w:szCs w:val="26"/>
          <w:rtl/>
        </w:rPr>
        <w:t>תירוץ: משום שהפסוק נמשך ל</w:t>
      </w:r>
      <w:r>
        <w:rPr>
          <w:rFonts w:cs="FrankRuehl" w:hint="cs"/>
          <w:sz w:val="26"/>
          <w:szCs w:val="26"/>
          <w:rtl/>
        </w:rPr>
        <w:t>ענין ה</w:t>
      </w:r>
      <w:r w:rsidRPr="0045169A">
        <w:rPr>
          <w:rFonts w:cs="FrankRuehl" w:hint="cs"/>
          <w:sz w:val="26"/>
          <w:szCs w:val="26"/>
          <w:rtl/>
        </w:rPr>
        <w:t>קודם</w:t>
      </w:r>
      <w:r>
        <w:rPr>
          <w:rFonts w:cs="FrankRuehl" w:hint="cs"/>
          <w:sz w:val="26"/>
          <w:szCs w:val="26"/>
          <w:rtl/>
        </w:rPr>
        <w:t>,</w:t>
      </w:r>
      <w:r w:rsidRPr="0045169A">
        <w:rPr>
          <w:rFonts w:cs="FrankRuehl" w:hint="cs"/>
          <w:sz w:val="26"/>
          <w:szCs w:val="26"/>
          <w:rtl/>
        </w:rPr>
        <w:t xml:space="preserve"> </w:t>
      </w:r>
      <w:r>
        <w:rPr>
          <w:rFonts w:cs="FrankRuehl" w:hint="cs"/>
          <w:sz w:val="26"/>
          <w:szCs w:val="26"/>
          <w:rtl/>
        </w:rPr>
        <w:t xml:space="preserve">לענין </w:t>
      </w:r>
      <w:r w:rsidRPr="0045169A">
        <w:rPr>
          <w:rFonts w:cs="FrankRuehl" w:hint="cs"/>
          <w:sz w:val="26"/>
          <w:szCs w:val="26"/>
          <w:rtl/>
        </w:rPr>
        <w:t xml:space="preserve">אשת יפת תואר הנזכרת לפני זה, </w:t>
      </w:r>
      <w:r>
        <w:rPr>
          <w:rFonts w:cs="FrankRuehl" w:hint="cs"/>
          <w:sz w:val="26"/>
          <w:szCs w:val="26"/>
          <w:rtl/>
        </w:rPr>
        <w:t xml:space="preserve">וזו הכוונה: שתי הנשים הן </w:t>
      </w:r>
      <w:r w:rsidRPr="0045169A">
        <w:rPr>
          <w:rFonts w:cs="FrankRuehl" w:hint="cs"/>
          <w:sz w:val="26"/>
          <w:szCs w:val="26"/>
          <w:rtl/>
        </w:rPr>
        <w:t>אחת ישראלית אהובה והאחת אשת יפת תואר השנואה, וילדו לו בנים שתיהן, והיה הבן הבכור לשניאה. כמובן הוא ירצה לבכר את בן האהובה שיהיה הבכור לקחת שני חלקים בירושה, ולזה אומרת התורה</w:t>
      </w:r>
      <w:r>
        <w:rPr>
          <w:rFonts w:cs="FrankRuehl" w:hint="cs"/>
          <w:sz w:val="26"/>
          <w:szCs w:val="26"/>
          <w:rtl/>
        </w:rPr>
        <w:t>:</w:t>
      </w:r>
      <w:r w:rsidRPr="0045169A">
        <w:rPr>
          <w:rFonts w:cs="FrankRuehl" w:hint="cs"/>
          <w:sz w:val="26"/>
          <w:szCs w:val="26"/>
          <w:rtl/>
        </w:rPr>
        <w:t xml:space="preserve"> ''</w:t>
      </w:r>
      <w:r w:rsidRPr="00D132F2">
        <w:rPr>
          <w:rFonts w:cs="FrankRuehl"/>
          <w:sz w:val="26"/>
          <w:szCs w:val="26"/>
          <w:rtl/>
          <w:lang w:eastAsia="en-US"/>
        </w:rPr>
        <w:t>לא יוכל לבכר את בן האהובה על פני בן השנואה הבכ</w:t>
      </w:r>
      <w:r>
        <w:rPr>
          <w:rFonts w:cs="FrankRuehl" w:hint="cs"/>
          <w:sz w:val="26"/>
          <w:szCs w:val="26"/>
          <w:rtl/>
          <w:lang w:eastAsia="en-US"/>
        </w:rPr>
        <w:t>ו</w:t>
      </w:r>
      <w:r w:rsidRPr="00D132F2">
        <w:rPr>
          <w:rFonts w:cs="FrankRuehl"/>
          <w:sz w:val="26"/>
          <w:szCs w:val="26"/>
          <w:rtl/>
          <w:lang w:eastAsia="en-US"/>
        </w:rPr>
        <w:t>ר</w:t>
      </w:r>
      <w:r w:rsidRPr="0045169A">
        <w:rPr>
          <w:rFonts w:cs="FrankRuehl" w:hint="cs"/>
          <w:sz w:val="26"/>
          <w:szCs w:val="26"/>
          <w:rtl/>
        </w:rPr>
        <w:t xml:space="preserve">''. בזה מראה התורה לאדם </w:t>
      </w:r>
      <w:r>
        <w:rPr>
          <w:rFonts w:cs="FrankRuehl" w:hint="cs"/>
          <w:sz w:val="26"/>
          <w:szCs w:val="26"/>
          <w:rtl/>
        </w:rPr>
        <w:t>ש</w:t>
      </w:r>
      <w:r w:rsidRPr="0045169A">
        <w:rPr>
          <w:rFonts w:cs="FrankRuehl" w:hint="cs"/>
          <w:sz w:val="26"/>
          <w:szCs w:val="26"/>
          <w:rtl/>
        </w:rPr>
        <w:t xml:space="preserve">אם תתחיל לטעום טעם </w:t>
      </w:r>
      <w:r w:rsidRPr="0045169A">
        <w:rPr>
          <w:rFonts w:cs="FrankRuehl" w:hint="cs"/>
          <w:sz w:val="26"/>
          <w:szCs w:val="26"/>
          <w:rtl/>
        </w:rPr>
        <w:lastRenderedPageBreak/>
        <w:t xml:space="preserve">עבירה </w:t>
      </w:r>
      <w:r>
        <w:rPr>
          <w:rFonts w:cs="FrankRuehl" w:hint="cs"/>
          <w:sz w:val="26"/>
          <w:szCs w:val="26"/>
          <w:rtl/>
        </w:rPr>
        <w:t>אז</w:t>
      </w:r>
      <w:r w:rsidRPr="0045169A">
        <w:rPr>
          <w:rFonts w:cs="FrankRuehl" w:hint="cs"/>
          <w:sz w:val="26"/>
          <w:szCs w:val="26"/>
          <w:rtl/>
        </w:rPr>
        <w:t xml:space="preserve"> כל ימיו מכאובים וצרות, ואפילו הטוב אשר ייטיב לו ה' לא תהיה טובתו שלימה עד יום מותו, כי אם כבר נולד לו בן בכור ייוול</w:t>
      </w:r>
      <w:r w:rsidRPr="0045169A">
        <w:rPr>
          <w:rFonts w:cs="FrankRuehl" w:hint="eastAsia"/>
          <w:sz w:val="26"/>
          <w:szCs w:val="26"/>
          <w:rtl/>
        </w:rPr>
        <w:t>ד</w:t>
      </w:r>
      <w:r w:rsidRPr="0045169A">
        <w:rPr>
          <w:rFonts w:cs="FrankRuehl" w:hint="cs"/>
          <w:sz w:val="26"/>
          <w:szCs w:val="26"/>
          <w:rtl/>
        </w:rPr>
        <w:t xml:space="preserve"> לשנואה, בכדי שלא תהיה שמחתו שלימה, ועד יום מותו ביום הנחילו את בניו את הירושה יהיה לו צער</w:t>
      </w:r>
      <w:r>
        <w:rPr>
          <w:rFonts w:cs="FrankRuehl" w:hint="cs"/>
          <w:sz w:val="26"/>
          <w:szCs w:val="26"/>
          <w:rtl/>
        </w:rPr>
        <w:t>,</w:t>
      </w:r>
      <w:r w:rsidRPr="0045169A">
        <w:rPr>
          <w:rFonts w:cs="FrankRuehl" w:hint="cs"/>
          <w:sz w:val="26"/>
          <w:szCs w:val="26"/>
          <w:rtl/>
        </w:rPr>
        <w:t xml:space="preserve"> וירצה לבכר את בן האהובה שייקח שני חלקים בירושה ולא יוכל לעשות זאת .</w:t>
      </w:r>
    </w:p>
    <w:p w14:paraId="2F6DBDD9"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כדי להבין י</w:t>
      </w:r>
      <w:r>
        <w:rPr>
          <w:rFonts w:cs="FrankRuehl" w:hint="cs"/>
          <w:sz w:val="26"/>
          <w:szCs w:val="26"/>
          <w:rtl/>
        </w:rPr>
        <w:t>ו</w:t>
      </w:r>
      <w:r w:rsidRPr="0045169A">
        <w:rPr>
          <w:rFonts w:cs="FrankRuehl" w:hint="cs"/>
          <w:sz w:val="26"/>
          <w:szCs w:val="26"/>
          <w:rtl/>
        </w:rPr>
        <w:t xml:space="preserve">תר את הפרשה הזו, </w:t>
      </w:r>
      <w:r>
        <w:rPr>
          <w:rFonts w:cs="FrankRuehl" w:hint="cs"/>
          <w:sz w:val="26"/>
          <w:szCs w:val="26"/>
          <w:rtl/>
        </w:rPr>
        <w:t>נביא</w:t>
      </w:r>
      <w:r w:rsidRPr="0045169A">
        <w:rPr>
          <w:rFonts w:cs="FrankRuehl" w:hint="cs"/>
          <w:sz w:val="26"/>
          <w:szCs w:val="26"/>
          <w:rtl/>
        </w:rPr>
        <w:t xml:space="preserve"> כאן </w:t>
      </w:r>
      <w:r>
        <w:rPr>
          <w:rFonts w:cs="FrankRuehl" w:hint="cs"/>
          <w:sz w:val="26"/>
          <w:szCs w:val="26"/>
          <w:rtl/>
        </w:rPr>
        <w:t>מעשה</w:t>
      </w:r>
      <w:r w:rsidRPr="0045169A">
        <w:rPr>
          <w:rFonts w:cs="FrankRuehl" w:hint="cs"/>
          <w:sz w:val="26"/>
          <w:szCs w:val="26"/>
          <w:rtl/>
        </w:rPr>
        <w:t xml:space="preserve"> שקרה בימי הגאון מווילנא, וכך היה: איש אחד נשא אישה</w:t>
      </w:r>
      <w:r>
        <w:rPr>
          <w:rFonts w:cs="FrankRuehl" w:hint="cs"/>
          <w:sz w:val="26"/>
          <w:szCs w:val="26"/>
          <w:rtl/>
        </w:rPr>
        <w:t>,</w:t>
      </w:r>
      <w:r w:rsidRPr="0045169A">
        <w:rPr>
          <w:rFonts w:cs="FrankRuehl" w:hint="cs"/>
          <w:sz w:val="26"/>
          <w:szCs w:val="26"/>
          <w:rtl/>
        </w:rPr>
        <w:t xml:space="preserve"> כמה שבועות אחרי החתונה שנא אותה וגירשה</w:t>
      </w:r>
      <w:r>
        <w:rPr>
          <w:rFonts w:cs="FrankRuehl" w:hint="cs"/>
          <w:sz w:val="26"/>
          <w:szCs w:val="26"/>
          <w:rtl/>
        </w:rPr>
        <w:t>,</w:t>
      </w:r>
      <w:r w:rsidRPr="0045169A">
        <w:rPr>
          <w:rFonts w:cs="FrankRuehl" w:hint="cs"/>
          <w:sz w:val="26"/>
          <w:szCs w:val="26"/>
          <w:rtl/>
        </w:rPr>
        <w:t xml:space="preserve"> ונשא תיכף אישה אחרת</w:t>
      </w:r>
      <w:r>
        <w:rPr>
          <w:rFonts w:cs="FrankRuehl" w:hint="cs"/>
          <w:sz w:val="26"/>
          <w:szCs w:val="26"/>
          <w:rtl/>
        </w:rPr>
        <w:t xml:space="preserve">. </w:t>
      </w:r>
      <w:r w:rsidRPr="0045169A">
        <w:rPr>
          <w:rFonts w:cs="FrankRuehl" w:hint="cs"/>
          <w:sz w:val="26"/>
          <w:szCs w:val="26"/>
          <w:rtl/>
        </w:rPr>
        <w:t>אחרי שבעה חודשים ילדה האישה השנייה בן ואחרי כמה זמן ילדה גם האישה הראשונה (גרושתו) בן, כלומר לתשעה חודשים מהחתונה. אחר זמן רב נפלה מחלוקת בין משפחת הגרושה לבין המגרש ובנו מאשתו השניה, מי יהיה היורש נחלתו לקחת שני חלקים בתור בכור? משפחת הגרושה טענה שבנה הבכור, והאיש המגרש טען כי בנו מאשתו השנייה נולד קודם ואם כן הוא הבכור. הגיע הדבר לפני הגאון מווילנא</w:t>
      </w:r>
      <w:r>
        <w:rPr>
          <w:rFonts w:cs="FrankRuehl" w:hint="cs"/>
          <w:sz w:val="26"/>
          <w:szCs w:val="26"/>
          <w:rtl/>
        </w:rPr>
        <w:t>,</w:t>
      </w:r>
      <w:r w:rsidRPr="0045169A">
        <w:rPr>
          <w:rFonts w:cs="FrankRuehl" w:hint="cs"/>
          <w:sz w:val="26"/>
          <w:szCs w:val="26"/>
          <w:rtl/>
        </w:rPr>
        <w:t xml:space="preserve"> אחרי ששמע את טענות הצדדים אמר כי כל העניין הזה רמוז בתורה בפרשה הזאת</w:t>
      </w:r>
      <w:r>
        <w:rPr>
          <w:rFonts w:cs="FrankRuehl" w:hint="cs"/>
          <w:sz w:val="26"/>
          <w:szCs w:val="26"/>
          <w:rtl/>
        </w:rPr>
        <w:t>,</w:t>
      </w:r>
      <w:r w:rsidRPr="0045169A">
        <w:rPr>
          <w:rFonts w:cs="FrankRuehl" w:hint="cs"/>
          <w:sz w:val="26"/>
          <w:szCs w:val="26"/>
          <w:rtl/>
        </w:rPr>
        <w:t xml:space="preserve"> כי באמת </w:t>
      </w:r>
      <w:r>
        <w:rPr>
          <w:rFonts w:cs="FrankRuehl" w:hint="cs"/>
          <w:sz w:val="26"/>
          <w:szCs w:val="26"/>
          <w:rtl/>
        </w:rPr>
        <w:t>יש</w:t>
      </w:r>
      <w:r w:rsidRPr="0045169A">
        <w:rPr>
          <w:rFonts w:cs="FrankRuehl" w:hint="cs"/>
          <w:sz w:val="26"/>
          <w:szCs w:val="26"/>
          <w:rtl/>
        </w:rPr>
        <w:t xml:space="preserve"> הרבה קושיות בפסוק:</w:t>
      </w:r>
      <w:r w:rsidRPr="003C1B20">
        <w:rPr>
          <w:rFonts w:cs="FrankRuehl" w:hint="cs"/>
          <w:color w:val="000080"/>
          <w:sz w:val="26"/>
          <w:szCs w:val="26"/>
          <w:rtl/>
          <w:lang w:eastAsia="en-US"/>
        </w:rPr>
        <w:t xml:space="preserve"> </w:t>
      </w:r>
    </w:p>
    <w:p w14:paraId="2018FE62"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א. כתוב</w:t>
      </w:r>
      <w:r>
        <w:rPr>
          <w:rFonts w:cs="FrankRuehl" w:hint="cs"/>
          <w:sz w:val="26"/>
          <w:szCs w:val="26"/>
          <w:rtl/>
        </w:rPr>
        <w:t>:</w:t>
      </w:r>
      <w:r w:rsidRPr="0045169A">
        <w:rPr>
          <w:rFonts w:cs="FrankRuehl" w:hint="cs"/>
          <w:sz w:val="26"/>
          <w:szCs w:val="26"/>
          <w:rtl/>
        </w:rPr>
        <w:t xml:space="preserve"> ''וילדו לו בנים האהובה והשנואה'' משמע </w:t>
      </w:r>
      <w:r>
        <w:rPr>
          <w:rFonts w:cs="FrankRuehl" w:hint="cs"/>
          <w:sz w:val="26"/>
          <w:szCs w:val="26"/>
          <w:rtl/>
        </w:rPr>
        <w:t>ש</w:t>
      </w:r>
      <w:r w:rsidRPr="0045169A">
        <w:rPr>
          <w:rFonts w:cs="FrankRuehl" w:hint="cs"/>
          <w:sz w:val="26"/>
          <w:szCs w:val="26"/>
          <w:rtl/>
        </w:rPr>
        <w:t xml:space="preserve">בתחילה ילדה האהובה </w:t>
      </w:r>
      <w:r>
        <w:rPr>
          <w:rFonts w:cs="FrankRuehl" w:hint="cs"/>
          <w:sz w:val="26"/>
          <w:szCs w:val="26"/>
          <w:rtl/>
        </w:rPr>
        <w:t>ואח"כ ה</w:t>
      </w:r>
      <w:r w:rsidRPr="0045169A">
        <w:rPr>
          <w:rFonts w:cs="FrankRuehl" w:hint="cs"/>
          <w:sz w:val="26"/>
          <w:szCs w:val="26"/>
          <w:rtl/>
        </w:rPr>
        <w:t xml:space="preserve">שנואה, ואח"כ כתוב ''והיה הבן הבכור לשניאה'', איך יתכן?   </w:t>
      </w:r>
    </w:p>
    <w:p w14:paraId="79E3B330"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ב. קשה למה צריכה התורה להזהיר ''לא יוכל לבכר את בן האהובה'' מ</w:t>
      </w:r>
      <w:r>
        <w:rPr>
          <w:rFonts w:cs="FrankRuehl" w:hint="cs"/>
          <w:sz w:val="26"/>
          <w:szCs w:val="26"/>
          <w:rtl/>
        </w:rPr>
        <w:t>דוע</w:t>
      </w:r>
      <w:r w:rsidRPr="0045169A">
        <w:rPr>
          <w:rFonts w:cs="FrankRuehl" w:hint="cs"/>
          <w:sz w:val="26"/>
          <w:szCs w:val="26"/>
          <w:rtl/>
        </w:rPr>
        <w:t xml:space="preserve"> היינו יכולים לחשוב שכן יוכל לבכר, עד שצריכים להזהיר שלא יוכל לבכר את בן האהובה, מה שלא מוצאים דוגמתו בכל התורה ברוב המצוות?  </w:t>
      </w:r>
    </w:p>
    <w:p w14:paraId="2F5E447B"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ג. מדוע קרא לה ''שנואה'' והלא כתוב בתורה ''לא תשנא את אחיך''?  </w:t>
      </w:r>
    </w:p>
    <w:p w14:paraId="4E75E8E4"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 xml:space="preserve">ד. מדוע פירשה כאן התורה </w:t>
      </w:r>
      <w:r>
        <w:rPr>
          <w:rFonts w:cs="FrankRuehl" w:hint="cs"/>
          <w:sz w:val="26"/>
          <w:szCs w:val="26"/>
          <w:rtl/>
        </w:rPr>
        <w:t>את הטעם למה לא יוכל לבכר</w:t>
      </w:r>
      <w:r w:rsidRPr="0045169A">
        <w:rPr>
          <w:rFonts w:cs="FrankRuehl" w:hint="cs"/>
          <w:sz w:val="26"/>
          <w:szCs w:val="26"/>
          <w:rtl/>
        </w:rPr>
        <w:t xml:space="preserve"> ''כי הוא ראשית אונו'' יותר מ</w:t>
      </w:r>
      <w:r>
        <w:rPr>
          <w:rFonts w:cs="FrankRuehl" w:hint="cs"/>
          <w:sz w:val="26"/>
          <w:szCs w:val="26"/>
          <w:rtl/>
        </w:rPr>
        <w:t xml:space="preserve">שאר </w:t>
      </w:r>
      <w:r w:rsidRPr="0045169A">
        <w:rPr>
          <w:rFonts w:cs="FrankRuehl" w:hint="cs"/>
          <w:sz w:val="26"/>
          <w:szCs w:val="26"/>
          <w:rtl/>
        </w:rPr>
        <w:t>מצוות</w:t>
      </w:r>
      <w:r>
        <w:rPr>
          <w:rFonts w:cs="FrankRuehl" w:hint="cs"/>
          <w:sz w:val="26"/>
          <w:szCs w:val="26"/>
          <w:rtl/>
        </w:rPr>
        <w:t xml:space="preserve"> התורה שלא הובא</w:t>
      </w:r>
      <w:r w:rsidRPr="0045169A">
        <w:rPr>
          <w:rFonts w:cs="FrankRuehl" w:hint="cs"/>
          <w:sz w:val="26"/>
          <w:szCs w:val="26"/>
          <w:rtl/>
        </w:rPr>
        <w:t xml:space="preserve"> טע</w:t>
      </w:r>
      <w:r>
        <w:rPr>
          <w:rFonts w:cs="FrankRuehl" w:hint="cs"/>
          <w:sz w:val="26"/>
          <w:szCs w:val="26"/>
          <w:rtl/>
        </w:rPr>
        <w:t>מ</w:t>
      </w:r>
      <w:r w:rsidRPr="0045169A">
        <w:rPr>
          <w:rFonts w:cs="FrankRuehl" w:hint="cs"/>
          <w:sz w:val="26"/>
          <w:szCs w:val="26"/>
          <w:rtl/>
        </w:rPr>
        <w:t xml:space="preserve">ם?     </w:t>
      </w:r>
    </w:p>
    <w:p w14:paraId="1C74543D" w14:textId="77777777" w:rsidR="00112D68" w:rsidRPr="0045169A" w:rsidRDefault="00112D68" w:rsidP="00112D68">
      <w:pPr>
        <w:spacing w:before="120" w:line="360" w:lineRule="exact"/>
        <w:jc w:val="both"/>
        <w:rPr>
          <w:rFonts w:cs="FrankRuehl" w:hint="cs"/>
          <w:sz w:val="26"/>
          <w:szCs w:val="26"/>
          <w:rtl/>
        </w:rPr>
      </w:pPr>
      <w:r>
        <w:rPr>
          <w:rFonts w:cs="FrankRuehl" w:hint="cs"/>
          <w:sz w:val="26"/>
          <w:szCs w:val="26"/>
          <w:rtl/>
        </w:rPr>
        <w:t>הסביר</w:t>
      </w:r>
      <w:r w:rsidRPr="0045169A">
        <w:rPr>
          <w:rFonts w:cs="FrankRuehl" w:hint="cs"/>
          <w:sz w:val="26"/>
          <w:szCs w:val="26"/>
          <w:rtl/>
        </w:rPr>
        <w:t xml:space="preserve"> הגאון מווילנא </w:t>
      </w:r>
      <w:r>
        <w:rPr>
          <w:rFonts w:cs="FrankRuehl" w:hint="cs"/>
          <w:sz w:val="26"/>
          <w:szCs w:val="26"/>
          <w:rtl/>
        </w:rPr>
        <w:t>שבשתי מקומות</w:t>
      </w:r>
      <w:r w:rsidRPr="0045169A">
        <w:rPr>
          <w:rFonts w:cs="FrankRuehl" w:hint="cs"/>
          <w:sz w:val="26"/>
          <w:szCs w:val="26"/>
          <w:rtl/>
        </w:rPr>
        <w:t xml:space="preserve"> בפרשה</w:t>
      </w:r>
      <w:r>
        <w:rPr>
          <w:rFonts w:cs="FrankRuehl" w:hint="cs"/>
          <w:sz w:val="26"/>
          <w:szCs w:val="26"/>
          <w:rtl/>
        </w:rPr>
        <w:t>,</w:t>
      </w:r>
      <w:r w:rsidRPr="0045169A">
        <w:rPr>
          <w:rFonts w:cs="FrankRuehl" w:hint="cs"/>
          <w:sz w:val="26"/>
          <w:szCs w:val="26"/>
          <w:rtl/>
        </w:rPr>
        <w:t xml:space="preserve"> הגרושה תכונה בשם ''שנואה'', </w:t>
      </w:r>
      <w:r>
        <w:rPr>
          <w:rFonts w:cs="FrankRuehl" w:hint="cs"/>
          <w:sz w:val="26"/>
          <w:szCs w:val="26"/>
          <w:rtl/>
        </w:rPr>
        <w:t xml:space="preserve">כי </w:t>
      </w:r>
      <w:r w:rsidRPr="0045169A">
        <w:rPr>
          <w:rFonts w:cs="FrankRuehl" w:hint="cs"/>
          <w:sz w:val="26"/>
          <w:szCs w:val="26"/>
          <w:rtl/>
        </w:rPr>
        <w:t>כידוע אסור לגרש אישה אלא אם מצא בה ערוות דבר, כלומר דבר מגונה</w:t>
      </w:r>
      <w:r>
        <w:rPr>
          <w:rFonts w:cs="FrankRuehl" w:hint="cs"/>
          <w:sz w:val="26"/>
          <w:szCs w:val="26"/>
          <w:rtl/>
        </w:rPr>
        <w:t xml:space="preserve">, והאישה </w:t>
      </w:r>
      <w:r w:rsidRPr="0045169A">
        <w:rPr>
          <w:rFonts w:cs="FrankRuehl" w:hint="cs"/>
          <w:sz w:val="26"/>
          <w:szCs w:val="26"/>
          <w:rtl/>
        </w:rPr>
        <w:t>השניה שלקח אחריה תכונה בשם אהובה</w:t>
      </w:r>
      <w:r>
        <w:rPr>
          <w:rFonts w:cs="FrankRuehl" w:hint="cs"/>
          <w:sz w:val="26"/>
          <w:szCs w:val="26"/>
          <w:rtl/>
        </w:rPr>
        <w:t>.</w:t>
      </w:r>
      <w:r w:rsidRPr="0045169A">
        <w:rPr>
          <w:rFonts w:cs="FrankRuehl" w:hint="cs"/>
          <w:sz w:val="26"/>
          <w:szCs w:val="26"/>
          <w:rtl/>
        </w:rPr>
        <w:t xml:space="preserve"> וילדו לו בנים, קודם האהובה ואחר כך השנואה</w:t>
      </w:r>
      <w:r>
        <w:rPr>
          <w:rFonts w:cs="FrankRuehl" w:hint="cs"/>
          <w:sz w:val="26"/>
          <w:szCs w:val="26"/>
          <w:rtl/>
        </w:rPr>
        <w:t>,</w:t>
      </w:r>
      <w:r w:rsidRPr="0045169A">
        <w:rPr>
          <w:rFonts w:cs="FrankRuehl" w:hint="cs"/>
          <w:sz w:val="26"/>
          <w:szCs w:val="26"/>
          <w:rtl/>
        </w:rPr>
        <w:t xml:space="preserve"> האהובה אחרי שבעה חודשים והשנואה אחרי תשעה חודשים, ובאופן זה ירצה לבכר את בן האהובה  - היינו בן השנייה על פני בן השנואה, ולתת שני חלקים בירושה, ונימוקו עמו כי הוא נולד קודם אם כן הוא הבכור. לכן צוותה התורה </w:t>
      </w:r>
      <w:r>
        <w:rPr>
          <w:rFonts w:cs="FrankRuehl" w:hint="cs"/>
          <w:sz w:val="26"/>
          <w:szCs w:val="26"/>
          <w:rtl/>
        </w:rPr>
        <w:t>:</w:t>
      </w:r>
      <w:r w:rsidRPr="0045169A">
        <w:rPr>
          <w:rFonts w:cs="FrankRuehl" w:hint="cs"/>
          <w:sz w:val="26"/>
          <w:szCs w:val="26"/>
          <w:rtl/>
        </w:rPr>
        <w:t xml:space="preserve">''לא יוכל לבכר את בן האהובה ... כי את הבכור בן השנואה יכיר לתת לו פי שניים'' למרות שנולד יותר מאוחר, וכדי שלא יהיה </w:t>
      </w:r>
      <w:r w:rsidRPr="0045169A">
        <w:rPr>
          <w:rFonts w:cs="FrankRuehl" w:hint="cs"/>
          <w:sz w:val="26"/>
          <w:szCs w:val="26"/>
          <w:rtl/>
        </w:rPr>
        <w:lastRenderedPageBreak/>
        <w:t>הדבר לפלא איך יתכן הלא בן השנייה נולד קודם</w:t>
      </w:r>
      <w:r>
        <w:rPr>
          <w:rFonts w:cs="FrankRuehl" w:hint="cs"/>
          <w:sz w:val="26"/>
          <w:szCs w:val="26"/>
          <w:rtl/>
        </w:rPr>
        <w:t>,</w:t>
      </w:r>
      <w:r w:rsidRPr="0045169A">
        <w:rPr>
          <w:rFonts w:cs="FrankRuehl" w:hint="cs"/>
          <w:sz w:val="26"/>
          <w:szCs w:val="26"/>
          <w:rtl/>
        </w:rPr>
        <w:t xml:space="preserve"> פירשה התורה הטעם ''כי הוא ראשית אונו</w:t>
      </w:r>
      <w:r>
        <w:rPr>
          <w:rFonts w:cs="FrankRuehl" w:hint="cs"/>
          <w:sz w:val="26"/>
          <w:szCs w:val="26"/>
          <w:rtl/>
        </w:rPr>
        <w:t xml:space="preserve"> </w:t>
      </w:r>
      <w:r w:rsidRPr="0045169A">
        <w:rPr>
          <w:rFonts w:cs="FrankRuehl" w:hint="cs"/>
          <w:sz w:val="26"/>
          <w:szCs w:val="26"/>
          <w:rtl/>
        </w:rPr>
        <w:t xml:space="preserve">לו משפט הבכורה'', שאנחנו לא הולכים אחרי זמן הלידה אלא אחרי זמן ההריון, וההריון של הראשונה היה קודם ההריון של השנייה ולכן בנה הוא הבכור. </w:t>
      </w:r>
    </w:p>
    <w:p w14:paraId="35D060BB" w14:textId="77777777" w:rsidR="00112D68" w:rsidRPr="0045169A" w:rsidRDefault="00112D68" w:rsidP="00112D68">
      <w:pPr>
        <w:spacing w:before="120" w:line="360" w:lineRule="exact"/>
        <w:jc w:val="both"/>
        <w:rPr>
          <w:rFonts w:cs="FrankRuehl" w:hint="cs"/>
          <w:sz w:val="26"/>
          <w:szCs w:val="26"/>
          <w:rtl/>
        </w:rPr>
      </w:pPr>
    </w:p>
    <w:p w14:paraId="161BC518" w14:textId="77777777" w:rsidR="00112D68" w:rsidRPr="0045169A" w:rsidRDefault="00112D68" w:rsidP="00112D68">
      <w:pPr>
        <w:spacing w:before="120" w:line="360" w:lineRule="exact"/>
        <w:jc w:val="center"/>
        <w:rPr>
          <w:rFonts w:cs="FrankRuehl" w:hint="cs"/>
          <w:sz w:val="26"/>
          <w:szCs w:val="26"/>
          <w:rtl/>
        </w:rPr>
      </w:pPr>
      <w:r>
        <w:rPr>
          <w:rFonts w:cs="FrankRuehl" w:hint="cs"/>
          <w:b/>
          <w:bCs/>
          <w:sz w:val="30"/>
          <w:szCs w:val="30"/>
          <w:rtl/>
        </w:rPr>
        <w:t>ג.</w:t>
      </w:r>
    </w:p>
    <w:p w14:paraId="4264F76B" w14:textId="77777777" w:rsidR="00112D68" w:rsidRPr="00EF0924" w:rsidRDefault="00112D68" w:rsidP="00112D68">
      <w:pPr>
        <w:spacing w:before="120" w:line="360" w:lineRule="exact"/>
        <w:ind w:left="454" w:right="454"/>
        <w:jc w:val="both"/>
        <w:rPr>
          <w:rFonts w:cs="FrankRuehl" w:hint="cs"/>
          <w:sz w:val="20"/>
          <w:szCs w:val="20"/>
          <w:rtl/>
          <w:lang w:eastAsia="en-US"/>
        </w:rPr>
      </w:pPr>
      <w:r w:rsidRPr="0045169A">
        <w:rPr>
          <w:rFonts w:cs="FrankRuehl" w:hint="cs"/>
          <w:sz w:val="26"/>
          <w:szCs w:val="26"/>
          <w:rtl/>
          <w:lang w:eastAsia="en-US"/>
        </w:rPr>
        <w:t>כי יהיה לאיש בן סורר ומורה איננו שומע בקול אביו ובקול אימו</w:t>
      </w:r>
      <w:r>
        <w:rPr>
          <w:rFonts w:cs="FrankRuehl" w:hint="cs"/>
          <w:sz w:val="26"/>
          <w:szCs w:val="26"/>
          <w:rtl/>
        </w:rPr>
        <w:t xml:space="preserve"> </w:t>
      </w:r>
      <w:r w:rsidRPr="00EF0924">
        <w:rPr>
          <w:rFonts w:cs="FrankRuehl" w:hint="cs"/>
          <w:sz w:val="20"/>
          <w:szCs w:val="20"/>
          <w:rtl/>
          <w:lang w:eastAsia="en-US"/>
        </w:rPr>
        <w:t>(דברים כ"א, יח)</w:t>
      </w:r>
    </w:p>
    <w:p w14:paraId="3674AB93" w14:textId="77777777" w:rsidR="00112D68" w:rsidRPr="0045169A" w:rsidRDefault="00112D68" w:rsidP="00112D68">
      <w:pPr>
        <w:spacing w:before="120" w:line="360" w:lineRule="exact"/>
        <w:jc w:val="both"/>
        <w:rPr>
          <w:rFonts w:cs="FrankRuehl" w:hint="cs"/>
          <w:sz w:val="26"/>
          <w:szCs w:val="26"/>
          <w:rtl/>
        </w:rPr>
      </w:pPr>
      <w:r w:rsidRPr="0045169A">
        <w:rPr>
          <w:rFonts w:cs="FrankRuehl" w:hint="cs"/>
          <w:sz w:val="26"/>
          <w:szCs w:val="26"/>
          <w:rtl/>
        </w:rPr>
        <w:t>פרשה זו היא המשך ל</w:t>
      </w:r>
      <w:r>
        <w:rPr>
          <w:rFonts w:cs="FrankRuehl" w:hint="cs"/>
          <w:sz w:val="26"/>
          <w:szCs w:val="26"/>
          <w:rtl/>
        </w:rPr>
        <w:t>פרשת אשת יפת תואר</w:t>
      </w:r>
      <w:r w:rsidRPr="0045169A">
        <w:rPr>
          <w:rFonts w:cs="FrankRuehl" w:hint="cs"/>
          <w:sz w:val="26"/>
          <w:szCs w:val="26"/>
          <w:rtl/>
        </w:rPr>
        <w:t xml:space="preserve">. </w:t>
      </w:r>
      <w:r>
        <w:rPr>
          <w:rFonts w:cs="FrankRuehl" w:hint="cs"/>
          <w:sz w:val="26"/>
          <w:szCs w:val="26"/>
          <w:rtl/>
        </w:rPr>
        <w:t xml:space="preserve">אומרת התורה </w:t>
      </w:r>
      <w:r w:rsidRPr="0045169A">
        <w:rPr>
          <w:rFonts w:cs="FrankRuehl" w:hint="cs"/>
          <w:sz w:val="26"/>
          <w:szCs w:val="26"/>
          <w:rtl/>
        </w:rPr>
        <w:t>אם לקחת אשת יפת תואר לאישה</w:t>
      </w:r>
      <w:r>
        <w:rPr>
          <w:rFonts w:cs="FrankRuehl" w:hint="cs"/>
          <w:sz w:val="26"/>
          <w:szCs w:val="26"/>
          <w:rtl/>
        </w:rPr>
        <w:t>,</w:t>
      </w:r>
      <w:r w:rsidRPr="0045169A">
        <w:rPr>
          <w:rFonts w:cs="FrankRuehl" w:hint="cs"/>
          <w:sz w:val="26"/>
          <w:szCs w:val="26"/>
          <w:rtl/>
        </w:rPr>
        <w:t xml:space="preserve"> </w:t>
      </w:r>
      <w:r>
        <w:rPr>
          <w:rFonts w:cs="FrankRuehl" w:hint="cs"/>
          <w:sz w:val="26"/>
          <w:szCs w:val="26"/>
          <w:rtl/>
        </w:rPr>
        <w:t>התוצאה</w:t>
      </w:r>
      <w:r w:rsidRPr="0045169A">
        <w:rPr>
          <w:rFonts w:cs="FrankRuehl" w:hint="cs"/>
          <w:sz w:val="26"/>
          <w:szCs w:val="26"/>
          <w:rtl/>
        </w:rPr>
        <w:t xml:space="preserve"> </w:t>
      </w:r>
      <w:r>
        <w:rPr>
          <w:rFonts w:cs="FrankRuehl" w:hint="cs"/>
          <w:sz w:val="26"/>
          <w:szCs w:val="26"/>
          <w:rtl/>
        </w:rPr>
        <w:t>ת</w:t>
      </w:r>
      <w:r w:rsidRPr="0045169A">
        <w:rPr>
          <w:rFonts w:cs="FrankRuehl" w:hint="cs"/>
          <w:sz w:val="26"/>
          <w:szCs w:val="26"/>
          <w:rtl/>
        </w:rPr>
        <w:t>היה שתשנא אותה ויהיו לך שתי נשים אחת אה</w:t>
      </w:r>
      <w:r>
        <w:rPr>
          <w:rFonts w:cs="FrankRuehl" w:hint="cs"/>
          <w:sz w:val="26"/>
          <w:szCs w:val="26"/>
          <w:rtl/>
        </w:rPr>
        <w:t>ו</w:t>
      </w:r>
      <w:r w:rsidRPr="0045169A">
        <w:rPr>
          <w:rFonts w:cs="FrankRuehl" w:hint="cs"/>
          <w:sz w:val="26"/>
          <w:szCs w:val="26"/>
          <w:rtl/>
        </w:rPr>
        <w:t>בה ואחת שנואה</w:t>
      </w:r>
      <w:r>
        <w:rPr>
          <w:rFonts w:cs="FrankRuehl" w:hint="cs"/>
          <w:sz w:val="26"/>
          <w:szCs w:val="26"/>
          <w:rtl/>
        </w:rPr>
        <w:t>,</w:t>
      </w:r>
      <w:r w:rsidRPr="0045169A">
        <w:rPr>
          <w:rFonts w:cs="FrankRuehl" w:hint="cs"/>
          <w:sz w:val="26"/>
          <w:szCs w:val="26"/>
          <w:rtl/>
        </w:rPr>
        <w:t xml:space="preserve"> וה' לא ייתן לך מנוחה בביתך כי הבן הבכור יולד לשנואה דווק</w:t>
      </w:r>
      <w:r w:rsidRPr="0045169A">
        <w:rPr>
          <w:rFonts w:cs="FrankRuehl" w:hint="eastAsia"/>
          <w:sz w:val="26"/>
          <w:szCs w:val="26"/>
          <w:rtl/>
        </w:rPr>
        <w:t>א</w:t>
      </w:r>
      <w:r w:rsidRPr="0045169A">
        <w:rPr>
          <w:rFonts w:cs="FrankRuehl" w:hint="cs"/>
          <w:sz w:val="26"/>
          <w:szCs w:val="26"/>
          <w:rtl/>
        </w:rPr>
        <w:t xml:space="preserve"> ויהיה בן סורר ומורה</w:t>
      </w:r>
      <w:r>
        <w:rPr>
          <w:rFonts w:cs="FrankRuehl" w:hint="cs"/>
          <w:sz w:val="26"/>
          <w:szCs w:val="26"/>
          <w:rtl/>
        </w:rPr>
        <w:t>.</w:t>
      </w:r>
      <w:r w:rsidRPr="0045169A">
        <w:rPr>
          <w:rFonts w:cs="FrankRuehl" w:hint="cs"/>
          <w:sz w:val="26"/>
          <w:szCs w:val="26"/>
          <w:rtl/>
        </w:rPr>
        <w:t xml:space="preserve"> </w:t>
      </w:r>
      <w:r>
        <w:rPr>
          <w:rFonts w:cs="FrankRuehl" w:hint="cs"/>
          <w:sz w:val="26"/>
          <w:szCs w:val="26"/>
          <w:rtl/>
        </w:rPr>
        <w:t>ה</w:t>
      </w:r>
      <w:r w:rsidRPr="0045169A">
        <w:rPr>
          <w:rFonts w:cs="FrankRuehl" w:hint="cs"/>
          <w:sz w:val="26"/>
          <w:szCs w:val="26"/>
          <w:rtl/>
        </w:rPr>
        <w:t xml:space="preserve">סוף יהיה </w:t>
      </w:r>
      <w:r>
        <w:rPr>
          <w:rFonts w:cs="FrankRuehl" w:hint="cs"/>
          <w:sz w:val="26"/>
          <w:szCs w:val="26"/>
          <w:rtl/>
        </w:rPr>
        <w:t>שית</w:t>
      </w:r>
      <w:r w:rsidRPr="0045169A">
        <w:rPr>
          <w:rFonts w:cs="FrankRuehl" w:hint="cs"/>
          <w:sz w:val="26"/>
          <w:szCs w:val="26"/>
          <w:rtl/>
        </w:rPr>
        <w:t>חייב מיתת בית-דין כמו שכתוב ''ורגמהו כל-אנשי עירו באבנים ומת''</w:t>
      </w:r>
      <w:r>
        <w:rPr>
          <w:rFonts w:cs="FrankRuehl" w:hint="cs"/>
          <w:sz w:val="26"/>
          <w:szCs w:val="26"/>
          <w:rtl/>
        </w:rPr>
        <w:t xml:space="preserve"> </w:t>
      </w:r>
      <w:r w:rsidRPr="00BC672B">
        <w:rPr>
          <w:rFonts w:cs="FrankRuehl" w:hint="cs"/>
          <w:sz w:val="20"/>
          <w:szCs w:val="20"/>
          <w:rtl/>
          <w:lang w:eastAsia="en-US"/>
        </w:rPr>
        <w:t>(שם שם, כא)</w:t>
      </w:r>
      <w:r w:rsidRPr="0045169A">
        <w:rPr>
          <w:rFonts w:cs="FrankRuehl" w:hint="cs"/>
          <w:sz w:val="26"/>
          <w:szCs w:val="26"/>
          <w:rtl/>
        </w:rPr>
        <w:t>.</w:t>
      </w:r>
    </w:p>
    <w:p w14:paraId="34E6E8DD" w14:textId="77777777" w:rsidR="00112D68" w:rsidRDefault="00112D68" w:rsidP="00112D68">
      <w:pPr>
        <w:spacing w:before="120" w:line="360" w:lineRule="exact"/>
        <w:jc w:val="both"/>
        <w:rPr>
          <w:rFonts w:cs="FrankRuehl" w:hint="cs"/>
          <w:sz w:val="26"/>
          <w:szCs w:val="26"/>
          <w:rtl/>
          <w:lang w:eastAsia="en-US"/>
        </w:rPr>
      </w:pPr>
      <w:r w:rsidRPr="0045169A">
        <w:rPr>
          <w:rFonts w:cs="FrankRuehl" w:hint="cs"/>
          <w:sz w:val="26"/>
          <w:szCs w:val="26"/>
          <w:rtl/>
        </w:rPr>
        <w:t xml:space="preserve">מצוות שילוח הקן. "כי יקרא קן צפור" </w:t>
      </w:r>
      <w:r w:rsidRPr="007A5716">
        <w:rPr>
          <w:rFonts w:cs="FrankRuehl" w:hint="cs"/>
          <w:sz w:val="20"/>
          <w:szCs w:val="20"/>
          <w:rtl/>
          <w:lang w:eastAsia="en-US"/>
        </w:rPr>
        <w:t>(דברים כ"ב, ו)</w:t>
      </w:r>
      <w:r w:rsidRPr="0045169A">
        <w:rPr>
          <w:rFonts w:cs="FrankRuehl" w:hint="cs"/>
          <w:sz w:val="26"/>
          <w:szCs w:val="26"/>
          <w:rtl/>
        </w:rPr>
        <w:t xml:space="preserve"> ובסוף כתוב השכר על המצווה</w:t>
      </w:r>
      <w:r>
        <w:rPr>
          <w:rFonts w:cs="FrankRuehl" w:hint="cs"/>
          <w:sz w:val="26"/>
          <w:szCs w:val="26"/>
          <w:rtl/>
        </w:rPr>
        <w:t>:</w:t>
      </w:r>
      <w:r w:rsidRPr="0045169A">
        <w:rPr>
          <w:rFonts w:cs="FrankRuehl" w:hint="cs"/>
          <w:sz w:val="26"/>
          <w:szCs w:val="26"/>
          <w:rtl/>
        </w:rPr>
        <w:t xml:space="preserve">  "למען ייטב לך והארכת ימים"</w:t>
      </w:r>
      <w:r>
        <w:rPr>
          <w:rFonts w:cs="FrankRuehl" w:hint="cs"/>
          <w:sz w:val="26"/>
          <w:szCs w:val="26"/>
          <w:rtl/>
        </w:rPr>
        <w:t xml:space="preserve"> </w:t>
      </w:r>
      <w:r w:rsidRPr="0016319F">
        <w:rPr>
          <w:rFonts w:cs="FrankRuehl" w:hint="cs"/>
          <w:sz w:val="20"/>
          <w:szCs w:val="20"/>
          <w:rtl/>
          <w:lang w:eastAsia="en-US"/>
        </w:rPr>
        <w:t>(שם, שם ז)</w:t>
      </w:r>
      <w:r>
        <w:rPr>
          <w:rFonts w:cs="FrankRuehl" w:hint="cs"/>
          <w:sz w:val="26"/>
          <w:szCs w:val="26"/>
          <w:rtl/>
        </w:rPr>
        <w:t>.</w:t>
      </w:r>
      <w:r w:rsidRPr="0045169A">
        <w:rPr>
          <w:rFonts w:cs="FrankRuehl" w:hint="cs"/>
          <w:sz w:val="26"/>
          <w:szCs w:val="26"/>
          <w:rtl/>
        </w:rPr>
        <w:t xml:space="preserve">  ברוב המצוות לא נזכר שכר המצווה </w:t>
      </w:r>
      <w:r>
        <w:rPr>
          <w:rFonts w:cs="FrankRuehl" w:hint="cs"/>
          <w:sz w:val="26"/>
          <w:szCs w:val="26"/>
          <w:rtl/>
        </w:rPr>
        <w:t>מלבד</w:t>
      </w:r>
      <w:r w:rsidRPr="0045169A">
        <w:rPr>
          <w:rFonts w:cs="FrankRuehl" w:hint="cs"/>
          <w:sz w:val="26"/>
          <w:szCs w:val="26"/>
          <w:rtl/>
        </w:rPr>
        <w:t xml:space="preserve"> שתי מצוות</w:t>
      </w:r>
      <w:r>
        <w:rPr>
          <w:rFonts w:cs="FrankRuehl" w:hint="cs"/>
          <w:sz w:val="26"/>
          <w:szCs w:val="26"/>
          <w:rtl/>
        </w:rPr>
        <w:t>,</w:t>
      </w:r>
      <w:r w:rsidRPr="0045169A">
        <w:rPr>
          <w:rFonts w:cs="FrankRuehl" w:hint="cs"/>
          <w:sz w:val="26"/>
          <w:szCs w:val="26"/>
          <w:rtl/>
        </w:rPr>
        <w:t xml:space="preserve"> מצוות שילוח הקן ומצוות כבד את אביך ואת אימך</w:t>
      </w:r>
      <w:r>
        <w:rPr>
          <w:rFonts w:cs="FrankRuehl" w:hint="cs"/>
          <w:sz w:val="26"/>
          <w:szCs w:val="26"/>
          <w:rtl/>
        </w:rPr>
        <w:t>,</w:t>
      </w:r>
      <w:r w:rsidRPr="0045169A">
        <w:rPr>
          <w:rFonts w:cs="FrankRuehl" w:hint="cs"/>
          <w:sz w:val="26"/>
          <w:szCs w:val="26"/>
          <w:rtl/>
        </w:rPr>
        <w:t xml:space="preserve"> </w:t>
      </w:r>
      <w:r>
        <w:rPr>
          <w:rFonts w:cs="FrankRuehl" w:hint="cs"/>
          <w:sz w:val="26"/>
          <w:szCs w:val="26"/>
          <w:rtl/>
        </w:rPr>
        <w:t>ו</w:t>
      </w:r>
      <w:r w:rsidRPr="0045169A">
        <w:rPr>
          <w:rFonts w:cs="FrankRuehl" w:hint="cs"/>
          <w:sz w:val="26"/>
          <w:szCs w:val="26"/>
          <w:rtl/>
        </w:rPr>
        <w:t>בשתיהן השכר אריכות ימים. מצוות שילוח הקן היא מצווה קלה</w:t>
      </w:r>
      <w:r>
        <w:rPr>
          <w:rFonts w:cs="FrankRuehl" w:hint="cs"/>
          <w:sz w:val="26"/>
          <w:szCs w:val="26"/>
          <w:rtl/>
        </w:rPr>
        <w:t>,</w:t>
      </w:r>
      <w:r w:rsidRPr="0045169A">
        <w:rPr>
          <w:rFonts w:cs="FrankRuehl" w:hint="cs"/>
          <w:sz w:val="26"/>
          <w:szCs w:val="26"/>
          <w:rtl/>
        </w:rPr>
        <w:t xml:space="preserve"> ומצוות כבד את אביך ואת אמך היא מהחמורות שבמצוות ושכרן שווה </w:t>
      </w:r>
      <w:r>
        <w:rPr>
          <w:rFonts w:cs="FrankRuehl" w:hint="cs"/>
          <w:sz w:val="26"/>
          <w:szCs w:val="26"/>
          <w:rtl/>
        </w:rPr>
        <w:t>א</w:t>
      </w:r>
      <w:r w:rsidRPr="0045169A">
        <w:rPr>
          <w:rFonts w:cs="FrankRuehl" w:hint="cs"/>
          <w:sz w:val="26"/>
          <w:szCs w:val="26"/>
          <w:rtl/>
        </w:rPr>
        <w:t>ריכות ימים. זה בא ללמדנו שאנו לא צריכים לחפש ולבדוק איזה מצווה לקיים, אם ה</w:t>
      </w:r>
      <w:r>
        <w:rPr>
          <w:rFonts w:cs="FrankRuehl" w:hint="cs"/>
          <w:sz w:val="26"/>
          <w:szCs w:val="26"/>
          <w:rtl/>
        </w:rPr>
        <w:t>י</w:t>
      </w:r>
      <w:r w:rsidRPr="0045169A">
        <w:rPr>
          <w:rFonts w:cs="FrankRuehl" w:hint="cs"/>
          <w:sz w:val="26"/>
          <w:szCs w:val="26"/>
          <w:rtl/>
        </w:rPr>
        <w:t>א מצווה גדולה לפי ראות עינינו או לא, אלא כל מצווה הבאה לידינו לקיימה, כי אין אנו יודעים מתן שכרן של מצוות, והא ראייה שתי המצוות אחת קלה ואחת חמורה ומתן שכרן שווה</w:t>
      </w:r>
      <w:r>
        <w:rPr>
          <w:rFonts w:cs="FrankRuehl" w:hint="cs"/>
          <w:sz w:val="26"/>
          <w:szCs w:val="26"/>
          <w:rtl/>
        </w:rPr>
        <w:t>,</w:t>
      </w:r>
      <w:r w:rsidRPr="0045169A">
        <w:rPr>
          <w:rFonts w:cs="FrankRuehl" w:hint="cs"/>
          <w:sz w:val="26"/>
          <w:szCs w:val="26"/>
          <w:rtl/>
        </w:rPr>
        <w:t xml:space="preserve"> אריכות ימים.</w:t>
      </w:r>
    </w:p>
    <w:p w14:paraId="1980448C" w14:textId="77777777" w:rsidR="00112D68" w:rsidRDefault="00112D68" w:rsidP="00112D68">
      <w:pPr>
        <w:spacing w:before="120" w:line="360" w:lineRule="exact"/>
        <w:jc w:val="both"/>
        <w:rPr>
          <w:rFonts w:cs="FrankRuehl" w:hint="cs"/>
          <w:sz w:val="26"/>
          <w:szCs w:val="26"/>
          <w:rtl/>
          <w:lang w:eastAsia="en-US"/>
        </w:rPr>
      </w:pPr>
    </w:p>
    <w:p w14:paraId="68D275AA" w14:textId="77777777" w:rsidR="00112D68" w:rsidRDefault="00112D68" w:rsidP="00112D68">
      <w:pPr>
        <w:spacing w:before="120" w:line="360" w:lineRule="exact"/>
        <w:jc w:val="both"/>
        <w:rPr>
          <w:rFonts w:cs="FrankRuehl" w:hint="cs"/>
          <w:sz w:val="26"/>
          <w:szCs w:val="26"/>
          <w:rtl/>
          <w:lang w:eastAsia="en-US"/>
        </w:rPr>
        <w:sectPr w:rsidR="00112D68" w:rsidSect="00112D68">
          <w:headerReference w:type="even" r:id="rId117"/>
          <w:headerReference w:type="default" r:id="rId118"/>
          <w:footerReference w:type="even" r:id="rId119"/>
          <w:footerReference w:type="default" r:id="rId120"/>
          <w:headerReference w:type="first" r:id="rId121"/>
          <w:footerReference w:type="first" r:id="rId122"/>
          <w:pgSz w:w="9639" w:h="13608" w:code="9"/>
          <w:pgMar w:top="1138" w:right="1134" w:bottom="1134" w:left="1134" w:header="709" w:footer="567" w:gutter="0"/>
          <w:cols w:space="708"/>
          <w:titlePg/>
          <w:bidi/>
          <w:rtlGutter/>
          <w:docGrid w:linePitch="360"/>
        </w:sectPr>
      </w:pPr>
    </w:p>
    <w:p w14:paraId="6CF8ED8C" w14:textId="77777777" w:rsidR="00112D68" w:rsidRDefault="00112D68" w:rsidP="00112D68">
      <w:pPr>
        <w:spacing w:before="120" w:line="360" w:lineRule="exact"/>
        <w:jc w:val="both"/>
        <w:rPr>
          <w:rFonts w:cs="FrankRuehl" w:hint="cs"/>
          <w:sz w:val="26"/>
          <w:szCs w:val="26"/>
          <w:rtl/>
          <w:lang w:eastAsia="en-US"/>
        </w:rPr>
      </w:pPr>
    </w:p>
    <w:p w14:paraId="24BDF831" w14:textId="77777777" w:rsidR="00112D68" w:rsidRDefault="00112D68" w:rsidP="00112D68">
      <w:pPr>
        <w:spacing w:before="120" w:line="360" w:lineRule="exact"/>
        <w:jc w:val="center"/>
        <w:rPr>
          <w:rFonts w:cs="FrankRuehl" w:hint="cs"/>
          <w:sz w:val="26"/>
          <w:szCs w:val="26"/>
          <w:rtl/>
        </w:rPr>
      </w:pPr>
      <w:r w:rsidRPr="00EA501B">
        <w:rPr>
          <w:rFonts w:cs="FrankRuehl" w:hint="cs"/>
          <w:b/>
          <w:bCs/>
          <w:sz w:val="40"/>
          <w:szCs w:val="40"/>
          <w:rtl/>
          <w:lang w:eastAsia="en-US"/>
        </w:rPr>
        <w:t>דקדוקים בפרשת המועדות</w:t>
      </w:r>
    </w:p>
    <w:p w14:paraId="26E72BAC" w14:textId="77777777" w:rsidR="00112D68" w:rsidRPr="00EA501B" w:rsidRDefault="00112D68" w:rsidP="00112D68">
      <w:pPr>
        <w:spacing w:before="120" w:line="360" w:lineRule="exact"/>
        <w:jc w:val="both"/>
        <w:rPr>
          <w:rFonts w:cs="FrankRuehl" w:hint="cs"/>
          <w:sz w:val="26"/>
          <w:szCs w:val="26"/>
          <w:rtl/>
        </w:rPr>
      </w:pPr>
      <w:r w:rsidRPr="006B7915">
        <w:rPr>
          <w:rFonts w:cs="FrankRuehl" w:hint="cs"/>
          <w:sz w:val="26"/>
          <w:szCs w:val="26"/>
          <w:rtl/>
        </w:rPr>
        <w:t xml:space="preserve"> </w:t>
      </w:r>
      <w:r w:rsidRPr="00EA501B">
        <w:rPr>
          <w:rFonts w:cs="FrankRuehl" w:hint="cs"/>
          <w:sz w:val="26"/>
          <w:szCs w:val="26"/>
          <w:rtl/>
        </w:rPr>
        <w:t>בפרשת המועדים</w:t>
      </w:r>
      <w:r>
        <w:rPr>
          <w:rFonts w:cs="FrankRuehl" w:hint="cs"/>
          <w:sz w:val="26"/>
          <w:szCs w:val="26"/>
          <w:rtl/>
        </w:rPr>
        <w:t xml:space="preserve"> </w:t>
      </w:r>
      <w:r w:rsidRPr="00871D78">
        <w:rPr>
          <w:rFonts w:cs="FrankRuehl" w:hint="cs"/>
          <w:sz w:val="20"/>
          <w:szCs w:val="20"/>
          <w:rtl/>
          <w:lang w:eastAsia="en-US"/>
        </w:rPr>
        <w:t>(ויקרא כ"ג)</w:t>
      </w:r>
      <w:r w:rsidRPr="00EA501B">
        <w:rPr>
          <w:rFonts w:cs="FrankRuehl" w:hint="cs"/>
          <w:sz w:val="26"/>
          <w:szCs w:val="26"/>
          <w:rtl/>
        </w:rPr>
        <w:t xml:space="preserve"> ישנם כמה דברים שצריכים הסבר, כפי שהמפרשים מדקדקים בהם</w:t>
      </w:r>
      <w:r>
        <w:rPr>
          <w:rFonts w:cs="FrankRuehl" w:hint="cs"/>
          <w:sz w:val="26"/>
          <w:szCs w:val="26"/>
          <w:rtl/>
        </w:rPr>
        <w:t>, ונעמוד על חלקם.</w:t>
      </w:r>
    </w:p>
    <w:p w14:paraId="0D831DFC" w14:textId="77777777" w:rsidR="00112D68" w:rsidRDefault="00112D68" w:rsidP="00112D68">
      <w:pPr>
        <w:spacing w:before="120" w:line="360" w:lineRule="exact"/>
        <w:jc w:val="both"/>
        <w:rPr>
          <w:rFonts w:cs="FrankRuehl" w:hint="cs"/>
          <w:sz w:val="26"/>
          <w:szCs w:val="26"/>
        </w:rPr>
      </w:pPr>
      <w:r w:rsidRPr="00EA501B">
        <w:rPr>
          <w:rFonts w:cs="FrankRuehl" w:hint="cs"/>
          <w:sz w:val="26"/>
          <w:szCs w:val="26"/>
          <w:rtl/>
        </w:rPr>
        <w:t>ביו</w:t>
      </w:r>
      <w:r>
        <w:rPr>
          <w:rFonts w:cs="FrankRuehl" w:hint="cs"/>
          <w:sz w:val="26"/>
          <w:szCs w:val="26"/>
          <w:rtl/>
        </w:rPr>
        <w:t>ם ה</w:t>
      </w:r>
      <w:r w:rsidRPr="00EA501B">
        <w:rPr>
          <w:rFonts w:cs="FrankRuehl" w:hint="cs"/>
          <w:sz w:val="26"/>
          <w:szCs w:val="26"/>
          <w:rtl/>
        </w:rPr>
        <w:t>כ</w:t>
      </w:r>
      <w:r>
        <w:rPr>
          <w:rFonts w:cs="FrankRuehl" w:hint="cs"/>
          <w:sz w:val="26"/>
          <w:szCs w:val="26"/>
          <w:rtl/>
        </w:rPr>
        <w:t>יפורים</w:t>
      </w:r>
      <w:r w:rsidRPr="00EA501B">
        <w:rPr>
          <w:rFonts w:cs="FrankRuehl" w:hint="cs"/>
          <w:sz w:val="26"/>
          <w:szCs w:val="26"/>
          <w:rtl/>
        </w:rPr>
        <w:t xml:space="preserve"> כתוב</w:t>
      </w:r>
      <w:r>
        <w:rPr>
          <w:rFonts w:cs="FrankRuehl" w:hint="cs"/>
          <w:sz w:val="26"/>
          <w:szCs w:val="26"/>
          <w:rtl/>
        </w:rPr>
        <w:t>:</w:t>
      </w:r>
    </w:p>
    <w:p w14:paraId="7A21FE5F" w14:textId="77777777" w:rsidR="00112D68"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rPr>
        <w:t xml:space="preserve"> </w:t>
      </w:r>
      <w:r w:rsidRPr="00EA501B">
        <w:rPr>
          <w:rFonts w:cs="FrankRuehl" w:hint="cs"/>
          <w:sz w:val="26"/>
          <w:szCs w:val="26"/>
          <w:rtl/>
          <w:lang w:eastAsia="en-US"/>
        </w:rPr>
        <w:t xml:space="preserve">אך בעשור לחודש השביעי הזה יום </w:t>
      </w:r>
      <w:r>
        <w:rPr>
          <w:rFonts w:cs="FrankRuehl" w:hint="cs"/>
          <w:sz w:val="26"/>
          <w:szCs w:val="26"/>
          <w:rtl/>
          <w:lang w:eastAsia="en-US"/>
        </w:rPr>
        <w:t>ה</w:t>
      </w:r>
      <w:r w:rsidRPr="00EA501B">
        <w:rPr>
          <w:rFonts w:cs="FrankRuehl" w:hint="cs"/>
          <w:sz w:val="26"/>
          <w:szCs w:val="26"/>
          <w:rtl/>
          <w:lang w:eastAsia="en-US"/>
        </w:rPr>
        <w:t>כיפורים הוא</w:t>
      </w:r>
      <w:r>
        <w:rPr>
          <w:rFonts w:cs="FrankRuehl" w:hint="cs"/>
          <w:sz w:val="26"/>
          <w:szCs w:val="26"/>
          <w:rtl/>
        </w:rPr>
        <w:t xml:space="preserve"> </w:t>
      </w:r>
      <w:r w:rsidRPr="009F3B8D">
        <w:rPr>
          <w:rFonts w:cs="FrankRuehl" w:hint="cs"/>
          <w:sz w:val="20"/>
          <w:szCs w:val="20"/>
          <w:rtl/>
          <w:lang w:eastAsia="en-US"/>
        </w:rPr>
        <w:t>(ויקרא כ"ג, כז)</w:t>
      </w:r>
    </w:p>
    <w:p w14:paraId="05287AB3"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w:t>
      </w:r>
      <w:r>
        <w:rPr>
          <w:rFonts w:cs="FrankRuehl" w:hint="cs"/>
          <w:sz w:val="26"/>
          <w:szCs w:val="26"/>
          <w:rtl/>
        </w:rPr>
        <w:t>ובסוכות כתוב:</w:t>
      </w:r>
    </w:p>
    <w:p w14:paraId="7CF7E5FD" w14:textId="77777777" w:rsidR="00112D68" w:rsidRPr="009F3B8D" w:rsidRDefault="00112D68" w:rsidP="00112D68">
      <w:pPr>
        <w:spacing w:before="120" w:line="360" w:lineRule="exact"/>
        <w:ind w:left="454" w:right="454"/>
        <w:jc w:val="both"/>
        <w:rPr>
          <w:rFonts w:cs="FrankRuehl" w:hint="cs"/>
          <w:sz w:val="20"/>
          <w:szCs w:val="20"/>
          <w:rtl/>
          <w:lang w:eastAsia="en-US"/>
        </w:rPr>
      </w:pPr>
      <w:r>
        <w:rPr>
          <w:rFonts w:cs="FrankRuehl" w:hint="cs"/>
          <w:sz w:val="26"/>
          <w:szCs w:val="26"/>
          <w:rtl/>
          <w:lang w:eastAsia="en-US"/>
        </w:rPr>
        <w:t>בחמישה עשר יום לחודש השביעי הזה חג הסוכות שבעת ימים לה'</w:t>
      </w:r>
      <w:r>
        <w:rPr>
          <w:rFonts w:cs="FrankRuehl" w:hint="cs"/>
          <w:sz w:val="26"/>
          <w:szCs w:val="26"/>
          <w:rtl/>
        </w:rPr>
        <w:t xml:space="preserve"> </w:t>
      </w:r>
      <w:r w:rsidRPr="009F3B8D">
        <w:rPr>
          <w:rFonts w:cs="FrankRuehl" w:hint="cs"/>
          <w:sz w:val="20"/>
          <w:szCs w:val="20"/>
          <w:rtl/>
          <w:lang w:eastAsia="en-US"/>
        </w:rPr>
        <w:t>(ויקרא כ"ג, לד)</w:t>
      </w:r>
    </w:p>
    <w:p w14:paraId="4D3F074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הרי שבשניהם נאמר תאריך </w:t>
      </w:r>
      <w:r>
        <w:rPr>
          <w:rFonts w:cs="FrankRuehl" w:hint="cs"/>
          <w:sz w:val="26"/>
          <w:szCs w:val="26"/>
          <w:rtl/>
          <w:lang w:eastAsia="en-US"/>
        </w:rPr>
        <w:t>"</w:t>
      </w:r>
      <w:r w:rsidRPr="00EA501B">
        <w:rPr>
          <w:rFonts w:cs="FrankRuehl" w:hint="cs"/>
          <w:sz w:val="26"/>
          <w:szCs w:val="26"/>
          <w:rtl/>
          <w:lang w:eastAsia="en-US"/>
        </w:rPr>
        <w:t>לחודש השביעי הזה</w:t>
      </w:r>
      <w:r>
        <w:rPr>
          <w:rFonts w:cs="FrankRuehl" w:hint="cs"/>
          <w:sz w:val="26"/>
          <w:szCs w:val="26"/>
          <w:rtl/>
        </w:rPr>
        <w:t xml:space="preserve">", ואילו </w:t>
      </w:r>
      <w:r w:rsidRPr="00EA501B">
        <w:rPr>
          <w:rFonts w:cs="FrankRuehl" w:hint="cs"/>
          <w:sz w:val="26"/>
          <w:szCs w:val="26"/>
          <w:rtl/>
        </w:rPr>
        <w:t xml:space="preserve">בראש השנה דמיירי ג"כ </w:t>
      </w:r>
      <w:r>
        <w:rPr>
          <w:rFonts w:cs="FrankRuehl" w:hint="cs"/>
          <w:sz w:val="26"/>
          <w:szCs w:val="26"/>
          <w:rtl/>
        </w:rPr>
        <w:t>ב</w:t>
      </w:r>
      <w:r w:rsidRPr="00EA501B">
        <w:rPr>
          <w:rFonts w:cs="FrankRuehl" w:hint="cs"/>
          <w:sz w:val="26"/>
          <w:szCs w:val="26"/>
          <w:rtl/>
        </w:rPr>
        <w:t>אותו החודש</w:t>
      </w:r>
      <w:r>
        <w:rPr>
          <w:rFonts w:cs="FrankRuehl" w:hint="cs"/>
          <w:sz w:val="26"/>
          <w:szCs w:val="26"/>
          <w:rtl/>
        </w:rPr>
        <w:t xml:space="preserve"> נאמר:</w:t>
      </w:r>
    </w:p>
    <w:p w14:paraId="06063BA2" w14:textId="77777777" w:rsidR="00112D68" w:rsidRPr="00972ABC" w:rsidRDefault="00112D68" w:rsidP="00112D68">
      <w:pPr>
        <w:spacing w:before="120" w:line="360" w:lineRule="exact"/>
        <w:ind w:left="454" w:right="454"/>
        <w:jc w:val="both"/>
        <w:rPr>
          <w:rFonts w:cs="FrankRuehl" w:hint="cs"/>
          <w:sz w:val="20"/>
          <w:szCs w:val="20"/>
          <w:rtl/>
          <w:lang w:eastAsia="en-US"/>
        </w:rPr>
      </w:pPr>
      <w:r>
        <w:rPr>
          <w:rFonts w:cs="FrankRuehl" w:hint="cs"/>
          <w:sz w:val="26"/>
          <w:szCs w:val="26"/>
          <w:rtl/>
          <w:lang w:eastAsia="en-US"/>
        </w:rPr>
        <w:t>בחודש השביעי באחד לחודש יהיה לכם שבתון זכרון תרועה מקרא קודש</w:t>
      </w:r>
      <w:r>
        <w:rPr>
          <w:rFonts w:cs="FrankRuehl" w:hint="cs"/>
          <w:sz w:val="26"/>
          <w:szCs w:val="26"/>
          <w:rtl/>
        </w:rPr>
        <w:t xml:space="preserve"> </w:t>
      </w:r>
      <w:r w:rsidRPr="00972ABC">
        <w:rPr>
          <w:rFonts w:cs="FrankRuehl" w:hint="cs"/>
          <w:sz w:val="20"/>
          <w:szCs w:val="20"/>
          <w:rtl/>
          <w:lang w:eastAsia="en-US"/>
        </w:rPr>
        <w:t>(ויקרא כ"ג, כד)</w:t>
      </w:r>
    </w:p>
    <w:p w14:paraId="382A625C" w14:textId="77777777" w:rsidR="00112D68" w:rsidRDefault="00112D68" w:rsidP="00112D68">
      <w:pPr>
        <w:spacing w:before="120" w:line="360" w:lineRule="exact"/>
        <w:jc w:val="both"/>
        <w:rPr>
          <w:rFonts w:cs="FrankRuehl" w:hint="cs"/>
          <w:sz w:val="26"/>
          <w:szCs w:val="26"/>
          <w:rtl/>
        </w:rPr>
      </w:pPr>
      <w:r w:rsidRPr="00972ABC">
        <w:rPr>
          <w:rFonts w:cs="FrankRuehl" w:hint="cs"/>
          <w:sz w:val="26"/>
          <w:szCs w:val="26"/>
          <w:rtl/>
        </w:rPr>
        <w:t>ולא נאמר</w:t>
      </w:r>
      <w:r>
        <w:rPr>
          <w:rFonts w:cs="FrankRuehl" w:hint="cs"/>
          <w:sz w:val="26"/>
          <w:szCs w:val="26"/>
          <w:rtl/>
        </w:rPr>
        <w:t xml:space="preserve"> כעין הסגנון הנ"ל: "באחד לחודש השביעי הזה",</w:t>
      </w:r>
      <w:r w:rsidRPr="00972ABC">
        <w:rPr>
          <w:rFonts w:cs="FrankRuehl" w:hint="cs"/>
          <w:sz w:val="26"/>
          <w:szCs w:val="26"/>
          <w:rtl/>
        </w:rPr>
        <w:t xml:space="preserve"> וכן </w:t>
      </w:r>
      <w:r>
        <w:rPr>
          <w:rFonts w:cs="FrankRuehl" w:hint="cs"/>
          <w:sz w:val="26"/>
          <w:szCs w:val="26"/>
          <w:rtl/>
        </w:rPr>
        <w:t xml:space="preserve">גם </w:t>
      </w:r>
      <w:r w:rsidRPr="00972ABC">
        <w:rPr>
          <w:rFonts w:cs="FrankRuehl" w:hint="cs"/>
          <w:sz w:val="26"/>
          <w:szCs w:val="26"/>
          <w:rtl/>
        </w:rPr>
        <w:t>ביתר הרגלים לא</w:t>
      </w:r>
      <w:r w:rsidRPr="00EA501B">
        <w:rPr>
          <w:rFonts w:cs="FrankRuehl" w:hint="cs"/>
          <w:sz w:val="26"/>
          <w:szCs w:val="26"/>
          <w:rtl/>
        </w:rPr>
        <w:t xml:space="preserve"> כתוב </w:t>
      </w:r>
      <w:r>
        <w:rPr>
          <w:rFonts w:cs="FrankRuehl" w:hint="cs"/>
          <w:sz w:val="26"/>
          <w:szCs w:val="26"/>
          <w:rtl/>
        </w:rPr>
        <w:t>"לחודש פלוני הזה"</w:t>
      </w:r>
      <w:r w:rsidRPr="00EA501B">
        <w:rPr>
          <w:rFonts w:cs="FrankRuehl" w:hint="cs"/>
          <w:sz w:val="26"/>
          <w:szCs w:val="26"/>
          <w:rtl/>
        </w:rPr>
        <w:t>.</w:t>
      </w:r>
      <w:r w:rsidRPr="009F3B8D">
        <w:rPr>
          <w:rFonts w:cs="FrankRuehl" w:hint="cs"/>
          <w:sz w:val="26"/>
          <w:szCs w:val="26"/>
          <w:rtl/>
        </w:rPr>
        <w:t xml:space="preserve"> </w:t>
      </w:r>
    </w:p>
    <w:p w14:paraId="4D0C393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עוד יש להקשות, </w:t>
      </w:r>
      <w:r w:rsidRPr="00EA501B">
        <w:rPr>
          <w:rFonts w:cs="FrankRuehl" w:hint="cs"/>
          <w:sz w:val="26"/>
          <w:szCs w:val="26"/>
          <w:rtl/>
        </w:rPr>
        <w:t>למה הוכפלה מצוות חג הסוכות? בתחילה כתוב</w:t>
      </w:r>
      <w:r>
        <w:rPr>
          <w:rFonts w:cs="FrankRuehl" w:hint="cs"/>
          <w:sz w:val="26"/>
          <w:szCs w:val="26"/>
          <w:rtl/>
        </w:rPr>
        <w:t>:</w:t>
      </w:r>
    </w:p>
    <w:p w14:paraId="68FBCBFE" w14:textId="77777777" w:rsidR="00112D68" w:rsidRDefault="00112D68" w:rsidP="00112D68">
      <w:pPr>
        <w:spacing w:before="120" w:line="360" w:lineRule="exact"/>
        <w:ind w:left="454" w:right="454"/>
        <w:jc w:val="both"/>
        <w:rPr>
          <w:rFonts w:cs="FrankRuehl" w:hint="cs"/>
          <w:sz w:val="26"/>
          <w:szCs w:val="26"/>
          <w:rtl/>
          <w:lang w:eastAsia="en-US"/>
        </w:rPr>
      </w:pPr>
      <w:r w:rsidRPr="00EA501B">
        <w:rPr>
          <w:rFonts w:cs="FrankRuehl" w:hint="cs"/>
          <w:sz w:val="26"/>
          <w:szCs w:val="26"/>
          <w:rtl/>
          <w:lang w:eastAsia="en-US"/>
        </w:rPr>
        <w:t xml:space="preserve">בחמישה עשר יום לחודש השביעי הזה חג הסוכות </w:t>
      </w:r>
      <w:r w:rsidRPr="000352EA">
        <w:rPr>
          <w:rFonts w:cs="FrankRuehl" w:hint="cs"/>
          <w:sz w:val="20"/>
          <w:szCs w:val="20"/>
          <w:rtl/>
          <w:lang w:eastAsia="en-US"/>
        </w:rPr>
        <w:t>(ויקרא כ</w:t>
      </w:r>
      <w:r>
        <w:rPr>
          <w:rFonts w:cs="FrankRuehl" w:hint="cs"/>
          <w:sz w:val="20"/>
          <w:szCs w:val="20"/>
          <w:rtl/>
          <w:lang w:eastAsia="en-US"/>
        </w:rPr>
        <w:t>"</w:t>
      </w:r>
      <w:r w:rsidRPr="000352EA">
        <w:rPr>
          <w:rFonts w:cs="FrankRuehl" w:hint="cs"/>
          <w:sz w:val="20"/>
          <w:szCs w:val="20"/>
          <w:rtl/>
          <w:lang w:eastAsia="en-US"/>
        </w:rPr>
        <w:t>ג, לד)</w:t>
      </w:r>
    </w:p>
    <w:p w14:paraId="1ECDC763"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ו</w:t>
      </w:r>
      <w:r>
        <w:rPr>
          <w:rFonts w:cs="FrankRuehl" w:hint="cs"/>
          <w:sz w:val="26"/>
          <w:szCs w:val="26"/>
          <w:rtl/>
        </w:rPr>
        <w:t>בציווי זה לא נזכרו המצוות המיוחדות לחג ובהן</w:t>
      </w:r>
      <w:r w:rsidRPr="00EA501B">
        <w:rPr>
          <w:rFonts w:cs="FrankRuehl" w:hint="cs"/>
          <w:sz w:val="26"/>
          <w:szCs w:val="26"/>
          <w:rtl/>
        </w:rPr>
        <w:t xml:space="preserve"> </w:t>
      </w:r>
      <w:r>
        <w:rPr>
          <w:rFonts w:cs="FrankRuehl" w:hint="cs"/>
          <w:sz w:val="26"/>
          <w:szCs w:val="26"/>
          <w:rtl/>
        </w:rPr>
        <w:t>ארבעת</w:t>
      </w:r>
      <w:r w:rsidRPr="00EA501B">
        <w:rPr>
          <w:rFonts w:cs="FrankRuehl" w:hint="cs"/>
          <w:sz w:val="26"/>
          <w:szCs w:val="26"/>
          <w:rtl/>
        </w:rPr>
        <w:t xml:space="preserve"> </w:t>
      </w:r>
      <w:r>
        <w:rPr>
          <w:rFonts w:cs="FrankRuehl" w:hint="cs"/>
          <w:sz w:val="26"/>
          <w:szCs w:val="26"/>
          <w:rtl/>
        </w:rPr>
        <w:t>ה</w:t>
      </w:r>
      <w:r w:rsidRPr="00EA501B">
        <w:rPr>
          <w:rFonts w:cs="FrankRuehl" w:hint="cs"/>
          <w:sz w:val="26"/>
          <w:szCs w:val="26"/>
          <w:rtl/>
        </w:rPr>
        <w:t xml:space="preserve">מינים, אח"כ </w:t>
      </w:r>
      <w:r>
        <w:rPr>
          <w:rFonts w:cs="FrankRuehl" w:hint="cs"/>
          <w:sz w:val="26"/>
          <w:szCs w:val="26"/>
          <w:rtl/>
        </w:rPr>
        <w:t>באים פסוקים הנראים כפסוקי סיכום:</w:t>
      </w:r>
    </w:p>
    <w:p w14:paraId="5766DAF5" w14:textId="77777777" w:rsidR="00112D68" w:rsidRDefault="00112D68" w:rsidP="00112D68">
      <w:pPr>
        <w:spacing w:before="120" w:line="360" w:lineRule="exact"/>
        <w:ind w:left="454" w:right="454"/>
        <w:jc w:val="both"/>
        <w:rPr>
          <w:rFonts w:cs="FrankRuehl" w:hint="cs"/>
          <w:sz w:val="26"/>
          <w:szCs w:val="26"/>
          <w:rtl/>
        </w:rPr>
      </w:pPr>
      <w:r>
        <w:rPr>
          <w:rFonts w:cs="FrankRuehl" w:hint="cs"/>
          <w:sz w:val="26"/>
          <w:szCs w:val="26"/>
          <w:rtl/>
          <w:lang w:eastAsia="en-US"/>
        </w:rPr>
        <w:t>אלה מועדי ה' אשר תקראו אותם מקראי קודש... מלבד שבתות ה'...</w:t>
      </w:r>
      <w:r>
        <w:rPr>
          <w:rFonts w:cs="FrankRuehl" w:hint="cs"/>
          <w:sz w:val="26"/>
          <w:szCs w:val="26"/>
          <w:rtl/>
        </w:rPr>
        <w:t xml:space="preserve">  </w:t>
      </w:r>
      <w:r w:rsidRPr="00687318">
        <w:rPr>
          <w:rFonts w:cs="FrankRuehl" w:hint="cs"/>
          <w:sz w:val="20"/>
          <w:szCs w:val="20"/>
          <w:rtl/>
          <w:lang w:eastAsia="en-US"/>
        </w:rPr>
        <w:t>(פס' לז-לח)</w:t>
      </w:r>
      <w:r>
        <w:rPr>
          <w:rFonts w:cs="FrankRuehl" w:hint="cs"/>
          <w:sz w:val="26"/>
          <w:szCs w:val="26"/>
          <w:rtl/>
        </w:rPr>
        <w:t xml:space="preserve"> </w:t>
      </w:r>
    </w:p>
    <w:p w14:paraId="1FEAD979"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 ואחריהם חוזרת התורה לחג הסוכות ואומרת:</w:t>
      </w:r>
    </w:p>
    <w:p w14:paraId="0FA5C316" w14:textId="77777777" w:rsidR="00112D68"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rPr>
        <w:t xml:space="preserve"> </w:t>
      </w:r>
      <w:r w:rsidRPr="00EA501B">
        <w:rPr>
          <w:rFonts w:cs="FrankRuehl" w:hint="cs"/>
          <w:sz w:val="26"/>
          <w:szCs w:val="26"/>
          <w:rtl/>
          <w:lang w:eastAsia="en-US"/>
        </w:rPr>
        <w:t>אך בחמישה עשר יום לחודש השביעי באספכם את תבואת הארץ</w:t>
      </w:r>
      <w:r>
        <w:rPr>
          <w:rFonts w:cs="FrankRuehl" w:hint="cs"/>
          <w:sz w:val="26"/>
          <w:szCs w:val="26"/>
          <w:rtl/>
        </w:rPr>
        <w:t xml:space="preserve">... </w:t>
      </w:r>
      <w:r w:rsidRPr="00EA501B">
        <w:rPr>
          <w:rFonts w:cs="FrankRuehl" w:hint="cs"/>
          <w:sz w:val="26"/>
          <w:szCs w:val="26"/>
          <w:rtl/>
        </w:rPr>
        <w:t>ולקחתם לכם</w:t>
      </w:r>
      <w:r>
        <w:rPr>
          <w:rFonts w:cs="FrankRuehl" w:hint="cs"/>
          <w:sz w:val="26"/>
          <w:szCs w:val="26"/>
          <w:rtl/>
        </w:rPr>
        <w:t xml:space="preserve"> ביום הראשון</w:t>
      </w:r>
      <w:r w:rsidRPr="00EA501B">
        <w:rPr>
          <w:rFonts w:cs="FrankRuehl" w:hint="cs"/>
          <w:sz w:val="26"/>
          <w:szCs w:val="26"/>
          <w:rtl/>
        </w:rPr>
        <w:t xml:space="preserve"> פרי עץ הדר </w:t>
      </w:r>
      <w:r>
        <w:rPr>
          <w:rFonts w:cs="FrankRuehl" w:hint="cs"/>
          <w:sz w:val="26"/>
          <w:szCs w:val="26"/>
          <w:rtl/>
        </w:rPr>
        <w:t>וכו'</w:t>
      </w:r>
      <w:r w:rsidRPr="000352EA">
        <w:rPr>
          <w:rFonts w:cs="FrankRuehl" w:hint="cs"/>
          <w:sz w:val="20"/>
          <w:szCs w:val="20"/>
          <w:rtl/>
          <w:lang w:eastAsia="en-US"/>
        </w:rPr>
        <w:t xml:space="preserve"> (פס' לט</w:t>
      </w:r>
      <w:r>
        <w:rPr>
          <w:rFonts w:cs="FrankRuehl" w:hint="cs"/>
          <w:sz w:val="20"/>
          <w:szCs w:val="20"/>
          <w:rtl/>
          <w:lang w:eastAsia="en-US"/>
        </w:rPr>
        <w:t>-מ</w:t>
      </w:r>
      <w:r w:rsidRPr="000352EA">
        <w:rPr>
          <w:rFonts w:cs="FrankRuehl" w:hint="cs"/>
          <w:sz w:val="20"/>
          <w:szCs w:val="20"/>
          <w:rtl/>
          <w:lang w:eastAsia="en-US"/>
        </w:rPr>
        <w:t>)</w:t>
      </w:r>
      <w:r w:rsidRPr="00EA501B">
        <w:rPr>
          <w:rFonts w:cs="FrankRuehl" w:hint="cs"/>
          <w:sz w:val="26"/>
          <w:szCs w:val="26"/>
          <w:rtl/>
        </w:rPr>
        <w:t xml:space="preserve"> </w:t>
      </w:r>
    </w:p>
    <w:p w14:paraId="6539EB7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כמו כן כאן לא נאמר: "לחודש השביעי הזה", בניגוד לציווי הראשון שנאמר ביחס לסוכות.</w:t>
      </w:r>
    </w:p>
    <w:p w14:paraId="7A0A670D"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כידוע</w:t>
      </w:r>
      <w:r>
        <w:rPr>
          <w:rFonts w:cs="FrankRuehl" w:hint="cs"/>
          <w:sz w:val="26"/>
          <w:szCs w:val="26"/>
          <w:rtl/>
        </w:rPr>
        <w:t xml:space="preserve"> </w:t>
      </w:r>
      <w:r w:rsidRPr="006F6428">
        <w:rPr>
          <w:rFonts w:cs="FrankRuehl" w:hint="cs"/>
          <w:sz w:val="20"/>
          <w:szCs w:val="20"/>
          <w:rtl/>
          <w:lang w:eastAsia="en-US"/>
        </w:rPr>
        <w:t>(ראה רש"י דברים ט', יח)</w:t>
      </w:r>
      <w:r w:rsidRPr="00EA501B">
        <w:rPr>
          <w:rFonts w:cs="FrankRuehl" w:hint="cs"/>
          <w:sz w:val="26"/>
          <w:szCs w:val="26"/>
          <w:rtl/>
        </w:rPr>
        <w:t xml:space="preserve"> משה רבנו ע"ה עלה לפסול את הלוחות בו' בסיוון ועשה שם </w:t>
      </w:r>
      <w:r>
        <w:rPr>
          <w:rFonts w:cs="FrankRuehl" w:hint="cs"/>
          <w:sz w:val="26"/>
          <w:szCs w:val="26"/>
          <w:rtl/>
        </w:rPr>
        <w:t>ארבעים</w:t>
      </w:r>
      <w:r w:rsidRPr="00EA501B">
        <w:rPr>
          <w:rFonts w:cs="FrankRuehl" w:hint="cs"/>
          <w:sz w:val="26"/>
          <w:szCs w:val="26"/>
          <w:rtl/>
        </w:rPr>
        <w:t xml:space="preserve"> יום</w:t>
      </w:r>
      <w:r>
        <w:rPr>
          <w:rFonts w:cs="FrankRuehl" w:hint="cs"/>
          <w:sz w:val="26"/>
          <w:szCs w:val="26"/>
          <w:rtl/>
        </w:rPr>
        <w:t>,</w:t>
      </w:r>
      <w:r w:rsidRPr="00EA501B">
        <w:rPr>
          <w:rFonts w:cs="FrankRuehl" w:hint="cs"/>
          <w:sz w:val="26"/>
          <w:szCs w:val="26"/>
          <w:rtl/>
        </w:rPr>
        <w:t xml:space="preserve"> וירד עם הלוחות בי"ז בתמוז ומצא </w:t>
      </w:r>
      <w:r>
        <w:rPr>
          <w:rFonts w:cs="FrankRuehl" w:hint="cs"/>
          <w:sz w:val="26"/>
          <w:szCs w:val="26"/>
          <w:rtl/>
        </w:rPr>
        <w:t xml:space="preserve">שעשו </w:t>
      </w:r>
      <w:r w:rsidRPr="00EA501B">
        <w:rPr>
          <w:rFonts w:cs="FrankRuehl" w:hint="cs"/>
          <w:sz w:val="26"/>
          <w:szCs w:val="26"/>
          <w:rtl/>
        </w:rPr>
        <w:t>את העגל ושבר את הלוחות,</w:t>
      </w:r>
      <w:r>
        <w:rPr>
          <w:rFonts w:cs="FrankRuehl" w:hint="cs"/>
          <w:sz w:val="26"/>
          <w:szCs w:val="26"/>
          <w:rtl/>
        </w:rPr>
        <w:t xml:space="preserve"> </w:t>
      </w:r>
      <w:r w:rsidRPr="00EA501B">
        <w:rPr>
          <w:rFonts w:cs="FrankRuehl" w:hint="cs"/>
          <w:sz w:val="26"/>
          <w:szCs w:val="26"/>
          <w:rtl/>
        </w:rPr>
        <w:t xml:space="preserve">ועלה </w:t>
      </w:r>
      <w:r w:rsidRPr="00EA501B">
        <w:rPr>
          <w:rFonts w:cs="FrankRuehl" w:hint="cs"/>
          <w:sz w:val="26"/>
          <w:szCs w:val="26"/>
          <w:rtl/>
        </w:rPr>
        <w:lastRenderedPageBreak/>
        <w:t>שוב בי"</w:t>
      </w:r>
      <w:r>
        <w:rPr>
          <w:rFonts w:cs="FrankRuehl" w:hint="cs"/>
          <w:sz w:val="26"/>
          <w:szCs w:val="26"/>
          <w:rtl/>
        </w:rPr>
        <w:t>ח</w:t>
      </w:r>
      <w:r w:rsidRPr="00EA501B">
        <w:rPr>
          <w:rFonts w:cs="FrankRuehl" w:hint="cs"/>
          <w:sz w:val="26"/>
          <w:szCs w:val="26"/>
          <w:rtl/>
        </w:rPr>
        <w:t xml:space="preserve"> </w:t>
      </w:r>
      <w:r>
        <w:rPr>
          <w:rFonts w:cs="FrankRuehl" w:hint="cs"/>
          <w:sz w:val="26"/>
          <w:szCs w:val="26"/>
          <w:rtl/>
        </w:rPr>
        <w:t>ב</w:t>
      </w:r>
      <w:r w:rsidRPr="00EA501B">
        <w:rPr>
          <w:rFonts w:cs="FrankRuehl" w:hint="cs"/>
          <w:sz w:val="26"/>
          <w:szCs w:val="26"/>
          <w:rtl/>
        </w:rPr>
        <w:t>תמוז לבקש עליהם רחמים, וב</w:t>
      </w:r>
      <w:r>
        <w:rPr>
          <w:rFonts w:cs="FrankRuehl" w:hint="cs"/>
          <w:sz w:val="26"/>
          <w:szCs w:val="26"/>
          <w:rtl/>
        </w:rPr>
        <w:t>כ"ט באב נתרצה לו הקב"ה</w:t>
      </w:r>
      <w:r w:rsidRPr="00EA501B">
        <w:rPr>
          <w:rFonts w:cs="FrankRuehl" w:hint="cs"/>
          <w:sz w:val="26"/>
          <w:szCs w:val="26"/>
          <w:rtl/>
        </w:rPr>
        <w:t xml:space="preserve"> </w:t>
      </w:r>
      <w:r>
        <w:rPr>
          <w:rFonts w:cs="FrankRuehl" w:hint="cs"/>
          <w:sz w:val="26"/>
          <w:szCs w:val="26"/>
          <w:rtl/>
        </w:rPr>
        <w:t>ו</w:t>
      </w:r>
      <w:r w:rsidRPr="00EA501B">
        <w:rPr>
          <w:rFonts w:cs="FrankRuehl" w:hint="cs"/>
          <w:sz w:val="26"/>
          <w:szCs w:val="26"/>
          <w:rtl/>
        </w:rPr>
        <w:t>אמר לו למשה</w:t>
      </w:r>
      <w:r>
        <w:rPr>
          <w:rFonts w:cs="FrankRuehl" w:hint="cs"/>
          <w:sz w:val="26"/>
          <w:szCs w:val="26"/>
          <w:rtl/>
        </w:rPr>
        <w:t>:</w:t>
      </w:r>
      <w:r w:rsidRPr="00EA501B">
        <w:rPr>
          <w:rFonts w:cs="FrankRuehl" w:hint="cs"/>
          <w:sz w:val="26"/>
          <w:szCs w:val="26"/>
          <w:rtl/>
        </w:rPr>
        <w:t xml:space="preserve"> "פסול לך שני לוחות אבנים כראשונים"</w:t>
      </w:r>
      <w:r>
        <w:rPr>
          <w:rFonts w:cs="FrankRuehl" w:hint="cs"/>
          <w:sz w:val="26"/>
          <w:szCs w:val="26"/>
          <w:rtl/>
        </w:rPr>
        <w:t xml:space="preserve"> </w:t>
      </w:r>
      <w:r w:rsidRPr="007E21C3">
        <w:rPr>
          <w:rFonts w:cs="FrankRuehl" w:hint="cs"/>
          <w:sz w:val="20"/>
          <w:szCs w:val="20"/>
          <w:rtl/>
          <w:lang w:eastAsia="en-US"/>
        </w:rPr>
        <w:t>(שמות ל"ד, א)</w:t>
      </w:r>
      <w:r>
        <w:rPr>
          <w:rFonts w:cs="FrankRuehl" w:hint="cs"/>
          <w:sz w:val="26"/>
          <w:szCs w:val="26"/>
          <w:rtl/>
        </w:rPr>
        <w:t>, ועשה עוד ארבעים</w:t>
      </w:r>
      <w:r w:rsidRPr="00EA501B">
        <w:rPr>
          <w:rFonts w:cs="FrankRuehl" w:hint="cs"/>
          <w:sz w:val="26"/>
          <w:szCs w:val="26"/>
          <w:rtl/>
        </w:rPr>
        <w:t xml:space="preserve"> יום וירד עם הלוחות בי' בתשרי</w:t>
      </w:r>
      <w:r>
        <w:rPr>
          <w:rFonts w:cs="FrankRuehl" w:hint="cs"/>
          <w:sz w:val="26"/>
          <w:szCs w:val="26"/>
          <w:rtl/>
        </w:rPr>
        <w:t>,</w:t>
      </w:r>
      <w:r w:rsidRPr="00EA501B">
        <w:rPr>
          <w:rFonts w:cs="FrankRuehl" w:hint="cs"/>
          <w:sz w:val="26"/>
          <w:szCs w:val="26"/>
          <w:rtl/>
        </w:rPr>
        <w:t xml:space="preserve"> כלומר ביו"כ</w:t>
      </w:r>
      <w:r>
        <w:rPr>
          <w:rFonts w:cs="FrankRuehl" w:hint="cs"/>
          <w:sz w:val="26"/>
          <w:szCs w:val="26"/>
          <w:rtl/>
        </w:rPr>
        <w:t>,</w:t>
      </w:r>
      <w:r w:rsidRPr="00EA501B">
        <w:rPr>
          <w:rFonts w:cs="FrankRuehl" w:hint="cs"/>
          <w:sz w:val="26"/>
          <w:szCs w:val="26"/>
          <w:rtl/>
        </w:rPr>
        <w:t xml:space="preserve"> </w:t>
      </w:r>
      <w:r>
        <w:rPr>
          <w:rFonts w:cs="FrankRuehl" w:hint="cs"/>
          <w:sz w:val="26"/>
          <w:szCs w:val="26"/>
          <w:rtl/>
        </w:rPr>
        <w:t>ו</w:t>
      </w:r>
      <w:r w:rsidRPr="00EA501B">
        <w:rPr>
          <w:rFonts w:cs="FrankRuehl" w:hint="cs"/>
          <w:sz w:val="26"/>
          <w:szCs w:val="26"/>
          <w:rtl/>
        </w:rPr>
        <w:t>בו ביום נתרצה הקב"ה לישראל בשמחה ואמר למשה "סלחתי כדבריך"</w:t>
      </w:r>
      <w:r>
        <w:rPr>
          <w:rFonts w:cs="FrankRuehl" w:hint="cs"/>
          <w:sz w:val="26"/>
          <w:szCs w:val="26"/>
          <w:rtl/>
        </w:rPr>
        <w:t xml:space="preserve"> </w:t>
      </w:r>
      <w:r w:rsidRPr="006F6428">
        <w:rPr>
          <w:rFonts w:cs="FrankRuehl" w:hint="cs"/>
          <w:sz w:val="20"/>
          <w:szCs w:val="20"/>
          <w:rtl/>
          <w:lang w:eastAsia="en-US"/>
        </w:rPr>
        <w:t>(במדבר י"ד, כ)</w:t>
      </w:r>
      <w:r>
        <w:rPr>
          <w:rFonts w:cs="FrankRuehl" w:hint="cs"/>
          <w:sz w:val="26"/>
          <w:szCs w:val="26"/>
          <w:rtl/>
        </w:rPr>
        <w:t>,</w:t>
      </w:r>
      <w:r w:rsidRPr="00EA501B">
        <w:rPr>
          <w:rFonts w:cs="FrankRuehl" w:hint="cs"/>
          <w:sz w:val="26"/>
          <w:szCs w:val="26"/>
          <w:rtl/>
        </w:rPr>
        <w:t xml:space="preserve"> ו</w:t>
      </w:r>
      <w:r>
        <w:rPr>
          <w:rFonts w:cs="FrankRuehl" w:hint="cs"/>
          <w:sz w:val="26"/>
          <w:szCs w:val="26"/>
          <w:rtl/>
        </w:rPr>
        <w:t xml:space="preserve">אז </w:t>
      </w:r>
      <w:r w:rsidRPr="00EA501B">
        <w:rPr>
          <w:rFonts w:cs="FrankRuehl" w:hint="cs"/>
          <w:sz w:val="26"/>
          <w:szCs w:val="26"/>
          <w:rtl/>
        </w:rPr>
        <w:t>הואיל משה באר את התורה הזאת לאמור לישראל. נמצא לפי זה שעיקר פרשת המועדים נאמר</w:t>
      </w:r>
      <w:r>
        <w:rPr>
          <w:rFonts w:cs="FrankRuehl" w:hint="cs"/>
          <w:sz w:val="26"/>
          <w:szCs w:val="26"/>
          <w:rtl/>
        </w:rPr>
        <w:t>ה</w:t>
      </w:r>
      <w:r w:rsidRPr="00EA501B">
        <w:rPr>
          <w:rFonts w:cs="FrankRuehl" w:hint="cs"/>
          <w:sz w:val="26"/>
          <w:szCs w:val="26"/>
          <w:rtl/>
        </w:rPr>
        <w:t xml:space="preserve"> למועדים הבאים לשנה הבאה, כי רוב המועדים</w:t>
      </w:r>
      <w:r>
        <w:rPr>
          <w:rFonts w:cs="FrankRuehl" w:hint="cs"/>
          <w:sz w:val="26"/>
          <w:szCs w:val="26"/>
          <w:rtl/>
        </w:rPr>
        <w:t xml:space="preserve"> של אותה שנה</w:t>
      </w:r>
      <w:r w:rsidRPr="00EA501B">
        <w:rPr>
          <w:rFonts w:cs="FrankRuehl" w:hint="cs"/>
          <w:sz w:val="26"/>
          <w:szCs w:val="26"/>
          <w:rtl/>
        </w:rPr>
        <w:t xml:space="preserve"> כבר עברו.</w:t>
      </w:r>
    </w:p>
    <w:p w14:paraId="7C205A7A" w14:textId="77777777" w:rsidR="00112D68" w:rsidRPr="00D1268A" w:rsidRDefault="00112D68" w:rsidP="00112D68">
      <w:pPr>
        <w:spacing w:before="120" w:line="360" w:lineRule="exact"/>
        <w:jc w:val="both"/>
        <w:rPr>
          <w:rFonts w:cs="FrankRuehl" w:hint="cs"/>
          <w:sz w:val="26"/>
          <w:szCs w:val="26"/>
          <w:rtl/>
          <w:lang w:eastAsia="en-US"/>
        </w:rPr>
      </w:pPr>
      <w:r w:rsidRPr="00EA501B">
        <w:rPr>
          <w:rFonts w:cs="FrankRuehl" w:hint="cs"/>
          <w:sz w:val="26"/>
          <w:szCs w:val="26"/>
          <w:rtl/>
        </w:rPr>
        <w:t xml:space="preserve">דומה לזה אומר הפני </w:t>
      </w:r>
      <w:r>
        <w:rPr>
          <w:rFonts w:cs="FrankRuehl" w:hint="cs"/>
          <w:sz w:val="26"/>
          <w:szCs w:val="26"/>
          <w:rtl/>
        </w:rPr>
        <w:t xml:space="preserve">יהושע </w:t>
      </w:r>
      <w:r w:rsidRPr="00EA501B">
        <w:rPr>
          <w:rFonts w:cs="FrankRuehl" w:hint="cs"/>
          <w:sz w:val="26"/>
          <w:szCs w:val="26"/>
          <w:rtl/>
        </w:rPr>
        <w:t>ב</w:t>
      </w:r>
      <w:r>
        <w:rPr>
          <w:rFonts w:cs="FrankRuehl" w:hint="cs"/>
          <w:sz w:val="26"/>
          <w:szCs w:val="26"/>
          <w:rtl/>
        </w:rPr>
        <w:t xml:space="preserve">מסכת </w:t>
      </w:r>
      <w:r w:rsidRPr="00EA501B">
        <w:rPr>
          <w:rFonts w:cs="FrankRuehl" w:hint="cs"/>
          <w:sz w:val="26"/>
          <w:szCs w:val="26"/>
          <w:rtl/>
        </w:rPr>
        <w:t>ר</w:t>
      </w:r>
      <w:r>
        <w:rPr>
          <w:rFonts w:cs="FrankRuehl" w:hint="cs"/>
          <w:sz w:val="26"/>
          <w:szCs w:val="26"/>
          <w:rtl/>
        </w:rPr>
        <w:t xml:space="preserve">אש </w:t>
      </w:r>
      <w:r w:rsidRPr="00EA501B">
        <w:rPr>
          <w:rFonts w:cs="FrankRuehl" w:hint="cs"/>
          <w:sz w:val="26"/>
          <w:szCs w:val="26"/>
          <w:rtl/>
        </w:rPr>
        <w:t>ה</w:t>
      </w:r>
      <w:r>
        <w:rPr>
          <w:rFonts w:cs="FrankRuehl" w:hint="cs"/>
          <w:sz w:val="26"/>
          <w:szCs w:val="26"/>
          <w:rtl/>
        </w:rPr>
        <w:t>שנה</w:t>
      </w:r>
      <w:r w:rsidRPr="00EA501B">
        <w:rPr>
          <w:rFonts w:cs="FrankRuehl" w:hint="cs"/>
          <w:sz w:val="26"/>
          <w:szCs w:val="26"/>
          <w:rtl/>
        </w:rPr>
        <w:t xml:space="preserve"> </w:t>
      </w:r>
      <w:r w:rsidRPr="0024260E">
        <w:rPr>
          <w:rFonts w:cs="FrankRuehl" w:hint="cs"/>
          <w:sz w:val="20"/>
          <w:szCs w:val="20"/>
          <w:rtl/>
          <w:lang w:eastAsia="en-US"/>
        </w:rPr>
        <w:t>(יז ע"ב)</w:t>
      </w:r>
      <w:r>
        <w:rPr>
          <w:rFonts w:cs="FrankRuehl" w:hint="cs"/>
          <w:sz w:val="20"/>
          <w:szCs w:val="20"/>
          <w:rtl/>
          <w:lang w:eastAsia="en-US"/>
        </w:rPr>
        <w:t>,</w:t>
      </w:r>
      <w:r w:rsidRPr="00EA501B">
        <w:rPr>
          <w:rFonts w:cs="FrankRuehl" w:hint="cs"/>
          <w:sz w:val="26"/>
          <w:szCs w:val="26"/>
          <w:rtl/>
        </w:rPr>
        <w:t xml:space="preserve"> מקשה הגמ</w:t>
      </w:r>
      <w:r>
        <w:rPr>
          <w:rFonts w:cs="FrankRuehl" w:hint="cs"/>
          <w:sz w:val="26"/>
          <w:szCs w:val="26"/>
          <w:rtl/>
        </w:rPr>
        <w:t>רא:</w:t>
      </w:r>
    </w:p>
    <w:p w14:paraId="003BE4CC" w14:textId="77777777" w:rsidR="00112D68" w:rsidRDefault="00112D68" w:rsidP="00112D68">
      <w:pPr>
        <w:spacing w:before="120" w:line="360" w:lineRule="exact"/>
        <w:ind w:left="454" w:right="454"/>
        <w:jc w:val="both"/>
        <w:rPr>
          <w:rFonts w:cs="FrankRuehl" w:hint="cs"/>
          <w:sz w:val="26"/>
          <w:szCs w:val="26"/>
          <w:rtl/>
          <w:lang w:eastAsia="en-US"/>
        </w:rPr>
      </w:pPr>
      <w:r w:rsidRPr="00D1268A">
        <w:rPr>
          <w:rFonts w:cs="FrankRuehl" w:hint="eastAsia"/>
          <w:sz w:val="26"/>
          <w:szCs w:val="26"/>
          <w:rtl/>
          <w:lang w:eastAsia="en-US"/>
        </w:rPr>
        <w:t>אילפי</w:t>
      </w:r>
      <w:r w:rsidRPr="00D1268A">
        <w:rPr>
          <w:rFonts w:cs="FrankRuehl"/>
          <w:sz w:val="26"/>
          <w:szCs w:val="26"/>
          <w:rtl/>
          <w:lang w:eastAsia="en-US"/>
        </w:rPr>
        <w:t xml:space="preserve">, </w:t>
      </w:r>
      <w:r w:rsidRPr="00D1268A">
        <w:rPr>
          <w:rFonts w:cs="FrankRuehl" w:hint="eastAsia"/>
          <w:sz w:val="26"/>
          <w:szCs w:val="26"/>
          <w:rtl/>
          <w:lang w:eastAsia="en-US"/>
        </w:rPr>
        <w:t>ואמרי</w:t>
      </w:r>
      <w:r w:rsidRPr="00D1268A">
        <w:rPr>
          <w:rFonts w:cs="FrankRuehl"/>
          <w:sz w:val="26"/>
          <w:szCs w:val="26"/>
          <w:rtl/>
          <w:lang w:eastAsia="en-US"/>
        </w:rPr>
        <w:t xml:space="preserve"> </w:t>
      </w:r>
      <w:r w:rsidRPr="00D1268A">
        <w:rPr>
          <w:rFonts w:cs="FrankRuehl" w:hint="eastAsia"/>
          <w:sz w:val="26"/>
          <w:szCs w:val="26"/>
          <w:rtl/>
          <w:lang w:eastAsia="en-US"/>
        </w:rPr>
        <w:t>לה</w:t>
      </w:r>
      <w:r w:rsidRPr="00D1268A">
        <w:rPr>
          <w:rFonts w:cs="FrankRuehl"/>
          <w:sz w:val="26"/>
          <w:szCs w:val="26"/>
          <w:rtl/>
          <w:lang w:eastAsia="en-US"/>
        </w:rPr>
        <w:t xml:space="preserve"> </w:t>
      </w:r>
      <w:r w:rsidRPr="00D1268A">
        <w:rPr>
          <w:rFonts w:cs="FrankRuehl" w:hint="eastAsia"/>
          <w:sz w:val="26"/>
          <w:szCs w:val="26"/>
          <w:rtl/>
          <w:lang w:eastAsia="en-US"/>
        </w:rPr>
        <w:t>אילפא</w:t>
      </w:r>
      <w:r w:rsidRPr="00D1268A">
        <w:rPr>
          <w:rFonts w:cs="FrankRuehl"/>
          <w:sz w:val="26"/>
          <w:szCs w:val="26"/>
          <w:rtl/>
          <w:lang w:eastAsia="en-US"/>
        </w:rPr>
        <w:t xml:space="preserve">, </w:t>
      </w:r>
      <w:r w:rsidRPr="00D1268A">
        <w:rPr>
          <w:rFonts w:cs="FrankRuehl" w:hint="eastAsia"/>
          <w:sz w:val="26"/>
          <w:szCs w:val="26"/>
          <w:rtl/>
          <w:lang w:eastAsia="en-US"/>
        </w:rPr>
        <w:t>רמי</w:t>
      </w:r>
      <w:r w:rsidRPr="00D1268A">
        <w:rPr>
          <w:rFonts w:cs="FrankRuehl"/>
          <w:sz w:val="26"/>
          <w:szCs w:val="26"/>
          <w:rtl/>
          <w:lang w:eastAsia="en-US"/>
        </w:rPr>
        <w:t xml:space="preserve">: </w:t>
      </w:r>
      <w:r w:rsidRPr="00D1268A">
        <w:rPr>
          <w:rFonts w:cs="FrankRuehl" w:hint="eastAsia"/>
          <w:sz w:val="26"/>
          <w:szCs w:val="26"/>
          <w:rtl/>
          <w:lang w:eastAsia="en-US"/>
        </w:rPr>
        <w:t>כתיב</w:t>
      </w:r>
      <w:r w:rsidRPr="00D1268A">
        <w:rPr>
          <w:rFonts w:cs="FrankRuehl"/>
          <w:sz w:val="26"/>
          <w:szCs w:val="26"/>
          <w:rtl/>
          <w:lang w:eastAsia="en-US"/>
        </w:rPr>
        <w:t xml:space="preserve"> </w:t>
      </w:r>
      <w:r w:rsidRPr="00D1268A">
        <w:rPr>
          <w:rFonts w:cs="FrankRuehl" w:hint="eastAsia"/>
          <w:sz w:val="26"/>
          <w:szCs w:val="26"/>
          <w:rtl/>
          <w:lang w:eastAsia="en-US"/>
        </w:rPr>
        <w:t>ורב</w:t>
      </w:r>
      <w:r w:rsidRPr="00D1268A">
        <w:rPr>
          <w:rFonts w:cs="FrankRuehl"/>
          <w:sz w:val="26"/>
          <w:szCs w:val="26"/>
          <w:rtl/>
          <w:lang w:eastAsia="en-US"/>
        </w:rPr>
        <w:t xml:space="preserve"> </w:t>
      </w:r>
      <w:r w:rsidRPr="00D1268A">
        <w:rPr>
          <w:rFonts w:cs="FrankRuehl" w:hint="eastAsia"/>
          <w:sz w:val="26"/>
          <w:szCs w:val="26"/>
          <w:rtl/>
          <w:lang w:eastAsia="en-US"/>
        </w:rPr>
        <w:t>חסד</w:t>
      </w:r>
      <w:r w:rsidRPr="00D1268A">
        <w:rPr>
          <w:rFonts w:cs="FrankRuehl"/>
          <w:sz w:val="26"/>
          <w:szCs w:val="26"/>
          <w:rtl/>
          <w:lang w:eastAsia="en-US"/>
        </w:rPr>
        <w:t xml:space="preserve">, </w:t>
      </w:r>
      <w:r w:rsidRPr="00D1268A">
        <w:rPr>
          <w:rFonts w:cs="FrankRuehl" w:hint="eastAsia"/>
          <w:sz w:val="26"/>
          <w:szCs w:val="26"/>
          <w:rtl/>
          <w:lang w:eastAsia="en-US"/>
        </w:rPr>
        <w:t>וכתיב</w:t>
      </w:r>
      <w:r w:rsidRPr="00D1268A">
        <w:rPr>
          <w:rFonts w:cs="FrankRuehl"/>
          <w:sz w:val="26"/>
          <w:szCs w:val="26"/>
          <w:rtl/>
          <w:lang w:eastAsia="en-US"/>
        </w:rPr>
        <w:t xml:space="preserve"> </w:t>
      </w:r>
      <w:r w:rsidRPr="00D1268A">
        <w:rPr>
          <w:rFonts w:cs="FrankRuehl" w:hint="eastAsia"/>
          <w:sz w:val="26"/>
          <w:szCs w:val="26"/>
          <w:rtl/>
          <w:lang w:eastAsia="en-US"/>
        </w:rPr>
        <w:t>ואמת</w:t>
      </w:r>
      <w:r>
        <w:rPr>
          <w:rFonts w:cs="FrankRuehl" w:hint="cs"/>
          <w:sz w:val="26"/>
          <w:szCs w:val="26"/>
          <w:rtl/>
          <w:lang w:eastAsia="en-US"/>
        </w:rPr>
        <w:t>.</w:t>
      </w:r>
      <w:r w:rsidRPr="00D1268A">
        <w:rPr>
          <w:rFonts w:cs="FrankRuehl"/>
          <w:sz w:val="26"/>
          <w:szCs w:val="26"/>
          <w:rtl/>
          <w:lang w:eastAsia="en-US"/>
        </w:rPr>
        <w:t xml:space="preserve"> </w:t>
      </w:r>
      <w:r w:rsidRPr="00D1268A">
        <w:rPr>
          <w:rFonts w:cs="FrankRuehl" w:hint="eastAsia"/>
          <w:sz w:val="26"/>
          <w:szCs w:val="26"/>
          <w:rtl/>
          <w:lang w:eastAsia="en-US"/>
        </w:rPr>
        <w:t>בתחלה</w:t>
      </w:r>
      <w:r w:rsidRPr="00D1268A">
        <w:rPr>
          <w:rFonts w:cs="FrankRuehl"/>
          <w:sz w:val="26"/>
          <w:szCs w:val="26"/>
          <w:rtl/>
          <w:lang w:eastAsia="en-US"/>
        </w:rPr>
        <w:t xml:space="preserve"> - </w:t>
      </w:r>
      <w:r w:rsidRPr="00D1268A">
        <w:rPr>
          <w:rFonts w:cs="FrankRuehl" w:hint="eastAsia"/>
          <w:sz w:val="26"/>
          <w:szCs w:val="26"/>
          <w:rtl/>
          <w:lang w:eastAsia="en-US"/>
        </w:rPr>
        <w:t>ואמת</w:t>
      </w:r>
      <w:r w:rsidRPr="00D1268A">
        <w:rPr>
          <w:rFonts w:cs="FrankRuehl"/>
          <w:sz w:val="26"/>
          <w:szCs w:val="26"/>
          <w:rtl/>
          <w:lang w:eastAsia="en-US"/>
        </w:rPr>
        <w:t xml:space="preserve">, </w:t>
      </w:r>
      <w:r w:rsidRPr="00D1268A">
        <w:rPr>
          <w:rFonts w:cs="FrankRuehl" w:hint="eastAsia"/>
          <w:sz w:val="26"/>
          <w:szCs w:val="26"/>
          <w:rtl/>
          <w:lang w:eastAsia="en-US"/>
        </w:rPr>
        <w:t>ולבסוף</w:t>
      </w:r>
      <w:r w:rsidRPr="00D1268A">
        <w:rPr>
          <w:rFonts w:cs="FrankRuehl"/>
          <w:sz w:val="26"/>
          <w:szCs w:val="26"/>
          <w:rtl/>
          <w:lang w:eastAsia="en-US"/>
        </w:rPr>
        <w:t xml:space="preserve"> - </w:t>
      </w:r>
      <w:r w:rsidRPr="00D1268A">
        <w:rPr>
          <w:rFonts w:cs="FrankRuehl" w:hint="eastAsia"/>
          <w:sz w:val="26"/>
          <w:szCs w:val="26"/>
          <w:rtl/>
          <w:lang w:eastAsia="en-US"/>
        </w:rPr>
        <w:t>ורב</w:t>
      </w:r>
      <w:r w:rsidRPr="00D1268A">
        <w:rPr>
          <w:rFonts w:cs="FrankRuehl"/>
          <w:sz w:val="26"/>
          <w:szCs w:val="26"/>
          <w:rtl/>
          <w:lang w:eastAsia="en-US"/>
        </w:rPr>
        <w:t xml:space="preserve"> </w:t>
      </w:r>
      <w:r w:rsidRPr="00D1268A">
        <w:rPr>
          <w:rFonts w:cs="FrankRuehl" w:hint="eastAsia"/>
          <w:sz w:val="26"/>
          <w:szCs w:val="26"/>
          <w:rtl/>
          <w:lang w:eastAsia="en-US"/>
        </w:rPr>
        <w:t>חסד</w:t>
      </w:r>
      <w:r w:rsidRPr="00D1268A">
        <w:rPr>
          <w:rFonts w:cs="FrankRuehl"/>
          <w:sz w:val="26"/>
          <w:szCs w:val="26"/>
          <w:rtl/>
          <w:lang w:eastAsia="en-US"/>
        </w:rPr>
        <w:t xml:space="preserve">. </w:t>
      </w:r>
    </w:p>
    <w:p w14:paraId="14C51DEF"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מקשים על זה המפרשים: א</w:t>
      </w:r>
      <w:r>
        <w:rPr>
          <w:rFonts w:cs="FrankRuehl" w:hint="cs"/>
          <w:sz w:val="26"/>
          <w:szCs w:val="26"/>
          <w:rtl/>
        </w:rPr>
        <w:t>ם בתחילה ואמת ולבסוף רב חסד</w:t>
      </w:r>
      <w:r w:rsidRPr="00EA501B">
        <w:rPr>
          <w:rFonts w:cs="FrankRuehl" w:hint="cs"/>
          <w:sz w:val="26"/>
          <w:szCs w:val="26"/>
          <w:rtl/>
        </w:rPr>
        <w:t xml:space="preserve"> למה כתוב בפס</w:t>
      </w:r>
      <w:r>
        <w:rPr>
          <w:rFonts w:cs="FrankRuehl" w:hint="cs"/>
          <w:sz w:val="26"/>
          <w:szCs w:val="26"/>
          <w:rtl/>
        </w:rPr>
        <w:t>וק</w:t>
      </w:r>
      <w:r w:rsidRPr="00EA501B">
        <w:rPr>
          <w:rFonts w:cs="FrankRuehl" w:hint="cs"/>
          <w:sz w:val="26"/>
          <w:szCs w:val="26"/>
          <w:rtl/>
        </w:rPr>
        <w:t xml:space="preserve"> להפך</w:t>
      </w:r>
      <w:r>
        <w:rPr>
          <w:rFonts w:cs="FrankRuehl" w:hint="cs"/>
          <w:sz w:val="26"/>
          <w:szCs w:val="26"/>
          <w:rtl/>
        </w:rPr>
        <w:t>,</w:t>
      </w:r>
      <w:r w:rsidRPr="00EA501B">
        <w:rPr>
          <w:rFonts w:cs="FrankRuehl" w:hint="cs"/>
          <w:sz w:val="26"/>
          <w:szCs w:val="26"/>
          <w:rtl/>
        </w:rPr>
        <w:t xml:space="preserve"> היה צריך לכתוב 'ואמת ורב חסד'?  ומפרש הפני</w:t>
      </w:r>
      <w:r>
        <w:rPr>
          <w:rFonts w:cs="FrankRuehl" w:hint="cs"/>
          <w:sz w:val="26"/>
          <w:szCs w:val="26"/>
          <w:rtl/>
        </w:rPr>
        <w:t xml:space="preserve"> יהושע</w:t>
      </w:r>
      <w:r w:rsidRPr="00EA501B">
        <w:rPr>
          <w:rFonts w:cs="FrankRuehl" w:hint="cs"/>
          <w:sz w:val="26"/>
          <w:szCs w:val="26"/>
          <w:rtl/>
        </w:rPr>
        <w:t>:</w:t>
      </w:r>
    </w:p>
    <w:p w14:paraId="691A19AA" w14:textId="77777777" w:rsidR="00112D68" w:rsidRDefault="00112D68" w:rsidP="00112D68">
      <w:pPr>
        <w:spacing w:before="120" w:line="360" w:lineRule="exact"/>
        <w:ind w:left="454" w:right="454"/>
        <w:jc w:val="both"/>
        <w:rPr>
          <w:rFonts w:cs="FrankRuehl" w:hint="cs"/>
          <w:sz w:val="26"/>
          <w:szCs w:val="26"/>
          <w:rtl/>
        </w:rPr>
      </w:pPr>
      <w:r w:rsidRPr="00D1268A">
        <w:rPr>
          <w:rFonts w:cs="FrankRuehl" w:hint="eastAsia"/>
          <w:sz w:val="26"/>
          <w:szCs w:val="26"/>
          <w:rtl/>
          <w:lang w:eastAsia="en-US"/>
        </w:rPr>
        <w:t>דודאי</w:t>
      </w:r>
      <w:r w:rsidRPr="00D1268A">
        <w:rPr>
          <w:rFonts w:cs="FrankRuehl"/>
          <w:sz w:val="26"/>
          <w:szCs w:val="26"/>
          <w:rtl/>
          <w:lang w:eastAsia="en-US"/>
        </w:rPr>
        <w:t xml:space="preserve"> </w:t>
      </w:r>
      <w:r w:rsidRPr="00D1268A">
        <w:rPr>
          <w:rFonts w:cs="FrankRuehl" w:hint="eastAsia"/>
          <w:sz w:val="26"/>
          <w:szCs w:val="26"/>
          <w:rtl/>
          <w:lang w:eastAsia="en-US"/>
        </w:rPr>
        <w:t>כך</w:t>
      </w:r>
      <w:r w:rsidRPr="00D1268A">
        <w:rPr>
          <w:rFonts w:cs="FrankRuehl"/>
          <w:sz w:val="26"/>
          <w:szCs w:val="26"/>
          <w:rtl/>
          <w:lang w:eastAsia="en-US"/>
        </w:rPr>
        <w:t xml:space="preserve"> </w:t>
      </w:r>
      <w:r w:rsidRPr="00D1268A">
        <w:rPr>
          <w:rFonts w:cs="FrankRuehl" w:hint="eastAsia"/>
          <w:sz w:val="26"/>
          <w:szCs w:val="26"/>
          <w:rtl/>
          <w:lang w:eastAsia="en-US"/>
        </w:rPr>
        <w:t>היא</w:t>
      </w:r>
      <w:r w:rsidRPr="00D1268A">
        <w:rPr>
          <w:rFonts w:cs="FrankRuehl"/>
          <w:sz w:val="26"/>
          <w:szCs w:val="26"/>
          <w:rtl/>
          <w:lang w:eastAsia="en-US"/>
        </w:rPr>
        <w:t xml:space="preserve"> </w:t>
      </w:r>
      <w:r w:rsidRPr="00D1268A">
        <w:rPr>
          <w:rFonts w:cs="FrankRuehl" w:hint="eastAsia"/>
          <w:sz w:val="26"/>
          <w:szCs w:val="26"/>
          <w:rtl/>
          <w:lang w:eastAsia="en-US"/>
        </w:rPr>
        <w:t>המדה</w:t>
      </w:r>
      <w:r w:rsidRPr="00D1268A">
        <w:rPr>
          <w:rFonts w:cs="FrankRuehl"/>
          <w:sz w:val="26"/>
          <w:szCs w:val="26"/>
          <w:rtl/>
          <w:lang w:eastAsia="en-US"/>
        </w:rPr>
        <w:t xml:space="preserve"> </w:t>
      </w:r>
      <w:r w:rsidRPr="00D1268A">
        <w:rPr>
          <w:rFonts w:cs="FrankRuehl" w:hint="eastAsia"/>
          <w:sz w:val="26"/>
          <w:szCs w:val="26"/>
          <w:rtl/>
          <w:lang w:eastAsia="en-US"/>
        </w:rPr>
        <w:t>הנוהגת</w:t>
      </w:r>
      <w:r w:rsidRPr="00D1268A">
        <w:rPr>
          <w:rFonts w:cs="FrankRuehl"/>
          <w:sz w:val="26"/>
          <w:szCs w:val="26"/>
          <w:rtl/>
          <w:lang w:eastAsia="en-US"/>
        </w:rPr>
        <w:t xml:space="preserve"> </w:t>
      </w:r>
      <w:r w:rsidRPr="00D1268A">
        <w:rPr>
          <w:rFonts w:cs="FrankRuehl" w:hint="eastAsia"/>
          <w:sz w:val="26"/>
          <w:szCs w:val="26"/>
          <w:rtl/>
          <w:lang w:eastAsia="en-US"/>
        </w:rPr>
        <w:t>לדורות</w:t>
      </w:r>
      <w:r>
        <w:rPr>
          <w:rFonts w:cs="FrankRuehl" w:hint="cs"/>
          <w:sz w:val="26"/>
          <w:szCs w:val="26"/>
          <w:rtl/>
          <w:lang w:eastAsia="en-US"/>
        </w:rPr>
        <w:t>,</w:t>
      </w:r>
      <w:r w:rsidRPr="00D1268A">
        <w:rPr>
          <w:rFonts w:cs="FrankRuehl"/>
          <w:sz w:val="26"/>
          <w:szCs w:val="26"/>
          <w:rtl/>
          <w:lang w:eastAsia="en-US"/>
        </w:rPr>
        <w:t xml:space="preserve"> </w:t>
      </w:r>
      <w:r w:rsidRPr="00D1268A">
        <w:rPr>
          <w:rFonts w:cs="FrankRuehl" w:hint="eastAsia"/>
          <w:sz w:val="26"/>
          <w:szCs w:val="26"/>
          <w:rtl/>
          <w:lang w:eastAsia="en-US"/>
        </w:rPr>
        <w:t>בתחלה</w:t>
      </w:r>
      <w:r w:rsidRPr="00D1268A">
        <w:rPr>
          <w:rFonts w:cs="FrankRuehl"/>
          <w:sz w:val="26"/>
          <w:szCs w:val="26"/>
          <w:rtl/>
          <w:lang w:eastAsia="en-US"/>
        </w:rPr>
        <w:t xml:space="preserve"> </w:t>
      </w:r>
      <w:r w:rsidRPr="00D1268A">
        <w:rPr>
          <w:rFonts w:cs="FrankRuehl" w:hint="eastAsia"/>
          <w:sz w:val="26"/>
          <w:szCs w:val="26"/>
          <w:rtl/>
          <w:lang w:eastAsia="en-US"/>
        </w:rPr>
        <w:t>ואמת</w:t>
      </w:r>
      <w:r w:rsidRPr="00D1268A">
        <w:rPr>
          <w:rFonts w:cs="FrankRuehl"/>
          <w:sz w:val="26"/>
          <w:szCs w:val="26"/>
          <w:rtl/>
          <w:lang w:eastAsia="en-US"/>
        </w:rPr>
        <w:t xml:space="preserve"> </w:t>
      </w:r>
      <w:r w:rsidRPr="00D1268A">
        <w:rPr>
          <w:rFonts w:cs="FrankRuehl" w:hint="eastAsia"/>
          <w:sz w:val="26"/>
          <w:szCs w:val="26"/>
          <w:rtl/>
          <w:lang w:eastAsia="en-US"/>
        </w:rPr>
        <w:t>היינו</w:t>
      </w:r>
      <w:r w:rsidRPr="00D1268A">
        <w:rPr>
          <w:rFonts w:cs="FrankRuehl"/>
          <w:sz w:val="26"/>
          <w:szCs w:val="26"/>
          <w:rtl/>
          <w:lang w:eastAsia="en-US"/>
        </w:rPr>
        <w:t xml:space="preserve"> </w:t>
      </w:r>
      <w:r w:rsidRPr="00D1268A">
        <w:rPr>
          <w:rFonts w:cs="FrankRuehl" w:hint="eastAsia"/>
          <w:sz w:val="26"/>
          <w:szCs w:val="26"/>
          <w:rtl/>
          <w:lang w:eastAsia="en-US"/>
        </w:rPr>
        <w:t>בראש</w:t>
      </w:r>
      <w:r w:rsidRPr="00D1268A">
        <w:rPr>
          <w:rFonts w:cs="FrankRuehl"/>
          <w:sz w:val="26"/>
          <w:szCs w:val="26"/>
          <w:rtl/>
          <w:lang w:eastAsia="en-US"/>
        </w:rPr>
        <w:t xml:space="preserve"> </w:t>
      </w:r>
      <w:r w:rsidRPr="00D1268A">
        <w:rPr>
          <w:rFonts w:cs="FrankRuehl" w:hint="eastAsia"/>
          <w:sz w:val="26"/>
          <w:szCs w:val="26"/>
          <w:rtl/>
          <w:lang w:eastAsia="en-US"/>
        </w:rPr>
        <w:t>השנה</w:t>
      </w:r>
      <w:r w:rsidRPr="00D1268A">
        <w:rPr>
          <w:rFonts w:cs="FrankRuehl"/>
          <w:sz w:val="26"/>
          <w:szCs w:val="26"/>
          <w:rtl/>
          <w:lang w:eastAsia="en-US"/>
        </w:rPr>
        <w:t xml:space="preserve"> </w:t>
      </w:r>
      <w:r w:rsidRPr="00D1268A">
        <w:rPr>
          <w:rFonts w:cs="FrankRuehl" w:hint="eastAsia"/>
          <w:sz w:val="26"/>
          <w:szCs w:val="26"/>
          <w:rtl/>
          <w:lang w:eastAsia="en-US"/>
        </w:rPr>
        <w:t>ולבסוף</w:t>
      </w:r>
      <w:r w:rsidRPr="00D1268A">
        <w:rPr>
          <w:rFonts w:cs="FrankRuehl"/>
          <w:sz w:val="26"/>
          <w:szCs w:val="26"/>
          <w:rtl/>
          <w:lang w:eastAsia="en-US"/>
        </w:rPr>
        <w:t xml:space="preserve"> </w:t>
      </w:r>
      <w:r w:rsidRPr="00D1268A">
        <w:rPr>
          <w:rFonts w:cs="FrankRuehl" w:hint="eastAsia"/>
          <w:sz w:val="26"/>
          <w:szCs w:val="26"/>
          <w:rtl/>
          <w:lang w:eastAsia="en-US"/>
        </w:rPr>
        <w:t>ורב</w:t>
      </w:r>
      <w:r w:rsidRPr="00D1268A">
        <w:rPr>
          <w:rFonts w:cs="FrankRuehl"/>
          <w:sz w:val="26"/>
          <w:szCs w:val="26"/>
          <w:rtl/>
          <w:lang w:eastAsia="en-US"/>
        </w:rPr>
        <w:t xml:space="preserve"> </w:t>
      </w:r>
      <w:r w:rsidRPr="00D1268A">
        <w:rPr>
          <w:rFonts w:cs="FrankRuehl" w:hint="eastAsia"/>
          <w:sz w:val="26"/>
          <w:szCs w:val="26"/>
          <w:rtl/>
          <w:lang w:eastAsia="en-US"/>
        </w:rPr>
        <w:t>חסד</w:t>
      </w:r>
      <w:r w:rsidRPr="00D1268A">
        <w:rPr>
          <w:rFonts w:cs="FrankRuehl"/>
          <w:sz w:val="26"/>
          <w:szCs w:val="26"/>
          <w:rtl/>
          <w:lang w:eastAsia="en-US"/>
        </w:rPr>
        <w:t xml:space="preserve"> </w:t>
      </w:r>
      <w:r w:rsidRPr="00D1268A">
        <w:rPr>
          <w:rFonts w:cs="FrankRuehl" w:hint="eastAsia"/>
          <w:sz w:val="26"/>
          <w:szCs w:val="26"/>
          <w:rtl/>
          <w:lang w:eastAsia="en-US"/>
        </w:rPr>
        <w:t>היינו</w:t>
      </w:r>
      <w:r w:rsidRPr="00D1268A">
        <w:rPr>
          <w:rFonts w:cs="FrankRuehl"/>
          <w:sz w:val="26"/>
          <w:szCs w:val="26"/>
          <w:rtl/>
          <w:lang w:eastAsia="en-US"/>
        </w:rPr>
        <w:t xml:space="preserve"> </w:t>
      </w:r>
      <w:r w:rsidRPr="00D1268A">
        <w:rPr>
          <w:rFonts w:cs="FrankRuehl" w:hint="eastAsia"/>
          <w:sz w:val="26"/>
          <w:szCs w:val="26"/>
          <w:rtl/>
          <w:lang w:eastAsia="en-US"/>
        </w:rPr>
        <w:t>ביוה</w:t>
      </w:r>
      <w:r w:rsidRPr="00D1268A">
        <w:rPr>
          <w:rFonts w:cs="FrankRuehl"/>
          <w:sz w:val="26"/>
          <w:szCs w:val="26"/>
          <w:rtl/>
          <w:lang w:eastAsia="en-US"/>
        </w:rPr>
        <w:t>"</w:t>
      </w:r>
      <w:r w:rsidRPr="00D1268A">
        <w:rPr>
          <w:rFonts w:cs="FrankRuehl" w:hint="eastAsia"/>
          <w:sz w:val="26"/>
          <w:szCs w:val="26"/>
          <w:rtl/>
          <w:lang w:eastAsia="en-US"/>
        </w:rPr>
        <w:t>כ</w:t>
      </w:r>
      <w:r w:rsidRPr="00D1268A">
        <w:rPr>
          <w:rFonts w:cs="FrankRuehl"/>
          <w:sz w:val="26"/>
          <w:szCs w:val="26"/>
          <w:rtl/>
          <w:lang w:eastAsia="en-US"/>
        </w:rPr>
        <w:t xml:space="preserve">, </w:t>
      </w:r>
      <w:r w:rsidRPr="00D1268A">
        <w:rPr>
          <w:rFonts w:cs="FrankRuehl" w:hint="eastAsia"/>
          <w:sz w:val="26"/>
          <w:szCs w:val="26"/>
          <w:rtl/>
          <w:lang w:eastAsia="en-US"/>
        </w:rPr>
        <w:t>משא</w:t>
      </w:r>
      <w:r w:rsidRPr="00D1268A">
        <w:rPr>
          <w:rFonts w:cs="FrankRuehl"/>
          <w:sz w:val="26"/>
          <w:szCs w:val="26"/>
          <w:rtl/>
          <w:lang w:eastAsia="en-US"/>
        </w:rPr>
        <w:t>"</w:t>
      </w:r>
      <w:r w:rsidRPr="00D1268A">
        <w:rPr>
          <w:rFonts w:cs="FrankRuehl" w:hint="eastAsia"/>
          <w:sz w:val="26"/>
          <w:szCs w:val="26"/>
          <w:rtl/>
          <w:lang w:eastAsia="en-US"/>
        </w:rPr>
        <w:t>כ</w:t>
      </w:r>
      <w:r w:rsidRPr="00D1268A">
        <w:rPr>
          <w:rFonts w:cs="FrankRuehl"/>
          <w:sz w:val="26"/>
          <w:szCs w:val="26"/>
          <w:rtl/>
          <w:lang w:eastAsia="en-US"/>
        </w:rPr>
        <w:t xml:space="preserve"> </w:t>
      </w:r>
      <w:r>
        <w:rPr>
          <w:rFonts w:cs="FrankRuehl" w:hint="eastAsia"/>
          <w:sz w:val="26"/>
          <w:szCs w:val="26"/>
          <w:rtl/>
          <w:lang w:eastAsia="en-US"/>
        </w:rPr>
        <w:t>באות</w:t>
      </w:r>
      <w:r>
        <w:rPr>
          <w:rFonts w:cs="FrankRuehl" w:hint="cs"/>
          <w:sz w:val="26"/>
          <w:szCs w:val="26"/>
          <w:rtl/>
          <w:lang w:eastAsia="en-US"/>
        </w:rPr>
        <w:t>ה</w:t>
      </w:r>
      <w:r w:rsidRPr="00D1268A">
        <w:rPr>
          <w:rFonts w:cs="FrankRuehl"/>
          <w:sz w:val="26"/>
          <w:szCs w:val="26"/>
          <w:rtl/>
          <w:lang w:eastAsia="en-US"/>
        </w:rPr>
        <w:t xml:space="preserve"> </w:t>
      </w:r>
      <w:r w:rsidRPr="00D1268A">
        <w:rPr>
          <w:rFonts w:cs="FrankRuehl" w:hint="eastAsia"/>
          <w:sz w:val="26"/>
          <w:szCs w:val="26"/>
          <w:rtl/>
          <w:lang w:eastAsia="en-US"/>
        </w:rPr>
        <w:t>שעה</w:t>
      </w:r>
      <w:r w:rsidRPr="00D1268A">
        <w:rPr>
          <w:rFonts w:cs="FrankRuehl"/>
          <w:sz w:val="26"/>
          <w:szCs w:val="26"/>
          <w:rtl/>
          <w:lang w:eastAsia="en-US"/>
        </w:rPr>
        <w:t xml:space="preserve"> </w:t>
      </w:r>
      <w:r w:rsidRPr="00D1268A">
        <w:rPr>
          <w:rFonts w:cs="FrankRuehl" w:hint="eastAsia"/>
          <w:sz w:val="26"/>
          <w:szCs w:val="26"/>
          <w:rtl/>
          <w:lang w:eastAsia="en-US"/>
        </w:rPr>
        <w:t>שאמר</w:t>
      </w:r>
      <w:r w:rsidRPr="00D1268A">
        <w:rPr>
          <w:rFonts w:cs="FrankRuehl"/>
          <w:sz w:val="26"/>
          <w:szCs w:val="26"/>
          <w:rtl/>
          <w:lang w:eastAsia="en-US"/>
        </w:rPr>
        <w:t xml:space="preserve"> </w:t>
      </w:r>
      <w:r w:rsidRPr="00D1268A">
        <w:rPr>
          <w:rFonts w:cs="FrankRuehl" w:hint="eastAsia"/>
          <w:sz w:val="26"/>
          <w:szCs w:val="26"/>
          <w:rtl/>
          <w:lang w:eastAsia="en-US"/>
        </w:rPr>
        <w:t>הקב</w:t>
      </w:r>
      <w:r w:rsidRPr="00D1268A">
        <w:rPr>
          <w:rFonts w:cs="FrankRuehl"/>
          <w:sz w:val="26"/>
          <w:szCs w:val="26"/>
          <w:rtl/>
          <w:lang w:eastAsia="en-US"/>
        </w:rPr>
        <w:t>"</w:t>
      </w:r>
      <w:r w:rsidRPr="00D1268A">
        <w:rPr>
          <w:rFonts w:cs="FrankRuehl" w:hint="eastAsia"/>
          <w:sz w:val="26"/>
          <w:szCs w:val="26"/>
          <w:rtl/>
          <w:lang w:eastAsia="en-US"/>
        </w:rPr>
        <w:t>ה</w:t>
      </w:r>
      <w:r w:rsidRPr="00D1268A">
        <w:rPr>
          <w:rFonts w:cs="FrankRuehl"/>
          <w:sz w:val="26"/>
          <w:szCs w:val="26"/>
          <w:rtl/>
          <w:lang w:eastAsia="en-US"/>
        </w:rPr>
        <w:t xml:space="preserve"> </w:t>
      </w:r>
      <w:r w:rsidRPr="00D1268A">
        <w:rPr>
          <w:rFonts w:cs="FrankRuehl" w:hint="eastAsia"/>
          <w:sz w:val="26"/>
          <w:szCs w:val="26"/>
          <w:rtl/>
          <w:lang w:eastAsia="en-US"/>
        </w:rPr>
        <w:t>למשה</w:t>
      </w:r>
      <w:r w:rsidRPr="00D1268A">
        <w:rPr>
          <w:rFonts w:cs="FrankRuehl"/>
          <w:sz w:val="26"/>
          <w:szCs w:val="26"/>
          <w:rtl/>
          <w:lang w:eastAsia="en-US"/>
        </w:rPr>
        <w:t xml:space="preserve"> </w:t>
      </w:r>
      <w:r w:rsidRPr="00D1268A">
        <w:rPr>
          <w:rFonts w:cs="FrankRuehl" w:hint="eastAsia"/>
          <w:sz w:val="26"/>
          <w:szCs w:val="26"/>
          <w:rtl/>
          <w:lang w:eastAsia="en-US"/>
        </w:rPr>
        <w:t>סדר</w:t>
      </w:r>
      <w:r w:rsidRPr="00D1268A">
        <w:rPr>
          <w:rFonts w:cs="FrankRuehl"/>
          <w:sz w:val="26"/>
          <w:szCs w:val="26"/>
          <w:rtl/>
          <w:lang w:eastAsia="en-US"/>
        </w:rPr>
        <w:t xml:space="preserve"> </w:t>
      </w:r>
      <w:r w:rsidRPr="00D1268A">
        <w:rPr>
          <w:rFonts w:cs="FrankRuehl" w:hint="eastAsia"/>
          <w:sz w:val="26"/>
          <w:szCs w:val="26"/>
          <w:rtl/>
          <w:lang w:eastAsia="en-US"/>
        </w:rPr>
        <w:t>הי</w:t>
      </w:r>
      <w:r w:rsidRPr="00D1268A">
        <w:rPr>
          <w:rFonts w:cs="FrankRuehl"/>
          <w:sz w:val="26"/>
          <w:szCs w:val="26"/>
          <w:rtl/>
          <w:lang w:eastAsia="en-US"/>
        </w:rPr>
        <w:t>"</w:t>
      </w:r>
      <w:r w:rsidRPr="00D1268A">
        <w:rPr>
          <w:rFonts w:cs="FrankRuehl" w:hint="eastAsia"/>
          <w:sz w:val="26"/>
          <w:szCs w:val="26"/>
          <w:rtl/>
          <w:lang w:eastAsia="en-US"/>
        </w:rPr>
        <w:t>ג</w:t>
      </w:r>
      <w:r w:rsidRPr="00D1268A">
        <w:rPr>
          <w:rFonts w:cs="FrankRuehl"/>
          <w:sz w:val="26"/>
          <w:szCs w:val="26"/>
          <w:rtl/>
          <w:lang w:eastAsia="en-US"/>
        </w:rPr>
        <w:t xml:space="preserve"> </w:t>
      </w:r>
      <w:r w:rsidRPr="00D1268A">
        <w:rPr>
          <w:rFonts w:cs="FrankRuehl" w:hint="eastAsia"/>
          <w:sz w:val="26"/>
          <w:szCs w:val="26"/>
          <w:rtl/>
          <w:lang w:eastAsia="en-US"/>
        </w:rPr>
        <w:t>מדות</w:t>
      </w:r>
      <w:r>
        <w:rPr>
          <w:rFonts w:cs="FrankRuehl" w:hint="cs"/>
          <w:sz w:val="26"/>
          <w:szCs w:val="26"/>
          <w:rtl/>
          <w:lang w:eastAsia="en-US"/>
        </w:rPr>
        <w:t>,</w:t>
      </w:r>
      <w:r w:rsidRPr="00D1268A">
        <w:rPr>
          <w:rFonts w:cs="FrankRuehl"/>
          <w:sz w:val="26"/>
          <w:szCs w:val="26"/>
          <w:rtl/>
          <w:lang w:eastAsia="en-US"/>
        </w:rPr>
        <w:t xml:space="preserve"> </w:t>
      </w:r>
      <w:r w:rsidRPr="00D1268A">
        <w:rPr>
          <w:rFonts w:cs="FrankRuehl" w:hint="eastAsia"/>
          <w:sz w:val="26"/>
          <w:szCs w:val="26"/>
          <w:rtl/>
          <w:lang w:eastAsia="en-US"/>
        </w:rPr>
        <w:t>אותו</w:t>
      </w:r>
      <w:r w:rsidRPr="00D1268A">
        <w:rPr>
          <w:rFonts w:cs="FrankRuehl"/>
          <w:sz w:val="26"/>
          <w:szCs w:val="26"/>
          <w:rtl/>
          <w:lang w:eastAsia="en-US"/>
        </w:rPr>
        <w:t xml:space="preserve"> </w:t>
      </w:r>
      <w:r w:rsidRPr="00D1268A">
        <w:rPr>
          <w:rFonts w:cs="FrankRuehl" w:hint="eastAsia"/>
          <w:sz w:val="26"/>
          <w:szCs w:val="26"/>
          <w:rtl/>
          <w:lang w:eastAsia="en-US"/>
        </w:rPr>
        <w:t>זמן</w:t>
      </w:r>
      <w:r w:rsidRPr="00D1268A">
        <w:rPr>
          <w:rFonts w:cs="FrankRuehl"/>
          <w:sz w:val="26"/>
          <w:szCs w:val="26"/>
          <w:rtl/>
          <w:lang w:eastAsia="en-US"/>
        </w:rPr>
        <w:t xml:space="preserve"> </w:t>
      </w:r>
      <w:r w:rsidRPr="00D1268A">
        <w:rPr>
          <w:rFonts w:cs="FrankRuehl" w:hint="eastAsia"/>
          <w:sz w:val="26"/>
          <w:szCs w:val="26"/>
          <w:rtl/>
          <w:lang w:eastAsia="en-US"/>
        </w:rPr>
        <w:t>היה</w:t>
      </w:r>
      <w:r w:rsidRPr="00D1268A">
        <w:rPr>
          <w:rFonts w:cs="FrankRuehl"/>
          <w:sz w:val="26"/>
          <w:szCs w:val="26"/>
          <w:rtl/>
          <w:lang w:eastAsia="en-US"/>
        </w:rPr>
        <w:t xml:space="preserve"> </w:t>
      </w:r>
      <w:r w:rsidRPr="00D1268A">
        <w:rPr>
          <w:rFonts w:cs="FrankRuehl" w:hint="eastAsia"/>
          <w:sz w:val="26"/>
          <w:szCs w:val="26"/>
          <w:rtl/>
          <w:lang w:eastAsia="en-US"/>
        </w:rPr>
        <w:t>ביוה</w:t>
      </w:r>
      <w:r w:rsidRPr="00D1268A">
        <w:rPr>
          <w:rFonts w:cs="FrankRuehl"/>
          <w:sz w:val="26"/>
          <w:szCs w:val="26"/>
          <w:rtl/>
          <w:lang w:eastAsia="en-US"/>
        </w:rPr>
        <w:t>"</w:t>
      </w:r>
      <w:r w:rsidRPr="00D1268A">
        <w:rPr>
          <w:rFonts w:cs="FrankRuehl" w:hint="eastAsia"/>
          <w:sz w:val="26"/>
          <w:szCs w:val="26"/>
          <w:rtl/>
          <w:lang w:eastAsia="en-US"/>
        </w:rPr>
        <w:t>כ</w:t>
      </w:r>
      <w:r w:rsidRPr="00D1268A">
        <w:rPr>
          <w:rFonts w:cs="FrankRuehl"/>
          <w:sz w:val="26"/>
          <w:szCs w:val="26"/>
          <w:rtl/>
          <w:lang w:eastAsia="en-US"/>
        </w:rPr>
        <w:t xml:space="preserve"> </w:t>
      </w:r>
      <w:r w:rsidRPr="00D1268A">
        <w:rPr>
          <w:rFonts w:cs="FrankRuehl" w:hint="eastAsia"/>
          <w:sz w:val="26"/>
          <w:szCs w:val="26"/>
          <w:rtl/>
          <w:lang w:eastAsia="en-US"/>
        </w:rPr>
        <w:t>עצמו</w:t>
      </w:r>
      <w:r w:rsidRPr="00D1268A">
        <w:rPr>
          <w:rFonts w:cs="FrankRuehl"/>
          <w:sz w:val="26"/>
          <w:szCs w:val="26"/>
          <w:rtl/>
          <w:lang w:eastAsia="en-US"/>
        </w:rPr>
        <w:t xml:space="preserve"> </w:t>
      </w:r>
      <w:r w:rsidRPr="00D1268A">
        <w:rPr>
          <w:rFonts w:cs="FrankRuehl" w:hint="eastAsia"/>
          <w:sz w:val="26"/>
          <w:szCs w:val="26"/>
          <w:rtl/>
          <w:lang w:eastAsia="en-US"/>
        </w:rPr>
        <w:t>שאמר</w:t>
      </w:r>
      <w:r w:rsidRPr="00D1268A">
        <w:rPr>
          <w:rFonts w:cs="FrankRuehl"/>
          <w:sz w:val="26"/>
          <w:szCs w:val="26"/>
          <w:rtl/>
          <w:lang w:eastAsia="en-US"/>
        </w:rPr>
        <w:t xml:space="preserve"> </w:t>
      </w:r>
      <w:r w:rsidRPr="00D1268A">
        <w:rPr>
          <w:rFonts w:cs="FrankRuehl" w:hint="eastAsia"/>
          <w:sz w:val="26"/>
          <w:szCs w:val="26"/>
          <w:rtl/>
          <w:lang w:eastAsia="en-US"/>
        </w:rPr>
        <w:t>לו</w:t>
      </w:r>
      <w:r w:rsidRPr="00D1268A">
        <w:rPr>
          <w:rFonts w:cs="FrankRuehl"/>
          <w:sz w:val="26"/>
          <w:szCs w:val="26"/>
          <w:rtl/>
          <w:lang w:eastAsia="en-US"/>
        </w:rPr>
        <w:t xml:space="preserve"> </w:t>
      </w:r>
      <w:r w:rsidRPr="00D1268A">
        <w:rPr>
          <w:rFonts w:cs="FrankRuehl" w:hint="eastAsia"/>
          <w:sz w:val="26"/>
          <w:szCs w:val="26"/>
          <w:rtl/>
          <w:lang w:eastAsia="en-US"/>
        </w:rPr>
        <w:t>הקב</w:t>
      </w:r>
      <w:r w:rsidRPr="00D1268A">
        <w:rPr>
          <w:rFonts w:cs="FrankRuehl"/>
          <w:sz w:val="26"/>
          <w:szCs w:val="26"/>
          <w:rtl/>
          <w:lang w:eastAsia="en-US"/>
        </w:rPr>
        <w:t>"</w:t>
      </w:r>
      <w:r w:rsidRPr="00D1268A">
        <w:rPr>
          <w:rFonts w:cs="FrankRuehl" w:hint="eastAsia"/>
          <w:sz w:val="26"/>
          <w:szCs w:val="26"/>
          <w:rtl/>
          <w:lang w:eastAsia="en-US"/>
        </w:rPr>
        <w:t>ה</w:t>
      </w:r>
      <w:r w:rsidRPr="00D1268A">
        <w:rPr>
          <w:rFonts w:cs="FrankRuehl"/>
          <w:sz w:val="26"/>
          <w:szCs w:val="26"/>
          <w:rtl/>
          <w:lang w:eastAsia="en-US"/>
        </w:rPr>
        <w:t xml:space="preserve"> </w:t>
      </w:r>
      <w:r w:rsidRPr="00D1268A">
        <w:rPr>
          <w:rFonts w:cs="FrankRuehl" w:hint="eastAsia"/>
          <w:sz w:val="26"/>
          <w:szCs w:val="26"/>
          <w:rtl/>
          <w:lang w:eastAsia="en-US"/>
        </w:rPr>
        <w:t>שע</w:t>
      </w:r>
      <w:r w:rsidRPr="00D1268A">
        <w:rPr>
          <w:rFonts w:cs="FrankRuehl"/>
          <w:sz w:val="26"/>
          <w:szCs w:val="26"/>
          <w:rtl/>
          <w:lang w:eastAsia="en-US"/>
        </w:rPr>
        <w:t>"</w:t>
      </w:r>
      <w:r w:rsidRPr="00D1268A">
        <w:rPr>
          <w:rFonts w:cs="FrankRuehl" w:hint="eastAsia"/>
          <w:sz w:val="26"/>
          <w:szCs w:val="26"/>
          <w:rtl/>
          <w:lang w:eastAsia="en-US"/>
        </w:rPr>
        <w:t>י</w:t>
      </w:r>
      <w:r w:rsidRPr="00D1268A">
        <w:rPr>
          <w:rFonts w:cs="FrankRuehl"/>
          <w:sz w:val="26"/>
          <w:szCs w:val="26"/>
          <w:rtl/>
          <w:lang w:eastAsia="en-US"/>
        </w:rPr>
        <w:t xml:space="preserve"> </w:t>
      </w:r>
      <w:r w:rsidRPr="00D1268A">
        <w:rPr>
          <w:rFonts w:cs="FrankRuehl" w:hint="eastAsia"/>
          <w:sz w:val="26"/>
          <w:szCs w:val="26"/>
          <w:rtl/>
          <w:lang w:eastAsia="en-US"/>
        </w:rPr>
        <w:t>הזכרת</w:t>
      </w:r>
      <w:r w:rsidRPr="00D1268A">
        <w:rPr>
          <w:rFonts w:cs="FrankRuehl"/>
          <w:sz w:val="26"/>
          <w:szCs w:val="26"/>
          <w:rtl/>
          <w:lang w:eastAsia="en-US"/>
        </w:rPr>
        <w:t xml:space="preserve"> </w:t>
      </w:r>
      <w:r w:rsidRPr="00D1268A">
        <w:rPr>
          <w:rFonts w:cs="FrankRuehl" w:hint="eastAsia"/>
          <w:sz w:val="26"/>
          <w:szCs w:val="26"/>
          <w:rtl/>
          <w:lang w:eastAsia="en-US"/>
        </w:rPr>
        <w:t>הי</w:t>
      </w:r>
      <w:r w:rsidRPr="00D1268A">
        <w:rPr>
          <w:rFonts w:cs="FrankRuehl"/>
          <w:sz w:val="26"/>
          <w:szCs w:val="26"/>
          <w:rtl/>
          <w:lang w:eastAsia="en-US"/>
        </w:rPr>
        <w:t>"</w:t>
      </w:r>
      <w:r w:rsidRPr="00D1268A">
        <w:rPr>
          <w:rFonts w:cs="FrankRuehl" w:hint="eastAsia"/>
          <w:sz w:val="26"/>
          <w:szCs w:val="26"/>
          <w:rtl/>
          <w:lang w:eastAsia="en-US"/>
        </w:rPr>
        <w:t>ג</w:t>
      </w:r>
      <w:r w:rsidRPr="00D1268A">
        <w:rPr>
          <w:rFonts w:cs="FrankRuehl"/>
          <w:sz w:val="26"/>
          <w:szCs w:val="26"/>
          <w:rtl/>
          <w:lang w:eastAsia="en-US"/>
        </w:rPr>
        <w:t xml:space="preserve"> </w:t>
      </w:r>
      <w:r w:rsidRPr="00D1268A">
        <w:rPr>
          <w:rFonts w:cs="FrankRuehl" w:hint="eastAsia"/>
          <w:sz w:val="26"/>
          <w:szCs w:val="26"/>
          <w:rtl/>
          <w:lang w:eastAsia="en-US"/>
        </w:rPr>
        <w:t>מדות</w:t>
      </w:r>
      <w:r w:rsidRPr="00D1268A">
        <w:rPr>
          <w:rFonts w:cs="FrankRuehl"/>
          <w:sz w:val="26"/>
          <w:szCs w:val="26"/>
          <w:rtl/>
          <w:lang w:eastAsia="en-US"/>
        </w:rPr>
        <w:t xml:space="preserve"> </w:t>
      </w:r>
      <w:r w:rsidRPr="00D1268A">
        <w:rPr>
          <w:rFonts w:cs="FrankRuehl" w:hint="eastAsia"/>
          <w:sz w:val="26"/>
          <w:szCs w:val="26"/>
          <w:rtl/>
          <w:lang w:eastAsia="en-US"/>
        </w:rPr>
        <w:t>הללו</w:t>
      </w:r>
      <w:r w:rsidRPr="00D1268A">
        <w:rPr>
          <w:rFonts w:cs="FrankRuehl"/>
          <w:sz w:val="26"/>
          <w:szCs w:val="26"/>
          <w:rtl/>
          <w:lang w:eastAsia="en-US"/>
        </w:rPr>
        <w:t xml:space="preserve"> </w:t>
      </w:r>
      <w:r w:rsidRPr="00D1268A">
        <w:rPr>
          <w:rFonts w:cs="FrankRuehl" w:hint="eastAsia"/>
          <w:sz w:val="26"/>
          <w:szCs w:val="26"/>
          <w:rtl/>
          <w:lang w:eastAsia="en-US"/>
        </w:rPr>
        <w:t>מוחל</w:t>
      </w:r>
      <w:r w:rsidRPr="00D1268A">
        <w:rPr>
          <w:rFonts w:cs="FrankRuehl"/>
          <w:sz w:val="26"/>
          <w:szCs w:val="26"/>
          <w:rtl/>
          <w:lang w:eastAsia="en-US"/>
        </w:rPr>
        <w:t xml:space="preserve"> </w:t>
      </w:r>
      <w:r w:rsidRPr="00D1268A">
        <w:rPr>
          <w:rFonts w:cs="FrankRuehl" w:hint="eastAsia"/>
          <w:sz w:val="26"/>
          <w:szCs w:val="26"/>
          <w:rtl/>
          <w:lang w:eastAsia="en-US"/>
        </w:rPr>
        <w:t>להם</w:t>
      </w:r>
      <w:r w:rsidRPr="00D1268A">
        <w:rPr>
          <w:rFonts w:cs="FrankRuehl"/>
          <w:sz w:val="26"/>
          <w:szCs w:val="26"/>
          <w:rtl/>
          <w:lang w:eastAsia="en-US"/>
        </w:rPr>
        <w:t xml:space="preserve"> </w:t>
      </w:r>
      <w:r w:rsidRPr="00D1268A">
        <w:rPr>
          <w:rFonts w:cs="FrankRuehl" w:hint="eastAsia"/>
          <w:sz w:val="26"/>
          <w:szCs w:val="26"/>
          <w:rtl/>
          <w:lang w:eastAsia="en-US"/>
        </w:rPr>
        <w:t>הקב</w:t>
      </w:r>
      <w:r w:rsidRPr="00D1268A">
        <w:rPr>
          <w:rFonts w:cs="FrankRuehl"/>
          <w:sz w:val="26"/>
          <w:szCs w:val="26"/>
          <w:rtl/>
          <w:lang w:eastAsia="en-US"/>
        </w:rPr>
        <w:t>"</w:t>
      </w:r>
      <w:r w:rsidRPr="00D1268A">
        <w:rPr>
          <w:rFonts w:cs="FrankRuehl" w:hint="eastAsia"/>
          <w:sz w:val="26"/>
          <w:szCs w:val="26"/>
          <w:rtl/>
          <w:lang w:eastAsia="en-US"/>
        </w:rPr>
        <w:t>ה</w:t>
      </w:r>
      <w:r w:rsidRPr="00D1268A">
        <w:rPr>
          <w:rFonts w:cs="FrankRuehl"/>
          <w:sz w:val="26"/>
          <w:szCs w:val="26"/>
          <w:rtl/>
          <w:lang w:eastAsia="en-US"/>
        </w:rPr>
        <w:t xml:space="preserve"> </w:t>
      </w:r>
      <w:r w:rsidRPr="00D1268A">
        <w:rPr>
          <w:rFonts w:cs="FrankRuehl" w:hint="eastAsia"/>
          <w:sz w:val="26"/>
          <w:szCs w:val="26"/>
          <w:rtl/>
          <w:lang w:eastAsia="en-US"/>
        </w:rPr>
        <w:t>על</w:t>
      </w:r>
      <w:r w:rsidRPr="00D1268A">
        <w:rPr>
          <w:rFonts w:cs="FrankRuehl"/>
          <w:sz w:val="26"/>
          <w:szCs w:val="26"/>
          <w:rtl/>
          <w:lang w:eastAsia="en-US"/>
        </w:rPr>
        <w:t xml:space="preserve"> </w:t>
      </w:r>
      <w:r w:rsidRPr="00D1268A">
        <w:rPr>
          <w:rFonts w:cs="FrankRuehl" w:hint="eastAsia"/>
          <w:sz w:val="26"/>
          <w:szCs w:val="26"/>
          <w:rtl/>
          <w:lang w:eastAsia="en-US"/>
        </w:rPr>
        <w:t>עון</w:t>
      </w:r>
      <w:r w:rsidRPr="00D1268A">
        <w:rPr>
          <w:rFonts w:cs="FrankRuehl"/>
          <w:sz w:val="26"/>
          <w:szCs w:val="26"/>
          <w:rtl/>
          <w:lang w:eastAsia="en-US"/>
        </w:rPr>
        <w:t xml:space="preserve"> </w:t>
      </w:r>
      <w:r w:rsidRPr="00D1268A">
        <w:rPr>
          <w:rFonts w:cs="FrankRuehl" w:hint="eastAsia"/>
          <w:sz w:val="26"/>
          <w:szCs w:val="26"/>
          <w:rtl/>
          <w:lang w:eastAsia="en-US"/>
        </w:rPr>
        <w:t>העגל</w:t>
      </w:r>
      <w:r>
        <w:rPr>
          <w:rFonts w:cs="FrankRuehl" w:hint="cs"/>
          <w:sz w:val="26"/>
          <w:szCs w:val="26"/>
          <w:rtl/>
          <w:lang w:eastAsia="en-US"/>
        </w:rPr>
        <w:t>,</w:t>
      </w:r>
      <w:r w:rsidRPr="00D1268A">
        <w:rPr>
          <w:rFonts w:cs="FrankRuehl"/>
          <w:sz w:val="26"/>
          <w:szCs w:val="26"/>
          <w:rtl/>
          <w:lang w:eastAsia="en-US"/>
        </w:rPr>
        <w:t xml:space="preserve"> </w:t>
      </w:r>
      <w:r w:rsidRPr="00D1268A">
        <w:rPr>
          <w:rFonts w:cs="FrankRuehl" w:hint="eastAsia"/>
          <w:sz w:val="26"/>
          <w:szCs w:val="26"/>
          <w:rtl/>
          <w:lang w:eastAsia="en-US"/>
        </w:rPr>
        <w:t>ולכך</w:t>
      </w:r>
      <w:r w:rsidRPr="00D1268A">
        <w:rPr>
          <w:rFonts w:cs="FrankRuehl"/>
          <w:sz w:val="26"/>
          <w:szCs w:val="26"/>
          <w:rtl/>
          <w:lang w:eastAsia="en-US"/>
        </w:rPr>
        <w:t xml:space="preserve"> </w:t>
      </w:r>
      <w:r w:rsidRPr="00D1268A">
        <w:rPr>
          <w:rFonts w:cs="FrankRuehl" w:hint="eastAsia"/>
          <w:sz w:val="26"/>
          <w:szCs w:val="26"/>
          <w:rtl/>
          <w:lang w:eastAsia="en-US"/>
        </w:rPr>
        <w:t>הוקבע</w:t>
      </w:r>
      <w:r w:rsidRPr="00D1268A">
        <w:rPr>
          <w:rFonts w:cs="FrankRuehl"/>
          <w:sz w:val="26"/>
          <w:szCs w:val="26"/>
          <w:rtl/>
          <w:lang w:eastAsia="en-US"/>
        </w:rPr>
        <w:t xml:space="preserve"> </w:t>
      </w:r>
      <w:r w:rsidRPr="00D1268A">
        <w:rPr>
          <w:rFonts w:cs="FrankRuehl" w:hint="eastAsia"/>
          <w:sz w:val="26"/>
          <w:szCs w:val="26"/>
          <w:rtl/>
          <w:lang w:eastAsia="en-US"/>
        </w:rPr>
        <w:t>אותו</w:t>
      </w:r>
      <w:r w:rsidRPr="00D1268A">
        <w:rPr>
          <w:rFonts w:cs="FrankRuehl"/>
          <w:sz w:val="26"/>
          <w:szCs w:val="26"/>
          <w:rtl/>
          <w:lang w:eastAsia="en-US"/>
        </w:rPr>
        <w:t xml:space="preserve"> </w:t>
      </w:r>
      <w:r w:rsidRPr="00D1268A">
        <w:rPr>
          <w:rFonts w:cs="FrankRuehl" w:hint="eastAsia"/>
          <w:sz w:val="26"/>
          <w:szCs w:val="26"/>
          <w:rtl/>
          <w:lang w:eastAsia="en-US"/>
        </w:rPr>
        <w:t>יום</w:t>
      </w:r>
      <w:r w:rsidRPr="00D1268A">
        <w:rPr>
          <w:rFonts w:cs="FrankRuehl"/>
          <w:sz w:val="26"/>
          <w:szCs w:val="26"/>
          <w:rtl/>
          <w:lang w:eastAsia="en-US"/>
        </w:rPr>
        <w:t xml:space="preserve"> </w:t>
      </w:r>
      <w:r w:rsidRPr="00D1268A">
        <w:rPr>
          <w:rFonts w:cs="FrankRuehl" w:hint="eastAsia"/>
          <w:sz w:val="26"/>
          <w:szCs w:val="26"/>
          <w:rtl/>
          <w:lang w:eastAsia="en-US"/>
        </w:rPr>
        <w:t>ליום</w:t>
      </w:r>
      <w:r w:rsidRPr="00D1268A">
        <w:rPr>
          <w:rFonts w:cs="FrankRuehl"/>
          <w:sz w:val="26"/>
          <w:szCs w:val="26"/>
          <w:rtl/>
          <w:lang w:eastAsia="en-US"/>
        </w:rPr>
        <w:t xml:space="preserve"> </w:t>
      </w:r>
      <w:r w:rsidRPr="00D1268A">
        <w:rPr>
          <w:rFonts w:cs="FrankRuehl" w:hint="eastAsia"/>
          <w:sz w:val="26"/>
          <w:szCs w:val="26"/>
          <w:rtl/>
          <w:lang w:eastAsia="en-US"/>
        </w:rPr>
        <w:t>מחילה</w:t>
      </w:r>
      <w:r w:rsidRPr="00D1268A">
        <w:rPr>
          <w:rFonts w:cs="FrankRuehl"/>
          <w:sz w:val="26"/>
          <w:szCs w:val="26"/>
          <w:rtl/>
          <w:lang w:eastAsia="en-US"/>
        </w:rPr>
        <w:t xml:space="preserve"> </w:t>
      </w:r>
      <w:r w:rsidRPr="00D1268A">
        <w:rPr>
          <w:rFonts w:cs="FrankRuehl" w:hint="eastAsia"/>
          <w:sz w:val="26"/>
          <w:szCs w:val="26"/>
          <w:rtl/>
          <w:lang w:eastAsia="en-US"/>
        </w:rPr>
        <w:t>לדורות</w:t>
      </w:r>
      <w:r w:rsidRPr="00D1268A">
        <w:rPr>
          <w:rFonts w:cs="FrankRuehl"/>
          <w:sz w:val="26"/>
          <w:szCs w:val="26"/>
          <w:rtl/>
          <w:lang w:eastAsia="en-US"/>
        </w:rPr>
        <w:t xml:space="preserve">, </w:t>
      </w:r>
      <w:r w:rsidRPr="00D1268A">
        <w:rPr>
          <w:rFonts w:cs="FrankRuehl" w:hint="eastAsia"/>
          <w:sz w:val="26"/>
          <w:szCs w:val="26"/>
          <w:rtl/>
          <w:lang w:eastAsia="en-US"/>
        </w:rPr>
        <w:t>והשתא</w:t>
      </w:r>
      <w:r w:rsidRPr="00D1268A">
        <w:rPr>
          <w:rFonts w:cs="FrankRuehl"/>
          <w:sz w:val="26"/>
          <w:szCs w:val="26"/>
          <w:rtl/>
          <w:lang w:eastAsia="en-US"/>
        </w:rPr>
        <w:t xml:space="preserve"> </w:t>
      </w:r>
      <w:r w:rsidRPr="00D1268A">
        <w:rPr>
          <w:rFonts w:cs="FrankRuehl" w:hint="eastAsia"/>
          <w:sz w:val="26"/>
          <w:szCs w:val="26"/>
          <w:rtl/>
          <w:lang w:eastAsia="en-US"/>
        </w:rPr>
        <w:t>אתי</w:t>
      </w:r>
      <w:r w:rsidRPr="00D1268A">
        <w:rPr>
          <w:rFonts w:cs="FrankRuehl"/>
          <w:sz w:val="26"/>
          <w:szCs w:val="26"/>
          <w:rtl/>
          <w:lang w:eastAsia="en-US"/>
        </w:rPr>
        <w:t xml:space="preserve"> </w:t>
      </w:r>
      <w:r w:rsidRPr="00D1268A">
        <w:rPr>
          <w:rFonts w:cs="FrankRuehl" w:hint="eastAsia"/>
          <w:sz w:val="26"/>
          <w:szCs w:val="26"/>
          <w:rtl/>
          <w:lang w:eastAsia="en-US"/>
        </w:rPr>
        <w:t>שפיר</w:t>
      </w:r>
      <w:r w:rsidRPr="00D1268A">
        <w:rPr>
          <w:rFonts w:cs="FrankRuehl"/>
          <w:sz w:val="26"/>
          <w:szCs w:val="26"/>
          <w:rtl/>
          <w:lang w:eastAsia="en-US"/>
        </w:rPr>
        <w:t xml:space="preserve"> </w:t>
      </w:r>
      <w:r w:rsidRPr="00D1268A">
        <w:rPr>
          <w:rFonts w:cs="FrankRuehl" w:hint="eastAsia"/>
          <w:sz w:val="26"/>
          <w:szCs w:val="26"/>
          <w:rtl/>
          <w:lang w:eastAsia="en-US"/>
        </w:rPr>
        <w:t>דבאותו</w:t>
      </w:r>
      <w:r w:rsidRPr="00D1268A">
        <w:rPr>
          <w:rFonts w:cs="FrankRuehl"/>
          <w:sz w:val="26"/>
          <w:szCs w:val="26"/>
          <w:rtl/>
          <w:lang w:eastAsia="en-US"/>
        </w:rPr>
        <w:t xml:space="preserve"> </w:t>
      </w:r>
      <w:r w:rsidRPr="00D1268A">
        <w:rPr>
          <w:rFonts w:cs="FrankRuehl" w:hint="eastAsia"/>
          <w:sz w:val="26"/>
          <w:szCs w:val="26"/>
          <w:rtl/>
          <w:lang w:eastAsia="en-US"/>
        </w:rPr>
        <w:t>זמן</w:t>
      </w:r>
      <w:r w:rsidRPr="00D1268A">
        <w:rPr>
          <w:rFonts w:cs="FrankRuehl"/>
          <w:sz w:val="26"/>
          <w:szCs w:val="26"/>
          <w:rtl/>
          <w:lang w:eastAsia="en-US"/>
        </w:rPr>
        <w:t xml:space="preserve"> </w:t>
      </w:r>
      <w:r w:rsidRPr="00D1268A">
        <w:rPr>
          <w:rFonts w:cs="FrankRuehl" w:hint="eastAsia"/>
          <w:sz w:val="26"/>
          <w:szCs w:val="26"/>
          <w:rtl/>
          <w:lang w:eastAsia="en-US"/>
        </w:rPr>
        <w:t>עצמו</w:t>
      </w:r>
      <w:r w:rsidRPr="00D1268A">
        <w:rPr>
          <w:rFonts w:cs="FrankRuehl"/>
          <w:sz w:val="26"/>
          <w:szCs w:val="26"/>
          <w:rtl/>
          <w:lang w:eastAsia="en-US"/>
        </w:rPr>
        <w:t xml:space="preserve"> </w:t>
      </w:r>
      <w:r w:rsidRPr="00D1268A">
        <w:rPr>
          <w:rFonts w:cs="FrankRuehl" w:hint="eastAsia"/>
          <w:sz w:val="26"/>
          <w:szCs w:val="26"/>
          <w:rtl/>
          <w:lang w:eastAsia="en-US"/>
        </w:rPr>
        <w:t>נתקיים</w:t>
      </w:r>
      <w:r w:rsidRPr="00D1268A">
        <w:rPr>
          <w:rFonts w:cs="FrankRuehl"/>
          <w:sz w:val="26"/>
          <w:szCs w:val="26"/>
          <w:rtl/>
          <w:lang w:eastAsia="en-US"/>
        </w:rPr>
        <w:t xml:space="preserve"> </w:t>
      </w:r>
      <w:r w:rsidRPr="00D1268A">
        <w:rPr>
          <w:rFonts w:cs="FrankRuehl" w:hint="eastAsia"/>
          <w:sz w:val="26"/>
          <w:szCs w:val="26"/>
          <w:rtl/>
          <w:lang w:eastAsia="en-US"/>
        </w:rPr>
        <w:t>מדת</w:t>
      </w:r>
      <w:r w:rsidRPr="00D1268A">
        <w:rPr>
          <w:rFonts w:cs="FrankRuehl"/>
          <w:sz w:val="26"/>
          <w:szCs w:val="26"/>
          <w:rtl/>
          <w:lang w:eastAsia="en-US"/>
        </w:rPr>
        <w:t xml:space="preserve"> </w:t>
      </w:r>
      <w:r w:rsidRPr="00D1268A">
        <w:rPr>
          <w:rFonts w:cs="FrankRuehl" w:hint="eastAsia"/>
          <w:sz w:val="26"/>
          <w:szCs w:val="26"/>
          <w:rtl/>
          <w:lang w:eastAsia="en-US"/>
        </w:rPr>
        <w:t>ורב</w:t>
      </w:r>
      <w:r w:rsidRPr="00D1268A">
        <w:rPr>
          <w:rFonts w:cs="FrankRuehl"/>
          <w:sz w:val="26"/>
          <w:szCs w:val="26"/>
          <w:rtl/>
          <w:lang w:eastAsia="en-US"/>
        </w:rPr>
        <w:t xml:space="preserve"> </w:t>
      </w:r>
      <w:r w:rsidRPr="00D1268A">
        <w:rPr>
          <w:rFonts w:cs="FrankRuehl" w:hint="eastAsia"/>
          <w:sz w:val="26"/>
          <w:szCs w:val="26"/>
          <w:rtl/>
          <w:lang w:eastAsia="en-US"/>
        </w:rPr>
        <w:t>חסד</w:t>
      </w:r>
      <w:r w:rsidRPr="00D1268A">
        <w:rPr>
          <w:rFonts w:cs="FrankRuehl"/>
          <w:sz w:val="26"/>
          <w:szCs w:val="26"/>
          <w:rtl/>
          <w:lang w:eastAsia="en-US"/>
        </w:rPr>
        <w:t xml:space="preserve"> </w:t>
      </w:r>
      <w:r w:rsidRPr="00D1268A">
        <w:rPr>
          <w:rFonts w:cs="FrankRuehl" w:hint="eastAsia"/>
          <w:sz w:val="26"/>
          <w:szCs w:val="26"/>
          <w:rtl/>
          <w:lang w:eastAsia="en-US"/>
        </w:rPr>
        <w:t>קודם</w:t>
      </w:r>
      <w:r w:rsidRPr="00D1268A">
        <w:rPr>
          <w:rFonts w:cs="FrankRuehl"/>
          <w:sz w:val="26"/>
          <w:szCs w:val="26"/>
          <w:rtl/>
          <w:lang w:eastAsia="en-US"/>
        </w:rPr>
        <w:t xml:space="preserve"> </w:t>
      </w:r>
      <w:r w:rsidRPr="00D1268A">
        <w:rPr>
          <w:rFonts w:cs="FrankRuehl" w:hint="eastAsia"/>
          <w:sz w:val="26"/>
          <w:szCs w:val="26"/>
          <w:rtl/>
          <w:lang w:eastAsia="en-US"/>
        </w:rPr>
        <w:t>ואמת</w:t>
      </w:r>
      <w:r w:rsidRPr="00D1268A">
        <w:rPr>
          <w:rFonts w:cs="FrankRuehl"/>
          <w:sz w:val="26"/>
          <w:szCs w:val="26"/>
          <w:rtl/>
          <w:lang w:eastAsia="en-US"/>
        </w:rPr>
        <w:t xml:space="preserve">, </w:t>
      </w:r>
      <w:r w:rsidRPr="00D1268A">
        <w:rPr>
          <w:rFonts w:cs="FrankRuehl" w:hint="eastAsia"/>
          <w:sz w:val="26"/>
          <w:szCs w:val="26"/>
          <w:rtl/>
          <w:lang w:eastAsia="en-US"/>
        </w:rPr>
        <w:t>כן</w:t>
      </w:r>
      <w:r w:rsidRPr="00D1268A">
        <w:rPr>
          <w:rFonts w:cs="FrankRuehl"/>
          <w:sz w:val="26"/>
          <w:szCs w:val="26"/>
          <w:rtl/>
          <w:lang w:eastAsia="en-US"/>
        </w:rPr>
        <w:t xml:space="preserve"> </w:t>
      </w:r>
      <w:r w:rsidRPr="00D1268A">
        <w:rPr>
          <w:rFonts w:cs="FrankRuehl" w:hint="eastAsia"/>
          <w:sz w:val="26"/>
          <w:szCs w:val="26"/>
          <w:rtl/>
          <w:lang w:eastAsia="en-US"/>
        </w:rPr>
        <w:t>נראה</w:t>
      </w:r>
      <w:r w:rsidRPr="00D1268A">
        <w:rPr>
          <w:rFonts w:cs="FrankRuehl"/>
          <w:sz w:val="26"/>
          <w:szCs w:val="26"/>
          <w:rtl/>
          <w:lang w:eastAsia="en-US"/>
        </w:rPr>
        <w:t xml:space="preserve"> </w:t>
      </w:r>
      <w:r w:rsidRPr="00D1268A">
        <w:rPr>
          <w:rFonts w:cs="FrankRuehl" w:hint="eastAsia"/>
          <w:sz w:val="26"/>
          <w:szCs w:val="26"/>
          <w:rtl/>
          <w:lang w:eastAsia="en-US"/>
        </w:rPr>
        <w:t>לי</w:t>
      </w:r>
      <w:r w:rsidRPr="00D1268A">
        <w:rPr>
          <w:rFonts w:cs="FrankRuehl"/>
          <w:sz w:val="26"/>
          <w:szCs w:val="26"/>
          <w:rtl/>
          <w:lang w:eastAsia="en-US"/>
        </w:rPr>
        <w:t xml:space="preserve"> </w:t>
      </w:r>
      <w:r w:rsidRPr="00D1268A">
        <w:rPr>
          <w:rFonts w:cs="FrankRuehl" w:hint="eastAsia"/>
          <w:sz w:val="26"/>
          <w:szCs w:val="26"/>
          <w:rtl/>
          <w:lang w:eastAsia="en-US"/>
        </w:rPr>
        <w:t>נכון</w:t>
      </w:r>
      <w:r w:rsidRPr="00D1268A">
        <w:rPr>
          <w:rFonts w:cs="FrankRuehl"/>
          <w:sz w:val="26"/>
          <w:szCs w:val="26"/>
          <w:rtl/>
          <w:lang w:eastAsia="en-US"/>
        </w:rPr>
        <w:t xml:space="preserve"> </w:t>
      </w:r>
      <w:r w:rsidRPr="00D1268A">
        <w:rPr>
          <w:rFonts w:cs="FrankRuehl" w:hint="eastAsia"/>
          <w:sz w:val="26"/>
          <w:szCs w:val="26"/>
          <w:rtl/>
          <w:lang w:eastAsia="en-US"/>
        </w:rPr>
        <w:t>ודו</w:t>
      </w:r>
      <w:r w:rsidRPr="00D1268A">
        <w:rPr>
          <w:rFonts w:cs="FrankRuehl"/>
          <w:sz w:val="26"/>
          <w:szCs w:val="26"/>
          <w:rtl/>
          <w:lang w:eastAsia="en-US"/>
        </w:rPr>
        <w:t>"</w:t>
      </w:r>
      <w:r w:rsidRPr="00D1268A">
        <w:rPr>
          <w:rFonts w:cs="FrankRuehl" w:hint="eastAsia"/>
          <w:sz w:val="26"/>
          <w:szCs w:val="26"/>
          <w:rtl/>
          <w:lang w:eastAsia="en-US"/>
        </w:rPr>
        <w:t>ק</w:t>
      </w:r>
      <w:r w:rsidRPr="00D1268A">
        <w:rPr>
          <w:rFonts w:cs="FrankRuehl"/>
          <w:sz w:val="26"/>
          <w:szCs w:val="26"/>
          <w:rtl/>
          <w:lang w:eastAsia="en-US"/>
        </w:rPr>
        <w:t xml:space="preserve"> </w:t>
      </w:r>
      <w:r w:rsidRPr="00D1268A">
        <w:rPr>
          <w:rFonts w:cs="FrankRuehl" w:hint="eastAsia"/>
          <w:sz w:val="26"/>
          <w:szCs w:val="26"/>
          <w:rtl/>
          <w:lang w:eastAsia="en-US"/>
        </w:rPr>
        <w:t>היטב</w:t>
      </w:r>
      <w:r>
        <w:rPr>
          <w:rFonts w:cs="FrankRuehl" w:hint="cs"/>
          <w:sz w:val="26"/>
          <w:szCs w:val="26"/>
          <w:rtl/>
          <w:lang w:eastAsia="en-US"/>
        </w:rPr>
        <w:t>.</w:t>
      </w:r>
    </w:p>
    <w:p w14:paraId="29576DAD"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וזה </w:t>
      </w:r>
      <w:r>
        <w:rPr>
          <w:rFonts w:cs="FrankRuehl" w:hint="cs"/>
          <w:sz w:val="26"/>
          <w:szCs w:val="26"/>
          <w:rtl/>
        </w:rPr>
        <w:t>ב</w:t>
      </w:r>
      <w:r w:rsidRPr="00EA501B">
        <w:rPr>
          <w:rFonts w:cs="FrankRuehl" w:hint="cs"/>
          <w:sz w:val="26"/>
          <w:szCs w:val="26"/>
          <w:rtl/>
        </w:rPr>
        <w:t>אמת מתאים לדברינו</w:t>
      </w:r>
      <w:r>
        <w:rPr>
          <w:rFonts w:cs="FrankRuehl" w:hint="cs"/>
          <w:sz w:val="26"/>
          <w:szCs w:val="26"/>
          <w:rtl/>
        </w:rPr>
        <w:t xml:space="preserve">, </w:t>
      </w:r>
      <w:r w:rsidRPr="00EA501B">
        <w:rPr>
          <w:rFonts w:cs="FrankRuehl" w:hint="cs"/>
          <w:sz w:val="26"/>
          <w:szCs w:val="26"/>
          <w:rtl/>
        </w:rPr>
        <w:t>דהנה מובן לפי</w:t>
      </w:r>
      <w:r>
        <w:rPr>
          <w:rFonts w:cs="FrankRuehl" w:hint="cs"/>
          <w:sz w:val="26"/>
          <w:szCs w:val="26"/>
          <w:rtl/>
        </w:rPr>
        <w:t xml:space="preserve"> </w:t>
      </w:r>
      <w:r w:rsidRPr="00EA501B">
        <w:rPr>
          <w:rFonts w:cs="FrankRuehl" w:hint="cs"/>
          <w:sz w:val="26"/>
          <w:szCs w:val="26"/>
          <w:rtl/>
        </w:rPr>
        <w:t>ז</w:t>
      </w:r>
      <w:r>
        <w:rPr>
          <w:rFonts w:cs="FrankRuehl" w:hint="cs"/>
          <w:sz w:val="26"/>
          <w:szCs w:val="26"/>
          <w:rtl/>
        </w:rPr>
        <w:t>ה</w:t>
      </w:r>
      <w:r w:rsidRPr="00EA501B">
        <w:rPr>
          <w:rFonts w:cs="FrankRuehl" w:hint="cs"/>
          <w:sz w:val="26"/>
          <w:szCs w:val="26"/>
          <w:rtl/>
        </w:rPr>
        <w:t xml:space="preserve"> </w:t>
      </w:r>
      <w:r>
        <w:rPr>
          <w:rFonts w:cs="FrankRuehl" w:hint="cs"/>
          <w:sz w:val="26"/>
          <w:szCs w:val="26"/>
          <w:rtl/>
        </w:rPr>
        <w:t>ש</w:t>
      </w:r>
      <w:r w:rsidRPr="00EA501B">
        <w:rPr>
          <w:rFonts w:cs="FrankRuehl" w:hint="cs"/>
          <w:sz w:val="26"/>
          <w:szCs w:val="26"/>
          <w:rtl/>
        </w:rPr>
        <w:t xml:space="preserve">משה </w:t>
      </w:r>
      <w:r>
        <w:rPr>
          <w:rFonts w:cs="FrankRuehl" w:hint="cs"/>
          <w:sz w:val="26"/>
          <w:szCs w:val="26"/>
          <w:rtl/>
        </w:rPr>
        <w:t>כש</w:t>
      </w:r>
      <w:r w:rsidRPr="00EA501B">
        <w:rPr>
          <w:rFonts w:cs="FrankRuehl" w:hint="cs"/>
          <w:sz w:val="26"/>
          <w:szCs w:val="26"/>
          <w:rtl/>
        </w:rPr>
        <w:t>התחיל דבריו מעניין חג הפסח</w:t>
      </w:r>
      <w:r>
        <w:rPr>
          <w:rFonts w:cs="FrankRuehl" w:hint="cs"/>
          <w:sz w:val="26"/>
          <w:szCs w:val="26"/>
          <w:rtl/>
        </w:rPr>
        <w:t>,</w:t>
      </w:r>
      <w:r w:rsidRPr="00EA501B">
        <w:rPr>
          <w:rFonts w:cs="FrankRuehl" w:hint="cs"/>
          <w:sz w:val="26"/>
          <w:szCs w:val="26"/>
          <w:rtl/>
        </w:rPr>
        <w:t xml:space="preserve">  היתה הכוונה על חג הפסח הבא אחרי זה בניסן שיבוא. ולכן מובן מה שלא אמר </w:t>
      </w:r>
      <w:r>
        <w:rPr>
          <w:rFonts w:cs="FrankRuehl" w:hint="cs"/>
          <w:sz w:val="26"/>
          <w:szCs w:val="26"/>
          <w:rtl/>
        </w:rPr>
        <w:t>"</w:t>
      </w:r>
      <w:r w:rsidRPr="00EA501B">
        <w:rPr>
          <w:rFonts w:cs="FrankRuehl" w:hint="cs"/>
          <w:sz w:val="26"/>
          <w:szCs w:val="26"/>
          <w:rtl/>
        </w:rPr>
        <w:t>בחודש הראשון הזה</w:t>
      </w:r>
      <w:r>
        <w:rPr>
          <w:rFonts w:cs="FrankRuehl" w:hint="cs"/>
          <w:sz w:val="26"/>
          <w:szCs w:val="26"/>
          <w:rtl/>
        </w:rPr>
        <w:t>"</w:t>
      </w:r>
      <w:r w:rsidRPr="00EA501B">
        <w:rPr>
          <w:rFonts w:cs="FrankRuehl" w:hint="cs"/>
          <w:sz w:val="26"/>
          <w:szCs w:val="26"/>
          <w:rtl/>
        </w:rPr>
        <w:t xml:space="preserve"> שהרי היה עומד ומדבר איתם בתשרי</w:t>
      </w:r>
      <w:r>
        <w:rPr>
          <w:rFonts w:cs="FrankRuehl" w:hint="cs"/>
          <w:sz w:val="26"/>
          <w:szCs w:val="26"/>
          <w:rtl/>
        </w:rPr>
        <w:t>,</w:t>
      </w:r>
      <w:r w:rsidRPr="00EA501B">
        <w:rPr>
          <w:rFonts w:cs="FrankRuehl" w:hint="cs"/>
          <w:sz w:val="26"/>
          <w:szCs w:val="26"/>
          <w:rtl/>
        </w:rPr>
        <w:t xml:space="preserve"> רק אחר שה</w:t>
      </w:r>
      <w:r>
        <w:rPr>
          <w:rFonts w:cs="FrankRuehl" w:hint="cs"/>
          <w:sz w:val="26"/>
          <w:szCs w:val="26"/>
          <w:rtl/>
        </w:rPr>
        <w:t>תחיל לדבר על</w:t>
      </w:r>
      <w:r w:rsidRPr="00EA501B">
        <w:rPr>
          <w:rFonts w:cs="FrankRuehl" w:hint="cs"/>
          <w:sz w:val="26"/>
          <w:szCs w:val="26"/>
          <w:rtl/>
        </w:rPr>
        <w:t xml:space="preserve"> החודש הראשון, שפיר קאמר בפסוק שאחריו</w:t>
      </w:r>
      <w:r>
        <w:rPr>
          <w:rFonts w:cs="FrankRuehl" w:hint="cs"/>
          <w:sz w:val="26"/>
          <w:szCs w:val="26"/>
          <w:rtl/>
        </w:rPr>
        <w:t>:</w:t>
      </w:r>
      <w:r w:rsidRPr="00EA501B">
        <w:rPr>
          <w:rFonts w:cs="FrankRuehl" w:hint="cs"/>
          <w:sz w:val="26"/>
          <w:szCs w:val="26"/>
          <w:rtl/>
        </w:rPr>
        <w:t xml:space="preserve"> "ובחמישה עשר יום לחודש הזה"</w:t>
      </w:r>
      <w:r>
        <w:rPr>
          <w:rFonts w:cs="FrankRuehl" w:hint="cs"/>
          <w:sz w:val="26"/>
          <w:szCs w:val="26"/>
          <w:rtl/>
        </w:rPr>
        <w:t xml:space="preserve"> </w:t>
      </w:r>
      <w:r w:rsidRPr="00066874">
        <w:rPr>
          <w:rFonts w:cs="FrankRuehl" w:hint="cs"/>
          <w:sz w:val="20"/>
          <w:szCs w:val="20"/>
          <w:rtl/>
          <w:lang w:eastAsia="en-US"/>
        </w:rPr>
        <w:t>(ויקרא כ"ג, ו)</w:t>
      </w:r>
      <w:r w:rsidRPr="00EA501B">
        <w:rPr>
          <w:rFonts w:cs="FrankRuehl" w:hint="cs"/>
          <w:sz w:val="26"/>
          <w:szCs w:val="26"/>
          <w:rtl/>
        </w:rPr>
        <w:t xml:space="preserve"> היינו החודש שאנו מדברים ממנו</w:t>
      </w:r>
      <w:r>
        <w:rPr>
          <w:rFonts w:cs="FrankRuehl" w:hint="cs"/>
          <w:sz w:val="26"/>
          <w:szCs w:val="26"/>
          <w:rtl/>
        </w:rPr>
        <w:t>.</w:t>
      </w:r>
      <w:r w:rsidRPr="00EA501B">
        <w:rPr>
          <w:rFonts w:cs="FrankRuehl" w:hint="cs"/>
          <w:sz w:val="26"/>
          <w:szCs w:val="26"/>
          <w:rtl/>
        </w:rPr>
        <w:t xml:space="preserve"> ו</w:t>
      </w:r>
      <w:r>
        <w:rPr>
          <w:rFonts w:cs="FrankRuehl" w:hint="cs"/>
          <w:sz w:val="26"/>
          <w:szCs w:val="26"/>
          <w:rtl/>
        </w:rPr>
        <w:t>אף שעמד בתשרי ה</w:t>
      </w:r>
      <w:r w:rsidRPr="00EA501B">
        <w:rPr>
          <w:rFonts w:cs="FrankRuehl" w:hint="cs"/>
          <w:sz w:val="26"/>
          <w:szCs w:val="26"/>
          <w:rtl/>
        </w:rPr>
        <w:t xml:space="preserve">תחיל </w:t>
      </w:r>
      <w:r>
        <w:rPr>
          <w:rFonts w:cs="FrankRuehl" w:hint="cs"/>
          <w:sz w:val="26"/>
          <w:szCs w:val="26"/>
          <w:rtl/>
        </w:rPr>
        <w:t>לדבר ב</w:t>
      </w:r>
      <w:r w:rsidRPr="00EA501B">
        <w:rPr>
          <w:rFonts w:cs="FrankRuehl" w:hint="cs"/>
          <w:sz w:val="26"/>
          <w:szCs w:val="26"/>
          <w:rtl/>
        </w:rPr>
        <w:t>חג הפסח שבא בזמן האביב, לפי שבזה תלוי תיקוני כל המועדים</w:t>
      </w:r>
      <w:r>
        <w:rPr>
          <w:rFonts w:cs="FrankRuehl" w:hint="cs"/>
          <w:sz w:val="26"/>
          <w:szCs w:val="26"/>
          <w:rtl/>
        </w:rPr>
        <w:t>,</w:t>
      </w:r>
      <w:r w:rsidRPr="00EA501B">
        <w:rPr>
          <w:rFonts w:cs="FrankRuehl" w:hint="cs"/>
          <w:sz w:val="26"/>
          <w:szCs w:val="26"/>
          <w:rtl/>
        </w:rPr>
        <w:t xml:space="preserve"> כמ"ש בסנהדרין </w:t>
      </w:r>
      <w:r w:rsidRPr="00066874">
        <w:rPr>
          <w:rFonts w:cs="FrankRuehl" w:hint="cs"/>
          <w:sz w:val="20"/>
          <w:szCs w:val="20"/>
          <w:rtl/>
          <w:lang w:eastAsia="en-US"/>
        </w:rPr>
        <w:t>(יג ע"ב)</w:t>
      </w:r>
      <w:r w:rsidRPr="00066874">
        <w:rPr>
          <w:rFonts w:cs="FrankRuehl" w:hint="cs"/>
          <w:sz w:val="26"/>
          <w:szCs w:val="26"/>
          <w:rtl/>
        </w:rPr>
        <w:t>:</w:t>
      </w:r>
      <w:r w:rsidRPr="00EA501B">
        <w:rPr>
          <w:rFonts w:cs="FrankRuehl" w:hint="cs"/>
          <w:sz w:val="26"/>
          <w:szCs w:val="26"/>
          <w:rtl/>
        </w:rPr>
        <w:t xml:space="preserve"> </w:t>
      </w:r>
      <w:r>
        <w:rPr>
          <w:rFonts w:cs="FrankRuehl" w:hint="cs"/>
          <w:sz w:val="26"/>
          <w:szCs w:val="26"/>
          <w:rtl/>
        </w:rPr>
        <w:t>"</w:t>
      </w:r>
      <w:r w:rsidRPr="00EA501B">
        <w:rPr>
          <w:rFonts w:cs="FrankRuehl" w:hint="cs"/>
          <w:sz w:val="26"/>
          <w:szCs w:val="26"/>
          <w:rtl/>
        </w:rPr>
        <w:t>שמור את חודש האביב, שמור אביב של תקופה שיהא בחודש ניסן</w:t>
      </w:r>
      <w:r>
        <w:rPr>
          <w:rFonts w:cs="FrankRuehl" w:hint="cs"/>
          <w:sz w:val="26"/>
          <w:szCs w:val="26"/>
          <w:rtl/>
        </w:rPr>
        <w:t>"</w:t>
      </w:r>
      <w:r w:rsidRPr="00EA501B">
        <w:rPr>
          <w:rFonts w:cs="FrankRuehl" w:hint="cs"/>
          <w:sz w:val="26"/>
          <w:szCs w:val="26"/>
          <w:rtl/>
        </w:rPr>
        <w:t xml:space="preserve"> ו</w:t>
      </w:r>
      <w:r>
        <w:rPr>
          <w:rFonts w:cs="FrankRuehl" w:hint="cs"/>
          <w:sz w:val="26"/>
          <w:szCs w:val="26"/>
          <w:rtl/>
        </w:rPr>
        <w:t xml:space="preserve">הולך ומביאם </w:t>
      </w:r>
      <w:r w:rsidRPr="00EA501B">
        <w:rPr>
          <w:rFonts w:cs="FrankRuehl" w:hint="cs"/>
          <w:sz w:val="26"/>
          <w:szCs w:val="26"/>
          <w:rtl/>
        </w:rPr>
        <w:t xml:space="preserve">כסדרן אח"כ </w:t>
      </w:r>
      <w:r>
        <w:rPr>
          <w:rFonts w:cs="FrankRuehl" w:hint="cs"/>
          <w:sz w:val="26"/>
          <w:szCs w:val="26"/>
          <w:rtl/>
        </w:rPr>
        <w:t xml:space="preserve">את </w:t>
      </w:r>
      <w:r w:rsidRPr="00EA501B">
        <w:rPr>
          <w:rFonts w:cs="FrankRuehl" w:hint="cs"/>
          <w:sz w:val="26"/>
          <w:szCs w:val="26"/>
          <w:rtl/>
        </w:rPr>
        <w:t xml:space="preserve">חג השבועות. </w:t>
      </w:r>
    </w:p>
    <w:p w14:paraId="1A174683"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וכן גם בר"ה הבא </w:t>
      </w:r>
      <w:r>
        <w:rPr>
          <w:rFonts w:cs="FrankRuehl" w:hint="cs"/>
          <w:sz w:val="26"/>
          <w:szCs w:val="26"/>
          <w:rtl/>
        </w:rPr>
        <w:t>בהמשך הפרשה</w:t>
      </w:r>
      <w:r w:rsidRPr="00EA501B">
        <w:rPr>
          <w:rFonts w:cs="FrankRuehl" w:hint="cs"/>
          <w:sz w:val="26"/>
          <w:szCs w:val="26"/>
          <w:rtl/>
        </w:rPr>
        <w:t xml:space="preserve"> לא הזכיר</w:t>
      </w:r>
      <w:r>
        <w:rPr>
          <w:rFonts w:cs="FrankRuehl" w:hint="cs"/>
          <w:sz w:val="26"/>
          <w:szCs w:val="26"/>
          <w:rtl/>
        </w:rPr>
        <w:t>:</w:t>
      </w:r>
      <w:r w:rsidRPr="00EA501B">
        <w:rPr>
          <w:rFonts w:cs="FrankRuehl" w:hint="cs"/>
          <w:sz w:val="26"/>
          <w:szCs w:val="26"/>
          <w:rtl/>
        </w:rPr>
        <w:t xml:space="preserve"> </w:t>
      </w:r>
      <w:r>
        <w:rPr>
          <w:rFonts w:cs="FrankRuehl" w:hint="cs"/>
          <w:sz w:val="26"/>
          <w:szCs w:val="26"/>
          <w:rtl/>
        </w:rPr>
        <w:t>"</w:t>
      </w:r>
      <w:r w:rsidRPr="00EA501B">
        <w:rPr>
          <w:rFonts w:cs="FrankRuehl" w:hint="cs"/>
          <w:sz w:val="26"/>
          <w:szCs w:val="26"/>
          <w:rtl/>
        </w:rPr>
        <w:t>הזה</w:t>
      </w:r>
      <w:r>
        <w:rPr>
          <w:rFonts w:cs="FrankRuehl" w:hint="cs"/>
          <w:sz w:val="26"/>
          <w:szCs w:val="26"/>
          <w:rtl/>
        </w:rPr>
        <w:t>",</w:t>
      </w:r>
      <w:r w:rsidRPr="00EA501B">
        <w:rPr>
          <w:rFonts w:cs="FrankRuehl" w:hint="cs"/>
          <w:sz w:val="26"/>
          <w:szCs w:val="26"/>
          <w:rtl/>
        </w:rPr>
        <w:t xml:space="preserve"> לפי שמדבר מר"ה של שנה הבאה, שהרי ר"ה </w:t>
      </w:r>
      <w:r>
        <w:rPr>
          <w:rFonts w:cs="FrankRuehl" w:hint="cs"/>
          <w:sz w:val="26"/>
          <w:szCs w:val="26"/>
          <w:rtl/>
        </w:rPr>
        <w:t xml:space="preserve">של שנה </w:t>
      </w:r>
      <w:r w:rsidRPr="00EA501B">
        <w:rPr>
          <w:rFonts w:cs="FrankRuehl" w:hint="cs"/>
          <w:sz w:val="26"/>
          <w:szCs w:val="26"/>
          <w:rtl/>
        </w:rPr>
        <w:t>ז</w:t>
      </w:r>
      <w:r>
        <w:rPr>
          <w:rFonts w:cs="FrankRuehl" w:hint="cs"/>
          <w:sz w:val="26"/>
          <w:szCs w:val="26"/>
          <w:rtl/>
        </w:rPr>
        <w:t>ו</w:t>
      </w:r>
      <w:r w:rsidRPr="00EA501B">
        <w:rPr>
          <w:rFonts w:cs="FrankRuehl" w:hint="cs"/>
          <w:sz w:val="26"/>
          <w:szCs w:val="26"/>
          <w:rtl/>
        </w:rPr>
        <w:t xml:space="preserve"> כבר עבר</w:t>
      </w:r>
      <w:r>
        <w:rPr>
          <w:rFonts w:cs="FrankRuehl" w:hint="cs"/>
          <w:sz w:val="26"/>
          <w:szCs w:val="26"/>
          <w:rtl/>
        </w:rPr>
        <w:t>.</w:t>
      </w:r>
      <w:r w:rsidRPr="00EA501B">
        <w:rPr>
          <w:rFonts w:cs="FrankRuehl" w:hint="cs"/>
          <w:sz w:val="26"/>
          <w:szCs w:val="26"/>
          <w:rtl/>
        </w:rPr>
        <w:t xml:space="preserve"> רק כשמדבר </w:t>
      </w:r>
      <w:r>
        <w:rPr>
          <w:rFonts w:cs="FrankRuehl" w:hint="cs"/>
          <w:sz w:val="26"/>
          <w:szCs w:val="26"/>
          <w:rtl/>
        </w:rPr>
        <w:t>ב</w:t>
      </w:r>
      <w:r w:rsidRPr="00EA501B">
        <w:rPr>
          <w:rFonts w:cs="FrankRuehl" w:hint="cs"/>
          <w:sz w:val="26"/>
          <w:szCs w:val="26"/>
          <w:rtl/>
        </w:rPr>
        <w:t>יו</w:t>
      </w:r>
      <w:r>
        <w:rPr>
          <w:rFonts w:cs="FrankRuehl" w:hint="cs"/>
          <w:sz w:val="26"/>
          <w:szCs w:val="26"/>
          <w:rtl/>
        </w:rPr>
        <w:t xml:space="preserve">ם </w:t>
      </w:r>
      <w:r w:rsidRPr="00EA501B">
        <w:rPr>
          <w:rFonts w:cs="FrankRuehl" w:hint="cs"/>
          <w:sz w:val="26"/>
          <w:szCs w:val="26"/>
          <w:rtl/>
        </w:rPr>
        <w:t>כ</w:t>
      </w:r>
      <w:r>
        <w:rPr>
          <w:rFonts w:cs="FrankRuehl" w:hint="cs"/>
          <w:sz w:val="26"/>
          <w:szCs w:val="26"/>
          <w:rtl/>
        </w:rPr>
        <w:t>יפורים</w:t>
      </w:r>
      <w:r w:rsidRPr="00EA501B">
        <w:rPr>
          <w:rFonts w:cs="FrankRuehl" w:hint="cs"/>
          <w:sz w:val="26"/>
          <w:szCs w:val="26"/>
          <w:rtl/>
        </w:rPr>
        <w:t xml:space="preserve"> שהוא עומד בו אמר</w:t>
      </w:r>
      <w:r>
        <w:rPr>
          <w:rFonts w:cs="FrankRuehl" w:hint="cs"/>
          <w:sz w:val="26"/>
          <w:szCs w:val="26"/>
          <w:rtl/>
        </w:rPr>
        <w:t>:</w:t>
      </w:r>
      <w:r w:rsidRPr="00EA501B">
        <w:rPr>
          <w:rFonts w:cs="FrankRuehl" w:hint="cs"/>
          <w:sz w:val="26"/>
          <w:szCs w:val="26"/>
          <w:rtl/>
        </w:rPr>
        <w:t xml:space="preserve"> </w:t>
      </w:r>
      <w:r>
        <w:rPr>
          <w:rFonts w:cs="FrankRuehl" w:hint="cs"/>
          <w:sz w:val="26"/>
          <w:szCs w:val="26"/>
          <w:rtl/>
        </w:rPr>
        <w:t>"</w:t>
      </w:r>
      <w:r w:rsidRPr="00EA501B">
        <w:rPr>
          <w:rFonts w:cs="FrankRuehl" w:hint="cs"/>
          <w:sz w:val="26"/>
          <w:szCs w:val="26"/>
          <w:rtl/>
        </w:rPr>
        <w:t>אך בעשור לחודש השביעי הזה</w:t>
      </w:r>
      <w:r>
        <w:rPr>
          <w:rFonts w:cs="FrankRuehl" w:hint="cs"/>
          <w:sz w:val="26"/>
          <w:szCs w:val="26"/>
          <w:rtl/>
        </w:rPr>
        <w:t>"</w:t>
      </w:r>
      <w:r w:rsidRPr="009F3B8D">
        <w:rPr>
          <w:rFonts w:cs="FrankRuehl" w:hint="cs"/>
          <w:sz w:val="20"/>
          <w:szCs w:val="20"/>
          <w:rtl/>
          <w:lang w:eastAsia="en-US"/>
        </w:rPr>
        <w:t>(ויקרא כ"ג, כז)</w:t>
      </w:r>
      <w:r>
        <w:rPr>
          <w:rFonts w:cs="FrankRuehl" w:hint="cs"/>
          <w:sz w:val="26"/>
          <w:szCs w:val="26"/>
          <w:rtl/>
        </w:rPr>
        <w:t>,</w:t>
      </w:r>
      <w:r w:rsidRPr="00EA501B">
        <w:rPr>
          <w:rFonts w:cs="FrankRuehl" w:hint="cs"/>
          <w:sz w:val="26"/>
          <w:szCs w:val="26"/>
          <w:rtl/>
        </w:rPr>
        <w:t xml:space="preserve"> שזה וודאי פירושו הוא על אותו היום שנצטוו לקיים כל דיני יו"כ</w:t>
      </w:r>
      <w:r>
        <w:rPr>
          <w:rFonts w:cs="FrankRuehl" w:hint="cs"/>
          <w:sz w:val="26"/>
          <w:szCs w:val="26"/>
          <w:rtl/>
        </w:rPr>
        <w:t>,</w:t>
      </w:r>
      <w:r w:rsidRPr="00EA501B">
        <w:rPr>
          <w:rFonts w:cs="FrankRuehl" w:hint="cs"/>
          <w:sz w:val="26"/>
          <w:szCs w:val="26"/>
          <w:rtl/>
        </w:rPr>
        <w:t xml:space="preserve"> אף שלא התחילו מהלילה שלפניו</w:t>
      </w:r>
      <w:r>
        <w:rPr>
          <w:rFonts w:cs="FrankRuehl" w:hint="cs"/>
          <w:sz w:val="26"/>
          <w:szCs w:val="26"/>
          <w:rtl/>
        </w:rPr>
        <w:t>,</w:t>
      </w:r>
      <w:r w:rsidRPr="00EA501B">
        <w:rPr>
          <w:rFonts w:cs="FrankRuehl" w:hint="cs"/>
          <w:sz w:val="26"/>
          <w:szCs w:val="26"/>
          <w:rtl/>
        </w:rPr>
        <w:t xml:space="preserve"> ולכן לא נזכר שם עדיין </w:t>
      </w:r>
      <w:r>
        <w:rPr>
          <w:rFonts w:cs="FrankRuehl" w:hint="cs"/>
          <w:sz w:val="26"/>
          <w:szCs w:val="26"/>
          <w:rtl/>
        </w:rPr>
        <w:t xml:space="preserve">ענין הצום </w:t>
      </w:r>
      <w:r w:rsidRPr="00EA501B">
        <w:rPr>
          <w:rFonts w:cs="FrankRuehl" w:hint="cs"/>
          <w:sz w:val="26"/>
          <w:szCs w:val="26"/>
          <w:rtl/>
        </w:rPr>
        <w:t>מן הלילה. רק אחר שאמר "חוקת עולם לדורותיכם"</w:t>
      </w:r>
      <w:r>
        <w:rPr>
          <w:rFonts w:cs="FrankRuehl" w:hint="cs"/>
          <w:sz w:val="26"/>
          <w:szCs w:val="26"/>
          <w:rtl/>
        </w:rPr>
        <w:t xml:space="preserve"> </w:t>
      </w:r>
      <w:r w:rsidRPr="00BF131B">
        <w:rPr>
          <w:rFonts w:cs="FrankRuehl" w:hint="cs"/>
          <w:sz w:val="20"/>
          <w:szCs w:val="20"/>
          <w:rtl/>
          <w:lang w:eastAsia="en-US"/>
        </w:rPr>
        <w:t xml:space="preserve">(שם </w:t>
      </w:r>
      <w:r>
        <w:rPr>
          <w:rFonts w:cs="FrankRuehl" w:hint="cs"/>
          <w:sz w:val="20"/>
          <w:szCs w:val="20"/>
          <w:rtl/>
          <w:lang w:eastAsia="en-US"/>
        </w:rPr>
        <w:t>פס'</w:t>
      </w:r>
      <w:r w:rsidRPr="00BF131B">
        <w:rPr>
          <w:rFonts w:cs="FrankRuehl" w:hint="cs"/>
          <w:sz w:val="20"/>
          <w:szCs w:val="20"/>
          <w:rtl/>
          <w:lang w:eastAsia="en-US"/>
        </w:rPr>
        <w:t xml:space="preserve"> לא)</w:t>
      </w:r>
      <w:r w:rsidRPr="00EA501B">
        <w:rPr>
          <w:rFonts w:cs="FrankRuehl" w:hint="cs"/>
          <w:sz w:val="26"/>
          <w:szCs w:val="26"/>
          <w:rtl/>
        </w:rPr>
        <w:t xml:space="preserve"> הוסיף עוד לומר</w:t>
      </w:r>
      <w:r>
        <w:rPr>
          <w:rFonts w:cs="FrankRuehl" w:hint="cs"/>
          <w:sz w:val="26"/>
          <w:szCs w:val="26"/>
          <w:rtl/>
        </w:rPr>
        <w:t>:</w:t>
      </w:r>
      <w:r w:rsidRPr="00EA501B">
        <w:rPr>
          <w:rFonts w:cs="FrankRuehl" w:hint="cs"/>
          <w:sz w:val="26"/>
          <w:szCs w:val="26"/>
          <w:rtl/>
        </w:rPr>
        <w:t xml:space="preserve"> "ועיניתם </w:t>
      </w:r>
      <w:r w:rsidRPr="00EA501B">
        <w:rPr>
          <w:rFonts w:cs="FrankRuehl" w:hint="cs"/>
          <w:sz w:val="26"/>
          <w:szCs w:val="26"/>
          <w:rtl/>
        </w:rPr>
        <w:lastRenderedPageBreak/>
        <w:t>את נפשותיכם בתשעה לחודש בערב , מערב עד ערב…"</w:t>
      </w:r>
      <w:r>
        <w:rPr>
          <w:rFonts w:cs="FrankRuehl" w:hint="cs"/>
          <w:sz w:val="26"/>
          <w:szCs w:val="26"/>
          <w:rtl/>
        </w:rPr>
        <w:t xml:space="preserve"> </w:t>
      </w:r>
      <w:r w:rsidRPr="00BF131B">
        <w:rPr>
          <w:rFonts w:cs="FrankRuehl" w:hint="cs"/>
          <w:sz w:val="20"/>
          <w:szCs w:val="20"/>
          <w:rtl/>
          <w:lang w:eastAsia="en-US"/>
        </w:rPr>
        <w:t>(שם פס' לב)</w:t>
      </w:r>
      <w:r w:rsidRPr="00EA501B">
        <w:rPr>
          <w:rFonts w:cs="FrankRuehl" w:hint="cs"/>
          <w:sz w:val="26"/>
          <w:szCs w:val="26"/>
          <w:rtl/>
        </w:rPr>
        <w:t xml:space="preserve"> דילפינן מיניה מצוות אכילה בערב יו"כ, וכתיב ג"כ מערב עד ערב על השנים הבאות .</w:t>
      </w:r>
    </w:p>
    <w:p w14:paraId="09F8E011"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ומדוקדק היטב מ"ש אח"כ</w:t>
      </w:r>
      <w:r>
        <w:rPr>
          <w:rFonts w:cs="FrankRuehl" w:hint="cs"/>
          <w:sz w:val="26"/>
          <w:szCs w:val="26"/>
          <w:rtl/>
        </w:rPr>
        <w:t>:</w:t>
      </w:r>
      <w:r w:rsidRPr="00EA501B">
        <w:rPr>
          <w:rFonts w:cs="FrankRuehl" w:hint="cs"/>
          <w:sz w:val="26"/>
          <w:szCs w:val="26"/>
          <w:rtl/>
        </w:rPr>
        <w:t xml:space="preserve"> "</w:t>
      </w:r>
      <w:r>
        <w:rPr>
          <w:rFonts w:cs="FrankRuehl" w:hint="cs"/>
          <w:sz w:val="26"/>
          <w:szCs w:val="26"/>
          <w:rtl/>
        </w:rPr>
        <w:t xml:space="preserve">בחמישה עשר </w:t>
      </w:r>
      <w:r w:rsidRPr="00EA501B">
        <w:rPr>
          <w:rFonts w:cs="FrankRuehl" w:hint="cs"/>
          <w:sz w:val="26"/>
          <w:szCs w:val="26"/>
          <w:rtl/>
        </w:rPr>
        <w:t>יום לחודש השביעי הזה חג הסוכות"</w:t>
      </w:r>
      <w:r>
        <w:rPr>
          <w:rFonts w:cs="FrankRuehl" w:hint="cs"/>
          <w:sz w:val="26"/>
          <w:szCs w:val="26"/>
          <w:rtl/>
        </w:rPr>
        <w:t xml:space="preserve"> </w:t>
      </w:r>
      <w:r w:rsidRPr="00BF131B">
        <w:rPr>
          <w:rFonts w:cs="FrankRuehl" w:hint="cs"/>
          <w:sz w:val="20"/>
          <w:szCs w:val="20"/>
          <w:rtl/>
          <w:lang w:eastAsia="en-US"/>
        </w:rPr>
        <w:t>(שם פס' לד)</w:t>
      </w:r>
      <w:r w:rsidRPr="00EA501B">
        <w:rPr>
          <w:rFonts w:cs="FrankRuehl" w:hint="cs"/>
          <w:sz w:val="26"/>
          <w:szCs w:val="26"/>
          <w:rtl/>
        </w:rPr>
        <w:t xml:space="preserve"> שהרי מדבר איתם מהחג הבא לקראתם בחודש הזה שמדבר איתם</w:t>
      </w:r>
      <w:r>
        <w:rPr>
          <w:rFonts w:cs="FrankRuehl" w:hint="cs"/>
          <w:sz w:val="26"/>
          <w:szCs w:val="26"/>
          <w:rtl/>
        </w:rPr>
        <w:t>.</w:t>
      </w:r>
      <w:r w:rsidRPr="00EA501B">
        <w:rPr>
          <w:rFonts w:cs="FrankRuehl" w:hint="cs"/>
          <w:sz w:val="26"/>
          <w:szCs w:val="26"/>
          <w:rtl/>
        </w:rPr>
        <w:t xml:space="preserve"> ולא הזכיר בו את </w:t>
      </w:r>
      <w:r>
        <w:rPr>
          <w:rFonts w:cs="FrankRuehl" w:hint="cs"/>
          <w:sz w:val="26"/>
          <w:szCs w:val="26"/>
          <w:rtl/>
        </w:rPr>
        <w:t>ארבעת</w:t>
      </w:r>
      <w:r w:rsidRPr="00EA501B">
        <w:rPr>
          <w:rFonts w:cs="FrankRuehl" w:hint="cs"/>
          <w:sz w:val="26"/>
          <w:szCs w:val="26"/>
          <w:rtl/>
        </w:rPr>
        <w:t xml:space="preserve"> </w:t>
      </w:r>
      <w:r>
        <w:rPr>
          <w:rFonts w:cs="FrankRuehl" w:hint="cs"/>
          <w:sz w:val="26"/>
          <w:szCs w:val="26"/>
          <w:rtl/>
        </w:rPr>
        <w:t>ה</w:t>
      </w:r>
      <w:r w:rsidRPr="00EA501B">
        <w:rPr>
          <w:rFonts w:cs="FrankRuehl" w:hint="cs"/>
          <w:sz w:val="26"/>
          <w:szCs w:val="26"/>
          <w:rtl/>
        </w:rPr>
        <w:t>מינים</w:t>
      </w:r>
      <w:r>
        <w:rPr>
          <w:rFonts w:cs="FrankRuehl" w:hint="cs"/>
          <w:sz w:val="26"/>
          <w:szCs w:val="26"/>
          <w:rtl/>
        </w:rPr>
        <w:t>,</w:t>
      </w:r>
      <w:r w:rsidRPr="00EA501B">
        <w:rPr>
          <w:rFonts w:cs="FrankRuehl" w:hint="cs"/>
          <w:sz w:val="26"/>
          <w:szCs w:val="26"/>
          <w:rtl/>
        </w:rPr>
        <w:t xml:space="preserve"> </w:t>
      </w:r>
      <w:r>
        <w:rPr>
          <w:rFonts w:cs="FrankRuehl" w:hint="cs"/>
          <w:sz w:val="26"/>
          <w:szCs w:val="26"/>
          <w:rtl/>
        </w:rPr>
        <w:t>ש</w:t>
      </w:r>
      <w:r w:rsidRPr="00EA501B">
        <w:rPr>
          <w:rFonts w:cs="FrankRuehl" w:hint="cs"/>
          <w:sz w:val="26"/>
          <w:szCs w:val="26"/>
          <w:rtl/>
        </w:rPr>
        <w:t>הר</w:t>
      </w:r>
      <w:r>
        <w:rPr>
          <w:rFonts w:cs="FrankRuehl" w:hint="cs"/>
          <w:sz w:val="26"/>
          <w:szCs w:val="26"/>
          <w:rtl/>
        </w:rPr>
        <w:t>י ודאי פשוט שלא היה להם שם כל הארבעה</w:t>
      </w:r>
      <w:r w:rsidRPr="00EA501B">
        <w:rPr>
          <w:rFonts w:cs="FrankRuehl" w:hint="cs"/>
          <w:sz w:val="26"/>
          <w:szCs w:val="26"/>
          <w:rtl/>
        </w:rPr>
        <w:t xml:space="preserve"> מינים. רק אחר שאמר להם</w:t>
      </w:r>
      <w:r>
        <w:rPr>
          <w:rFonts w:cs="FrankRuehl" w:hint="cs"/>
          <w:sz w:val="26"/>
          <w:szCs w:val="26"/>
          <w:rtl/>
        </w:rPr>
        <w:t>:</w:t>
      </w:r>
      <w:r w:rsidRPr="00EA501B">
        <w:rPr>
          <w:rFonts w:cs="FrankRuehl" w:hint="cs"/>
          <w:sz w:val="26"/>
          <w:szCs w:val="26"/>
          <w:rtl/>
        </w:rPr>
        <w:t xml:space="preserve"> "אך ב</w:t>
      </w:r>
      <w:r>
        <w:rPr>
          <w:rFonts w:cs="FrankRuehl" w:hint="cs"/>
          <w:sz w:val="26"/>
          <w:szCs w:val="26"/>
          <w:rtl/>
        </w:rPr>
        <w:t>חמישה עשר</w:t>
      </w:r>
      <w:r w:rsidRPr="00EA501B">
        <w:rPr>
          <w:rFonts w:cs="FrankRuehl" w:hint="cs"/>
          <w:sz w:val="26"/>
          <w:szCs w:val="26"/>
          <w:rtl/>
        </w:rPr>
        <w:t xml:space="preserve"> יום לחודש השביעי באספכם את תבואת הארץ" והיינו לדורות, אז</w:t>
      </w:r>
      <w:r>
        <w:rPr>
          <w:rFonts w:cs="FrankRuehl" w:hint="cs"/>
          <w:sz w:val="26"/>
          <w:szCs w:val="26"/>
          <w:rtl/>
        </w:rPr>
        <w:t>:</w:t>
      </w:r>
      <w:r w:rsidRPr="00EA501B">
        <w:rPr>
          <w:rFonts w:cs="FrankRuehl" w:hint="cs"/>
          <w:sz w:val="26"/>
          <w:szCs w:val="26"/>
          <w:rtl/>
        </w:rPr>
        <w:t xml:space="preserve"> "ולקחתם לכם"</w:t>
      </w:r>
      <w:r>
        <w:rPr>
          <w:rFonts w:cs="FrankRuehl" w:hint="cs"/>
          <w:sz w:val="26"/>
          <w:szCs w:val="26"/>
          <w:rtl/>
        </w:rPr>
        <w:t xml:space="preserve"> </w:t>
      </w:r>
      <w:r w:rsidRPr="00BF131B">
        <w:rPr>
          <w:rFonts w:cs="FrankRuehl" w:hint="cs"/>
          <w:sz w:val="20"/>
          <w:szCs w:val="20"/>
          <w:rtl/>
          <w:lang w:eastAsia="en-US"/>
        </w:rPr>
        <w:t>(שם פס' מ)</w:t>
      </w:r>
      <w:r w:rsidRPr="00EA501B">
        <w:rPr>
          <w:rFonts w:cs="FrankRuehl" w:hint="cs"/>
          <w:sz w:val="26"/>
          <w:szCs w:val="26"/>
          <w:rtl/>
        </w:rPr>
        <w:t xml:space="preserve"> והזהירם על מצוות ד' מינים. והדברים מאירים ושמחים בע"ה.</w:t>
      </w:r>
    </w:p>
    <w:p w14:paraId="2BB8A2CD" w14:textId="77777777" w:rsidR="00112D68" w:rsidRDefault="00112D68" w:rsidP="00112D68">
      <w:pPr>
        <w:spacing w:before="120" w:line="360" w:lineRule="exact"/>
        <w:jc w:val="both"/>
        <w:rPr>
          <w:rFonts w:cs="FrankRuehl" w:hint="cs"/>
          <w:sz w:val="26"/>
          <w:szCs w:val="26"/>
          <w:rtl/>
        </w:rPr>
      </w:pPr>
    </w:p>
    <w:p w14:paraId="654A55E8" w14:textId="77777777" w:rsidR="00112D68" w:rsidRDefault="00112D68" w:rsidP="00112D68">
      <w:pPr>
        <w:spacing w:before="120" w:line="360" w:lineRule="exact"/>
        <w:jc w:val="both"/>
        <w:rPr>
          <w:rFonts w:cs="FrankRuehl" w:hint="cs"/>
          <w:b/>
          <w:bCs/>
          <w:sz w:val="40"/>
          <w:szCs w:val="40"/>
          <w:rtl/>
          <w:lang w:eastAsia="en-US"/>
        </w:rPr>
      </w:pPr>
      <w:r w:rsidRPr="00EA501B">
        <w:rPr>
          <w:rFonts w:cs="FrankRuehl" w:hint="cs"/>
          <w:sz w:val="26"/>
          <w:szCs w:val="26"/>
          <w:rtl/>
        </w:rPr>
        <w:t xml:space="preserve"> </w:t>
      </w:r>
    </w:p>
    <w:p w14:paraId="6FCE9166" w14:textId="77777777" w:rsidR="00112D68" w:rsidRDefault="00112D68" w:rsidP="00112D68">
      <w:pPr>
        <w:spacing w:before="120" w:line="360" w:lineRule="exact"/>
        <w:jc w:val="both"/>
        <w:rPr>
          <w:rFonts w:cs="FrankRuehl" w:hint="cs"/>
          <w:b/>
          <w:bCs/>
          <w:sz w:val="40"/>
          <w:szCs w:val="40"/>
          <w:rtl/>
          <w:lang w:eastAsia="en-US"/>
        </w:rPr>
      </w:pPr>
    </w:p>
    <w:p w14:paraId="62ACFA60" w14:textId="77777777" w:rsidR="00112D68" w:rsidRPr="00EA501B" w:rsidRDefault="00112D68" w:rsidP="00112D68">
      <w:pPr>
        <w:spacing w:before="120" w:line="360" w:lineRule="exact"/>
        <w:jc w:val="center"/>
        <w:rPr>
          <w:rFonts w:cs="FrankRuehl" w:hint="cs"/>
          <w:b/>
          <w:bCs/>
          <w:sz w:val="40"/>
          <w:szCs w:val="40"/>
          <w:rtl/>
          <w:lang w:eastAsia="en-US"/>
        </w:rPr>
      </w:pPr>
      <w:r w:rsidRPr="00EA501B">
        <w:rPr>
          <w:rFonts w:cs="FrankRuehl" w:hint="cs"/>
          <w:b/>
          <w:bCs/>
          <w:sz w:val="40"/>
          <w:szCs w:val="40"/>
          <w:rtl/>
          <w:lang w:eastAsia="en-US"/>
        </w:rPr>
        <w:t>סליחות לפני חצות הלילה</w:t>
      </w:r>
    </w:p>
    <w:p w14:paraId="210E2CB0"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המגן אברהם </w:t>
      </w:r>
      <w:r w:rsidRPr="00555F0E">
        <w:rPr>
          <w:rFonts w:cs="FrankRuehl" w:hint="cs"/>
          <w:sz w:val="20"/>
          <w:szCs w:val="20"/>
          <w:rtl/>
          <w:lang w:eastAsia="en-US"/>
        </w:rPr>
        <w:t>(סי</w:t>
      </w:r>
      <w:r>
        <w:rPr>
          <w:rFonts w:cs="FrankRuehl" w:hint="cs"/>
          <w:sz w:val="20"/>
          <w:szCs w:val="20"/>
          <w:rtl/>
          <w:lang w:eastAsia="en-US"/>
        </w:rPr>
        <w:t>'</w:t>
      </w:r>
      <w:r w:rsidRPr="00555F0E">
        <w:rPr>
          <w:rFonts w:cs="FrankRuehl" w:hint="cs"/>
          <w:sz w:val="20"/>
          <w:szCs w:val="20"/>
          <w:rtl/>
          <w:lang w:eastAsia="en-US"/>
        </w:rPr>
        <w:t xml:space="preserve"> תקס"ה ס"ק ה')</w:t>
      </w:r>
      <w:r w:rsidRPr="00EA501B">
        <w:rPr>
          <w:rFonts w:cs="FrankRuehl" w:hint="cs"/>
          <w:sz w:val="26"/>
          <w:szCs w:val="26"/>
          <w:rtl/>
        </w:rPr>
        <w:t xml:space="preserve"> מביא בשם האריז"ל שאין לומר קודם חצות הלילה שום סליחות ולא י"ג מידות, בשום פנים לעולם, חוץ מליל יום כיפור.</w:t>
      </w:r>
    </w:p>
    <w:p w14:paraId="37D5206C"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ר' משה זכות </w:t>
      </w:r>
      <w:r w:rsidRPr="00555F0E">
        <w:rPr>
          <w:rFonts w:cs="FrankRuehl" w:hint="cs"/>
          <w:sz w:val="20"/>
          <w:szCs w:val="20"/>
          <w:rtl/>
          <w:lang w:eastAsia="en-US"/>
        </w:rPr>
        <w:t>(שו"ת הרמ"ז סימן ל')</w:t>
      </w:r>
      <w:r w:rsidRPr="00EA501B">
        <w:rPr>
          <w:rFonts w:cs="FrankRuehl" w:hint="cs"/>
          <w:sz w:val="26"/>
          <w:szCs w:val="26"/>
          <w:rtl/>
        </w:rPr>
        <w:t xml:space="preserve"> יוצא חוצץ נגד מה שנהגו במקצת מקומות לומר סליחות קודם חצות הלילה. הוא כותב שמנהג זה רע ומר הוא, ישתקע הדבר ולא יאמר, וראוי לגדולי הדור לגעור בהם ולבטל מנהגם, כי מנהגם זה בטעות יסודו ואין לו משען ומשענה.</w:t>
      </w:r>
      <w:r>
        <w:rPr>
          <w:rFonts w:cs="FrankRuehl" w:hint="cs"/>
          <w:sz w:val="26"/>
          <w:szCs w:val="26"/>
          <w:rtl/>
        </w:rPr>
        <w:t xml:space="preserve"> </w:t>
      </w:r>
      <w:r w:rsidRPr="00EA501B">
        <w:rPr>
          <w:rFonts w:cs="FrankRuehl" w:hint="cs"/>
          <w:sz w:val="26"/>
          <w:szCs w:val="26"/>
          <w:rtl/>
        </w:rPr>
        <w:t>אף מי שנזדמן למקום שאומרים שם סליחות לפנ</w:t>
      </w:r>
      <w:r w:rsidRPr="00EA501B">
        <w:rPr>
          <w:rFonts w:cs="FrankRuehl" w:hint="eastAsia"/>
          <w:sz w:val="26"/>
          <w:szCs w:val="26"/>
          <w:rtl/>
        </w:rPr>
        <w:t>י</w:t>
      </w:r>
      <w:r w:rsidRPr="00EA501B">
        <w:rPr>
          <w:rFonts w:cs="FrankRuehl" w:hint="cs"/>
          <w:sz w:val="26"/>
          <w:szCs w:val="26"/>
          <w:rtl/>
        </w:rPr>
        <w:t xml:space="preserve"> חצות לא יצטרף עמהם כלל באמירתם. המשכיל בעת ההיא ידום ולא יאמר עמהם כלל.</w:t>
      </w:r>
    </w:p>
    <w:p w14:paraId="0649A9D4" w14:textId="77777777" w:rsidR="00112D68" w:rsidRDefault="00112D68" w:rsidP="00112D68">
      <w:pPr>
        <w:spacing w:before="120" w:line="360" w:lineRule="exact"/>
        <w:jc w:val="both"/>
        <w:rPr>
          <w:rFonts w:cs="FrankRuehl" w:hint="cs"/>
          <w:sz w:val="26"/>
          <w:szCs w:val="26"/>
          <w:rtl/>
        </w:rPr>
      </w:pPr>
    </w:p>
    <w:p w14:paraId="5304CE48" w14:textId="77777777" w:rsidR="00112D68" w:rsidRDefault="00112D68" w:rsidP="00112D68">
      <w:pPr>
        <w:spacing w:before="120" w:line="360" w:lineRule="exact"/>
        <w:jc w:val="both"/>
        <w:rPr>
          <w:rFonts w:cs="FrankRuehl" w:hint="cs"/>
          <w:sz w:val="26"/>
          <w:szCs w:val="26"/>
          <w:rtl/>
        </w:rPr>
      </w:pPr>
    </w:p>
    <w:p w14:paraId="7A6A76B2" w14:textId="77777777" w:rsidR="00112D68" w:rsidRDefault="00112D68" w:rsidP="00112D68">
      <w:pPr>
        <w:spacing w:before="120" w:line="360" w:lineRule="exact"/>
        <w:jc w:val="both"/>
        <w:rPr>
          <w:rFonts w:cs="FrankRuehl" w:hint="cs"/>
          <w:sz w:val="26"/>
          <w:szCs w:val="26"/>
          <w:rtl/>
        </w:rPr>
      </w:pPr>
    </w:p>
    <w:p w14:paraId="615882FF" w14:textId="77777777" w:rsidR="00112D68" w:rsidRDefault="00112D68" w:rsidP="00112D68">
      <w:pPr>
        <w:spacing w:before="120" w:line="360" w:lineRule="exact"/>
        <w:jc w:val="both"/>
        <w:rPr>
          <w:rFonts w:cs="FrankRuehl" w:hint="cs"/>
          <w:sz w:val="26"/>
          <w:szCs w:val="26"/>
          <w:rtl/>
        </w:rPr>
      </w:pPr>
    </w:p>
    <w:p w14:paraId="1BA6660D" w14:textId="77777777" w:rsidR="00112D68" w:rsidRDefault="00112D68" w:rsidP="00112D68">
      <w:pPr>
        <w:spacing w:before="120" w:line="360" w:lineRule="exact"/>
        <w:jc w:val="both"/>
        <w:rPr>
          <w:rFonts w:cs="FrankRuehl" w:hint="cs"/>
          <w:sz w:val="26"/>
          <w:szCs w:val="26"/>
          <w:rtl/>
        </w:rPr>
      </w:pPr>
    </w:p>
    <w:p w14:paraId="59A5CC66" w14:textId="77777777" w:rsidR="00112D68" w:rsidRDefault="00112D68" w:rsidP="00112D68">
      <w:pPr>
        <w:spacing w:before="120" w:line="360" w:lineRule="exact"/>
        <w:jc w:val="both"/>
        <w:rPr>
          <w:rFonts w:cs="FrankRuehl" w:hint="cs"/>
          <w:sz w:val="26"/>
          <w:szCs w:val="26"/>
          <w:rtl/>
        </w:rPr>
      </w:pPr>
    </w:p>
    <w:p w14:paraId="489F506D" w14:textId="77777777" w:rsidR="00112D68" w:rsidRDefault="00112D68" w:rsidP="00112D68">
      <w:pPr>
        <w:spacing w:before="120" w:line="360" w:lineRule="exact"/>
        <w:jc w:val="both"/>
        <w:rPr>
          <w:rFonts w:cs="FrankRuehl" w:hint="cs"/>
          <w:sz w:val="26"/>
          <w:szCs w:val="26"/>
          <w:rtl/>
        </w:rPr>
      </w:pPr>
    </w:p>
    <w:p w14:paraId="22DD4A9A" w14:textId="77777777" w:rsidR="00112D68" w:rsidRDefault="00112D68" w:rsidP="00112D68">
      <w:pPr>
        <w:spacing w:before="120" w:line="360" w:lineRule="exact"/>
        <w:jc w:val="both"/>
        <w:rPr>
          <w:rFonts w:cs="FrankRuehl" w:hint="cs"/>
          <w:sz w:val="26"/>
          <w:szCs w:val="26"/>
          <w:rtl/>
        </w:rPr>
      </w:pPr>
    </w:p>
    <w:p w14:paraId="1E83CA18" w14:textId="77777777" w:rsidR="00112D68" w:rsidRDefault="00112D68" w:rsidP="00112D68">
      <w:pPr>
        <w:spacing w:before="120" w:line="360" w:lineRule="exact"/>
        <w:jc w:val="both"/>
        <w:rPr>
          <w:rFonts w:cs="FrankRuehl" w:hint="cs"/>
          <w:sz w:val="26"/>
          <w:szCs w:val="26"/>
          <w:rtl/>
        </w:rPr>
      </w:pPr>
    </w:p>
    <w:p w14:paraId="40ECAD85" w14:textId="77777777" w:rsidR="00112D68" w:rsidRPr="001912EA" w:rsidRDefault="00112D68" w:rsidP="00112D68">
      <w:pPr>
        <w:spacing w:before="120" w:line="360" w:lineRule="exact"/>
        <w:jc w:val="center"/>
        <w:rPr>
          <w:rFonts w:cs="David Transparent" w:hint="cs"/>
          <w:rtl/>
        </w:rPr>
      </w:pPr>
      <w:r w:rsidRPr="00EA501B">
        <w:rPr>
          <w:rFonts w:cs="FrankRuehl" w:hint="cs"/>
          <w:b/>
          <w:bCs/>
          <w:sz w:val="40"/>
          <w:szCs w:val="40"/>
          <w:rtl/>
          <w:lang w:eastAsia="en-US"/>
        </w:rPr>
        <w:t>עניינים על תשובה ויום כיפור</w:t>
      </w:r>
    </w:p>
    <w:p w14:paraId="52C9A700" w14:textId="77777777" w:rsidR="00112D68" w:rsidRPr="00576999" w:rsidRDefault="00112D68" w:rsidP="00112D68">
      <w:pPr>
        <w:spacing w:before="120" w:line="360" w:lineRule="exact"/>
        <w:jc w:val="center"/>
        <w:rPr>
          <w:rFonts w:cs="FrankRuehl" w:hint="cs"/>
          <w:b/>
          <w:bCs/>
          <w:sz w:val="30"/>
          <w:szCs w:val="30"/>
          <w:rtl/>
        </w:rPr>
      </w:pPr>
      <w:r>
        <w:rPr>
          <w:rFonts w:cs="FrankRuehl" w:hint="cs"/>
          <w:b/>
          <w:bCs/>
          <w:sz w:val="30"/>
          <w:szCs w:val="30"/>
          <w:rtl/>
        </w:rPr>
        <w:t>א</w:t>
      </w:r>
      <w:r w:rsidRPr="00576999">
        <w:rPr>
          <w:rFonts w:cs="FrankRuehl" w:hint="cs"/>
          <w:b/>
          <w:bCs/>
          <w:sz w:val="30"/>
          <w:szCs w:val="30"/>
          <w:rtl/>
        </w:rPr>
        <w:t>.</w:t>
      </w:r>
    </w:p>
    <w:p w14:paraId="1D18831E" w14:textId="77777777" w:rsidR="00112D68"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rPr>
        <w:t xml:space="preserve"> </w:t>
      </w:r>
      <w:r w:rsidRPr="00EA501B">
        <w:rPr>
          <w:rFonts w:cs="FrankRuehl" w:hint="cs"/>
          <w:sz w:val="26"/>
          <w:szCs w:val="26"/>
          <w:rtl/>
          <w:lang w:eastAsia="en-US"/>
        </w:rPr>
        <w:t>על חטא שחטאנו לפניך ביצר הרע</w:t>
      </w:r>
      <w:r>
        <w:rPr>
          <w:rFonts w:cs="FrankRuehl" w:hint="cs"/>
          <w:sz w:val="26"/>
          <w:szCs w:val="26"/>
          <w:rtl/>
        </w:rPr>
        <w:t>.</w:t>
      </w:r>
      <w:r w:rsidRPr="00EA501B">
        <w:rPr>
          <w:rFonts w:cs="FrankRuehl" w:hint="cs"/>
          <w:sz w:val="26"/>
          <w:szCs w:val="26"/>
          <w:rtl/>
        </w:rPr>
        <w:t xml:space="preserve"> </w:t>
      </w:r>
    </w:p>
    <w:p w14:paraId="506AE0C0"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מקשים המפרשים וכי שאר החטאים אינם ביצר הרע?</w:t>
      </w:r>
    </w:p>
    <w:p w14:paraId="2F3D1133"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אלא מסביר האדמו"ר מל</w:t>
      </w:r>
      <w:r>
        <w:rPr>
          <w:rFonts w:cs="FrankRuehl" w:hint="cs"/>
          <w:sz w:val="26"/>
          <w:szCs w:val="26"/>
          <w:rtl/>
        </w:rPr>
        <w:t>ובביץ'</w:t>
      </w:r>
      <w:r w:rsidRPr="00EA501B">
        <w:rPr>
          <w:rFonts w:cs="FrankRuehl" w:hint="cs"/>
          <w:sz w:val="26"/>
          <w:szCs w:val="26"/>
          <w:rtl/>
        </w:rPr>
        <w:t xml:space="preserve"> כי ישנם דברים שאף היצר הרע אינו מעונין בהם ביודעו את מידת השייכות בינם לבין היהודי, ואלו דווקא מצד היהודי בעצמו בא גירוי היצר הרע לחטאים אלה.</w:t>
      </w:r>
    </w:p>
    <w:p w14:paraId="54C99723" w14:textId="77777777" w:rsidR="00112D68" w:rsidRPr="00EA501B" w:rsidRDefault="00112D68" w:rsidP="00112D68">
      <w:pPr>
        <w:spacing w:before="120" w:line="360" w:lineRule="exact"/>
        <w:jc w:val="both"/>
        <w:rPr>
          <w:rFonts w:cs="FrankRuehl" w:hint="cs"/>
          <w:sz w:val="26"/>
          <w:szCs w:val="26"/>
          <w:rtl/>
        </w:rPr>
      </w:pPr>
      <w:r>
        <w:rPr>
          <w:rFonts w:cs="FrankRuehl" w:hint="cs"/>
          <w:sz w:val="26"/>
          <w:szCs w:val="26"/>
          <w:rtl/>
        </w:rPr>
        <w:t>ממשיך האדמו"ר</w:t>
      </w:r>
      <w:r w:rsidRPr="00EA501B">
        <w:rPr>
          <w:rFonts w:cs="FrankRuehl" w:hint="cs"/>
          <w:sz w:val="26"/>
          <w:szCs w:val="26"/>
          <w:rtl/>
        </w:rPr>
        <w:t xml:space="preserve"> ומשווה לרעיון הנזכר את ענין נס כיבוש הארץ בזמנינו, ואומר: היהודי טוען כלפי היצר הרע שעליו לפחד מפני הגוי. הגוי נחל מפלה, ברח על נפשו בפחד, ואילו הוא היהודי מתחיל לפחד, ורודף אחרי הגוי מבקש שלום וברצונו לוותר, וצועק אל נא תחשוש מפני</w:t>
      </w:r>
      <w:r>
        <w:rPr>
          <w:rFonts w:cs="FrankRuehl" w:hint="cs"/>
          <w:sz w:val="26"/>
          <w:szCs w:val="26"/>
          <w:rtl/>
        </w:rPr>
        <w:t>,</w:t>
      </w:r>
      <w:r w:rsidRPr="00EA501B">
        <w:rPr>
          <w:rFonts w:cs="FrankRuehl" w:hint="cs"/>
          <w:sz w:val="26"/>
          <w:szCs w:val="26"/>
          <w:rtl/>
        </w:rPr>
        <w:t xml:space="preserve"> זה גירוי ליצר הרע שהביא היהוד</w:t>
      </w:r>
      <w:r w:rsidRPr="00EA501B">
        <w:rPr>
          <w:rFonts w:cs="FrankRuehl" w:hint="eastAsia"/>
          <w:sz w:val="26"/>
          <w:szCs w:val="26"/>
          <w:rtl/>
        </w:rPr>
        <w:t>י</w:t>
      </w:r>
      <w:r w:rsidRPr="00EA501B">
        <w:rPr>
          <w:rFonts w:cs="FrankRuehl" w:hint="cs"/>
          <w:sz w:val="26"/>
          <w:szCs w:val="26"/>
          <w:rtl/>
        </w:rPr>
        <w:t xml:space="preserve"> בעצמו.</w:t>
      </w:r>
    </w:p>
    <w:p w14:paraId="54B7E9BD"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כ</w:t>
      </w:r>
      <w:r>
        <w:rPr>
          <w:rFonts w:cs="FrankRuehl" w:hint="cs"/>
          <w:sz w:val="26"/>
          <w:szCs w:val="26"/>
          <w:rtl/>
        </w:rPr>
        <w:t>עין</w:t>
      </w:r>
      <w:r w:rsidRPr="00EA501B">
        <w:rPr>
          <w:rFonts w:cs="FrankRuehl" w:hint="cs"/>
          <w:sz w:val="26"/>
          <w:szCs w:val="26"/>
          <w:rtl/>
        </w:rPr>
        <w:t xml:space="preserve"> זה מסופר בתנ"ך </w:t>
      </w:r>
      <w:r w:rsidRPr="00753CF9">
        <w:rPr>
          <w:rFonts w:cs="FrankRuehl" w:hint="cs"/>
          <w:sz w:val="20"/>
          <w:szCs w:val="20"/>
          <w:rtl/>
          <w:lang w:eastAsia="en-US"/>
        </w:rPr>
        <w:t>(מלכים א' כ')</w:t>
      </w:r>
      <w:r w:rsidRPr="00EA501B">
        <w:rPr>
          <w:rFonts w:cs="FrankRuehl" w:hint="cs"/>
          <w:sz w:val="26"/>
          <w:szCs w:val="26"/>
          <w:rtl/>
        </w:rPr>
        <w:t>, כאשר נתן הקב"ה את ארם בידי אחאב, רץ אחאב אחרי ארם המובסת בהרגעה ובהצעת ברית. מאוחר יותר סבלו בני ישראל מזה.</w:t>
      </w:r>
    </w:p>
    <w:p w14:paraId="2E8ED133"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כיום אנו רואים את קיום הפסוק </w:t>
      </w:r>
      <w:r w:rsidRPr="00753CF9">
        <w:rPr>
          <w:rFonts w:cs="FrankRuehl" w:hint="cs"/>
          <w:sz w:val="20"/>
          <w:szCs w:val="20"/>
          <w:rtl/>
          <w:lang w:eastAsia="en-US"/>
        </w:rPr>
        <w:t>(במדבר ל"ג, נ"ה)</w:t>
      </w:r>
      <w:r w:rsidRPr="00EA501B">
        <w:rPr>
          <w:rFonts w:cs="FrankRuehl" w:hint="cs"/>
          <w:sz w:val="26"/>
          <w:szCs w:val="26"/>
          <w:rtl/>
        </w:rPr>
        <w:t xml:space="preserve"> "</w:t>
      </w:r>
      <w:r w:rsidRPr="00EA501B">
        <w:rPr>
          <w:rFonts w:cs="FrankRuehl"/>
          <w:sz w:val="26"/>
          <w:szCs w:val="26"/>
          <w:rtl/>
        </w:rPr>
        <w:t>ואם</w:t>
      </w:r>
      <w:r w:rsidRPr="00EA501B">
        <w:rPr>
          <w:rFonts w:cs="FrankRuehl" w:hint="cs"/>
          <w:sz w:val="26"/>
          <w:szCs w:val="26"/>
          <w:rtl/>
        </w:rPr>
        <w:t xml:space="preserve">  </w:t>
      </w:r>
      <w:r w:rsidRPr="00EA501B">
        <w:rPr>
          <w:rFonts w:cs="FrankRuehl"/>
          <w:sz w:val="26"/>
          <w:szCs w:val="26"/>
          <w:rtl/>
        </w:rPr>
        <w:t>לא תורישו את</w:t>
      </w:r>
      <w:r w:rsidRPr="00EA501B">
        <w:rPr>
          <w:rFonts w:cs="FrankRuehl" w:hint="cs"/>
          <w:sz w:val="26"/>
          <w:szCs w:val="26"/>
          <w:rtl/>
        </w:rPr>
        <w:t xml:space="preserve"> </w:t>
      </w:r>
      <w:r w:rsidRPr="00EA501B">
        <w:rPr>
          <w:rFonts w:cs="FrankRuehl"/>
          <w:sz w:val="26"/>
          <w:szCs w:val="26"/>
          <w:rtl/>
        </w:rPr>
        <w:t>י</w:t>
      </w:r>
      <w:r w:rsidRPr="00EA501B">
        <w:rPr>
          <w:rFonts w:cs="FrankRuehl" w:hint="cs"/>
          <w:sz w:val="26"/>
          <w:szCs w:val="26"/>
          <w:rtl/>
        </w:rPr>
        <w:t>ו</w:t>
      </w:r>
      <w:r w:rsidRPr="00EA501B">
        <w:rPr>
          <w:rFonts w:cs="FrankRuehl"/>
          <w:sz w:val="26"/>
          <w:szCs w:val="26"/>
          <w:rtl/>
        </w:rPr>
        <w:t>שבי הארץ מפניכם והיה אשר</w:t>
      </w:r>
      <w:r w:rsidRPr="00EA501B">
        <w:rPr>
          <w:rFonts w:cs="FrankRuehl" w:hint="cs"/>
          <w:sz w:val="26"/>
          <w:szCs w:val="26"/>
          <w:rtl/>
        </w:rPr>
        <w:t xml:space="preserve"> </w:t>
      </w:r>
      <w:r w:rsidRPr="00EA501B">
        <w:rPr>
          <w:rFonts w:cs="FrankRuehl"/>
          <w:sz w:val="26"/>
          <w:szCs w:val="26"/>
          <w:rtl/>
        </w:rPr>
        <w:t>תותירו מהם לשכים בעיניכם ולצנינם בצדיכם וצררו אתכם על</w:t>
      </w:r>
      <w:r w:rsidRPr="00EA501B">
        <w:rPr>
          <w:rFonts w:cs="FrankRuehl" w:hint="cs"/>
          <w:sz w:val="26"/>
          <w:szCs w:val="26"/>
          <w:rtl/>
        </w:rPr>
        <w:t xml:space="preserve"> </w:t>
      </w:r>
      <w:r w:rsidRPr="00EA501B">
        <w:rPr>
          <w:rFonts w:cs="FrankRuehl"/>
          <w:sz w:val="26"/>
          <w:szCs w:val="26"/>
          <w:rtl/>
        </w:rPr>
        <w:t>הארץ</w:t>
      </w:r>
      <w:r w:rsidRPr="00EA501B">
        <w:rPr>
          <w:rFonts w:cs="FrankRuehl" w:hint="cs"/>
          <w:sz w:val="26"/>
          <w:szCs w:val="26"/>
          <w:rtl/>
        </w:rPr>
        <w:t xml:space="preserve"> </w:t>
      </w:r>
      <w:r w:rsidRPr="00EA501B">
        <w:rPr>
          <w:rFonts w:cs="FrankRuehl"/>
          <w:sz w:val="26"/>
          <w:szCs w:val="26"/>
          <w:rtl/>
        </w:rPr>
        <w:t>אשר אתם ישבים בה</w:t>
      </w:r>
      <w:r w:rsidRPr="00EA501B">
        <w:rPr>
          <w:rFonts w:cs="FrankRuehl" w:hint="cs"/>
          <w:sz w:val="26"/>
          <w:szCs w:val="26"/>
          <w:rtl/>
        </w:rPr>
        <w:t>". מכיוו</w:t>
      </w:r>
      <w:r w:rsidRPr="00EA501B">
        <w:rPr>
          <w:rFonts w:cs="FrankRuehl" w:hint="eastAsia"/>
          <w:sz w:val="26"/>
          <w:szCs w:val="26"/>
          <w:rtl/>
        </w:rPr>
        <w:t>ן</w:t>
      </w:r>
      <w:r w:rsidRPr="00EA501B">
        <w:rPr>
          <w:rFonts w:cs="FrankRuehl" w:hint="cs"/>
          <w:sz w:val="26"/>
          <w:szCs w:val="26"/>
          <w:rtl/>
        </w:rPr>
        <w:t xml:space="preserve"> שלא הורשנו את הארץ כולה מהאויבים, אנו סובלים מהם.</w:t>
      </w:r>
    </w:p>
    <w:p w14:paraId="37FC6DB1" w14:textId="77777777" w:rsidR="00112D68" w:rsidRPr="00EA501B" w:rsidRDefault="00112D68" w:rsidP="00112D68">
      <w:pPr>
        <w:spacing w:before="120" w:line="360" w:lineRule="exact"/>
        <w:jc w:val="both"/>
        <w:rPr>
          <w:rFonts w:cs="FrankRuehl" w:hint="cs"/>
          <w:sz w:val="26"/>
          <w:szCs w:val="26"/>
          <w:rtl/>
        </w:rPr>
      </w:pPr>
    </w:p>
    <w:p w14:paraId="6A08E2CF"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 xml:space="preserve">ב.  </w:t>
      </w:r>
    </w:p>
    <w:p w14:paraId="71F21249" w14:textId="77777777" w:rsidR="00112D68" w:rsidRDefault="00112D68" w:rsidP="00112D68">
      <w:pPr>
        <w:spacing w:before="120" w:line="360" w:lineRule="exact"/>
        <w:ind w:left="454" w:right="454"/>
        <w:jc w:val="both"/>
        <w:rPr>
          <w:rFonts w:cs="FrankRuehl" w:hint="cs"/>
          <w:sz w:val="20"/>
          <w:szCs w:val="20"/>
          <w:rtl/>
          <w:lang w:eastAsia="en-US"/>
        </w:rPr>
      </w:pPr>
      <w:r w:rsidRPr="00EA501B">
        <w:rPr>
          <w:rFonts w:cs="FrankRuehl" w:hint="cs"/>
          <w:sz w:val="26"/>
          <w:szCs w:val="26"/>
          <w:rtl/>
          <w:lang w:eastAsia="en-US"/>
        </w:rPr>
        <w:t>מי האיש הירא ורך הלבב</w:t>
      </w:r>
      <w:r>
        <w:rPr>
          <w:rFonts w:cs="FrankRuehl" w:hint="cs"/>
          <w:sz w:val="20"/>
          <w:szCs w:val="20"/>
          <w:rtl/>
          <w:lang w:eastAsia="en-US"/>
        </w:rPr>
        <w:t xml:space="preserve"> </w:t>
      </w:r>
      <w:r w:rsidRPr="00753CF9">
        <w:rPr>
          <w:rFonts w:cs="FrankRuehl" w:hint="cs"/>
          <w:sz w:val="20"/>
          <w:szCs w:val="20"/>
          <w:rtl/>
          <w:lang w:eastAsia="en-US"/>
        </w:rPr>
        <w:t>(דברים כ', ח)</w:t>
      </w:r>
    </w:p>
    <w:p w14:paraId="6EB47AB8"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אומרים חז"ל</w:t>
      </w:r>
      <w:r>
        <w:rPr>
          <w:rFonts w:cs="FrankRuehl" w:hint="cs"/>
          <w:sz w:val="26"/>
          <w:szCs w:val="26"/>
          <w:rtl/>
        </w:rPr>
        <w:t>:</w:t>
      </w:r>
    </w:p>
    <w:p w14:paraId="1CD4DCF5" w14:textId="77777777" w:rsidR="00112D68" w:rsidRPr="00EA501B"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lang w:eastAsia="en-US"/>
        </w:rPr>
        <w:t xml:space="preserve"> זה </w:t>
      </w:r>
      <w:r>
        <w:rPr>
          <w:rFonts w:cs="FrankRuehl" w:hint="cs"/>
          <w:sz w:val="26"/>
          <w:szCs w:val="26"/>
          <w:rtl/>
          <w:lang w:eastAsia="en-US"/>
        </w:rPr>
        <w:t>מתי</w:t>
      </w:r>
      <w:r w:rsidRPr="00EA501B">
        <w:rPr>
          <w:rFonts w:cs="FrankRuehl" w:hint="cs"/>
          <w:sz w:val="26"/>
          <w:szCs w:val="26"/>
          <w:rtl/>
          <w:lang w:eastAsia="en-US"/>
        </w:rPr>
        <w:t>ירא מעבירות שבידו</w:t>
      </w:r>
      <w:r w:rsidRPr="00753CF9">
        <w:rPr>
          <w:rFonts w:cs="FrankRuehl" w:hint="cs"/>
          <w:sz w:val="26"/>
          <w:szCs w:val="26"/>
          <w:rtl/>
        </w:rPr>
        <w:t xml:space="preserve"> </w:t>
      </w:r>
      <w:r w:rsidRPr="00753CF9">
        <w:rPr>
          <w:rFonts w:cs="FrankRuehl" w:hint="cs"/>
          <w:sz w:val="20"/>
          <w:szCs w:val="20"/>
          <w:rtl/>
          <w:lang w:eastAsia="en-US"/>
        </w:rPr>
        <w:t>(סוטה מד</w:t>
      </w:r>
      <w:r>
        <w:rPr>
          <w:rFonts w:cs="FrankRuehl" w:hint="cs"/>
          <w:sz w:val="20"/>
          <w:szCs w:val="20"/>
          <w:rtl/>
          <w:lang w:eastAsia="en-US"/>
        </w:rPr>
        <w:t xml:space="preserve"> ע"א</w:t>
      </w:r>
      <w:r w:rsidRPr="00753CF9">
        <w:rPr>
          <w:rFonts w:cs="FrankRuehl" w:hint="cs"/>
          <w:sz w:val="20"/>
          <w:szCs w:val="20"/>
          <w:rtl/>
          <w:lang w:eastAsia="en-US"/>
        </w:rPr>
        <w:t>)</w:t>
      </w:r>
    </w:p>
    <w:p w14:paraId="2D2D5D13"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מסביר בעל "גנזי יוסף":  הלא במסכת קידושין </w:t>
      </w:r>
      <w:r w:rsidRPr="009F23B9">
        <w:rPr>
          <w:rFonts w:cs="FrankRuehl" w:hint="cs"/>
          <w:sz w:val="20"/>
          <w:szCs w:val="20"/>
          <w:rtl/>
          <w:lang w:eastAsia="en-US"/>
        </w:rPr>
        <w:t>(מט ע"ב)</w:t>
      </w:r>
      <w:r w:rsidRPr="00EA501B">
        <w:rPr>
          <w:rFonts w:cs="FrankRuehl" w:hint="cs"/>
          <w:sz w:val="26"/>
          <w:szCs w:val="26"/>
          <w:rtl/>
        </w:rPr>
        <w:t xml:space="preserve"> נאמר</w:t>
      </w:r>
      <w:r>
        <w:rPr>
          <w:rFonts w:cs="FrankRuehl" w:hint="cs"/>
          <w:sz w:val="26"/>
          <w:szCs w:val="26"/>
          <w:rtl/>
        </w:rPr>
        <w:t>:</w:t>
      </w:r>
      <w:r w:rsidRPr="00EA501B">
        <w:rPr>
          <w:rFonts w:cs="FrankRuehl" w:hint="cs"/>
          <w:sz w:val="26"/>
          <w:szCs w:val="26"/>
          <w:rtl/>
        </w:rPr>
        <w:t xml:space="preserve"> המקדש אישה על מנת שאני צדיק אפילו הוא רשע גמור הרי זו מקודשת שמא הרהר תשובה בדעתו? אלא, בשאר עבירות מועיל אפילו הרהור תשובה אבל לא </w:t>
      </w:r>
      <w:r>
        <w:rPr>
          <w:rFonts w:cs="FrankRuehl" w:hint="cs"/>
          <w:sz w:val="26"/>
          <w:szCs w:val="26"/>
          <w:rtl/>
        </w:rPr>
        <w:t>ב</w:t>
      </w:r>
      <w:r w:rsidRPr="00EA501B">
        <w:rPr>
          <w:rFonts w:cs="FrankRuehl" w:hint="cs"/>
          <w:sz w:val="26"/>
          <w:szCs w:val="26"/>
          <w:rtl/>
        </w:rPr>
        <w:t xml:space="preserve">עבירות שבידיו, היינו גניבה וגזלה וכד', </w:t>
      </w:r>
      <w:r w:rsidRPr="00EA501B">
        <w:rPr>
          <w:rFonts w:cs="FrankRuehl" w:hint="cs"/>
          <w:sz w:val="26"/>
          <w:szCs w:val="26"/>
          <w:rtl/>
        </w:rPr>
        <w:lastRenderedPageBreak/>
        <w:t>שאין התשובה מועילה עד שירצה את חבירו ויחזיר לו את אשר חייב לו. על זה אמר מעבירות שבידו.</w:t>
      </w:r>
    </w:p>
    <w:p w14:paraId="405872FA" w14:textId="77777777" w:rsidR="00112D68" w:rsidRPr="00EA501B" w:rsidRDefault="00112D68" w:rsidP="00112D68">
      <w:pPr>
        <w:spacing w:before="120" w:line="360" w:lineRule="exact"/>
        <w:jc w:val="both"/>
        <w:rPr>
          <w:rFonts w:cs="FrankRuehl" w:hint="cs"/>
          <w:sz w:val="26"/>
          <w:szCs w:val="26"/>
          <w:rtl/>
        </w:rPr>
      </w:pPr>
    </w:p>
    <w:p w14:paraId="1C3FA8D4"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 xml:space="preserve">ג. </w:t>
      </w:r>
    </w:p>
    <w:p w14:paraId="513C95D8"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מפני מה מברכים בתפילת כל נדרי שהחיינו?</w:t>
      </w:r>
    </w:p>
    <w:p w14:paraId="1C4D6E97"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משום שבתפילה זו רואים הרבה פנים חדשות, אנשים שאינם מראים פניהם בבית הכנסת כל השנה.</w:t>
      </w:r>
    </w:p>
    <w:p w14:paraId="619858A4" w14:textId="77777777" w:rsidR="00112D68" w:rsidRDefault="00112D68" w:rsidP="00112D68">
      <w:pPr>
        <w:spacing w:before="120" w:line="360" w:lineRule="exact"/>
        <w:jc w:val="both"/>
        <w:rPr>
          <w:rFonts w:cs="FrankRuehl" w:hint="cs"/>
          <w:sz w:val="26"/>
          <w:szCs w:val="26"/>
          <w:rtl/>
        </w:rPr>
      </w:pPr>
    </w:p>
    <w:p w14:paraId="2C8D77DA"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 xml:space="preserve">ד. </w:t>
      </w:r>
    </w:p>
    <w:p w14:paraId="4A3BABBA"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ר' פנחס מקוריץ הסביר כי מילת תשובה ה</w:t>
      </w:r>
      <w:r>
        <w:rPr>
          <w:rFonts w:cs="FrankRuehl" w:hint="cs"/>
          <w:sz w:val="26"/>
          <w:szCs w:val="26"/>
          <w:rtl/>
        </w:rPr>
        <w:t>יא</w:t>
      </w:r>
      <w:r w:rsidRPr="00EA501B">
        <w:rPr>
          <w:rFonts w:cs="FrankRuehl" w:hint="cs"/>
          <w:sz w:val="26"/>
          <w:szCs w:val="26"/>
          <w:rtl/>
        </w:rPr>
        <w:t xml:space="preserve"> ראשי תיבות של חמישה פסוקים:</w:t>
      </w:r>
    </w:p>
    <w:p w14:paraId="6E37EDFC" w14:textId="77777777" w:rsidR="00112D68" w:rsidRPr="00EA501B" w:rsidRDefault="00112D68" w:rsidP="00112D68">
      <w:pPr>
        <w:spacing w:before="120" w:line="360" w:lineRule="exact"/>
        <w:jc w:val="center"/>
        <w:rPr>
          <w:rFonts w:cs="FrankRuehl" w:hint="cs"/>
          <w:sz w:val="26"/>
          <w:szCs w:val="26"/>
          <w:rtl/>
        </w:rPr>
      </w:pPr>
      <w:r w:rsidRPr="00EA501B">
        <w:rPr>
          <w:rFonts w:cs="FrankRuehl" w:hint="cs"/>
          <w:sz w:val="26"/>
          <w:szCs w:val="26"/>
          <w:rtl/>
        </w:rPr>
        <w:t>תמים תהיה עם ה' אלוקיך.</w:t>
      </w:r>
      <w:r>
        <w:rPr>
          <w:rFonts w:cs="FrankRuehl" w:hint="cs"/>
          <w:sz w:val="26"/>
          <w:szCs w:val="26"/>
          <w:rtl/>
        </w:rPr>
        <w:t xml:space="preserve"> </w:t>
      </w:r>
      <w:r w:rsidRPr="009F23B9">
        <w:rPr>
          <w:rFonts w:cs="FrankRuehl" w:hint="cs"/>
          <w:sz w:val="20"/>
          <w:szCs w:val="20"/>
          <w:rtl/>
          <w:lang w:eastAsia="en-US"/>
        </w:rPr>
        <w:t>(דברים י"ח, י"ג)</w:t>
      </w:r>
    </w:p>
    <w:p w14:paraId="72B1E091" w14:textId="77777777" w:rsidR="00112D68" w:rsidRPr="00EA501B" w:rsidRDefault="00112D68" w:rsidP="00112D68">
      <w:pPr>
        <w:spacing w:before="120" w:line="360" w:lineRule="exact"/>
        <w:jc w:val="center"/>
        <w:rPr>
          <w:rFonts w:cs="FrankRuehl" w:hint="cs"/>
          <w:sz w:val="26"/>
          <w:szCs w:val="26"/>
          <w:rtl/>
        </w:rPr>
      </w:pPr>
      <w:r w:rsidRPr="00EA501B">
        <w:rPr>
          <w:rFonts w:cs="FrankRuehl" w:hint="cs"/>
          <w:sz w:val="26"/>
          <w:szCs w:val="26"/>
          <w:rtl/>
        </w:rPr>
        <w:t>שיוויתי ה' לנגדי תמיד.</w:t>
      </w:r>
      <w:r>
        <w:rPr>
          <w:rFonts w:cs="FrankRuehl" w:hint="cs"/>
          <w:sz w:val="26"/>
          <w:szCs w:val="26"/>
          <w:rtl/>
        </w:rPr>
        <w:t xml:space="preserve"> </w:t>
      </w:r>
      <w:r w:rsidRPr="009F23B9">
        <w:rPr>
          <w:rFonts w:cs="FrankRuehl" w:hint="cs"/>
          <w:sz w:val="20"/>
          <w:szCs w:val="20"/>
          <w:rtl/>
          <w:lang w:eastAsia="en-US"/>
        </w:rPr>
        <w:t>(תהילים ט"ז, ח)</w:t>
      </w:r>
    </w:p>
    <w:p w14:paraId="2D011CFA" w14:textId="77777777" w:rsidR="00112D68" w:rsidRPr="00EA501B" w:rsidRDefault="00112D68" w:rsidP="00112D68">
      <w:pPr>
        <w:spacing w:before="120" w:line="360" w:lineRule="exact"/>
        <w:jc w:val="center"/>
        <w:rPr>
          <w:rFonts w:cs="FrankRuehl" w:hint="cs"/>
          <w:sz w:val="26"/>
          <w:szCs w:val="26"/>
          <w:rtl/>
        </w:rPr>
      </w:pPr>
      <w:r w:rsidRPr="00EA501B">
        <w:rPr>
          <w:rFonts w:cs="FrankRuehl" w:hint="cs"/>
          <w:sz w:val="26"/>
          <w:szCs w:val="26"/>
          <w:rtl/>
        </w:rPr>
        <w:t>ואהבת את ה' אלוקיך.</w:t>
      </w:r>
      <w:r>
        <w:rPr>
          <w:rFonts w:cs="FrankRuehl" w:hint="cs"/>
          <w:sz w:val="26"/>
          <w:szCs w:val="26"/>
          <w:rtl/>
        </w:rPr>
        <w:t xml:space="preserve">  </w:t>
      </w:r>
      <w:r w:rsidRPr="009F23B9">
        <w:rPr>
          <w:rFonts w:cs="FrankRuehl" w:hint="cs"/>
          <w:sz w:val="20"/>
          <w:szCs w:val="20"/>
          <w:rtl/>
          <w:lang w:eastAsia="en-US"/>
        </w:rPr>
        <w:t>(דברים ו', ה)</w:t>
      </w:r>
    </w:p>
    <w:p w14:paraId="1EC177DE" w14:textId="77777777" w:rsidR="00112D68" w:rsidRPr="00EA501B" w:rsidRDefault="00112D68" w:rsidP="00112D68">
      <w:pPr>
        <w:spacing w:before="120" w:line="360" w:lineRule="exact"/>
        <w:jc w:val="center"/>
        <w:rPr>
          <w:rFonts w:cs="FrankRuehl" w:hint="cs"/>
          <w:sz w:val="26"/>
          <w:szCs w:val="26"/>
          <w:rtl/>
        </w:rPr>
      </w:pPr>
      <w:r w:rsidRPr="00EA501B">
        <w:rPr>
          <w:rFonts w:cs="FrankRuehl" w:hint="cs"/>
          <w:sz w:val="26"/>
          <w:szCs w:val="26"/>
          <w:rtl/>
        </w:rPr>
        <w:t>בכל דרכיך דעהו.</w:t>
      </w:r>
      <w:r>
        <w:rPr>
          <w:rFonts w:cs="FrankRuehl" w:hint="cs"/>
          <w:sz w:val="26"/>
          <w:szCs w:val="26"/>
          <w:rtl/>
        </w:rPr>
        <w:t xml:space="preserve"> </w:t>
      </w:r>
      <w:r w:rsidRPr="009F23B9">
        <w:rPr>
          <w:rFonts w:cs="FrankRuehl" w:hint="cs"/>
          <w:sz w:val="20"/>
          <w:szCs w:val="20"/>
          <w:rtl/>
          <w:lang w:eastAsia="en-US"/>
        </w:rPr>
        <w:t>(משלי ג', ו)</w:t>
      </w:r>
    </w:p>
    <w:p w14:paraId="7F203957" w14:textId="77777777" w:rsidR="00112D68" w:rsidRDefault="00112D68" w:rsidP="00112D68">
      <w:pPr>
        <w:spacing w:before="120" w:line="360" w:lineRule="exact"/>
        <w:jc w:val="center"/>
        <w:rPr>
          <w:rFonts w:cs="FrankRuehl" w:hint="cs"/>
          <w:sz w:val="26"/>
          <w:szCs w:val="26"/>
          <w:rtl/>
        </w:rPr>
      </w:pPr>
      <w:r w:rsidRPr="00EA501B">
        <w:rPr>
          <w:rFonts w:cs="FrankRuehl" w:hint="cs"/>
          <w:sz w:val="26"/>
          <w:szCs w:val="26"/>
          <w:rtl/>
        </w:rPr>
        <w:t xml:space="preserve">הצנע לכת </w:t>
      </w:r>
      <w:r>
        <w:rPr>
          <w:rFonts w:cs="FrankRuehl" w:hint="cs"/>
          <w:sz w:val="26"/>
          <w:szCs w:val="26"/>
          <w:rtl/>
        </w:rPr>
        <w:t>עם</w:t>
      </w:r>
      <w:r w:rsidRPr="00EA501B">
        <w:rPr>
          <w:rFonts w:cs="FrankRuehl" w:hint="cs"/>
          <w:sz w:val="26"/>
          <w:szCs w:val="26"/>
          <w:rtl/>
        </w:rPr>
        <w:t xml:space="preserve"> אלוקיך.</w:t>
      </w:r>
      <w:r>
        <w:rPr>
          <w:rFonts w:cs="FrankRuehl" w:hint="cs"/>
          <w:sz w:val="26"/>
          <w:szCs w:val="26"/>
          <w:rtl/>
        </w:rPr>
        <w:t xml:space="preserve"> </w:t>
      </w:r>
      <w:r w:rsidRPr="009F23B9">
        <w:rPr>
          <w:rFonts w:cs="FrankRuehl" w:hint="cs"/>
          <w:sz w:val="20"/>
          <w:szCs w:val="20"/>
          <w:rtl/>
          <w:lang w:eastAsia="en-US"/>
        </w:rPr>
        <w:t>(מיכה ו', ח)</w:t>
      </w:r>
    </w:p>
    <w:p w14:paraId="1244B991" w14:textId="77777777" w:rsidR="00112D68" w:rsidRPr="00EA501B" w:rsidRDefault="00112D68" w:rsidP="00112D68">
      <w:pPr>
        <w:spacing w:before="120" w:line="360" w:lineRule="exact"/>
        <w:jc w:val="center"/>
        <w:rPr>
          <w:rFonts w:cs="FrankRuehl" w:hint="cs"/>
          <w:sz w:val="26"/>
          <w:szCs w:val="26"/>
          <w:rtl/>
        </w:rPr>
      </w:pPr>
    </w:p>
    <w:p w14:paraId="718FA5FF"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ה.</w:t>
      </w:r>
    </w:p>
    <w:p w14:paraId="2EE01BED" w14:textId="77777777" w:rsidR="00112D68"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lang w:eastAsia="en-US"/>
        </w:rPr>
        <w:t>למען שמך ה' וסלחת לעווננו כי רב הוא.</w:t>
      </w:r>
    </w:p>
    <w:p w14:paraId="669C2957"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בטור חושן משפט </w:t>
      </w:r>
      <w:r w:rsidRPr="007F4470">
        <w:rPr>
          <w:rFonts w:cs="FrankRuehl" w:hint="cs"/>
          <w:sz w:val="20"/>
          <w:szCs w:val="20"/>
          <w:rtl/>
          <w:lang w:eastAsia="en-US"/>
        </w:rPr>
        <w:t>(סימן ש</w:t>
      </w:r>
      <w:r>
        <w:rPr>
          <w:rFonts w:cs="FrankRuehl" w:hint="cs"/>
          <w:sz w:val="20"/>
          <w:szCs w:val="20"/>
          <w:rtl/>
          <w:lang w:eastAsia="en-US"/>
        </w:rPr>
        <w:t>מ"ח</w:t>
      </w:r>
      <w:r w:rsidRPr="007F4470">
        <w:rPr>
          <w:rFonts w:cs="FrankRuehl" w:hint="cs"/>
          <w:sz w:val="20"/>
          <w:szCs w:val="20"/>
          <w:rtl/>
          <w:lang w:eastAsia="en-US"/>
        </w:rPr>
        <w:t>)</w:t>
      </w:r>
      <w:r w:rsidRPr="00EA501B">
        <w:rPr>
          <w:rFonts w:cs="FrankRuehl" w:hint="cs"/>
          <w:sz w:val="26"/>
          <w:szCs w:val="26"/>
          <w:rtl/>
        </w:rPr>
        <w:t>, כתב מודה בקנס פטור שנאמר</w:t>
      </w:r>
      <w:r>
        <w:rPr>
          <w:rFonts w:cs="FrankRuehl" w:hint="cs"/>
          <w:sz w:val="26"/>
          <w:szCs w:val="26"/>
          <w:rtl/>
        </w:rPr>
        <w:t>:</w:t>
      </w:r>
      <w:r w:rsidRPr="00EA501B">
        <w:rPr>
          <w:rFonts w:cs="FrankRuehl" w:hint="cs"/>
          <w:sz w:val="26"/>
          <w:szCs w:val="26"/>
          <w:rtl/>
        </w:rPr>
        <w:t xml:space="preserve"> אשר ירשיעון </w:t>
      </w:r>
      <w:r w:rsidRPr="0085270E">
        <w:rPr>
          <w:rFonts w:cs="FrankRuehl" w:hint="cs"/>
          <w:sz w:val="20"/>
          <w:szCs w:val="20"/>
          <w:rtl/>
          <w:lang w:eastAsia="en-US"/>
        </w:rPr>
        <w:t>(שמות כ"ב, ח)</w:t>
      </w:r>
      <w:r>
        <w:rPr>
          <w:rFonts w:cs="FrankRuehl" w:hint="cs"/>
          <w:sz w:val="26"/>
          <w:szCs w:val="26"/>
          <w:rtl/>
        </w:rPr>
        <w:t xml:space="preserve"> </w:t>
      </w:r>
      <w:r w:rsidRPr="00EA501B">
        <w:rPr>
          <w:rFonts w:cs="FrankRuehl" w:hint="cs"/>
          <w:sz w:val="26"/>
          <w:szCs w:val="26"/>
          <w:rtl/>
        </w:rPr>
        <w:t>פרט למרשיע עצמו</w:t>
      </w:r>
      <w:r>
        <w:rPr>
          <w:rFonts w:cs="FrankRuehl" w:hint="cs"/>
          <w:sz w:val="26"/>
          <w:szCs w:val="26"/>
          <w:rtl/>
        </w:rPr>
        <w:t>,</w:t>
      </w:r>
      <w:r w:rsidRPr="00EA501B">
        <w:rPr>
          <w:rFonts w:cs="FrankRuehl" w:hint="cs"/>
          <w:sz w:val="26"/>
          <w:szCs w:val="26"/>
          <w:rtl/>
        </w:rPr>
        <w:t xml:space="preserve"> </w:t>
      </w:r>
      <w:r>
        <w:rPr>
          <w:rFonts w:cs="FrankRuehl" w:hint="cs"/>
          <w:sz w:val="26"/>
          <w:szCs w:val="26"/>
          <w:rtl/>
        </w:rPr>
        <w:t>אבל</w:t>
      </w:r>
      <w:r w:rsidRPr="00EA501B">
        <w:rPr>
          <w:rFonts w:cs="FrankRuehl" w:hint="cs"/>
          <w:sz w:val="26"/>
          <w:szCs w:val="26"/>
          <w:rtl/>
        </w:rPr>
        <w:t xml:space="preserve"> אם באו עדים אחר הודאתו יש בזה פלוגתא בגמרא </w:t>
      </w:r>
      <w:r w:rsidRPr="0085270E">
        <w:rPr>
          <w:rFonts w:cs="FrankRuehl" w:hint="cs"/>
          <w:sz w:val="20"/>
          <w:szCs w:val="20"/>
          <w:rtl/>
          <w:lang w:eastAsia="en-US"/>
        </w:rPr>
        <w:t>(בבא קמא עה ע"א)</w:t>
      </w:r>
      <w:r w:rsidRPr="00EA501B">
        <w:rPr>
          <w:rFonts w:cs="FrankRuehl" w:hint="cs"/>
          <w:sz w:val="26"/>
          <w:szCs w:val="26"/>
          <w:rtl/>
        </w:rPr>
        <w:t xml:space="preserve"> רב סובר מודה בקנס ואחר כך באו עדים פטור</w:t>
      </w:r>
      <w:r>
        <w:rPr>
          <w:rFonts w:cs="FrankRuehl" w:hint="cs"/>
          <w:sz w:val="26"/>
          <w:szCs w:val="26"/>
          <w:rtl/>
        </w:rPr>
        <w:t>,</w:t>
      </w:r>
      <w:r w:rsidRPr="00EA501B">
        <w:rPr>
          <w:rFonts w:cs="FrankRuehl" w:hint="cs"/>
          <w:sz w:val="26"/>
          <w:szCs w:val="26"/>
          <w:rtl/>
        </w:rPr>
        <w:t xml:space="preserve"> ואילו שמואל סובר שמודה בקנס ואח"כ באו עדים חייב.</w:t>
      </w:r>
    </w:p>
    <w:p w14:paraId="0FEACB12"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והנה ביום כיפור אנו מודים ומתוודים לפני הקב"ה על כל החטאים שעשינו, ובא השטן המקטרג ומעיד על חטאינו</w:t>
      </w:r>
      <w:r>
        <w:rPr>
          <w:rFonts w:cs="FrankRuehl" w:hint="cs"/>
          <w:sz w:val="26"/>
          <w:szCs w:val="26"/>
          <w:rtl/>
        </w:rPr>
        <w:t>,</w:t>
      </w:r>
      <w:r w:rsidRPr="00EA501B">
        <w:rPr>
          <w:rFonts w:cs="FrankRuehl" w:hint="cs"/>
          <w:sz w:val="26"/>
          <w:szCs w:val="26"/>
          <w:rtl/>
        </w:rPr>
        <w:t xml:space="preserve"> אם נסבור כמו שמואל שמודה בקנס ואח"כ באו עדים חיי</w:t>
      </w:r>
      <w:r w:rsidRPr="00EA501B">
        <w:rPr>
          <w:rFonts w:cs="FrankRuehl" w:hint="eastAsia"/>
          <w:sz w:val="26"/>
          <w:szCs w:val="26"/>
          <w:rtl/>
        </w:rPr>
        <w:t>ב</w:t>
      </w:r>
      <w:r>
        <w:rPr>
          <w:rFonts w:cs="FrankRuehl" w:hint="cs"/>
          <w:sz w:val="26"/>
          <w:szCs w:val="26"/>
          <w:rtl/>
        </w:rPr>
        <w:t>,</w:t>
      </w:r>
      <w:r w:rsidRPr="00EA501B">
        <w:rPr>
          <w:rFonts w:cs="FrankRuehl" w:hint="cs"/>
          <w:sz w:val="26"/>
          <w:szCs w:val="26"/>
          <w:rtl/>
        </w:rPr>
        <w:t xml:space="preserve"> לא הועלנו בוידוי זה ו</w:t>
      </w:r>
      <w:r>
        <w:rPr>
          <w:rFonts w:cs="FrankRuehl" w:hint="cs"/>
          <w:sz w:val="26"/>
          <w:szCs w:val="26"/>
          <w:rtl/>
        </w:rPr>
        <w:t>איננו</w:t>
      </w:r>
      <w:r w:rsidRPr="00EA501B">
        <w:rPr>
          <w:rFonts w:cs="FrankRuehl" w:hint="cs"/>
          <w:sz w:val="26"/>
          <w:szCs w:val="26"/>
          <w:rtl/>
        </w:rPr>
        <w:t xml:space="preserve"> יכולים להיפטר מן הקנס המוטל עלינו</w:t>
      </w:r>
      <w:r>
        <w:rPr>
          <w:rFonts w:cs="FrankRuehl" w:hint="cs"/>
          <w:sz w:val="26"/>
          <w:szCs w:val="26"/>
          <w:rtl/>
        </w:rPr>
        <w:t>,</w:t>
      </w:r>
      <w:r w:rsidRPr="00EA501B">
        <w:rPr>
          <w:rFonts w:cs="FrankRuehl" w:hint="cs"/>
          <w:sz w:val="26"/>
          <w:szCs w:val="26"/>
          <w:rtl/>
        </w:rPr>
        <w:t xml:space="preserve"> </w:t>
      </w:r>
      <w:r>
        <w:rPr>
          <w:rFonts w:cs="FrankRuehl" w:hint="cs"/>
          <w:sz w:val="26"/>
          <w:szCs w:val="26"/>
          <w:rtl/>
        </w:rPr>
        <w:t>אך</w:t>
      </w:r>
      <w:r w:rsidRPr="00EA501B">
        <w:rPr>
          <w:rFonts w:cs="FrankRuehl" w:hint="cs"/>
          <w:sz w:val="26"/>
          <w:szCs w:val="26"/>
          <w:rtl/>
        </w:rPr>
        <w:t xml:space="preserve"> </w:t>
      </w:r>
      <w:r>
        <w:rPr>
          <w:rFonts w:cs="FrankRuehl" w:hint="cs"/>
          <w:sz w:val="26"/>
          <w:szCs w:val="26"/>
          <w:rtl/>
        </w:rPr>
        <w:t>ה</w:t>
      </w:r>
      <w:r w:rsidRPr="00EA501B">
        <w:rPr>
          <w:rFonts w:cs="FrankRuehl" w:hint="cs"/>
          <w:sz w:val="26"/>
          <w:szCs w:val="26"/>
          <w:rtl/>
        </w:rPr>
        <w:t>טור</w:t>
      </w:r>
      <w:r>
        <w:rPr>
          <w:rFonts w:cs="FrankRuehl" w:hint="cs"/>
          <w:sz w:val="26"/>
          <w:szCs w:val="26"/>
          <w:rtl/>
        </w:rPr>
        <w:t xml:space="preserve"> </w:t>
      </w:r>
      <w:r w:rsidRPr="001E6228">
        <w:rPr>
          <w:rFonts w:cs="FrankRuehl" w:hint="cs"/>
          <w:sz w:val="20"/>
          <w:szCs w:val="20"/>
          <w:rtl/>
          <w:lang w:eastAsia="en-US"/>
        </w:rPr>
        <w:t>(שם)</w:t>
      </w:r>
      <w:r w:rsidRPr="00EA501B">
        <w:rPr>
          <w:rFonts w:cs="FrankRuehl" w:hint="cs"/>
          <w:sz w:val="26"/>
          <w:szCs w:val="26"/>
          <w:rtl/>
        </w:rPr>
        <w:t xml:space="preserve"> ו</w:t>
      </w:r>
      <w:r>
        <w:rPr>
          <w:rFonts w:cs="FrankRuehl" w:hint="cs"/>
          <w:sz w:val="26"/>
          <w:szCs w:val="26"/>
          <w:rtl/>
        </w:rPr>
        <w:t>ה</w:t>
      </w:r>
      <w:r w:rsidRPr="00EA501B">
        <w:rPr>
          <w:rFonts w:cs="FrankRuehl" w:hint="cs"/>
          <w:sz w:val="26"/>
          <w:szCs w:val="26"/>
          <w:rtl/>
        </w:rPr>
        <w:t>רמב"ם</w:t>
      </w:r>
      <w:r>
        <w:rPr>
          <w:rFonts w:cs="FrankRuehl" w:hint="cs"/>
          <w:sz w:val="26"/>
          <w:szCs w:val="26"/>
          <w:rtl/>
        </w:rPr>
        <w:t xml:space="preserve"> </w:t>
      </w:r>
      <w:r w:rsidRPr="005B6DF0">
        <w:rPr>
          <w:rFonts w:cs="FrankRuehl" w:hint="cs"/>
          <w:sz w:val="20"/>
          <w:szCs w:val="20"/>
          <w:rtl/>
          <w:lang w:eastAsia="en-US"/>
        </w:rPr>
        <w:t xml:space="preserve">(הל' </w:t>
      </w:r>
      <w:r w:rsidRPr="005B6DF0">
        <w:rPr>
          <w:rFonts w:cs="FrankRuehl" w:hint="cs"/>
          <w:sz w:val="20"/>
          <w:szCs w:val="20"/>
          <w:rtl/>
          <w:lang w:eastAsia="en-US"/>
        </w:rPr>
        <w:lastRenderedPageBreak/>
        <w:t xml:space="preserve">גניבה ג, </w:t>
      </w:r>
      <w:r>
        <w:rPr>
          <w:rFonts w:cs="FrankRuehl" w:hint="cs"/>
          <w:sz w:val="20"/>
          <w:szCs w:val="20"/>
          <w:rtl/>
          <w:lang w:eastAsia="en-US"/>
        </w:rPr>
        <w:t>ח</w:t>
      </w:r>
      <w:r w:rsidRPr="005B6DF0">
        <w:rPr>
          <w:rFonts w:cs="FrankRuehl" w:hint="cs"/>
          <w:sz w:val="20"/>
          <w:szCs w:val="20"/>
          <w:rtl/>
          <w:lang w:eastAsia="en-US"/>
        </w:rPr>
        <w:t>)</w:t>
      </w:r>
      <w:r w:rsidRPr="00EA501B">
        <w:rPr>
          <w:rFonts w:cs="FrankRuehl" w:hint="cs"/>
          <w:sz w:val="26"/>
          <w:szCs w:val="26"/>
          <w:rtl/>
        </w:rPr>
        <w:t xml:space="preserve"> פסקו כרב דמודה בקנס ואח"כ באו עדים פטור, </w:t>
      </w:r>
      <w:r>
        <w:rPr>
          <w:rFonts w:cs="FrankRuehl" w:hint="cs"/>
          <w:sz w:val="26"/>
          <w:szCs w:val="26"/>
          <w:rtl/>
        </w:rPr>
        <w:t>ולכן אנו אומרים:</w:t>
      </w:r>
      <w:r w:rsidRPr="00EA501B">
        <w:rPr>
          <w:rFonts w:cs="FrankRuehl" w:hint="cs"/>
          <w:sz w:val="26"/>
          <w:szCs w:val="26"/>
          <w:rtl/>
        </w:rPr>
        <w:t xml:space="preserve"> "וסלחת... כי רב הוא", הלא אנו פוסקים כרב דמודה בקנס ואח"כ באו עדים פטור. </w:t>
      </w:r>
      <w:r>
        <w:rPr>
          <w:rFonts w:cs="FrankRuehl" w:hint="cs"/>
          <w:sz w:val="26"/>
          <w:szCs w:val="26"/>
          <w:rtl/>
        </w:rPr>
        <w:t>(</w:t>
      </w:r>
      <w:r w:rsidRPr="00EA501B">
        <w:rPr>
          <w:rFonts w:cs="FrankRuehl" w:hint="cs"/>
          <w:sz w:val="26"/>
          <w:szCs w:val="26"/>
          <w:rtl/>
        </w:rPr>
        <w:t>האריז"ל.</w:t>
      </w:r>
      <w:r>
        <w:rPr>
          <w:rFonts w:cs="FrankRuehl" w:hint="cs"/>
          <w:sz w:val="26"/>
          <w:szCs w:val="26"/>
          <w:rtl/>
        </w:rPr>
        <w:t>)</w:t>
      </w:r>
    </w:p>
    <w:p w14:paraId="3D7D2A8F" w14:textId="77777777" w:rsidR="00112D68" w:rsidRPr="00EA501B" w:rsidRDefault="00112D68" w:rsidP="00112D68">
      <w:pPr>
        <w:spacing w:before="120" w:line="360" w:lineRule="exact"/>
        <w:jc w:val="both"/>
        <w:rPr>
          <w:rFonts w:cs="FrankRuehl" w:hint="cs"/>
          <w:sz w:val="26"/>
          <w:szCs w:val="26"/>
          <w:rtl/>
        </w:rPr>
      </w:pPr>
    </w:p>
    <w:p w14:paraId="05D6928F"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ו.</w:t>
      </w:r>
    </w:p>
    <w:p w14:paraId="13C12CED" w14:textId="77777777" w:rsidR="00112D68" w:rsidRDefault="00112D68" w:rsidP="00112D68">
      <w:pPr>
        <w:spacing w:before="120" w:line="360" w:lineRule="exact"/>
        <w:ind w:left="454" w:right="454"/>
        <w:jc w:val="both"/>
        <w:rPr>
          <w:rFonts w:cs="FrankRuehl" w:hint="cs"/>
          <w:sz w:val="26"/>
          <w:szCs w:val="26"/>
          <w:rtl/>
        </w:rPr>
      </w:pPr>
      <w:r w:rsidRPr="00EA501B">
        <w:rPr>
          <w:rFonts w:cs="FrankRuehl" w:hint="cs"/>
          <w:sz w:val="26"/>
          <w:szCs w:val="26"/>
          <w:rtl/>
          <w:lang w:eastAsia="en-US"/>
        </w:rPr>
        <w:t xml:space="preserve"> כי ביום הזה יכפר עליכם לטהר אתכם מכל חטאתיכ</w:t>
      </w:r>
      <w:r w:rsidRPr="00EA501B">
        <w:rPr>
          <w:rFonts w:cs="FrankRuehl" w:hint="eastAsia"/>
          <w:sz w:val="26"/>
          <w:szCs w:val="26"/>
          <w:rtl/>
          <w:lang w:eastAsia="en-US"/>
        </w:rPr>
        <w:t>ם</w:t>
      </w:r>
      <w:r w:rsidRPr="00EA501B">
        <w:rPr>
          <w:rFonts w:cs="FrankRuehl" w:hint="cs"/>
          <w:sz w:val="26"/>
          <w:szCs w:val="26"/>
          <w:rtl/>
          <w:lang w:eastAsia="en-US"/>
        </w:rPr>
        <w:t xml:space="preserve"> לפני ה' תטהרו</w:t>
      </w:r>
      <w:r>
        <w:rPr>
          <w:rFonts w:cs="FrankRuehl" w:hint="cs"/>
          <w:sz w:val="20"/>
          <w:szCs w:val="20"/>
          <w:rtl/>
          <w:lang w:eastAsia="en-US"/>
        </w:rPr>
        <w:t xml:space="preserve"> </w:t>
      </w:r>
      <w:r w:rsidRPr="001E6228">
        <w:rPr>
          <w:rFonts w:cs="FrankRuehl" w:hint="cs"/>
          <w:sz w:val="20"/>
          <w:szCs w:val="20"/>
          <w:rtl/>
          <w:lang w:eastAsia="en-US"/>
        </w:rPr>
        <w:t>(ויקרא ט"ז, ל)</w:t>
      </w:r>
      <w:r w:rsidRPr="00EA501B">
        <w:rPr>
          <w:rFonts w:cs="FrankRuehl" w:hint="cs"/>
          <w:sz w:val="26"/>
          <w:szCs w:val="26"/>
          <w:rtl/>
        </w:rPr>
        <w:t xml:space="preserve"> </w:t>
      </w:r>
    </w:p>
    <w:p w14:paraId="74E543AE"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הרבי מקוצק פירש </w:t>
      </w:r>
      <w:r>
        <w:rPr>
          <w:rFonts w:cs="FrankRuehl" w:hint="cs"/>
          <w:sz w:val="26"/>
          <w:szCs w:val="26"/>
          <w:rtl/>
        </w:rPr>
        <w:t xml:space="preserve">את </w:t>
      </w:r>
      <w:r w:rsidRPr="00EA501B">
        <w:rPr>
          <w:rFonts w:cs="FrankRuehl" w:hint="cs"/>
          <w:sz w:val="26"/>
          <w:szCs w:val="26"/>
          <w:rtl/>
        </w:rPr>
        <w:t>הפסוק</w:t>
      </w:r>
      <w:r>
        <w:rPr>
          <w:rFonts w:cs="FrankRuehl" w:hint="cs"/>
          <w:sz w:val="26"/>
          <w:szCs w:val="26"/>
          <w:rtl/>
        </w:rPr>
        <w:t xml:space="preserve"> כך:</w:t>
      </w:r>
      <w:r w:rsidRPr="00EA501B">
        <w:rPr>
          <w:rFonts w:cs="FrankRuehl" w:hint="cs"/>
          <w:sz w:val="26"/>
          <w:szCs w:val="26"/>
          <w:rtl/>
        </w:rPr>
        <w:t xml:space="preserve"> כי ביום הזה יכפר </w:t>
      </w:r>
      <w:r w:rsidRPr="00EA501B">
        <w:rPr>
          <w:rFonts w:cs="FrankRuehl"/>
          <w:sz w:val="26"/>
          <w:szCs w:val="26"/>
          <w:rtl/>
        </w:rPr>
        <w:t>–</w:t>
      </w:r>
      <w:r w:rsidRPr="00EA501B">
        <w:rPr>
          <w:rFonts w:cs="FrankRuehl" w:hint="cs"/>
          <w:sz w:val="26"/>
          <w:szCs w:val="26"/>
          <w:rtl/>
        </w:rPr>
        <w:t xml:space="preserve"> כלומר היום הזה יש בו הכח לכפר, אך אל תשכחו שעליכם לטהר אתכם מכל חטאתיכם, אז לפני ה' תטהרו.</w:t>
      </w:r>
    </w:p>
    <w:p w14:paraId="1A626446" w14:textId="77777777" w:rsidR="00112D68" w:rsidRPr="00EA501B" w:rsidRDefault="00112D68" w:rsidP="00112D68">
      <w:pPr>
        <w:spacing w:before="120" w:line="360" w:lineRule="exact"/>
        <w:jc w:val="both"/>
        <w:rPr>
          <w:rFonts w:cs="FrankRuehl" w:hint="cs"/>
          <w:sz w:val="26"/>
          <w:szCs w:val="26"/>
          <w:rtl/>
        </w:rPr>
      </w:pPr>
    </w:p>
    <w:p w14:paraId="4BAD80DC" w14:textId="77777777" w:rsidR="00112D68" w:rsidRPr="0095292E" w:rsidRDefault="00112D68" w:rsidP="00112D68">
      <w:pPr>
        <w:spacing w:before="120" w:line="360" w:lineRule="exact"/>
        <w:jc w:val="center"/>
        <w:rPr>
          <w:rFonts w:cs="FrankRuehl" w:hint="cs"/>
          <w:b/>
          <w:bCs/>
          <w:sz w:val="30"/>
          <w:szCs w:val="30"/>
          <w:rtl/>
        </w:rPr>
      </w:pPr>
      <w:r w:rsidRPr="0095292E">
        <w:rPr>
          <w:rFonts w:cs="FrankRuehl" w:hint="cs"/>
          <w:b/>
          <w:bCs/>
          <w:sz w:val="30"/>
          <w:szCs w:val="30"/>
          <w:rtl/>
        </w:rPr>
        <w:t>ז.</w:t>
      </w:r>
    </w:p>
    <w:p w14:paraId="5A3550EF"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מעשה </w:t>
      </w:r>
      <w:r>
        <w:rPr>
          <w:rFonts w:cs="FrankRuehl" w:hint="cs"/>
          <w:sz w:val="26"/>
          <w:szCs w:val="26"/>
          <w:rtl/>
        </w:rPr>
        <w:t>ש</w:t>
      </w:r>
      <w:r w:rsidRPr="00EA501B">
        <w:rPr>
          <w:rFonts w:cs="FrankRuehl" w:hint="cs"/>
          <w:sz w:val="26"/>
          <w:szCs w:val="26"/>
          <w:rtl/>
        </w:rPr>
        <w:t xml:space="preserve">בשנת תר"ח </w:t>
      </w:r>
      <w:r>
        <w:rPr>
          <w:rFonts w:cs="FrankRuehl" w:hint="cs"/>
          <w:sz w:val="26"/>
          <w:szCs w:val="26"/>
          <w:rtl/>
        </w:rPr>
        <w:t>או</w:t>
      </w:r>
      <w:r w:rsidRPr="00EA501B">
        <w:rPr>
          <w:rFonts w:cs="FrankRuehl" w:hint="cs"/>
          <w:sz w:val="26"/>
          <w:szCs w:val="26"/>
          <w:rtl/>
        </w:rPr>
        <w:t xml:space="preserve"> תר"ט היה בוילנה מגיפת חולירע. בערב יום כיפור ציוה ר' ישראל סלנטר, שהיה אז ראש הישיבה, על תלמידיו שלא יצומו ביום הקדוש מפני הסכנה. נוסף לזה, בא בדברים ע</w:t>
      </w:r>
      <w:r>
        <w:rPr>
          <w:rFonts w:cs="FrankRuehl" w:hint="cs"/>
          <w:sz w:val="26"/>
          <w:szCs w:val="26"/>
          <w:rtl/>
        </w:rPr>
        <w:t>ם</w:t>
      </w:r>
      <w:r w:rsidRPr="00EA501B">
        <w:rPr>
          <w:rFonts w:cs="FrankRuehl" w:hint="cs"/>
          <w:sz w:val="26"/>
          <w:szCs w:val="26"/>
          <w:rtl/>
        </w:rPr>
        <w:t xml:space="preserve"> גדולי</w:t>
      </w:r>
      <w:r>
        <w:rPr>
          <w:rFonts w:cs="FrankRuehl" w:hint="cs"/>
          <w:sz w:val="26"/>
          <w:szCs w:val="26"/>
          <w:rtl/>
        </w:rPr>
        <w:t xml:space="preserve"> הרבנים שבוילנה ובעצם יום כיפור לאחר תפילת שחרית</w:t>
      </w:r>
      <w:r w:rsidRPr="00EA501B">
        <w:rPr>
          <w:rFonts w:cs="FrankRuehl" w:hint="cs"/>
          <w:sz w:val="26"/>
          <w:szCs w:val="26"/>
          <w:rtl/>
        </w:rPr>
        <w:t xml:space="preserve"> הכריז השמש בשם בית דין הצדק: על דעת המקום ועל דעת התורה אנו מתירים, מפני הסכנה, לאכול ולשתות היום.</w:t>
      </w:r>
    </w:p>
    <w:p w14:paraId="4A6ED8EF"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אחזה רעדה את כל המתפללים ור' ישראל התחיל לבכות ודרש בהתלהבות בענייני מוסר והוא מבקש ומתחנן: התורה אומרת "ונשמרתם מאוד לנפשותיכם" ומיצו</w:t>
      </w:r>
      <w:r w:rsidRPr="00EA501B">
        <w:rPr>
          <w:rFonts w:cs="FrankRuehl" w:hint="eastAsia"/>
          <w:sz w:val="26"/>
          <w:szCs w:val="26"/>
          <w:rtl/>
        </w:rPr>
        <w:t>ה</w:t>
      </w:r>
      <w:r w:rsidRPr="00EA501B">
        <w:rPr>
          <w:rFonts w:cs="FrankRuehl" w:hint="cs"/>
          <w:sz w:val="26"/>
          <w:szCs w:val="26"/>
          <w:rtl/>
        </w:rPr>
        <w:t xml:space="preserve"> זו שקולה כנגד מה שאמרה התורה "ועיניתם את נפשותיכם". והיה בוכה כילד ואומר: הלא כך אמרו חז"ל "וחי בהם ולא שימות בהם"</w:t>
      </w:r>
      <w:r>
        <w:rPr>
          <w:rFonts w:cs="FrankRuehl" w:hint="cs"/>
          <w:sz w:val="26"/>
          <w:szCs w:val="26"/>
          <w:rtl/>
        </w:rPr>
        <w:t xml:space="preserve"> </w:t>
      </w:r>
      <w:r w:rsidRPr="00D34C59">
        <w:rPr>
          <w:rFonts w:cs="FrankRuehl" w:hint="cs"/>
          <w:sz w:val="20"/>
          <w:szCs w:val="20"/>
          <w:rtl/>
          <w:lang w:eastAsia="en-US"/>
        </w:rPr>
        <w:t>(יומא פה ע"ב)</w:t>
      </w:r>
      <w:r w:rsidRPr="00EA501B">
        <w:rPr>
          <w:rFonts w:cs="FrankRuehl" w:hint="cs"/>
          <w:sz w:val="26"/>
          <w:szCs w:val="26"/>
          <w:rtl/>
        </w:rPr>
        <w:t>.</w:t>
      </w:r>
    </w:p>
    <w:p w14:paraId="1985292F"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אבל איש מן הקהל לא זז ממקומו. מיד רמז ר' ישראל לשמש ולחש לו באוזניו, נזדעזע השמש והתגבר</w:t>
      </w:r>
      <w:r>
        <w:rPr>
          <w:rFonts w:cs="FrankRuehl" w:hint="cs"/>
          <w:sz w:val="26"/>
          <w:szCs w:val="26"/>
          <w:rtl/>
        </w:rPr>
        <w:t>,</w:t>
      </w:r>
      <w:r w:rsidRPr="00EA501B">
        <w:rPr>
          <w:rFonts w:cs="FrankRuehl" w:hint="cs"/>
          <w:sz w:val="26"/>
          <w:szCs w:val="26"/>
          <w:rtl/>
        </w:rPr>
        <w:t xml:space="preserve"> הלך </w:t>
      </w:r>
      <w:r>
        <w:rPr>
          <w:rFonts w:cs="FrankRuehl" w:hint="cs"/>
          <w:sz w:val="26"/>
          <w:szCs w:val="26"/>
          <w:rtl/>
        </w:rPr>
        <w:t>ו</w:t>
      </w:r>
      <w:r w:rsidRPr="00EA501B">
        <w:rPr>
          <w:rFonts w:cs="FrankRuehl" w:hint="cs"/>
          <w:sz w:val="26"/>
          <w:szCs w:val="26"/>
          <w:rtl/>
        </w:rPr>
        <w:t>הביא לר' ישראל עוגה אחת קטנה שאינה צריכה נטילת ידיים. נטלה מידו ובירך בקול רם "בורא מיני מזונות" ואכל לעיני כל הקהל. המתפללים נזדעזעו ואחד ואחד נשמטו ממקומם והלכו למלא אחרי גזירת בית דין הצדק לעשות כמו שעשה ר' ישראל.</w:t>
      </w:r>
    </w:p>
    <w:p w14:paraId="2489BA2E" w14:textId="77777777" w:rsidR="00112D68" w:rsidRDefault="00112D68" w:rsidP="00112D68">
      <w:pPr>
        <w:spacing w:before="120" w:line="360" w:lineRule="exact"/>
        <w:jc w:val="both"/>
        <w:rPr>
          <w:rFonts w:cs="FrankRuehl" w:hint="cs"/>
          <w:sz w:val="26"/>
          <w:szCs w:val="26"/>
          <w:rtl/>
        </w:rPr>
      </w:pPr>
    </w:p>
    <w:p w14:paraId="52B842D6" w14:textId="77777777" w:rsidR="00112D68" w:rsidRDefault="00112D68" w:rsidP="00112D68">
      <w:pPr>
        <w:spacing w:before="120" w:line="360" w:lineRule="exact"/>
        <w:jc w:val="both"/>
        <w:rPr>
          <w:rFonts w:cs="FrankRuehl" w:hint="cs"/>
          <w:sz w:val="26"/>
          <w:szCs w:val="26"/>
          <w:rtl/>
        </w:rPr>
      </w:pPr>
    </w:p>
    <w:p w14:paraId="01E8FA91" w14:textId="77777777" w:rsidR="00112D68" w:rsidRPr="00EA501B" w:rsidRDefault="00112D68" w:rsidP="00112D68">
      <w:pPr>
        <w:spacing w:before="120" w:line="360" w:lineRule="exact"/>
        <w:jc w:val="both"/>
        <w:rPr>
          <w:rFonts w:cs="FrankRuehl" w:hint="cs"/>
          <w:sz w:val="26"/>
          <w:szCs w:val="26"/>
          <w:rtl/>
        </w:rPr>
      </w:pPr>
    </w:p>
    <w:p w14:paraId="61E13296" w14:textId="77777777" w:rsidR="00112D68" w:rsidRPr="00D34C59" w:rsidRDefault="00112D68" w:rsidP="00112D68">
      <w:pPr>
        <w:spacing w:before="120" w:line="360" w:lineRule="exact"/>
        <w:jc w:val="center"/>
        <w:rPr>
          <w:rFonts w:cs="FrankRuehl" w:hint="cs"/>
          <w:b/>
          <w:bCs/>
          <w:sz w:val="30"/>
          <w:szCs w:val="30"/>
          <w:rtl/>
        </w:rPr>
      </w:pPr>
      <w:r w:rsidRPr="00D34C59">
        <w:rPr>
          <w:rFonts w:cs="FrankRuehl" w:hint="cs"/>
          <w:b/>
          <w:bCs/>
          <w:sz w:val="30"/>
          <w:szCs w:val="30"/>
          <w:rtl/>
        </w:rPr>
        <w:lastRenderedPageBreak/>
        <w:t xml:space="preserve">ח. </w:t>
      </w:r>
    </w:p>
    <w:p w14:paraId="175EA141"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רמז להלל בראש חודש</w:t>
      </w:r>
      <w:r>
        <w:rPr>
          <w:rFonts w:cs="FrankRuehl" w:hint="cs"/>
          <w:sz w:val="26"/>
          <w:szCs w:val="26"/>
          <w:rtl/>
        </w:rPr>
        <w:t>.</w:t>
      </w:r>
      <w:r w:rsidRPr="00EA501B">
        <w:rPr>
          <w:rFonts w:cs="FrankRuehl" w:hint="cs"/>
          <w:sz w:val="26"/>
          <w:szCs w:val="26"/>
          <w:rtl/>
        </w:rPr>
        <w:t xml:space="preserve"> בתהילים ק"נ "הללו א-ל בקודשו"</w:t>
      </w:r>
      <w:r>
        <w:rPr>
          <w:rFonts w:cs="FrankRuehl" w:hint="cs"/>
          <w:sz w:val="26"/>
          <w:szCs w:val="26"/>
          <w:rtl/>
        </w:rPr>
        <w:t xml:space="preserve"> </w:t>
      </w:r>
      <w:r w:rsidRPr="00EA501B">
        <w:rPr>
          <w:rFonts w:cs="FrankRuehl" w:hint="cs"/>
          <w:sz w:val="26"/>
          <w:szCs w:val="26"/>
          <w:rtl/>
        </w:rPr>
        <w:t xml:space="preserve">אומר דוד המלך עליו השלום, </w:t>
      </w:r>
      <w:r>
        <w:rPr>
          <w:rFonts w:cs="FrankRuehl" w:hint="cs"/>
          <w:sz w:val="26"/>
          <w:szCs w:val="26"/>
          <w:rtl/>
        </w:rPr>
        <w:t>שתים עשרה</w:t>
      </w:r>
      <w:r w:rsidRPr="00EA501B">
        <w:rPr>
          <w:rFonts w:cs="FrankRuehl" w:hint="cs"/>
          <w:sz w:val="26"/>
          <w:szCs w:val="26"/>
          <w:rtl/>
        </w:rPr>
        <w:t xml:space="preserve"> פעם "הללו"</w:t>
      </w:r>
      <w:r>
        <w:rPr>
          <w:rFonts w:cs="FrankRuehl" w:hint="cs"/>
          <w:sz w:val="26"/>
          <w:szCs w:val="26"/>
          <w:rtl/>
        </w:rPr>
        <w:t>,</w:t>
      </w:r>
      <w:r w:rsidRPr="00EA501B">
        <w:rPr>
          <w:rFonts w:cs="FrankRuehl" w:hint="cs"/>
          <w:sz w:val="26"/>
          <w:szCs w:val="26"/>
          <w:rtl/>
        </w:rPr>
        <w:t xml:space="preserve"> </w:t>
      </w:r>
      <w:r>
        <w:rPr>
          <w:rFonts w:cs="FrankRuehl" w:hint="cs"/>
          <w:sz w:val="26"/>
          <w:szCs w:val="26"/>
          <w:rtl/>
        </w:rPr>
        <w:t>כ</w:t>
      </w:r>
      <w:r w:rsidRPr="00EA501B">
        <w:rPr>
          <w:rFonts w:cs="FrankRuehl" w:hint="cs"/>
          <w:sz w:val="26"/>
          <w:szCs w:val="26"/>
          <w:rtl/>
        </w:rPr>
        <w:t xml:space="preserve">נגד </w:t>
      </w:r>
      <w:r>
        <w:rPr>
          <w:rFonts w:cs="FrankRuehl" w:hint="cs"/>
          <w:sz w:val="26"/>
          <w:szCs w:val="26"/>
          <w:rtl/>
        </w:rPr>
        <w:t>שנים עשר</w:t>
      </w:r>
      <w:r w:rsidRPr="00EA501B">
        <w:rPr>
          <w:rFonts w:cs="FrankRuehl" w:hint="cs"/>
          <w:sz w:val="26"/>
          <w:szCs w:val="26"/>
          <w:rtl/>
        </w:rPr>
        <w:t xml:space="preserve"> ר</w:t>
      </w:r>
      <w:r>
        <w:rPr>
          <w:rFonts w:cs="FrankRuehl" w:hint="cs"/>
          <w:sz w:val="26"/>
          <w:szCs w:val="26"/>
          <w:rtl/>
        </w:rPr>
        <w:t xml:space="preserve">אשי </w:t>
      </w:r>
      <w:r w:rsidRPr="00EA501B">
        <w:rPr>
          <w:rFonts w:cs="FrankRuehl" w:hint="cs"/>
          <w:sz w:val="26"/>
          <w:szCs w:val="26"/>
          <w:rtl/>
        </w:rPr>
        <w:t>ח</w:t>
      </w:r>
      <w:r>
        <w:rPr>
          <w:rFonts w:cs="FrankRuehl" w:hint="cs"/>
          <w:sz w:val="26"/>
          <w:szCs w:val="26"/>
          <w:rtl/>
        </w:rPr>
        <w:t>ודשים</w:t>
      </w:r>
      <w:r w:rsidRPr="00EA501B">
        <w:rPr>
          <w:rFonts w:cs="FrankRuehl" w:hint="cs"/>
          <w:sz w:val="26"/>
          <w:szCs w:val="26"/>
          <w:rtl/>
        </w:rPr>
        <w:t xml:space="preserve"> בשנה שאומרים הלל. </w:t>
      </w:r>
      <w:r>
        <w:rPr>
          <w:rFonts w:cs="FrankRuehl" w:hint="cs"/>
          <w:sz w:val="26"/>
          <w:szCs w:val="26"/>
          <w:rtl/>
        </w:rPr>
        <w:t>על פי סדר החודשים, כש</w:t>
      </w:r>
      <w:r w:rsidRPr="00EA501B">
        <w:rPr>
          <w:rFonts w:cs="FrankRuehl" w:hint="cs"/>
          <w:sz w:val="26"/>
          <w:szCs w:val="26"/>
          <w:rtl/>
        </w:rPr>
        <w:t>ניסן ראש חודשים</w:t>
      </w:r>
      <w:r>
        <w:rPr>
          <w:rFonts w:cs="FrankRuehl" w:hint="cs"/>
          <w:sz w:val="26"/>
          <w:szCs w:val="26"/>
          <w:rtl/>
        </w:rPr>
        <w:t>,</w:t>
      </w:r>
      <w:r w:rsidRPr="00EA501B">
        <w:rPr>
          <w:rFonts w:cs="FrankRuehl" w:hint="cs"/>
          <w:sz w:val="26"/>
          <w:szCs w:val="26"/>
          <w:rtl/>
        </w:rPr>
        <w:t xml:space="preserve"> </w:t>
      </w:r>
      <w:r>
        <w:rPr>
          <w:rFonts w:cs="FrankRuehl" w:hint="cs"/>
          <w:sz w:val="26"/>
          <w:szCs w:val="26"/>
          <w:rtl/>
        </w:rPr>
        <w:t xml:space="preserve">אז "הללו בתקע שופר", שהוא </w:t>
      </w:r>
      <w:r w:rsidRPr="00EA501B">
        <w:rPr>
          <w:rFonts w:cs="FrankRuehl" w:hint="cs"/>
          <w:sz w:val="26"/>
          <w:szCs w:val="26"/>
          <w:rtl/>
        </w:rPr>
        <w:t xml:space="preserve">ה"הללו" השישי </w:t>
      </w:r>
      <w:r>
        <w:rPr>
          <w:rFonts w:cs="FrankRuehl" w:hint="cs"/>
          <w:sz w:val="26"/>
          <w:szCs w:val="26"/>
          <w:rtl/>
        </w:rPr>
        <w:t>, הוא</w:t>
      </w:r>
      <w:r w:rsidRPr="00EA501B">
        <w:rPr>
          <w:rFonts w:cs="FrankRuehl" w:hint="cs"/>
          <w:sz w:val="26"/>
          <w:szCs w:val="26"/>
          <w:rtl/>
        </w:rPr>
        <w:t xml:space="preserve"> רמז לשופר אלול שהוא ראש חודש השישי</w:t>
      </w:r>
      <w:r>
        <w:rPr>
          <w:rFonts w:cs="FrankRuehl" w:hint="cs"/>
          <w:sz w:val="26"/>
          <w:szCs w:val="26"/>
          <w:rtl/>
        </w:rPr>
        <w:t xml:space="preserve">. וכנגד </w:t>
      </w:r>
      <w:r w:rsidRPr="00EA501B">
        <w:rPr>
          <w:rFonts w:cs="FrankRuehl" w:hint="cs"/>
          <w:sz w:val="26"/>
          <w:szCs w:val="26"/>
          <w:rtl/>
        </w:rPr>
        <w:t>שנה מעוברת</w:t>
      </w:r>
      <w:r>
        <w:rPr>
          <w:rFonts w:cs="FrankRuehl" w:hint="cs"/>
          <w:sz w:val="26"/>
          <w:szCs w:val="26"/>
          <w:rtl/>
        </w:rPr>
        <w:t>,</w:t>
      </w:r>
      <w:r w:rsidRPr="00EA501B">
        <w:rPr>
          <w:rFonts w:cs="FrankRuehl" w:hint="cs"/>
          <w:sz w:val="26"/>
          <w:szCs w:val="26"/>
          <w:rtl/>
        </w:rPr>
        <w:t xml:space="preserve">  </w:t>
      </w:r>
      <w:r>
        <w:rPr>
          <w:rFonts w:cs="FrankRuehl" w:hint="cs"/>
          <w:sz w:val="26"/>
          <w:szCs w:val="26"/>
          <w:rtl/>
        </w:rPr>
        <w:t>ש</w:t>
      </w:r>
      <w:r w:rsidRPr="00EA501B">
        <w:rPr>
          <w:rFonts w:cs="FrankRuehl" w:hint="cs"/>
          <w:sz w:val="26"/>
          <w:szCs w:val="26"/>
          <w:rtl/>
        </w:rPr>
        <w:t>יש אדר ב', כופלים בסוף "כל הנשמה תהלל י-ה הללויה"</w:t>
      </w:r>
      <w:r>
        <w:rPr>
          <w:rFonts w:cs="FrankRuehl" w:hint="cs"/>
          <w:sz w:val="26"/>
          <w:szCs w:val="26"/>
          <w:rtl/>
        </w:rPr>
        <w:t>. (ב</w:t>
      </w:r>
      <w:r w:rsidRPr="00EA501B">
        <w:rPr>
          <w:rFonts w:cs="FrankRuehl" w:hint="cs"/>
          <w:sz w:val="26"/>
          <w:szCs w:val="26"/>
          <w:rtl/>
        </w:rPr>
        <w:t>שם הישמח משה.</w:t>
      </w:r>
      <w:r>
        <w:rPr>
          <w:rFonts w:cs="FrankRuehl" w:hint="cs"/>
          <w:sz w:val="26"/>
          <w:szCs w:val="26"/>
          <w:rtl/>
        </w:rPr>
        <w:t>)</w:t>
      </w:r>
    </w:p>
    <w:p w14:paraId="245CEF4A" w14:textId="77777777" w:rsidR="00112D68" w:rsidRDefault="00112D68" w:rsidP="00112D68">
      <w:pPr>
        <w:spacing w:before="120" w:line="360" w:lineRule="exact"/>
        <w:jc w:val="both"/>
        <w:rPr>
          <w:rFonts w:cs="FrankRuehl" w:hint="cs"/>
          <w:sz w:val="26"/>
          <w:szCs w:val="26"/>
          <w:rtl/>
        </w:rPr>
      </w:pPr>
    </w:p>
    <w:p w14:paraId="1C54B7F6" w14:textId="77777777" w:rsidR="00112D68" w:rsidRDefault="00112D68" w:rsidP="00112D68">
      <w:pPr>
        <w:spacing w:before="120" w:line="360" w:lineRule="exact"/>
        <w:jc w:val="both"/>
        <w:rPr>
          <w:rFonts w:cs="FrankRuehl" w:hint="cs"/>
          <w:sz w:val="26"/>
          <w:szCs w:val="26"/>
          <w:rtl/>
        </w:rPr>
      </w:pPr>
    </w:p>
    <w:p w14:paraId="7922162E" w14:textId="77777777" w:rsidR="00112D68" w:rsidRDefault="00112D68" w:rsidP="00112D68">
      <w:pPr>
        <w:spacing w:before="120" w:line="360" w:lineRule="exact"/>
        <w:jc w:val="both"/>
        <w:rPr>
          <w:rFonts w:cs="FrankRuehl" w:hint="cs"/>
          <w:sz w:val="26"/>
          <w:szCs w:val="26"/>
          <w:rtl/>
        </w:rPr>
      </w:pPr>
    </w:p>
    <w:p w14:paraId="2BB9DD4C" w14:textId="77777777" w:rsidR="00112D68" w:rsidRPr="001700AA" w:rsidRDefault="00112D68" w:rsidP="00112D68">
      <w:pPr>
        <w:spacing w:before="120" w:line="360" w:lineRule="exact"/>
        <w:jc w:val="center"/>
        <w:rPr>
          <w:rFonts w:cs="David Transparent" w:hint="cs"/>
          <w:rtl/>
        </w:rPr>
      </w:pPr>
      <w:r w:rsidRPr="00EA501B">
        <w:rPr>
          <w:rFonts w:cs="FrankRuehl" w:hint="cs"/>
          <w:b/>
          <w:bCs/>
          <w:sz w:val="40"/>
          <w:szCs w:val="40"/>
          <w:rtl/>
          <w:lang w:eastAsia="en-US"/>
        </w:rPr>
        <w:t>חנוכה</w:t>
      </w:r>
    </w:p>
    <w:p w14:paraId="146B6662" w14:textId="77777777" w:rsidR="00112D68" w:rsidRDefault="00112D68" w:rsidP="00112D68">
      <w:pPr>
        <w:spacing w:before="120" w:line="360" w:lineRule="exact"/>
        <w:ind w:left="454" w:right="454"/>
        <w:jc w:val="both"/>
        <w:rPr>
          <w:rFonts w:cs="FrankRuehl" w:hint="cs"/>
          <w:sz w:val="26"/>
          <w:szCs w:val="26"/>
          <w:rtl/>
          <w:lang w:eastAsia="en-US"/>
        </w:rPr>
      </w:pPr>
      <w:r w:rsidRPr="00EA501B">
        <w:rPr>
          <w:rFonts w:cs="FrankRuehl" w:hint="cs"/>
          <w:sz w:val="26"/>
          <w:szCs w:val="26"/>
          <w:rtl/>
          <w:lang w:eastAsia="en-US"/>
        </w:rPr>
        <w:t>אמר ר' תנחום נר חנוכה שהניחה למעלה מעשרים אמה פסולה כסוכה וכמבוי.</w:t>
      </w:r>
      <w:r>
        <w:rPr>
          <w:rFonts w:cs="FrankRuehl" w:hint="cs"/>
          <w:sz w:val="26"/>
          <w:szCs w:val="26"/>
          <w:rtl/>
          <w:lang w:eastAsia="en-US"/>
        </w:rPr>
        <w:t xml:space="preserve"> </w:t>
      </w:r>
      <w:r w:rsidRPr="00621F63">
        <w:rPr>
          <w:rFonts w:cs="FrankRuehl" w:hint="cs"/>
          <w:sz w:val="20"/>
          <w:szCs w:val="20"/>
          <w:rtl/>
          <w:lang w:eastAsia="en-US"/>
        </w:rPr>
        <w:t>(שבת כב, א)</w:t>
      </w:r>
    </w:p>
    <w:p w14:paraId="774372CC"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w:t>
      </w:r>
      <w:r>
        <w:rPr>
          <w:rFonts w:cs="FrankRuehl" w:hint="cs"/>
          <w:sz w:val="26"/>
          <w:szCs w:val="26"/>
          <w:rtl/>
        </w:rPr>
        <w:t>ו</w:t>
      </w:r>
      <w:r w:rsidRPr="00EA501B">
        <w:rPr>
          <w:rFonts w:cs="FrankRuehl" w:hint="cs"/>
          <w:sz w:val="26"/>
          <w:szCs w:val="26"/>
          <w:rtl/>
        </w:rPr>
        <w:t>עוד</w:t>
      </w:r>
      <w:r>
        <w:rPr>
          <w:rFonts w:cs="FrankRuehl" w:hint="cs"/>
          <w:sz w:val="26"/>
          <w:szCs w:val="26"/>
          <w:rtl/>
        </w:rPr>
        <w:t xml:space="preserve"> שם:</w:t>
      </w:r>
    </w:p>
    <w:p w14:paraId="7197FAF6" w14:textId="77777777" w:rsidR="00112D68" w:rsidRPr="00EA501B" w:rsidRDefault="00112D68" w:rsidP="00112D68">
      <w:pPr>
        <w:spacing w:before="120" w:line="360" w:lineRule="exact"/>
        <w:ind w:left="454" w:right="454"/>
        <w:jc w:val="both"/>
        <w:rPr>
          <w:rFonts w:cs="FrankRuehl" w:hint="cs"/>
          <w:sz w:val="26"/>
          <w:szCs w:val="26"/>
          <w:rtl/>
          <w:lang w:eastAsia="en-US"/>
        </w:rPr>
      </w:pPr>
      <w:r w:rsidRPr="00621F63">
        <w:rPr>
          <w:rFonts w:cs="FrankRuehl" w:hint="eastAsia"/>
          <w:sz w:val="26"/>
          <w:szCs w:val="26"/>
          <w:rtl/>
          <w:lang w:eastAsia="en-US"/>
        </w:rPr>
        <w:t>והבור</w:t>
      </w:r>
      <w:r w:rsidRPr="00621F63">
        <w:rPr>
          <w:rFonts w:cs="FrankRuehl"/>
          <w:sz w:val="26"/>
          <w:szCs w:val="26"/>
          <w:rtl/>
          <w:lang w:eastAsia="en-US"/>
        </w:rPr>
        <w:t xml:space="preserve"> </w:t>
      </w:r>
      <w:r w:rsidRPr="00621F63">
        <w:rPr>
          <w:rFonts w:cs="FrankRuehl" w:hint="eastAsia"/>
          <w:sz w:val="26"/>
          <w:szCs w:val="26"/>
          <w:rtl/>
          <w:lang w:eastAsia="en-US"/>
        </w:rPr>
        <w:t>רק</w:t>
      </w:r>
      <w:r w:rsidRPr="00621F63">
        <w:rPr>
          <w:rFonts w:cs="FrankRuehl"/>
          <w:sz w:val="26"/>
          <w:szCs w:val="26"/>
          <w:rtl/>
          <w:lang w:eastAsia="en-US"/>
        </w:rPr>
        <w:t xml:space="preserve"> </w:t>
      </w:r>
      <w:r w:rsidRPr="00621F63">
        <w:rPr>
          <w:rFonts w:cs="FrankRuehl" w:hint="eastAsia"/>
          <w:sz w:val="26"/>
          <w:szCs w:val="26"/>
          <w:rtl/>
          <w:lang w:eastAsia="en-US"/>
        </w:rPr>
        <w:t>אין</w:t>
      </w:r>
      <w:r w:rsidRPr="00621F63">
        <w:rPr>
          <w:rFonts w:cs="FrankRuehl"/>
          <w:sz w:val="26"/>
          <w:szCs w:val="26"/>
          <w:rtl/>
          <w:lang w:eastAsia="en-US"/>
        </w:rPr>
        <w:t xml:space="preserve"> </w:t>
      </w:r>
      <w:r w:rsidRPr="00621F63">
        <w:rPr>
          <w:rFonts w:cs="FrankRuehl" w:hint="eastAsia"/>
          <w:sz w:val="26"/>
          <w:szCs w:val="26"/>
          <w:rtl/>
          <w:lang w:eastAsia="en-US"/>
        </w:rPr>
        <w:t>בו</w:t>
      </w:r>
      <w:r w:rsidRPr="00621F63">
        <w:rPr>
          <w:rFonts w:cs="FrankRuehl"/>
          <w:sz w:val="26"/>
          <w:szCs w:val="26"/>
          <w:rtl/>
          <w:lang w:eastAsia="en-US"/>
        </w:rPr>
        <w:t xml:space="preserve"> </w:t>
      </w:r>
      <w:r w:rsidRPr="00621F63">
        <w:rPr>
          <w:rFonts w:cs="FrankRuehl" w:hint="eastAsia"/>
          <w:sz w:val="26"/>
          <w:szCs w:val="26"/>
          <w:rtl/>
          <w:lang w:eastAsia="en-US"/>
        </w:rPr>
        <w:t>מים</w:t>
      </w:r>
      <w:r w:rsidRPr="00621F63">
        <w:rPr>
          <w:rFonts w:cs="FrankRuehl"/>
          <w:sz w:val="26"/>
          <w:szCs w:val="26"/>
          <w:rtl/>
          <w:lang w:eastAsia="en-US"/>
        </w:rPr>
        <w:t xml:space="preserve">. </w:t>
      </w:r>
      <w:r w:rsidRPr="00621F63">
        <w:rPr>
          <w:rFonts w:cs="FrankRuehl" w:hint="eastAsia"/>
          <w:sz w:val="26"/>
          <w:szCs w:val="26"/>
          <w:rtl/>
          <w:lang w:eastAsia="en-US"/>
        </w:rPr>
        <w:t>ממשמע</w:t>
      </w:r>
      <w:r w:rsidRPr="00621F63">
        <w:rPr>
          <w:rFonts w:cs="FrankRuehl"/>
          <w:sz w:val="26"/>
          <w:szCs w:val="26"/>
          <w:rtl/>
          <w:lang w:eastAsia="en-US"/>
        </w:rPr>
        <w:t xml:space="preserve"> </w:t>
      </w:r>
      <w:r w:rsidRPr="00621F63">
        <w:rPr>
          <w:rFonts w:cs="FrankRuehl" w:hint="eastAsia"/>
          <w:sz w:val="26"/>
          <w:szCs w:val="26"/>
          <w:rtl/>
          <w:lang w:eastAsia="en-US"/>
        </w:rPr>
        <w:t>שנאמר</w:t>
      </w:r>
      <w:r w:rsidRPr="00621F63">
        <w:rPr>
          <w:rFonts w:cs="FrankRuehl"/>
          <w:sz w:val="26"/>
          <w:szCs w:val="26"/>
          <w:rtl/>
          <w:lang w:eastAsia="en-US"/>
        </w:rPr>
        <w:t xml:space="preserve"> </w:t>
      </w:r>
      <w:r w:rsidRPr="00621F63">
        <w:rPr>
          <w:rFonts w:cs="FrankRuehl" w:hint="eastAsia"/>
          <w:sz w:val="26"/>
          <w:szCs w:val="26"/>
          <w:rtl/>
          <w:lang w:eastAsia="en-US"/>
        </w:rPr>
        <w:t>והבור</w:t>
      </w:r>
      <w:r w:rsidRPr="00621F63">
        <w:rPr>
          <w:rFonts w:cs="FrankRuehl"/>
          <w:sz w:val="26"/>
          <w:szCs w:val="26"/>
          <w:rtl/>
          <w:lang w:eastAsia="en-US"/>
        </w:rPr>
        <w:t xml:space="preserve"> </w:t>
      </w:r>
      <w:r w:rsidRPr="00621F63">
        <w:rPr>
          <w:rFonts w:cs="FrankRuehl" w:hint="eastAsia"/>
          <w:sz w:val="26"/>
          <w:szCs w:val="26"/>
          <w:rtl/>
          <w:lang w:eastAsia="en-US"/>
        </w:rPr>
        <w:t>רק</w:t>
      </w:r>
      <w:r w:rsidRPr="00621F63">
        <w:rPr>
          <w:rFonts w:cs="FrankRuehl"/>
          <w:sz w:val="26"/>
          <w:szCs w:val="26"/>
          <w:rtl/>
          <w:lang w:eastAsia="en-US"/>
        </w:rPr>
        <w:t xml:space="preserve"> </w:t>
      </w:r>
      <w:r w:rsidRPr="00621F63">
        <w:rPr>
          <w:rFonts w:cs="FrankRuehl" w:hint="eastAsia"/>
          <w:sz w:val="26"/>
          <w:szCs w:val="26"/>
          <w:rtl/>
          <w:lang w:eastAsia="en-US"/>
        </w:rPr>
        <w:t>איני</w:t>
      </w:r>
      <w:r w:rsidRPr="00621F63">
        <w:rPr>
          <w:rFonts w:cs="FrankRuehl"/>
          <w:sz w:val="26"/>
          <w:szCs w:val="26"/>
          <w:rtl/>
          <w:lang w:eastAsia="en-US"/>
        </w:rPr>
        <w:t xml:space="preserve"> </w:t>
      </w:r>
      <w:r w:rsidRPr="00621F63">
        <w:rPr>
          <w:rFonts w:cs="FrankRuehl" w:hint="eastAsia"/>
          <w:sz w:val="26"/>
          <w:szCs w:val="26"/>
          <w:rtl/>
          <w:lang w:eastAsia="en-US"/>
        </w:rPr>
        <w:t>יודע</w:t>
      </w:r>
      <w:r w:rsidRPr="00621F63">
        <w:rPr>
          <w:rFonts w:cs="FrankRuehl"/>
          <w:sz w:val="26"/>
          <w:szCs w:val="26"/>
          <w:rtl/>
          <w:lang w:eastAsia="en-US"/>
        </w:rPr>
        <w:t xml:space="preserve"> </w:t>
      </w:r>
      <w:r w:rsidRPr="00621F63">
        <w:rPr>
          <w:rFonts w:cs="FrankRuehl" w:hint="eastAsia"/>
          <w:sz w:val="26"/>
          <w:szCs w:val="26"/>
          <w:rtl/>
          <w:lang w:eastAsia="en-US"/>
        </w:rPr>
        <w:t>שאין</w:t>
      </w:r>
      <w:r w:rsidRPr="00621F63">
        <w:rPr>
          <w:rFonts w:cs="FrankRuehl"/>
          <w:sz w:val="26"/>
          <w:szCs w:val="26"/>
          <w:rtl/>
          <w:lang w:eastAsia="en-US"/>
        </w:rPr>
        <w:t xml:space="preserve"> </w:t>
      </w:r>
      <w:r w:rsidRPr="00621F63">
        <w:rPr>
          <w:rFonts w:cs="FrankRuehl" w:hint="eastAsia"/>
          <w:sz w:val="26"/>
          <w:szCs w:val="26"/>
          <w:rtl/>
          <w:lang w:eastAsia="en-US"/>
        </w:rPr>
        <w:t>בו</w:t>
      </w:r>
      <w:r w:rsidRPr="00621F63">
        <w:rPr>
          <w:rFonts w:cs="FrankRuehl"/>
          <w:sz w:val="26"/>
          <w:szCs w:val="26"/>
          <w:rtl/>
          <w:lang w:eastAsia="en-US"/>
        </w:rPr>
        <w:t xml:space="preserve"> </w:t>
      </w:r>
      <w:r w:rsidRPr="00621F63">
        <w:rPr>
          <w:rFonts w:cs="FrankRuehl" w:hint="eastAsia"/>
          <w:sz w:val="26"/>
          <w:szCs w:val="26"/>
          <w:rtl/>
          <w:lang w:eastAsia="en-US"/>
        </w:rPr>
        <w:t>מים</w:t>
      </w:r>
      <w:r w:rsidRPr="00621F63">
        <w:rPr>
          <w:rFonts w:cs="FrankRuehl"/>
          <w:sz w:val="26"/>
          <w:szCs w:val="26"/>
          <w:rtl/>
          <w:lang w:eastAsia="en-US"/>
        </w:rPr>
        <w:t xml:space="preserve">? </w:t>
      </w:r>
      <w:r w:rsidRPr="00621F63">
        <w:rPr>
          <w:rFonts w:cs="FrankRuehl" w:hint="eastAsia"/>
          <w:sz w:val="26"/>
          <w:szCs w:val="26"/>
          <w:rtl/>
          <w:lang w:eastAsia="en-US"/>
        </w:rPr>
        <w:t>אלא</w:t>
      </w:r>
      <w:r w:rsidRPr="00621F63">
        <w:rPr>
          <w:rFonts w:cs="FrankRuehl"/>
          <w:sz w:val="26"/>
          <w:szCs w:val="26"/>
          <w:rtl/>
          <w:lang w:eastAsia="en-US"/>
        </w:rPr>
        <w:t xml:space="preserve"> </w:t>
      </w:r>
      <w:r w:rsidRPr="00621F63">
        <w:rPr>
          <w:rFonts w:cs="FrankRuehl" w:hint="eastAsia"/>
          <w:sz w:val="26"/>
          <w:szCs w:val="26"/>
          <w:rtl/>
          <w:lang w:eastAsia="en-US"/>
        </w:rPr>
        <w:t>מה</w:t>
      </w:r>
      <w:r w:rsidRPr="00621F63">
        <w:rPr>
          <w:rFonts w:cs="FrankRuehl"/>
          <w:sz w:val="26"/>
          <w:szCs w:val="26"/>
          <w:rtl/>
          <w:lang w:eastAsia="en-US"/>
        </w:rPr>
        <w:t xml:space="preserve"> </w:t>
      </w:r>
      <w:r w:rsidRPr="00621F63">
        <w:rPr>
          <w:rFonts w:cs="FrankRuehl" w:hint="eastAsia"/>
          <w:sz w:val="26"/>
          <w:szCs w:val="26"/>
          <w:rtl/>
          <w:lang w:eastAsia="en-US"/>
        </w:rPr>
        <w:t>תלמוד</w:t>
      </w:r>
      <w:r w:rsidRPr="00621F63">
        <w:rPr>
          <w:rFonts w:cs="FrankRuehl"/>
          <w:sz w:val="26"/>
          <w:szCs w:val="26"/>
          <w:rtl/>
          <w:lang w:eastAsia="en-US"/>
        </w:rPr>
        <w:t xml:space="preserve"> </w:t>
      </w:r>
      <w:r w:rsidRPr="00621F63">
        <w:rPr>
          <w:rFonts w:cs="FrankRuehl" w:hint="eastAsia"/>
          <w:sz w:val="26"/>
          <w:szCs w:val="26"/>
          <w:rtl/>
          <w:lang w:eastAsia="en-US"/>
        </w:rPr>
        <w:t>לומר</w:t>
      </w:r>
      <w:r w:rsidRPr="00621F63">
        <w:rPr>
          <w:rFonts w:cs="FrankRuehl"/>
          <w:sz w:val="26"/>
          <w:szCs w:val="26"/>
          <w:rtl/>
          <w:lang w:eastAsia="en-US"/>
        </w:rPr>
        <w:t xml:space="preserve"> </w:t>
      </w:r>
      <w:r w:rsidRPr="00621F63">
        <w:rPr>
          <w:rFonts w:cs="FrankRuehl" w:hint="eastAsia"/>
          <w:sz w:val="26"/>
          <w:szCs w:val="26"/>
          <w:rtl/>
          <w:lang w:eastAsia="en-US"/>
        </w:rPr>
        <w:t>אין</w:t>
      </w:r>
      <w:r w:rsidRPr="00621F63">
        <w:rPr>
          <w:rFonts w:cs="FrankRuehl"/>
          <w:sz w:val="26"/>
          <w:szCs w:val="26"/>
          <w:rtl/>
          <w:lang w:eastAsia="en-US"/>
        </w:rPr>
        <w:t xml:space="preserve"> </w:t>
      </w:r>
      <w:r w:rsidRPr="00621F63">
        <w:rPr>
          <w:rFonts w:cs="FrankRuehl" w:hint="eastAsia"/>
          <w:sz w:val="26"/>
          <w:szCs w:val="26"/>
          <w:rtl/>
          <w:lang w:eastAsia="en-US"/>
        </w:rPr>
        <w:t>בו</w:t>
      </w:r>
      <w:r w:rsidRPr="00621F63">
        <w:rPr>
          <w:rFonts w:cs="FrankRuehl"/>
          <w:sz w:val="26"/>
          <w:szCs w:val="26"/>
          <w:rtl/>
          <w:lang w:eastAsia="en-US"/>
        </w:rPr>
        <w:t xml:space="preserve"> </w:t>
      </w:r>
      <w:r w:rsidRPr="00621F63">
        <w:rPr>
          <w:rFonts w:cs="FrankRuehl" w:hint="eastAsia"/>
          <w:sz w:val="26"/>
          <w:szCs w:val="26"/>
          <w:rtl/>
          <w:lang w:eastAsia="en-US"/>
        </w:rPr>
        <w:t>מים</w:t>
      </w:r>
      <w:r>
        <w:rPr>
          <w:rFonts w:cs="FrankRuehl" w:hint="cs"/>
          <w:sz w:val="26"/>
          <w:szCs w:val="26"/>
          <w:rtl/>
          <w:lang w:eastAsia="en-US"/>
        </w:rPr>
        <w:t>,</w:t>
      </w:r>
      <w:r w:rsidRPr="00621F63">
        <w:rPr>
          <w:rFonts w:cs="FrankRuehl"/>
          <w:sz w:val="26"/>
          <w:szCs w:val="26"/>
          <w:rtl/>
          <w:lang w:eastAsia="en-US"/>
        </w:rPr>
        <w:t xml:space="preserve">  </w:t>
      </w:r>
      <w:r w:rsidRPr="00621F63">
        <w:rPr>
          <w:rFonts w:cs="FrankRuehl" w:hint="eastAsia"/>
          <w:sz w:val="26"/>
          <w:szCs w:val="26"/>
          <w:rtl/>
          <w:lang w:eastAsia="en-US"/>
        </w:rPr>
        <w:t>מים</w:t>
      </w:r>
      <w:r w:rsidRPr="00621F63">
        <w:rPr>
          <w:rFonts w:cs="FrankRuehl"/>
          <w:sz w:val="26"/>
          <w:szCs w:val="26"/>
          <w:rtl/>
          <w:lang w:eastAsia="en-US"/>
        </w:rPr>
        <w:t xml:space="preserve"> </w:t>
      </w:r>
      <w:r w:rsidRPr="00621F63">
        <w:rPr>
          <w:rFonts w:cs="FrankRuehl" w:hint="eastAsia"/>
          <w:sz w:val="26"/>
          <w:szCs w:val="26"/>
          <w:rtl/>
          <w:lang w:eastAsia="en-US"/>
        </w:rPr>
        <w:t>אין</w:t>
      </w:r>
      <w:r w:rsidRPr="00621F63">
        <w:rPr>
          <w:rFonts w:cs="FrankRuehl"/>
          <w:sz w:val="26"/>
          <w:szCs w:val="26"/>
          <w:rtl/>
          <w:lang w:eastAsia="en-US"/>
        </w:rPr>
        <w:t xml:space="preserve"> </w:t>
      </w:r>
      <w:r w:rsidRPr="00621F63">
        <w:rPr>
          <w:rFonts w:cs="FrankRuehl" w:hint="eastAsia"/>
          <w:sz w:val="26"/>
          <w:szCs w:val="26"/>
          <w:rtl/>
          <w:lang w:eastAsia="en-US"/>
        </w:rPr>
        <w:t>בו</w:t>
      </w:r>
      <w:r w:rsidRPr="00621F63">
        <w:rPr>
          <w:rFonts w:cs="FrankRuehl"/>
          <w:sz w:val="26"/>
          <w:szCs w:val="26"/>
          <w:rtl/>
          <w:lang w:eastAsia="en-US"/>
        </w:rPr>
        <w:t xml:space="preserve">, </w:t>
      </w:r>
      <w:r w:rsidRPr="00621F63">
        <w:rPr>
          <w:rFonts w:cs="FrankRuehl" w:hint="eastAsia"/>
          <w:sz w:val="26"/>
          <w:szCs w:val="26"/>
          <w:rtl/>
          <w:lang w:eastAsia="en-US"/>
        </w:rPr>
        <w:t>אבל</w:t>
      </w:r>
      <w:r w:rsidRPr="00621F63">
        <w:rPr>
          <w:rFonts w:cs="FrankRuehl"/>
          <w:sz w:val="26"/>
          <w:szCs w:val="26"/>
          <w:rtl/>
          <w:lang w:eastAsia="en-US"/>
        </w:rPr>
        <w:t xml:space="preserve"> </w:t>
      </w:r>
      <w:r w:rsidRPr="00621F63">
        <w:rPr>
          <w:rFonts w:cs="FrankRuehl" w:hint="eastAsia"/>
          <w:sz w:val="26"/>
          <w:szCs w:val="26"/>
          <w:rtl/>
          <w:lang w:eastAsia="en-US"/>
        </w:rPr>
        <w:t>נחשים</w:t>
      </w:r>
      <w:r w:rsidRPr="00621F63">
        <w:rPr>
          <w:rFonts w:cs="FrankRuehl"/>
          <w:sz w:val="26"/>
          <w:szCs w:val="26"/>
          <w:rtl/>
          <w:lang w:eastAsia="en-US"/>
        </w:rPr>
        <w:t xml:space="preserve"> </w:t>
      </w:r>
      <w:r w:rsidRPr="00621F63">
        <w:rPr>
          <w:rFonts w:cs="FrankRuehl" w:hint="eastAsia"/>
          <w:sz w:val="26"/>
          <w:szCs w:val="26"/>
          <w:rtl/>
          <w:lang w:eastAsia="en-US"/>
        </w:rPr>
        <w:t>ועקרבים</w:t>
      </w:r>
      <w:r w:rsidRPr="00621F63">
        <w:rPr>
          <w:rFonts w:cs="FrankRuehl"/>
          <w:sz w:val="26"/>
          <w:szCs w:val="26"/>
          <w:rtl/>
          <w:lang w:eastAsia="en-US"/>
        </w:rPr>
        <w:t xml:space="preserve"> </w:t>
      </w:r>
      <w:r w:rsidRPr="00621F63">
        <w:rPr>
          <w:rFonts w:cs="FrankRuehl" w:hint="eastAsia"/>
          <w:sz w:val="26"/>
          <w:szCs w:val="26"/>
          <w:rtl/>
          <w:lang w:eastAsia="en-US"/>
        </w:rPr>
        <w:t>יש</w:t>
      </w:r>
      <w:r w:rsidRPr="00621F63">
        <w:rPr>
          <w:rFonts w:cs="FrankRuehl"/>
          <w:sz w:val="26"/>
          <w:szCs w:val="26"/>
          <w:rtl/>
          <w:lang w:eastAsia="en-US"/>
        </w:rPr>
        <w:t xml:space="preserve"> </w:t>
      </w:r>
      <w:r w:rsidRPr="00621F63">
        <w:rPr>
          <w:rFonts w:cs="FrankRuehl" w:hint="eastAsia"/>
          <w:sz w:val="26"/>
          <w:szCs w:val="26"/>
          <w:rtl/>
          <w:lang w:eastAsia="en-US"/>
        </w:rPr>
        <w:t>בו</w:t>
      </w:r>
      <w:r w:rsidRPr="00621F63">
        <w:rPr>
          <w:rFonts w:cs="FrankRuehl"/>
          <w:sz w:val="26"/>
          <w:szCs w:val="26"/>
          <w:rtl/>
          <w:lang w:eastAsia="en-US"/>
        </w:rPr>
        <w:t xml:space="preserve">. </w:t>
      </w:r>
    </w:p>
    <w:p w14:paraId="6E839D2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ויש להקשות</w:t>
      </w:r>
      <w:r w:rsidRPr="00EA501B">
        <w:rPr>
          <w:rFonts w:cs="FrankRuehl" w:hint="cs"/>
          <w:sz w:val="26"/>
          <w:szCs w:val="26"/>
          <w:rtl/>
        </w:rPr>
        <w:t xml:space="preserve"> מה השייכות </w:t>
      </w:r>
      <w:r>
        <w:rPr>
          <w:rFonts w:cs="FrankRuehl" w:hint="cs"/>
          <w:sz w:val="26"/>
          <w:szCs w:val="26"/>
          <w:rtl/>
        </w:rPr>
        <w:t xml:space="preserve">בין </w:t>
      </w:r>
      <w:r w:rsidRPr="00EA501B">
        <w:rPr>
          <w:rFonts w:cs="FrankRuehl" w:hint="cs"/>
          <w:sz w:val="26"/>
          <w:szCs w:val="26"/>
          <w:rtl/>
        </w:rPr>
        <w:t>שני מאמרים אלה</w:t>
      </w:r>
      <w:r>
        <w:rPr>
          <w:rFonts w:cs="FrankRuehl" w:hint="cs"/>
          <w:sz w:val="26"/>
          <w:szCs w:val="26"/>
          <w:rtl/>
        </w:rPr>
        <w:t>?</w:t>
      </w:r>
    </w:p>
    <w:p w14:paraId="4A30259A"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 כתוב בלבוש מובא בט"ז</w:t>
      </w:r>
      <w:r>
        <w:rPr>
          <w:rFonts w:cs="FrankRuehl" w:hint="cs"/>
          <w:sz w:val="26"/>
          <w:szCs w:val="26"/>
          <w:rtl/>
        </w:rPr>
        <w:t xml:space="preserve"> </w:t>
      </w:r>
      <w:r w:rsidRPr="00EA501B">
        <w:rPr>
          <w:rFonts w:cs="FrankRuehl" w:hint="cs"/>
          <w:sz w:val="26"/>
          <w:szCs w:val="26"/>
          <w:rtl/>
        </w:rPr>
        <w:t xml:space="preserve">הלכות חנוכה </w:t>
      </w:r>
      <w:r w:rsidRPr="006C1E4C">
        <w:rPr>
          <w:rFonts w:cs="FrankRuehl" w:hint="cs"/>
          <w:sz w:val="20"/>
          <w:szCs w:val="20"/>
          <w:rtl/>
          <w:lang w:eastAsia="en-US"/>
        </w:rPr>
        <w:t>(תר"ע ס"ק ג)</w:t>
      </w:r>
      <w:r w:rsidRPr="00EA501B">
        <w:rPr>
          <w:rFonts w:cs="FrankRuehl" w:hint="cs"/>
          <w:sz w:val="26"/>
          <w:szCs w:val="26"/>
          <w:rtl/>
        </w:rPr>
        <w:t xml:space="preserve"> למה לא קבעו ימי חנוכה למשתה ושמחה כמו בפורים שעשו זכר לנס במשתה ושמחה, וכתב הוא ז"ל דבחנוכה עיקר כוונת היוונים הייתה להעבירם על הדת שביקש</w:t>
      </w:r>
      <w:r w:rsidRPr="00EA501B">
        <w:rPr>
          <w:rFonts w:cs="FrankRuehl" w:hint="eastAsia"/>
          <w:sz w:val="26"/>
          <w:szCs w:val="26"/>
          <w:rtl/>
        </w:rPr>
        <w:t>ו</w:t>
      </w:r>
      <w:r w:rsidRPr="00EA501B">
        <w:rPr>
          <w:rFonts w:cs="FrankRuehl" w:hint="cs"/>
          <w:sz w:val="26"/>
          <w:szCs w:val="26"/>
          <w:rtl/>
        </w:rPr>
        <w:t xml:space="preserve"> לעקור מהם חודש שבת ומילה, אבל בפורים כוונת המן הרשע הייתה רק להשמיד להרוג ולאבד ועיקר הצלתם היה הצלת הגוף לכן קבעו במשתה ושמחה שמחת הגוף. </w:t>
      </w:r>
    </w:p>
    <w:p w14:paraId="341F4F5A" w14:textId="77777777" w:rsidR="00112D68" w:rsidRPr="00EA501B" w:rsidRDefault="00112D68" w:rsidP="00112D68">
      <w:pPr>
        <w:spacing w:before="120" w:line="360" w:lineRule="exact"/>
        <w:jc w:val="both"/>
        <w:rPr>
          <w:rFonts w:cs="FrankRuehl" w:hint="cs"/>
          <w:sz w:val="26"/>
          <w:szCs w:val="26"/>
          <w:rtl/>
        </w:rPr>
      </w:pPr>
      <w:r>
        <w:rPr>
          <w:rFonts w:cs="FrankRuehl" w:hint="cs"/>
          <w:sz w:val="26"/>
          <w:szCs w:val="26"/>
          <w:rtl/>
        </w:rPr>
        <w:t>וקשה, ש</w:t>
      </w:r>
      <w:r w:rsidRPr="00EA501B">
        <w:rPr>
          <w:rFonts w:cs="FrankRuehl" w:hint="cs"/>
          <w:sz w:val="26"/>
          <w:szCs w:val="26"/>
          <w:rtl/>
        </w:rPr>
        <w:t>הנה כבר כתבו שבנס חנוכה היו בו כמה וכמה נסים ונפלאות שעשה ה' עם אבותינו</w:t>
      </w:r>
      <w:r>
        <w:rPr>
          <w:rFonts w:cs="FrankRuehl" w:hint="cs"/>
          <w:sz w:val="26"/>
          <w:szCs w:val="26"/>
          <w:rtl/>
        </w:rPr>
        <w:t>,</w:t>
      </w:r>
      <w:r w:rsidRPr="00EA501B">
        <w:rPr>
          <w:rFonts w:cs="FrankRuehl" w:hint="cs"/>
          <w:sz w:val="26"/>
          <w:szCs w:val="26"/>
          <w:rtl/>
        </w:rPr>
        <w:t xml:space="preserve"> כמו שכתב הרמב"ם בהלכות חנוכה</w:t>
      </w:r>
      <w:r>
        <w:rPr>
          <w:rFonts w:cs="FrankRuehl" w:hint="cs"/>
          <w:sz w:val="26"/>
          <w:szCs w:val="26"/>
          <w:rtl/>
        </w:rPr>
        <w:t xml:space="preserve"> </w:t>
      </w:r>
      <w:r w:rsidRPr="006C1E4C">
        <w:rPr>
          <w:rFonts w:cs="FrankRuehl" w:hint="cs"/>
          <w:sz w:val="20"/>
          <w:szCs w:val="20"/>
          <w:rtl/>
          <w:lang w:eastAsia="en-US"/>
        </w:rPr>
        <w:t>(ג',א)</w:t>
      </w:r>
      <w:r w:rsidRPr="00EA501B">
        <w:rPr>
          <w:rFonts w:cs="FrankRuehl" w:hint="cs"/>
          <w:sz w:val="26"/>
          <w:szCs w:val="26"/>
          <w:rtl/>
        </w:rPr>
        <w:t xml:space="preserve"> שגזלו את ממונם ופשטו ידם בבנותיהם והיה באמת גם הצלת הגוף, ובכל זאת קבעו רק על הנרות ולא קבעו למשתה ושמחה</w:t>
      </w:r>
      <w:r>
        <w:rPr>
          <w:rFonts w:cs="FrankRuehl" w:hint="cs"/>
          <w:sz w:val="26"/>
          <w:szCs w:val="26"/>
          <w:rtl/>
        </w:rPr>
        <w:t>. אך הטעם לזה הוא</w:t>
      </w:r>
      <w:r w:rsidRPr="00EA501B">
        <w:rPr>
          <w:rFonts w:cs="FrankRuehl" w:hint="cs"/>
          <w:sz w:val="26"/>
          <w:szCs w:val="26"/>
          <w:rtl/>
        </w:rPr>
        <w:t xml:space="preserve"> משום דאצל הצלת הנפשות הצלת הגוף טפל</w:t>
      </w:r>
      <w:r>
        <w:rPr>
          <w:rFonts w:cs="FrankRuehl" w:hint="cs"/>
          <w:sz w:val="26"/>
          <w:szCs w:val="26"/>
          <w:rtl/>
        </w:rPr>
        <w:t>,</w:t>
      </w:r>
      <w:r w:rsidRPr="00EA501B">
        <w:rPr>
          <w:rFonts w:cs="FrankRuehl" w:hint="cs"/>
          <w:sz w:val="26"/>
          <w:szCs w:val="26"/>
          <w:rtl/>
        </w:rPr>
        <w:t xml:space="preserve"> ועיקר שעושין זכר לנס על הנרות שמורה גם על שאר מצוות כי נר מצווה ותורה אור. </w:t>
      </w:r>
    </w:p>
    <w:p w14:paraId="3033F155"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lastRenderedPageBreak/>
        <w:t>והנה מוכח מראובן שהצלת נפש יותר מהצל</w:t>
      </w:r>
      <w:r w:rsidRPr="00EA501B">
        <w:rPr>
          <w:rFonts w:cs="FrankRuehl" w:hint="eastAsia"/>
          <w:sz w:val="26"/>
          <w:szCs w:val="26"/>
          <w:rtl/>
        </w:rPr>
        <w:t>ת</w:t>
      </w:r>
      <w:r w:rsidRPr="00EA501B">
        <w:rPr>
          <w:rFonts w:cs="FrankRuehl" w:hint="cs"/>
          <w:sz w:val="26"/>
          <w:szCs w:val="26"/>
          <w:rtl/>
        </w:rPr>
        <w:t xml:space="preserve"> הגוף</w:t>
      </w:r>
      <w:r>
        <w:rPr>
          <w:rFonts w:cs="FrankRuehl" w:hint="cs"/>
          <w:sz w:val="26"/>
          <w:szCs w:val="26"/>
          <w:rtl/>
        </w:rPr>
        <w:t>,</w:t>
      </w:r>
      <w:r w:rsidRPr="00EA501B">
        <w:rPr>
          <w:rFonts w:cs="FrankRuehl" w:hint="cs"/>
          <w:sz w:val="26"/>
          <w:szCs w:val="26"/>
          <w:rtl/>
        </w:rPr>
        <w:t xml:space="preserve"> כי אמר ראובן </w:t>
      </w:r>
      <w:r>
        <w:rPr>
          <w:rFonts w:cs="FrankRuehl" w:hint="cs"/>
          <w:sz w:val="26"/>
          <w:szCs w:val="26"/>
          <w:rtl/>
        </w:rPr>
        <w:t>ל</w:t>
      </w:r>
      <w:r w:rsidRPr="00EA501B">
        <w:rPr>
          <w:rFonts w:cs="FrankRuehl" w:hint="cs"/>
          <w:sz w:val="26"/>
          <w:szCs w:val="26"/>
          <w:rtl/>
        </w:rPr>
        <w:t xml:space="preserve">אחיו </w:t>
      </w:r>
      <w:r>
        <w:rPr>
          <w:rFonts w:cs="FrankRuehl" w:hint="cs"/>
          <w:sz w:val="26"/>
          <w:szCs w:val="26"/>
          <w:rtl/>
        </w:rPr>
        <w:t xml:space="preserve">על </w:t>
      </w:r>
      <w:r w:rsidRPr="00EA501B">
        <w:rPr>
          <w:rFonts w:cs="FrankRuehl" w:hint="cs"/>
          <w:sz w:val="26"/>
          <w:szCs w:val="26"/>
          <w:rtl/>
        </w:rPr>
        <w:t>חטאתם במכירת יוסף</w:t>
      </w:r>
      <w:r>
        <w:rPr>
          <w:rFonts w:cs="FrankRuehl" w:hint="cs"/>
          <w:sz w:val="26"/>
          <w:szCs w:val="26"/>
          <w:rtl/>
        </w:rPr>
        <w:t>:</w:t>
      </w:r>
      <w:r w:rsidRPr="00EA501B">
        <w:rPr>
          <w:rFonts w:cs="FrankRuehl" w:hint="cs"/>
          <w:sz w:val="26"/>
          <w:szCs w:val="26"/>
          <w:rtl/>
        </w:rPr>
        <w:t xml:space="preserve"> "הלא אמרתי </w:t>
      </w:r>
      <w:r>
        <w:rPr>
          <w:rFonts w:cs="FrankRuehl" w:hint="cs"/>
          <w:sz w:val="26"/>
          <w:szCs w:val="26"/>
          <w:rtl/>
        </w:rPr>
        <w:t>א</w:t>
      </w:r>
      <w:r w:rsidRPr="00EA501B">
        <w:rPr>
          <w:rFonts w:cs="FrankRuehl" w:hint="cs"/>
          <w:sz w:val="26"/>
          <w:szCs w:val="26"/>
          <w:rtl/>
        </w:rPr>
        <w:t>ל</w:t>
      </w:r>
      <w:r>
        <w:rPr>
          <w:rFonts w:cs="FrankRuehl" w:hint="cs"/>
          <w:sz w:val="26"/>
          <w:szCs w:val="26"/>
          <w:rtl/>
        </w:rPr>
        <w:t>י</w:t>
      </w:r>
      <w:r w:rsidRPr="00EA501B">
        <w:rPr>
          <w:rFonts w:cs="FrankRuehl" w:hint="cs"/>
          <w:sz w:val="26"/>
          <w:szCs w:val="26"/>
          <w:rtl/>
        </w:rPr>
        <w:t xml:space="preserve">כם </w:t>
      </w:r>
      <w:r>
        <w:rPr>
          <w:rFonts w:cs="FrankRuehl" w:hint="cs"/>
          <w:sz w:val="26"/>
          <w:szCs w:val="26"/>
          <w:rtl/>
        </w:rPr>
        <w:t xml:space="preserve">לאמר </w:t>
      </w:r>
      <w:r w:rsidRPr="00EA501B">
        <w:rPr>
          <w:rFonts w:cs="FrankRuehl" w:hint="cs"/>
          <w:sz w:val="26"/>
          <w:szCs w:val="26"/>
          <w:rtl/>
        </w:rPr>
        <w:t>אל תחטאו בילד"</w:t>
      </w:r>
      <w:r>
        <w:rPr>
          <w:rFonts w:cs="FrankRuehl" w:hint="cs"/>
          <w:sz w:val="26"/>
          <w:szCs w:val="26"/>
          <w:rtl/>
        </w:rPr>
        <w:t xml:space="preserve"> </w:t>
      </w:r>
      <w:r w:rsidRPr="0002226C">
        <w:rPr>
          <w:rFonts w:cs="FrankRuehl" w:hint="cs"/>
          <w:sz w:val="20"/>
          <w:szCs w:val="20"/>
          <w:rtl/>
          <w:lang w:eastAsia="en-US"/>
        </w:rPr>
        <w:t>(בראשית מ"ב, כב)</w:t>
      </w:r>
      <w:r>
        <w:rPr>
          <w:rFonts w:cs="FrankRuehl" w:hint="cs"/>
          <w:sz w:val="20"/>
          <w:szCs w:val="20"/>
          <w:rtl/>
          <w:lang w:eastAsia="en-US"/>
        </w:rPr>
        <w:t>,</w:t>
      </w:r>
      <w:r w:rsidRPr="00EA501B">
        <w:rPr>
          <w:rFonts w:cs="FrankRuehl" w:hint="cs"/>
          <w:sz w:val="26"/>
          <w:szCs w:val="26"/>
          <w:rtl/>
        </w:rPr>
        <w:t xml:space="preserve"> ובאמת אנחנו לא מוצאים שאמר להם ראובן כזאת כי לא היה במכיר</w:t>
      </w:r>
      <w:r w:rsidRPr="00EA501B">
        <w:rPr>
          <w:rFonts w:cs="FrankRuehl" w:hint="eastAsia"/>
          <w:sz w:val="26"/>
          <w:szCs w:val="26"/>
          <w:rtl/>
        </w:rPr>
        <w:t>ת</w:t>
      </w:r>
      <w:r w:rsidRPr="00EA501B">
        <w:rPr>
          <w:rFonts w:cs="FrankRuehl" w:hint="cs"/>
          <w:sz w:val="26"/>
          <w:szCs w:val="26"/>
          <w:rtl/>
        </w:rPr>
        <w:t xml:space="preserve"> יוסף, אל</w:t>
      </w:r>
      <w:r>
        <w:rPr>
          <w:rFonts w:cs="FrankRuehl" w:hint="cs"/>
          <w:sz w:val="26"/>
          <w:szCs w:val="26"/>
          <w:rtl/>
        </w:rPr>
        <w:t>א</w:t>
      </w:r>
      <w:r w:rsidRPr="00EA501B">
        <w:rPr>
          <w:rFonts w:cs="FrankRuehl" w:hint="cs"/>
          <w:sz w:val="26"/>
          <w:szCs w:val="26"/>
          <w:rtl/>
        </w:rPr>
        <w:t xml:space="preserve"> </w:t>
      </w:r>
      <w:r>
        <w:rPr>
          <w:rFonts w:cs="FrankRuehl" w:hint="cs"/>
          <w:sz w:val="26"/>
          <w:szCs w:val="26"/>
          <w:rtl/>
        </w:rPr>
        <w:t>ש</w:t>
      </w:r>
      <w:r w:rsidRPr="00EA501B">
        <w:rPr>
          <w:rFonts w:cs="FrankRuehl" w:hint="cs"/>
          <w:sz w:val="26"/>
          <w:szCs w:val="26"/>
          <w:rtl/>
        </w:rPr>
        <w:t>בשעה שאמר להם יהודא</w:t>
      </w:r>
      <w:r>
        <w:rPr>
          <w:rFonts w:cs="FrankRuehl" w:hint="cs"/>
          <w:sz w:val="26"/>
          <w:szCs w:val="26"/>
          <w:rtl/>
        </w:rPr>
        <w:t>:</w:t>
      </w:r>
      <w:r w:rsidRPr="00EA501B">
        <w:rPr>
          <w:rFonts w:cs="FrankRuehl" w:hint="cs"/>
          <w:sz w:val="26"/>
          <w:szCs w:val="26"/>
          <w:rtl/>
        </w:rPr>
        <w:t xml:space="preserve"> "מה בצע כי נהרוג את אחינו"</w:t>
      </w:r>
      <w:r>
        <w:rPr>
          <w:rFonts w:cs="FrankRuehl" w:hint="cs"/>
          <w:sz w:val="26"/>
          <w:szCs w:val="26"/>
          <w:rtl/>
        </w:rPr>
        <w:t xml:space="preserve"> </w:t>
      </w:r>
      <w:r w:rsidRPr="0002226C">
        <w:rPr>
          <w:rFonts w:cs="FrankRuehl" w:hint="cs"/>
          <w:sz w:val="20"/>
          <w:szCs w:val="20"/>
          <w:rtl/>
          <w:lang w:eastAsia="en-US"/>
        </w:rPr>
        <w:t>(בראשית ל"ז, כו)</w:t>
      </w:r>
      <w:r w:rsidRPr="00EA501B">
        <w:rPr>
          <w:rFonts w:cs="FrankRuehl" w:hint="cs"/>
          <w:sz w:val="26"/>
          <w:szCs w:val="26"/>
          <w:rtl/>
        </w:rPr>
        <w:t xml:space="preserve"> הסכימו מיד שלא להרגו רק רצו למכרו</w:t>
      </w:r>
      <w:r>
        <w:rPr>
          <w:rFonts w:cs="FrankRuehl" w:hint="cs"/>
          <w:sz w:val="26"/>
          <w:szCs w:val="26"/>
          <w:rtl/>
        </w:rPr>
        <w:t>,</w:t>
      </w:r>
      <w:r w:rsidRPr="00EA501B">
        <w:rPr>
          <w:rFonts w:cs="FrankRuehl" w:hint="cs"/>
          <w:sz w:val="26"/>
          <w:szCs w:val="26"/>
          <w:rtl/>
        </w:rPr>
        <w:t xml:space="preserve"> וראובן התנגד למכירה ואמר</w:t>
      </w:r>
      <w:r>
        <w:rPr>
          <w:rFonts w:cs="FrankRuehl" w:hint="cs"/>
          <w:sz w:val="26"/>
          <w:szCs w:val="26"/>
          <w:rtl/>
        </w:rPr>
        <w:t>:</w:t>
      </w:r>
      <w:r w:rsidRPr="00EA501B">
        <w:rPr>
          <w:rFonts w:cs="FrankRuehl" w:hint="cs"/>
          <w:sz w:val="26"/>
          <w:szCs w:val="26"/>
          <w:rtl/>
        </w:rPr>
        <w:t xml:space="preserve"> "אל תחטאו בילד" להחטיא את נפשו</w:t>
      </w:r>
      <w:r>
        <w:rPr>
          <w:rFonts w:cs="FrankRuehl" w:hint="cs"/>
          <w:sz w:val="26"/>
          <w:szCs w:val="26"/>
          <w:rtl/>
        </w:rPr>
        <w:t>,</w:t>
      </w:r>
      <w:r w:rsidRPr="00EA501B">
        <w:rPr>
          <w:rFonts w:cs="FrankRuehl" w:hint="cs"/>
          <w:sz w:val="26"/>
          <w:szCs w:val="26"/>
          <w:rtl/>
        </w:rPr>
        <w:t xml:space="preserve"> מוטב להשליך אותו הבורה וימות זכאי ולא ימות חייב</w:t>
      </w:r>
      <w:r>
        <w:rPr>
          <w:rFonts w:cs="FrankRuehl" w:hint="cs"/>
          <w:sz w:val="26"/>
          <w:szCs w:val="26"/>
          <w:rtl/>
        </w:rPr>
        <w:t>,</w:t>
      </w:r>
      <w:r w:rsidRPr="00EA501B">
        <w:rPr>
          <w:rFonts w:cs="FrankRuehl" w:hint="cs"/>
          <w:sz w:val="26"/>
          <w:szCs w:val="26"/>
          <w:rtl/>
        </w:rPr>
        <w:t xml:space="preserve"> כי שבי קשה מחרב דכולהו איתניו ביה (הכל יש בו)</w:t>
      </w:r>
      <w:r>
        <w:rPr>
          <w:rFonts w:cs="FrankRuehl" w:hint="cs"/>
          <w:sz w:val="26"/>
          <w:szCs w:val="26"/>
          <w:rtl/>
        </w:rPr>
        <w:t xml:space="preserve"> </w:t>
      </w:r>
      <w:r w:rsidRPr="0002226C">
        <w:rPr>
          <w:rFonts w:cs="FrankRuehl" w:hint="cs"/>
          <w:sz w:val="20"/>
          <w:szCs w:val="20"/>
          <w:rtl/>
          <w:lang w:eastAsia="en-US"/>
        </w:rPr>
        <w:t>(בבא בתרא ח ע"ב)</w:t>
      </w:r>
      <w:r>
        <w:rPr>
          <w:rFonts w:cs="FrankRuehl" w:hint="cs"/>
          <w:sz w:val="26"/>
          <w:szCs w:val="26"/>
          <w:rtl/>
        </w:rPr>
        <w:t>,</w:t>
      </w:r>
      <w:r w:rsidRPr="00EA501B">
        <w:rPr>
          <w:rFonts w:cs="FrankRuehl" w:hint="cs"/>
          <w:sz w:val="26"/>
          <w:szCs w:val="26"/>
          <w:rtl/>
        </w:rPr>
        <w:t xml:space="preserve"> והנה מוכח מזה שהצלת הנפש יותר מהצלת הגוף</w:t>
      </w:r>
      <w:r>
        <w:rPr>
          <w:rFonts w:cs="FrankRuehl" w:hint="cs"/>
          <w:sz w:val="26"/>
          <w:szCs w:val="26"/>
          <w:rtl/>
        </w:rPr>
        <w:t>.</w:t>
      </w:r>
      <w:r w:rsidRPr="00EA501B">
        <w:rPr>
          <w:rFonts w:cs="FrankRuehl" w:hint="cs"/>
          <w:sz w:val="26"/>
          <w:szCs w:val="26"/>
          <w:rtl/>
        </w:rPr>
        <w:t xml:space="preserve"> </w:t>
      </w:r>
      <w:r>
        <w:rPr>
          <w:rFonts w:cs="FrankRuehl" w:hint="cs"/>
          <w:sz w:val="26"/>
          <w:szCs w:val="26"/>
          <w:rtl/>
        </w:rPr>
        <w:t xml:space="preserve">אומנם </w:t>
      </w:r>
      <w:r w:rsidRPr="00EA501B">
        <w:rPr>
          <w:rFonts w:cs="FrankRuehl" w:hint="cs"/>
          <w:sz w:val="26"/>
          <w:szCs w:val="26"/>
          <w:rtl/>
        </w:rPr>
        <w:t xml:space="preserve">כל זה מוכח </w:t>
      </w:r>
      <w:r>
        <w:rPr>
          <w:rFonts w:cs="FrankRuehl" w:hint="cs"/>
          <w:sz w:val="26"/>
          <w:szCs w:val="26"/>
          <w:rtl/>
        </w:rPr>
        <w:t xml:space="preserve">רק </w:t>
      </w:r>
      <w:r w:rsidRPr="00EA501B">
        <w:rPr>
          <w:rFonts w:cs="FrankRuehl" w:hint="cs"/>
          <w:sz w:val="26"/>
          <w:szCs w:val="26"/>
          <w:rtl/>
        </w:rPr>
        <w:t>אם היו בבור נחשים ועקרבים</w:t>
      </w:r>
      <w:r>
        <w:rPr>
          <w:rFonts w:cs="FrankRuehl" w:hint="cs"/>
          <w:sz w:val="26"/>
          <w:szCs w:val="26"/>
          <w:rtl/>
        </w:rPr>
        <w:t>,</w:t>
      </w:r>
      <w:r w:rsidRPr="00EA501B">
        <w:rPr>
          <w:rFonts w:cs="FrankRuehl" w:hint="cs"/>
          <w:sz w:val="26"/>
          <w:szCs w:val="26"/>
          <w:rtl/>
        </w:rPr>
        <w:t xml:space="preserve"> </w:t>
      </w:r>
      <w:r>
        <w:rPr>
          <w:rFonts w:cs="FrankRuehl" w:hint="cs"/>
          <w:sz w:val="26"/>
          <w:szCs w:val="26"/>
          <w:rtl/>
        </w:rPr>
        <w:t>ש</w:t>
      </w:r>
      <w:r w:rsidRPr="00EA501B">
        <w:rPr>
          <w:rFonts w:cs="FrankRuehl" w:hint="cs"/>
          <w:sz w:val="26"/>
          <w:szCs w:val="26"/>
          <w:rtl/>
        </w:rPr>
        <w:t xml:space="preserve">היה </w:t>
      </w:r>
      <w:r>
        <w:rPr>
          <w:rFonts w:cs="FrankRuehl" w:hint="cs"/>
          <w:sz w:val="26"/>
          <w:szCs w:val="26"/>
          <w:rtl/>
        </w:rPr>
        <w:t xml:space="preserve">יוסף </w:t>
      </w:r>
      <w:r w:rsidRPr="00EA501B">
        <w:rPr>
          <w:rFonts w:cs="FrankRuehl" w:hint="cs"/>
          <w:sz w:val="26"/>
          <w:szCs w:val="26"/>
          <w:rtl/>
        </w:rPr>
        <w:t>בסכנה שימות ובודאי שימות.</w:t>
      </w:r>
    </w:p>
    <w:p w14:paraId="53BE2836" w14:textId="77777777" w:rsidR="00112D68" w:rsidRPr="001700AA" w:rsidRDefault="00112D68" w:rsidP="00112D68">
      <w:pPr>
        <w:spacing w:before="120" w:line="360" w:lineRule="exact"/>
        <w:jc w:val="both"/>
        <w:rPr>
          <w:rFonts w:cs="David Transparent" w:hint="cs"/>
          <w:rtl/>
        </w:rPr>
      </w:pPr>
      <w:r>
        <w:rPr>
          <w:rFonts w:cs="FrankRuehl" w:hint="cs"/>
          <w:sz w:val="26"/>
          <w:szCs w:val="26"/>
          <w:rtl/>
        </w:rPr>
        <w:t>ועתה</w:t>
      </w:r>
      <w:r w:rsidRPr="00EA501B">
        <w:rPr>
          <w:rFonts w:cs="FrankRuehl" w:hint="cs"/>
          <w:sz w:val="26"/>
          <w:szCs w:val="26"/>
          <w:rtl/>
        </w:rPr>
        <w:t xml:space="preserve"> שפיר יש ל</w:t>
      </w:r>
      <w:r>
        <w:rPr>
          <w:rFonts w:cs="FrankRuehl" w:hint="cs"/>
          <w:sz w:val="26"/>
          <w:szCs w:val="26"/>
          <w:rtl/>
        </w:rPr>
        <w:t>קשר</w:t>
      </w:r>
      <w:r w:rsidRPr="00EA501B">
        <w:rPr>
          <w:rFonts w:cs="FrankRuehl" w:hint="cs"/>
          <w:sz w:val="26"/>
          <w:szCs w:val="26"/>
          <w:rtl/>
        </w:rPr>
        <w:t xml:space="preserve"> שני המאמרים של ר' תנחום נר חנוכה שהניחו למעלה מעשרים אמה פסולה מפני שעיקר פרסום הנס תלויה בנר ואם אין עין שולטת בו פסולה. וקשה למה קבעו רק על הנר מאי שנא מפורים ולמה צריך דווקא הפרסום בנר הלא היה שם גם הצלת הגוף? על זה אמר והבור ריק אין בו מים אבל נחשים ועקרבים יש בו, ואם כן קשה למה לא הסכים למכרו הלא היה שם בסכנת מיתה? אלא משום שאם היו מוכרים אותו היו מחטיאים את נפשו, וכאן (בבור) לא יאבד אלא גופו.</w:t>
      </w:r>
    </w:p>
    <w:p w14:paraId="411993C2" w14:textId="77777777" w:rsidR="00112D68" w:rsidRDefault="00112D68" w:rsidP="00112D68">
      <w:pPr>
        <w:spacing w:line="360" w:lineRule="auto"/>
        <w:jc w:val="both"/>
        <w:rPr>
          <w:rFonts w:cs="David Transparent" w:hint="cs"/>
          <w:rtl/>
        </w:rPr>
      </w:pPr>
    </w:p>
    <w:p w14:paraId="0D4641C9" w14:textId="77777777" w:rsidR="00112D68" w:rsidRDefault="00112D68" w:rsidP="00112D68">
      <w:pPr>
        <w:spacing w:line="360" w:lineRule="auto"/>
        <w:jc w:val="both"/>
        <w:rPr>
          <w:rFonts w:cs="David Transparent" w:hint="cs"/>
          <w:rtl/>
        </w:rPr>
      </w:pPr>
    </w:p>
    <w:p w14:paraId="5B567A5C" w14:textId="77777777" w:rsidR="00112D68" w:rsidRPr="001700AA" w:rsidRDefault="00112D68" w:rsidP="00112D68">
      <w:pPr>
        <w:spacing w:line="360" w:lineRule="auto"/>
        <w:jc w:val="both"/>
        <w:rPr>
          <w:rFonts w:cs="David Transparent" w:hint="cs"/>
        </w:rPr>
      </w:pPr>
    </w:p>
    <w:p w14:paraId="1FA0FA0F" w14:textId="77777777" w:rsidR="00112D68" w:rsidRPr="001410D8" w:rsidRDefault="00112D68" w:rsidP="00112D68">
      <w:pPr>
        <w:spacing w:before="120" w:line="360" w:lineRule="exact"/>
        <w:jc w:val="center"/>
        <w:rPr>
          <w:rFonts w:hint="cs"/>
          <w:rtl/>
        </w:rPr>
      </w:pPr>
      <w:r w:rsidRPr="00EA501B">
        <w:rPr>
          <w:rFonts w:cs="FrankRuehl"/>
          <w:b/>
          <w:bCs/>
          <w:sz w:val="40"/>
          <w:szCs w:val="40"/>
          <w:rtl/>
          <w:lang w:eastAsia="en-US"/>
        </w:rPr>
        <w:t>פורים</w:t>
      </w:r>
      <w:r>
        <w:rPr>
          <w:rFonts w:hint="cs"/>
          <w:rtl/>
        </w:rPr>
        <w:t xml:space="preserve"> </w:t>
      </w:r>
    </w:p>
    <w:p w14:paraId="7DA5D4BB" w14:textId="77777777" w:rsidR="00112D68" w:rsidRPr="00EA501B" w:rsidRDefault="00112D68" w:rsidP="00112D68">
      <w:pPr>
        <w:spacing w:before="120" w:line="360" w:lineRule="exact"/>
        <w:jc w:val="both"/>
        <w:rPr>
          <w:rFonts w:cs="FrankRuehl"/>
          <w:sz w:val="26"/>
          <w:szCs w:val="26"/>
          <w:rtl/>
        </w:rPr>
      </w:pPr>
      <w:r w:rsidRPr="00EA501B">
        <w:rPr>
          <w:rFonts w:cs="FrankRuehl"/>
          <w:sz w:val="26"/>
          <w:szCs w:val="26"/>
          <w:rtl/>
        </w:rPr>
        <w:t>אנו עומדים כמה ימים לפני פורים ואי"ה נשמע את קריאת מגילת אסתר כמו בכל שנה, והיות שישנם כמה דברים שצריכים הסבר כי קשה להבינם לפי פשוטם</w:t>
      </w:r>
      <w:r>
        <w:rPr>
          <w:rFonts w:cs="FrankRuehl" w:hint="cs"/>
          <w:sz w:val="26"/>
          <w:szCs w:val="26"/>
          <w:rtl/>
        </w:rPr>
        <w:t>,</w:t>
      </w:r>
      <w:r w:rsidRPr="00EA501B">
        <w:rPr>
          <w:rFonts w:cs="FrankRuehl"/>
          <w:sz w:val="26"/>
          <w:szCs w:val="26"/>
          <w:rtl/>
        </w:rPr>
        <w:t xml:space="preserve"> לכן מצאתי לנכון </w:t>
      </w:r>
      <w:r>
        <w:rPr>
          <w:rFonts w:cs="FrankRuehl" w:hint="cs"/>
          <w:sz w:val="26"/>
          <w:szCs w:val="26"/>
          <w:rtl/>
        </w:rPr>
        <w:t>לבוא</w:t>
      </w:r>
      <w:r w:rsidRPr="00EA501B">
        <w:rPr>
          <w:rFonts w:cs="FrankRuehl"/>
          <w:sz w:val="26"/>
          <w:szCs w:val="26"/>
          <w:rtl/>
        </w:rPr>
        <w:t xml:space="preserve"> ולהסבירם כפי שמצאתי פעם באיזה פרשן</w:t>
      </w:r>
      <w:r>
        <w:rPr>
          <w:rFonts w:cs="FrankRuehl" w:hint="cs"/>
          <w:sz w:val="26"/>
          <w:szCs w:val="26"/>
          <w:rtl/>
        </w:rPr>
        <w:t>,</w:t>
      </w:r>
      <w:r w:rsidRPr="00EA501B">
        <w:rPr>
          <w:rFonts w:cs="FrankRuehl"/>
          <w:sz w:val="26"/>
          <w:szCs w:val="26"/>
          <w:rtl/>
        </w:rPr>
        <w:t xml:space="preserve"> </w:t>
      </w:r>
      <w:r>
        <w:rPr>
          <w:rFonts w:cs="FrankRuehl" w:hint="cs"/>
          <w:sz w:val="26"/>
          <w:szCs w:val="26"/>
          <w:rtl/>
        </w:rPr>
        <w:t>ואף</w:t>
      </w:r>
      <w:r w:rsidRPr="00EA501B">
        <w:rPr>
          <w:rFonts w:cs="FrankRuehl"/>
          <w:sz w:val="26"/>
          <w:szCs w:val="26"/>
          <w:rtl/>
        </w:rPr>
        <w:t xml:space="preserve"> </w:t>
      </w:r>
      <w:r>
        <w:rPr>
          <w:rFonts w:cs="FrankRuehl" w:hint="cs"/>
          <w:sz w:val="26"/>
          <w:szCs w:val="26"/>
          <w:rtl/>
        </w:rPr>
        <w:t>ש</w:t>
      </w:r>
      <w:r w:rsidRPr="00EA501B">
        <w:rPr>
          <w:rFonts w:cs="FrankRuehl"/>
          <w:sz w:val="26"/>
          <w:szCs w:val="26"/>
          <w:rtl/>
        </w:rPr>
        <w:t>מצוה להגיד דבר בשם אומרו</w:t>
      </w:r>
      <w:r>
        <w:rPr>
          <w:rFonts w:cs="FrankRuehl" w:hint="cs"/>
          <w:sz w:val="26"/>
          <w:szCs w:val="26"/>
          <w:rtl/>
        </w:rPr>
        <w:t xml:space="preserve"> לצערי,</w:t>
      </w:r>
      <w:r w:rsidRPr="00EA501B">
        <w:rPr>
          <w:rFonts w:cs="FrankRuehl"/>
          <w:sz w:val="26"/>
          <w:szCs w:val="26"/>
          <w:rtl/>
        </w:rPr>
        <w:t xml:space="preserve"> איני זוכר </w:t>
      </w:r>
      <w:r>
        <w:rPr>
          <w:rFonts w:cs="FrankRuehl" w:hint="cs"/>
          <w:sz w:val="26"/>
          <w:szCs w:val="26"/>
          <w:rtl/>
        </w:rPr>
        <w:t xml:space="preserve">כעת </w:t>
      </w:r>
      <w:r w:rsidRPr="00EA501B">
        <w:rPr>
          <w:rFonts w:cs="FrankRuehl"/>
          <w:sz w:val="26"/>
          <w:szCs w:val="26"/>
          <w:rtl/>
        </w:rPr>
        <w:t>את שמו</w:t>
      </w:r>
      <w:r>
        <w:rPr>
          <w:rFonts w:cs="FrankRuehl" w:hint="cs"/>
          <w:sz w:val="26"/>
          <w:szCs w:val="26"/>
          <w:rtl/>
        </w:rPr>
        <w:t>.</w:t>
      </w:r>
      <w:r w:rsidRPr="00EA501B">
        <w:rPr>
          <w:rFonts w:cs="FrankRuehl"/>
          <w:sz w:val="26"/>
          <w:szCs w:val="26"/>
          <w:rtl/>
        </w:rPr>
        <w:t xml:space="preserve"> והיות וקריאת המגילה הוא דוקא מתוך הכתוב לכן ארשה לעצמי לקרוא את הדברים ג"כ מתוך הכתב.</w:t>
      </w:r>
    </w:p>
    <w:p w14:paraId="5DDF0E7B" w14:textId="77777777" w:rsidR="00112D68" w:rsidRDefault="00112D68" w:rsidP="00112D68">
      <w:pPr>
        <w:spacing w:before="120" w:line="360" w:lineRule="exact"/>
        <w:ind w:left="454" w:right="454"/>
        <w:jc w:val="both"/>
        <w:rPr>
          <w:rFonts w:cs="FrankRuehl" w:hint="cs"/>
          <w:sz w:val="26"/>
          <w:szCs w:val="26"/>
          <w:rtl/>
        </w:rPr>
      </w:pPr>
      <w:r>
        <w:rPr>
          <w:rFonts w:cs="FrankRuehl" w:hint="cs"/>
          <w:sz w:val="26"/>
          <w:szCs w:val="26"/>
          <w:rtl/>
          <w:lang w:eastAsia="en-US"/>
        </w:rPr>
        <w:t xml:space="preserve">ובבואה לפני המלך אמר עם הספר ישוב מחשבתו הרעה אשר חשב על </w:t>
      </w:r>
      <w:r w:rsidRPr="00EA501B">
        <w:rPr>
          <w:rFonts w:cs="FrankRuehl"/>
          <w:sz w:val="26"/>
          <w:szCs w:val="26"/>
          <w:rtl/>
          <w:lang w:eastAsia="en-US"/>
        </w:rPr>
        <w:t xml:space="preserve"> </w:t>
      </w:r>
      <w:r>
        <w:rPr>
          <w:rFonts w:cs="FrankRuehl" w:hint="cs"/>
          <w:sz w:val="26"/>
          <w:szCs w:val="26"/>
          <w:rtl/>
          <w:lang w:eastAsia="en-US"/>
        </w:rPr>
        <w:t>היהודים על ראשו ותלו אותו ואת בניו על העץ</w:t>
      </w:r>
      <w:r w:rsidRPr="00EA501B">
        <w:rPr>
          <w:rFonts w:cs="FrankRuehl"/>
          <w:sz w:val="26"/>
          <w:szCs w:val="26"/>
          <w:rtl/>
        </w:rPr>
        <w:t xml:space="preserve"> </w:t>
      </w:r>
      <w:r w:rsidRPr="00A81F97">
        <w:rPr>
          <w:rFonts w:cs="FrankRuehl" w:hint="cs"/>
          <w:sz w:val="20"/>
          <w:szCs w:val="20"/>
          <w:rtl/>
          <w:lang w:eastAsia="en-US"/>
        </w:rPr>
        <w:t>(ט',</w:t>
      </w:r>
      <w:r w:rsidRPr="00A81F97">
        <w:rPr>
          <w:rFonts w:cs="FrankRuehl"/>
          <w:sz w:val="20"/>
          <w:szCs w:val="20"/>
          <w:rtl/>
          <w:lang w:eastAsia="en-US"/>
        </w:rPr>
        <w:t xml:space="preserve"> </w:t>
      </w:r>
      <w:r w:rsidRPr="00A81F97">
        <w:rPr>
          <w:rFonts w:cs="FrankRuehl" w:hint="cs"/>
          <w:sz w:val="20"/>
          <w:szCs w:val="20"/>
          <w:rtl/>
          <w:lang w:eastAsia="en-US"/>
        </w:rPr>
        <w:t>כ</w:t>
      </w:r>
      <w:r w:rsidRPr="00A81F97">
        <w:rPr>
          <w:rFonts w:cs="FrankRuehl"/>
          <w:sz w:val="20"/>
          <w:szCs w:val="20"/>
          <w:rtl/>
          <w:lang w:eastAsia="en-US"/>
        </w:rPr>
        <w:t>ה</w:t>
      </w:r>
      <w:r w:rsidRPr="00A81F97">
        <w:rPr>
          <w:rFonts w:cs="FrankRuehl" w:hint="cs"/>
          <w:sz w:val="20"/>
          <w:szCs w:val="20"/>
          <w:rtl/>
          <w:lang w:eastAsia="en-US"/>
        </w:rPr>
        <w:t>)</w:t>
      </w:r>
    </w:p>
    <w:p w14:paraId="513B6AF6" w14:textId="77777777" w:rsidR="00112D68" w:rsidRDefault="00112D68" w:rsidP="00112D68">
      <w:pPr>
        <w:spacing w:before="120" w:line="360" w:lineRule="exact"/>
        <w:jc w:val="both"/>
        <w:rPr>
          <w:rFonts w:cs="FrankRuehl" w:hint="cs"/>
          <w:sz w:val="26"/>
          <w:szCs w:val="26"/>
          <w:rtl/>
        </w:rPr>
      </w:pPr>
      <w:r w:rsidRPr="00EA501B">
        <w:rPr>
          <w:rFonts w:cs="FrankRuehl"/>
          <w:sz w:val="26"/>
          <w:szCs w:val="26"/>
          <w:rtl/>
        </w:rPr>
        <w:t>כלומר כשאסתר באה אל המלך להתחנן לפניו</w:t>
      </w:r>
      <w:r>
        <w:rPr>
          <w:rFonts w:cs="FrankRuehl" w:hint="cs"/>
          <w:sz w:val="26"/>
          <w:szCs w:val="26"/>
          <w:rtl/>
        </w:rPr>
        <w:t>,</w:t>
      </w:r>
      <w:r w:rsidRPr="00EA501B">
        <w:rPr>
          <w:rFonts w:cs="FrankRuehl"/>
          <w:sz w:val="26"/>
          <w:szCs w:val="26"/>
          <w:rtl/>
        </w:rPr>
        <w:t xml:space="preserve"> אמר עם הספר ישוב מחשבתו הרעה</w:t>
      </w:r>
      <w:r>
        <w:rPr>
          <w:rFonts w:cs="FrankRuehl" w:hint="cs"/>
          <w:sz w:val="26"/>
          <w:szCs w:val="26"/>
          <w:rtl/>
        </w:rPr>
        <w:t>.</w:t>
      </w:r>
      <w:r w:rsidRPr="00EA501B">
        <w:rPr>
          <w:rFonts w:cs="FrankRuehl"/>
          <w:sz w:val="26"/>
          <w:szCs w:val="26"/>
          <w:rtl/>
        </w:rPr>
        <w:t xml:space="preserve"> פירש רש"י</w:t>
      </w:r>
      <w:r>
        <w:rPr>
          <w:rFonts w:cs="FrankRuehl" w:hint="cs"/>
          <w:sz w:val="26"/>
          <w:szCs w:val="26"/>
          <w:rtl/>
        </w:rPr>
        <w:t>:</w:t>
      </w:r>
    </w:p>
    <w:p w14:paraId="6F8336E1" w14:textId="77777777" w:rsidR="00112D68" w:rsidRDefault="00112D68" w:rsidP="00112D68">
      <w:pPr>
        <w:spacing w:before="120" w:line="360" w:lineRule="exact"/>
        <w:ind w:left="454" w:right="454"/>
        <w:jc w:val="both"/>
        <w:rPr>
          <w:rFonts w:cs="FrankRuehl" w:hint="cs"/>
          <w:sz w:val="26"/>
          <w:szCs w:val="26"/>
          <w:rtl/>
        </w:rPr>
      </w:pPr>
      <w:r w:rsidRPr="00EA501B">
        <w:rPr>
          <w:rFonts w:cs="FrankRuehl"/>
          <w:sz w:val="26"/>
          <w:szCs w:val="26"/>
          <w:rtl/>
          <w:lang w:eastAsia="en-US"/>
        </w:rPr>
        <w:t xml:space="preserve"> אמר המלך בפיו וציוה לכתוב ספרים שתשוב מחשבתו הרעה בראשו</w:t>
      </w:r>
      <w:r>
        <w:rPr>
          <w:rFonts w:cs="FrankRuehl" w:hint="cs"/>
          <w:sz w:val="26"/>
          <w:szCs w:val="26"/>
          <w:rtl/>
          <w:lang w:eastAsia="en-US"/>
        </w:rPr>
        <w:t>.</w:t>
      </w:r>
    </w:p>
    <w:p w14:paraId="17DD5BF0" w14:textId="77777777" w:rsidR="00112D68" w:rsidRPr="00A81F97" w:rsidRDefault="00112D68" w:rsidP="00112D68">
      <w:pPr>
        <w:spacing w:before="120" w:line="360" w:lineRule="exact"/>
        <w:jc w:val="both"/>
        <w:rPr>
          <w:rFonts w:cs="FrankRuehl"/>
          <w:sz w:val="26"/>
          <w:szCs w:val="26"/>
          <w:rtl/>
        </w:rPr>
      </w:pPr>
      <w:r w:rsidRPr="00EA501B">
        <w:rPr>
          <w:rFonts w:cs="FrankRuehl"/>
          <w:sz w:val="26"/>
          <w:szCs w:val="26"/>
          <w:rtl/>
        </w:rPr>
        <w:t xml:space="preserve"> </w:t>
      </w:r>
      <w:r>
        <w:rPr>
          <w:rFonts w:cs="FrankRuehl" w:hint="cs"/>
          <w:sz w:val="26"/>
          <w:szCs w:val="26"/>
          <w:rtl/>
        </w:rPr>
        <w:t>ור' אברהם</w:t>
      </w:r>
      <w:r w:rsidRPr="00A81F97">
        <w:rPr>
          <w:rFonts w:cs="FrankRuehl"/>
          <w:sz w:val="26"/>
          <w:szCs w:val="26"/>
          <w:rtl/>
        </w:rPr>
        <w:t xml:space="preserve"> </w:t>
      </w:r>
      <w:r w:rsidRPr="00A81F97">
        <w:rPr>
          <w:rFonts w:cs="FrankRuehl" w:hint="eastAsia"/>
          <w:sz w:val="26"/>
          <w:szCs w:val="26"/>
          <w:rtl/>
        </w:rPr>
        <w:t>אבן</w:t>
      </w:r>
      <w:r w:rsidRPr="00A81F97">
        <w:rPr>
          <w:rFonts w:cs="FrankRuehl"/>
          <w:sz w:val="26"/>
          <w:szCs w:val="26"/>
          <w:rtl/>
        </w:rPr>
        <w:t xml:space="preserve"> </w:t>
      </w:r>
      <w:r w:rsidRPr="00A81F97">
        <w:rPr>
          <w:rFonts w:cs="FrankRuehl" w:hint="eastAsia"/>
          <w:sz w:val="26"/>
          <w:szCs w:val="26"/>
          <w:rtl/>
        </w:rPr>
        <w:t>עזרא</w:t>
      </w:r>
      <w:r w:rsidRPr="00A81F97">
        <w:rPr>
          <w:rFonts w:cs="FrankRuehl"/>
          <w:sz w:val="26"/>
          <w:szCs w:val="26"/>
          <w:rtl/>
        </w:rPr>
        <w:t xml:space="preserve"> </w:t>
      </w:r>
      <w:r>
        <w:rPr>
          <w:rFonts w:cs="FrankRuehl" w:hint="cs"/>
          <w:sz w:val="26"/>
          <w:szCs w:val="26"/>
          <w:rtl/>
        </w:rPr>
        <w:t>מפרש:</w:t>
      </w:r>
    </w:p>
    <w:p w14:paraId="221CC5F4" w14:textId="77777777" w:rsidR="00112D68" w:rsidRPr="00A81F97" w:rsidRDefault="00112D68" w:rsidP="00112D68">
      <w:pPr>
        <w:spacing w:before="120" w:line="360" w:lineRule="exact"/>
        <w:ind w:left="454" w:right="454"/>
        <w:jc w:val="both"/>
        <w:rPr>
          <w:rFonts w:cs="FrankRuehl"/>
          <w:sz w:val="26"/>
          <w:szCs w:val="26"/>
          <w:rtl/>
        </w:rPr>
      </w:pPr>
      <w:r w:rsidRPr="00A81F97">
        <w:rPr>
          <w:rFonts w:cs="FrankRuehl" w:hint="eastAsia"/>
          <w:sz w:val="26"/>
          <w:szCs w:val="26"/>
          <w:rtl/>
          <w:lang w:eastAsia="en-US"/>
        </w:rPr>
        <w:lastRenderedPageBreak/>
        <w:t>וכאשר</w:t>
      </w:r>
      <w:r w:rsidRPr="00A81F97">
        <w:rPr>
          <w:rFonts w:cs="FrankRuehl"/>
          <w:sz w:val="26"/>
          <w:szCs w:val="26"/>
          <w:rtl/>
          <w:lang w:eastAsia="en-US"/>
        </w:rPr>
        <w:t xml:space="preserve"> </w:t>
      </w:r>
      <w:r w:rsidRPr="00A81F97">
        <w:rPr>
          <w:rFonts w:cs="FrankRuehl" w:hint="eastAsia"/>
          <w:sz w:val="26"/>
          <w:szCs w:val="26"/>
          <w:rtl/>
          <w:lang w:eastAsia="en-US"/>
        </w:rPr>
        <w:t>באה</w:t>
      </w:r>
      <w:r w:rsidRPr="00A81F97">
        <w:rPr>
          <w:rFonts w:cs="FrankRuehl"/>
          <w:sz w:val="26"/>
          <w:szCs w:val="26"/>
          <w:rtl/>
          <w:lang w:eastAsia="en-US"/>
        </w:rPr>
        <w:t xml:space="preserve"> </w:t>
      </w:r>
      <w:r w:rsidRPr="00A81F97">
        <w:rPr>
          <w:rFonts w:cs="FrankRuehl" w:hint="eastAsia"/>
          <w:sz w:val="26"/>
          <w:szCs w:val="26"/>
          <w:rtl/>
          <w:lang w:eastAsia="en-US"/>
        </w:rPr>
        <w:t>אסתר</w:t>
      </w:r>
      <w:r w:rsidRPr="00A81F97">
        <w:rPr>
          <w:rFonts w:cs="FrankRuehl"/>
          <w:sz w:val="26"/>
          <w:szCs w:val="26"/>
          <w:rtl/>
          <w:lang w:eastAsia="en-US"/>
        </w:rPr>
        <w:t xml:space="preserve"> </w:t>
      </w:r>
      <w:r w:rsidRPr="00A81F97">
        <w:rPr>
          <w:rFonts w:cs="FrankRuehl" w:hint="eastAsia"/>
          <w:sz w:val="26"/>
          <w:szCs w:val="26"/>
          <w:rtl/>
          <w:lang w:eastAsia="en-US"/>
        </w:rPr>
        <w:t>אל</w:t>
      </w:r>
      <w:r w:rsidRPr="00A81F97">
        <w:rPr>
          <w:rFonts w:cs="FrankRuehl"/>
          <w:sz w:val="26"/>
          <w:szCs w:val="26"/>
          <w:rtl/>
          <w:lang w:eastAsia="en-US"/>
        </w:rPr>
        <w:t xml:space="preserve"> </w:t>
      </w:r>
      <w:r w:rsidRPr="00A81F97">
        <w:rPr>
          <w:rFonts w:cs="FrankRuehl" w:hint="eastAsia"/>
          <w:sz w:val="26"/>
          <w:szCs w:val="26"/>
          <w:rtl/>
          <w:lang w:eastAsia="en-US"/>
        </w:rPr>
        <w:t>המלך</w:t>
      </w:r>
      <w:r w:rsidRPr="00A81F97">
        <w:rPr>
          <w:rFonts w:cs="FrankRuehl"/>
          <w:sz w:val="26"/>
          <w:szCs w:val="26"/>
          <w:rtl/>
          <w:lang w:eastAsia="en-US"/>
        </w:rPr>
        <w:t xml:space="preserve"> </w:t>
      </w:r>
      <w:r w:rsidRPr="00A81F97">
        <w:rPr>
          <w:rFonts w:cs="FrankRuehl" w:hint="eastAsia"/>
          <w:sz w:val="26"/>
          <w:szCs w:val="26"/>
          <w:rtl/>
          <w:lang w:eastAsia="en-US"/>
        </w:rPr>
        <w:t>ותבקש</w:t>
      </w:r>
      <w:r w:rsidRPr="00A81F97">
        <w:rPr>
          <w:rFonts w:cs="FrankRuehl"/>
          <w:sz w:val="26"/>
          <w:szCs w:val="26"/>
          <w:rtl/>
          <w:lang w:eastAsia="en-US"/>
        </w:rPr>
        <w:t xml:space="preserve"> </w:t>
      </w:r>
      <w:r w:rsidRPr="00A81F97">
        <w:rPr>
          <w:rFonts w:cs="FrankRuehl" w:hint="eastAsia"/>
          <w:sz w:val="26"/>
          <w:szCs w:val="26"/>
          <w:rtl/>
          <w:lang w:eastAsia="en-US"/>
        </w:rPr>
        <w:t>על</w:t>
      </w:r>
      <w:r w:rsidRPr="00A81F97">
        <w:rPr>
          <w:rFonts w:cs="FrankRuehl"/>
          <w:sz w:val="26"/>
          <w:szCs w:val="26"/>
          <w:rtl/>
          <w:lang w:eastAsia="en-US"/>
        </w:rPr>
        <w:t xml:space="preserve"> </w:t>
      </w:r>
      <w:r w:rsidRPr="00A81F97">
        <w:rPr>
          <w:rFonts w:cs="FrankRuehl" w:hint="eastAsia"/>
          <w:sz w:val="26"/>
          <w:szCs w:val="26"/>
          <w:rtl/>
          <w:lang w:eastAsia="en-US"/>
        </w:rPr>
        <w:t>עמה</w:t>
      </w:r>
      <w:r w:rsidRPr="00A81F97">
        <w:rPr>
          <w:rFonts w:cs="FrankRuehl"/>
          <w:sz w:val="26"/>
          <w:szCs w:val="26"/>
          <w:rtl/>
          <w:lang w:eastAsia="en-US"/>
        </w:rPr>
        <w:t xml:space="preserve"> </w:t>
      </w:r>
      <w:r w:rsidRPr="00A81F97">
        <w:rPr>
          <w:rFonts w:cs="FrankRuehl" w:hint="eastAsia"/>
          <w:sz w:val="26"/>
          <w:szCs w:val="26"/>
          <w:rtl/>
          <w:lang w:eastAsia="en-US"/>
        </w:rPr>
        <w:t>אמר</w:t>
      </w:r>
      <w:r w:rsidRPr="00A81F97">
        <w:rPr>
          <w:rFonts w:cs="FrankRuehl"/>
          <w:sz w:val="26"/>
          <w:szCs w:val="26"/>
          <w:rtl/>
          <w:lang w:eastAsia="en-US"/>
        </w:rPr>
        <w:t xml:space="preserve"> </w:t>
      </w:r>
      <w:r w:rsidRPr="00A81F97">
        <w:rPr>
          <w:rFonts w:cs="FrankRuehl" w:hint="eastAsia"/>
          <w:sz w:val="26"/>
          <w:szCs w:val="26"/>
          <w:rtl/>
          <w:lang w:eastAsia="en-US"/>
        </w:rPr>
        <w:t>המלך</w:t>
      </w:r>
      <w:r w:rsidRPr="00A81F97">
        <w:rPr>
          <w:rFonts w:cs="FrankRuehl"/>
          <w:sz w:val="26"/>
          <w:szCs w:val="26"/>
          <w:rtl/>
          <w:lang w:eastAsia="en-US"/>
        </w:rPr>
        <w:t xml:space="preserve"> </w:t>
      </w:r>
      <w:r w:rsidRPr="00A81F97">
        <w:rPr>
          <w:rFonts w:cs="FrankRuehl" w:hint="eastAsia"/>
          <w:sz w:val="26"/>
          <w:szCs w:val="26"/>
          <w:rtl/>
          <w:lang w:eastAsia="en-US"/>
        </w:rPr>
        <w:t>שיכתוב</w:t>
      </w:r>
      <w:r w:rsidRPr="00A81F97">
        <w:rPr>
          <w:rFonts w:cs="FrankRuehl"/>
          <w:sz w:val="26"/>
          <w:szCs w:val="26"/>
          <w:rtl/>
          <w:lang w:eastAsia="en-US"/>
        </w:rPr>
        <w:t xml:space="preserve"> </w:t>
      </w:r>
      <w:r w:rsidRPr="00A81F97">
        <w:rPr>
          <w:rFonts w:cs="FrankRuehl" w:hint="eastAsia"/>
          <w:sz w:val="26"/>
          <w:szCs w:val="26"/>
          <w:rtl/>
          <w:lang w:eastAsia="en-US"/>
        </w:rPr>
        <w:t>עם</w:t>
      </w:r>
      <w:r w:rsidRPr="00A81F97">
        <w:rPr>
          <w:rFonts w:cs="FrankRuehl"/>
          <w:sz w:val="26"/>
          <w:szCs w:val="26"/>
          <w:rtl/>
          <w:lang w:eastAsia="en-US"/>
        </w:rPr>
        <w:t xml:space="preserve"> </w:t>
      </w:r>
      <w:r w:rsidRPr="00A81F97">
        <w:rPr>
          <w:rFonts w:cs="FrankRuehl" w:hint="eastAsia"/>
          <w:sz w:val="26"/>
          <w:szCs w:val="26"/>
          <w:rtl/>
          <w:lang w:eastAsia="en-US"/>
        </w:rPr>
        <w:t>הספר</w:t>
      </w:r>
      <w:r w:rsidRPr="00A81F97">
        <w:rPr>
          <w:rFonts w:cs="FrankRuehl"/>
          <w:sz w:val="26"/>
          <w:szCs w:val="26"/>
          <w:rtl/>
          <w:lang w:eastAsia="en-US"/>
        </w:rPr>
        <w:t xml:space="preserve"> </w:t>
      </w:r>
      <w:r w:rsidRPr="00A81F97">
        <w:rPr>
          <w:rFonts w:cs="FrankRuehl" w:hint="eastAsia"/>
          <w:sz w:val="26"/>
          <w:szCs w:val="26"/>
          <w:rtl/>
          <w:lang w:eastAsia="en-US"/>
        </w:rPr>
        <w:t>ישוב</w:t>
      </w:r>
      <w:r w:rsidRPr="00A81F97">
        <w:rPr>
          <w:rFonts w:cs="FrankRuehl"/>
          <w:sz w:val="26"/>
          <w:szCs w:val="26"/>
          <w:rtl/>
          <w:lang w:eastAsia="en-US"/>
        </w:rPr>
        <w:t xml:space="preserve"> </w:t>
      </w:r>
      <w:r w:rsidRPr="00A81F97">
        <w:rPr>
          <w:rFonts w:cs="FrankRuehl" w:hint="eastAsia"/>
          <w:sz w:val="26"/>
          <w:szCs w:val="26"/>
          <w:rtl/>
          <w:lang w:eastAsia="en-US"/>
        </w:rPr>
        <w:t>מחשבתו</w:t>
      </w:r>
      <w:r w:rsidRPr="00A81F97">
        <w:rPr>
          <w:rFonts w:cs="FrankRuehl"/>
          <w:sz w:val="26"/>
          <w:szCs w:val="26"/>
          <w:rtl/>
          <w:lang w:eastAsia="en-US"/>
        </w:rPr>
        <w:t xml:space="preserve"> </w:t>
      </w:r>
      <w:r w:rsidRPr="00A81F97">
        <w:rPr>
          <w:rFonts w:cs="FrankRuehl" w:hint="eastAsia"/>
          <w:sz w:val="26"/>
          <w:szCs w:val="26"/>
          <w:rtl/>
          <w:lang w:eastAsia="en-US"/>
        </w:rPr>
        <w:t>הרעה</w:t>
      </w:r>
      <w:r w:rsidRPr="00A81F97">
        <w:rPr>
          <w:rFonts w:cs="FrankRuehl"/>
          <w:sz w:val="26"/>
          <w:szCs w:val="26"/>
          <w:rtl/>
          <w:lang w:eastAsia="en-US"/>
        </w:rPr>
        <w:t xml:space="preserve"> </w:t>
      </w:r>
      <w:r w:rsidRPr="00A81F97">
        <w:rPr>
          <w:rFonts w:cs="FrankRuehl" w:hint="eastAsia"/>
          <w:sz w:val="26"/>
          <w:szCs w:val="26"/>
          <w:rtl/>
          <w:lang w:eastAsia="en-US"/>
        </w:rPr>
        <w:t>על</w:t>
      </w:r>
      <w:r w:rsidRPr="00A81F97">
        <w:rPr>
          <w:rFonts w:cs="FrankRuehl"/>
          <w:sz w:val="26"/>
          <w:szCs w:val="26"/>
          <w:rtl/>
          <w:lang w:eastAsia="en-US"/>
        </w:rPr>
        <w:t xml:space="preserve"> </w:t>
      </w:r>
      <w:r w:rsidRPr="00A81F97">
        <w:rPr>
          <w:rFonts w:cs="FrankRuehl" w:hint="eastAsia"/>
          <w:sz w:val="26"/>
          <w:szCs w:val="26"/>
          <w:rtl/>
          <w:lang w:eastAsia="en-US"/>
        </w:rPr>
        <w:t>כן</w:t>
      </w:r>
      <w:r w:rsidRPr="00A81F97">
        <w:rPr>
          <w:rFonts w:cs="FrankRuehl"/>
          <w:sz w:val="26"/>
          <w:szCs w:val="26"/>
          <w:rtl/>
          <w:lang w:eastAsia="en-US"/>
        </w:rPr>
        <w:t xml:space="preserve"> </w:t>
      </w:r>
      <w:r w:rsidRPr="00A81F97">
        <w:rPr>
          <w:rFonts w:cs="FrankRuehl" w:hint="eastAsia"/>
          <w:sz w:val="26"/>
          <w:szCs w:val="26"/>
          <w:rtl/>
          <w:lang w:eastAsia="en-US"/>
        </w:rPr>
        <w:t>בטלו</w:t>
      </w:r>
      <w:r w:rsidRPr="00A81F97">
        <w:rPr>
          <w:rFonts w:cs="FrankRuehl"/>
          <w:sz w:val="26"/>
          <w:szCs w:val="26"/>
          <w:rtl/>
          <w:lang w:eastAsia="en-US"/>
        </w:rPr>
        <w:t xml:space="preserve"> </w:t>
      </w:r>
      <w:r w:rsidRPr="00A81F97">
        <w:rPr>
          <w:rFonts w:cs="FrankRuehl" w:hint="eastAsia"/>
          <w:sz w:val="26"/>
          <w:szCs w:val="26"/>
          <w:rtl/>
          <w:lang w:eastAsia="en-US"/>
        </w:rPr>
        <w:t>הספרים</w:t>
      </w:r>
      <w:r w:rsidRPr="00A81F97">
        <w:rPr>
          <w:rFonts w:cs="FrankRuehl"/>
          <w:sz w:val="26"/>
          <w:szCs w:val="26"/>
          <w:rtl/>
          <w:lang w:eastAsia="en-US"/>
        </w:rPr>
        <w:t xml:space="preserve"> </w:t>
      </w:r>
      <w:r w:rsidRPr="00A81F97">
        <w:rPr>
          <w:rFonts w:cs="FrankRuehl" w:hint="eastAsia"/>
          <w:sz w:val="26"/>
          <w:szCs w:val="26"/>
          <w:rtl/>
          <w:lang w:eastAsia="en-US"/>
        </w:rPr>
        <w:t>הראשונים</w:t>
      </w:r>
      <w:r>
        <w:rPr>
          <w:rFonts w:cs="FrankRuehl" w:hint="cs"/>
          <w:sz w:val="26"/>
          <w:szCs w:val="26"/>
          <w:rtl/>
          <w:lang w:eastAsia="en-US"/>
        </w:rPr>
        <w:t>.</w:t>
      </w:r>
      <w:r w:rsidRPr="00A81F97">
        <w:rPr>
          <w:rFonts w:cs="FrankRuehl"/>
          <w:sz w:val="26"/>
          <w:szCs w:val="26"/>
          <w:rtl/>
          <w:lang w:eastAsia="en-US"/>
        </w:rPr>
        <w:t xml:space="preserve"> </w:t>
      </w:r>
    </w:p>
    <w:p w14:paraId="44E2EB38" w14:textId="77777777" w:rsidR="00112D68" w:rsidRDefault="00112D68" w:rsidP="00112D68">
      <w:pPr>
        <w:spacing w:before="120" w:line="360" w:lineRule="exact"/>
        <w:jc w:val="both"/>
        <w:rPr>
          <w:rFonts w:cs="FrankRuehl" w:hint="cs"/>
          <w:sz w:val="26"/>
          <w:szCs w:val="26"/>
          <w:rtl/>
        </w:rPr>
      </w:pPr>
      <w:r w:rsidRPr="00EA501B">
        <w:rPr>
          <w:rFonts w:cs="FrankRuehl"/>
          <w:sz w:val="26"/>
          <w:szCs w:val="26"/>
          <w:rtl/>
        </w:rPr>
        <w:t xml:space="preserve">יוצא לפי שני הפירושים שבטלו הספרים </w:t>
      </w:r>
      <w:r>
        <w:rPr>
          <w:rFonts w:cs="FrankRuehl" w:hint="cs"/>
          <w:sz w:val="26"/>
          <w:szCs w:val="26"/>
          <w:rtl/>
        </w:rPr>
        <w:t xml:space="preserve">האחרונים את </w:t>
      </w:r>
      <w:r w:rsidRPr="00EA501B">
        <w:rPr>
          <w:rFonts w:cs="FrankRuehl"/>
          <w:sz w:val="26"/>
          <w:szCs w:val="26"/>
          <w:rtl/>
        </w:rPr>
        <w:t>הראשונים</w:t>
      </w:r>
      <w:r>
        <w:rPr>
          <w:rFonts w:cs="FrankRuehl" w:hint="cs"/>
          <w:sz w:val="26"/>
          <w:szCs w:val="26"/>
          <w:rtl/>
        </w:rPr>
        <w:t>,</w:t>
      </w:r>
      <w:r w:rsidRPr="00EA501B">
        <w:rPr>
          <w:rFonts w:cs="FrankRuehl"/>
          <w:sz w:val="26"/>
          <w:szCs w:val="26"/>
          <w:rtl/>
        </w:rPr>
        <w:t xml:space="preserve"> כלומר </w:t>
      </w:r>
      <w:r>
        <w:rPr>
          <w:rFonts w:cs="FrankRuehl" w:hint="cs"/>
          <w:sz w:val="26"/>
          <w:szCs w:val="26"/>
          <w:rtl/>
        </w:rPr>
        <w:t xml:space="preserve">את </w:t>
      </w:r>
      <w:r w:rsidRPr="00EA501B">
        <w:rPr>
          <w:rFonts w:cs="FrankRuehl"/>
          <w:sz w:val="26"/>
          <w:szCs w:val="26"/>
          <w:rtl/>
        </w:rPr>
        <w:t>הגזירה הראשונה.</w:t>
      </w:r>
      <w:r>
        <w:rPr>
          <w:rFonts w:cs="FrankRuehl" w:hint="cs"/>
          <w:sz w:val="26"/>
          <w:szCs w:val="26"/>
          <w:rtl/>
        </w:rPr>
        <w:t xml:space="preserve"> לעומת זאת </w:t>
      </w:r>
      <w:r w:rsidRPr="00EA501B">
        <w:rPr>
          <w:rFonts w:cs="FrankRuehl"/>
          <w:sz w:val="26"/>
          <w:szCs w:val="26"/>
          <w:rtl/>
        </w:rPr>
        <w:t xml:space="preserve">בפרק ח פסוק ח כתוב </w:t>
      </w:r>
      <w:r>
        <w:rPr>
          <w:rFonts w:cs="FrankRuehl" w:hint="cs"/>
          <w:sz w:val="26"/>
          <w:szCs w:val="26"/>
          <w:rtl/>
        </w:rPr>
        <w:t>:</w:t>
      </w:r>
    </w:p>
    <w:p w14:paraId="5066AB6B" w14:textId="77777777" w:rsidR="00112D68" w:rsidRDefault="00112D68" w:rsidP="00112D68">
      <w:pPr>
        <w:spacing w:before="120" w:line="360" w:lineRule="exact"/>
        <w:ind w:left="454" w:right="454"/>
        <w:jc w:val="both"/>
        <w:rPr>
          <w:rFonts w:cs="FrankRuehl" w:hint="cs"/>
          <w:sz w:val="26"/>
          <w:szCs w:val="26"/>
          <w:rtl/>
        </w:rPr>
      </w:pPr>
      <w:r w:rsidRPr="00EA501B">
        <w:rPr>
          <w:rFonts w:cs="FrankRuehl"/>
          <w:sz w:val="26"/>
          <w:szCs w:val="26"/>
          <w:rtl/>
        </w:rPr>
        <w:t xml:space="preserve"> </w:t>
      </w:r>
      <w:r w:rsidRPr="00EA501B">
        <w:rPr>
          <w:rFonts w:cs="FrankRuehl"/>
          <w:sz w:val="26"/>
          <w:szCs w:val="26"/>
          <w:rtl/>
          <w:lang w:eastAsia="en-US"/>
        </w:rPr>
        <w:t>כי כתב אשר נכתב בשם המלך ונחתום בטבעת המלך אין להשיב</w:t>
      </w:r>
      <w:r w:rsidRPr="00EA501B">
        <w:rPr>
          <w:rFonts w:cs="FrankRuehl"/>
          <w:sz w:val="26"/>
          <w:szCs w:val="26"/>
          <w:rtl/>
        </w:rPr>
        <w:t xml:space="preserve"> </w:t>
      </w:r>
    </w:p>
    <w:p w14:paraId="0DCB0D2D"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הרי ש</w:t>
      </w:r>
      <w:r w:rsidRPr="00EA501B">
        <w:rPr>
          <w:rFonts w:cs="FrankRuehl"/>
          <w:sz w:val="26"/>
          <w:szCs w:val="26"/>
          <w:rtl/>
        </w:rPr>
        <w:t xml:space="preserve">אי אפשר לבטל </w:t>
      </w:r>
      <w:r>
        <w:rPr>
          <w:rFonts w:cs="FrankRuehl" w:hint="cs"/>
          <w:sz w:val="26"/>
          <w:szCs w:val="26"/>
          <w:rtl/>
        </w:rPr>
        <w:t xml:space="preserve">את הספרים הראשונים </w:t>
      </w:r>
      <w:r w:rsidRPr="00EA501B">
        <w:rPr>
          <w:rFonts w:cs="FrankRuehl"/>
          <w:sz w:val="26"/>
          <w:szCs w:val="26"/>
          <w:rtl/>
        </w:rPr>
        <w:t>לפי דת פרס ומדי.</w:t>
      </w:r>
      <w:r w:rsidRPr="00EA501B">
        <w:rPr>
          <w:rFonts w:cs="FrankRuehl" w:hint="cs"/>
          <w:sz w:val="26"/>
          <w:szCs w:val="26"/>
          <w:rtl/>
        </w:rPr>
        <w:t xml:space="preserve"> </w:t>
      </w:r>
      <w:r w:rsidRPr="00EA501B">
        <w:rPr>
          <w:rFonts w:cs="FrankRuehl"/>
          <w:sz w:val="26"/>
          <w:szCs w:val="26"/>
          <w:rtl/>
        </w:rPr>
        <w:t>ועוד ב</w:t>
      </w:r>
      <w:r>
        <w:rPr>
          <w:rFonts w:cs="FrankRuehl" w:hint="cs"/>
          <w:sz w:val="26"/>
          <w:szCs w:val="26"/>
          <w:rtl/>
        </w:rPr>
        <w:t xml:space="preserve">תחילת </w:t>
      </w:r>
      <w:r w:rsidRPr="00EA501B">
        <w:rPr>
          <w:rFonts w:cs="FrankRuehl"/>
          <w:sz w:val="26"/>
          <w:szCs w:val="26"/>
          <w:rtl/>
        </w:rPr>
        <w:t xml:space="preserve">אותו פסוק כתוב </w:t>
      </w:r>
      <w:r>
        <w:rPr>
          <w:rFonts w:cs="FrankRuehl" w:hint="cs"/>
          <w:sz w:val="26"/>
          <w:szCs w:val="26"/>
          <w:rtl/>
        </w:rPr>
        <w:t>ש</w:t>
      </w:r>
      <w:r w:rsidRPr="00EA501B">
        <w:rPr>
          <w:rFonts w:cs="FrankRuehl"/>
          <w:sz w:val="26"/>
          <w:szCs w:val="26"/>
          <w:rtl/>
        </w:rPr>
        <w:t>כשאסתר התחננה אל המלך על עמה אמר לה המלך</w:t>
      </w:r>
      <w:r>
        <w:rPr>
          <w:rFonts w:cs="FrankRuehl" w:hint="cs"/>
          <w:sz w:val="26"/>
          <w:szCs w:val="26"/>
          <w:rtl/>
        </w:rPr>
        <w:t>:</w:t>
      </w:r>
      <w:r w:rsidRPr="00EA501B">
        <w:rPr>
          <w:rFonts w:cs="FrankRuehl"/>
          <w:sz w:val="26"/>
          <w:szCs w:val="26"/>
          <w:rtl/>
        </w:rPr>
        <w:t xml:space="preserve"> "ואתם כתבו על היהודים כטוב בעיניכם"</w:t>
      </w:r>
      <w:r>
        <w:rPr>
          <w:rFonts w:cs="FrankRuehl" w:hint="cs"/>
          <w:sz w:val="26"/>
          <w:szCs w:val="26"/>
          <w:rtl/>
        </w:rPr>
        <w:t>,</w:t>
      </w:r>
      <w:r w:rsidRPr="00EA501B">
        <w:rPr>
          <w:rFonts w:cs="FrankRuehl"/>
          <w:sz w:val="26"/>
          <w:szCs w:val="26"/>
          <w:rtl/>
        </w:rPr>
        <w:t xml:space="preserve"> למה סתם את דבריו ולא פירש כתבו לבטל את הגזירה הראשונה</w:t>
      </w:r>
      <w:r>
        <w:rPr>
          <w:rFonts w:cs="FrankRuehl" w:hint="cs"/>
          <w:sz w:val="26"/>
          <w:szCs w:val="26"/>
          <w:rtl/>
        </w:rPr>
        <w:t>?</w:t>
      </w:r>
    </w:p>
    <w:p w14:paraId="41C54101" w14:textId="77777777" w:rsidR="00112D68" w:rsidRPr="00EA501B" w:rsidRDefault="00112D68" w:rsidP="00112D68">
      <w:pPr>
        <w:spacing w:before="120" w:line="360" w:lineRule="exact"/>
        <w:jc w:val="both"/>
        <w:rPr>
          <w:rFonts w:cs="FrankRuehl"/>
          <w:sz w:val="26"/>
          <w:szCs w:val="26"/>
          <w:rtl/>
        </w:rPr>
      </w:pPr>
      <w:r>
        <w:rPr>
          <w:rFonts w:cs="FrankRuehl" w:hint="cs"/>
          <w:sz w:val="26"/>
          <w:szCs w:val="26"/>
          <w:rtl/>
        </w:rPr>
        <w:t>ועוד קשה</w:t>
      </w:r>
      <w:r w:rsidRPr="00EA501B">
        <w:rPr>
          <w:rFonts w:cs="FrankRuehl"/>
          <w:sz w:val="26"/>
          <w:szCs w:val="26"/>
          <w:rtl/>
        </w:rPr>
        <w:t xml:space="preserve"> </w:t>
      </w:r>
      <w:r>
        <w:rPr>
          <w:rFonts w:cs="FrankRuehl" w:hint="cs"/>
          <w:sz w:val="26"/>
          <w:szCs w:val="26"/>
          <w:rtl/>
        </w:rPr>
        <w:t>שבתחילה אמר: "</w:t>
      </w:r>
      <w:r w:rsidRPr="00EA501B">
        <w:rPr>
          <w:rFonts w:cs="FrankRuehl"/>
          <w:sz w:val="26"/>
          <w:szCs w:val="26"/>
          <w:rtl/>
        </w:rPr>
        <w:t>כתבו על היהודים כטוב בעיניכם</w:t>
      </w:r>
      <w:r>
        <w:rPr>
          <w:rFonts w:cs="FrankRuehl" w:hint="cs"/>
          <w:sz w:val="26"/>
          <w:szCs w:val="26"/>
          <w:rtl/>
        </w:rPr>
        <w:t xml:space="preserve">" ובסוף: </w:t>
      </w:r>
      <w:r w:rsidRPr="00EA501B">
        <w:rPr>
          <w:rFonts w:cs="FrankRuehl"/>
          <w:sz w:val="26"/>
          <w:szCs w:val="26"/>
          <w:rtl/>
        </w:rPr>
        <w:t>"כי כתב אשר נכתב בשם המלך ונחתם בטבעת המלך אין להשיב"</w:t>
      </w:r>
      <w:r>
        <w:rPr>
          <w:rFonts w:cs="FrankRuehl" w:hint="cs"/>
          <w:sz w:val="26"/>
          <w:szCs w:val="26"/>
          <w:rtl/>
        </w:rPr>
        <w:t>,</w:t>
      </w:r>
      <w:r w:rsidRPr="00EA501B">
        <w:rPr>
          <w:rFonts w:cs="FrankRuehl"/>
          <w:sz w:val="26"/>
          <w:szCs w:val="26"/>
          <w:rtl/>
        </w:rPr>
        <w:t xml:space="preserve"> </w:t>
      </w:r>
      <w:r>
        <w:rPr>
          <w:rFonts w:cs="FrankRuehl" w:hint="cs"/>
          <w:sz w:val="26"/>
          <w:szCs w:val="26"/>
          <w:rtl/>
        </w:rPr>
        <w:t>הרי</w:t>
      </w:r>
      <w:r w:rsidRPr="00EA501B">
        <w:rPr>
          <w:rFonts w:cs="FrankRuehl"/>
          <w:sz w:val="26"/>
          <w:szCs w:val="26"/>
          <w:rtl/>
        </w:rPr>
        <w:t xml:space="preserve"> יש כאן סתירה מסוף הפסוק להתחלתו</w:t>
      </w:r>
      <w:r>
        <w:rPr>
          <w:rFonts w:cs="FrankRuehl" w:hint="cs"/>
          <w:sz w:val="26"/>
          <w:szCs w:val="26"/>
          <w:rtl/>
        </w:rPr>
        <w:t>,</w:t>
      </w:r>
      <w:r w:rsidRPr="00EA501B">
        <w:rPr>
          <w:rFonts w:cs="FrankRuehl"/>
          <w:sz w:val="26"/>
          <w:szCs w:val="26"/>
          <w:rtl/>
        </w:rPr>
        <w:t xml:space="preserve"> כי </w:t>
      </w:r>
      <w:r>
        <w:rPr>
          <w:rFonts w:cs="FrankRuehl" w:hint="cs"/>
          <w:sz w:val="26"/>
          <w:szCs w:val="26"/>
          <w:rtl/>
        </w:rPr>
        <w:t>כש</w:t>
      </w:r>
      <w:r w:rsidRPr="00EA501B">
        <w:rPr>
          <w:rFonts w:cs="FrankRuehl"/>
          <w:sz w:val="26"/>
          <w:szCs w:val="26"/>
          <w:rtl/>
        </w:rPr>
        <w:t xml:space="preserve">אמר </w:t>
      </w:r>
      <w:r>
        <w:rPr>
          <w:rFonts w:cs="FrankRuehl" w:hint="cs"/>
          <w:sz w:val="26"/>
          <w:szCs w:val="26"/>
          <w:rtl/>
        </w:rPr>
        <w:t>"</w:t>
      </w:r>
      <w:r w:rsidRPr="00EA501B">
        <w:rPr>
          <w:rFonts w:cs="FrankRuehl"/>
          <w:sz w:val="26"/>
          <w:szCs w:val="26"/>
          <w:rtl/>
        </w:rPr>
        <w:t>כתבו על היהודים כטוב בעיניכם</w:t>
      </w:r>
      <w:r>
        <w:rPr>
          <w:rFonts w:cs="FrankRuehl" w:hint="cs"/>
          <w:sz w:val="26"/>
          <w:szCs w:val="26"/>
          <w:rtl/>
        </w:rPr>
        <w:t>"</w:t>
      </w:r>
      <w:r w:rsidRPr="00EA501B">
        <w:rPr>
          <w:rFonts w:cs="FrankRuehl"/>
          <w:sz w:val="26"/>
          <w:szCs w:val="26"/>
          <w:rtl/>
        </w:rPr>
        <w:t xml:space="preserve"> משמע לבטל את הקודמים</w:t>
      </w:r>
      <w:r>
        <w:rPr>
          <w:rFonts w:cs="FrankRuehl" w:hint="cs"/>
          <w:sz w:val="26"/>
          <w:szCs w:val="26"/>
          <w:rtl/>
        </w:rPr>
        <w:t>,</w:t>
      </w:r>
      <w:r w:rsidRPr="00EA501B">
        <w:rPr>
          <w:rFonts w:cs="FrankRuehl"/>
          <w:sz w:val="26"/>
          <w:szCs w:val="26"/>
          <w:rtl/>
        </w:rPr>
        <w:t xml:space="preserve"> ומיד אמר</w:t>
      </w:r>
      <w:r>
        <w:rPr>
          <w:rFonts w:cs="FrankRuehl" w:hint="cs"/>
          <w:sz w:val="26"/>
          <w:szCs w:val="26"/>
          <w:rtl/>
        </w:rPr>
        <w:t>:</w:t>
      </w:r>
      <w:r w:rsidRPr="00EA501B">
        <w:rPr>
          <w:rFonts w:cs="FrankRuehl"/>
          <w:sz w:val="26"/>
          <w:szCs w:val="26"/>
          <w:rtl/>
        </w:rPr>
        <w:t xml:space="preserve"> </w:t>
      </w:r>
      <w:r>
        <w:rPr>
          <w:rFonts w:cs="FrankRuehl" w:hint="cs"/>
          <w:sz w:val="26"/>
          <w:szCs w:val="26"/>
          <w:rtl/>
        </w:rPr>
        <w:t>"</w:t>
      </w:r>
      <w:r w:rsidRPr="00EA501B">
        <w:rPr>
          <w:rFonts w:cs="FrankRuehl"/>
          <w:sz w:val="26"/>
          <w:szCs w:val="26"/>
          <w:rtl/>
        </w:rPr>
        <w:t>כי כתב אשר נכתב בשם המלך</w:t>
      </w:r>
      <w:r>
        <w:rPr>
          <w:rFonts w:cs="FrankRuehl" w:hint="cs"/>
          <w:sz w:val="26"/>
          <w:szCs w:val="26"/>
          <w:rtl/>
        </w:rPr>
        <w:t>...אי</w:t>
      </w:r>
      <w:r w:rsidRPr="00EA501B">
        <w:rPr>
          <w:rFonts w:cs="FrankRuehl"/>
          <w:sz w:val="26"/>
          <w:szCs w:val="26"/>
          <w:rtl/>
        </w:rPr>
        <w:t>ן</w:t>
      </w:r>
      <w:r>
        <w:rPr>
          <w:rFonts w:cs="FrankRuehl" w:hint="cs"/>
          <w:sz w:val="26"/>
          <w:szCs w:val="26"/>
          <w:rtl/>
        </w:rPr>
        <w:t xml:space="preserve"> להשיב"</w:t>
      </w:r>
      <w:r w:rsidRPr="00EA501B">
        <w:rPr>
          <w:rFonts w:cs="FrankRuehl"/>
          <w:sz w:val="26"/>
          <w:szCs w:val="26"/>
          <w:rtl/>
        </w:rPr>
        <w:t>.</w:t>
      </w:r>
    </w:p>
    <w:p w14:paraId="475B8C0B" w14:textId="77777777" w:rsidR="00112D68" w:rsidRPr="00EA501B" w:rsidRDefault="00112D68" w:rsidP="00112D68">
      <w:pPr>
        <w:spacing w:before="120" w:line="360" w:lineRule="exact"/>
        <w:jc w:val="both"/>
        <w:rPr>
          <w:rFonts w:cs="FrankRuehl"/>
          <w:sz w:val="26"/>
          <w:szCs w:val="26"/>
          <w:rtl/>
        </w:rPr>
      </w:pPr>
      <w:r>
        <w:rPr>
          <w:rFonts w:cs="FrankRuehl" w:hint="cs"/>
          <w:sz w:val="26"/>
          <w:szCs w:val="26"/>
          <w:rtl/>
        </w:rPr>
        <w:t>ועוד קשה על ר' אברהם</w:t>
      </w:r>
      <w:r w:rsidRPr="00EA501B">
        <w:rPr>
          <w:rFonts w:cs="FrankRuehl"/>
          <w:sz w:val="26"/>
          <w:szCs w:val="26"/>
          <w:rtl/>
        </w:rPr>
        <w:t xml:space="preserve"> אבן עזרא</w:t>
      </w:r>
      <w:r>
        <w:rPr>
          <w:rFonts w:cs="FrankRuehl" w:hint="cs"/>
          <w:sz w:val="26"/>
          <w:szCs w:val="26"/>
          <w:rtl/>
        </w:rPr>
        <w:t>,</w:t>
      </w:r>
      <w:r w:rsidRPr="00EA501B">
        <w:rPr>
          <w:rFonts w:cs="FrankRuehl"/>
          <w:sz w:val="26"/>
          <w:szCs w:val="26"/>
          <w:rtl/>
        </w:rPr>
        <w:t xml:space="preserve"> </w:t>
      </w:r>
      <w:r>
        <w:rPr>
          <w:rFonts w:cs="FrankRuehl" w:hint="cs"/>
          <w:sz w:val="26"/>
          <w:szCs w:val="26"/>
          <w:rtl/>
        </w:rPr>
        <w:t xml:space="preserve">שהוא </w:t>
      </w:r>
      <w:r w:rsidRPr="00EA501B">
        <w:rPr>
          <w:rFonts w:cs="FrankRuehl"/>
          <w:sz w:val="26"/>
          <w:szCs w:val="26"/>
          <w:rtl/>
        </w:rPr>
        <w:t>שואל למה עשו כן מרדכי ואסתר לשפוך דם כמים על לא דבר</w:t>
      </w:r>
      <w:r>
        <w:rPr>
          <w:rFonts w:cs="FrankRuehl" w:hint="cs"/>
          <w:sz w:val="26"/>
          <w:szCs w:val="26"/>
          <w:rtl/>
        </w:rPr>
        <w:t>,</w:t>
      </w:r>
      <w:r w:rsidRPr="00EA501B">
        <w:rPr>
          <w:rFonts w:cs="FrankRuehl"/>
          <w:sz w:val="26"/>
          <w:szCs w:val="26"/>
          <w:rtl/>
        </w:rPr>
        <w:t xml:space="preserve"> די היה לבטל את הגזירה הראשונה? ו</w:t>
      </w:r>
      <w:r>
        <w:rPr>
          <w:rFonts w:cs="FrankRuehl" w:hint="cs"/>
          <w:sz w:val="26"/>
          <w:szCs w:val="26"/>
          <w:rtl/>
        </w:rPr>
        <w:t>משיב</w:t>
      </w:r>
      <w:r w:rsidRPr="00EA501B">
        <w:rPr>
          <w:rFonts w:cs="FrankRuehl"/>
          <w:sz w:val="26"/>
          <w:szCs w:val="26"/>
          <w:rtl/>
        </w:rPr>
        <w:t xml:space="preserve"> כך</w:t>
      </w:r>
      <w:r>
        <w:rPr>
          <w:rFonts w:cs="FrankRuehl" w:hint="cs"/>
          <w:sz w:val="26"/>
          <w:szCs w:val="26"/>
          <w:rtl/>
        </w:rPr>
        <w:t>,</w:t>
      </w:r>
      <w:r w:rsidRPr="00EA501B">
        <w:rPr>
          <w:rFonts w:cs="FrankRuehl"/>
          <w:sz w:val="26"/>
          <w:szCs w:val="26"/>
          <w:rtl/>
        </w:rPr>
        <w:t xml:space="preserve"> מאחר שאין לבטל את הגזירה הראשונה כדת פרס ומדי</w:t>
      </w:r>
      <w:r>
        <w:rPr>
          <w:rFonts w:cs="FrankRuehl" w:hint="cs"/>
          <w:sz w:val="26"/>
          <w:szCs w:val="26"/>
          <w:rtl/>
        </w:rPr>
        <w:t>,</w:t>
      </w:r>
      <w:r w:rsidRPr="00EA501B">
        <w:rPr>
          <w:rFonts w:cs="FrankRuehl"/>
          <w:sz w:val="26"/>
          <w:szCs w:val="26"/>
          <w:rtl/>
        </w:rPr>
        <w:t xml:space="preserve"> היו צריכים להודיע כי </w:t>
      </w:r>
      <w:r>
        <w:rPr>
          <w:rFonts w:cs="FrankRuehl" w:hint="cs"/>
          <w:sz w:val="26"/>
          <w:szCs w:val="26"/>
          <w:rtl/>
        </w:rPr>
        <w:t xml:space="preserve">המן שינה את דברי המלך </w:t>
      </w:r>
      <w:r w:rsidRPr="00EA501B">
        <w:rPr>
          <w:rFonts w:cs="FrankRuehl"/>
          <w:sz w:val="26"/>
          <w:szCs w:val="26"/>
          <w:rtl/>
        </w:rPr>
        <w:t>באגרות הראשונות</w:t>
      </w:r>
      <w:r>
        <w:rPr>
          <w:rFonts w:cs="FrankRuehl" w:hint="cs"/>
          <w:sz w:val="26"/>
          <w:szCs w:val="26"/>
          <w:rtl/>
        </w:rPr>
        <w:t>,</w:t>
      </w:r>
      <w:r w:rsidRPr="00EA501B">
        <w:rPr>
          <w:rFonts w:cs="FrankRuehl"/>
          <w:sz w:val="26"/>
          <w:szCs w:val="26"/>
          <w:rtl/>
        </w:rPr>
        <w:t xml:space="preserve"> במקום שהיה לסופר לכתוב שהיהודים יהרגו את שונאיהם</w:t>
      </w:r>
      <w:r>
        <w:rPr>
          <w:rFonts w:cs="FrankRuehl" w:hint="cs"/>
          <w:sz w:val="26"/>
          <w:szCs w:val="26"/>
          <w:rtl/>
        </w:rPr>
        <w:t>,</w:t>
      </w:r>
      <w:r w:rsidRPr="00EA501B">
        <w:rPr>
          <w:rFonts w:cs="FrankRuehl"/>
          <w:sz w:val="26"/>
          <w:szCs w:val="26"/>
          <w:rtl/>
        </w:rPr>
        <w:t xml:space="preserve"> נתחלף ע"י המן וכתב את ההיפך</w:t>
      </w:r>
      <w:r>
        <w:rPr>
          <w:rFonts w:cs="FrankRuehl" w:hint="cs"/>
          <w:sz w:val="26"/>
          <w:szCs w:val="26"/>
          <w:rtl/>
        </w:rPr>
        <w:t>.</w:t>
      </w:r>
      <w:r w:rsidRPr="00EA501B">
        <w:rPr>
          <w:rFonts w:cs="FrankRuehl"/>
          <w:sz w:val="26"/>
          <w:szCs w:val="26"/>
          <w:rtl/>
        </w:rPr>
        <w:t xml:space="preserve"> בזה סותר </w:t>
      </w:r>
      <w:r>
        <w:rPr>
          <w:rFonts w:cs="FrankRuehl" w:hint="cs"/>
          <w:sz w:val="26"/>
          <w:szCs w:val="26"/>
          <w:rtl/>
        </w:rPr>
        <w:t xml:space="preserve">ראב"ע </w:t>
      </w:r>
      <w:r w:rsidRPr="00EA501B">
        <w:rPr>
          <w:rFonts w:cs="FrankRuehl"/>
          <w:sz w:val="26"/>
          <w:szCs w:val="26"/>
          <w:rtl/>
        </w:rPr>
        <w:t>את עצמו</w:t>
      </w:r>
      <w:r>
        <w:rPr>
          <w:rFonts w:cs="FrankRuehl" w:hint="cs"/>
          <w:sz w:val="26"/>
          <w:szCs w:val="26"/>
          <w:rtl/>
        </w:rPr>
        <w:t>,</w:t>
      </w:r>
      <w:r w:rsidRPr="00EA501B">
        <w:rPr>
          <w:rFonts w:cs="FrankRuehl"/>
          <w:sz w:val="26"/>
          <w:szCs w:val="26"/>
          <w:rtl/>
        </w:rPr>
        <w:t xml:space="preserve"> כי פרש את הפסוק ישוב מחשבתו הרעה על </w:t>
      </w:r>
      <w:r>
        <w:rPr>
          <w:rFonts w:cs="FrankRuehl" w:hint="cs"/>
          <w:sz w:val="26"/>
          <w:szCs w:val="26"/>
          <w:rtl/>
        </w:rPr>
        <w:t>ש</w:t>
      </w:r>
      <w:r w:rsidRPr="00EA501B">
        <w:rPr>
          <w:rFonts w:cs="FrankRuehl"/>
          <w:sz w:val="26"/>
          <w:szCs w:val="26"/>
          <w:rtl/>
        </w:rPr>
        <w:t xml:space="preserve">בטלו הספרים הראשונים. </w:t>
      </w:r>
    </w:p>
    <w:p w14:paraId="1E18632E" w14:textId="77777777" w:rsidR="00112D68" w:rsidRDefault="00112D68" w:rsidP="00112D68">
      <w:pPr>
        <w:spacing w:before="120" w:line="360" w:lineRule="exact"/>
        <w:jc w:val="both"/>
        <w:rPr>
          <w:rFonts w:cs="FrankRuehl" w:hint="cs"/>
          <w:sz w:val="26"/>
          <w:szCs w:val="26"/>
          <w:rtl/>
        </w:rPr>
      </w:pPr>
      <w:r w:rsidRPr="00EA501B">
        <w:rPr>
          <w:rFonts w:cs="FrankRuehl"/>
          <w:sz w:val="26"/>
          <w:szCs w:val="26"/>
          <w:rtl/>
        </w:rPr>
        <w:t xml:space="preserve">לכן ברצוני בזה להסביר את השתלשלות הדברים עד שהגיע לידי </w:t>
      </w:r>
      <w:r>
        <w:rPr>
          <w:rFonts w:cs="FrankRuehl" w:hint="cs"/>
          <w:sz w:val="26"/>
          <w:szCs w:val="26"/>
          <w:rtl/>
        </w:rPr>
        <w:t>'</w:t>
      </w:r>
      <w:r w:rsidRPr="00EA501B">
        <w:rPr>
          <w:rFonts w:cs="FrankRuehl"/>
          <w:sz w:val="26"/>
          <w:szCs w:val="26"/>
          <w:rtl/>
        </w:rPr>
        <w:t>ונהפוך הוא</w:t>
      </w:r>
      <w:r>
        <w:rPr>
          <w:rFonts w:cs="FrankRuehl" w:hint="cs"/>
          <w:sz w:val="26"/>
          <w:szCs w:val="26"/>
          <w:rtl/>
        </w:rPr>
        <w:t>'.</w:t>
      </w:r>
      <w:r w:rsidRPr="00EA501B">
        <w:rPr>
          <w:rFonts w:cs="FrankRuehl"/>
          <w:sz w:val="26"/>
          <w:szCs w:val="26"/>
          <w:rtl/>
        </w:rPr>
        <w:t xml:space="preserve"> ראשית זה דבר פשוט</w:t>
      </w:r>
      <w:r>
        <w:rPr>
          <w:rFonts w:cs="FrankRuehl" w:hint="cs"/>
          <w:sz w:val="26"/>
          <w:szCs w:val="26"/>
          <w:rtl/>
        </w:rPr>
        <w:t>,</w:t>
      </w:r>
      <w:r w:rsidRPr="00EA501B">
        <w:rPr>
          <w:rFonts w:cs="FrankRuehl"/>
          <w:sz w:val="26"/>
          <w:szCs w:val="26"/>
          <w:rtl/>
        </w:rPr>
        <w:t xml:space="preserve"> </w:t>
      </w:r>
      <w:r>
        <w:rPr>
          <w:rFonts w:cs="FrankRuehl" w:hint="cs"/>
          <w:sz w:val="26"/>
          <w:szCs w:val="26"/>
          <w:rtl/>
        </w:rPr>
        <w:t>ש</w:t>
      </w:r>
      <w:r w:rsidRPr="00EA501B">
        <w:rPr>
          <w:rFonts w:cs="FrankRuehl"/>
          <w:sz w:val="26"/>
          <w:szCs w:val="26"/>
          <w:rtl/>
        </w:rPr>
        <w:t>בודאי אי אפשר היה לבטל את הגזירה הראשונה</w:t>
      </w:r>
      <w:r>
        <w:rPr>
          <w:rFonts w:cs="FrankRuehl" w:hint="cs"/>
          <w:sz w:val="26"/>
          <w:szCs w:val="26"/>
          <w:rtl/>
        </w:rPr>
        <w:t>,</w:t>
      </w:r>
      <w:r w:rsidRPr="00EA501B">
        <w:rPr>
          <w:rFonts w:cs="FrankRuehl"/>
          <w:sz w:val="26"/>
          <w:szCs w:val="26"/>
          <w:rtl/>
        </w:rPr>
        <w:t xml:space="preserve"> מאחר שדת פרס ומדי הוא שאין להשיב</w:t>
      </w:r>
      <w:r>
        <w:rPr>
          <w:rFonts w:cs="FrankRuehl" w:hint="cs"/>
          <w:sz w:val="26"/>
          <w:szCs w:val="26"/>
          <w:rtl/>
        </w:rPr>
        <w:t>.</w:t>
      </w:r>
      <w:r w:rsidRPr="00EA501B">
        <w:rPr>
          <w:rFonts w:cs="FrankRuehl"/>
          <w:sz w:val="26"/>
          <w:szCs w:val="26"/>
          <w:rtl/>
        </w:rPr>
        <w:t xml:space="preserve"> </w:t>
      </w:r>
      <w:r>
        <w:rPr>
          <w:rFonts w:cs="FrankRuehl" w:hint="cs"/>
          <w:sz w:val="26"/>
          <w:szCs w:val="26"/>
          <w:rtl/>
        </w:rPr>
        <w:t>עוד</w:t>
      </w:r>
      <w:r w:rsidRPr="00EA501B">
        <w:rPr>
          <w:rFonts w:cs="FrankRuehl"/>
          <w:sz w:val="26"/>
          <w:szCs w:val="26"/>
          <w:rtl/>
        </w:rPr>
        <w:t xml:space="preserve"> פשוט וידוע לכל מבין</w:t>
      </w:r>
      <w:r>
        <w:rPr>
          <w:rFonts w:cs="FrankRuehl" w:hint="cs"/>
          <w:sz w:val="26"/>
          <w:szCs w:val="26"/>
          <w:rtl/>
        </w:rPr>
        <w:t>,</w:t>
      </w:r>
      <w:r w:rsidRPr="00EA501B">
        <w:rPr>
          <w:rFonts w:cs="FrankRuehl"/>
          <w:sz w:val="26"/>
          <w:szCs w:val="26"/>
          <w:rtl/>
        </w:rPr>
        <w:t xml:space="preserve"> ש</w:t>
      </w:r>
      <w:r>
        <w:rPr>
          <w:rFonts w:cs="FrankRuehl" w:hint="cs"/>
          <w:sz w:val="26"/>
          <w:szCs w:val="26"/>
          <w:rtl/>
        </w:rPr>
        <w:t>כש</w:t>
      </w:r>
      <w:r w:rsidRPr="00EA501B">
        <w:rPr>
          <w:rFonts w:cs="FrankRuehl"/>
          <w:sz w:val="26"/>
          <w:szCs w:val="26"/>
          <w:rtl/>
        </w:rPr>
        <w:t>נגזרה גזירה ראשונה להשמיד להרוג ולאבד את כל היהודים ביום הידוע</w:t>
      </w:r>
      <w:r>
        <w:rPr>
          <w:rFonts w:cs="FrankRuehl" w:hint="cs"/>
          <w:sz w:val="26"/>
          <w:szCs w:val="26"/>
          <w:rtl/>
        </w:rPr>
        <w:t>,</w:t>
      </w:r>
      <w:r w:rsidRPr="00EA501B">
        <w:rPr>
          <w:rFonts w:cs="FrankRuehl"/>
          <w:sz w:val="26"/>
          <w:szCs w:val="26"/>
          <w:rtl/>
        </w:rPr>
        <w:t xml:space="preserve"> ידעו הגוזרים היטב שהיהודים שבכל המדינות לא יעמדו כרחל לפני גוזזיה</w:t>
      </w:r>
      <w:r>
        <w:rPr>
          <w:rFonts w:cs="FrankRuehl" w:hint="cs"/>
          <w:sz w:val="26"/>
          <w:szCs w:val="26"/>
          <w:rtl/>
        </w:rPr>
        <w:t>,</w:t>
      </w:r>
      <w:r w:rsidRPr="00EA501B">
        <w:rPr>
          <w:rFonts w:cs="FrankRuehl"/>
          <w:sz w:val="26"/>
          <w:szCs w:val="26"/>
          <w:rtl/>
        </w:rPr>
        <w:t xml:space="preserve"> כשה לטבח יובל (כ</w:t>
      </w:r>
      <w:r>
        <w:rPr>
          <w:rFonts w:cs="FrankRuehl"/>
          <w:sz w:val="26"/>
          <w:szCs w:val="26"/>
          <w:rtl/>
        </w:rPr>
        <w:t>מו מה שלצערנו ה</w:t>
      </w:r>
      <w:r>
        <w:rPr>
          <w:rFonts w:cs="FrankRuehl" w:hint="cs"/>
          <w:sz w:val="26"/>
          <w:szCs w:val="26"/>
          <w:rtl/>
        </w:rPr>
        <w:t xml:space="preserve">יה </w:t>
      </w:r>
      <w:r>
        <w:rPr>
          <w:rFonts w:cs="FrankRuehl"/>
          <w:sz w:val="26"/>
          <w:szCs w:val="26"/>
          <w:rtl/>
        </w:rPr>
        <w:t>בשואה</w:t>
      </w:r>
      <w:r w:rsidRPr="00EA501B">
        <w:rPr>
          <w:rFonts w:cs="FrankRuehl"/>
          <w:sz w:val="26"/>
          <w:szCs w:val="26"/>
          <w:rtl/>
        </w:rPr>
        <w:t>)</w:t>
      </w:r>
      <w:r>
        <w:rPr>
          <w:rFonts w:cs="FrankRuehl" w:hint="cs"/>
          <w:sz w:val="26"/>
          <w:szCs w:val="26"/>
          <w:rtl/>
        </w:rPr>
        <w:t>,</w:t>
      </w:r>
      <w:r w:rsidRPr="00EA501B">
        <w:rPr>
          <w:rFonts w:cs="FrankRuehl"/>
          <w:sz w:val="26"/>
          <w:szCs w:val="26"/>
          <w:rtl/>
        </w:rPr>
        <w:t xml:space="preserve"> וכיון ש</w:t>
      </w:r>
      <w:r>
        <w:rPr>
          <w:rFonts w:cs="FrankRuehl" w:hint="cs"/>
          <w:sz w:val="26"/>
          <w:szCs w:val="26"/>
          <w:rtl/>
        </w:rPr>
        <w:t>י</w:t>
      </w:r>
      <w:r w:rsidRPr="00EA501B">
        <w:rPr>
          <w:rFonts w:cs="FrankRuehl"/>
          <w:sz w:val="26"/>
          <w:szCs w:val="26"/>
          <w:rtl/>
        </w:rPr>
        <w:t>שמעו היהודים ששונאיהם עתידים ליום הזה להתנפל עליהם, גם הם היהודים יתקהלו ביחד בכל מושבותיהם להיות עומדים על נפשם</w:t>
      </w:r>
      <w:r>
        <w:rPr>
          <w:rFonts w:cs="FrankRuehl" w:hint="cs"/>
          <w:sz w:val="26"/>
          <w:szCs w:val="26"/>
          <w:rtl/>
        </w:rPr>
        <w:t>,</w:t>
      </w:r>
      <w:r w:rsidRPr="00EA501B">
        <w:rPr>
          <w:rFonts w:cs="FrankRuehl"/>
          <w:sz w:val="26"/>
          <w:szCs w:val="26"/>
          <w:rtl/>
        </w:rPr>
        <w:t xml:space="preserve"> </w:t>
      </w:r>
      <w:r>
        <w:rPr>
          <w:rFonts w:cs="FrankRuehl" w:hint="cs"/>
          <w:sz w:val="26"/>
          <w:szCs w:val="26"/>
          <w:rtl/>
        </w:rPr>
        <w:t>ו</w:t>
      </w:r>
      <w:r w:rsidRPr="00EA501B">
        <w:rPr>
          <w:rFonts w:cs="FrankRuehl"/>
          <w:sz w:val="26"/>
          <w:szCs w:val="26"/>
          <w:rtl/>
        </w:rPr>
        <w:t>גם ידם תאחז חרב ורומח</w:t>
      </w:r>
      <w:r>
        <w:rPr>
          <w:rFonts w:cs="FrankRuehl" w:hint="cs"/>
          <w:sz w:val="26"/>
          <w:szCs w:val="26"/>
          <w:rtl/>
        </w:rPr>
        <w:t>,</w:t>
      </w:r>
      <w:r w:rsidRPr="00EA501B">
        <w:rPr>
          <w:rFonts w:cs="FrankRuehl"/>
          <w:sz w:val="26"/>
          <w:szCs w:val="26"/>
          <w:rtl/>
        </w:rPr>
        <w:t xml:space="preserve"> גם הם יזדיינו בקשת וחיצים</w:t>
      </w:r>
      <w:r>
        <w:rPr>
          <w:rFonts w:cs="FrankRuehl" w:hint="cs"/>
          <w:sz w:val="26"/>
          <w:szCs w:val="26"/>
          <w:rtl/>
        </w:rPr>
        <w:t>,</w:t>
      </w:r>
      <w:r w:rsidRPr="00EA501B">
        <w:rPr>
          <w:rFonts w:cs="FrankRuehl"/>
          <w:sz w:val="26"/>
          <w:szCs w:val="26"/>
          <w:rtl/>
        </w:rPr>
        <w:t xml:space="preserve"> ובחימה שפוכה של מרי נפש יעמדו נגד אויביהם ורבים חללים יפילו</w:t>
      </w:r>
      <w:r>
        <w:rPr>
          <w:rFonts w:cs="FrankRuehl" w:hint="cs"/>
          <w:sz w:val="26"/>
          <w:szCs w:val="26"/>
          <w:rtl/>
        </w:rPr>
        <w:t>.</w:t>
      </w:r>
      <w:r w:rsidRPr="00EA501B">
        <w:rPr>
          <w:rFonts w:cs="FrankRuehl"/>
          <w:sz w:val="26"/>
          <w:szCs w:val="26"/>
          <w:rtl/>
        </w:rPr>
        <w:t xml:space="preserve"> ואף שמספר העמים אשר הם יושבים בקרבם עולים עשרת מונים עליהם</w:t>
      </w:r>
      <w:r>
        <w:rPr>
          <w:rFonts w:cs="FrankRuehl" w:hint="cs"/>
          <w:sz w:val="26"/>
          <w:szCs w:val="26"/>
          <w:rtl/>
        </w:rPr>
        <w:t>,</w:t>
      </w:r>
      <w:r w:rsidRPr="00EA501B">
        <w:rPr>
          <w:rFonts w:cs="FrankRuehl"/>
          <w:sz w:val="26"/>
          <w:szCs w:val="26"/>
          <w:rtl/>
        </w:rPr>
        <w:t xml:space="preserve"> מכל מקום ידוע כי לא כל העם ילכו לשפוך דם נקי</w:t>
      </w:r>
      <w:r>
        <w:rPr>
          <w:rFonts w:cs="FrankRuehl" w:hint="cs"/>
          <w:sz w:val="26"/>
          <w:szCs w:val="26"/>
          <w:rtl/>
        </w:rPr>
        <w:t>,</w:t>
      </w:r>
      <w:r w:rsidRPr="00EA501B">
        <w:rPr>
          <w:rFonts w:cs="FrankRuehl"/>
          <w:sz w:val="26"/>
          <w:szCs w:val="26"/>
          <w:rtl/>
        </w:rPr>
        <w:t xml:space="preserve"> רק מדלת העם הפוחזים והריקים הם יהיו עיקר הרוצחים</w:t>
      </w:r>
      <w:r>
        <w:rPr>
          <w:rFonts w:cs="FrankRuehl" w:hint="cs"/>
          <w:sz w:val="26"/>
          <w:szCs w:val="26"/>
          <w:rtl/>
        </w:rPr>
        <w:t>,</w:t>
      </w:r>
      <w:r w:rsidRPr="00EA501B">
        <w:rPr>
          <w:rFonts w:cs="FrankRuehl"/>
          <w:sz w:val="26"/>
          <w:szCs w:val="26"/>
          <w:rtl/>
        </w:rPr>
        <w:t xml:space="preserve"> ואם יתיצבו </w:t>
      </w:r>
      <w:r w:rsidRPr="00EA501B">
        <w:rPr>
          <w:rFonts w:cs="FrankRuehl"/>
          <w:sz w:val="26"/>
          <w:szCs w:val="26"/>
          <w:rtl/>
        </w:rPr>
        <w:lastRenderedPageBreak/>
        <w:t>היהודים נגדם כדב שכול מי יודע אם יעלה בידי המרצחים להתגבר עליהם</w:t>
      </w:r>
      <w:r>
        <w:rPr>
          <w:rFonts w:cs="FrankRuehl" w:hint="cs"/>
          <w:sz w:val="26"/>
          <w:szCs w:val="26"/>
          <w:rtl/>
        </w:rPr>
        <w:t>.</w:t>
      </w:r>
      <w:r w:rsidRPr="00EA501B">
        <w:rPr>
          <w:rFonts w:cs="FrankRuehl"/>
          <w:sz w:val="26"/>
          <w:szCs w:val="26"/>
          <w:rtl/>
        </w:rPr>
        <w:t xml:space="preserve"> לכן שתיים עשה המן הרשע</w:t>
      </w:r>
      <w:r>
        <w:rPr>
          <w:rFonts w:cs="FrankRuehl" w:hint="cs"/>
          <w:sz w:val="26"/>
          <w:szCs w:val="26"/>
          <w:rtl/>
        </w:rPr>
        <w:t>,</w:t>
      </w:r>
      <w:r w:rsidRPr="00EA501B">
        <w:rPr>
          <w:rFonts w:cs="FrankRuehl"/>
          <w:sz w:val="26"/>
          <w:szCs w:val="26"/>
          <w:rtl/>
        </w:rPr>
        <w:t xml:space="preserve"> מלבד עיקר הגזירה להרוג ולאבד ושללם לבוז</w:t>
      </w:r>
      <w:r>
        <w:rPr>
          <w:rFonts w:cs="FrankRuehl" w:hint="cs"/>
          <w:sz w:val="26"/>
          <w:szCs w:val="26"/>
          <w:rtl/>
        </w:rPr>
        <w:t>,</w:t>
      </w:r>
      <w:r w:rsidRPr="00EA501B">
        <w:rPr>
          <w:rFonts w:cs="FrankRuehl"/>
          <w:sz w:val="26"/>
          <w:szCs w:val="26"/>
          <w:rtl/>
        </w:rPr>
        <w:t xml:space="preserve"> וגזירה זו נכתב ונחתם בשם המלך, עוד הריץ מכתבים</w:t>
      </w:r>
      <w:r>
        <w:rPr>
          <w:rFonts w:cs="FrankRuehl" w:hint="cs"/>
          <w:sz w:val="26"/>
          <w:szCs w:val="26"/>
          <w:rtl/>
        </w:rPr>
        <w:t>,</w:t>
      </w:r>
      <w:r w:rsidRPr="00EA501B">
        <w:rPr>
          <w:rFonts w:cs="FrankRuehl"/>
          <w:sz w:val="26"/>
          <w:szCs w:val="26"/>
          <w:rtl/>
        </w:rPr>
        <w:t xml:space="preserve"> שלא בשם המלך</w:t>
      </w:r>
      <w:r>
        <w:rPr>
          <w:rFonts w:cs="FrankRuehl" w:hint="cs"/>
          <w:sz w:val="26"/>
          <w:szCs w:val="26"/>
          <w:rtl/>
        </w:rPr>
        <w:t>,</w:t>
      </w:r>
      <w:r w:rsidRPr="00EA501B">
        <w:rPr>
          <w:rFonts w:cs="FrankRuehl"/>
          <w:sz w:val="26"/>
          <w:szCs w:val="26"/>
          <w:rtl/>
        </w:rPr>
        <w:t xml:space="preserve"> אל הפחות והסגנים שביום ההוא אסור ליהודים להתקהל ולאסף למקום אחד</w:t>
      </w:r>
      <w:r>
        <w:rPr>
          <w:rFonts w:cs="FrankRuehl" w:hint="cs"/>
          <w:sz w:val="26"/>
          <w:szCs w:val="26"/>
          <w:rtl/>
        </w:rPr>
        <w:t>,</w:t>
      </w:r>
      <w:r w:rsidRPr="00EA501B">
        <w:rPr>
          <w:rFonts w:cs="FrankRuehl"/>
          <w:sz w:val="26"/>
          <w:szCs w:val="26"/>
          <w:rtl/>
        </w:rPr>
        <w:t xml:space="preserve"> וכרוז היה יוצא שאסור לכל יהודי לעזוב ביתו</w:t>
      </w:r>
      <w:r>
        <w:rPr>
          <w:rFonts w:cs="FrankRuehl" w:hint="cs"/>
          <w:sz w:val="26"/>
          <w:szCs w:val="26"/>
          <w:rtl/>
        </w:rPr>
        <w:t>,</w:t>
      </w:r>
      <w:r w:rsidRPr="00EA501B">
        <w:rPr>
          <w:rFonts w:cs="FrankRuehl"/>
          <w:sz w:val="26"/>
          <w:szCs w:val="26"/>
          <w:rtl/>
        </w:rPr>
        <w:t xml:space="preserve"> כי בן מוות הוא מצד שוטרי העיר אם יצא מפתח ביתו</w:t>
      </w:r>
      <w:r>
        <w:rPr>
          <w:rFonts w:cs="FrankRuehl" w:hint="cs"/>
          <w:sz w:val="26"/>
          <w:szCs w:val="26"/>
          <w:rtl/>
        </w:rPr>
        <w:t>,</w:t>
      </w:r>
      <w:r w:rsidRPr="00EA501B">
        <w:rPr>
          <w:rFonts w:cs="FrankRuehl"/>
          <w:sz w:val="26"/>
          <w:szCs w:val="26"/>
          <w:rtl/>
        </w:rPr>
        <w:t xml:space="preserve"> ועל ידי כך שכל אחד ישב בביתו יקל יהיה המלאכה לרוצחים</w:t>
      </w:r>
      <w:r>
        <w:rPr>
          <w:rFonts w:cs="FrankRuehl" w:hint="cs"/>
          <w:sz w:val="26"/>
          <w:szCs w:val="26"/>
          <w:rtl/>
        </w:rPr>
        <w:t>,</w:t>
      </w:r>
      <w:r w:rsidRPr="00EA501B">
        <w:rPr>
          <w:rFonts w:cs="FrankRuehl"/>
          <w:sz w:val="26"/>
          <w:szCs w:val="26"/>
          <w:rtl/>
        </w:rPr>
        <w:t xml:space="preserve"> כי לא יעז יהודי יחידי לעמוד נגד חבל הרוצחים</w:t>
      </w:r>
      <w:r>
        <w:rPr>
          <w:rFonts w:cs="FrankRuehl" w:hint="cs"/>
          <w:sz w:val="26"/>
          <w:szCs w:val="26"/>
          <w:rtl/>
        </w:rPr>
        <w:t>,</w:t>
      </w:r>
      <w:r w:rsidRPr="00EA501B">
        <w:rPr>
          <w:rFonts w:cs="FrankRuehl"/>
          <w:sz w:val="26"/>
          <w:szCs w:val="26"/>
          <w:rtl/>
        </w:rPr>
        <w:t xml:space="preserve"> בדרך זו התנכל  הרשע לעשות כלה נחרצה בעם ישראל</w:t>
      </w:r>
      <w:r>
        <w:rPr>
          <w:rFonts w:cs="FrankRuehl" w:hint="cs"/>
          <w:sz w:val="26"/>
          <w:szCs w:val="26"/>
          <w:rtl/>
        </w:rPr>
        <w:t>.</w:t>
      </w:r>
    </w:p>
    <w:p w14:paraId="28A1A5BE" w14:textId="77777777" w:rsidR="00112D68" w:rsidRDefault="00112D68" w:rsidP="00112D68">
      <w:pPr>
        <w:spacing w:before="120" w:line="360" w:lineRule="exact"/>
        <w:jc w:val="both"/>
        <w:rPr>
          <w:rFonts w:cs="FrankRuehl" w:hint="cs"/>
          <w:sz w:val="26"/>
          <w:szCs w:val="26"/>
          <w:rtl/>
        </w:rPr>
      </w:pPr>
      <w:r w:rsidRPr="00EA501B">
        <w:rPr>
          <w:rFonts w:cs="FrankRuehl"/>
          <w:sz w:val="26"/>
          <w:szCs w:val="26"/>
          <w:rtl/>
        </w:rPr>
        <w:t>המלך כאשר נתרצה לאסתר השתומם ונאחז בסבך ונבוך מה לעשות להציל את היהודים</w:t>
      </w:r>
      <w:r>
        <w:rPr>
          <w:rFonts w:cs="FrankRuehl" w:hint="cs"/>
          <w:sz w:val="26"/>
          <w:szCs w:val="26"/>
          <w:rtl/>
        </w:rPr>
        <w:t>,</w:t>
      </w:r>
      <w:r w:rsidRPr="00EA501B">
        <w:rPr>
          <w:rFonts w:cs="FrankRuehl"/>
          <w:sz w:val="26"/>
          <w:szCs w:val="26"/>
          <w:rtl/>
        </w:rPr>
        <w:t xml:space="preserve"> מאחר שכתב הראשון אין להשיב לפי דת פרס ומדי</w:t>
      </w:r>
      <w:r>
        <w:rPr>
          <w:rFonts w:cs="FrankRuehl" w:hint="cs"/>
          <w:sz w:val="26"/>
          <w:szCs w:val="26"/>
          <w:rtl/>
        </w:rPr>
        <w:t>,</w:t>
      </w:r>
      <w:r w:rsidRPr="00EA501B">
        <w:rPr>
          <w:rFonts w:cs="FrankRuehl"/>
          <w:sz w:val="26"/>
          <w:szCs w:val="26"/>
          <w:rtl/>
        </w:rPr>
        <w:t xml:space="preserve"> מי החכם ומי יודע פשר דבר שלא לבטל את הגזירה הראשונה ועם כל זה להציל את היהודים מהרג רב</w:t>
      </w:r>
      <w:r>
        <w:rPr>
          <w:rFonts w:cs="FrankRuehl" w:hint="cs"/>
          <w:sz w:val="26"/>
          <w:szCs w:val="26"/>
          <w:rtl/>
        </w:rPr>
        <w:t>.</w:t>
      </w:r>
      <w:r w:rsidRPr="00EA501B">
        <w:rPr>
          <w:rFonts w:cs="FrankRuehl"/>
          <w:sz w:val="26"/>
          <w:szCs w:val="26"/>
          <w:rtl/>
        </w:rPr>
        <w:t xml:space="preserve"> לכן כה אמר לאסתר</w:t>
      </w:r>
      <w:r>
        <w:rPr>
          <w:rFonts w:cs="FrankRuehl" w:hint="cs"/>
          <w:sz w:val="26"/>
          <w:szCs w:val="26"/>
          <w:rtl/>
        </w:rPr>
        <w:t>,</w:t>
      </w:r>
      <w:r w:rsidRPr="00EA501B">
        <w:rPr>
          <w:rFonts w:cs="FrankRuehl"/>
          <w:sz w:val="26"/>
          <w:szCs w:val="26"/>
          <w:rtl/>
        </w:rPr>
        <w:t xml:space="preserve"> אני איני יודע מוצא ומנוס להציל את היהודים וגם לאחוז בדת פרס ומדי כיון שכתב המלך אין להשיב</w:t>
      </w:r>
      <w:r>
        <w:rPr>
          <w:rFonts w:cs="FrankRuehl" w:hint="cs"/>
          <w:sz w:val="26"/>
          <w:szCs w:val="26"/>
          <w:rtl/>
        </w:rPr>
        <w:t>,</w:t>
      </w:r>
      <w:r w:rsidRPr="00EA501B">
        <w:rPr>
          <w:rFonts w:cs="FrankRuehl"/>
          <w:sz w:val="26"/>
          <w:szCs w:val="26"/>
          <w:rtl/>
        </w:rPr>
        <w:t xml:space="preserve"> אם אתם חכמים ממני ואתם יודעים איך לצאת מן המבוכה כתבו על היהודים כ</w:t>
      </w:r>
      <w:r>
        <w:rPr>
          <w:rFonts w:cs="FrankRuehl" w:hint="cs"/>
          <w:sz w:val="26"/>
          <w:szCs w:val="26"/>
          <w:rtl/>
        </w:rPr>
        <w:t>ט</w:t>
      </w:r>
      <w:r w:rsidRPr="00EA501B">
        <w:rPr>
          <w:rFonts w:cs="FrankRuehl"/>
          <w:sz w:val="26"/>
          <w:szCs w:val="26"/>
          <w:rtl/>
        </w:rPr>
        <w:t>וב בעיניכם ועשו בדעת, הניחו את כתב הראשון על מכונו כי אי אפשר לבטלו כי זה חוק ולא יעבור בדת פרס ומדי</w:t>
      </w:r>
      <w:r>
        <w:rPr>
          <w:rFonts w:cs="FrankRuehl" w:hint="cs"/>
          <w:sz w:val="26"/>
          <w:szCs w:val="26"/>
          <w:rtl/>
        </w:rPr>
        <w:t>.</w:t>
      </w:r>
      <w:r w:rsidRPr="00EA501B">
        <w:rPr>
          <w:rFonts w:cs="FrankRuehl"/>
          <w:sz w:val="26"/>
          <w:szCs w:val="26"/>
          <w:rtl/>
        </w:rPr>
        <w:t xml:space="preserve"> מה עשה מרדכי</w:t>
      </w:r>
      <w:r>
        <w:rPr>
          <w:rFonts w:cs="FrankRuehl" w:hint="cs"/>
          <w:sz w:val="26"/>
          <w:szCs w:val="26"/>
          <w:rtl/>
        </w:rPr>
        <w:t>,</w:t>
      </w:r>
      <w:r w:rsidRPr="00EA501B">
        <w:rPr>
          <w:rFonts w:cs="FrankRuehl"/>
          <w:sz w:val="26"/>
          <w:szCs w:val="26"/>
          <w:rtl/>
        </w:rPr>
        <w:t xml:space="preserve"> הריץ איגרות אל האחשדרפנים והפחות שמותר ליהודים להקהל ולעמוד על נפשם</w:t>
      </w:r>
      <w:r>
        <w:rPr>
          <w:rFonts w:cs="FrankRuehl" w:hint="cs"/>
          <w:sz w:val="26"/>
          <w:szCs w:val="26"/>
          <w:rtl/>
        </w:rPr>
        <w:t>,</w:t>
      </w:r>
      <w:r w:rsidRPr="00EA501B">
        <w:rPr>
          <w:rFonts w:cs="FrankRuehl"/>
          <w:sz w:val="26"/>
          <w:szCs w:val="26"/>
          <w:rtl/>
        </w:rPr>
        <w:t xml:space="preserve"> להשמיד להרוג ולאבד כל חיל ומדינה הצרים אותם</w:t>
      </w:r>
      <w:r>
        <w:rPr>
          <w:rFonts w:cs="FrankRuehl" w:hint="cs"/>
          <w:sz w:val="26"/>
          <w:szCs w:val="26"/>
          <w:rtl/>
        </w:rPr>
        <w:t>,</w:t>
      </w:r>
      <w:r w:rsidRPr="00EA501B">
        <w:rPr>
          <w:rFonts w:cs="FrankRuehl"/>
          <w:sz w:val="26"/>
          <w:szCs w:val="26"/>
          <w:rtl/>
        </w:rPr>
        <w:t xml:space="preserve"> וכל מי שחילו יגבר ידו על העליונה וגם שללם יהיה לבוז</w:t>
      </w:r>
      <w:r>
        <w:rPr>
          <w:rFonts w:cs="FrankRuehl" w:hint="cs"/>
          <w:sz w:val="26"/>
          <w:szCs w:val="26"/>
          <w:rtl/>
        </w:rPr>
        <w:t>.</w:t>
      </w:r>
      <w:r w:rsidRPr="00EA501B">
        <w:rPr>
          <w:rFonts w:cs="FrankRuehl"/>
          <w:sz w:val="26"/>
          <w:szCs w:val="26"/>
          <w:rtl/>
        </w:rPr>
        <w:t xml:space="preserve"> בזה לא חטא מרדכי נגד דת פרס ומדי</w:t>
      </w:r>
      <w:r>
        <w:rPr>
          <w:rFonts w:cs="FrankRuehl" w:hint="cs"/>
          <w:sz w:val="26"/>
          <w:szCs w:val="26"/>
          <w:rtl/>
        </w:rPr>
        <w:t>,</w:t>
      </w:r>
      <w:r w:rsidRPr="00EA501B">
        <w:rPr>
          <w:rFonts w:cs="FrankRuehl"/>
          <w:sz w:val="26"/>
          <w:szCs w:val="26"/>
          <w:rtl/>
        </w:rPr>
        <w:t xml:space="preserve"> כי איסור התקהלות לא נכתב בשם המלך רק בציווי של המן אל הפחות בחשאי</w:t>
      </w:r>
      <w:r>
        <w:rPr>
          <w:rFonts w:cs="FrankRuehl" w:hint="cs"/>
          <w:sz w:val="26"/>
          <w:szCs w:val="26"/>
          <w:rtl/>
        </w:rPr>
        <w:t>,</w:t>
      </w:r>
      <w:r w:rsidRPr="00EA501B">
        <w:rPr>
          <w:rFonts w:cs="FrankRuehl"/>
          <w:sz w:val="26"/>
          <w:szCs w:val="26"/>
          <w:rtl/>
        </w:rPr>
        <w:t xml:space="preserve"> </w:t>
      </w:r>
      <w:r>
        <w:rPr>
          <w:rFonts w:cs="FrankRuehl" w:hint="cs"/>
          <w:sz w:val="26"/>
          <w:szCs w:val="26"/>
          <w:rtl/>
        </w:rPr>
        <w:t>ו</w:t>
      </w:r>
      <w:r w:rsidRPr="00EA501B">
        <w:rPr>
          <w:rFonts w:cs="FrankRuehl"/>
          <w:sz w:val="26"/>
          <w:szCs w:val="26"/>
          <w:rtl/>
        </w:rPr>
        <w:t>אצל המן לא היה כל ספק שהכל יהיה נעשה כרצונו</w:t>
      </w:r>
      <w:r>
        <w:rPr>
          <w:rFonts w:cs="FrankRuehl" w:hint="cs"/>
          <w:sz w:val="26"/>
          <w:szCs w:val="26"/>
          <w:rtl/>
        </w:rPr>
        <w:t>,</w:t>
      </w:r>
      <w:r w:rsidRPr="00EA501B">
        <w:rPr>
          <w:rFonts w:cs="FrankRuehl"/>
          <w:sz w:val="26"/>
          <w:szCs w:val="26"/>
          <w:rtl/>
        </w:rPr>
        <w:t xml:space="preserve"> כי השליטים</w:t>
      </w:r>
      <w:r>
        <w:rPr>
          <w:rFonts w:cs="FrankRuehl" w:hint="cs"/>
          <w:sz w:val="26"/>
          <w:szCs w:val="26"/>
          <w:rtl/>
        </w:rPr>
        <w:t xml:space="preserve"> </w:t>
      </w:r>
      <w:r w:rsidRPr="00EA501B">
        <w:rPr>
          <w:rFonts w:cs="FrankRuehl"/>
          <w:sz w:val="26"/>
          <w:szCs w:val="26"/>
          <w:rtl/>
        </w:rPr>
        <w:t>סרים למשמעתו של ראשון במלכות</w:t>
      </w:r>
      <w:r>
        <w:rPr>
          <w:rFonts w:cs="FrankRuehl" w:hint="cs"/>
          <w:sz w:val="26"/>
          <w:szCs w:val="26"/>
          <w:rtl/>
        </w:rPr>
        <w:t>.</w:t>
      </w:r>
      <w:r w:rsidRPr="00EA501B">
        <w:rPr>
          <w:rFonts w:cs="FrankRuehl"/>
          <w:sz w:val="26"/>
          <w:szCs w:val="26"/>
          <w:rtl/>
        </w:rPr>
        <w:t xml:space="preserve"> כאשר גבר מרדכי הכל נהיה להיפך</w:t>
      </w:r>
      <w:r>
        <w:rPr>
          <w:rFonts w:cs="FrankRuehl" w:hint="cs"/>
          <w:sz w:val="26"/>
          <w:szCs w:val="26"/>
          <w:rtl/>
        </w:rPr>
        <w:t>,</w:t>
      </w:r>
      <w:r w:rsidRPr="00EA501B">
        <w:rPr>
          <w:rFonts w:cs="FrankRuehl"/>
          <w:sz w:val="26"/>
          <w:szCs w:val="26"/>
          <w:rtl/>
        </w:rPr>
        <w:t xml:space="preserve"> הפחות היו מנשאים את היהודים ואין מוחים בידם להקהל ולעמוד על נפשם</w:t>
      </w:r>
      <w:r>
        <w:rPr>
          <w:rFonts w:cs="FrankRuehl" w:hint="cs"/>
          <w:sz w:val="26"/>
          <w:szCs w:val="26"/>
          <w:rtl/>
        </w:rPr>
        <w:t>,</w:t>
      </w:r>
      <w:r w:rsidRPr="00EA501B">
        <w:rPr>
          <w:rFonts w:cs="FrankRuehl"/>
          <w:sz w:val="26"/>
          <w:szCs w:val="26"/>
          <w:rtl/>
        </w:rPr>
        <w:t xml:space="preserve"> ועל ידי כך צלחה רוח גבורה ונצחון על היהודים</w:t>
      </w:r>
      <w:r>
        <w:rPr>
          <w:rFonts w:cs="FrankRuehl" w:hint="cs"/>
          <w:sz w:val="26"/>
          <w:szCs w:val="26"/>
          <w:rtl/>
        </w:rPr>
        <w:t>.</w:t>
      </w:r>
      <w:r w:rsidRPr="00EA501B">
        <w:rPr>
          <w:rFonts w:cs="FrankRuehl"/>
          <w:sz w:val="26"/>
          <w:szCs w:val="26"/>
          <w:rtl/>
        </w:rPr>
        <w:t xml:space="preserve"> זה קוטב כל הענין וסיבובו</w:t>
      </w:r>
      <w:r>
        <w:rPr>
          <w:rFonts w:cs="FrankRuehl" w:hint="cs"/>
          <w:sz w:val="26"/>
          <w:szCs w:val="26"/>
          <w:rtl/>
        </w:rPr>
        <w:t>,</w:t>
      </w:r>
      <w:r w:rsidRPr="00EA501B">
        <w:rPr>
          <w:rFonts w:cs="FrankRuehl"/>
          <w:sz w:val="26"/>
          <w:szCs w:val="26"/>
          <w:rtl/>
        </w:rPr>
        <w:t xml:space="preserve"> וסוף כל הנעשה. לכן בדיוק נכתב </w:t>
      </w:r>
      <w:r>
        <w:rPr>
          <w:rFonts w:cs="FrankRuehl" w:hint="cs"/>
          <w:sz w:val="26"/>
          <w:szCs w:val="26"/>
          <w:rtl/>
        </w:rPr>
        <w:t>"</w:t>
      </w:r>
      <w:r w:rsidRPr="00EA501B">
        <w:rPr>
          <w:rFonts w:cs="FrankRuehl"/>
          <w:sz w:val="26"/>
          <w:szCs w:val="26"/>
          <w:rtl/>
        </w:rPr>
        <w:t>להקהל ולעמוד על נפשם</w:t>
      </w:r>
      <w:r>
        <w:rPr>
          <w:rFonts w:cs="FrankRuehl" w:hint="cs"/>
          <w:sz w:val="26"/>
          <w:szCs w:val="26"/>
          <w:rtl/>
        </w:rPr>
        <w:t xml:space="preserve">" </w:t>
      </w:r>
      <w:r w:rsidRPr="00591DA4">
        <w:rPr>
          <w:rFonts w:cs="FrankRuehl" w:hint="cs"/>
          <w:sz w:val="20"/>
          <w:szCs w:val="20"/>
          <w:rtl/>
          <w:lang w:eastAsia="en-US"/>
        </w:rPr>
        <w:t>(ח', יא)</w:t>
      </w:r>
      <w:r w:rsidRPr="00EA501B">
        <w:rPr>
          <w:rFonts w:cs="FrankRuehl"/>
          <w:sz w:val="26"/>
          <w:szCs w:val="26"/>
          <w:rtl/>
        </w:rPr>
        <w:t xml:space="preserve"> </w:t>
      </w:r>
      <w:r>
        <w:rPr>
          <w:rFonts w:cs="FrankRuehl" w:hint="cs"/>
          <w:sz w:val="26"/>
          <w:szCs w:val="26"/>
          <w:rtl/>
        </w:rPr>
        <w:t>"</w:t>
      </w:r>
      <w:r w:rsidRPr="00EA501B">
        <w:rPr>
          <w:rFonts w:cs="FrankRuehl"/>
          <w:sz w:val="26"/>
          <w:szCs w:val="26"/>
          <w:rtl/>
        </w:rPr>
        <w:t>נקהלו היהודים בעריהם</w:t>
      </w:r>
      <w:r>
        <w:rPr>
          <w:rFonts w:cs="FrankRuehl" w:hint="cs"/>
          <w:sz w:val="26"/>
          <w:szCs w:val="26"/>
          <w:rtl/>
        </w:rPr>
        <w:t xml:space="preserve">" </w:t>
      </w:r>
      <w:r w:rsidRPr="00591DA4">
        <w:rPr>
          <w:rFonts w:cs="FrankRuehl" w:hint="cs"/>
          <w:sz w:val="20"/>
          <w:szCs w:val="20"/>
          <w:rtl/>
          <w:lang w:eastAsia="en-US"/>
        </w:rPr>
        <w:t>(ט', ב)</w:t>
      </w:r>
      <w:r w:rsidRPr="00EA501B">
        <w:rPr>
          <w:rFonts w:cs="FrankRuehl"/>
          <w:sz w:val="26"/>
          <w:szCs w:val="26"/>
          <w:rtl/>
        </w:rPr>
        <w:t xml:space="preserve"> </w:t>
      </w:r>
      <w:r>
        <w:rPr>
          <w:rFonts w:cs="FrankRuehl" w:hint="cs"/>
          <w:sz w:val="26"/>
          <w:szCs w:val="26"/>
          <w:rtl/>
        </w:rPr>
        <w:t>,</w:t>
      </w:r>
      <w:r w:rsidRPr="00EA501B">
        <w:rPr>
          <w:rFonts w:cs="FrankRuehl"/>
          <w:sz w:val="26"/>
          <w:szCs w:val="26"/>
          <w:rtl/>
        </w:rPr>
        <w:t>ויקהלו היהודים אשר בשושן</w:t>
      </w:r>
      <w:r>
        <w:rPr>
          <w:rFonts w:cs="FrankRuehl" w:hint="cs"/>
          <w:sz w:val="26"/>
          <w:szCs w:val="26"/>
          <w:rtl/>
        </w:rPr>
        <w:t xml:space="preserve">" </w:t>
      </w:r>
      <w:r w:rsidRPr="00591DA4">
        <w:rPr>
          <w:rFonts w:cs="FrankRuehl" w:hint="cs"/>
          <w:sz w:val="20"/>
          <w:szCs w:val="20"/>
          <w:rtl/>
          <w:lang w:eastAsia="en-US"/>
        </w:rPr>
        <w:t>(ט', טו)</w:t>
      </w:r>
      <w:r w:rsidRPr="00EA501B">
        <w:rPr>
          <w:rFonts w:cs="FrankRuehl"/>
          <w:sz w:val="26"/>
          <w:szCs w:val="26"/>
          <w:rtl/>
        </w:rPr>
        <w:t>, וזה שהתפלא אחשורוש על חכמתם ועורמתם של אסתר ומרדכי</w:t>
      </w:r>
      <w:r>
        <w:rPr>
          <w:rFonts w:cs="FrankRuehl" w:hint="cs"/>
          <w:sz w:val="26"/>
          <w:szCs w:val="26"/>
          <w:rtl/>
        </w:rPr>
        <w:t>,</w:t>
      </w:r>
      <w:r w:rsidRPr="00EA501B">
        <w:rPr>
          <w:rFonts w:cs="FrankRuehl"/>
          <w:sz w:val="26"/>
          <w:szCs w:val="26"/>
          <w:rtl/>
        </w:rPr>
        <w:t xml:space="preserve"> הוא חשב שמאחר שדברי הספר הראשון קיימים ואי אפשר לבטלם שוב אין מנוס ליהודים</w:t>
      </w:r>
      <w:r>
        <w:rPr>
          <w:rFonts w:cs="FrankRuehl" w:hint="cs"/>
          <w:sz w:val="26"/>
          <w:szCs w:val="26"/>
          <w:rtl/>
        </w:rPr>
        <w:t>,</w:t>
      </w:r>
      <w:r w:rsidRPr="00EA501B">
        <w:rPr>
          <w:rFonts w:cs="FrankRuehl"/>
          <w:sz w:val="26"/>
          <w:szCs w:val="26"/>
          <w:rtl/>
        </w:rPr>
        <w:t xml:space="preserve"> ועכשיו הראה לדעת כי עם כל דברי הספר הראשון נתקלקלה מחשבת צורר היהודים</w:t>
      </w:r>
      <w:r>
        <w:rPr>
          <w:rFonts w:cs="FrankRuehl" w:hint="cs"/>
          <w:sz w:val="26"/>
          <w:szCs w:val="26"/>
          <w:rtl/>
        </w:rPr>
        <w:t>,</w:t>
      </w:r>
      <w:r w:rsidRPr="00EA501B">
        <w:rPr>
          <w:rFonts w:cs="FrankRuehl"/>
          <w:sz w:val="26"/>
          <w:szCs w:val="26"/>
          <w:rtl/>
        </w:rPr>
        <w:t xml:space="preserve"> וזה שאמר לאסתר בבואה לפני המלך להגיד לו איך נהיה הדבר אמר אפריון נמטיה לכם מה שהייתם משכילים וחכמים כל כך</w:t>
      </w:r>
      <w:r>
        <w:rPr>
          <w:rFonts w:cs="FrankRuehl" w:hint="cs"/>
          <w:sz w:val="26"/>
          <w:szCs w:val="26"/>
          <w:rtl/>
        </w:rPr>
        <w:t>,</w:t>
      </w:r>
      <w:r w:rsidRPr="00EA501B">
        <w:rPr>
          <w:rFonts w:cs="FrankRuehl"/>
          <w:sz w:val="26"/>
          <w:szCs w:val="26"/>
          <w:rtl/>
        </w:rPr>
        <w:t xml:space="preserve"> עם שלא נתבטל הספר בכל זאת ישוב מחשבתו הרעה</w:t>
      </w:r>
      <w:r>
        <w:rPr>
          <w:rFonts w:cs="FrankRuehl" w:hint="cs"/>
          <w:sz w:val="26"/>
          <w:szCs w:val="26"/>
          <w:rtl/>
        </w:rPr>
        <w:t>,</w:t>
      </w:r>
      <w:r w:rsidRPr="00EA501B">
        <w:rPr>
          <w:rFonts w:cs="FrankRuehl"/>
          <w:sz w:val="26"/>
          <w:szCs w:val="26"/>
          <w:rtl/>
        </w:rPr>
        <w:t xml:space="preserve"> כי מי האמין שינצלו היהודים ודבר</w:t>
      </w:r>
      <w:r>
        <w:rPr>
          <w:rFonts w:cs="FrankRuehl" w:hint="cs"/>
          <w:sz w:val="26"/>
          <w:szCs w:val="26"/>
          <w:rtl/>
        </w:rPr>
        <w:t>י</w:t>
      </w:r>
      <w:r w:rsidRPr="00EA501B">
        <w:rPr>
          <w:rFonts w:cs="FrankRuehl"/>
          <w:sz w:val="26"/>
          <w:szCs w:val="26"/>
          <w:rtl/>
        </w:rPr>
        <w:t xml:space="preserve"> הספר הראשון לא יבטלו</w:t>
      </w:r>
      <w:r>
        <w:rPr>
          <w:rFonts w:cs="FrankRuehl" w:hint="cs"/>
          <w:sz w:val="26"/>
          <w:szCs w:val="26"/>
          <w:rtl/>
        </w:rPr>
        <w:t>.</w:t>
      </w:r>
    </w:p>
    <w:p w14:paraId="5C602F2E" w14:textId="77777777" w:rsidR="00112D68" w:rsidRPr="00EA501B" w:rsidRDefault="00112D68" w:rsidP="00112D68">
      <w:pPr>
        <w:spacing w:before="120" w:line="360" w:lineRule="exact"/>
        <w:jc w:val="both"/>
        <w:rPr>
          <w:rFonts w:cs="FrankRuehl"/>
          <w:sz w:val="26"/>
          <w:szCs w:val="26"/>
          <w:rtl/>
        </w:rPr>
      </w:pPr>
      <w:r w:rsidRPr="00EA501B">
        <w:rPr>
          <w:rFonts w:cs="FrankRuehl"/>
          <w:sz w:val="26"/>
          <w:szCs w:val="26"/>
          <w:rtl/>
        </w:rPr>
        <w:lastRenderedPageBreak/>
        <w:t xml:space="preserve"> ומתישב בזה גם התימה של </w:t>
      </w:r>
      <w:r>
        <w:rPr>
          <w:rFonts w:cs="FrankRuehl" w:hint="cs"/>
          <w:sz w:val="26"/>
          <w:szCs w:val="26"/>
          <w:rtl/>
        </w:rPr>
        <w:t xml:space="preserve">ר' אברהם </w:t>
      </w:r>
      <w:r w:rsidRPr="00EA501B">
        <w:rPr>
          <w:rFonts w:cs="FrankRuehl"/>
          <w:sz w:val="26"/>
          <w:szCs w:val="26"/>
          <w:rtl/>
        </w:rPr>
        <w:t>אבן עזרא ששאל למ</w:t>
      </w:r>
      <w:r>
        <w:rPr>
          <w:rFonts w:cs="FrankRuehl"/>
          <w:sz w:val="26"/>
          <w:szCs w:val="26"/>
          <w:rtl/>
        </w:rPr>
        <w:t>ה ציוה מרדכי ואסתר שישפכו דם של</w:t>
      </w:r>
      <w:r>
        <w:rPr>
          <w:rFonts w:cs="FrankRuehl" w:hint="cs"/>
          <w:sz w:val="26"/>
          <w:szCs w:val="26"/>
          <w:rtl/>
        </w:rPr>
        <w:t xml:space="preserve"> שבעים וחמש</w:t>
      </w:r>
      <w:r w:rsidRPr="00EA501B">
        <w:rPr>
          <w:rFonts w:cs="FrankRuehl"/>
          <w:sz w:val="26"/>
          <w:szCs w:val="26"/>
          <w:rtl/>
        </w:rPr>
        <w:t xml:space="preserve"> אלף </w:t>
      </w:r>
      <w:r>
        <w:rPr>
          <w:rFonts w:cs="FrankRuehl" w:hint="cs"/>
          <w:sz w:val="26"/>
          <w:szCs w:val="26"/>
          <w:rtl/>
        </w:rPr>
        <w:t xml:space="preserve">איש, </w:t>
      </w:r>
      <w:r w:rsidRPr="00EA501B">
        <w:rPr>
          <w:rFonts w:cs="FrankRuehl"/>
          <w:sz w:val="26"/>
          <w:szCs w:val="26"/>
          <w:rtl/>
        </w:rPr>
        <w:t>כי באמת לא עלתה על ליבם לשפוך דם רק שהרשו ליהודים לעמוד על נפשם</w:t>
      </w:r>
      <w:r>
        <w:rPr>
          <w:rFonts w:cs="FrankRuehl" w:hint="cs"/>
          <w:sz w:val="26"/>
          <w:szCs w:val="26"/>
          <w:rtl/>
        </w:rPr>
        <w:t>,</w:t>
      </w:r>
      <w:r w:rsidRPr="00EA501B">
        <w:rPr>
          <w:rFonts w:cs="FrankRuehl"/>
          <w:sz w:val="26"/>
          <w:szCs w:val="26"/>
          <w:rtl/>
        </w:rPr>
        <w:t xml:space="preserve"> ובמלחמת תקומה זו נפלו כל האלפים האלה.</w:t>
      </w:r>
    </w:p>
    <w:p w14:paraId="70FEEAA6" w14:textId="77777777" w:rsidR="00112D68" w:rsidRDefault="00112D68" w:rsidP="00112D68">
      <w:pPr>
        <w:spacing w:before="120" w:line="360" w:lineRule="exact"/>
        <w:jc w:val="both"/>
        <w:rPr>
          <w:rFonts w:cs="FrankRuehl" w:hint="cs"/>
          <w:sz w:val="26"/>
          <w:szCs w:val="26"/>
          <w:rtl/>
        </w:rPr>
      </w:pPr>
      <w:r w:rsidRPr="00EA501B">
        <w:rPr>
          <w:rFonts w:cs="FrankRuehl"/>
          <w:sz w:val="26"/>
          <w:szCs w:val="26"/>
          <w:rtl/>
        </w:rPr>
        <w:t>כן יאבדו כל אויבי ישראל במהרה בימינו ואז יהיו לנו הששון והשמחה בשלמות</w:t>
      </w:r>
      <w:r>
        <w:rPr>
          <w:rFonts w:cs="FrankRuehl" w:hint="cs"/>
          <w:sz w:val="26"/>
          <w:szCs w:val="26"/>
          <w:rtl/>
        </w:rPr>
        <w:t>,</w:t>
      </w:r>
      <w:r w:rsidRPr="00EA501B">
        <w:rPr>
          <w:rFonts w:cs="FrankRuehl"/>
          <w:sz w:val="26"/>
          <w:szCs w:val="26"/>
          <w:rtl/>
        </w:rPr>
        <w:t xml:space="preserve"> אמן כן יהי רצון.      </w:t>
      </w:r>
    </w:p>
    <w:p w14:paraId="7E7CD491" w14:textId="77777777" w:rsidR="00112D68" w:rsidRDefault="00112D68" w:rsidP="00112D68">
      <w:pPr>
        <w:spacing w:before="120" w:line="360" w:lineRule="exact"/>
        <w:jc w:val="both"/>
        <w:rPr>
          <w:rFonts w:cs="FrankRuehl" w:hint="cs"/>
          <w:sz w:val="26"/>
          <w:szCs w:val="26"/>
          <w:rtl/>
        </w:rPr>
      </w:pPr>
    </w:p>
    <w:p w14:paraId="15F3BF08" w14:textId="77777777" w:rsidR="00112D68" w:rsidRDefault="00112D68" w:rsidP="00112D68">
      <w:pPr>
        <w:spacing w:before="120" w:line="360" w:lineRule="exact"/>
        <w:jc w:val="both"/>
        <w:rPr>
          <w:rFonts w:cs="FrankRuehl" w:hint="cs"/>
          <w:sz w:val="26"/>
          <w:szCs w:val="26"/>
          <w:rtl/>
        </w:rPr>
      </w:pPr>
    </w:p>
    <w:p w14:paraId="42F44F3A" w14:textId="77777777" w:rsidR="00112D68" w:rsidRPr="00EA501B" w:rsidRDefault="00112D68" w:rsidP="00112D68">
      <w:pPr>
        <w:spacing w:before="120" w:line="360" w:lineRule="exact"/>
        <w:jc w:val="both"/>
        <w:rPr>
          <w:rFonts w:cs="FrankRuehl"/>
          <w:sz w:val="26"/>
          <w:szCs w:val="26"/>
        </w:rPr>
      </w:pPr>
      <w:r w:rsidRPr="00EA501B">
        <w:rPr>
          <w:rFonts w:cs="FrankRuehl"/>
          <w:sz w:val="26"/>
          <w:szCs w:val="26"/>
          <w:rtl/>
        </w:rPr>
        <w:t xml:space="preserve">       </w:t>
      </w:r>
    </w:p>
    <w:p w14:paraId="31903C30" w14:textId="77777777" w:rsidR="00112D68" w:rsidRPr="00EA501B" w:rsidRDefault="00112D68" w:rsidP="00112D68">
      <w:pPr>
        <w:spacing w:before="120" w:line="360" w:lineRule="exact"/>
        <w:jc w:val="center"/>
        <w:rPr>
          <w:rFonts w:cs="FrankRuehl" w:hint="cs"/>
          <w:b/>
          <w:bCs/>
          <w:sz w:val="40"/>
          <w:szCs w:val="40"/>
          <w:rtl/>
          <w:lang w:eastAsia="en-US"/>
        </w:rPr>
      </w:pPr>
      <w:r w:rsidRPr="00EA501B">
        <w:rPr>
          <w:rFonts w:cs="FrankRuehl" w:hint="cs"/>
          <w:b/>
          <w:bCs/>
          <w:sz w:val="40"/>
          <w:szCs w:val="40"/>
          <w:rtl/>
          <w:lang w:eastAsia="en-US"/>
        </w:rPr>
        <w:t>הא לחמא עניא</w:t>
      </w:r>
    </w:p>
    <w:p w14:paraId="0561C84B" w14:textId="77777777" w:rsidR="00112D68" w:rsidRDefault="00112D68" w:rsidP="00112D68">
      <w:pPr>
        <w:spacing w:line="360" w:lineRule="auto"/>
        <w:jc w:val="both"/>
        <w:rPr>
          <w:rFonts w:cs="David Transparent" w:hint="cs"/>
          <w:rtl/>
          <w:lang w:eastAsia="en-US"/>
        </w:rPr>
      </w:pPr>
    </w:p>
    <w:p w14:paraId="134DAA55" w14:textId="77777777" w:rsidR="00112D68" w:rsidRPr="00EA501B" w:rsidRDefault="00112D68" w:rsidP="00112D68">
      <w:pPr>
        <w:spacing w:before="120" w:line="360" w:lineRule="exact"/>
        <w:ind w:left="454" w:right="454"/>
        <w:jc w:val="both"/>
        <w:rPr>
          <w:rFonts w:cs="FrankRuehl" w:hint="cs"/>
          <w:sz w:val="26"/>
          <w:szCs w:val="26"/>
          <w:rtl/>
          <w:lang w:eastAsia="en-US"/>
        </w:rPr>
      </w:pPr>
      <w:r w:rsidRPr="00EA501B">
        <w:rPr>
          <w:rFonts w:cs="FrankRuehl" w:hint="cs"/>
          <w:sz w:val="26"/>
          <w:szCs w:val="26"/>
          <w:rtl/>
          <w:lang w:eastAsia="en-US"/>
        </w:rPr>
        <w:t>הא לחמא עניא די אכלו אבהתנא בארעא דמצרים, כל דכפין ייתי ויכול כל דצריך ייתי ויפסח. השתא הכא לשנה הבאה בארעא דישראל, השתא עבדי לשנה הבאה בני חורין.</w:t>
      </w:r>
    </w:p>
    <w:p w14:paraId="258C447D" w14:textId="77777777" w:rsidR="00112D68" w:rsidRPr="00EA501B" w:rsidRDefault="00112D68" w:rsidP="00112D68">
      <w:pPr>
        <w:spacing w:before="120" w:line="360" w:lineRule="exact"/>
        <w:jc w:val="both"/>
        <w:rPr>
          <w:rFonts w:cs="FrankRuehl" w:hint="cs"/>
          <w:sz w:val="26"/>
          <w:szCs w:val="26"/>
          <w:rtl/>
        </w:rPr>
      </w:pPr>
      <w:r w:rsidRPr="0050177C">
        <w:rPr>
          <w:rFonts w:cs="FrankRuehl" w:hint="cs"/>
          <w:color w:val="000080"/>
          <w:sz w:val="26"/>
          <w:szCs w:val="26"/>
          <w:rtl/>
        </w:rPr>
        <w:t>להמשיך מכאן</w:t>
      </w:r>
      <w:r>
        <w:rPr>
          <w:rFonts w:cs="FrankRuehl" w:hint="cs"/>
          <w:sz w:val="26"/>
          <w:szCs w:val="26"/>
          <w:rtl/>
        </w:rPr>
        <w:t xml:space="preserve"> </w:t>
      </w:r>
      <w:r w:rsidRPr="00EA501B">
        <w:rPr>
          <w:rFonts w:cs="FrankRuehl" w:hint="cs"/>
          <w:sz w:val="26"/>
          <w:szCs w:val="26"/>
          <w:rtl/>
        </w:rPr>
        <w:t>מה שיש לדקדק בפיסקא הזאת: א. מהו הנרצה שאנו אומרים על המצה שהיא הלחם עוני שאכלו אבותינו במצרים.</w:t>
      </w:r>
    </w:p>
    <w:p w14:paraId="112C3F70"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ב. למה אנו אומרים זה תיכף, קודם הסיפור וקודם שעוסקים באכילת מצה. הוה ליה למימר זה קודם אכילת מצה.</w:t>
      </w:r>
    </w:p>
    <w:p w14:paraId="698A5EDC" w14:textId="77777777" w:rsidR="00112D68" w:rsidRPr="00EA501B" w:rsidRDefault="00112D68" w:rsidP="00112D68">
      <w:pPr>
        <w:spacing w:before="120" w:line="360" w:lineRule="exact"/>
        <w:jc w:val="both"/>
        <w:rPr>
          <w:rFonts w:cs="FrankRuehl" w:hint="cs"/>
          <w:sz w:val="26"/>
          <w:szCs w:val="26"/>
          <w:rtl/>
        </w:rPr>
      </w:pPr>
      <w:r>
        <w:rPr>
          <w:rFonts w:cs="FrankRuehl" w:hint="cs"/>
          <w:sz w:val="26"/>
          <w:szCs w:val="26"/>
          <w:rtl/>
        </w:rPr>
        <w:t>ג. מדוע אומרים לאחר מכן</w:t>
      </w:r>
      <w:r w:rsidRPr="00EA501B">
        <w:rPr>
          <w:rFonts w:cs="FrankRuehl" w:hint="cs"/>
          <w:sz w:val="26"/>
          <w:szCs w:val="26"/>
          <w:rtl/>
        </w:rPr>
        <w:t xml:space="preserve"> כל דכפין.</w:t>
      </w:r>
    </w:p>
    <w:p w14:paraId="7C662072"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ד. קשה הכפל לשון, דכפין- דצריך, וגם ייכול- ויפסח.</w:t>
      </w:r>
    </w:p>
    <w:p w14:paraId="74F79F49"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ה. הלשון "ויפסח", וכי פסח בזמן הזה מניין</w:t>
      </w:r>
      <w:r>
        <w:rPr>
          <w:rFonts w:cs="FrankRuehl" w:hint="cs"/>
          <w:sz w:val="26"/>
          <w:szCs w:val="26"/>
          <w:rtl/>
        </w:rPr>
        <w:t>,</w:t>
      </w:r>
      <w:r w:rsidRPr="00EA501B">
        <w:rPr>
          <w:rFonts w:cs="FrankRuehl" w:hint="cs"/>
          <w:sz w:val="26"/>
          <w:szCs w:val="26"/>
          <w:rtl/>
        </w:rPr>
        <w:t xml:space="preserve"> והרי חז"ל חשו הרבה אפילו מלומר בשר זה לפסח, וגם דובר שקרים לא יכון. </w:t>
      </w:r>
    </w:p>
    <w:p w14:paraId="5AA6A6AF" w14:textId="77777777" w:rsidR="00112D68" w:rsidRPr="00EA501B" w:rsidRDefault="00112D68" w:rsidP="00112D68">
      <w:pPr>
        <w:spacing w:before="120" w:line="360" w:lineRule="exact"/>
        <w:jc w:val="both"/>
        <w:rPr>
          <w:rFonts w:cs="FrankRuehl" w:hint="cs"/>
          <w:sz w:val="26"/>
          <w:szCs w:val="26"/>
          <w:rtl/>
        </w:rPr>
      </w:pPr>
      <w:r w:rsidRPr="00EA501B">
        <w:rPr>
          <w:rFonts w:cs="FrankRuehl" w:hint="cs"/>
          <w:sz w:val="26"/>
          <w:szCs w:val="26"/>
          <w:rtl/>
        </w:rPr>
        <w:t xml:space="preserve">ויש לפרש קישור כל הפיסקא בטוב טעם. דהנה אנחנו נוהגים לאכול כזית מצה למצווה דאורייתא בתחילת הסעודה כשהוא רעב, ואח"כ אנחנו אוכלים כזית מצה אפיקומן בסוף הסעודה על השובע זכר לפסח הנאכל על השובע. ולזה יחלקו המצה תיכף ומניחין חציו בקערה למצת מצווה, וחציו השנית מטמינים לאוכלו על השובע זכר לפסח. והנה בחרו </w:t>
      </w:r>
      <w:r w:rsidRPr="00EA501B">
        <w:rPr>
          <w:rFonts w:cs="FrankRuehl" w:hint="cs"/>
          <w:sz w:val="26"/>
          <w:szCs w:val="26"/>
          <w:rtl/>
        </w:rPr>
        <w:lastRenderedPageBreak/>
        <w:t>לאכול מצה דווקא זכר לפסח ולא איזה מין מאכל אחר כי בחרו הדבר הנאכל במצרים ואז יהיה זכר לפסח מצרים.</w:t>
      </w:r>
    </w:p>
    <w:p w14:paraId="46556875" w14:textId="77777777" w:rsidR="00112D68" w:rsidRDefault="00112D68" w:rsidP="00112D68">
      <w:pPr>
        <w:spacing w:before="120" w:line="360" w:lineRule="exact"/>
        <w:jc w:val="both"/>
        <w:rPr>
          <w:rFonts w:cs="FrankRuehl" w:hint="cs"/>
          <w:sz w:val="26"/>
          <w:szCs w:val="26"/>
          <w:rtl/>
        </w:rPr>
      </w:pPr>
      <w:r w:rsidRPr="00EA501B">
        <w:rPr>
          <w:rFonts w:cs="FrankRuehl" w:hint="cs"/>
          <w:sz w:val="26"/>
          <w:szCs w:val="26"/>
          <w:rtl/>
        </w:rPr>
        <w:t>והנה להורות שאין זה פסח גמור רק הוא זכר לפסח אנו מכריזין כל דכפין ייתי ויכול, כל דצריך ייתי ויפסח</w:t>
      </w:r>
      <w:r>
        <w:rPr>
          <w:rFonts w:cs="FrankRuehl" w:hint="cs"/>
          <w:sz w:val="26"/>
          <w:szCs w:val="26"/>
          <w:rtl/>
        </w:rPr>
        <w:t>,</w:t>
      </w:r>
      <w:r w:rsidRPr="00EA501B">
        <w:rPr>
          <w:rFonts w:cs="FrankRuehl" w:hint="cs"/>
          <w:sz w:val="26"/>
          <w:szCs w:val="26"/>
          <w:rtl/>
        </w:rPr>
        <w:t xml:space="preserve"> רצונו לומר שאין דינו כ</w:t>
      </w:r>
      <w:r>
        <w:rPr>
          <w:rFonts w:cs="FrankRuehl" w:hint="cs"/>
          <w:sz w:val="26"/>
          <w:szCs w:val="26"/>
          <w:rtl/>
        </w:rPr>
        <w:t>דין ה</w:t>
      </w:r>
      <w:r w:rsidRPr="00EA501B">
        <w:rPr>
          <w:rFonts w:cs="FrankRuehl" w:hint="cs"/>
          <w:sz w:val="26"/>
          <w:szCs w:val="26"/>
          <w:rtl/>
        </w:rPr>
        <w:t>פסח</w:t>
      </w:r>
      <w:r>
        <w:rPr>
          <w:rFonts w:cs="FrankRuehl" w:hint="cs"/>
          <w:sz w:val="26"/>
          <w:szCs w:val="26"/>
          <w:rtl/>
        </w:rPr>
        <w:t xml:space="preserve"> ממש</w:t>
      </w:r>
      <w:r w:rsidRPr="00EA501B">
        <w:rPr>
          <w:rFonts w:cs="FrankRuehl" w:hint="cs"/>
          <w:sz w:val="26"/>
          <w:szCs w:val="26"/>
          <w:rtl/>
        </w:rPr>
        <w:t xml:space="preserve"> שאינו נאכל אלא למנוייו.</w:t>
      </w:r>
    </w:p>
    <w:p w14:paraId="55952506" w14:textId="77777777" w:rsidR="00112D68" w:rsidRPr="00EA501B" w:rsidRDefault="00112D68" w:rsidP="00112D68">
      <w:pPr>
        <w:spacing w:before="120" w:line="360" w:lineRule="exact"/>
        <w:jc w:val="both"/>
        <w:rPr>
          <w:rFonts w:cs="FrankRuehl" w:hint="cs"/>
          <w:sz w:val="26"/>
          <w:szCs w:val="26"/>
          <w:rtl/>
        </w:rPr>
      </w:pPr>
      <w:r>
        <w:rPr>
          <w:rFonts w:cs="FrankRuehl" w:hint="cs"/>
          <w:sz w:val="26"/>
          <w:szCs w:val="26"/>
          <w:rtl/>
        </w:rPr>
        <w:t>ויש להקשות</w:t>
      </w:r>
      <w:r w:rsidRPr="00EA501B">
        <w:rPr>
          <w:rFonts w:cs="FrankRuehl" w:hint="cs"/>
          <w:sz w:val="26"/>
          <w:szCs w:val="26"/>
          <w:rtl/>
        </w:rPr>
        <w:t xml:space="preserve"> </w:t>
      </w:r>
      <w:r>
        <w:rPr>
          <w:rFonts w:cs="FrankRuehl" w:hint="cs"/>
          <w:sz w:val="26"/>
          <w:szCs w:val="26"/>
          <w:rtl/>
        </w:rPr>
        <w:t>ד</w:t>
      </w:r>
      <w:r w:rsidRPr="00EA501B">
        <w:rPr>
          <w:rFonts w:cs="FrankRuehl" w:hint="cs"/>
          <w:sz w:val="26"/>
          <w:szCs w:val="26"/>
          <w:rtl/>
        </w:rPr>
        <w:t>הנה מצינו בגמ</w:t>
      </w:r>
      <w:r>
        <w:rPr>
          <w:rFonts w:cs="FrankRuehl" w:hint="cs"/>
          <w:sz w:val="26"/>
          <w:szCs w:val="26"/>
          <w:rtl/>
        </w:rPr>
        <w:t xml:space="preserve">רא </w:t>
      </w:r>
      <w:r w:rsidRPr="008D5621">
        <w:rPr>
          <w:rFonts w:cs="FrankRuehl" w:hint="cs"/>
          <w:sz w:val="20"/>
          <w:szCs w:val="20"/>
          <w:rtl/>
          <w:lang w:eastAsia="en-US"/>
        </w:rPr>
        <w:t>(ראש השנה ל, א)</w:t>
      </w:r>
      <w:r w:rsidRPr="00EA501B">
        <w:rPr>
          <w:rFonts w:cs="FrankRuehl" w:hint="cs"/>
          <w:sz w:val="26"/>
          <w:szCs w:val="26"/>
          <w:rtl/>
        </w:rPr>
        <w:t xml:space="preserve"> שגזרו באיסור חדש שיהא יום הנף כולו אסור</w:t>
      </w:r>
      <w:r>
        <w:rPr>
          <w:rFonts w:cs="FrankRuehl" w:hint="cs"/>
          <w:sz w:val="26"/>
          <w:szCs w:val="26"/>
          <w:rtl/>
        </w:rPr>
        <w:t>,</w:t>
      </w:r>
      <w:r w:rsidRPr="00EA501B">
        <w:rPr>
          <w:rFonts w:cs="FrankRuehl" w:hint="cs"/>
          <w:sz w:val="26"/>
          <w:szCs w:val="26"/>
          <w:rtl/>
        </w:rPr>
        <w:t xml:space="preserve"> כי מהרה יבנה ביהמ"ק ויאמרו אשתקד מי לא אכלנו בהאיר המזרח השתא נמי ניכול</w:t>
      </w:r>
      <w:r>
        <w:rPr>
          <w:rFonts w:cs="FrankRuehl" w:hint="cs"/>
          <w:sz w:val="26"/>
          <w:szCs w:val="26"/>
          <w:rtl/>
        </w:rPr>
        <w:t>,</w:t>
      </w:r>
      <w:r w:rsidRPr="00EA501B">
        <w:rPr>
          <w:rFonts w:cs="FrankRuehl" w:hint="cs"/>
          <w:sz w:val="26"/>
          <w:szCs w:val="26"/>
          <w:rtl/>
        </w:rPr>
        <w:t xml:space="preserve"> לכן גזרו שיום הנף כולו אסור. וא"כ יש לנו בזה ג"כ לחוש מהרה יבנה ביהמ"ק ויאמרו אשתקד מי לא אכלנו אפילו שלא למנוייו ונאכל עכשיו גם שלא למנוייו. אבל אינו דומה דבהקרבת העומר יכול להיות שיבנה ביהמ"ק ויקריבו העומר ועדיין רוב ישראל בארצות אויביהם</w:t>
      </w:r>
      <w:r>
        <w:rPr>
          <w:rFonts w:cs="FrankRuehl" w:hint="cs"/>
          <w:sz w:val="26"/>
          <w:szCs w:val="26"/>
          <w:rtl/>
        </w:rPr>
        <w:t>,</w:t>
      </w:r>
      <w:r w:rsidRPr="00EA501B">
        <w:rPr>
          <w:rFonts w:cs="FrankRuehl" w:hint="cs"/>
          <w:sz w:val="26"/>
          <w:szCs w:val="26"/>
          <w:rtl/>
        </w:rPr>
        <w:t xml:space="preserve"> דכתיב "בונה ירושלים ה'"</w:t>
      </w:r>
      <w:r>
        <w:rPr>
          <w:rFonts w:cs="FrankRuehl" w:hint="cs"/>
          <w:sz w:val="26"/>
          <w:szCs w:val="26"/>
          <w:rtl/>
        </w:rPr>
        <w:t xml:space="preserve"> </w:t>
      </w:r>
      <w:r w:rsidRPr="0021276C">
        <w:rPr>
          <w:rFonts w:cs="FrankRuehl" w:hint="cs"/>
          <w:sz w:val="20"/>
          <w:szCs w:val="20"/>
          <w:rtl/>
          <w:lang w:eastAsia="en-US"/>
        </w:rPr>
        <w:t>(תהילים קמ"ז, ב)</w:t>
      </w:r>
      <w:r w:rsidRPr="00EA501B">
        <w:rPr>
          <w:rFonts w:cs="FrankRuehl" w:hint="cs"/>
          <w:sz w:val="26"/>
          <w:szCs w:val="26"/>
          <w:rtl/>
        </w:rPr>
        <w:t xml:space="preserve"> היינו ביהמ"ק, והדר "נדחי ישראל יכנס". ויש חשש לאותן שיהיו עדיין בגלות שיאמרו אשתקד מי לא אכלנו בהאיר המזרח, השתא נמי ניכול ,לכן גזרו. משא"כ בקורבן פסח אין חשש זה כי אינו נקרב רק בביהמ"ק.</w:t>
      </w:r>
    </w:p>
    <w:p w14:paraId="55BA2CD2" w14:textId="77777777" w:rsidR="00112D68" w:rsidRPr="00D15EFA" w:rsidRDefault="00112D68" w:rsidP="00112D68">
      <w:pPr>
        <w:spacing w:before="120" w:line="360" w:lineRule="exact"/>
        <w:jc w:val="both"/>
        <w:rPr>
          <w:rFonts w:cs="FrankRuehl" w:hint="cs"/>
          <w:sz w:val="26"/>
          <w:szCs w:val="26"/>
        </w:rPr>
      </w:pPr>
      <w:r w:rsidRPr="00EA501B">
        <w:rPr>
          <w:rFonts w:cs="FrankRuehl" w:hint="cs"/>
          <w:sz w:val="26"/>
          <w:szCs w:val="26"/>
          <w:rtl/>
        </w:rPr>
        <w:t>ומעתה נבוא לבאר לך הפיסקא, דהיינו אחר שמחלקים המצה לשניים</w:t>
      </w:r>
      <w:r>
        <w:rPr>
          <w:rFonts w:cs="FrankRuehl" w:hint="cs"/>
          <w:sz w:val="26"/>
          <w:szCs w:val="26"/>
          <w:rtl/>
        </w:rPr>
        <w:t xml:space="preserve"> </w:t>
      </w:r>
      <w:r w:rsidRPr="00EA501B">
        <w:rPr>
          <w:rFonts w:cs="FrankRuehl" w:hint="cs"/>
          <w:sz w:val="26"/>
          <w:szCs w:val="26"/>
          <w:rtl/>
        </w:rPr>
        <w:t>חלק אחד למצת מצווה וחלק השני מטמינים לאוכלו זכר לפסח שקרב עדיין במצרים. ע"כ בחרו מצה דווקא שהיתה ג"כ נאכלת במצרים. ז"ש "הא לחמא עניא די אכלו אבהתנא בארעא דמצר</w:t>
      </w:r>
      <w:r>
        <w:rPr>
          <w:rFonts w:cs="FrankRuehl" w:hint="cs"/>
          <w:sz w:val="26"/>
          <w:szCs w:val="26"/>
          <w:rtl/>
        </w:rPr>
        <w:t>ים" ,</w:t>
      </w:r>
      <w:r w:rsidRPr="00EA501B">
        <w:rPr>
          <w:rFonts w:cs="FrankRuehl" w:hint="cs"/>
          <w:sz w:val="26"/>
          <w:szCs w:val="26"/>
          <w:rtl/>
        </w:rPr>
        <w:t xml:space="preserve"> "כל דכפין ייתי ויכול" כזית מצת מצווה. "כל דצריך" לא יאמר דכפין כי קאי על הכזית הנאכל על השובע, "ייתי ויפסח" היינו  אכל כזית אפיקומן זכר לפסח</w:t>
      </w:r>
      <w:r>
        <w:rPr>
          <w:rFonts w:cs="FrankRuehl" w:hint="cs"/>
          <w:sz w:val="26"/>
          <w:szCs w:val="26"/>
          <w:rtl/>
        </w:rPr>
        <w:t>,</w:t>
      </w:r>
      <w:r w:rsidRPr="00EA501B">
        <w:rPr>
          <w:rFonts w:cs="FrankRuehl" w:hint="cs"/>
          <w:sz w:val="26"/>
          <w:szCs w:val="26"/>
          <w:rtl/>
        </w:rPr>
        <w:t xml:space="preserve"> ואי</w:t>
      </w:r>
      <w:r>
        <w:rPr>
          <w:rFonts w:cs="FrankRuehl" w:hint="cs"/>
          <w:sz w:val="26"/>
          <w:szCs w:val="26"/>
          <w:rtl/>
        </w:rPr>
        <w:t>ן</w:t>
      </w:r>
      <w:r w:rsidRPr="00EA501B">
        <w:rPr>
          <w:rFonts w:cs="FrankRuehl" w:hint="cs"/>
          <w:sz w:val="26"/>
          <w:szCs w:val="26"/>
          <w:rtl/>
        </w:rPr>
        <w:t xml:space="preserve"> דינו כפסח לומר שאינו נאכל אלא למנוייו, ואין חשש לגזור ולומר מהרה יבנה ביהמ"ק ויאמר אשתקד מי לא אכלו השתא נמי ניכול כדגזרינן ביום הנף, כי אין כאן חשש כי השתא הכא לשנה הבאה בארעא דישראל, השתא עבדי לשנה הבאה בני חורין. משא</w:t>
      </w:r>
      <w:r>
        <w:rPr>
          <w:rFonts w:cs="FrankRuehl" w:hint="cs"/>
          <w:sz w:val="26"/>
          <w:szCs w:val="26"/>
          <w:rtl/>
        </w:rPr>
        <w:t>"כ ביום הנף.</w:t>
      </w:r>
    </w:p>
    <w:p w14:paraId="625665BB" w14:textId="77777777" w:rsidR="00112D68" w:rsidRDefault="00112D68" w:rsidP="00112D68">
      <w:pPr>
        <w:spacing w:before="120" w:line="360" w:lineRule="exact"/>
        <w:jc w:val="both"/>
        <w:rPr>
          <w:rFonts w:cs="FrankRuehl" w:hint="cs"/>
          <w:sz w:val="26"/>
          <w:szCs w:val="26"/>
          <w:rtl/>
          <w:lang w:eastAsia="en-US"/>
        </w:rPr>
      </w:pPr>
    </w:p>
    <w:p w14:paraId="278990ED" w14:textId="77777777" w:rsidR="00112D68" w:rsidRDefault="00112D68" w:rsidP="00112D68">
      <w:pPr>
        <w:spacing w:before="120" w:line="360" w:lineRule="exact"/>
        <w:jc w:val="both"/>
        <w:rPr>
          <w:rFonts w:cs="FrankRuehl" w:hint="cs"/>
          <w:sz w:val="26"/>
          <w:szCs w:val="26"/>
          <w:rtl/>
          <w:lang w:eastAsia="en-US"/>
        </w:rPr>
      </w:pPr>
    </w:p>
    <w:p w14:paraId="63898D57" w14:textId="77777777" w:rsidR="00112D68" w:rsidRDefault="00112D68" w:rsidP="00112D68">
      <w:pPr>
        <w:spacing w:before="120" w:line="360" w:lineRule="exact"/>
        <w:jc w:val="both"/>
        <w:rPr>
          <w:rFonts w:cs="FrankRuehl" w:hint="cs"/>
          <w:sz w:val="26"/>
          <w:szCs w:val="26"/>
          <w:rtl/>
          <w:lang w:eastAsia="en-US"/>
        </w:rPr>
      </w:pPr>
    </w:p>
    <w:p w14:paraId="2F003A1E" w14:textId="77777777" w:rsidR="00112D68" w:rsidRDefault="00112D68" w:rsidP="00112D68">
      <w:pPr>
        <w:spacing w:before="120" w:line="360" w:lineRule="exact"/>
        <w:jc w:val="both"/>
        <w:rPr>
          <w:rFonts w:cs="FrankRuehl" w:hint="cs"/>
          <w:sz w:val="26"/>
          <w:szCs w:val="26"/>
          <w:rtl/>
          <w:lang w:eastAsia="en-US"/>
        </w:rPr>
        <w:sectPr w:rsidR="00112D68" w:rsidSect="00112D68">
          <w:headerReference w:type="even" r:id="rId123"/>
          <w:headerReference w:type="first" r:id="rId124"/>
          <w:pgSz w:w="9639" w:h="13608" w:code="9"/>
          <w:pgMar w:top="1134" w:right="1134" w:bottom="1134" w:left="1134" w:header="454" w:footer="567" w:gutter="0"/>
          <w:pgNumType w:start="292"/>
          <w:cols w:space="708"/>
          <w:titlePg/>
          <w:bidi/>
          <w:rtlGutter/>
          <w:docGrid w:linePitch="360"/>
        </w:sectPr>
      </w:pPr>
    </w:p>
    <w:p w14:paraId="36C25FE0" w14:textId="77777777" w:rsidR="00112D68" w:rsidRPr="00BC0A45" w:rsidRDefault="00112D68" w:rsidP="00112D68">
      <w:pPr>
        <w:spacing w:before="120" w:line="360" w:lineRule="exact"/>
        <w:ind w:right="454"/>
        <w:jc w:val="both"/>
        <w:rPr>
          <w:rFonts w:cs="FrankRuehl" w:hint="cs"/>
          <w:sz w:val="26"/>
          <w:szCs w:val="26"/>
          <w:rtl/>
          <w:lang w:eastAsia="en-US"/>
        </w:rPr>
      </w:pPr>
    </w:p>
    <w:p w14:paraId="59E4D915" w14:textId="77777777" w:rsidR="00112D68" w:rsidRPr="00BC0A45" w:rsidRDefault="00112D68" w:rsidP="00112D68">
      <w:pPr>
        <w:spacing w:before="120" w:line="360" w:lineRule="exact"/>
        <w:ind w:left="454" w:right="454"/>
        <w:jc w:val="both"/>
        <w:rPr>
          <w:rFonts w:cs="FrankRuehl" w:hint="cs"/>
          <w:sz w:val="26"/>
          <w:szCs w:val="26"/>
          <w:rtl/>
          <w:lang w:eastAsia="en-US"/>
        </w:rPr>
      </w:pPr>
    </w:p>
    <w:p w14:paraId="3B68EA1F" w14:textId="77777777" w:rsidR="00112D68" w:rsidRPr="00BC0A45" w:rsidRDefault="00112D68" w:rsidP="00112D68">
      <w:pPr>
        <w:spacing w:before="120" w:line="360" w:lineRule="exact"/>
        <w:jc w:val="center"/>
        <w:rPr>
          <w:rFonts w:cs="FrankRuehl" w:hint="cs"/>
          <w:b/>
          <w:bCs/>
          <w:sz w:val="40"/>
          <w:szCs w:val="40"/>
          <w:rtl/>
          <w:lang w:eastAsia="en-US"/>
        </w:rPr>
      </w:pPr>
      <w:r w:rsidRPr="00BC0A45">
        <w:rPr>
          <w:rFonts w:cs="FrankRuehl" w:hint="cs"/>
          <w:b/>
          <w:bCs/>
          <w:sz w:val="40"/>
          <w:szCs w:val="40"/>
          <w:rtl/>
          <w:lang w:eastAsia="en-US"/>
        </w:rPr>
        <w:t xml:space="preserve">ברית </w:t>
      </w:r>
      <w:r>
        <w:rPr>
          <w:rFonts w:cs="FrankRuehl" w:hint="cs"/>
          <w:b/>
          <w:bCs/>
          <w:sz w:val="40"/>
          <w:szCs w:val="40"/>
          <w:rtl/>
          <w:lang w:eastAsia="en-US"/>
        </w:rPr>
        <w:t>-</w:t>
      </w:r>
      <w:r w:rsidRPr="00BC0A45">
        <w:rPr>
          <w:rFonts w:cs="FrankRuehl" w:hint="cs"/>
          <w:b/>
          <w:bCs/>
          <w:sz w:val="40"/>
          <w:szCs w:val="40"/>
          <w:rtl/>
          <w:lang w:eastAsia="en-US"/>
        </w:rPr>
        <w:t xml:space="preserve"> גילוי אליהו</w:t>
      </w:r>
    </w:p>
    <w:p w14:paraId="42EA8BE4"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הרב ר</w:t>
      </w:r>
      <w:r>
        <w:rPr>
          <w:rFonts w:cs="FrankRuehl" w:hint="cs"/>
          <w:sz w:val="26"/>
          <w:szCs w:val="26"/>
          <w:rtl/>
        </w:rPr>
        <w:t>בי</w:t>
      </w:r>
      <w:r w:rsidRPr="00BC0A45">
        <w:rPr>
          <w:rFonts w:cs="FrankRuehl" w:hint="cs"/>
          <w:sz w:val="26"/>
          <w:szCs w:val="26"/>
          <w:rtl/>
        </w:rPr>
        <w:t xml:space="preserve"> אלימלך מליזנסק אמר על אחד מהיושבים בבית מדרשו שיש לו גילוי אליהו</w:t>
      </w:r>
      <w:r>
        <w:rPr>
          <w:rFonts w:cs="FrankRuehl" w:hint="cs"/>
          <w:sz w:val="26"/>
          <w:szCs w:val="26"/>
          <w:rtl/>
        </w:rPr>
        <w:t>.</w:t>
      </w:r>
      <w:r w:rsidRPr="00BC0A45">
        <w:rPr>
          <w:rFonts w:cs="FrankRuehl" w:hint="cs"/>
          <w:sz w:val="26"/>
          <w:szCs w:val="26"/>
          <w:rtl/>
        </w:rPr>
        <w:t xml:space="preserve"> וישאל אותו איש אחד איך אפשר שיהיה כן</w:t>
      </w:r>
      <w:r>
        <w:rPr>
          <w:rFonts w:cs="FrankRuehl" w:hint="cs"/>
          <w:sz w:val="26"/>
          <w:szCs w:val="26"/>
          <w:rtl/>
        </w:rPr>
        <w:t>,</w:t>
      </w:r>
      <w:r w:rsidRPr="00BC0A45">
        <w:rPr>
          <w:rFonts w:cs="FrankRuehl" w:hint="cs"/>
          <w:sz w:val="26"/>
          <w:szCs w:val="26"/>
          <w:rtl/>
        </w:rPr>
        <w:t xml:space="preserve"> הלא </w:t>
      </w:r>
      <w:r>
        <w:rPr>
          <w:rFonts w:cs="FrankRuehl" w:hint="cs"/>
          <w:sz w:val="26"/>
          <w:szCs w:val="26"/>
          <w:rtl/>
        </w:rPr>
        <w:t>ה</w:t>
      </w:r>
      <w:r w:rsidRPr="00BC0A45">
        <w:rPr>
          <w:rFonts w:cs="FrankRuehl" w:hint="cs"/>
          <w:sz w:val="26"/>
          <w:szCs w:val="26"/>
          <w:rtl/>
        </w:rPr>
        <w:t>אבן עזרא אינו מודה שיש כעת גלוי אליהו</w:t>
      </w:r>
      <w:r>
        <w:rPr>
          <w:rFonts w:cs="FrankRuehl" w:hint="cs"/>
          <w:sz w:val="26"/>
          <w:szCs w:val="26"/>
          <w:rtl/>
        </w:rPr>
        <w:t>,</w:t>
      </w:r>
      <w:r w:rsidRPr="00BC0A45">
        <w:rPr>
          <w:rFonts w:cs="FrankRuehl" w:hint="cs"/>
          <w:sz w:val="26"/>
          <w:szCs w:val="26"/>
          <w:rtl/>
        </w:rPr>
        <w:t xml:space="preserve"> ומסתמא לא היו לו גלוי אליהו</w:t>
      </w:r>
      <w:r>
        <w:rPr>
          <w:rFonts w:cs="FrankRuehl" w:hint="cs"/>
          <w:sz w:val="26"/>
          <w:szCs w:val="26"/>
          <w:rtl/>
        </w:rPr>
        <w:t>,</w:t>
      </w:r>
      <w:r w:rsidRPr="00BC0A45">
        <w:rPr>
          <w:rFonts w:cs="FrankRuehl" w:hint="cs"/>
          <w:sz w:val="26"/>
          <w:szCs w:val="26"/>
          <w:rtl/>
        </w:rPr>
        <w:t xml:space="preserve"> </w:t>
      </w:r>
      <w:r>
        <w:rPr>
          <w:rFonts w:cs="FrankRuehl" w:hint="cs"/>
          <w:sz w:val="26"/>
          <w:szCs w:val="26"/>
          <w:rtl/>
        </w:rPr>
        <w:t>ו</w:t>
      </w:r>
      <w:r w:rsidRPr="00BC0A45">
        <w:rPr>
          <w:rFonts w:cs="FrankRuehl" w:hint="cs"/>
          <w:sz w:val="26"/>
          <w:szCs w:val="26"/>
          <w:rtl/>
        </w:rPr>
        <w:t>בעל אבן עזרא היה גדול יותר מאיש זה שמעלתו אמר עליו שיש לו גלוי אליהו?</w:t>
      </w:r>
    </w:p>
    <w:p w14:paraId="3B05817F"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השיב הרב </w:t>
      </w:r>
      <w:r>
        <w:rPr>
          <w:rFonts w:cs="FrankRuehl" w:hint="cs"/>
          <w:sz w:val="26"/>
          <w:szCs w:val="26"/>
          <w:rtl/>
        </w:rPr>
        <w:t xml:space="preserve">רבי </w:t>
      </w:r>
      <w:r w:rsidRPr="00BC0A45">
        <w:rPr>
          <w:rFonts w:cs="FrankRuehl" w:hint="cs"/>
          <w:sz w:val="26"/>
          <w:szCs w:val="26"/>
          <w:rtl/>
        </w:rPr>
        <w:t>אלימלך אמת כן הדבר כאשר אמרת, ואקדים לך הקדמה</w:t>
      </w:r>
      <w:r>
        <w:rPr>
          <w:rFonts w:cs="FrankRuehl" w:hint="cs"/>
          <w:sz w:val="26"/>
          <w:szCs w:val="26"/>
          <w:rtl/>
        </w:rPr>
        <w:t>,</w:t>
      </w:r>
      <w:r w:rsidRPr="00BC0A45">
        <w:rPr>
          <w:rFonts w:cs="FrankRuehl" w:hint="cs"/>
          <w:sz w:val="26"/>
          <w:szCs w:val="26"/>
          <w:rtl/>
        </w:rPr>
        <w:t xml:space="preserve"> הנה אמרו חז"ל שאליהו הוא מלאך הברית</w:t>
      </w:r>
      <w:r>
        <w:rPr>
          <w:rFonts w:cs="FrankRuehl" w:hint="cs"/>
          <w:sz w:val="26"/>
          <w:szCs w:val="26"/>
          <w:rtl/>
        </w:rPr>
        <w:t xml:space="preserve"> </w:t>
      </w:r>
      <w:r w:rsidRPr="00BD6480">
        <w:rPr>
          <w:rFonts w:cs="FrankRuehl" w:hint="cs"/>
          <w:sz w:val="20"/>
          <w:szCs w:val="20"/>
          <w:rtl/>
          <w:lang w:eastAsia="en-US"/>
        </w:rPr>
        <w:t>(ילקוט שמעוני לך לך רמז עא)</w:t>
      </w:r>
      <w:r w:rsidRPr="00BD6480">
        <w:rPr>
          <w:rFonts w:cs="FrankRuehl" w:hint="cs"/>
          <w:sz w:val="26"/>
          <w:szCs w:val="26"/>
          <w:rtl/>
        </w:rPr>
        <w:t>,</w:t>
      </w:r>
      <w:r w:rsidRPr="00BC0A45">
        <w:rPr>
          <w:rFonts w:cs="FrankRuehl" w:hint="cs"/>
          <w:sz w:val="26"/>
          <w:szCs w:val="26"/>
          <w:rtl/>
        </w:rPr>
        <w:t xml:space="preserve"> והנה אליהו בארבע טיסות</w:t>
      </w:r>
      <w:r>
        <w:rPr>
          <w:rFonts w:cs="FrankRuehl" w:hint="cs"/>
          <w:sz w:val="26"/>
          <w:szCs w:val="26"/>
          <w:rtl/>
        </w:rPr>
        <w:t xml:space="preserve"> </w:t>
      </w:r>
      <w:r w:rsidRPr="00BD6480">
        <w:rPr>
          <w:rFonts w:cs="FrankRuehl" w:hint="cs"/>
          <w:sz w:val="20"/>
          <w:szCs w:val="20"/>
          <w:rtl/>
          <w:lang w:eastAsia="en-US"/>
        </w:rPr>
        <w:t>(ברכות ד ע"ב)</w:t>
      </w:r>
      <w:r w:rsidRPr="00BC0A45">
        <w:rPr>
          <w:rFonts w:cs="FrankRuehl" w:hint="cs"/>
          <w:sz w:val="26"/>
          <w:szCs w:val="26"/>
          <w:rtl/>
        </w:rPr>
        <w:t xml:space="preserve"> טס כל העולם ואיך אפשר שיהיה בשעת כל מילה ומילה</w:t>
      </w:r>
      <w:r>
        <w:rPr>
          <w:rFonts w:cs="FrankRuehl" w:hint="cs"/>
          <w:sz w:val="26"/>
          <w:szCs w:val="26"/>
          <w:rtl/>
        </w:rPr>
        <w:t>,</w:t>
      </w:r>
      <w:r w:rsidRPr="00BC0A45">
        <w:rPr>
          <w:rFonts w:cs="FrankRuehl" w:hint="cs"/>
          <w:sz w:val="26"/>
          <w:szCs w:val="26"/>
          <w:rtl/>
        </w:rPr>
        <w:t xml:space="preserve"> הלא כל המילות הם בזמן אחד אחר זמן התפלה</w:t>
      </w:r>
      <w:r>
        <w:rPr>
          <w:rFonts w:cs="FrankRuehl" w:hint="cs"/>
          <w:sz w:val="26"/>
          <w:szCs w:val="26"/>
          <w:rtl/>
        </w:rPr>
        <w:t>,</w:t>
      </w:r>
      <w:r w:rsidRPr="00BC0A45">
        <w:rPr>
          <w:rFonts w:cs="FrankRuehl" w:hint="cs"/>
          <w:sz w:val="26"/>
          <w:szCs w:val="26"/>
          <w:rtl/>
        </w:rPr>
        <w:t xml:space="preserve"> ואפשר שבזמן שמברכין כאן ברכת על המילה מברכין בסוף כל העולם גם כן בז</w:t>
      </w:r>
      <w:r>
        <w:rPr>
          <w:rFonts w:cs="FrankRuehl" w:hint="cs"/>
          <w:sz w:val="26"/>
          <w:szCs w:val="26"/>
          <w:rtl/>
        </w:rPr>
        <w:t>ה</w:t>
      </w:r>
      <w:r w:rsidRPr="00BC0A45">
        <w:rPr>
          <w:rFonts w:cs="FrankRuehl" w:hint="cs"/>
          <w:sz w:val="26"/>
          <w:szCs w:val="26"/>
          <w:rtl/>
        </w:rPr>
        <w:t xml:space="preserve"> הרגע</w:t>
      </w:r>
      <w:r>
        <w:rPr>
          <w:rFonts w:cs="FrankRuehl" w:hint="cs"/>
          <w:sz w:val="26"/>
          <w:szCs w:val="26"/>
          <w:rtl/>
        </w:rPr>
        <w:t>,</w:t>
      </w:r>
      <w:r w:rsidRPr="00BC0A45">
        <w:rPr>
          <w:rFonts w:cs="FrankRuehl" w:hint="cs"/>
          <w:sz w:val="26"/>
          <w:szCs w:val="26"/>
          <w:rtl/>
        </w:rPr>
        <w:t xml:space="preserve"> ואיך יכול להיות בשתי מקומות יחד</w:t>
      </w:r>
      <w:r>
        <w:rPr>
          <w:rFonts w:cs="FrankRuehl" w:hint="cs"/>
          <w:sz w:val="26"/>
          <w:szCs w:val="26"/>
          <w:rtl/>
        </w:rPr>
        <w:t>?</w:t>
      </w:r>
    </w:p>
    <w:p w14:paraId="5D45AC8B"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אבל הענין הוא כך</w:t>
      </w:r>
      <w:r>
        <w:rPr>
          <w:rFonts w:cs="FrankRuehl" w:hint="cs"/>
          <w:sz w:val="26"/>
          <w:szCs w:val="26"/>
          <w:rtl/>
        </w:rPr>
        <w:t>,</w:t>
      </w:r>
      <w:r w:rsidRPr="00BC0A45">
        <w:rPr>
          <w:rFonts w:cs="FrankRuehl" w:hint="cs"/>
          <w:sz w:val="26"/>
          <w:szCs w:val="26"/>
          <w:rtl/>
        </w:rPr>
        <w:t xml:space="preserve"> אליהו ע"י שהחזיר את כל ישראל </w:t>
      </w:r>
      <w:r>
        <w:rPr>
          <w:rFonts w:cs="FrankRuehl" w:hint="cs"/>
          <w:sz w:val="26"/>
          <w:szCs w:val="26"/>
          <w:rtl/>
        </w:rPr>
        <w:t>ב</w:t>
      </w:r>
      <w:r w:rsidRPr="00BC0A45">
        <w:rPr>
          <w:rFonts w:cs="FrankRuehl" w:hint="cs"/>
          <w:sz w:val="26"/>
          <w:szCs w:val="26"/>
          <w:rtl/>
        </w:rPr>
        <w:t>תשובה ואמרו ד' הוא האלקים</w:t>
      </w:r>
      <w:r>
        <w:rPr>
          <w:rFonts w:cs="FrankRuehl" w:hint="cs"/>
          <w:sz w:val="26"/>
          <w:szCs w:val="26"/>
          <w:rtl/>
        </w:rPr>
        <w:t xml:space="preserve"> </w:t>
      </w:r>
      <w:r w:rsidRPr="00DB46F0">
        <w:rPr>
          <w:rFonts w:cs="FrankRuehl" w:hint="cs"/>
          <w:sz w:val="20"/>
          <w:szCs w:val="20"/>
          <w:rtl/>
          <w:lang w:eastAsia="en-US"/>
        </w:rPr>
        <w:t>(מלכים א י"ח, לט)</w:t>
      </w:r>
      <w:r>
        <w:rPr>
          <w:rFonts w:cs="FrankRuehl" w:hint="cs"/>
          <w:sz w:val="26"/>
          <w:szCs w:val="26"/>
          <w:rtl/>
        </w:rPr>
        <w:t>,</w:t>
      </w:r>
      <w:r w:rsidRPr="00BC0A45">
        <w:rPr>
          <w:rFonts w:cs="FrankRuehl" w:hint="cs"/>
          <w:sz w:val="26"/>
          <w:szCs w:val="26"/>
          <w:rtl/>
        </w:rPr>
        <w:t xml:space="preserve"> על ידי זה זכה לנשמה כללית של כל ישראל</w:t>
      </w:r>
      <w:r>
        <w:rPr>
          <w:rFonts w:cs="FrankRuehl" w:hint="cs"/>
          <w:sz w:val="26"/>
          <w:szCs w:val="26"/>
          <w:rtl/>
        </w:rPr>
        <w:t>.</w:t>
      </w:r>
      <w:r w:rsidRPr="00BC0A45">
        <w:rPr>
          <w:rFonts w:cs="FrankRuehl" w:hint="cs"/>
          <w:sz w:val="26"/>
          <w:szCs w:val="26"/>
          <w:rtl/>
        </w:rPr>
        <w:t xml:space="preserve"> </w:t>
      </w:r>
      <w:r>
        <w:rPr>
          <w:rFonts w:cs="FrankRuehl" w:hint="cs"/>
          <w:sz w:val="26"/>
          <w:szCs w:val="26"/>
          <w:rtl/>
        </w:rPr>
        <w:t>לכן</w:t>
      </w:r>
      <w:r w:rsidRPr="00BC0A45">
        <w:rPr>
          <w:rFonts w:cs="FrankRuehl" w:hint="cs"/>
          <w:sz w:val="26"/>
          <w:szCs w:val="26"/>
          <w:rtl/>
        </w:rPr>
        <w:t xml:space="preserve"> בעת הכנסת הילדים בבריתו של אברהם אבינו</w:t>
      </w:r>
      <w:r>
        <w:rPr>
          <w:rFonts w:cs="FrankRuehl" w:hint="cs"/>
          <w:sz w:val="26"/>
          <w:szCs w:val="26"/>
          <w:rtl/>
        </w:rPr>
        <w:t>,</w:t>
      </w:r>
      <w:r w:rsidRPr="00BC0A45">
        <w:rPr>
          <w:rFonts w:cs="FrankRuehl" w:hint="cs"/>
          <w:sz w:val="26"/>
          <w:szCs w:val="26"/>
          <w:rtl/>
        </w:rPr>
        <w:t xml:space="preserve"> מתנוצץ ו</w:t>
      </w:r>
      <w:r>
        <w:rPr>
          <w:rFonts w:cs="FrankRuehl" w:hint="cs"/>
          <w:sz w:val="26"/>
          <w:szCs w:val="26"/>
          <w:rtl/>
        </w:rPr>
        <w:t>מ</w:t>
      </w:r>
      <w:r w:rsidRPr="00BC0A45">
        <w:rPr>
          <w:rFonts w:cs="FrankRuehl" w:hint="cs"/>
          <w:sz w:val="26"/>
          <w:szCs w:val="26"/>
          <w:rtl/>
        </w:rPr>
        <w:t>תגלה בילד חלק אחד מנשמת אליהו</w:t>
      </w:r>
      <w:r>
        <w:rPr>
          <w:rFonts w:cs="FrankRuehl" w:hint="cs"/>
          <w:sz w:val="26"/>
          <w:szCs w:val="26"/>
          <w:rtl/>
        </w:rPr>
        <w:t>,</w:t>
      </w:r>
      <w:r w:rsidRPr="00BC0A45">
        <w:rPr>
          <w:rFonts w:cs="FrankRuehl" w:hint="cs"/>
          <w:sz w:val="26"/>
          <w:szCs w:val="26"/>
          <w:rtl/>
        </w:rPr>
        <w:t xml:space="preserve"> וכל אחד נוטל לפי חלקו ושורשו</w:t>
      </w:r>
      <w:r>
        <w:rPr>
          <w:rFonts w:cs="FrankRuehl" w:hint="cs"/>
          <w:sz w:val="26"/>
          <w:szCs w:val="26"/>
          <w:rtl/>
        </w:rPr>
        <w:t>.</w:t>
      </w:r>
      <w:r w:rsidRPr="00BC0A45">
        <w:rPr>
          <w:rFonts w:cs="FrankRuehl" w:hint="cs"/>
          <w:sz w:val="26"/>
          <w:szCs w:val="26"/>
          <w:rtl/>
        </w:rPr>
        <w:t xml:space="preserve"> אח"כ כשנתגדל והולך בדרך הטוב </w:t>
      </w:r>
      <w:r>
        <w:rPr>
          <w:rFonts w:cs="FrankRuehl" w:hint="cs"/>
          <w:sz w:val="26"/>
          <w:szCs w:val="26"/>
          <w:rtl/>
        </w:rPr>
        <w:t>מ</w:t>
      </w:r>
      <w:r w:rsidRPr="00BC0A45">
        <w:rPr>
          <w:rFonts w:cs="FrankRuehl" w:hint="cs"/>
          <w:sz w:val="26"/>
          <w:szCs w:val="26"/>
          <w:rtl/>
        </w:rPr>
        <w:t>תגלה לו ממש חלק אליהו שיש בו</w:t>
      </w:r>
      <w:r>
        <w:rPr>
          <w:rFonts w:cs="FrankRuehl" w:hint="cs"/>
          <w:sz w:val="26"/>
          <w:szCs w:val="26"/>
          <w:rtl/>
        </w:rPr>
        <w:t>,</w:t>
      </w:r>
      <w:r w:rsidRPr="00BC0A45">
        <w:rPr>
          <w:rFonts w:cs="FrankRuehl" w:hint="cs"/>
          <w:sz w:val="26"/>
          <w:szCs w:val="26"/>
          <w:rtl/>
        </w:rPr>
        <w:t xml:space="preserve"> ואם כן האיש היושב אצלי</w:t>
      </w:r>
      <w:r>
        <w:rPr>
          <w:rFonts w:cs="FrankRuehl" w:hint="cs"/>
          <w:sz w:val="26"/>
          <w:szCs w:val="26"/>
          <w:rtl/>
        </w:rPr>
        <w:t>,</w:t>
      </w:r>
      <w:r w:rsidRPr="00BC0A45">
        <w:rPr>
          <w:rFonts w:cs="FrankRuehl" w:hint="cs"/>
          <w:sz w:val="26"/>
          <w:szCs w:val="26"/>
          <w:rtl/>
        </w:rPr>
        <w:t xml:space="preserve"> שאני אומר עליו שיש לו גלוי אליהו</w:t>
      </w:r>
      <w:r>
        <w:rPr>
          <w:rFonts w:cs="FrankRuehl" w:hint="cs"/>
          <w:sz w:val="26"/>
          <w:szCs w:val="26"/>
          <w:rtl/>
        </w:rPr>
        <w:t>,</w:t>
      </w:r>
      <w:r w:rsidRPr="00BC0A45">
        <w:rPr>
          <w:rFonts w:cs="FrankRuehl" w:hint="cs"/>
          <w:sz w:val="26"/>
          <w:szCs w:val="26"/>
          <w:rtl/>
        </w:rPr>
        <w:t xml:space="preserve"> באמת אין לו רק חלק קטן באליהו</w:t>
      </w:r>
      <w:r>
        <w:rPr>
          <w:rFonts w:cs="FrankRuehl" w:hint="cs"/>
          <w:sz w:val="26"/>
          <w:szCs w:val="26"/>
          <w:rtl/>
        </w:rPr>
        <w:t>,</w:t>
      </w:r>
      <w:r w:rsidRPr="00BC0A45">
        <w:rPr>
          <w:rFonts w:cs="FrankRuehl" w:hint="cs"/>
          <w:sz w:val="26"/>
          <w:szCs w:val="26"/>
          <w:rtl/>
        </w:rPr>
        <w:t xml:space="preserve"> </w:t>
      </w:r>
      <w:r>
        <w:rPr>
          <w:rFonts w:cs="FrankRuehl" w:hint="cs"/>
          <w:sz w:val="26"/>
          <w:szCs w:val="26"/>
          <w:rtl/>
        </w:rPr>
        <w:t>ו</w:t>
      </w:r>
      <w:r w:rsidRPr="00BC0A45">
        <w:rPr>
          <w:rFonts w:cs="FrankRuehl" w:hint="cs"/>
          <w:sz w:val="26"/>
          <w:szCs w:val="26"/>
          <w:rtl/>
        </w:rPr>
        <w:t>לפי הטבת מעשיו זכה ונתגלה בו חלקו הקט</w:t>
      </w:r>
      <w:r>
        <w:rPr>
          <w:rFonts w:cs="FrankRuehl" w:hint="cs"/>
          <w:sz w:val="26"/>
          <w:szCs w:val="26"/>
          <w:rtl/>
        </w:rPr>
        <w:t>ן שהוא בו, אבל בעל האבן עזרא היה</w:t>
      </w:r>
      <w:r w:rsidRPr="00BC0A45">
        <w:rPr>
          <w:rFonts w:cs="FrankRuehl" w:hint="cs"/>
          <w:sz w:val="26"/>
          <w:szCs w:val="26"/>
          <w:rtl/>
        </w:rPr>
        <w:t xml:space="preserve"> לו חלק גדול באליהו</w:t>
      </w:r>
      <w:r>
        <w:rPr>
          <w:rFonts w:cs="FrankRuehl" w:hint="cs"/>
          <w:sz w:val="26"/>
          <w:szCs w:val="26"/>
          <w:rtl/>
        </w:rPr>
        <w:t>,</w:t>
      </w:r>
      <w:r w:rsidRPr="00BC0A45">
        <w:rPr>
          <w:rFonts w:cs="FrankRuehl" w:hint="cs"/>
          <w:sz w:val="26"/>
          <w:szCs w:val="26"/>
          <w:rtl/>
        </w:rPr>
        <w:t xml:space="preserve"> ולא היה בו כח לתקן ולברר שיתגלה לו ממש גודל חלק אליהו</w:t>
      </w:r>
      <w:r>
        <w:rPr>
          <w:rFonts w:cs="FrankRuehl" w:hint="cs"/>
          <w:sz w:val="26"/>
          <w:szCs w:val="26"/>
          <w:rtl/>
        </w:rPr>
        <w:t xml:space="preserve"> שבו</w:t>
      </w:r>
      <w:r w:rsidRPr="00BC0A45">
        <w:rPr>
          <w:rFonts w:cs="FrankRuehl" w:hint="cs"/>
          <w:sz w:val="26"/>
          <w:szCs w:val="26"/>
          <w:rtl/>
        </w:rPr>
        <w:t xml:space="preserve"> לכן לא היה לו גלוי אליהו.</w:t>
      </w:r>
    </w:p>
    <w:p w14:paraId="54F92E4E" w14:textId="77777777" w:rsidR="00112D68" w:rsidRPr="00BC0A45" w:rsidRDefault="00112D68" w:rsidP="00112D68">
      <w:pPr>
        <w:spacing w:before="120" w:line="360" w:lineRule="exact"/>
        <w:jc w:val="both"/>
        <w:rPr>
          <w:rFonts w:cs="FrankRuehl" w:hint="cs"/>
          <w:sz w:val="26"/>
          <w:szCs w:val="26"/>
        </w:rPr>
      </w:pPr>
      <w:r w:rsidRPr="00BC0A45">
        <w:rPr>
          <w:rFonts w:cs="FrankRuehl" w:hint="cs"/>
          <w:sz w:val="26"/>
          <w:szCs w:val="26"/>
          <w:rtl/>
        </w:rPr>
        <w:t xml:space="preserve">ואני </w:t>
      </w:r>
      <w:r>
        <w:rPr>
          <w:rFonts w:cs="FrankRuehl" w:hint="cs"/>
          <w:sz w:val="26"/>
          <w:szCs w:val="26"/>
          <w:rtl/>
        </w:rPr>
        <w:t>אברך את ה</w:t>
      </w:r>
      <w:r w:rsidRPr="00BC0A45">
        <w:rPr>
          <w:rFonts w:cs="FrankRuehl" w:hint="cs"/>
          <w:sz w:val="26"/>
          <w:szCs w:val="26"/>
          <w:rtl/>
        </w:rPr>
        <w:t>רך הנימול</w:t>
      </w:r>
      <w:r>
        <w:rPr>
          <w:rFonts w:cs="FrankRuehl" w:hint="cs"/>
          <w:sz w:val="26"/>
          <w:szCs w:val="26"/>
          <w:rtl/>
        </w:rPr>
        <w:t>,</w:t>
      </w:r>
      <w:r w:rsidRPr="00BC0A45">
        <w:rPr>
          <w:rFonts w:cs="FrankRuehl" w:hint="cs"/>
          <w:sz w:val="26"/>
          <w:szCs w:val="26"/>
          <w:rtl/>
        </w:rPr>
        <w:t xml:space="preserve"> זה הקטן גדול יהיה</w:t>
      </w:r>
      <w:r>
        <w:rPr>
          <w:rFonts w:cs="FrankRuehl" w:hint="cs"/>
          <w:sz w:val="26"/>
          <w:szCs w:val="26"/>
          <w:rtl/>
        </w:rPr>
        <w:t>,</w:t>
      </w:r>
      <w:r w:rsidRPr="00BC0A45">
        <w:rPr>
          <w:rFonts w:cs="FrankRuehl" w:hint="cs"/>
          <w:sz w:val="26"/>
          <w:szCs w:val="26"/>
          <w:rtl/>
        </w:rPr>
        <w:t xml:space="preserve"> ויזכה להיטיב מעשיו עד שיזכה לגלוי אליהו</w:t>
      </w:r>
      <w:r>
        <w:rPr>
          <w:rFonts w:cs="FrankRuehl" w:hint="cs"/>
          <w:sz w:val="26"/>
          <w:szCs w:val="26"/>
          <w:rtl/>
        </w:rPr>
        <w:t>,</w:t>
      </w:r>
      <w:r w:rsidRPr="00BC0A45">
        <w:rPr>
          <w:rFonts w:cs="FrankRuehl" w:hint="cs"/>
          <w:sz w:val="26"/>
          <w:szCs w:val="26"/>
          <w:rtl/>
        </w:rPr>
        <w:t xml:space="preserve"> וממילא יהיה לתפארת לא רק להוריו אלא גם לכל עם ישראל</w:t>
      </w:r>
      <w:r>
        <w:rPr>
          <w:rFonts w:cs="FrankRuehl" w:hint="cs"/>
          <w:sz w:val="26"/>
          <w:szCs w:val="26"/>
          <w:rtl/>
        </w:rPr>
        <w:t>,</w:t>
      </w:r>
      <w:r w:rsidRPr="00BC0A45">
        <w:rPr>
          <w:rFonts w:cs="FrankRuehl" w:hint="cs"/>
          <w:sz w:val="26"/>
          <w:szCs w:val="26"/>
          <w:rtl/>
        </w:rPr>
        <w:t xml:space="preserve"> ונזכה כולנו לגלוי אליהו שיבשר לנו על ביאת המשיח במהרה בימינו אמן.</w:t>
      </w:r>
    </w:p>
    <w:p w14:paraId="7672500F" w14:textId="77777777" w:rsidR="00112D68" w:rsidRPr="00BC0A45" w:rsidRDefault="00112D68" w:rsidP="00112D68">
      <w:pPr>
        <w:spacing w:before="120" w:line="360" w:lineRule="exact"/>
        <w:jc w:val="both"/>
        <w:rPr>
          <w:rFonts w:cs="FrankRuehl"/>
          <w:sz w:val="26"/>
          <w:szCs w:val="26"/>
          <w:rtl/>
        </w:rPr>
      </w:pPr>
    </w:p>
    <w:p w14:paraId="1A76349B" w14:textId="77777777" w:rsidR="00112D68" w:rsidRDefault="00112D68" w:rsidP="00112D68">
      <w:pPr>
        <w:spacing w:before="120" w:line="360" w:lineRule="exact"/>
        <w:jc w:val="center"/>
        <w:rPr>
          <w:rFonts w:cs="FrankRuehl" w:hint="cs"/>
          <w:b/>
          <w:bCs/>
          <w:sz w:val="40"/>
          <w:szCs w:val="40"/>
          <w:rtl/>
          <w:lang w:eastAsia="en-US"/>
        </w:rPr>
      </w:pPr>
    </w:p>
    <w:p w14:paraId="43CCDA2D" w14:textId="77777777" w:rsidR="00112D68" w:rsidRDefault="00112D68" w:rsidP="00112D68">
      <w:pPr>
        <w:spacing w:before="120" w:line="360" w:lineRule="exact"/>
        <w:jc w:val="center"/>
        <w:rPr>
          <w:rFonts w:cs="FrankRuehl" w:hint="cs"/>
          <w:b/>
          <w:bCs/>
          <w:sz w:val="40"/>
          <w:szCs w:val="40"/>
          <w:rtl/>
          <w:lang w:eastAsia="en-US"/>
        </w:rPr>
      </w:pPr>
    </w:p>
    <w:p w14:paraId="24DACF35" w14:textId="77777777" w:rsidR="00112D68" w:rsidRDefault="00112D68" w:rsidP="00112D68">
      <w:pPr>
        <w:spacing w:before="120" w:line="360" w:lineRule="exact"/>
        <w:jc w:val="center"/>
        <w:rPr>
          <w:rFonts w:cs="FrankRuehl" w:hint="cs"/>
          <w:b/>
          <w:bCs/>
          <w:sz w:val="40"/>
          <w:szCs w:val="40"/>
          <w:rtl/>
          <w:lang w:eastAsia="en-US"/>
        </w:rPr>
      </w:pPr>
    </w:p>
    <w:p w14:paraId="794BFC71" w14:textId="77777777" w:rsidR="00112D68" w:rsidRDefault="00112D68" w:rsidP="00112D68">
      <w:pPr>
        <w:spacing w:before="120" w:line="360" w:lineRule="exact"/>
        <w:jc w:val="center"/>
        <w:rPr>
          <w:rFonts w:cs="FrankRuehl" w:hint="cs"/>
          <w:b/>
          <w:bCs/>
          <w:sz w:val="40"/>
          <w:szCs w:val="40"/>
          <w:rtl/>
          <w:lang w:eastAsia="en-US"/>
        </w:rPr>
      </w:pPr>
    </w:p>
    <w:p w14:paraId="7320733C" w14:textId="77777777" w:rsidR="00112D68" w:rsidRPr="00BC0A45" w:rsidRDefault="00112D68" w:rsidP="00112D68">
      <w:pPr>
        <w:spacing w:before="120" w:line="360" w:lineRule="exact"/>
        <w:jc w:val="center"/>
        <w:rPr>
          <w:rFonts w:cs="FrankRuehl" w:hint="cs"/>
          <w:sz w:val="26"/>
          <w:szCs w:val="26"/>
          <w:rtl/>
        </w:rPr>
      </w:pPr>
      <w:r w:rsidRPr="00BC0A45">
        <w:rPr>
          <w:rFonts w:cs="FrankRuehl" w:hint="cs"/>
          <w:b/>
          <w:bCs/>
          <w:sz w:val="40"/>
          <w:szCs w:val="40"/>
          <w:rtl/>
          <w:lang w:eastAsia="en-US"/>
        </w:rPr>
        <w:t>דרוש לברית מילה</w:t>
      </w:r>
    </w:p>
    <w:p w14:paraId="3EF1AC20"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בברית מילה מברכים את התינוק ואומרים</w:t>
      </w:r>
      <w:r>
        <w:rPr>
          <w:rFonts w:cs="FrankRuehl" w:hint="cs"/>
          <w:sz w:val="26"/>
          <w:szCs w:val="26"/>
          <w:rtl/>
        </w:rPr>
        <w:t>:</w:t>
      </w:r>
      <w:r w:rsidRPr="00BC0A45">
        <w:rPr>
          <w:rFonts w:cs="FrankRuehl" w:hint="cs"/>
          <w:sz w:val="26"/>
          <w:szCs w:val="26"/>
          <w:rtl/>
        </w:rPr>
        <w:t xml:space="preserve"> כשם שנכנס לברית כן יכנס לתורה לחופה ולמעשים טובים. </w:t>
      </w:r>
      <w:r>
        <w:rPr>
          <w:rFonts w:cs="FrankRuehl" w:hint="cs"/>
          <w:sz w:val="26"/>
          <w:szCs w:val="26"/>
          <w:rtl/>
        </w:rPr>
        <w:t>ברכה נוספת</w:t>
      </w:r>
      <w:r w:rsidRPr="00BC0A45">
        <w:rPr>
          <w:rFonts w:cs="FrankRuehl" w:hint="cs"/>
          <w:sz w:val="26"/>
          <w:szCs w:val="26"/>
          <w:rtl/>
        </w:rPr>
        <w:t xml:space="preserve"> שהאבות מברכים לבניהם היא</w:t>
      </w:r>
      <w:r>
        <w:rPr>
          <w:rFonts w:cs="FrankRuehl" w:hint="cs"/>
          <w:sz w:val="26"/>
          <w:szCs w:val="26"/>
          <w:rtl/>
        </w:rPr>
        <w:t>:</w:t>
      </w:r>
      <w:r w:rsidRPr="00BC0A45">
        <w:rPr>
          <w:rFonts w:cs="FrankRuehl" w:hint="cs"/>
          <w:sz w:val="26"/>
          <w:szCs w:val="26"/>
          <w:rtl/>
        </w:rPr>
        <w:t xml:space="preserve"> "ישימך א-להים כאפרים וכמנשה"</w:t>
      </w:r>
      <w:r>
        <w:rPr>
          <w:rFonts w:cs="FrankRuehl" w:hint="cs"/>
          <w:sz w:val="26"/>
          <w:szCs w:val="26"/>
          <w:rtl/>
        </w:rPr>
        <w:t>,</w:t>
      </w:r>
      <w:r w:rsidRPr="00BC0A45">
        <w:rPr>
          <w:rFonts w:cs="FrankRuehl" w:hint="cs"/>
          <w:sz w:val="26"/>
          <w:szCs w:val="26"/>
          <w:rtl/>
        </w:rPr>
        <w:t xml:space="preserve"> מקורה הוא בפרשת ויחי כשיעקב אבינו בירך את בני יוסף, כתוב</w:t>
      </w:r>
      <w:r>
        <w:rPr>
          <w:rFonts w:cs="FrankRuehl" w:hint="cs"/>
          <w:sz w:val="26"/>
          <w:szCs w:val="26"/>
          <w:rtl/>
        </w:rPr>
        <w:t>:</w:t>
      </w:r>
    </w:p>
    <w:p w14:paraId="58650DAF" w14:textId="77777777" w:rsidR="00112D68" w:rsidRDefault="00112D68" w:rsidP="00112D68">
      <w:pPr>
        <w:spacing w:before="120" w:line="360" w:lineRule="exact"/>
        <w:ind w:left="454" w:right="454"/>
        <w:jc w:val="both"/>
        <w:rPr>
          <w:rFonts w:cs="FrankRuehl" w:hint="cs"/>
          <w:sz w:val="26"/>
          <w:szCs w:val="26"/>
          <w:rtl/>
        </w:rPr>
      </w:pPr>
      <w:r w:rsidRPr="00BC0A45">
        <w:rPr>
          <w:rFonts w:cs="FrankRuehl" w:hint="cs"/>
          <w:sz w:val="26"/>
          <w:szCs w:val="26"/>
          <w:rtl/>
          <w:lang w:eastAsia="en-US"/>
        </w:rPr>
        <w:t xml:space="preserve"> ויברכ</w:t>
      </w:r>
      <w:r>
        <w:rPr>
          <w:rFonts w:cs="FrankRuehl" w:hint="cs"/>
          <w:sz w:val="26"/>
          <w:szCs w:val="26"/>
          <w:rtl/>
          <w:lang w:eastAsia="en-US"/>
        </w:rPr>
        <w:t>ם ביום ההוא לאמור, בך יברך ישראל</w:t>
      </w:r>
      <w:r w:rsidRPr="00BC0A45">
        <w:rPr>
          <w:rFonts w:cs="FrankRuehl" w:hint="cs"/>
          <w:sz w:val="26"/>
          <w:szCs w:val="26"/>
          <w:rtl/>
          <w:lang w:eastAsia="en-US"/>
        </w:rPr>
        <w:t xml:space="preserve"> ל</w:t>
      </w:r>
      <w:r>
        <w:rPr>
          <w:rFonts w:cs="FrankRuehl" w:hint="cs"/>
          <w:sz w:val="26"/>
          <w:szCs w:val="26"/>
          <w:rtl/>
          <w:lang w:eastAsia="en-US"/>
        </w:rPr>
        <w:t>אמור ישימך א-להים כאפרים וכמנשה</w:t>
      </w:r>
      <w:r>
        <w:rPr>
          <w:rFonts w:cs="FrankRuehl" w:hint="cs"/>
          <w:sz w:val="20"/>
          <w:szCs w:val="20"/>
          <w:rtl/>
          <w:lang w:eastAsia="en-US"/>
        </w:rPr>
        <w:t xml:space="preserve"> </w:t>
      </w:r>
      <w:r w:rsidRPr="004D18DD">
        <w:rPr>
          <w:rFonts w:cs="FrankRuehl" w:hint="cs"/>
          <w:sz w:val="20"/>
          <w:szCs w:val="20"/>
          <w:rtl/>
          <w:lang w:eastAsia="en-US"/>
        </w:rPr>
        <w:t>(בראשית מ"ח, כ)</w:t>
      </w:r>
      <w:r w:rsidRPr="00BC0A45">
        <w:rPr>
          <w:rFonts w:cs="FrankRuehl" w:hint="cs"/>
          <w:sz w:val="26"/>
          <w:szCs w:val="26"/>
          <w:rtl/>
        </w:rPr>
        <w:t xml:space="preserve">. </w:t>
      </w:r>
    </w:p>
    <w:p w14:paraId="37CAC60C"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אומר רש"י</w:t>
      </w:r>
      <w:r>
        <w:rPr>
          <w:rFonts w:cs="FrankRuehl" w:hint="cs"/>
          <w:sz w:val="26"/>
          <w:szCs w:val="26"/>
          <w:rtl/>
        </w:rPr>
        <w:t>:</w:t>
      </w:r>
      <w:r w:rsidRPr="00BC0A45">
        <w:rPr>
          <w:rFonts w:cs="FrankRuehl" w:hint="cs"/>
          <w:sz w:val="26"/>
          <w:szCs w:val="26"/>
          <w:rtl/>
        </w:rPr>
        <w:t xml:space="preserve"> </w:t>
      </w:r>
    </w:p>
    <w:p w14:paraId="791C7B2B" w14:textId="77777777" w:rsidR="00112D68" w:rsidRPr="00BC0A45" w:rsidRDefault="00112D68" w:rsidP="00112D68">
      <w:pPr>
        <w:spacing w:before="120" w:line="360" w:lineRule="exact"/>
        <w:ind w:left="454" w:right="454"/>
        <w:jc w:val="both"/>
        <w:rPr>
          <w:rFonts w:cs="FrankRuehl" w:hint="cs"/>
          <w:sz w:val="26"/>
          <w:szCs w:val="26"/>
          <w:rtl/>
        </w:rPr>
      </w:pPr>
      <w:r w:rsidRPr="004D18DD">
        <w:rPr>
          <w:rFonts w:cs="FrankRuehl"/>
          <w:sz w:val="26"/>
          <w:szCs w:val="26"/>
          <w:rtl/>
          <w:lang w:eastAsia="en-US"/>
        </w:rPr>
        <w:t>בך יברך ישראל - הבא לברך את בניו, יברכם בברכתם ויאמר איש לבנו ישימך אלהים כאפרים וכמנשה</w:t>
      </w:r>
    </w:p>
    <w:p w14:paraId="54AE2565"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על </w:t>
      </w:r>
      <w:r>
        <w:rPr>
          <w:rFonts w:cs="FrankRuehl" w:hint="cs"/>
          <w:sz w:val="26"/>
          <w:szCs w:val="26"/>
          <w:rtl/>
        </w:rPr>
        <w:t xml:space="preserve">שתי </w:t>
      </w:r>
      <w:r w:rsidRPr="00BC0A45">
        <w:rPr>
          <w:rFonts w:cs="FrankRuehl" w:hint="cs"/>
          <w:sz w:val="26"/>
          <w:szCs w:val="26"/>
          <w:rtl/>
        </w:rPr>
        <w:t xml:space="preserve">ברכות אלו </w:t>
      </w:r>
      <w:r>
        <w:rPr>
          <w:rFonts w:cs="FrankRuehl" w:hint="cs"/>
          <w:sz w:val="26"/>
          <w:szCs w:val="26"/>
          <w:rtl/>
        </w:rPr>
        <w:t>יש לשאול</w:t>
      </w:r>
      <w:r w:rsidRPr="00BC0A45">
        <w:rPr>
          <w:rFonts w:cs="FrankRuehl" w:hint="cs"/>
          <w:sz w:val="26"/>
          <w:szCs w:val="26"/>
          <w:rtl/>
        </w:rPr>
        <w:t>:</w:t>
      </w:r>
    </w:p>
    <w:p w14:paraId="37DD6870"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 א. מדוע דווקא בברית מילה מברכים בנוסח זה "כשם שנכנס.." ולא במאורע אחר כמו בר מצווה</w:t>
      </w:r>
      <w:r>
        <w:rPr>
          <w:rFonts w:cs="FrankRuehl" w:hint="cs"/>
          <w:sz w:val="26"/>
          <w:szCs w:val="26"/>
          <w:rtl/>
        </w:rPr>
        <w:t>,</w:t>
      </w:r>
      <w:r w:rsidRPr="00BC0A45">
        <w:rPr>
          <w:rFonts w:cs="FrankRuehl" w:hint="cs"/>
          <w:sz w:val="26"/>
          <w:szCs w:val="26"/>
          <w:rtl/>
        </w:rPr>
        <w:t xml:space="preserve"> כשהילד מתחיל להניח תפילין</w:t>
      </w:r>
      <w:r>
        <w:rPr>
          <w:rFonts w:cs="FrankRuehl" w:hint="cs"/>
          <w:sz w:val="26"/>
          <w:szCs w:val="26"/>
          <w:rtl/>
        </w:rPr>
        <w:t>,</w:t>
      </w:r>
      <w:r w:rsidRPr="00BC0A45">
        <w:rPr>
          <w:rFonts w:cs="FrankRuehl" w:hint="cs"/>
          <w:sz w:val="26"/>
          <w:szCs w:val="26"/>
          <w:rtl/>
        </w:rPr>
        <w:t xml:space="preserve"> שיברכו אותו ויאמרו</w:t>
      </w:r>
      <w:r>
        <w:rPr>
          <w:rFonts w:cs="FrankRuehl" w:hint="cs"/>
          <w:sz w:val="26"/>
          <w:szCs w:val="26"/>
          <w:rtl/>
        </w:rPr>
        <w:t>:</w:t>
      </w:r>
      <w:r w:rsidRPr="00BC0A45">
        <w:rPr>
          <w:rFonts w:cs="FrankRuehl" w:hint="cs"/>
          <w:sz w:val="26"/>
          <w:szCs w:val="26"/>
          <w:rtl/>
        </w:rPr>
        <w:t xml:space="preserve"> כשם שנכנס למצוות תפילין כן יכנס לתורה לחופה ולמעשים טובים</w:t>
      </w:r>
      <w:r>
        <w:rPr>
          <w:rFonts w:cs="FrankRuehl" w:hint="cs"/>
          <w:sz w:val="26"/>
          <w:szCs w:val="26"/>
          <w:rtl/>
        </w:rPr>
        <w:t xml:space="preserve"> וכדו'?</w:t>
      </w:r>
    </w:p>
    <w:p w14:paraId="43FC54DF"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ב. </w:t>
      </w:r>
      <w:r>
        <w:rPr>
          <w:rFonts w:cs="FrankRuehl" w:hint="cs"/>
          <w:sz w:val="26"/>
          <w:szCs w:val="26"/>
          <w:rtl/>
        </w:rPr>
        <w:t>מדוע ב</w:t>
      </w:r>
      <w:r w:rsidRPr="00BC0A45">
        <w:rPr>
          <w:rFonts w:cs="FrankRuehl" w:hint="cs"/>
          <w:sz w:val="26"/>
          <w:szCs w:val="26"/>
          <w:rtl/>
        </w:rPr>
        <w:t>ברכה שאבות מברכי</w:t>
      </w:r>
      <w:r>
        <w:rPr>
          <w:rFonts w:cs="FrankRuehl" w:hint="cs"/>
          <w:sz w:val="26"/>
          <w:szCs w:val="26"/>
          <w:rtl/>
        </w:rPr>
        <w:t>ם</w:t>
      </w:r>
      <w:r w:rsidRPr="00BC0A45">
        <w:rPr>
          <w:rFonts w:cs="FrankRuehl" w:hint="cs"/>
          <w:sz w:val="26"/>
          <w:szCs w:val="26"/>
          <w:rtl/>
        </w:rPr>
        <w:t xml:space="preserve"> לבניהם </w:t>
      </w:r>
      <w:r>
        <w:rPr>
          <w:rFonts w:cs="FrankRuehl" w:hint="cs"/>
          <w:sz w:val="26"/>
          <w:szCs w:val="26"/>
          <w:rtl/>
        </w:rPr>
        <w:t xml:space="preserve">מברכים </w:t>
      </w:r>
      <w:r w:rsidRPr="00BC0A45">
        <w:rPr>
          <w:rFonts w:cs="FrankRuehl" w:hint="cs"/>
          <w:sz w:val="26"/>
          <w:szCs w:val="26"/>
          <w:rtl/>
        </w:rPr>
        <w:t>שישימם א-ל</w:t>
      </w:r>
      <w:r>
        <w:rPr>
          <w:rFonts w:cs="FrankRuehl" w:hint="cs"/>
          <w:sz w:val="26"/>
          <w:szCs w:val="26"/>
          <w:rtl/>
        </w:rPr>
        <w:t>ק</w:t>
      </w:r>
      <w:r w:rsidRPr="00BC0A45">
        <w:rPr>
          <w:rFonts w:cs="FrankRuehl" w:hint="cs"/>
          <w:sz w:val="26"/>
          <w:szCs w:val="26"/>
          <w:rtl/>
        </w:rPr>
        <w:t>ים כאפרים ומנשה</w:t>
      </w:r>
      <w:r>
        <w:rPr>
          <w:rFonts w:cs="FrankRuehl" w:hint="cs"/>
          <w:sz w:val="26"/>
          <w:szCs w:val="26"/>
          <w:rtl/>
        </w:rPr>
        <w:t>,</w:t>
      </w:r>
      <w:r w:rsidRPr="00BC0A45">
        <w:rPr>
          <w:rFonts w:cs="FrankRuehl" w:hint="cs"/>
          <w:sz w:val="26"/>
          <w:szCs w:val="26"/>
          <w:rtl/>
        </w:rPr>
        <w:t xml:space="preserve"> למה לא כראובן ושמעון</w:t>
      </w:r>
      <w:r>
        <w:rPr>
          <w:rFonts w:cs="FrankRuehl" w:hint="cs"/>
          <w:sz w:val="26"/>
          <w:szCs w:val="26"/>
          <w:rtl/>
        </w:rPr>
        <w:t>, שהרי</w:t>
      </w:r>
      <w:r w:rsidRPr="00BC0A45">
        <w:rPr>
          <w:rFonts w:cs="FrankRuehl" w:hint="cs"/>
          <w:sz w:val="26"/>
          <w:szCs w:val="26"/>
          <w:rtl/>
        </w:rPr>
        <w:t xml:space="preserve"> יעקב אבינו עצמו אמר</w:t>
      </w:r>
      <w:r>
        <w:rPr>
          <w:rFonts w:cs="FrankRuehl" w:hint="cs"/>
          <w:sz w:val="26"/>
          <w:szCs w:val="26"/>
          <w:rtl/>
        </w:rPr>
        <w:t>:</w:t>
      </w:r>
      <w:r w:rsidRPr="00BC0A45">
        <w:rPr>
          <w:rFonts w:cs="FrankRuehl" w:hint="cs"/>
          <w:sz w:val="26"/>
          <w:szCs w:val="26"/>
          <w:rtl/>
        </w:rPr>
        <w:t xml:space="preserve"> </w:t>
      </w:r>
      <w:r>
        <w:rPr>
          <w:rFonts w:cs="FrankRuehl" w:hint="cs"/>
          <w:sz w:val="26"/>
          <w:szCs w:val="26"/>
          <w:rtl/>
        </w:rPr>
        <w:t>"</w:t>
      </w:r>
      <w:r w:rsidRPr="00BC0A45">
        <w:rPr>
          <w:rFonts w:cs="FrankRuehl" w:hint="cs"/>
          <w:sz w:val="26"/>
          <w:szCs w:val="26"/>
          <w:rtl/>
        </w:rPr>
        <w:t>אפרים ומנשה כראובן ושמעון יהיו לי</w:t>
      </w:r>
      <w:r>
        <w:rPr>
          <w:rFonts w:cs="FrankRuehl" w:hint="cs"/>
          <w:sz w:val="26"/>
          <w:szCs w:val="26"/>
          <w:rtl/>
        </w:rPr>
        <w:t xml:space="preserve">" </w:t>
      </w:r>
      <w:r w:rsidRPr="00F237A2">
        <w:rPr>
          <w:rFonts w:cs="FrankRuehl" w:hint="cs"/>
          <w:sz w:val="20"/>
          <w:szCs w:val="20"/>
          <w:rtl/>
          <w:lang w:eastAsia="en-US"/>
        </w:rPr>
        <w:t>(בראשית מ"ח, ה)</w:t>
      </w:r>
      <w:r>
        <w:rPr>
          <w:rFonts w:cs="FrankRuehl" w:hint="cs"/>
          <w:sz w:val="26"/>
          <w:szCs w:val="26"/>
          <w:rtl/>
        </w:rPr>
        <w:t xml:space="preserve"> </w:t>
      </w:r>
      <w:r w:rsidRPr="00BC0A45">
        <w:rPr>
          <w:rFonts w:cs="FrankRuehl" w:hint="cs"/>
          <w:sz w:val="26"/>
          <w:szCs w:val="26"/>
          <w:rtl/>
        </w:rPr>
        <w:t>א"כ הם כראובן ושמעון</w:t>
      </w:r>
      <w:r>
        <w:rPr>
          <w:rFonts w:cs="FrankRuehl" w:hint="cs"/>
          <w:sz w:val="26"/>
          <w:szCs w:val="26"/>
          <w:rtl/>
        </w:rPr>
        <w:t>,</w:t>
      </w:r>
      <w:r w:rsidRPr="00BC0A45">
        <w:rPr>
          <w:rFonts w:cs="FrankRuehl" w:hint="cs"/>
          <w:sz w:val="26"/>
          <w:szCs w:val="26"/>
          <w:rtl/>
        </w:rPr>
        <w:t xml:space="preserve"> משמע שראובן ושמעון עצמם חשובים</w:t>
      </w:r>
      <w:r w:rsidRPr="00F237A2">
        <w:rPr>
          <w:rFonts w:cs="FrankRuehl" w:hint="cs"/>
          <w:sz w:val="26"/>
          <w:szCs w:val="26"/>
          <w:rtl/>
        </w:rPr>
        <w:t xml:space="preserve"> </w:t>
      </w:r>
      <w:r w:rsidRPr="00BC0A45">
        <w:rPr>
          <w:rFonts w:cs="FrankRuehl" w:hint="cs"/>
          <w:sz w:val="26"/>
          <w:szCs w:val="26"/>
          <w:rtl/>
        </w:rPr>
        <w:t>יותר</w:t>
      </w:r>
      <w:r>
        <w:rPr>
          <w:rFonts w:cs="FrankRuehl" w:hint="cs"/>
          <w:sz w:val="26"/>
          <w:szCs w:val="26"/>
          <w:rtl/>
        </w:rPr>
        <w:t>?</w:t>
      </w:r>
    </w:p>
    <w:p w14:paraId="4250D41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נתחיל בשאלה הראשונה, ו</w:t>
      </w:r>
      <w:r w:rsidRPr="00BC0A45">
        <w:rPr>
          <w:rFonts w:cs="FrankRuehl" w:hint="cs"/>
          <w:sz w:val="26"/>
          <w:szCs w:val="26"/>
          <w:rtl/>
        </w:rPr>
        <w:t xml:space="preserve">נסביר </w:t>
      </w:r>
      <w:r>
        <w:rPr>
          <w:rFonts w:cs="FrankRuehl" w:hint="cs"/>
          <w:sz w:val="26"/>
          <w:szCs w:val="26"/>
          <w:rtl/>
        </w:rPr>
        <w:t xml:space="preserve">זאת </w:t>
      </w:r>
      <w:r w:rsidRPr="00BC0A45">
        <w:rPr>
          <w:rFonts w:cs="FrankRuehl" w:hint="cs"/>
          <w:sz w:val="26"/>
          <w:szCs w:val="26"/>
          <w:rtl/>
        </w:rPr>
        <w:t>ע"פ הגמ</w:t>
      </w:r>
      <w:r>
        <w:rPr>
          <w:rFonts w:cs="FrankRuehl" w:hint="cs"/>
          <w:sz w:val="26"/>
          <w:szCs w:val="26"/>
          <w:rtl/>
        </w:rPr>
        <w:t xml:space="preserve">רא </w:t>
      </w:r>
      <w:r w:rsidRPr="00BC0A45">
        <w:rPr>
          <w:rFonts w:cs="FrankRuehl" w:hint="cs"/>
          <w:sz w:val="26"/>
          <w:szCs w:val="26"/>
          <w:rtl/>
        </w:rPr>
        <w:t xml:space="preserve"> בסנהדרין </w:t>
      </w:r>
      <w:r w:rsidRPr="00EF2616">
        <w:rPr>
          <w:rFonts w:cs="FrankRuehl" w:hint="cs"/>
          <w:sz w:val="20"/>
          <w:szCs w:val="20"/>
          <w:rtl/>
          <w:lang w:eastAsia="en-US"/>
        </w:rPr>
        <w:t>(ל"ט ע"א)</w:t>
      </w:r>
      <w:r>
        <w:rPr>
          <w:rFonts w:cs="FrankRuehl" w:hint="cs"/>
          <w:sz w:val="26"/>
          <w:szCs w:val="26"/>
          <w:rtl/>
        </w:rPr>
        <w:t>:</w:t>
      </w:r>
      <w:r w:rsidRPr="00BC0A45">
        <w:rPr>
          <w:rFonts w:cs="FrankRuehl" w:hint="cs"/>
          <w:sz w:val="26"/>
          <w:szCs w:val="26"/>
          <w:rtl/>
        </w:rPr>
        <w:t xml:space="preserve"> </w:t>
      </w:r>
    </w:p>
    <w:p w14:paraId="31E55178" w14:textId="77777777" w:rsidR="00112D68" w:rsidRDefault="00112D68" w:rsidP="00112D68">
      <w:pPr>
        <w:spacing w:before="120" w:line="360" w:lineRule="exact"/>
        <w:ind w:left="454" w:right="454"/>
        <w:jc w:val="both"/>
        <w:rPr>
          <w:rFonts w:cs="FrankRuehl" w:hint="cs"/>
          <w:sz w:val="26"/>
          <w:szCs w:val="26"/>
          <w:rtl/>
        </w:rPr>
      </w:pPr>
      <w:r w:rsidRPr="00FA43AD">
        <w:rPr>
          <w:rFonts w:cs="FrankRuehl"/>
          <w:sz w:val="26"/>
          <w:szCs w:val="26"/>
          <w:rtl/>
          <w:lang w:eastAsia="en-US"/>
        </w:rPr>
        <w:t>אמר ליה קיסר לרבי תנחום תא ליהוו כולן לעמא חד. אמר לחיי, אנן דמהלינן לא מצינן מיהוי כוותייכו, אתון מהליתו, והוו כוותן</w:t>
      </w:r>
      <w:r>
        <w:rPr>
          <w:rFonts w:cs="FrankRuehl" w:hint="cs"/>
          <w:sz w:val="26"/>
          <w:szCs w:val="26"/>
          <w:rtl/>
        </w:rPr>
        <w:t>.</w:t>
      </w:r>
    </w:p>
    <w:p w14:paraId="45733DA3" w14:textId="77777777" w:rsidR="00112D68" w:rsidRPr="00BC0A45" w:rsidRDefault="00112D68" w:rsidP="00112D68">
      <w:pPr>
        <w:spacing w:before="120" w:line="360" w:lineRule="exact"/>
        <w:jc w:val="both"/>
        <w:rPr>
          <w:rFonts w:cs="FrankRuehl" w:hint="cs"/>
          <w:sz w:val="26"/>
          <w:szCs w:val="26"/>
          <w:rtl/>
        </w:rPr>
      </w:pPr>
      <w:r>
        <w:rPr>
          <w:rFonts w:cs="FrankRuehl" w:hint="cs"/>
          <w:sz w:val="26"/>
          <w:szCs w:val="26"/>
          <w:rtl/>
        </w:rPr>
        <w:t xml:space="preserve">פירוש: </w:t>
      </w:r>
      <w:r w:rsidRPr="00BC0A45">
        <w:rPr>
          <w:rFonts w:cs="FrankRuehl" w:hint="cs"/>
          <w:sz w:val="26"/>
          <w:szCs w:val="26"/>
          <w:rtl/>
        </w:rPr>
        <w:t>א</w:t>
      </w:r>
      <w:r>
        <w:rPr>
          <w:rFonts w:cs="FrankRuehl" w:hint="cs"/>
          <w:sz w:val="26"/>
          <w:szCs w:val="26"/>
          <w:rtl/>
        </w:rPr>
        <w:t>מר</w:t>
      </w:r>
      <w:r w:rsidRPr="00BC0A45">
        <w:rPr>
          <w:rFonts w:cs="FrankRuehl" w:hint="cs"/>
          <w:sz w:val="26"/>
          <w:szCs w:val="26"/>
          <w:rtl/>
        </w:rPr>
        <w:t xml:space="preserve"> קיסר לרבי תנחום בוא ונהיה לעם אחד, כמו שנביא אמר</w:t>
      </w:r>
      <w:r>
        <w:rPr>
          <w:rFonts w:cs="FrankRuehl" w:hint="cs"/>
          <w:sz w:val="26"/>
          <w:szCs w:val="26"/>
          <w:rtl/>
        </w:rPr>
        <w:t>:</w:t>
      </w:r>
      <w:r w:rsidRPr="00BC0A45">
        <w:rPr>
          <w:rFonts w:cs="FrankRuehl" w:hint="cs"/>
          <w:sz w:val="26"/>
          <w:szCs w:val="26"/>
          <w:rtl/>
        </w:rPr>
        <w:t xml:space="preserve"> "כי אז אהפוך אל עמים שפה </w:t>
      </w:r>
      <w:r>
        <w:rPr>
          <w:rFonts w:cs="FrankRuehl" w:hint="cs"/>
          <w:sz w:val="26"/>
          <w:szCs w:val="26"/>
          <w:rtl/>
        </w:rPr>
        <w:t>ברורה</w:t>
      </w:r>
      <w:r w:rsidRPr="00BC0A45">
        <w:rPr>
          <w:rFonts w:cs="FrankRuehl" w:hint="cs"/>
          <w:sz w:val="26"/>
          <w:szCs w:val="26"/>
          <w:rtl/>
        </w:rPr>
        <w:t>"</w:t>
      </w:r>
      <w:r>
        <w:rPr>
          <w:rFonts w:cs="FrankRuehl" w:hint="cs"/>
          <w:sz w:val="26"/>
          <w:szCs w:val="26"/>
          <w:rtl/>
        </w:rPr>
        <w:t xml:space="preserve"> </w:t>
      </w:r>
      <w:r w:rsidRPr="00FA43AD">
        <w:rPr>
          <w:rFonts w:cs="FrankRuehl" w:hint="cs"/>
          <w:sz w:val="20"/>
          <w:szCs w:val="20"/>
          <w:rtl/>
          <w:lang w:eastAsia="en-US"/>
        </w:rPr>
        <w:t>(צפניה ג', ט)</w:t>
      </w:r>
      <w:r w:rsidRPr="00BC0A45">
        <w:rPr>
          <w:rFonts w:cs="FrankRuehl" w:hint="cs"/>
          <w:sz w:val="26"/>
          <w:szCs w:val="26"/>
          <w:rtl/>
        </w:rPr>
        <w:t xml:space="preserve">.  א"ל ר' תנחום טוב מסכים, אבל אנחנו היהודים נימולים, וכבר לא יכולים להיות כמוכם, אבל אם תמולו עצמכם ותהיו כמונו, נהיה לעם אחד. </w:t>
      </w:r>
      <w:r>
        <w:rPr>
          <w:rFonts w:cs="FrankRuehl" w:hint="cs"/>
          <w:sz w:val="26"/>
          <w:szCs w:val="26"/>
          <w:rtl/>
        </w:rPr>
        <w:t>הרי</w:t>
      </w:r>
      <w:r w:rsidRPr="00BC0A45">
        <w:rPr>
          <w:rFonts w:cs="FrankRuehl" w:hint="cs"/>
          <w:sz w:val="26"/>
          <w:szCs w:val="26"/>
          <w:rtl/>
        </w:rPr>
        <w:t xml:space="preserve"> </w:t>
      </w:r>
      <w:r>
        <w:rPr>
          <w:rFonts w:cs="FrankRuehl" w:hint="cs"/>
          <w:sz w:val="26"/>
          <w:szCs w:val="26"/>
          <w:rtl/>
        </w:rPr>
        <w:t>ש</w:t>
      </w:r>
      <w:r w:rsidRPr="00BC0A45">
        <w:rPr>
          <w:rFonts w:cs="FrankRuehl" w:hint="cs"/>
          <w:sz w:val="26"/>
          <w:szCs w:val="26"/>
          <w:rtl/>
        </w:rPr>
        <w:t>האב שקיים מצוות מילה בב</w:t>
      </w:r>
      <w:r>
        <w:rPr>
          <w:rFonts w:cs="FrankRuehl" w:hint="cs"/>
          <w:sz w:val="26"/>
          <w:szCs w:val="26"/>
          <w:rtl/>
        </w:rPr>
        <w:t>נו,</w:t>
      </w:r>
      <w:r w:rsidRPr="00BC0A45">
        <w:rPr>
          <w:rFonts w:cs="FrankRuehl" w:hint="cs"/>
          <w:sz w:val="26"/>
          <w:szCs w:val="26"/>
          <w:rtl/>
        </w:rPr>
        <w:t xml:space="preserve"> זה ודאי דבר מוחלט, פעולה </w:t>
      </w:r>
      <w:r>
        <w:rPr>
          <w:rFonts w:cs="FrankRuehl" w:hint="cs"/>
          <w:sz w:val="26"/>
          <w:szCs w:val="26"/>
          <w:rtl/>
        </w:rPr>
        <w:t>ש</w:t>
      </w:r>
      <w:r w:rsidRPr="00BC0A45">
        <w:rPr>
          <w:rFonts w:cs="FrankRuehl" w:hint="cs"/>
          <w:sz w:val="26"/>
          <w:szCs w:val="26"/>
          <w:rtl/>
        </w:rPr>
        <w:t>אי אפשר לשנות</w:t>
      </w:r>
      <w:r>
        <w:rPr>
          <w:rFonts w:cs="FrankRuehl" w:hint="cs"/>
          <w:sz w:val="26"/>
          <w:szCs w:val="26"/>
          <w:rtl/>
        </w:rPr>
        <w:t>ה</w:t>
      </w:r>
      <w:r w:rsidRPr="00BC0A45">
        <w:rPr>
          <w:rFonts w:cs="FrankRuehl" w:hint="cs"/>
          <w:sz w:val="26"/>
          <w:szCs w:val="26"/>
          <w:rtl/>
        </w:rPr>
        <w:t>, כמו שר' תנחום אמר לקיסר, כי נעשה על ידי כך ליהודי, אבל שייקח הבן דרכ</w:t>
      </w:r>
      <w:r>
        <w:rPr>
          <w:rFonts w:cs="FrankRuehl" w:hint="cs"/>
          <w:sz w:val="26"/>
          <w:szCs w:val="26"/>
          <w:rtl/>
        </w:rPr>
        <w:t>ו</w:t>
      </w:r>
      <w:r w:rsidRPr="00BC0A45">
        <w:rPr>
          <w:rFonts w:cs="FrankRuehl" w:hint="cs"/>
          <w:sz w:val="26"/>
          <w:szCs w:val="26"/>
          <w:rtl/>
        </w:rPr>
        <w:t xml:space="preserve"> בדרך ה' וישאר בו לחלוטין, </w:t>
      </w:r>
      <w:r>
        <w:rPr>
          <w:rFonts w:cs="FrankRuehl" w:hint="cs"/>
          <w:sz w:val="26"/>
          <w:szCs w:val="26"/>
          <w:rtl/>
        </w:rPr>
        <w:t xml:space="preserve">גם </w:t>
      </w:r>
      <w:r w:rsidRPr="00BC0A45">
        <w:rPr>
          <w:rFonts w:cs="FrankRuehl" w:hint="cs"/>
          <w:sz w:val="26"/>
          <w:szCs w:val="26"/>
          <w:rtl/>
        </w:rPr>
        <w:t>אם האב חנכו בתורה ויראת שמיים הוא דבר שתלוי בבן,  ופעולת האב אינ</w:t>
      </w:r>
      <w:r>
        <w:rPr>
          <w:rFonts w:cs="FrankRuehl" w:hint="cs"/>
          <w:sz w:val="26"/>
          <w:szCs w:val="26"/>
          <w:rtl/>
        </w:rPr>
        <w:t>ה</w:t>
      </w:r>
      <w:r w:rsidRPr="00BC0A45">
        <w:rPr>
          <w:rFonts w:cs="FrankRuehl" w:hint="cs"/>
          <w:sz w:val="26"/>
          <w:szCs w:val="26"/>
          <w:rtl/>
        </w:rPr>
        <w:t xml:space="preserve"> </w:t>
      </w:r>
      <w:r w:rsidRPr="00BC0A45">
        <w:rPr>
          <w:rFonts w:cs="FrankRuehl" w:hint="cs"/>
          <w:sz w:val="26"/>
          <w:szCs w:val="26"/>
          <w:rtl/>
        </w:rPr>
        <w:lastRenderedPageBreak/>
        <w:t>בטוח</w:t>
      </w:r>
      <w:r>
        <w:rPr>
          <w:rFonts w:cs="FrankRuehl" w:hint="cs"/>
          <w:sz w:val="26"/>
          <w:szCs w:val="26"/>
          <w:rtl/>
        </w:rPr>
        <w:t>ה</w:t>
      </w:r>
      <w:r w:rsidRPr="00BC0A45">
        <w:rPr>
          <w:rFonts w:cs="FrankRuehl" w:hint="cs"/>
          <w:sz w:val="26"/>
          <w:szCs w:val="26"/>
          <w:rtl/>
        </w:rPr>
        <w:t xml:space="preserve"> כ"כ, כי כמה פעמים ראינו ורואים, שחנוך האב לא הועיל להבן, וכאשר גדל לקח דרך אחר לעצמו  אשר  אינו ישר בעיני ה'.</w:t>
      </w:r>
    </w:p>
    <w:p w14:paraId="71107645"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ומעתה זאת היא הברכה שאנו מברכים לולד, כשם שנכנס לברית שהוא דבר מוחלט</w:t>
      </w:r>
      <w:r>
        <w:rPr>
          <w:rFonts w:cs="FrankRuehl" w:hint="cs"/>
          <w:sz w:val="26"/>
          <w:szCs w:val="26"/>
          <w:rtl/>
        </w:rPr>
        <w:t>,</w:t>
      </w:r>
      <w:r w:rsidRPr="00BC0A45">
        <w:rPr>
          <w:rFonts w:cs="FrankRuehl" w:hint="cs"/>
          <w:sz w:val="26"/>
          <w:szCs w:val="26"/>
          <w:rtl/>
        </w:rPr>
        <w:t xml:space="preserve"> פעולה </w:t>
      </w:r>
      <w:r>
        <w:rPr>
          <w:rFonts w:cs="FrankRuehl" w:hint="cs"/>
          <w:sz w:val="26"/>
          <w:szCs w:val="26"/>
          <w:rtl/>
        </w:rPr>
        <w:t>ש</w:t>
      </w:r>
      <w:r w:rsidRPr="00BC0A45">
        <w:rPr>
          <w:rFonts w:cs="FrankRuehl" w:hint="cs"/>
          <w:sz w:val="26"/>
          <w:szCs w:val="26"/>
          <w:rtl/>
        </w:rPr>
        <w:t>א"א לשנות</w:t>
      </w:r>
      <w:r>
        <w:rPr>
          <w:rFonts w:cs="FrankRuehl" w:hint="cs"/>
          <w:sz w:val="26"/>
          <w:szCs w:val="26"/>
          <w:rtl/>
        </w:rPr>
        <w:t>,</w:t>
      </w:r>
      <w:r w:rsidRPr="00BC0A45">
        <w:rPr>
          <w:rFonts w:cs="FrankRuehl" w:hint="cs"/>
          <w:sz w:val="26"/>
          <w:szCs w:val="26"/>
          <w:rtl/>
        </w:rPr>
        <w:t xml:space="preserve"> כן יכנס לתורה, לחופה ולמעשים טובים, שגם </w:t>
      </w:r>
      <w:r>
        <w:rPr>
          <w:rFonts w:cs="FrankRuehl" w:hint="cs"/>
          <w:sz w:val="26"/>
          <w:szCs w:val="26"/>
          <w:rtl/>
        </w:rPr>
        <w:t xml:space="preserve">כשיגדל </w:t>
      </w:r>
      <w:r w:rsidRPr="00BC0A45">
        <w:rPr>
          <w:rFonts w:cs="FrankRuehl" w:hint="cs"/>
          <w:sz w:val="26"/>
          <w:szCs w:val="26"/>
          <w:rtl/>
        </w:rPr>
        <w:t>לא ישנה דרכו אשר הדריכו אביו לתורה ולמעשים טובים</w:t>
      </w:r>
      <w:r>
        <w:rPr>
          <w:rFonts w:cs="FrankRuehl" w:hint="cs"/>
          <w:sz w:val="26"/>
          <w:szCs w:val="26"/>
          <w:rtl/>
        </w:rPr>
        <w:t>.</w:t>
      </w:r>
      <w:r w:rsidRPr="00BC0A45">
        <w:rPr>
          <w:rFonts w:cs="FrankRuehl" w:hint="cs"/>
          <w:sz w:val="26"/>
          <w:szCs w:val="26"/>
          <w:rtl/>
        </w:rPr>
        <w:t xml:space="preserve"> בתפילין</w:t>
      </w:r>
      <w:r>
        <w:rPr>
          <w:rFonts w:cs="FrankRuehl" w:hint="cs"/>
          <w:sz w:val="26"/>
          <w:szCs w:val="26"/>
          <w:rtl/>
        </w:rPr>
        <w:t xml:space="preserve"> ובשאר מצוות אין זה כך</w:t>
      </w:r>
      <w:r w:rsidRPr="00BC0A45">
        <w:rPr>
          <w:rFonts w:cs="FrankRuehl" w:hint="cs"/>
          <w:sz w:val="26"/>
          <w:szCs w:val="26"/>
          <w:rtl/>
        </w:rPr>
        <w:t>,</w:t>
      </w:r>
      <w:r>
        <w:rPr>
          <w:rFonts w:cs="FrankRuehl" w:hint="cs"/>
          <w:sz w:val="26"/>
          <w:szCs w:val="26"/>
          <w:rtl/>
        </w:rPr>
        <w:t xml:space="preserve"> כי זה</w:t>
      </w:r>
      <w:r w:rsidRPr="00BC0A45">
        <w:rPr>
          <w:rFonts w:cs="FrankRuehl" w:hint="cs"/>
          <w:sz w:val="26"/>
          <w:szCs w:val="26"/>
          <w:rtl/>
        </w:rPr>
        <w:t xml:space="preserve"> אינו מוחלט שלא ישנה, לכן לא שייך שם הברכה הזאת. </w:t>
      </w:r>
    </w:p>
    <w:p w14:paraId="1F963007" w14:textId="77777777" w:rsidR="00112D68" w:rsidRPr="00BC0A45" w:rsidRDefault="00112D68" w:rsidP="00112D68">
      <w:pPr>
        <w:spacing w:before="120" w:line="360" w:lineRule="exact"/>
        <w:jc w:val="both"/>
        <w:rPr>
          <w:rFonts w:cs="FrankRuehl" w:hint="cs"/>
          <w:sz w:val="26"/>
          <w:szCs w:val="26"/>
          <w:rtl/>
        </w:rPr>
      </w:pPr>
      <w:r>
        <w:rPr>
          <w:rFonts w:cs="FrankRuehl" w:hint="cs"/>
          <w:sz w:val="26"/>
          <w:szCs w:val="26"/>
          <w:rtl/>
        </w:rPr>
        <w:t>כדי לענות על השאלה השניה, נקדים מספר דברים.</w:t>
      </w:r>
      <w:r w:rsidRPr="00BC0A45">
        <w:rPr>
          <w:rFonts w:cs="FrankRuehl" w:hint="cs"/>
          <w:sz w:val="26"/>
          <w:szCs w:val="26"/>
          <w:rtl/>
        </w:rPr>
        <w:t xml:space="preserve"> ידוע כי כל תכלית האדם</w:t>
      </w:r>
      <w:r>
        <w:rPr>
          <w:rFonts w:cs="FrankRuehl" w:hint="cs"/>
          <w:sz w:val="26"/>
          <w:szCs w:val="26"/>
          <w:rtl/>
        </w:rPr>
        <w:t>,</w:t>
      </w:r>
      <w:r w:rsidRPr="00BC0A45">
        <w:rPr>
          <w:rFonts w:cs="FrankRuehl" w:hint="cs"/>
          <w:sz w:val="26"/>
          <w:szCs w:val="26"/>
          <w:rtl/>
        </w:rPr>
        <w:t xml:space="preserve"> בבואו לעולם השפל הזה</w:t>
      </w:r>
      <w:r>
        <w:rPr>
          <w:rFonts w:cs="FrankRuehl" w:hint="cs"/>
          <w:sz w:val="26"/>
          <w:szCs w:val="26"/>
          <w:rtl/>
        </w:rPr>
        <w:t>,</w:t>
      </w:r>
      <w:r w:rsidRPr="00BC0A45">
        <w:rPr>
          <w:rFonts w:cs="FrankRuehl" w:hint="cs"/>
          <w:sz w:val="26"/>
          <w:szCs w:val="26"/>
          <w:rtl/>
        </w:rPr>
        <w:t xml:space="preserve"> ה</w:t>
      </w:r>
      <w:r>
        <w:rPr>
          <w:rFonts w:cs="FrankRuehl" w:hint="cs"/>
          <w:sz w:val="26"/>
          <w:szCs w:val="26"/>
          <w:rtl/>
        </w:rPr>
        <w:t>י</w:t>
      </w:r>
      <w:r w:rsidRPr="00BC0A45">
        <w:rPr>
          <w:rFonts w:cs="FrankRuehl" w:hint="cs"/>
          <w:sz w:val="26"/>
          <w:szCs w:val="26"/>
          <w:rtl/>
        </w:rPr>
        <w:t>א להשלים עצמו במצוות ומעשים טובים, למען לעת צאתו מן העוה"ז יבוא על שכרו לחזות בנועם ה' ולבקר בהיכלו</w:t>
      </w:r>
      <w:r>
        <w:rPr>
          <w:rFonts w:cs="FrankRuehl" w:hint="cs"/>
          <w:sz w:val="26"/>
          <w:szCs w:val="26"/>
          <w:rtl/>
        </w:rPr>
        <w:t>,</w:t>
      </w:r>
      <w:r w:rsidRPr="00BC0A45">
        <w:rPr>
          <w:rFonts w:cs="FrankRuehl" w:hint="cs"/>
          <w:sz w:val="26"/>
          <w:szCs w:val="26"/>
          <w:rtl/>
        </w:rPr>
        <w:t xml:space="preserve"> </w:t>
      </w:r>
      <w:r>
        <w:rPr>
          <w:rFonts w:cs="FrankRuehl" w:hint="cs"/>
          <w:sz w:val="26"/>
          <w:szCs w:val="26"/>
          <w:rtl/>
        </w:rPr>
        <w:t>כ</w:t>
      </w:r>
      <w:r w:rsidRPr="00BC0A45">
        <w:rPr>
          <w:rFonts w:cs="FrankRuehl" w:hint="cs"/>
          <w:sz w:val="26"/>
          <w:szCs w:val="26"/>
          <w:rtl/>
        </w:rPr>
        <w:t xml:space="preserve">בקשת דוד המלך ע"ה בתהילים </w:t>
      </w:r>
      <w:r w:rsidRPr="00F237A2">
        <w:rPr>
          <w:rFonts w:cs="FrankRuehl" w:hint="cs"/>
          <w:sz w:val="20"/>
          <w:szCs w:val="20"/>
          <w:rtl/>
          <w:lang w:eastAsia="en-US"/>
        </w:rPr>
        <w:t>(כ"ז, ד)</w:t>
      </w:r>
      <w:r>
        <w:rPr>
          <w:rFonts w:cs="FrankRuehl" w:hint="cs"/>
          <w:sz w:val="26"/>
          <w:szCs w:val="26"/>
          <w:rtl/>
        </w:rPr>
        <w:t xml:space="preserve">. </w:t>
      </w:r>
      <w:r w:rsidRPr="00BC0A45">
        <w:rPr>
          <w:rFonts w:cs="FrankRuehl" w:hint="cs"/>
          <w:sz w:val="26"/>
          <w:szCs w:val="26"/>
          <w:rtl/>
        </w:rPr>
        <w:t>אבל לא כל אדם זוכה להשלים נפשו ומה יענה ליום הפקודה, אם יבוא כמעט ריק מתורה ומצוות ומעשים טובים לפני ה'</w:t>
      </w:r>
      <w:r>
        <w:rPr>
          <w:rFonts w:cs="FrankRuehl" w:hint="cs"/>
          <w:sz w:val="26"/>
          <w:szCs w:val="26"/>
          <w:rtl/>
        </w:rPr>
        <w:t>,</w:t>
      </w:r>
      <w:r w:rsidRPr="00BC0A45">
        <w:rPr>
          <w:rFonts w:cs="FrankRuehl" w:hint="cs"/>
          <w:sz w:val="26"/>
          <w:szCs w:val="26"/>
          <w:rtl/>
        </w:rPr>
        <w:t xml:space="preserve"> אבל אם זכה לבן ההולך בדרכי ה' ושומר תורה ומצוות</w:t>
      </w:r>
      <w:r>
        <w:rPr>
          <w:rFonts w:cs="FrankRuehl" w:hint="cs"/>
          <w:sz w:val="26"/>
          <w:szCs w:val="26"/>
          <w:rtl/>
        </w:rPr>
        <w:t>,</w:t>
      </w:r>
      <w:r w:rsidRPr="00BC0A45">
        <w:rPr>
          <w:rFonts w:cs="FrankRuehl" w:hint="cs"/>
          <w:sz w:val="26"/>
          <w:szCs w:val="26"/>
          <w:rtl/>
        </w:rPr>
        <w:t xml:space="preserve"> אז יש לו לאב תקווה ותקנה כי ברא מזכה אבא</w:t>
      </w:r>
      <w:r>
        <w:rPr>
          <w:rFonts w:cs="FrankRuehl" w:hint="cs"/>
          <w:sz w:val="26"/>
          <w:szCs w:val="26"/>
          <w:rtl/>
        </w:rPr>
        <w:t xml:space="preserve"> </w:t>
      </w:r>
      <w:r w:rsidRPr="00484607">
        <w:rPr>
          <w:rFonts w:cs="FrankRuehl" w:hint="cs"/>
          <w:sz w:val="20"/>
          <w:szCs w:val="20"/>
          <w:rtl/>
          <w:lang w:eastAsia="en-US"/>
        </w:rPr>
        <w:t>(סנהדרין קד ע"א)</w:t>
      </w:r>
      <w:r w:rsidRPr="00BC0A45">
        <w:rPr>
          <w:rFonts w:cs="FrankRuehl" w:hint="cs"/>
          <w:sz w:val="26"/>
          <w:szCs w:val="26"/>
          <w:rtl/>
        </w:rPr>
        <w:t>. לכן מובן היטב השמחה הגדולה שיש לאב בעת נולד לו בן</w:t>
      </w:r>
      <w:r>
        <w:rPr>
          <w:rFonts w:cs="FrankRuehl" w:hint="cs"/>
          <w:sz w:val="26"/>
          <w:szCs w:val="26"/>
          <w:rtl/>
        </w:rPr>
        <w:t>,</w:t>
      </w:r>
      <w:r w:rsidRPr="00BC0A45">
        <w:rPr>
          <w:rFonts w:cs="FrankRuehl" w:hint="cs"/>
          <w:sz w:val="26"/>
          <w:szCs w:val="26"/>
          <w:rtl/>
        </w:rPr>
        <w:t xml:space="preserve"> יען יש תקווה לאחריתו וזאת היא נחמתו שיהיה לו למשען אחר הפרדו מעל הארץ.</w:t>
      </w:r>
    </w:p>
    <w:p w14:paraId="5FBD32DD"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על דרך זו יש לפרש מאמר חז"ל ורש"י בפרשת נח.</w:t>
      </w:r>
      <w:r>
        <w:rPr>
          <w:rFonts w:cs="FrankRuehl" w:hint="cs"/>
          <w:sz w:val="26"/>
          <w:szCs w:val="26"/>
          <w:rtl/>
        </w:rPr>
        <w:t xml:space="preserve"> אומרת התורה:</w:t>
      </w:r>
      <w:r w:rsidRPr="00BC0A45">
        <w:rPr>
          <w:rFonts w:cs="FrankRuehl" w:hint="cs"/>
          <w:sz w:val="26"/>
          <w:szCs w:val="26"/>
          <w:rtl/>
        </w:rPr>
        <w:t xml:space="preserve"> </w:t>
      </w:r>
    </w:p>
    <w:p w14:paraId="78553C92" w14:textId="77777777" w:rsidR="00112D68" w:rsidRDefault="00112D68" w:rsidP="00112D68">
      <w:pPr>
        <w:spacing w:before="120" w:line="360" w:lineRule="exact"/>
        <w:ind w:left="454" w:right="454"/>
        <w:jc w:val="both"/>
        <w:rPr>
          <w:rFonts w:cs="FrankRuehl" w:hint="cs"/>
          <w:sz w:val="26"/>
          <w:szCs w:val="26"/>
          <w:rtl/>
        </w:rPr>
      </w:pPr>
      <w:r w:rsidRPr="00BC0A45">
        <w:rPr>
          <w:rFonts w:cs="FrankRuehl" w:hint="cs"/>
          <w:sz w:val="26"/>
          <w:szCs w:val="26"/>
          <w:rtl/>
          <w:lang w:eastAsia="en-US"/>
        </w:rPr>
        <w:t>אלה תולדות נח נח איש צדיק</w:t>
      </w:r>
      <w:r>
        <w:rPr>
          <w:rFonts w:cs="FrankRuehl" w:hint="cs"/>
          <w:sz w:val="26"/>
          <w:szCs w:val="26"/>
          <w:rtl/>
        </w:rPr>
        <w:t xml:space="preserve"> </w:t>
      </w:r>
      <w:r w:rsidRPr="00030A6C">
        <w:rPr>
          <w:rFonts w:cs="FrankRuehl" w:hint="cs"/>
          <w:sz w:val="20"/>
          <w:szCs w:val="20"/>
          <w:rtl/>
          <w:lang w:eastAsia="en-US"/>
        </w:rPr>
        <w:t>(בראשית ו' ט)</w:t>
      </w:r>
      <w:r w:rsidRPr="00BC0A45">
        <w:rPr>
          <w:rFonts w:cs="FrankRuehl" w:hint="cs"/>
          <w:sz w:val="26"/>
          <w:szCs w:val="26"/>
          <w:rtl/>
        </w:rPr>
        <w:t xml:space="preserve"> </w:t>
      </w:r>
    </w:p>
    <w:p w14:paraId="7901A9A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מפרש</w:t>
      </w:r>
      <w:r w:rsidRPr="00BC0A45">
        <w:rPr>
          <w:rFonts w:cs="FrankRuehl" w:hint="cs"/>
          <w:sz w:val="26"/>
          <w:szCs w:val="26"/>
          <w:rtl/>
        </w:rPr>
        <w:t xml:space="preserve"> רש"י</w:t>
      </w:r>
      <w:r>
        <w:rPr>
          <w:rFonts w:cs="FrankRuehl" w:hint="cs"/>
          <w:sz w:val="26"/>
          <w:szCs w:val="26"/>
          <w:rtl/>
        </w:rPr>
        <w:t>:</w:t>
      </w:r>
    </w:p>
    <w:p w14:paraId="4FD5FB7A" w14:textId="77777777" w:rsidR="00112D68" w:rsidRDefault="00112D68" w:rsidP="00112D68">
      <w:pPr>
        <w:spacing w:before="120" w:line="360" w:lineRule="exact"/>
        <w:ind w:left="454" w:right="454"/>
        <w:jc w:val="both"/>
        <w:rPr>
          <w:rFonts w:cs="FrankRuehl" w:hint="cs"/>
          <w:sz w:val="26"/>
          <w:szCs w:val="26"/>
          <w:rtl/>
        </w:rPr>
      </w:pPr>
      <w:r w:rsidRPr="00BC0A45">
        <w:rPr>
          <w:rFonts w:cs="FrankRuehl" w:hint="cs"/>
          <w:sz w:val="26"/>
          <w:szCs w:val="26"/>
          <w:rtl/>
        </w:rPr>
        <w:t xml:space="preserve"> </w:t>
      </w:r>
      <w:r w:rsidRPr="00BC0A45">
        <w:rPr>
          <w:rFonts w:cs="FrankRuehl" w:hint="cs"/>
          <w:sz w:val="26"/>
          <w:szCs w:val="26"/>
          <w:rtl/>
          <w:lang w:eastAsia="en-US"/>
        </w:rPr>
        <w:t>למדך שעיקר תולדותיהם של צדיקים מעשים טובים.</w:t>
      </w:r>
      <w:r w:rsidRPr="00BC0A45">
        <w:rPr>
          <w:rFonts w:cs="FrankRuehl" w:hint="cs"/>
          <w:sz w:val="26"/>
          <w:szCs w:val="26"/>
          <w:rtl/>
        </w:rPr>
        <w:t xml:space="preserve"> </w:t>
      </w:r>
    </w:p>
    <w:p w14:paraId="5F1D5DBF"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בדרך כלל כל אב הנולד לו בן יש לו שמחה</w:t>
      </w:r>
      <w:r>
        <w:rPr>
          <w:rFonts w:cs="FrankRuehl" w:hint="cs"/>
          <w:sz w:val="26"/>
          <w:szCs w:val="26"/>
          <w:rtl/>
        </w:rPr>
        <w:t>,</w:t>
      </w:r>
      <w:r w:rsidRPr="00BC0A45">
        <w:rPr>
          <w:rFonts w:cs="FrankRuehl" w:hint="cs"/>
          <w:sz w:val="26"/>
          <w:szCs w:val="26"/>
          <w:rtl/>
        </w:rPr>
        <w:t xml:space="preserve"> אבל הכוונות של השמחה ה</w:t>
      </w:r>
      <w:r>
        <w:rPr>
          <w:rFonts w:cs="FrankRuehl" w:hint="cs"/>
          <w:sz w:val="26"/>
          <w:szCs w:val="26"/>
          <w:rtl/>
        </w:rPr>
        <w:t>ן</w:t>
      </w:r>
      <w:r w:rsidRPr="00BC0A45">
        <w:rPr>
          <w:rFonts w:cs="FrankRuehl" w:hint="cs"/>
          <w:sz w:val="26"/>
          <w:szCs w:val="26"/>
          <w:rtl/>
        </w:rPr>
        <w:t xml:space="preserve"> שונות. אם הוא עשיר השמחה אצלו כי יהיה לו יורש</w:t>
      </w:r>
      <w:r>
        <w:rPr>
          <w:rFonts w:cs="FrankRuehl" w:hint="cs"/>
          <w:sz w:val="26"/>
          <w:szCs w:val="26"/>
          <w:rtl/>
        </w:rPr>
        <w:t>,</w:t>
      </w:r>
      <w:r w:rsidRPr="00BC0A45">
        <w:rPr>
          <w:rFonts w:cs="FrankRuehl" w:hint="cs"/>
          <w:sz w:val="26"/>
          <w:szCs w:val="26"/>
          <w:rtl/>
        </w:rPr>
        <w:t xml:space="preserve"> שלא ישאיר לזרים חילו. ואם הוא ח"ו עני, השמחה היא כי לעת זקנתו וסר כוחו שלא יוכל כבר לחזור אחר פרנסתו יהיה לו הבן לעזר, ויביא לו טרף לביתו והוא יוכל לשבת במנוחה. וכל תקוות כאלה ה</w:t>
      </w:r>
      <w:r>
        <w:rPr>
          <w:rFonts w:cs="FrankRuehl" w:hint="cs"/>
          <w:sz w:val="26"/>
          <w:szCs w:val="26"/>
          <w:rtl/>
        </w:rPr>
        <w:t>ן</w:t>
      </w:r>
      <w:r w:rsidRPr="00BC0A45">
        <w:rPr>
          <w:rFonts w:cs="FrankRuehl" w:hint="cs"/>
          <w:sz w:val="26"/>
          <w:szCs w:val="26"/>
          <w:rtl/>
        </w:rPr>
        <w:t xml:space="preserve"> בהבלי העוה"ז</w:t>
      </w:r>
      <w:r>
        <w:rPr>
          <w:rFonts w:cs="FrankRuehl" w:hint="cs"/>
          <w:sz w:val="26"/>
          <w:szCs w:val="26"/>
          <w:rtl/>
        </w:rPr>
        <w:t>,</w:t>
      </w:r>
      <w:r w:rsidRPr="00BC0A45">
        <w:rPr>
          <w:rFonts w:cs="FrankRuehl" w:hint="cs"/>
          <w:sz w:val="26"/>
          <w:szCs w:val="26"/>
          <w:rtl/>
        </w:rPr>
        <w:t xml:space="preserve"> אבל התקווה האמיתית היא לחיים הנצחיים</w:t>
      </w:r>
      <w:r>
        <w:rPr>
          <w:rFonts w:cs="FrankRuehl" w:hint="cs"/>
          <w:sz w:val="26"/>
          <w:szCs w:val="26"/>
          <w:rtl/>
        </w:rPr>
        <w:t>,</w:t>
      </w:r>
      <w:r w:rsidRPr="00BC0A45">
        <w:rPr>
          <w:rFonts w:cs="FrankRuehl" w:hint="cs"/>
          <w:sz w:val="26"/>
          <w:szCs w:val="26"/>
          <w:rtl/>
        </w:rPr>
        <w:t xml:space="preserve"> שע"י מעשים טובים של הבן יהיה לו תקווה בעוה"ב. וזו כוונת חז"ל שעיקר תולדותיהם של צדיקים, כלומר עיקר שמחתם הוא בזה, מעשים טובים של הנולד שיהיה לו למשען לעוה"ב.</w:t>
      </w:r>
    </w:p>
    <w:p w14:paraId="04A24DD8"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אך אם כי גדולה שמחת האב מטעם הנ"ל, אבל מעורב בה תוגה ופחד</w:t>
      </w:r>
      <w:r>
        <w:rPr>
          <w:rFonts w:cs="FrankRuehl" w:hint="cs"/>
          <w:sz w:val="26"/>
          <w:szCs w:val="26"/>
          <w:rtl/>
        </w:rPr>
        <w:t>,</w:t>
      </w:r>
      <w:r w:rsidRPr="00BC0A45">
        <w:rPr>
          <w:rFonts w:cs="FrankRuehl" w:hint="cs"/>
          <w:sz w:val="26"/>
          <w:szCs w:val="26"/>
          <w:rtl/>
        </w:rPr>
        <w:t xml:space="preserve"> כי ישים אל ליבו מי יודע מה ילד יום</w:t>
      </w:r>
      <w:r>
        <w:rPr>
          <w:rFonts w:cs="FrankRuehl" w:hint="cs"/>
          <w:sz w:val="26"/>
          <w:szCs w:val="26"/>
          <w:rtl/>
        </w:rPr>
        <w:t>,</w:t>
      </w:r>
      <w:r w:rsidRPr="00BC0A45">
        <w:rPr>
          <w:rFonts w:cs="FrankRuehl" w:hint="cs"/>
          <w:sz w:val="26"/>
          <w:szCs w:val="26"/>
          <w:rtl/>
        </w:rPr>
        <w:t xml:space="preserve"> גם אם יעשה האב מה שמוטל עליו ויגדלהו על דרכי התורה והיראה אבל </w:t>
      </w:r>
      <w:r w:rsidRPr="00BC0A45">
        <w:rPr>
          <w:rFonts w:cs="FrankRuehl" w:hint="cs"/>
          <w:sz w:val="26"/>
          <w:szCs w:val="26"/>
          <w:rtl/>
        </w:rPr>
        <w:lastRenderedPageBreak/>
        <w:t>אינו בטוח אם ישאר על כנו, ומי יודע ברבות הימים כאשר ישוט בעולם</w:t>
      </w:r>
      <w:r>
        <w:rPr>
          <w:rFonts w:cs="FrankRuehl" w:hint="cs"/>
          <w:sz w:val="26"/>
          <w:szCs w:val="26"/>
          <w:rtl/>
        </w:rPr>
        <w:t>,</w:t>
      </w:r>
      <w:r w:rsidRPr="00BC0A45">
        <w:rPr>
          <w:rFonts w:cs="FrankRuehl" w:hint="cs"/>
          <w:sz w:val="26"/>
          <w:szCs w:val="26"/>
          <w:rtl/>
        </w:rPr>
        <w:t xml:space="preserve"> ובפרט אם יקבע מושבו במקום שאין תורה ויראה, קרוב הדבר שילמוד ממעשיהם.</w:t>
      </w:r>
    </w:p>
    <w:p w14:paraId="619108B2" w14:textId="77777777" w:rsidR="00112D68" w:rsidRPr="00BC0A45" w:rsidRDefault="00112D68" w:rsidP="00112D68">
      <w:pPr>
        <w:spacing w:before="120" w:line="360" w:lineRule="exact"/>
        <w:jc w:val="both"/>
        <w:rPr>
          <w:rFonts w:cs="FrankRuehl" w:hint="cs"/>
          <w:sz w:val="26"/>
          <w:szCs w:val="26"/>
          <w:rtl/>
        </w:rPr>
      </w:pPr>
      <w:r>
        <w:rPr>
          <w:rFonts w:cs="FrankRuehl" w:hint="cs"/>
          <w:sz w:val="26"/>
          <w:szCs w:val="26"/>
          <w:rtl/>
        </w:rPr>
        <w:t>ומעתה נבין מדוע בברכת האב לבנים מזכירים דווקא את אפרים ומנשה, ד</w:t>
      </w:r>
      <w:r w:rsidRPr="00BC0A45">
        <w:rPr>
          <w:rFonts w:cs="FrankRuehl" w:hint="cs"/>
          <w:sz w:val="26"/>
          <w:szCs w:val="26"/>
          <w:rtl/>
        </w:rPr>
        <w:t>הנה במצרים ידוע לכל שהיה קשה מאד לגדל בנים שיהיו יראי ה' כי היו כולם רשעים, ובכל זאת יוסף הצדיק הצליח וגידלם על ברכי התורה והיראה</w:t>
      </w:r>
      <w:r>
        <w:rPr>
          <w:rFonts w:cs="FrankRuehl" w:hint="cs"/>
          <w:sz w:val="26"/>
          <w:szCs w:val="26"/>
          <w:rtl/>
        </w:rPr>
        <w:t>,</w:t>
      </w:r>
      <w:r w:rsidRPr="00BC0A45">
        <w:rPr>
          <w:rFonts w:cs="FrankRuehl" w:hint="cs"/>
          <w:sz w:val="26"/>
          <w:szCs w:val="26"/>
          <w:rtl/>
        </w:rPr>
        <w:t xml:space="preserve"> ולא הזיק להם בנשמתם רשעת מצרים. לכן בעת שאנו מברכים לבנים מברכים אותם בברכה זו</w:t>
      </w:r>
      <w:r>
        <w:rPr>
          <w:rFonts w:cs="FrankRuehl" w:hint="cs"/>
          <w:sz w:val="26"/>
          <w:szCs w:val="26"/>
          <w:rtl/>
        </w:rPr>
        <w:t>,</w:t>
      </w:r>
      <w:r w:rsidRPr="00BC0A45">
        <w:rPr>
          <w:rFonts w:cs="FrankRuehl" w:hint="cs"/>
          <w:sz w:val="26"/>
          <w:szCs w:val="26"/>
          <w:rtl/>
        </w:rPr>
        <w:t xml:space="preserve"> שיהיו כאפרים ומנשה</w:t>
      </w:r>
      <w:r>
        <w:rPr>
          <w:rFonts w:cs="FrankRuehl" w:hint="cs"/>
          <w:sz w:val="26"/>
          <w:szCs w:val="26"/>
          <w:rtl/>
        </w:rPr>
        <w:t>,</w:t>
      </w:r>
      <w:r w:rsidRPr="00BC0A45">
        <w:rPr>
          <w:rFonts w:cs="FrankRuehl" w:hint="cs"/>
          <w:sz w:val="26"/>
          <w:szCs w:val="26"/>
          <w:rtl/>
        </w:rPr>
        <w:t xml:space="preserve"> שאפילו אם סיבת הגלגולים יגרום להם שיהיה מקום מושבם</w:t>
      </w:r>
      <w:r>
        <w:rPr>
          <w:rFonts w:cs="FrankRuehl" w:hint="cs"/>
          <w:sz w:val="26"/>
          <w:szCs w:val="26"/>
          <w:rtl/>
        </w:rPr>
        <w:t xml:space="preserve"> </w:t>
      </w:r>
      <w:r w:rsidRPr="00BC0A45">
        <w:rPr>
          <w:rFonts w:cs="FrankRuehl" w:hint="cs"/>
          <w:sz w:val="26"/>
          <w:szCs w:val="26"/>
          <w:rtl/>
        </w:rPr>
        <w:t>בין רשעים ישארו בצדקתם שלא ילמדו ממעשיהם</w:t>
      </w:r>
      <w:r>
        <w:rPr>
          <w:rFonts w:cs="FrankRuehl" w:hint="cs"/>
          <w:sz w:val="26"/>
          <w:szCs w:val="26"/>
          <w:rtl/>
        </w:rPr>
        <w:t>,</w:t>
      </w:r>
      <w:r w:rsidRPr="00BC0A45">
        <w:rPr>
          <w:rFonts w:cs="FrankRuehl" w:hint="cs"/>
          <w:sz w:val="26"/>
          <w:szCs w:val="26"/>
          <w:rtl/>
        </w:rPr>
        <w:t xml:space="preserve"> כאפרים ומנשה שנשארו בצדקתם ולא למדו ממעשה מצרים.</w:t>
      </w:r>
    </w:p>
    <w:p w14:paraId="14077B78"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בהזדמנות זו אני מצרף את שתי הברכות יחד, ומברך לבן הברית, כשם שנכנס לברית וכו', ושישימו אלקים כאפרים וכמנשה במובן האמור.</w:t>
      </w:r>
    </w:p>
    <w:p w14:paraId="7E186629"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ולהורים, שיזכו ביחד איתנו לראות בהצלחת כל צאצאהם. ויתברכו כלם ברוחניות ובגשמיות ובאריכות ימים… ונזכה כלנו לגאולה שלמה במהרה בימינו אמן.            </w:t>
      </w:r>
    </w:p>
    <w:p w14:paraId="09141C3F" w14:textId="77777777" w:rsidR="00112D68" w:rsidRDefault="00112D68" w:rsidP="00112D68">
      <w:pPr>
        <w:spacing w:before="120" w:line="360" w:lineRule="exact"/>
        <w:jc w:val="both"/>
        <w:rPr>
          <w:rFonts w:cs="FrankRuehl" w:hint="cs"/>
          <w:sz w:val="26"/>
          <w:szCs w:val="26"/>
          <w:rtl/>
        </w:rPr>
      </w:pPr>
    </w:p>
    <w:p w14:paraId="638C5F59" w14:textId="77777777" w:rsidR="00112D68" w:rsidRDefault="00112D68" w:rsidP="00112D68">
      <w:pPr>
        <w:spacing w:before="120" w:line="360" w:lineRule="exact"/>
        <w:jc w:val="both"/>
        <w:rPr>
          <w:rFonts w:cs="FrankRuehl" w:hint="cs"/>
          <w:sz w:val="26"/>
          <w:szCs w:val="26"/>
          <w:rtl/>
        </w:rPr>
      </w:pPr>
    </w:p>
    <w:p w14:paraId="1B32B798" w14:textId="77777777" w:rsidR="00112D68" w:rsidRPr="00BC0A45" w:rsidRDefault="00112D68" w:rsidP="00112D68">
      <w:pPr>
        <w:spacing w:before="120" w:line="360" w:lineRule="exact"/>
        <w:jc w:val="both"/>
        <w:rPr>
          <w:rFonts w:cs="FrankRuehl" w:hint="cs"/>
          <w:sz w:val="26"/>
          <w:szCs w:val="26"/>
          <w:rtl/>
        </w:rPr>
      </w:pPr>
    </w:p>
    <w:p w14:paraId="03BA0908" w14:textId="77777777" w:rsidR="00112D68" w:rsidRPr="00BC0A45" w:rsidRDefault="00112D68" w:rsidP="00112D68">
      <w:pPr>
        <w:spacing w:before="120" w:line="360" w:lineRule="exact"/>
        <w:jc w:val="center"/>
        <w:rPr>
          <w:rFonts w:cs="FrankRuehl" w:hint="cs"/>
          <w:b/>
          <w:bCs/>
          <w:sz w:val="40"/>
          <w:szCs w:val="40"/>
          <w:rtl/>
          <w:lang w:eastAsia="en-US"/>
        </w:rPr>
      </w:pPr>
      <w:r w:rsidRPr="00BC0A45">
        <w:rPr>
          <w:rFonts w:cs="FrankRuehl" w:hint="cs"/>
          <w:b/>
          <w:bCs/>
          <w:sz w:val="40"/>
          <w:szCs w:val="40"/>
          <w:rtl/>
          <w:lang w:eastAsia="en-US"/>
        </w:rPr>
        <w:t>ברית</w:t>
      </w:r>
    </w:p>
    <w:p w14:paraId="12F91DF9"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כתב בספר הפל</w:t>
      </w:r>
      <w:r w:rsidRPr="00BC0A45">
        <w:rPr>
          <w:rFonts w:cs="FrankRuehl" w:hint="cs"/>
          <w:sz w:val="26"/>
          <w:szCs w:val="26"/>
          <w:rtl/>
        </w:rPr>
        <w:t xml:space="preserve">אה </w:t>
      </w:r>
      <w:r>
        <w:rPr>
          <w:rFonts w:cs="FrankRuehl" w:hint="cs"/>
          <w:sz w:val="26"/>
          <w:szCs w:val="26"/>
          <w:rtl/>
        </w:rPr>
        <w:t>:</w:t>
      </w:r>
    </w:p>
    <w:p w14:paraId="79FF976B"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כל מה שברא הקב"ה בעולמו בהמות</w:t>
      </w:r>
      <w:r>
        <w:rPr>
          <w:rFonts w:cs="FrankRuehl" w:hint="cs"/>
          <w:sz w:val="26"/>
          <w:szCs w:val="26"/>
          <w:rtl/>
        </w:rPr>
        <w:t>,</w:t>
      </w:r>
      <w:r w:rsidRPr="00BC0A45">
        <w:rPr>
          <w:rFonts w:cs="FrankRuehl" w:hint="cs"/>
          <w:sz w:val="26"/>
          <w:szCs w:val="26"/>
          <w:rtl/>
        </w:rPr>
        <w:t xml:space="preserve"> חיות ועופות הבדיל בין טמאות לטהורות</w:t>
      </w:r>
      <w:r>
        <w:rPr>
          <w:rFonts w:cs="FrankRuehl" w:hint="cs"/>
          <w:sz w:val="26"/>
          <w:szCs w:val="26"/>
          <w:rtl/>
        </w:rPr>
        <w:t>,</w:t>
      </w:r>
      <w:r w:rsidRPr="00BC0A45">
        <w:rPr>
          <w:rFonts w:cs="FrankRuehl" w:hint="cs"/>
          <w:sz w:val="26"/>
          <w:szCs w:val="26"/>
          <w:rtl/>
        </w:rPr>
        <w:t xml:space="preserve"> ובמין האדם לא נעשה, לכן ציוה במצות מילה לעשות הבדל</w:t>
      </w:r>
      <w:r>
        <w:rPr>
          <w:rFonts w:cs="FrankRuehl" w:hint="cs"/>
          <w:sz w:val="26"/>
          <w:szCs w:val="26"/>
          <w:rtl/>
        </w:rPr>
        <w:t>.</w:t>
      </w:r>
      <w:r w:rsidRPr="00BC0A45">
        <w:rPr>
          <w:rFonts w:cs="FrankRuehl" w:hint="cs"/>
          <w:sz w:val="26"/>
          <w:szCs w:val="26"/>
          <w:rtl/>
        </w:rPr>
        <w:t xml:space="preserve"> והערלה ה</w:t>
      </w:r>
      <w:r>
        <w:rPr>
          <w:rFonts w:cs="FrankRuehl" w:hint="cs"/>
          <w:sz w:val="26"/>
          <w:szCs w:val="26"/>
          <w:rtl/>
        </w:rPr>
        <w:t>י</w:t>
      </w:r>
      <w:r w:rsidRPr="00BC0A45">
        <w:rPr>
          <w:rFonts w:cs="FrankRuehl" w:hint="cs"/>
          <w:sz w:val="26"/>
          <w:szCs w:val="26"/>
          <w:rtl/>
        </w:rPr>
        <w:t>א תרומה מגופו של אדם</w:t>
      </w:r>
      <w:r>
        <w:rPr>
          <w:rFonts w:cs="FrankRuehl" w:hint="cs"/>
          <w:sz w:val="26"/>
          <w:szCs w:val="26"/>
          <w:rtl/>
        </w:rPr>
        <w:t>,</w:t>
      </w:r>
      <w:r w:rsidRPr="00BC0A45">
        <w:rPr>
          <w:rFonts w:cs="FrankRuehl" w:hint="cs"/>
          <w:sz w:val="26"/>
          <w:szCs w:val="26"/>
          <w:rtl/>
        </w:rPr>
        <w:t xml:space="preserve"> ועל ידי השבת שעובר על הולד נטהר טומאת הערלה</w:t>
      </w:r>
      <w:r>
        <w:rPr>
          <w:rFonts w:cs="FrankRuehl" w:hint="cs"/>
          <w:sz w:val="26"/>
          <w:szCs w:val="26"/>
          <w:rtl/>
        </w:rPr>
        <w:t>,</w:t>
      </w:r>
      <w:r w:rsidRPr="00BC0A45">
        <w:rPr>
          <w:rFonts w:cs="FrankRuehl" w:hint="cs"/>
          <w:sz w:val="26"/>
          <w:szCs w:val="26"/>
          <w:rtl/>
        </w:rPr>
        <w:t xml:space="preserve"> ואף שאחר השבת חוזר</w:t>
      </w:r>
      <w:r>
        <w:rPr>
          <w:rFonts w:cs="FrankRuehl" w:hint="cs"/>
          <w:sz w:val="26"/>
          <w:szCs w:val="26"/>
          <w:rtl/>
        </w:rPr>
        <w:t>.</w:t>
      </w:r>
      <w:r w:rsidRPr="00BC0A45">
        <w:rPr>
          <w:rFonts w:cs="FrankRuehl" w:hint="cs"/>
          <w:sz w:val="26"/>
          <w:szCs w:val="26"/>
          <w:rtl/>
        </w:rPr>
        <w:t xml:space="preserve"> ואיך תורמים מן הטמא על הטהור</w:t>
      </w:r>
      <w:r>
        <w:rPr>
          <w:rFonts w:cs="FrankRuehl" w:hint="cs"/>
          <w:sz w:val="26"/>
          <w:szCs w:val="26"/>
          <w:rtl/>
        </w:rPr>
        <w:t>?</w:t>
      </w:r>
      <w:r w:rsidRPr="00BC0A45">
        <w:rPr>
          <w:rFonts w:cs="FrankRuehl" w:hint="cs"/>
          <w:sz w:val="26"/>
          <w:szCs w:val="26"/>
          <w:rtl/>
        </w:rPr>
        <w:t xml:space="preserve"> תמן תנינן דאם היה לו שעת הכושר תרומתו תרומה</w:t>
      </w:r>
      <w:r>
        <w:rPr>
          <w:rFonts w:cs="FrankRuehl" w:hint="cs"/>
          <w:sz w:val="26"/>
          <w:szCs w:val="26"/>
          <w:rtl/>
        </w:rPr>
        <w:t>.</w:t>
      </w:r>
      <w:r w:rsidRPr="00BC0A45">
        <w:rPr>
          <w:rFonts w:cs="FrankRuehl" w:hint="cs"/>
          <w:sz w:val="26"/>
          <w:szCs w:val="26"/>
          <w:rtl/>
        </w:rPr>
        <w:t xml:space="preserve"> ומנהג של ישראל בליל שבת קודם המילה הולכין לבית התינוק ועושים סעודה וקורין הסעודה זכור</w:t>
      </w:r>
      <w:r>
        <w:rPr>
          <w:rFonts w:cs="FrankRuehl" w:hint="cs"/>
          <w:sz w:val="26"/>
          <w:szCs w:val="26"/>
          <w:rtl/>
        </w:rPr>
        <w:t>,</w:t>
      </w:r>
      <w:r w:rsidRPr="00BC0A45">
        <w:rPr>
          <w:rFonts w:cs="FrankRuehl" w:hint="cs"/>
          <w:sz w:val="26"/>
          <w:szCs w:val="26"/>
          <w:rtl/>
        </w:rPr>
        <w:t xml:space="preserve"> והוא דהואיל וע"י השבת סר טומאת החיצונים מהולד</w:t>
      </w:r>
      <w:r>
        <w:rPr>
          <w:rFonts w:cs="FrankRuehl" w:hint="cs"/>
          <w:sz w:val="26"/>
          <w:szCs w:val="26"/>
          <w:rtl/>
        </w:rPr>
        <w:t>,</w:t>
      </w:r>
      <w:r w:rsidRPr="00BC0A45">
        <w:rPr>
          <w:rFonts w:cs="FrankRuehl" w:hint="cs"/>
          <w:sz w:val="26"/>
          <w:szCs w:val="26"/>
          <w:rtl/>
        </w:rPr>
        <w:t xml:space="preserve"> וכדי שלא יהיה הטומאה חוזרת בהגיע ימי החול</w:t>
      </w:r>
      <w:r>
        <w:rPr>
          <w:rFonts w:cs="FrankRuehl" w:hint="cs"/>
          <w:sz w:val="26"/>
          <w:szCs w:val="26"/>
          <w:rtl/>
        </w:rPr>
        <w:t>,</w:t>
      </w:r>
      <w:r w:rsidRPr="00BC0A45">
        <w:rPr>
          <w:rFonts w:cs="FrankRuehl" w:hint="cs"/>
          <w:sz w:val="26"/>
          <w:szCs w:val="26"/>
          <w:rtl/>
        </w:rPr>
        <w:t xml:space="preserve"> לכן מזכירין ברית אלוקינו על הילד להיות מוכן לקדושה (כי הקדש ניקנית באמירה)</w:t>
      </w:r>
      <w:r>
        <w:rPr>
          <w:rFonts w:cs="FrankRuehl" w:hint="cs"/>
          <w:sz w:val="26"/>
          <w:szCs w:val="26"/>
          <w:rtl/>
        </w:rPr>
        <w:t>,</w:t>
      </w:r>
      <w:r w:rsidRPr="00BC0A45">
        <w:rPr>
          <w:rFonts w:cs="FrankRuehl" w:hint="cs"/>
          <w:sz w:val="26"/>
          <w:szCs w:val="26"/>
          <w:rtl/>
        </w:rPr>
        <w:t xml:space="preserve"> וזה שקורין זכור בפה</w:t>
      </w:r>
      <w:r>
        <w:rPr>
          <w:rFonts w:cs="FrankRuehl" w:hint="cs"/>
          <w:sz w:val="26"/>
          <w:szCs w:val="26"/>
          <w:rtl/>
        </w:rPr>
        <w:t>.</w:t>
      </w:r>
      <w:r w:rsidRPr="00BC0A45">
        <w:rPr>
          <w:rFonts w:cs="FrankRuehl" w:hint="cs"/>
          <w:sz w:val="26"/>
          <w:szCs w:val="26"/>
          <w:rtl/>
        </w:rPr>
        <w:t xml:space="preserve"> והאי הכנה עושה רושם מקום מוכן לקדושה</w:t>
      </w:r>
      <w:r>
        <w:rPr>
          <w:rFonts w:cs="FrankRuehl" w:hint="cs"/>
          <w:sz w:val="26"/>
          <w:szCs w:val="26"/>
          <w:rtl/>
        </w:rPr>
        <w:t>,</w:t>
      </w:r>
      <w:r w:rsidRPr="00BC0A45">
        <w:rPr>
          <w:rFonts w:cs="FrankRuehl" w:hint="cs"/>
          <w:sz w:val="26"/>
          <w:szCs w:val="26"/>
          <w:rtl/>
        </w:rPr>
        <w:t xml:space="preserve"> כי הקדש ניקנית באמירה לגבוה</w:t>
      </w:r>
      <w:r>
        <w:rPr>
          <w:rFonts w:cs="FrankRuehl" w:hint="cs"/>
          <w:sz w:val="26"/>
          <w:szCs w:val="26"/>
          <w:rtl/>
        </w:rPr>
        <w:t>,</w:t>
      </w:r>
      <w:r w:rsidRPr="00BC0A45">
        <w:rPr>
          <w:rFonts w:cs="FrankRuehl" w:hint="cs"/>
          <w:sz w:val="26"/>
          <w:szCs w:val="26"/>
          <w:rtl/>
        </w:rPr>
        <w:t xml:space="preserve"> ומאז והלאה אין כח לטומאה לשלוט בהאי אתר קדושה והוי שפיר תורמין מן הטהור על הטהור.</w:t>
      </w:r>
    </w:p>
    <w:p w14:paraId="5D60EC6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וכתב רבי אברהם אזולאי </w:t>
      </w:r>
      <w:r w:rsidRPr="009F05BF">
        <w:rPr>
          <w:rFonts w:cs="FrankRuehl" w:hint="cs"/>
          <w:sz w:val="20"/>
          <w:szCs w:val="20"/>
          <w:rtl/>
          <w:lang w:eastAsia="en-US"/>
        </w:rPr>
        <w:t>(חסד לאברהם מעין ב נהר נא)</w:t>
      </w:r>
      <w:r>
        <w:rPr>
          <w:rFonts w:cs="FrankRuehl" w:hint="cs"/>
          <w:sz w:val="26"/>
          <w:szCs w:val="26"/>
          <w:rtl/>
        </w:rPr>
        <w:t>:</w:t>
      </w:r>
    </w:p>
    <w:p w14:paraId="6A59905E" w14:textId="77777777" w:rsidR="00112D68" w:rsidRDefault="00112D68" w:rsidP="00112D68">
      <w:pPr>
        <w:spacing w:before="120" w:line="360" w:lineRule="exact"/>
        <w:ind w:left="454" w:right="454"/>
        <w:jc w:val="both"/>
        <w:rPr>
          <w:rFonts w:cs="FrankRuehl" w:hint="cs"/>
          <w:b/>
          <w:bCs/>
          <w:sz w:val="40"/>
          <w:szCs w:val="40"/>
          <w:rtl/>
          <w:lang w:eastAsia="en-US"/>
        </w:rPr>
      </w:pPr>
      <w:r>
        <w:rPr>
          <w:rFonts w:cs="FrankRuehl" w:hint="cs"/>
          <w:sz w:val="26"/>
          <w:szCs w:val="26"/>
          <w:rtl/>
        </w:rPr>
        <w:lastRenderedPageBreak/>
        <w:t xml:space="preserve">ועל זה נאמר ונמלתם את בשר ערלתכם ממש בשר </w:t>
      </w:r>
      <w:r w:rsidRPr="00BC0A45">
        <w:rPr>
          <w:rFonts w:cs="FrankRuehl" w:hint="cs"/>
          <w:sz w:val="26"/>
          <w:szCs w:val="26"/>
          <w:rtl/>
          <w:lang w:eastAsia="en-US"/>
        </w:rPr>
        <w:t>ערלה</w:t>
      </w:r>
      <w:r>
        <w:rPr>
          <w:rFonts w:cs="FrankRuehl" w:hint="cs"/>
          <w:sz w:val="26"/>
          <w:szCs w:val="26"/>
          <w:rtl/>
          <w:lang w:eastAsia="en-US"/>
        </w:rPr>
        <w:t xml:space="preserve"> על שם שהוא</w:t>
      </w:r>
      <w:r w:rsidRPr="00BC0A45">
        <w:rPr>
          <w:rFonts w:cs="FrankRuehl" w:hint="cs"/>
          <w:sz w:val="26"/>
          <w:szCs w:val="26"/>
          <w:rtl/>
          <w:lang w:eastAsia="en-US"/>
        </w:rPr>
        <w:t xml:space="preserve"> יתרון שהרי תוך הבשר </w:t>
      </w:r>
      <w:r>
        <w:rPr>
          <w:rFonts w:cs="FrankRuehl" w:hint="cs"/>
          <w:sz w:val="26"/>
          <w:szCs w:val="26"/>
          <w:rtl/>
          <w:lang w:eastAsia="en-US"/>
        </w:rPr>
        <w:t>מ</w:t>
      </w:r>
      <w:r w:rsidRPr="00BC0A45">
        <w:rPr>
          <w:rFonts w:cs="FrankRuehl" w:hint="cs"/>
          <w:sz w:val="26"/>
          <w:szCs w:val="26"/>
          <w:rtl/>
          <w:lang w:eastAsia="en-US"/>
        </w:rPr>
        <w:t>בפנים צורת האבר מתעלם</w:t>
      </w:r>
      <w:r>
        <w:rPr>
          <w:rFonts w:cs="FrankRuehl" w:hint="cs"/>
          <w:sz w:val="26"/>
          <w:szCs w:val="26"/>
          <w:rtl/>
          <w:lang w:eastAsia="en-US"/>
        </w:rPr>
        <w:t>,</w:t>
      </w:r>
      <w:r w:rsidRPr="00BC0A45">
        <w:rPr>
          <w:rFonts w:cs="FrankRuehl" w:hint="cs"/>
          <w:sz w:val="26"/>
          <w:szCs w:val="26"/>
          <w:rtl/>
          <w:lang w:eastAsia="en-US"/>
        </w:rPr>
        <w:t xml:space="preserve"> ואין בכל האיברים כדמות זה שאם תחתוך באחד מאיברים איזה חתיכה תחסר הצורה</w:t>
      </w:r>
      <w:r>
        <w:rPr>
          <w:rFonts w:cs="FrankRuehl" w:hint="cs"/>
          <w:sz w:val="26"/>
          <w:szCs w:val="26"/>
          <w:rtl/>
          <w:lang w:eastAsia="en-US"/>
        </w:rPr>
        <w:t>,</w:t>
      </w:r>
      <w:r w:rsidRPr="00BC0A45">
        <w:rPr>
          <w:rFonts w:cs="FrankRuehl" w:hint="cs"/>
          <w:sz w:val="26"/>
          <w:szCs w:val="26"/>
          <w:rtl/>
          <w:lang w:eastAsia="en-US"/>
        </w:rPr>
        <w:t xml:space="preserve"> וזה כשתמול תתגלה צורת האבר, הורה </w:t>
      </w:r>
      <w:r>
        <w:rPr>
          <w:rFonts w:cs="FrankRuehl" w:hint="cs"/>
          <w:sz w:val="26"/>
          <w:szCs w:val="26"/>
          <w:rtl/>
          <w:lang w:eastAsia="en-US"/>
        </w:rPr>
        <w:t xml:space="preserve">כי </w:t>
      </w:r>
      <w:r w:rsidRPr="00BC0A45">
        <w:rPr>
          <w:rFonts w:cs="FrankRuehl" w:hint="cs"/>
          <w:sz w:val="26"/>
          <w:szCs w:val="26"/>
          <w:rtl/>
          <w:lang w:eastAsia="en-US"/>
        </w:rPr>
        <w:t>ענין זה נוסף על צורה האמיתית</w:t>
      </w:r>
      <w:r>
        <w:rPr>
          <w:rFonts w:cs="FrankRuehl" w:hint="cs"/>
          <w:sz w:val="26"/>
          <w:szCs w:val="26"/>
          <w:rtl/>
          <w:lang w:eastAsia="en-US"/>
        </w:rPr>
        <w:t xml:space="preserve"> בסיבת עוון גרמו הנבראים...</w:t>
      </w:r>
      <w:r w:rsidRPr="00BC0A45">
        <w:rPr>
          <w:rFonts w:cs="FrankRuehl" w:hint="cs"/>
          <w:sz w:val="26"/>
          <w:szCs w:val="26"/>
          <w:rtl/>
          <w:lang w:eastAsia="en-US"/>
        </w:rPr>
        <w:t xml:space="preserve"> והמום הנוסף הוא ב</w:t>
      </w:r>
      <w:r>
        <w:rPr>
          <w:rFonts w:cs="FrankRuehl" w:hint="cs"/>
          <w:sz w:val="26"/>
          <w:szCs w:val="26"/>
          <w:rtl/>
          <w:lang w:eastAsia="en-US"/>
        </w:rPr>
        <w:t xml:space="preserve">סבתכם שהרי דרץ עץ החים היה נגלה, ואדם בחטאו הוסיף בשר ערלה והעלים דרך עץ החיים וסתמו... והנה </w:t>
      </w:r>
      <w:r w:rsidRPr="00BC0A45">
        <w:rPr>
          <w:rFonts w:cs="FrankRuehl" w:hint="cs"/>
          <w:sz w:val="26"/>
          <w:szCs w:val="26"/>
          <w:rtl/>
          <w:lang w:eastAsia="en-US"/>
        </w:rPr>
        <w:t xml:space="preserve">חטא אדם הראשון </w:t>
      </w:r>
      <w:r>
        <w:rPr>
          <w:rFonts w:cs="FrankRuehl" w:hint="cs"/>
          <w:sz w:val="26"/>
          <w:szCs w:val="26"/>
          <w:rtl/>
          <w:lang w:eastAsia="en-US"/>
        </w:rPr>
        <w:t xml:space="preserve">היה בשליחות </w:t>
      </w:r>
      <w:r w:rsidRPr="00BC0A45">
        <w:rPr>
          <w:rFonts w:cs="FrankRuehl" w:hint="cs"/>
          <w:sz w:val="26"/>
          <w:szCs w:val="26"/>
          <w:rtl/>
          <w:lang w:eastAsia="en-US"/>
        </w:rPr>
        <w:t xml:space="preserve">ידים </w:t>
      </w:r>
      <w:r>
        <w:rPr>
          <w:rFonts w:cs="FrankRuehl" w:hint="cs"/>
          <w:sz w:val="26"/>
          <w:szCs w:val="26"/>
          <w:rtl/>
          <w:lang w:eastAsia="en-US"/>
        </w:rPr>
        <w:t>והפה כי בידים לק</w:t>
      </w:r>
      <w:r w:rsidRPr="00BC0A45">
        <w:rPr>
          <w:rFonts w:cs="FrankRuehl" w:hint="cs"/>
          <w:sz w:val="26"/>
          <w:szCs w:val="26"/>
          <w:rtl/>
          <w:lang w:eastAsia="en-US"/>
        </w:rPr>
        <w:t>ח ובפה אכל</w:t>
      </w:r>
      <w:r>
        <w:rPr>
          <w:rFonts w:cs="FrankRuehl" w:hint="cs"/>
          <w:sz w:val="26"/>
          <w:szCs w:val="26"/>
          <w:rtl/>
          <w:lang w:eastAsia="en-US"/>
        </w:rPr>
        <w:t>,</w:t>
      </w:r>
      <w:r w:rsidRPr="00BC0A45">
        <w:rPr>
          <w:rFonts w:cs="FrankRuehl" w:hint="cs"/>
          <w:sz w:val="26"/>
          <w:szCs w:val="26"/>
          <w:rtl/>
          <w:lang w:eastAsia="en-US"/>
        </w:rPr>
        <w:t xml:space="preserve"> </w:t>
      </w:r>
      <w:r>
        <w:rPr>
          <w:rFonts w:cs="FrankRuehl" w:hint="cs"/>
          <w:sz w:val="26"/>
          <w:szCs w:val="26"/>
          <w:rtl/>
          <w:lang w:eastAsia="en-US"/>
        </w:rPr>
        <w:t xml:space="preserve">גם </w:t>
      </w:r>
      <w:r w:rsidRPr="00BC0A45">
        <w:rPr>
          <w:rFonts w:cs="FrankRuehl" w:hint="cs"/>
          <w:sz w:val="26"/>
          <w:szCs w:val="26"/>
          <w:rtl/>
          <w:lang w:eastAsia="en-US"/>
        </w:rPr>
        <w:t xml:space="preserve">זאת </w:t>
      </w:r>
      <w:r>
        <w:rPr>
          <w:rFonts w:cs="FrankRuehl" w:hint="cs"/>
          <w:sz w:val="26"/>
          <w:szCs w:val="26"/>
          <w:rtl/>
          <w:lang w:eastAsia="en-US"/>
        </w:rPr>
        <w:t xml:space="preserve">המצוה </w:t>
      </w:r>
      <w:r w:rsidRPr="00BC0A45">
        <w:rPr>
          <w:rFonts w:cs="FrankRuehl" w:hint="cs"/>
          <w:sz w:val="26"/>
          <w:szCs w:val="26"/>
          <w:rtl/>
          <w:lang w:eastAsia="en-US"/>
        </w:rPr>
        <w:t>בידים נ</w:t>
      </w:r>
      <w:r>
        <w:rPr>
          <w:rFonts w:cs="FrankRuehl" w:hint="cs"/>
          <w:sz w:val="26"/>
          <w:szCs w:val="26"/>
          <w:rtl/>
          <w:lang w:eastAsia="en-US"/>
        </w:rPr>
        <w:t>י</w:t>
      </w:r>
      <w:r w:rsidRPr="00BC0A45">
        <w:rPr>
          <w:rFonts w:cs="FrankRuehl" w:hint="cs"/>
          <w:sz w:val="26"/>
          <w:szCs w:val="26"/>
          <w:rtl/>
          <w:lang w:eastAsia="en-US"/>
        </w:rPr>
        <w:t>מולים ובפה מוצצים לתקן חטא</w:t>
      </w:r>
      <w:r>
        <w:rPr>
          <w:rFonts w:cs="FrankRuehl" w:hint="cs"/>
          <w:sz w:val="26"/>
          <w:szCs w:val="26"/>
          <w:rtl/>
          <w:lang w:eastAsia="en-US"/>
        </w:rPr>
        <w:t xml:space="preserve"> זה</w:t>
      </w:r>
      <w:r w:rsidRPr="00BC0A45">
        <w:rPr>
          <w:rFonts w:cs="FrankRuehl" w:hint="cs"/>
          <w:sz w:val="26"/>
          <w:szCs w:val="26"/>
          <w:rtl/>
          <w:lang w:eastAsia="en-US"/>
        </w:rPr>
        <w:t xml:space="preserve">. </w:t>
      </w:r>
    </w:p>
    <w:p w14:paraId="09045067" w14:textId="77777777" w:rsidR="00112D68" w:rsidRDefault="00112D68" w:rsidP="00112D68">
      <w:pPr>
        <w:spacing w:before="120" w:line="360" w:lineRule="exact"/>
        <w:ind w:left="454" w:right="454"/>
        <w:jc w:val="both"/>
        <w:rPr>
          <w:rFonts w:cs="FrankRuehl" w:hint="cs"/>
          <w:b/>
          <w:bCs/>
          <w:sz w:val="40"/>
          <w:szCs w:val="40"/>
          <w:rtl/>
          <w:lang w:eastAsia="en-US"/>
        </w:rPr>
      </w:pPr>
    </w:p>
    <w:p w14:paraId="058D2243" w14:textId="77777777" w:rsidR="00112D68" w:rsidRDefault="00112D68" w:rsidP="00112D68">
      <w:pPr>
        <w:spacing w:before="120" w:line="360" w:lineRule="exact"/>
        <w:ind w:left="454" w:right="454"/>
        <w:jc w:val="both"/>
        <w:rPr>
          <w:rFonts w:cs="FrankRuehl" w:hint="cs"/>
          <w:b/>
          <w:bCs/>
          <w:sz w:val="40"/>
          <w:szCs w:val="40"/>
          <w:rtl/>
          <w:lang w:eastAsia="en-US"/>
        </w:rPr>
      </w:pPr>
    </w:p>
    <w:p w14:paraId="12682994" w14:textId="77777777" w:rsidR="00112D68" w:rsidRDefault="00112D68" w:rsidP="00112D68">
      <w:pPr>
        <w:spacing w:before="120" w:line="360" w:lineRule="exact"/>
        <w:jc w:val="center"/>
        <w:rPr>
          <w:rFonts w:cs="FrankRuehl" w:hint="cs"/>
          <w:b/>
          <w:bCs/>
          <w:sz w:val="40"/>
          <w:szCs w:val="40"/>
          <w:rtl/>
          <w:lang w:eastAsia="en-US"/>
        </w:rPr>
      </w:pPr>
    </w:p>
    <w:p w14:paraId="410FBFF3" w14:textId="77777777" w:rsidR="00112D68" w:rsidRPr="00BC0A45" w:rsidRDefault="00112D68" w:rsidP="00112D68">
      <w:pPr>
        <w:spacing w:before="120" w:line="360" w:lineRule="exact"/>
        <w:jc w:val="center"/>
        <w:rPr>
          <w:rFonts w:cs="FrankRuehl" w:hint="cs"/>
          <w:sz w:val="26"/>
          <w:szCs w:val="26"/>
          <w:rtl/>
        </w:rPr>
      </w:pPr>
      <w:r w:rsidRPr="00BC0A45">
        <w:rPr>
          <w:rFonts w:cs="FrankRuehl" w:hint="cs"/>
          <w:b/>
          <w:bCs/>
          <w:sz w:val="40"/>
          <w:szCs w:val="40"/>
          <w:rtl/>
          <w:lang w:eastAsia="en-US"/>
        </w:rPr>
        <w:t>כשם שנכנס לברית</w:t>
      </w:r>
    </w:p>
    <w:p w14:paraId="14439510"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הרב מנחם מנדל מווישניץ  </w:t>
      </w:r>
      <w:r>
        <w:rPr>
          <w:rFonts w:cs="FrankRuehl" w:hint="cs"/>
          <w:sz w:val="26"/>
          <w:szCs w:val="26"/>
          <w:rtl/>
        </w:rPr>
        <w:t xml:space="preserve">שאל </w:t>
      </w:r>
      <w:r w:rsidRPr="00BC0A45">
        <w:rPr>
          <w:rFonts w:cs="FrankRuehl" w:hint="cs"/>
          <w:sz w:val="26"/>
          <w:szCs w:val="26"/>
          <w:rtl/>
        </w:rPr>
        <w:t>מפני מה דווקא בברית מילה אומרים כשם שנכנס לברית וכו' ולא בשאר מצוות כגון במצות תפילין</w:t>
      </w:r>
      <w:r>
        <w:rPr>
          <w:rFonts w:cs="FrankRuehl" w:hint="cs"/>
          <w:sz w:val="26"/>
          <w:szCs w:val="26"/>
          <w:rtl/>
        </w:rPr>
        <w:t>,</w:t>
      </w:r>
      <w:r w:rsidRPr="00BC0A45">
        <w:rPr>
          <w:rFonts w:cs="FrankRuehl" w:hint="cs"/>
          <w:sz w:val="26"/>
          <w:szCs w:val="26"/>
          <w:rtl/>
        </w:rPr>
        <w:t xml:space="preserve"> </w:t>
      </w:r>
      <w:r>
        <w:rPr>
          <w:rFonts w:cs="FrankRuehl" w:hint="cs"/>
          <w:sz w:val="26"/>
          <w:szCs w:val="26"/>
          <w:rtl/>
        </w:rPr>
        <w:t>ש</w:t>
      </w:r>
      <w:r w:rsidRPr="00BC0A45">
        <w:rPr>
          <w:rFonts w:cs="FrankRuehl" w:hint="cs"/>
          <w:sz w:val="26"/>
          <w:szCs w:val="26"/>
          <w:rtl/>
        </w:rPr>
        <w:t xml:space="preserve">יאמרו </w:t>
      </w:r>
      <w:r>
        <w:rPr>
          <w:rFonts w:cs="FrankRuehl" w:hint="cs"/>
          <w:sz w:val="26"/>
          <w:szCs w:val="26"/>
          <w:rtl/>
        </w:rPr>
        <w:t>לדוגמה:</w:t>
      </w:r>
      <w:r w:rsidRPr="00BC0A45">
        <w:rPr>
          <w:rFonts w:cs="FrankRuehl" w:hint="cs"/>
          <w:sz w:val="26"/>
          <w:szCs w:val="26"/>
          <w:rtl/>
        </w:rPr>
        <w:t xml:space="preserve"> </w:t>
      </w:r>
      <w:r>
        <w:rPr>
          <w:rFonts w:cs="FrankRuehl" w:hint="cs"/>
          <w:sz w:val="26"/>
          <w:szCs w:val="26"/>
          <w:rtl/>
        </w:rPr>
        <w:t>'</w:t>
      </w:r>
      <w:r w:rsidRPr="00BC0A45">
        <w:rPr>
          <w:rFonts w:cs="FrankRuehl" w:hint="cs"/>
          <w:sz w:val="26"/>
          <w:szCs w:val="26"/>
          <w:rtl/>
        </w:rPr>
        <w:t>כשם שנכנס למצות תפילין</w:t>
      </w:r>
      <w:r>
        <w:rPr>
          <w:rFonts w:cs="FrankRuehl" w:hint="cs"/>
          <w:sz w:val="26"/>
          <w:szCs w:val="26"/>
          <w:rtl/>
        </w:rPr>
        <w:t xml:space="preserve"> וכו'</w:t>
      </w:r>
      <w:r w:rsidRPr="00BC0A45">
        <w:rPr>
          <w:rFonts w:cs="FrankRuehl" w:hint="cs"/>
          <w:sz w:val="26"/>
          <w:szCs w:val="26"/>
          <w:rtl/>
        </w:rPr>
        <w:t xml:space="preserve"> וכדומה בשאר מצוות?</w:t>
      </w:r>
    </w:p>
    <w:p w14:paraId="7FBA3ABC" w14:textId="77777777" w:rsidR="00112D68" w:rsidRPr="00E02B84" w:rsidRDefault="00112D68" w:rsidP="00112D68">
      <w:pPr>
        <w:spacing w:before="120" w:line="360" w:lineRule="exact"/>
        <w:jc w:val="both"/>
        <w:rPr>
          <w:rFonts w:cs="FrankRuehl"/>
          <w:sz w:val="26"/>
          <w:szCs w:val="26"/>
          <w:rtl/>
        </w:rPr>
      </w:pPr>
      <w:r>
        <w:rPr>
          <w:rFonts w:cs="FrankRuehl" w:hint="cs"/>
          <w:sz w:val="26"/>
          <w:szCs w:val="26"/>
          <w:rtl/>
        </w:rPr>
        <w:t>וה</w:t>
      </w:r>
      <w:r w:rsidRPr="00BC0A45">
        <w:rPr>
          <w:rFonts w:cs="FrankRuehl" w:hint="cs"/>
          <w:sz w:val="26"/>
          <w:szCs w:val="26"/>
          <w:rtl/>
        </w:rPr>
        <w:t>ו</w:t>
      </w:r>
      <w:r>
        <w:rPr>
          <w:rFonts w:cs="FrankRuehl" w:hint="cs"/>
          <w:sz w:val="26"/>
          <w:szCs w:val="26"/>
          <w:rtl/>
        </w:rPr>
        <w:t xml:space="preserve">א </w:t>
      </w:r>
      <w:r w:rsidRPr="00BC0A45">
        <w:rPr>
          <w:rFonts w:cs="FrankRuehl" w:hint="cs"/>
          <w:sz w:val="26"/>
          <w:szCs w:val="26"/>
          <w:rtl/>
        </w:rPr>
        <w:t>תירץ על פי  הגמ</w:t>
      </w:r>
      <w:r>
        <w:rPr>
          <w:rFonts w:cs="FrankRuehl" w:hint="cs"/>
          <w:sz w:val="26"/>
          <w:szCs w:val="26"/>
          <w:rtl/>
        </w:rPr>
        <w:t>רא</w:t>
      </w:r>
      <w:r w:rsidRPr="00BC0A45">
        <w:rPr>
          <w:rFonts w:cs="FrankRuehl" w:hint="cs"/>
          <w:sz w:val="26"/>
          <w:szCs w:val="26"/>
          <w:rtl/>
        </w:rPr>
        <w:t xml:space="preserve"> </w:t>
      </w:r>
      <w:r>
        <w:rPr>
          <w:rFonts w:cs="FrankRuehl" w:hint="cs"/>
          <w:sz w:val="26"/>
          <w:szCs w:val="26"/>
          <w:rtl/>
        </w:rPr>
        <w:t>ב</w:t>
      </w:r>
      <w:r w:rsidRPr="00BC0A45">
        <w:rPr>
          <w:rFonts w:cs="FrankRuehl" w:hint="cs"/>
          <w:sz w:val="26"/>
          <w:szCs w:val="26"/>
          <w:rtl/>
        </w:rPr>
        <w:t xml:space="preserve">מנחות </w:t>
      </w:r>
      <w:r w:rsidRPr="00E02B84">
        <w:rPr>
          <w:rFonts w:cs="FrankRuehl" w:hint="cs"/>
          <w:sz w:val="20"/>
          <w:szCs w:val="20"/>
          <w:rtl/>
          <w:lang w:eastAsia="en-US"/>
        </w:rPr>
        <w:t>(מג ע"ב)</w:t>
      </w:r>
      <w:r w:rsidRPr="00BC0A45">
        <w:rPr>
          <w:rFonts w:cs="FrankRuehl" w:hint="cs"/>
          <w:sz w:val="26"/>
          <w:szCs w:val="26"/>
          <w:rtl/>
        </w:rPr>
        <w:t xml:space="preserve"> </w:t>
      </w:r>
      <w:r>
        <w:rPr>
          <w:rFonts w:cs="FrankRuehl" w:hint="cs"/>
          <w:sz w:val="26"/>
          <w:szCs w:val="26"/>
          <w:rtl/>
        </w:rPr>
        <w:t>:</w:t>
      </w:r>
    </w:p>
    <w:p w14:paraId="266C39C8" w14:textId="77777777" w:rsidR="00112D68" w:rsidRPr="00E02B84" w:rsidRDefault="00112D68" w:rsidP="00112D68">
      <w:pPr>
        <w:spacing w:before="120" w:line="360" w:lineRule="exact"/>
        <w:ind w:left="454" w:right="454"/>
        <w:jc w:val="both"/>
        <w:rPr>
          <w:rFonts w:cs="FrankRuehl" w:hint="cs"/>
          <w:sz w:val="26"/>
          <w:szCs w:val="26"/>
          <w:rtl/>
        </w:rPr>
      </w:pPr>
      <w:r w:rsidRPr="00E02B84">
        <w:rPr>
          <w:rFonts w:cs="FrankRuehl"/>
          <w:sz w:val="26"/>
          <w:szCs w:val="26"/>
          <w:rtl/>
        </w:rPr>
        <w:t>ובשעה שנכנס דוד לבית המרחץ וראה עצמו עומד ערום, אמר: אוי לי שאעמוד ערום בלא מצוה</w:t>
      </w:r>
      <w:r>
        <w:rPr>
          <w:rFonts w:cs="FrankRuehl" w:hint="cs"/>
          <w:sz w:val="26"/>
          <w:szCs w:val="26"/>
          <w:rtl/>
        </w:rPr>
        <w:t>,</w:t>
      </w:r>
      <w:r w:rsidRPr="00E02B84">
        <w:rPr>
          <w:rFonts w:cs="FrankRuehl"/>
          <w:sz w:val="26"/>
          <w:szCs w:val="26"/>
          <w:rtl/>
        </w:rPr>
        <w:t xml:space="preserve"> וכיון שנזכר במילה שבבשרו נתיישבה דעתו, לאחר שיצא, אמר עליה שירה</w:t>
      </w:r>
    </w:p>
    <w:p w14:paraId="20F16E52" w14:textId="77777777" w:rsidR="00112D68" w:rsidRPr="00BC0A45" w:rsidRDefault="00112D68" w:rsidP="00112D68">
      <w:pPr>
        <w:spacing w:before="120" w:line="360" w:lineRule="exact"/>
        <w:jc w:val="both"/>
        <w:rPr>
          <w:rFonts w:cs="FrankRuehl" w:hint="cs"/>
          <w:sz w:val="26"/>
          <w:szCs w:val="26"/>
          <w:rtl/>
        </w:rPr>
      </w:pPr>
      <w:r>
        <w:rPr>
          <w:rFonts w:cs="FrankRuehl" w:hint="cs"/>
          <w:sz w:val="26"/>
          <w:szCs w:val="26"/>
          <w:rtl/>
        </w:rPr>
        <w:t>וקשה על הגמרא,</w:t>
      </w:r>
      <w:r w:rsidRPr="00BC0A45">
        <w:rPr>
          <w:rFonts w:cs="FrankRuehl" w:hint="cs"/>
          <w:sz w:val="26"/>
          <w:szCs w:val="26"/>
          <w:rtl/>
        </w:rPr>
        <w:t xml:space="preserve"> וכי מקודם שנכנס למרחץ לא ידע דוד ששם יהיה ערום בלא מצוות</w:t>
      </w:r>
      <w:r>
        <w:rPr>
          <w:rFonts w:cs="FrankRuehl" w:hint="cs"/>
          <w:sz w:val="26"/>
          <w:szCs w:val="26"/>
          <w:rtl/>
        </w:rPr>
        <w:t>,</w:t>
      </w:r>
      <w:r w:rsidRPr="00BC0A45">
        <w:rPr>
          <w:rFonts w:cs="FrankRuehl" w:hint="cs"/>
          <w:sz w:val="26"/>
          <w:szCs w:val="26"/>
          <w:rtl/>
        </w:rPr>
        <w:t xml:space="preserve"> ו</w:t>
      </w:r>
      <w:r>
        <w:rPr>
          <w:rFonts w:cs="FrankRuehl" w:hint="cs"/>
          <w:sz w:val="26"/>
          <w:szCs w:val="26"/>
          <w:rtl/>
        </w:rPr>
        <w:t>מדוע</w:t>
      </w:r>
      <w:r w:rsidRPr="00BC0A45">
        <w:rPr>
          <w:rFonts w:cs="FrankRuehl" w:hint="cs"/>
          <w:sz w:val="26"/>
          <w:szCs w:val="26"/>
          <w:rtl/>
        </w:rPr>
        <w:t xml:space="preserve"> </w:t>
      </w:r>
      <w:r>
        <w:rPr>
          <w:rFonts w:cs="FrankRuehl" w:hint="cs"/>
          <w:sz w:val="26"/>
          <w:szCs w:val="26"/>
          <w:rtl/>
        </w:rPr>
        <w:t>נ</w:t>
      </w:r>
      <w:r w:rsidRPr="00BC0A45">
        <w:rPr>
          <w:rFonts w:cs="FrankRuehl" w:hint="cs"/>
          <w:sz w:val="26"/>
          <w:szCs w:val="26"/>
          <w:rtl/>
        </w:rPr>
        <w:t xml:space="preserve">אמר כשנכנס </w:t>
      </w:r>
      <w:r>
        <w:rPr>
          <w:rFonts w:cs="FrankRuehl" w:hint="cs"/>
          <w:sz w:val="26"/>
          <w:szCs w:val="26"/>
          <w:rtl/>
        </w:rPr>
        <w:t>ו</w:t>
      </w:r>
      <w:r w:rsidRPr="00BC0A45">
        <w:rPr>
          <w:rFonts w:cs="FrankRuehl" w:hint="cs"/>
          <w:sz w:val="26"/>
          <w:szCs w:val="26"/>
          <w:rtl/>
        </w:rPr>
        <w:t>ראה שהוא ערום</w:t>
      </w:r>
      <w:r>
        <w:rPr>
          <w:rFonts w:cs="FrankRuehl" w:hint="cs"/>
          <w:sz w:val="26"/>
          <w:szCs w:val="26"/>
          <w:rtl/>
        </w:rPr>
        <w:t>,</w:t>
      </w:r>
      <w:r w:rsidRPr="00BC0A45">
        <w:rPr>
          <w:rFonts w:cs="FrankRuehl" w:hint="cs"/>
          <w:sz w:val="26"/>
          <w:szCs w:val="26"/>
          <w:rtl/>
        </w:rPr>
        <w:t xml:space="preserve"> דמשמע דמקודם לא הוה ידע מזה</w:t>
      </w:r>
      <w:r>
        <w:rPr>
          <w:rFonts w:cs="FrankRuehl" w:hint="cs"/>
          <w:sz w:val="26"/>
          <w:szCs w:val="26"/>
          <w:rtl/>
        </w:rPr>
        <w:t>?</w:t>
      </w:r>
      <w:r w:rsidRPr="00BC0A45">
        <w:rPr>
          <w:rFonts w:cs="FrankRuehl" w:hint="cs"/>
          <w:sz w:val="26"/>
          <w:szCs w:val="26"/>
          <w:rtl/>
        </w:rPr>
        <w:t xml:space="preserve"> וגם מה שאמר כיון שנזכר במילה מיד נתישבה דעתו</w:t>
      </w:r>
      <w:r>
        <w:rPr>
          <w:rFonts w:cs="FrankRuehl" w:hint="cs"/>
          <w:sz w:val="26"/>
          <w:szCs w:val="26"/>
          <w:rtl/>
        </w:rPr>
        <w:t>,</w:t>
      </w:r>
      <w:r w:rsidRPr="00BC0A45">
        <w:rPr>
          <w:rFonts w:cs="FrankRuehl" w:hint="cs"/>
          <w:sz w:val="26"/>
          <w:szCs w:val="26"/>
          <w:rtl/>
        </w:rPr>
        <w:t xml:space="preserve"> </w:t>
      </w:r>
      <w:r>
        <w:rPr>
          <w:rFonts w:cs="FrankRuehl" w:hint="cs"/>
          <w:sz w:val="26"/>
          <w:szCs w:val="26"/>
          <w:rtl/>
        </w:rPr>
        <w:t>ו</w:t>
      </w:r>
      <w:r w:rsidRPr="00BC0A45">
        <w:rPr>
          <w:rFonts w:cs="FrankRuehl" w:hint="cs"/>
          <w:sz w:val="26"/>
          <w:szCs w:val="26"/>
          <w:rtl/>
        </w:rPr>
        <w:t xml:space="preserve">זה גם כן </w:t>
      </w:r>
      <w:r>
        <w:rPr>
          <w:rFonts w:cs="FrankRuehl" w:hint="cs"/>
          <w:sz w:val="26"/>
          <w:szCs w:val="26"/>
          <w:rtl/>
        </w:rPr>
        <w:t>היה</w:t>
      </w:r>
      <w:r w:rsidRPr="00BC0A45">
        <w:rPr>
          <w:rFonts w:cs="FrankRuehl" w:hint="cs"/>
          <w:sz w:val="26"/>
          <w:szCs w:val="26"/>
          <w:rtl/>
        </w:rPr>
        <w:t xml:space="preserve"> י</w:t>
      </w:r>
      <w:r>
        <w:rPr>
          <w:rFonts w:cs="FrankRuehl" w:hint="cs"/>
          <w:sz w:val="26"/>
          <w:szCs w:val="26"/>
          <w:rtl/>
        </w:rPr>
        <w:t>ו</w:t>
      </w:r>
      <w:r w:rsidRPr="00BC0A45">
        <w:rPr>
          <w:rFonts w:cs="FrankRuehl" w:hint="cs"/>
          <w:sz w:val="26"/>
          <w:szCs w:val="26"/>
          <w:rtl/>
        </w:rPr>
        <w:t>דע מקודם שמצות מילה יש לו?</w:t>
      </w:r>
    </w:p>
    <w:p w14:paraId="69221043" w14:textId="77777777" w:rsidR="00112D68" w:rsidRPr="00BC0A45" w:rsidRDefault="00112D68" w:rsidP="00112D68">
      <w:pPr>
        <w:spacing w:before="120" w:line="360" w:lineRule="exact"/>
        <w:jc w:val="both"/>
        <w:rPr>
          <w:rFonts w:cs="FrankRuehl" w:hint="cs"/>
          <w:sz w:val="26"/>
          <w:szCs w:val="26"/>
          <w:rtl/>
        </w:rPr>
      </w:pPr>
      <w:r w:rsidRPr="00BC0A45">
        <w:rPr>
          <w:rFonts w:cs="FrankRuehl" w:hint="cs"/>
          <w:sz w:val="26"/>
          <w:szCs w:val="26"/>
          <w:rtl/>
        </w:rPr>
        <w:t xml:space="preserve"> </w:t>
      </w:r>
      <w:r>
        <w:rPr>
          <w:rFonts w:cs="FrankRuehl" w:hint="cs"/>
          <w:sz w:val="26"/>
          <w:szCs w:val="26"/>
          <w:rtl/>
        </w:rPr>
        <w:t>ו</w:t>
      </w:r>
      <w:r w:rsidRPr="00BC0A45">
        <w:rPr>
          <w:rFonts w:cs="FrankRuehl" w:hint="cs"/>
          <w:sz w:val="26"/>
          <w:szCs w:val="26"/>
          <w:rtl/>
        </w:rPr>
        <w:t>אפשר לומר כונת הגמ</w:t>
      </w:r>
      <w:r>
        <w:rPr>
          <w:rFonts w:cs="FrankRuehl" w:hint="cs"/>
          <w:sz w:val="26"/>
          <w:szCs w:val="26"/>
          <w:rtl/>
        </w:rPr>
        <w:t>רא</w:t>
      </w:r>
      <w:r w:rsidRPr="00BC0A45">
        <w:rPr>
          <w:rFonts w:cs="FrankRuehl" w:hint="cs"/>
          <w:sz w:val="26"/>
          <w:szCs w:val="26"/>
          <w:rtl/>
        </w:rPr>
        <w:t xml:space="preserve"> כך, כשנכנס דוד למרחץ</w:t>
      </w:r>
      <w:r>
        <w:rPr>
          <w:rFonts w:cs="FrankRuehl" w:hint="cs"/>
          <w:sz w:val="26"/>
          <w:szCs w:val="26"/>
          <w:rtl/>
        </w:rPr>
        <w:t>,</w:t>
      </w:r>
      <w:r w:rsidRPr="00BC0A45">
        <w:rPr>
          <w:rFonts w:cs="FrankRuehl" w:hint="cs"/>
          <w:sz w:val="26"/>
          <w:szCs w:val="26"/>
          <w:rtl/>
        </w:rPr>
        <w:t xml:space="preserve"> היינו לרחוץ ולטהר כל מצוה שיש לו אם הם נקיים מכל ס</w:t>
      </w:r>
      <w:r>
        <w:rPr>
          <w:rFonts w:cs="FrankRuehl" w:hint="cs"/>
          <w:sz w:val="26"/>
          <w:szCs w:val="26"/>
          <w:rtl/>
        </w:rPr>
        <w:t>י</w:t>
      </w:r>
      <w:r w:rsidRPr="00BC0A45">
        <w:rPr>
          <w:rFonts w:cs="FrankRuehl" w:hint="cs"/>
          <w:sz w:val="26"/>
          <w:szCs w:val="26"/>
          <w:rtl/>
        </w:rPr>
        <w:t>ג ופגם</w:t>
      </w:r>
      <w:r>
        <w:rPr>
          <w:rFonts w:cs="FrankRuehl" w:hint="cs"/>
          <w:sz w:val="26"/>
          <w:szCs w:val="26"/>
          <w:rtl/>
        </w:rPr>
        <w:t>,</w:t>
      </w:r>
      <w:r w:rsidRPr="00BC0A45">
        <w:rPr>
          <w:rFonts w:cs="FrankRuehl" w:hint="cs"/>
          <w:sz w:val="26"/>
          <w:szCs w:val="26"/>
          <w:rtl/>
        </w:rPr>
        <w:t xml:space="preserve"> וראה שעמד ערום כי בכל מצוה ומצוה יוכל להיות איזה פנייה בגווה, על כן אמר אוי לי, כיון שנזכר במצות מילה מיד נתישבה דעתו</w:t>
      </w:r>
      <w:r>
        <w:rPr>
          <w:rFonts w:cs="FrankRuehl" w:hint="cs"/>
          <w:sz w:val="26"/>
          <w:szCs w:val="26"/>
          <w:rtl/>
        </w:rPr>
        <w:t>,</w:t>
      </w:r>
      <w:r w:rsidRPr="00BC0A45">
        <w:rPr>
          <w:rFonts w:cs="FrankRuehl" w:hint="cs"/>
          <w:sz w:val="26"/>
          <w:szCs w:val="26"/>
          <w:rtl/>
        </w:rPr>
        <w:t xml:space="preserve"> כי מצוה זו היא נקיה מכל סיג ופגם ולא יוכל להיות בגווה שום פניה</w:t>
      </w:r>
      <w:r>
        <w:rPr>
          <w:rFonts w:cs="FrankRuehl" w:hint="cs"/>
          <w:sz w:val="26"/>
          <w:szCs w:val="26"/>
          <w:rtl/>
        </w:rPr>
        <w:t>,</w:t>
      </w:r>
      <w:r w:rsidRPr="00BC0A45">
        <w:rPr>
          <w:rFonts w:cs="FrankRuehl" w:hint="cs"/>
          <w:sz w:val="26"/>
          <w:szCs w:val="26"/>
          <w:rtl/>
        </w:rPr>
        <w:t xml:space="preserve"> כי ה</w:t>
      </w:r>
      <w:r>
        <w:rPr>
          <w:rFonts w:cs="FrankRuehl" w:hint="cs"/>
          <w:sz w:val="26"/>
          <w:szCs w:val="26"/>
          <w:rtl/>
        </w:rPr>
        <w:t>יה</w:t>
      </w:r>
      <w:r w:rsidRPr="00BC0A45">
        <w:rPr>
          <w:rFonts w:cs="FrankRuehl" w:hint="cs"/>
          <w:sz w:val="26"/>
          <w:szCs w:val="26"/>
          <w:rtl/>
        </w:rPr>
        <w:t xml:space="preserve"> בן שמנת ימים</w:t>
      </w:r>
      <w:r>
        <w:rPr>
          <w:rFonts w:cs="FrankRuehl" w:hint="cs"/>
          <w:sz w:val="26"/>
          <w:szCs w:val="26"/>
          <w:rtl/>
        </w:rPr>
        <w:t xml:space="preserve"> בשעת המילה</w:t>
      </w:r>
      <w:r w:rsidRPr="00BC0A45">
        <w:rPr>
          <w:rFonts w:cs="FrankRuehl" w:hint="cs"/>
          <w:sz w:val="26"/>
          <w:szCs w:val="26"/>
          <w:rtl/>
        </w:rPr>
        <w:t>.</w:t>
      </w:r>
    </w:p>
    <w:p w14:paraId="5AD6B753" w14:textId="77777777" w:rsidR="00112D68" w:rsidRDefault="00112D68" w:rsidP="00112D68">
      <w:pPr>
        <w:spacing w:before="120" w:line="360" w:lineRule="exact"/>
        <w:jc w:val="both"/>
        <w:rPr>
          <w:rFonts w:cs="FrankRuehl" w:hint="cs"/>
          <w:sz w:val="26"/>
          <w:szCs w:val="26"/>
          <w:rtl/>
        </w:rPr>
      </w:pPr>
      <w:r w:rsidRPr="00BC0A45">
        <w:rPr>
          <w:rFonts w:cs="FrankRuehl" w:hint="cs"/>
          <w:sz w:val="26"/>
          <w:szCs w:val="26"/>
          <w:rtl/>
        </w:rPr>
        <w:t>ועל פי זה אנו אומרים כשם שנכנס לברית שהוא בלא פניה</w:t>
      </w:r>
      <w:r>
        <w:rPr>
          <w:rFonts w:cs="FrankRuehl" w:hint="cs"/>
          <w:sz w:val="26"/>
          <w:szCs w:val="26"/>
          <w:rtl/>
        </w:rPr>
        <w:t>,</w:t>
      </w:r>
      <w:r w:rsidRPr="00BC0A45">
        <w:rPr>
          <w:rFonts w:cs="FrankRuehl" w:hint="cs"/>
          <w:sz w:val="26"/>
          <w:szCs w:val="26"/>
          <w:rtl/>
        </w:rPr>
        <w:t xml:space="preserve"> כן יכנס לתורה ולחופה ולמעשים טובים בלא תערובות פניה ח"ו</w:t>
      </w:r>
      <w:r>
        <w:rPr>
          <w:rFonts w:cs="FrankRuehl" w:hint="cs"/>
          <w:sz w:val="26"/>
          <w:szCs w:val="26"/>
          <w:rtl/>
        </w:rPr>
        <w:t>,</w:t>
      </w:r>
      <w:r w:rsidRPr="00BC0A45">
        <w:rPr>
          <w:rFonts w:cs="FrankRuehl" w:hint="cs"/>
          <w:sz w:val="26"/>
          <w:szCs w:val="26"/>
          <w:rtl/>
        </w:rPr>
        <w:t xml:space="preserve"> אבל בשאר מצוות אין יכולי</w:t>
      </w:r>
      <w:r>
        <w:rPr>
          <w:rFonts w:cs="FrankRuehl" w:hint="cs"/>
          <w:sz w:val="26"/>
          <w:szCs w:val="26"/>
          <w:rtl/>
        </w:rPr>
        <w:t>ם</w:t>
      </w:r>
      <w:r w:rsidRPr="00BC0A45">
        <w:rPr>
          <w:rFonts w:cs="FrankRuehl" w:hint="cs"/>
          <w:sz w:val="26"/>
          <w:szCs w:val="26"/>
          <w:rtl/>
        </w:rPr>
        <w:t xml:space="preserve"> לומר זה.</w:t>
      </w:r>
    </w:p>
    <w:p w14:paraId="7A43D4F3" w14:textId="77777777" w:rsidR="00112D68" w:rsidRDefault="00112D68" w:rsidP="00112D68">
      <w:pPr>
        <w:spacing w:before="120" w:line="360" w:lineRule="exact"/>
        <w:ind w:left="454" w:right="454"/>
        <w:jc w:val="both"/>
        <w:rPr>
          <w:rFonts w:cs="FrankRuehl" w:hint="cs"/>
          <w:sz w:val="26"/>
          <w:szCs w:val="26"/>
          <w:rtl/>
          <w:lang w:eastAsia="en-US"/>
        </w:rPr>
        <w:sectPr w:rsidR="00112D68" w:rsidSect="00112D68">
          <w:headerReference w:type="even" r:id="rId125"/>
          <w:headerReference w:type="first" r:id="rId126"/>
          <w:pgSz w:w="9639" w:h="13608" w:code="9"/>
          <w:pgMar w:top="1134" w:right="1134" w:bottom="1134" w:left="1134" w:header="454" w:footer="567" w:gutter="0"/>
          <w:pgNumType w:start="304"/>
          <w:cols w:space="708"/>
          <w:titlePg/>
          <w:bidi/>
          <w:rtlGutter/>
          <w:docGrid w:linePitch="360"/>
        </w:sectPr>
      </w:pPr>
    </w:p>
    <w:p w14:paraId="174D5A67" w14:textId="77777777" w:rsidR="00112D68" w:rsidRPr="00BC0A45" w:rsidRDefault="00112D68" w:rsidP="00112D68">
      <w:pPr>
        <w:spacing w:before="120" w:line="360" w:lineRule="exact"/>
        <w:ind w:left="454" w:right="454"/>
        <w:jc w:val="both"/>
        <w:rPr>
          <w:rFonts w:cs="FrankRuehl" w:hint="cs"/>
          <w:sz w:val="26"/>
          <w:szCs w:val="26"/>
          <w:rtl/>
          <w:lang w:eastAsia="en-US"/>
        </w:rPr>
      </w:pPr>
    </w:p>
    <w:p w14:paraId="0D91D918" w14:textId="77777777" w:rsidR="00112D68" w:rsidRPr="00BC0A45" w:rsidRDefault="00112D68" w:rsidP="00112D68">
      <w:pPr>
        <w:spacing w:before="120" w:line="360" w:lineRule="exact"/>
        <w:ind w:left="454" w:right="454"/>
        <w:jc w:val="both"/>
        <w:rPr>
          <w:rFonts w:cs="FrankRuehl" w:hint="cs"/>
          <w:sz w:val="26"/>
          <w:szCs w:val="26"/>
          <w:rtl/>
          <w:lang w:eastAsia="en-US"/>
        </w:rPr>
      </w:pPr>
    </w:p>
    <w:p w14:paraId="2F421F9F" w14:textId="77777777" w:rsidR="00112D68" w:rsidRPr="00E75707" w:rsidRDefault="00112D68" w:rsidP="00112D68">
      <w:pPr>
        <w:spacing w:before="120" w:line="360" w:lineRule="exact"/>
        <w:jc w:val="center"/>
        <w:rPr>
          <w:rFonts w:cs="FrankRuehl" w:hint="cs"/>
          <w:b/>
          <w:bCs/>
          <w:sz w:val="40"/>
          <w:szCs w:val="40"/>
          <w:rtl/>
          <w:lang w:eastAsia="en-US"/>
        </w:rPr>
      </w:pPr>
      <w:r w:rsidRPr="00D15EFA">
        <w:rPr>
          <w:rFonts w:cs="FrankRuehl" w:hint="cs"/>
          <w:b/>
          <w:bCs/>
          <w:sz w:val="40"/>
          <w:szCs w:val="40"/>
          <w:rtl/>
          <w:lang w:eastAsia="en-US"/>
        </w:rPr>
        <w:t>פדיון הבן</w:t>
      </w:r>
      <w:r w:rsidRPr="00E75707">
        <w:rPr>
          <w:rFonts w:cs="FrankRuehl" w:hint="cs"/>
          <w:b/>
          <w:bCs/>
          <w:sz w:val="40"/>
          <w:szCs w:val="40"/>
          <w:rtl/>
          <w:lang w:eastAsia="en-US"/>
        </w:rPr>
        <w:t xml:space="preserve"> </w:t>
      </w:r>
      <w:r>
        <w:rPr>
          <w:rFonts w:cs="FrankRuehl" w:hint="cs"/>
          <w:b/>
          <w:bCs/>
          <w:sz w:val="40"/>
          <w:szCs w:val="40"/>
          <w:rtl/>
          <w:lang w:eastAsia="en-US"/>
        </w:rPr>
        <w:t>-</w:t>
      </w:r>
      <w:r w:rsidRPr="00E75707">
        <w:rPr>
          <w:rFonts w:cs="FrankRuehl" w:hint="cs"/>
          <w:b/>
          <w:bCs/>
          <w:sz w:val="40"/>
          <w:szCs w:val="40"/>
          <w:rtl/>
          <w:lang w:eastAsia="en-US"/>
        </w:rPr>
        <w:t xml:space="preserve"> טעם המצוה</w:t>
      </w:r>
    </w:p>
    <w:p w14:paraId="16C3EF8E" w14:textId="77777777" w:rsidR="00112D68" w:rsidRDefault="00112D68" w:rsidP="00112D68">
      <w:pPr>
        <w:spacing w:before="120" w:line="360" w:lineRule="exact"/>
        <w:jc w:val="both"/>
        <w:rPr>
          <w:rFonts w:cs="FrankRuehl" w:hint="cs"/>
          <w:sz w:val="26"/>
          <w:szCs w:val="26"/>
          <w:rtl/>
        </w:rPr>
      </w:pPr>
      <w:r w:rsidRPr="00D15EFA">
        <w:rPr>
          <w:rFonts w:cs="FrankRuehl" w:hint="cs"/>
          <w:sz w:val="26"/>
          <w:szCs w:val="26"/>
          <w:rtl/>
        </w:rPr>
        <w:t>בפרשת בא כתוב</w:t>
      </w:r>
      <w:r>
        <w:rPr>
          <w:rFonts w:cs="FrankRuehl" w:hint="cs"/>
          <w:sz w:val="26"/>
          <w:szCs w:val="26"/>
          <w:rtl/>
        </w:rPr>
        <w:t>:</w:t>
      </w:r>
    </w:p>
    <w:p w14:paraId="75C9D76D" w14:textId="77777777" w:rsidR="00112D68" w:rsidRDefault="00112D68" w:rsidP="00112D68">
      <w:pPr>
        <w:spacing w:before="120" w:line="360" w:lineRule="exact"/>
        <w:ind w:left="454" w:right="454"/>
        <w:jc w:val="both"/>
        <w:rPr>
          <w:rFonts w:cs="FrankRuehl" w:hint="cs"/>
          <w:sz w:val="26"/>
          <w:szCs w:val="26"/>
          <w:rtl/>
        </w:rPr>
      </w:pPr>
      <w:r>
        <w:rPr>
          <w:rFonts w:cs="FrankRuehl" w:hint="cs"/>
          <w:sz w:val="26"/>
          <w:szCs w:val="26"/>
          <w:rtl/>
          <w:lang w:eastAsia="en-US"/>
        </w:rPr>
        <w:t>קדש לי כל בכור פטר כל רחם בבני ישראל באדם ובבהמה לי הוא</w:t>
      </w:r>
      <w:r>
        <w:rPr>
          <w:rFonts w:cs="FrankRuehl" w:hint="cs"/>
          <w:sz w:val="20"/>
          <w:szCs w:val="20"/>
          <w:rtl/>
          <w:lang w:eastAsia="en-US"/>
        </w:rPr>
        <w:t xml:space="preserve"> </w:t>
      </w:r>
      <w:r w:rsidRPr="00D15EFA">
        <w:rPr>
          <w:rFonts w:cs="FrankRuehl" w:hint="cs"/>
          <w:sz w:val="20"/>
          <w:szCs w:val="20"/>
          <w:rtl/>
          <w:lang w:eastAsia="en-US"/>
        </w:rPr>
        <w:t xml:space="preserve"> (שמות י"ג</w:t>
      </w:r>
      <w:r>
        <w:rPr>
          <w:rFonts w:cs="FrankRuehl" w:hint="cs"/>
          <w:sz w:val="20"/>
          <w:szCs w:val="20"/>
          <w:rtl/>
          <w:lang w:eastAsia="en-US"/>
        </w:rPr>
        <w:t>, ב</w:t>
      </w:r>
      <w:r w:rsidRPr="00D15EFA">
        <w:rPr>
          <w:rFonts w:cs="FrankRuehl" w:hint="cs"/>
          <w:sz w:val="20"/>
          <w:szCs w:val="20"/>
          <w:rtl/>
          <w:lang w:eastAsia="en-US"/>
        </w:rPr>
        <w:t>)</w:t>
      </w:r>
    </w:p>
    <w:p w14:paraId="5B5A5D51"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w:t>
      </w:r>
      <w:r w:rsidRPr="00D15EFA">
        <w:rPr>
          <w:rFonts w:cs="FrankRuehl" w:hint="cs"/>
          <w:sz w:val="26"/>
          <w:szCs w:val="26"/>
          <w:rtl/>
        </w:rPr>
        <w:t>בפרשת קרח כתוב</w:t>
      </w:r>
      <w:r>
        <w:rPr>
          <w:rFonts w:cs="FrankRuehl" w:hint="cs"/>
          <w:sz w:val="26"/>
          <w:szCs w:val="26"/>
          <w:rtl/>
        </w:rPr>
        <w:t>:</w:t>
      </w:r>
      <w:r w:rsidRPr="00D15EFA">
        <w:rPr>
          <w:rFonts w:cs="FrankRuehl" w:hint="cs"/>
          <w:sz w:val="26"/>
          <w:szCs w:val="26"/>
          <w:rtl/>
        </w:rPr>
        <w:t xml:space="preserve"> </w:t>
      </w:r>
    </w:p>
    <w:p w14:paraId="34BADBD8" w14:textId="77777777" w:rsidR="00112D68" w:rsidRDefault="00112D68" w:rsidP="00112D68">
      <w:pPr>
        <w:spacing w:before="120" w:line="360" w:lineRule="exact"/>
        <w:ind w:left="454" w:right="454"/>
        <w:jc w:val="both"/>
        <w:rPr>
          <w:rFonts w:cs="FrankRuehl" w:hint="cs"/>
          <w:sz w:val="26"/>
          <w:szCs w:val="26"/>
          <w:rtl/>
        </w:rPr>
      </w:pPr>
      <w:r w:rsidRPr="00D15EFA">
        <w:rPr>
          <w:rFonts w:cs="FrankRuehl" w:hint="cs"/>
          <w:sz w:val="26"/>
          <w:szCs w:val="26"/>
          <w:rtl/>
          <w:lang w:eastAsia="en-US"/>
        </w:rPr>
        <w:t xml:space="preserve">ופדויו מבן חדש תפדה בערכך כסף חמשת שקלים </w:t>
      </w:r>
      <w:r w:rsidRPr="00D15EFA">
        <w:rPr>
          <w:rFonts w:cs="FrankRuehl" w:hint="cs"/>
          <w:sz w:val="20"/>
          <w:szCs w:val="20"/>
          <w:rtl/>
          <w:lang w:eastAsia="en-US"/>
        </w:rPr>
        <w:t>(במדבר י"ח</w:t>
      </w:r>
      <w:r>
        <w:rPr>
          <w:rFonts w:cs="FrankRuehl" w:hint="cs"/>
          <w:sz w:val="20"/>
          <w:szCs w:val="20"/>
          <w:rtl/>
          <w:lang w:eastAsia="en-US"/>
        </w:rPr>
        <w:t>, טז</w:t>
      </w:r>
      <w:r w:rsidRPr="00D15EFA">
        <w:rPr>
          <w:rFonts w:cs="FrankRuehl" w:hint="cs"/>
          <w:sz w:val="20"/>
          <w:szCs w:val="20"/>
          <w:rtl/>
          <w:lang w:eastAsia="en-US"/>
        </w:rPr>
        <w:t xml:space="preserve">) </w:t>
      </w:r>
    </w:p>
    <w:p w14:paraId="7F90CB20" w14:textId="77777777" w:rsidR="00112D68" w:rsidRPr="00D15EFA" w:rsidRDefault="00112D68" w:rsidP="00112D68">
      <w:pPr>
        <w:spacing w:before="120" w:line="360" w:lineRule="exact"/>
        <w:jc w:val="both"/>
        <w:rPr>
          <w:rFonts w:cs="FrankRuehl" w:hint="cs"/>
          <w:sz w:val="26"/>
          <w:szCs w:val="26"/>
          <w:rtl/>
        </w:rPr>
      </w:pPr>
      <w:r>
        <w:rPr>
          <w:rFonts w:cs="FrankRuehl" w:hint="cs"/>
          <w:sz w:val="26"/>
          <w:szCs w:val="26"/>
          <w:rtl/>
        </w:rPr>
        <w:t xml:space="preserve">מצוות </w:t>
      </w:r>
      <w:r w:rsidRPr="00D15EFA">
        <w:rPr>
          <w:rFonts w:cs="FrankRuehl" w:hint="cs"/>
          <w:sz w:val="26"/>
          <w:szCs w:val="26"/>
          <w:rtl/>
        </w:rPr>
        <w:t>הפדיון מוטל</w:t>
      </w:r>
      <w:r>
        <w:rPr>
          <w:rFonts w:cs="FrankRuehl" w:hint="cs"/>
          <w:sz w:val="26"/>
          <w:szCs w:val="26"/>
          <w:rtl/>
        </w:rPr>
        <w:t>ת</w:t>
      </w:r>
      <w:r w:rsidRPr="00D15EFA">
        <w:rPr>
          <w:rFonts w:cs="FrankRuehl" w:hint="cs"/>
          <w:sz w:val="26"/>
          <w:szCs w:val="26"/>
          <w:rtl/>
        </w:rPr>
        <w:t xml:space="preserve"> על האב לפדות את בנו</w:t>
      </w:r>
      <w:r>
        <w:rPr>
          <w:rFonts w:cs="FrankRuehl" w:hint="cs"/>
          <w:sz w:val="26"/>
          <w:szCs w:val="26"/>
          <w:rtl/>
        </w:rPr>
        <w:t xml:space="preserve"> </w:t>
      </w:r>
      <w:r w:rsidRPr="00830EFD">
        <w:rPr>
          <w:rFonts w:cs="FrankRuehl" w:hint="cs"/>
          <w:sz w:val="20"/>
          <w:szCs w:val="20"/>
          <w:rtl/>
          <w:lang w:eastAsia="en-US"/>
        </w:rPr>
        <w:t>(קידושין כט, א)</w:t>
      </w:r>
      <w:r w:rsidRPr="00D15EFA">
        <w:rPr>
          <w:rFonts w:cs="FrankRuehl" w:hint="cs"/>
          <w:sz w:val="26"/>
          <w:szCs w:val="26"/>
          <w:rtl/>
        </w:rPr>
        <w:t xml:space="preserve">, </w:t>
      </w:r>
      <w:r>
        <w:rPr>
          <w:rFonts w:cs="FrankRuehl" w:hint="cs"/>
          <w:sz w:val="26"/>
          <w:szCs w:val="26"/>
          <w:rtl/>
        </w:rPr>
        <w:t xml:space="preserve"> ויש לשאול מה </w:t>
      </w:r>
      <w:r w:rsidRPr="00D15EFA">
        <w:rPr>
          <w:rFonts w:cs="FrankRuehl" w:hint="cs"/>
          <w:sz w:val="26"/>
          <w:szCs w:val="26"/>
          <w:rtl/>
        </w:rPr>
        <w:t>הטעם לפדיון הבכור</w:t>
      </w:r>
      <w:r>
        <w:rPr>
          <w:rFonts w:cs="FrankRuehl" w:hint="cs"/>
          <w:sz w:val="26"/>
          <w:szCs w:val="26"/>
          <w:rtl/>
        </w:rPr>
        <w:t>,</w:t>
      </w:r>
      <w:r w:rsidRPr="00D15EFA">
        <w:rPr>
          <w:rFonts w:cs="FrankRuehl" w:hint="cs"/>
          <w:sz w:val="26"/>
          <w:szCs w:val="26"/>
          <w:rtl/>
        </w:rPr>
        <w:t xml:space="preserve"> ומדוע בחמ</w:t>
      </w:r>
      <w:r>
        <w:rPr>
          <w:rFonts w:cs="FrankRuehl" w:hint="cs"/>
          <w:sz w:val="26"/>
          <w:szCs w:val="26"/>
          <w:rtl/>
        </w:rPr>
        <w:t>י</w:t>
      </w:r>
      <w:r w:rsidRPr="00D15EFA">
        <w:rPr>
          <w:rFonts w:cs="FrankRuehl" w:hint="cs"/>
          <w:sz w:val="26"/>
          <w:szCs w:val="26"/>
          <w:rtl/>
        </w:rPr>
        <w:t>ש</w:t>
      </w:r>
      <w:r>
        <w:rPr>
          <w:rFonts w:cs="FrankRuehl" w:hint="cs"/>
          <w:sz w:val="26"/>
          <w:szCs w:val="26"/>
          <w:rtl/>
        </w:rPr>
        <w:t>ה</w:t>
      </w:r>
      <w:r w:rsidRPr="00D15EFA">
        <w:rPr>
          <w:rFonts w:cs="FrankRuehl" w:hint="cs"/>
          <w:sz w:val="26"/>
          <w:szCs w:val="26"/>
          <w:rtl/>
        </w:rPr>
        <w:t xml:space="preserve"> שקלי</w:t>
      </w:r>
      <w:r>
        <w:rPr>
          <w:rFonts w:cs="FrankRuehl" w:hint="cs"/>
          <w:sz w:val="26"/>
          <w:szCs w:val="26"/>
          <w:rtl/>
        </w:rPr>
        <w:t xml:space="preserve">ם </w:t>
      </w:r>
      <w:r w:rsidRPr="00D15EFA">
        <w:rPr>
          <w:rFonts w:cs="FrankRuehl" w:hint="cs"/>
          <w:sz w:val="26"/>
          <w:szCs w:val="26"/>
          <w:rtl/>
        </w:rPr>
        <w:t xml:space="preserve">דוקא? </w:t>
      </w:r>
    </w:p>
    <w:p w14:paraId="70CD8CC6"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הבכור הוא קודש לד'</w:t>
      </w:r>
      <w:r>
        <w:rPr>
          <w:rFonts w:cs="FrankRuehl" w:hint="cs"/>
          <w:sz w:val="26"/>
          <w:szCs w:val="26"/>
          <w:rtl/>
        </w:rPr>
        <w:t>,</w:t>
      </w:r>
      <w:r w:rsidRPr="00D15EFA">
        <w:rPr>
          <w:rFonts w:cs="FrankRuehl" w:hint="cs"/>
          <w:sz w:val="26"/>
          <w:szCs w:val="26"/>
          <w:rtl/>
        </w:rPr>
        <w:t xml:space="preserve"> </w:t>
      </w:r>
      <w:r>
        <w:rPr>
          <w:rFonts w:cs="FrankRuehl" w:hint="cs"/>
          <w:sz w:val="26"/>
          <w:szCs w:val="26"/>
          <w:rtl/>
        </w:rPr>
        <w:t xml:space="preserve">ולכן </w:t>
      </w:r>
      <w:r w:rsidRPr="00D15EFA">
        <w:rPr>
          <w:rFonts w:cs="FrankRuehl" w:hint="cs"/>
          <w:sz w:val="26"/>
          <w:szCs w:val="26"/>
          <w:rtl/>
        </w:rPr>
        <w:t>כל זמן שהוא בקדושתו אין מן הראוי שיעסוק בשום עסק גופני</w:t>
      </w:r>
      <w:r>
        <w:rPr>
          <w:rFonts w:cs="FrankRuehl" w:hint="cs"/>
          <w:sz w:val="26"/>
          <w:szCs w:val="26"/>
          <w:rtl/>
        </w:rPr>
        <w:t>,</w:t>
      </w:r>
      <w:r w:rsidRPr="00D15EFA">
        <w:rPr>
          <w:rFonts w:cs="FrankRuehl" w:hint="cs"/>
          <w:sz w:val="26"/>
          <w:szCs w:val="26"/>
          <w:rtl/>
        </w:rPr>
        <w:t xml:space="preserve"> כי הכלי של קודש אין משתמשין בו </w:t>
      </w:r>
      <w:r>
        <w:rPr>
          <w:rFonts w:cs="FrankRuehl" w:hint="cs"/>
          <w:sz w:val="26"/>
          <w:szCs w:val="26"/>
          <w:rtl/>
        </w:rPr>
        <w:t>ל</w:t>
      </w:r>
      <w:r w:rsidRPr="00D15EFA">
        <w:rPr>
          <w:rFonts w:cs="FrankRuehl" w:hint="cs"/>
          <w:sz w:val="26"/>
          <w:szCs w:val="26"/>
          <w:rtl/>
        </w:rPr>
        <w:t>חול ואם יעסוק בעסקי הגוף יחלל את הקודש</w:t>
      </w:r>
      <w:r>
        <w:rPr>
          <w:rFonts w:cs="FrankRuehl" w:hint="cs"/>
          <w:sz w:val="26"/>
          <w:szCs w:val="26"/>
          <w:rtl/>
        </w:rPr>
        <w:t>,</w:t>
      </w:r>
      <w:r w:rsidRPr="00D15EFA">
        <w:rPr>
          <w:rFonts w:cs="FrankRuehl" w:hint="cs"/>
          <w:sz w:val="26"/>
          <w:szCs w:val="26"/>
          <w:rtl/>
        </w:rPr>
        <w:t xml:space="preserve"> </w:t>
      </w:r>
      <w:r>
        <w:rPr>
          <w:rFonts w:cs="FrankRuehl" w:hint="cs"/>
          <w:sz w:val="26"/>
          <w:szCs w:val="26"/>
          <w:rtl/>
        </w:rPr>
        <w:t xml:space="preserve">אולם </w:t>
      </w:r>
      <w:r w:rsidRPr="00D15EFA">
        <w:rPr>
          <w:rFonts w:cs="FrankRuehl" w:hint="cs"/>
          <w:sz w:val="26"/>
          <w:szCs w:val="26"/>
          <w:rtl/>
        </w:rPr>
        <w:t>אם יעסוק כל ימיו בעבודת הקודש מתי תעשה מלאכתו</w:t>
      </w:r>
      <w:r>
        <w:rPr>
          <w:rFonts w:cs="FrankRuehl" w:hint="cs"/>
          <w:sz w:val="26"/>
          <w:szCs w:val="26"/>
          <w:rtl/>
        </w:rPr>
        <w:t>?</w:t>
      </w:r>
      <w:r w:rsidRPr="00D15EFA">
        <w:rPr>
          <w:rFonts w:cs="FrankRuehl" w:hint="cs"/>
          <w:sz w:val="26"/>
          <w:szCs w:val="26"/>
          <w:rtl/>
        </w:rPr>
        <w:t xml:space="preserve"> מטעם זה מאס עשו בבכורה ואמר</w:t>
      </w:r>
      <w:r>
        <w:rPr>
          <w:rFonts w:cs="FrankRuehl" w:hint="cs"/>
          <w:sz w:val="26"/>
          <w:szCs w:val="26"/>
          <w:rtl/>
        </w:rPr>
        <w:t>:</w:t>
      </w:r>
      <w:r w:rsidRPr="00D15EFA">
        <w:rPr>
          <w:rFonts w:cs="FrankRuehl" w:hint="cs"/>
          <w:sz w:val="26"/>
          <w:szCs w:val="26"/>
          <w:rtl/>
        </w:rPr>
        <w:t xml:space="preserve"> </w:t>
      </w:r>
      <w:r>
        <w:rPr>
          <w:rFonts w:cs="FrankRuehl" w:hint="cs"/>
          <w:sz w:val="26"/>
          <w:szCs w:val="26"/>
          <w:rtl/>
        </w:rPr>
        <w:t>"</w:t>
      </w:r>
      <w:r w:rsidRPr="00D15EFA">
        <w:rPr>
          <w:rFonts w:cs="FrankRuehl" w:hint="cs"/>
          <w:sz w:val="26"/>
          <w:szCs w:val="26"/>
          <w:rtl/>
        </w:rPr>
        <w:t>מה טיבה של עבודה זו</w:t>
      </w:r>
      <w:r>
        <w:rPr>
          <w:rFonts w:cs="FrankRuehl" w:hint="cs"/>
          <w:sz w:val="26"/>
          <w:szCs w:val="26"/>
          <w:rtl/>
        </w:rPr>
        <w:t xml:space="preserve">?" </w:t>
      </w:r>
      <w:r w:rsidRPr="00830EFD">
        <w:rPr>
          <w:rFonts w:cs="FrankRuehl" w:hint="cs"/>
          <w:sz w:val="20"/>
          <w:szCs w:val="20"/>
          <w:rtl/>
          <w:lang w:eastAsia="en-US"/>
        </w:rPr>
        <w:t>(ע"פ רש"י בראשית כ"ה, לב)</w:t>
      </w:r>
      <w:r w:rsidRPr="00D15EFA">
        <w:rPr>
          <w:rFonts w:cs="FrankRuehl" w:hint="cs"/>
          <w:sz w:val="26"/>
          <w:szCs w:val="26"/>
          <w:rtl/>
        </w:rPr>
        <w:t xml:space="preserve"> </w:t>
      </w:r>
      <w:r>
        <w:rPr>
          <w:rFonts w:cs="FrankRuehl" w:hint="cs"/>
          <w:sz w:val="26"/>
          <w:szCs w:val="26"/>
          <w:rtl/>
        </w:rPr>
        <w:t xml:space="preserve">שהרי </w:t>
      </w:r>
      <w:r w:rsidRPr="00D15EFA">
        <w:rPr>
          <w:rFonts w:cs="FrankRuehl" w:hint="cs"/>
          <w:sz w:val="26"/>
          <w:szCs w:val="26"/>
          <w:rtl/>
        </w:rPr>
        <w:t>אם יתעסק כל ימיו בטהרת הקודש לא יוכל לעסוק בעניני הגוף</w:t>
      </w:r>
      <w:r>
        <w:rPr>
          <w:rFonts w:cs="FrankRuehl" w:hint="cs"/>
          <w:sz w:val="26"/>
          <w:szCs w:val="26"/>
          <w:rtl/>
        </w:rPr>
        <w:t>,</w:t>
      </w:r>
      <w:r w:rsidRPr="00D15EFA">
        <w:rPr>
          <w:rFonts w:cs="FrankRuehl" w:hint="cs"/>
          <w:sz w:val="26"/>
          <w:szCs w:val="26"/>
          <w:rtl/>
        </w:rPr>
        <w:t xml:space="preserve"> לכן אמר</w:t>
      </w:r>
      <w:r>
        <w:rPr>
          <w:rFonts w:cs="FrankRuehl" w:hint="cs"/>
          <w:sz w:val="26"/>
          <w:szCs w:val="26"/>
          <w:rtl/>
        </w:rPr>
        <w:t>: "</w:t>
      </w:r>
      <w:r w:rsidRPr="00D15EFA">
        <w:rPr>
          <w:rFonts w:cs="FrankRuehl" w:hint="cs"/>
          <w:sz w:val="26"/>
          <w:szCs w:val="26"/>
          <w:rtl/>
        </w:rPr>
        <w:t>הנ</w:t>
      </w:r>
      <w:r>
        <w:rPr>
          <w:rFonts w:cs="FrankRuehl" w:hint="cs"/>
          <w:sz w:val="26"/>
          <w:szCs w:val="26"/>
          <w:rtl/>
        </w:rPr>
        <w:t>ה אנכי</w:t>
      </w:r>
      <w:r w:rsidRPr="00D15EFA">
        <w:rPr>
          <w:rFonts w:cs="FrankRuehl" w:hint="cs"/>
          <w:sz w:val="26"/>
          <w:szCs w:val="26"/>
          <w:rtl/>
        </w:rPr>
        <w:t xml:space="preserve"> הולך למות</w:t>
      </w:r>
      <w:r>
        <w:rPr>
          <w:rFonts w:cs="FrankRuehl" w:hint="cs"/>
          <w:sz w:val="26"/>
          <w:szCs w:val="26"/>
          <w:rtl/>
        </w:rPr>
        <w:t xml:space="preserve">" </w:t>
      </w:r>
      <w:r w:rsidRPr="00FA7573">
        <w:rPr>
          <w:rFonts w:cs="FrankRuehl" w:hint="cs"/>
          <w:sz w:val="20"/>
          <w:szCs w:val="20"/>
          <w:rtl/>
          <w:lang w:eastAsia="en-US"/>
        </w:rPr>
        <w:t>(בראשית כ"ח, לב)</w:t>
      </w:r>
      <w:r>
        <w:rPr>
          <w:rFonts w:cs="FrankRuehl" w:hint="cs"/>
          <w:sz w:val="26"/>
          <w:szCs w:val="26"/>
          <w:rtl/>
        </w:rPr>
        <w:t>,</w:t>
      </w:r>
      <w:r w:rsidRPr="00D15EFA">
        <w:rPr>
          <w:rFonts w:cs="FrankRuehl" w:hint="cs"/>
          <w:sz w:val="26"/>
          <w:szCs w:val="26"/>
          <w:rtl/>
        </w:rPr>
        <w:t xml:space="preserve"> כי אין לו לצפות לחיי עולם הזה רק לחיי עולם הבא אחר המות</w:t>
      </w:r>
      <w:r>
        <w:rPr>
          <w:rFonts w:cs="FrankRuehl" w:hint="cs"/>
          <w:sz w:val="26"/>
          <w:szCs w:val="26"/>
          <w:rtl/>
        </w:rPr>
        <w:t>,</w:t>
      </w:r>
      <w:r w:rsidRPr="00D15EFA">
        <w:rPr>
          <w:rFonts w:cs="FrankRuehl" w:hint="cs"/>
          <w:sz w:val="26"/>
          <w:szCs w:val="26"/>
          <w:rtl/>
        </w:rPr>
        <w:t xml:space="preserve"> לכן</w:t>
      </w:r>
      <w:r>
        <w:rPr>
          <w:rFonts w:cs="FrankRuehl" w:hint="cs"/>
          <w:sz w:val="26"/>
          <w:szCs w:val="26"/>
          <w:rtl/>
        </w:rPr>
        <w:t>:</w:t>
      </w:r>
      <w:r w:rsidRPr="00D15EFA">
        <w:rPr>
          <w:rFonts w:cs="FrankRuehl" w:hint="cs"/>
          <w:sz w:val="26"/>
          <w:szCs w:val="26"/>
          <w:rtl/>
        </w:rPr>
        <w:t xml:space="preserve"> </w:t>
      </w:r>
      <w:r>
        <w:rPr>
          <w:rFonts w:cs="FrankRuehl" w:hint="cs"/>
          <w:sz w:val="26"/>
          <w:szCs w:val="26"/>
          <w:rtl/>
        </w:rPr>
        <w:t>"</w:t>
      </w:r>
      <w:r w:rsidRPr="00D15EFA">
        <w:rPr>
          <w:rFonts w:cs="FrankRuehl" w:hint="cs"/>
          <w:sz w:val="26"/>
          <w:szCs w:val="26"/>
          <w:rtl/>
        </w:rPr>
        <w:t>ויבז עשו את הבכורה</w:t>
      </w:r>
      <w:r>
        <w:rPr>
          <w:rFonts w:cs="FrankRuehl" w:hint="cs"/>
          <w:sz w:val="26"/>
          <w:szCs w:val="26"/>
          <w:rtl/>
        </w:rPr>
        <w:t xml:space="preserve">" </w:t>
      </w:r>
      <w:r w:rsidRPr="00FA7573">
        <w:rPr>
          <w:rFonts w:cs="FrankRuehl" w:hint="cs"/>
          <w:sz w:val="20"/>
          <w:szCs w:val="20"/>
          <w:rtl/>
          <w:lang w:eastAsia="en-US"/>
        </w:rPr>
        <w:t>(שם, שם לד)</w:t>
      </w:r>
      <w:r w:rsidRPr="00D15EFA">
        <w:rPr>
          <w:rFonts w:cs="FrankRuehl" w:hint="cs"/>
          <w:sz w:val="26"/>
          <w:szCs w:val="26"/>
          <w:rtl/>
        </w:rPr>
        <w:t>.</w:t>
      </w:r>
    </w:p>
    <w:p w14:paraId="189E7567" w14:textId="77777777" w:rsidR="00112D68" w:rsidRPr="00D15EFA" w:rsidRDefault="00112D68" w:rsidP="00112D68">
      <w:pPr>
        <w:spacing w:before="120" w:line="360" w:lineRule="exact"/>
        <w:jc w:val="both"/>
        <w:rPr>
          <w:rFonts w:cs="FrankRuehl" w:hint="cs"/>
          <w:sz w:val="26"/>
          <w:szCs w:val="26"/>
          <w:rtl/>
        </w:rPr>
      </w:pPr>
      <w:r>
        <w:rPr>
          <w:rFonts w:cs="FrankRuehl" w:hint="cs"/>
          <w:sz w:val="26"/>
          <w:szCs w:val="26"/>
          <w:rtl/>
        </w:rPr>
        <w:t>אך סוף סוף מה יעשה הבכור בן ישראל, כיצד ישמור על קדושתו מחד ויעסוק בעסקי הגוף מאידך?</w:t>
      </w:r>
      <w:r w:rsidRPr="00D15EFA">
        <w:rPr>
          <w:rFonts w:cs="FrankRuehl" w:hint="cs"/>
          <w:sz w:val="26"/>
          <w:szCs w:val="26"/>
          <w:rtl/>
        </w:rPr>
        <w:t xml:space="preserve">  </w:t>
      </w:r>
    </w:p>
    <w:p w14:paraId="120AB26F"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כדי לעשות פשר בין שתי קצוות אלו</w:t>
      </w:r>
      <w:r>
        <w:rPr>
          <w:rFonts w:cs="FrankRuehl" w:hint="cs"/>
          <w:sz w:val="26"/>
          <w:szCs w:val="26"/>
          <w:rtl/>
        </w:rPr>
        <w:t xml:space="preserve"> ניתנה מצוות פדיון הבכור, וכעין זה נתן ה' לבנו בכורו ישראל, </w:t>
      </w:r>
      <w:r w:rsidRPr="00D15EFA">
        <w:rPr>
          <w:rFonts w:cs="FrankRuehl" w:hint="cs"/>
          <w:sz w:val="26"/>
          <w:szCs w:val="26"/>
          <w:rtl/>
        </w:rPr>
        <w:t>חמשה חומשי תורה הם כנגד חמש</w:t>
      </w:r>
      <w:r>
        <w:rPr>
          <w:rFonts w:cs="FrankRuehl" w:hint="cs"/>
          <w:sz w:val="26"/>
          <w:szCs w:val="26"/>
          <w:rtl/>
        </w:rPr>
        <w:t>ת</w:t>
      </w:r>
      <w:r w:rsidRPr="00D15EFA">
        <w:rPr>
          <w:rFonts w:cs="FrankRuehl" w:hint="cs"/>
          <w:sz w:val="26"/>
          <w:szCs w:val="26"/>
          <w:rtl/>
        </w:rPr>
        <w:t xml:space="preserve"> סלעי הפדיון כמו שכתוב</w:t>
      </w:r>
      <w:r>
        <w:rPr>
          <w:rFonts w:cs="FrankRuehl" w:hint="cs"/>
          <w:sz w:val="26"/>
          <w:szCs w:val="26"/>
          <w:rtl/>
        </w:rPr>
        <w:t>:</w:t>
      </w:r>
      <w:r w:rsidRPr="00D15EFA">
        <w:rPr>
          <w:rFonts w:cs="FrankRuehl" w:hint="cs"/>
          <w:sz w:val="26"/>
          <w:szCs w:val="26"/>
          <w:rtl/>
        </w:rPr>
        <w:t xml:space="preserve"> "אמרות ד'</w:t>
      </w:r>
      <w:r>
        <w:rPr>
          <w:rFonts w:cs="FrankRuehl" w:hint="cs"/>
          <w:sz w:val="26"/>
          <w:szCs w:val="26"/>
          <w:rtl/>
        </w:rPr>
        <w:t xml:space="preserve"> אמרות </w:t>
      </w:r>
      <w:r w:rsidRPr="00D15EFA">
        <w:rPr>
          <w:rFonts w:cs="FrankRuehl" w:hint="cs"/>
          <w:sz w:val="26"/>
          <w:szCs w:val="26"/>
          <w:rtl/>
        </w:rPr>
        <w:t xml:space="preserve"> טהורות כסף צרוף"</w:t>
      </w:r>
      <w:r>
        <w:rPr>
          <w:rFonts w:cs="FrankRuehl" w:hint="cs"/>
          <w:sz w:val="26"/>
          <w:szCs w:val="26"/>
          <w:rtl/>
        </w:rPr>
        <w:t xml:space="preserve"> </w:t>
      </w:r>
      <w:r w:rsidRPr="000F0925">
        <w:rPr>
          <w:rFonts w:cs="FrankRuehl" w:hint="cs"/>
          <w:sz w:val="20"/>
          <w:szCs w:val="20"/>
          <w:rtl/>
          <w:lang w:eastAsia="en-US"/>
        </w:rPr>
        <w:t>(תהילים י"ב, ז)</w:t>
      </w:r>
      <w:r>
        <w:rPr>
          <w:rFonts w:cs="FrankRuehl" w:hint="cs"/>
          <w:sz w:val="26"/>
          <w:szCs w:val="26"/>
          <w:rtl/>
        </w:rPr>
        <w:t>.</w:t>
      </w:r>
      <w:r w:rsidRPr="00D15EFA">
        <w:rPr>
          <w:rFonts w:cs="FrankRuehl" w:hint="cs"/>
          <w:sz w:val="26"/>
          <w:szCs w:val="26"/>
          <w:rtl/>
        </w:rPr>
        <w:t xml:space="preserve"> בחמשה כסף אלה נת</w:t>
      </w:r>
      <w:r>
        <w:rPr>
          <w:rFonts w:cs="FrankRuehl" w:hint="cs"/>
          <w:sz w:val="26"/>
          <w:szCs w:val="26"/>
          <w:rtl/>
        </w:rPr>
        <w:t>ן</w:t>
      </w:r>
      <w:r w:rsidRPr="00D15EFA">
        <w:rPr>
          <w:rFonts w:cs="FrankRuehl" w:hint="cs"/>
          <w:sz w:val="26"/>
          <w:szCs w:val="26"/>
          <w:rtl/>
        </w:rPr>
        <w:t xml:space="preserve"> </w:t>
      </w:r>
      <w:r>
        <w:rPr>
          <w:rFonts w:cs="FrankRuehl" w:hint="cs"/>
          <w:sz w:val="26"/>
          <w:szCs w:val="26"/>
          <w:rtl/>
        </w:rPr>
        <w:t>ד'</w:t>
      </w:r>
      <w:r w:rsidRPr="00D15EFA">
        <w:rPr>
          <w:rFonts w:cs="FrankRuehl" w:hint="cs"/>
          <w:sz w:val="26"/>
          <w:szCs w:val="26"/>
          <w:rtl/>
        </w:rPr>
        <w:t xml:space="preserve"> חופש וחרות לבנו בכורו ישראל כמו שכתוב</w:t>
      </w:r>
      <w:r>
        <w:rPr>
          <w:rFonts w:cs="FrankRuehl" w:hint="cs"/>
          <w:sz w:val="26"/>
          <w:szCs w:val="26"/>
          <w:rtl/>
        </w:rPr>
        <w:t>:</w:t>
      </w:r>
      <w:r w:rsidRPr="00D15EFA">
        <w:rPr>
          <w:rFonts w:cs="FrankRuehl" w:hint="cs"/>
          <w:sz w:val="26"/>
          <w:szCs w:val="26"/>
          <w:rtl/>
        </w:rPr>
        <w:t xml:space="preserve"> "חרות על הלוחות, אל תקר</w:t>
      </w:r>
      <w:r>
        <w:rPr>
          <w:rFonts w:cs="FrankRuehl" w:hint="cs"/>
          <w:sz w:val="26"/>
          <w:szCs w:val="26"/>
          <w:rtl/>
        </w:rPr>
        <w:t>א</w:t>
      </w:r>
      <w:r w:rsidRPr="00D15EFA">
        <w:rPr>
          <w:rFonts w:cs="FrankRuehl" w:hint="cs"/>
          <w:sz w:val="26"/>
          <w:szCs w:val="26"/>
          <w:rtl/>
        </w:rPr>
        <w:t xml:space="preserve"> חרות אלא חירות"</w:t>
      </w:r>
      <w:r>
        <w:rPr>
          <w:rFonts w:cs="FrankRuehl" w:hint="cs"/>
          <w:sz w:val="26"/>
          <w:szCs w:val="26"/>
          <w:rtl/>
        </w:rPr>
        <w:t xml:space="preserve"> </w:t>
      </w:r>
      <w:r w:rsidRPr="000F0925">
        <w:rPr>
          <w:rFonts w:cs="FrankRuehl" w:hint="cs"/>
          <w:sz w:val="20"/>
          <w:szCs w:val="20"/>
          <w:rtl/>
          <w:lang w:eastAsia="en-US"/>
        </w:rPr>
        <w:t>(אבות פ"ו מ"ב)</w:t>
      </w:r>
      <w:r>
        <w:rPr>
          <w:rFonts w:cs="FrankRuehl" w:hint="cs"/>
          <w:sz w:val="26"/>
          <w:szCs w:val="26"/>
          <w:rtl/>
        </w:rPr>
        <w:t>,</w:t>
      </w:r>
      <w:r w:rsidRPr="00D15EFA">
        <w:rPr>
          <w:rFonts w:cs="FrankRuehl" w:hint="cs"/>
          <w:sz w:val="26"/>
          <w:szCs w:val="26"/>
          <w:rtl/>
        </w:rPr>
        <w:t xml:space="preserve"> וחירות ז</w:t>
      </w:r>
      <w:r>
        <w:rPr>
          <w:rFonts w:cs="FrankRuehl" w:hint="cs"/>
          <w:sz w:val="26"/>
          <w:szCs w:val="26"/>
          <w:rtl/>
        </w:rPr>
        <w:t>ו</w:t>
      </w:r>
      <w:r w:rsidRPr="00D15EFA">
        <w:rPr>
          <w:rFonts w:cs="FrankRuehl" w:hint="cs"/>
          <w:sz w:val="26"/>
          <w:szCs w:val="26"/>
          <w:rtl/>
        </w:rPr>
        <w:t xml:space="preserve"> ה</w:t>
      </w:r>
      <w:r>
        <w:rPr>
          <w:rFonts w:cs="FrankRuehl" w:hint="cs"/>
          <w:sz w:val="26"/>
          <w:szCs w:val="26"/>
          <w:rtl/>
        </w:rPr>
        <w:t>י</w:t>
      </w:r>
      <w:r w:rsidRPr="00D15EFA">
        <w:rPr>
          <w:rFonts w:cs="FrankRuehl" w:hint="cs"/>
          <w:sz w:val="26"/>
          <w:szCs w:val="26"/>
          <w:rtl/>
        </w:rPr>
        <w:t>א שיוכל לעסוק גם בעניני גופניים ובלבד שיכוון בכל לשם שמים כמו שכתוב</w:t>
      </w:r>
      <w:r>
        <w:rPr>
          <w:rFonts w:cs="FrankRuehl" w:hint="cs"/>
          <w:sz w:val="26"/>
          <w:szCs w:val="26"/>
          <w:rtl/>
        </w:rPr>
        <w:t>:</w:t>
      </w:r>
      <w:r w:rsidRPr="00D15EFA">
        <w:rPr>
          <w:rFonts w:cs="FrankRuehl" w:hint="cs"/>
          <w:sz w:val="26"/>
          <w:szCs w:val="26"/>
          <w:rtl/>
        </w:rPr>
        <w:t xml:space="preserve"> "בכל דרכיך דעהו"</w:t>
      </w:r>
      <w:r>
        <w:rPr>
          <w:rFonts w:cs="FrankRuehl" w:hint="cs"/>
          <w:sz w:val="26"/>
          <w:szCs w:val="26"/>
          <w:rtl/>
        </w:rPr>
        <w:t xml:space="preserve"> </w:t>
      </w:r>
      <w:r w:rsidRPr="005C064B">
        <w:rPr>
          <w:rFonts w:cs="FrankRuehl" w:hint="cs"/>
          <w:sz w:val="20"/>
          <w:szCs w:val="20"/>
          <w:rtl/>
          <w:lang w:eastAsia="en-US"/>
        </w:rPr>
        <w:t>(משלי ג', ו)</w:t>
      </w:r>
      <w:r>
        <w:rPr>
          <w:rFonts w:cs="FrankRuehl" w:hint="cs"/>
          <w:sz w:val="26"/>
          <w:szCs w:val="26"/>
          <w:rtl/>
        </w:rPr>
        <w:t xml:space="preserve"> </w:t>
      </w:r>
      <w:r w:rsidRPr="00D15EFA">
        <w:rPr>
          <w:rFonts w:cs="FrankRuehl" w:hint="cs"/>
          <w:sz w:val="26"/>
          <w:szCs w:val="26"/>
          <w:rtl/>
        </w:rPr>
        <w:t>וכך אפילו העסק הגופני יחשב לעבודת ד'</w:t>
      </w:r>
      <w:r>
        <w:rPr>
          <w:rFonts w:cs="FrankRuehl" w:hint="cs"/>
          <w:sz w:val="26"/>
          <w:szCs w:val="26"/>
          <w:rtl/>
        </w:rPr>
        <w:t>,</w:t>
      </w:r>
      <w:r w:rsidRPr="00D15EFA">
        <w:rPr>
          <w:rFonts w:cs="FrankRuehl" w:hint="cs"/>
          <w:sz w:val="26"/>
          <w:szCs w:val="26"/>
          <w:rtl/>
        </w:rPr>
        <w:t xml:space="preserve"> ו</w:t>
      </w:r>
      <w:r>
        <w:rPr>
          <w:rFonts w:cs="FrankRuehl" w:hint="cs"/>
          <w:sz w:val="26"/>
          <w:szCs w:val="26"/>
          <w:rtl/>
        </w:rPr>
        <w:t>ב</w:t>
      </w:r>
      <w:r w:rsidRPr="00D15EFA">
        <w:rPr>
          <w:rFonts w:cs="FrankRuehl" w:hint="cs"/>
          <w:sz w:val="26"/>
          <w:szCs w:val="26"/>
          <w:rtl/>
        </w:rPr>
        <w:t>כך ישאר בקדושתו ובבכורתו</w:t>
      </w:r>
      <w:r>
        <w:rPr>
          <w:rFonts w:cs="FrankRuehl" w:hint="cs"/>
          <w:sz w:val="26"/>
          <w:szCs w:val="26"/>
          <w:rtl/>
        </w:rPr>
        <w:t>.</w:t>
      </w:r>
      <w:r w:rsidRPr="00D15EFA">
        <w:rPr>
          <w:rFonts w:cs="FrankRuehl" w:hint="cs"/>
          <w:sz w:val="26"/>
          <w:szCs w:val="26"/>
          <w:rtl/>
        </w:rPr>
        <w:t xml:space="preserve"> זה טעם אחד מהטעמים </w:t>
      </w:r>
      <w:r>
        <w:rPr>
          <w:rFonts w:cs="FrankRuehl" w:hint="cs"/>
          <w:sz w:val="26"/>
          <w:szCs w:val="26"/>
          <w:rtl/>
        </w:rPr>
        <w:t>למצוות</w:t>
      </w:r>
      <w:r w:rsidRPr="00D15EFA">
        <w:rPr>
          <w:rFonts w:cs="FrankRuehl" w:hint="cs"/>
          <w:sz w:val="26"/>
          <w:szCs w:val="26"/>
          <w:rtl/>
        </w:rPr>
        <w:t xml:space="preserve"> הפדיון.</w:t>
      </w:r>
    </w:p>
    <w:p w14:paraId="3F6C00C6"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כדי שהבכור ישאר בקדושתו מוטל החוב על ההורים לחנכו כשיגיע אי</w:t>
      </w:r>
      <w:r>
        <w:rPr>
          <w:rFonts w:cs="FrankRuehl" w:hint="cs"/>
          <w:sz w:val="26"/>
          <w:szCs w:val="26"/>
          <w:rtl/>
        </w:rPr>
        <w:t>"</w:t>
      </w:r>
      <w:r w:rsidRPr="00D15EFA">
        <w:rPr>
          <w:rFonts w:cs="FrankRuehl" w:hint="cs"/>
          <w:sz w:val="26"/>
          <w:szCs w:val="26"/>
          <w:rtl/>
        </w:rPr>
        <w:t>ה לגיל החנוך בדרך התורה</w:t>
      </w:r>
      <w:r>
        <w:rPr>
          <w:rFonts w:cs="FrankRuehl" w:hint="cs"/>
          <w:sz w:val="26"/>
          <w:szCs w:val="26"/>
          <w:rtl/>
        </w:rPr>
        <w:t>,</w:t>
      </w:r>
      <w:r w:rsidRPr="00D15EFA">
        <w:rPr>
          <w:rFonts w:cs="FrankRuehl" w:hint="cs"/>
          <w:sz w:val="26"/>
          <w:szCs w:val="26"/>
          <w:rtl/>
        </w:rPr>
        <w:t xml:space="preserve"> המצוות</w:t>
      </w:r>
      <w:r>
        <w:rPr>
          <w:rFonts w:cs="FrankRuehl" w:hint="cs"/>
          <w:sz w:val="26"/>
          <w:szCs w:val="26"/>
          <w:rtl/>
        </w:rPr>
        <w:t xml:space="preserve"> </w:t>
      </w:r>
      <w:r w:rsidRPr="00D15EFA">
        <w:rPr>
          <w:rFonts w:cs="FrankRuehl" w:hint="cs"/>
          <w:sz w:val="26"/>
          <w:szCs w:val="26"/>
          <w:rtl/>
        </w:rPr>
        <w:t>ודרך ארץ</w:t>
      </w:r>
      <w:r>
        <w:rPr>
          <w:rFonts w:cs="FrankRuehl" w:hint="cs"/>
          <w:sz w:val="26"/>
          <w:szCs w:val="26"/>
          <w:rtl/>
        </w:rPr>
        <w:t>,</w:t>
      </w:r>
      <w:r w:rsidRPr="00D15EFA">
        <w:rPr>
          <w:rFonts w:cs="FrankRuehl" w:hint="cs"/>
          <w:sz w:val="26"/>
          <w:szCs w:val="26"/>
          <w:rtl/>
        </w:rPr>
        <w:t xml:space="preserve"> </w:t>
      </w:r>
      <w:r>
        <w:rPr>
          <w:rFonts w:cs="FrankRuehl" w:hint="cs"/>
          <w:sz w:val="26"/>
          <w:szCs w:val="26"/>
          <w:rtl/>
        </w:rPr>
        <w:t xml:space="preserve">ואז </w:t>
      </w:r>
      <w:r w:rsidRPr="00D15EFA">
        <w:rPr>
          <w:rFonts w:cs="FrankRuehl" w:hint="cs"/>
          <w:sz w:val="26"/>
          <w:szCs w:val="26"/>
          <w:rtl/>
        </w:rPr>
        <w:t>הבן יהא מקושר להוריו וממשיך בשרשרת הדורות.</w:t>
      </w:r>
    </w:p>
    <w:p w14:paraId="2D668B77"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lastRenderedPageBreak/>
        <w:t xml:space="preserve">יש לציין שהשפעת ההורים על צאצאהם פוריה ויעילה אך ורק כשהם בעצמם משמשים דוגמא בכל הדברים שהם דורשים ורוצים לראות אצל בניהם, ואז בודאי </w:t>
      </w:r>
      <w:r>
        <w:rPr>
          <w:rFonts w:cs="FrankRuehl" w:hint="cs"/>
          <w:sz w:val="26"/>
          <w:szCs w:val="26"/>
          <w:rtl/>
        </w:rPr>
        <w:t>י</w:t>
      </w:r>
      <w:r w:rsidRPr="00D15EFA">
        <w:rPr>
          <w:rFonts w:cs="FrankRuehl" w:hint="cs"/>
          <w:sz w:val="26"/>
          <w:szCs w:val="26"/>
          <w:rtl/>
        </w:rPr>
        <w:t>זכו לגדלו ולחנכו לתפארת ולברכה רצוי ואהוב לעמינו וארצינו.</w:t>
      </w:r>
    </w:p>
    <w:p w14:paraId="52011E69" w14:textId="77777777" w:rsidR="00112D68" w:rsidRPr="00D15EFA" w:rsidRDefault="00112D68" w:rsidP="00112D68">
      <w:pPr>
        <w:spacing w:before="120" w:line="360" w:lineRule="exact"/>
        <w:jc w:val="both"/>
        <w:rPr>
          <w:rFonts w:cs="FrankRuehl" w:hint="cs"/>
          <w:sz w:val="26"/>
          <w:szCs w:val="26"/>
        </w:rPr>
      </w:pPr>
      <w:r w:rsidRPr="00D15EFA">
        <w:rPr>
          <w:rFonts w:cs="FrankRuehl" w:hint="cs"/>
          <w:sz w:val="26"/>
          <w:szCs w:val="26"/>
          <w:rtl/>
        </w:rPr>
        <w:t xml:space="preserve"> ונזכה לראות גם עכשיו נפלאות כימי צאת ישראל ממצרים במפלתם של המצרים ועוזריהם</w:t>
      </w:r>
      <w:r>
        <w:rPr>
          <w:rFonts w:cs="FrankRuehl" w:hint="cs"/>
          <w:sz w:val="26"/>
          <w:szCs w:val="26"/>
          <w:rtl/>
        </w:rPr>
        <w:t>,</w:t>
      </w:r>
      <w:r w:rsidRPr="00D15EFA">
        <w:rPr>
          <w:rFonts w:cs="FrankRuehl" w:hint="cs"/>
          <w:sz w:val="26"/>
          <w:szCs w:val="26"/>
          <w:rtl/>
        </w:rPr>
        <w:t xml:space="preserve">  ובישועת ד' השלמה במהרה בימינו אמן ואמן.</w:t>
      </w:r>
    </w:p>
    <w:p w14:paraId="0FF8753E" w14:textId="77777777" w:rsidR="00112D68" w:rsidRDefault="00112D68" w:rsidP="00112D68">
      <w:pPr>
        <w:spacing w:line="360" w:lineRule="auto"/>
        <w:jc w:val="center"/>
        <w:rPr>
          <w:rFonts w:hint="cs"/>
          <w:b/>
          <w:bCs/>
          <w:sz w:val="28"/>
          <w:szCs w:val="28"/>
          <w:u w:val="single"/>
          <w:rtl/>
        </w:rPr>
      </w:pPr>
    </w:p>
    <w:p w14:paraId="49B68FDC" w14:textId="77777777" w:rsidR="00112D68" w:rsidRDefault="00112D68" w:rsidP="00112D68">
      <w:pPr>
        <w:spacing w:line="360" w:lineRule="auto"/>
        <w:jc w:val="center"/>
        <w:rPr>
          <w:rFonts w:hint="cs"/>
          <w:b/>
          <w:bCs/>
          <w:sz w:val="28"/>
          <w:szCs w:val="28"/>
          <w:u w:val="single"/>
          <w:rtl/>
        </w:rPr>
      </w:pPr>
    </w:p>
    <w:p w14:paraId="7BB9B792" w14:textId="77777777" w:rsidR="00112D68" w:rsidRDefault="00112D68" w:rsidP="00112D68">
      <w:pPr>
        <w:spacing w:line="360" w:lineRule="auto"/>
        <w:jc w:val="center"/>
        <w:rPr>
          <w:rFonts w:hint="cs"/>
          <w:b/>
          <w:bCs/>
          <w:sz w:val="28"/>
          <w:szCs w:val="28"/>
          <w:u w:val="single"/>
          <w:rtl/>
        </w:rPr>
      </w:pPr>
    </w:p>
    <w:p w14:paraId="1EC45547" w14:textId="77777777" w:rsidR="00112D68" w:rsidRPr="00D15EFA" w:rsidRDefault="00112D68" w:rsidP="00112D68">
      <w:pPr>
        <w:spacing w:before="120" w:line="360" w:lineRule="exact"/>
        <w:jc w:val="center"/>
        <w:rPr>
          <w:rFonts w:cs="FrankRuehl" w:hint="cs"/>
          <w:b/>
          <w:bCs/>
          <w:sz w:val="40"/>
          <w:szCs w:val="40"/>
          <w:rtl/>
          <w:lang w:eastAsia="en-US"/>
        </w:rPr>
      </w:pPr>
      <w:r w:rsidRPr="00D15EFA">
        <w:rPr>
          <w:rFonts w:cs="FrankRuehl" w:hint="cs"/>
          <w:b/>
          <w:bCs/>
          <w:sz w:val="40"/>
          <w:szCs w:val="40"/>
          <w:rtl/>
          <w:lang w:eastAsia="en-US"/>
        </w:rPr>
        <w:t>דיני פדיון הבן</w:t>
      </w:r>
    </w:p>
    <w:p w14:paraId="6D08345F" w14:textId="77777777" w:rsidR="00112D68" w:rsidRDefault="00112D68" w:rsidP="00112D68">
      <w:pPr>
        <w:spacing w:line="360" w:lineRule="auto"/>
        <w:jc w:val="both"/>
        <w:rPr>
          <w:rFonts w:hint="cs"/>
          <w:rtl/>
        </w:rPr>
      </w:pPr>
    </w:p>
    <w:p w14:paraId="6ECE0776"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לעולם יש הפסק יום אחד בין יום הלידה ליום הפדיון</w:t>
      </w:r>
      <w:r>
        <w:rPr>
          <w:rFonts w:cs="FrankRuehl" w:hint="cs"/>
          <w:sz w:val="26"/>
          <w:szCs w:val="26"/>
          <w:rtl/>
        </w:rPr>
        <w:t>,</w:t>
      </w:r>
      <w:r w:rsidRPr="00D15EFA">
        <w:rPr>
          <w:rFonts w:cs="FrankRuehl" w:hint="cs"/>
          <w:sz w:val="26"/>
          <w:szCs w:val="26"/>
          <w:rtl/>
        </w:rPr>
        <w:t xml:space="preserve"> היינו</w:t>
      </w:r>
      <w:r>
        <w:rPr>
          <w:rFonts w:cs="FrankRuehl" w:hint="cs"/>
          <w:sz w:val="26"/>
          <w:szCs w:val="26"/>
          <w:rtl/>
        </w:rPr>
        <w:t xml:space="preserve"> הפדיון</w:t>
      </w:r>
      <w:r w:rsidRPr="00D15EFA">
        <w:rPr>
          <w:rFonts w:cs="FrankRuehl" w:hint="cs"/>
          <w:sz w:val="26"/>
          <w:szCs w:val="26"/>
          <w:rtl/>
        </w:rPr>
        <w:t xml:space="preserve"> ביום ל''א.</w:t>
      </w:r>
    </w:p>
    <w:p w14:paraId="710129E2"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אם חל יום ל''א בשבת או ביו"ט אין פודין אותו עד אחר השבת</w:t>
      </w:r>
      <w:r>
        <w:rPr>
          <w:rFonts w:cs="FrankRuehl" w:hint="cs"/>
          <w:sz w:val="26"/>
          <w:szCs w:val="26"/>
          <w:rtl/>
        </w:rPr>
        <w:t>,</w:t>
      </w:r>
      <w:r w:rsidRPr="00D15EFA">
        <w:rPr>
          <w:rFonts w:cs="FrankRuehl" w:hint="cs"/>
          <w:sz w:val="26"/>
          <w:szCs w:val="26"/>
          <w:rtl/>
        </w:rPr>
        <w:t xml:space="preserve"> או יום א' דחול המועד או באסרו חג.</w:t>
      </w:r>
    </w:p>
    <w:p w14:paraId="54B0B238" w14:textId="77777777" w:rsidR="00112D68" w:rsidRPr="00D15EFA" w:rsidRDefault="00112D68" w:rsidP="00112D68">
      <w:pPr>
        <w:spacing w:before="120" w:line="360" w:lineRule="exact"/>
        <w:jc w:val="both"/>
        <w:rPr>
          <w:rFonts w:cs="FrankRuehl" w:hint="cs"/>
          <w:sz w:val="26"/>
          <w:szCs w:val="26"/>
          <w:rtl/>
        </w:rPr>
      </w:pPr>
      <w:r w:rsidRPr="00D15EFA">
        <w:rPr>
          <w:rFonts w:cs="FrankRuehl" w:hint="cs"/>
          <w:sz w:val="26"/>
          <w:szCs w:val="26"/>
          <w:rtl/>
        </w:rPr>
        <w:t xml:space="preserve">תקנה קדומה לעשות סעודה בשעת הפדיון </w:t>
      </w:r>
      <w:r>
        <w:rPr>
          <w:rFonts w:cs="FrankRuehl" w:hint="cs"/>
          <w:sz w:val="26"/>
          <w:szCs w:val="26"/>
          <w:rtl/>
        </w:rPr>
        <w:t xml:space="preserve">ראה רמ"א או"ח תקנ"א סע' י', </w:t>
      </w:r>
      <w:r w:rsidRPr="00D15EFA">
        <w:rPr>
          <w:rFonts w:cs="FrankRuehl" w:hint="cs"/>
          <w:sz w:val="26"/>
          <w:szCs w:val="26"/>
          <w:rtl/>
        </w:rPr>
        <w:t>ומזמינים עשרה בני אדם לפרסומי מלתא.</w:t>
      </w:r>
    </w:p>
    <w:p w14:paraId="19B1F692" w14:textId="77777777" w:rsidR="00112D68" w:rsidRPr="00D15EFA" w:rsidRDefault="00112D68" w:rsidP="00112D68">
      <w:pPr>
        <w:spacing w:before="120" w:line="360" w:lineRule="exact"/>
        <w:jc w:val="both"/>
        <w:rPr>
          <w:rFonts w:cs="FrankRuehl"/>
          <w:sz w:val="26"/>
          <w:szCs w:val="26"/>
          <w:rtl/>
        </w:rPr>
      </w:pPr>
      <w:r w:rsidRPr="00D15EFA">
        <w:rPr>
          <w:rFonts w:cs="FrankRuehl" w:hint="cs"/>
          <w:sz w:val="26"/>
          <w:szCs w:val="26"/>
          <w:rtl/>
        </w:rPr>
        <w:t>כשנאספו יחד יטלו ידיהם לסעודה והכהן המוכן לקבל הפדיון יבצע ויברך על הלחם תחלה</w:t>
      </w:r>
      <w:r>
        <w:rPr>
          <w:rFonts w:cs="FrankRuehl" w:hint="cs"/>
          <w:sz w:val="26"/>
          <w:szCs w:val="26"/>
          <w:rtl/>
        </w:rPr>
        <w:t>,</w:t>
      </w:r>
      <w:r w:rsidRPr="00D15EFA">
        <w:rPr>
          <w:rFonts w:cs="FrankRuehl" w:hint="cs"/>
          <w:sz w:val="26"/>
          <w:szCs w:val="26"/>
          <w:rtl/>
        </w:rPr>
        <w:t xml:space="preserve"> ואחר שאכלו כל אחד כזית שלם שעור המוציא אז יעשו הפדיון</w:t>
      </w:r>
      <w:r>
        <w:rPr>
          <w:rFonts w:cs="FrankRuehl" w:hint="cs"/>
          <w:sz w:val="26"/>
          <w:szCs w:val="26"/>
          <w:rtl/>
        </w:rPr>
        <w:t>.</w:t>
      </w:r>
      <w:r w:rsidRPr="00D15EFA">
        <w:rPr>
          <w:rFonts w:cs="FrankRuehl" w:hint="cs"/>
          <w:sz w:val="26"/>
          <w:szCs w:val="26"/>
          <w:rtl/>
        </w:rPr>
        <w:t xml:space="preserve"> וכה יאמר האב לכהן</w:t>
      </w:r>
      <w:r>
        <w:rPr>
          <w:rFonts w:cs="FrankRuehl" w:hint="cs"/>
          <w:sz w:val="26"/>
          <w:szCs w:val="26"/>
          <w:rtl/>
        </w:rPr>
        <w:t>,</w:t>
      </w:r>
      <w:r w:rsidRPr="00D15EFA">
        <w:rPr>
          <w:rFonts w:cs="FrankRuehl" w:hint="cs"/>
          <w:sz w:val="26"/>
          <w:szCs w:val="26"/>
          <w:rtl/>
        </w:rPr>
        <w:t xml:space="preserve">  קדוש עליון זיכה אותי עם בן בכור לאם</w:t>
      </w:r>
      <w:r>
        <w:rPr>
          <w:rFonts w:cs="FrankRuehl" w:hint="cs"/>
          <w:sz w:val="26"/>
          <w:szCs w:val="26"/>
          <w:rtl/>
        </w:rPr>
        <w:t>,</w:t>
      </w:r>
      <w:r w:rsidRPr="00D15EFA">
        <w:rPr>
          <w:rFonts w:cs="FrankRuehl" w:hint="cs"/>
          <w:sz w:val="26"/>
          <w:szCs w:val="26"/>
          <w:rtl/>
        </w:rPr>
        <w:t xml:space="preserve"> מוטל עלי לקיים מצוותיו כראוי ולפדות אותו</w:t>
      </w:r>
      <w:r>
        <w:rPr>
          <w:rFonts w:cs="FrankRuehl" w:hint="cs"/>
          <w:sz w:val="26"/>
          <w:szCs w:val="26"/>
          <w:rtl/>
        </w:rPr>
        <w:t>,</w:t>
      </w:r>
      <w:r w:rsidRPr="00D15EFA">
        <w:rPr>
          <w:rFonts w:cs="FrankRuehl" w:hint="cs"/>
          <w:sz w:val="26"/>
          <w:szCs w:val="26"/>
          <w:rtl/>
        </w:rPr>
        <w:t xml:space="preserve"> והנני מוכן לפדות אותו על ידך לשם קודשא בריך הוא ושכינתיה וכו'</w:t>
      </w:r>
      <w:r>
        <w:rPr>
          <w:rFonts w:cs="FrankRuehl" w:hint="cs"/>
          <w:sz w:val="26"/>
          <w:szCs w:val="26"/>
          <w:rtl/>
        </w:rPr>
        <w:t>.</w:t>
      </w:r>
      <w:r w:rsidRPr="00D15EFA">
        <w:rPr>
          <w:rFonts w:cs="FrankRuehl" w:hint="cs"/>
          <w:sz w:val="26"/>
          <w:szCs w:val="26"/>
          <w:rtl/>
        </w:rPr>
        <w:t xml:space="preserve"> ושואל אותו הכהן במאי בעי</w:t>
      </w:r>
      <w:r>
        <w:rPr>
          <w:rFonts w:cs="FrankRuehl" w:hint="cs"/>
          <w:sz w:val="26"/>
          <w:szCs w:val="26"/>
          <w:rtl/>
        </w:rPr>
        <w:t>ת</w:t>
      </w:r>
      <w:r w:rsidRPr="00D15EFA">
        <w:rPr>
          <w:rFonts w:cs="FrankRuehl" w:hint="cs"/>
          <w:sz w:val="26"/>
          <w:szCs w:val="26"/>
          <w:rtl/>
        </w:rPr>
        <w:t xml:space="preserve"> טפי אם בבנו הבכור או בדמי הפדיון</w:t>
      </w:r>
      <w:r>
        <w:rPr>
          <w:rFonts w:cs="FrankRuehl" w:hint="cs"/>
          <w:sz w:val="26"/>
          <w:szCs w:val="26"/>
          <w:rtl/>
        </w:rPr>
        <w:t>?</w:t>
      </w:r>
      <w:r w:rsidRPr="00D15EFA">
        <w:rPr>
          <w:rFonts w:cs="FrankRuehl" w:hint="cs"/>
          <w:sz w:val="26"/>
          <w:szCs w:val="26"/>
          <w:rtl/>
        </w:rPr>
        <w:t xml:space="preserve"> ומשיבו האב אני בוחר לעצמי בני הבכור</w:t>
      </w:r>
      <w:r>
        <w:rPr>
          <w:rFonts w:cs="FrankRuehl" w:hint="cs"/>
          <w:sz w:val="26"/>
          <w:szCs w:val="26"/>
          <w:rtl/>
        </w:rPr>
        <w:t>,</w:t>
      </w:r>
      <w:r w:rsidRPr="00D15EFA">
        <w:rPr>
          <w:rFonts w:cs="FrankRuehl" w:hint="cs"/>
          <w:sz w:val="26"/>
          <w:szCs w:val="26"/>
          <w:rtl/>
        </w:rPr>
        <w:t xml:space="preserve"> ויושיט האב דמי הפדיון לכהן</w:t>
      </w:r>
      <w:r>
        <w:rPr>
          <w:rFonts w:cs="FrankRuehl" w:hint="cs"/>
          <w:sz w:val="26"/>
          <w:szCs w:val="26"/>
          <w:rtl/>
        </w:rPr>
        <w:t>,</w:t>
      </w:r>
      <w:r w:rsidRPr="00D15EFA">
        <w:rPr>
          <w:rFonts w:cs="FrankRuehl" w:hint="cs"/>
          <w:sz w:val="26"/>
          <w:szCs w:val="26"/>
          <w:rtl/>
        </w:rPr>
        <w:t xml:space="preserve"> ובאותו רגע שמושיטו</w:t>
      </w:r>
      <w:r>
        <w:rPr>
          <w:rFonts w:cs="FrankRuehl" w:hint="cs"/>
          <w:sz w:val="26"/>
          <w:szCs w:val="26"/>
          <w:rtl/>
        </w:rPr>
        <w:t>,</w:t>
      </w:r>
      <w:r w:rsidRPr="00D15EFA">
        <w:rPr>
          <w:rFonts w:cs="FrankRuehl" w:hint="cs"/>
          <w:sz w:val="26"/>
          <w:szCs w:val="26"/>
          <w:rtl/>
        </w:rPr>
        <w:t xml:space="preserve"> קודם שיצא מידו ליד הכהן</w:t>
      </w:r>
      <w:r>
        <w:rPr>
          <w:rFonts w:cs="FrankRuehl" w:hint="cs"/>
          <w:sz w:val="26"/>
          <w:szCs w:val="26"/>
          <w:rtl/>
        </w:rPr>
        <w:t>,</w:t>
      </w:r>
      <w:r w:rsidRPr="00D15EFA">
        <w:rPr>
          <w:rFonts w:cs="FrankRuehl" w:hint="cs"/>
          <w:sz w:val="26"/>
          <w:szCs w:val="26"/>
          <w:rtl/>
        </w:rPr>
        <w:t xml:space="preserve"> יברך האב שתי הברכות, </w:t>
      </w:r>
      <w:r>
        <w:rPr>
          <w:rFonts w:cs="FrankRuehl" w:hint="cs"/>
          <w:sz w:val="26"/>
          <w:szCs w:val="26"/>
          <w:rtl/>
        </w:rPr>
        <w:t xml:space="preserve">על פדיון הבן ושהחיינו. </w:t>
      </w:r>
      <w:r w:rsidRPr="00D15EFA">
        <w:rPr>
          <w:rFonts w:cs="FrankRuehl" w:hint="cs"/>
          <w:sz w:val="26"/>
          <w:szCs w:val="26"/>
          <w:rtl/>
        </w:rPr>
        <w:t>משבירך האב שתי הברכות אלו יקח הכהן דמי הפדיון ויקח מיד כוס של יין ויברך בקול רם בורא פרי הגפן ואחר כך יברך</w:t>
      </w:r>
      <w:r>
        <w:rPr>
          <w:rFonts w:cs="FrankRuehl" w:hint="cs"/>
          <w:sz w:val="26"/>
          <w:szCs w:val="26"/>
          <w:rtl/>
        </w:rPr>
        <w:t>:</w:t>
      </w:r>
      <w:r w:rsidRPr="00D15EFA">
        <w:rPr>
          <w:rFonts w:cs="FrankRuehl"/>
          <w:sz w:val="26"/>
          <w:szCs w:val="26"/>
          <w:rtl/>
        </w:rPr>
        <w:t xml:space="preserve"> </w:t>
      </w:r>
    </w:p>
    <w:p w14:paraId="5B4D0BEA" w14:textId="77777777" w:rsidR="00112D68" w:rsidRPr="00246A59" w:rsidRDefault="00112D68" w:rsidP="00112D68">
      <w:pPr>
        <w:spacing w:before="120" w:line="360" w:lineRule="exact"/>
        <w:ind w:left="454" w:right="454"/>
        <w:jc w:val="both"/>
        <w:rPr>
          <w:rFonts w:cs="FrankRuehl" w:hint="cs"/>
          <w:sz w:val="20"/>
          <w:szCs w:val="20"/>
          <w:rtl/>
          <w:lang w:eastAsia="en-US"/>
        </w:rPr>
      </w:pPr>
      <w:r w:rsidRPr="00D15EFA">
        <w:rPr>
          <w:rFonts w:cs="FrankRuehl"/>
          <w:sz w:val="26"/>
          <w:szCs w:val="26"/>
          <w:rtl/>
          <w:lang w:eastAsia="en-US"/>
        </w:rPr>
        <w:t>בא"י אמ"ה</w:t>
      </w:r>
      <w:r w:rsidRPr="0009392B">
        <w:rPr>
          <w:rStyle w:val="ab"/>
          <w:rFonts w:cs="FrankRuehl"/>
          <w:sz w:val="26"/>
          <w:szCs w:val="26"/>
          <w:rtl/>
          <w:lang w:eastAsia="en-US"/>
        </w:rPr>
        <w:footnoteReference w:customMarkFollows="1" w:id="4"/>
        <w:sym w:font="Symbol" w:char="F02A"/>
      </w:r>
      <w:r w:rsidRPr="00D15EFA">
        <w:rPr>
          <w:rFonts w:cs="FrankRuehl"/>
          <w:sz w:val="26"/>
          <w:szCs w:val="26"/>
          <w:rtl/>
          <w:lang w:eastAsia="en-US"/>
        </w:rPr>
        <w:t xml:space="preserve"> אשר קדש עובר במעי אמו ולארבעים יום חלק אבריו מאתים וארבעים ו</w:t>
      </w:r>
      <w:r>
        <w:rPr>
          <w:rFonts w:cs="FrankRuehl" w:hint="cs"/>
          <w:sz w:val="26"/>
          <w:szCs w:val="26"/>
          <w:rtl/>
          <w:lang w:eastAsia="en-US"/>
        </w:rPr>
        <w:t>שמונה</w:t>
      </w:r>
      <w:r w:rsidRPr="00D15EFA">
        <w:rPr>
          <w:rFonts w:cs="FrankRuehl"/>
          <w:sz w:val="26"/>
          <w:szCs w:val="26"/>
          <w:rtl/>
          <w:lang w:eastAsia="en-US"/>
        </w:rPr>
        <w:t xml:space="preserve"> אברים שיש בו ונפח בו נשמה כדכתיב </w:t>
      </w:r>
      <w:r w:rsidRPr="0009392B">
        <w:rPr>
          <w:rFonts w:cs="FrankRuehl" w:hint="cs"/>
          <w:sz w:val="20"/>
          <w:szCs w:val="20"/>
          <w:rtl/>
          <w:lang w:eastAsia="en-US"/>
        </w:rPr>
        <w:t>(</w:t>
      </w:r>
      <w:r w:rsidRPr="0009392B">
        <w:rPr>
          <w:rFonts w:cs="FrankRuehl"/>
          <w:sz w:val="20"/>
          <w:szCs w:val="20"/>
          <w:rtl/>
          <w:lang w:eastAsia="en-US"/>
        </w:rPr>
        <w:t>בראשית ב'</w:t>
      </w:r>
      <w:r w:rsidRPr="0009392B">
        <w:rPr>
          <w:rFonts w:cs="FrankRuehl" w:hint="cs"/>
          <w:sz w:val="20"/>
          <w:szCs w:val="20"/>
          <w:rtl/>
          <w:lang w:eastAsia="en-US"/>
        </w:rPr>
        <w:t>, ז)</w:t>
      </w:r>
      <w:r w:rsidRPr="00D15EFA">
        <w:rPr>
          <w:rFonts w:cs="FrankRuehl"/>
          <w:sz w:val="26"/>
          <w:szCs w:val="26"/>
          <w:rtl/>
          <w:lang w:eastAsia="en-US"/>
        </w:rPr>
        <w:t xml:space="preserve"> ויפח </w:t>
      </w:r>
      <w:r w:rsidRPr="00D15EFA">
        <w:rPr>
          <w:rFonts w:cs="FrankRuehl"/>
          <w:sz w:val="26"/>
          <w:szCs w:val="26"/>
          <w:rtl/>
          <w:lang w:eastAsia="en-US"/>
        </w:rPr>
        <w:lastRenderedPageBreak/>
        <w:t>באפיו נשמת חיים ויהי האדם לנפש חיה</w:t>
      </w:r>
      <w:r>
        <w:rPr>
          <w:rFonts w:cs="FrankRuehl" w:hint="cs"/>
          <w:sz w:val="26"/>
          <w:szCs w:val="26"/>
          <w:rtl/>
          <w:lang w:eastAsia="en-US"/>
        </w:rPr>
        <w:t>.</w:t>
      </w:r>
      <w:r w:rsidRPr="00D15EFA">
        <w:rPr>
          <w:rFonts w:cs="FrankRuehl"/>
          <w:sz w:val="26"/>
          <w:szCs w:val="26"/>
          <w:rtl/>
          <w:lang w:eastAsia="en-US"/>
        </w:rPr>
        <w:t xml:space="preserve"> עור ובשר הלבישו ו</w:t>
      </w:r>
      <w:r>
        <w:rPr>
          <w:rFonts w:cs="FrankRuehl" w:hint="cs"/>
          <w:sz w:val="26"/>
          <w:szCs w:val="26"/>
          <w:rtl/>
          <w:lang w:eastAsia="en-US"/>
        </w:rPr>
        <w:t>ב</w:t>
      </w:r>
      <w:r w:rsidRPr="00D15EFA">
        <w:rPr>
          <w:rFonts w:cs="FrankRuehl"/>
          <w:sz w:val="26"/>
          <w:szCs w:val="26"/>
          <w:rtl/>
          <w:lang w:eastAsia="en-US"/>
        </w:rPr>
        <w:t xml:space="preserve">עצמות וגידים סככו כדכתיב </w:t>
      </w:r>
      <w:r w:rsidRPr="0009392B">
        <w:rPr>
          <w:rFonts w:cs="FrankRuehl" w:hint="cs"/>
          <w:sz w:val="20"/>
          <w:szCs w:val="20"/>
          <w:rtl/>
          <w:lang w:eastAsia="en-US"/>
        </w:rPr>
        <w:t>(</w:t>
      </w:r>
      <w:r w:rsidRPr="0009392B">
        <w:rPr>
          <w:rFonts w:cs="FrankRuehl"/>
          <w:sz w:val="20"/>
          <w:szCs w:val="20"/>
          <w:rtl/>
          <w:lang w:eastAsia="en-US"/>
        </w:rPr>
        <w:t>איוב י'</w:t>
      </w:r>
      <w:r w:rsidRPr="0009392B">
        <w:rPr>
          <w:rFonts w:cs="FrankRuehl" w:hint="cs"/>
          <w:sz w:val="20"/>
          <w:szCs w:val="20"/>
          <w:rtl/>
          <w:lang w:eastAsia="en-US"/>
        </w:rPr>
        <w:t>, יא)</w:t>
      </w:r>
      <w:r w:rsidRPr="00D15EFA">
        <w:rPr>
          <w:rFonts w:cs="FrankRuehl"/>
          <w:sz w:val="26"/>
          <w:szCs w:val="26"/>
          <w:rtl/>
          <w:lang w:eastAsia="en-US"/>
        </w:rPr>
        <w:t xml:space="preserve"> עור ובשר תלבישני ועצמות וגידים תסוככני וצוה לו מאכל ומשתה וזימן לו שני מלאכי השרת לשמרו במעי אמו דכתיב </w:t>
      </w:r>
      <w:r w:rsidRPr="00246A59">
        <w:rPr>
          <w:rFonts w:cs="FrankRuehl" w:hint="cs"/>
          <w:sz w:val="20"/>
          <w:szCs w:val="20"/>
          <w:rtl/>
          <w:lang w:eastAsia="en-US"/>
        </w:rPr>
        <w:t>(</w:t>
      </w:r>
      <w:r w:rsidRPr="00246A59">
        <w:rPr>
          <w:rFonts w:cs="FrankRuehl"/>
          <w:sz w:val="20"/>
          <w:szCs w:val="20"/>
          <w:rtl/>
          <w:lang w:eastAsia="en-US"/>
        </w:rPr>
        <w:t>שם</w:t>
      </w:r>
      <w:r w:rsidRPr="00246A59">
        <w:rPr>
          <w:rFonts w:cs="FrankRuehl" w:hint="cs"/>
          <w:sz w:val="20"/>
          <w:szCs w:val="20"/>
          <w:rtl/>
          <w:lang w:eastAsia="en-US"/>
        </w:rPr>
        <w:t>, פס' יב)</w:t>
      </w:r>
      <w:r w:rsidRPr="00D15EFA">
        <w:rPr>
          <w:rFonts w:cs="FrankRuehl"/>
          <w:sz w:val="26"/>
          <w:szCs w:val="26"/>
          <w:rtl/>
          <w:lang w:eastAsia="en-US"/>
        </w:rPr>
        <w:t xml:space="preserve"> חיים וחסד עשית עמ</w:t>
      </w:r>
      <w:r>
        <w:rPr>
          <w:rFonts w:cs="FrankRuehl" w:hint="cs"/>
          <w:sz w:val="26"/>
          <w:szCs w:val="26"/>
          <w:rtl/>
          <w:lang w:eastAsia="en-US"/>
        </w:rPr>
        <w:t>ד</w:t>
      </w:r>
      <w:r w:rsidRPr="00D15EFA">
        <w:rPr>
          <w:rFonts w:cs="FrankRuehl"/>
          <w:sz w:val="26"/>
          <w:szCs w:val="26"/>
          <w:rtl/>
          <w:lang w:eastAsia="en-US"/>
        </w:rPr>
        <w:t>י ופקודתך שמרה רוחי</w:t>
      </w:r>
      <w:r>
        <w:rPr>
          <w:rFonts w:cs="FrankRuehl" w:hint="cs"/>
          <w:sz w:val="26"/>
          <w:szCs w:val="26"/>
          <w:rtl/>
          <w:lang w:eastAsia="en-US"/>
        </w:rPr>
        <w:t>.</w:t>
      </w:r>
      <w:r w:rsidRPr="00D15EFA">
        <w:rPr>
          <w:rFonts w:cs="FrankRuehl"/>
          <w:sz w:val="26"/>
          <w:szCs w:val="26"/>
          <w:rtl/>
          <w:lang w:eastAsia="en-US"/>
        </w:rPr>
        <w:t xml:space="preserve"> אביו אומר זה בני בכור ואמו אומרת זה בני בכור שבו פתח הקב"ה דלתי בטני חמש</w:t>
      </w:r>
      <w:r>
        <w:rPr>
          <w:rFonts w:cs="FrankRuehl" w:hint="cs"/>
          <w:sz w:val="26"/>
          <w:szCs w:val="26"/>
          <w:rtl/>
          <w:lang w:eastAsia="en-US"/>
        </w:rPr>
        <w:t>ה</w:t>
      </w:r>
      <w:r w:rsidRPr="00D15EFA">
        <w:rPr>
          <w:rFonts w:cs="FrankRuehl"/>
          <w:sz w:val="26"/>
          <w:szCs w:val="26"/>
          <w:rtl/>
          <w:lang w:eastAsia="en-US"/>
        </w:rPr>
        <w:t xml:space="preserve"> סלעים נתחייבנו ליתן לכהן בפדיונו כדכתיב</w:t>
      </w:r>
      <w:r>
        <w:rPr>
          <w:rFonts w:cs="FrankRuehl" w:hint="cs"/>
          <w:sz w:val="26"/>
          <w:szCs w:val="26"/>
          <w:rtl/>
          <w:lang w:eastAsia="en-US"/>
        </w:rPr>
        <w:t xml:space="preserve"> </w:t>
      </w:r>
      <w:r w:rsidRPr="00246A59">
        <w:rPr>
          <w:rFonts w:cs="FrankRuehl" w:hint="cs"/>
          <w:sz w:val="20"/>
          <w:szCs w:val="20"/>
          <w:rtl/>
          <w:lang w:eastAsia="en-US"/>
        </w:rPr>
        <w:t>(במדבר י"ח, טז)</w:t>
      </w:r>
      <w:r w:rsidRPr="00D15EFA">
        <w:rPr>
          <w:rFonts w:cs="FrankRuehl"/>
          <w:sz w:val="26"/>
          <w:szCs w:val="26"/>
          <w:rtl/>
          <w:lang w:eastAsia="en-US"/>
        </w:rPr>
        <w:t xml:space="preserve"> ופדויו מבן חדש תפדה בערכך כסף </w:t>
      </w:r>
      <w:r>
        <w:rPr>
          <w:rFonts w:cs="FrankRuehl" w:hint="cs"/>
          <w:sz w:val="26"/>
          <w:szCs w:val="26"/>
          <w:rtl/>
          <w:lang w:eastAsia="en-US"/>
        </w:rPr>
        <w:t xml:space="preserve">חמשת </w:t>
      </w:r>
      <w:r w:rsidRPr="00D15EFA">
        <w:rPr>
          <w:rFonts w:cs="FrankRuehl"/>
          <w:sz w:val="26"/>
          <w:szCs w:val="26"/>
          <w:rtl/>
          <w:lang w:eastAsia="en-US"/>
        </w:rPr>
        <w:t>שקלים בשקל הקדש עשרים גרה הוא וכתיב</w:t>
      </w:r>
      <w:r>
        <w:rPr>
          <w:rFonts w:cs="FrankRuehl" w:hint="cs"/>
          <w:sz w:val="26"/>
          <w:szCs w:val="26"/>
          <w:rtl/>
          <w:lang w:eastAsia="en-US"/>
        </w:rPr>
        <w:t xml:space="preserve"> </w:t>
      </w:r>
      <w:r w:rsidRPr="00246A59">
        <w:rPr>
          <w:rFonts w:cs="FrankRuehl" w:hint="cs"/>
          <w:sz w:val="20"/>
          <w:szCs w:val="20"/>
          <w:rtl/>
          <w:lang w:eastAsia="en-US"/>
        </w:rPr>
        <w:t>(שם, טו)</w:t>
      </w:r>
      <w:r w:rsidRPr="00D15EFA">
        <w:rPr>
          <w:rFonts w:cs="FrankRuehl"/>
          <w:sz w:val="26"/>
          <w:szCs w:val="26"/>
          <w:rtl/>
          <w:lang w:eastAsia="en-US"/>
        </w:rPr>
        <w:t xml:space="preserve"> אך פדה תפדה את בכור האדם ואת בכור הבהמה הטמאה תפדה</w:t>
      </w:r>
      <w:r>
        <w:rPr>
          <w:rFonts w:cs="FrankRuehl" w:hint="cs"/>
          <w:sz w:val="26"/>
          <w:szCs w:val="26"/>
          <w:rtl/>
          <w:lang w:eastAsia="en-US"/>
        </w:rPr>
        <w:t>.</w:t>
      </w:r>
      <w:r w:rsidRPr="00D15EFA">
        <w:rPr>
          <w:rFonts w:cs="FrankRuehl"/>
          <w:sz w:val="26"/>
          <w:szCs w:val="26"/>
          <w:rtl/>
          <w:lang w:eastAsia="en-US"/>
        </w:rPr>
        <w:t xml:space="preserve"> כשם שזכה בכור זה לפדיון כך יזכהו האל לתורה ולחופה ולמעשים טובים בא"י מקדש בכורי ישראל לפדיונן</w:t>
      </w:r>
      <w:r w:rsidRPr="00D15EFA">
        <w:rPr>
          <w:rFonts w:cs="FrankRuehl" w:hint="cs"/>
          <w:sz w:val="26"/>
          <w:szCs w:val="26"/>
          <w:rtl/>
          <w:lang w:eastAsia="en-US"/>
        </w:rPr>
        <w:t>.</w:t>
      </w:r>
      <w:r w:rsidRPr="00D15EFA">
        <w:rPr>
          <w:rFonts w:cs="FrankRuehl"/>
          <w:sz w:val="26"/>
          <w:szCs w:val="26"/>
          <w:rtl/>
          <w:lang w:eastAsia="en-US"/>
        </w:rPr>
        <w:t xml:space="preserve"> </w:t>
      </w:r>
      <w:r w:rsidRPr="00246A59">
        <w:rPr>
          <w:rFonts w:cs="FrankRuehl" w:hint="cs"/>
          <w:sz w:val="20"/>
          <w:szCs w:val="20"/>
          <w:rtl/>
          <w:lang w:eastAsia="en-US"/>
        </w:rPr>
        <w:t>(</w:t>
      </w:r>
      <w:r w:rsidRPr="00246A59">
        <w:rPr>
          <w:rFonts w:cs="FrankRuehl"/>
          <w:sz w:val="20"/>
          <w:szCs w:val="20"/>
          <w:rtl/>
          <w:lang w:eastAsia="en-US"/>
        </w:rPr>
        <w:t>טור יורה דעה סימן שה</w:t>
      </w:r>
      <w:r w:rsidRPr="00246A59">
        <w:rPr>
          <w:rFonts w:cs="FrankRuehl" w:hint="cs"/>
          <w:sz w:val="20"/>
          <w:szCs w:val="20"/>
          <w:rtl/>
          <w:lang w:eastAsia="en-US"/>
        </w:rPr>
        <w:t>)</w:t>
      </w:r>
    </w:p>
    <w:p w14:paraId="35CEF7C9" w14:textId="77777777" w:rsidR="00112D68" w:rsidRPr="00D15EFA" w:rsidRDefault="00112D68" w:rsidP="00112D68">
      <w:pPr>
        <w:spacing w:before="120" w:line="360" w:lineRule="exact"/>
        <w:jc w:val="both"/>
        <w:rPr>
          <w:rFonts w:cs="FrankRuehl"/>
          <w:sz w:val="26"/>
          <w:szCs w:val="26"/>
          <w:rtl/>
        </w:rPr>
      </w:pPr>
      <w:r w:rsidRPr="00D15EFA">
        <w:rPr>
          <w:rFonts w:cs="FrankRuehl"/>
          <w:sz w:val="26"/>
          <w:szCs w:val="26"/>
          <w:rtl/>
          <w:lang w:eastAsia="en-US"/>
        </w:rPr>
        <w:t>ומברך</w:t>
      </w:r>
      <w:r w:rsidRPr="00D15EFA">
        <w:rPr>
          <w:rFonts w:cs="FrankRuehl"/>
          <w:sz w:val="26"/>
          <w:szCs w:val="26"/>
          <w:rtl/>
        </w:rPr>
        <w:t xml:space="preserve"> הכהן את הבן ומחזירו לאביו ולאמו</w:t>
      </w:r>
      <w:r>
        <w:rPr>
          <w:rFonts w:cs="FrankRuehl" w:hint="cs"/>
          <w:sz w:val="26"/>
          <w:szCs w:val="26"/>
          <w:rtl/>
        </w:rPr>
        <w:t xml:space="preserve">, </w:t>
      </w:r>
      <w:r w:rsidRPr="00D15EFA">
        <w:rPr>
          <w:rFonts w:cs="FrankRuehl" w:hint="cs"/>
          <w:sz w:val="26"/>
          <w:szCs w:val="26"/>
          <w:rtl/>
        </w:rPr>
        <w:t>ואחר כך אוכלים ושותים בשמחה של מצוה.</w:t>
      </w:r>
      <w:r w:rsidRPr="00D15EFA">
        <w:rPr>
          <w:rFonts w:cs="FrankRuehl"/>
          <w:sz w:val="26"/>
          <w:szCs w:val="26"/>
          <w:rtl/>
        </w:rPr>
        <w:t xml:space="preserve"> </w:t>
      </w:r>
    </w:p>
    <w:p w14:paraId="6004A373" w14:textId="77777777" w:rsidR="00112D68" w:rsidRPr="00D15EFA" w:rsidRDefault="00112D68" w:rsidP="00112D68">
      <w:pPr>
        <w:spacing w:before="120" w:line="360" w:lineRule="exact"/>
        <w:jc w:val="both"/>
        <w:rPr>
          <w:rFonts w:cs="FrankRuehl" w:hint="cs"/>
          <w:sz w:val="26"/>
          <w:szCs w:val="26"/>
          <w:rtl/>
        </w:rPr>
      </w:pPr>
      <w:r w:rsidRPr="00D15EFA">
        <w:rPr>
          <w:rFonts w:cs="FrankRuehl"/>
          <w:sz w:val="26"/>
          <w:szCs w:val="26"/>
          <w:rtl/>
        </w:rPr>
        <w:t xml:space="preserve"> </w:t>
      </w:r>
    </w:p>
    <w:p w14:paraId="2CFF4CEB" w14:textId="77777777" w:rsidR="00112D68" w:rsidRPr="00D15EFA" w:rsidRDefault="00112D68" w:rsidP="00112D68">
      <w:pPr>
        <w:spacing w:before="120" w:line="360" w:lineRule="exact"/>
        <w:jc w:val="both"/>
        <w:rPr>
          <w:rFonts w:cs="FrankRuehl" w:hint="cs"/>
          <w:sz w:val="26"/>
          <w:szCs w:val="26"/>
        </w:rPr>
      </w:pPr>
    </w:p>
    <w:p w14:paraId="59369A8D" w14:textId="77777777" w:rsidR="00112D68" w:rsidRDefault="00112D68" w:rsidP="00112D68">
      <w:pPr>
        <w:spacing w:before="120" w:line="360" w:lineRule="exact"/>
        <w:jc w:val="center"/>
        <w:rPr>
          <w:rFonts w:cs="FrankRuehl"/>
          <w:b/>
          <w:bCs/>
          <w:sz w:val="40"/>
          <w:szCs w:val="40"/>
          <w:lang w:eastAsia="en-US"/>
        </w:rPr>
        <w:sectPr w:rsidR="00112D68" w:rsidSect="00E73E23">
          <w:headerReference w:type="even" r:id="rId127"/>
          <w:headerReference w:type="first" r:id="rId128"/>
          <w:pgSz w:w="9639" w:h="13608" w:code="9"/>
          <w:pgMar w:top="1134" w:right="1134" w:bottom="1134" w:left="1134" w:header="454" w:footer="567" w:gutter="0"/>
          <w:cols w:space="708"/>
          <w:titlePg/>
          <w:bidi/>
          <w:rtlGutter/>
          <w:docGrid w:linePitch="360"/>
        </w:sectPr>
      </w:pPr>
    </w:p>
    <w:p w14:paraId="1ED4027E" w14:textId="77777777" w:rsidR="00112D68" w:rsidRPr="00C334B7" w:rsidRDefault="00112D68" w:rsidP="00112D68">
      <w:pPr>
        <w:spacing w:before="120" w:line="360" w:lineRule="exact"/>
        <w:jc w:val="center"/>
        <w:rPr>
          <w:rFonts w:cs="FrankRuehl" w:hint="cs"/>
          <w:b/>
          <w:bCs/>
          <w:sz w:val="40"/>
          <w:szCs w:val="40"/>
          <w:rtl/>
          <w:lang w:eastAsia="en-US"/>
        </w:rPr>
      </w:pPr>
    </w:p>
    <w:p w14:paraId="46706B7F" w14:textId="77777777" w:rsidR="00112D68" w:rsidRPr="006F5570" w:rsidRDefault="00112D68" w:rsidP="00112D68">
      <w:pPr>
        <w:spacing w:before="120" w:line="360" w:lineRule="exact"/>
        <w:jc w:val="center"/>
        <w:rPr>
          <w:rFonts w:hint="cs"/>
          <w:b/>
          <w:bCs/>
          <w:sz w:val="28"/>
          <w:szCs w:val="28"/>
          <w:u w:val="single"/>
          <w:rtl/>
        </w:rPr>
      </w:pPr>
      <w:r w:rsidRPr="00741E95">
        <w:rPr>
          <w:rFonts w:cs="FrankRuehl" w:hint="cs"/>
          <w:b/>
          <w:bCs/>
          <w:sz w:val="40"/>
          <w:szCs w:val="40"/>
          <w:rtl/>
          <w:lang w:eastAsia="en-US"/>
        </w:rPr>
        <w:t>בת מצ</w:t>
      </w:r>
      <w:r>
        <w:rPr>
          <w:rFonts w:cs="FrankRuehl" w:hint="cs"/>
          <w:b/>
          <w:bCs/>
          <w:sz w:val="40"/>
          <w:szCs w:val="40"/>
          <w:rtl/>
          <w:lang w:eastAsia="en-US"/>
        </w:rPr>
        <w:t>ו</w:t>
      </w:r>
      <w:r w:rsidRPr="00741E95">
        <w:rPr>
          <w:rFonts w:cs="FrankRuehl" w:hint="cs"/>
          <w:b/>
          <w:bCs/>
          <w:sz w:val="40"/>
          <w:szCs w:val="40"/>
          <w:rtl/>
          <w:lang w:eastAsia="en-US"/>
        </w:rPr>
        <w:t>וה</w:t>
      </w:r>
    </w:p>
    <w:p w14:paraId="61D8CB2A" w14:textId="77777777" w:rsidR="00112D68" w:rsidRDefault="00112D68" w:rsidP="00112D68">
      <w:pPr>
        <w:spacing w:before="120" w:line="360" w:lineRule="exact"/>
        <w:jc w:val="both"/>
        <w:rPr>
          <w:rFonts w:cs="FrankRuehl" w:hint="cs"/>
          <w:sz w:val="26"/>
          <w:szCs w:val="26"/>
          <w:rtl/>
        </w:rPr>
      </w:pPr>
    </w:p>
    <w:p w14:paraId="54F6F6E7" w14:textId="77777777" w:rsidR="00112D68" w:rsidRDefault="00112D68" w:rsidP="00112D68">
      <w:pPr>
        <w:spacing w:before="120" w:line="360" w:lineRule="exact"/>
        <w:jc w:val="both"/>
        <w:rPr>
          <w:rFonts w:cs="FrankRuehl" w:hint="cs"/>
          <w:sz w:val="26"/>
          <w:szCs w:val="26"/>
          <w:rtl/>
        </w:rPr>
      </w:pPr>
      <w:r w:rsidRPr="00741E95">
        <w:rPr>
          <w:rFonts w:cs="FrankRuehl" w:hint="cs"/>
          <w:sz w:val="26"/>
          <w:szCs w:val="26"/>
          <w:rtl/>
        </w:rPr>
        <w:t>כבר העירותי פעם</w:t>
      </w:r>
      <w:r>
        <w:rPr>
          <w:rFonts w:cs="FrankRuehl" w:hint="cs"/>
          <w:sz w:val="26"/>
          <w:szCs w:val="26"/>
          <w:rtl/>
        </w:rPr>
        <w:t>,</w:t>
      </w:r>
      <w:r w:rsidRPr="00741E95">
        <w:rPr>
          <w:rFonts w:cs="FrankRuehl" w:hint="cs"/>
          <w:sz w:val="26"/>
          <w:szCs w:val="26"/>
          <w:rtl/>
        </w:rPr>
        <w:t xml:space="preserve"> למה בבן אומרים בר מצ</w:t>
      </w:r>
      <w:r>
        <w:rPr>
          <w:rFonts w:cs="FrankRuehl" w:hint="cs"/>
          <w:sz w:val="26"/>
          <w:szCs w:val="26"/>
          <w:rtl/>
        </w:rPr>
        <w:t>ו</w:t>
      </w:r>
      <w:r w:rsidRPr="00741E95">
        <w:rPr>
          <w:rFonts w:cs="FrankRuehl" w:hint="cs"/>
          <w:sz w:val="26"/>
          <w:szCs w:val="26"/>
          <w:rtl/>
        </w:rPr>
        <w:t>וה</w:t>
      </w:r>
      <w:r>
        <w:rPr>
          <w:rFonts w:cs="FrankRuehl" w:hint="cs"/>
          <w:sz w:val="26"/>
          <w:szCs w:val="26"/>
          <w:rtl/>
        </w:rPr>
        <w:t>, בר בלשון ארמית,</w:t>
      </w:r>
      <w:r w:rsidRPr="00741E95">
        <w:rPr>
          <w:rFonts w:cs="FrankRuehl" w:hint="cs"/>
          <w:sz w:val="26"/>
          <w:szCs w:val="26"/>
          <w:rtl/>
        </w:rPr>
        <w:t xml:space="preserve"> ו</w:t>
      </w:r>
      <w:r>
        <w:rPr>
          <w:rFonts w:cs="FrankRuehl" w:hint="cs"/>
          <w:sz w:val="26"/>
          <w:szCs w:val="26"/>
          <w:rtl/>
        </w:rPr>
        <w:t>ל</w:t>
      </w:r>
      <w:r w:rsidRPr="00741E95">
        <w:rPr>
          <w:rFonts w:cs="FrankRuehl" w:hint="cs"/>
          <w:sz w:val="26"/>
          <w:szCs w:val="26"/>
          <w:rtl/>
        </w:rPr>
        <w:t>בת אומרים בת מצ</w:t>
      </w:r>
      <w:r>
        <w:rPr>
          <w:rFonts w:cs="FrankRuehl" w:hint="cs"/>
          <w:sz w:val="26"/>
          <w:szCs w:val="26"/>
          <w:rtl/>
        </w:rPr>
        <w:t>וו</w:t>
      </w:r>
      <w:r w:rsidRPr="00741E95">
        <w:rPr>
          <w:rFonts w:cs="FrankRuehl" w:hint="cs"/>
          <w:sz w:val="26"/>
          <w:szCs w:val="26"/>
          <w:rtl/>
        </w:rPr>
        <w:t>ה</w:t>
      </w:r>
      <w:r>
        <w:rPr>
          <w:rFonts w:cs="FrankRuehl" w:hint="cs"/>
          <w:sz w:val="26"/>
          <w:szCs w:val="26"/>
          <w:rtl/>
        </w:rPr>
        <w:t>, בת בלשון עברית?</w:t>
      </w:r>
      <w:r w:rsidRPr="00741E95">
        <w:rPr>
          <w:rFonts w:cs="FrankRuehl" w:hint="cs"/>
          <w:sz w:val="26"/>
          <w:szCs w:val="26"/>
          <w:rtl/>
        </w:rPr>
        <w:t xml:space="preserve"> </w:t>
      </w:r>
    </w:p>
    <w:p w14:paraId="216AE44C" w14:textId="77777777" w:rsidR="00112D68" w:rsidRDefault="00112D68" w:rsidP="00112D68">
      <w:pPr>
        <w:spacing w:before="120" w:line="360" w:lineRule="exact"/>
        <w:jc w:val="both"/>
        <w:rPr>
          <w:rFonts w:cs="FrankRuehl" w:hint="cs"/>
          <w:sz w:val="26"/>
          <w:szCs w:val="26"/>
          <w:rtl/>
        </w:rPr>
      </w:pPr>
      <w:r w:rsidRPr="00741E95">
        <w:rPr>
          <w:rFonts w:cs="FrankRuehl" w:hint="cs"/>
          <w:sz w:val="26"/>
          <w:szCs w:val="26"/>
          <w:rtl/>
        </w:rPr>
        <w:t xml:space="preserve">התירוץ לזה הוא כי </w:t>
      </w:r>
      <w:r>
        <w:rPr>
          <w:rFonts w:cs="FrankRuehl" w:hint="cs"/>
          <w:sz w:val="26"/>
          <w:szCs w:val="26"/>
          <w:rtl/>
        </w:rPr>
        <w:t>ה</w:t>
      </w:r>
      <w:r w:rsidRPr="00741E95">
        <w:rPr>
          <w:rFonts w:cs="FrankRuehl" w:hint="cs"/>
          <w:sz w:val="26"/>
          <w:szCs w:val="26"/>
          <w:rtl/>
        </w:rPr>
        <w:t>מלה בר יש ל</w:t>
      </w:r>
      <w:r>
        <w:rPr>
          <w:rFonts w:cs="FrankRuehl" w:hint="cs"/>
          <w:sz w:val="26"/>
          <w:szCs w:val="26"/>
          <w:rtl/>
        </w:rPr>
        <w:t>ה שני</w:t>
      </w:r>
      <w:r w:rsidRPr="00741E95">
        <w:rPr>
          <w:rFonts w:cs="FrankRuehl" w:hint="cs"/>
          <w:sz w:val="26"/>
          <w:szCs w:val="26"/>
          <w:rtl/>
        </w:rPr>
        <w:t xml:space="preserve"> פירושים</w:t>
      </w:r>
      <w:r>
        <w:rPr>
          <w:rFonts w:cs="FrankRuehl" w:hint="cs"/>
          <w:sz w:val="26"/>
          <w:szCs w:val="26"/>
          <w:rtl/>
        </w:rPr>
        <w:t>:</w:t>
      </w:r>
      <w:r w:rsidRPr="00741E95">
        <w:rPr>
          <w:rFonts w:cs="FrankRuehl" w:hint="cs"/>
          <w:sz w:val="26"/>
          <w:szCs w:val="26"/>
          <w:rtl/>
        </w:rPr>
        <w:t xml:space="preserve"> א. בן</w:t>
      </w:r>
      <w:r>
        <w:rPr>
          <w:rFonts w:cs="FrankRuehl" w:hint="cs"/>
          <w:sz w:val="26"/>
          <w:szCs w:val="26"/>
          <w:rtl/>
        </w:rPr>
        <w:t>.</w:t>
      </w:r>
      <w:r w:rsidRPr="00741E95">
        <w:rPr>
          <w:rFonts w:cs="FrankRuehl" w:hint="cs"/>
          <w:sz w:val="26"/>
          <w:szCs w:val="26"/>
          <w:rtl/>
        </w:rPr>
        <w:t xml:space="preserve">  ב. חוץ</w:t>
      </w:r>
      <w:r>
        <w:rPr>
          <w:rFonts w:cs="FrankRuehl" w:hint="cs"/>
          <w:sz w:val="26"/>
          <w:szCs w:val="26"/>
          <w:rtl/>
        </w:rPr>
        <w:t>,</w:t>
      </w:r>
      <w:r w:rsidRPr="00741E95">
        <w:rPr>
          <w:rFonts w:cs="FrankRuehl" w:hint="cs"/>
          <w:sz w:val="26"/>
          <w:szCs w:val="26"/>
          <w:rtl/>
        </w:rPr>
        <w:t xml:space="preserve"> כמו שאומרים על דבר לא טוב בר מינן</w:t>
      </w:r>
      <w:r>
        <w:rPr>
          <w:rFonts w:cs="FrankRuehl" w:hint="cs"/>
          <w:sz w:val="26"/>
          <w:szCs w:val="26"/>
          <w:rtl/>
        </w:rPr>
        <w:t>.</w:t>
      </w:r>
      <w:r w:rsidRPr="00741E95">
        <w:rPr>
          <w:rFonts w:cs="FrankRuehl" w:hint="cs"/>
          <w:sz w:val="26"/>
          <w:szCs w:val="26"/>
          <w:rtl/>
        </w:rPr>
        <w:t xml:space="preserve"> הבן שמגיע</w:t>
      </w:r>
      <w:r>
        <w:rPr>
          <w:rFonts w:cs="FrankRuehl" w:hint="cs"/>
          <w:sz w:val="26"/>
          <w:szCs w:val="26"/>
          <w:rtl/>
        </w:rPr>
        <w:t xml:space="preserve"> לגיל שלוש עשרה</w:t>
      </w:r>
      <w:r w:rsidRPr="00741E95">
        <w:rPr>
          <w:rFonts w:cs="FrankRuehl" w:hint="cs"/>
          <w:sz w:val="26"/>
          <w:szCs w:val="26"/>
          <w:rtl/>
        </w:rPr>
        <w:t xml:space="preserve"> שנה ויום אחד מיד הוא חייב בכל הרמ"ח מצוות עשה ושס"ה מצוות לא תעשה</w:t>
      </w:r>
      <w:r>
        <w:rPr>
          <w:rFonts w:cs="FrankRuehl" w:hint="cs"/>
          <w:sz w:val="26"/>
          <w:szCs w:val="26"/>
          <w:rtl/>
        </w:rPr>
        <w:t>,</w:t>
      </w:r>
      <w:r w:rsidRPr="00741E95">
        <w:rPr>
          <w:rFonts w:cs="FrankRuehl" w:hint="cs"/>
          <w:sz w:val="26"/>
          <w:szCs w:val="26"/>
          <w:rtl/>
        </w:rPr>
        <w:t xml:space="preserve"> אבל עדיין אי אפשר לקרוא לו בן תורה או בן מצו</w:t>
      </w:r>
      <w:r>
        <w:rPr>
          <w:rFonts w:cs="FrankRuehl" w:hint="cs"/>
          <w:sz w:val="26"/>
          <w:szCs w:val="26"/>
          <w:rtl/>
        </w:rPr>
        <w:t>ו</w:t>
      </w:r>
      <w:r w:rsidRPr="00741E95">
        <w:rPr>
          <w:rFonts w:cs="FrankRuehl" w:hint="cs"/>
          <w:sz w:val="26"/>
          <w:szCs w:val="26"/>
          <w:rtl/>
        </w:rPr>
        <w:t>ה</w:t>
      </w:r>
      <w:r>
        <w:rPr>
          <w:rFonts w:cs="FrankRuehl" w:hint="cs"/>
          <w:sz w:val="26"/>
          <w:szCs w:val="26"/>
          <w:rtl/>
        </w:rPr>
        <w:t>,</w:t>
      </w:r>
      <w:r w:rsidRPr="00741E95">
        <w:rPr>
          <w:rFonts w:cs="FrankRuehl" w:hint="cs"/>
          <w:sz w:val="26"/>
          <w:szCs w:val="26"/>
          <w:rtl/>
        </w:rPr>
        <w:t xml:space="preserve"> כי אין ביטחון איך יתנהג אחר כך</w:t>
      </w:r>
      <w:r>
        <w:rPr>
          <w:rFonts w:cs="FrankRuehl" w:hint="cs"/>
          <w:sz w:val="26"/>
          <w:szCs w:val="26"/>
          <w:rtl/>
        </w:rPr>
        <w:t>,</w:t>
      </w:r>
      <w:r w:rsidRPr="00741E95">
        <w:rPr>
          <w:rFonts w:cs="FrankRuehl" w:hint="cs"/>
          <w:sz w:val="26"/>
          <w:szCs w:val="26"/>
          <w:rtl/>
        </w:rPr>
        <w:t xml:space="preserve"> ו</w:t>
      </w:r>
      <w:r>
        <w:rPr>
          <w:rFonts w:cs="FrankRuehl" w:hint="cs"/>
          <w:sz w:val="26"/>
          <w:szCs w:val="26"/>
          <w:rtl/>
        </w:rPr>
        <w:t xml:space="preserve">לכן </w:t>
      </w:r>
      <w:r w:rsidRPr="00741E95">
        <w:rPr>
          <w:rFonts w:cs="FrankRuehl" w:hint="cs"/>
          <w:sz w:val="26"/>
          <w:szCs w:val="26"/>
          <w:rtl/>
        </w:rPr>
        <w:t xml:space="preserve">נקרא בר </w:t>
      </w:r>
      <w:r>
        <w:rPr>
          <w:rFonts w:cs="FrankRuehl" w:hint="cs"/>
          <w:sz w:val="26"/>
          <w:szCs w:val="26"/>
          <w:rtl/>
        </w:rPr>
        <w:t>מלשון</w:t>
      </w:r>
      <w:r w:rsidRPr="00741E95">
        <w:rPr>
          <w:rFonts w:cs="FrankRuehl" w:hint="cs"/>
          <w:sz w:val="26"/>
          <w:szCs w:val="26"/>
          <w:rtl/>
        </w:rPr>
        <w:t xml:space="preserve"> חוץ, כמי שעומד בתוך הכניסה של הבית</w:t>
      </w:r>
      <w:r>
        <w:rPr>
          <w:rFonts w:cs="FrankRuehl" w:hint="cs"/>
          <w:sz w:val="26"/>
          <w:szCs w:val="26"/>
          <w:rtl/>
        </w:rPr>
        <w:t>,</w:t>
      </w:r>
      <w:r w:rsidRPr="00741E95">
        <w:rPr>
          <w:rFonts w:cs="FrankRuehl" w:hint="cs"/>
          <w:sz w:val="26"/>
          <w:szCs w:val="26"/>
          <w:rtl/>
        </w:rPr>
        <w:t xml:space="preserve"> ספק אם יכנס או ישאר בחוץ</w:t>
      </w:r>
      <w:r>
        <w:rPr>
          <w:rFonts w:cs="FrankRuehl" w:hint="cs"/>
          <w:sz w:val="26"/>
          <w:szCs w:val="26"/>
          <w:rtl/>
        </w:rPr>
        <w:t>.</w:t>
      </w:r>
      <w:r w:rsidRPr="00741E95">
        <w:rPr>
          <w:rFonts w:cs="FrankRuehl" w:hint="cs"/>
          <w:sz w:val="26"/>
          <w:szCs w:val="26"/>
          <w:rtl/>
        </w:rPr>
        <w:t xml:space="preserve"> רק אחר כך כשהוא בחר לעצמו דרך התורה והמצוות אז אפשר לקרוא לו בן מצו</w:t>
      </w:r>
      <w:r>
        <w:rPr>
          <w:rFonts w:cs="FrankRuehl" w:hint="cs"/>
          <w:sz w:val="26"/>
          <w:szCs w:val="26"/>
          <w:rtl/>
        </w:rPr>
        <w:t>ו</w:t>
      </w:r>
      <w:r w:rsidRPr="00741E95">
        <w:rPr>
          <w:rFonts w:cs="FrankRuehl" w:hint="cs"/>
          <w:sz w:val="26"/>
          <w:szCs w:val="26"/>
          <w:rtl/>
        </w:rPr>
        <w:t>ה בן תורה.</w:t>
      </w:r>
    </w:p>
    <w:p w14:paraId="1CC4EC10" w14:textId="77777777" w:rsidR="00112D68" w:rsidRPr="00741E95" w:rsidRDefault="00112D68" w:rsidP="00112D68">
      <w:pPr>
        <w:spacing w:before="120" w:line="360" w:lineRule="exact"/>
        <w:jc w:val="both"/>
        <w:rPr>
          <w:rFonts w:cs="FrankRuehl" w:hint="cs"/>
          <w:sz w:val="26"/>
          <w:szCs w:val="26"/>
          <w:rtl/>
        </w:rPr>
      </w:pPr>
      <w:r>
        <w:rPr>
          <w:rFonts w:cs="FrankRuehl" w:hint="cs"/>
          <w:sz w:val="26"/>
          <w:szCs w:val="26"/>
          <w:rtl/>
        </w:rPr>
        <w:t>ע</w:t>
      </w:r>
      <w:r w:rsidRPr="00741E95">
        <w:rPr>
          <w:rFonts w:cs="FrankRuehl" w:hint="cs"/>
          <w:sz w:val="26"/>
          <w:szCs w:val="26"/>
          <w:rtl/>
        </w:rPr>
        <w:t>כשיו לענינו של היום</w:t>
      </w:r>
      <w:r>
        <w:rPr>
          <w:rFonts w:cs="FrankRuehl" w:hint="cs"/>
          <w:sz w:val="26"/>
          <w:szCs w:val="26"/>
          <w:rtl/>
        </w:rPr>
        <w:t xml:space="preserve">, </w:t>
      </w:r>
      <w:r w:rsidRPr="00741E95">
        <w:rPr>
          <w:rFonts w:cs="FrankRuehl" w:hint="cs"/>
          <w:sz w:val="26"/>
          <w:szCs w:val="26"/>
          <w:rtl/>
        </w:rPr>
        <w:t xml:space="preserve">המסיבה </w:t>
      </w:r>
      <w:r>
        <w:rPr>
          <w:rFonts w:cs="FrankRuehl" w:hint="cs"/>
          <w:sz w:val="26"/>
          <w:szCs w:val="26"/>
          <w:rtl/>
        </w:rPr>
        <w:t>אותה אנו חוגגים</w:t>
      </w:r>
      <w:r w:rsidRPr="00741E95">
        <w:rPr>
          <w:rFonts w:cs="FrankRuehl" w:hint="cs"/>
          <w:sz w:val="26"/>
          <w:szCs w:val="26"/>
          <w:rtl/>
        </w:rPr>
        <w:t xml:space="preserve"> נקראת בת מצ</w:t>
      </w:r>
      <w:r>
        <w:rPr>
          <w:rFonts w:cs="FrankRuehl" w:hint="cs"/>
          <w:sz w:val="26"/>
          <w:szCs w:val="26"/>
          <w:rtl/>
        </w:rPr>
        <w:t>ו</w:t>
      </w:r>
      <w:r w:rsidRPr="00741E95">
        <w:rPr>
          <w:rFonts w:cs="FrankRuehl" w:hint="cs"/>
          <w:sz w:val="26"/>
          <w:szCs w:val="26"/>
          <w:rtl/>
        </w:rPr>
        <w:t>וה.</w:t>
      </w:r>
      <w:r>
        <w:rPr>
          <w:rFonts w:cs="FrankRuehl" w:hint="cs"/>
          <w:sz w:val="26"/>
          <w:szCs w:val="26"/>
          <w:rtl/>
        </w:rPr>
        <w:t xml:space="preserve"> מסיבת </w:t>
      </w:r>
      <w:r w:rsidRPr="00741E95">
        <w:rPr>
          <w:rFonts w:cs="FrankRuehl" w:hint="cs"/>
          <w:sz w:val="26"/>
          <w:szCs w:val="26"/>
          <w:rtl/>
        </w:rPr>
        <w:t>בר מצו</w:t>
      </w:r>
      <w:r>
        <w:rPr>
          <w:rFonts w:cs="FrankRuehl" w:hint="cs"/>
          <w:sz w:val="26"/>
          <w:szCs w:val="26"/>
          <w:rtl/>
        </w:rPr>
        <w:t>ו</w:t>
      </w:r>
      <w:r w:rsidRPr="00741E95">
        <w:rPr>
          <w:rFonts w:cs="FrankRuehl" w:hint="cs"/>
          <w:sz w:val="26"/>
          <w:szCs w:val="26"/>
          <w:rtl/>
        </w:rPr>
        <w:t>ה מוכר</w:t>
      </w:r>
      <w:r>
        <w:rPr>
          <w:rFonts w:cs="FrankRuehl" w:hint="cs"/>
          <w:sz w:val="26"/>
          <w:szCs w:val="26"/>
          <w:rtl/>
        </w:rPr>
        <w:t>ת</w:t>
      </w:r>
      <w:r w:rsidRPr="00741E95">
        <w:rPr>
          <w:rFonts w:cs="FrankRuehl" w:hint="cs"/>
          <w:sz w:val="26"/>
          <w:szCs w:val="26"/>
          <w:rtl/>
        </w:rPr>
        <w:t xml:space="preserve"> לנו</w:t>
      </w:r>
      <w:r>
        <w:rPr>
          <w:rFonts w:cs="FrankRuehl" w:hint="cs"/>
          <w:sz w:val="26"/>
          <w:szCs w:val="26"/>
          <w:rtl/>
        </w:rPr>
        <w:t>,</w:t>
      </w:r>
      <w:r w:rsidRPr="00741E95">
        <w:rPr>
          <w:rFonts w:cs="FrankRuehl" w:hint="cs"/>
          <w:sz w:val="26"/>
          <w:szCs w:val="26"/>
          <w:rtl/>
        </w:rPr>
        <w:t xml:space="preserve"> לא כן בת מצ</w:t>
      </w:r>
      <w:r>
        <w:rPr>
          <w:rFonts w:cs="FrankRuehl" w:hint="cs"/>
          <w:sz w:val="26"/>
          <w:szCs w:val="26"/>
          <w:rtl/>
        </w:rPr>
        <w:t>ו</w:t>
      </w:r>
      <w:r w:rsidRPr="00741E95">
        <w:rPr>
          <w:rFonts w:cs="FrankRuehl" w:hint="cs"/>
          <w:sz w:val="26"/>
          <w:szCs w:val="26"/>
          <w:rtl/>
        </w:rPr>
        <w:t>וה  מה הסיבה לכך ?</w:t>
      </w:r>
    </w:p>
    <w:p w14:paraId="49A0DAFC" w14:textId="77777777" w:rsidR="00112D68" w:rsidRDefault="00112D68" w:rsidP="00112D68">
      <w:pPr>
        <w:spacing w:before="120" w:line="360" w:lineRule="exact"/>
        <w:jc w:val="both"/>
        <w:rPr>
          <w:rFonts w:cs="FrankRuehl" w:hint="cs"/>
          <w:sz w:val="26"/>
          <w:szCs w:val="26"/>
          <w:rtl/>
        </w:rPr>
      </w:pPr>
      <w:r w:rsidRPr="00741E95">
        <w:rPr>
          <w:rFonts w:cs="FrankRuehl" w:hint="cs"/>
          <w:sz w:val="26"/>
          <w:szCs w:val="26"/>
          <w:rtl/>
        </w:rPr>
        <w:t>ידוע שישנ</w:t>
      </w:r>
      <w:r>
        <w:rPr>
          <w:rFonts w:cs="FrankRuehl" w:hint="cs"/>
          <w:sz w:val="26"/>
          <w:szCs w:val="26"/>
          <w:rtl/>
        </w:rPr>
        <w:t>ן</w:t>
      </w:r>
      <w:r w:rsidRPr="00741E95">
        <w:rPr>
          <w:rFonts w:cs="FrankRuehl" w:hint="cs"/>
          <w:sz w:val="26"/>
          <w:szCs w:val="26"/>
          <w:rtl/>
        </w:rPr>
        <w:t xml:space="preserve"> מצוות שא</w:t>
      </w:r>
      <w:r>
        <w:rPr>
          <w:rFonts w:cs="FrankRuehl" w:hint="cs"/>
          <w:sz w:val="26"/>
          <w:szCs w:val="26"/>
          <w:rtl/>
        </w:rPr>
        <w:t>י</w:t>
      </w:r>
      <w:r w:rsidRPr="00741E95">
        <w:rPr>
          <w:rFonts w:cs="FrankRuehl" w:hint="cs"/>
          <w:sz w:val="26"/>
          <w:szCs w:val="26"/>
          <w:rtl/>
        </w:rPr>
        <w:t>שה פטורה מהן</w:t>
      </w:r>
      <w:r>
        <w:rPr>
          <w:rFonts w:cs="FrankRuehl" w:hint="cs"/>
          <w:sz w:val="26"/>
          <w:szCs w:val="26"/>
          <w:rtl/>
        </w:rPr>
        <w:t>,</w:t>
      </w:r>
      <w:r w:rsidRPr="00741E95">
        <w:rPr>
          <w:rFonts w:cs="FrankRuehl" w:hint="cs"/>
          <w:sz w:val="26"/>
          <w:szCs w:val="26"/>
          <w:rtl/>
        </w:rPr>
        <w:t xml:space="preserve"> כמו מצוות עשה שהזמן גרמ</w:t>
      </w:r>
      <w:r>
        <w:rPr>
          <w:rFonts w:cs="FrankRuehl" w:hint="cs"/>
          <w:sz w:val="26"/>
          <w:szCs w:val="26"/>
          <w:rtl/>
        </w:rPr>
        <w:t>ן.</w:t>
      </w:r>
      <w:r w:rsidRPr="00741E95">
        <w:rPr>
          <w:rFonts w:cs="FrankRuehl" w:hint="cs"/>
          <w:sz w:val="26"/>
          <w:szCs w:val="26"/>
          <w:rtl/>
        </w:rPr>
        <w:t xml:space="preserve"> </w:t>
      </w:r>
      <w:r>
        <w:rPr>
          <w:rFonts w:cs="FrankRuehl" w:hint="cs"/>
          <w:sz w:val="26"/>
          <w:szCs w:val="26"/>
          <w:rtl/>
        </w:rPr>
        <w:t>אומנם</w:t>
      </w:r>
      <w:r w:rsidRPr="00741E95">
        <w:rPr>
          <w:rFonts w:cs="FrankRuehl" w:hint="cs"/>
          <w:sz w:val="26"/>
          <w:szCs w:val="26"/>
          <w:rtl/>
        </w:rPr>
        <w:t xml:space="preserve"> לא </w:t>
      </w:r>
      <w:r>
        <w:rPr>
          <w:rFonts w:cs="FrankRuehl" w:hint="cs"/>
          <w:sz w:val="26"/>
          <w:szCs w:val="26"/>
          <w:rtl/>
        </w:rPr>
        <w:t>מכ</w:t>
      </w:r>
      <w:r w:rsidRPr="00741E95">
        <w:rPr>
          <w:rFonts w:cs="FrankRuehl" w:hint="cs"/>
          <w:sz w:val="26"/>
          <w:szCs w:val="26"/>
          <w:rtl/>
        </w:rPr>
        <w:t>ל</w:t>
      </w:r>
      <w:r>
        <w:rPr>
          <w:rFonts w:cs="FrankRuehl" w:hint="cs"/>
          <w:sz w:val="26"/>
          <w:szCs w:val="26"/>
          <w:rtl/>
        </w:rPr>
        <w:t xml:space="preserve"> מצוות עשה שהזמן גרמן הן פטורות,</w:t>
      </w:r>
      <w:r w:rsidRPr="00741E95">
        <w:rPr>
          <w:rFonts w:cs="FrankRuehl" w:hint="cs"/>
          <w:sz w:val="26"/>
          <w:szCs w:val="26"/>
          <w:rtl/>
        </w:rPr>
        <w:t xml:space="preserve"> כי ישנ</w:t>
      </w:r>
      <w:r>
        <w:rPr>
          <w:rFonts w:cs="FrankRuehl" w:hint="cs"/>
          <w:sz w:val="26"/>
          <w:szCs w:val="26"/>
          <w:rtl/>
        </w:rPr>
        <w:t>ן</w:t>
      </w:r>
      <w:r w:rsidRPr="00741E95">
        <w:rPr>
          <w:rFonts w:cs="FrankRuehl" w:hint="cs"/>
          <w:sz w:val="26"/>
          <w:szCs w:val="26"/>
          <w:rtl/>
        </w:rPr>
        <w:t xml:space="preserve"> מצוות עשה שהזמן גרמ</w:t>
      </w:r>
      <w:r>
        <w:rPr>
          <w:rFonts w:cs="FrankRuehl" w:hint="cs"/>
          <w:sz w:val="26"/>
          <w:szCs w:val="26"/>
          <w:rtl/>
        </w:rPr>
        <w:t>ן</w:t>
      </w:r>
      <w:r w:rsidRPr="00741E95">
        <w:rPr>
          <w:rFonts w:cs="FrankRuehl" w:hint="cs"/>
          <w:sz w:val="26"/>
          <w:szCs w:val="26"/>
          <w:rtl/>
        </w:rPr>
        <w:t xml:space="preserve"> שא</w:t>
      </w:r>
      <w:r>
        <w:rPr>
          <w:rFonts w:cs="FrankRuehl" w:hint="cs"/>
          <w:sz w:val="26"/>
          <w:szCs w:val="26"/>
          <w:rtl/>
        </w:rPr>
        <w:t>י</w:t>
      </w:r>
      <w:r w:rsidRPr="00741E95">
        <w:rPr>
          <w:rFonts w:cs="FrankRuehl" w:hint="cs"/>
          <w:sz w:val="26"/>
          <w:szCs w:val="26"/>
          <w:rtl/>
        </w:rPr>
        <w:t>שה חייבת בהן כמו מצה בערב הראשון של פסח</w:t>
      </w:r>
      <w:r>
        <w:rPr>
          <w:rFonts w:cs="FrankRuehl" w:hint="cs"/>
          <w:sz w:val="26"/>
          <w:szCs w:val="26"/>
          <w:rtl/>
        </w:rPr>
        <w:t>,</w:t>
      </w:r>
      <w:r w:rsidRPr="00741E95">
        <w:rPr>
          <w:rFonts w:cs="FrankRuehl" w:hint="cs"/>
          <w:sz w:val="26"/>
          <w:szCs w:val="26"/>
          <w:rtl/>
        </w:rPr>
        <w:t xml:space="preserve"> קדוש היום ועוד, אבל </w:t>
      </w:r>
      <w:r>
        <w:rPr>
          <w:rFonts w:cs="FrankRuehl" w:hint="cs"/>
          <w:sz w:val="26"/>
          <w:szCs w:val="26"/>
          <w:rtl/>
        </w:rPr>
        <w:t>מ</w:t>
      </w:r>
      <w:r w:rsidRPr="00741E95">
        <w:rPr>
          <w:rFonts w:cs="FrankRuehl" w:hint="cs"/>
          <w:sz w:val="26"/>
          <w:szCs w:val="26"/>
          <w:rtl/>
        </w:rPr>
        <w:t>רוב מצוות עשה שהזמן גרמ</w:t>
      </w:r>
      <w:r>
        <w:rPr>
          <w:rFonts w:cs="FrankRuehl" w:hint="cs"/>
          <w:sz w:val="26"/>
          <w:szCs w:val="26"/>
          <w:rtl/>
        </w:rPr>
        <w:t>ן</w:t>
      </w:r>
      <w:r w:rsidRPr="00741E95">
        <w:rPr>
          <w:rFonts w:cs="FrankRuehl" w:hint="cs"/>
          <w:sz w:val="26"/>
          <w:szCs w:val="26"/>
          <w:rtl/>
        </w:rPr>
        <w:t xml:space="preserve"> הן פטורות</w:t>
      </w:r>
      <w:r>
        <w:rPr>
          <w:rFonts w:cs="FrankRuehl" w:hint="cs"/>
          <w:sz w:val="26"/>
          <w:szCs w:val="26"/>
          <w:rtl/>
        </w:rPr>
        <w:t>, ולענין בת המצווה בולט חסרונה של מצוות התפילין.</w:t>
      </w:r>
      <w:r w:rsidRPr="00741E95">
        <w:rPr>
          <w:rFonts w:cs="FrankRuehl" w:hint="cs"/>
          <w:sz w:val="26"/>
          <w:szCs w:val="26"/>
          <w:rtl/>
        </w:rPr>
        <w:t xml:space="preserve"> בכל המצוות לא תעשה אשה חייבת בהן כמו האיש כמו שכתוב בתורה </w:t>
      </w:r>
      <w:r>
        <w:rPr>
          <w:rFonts w:cs="FrankRuehl" w:hint="cs"/>
          <w:sz w:val="26"/>
          <w:szCs w:val="26"/>
          <w:rtl/>
        </w:rPr>
        <w:t>"</w:t>
      </w:r>
      <w:r w:rsidRPr="00741E95">
        <w:rPr>
          <w:rFonts w:cs="FrankRuehl" w:hint="cs"/>
          <w:sz w:val="26"/>
          <w:szCs w:val="26"/>
          <w:rtl/>
        </w:rPr>
        <w:t>איש או א</w:t>
      </w:r>
      <w:r>
        <w:rPr>
          <w:rFonts w:cs="FrankRuehl" w:hint="cs"/>
          <w:sz w:val="26"/>
          <w:szCs w:val="26"/>
          <w:rtl/>
        </w:rPr>
        <w:t>י</w:t>
      </w:r>
      <w:r w:rsidRPr="00741E95">
        <w:rPr>
          <w:rFonts w:cs="FrankRuehl" w:hint="cs"/>
          <w:sz w:val="26"/>
          <w:szCs w:val="26"/>
          <w:rtl/>
        </w:rPr>
        <w:t xml:space="preserve">שה </w:t>
      </w:r>
      <w:r>
        <w:rPr>
          <w:rFonts w:cs="FrankRuehl" w:hint="cs"/>
          <w:sz w:val="26"/>
          <w:szCs w:val="26"/>
          <w:rtl/>
        </w:rPr>
        <w:t>כי</w:t>
      </w:r>
      <w:r w:rsidRPr="00741E95">
        <w:rPr>
          <w:rFonts w:cs="FrankRuehl" w:hint="cs"/>
          <w:sz w:val="26"/>
          <w:szCs w:val="26"/>
          <w:rtl/>
        </w:rPr>
        <w:t xml:space="preserve"> יעשו מכל חטאת האדם</w:t>
      </w:r>
      <w:r>
        <w:rPr>
          <w:rFonts w:cs="FrankRuehl" w:hint="cs"/>
          <w:sz w:val="26"/>
          <w:szCs w:val="26"/>
          <w:rtl/>
        </w:rPr>
        <w:t xml:space="preserve">" </w:t>
      </w:r>
      <w:r w:rsidRPr="00804A19">
        <w:rPr>
          <w:rFonts w:cs="FrankRuehl" w:hint="cs"/>
          <w:sz w:val="20"/>
          <w:szCs w:val="20"/>
          <w:rtl/>
          <w:lang w:eastAsia="en-US"/>
        </w:rPr>
        <w:t>(במדבר ה', ו)</w:t>
      </w:r>
      <w:r w:rsidRPr="00741E95">
        <w:rPr>
          <w:rFonts w:cs="FrankRuehl" w:hint="cs"/>
          <w:sz w:val="26"/>
          <w:szCs w:val="26"/>
          <w:rtl/>
        </w:rPr>
        <w:t xml:space="preserve"> </w:t>
      </w:r>
      <w:r>
        <w:rPr>
          <w:rFonts w:cs="FrankRuehl" w:hint="cs"/>
          <w:sz w:val="26"/>
          <w:szCs w:val="26"/>
          <w:rtl/>
        </w:rPr>
        <w:t>ולמדו חז"ל ש</w:t>
      </w:r>
      <w:r w:rsidRPr="00741E95">
        <w:rPr>
          <w:rFonts w:cs="FrankRuehl" w:hint="cs"/>
          <w:sz w:val="26"/>
          <w:szCs w:val="26"/>
          <w:rtl/>
        </w:rPr>
        <w:t xml:space="preserve">השוה הכתוב אשה לאיש לכל עונשים שבתורה </w:t>
      </w:r>
      <w:r w:rsidRPr="00804A19">
        <w:rPr>
          <w:rFonts w:cs="FrankRuehl" w:hint="cs"/>
          <w:sz w:val="20"/>
          <w:szCs w:val="20"/>
          <w:rtl/>
          <w:lang w:eastAsia="en-US"/>
        </w:rPr>
        <w:t>(קידושין לה ע"א)</w:t>
      </w:r>
      <w:r w:rsidRPr="00741E95">
        <w:rPr>
          <w:rFonts w:cs="FrankRuehl" w:hint="cs"/>
          <w:sz w:val="26"/>
          <w:szCs w:val="26"/>
          <w:rtl/>
        </w:rPr>
        <w:t>, אבל היות והתפילין חסרים כאן לכן לא נהגו כל כך לחוג את הבת מצו</w:t>
      </w:r>
      <w:r>
        <w:rPr>
          <w:rFonts w:cs="FrankRuehl" w:hint="cs"/>
          <w:sz w:val="26"/>
          <w:szCs w:val="26"/>
          <w:rtl/>
        </w:rPr>
        <w:t>ו</w:t>
      </w:r>
      <w:r w:rsidRPr="00741E95">
        <w:rPr>
          <w:rFonts w:cs="FrankRuehl" w:hint="cs"/>
          <w:sz w:val="26"/>
          <w:szCs w:val="26"/>
          <w:rtl/>
        </w:rPr>
        <w:t>ה</w:t>
      </w:r>
      <w:r>
        <w:rPr>
          <w:rFonts w:cs="FrankRuehl" w:hint="cs"/>
          <w:sz w:val="26"/>
          <w:szCs w:val="26"/>
          <w:rtl/>
        </w:rPr>
        <w:t>.</w:t>
      </w:r>
      <w:r w:rsidRPr="00741E95">
        <w:rPr>
          <w:rFonts w:cs="FrankRuehl" w:hint="cs"/>
          <w:sz w:val="26"/>
          <w:szCs w:val="26"/>
          <w:rtl/>
        </w:rPr>
        <w:t xml:space="preserve"> </w:t>
      </w:r>
    </w:p>
    <w:p w14:paraId="3AFDBFBA" w14:textId="77777777" w:rsidR="00112D68" w:rsidRPr="00741E95" w:rsidRDefault="00112D68" w:rsidP="00112D68">
      <w:pPr>
        <w:spacing w:before="120" w:line="360" w:lineRule="exact"/>
        <w:jc w:val="both"/>
        <w:rPr>
          <w:rFonts w:cs="FrankRuehl" w:hint="cs"/>
          <w:sz w:val="26"/>
          <w:szCs w:val="26"/>
          <w:rtl/>
        </w:rPr>
      </w:pPr>
      <w:r w:rsidRPr="00741E95">
        <w:rPr>
          <w:rFonts w:cs="FrankRuehl" w:hint="cs"/>
          <w:sz w:val="26"/>
          <w:szCs w:val="26"/>
          <w:rtl/>
        </w:rPr>
        <w:t>בכלל המצוות יש על הבת חובה כמו על הבן</w:t>
      </w:r>
      <w:r>
        <w:rPr>
          <w:rFonts w:cs="FrankRuehl" w:hint="cs"/>
          <w:sz w:val="26"/>
          <w:szCs w:val="26"/>
          <w:rtl/>
        </w:rPr>
        <w:t>,</w:t>
      </w:r>
      <w:r w:rsidRPr="00741E95">
        <w:rPr>
          <w:rFonts w:cs="FrankRuehl" w:hint="cs"/>
          <w:sz w:val="26"/>
          <w:szCs w:val="26"/>
          <w:rtl/>
        </w:rPr>
        <w:t xml:space="preserve"> כמו קריאת שמע</w:t>
      </w:r>
      <w:r>
        <w:rPr>
          <w:rFonts w:cs="FrankRuehl" w:hint="cs"/>
          <w:sz w:val="26"/>
          <w:szCs w:val="26"/>
          <w:rtl/>
        </w:rPr>
        <w:t>,</w:t>
      </w:r>
      <w:r w:rsidRPr="00741E95">
        <w:rPr>
          <w:rFonts w:cs="FrankRuehl" w:hint="cs"/>
          <w:sz w:val="26"/>
          <w:szCs w:val="26"/>
          <w:rtl/>
        </w:rPr>
        <w:t xml:space="preserve"> תפילה</w:t>
      </w:r>
      <w:r>
        <w:rPr>
          <w:rFonts w:cs="FrankRuehl" w:hint="cs"/>
          <w:sz w:val="26"/>
          <w:szCs w:val="26"/>
          <w:rtl/>
        </w:rPr>
        <w:t>,</w:t>
      </w:r>
      <w:r w:rsidRPr="00741E95">
        <w:rPr>
          <w:rFonts w:cs="FrankRuehl" w:hint="cs"/>
          <w:sz w:val="26"/>
          <w:szCs w:val="26"/>
          <w:rtl/>
        </w:rPr>
        <w:t xml:space="preserve"> ברכת הנהנין</w:t>
      </w:r>
      <w:r>
        <w:rPr>
          <w:rFonts w:cs="FrankRuehl" w:hint="cs"/>
          <w:sz w:val="26"/>
          <w:szCs w:val="26"/>
          <w:rtl/>
        </w:rPr>
        <w:t>,</w:t>
      </w:r>
      <w:r w:rsidRPr="00741E95">
        <w:rPr>
          <w:rFonts w:cs="FrankRuehl" w:hint="cs"/>
          <w:sz w:val="26"/>
          <w:szCs w:val="26"/>
          <w:rtl/>
        </w:rPr>
        <w:t xml:space="preserve"> כשרות</w:t>
      </w:r>
      <w:r>
        <w:rPr>
          <w:rFonts w:cs="FrankRuehl" w:hint="cs"/>
          <w:sz w:val="26"/>
          <w:szCs w:val="26"/>
          <w:rtl/>
        </w:rPr>
        <w:t>,</w:t>
      </w:r>
      <w:r w:rsidRPr="00741E95">
        <w:rPr>
          <w:rFonts w:cs="FrankRuehl" w:hint="cs"/>
          <w:sz w:val="26"/>
          <w:szCs w:val="26"/>
          <w:rtl/>
        </w:rPr>
        <w:t xml:space="preserve"> שמירת שבת </w:t>
      </w:r>
      <w:r>
        <w:rPr>
          <w:rFonts w:cs="FrankRuehl" w:hint="cs"/>
          <w:sz w:val="26"/>
          <w:szCs w:val="26"/>
          <w:rtl/>
        </w:rPr>
        <w:t>ו</w:t>
      </w:r>
      <w:r w:rsidRPr="00741E95">
        <w:rPr>
          <w:rFonts w:cs="FrankRuehl" w:hint="cs"/>
          <w:sz w:val="26"/>
          <w:szCs w:val="26"/>
          <w:rtl/>
        </w:rPr>
        <w:t>חגים וכדומה הרבה מאד</w:t>
      </w:r>
      <w:r>
        <w:rPr>
          <w:rFonts w:cs="FrankRuehl" w:hint="cs"/>
          <w:sz w:val="26"/>
          <w:szCs w:val="26"/>
          <w:rtl/>
        </w:rPr>
        <w:t>.</w:t>
      </w:r>
      <w:r w:rsidRPr="00741E95">
        <w:rPr>
          <w:rFonts w:cs="FrankRuehl" w:hint="cs"/>
          <w:sz w:val="26"/>
          <w:szCs w:val="26"/>
          <w:rtl/>
        </w:rPr>
        <w:t xml:space="preserve"> אפילו </w:t>
      </w:r>
      <w:r>
        <w:rPr>
          <w:rFonts w:cs="FrankRuehl" w:hint="cs"/>
          <w:sz w:val="26"/>
          <w:szCs w:val="26"/>
          <w:rtl/>
        </w:rPr>
        <w:t>ביחס ל</w:t>
      </w:r>
      <w:r w:rsidRPr="00741E95">
        <w:rPr>
          <w:rFonts w:cs="FrankRuehl" w:hint="cs"/>
          <w:sz w:val="26"/>
          <w:szCs w:val="26"/>
          <w:rtl/>
        </w:rPr>
        <w:t>תפילין מובא בעירובין צו</w:t>
      </w:r>
      <w:r>
        <w:rPr>
          <w:rFonts w:cs="FrankRuehl" w:hint="cs"/>
          <w:sz w:val="26"/>
          <w:szCs w:val="26"/>
          <w:rtl/>
        </w:rPr>
        <w:t xml:space="preserve"> ע"א</w:t>
      </w:r>
      <w:r w:rsidRPr="00741E95">
        <w:rPr>
          <w:rFonts w:cs="FrankRuehl" w:hint="cs"/>
          <w:sz w:val="26"/>
          <w:szCs w:val="26"/>
          <w:rtl/>
        </w:rPr>
        <w:t xml:space="preserve"> </w:t>
      </w:r>
      <w:r>
        <w:rPr>
          <w:rFonts w:cs="FrankRuehl" w:hint="cs"/>
          <w:sz w:val="26"/>
          <w:szCs w:val="26"/>
          <w:rtl/>
        </w:rPr>
        <w:t>ש</w:t>
      </w:r>
      <w:r w:rsidRPr="00741E95">
        <w:rPr>
          <w:rFonts w:cs="FrankRuehl" w:hint="cs"/>
          <w:sz w:val="26"/>
          <w:szCs w:val="26"/>
          <w:rtl/>
        </w:rPr>
        <w:t>מיכל בת שאול היתה מניחה תפילין</w:t>
      </w:r>
      <w:r>
        <w:rPr>
          <w:rFonts w:cs="FrankRuehl" w:hint="cs"/>
          <w:sz w:val="26"/>
          <w:szCs w:val="26"/>
          <w:rtl/>
        </w:rPr>
        <w:t>,</w:t>
      </w:r>
      <w:r w:rsidRPr="00741E95">
        <w:rPr>
          <w:rFonts w:cs="FrankRuehl" w:hint="cs"/>
          <w:sz w:val="26"/>
          <w:szCs w:val="26"/>
          <w:rtl/>
        </w:rPr>
        <w:t xml:space="preserve"> ואשתו של יונה הנביא היתה עולה לרגל ולא מיחו בהן חכמים</w:t>
      </w:r>
      <w:r>
        <w:rPr>
          <w:rFonts w:cs="FrankRuehl" w:hint="cs"/>
          <w:sz w:val="26"/>
          <w:szCs w:val="26"/>
          <w:rtl/>
        </w:rPr>
        <w:t>.</w:t>
      </w:r>
      <w:r w:rsidRPr="00741E95">
        <w:rPr>
          <w:rFonts w:cs="FrankRuehl" w:hint="cs"/>
          <w:sz w:val="26"/>
          <w:szCs w:val="26"/>
          <w:rtl/>
        </w:rPr>
        <w:t xml:space="preserve"> לכן אע"פ שה</w:t>
      </w:r>
      <w:r>
        <w:rPr>
          <w:rFonts w:cs="FrankRuehl" w:hint="cs"/>
          <w:sz w:val="26"/>
          <w:szCs w:val="26"/>
          <w:rtl/>
        </w:rPr>
        <w:t>אישה</w:t>
      </w:r>
      <w:r w:rsidRPr="00741E95">
        <w:rPr>
          <w:rFonts w:cs="FrankRuehl" w:hint="cs"/>
          <w:sz w:val="26"/>
          <w:szCs w:val="26"/>
          <w:rtl/>
        </w:rPr>
        <w:t xml:space="preserve"> פטורה מתלמוד תורה היא חייבת ללמוד את כל הנ"ל בכדי שתדע לנהל בית יהודי כשר כשתגיע לידי זה</w:t>
      </w:r>
      <w:r>
        <w:rPr>
          <w:rFonts w:cs="FrankRuehl" w:hint="cs"/>
          <w:sz w:val="26"/>
          <w:szCs w:val="26"/>
          <w:rtl/>
        </w:rPr>
        <w:t>,</w:t>
      </w:r>
      <w:r w:rsidRPr="00741E95">
        <w:rPr>
          <w:rFonts w:cs="FrankRuehl" w:hint="cs"/>
          <w:sz w:val="26"/>
          <w:szCs w:val="26"/>
          <w:rtl/>
        </w:rPr>
        <w:t xml:space="preserve"> ובפרט לחנך את הילדים כשיגיע הזמן</w:t>
      </w:r>
      <w:r>
        <w:rPr>
          <w:rFonts w:cs="FrankRuehl" w:hint="cs"/>
          <w:sz w:val="26"/>
          <w:szCs w:val="26"/>
          <w:rtl/>
        </w:rPr>
        <w:t>,</w:t>
      </w:r>
      <w:r w:rsidRPr="00741E95">
        <w:rPr>
          <w:rFonts w:cs="FrankRuehl" w:hint="cs"/>
          <w:sz w:val="26"/>
          <w:szCs w:val="26"/>
          <w:rtl/>
        </w:rPr>
        <w:t xml:space="preserve"> כי זה תלוי הרבה יותר באשה מבאיש</w:t>
      </w:r>
      <w:r>
        <w:rPr>
          <w:rFonts w:cs="FrankRuehl" w:hint="cs"/>
          <w:sz w:val="26"/>
          <w:szCs w:val="26"/>
          <w:rtl/>
        </w:rPr>
        <w:t>,</w:t>
      </w:r>
      <w:r w:rsidRPr="00741E95">
        <w:rPr>
          <w:rFonts w:cs="FrankRuehl" w:hint="cs"/>
          <w:sz w:val="26"/>
          <w:szCs w:val="26"/>
          <w:rtl/>
        </w:rPr>
        <w:t xml:space="preserve"> כי היא נמצאת בבית תמיד והבעל על פי רוב הוא בחוץ</w:t>
      </w:r>
      <w:r>
        <w:rPr>
          <w:rFonts w:cs="FrankRuehl" w:hint="cs"/>
          <w:sz w:val="26"/>
          <w:szCs w:val="26"/>
          <w:rtl/>
        </w:rPr>
        <w:t>.</w:t>
      </w:r>
      <w:r w:rsidRPr="00741E95">
        <w:rPr>
          <w:rFonts w:cs="FrankRuehl" w:hint="cs"/>
          <w:sz w:val="26"/>
          <w:szCs w:val="26"/>
          <w:rtl/>
        </w:rPr>
        <w:t xml:space="preserve"> אם כן לפי זה היא ראויה להיות נקראת בת מצ</w:t>
      </w:r>
      <w:r>
        <w:rPr>
          <w:rFonts w:cs="FrankRuehl" w:hint="cs"/>
          <w:sz w:val="26"/>
          <w:szCs w:val="26"/>
          <w:rtl/>
        </w:rPr>
        <w:t>ו</w:t>
      </w:r>
      <w:r w:rsidRPr="00741E95">
        <w:rPr>
          <w:rFonts w:cs="FrankRuehl" w:hint="cs"/>
          <w:sz w:val="26"/>
          <w:szCs w:val="26"/>
          <w:rtl/>
        </w:rPr>
        <w:t>וה כמו הבר מצ</w:t>
      </w:r>
      <w:r>
        <w:rPr>
          <w:rFonts w:cs="FrankRuehl" w:hint="cs"/>
          <w:sz w:val="26"/>
          <w:szCs w:val="26"/>
          <w:rtl/>
        </w:rPr>
        <w:t>ו</w:t>
      </w:r>
      <w:r w:rsidRPr="00741E95">
        <w:rPr>
          <w:rFonts w:cs="FrankRuehl" w:hint="cs"/>
          <w:sz w:val="26"/>
          <w:szCs w:val="26"/>
          <w:rtl/>
        </w:rPr>
        <w:t>וה.</w:t>
      </w:r>
    </w:p>
    <w:p w14:paraId="33B115AB" w14:textId="77777777" w:rsidR="00112D68" w:rsidRDefault="00112D68" w:rsidP="00112D68">
      <w:pPr>
        <w:spacing w:before="120" w:line="360" w:lineRule="exact"/>
        <w:jc w:val="both"/>
        <w:rPr>
          <w:rFonts w:cs="FrankRuehl" w:hint="cs"/>
          <w:sz w:val="26"/>
          <w:szCs w:val="26"/>
          <w:rtl/>
        </w:rPr>
      </w:pPr>
      <w:r w:rsidRPr="00741E95">
        <w:rPr>
          <w:rFonts w:cs="FrankRuehl" w:hint="cs"/>
          <w:sz w:val="26"/>
          <w:szCs w:val="26"/>
          <w:rtl/>
        </w:rPr>
        <w:lastRenderedPageBreak/>
        <w:t xml:space="preserve">הדבר הראשון </w:t>
      </w:r>
      <w:r>
        <w:rPr>
          <w:rFonts w:cs="FrankRuehl" w:hint="cs"/>
          <w:sz w:val="26"/>
          <w:szCs w:val="26"/>
          <w:rtl/>
        </w:rPr>
        <w:t xml:space="preserve">במעלה </w:t>
      </w:r>
      <w:r w:rsidRPr="00741E95">
        <w:rPr>
          <w:rFonts w:cs="FrankRuehl" w:hint="cs"/>
          <w:sz w:val="26"/>
          <w:szCs w:val="26"/>
          <w:rtl/>
        </w:rPr>
        <w:t>אצל הבת</w:t>
      </w:r>
      <w:r>
        <w:rPr>
          <w:rFonts w:cs="FrankRuehl" w:hint="cs"/>
          <w:sz w:val="26"/>
          <w:szCs w:val="26"/>
          <w:rtl/>
        </w:rPr>
        <w:t>,</w:t>
      </w:r>
      <w:r w:rsidRPr="00741E95">
        <w:rPr>
          <w:rFonts w:cs="FrankRuehl" w:hint="cs"/>
          <w:sz w:val="26"/>
          <w:szCs w:val="26"/>
          <w:rtl/>
        </w:rPr>
        <w:t xml:space="preserve"> כמו אצל הבן</w:t>
      </w:r>
      <w:r>
        <w:rPr>
          <w:rFonts w:cs="FrankRuehl" w:hint="cs"/>
          <w:sz w:val="26"/>
          <w:szCs w:val="26"/>
          <w:rtl/>
        </w:rPr>
        <w:t>,</w:t>
      </w:r>
      <w:r w:rsidRPr="00741E95">
        <w:rPr>
          <w:rFonts w:cs="FrankRuehl" w:hint="cs"/>
          <w:sz w:val="26"/>
          <w:szCs w:val="26"/>
          <w:rtl/>
        </w:rPr>
        <w:t xml:space="preserve"> </w:t>
      </w:r>
      <w:r>
        <w:rPr>
          <w:rFonts w:cs="FrankRuehl" w:hint="cs"/>
          <w:sz w:val="26"/>
          <w:szCs w:val="26"/>
          <w:rtl/>
        </w:rPr>
        <w:t xml:space="preserve">הוא </w:t>
      </w:r>
      <w:r w:rsidRPr="00741E95">
        <w:rPr>
          <w:rFonts w:cs="FrankRuehl" w:hint="cs"/>
          <w:sz w:val="26"/>
          <w:szCs w:val="26"/>
          <w:rtl/>
        </w:rPr>
        <w:t>יראת שמים</w:t>
      </w:r>
      <w:r>
        <w:rPr>
          <w:rFonts w:cs="FrankRuehl" w:hint="cs"/>
          <w:sz w:val="26"/>
          <w:szCs w:val="26"/>
          <w:rtl/>
        </w:rPr>
        <w:t>,</w:t>
      </w:r>
      <w:r w:rsidRPr="00741E95">
        <w:rPr>
          <w:rFonts w:cs="FrankRuehl" w:hint="cs"/>
          <w:sz w:val="26"/>
          <w:szCs w:val="26"/>
          <w:rtl/>
        </w:rPr>
        <w:t xml:space="preserve"> כי ראשית חכמה יראת השם </w:t>
      </w:r>
      <w:r w:rsidRPr="009319CF">
        <w:rPr>
          <w:rFonts w:cs="FrankRuehl" w:hint="cs"/>
          <w:sz w:val="20"/>
          <w:szCs w:val="20"/>
          <w:rtl/>
          <w:lang w:eastAsia="en-US"/>
        </w:rPr>
        <w:t>(תהילים קי"א, י)</w:t>
      </w:r>
      <w:r>
        <w:rPr>
          <w:rFonts w:cs="FrankRuehl" w:hint="cs"/>
          <w:sz w:val="20"/>
          <w:szCs w:val="20"/>
          <w:rtl/>
          <w:lang w:eastAsia="en-US"/>
        </w:rPr>
        <w:t>,</w:t>
      </w:r>
      <w:r>
        <w:rPr>
          <w:rFonts w:cs="FrankRuehl" w:hint="cs"/>
          <w:sz w:val="26"/>
          <w:szCs w:val="26"/>
          <w:rtl/>
        </w:rPr>
        <w:t xml:space="preserve"> </w:t>
      </w:r>
      <w:r w:rsidRPr="00741E95">
        <w:rPr>
          <w:rFonts w:cs="FrankRuehl" w:hint="cs"/>
          <w:sz w:val="26"/>
          <w:szCs w:val="26"/>
          <w:rtl/>
        </w:rPr>
        <w:t>כמו שאנו מוצאים בגמ</w:t>
      </w:r>
      <w:r>
        <w:rPr>
          <w:rFonts w:cs="FrankRuehl" w:hint="cs"/>
          <w:sz w:val="26"/>
          <w:szCs w:val="26"/>
          <w:rtl/>
        </w:rPr>
        <w:t>רא</w:t>
      </w:r>
      <w:r w:rsidRPr="00741E95">
        <w:rPr>
          <w:rFonts w:cs="FrankRuehl" w:hint="cs"/>
          <w:sz w:val="26"/>
          <w:szCs w:val="26"/>
          <w:rtl/>
        </w:rPr>
        <w:t xml:space="preserve"> </w:t>
      </w:r>
      <w:r>
        <w:rPr>
          <w:rFonts w:cs="FrankRuehl" w:hint="cs"/>
          <w:sz w:val="20"/>
          <w:szCs w:val="20"/>
          <w:rtl/>
          <w:lang w:eastAsia="en-US"/>
        </w:rPr>
        <w:t>(סוטה כב ע"א</w:t>
      </w:r>
      <w:r w:rsidRPr="00741E95">
        <w:rPr>
          <w:rFonts w:cs="FrankRuehl" w:hint="cs"/>
          <w:sz w:val="20"/>
          <w:szCs w:val="20"/>
          <w:rtl/>
          <w:lang w:eastAsia="en-US"/>
        </w:rPr>
        <w:t>)</w:t>
      </w:r>
      <w:r w:rsidRPr="00741E95">
        <w:rPr>
          <w:rFonts w:cs="FrankRuehl" w:hint="cs"/>
          <w:sz w:val="26"/>
          <w:szCs w:val="26"/>
          <w:rtl/>
        </w:rPr>
        <w:t xml:space="preserve"> </w:t>
      </w:r>
      <w:r>
        <w:rPr>
          <w:rFonts w:cs="FrankRuehl" w:hint="cs"/>
          <w:sz w:val="26"/>
          <w:szCs w:val="26"/>
          <w:rtl/>
        </w:rPr>
        <w:t>ש</w:t>
      </w:r>
      <w:r w:rsidRPr="00741E95">
        <w:rPr>
          <w:rFonts w:cs="FrankRuehl" w:hint="cs"/>
          <w:sz w:val="26"/>
          <w:szCs w:val="26"/>
          <w:rtl/>
        </w:rPr>
        <w:t>רבי יוחנן אמר שהוא למד יראת חטא מבתולה אחת</w:t>
      </w:r>
      <w:r>
        <w:rPr>
          <w:rFonts w:cs="FrankRuehl" w:hint="cs"/>
          <w:sz w:val="26"/>
          <w:szCs w:val="26"/>
          <w:rtl/>
        </w:rPr>
        <w:t>,</w:t>
      </w:r>
      <w:r w:rsidRPr="00741E95">
        <w:rPr>
          <w:rFonts w:cs="FrankRuehl" w:hint="cs"/>
          <w:sz w:val="26"/>
          <w:szCs w:val="26"/>
          <w:rtl/>
        </w:rPr>
        <w:t xml:space="preserve"> </w:t>
      </w:r>
      <w:r>
        <w:rPr>
          <w:rFonts w:cs="FrankRuehl" w:hint="cs"/>
          <w:sz w:val="26"/>
          <w:szCs w:val="26"/>
          <w:rtl/>
        </w:rPr>
        <w:t>ש</w:t>
      </w:r>
      <w:r w:rsidRPr="00741E95">
        <w:rPr>
          <w:rFonts w:cs="FrankRuehl" w:hint="cs"/>
          <w:sz w:val="26"/>
          <w:szCs w:val="26"/>
          <w:rtl/>
        </w:rPr>
        <w:t xml:space="preserve">הוא שמע </w:t>
      </w:r>
      <w:r>
        <w:rPr>
          <w:rFonts w:cs="FrankRuehl" w:hint="cs"/>
          <w:sz w:val="26"/>
          <w:szCs w:val="26"/>
          <w:rtl/>
        </w:rPr>
        <w:t>אותה</w:t>
      </w:r>
      <w:r w:rsidRPr="00741E95">
        <w:rPr>
          <w:rFonts w:cs="FrankRuehl" w:hint="cs"/>
          <w:sz w:val="26"/>
          <w:szCs w:val="26"/>
          <w:rtl/>
        </w:rPr>
        <w:t xml:space="preserve"> </w:t>
      </w:r>
      <w:r>
        <w:rPr>
          <w:rFonts w:cs="FrankRuehl" w:hint="cs"/>
          <w:sz w:val="26"/>
          <w:szCs w:val="26"/>
          <w:rtl/>
        </w:rPr>
        <w:t>מ</w:t>
      </w:r>
      <w:r w:rsidRPr="00741E95">
        <w:rPr>
          <w:rFonts w:cs="FrankRuehl" w:hint="cs"/>
          <w:sz w:val="26"/>
          <w:szCs w:val="26"/>
          <w:rtl/>
        </w:rPr>
        <w:t>תפלל</w:t>
      </w:r>
      <w:r>
        <w:rPr>
          <w:rFonts w:cs="FrankRuehl" w:hint="cs"/>
          <w:sz w:val="26"/>
          <w:szCs w:val="26"/>
          <w:rtl/>
        </w:rPr>
        <w:t>ת:</w:t>
      </w:r>
      <w:r w:rsidRPr="00741E95">
        <w:rPr>
          <w:rFonts w:cs="FrankRuehl" w:hint="cs"/>
          <w:sz w:val="26"/>
          <w:szCs w:val="26"/>
          <w:rtl/>
        </w:rPr>
        <w:t xml:space="preserve">  </w:t>
      </w:r>
    </w:p>
    <w:p w14:paraId="2B990575" w14:textId="77777777" w:rsidR="00112D68" w:rsidRDefault="00112D68" w:rsidP="00112D68">
      <w:pPr>
        <w:spacing w:before="120" w:line="360" w:lineRule="exact"/>
        <w:ind w:left="454" w:right="454"/>
        <w:jc w:val="both"/>
        <w:rPr>
          <w:rFonts w:hint="cs"/>
          <w:color w:val="000000"/>
          <w:rtl/>
        </w:rPr>
      </w:pPr>
      <w:r w:rsidRPr="00741E95">
        <w:rPr>
          <w:rFonts w:cs="FrankRuehl"/>
          <w:sz w:val="26"/>
          <w:szCs w:val="26"/>
          <w:rtl/>
          <w:lang w:eastAsia="en-US"/>
        </w:rPr>
        <w:t xml:space="preserve"> </w:t>
      </w:r>
      <w:r w:rsidRPr="00741E95">
        <w:rPr>
          <w:rFonts w:cs="FrankRuehl" w:hint="eastAsia"/>
          <w:sz w:val="26"/>
          <w:szCs w:val="26"/>
          <w:rtl/>
          <w:lang w:eastAsia="en-US"/>
        </w:rPr>
        <w:t>רבש</w:t>
      </w:r>
      <w:r w:rsidRPr="00741E95">
        <w:rPr>
          <w:rFonts w:cs="FrankRuehl"/>
          <w:sz w:val="26"/>
          <w:szCs w:val="26"/>
          <w:rtl/>
          <w:lang w:eastAsia="en-US"/>
        </w:rPr>
        <w:t>"</w:t>
      </w:r>
      <w:r w:rsidRPr="00741E95">
        <w:rPr>
          <w:rFonts w:cs="FrankRuehl" w:hint="eastAsia"/>
          <w:sz w:val="26"/>
          <w:szCs w:val="26"/>
          <w:rtl/>
          <w:lang w:eastAsia="en-US"/>
        </w:rPr>
        <w:t>ע</w:t>
      </w:r>
      <w:r w:rsidRPr="00741E95">
        <w:rPr>
          <w:rFonts w:cs="FrankRuehl"/>
          <w:sz w:val="26"/>
          <w:szCs w:val="26"/>
          <w:rtl/>
          <w:lang w:eastAsia="en-US"/>
        </w:rPr>
        <w:t xml:space="preserve">, </w:t>
      </w:r>
      <w:r w:rsidRPr="00741E95">
        <w:rPr>
          <w:rFonts w:cs="FrankRuehl" w:hint="eastAsia"/>
          <w:sz w:val="26"/>
          <w:szCs w:val="26"/>
          <w:rtl/>
          <w:lang w:eastAsia="en-US"/>
        </w:rPr>
        <w:t>בראת</w:t>
      </w:r>
      <w:r w:rsidRPr="00741E95">
        <w:rPr>
          <w:rFonts w:cs="FrankRuehl"/>
          <w:sz w:val="26"/>
          <w:szCs w:val="26"/>
          <w:rtl/>
          <w:lang w:eastAsia="en-US"/>
        </w:rPr>
        <w:t xml:space="preserve"> </w:t>
      </w:r>
      <w:r w:rsidRPr="00741E95">
        <w:rPr>
          <w:rFonts w:cs="FrankRuehl" w:hint="eastAsia"/>
          <w:sz w:val="26"/>
          <w:szCs w:val="26"/>
          <w:rtl/>
          <w:lang w:eastAsia="en-US"/>
        </w:rPr>
        <w:t>גן</w:t>
      </w:r>
      <w:r w:rsidRPr="00741E95">
        <w:rPr>
          <w:rFonts w:cs="FrankRuehl"/>
          <w:sz w:val="26"/>
          <w:szCs w:val="26"/>
          <w:rtl/>
          <w:lang w:eastAsia="en-US"/>
        </w:rPr>
        <w:t xml:space="preserve"> </w:t>
      </w:r>
      <w:r w:rsidRPr="00741E95">
        <w:rPr>
          <w:rFonts w:cs="FrankRuehl" w:hint="eastAsia"/>
          <w:sz w:val="26"/>
          <w:szCs w:val="26"/>
          <w:rtl/>
          <w:lang w:eastAsia="en-US"/>
        </w:rPr>
        <w:t>עדן</w:t>
      </w:r>
      <w:r w:rsidRPr="00741E95">
        <w:rPr>
          <w:rFonts w:cs="FrankRuehl"/>
          <w:sz w:val="26"/>
          <w:szCs w:val="26"/>
          <w:rtl/>
          <w:lang w:eastAsia="en-US"/>
        </w:rPr>
        <w:t xml:space="preserve"> </w:t>
      </w:r>
      <w:r w:rsidRPr="00741E95">
        <w:rPr>
          <w:rFonts w:cs="FrankRuehl" w:hint="eastAsia"/>
          <w:sz w:val="26"/>
          <w:szCs w:val="26"/>
          <w:rtl/>
          <w:lang w:eastAsia="en-US"/>
        </w:rPr>
        <w:t>ובראת</w:t>
      </w:r>
      <w:r w:rsidRPr="00741E95">
        <w:rPr>
          <w:rFonts w:cs="FrankRuehl"/>
          <w:sz w:val="26"/>
          <w:szCs w:val="26"/>
          <w:rtl/>
          <w:lang w:eastAsia="en-US"/>
        </w:rPr>
        <w:t xml:space="preserve"> </w:t>
      </w:r>
      <w:r w:rsidRPr="00741E95">
        <w:rPr>
          <w:rFonts w:cs="FrankRuehl" w:hint="eastAsia"/>
          <w:sz w:val="26"/>
          <w:szCs w:val="26"/>
          <w:rtl/>
          <w:lang w:eastAsia="en-US"/>
        </w:rPr>
        <w:t>גיהנם</w:t>
      </w:r>
      <w:r w:rsidRPr="00741E95">
        <w:rPr>
          <w:rFonts w:cs="FrankRuehl"/>
          <w:sz w:val="26"/>
          <w:szCs w:val="26"/>
          <w:rtl/>
          <w:lang w:eastAsia="en-US"/>
        </w:rPr>
        <w:t>,</w:t>
      </w:r>
      <w:r w:rsidRPr="00741E95">
        <w:rPr>
          <w:rFonts w:cs="FrankRuehl" w:hint="cs"/>
          <w:sz w:val="26"/>
          <w:szCs w:val="26"/>
          <w:rtl/>
          <w:lang w:eastAsia="en-US"/>
        </w:rPr>
        <w:t xml:space="preserve"> </w:t>
      </w:r>
      <w:r w:rsidRPr="00741E95">
        <w:rPr>
          <w:rFonts w:cs="FrankRuehl" w:hint="eastAsia"/>
          <w:sz w:val="26"/>
          <w:szCs w:val="26"/>
          <w:rtl/>
          <w:lang w:eastAsia="en-US"/>
        </w:rPr>
        <w:t>בראת</w:t>
      </w:r>
      <w:r w:rsidRPr="00741E95">
        <w:rPr>
          <w:rFonts w:cs="FrankRuehl"/>
          <w:sz w:val="26"/>
          <w:szCs w:val="26"/>
          <w:rtl/>
          <w:lang w:eastAsia="en-US"/>
        </w:rPr>
        <w:t xml:space="preserve"> </w:t>
      </w:r>
      <w:r w:rsidRPr="00741E95">
        <w:rPr>
          <w:rFonts w:cs="FrankRuehl" w:hint="eastAsia"/>
          <w:sz w:val="26"/>
          <w:szCs w:val="26"/>
          <w:rtl/>
          <w:lang w:eastAsia="en-US"/>
        </w:rPr>
        <w:t>צדיקים</w:t>
      </w:r>
      <w:r w:rsidRPr="00741E95">
        <w:rPr>
          <w:rFonts w:cs="FrankRuehl"/>
          <w:sz w:val="26"/>
          <w:szCs w:val="26"/>
          <w:rtl/>
          <w:lang w:eastAsia="en-US"/>
        </w:rPr>
        <w:t xml:space="preserve"> </w:t>
      </w:r>
      <w:r w:rsidRPr="00741E95">
        <w:rPr>
          <w:rFonts w:cs="FrankRuehl" w:hint="eastAsia"/>
          <w:sz w:val="26"/>
          <w:szCs w:val="26"/>
          <w:rtl/>
          <w:lang w:eastAsia="en-US"/>
        </w:rPr>
        <w:t>ובראת</w:t>
      </w:r>
      <w:r w:rsidRPr="00741E95">
        <w:rPr>
          <w:rFonts w:cs="FrankRuehl"/>
          <w:sz w:val="26"/>
          <w:szCs w:val="26"/>
          <w:rtl/>
          <w:lang w:eastAsia="en-US"/>
        </w:rPr>
        <w:t xml:space="preserve"> </w:t>
      </w:r>
      <w:r w:rsidRPr="00741E95">
        <w:rPr>
          <w:rFonts w:cs="FrankRuehl" w:hint="eastAsia"/>
          <w:sz w:val="26"/>
          <w:szCs w:val="26"/>
          <w:rtl/>
          <w:lang w:eastAsia="en-US"/>
        </w:rPr>
        <w:t>רשעים</w:t>
      </w:r>
      <w:r w:rsidRPr="00741E95">
        <w:rPr>
          <w:rFonts w:cs="FrankRuehl"/>
          <w:sz w:val="26"/>
          <w:szCs w:val="26"/>
          <w:rtl/>
          <w:lang w:eastAsia="en-US"/>
        </w:rPr>
        <w:t xml:space="preserve">, </w:t>
      </w:r>
      <w:r w:rsidRPr="00741E95">
        <w:rPr>
          <w:rFonts w:cs="FrankRuehl" w:hint="eastAsia"/>
          <w:sz w:val="26"/>
          <w:szCs w:val="26"/>
          <w:rtl/>
          <w:lang w:eastAsia="en-US"/>
        </w:rPr>
        <w:t>יהי</w:t>
      </w:r>
      <w:r w:rsidRPr="00741E95">
        <w:rPr>
          <w:rFonts w:cs="FrankRuehl"/>
          <w:sz w:val="26"/>
          <w:szCs w:val="26"/>
          <w:rtl/>
          <w:lang w:eastAsia="en-US"/>
        </w:rPr>
        <w:t xml:space="preserve"> </w:t>
      </w:r>
      <w:r w:rsidRPr="00741E95">
        <w:rPr>
          <w:rFonts w:cs="FrankRuehl" w:hint="eastAsia"/>
          <w:sz w:val="26"/>
          <w:szCs w:val="26"/>
          <w:rtl/>
          <w:lang w:eastAsia="en-US"/>
        </w:rPr>
        <w:t>רצון</w:t>
      </w:r>
      <w:r w:rsidRPr="00741E95">
        <w:rPr>
          <w:rFonts w:cs="FrankRuehl"/>
          <w:sz w:val="26"/>
          <w:szCs w:val="26"/>
          <w:rtl/>
          <w:lang w:eastAsia="en-US"/>
        </w:rPr>
        <w:t xml:space="preserve"> </w:t>
      </w:r>
      <w:r w:rsidRPr="00741E95">
        <w:rPr>
          <w:rFonts w:cs="FrankRuehl" w:hint="eastAsia"/>
          <w:sz w:val="26"/>
          <w:szCs w:val="26"/>
          <w:rtl/>
          <w:lang w:eastAsia="en-US"/>
        </w:rPr>
        <w:t>מלפניך</w:t>
      </w:r>
      <w:r w:rsidRPr="00741E95">
        <w:rPr>
          <w:rFonts w:cs="FrankRuehl"/>
          <w:sz w:val="26"/>
          <w:szCs w:val="26"/>
          <w:rtl/>
          <w:lang w:eastAsia="en-US"/>
        </w:rPr>
        <w:t xml:space="preserve"> </w:t>
      </w:r>
      <w:r w:rsidRPr="00741E95">
        <w:rPr>
          <w:rFonts w:cs="FrankRuehl" w:hint="eastAsia"/>
          <w:sz w:val="26"/>
          <w:szCs w:val="26"/>
          <w:rtl/>
          <w:lang w:eastAsia="en-US"/>
        </w:rPr>
        <w:t>שלא</w:t>
      </w:r>
      <w:r w:rsidRPr="00741E95">
        <w:rPr>
          <w:rFonts w:cs="FrankRuehl"/>
          <w:sz w:val="26"/>
          <w:szCs w:val="26"/>
          <w:rtl/>
          <w:lang w:eastAsia="en-US"/>
        </w:rPr>
        <w:t xml:space="preserve"> </w:t>
      </w:r>
      <w:r w:rsidRPr="00741E95">
        <w:rPr>
          <w:rFonts w:cs="FrankRuehl" w:hint="eastAsia"/>
          <w:sz w:val="26"/>
          <w:szCs w:val="26"/>
          <w:rtl/>
          <w:lang w:eastAsia="en-US"/>
        </w:rPr>
        <w:t>יכשלו</w:t>
      </w:r>
      <w:r w:rsidRPr="00741E95">
        <w:rPr>
          <w:rFonts w:cs="FrankRuehl"/>
          <w:sz w:val="26"/>
          <w:szCs w:val="26"/>
          <w:rtl/>
          <w:lang w:eastAsia="en-US"/>
        </w:rPr>
        <w:t xml:space="preserve"> </w:t>
      </w:r>
      <w:r w:rsidRPr="00741E95">
        <w:rPr>
          <w:rFonts w:cs="FrankRuehl" w:hint="eastAsia"/>
          <w:sz w:val="26"/>
          <w:szCs w:val="26"/>
          <w:rtl/>
          <w:lang w:eastAsia="en-US"/>
        </w:rPr>
        <w:t>בי</w:t>
      </w:r>
      <w:r w:rsidRPr="00741E95">
        <w:rPr>
          <w:rFonts w:cs="FrankRuehl"/>
          <w:sz w:val="26"/>
          <w:szCs w:val="26"/>
          <w:rtl/>
          <w:lang w:eastAsia="en-US"/>
        </w:rPr>
        <w:t xml:space="preserve"> </w:t>
      </w:r>
      <w:r w:rsidRPr="00741E95">
        <w:rPr>
          <w:rFonts w:cs="FrankRuehl" w:hint="eastAsia"/>
          <w:sz w:val="26"/>
          <w:szCs w:val="26"/>
          <w:rtl/>
          <w:lang w:eastAsia="en-US"/>
        </w:rPr>
        <w:t>בני</w:t>
      </w:r>
      <w:r w:rsidRPr="00741E95">
        <w:rPr>
          <w:rFonts w:cs="FrankRuehl"/>
          <w:sz w:val="26"/>
          <w:szCs w:val="26"/>
          <w:rtl/>
          <w:lang w:eastAsia="en-US"/>
        </w:rPr>
        <w:t xml:space="preserve"> </w:t>
      </w:r>
      <w:r w:rsidRPr="00741E95">
        <w:rPr>
          <w:rFonts w:cs="FrankRuehl" w:hint="eastAsia"/>
          <w:sz w:val="26"/>
          <w:szCs w:val="26"/>
          <w:rtl/>
          <w:lang w:eastAsia="en-US"/>
        </w:rPr>
        <w:t>אדם</w:t>
      </w:r>
    </w:p>
    <w:p w14:paraId="28732628" w14:textId="77777777" w:rsidR="00112D68" w:rsidRDefault="00112D68" w:rsidP="00112D68">
      <w:pPr>
        <w:spacing w:before="120" w:line="360" w:lineRule="exact"/>
        <w:jc w:val="both"/>
        <w:rPr>
          <w:rFonts w:cs="FrankRuehl" w:hint="cs"/>
          <w:sz w:val="26"/>
          <w:szCs w:val="26"/>
          <w:rtl/>
        </w:rPr>
      </w:pPr>
      <w:r w:rsidRPr="006F5570">
        <w:rPr>
          <w:rFonts w:hint="cs"/>
          <w:color w:val="000000"/>
          <w:rtl/>
        </w:rPr>
        <w:t xml:space="preserve"> </w:t>
      </w:r>
      <w:r w:rsidRPr="00741E95">
        <w:rPr>
          <w:rFonts w:cs="FrankRuehl" w:hint="cs"/>
          <w:sz w:val="26"/>
          <w:szCs w:val="26"/>
          <w:rtl/>
        </w:rPr>
        <w:t xml:space="preserve"> רואים מכאן שרבי יוחנן לא התבייש לספר שהוא למד יראת חטא מבתולה</w:t>
      </w:r>
      <w:r>
        <w:rPr>
          <w:rFonts w:cs="FrankRuehl" w:hint="cs"/>
          <w:sz w:val="26"/>
          <w:szCs w:val="26"/>
          <w:rtl/>
        </w:rPr>
        <w:t>.</w:t>
      </w:r>
      <w:r w:rsidRPr="00741E95">
        <w:rPr>
          <w:rFonts w:cs="FrankRuehl" w:hint="cs"/>
          <w:sz w:val="26"/>
          <w:szCs w:val="26"/>
          <w:rtl/>
        </w:rPr>
        <w:t xml:space="preserve"> גם החכם מכל אדם</w:t>
      </w:r>
      <w:r>
        <w:rPr>
          <w:rFonts w:cs="FrankRuehl" w:hint="cs"/>
          <w:sz w:val="26"/>
          <w:szCs w:val="26"/>
          <w:rtl/>
        </w:rPr>
        <w:t>,</w:t>
      </w:r>
      <w:r w:rsidRPr="00741E95">
        <w:rPr>
          <w:rFonts w:cs="FrankRuehl" w:hint="cs"/>
          <w:sz w:val="26"/>
          <w:szCs w:val="26"/>
          <w:rtl/>
        </w:rPr>
        <w:t xml:space="preserve"> שלמה המלך</w:t>
      </w:r>
      <w:r>
        <w:rPr>
          <w:rFonts w:cs="FrankRuehl" w:hint="cs"/>
          <w:sz w:val="26"/>
          <w:szCs w:val="26"/>
          <w:rtl/>
        </w:rPr>
        <w:t>,</w:t>
      </w:r>
      <w:r w:rsidRPr="00741E95">
        <w:rPr>
          <w:rFonts w:cs="FrankRuehl" w:hint="cs"/>
          <w:sz w:val="26"/>
          <w:szCs w:val="26"/>
          <w:rtl/>
        </w:rPr>
        <w:t xml:space="preserve"> סיים את משלי ואמר</w:t>
      </w:r>
      <w:r>
        <w:rPr>
          <w:rFonts w:cs="FrankRuehl" w:hint="cs"/>
          <w:sz w:val="26"/>
          <w:szCs w:val="26"/>
          <w:rtl/>
        </w:rPr>
        <w:t>:</w:t>
      </w:r>
    </w:p>
    <w:p w14:paraId="648B9F66" w14:textId="77777777" w:rsidR="00112D68" w:rsidRPr="00741E95" w:rsidRDefault="00112D68" w:rsidP="00112D68">
      <w:pPr>
        <w:spacing w:before="120" w:line="360" w:lineRule="exact"/>
        <w:ind w:left="454" w:right="454"/>
        <w:jc w:val="both"/>
        <w:rPr>
          <w:rFonts w:cs="FrankRuehl" w:hint="cs"/>
          <w:sz w:val="26"/>
          <w:szCs w:val="26"/>
          <w:rtl/>
          <w:lang w:eastAsia="en-US"/>
        </w:rPr>
      </w:pPr>
      <w:r w:rsidRPr="00741E95">
        <w:rPr>
          <w:rFonts w:cs="FrankRuehl" w:hint="cs"/>
          <w:sz w:val="26"/>
          <w:szCs w:val="26"/>
          <w:rtl/>
        </w:rPr>
        <w:t xml:space="preserve"> </w:t>
      </w:r>
      <w:r w:rsidRPr="00741E95">
        <w:rPr>
          <w:rFonts w:cs="FrankRuehl" w:hint="cs"/>
          <w:sz w:val="26"/>
          <w:szCs w:val="26"/>
          <w:rtl/>
          <w:lang w:eastAsia="en-US"/>
        </w:rPr>
        <w:t>שקר החן והבל היופי אשה יראת השם היא תתהלל</w:t>
      </w:r>
      <w:r>
        <w:rPr>
          <w:rFonts w:cs="FrankRuehl" w:hint="cs"/>
          <w:sz w:val="26"/>
          <w:szCs w:val="26"/>
          <w:rtl/>
          <w:lang w:eastAsia="en-US"/>
        </w:rPr>
        <w:t>:</w:t>
      </w:r>
      <w:r w:rsidRPr="00741E95">
        <w:rPr>
          <w:rFonts w:cs="FrankRuehl" w:hint="cs"/>
          <w:sz w:val="26"/>
          <w:szCs w:val="26"/>
          <w:rtl/>
          <w:lang w:eastAsia="en-US"/>
        </w:rPr>
        <w:t xml:space="preserve"> תנו לה מפרי ידיה ויהללו בשערים מעשיה</w:t>
      </w:r>
      <w:r>
        <w:rPr>
          <w:rFonts w:cs="FrankRuehl" w:hint="cs"/>
          <w:sz w:val="26"/>
          <w:szCs w:val="26"/>
          <w:rtl/>
          <w:lang w:eastAsia="en-US"/>
        </w:rPr>
        <w:t xml:space="preserve"> </w:t>
      </w:r>
      <w:r w:rsidRPr="009319CF">
        <w:rPr>
          <w:rFonts w:cs="FrankRuehl" w:hint="cs"/>
          <w:sz w:val="20"/>
          <w:szCs w:val="20"/>
          <w:rtl/>
          <w:lang w:eastAsia="en-US"/>
        </w:rPr>
        <w:t>(משלי ל"א, ל-לא)</w:t>
      </w:r>
    </w:p>
    <w:p w14:paraId="5B6F0836" w14:textId="77777777" w:rsidR="00112D68" w:rsidRDefault="00112D68" w:rsidP="00112D68">
      <w:pPr>
        <w:spacing w:before="120" w:line="360" w:lineRule="exact"/>
        <w:jc w:val="both"/>
        <w:rPr>
          <w:rFonts w:cs="FrankRuehl" w:hint="cs"/>
          <w:sz w:val="26"/>
          <w:szCs w:val="26"/>
          <w:rtl/>
        </w:rPr>
      </w:pPr>
      <w:r w:rsidRPr="00741E95">
        <w:rPr>
          <w:rFonts w:cs="FrankRuehl" w:hint="cs"/>
          <w:sz w:val="26"/>
          <w:szCs w:val="26"/>
          <w:rtl/>
        </w:rPr>
        <w:t xml:space="preserve">בזה אני </w:t>
      </w:r>
      <w:r>
        <w:rPr>
          <w:rFonts w:cs="FrankRuehl" w:hint="cs"/>
          <w:sz w:val="26"/>
          <w:szCs w:val="26"/>
          <w:rtl/>
        </w:rPr>
        <w:t>רוצה ל</w:t>
      </w:r>
      <w:r w:rsidRPr="00741E95">
        <w:rPr>
          <w:rFonts w:cs="FrankRuehl" w:hint="cs"/>
          <w:sz w:val="26"/>
          <w:szCs w:val="26"/>
          <w:rtl/>
        </w:rPr>
        <w:t>ברך את בת המצ</w:t>
      </w:r>
      <w:r>
        <w:rPr>
          <w:rFonts w:cs="FrankRuehl" w:hint="cs"/>
          <w:sz w:val="26"/>
          <w:szCs w:val="26"/>
          <w:rtl/>
        </w:rPr>
        <w:t>ו</w:t>
      </w:r>
      <w:r w:rsidRPr="00741E95">
        <w:rPr>
          <w:rFonts w:cs="FrankRuehl" w:hint="cs"/>
          <w:sz w:val="26"/>
          <w:szCs w:val="26"/>
          <w:rtl/>
        </w:rPr>
        <w:t>וה ואת ההורים</w:t>
      </w:r>
      <w:r>
        <w:rPr>
          <w:rFonts w:cs="FrankRuehl" w:hint="cs"/>
          <w:sz w:val="26"/>
          <w:szCs w:val="26"/>
          <w:rtl/>
        </w:rPr>
        <w:t>,</w:t>
      </w:r>
      <w:r w:rsidRPr="00741E95">
        <w:rPr>
          <w:rFonts w:cs="FrankRuehl" w:hint="cs"/>
          <w:sz w:val="26"/>
          <w:szCs w:val="26"/>
          <w:rtl/>
        </w:rPr>
        <w:t xml:space="preserve">  מובא בזוהר הקדוש כשאדם רוצה לברך את מי שהוא צריך לברך בתחילה את הקב"ה כי אז יש תקוה שהברכה תתקיים</w:t>
      </w:r>
      <w:r>
        <w:rPr>
          <w:rFonts w:cs="FrankRuehl" w:hint="cs"/>
          <w:sz w:val="26"/>
          <w:szCs w:val="26"/>
          <w:rtl/>
        </w:rPr>
        <w:t>,</w:t>
      </w:r>
      <w:r w:rsidRPr="00741E95">
        <w:rPr>
          <w:rFonts w:cs="FrankRuehl" w:hint="cs"/>
          <w:sz w:val="26"/>
          <w:szCs w:val="26"/>
          <w:rtl/>
        </w:rPr>
        <w:t xml:space="preserve"> לכן אני אומר יתברך שמו של הקב"ה</w:t>
      </w:r>
      <w:r>
        <w:rPr>
          <w:rFonts w:cs="FrankRuehl" w:hint="cs"/>
          <w:sz w:val="26"/>
          <w:szCs w:val="26"/>
          <w:rtl/>
        </w:rPr>
        <w:t>,</w:t>
      </w:r>
      <w:r w:rsidRPr="00741E95">
        <w:rPr>
          <w:rFonts w:cs="FrankRuehl" w:hint="cs"/>
          <w:sz w:val="26"/>
          <w:szCs w:val="26"/>
          <w:rtl/>
        </w:rPr>
        <w:t xml:space="preserve"> והוא ברחמיו ישמרך מכל רע ישמור את נפשך</w:t>
      </w:r>
      <w:r>
        <w:rPr>
          <w:rFonts w:cs="FrankRuehl" w:hint="cs"/>
          <w:sz w:val="26"/>
          <w:szCs w:val="26"/>
          <w:rtl/>
        </w:rPr>
        <w:t>,</w:t>
      </w:r>
      <w:r w:rsidRPr="00741E95">
        <w:rPr>
          <w:rFonts w:cs="FrankRuehl" w:hint="cs"/>
          <w:sz w:val="26"/>
          <w:szCs w:val="26"/>
          <w:rtl/>
        </w:rPr>
        <w:t xml:space="preserve"> ויתקנך בעצה טובה מלפניו</w:t>
      </w:r>
      <w:r>
        <w:rPr>
          <w:rFonts w:cs="FrankRuehl" w:hint="cs"/>
          <w:sz w:val="26"/>
          <w:szCs w:val="26"/>
          <w:rtl/>
        </w:rPr>
        <w:t>,</w:t>
      </w:r>
      <w:r w:rsidRPr="00741E95">
        <w:rPr>
          <w:rFonts w:cs="FrankRuehl" w:hint="cs"/>
          <w:sz w:val="26"/>
          <w:szCs w:val="26"/>
          <w:rtl/>
        </w:rPr>
        <w:t xml:space="preserve"> וכשיגיע הזמן בחיק ירא אלוקים תנתן בחיי הורייך</w:t>
      </w:r>
      <w:r>
        <w:rPr>
          <w:rFonts w:cs="FrankRuehl" w:hint="cs"/>
          <w:sz w:val="26"/>
          <w:szCs w:val="26"/>
          <w:rtl/>
        </w:rPr>
        <w:t>,</w:t>
      </w:r>
      <w:r w:rsidRPr="00741E95">
        <w:rPr>
          <w:rFonts w:cs="FrankRuehl" w:hint="cs"/>
          <w:sz w:val="26"/>
          <w:szCs w:val="26"/>
          <w:rtl/>
        </w:rPr>
        <w:t xml:space="preserve"> ותחיו לאורך ימים ושנות חיים</w:t>
      </w:r>
      <w:r>
        <w:rPr>
          <w:rFonts w:cs="FrankRuehl" w:hint="cs"/>
          <w:sz w:val="26"/>
          <w:szCs w:val="26"/>
          <w:rtl/>
        </w:rPr>
        <w:t>,</w:t>
      </w:r>
      <w:r w:rsidRPr="00741E95">
        <w:rPr>
          <w:rFonts w:cs="FrankRuehl" w:hint="cs"/>
          <w:sz w:val="26"/>
          <w:szCs w:val="26"/>
          <w:rtl/>
        </w:rPr>
        <w:t xml:space="preserve"> ותהי שלמה במצוות ובדעות</w:t>
      </w:r>
      <w:r>
        <w:rPr>
          <w:rFonts w:cs="FrankRuehl" w:hint="cs"/>
          <w:sz w:val="26"/>
          <w:szCs w:val="26"/>
          <w:rtl/>
        </w:rPr>
        <w:t>,</w:t>
      </w:r>
      <w:r w:rsidRPr="00741E95">
        <w:rPr>
          <w:rFonts w:cs="FrankRuehl" w:hint="cs"/>
          <w:sz w:val="26"/>
          <w:szCs w:val="26"/>
          <w:rtl/>
        </w:rPr>
        <w:t xml:space="preserve"> ותמצא</w:t>
      </w:r>
      <w:r>
        <w:rPr>
          <w:rFonts w:cs="FrankRuehl" w:hint="cs"/>
          <w:sz w:val="26"/>
          <w:szCs w:val="26"/>
          <w:rtl/>
        </w:rPr>
        <w:t>י</w:t>
      </w:r>
      <w:r w:rsidRPr="00741E95">
        <w:rPr>
          <w:rFonts w:cs="FrankRuehl" w:hint="cs"/>
          <w:sz w:val="26"/>
          <w:szCs w:val="26"/>
          <w:rtl/>
        </w:rPr>
        <w:t xml:space="preserve"> חן ושכל טוב בעיני אלוקים ואדם</w:t>
      </w:r>
      <w:r>
        <w:rPr>
          <w:rFonts w:cs="FrankRuehl" w:hint="cs"/>
          <w:sz w:val="26"/>
          <w:szCs w:val="26"/>
          <w:rtl/>
        </w:rPr>
        <w:t>,</w:t>
      </w:r>
      <w:r w:rsidRPr="00741E95">
        <w:rPr>
          <w:rFonts w:cs="FrankRuehl" w:hint="cs"/>
          <w:sz w:val="26"/>
          <w:szCs w:val="26"/>
          <w:rtl/>
        </w:rPr>
        <w:t xml:space="preserve"> וההורים ירוו רק נחת ממך ומכל צאצאהם. אמן ואמן</w:t>
      </w:r>
      <w:r>
        <w:rPr>
          <w:rFonts w:cs="FrankRuehl" w:hint="cs"/>
          <w:sz w:val="26"/>
          <w:szCs w:val="26"/>
          <w:rtl/>
        </w:rPr>
        <w:t>.</w:t>
      </w:r>
    </w:p>
    <w:p w14:paraId="4D9AD8A2" w14:textId="77777777" w:rsidR="00112D68" w:rsidRDefault="00112D68" w:rsidP="00112D68">
      <w:pPr>
        <w:spacing w:before="120" w:line="360" w:lineRule="exact"/>
        <w:jc w:val="both"/>
        <w:rPr>
          <w:rFonts w:cs="FrankRuehl" w:hint="cs"/>
          <w:sz w:val="26"/>
          <w:szCs w:val="26"/>
          <w:rtl/>
        </w:rPr>
      </w:pPr>
    </w:p>
    <w:p w14:paraId="48759099" w14:textId="77777777" w:rsidR="00112D68" w:rsidRDefault="00112D68" w:rsidP="00112D68">
      <w:pPr>
        <w:spacing w:before="120" w:line="360" w:lineRule="exact"/>
        <w:jc w:val="both"/>
        <w:rPr>
          <w:rFonts w:cs="FrankRuehl" w:hint="cs"/>
          <w:sz w:val="26"/>
          <w:szCs w:val="26"/>
          <w:rtl/>
        </w:rPr>
      </w:pPr>
    </w:p>
    <w:p w14:paraId="61391DF0" w14:textId="77777777" w:rsidR="00112D68" w:rsidRDefault="00112D68" w:rsidP="00112D68">
      <w:pPr>
        <w:spacing w:before="120" w:line="360" w:lineRule="exact"/>
        <w:jc w:val="both"/>
        <w:rPr>
          <w:rFonts w:cs="FrankRuehl" w:hint="cs"/>
          <w:sz w:val="26"/>
          <w:szCs w:val="26"/>
          <w:rtl/>
        </w:rPr>
      </w:pPr>
    </w:p>
    <w:p w14:paraId="673E70A7" w14:textId="77777777" w:rsidR="00112D68" w:rsidRPr="00A15D37" w:rsidRDefault="00112D68" w:rsidP="00112D68">
      <w:pPr>
        <w:spacing w:before="120" w:line="360" w:lineRule="exact"/>
        <w:jc w:val="center"/>
        <w:rPr>
          <w:rFonts w:cs="FrankRuehl" w:hint="cs"/>
          <w:b/>
          <w:bCs/>
          <w:sz w:val="40"/>
          <w:szCs w:val="40"/>
          <w:rtl/>
          <w:lang w:eastAsia="en-US"/>
        </w:rPr>
      </w:pPr>
      <w:r w:rsidRPr="00A15D37">
        <w:rPr>
          <w:rFonts w:cs="FrankRuehl" w:hint="cs"/>
          <w:b/>
          <w:bCs/>
          <w:sz w:val="40"/>
          <w:szCs w:val="40"/>
          <w:rtl/>
          <w:lang w:eastAsia="en-US"/>
        </w:rPr>
        <w:t>בת מצ</w:t>
      </w:r>
      <w:r>
        <w:rPr>
          <w:rFonts w:cs="FrankRuehl" w:hint="cs"/>
          <w:b/>
          <w:bCs/>
          <w:sz w:val="40"/>
          <w:szCs w:val="40"/>
          <w:rtl/>
          <w:lang w:eastAsia="en-US"/>
        </w:rPr>
        <w:t>ו</w:t>
      </w:r>
      <w:r w:rsidRPr="00A15D37">
        <w:rPr>
          <w:rFonts w:cs="FrankRuehl" w:hint="cs"/>
          <w:b/>
          <w:bCs/>
          <w:sz w:val="40"/>
          <w:szCs w:val="40"/>
          <w:rtl/>
          <w:lang w:eastAsia="en-US"/>
        </w:rPr>
        <w:t>וה שירלי</w:t>
      </w:r>
      <w:r>
        <w:rPr>
          <w:rFonts w:cs="FrankRuehl" w:hint="cs"/>
          <w:b/>
          <w:bCs/>
          <w:sz w:val="40"/>
          <w:szCs w:val="40"/>
          <w:rtl/>
          <w:lang w:eastAsia="en-US"/>
        </w:rPr>
        <w:t xml:space="preserve"> גולן</w:t>
      </w:r>
    </w:p>
    <w:p w14:paraId="6174A928" w14:textId="77777777" w:rsidR="00112D68" w:rsidRDefault="00112D68" w:rsidP="00112D68">
      <w:pPr>
        <w:spacing w:before="120" w:line="360" w:lineRule="exact"/>
        <w:jc w:val="both"/>
        <w:rPr>
          <w:rFonts w:cs="FrankRuehl" w:hint="cs"/>
          <w:sz w:val="26"/>
          <w:szCs w:val="26"/>
          <w:rtl/>
        </w:rPr>
      </w:pPr>
      <w:r w:rsidRPr="00A15D37">
        <w:rPr>
          <w:rFonts w:cs="FrankRuehl" w:hint="cs"/>
          <w:sz w:val="26"/>
          <w:szCs w:val="26"/>
          <w:rtl/>
        </w:rPr>
        <w:t>עם ישראל קבל את התורה בהר סיני על ידי משה רבינו עליו השלום בערך לפני 3300 שנה</w:t>
      </w:r>
      <w:r>
        <w:rPr>
          <w:rFonts w:cs="FrankRuehl" w:hint="cs"/>
          <w:sz w:val="26"/>
          <w:szCs w:val="26"/>
          <w:rtl/>
        </w:rPr>
        <w:t>.</w:t>
      </w:r>
      <w:r w:rsidRPr="00A15D37">
        <w:rPr>
          <w:rFonts w:cs="FrankRuehl" w:hint="cs"/>
          <w:sz w:val="26"/>
          <w:szCs w:val="26"/>
          <w:rtl/>
        </w:rPr>
        <w:t xml:space="preserve"> יש ב</w:t>
      </w:r>
      <w:r>
        <w:rPr>
          <w:rFonts w:cs="FrankRuehl" w:hint="cs"/>
          <w:sz w:val="26"/>
          <w:szCs w:val="26"/>
          <w:rtl/>
        </w:rPr>
        <w:t>תורה</w:t>
      </w:r>
      <w:r w:rsidRPr="00A15D37">
        <w:rPr>
          <w:rFonts w:cs="FrankRuehl" w:hint="cs"/>
          <w:sz w:val="26"/>
          <w:szCs w:val="26"/>
          <w:rtl/>
        </w:rPr>
        <w:t xml:space="preserve"> 248 מצוות עשה</w:t>
      </w:r>
      <w:r>
        <w:rPr>
          <w:rFonts w:cs="FrankRuehl" w:hint="cs"/>
          <w:sz w:val="26"/>
          <w:szCs w:val="26"/>
          <w:rtl/>
        </w:rPr>
        <w:t>,</w:t>
      </w:r>
      <w:r w:rsidRPr="00A15D37">
        <w:rPr>
          <w:rFonts w:cs="FrankRuehl" w:hint="cs"/>
          <w:sz w:val="26"/>
          <w:szCs w:val="26"/>
          <w:rtl/>
        </w:rPr>
        <w:t xml:space="preserve"> כלומר </w:t>
      </w:r>
      <w:r>
        <w:rPr>
          <w:rFonts w:cs="FrankRuehl" w:hint="cs"/>
          <w:sz w:val="26"/>
          <w:szCs w:val="26"/>
          <w:rtl/>
        </w:rPr>
        <w:t>מעשים ש</w:t>
      </w:r>
      <w:r w:rsidRPr="00A15D37">
        <w:rPr>
          <w:rFonts w:cs="FrankRuehl" w:hint="cs"/>
          <w:sz w:val="26"/>
          <w:szCs w:val="26"/>
          <w:rtl/>
        </w:rPr>
        <w:t xml:space="preserve">נצטוינו לעשות </w:t>
      </w:r>
      <w:r>
        <w:rPr>
          <w:rFonts w:cs="FrankRuehl" w:hint="cs"/>
          <w:sz w:val="26"/>
          <w:szCs w:val="26"/>
          <w:rtl/>
        </w:rPr>
        <w:t>בפועל,</w:t>
      </w:r>
      <w:r w:rsidRPr="00A15D37">
        <w:rPr>
          <w:rFonts w:cs="FrankRuehl" w:hint="cs"/>
          <w:sz w:val="26"/>
          <w:szCs w:val="26"/>
          <w:rtl/>
        </w:rPr>
        <w:t xml:space="preserve"> והם </w:t>
      </w:r>
      <w:r>
        <w:rPr>
          <w:rFonts w:cs="FrankRuehl" w:hint="cs"/>
          <w:sz w:val="26"/>
          <w:szCs w:val="26"/>
          <w:rtl/>
        </w:rPr>
        <w:t>כ</w:t>
      </w:r>
      <w:r w:rsidRPr="00A15D37">
        <w:rPr>
          <w:rFonts w:cs="FrankRuehl" w:hint="cs"/>
          <w:sz w:val="26"/>
          <w:szCs w:val="26"/>
          <w:rtl/>
        </w:rPr>
        <w:t>נגד 248 איברים שבגוף האדם</w:t>
      </w:r>
      <w:r>
        <w:rPr>
          <w:rFonts w:cs="FrankRuehl" w:hint="cs"/>
          <w:sz w:val="26"/>
          <w:szCs w:val="26"/>
          <w:rtl/>
        </w:rPr>
        <w:t>.</w:t>
      </w:r>
      <w:r w:rsidRPr="00A15D37">
        <w:rPr>
          <w:rFonts w:cs="FrankRuehl" w:hint="cs"/>
          <w:sz w:val="26"/>
          <w:szCs w:val="26"/>
          <w:rtl/>
        </w:rPr>
        <w:t xml:space="preserve"> כל מצ</w:t>
      </w:r>
      <w:r>
        <w:rPr>
          <w:rFonts w:cs="FrankRuehl" w:hint="cs"/>
          <w:sz w:val="26"/>
          <w:szCs w:val="26"/>
          <w:rtl/>
        </w:rPr>
        <w:t>ו</w:t>
      </w:r>
      <w:r w:rsidRPr="00A15D37">
        <w:rPr>
          <w:rFonts w:cs="FrankRuehl" w:hint="cs"/>
          <w:sz w:val="26"/>
          <w:szCs w:val="26"/>
          <w:rtl/>
        </w:rPr>
        <w:t>וה שאדם עושה מקיי</w:t>
      </w:r>
      <w:r>
        <w:rPr>
          <w:rFonts w:cs="FrankRuehl" w:hint="cs"/>
          <w:sz w:val="26"/>
          <w:szCs w:val="26"/>
          <w:rtl/>
        </w:rPr>
        <w:t>מת</w:t>
      </w:r>
      <w:r w:rsidRPr="00A15D37">
        <w:rPr>
          <w:rFonts w:cs="FrankRuehl" w:hint="cs"/>
          <w:sz w:val="26"/>
          <w:szCs w:val="26"/>
          <w:rtl/>
        </w:rPr>
        <w:t xml:space="preserve"> את האבר השייך לה ונותן בו חיים רוחניים</w:t>
      </w:r>
      <w:r>
        <w:rPr>
          <w:rFonts w:cs="FrankRuehl" w:hint="cs"/>
          <w:sz w:val="26"/>
          <w:szCs w:val="26"/>
          <w:rtl/>
        </w:rPr>
        <w:t>,</w:t>
      </w:r>
      <w:r w:rsidRPr="00A15D37">
        <w:rPr>
          <w:rFonts w:cs="FrankRuehl" w:hint="cs"/>
          <w:sz w:val="26"/>
          <w:szCs w:val="26"/>
          <w:rtl/>
        </w:rPr>
        <w:t xml:space="preserve"> כי חיים גשמיים יש גם לבהמה או לגוי</w:t>
      </w:r>
      <w:r>
        <w:rPr>
          <w:rFonts w:cs="FrankRuehl" w:hint="cs"/>
          <w:sz w:val="26"/>
          <w:szCs w:val="26"/>
          <w:rtl/>
        </w:rPr>
        <w:t>.</w:t>
      </w:r>
      <w:r w:rsidRPr="00A15D37">
        <w:rPr>
          <w:rFonts w:cs="FrankRuehl" w:hint="cs"/>
          <w:sz w:val="26"/>
          <w:szCs w:val="26"/>
          <w:rtl/>
        </w:rPr>
        <w:t xml:space="preserve"> </w:t>
      </w:r>
      <w:r>
        <w:rPr>
          <w:rFonts w:cs="FrankRuehl" w:hint="cs"/>
          <w:sz w:val="26"/>
          <w:szCs w:val="26"/>
          <w:rtl/>
        </w:rPr>
        <w:t>מלבד זאת יש</w:t>
      </w:r>
      <w:r w:rsidRPr="00A15D37">
        <w:rPr>
          <w:rFonts w:cs="FrankRuehl" w:hint="cs"/>
          <w:sz w:val="26"/>
          <w:szCs w:val="26"/>
          <w:rtl/>
        </w:rPr>
        <w:t xml:space="preserve"> בתורה 365 מצוות לא תעשה</w:t>
      </w:r>
      <w:r>
        <w:rPr>
          <w:rFonts w:cs="FrankRuehl" w:hint="cs"/>
          <w:sz w:val="26"/>
          <w:szCs w:val="26"/>
          <w:rtl/>
        </w:rPr>
        <w:t>,</w:t>
      </w:r>
      <w:r w:rsidRPr="00A15D37">
        <w:rPr>
          <w:rFonts w:cs="FrankRuehl" w:hint="cs"/>
          <w:sz w:val="26"/>
          <w:szCs w:val="26"/>
          <w:rtl/>
        </w:rPr>
        <w:t xml:space="preserve"> כלומר </w:t>
      </w:r>
      <w:r>
        <w:rPr>
          <w:rFonts w:cs="FrankRuehl" w:hint="cs"/>
          <w:sz w:val="26"/>
          <w:szCs w:val="26"/>
          <w:rtl/>
        </w:rPr>
        <w:t xml:space="preserve">מעשים </w:t>
      </w:r>
      <w:r w:rsidRPr="00A15D37">
        <w:rPr>
          <w:rFonts w:cs="FrankRuehl" w:hint="cs"/>
          <w:sz w:val="26"/>
          <w:szCs w:val="26"/>
          <w:rtl/>
        </w:rPr>
        <w:t xml:space="preserve">נצטוינו </w:t>
      </w:r>
      <w:r>
        <w:rPr>
          <w:rFonts w:cs="FrankRuehl" w:hint="cs"/>
          <w:sz w:val="26"/>
          <w:szCs w:val="26"/>
          <w:rtl/>
        </w:rPr>
        <w:t>ש</w:t>
      </w:r>
      <w:r w:rsidRPr="00A15D37">
        <w:rPr>
          <w:rFonts w:cs="FrankRuehl" w:hint="cs"/>
          <w:sz w:val="26"/>
          <w:szCs w:val="26"/>
          <w:rtl/>
        </w:rPr>
        <w:t>לא לעשות</w:t>
      </w:r>
      <w:r>
        <w:rPr>
          <w:rFonts w:cs="FrankRuehl" w:hint="cs"/>
          <w:sz w:val="26"/>
          <w:szCs w:val="26"/>
          <w:rtl/>
        </w:rPr>
        <w:t>,</w:t>
      </w:r>
      <w:r w:rsidRPr="00A15D37">
        <w:rPr>
          <w:rFonts w:cs="FrankRuehl" w:hint="cs"/>
          <w:sz w:val="26"/>
          <w:szCs w:val="26"/>
          <w:rtl/>
        </w:rPr>
        <w:t xml:space="preserve"> והם </w:t>
      </w:r>
      <w:r>
        <w:rPr>
          <w:rFonts w:cs="FrankRuehl" w:hint="cs"/>
          <w:sz w:val="26"/>
          <w:szCs w:val="26"/>
          <w:rtl/>
        </w:rPr>
        <w:t>כ</w:t>
      </w:r>
      <w:r w:rsidRPr="00A15D37">
        <w:rPr>
          <w:rFonts w:cs="FrankRuehl" w:hint="cs"/>
          <w:sz w:val="26"/>
          <w:szCs w:val="26"/>
          <w:rtl/>
        </w:rPr>
        <w:t xml:space="preserve">נגד 365 גידים שיש לאדם בגופו </w:t>
      </w:r>
      <w:r>
        <w:rPr>
          <w:rFonts w:cs="FrankRuehl" w:hint="cs"/>
          <w:sz w:val="26"/>
          <w:szCs w:val="26"/>
          <w:rtl/>
        </w:rPr>
        <w:t>וכ</w:t>
      </w:r>
      <w:r w:rsidRPr="00A15D37">
        <w:rPr>
          <w:rFonts w:cs="FrankRuehl" w:hint="cs"/>
          <w:sz w:val="26"/>
          <w:szCs w:val="26"/>
          <w:rtl/>
        </w:rPr>
        <w:t>נגד 365 יום שיש בשנה</w:t>
      </w:r>
      <w:r>
        <w:rPr>
          <w:rFonts w:cs="FrankRuehl" w:hint="cs"/>
          <w:sz w:val="26"/>
          <w:szCs w:val="26"/>
          <w:rtl/>
        </w:rPr>
        <w:t>.</w:t>
      </w:r>
      <w:r w:rsidRPr="00A15D37">
        <w:rPr>
          <w:rFonts w:cs="FrankRuehl" w:hint="cs"/>
          <w:sz w:val="26"/>
          <w:szCs w:val="26"/>
          <w:rtl/>
        </w:rPr>
        <w:t xml:space="preserve"> </w:t>
      </w:r>
    </w:p>
    <w:p w14:paraId="538A5259" w14:textId="77777777" w:rsidR="00112D68" w:rsidRPr="00A15D37" w:rsidRDefault="00112D68" w:rsidP="00112D68">
      <w:pPr>
        <w:spacing w:before="120" w:line="360" w:lineRule="exact"/>
        <w:jc w:val="both"/>
        <w:rPr>
          <w:rFonts w:cs="FrankRuehl" w:hint="cs"/>
          <w:sz w:val="26"/>
          <w:szCs w:val="26"/>
          <w:rtl/>
        </w:rPr>
      </w:pPr>
      <w:r>
        <w:rPr>
          <w:rFonts w:cs="FrankRuehl" w:hint="cs"/>
          <w:sz w:val="26"/>
          <w:szCs w:val="26"/>
          <w:rtl/>
        </w:rPr>
        <w:t xml:space="preserve">אחד </w:t>
      </w:r>
      <w:r w:rsidRPr="00A15D37">
        <w:rPr>
          <w:rFonts w:cs="FrankRuehl" w:hint="cs"/>
          <w:sz w:val="26"/>
          <w:szCs w:val="26"/>
          <w:rtl/>
        </w:rPr>
        <w:t>ההבדל</w:t>
      </w:r>
      <w:r>
        <w:rPr>
          <w:rFonts w:cs="FrankRuehl" w:hint="cs"/>
          <w:sz w:val="26"/>
          <w:szCs w:val="26"/>
          <w:rtl/>
        </w:rPr>
        <w:t>ים</w:t>
      </w:r>
      <w:r w:rsidRPr="00A15D37">
        <w:rPr>
          <w:rFonts w:cs="FrankRuehl" w:hint="cs"/>
          <w:sz w:val="26"/>
          <w:szCs w:val="26"/>
          <w:rtl/>
        </w:rPr>
        <w:t xml:space="preserve"> שיש בין שני סוגי המצוות הוא</w:t>
      </w:r>
      <w:r>
        <w:rPr>
          <w:rFonts w:cs="FrankRuehl" w:hint="cs"/>
          <w:sz w:val="26"/>
          <w:szCs w:val="26"/>
          <w:rtl/>
        </w:rPr>
        <w:t xml:space="preserve"> שמחלק גדול מ</w:t>
      </w:r>
      <w:r w:rsidRPr="00A15D37">
        <w:rPr>
          <w:rFonts w:cs="FrankRuehl" w:hint="cs"/>
          <w:sz w:val="26"/>
          <w:szCs w:val="26"/>
          <w:rtl/>
        </w:rPr>
        <w:t>מצוות עשה הנשים פטורות</w:t>
      </w:r>
      <w:r>
        <w:rPr>
          <w:rFonts w:cs="FrankRuehl" w:hint="cs"/>
          <w:sz w:val="26"/>
          <w:szCs w:val="26"/>
          <w:rtl/>
        </w:rPr>
        <w:t>,</w:t>
      </w:r>
      <w:r w:rsidRPr="00A15D37">
        <w:rPr>
          <w:rFonts w:cs="FrankRuehl" w:hint="cs"/>
          <w:sz w:val="26"/>
          <w:szCs w:val="26"/>
          <w:rtl/>
        </w:rPr>
        <w:t xml:space="preserve"> </w:t>
      </w:r>
      <w:r>
        <w:rPr>
          <w:rFonts w:cs="FrankRuehl" w:hint="cs"/>
          <w:sz w:val="26"/>
          <w:szCs w:val="26"/>
          <w:rtl/>
        </w:rPr>
        <w:t>למשל</w:t>
      </w:r>
      <w:r w:rsidRPr="00A15D37">
        <w:rPr>
          <w:rFonts w:cs="FrankRuehl" w:hint="cs"/>
          <w:sz w:val="26"/>
          <w:szCs w:val="26"/>
          <w:rtl/>
        </w:rPr>
        <w:t xml:space="preserve"> מצוות שנוהגות בזמן מסוים כמו </w:t>
      </w:r>
      <w:r>
        <w:rPr>
          <w:rFonts w:cs="FrankRuehl" w:hint="cs"/>
          <w:sz w:val="26"/>
          <w:szCs w:val="26"/>
          <w:rtl/>
        </w:rPr>
        <w:t>ישיבה</w:t>
      </w:r>
      <w:r w:rsidRPr="00A15D37">
        <w:rPr>
          <w:rFonts w:cs="FrankRuehl" w:hint="cs"/>
          <w:sz w:val="26"/>
          <w:szCs w:val="26"/>
          <w:rtl/>
        </w:rPr>
        <w:t xml:space="preserve"> בסוכה </w:t>
      </w:r>
      <w:r>
        <w:rPr>
          <w:rFonts w:cs="FrankRuehl" w:hint="cs"/>
          <w:sz w:val="26"/>
          <w:szCs w:val="26"/>
          <w:rtl/>
        </w:rPr>
        <w:t>ו</w:t>
      </w:r>
      <w:r w:rsidRPr="00A15D37">
        <w:rPr>
          <w:rFonts w:cs="FrankRuehl" w:hint="cs"/>
          <w:sz w:val="26"/>
          <w:szCs w:val="26"/>
          <w:rtl/>
        </w:rPr>
        <w:t>ארבעת המינים שזה נוהג רק בסוכות</w:t>
      </w:r>
      <w:r>
        <w:rPr>
          <w:rFonts w:cs="FrankRuehl" w:hint="cs"/>
          <w:sz w:val="26"/>
          <w:szCs w:val="26"/>
          <w:rtl/>
        </w:rPr>
        <w:t>,</w:t>
      </w:r>
      <w:r w:rsidRPr="00A15D37">
        <w:rPr>
          <w:rFonts w:cs="FrankRuehl" w:hint="cs"/>
          <w:sz w:val="26"/>
          <w:szCs w:val="26"/>
          <w:rtl/>
        </w:rPr>
        <w:t xml:space="preserve"> ציצית שנוהג</w:t>
      </w:r>
      <w:r>
        <w:rPr>
          <w:rFonts w:cs="FrankRuehl" w:hint="cs"/>
          <w:sz w:val="26"/>
          <w:szCs w:val="26"/>
          <w:rtl/>
        </w:rPr>
        <w:t>ת</w:t>
      </w:r>
      <w:r w:rsidRPr="00A15D37">
        <w:rPr>
          <w:rFonts w:cs="FrankRuehl" w:hint="cs"/>
          <w:sz w:val="26"/>
          <w:szCs w:val="26"/>
          <w:rtl/>
        </w:rPr>
        <w:t xml:space="preserve"> רק ביום ולא בלילה </w:t>
      </w:r>
      <w:r>
        <w:rPr>
          <w:rFonts w:cs="FrankRuehl" w:hint="cs"/>
          <w:sz w:val="26"/>
          <w:szCs w:val="26"/>
          <w:rtl/>
        </w:rPr>
        <w:t>ועוד, אומנם</w:t>
      </w:r>
      <w:r w:rsidRPr="00A15D37">
        <w:rPr>
          <w:rFonts w:cs="FrankRuehl" w:hint="cs"/>
          <w:sz w:val="26"/>
          <w:szCs w:val="26"/>
          <w:rtl/>
        </w:rPr>
        <w:t xml:space="preserve"> יש </w:t>
      </w:r>
      <w:r>
        <w:rPr>
          <w:rFonts w:cs="FrankRuehl" w:hint="cs"/>
          <w:sz w:val="26"/>
          <w:szCs w:val="26"/>
          <w:rtl/>
        </w:rPr>
        <w:t>ג</w:t>
      </w:r>
      <w:r w:rsidRPr="00A15D37">
        <w:rPr>
          <w:rFonts w:cs="FrankRuehl" w:hint="cs"/>
          <w:sz w:val="26"/>
          <w:szCs w:val="26"/>
          <w:rtl/>
        </w:rPr>
        <w:t xml:space="preserve">ם מצוות </w:t>
      </w:r>
      <w:r>
        <w:rPr>
          <w:rFonts w:cs="FrankRuehl" w:hint="cs"/>
          <w:sz w:val="26"/>
          <w:szCs w:val="26"/>
          <w:rtl/>
        </w:rPr>
        <w:t>מסוג זה</w:t>
      </w:r>
      <w:r w:rsidRPr="00A15D37">
        <w:rPr>
          <w:rFonts w:cs="FrankRuehl" w:hint="cs"/>
          <w:sz w:val="26"/>
          <w:szCs w:val="26"/>
          <w:rtl/>
        </w:rPr>
        <w:t xml:space="preserve"> שגם נשים </w:t>
      </w:r>
      <w:r w:rsidRPr="00A15D37">
        <w:rPr>
          <w:rFonts w:cs="FrankRuehl" w:hint="cs"/>
          <w:sz w:val="26"/>
          <w:szCs w:val="26"/>
          <w:rtl/>
        </w:rPr>
        <w:lastRenderedPageBreak/>
        <w:t>חייבות בהם כמו לאכול כזית מצה בליל הראשון של פסח</w:t>
      </w:r>
      <w:r>
        <w:rPr>
          <w:rFonts w:cs="FrankRuehl" w:hint="cs"/>
          <w:sz w:val="26"/>
          <w:szCs w:val="26"/>
          <w:rtl/>
        </w:rPr>
        <w:t xml:space="preserve"> אך מרובן הן פטורות. כמובן שיש מצוות עשה רבות שאינן תלויות בזמן מסויים שבהן נשים חייבות כמו</w:t>
      </w:r>
      <w:r w:rsidRPr="00A15D37">
        <w:rPr>
          <w:rFonts w:cs="FrankRuehl" w:hint="cs"/>
          <w:sz w:val="26"/>
          <w:szCs w:val="26"/>
          <w:rtl/>
        </w:rPr>
        <w:t xml:space="preserve"> או כבוד אב ואם</w:t>
      </w:r>
      <w:r>
        <w:rPr>
          <w:rFonts w:cs="FrankRuehl" w:hint="cs"/>
          <w:sz w:val="26"/>
          <w:szCs w:val="26"/>
          <w:rtl/>
        </w:rPr>
        <w:t>.</w:t>
      </w:r>
      <w:r w:rsidRPr="00A15D37">
        <w:rPr>
          <w:rFonts w:cs="FrankRuehl" w:hint="cs"/>
          <w:sz w:val="26"/>
          <w:szCs w:val="26"/>
          <w:rtl/>
        </w:rPr>
        <w:t xml:space="preserve"> </w:t>
      </w:r>
      <w:r>
        <w:rPr>
          <w:rFonts w:cs="FrankRuehl" w:hint="cs"/>
          <w:sz w:val="26"/>
          <w:szCs w:val="26"/>
          <w:rtl/>
        </w:rPr>
        <w:t>לעומת זאת</w:t>
      </w:r>
      <w:r w:rsidRPr="00A15D37">
        <w:rPr>
          <w:rFonts w:cs="FrankRuehl" w:hint="cs"/>
          <w:sz w:val="26"/>
          <w:szCs w:val="26"/>
          <w:rtl/>
        </w:rPr>
        <w:t xml:space="preserve"> במצוות לא תעשה </w:t>
      </w:r>
      <w:r>
        <w:rPr>
          <w:rFonts w:cs="FrankRuehl" w:hint="cs"/>
          <w:sz w:val="26"/>
          <w:szCs w:val="26"/>
          <w:rtl/>
        </w:rPr>
        <w:t xml:space="preserve">(מלבד שלוש יוצאים מן הכלל) </w:t>
      </w:r>
      <w:r w:rsidRPr="00A15D37">
        <w:rPr>
          <w:rFonts w:cs="FrankRuehl" w:hint="cs"/>
          <w:sz w:val="26"/>
          <w:szCs w:val="26"/>
          <w:rtl/>
        </w:rPr>
        <w:t>אין הבדל בין אנשים לנשים</w:t>
      </w:r>
      <w:r>
        <w:rPr>
          <w:rFonts w:cs="FrankRuehl" w:hint="cs"/>
          <w:sz w:val="26"/>
          <w:szCs w:val="26"/>
          <w:rtl/>
        </w:rPr>
        <w:t xml:space="preserve"> ו</w:t>
      </w:r>
      <w:r w:rsidRPr="00A15D37">
        <w:rPr>
          <w:rFonts w:cs="FrankRuehl" w:hint="cs"/>
          <w:sz w:val="26"/>
          <w:szCs w:val="26"/>
          <w:rtl/>
        </w:rPr>
        <w:t>כולם חייבים בהם</w:t>
      </w:r>
      <w:r>
        <w:rPr>
          <w:rFonts w:cs="FrankRuehl" w:hint="cs"/>
          <w:sz w:val="26"/>
          <w:szCs w:val="26"/>
          <w:rtl/>
        </w:rPr>
        <w:t>,</w:t>
      </w:r>
      <w:r w:rsidRPr="00A15D37">
        <w:rPr>
          <w:rFonts w:cs="FrankRuehl" w:hint="cs"/>
          <w:sz w:val="26"/>
          <w:szCs w:val="26"/>
          <w:rtl/>
        </w:rPr>
        <w:t xml:space="preserve"> כמו </w:t>
      </w:r>
      <w:r>
        <w:rPr>
          <w:rFonts w:cs="FrankRuehl" w:hint="cs"/>
          <w:sz w:val="26"/>
          <w:szCs w:val="26"/>
          <w:rtl/>
        </w:rPr>
        <w:t xml:space="preserve">איסור </w:t>
      </w:r>
      <w:r w:rsidRPr="00A15D37">
        <w:rPr>
          <w:rFonts w:cs="FrankRuehl" w:hint="cs"/>
          <w:sz w:val="26"/>
          <w:szCs w:val="26"/>
          <w:rtl/>
        </w:rPr>
        <w:t>לעשות מלאכה בשבת או בחג</w:t>
      </w:r>
      <w:r>
        <w:rPr>
          <w:rFonts w:cs="FrankRuehl" w:hint="cs"/>
          <w:sz w:val="26"/>
          <w:szCs w:val="26"/>
          <w:rtl/>
        </w:rPr>
        <w:t>,</w:t>
      </w:r>
      <w:r w:rsidRPr="00A15D37">
        <w:rPr>
          <w:rFonts w:cs="FrankRuehl" w:hint="cs"/>
          <w:sz w:val="26"/>
          <w:szCs w:val="26"/>
          <w:rtl/>
        </w:rPr>
        <w:t xml:space="preserve"> א</w:t>
      </w:r>
      <w:r>
        <w:rPr>
          <w:rFonts w:cs="FrankRuehl" w:hint="cs"/>
          <w:sz w:val="26"/>
          <w:szCs w:val="26"/>
          <w:rtl/>
        </w:rPr>
        <w:t>יסור</w:t>
      </w:r>
      <w:r w:rsidRPr="00A15D37">
        <w:rPr>
          <w:rFonts w:cs="FrankRuehl" w:hint="cs"/>
          <w:sz w:val="26"/>
          <w:szCs w:val="26"/>
          <w:rtl/>
        </w:rPr>
        <w:t xml:space="preserve"> אכילת בשר טריפה או חמץ בפסח</w:t>
      </w:r>
      <w:r>
        <w:rPr>
          <w:rFonts w:cs="FrankRuehl" w:hint="cs"/>
          <w:sz w:val="26"/>
          <w:szCs w:val="26"/>
          <w:rtl/>
        </w:rPr>
        <w:t xml:space="preserve">, </w:t>
      </w:r>
      <w:r w:rsidRPr="00A15D37">
        <w:rPr>
          <w:rFonts w:cs="FrankRuehl" w:hint="cs"/>
          <w:sz w:val="26"/>
          <w:szCs w:val="26"/>
          <w:rtl/>
        </w:rPr>
        <w:t>רציחה</w:t>
      </w:r>
      <w:r>
        <w:rPr>
          <w:rFonts w:cs="FrankRuehl" w:hint="cs"/>
          <w:sz w:val="26"/>
          <w:szCs w:val="26"/>
          <w:rtl/>
        </w:rPr>
        <w:t>,</w:t>
      </w:r>
      <w:r w:rsidRPr="00A15D37">
        <w:rPr>
          <w:rFonts w:cs="FrankRuehl" w:hint="cs"/>
          <w:sz w:val="26"/>
          <w:szCs w:val="26"/>
          <w:rtl/>
        </w:rPr>
        <w:t xml:space="preserve"> גניבה </w:t>
      </w:r>
      <w:r>
        <w:rPr>
          <w:rFonts w:cs="FrankRuehl" w:hint="cs"/>
          <w:sz w:val="26"/>
          <w:szCs w:val="26"/>
          <w:rtl/>
        </w:rPr>
        <w:t>ו</w:t>
      </w:r>
      <w:r w:rsidRPr="00A15D37">
        <w:rPr>
          <w:rFonts w:cs="FrankRuehl" w:hint="cs"/>
          <w:sz w:val="26"/>
          <w:szCs w:val="26"/>
          <w:rtl/>
        </w:rPr>
        <w:t xml:space="preserve">גזילה </w:t>
      </w:r>
      <w:r>
        <w:rPr>
          <w:rFonts w:cs="FrankRuehl" w:hint="cs"/>
          <w:sz w:val="26"/>
          <w:szCs w:val="26"/>
          <w:rtl/>
        </w:rPr>
        <w:t>וב</w:t>
      </w:r>
      <w:r w:rsidRPr="00A15D37">
        <w:rPr>
          <w:rFonts w:cs="FrankRuehl" w:hint="cs"/>
          <w:sz w:val="26"/>
          <w:szCs w:val="26"/>
          <w:rtl/>
        </w:rPr>
        <w:t>אלה איש ואישה שווים בהם .</w:t>
      </w:r>
    </w:p>
    <w:p w14:paraId="7C8612F8" w14:textId="77777777" w:rsidR="00112D68" w:rsidRPr="00A15D37" w:rsidRDefault="00112D68" w:rsidP="00112D68">
      <w:pPr>
        <w:spacing w:before="120" w:line="360" w:lineRule="exact"/>
        <w:jc w:val="both"/>
        <w:rPr>
          <w:rFonts w:cs="FrankRuehl" w:hint="cs"/>
          <w:sz w:val="26"/>
          <w:szCs w:val="26"/>
          <w:rtl/>
        </w:rPr>
      </w:pPr>
      <w:r w:rsidRPr="00A15D37">
        <w:rPr>
          <w:rFonts w:cs="FrankRuehl" w:hint="cs"/>
          <w:sz w:val="26"/>
          <w:szCs w:val="26"/>
          <w:rtl/>
        </w:rPr>
        <w:t>התורה קבעה לנו את הגיל שמתחיל בחיוב המצוות</w:t>
      </w:r>
      <w:r>
        <w:rPr>
          <w:rFonts w:cs="FrankRuehl" w:hint="cs"/>
          <w:sz w:val="26"/>
          <w:szCs w:val="26"/>
          <w:rtl/>
        </w:rPr>
        <w:t>.</w:t>
      </w:r>
      <w:r w:rsidRPr="00A15D37">
        <w:rPr>
          <w:rFonts w:cs="FrankRuehl" w:hint="cs"/>
          <w:sz w:val="26"/>
          <w:szCs w:val="26"/>
          <w:rtl/>
        </w:rPr>
        <w:t xml:space="preserve"> נער המגיע לגיל שלש עשרה שנה ויום אחד חייב בכל המצוות בין מצוות עשה בין מצוות לא תעשה כמו בן שמונים</w:t>
      </w:r>
      <w:r>
        <w:rPr>
          <w:rFonts w:cs="FrankRuehl" w:hint="cs"/>
          <w:sz w:val="26"/>
          <w:szCs w:val="26"/>
          <w:rtl/>
        </w:rPr>
        <w:t>,</w:t>
      </w:r>
      <w:r w:rsidRPr="00A15D37">
        <w:rPr>
          <w:rFonts w:cs="FrankRuehl" w:hint="cs"/>
          <w:sz w:val="26"/>
          <w:szCs w:val="26"/>
          <w:rtl/>
        </w:rPr>
        <w:t xml:space="preserve"> אבל בנערה קבעה את הגיל לחיוב המצוות שנה קודם</w:t>
      </w:r>
      <w:r>
        <w:rPr>
          <w:rFonts w:cs="FrankRuehl" w:hint="cs"/>
          <w:sz w:val="26"/>
          <w:szCs w:val="26"/>
          <w:rtl/>
        </w:rPr>
        <w:t>,</w:t>
      </w:r>
      <w:r w:rsidRPr="00A15D37">
        <w:rPr>
          <w:rFonts w:cs="FrankRuehl" w:hint="cs"/>
          <w:sz w:val="26"/>
          <w:szCs w:val="26"/>
          <w:rtl/>
        </w:rPr>
        <w:t xml:space="preserve"> כלומר בגיל שתים עשרה ויום אחד</w:t>
      </w:r>
      <w:r>
        <w:rPr>
          <w:rFonts w:cs="FrankRuehl" w:hint="cs"/>
          <w:sz w:val="26"/>
          <w:szCs w:val="26"/>
          <w:rtl/>
        </w:rPr>
        <w:t>. הטעם לכך הוא</w:t>
      </w:r>
      <w:r w:rsidRPr="00A15D37">
        <w:rPr>
          <w:rFonts w:cs="FrankRuehl" w:hint="cs"/>
          <w:sz w:val="26"/>
          <w:szCs w:val="26"/>
          <w:rtl/>
        </w:rPr>
        <w:t xml:space="preserve"> </w:t>
      </w:r>
      <w:r>
        <w:rPr>
          <w:rFonts w:cs="FrankRuehl" w:hint="cs"/>
          <w:sz w:val="26"/>
          <w:szCs w:val="26"/>
          <w:rtl/>
        </w:rPr>
        <w:t>ש</w:t>
      </w:r>
      <w:r w:rsidRPr="00A15D37">
        <w:rPr>
          <w:rFonts w:cs="FrankRuehl" w:hint="cs"/>
          <w:sz w:val="26"/>
          <w:szCs w:val="26"/>
          <w:rtl/>
        </w:rPr>
        <w:t xml:space="preserve">הנערה יותר בריאה </w:t>
      </w:r>
      <w:r>
        <w:rPr>
          <w:rFonts w:cs="FrankRuehl" w:hint="cs"/>
          <w:sz w:val="26"/>
          <w:szCs w:val="26"/>
          <w:rtl/>
        </w:rPr>
        <w:t>שהרי בניגוד לנער</w:t>
      </w:r>
      <w:r w:rsidRPr="00A15D37">
        <w:rPr>
          <w:rFonts w:cs="FrankRuehl" w:hint="cs"/>
          <w:sz w:val="26"/>
          <w:szCs w:val="26"/>
          <w:rtl/>
        </w:rPr>
        <w:t xml:space="preserve"> אין עליה עול</w:t>
      </w:r>
      <w:r>
        <w:rPr>
          <w:rFonts w:cs="FrankRuehl" w:hint="cs"/>
          <w:sz w:val="26"/>
          <w:szCs w:val="26"/>
          <w:rtl/>
        </w:rPr>
        <w:t xml:space="preserve"> לימוד</w:t>
      </w:r>
      <w:r w:rsidRPr="00A15D37">
        <w:rPr>
          <w:rFonts w:cs="FrankRuehl" w:hint="cs"/>
          <w:sz w:val="26"/>
          <w:szCs w:val="26"/>
          <w:rtl/>
        </w:rPr>
        <w:t xml:space="preserve"> תורה</w:t>
      </w:r>
      <w:r>
        <w:rPr>
          <w:rFonts w:cs="FrankRuehl" w:hint="cs"/>
          <w:sz w:val="26"/>
          <w:szCs w:val="26"/>
          <w:rtl/>
        </w:rPr>
        <w:t>,</w:t>
      </w:r>
      <w:r w:rsidRPr="00A15D37">
        <w:rPr>
          <w:rFonts w:cs="FrankRuehl" w:hint="cs"/>
          <w:sz w:val="26"/>
          <w:szCs w:val="26"/>
          <w:rtl/>
        </w:rPr>
        <w:t xml:space="preserve"> </w:t>
      </w:r>
      <w:r>
        <w:rPr>
          <w:rFonts w:cs="FrankRuehl" w:hint="cs"/>
          <w:sz w:val="26"/>
          <w:szCs w:val="26"/>
          <w:rtl/>
        </w:rPr>
        <w:t>ו</w:t>
      </w:r>
      <w:r w:rsidRPr="00A15D37">
        <w:rPr>
          <w:rFonts w:cs="FrankRuehl" w:hint="cs"/>
          <w:sz w:val="26"/>
          <w:szCs w:val="26"/>
          <w:rtl/>
        </w:rPr>
        <w:t>התורה מתשת כוחו של אדם כלומר על ידי עסק ולמוד התורה</w:t>
      </w:r>
      <w:r>
        <w:rPr>
          <w:rFonts w:cs="FrankRuehl" w:hint="cs"/>
          <w:sz w:val="26"/>
          <w:szCs w:val="26"/>
          <w:rtl/>
        </w:rPr>
        <w:t>. לכן</w:t>
      </w:r>
      <w:r w:rsidRPr="00A15D37">
        <w:rPr>
          <w:rFonts w:cs="FrankRuehl" w:hint="cs"/>
          <w:sz w:val="26"/>
          <w:szCs w:val="26"/>
          <w:rtl/>
        </w:rPr>
        <w:t xml:space="preserve"> למשל ביום כפור נער בן שתים עשרה שנה ויום אחד פטור מלצום אבל נערה בת שתים עשרה שנה חייבת לצום כל היום.</w:t>
      </w:r>
    </w:p>
    <w:p w14:paraId="3E92B0DA" w14:textId="77777777" w:rsidR="00112D68" w:rsidRPr="00A15D37" w:rsidRDefault="00112D68" w:rsidP="00112D68">
      <w:pPr>
        <w:spacing w:before="120" w:line="360" w:lineRule="exact"/>
        <w:jc w:val="both"/>
        <w:rPr>
          <w:rFonts w:cs="FrankRuehl" w:hint="cs"/>
          <w:sz w:val="26"/>
          <w:szCs w:val="26"/>
        </w:rPr>
      </w:pPr>
      <w:r w:rsidRPr="00A15D37">
        <w:rPr>
          <w:rFonts w:cs="FrankRuehl" w:hint="cs"/>
          <w:sz w:val="26"/>
          <w:szCs w:val="26"/>
          <w:rtl/>
        </w:rPr>
        <w:t>התאספנו כאן לחגוג את השמחה של בת המצ</w:t>
      </w:r>
      <w:r>
        <w:rPr>
          <w:rFonts w:cs="FrankRuehl" w:hint="cs"/>
          <w:sz w:val="26"/>
          <w:szCs w:val="26"/>
          <w:rtl/>
        </w:rPr>
        <w:t>ו</w:t>
      </w:r>
      <w:r w:rsidRPr="00A15D37">
        <w:rPr>
          <w:rFonts w:cs="FrankRuehl" w:hint="cs"/>
          <w:sz w:val="26"/>
          <w:szCs w:val="26"/>
          <w:rtl/>
        </w:rPr>
        <w:t>וה של שירלי</w:t>
      </w:r>
      <w:r>
        <w:rPr>
          <w:rFonts w:cs="FrankRuehl" w:hint="cs"/>
          <w:sz w:val="26"/>
          <w:szCs w:val="26"/>
          <w:rtl/>
        </w:rPr>
        <w:t>,</w:t>
      </w:r>
      <w:r w:rsidRPr="00A15D37">
        <w:rPr>
          <w:rFonts w:cs="FrankRuehl" w:hint="cs"/>
          <w:sz w:val="26"/>
          <w:szCs w:val="26"/>
          <w:rtl/>
        </w:rPr>
        <w:t xml:space="preserve"> שהיום היא הגיעה לגיל המצוות </w:t>
      </w:r>
      <w:r>
        <w:rPr>
          <w:rFonts w:cs="FrankRuehl" w:hint="cs"/>
          <w:sz w:val="26"/>
          <w:szCs w:val="26"/>
          <w:rtl/>
        </w:rPr>
        <w:t>ו</w:t>
      </w:r>
      <w:r w:rsidRPr="00A15D37">
        <w:rPr>
          <w:rFonts w:cs="FrankRuehl" w:hint="cs"/>
          <w:sz w:val="26"/>
          <w:szCs w:val="26"/>
          <w:rtl/>
        </w:rPr>
        <w:t>מכאן והלאה היא תחויב בהם כל ימי חייה</w:t>
      </w:r>
      <w:r>
        <w:rPr>
          <w:rFonts w:cs="FrankRuehl" w:hint="cs"/>
          <w:sz w:val="26"/>
          <w:szCs w:val="26"/>
          <w:rtl/>
        </w:rPr>
        <w:t>.</w:t>
      </w:r>
      <w:r w:rsidRPr="00A15D37">
        <w:rPr>
          <w:rFonts w:cs="FrankRuehl" w:hint="cs"/>
          <w:sz w:val="26"/>
          <w:szCs w:val="26"/>
          <w:rtl/>
        </w:rPr>
        <w:t xml:space="preserve"> מצד אחד יש לך זכות להגיע לכך ומצד השני חובה שהתחייבת בכל מצוות</w:t>
      </w:r>
      <w:r>
        <w:rPr>
          <w:rFonts w:cs="FrankRuehl" w:hint="cs"/>
          <w:sz w:val="26"/>
          <w:szCs w:val="26"/>
          <w:rtl/>
        </w:rPr>
        <w:t>.</w:t>
      </w:r>
      <w:r w:rsidRPr="00A15D37">
        <w:rPr>
          <w:rFonts w:cs="FrankRuehl" w:hint="cs"/>
          <w:sz w:val="26"/>
          <w:szCs w:val="26"/>
          <w:rtl/>
        </w:rPr>
        <w:t xml:space="preserve"> אני מברך אותך ומאחל לך שתזכי לקיים ולעשות את כל המוטל עליך</w:t>
      </w:r>
      <w:r>
        <w:rPr>
          <w:rFonts w:cs="FrankRuehl" w:hint="cs"/>
          <w:sz w:val="26"/>
          <w:szCs w:val="26"/>
          <w:rtl/>
        </w:rPr>
        <w:t>,</w:t>
      </w:r>
      <w:r w:rsidRPr="00A15D37">
        <w:rPr>
          <w:rFonts w:cs="FrankRuehl" w:hint="cs"/>
          <w:sz w:val="26"/>
          <w:szCs w:val="26"/>
          <w:rtl/>
        </w:rPr>
        <w:t xml:space="preserve"> ותהי תפארת לכל המשפחה ולכל עם ישראל</w:t>
      </w:r>
      <w:r>
        <w:rPr>
          <w:rFonts w:cs="FrankRuehl" w:hint="cs"/>
          <w:sz w:val="26"/>
          <w:szCs w:val="26"/>
          <w:rtl/>
        </w:rPr>
        <w:t>,</w:t>
      </w:r>
      <w:r w:rsidRPr="00A15D37">
        <w:rPr>
          <w:rFonts w:cs="FrankRuehl" w:hint="cs"/>
          <w:sz w:val="26"/>
          <w:szCs w:val="26"/>
          <w:rtl/>
        </w:rPr>
        <w:t xml:space="preserve"> ומאחל לך שפע ברכות והצלחות ומזל טוב לכל ימיך</w:t>
      </w:r>
      <w:r>
        <w:rPr>
          <w:rFonts w:cs="FrankRuehl" w:hint="cs"/>
          <w:sz w:val="26"/>
          <w:szCs w:val="26"/>
          <w:rtl/>
        </w:rPr>
        <w:t>,</w:t>
      </w:r>
      <w:r w:rsidRPr="00A15D37">
        <w:rPr>
          <w:rFonts w:cs="FrankRuehl" w:hint="cs"/>
          <w:sz w:val="26"/>
          <w:szCs w:val="26"/>
          <w:rtl/>
        </w:rPr>
        <w:t xml:space="preserve"> והורייך ירוו ממך הרבה נחת</w:t>
      </w:r>
      <w:r>
        <w:rPr>
          <w:rFonts w:cs="FrankRuehl" w:hint="cs"/>
          <w:sz w:val="26"/>
          <w:szCs w:val="26"/>
          <w:rtl/>
        </w:rPr>
        <w:t>,</w:t>
      </w:r>
      <w:r w:rsidRPr="00A15D37">
        <w:rPr>
          <w:rFonts w:cs="FrankRuehl" w:hint="cs"/>
          <w:sz w:val="26"/>
          <w:szCs w:val="26"/>
          <w:rtl/>
        </w:rPr>
        <w:t xml:space="preserve"> ויזכו להיות אתך ביחד גם בשעת הנשואין שלך כשיגיע הזמן</w:t>
      </w:r>
      <w:r>
        <w:rPr>
          <w:rFonts w:cs="FrankRuehl" w:hint="cs"/>
          <w:sz w:val="26"/>
          <w:szCs w:val="26"/>
          <w:rtl/>
        </w:rPr>
        <w:t>,</w:t>
      </w:r>
      <w:r w:rsidRPr="00A15D37">
        <w:rPr>
          <w:rFonts w:cs="FrankRuehl" w:hint="cs"/>
          <w:sz w:val="26"/>
          <w:szCs w:val="26"/>
          <w:rtl/>
        </w:rPr>
        <w:t xml:space="preserve"> ויזכו לראות ממך דור ישרים יבורך הן ברוחניות הן בגשמיות אמן ואמן.</w:t>
      </w:r>
    </w:p>
    <w:p w14:paraId="1C975F4F" w14:textId="77777777" w:rsidR="00112D68" w:rsidRPr="00A15D37" w:rsidRDefault="00112D68" w:rsidP="00112D68">
      <w:pPr>
        <w:spacing w:before="120" w:line="360" w:lineRule="exact"/>
        <w:jc w:val="both"/>
        <w:rPr>
          <w:rFonts w:cs="FrankRuehl" w:hint="cs"/>
          <w:sz w:val="26"/>
          <w:szCs w:val="26"/>
          <w:rtl/>
        </w:rPr>
      </w:pPr>
    </w:p>
    <w:p w14:paraId="76301171" w14:textId="77777777" w:rsidR="00112D68" w:rsidRDefault="00112D68" w:rsidP="00112D68">
      <w:pPr>
        <w:spacing w:before="120" w:line="360" w:lineRule="exact"/>
        <w:jc w:val="both"/>
        <w:rPr>
          <w:rFonts w:cs="FrankRuehl"/>
          <w:sz w:val="26"/>
          <w:szCs w:val="26"/>
          <w:rtl/>
        </w:rPr>
        <w:sectPr w:rsidR="00112D68" w:rsidSect="00112D68">
          <w:headerReference w:type="even" r:id="rId129"/>
          <w:headerReference w:type="first" r:id="rId130"/>
          <w:pgSz w:w="9639" w:h="13608" w:code="9"/>
          <w:pgMar w:top="1134" w:right="1134" w:bottom="1134" w:left="1134" w:header="454" w:footer="567" w:gutter="0"/>
          <w:pgNumType w:start="312"/>
          <w:cols w:space="708"/>
          <w:titlePg/>
          <w:bidi/>
          <w:rtlGutter/>
          <w:docGrid w:linePitch="360"/>
        </w:sectPr>
      </w:pPr>
    </w:p>
    <w:p w14:paraId="2D1A21A6" w14:textId="77777777" w:rsidR="00112D68" w:rsidRPr="00590667" w:rsidRDefault="00112D68" w:rsidP="00112D68">
      <w:pPr>
        <w:spacing w:before="120" w:line="360" w:lineRule="exact"/>
        <w:jc w:val="both"/>
        <w:rPr>
          <w:rFonts w:cs="FrankRuehl" w:hint="cs"/>
          <w:sz w:val="26"/>
          <w:szCs w:val="26"/>
          <w:rtl/>
        </w:rPr>
      </w:pPr>
    </w:p>
    <w:p w14:paraId="5E89B20C" w14:textId="77777777" w:rsidR="00112D68" w:rsidRPr="00B2497A" w:rsidRDefault="00112D68" w:rsidP="00112D68">
      <w:pPr>
        <w:spacing w:before="120" w:line="360" w:lineRule="exact"/>
        <w:jc w:val="both"/>
        <w:rPr>
          <w:rFonts w:cs="FrankRuehl" w:hint="cs"/>
          <w:sz w:val="26"/>
          <w:szCs w:val="26"/>
        </w:rPr>
      </w:pPr>
    </w:p>
    <w:p w14:paraId="638060E8" w14:textId="77777777" w:rsidR="00112D68" w:rsidRPr="00B96163"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טעם לבר המצווה בגיל</w:t>
      </w:r>
      <w:r w:rsidRPr="00B96163">
        <w:rPr>
          <w:rFonts w:cs="FrankRuehl"/>
          <w:b/>
          <w:bCs/>
          <w:sz w:val="40"/>
          <w:szCs w:val="40"/>
          <w:rtl/>
          <w:lang w:eastAsia="en-US"/>
        </w:rPr>
        <w:t xml:space="preserve"> </w:t>
      </w:r>
      <w:r>
        <w:rPr>
          <w:rFonts w:cs="FrankRuehl" w:hint="cs"/>
          <w:b/>
          <w:bCs/>
          <w:sz w:val="40"/>
          <w:szCs w:val="40"/>
          <w:rtl/>
          <w:lang w:eastAsia="en-US"/>
        </w:rPr>
        <w:t>שלוש עשרה</w:t>
      </w:r>
    </w:p>
    <w:p w14:paraId="4F12895C"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נהוג בישראל כשבן מגיע לגיל </w:t>
      </w:r>
      <w:r>
        <w:rPr>
          <w:rFonts w:cs="FrankRuehl" w:hint="cs"/>
          <w:sz w:val="26"/>
          <w:szCs w:val="26"/>
          <w:rtl/>
        </w:rPr>
        <w:t>שלוש עשרה</w:t>
      </w:r>
      <w:r w:rsidRPr="00B96163">
        <w:rPr>
          <w:rFonts w:cs="FrankRuehl"/>
          <w:sz w:val="26"/>
          <w:szCs w:val="26"/>
          <w:rtl/>
        </w:rPr>
        <w:t xml:space="preserve"> נקרא בר-מ</w:t>
      </w:r>
      <w:r>
        <w:rPr>
          <w:rFonts w:cs="FrankRuehl"/>
          <w:sz w:val="26"/>
          <w:szCs w:val="26"/>
          <w:rtl/>
        </w:rPr>
        <w:t>צו</w:t>
      </w:r>
      <w:r>
        <w:rPr>
          <w:rFonts w:cs="FrankRuehl" w:hint="cs"/>
          <w:sz w:val="26"/>
          <w:szCs w:val="26"/>
          <w:rtl/>
        </w:rPr>
        <w:t>ו</w:t>
      </w:r>
      <w:r>
        <w:rPr>
          <w:rFonts w:cs="FrankRuehl"/>
          <w:sz w:val="26"/>
          <w:szCs w:val="26"/>
          <w:rtl/>
        </w:rPr>
        <w:t>ה כי מעתה הוא חייב בכל המצוות</w:t>
      </w:r>
      <w:r>
        <w:rPr>
          <w:rFonts w:cs="FrankRuehl" w:hint="cs"/>
          <w:sz w:val="26"/>
          <w:szCs w:val="26"/>
          <w:rtl/>
        </w:rPr>
        <w:t>, ו</w:t>
      </w:r>
      <w:r w:rsidRPr="00B96163">
        <w:rPr>
          <w:rFonts w:cs="FrankRuehl"/>
          <w:sz w:val="26"/>
          <w:szCs w:val="26"/>
          <w:rtl/>
        </w:rPr>
        <w:t xml:space="preserve">יש </w:t>
      </w:r>
      <w:r>
        <w:rPr>
          <w:rFonts w:cs="FrankRuehl" w:hint="cs"/>
          <w:sz w:val="26"/>
          <w:szCs w:val="26"/>
          <w:rtl/>
        </w:rPr>
        <w:t>ל</w:t>
      </w:r>
      <w:r w:rsidRPr="00B96163">
        <w:rPr>
          <w:rFonts w:cs="FrankRuehl"/>
          <w:sz w:val="26"/>
          <w:szCs w:val="26"/>
          <w:rtl/>
        </w:rPr>
        <w:t>זה רמז בתורה בפרשת וירא</w:t>
      </w:r>
      <w:r>
        <w:rPr>
          <w:rFonts w:cs="FrankRuehl" w:hint="cs"/>
          <w:sz w:val="26"/>
          <w:szCs w:val="26"/>
          <w:rtl/>
        </w:rPr>
        <w:t>,</w:t>
      </w:r>
      <w:r w:rsidRPr="00B96163">
        <w:rPr>
          <w:rFonts w:cs="FrankRuehl"/>
          <w:sz w:val="26"/>
          <w:szCs w:val="26"/>
          <w:rtl/>
        </w:rPr>
        <w:t xml:space="preserve"> כשבאו המלאכים בתור אורחים אל אברהם אבינו ע"ה כתוב</w:t>
      </w:r>
      <w:r>
        <w:rPr>
          <w:rFonts w:cs="FrankRuehl" w:hint="cs"/>
          <w:sz w:val="26"/>
          <w:szCs w:val="26"/>
          <w:rtl/>
        </w:rPr>
        <w:t>:</w:t>
      </w:r>
      <w:r w:rsidRPr="00B96163">
        <w:rPr>
          <w:rFonts w:cs="FrankRuehl"/>
          <w:sz w:val="26"/>
          <w:szCs w:val="26"/>
          <w:rtl/>
        </w:rPr>
        <w:t xml:space="preserve"> </w:t>
      </w:r>
    </w:p>
    <w:p w14:paraId="152C698A" w14:textId="77777777" w:rsidR="00112D68" w:rsidRDefault="00112D68" w:rsidP="00112D68">
      <w:pPr>
        <w:spacing w:before="120" w:line="360" w:lineRule="exact"/>
        <w:ind w:left="454" w:right="454"/>
        <w:jc w:val="both"/>
        <w:rPr>
          <w:rFonts w:cs="FrankRuehl" w:hint="cs"/>
          <w:sz w:val="26"/>
          <w:szCs w:val="26"/>
          <w:rtl/>
        </w:rPr>
      </w:pPr>
      <w:r w:rsidRPr="00B96163">
        <w:rPr>
          <w:rFonts w:cs="FrankRuehl"/>
          <w:sz w:val="26"/>
          <w:szCs w:val="26"/>
          <w:rtl/>
        </w:rPr>
        <w:t>ויקח בן בקר רך וטוב</w:t>
      </w:r>
      <w:r>
        <w:rPr>
          <w:rFonts w:cs="FrankRuehl"/>
          <w:sz w:val="26"/>
          <w:szCs w:val="26"/>
          <w:rtl/>
        </w:rPr>
        <w:t xml:space="preserve"> ויתן אל הנער וימהר לעשות אותו</w:t>
      </w:r>
      <w:r>
        <w:rPr>
          <w:rFonts w:cs="FrankRuehl" w:hint="cs"/>
          <w:sz w:val="26"/>
          <w:szCs w:val="26"/>
          <w:rtl/>
        </w:rPr>
        <w:t xml:space="preserve"> </w:t>
      </w:r>
      <w:r w:rsidRPr="00B52FDA">
        <w:rPr>
          <w:rFonts w:cs="FrankRuehl" w:hint="cs"/>
          <w:sz w:val="20"/>
          <w:szCs w:val="20"/>
          <w:rtl/>
          <w:lang w:eastAsia="en-US"/>
        </w:rPr>
        <w:t>(בראשית י"ח, ז)</w:t>
      </w:r>
      <w:r>
        <w:rPr>
          <w:rFonts w:cs="FrankRuehl"/>
          <w:sz w:val="26"/>
          <w:szCs w:val="26"/>
          <w:rtl/>
        </w:rPr>
        <w:t xml:space="preserve"> </w:t>
      </w:r>
    </w:p>
    <w:p w14:paraId="63D981D0" w14:textId="77777777" w:rsidR="00112D68" w:rsidRPr="00B96163" w:rsidRDefault="00112D68" w:rsidP="00112D68">
      <w:pPr>
        <w:spacing w:before="120" w:line="360" w:lineRule="exact"/>
        <w:jc w:val="both"/>
        <w:rPr>
          <w:rFonts w:cs="FrankRuehl"/>
          <w:sz w:val="26"/>
          <w:szCs w:val="26"/>
          <w:rtl/>
        </w:rPr>
      </w:pPr>
      <w:r>
        <w:rPr>
          <w:rFonts w:cs="FrankRuehl" w:hint="cs"/>
          <w:sz w:val="26"/>
          <w:szCs w:val="26"/>
          <w:rtl/>
        </w:rPr>
        <w:t>ו</w:t>
      </w:r>
      <w:r w:rsidRPr="00B96163">
        <w:rPr>
          <w:rFonts w:cs="FrankRuehl"/>
          <w:sz w:val="26"/>
          <w:szCs w:val="26"/>
          <w:rtl/>
        </w:rPr>
        <w:t xml:space="preserve">אומר רש"י </w:t>
      </w:r>
      <w:r>
        <w:rPr>
          <w:rFonts w:cs="FrankRuehl" w:hint="cs"/>
          <w:sz w:val="26"/>
          <w:szCs w:val="26"/>
          <w:rtl/>
        </w:rPr>
        <w:t>ש</w:t>
      </w:r>
      <w:r w:rsidRPr="00B96163">
        <w:rPr>
          <w:rFonts w:cs="FrankRuehl"/>
          <w:sz w:val="26"/>
          <w:szCs w:val="26"/>
          <w:rtl/>
        </w:rPr>
        <w:t>הנער זה ישמעאל כדי לחנכו במצוות</w:t>
      </w:r>
      <w:r>
        <w:rPr>
          <w:rFonts w:cs="FrankRuehl" w:hint="cs"/>
          <w:sz w:val="26"/>
          <w:szCs w:val="26"/>
          <w:rtl/>
        </w:rPr>
        <w:t>, ואנו יודעים שאז היה ישמעאל</w:t>
      </w:r>
      <w:r w:rsidRPr="00B96163">
        <w:rPr>
          <w:rFonts w:cs="FrankRuehl"/>
          <w:sz w:val="26"/>
          <w:szCs w:val="26"/>
          <w:rtl/>
        </w:rPr>
        <w:t xml:space="preserve"> בן </w:t>
      </w:r>
      <w:r>
        <w:rPr>
          <w:rFonts w:cs="FrankRuehl" w:hint="cs"/>
          <w:sz w:val="26"/>
          <w:szCs w:val="26"/>
          <w:rtl/>
        </w:rPr>
        <w:t>שלוש עשרה</w:t>
      </w:r>
      <w:r w:rsidRPr="00B96163">
        <w:rPr>
          <w:rFonts w:cs="FrankRuehl"/>
          <w:sz w:val="26"/>
          <w:szCs w:val="26"/>
          <w:rtl/>
        </w:rPr>
        <w:t xml:space="preserve"> שנה</w:t>
      </w:r>
      <w:r>
        <w:rPr>
          <w:rFonts w:cs="FrankRuehl" w:hint="cs"/>
          <w:sz w:val="26"/>
          <w:szCs w:val="26"/>
          <w:rtl/>
        </w:rPr>
        <w:t>, שהרי היה זה מיד אחר שנימולו אברהם וישמעאל, וישמעאל היה בן שלוש עשרה בהימולו</w:t>
      </w:r>
      <w:r w:rsidRPr="00B96163">
        <w:rPr>
          <w:rFonts w:cs="FrankRuehl"/>
          <w:sz w:val="26"/>
          <w:szCs w:val="26"/>
          <w:rtl/>
        </w:rPr>
        <w:t xml:space="preserve">. </w:t>
      </w:r>
    </w:p>
    <w:p w14:paraId="2A55E89F"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בפרקי אבות </w:t>
      </w:r>
      <w:r w:rsidRPr="00B52FDA">
        <w:rPr>
          <w:rFonts w:cs="FrankRuehl" w:hint="cs"/>
          <w:sz w:val="20"/>
          <w:szCs w:val="20"/>
          <w:rtl/>
          <w:lang w:eastAsia="en-US"/>
        </w:rPr>
        <w:t>(</w:t>
      </w:r>
      <w:r w:rsidRPr="00B52FDA">
        <w:rPr>
          <w:rFonts w:cs="FrankRuehl"/>
          <w:sz w:val="20"/>
          <w:szCs w:val="20"/>
          <w:rtl/>
          <w:lang w:eastAsia="en-US"/>
        </w:rPr>
        <w:t xml:space="preserve">פרק ה' משנה </w:t>
      </w:r>
      <w:r>
        <w:rPr>
          <w:rFonts w:cs="FrankRuehl" w:hint="cs"/>
          <w:sz w:val="20"/>
          <w:szCs w:val="20"/>
          <w:rtl/>
          <w:lang w:eastAsia="en-US"/>
        </w:rPr>
        <w:t>כא</w:t>
      </w:r>
      <w:r w:rsidRPr="00B52FDA">
        <w:rPr>
          <w:rFonts w:cs="FrankRuehl" w:hint="cs"/>
          <w:sz w:val="20"/>
          <w:szCs w:val="20"/>
          <w:rtl/>
          <w:lang w:eastAsia="en-US"/>
        </w:rPr>
        <w:t>)</w:t>
      </w:r>
      <w:r>
        <w:rPr>
          <w:rFonts w:cs="FrankRuehl" w:hint="cs"/>
          <w:sz w:val="26"/>
          <w:szCs w:val="26"/>
          <w:rtl/>
        </w:rPr>
        <w:t xml:space="preserve"> נאמר:</w:t>
      </w:r>
    </w:p>
    <w:p w14:paraId="3CC9F05B" w14:textId="77777777" w:rsidR="00112D68" w:rsidRDefault="00112D68" w:rsidP="00112D68">
      <w:pPr>
        <w:spacing w:before="120" w:line="360" w:lineRule="exact"/>
        <w:ind w:left="454" w:right="454"/>
        <w:jc w:val="both"/>
        <w:rPr>
          <w:rFonts w:cs="FrankRuehl" w:hint="cs"/>
          <w:sz w:val="26"/>
          <w:szCs w:val="26"/>
          <w:rtl/>
        </w:rPr>
      </w:pPr>
      <w:r w:rsidRPr="00B96163">
        <w:rPr>
          <w:rFonts w:cs="FrankRuehl"/>
          <w:sz w:val="26"/>
          <w:szCs w:val="26"/>
          <w:rtl/>
        </w:rPr>
        <w:t xml:space="preserve"> בן שלש עשרה למצוות</w:t>
      </w:r>
    </w:p>
    <w:p w14:paraId="2A16AFAC"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 כתב </w:t>
      </w:r>
      <w:r>
        <w:rPr>
          <w:rFonts w:cs="FrankRuehl" w:hint="cs"/>
          <w:sz w:val="26"/>
          <w:szCs w:val="26"/>
          <w:rtl/>
        </w:rPr>
        <w:t>רבי עובדיה מ</w:t>
      </w:r>
      <w:r w:rsidRPr="00B96163">
        <w:rPr>
          <w:rFonts w:cs="FrankRuehl"/>
          <w:sz w:val="26"/>
          <w:szCs w:val="26"/>
          <w:rtl/>
        </w:rPr>
        <w:t>ברטנורא</w:t>
      </w:r>
      <w:r>
        <w:rPr>
          <w:rFonts w:cs="FrankRuehl" w:hint="cs"/>
          <w:sz w:val="26"/>
          <w:szCs w:val="26"/>
          <w:rtl/>
        </w:rPr>
        <w:t>:</w:t>
      </w:r>
      <w:r w:rsidRPr="00B96163">
        <w:rPr>
          <w:rFonts w:cs="FrankRuehl"/>
          <w:sz w:val="26"/>
          <w:szCs w:val="26"/>
          <w:rtl/>
        </w:rPr>
        <w:t xml:space="preserve"> </w:t>
      </w:r>
    </w:p>
    <w:p w14:paraId="435E2071" w14:textId="77777777" w:rsidR="00112D68" w:rsidRDefault="00112D68" w:rsidP="00112D68">
      <w:pPr>
        <w:spacing w:before="120" w:line="360" w:lineRule="exact"/>
        <w:ind w:left="454" w:right="454"/>
        <w:jc w:val="both"/>
        <w:rPr>
          <w:rFonts w:cs="FrankRuehl" w:hint="cs"/>
          <w:sz w:val="26"/>
          <w:szCs w:val="26"/>
          <w:rtl/>
        </w:rPr>
      </w:pPr>
      <w:r w:rsidRPr="00B96163">
        <w:rPr>
          <w:rFonts w:cs="FrankRuehl"/>
          <w:sz w:val="26"/>
          <w:szCs w:val="26"/>
          <w:rtl/>
        </w:rPr>
        <w:t xml:space="preserve"> בן שלש עשרה למצות דכתיב איש או אשה כי יעשו מכל חטאת האדם</w:t>
      </w:r>
      <w:r>
        <w:rPr>
          <w:rFonts w:cs="FrankRuehl" w:hint="cs"/>
          <w:sz w:val="26"/>
          <w:szCs w:val="26"/>
          <w:rtl/>
        </w:rPr>
        <w:t xml:space="preserve"> </w:t>
      </w:r>
      <w:r w:rsidRPr="003A26D3">
        <w:rPr>
          <w:rFonts w:cs="FrankRuehl" w:hint="cs"/>
          <w:sz w:val="20"/>
          <w:szCs w:val="20"/>
          <w:rtl/>
          <w:lang w:eastAsia="en-US"/>
        </w:rPr>
        <w:t>(במדבר ה', ו)</w:t>
      </w:r>
      <w:r w:rsidRPr="00B96163">
        <w:rPr>
          <w:rFonts w:cs="FrankRuehl"/>
          <w:sz w:val="26"/>
          <w:szCs w:val="26"/>
          <w:rtl/>
        </w:rPr>
        <w:t>, וגבי שכם כתיב  ויקחו שני בני  יעקב שמעון ולוי אחי דינה איש חרבו</w:t>
      </w:r>
      <w:r>
        <w:rPr>
          <w:rFonts w:cs="FrankRuehl" w:hint="cs"/>
          <w:sz w:val="26"/>
          <w:szCs w:val="26"/>
          <w:rtl/>
        </w:rPr>
        <w:t xml:space="preserve"> </w:t>
      </w:r>
      <w:r w:rsidRPr="003A26D3">
        <w:rPr>
          <w:rFonts w:cs="FrankRuehl"/>
          <w:sz w:val="20"/>
          <w:szCs w:val="20"/>
          <w:rtl/>
          <w:lang w:eastAsia="en-US"/>
        </w:rPr>
        <w:t>(בראשית ל"ד</w:t>
      </w:r>
      <w:r w:rsidRPr="003A26D3">
        <w:rPr>
          <w:rFonts w:cs="FrankRuehl" w:hint="cs"/>
          <w:sz w:val="20"/>
          <w:szCs w:val="20"/>
          <w:rtl/>
          <w:lang w:eastAsia="en-US"/>
        </w:rPr>
        <w:t>, כה</w:t>
      </w:r>
      <w:r w:rsidRPr="003A26D3">
        <w:rPr>
          <w:rFonts w:cs="FrankRuehl"/>
          <w:sz w:val="20"/>
          <w:szCs w:val="20"/>
          <w:rtl/>
          <w:lang w:eastAsia="en-US"/>
        </w:rPr>
        <w:t>)</w:t>
      </w:r>
      <w:r w:rsidRPr="00B96163">
        <w:rPr>
          <w:rFonts w:cs="FrankRuehl"/>
          <w:sz w:val="26"/>
          <w:szCs w:val="26"/>
          <w:rtl/>
        </w:rPr>
        <w:t>, ולוי באותו פרק בן שלשה עשר שנה היה, וקרי ליה איש.</w:t>
      </w:r>
    </w:p>
    <w:p w14:paraId="0D0F696B" w14:textId="77777777" w:rsidR="00112D68" w:rsidRPr="00B96163" w:rsidRDefault="00112D68" w:rsidP="00112D68">
      <w:pPr>
        <w:spacing w:before="120" w:line="360" w:lineRule="exact"/>
        <w:jc w:val="both"/>
        <w:rPr>
          <w:rFonts w:cs="FrankRuehl" w:hint="cs"/>
          <w:sz w:val="26"/>
          <w:szCs w:val="26"/>
          <w:rtl/>
        </w:rPr>
      </w:pPr>
      <w:r w:rsidRPr="00B96163">
        <w:rPr>
          <w:rFonts w:cs="FrankRuehl"/>
          <w:sz w:val="26"/>
          <w:szCs w:val="26"/>
          <w:rtl/>
        </w:rPr>
        <w:t xml:space="preserve"> </w:t>
      </w:r>
      <w:r>
        <w:rPr>
          <w:rFonts w:cs="FrankRuehl" w:hint="cs"/>
          <w:sz w:val="26"/>
          <w:szCs w:val="26"/>
          <w:rtl/>
        </w:rPr>
        <w:t xml:space="preserve">ואילו </w:t>
      </w:r>
      <w:r w:rsidRPr="00B96163">
        <w:rPr>
          <w:rFonts w:cs="FrankRuehl"/>
          <w:sz w:val="26"/>
          <w:szCs w:val="26"/>
          <w:rtl/>
        </w:rPr>
        <w:t xml:space="preserve">בשו"ת הרא"ש </w:t>
      </w:r>
      <w:r w:rsidRPr="003A26D3">
        <w:rPr>
          <w:rFonts w:cs="FrankRuehl" w:hint="cs"/>
          <w:sz w:val="20"/>
          <w:szCs w:val="20"/>
          <w:rtl/>
          <w:lang w:eastAsia="en-US"/>
        </w:rPr>
        <w:t>(</w:t>
      </w:r>
      <w:r w:rsidRPr="003A26D3">
        <w:rPr>
          <w:rFonts w:cs="FrankRuehl"/>
          <w:sz w:val="20"/>
          <w:szCs w:val="20"/>
          <w:rtl/>
          <w:lang w:eastAsia="en-US"/>
        </w:rPr>
        <w:t>כלל ט"ז סימן א</w:t>
      </w:r>
      <w:r w:rsidRPr="003A26D3">
        <w:rPr>
          <w:rFonts w:cs="FrankRuehl" w:hint="cs"/>
          <w:sz w:val="20"/>
          <w:szCs w:val="20"/>
          <w:rtl/>
          <w:lang w:eastAsia="en-US"/>
        </w:rPr>
        <w:t>)</w:t>
      </w:r>
      <w:r w:rsidRPr="00B96163">
        <w:rPr>
          <w:rFonts w:cs="FrankRuehl"/>
          <w:sz w:val="26"/>
          <w:szCs w:val="26"/>
          <w:rtl/>
        </w:rPr>
        <w:t xml:space="preserve"> כתב שזה הלכה למשה מסיני</w:t>
      </w:r>
      <w:r>
        <w:rPr>
          <w:rFonts w:cs="FrankRuehl" w:hint="cs"/>
          <w:sz w:val="26"/>
          <w:szCs w:val="26"/>
          <w:rtl/>
        </w:rPr>
        <w:t xml:space="preserve"> ככל שיעורי התורה.</w:t>
      </w:r>
    </w:p>
    <w:p w14:paraId="234BE399"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לפני </w:t>
      </w:r>
      <w:r>
        <w:rPr>
          <w:rFonts w:cs="FrankRuehl" w:hint="cs"/>
          <w:sz w:val="26"/>
          <w:szCs w:val="26"/>
          <w:rtl/>
        </w:rPr>
        <w:t xml:space="preserve">שננסה לתת </w:t>
      </w:r>
      <w:r w:rsidRPr="00B96163">
        <w:rPr>
          <w:rFonts w:cs="FrankRuehl"/>
          <w:sz w:val="26"/>
          <w:szCs w:val="26"/>
          <w:rtl/>
        </w:rPr>
        <w:t xml:space="preserve">טעם </w:t>
      </w:r>
      <w:r>
        <w:rPr>
          <w:rFonts w:cs="FrankRuehl" w:hint="cs"/>
          <w:sz w:val="26"/>
          <w:szCs w:val="26"/>
          <w:rtl/>
        </w:rPr>
        <w:t>במה מיוחד</w:t>
      </w:r>
      <w:r w:rsidRPr="00B96163">
        <w:rPr>
          <w:rFonts w:cs="FrankRuehl"/>
          <w:sz w:val="26"/>
          <w:szCs w:val="26"/>
          <w:rtl/>
        </w:rPr>
        <w:t xml:space="preserve"> גיל </w:t>
      </w:r>
      <w:r>
        <w:rPr>
          <w:rFonts w:cs="FrankRuehl" w:hint="cs"/>
          <w:sz w:val="26"/>
          <w:szCs w:val="26"/>
          <w:rtl/>
        </w:rPr>
        <w:t>שלוש עשרה</w:t>
      </w:r>
      <w:r w:rsidRPr="00B96163">
        <w:rPr>
          <w:rFonts w:cs="FrankRuehl"/>
          <w:sz w:val="26"/>
          <w:szCs w:val="26"/>
          <w:rtl/>
        </w:rPr>
        <w:t xml:space="preserve"> </w:t>
      </w:r>
      <w:r>
        <w:rPr>
          <w:rFonts w:cs="FrankRuehl" w:hint="cs"/>
          <w:sz w:val="26"/>
          <w:szCs w:val="26"/>
          <w:rtl/>
        </w:rPr>
        <w:t>שנקבע בו החיוב במצוות</w:t>
      </w:r>
      <w:r w:rsidRPr="00B96163">
        <w:rPr>
          <w:rFonts w:cs="FrankRuehl"/>
          <w:sz w:val="26"/>
          <w:szCs w:val="26"/>
          <w:rtl/>
        </w:rPr>
        <w:t xml:space="preserve"> ולא קודם לכן</w:t>
      </w:r>
      <w:r>
        <w:rPr>
          <w:rFonts w:cs="FrankRuehl" w:hint="cs"/>
          <w:sz w:val="26"/>
          <w:szCs w:val="26"/>
          <w:rtl/>
        </w:rPr>
        <w:t xml:space="preserve">, </w:t>
      </w:r>
      <w:r w:rsidRPr="00B96163">
        <w:rPr>
          <w:rFonts w:cs="FrankRuehl"/>
          <w:sz w:val="26"/>
          <w:szCs w:val="26"/>
          <w:rtl/>
        </w:rPr>
        <w:t xml:space="preserve">נביא </w:t>
      </w:r>
      <w:r>
        <w:rPr>
          <w:rFonts w:cs="FrankRuehl" w:hint="cs"/>
          <w:sz w:val="26"/>
          <w:szCs w:val="26"/>
          <w:rtl/>
        </w:rPr>
        <w:t>את ה</w:t>
      </w:r>
      <w:r w:rsidRPr="00B96163">
        <w:rPr>
          <w:rFonts w:cs="FrankRuehl"/>
          <w:sz w:val="26"/>
          <w:szCs w:val="26"/>
          <w:rtl/>
        </w:rPr>
        <w:t xml:space="preserve">מדרש </w:t>
      </w:r>
      <w:r>
        <w:rPr>
          <w:rFonts w:cs="FrankRuehl" w:hint="cs"/>
          <w:sz w:val="26"/>
          <w:szCs w:val="26"/>
          <w:rtl/>
        </w:rPr>
        <w:t xml:space="preserve">על </w:t>
      </w:r>
      <w:r w:rsidRPr="00E14C6B">
        <w:rPr>
          <w:rFonts w:cs="FrankRuehl"/>
          <w:sz w:val="26"/>
          <w:szCs w:val="26"/>
          <w:rtl/>
        </w:rPr>
        <w:t>מ</w:t>
      </w:r>
      <w:r>
        <w:rPr>
          <w:rFonts w:cs="FrankRuehl" w:hint="cs"/>
          <w:sz w:val="26"/>
          <w:szCs w:val="26"/>
          <w:rtl/>
        </w:rPr>
        <w:t>ה ש</w:t>
      </w:r>
      <w:r w:rsidRPr="00E14C6B">
        <w:rPr>
          <w:rFonts w:cs="FrankRuehl"/>
          <w:sz w:val="26"/>
          <w:szCs w:val="26"/>
          <w:rtl/>
        </w:rPr>
        <w:t>אמר</w:t>
      </w:r>
      <w:r w:rsidRPr="00B96163">
        <w:rPr>
          <w:rFonts w:cs="FrankRuehl"/>
          <w:sz w:val="26"/>
          <w:szCs w:val="26"/>
          <w:rtl/>
        </w:rPr>
        <w:t xml:space="preserve"> שלמה המלך ע"ה בקהלת</w:t>
      </w:r>
      <w:r>
        <w:rPr>
          <w:rFonts w:cs="FrankRuehl" w:hint="cs"/>
          <w:sz w:val="26"/>
          <w:szCs w:val="26"/>
          <w:rtl/>
        </w:rPr>
        <w:t xml:space="preserve"> </w:t>
      </w:r>
      <w:r w:rsidRPr="00E14C6B">
        <w:rPr>
          <w:rFonts w:cs="FrankRuehl" w:hint="cs"/>
          <w:sz w:val="20"/>
          <w:szCs w:val="20"/>
          <w:rtl/>
          <w:lang w:eastAsia="en-US"/>
        </w:rPr>
        <w:t>(ד', יג)</w:t>
      </w:r>
      <w:r>
        <w:rPr>
          <w:rFonts w:cs="FrankRuehl" w:hint="cs"/>
          <w:sz w:val="26"/>
          <w:szCs w:val="26"/>
          <w:rtl/>
        </w:rPr>
        <w:t>: "טוב ילד מסכן וחכם ממלך זקן וכסיל".</w:t>
      </w:r>
      <w:r w:rsidRPr="00B96163">
        <w:rPr>
          <w:rFonts w:cs="FrankRuehl"/>
          <w:sz w:val="26"/>
          <w:szCs w:val="26"/>
          <w:rtl/>
        </w:rPr>
        <w:t xml:space="preserve"> וזה לשונו</w:t>
      </w:r>
      <w:r>
        <w:rPr>
          <w:rFonts w:cs="FrankRuehl" w:hint="cs"/>
          <w:sz w:val="26"/>
          <w:szCs w:val="26"/>
          <w:rtl/>
        </w:rPr>
        <w:t>:</w:t>
      </w:r>
    </w:p>
    <w:p w14:paraId="31672120" w14:textId="77777777" w:rsidR="00112D68" w:rsidRPr="00B96163" w:rsidRDefault="00112D68" w:rsidP="00112D68">
      <w:pPr>
        <w:spacing w:before="120" w:line="360" w:lineRule="exact"/>
        <w:ind w:left="454" w:right="454"/>
        <w:jc w:val="both"/>
        <w:rPr>
          <w:rFonts w:cs="FrankRuehl"/>
          <w:sz w:val="26"/>
          <w:szCs w:val="26"/>
          <w:rtl/>
        </w:rPr>
      </w:pPr>
      <w:r w:rsidRPr="00B96163">
        <w:rPr>
          <w:rFonts w:cs="FrankRuehl"/>
          <w:sz w:val="26"/>
          <w:szCs w:val="26"/>
          <w:rtl/>
        </w:rPr>
        <w:t>טוב ילד מסכן וחכם ממלך זקן וכסיל, טוב ילד מסכן וחכם זה יצר טוב, ולמה נקרא שמו ילד כי אין מזדווג לאדם  אלא מבן י"ג שנה ולמעלה, ולמה נקרא שמו מסכן שאין הכל שומעין לו, ולמה נקרא שמו חכם שהוא מלמד את הבריות לדרך ישרה</w:t>
      </w:r>
      <w:r>
        <w:rPr>
          <w:rFonts w:cs="FrankRuehl" w:hint="cs"/>
          <w:sz w:val="26"/>
          <w:szCs w:val="26"/>
          <w:rtl/>
        </w:rPr>
        <w:t>.</w:t>
      </w:r>
      <w:r w:rsidRPr="00B96163">
        <w:rPr>
          <w:rFonts w:cs="FrankRuehl"/>
          <w:sz w:val="26"/>
          <w:szCs w:val="26"/>
          <w:rtl/>
        </w:rPr>
        <w:t xml:space="preserve"> ממלך זקן וכסיל זה יצר הרע, ולמה קורא אותו מלך שהכל שומעין לו, ולמה קורא אותו זקן שהוא מזדווג לו  מילדותו ועד זקנתו, ולמה קורא אותו כסיל שהוא מלמד לאדם לדרך רעה</w:t>
      </w:r>
      <w:r>
        <w:rPr>
          <w:rFonts w:cs="FrankRuehl" w:hint="cs"/>
          <w:sz w:val="26"/>
          <w:szCs w:val="26"/>
          <w:rtl/>
        </w:rPr>
        <w:t xml:space="preserve">. </w:t>
      </w:r>
      <w:r w:rsidRPr="00B96163">
        <w:rPr>
          <w:rFonts w:cs="FrankRuehl"/>
          <w:sz w:val="26"/>
          <w:szCs w:val="26"/>
          <w:rtl/>
        </w:rPr>
        <w:t>(</w:t>
      </w:r>
      <w:r w:rsidRPr="00B96163">
        <w:rPr>
          <w:rFonts w:cs="FrankRuehl"/>
          <w:sz w:val="20"/>
          <w:szCs w:val="20"/>
          <w:rtl/>
          <w:lang w:eastAsia="en-US"/>
        </w:rPr>
        <w:t>קהלת רבה פרשה ד</w:t>
      </w:r>
      <w:r>
        <w:rPr>
          <w:rFonts w:cs="FrankRuehl" w:hint="cs"/>
          <w:sz w:val="20"/>
          <w:szCs w:val="20"/>
          <w:rtl/>
          <w:lang w:eastAsia="en-US"/>
        </w:rPr>
        <w:t>, א (יג)</w:t>
      </w:r>
      <w:r w:rsidRPr="00836C17">
        <w:rPr>
          <w:rFonts w:cs="FrankRuehl" w:hint="cs"/>
          <w:sz w:val="20"/>
          <w:szCs w:val="20"/>
          <w:rtl/>
          <w:lang w:eastAsia="en-US"/>
        </w:rPr>
        <w:t xml:space="preserve"> </w:t>
      </w:r>
      <w:r>
        <w:rPr>
          <w:rFonts w:cs="FrankRuehl" w:hint="cs"/>
          <w:sz w:val="20"/>
          <w:szCs w:val="20"/>
          <w:rtl/>
          <w:lang w:eastAsia="en-US"/>
        </w:rPr>
        <w:t>וראה בדומה ילקוט שמעוני קהלת רמז תתקעא</w:t>
      </w:r>
      <w:r w:rsidRPr="00B96163">
        <w:rPr>
          <w:rFonts w:cs="FrankRuehl"/>
          <w:sz w:val="20"/>
          <w:szCs w:val="20"/>
          <w:rtl/>
          <w:lang w:eastAsia="en-US"/>
        </w:rPr>
        <w:t xml:space="preserve">) </w:t>
      </w:r>
    </w:p>
    <w:p w14:paraId="5C6E9979" w14:textId="77777777" w:rsidR="00112D68" w:rsidRPr="00B96163" w:rsidRDefault="00112D68" w:rsidP="00112D68">
      <w:pPr>
        <w:spacing w:before="120" w:line="360" w:lineRule="exact"/>
        <w:jc w:val="both"/>
        <w:rPr>
          <w:rFonts w:cs="FrankRuehl" w:hint="cs"/>
          <w:sz w:val="26"/>
          <w:szCs w:val="26"/>
          <w:rtl/>
        </w:rPr>
      </w:pPr>
      <w:r w:rsidRPr="00B96163">
        <w:rPr>
          <w:rFonts w:cs="FrankRuehl"/>
          <w:sz w:val="26"/>
          <w:szCs w:val="26"/>
          <w:rtl/>
        </w:rPr>
        <w:lastRenderedPageBreak/>
        <w:t xml:space="preserve"> עכשיו </w:t>
      </w:r>
      <w:r>
        <w:rPr>
          <w:rFonts w:cs="FrankRuehl" w:hint="cs"/>
          <w:sz w:val="26"/>
          <w:szCs w:val="26"/>
          <w:rtl/>
        </w:rPr>
        <w:t>ננסה לעמוד על</w:t>
      </w:r>
      <w:r w:rsidRPr="00B96163">
        <w:rPr>
          <w:rFonts w:cs="FrankRuehl"/>
          <w:sz w:val="26"/>
          <w:szCs w:val="26"/>
          <w:rtl/>
        </w:rPr>
        <w:t xml:space="preserve"> הטעם למה הבר-מצוה דוקא </w:t>
      </w:r>
      <w:r>
        <w:rPr>
          <w:rFonts w:cs="FrankRuehl" w:hint="cs"/>
          <w:sz w:val="26"/>
          <w:szCs w:val="26"/>
          <w:rtl/>
        </w:rPr>
        <w:t>בגיל שלוש עשרה</w:t>
      </w:r>
      <w:r w:rsidRPr="00B96163">
        <w:rPr>
          <w:rFonts w:cs="FrankRuehl"/>
          <w:sz w:val="26"/>
          <w:szCs w:val="26"/>
          <w:rtl/>
        </w:rPr>
        <w:t xml:space="preserve"> שנה ולא קודם לכן</w:t>
      </w:r>
      <w:r>
        <w:rPr>
          <w:rFonts w:cs="FrankRuehl" w:hint="cs"/>
          <w:sz w:val="26"/>
          <w:szCs w:val="26"/>
          <w:rtl/>
        </w:rPr>
        <w:t>?</w:t>
      </w:r>
    </w:p>
    <w:p w14:paraId="1A02906D"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חז"ל אמרו</w:t>
      </w:r>
      <w:r>
        <w:rPr>
          <w:rFonts w:cs="FrankRuehl" w:hint="cs"/>
          <w:sz w:val="26"/>
          <w:szCs w:val="26"/>
          <w:rtl/>
        </w:rPr>
        <w:t>:</w:t>
      </w:r>
    </w:p>
    <w:p w14:paraId="6F6B546D" w14:textId="77777777" w:rsidR="00112D68" w:rsidRPr="00B96163" w:rsidRDefault="00112D68" w:rsidP="00112D68">
      <w:pPr>
        <w:spacing w:before="120" w:line="360" w:lineRule="exact"/>
        <w:ind w:left="454" w:right="454"/>
        <w:jc w:val="both"/>
        <w:rPr>
          <w:rFonts w:cs="FrankRuehl" w:hint="cs"/>
          <w:sz w:val="26"/>
          <w:szCs w:val="26"/>
          <w:rtl/>
        </w:rPr>
      </w:pPr>
      <w:r w:rsidRPr="00B96163">
        <w:rPr>
          <w:rFonts w:cs="FrankRuehl"/>
          <w:sz w:val="26"/>
          <w:szCs w:val="26"/>
          <w:rtl/>
        </w:rPr>
        <w:t xml:space="preserve"> על שלשה דברים העולם עומד על ה</w:t>
      </w:r>
      <w:r>
        <w:rPr>
          <w:rFonts w:cs="FrankRuehl"/>
          <w:sz w:val="26"/>
          <w:szCs w:val="26"/>
          <w:rtl/>
        </w:rPr>
        <w:t>תורה על העבודה ועל גמילות חסדים</w:t>
      </w:r>
      <w:r>
        <w:rPr>
          <w:rFonts w:cs="FrankRuehl" w:hint="cs"/>
          <w:sz w:val="26"/>
          <w:szCs w:val="26"/>
          <w:rtl/>
        </w:rPr>
        <w:t xml:space="preserve">. </w:t>
      </w:r>
      <w:r w:rsidRPr="00E14C6B">
        <w:rPr>
          <w:rFonts w:cs="FrankRuehl" w:hint="cs"/>
          <w:sz w:val="20"/>
          <w:szCs w:val="20"/>
          <w:rtl/>
          <w:lang w:eastAsia="en-US"/>
        </w:rPr>
        <w:t>(אבות א, ב)</w:t>
      </w:r>
    </w:p>
    <w:p w14:paraId="0392C799" w14:textId="77777777" w:rsidR="00112D68" w:rsidRPr="00B96163" w:rsidRDefault="00112D68" w:rsidP="00112D68">
      <w:pPr>
        <w:spacing w:before="120" w:line="360" w:lineRule="exact"/>
        <w:jc w:val="both"/>
        <w:rPr>
          <w:rFonts w:cs="FrankRuehl" w:hint="cs"/>
          <w:sz w:val="26"/>
          <w:szCs w:val="26"/>
          <w:rtl/>
        </w:rPr>
      </w:pPr>
      <w:r w:rsidRPr="00B96163">
        <w:rPr>
          <w:rFonts w:cs="FrankRuehl"/>
          <w:sz w:val="26"/>
          <w:szCs w:val="26"/>
          <w:rtl/>
        </w:rPr>
        <w:t xml:space="preserve">שלשה עמודים </w:t>
      </w:r>
      <w:r>
        <w:rPr>
          <w:rFonts w:cs="FrankRuehl" w:hint="cs"/>
          <w:sz w:val="26"/>
          <w:szCs w:val="26"/>
          <w:rtl/>
        </w:rPr>
        <w:t>אלו הם העמודים</w:t>
      </w:r>
      <w:r w:rsidRPr="00B96163">
        <w:rPr>
          <w:rFonts w:cs="FrankRuehl"/>
          <w:sz w:val="26"/>
          <w:szCs w:val="26"/>
          <w:rtl/>
        </w:rPr>
        <w:t xml:space="preserve"> </w:t>
      </w:r>
      <w:r>
        <w:rPr>
          <w:rFonts w:cs="FrankRuehl" w:hint="cs"/>
          <w:sz w:val="26"/>
          <w:szCs w:val="26"/>
          <w:rtl/>
        </w:rPr>
        <w:t xml:space="preserve">עליהם עומד </w:t>
      </w:r>
      <w:r w:rsidRPr="00B96163">
        <w:rPr>
          <w:rFonts w:cs="FrankRuehl"/>
          <w:sz w:val="26"/>
          <w:szCs w:val="26"/>
          <w:rtl/>
        </w:rPr>
        <w:t>גם הבנ</w:t>
      </w:r>
      <w:r>
        <w:rPr>
          <w:rFonts w:cs="FrankRuehl" w:hint="cs"/>
          <w:sz w:val="26"/>
          <w:szCs w:val="26"/>
          <w:rtl/>
        </w:rPr>
        <w:t>י</w:t>
      </w:r>
      <w:r w:rsidRPr="00B96163">
        <w:rPr>
          <w:rFonts w:cs="FrankRuehl"/>
          <w:sz w:val="26"/>
          <w:szCs w:val="26"/>
          <w:rtl/>
        </w:rPr>
        <w:t>ן הפרטי של כל אדם</w:t>
      </w:r>
      <w:r>
        <w:rPr>
          <w:rFonts w:cs="FrankRuehl" w:hint="cs"/>
          <w:sz w:val="26"/>
          <w:szCs w:val="26"/>
          <w:rtl/>
        </w:rPr>
        <w:t>,</w:t>
      </w:r>
      <w:r w:rsidRPr="00B96163">
        <w:rPr>
          <w:rFonts w:cs="FrankRuehl"/>
          <w:sz w:val="26"/>
          <w:szCs w:val="26"/>
          <w:rtl/>
        </w:rPr>
        <w:t xml:space="preserve"> ו</w:t>
      </w:r>
      <w:r>
        <w:rPr>
          <w:rFonts w:cs="FrankRuehl" w:hint="cs"/>
          <w:sz w:val="26"/>
          <w:szCs w:val="26"/>
          <w:rtl/>
        </w:rPr>
        <w:t>כולם כלולים ב</w:t>
      </w:r>
      <w:r w:rsidRPr="00B96163">
        <w:rPr>
          <w:rFonts w:cs="FrankRuehl"/>
          <w:sz w:val="26"/>
          <w:szCs w:val="26"/>
          <w:rtl/>
        </w:rPr>
        <w:t xml:space="preserve">מספר </w:t>
      </w:r>
      <w:r>
        <w:rPr>
          <w:rFonts w:cs="FrankRuehl" w:hint="cs"/>
          <w:sz w:val="26"/>
          <w:szCs w:val="26"/>
          <w:rtl/>
        </w:rPr>
        <w:t>שלושה עשרה, כפי שנראה להלן.</w:t>
      </w:r>
    </w:p>
    <w:p w14:paraId="30FFDE92" w14:textId="77777777" w:rsidR="00112D68" w:rsidRPr="00B96163" w:rsidRDefault="00112D68" w:rsidP="00112D68">
      <w:pPr>
        <w:spacing w:before="120" w:line="360" w:lineRule="exact"/>
        <w:jc w:val="both"/>
        <w:rPr>
          <w:rFonts w:cs="FrankRuehl" w:hint="cs"/>
          <w:sz w:val="26"/>
          <w:szCs w:val="26"/>
        </w:rPr>
      </w:pPr>
      <w:r>
        <w:rPr>
          <w:rFonts w:cs="FrankRuehl"/>
          <w:sz w:val="26"/>
          <w:szCs w:val="26"/>
          <w:rtl/>
        </w:rPr>
        <w:t>התורה נדרשת ב</w:t>
      </w:r>
      <w:r>
        <w:rPr>
          <w:rFonts w:cs="FrankRuehl" w:hint="cs"/>
          <w:sz w:val="26"/>
          <w:szCs w:val="26"/>
          <w:rtl/>
        </w:rPr>
        <w:t>שלושה עשרה</w:t>
      </w:r>
      <w:r w:rsidRPr="00B96163">
        <w:rPr>
          <w:rFonts w:cs="FrankRuehl"/>
          <w:sz w:val="26"/>
          <w:szCs w:val="26"/>
          <w:rtl/>
        </w:rPr>
        <w:t xml:space="preserve"> מידות</w:t>
      </w:r>
      <w:r>
        <w:rPr>
          <w:rFonts w:cs="FrankRuehl" w:hint="cs"/>
          <w:sz w:val="26"/>
          <w:szCs w:val="26"/>
          <w:rtl/>
        </w:rPr>
        <w:t>,</w:t>
      </w:r>
      <w:r w:rsidRPr="00B96163">
        <w:rPr>
          <w:rFonts w:cs="FrankRuehl"/>
          <w:sz w:val="26"/>
          <w:szCs w:val="26"/>
          <w:rtl/>
        </w:rPr>
        <w:t xml:space="preserve"> עבודה זו תפילה שאנו מתפללים ומזכירים לפני הקב"ה </w:t>
      </w:r>
      <w:r>
        <w:rPr>
          <w:rFonts w:cs="FrankRuehl" w:hint="cs"/>
          <w:sz w:val="26"/>
          <w:szCs w:val="26"/>
          <w:rtl/>
        </w:rPr>
        <w:t>שלוש עשרה</w:t>
      </w:r>
      <w:r w:rsidRPr="00B96163">
        <w:rPr>
          <w:rFonts w:cs="FrankRuehl"/>
          <w:sz w:val="26"/>
          <w:szCs w:val="26"/>
          <w:rtl/>
        </w:rPr>
        <w:t xml:space="preserve"> מידות של רחמים</w:t>
      </w:r>
      <w:r>
        <w:rPr>
          <w:rFonts w:cs="FrankRuehl" w:hint="cs"/>
          <w:sz w:val="26"/>
          <w:szCs w:val="26"/>
          <w:rtl/>
        </w:rPr>
        <w:t>,</w:t>
      </w:r>
      <w:r w:rsidRPr="00B96163">
        <w:rPr>
          <w:rFonts w:cs="FrankRuehl"/>
          <w:sz w:val="26"/>
          <w:szCs w:val="26"/>
          <w:rtl/>
        </w:rPr>
        <w:t xml:space="preserve"> </w:t>
      </w:r>
      <w:r>
        <w:rPr>
          <w:rFonts w:cs="FrankRuehl" w:hint="cs"/>
          <w:sz w:val="26"/>
          <w:szCs w:val="26"/>
          <w:rtl/>
        </w:rPr>
        <w:t>ו</w:t>
      </w:r>
      <w:r w:rsidRPr="00B96163">
        <w:rPr>
          <w:rFonts w:cs="FrankRuehl"/>
          <w:sz w:val="26"/>
          <w:szCs w:val="26"/>
          <w:rtl/>
        </w:rPr>
        <w:t xml:space="preserve">גמילות חסדים הם </w:t>
      </w:r>
      <w:r>
        <w:rPr>
          <w:rFonts w:cs="FrankRuehl" w:hint="cs"/>
          <w:sz w:val="26"/>
          <w:szCs w:val="26"/>
          <w:rtl/>
        </w:rPr>
        <w:t>שלוש עשרה</w:t>
      </w:r>
      <w:r w:rsidRPr="00B96163">
        <w:rPr>
          <w:rFonts w:cs="FrankRuehl"/>
          <w:sz w:val="26"/>
          <w:szCs w:val="26"/>
          <w:rtl/>
        </w:rPr>
        <w:t xml:space="preserve"> דברים שנדבו ישראל למשכן במדבר כמאמר המדרש </w:t>
      </w:r>
      <w:r>
        <w:rPr>
          <w:rFonts w:cs="FrankRuehl" w:hint="cs"/>
          <w:sz w:val="26"/>
          <w:szCs w:val="26"/>
          <w:rtl/>
        </w:rPr>
        <w:t>: "</w:t>
      </w:r>
      <w:r w:rsidRPr="00B5536D">
        <w:rPr>
          <w:rFonts w:cs="FrankRuehl" w:hint="eastAsia"/>
          <w:sz w:val="26"/>
          <w:szCs w:val="26"/>
          <w:rtl/>
        </w:rPr>
        <w:t>הוי</w:t>
      </w:r>
      <w:r w:rsidRPr="00B5536D">
        <w:rPr>
          <w:rFonts w:cs="FrankRuehl"/>
          <w:sz w:val="26"/>
          <w:szCs w:val="26"/>
          <w:rtl/>
        </w:rPr>
        <w:t xml:space="preserve"> </w:t>
      </w:r>
      <w:r w:rsidRPr="00B5536D">
        <w:rPr>
          <w:rFonts w:cs="FrankRuehl" w:hint="eastAsia"/>
          <w:sz w:val="26"/>
          <w:szCs w:val="26"/>
          <w:rtl/>
        </w:rPr>
        <w:t>י</w:t>
      </w:r>
      <w:r w:rsidRPr="00B5536D">
        <w:rPr>
          <w:rFonts w:cs="FrankRuehl"/>
          <w:sz w:val="26"/>
          <w:szCs w:val="26"/>
          <w:rtl/>
        </w:rPr>
        <w:t>"</w:t>
      </w:r>
      <w:r w:rsidRPr="00B5536D">
        <w:rPr>
          <w:rFonts w:cs="FrankRuehl" w:hint="eastAsia"/>
          <w:sz w:val="26"/>
          <w:szCs w:val="26"/>
          <w:rtl/>
        </w:rPr>
        <w:t>ג</w:t>
      </w:r>
      <w:r w:rsidRPr="00B5536D">
        <w:rPr>
          <w:rFonts w:cs="FrankRuehl"/>
          <w:sz w:val="26"/>
          <w:szCs w:val="26"/>
          <w:rtl/>
        </w:rPr>
        <w:t xml:space="preserve"> </w:t>
      </w:r>
      <w:r w:rsidRPr="00B5536D">
        <w:rPr>
          <w:rFonts w:cs="FrankRuehl" w:hint="eastAsia"/>
          <w:sz w:val="26"/>
          <w:szCs w:val="26"/>
          <w:rtl/>
        </w:rPr>
        <w:t>שהפרשתים</w:t>
      </w:r>
      <w:r w:rsidRPr="00B5536D">
        <w:rPr>
          <w:rFonts w:cs="FrankRuehl"/>
          <w:sz w:val="26"/>
          <w:szCs w:val="26"/>
          <w:rtl/>
        </w:rPr>
        <w:t xml:space="preserve"> </w:t>
      </w:r>
      <w:r w:rsidRPr="00B5536D">
        <w:rPr>
          <w:rFonts w:cs="FrankRuehl" w:hint="eastAsia"/>
          <w:sz w:val="26"/>
          <w:szCs w:val="26"/>
          <w:rtl/>
        </w:rPr>
        <w:t>לי</w:t>
      </w:r>
      <w:r w:rsidRPr="00B5536D">
        <w:rPr>
          <w:rFonts w:cs="FrankRuehl"/>
          <w:sz w:val="26"/>
          <w:szCs w:val="26"/>
          <w:rtl/>
        </w:rPr>
        <w:t xml:space="preserve"> </w:t>
      </w:r>
      <w:r w:rsidRPr="00B5536D">
        <w:rPr>
          <w:rFonts w:cs="FrankRuehl" w:hint="eastAsia"/>
          <w:sz w:val="26"/>
          <w:szCs w:val="26"/>
          <w:rtl/>
        </w:rPr>
        <w:t>כנגד</w:t>
      </w:r>
      <w:r w:rsidRPr="00B5536D">
        <w:rPr>
          <w:rFonts w:cs="FrankRuehl"/>
          <w:sz w:val="26"/>
          <w:szCs w:val="26"/>
          <w:rtl/>
        </w:rPr>
        <w:t xml:space="preserve"> </w:t>
      </w:r>
      <w:r w:rsidRPr="00B5536D">
        <w:rPr>
          <w:rFonts w:cs="FrankRuehl" w:hint="eastAsia"/>
          <w:sz w:val="26"/>
          <w:szCs w:val="26"/>
          <w:rtl/>
        </w:rPr>
        <w:t>י</w:t>
      </w:r>
      <w:r w:rsidRPr="00B5536D">
        <w:rPr>
          <w:rFonts w:cs="FrankRuehl"/>
          <w:sz w:val="26"/>
          <w:szCs w:val="26"/>
          <w:rtl/>
        </w:rPr>
        <w:t>"</w:t>
      </w:r>
      <w:r w:rsidRPr="00B5536D">
        <w:rPr>
          <w:rFonts w:cs="FrankRuehl" w:hint="eastAsia"/>
          <w:sz w:val="26"/>
          <w:szCs w:val="26"/>
          <w:rtl/>
        </w:rPr>
        <w:t>ג</w:t>
      </w:r>
      <w:r w:rsidRPr="00B5536D">
        <w:rPr>
          <w:rFonts w:cs="FrankRuehl"/>
          <w:sz w:val="26"/>
          <w:szCs w:val="26"/>
          <w:rtl/>
        </w:rPr>
        <w:t xml:space="preserve"> </w:t>
      </w:r>
      <w:r w:rsidRPr="00B5536D">
        <w:rPr>
          <w:rFonts w:cs="FrankRuehl" w:hint="eastAsia"/>
          <w:sz w:val="26"/>
          <w:szCs w:val="26"/>
          <w:rtl/>
        </w:rPr>
        <w:t>דברים</w:t>
      </w:r>
      <w:r w:rsidRPr="00B5536D">
        <w:rPr>
          <w:rFonts w:cs="FrankRuehl"/>
          <w:sz w:val="26"/>
          <w:szCs w:val="26"/>
          <w:rtl/>
        </w:rPr>
        <w:t xml:space="preserve"> </w:t>
      </w:r>
      <w:r w:rsidRPr="00B5536D">
        <w:rPr>
          <w:rFonts w:cs="FrankRuehl" w:hint="eastAsia"/>
          <w:sz w:val="26"/>
          <w:szCs w:val="26"/>
          <w:rtl/>
        </w:rPr>
        <w:t>שהפרשתי</w:t>
      </w:r>
      <w:r w:rsidRPr="00B5536D">
        <w:rPr>
          <w:rFonts w:cs="FrankRuehl"/>
          <w:sz w:val="26"/>
          <w:szCs w:val="26"/>
          <w:rtl/>
        </w:rPr>
        <w:t xml:space="preserve"> </w:t>
      </w:r>
      <w:r w:rsidRPr="00B5536D">
        <w:rPr>
          <w:rFonts w:cs="FrankRuehl" w:hint="eastAsia"/>
          <w:sz w:val="26"/>
          <w:szCs w:val="26"/>
          <w:rtl/>
        </w:rPr>
        <w:t>לכם</w:t>
      </w:r>
      <w:r w:rsidRPr="00B5536D">
        <w:rPr>
          <w:rFonts w:cs="FrankRuehl"/>
          <w:sz w:val="26"/>
          <w:szCs w:val="26"/>
          <w:rtl/>
        </w:rPr>
        <w:t xml:space="preserve"> </w:t>
      </w:r>
      <w:r w:rsidRPr="00B5536D">
        <w:rPr>
          <w:rFonts w:cs="FrankRuehl" w:hint="eastAsia"/>
          <w:sz w:val="26"/>
          <w:szCs w:val="26"/>
          <w:rtl/>
        </w:rPr>
        <w:t>במצרים</w:t>
      </w:r>
      <w:r w:rsidRPr="00B5536D">
        <w:rPr>
          <w:rFonts w:cs="FrankRuehl"/>
          <w:sz w:val="26"/>
          <w:szCs w:val="26"/>
          <w:rtl/>
        </w:rPr>
        <w:t xml:space="preserve">, </w:t>
      </w:r>
      <w:r w:rsidRPr="00B5536D">
        <w:rPr>
          <w:rFonts w:cs="FrankRuehl" w:hint="eastAsia"/>
          <w:sz w:val="26"/>
          <w:szCs w:val="26"/>
          <w:rtl/>
        </w:rPr>
        <w:t>לעתיד</w:t>
      </w:r>
      <w:r w:rsidRPr="00B5536D">
        <w:rPr>
          <w:rFonts w:cs="FrankRuehl"/>
          <w:sz w:val="26"/>
          <w:szCs w:val="26"/>
          <w:rtl/>
        </w:rPr>
        <w:t xml:space="preserve"> </w:t>
      </w:r>
      <w:r w:rsidRPr="00B5536D">
        <w:rPr>
          <w:rFonts w:cs="FrankRuehl" w:hint="eastAsia"/>
          <w:sz w:val="26"/>
          <w:szCs w:val="26"/>
          <w:rtl/>
        </w:rPr>
        <w:t>לבא</w:t>
      </w:r>
      <w:r w:rsidRPr="00B5536D">
        <w:rPr>
          <w:rFonts w:cs="FrankRuehl"/>
          <w:sz w:val="26"/>
          <w:szCs w:val="26"/>
          <w:rtl/>
        </w:rPr>
        <w:t xml:space="preserve"> </w:t>
      </w:r>
      <w:r w:rsidRPr="00B5536D">
        <w:rPr>
          <w:rFonts w:cs="FrankRuehl" w:hint="eastAsia"/>
          <w:sz w:val="26"/>
          <w:szCs w:val="26"/>
          <w:rtl/>
        </w:rPr>
        <w:t>אני</w:t>
      </w:r>
      <w:r w:rsidRPr="00B5536D">
        <w:rPr>
          <w:rFonts w:cs="FrankRuehl"/>
          <w:sz w:val="26"/>
          <w:szCs w:val="26"/>
          <w:rtl/>
        </w:rPr>
        <w:t xml:space="preserve"> </w:t>
      </w:r>
      <w:r w:rsidRPr="00B5536D">
        <w:rPr>
          <w:rFonts w:cs="FrankRuehl" w:hint="eastAsia"/>
          <w:sz w:val="26"/>
          <w:szCs w:val="26"/>
          <w:rtl/>
        </w:rPr>
        <w:t>גומל</w:t>
      </w:r>
      <w:r w:rsidRPr="00B5536D">
        <w:rPr>
          <w:rFonts w:cs="FrankRuehl"/>
          <w:sz w:val="26"/>
          <w:szCs w:val="26"/>
          <w:rtl/>
        </w:rPr>
        <w:t xml:space="preserve"> </w:t>
      </w:r>
      <w:r w:rsidRPr="00B5536D">
        <w:rPr>
          <w:rFonts w:cs="FrankRuehl" w:hint="eastAsia"/>
          <w:sz w:val="26"/>
          <w:szCs w:val="26"/>
          <w:rtl/>
        </w:rPr>
        <w:t>לכם</w:t>
      </w:r>
      <w:r w:rsidRPr="00B5536D">
        <w:rPr>
          <w:rFonts w:cs="FrankRuehl"/>
          <w:sz w:val="26"/>
          <w:szCs w:val="26"/>
          <w:rtl/>
        </w:rPr>
        <w:t xml:space="preserve"> </w:t>
      </w:r>
      <w:r w:rsidRPr="00B5536D">
        <w:rPr>
          <w:rFonts w:cs="FrankRuehl" w:hint="eastAsia"/>
          <w:sz w:val="26"/>
          <w:szCs w:val="26"/>
          <w:rtl/>
        </w:rPr>
        <w:t>כנגד</w:t>
      </w:r>
      <w:r w:rsidRPr="00B5536D">
        <w:rPr>
          <w:rFonts w:cs="FrankRuehl"/>
          <w:sz w:val="26"/>
          <w:szCs w:val="26"/>
          <w:rtl/>
        </w:rPr>
        <w:t xml:space="preserve"> </w:t>
      </w:r>
      <w:r w:rsidRPr="00B5536D">
        <w:rPr>
          <w:rFonts w:cs="FrankRuehl" w:hint="eastAsia"/>
          <w:sz w:val="26"/>
          <w:szCs w:val="26"/>
          <w:rtl/>
        </w:rPr>
        <w:t>י</w:t>
      </w:r>
      <w:r w:rsidRPr="00B5536D">
        <w:rPr>
          <w:rFonts w:cs="FrankRuehl"/>
          <w:sz w:val="26"/>
          <w:szCs w:val="26"/>
          <w:rtl/>
        </w:rPr>
        <w:t>"</w:t>
      </w:r>
      <w:r w:rsidRPr="00B5536D">
        <w:rPr>
          <w:rFonts w:cs="FrankRuehl" w:hint="eastAsia"/>
          <w:sz w:val="26"/>
          <w:szCs w:val="26"/>
          <w:rtl/>
        </w:rPr>
        <w:t>ג</w:t>
      </w:r>
      <w:r w:rsidRPr="00B5536D">
        <w:rPr>
          <w:rFonts w:cs="FrankRuehl"/>
          <w:sz w:val="26"/>
          <w:szCs w:val="26"/>
          <w:rtl/>
        </w:rPr>
        <w:t xml:space="preserve"> </w:t>
      </w:r>
      <w:r w:rsidRPr="00B5536D">
        <w:rPr>
          <w:rFonts w:cs="FrankRuehl" w:hint="eastAsia"/>
          <w:sz w:val="26"/>
          <w:szCs w:val="26"/>
          <w:rtl/>
        </w:rPr>
        <w:t>דברים</w:t>
      </w:r>
      <w:r w:rsidRPr="00B5536D">
        <w:rPr>
          <w:rFonts w:cs="FrankRuehl"/>
          <w:sz w:val="26"/>
          <w:szCs w:val="26"/>
          <w:rtl/>
        </w:rPr>
        <w:t xml:space="preserve"> </w:t>
      </w:r>
      <w:r w:rsidRPr="00B5536D">
        <w:rPr>
          <w:rFonts w:cs="FrankRuehl" w:hint="eastAsia"/>
          <w:sz w:val="26"/>
          <w:szCs w:val="26"/>
          <w:rtl/>
        </w:rPr>
        <w:t>הללו</w:t>
      </w:r>
      <w:r>
        <w:rPr>
          <w:rFonts w:cs="FrankRuehl" w:hint="cs"/>
          <w:sz w:val="26"/>
          <w:szCs w:val="26"/>
          <w:rtl/>
        </w:rPr>
        <w:t>"</w:t>
      </w:r>
      <w:r w:rsidRPr="00B96163">
        <w:rPr>
          <w:rFonts w:cs="FrankRuehl"/>
          <w:sz w:val="26"/>
          <w:szCs w:val="26"/>
          <w:rtl/>
        </w:rPr>
        <w:t xml:space="preserve"> </w:t>
      </w:r>
      <w:r>
        <w:rPr>
          <w:rFonts w:cs="FrankRuehl"/>
          <w:sz w:val="20"/>
          <w:szCs w:val="20"/>
          <w:rtl/>
          <w:lang w:eastAsia="en-US"/>
        </w:rPr>
        <w:t xml:space="preserve">(מדרש תנחומא </w:t>
      </w:r>
      <w:r w:rsidRPr="00B96163">
        <w:rPr>
          <w:rFonts w:cs="FrankRuehl"/>
          <w:sz w:val="20"/>
          <w:szCs w:val="20"/>
          <w:rtl/>
          <w:lang w:eastAsia="en-US"/>
        </w:rPr>
        <w:t>פרשת תרומה סימן ד</w:t>
      </w:r>
      <w:r>
        <w:rPr>
          <w:rFonts w:cs="FrankRuehl" w:hint="cs"/>
          <w:sz w:val="20"/>
          <w:szCs w:val="20"/>
          <w:rtl/>
          <w:lang w:eastAsia="en-US"/>
        </w:rPr>
        <w:t>, ד</w:t>
      </w:r>
      <w:r w:rsidRPr="00B96163">
        <w:rPr>
          <w:rFonts w:cs="FrankRuehl"/>
          <w:sz w:val="20"/>
          <w:szCs w:val="20"/>
          <w:rtl/>
          <w:lang w:eastAsia="en-US"/>
        </w:rPr>
        <w:t>, ילקוט שמעוני תורה פרשת תרומה רמז שסג</w:t>
      </w:r>
      <w:r>
        <w:rPr>
          <w:rFonts w:cs="FrankRuehl" w:hint="cs"/>
          <w:sz w:val="20"/>
          <w:szCs w:val="20"/>
          <w:rtl/>
          <w:lang w:eastAsia="en-US"/>
        </w:rPr>
        <w:t xml:space="preserve"> בסופו</w:t>
      </w:r>
      <w:r w:rsidRPr="00B96163">
        <w:rPr>
          <w:rFonts w:cs="FrankRuehl"/>
          <w:sz w:val="20"/>
          <w:szCs w:val="20"/>
          <w:rtl/>
          <w:lang w:eastAsia="en-US"/>
        </w:rPr>
        <w:t>)</w:t>
      </w:r>
      <w:r>
        <w:rPr>
          <w:rFonts w:cs="FrankRuehl" w:hint="cs"/>
          <w:sz w:val="20"/>
          <w:szCs w:val="20"/>
          <w:rtl/>
          <w:lang w:eastAsia="en-US"/>
        </w:rPr>
        <w:t>.</w:t>
      </w:r>
    </w:p>
    <w:p w14:paraId="630A6466" w14:textId="77777777" w:rsidR="00112D68" w:rsidRPr="00B96163" w:rsidRDefault="00112D68" w:rsidP="00112D68">
      <w:pPr>
        <w:spacing w:before="120" w:line="360" w:lineRule="exact"/>
        <w:jc w:val="both"/>
        <w:rPr>
          <w:rFonts w:cs="FrankRuehl"/>
          <w:sz w:val="26"/>
          <w:szCs w:val="26"/>
          <w:rtl/>
        </w:rPr>
      </w:pPr>
      <w:r w:rsidRPr="00B96163">
        <w:rPr>
          <w:rFonts w:cs="FrankRuehl"/>
          <w:sz w:val="26"/>
          <w:szCs w:val="26"/>
          <w:rtl/>
        </w:rPr>
        <w:t xml:space="preserve">בספר ישעיה </w:t>
      </w:r>
      <w:r w:rsidRPr="000E7883">
        <w:rPr>
          <w:rFonts w:cs="FrankRuehl" w:hint="cs"/>
          <w:sz w:val="20"/>
          <w:szCs w:val="20"/>
          <w:rtl/>
          <w:lang w:eastAsia="en-US"/>
        </w:rPr>
        <w:t>(</w:t>
      </w:r>
      <w:r w:rsidRPr="000E7883">
        <w:rPr>
          <w:rFonts w:cs="FrankRuehl"/>
          <w:sz w:val="20"/>
          <w:szCs w:val="20"/>
          <w:rtl/>
          <w:lang w:eastAsia="en-US"/>
        </w:rPr>
        <w:t>מ"ג,</w:t>
      </w:r>
      <w:r w:rsidRPr="000E7883">
        <w:rPr>
          <w:rFonts w:cs="FrankRuehl" w:hint="cs"/>
          <w:sz w:val="20"/>
          <w:szCs w:val="20"/>
          <w:rtl/>
          <w:lang w:eastAsia="en-US"/>
        </w:rPr>
        <w:t xml:space="preserve"> </w:t>
      </w:r>
      <w:r w:rsidRPr="000E7883">
        <w:rPr>
          <w:rFonts w:cs="FrankRuehl"/>
          <w:sz w:val="20"/>
          <w:szCs w:val="20"/>
          <w:rtl/>
          <w:lang w:eastAsia="en-US"/>
        </w:rPr>
        <w:t>כא</w:t>
      </w:r>
      <w:r w:rsidRPr="000E7883">
        <w:rPr>
          <w:rFonts w:cs="FrankRuehl" w:hint="cs"/>
          <w:sz w:val="20"/>
          <w:szCs w:val="20"/>
          <w:rtl/>
          <w:lang w:eastAsia="en-US"/>
        </w:rPr>
        <w:t>)</w:t>
      </w:r>
      <w:r w:rsidRPr="00B96163">
        <w:rPr>
          <w:rFonts w:cs="FrankRuehl"/>
          <w:sz w:val="26"/>
          <w:szCs w:val="26"/>
          <w:rtl/>
        </w:rPr>
        <w:t xml:space="preserve"> כתוב</w:t>
      </w:r>
      <w:r>
        <w:rPr>
          <w:rFonts w:cs="FrankRuehl" w:hint="cs"/>
          <w:sz w:val="26"/>
          <w:szCs w:val="26"/>
          <w:rtl/>
        </w:rPr>
        <w:t>:</w:t>
      </w:r>
      <w:r w:rsidRPr="00B96163">
        <w:rPr>
          <w:rFonts w:cs="FrankRuehl"/>
          <w:sz w:val="26"/>
          <w:szCs w:val="26"/>
          <w:rtl/>
        </w:rPr>
        <w:t xml:space="preserve"> " עם זו יצרתי לי תהילתי יספרו " </w:t>
      </w:r>
      <w:r>
        <w:rPr>
          <w:rFonts w:cs="FrankRuehl" w:hint="cs"/>
          <w:sz w:val="26"/>
          <w:szCs w:val="26"/>
          <w:rtl/>
        </w:rPr>
        <w:t>ו</w:t>
      </w:r>
      <w:r w:rsidRPr="00B96163">
        <w:rPr>
          <w:rFonts w:cs="FrankRuehl"/>
          <w:sz w:val="26"/>
          <w:szCs w:val="26"/>
          <w:rtl/>
        </w:rPr>
        <w:t>דורשי רשומות אמרו</w:t>
      </w:r>
      <w:r>
        <w:rPr>
          <w:rFonts w:cs="FrankRuehl" w:hint="cs"/>
          <w:sz w:val="26"/>
          <w:szCs w:val="26"/>
          <w:rtl/>
        </w:rPr>
        <w:t>:</w:t>
      </w:r>
      <w:r w:rsidRPr="00B96163">
        <w:rPr>
          <w:rFonts w:cs="FrankRuehl"/>
          <w:sz w:val="26"/>
          <w:szCs w:val="26"/>
          <w:rtl/>
        </w:rPr>
        <w:t xml:space="preserve"> "זו" בגימטריה </w:t>
      </w:r>
      <w:r>
        <w:rPr>
          <w:rFonts w:cs="FrankRuehl" w:hint="cs"/>
          <w:sz w:val="26"/>
          <w:szCs w:val="26"/>
          <w:rtl/>
        </w:rPr>
        <w:t>שלוש עשרה,</w:t>
      </w:r>
      <w:r w:rsidRPr="00B96163">
        <w:rPr>
          <w:rFonts w:cs="FrankRuehl"/>
          <w:sz w:val="26"/>
          <w:szCs w:val="26"/>
          <w:rtl/>
        </w:rPr>
        <w:t xml:space="preserve"> רמז למנהג שהנערים מתפללים בבר מצוה שלהם.</w:t>
      </w:r>
    </w:p>
    <w:p w14:paraId="20BA8356"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אנו מוצאים במסורת של</w:t>
      </w:r>
      <w:r>
        <w:rPr>
          <w:rFonts w:cs="FrankRuehl" w:hint="cs"/>
          <w:sz w:val="26"/>
          <w:szCs w:val="26"/>
          <w:rtl/>
        </w:rPr>
        <w:t>ו</w:t>
      </w:r>
      <w:r w:rsidRPr="00B96163">
        <w:rPr>
          <w:rFonts w:cs="FrankRuehl"/>
          <w:sz w:val="26"/>
          <w:szCs w:val="26"/>
          <w:rtl/>
        </w:rPr>
        <w:t>ש פעמים עם זו</w:t>
      </w:r>
      <w:r>
        <w:rPr>
          <w:rFonts w:cs="FrankRuehl" w:hint="cs"/>
          <w:sz w:val="26"/>
          <w:szCs w:val="26"/>
          <w:rtl/>
        </w:rPr>
        <w:t>:</w:t>
      </w:r>
      <w:r w:rsidRPr="00B96163">
        <w:rPr>
          <w:rFonts w:cs="FrankRuehl"/>
          <w:sz w:val="26"/>
          <w:szCs w:val="26"/>
          <w:rtl/>
        </w:rPr>
        <w:t xml:space="preserve"> </w:t>
      </w:r>
    </w:p>
    <w:p w14:paraId="2E4D2B66"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א. בשירת הים </w:t>
      </w:r>
      <w:r>
        <w:rPr>
          <w:rFonts w:cs="FrankRuehl" w:hint="cs"/>
          <w:sz w:val="26"/>
          <w:szCs w:val="26"/>
          <w:rtl/>
        </w:rPr>
        <w:t>:</w:t>
      </w:r>
      <w:r w:rsidRPr="00B96163">
        <w:rPr>
          <w:rFonts w:cs="FrankRuehl"/>
          <w:sz w:val="26"/>
          <w:szCs w:val="26"/>
          <w:rtl/>
        </w:rPr>
        <w:t xml:space="preserve">"נחית בחסדך עם זו גאלת" </w:t>
      </w:r>
      <w:r w:rsidRPr="000E7883">
        <w:rPr>
          <w:rFonts w:cs="FrankRuehl" w:hint="cs"/>
          <w:sz w:val="20"/>
          <w:szCs w:val="20"/>
          <w:rtl/>
          <w:lang w:eastAsia="en-US"/>
        </w:rPr>
        <w:t>(שמות ט"ו, יג).</w:t>
      </w:r>
    </w:p>
    <w:p w14:paraId="6186A186" w14:textId="77777777" w:rsidR="00112D68" w:rsidRPr="000E7883" w:rsidRDefault="00112D68" w:rsidP="00112D68">
      <w:pPr>
        <w:spacing w:before="120" w:line="360" w:lineRule="exact"/>
        <w:jc w:val="both"/>
        <w:rPr>
          <w:rFonts w:cs="FrankRuehl" w:hint="cs"/>
          <w:sz w:val="20"/>
          <w:szCs w:val="20"/>
          <w:rtl/>
          <w:lang w:eastAsia="en-US"/>
        </w:rPr>
      </w:pPr>
      <w:r w:rsidRPr="00B96163">
        <w:rPr>
          <w:rFonts w:cs="FrankRuehl"/>
          <w:sz w:val="26"/>
          <w:szCs w:val="26"/>
          <w:rtl/>
        </w:rPr>
        <w:t>ב. " עד יעבור עם זו קנית "</w:t>
      </w:r>
      <w:r>
        <w:rPr>
          <w:rFonts w:cs="FrankRuehl" w:hint="cs"/>
          <w:sz w:val="26"/>
          <w:szCs w:val="26"/>
          <w:rtl/>
        </w:rPr>
        <w:t xml:space="preserve"> </w:t>
      </w:r>
      <w:r w:rsidRPr="000E7883">
        <w:rPr>
          <w:rFonts w:cs="FrankRuehl" w:hint="cs"/>
          <w:sz w:val="20"/>
          <w:szCs w:val="20"/>
          <w:rtl/>
          <w:lang w:eastAsia="en-US"/>
        </w:rPr>
        <w:t>(שם שם, טז)</w:t>
      </w:r>
      <w:r>
        <w:rPr>
          <w:rFonts w:cs="FrankRuehl" w:hint="cs"/>
          <w:sz w:val="20"/>
          <w:szCs w:val="20"/>
          <w:rtl/>
          <w:lang w:eastAsia="en-US"/>
        </w:rPr>
        <w:t>.</w:t>
      </w:r>
    </w:p>
    <w:p w14:paraId="04EF77BC" w14:textId="77777777" w:rsidR="00112D68" w:rsidRDefault="00112D68" w:rsidP="00112D68">
      <w:pPr>
        <w:spacing w:before="120" w:line="360" w:lineRule="exact"/>
        <w:jc w:val="both"/>
        <w:rPr>
          <w:rFonts w:cs="FrankRuehl" w:hint="cs"/>
          <w:sz w:val="26"/>
          <w:szCs w:val="26"/>
          <w:rtl/>
        </w:rPr>
      </w:pPr>
      <w:r w:rsidRPr="00B96163">
        <w:rPr>
          <w:rFonts w:cs="FrankRuehl"/>
          <w:sz w:val="26"/>
          <w:szCs w:val="26"/>
          <w:rtl/>
        </w:rPr>
        <w:t xml:space="preserve">ג. " עם זו יצרתי לי תהילתי יספרו " </w:t>
      </w:r>
      <w:r w:rsidRPr="000E7883">
        <w:rPr>
          <w:rFonts w:cs="FrankRuehl" w:hint="cs"/>
          <w:sz w:val="20"/>
          <w:szCs w:val="20"/>
          <w:rtl/>
          <w:lang w:eastAsia="en-US"/>
        </w:rPr>
        <w:t>(ישעיה מ"ג, כא)</w:t>
      </w:r>
      <w:r>
        <w:rPr>
          <w:rFonts w:cs="FrankRuehl" w:hint="cs"/>
          <w:sz w:val="26"/>
          <w:szCs w:val="26"/>
          <w:rtl/>
        </w:rPr>
        <w:t xml:space="preserve">.  </w:t>
      </w:r>
    </w:p>
    <w:p w14:paraId="71D129E8" w14:textId="77777777" w:rsidR="00112D68" w:rsidRPr="00B96163" w:rsidRDefault="00112D68" w:rsidP="00112D68">
      <w:pPr>
        <w:spacing w:before="120" w:line="360" w:lineRule="exact"/>
        <w:jc w:val="both"/>
        <w:rPr>
          <w:rFonts w:cs="FrankRuehl"/>
          <w:sz w:val="26"/>
          <w:szCs w:val="26"/>
          <w:rtl/>
        </w:rPr>
      </w:pPr>
      <w:r w:rsidRPr="00B96163">
        <w:rPr>
          <w:rFonts w:cs="FrankRuehl"/>
          <w:sz w:val="26"/>
          <w:szCs w:val="26"/>
          <w:rtl/>
        </w:rPr>
        <w:t>נראה ש</w:t>
      </w:r>
      <w:r>
        <w:rPr>
          <w:rFonts w:cs="FrankRuehl" w:hint="cs"/>
          <w:sz w:val="26"/>
          <w:szCs w:val="26"/>
          <w:rtl/>
        </w:rPr>
        <w:t>שלושת</w:t>
      </w:r>
      <w:r w:rsidRPr="00B96163">
        <w:rPr>
          <w:rFonts w:cs="FrankRuehl"/>
          <w:sz w:val="26"/>
          <w:szCs w:val="26"/>
          <w:rtl/>
        </w:rPr>
        <w:t xml:space="preserve"> </w:t>
      </w:r>
      <w:r>
        <w:rPr>
          <w:rFonts w:cs="FrankRuehl" w:hint="cs"/>
          <w:sz w:val="26"/>
          <w:szCs w:val="26"/>
          <w:rtl/>
        </w:rPr>
        <w:t>ה</w:t>
      </w:r>
      <w:r w:rsidRPr="00B96163">
        <w:rPr>
          <w:rFonts w:cs="FrankRuehl"/>
          <w:sz w:val="26"/>
          <w:szCs w:val="26"/>
          <w:rtl/>
        </w:rPr>
        <w:t xml:space="preserve">פעמים </w:t>
      </w:r>
      <w:r>
        <w:rPr>
          <w:rFonts w:cs="FrankRuehl" w:hint="cs"/>
          <w:sz w:val="26"/>
          <w:szCs w:val="26"/>
          <w:rtl/>
        </w:rPr>
        <w:t xml:space="preserve">שנכתב בתורה </w:t>
      </w:r>
      <w:r w:rsidRPr="00B96163">
        <w:rPr>
          <w:rFonts w:cs="FrankRuehl"/>
          <w:sz w:val="26"/>
          <w:szCs w:val="26"/>
          <w:rtl/>
        </w:rPr>
        <w:t>"</w:t>
      </w:r>
      <w:r>
        <w:rPr>
          <w:rFonts w:cs="FrankRuehl" w:hint="cs"/>
          <w:sz w:val="26"/>
          <w:szCs w:val="26"/>
          <w:rtl/>
        </w:rPr>
        <w:t xml:space="preserve">עם </w:t>
      </w:r>
      <w:r w:rsidRPr="00B96163">
        <w:rPr>
          <w:rFonts w:cs="FrankRuehl"/>
          <w:sz w:val="26"/>
          <w:szCs w:val="26"/>
          <w:rtl/>
        </w:rPr>
        <w:t>זו" הם רמז לג' עמודים אל</w:t>
      </w:r>
      <w:r>
        <w:rPr>
          <w:rFonts w:cs="FrankRuehl" w:hint="cs"/>
          <w:sz w:val="26"/>
          <w:szCs w:val="26"/>
          <w:rtl/>
        </w:rPr>
        <w:t>ו,</w:t>
      </w:r>
      <w:r w:rsidRPr="00B96163">
        <w:rPr>
          <w:rFonts w:cs="FrankRuehl"/>
          <w:sz w:val="26"/>
          <w:szCs w:val="26"/>
          <w:rtl/>
        </w:rPr>
        <w:t xml:space="preserve"> אשר הבית הפרטי והכללי נכון עליהם</w:t>
      </w:r>
      <w:r>
        <w:rPr>
          <w:rFonts w:cs="FrankRuehl" w:hint="cs"/>
          <w:sz w:val="26"/>
          <w:szCs w:val="26"/>
          <w:rtl/>
        </w:rPr>
        <w:t>,</w:t>
      </w:r>
      <w:r w:rsidRPr="00B96163">
        <w:rPr>
          <w:rFonts w:cs="FrankRuehl"/>
          <w:sz w:val="26"/>
          <w:szCs w:val="26"/>
          <w:rtl/>
        </w:rPr>
        <w:t xml:space="preserve"> וכולם נכללים במספר י"ג כמספר "זו", התורה </w:t>
      </w:r>
      <w:r>
        <w:rPr>
          <w:rFonts w:cs="FrankRuehl" w:hint="cs"/>
          <w:sz w:val="26"/>
          <w:szCs w:val="26"/>
          <w:rtl/>
        </w:rPr>
        <w:t xml:space="preserve">- </w:t>
      </w:r>
      <w:r w:rsidRPr="00B96163">
        <w:rPr>
          <w:rFonts w:cs="FrankRuehl"/>
          <w:sz w:val="26"/>
          <w:szCs w:val="26"/>
          <w:rtl/>
        </w:rPr>
        <w:t>"עם זו קנית" אין קנין אלא תורה שנאמר</w:t>
      </w:r>
      <w:r>
        <w:rPr>
          <w:rFonts w:cs="FrankRuehl" w:hint="cs"/>
          <w:sz w:val="26"/>
          <w:szCs w:val="26"/>
          <w:rtl/>
        </w:rPr>
        <w:t>:</w:t>
      </w:r>
      <w:r w:rsidRPr="00B96163">
        <w:rPr>
          <w:rFonts w:cs="FrankRuehl"/>
          <w:sz w:val="26"/>
          <w:szCs w:val="26"/>
          <w:rtl/>
        </w:rPr>
        <w:t xml:space="preserve"> "ה' קנני ראשית דרכו"</w:t>
      </w:r>
      <w:r>
        <w:rPr>
          <w:rFonts w:cs="FrankRuehl" w:hint="cs"/>
          <w:sz w:val="26"/>
          <w:szCs w:val="26"/>
          <w:rtl/>
        </w:rPr>
        <w:t xml:space="preserve"> </w:t>
      </w:r>
      <w:r w:rsidRPr="000E7883">
        <w:rPr>
          <w:rFonts w:cs="FrankRuehl" w:hint="cs"/>
          <w:sz w:val="20"/>
          <w:szCs w:val="20"/>
          <w:rtl/>
          <w:lang w:eastAsia="en-US"/>
        </w:rPr>
        <w:t>(משלי ח', כב)</w:t>
      </w:r>
      <w:r w:rsidRPr="00B96163">
        <w:rPr>
          <w:rFonts w:cs="FrankRuehl"/>
          <w:sz w:val="26"/>
          <w:szCs w:val="26"/>
          <w:rtl/>
        </w:rPr>
        <w:t>. עבודה</w:t>
      </w:r>
      <w:r>
        <w:rPr>
          <w:rFonts w:cs="FrankRuehl" w:hint="cs"/>
          <w:sz w:val="26"/>
          <w:szCs w:val="26"/>
          <w:rtl/>
        </w:rPr>
        <w:t xml:space="preserve"> </w:t>
      </w:r>
      <w:r w:rsidRPr="00B96163">
        <w:rPr>
          <w:rFonts w:cs="FrankRuehl"/>
          <w:sz w:val="26"/>
          <w:szCs w:val="26"/>
          <w:rtl/>
        </w:rPr>
        <w:t xml:space="preserve">זו תפילה </w:t>
      </w:r>
      <w:r>
        <w:rPr>
          <w:rFonts w:cs="FrankRuehl" w:hint="cs"/>
          <w:sz w:val="26"/>
          <w:szCs w:val="26"/>
          <w:rtl/>
        </w:rPr>
        <w:t xml:space="preserve">- </w:t>
      </w:r>
      <w:r w:rsidRPr="00B96163">
        <w:rPr>
          <w:rFonts w:cs="FrankRuehl"/>
          <w:sz w:val="26"/>
          <w:szCs w:val="26"/>
          <w:rtl/>
        </w:rPr>
        <w:t xml:space="preserve">"עם זו יצרתי לי תהילתי יספרו ". </w:t>
      </w:r>
      <w:r>
        <w:rPr>
          <w:rFonts w:cs="FrankRuehl" w:hint="cs"/>
          <w:sz w:val="26"/>
          <w:szCs w:val="26"/>
          <w:rtl/>
        </w:rPr>
        <w:t>ו</w:t>
      </w:r>
      <w:r w:rsidRPr="00B96163">
        <w:rPr>
          <w:rFonts w:cs="FrankRuehl"/>
          <w:sz w:val="26"/>
          <w:szCs w:val="26"/>
          <w:rtl/>
        </w:rPr>
        <w:t>גמ</w:t>
      </w:r>
      <w:r>
        <w:rPr>
          <w:rFonts w:cs="FrankRuehl" w:hint="cs"/>
          <w:sz w:val="26"/>
          <w:szCs w:val="26"/>
          <w:rtl/>
        </w:rPr>
        <w:t>ילות חסדים</w:t>
      </w:r>
      <w:r w:rsidRPr="00B96163">
        <w:rPr>
          <w:rFonts w:cs="FrankRuehl"/>
          <w:sz w:val="26"/>
          <w:szCs w:val="26"/>
          <w:rtl/>
        </w:rPr>
        <w:t xml:space="preserve"> </w:t>
      </w:r>
      <w:r>
        <w:rPr>
          <w:rFonts w:cs="FrankRuehl" w:hint="cs"/>
          <w:sz w:val="26"/>
          <w:szCs w:val="26"/>
          <w:rtl/>
        </w:rPr>
        <w:t xml:space="preserve">- </w:t>
      </w:r>
      <w:r w:rsidRPr="00B96163">
        <w:rPr>
          <w:rFonts w:cs="FrankRuehl"/>
          <w:sz w:val="26"/>
          <w:szCs w:val="26"/>
          <w:rtl/>
        </w:rPr>
        <w:t>"נחית בחסדך עם זו".</w:t>
      </w:r>
    </w:p>
    <w:p w14:paraId="0041957B" w14:textId="77777777" w:rsidR="00112D68" w:rsidRPr="00B96163" w:rsidRDefault="00112D68" w:rsidP="00112D68">
      <w:pPr>
        <w:spacing w:before="120" w:line="360" w:lineRule="exact"/>
        <w:jc w:val="both"/>
        <w:rPr>
          <w:rFonts w:cs="FrankRuehl"/>
          <w:sz w:val="26"/>
          <w:szCs w:val="26"/>
          <w:rtl/>
        </w:rPr>
      </w:pPr>
      <w:r>
        <w:rPr>
          <w:rFonts w:cs="FrankRuehl" w:hint="cs"/>
          <w:sz w:val="26"/>
          <w:szCs w:val="26"/>
          <w:rtl/>
        </w:rPr>
        <w:t xml:space="preserve">עתה יובן, </w:t>
      </w:r>
      <w:r w:rsidRPr="00B96163">
        <w:rPr>
          <w:rFonts w:cs="FrankRuehl"/>
          <w:sz w:val="26"/>
          <w:szCs w:val="26"/>
          <w:rtl/>
        </w:rPr>
        <w:t xml:space="preserve">מאחר שמספר </w:t>
      </w:r>
      <w:r>
        <w:rPr>
          <w:rFonts w:cs="FrankRuehl" w:hint="cs"/>
          <w:sz w:val="26"/>
          <w:szCs w:val="26"/>
          <w:rtl/>
        </w:rPr>
        <w:t>שלוש עשרה</w:t>
      </w:r>
      <w:r w:rsidRPr="00B96163">
        <w:rPr>
          <w:rFonts w:cs="FrankRuehl"/>
          <w:sz w:val="26"/>
          <w:szCs w:val="26"/>
          <w:rtl/>
        </w:rPr>
        <w:t xml:space="preserve"> כולל את של</w:t>
      </w:r>
      <w:r>
        <w:rPr>
          <w:rFonts w:cs="FrankRuehl" w:hint="cs"/>
          <w:sz w:val="26"/>
          <w:szCs w:val="26"/>
          <w:rtl/>
        </w:rPr>
        <w:t>ו</w:t>
      </w:r>
      <w:r w:rsidRPr="00B96163">
        <w:rPr>
          <w:rFonts w:cs="FrankRuehl"/>
          <w:sz w:val="26"/>
          <w:szCs w:val="26"/>
          <w:rtl/>
        </w:rPr>
        <w:t>שת</w:t>
      </w:r>
      <w:r>
        <w:rPr>
          <w:rFonts w:cs="FrankRuehl" w:hint="cs"/>
          <w:sz w:val="26"/>
          <w:szCs w:val="26"/>
          <w:rtl/>
        </w:rPr>
        <w:t>ם,</w:t>
      </w:r>
      <w:r w:rsidRPr="00B96163">
        <w:rPr>
          <w:rFonts w:cs="FrankRuehl"/>
          <w:sz w:val="26"/>
          <w:szCs w:val="26"/>
          <w:rtl/>
        </w:rPr>
        <w:t xml:space="preserve"> לכן ראוי ונכון שהאדם יהיה בר מצוה רק אחר מלאת לו שלש עשרה שנה</w:t>
      </w:r>
      <w:r>
        <w:rPr>
          <w:rFonts w:cs="FrankRuehl" w:hint="cs"/>
          <w:sz w:val="26"/>
          <w:szCs w:val="26"/>
          <w:rtl/>
        </w:rPr>
        <w:t>,</w:t>
      </w:r>
      <w:r w:rsidRPr="00B96163">
        <w:rPr>
          <w:rFonts w:cs="FrankRuehl"/>
          <w:sz w:val="26"/>
          <w:szCs w:val="26"/>
          <w:rtl/>
        </w:rPr>
        <w:t xml:space="preserve"> כי אז שלשה עמודים אלה כולם נקבצו באו לו, ואז מזדווג אליו גם היצר הטוב ויתחיל רוח ה' לפעמו להיות הולך וגדל בתורה ובחכמה ובמצוות</w:t>
      </w:r>
      <w:r>
        <w:rPr>
          <w:rFonts w:cs="FrankRuehl" w:hint="cs"/>
          <w:sz w:val="26"/>
          <w:szCs w:val="26"/>
          <w:rtl/>
        </w:rPr>
        <w:t>,</w:t>
      </w:r>
      <w:r w:rsidRPr="00B96163">
        <w:rPr>
          <w:rFonts w:cs="FrankRuehl"/>
          <w:sz w:val="26"/>
          <w:szCs w:val="26"/>
          <w:rtl/>
        </w:rPr>
        <w:t xml:space="preserve"> כי עד י"ג שנה היה היצר הרע לבד הבעל של הבית </w:t>
      </w:r>
      <w:r>
        <w:rPr>
          <w:rFonts w:cs="FrankRuehl" w:hint="cs"/>
          <w:sz w:val="26"/>
          <w:szCs w:val="26"/>
          <w:rtl/>
        </w:rPr>
        <w:t>על האיש</w:t>
      </w:r>
      <w:r w:rsidRPr="00B96163">
        <w:rPr>
          <w:rFonts w:cs="FrankRuehl"/>
          <w:sz w:val="26"/>
          <w:szCs w:val="26"/>
          <w:rtl/>
        </w:rPr>
        <w:t xml:space="preserve"> ולא היה לו שום מנגד.</w:t>
      </w:r>
      <w:r>
        <w:rPr>
          <w:rFonts w:cs="FrankRuehl" w:hint="cs"/>
          <w:sz w:val="26"/>
          <w:szCs w:val="26"/>
          <w:rtl/>
        </w:rPr>
        <w:t xml:space="preserve"> </w:t>
      </w:r>
      <w:r w:rsidRPr="00B96163">
        <w:rPr>
          <w:rFonts w:cs="FrankRuehl"/>
          <w:sz w:val="26"/>
          <w:szCs w:val="26"/>
          <w:rtl/>
        </w:rPr>
        <w:t>מעכשיו מתחילה המלחמה עם האויב הפנימי זה היצר הרע</w:t>
      </w:r>
      <w:r>
        <w:rPr>
          <w:rFonts w:cs="FrankRuehl" w:hint="cs"/>
          <w:sz w:val="26"/>
          <w:szCs w:val="26"/>
          <w:rtl/>
        </w:rPr>
        <w:t>,</w:t>
      </w:r>
      <w:r w:rsidRPr="00B96163">
        <w:rPr>
          <w:rFonts w:cs="FrankRuehl"/>
          <w:sz w:val="26"/>
          <w:szCs w:val="26"/>
          <w:rtl/>
        </w:rPr>
        <w:t xml:space="preserve"> והנ</w:t>
      </w:r>
      <w:r>
        <w:rPr>
          <w:rFonts w:cs="FrankRuehl" w:hint="cs"/>
          <w:sz w:val="26"/>
          <w:szCs w:val="26"/>
          <w:rtl/>
        </w:rPr>
        <w:t>י</w:t>
      </w:r>
      <w:r w:rsidRPr="00B96163">
        <w:rPr>
          <w:rFonts w:cs="FrankRuehl"/>
          <w:sz w:val="26"/>
          <w:szCs w:val="26"/>
          <w:rtl/>
        </w:rPr>
        <w:t xml:space="preserve">צחון היחידי נגדו </w:t>
      </w:r>
      <w:r w:rsidRPr="00B96163">
        <w:rPr>
          <w:rFonts w:cs="FrankRuehl"/>
          <w:sz w:val="26"/>
          <w:szCs w:val="26"/>
          <w:rtl/>
        </w:rPr>
        <w:lastRenderedPageBreak/>
        <w:t>הוא למוד התורה, אמר הקב"ה</w:t>
      </w:r>
      <w:r>
        <w:rPr>
          <w:rFonts w:cs="FrankRuehl" w:hint="cs"/>
          <w:sz w:val="26"/>
          <w:szCs w:val="26"/>
          <w:rtl/>
        </w:rPr>
        <w:t>:</w:t>
      </w:r>
      <w:r w:rsidRPr="00B96163">
        <w:rPr>
          <w:rFonts w:cs="FrankRuehl"/>
          <w:sz w:val="26"/>
          <w:szCs w:val="26"/>
          <w:rtl/>
        </w:rPr>
        <w:t xml:space="preserve"> </w:t>
      </w:r>
      <w:r>
        <w:rPr>
          <w:rFonts w:cs="FrankRuehl" w:hint="cs"/>
          <w:sz w:val="26"/>
          <w:szCs w:val="26"/>
          <w:rtl/>
        </w:rPr>
        <w:t xml:space="preserve">"בני </w:t>
      </w:r>
      <w:r w:rsidRPr="00B96163">
        <w:rPr>
          <w:rFonts w:cs="FrankRuehl"/>
          <w:sz w:val="26"/>
          <w:szCs w:val="26"/>
          <w:rtl/>
        </w:rPr>
        <w:t>בראתי</w:t>
      </w:r>
      <w:r>
        <w:rPr>
          <w:rFonts w:cs="FrankRuehl" w:hint="cs"/>
          <w:sz w:val="26"/>
          <w:szCs w:val="26"/>
          <w:rtl/>
        </w:rPr>
        <w:t xml:space="preserve"> </w:t>
      </w:r>
      <w:r w:rsidRPr="00B96163">
        <w:rPr>
          <w:rFonts w:cs="FrankRuehl"/>
          <w:sz w:val="26"/>
          <w:szCs w:val="26"/>
          <w:rtl/>
        </w:rPr>
        <w:t xml:space="preserve">יצר הרע </w:t>
      </w:r>
      <w:r>
        <w:rPr>
          <w:rFonts w:cs="FrankRuehl" w:hint="cs"/>
          <w:sz w:val="26"/>
          <w:szCs w:val="26"/>
          <w:rtl/>
        </w:rPr>
        <w:t>ו</w:t>
      </w:r>
      <w:r w:rsidRPr="00B96163">
        <w:rPr>
          <w:rFonts w:cs="FrankRuehl"/>
          <w:sz w:val="26"/>
          <w:szCs w:val="26"/>
          <w:rtl/>
        </w:rPr>
        <w:t xml:space="preserve">בראתי </w:t>
      </w:r>
      <w:r>
        <w:rPr>
          <w:rFonts w:cs="FrankRuehl" w:hint="cs"/>
          <w:sz w:val="26"/>
          <w:szCs w:val="26"/>
          <w:rtl/>
        </w:rPr>
        <w:t>לו</w:t>
      </w:r>
      <w:r w:rsidRPr="00B96163">
        <w:rPr>
          <w:rFonts w:cs="FrankRuehl"/>
          <w:sz w:val="26"/>
          <w:szCs w:val="26"/>
          <w:rtl/>
        </w:rPr>
        <w:t xml:space="preserve"> תורה תבלין</w:t>
      </w:r>
      <w:r>
        <w:rPr>
          <w:rFonts w:cs="FrankRuehl" w:hint="cs"/>
          <w:sz w:val="26"/>
          <w:szCs w:val="26"/>
          <w:rtl/>
        </w:rPr>
        <w:t xml:space="preserve">" </w:t>
      </w:r>
      <w:r w:rsidRPr="00B9584E">
        <w:rPr>
          <w:rFonts w:cs="FrankRuehl" w:hint="cs"/>
          <w:sz w:val="20"/>
          <w:szCs w:val="20"/>
          <w:rtl/>
          <w:lang w:eastAsia="en-US"/>
        </w:rPr>
        <w:t>(קידושין ל, ב)</w:t>
      </w:r>
      <w:r w:rsidRPr="00B96163">
        <w:rPr>
          <w:rFonts w:cs="FrankRuehl"/>
          <w:sz w:val="26"/>
          <w:szCs w:val="26"/>
          <w:rtl/>
        </w:rPr>
        <w:t xml:space="preserve">, </w:t>
      </w:r>
      <w:r>
        <w:rPr>
          <w:rFonts w:cs="FrankRuehl" w:hint="cs"/>
          <w:sz w:val="26"/>
          <w:szCs w:val="26"/>
          <w:rtl/>
        </w:rPr>
        <w:t xml:space="preserve">והוסיפו </w:t>
      </w:r>
      <w:r w:rsidRPr="00B96163">
        <w:rPr>
          <w:rFonts w:cs="FrankRuehl"/>
          <w:sz w:val="26"/>
          <w:szCs w:val="26"/>
          <w:rtl/>
        </w:rPr>
        <w:t xml:space="preserve">חז"ל </w:t>
      </w:r>
      <w:r>
        <w:rPr>
          <w:rFonts w:cs="FrankRuehl" w:hint="cs"/>
          <w:sz w:val="26"/>
          <w:szCs w:val="26"/>
          <w:rtl/>
        </w:rPr>
        <w:t>ו</w:t>
      </w:r>
      <w:r w:rsidRPr="00B96163">
        <w:rPr>
          <w:rFonts w:cs="FrankRuehl"/>
          <w:sz w:val="26"/>
          <w:szCs w:val="26"/>
          <w:rtl/>
        </w:rPr>
        <w:t>אמרו</w:t>
      </w:r>
      <w:r>
        <w:rPr>
          <w:rFonts w:cs="FrankRuehl" w:hint="cs"/>
          <w:sz w:val="26"/>
          <w:szCs w:val="26"/>
          <w:rtl/>
        </w:rPr>
        <w:t>: "</w:t>
      </w:r>
      <w:r w:rsidRPr="00B96163">
        <w:rPr>
          <w:rFonts w:cs="FrankRuehl"/>
          <w:sz w:val="26"/>
          <w:szCs w:val="26"/>
          <w:rtl/>
        </w:rPr>
        <w:t xml:space="preserve">אם פגע בך מנוול זה מושכהו לבית המדרש אם אבן הוא נימוח </w:t>
      </w:r>
      <w:r>
        <w:rPr>
          <w:rFonts w:cs="FrankRuehl" w:hint="cs"/>
          <w:sz w:val="26"/>
          <w:szCs w:val="26"/>
          <w:rtl/>
        </w:rPr>
        <w:t>ו</w:t>
      </w:r>
      <w:r w:rsidRPr="00B96163">
        <w:rPr>
          <w:rFonts w:cs="FrankRuehl"/>
          <w:sz w:val="26"/>
          <w:szCs w:val="26"/>
          <w:rtl/>
        </w:rPr>
        <w:t>אם ברזל הוא מתפוצץ</w:t>
      </w:r>
      <w:r>
        <w:rPr>
          <w:rFonts w:cs="FrankRuehl" w:hint="cs"/>
          <w:sz w:val="26"/>
          <w:szCs w:val="26"/>
          <w:rtl/>
        </w:rPr>
        <w:t xml:space="preserve">" </w:t>
      </w:r>
      <w:r w:rsidRPr="00B9584E">
        <w:rPr>
          <w:rFonts w:cs="FrankRuehl" w:hint="cs"/>
          <w:sz w:val="20"/>
          <w:szCs w:val="20"/>
          <w:rtl/>
          <w:lang w:eastAsia="en-US"/>
        </w:rPr>
        <w:t>(שם)</w:t>
      </w:r>
      <w:r w:rsidRPr="00B96163">
        <w:rPr>
          <w:rFonts w:cs="FrankRuehl"/>
          <w:sz w:val="26"/>
          <w:szCs w:val="26"/>
          <w:rtl/>
        </w:rPr>
        <w:t>.</w:t>
      </w:r>
      <w:r>
        <w:rPr>
          <w:rFonts w:cs="FrankRuehl" w:hint="cs"/>
          <w:sz w:val="26"/>
          <w:szCs w:val="26"/>
          <w:rtl/>
        </w:rPr>
        <w:t xml:space="preserve"> ו</w:t>
      </w:r>
      <w:r w:rsidRPr="00B96163">
        <w:rPr>
          <w:rFonts w:cs="FrankRuehl"/>
          <w:sz w:val="26"/>
          <w:szCs w:val="26"/>
          <w:rtl/>
        </w:rPr>
        <w:t>במדרש</w:t>
      </w:r>
      <w:r>
        <w:rPr>
          <w:rFonts w:cs="FrankRuehl" w:hint="cs"/>
          <w:sz w:val="26"/>
          <w:szCs w:val="26"/>
          <w:rtl/>
        </w:rPr>
        <w:t>:</w:t>
      </w:r>
      <w:r w:rsidRPr="00B96163">
        <w:rPr>
          <w:rFonts w:cs="FrankRuehl"/>
          <w:sz w:val="26"/>
          <w:szCs w:val="26"/>
          <w:rtl/>
        </w:rPr>
        <w:t xml:space="preserve"> </w:t>
      </w:r>
      <w:r w:rsidRPr="00C905CB">
        <w:rPr>
          <w:rFonts w:cs="FrankRuehl"/>
          <w:sz w:val="20"/>
          <w:szCs w:val="20"/>
          <w:rtl/>
          <w:lang w:eastAsia="en-US"/>
        </w:rPr>
        <w:t>(בראשית רבה פרשה ס</w:t>
      </w:r>
      <w:r>
        <w:rPr>
          <w:rFonts w:cs="FrankRuehl" w:hint="cs"/>
          <w:sz w:val="20"/>
          <w:szCs w:val="20"/>
          <w:rtl/>
          <w:lang w:eastAsia="en-US"/>
        </w:rPr>
        <w:t>"</w:t>
      </w:r>
      <w:r w:rsidRPr="00C905CB">
        <w:rPr>
          <w:rFonts w:cs="FrankRuehl"/>
          <w:sz w:val="20"/>
          <w:szCs w:val="20"/>
          <w:rtl/>
          <w:lang w:eastAsia="en-US"/>
        </w:rPr>
        <w:t>ג</w:t>
      </w:r>
      <w:r>
        <w:rPr>
          <w:rFonts w:cs="FrankRuehl" w:hint="cs"/>
          <w:sz w:val="20"/>
          <w:szCs w:val="20"/>
          <w:rtl/>
          <w:lang w:eastAsia="en-US"/>
        </w:rPr>
        <w:t>, י</w:t>
      </w:r>
      <w:r w:rsidRPr="00C905CB">
        <w:rPr>
          <w:rFonts w:cs="FrankRuehl"/>
          <w:sz w:val="20"/>
          <w:szCs w:val="20"/>
          <w:rtl/>
          <w:lang w:eastAsia="en-US"/>
        </w:rPr>
        <w:t>)</w:t>
      </w:r>
      <w:r w:rsidRPr="00B96163">
        <w:rPr>
          <w:rFonts w:cs="FrankRuehl"/>
          <w:sz w:val="26"/>
          <w:szCs w:val="26"/>
          <w:rtl/>
        </w:rPr>
        <w:t xml:space="preserve"> </w:t>
      </w:r>
      <w:r>
        <w:rPr>
          <w:rFonts w:cs="FrankRuehl" w:hint="cs"/>
          <w:sz w:val="26"/>
          <w:szCs w:val="26"/>
          <w:rtl/>
        </w:rPr>
        <w:t>"</w:t>
      </w:r>
      <w:r w:rsidRPr="00C905CB">
        <w:rPr>
          <w:rFonts w:cs="FrankRuehl" w:hint="eastAsia"/>
          <w:sz w:val="26"/>
          <w:szCs w:val="26"/>
          <w:rtl/>
        </w:rPr>
        <w:t>א</w:t>
      </w:r>
      <w:r>
        <w:rPr>
          <w:rFonts w:cs="FrankRuehl" w:hint="cs"/>
          <w:sz w:val="26"/>
          <w:szCs w:val="26"/>
          <w:rtl/>
        </w:rPr>
        <w:t>מ</w:t>
      </w:r>
      <w:r w:rsidRPr="00C905CB">
        <w:rPr>
          <w:rFonts w:cs="FrankRuehl" w:hint="eastAsia"/>
          <w:sz w:val="26"/>
          <w:szCs w:val="26"/>
          <w:rtl/>
        </w:rPr>
        <w:t>ר</w:t>
      </w:r>
      <w:r>
        <w:rPr>
          <w:rFonts w:cs="FrankRuehl" w:hint="cs"/>
          <w:sz w:val="26"/>
          <w:szCs w:val="26"/>
          <w:rtl/>
        </w:rPr>
        <w:t xml:space="preserve"> רבי</w:t>
      </w:r>
      <w:r w:rsidRPr="00C905CB">
        <w:rPr>
          <w:rFonts w:cs="FrankRuehl"/>
          <w:sz w:val="26"/>
          <w:szCs w:val="26"/>
          <w:rtl/>
        </w:rPr>
        <w:t xml:space="preserve"> </w:t>
      </w:r>
      <w:r w:rsidRPr="00C905CB">
        <w:rPr>
          <w:rFonts w:cs="FrankRuehl" w:hint="eastAsia"/>
          <w:sz w:val="26"/>
          <w:szCs w:val="26"/>
          <w:rtl/>
        </w:rPr>
        <w:t>אלעזר</w:t>
      </w:r>
      <w:r w:rsidRPr="00C905CB">
        <w:rPr>
          <w:rFonts w:cs="FrankRuehl"/>
          <w:sz w:val="26"/>
          <w:szCs w:val="26"/>
          <w:rtl/>
        </w:rPr>
        <w:t xml:space="preserve"> </w:t>
      </w:r>
      <w:r w:rsidRPr="00C905CB">
        <w:rPr>
          <w:rFonts w:cs="FrankRuehl" w:hint="eastAsia"/>
          <w:sz w:val="26"/>
          <w:szCs w:val="26"/>
          <w:rtl/>
        </w:rPr>
        <w:t>צריך</w:t>
      </w:r>
      <w:r w:rsidRPr="00C905CB">
        <w:rPr>
          <w:rFonts w:cs="FrankRuehl"/>
          <w:sz w:val="26"/>
          <w:szCs w:val="26"/>
          <w:rtl/>
        </w:rPr>
        <w:t xml:space="preserve"> </w:t>
      </w:r>
      <w:r w:rsidRPr="00C905CB">
        <w:rPr>
          <w:rFonts w:cs="FrankRuehl" w:hint="eastAsia"/>
          <w:sz w:val="26"/>
          <w:szCs w:val="26"/>
          <w:rtl/>
        </w:rPr>
        <w:t>אדם</w:t>
      </w:r>
      <w:r w:rsidRPr="00C905CB">
        <w:rPr>
          <w:rFonts w:cs="FrankRuehl"/>
          <w:sz w:val="26"/>
          <w:szCs w:val="26"/>
          <w:rtl/>
        </w:rPr>
        <w:t xml:space="preserve"> </w:t>
      </w:r>
      <w:r w:rsidRPr="00C905CB">
        <w:rPr>
          <w:rFonts w:cs="FrankRuehl" w:hint="eastAsia"/>
          <w:sz w:val="26"/>
          <w:szCs w:val="26"/>
          <w:rtl/>
        </w:rPr>
        <w:t>להטפל</w:t>
      </w:r>
      <w:r w:rsidRPr="00C905CB">
        <w:rPr>
          <w:rFonts w:cs="FrankRuehl"/>
          <w:sz w:val="26"/>
          <w:szCs w:val="26"/>
          <w:rtl/>
        </w:rPr>
        <w:t xml:space="preserve"> </w:t>
      </w:r>
      <w:r w:rsidRPr="00C905CB">
        <w:rPr>
          <w:rFonts w:cs="FrankRuehl" w:hint="eastAsia"/>
          <w:sz w:val="26"/>
          <w:szCs w:val="26"/>
          <w:rtl/>
        </w:rPr>
        <w:t>בבנו</w:t>
      </w:r>
      <w:r w:rsidRPr="00C905CB">
        <w:rPr>
          <w:rFonts w:cs="FrankRuehl"/>
          <w:sz w:val="26"/>
          <w:szCs w:val="26"/>
          <w:rtl/>
        </w:rPr>
        <w:t xml:space="preserve"> </w:t>
      </w:r>
      <w:r w:rsidRPr="00C905CB">
        <w:rPr>
          <w:rFonts w:cs="FrankRuehl" w:hint="eastAsia"/>
          <w:sz w:val="26"/>
          <w:szCs w:val="26"/>
          <w:rtl/>
        </w:rPr>
        <w:t>עד</w:t>
      </w:r>
      <w:r w:rsidRPr="00C905CB">
        <w:rPr>
          <w:rFonts w:cs="FrankRuehl"/>
          <w:sz w:val="26"/>
          <w:szCs w:val="26"/>
          <w:rtl/>
        </w:rPr>
        <w:t xml:space="preserve"> </w:t>
      </w:r>
      <w:r w:rsidRPr="00C905CB">
        <w:rPr>
          <w:rFonts w:cs="FrankRuehl" w:hint="eastAsia"/>
          <w:sz w:val="26"/>
          <w:szCs w:val="26"/>
          <w:rtl/>
        </w:rPr>
        <w:t>י</w:t>
      </w:r>
      <w:r w:rsidRPr="00C905CB">
        <w:rPr>
          <w:rFonts w:cs="FrankRuehl"/>
          <w:sz w:val="26"/>
          <w:szCs w:val="26"/>
          <w:rtl/>
        </w:rPr>
        <w:t>"</w:t>
      </w:r>
      <w:r w:rsidRPr="00C905CB">
        <w:rPr>
          <w:rFonts w:cs="FrankRuehl" w:hint="eastAsia"/>
          <w:sz w:val="26"/>
          <w:szCs w:val="26"/>
          <w:rtl/>
        </w:rPr>
        <w:t>ג</w:t>
      </w:r>
      <w:r w:rsidRPr="00C905CB">
        <w:rPr>
          <w:rFonts w:cs="FrankRuehl"/>
          <w:sz w:val="26"/>
          <w:szCs w:val="26"/>
          <w:rtl/>
        </w:rPr>
        <w:t xml:space="preserve"> </w:t>
      </w:r>
      <w:r w:rsidRPr="00C905CB">
        <w:rPr>
          <w:rFonts w:cs="FrankRuehl" w:hint="eastAsia"/>
          <w:sz w:val="26"/>
          <w:szCs w:val="26"/>
          <w:rtl/>
        </w:rPr>
        <w:t>שנה</w:t>
      </w:r>
      <w:r>
        <w:rPr>
          <w:rFonts w:cs="FrankRuehl" w:hint="cs"/>
          <w:sz w:val="26"/>
          <w:szCs w:val="26"/>
          <w:rtl/>
        </w:rPr>
        <w:t>,</w:t>
      </w:r>
      <w:r w:rsidRPr="00C905CB">
        <w:rPr>
          <w:rFonts w:cs="FrankRuehl"/>
          <w:sz w:val="26"/>
          <w:szCs w:val="26"/>
          <w:rtl/>
        </w:rPr>
        <w:t xml:space="preserve"> </w:t>
      </w:r>
      <w:r w:rsidRPr="00C905CB">
        <w:rPr>
          <w:rFonts w:cs="FrankRuehl" w:hint="eastAsia"/>
          <w:sz w:val="26"/>
          <w:szCs w:val="26"/>
          <w:rtl/>
        </w:rPr>
        <w:t>מיכן</w:t>
      </w:r>
      <w:r w:rsidRPr="00C905CB">
        <w:rPr>
          <w:rFonts w:cs="FrankRuehl"/>
          <w:sz w:val="26"/>
          <w:szCs w:val="26"/>
          <w:rtl/>
        </w:rPr>
        <w:t xml:space="preserve"> </w:t>
      </w:r>
      <w:r w:rsidRPr="00C905CB">
        <w:rPr>
          <w:rFonts w:cs="FrankRuehl" w:hint="eastAsia"/>
          <w:sz w:val="26"/>
          <w:szCs w:val="26"/>
          <w:rtl/>
        </w:rPr>
        <w:t>ואילך</w:t>
      </w:r>
      <w:r w:rsidRPr="00C905CB">
        <w:rPr>
          <w:rFonts w:cs="FrankRuehl"/>
          <w:sz w:val="26"/>
          <w:szCs w:val="26"/>
          <w:rtl/>
        </w:rPr>
        <w:t xml:space="preserve"> </w:t>
      </w:r>
      <w:r w:rsidRPr="00C905CB">
        <w:rPr>
          <w:rFonts w:cs="FrankRuehl" w:hint="eastAsia"/>
          <w:sz w:val="26"/>
          <w:szCs w:val="26"/>
          <w:rtl/>
        </w:rPr>
        <w:t>צריך</w:t>
      </w:r>
      <w:r w:rsidRPr="00C905CB">
        <w:rPr>
          <w:rFonts w:cs="FrankRuehl"/>
          <w:sz w:val="26"/>
          <w:szCs w:val="26"/>
          <w:rtl/>
        </w:rPr>
        <w:t xml:space="preserve"> </w:t>
      </w:r>
      <w:r w:rsidRPr="00C905CB">
        <w:rPr>
          <w:rFonts w:cs="FrankRuehl" w:hint="eastAsia"/>
          <w:sz w:val="26"/>
          <w:szCs w:val="26"/>
          <w:rtl/>
        </w:rPr>
        <w:t>שיאמר</w:t>
      </w:r>
      <w:r w:rsidRPr="00C905CB">
        <w:rPr>
          <w:rFonts w:cs="FrankRuehl"/>
          <w:sz w:val="26"/>
          <w:szCs w:val="26"/>
          <w:rtl/>
        </w:rPr>
        <w:t xml:space="preserve"> </w:t>
      </w:r>
      <w:r w:rsidRPr="00C905CB">
        <w:rPr>
          <w:rFonts w:cs="FrankRuehl" w:hint="eastAsia"/>
          <w:sz w:val="26"/>
          <w:szCs w:val="26"/>
          <w:rtl/>
        </w:rPr>
        <w:t>ברוך</w:t>
      </w:r>
      <w:r w:rsidRPr="00C905CB">
        <w:rPr>
          <w:rFonts w:cs="FrankRuehl"/>
          <w:sz w:val="26"/>
          <w:szCs w:val="26"/>
          <w:rtl/>
        </w:rPr>
        <w:t xml:space="preserve"> </w:t>
      </w:r>
      <w:r w:rsidRPr="00C905CB">
        <w:rPr>
          <w:rFonts w:cs="FrankRuehl" w:hint="eastAsia"/>
          <w:sz w:val="26"/>
          <w:szCs w:val="26"/>
          <w:rtl/>
        </w:rPr>
        <w:t>שפטרני</w:t>
      </w:r>
      <w:r w:rsidRPr="00C905CB">
        <w:rPr>
          <w:rFonts w:cs="FrankRuehl"/>
          <w:sz w:val="26"/>
          <w:szCs w:val="26"/>
          <w:rtl/>
        </w:rPr>
        <w:t xml:space="preserve"> </w:t>
      </w:r>
      <w:r w:rsidRPr="00C905CB">
        <w:rPr>
          <w:rFonts w:cs="FrankRuehl" w:hint="eastAsia"/>
          <w:sz w:val="26"/>
          <w:szCs w:val="26"/>
          <w:rtl/>
        </w:rPr>
        <w:t>מעונשו</w:t>
      </w:r>
      <w:r w:rsidRPr="00C905CB">
        <w:rPr>
          <w:rFonts w:cs="FrankRuehl"/>
          <w:sz w:val="26"/>
          <w:szCs w:val="26"/>
          <w:rtl/>
        </w:rPr>
        <w:t xml:space="preserve"> </w:t>
      </w:r>
      <w:r w:rsidRPr="00C905CB">
        <w:rPr>
          <w:rFonts w:cs="FrankRuehl" w:hint="eastAsia"/>
          <w:sz w:val="26"/>
          <w:szCs w:val="26"/>
          <w:rtl/>
        </w:rPr>
        <w:t>של</w:t>
      </w:r>
      <w:r w:rsidRPr="00C905CB">
        <w:rPr>
          <w:rFonts w:cs="FrankRuehl"/>
          <w:sz w:val="26"/>
          <w:szCs w:val="26"/>
          <w:rtl/>
        </w:rPr>
        <w:t xml:space="preserve"> </w:t>
      </w:r>
      <w:r w:rsidRPr="00C905CB">
        <w:rPr>
          <w:rFonts w:cs="FrankRuehl" w:hint="eastAsia"/>
          <w:sz w:val="26"/>
          <w:szCs w:val="26"/>
          <w:rtl/>
        </w:rPr>
        <w:t>זה</w:t>
      </w:r>
      <w:r>
        <w:rPr>
          <w:rFonts w:cs="FrankRuehl" w:hint="cs"/>
          <w:sz w:val="26"/>
          <w:szCs w:val="26"/>
          <w:rtl/>
        </w:rPr>
        <w:t>"</w:t>
      </w:r>
      <w:r w:rsidRPr="00C905CB">
        <w:rPr>
          <w:rFonts w:cs="FrankRuehl"/>
          <w:sz w:val="26"/>
          <w:szCs w:val="26"/>
          <w:rtl/>
        </w:rPr>
        <w:t xml:space="preserve"> </w:t>
      </w:r>
      <w:r w:rsidRPr="00B96163">
        <w:rPr>
          <w:rFonts w:cs="FrankRuehl"/>
          <w:sz w:val="26"/>
          <w:szCs w:val="26"/>
          <w:rtl/>
        </w:rPr>
        <w:t>כי עד י"ג שנה עונש הבן מוטל על האב לכן מוכרח לטפל עמו ולהדריכו, לאחר י"ג שנה הרי הוא ברשות עצמו וחייב בכל הע</w:t>
      </w:r>
      <w:r>
        <w:rPr>
          <w:rFonts w:cs="FrankRuehl" w:hint="cs"/>
          <w:sz w:val="26"/>
          <w:szCs w:val="26"/>
          <w:rtl/>
        </w:rPr>
        <w:t>ו</w:t>
      </w:r>
      <w:r w:rsidRPr="00B96163">
        <w:rPr>
          <w:rFonts w:cs="FrankRuehl"/>
          <w:sz w:val="26"/>
          <w:szCs w:val="26"/>
          <w:rtl/>
        </w:rPr>
        <w:t>נשים</w:t>
      </w:r>
      <w:r>
        <w:rPr>
          <w:rFonts w:cs="FrankRuehl" w:hint="cs"/>
          <w:sz w:val="26"/>
          <w:szCs w:val="26"/>
          <w:rtl/>
        </w:rPr>
        <w:t>, ולכן</w:t>
      </w:r>
      <w:r w:rsidRPr="00B96163">
        <w:rPr>
          <w:rFonts w:cs="FrankRuehl"/>
          <w:sz w:val="26"/>
          <w:szCs w:val="26"/>
          <w:rtl/>
        </w:rPr>
        <w:t xml:space="preserve"> חייב הוא בעצמו להזדרז לגמול חסד עם נשמתו</w:t>
      </w:r>
      <w:r>
        <w:rPr>
          <w:rFonts w:cs="FrankRuehl" w:hint="cs"/>
          <w:sz w:val="26"/>
          <w:szCs w:val="26"/>
          <w:rtl/>
        </w:rPr>
        <w:t>,</w:t>
      </w:r>
      <w:r w:rsidRPr="00B96163">
        <w:rPr>
          <w:rFonts w:cs="FrankRuehl"/>
          <w:sz w:val="26"/>
          <w:szCs w:val="26"/>
          <w:rtl/>
        </w:rPr>
        <w:t xml:space="preserve"> ולעמוד על נפשו נגד היצר הרע שהוא האויב הכי גדול ולנצחו כאמור ע"י למוד התורה.</w:t>
      </w:r>
      <w:r>
        <w:rPr>
          <w:rFonts w:cs="FrankRuehl" w:hint="cs"/>
          <w:sz w:val="26"/>
          <w:szCs w:val="26"/>
          <w:rtl/>
        </w:rPr>
        <w:t xml:space="preserve"> ו</w:t>
      </w:r>
      <w:r w:rsidRPr="00B96163">
        <w:rPr>
          <w:rFonts w:cs="FrankRuehl"/>
          <w:sz w:val="26"/>
          <w:szCs w:val="26"/>
          <w:rtl/>
        </w:rPr>
        <w:t>מתוך כך יהיה שלם בכל שלשה עמודים שהבית הכללי והפרטי נכון עליהם.</w:t>
      </w:r>
    </w:p>
    <w:p w14:paraId="6F104E3F" w14:textId="77777777" w:rsidR="00112D68" w:rsidRPr="00B96163" w:rsidRDefault="00112D68" w:rsidP="00112D68">
      <w:pPr>
        <w:spacing w:before="120" w:line="360" w:lineRule="exact"/>
        <w:jc w:val="both"/>
        <w:rPr>
          <w:rFonts w:cs="FrankRuehl"/>
          <w:sz w:val="26"/>
          <w:szCs w:val="26"/>
        </w:rPr>
      </w:pPr>
      <w:r>
        <w:rPr>
          <w:rFonts w:cs="FrankRuehl" w:hint="cs"/>
          <w:sz w:val="26"/>
          <w:szCs w:val="26"/>
          <w:rtl/>
        </w:rPr>
        <w:t>א</w:t>
      </w:r>
      <w:r w:rsidRPr="00B96163">
        <w:rPr>
          <w:rFonts w:cs="FrankRuehl"/>
          <w:sz w:val="26"/>
          <w:szCs w:val="26"/>
          <w:rtl/>
        </w:rPr>
        <w:t xml:space="preserve">סיים </w:t>
      </w:r>
      <w:r>
        <w:rPr>
          <w:rFonts w:cs="FrankRuehl" w:hint="cs"/>
          <w:sz w:val="26"/>
          <w:szCs w:val="26"/>
          <w:rtl/>
        </w:rPr>
        <w:t>את דברי לבר המצווה</w:t>
      </w:r>
      <w:r w:rsidRPr="00B96163">
        <w:rPr>
          <w:rFonts w:cs="FrankRuehl"/>
          <w:sz w:val="26"/>
          <w:szCs w:val="26"/>
          <w:rtl/>
        </w:rPr>
        <w:t xml:space="preserve"> </w:t>
      </w:r>
      <w:r>
        <w:rPr>
          <w:rFonts w:cs="FrankRuehl" w:hint="cs"/>
          <w:sz w:val="26"/>
          <w:szCs w:val="26"/>
          <w:rtl/>
        </w:rPr>
        <w:t>ב</w:t>
      </w:r>
      <w:r w:rsidRPr="00B96163">
        <w:rPr>
          <w:rFonts w:cs="FrankRuehl"/>
          <w:sz w:val="26"/>
          <w:szCs w:val="26"/>
          <w:rtl/>
        </w:rPr>
        <w:t>דברים שאמר הקב"ה ליהושע</w:t>
      </w:r>
      <w:r>
        <w:rPr>
          <w:rFonts w:cs="FrankRuehl" w:hint="cs"/>
          <w:sz w:val="26"/>
          <w:szCs w:val="26"/>
          <w:rtl/>
        </w:rPr>
        <w:t>: "לא ימוש ספר התורה הזה</w:t>
      </w:r>
      <w:r w:rsidRPr="00B96163">
        <w:rPr>
          <w:rFonts w:cs="FrankRuehl"/>
          <w:sz w:val="26"/>
          <w:szCs w:val="26"/>
          <w:rtl/>
        </w:rPr>
        <w:t xml:space="preserve"> </w:t>
      </w:r>
      <w:r>
        <w:rPr>
          <w:rFonts w:cs="FrankRuehl" w:hint="cs"/>
          <w:sz w:val="26"/>
          <w:szCs w:val="26"/>
          <w:rtl/>
        </w:rPr>
        <w:t xml:space="preserve">מפיך והגית בו יומם ולילה למען תשמור לעשות ככל הכתוב בו כי אז תצליח את דרכך ואז תשכיל" </w:t>
      </w:r>
      <w:r w:rsidRPr="00DE72F7">
        <w:rPr>
          <w:rFonts w:cs="FrankRuehl" w:hint="cs"/>
          <w:sz w:val="20"/>
          <w:szCs w:val="20"/>
          <w:rtl/>
          <w:lang w:eastAsia="en-US"/>
        </w:rPr>
        <w:t>(</w:t>
      </w:r>
      <w:r w:rsidRPr="00DE72F7">
        <w:rPr>
          <w:rFonts w:cs="FrankRuehl"/>
          <w:sz w:val="20"/>
          <w:szCs w:val="20"/>
          <w:rtl/>
          <w:lang w:eastAsia="en-US"/>
        </w:rPr>
        <w:t xml:space="preserve">יהושע </w:t>
      </w:r>
      <w:r w:rsidRPr="00DE72F7">
        <w:rPr>
          <w:rFonts w:cs="FrankRuehl" w:hint="cs"/>
          <w:sz w:val="20"/>
          <w:szCs w:val="20"/>
          <w:rtl/>
          <w:lang w:eastAsia="en-US"/>
        </w:rPr>
        <w:t>א' ח</w:t>
      </w:r>
      <w:r w:rsidRPr="00DE72F7">
        <w:rPr>
          <w:rFonts w:cs="FrankRuehl"/>
          <w:sz w:val="20"/>
          <w:szCs w:val="20"/>
          <w:rtl/>
          <w:lang w:eastAsia="en-US"/>
        </w:rPr>
        <w:t>)</w:t>
      </w:r>
      <w:r>
        <w:rPr>
          <w:rFonts w:cs="FrankRuehl" w:hint="cs"/>
          <w:sz w:val="26"/>
          <w:szCs w:val="26"/>
          <w:rtl/>
        </w:rPr>
        <w:t>,</w:t>
      </w:r>
      <w:r w:rsidRPr="00B96163">
        <w:rPr>
          <w:rFonts w:cs="FrankRuehl"/>
          <w:sz w:val="26"/>
          <w:szCs w:val="26"/>
          <w:rtl/>
        </w:rPr>
        <w:t xml:space="preserve"> ואז יקוים בך הפסוק "ישמח אביך ואמך ותגל יולדתך"</w:t>
      </w:r>
      <w:r>
        <w:rPr>
          <w:rFonts w:cs="FrankRuehl" w:hint="cs"/>
          <w:sz w:val="26"/>
          <w:szCs w:val="26"/>
          <w:rtl/>
        </w:rPr>
        <w:t xml:space="preserve"> </w:t>
      </w:r>
      <w:r w:rsidRPr="00DE72F7">
        <w:rPr>
          <w:rFonts w:cs="FrankRuehl" w:hint="cs"/>
          <w:sz w:val="20"/>
          <w:szCs w:val="20"/>
          <w:rtl/>
          <w:lang w:eastAsia="en-US"/>
        </w:rPr>
        <w:t>(</w:t>
      </w:r>
      <w:r w:rsidRPr="00DE72F7">
        <w:rPr>
          <w:rFonts w:cs="FrankRuehl"/>
          <w:sz w:val="20"/>
          <w:szCs w:val="20"/>
          <w:rtl/>
          <w:lang w:eastAsia="en-US"/>
        </w:rPr>
        <w:t>משלי כ"ג</w:t>
      </w:r>
      <w:r w:rsidRPr="00DE72F7">
        <w:rPr>
          <w:rFonts w:cs="FrankRuehl" w:hint="cs"/>
          <w:sz w:val="20"/>
          <w:szCs w:val="20"/>
          <w:rtl/>
          <w:lang w:eastAsia="en-US"/>
        </w:rPr>
        <w:t>, כה)</w:t>
      </w:r>
      <w:r w:rsidRPr="00B96163">
        <w:rPr>
          <w:rFonts w:cs="FrankRuehl"/>
          <w:sz w:val="26"/>
          <w:szCs w:val="26"/>
          <w:rtl/>
        </w:rPr>
        <w:t xml:space="preserve"> ישמח אביך זה הקב"ה כמו שכתוב</w:t>
      </w:r>
      <w:r>
        <w:rPr>
          <w:rFonts w:cs="FrankRuehl" w:hint="cs"/>
          <w:sz w:val="26"/>
          <w:szCs w:val="26"/>
          <w:rtl/>
        </w:rPr>
        <w:t>:</w:t>
      </w:r>
      <w:r w:rsidRPr="00B96163">
        <w:rPr>
          <w:rFonts w:cs="FrankRuehl"/>
          <w:sz w:val="26"/>
          <w:szCs w:val="26"/>
          <w:rtl/>
        </w:rPr>
        <w:t xml:space="preserve"> "הלא הוא אביך קנך"</w:t>
      </w:r>
      <w:r>
        <w:rPr>
          <w:rFonts w:cs="FrankRuehl" w:hint="cs"/>
          <w:sz w:val="26"/>
          <w:szCs w:val="26"/>
          <w:rtl/>
        </w:rPr>
        <w:t xml:space="preserve"> (</w:t>
      </w:r>
      <w:r w:rsidRPr="00DE72F7">
        <w:rPr>
          <w:rFonts w:cs="FrankRuehl" w:hint="cs"/>
          <w:sz w:val="20"/>
          <w:szCs w:val="20"/>
          <w:rtl/>
          <w:lang w:eastAsia="en-US"/>
        </w:rPr>
        <w:t>ישעיה ל"ב, ו)</w:t>
      </w:r>
      <w:r>
        <w:rPr>
          <w:rFonts w:cs="FrankRuehl" w:hint="cs"/>
          <w:sz w:val="26"/>
          <w:szCs w:val="26"/>
          <w:rtl/>
        </w:rPr>
        <w:t xml:space="preserve"> </w:t>
      </w:r>
      <w:r w:rsidRPr="00B96163">
        <w:rPr>
          <w:rFonts w:cs="FrankRuehl"/>
          <w:sz w:val="26"/>
          <w:szCs w:val="26"/>
          <w:rtl/>
        </w:rPr>
        <w:t xml:space="preserve">, ואמך זו כנסת ישראל יולדתך. </w:t>
      </w:r>
      <w:r w:rsidRPr="00DE72F7">
        <w:rPr>
          <w:rFonts w:cs="FrankRuehl"/>
          <w:sz w:val="20"/>
          <w:szCs w:val="20"/>
          <w:rtl/>
          <w:lang w:eastAsia="en-US"/>
        </w:rPr>
        <w:t>(</w:t>
      </w:r>
      <w:r w:rsidRPr="00DE72F7">
        <w:rPr>
          <w:rFonts w:cs="FrankRuehl" w:hint="cs"/>
          <w:sz w:val="20"/>
          <w:szCs w:val="20"/>
          <w:rtl/>
          <w:lang w:eastAsia="en-US"/>
        </w:rPr>
        <w:t>ב</w:t>
      </w:r>
      <w:r w:rsidRPr="00DE72F7">
        <w:rPr>
          <w:rFonts w:cs="FrankRuehl"/>
          <w:sz w:val="20"/>
          <w:szCs w:val="20"/>
          <w:rtl/>
          <w:lang w:eastAsia="en-US"/>
        </w:rPr>
        <w:t>רכות לה</w:t>
      </w:r>
      <w:r w:rsidRPr="00DE72F7">
        <w:rPr>
          <w:rFonts w:cs="FrankRuehl" w:hint="cs"/>
          <w:sz w:val="20"/>
          <w:szCs w:val="20"/>
          <w:rtl/>
          <w:lang w:eastAsia="en-US"/>
        </w:rPr>
        <w:t xml:space="preserve">, </w:t>
      </w:r>
      <w:r w:rsidRPr="00DE72F7">
        <w:rPr>
          <w:rFonts w:cs="FrankRuehl"/>
          <w:sz w:val="20"/>
          <w:szCs w:val="20"/>
          <w:rtl/>
          <w:lang w:eastAsia="en-US"/>
        </w:rPr>
        <w:t>ב)</w:t>
      </w:r>
    </w:p>
    <w:p w14:paraId="5F96BA6D" w14:textId="77777777" w:rsidR="00112D68" w:rsidRDefault="00112D68" w:rsidP="00112D68">
      <w:pPr>
        <w:spacing w:before="120" w:line="360" w:lineRule="exact"/>
        <w:jc w:val="both"/>
        <w:rPr>
          <w:rFonts w:cs="FrankRuehl" w:hint="cs"/>
          <w:b/>
          <w:bCs/>
          <w:sz w:val="40"/>
          <w:szCs w:val="40"/>
          <w:rtl/>
          <w:lang w:eastAsia="en-US"/>
        </w:rPr>
      </w:pPr>
      <w:r w:rsidRPr="00B96163">
        <w:rPr>
          <w:rFonts w:cs="FrankRuehl"/>
          <w:sz w:val="26"/>
          <w:szCs w:val="26"/>
          <w:rtl/>
        </w:rPr>
        <w:t>אביך ואמך ישבעו ממך עונג רוחני וגופני</w:t>
      </w:r>
      <w:r>
        <w:rPr>
          <w:rFonts w:cs="FrankRuehl" w:hint="cs"/>
          <w:sz w:val="26"/>
          <w:szCs w:val="26"/>
          <w:rtl/>
        </w:rPr>
        <w:t>,</w:t>
      </w:r>
      <w:r w:rsidRPr="00B96163">
        <w:rPr>
          <w:rFonts w:cs="FrankRuehl"/>
          <w:sz w:val="26"/>
          <w:szCs w:val="26"/>
          <w:rtl/>
        </w:rPr>
        <w:t xml:space="preserve"> ולא יבושו עמך בעוה"ז ובבא</w:t>
      </w:r>
      <w:r>
        <w:rPr>
          <w:rFonts w:cs="FrankRuehl" w:hint="cs"/>
          <w:sz w:val="26"/>
          <w:szCs w:val="26"/>
          <w:rtl/>
        </w:rPr>
        <w:t>,</w:t>
      </w:r>
      <w:r w:rsidRPr="00B96163">
        <w:rPr>
          <w:rFonts w:cs="FrankRuehl"/>
          <w:sz w:val="26"/>
          <w:szCs w:val="26"/>
          <w:rtl/>
        </w:rPr>
        <w:t xml:space="preserve"> ותהא לתפארת ולברכה ולדוגמא לחבריך</w:t>
      </w:r>
      <w:r>
        <w:rPr>
          <w:rFonts w:cs="FrankRuehl" w:hint="cs"/>
          <w:sz w:val="26"/>
          <w:szCs w:val="26"/>
          <w:rtl/>
        </w:rPr>
        <w:t>,</w:t>
      </w:r>
      <w:r w:rsidRPr="00B96163">
        <w:rPr>
          <w:rFonts w:cs="FrankRuehl"/>
          <w:sz w:val="26"/>
          <w:szCs w:val="26"/>
          <w:rtl/>
        </w:rPr>
        <w:t xml:space="preserve"> לאחיך</w:t>
      </w:r>
      <w:r>
        <w:rPr>
          <w:rFonts w:cs="FrankRuehl" w:hint="cs"/>
          <w:sz w:val="26"/>
          <w:szCs w:val="26"/>
          <w:rtl/>
        </w:rPr>
        <w:t>,</w:t>
      </w:r>
      <w:r w:rsidRPr="00B96163">
        <w:rPr>
          <w:rFonts w:cs="FrankRuehl"/>
          <w:sz w:val="26"/>
          <w:szCs w:val="26"/>
          <w:rtl/>
        </w:rPr>
        <w:t xml:space="preserve"> למשפחה ולכל עם ישראל. אמן.</w:t>
      </w:r>
    </w:p>
    <w:p w14:paraId="347AD345" w14:textId="77777777" w:rsidR="00112D68" w:rsidRDefault="00112D68" w:rsidP="00112D68">
      <w:pPr>
        <w:spacing w:before="120" w:line="360" w:lineRule="exact"/>
        <w:jc w:val="both"/>
        <w:rPr>
          <w:rFonts w:cs="FrankRuehl" w:hint="cs"/>
          <w:b/>
          <w:bCs/>
          <w:sz w:val="40"/>
          <w:szCs w:val="40"/>
          <w:rtl/>
          <w:lang w:eastAsia="en-US"/>
        </w:rPr>
      </w:pPr>
    </w:p>
    <w:p w14:paraId="6707D894" w14:textId="77777777" w:rsidR="00112D68" w:rsidRDefault="00112D68" w:rsidP="00112D68">
      <w:pPr>
        <w:spacing w:before="120" w:line="360" w:lineRule="exact"/>
        <w:jc w:val="both"/>
        <w:rPr>
          <w:rFonts w:cs="FrankRuehl" w:hint="cs"/>
          <w:b/>
          <w:bCs/>
          <w:sz w:val="40"/>
          <w:szCs w:val="40"/>
          <w:rtl/>
          <w:lang w:eastAsia="en-US"/>
        </w:rPr>
      </w:pPr>
    </w:p>
    <w:p w14:paraId="330C8FCA" w14:textId="77777777" w:rsidR="00112D68" w:rsidRDefault="00112D68" w:rsidP="00112D68">
      <w:pPr>
        <w:spacing w:before="120" w:line="360" w:lineRule="exact"/>
        <w:jc w:val="both"/>
        <w:rPr>
          <w:rFonts w:cs="FrankRuehl" w:hint="cs"/>
          <w:b/>
          <w:bCs/>
          <w:sz w:val="40"/>
          <w:szCs w:val="40"/>
          <w:rtl/>
          <w:lang w:eastAsia="en-US"/>
        </w:rPr>
      </w:pPr>
    </w:p>
    <w:p w14:paraId="03F5130D" w14:textId="77777777" w:rsidR="00112D68" w:rsidRDefault="00112D68" w:rsidP="00112D68">
      <w:pPr>
        <w:spacing w:before="120" w:line="360" w:lineRule="exact"/>
        <w:jc w:val="center"/>
        <w:rPr>
          <w:rFonts w:cs="David Transparent"/>
          <w:sz w:val="32"/>
          <w:szCs w:val="32"/>
          <w:rtl/>
        </w:rPr>
      </w:pPr>
      <w:r>
        <w:rPr>
          <w:rFonts w:cs="FrankRuehl" w:hint="cs"/>
          <w:b/>
          <w:bCs/>
          <w:sz w:val="40"/>
          <w:szCs w:val="40"/>
          <w:rtl/>
          <w:lang w:eastAsia="en-US"/>
        </w:rPr>
        <w:t xml:space="preserve">שמחת </w:t>
      </w:r>
      <w:r w:rsidRPr="00B96163">
        <w:rPr>
          <w:rFonts w:cs="FrankRuehl"/>
          <w:b/>
          <w:bCs/>
          <w:sz w:val="40"/>
          <w:szCs w:val="40"/>
          <w:rtl/>
          <w:lang w:eastAsia="en-US"/>
        </w:rPr>
        <w:t>בר מצ</w:t>
      </w:r>
      <w:r>
        <w:rPr>
          <w:rFonts w:cs="FrankRuehl" w:hint="cs"/>
          <w:b/>
          <w:bCs/>
          <w:sz w:val="40"/>
          <w:szCs w:val="40"/>
          <w:rtl/>
          <w:lang w:eastAsia="en-US"/>
        </w:rPr>
        <w:t>ו</w:t>
      </w:r>
      <w:r w:rsidRPr="00B96163">
        <w:rPr>
          <w:rFonts w:cs="FrankRuehl"/>
          <w:b/>
          <w:bCs/>
          <w:sz w:val="40"/>
          <w:szCs w:val="40"/>
          <w:rtl/>
          <w:lang w:eastAsia="en-US"/>
        </w:rPr>
        <w:t>וה</w:t>
      </w:r>
    </w:p>
    <w:p w14:paraId="6BE884F4" w14:textId="77777777" w:rsidR="00112D68" w:rsidRPr="00B96163" w:rsidRDefault="00112D68" w:rsidP="00112D68">
      <w:pPr>
        <w:spacing w:before="120" w:line="360" w:lineRule="exact"/>
        <w:jc w:val="both"/>
        <w:rPr>
          <w:rFonts w:cs="FrankRuehl"/>
          <w:sz w:val="26"/>
          <w:szCs w:val="26"/>
          <w:rtl/>
        </w:rPr>
      </w:pPr>
      <w:r w:rsidRPr="00B96163">
        <w:rPr>
          <w:rFonts w:cs="FrankRuehl"/>
          <w:sz w:val="26"/>
          <w:szCs w:val="26"/>
          <w:rtl/>
        </w:rPr>
        <w:t>מנהג בישראל כשהבן מגיע ל</w:t>
      </w:r>
      <w:r>
        <w:rPr>
          <w:rFonts w:cs="FrankRuehl" w:hint="cs"/>
          <w:sz w:val="26"/>
          <w:szCs w:val="26"/>
          <w:rtl/>
        </w:rPr>
        <w:t>גיל שלוש עשרה</w:t>
      </w:r>
      <w:r w:rsidRPr="00B96163">
        <w:rPr>
          <w:rFonts w:cs="FrankRuehl"/>
          <w:sz w:val="26"/>
          <w:szCs w:val="26"/>
          <w:rtl/>
        </w:rPr>
        <w:t xml:space="preserve"> שנ</w:t>
      </w:r>
      <w:r>
        <w:rPr>
          <w:rFonts w:cs="FrankRuehl" w:hint="cs"/>
          <w:sz w:val="26"/>
          <w:szCs w:val="26"/>
          <w:rtl/>
        </w:rPr>
        <w:t>ים</w:t>
      </w:r>
      <w:r w:rsidRPr="00B96163">
        <w:rPr>
          <w:rFonts w:cs="FrankRuehl"/>
          <w:sz w:val="26"/>
          <w:szCs w:val="26"/>
          <w:rtl/>
        </w:rPr>
        <w:t xml:space="preserve"> ונכנס בעול המצוות עושים סעודה (היום קוראים לזה מסיבה)</w:t>
      </w:r>
      <w:r w:rsidRPr="004C4C19">
        <w:rPr>
          <w:rFonts w:cs="FrankRuehl" w:hint="cs"/>
          <w:sz w:val="20"/>
          <w:szCs w:val="20"/>
          <w:rtl/>
          <w:lang w:eastAsia="en-US"/>
        </w:rPr>
        <w:t xml:space="preserve"> (ראה מג"א או"ח רכה ס"ק ד</w:t>
      </w:r>
      <w:r>
        <w:rPr>
          <w:rFonts w:cs="FrankRuehl" w:hint="cs"/>
          <w:sz w:val="20"/>
          <w:szCs w:val="20"/>
          <w:rtl/>
          <w:lang w:eastAsia="en-US"/>
        </w:rPr>
        <w:t>,</w:t>
      </w:r>
      <w:r w:rsidRPr="004C4C19">
        <w:rPr>
          <w:rFonts w:cs="FrankRuehl" w:hint="cs"/>
          <w:sz w:val="20"/>
          <w:szCs w:val="20"/>
          <w:rtl/>
          <w:lang w:eastAsia="en-US"/>
        </w:rPr>
        <w:t xml:space="preserve"> ו</w:t>
      </w:r>
      <w:r>
        <w:rPr>
          <w:rFonts w:cs="FrankRuehl" w:hint="cs"/>
          <w:sz w:val="20"/>
          <w:szCs w:val="20"/>
          <w:rtl/>
          <w:lang w:eastAsia="en-US"/>
        </w:rPr>
        <w:t>מ</w:t>
      </w:r>
      <w:r w:rsidRPr="004C4C19">
        <w:rPr>
          <w:rFonts w:cs="FrankRuehl" w:hint="cs"/>
          <w:sz w:val="20"/>
          <w:szCs w:val="20"/>
          <w:rtl/>
          <w:lang w:eastAsia="en-US"/>
        </w:rPr>
        <w:t>"ב ס"ק ו)</w:t>
      </w:r>
      <w:r>
        <w:rPr>
          <w:rFonts w:cs="FrankRuehl" w:hint="cs"/>
          <w:sz w:val="26"/>
          <w:szCs w:val="26"/>
          <w:rtl/>
        </w:rPr>
        <w:t>,</w:t>
      </w:r>
      <w:r w:rsidRPr="00B96163">
        <w:rPr>
          <w:rFonts w:cs="FrankRuehl"/>
          <w:sz w:val="26"/>
          <w:szCs w:val="26"/>
          <w:rtl/>
        </w:rPr>
        <w:t xml:space="preserve"> ומזמינים קרובים ומכרים לסעוד</w:t>
      </w:r>
      <w:r>
        <w:rPr>
          <w:rFonts w:cs="FrankRuehl" w:hint="cs"/>
          <w:sz w:val="26"/>
          <w:szCs w:val="26"/>
          <w:rtl/>
        </w:rPr>
        <w:t>ה זו.</w:t>
      </w:r>
      <w:r w:rsidRPr="00B96163">
        <w:rPr>
          <w:rFonts w:cs="FrankRuehl"/>
          <w:sz w:val="26"/>
          <w:szCs w:val="26"/>
          <w:rtl/>
        </w:rPr>
        <w:t xml:space="preserve"> </w:t>
      </w:r>
      <w:r>
        <w:rPr>
          <w:rFonts w:cs="FrankRuehl" w:hint="cs"/>
          <w:sz w:val="26"/>
          <w:szCs w:val="26"/>
          <w:rtl/>
        </w:rPr>
        <w:t xml:space="preserve">ויש לשאול </w:t>
      </w:r>
      <w:r w:rsidRPr="00B96163">
        <w:rPr>
          <w:rFonts w:cs="FrankRuehl"/>
          <w:sz w:val="26"/>
          <w:szCs w:val="26"/>
          <w:rtl/>
        </w:rPr>
        <w:t>מה טעם לשמחה זו</w:t>
      </w:r>
      <w:r>
        <w:rPr>
          <w:rFonts w:cs="FrankRuehl" w:hint="cs"/>
          <w:sz w:val="26"/>
          <w:szCs w:val="26"/>
          <w:rtl/>
        </w:rPr>
        <w:t>,</w:t>
      </w:r>
      <w:r w:rsidRPr="00B96163">
        <w:rPr>
          <w:rFonts w:cs="FrankRuehl"/>
          <w:sz w:val="26"/>
          <w:szCs w:val="26"/>
          <w:rtl/>
        </w:rPr>
        <w:t xml:space="preserve"> אם נאמר דשמחת ההורים היא משום שזכו לגדל את בנם עד י"ג שנה</w:t>
      </w:r>
      <w:r>
        <w:rPr>
          <w:rFonts w:cs="FrankRuehl" w:hint="cs"/>
          <w:sz w:val="26"/>
          <w:szCs w:val="26"/>
          <w:rtl/>
        </w:rPr>
        <w:t>,</w:t>
      </w:r>
      <w:r w:rsidRPr="00B96163">
        <w:rPr>
          <w:rFonts w:cs="FrankRuehl"/>
          <w:sz w:val="26"/>
          <w:szCs w:val="26"/>
          <w:rtl/>
        </w:rPr>
        <w:t xml:space="preserve"> אם כן מדוע לא הוה שמחה שזכו לגדל את בנם עד י"ב</w:t>
      </w:r>
      <w:r>
        <w:rPr>
          <w:rFonts w:cs="FrankRuehl" w:hint="cs"/>
          <w:sz w:val="26"/>
          <w:szCs w:val="26"/>
          <w:rtl/>
        </w:rPr>
        <w:t>,</w:t>
      </w:r>
      <w:r w:rsidRPr="00B96163">
        <w:rPr>
          <w:rFonts w:cs="FrankRuehl"/>
          <w:sz w:val="26"/>
          <w:szCs w:val="26"/>
          <w:rtl/>
        </w:rPr>
        <w:t xml:space="preserve"> עד עשר </w:t>
      </w:r>
      <w:r>
        <w:rPr>
          <w:rFonts w:cs="FrankRuehl" w:hint="cs"/>
          <w:sz w:val="26"/>
          <w:szCs w:val="26"/>
          <w:rtl/>
        </w:rPr>
        <w:t>או חמש?</w:t>
      </w:r>
      <w:r w:rsidRPr="00B96163">
        <w:rPr>
          <w:rFonts w:cs="FrankRuehl"/>
          <w:sz w:val="26"/>
          <w:szCs w:val="26"/>
          <w:rtl/>
        </w:rPr>
        <w:t xml:space="preserve"> אלא הטעם משום שזכו להכניסו למצוות</w:t>
      </w:r>
      <w:r>
        <w:rPr>
          <w:rFonts w:cs="FrankRuehl" w:hint="cs"/>
          <w:sz w:val="26"/>
          <w:szCs w:val="26"/>
          <w:rtl/>
        </w:rPr>
        <w:t>,</w:t>
      </w:r>
      <w:r w:rsidRPr="00B96163">
        <w:rPr>
          <w:rFonts w:cs="FrankRuehl"/>
          <w:sz w:val="26"/>
          <w:szCs w:val="26"/>
          <w:rtl/>
        </w:rPr>
        <w:t xml:space="preserve"> </w:t>
      </w:r>
      <w:r>
        <w:rPr>
          <w:rFonts w:cs="FrankRuehl" w:hint="cs"/>
          <w:sz w:val="26"/>
          <w:szCs w:val="26"/>
          <w:rtl/>
        </w:rPr>
        <w:t>'</w:t>
      </w:r>
      <w:r w:rsidRPr="00B96163">
        <w:rPr>
          <w:rFonts w:cs="FrankRuehl"/>
          <w:sz w:val="26"/>
          <w:szCs w:val="26"/>
          <w:rtl/>
        </w:rPr>
        <w:t>בן שלש עשרה למצוות</w:t>
      </w:r>
      <w:r>
        <w:rPr>
          <w:rFonts w:cs="FrankRuehl" w:hint="cs"/>
          <w:sz w:val="26"/>
          <w:szCs w:val="26"/>
          <w:rtl/>
        </w:rPr>
        <w:t>',</w:t>
      </w:r>
      <w:r w:rsidRPr="00B96163">
        <w:rPr>
          <w:rFonts w:cs="FrankRuehl"/>
          <w:sz w:val="26"/>
          <w:szCs w:val="26"/>
          <w:rtl/>
        </w:rPr>
        <w:t xml:space="preserve"> וז</w:t>
      </w:r>
      <w:r>
        <w:rPr>
          <w:rFonts w:cs="FrankRuehl" w:hint="cs"/>
          <w:sz w:val="26"/>
          <w:szCs w:val="26"/>
          <w:rtl/>
        </w:rPr>
        <w:t>ו</w:t>
      </w:r>
      <w:r w:rsidRPr="00B96163">
        <w:rPr>
          <w:rFonts w:cs="FrankRuehl"/>
          <w:sz w:val="26"/>
          <w:szCs w:val="26"/>
          <w:rtl/>
        </w:rPr>
        <w:t xml:space="preserve"> שמחה רוחנית בלבד בלא תערובת שמחה גופנית</w:t>
      </w:r>
      <w:r>
        <w:rPr>
          <w:rFonts w:cs="FrankRuehl" w:hint="cs"/>
          <w:sz w:val="26"/>
          <w:szCs w:val="26"/>
          <w:rtl/>
        </w:rPr>
        <w:t>,</w:t>
      </w:r>
      <w:r w:rsidRPr="00B96163">
        <w:rPr>
          <w:rFonts w:cs="FrankRuehl"/>
          <w:sz w:val="26"/>
          <w:szCs w:val="26"/>
          <w:rtl/>
        </w:rPr>
        <w:t xml:space="preserve"> לכן יראו ההורים שבנם יקשור את האות של תפילין על ידו הכהה ותפילין של ראש על ראשו.</w:t>
      </w:r>
    </w:p>
    <w:p w14:paraId="52417D6D" w14:textId="77777777" w:rsidR="00112D68" w:rsidRPr="00B96163" w:rsidRDefault="00112D68" w:rsidP="00112D68">
      <w:pPr>
        <w:spacing w:before="120" w:line="360" w:lineRule="exact"/>
        <w:jc w:val="both"/>
        <w:rPr>
          <w:rFonts w:cs="FrankRuehl"/>
          <w:sz w:val="26"/>
          <w:szCs w:val="26"/>
          <w:rtl/>
        </w:rPr>
      </w:pPr>
      <w:r w:rsidRPr="00B96163">
        <w:rPr>
          <w:rFonts w:cs="FrankRuehl"/>
          <w:sz w:val="26"/>
          <w:szCs w:val="26"/>
          <w:rtl/>
        </w:rPr>
        <w:t xml:space="preserve">ולבר </w:t>
      </w:r>
      <w:r>
        <w:rPr>
          <w:rFonts w:cs="FrankRuehl" w:hint="cs"/>
          <w:sz w:val="26"/>
          <w:szCs w:val="26"/>
          <w:rtl/>
        </w:rPr>
        <w:t>ה</w:t>
      </w:r>
      <w:r w:rsidRPr="00B96163">
        <w:rPr>
          <w:rFonts w:cs="FrankRuehl"/>
          <w:sz w:val="26"/>
          <w:szCs w:val="26"/>
          <w:rtl/>
        </w:rPr>
        <w:t>מצ</w:t>
      </w:r>
      <w:r>
        <w:rPr>
          <w:rFonts w:cs="FrankRuehl" w:hint="cs"/>
          <w:sz w:val="26"/>
          <w:szCs w:val="26"/>
          <w:rtl/>
        </w:rPr>
        <w:t>ו</w:t>
      </w:r>
      <w:r w:rsidRPr="00B96163">
        <w:rPr>
          <w:rFonts w:cs="FrankRuehl"/>
          <w:sz w:val="26"/>
          <w:szCs w:val="26"/>
          <w:rtl/>
        </w:rPr>
        <w:t xml:space="preserve">וה </w:t>
      </w:r>
      <w:r>
        <w:rPr>
          <w:rFonts w:cs="FrankRuehl" w:hint="cs"/>
          <w:sz w:val="26"/>
          <w:szCs w:val="26"/>
          <w:rtl/>
        </w:rPr>
        <w:t>אומר,</w:t>
      </w:r>
      <w:r w:rsidRPr="00B96163">
        <w:rPr>
          <w:rFonts w:cs="FrankRuehl"/>
          <w:sz w:val="26"/>
          <w:szCs w:val="26"/>
          <w:rtl/>
        </w:rPr>
        <w:t xml:space="preserve"> אתה צריך לדעת מה כתוב בפרשיות שבתפילין</w:t>
      </w:r>
      <w:r>
        <w:rPr>
          <w:rFonts w:cs="FrankRuehl" w:hint="cs"/>
          <w:sz w:val="26"/>
          <w:szCs w:val="26"/>
          <w:rtl/>
        </w:rPr>
        <w:t>,</w:t>
      </w:r>
      <w:r w:rsidRPr="00B96163">
        <w:rPr>
          <w:rFonts w:cs="FrankRuehl"/>
          <w:sz w:val="26"/>
          <w:szCs w:val="26"/>
          <w:rtl/>
        </w:rPr>
        <w:t xml:space="preserve"> פרשה ראשונה </w:t>
      </w:r>
      <w:r>
        <w:rPr>
          <w:rFonts w:cs="FrankRuehl" w:hint="cs"/>
          <w:sz w:val="26"/>
          <w:szCs w:val="26"/>
          <w:rtl/>
        </w:rPr>
        <w:t>'</w:t>
      </w:r>
      <w:r w:rsidRPr="00B96163">
        <w:rPr>
          <w:rFonts w:cs="FrankRuehl"/>
          <w:sz w:val="26"/>
          <w:szCs w:val="26"/>
          <w:rtl/>
        </w:rPr>
        <w:t>שמע</w:t>
      </w:r>
      <w:r>
        <w:rPr>
          <w:rFonts w:cs="FrankRuehl" w:hint="cs"/>
          <w:sz w:val="26"/>
          <w:szCs w:val="26"/>
          <w:rtl/>
        </w:rPr>
        <w:t>'</w:t>
      </w:r>
      <w:r w:rsidRPr="00B96163">
        <w:rPr>
          <w:rFonts w:cs="FrankRuehl"/>
          <w:sz w:val="26"/>
          <w:szCs w:val="26"/>
          <w:rtl/>
        </w:rPr>
        <w:t xml:space="preserve"> </w:t>
      </w:r>
      <w:r>
        <w:rPr>
          <w:rFonts w:cs="FrankRuehl" w:hint="cs"/>
          <w:sz w:val="26"/>
          <w:szCs w:val="26"/>
          <w:rtl/>
        </w:rPr>
        <w:t>היינו</w:t>
      </w:r>
      <w:r w:rsidRPr="00B96163">
        <w:rPr>
          <w:rFonts w:cs="FrankRuehl"/>
          <w:sz w:val="26"/>
          <w:szCs w:val="26"/>
          <w:rtl/>
        </w:rPr>
        <w:t xml:space="preserve"> קבלת עול מלכות שמים עד מסירות נפש ועד בכלל</w:t>
      </w:r>
      <w:r>
        <w:rPr>
          <w:rFonts w:cs="FrankRuehl" w:hint="cs"/>
          <w:sz w:val="26"/>
          <w:szCs w:val="26"/>
          <w:rtl/>
        </w:rPr>
        <w:t>. '</w:t>
      </w:r>
      <w:r w:rsidRPr="00B96163">
        <w:rPr>
          <w:rFonts w:cs="FrankRuehl"/>
          <w:sz w:val="26"/>
          <w:szCs w:val="26"/>
          <w:rtl/>
        </w:rPr>
        <w:t>והיה אם שמוע</w:t>
      </w:r>
      <w:r>
        <w:rPr>
          <w:rFonts w:cs="FrankRuehl" w:hint="cs"/>
          <w:sz w:val="26"/>
          <w:szCs w:val="26"/>
          <w:rtl/>
        </w:rPr>
        <w:t>'</w:t>
      </w:r>
      <w:r w:rsidRPr="00B96163">
        <w:rPr>
          <w:rFonts w:cs="FrankRuehl"/>
          <w:sz w:val="26"/>
          <w:szCs w:val="26"/>
          <w:rtl/>
        </w:rPr>
        <w:t xml:space="preserve"> </w:t>
      </w:r>
      <w:r>
        <w:rPr>
          <w:rFonts w:cs="FrankRuehl" w:hint="cs"/>
          <w:sz w:val="26"/>
          <w:szCs w:val="26"/>
          <w:rtl/>
        </w:rPr>
        <w:t>אלו</w:t>
      </w:r>
      <w:r w:rsidRPr="00B96163">
        <w:rPr>
          <w:rFonts w:cs="FrankRuehl"/>
          <w:sz w:val="26"/>
          <w:szCs w:val="26"/>
          <w:rtl/>
        </w:rPr>
        <w:t xml:space="preserve"> מצוות </w:t>
      </w:r>
      <w:r w:rsidRPr="00B96163">
        <w:rPr>
          <w:rFonts w:cs="FrankRuehl"/>
          <w:sz w:val="26"/>
          <w:szCs w:val="26"/>
          <w:rtl/>
        </w:rPr>
        <w:lastRenderedPageBreak/>
        <w:t>מעשיות</w:t>
      </w:r>
      <w:r>
        <w:rPr>
          <w:rFonts w:cs="FrankRuehl" w:hint="cs"/>
          <w:sz w:val="26"/>
          <w:szCs w:val="26"/>
          <w:rtl/>
        </w:rPr>
        <w:t>.</w:t>
      </w:r>
      <w:r w:rsidRPr="00B96163">
        <w:rPr>
          <w:rFonts w:cs="FrankRuehl"/>
          <w:sz w:val="26"/>
          <w:szCs w:val="26"/>
          <w:rtl/>
        </w:rPr>
        <w:t xml:space="preserve"> </w:t>
      </w:r>
      <w:r>
        <w:rPr>
          <w:rFonts w:cs="FrankRuehl" w:hint="cs"/>
          <w:sz w:val="26"/>
          <w:szCs w:val="26"/>
          <w:rtl/>
        </w:rPr>
        <w:t>'</w:t>
      </w:r>
      <w:r w:rsidRPr="00B96163">
        <w:rPr>
          <w:rFonts w:cs="FrankRuehl"/>
          <w:sz w:val="26"/>
          <w:szCs w:val="26"/>
          <w:rtl/>
        </w:rPr>
        <w:t>והיה כי יביאך</w:t>
      </w:r>
      <w:r>
        <w:rPr>
          <w:rFonts w:cs="FrankRuehl" w:hint="cs"/>
          <w:sz w:val="26"/>
          <w:szCs w:val="26"/>
          <w:rtl/>
        </w:rPr>
        <w:t>'</w:t>
      </w:r>
      <w:r w:rsidRPr="00B96163">
        <w:rPr>
          <w:rFonts w:cs="FrankRuehl"/>
          <w:sz w:val="26"/>
          <w:szCs w:val="26"/>
          <w:rtl/>
        </w:rPr>
        <w:t xml:space="preserve"> צריך להשריש חיבה בלב לארץ ישראל</w:t>
      </w:r>
      <w:r>
        <w:rPr>
          <w:rFonts w:cs="FrankRuehl" w:hint="cs"/>
          <w:sz w:val="26"/>
          <w:szCs w:val="26"/>
          <w:rtl/>
        </w:rPr>
        <w:t>,</w:t>
      </w:r>
      <w:r w:rsidRPr="00B96163">
        <w:rPr>
          <w:rFonts w:cs="FrankRuehl"/>
          <w:sz w:val="26"/>
          <w:szCs w:val="26"/>
          <w:rtl/>
        </w:rPr>
        <w:t xml:space="preserve"> כי כל שאיפ</w:t>
      </w:r>
      <w:r>
        <w:rPr>
          <w:rFonts w:cs="FrankRuehl" w:hint="cs"/>
          <w:sz w:val="26"/>
          <w:szCs w:val="26"/>
          <w:rtl/>
        </w:rPr>
        <w:t>ו</w:t>
      </w:r>
      <w:r w:rsidRPr="00B96163">
        <w:rPr>
          <w:rFonts w:cs="FrankRuehl"/>
          <w:sz w:val="26"/>
          <w:szCs w:val="26"/>
          <w:rtl/>
        </w:rPr>
        <w:t>תינו ומגמ</w:t>
      </w:r>
      <w:r>
        <w:rPr>
          <w:rFonts w:cs="FrankRuehl" w:hint="cs"/>
          <w:sz w:val="26"/>
          <w:szCs w:val="26"/>
          <w:rtl/>
        </w:rPr>
        <w:t>ו</w:t>
      </w:r>
      <w:r w:rsidRPr="00B96163">
        <w:rPr>
          <w:rFonts w:cs="FrankRuehl"/>
          <w:sz w:val="26"/>
          <w:szCs w:val="26"/>
          <w:rtl/>
        </w:rPr>
        <w:t xml:space="preserve">תינו לנחול כבוד בארצנו </w:t>
      </w:r>
      <w:r>
        <w:rPr>
          <w:rFonts w:cs="FrankRuehl" w:hint="cs"/>
          <w:sz w:val="26"/>
          <w:szCs w:val="26"/>
          <w:rtl/>
        </w:rPr>
        <w:t>'</w:t>
      </w:r>
      <w:r w:rsidRPr="00B96163">
        <w:rPr>
          <w:rFonts w:cs="FrankRuehl"/>
          <w:sz w:val="26"/>
          <w:szCs w:val="26"/>
          <w:rtl/>
        </w:rPr>
        <w:t>וישבתם לבטח בארצכם</w:t>
      </w:r>
      <w:r>
        <w:rPr>
          <w:rFonts w:cs="FrankRuehl" w:hint="cs"/>
          <w:sz w:val="26"/>
          <w:szCs w:val="26"/>
          <w:rtl/>
        </w:rPr>
        <w:t>'</w:t>
      </w:r>
      <w:r w:rsidRPr="00B96163">
        <w:rPr>
          <w:rFonts w:cs="FrankRuehl"/>
          <w:sz w:val="26"/>
          <w:szCs w:val="26"/>
          <w:rtl/>
        </w:rPr>
        <w:t>, ועיקר מנוחת הנפש והגוף של עם ישראל רק בארץ הקדושה.</w:t>
      </w:r>
      <w:r>
        <w:rPr>
          <w:rFonts w:cs="FrankRuehl" w:hint="cs"/>
          <w:sz w:val="26"/>
          <w:szCs w:val="26"/>
          <w:rtl/>
        </w:rPr>
        <w:t xml:space="preserve"> והפרשה הרביעית '</w:t>
      </w:r>
      <w:r w:rsidRPr="00B96163">
        <w:rPr>
          <w:rFonts w:cs="FrankRuehl"/>
          <w:sz w:val="26"/>
          <w:szCs w:val="26"/>
          <w:rtl/>
        </w:rPr>
        <w:t>קדש לי כל בכור</w:t>
      </w:r>
      <w:r>
        <w:rPr>
          <w:rFonts w:cs="FrankRuehl" w:hint="cs"/>
          <w:sz w:val="26"/>
          <w:szCs w:val="26"/>
          <w:rtl/>
        </w:rPr>
        <w:t>'</w:t>
      </w:r>
      <w:r w:rsidRPr="00B96163">
        <w:rPr>
          <w:rFonts w:cs="FrankRuehl"/>
          <w:sz w:val="26"/>
          <w:szCs w:val="26"/>
          <w:rtl/>
        </w:rPr>
        <w:t xml:space="preserve"> </w:t>
      </w:r>
      <w:r>
        <w:rPr>
          <w:rFonts w:cs="FrankRuehl" w:hint="cs"/>
          <w:sz w:val="26"/>
          <w:szCs w:val="26"/>
          <w:rtl/>
        </w:rPr>
        <w:t>כלומר</w:t>
      </w:r>
      <w:r w:rsidRPr="00B96163">
        <w:rPr>
          <w:rFonts w:cs="FrankRuehl"/>
          <w:sz w:val="26"/>
          <w:szCs w:val="26"/>
          <w:rtl/>
        </w:rPr>
        <w:t xml:space="preserve"> </w:t>
      </w:r>
      <w:r>
        <w:rPr>
          <w:rFonts w:cs="FrankRuehl" w:hint="cs"/>
          <w:sz w:val="26"/>
          <w:szCs w:val="26"/>
          <w:rtl/>
        </w:rPr>
        <w:t>ה</w:t>
      </w:r>
      <w:r w:rsidRPr="00B96163">
        <w:rPr>
          <w:rFonts w:cs="FrankRuehl"/>
          <w:sz w:val="26"/>
          <w:szCs w:val="26"/>
          <w:rtl/>
        </w:rPr>
        <w:t>עיקר אם אתה</w:t>
      </w:r>
      <w:r>
        <w:rPr>
          <w:rFonts w:cs="FrankRuehl" w:hint="cs"/>
          <w:sz w:val="26"/>
          <w:szCs w:val="26"/>
          <w:rtl/>
        </w:rPr>
        <w:t>,</w:t>
      </w:r>
      <w:r w:rsidRPr="00B96163">
        <w:rPr>
          <w:rFonts w:cs="FrankRuehl"/>
          <w:sz w:val="26"/>
          <w:szCs w:val="26"/>
          <w:rtl/>
        </w:rPr>
        <w:t xml:space="preserve"> בר </w:t>
      </w:r>
      <w:r>
        <w:rPr>
          <w:rFonts w:cs="FrankRuehl" w:hint="cs"/>
          <w:sz w:val="26"/>
          <w:szCs w:val="26"/>
          <w:rtl/>
        </w:rPr>
        <w:t>ה</w:t>
      </w:r>
      <w:r w:rsidRPr="00B96163">
        <w:rPr>
          <w:rFonts w:cs="FrankRuehl"/>
          <w:sz w:val="26"/>
          <w:szCs w:val="26"/>
          <w:rtl/>
        </w:rPr>
        <w:t>מצ</w:t>
      </w:r>
      <w:r>
        <w:rPr>
          <w:rFonts w:cs="FrankRuehl" w:hint="cs"/>
          <w:sz w:val="26"/>
          <w:szCs w:val="26"/>
          <w:rtl/>
        </w:rPr>
        <w:t>ו</w:t>
      </w:r>
      <w:r w:rsidRPr="00B96163">
        <w:rPr>
          <w:rFonts w:cs="FrankRuehl"/>
          <w:sz w:val="26"/>
          <w:szCs w:val="26"/>
          <w:rtl/>
        </w:rPr>
        <w:t>וה</w:t>
      </w:r>
      <w:r>
        <w:rPr>
          <w:rFonts w:cs="FrankRuehl" w:hint="cs"/>
          <w:sz w:val="26"/>
          <w:szCs w:val="26"/>
          <w:rtl/>
        </w:rPr>
        <w:t>,</w:t>
      </w:r>
      <w:r w:rsidRPr="00B96163">
        <w:rPr>
          <w:rFonts w:cs="FrankRuehl"/>
          <w:sz w:val="26"/>
          <w:szCs w:val="26"/>
          <w:rtl/>
        </w:rPr>
        <w:t xml:space="preserve"> רוצה באמת לשמור את מצוות התורה</w:t>
      </w:r>
      <w:r>
        <w:rPr>
          <w:rFonts w:cs="FrankRuehl" w:hint="cs"/>
          <w:sz w:val="26"/>
          <w:szCs w:val="26"/>
          <w:rtl/>
        </w:rPr>
        <w:t>,</w:t>
      </w:r>
      <w:r w:rsidRPr="00B96163">
        <w:rPr>
          <w:rFonts w:cs="FrankRuehl"/>
          <w:sz w:val="26"/>
          <w:szCs w:val="26"/>
          <w:rtl/>
        </w:rPr>
        <w:t xml:space="preserve"> תבכר את העיתים של לימודי ק</w:t>
      </w:r>
      <w:r>
        <w:rPr>
          <w:rFonts w:cs="FrankRuehl" w:hint="cs"/>
          <w:sz w:val="26"/>
          <w:szCs w:val="26"/>
          <w:rtl/>
        </w:rPr>
        <w:t>ו</w:t>
      </w:r>
      <w:r w:rsidRPr="00B96163">
        <w:rPr>
          <w:rFonts w:cs="FrankRuehl"/>
          <w:sz w:val="26"/>
          <w:szCs w:val="26"/>
          <w:rtl/>
        </w:rPr>
        <w:t xml:space="preserve">דש </w:t>
      </w:r>
      <w:r>
        <w:rPr>
          <w:rFonts w:cs="FrankRuehl" w:hint="cs"/>
          <w:sz w:val="26"/>
          <w:szCs w:val="26"/>
          <w:rtl/>
        </w:rPr>
        <w:t>ע</w:t>
      </w:r>
      <w:r w:rsidRPr="00B96163">
        <w:rPr>
          <w:rFonts w:cs="FrankRuehl"/>
          <w:sz w:val="26"/>
          <w:szCs w:val="26"/>
          <w:rtl/>
        </w:rPr>
        <w:t>ל</w:t>
      </w:r>
      <w:r>
        <w:rPr>
          <w:rFonts w:cs="FrankRuehl" w:hint="cs"/>
          <w:sz w:val="26"/>
          <w:szCs w:val="26"/>
          <w:rtl/>
        </w:rPr>
        <w:t xml:space="preserve"> </w:t>
      </w:r>
      <w:r w:rsidRPr="00B96163">
        <w:rPr>
          <w:rFonts w:cs="FrankRuehl"/>
          <w:sz w:val="26"/>
          <w:szCs w:val="26"/>
          <w:rtl/>
        </w:rPr>
        <w:t>לימודי ומעשי חול</w:t>
      </w:r>
      <w:r>
        <w:rPr>
          <w:rFonts w:cs="FrankRuehl" w:hint="cs"/>
          <w:sz w:val="26"/>
          <w:szCs w:val="26"/>
          <w:rtl/>
        </w:rPr>
        <w:t>,</w:t>
      </w:r>
      <w:r w:rsidRPr="00B96163">
        <w:rPr>
          <w:rFonts w:cs="FrankRuehl"/>
          <w:sz w:val="26"/>
          <w:szCs w:val="26"/>
          <w:rtl/>
        </w:rPr>
        <w:t xml:space="preserve"> ותכף בקומך ממשנתך תתן תודה לא</w:t>
      </w:r>
      <w:r>
        <w:rPr>
          <w:rFonts w:cs="FrankRuehl" w:hint="cs"/>
          <w:sz w:val="26"/>
          <w:szCs w:val="26"/>
          <w:rtl/>
        </w:rPr>
        <w:t>-</w:t>
      </w:r>
      <w:r w:rsidRPr="00B96163">
        <w:rPr>
          <w:rFonts w:cs="FrankRuehl"/>
          <w:sz w:val="26"/>
          <w:szCs w:val="26"/>
          <w:rtl/>
        </w:rPr>
        <w:t>ל עליון עם תפילין שעליך וציצית שעל בגדיך</w:t>
      </w:r>
      <w:r>
        <w:rPr>
          <w:rFonts w:cs="FrankRuehl" w:hint="cs"/>
          <w:sz w:val="26"/>
          <w:szCs w:val="26"/>
          <w:rtl/>
        </w:rPr>
        <w:t>,</w:t>
      </w:r>
      <w:r w:rsidRPr="00B96163">
        <w:rPr>
          <w:rFonts w:cs="FrankRuehl"/>
          <w:sz w:val="26"/>
          <w:szCs w:val="26"/>
          <w:rtl/>
        </w:rPr>
        <w:t xml:space="preserve"> חוט המשולש תפילה</w:t>
      </w:r>
      <w:r>
        <w:rPr>
          <w:rFonts w:cs="FrankRuehl" w:hint="cs"/>
          <w:sz w:val="26"/>
          <w:szCs w:val="26"/>
          <w:rtl/>
        </w:rPr>
        <w:t>,</w:t>
      </w:r>
      <w:r w:rsidRPr="00B96163">
        <w:rPr>
          <w:rFonts w:cs="FrankRuehl"/>
          <w:sz w:val="26"/>
          <w:szCs w:val="26"/>
          <w:rtl/>
        </w:rPr>
        <w:t xml:space="preserve"> תפילין וציצית</w:t>
      </w:r>
      <w:r>
        <w:rPr>
          <w:rFonts w:cs="FrankRuehl" w:hint="cs"/>
          <w:sz w:val="26"/>
          <w:szCs w:val="26"/>
          <w:rtl/>
        </w:rPr>
        <w:t>,</w:t>
      </w:r>
      <w:r w:rsidRPr="00B96163">
        <w:rPr>
          <w:rFonts w:cs="FrankRuehl"/>
          <w:sz w:val="26"/>
          <w:szCs w:val="26"/>
          <w:rtl/>
        </w:rPr>
        <w:t xml:space="preserve"> אז לא תנתק מעם ישראל לעולם ותמיד תהיה מקושר ומאוגד לעם ישראל ותורת ישראל וארץ ישראל ולאלוקי ישראל.</w:t>
      </w:r>
    </w:p>
    <w:p w14:paraId="357590F2" w14:textId="77777777" w:rsidR="00112D68" w:rsidRPr="00B96163" w:rsidRDefault="00112D68" w:rsidP="00112D68">
      <w:pPr>
        <w:spacing w:before="120" w:line="360" w:lineRule="exact"/>
        <w:jc w:val="both"/>
        <w:rPr>
          <w:rFonts w:cs="FrankRuehl"/>
          <w:sz w:val="26"/>
          <w:szCs w:val="26"/>
          <w:rtl/>
        </w:rPr>
      </w:pPr>
      <w:r w:rsidRPr="00B96163">
        <w:rPr>
          <w:rFonts w:cs="FrankRuehl"/>
          <w:sz w:val="26"/>
          <w:szCs w:val="26"/>
          <w:rtl/>
        </w:rPr>
        <w:t xml:space="preserve">ואסיים בברכה </w:t>
      </w:r>
      <w:r>
        <w:rPr>
          <w:rFonts w:cs="FrankRuehl" w:hint="cs"/>
          <w:sz w:val="26"/>
          <w:szCs w:val="26"/>
          <w:rtl/>
        </w:rPr>
        <w:t>"</w:t>
      </w:r>
      <w:r w:rsidRPr="00B96163">
        <w:rPr>
          <w:rFonts w:cs="FrankRuehl"/>
          <w:sz w:val="26"/>
          <w:szCs w:val="26"/>
          <w:rtl/>
        </w:rPr>
        <w:t xml:space="preserve">ישמח אביך </w:t>
      </w:r>
      <w:r>
        <w:rPr>
          <w:rFonts w:cs="FrankRuehl" w:hint="cs"/>
          <w:sz w:val="26"/>
          <w:szCs w:val="26"/>
          <w:rtl/>
        </w:rPr>
        <w:t xml:space="preserve">ואמך </w:t>
      </w:r>
      <w:r w:rsidRPr="00B96163">
        <w:rPr>
          <w:rFonts w:cs="FrankRuehl"/>
          <w:sz w:val="26"/>
          <w:szCs w:val="26"/>
          <w:rtl/>
        </w:rPr>
        <w:t>ותגל יולדתך</w:t>
      </w:r>
      <w:r>
        <w:rPr>
          <w:rFonts w:cs="FrankRuehl" w:hint="cs"/>
          <w:sz w:val="26"/>
          <w:szCs w:val="26"/>
          <w:rtl/>
        </w:rPr>
        <w:t xml:space="preserve">" </w:t>
      </w:r>
      <w:r w:rsidRPr="007631A1">
        <w:rPr>
          <w:rFonts w:cs="FrankRuehl" w:hint="cs"/>
          <w:sz w:val="20"/>
          <w:szCs w:val="20"/>
          <w:rtl/>
          <w:lang w:eastAsia="en-US"/>
        </w:rPr>
        <w:t>(משלי כ"ג, כה)</w:t>
      </w:r>
      <w:r>
        <w:rPr>
          <w:rFonts w:cs="FrankRuehl" w:hint="cs"/>
          <w:sz w:val="26"/>
          <w:szCs w:val="26"/>
          <w:rtl/>
        </w:rPr>
        <w:t>,</w:t>
      </w:r>
      <w:r w:rsidRPr="00B96163">
        <w:rPr>
          <w:rFonts w:cs="FrankRuehl"/>
          <w:sz w:val="26"/>
          <w:szCs w:val="26"/>
          <w:rtl/>
        </w:rPr>
        <w:t xml:space="preserve"> ישמח אביך זה הקב"ה הלא הוא אביך קנך, ותגל אמך זו כנסת ישראל</w:t>
      </w:r>
      <w:r>
        <w:rPr>
          <w:rFonts w:cs="FrankRuehl" w:hint="cs"/>
          <w:sz w:val="26"/>
          <w:szCs w:val="26"/>
          <w:rtl/>
        </w:rPr>
        <w:t>,</w:t>
      </w:r>
      <w:r w:rsidRPr="00B96163">
        <w:rPr>
          <w:rFonts w:cs="FrankRuehl"/>
          <w:sz w:val="26"/>
          <w:szCs w:val="26"/>
          <w:rtl/>
        </w:rPr>
        <w:t xml:space="preserve"> יולדתך זה אביך ואמך.</w:t>
      </w:r>
    </w:p>
    <w:p w14:paraId="7A465F4A" w14:textId="77777777" w:rsidR="00112D68" w:rsidRDefault="00112D68" w:rsidP="00112D68">
      <w:pPr>
        <w:spacing w:before="120" w:line="360" w:lineRule="exact"/>
        <w:jc w:val="both"/>
        <w:rPr>
          <w:rFonts w:cs="FrankRuehl" w:hint="cs"/>
          <w:b/>
          <w:bCs/>
          <w:sz w:val="40"/>
          <w:szCs w:val="40"/>
          <w:rtl/>
          <w:lang w:eastAsia="en-US"/>
        </w:rPr>
      </w:pPr>
      <w:r w:rsidRPr="00B96163">
        <w:rPr>
          <w:rFonts w:cs="FrankRuehl"/>
          <w:sz w:val="26"/>
          <w:szCs w:val="26"/>
          <w:rtl/>
        </w:rPr>
        <w:t>אברך אותך בברכה המשולשת כי תהיה אתה יהודי שלם בבית ובחוץ</w:t>
      </w:r>
      <w:r>
        <w:rPr>
          <w:rFonts w:cs="FrankRuehl" w:hint="cs"/>
          <w:sz w:val="26"/>
          <w:szCs w:val="26"/>
          <w:rtl/>
        </w:rPr>
        <w:t>,</w:t>
      </w:r>
      <w:r w:rsidRPr="00B96163">
        <w:rPr>
          <w:rFonts w:cs="FrankRuehl"/>
          <w:sz w:val="26"/>
          <w:szCs w:val="26"/>
          <w:rtl/>
        </w:rPr>
        <w:t xml:space="preserve"> ותהיה חבר טוב לעמך שלא יבושו ושלא יכלמו מפניך</w:t>
      </w:r>
      <w:r>
        <w:rPr>
          <w:rFonts w:cs="FrankRuehl" w:hint="cs"/>
          <w:sz w:val="26"/>
          <w:szCs w:val="26"/>
          <w:rtl/>
        </w:rPr>
        <w:t>,</w:t>
      </w:r>
      <w:r w:rsidRPr="00B96163">
        <w:rPr>
          <w:rFonts w:cs="FrankRuehl"/>
          <w:sz w:val="26"/>
          <w:szCs w:val="26"/>
          <w:rtl/>
        </w:rPr>
        <w:t xml:space="preserve"> ותהיה בן טוב להוריך היקרים ותכיר טובה להוריך שהכניסו אותך לקבלת מצוות</w:t>
      </w:r>
      <w:r>
        <w:rPr>
          <w:rFonts w:cs="FrankRuehl" w:hint="cs"/>
          <w:sz w:val="26"/>
          <w:szCs w:val="26"/>
          <w:rtl/>
        </w:rPr>
        <w:t>.</w:t>
      </w:r>
      <w:r w:rsidRPr="00B96163">
        <w:rPr>
          <w:rFonts w:cs="FrankRuehl"/>
          <w:sz w:val="26"/>
          <w:szCs w:val="26"/>
          <w:rtl/>
        </w:rPr>
        <w:t xml:space="preserve"> ומעתה תהיה איש לכל דבר שבקדושה וישבעו עונג רוחני וגשמי ממך ולא נבוש עמך בזה ובבא, ואם תשמור את כל האזהרות ששמעת היום אז תזכה לקבל את כל הברכות של אוהביך</w:t>
      </w:r>
      <w:r>
        <w:rPr>
          <w:rFonts w:cs="FrankRuehl" w:hint="cs"/>
          <w:sz w:val="26"/>
          <w:szCs w:val="26"/>
          <w:rtl/>
        </w:rPr>
        <w:t>,</w:t>
      </w:r>
      <w:r w:rsidRPr="00B96163">
        <w:rPr>
          <w:rFonts w:cs="FrankRuehl"/>
          <w:sz w:val="26"/>
          <w:szCs w:val="26"/>
          <w:rtl/>
        </w:rPr>
        <w:t xml:space="preserve"> קרוביך והוריך</w:t>
      </w:r>
      <w:r>
        <w:rPr>
          <w:rFonts w:cs="FrankRuehl" w:hint="cs"/>
          <w:sz w:val="26"/>
          <w:szCs w:val="26"/>
          <w:rtl/>
        </w:rPr>
        <w:t>,</w:t>
      </w:r>
      <w:r w:rsidRPr="00B96163">
        <w:rPr>
          <w:rFonts w:cs="FrankRuehl"/>
          <w:sz w:val="26"/>
          <w:szCs w:val="26"/>
          <w:rtl/>
        </w:rPr>
        <w:t xml:space="preserve"> וע"י בנים כאלו נוכל לקוות לנחמת ציון ולבנין ירושלים בקרוב ולגאולה שלמה במהרה בימינו אמן.</w:t>
      </w:r>
      <w:r>
        <w:rPr>
          <w:rFonts w:cs="FrankRuehl" w:hint="cs"/>
          <w:sz w:val="26"/>
          <w:szCs w:val="26"/>
          <w:rtl/>
        </w:rPr>
        <w:t xml:space="preserve"> </w:t>
      </w:r>
    </w:p>
    <w:p w14:paraId="78C28FBE" w14:textId="77777777" w:rsidR="00112D68" w:rsidRDefault="00112D68" w:rsidP="00112D68">
      <w:pPr>
        <w:spacing w:before="120" w:line="360" w:lineRule="exact"/>
        <w:jc w:val="both"/>
        <w:rPr>
          <w:rFonts w:cs="FrankRuehl" w:hint="cs"/>
          <w:b/>
          <w:bCs/>
          <w:sz w:val="40"/>
          <w:szCs w:val="40"/>
          <w:rtl/>
          <w:lang w:eastAsia="en-US"/>
        </w:rPr>
      </w:pPr>
    </w:p>
    <w:p w14:paraId="5B116196" w14:textId="77777777" w:rsidR="00112D68" w:rsidRDefault="00112D68" w:rsidP="00112D68">
      <w:pPr>
        <w:spacing w:before="120" w:line="360" w:lineRule="exact"/>
        <w:jc w:val="both"/>
        <w:rPr>
          <w:rFonts w:cs="FrankRuehl" w:hint="cs"/>
          <w:b/>
          <w:bCs/>
          <w:sz w:val="40"/>
          <w:szCs w:val="40"/>
          <w:rtl/>
          <w:lang w:eastAsia="en-US"/>
        </w:rPr>
      </w:pPr>
    </w:p>
    <w:p w14:paraId="44D9912E" w14:textId="77777777" w:rsidR="00112D68" w:rsidRDefault="00112D68" w:rsidP="00112D68">
      <w:pPr>
        <w:spacing w:before="120" w:line="360" w:lineRule="exact"/>
        <w:jc w:val="both"/>
        <w:rPr>
          <w:rFonts w:cs="FrankRuehl" w:hint="cs"/>
          <w:b/>
          <w:bCs/>
          <w:sz w:val="40"/>
          <w:szCs w:val="40"/>
          <w:rtl/>
          <w:lang w:eastAsia="en-US"/>
        </w:rPr>
      </w:pPr>
    </w:p>
    <w:p w14:paraId="69A37BCF" w14:textId="77777777" w:rsidR="00112D68" w:rsidRPr="00FE4650"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פרשת</w:t>
      </w:r>
      <w:r w:rsidRPr="00FE4650">
        <w:rPr>
          <w:rFonts w:cs="FrankRuehl" w:hint="cs"/>
          <w:b/>
          <w:bCs/>
          <w:sz w:val="40"/>
          <w:szCs w:val="40"/>
          <w:rtl/>
          <w:lang w:eastAsia="en-US"/>
        </w:rPr>
        <w:t xml:space="preserve"> ואתחנן</w:t>
      </w:r>
      <w:r>
        <w:rPr>
          <w:rFonts w:cs="FrankRuehl" w:hint="cs"/>
          <w:b/>
          <w:bCs/>
          <w:sz w:val="40"/>
          <w:szCs w:val="40"/>
          <w:rtl/>
          <w:lang w:eastAsia="en-US"/>
        </w:rPr>
        <w:t xml:space="preserve"> - חינוך הבנים</w:t>
      </w:r>
      <w:r w:rsidRPr="00FE4650">
        <w:rPr>
          <w:rFonts w:cs="FrankRuehl" w:hint="cs"/>
          <w:b/>
          <w:bCs/>
          <w:sz w:val="40"/>
          <w:szCs w:val="40"/>
          <w:rtl/>
          <w:lang w:eastAsia="en-US"/>
        </w:rPr>
        <w:t xml:space="preserve"> </w:t>
      </w:r>
    </w:p>
    <w:p w14:paraId="3FD195D5"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בפרשת השבוע שקראנו היום </w:t>
      </w:r>
      <w:r>
        <w:rPr>
          <w:rFonts w:cs="FrankRuehl" w:hint="cs"/>
          <w:sz w:val="26"/>
          <w:szCs w:val="26"/>
          <w:rtl/>
        </w:rPr>
        <w:t xml:space="preserve">פרשת </w:t>
      </w:r>
      <w:r w:rsidRPr="00FE4650">
        <w:rPr>
          <w:rFonts w:cs="FrankRuehl" w:hint="cs"/>
          <w:sz w:val="26"/>
          <w:szCs w:val="26"/>
          <w:rtl/>
        </w:rPr>
        <w:t>ואתחנן מוזכר כמה פעמים אודות חינוך הבנים בדרך התורה והיראה. כמו</w:t>
      </w:r>
      <w:r>
        <w:rPr>
          <w:rFonts w:cs="FrankRuehl" w:hint="cs"/>
          <w:sz w:val="26"/>
          <w:szCs w:val="26"/>
          <w:rtl/>
        </w:rPr>
        <w:t>:</w:t>
      </w:r>
      <w:r w:rsidRPr="00FE4650">
        <w:rPr>
          <w:rFonts w:cs="FrankRuehl" w:hint="cs"/>
          <w:sz w:val="26"/>
          <w:szCs w:val="26"/>
          <w:rtl/>
        </w:rPr>
        <w:t xml:space="preserve"> "והודעתם לבניך ולבני בניך יום אשר עמדת לפני ה' א-להיך בחורב"</w:t>
      </w:r>
      <w:r>
        <w:rPr>
          <w:rFonts w:cs="FrankRuehl" w:hint="cs"/>
          <w:sz w:val="26"/>
          <w:szCs w:val="26"/>
          <w:rtl/>
        </w:rPr>
        <w:t xml:space="preserve"> </w:t>
      </w:r>
      <w:r w:rsidRPr="00EC4455">
        <w:rPr>
          <w:rFonts w:cs="FrankRuehl" w:hint="cs"/>
          <w:sz w:val="20"/>
          <w:szCs w:val="20"/>
          <w:rtl/>
          <w:lang w:eastAsia="en-US"/>
        </w:rPr>
        <w:t xml:space="preserve">(דברים ד', </w:t>
      </w:r>
      <w:r>
        <w:rPr>
          <w:rFonts w:cs="FrankRuehl" w:hint="cs"/>
          <w:sz w:val="20"/>
          <w:szCs w:val="20"/>
          <w:rtl/>
          <w:lang w:eastAsia="en-US"/>
        </w:rPr>
        <w:t>ט-</w:t>
      </w:r>
      <w:r w:rsidRPr="00EC4455">
        <w:rPr>
          <w:rFonts w:cs="FrankRuehl" w:hint="cs"/>
          <w:sz w:val="20"/>
          <w:szCs w:val="20"/>
          <w:rtl/>
          <w:lang w:eastAsia="en-US"/>
        </w:rPr>
        <w:t>י)</w:t>
      </w:r>
      <w:r w:rsidRPr="00FE4650">
        <w:rPr>
          <w:rFonts w:cs="FrankRuehl" w:hint="cs"/>
          <w:sz w:val="26"/>
          <w:szCs w:val="26"/>
          <w:rtl/>
        </w:rPr>
        <w:t xml:space="preserve"> כלומר בהר סיני, במתן תורה. "אשר ילמדון ליראה אותי כל הימים</w:t>
      </w:r>
      <w:r>
        <w:rPr>
          <w:rFonts w:cs="FrankRuehl" w:hint="cs"/>
          <w:sz w:val="26"/>
          <w:szCs w:val="26"/>
          <w:rtl/>
        </w:rPr>
        <w:t xml:space="preserve"> ...</w:t>
      </w:r>
      <w:r w:rsidRPr="00FE4650">
        <w:rPr>
          <w:rFonts w:cs="FrankRuehl" w:hint="cs"/>
          <w:sz w:val="26"/>
          <w:szCs w:val="26"/>
          <w:rtl/>
        </w:rPr>
        <w:t xml:space="preserve"> ואת בניהם ילמדון"</w:t>
      </w:r>
      <w:r>
        <w:rPr>
          <w:rFonts w:cs="FrankRuehl" w:hint="cs"/>
          <w:sz w:val="26"/>
          <w:szCs w:val="26"/>
          <w:rtl/>
        </w:rPr>
        <w:t xml:space="preserve"> </w:t>
      </w:r>
      <w:r w:rsidRPr="00EC4455">
        <w:rPr>
          <w:rFonts w:cs="FrankRuehl" w:hint="cs"/>
          <w:sz w:val="20"/>
          <w:szCs w:val="20"/>
          <w:rtl/>
          <w:lang w:eastAsia="en-US"/>
        </w:rPr>
        <w:t>(שם)</w:t>
      </w:r>
      <w:r>
        <w:rPr>
          <w:rFonts w:cs="FrankRuehl" w:hint="cs"/>
          <w:sz w:val="20"/>
          <w:szCs w:val="20"/>
          <w:rtl/>
          <w:lang w:eastAsia="en-US"/>
        </w:rPr>
        <w:t>.</w:t>
      </w:r>
      <w:r w:rsidRPr="00FE4650">
        <w:rPr>
          <w:rFonts w:cs="FrankRuehl" w:hint="cs"/>
          <w:sz w:val="26"/>
          <w:szCs w:val="26"/>
          <w:rtl/>
        </w:rPr>
        <w:t xml:space="preserve"> </w:t>
      </w:r>
      <w:r>
        <w:rPr>
          <w:rFonts w:cs="FrankRuehl" w:hint="cs"/>
          <w:sz w:val="26"/>
          <w:szCs w:val="26"/>
          <w:rtl/>
        </w:rPr>
        <w:t>ובהמשך</w:t>
      </w:r>
      <w:r w:rsidRPr="00FE4650">
        <w:rPr>
          <w:rFonts w:cs="FrankRuehl" w:hint="cs"/>
          <w:sz w:val="26"/>
          <w:szCs w:val="26"/>
          <w:rtl/>
        </w:rPr>
        <w:t xml:space="preserve"> כתוב</w:t>
      </w:r>
      <w:r>
        <w:rPr>
          <w:rFonts w:cs="FrankRuehl" w:hint="cs"/>
          <w:sz w:val="26"/>
          <w:szCs w:val="26"/>
          <w:rtl/>
        </w:rPr>
        <w:t>:</w:t>
      </w:r>
      <w:r w:rsidRPr="00FE4650">
        <w:rPr>
          <w:rFonts w:cs="FrankRuehl" w:hint="cs"/>
          <w:sz w:val="26"/>
          <w:szCs w:val="26"/>
          <w:rtl/>
        </w:rPr>
        <w:t xml:space="preserve"> "למען תירא את ה' א-להיך לשמור את כל </w:t>
      </w:r>
      <w:r>
        <w:rPr>
          <w:rFonts w:cs="FrankRuehl" w:hint="cs"/>
          <w:sz w:val="26"/>
          <w:szCs w:val="26"/>
          <w:rtl/>
        </w:rPr>
        <w:t>חוקותיו ו</w:t>
      </w:r>
      <w:r w:rsidRPr="00FE4650">
        <w:rPr>
          <w:rFonts w:cs="FrankRuehl" w:hint="cs"/>
          <w:sz w:val="26"/>
          <w:szCs w:val="26"/>
          <w:rtl/>
        </w:rPr>
        <w:t>מצוותיו</w:t>
      </w:r>
      <w:r>
        <w:rPr>
          <w:rFonts w:cs="FrankRuehl" w:hint="cs"/>
          <w:sz w:val="26"/>
          <w:szCs w:val="26"/>
          <w:rtl/>
        </w:rPr>
        <w:t xml:space="preserve"> אשר אנכי מצווך</w:t>
      </w:r>
      <w:r w:rsidRPr="00FE4650">
        <w:rPr>
          <w:rFonts w:cs="FrankRuehl" w:hint="cs"/>
          <w:sz w:val="26"/>
          <w:szCs w:val="26"/>
          <w:rtl/>
        </w:rPr>
        <w:t xml:space="preserve"> אתה וב</w:t>
      </w:r>
      <w:r>
        <w:rPr>
          <w:rFonts w:cs="FrankRuehl" w:hint="cs"/>
          <w:sz w:val="26"/>
          <w:szCs w:val="26"/>
          <w:rtl/>
        </w:rPr>
        <w:t>י</w:t>
      </w:r>
      <w:r w:rsidRPr="00FE4650">
        <w:rPr>
          <w:rFonts w:cs="FrankRuehl" w:hint="cs"/>
          <w:sz w:val="26"/>
          <w:szCs w:val="26"/>
          <w:rtl/>
        </w:rPr>
        <w:t>נך</w:t>
      </w:r>
      <w:r>
        <w:rPr>
          <w:rFonts w:cs="FrankRuehl" w:hint="cs"/>
          <w:sz w:val="26"/>
          <w:szCs w:val="26"/>
          <w:rtl/>
        </w:rPr>
        <w:t xml:space="preserve"> ובן בינך</w:t>
      </w:r>
      <w:r w:rsidRPr="00FE4650">
        <w:rPr>
          <w:rFonts w:cs="FrankRuehl" w:hint="cs"/>
          <w:sz w:val="26"/>
          <w:szCs w:val="26"/>
          <w:rtl/>
        </w:rPr>
        <w:t xml:space="preserve"> כל ימי חייך"</w:t>
      </w:r>
      <w:r w:rsidRPr="00EC4455">
        <w:rPr>
          <w:rFonts w:cs="FrankRuehl" w:hint="cs"/>
          <w:sz w:val="20"/>
          <w:szCs w:val="20"/>
          <w:rtl/>
          <w:lang w:eastAsia="en-US"/>
        </w:rPr>
        <w:t xml:space="preserve"> (ו', ב)</w:t>
      </w:r>
      <w:r>
        <w:rPr>
          <w:rFonts w:cs="FrankRuehl" w:hint="cs"/>
          <w:sz w:val="26"/>
          <w:szCs w:val="26"/>
          <w:rtl/>
        </w:rPr>
        <w:t>.</w:t>
      </w:r>
      <w:r w:rsidRPr="00FE4650">
        <w:rPr>
          <w:rFonts w:cs="FrankRuehl" w:hint="cs"/>
          <w:sz w:val="26"/>
          <w:szCs w:val="26"/>
          <w:rtl/>
        </w:rPr>
        <w:t xml:space="preserve"> אחרי זה באה פרשת שמע ישראל, שכתוב בה "ושננתם לבניך" כלומר תלמד את התורה לבניך. "וקשרתם לאות על ידך" הם התפילין. מכל זה אנו רואים את החשיבות הגדולה שיש בחינוך בנים בדרך התורה.</w:t>
      </w:r>
    </w:p>
    <w:p w14:paraId="666DD9DA"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בפרשת וירא</w:t>
      </w:r>
      <w:r>
        <w:rPr>
          <w:rFonts w:cs="FrankRuehl" w:hint="cs"/>
          <w:sz w:val="26"/>
          <w:szCs w:val="26"/>
          <w:rtl/>
        </w:rPr>
        <w:t>, כשהקב"ה רצה להפוך את סדום בגלל</w:t>
      </w:r>
      <w:r w:rsidRPr="00FE4650">
        <w:rPr>
          <w:rFonts w:cs="FrankRuehl" w:hint="cs"/>
          <w:sz w:val="26"/>
          <w:szCs w:val="26"/>
          <w:rtl/>
        </w:rPr>
        <w:t xml:space="preserve"> מעשיהם הרעים, כתוב בזה הלשון</w:t>
      </w:r>
      <w:r>
        <w:rPr>
          <w:rFonts w:cs="FrankRuehl" w:hint="cs"/>
          <w:sz w:val="26"/>
          <w:szCs w:val="26"/>
          <w:rtl/>
        </w:rPr>
        <w:t>:</w:t>
      </w:r>
    </w:p>
    <w:p w14:paraId="1F4B795B" w14:textId="77777777" w:rsidR="00112D68" w:rsidRDefault="00112D68" w:rsidP="00112D68">
      <w:pPr>
        <w:spacing w:before="120" w:line="360" w:lineRule="exact"/>
        <w:ind w:left="454" w:right="454"/>
        <w:jc w:val="both"/>
        <w:rPr>
          <w:rFonts w:cs="FrankRuehl" w:hint="cs"/>
          <w:sz w:val="26"/>
          <w:szCs w:val="26"/>
          <w:rtl/>
        </w:rPr>
      </w:pPr>
      <w:r w:rsidRPr="00FE4650">
        <w:rPr>
          <w:rFonts w:cs="FrankRuehl" w:hint="cs"/>
          <w:sz w:val="26"/>
          <w:szCs w:val="26"/>
          <w:rtl/>
        </w:rPr>
        <w:lastRenderedPageBreak/>
        <w:t xml:space="preserve"> וה' אמר המכסה אני מאברהם אשר אני עושה</w:t>
      </w:r>
      <w:r>
        <w:rPr>
          <w:rFonts w:cs="FrankRuehl" w:hint="cs"/>
          <w:sz w:val="26"/>
          <w:szCs w:val="26"/>
          <w:rtl/>
        </w:rPr>
        <w:t>: ואברה</w:t>
      </w:r>
      <w:r w:rsidRPr="00EF5D1A">
        <w:rPr>
          <w:rFonts w:cs="FrankRuehl" w:hint="cs"/>
          <w:sz w:val="26"/>
          <w:szCs w:val="26"/>
          <w:rtl/>
        </w:rPr>
        <w:t>ם היו יהיה לגוי גדול ועצום ונברכו בו כל גויי הארץ: כי ידעתיו למען אשר יצווה את בניו ואת ביתו אחריו ושמרו דרך ה' לעשות צדקה ומשפט למען הביא ה' על אברהם את אשר דבר עליו</w:t>
      </w:r>
      <w:r>
        <w:rPr>
          <w:rFonts w:cs="FrankRuehl" w:hint="cs"/>
          <w:sz w:val="26"/>
          <w:szCs w:val="26"/>
          <w:rtl/>
        </w:rPr>
        <w:t xml:space="preserve">: </w:t>
      </w:r>
      <w:r w:rsidRPr="00A6675B">
        <w:rPr>
          <w:rFonts w:cs="FrankRuehl" w:hint="cs"/>
          <w:sz w:val="20"/>
          <w:szCs w:val="20"/>
          <w:rtl/>
          <w:lang w:eastAsia="en-US"/>
        </w:rPr>
        <w:t>(בראשית י"ח, יז)</w:t>
      </w:r>
      <w:r w:rsidRPr="00FE4650">
        <w:rPr>
          <w:rFonts w:cs="FrankRuehl" w:hint="cs"/>
          <w:sz w:val="26"/>
          <w:szCs w:val="26"/>
          <w:rtl/>
        </w:rPr>
        <w:t xml:space="preserve"> </w:t>
      </w:r>
    </w:p>
    <w:p w14:paraId="2D7B66E2"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כלומר, </w:t>
      </w:r>
      <w:r>
        <w:rPr>
          <w:rFonts w:cs="FrankRuehl" w:hint="cs"/>
          <w:sz w:val="26"/>
          <w:szCs w:val="26"/>
          <w:rtl/>
        </w:rPr>
        <w:t xml:space="preserve">אומר ה' </w:t>
      </w:r>
      <w:r w:rsidRPr="00FE4650">
        <w:rPr>
          <w:rFonts w:cs="FrankRuehl" w:hint="cs"/>
          <w:sz w:val="26"/>
          <w:szCs w:val="26"/>
          <w:rtl/>
        </w:rPr>
        <w:t xml:space="preserve">האם אני אעלים </w:t>
      </w:r>
      <w:r>
        <w:rPr>
          <w:rFonts w:cs="FrankRuehl" w:hint="cs"/>
          <w:sz w:val="26"/>
          <w:szCs w:val="26"/>
          <w:rtl/>
        </w:rPr>
        <w:t>מאברהם</w:t>
      </w:r>
      <w:r w:rsidRPr="00FE4650">
        <w:rPr>
          <w:rFonts w:cs="FrankRuehl" w:hint="cs"/>
          <w:sz w:val="26"/>
          <w:szCs w:val="26"/>
          <w:rtl/>
        </w:rPr>
        <w:t xml:space="preserve"> ולא אודיע לו</w:t>
      </w:r>
      <w:r w:rsidRPr="00A6675B">
        <w:rPr>
          <w:rFonts w:cs="FrankRuehl" w:hint="cs"/>
          <w:sz w:val="26"/>
          <w:szCs w:val="26"/>
          <w:rtl/>
        </w:rPr>
        <w:t xml:space="preserve"> </w:t>
      </w:r>
      <w:r>
        <w:rPr>
          <w:rFonts w:cs="FrankRuehl" w:hint="cs"/>
          <w:sz w:val="26"/>
          <w:szCs w:val="26"/>
          <w:rtl/>
        </w:rPr>
        <w:t xml:space="preserve">על </w:t>
      </w:r>
      <w:r w:rsidRPr="00FE4650">
        <w:rPr>
          <w:rFonts w:cs="FrankRuehl" w:hint="cs"/>
          <w:sz w:val="26"/>
          <w:szCs w:val="26"/>
          <w:rtl/>
        </w:rPr>
        <w:t xml:space="preserve">הפיכת סדום. </w:t>
      </w:r>
      <w:r>
        <w:rPr>
          <w:rFonts w:cs="FrankRuehl" w:hint="cs"/>
          <w:sz w:val="26"/>
          <w:szCs w:val="26"/>
          <w:rtl/>
        </w:rPr>
        <w:t>והרי:</w:t>
      </w:r>
      <w:r w:rsidRPr="00FE4650">
        <w:rPr>
          <w:rFonts w:cs="FrankRuehl" w:hint="cs"/>
          <w:sz w:val="26"/>
          <w:szCs w:val="26"/>
          <w:rtl/>
        </w:rPr>
        <w:t>"כי ידעתיו" כלומר אני אוהב אותו. למה, "למען אשר יצווה את בניו ואת ביתו אחריו ושמרו דרך ה' לעשות צדקה ומשפט, למען הביא ה' על אברהם את אשר דיבר עליו" וכבר כל המפרשים שאלו, הלא ידוע כי אברהם אבינו נתנסה ב</w:t>
      </w:r>
      <w:r>
        <w:rPr>
          <w:rFonts w:cs="FrankRuehl" w:hint="cs"/>
          <w:sz w:val="26"/>
          <w:szCs w:val="26"/>
          <w:rtl/>
        </w:rPr>
        <w:t>עשרה</w:t>
      </w:r>
      <w:r w:rsidRPr="00FE4650">
        <w:rPr>
          <w:rFonts w:cs="FrankRuehl" w:hint="cs"/>
          <w:sz w:val="26"/>
          <w:szCs w:val="26"/>
          <w:rtl/>
        </w:rPr>
        <w:t xml:space="preserve"> נ</w:t>
      </w:r>
      <w:r>
        <w:rPr>
          <w:rFonts w:cs="FrankRuehl" w:hint="cs"/>
          <w:sz w:val="26"/>
          <w:szCs w:val="26"/>
          <w:rtl/>
        </w:rPr>
        <w:t>י</w:t>
      </w:r>
      <w:r w:rsidRPr="00FE4650">
        <w:rPr>
          <w:rFonts w:cs="FrankRuehl" w:hint="cs"/>
          <w:sz w:val="26"/>
          <w:szCs w:val="26"/>
          <w:rtl/>
        </w:rPr>
        <w:t>סיונות ועמד בכולן</w:t>
      </w:r>
      <w:r>
        <w:rPr>
          <w:rFonts w:cs="FrankRuehl" w:hint="cs"/>
          <w:sz w:val="26"/>
          <w:szCs w:val="26"/>
          <w:rtl/>
        </w:rPr>
        <w:t>,</w:t>
      </w:r>
      <w:r w:rsidRPr="00FE4650">
        <w:rPr>
          <w:rFonts w:cs="FrankRuehl" w:hint="cs"/>
          <w:sz w:val="26"/>
          <w:szCs w:val="26"/>
          <w:rtl/>
        </w:rPr>
        <w:t xml:space="preserve"> </w:t>
      </w:r>
      <w:r>
        <w:rPr>
          <w:rFonts w:cs="FrankRuehl" w:hint="cs"/>
          <w:sz w:val="26"/>
          <w:szCs w:val="26"/>
          <w:rtl/>
        </w:rPr>
        <w:t>ו</w:t>
      </w:r>
      <w:r w:rsidRPr="00FE4650">
        <w:rPr>
          <w:rFonts w:cs="FrankRuehl" w:hint="cs"/>
          <w:sz w:val="26"/>
          <w:szCs w:val="26"/>
          <w:rtl/>
        </w:rPr>
        <w:t xml:space="preserve">ביניהם נמצא גם </w:t>
      </w:r>
      <w:r>
        <w:rPr>
          <w:rFonts w:cs="FrankRuehl" w:hint="cs"/>
          <w:sz w:val="26"/>
          <w:szCs w:val="26"/>
          <w:rtl/>
        </w:rPr>
        <w:t>ניסיון ה</w:t>
      </w:r>
      <w:r w:rsidRPr="00FE4650">
        <w:rPr>
          <w:rFonts w:cs="FrankRuehl" w:hint="cs"/>
          <w:sz w:val="26"/>
          <w:szCs w:val="26"/>
          <w:rtl/>
        </w:rPr>
        <w:t>עקיד</w:t>
      </w:r>
      <w:r>
        <w:rPr>
          <w:rFonts w:cs="FrankRuehl" w:hint="cs"/>
          <w:sz w:val="26"/>
          <w:szCs w:val="26"/>
          <w:rtl/>
        </w:rPr>
        <w:t>ה,</w:t>
      </w:r>
      <w:r w:rsidRPr="00FE4650">
        <w:rPr>
          <w:rFonts w:cs="FrankRuehl" w:hint="cs"/>
          <w:sz w:val="26"/>
          <w:szCs w:val="26"/>
          <w:rtl/>
        </w:rPr>
        <w:t xml:space="preserve"> למה לא מזכיר לו את זכות </w:t>
      </w:r>
      <w:r>
        <w:rPr>
          <w:rFonts w:cs="FrankRuehl" w:hint="cs"/>
          <w:sz w:val="26"/>
          <w:szCs w:val="26"/>
          <w:rtl/>
        </w:rPr>
        <w:t>זו,</w:t>
      </w:r>
      <w:r w:rsidRPr="00FE4650">
        <w:rPr>
          <w:rFonts w:cs="FrankRuehl" w:hint="cs"/>
          <w:sz w:val="26"/>
          <w:szCs w:val="26"/>
          <w:rtl/>
        </w:rPr>
        <w:t xml:space="preserve"> ולמה דווקא </w:t>
      </w:r>
      <w:r>
        <w:rPr>
          <w:rFonts w:cs="FrankRuehl" w:hint="cs"/>
          <w:sz w:val="26"/>
          <w:szCs w:val="26"/>
          <w:rtl/>
        </w:rPr>
        <w:t xml:space="preserve">את הזכות: </w:t>
      </w:r>
      <w:r w:rsidRPr="00FE4650">
        <w:rPr>
          <w:rFonts w:cs="FrankRuehl" w:hint="cs"/>
          <w:sz w:val="26"/>
          <w:szCs w:val="26"/>
          <w:rtl/>
        </w:rPr>
        <w:t>"למען אשר יצווה"</w:t>
      </w:r>
      <w:r>
        <w:rPr>
          <w:rFonts w:cs="FrankRuehl" w:hint="cs"/>
          <w:sz w:val="26"/>
          <w:szCs w:val="26"/>
          <w:rtl/>
        </w:rPr>
        <w:t>.</w:t>
      </w:r>
    </w:p>
    <w:p w14:paraId="7226C93C" w14:textId="77777777" w:rsidR="00112D68" w:rsidRDefault="00112D68" w:rsidP="00112D68">
      <w:pPr>
        <w:spacing w:before="120" w:line="360" w:lineRule="exact"/>
        <w:jc w:val="both"/>
        <w:rPr>
          <w:rFonts w:cs="FrankRuehl" w:hint="cs"/>
          <w:sz w:val="26"/>
          <w:szCs w:val="26"/>
          <w:rtl/>
        </w:rPr>
      </w:pPr>
    </w:p>
    <w:p w14:paraId="5502FA88"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התשובה היא, אצל הקב"ה חינוך הבנים בדרך התורה הוא יותר חשוב מכל זכות אחר</w:t>
      </w:r>
      <w:r>
        <w:rPr>
          <w:rFonts w:cs="FrankRuehl" w:hint="cs"/>
          <w:sz w:val="26"/>
          <w:szCs w:val="26"/>
          <w:rtl/>
        </w:rPr>
        <w:t>ת</w:t>
      </w:r>
      <w:r w:rsidRPr="00FE4650">
        <w:rPr>
          <w:rFonts w:cs="FrankRuehl" w:hint="cs"/>
          <w:sz w:val="26"/>
          <w:szCs w:val="26"/>
          <w:rtl/>
        </w:rPr>
        <w:t xml:space="preserve">, לכן מזכיר לו דווקא את הזכות הזאת, וקורא לו בשם אוהב ה' </w:t>
      </w:r>
      <w:r>
        <w:rPr>
          <w:rFonts w:cs="FrankRuehl" w:hint="cs"/>
          <w:sz w:val="26"/>
          <w:szCs w:val="26"/>
          <w:rtl/>
        </w:rPr>
        <w:t>'</w:t>
      </w:r>
      <w:r w:rsidRPr="00FE4650">
        <w:rPr>
          <w:rFonts w:cs="FrankRuehl" w:hint="cs"/>
          <w:sz w:val="26"/>
          <w:szCs w:val="26"/>
          <w:rtl/>
        </w:rPr>
        <w:t>אברהם אוהבי</w:t>
      </w:r>
      <w:r>
        <w:rPr>
          <w:rFonts w:cs="FrankRuehl" w:hint="cs"/>
          <w:sz w:val="26"/>
          <w:szCs w:val="26"/>
          <w:rtl/>
        </w:rPr>
        <w:t>'</w:t>
      </w:r>
      <w:r w:rsidRPr="00FE4650">
        <w:rPr>
          <w:rFonts w:cs="FrankRuehl" w:hint="cs"/>
          <w:sz w:val="26"/>
          <w:szCs w:val="26"/>
          <w:rtl/>
        </w:rPr>
        <w:t>.</w:t>
      </w:r>
    </w:p>
    <w:p w14:paraId="6E52176F"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והנה אברהם שלנו עם זוגתו שיחיו, גם הולכים בדרך אברהם אבינו</w:t>
      </w:r>
      <w:r>
        <w:rPr>
          <w:rFonts w:cs="FrankRuehl" w:hint="cs"/>
          <w:sz w:val="26"/>
          <w:szCs w:val="26"/>
          <w:rtl/>
        </w:rPr>
        <w:t>,</w:t>
      </w:r>
      <w:r w:rsidRPr="00FE4650">
        <w:rPr>
          <w:rFonts w:cs="FrankRuehl" w:hint="cs"/>
          <w:sz w:val="26"/>
          <w:szCs w:val="26"/>
          <w:rtl/>
        </w:rPr>
        <w:t xml:space="preserve"> נותנים חינוך מסורתי לבנם הבר-מצווה שיחיה, ברוח התורה והיראה. בוודאי הם ראויים שיחולו עליהם כל הברכות שנתברך בהם אברהם הראשון.</w:t>
      </w:r>
    </w:p>
    <w:p w14:paraId="5E59E9F8"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אני מברך אותם בשם כל המשפחה שירוו נחת מבנם הבר-מצווה שיחיה, ושיזכו לראות בנים ובני בנים עוסקים בתורה ומצוות</w:t>
      </w:r>
      <w:r>
        <w:rPr>
          <w:rFonts w:cs="FrankRuehl" w:hint="cs"/>
          <w:sz w:val="26"/>
          <w:szCs w:val="26"/>
          <w:rtl/>
        </w:rPr>
        <w:t>,</w:t>
      </w:r>
      <w:r w:rsidRPr="00FE4650">
        <w:rPr>
          <w:rFonts w:cs="FrankRuehl" w:hint="cs"/>
          <w:sz w:val="26"/>
          <w:szCs w:val="26"/>
          <w:rtl/>
        </w:rPr>
        <w:t xml:space="preserve"> בריאים ושלמים מתוך הרחבה, אמן.</w:t>
      </w:r>
    </w:p>
    <w:p w14:paraId="3A71B79F" w14:textId="77777777" w:rsidR="00112D68" w:rsidRDefault="00112D68" w:rsidP="00112D68">
      <w:pPr>
        <w:spacing w:before="120" w:line="360" w:lineRule="exact"/>
        <w:jc w:val="both"/>
        <w:rPr>
          <w:rFonts w:ascii="Tahoma" w:hAnsi="Tahoma" w:cs="David Transparent" w:hint="cs"/>
          <w:rtl/>
          <w:lang w:eastAsia="en-US"/>
        </w:rPr>
      </w:pPr>
      <w:r w:rsidRPr="00FE4650">
        <w:rPr>
          <w:rFonts w:cs="FrankRuehl" w:hint="cs"/>
          <w:sz w:val="26"/>
          <w:szCs w:val="26"/>
          <w:rtl/>
        </w:rPr>
        <w:t>ולך בר</w:t>
      </w:r>
      <w:r>
        <w:rPr>
          <w:rFonts w:cs="FrankRuehl" w:hint="cs"/>
          <w:sz w:val="26"/>
          <w:szCs w:val="26"/>
          <w:rtl/>
        </w:rPr>
        <w:t xml:space="preserve"> המ</w:t>
      </w:r>
      <w:r w:rsidRPr="00FE4650">
        <w:rPr>
          <w:rFonts w:cs="FrankRuehl" w:hint="cs"/>
          <w:sz w:val="26"/>
          <w:szCs w:val="26"/>
          <w:rtl/>
        </w:rPr>
        <w:t xml:space="preserve">צווה היקר, קראת היום </w:t>
      </w:r>
      <w:r>
        <w:rPr>
          <w:rFonts w:cs="FrankRuehl" w:hint="cs"/>
          <w:sz w:val="26"/>
          <w:szCs w:val="26"/>
          <w:rtl/>
        </w:rPr>
        <w:t xml:space="preserve">את </w:t>
      </w:r>
      <w:r w:rsidRPr="00FE4650">
        <w:rPr>
          <w:rFonts w:cs="FrankRuehl" w:hint="cs"/>
          <w:sz w:val="26"/>
          <w:szCs w:val="26"/>
          <w:rtl/>
        </w:rPr>
        <w:t>פרש</w:t>
      </w:r>
      <w:r>
        <w:rPr>
          <w:rFonts w:cs="FrankRuehl" w:hint="cs"/>
          <w:sz w:val="26"/>
          <w:szCs w:val="26"/>
          <w:rtl/>
        </w:rPr>
        <w:t>ת</w:t>
      </w:r>
      <w:r w:rsidRPr="00FE4650">
        <w:rPr>
          <w:rFonts w:cs="FrankRuehl" w:hint="cs"/>
          <w:sz w:val="26"/>
          <w:szCs w:val="26"/>
          <w:rtl/>
        </w:rPr>
        <w:t xml:space="preserve"> </w:t>
      </w:r>
      <w:r>
        <w:rPr>
          <w:rFonts w:cs="FrankRuehl" w:hint="cs"/>
          <w:sz w:val="26"/>
          <w:szCs w:val="26"/>
          <w:rtl/>
        </w:rPr>
        <w:t>ה</w:t>
      </w:r>
      <w:r w:rsidRPr="00FE4650">
        <w:rPr>
          <w:rFonts w:cs="FrankRuehl" w:hint="cs"/>
          <w:sz w:val="26"/>
          <w:szCs w:val="26"/>
          <w:rtl/>
        </w:rPr>
        <w:t xml:space="preserve">תפילין, וגם "למען תירא את ה' א-להיך לשמור את כל </w:t>
      </w:r>
      <w:r>
        <w:rPr>
          <w:rFonts w:cs="FrankRuehl" w:hint="cs"/>
          <w:sz w:val="26"/>
          <w:szCs w:val="26"/>
          <w:rtl/>
        </w:rPr>
        <w:t>חוקותיו ו</w:t>
      </w:r>
      <w:r w:rsidRPr="00FE4650">
        <w:rPr>
          <w:rFonts w:cs="FrankRuehl" w:hint="cs"/>
          <w:sz w:val="26"/>
          <w:szCs w:val="26"/>
          <w:rtl/>
        </w:rPr>
        <w:t xml:space="preserve">מצוותיו </w:t>
      </w:r>
      <w:r>
        <w:rPr>
          <w:rFonts w:cs="FrankRuehl" w:hint="cs"/>
          <w:sz w:val="26"/>
          <w:szCs w:val="26"/>
          <w:rtl/>
        </w:rPr>
        <w:t xml:space="preserve">אשר אנכי מצווך אתה ובנך ובן בנך </w:t>
      </w:r>
      <w:r w:rsidRPr="00FE4650">
        <w:rPr>
          <w:rFonts w:cs="FrankRuehl" w:hint="cs"/>
          <w:sz w:val="26"/>
          <w:szCs w:val="26"/>
          <w:rtl/>
        </w:rPr>
        <w:t xml:space="preserve">כל ימי חייך </w:t>
      </w:r>
      <w:r>
        <w:rPr>
          <w:rFonts w:cs="FrankRuehl" w:hint="cs"/>
          <w:sz w:val="26"/>
          <w:szCs w:val="26"/>
          <w:rtl/>
        </w:rPr>
        <w:t>ו</w:t>
      </w:r>
      <w:r w:rsidRPr="00FE4650">
        <w:rPr>
          <w:rFonts w:cs="FrankRuehl" w:hint="cs"/>
          <w:sz w:val="26"/>
          <w:szCs w:val="26"/>
          <w:rtl/>
        </w:rPr>
        <w:t>למען יאריכון ימיך"</w:t>
      </w:r>
      <w:r>
        <w:rPr>
          <w:rFonts w:cs="FrankRuehl" w:hint="cs"/>
          <w:sz w:val="26"/>
          <w:szCs w:val="26"/>
          <w:rtl/>
        </w:rPr>
        <w:t xml:space="preserve"> </w:t>
      </w:r>
      <w:r w:rsidRPr="007A52C7">
        <w:rPr>
          <w:rFonts w:cs="FrankRuehl" w:hint="cs"/>
          <w:sz w:val="20"/>
          <w:szCs w:val="20"/>
          <w:rtl/>
          <w:lang w:eastAsia="en-US"/>
        </w:rPr>
        <w:t>(דברים ו', ב)</w:t>
      </w:r>
      <w:r>
        <w:rPr>
          <w:rFonts w:cs="FrankRuehl" w:hint="cs"/>
          <w:sz w:val="26"/>
          <w:szCs w:val="26"/>
          <w:rtl/>
        </w:rPr>
        <w:t>,</w:t>
      </w:r>
      <w:r w:rsidRPr="00FE4650">
        <w:rPr>
          <w:rFonts w:cs="FrankRuehl" w:hint="cs"/>
          <w:sz w:val="26"/>
          <w:szCs w:val="26"/>
          <w:rtl/>
        </w:rPr>
        <w:t xml:space="preserve"> "ראשית חכמה יראת ה'"</w:t>
      </w:r>
      <w:r>
        <w:rPr>
          <w:rFonts w:cs="FrankRuehl" w:hint="cs"/>
          <w:sz w:val="26"/>
          <w:szCs w:val="26"/>
          <w:rtl/>
        </w:rPr>
        <w:t xml:space="preserve"> </w:t>
      </w:r>
      <w:r w:rsidRPr="007A52C7">
        <w:rPr>
          <w:rFonts w:cs="FrankRuehl" w:hint="cs"/>
          <w:sz w:val="20"/>
          <w:szCs w:val="20"/>
          <w:rtl/>
          <w:lang w:eastAsia="en-US"/>
        </w:rPr>
        <w:t>(תהילים קי"א, י)</w:t>
      </w:r>
      <w:r w:rsidRPr="00FE4650">
        <w:rPr>
          <w:rFonts w:cs="FrankRuehl" w:hint="cs"/>
          <w:sz w:val="26"/>
          <w:szCs w:val="26"/>
          <w:rtl/>
        </w:rPr>
        <w:t xml:space="preserve"> זה היסוד. תשתדל ללמוד תורה ולשמור את מצוותיה, ותן תודה להוריך שהשתדלו וגם משתדלים ללמדך תורה ויהדות</w:t>
      </w:r>
      <w:r>
        <w:rPr>
          <w:rFonts w:cs="FrankRuehl" w:hint="cs"/>
          <w:sz w:val="26"/>
          <w:szCs w:val="26"/>
          <w:rtl/>
        </w:rPr>
        <w:t>,</w:t>
      </w:r>
      <w:r w:rsidRPr="00FE4650">
        <w:rPr>
          <w:rFonts w:cs="FrankRuehl" w:hint="cs"/>
          <w:sz w:val="26"/>
          <w:szCs w:val="26"/>
          <w:rtl/>
        </w:rPr>
        <w:t xml:space="preserve"> והתחזק להיות לתפארת ולברכה להוריך ולמשפחה, לעם ישראל ולמדינת ישראל, ותהיה מאושר כל ימי חייך, אמן</w:t>
      </w:r>
      <w:r w:rsidRPr="00D725D0">
        <w:rPr>
          <w:rFonts w:ascii="Tahoma" w:hAnsi="Tahoma" w:cs="David Transparent" w:hint="cs"/>
          <w:rtl/>
          <w:lang w:eastAsia="en-US"/>
        </w:rPr>
        <w:t xml:space="preserve">. </w:t>
      </w:r>
    </w:p>
    <w:p w14:paraId="379E1126" w14:textId="77777777" w:rsidR="00112D68" w:rsidRDefault="00112D68" w:rsidP="00112D68">
      <w:pPr>
        <w:spacing w:before="120" w:line="360" w:lineRule="exact"/>
        <w:jc w:val="both"/>
        <w:rPr>
          <w:rFonts w:ascii="Tahoma" w:hAnsi="Tahoma" w:cs="David Transparent" w:hint="cs"/>
          <w:rtl/>
          <w:lang w:eastAsia="en-US"/>
        </w:rPr>
      </w:pPr>
    </w:p>
    <w:p w14:paraId="4604B619" w14:textId="77777777" w:rsidR="00112D68" w:rsidRDefault="00112D68" w:rsidP="00112D68">
      <w:pPr>
        <w:spacing w:before="120" w:line="360" w:lineRule="exact"/>
        <w:jc w:val="both"/>
        <w:rPr>
          <w:rFonts w:ascii="Tahoma" w:hAnsi="Tahoma" w:cs="David Transparent" w:hint="cs"/>
          <w:rtl/>
          <w:lang w:eastAsia="en-US"/>
        </w:rPr>
      </w:pPr>
    </w:p>
    <w:p w14:paraId="3DCAA803" w14:textId="77777777" w:rsidR="00112D68" w:rsidRDefault="00112D68" w:rsidP="00112D68">
      <w:pPr>
        <w:spacing w:before="120" w:line="360" w:lineRule="exact"/>
        <w:jc w:val="both"/>
        <w:rPr>
          <w:rFonts w:ascii="Tahoma" w:hAnsi="Tahoma" w:cs="David Transparent" w:hint="cs"/>
          <w:rtl/>
          <w:lang w:eastAsia="en-US"/>
        </w:rPr>
      </w:pPr>
    </w:p>
    <w:p w14:paraId="229C4725" w14:textId="77777777" w:rsidR="00112D68" w:rsidRDefault="00112D68" w:rsidP="00112D68">
      <w:pPr>
        <w:spacing w:before="120" w:line="360" w:lineRule="exact"/>
        <w:jc w:val="both"/>
        <w:rPr>
          <w:rFonts w:ascii="Tahoma" w:hAnsi="Tahoma" w:cs="David Transparent" w:hint="cs"/>
          <w:rtl/>
          <w:lang w:eastAsia="en-US"/>
        </w:rPr>
      </w:pPr>
    </w:p>
    <w:p w14:paraId="606217ED" w14:textId="77777777" w:rsidR="00112D68" w:rsidRPr="00D725D0" w:rsidRDefault="00112D68" w:rsidP="00112D68">
      <w:pPr>
        <w:spacing w:before="120" w:line="360" w:lineRule="exact"/>
        <w:jc w:val="both"/>
        <w:rPr>
          <w:rFonts w:ascii="Tahoma" w:hAnsi="Tahoma" w:cs="David Transparent" w:hint="cs"/>
          <w:rtl/>
          <w:lang w:eastAsia="en-US"/>
        </w:rPr>
      </w:pPr>
    </w:p>
    <w:p w14:paraId="2E3CD5DC" w14:textId="77777777" w:rsidR="00112D68" w:rsidRDefault="00112D68" w:rsidP="00112D68"/>
    <w:p w14:paraId="6EE52EF0" w14:textId="77777777" w:rsidR="00112D68" w:rsidRPr="00D750CD" w:rsidRDefault="00112D68" w:rsidP="00112D68">
      <w:pPr>
        <w:spacing w:before="120" w:line="360" w:lineRule="exact"/>
        <w:jc w:val="center"/>
        <w:rPr>
          <w:rFonts w:cs="David Transparent"/>
          <w:rtl/>
        </w:rPr>
      </w:pPr>
      <w:r w:rsidRPr="00FE4650">
        <w:rPr>
          <w:rFonts w:cs="FrankRuehl"/>
          <w:b/>
          <w:bCs/>
          <w:sz w:val="40"/>
          <w:szCs w:val="40"/>
          <w:rtl/>
          <w:lang w:eastAsia="en-US"/>
        </w:rPr>
        <w:t>פרשת שופטים</w:t>
      </w:r>
      <w:r>
        <w:rPr>
          <w:rFonts w:cs="FrankRuehl" w:hint="cs"/>
          <w:b/>
          <w:bCs/>
          <w:sz w:val="40"/>
          <w:szCs w:val="40"/>
          <w:rtl/>
          <w:lang w:eastAsia="en-US"/>
        </w:rPr>
        <w:t xml:space="preserve"> - מעלת מצוות התפילין</w:t>
      </w:r>
    </w:p>
    <w:p w14:paraId="69469B1B"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בפרשת השבוע פרשת שופטים</w:t>
      </w:r>
      <w:r>
        <w:rPr>
          <w:rFonts w:cs="FrankRuehl" w:hint="cs"/>
          <w:sz w:val="26"/>
          <w:szCs w:val="26"/>
          <w:rtl/>
        </w:rPr>
        <w:t xml:space="preserve"> נאמר:</w:t>
      </w:r>
    </w:p>
    <w:p w14:paraId="54B946A1" w14:textId="77777777" w:rsidR="00112D68" w:rsidRDefault="00112D68" w:rsidP="00112D68">
      <w:pPr>
        <w:spacing w:before="120" w:line="360" w:lineRule="exact"/>
        <w:ind w:left="454" w:right="454"/>
        <w:jc w:val="both"/>
        <w:rPr>
          <w:rFonts w:cs="FrankRuehl" w:hint="cs"/>
          <w:sz w:val="26"/>
          <w:szCs w:val="26"/>
          <w:rtl/>
        </w:rPr>
      </w:pPr>
      <w:r w:rsidRPr="00FE4650">
        <w:rPr>
          <w:rFonts w:cs="FrankRuehl"/>
          <w:sz w:val="26"/>
          <w:szCs w:val="26"/>
          <w:rtl/>
        </w:rPr>
        <w:t>כי תצא למלחמה על אויבך וראית סוס ורכב עם רב ממך לא תירא מהם כי ה’ אלוקיך עמך המעלך מארץ מצרים</w:t>
      </w:r>
      <w:r>
        <w:rPr>
          <w:rFonts w:cs="FrankRuehl" w:hint="cs"/>
          <w:sz w:val="26"/>
          <w:szCs w:val="26"/>
          <w:rtl/>
        </w:rPr>
        <w:t>:</w:t>
      </w:r>
      <w:r w:rsidRPr="0007755F">
        <w:rPr>
          <w:rFonts w:cs="FrankRuehl"/>
          <w:sz w:val="26"/>
          <w:szCs w:val="26"/>
          <w:rtl/>
        </w:rPr>
        <w:t xml:space="preserve"> </w:t>
      </w:r>
      <w:r w:rsidRPr="00FE4650">
        <w:rPr>
          <w:rFonts w:cs="FrankRuehl"/>
          <w:sz w:val="26"/>
          <w:szCs w:val="26"/>
          <w:rtl/>
        </w:rPr>
        <w:t>והיה כקרבכם אל המלחמה ונגש הכהן ודבר אל העם</w:t>
      </w:r>
      <w:r>
        <w:rPr>
          <w:rFonts w:cs="FrankRuehl" w:hint="cs"/>
          <w:sz w:val="26"/>
          <w:szCs w:val="26"/>
          <w:rtl/>
        </w:rPr>
        <w:t>:</w:t>
      </w:r>
      <w:r w:rsidRPr="00FE4650">
        <w:rPr>
          <w:rFonts w:cs="FrankRuehl"/>
          <w:sz w:val="26"/>
          <w:szCs w:val="26"/>
          <w:rtl/>
        </w:rPr>
        <w:t xml:space="preserve"> ואמר אל</w:t>
      </w:r>
      <w:r>
        <w:rPr>
          <w:rFonts w:cs="FrankRuehl" w:hint="cs"/>
          <w:sz w:val="26"/>
          <w:szCs w:val="26"/>
          <w:rtl/>
        </w:rPr>
        <w:t>י</w:t>
      </w:r>
      <w:r w:rsidRPr="00FE4650">
        <w:rPr>
          <w:rFonts w:cs="FrankRuehl"/>
          <w:sz w:val="26"/>
          <w:szCs w:val="26"/>
          <w:rtl/>
        </w:rPr>
        <w:t>הם שמע ישראל אתם קרבים היום למלחמה על אויבכם</w:t>
      </w:r>
      <w:r>
        <w:rPr>
          <w:rFonts w:cs="FrankRuehl" w:hint="cs"/>
          <w:sz w:val="26"/>
          <w:szCs w:val="26"/>
          <w:rtl/>
        </w:rPr>
        <w:t>...</w:t>
      </w:r>
      <w:r w:rsidRPr="00FE4650">
        <w:rPr>
          <w:rFonts w:cs="FrankRuehl"/>
          <w:sz w:val="26"/>
          <w:szCs w:val="26"/>
          <w:rtl/>
        </w:rPr>
        <w:t xml:space="preserve"> </w:t>
      </w:r>
      <w:r w:rsidRPr="0007755F">
        <w:rPr>
          <w:rFonts w:cs="FrankRuehl" w:hint="cs"/>
          <w:sz w:val="20"/>
          <w:szCs w:val="20"/>
          <w:rtl/>
          <w:lang w:eastAsia="en-US"/>
        </w:rPr>
        <w:t xml:space="preserve">(דברים </w:t>
      </w:r>
      <w:r w:rsidRPr="0007755F">
        <w:rPr>
          <w:rFonts w:cs="FrankRuehl"/>
          <w:sz w:val="20"/>
          <w:szCs w:val="20"/>
          <w:rtl/>
          <w:lang w:eastAsia="en-US"/>
        </w:rPr>
        <w:t>כ’</w:t>
      </w:r>
      <w:r w:rsidRPr="0007755F">
        <w:rPr>
          <w:rFonts w:cs="FrankRuehl" w:hint="cs"/>
          <w:sz w:val="20"/>
          <w:szCs w:val="20"/>
          <w:rtl/>
          <w:lang w:eastAsia="en-US"/>
        </w:rPr>
        <w:t>, א</w:t>
      </w:r>
      <w:r>
        <w:rPr>
          <w:rFonts w:cs="FrankRuehl" w:hint="cs"/>
          <w:sz w:val="20"/>
          <w:szCs w:val="20"/>
          <w:rtl/>
          <w:lang w:eastAsia="en-US"/>
        </w:rPr>
        <w:t>-ג</w:t>
      </w:r>
      <w:r w:rsidRPr="0007755F">
        <w:rPr>
          <w:rFonts w:cs="FrankRuehl" w:hint="cs"/>
          <w:sz w:val="20"/>
          <w:szCs w:val="20"/>
          <w:rtl/>
          <w:lang w:eastAsia="en-US"/>
        </w:rPr>
        <w:t>)</w:t>
      </w:r>
      <w:r w:rsidRPr="00FE4650">
        <w:rPr>
          <w:rFonts w:cs="FrankRuehl"/>
          <w:sz w:val="26"/>
          <w:szCs w:val="26"/>
          <w:rtl/>
        </w:rPr>
        <w:t xml:space="preserve"> </w:t>
      </w:r>
    </w:p>
    <w:p w14:paraId="62D776F0"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מסביר רש"י שהטעם לכך שהכהן נוקט בלשון שמע ישראל היא כדי לרמוז:</w:t>
      </w:r>
    </w:p>
    <w:p w14:paraId="7EFAB6F7" w14:textId="77777777" w:rsidR="00112D68" w:rsidRDefault="00112D68" w:rsidP="00112D68">
      <w:pPr>
        <w:spacing w:before="120" w:line="360" w:lineRule="exact"/>
        <w:ind w:left="454" w:right="454"/>
        <w:jc w:val="both"/>
        <w:rPr>
          <w:rFonts w:cs="FrankRuehl" w:hint="cs"/>
          <w:sz w:val="26"/>
          <w:szCs w:val="26"/>
          <w:rtl/>
        </w:rPr>
      </w:pPr>
      <w:r w:rsidRPr="00FE4650">
        <w:rPr>
          <w:rFonts w:cs="FrankRuehl"/>
          <w:sz w:val="26"/>
          <w:szCs w:val="26"/>
          <w:rtl/>
        </w:rPr>
        <w:t xml:space="preserve"> אפילו אין בכם זכות אלא קריאת שמע בלבד כדאי אתם שיושיע אתכם</w:t>
      </w:r>
      <w:r>
        <w:rPr>
          <w:rFonts w:cs="FrankRuehl" w:hint="cs"/>
          <w:sz w:val="26"/>
          <w:szCs w:val="26"/>
          <w:rtl/>
        </w:rPr>
        <w:t>.</w:t>
      </w:r>
    </w:p>
    <w:p w14:paraId="734A2381" w14:textId="77777777" w:rsidR="00112D68" w:rsidRPr="00FE4650" w:rsidRDefault="00112D68" w:rsidP="00112D68">
      <w:pPr>
        <w:spacing w:before="120" w:line="360" w:lineRule="exact"/>
        <w:jc w:val="both"/>
        <w:rPr>
          <w:rFonts w:cs="FrankRuehl"/>
          <w:sz w:val="26"/>
          <w:szCs w:val="26"/>
          <w:rtl/>
        </w:rPr>
      </w:pPr>
      <w:r>
        <w:rPr>
          <w:rFonts w:cs="FrankRuehl" w:hint="cs"/>
          <w:sz w:val="26"/>
          <w:szCs w:val="26"/>
          <w:rtl/>
        </w:rPr>
        <w:t xml:space="preserve">סתם </w:t>
      </w:r>
      <w:r w:rsidRPr="00FE4650">
        <w:rPr>
          <w:rFonts w:cs="FrankRuehl"/>
          <w:sz w:val="26"/>
          <w:szCs w:val="26"/>
          <w:rtl/>
        </w:rPr>
        <w:t xml:space="preserve">קריאת שמע </w:t>
      </w:r>
      <w:r>
        <w:rPr>
          <w:rFonts w:cs="FrankRuehl" w:hint="cs"/>
          <w:sz w:val="26"/>
          <w:szCs w:val="26"/>
          <w:rtl/>
        </w:rPr>
        <w:t xml:space="preserve">משמעה קריאת הפרשה </w:t>
      </w:r>
      <w:r w:rsidRPr="00FE4650">
        <w:rPr>
          <w:rFonts w:cs="FrankRuehl"/>
          <w:sz w:val="26"/>
          <w:szCs w:val="26"/>
          <w:rtl/>
        </w:rPr>
        <w:t>עם תפילין</w:t>
      </w:r>
      <w:r>
        <w:rPr>
          <w:rFonts w:cs="FrankRuehl" w:hint="cs"/>
          <w:sz w:val="26"/>
          <w:szCs w:val="26"/>
          <w:rtl/>
        </w:rPr>
        <w:t>,</w:t>
      </w:r>
      <w:r w:rsidRPr="00FE4650">
        <w:rPr>
          <w:rFonts w:cs="FrankRuehl"/>
          <w:sz w:val="26"/>
          <w:szCs w:val="26"/>
          <w:rtl/>
        </w:rPr>
        <w:t xml:space="preserve"> כי הקורא קריאת שמע בלי תפילין כאילו מעיד עדות שקר בעצמו </w:t>
      </w:r>
      <w:r w:rsidRPr="0007755F">
        <w:rPr>
          <w:rFonts w:cs="FrankRuehl"/>
          <w:sz w:val="20"/>
          <w:szCs w:val="20"/>
          <w:rtl/>
          <w:lang w:eastAsia="en-US"/>
        </w:rPr>
        <w:t>(ברכות י"ד</w:t>
      </w:r>
      <w:r w:rsidRPr="0007755F">
        <w:rPr>
          <w:rFonts w:cs="FrankRuehl" w:hint="cs"/>
          <w:sz w:val="20"/>
          <w:szCs w:val="20"/>
          <w:rtl/>
          <w:lang w:eastAsia="en-US"/>
        </w:rPr>
        <w:t xml:space="preserve"> ע"ב</w:t>
      </w:r>
      <w:r w:rsidRPr="0007755F">
        <w:rPr>
          <w:rFonts w:cs="FrankRuehl"/>
          <w:sz w:val="20"/>
          <w:szCs w:val="20"/>
          <w:rtl/>
          <w:lang w:eastAsia="en-US"/>
        </w:rPr>
        <w:t>)</w:t>
      </w:r>
      <w:r>
        <w:rPr>
          <w:rFonts w:cs="FrankRuehl" w:hint="cs"/>
          <w:sz w:val="26"/>
          <w:szCs w:val="26"/>
          <w:rtl/>
        </w:rPr>
        <w:t>, ו</w:t>
      </w:r>
      <w:r w:rsidRPr="00FE4650">
        <w:rPr>
          <w:rFonts w:cs="FrankRuehl"/>
          <w:sz w:val="26"/>
          <w:szCs w:val="26"/>
          <w:rtl/>
        </w:rPr>
        <w:t>ע"י תפילין שבראשו תיפול אימה ופחד על האויבים כמו שנאמר</w:t>
      </w:r>
      <w:r>
        <w:rPr>
          <w:rFonts w:cs="FrankRuehl" w:hint="cs"/>
          <w:sz w:val="26"/>
          <w:szCs w:val="26"/>
          <w:rtl/>
        </w:rPr>
        <w:t>:</w:t>
      </w:r>
      <w:r w:rsidRPr="00FE4650">
        <w:rPr>
          <w:rFonts w:cs="FrankRuehl"/>
          <w:sz w:val="26"/>
          <w:szCs w:val="26"/>
          <w:rtl/>
        </w:rPr>
        <w:t xml:space="preserve"> וראו כל עמי הארץ כי שם ה’ נקרא עליך ויראו ממך</w:t>
      </w:r>
      <w:r>
        <w:rPr>
          <w:rFonts w:cs="FrankRuehl" w:hint="cs"/>
          <w:sz w:val="26"/>
          <w:szCs w:val="26"/>
          <w:rtl/>
        </w:rPr>
        <w:t xml:space="preserve"> </w:t>
      </w:r>
      <w:r w:rsidRPr="003B069C">
        <w:rPr>
          <w:rFonts w:cs="FrankRuehl" w:hint="cs"/>
          <w:sz w:val="20"/>
          <w:szCs w:val="20"/>
          <w:rtl/>
          <w:lang w:eastAsia="en-US"/>
        </w:rPr>
        <w:t>(דברים כ"ח, י)</w:t>
      </w:r>
      <w:r>
        <w:rPr>
          <w:rFonts w:cs="FrankRuehl" w:hint="cs"/>
          <w:sz w:val="26"/>
          <w:szCs w:val="26"/>
          <w:rtl/>
        </w:rPr>
        <w:t>,</w:t>
      </w:r>
      <w:r w:rsidRPr="00FE4650">
        <w:rPr>
          <w:rFonts w:cs="FrankRuehl"/>
          <w:sz w:val="26"/>
          <w:szCs w:val="26"/>
          <w:rtl/>
        </w:rPr>
        <w:t xml:space="preserve"> ואמרו חז"ל</w:t>
      </w:r>
      <w:r>
        <w:rPr>
          <w:rFonts w:cs="FrankRuehl" w:hint="cs"/>
          <w:sz w:val="26"/>
          <w:szCs w:val="26"/>
          <w:rtl/>
        </w:rPr>
        <w:t>:</w:t>
      </w:r>
      <w:r w:rsidRPr="00FE4650">
        <w:rPr>
          <w:rFonts w:cs="FrankRuehl"/>
          <w:sz w:val="26"/>
          <w:szCs w:val="26"/>
          <w:rtl/>
        </w:rPr>
        <w:t xml:space="preserve"> אלו תפילין שבראש</w:t>
      </w:r>
      <w:r>
        <w:rPr>
          <w:rFonts w:cs="FrankRuehl" w:hint="cs"/>
          <w:sz w:val="26"/>
          <w:szCs w:val="26"/>
          <w:rtl/>
        </w:rPr>
        <w:t xml:space="preserve"> </w:t>
      </w:r>
      <w:r w:rsidRPr="003B069C">
        <w:rPr>
          <w:rFonts w:cs="FrankRuehl" w:hint="cs"/>
          <w:sz w:val="20"/>
          <w:szCs w:val="20"/>
          <w:rtl/>
          <w:lang w:eastAsia="en-US"/>
        </w:rPr>
        <w:t>(ברכות ו ע"א)</w:t>
      </w:r>
      <w:r w:rsidRPr="00FE4650">
        <w:rPr>
          <w:rFonts w:cs="FrankRuehl"/>
          <w:sz w:val="26"/>
          <w:szCs w:val="26"/>
          <w:rtl/>
        </w:rPr>
        <w:t>, ולדבר זה היו צריכים במלחמה שיראו השונאים ויראו מהם, וזה שאמר הכהן אל ירך לבבכם אל תראו וכו’.</w:t>
      </w:r>
    </w:p>
    <w:p w14:paraId="7E40FCC7"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 xml:space="preserve">בהמשך הפרשה </w:t>
      </w:r>
      <w:r>
        <w:rPr>
          <w:rFonts w:cs="FrankRuehl" w:hint="cs"/>
          <w:sz w:val="26"/>
          <w:szCs w:val="26"/>
          <w:rtl/>
        </w:rPr>
        <w:t>נאמר:</w:t>
      </w:r>
    </w:p>
    <w:p w14:paraId="1E2E544F" w14:textId="77777777" w:rsidR="00112D68" w:rsidRPr="003B069C" w:rsidRDefault="00112D68" w:rsidP="00112D68">
      <w:pPr>
        <w:spacing w:before="120" w:line="360" w:lineRule="exact"/>
        <w:ind w:left="454" w:right="454"/>
        <w:jc w:val="both"/>
        <w:rPr>
          <w:rFonts w:cs="FrankRuehl" w:hint="cs"/>
          <w:sz w:val="20"/>
          <w:szCs w:val="20"/>
          <w:rtl/>
          <w:lang w:eastAsia="en-US"/>
        </w:rPr>
      </w:pPr>
      <w:r w:rsidRPr="00FE4650">
        <w:rPr>
          <w:rFonts w:cs="FrankRuehl"/>
          <w:sz w:val="26"/>
          <w:szCs w:val="26"/>
          <w:rtl/>
        </w:rPr>
        <w:t xml:space="preserve"> ויספו השוטרים לדבר אל העם ואמרו מי האיש הירא ורך הלבב ילך וישוב לביתו </w:t>
      </w:r>
      <w:r w:rsidRPr="003B069C">
        <w:rPr>
          <w:rFonts w:cs="FrankRuehl" w:hint="cs"/>
          <w:sz w:val="20"/>
          <w:szCs w:val="20"/>
          <w:rtl/>
          <w:lang w:eastAsia="en-US"/>
        </w:rPr>
        <w:t>(כ', ח)</w:t>
      </w:r>
    </w:p>
    <w:p w14:paraId="72651178"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ועל כך נאמר במשנה:</w:t>
      </w:r>
    </w:p>
    <w:p w14:paraId="2A5C2055" w14:textId="77777777" w:rsidR="00112D68" w:rsidRPr="007B065F" w:rsidRDefault="00112D68" w:rsidP="00112D68">
      <w:pPr>
        <w:spacing w:before="120" w:line="360" w:lineRule="exact"/>
        <w:ind w:left="454" w:right="454"/>
        <w:jc w:val="both"/>
        <w:rPr>
          <w:rFonts w:cs="FrankRuehl" w:hint="cs"/>
          <w:sz w:val="20"/>
          <w:szCs w:val="20"/>
          <w:rtl/>
          <w:lang w:eastAsia="en-US"/>
        </w:rPr>
      </w:pPr>
      <w:r w:rsidRPr="00FE4650">
        <w:rPr>
          <w:rFonts w:cs="FrankRuehl"/>
          <w:sz w:val="26"/>
          <w:szCs w:val="26"/>
          <w:rtl/>
        </w:rPr>
        <w:t xml:space="preserve"> רבי יוסי הגלילי א</w:t>
      </w:r>
      <w:r>
        <w:rPr>
          <w:rFonts w:cs="FrankRuehl" w:hint="cs"/>
          <w:sz w:val="26"/>
          <w:szCs w:val="26"/>
          <w:rtl/>
        </w:rPr>
        <w:t>ו</w:t>
      </w:r>
      <w:r w:rsidRPr="00FE4650">
        <w:rPr>
          <w:rFonts w:cs="FrankRuehl"/>
          <w:sz w:val="26"/>
          <w:szCs w:val="26"/>
          <w:rtl/>
        </w:rPr>
        <w:t xml:space="preserve">מר הירא </w:t>
      </w:r>
      <w:r>
        <w:rPr>
          <w:rFonts w:cs="FrankRuehl" w:hint="cs"/>
          <w:sz w:val="26"/>
          <w:szCs w:val="26"/>
          <w:rtl/>
        </w:rPr>
        <w:t xml:space="preserve">ורך הלבב זהו המתיירא </w:t>
      </w:r>
      <w:r w:rsidRPr="00FE4650">
        <w:rPr>
          <w:rFonts w:cs="FrankRuehl"/>
          <w:sz w:val="26"/>
          <w:szCs w:val="26"/>
          <w:rtl/>
        </w:rPr>
        <w:t>מעבירות שבידו</w:t>
      </w:r>
      <w:r>
        <w:rPr>
          <w:rFonts w:cs="FrankRuehl" w:hint="cs"/>
          <w:sz w:val="26"/>
          <w:szCs w:val="26"/>
          <w:rtl/>
        </w:rPr>
        <w:t xml:space="preserve">. </w:t>
      </w:r>
      <w:r w:rsidRPr="007B065F">
        <w:rPr>
          <w:rFonts w:cs="FrankRuehl" w:hint="cs"/>
          <w:sz w:val="20"/>
          <w:szCs w:val="20"/>
          <w:rtl/>
          <w:lang w:eastAsia="en-US"/>
        </w:rPr>
        <w:t>(סוטה מד ע"א)</w:t>
      </w:r>
    </w:p>
    <w:p w14:paraId="2B511A8C"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 xml:space="preserve"> </w:t>
      </w:r>
      <w:r>
        <w:rPr>
          <w:rFonts w:cs="FrankRuehl" w:hint="cs"/>
          <w:sz w:val="26"/>
          <w:szCs w:val="26"/>
          <w:rtl/>
        </w:rPr>
        <w:t xml:space="preserve">ומבואר בגמרא </w:t>
      </w:r>
      <w:r w:rsidRPr="007B065F">
        <w:rPr>
          <w:rFonts w:cs="FrankRuehl" w:hint="cs"/>
          <w:sz w:val="20"/>
          <w:szCs w:val="20"/>
          <w:rtl/>
          <w:lang w:eastAsia="en-US"/>
        </w:rPr>
        <w:t>(שם ע"ב)</w:t>
      </w:r>
      <w:r>
        <w:rPr>
          <w:rFonts w:cs="FrankRuehl" w:hint="cs"/>
          <w:sz w:val="26"/>
          <w:szCs w:val="26"/>
          <w:rtl/>
        </w:rPr>
        <w:t xml:space="preserve"> שלדעת רבי יוסי הגלילי אפילו:</w:t>
      </w:r>
    </w:p>
    <w:p w14:paraId="61743324" w14:textId="77777777" w:rsidR="00112D68" w:rsidRPr="007B065F" w:rsidRDefault="00112D68" w:rsidP="00112D68">
      <w:pPr>
        <w:spacing w:before="120" w:line="360" w:lineRule="exact"/>
        <w:ind w:left="454" w:right="454"/>
        <w:jc w:val="both"/>
        <w:rPr>
          <w:rFonts w:cs="FrankRuehl" w:hint="cs"/>
          <w:sz w:val="26"/>
          <w:szCs w:val="26"/>
          <w:rtl/>
        </w:rPr>
      </w:pPr>
      <w:r w:rsidRPr="007B065F">
        <w:rPr>
          <w:rFonts w:cs="FrankRuehl"/>
          <w:sz w:val="26"/>
          <w:szCs w:val="26"/>
          <w:rtl/>
        </w:rPr>
        <w:t>שח בין תפילה לתפילה עבירה היא בידו וחוזר עליה מעורכי המלחמה</w:t>
      </w:r>
    </w:p>
    <w:p w14:paraId="41DAD47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ומסביר רש"י:</w:t>
      </w:r>
      <w:r w:rsidRPr="00FE4650">
        <w:rPr>
          <w:rFonts w:cs="FrankRuehl"/>
          <w:sz w:val="26"/>
          <w:szCs w:val="26"/>
          <w:rtl/>
        </w:rPr>
        <w:t xml:space="preserve"> </w:t>
      </w:r>
    </w:p>
    <w:p w14:paraId="031540F5" w14:textId="77777777" w:rsidR="00112D68" w:rsidRDefault="00112D68" w:rsidP="00112D68">
      <w:pPr>
        <w:spacing w:before="120" w:line="360" w:lineRule="exact"/>
        <w:ind w:left="454" w:right="454"/>
        <w:jc w:val="both"/>
        <w:rPr>
          <w:rFonts w:cs="FrankRuehl" w:hint="cs"/>
          <w:sz w:val="26"/>
          <w:szCs w:val="26"/>
          <w:rtl/>
        </w:rPr>
      </w:pPr>
      <w:r w:rsidRPr="007B065F">
        <w:rPr>
          <w:rFonts w:cs="FrankRuehl"/>
          <w:sz w:val="26"/>
          <w:szCs w:val="26"/>
          <w:rtl/>
        </w:rPr>
        <w:t>סח בין תפילה לתפילה - בין הנחת תפילין של יד לתפילין של ראש.</w:t>
      </w:r>
    </w:p>
    <w:p w14:paraId="6169B02C"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lastRenderedPageBreak/>
        <w:t>הסיבה בגלל קדושת התפילין שאסור להסיח דעת מהם אפילו לרגע ולזה נקרא בעל עבירה ובמלחמה הוא בסכנה.</w:t>
      </w:r>
    </w:p>
    <w:p w14:paraId="2E987888" w14:textId="77777777" w:rsidR="00112D68" w:rsidRPr="00FE4650" w:rsidRDefault="00112D68" w:rsidP="00112D68">
      <w:pPr>
        <w:spacing w:before="120" w:line="360" w:lineRule="exact"/>
        <w:ind w:left="454" w:right="454"/>
        <w:jc w:val="both"/>
        <w:rPr>
          <w:rFonts w:cs="FrankRuehl"/>
          <w:sz w:val="26"/>
          <w:szCs w:val="26"/>
          <w:rtl/>
        </w:rPr>
      </w:pPr>
      <w:r>
        <w:rPr>
          <w:rFonts w:cs="FrankRuehl" w:hint="cs"/>
          <w:sz w:val="26"/>
          <w:szCs w:val="26"/>
          <w:rtl/>
        </w:rPr>
        <w:t xml:space="preserve">כל </w:t>
      </w:r>
      <w:r w:rsidRPr="00FE4650">
        <w:rPr>
          <w:rFonts w:cs="FrankRuehl"/>
          <w:sz w:val="26"/>
          <w:szCs w:val="26"/>
          <w:rtl/>
        </w:rPr>
        <w:t xml:space="preserve">המניח תפילין הרי הוא מאריך ימים </w:t>
      </w:r>
      <w:r w:rsidRPr="00D835B2">
        <w:rPr>
          <w:rFonts w:cs="FrankRuehl"/>
          <w:sz w:val="20"/>
          <w:szCs w:val="20"/>
          <w:rtl/>
          <w:lang w:eastAsia="en-US"/>
        </w:rPr>
        <w:t>(</w:t>
      </w:r>
      <w:r w:rsidRPr="00D835B2">
        <w:rPr>
          <w:rFonts w:cs="FrankRuehl" w:hint="cs"/>
          <w:sz w:val="20"/>
          <w:szCs w:val="20"/>
          <w:rtl/>
          <w:lang w:eastAsia="en-US"/>
        </w:rPr>
        <w:t>מ</w:t>
      </w:r>
      <w:r w:rsidRPr="00D835B2">
        <w:rPr>
          <w:rFonts w:cs="FrankRuehl"/>
          <w:sz w:val="20"/>
          <w:szCs w:val="20"/>
          <w:rtl/>
          <w:lang w:eastAsia="en-US"/>
        </w:rPr>
        <w:t>נחות מד</w:t>
      </w:r>
      <w:r w:rsidRPr="00D835B2">
        <w:rPr>
          <w:rFonts w:cs="FrankRuehl" w:hint="cs"/>
          <w:sz w:val="20"/>
          <w:szCs w:val="20"/>
          <w:rtl/>
          <w:lang w:eastAsia="en-US"/>
        </w:rPr>
        <w:t xml:space="preserve"> ע"א</w:t>
      </w:r>
      <w:r w:rsidRPr="00D835B2">
        <w:rPr>
          <w:rFonts w:cs="FrankRuehl"/>
          <w:sz w:val="20"/>
          <w:szCs w:val="20"/>
          <w:rtl/>
          <w:lang w:eastAsia="en-US"/>
        </w:rPr>
        <w:t>)</w:t>
      </w:r>
      <w:r w:rsidRPr="00D835B2">
        <w:rPr>
          <w:rFonts w:cs="FrankRuehl"/>
          <w:sz w:val="26"/>
          <w:szCs w:val="26"/>
          <w:rtl/>
        </w:rPr>
        <w:t>.</w:t>
      </w:r>
    </w:p>
    <w:p w14:paraId="2A54BD25" w14:textId="77777777" w:rsidR="00112D68" w:rsidRDefault="00112D68" w:rsidP="00112D68">
      <w:pPr>
        <w:spacing w:before="120" w:line="360" w:lineRule="exact"/>
        <w:jc w:val="both"/>
        <w:rPr>
          <w:rFonts w:cs="David Transparent" w:hint="cs"/>
          <w:rtl/>
        </w:rPr>
      </w:pPr>
      <w:r w:rsidRPr="00FE4650">
        <w:rPr>
          <w:rFonts w:cs="FrankRuehl"/>
          <w:sz w:val="26"/>
          <w:szCs w:val="26"/>
          <w:rtl/>
        </w:rPr>
        <w:t>אחד המפנים החשובים והמכריעים בחייו של אדם מישראל הוא גיל שלש עשרה שנה.</w:t>
      </w:r>
    </w:p>
    <w:p w14:paraId="0FE8EFB7" w14:textId="77777777" w:rsidR="00112D68" w:rsidRDefault="00112D68" w:rsidP="00112D68">
      <w:pPr>
        <w:spacing w:before="120" w:line="360" w:lineRule="exact"/>
        <w:jc w:val="both"/>
        <w:rPr>
          <w:rFonts w:cs="David Transparent" w:hint="cs"/>
          <w:rtl/>
        </w:rPr>
      </w:pPr>
    </w:p>
    <w:p w14:paraId="7640E697" w14:textId="77777777" w:rsidR="00112D68" w:rsidRDefault="00112D68" w:rsidP="00112D68">
      <w:pPr>
        <w:spacing w:before="120" w:line="360" w:lineRule="exact"/>
        <w:jc w:val="both"/>
        <w:rPr>
          <w:rFonts w:cs="David Transparent" w:hint="cs"/>
          <w:rtl/>
        </w:rPr>
      </w:pPr>
    </w:p>
    <w:p w14:paraId="32DB2804" w14:textId="77777777" w:rsidR="00112D68" w:rsidRPr="00D750CD" w:rsidRDefault="00112D68" w:rsidP="00112D68">
      <w:pPr>
        <w:spacing w:before="120" w:line="360" w:lineRule="exact"/>
        <w:jc w:val="both"/>
        <w:rPr>
          <w:rFonts w:cs="David Transparent" w:hint="cs"/>
        </w:rPr>
      </w:pPr>
    </w:p>
    <w:p w14:paraId="1C9AF05B" w14:textId="77777777" w:rsidR="00112D68" w:rsidRPr="00B45EBB" w:rsidRDefault="00112D68" w:rsidP="00112D68">
      <w:pPr>
        <w:spacing w:before="120" w:line="360" w:lineRule="exact"/>
        <w:jc w:val="center"/>
        <w:rPr>
          <w:rFonts w:cs="David Transparent" w:hint="cs"/>
          <w:rtl/>
        </w:rPr>
      </w:pPr>
      <w:r w:rsidRPr="00FE4650">
        <w:rPr>
          <w:rFonts w:cs="FrankRuehl"/>
          <w:b/>
          <w:bCs/>
          <w:sz w:val="40"/>
          <w:szCs w:val="40"/>
          <w:rtl/>
          <w:lang w:eastAsia="en-US"/>
        </w:rPr>
        <w:t>פרשת שופטים</w:t>
      </w:r>
      <w:r>
        <w:rPr>
          <w:rFonts w:cs="David Transparent" w:hint="cs"/>
          <w:rtl/>
        </w:rPr>
        <w:t xml:space="preserve"> </w:t>
      </w:r>
      <w:r w:rsidRPr="00ED6826">
        <w:rPr>
          <w:rFonts w:cs="FrankRuehl" w:hint="cs"/>
          <w:b/>
          <w:bCs/>
          <w:sz w:val="40"/>
          <w:szCs w:val="40"/>
          <w:rtl/>
          <w:lang w:eastAsia="en-US"/>
        </w:rPr>
        <w:t>- המלחמה ביצ</w:t>
      </w:r>
      <w:r>
        <w:rPr>
          <w:rFonts w:cs="FrankRuehl" w:hint="cs"/>
          <w:b/>
          <w:bCs/>
          <w:sz w:val="40"/>
          <w:szCs w:val="40"/>
          <w:rtl/>
          <w:lang w:eastAsia="en-US"/>
        </w:rPr>
        <w:t>ר הרע</w:t>
      </w:r>
    </w:p>
    <w:p w14:paraId="7F0390CC" w14:textId="77777777" w:rsidR="00112D68" w:rsidRPr="00D835B2" w:rsidRDefault="00112D68" w:rsidP="00112D68">
      <w:pPr>
        <w:spacing w:before="120" w:line="360" w:lineRule="exact"/>
        <w:ind w:left="454" w:right="454"/>
        <w:jc w:val="both"/>
        <w:rPr>
          <w:rFonts w:cs="FrankRuehl" w:hint="cs"/>
          <w:sz w:val="20"/>
          <w:szCs w:val="20"/>
          <w:rtl/>
          <w:lang w:eastAsia="en-US"/>
        </w:rPr>
      </w:pPr>
      <w:r w:rsidRPr="00FE4650">
        <w:rPr>
          <w:rFonts w:cs="FrankRuehl"/>
          <w:sz w:val="26"/>
          <w:szCs w:val="26"/>
          <w:rtl/>
        </w:rPr>
        <w:t>שופטים ושוטרים תתן לך בכל שעריך</w:t>
      </w:r>
      <w:r>
        <w:rPr>
          <w:rFonts w:cs="FrankRuehl" w:hint="cs"/>
          <w:sz w:val="26"/>
          <w:szCs w:val="26"/>
          <w:rtl/>
        </w:rPr>
        <w:t xml:space="preserve"> </w:t>
      </w:r>
      <w:r w:rsidRPr="00D835B2">
        <w:rPr>
          <w:rFonts w:cs="FrankRuehl" w:hint="cs"/>
          <w:sz w:val="20"/>
          <w:szCs w:val="20"/>
          <w:rtl/>
          <w:lang w:eastAsia="en-US"/>
        </w:rPr>
        <w:t>(דברים ט"ז, יח)</w:t>
      </w:r>
      <w:r w:rsidRPr="00D835B2">
        <w:rPr>
          <w:rFonts w:cs="FrankRuehl"/>
          <w:sz w:val="20"/>
          <w:szCs w:val="20"/>
          <w:rtl/>
          <w:lang w:eastAsia="en-US"/>
        </w:rPr>
        <w:t xml:space="preserve"> </w:t>
      </w:r>
    </w:p>
    <w:p w14:paraId="46D6D5B9"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נאמר בפסיקתא</w:t>
      </w:r>
      <w:r>
        <w:rPr>
          <w:rFonts w:cs="FrankRuehl" w:hint="cs"/>
          <w:sz w:val="26"/>
          <w:szCs w:val="26"/>
          <w:rtl/>
        </w:rPr>
        <w:t>:</w:t>
      </w:r>
      <w:r w:rsidRPr="00FE4650">
        <w:rPr>
          <w:rFonts w:cs="FrankRuehl"/>
          <w:sz w:val="26"/>
          <w:szCs w:val="26"/>
          <w:rtl/>
        </w:rPr>
        <w:t xml:space="preserve"> </w:t>
      </w:r>
    </w:p>
    <w:p w14:paraId="3AD1FE89" w14:textId="77777777" w:rsidR="00112D68" w:rsidRDefault="00112D68" w:rsidP="00112D68">
      <w:pPr>
        <w:spacing w:before="120" w:line="360" w:lineRule="exact"/>
        <w:ind w:left="454" w:right="454"/>
        <w:jc w:val="both"/>
        <w:rPr>
          <w:rFonts w:cs="FrankRuehl" w:hint="cs"/>
          <w:sz w:val="26"/>
          <w:szCs w:val="26"/>
          <w:rtl/>
        </w:rPr>
      </w:pPr>
      <w:r w:rsidRPr="00FE4650">
        <w:rPr>
          <w:rFonts w:cs="FrankRuehl"/>
          <w:sz w:val="26"/>
          <w:szCs w:val="26"/>
          <w:rtl/>
        </w:rPr>
        <w:t xml:space="preserve">אמר רבי אלעזר אם אין שוטר אין שופט, [השופט] דן את הדין והשוטר מעשה את הדין </w:t>
      </w:r>
      <w:r w:rsidRPr="00D835B2">
        <w:rPr>
          <w:rFonts w:cs="FrankRuehl"/>
          <w:sz w:val="20"/>
          <w:szCs w:val="20"/>
          <w:rtl/>
          <w:lang w:eastAsia="en-US"/>
        </w:rPr>
        <w:t xml:space="preserve">(פסיקתא רבתי (איש שלום) פרשה לג ד"ה אנכי אנכי הוא)  </w:t>
      </w:r>
    </w:p>
    <w:p w14:paraId="251EAFED"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כ</w:t>
      </w:r>
      <w:r>
        <w:rPr>
          <w:rFonts w:cs="FrankRuehl" w:hint="cs"/>
          <w:sz w:val="26"/>
          <w:szCs w:val="26"/>
          <w:rtl/>
        </w:rPr>
        <w:t>לומר מכוון</w:t>
      </w:r>
      <w:r w:rsidRPr="00FE4650">
        <w:rPr>
          <w:rFonts w:cs="FrankRuehl"/>
          <w:sz w:val="26"/>
          <w:szCs w:val="26"/>
          <w:rtl/>
        </w:rPr>
        <w:t xml:space="preserve"> </w:t>
      </w:r>
      <w:r>
        <w:rPr>
          <w:rFonts w:cs="FrankRuehl" w:hint="cs"/>
          <w:sz w:val="26"/>
          <w:szCs w:val="26"/>
          <w:rtl/>
        </w:rPr>
        <w:t>של</w:t>
      </w:r>
      <w:r w:rsidRPr="00FE4650">
        <w:rPr>
          <w:rFonts w:cs="FrankRuehl"/>
          <w:sz w:val="26"/>
          <w:szCs w:val="26"/>
          <w:rtl/>
        </w:rPr>
        <w:t xml:space="preserve">שופט אין בו </w:t>
      </w:r>
      <w:r>
        <w:rPr>
          <w:rFonts w:cs="FrankRuehl" w:hint="cs"/>
          <w:sz w:val="26"/>
          <w:szCs w:val="26"/>
          <w:rtl/>
        </w:rPr>
        <w:t xml:space="preserve">את </w:t>
      </w:r>
      <w:r w:rsidRPr="00FE4650">
        <w:rPr>
          <w:rFonts w:cs="FrankRuehl"/>
          <w:sz w:val="26"/>
          <w:szCs w:val="26"/>
          <w:rtl/>
        </w:rPr>
        <w:t xml:space="preserve">הכח לכוף </w:t>
      </w:r>
      <w:r>
        <w:rPr>
          <w:rFonts w:cs="FrankRuehl" w:hint="cs"/>
          <w:sz w:val="26"/>
          <w:szCs w:val="26"/>
          <w:rtl/>
        </w:rPr>
        <w:t>ו</w:t>
      </w:r>
      <w:r w:rsidRPr="00FE4650">
        <w:rPr>
          <w:rFonts w:cs="FrankRuehl"/>
          <w:sz w:val="26"/>
          <w:szCs w:val="26"/>
          <w:rtl/>
        </w:rPr>
        <w:t>להוציא לפועל את הפסק דין</w:t>
      </w:r>
      <w:r>
        <w:rPr>
          <w:rFonts w:cs="FrankRuehl" w:hint="cs"/>
          <w:sz w:val="26"/>
          <w:szCs w:val="26"/>
          <w:rtl/>
        </w:rPr>
        <w:t>, לכך צריך</w:t>
      </w:r>
      <w:r w:rsidRPr="00FE4650">
        <w:rPr>
          <w:rFonts w:cs="FrankRuehl"/>
          <w:sz w:val="26"/>
          <w:szCs w:val="26"/>
          <w:rtl/>
        </w:rPr>
        <w:t xml:space="preserve"> א</w:t>
      </w:r>
      <w:r>
        <w:rPr>
          <w:rFonts w:cs="FrankRuehl" w:hint="cs"/>
          <w:sz w:val="26"/>
          <w:szCs w:val="26"/>
          <w:rtl/>
        </w:rPr>
        <w:t>ת ה</w:t>
      </w:r>
      <w:r w:rsidRPr="00FE4650">
        <w:rPr>
          <w:rFonts w:cs="FrankRuehl"/>
          <w:sz w:val="26"/>
          <w:szCs w:val="26"/>
          <w:rtl/>
        </w:rPr>
        <w:t>שוטר</w:t>
      </w:r>
      <w:r>
        <w:rPr>
          <w:rFonts w:cs="FrankRuehl" w:hint="cs"/>
          <w:sz w:val="26"/>
          <w:szCs w:val="26"/>
          <w:rtl/>
        </w:rPr>
        <w:t>.</w:t>
      </w:r>
      <w:r w:rsidRPr="00FE4650">
        <w:rPr>
          <w:rFonts w:cs="FrankRuehl"/>
          <w:sz w:val="26"/>
          <w:szCs w:val="26"/>
          <w:rtl/>
        </w:rPr>
        <w:t xml:space="preserve"> </w:t>
      </w:r>
      <w:r>
        <w:rPr>
          <w:rFonts w:cs="FrankRuehl" w:hint="cs"/>
          <w:sz w:val="26"/>
          <w:szCs w:val="26"/>
          <w:rtl/>
        </w:rPr>
        <w:t>אך ל</w:t>
      </w:r>
      <w:r w:rsidRPr="00FE4650">
        <w:rPr>
          <w:rFonts w:cs="FrankRuehl"/>
          <w:sz w:val="26"/>
          <w:szCs w:val="26"/>
          <w:rtl/>
        </w:rPr>
        <w:t xml:space="preserve">שוטרים </w:t>
      </w:r>
      <w:r>
        <w:rPr>
          <w:rFonts w:cs="FrankRuehl" w:hint="cs"/>
          <w:sz w:val="26"/>
          <w:szCs w:val="26"/>
          <w:rtl/>
        </w:rPr>
        <w:t xml:space="preserve"> יש תפקיד נוסף אותו הם </w:t>
      </w:r>
      <w:r w:rsidRPr="00FE4650">
        <w:rPr>
          <w:rFonts w:cs="FrankRuehl"/>
          <w:sz w:val="26"/>
          <w:szCs w:val="26"/>
          <w:rtl/>
        </w:rPr>
        <w:t>מלאו בזמן המלחמה ככתוב בסוף הפרשה</w:t>
      </w:r>
      <w:r>
        <w:rPr>
          <w:rFonts w:cs="FrankRuehl" w:hint="cs"/>
          <w:sz w:val="26"/>
          <w:szCs w:val="26"/>
          <w:rtl/>
        </w:rPr>
        <w:t>:</w:t>
      </w:r>
    </w:p>
    <w:p w14:paraId="254FEEFE" w14:textId="77777777" w:rsidR="00112D68" w:rsidRDefault="00112D68" w:rsidP="00112D68">
      <w:pPr>
        <w:spacing w:before="120" w:line="360" w:lineRule="exact"/>
        <w:ind w:left="454" w:right="454"/>
        <w:jc w:val="both"/>
        <w:rPr>
          <w:rFonts w:cs="FrankRuehl" w:hint="cs"/>
          <w:sz w:val="26"/>
          <w:szCs w:val="26"/>
          <w:rtl/>
        </w:rPr>
      </w:pPr>
      <w:r w:rsidRPr="00FE4650">
        <w:rPr>
          <w:rFonts w:cs="FrankRuehl"/>
          <w:sz w:val="26"/>
          <w:szCs w:val="26"/>
          <w:rtl/>
        </w:rPr>
        <w:t xml:space="preserve"> </w:t>
      </w:r>
      <w:r w:rsidRPr="003C17BE">
        <w:rPr>
          <w:rFonts w:cs="FrankRuehl"/>
          <w:sz w:val="26"/>
          <w:szCs w:val="26"/>
          <w:rtl/>
        </w:rPr>
        <w:t>כי תצא למלחמה על א</w:t>
      </w:r>
      <w:r>
        <w:rPr>
          <w:rFonts w:cs="FrankRuehl" w:hint="cs"/>
          <w:sz w:val="26"/>
          <w:szCs w:val="26"/>
          <w:rtl/>
        </w:rPr>
        <w:t>ו</w:t>
      </w:r>
      <w:r w:rsidRPr="003C17BE">
        <w:rPr>
          <w:rFonts w:cs="FrankRuehl"/>
          <w:sz w:val="26"/>
          <w:szCs w:val="26"/>
          <w:rtl/>
        </w:rPr>
        <w:t xml:space="preserve">יביך וראית סוס ורכב עם רב ממך לא תירא מהם כי </w:t>
      </w:r>
      <w:r>
        <w:rPr>
          <w:rFonts w:cs="FrankRuehl" w:hint="cs"/>
          <w:sz w:val="26"/>
          <w:szCs w:val="26"/>
          <w:rtl/>
        </w:rPr>
        <w:t>ה'</w:t>
      </w:r>
      <w:r w:rsidRPr="003C17BE">
        <w:rPr>
          <w:rFonts w:cs="FrankRuehl"/>
          <w:sz w:val="26"/>
          <w:szCs w:val="26"/>
          <w:rtl/>
        </w:rPr>
        <w:t xml:space="preserve"> אל</w:t>
      </w:r>
      <w:r>
        <w:rPr>
          <w:rFonts w:cs="FrankRuehl" w:hint="cs"/>
          <w:sz w:val="26"/>
          <w:szCs w:val="26"/>
          <w:rtl/>
        </w:rPr>
        <w:t>וק</w:t>
      </w:r>
      <w:r w:rsidRPr="003C17BE">
        <w:rPr>
          <w:rFonts w:cs="FrankRuehl"/>
          <w:sz w:val="26"/>
          <w:szCs w:val="26"/>
          <w:rtl/>
        </w:rPr>
        <w:t>יך עמך המעלך מארץ מצרים: והיה כקרבכם אל המלחמה ונגש הכהן ודבר אל העם: ואמר אל</w:t>
      </w:r>
      <w:r>
        <w:rPr>
          <w:rFonts w:cs="FrankRuehl" w:hint="cs"/>
          <w:sz w:val="26"/>
          <w:szCs w:val="26"/>
          <w:rtl/>
        </w:rPr>
        <w:t>י</w:t>
      </w:r>
      <w:r w:rsidRPr="003C17BE">
        <w:rPr>
          <w:rFonts w:cs="FrankRuehl"/>
          <w:sz w:val="26"/>
          <w:szCs w:val="26"/>
          <w:rtl/>
        </w:rPr>
        <w:t>הם שמע ישראל אתם קרבים היום למלחמה על א</w:t>
      </w:r>
      <w:r>
        <w:rPr>
          <w:rFonts w:cs="FrankRuehl" w:hint="cs"/>
          <w:sz w:val="26"/>
          <w:szCs w:val="26"/>
          <w:rtl/>
        </w:rPr>
        <w:t>ו</w:t>
      </w:r>
      <w:r w:rsidRPr="003C17BE">
        <w:rPr>
          <w:rFonts w:cs="FrankRuehl"/>
          <w:sz w:val="26"/>
          <w:szCs w:val="26"/>
          <w:rtl/>
        </w:rPr>
        <w:t>יביכם אל ירך לבבכם אל תיראו ואל תחפזו ואל תערצו מפניהם:</w:t>
      </w:r>
      <w:r>
        <w:rPr>
          <w:rFonts w:cs="FrankRuehl" w:hint="cs"/>
          <w:sz w:val="26"/>
          <w:szCs w:val="26"/>
          <w:rtl/>
        </w:rPr>
        <w:t xml:space="preserve"> </w:t>
      </w:r>
      <w:r w:rsidRPr="003C17BE">
        <w:rPr>
          <w:rFonts w:cs="FrankRuehl"/>
          <w:sz w:val="26"/>
          <w:szCs w:val="26"/>
          <w:rtl/>
        </w:rPr>
        <w:t xml:space="preserve">כי </w:t>
      </w:r>
      <w:r>
        <w:rPr>
          <w:rFonts w:cs="FrankRuehl" w:hint="cs"/>
          <w:sz w:val="26"/>
          <w:szCs w:val="26"/>
          <w:rtl/>
        </w:rPr>
        <w:t>ה'</w:t>
      </w:r>
      <w:r w:rsidRPr="003C17BE">
        <w:rPr>
          <w:rFonts w:cs="FrankRuehl"/>
          <w:sz w:val="26"/>
          <w:szCs w:val="26"/>
          <w:rtl/>
        </w:rPr>
        <w:t xml:space="preserve"> אל</w:t>
      </w:r>
      <w:r>
        <w:rPr>
          <w:rFonts w:cs="FrankRuehl" w:hint="cs"/>
          <w:sz w:val="26"/>
          <w:szCs w:val="26"/>
          <w:rtl/>
        </w:rPr>
        <w:t>וק</w:t>
      </w:r>
      <w:r w:rsidRPr="003C17BE">
        <w:rPr>
          <w:rFonts w:cs="FrankRuehl"/>
          <w:sz w:val="26"/>
          <w:szCs w:val="26"/>
          <w:rtl/>
        </w:rPr>
        <w:t>יכם הה</w:t>
      </w:r>
      <w:r>
        <w:rPr>
          <w:rFonts w:cs="FrankRuehl" w:hint="cs"/>
          <w:sz w:val="26"/>
          <w:szCs w:val="26"/>
          <w:rtl/>
        </w:rPr>
        <w:t>ו</w:t>
      </w:r>
      <w:r w:rsidRPr="003C17BE">
        <w:rPr>
          <w:rFonts w:cs="FrankRuehl"/>
          <w:sz w:val="26"/>
          <w:szCs w:val="26"/>
          <w:rtl/>
        </w:rPr>
        <w:t xml:space="preserve">לך עמכם להלחם לכם עם איביכם להושיע אתכם: </w:t>
      </w:r>
      <w:r w:rsidRPr="003C17BE">
        <w:rPr>
          <w:rFonts w:cs="FrankRuehl"/>
          <w:sz w:val="20"/>
          <w:szCs w:val="20"/>
          <w:rtl/>
          <w:lang w:eastAsia="en-US"/>
        </w:rPr>
        <w:t>(דברים כ</w:t>
      </w:r>
      <w:r w:rsidRPr="003C17BE">
        <w:rPr>
          <w:rFonts w:cs="FrankRuehl" w:hint="cs"/>
          <w:sz w:val="20"/>
          <w:szCs w:val="20"/>
          <w:rtl/>
          <w:lang w:eastAsia="en-US"/>
        </w:rPr>
        <w:t>', א-ד</w:t>
      </w:r>
      <w:r w:rsidRPr="003C17BE">
        <w:rPr>
          <w:rFonts w:cs="FrankRuehl"/>
          <w:sz w:val="20"/>
          <w:szCs w:val="20"/>
          <w:rtl/>
          <w:lang w:eastAsia="en-US"/>
        </w:rPr>
        <w:t>)</w:t>
      </w:r>
      <w:r w:rsidRPr="00FE4650">
        <w:rPr>
          <w:rFonts w:cs="FrankRuehl"/>
          <w:sz w:val="26"/>
          <w:szCs w:val="26"/>
          <w:rtl/>
        </w:rPr>
        <w:t xml:space="preserve"> </w:t>
      </w:r>
    </w:p>
    <w:p w14:paraId="06903C3A"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עד כאן דיבר הכהן בעצמו אל עם הצבא</w:t>
      </w:r>
      <w:r>
        <w:rPr>
          <w:rFonts w:cs="FrankRuehl" w:hint="cs"/>
          <w:sz w:val="26"/>
          <w:szCs w:val="26"/>
          <w:rtl/>
        </w:rPr>
        <w:t>,</w:t>
      </w:r>
      <w:r w:rsidRPr="00FE4650">
        <w:rPr>
          <w:rFonts w:cs="FrankRuehl"/>
          <w:sz w:val="26"/>
          <w:szCs w:val="26"/>
          <w:rtl/>
        </w:rPr>
        <w:t xml:space="preserve"> מכאן ואילך מסר הכהן לשוטרים מה שידברו אל העם כמו שכתוב</w:t>
      </w:r>
      <w:r>
        <w:rPr>
          <w:rFonts w:cs="FrankRuehl" w:hint="cs"/>
          <w:sz w:val="26"/>
          <w:szCs w:val="26"/>
          <w:rtl/>
        </w:rPr>
        <w:t>:</w:t>
      </w:r>
    </w:p>
    <w:p w14:paraId="66632827" w14:textId="77777777" w:rsidR="00112D68" w:rsidRDefault="00112D68" w:rsidP="00112D68">
      <w:pPr>
        <w:spacing w:before="120" w:line="360" w:lineRule="exact"/>
        <w:ind w:left="454" w:right="454"/>
        <w:jc w:val="both"/>
        <w:rPr>
          <w:rFonts w:cs="FrankRuehl" w:hint="cs"/>
          <w:sz w:val="26"/>
          <w:szCs w:val="26"/>
          <w:rtl/>
        </w:rPr>
      </w:pPr>
      <w:r w:rsidRPr="00FE4650">
        <w:rPr>
          <w:rFonts w:cs="FrankRuehl"/>
          <w:sz w:val="26"/>
          <w:szCs w:val="26"/>
          <w:rtl/>
        </w:rPr>
        <w:t xml:space="preserve"> </w:t>
      </w:r>
      <w:r w:rsidRPr="003C17BE">
        <w:rPr>
          <w:rFonts w:cs="FrankRuehl"/>
          <w:sz w:val="26"/>
          <w:szCs w:val="26"/>
          <w:rtl/>
        </w:rPr>
        <w:t>ודברו השטרים אל העם לאמר מי האיש אשר בנה בית חדש ולא חנכו ילך וישב לביתו פן ימות במלחמה ואיש אחר יחנכנו: ומי האיש אשר נטע כרם ולא חללו ילך וישב לביתו פן ימות במלחמה ואיש אחר יחללנו: ומי האיש אשר ארש אשה ולא לקחה ילך וישב לביתו פן ימות במלחמה ואיש אחר יקחנה:</w:t>
      </w:r>
      <w:r>
        <w:rPr>
          <w:rFonts w:cs="FrankRuehl" w:hint="cs"/>
          <w:sz w:val="26"/>
          <w:szCs w:val="26"/>
          <w:rtl/>
        </w:rPr>
        <w:t xml:space="preserve"> </w:t>
      </w:r>
      <w:r w:rsidRPr="003C17BE">
        <w:rPr>
          <w:rFonts w:cs="FrankRuehl" w:hint="cs"/>
          <w:sz w:val="20"/>
          <w:szCs w:val="20"/>
          <w:rtl/>
          <w:lang w:eastAsia="en-US"/>
        </w:rPr>
        <w:t>(שם ה-ז)</w:t>
      </w:r>
    </w:p>
    <w:p w14:paraId="05084B05"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ואח"כ כתוב</w:t>
      </w:r>
      <w:r>
        <w:rPr>
          <w:rFonts w:cs="FrankRuehl" w:hint="cs"/>
          <w:sz w:val="26"/>
          <w:szCs w:val="26"/>
          <w:rtl/>
        </w:rPr>
        <w:t>:</w:t>
      </w:r>
    </w:p>
    <w:p w14:paraId="2A32B30B" w14:textId="77777777" w:rsidR="00112D68" w:rsidRPr="003C17BE" w:rsidRDefault="00112D68" w:rsidP="00112D68">
      <w:pPr>
        <w:spacing w:before="120" w:line="360" w:lineRule="exact"/>
        <w:ind w:left="454" w:right="454"/>
        <w:jc w:val="both"/>
        <w:rPr>
          <w:rFonts w:cs="FrankRuehl" w:hint="cs"/>
          <w:sz w:val="26"/>
          <w:szCs w:val="26"/>
          <w:rtl/>
        </w:rPr>
      </w:pPr>
      <w:r w:rsidRPr="003C17BE">
        <w:rPr>
          <w:rFonts w:cs="FrankRuehl"/>
          <w:sz w:val="26"/>
          <w:szCs w:val="26"/>
          <w:rtl/>
        </w:rPr>
        <w:lastRenderedPageBreak/>
        <w:t>ויספו השטרים לדבר אל העם ואמרו מי האיש הירא ורך הלבב ילך וישב לביתו ולא ימס את לבב אחיו כלבבו: והיה ככל</w:t>
      </w:r>
      <w:r>
        <w:rPr>
          <w:rFonts w:cs="FrankRuehl" w:hint="cs"/>
          <w:sz w:val="26"/>
          <w:szCs w:val="26"/>
          <w:rtl/>
        </w:rPr>
        <w:t>ו</w:t>
      </w:r>
      <w:r w:rsidRPr="003C17BE">
        <w:rPr>
          <w:rFonts w:cs="FrankRuehl"/>
          <w:sz w:val="26"/>
          <w:szCs w:val="26"/>
          <w:rtl/>
        </w:rPr>
        <w:t>ת הש</w:t>
      </w:r>
      <w:r>
        <w:rPr>
          <w:rFonts w:cs="FrankRuehl" w:hint="cs"/>
          <w:sz w:val="26"/>
          <w:szCs w:val="26"/>
          <w:rtl/>
        </w:rPr>
        <w:t>ו</w:t>
      </w:r>
      <w:r w:rsidRPr="003C17BE">
        <w:rPr>
          <w:rFonts w:cs="FrankRuehl"/>
          <w:sz w:val="26"/>
          <w:szCs w:val="26"/>
          <w:rtl/>
        </w:rPr>
        <w:t>טרים לדבר אל העם ופקדו שרי צבאות בראש העם:</w:t>
      </w:r>
      <w:r>
        <w:rPr>
          <w:rFonts w:cs="FrankRuehl" w:hint="cs"/>
          <w:sz w:val="26"/>
          <w:szCs w:val="26"/>
          <w:rtl/>
        </w:rPr>
        <w:t xml:space="preserve"> </w:t>
      </w:r>
      <w:r w:rsidRPr="003C17BE">
        <w:rPr>
          <w:rFonts w:cs="FrankRuehl" w:hint="cs"/>
          <w:sz w:val="20"/>
          <w:szCs w:val="20"/>
          <w:rtl/>
          <w:lang w:eastAsia="en-US"/>
        </w:rPr>
        <w:t>(שם ח-ט)</w:t>
      </w:r>
    </w:p>
    <w:p w14:paraId="760B779F"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למה כתוב כאן ויספו? כי עד כאן הכהן מדבר אל השוטר והשוטר משמיע לקהל, ו</w:t>
      </w:r>
      <w:r>
        <w:rPr>
          <w:rFonts w:cs="FrankRuehl" w:hint="cs"/>
          <w:sz w:val="26"/>
          <w:szCs w:val="26"/>
          <w:rtl/>
        </w:rPr>
        <w:t>מ</w:t>
      </w:r>
      <w:r w:rsidRPr="00FE4650">
        <w:rPr>
          <w:rFonts w:cs="FrankRuehl"/>
          <w:sz w:val="26"/>
          <w:szCs w:val="26"/>
          <w:rtl/>
        </w:rPr>
        <w:t>כאן השוטר מדבר ומשמיע</w:t>
      </w:r>
      <w:r>
        <w:rPr>
          <w:rFonts w:cs="FrankRuehl" w:hint="cs"/>
          <w:sz w:val="26"/>
          <w:szCs w:val="26"/>
          <w:rtl/>
        </w:rPr>
        <w:t xml:space="preserve">. </w:t>
      </w:r>
    </w:p>
    <w:p w14:paraId="30F90BAB" w14:textId="77777777" w:rsidR="00112D68" w:rsidRPr="00FE4650" w:rsidRDefault="00112D68" w:rsidP="00112D68">
      <w:pPr>
        <w:spacing w:before="120" w:line="360" w:lineRule="exact"/>
        <w:jc w:val="both"/>
        <w:rPr>
          <w:rFonts w:cs="FrankRuehl"/>
          <w:sz w:val="26"/>
          <w:szCs w:val="26"/>
        </w:rPr>
      </w:pPr>
      <w:r w:rsidRPr="00FE4650">
        <w:rPr>
          <w:rFonts w:cs="FrankRuehl"/>
          <w:sz w:val="26"/>
          <w:szCs w:val="26"/>
          <w:rtl/>
        </w:rPr>
        <w:t>"מי האיש הירא ורך הלבב ילך וישוב לביתו" אומר רבי יוסי הגלילי הירא מעב</w:t>
      </w:r>
      <w:r>
        <w:rPr>
          <w:rFonts w:cs="FrankRuehl" w:hint="cs"/>
          <w:sz w:val="26"/>
          <w:szCs w:val="26"/>
          <w:rtl/>
        </w:rPr>
        <w:t>י</w:t>
      </w:r>
      <w:r w:rsidRPr="00FE4650">
        <w:rPr>
          <w:rFonts w:cs="FrankRuehl"/>
          <w:sz w:val="26"/>
          <w:szCs w:val="26"/>
          <w:rtl/>
        </w:rPr>
        <w:t>רות שבידו</w:t>
      </w:r>
      <w:r>
        <w:rPr>
          <w:rFonts w:cs="FrankRuehl" w:hint="cs"/>
          <w:sz w:val="26"/>
          <w:szCs w:val="26"/>
          <w:rtl/>
        </w:rPr>
        <w:t xml:space="preserve"> </w:t>
      </w:r>
      <w:r w:rsidRPr="006B5537">
        <w:rPr>
          <w:rFonts w:cs="FrankRuehl" w:hint="cs"/>
          <w:sz w:val="20"/>
          <w:szCs w:val="20"/>
          <w:rtl/>
          <w:lang w:eastAsia="en-US"/>
        </w:rPr>
        <w:t>(</w:t>
      </w:r>
      <w:r>
        <w:rPr>
          <w:rFonts w:cs="FrankRuehl" w:hint="cs"/>
          <w:sz w:val="20"/>
          <w:szCs w:val="20"/>
          <w:rtl/>
          <w:lang w:eastAsia="en-US"/>
        </w:rPr>
        <w:t xml:space="preserve">משנה </w:t>
      </w:r>
      <w:r w:rsidRPr="006B5537">
        <w:rPr>
          <w:rFonts w:cs="FrankRuehl" w:hint="cs"/>
          <w:sz w:val="20"/>
          <w:szCs w:val="20"/>
          <w:rtl/>
          <w:lang w:eastAsia="en-US"/>
        </w:rPr>
        <w:t>סוטה מד ע"א)</w:t>
      </w:r>
      <w:r w:rsidRPr="00FE4650">
        <w:rPr>
          <w:rFonts w:cs="FrankRuehl"/>
          <w:sz w:val="26"/>
          <w:szCs w:val="26"/>
          <w:rtl/>
        </w:rPr>
        <w:t xml:space="preserve">, </w:t>
      </w:r>
      <w:r>
        <w:rPr>
          <w:rFonts w:cs="FrankRuehl" w:hint="cs"/>
          <w:sz w:val="26"/>
          <w:szCs w:val="26"/>
          <w:rtl/>
        </w:rPr>
        <w:t>וביארו</w:t>
      </w:r>
      <w:r w:rsidRPr="00FE4650">
        <w:rPr>
          <w:rFonts w:cs="FrankRuehl"/>
          <w:sz w:val="26"/>
          <w:szCs w:val="26"/>
          <w:rtl/>
        </w:rPr>
        <w:t xml:space="preserve"> חז"ל </w:t>
      </w:r>
      <w:r w:rsidRPr="006B5537">
        <w:rPr>
          <w:rFonts w:cs="FrankRuehl" w:hint="cs"/>
          <w:sz w:val="20"/>
          <w:szCs w:val="20"/>
          <w:rtl/>
          <w:lang w:eastAsia="en-US"/>
        </w:rPr>
        <w:t>(</w:t>
      </w:r>
      <w:r>
        <w:rPr>
          <w:rFonts w:cs="FrankRuehl" w:hint="cs"/>
          <w:sz w:val="20"/>
          <w:szCs w:val="20"/>
          <w:rtl/>
          <w:lang w:eastAsia="en-US"/>
        </w:rPr>
        <w:t xml:space="preserve">בגמרא </w:t>
      </w:r>
      <w:r w:rsidRPr="006B5537">
        <w:rPr>
          <w:rFonts w:cs="FrankRuehl" w:hint="cs"/>
          <w:sz w:val="20"/>
          <w:szCs w:val="20"/>
          <w:rtl/>
          <w:lang w:eastAsia="en-US"/>
        </w:rPr>
        <w:t>שם מד ע"ב)</w:t>
      </w:r>
      <w:r>
        <w:rPr>
          <w:rFonts w:cs="FrankRuehl" w:hint="cs"/>
          <w:sz w:val="26"/>
          <w:szCs w:val="26"/>
          <w:rtl/>
        </w:rPr>
        <w:t xml:space="preserve"> ש</w:t>
      </w:r>
      <w:r w:rsidRPr="00FE4650">
        <w:rPr>
          <w:rFonts w:cs="FrankRuehl"/>
          <w:sz w:val="26"/>
          <w:szCs w:val="26"/>
          <w:rtl/>
        </w:rPr>
        <w:t xml:space="preserve">אפילו אין בידו אלא עבירה שדיבר בין </w:t>
      </w:r>
      <w:r>
        <w:rPr>
          <w:rFonts w:cs="FrankRuehl" w:hint="cs"/>
          <w:sz w:val="26"/>
          <w:szCs w:val="26"/>
          <w:rtl/>
        </w:rPr>
        <w:t>תפילה לתפילה וביאר רש"י בין הנחת תפילין של יד לתפילין של ראש,</w:t>
      </w:r>
      <w:r w:rsidRPr="00FE4650">
        <w:rPr>
          <w:rFonts w:cs="FrankRuehl"/>
          <w:sz w:val="26"/>
          <w:szCs w:val="26"/>
          <w:rtl/>
        </w:rPr>
        <w:t xml:space="preserve"> על זה גם כן חוזר מהמלחמה</w:t>
      </w:r>
      <w:r>
        <w:rPr>
          <w:rFonts w:cs="FrankRuehl" w:hint="cs"/>
          <w:sz w:val="26"/>
          <w:szCs w:val="26"/>
          <w:rtl/>
        </w:rPr>
        <w:t>. ולא זו בלבד אלא שמבואר בסוגיה,</w:t>
      </w:r>
      <w:r w:rsidRPr="00FE4650">
        <w:rPr>
          <w:rFonts w:cs="FrankRuehl"/>
          <w:sz w:val="26"/>
          <w:szCs w:val="26"/>
          <w:rtl/>
        </w:rPr>
        <w:t xml:space="preserve"> </w:t>
      </w:r>
      <w:r>
        <w:rPr>
          <w:rFonts w:cs="FrankRuehl" w:hint="cs"/>
          <w:sz w:val="26"/>
          <w:szCs w:val="26"/>
          <w:rtl/>
        </w:rPr>
        <w:t>ש</w:t>
      </w:r>
      <w:r w:rsidRPr="00FE4650">
        <w:rPr>
          <w:rFonts w:cs="FrankRuehl"/>
          <w:sz w:val="26"/>
          <w:szCs w:val="26"/>
          <w:rtl/>
        </w:rPr>
        <w:t xml:space="preserve">כל </w:t>
      </w:r>
      <w:r>
        <w:rPr>
          <w:rFonts w:cs="FrankRuehl" w:hint="cs"/>
          <w:sz w:val="26"/>
          <w:szCs w:val="26"/>
          <w:rtl/>
        </w:rPr>
        <w:t>ההכרזות</w:t>
      </w:r>
      <w:r w:rsidRPr="00FE4650">
        <w:rPr>
          <w:rFonts w:cs="FrankRuehl"/>
          <w:sz w:val="26"/>
          <w:szCs w:val="26"/>
          <w:rtl/>
        </w:rPr>
        <w:t xml:space="preserve"> הקודמ</w:t>
      </w:r>
      <w:r>
        <w:rPr>
          <w:rFonts w:cs="FrankRuehl" w:hint="cs"/>
          <w:sz w:val="26"/>
          <w:szCs w:val="26"/>
          <w:rtl/>
        </w:rPr>
        <w:t>ות על מי שבנה בית וכו'</w:t>
      </w:r>
      <w:r w:rsidRPr="00FE4650">
        <w:rPr>
          <w:rFonts w:cs="FrankRuehl"/>
          <w:sz w:val="26"/>
          <w:szCs w:val="26"/>
          <w:rtl/>
        </w:rPr>
        <w:t xml:space="preserve"> לא היו אלא לכסות על החוזרים בשביל עבירות שבידם</w:t>
      </w:r>
      <w:r>
        <w:rPr>
          <w:rFonts w:cs="FrankRuehl" w:hint="cs"/>
          <w:sz w:val="26"/>
          <w:szCs w:val="26"/>
          <w:rtl/>
        </w:rPr>
        <w:t>,</w:t>
      </w:r>
      <w:r w:rsidRPr="00FE4650">
        <w:rPr>
          <w:rFonts w:cs="FrankRuehl"/>
          <w:sz w:val="26"/>
          <w:szCs w:val="26"/>
          <w:rtl/>
        </w:rPr>
        <w:t xml:space="preserve"> שלא יבינו </w:t>
      </w:r>
      <w:r>
        <w:rPr>
          <w:rFonts w:cs="FrankRuehl" w:hint="cs"/>
          <w:sz w:val="26"/>
          <w:szCs w:val="26"/>
          <w:rtl/>
        </w:rPr>
        <w:t xml:space="preserve">הרואים אותם חוזרים מהמלחמה </w:t>
      </w:r>
      <w:r w:rsidRPr="00FE4650">
        <w:rPr>
          <w:rFonts w:cs="FrankRuehl"/>
          <w:sz w:val="26"/>
          <w:szCs w:val="26"/>
          <w:rtl/>
        </w:rPr>
        <w:t>שהם בעלי עבירה</w:t>
      </w:r>
      <w:r>
        <w:rPr>
          <w:rFonts w:cs="FrankRuehl" w:hint="cs"/>
          <w:sz w:val="26"/>
          <w:szCs w:val="26"/>
          <w:rtl/>
        </w:rPr>
        <w:t>,</w:t>
      </w:r>
      <w:r w:rsidRPr="00FE4650">
        <w:rPr>
          <w:rFonts w:cs="FrankRuehl"/>
          <w:sz w:val="26"/>
          <w:szCs w:val="26"/>
          <w:rtl/>
        </w:rPr>
        <w:t xml:space="preserve"> והרואהו חוזר אומר שמא בנה בית</w:t>
      </w:r>
      <w:r>
        <w:rPr>
          <w:rFonts w:cs="FrankRuehl" w:hint="cs"/>
          <w:sz w:val="26"/>
          <w:szCs w:val="26"/>
          <w:rtl/>
        </w:rPr>
        <w:t>,</w:t>
      </w:r>
      <w:r w:rsidRPr="00FE4650">
        <w:rPr>
          <w:rFonts w:cs="FrankRuehl"/>
          <w:sz w:val="26"/>
          <w:szCs w:val="26"/>
          <w:rtl/>
        </w:rPr>
        <w:t xml:space="preserve"> או נטע כרם</w:t>
      </w:r>
      <w:r>
        <w:rPr>
          <w:rFonts w:cs="FrankRuehl" w:hint="cs"/>
          <w:sz w:val="26"/>
          <w:szCs w:val="26"/>
          <w:rtl/>
        </w:rPr>
        <w:t>,</w:t>
      </w:r>
      <w:r w:rsidRPr="00FE4650">
        <w:rPr>
          <w:rFonts w:cs="FrankRuehl"/>
          <w:sz w:val="26"/>
          <w:szCs w:val="26"/>
          <w:rtl/>
        </w:rPr>
        <w:t xml:space="preserve"> או ארש א</w:t>
      </w:r>
      <w:r>
        <w:rPr>
          <w:rFonts w:cs="FrankRuehl" w:hint="cs"/>
          <w:sz w:val="26"/>
          <w:szCs w:val="26"/>
          <w:rtl/>
        </w:rPr>
        <w:t>י</w:t>
      </w:r>
      <w:r w:rsidRPr="00FE4650">
        <w:rPr>
          <w:rFonts w:cs="FrankRuehl"/>
          <w:sz w:val="26"/>
          <w:szCs w:val="26"/>
          <w:rtl/>
        </w:rPr>
        <w:t xml:space="preserve">שה.    </w:t>
      </w:r>
    </w:p>
    <w:p w14:paraId="5D41712B"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יוצא לפי זה שאלה שנשארו במלחמה היו צדיקים גמורים בלי שמץ נדנוד של עבירה.</w:t>
      </w:r>
    </w:p>
    <w:p w14:paraId="329F547D"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גם בפרשה ה</w:t>
      </w:r>
      <w:r>
        <w:rPr>
          <w:rFonts w:cs="FrankRuehl" w:hint="cs"/>
          <w:sz w:val="26"/>
          <w:szCs w:val="26"/>
          <w:rtl/>
        </w:rPr>
        <w:t xml:space="preserve">באה </w:t>
      </w:r>
      <w:r w:rsidRPr="00FE4650">
        <w:rPr>
          <w:rFonts w:cs="FrankRuehl"/>
          <w:sz w:val="26"/>
          <w:szCs w:val="26"/>
          <w:rtl/>
        </w:rPr>
        <w:t xml:space="preserve">אנו קוראים </w:t>
      </w:r>
      <w:r>
        <w:rPr>
          <w:rFonts w:cs="FrankRuehl" w:hint="cs"/>
          <w:sz w:val="26"/>
          <w:szCs w:val="26"/>
          <w:rtl/>
        </w:rPr>
        <w:t>על יציאה למלחמה:</w:t>
      </w:r>
    </w:p>
    <w:p w14:paraId="25791F65" w14:textId="77777777" w:rsidR="00112D68" w:rsidRDefault="00112D68" w:rsidP="00112D68">
      <w:pPr>
        <w:spacing w:before="120" w:line="360" w:lineRule="exact"/>
        <w:ind w:left="454" w:right="454"/>
        <w:jc w:val="both"/>
        <w:rPr>
          <w:rFonts w:cs="FrankRuehl" w:hint="cs"/>
          <w:sz w:val="26"/>
          <w:szCs w:val="26"/>
          <w:rtl/>
        </w:rPr>
      </w:pPr>
      <w:r w:rsidRPr="000819A2">
        <w:rPr>
          <w:rFonts w:cs="FrankRuehl"/>
          <w:sz w:val="26"/>
          <w:szCs w:val="26"/>
          <w:rtl/>
        </w:rPr>
        <w:t>כי תצא למלחמה על א</w:t>
      </w:r>
      <w:r>
        <w:rPr>
          <w:rFonts w:cs="FrankRuehl" w:hint="cs"/>
          <w:sz w:val="26"/>
          <w:szCs w:val="26"/>
          <w:rtl/>
        </w:rPr>
        <w:t>ו</w:t>
      </w:r>
      <w:r w:rsidRPr="000819A2">
        <w:rPr>
          <w:rFonts w:cs="FrankRuehl"/>
          <w:sz w:val="26"/>
          <w:szCs w:val="26"/>
          <w:rtl/>
        </w:rPr>
        <w:t xml:space="preserve">יביך ונתנו </w:t>
      </w:r>
      <w:r>
        <w:rPr>
          <w:rFonts w:cs="FrankRuehl" w:hint="cs"/>
          <w:sz w:val="26"/>
          <w:szCs w:val="26"/>
          <w:rtl/>
        </w:rPr>
        <w:t>ה'</w:t>
      </w:r>
      <w:r w:rsidRPr="000819A2">
        <w:rPr>
          <w:rFonts w:cs="FrankRuehl"/>
          <w:sz w:val="26"/>
          <w:szCs w:val="26"/>
          <w:rtl/>
        </w:rPr>
        <w:t xml:space="preserve"> אל</w:t>
      </w:r>
      <w:r>
        <w:rPr>
          <w:rFonts w:cs="FrankRuehl" w:hint="cs"/>
          <w:sz w:val="26"/>
          <w:szCs w:val="26"/>
          <w:rtl/>
        </w:rPr>
        <w:t>וק</w:t>
      </w:r>
      <w:r w:rsidRPr="000819A2">
        <w:rPr>
          <w:rFonts w:cs="FrankRuehl"/>
          <w:sz w:val="26"/>
          <w:szCs w:val="26"/>
          <w:rtl/>
        </w:rPr>
        <w:t>יך בידך ושבית שביו: וראית בשביה אשת יפת תאר וחשקת בה ולקחת לך לא</w:t>
      </w:r>
      <w:r>
        <w:rPr>
          <w:rFonts w:cs="FrankRuehl" w:hint="cs"/>
          <w:sz w:val="26"/>
          <w:szCs w:val="26"/>
          <w:rtl/>
        </w:rPr>
        <w:t>י</w:t>
      </w:r>
      <w:r w:rsidRPr="000819A2">
        <w:rPr>
          <w:rFonts w:cs="FrankRuehl"/>
          <w:sz w:val="26"/>
          <w:szCs w:val="26"/>
          <w:rtl/>
        </w:rPr>
        <w:t>שה:</w:t>
      </w:r>
      <w:r>
        <w:rPr>
          <w:rFonts w:cs="FrankRuehl" w:hint="cs"/>
          <w:sz w:val="26"/>
          <w:szCs w:val="26"/>
          <w:rtl/>
        </w:rPr>
        <w:t xml:space="preserve"> </w:t>
      </w:r>
      <w:r w:rsidRPr="000819A2">
        <w:rPr>
          <w:rFonts w:cs="FrankRuehl" w:hint="cs"/>
          <w:sz w:val="20"/>
          <w:szCs w:val="20"/>
          <w:rtl/>
          <w:lang w:eastAsia="en-US"/>
        </w:rPr>
        <w:t>(דברים כ"א , י-יא)</w:t>
      </w:r>
    </w:p>
    <w:p w14:paraId="32B63351"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ומפרש</w:t>
      </w:r>
      <w:r w:rsidRPr="00FE4650">
        <w:rPr>
          <w:rFonts w:cs="FrankRuehl"/>
          <w:sz w:val="26"/>
          <w:szCs w:val="26"/>
          <w:rtl/>
        </w:rPr>
        <w:t xml:space="preserve"> רש"י</w:t>
      </w:r>
      <w:r>
        <w:rPr>
          <w:rFonts w:cs="FrankRuehl" w:hint="cs"/>
          <w:sz w:val="26"/>
          <w:szCs w:val="26"/>
          <w:rtl/>
        </w:rPr>
        <w:t>:</w:t>
      </w:r>
      <w:r w:rsidRPr="00FE4650">
        <w:rPr>
          <w:rFonts w:cs="FrankRuehl"/>
          <w:sz w:val="26"/>
          <w:szCs w:val="26"/>
          <w:rtl/>
        </w:rPr>
        <w:t xml:space="preserve"> אשת </w:t>
      </w:r>
      <w:r>
        <w:rPr>
          <w:rFonts w:cs="FrankRuehl" w:hint="cs"/>
          <w:sz w:val="26"/>
          <w:szCs w:val="26"/>
          <w:rtl/>
        </w:rPr>
        <w:t xml:space="preserve">- </w:t>
      </w:r>
      <w:r w:rsidRPr="00FE4650">
        <w:rPr>
          <w:rFonts w:cs="FrankRuehl"/>
          <w:sz w:val="26"/>
          <w:szCs w:val="26"/>
          <w:rtl/>
        </w:rPr>
        <w:t>אפילו אשת איש</w:t>
      </w:r>
      <w:r>
        <w:rPr>
          <w:rFonts w:cs="FrankRuehl" w:hint="cs"/>
          <w:sz w:val="26"/>
          <w:szCs w:val="26"/>
          <w:rtl/>
        </w:rPr>
        <w:t>.</w:t>
      </w:r>
      <w:r w:rsidRPr="00FE4650">
        <w:rPr>
          <w:rFonts w:cs="FrankRuehl"/>
          <w:sz w:val="26"/>
          <w:szCs w:val="26"/>
          <w:rtl/>
        </w:rPr>
        <w:t xml:space="preserve"> כאן שואל השואל איך יתכן שצדיק גמור כאמור לעיל בכלל יראה א</w:t>
      </w:r>
      <w:r>
        <w:rPr>
          <w:rFonts w:cs="FrankRuehl" w:hint="cs"/>
          <w:sz w:val="26"/>
          <w:szCs w:val="26"/>
          <w:rtl/>
        </w:rPr>
        <w:t>י</w:t>
      </w:r>
      <w:r w:rsidRPr="00FE4650">
        <w:rPr>
          <w:rFonts w:cs="FrankRuehl"/>
          <w:sz w:val="26"/>
          <w:szCs w:val="26"/>
          <w:rtl/>
        </w:rPr>
        <w:t>שה</w:t>
      </w:r>
      <w:r>
        <w:rPr>
          <w:rFonts w:cs="FrankRuehl" w:hint="cs"/>
          <w:sz w:val="26"/>
          <w:szCs w:val="26"/>
          <w:rtl/>
        </w:rPr>
        <w:t>,</w:t>
      </w:r>
      <w:r w:rsidRPr="00FE4650">
        <w:rPr>
          <w:rFonts w:cs="FrankRuehl"/>
          <w:sz w:val="26"/>
          <w:szCs w:val="26"/>
          <w:rtl/>
        </w:rPr>
        <w:t xml:space="preserve"> </w:t>
      </w:r>
      <w:r>
        <w:rPr>
          <w:rFonts w:cs="FrankRuehl" w:hint="cs"/>
          <w:sz w:val="26"/>
          <w:szCs w:val="26"/>
          <w:rtl/>
        </w:rPr>
        <w:t xml:space="preserve">הרי אף </w:t>
      </w:r>
      <w:r w:rsidRPr="00FE4650">
        <w:rPr>
          <w:rFonts w:cs="FrankRuehl"/>
          <w:sz w:val="26"/>
          <w:szCs w:val="26"/>
          <w:rtl/>
        </w:rPr>
        <w:t xml:space="preserve"> ע"י הראיה לבד כבר עבר על לא תתורו אחרי עינכם</w:t>
      </w:r>
      <w:r>
        <w:rPr>
          <w:rFonts w:cs="FrankRuehl" w:hint="cs"/>
          <w:sz w:val="26"/>
          <w:szCs w:val="26"/>
          <w:rtl/>
        </w:rPr>
        <w:t>?</w:t>
      </w:r>
    </w:p>
    <w:p w14:paraId="12DB8B29"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 xml:space="preserve">ועוד </w:t>
      </w:r>
      <w:r>
        <w:rPr>
          <w:rFonts w:cs="FrankRuehl" w:hint="cs"/>
          <w:sz w:val="26"/>
          <w:szCs w:val="26"/>
          <w:rtl/>
        </w:rPr>
        <w:t>"</w:t>
      </w:r>
      <w:r w:rsidRPr="00FE4650">
        <w:rPr>
          <w:rFonts w:cs="FrankRuehl"/>
          <w:sz w:val="26"/>
          <w:szCs w:val="26"/>
          <w:rtl/>
        </w:rPr>
        <w:t>וחשקת בה ולקחת לך לא</w:t>
      </w:r>
      <w:r>
        <w:rPr>
          <w:rFonts w:cs="FrankRuehl" w:hint="cs"/>
          <w:sz w:val="26"/>
          <w:szCs w:val="26"/>
          <w:rtl/>
        </w:rPr>
        <w:t>י</w:t>
      </w:r>
      <w:r w:rsidRPr="00FE4650">
        <w:rPr>
          <w:rFonts w:cs="FrankRuehl"/>
          <w:sz w:val="26"/>
          <w:szCs w:val="26"/>
          <w:rtl/>
        </w:rPr>
        <w:t>שה</w:t>
      </w:r>
      <w:r>
        <w:rPr>
          <w:rFonts w:cs="FrankRuehl" w:hint="cs"/>
          <w:sz w:val="26"/>
          <w:szCs w:val="26"/>
          <w:rtl/>
        </w:rPr>
        <w:t>"</w:t>
      </w:r>
      <w:r w:rsidRPr="00FE4650">
        <w:rPr>
          <w:rFonts w:cs="FrankRuehl"/>
          <w:sz w:val="26"/>
          <w:szCs w:val="26"/>
          <w:rtl/>
        </w:rPr>
        <w:t xml:space="preserve"> מבלי לשאול אם היא מותרת לך לא</w:t>
      </w:r>
      <w:r>
        <w:rPr>
          <w:rFonts w:cs="FrankRuehl" w:hint="cs"/>
          <w:sz w:val="26"/>
          <w:szCs w:val="26"/>
          <w:rtl/>
        </w:rPr>
        <w:t>י</w:t>
      </w:r>
      <w:r w:rsidRPr="00FE4650">
        <w:rPr>
          <w:rFonts w:cs="FrankRuehl"/>
          <w:sz w:val="26"/>
          <w:szCs w:val="26"/>
          <w:rtl/>
        </w:rPr>
        <w:t xml:space="preserve">שה? </w:t>
      </w:r>
    </w:p>
    <w:p w14:paraId="0B766A7B"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ועוד מדרך העולם אם אדם רוצה לקחת א</w:t>
      </w:r>
      <w:r>
        <w:rPr>
          <w:rFonts w:cs="FrankRuehl" w:hint="cs"/>
          <w:sz w:val="26"/>
          <w:szCs w:val="26"/>
          <w:rtl/>
        </w:rPr>
        <w:t>י</w:t>
      </w:r>
      <w:r w:rsidRPr="00FE4650">
        <w:rPr>
          <w:rFonts w:cs="FrankRuehl"/>
          <w:sz w:val="26"/>
          <w:szCs w:val="26"/>
          <w:rtl/>
        </w:rPr>
        <w:t>שה יבחר לקחת בתולה לא גרושה ולא אלמנה, ואם יזדמן לו לקחת גרושה או אלמנה יחקור וידרוש אם היא גרושה מי היה בעלה הקודם ולמה נתגרשה</w:t>
      </w:r>
      <w:r>
        <w:rPr>
          <w:rFonts w:cs="FrankRuehl" w:hint="cs"/>
          <w:sz w:val="26"/>
          <w:szCs w:val="26"/>
          <w:rtl/>
        </w:rPr>
        <w:t>,</w:t>
      </w:r>
      <w:r w:rsidRPr="00FE4650">
        <w:rPr>
          <w:rFonts w:cs="FrankRuehl"/>
          <w:sz w:val="26"/>
          <w:szCs w:val="26"/>
          <w:rtl/>
        </w:rPr>
        <w:t xml:space="preserve"> ואם היא אלמנה יחקור וידרוש מאיזה סיבה מת בעלה, וכמה בעלים מתו אצלה </w:t>
      </w:r>
      <w:r>
        <w:rPr>
          <w:rFonts w:cs="FrankRuehl" w:hint="cs"/>
          <w:sz w:val="26"/>
          <w:szCs w:val="26"/>
          <w:rtl/>
        </w:rPr>
        <w:t>אם מתו שניים</w:t>
      </w:r>
      <w:r w:rsidRPr="00FE4650">
        <w:rPr>
          <w:rFonts w:cs="FrankRuehl"/>
          <w:sz w:val="26"/>
          <w:szCs w:val="26"/>
          <w:rtl/>
        </w:rPr>
        <w:t xml:space="preserve"> אולי היא קטלנית, וידרוש למשפחתה אם היא מיוחסת, וידרוש אם היא טובה או רעה</w:t>
      </w:r>
      <w:r>
        <w:rPr>
          <w:rFonts w:cs="FrankRuehl" w:hint="cs"/>
          <w:sz w:val="26"/>
          <w:szCs w:val="26"/>
          <w:rtl/>
        </w:rPr>
        <w:t>.</w:t>
      </w:r>
      <w:r w:rsidRPr="00FE4650">
        <w:rPr>
          <w:rFonts w:cs="FrankRuehl"/>
          <w:sz w:val="26"/>
          <w:szCs w:val="26"/>
          <w:rtl/>
        </w:rPr>
        <w:t xml:space="preserve"> </w:t>
      </w:r>
    </w:p>
    <w:p w14:paraId="58DFA834"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 xml:space="preserve">אך </w:t>
      </w:r>
      <w:r w:rsidRPr="00FE4650">
        <w:rPr>
          <w:rFonts w:cs="FrankRuehl"/>
          <w:sz w:val="26"/>
          <w:szCs w:val="26"/>
          <w:rtl/>
        </w:rPr>
        <w:t>כאשר היצר הרע</w:t>
      </w:r>
      <w:r>
        <w:rPr>
          <w:rFonts w:cs="FrankRuehl" w:hint="cs"/>
          <w:sz w:val="26"/>
          <w:szCs w:val="26"/>
          <w:rtl/>
        </w:rPr>
        <w:t xml:space="preserve"> הוא</w:t>
      </w:r>
      <w:r w:rsidRPr="00FE4650">
        <w:rPr>
          <w:rFonts w:cs="FrankRuehl"/>
          <w:sz w:val="26"/>
          <w:szCs w:val="26"/>
          <w:rtl/>
        </w:rPr>
        <w:t xml:space="preserve"> השדכן אז </w:t>
      </w:r>
      <w:r>
        <w:rPr>
          <w:rFonts w:cs="FrankRuehl" w:hint="cs"/>
          <w:sz w:val="26"/>
          <w:szCs w:val="26"/>
          <w:rtl/>
        </w:rPr>
        <w:t>"</w:t>
      </w:r>
      <w:r w:rsidRPr="00FE4650">
        <w:rPr>
          <w:rFonts w:cs="FrankRuehl"/>
          <w:sz w:val="26"/>
          <w:szCs w:val="26"/>
          <w:rtl/>
        </w:rPr>
        <w:t>וראית</w:t>
      </w:r>
      <w:r>
        <w:rPr>
          <w:rFonts w:cs="FrankRuehl" w:hint="cs"/>
          <w:sz w:val="26"/>
          <w:szCs w:val="26"/>
          <w:rtl/>
        </w:rPr>
        <w:t xml:space="preserve"> ...</w:t>
      </w:r>
      <w:r w:rsidRPr="00FE4650">
        <w:rPr>
          <w:rFonts w:cs="FrankRuehl"/>
          <w:sz w:val="26"/>
          <w:szCs w:val="26"/>
          <w:rtl/>
        </w:rPr>
        <w:t xml:space="preserve"> וחשקת</w:t>
      </w:r>
      <w:r>
        <w:rPr>
          <w:rFonts w:cs="FrankRuehl" w:hint="cs"/>
          <w:sz w:val="26"/>
          <w:szCs w:val="26"/>
          <w:rtl/>
        </w:rPr>
        <w:t xml:space="preserve"> ... </w:t>
      </w:r>
      <w:r w:rsidRPr="00FE4650">
        <w:rPr>
          <w:rFonts w:cs="FrankRuehl"/>
          <w:sz w:val="26"/>
          <w:szCs w:val="26"/>
          <w:rtl/>
        </w:rPr>
        <w:t>ולקחת</w:t>
      </w:r>
      <w:r>
        <w:rPr>
          <w:rFonts w:cs="FrankRuehl" w:hint="cs"/>
          <w:sz w:val="26"/>
          <w:szCs w:val="26"/>
          <w:rtl/>
        </w:rPr>
        <w:t>"</w:t>
      </w:r>
      <w:r w:rsidRPr="00FE4650">
        <w:rPr>
          <w:rFonts w:cs="FrankRuehl"/>
          <w:sz w:val="26"/>
          <w:szCs w:val="26"/>
          <w:rtl/>
        </w:rPr>
        <w:t xml:space="preserve"> בלי כל דרישה וחקירה איזה ערל היה בעלה</w:t>
      </w:r>
      <w:r>
        <w:rPr>
          <w:rFonts w:cs="FrankRuehl" w:hint="cs"/>
          <w:sz w:val="26"/>
          <w:szCs w:val="26"/>
          <w:rtl/>
        </w:rPr>
        <w:t>,</w:t>
      </w:r>
      <w:r w:rsidRPr="00FE4650">
        <w:rPr>
          <w:rFonts w:cs="FrankRuehl"/>
          <w:sz w:val="26"/>
          <w:szCs w:val="26"/>
          <w:rtl/>
        </w:rPr>
        <w:t xml:space="preserve"> כמה בעלים היו לה</w:t>
      </w:r>
      <w:r>
        <w:rPr>
          <w:rFonts w:cs="FrankRuehl" w:hint="cs"/>
          <w:sz w:val="26"/>
          <w:szCs w:val="26"/>
          <w:rtl/>
        </w:rPr>
        <w:t>,</w:t>
      </w:r>
      <w:r w:rsidRPr="00FE4650">
        <w:rPr>
          <w:rFonts w:cs="FrankRuehl"/>
          <w:sz w:val="26"/>
          <w:szCs w:val="26"/>
          <w:rtl/>
        </w:rPr>
        <w:t xml:space="preserve"> הטובה היא או רעה</w:t>
      </w:r>
      <w:r>
        <w:rPr>
          <w:rFonts w:cs="FrankRuehl" w:hint="cs"/>
          <w:sz w:val="26"/>
          <w:szCs w:val="26"/>
          <w:rtl/>
        </w:rPr>
        <w:t>,</w:t>
      </w:r>
      <w:r w:rsidRPr="00FE4650">
        <w:rPr>
          <w:rFonts w:cs="FrankRuehl"/>
          <w:sz w:val="26"/>
          <w:szCs w:val="26"/>
          <w:rtl/>
        </w:rPr>
        <w:t xml:space="preserve"> הכל חד וחלק וסומך על היצה"ר האומר לדבק טוב.</w:t>
      </w:r>
      <w:r>
        <w:rPr>
          <w:rFonts w:cs="FrankRuehl" w:hint="cs"/>
          <w:sz w:val="26"/>
          <w:szCs w:val="26"/>
          <w:rtl/>
        </w:rPr>
        <w:t xml:space="preserve"> </w:t>
      </w:r>
      <w:r w:rsidRPr="00FE4650">
        <w:rPr>
          <w:rFonts w:cs="FrankRuehl"/>
          <w:sz w:val="26"/>
          <w:szCs w:val="26"/>
          <w:rtl/>
        </w:rPr>
        <w:t>זה שרש"י אומר</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 xml:space="preserve">לא דברה תורה אלא </w:t>
      </w:r>
      <w:r>
        <w:rPr>
          <w:rFonts w:cs="FrankRuehl" w:hint="cs"/>
          <w:sz w:val="26"/>
          <w:szCs w:val="26"/>
          <w:rtl/>
        </w:rPr>
        <w:t>כ</w:t>
      </w:r>
      <w:r w:rsidRPr="00FE4650">
        <w:rPr>
          <w:rFonts w:cs="FrankRuehl"/>
          <w:sz w:val="26"/>
          <w:szCs w:val="26"/>
          <w:rtl/>
        </w:rPr>
        <w:t>נגד יצה"ר</w:t>
      </w:r>
      <w:r>
        <w:rPr>
          <w:rFonts w:cs="FrankRuehl" w:hint="cs"/>
          <w:sz w:val="26"/>
          <w:szCs w:val="26"/>
          <w:rtl/>
        </w:rPr>
        <w:t>"</w:t>
      </w:r>
      <w:r w:rsidRPr="00FE4650">
        <w:rPr>
          <w:rFonts w:cs="FrankRuehl"/>
          <w:sz w:val="26"/>
          <w:szCs w:val="26"/>
          <w:rtl/>
        </w:rPr>
        <w:t xml:space="preserve"> כי הוא נטפל דוקא לצדיק</w:t>
      </w:r>
      <w:r>
        <w:rPr>
          <w:rFonts w:cs="FrankRuehl" w:hint="cs"/>
          <w:sz w:val="26"/>
          <w:szCs w:val="26"/>
          <w:rtl/>
        </w:rPr>
        <w:t>,</w:t>
      </w:r>
      <w:r w:rsidRPr="00FE4650">
        <w:rPr>
          <w:rFonts w:cs="FrankRuehl"/>
          <w:sz w:val="26"/>
          <w:szCs w:val="26"/>
          <w:rtl/>
        </w:rPr>
        <w:t xml:space="preserve"> כמו שאמרו חז"ל </w:t>
      </w:r>
      <w:r w:rsidRPr="00CB76FA">
        <w:rPr>
          <w:rFonts w:cs="FrankRuehl" w:hint="cs"/>
          <w:sz w:val="20"/>
          <w:szCs w:val="20"/>
          <w:rtl/>
          <w:lang w:eastAsia="en-US"/>
        </w:rPr>
        <w:t>(סוכה נב, א)</w:t>
      </w:r>
      <w:r>
        <w:rPr>
          <w:rFonts w:cs="FrankRuehl" w:hint="cs"/>
          <w:sz w:val="26"/>
          <w:szCs w:val="26"/>
          <w:rtl/>
        </w:rPr>
        <w:t xml:space="preserve"> </w:t>
      </w:r>
      <w:r w:rsidRPr="00FE4650">
        <w:rPr>
          <w:rFonts w:cs="FrankRuehl"/>
          <w:sz w:val="26"/>
          <w:szCs w:val="26"/>
          <w:rtl/>
        </w:rPr>
        <w:t>כל הגדול מחברו יצרו גדול הימנו</w:t>
      </w:r>
      <w:r>
        <w:rPr>
          <w:rFonts w:cs="FrankRuehl" w:hint="cs"/>
          <w:sz w:val="26"/>
          <w:szCs w:val="26"/>
          <w:rtl/>
        </w:rPr>
        <w:t>.</w:t>
      </w:r>
    </w:p>
    <w:p w14:paraId="1744C396"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lastRenderedPageBreak/>
        <w:t>כ</w:t>
      </w:r>
      <w:r w:rsidRPr="00FE4650">
        <w:rPr>
          <w:rFonts w:cs="FrankRuehl"/>
          <w:sz w:val="26"/>
          <w:szCs w:val="26"/>
          <w:rtl/>
        </w:rPr>
        <w:t xml:space="preserve">ידוע היצה"ר נטפל לאדם משנולד </w:t>
      </w:r>
      <w:r>
        <w:rPr>
          <w:rFonts w:cs="FrankRuehl" w:hint="cs"/>
          <w:sz w:val="26"/>
          <w:szCs w:val="26"/>
          <w:rtl/>
        </w:rPr>
        <w:t>"</w:t>
      </w:r>
      <w:r w:rsidRPr="00FE4650">
        <w:rPr>
          <w:rFonts w:cs="FrankRuehl"/>
          <w:sz w:val="26"/>
          <w:szCs w:val="26"/>
          <w:rtl/>
        </w:rPr>
        <w:t>לפתח חטאת רובץ</w:t>
      </w:r>
      <w:r>
        <w:rPr>
          <w:rFonts w:cs="FrankRuehl" w:hint="cs"/>
          <w:sz w:val="26"/>
          <w:szCs w:val="26"/>
          <w:rtl/>
        </w:rPr>
        <w:t xml:space="preserve">" </w:t>
      </w:r>
      <w:r w:rsidRPr="00CB76FA">
        <w:rPr>
          <w:rFonts w:cs="FrankRuehl" w:hint="cs"/>
          <w:sz w:val="20"/>
          <w:szCs w:val="20"/>
          <w:rtl/>
          <w:lang w:eastAsia="en-US"/>
        </w:rPr>
        <w:t>(בראשית ד', ז)</w:t>
      </w:r>
      <w:r w:rsidRPr="00FE4650">
        <w:rPr>
          <w:rFonts w:cs="FrankRuehl"/>
          <w:sz w:val="26"/>
          <w:szCs w:val="26"/>
          <w:rtl/>
        </w:rPr>
        <w:t xml:space="preserve"> זה היצה"ר</w:t>
      </w:r>
      <w:r>
        <w:rPr>
          <w:rFonts w:cs="FrankRuehl" w:hint="cs"/>
          <w:sz w:val="26"/>
          <w:szCs w:val="26"/>
          <w:rtl/>
        </w:rPr>
        <w:t xml:space="preserve"> </w:t>
      </w:r>
      <w:r w:rsidRPr="00C75A5C">
        <w:rPr>
          <w:rFonts w:cs="FrankRuehl" w:hint="cs"/>
          <w:sz w:val="20"/>
          <w:szCs w:val="20"/>
          <w:rtl/>
          <w:lang w:eastAsia="en-US"/>
        </w:rPr>
        <w:t>(ע"פ סנהדרין צא, ב)</w:t>
      </w:r>
      <w:r>
        <w:rPr>
          <w:rFonts w:cs="FrankRuehl" w:hint="cs"/>
          <w:sz w:val="26"/>
          <w:szCs w:val="26"/>
          <w:rtl/>
        </w:rPr>
        <w:t>,</w:t>
      </w:r>
      <w:r w:rsidRPr="00FE4650">
        <w:rPr>
          <w:rFonts w:cs="FrankRuehl"/>
          <w:sz w:val="26"/>
          <w:szCs w:val="26"/>
          <w:rtl/>
        </w:rPr>
        <w:t xml:space="preserve"> ומשתולל לבד בלי כל התנגדות עד שמגיע לגיל מצוות</w:t>
      </w:r>
      <w:r>
        <w:rPr>
          <w:rFonts w:cs="FrankRuehl" w:hint="cs"/>
          <w:sz w:val="26"/>
          <w:szCs w:val="26"/>
          <w:rtl/>
        </w:rPr>
        <w:t>,</w:t>
      </w:r>
      <w:r w:rsidRPr="00FE4650">
        <w:rPr>
          <w:rFonts w:cs="FrankRuehl"/>
          <w:sz w:val="26"/>
          <w:szCs w:val="26"/>
          <w:rtl/>
        </w:rPr>
        <w:t xml:space="preserve"> אז הוא מקבל את היצר הטוב לעזר נגדו</w:t>
      </w:r>
      <w:r>
        <w:rPr>
          <w:rFonts w:cs="FrankRuehl" w:hint="cs"/>
          <w:sz w:val="26"/>
          <w:szCs w:val="26"/>
          <w:rtl/>
        </w:rPr>
        <w:t xml:space="preserve"> </w:t>
      </w:r>
      <w:r w:rsidRPr="00B96163">
        <w:rPr>
          <w:rFonts w:cs="FrankRuehl"/>
          <w:sz w:val="26"/>
          <w:szCs w:val="26"/>
          <w:rtl/>
        </w:rPr>
        <w:t>(</w:t>
      </w:r>
      <w:r>
        <w:rPr>
          <w:rFonts w:cs="FrankRuehl" w:hint="cs"/>
          <w:sz w:val="20"/>
          <w:szCs w:val="20"/>
          <w:rtl/>
          <w:lang w:eastAsia="en-US"/>
        </w:rPr>
        <w:t xml:space="preserve">ע"פ </w:t>
      </w:r>
      <w:r w:rsidRPr="00B96163">
        <w:rPr>
          <w:rFonts w:cs="FrankRuehl"/>
          <w:sz w:val="20"/>
          <w:szCs w:val="20"/>
          <w:rtl/>
          <w:lang w:eastAsia="en-US"/>
        </w:rPr>
        <w:t>קהלת רבה פרשה ד</w:t>
      </w:r>
      <w:r>
        <w:rPr>
          <w:rFonts w:cs="FrankRuehl" w:hint="cs"/>
          <w:sz w:val="20"/>
          <w:szCs w:val="20"/>
          <w:rtl/>
          <w:lang w:eastAsia="en-US"/>
        </w:rPr>
        <w:t>, א (יג)</w:t>
      </w:r>
      <w:r w:rsidRPr="00836C17">
        <w:rPr>
          <w:rFonts w:cs="FrankRuehl" w:hint="cs"/>
          <w:sz w:val="20"/>
          <w:szCs w:val="20"/>
          <w:rtl/>
          <w:lang w:eastAsia="en-US"/>
        </w:rPr>
        <w:t xml:space="preserve"> </w:t>
      </w:r>
      <w:r>
        <w:rPr>
          <w:rFonts w:cs="FrankRuehl" w:hint="cs"/>
          <w:sz w:val="20"/>
          <w:szCs w:val="20"/>
          <w:rtl/>
          <w:lang w:eastAsia="en-US"/>
        </w:rPr>
        <w:t xml:space="preserve">וילקוט שמעוני קהלת רמז תתקעא </w:t>
      </w:r>
      <w:r w:rsidRPr="00B96163">
        <w:rPr>
          <w:rFonts w:cs="FrankRuehl"/>
          <w:sz w:val="20"/>
          <w:szCs w:val="20"/>
          <w:rtl/>
          <w:lang w:eastAsia="en-US"/>
        </w:rPr>
        <w:t>)</w:t>
      </w:r>
      <w:r w:rsidRPr="00FE4650">
        <w:rPr>
          <w:rFonts w:cs="FrankRuehl"/>
          <w:sz w:val="26"/>
          <w:szCs w:val="26"/>
          <w:rtl/>
        </w:rPr>
        <w:t>.</w:t>
      </w:r>
      <w:r>
        <w:rPr>
          <w:rFonts w:cs="FrankRuehl" w:hint="cs"/>
          <w:sz w:val="26"/>
          <w:szCs w:val="26"/>
          <w:rtl/>
        </w:rPr>
        <w:t xml:space="preserve"> </w:t>
      </w:r>
      <w:r w:rsidRPr="00FE4650">
        <w:rPr>
          <w:rFonts w:cs="FrankRuehl"/>
          <w:sz w:val="26"/>
          <w:szCs w:val="26"/>
          <w:rtl/>
        </w:rPr>
        <w:t>עוד עזר נגדו הוא לימוד התורה</w:t>
      </w:r>
      <w:r>
        <w:rPr>
          <w:rFonts w:cs="FrankRuehl" w:hint="cs"/>
          <w:sz w:val="26"/>
          <w:szCs w:val="26"/>
          <w:rtl/>
        </w:rPr>
        <w:t xml:space="preserve"> כמו שנאמר בגמרא:</w:t>
      </w:r>
    </w:p>
    <w:p w14:paraId="44100C29" w14:textId="77777777" w:rsidR="00112D68" w:rsidRPr="00FE4650" w:rsidRDefault="00112D68" w:rsidP="00112D68">
      <w:pPr>
        <w:spacing w:before="120" w:line="360" w:lineRule="exact"/>
        <w:ind w:left="454" w:right="454"/>
        <w:jc w:val="both"/>
        <w:rPr>
          <w:rFonts w:cs="FrankRuehl"/>
          <w:sz w:val="26"/>
          <w:szCs w:val="26"/>
          <w:rtl/>
        </w:rPr>
      </w:pPr>
      <w:r w:rsidRPr="00FE4650">
        <w:rPr>
          <w:rFonts w:cs="FrankRuehl"/>
          <w:sz w:val="26"/>
          <w:szCs w:val="26"/>
          <w:rtl/>
        </w:rPr>
        <w:t xml:space="preserve"> </w:t>
      </w:r>
      <w:r w:rsidRPr="00C75A5C">
        <w:rPr>
          <w:rFonts w:cs="FrankRuehl"/>
          <w:sz w:val="26"/>
          <w:szCs w:val="26"/>
          <w:rtl/>
        </w:rPr>
        <w:t>כך הקב"ה אמר להם לישראל: בני בראתי יצר הרע ובראתי לו תורה תבלין ואם אתם עוסקים בתורה אין אתם נמסרים בידו</w:t>
      </w:r>
      <w:r>
        <w:rPr>
          <w:rFonts w:cs="FrankRuehl" w:hint="cs"/>
          <w:sz w:val="26"/>
          <w:szCs w:val="26"/>
          <w:rtl/>
        </w:rPr>
        <w:t xml:space="preserve"> ...</w:t>
      </w:r>
      <w:r w:rsidRPr="00C75A5C">
        <w:rPr>
          <w:rFonts w:cs="FrankRuehl"/>
          <w:sz w:val="26"/>
          <w:szCs w:val="26"/>
          <w:rtl/>
        </w:rPr>
        <w:t xml:space="preserve"> תנא דבי ר' ישמעאל: בני אם פגע בך מנוול זה משכהו לבית המדרש, אם אבן הוא נימוח, ואם ברזל הוא מתפוצץ</w:t>
      </w:r>
      <w:r>
        <w:rPr>
          <w:rFonts w:cs="FrankRuehl" w:hint="cs"/>
          <w:sz w:val="26"/>
          <w:szCs w:val="26"/>
          <w:rtl/>
        </w:rPr>
        <w:t xml:space="preserve"> </w:t>
      </w:r>
      <w:r w:rsidRPr="00C75A5C">
        <w:rPr>
          <w:rFonts w:cs="FrankRuehl" w:hint="cs"/>
          <w:sz w:val="20"/>
          <w:szCs w:val="20"/>
          <w:rtl/>
          <w:lang w:eastAsia="en-US"/>
        </w:rPr>
        <w:t>(קידושין ל ע"ב)</w:t>
      </w:r>
      <w:r w:rsidRPr="00C75A5C">
        <w:rPr>
          <w:rFonts w:cs="FrankRuehl"/>
          <w:sz w:val="26"/>
          <w:szCs w:val="26"/>
          <w:rtl/>
        </w:rPr>
        <w:t xml:space="preserve"> </w:t>
      </w:r>
    </w:p>
    <w:p w14:paraId="36AF635A" w14:textId="77777777" w:rsidR="00112D68" w:rsidRDefault="00112D68" w:rsidP="00112D68">
      <w:pPr>
        <w:spacing w:before="120" w:line="360" w:lineRule="exact"/>
        <w:jc w:val="both"/>
        <w:rPr>
          <w:rFonts w:cs="David Transparent" w:hint="cs"/>
          <w:color w:val="000000"/>
          <w:rtl/>
        </w:rPr>
      </w:pPr>
      <w:r w:rsidRPr="00FE4650">
        <w:rPr>
          <w:rFonts w:cs="FrankRuehl"/>
          <w:sz w:val="26"/>
          <w:szCs w:val="26"/>
          <w:rtl/>
        </w:rPr>
        <w:t>ואתה בר מצו</w:t>
      </w:r>
      <w:r>
        <w:rPr>
          <w:rFonts w:cs="FrankRuehl" w:hint="cs"/>
          <w:sz w:val="26"/>
          <w:szCs w:val="26"/>
          <w:rtl/>
        </w:rPr>
        <w:t>ו</w:t>
      </w:r>
      <w:r w:rsidRPr="00FE4650">
        <w:rPr>
          <w:rFonts w:cs="FrankRuehl"/>
          <w:sz w:val="26"/>
          <w:szCs w:val="26"/>
          <w:rtl/>
        </w:rPr>
        <w:t>ה יקר נכנסת עכשיו לחיוב כל המצוות כמו כל עם ישראל</w:t>
      </w:r>
      <w:r>
        <w:rPr>
          <w:rFonts w:cs="FrankRuehl" w:hint="cs"/>
          <w:sz w:val="26"/>
          <w:szCs w:val="26"/>
          <w:rtl/>
        </w:rPr>
        <w:t>,</w:t>
      </w:r>
      <w:r w:rsidRPr="00FE4650">
        <w:rPr>
          <w:rFonts w:cs="FrankRuehl"/>
          <w:sz w:val="26"/>
          <w:szCs w:val="26"/>
          <w:rtl/>
        </w:rPr>
        <w:t xml:space="preserve"> וע"י לימוד התורה וקיום המצוות, </w:t>
      </w:r>
      <w:r>
        <w:rPr>
          <w:rFonts w:cs="FrankRuehl" w:hint="cs"/>
          <w:sz w:val="26"/>
          <w:szCs w:val="26"/>
          <w:rtl/>
        </w:rPr>
        <w:t>ו</w:t>
      </w:r>
      <w:r w:rsidRPr="00FE4650">
        <w:rPr>
          <w:rFonts w:cs="FrankRuehl"/>
          <w:sz w:val="26"/>
          <w:szCs w:val="26"/>
          <w:rtl/>
        </w:rPr>
        <w:t>בפרט מצות תפילין</w:t>
      </w:r>
      <w:r>
        <w:rPr>
          <w:rFonts w:cs="FrankRuehl" w:hint="cs"/>
          <w:sz w:val="26"/>
          <w:szCs w:val="26"/>
          <w:rtl/>
        </w:rPr>
        <w:t>,</w:t>
      </w:r>
      <w:r w:rsidRPr="00FE4650">
        <w:rPr>
          <w:rFonts w:cs="FrankRuehl"/>
          <w:sz w:val="26"/>
          <w:szCs w:val="26"/>
          <w:rtl/>
        </w:rPr>
        <w:t xml:space="preserve"> בודאי תנצח את האויב הפנימי היצה"ר ותזכה להקרא בן תורה ובן מצו</w:t>
      </w:r>
      <w:r>
        <w:rPr>
          <w:rFonts w:cs="FrankRuehl" w:hint="cs"/>
          <w:sz w:val="26"/>
          <w:szCs w:val="26"/>
          <w:rtl/>
        </w:rPr>
        <w:t>ו</w:t>
      </w:r>
      <w:r w:rsidRPr="00FE4650">
        <w:rPr>
          <w:rFonts w:cs="FrankRuehl"/>
          <w:sz w:val="26"/>
          <w:szCs w:val="26"/>
          <w:rtl/>
        </w:rPr>
        <w:t xml:space="preserve">ה, כי בעצם </w:t>
      </w:r>
      <w:r>
        <w:rPr>
          <w:rFonts w:cs="FrankRuehl" w:hint="cs"/>
          <w:sz w:val="26"/>
          <w:szCs w:val="26"/>
          <w:rtl/>
        </w:rPr>
        <w:t>יש לשאול</w:t>
      </w:r>
      <w:r w:rsidRPr="00FE4650">
        <w:rPr>
          <w:rFonts w:cs="FrankRuehl"/>
          <w:sz w:val="26"/>
          <w:szCs w:val="26"/>
          <w:rtl/>
        </w:rPr>
        <w:t xml:space="preserve"> למה </w:t>
      </w:r>
      <w:r>
        <w:rPr>
          <w:rFonts w:cs="FrankRuehl" w:hint="cs"/>
          <w:sz w:val="26"/>
          <w:szCs w:val="26"/>
          <w:rtl/>
        </w:rPr>
        <w:t>אומרים</w:t>
      </w:r>
      <w:r w:rsidRPr="00FE4650">
        <w:rPr>
          <w:rFonts w:cs="FrankRuehl"/>
          <w:sz w:val="26"/>
          <w:szCs w:val="26"/>
          <w:rtl/>
        </w:rPr>
        <w:t xml:space="preserve"> בר מצ</w:t>
      </w:r>
      <w:r>
        <w:rPr>
          <w:rFonts w:cs="FrankRuehl" w:hint="cs"/>
          <w:sz w:val="26"/>
          <w:szCs w:val="26"/>
          <w:rtl/>
        </w:rPr>
        <w:t>ו</w:t>
      </w:r>
      <w:r w:rsidRPr="00FE4650">
        <w:rPr>
          <w:rFonts w:cs="FrankRuehl"/>
          <w:sz w:val="26"/>
          <w:szCs w:val="26"/>
          <w:rtl/>
        </w:rPr>
        <w:t>וה ולמה לא בן מצ</w:t>
      </w:r>
      <w:r>
        <w:rPr>
          <w:rFonts w:cs="FrankRuehl" w:hint="cs"/>
          <w:sz w:val="26"/>
          <w:szCs w:val="26"/>
          <w:rtl/>
        </w:rPr>
        <w:t>ו</w:t>
      </w:r>
      <w:r w:rsidRPr="00FE4650">
        <w:rPr>
          <w:rFonts w:cs="FrankRuehl"/>
          <w:sz w:val="26"/>
          <w:szCs w:val="26"/>
          <w:rtl/>
        </w:rPr>
        <w:t xml:space="preserve">וה כמו שאומרים בן תורה? הטעם הוא כי למלה בר יש לה שתי משמעויות, בר בארמית הוא בן, ובר נקרא גם חוץ כמו שאומרים בר מינן, </w:t>
      </w:r>
      <w:r>
        <w:rPr>
          <w:rFonts w:cs="FrankRuehl" w:hint="cs"/>
          <w:sz w:val="26"/>
          <w:szCs w:val="26"/>
          <w:rtl/>
        </w:rPr>
        <w:t>מכוון</w:t>
      </w:r>
      <w:r w:rsidRPr="00FE4650">
        <w:rPr>
          <w:rFonts w:cs="FrankRuehl"/>
          <w:sz w:val="26"/>
          <w:szCs w:val="26"/>
          <w:rtl/>
        </w:rPr>
        <w:t xml:space="preserve"> </w:t>
      </w:r>
      <w:r>
        <w:rPr>
          <w:rFonts w:cs="FrankRuehl" w:hint="cs"/>
          <w:sz w:val="26"/>
          <w:szCs w:val="26"/>
          <w:rtl/>
        </w:rPr>
        <w:t>ש</w:t>
      </w:r>
      <w:r w:rsidRPr="00FE4650">
        <w:rPr>
          <w:rFonts w:cs="FrankRuehl"/>
          <w:sz w:val="26"/>
          <w:szCs w:val="26"/>
          <w:rtl/>
        </w:rPr>
        <w:t xml:space="preserve">בר </w:t>
      </w:r>
      <w:r>
        <w:rPr>
          <w:rFonts w:cs="FrankRuehl" w:hint="cs"/>
          <w:sz w:val="26"/>
          <w:szCs w:val="26"/>
          <w:rtl/>
        </w:rPr>
        <w:t>ה</w:t>
      </w:r>
      <w:r w:rsidRPr="00FE4650">
        <w:rPr>
          <w:rFonts w:cs="FrankRuehl"/>
          <w:sz w:val="26"/>
          <w:szCs w:val="26"/>
          <w:rtl/>
        </w:rPr>
        <w:t>מצ</w:t>
      </w:r>
      <w:r>
        <w:rPr>
          <w:rFonts w:cs="FrankRuehl" w:hint="cs"/>
          <w:sz w:val="26"/>
          <w:szCs w:val="26"/>
          <w:rtl/>
        </w:rPr>
        <w:t>ו</w:t>
      </w:r>
      <w:r w:rsidRPr="00FE4650">
        <w:rPr>
          <w:rFonts w:cs="FrankRuehl"/>
          <w:sz w:val="26"/>
          <w:szCs w:val="26"/>
          <w:rtl/>
        </w:rPr>
        <w:t>וה עדיין עומד בחוץ על מפתן הבית</w:t>
      </w:r>
      <w:r>
        <w:rPr>
          <w:rFonts w:cs="FrankRuehl" w:hint="cs"/>
          <w:sz w:val="26"/>
          <w:szCs w:val="26"/>
          <w:rtl/>
        </w:rPr>
        <w:t>,</w:t>
      </w:r>
      <w:r w:rsidRPr="00FE4650">
        <w:rPr>
          <w:rFonts w:cs="FrankRuehl"/>
          <w:sz w:val="26"/>
          <w:szCs w:val="26"/>
          <w:rtl/>
        </w:rPr>
        <w:t xml:space="preserve"> כי עדיין לא ידוע עתידו אם יתמיד בתורה ומצוות אז בודאי יקרא בן תורה בן מצוות כמו שהבן הוא תמיד בן לאביו כך הוא בן לתורה, וזה הכל תלוי ברצונך</w:t>
      </w:r>
      <w:r>
        <w:rPr>
          <w:rFonts w:cs="FrankRuehl" w:hint="cs"/>
          <w:sz w:val="26"/>
          <w:szCs w:val="26"/>
          <w:rtl/>
        </w:rPr>
        <w:t>, ו</w:t>
      </w:r>
      <w:r w:rsidRPr="00FE4650">
        <w:rPr>
          <w:rFonts w:cs="FrankRuehl"/>
          <w:sz w:val="26"/>
          <w:szCs w:val="26"/>
          <w:rtl/>
        </w:rPr>
        <w:t>אז תהיה פאר ותפארת לכל המשפחה ולכל עם ישראל</w:t>
      </w:r>
      <w:r>
        <w:rPr>
          <w:rFonts w:cs="FrankRuehl" w:hint="cs"/>
          <w:sz w:val="26"/>
          <w:szCs w:val="26"/>
          <w:rtl/>
        </w:rPr>
        <w:t>,</w:t>
      </w:r>
      <w:r w:rsidRPr="00FE4650">
        <w:rPr>
          <w:rFonts w:cs="FrankRuehl"/>
          <w:sz w:val="26"/>
          <w:szCs w:val="26"/>
          <w:rtl/>
        </w:rPr>
        <w:t xml:space="preserve"> וההורים ירוו הרבה נחת ממך ומכל יוצאי חלציהם אמן ואמן.</w:t>
      </w:r>
      <w:r w:rsidRPr="00B45EBB">
        <w:rPr>
          <w:rFonts w:cs="David Transparent"/>
          <w:color w:val="000000"/>
          <w:rtl/>
        </w:rPr>
        <w:t xml:space="preserve"> </w:t>
      </w:r>
    </w:p>
    <w:p w14:paraId="0183411A" w14:textId="77777777" w:rsidR="00112D68" w:rsidRDefault="00112D68" w:rsidP="00112D68">
      <w:pPr>
        <w:spacing w:before="120" w:line="360" w:lineRule="exact"/>
        <w:jc w:val="both"/>
        <w:rPr>
          <w:rFonts w:cs="David Transparent" w:hint="cs"/>
          <w:color w:val="000000"/>
          <w:rtl/>
        </w:rPr>
      </w:pPr>
    </w:p>
    <w:p w14:paraId="236527E9" w14:textId="77777777" w:rsidR="00112D68" w:rsidRDefault="00112D68" w:rsidP="00112D68">
      <w:pPr>
        <w:spacing w:before="120" w:line="360" w:lineRule="exact"/>
        <w:jc w:val="both"/>
        <w:rPr>
          <w:rFonts w:cs="David Transparent" w:hint="cs"/>
          <w:color w:val="000000"/>
          <w:rtl/>
        </w:rPr>
      </w:pPr>
    </w:p>
    <w:p w14:paraId="7AB8E897" w14:textId="77777777" w:rsidR="00112D68" w:rsidRPr="00B45EBB" w:rsidRDefault="00112D68" w:rsidP="00112D68">
      <w:pPr>
        <w:spacing w:before="120" w:line="360" w:lineRule="exact"/>
        <w:jc w:val="both"/>
        <w:rPr>
          <w:rFonts w:cs="David Transparent" w:hint="cs"/>
          <w:color w:val="000000"/>
        </w:rPr>
      </w:pPr>
    </w:p>
    <w:p w14:paraId="22BFD11F" w14:textId="77777777" w:rsidR="00112D68" w:rsidRPr="002972C6" w:rsidRDefault="00112D68" w:rsidP="00112D68">
      <w:pPr>
        <w:spacing w:before="120" w:line="360" w:lineRule="exact"/>
        <w:jc w:val="center"/>
        <w:rPr>
          <w:rFonts w:cs="FrankRuehl"/>
          <w:sz w:val="26"/>
          <w:szCs w:val="26"/>
          <w:rtl/>
        </w:rPr>
      </w:pPr>
      <w:r w:rsidRPr="00FE4650">
        <w:rPr>
          <w:rFonts w:cs="FrankRuehl"/>
          <w:b/>
          <w:bCs/>
          <w:sz w:val="40"/>
          <w:szCs w:val="40"/>
          <w:rtl/>
          <w:lang w:eastAsia="en-US"/>
        </w:rPr>
        <w:t>פרשת כי תצא</w:t>
      </w:r>
      <w:r>
        <w:rPr>
          <w:rFonts w:cs="FrankRuehl" w:hint="cs"/>
          <w:b/>
          <w:bCs/>
          <w:sz w:val="40"/>
          <w:szCs w:val="40"/>
          <w:rtl/>
          <w:lang w:eastAsia="en-US"/>
        </w:rPr>
        <w:t xml:space="preserve"> - מלחמת היצר</w:t>
      </w:r>
    </w:p>
    <w:p w14:paraId="33C64F7B" w14:textId="77777777" w:rsidR="00112D68" w:rsidRPr="002972C6" w:rsidRDefault="00112D68" w:rsidP="00112D68">
      <w:pPr>
        <w:spacing w:before="120" w:line="360" w:lineRule="exact"/>
        <w:jc w:val="both"/>
        <w:rPr>
          <w:rFonts w:cs="FrankRuehl"/>
          <w:sz w:val="26"/>
          <w:szCs w:val="26"/>
          <w:rtl/>
        </w:rPr>
      </w:pPr>
      <w:r w:rsidRPr="002972C6">
        <w:rPr>
          <w:rFonts w:cs="FrankRuehl"/>
          <w:sz w:val="26"/>
          <w:szCs w:val="26"/>
          <w:rtl/>
        </w:rPr>
        <w:t xml:space="preserve">"כי תצא למלחמה על אויבך" </w:t>
      </w:r>
      <w:r w:rsidRPr="00022967">
        <w:rPr>
          <w:rFonts w:cs="FrankRuehl" w:hint="cs"/>
          <w:sz w:val="20"/>
          <w:szCs w:val="20"/>
          <w:rtl/>
          <w:lang w:eastAsia="en-US"/>
        </w:rPr>
        <w:t>(דברים כ"א, י)</w:t>
      </w:r>
      <w:r w:rsidRPr="002972C6">
        <w:rPr>
          <w:rFonts w:cs="FrankRuehl"/>
          <w:sz w:val="26"/>
          <w:szCs w:val="26"/>
          <w:rtl/>
        </w:rPr>
        <w:t xml:space="preserve"> יש במפרשי התורה שאומרים שבפרשה זו לא מדובר במלחמה ממש כפשוטו</w:t>
      </w:r>
      <w:r>
        <w:rPr>
          <w:rFonts w:cs="FrankRuehl" w:hint="cs"/>
          <w:sz w:val="26"/>
          <w:szCs w:val="26"/>
          <w:rtl/>
        </w:rPr>
        <w:t>,</w:t>
      </w:r>
      <w:r w:rsidRPr="002972C6">
        <w:rPr>
          <w:rFonts w:cs="FrankRuehl"/>
          <w:sz w:val="26"/>
          <w:szCs w:val="26"/>
          <w:rtl/>
        </w:rPr>
        <w:t xml:space="preserve"> ששתי מדינות לוחמות זו עם זו</w:t>
      </w:r>
      <w:r>
        <w:rPr>
          <w:rFonts w:cs="FrankRuehl" w:hint="cs"/>
          <w:sz w:val="26"/>
          <w:szCs w:val="26"/>
          <w:rtl/>
        </w:rPr>
        <w:t>,</w:t>
      </w:r>
      <w:r w:rsidRPr="002972C6">
        <w:rPr>
          <w:rFonts w:cs="FrankRuehl"/>
          <w:sz w:val="26"/>
          <w:szCs w:val="26"/>
          <w:rtl/>
        </w:rPr>
        <w:t xml:space="preserve"> אלא כאן מדובר במלחמה נגד אויב הנצחי התמידי הנמצא בתוך תוכו של אדם זה היצר הרע, והא ראיה כי במלחמה ממש כבר </w:t>
      </w:r>
      <w:r>
        <w:rPr>
          <w:rFonts w:cs="FrankRuehl" w:hint="cs"/>
          <w:sz w:val="26"/>
          <w:szCs w:val="26"/>
          <w:rtl/>
        </w:rPr>
        <w:t>עסקנו</w:t>
      </w:r>
      <w:r w:rsidRPr="002972C6">
        <w:rPr>
          <w:rFonts w:cs="FrankRuehl"/>
          <w:sz w:val="26"/>
          <w:szCs w:val="26"/>
          <w:rtl/>
        </w:rPr>
        <w:t xml:space="preserve"> בפרשה הקודמת פרשת שופטים כמו שנאמר שם</w:t>
      </w:r>
      <w:r>
        <w:rPr>
          <w:rFonts w:cs="FrankRuehl" w:hint="cs"/>
          <w:sz w:val="26"/>
          <w:szCs w:val="26"/>
          <w:rtl/>
        </w:rPr>
        <w:t>:</w:t>
      </w:r>
      <w:r w:rsidRPr="002972C6">
        <w:rPr>
          <w:rFonts w:cs="FrankRuehl"/>
          <w:sz w:val="26"/>
          <w:szCs w:val="26"/>
          <w:rtl/>
        </w:rPr>
        <w:t xml:space="preserve"> "כי תצא למלחמה על אויבך וראית סוס ורכב עם רב ממך לא תירא מהם" </w:t>
      </w:r>
      <w:r w:rsidRPr="00022967">
        <w:rPr>
          <w:rFonts w:cs="FrankRuehl" w:hint="cs"/>
          <w:sz w:val="20"/>
          <w:szCs w:val="20"/>
          <w:rtl/>
          <w:lang w:eastAsia="en-US"/>
        </w:rPr>
        <w:t>(דברים כ', א)</w:t>
      </w:r>
      <w:r w:rsidRPr="002972C6">
        <w:rPr>
          <w:rFonts w:cs="FrankRuehl"/>
          <w:sz w:val="26"/>
          <w:szCs w:val="26"/>
          <w:rtl/>
        </w:rPr>
        <w:t xml:space="preserve"> אם כן למה הכפל הזה כאן? אלא כמו שאמרנו כי </w:t>
      </w:r>
      <w:r>
        <w:rPr>
          <w:rFonts w:cs="FrankRuehl" w:hint="cs"/>
          <w:sz w:val="26"/>
          <w:szCs w:val="26"/>
          <w:rtl/>
        </w:rPr>
        <w:t>ה</w:t>
      </w:r>
      <w:r w:rsidRPr="002972C6">
        <w:rPr>
          <w:rFonts w:cs="FrankRuehl"/>
          <w:sz w:val="26"/>
          <w:szCs w:val="26"/>
          <w:rtl/>
        </w:rPr>
        <w:t>מלחמה כאן היא נגד היצר הרע כמו שרש"י אומר לא דברה תורה אלא כנגד היצר הרע .</w:t>
      </w:r>
    </w:p>
    <w:p w14:paraId="59E3E485" w14:textId="77777777" w:rsidR="00112D68" w:rsidRPr="002972C6" w:rsidRDefault="00112D68" w:rsidP="00112D68">
      <w:pPr>
        <w:spacing w:before="120" w:line="360" w:lineRule="exact"/>
        <w:jc w:val="both"/>
        <w:rPr>
          <w:rFonts w:cs="FrankRuehl"/>
          <w:sz w:val="26"/>
          <w:szCs w:val="26"/>
          <w:rtl/>
        </w:rPr>
      </w:pPr>
      <w:r w:rsidRPr="002972C6">
        <w:rPr>
          <w:rFonts w:cs="FrankRuehl"/>
          <w:sz w:val="26"/>
          <w:szCs w:val="26"/>
          <w:rtl/>
        </w:rPr>
        <w:lastRenderedPageBreak/>
        <w:t>מלחמה הזו היא תמידית</w:t>
      </w:r>
      <w:r>
        <w:rPr>
          <w:rFonts w:cs="FrankRuehl" w:hint="cs"/>
          <w:sz w:val="26"/>
          <w:szCs w:val="26"/>
          <w:rtl/>
        </w:rPr>
        <w:t>,</w:t>
      </w:r>
      <w:r w:rsidRPr="002972C6">
        <w:rPr>
          <w:rFonts w:cs="FrankRuehl"/>
          <w:sz w:val="26"/>
          <w:szCs w:val="26"/>
          <w:rtl/>
        </w:rPr>
        <w:t xml:space="preserve"> לא כמלחמות אחרות </w:t>
      </w:r>
      <w:r>
        <w:rPr>
          <w:rFonts w:cs="FrankRuehl" w:hint="cs"/>
          <w:sz w:val="26"/>
          <w:szCs w:val="26"/>
          <w:rtl/>
        </w:rPr>
        <w:t>שכש</w:t>
      </w:r>
      <w:r w:rsidRPr="002972C6">
        <w:rPr>
          <w:rFonts w:cs="FrankRuehl"/>
          <w:sz w:val="26"/>
          <w:szCs w:val="26"/>
          <w:rtl/>
        </w:rPr>
        <w:t xml:space="preserve">נגמרה המלחמה </w:t>
      </w:r>
      <w:r>
        <w:rPr>
          <w:rFonts w:cs="FrankRuehl" w:hint="cs"/>
          <w:sz w:val="26"/>
          <w:szCs w:val="26"/>
          <w:rtl/>
        </w:rPr>
        <w:t>יש מנ</w:t>
      </w:r>
      <w:r w:rsidRPr="002972C6">
        <w:rPr>
          <w:rFonts w:cs="FrankRuehl"/>
          <w:sz w:val="26"/>
          <w:szCs w:val="26"/>
          <w:rtl/>
        </w:rPr>
        <w:t>צח ומנוצח והמנוצח נכנע ומקבל את כל התנאים אשר ה</w:t>
      </w:r>
      <w:r>
        <w:rPr>
          <w:rFonts w:cs="FrankRuehl" w:hint="cs"/>
          <w:sz w:val="26"/>
          <w:szCs w:val="26"/>
          <w:rtl/>
        </w:rPr>
        <w:t>מנ</w:t>
      </w:r>
      <w:r w:rsidRPr="002972C6">
        <w:rPr>
          <w:rFonts w:cs="FrankRuehl"/>
          <w:sz w:val="26"/>
          <w:szCs w:val="26"/>
          <w:rtl/>
        </w:rPr>
        <w:t>צח מכתיב לו</w:t>
      </w:r>
      <w:r>
        <w:rPr>
          <w:rFonts w:cs="FrankRuehl" w:hint="cs"/>
          <w:sz w:val="26"/>
          <w:szCs w:val="26"/>
          <w:rtl/>
        </w:rPr>
        <w:t>,</w:t>
      </w:r>
      <w:r w:rsidRPr="002972C6">
        <w:rPr>
          <w:rFonts w:cs="FrankRuehl"/>
          <w:sz w:val="26"/>
          <w:szCs w:val="26"/>
          <w:rtl/>
        </w:rPr>
        <w:t xml:space="preserve"> כך שלא במהרה ירים את ראשו לצאת שוב למלחמה</w:t>
      </w:r>
      <w:r>
        <w:rPr>
          <w:rFonts w:cs="FrankRuehl" w:hint="cs"/>
          <w:sz w:val="26"/>
          <w:szCs w:val="26"/>
          <w:rtl/>
        </w:rPr>
        <w:t>.</w:t>
      </w:r>
      <w:r w:rsidRPr="002972C6">
        <w:rPr>
          <w:rFonts w:cs="FrankRuehl"/>
          <w:sz w:val="26"/>
          <w:szCs w:val="26"/>
          <w:rtl/>
        </w:rPr>
        <w:t xml:space="preserve"> לא כן האויב הזה היצר הרע</w:t>
      </w:r>
      <w:r>
        <w:rPr>
          <w:rFonts w:cs="FrankRuehl" w:hint="cs"/>
          <w:sz w:val="26"/>
          <w:szCs w:val="26"/>
          <w:rtl/>
        </w:rPr>
        <w:t>,</w:t>
      </w:r>
      <w:r w:rsidRPr="002972C6">
        <w:rPr>
          <w:rFonts w:cs="FrankRuehl"/>
          <w:sz w:val="26"/>
          <w:szCs w:val="26"/>
          <w:rtl/>
        </w:rPr>
        <w:t xml:space="preserve"> אפילו אם מנצחים אותו אלף פעמים לא יניח את נשקו</w:t>
      </w:r>
      <w:r>
        <w:rPr>
          <w:rFonts w:cs="FrankRuehl" w:hint="cs"/>
          <w:sz w:val="26"/>
          <w:szCs w:val="26"/>
          <w:rtl/>
        </w:rPr>
        <w:t>,</w:t>
      </w:r>
      <w:r w:rsidRPr="002972C6">
        <w:rPr>
          <w:rFonts w:cs="FrankRuehl"/>
          <w:sz w:val="26"/>
          <w:szCs w:val="26"/>
          <w:rtl/>
        </w:rPr>
        <w:t xml:space="preserve"> אלא מנסה שוב ושוב להסיט ולהדיח מדרך הטובה לרעה, לכן צריכים לעמוד על המשמר וללחום נגדו.</w:t>
      </w:r>
    </w:p>
    <w:p w14:paraId="16C29D0F" w14:textId="77777777" w:rsidR="00112D68" w:rsidRPr="002972C6" w:rsidRDefault="00112D68" w:rsidP="00112D68">
      <w:pPr>
        <w:spacing w:before="120" w:line="360" w:lineRule="exact"/>
        <w:jc w:val="both"/>
        <w:rPr>
          <w:rFonts w:cs="FrankRuehl"/>
          <w:sz w:val="26"/>
          <w:szCs w:val="26"/>
          <w:rtl/>
        </w:rPr>
      </w:pPr>
      <w:r>
        <w:rPr>
          <w:rFonts w:cs="FrankRuehl" w:hint="cs"/>
          <w:sz w:val="26"/>
          <w:szCs w:val="26"/>
          <w:rtl/>
        </w:rPr>
        <w:t>כ</w:t>
      </w:r>
      <w:r w:rsidRPr="002972C6">
        <w:rPr>
          <w:rFonts w:cs="FrankRuehl"/>
          <w:sz w:val="26"/>
          <w:szCs w:val="26"/>
          <w:rtl/>
        </w:rPr>
        <w:t>ידוע היצר הרע מזדווג לאדם מיום הי</w:t>
      </w:r>
      <w:r>
        <w:rPr>
          <w:rFonts w:cs="FrankRuehl" w:hint="cs"/>
          <w:sz w:val="26"/>
          <w:szCs w:val="26"/>
          <w:rtl/>
        </w:rPr>
        <w:t>ו</w:t>
      </w:r>
      <w:r w:rsidRPr="002972C6">
        <w:rPr>
          <w:rFonts w:cs="FrankRuehl"/>
          <w:sz w:val="26"/>
          <w:szCs w:val="26"/>
          <w:rtl/>
        </w:rPr>
        <w:t>ולדו</w:t>
      </w:r>
      <w:r>
        <w:rPr>
          <w:rFonts w:cs="FrankRuehl" w:hint="cs"/>
          <w:sz w:val="26"/>
          <w:szCs w:val="26"/>
          <w:rtl/>
        </w:rPr>
        <w:t>,</w:t>
      </w:r>
      <w:r w:rsidRPr="002972C6">
        <w:rPr>
          <w:rFonts w:cs="FrankRuehl"/>
          <w:sz w:val="26"/>
          <w:szCs w:val="26"/>
          <w:rtl/>
        </w:rPr>
        <w:t xml:space="preserve"> כמו שכתוב</w:t>
      </w:r>
      <w:r>
        <w:rPr>
          <w:rFonts w:cs="FrankRuehl" w:hint="cs"/>
          <w:sz w:val="26"/>
          <w:szCs w:val="26"/>
          <w:rtl/>
        </w:rPr>
        <w:t>:</w:t>
      </w:r>
      <w:r w:rsidRPr="002972C6">
        <w:rPr>
          <w:rFonts w:cs="FrankRuehl"/>
          <w:sz w:val="26"/>
          <w:szCs w:val="26"/>
          <w:rtl/>
        </w:rPr>
        <w:t xml:space="preserve"> </w:t>
      </w:r>
      <w:r>
        <w:rPr>
          <w:rFonts w:cs="FrankRuehl" w:hint="cs"/>
          <w:sz w:val="26"/>
          <w:szCs w:val="26"/>
          <w:rtl/>
        </w:rPr>
        <w:t>"</w:t>
      </w:r>
      <w:r w:rsidRPr="002972C6">
        <w:rPr>
          <w:rFonts w:cs="FrankRuehl"/>
          <w:sz w:val="26"/>
          <w:szCs w:val="26"/>
          <w:rtl/>
        </w:rPr>
        <w:t>לפתח חטאת רובץ</w:t>
      </w:r>
      <w:r>
        <w:rPr>
          <w:rFonts w:cs="FrankRuehl" w:hint="cs"/>
          <w:sz w:val="26"/>
          <w:szCs w:val="26"/>
          <w:rtl/>
        </w:rPr>
        <w:t>"</w:t>
      </w:r>
      <w:r>
        <w:rPr>
          <w:rFonts w:cs="FrankRuehl" w:hint="cs"/>
          <w:sz w:val="20"/>
          <w:szCs w:val="20"/>
          <w:rtl/>
          <w:lang w:eastAsia="en-US"/>
        </w:rPr>
        <w:t xml:space="preserve"> </w:t>
      </w:r>
      <w:r w:rsidRPr="00CB76FA">
        <w:rPr>
          <w:rFonts w:cs="FrankRuehl" w:hint="cs"/>
          <w:sz w:val="20"/>
          <w:szCs w:val="20"/>
          <w:rtl/>
          <w:lang w:eastAsia="en-US"/>
        </w:rPr>
        <w:t>(בראשית ד', ז)</w:t>
      </w:r>
      <w:r>
        <w:rPr>
          <w:rFonts w:cs="FrankRuehl" w:hint="cs"/>
          <w:sz w:val="26"/>
          <w:szCs w:val="26"/>
          <w:rtl/>
        </w:rPr>
        <w:t>.</w:t>
      </w:r>
      <w:r w:rsidRPr="002972C6">
        <w:rPr>
          <w:rFonts w:cs="FrankRuehl"/>
          <w:sz w:val="26"/>
          <w:szCs w:val="26"/>
          <w:rtl/>
        </w:rPr>
        <w:t xml:space="preserve"> הנער עד שלש עשרה אינו חייב במצוות לקיימן</w:t>
      </w:r>
      <w:r>
        <w:rPr>
          <w:rFonts w:cs="FrankRuehl" w:hint="cs"/>
          <w:sz w:val="26"/>
          <w:szCs w:val="26"/>
          <w:rtl/>
        </w:rPr>
        <w:t>,</w:t>
      </w:r>
      <w:r w:rsidRPr="002972C6">
        <w:rPr>
          <w:rFonts w:cs="FrankRuehl"/>
          <w:sz w:val="26"/>
          <w:szCs w:val="26"/>
          <w:rtl/>
        </w:rPr>
        <w:t xml:space="preserve"> ולא בעונש על עבירות כי העונש על עבירותיו נופל על האב </w:t>
      </w:r>
      <w:r>
        <w:rPr>
          <w:rFonts w:cs="FrankRuehl" w:hint="cs"/>
          <w:sz w:val="26"/>
          <w:szCs w:val="26"/>
          <w:rtl/>
        </w:rPr>
        <w:t>(</w:t>
      </w:r>
      <w:r w:rsidRPr="002972C6">
        <w:rPr>
          <w:rFonts w:cs="FrankRuehl"/>
          <w:sz w:val="26"/>
          <w:szCs w:val="26"/>
          <w:rtl/>
        </w:rPr>
        <w:t>לכן אומר האב ביום בר המצו</w:t>
      </w:r>
      <w:r>
        <w:rPr>
          <w:rFonts w:cs="FrankRuehl" w:hint="cs"/>
          <w:sz w:val="26"/>
          <w:szCs w:val="26"/>
          <w:rtl/>
        </w:rPr>
        <w:t>ו</w:t>
      </w:r>
      <w:r w:rsidRPr="002972C6">
        <w:rPr>
          <w:rFonts w:cs="FrankRuehl"/>
          <w:sz w:val="26"/>
          <w:szCs w:val="26"/>
          <w:rtl/>
        </w:rPr>
        <w:t>ה ברוך שפטרני מעונשו שלזה</w:t>
      </w:r>
      <w:r>
        <w:rPr>
          <w:rFonts w:cs="FrankRuehl" w:hint="cs"/>
          <w:sz w:val="26"/>
          <w:szCs w:val="26"/>
          <w:rtl/>
        </w:rPr>
        <w:t>)</w:t>
      </w:r>
      <w:r w:rsidRPr="002972C6">
        <w:rPr>
          <w:rFonts w:cs="FrankRuehl"/>
          <w:sz w:val="26"/>
          <w:szCs w:val="26"/>
          <w:rtl/>
        </w:rPr>
        <w:t xml:space="preserve">, לכן עיקר התגרותו של היצר הרע מתחיל אחרי </w:t>
      </w:r>
      <w:r>
        <w:rPr>
          <w:rFonts w:cs="FrankRuehl" w:hint="cs"/>
          <w:sz w:val="26"/>
          <w:szCs w:val="26"/>
          <w:rtl/>
        </w:rPr>
        <w:t>גיל שלוש עשרה</w:t>
      </w:r>
      <w:r w:rsidRPr="002972C6">
        <w:rPr>
          <w:rFonts w:cs="FrankRuehl"/>
          <w:sz w:val="26"/>
          <w:szCs w:val="26"/>
          <w:rtl/>
        </w:rPr>
        <w:t>, ולכן מקבל בר המצ</w:t>
      </w:r>
      <w:r>
        <w:rPr>
          <w:rFonts w:cs="FrankRuehl" w:hint="cs"/>
          <w:sz w:val="26"/>
          <w:szCs w:val="26"/>
          <w:rtl/>
        </w:rPr>
        <w:t>ו</w:t>
      </w:r>
      <w:r w:rsidRPr="002972C6">
        <w:rPr>
          <w:rFonts w:cs="FrankRuehl"/>
          <w:sz w:val="26"/>
          <w:szCs w:val="26"/>
          <w:rtl/>
        </w:rPr>
        <w:t>וה מהיום את היצר הטוב לעזר נגדו</w:t>
      </w:r>
      <w:r>
        <w:rPr>
          <w:rFonts w:cs="FrankRuehl" w:hint="cs"/>
          <w:sz w:val="26"/>
          <w:szCs w:val="26"/>
          <w:rtl/>
        </w:rPr>
        <w:t xml:space="preserve"> </w:t>
      </w:r>
      <w:r w:rsidRPr="00B96163">
        <w:rPr>
          <w:rFonts w:cs="FrankRuehl"/>
          <w:sz w:val="26"/>
          <w:szCs w:val="26"/>
          <w:rtl/>
        </w:rPr>
        <w:t>(</w:t>
      </w:r>
      <w:r>
        <w:rPr>
          <w:rFonts w:cs="FrankRuehl" w:hint="cs"/>
          <w:sz w:val="20"/>
          <w:szCs w:val="20"/>
          <w:rtl/>
          <w:lang w:eastAsia="en-US"/>
        </w:rPr>
        <w:t xml:space="preserve">ע"פ </w:t>
      </w:r>
      <w:r w:rsidRPr="00B96163">
        <w:rPr>
          <w:rFonts w:cs="FrankRuehl"/>
          <w:sz w:val="20"/>
          <w:szCs w:val="20"/>
          <w:rtl/>
          <w:lang w:eastAsia="en-US"/>
        </w:rPr>
        <w:t>קהלת רבה פרשה ד</w:t>
      </w:r>
      <w:r>
        <w:rPr>
          <w:rFonts w:cs="FrankRuehl" w:hint="cs"/>
          <w:sz w:val="20"/>
          <w:szCs w:val="20"/>
          <w:rtl/>
          <w:lang w:eastAsia="en-US"/>
        </w:rPr>
        <w:t>, א (יג) וילקוט שמעוני קהלת רמז תתקעא</w:t>
      </w:r>
      <w:r w:rsidRPr="00B96163">
        <w:rPr>
          <w:rFonts w:cs="FrankRuehl"/>
          <w:sz w:val="20"/>
          <w:szCs w:val="20"/>
          <w:rtl/>
          <w:lang w:eastAsia="en-US"/>
        </w:rPr>
        <w:t>)</w:t>
      </w:r>
      <w:r>
        <w:rPr>
          <w:rFonts w:cs="FrankRuehl" w:hint="cs"/>
          <w:sz w:val="26"/>
          <w:szCs w:val="26"/>
          <w:rtl/>
        </w:rPr>
        <w:t>,</w:t>
      </w:r>
      <w:r w:rsidRPr="002972C6">
        <w:rPr>
          <w:rFonts w:cs="FrankRuehl"/>
          <w:sz w:val="26"/>
          <w:szCs w:val="26"/>
          <w:rtl/>
        </w:rPr>
        <w:t xml:space="preserve"> ועכשיו מתחילה המלחמה זה מושכו לצד הטוב וזה מושכו לצד הרע ח"ו.</w:t>
      </w:r>
    </w:p>
    <w:p w14:paraId="430FFAA7" w14:textId="77777777" w:rsidR="00112D68" w:rsidRPr="002972C6" w:rsidRDefault="00112D68" w:rsidP="00112D68">
      <w:pPr>
        <w:spacing w:before="120" w:line="360" w:lineRule="exact"/>
        <w:jc w:val="both"/>
        <w:rPr>
          <w:rFonts w:cs="FrankRuehl"/>
          <w:sz w:val="26"/>
          <w:szCs w:val="26"/>
          <w:rtl/>
        </w:rPr>
      </w:pPr>
      <w:r w:rsidRPr="002972C6">
        <w:rPr>
          <w:rFonts w:cs="FrankRuehl"/>
          <w:sz w:val="26"/>
          <w:szCs w:val="26"/>
          <w:rtl/>
        </w:rPr>
        <w:t xml:space="preserve">ואתה בר </w:t>
      </w:r>
      <w:r>
        <w:rPr>
          <w:rFonts w:cs="FrankRuehl" w:hint="cs"/>
          <w:sz w:val="26"/>
          <w:szCs w:val="26"/>
          <w:rtl/>
        </w:rPr>
        <w:t>ה</w:t>
      </w:r>
      <w:r w:rsidRPr="002972C6">
        <w:rPr>
          <w:rFonts w:cs="FrankRuehl"/>
          <w:sz w:val="26"/>
          <w:szCs w:val="26"/>
          <w:rtl/>
        </w:rPr>
        <w:t>מצ</w:t>
      </w:r>
      <w:r>
        <w:rPr>
          <w:rFonts w:cs="FrankRuehl" w:hint="cs"/>
          <w:sz w:val="26"/>
          <w:szCs w:val="26"/>
          <w:rtl/>
        </w:rPr>
        <w:t>ו</w:t>
      </w:r>
      <w:r w:rsidRPr="002972C6">
        <w:rPr>
          <w:rFonts w:cs="FrankRuehl"/>
          <w:sz w:val="26"/>
          <w:szCs w:val="26"/>
          <w:rtl/>
        </w:rPr>
        <w:t>וה היקר בידך להכריע</w:t>
      </w:r>
      <w:r>
        <w:rPr>
          <w:rFonts w:cs="FrankRuehl" w:hint="cs"/>
          <w:sz w:val="26"/>
          <w:szCs w:val="26"/>
          <w:rtl/>
        </w:rPr>
        <w:t>,</w:t>
      </w:r>
      <w:r w:rsidRPr="002972C6">
        <w:rPr>
          <w:rFonts w:cs="FrankRuehl"/>
          <w:sz w:val="26"/>
          <w:szCs w:val="26"/>
          <w:rtl/>
        </w:rPr>
        <w:t xml:space="preserve"> ובכדי שתהיה בטוח בניצחון נגדו יש לך עוד תרופה בדוקה נגדו לימוד התורה, אמר הקב"ה בראתי יצר הרע בראתי תורה תבלין נגדו</w:t>
      </w:r>
      <w:r>
        <w:rPr>
          <w:rFonts w:cs="FrankRuehl" w:hint="cs"/>
          <w:sz w:val="26"/>
          <w:szCs w:val="26"/>
          <w:rtl/>
        </w:rPr>
        <w:t xml:space="preserve"> </w:t>
      </w:r>
      <w:r w:rsidRPr="00C75A5C">
        <w:rPr>
          <w:rFonts w:cs="FrankRuehl" w:hint="cs"/>
          <w:sz w:val="20"/>
          <w:szCs w:val="20"/>
          <w:rtl/>
          <w:lang w:eastAsia="en-US"/>
        </w:rPr>
        <w:t>(קידושין ל ע"ב)</w:t>
      </w:r>
      <w:r w:rsidRPr="002972C6">
        <w:rPr>
          <w:rFonts w:cs="FrankRuehl"/>
          <w:sz w:val="26"/>
          <w:szCs w:val="26"/>
          <w:rtl/>
        </w:rPr>
        <w:t>.</w:t>
      </w:r>
    </w:p>
    <w:p w14:paraId="570FA6F8" w14:textId="77777777" w:rsidR="00112D68" w:rsidRPr="002972C6" w:rsidRDefault="00112D68" w:rsidP="00112D68">
      <w:pPr>
        <w:spacing w:before="120" w:line="360" w:lineRule="exact"/>
        <w:jc w:val="both"/>
        <w:rPr>
          <w:rFonts w:cs="FrankRuehl"/>
          <w:sz w:val="26"/>
          <w:szCs w:val="26"/>
          <w:rtl/>
        </w:rPr>
      </w:pPr>
      <w:r w:rsidRPr="002972C6">
        <w:rPr>
          <w:rFonts w:cs="FrankRuehl"/>
          <w:sz w:val="26"/>
          <w:szCs w:val="26"/>
          <w:rtl/>
        </w:rPr>
        <w:t xml:space="preserve">אני בטוח </w:t>
      </w:r>
      <w:r>
        <w:rPr>
          <w:rFonts w:cs="FrankRuehl" w:hint="cs"/>
          <w:sz w:val="26"/>
          <w:szCs w:val="26"/>
          <w:rtl/>
        </w:rPr>
        <w:t>ש</w:t>
      </w:r>
      <w:r w:rsidRPr="002972C6">
        <w:rPr>
          <w:rFonts w:cs="FrankRuehl"/>
          <w:sz w:val="26"/>
          <w:szCs w:val="26"/>
          <w:rtl/>
        </w:rPr>
        <w:t xml:space="preserve">אם תתמיד בלימוד התורה ושמירת המצוות הניצחון בטוח </w:t>
      </w:r>
      <w:r>
        <w:rPr>
          <w:rFonts w:cs="FrankRuehl" w:hint="cs"/>
          <w:sz w:val="26"/>
          <w:szCs w:val="26"/>
          <w:rtl/>
        </w:rPr>
        <w:t>בידך כ</w:t>
      </w:r>
      <w:r w:rsidRPr="002972C6">
        <w:rPr>
          <w:rFonts w:cs="FrankRuehl"/>
          <w:sz w:val="26"/>
          <w:szCs w:val="26"/>
          <w:rtl/>
        </w:rPr>
        <w:t>נגדו</w:t>
      </w:r>
      <w:r>
        <w:rPr>
          <w:rFonts w:cs="FrankRuehl" w:hint="cs"/>
          <w:sz w:val="26"/>
          <w:szCs w:val="26"/>
          <w:rtl/>
        </w:rPr>
        <w:t>,</w:t>
      </w:r>
      <w:r w:rsidRPr="002972C6">
        <w:rPr>
          <w:rFonts w:cs="FrankRuehl"/>
          <w:sz w:val="26"/>
          <w:szCs w:val="26"/>
          <w:rtl/>
        </w:rPr>
        <w:t xml:space="preserve"> ועל ידי כך תהיה סור מרע ועשה טוב ואין טוב אלא תורה ותלמוד תורה כנגד כולם .</w:t>
      </w:r>
    </w:p>
    <w:p w14:paraId="0E854AD1" w14:textId="77777777" w:rsidR="00112D68" w:rsidRPr="002972C6" w:rsidRDefault="00112D68" w:rsidP="00112D68">
      <w:pPr>
        <w:spacing w:before="120" w:line="360" w:lineRule="exact"/>
        <w:jc w:val="both"/>
        <w:rPr>
          <w:rFonts w:cs="FrankRuehl"/>
          <w:sz w:val="26"/>
          <w:szCs w:val="26"/>
          <w:rtl/>
        </w:rPr>
      </w:pPr>
      <w:r w:rsidRPr="002972C6">
        <w:rPr>
          <w:rFonts w:cs="FrankRuehl"/>
          <w:sz w:val="26"/>
          <w:szCs w:val="26"/>
          <w:rtl/>
        </w:rPr>
        <w:t xml:space="preserve">ותזכה לכל הברכות שבתורה ותהיה פאר ותפארת לכל המשפחה , ישמח אביך זה הקב"ה כמו שנאמר הלא הוא אביך קנך, ותגל יולדתך זה האב והאם ירוו הרבה נחת ממך ומכל יוצאי חלציהם. אמן ואמן. </w:t>
      </w:r>
    </w:p>
    <w:p w14:paraId="2A93FBC9" w14:textId="77777777" w:rsidR="00112D68" w:rsidRPr="00FE4650" w:rsidRDefault="00112D68" w:rsidP="00112D68">
      <w:pPr>
        <w:spacing w:before="120" w:line="360" w:lineRule="exact"/>
        <w:jc w:val="both"/>
        <w:rPr>
          <w:rFonts w:cs="FrankRuehl" w:hint="cs"/>
          <w:sz w:val="26"/>
          <w:szCs w:val="26"/>
          <w:rtl/>
        </w:rPr>
      </w:pPr>
    </w:p>
    <w:p w14:paraId="0A2F08EB" w14:textId="77777777" w:rsidR="00112D68" w:rsidRDefault="00112D68" w:rsidP="00112D68">
      <w:pPr>
        <w:spacing w:before="120" w:line="360" w:lineRule="exact"/>
        <w:jc w:val="both"/>
        <w:rPr>
          <w:rFonts w:cs="FrankRuehl" w:hint="cs"/>
          <w:sz w:val="26"/>
          <w:szCs w:val="26"/>
          <w:rtl/>
        </w:rPr>
      </w:pPr>
      <w:r w:rsidRPr="002972C6">
        <w:rPr>
          <w:rFonts w:cs="FrankRuehl"/>
          <w:sz w:val="26"/>
          <w:szCs w:val="26"/>
          <w:rtl/>
        </w:rPr>
        <w:t>.</w:t>
      </w:r>
    </w:p>
    <w:p w14:paraId="4975CA01" w14:textId="77777777" w:rsidR="00112D68" w:rsidRDefault="00112D68" w:rsidP="00112D68">
      <w:pPr>
        <w:spacing w:before="120" w:line="360" w:lineRule="exact"/>
        <w:jc w:val="both"/>
        <w:rPr>
          <w:rFonts w:cs="FrankRuehl" w:hint="cs"/>
          <w:sz w:val="26"/>
          <w:szCs w:val="26"/>
          <w:rtl/>
        </w:rPr>
      </w:pPr>
    </w:p>
    <w:p w14:paraId="46D36FC4" w14:textId="77777777" w:rsidR="00112D68" w:rsidRDefault="00112D68" w:rsidP="00112D68">
      <w:pPr>
        <w:spacing w:before="120" w:line="360" w:lineRule="exact"/>
        <w:jc w:val="both"/>
        <w:rPr>
          <w:rFonts w:cs="FrankRuehl" w:hint="cs"/>
          <w:sz w:val="26"/>
          <w:szCs w:val="26"/>
          <w:rtl/>
        </w:rPr>
      </w:pPr>
    </w:p>
    <w:p w14:paraId="38737F28" w14:textId="77777777" w:rsidR="00112D68" w:rsidRDefault="00112D68" w:rsidP="00112D68">
      <w:pPr>
        <w:spacing w:before="120" w:line="360" w:lineRule="exact"/>
        <w:jc w:val="both"/>
        <w:rPr>
          <w:rFonts w:cs="FrankRuehl" w:hint="cs"/>
          <w:sz w:val="26"/>
          <w:szCs w:val="26"/>
          <w:rtl/>
        </w:rPr>
      </w:pPr>
    </w:p>
    <w:p w14:paraId="41E1E9EA" w14:textId="77777777" w:rsidR="00112D68" w:rsidRDefault="00112D68" w:rsidP="00112D68">
      <w:pPr>
        <w:spacing w:before="120" w:line="360" w:lineRule="exact"/>
        <w:jc w:val="both"/>
        <w:rPr>
          <w:rFonts w:cs="FrankRuehl" w:hint="cs"/>
          <w:sz w:val="26"/>
          <w:szCs w:val="26"/>
          <w:rtl/>
        </w:rPr>
      </w:pPr>
    </w:p>
    <w:p w14:paraId="12D77B52" w14:textId="77777777" w:rsidR="00112D68" w:rsidRDefault="00112D68" w:rsidP="00112D68">
      <w:pPr>
        <w:spacing w:before="120" w:line="360" w:lineRule="exact"/>
        <w:jc w:val="both"/>
        <w:rPr>
          <w:rFonts w:cs="FrankRuehl" w:hint="cs"/>
          <w:sz w:val="26"/>
          <w:szCs w:val="26"/>
          <w:rtl/>
        </w:rPr>
      </w:pPr>
    </w:p>
    <w:p w14:paraId="6FA2ACF0" w14:textId="77777777" w:rsidR="00112D68" w:rsidRDefault="00112D68" w:rsidP="00112D68">
      <w:pPr>
        <w:spacing w:before="120" w:line="360" w:lineRule="exact"/>
        <w:jc w:val="both"/>
        <w:rPr>
          <w:rFonts w:cs="FrankRuehl" w:hint="cs"/>
          <w:sz w:val="26"/>
          <w:szCs w:val="26"/>
          <w:rtl/>
        </w:rPr>
      </w:pPr>
    </w:p>
    <w:p w14:paraId="4ED15D36" w14:textId="77777777" w:rsidR="00112D68" w:rsidRDefault="00112D68" w:rsidP="00112D68">
      <w:pPr>
        <w:spacing w:before="120" w:line="360" w:lineRule="exact"/>
        <w:jc w:val="both"/>
        <w:rPr>
          <w:rFonts w:cs="FrankRuehl" w:hint="cs"/>
          <w:sz w:val="26"/>
          <w:szCs w:val="26"/>
          <w:rtl/>
        </w:rPr>
      </w:pPr>
    </w:p>
    <w:p w14:paraId="50F1BB5B" w14:textId="77777777" w:rsidR="00112D68" w:rsidRDefault="00112D68" w:rsidP="00112D68">
      <w:pPr>
        <w:spacing w:before="120" w:line="360" w:lineRule="exact"/>
        <w:jc w:val="both"/>
        <w:rPr>
          <w:rFonts w:cs="FrankRuehl" w:hint="cs"/>
          <w:sz w:val="26"/>
          <w:szCs w:val="26"/>
          <w:rtl/>
        </w:rPr>
      </w:pPr>
    </w:p>
    <w:p w14:paraId="64AD6A9F" w14:textId="77777777" w:rsidR="00112D68" w:rsidRPr="00EE3D1A" w:rsidRDefault="00112D68" w:rsidP="00112D68">
      <w:pPr>
        <w:spacing w:before="120" w:line="360" w:lineRule="exact"/>
        <w:jc w:val="center"/>
        <w:rPr>
          <w:rFonts w:cs="David Transparent" w:hint="cs"/>
          <w:b/>
          <w:bCs/>
          <w:u w:val="single"/>
          <w:rtl/>
        </w:rPr>
      </w:pPr>
      <w:r w:rsidRPr="00FE4650">
        <w:rPr>
          <w:rFonts w:cs="FrankRuehl"/>
          <w:b/>
          <w:bCs/>
          <w:sz w:val="40"/>
          <w:szCs w:val="40"/>
          <w:rtl/>
          <w:lang w:eastAsia="en-US"/>
        </w:rPr>
        <w:t xml:space="preserve">בר </w:t>
      </w:r>
      <w:r>
        <w:rPr>
          <w:rFonts w:cs="FrankRuehl" w:hint="cs"/>
          <w:b/>
          <w:bCs/>
          <w:sz w:val="40"/>
          <w:szCs w:val="40"/>
          <w:rtl/>
          <w:lang w:eastAsia="en-US"/>
        </w:rPr>
        <w:t>-</w:t>
      </w:r>
      <w:r w:rsidRPr="00FE4650">
        <w:rPr>
          <w:rFonts w:cs="FrankRuehl"/>
          <w:b/>
          <w:bCs/>
          <w:sz w:val="40"/>
          <w:szCs w:val="40"/>
          <w:rtl/>
          <w:lang w:eastAsia="en-US"/>
        </w:rPr>
        <w:t xml:space="preserve"> מצ</w:t>
      </w:r>
      <w:r>
        <w:rPr>
          <w:rFonts w:cs="FrankRuehl" w:hint="cs"/>
          <w:b/>
          <w:bCs/>
          <w:sz w:val="40"/>
          <w:szCs w:val="40"/>
          <w:rtl/>
          <w:lang w:eastAsia="en-US"/>
        </w:rPr>
        <w:t>ו</w:t>
      </w:r>
      <w:r w:rsidRPr="00FE4650">
        <w:rPr>
          <w:rFonts w:cs="FrankRuehl"/>
          <w:b/>
          <w:bCs/>
          <w:sz w:val="40"/>
          <w:szCs w:val="40"/>
          <w:rtl/>
          <w:lang w:eastAsia="en-US"/>
        </w:rPr>
        <w:t xml:space="preserve">וה </w:t>
      </w:r>
      <w:r w:rsidRPr="00B4601E">
        <w:rPr>
          <w:rFonts w:cs="FrankRuehl" w:hint="cs"/>
          <w:sz w:val="30"/>
          <w:szCs w:val="30"/>
          <w:rtl/>
          <w:lang w:eastAsia="en-US"/>
        </w:rPr>
        <w:t>(</w:t>
      </w:r>
      <w:r w:rsidRPr="00B4601E">
        <w:rPr>
          <w:rFonts w:cs="FrankRuehl"/>
          <w:sz w:val="30"/>
          <w:szCs w:val="30"/>
          <w:rtl/>
          <w:lang w:eastAsia="en-US"/>
        </w:rPr>
        <w:t>אברהם</w:t>
      </w:r>
      <w:r w:rsidRPr="00B4601E">
        <w:rPr>
          <w:rFonts w:cs="FrankRuehl" w:hint="cs"/>
          <w:sz w:val="30"/>
          <w:szCs w:val="30"/>
          <w:rtl/>
          <w:lang w:eastAsia="en-US"/>
        </w:rPr>
        <w:t xml:space="preserve"> שראל תשמ"ב)</w:t>
      </w:r>
    </w:p>
    <w:p w14:paraId="6BE04A6C"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במסכת קידושין כט</w:t>
      </w:r>
      <w:r>
        <w:rPr>
          <w:rFonts w:cs="FrankRuehl" w:hint="cs"/>
          <w:sz w:val="26"/>
          <w:szCs w:val="26"/>
          <w:rtl/>
        </w:rPr>
        <w:t xml:space="preserve"> ע"א</w:t>
      </w:r>
      <w:r w:rsidRPr="00FE4650">
        <w:rPr>
          <w:rFonts w:cs="FrankRuehl"/>
          <w:sz w:val="26"/>
          <w:szCs w:val="26"/>
          <w:rtl/>
        </w:rPr>
        <w:t xml:space="preserve"> מונה הגמרא שש מצוות המוטלות על כל אב לעשות לבנו</w:t>
      </w:r>
      <w:r>
        <w:rPr>
          <w:rFonts w:cs="FrankRuehl" w:hint="cs"/>
          <w:sz w:val="26"/>
          <w:szCs w:val="26"/>
          <w:rtl/>
        </w:rPr>
        <w:t>:</w:t>
      </w:r>
      <w:r w:rsidRPr="00FE4650">
        <w:rPr>
          <w:rFonts w:cs="FrankRuehl"/>
          <w:sz w:val="26"/>
          <w:szCs w:val="26"/>
          <w:rtl/>
        </w:rPr>
        <w:t xml:space="preserve"> </w:t>
      </w:r>
    </w:p>
    <w:p w14:paraId="16940A52"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א. מילה</w:t>
      </w:r>
      <w:r>
        <w:rPr>
          <w:rFonts w:cs="FrankRuehl" w:hint="cs"/>
          <w:sz w:val="26"/>
          <w:szCs w:val="26"/>
          <w:rtl/>
        </w:rPr>
        <w:t>.</w:t>
      </w:r>
      <w:r w:rsidRPr="00FE4650">
        <w:rPr>
          <w:rFonts w:cs="FrankRuehl"/>
          <w:sz w:val="26"/>
          <w:szCs w:val="26"/>
          <w:rtl/>
        </w:rPr>
        <w:t xml:space="preserve"> ב. פדיון הבן אם הוא בכור</w:t>
      </w:r>
      <w:r>
        <w:rPr>
          <w:rFonts w:cs="FrankRuehl" w:hint="cs"/>
          <w:sz w:val="26"/>
          <w:szCs w:val="26"/>
          <w:rtl/>
        </w:rPr>
        <w:t>.</w:t>
      </w:r>
      <w:r w:rsidRPr="00FE4650">
        <w:rPr>
          <w:rFonts w:cs="FrankRuehl"/>
          <w:sz w:val="26"/>
          <w:szCs w:val="26"/>
          <w:rtl/>
        </w:rPr>
        <w:t xml:space="preserve"> ג. ללמדו תורה</w:t>
      </w:r>
      <w:r>
        <w:rPr>
          <w:rFonts w:cs="FrankRuehl" w:hint="cs"/>
          <w:sz w:val="26"/>
          <w:szCs w:val="26"/>
          <w:rtl/>
        </w:rPr>
        <w:t>.</w:t>
      </w:r>
      <w:r w:rsidRPr="00FE4650">
        <w:rPr>
          <w:rFonts w:cs="FrankRuehl"/>
          <w:sz w:val="26"/>
          <w:szCs w:val="26"/>
          <w:rtl/>
        </w:rPr>
        <w:t xml:space="preserve"> ד. ללמדו מלאכה (מקצוע כמו שנקרא עכשיו)</w:t>
      </w:r>
      <w:r>
        <w:rPr>
          <w:rFonts w:cs="FrankRuehl" w:hint="cs"/>
          <w:sz w:val="26"/>
          <w:szCs w:val="26"/>
          <w:rtl/>
        </w:rPr>
        <w:t>.</w:t>
      </w:r>
      <w:r w:rsidRPr="00FE4650">
        <w:rPr>
          <w:rFonts w:cs="FrankRuehl"/>
          <w:sz w:val="26"/>
          <w:szCs w:val="26"/>
          <w:rtl/>
        </w:rPr>
        <w:t xml:space="preserve"> ה. ללמדו לשוט בנהר</w:t>
      </w:r>
      <w:r>
        <w:rPr>
          <w:rFonts w:cs="FrankRuehl" w:hint="cs"/>
          <w:sz w:val="26"/>
          <w:szCs w:val="26"/>
          <w:rtl/>
        </w:rPr>
        <w:t>.</w:t>
      </w:r>
      <w:r w:rsidRPr="00FE4650">
        <w:rPr>
          <w:rFonts w:cs="FrankRuehl"/>
          <w:sz w:val="26"/>
          <w:szCs w:val="26"/>
          <w:rtl/>
        </w:rPr>
        <w:t xml:space="preserve"> ו. להשיאו אישה כשהגיע הזמן.</w:t>
      </w:r>
    </w:p>
    <w:p w14:paraId="485CB3A5" w14:textId="77777777" w:rsidR="00112D68" w:rsidRPr="00FE4650" w:rsidRDefault="00112D68" w:rsidP="00112D68">
      <w:pPr>
        <w:spacing w:before="120" w:line="360" w:lineRule="exact"/>
        <w:jc w:val="both"/>
        <w:rPr>
          <w:rFonts w:cs="FrankRuehl"/>
          <w:sz w:val="26"/>
          <w:szCs w:val="26"/>
          <w:rtl/>
        </w:rPr>
      </w:pPr>
      <w:r>
        <w:rPr>
          <w:rFonts w:cs="FrankRuehl" w:hint="cs"/>
          <w:sz w:val="26"/>
          <w:szCs w:val="26"/>
          <w:rtl/>
        </w:rPr>
        <w:t>הגמרא מביאה מקורות לחיובים השונים של האב כלפי בנו, ובכלל זאת היא מביאה מקור למצוות האב ללמד תורה את בנו</w:t>
      </w:r>
      <w:r w:rsidRPr="00FB74FC">
        <w:rPr>
          <w:rFonts w:cs="FrankRuehl"/>
          <w:sz w:val="26"/>
          <w:szCs w:val="26"/>
          <w:rtl/>
        </w:rPr>
        <w:t xml:space="preserve"> </w:t>
      </w:r>
      <w:r>
        <w:rPr>
          <w:rFonts w:cs="FrankRuehl" w:hint="cs"/>
          <w:sz w:val="26"/>
          <w:szCs w:val="26"/>
          <w:rtl/>
        </w:rPr>
        <w:t>מ</w:t>
      </w:r>
      <w:r w:rsidRPr="00FE4650">
        <w:rPr>
          <w:rFonts w:cs="FrankRuehl"/>
          <w:sz w:val="26"/>
          <w:szCs w:val="26"/>
          <w:rtl/>
        </w:rPr>
        <w:t>פרשת והיה אם שמוע</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ולמדתם אותם את בניכם</w:t>
      </w:r>
      <w:r>
        <w:rPr>
          <w:rFonts w:cs="FrankRuehl" w:hint="cs"/>
          <w:sz w:val="26"/>
          <w:szCs w:val="26"/>
          <w:rtl/>
        </w:rPr>
        <w:t xml:space="preserve">" </w:t>
      </w:r>
      <w:r w:rsidRPr="00D1143C">
        <w:rPr>
          <w:rFonts w:cs="FrankRuehl" w:hint="cs"/>
          <w:sz w:val="20"/>
          <w:szCs w:val="20"/>
          <w:rtl/>
          <w:lang w:eastAsia="en-US"/>
        </w:rPr>
        <w:t>(שם י"א, יט)</w:t>
      </w:r>
      <w:r>
        <w:rPr>
          <w:rFonts w:cs="FrankRuehl" w:hint="cs"/>
          <w:sz w:val="26"/>
          <w:szCs w:val="26"/>
          <w:rtl/>
        </w:rPr>
        <w:t xml:space="preserve">, אך בנקל נמצא פסוקים רבים נוספים המדגישים חובה זו, </w:t>
      </w:r>
      <w:r w:rsidRPr="00FE4650">
        <w:rPr>
          <w:rFonts w:cs="FrankRuehl"/>
          <w:sz w:val="26"/>
          <w:szCs w:val="26"/>
          <w:rtl/>
        </w:rPr>
        <w:t>בפרשת שמע כתוב</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ושננתם לבניך</w:t>
      </w:r>
      <w:r>
        <w:rPr>
          <w:rFonts w:cs="FrankRuehl" w:hint="cs"/>
          <w:sz w:val="26"/>
          <w:szCs w:val="26"/>
          <w:rtl/>
        </w:rPr>
        <w:t xml:space="preserve">" </w:t>
      </w:r>
      <w:r w:rsidRPr="00D1143C">
        <w:rPr>
          <w:rFonts w:cs="FrankRuehl" w:hint="cs"/>
          <w:sz w:val="20"/>
          <w:szCs w:val="20"/>
          <w:rtl/>
          <w:lang w:eastAsia="en-US"/>
        </w:rPr>
        <w:t>(דברים ו', ז)</w:t>
      </w:r>
      <w:r w:rsidRPr="00FE4650">
        <w:rPr>
          <w:rFonts w:cs="FrankRuehl"/>
          <w:sz w:val="26"/>
          <w:szCs w:val="26"/>
          <w:rtl/>
        </w:rPr>
        <w:t>, בפרשת ואתחנן</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ואת בניהם ילמדון</w:t>
      </w:r>
      <w:r>
        <w:rPr>
          <w:rFonts w:cs="FrankRuehl" w:hint="cs"/>
          <w:sz w:val="26"/>
          <w:szCs w:val="26"/>
          <w:rtl/>
        </w:rPr>
        <w:t>"</w:t>
      </w:r>
      <w:r w:rsidRPr="00FE4650">
        <w:rPr>
          <w:rFonts w:cs="FrankRuehl"/>
          <w:sz w:val="26"/>
          <w:szCs w:val="26"/>
          <w:rtl/>
        </w:rPr>
        <w:t xml:space="preserve"> </w:t>
      </w:r>
      <w:r w:rsidRPr="00D1143C">
        <w:rPr>
          <w:rFonts w:cs="FrankRuehl" w:hint="cs"/>
          <w:sz w:val="20"/>
          <w:szCs w:val="20"/>
          <w:rtl/>
          <w:lang w:eastAsia="en-US"/>
        </w:rPr>
        <w:t>(שם ד', י)</w:t>
      </w:r>
      <w:r w:rsidRPr="00FE4650">
        <w:rPr>
          <w:rFonts w:cs="FrankRuehl"/>
          <w:sz w:val="26"/>
          <w:szCs w:val="26"/>
          <w:rtl/>
        </w:rPr>
        <w:t xml:space="preserve">, </w:t>
      </w:r>
      <w:r>
        <w:rPr>
          <w:rFonts w:cs="FrankRuehl" w:hint="cs"/>
          <w:sz w:val="26"/>
          <w:szCs w:val="26"/>
          <w:rtl/>
        </w:rPr>
        <w:t xml:space="preserve"> ניתן ללמוד זאת ממצוות הקהל </w:t>
      </w:r>
      <w:r w:rsidRPr="00DF0E2F">
        <w:rPr>
          <w:rFonts w:cs="FrankRuehl" w:hint="cs"/>
          <w:sz w:val="20"/>
          <w:szCs w:val="20"/>
          <w:rtl/>
          <w:lang w:eastAsia="en-US"/>
        </w:rPr>
        <w:t>(דברים ל"א, יב-יג)</w:t>
      </w:r>
      <w:r>
        <w:rPr>
          <w:rFonts w:cs="FrankRuehl" w:hint="cs"/>
          <w:sz w:val="26"/>
          <w:szCs w:val="26"/>
          <w:rtl/>
        </w:rPr>
        <w:t xml:space="preserve"> </w:t>
      </w:r>
      <w:r w:rsidRPr="00FE4650">
        <w:rPr>
          <w:rFonts w:cs="FrankRuehl"/>
          <w:sz w:val="26"/>
          <w:szCs w:val="26"/>
          <w:rtl/>
        </w:rPr>
        <w:t xml:space="preserve">ועוד </w:t>
      </w:r>
      <w:r>
        <w:rPr>
          <w:rFonts w:cs="FrankRuehl" w:hint="cs"/>
          <w:sz w:val="26"/>
          <w:szCs w:val="26"/>
          <w:rtl/>
        </w:rPr>
        <w:t xml:space="preserve">ממקומות רבים. </w:t>
      </w:r>
      <w:r w:rsidRPr="00FE4650">
        <w:rPr>
          <w:rFonts w:cs="FrankRuehl"/>
          <w:sz w:val="26"/>
          <w:szCs w:val="26"/>
          <w:rtl/>
        </w:rPr>
        <w:t xml:space="preserve">את חשיבות לימוד </w:t>
      </w:r>
      <w:r>
        <w:rPr>
          <w:rFonts w:cs="FrankRuehl" w:hint="cs"/>
          <w:sz w:val="26"/>
          <w:szCs w:val="26"/>
          <w:rtl/>
        </w:rPr>
        <w:t>ה</w:t>
      </w:r>
      <w:r w:rsidRPr="00FE4650">
        <w:rPr>
          <w:rFonts w:cs="FrankRuehl"/>
          <w:sz w:val="26"/>
          <w:szCs w:val="26"/>
          <w:rtl/>
        </w:rPr>
        <w:t>תורה לבנים אצל הקב"ה אנו רואים בפרשת וירא</w:t>
      </w:r>
      <w:r>
        <w:rPr>
          <w:rFonts w:cs="FrankRuehl" w:hint="cs"/>
          <w:sz w:val="26"/>
          <w:szCs w:val="26"/>
          <w:rtl/>
        </w:rPr>
        <w:t>,</w:t>
      </w:r>
      <w:r w:rsidRPr="00FE4650">
        <w:rPr>
          <w:rFonts w:cs="FrankRuehl"/>
          <w:sz w:val="26"/>
          <w:szCs w:val="26"/>
          <w:rtl/>
        </w:rPr>
        <w:t xml:space="preserve"> כשהקב"ה רצה להפוך את סדום כתוב</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וה’ אמר המכסה אני מאברהם אשר אני עושה</w:t>
      </w:r>
      <w:r>
        <w:rPr>
          <w:rFonts w:cs="FrankRuehl" w:hint="cs"/>
          <w:sz w:val="26"/>
          <w:szCs w:val="26"/>
          <w:rtl/>
        </w:rPr>
        <w:t>"</w:t>
      </w:r>
      <w:r w:rsidRPr="00FE4650">
        <w:rPr>
          <w:rFonts w:cs="FrankRuehl"/>
          <w:sz w:val="26"/>
          <w:szCs w:val="26"/>
          <w:rtl/>
        </w:rPr>
        <w:t xml:space="preserve"> </w:t>
      </w:r>
      <w:r w:rsidRPr="00FB5495">
        <w:rPr>
          <w:rFonts w:cs="FrankRuehl" w:hint="cs"/>
          <w:sz w:val="20"/>
          <w:szCs w:val="20"/>
          <w:rtl/>
          <w:lang w:eastAsia="en-US"/>
        </w:rPr>
        <w:t>(בראשית י"ח, יז)</w:t>
      </w:r>
      <w:r>
        <w:rPr>
          <w:rFonts w:cs="FrankRuehl" w:hint="cs"/>
          <w:sz w:val="26"/>
          <w:szCs w:val="26"/>
          <w:rtl/>
        </w:rPr>
        <w:t xml:space="preserve"> </w:t>
      </w:r>
      <w:r w:rsidRPr="00FE4650">
        <w:rPr>
          <w:rFonts w:cs="FrankRuehl"/>
          <w:sz w:val="26"/>
          <w:szCs w:val="26"/>
          <w:rtl/>
        </w:rPr>
        <w:t>כלומר</w:t>
      </w:r>
      <w:r>
        <w:rPr>
          <w:rFonts w:cs="FrankRuehl" w:hint="cs"/>
          <w:sz w:val="26"/>
          <w:szCs w:val="26"/>
          <w:rtl/>
        </w:rPr>
        <w:t>,</w:t>
      </w:r>
      <w:r w:rsidRPr="00FE4650">
        <w:rPr>
          <w:rFonts w:cs="FrankRuehl"/>
          <w:sz w:val="26"/>
          <w:szCs w:val="26"/>
          <w:rtl/>
        </w:rPr>
        <w:t xml:space="preserve"> </w:t>
      </w:r>
      <w:r>
        <w:rPr>
          <w:rFonts w:cs="FrankRuehl" w:hint="cs"/>
          <w:sz w:val="26"/>
          <w:szCs w:val="26"/>
          <w:rtl/>
        </w:rPr>
        <w:t xml:space="preserve">וכי </w:t>
      </w:r>
      <w:r w:rsidRPr="00FE4650">
        <w:rPr>
          <w:rFonts w:cs="FrankRuehl"/>
          <w:sz w:val="26"/>
          <w:szCs w:val="26"/>
          <w:rtl/>
        </w:rPr>
        <w:t xml:space="preserve">לא </w:t>
      </w:r>
      <w:r>
        <w:rPr>
          <w:rFonts w:cs="FrankRuehl" w:hint="cs"/>
          <w:sz w:val="26"/>
          <w:szCs w:val="26"/>
          <w:rtl/>
        </w:rPr>
        <w:t>אודיע</w:t>
      </w:r>
      <w:r w:rsidRPr="00FE4650">
        <w:rPr>
          <w:rFonts w:cs="FrankRuehl"/>
          <w:sz w:val="26"/>
          <w:szCs w:val="26"/>
          <w:rtl/>
        </w:rPr>
        <w:t xml:space="preserve"> לו שאני רוצה להפוך את סדום, ואומר מיד</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כי ידעתיו</w:t>
      </w:r>
      <w:r>
        <w:rPr>
          <w:rFonts w:cs="FrankRuehl" w:hint="cs"/>
          <w:sz w:val="26"/>
          <w:szCs w:val="26"/>
          <w:rtl/>
        </w:rPr>
        <w:t xml:space="preserve">" </w:t>
      </w:r>
      <w:r w:rsidRPr="00DF0E2F">
        <w:rPr>
          <w:rFonts w:cs="FrankRuehl" w:hint="cs"/>
          <w:sz w:val="20"/>
          <w:szCs w:val="20"/>
          <w:rtl/>
          <w:lang w:eastAsia="en-US"/>
        </w:rPr>
        <w:t>(שם שם, יט)</w:t>
      </w:r>
      <w:r w:rsidRPr="00FE4650">
        <w:rPr>
          <w:rFonts w:cs="FrankRuehl"/>
          <w:sz w:val="26"/>
          <w:szCs w:val="26"/>
          <w:rtl/>
        </w:rPr>
        <w:t xml:space="preserve"> אומר רש"י זה לשון חיבה כלומר אני אוהבו, ומדוע? </w:t>
      </w:r>
      <w:r>
        <w:rPr>
          <w:rFonts w:cs="FrankRuehl" w:hint="cs"/>
          <w:sz w:val="26"/>
          <w:szCs w:val="26"/>
          <w:rtl/>
        </w:rPr>
        <w:t>"</w:t>
      </w:r>
      <w:r w:rsidRPr="00FE4650">
        <w:rPr>
          <w:rFonts w:cs="FrankRuehl"/>
          <w:sz w:val="26"/>
          <w:szCs w:val="26"/>
          <w:rtl/>
        </w:rPr>
        <w:t>למען אשר יצ</w:t>
      </w:r>
      <w:r>
        <w:rPr>
          <w:rFonts w:cs="FrankRuehl" w:hint="cs"/>
          <w:sz w:val="26"/>
          <w:szCs w:val="26"/>
          <w:rtl/>
        </w:rPr>
        <w:t>ו</w:t>
      </w:r>
      <w:r w:rsidRPr="00FE4650">
        <w:rPr>
          <w:rFonts w:cs="FrankRuehl"/>
          <w:sz w:val="26"/>
          <w:szCs w:val="26"/>
          <w:rtl/>
        </w:rPr>
        <w:t>וה את בניו ואת ביתו אחריו ושמרו דרך ה’ לעשות צדקה ומשפט</w:t>
      </w:r>
      <w:r>
        <w:rPr>
          <w:rFonts w:cs="FrankRuehl" w:hint="cs"/>
          <w:sz w:val="26"/>
          <w:szCs w:val="26"/>
          <w:rtl/>
        </w:rPr>
        <w:t>", ולכן "</w:t>
      </w:r>
      <w:r w:rsidRPr="00FE4650">
        <w:rPr>
          <w:rFonts w:cs="FrankRuehl"/>
          <w:sz w:val="26"/>
          <w:szCs w:val="26"/>
          <w:rtl/>
        </w:rPr>
        <w:t>למען הביא ה’ על אברהם את אשר דיבר עליו</w:t>
      </w:r>
      <w:r>
        <w:rPr>
          <w:rFonts w:cs="FrankRuehl" w:hint="cs"/>
          <w:sz w:val="26"/>
          <w:szCs w:val="26"/>
          <w:rtl/>
        </w:rPr>
        <w:t>"</w:t>
      </w:r>
      <w:r w:rsidRPr="00FE4650">
        <w:rPr>
          <w:rFonts w:cs="FrankRuehl"/>
          <w:sz w:val="26"/>
          <w:szCs w:val="26"/>
          <w:rtl/>
        </w:rPr>
        <w:t xml:space="preserve"> כלומר</w:t>
      </w:r>
      <w:r>
        <w:rPr>
          <w:rFonts w:cs="FrankRuehl" w:hint="cs"/>
          <w:sz w:val="26"/>
          <w:szCs w:val="26"/>
          <w:rtl/>
        </w:rPr>
        <w:t>,  יוריש ה'</w:t>
      </w:r>
      <w:r w:rsidRPr="00FE4650">
        <w:rPr>
          <w:rFonts w:cs="FrankRuehl"/>
          <w:sz w:val="26"/>
          <w:szCs w:val="26"/>
          <w:rtl/>
        </w:rPr>
        <w:t xml:space="preserve"> לבניו את ארץ כנען לאחוזת עולם</w:t>
      </w:r>
      <w:r>
        <w:rPr>
          <w:rFonts w:cs="FrankRuehl" w:hint="cs"/>
          <w:sz w:val="26"/>
          <w:szCs w:val="26"/>
          <w:rtl/>
        </w:rPr>
        <w:t>.</w:t>
      </w:r>
      <w:r w:rsidRPr="00FE4650">
        <w:rPr>
          <w:rFonts w:cs="FrankRuehl"/>
          <w:sz w:val="26"/>
          <w:szCs w:val="26"/>
          <w:rtl/>
        </w:rPr>
        <w:t xml:space="preserve"> כידוע נתנסה אברהם אבינו בעשרה ניסיונות ובכולם עמד</w:t>
      </w:r>
      <w:r>
        <w:rPr>
          <w:rFonts w:cs="FrankRuehl" w:hint="cs"/>
          <w:sz w:val="26"/>
          <w:szCs w:val="26"/>
          <w:rtl/>
        </w:rPr>
        <w:t>,</w:t>
      </w:r>
      <w:r w:rsidRPr="00FE4650">
        <w:rPr>
          <w:rFonts w:cs="FrankRuehl"/>
          <w:sz w:val="26"/>
          <w:szCs w:val="26"/>
          <w:rtl/>
        </w:rPr>
        <w:t xml:space="preserve"> ובינ</w:t>
      </w:r>
      <w:r>
        <w:rPr>
          <w:rFonts w:cs="FrankRuehl" w:hint="cs"/>
          <w:sz w:val="26"/>
          <w:szCs w:val="26"/>
          <w:rtl/>
        </w:rPr>
        <w:t>י</w:t>
      </w:r>
      <w:r w:rsidRPr="00FE4650">
        <w:rPr>
          <w:rFonts w:cs="FrankRuehl"/>
          <w:sz w:val="26"/>
          <w:szCs w:val="26"/>
          <w:rtl/>
        </w:rPr>
        <w:t xml:space="preserve">הם </w:t>
      </w:r>
      <w:r>
        <w:rPr>
          <w:rFonts w:cs="FrankRuehl" w:hint="cs"/>
          <w:sz w:val="26"/>
          <w:szCs w:val="26"/>
          <w:rtl/>
        </w:rPr>
        <w:t>אש</w:t>
      </w:r>
      <w:r w:rsidRPr="00FE4650">
        <w:rPr>
          <w:rFonts w:cs="FrankRuehl"/>
          <w:sz w:val="26"/>
          <w:szCs w:val="26"/>
          <w:rtl/>
        </w:rPr>
        <w:t>ר מסר את נפשו למען שמו הקדוש ועל ידי כך השליכו אותו באור כשדים בכבשן האש, נשאלת השאלה</w:t>
      </w:r>
      <w:r>
        <w:rPr>
          <w:rFonts w:cs="FrankRuehl" w:hint="cs"/>
          <w:sz w:val="26"/>
          <w:szCs w:val="26"/>
          <w:rtl/>
        </w:rPr>
        <w:t xml:space="preserve"> וכי</w:t>
      </w:r>
      <w:r w:rsidRPr="00FE4650">
        <w:rPr>
          <w:rFonts w:cs="FrankRuehl"/>
          <w:sz w:val="26"/>
          <w:szCs w:val="26"/>
          <w:rtl/>
        </w:rPr>
        <w:t xml:space="preserve"> דבר זה לבד </w:t>
      </w:r>
      <w:r>
        <w:rPr>
          <w:rFonts w:cs="FrankRuehl" w:hint="cs"/>
          <w:sz w:val="26"/>
          <w:szCs w:val="26"/>
          <w:rtl/>
        </w:rPr>
        <w:t>אינו</w:t>
      </w:r>
      <w:r w:rsidRPr="00FE4650">
        <w:rPr>
          <w:rFonts w:cs="FrankRuehl"/>
          <w:sz w:val="26"/>
          <w:szCs w:val="26"/>
          <w:rtl/>
        </w:rPr>
        <w:t xml:space="preserve"> מספיק </w:t>
      </w:r>
      <w:r>
        <w:rPr>
          <w:rFonts w:cs="FrankRuehl" w:hint="cs"/>
          <w:sz w:val="26"/>
          <w:szCs w:val="26"/>
          <w:rtl/>
        </w:rPr>
        <w:t>כדי שה' י</w:t>
      </w:r>
      <w:r w:rsidRPr="00FE4650">
        <w:rPr>
          <w:rFonts w:cs="FrankRuehl"/>
          <w:sz w:val="26"/>
          <w:szCs w:val="26"/>
          <w:rtl/>
        </w:rPr>
        <w:t>ודיע לו את אשר רוצה לעשות</w:t>
      </w:r>
      <w:r>
        <w:rPr>
          <w:rFonts w:cs="FrankRuehl" w:hint="cs"/>
          <w:sz w:val="26"/>
          <w:szCs w:val="26"/>
          <w:rtl/>
        </w:rPr>
        <w:t>,</w:t>
      </w:r>
      <w:r w:rsidRPr="00FE4650">
        <w:rPr>
          <w:rFonts w:cs="FrankRuehl"/>
          <w:sz w:val="26"/>
          <w:szCs w:val="26"/>
          <w:rtl/>
        </w:rPr>
        <w:t xml:space="preserve"> ול</w:t>
      </w:r>
      <w:r>
        <w:rPr>
          <w:rFonts w:cs="FrankRuehl" w:hint="cs"/>
          <w:sz w:val="26"/>
          <w:szCs w:val="26"/>
          <w:rtl/>
        </w:rPr>
        <w:t>מה</w:t>
      </w:r>
      <w:r w:rsidRPr="00FE4650">
        <w:rPr>
          <w:rFonts w:cs="FrankRuehl"/>
          <w:sz w:val="26"/>
          <w:szCs w:val="26"/>
          <w:rtl/>
        </w:rPr>
        <w:t xml:space="preserve"> </w:t>
      </w:r>
      <w:r>
        <w:rPr>
          <w:rFonts w:cs="FrankRuehl" w:hint="cs"/>
          <w:sz w:val="26"/>
          <w:szCs w:val="26"/>
          <w:rtl/>
        </w:rPr>
        <w:t xml:space="preserve">לא </w:t>
      </w:r>
      <w:r w:rsidRPr="00FE4650">
        <w:rPr>
          <w:rFonts w:cs="FrankRuehl"/>
          <w:sz w:val="26"/>
          <w:szCs w:val="26"/>
          <w:rtl/>
        </w:rPr>
        <w:t xml:space="preserve">מזכיר לו זאת אלא </w:t>
      </w:r>
      <w:r>
        <w:rPr>
          <w:rFonts w:cs="FrankRuehl" w:hint="cs"/>
          <w:sz w:val="26"/>
          <w:szCs w:val="26"/>
          <w:rtl/>
        </w:rPr>
        <w:t>את הזכות "</w:t>
      </w:r>
      <w:r w:rsidRPr="00FE4650">
        <w:rPr>
          <w:rFonts w:cs="FrankRuehl"/>
          <w:sz w:val="26"/>
          <w:szCs w:val="26"/>
          <w:rtl/>
        </w:rPr>
        <w:t>כי ידעתיו למען אשר יצ</w:t>
      </w:r>
      <w:r>
        <w:rPr>
          <w:rFonts w:cs="FrankRuehl" w:hint="cs"/>
          <w:sz w:val="26"/>
          <w:szCs w:val="26"/>
          <w:rtl/>
        </w:rPr>
        <w:t>ו</w:t>
      </w:r>
      <w:r w:rsidRPr="00FE4650">
        <w:rPr>
          <w:rFonts w:cs="FrankRuehl"/>
          <w:sz w:val="26"/>
          <w:szCs w:val="26"/>
          <w:rtl/>
        </w:rPr>
        <w:t>וה את בניו ואת ביתו אחריו ושמרו דרך ה’ לעשות צדקה ומשפט</w:t>
      </w:r>
      <w:r>
        <w:rPr>
          <w:rFonts w:cs="FrankRuehl" w:hint="cs"/>
          <w:sz w:val="26"/>
          <w:szCs w:val="26"/>
          <w:rtl/>
        </w:rPr>
        <w:t>"?</w:t>
      </w:r>
      <w:r w:rsidRPr="00FE4650">
        <w:rPr>
          <w:rFonts w:cs="FrankRuehl"/>
          <w:sz w:val="26"/>
          <w:szCs w:val="26"/>
          <w:rtl/>
        </w:rPr>
        <w:t xml:space="preserve"> מזה אנו רואים את החשיבות הגדולה של לימוד תורה לבנים לפני הקב"ה.</w:t>
      </w:r>
    </w:p>
    <w:p w14:paraId="2764A233"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גם כשדיבר הקב"ה עם יצחק אחרי מות אברהם בפרשת תולדות אמר ליצחק</w:t>
      </w:r>
      <w:r>
        <w:rPr>
          <w:rFonts w:cs="FrankRuehl" w:hint="cs"/>
          <w:sz w:val="26"/>
          <w:szCs w:val="26"/>
          <w:rtl/>
        </w:rPr>
        <w:t>:</w:t>
      </w:r>
      <w:r w:rsidRPr="00FE4650">
        <w:rPr>
          <w:rFonts w:cs="FrankRuehl"/>
          <w:sz w:val="26"/>
          <w:szCs w:val="26"/>
          <w:rtl/>
        </w:rPr>
        <w:t xml:space="preserve"> </w:t>
      </w:r>
      <w:r>
        <w:rPr>
          <w:rFonts w:cs="FrankRuehl" w:hint="cs"/>
          <w:sz w:val="26"/>
          <w:szCs w:val="26"/>
          <w:rtl/>
        </w:rPr>
        <w:t>"ו</w:t>
      </w:r>
      <w:r w:rsidRPr="00FE4650">
        <w:rPr>
          <w:rFonts w:cs="FrankRuehl"/>
          <w:sz w:val="26"/>
          <w:szCs w:val="26"/>
          <w:rtl/>
        </w:rPr>
        <w:t>הקימותי את השבועה אשר נשבעתי לאברהם אביך</w:t>
      </w:r>
      <w:r>
        <w:rPr>
          <w:rFonts w:cs="FrankRuehl" w:hint="cs"/>
          <w:sz w:val="26"/>
          <w:szCs w:val="26"/>
          <w:rtl/>
        </w:rPr>
        <w:t>: ...</w:t>
      </w:r>
      <w:r w:rsidRPr="00FE4650">
        <w:rPr>
          <w:rFonts w:cs="FrankRuehl"/>
          <w:sz w:val="26"/>
          <w:szCs w:val="26"/>
          <w:rtl/>
        </w:rPr>
        <w:t xml:space="preserve"> ונתתי לזרעך את כל הארצות האל</w:t>
      </w:r>
      <w:r>
        <w:rPr>
          <w:rFonts w:cs="FrankRuehl" w:hint="cs"/>
          <w:sz w:val="26"/>
          <w:szCs w:val="26"/>
          <w:rtl/>
        </w:rPr>
        <w:t xml:space="preserve"> ...</w:t>
      </w:r>
      <w:r w:rsidRPr="00FE4650">
        <w:rPr>
          <w:rFonts w:cs="FrankRuehl"/>
          <w:sz w:val="26"/>
          <w:szCs w:val="26"/>
          <w:rtl/>
        </w:rPr>
        <w:t xml:space="preserve"> עקב אשר שמע אברהם בקולי וישמור משמרתי מצוותי חוקותי ותורותי</w:t>
      </w:r>
      <w:r>
        <w:rPr>
          <w:rFonts w:cs="FrankRuehl" w:hint="cs"/>
          <w:sz w:val="26"/>
          <w:szCs w:val="26"/>
          <w:rtl/>
        </w:rPr>
        <w:t xml:space="preserve">" </w:t>
      </w:r>
      <w:r w:rsidRPr="008F6943">
        <w:rPr>
          <w:rFonts w:cs="FrankRuehl" w:hint="cs"/>
          <w:sz w:val="20"/>
          <w:szCs w:val="20"/>
          <w:rtl/>
          <w:lang w:eastAsia="en-US"/>
        </w:rPr>
        <w:t>(בראשית כ"ו, ג-ה)</w:t>
      </w:r>
      <w:r w:rsidRPr="00FE4650">
        <w:rPr>
          <w:rFonts w:cs="FrankRuehl"/>
          <w:sz w:val="26"/>
          <w:szCs w:val="26"/>
          <w:rtl/>
        </w:rPr>
        <w:t xml:space="preserve"> כי זה עיקר כל העיקרים וזכות קדימה לו לכל הדברים אחרים</w:t>
      </w:r>
      <w:r>
        <w:rPr>
          <w:rFonts w:cs="FrankRuehl" w:hint="cs"/>
          <w:sz w:val="26"/>
          <w:szCs w:val="26"/>
          <w:rtl/>
        </w:rPr>
        <w:t>.</w:t>
      </w:r>
    </w:p>
    <w:p w14:paraId="5AAF4F86"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 xml:space="preserve"> והנה ישנם הורים שמקיימים את המצו</w:t>
      </w:r>
      <w:r>
        <w:rPr>
          <w:rFonts w:cs="FrankRuehl" w:hint="cs"/>
          <w:sz w:val="26"/>
          <w:szCs w:val="26"/>
          <w:rtl/>
        </w:rPr>
        <w:t>ו</w:t>
      </w:r>
      <w:r w:rsidRPr="00FE4650">
        <w:rPr>
          <w:rFonts w:cs="FrankRuehl"/>
          <w:sz w:val="26"/>
          <w:szCs w:val="26"/>
          <w:rtl/>
        </w:rPr>
        <w:t>ה הזאת אבל לא בשלמות</w:t>
      </w:r>
      <w:r>
        <w:rPr>
          <w:rFonts w:cs="FrankRuehl" w:hint="cs"/>
          <w:sz w:val="26"/>
          <w:szCs w:val="26"/>
          <w:rtl/>
        </w:rPr>
        <w:t>,</w:t>
      </w:r>
      <w:r w:rsidRPr="00FE4650">
        <w:rPr>
          <w:rFonts w:cs="FrankRuehl"/>
          <w:sz w:val="26"/>
          <w:szCs w:val="26"/>
          <w:rtl/>
        </w:rPr>
        <w:t xml:space="preserve"> היינו שולחים את בניהם ללמוד תורה עד זמן מסוים אחר הבר מצו</w:t>
      </w:r>
      <w:r>
        <w:rPr>
          <w:rFonts w:cs="FrankRuehl" w:hint="cs"/>
          <w:sz w:val="26"/>
          <w:szCs w:val="26"/>
          <w:rtl/>
        </w:rPr>
        <w:t>ו</w:t>
      </w:r>
      <w:r w:rsidRPr="00FE4650">
        <w:rPr>
          <w:rFonts w:cs="FrankRuehl"/>
          <w:sz w:val="26"/>
          <w:szCs w:val="26"/>
          <w:rtl/>
        </w:rPr>
        <w:t>ה שלהם, ולפני שהספיק הבן לספוג קצת תורה מתחילים לחשוב תכלית כמו שאומרים</w:t>
      </w:r>
      <w:r>
        <w:rPr>
          <w:rFonts w:cs="FrankRuehl" w:hint="cs"/>
          <w:sz w:val="26"/>
          <w:szCs w:val="26"/>
          <w:rtl/>
        </w:rPr>
        <w:t>,</w:t>
      </w:r>
      <w:r w:rsidRPr="00FE4650">
        <w:rPr>
          <w:rFonts w:cs="FrankRuehl"/>
          <w:sz w:val="26"/>
          <w:szCs w:val="26"/>
          <w:rtl/>
        </w:rPr>
        <w:t xml:space="preserve"> לעתיד </w:t>
      </w:r>
      <w:r>
        <w:rPr>
          <w:rFonts w:cs="FrankRuehl" w:hint="cs"/>
          <w:sz w:val="26"/>
          <w:szCs w:val="26"/>
          <w:rtl/>
        </w:rPr>
        <w:t>ה</w:t>
      </w:r>
      <w:r w:rsidRPr="00FE4650">
        <w:rPr>
          <w:rFonts w:cs="FrankRuehl"/>
          <w:sz w:val="26"/>
          <w:szCs w:val="26"/>
          <w:rtl/>
        </w:rPr>
        <w:t>פרנסה</w:t>
      </w:r>
      <w:r>
        <w:rPr>
          <w:rFonts w:cs="FrankRuehl" w:hint="cs"/>
          <w:sz w:val="26"/>
          <w:szCs w:val="26"/>
          <w:rtl/>
        </w:rPr>
        <w:t>,</w:t>
      </w:r>
      <w:r w:rsidRPr="00FE4650">
        <w:rPr>
          <w:rFonts w:cs="FrankRuehl"/>
          <w:sz w:val="26"/>
          <w:szCs w:val="26"/>
          <w:rtl/>
        </w:rPr>
        <w:t xml:space="preserve"> ומוציאים לפועל את המחשבה </w:t>
      </w:r>
      <w:r w:rsidRPr="00FE4650">
        <w:rPr>
          <w:rFonts w:cs="FrankRuehl"/>
          <w:sz w:val="26"/>
          <w:szCs w:val="26"/>
          <w:rtl/>
        </w:rPr>
        <w:lastRenderedPageBreak/>
        <w:t>הפסולה הזאת ומוציאים את הבן מספסלי התורה ושולחים אותו לטכניון ללמוד הנדסה</w:t>
      </w:r>
      <w:r>
        <w:rPr>
          <w:rFonts w:cs="FrankRuehl" w:hint="cs"/>
          <w:sz w:val="26"/>
          <w:szCs w:val="26"/>
          <w:rtl/>
        </w:rPr>
        <w:t>,</w:t>
      </w:r>
      <w:r w:rsidRPr="00FE4650">
        <w:rPr>
          <w:rFonts w:cs="FrankRuehl"/>
          <w:sz w:val="26"/>
          <w:szCs w:val="26"/>
          <w:rtl/>
        </w:rPr>
        <w:t xml:space="preserve"> או לאוניברסיטה ללמוד משפטים להיות עורך דין או רופא</w:t>
      </w:r>
      <w:r>
        <w:rPr>
          <w:rFonts w:cs="FrankRuehl" w:hint="cs"/>
          <w:sz w:val="26"/>
          <w:szCs w:val="26"/>
          <w:rtl/>
        </w:rPr>
        <w:t>,</w:t>
      </w:r>
      <w:r w:rsidRPr="00FE4650">
        <w:rPr>
          <w:rFonts w:cs="FrankRuehl"/>
          <w:sz w:val="26"/>
          <w:szCs w:val="26"/>
          <w:rtl/>
        </w:rPr>
        <w:t xml:space="preserve"> כל אחד לפי כושר שיכלו</w:t>
      </w:r>
      <w:r>
        <w:rPr>
          <w:rFonts w:cs="FrankRuehl" w:hint="cs"/>
          <w:sz w:val="26"/>
          <w:szCs w:val="26"/>
          <w:rtl/>
        </w:rPr>
        <w:t>.</w:t>
      </w:r>
      <w:r w:rsidRPr="00FE4650">
        <w:rPr>
          <w:rFonts w:cs="FrankRuehl"/>
          <w:sz w:val="26"/>
          <w:szCs w:val="26"/>
          <w:rtl/>
        </w:rPr>
        <w:t xml:space="preserve"> ואם האב נשאל לסיבה עונה בפשטות שרוצה לעשות ממנו בן אדם, כאילו לומדי תורה אינם בני אדם, זאת היא ממש עצת השטן ויצר הרע.</w:t>
      </w:r>
    </w:p>
    <w:p w14:paraId="128AAF15"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הקב"ה אמר לאברהם</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קח</w:t>
      </w:r>
      <w:r>
        <w:rPr>
          <w:rFonts w:cs="FrankRuehl" w:hint="cs"/>
          <w:sz w:val="26"/>
          <w:szCs w:val="26"/>
          <w:rtl/>
        </w:rPr>
        <w:t xml:space="preserve"> נא</w:t>
      </w:r>
      <w:r w:rsidRPr="00FE4650">
        <w:rPr>
          <w:rFonts w:cs="FrankRuehl"/>
          <w:sz w:val="26"/>
          <w:szCs w:val="26"/>
          <w:rtl/>
        </w:rPr>
        <w:t xml:space="preserve"> את בנך את יחידך </w:t>
      </w:r>
      <w:r>
        <w:rPr>
          <w:rFonts w:cs="FrankRuehl" w:hint="cs"/>
          <w:sz w:val="26"/>
          <w:szCs w:val="26"/>
          <w:rtl/>
        </w:rPr>
        <w:t xml:space="preserve">אשר אהבת את יצחק ... </w:t>
      </w:r>
      <w:r w:rsidRPr="00FE4650">
        <w:rPr>
          <w:rFonts w:cs="FrankRuehl"/>
          <w:sz w:val="26"/>
          <w:szCs w:val="26"/>
          <w:rtl/>
        </w:rPr>
        <w:t xml:space="preserve">והעלהו </w:t>
      </w:r>
      <w:r>
        <w:rPr>
          <w:rFonts w:cs="FrankRuehl" w:hint="cs"/>
          <w:sz w:val="26"/>
          <w:szCs w:val="26"/>
          <w:rtl/>
        </w:rPr>
        <w:t xml:space="preserve">שם </w:t>
      </w:r>
      <w:r w:rsidRPr="00FE4650">
        <w:rPr>
          <w:rFonts w:cs="FrankRuehl"/>
          <w:sz w:val="26"/>
          <w:szCs w:val="26"/>
          <w:rtl/>
        </w:rPr>
        <w:t>לעולה</w:t>
      </w:r>
      <w:r w:rsidRPr="00123C37">
        <w:rPr>
          <w:rFonts w:cs="FrankRuehl" w:hint="cs"/>
          <w:sz w:val="26"/>
          <w:szCs w:val="26"/>
          <w:rtl/>
        </w:rPr>
        <w:t>"</w:t>
      </w:r>
      <w:r w:rsidRPr="00123C37">
        <w:rPr>
          <w:rFonts w:cs="FrankRuehl" w:hint="cs"/>
          <w:sz w:val="20"/>
          <w:szCs w:val="20"/>
          <w:rtl/>
          <w:lang w:eastAsia="en-US"/>
        </w:rPr>
        <w:t xml:space="preserve"> (בראשית כ"ב, ב)</w:t>
      </w:r>
      <w:r w:rsidRPr="00123C37">
        <w:rPr>
          <w:rFonts w:cs="FrankRuehl" w:hint="cs"/>
          <w:sz w:val="26"/>
          <w:szCs w:val="26"/>
          <w:rtl/>
        </w:rPr>
        <w:t>,</w:t>
      </w:r>
      <w:r w:rsidRPr="00FE4650">
        <w:rPr>
          <w:rFonts w:cs="FrankRuehl"/>
          <w:sz w:val="26"/>
          <w:szCs w:val="26"/>
          <w:rtl/>
        </w:rPr>
        <w:t xml:space="preserve"> וכשרצה לקיים את הדבר בא מלאך וקרא לו</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אל תשלח ידך אל הנער ואל תעש לו מאומה</w:t>
      </w:r>
      <w:r>
        <w:rPr>
          <w:rFonts w:cs="FrankRuehl" w:hint="cs"/>
          <w:sz w:val="26"/>
          <w:szCs w:val="26"/>
          <w:rtl/>
        </w:rPr>
        <w:t xml:space="preserve">" </w:t>
      </w:r>
      <w:r w:rsidRPr="00123C37">
        <w:rPr>
          <w:rFonts w:cs="FrankRuehl" w:hint="cs"/>
          <w:sz w:val="20"/>
          <w:szCs w:val="20"/>
          <w:rtl/>
          <w:lang w:eastAsia="en-US"/>
        </w:rPr>
        <w:t>(שם שם, יב)</w:t>
      </w:r>
      <w:r w:rsidRPr="00FE4650">
        <w:rPr>
          <w:rFonts w:cs="FrankRuehl"/>
          <w:sz w:val="26"/>
          <w:szCs w:val="26"/>
          <w:rtl/>
        </w:rPr>
        <w:t xml:space="preserve"> כי אין רצונו של הקב"ה שהאב ישחט את בנו</w:t>
      </w:r>
      <w:r>
        <w:rPr>
          <w:rFonts w:cs="FrankRuehl" w:hint="cs"/>
          <w:sz w:val="26"/>
          <w:szCs w:val="26"/>
          <w:rtl/>
        </w:rPr>
        <w:t>,</w:t>
      </w:r>
      <w:r w:rsidRPr="00FE4650">
        <w:rPr>
          <w:rFonts w:cs="FrankRuehl"/>
          <w:sz w:val="26"/>
          <w:szCs w:val="26"/>
          <w:rtl/>
        </w:rPr>
        <w:t xml:space="preserve"> כמו שאמר בתורתו</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אשר יעשה אותם האדם וחי בהם</w:t>
      </w:r>
      <w:r>
        <w:rPr>
          <w:rFonts w:cs="FrankRuehl" w:hint="cs"/>
          <w:sz w:val="26"/>
          <w:szCs w:val="26"/>
          <w:rtl/>
        </w:rPr>
        <w:t xml:space="preserve">" </w:t>
      </w:r>
      <w:r w:rsidRPr="00123C37">
        <w:rPr>
          <w:rFonts w:cs="FrankRuehl" w:hint="cs"/>
          <w:sz w:val="20"/>
          <w:szCs w:val="20"/>
          <w:rtl/>
          <w:lang w:eastAsia="en-US"/>
        </w:rPr>
        <w:t>(ויקרא י"ח, ה)</w:t>
      </w:r>
      <w:r w:rsidRPr="00FE4650">
        <w:rPr>
          <w:rFonts w:cs="FrankRuehl"/>
          <w:sz w:val="26"/>
          <w:szCs w:val="26"/>
          <w:rtl/>
        </w:rPr>
        <w:t xml:space="preserve"> ולא שימות בהם</w:t>
      </w:r>
      <w:r>
        <w:rPr>
          <w:rFonts w:cs="FrankRuehl" w:hint="cs"/>
          <w:sz w:val="26"/>
          <w:szCs w:val="26"/>
          <w:rtl/>
        </w:rPr>
        <w:t xml:space="preserve"> </w:t>
      </w:r>
      <w:r w:rsidRPr="00123C37">
        <w:rPr>
          <w:rFonts w:cs="FrankRuehl" w:hint="cs"/>
          <w:sz w:val="20"/>
          <w:szCs w:val="20"/>
          <w:rtl/>
          <w:lang w:eastAsia="en-US"/>
        </w:rPr>
        <w:t>(יומא פה ע"ב)</w:t>
      </w:r>
      <w:r w:rsidRPr="00FE4650">
        <w:rPr>
          <w:rFonts w:cs="FrankRuehl"/>
          <w:sz w:val="26"/>
          <w:szCs w:val="26"/>
          <w:rtl/>
        </w:rPr>
        <w:t>, וכאן האב בעצמו לוקח את בנו ושוחט אותו במו ידיו נגד רצונו של הקב"ה כשמוציאו מן התורה.</w:t>
      </w:r>
    </w:p>
    <w:p w14:paraId="6D6B8594"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נכון</w:t>
      </w:r>
      <w:r>
        <w:rPr>
          <w:rFonts w:cs="FrankRuehl" w:hint="cs"/>
          <w:sz w:val="26"/>
          <w:szCs w:val="26"/>
          <w:rtl/>
        </w:rPr>
        <w:t>,</w:t>
      </w:r>
      <w:r w:rsidRPr="00FE4650">
        <w:rPr>
          <w:rFonts w:cs="FrankRuehl"/>
          <w:sz w:val="26"/>
          <w:szCs w:val="26"/>
          <w:rtl/>
        </w:rPr>
        <w:t xml:space="preserve"> טוב תורה עם דרך ארץ</w:t>
      </w:r>
      <w:r>
        <w:rPr>
          <w:rFonts w:cs="FrankRuehl" w:hint="cs"/>
          <w:sz w:val="26"/>
          <w:szCs w:val="26"/>
          <w:rtl/>
        </w:rPr>
        <w:t>,</w:t>
      </w:r>
      <w:r w:rsidRPr="00FE4650">
        <w:rPr>
          <w:rFonts w:cs="FrankRuehl"/>
          <w:sz w:val="26"/>
          <w:szCs w:val="26"/>
          <w:rtl/>
        </w:rPr>
        <w:t xml:space="preserve"> צריך גם פרנסה</w:t>
      </w:r>
      <w:r>
        <w:rPr>
          <w:rFonts w:cs="FrankRuehl" w:hint="cs"/>
          <w:sz w:val="26"/>
          <w:szCs w:val="26"/>
          <w:rtl/>
        </w:rPr>
        <w:t>,</w:t>
      </w:r>
      <w:r w:rsidRPr="00FE4650">
        <w:rPr>
          <w:rFonts w:cs="FrankRuehl"/>
          <w:sz w:val="26"/>
          <w:szCs w:val="26"/>
          <w:rtl/>
        </w:rPr>
        <w:t xml:space="preserve"> אבל קודם צריך שימלא את כריסו ש"ס ופוסקים</w:t>
      </w:r>
      <w:r>
        <w:rPr>
          <w:rFonts w:cs="FrankRuehl" w:hint="cs"/>
          <w:sz w:val="26"/>
          <w:szCs w:val="26"/>
          <w:rtl/>
        </w:rPr>
        <w:t>,</w:t>
      </w:r>
      <w:r w:rsidRPr="00FE4650">
        <w:rPr>
          <w:rFonts w:cs="FrankRuehl"/>
          <w:sz w:val="26"/>
          <w:szCs w:val="26"/>
          <w:rtl/>
        </w:rPr>
        <w:t xml:space="preserve"> ואח"כ הקב"ה מזמין לכל ברואיו את פרנסתם.</w:t>
      </w:r>
    </w:p>
    <w:p w14:paraId="50F06D82"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שלמה המלך עליו השלום</w:t>
      </w:r>
      <w:r>
        <w:rPr>
          <w:rFonts w:cs="FrankRuehl" w:hint="cs"/>
          <w:sz w:val="26"/>
          <w:szCs w:val="26"/>
          <w:rtl/>
        </w:rPr>
        <w:t>,</w:t>
      </w:r>
      <w:r w:rsidRPr="00FE4650">
        <w:rPr>
          <w:rFonts w:cs="FrankRuehl"/>
          <w:sz w:val="26"/>
          <w:szCs w:val="26"/>
          <w:rtl/>
        </w:rPr>
        <w:t xml:space="preserve"> שנאמר עליו ויחכם מכל האדם </w:t>
      </w:r>
      <w:r w:rsidRPr="00123C37">
        <w:rPr>
          <w:rFonts w:cs="FrankRuehl" w:hint="cs"/>
          <w:sz w:val="20"/>
          <w:szCs w:val="20"/>
          <w:rtl/>
          <w:lang w:eastAsia="en-US"/>
        </w:rPr>
        <w:t>(מלכים א ה', יא)</w:t>
      </w:r>
      <w:r w:rsidRPr="00123C37">
        <w:rPr>
          <w:rFonts w:cs="FrankRuehl" w:hint="cs"/>
          <w:sz w:val="26"/>
          <w:szCs w:val="26"/>
          <w:rtl/>
        </w:rPr>
        <w:t>,</w:t>
      </w:r>
      <w:r>
        <w:rPr>
          <w:rFonts w:cs="FrankRuehl" w:hint="cs"/>
          <w:sz w:val="26"/>
          <w:szCs w:val="26"/>
          <w:rtl/>
        </w:rPr>
        <w:t xml:space="preserve"> </w:t>
      </w:r>
      <w:r w:rsidRPr="00FE4650">
        <w:rPr>
          <w:rFonts w:cs="FrankRuehl"/>
          <w:sz w:val="26"/>
          <w:szCs w:val="26"/>
          <w:rtl/>
        </w:rPr>
        <w:t>מסיים את ספרו קהלת ואומר</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סוף דבר הכל נשמע את ה</w:t>
      </w:r>
      <w:r>
        <w:rPr>
          <w:rFonts w:cs="FrankRuehl" w:hint="cs"/>
          <w:sz w:val="26"/>
          <w:szCs w:val="26"/>
          <w:rtl/>
        </w:rPr>
        <w:t>אלוקים</w:t>
      </w:r>
      <w:r w:rsidRPr="00FE4650">
        <w:rPr>
          <w:rFonts w:cs="FrankRuehl"/>
          <w:sz w:val="26"/>
          <w:szCs w:val="26"/>
          <w:rtl/>
        </w:rPr>
        <w:t xml:space="preserve"> ירא ואת מצוותיו שמור כי זה כל האדם</w:t>
      </w:r>
      <w:r>
        <w:rPr>
          <w:rFonts w:cs="FrankRuehl" w:hint="cs"/>
          <w:sz w:val="26"/>
          <w:szCs w:val="26"/>
          <w:rtl/>
        </w:rPr>
        <w:t xml:space="preserve">" </w:t>
      </w:r>
      <w:r w:rsidRPr="00123C37">
        <w:rPr>
          <w:rFonts w:cs="FrankRuehl" w:hint="cs"/>
          <w:sz w:val="20"/>
          <w:szCs w:val="20"/>
          <w:rtl/>
          <w:lang w:eastAsia="en-US"/>
        </w:rPr>
        <w:t>(קהלת י"ב, יג)</w:t>
      </w:r>
      <w:r>
        <w:rPr>
          <w:rFonts w:cs="FrankRuehl" w:hint="cs"/>
          <w:sz w:val="26"/>
          <w:szCs w:val="26"/>
          <w:rtl/>
        </w:rPr>
        <w:t>,</w:t>
      </w:r>
      <w:r w:rsidRPr="00FE4650">
        <w:rPr>
          <w:rFonts w:cs="FrankRuehl"/>
          <w:sz w:val="26"/>
          <w:szCs w:val="26"/>
          <w:rtl/>
        </w:rPr>
        <w:t xml:space="preserve"> בשביל זה נמצא האדם בעולם.</w:t>
      </w:r>
    </w:p>
    <w:p w14:paraId="32A6000D"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אני מקו</w:t>
      </w:r>
      <w:r>
        <w:rPr>
          <w:rFonts w:cs="FrankRuehl" w:hint="cs"/>
          <w:sz w:val="26"/>
          <w:szCs w:val="26"/>
          <w:rtl/>
        </w:rPr>
        <w:t>ו</w:t>
      </w:r>
      <w:r w:rsidRPr="00FE4650">
        <w:rPr>
          <w:rFonts w:cs="FrankRuehl"/>
          <w:sz w:val="26"/>
          <w:szCs w:val="26"/>
          <w:rtl/>
        </w:rPr>
        <w:t>ה בר המצ</w:t>
      </w:r>
      <w:r>
        <w:rPr>
          <w:rFonts w:cs="FrankRuehl" w:hint="cs"/>
          <w:sz w:val="26"/>
          <w:szCs w:val="26"/>
          <w:rtl/>
        </w:rPr>
        <w:t>ו</w:t>
      </w:r>
      <w:r w:rsidRPr="00FE4650">
        <w:rPr>
          <w:rFonts w:cs="FrankRuehl"/>
          <w:sz w:val="26"/>
          <w:szCs w:val="26"/>
          <w:rtl/>
        </w:rPr>
        <w:t>וה ששמך אברהם</w:t>
      </w:r>
      <w:r>
        <w:rPr>
          <w:rFonts w:cs="FrankRuehl" w:hint="cs"/>
          <w:sz w:val="26"/>
          <w:szCs w:val="26"/>
          <w:rtl/>
        </w:rPr>
        <w:t xml:space="preserve">, שאתה </w:t>
      </w:r>
      <w:r w:rsidRPr="00FE4650">
        <w:rPr>
          <w:rFonts w:cs="FrankRuehl"/>
          <w:sz w:val="26"/>
          <w:szCs w:val="26"/>
          <w:rtl/>
        </w:rPr>
        <w:t>והוריך תלכו בדרך אברהם הראשון</w:t>
      </w:r>
      <w:r>
        <w:rPr>
          <w:rFonts w:cs="FrankRuehl" w:hint="cs"/>
          <w:sz w:val="26"/>
          <w:szCs w:val="26"/>
          <w:rtl/>
        </w:rPr>
        <w:t>,</w:t>
      </w:r>
      <w:r w:rsidRPr="00FE4650">
        <w:rPr>
          <w:rFonts w:cs="FrankRuehl"/>
          <w:sz w:val="26"/>
          <w:szCs w:val="26"/>
          <w:rtl/>
        </w:rPr>
        <w:t xml:space="preserve"> תשתדל</w:t>
      </w:r>
      <w:r>
        <w:rPr>
          <w:rFonts w:cs="FrankRuehl" w:hint="cs"/>
          <w:sz w:val="26"/>
          <w:szCs w:val="26"/>
          <w:rtl/>
        </w:rPr>
        <w:t>ו</w:t>
      </w:r>
      <w:r w:rsidRPr="00FE4650">
        <w:rPr>
          <w:rFonts w:cs="FrankRuehl"/>
          <w:sz w:val="26"/>
          <w:szCs w:val="26"/>
          <w:rtl/>
        </w:rPr>
        <w:t xml:space="preserve"> ללמוד תורה ולשמור את המצוות</w:t>
      </w:r>
      <w:r>
        <w:rPr>
          <w:rFonts w:cs="FrankRuehl" w:hint="cs"/>
          <w:sz w:val="26"/>
          <w:szCs w:val="26"/>
          <w:rtl/>
        </w:rPr>
        <w:t>.</w:t>
      </w:r>
      <w:r w:rsidRPr="00FE4650">
        <w:rPr>
          <w:rFonts w:cs="FrankRuehl"/>
          <w:sz w:val="26"/>
          <w:szCs w:val="26"/>
          <w:rtl/>
        </w:rPr>
        <w:t xml:space="preserve"> ותן תודה להוריך שמשתדלים וישתדלו להבא גם כן שתמשיך ללמוד תורה ויהדות</w:t>
      </w:r>
      <w:r>
        <w:rPr>
          <w:rFonts w:cs="FrankRuehl" w:hint="cs"/>
          <w:sz w:val="26"/>
          <w:szCs w:val="26"/>
          <w:rtl/>
        </w:rPr>
        <w:t>,</w:t>
      </w:r>
      <w:r w:rsidRPr="00FE4650">
        <w:rPr>
          <w:rFonts w:cs="FrankRuehl"/>
          <w:sz w:val="26"/>
          <w:szCs w:val="26"/>
          <w:rtl/>
        </w:rPr>
        <w:t xml:space="preserve"> ותתחזק להיות לתפארת להוריך ולכל המשפחה ולכל עם ישראל ותהיה מאושר כל ימי חייך. אמן.</w:t>
      </w:r>
    </w:p>
    <w:p w14:paraId="255CB4D0" w14:textId="77777777" w:rsidR="00112D68" w:rsidRDefault="00112D68" w:rsidP="00112D68">
      <w:pPr>
        <w:spacing w:before="120" w:line="360" w:lineRule="exact"/>
        <w:jc w:val="both"/>
        <w:rPr>
          <w:rFonts w:cs="FrankRuehl" w:hint="cs"/>
          <w:sz w:val="26"/>
          <w:szCs w:val="26"/>
          <w:rtl/>
        </w:rPr>
      </w:pPr>
    </w:p>
    <w:p w14:paraId="70914AFA" w14:textId="77777777" w:rsidR="00112D68" w:rsidRDefault="00112D68" w:rsidP="00112D68">
      <w:pPr>
        <w:spacing w:before="120" w:line="360" w:lineRule="exact"/>
        <w:jc w:val="both"/>
        <w:rPr>
          <w:rFonts w:cs="FrankRuehl" w:hint="cs"/>
          <w:sz w:val="26"/>
          <w:szCs w:val="26"/>
          <w:rtl/>
        </w:rPr>
      </w:pPr>
    </w:p>
    <w:p w14:paraId="10F65A99" w14:textId="77777777" w:rsidR="00112D68" w:rsidRDefault="00112D68" w:rsidP="00112D68">
      <w:pPr>
        <w:spacing w:before="120" w:line="360" w:lineRule="exact"/>
        <w:jc w:val="both"/>
        <w:rPr>
          <w:rFonts w:cs="FrankRuehl" w:hint="cs"/>
          <w:sz w:val="26"/>
          <w:szCs w:val="26"/>
          <w:rtl/>
        </w:rPr>
      </w:pPr>
    </w:p>
    <w:p w14:paraId="55FE6A22" w14:textId="77777777" w:rsidR="00112D68" w:rsidRDefault="00112D68" w:rsidP="00112D68">
      <w:pPr>
        <w:spacing w:before="120" w:line="360" w:lineRule="exact"/>
        <w:jc w:val="both"/>
        <w:rPr>
          <w:rFonts w:cs="FrankRuehl" w:hint="cs"/>
          <w:sz w:val="26"/>
          <w:szCs w:val="26"/>
          <w:rtl/>
        </w:rPr>
      </w:pPr>
    </w:p>
    <w:p w14:paraId="1C3A904B" w14:textId="77777777" w:rsidR="00112D68" w:rsidRDefault="00112D68" w:rsidP="00112D68">
      <w:pPr>
        <w:spacing w:before="120" w:line="360" w:lineRule="exact"/>
        <w:jc w:val="both"/>
        <w:rPr>
          <w:rFonts w:cs="FrankRuehl" w:hint="cs"/>
          <w:sz w:val="26"/>
          <w:szCs w:val="26"/>
          <w:rtl/>
        </w:rPr>
      </w:pPr>
    </w:p>
    <w:p w14:paraId="0DBE3CFB" w14:textId="77777777" w:rsidR="00112D68" w:rsidRDefault="00112D68" w:rsidP="00112D68">
      <w:pPr>
        <w:spacing w:before="120" w:line="360" w:lineRule="exact"/>
        <w:jc w:val="both"/>
        <w:rPr>
          <w:rFonts w:cs="FrankRuehl" w:hint="cs"/>
          <w:sz w:val="26"/>
          <w:szCs w:val="26"/>
          <w:rtl/>
        </w:rPr>
      </w:pPr>
    </w:p>
    <w:p w14:paraId="56361158" w14:textId="77777777" w:rsidR="00112D68" w:rsidRDefault="00112D68" w:rsidP="00112D68">
      <w:pPr>
        <w:spacing w:before="120" w:line="360" w:lineRule="exact"/>
        <w:jc w:val="both"/>
        <w:rPr>
          <w:rFonts w:cs="FrankRuehl" w:hint="cs"/>
          <w:sz w:val="26"/>
          <w:szCs w:val="26"/>
          <w:rtl/>
        </w:rPr>
      </w:pPr>
    </w:p>
    <w:p w14:paraId="73444497" w14:textId="77777777" w:rsidR="00112D68" w:rsidRDefault="00112D68" w:rsidP="00112D68">
      <w:pPr>
        <w:spacing w:before="120" w:line="360" w:lineRule="exact"/>
        <w:jc w:val="both"/>
        <w:rPr>
          <w:rFonts w:cs="FrankRuehl" w:hint="cs"/>
          <w:sz w:val="26"/>
          <w:szCs w:val="26"/>
          <w:rtl/>
        </w:rPr>
      </w:pPr>
    </w:p>
    <w:p w14:paraId="1D085D14" w14:textId="77777777" w:rsidR="00112D68" w:rsidRDefault="00112D68" w:rsidP="00112D68">
      <w:pPr>
        <w:spacing w:before="120" w:line="360" w:lineRule="exact"/>
        <w:jc w:val="both"/>
        <w:rPr>
          <w:rFonts w:cs="FrankRuehl" w:hint="cs"/>
          <w:sz w:val="26"/>
          <w:szCs w:val="26"/>
          <w:rtl/>
        </w:rPr>
      </w:pPr>
    </w:p>
    <w:p w14:paraId="64E7846E" w14:textId="77777777" w:rsidR="00112D68" w:rsidRDefault="00112D68" w:rsidP="00112D68">
      <w:pPr>
        <w:spacing w:before="120" w:line="360" w:lineRule="exact"/>
        <w:jc w:val="both"/>
        <w:rPr>
          <w:rFonts w:cs="FrankRuehl" w:hint="cs"/>
          <w:sz w:val="26"/>
          <w:szCs w:val="26"/>
          <w:rtl/>
        </w:rPr>
      </w:pPr>
    </w:p>
    <w:p w14:paraId="20D06AB2" w14:textId="77777777" w:rsidR="00112D68" w:rsidRDefault="00112D68" w:rsidP="00112D68">
      <w:pPr>
        <w:spacing w:before="120" w:line="360" w:lineRule="exact"/>
        <w:jc w:val="center"/>
        <w:rPr>
          <w:rFonts w:cs="FrankRuehl" w:hint="cs"/>
          <w:b/>
          <w:bCs/>
          <w:sz w:val="40"/>
          <w:szCs w:val="40"/>
          <w:rtl/>
          <w:lang w:eastAsia="en-US"/>
        </w:rPr>
      </w:pPr>
      <w:r w:rsidRPr="005D11A6">
        <w:rPr>
          <w:rFonts w:cs="FrankRuehl" w:hint="cs"/>
          <w:b/>
          <w:bCs/>
          <w:sz w:val="40"/>
          <w:szCs w:val="40"/>
          <w:rtl/>
          <w:lang w:eastAsia="en-US"/>
        </w:rPr>
        <w:t>בר מצו</w:t>
      </w:r>
      <w:r>
        <w:rPr>
          <w:rFonts w:cs="FrankRuehl" w:hint="cs"/>
          <w:b/>
          <w:bCs/>
          <w:sz w:val="40"/>
          <w:szCs w:val="40"/>
          <w:rtl/>
          <w:lang w:eastAsia="en-US"/>
        </w:rPr>
        <w:t>ו</w:t>
      </w:r>
      <w:r w:rsidRPr="005D11A6">
        <w:rPr>
          <w:rFonts w:cs="FrankRuehl" w:hint="cs"/>
          <w:b/>
          <w:bCs/>
          <w:sz w:val="40"/>
          <w:szCs w:val="40"/>
          <w:rtl/>
          <w:lang w:eastAsia="en-US"/>
        </w:rPr>
        <w:t>ה חנן</w:t>
      </w:r>
      <w:r>
        <w:rPr>
          <w:rFonts w:cs="FrankRuehl" w:hint="cs"/>
          <w:b/>
          <w:bCs/>
          <w:sz w:val="40"/>
          <w:szCs w:val="40"/>
          <w:rtl/>
          <w:lang w:eastAsia="en-US"/>
        </w:rPr>
        <w:t xml:space="preserve"> שראל</w:t>
      </w:r>
    </w:p>
    <w:p w14:paraId="7699F65E" w14:textId="77777777" w:rsidR="00112D68" w:rsidRPr="005D11A6" w:rsidRDefault="00112D68" w:rsidP="00112D68">
      <w:pPr>
        <w:spacing w:before="120" w:line="360" w:lineRule="exact"/>
        <w:jc w:val="center"/>
        <w:rPr>
          <w:rFonts w:cs="FrankRuehl" w:hint="cs"/>
          <w:b/>
          <w:bCs/>
          <w:sz w:val="40"/>
          <w:szCs w:val="40"/>
          <w:rtl/>
          <w:lang w:eastAsia="en-US"/>
        </w:rPr>
      </w:pPr>
      <w:r w:rsidRPr="005D11A6">
        <w:rPr>
          <w:rFonts w:cs="FrankRuehl" w:hint="cs"/>
          <w:b/>
          <w:bCs/>
          <w:sz w:val="40"/>
          <w:szCs w:val="40"/>
          <w:rtl/>
          <w:lang w:eastAsia="en-US"/>
        </w:rPr>
        <w:t xml:space="preserve"> </w:t>
      </w:r>
      <w:r w:rsidRPr="005D11A6">
        <w:rPr>
          <w:rFonts w:cs="FrankRuehl" w:hint="cs"/>
          <w:b/>
          <w:bCs/>
          <w:sz w:val="32"/>
          <w:szCs w:val="32"/>
          <w:rtl/>
          <w:lang w:eastAsia="en-US"/>
        </w:rPr>
        <w:t>(דרשה לאבי לומר בבר מצוה של חנן שראל אלול תשמ"ז)</w:t>
      </w:r>
    </w:p>
    <w:p w14:paraId="0B8D6DD6" w14:textId="77777777" w:rsidR="00112D68" w:rsidRPr="005D11A6" w:rsidRDefault="00112D68" w:rsidP="00112D68">
      <w:pPr>
        <w:spacing w:before="120" w:line="360" w:lineRule="exact"/>
        <w:jc w:val="both"/>
        <w:rPr>
          <w:rFonts w:cs="FrankRuehl" w:hint="cs"/>
          <w:sz w:val="26"/>
          <w:szCs w:val="26"/>
          <w:rtl/>
        </w:rPr>
      </w:pPr>
      <w:r w:rsidRPr="005D11A6">
        <w:rPr>
          <w:rFonts w:cs="FrankRuehl" w:hint="cs"/>
          <w:sz w:val="26"/>
          <w:szCs w:val="26"/>
          <w:rtl/>
        </w:rPr>
        <w:t xml:space="preserve">במסכת תענית </w:t>
      </w:r>
      <w:r w:rsidRPr="005D11A6">
        <w:rPr>
          <w:rFonts w:cs="FrankRuehl" w:hint="cs"/>
          <w:sz w:val="20"/>
          <w:szCs w:val="20"/>
          <w:rtl/>
          <w:lang w:eastAsia="en-US"/>
        </w:rPr>
        <w:t xml:space="preserve">(כג, </w:t>
      </w:r>
      <w:r>
        <w:rPr>
          <w:rFonts w:cs="FrankRuehl" w:hint="cs"/>
          <w:sz w:val="20"/>
          <w:szCs w:val="20"/>
          <w:rtl/>
          <w:lang w:eastAsia="en-US"/>
        </w:rPr>
        <w:t>א</w:t>
      </w:r>
      <w:r w:rsidRPr="005D11A6">
        <w:rPr>
          <w:rFonts w:cs="FrankRuehl" w:hint="cs"/>
          <w:sz w:val="20"/>
          <w:szCs w:val="20"/>
          <w:rtl/>
          <w:lang w:eastAsia="en-US"/>
        </w:rPr>
        <w:t>)</w:t>
      </w:r>
      <w:r w:rsidRPr="005D11A6">
        <w:rPr>
          <w:rFonts w:cs="FrankRuehl" w:hint="cs"/>
          <w:sz w:val="26"/>
          <w:szCs w:val="26"/>
          <w:rtl/>
        </w:rPr>
        <w:t xml:space="preserve"> </w:t>
      </w:r>
      <w:r>
        <w:rPr>
          <w:rFonts w:cs="FrankRuehl" w:hint="cs"/>
          <w:sz w:val="26"/>
          <w:szCs w:val="26"/>
          <w:rtl/>
        </w:rPr>
        <w:t>מסופר</w:t>
      </w:r>
      <w:r w:rsidRPr="005D11A6">
        <w:rPr>
          <w:rFonts w:cs="FrankRuehl" w:hint="cs"/>
          <w:sz w:val="26"/>
          <w:szCs w:val="26"/>
          <w:rtl/>
        </w:rPr>
        <w:t xml:space="preserve"> </w:t>
      </w:r>
      <w:r>
        <w:rPr>
          <w:rFonts w:cs="FrankRuehl" w:hint="cs"/>
          <w:sz w:val="26"/>
          <w:szCs w:val="26"/>
          <w:rtl/>
        </w:rPr>
        <w:t xml:space="preserve">הסיפור </w:t>
      </w:r>
      <w:r w:rsidRPr="005D11A6">
        <w:rPr>
          <w:rFonts w:cs="FrankRuehl" w:hint="cs"/>
          <w:sz w:val="26"/>
          <w:szCs w:val="26"/>
          <w:rtl/>
        </w:rPr>
        <w:t>הידוע</w:t>
      </w:r>
      <w:r>
        <w:rPr>
          <w:rFonts w:cs="FrankRuehl" w:hint="cs"/>
          <w:sz w:val="26"/>
          <w:szCs w:val="26"/>
          <w:rtl/>
        </w:rPr>
        <w:t xml:space="preserve"> ע</w:t>
      </w:r>
      <w:r w:rsidRPr="005D11A6">
        <w:rPr>
          <w:rFonts w:cs="FrankRuehl" w:hint="cs"/>
          <w:sz w:val="26"/>
          <w:szCs w:val="26"/>
          <w:rtl/>
        </w:rPr>
        <w:t>ל חוני המעגל</w:t>
      </w:r>
      <w:r>
        <w:rPr>
          <w:rFonts w:cs="FrankRuehl" w:hint="cs"/>
          <w:sz w:val="26"/>
          <w:szCs w:val="26"/>
          <w:rtl/>
        </w:rPr>
        <w:t>.</w:t>
      </w:r>
      <w:r w:rsidRPr="005D11A6">
        <w:rPr>
          <w:rFonts w:cs="FrankRuehl" w:hint="cs"/>
          <w:sz w:val="26"/>
          <w:szCs w:val="26"/>
          <w:rtl/>
        </w:rPr>
        <w:t xml:space="preserve"> </w:t>
      </w:r>
      <w:r>
        <w:rPr>
          <w:rFonts w:cs="FrankRuehl" w:hint="cs"/>
          <w:sz w:val="26"/>
          <w:szCs w:val="26"/>
          <w:rtl/>
        </w:rPr>
        <w:t xml:space="preserve">בהמשך מסופר על </w:t>
      </w:r>
      <w:r w:rsidRPr="005D11A6">
        <w:rPr>
          <w:rFonts w:cs="FrankRuehl" w:hint="cs"/>
          <w:sz w:val="26"/>
          <w:szCs w:val="26"/>
          <w:rtl/>
        </w:rPr>
        <w:t xml:space="preserve">בן בנו </w:t>
      </w:r>
      <w:r>
        <w:rPr>
          <w:rFonts w:cs="FrankRuehl" w:hint="cs"/>
          <w:sz w:val="26"/>
          <w:szCs w:val="26"/>
          <w:rtl/>
        </w:rPr>
        <w:t>ש</w:t>
      </w:r>
      <w:r w:rsidRPr="005D11A6">
        <w:rPr>
          <w:rFonts w:cs="FrankRuehl" w:hint="cs"/>
          <w:sz w:val="26"/>
          <w:szCs w:val="26"/>
          <w:rtl/>
        </w:rPr>
        <w:t xml:space="preserve">שמו אבא חלקיה, </w:t>
      </w:r>
      <w:r>
        <w:rPr>
          <w:rFonts w:cs="FrankRuehl" w:hint="cs"/>
          <w:sz w:val="26"/>
          <w:szCs w:val="26"/>
          <w:rtl/>
        </w:rPr>
        <w:t xml:space="preserve">ועל </w:t>
      </w:r>
      <w:r w:rsidRPr="005D11A6">
        <w:rPr>
          <w:rFonts w:cs="FrankRuehl" w:hint="cs"/>
          <w:sz w:val="26"/>
          <w:szCs w:val="26"/>
          <w:rtl/>
        </w:rPr>
        <w:t xml:space="preserve">בן בתו </w:t>
      </w:r>
      <w:r>
        <w:rPr>
          <w:rFonts w:cs="FrankRuehl" w:hint="cs"/>
          <w:sz w:val="26"/>
          <w:szCs w:val="26"/>
          <w:rtl/>
        </w:rPr>
        <w:t>ש</w:t>
      </w:r>
      <w:r w:rsidRPr="005D11A6">
        <w:rPr>
          <w:rFonts w:cs="FrankRuehl" w:hint="cs"/>
          <w:sz w:val="26"/>
          <w:szCs w:val="26"/>
          <w:rtl/>
        </w:rPr>
        <w:t>שמו חנן הנחבא</w:t>
      </w:r>
      <w:r>
        <w:rPr>
          <w:rFonts w:cs="FrankRuehl" w:hint="cs"/>
          <w:sz w:val="26"/>
          <w:szCs w:val="26"/>
          <w:rtl/>
        </w:rPr>
        <w:t xml:space="preserve"> </w:t>
      </w:r>
      <w:r w:rsidRPr="005D11A6">
        <w:rPr>
          <w:rFonts w:cs="FrankRuehl" w:hint="cs"/>
          <w:sz w:val="20"/>
          <w:szCs w:val="20"/>
          <w:rtl/>
          <w:lang w:eastAsia="en-US"/>
        </w:rPr>
        <w:t>(שם ע"ב)</w:t>
      </w:r>
      <w:r w:rsidRPr="005D11A6">
        <w:rPr>
          <w:rFonts w:cs="FrankRuehl" w:hint="cs"/>
          <w:sz w:val="26"/>
          <w:szCs w:val="26"/>
          <w:rtl/>
        </w:rPr>
        <w:t xml:space="preserve">. </w:t>
      </w:r>
    </w:p>
    <w:p w14:paraId="4BBB5D9E" w14:textId="77777777" w:rsidR="00112D68" w:rsidRPr="005D11A6" w:rsidRDefault="00112D68" w:rsidP="00112D68">
      <w:pPr>
        <w:spacing w:before="120" w:line="360" w:lineRule="exact"/>
        <w:jc w:val="both"/>
        <w:rPr>
          <w:rFonts w:cs="FrankRuehl" w:hint="cs"/>
          <w:sz w:val="26"/>
          <w:szCs w:val="26"/>
          <w:rtl/>
        </w:rPr>
      </w:pPr>
      <w:r w:rsidRPr="005D11A6">
        <w:rPr>
          <w:rFonts w:cs="FrankRuehl" w:hint="cs"/>
          <w:sz w:val="26"/>
          <w:szCs w:val="26"/>
          <w:rtl/>
        </w:rPr>
        <w:t xml:space="preserve">כולם היו צדיקים גדולים </w:t>
      </w:r>
      <w:r>
        <w:rPr>
          <w:rFonts w:cs="FrankRuehl" w:hint="cs"/>
          <w:sz w:val="26"/>
          <w:szCs w:val="26"/>
          <w:rtl/>
        </w:rPr>
        <w:t>ו</w:t>
      </w:r>
      <w:r w:rsidRPr="005D11A6">
        <w:rPr>
          <w:rFonts w:cs="FrankRuehl" w:hint="cs"/>
          <w:sz w:val="26"/>
          <w:szCs w:val="26"/>
          <w:rtl/>
        </w:rPr>
        <w:t xml:space="preserve">מלומדים בניסים, </w:t>
      </w:r>
      <w:r>
        <w:rPr>
          <w:rFonts w:cs="FrankRuehl" w:hint="cs"/>
          <w:sz w:val="26"/>
          <w:szCs w:val="26"/>
          <w:rtl/>
        </w:rPr>
        <w:t>ו</w:t>
      </w:r>
      <w:r w:rsidRPr="005D11A6">
        <w:rPr>
          <w:rFonts w:cs="FrankRuehl" w:hint="cs"/>
          <w:sz w:val="26"/>
          <w:szCs w:val="26"/>
          <w:rtl/>
        </w:rPr>
        <w:t>כשהיו צריכים לגשמים היו פונים לכל אחד בשעתו כמו לסבא כך לנכדים</w:t>
      </w:r>
      <w:r>
        <w:rPr>
          <w:rFonts w:cs="FrankRuehl" w:hint="cs"/>
          <w:sz w:val="26"/>
          <w:szCs w:val="26"/>
          <w:rtl/>
        </w:rPr>
        <w:t>.</w:t>
      </w:r>
      <w:r w:rsidRPr="005D11A6">
        <w:rPr>
          <w:rFonts w:cs="FrankRuehl" w:hint="cs"/>
          <w:sz w:val="26"/>
          <w:szCs w:val="26"/>
          <w:rtl/>
        </w:rPr>
        <w:t xml:space="preserve"> כשהיו פונים אליהם מיד נתקיים אצלם הפסוק</w:t>
      </w:r>
      <w:r>
        <w:rPr>
          <w:rFonts w:cs="FrankRuehl" w:hint="cs"/>
          <w:sz w:val="26"/>
          <w:szCs w:val="26"/>
          <w:rtl/>
        </w:rPr>
        <w:t>:</w:t>
      </w:r>
      <w:r w:rsidRPr="005D11A6">
        <w:rPr>
          <w:rFonts w:cs="FrankRuehl" w:hint="cs"/>
          <w:sz w:val="26"/>
          <w:szCs w:val="26"/>
          <w:rtl/>
        </w:rPr>
        <w:t xml:space="preserve"> </w:t>
      </w:r>
      <w:r>
        <w:rPr>
          <w:rFonts w:cs="FrankRuehl" w:hint="cs"/>
          <w:sz w:val="26"/>
          <w:szCs w:val="26"/>
          <w:rtl/>
        </w:rPr>
        <w:t>"</w:t>
      </w:r>
      <w:r w:rsidRPr="005D11A6">
        <w:rPr>
          <w:rFonts w:cs="FrankRuehl" w:hint="cs"/>
          <w:sz w:val="26"/>
          <w:szCs w:val="26"/>
          <w:rtl/>
        </w:rPr>
        <w:t>ותגזר אומר ויקם לך</w:t>
      </w:r>
      <w:r>
        <w:rPr>
          <w:rFonts w:cs="FrankRuehl" w:hint="cs"/>
          <w:sz w:val="26"/>
          <w:szCs w:val="26"/>
          <w:rtl/>
        </w:rPr>
        <w:t xml:space="preserve">" </w:t>
      </w:r>
      <w:r w:rsidRPr="001D0DE2">
        <w:rPr>
          <w:rFonts w:cs="FrankRuehl" w:hint="cs"/>
          <w:sz w:val="20"/>
          <w:szCs w:val="20"/>
          <w:rtl/>
          <w:lang w:eastAsia="en-US"/>
        </w:rPr>
        <w:t>(איוב כ"ב, כח)</w:t>
      </w:r>
      <w:r w:rsidRPr="005D11A6">
        <w:rPr>
          <w:rFonts w:cs="FrankRuehl" w:hint="cs"/>
          <w:sz w:val="26"/>
          <w:szCs w:val="26"/>
          <w:rtl/>
        </w:rPr>
        <w:t xml:space="preserve">, צדיק גוזר והקב"ה מקיים. </w:t>
      </w:r>
    </w:p>
    <w:p w14:paraId="6E035D0C" w14:textId="77777777" w:rsidR="00112D68" w:rsidRPr="005D11A6" w:rsidRDefault="00112D68" w:rsidP="00112D68">
      <w:pPr>
        <w:spacing w:before="120" w:line="360" w:lineRule="exact"/>
        <w:jc w:val="both"/>
        <w:rPr>
          <w:rFonts w:cs="FrankRuehl" w:hint="cs"/>
          <w:sz w:val="26"/>
          <w:szCs w:val="26"/>
          <w:rtl/>
        </w:rPr>
      </w:pPr>
      <w:r w:rsidRPr="005D11A6">
        <w:rPr>
          <w:rFonts w:cs="FrankRuehl" w:hint="cs"/>
          <w:sz w:val="26"/>
          <w:szCs w:val="26"/>
          <w:rtl/>
        </w:rPr>
        <w:t>אני מצטט כאן רק את הענין של חנן.</w:t>
      </w:r>
    </w:p>
    <w:p w14:paraId="12158FB8" w14:textId="77777777" w:rsidR="00112D68" w:rsidRPr="005D11A6" w:rsidRDefault="00112D68" w:rsidP="00112D68">
      <w:pPr>
        <w:spacing w:before="120" w:line="360" w:lineRule="exact"/>
        <w:jc w:val="both"/>
        <w:rPr>
          <w:rFonts w:cs="FrankRuehl" w:hint="cs"/>
          <w:sz w:val="26"/>
          <w:szCs w:val="26"/>
          <w:rtl/>
        </w:rPr>
      </w:pPr>
      <w:r w:rsidRPr="005D11A6">
        <w:rPr>
          <w:rFonts w:cs="FrankRuehl" w:hint="cs"/>
          <w:sz w:val="26"/>
          <w:szCs w:val="26"/>
          <w:rtl/>
        </w:rPr>
        <w:t>פעם היו צריכים לגשמים</w:t>
      </w:r>
      <w:r>
        <w:rPr>
          <w:rFonts w:cs="FrankRuehl" w:hint="cs"/>
          <w:sz w:val="26"/>
          <w:szCs w:val="26"/>
          <w:rtl/>
        </w:rPr>
        <w:t>,</w:t>
      </w:r>
      <w:r w:rsidRPr="005D11A6">
        <w:rPr>
          <w:rFonts w:cs="FrankRuehl" w:hint="cs"/>
          <w:sz w:val="26"/>
          <w:szCs w:val="26"/>
          <w:rtl/>
        </w:rPr>
        <w:t xml:space="preserve"> שלחו רבנן את התנוקות של בית רבן אליו</w:t>
      </w:r>
      <w:r>
        <w:rPr>
          <w:rFonts w:cs="FrankRuehl" w:hint="cs"/>
          <w:sz w:val="26"/>
          <w:szCs w:val="26"/>
          <w:rtl/>
        </w:rPr>
        <w:t>,</w:t>
      </w:r>
      <w:r w:rsidRPr="005D11A6">
        <w:rPr>
          <w:rFonts w:cs="FrankRuehl" w:hint="cs"/>
          <w:sz w:val="26"/>
          <w:szCs w:val="26"/>
          <w:rtl/>
        </w:rPr>
        <w:t xml:space="preserve"> והיו אוחזין בשולי בגדיו ואמרו לו</w:t>
      </w:r>
      <w:r>
        <w:rPr>
          <w:rFonts w:cs="FrankRuehl" w:hint="cs"/>
          <w:sz w:val="26"/>
          <w:szCs w:val="26"/>
          <w:rtl/>
        </w:rPr>
        <w:t>:</w:t>
      </w:r>
      <w:r w:rsidRPr="005D11A6">
        <w:rPr>
          <w:rFonts w:cs="FrankRuehl" w:hint="cs"/>
          <w:sz w:val="26"/>
          <w:szCs w:val="26"/>
          <w:rtl/>
        </w:rPr>
        <w:t xml:space="preserve"> אבא אבא תן לנו גשם, אמר לפני הקב"ה</w:t>
      </w:r>
      <w:r>
        <w:rPr>
          <w:rFonts w:cs="FrankRuehl" w:hint="cs"/>
          <w:sz w:val="26"/>
          <w:szCs w:val="26"/>
          <w:rtl/>
        </w:rPr>
        <w:t>:</w:t>
      </w:r>
      <w:r w:rsidRPr="005D11A6">
        <w:rPr>
          <w:rFonts w:cs="FrankRuehl" w:hint="cs"/>
          <w:sz w:val="26"/>
          <w:szCs w:val="26"/>
          <w:rtl/>
        </w:rPr>
        <w:t xml:space="preserve"> רבונו של עולם עשה בשביל אלו שאין מכירין בין אבא שנותן גשם לבין אבא שלא נותן גשם, ותכף מיד ירדו גשמים</w:t>
      </w:r>
      <w:r>
        <w:rPr>
          <w:rFonts w:cs="FrankRuehl" w:hint="cs"/>
          <w:sz w:val="26"/>
          <w:szCs w:val="26"/>
          <w:rtl/>
        </w:rPr>
        <w:t xml:space="preserve">. </w:t>
      </w:r>
      <w:r w:rsidRPr="005D11A6">
        <w:rPr>
          <w:rFonts w:cs="FrankRuehl" w:hint="cs"/>
          <w:sz w:val="26"/>
          <w:szCs w:val="26"/>
          <w:rtl/>
        </w:rPr>
        <w:t>ולמה היו קוראים לו חנן הנחבא</w:t>
      </w:r>
      <w:r>
        <w:rPr>
          <w:rFonts w:cs="FrankRuehl" w:hint="cs"/>
          <w:sz w:val="26"/>
          <w:szCs w:val="26"/>
          <w:rtl/>
        </w:rPr>
        <w:t>?</w:t>
      </w:r>
      <w:r w:rsidRPr="005D11A6">
        <w:rPr>
          <w:rFonts w:cs="FrankRuehl" w:hint="cs"/>
          <w:sz w:val="26"/>
          <w:szCs w:val="26"/>
          <w:rtl/>
        </w:rPr>
        <w:t xml:space="preserve"> כי כל מעשיו היו בהחבא </w:t>
      </w:r>
      <w:r>
        <w:rPr>
          <w:rFonts w:cs="FrankRuehl" w:hint="cs"/>
          <w:sz w:val="26"/>
          <w:szCs w:val="26"/>
          <w:rtl/>
        </w:rPr>
        <w:t>ו</w:t>
      </w:r>
      <w:r w:rsidRPr="005D11A6">
        <w:rPr>
          <w:rFonts w:cs="FrankRuehl" w:hint="cs"/>
          <w:sz w:val="26"/>
          <w:szCs w:val="26"/>
          <w:rtl/>
        </w:rPr>
        <w:t>בנסתר מתוך ענוה</w:t>
      </w:r>
      <w:r>
        <w:rPr>
          <w:rFonts w:cs="FrankRuehl" w:hint="cs"/>
          <w:sz w:val="26"/>
          <w:szCs w:val="26"/>
          <w:rtl/>
        </w:rPr>
        <w:t>,</w:t>
      </w:r>
      <w:r w:rsidRPr="005D11A6">
        <w:rPr>
          <w:rFonts w:cs="FrankRuehl" w:hint="cs"/>
          <w:sz w:val="26"/>
          <w:szCs w:val="26"/>
          <w:rtl/>
        </w:rPr>
        <w:t xml:space="preserve"> שלא יחשבו שבזכותו באו הגשמים</w:t>
      </w:r>
      <w:r>
        <w:rPr>
          <w:rFonts w:cs="FrankRuehl" w:hint="cs"/>
          <w:sz w:val="26"/>
          <w:szCs w:val="26"/>
          <w:rtl/>
        </w:rPr>
        <w:t>.</w:t>
      </w:r>
      <w:r w:rsidRPr="005D11A6">
        <w:rPr>
          <w:rFonts w:cs="FrankRuehl" w:hint="cs"/>
          <w:sz w:val="26"/>
          <w:szCs w:val="26"/>
          <w:rtl/>
        </w:rPr>
        <w:t xml:space="preserve"> הגמ</w:t>
      </w:r>
      <w:r>
        <w:rPr>
          <w:rFonts w:cs="FrankRuehl" w:hint="cs"/>
          <w:sz w:val="26"/>
          <w:szCs w:val="26"/>
          <w:rtl/>
        </w:rPr>
        <w:t>רא</w:t>
      </w:r>
      <w:r w:rsidRPr="005D11A6">
        <w:rPr>
          <w:rFonts w:cs="FrankRuehl" w:hint="cs"/>
          <w:sz w:val="26"/>
          <w:szCs w:val="26"/>
          <w:rtl/>
        </w:rPr>
        <w:t xml:space="preserve"> מסיימת ואומרת</w:t>
      </w:r>
      <w:r>
        <w:rPr>
          <w:rFonts w:cs="FrankRuehl" w:hint="cs"/>
          <w:sz w:val="26"/>
          <w:szCs w:val="26"/>
          <w:rtl/>
        </w:rPr>
        <w:t>:</w:t>
      </w:r>
      <w:r w:rsidRPr="005D11A6">
        <w:rPr>
          <w:rFonts w:cs="FrankRuehl" w:hint="cs"/>
          <w:sz w:val="26"/>
          <w:szCs w:val="26"/>
          <w:rtl/>
        </w:rPr>
        <w:t xml:space="preserve"> בא </w:t>
      </w:r>
      <w:r>
        <w:rPr>
          <w:rFonts w:cs="FrankRuehl" w:hint="cs"/>
          <w:sz w:val="26"/>
          <w:szCs w:val="26"/>
          <w:rtl/>
        </w:rPr>
        <w:t>ו</w:t>
      </w:r>
      <w:r w:rsidRPr="005D11A6">
        <w:rPr>
          <w:rFonts w:cs="FrankRuehl" w:hint="cs"/>
          <w:sz w:val="26"/>
          <w:szCs w:val="26"/>
          <w:rtl/>
        </w:rPr>
        <w:t>ראה מה בין תקיפי ארץ ישראל לבין חסידי בבל</w:t>
      </w:r>
      <w:r>
        <w:rPr>
          <w:rFonts w:cs="FrankRuehl" w:hint="cs"/>
          <w:sz w:val="26"/>
          <w:szCs w:val="26"/>
          <w:rtl/>
        </w:rPr>
        <w:t>,</w:t>
      </w:r>
      <w:r w:rsidRPr="005D11A6">
        <w:rPr>
          <w:rFonts w:cs="FrankRuehl" w:hint="cs"/>
          <w:sz w:val="26"/>
          <w:szCs w:val="26"/>
          <w:rtl/>
        </w:rPr>
        <w:t xml:space="preserve"> כי רב הונא ורב חסדא שהיו חסידי בבל כשהעולם היה צריך לגשמים היו מפרסמים הדבר ואמרו בואו ונתאסף ונבקש רחמים אפשר שיתרצה לנו הקב"ה, ותקיפי א"י היו עושים הכל בצנעה.</w:t>
      </w:r>
    </w:p>
    <w:p w14:paraId="60375125" w14:textId="77777777" w:rsidR="00112D68" w:rsidRPr="005D11A6" w:rsidRDefault="00112D68" w:rsidP="00112D68">
      <w:pPr>
        <w:spacing w:before="120" w:line="360" w:lineRule="exact"/>
        <w:jc w:val="both"/>
        <w:rPr>
          <w:rFonts w:cs="FrankRuehl" w:hint="cs"/>
          <w:sz w:val="26"/>
          <w:szCs w:val="26"/>
          <w:rtl/>
        </w:rPr>
      </w:pPr>
      <w:r w:rsidRPr="005D11A6">
        <w:rPr>
          <w:rFonts w:cs="FrankRuehl" w:hint="cs"/>
          <w:sz w:val="26"/>
          <w:szCs w:val="26"/>
          <w:rtl/>
        </w:rPr>
        <w:t xml:space="preserve">חתן בר </w:t>
      </w:r>
      <w:r>
        <w:rPr>
          <w:rFonts w:cs="FrankRuehl" w:hint="cs"/>
          <w:sz w:val="26"/>
          <w:szCs w:val="26"/>
          <w:rtl/>
        </w:rPr>
        <w:t>ה</w:t>
      </w:r>
      <w:r w:rsidRPr="005D11A6">
        <w:rPr>
          <w:rFonts w:cs="FrankRuehl" w:hint="cs"/>
          <w:sz w:val="26"/>
          <w:szCs w:val="26"/>
          <w:rtl/>
        </w:rPr>
        <w:t>מצ</w:t>
      </w:r>
      <w:r>
        <w:rPr>
          <w:rFonts w:cs="FrankRuehl" w:hint="cs"/>
          <w:sz w:val="26"/>
          <w:szCs w:val="26"/>
          <w:rtl/>
        </w:rPr>
        <w:t>ו</w:t>
      </w:r>
      <w:r w:rsidRPr="005D11A6">
        <w:rPr>
          <w:rFonts w:cs="FrankRuehl" w:hint="cs"/>
          <w:sz w:val="26"/>
          <w:szCs w:val="26"/>
          <w:rtl/>
        </w:rPr>
        <w:t>וה שלנו ששמו חנן אפשר לקשרו במקצת עם חנן הנחבא</w:t>
      </w:r>
      <w:r>
        <w:rPr>
          <w:rFonts w:cs="FrankRuehl" w:hint="cs"/>
          <w:sz w:val="26"/>
          <w:szCs w:val="26"/>
          <w:rtl/>
        </w:rPr>
        <w:t>,</w:t>
      </w:r>
      <w:r w:rsidRPr="005D11A6">
        <w:rPr>
          <w:rFonts w:cs="FrankRuehl" w:hint="cs"/>
          <w:sz w:val="26"/>
          <w:szCs w:val="26"/>
          <w:rtl/>
        </w:rPr>
        <w:t xml:space="preserve"> ומותר לקרא לו גם כן חנן הנחבא כי כל מעשיו הן בתורה הן בתפילה ובכל התנהגות שלו הכל הוא בהחבא ובהצנע</w:t>
      </w:r>
      <w:r>
        <w:rPr>
          <w:rFonts w:cs="FrankRuehl" w:hint="cs"/>
          <w:sz w:val="26"/>
          <w:szCs w:val="26"/>
          <w:rtl/>
        </w:rPr>
        <w:t>,</w:t>
      </w:r>
      <w:r w:rsidRPr="005D11A6">
        <w:rPr>
          <w:rFonts w:cs="FrankRuehl" w:hint="cs"/>
          <w:sz w:val="26"/>
          <w:szCs w:val="26"/>
          <w:rtl/>
        </w:rPr>
        <w:t xml:space="preserve"> כמו שכתוב </w:t>
      </w:r>
      <w:r>
        <w:rPr>
          <w:rFonts w:cs="FrankRuehl" w:hint="cs"/>
          <w:sz w:val="26"/>
          <w:szCs w:val="26"/>
          <w:rtl/>
        </w:rPr>
        <w:t>א</w:t>
      </w:r>
      <w:r w:rsidRPr="005D11A6">
        <w:rPr>
          <w:rFonts w:cs="FrankRuehl" w:hint="cs"/>
          <w:sz w:val="26"/>
          <w:szCs w:val="26"/>
          <w:rtl/>
        </w:rPr>
        <w:t>צל שאול כשרצו להמליכו</w:t>
      </w:r>
      <w:r>
        <w:rPr>
          <w:rFonts w:cs="FrankRuehl" w:hint="cs"/>
          <w:sz w:val="26"/>
          <w:szCs w:val="26"/>
          <w:rtl/>
        </w:rPr>
        <w:t>:</w:t>
      </w:r>
      <w:r w:rsidRPr="005D11A6">
        <w:rPr>
          <w:rFonts w:cs="FrankRuehl" w:hint="cs"/>
          <w:sz w:val="26"/>
          <w:szCs w:val="26"/>
          <w:rtl/>
        </w:rPr>
        <w:t xml:space="preserve"> </w:t>
      </w:r>
      <w:r>
        <w:rPr>
          <w:rFonts w:cs="FrankRuehl" w:hint="cs"/>
          <w:sz w:val="26"/>
          <w:szCs w:val="26"/>
          <w:rtl/>
        </w:rPr>
        <w:t>"</w:t>
      </w:r>
      <w:r w:rsidRPr="005D11A6">
        <w:rPr>
          <w:rFonts w:cs="FrankRuehl" w:hint="cs"/>
          <w:sz w:val="26"/>
          <w:szCs w:val="26"/>
          <w:rtl/>
        </w:rPr>
        <w:t>ויאמר ה' הנה הוא נחבא אל הכלים</w:t>
      </w:r>
      <w:r>
        <w:rPr>
          <w:rFonts w:cs="FrankRuehl" w:hint="cs"/>
          <w:sz w:val="26"/>
          <w:szCs w:val="26"/>
          <w:rtl/>
        </w:rPr>
        <w:t xml:space="preserve">" </w:t>
      </w:r>
      <w:r w:rsidRPr="001D0DE2">
        <w:rPr>
          <w:rFonts w:cs="FrankRuehl" w:hint="cs"/>
          <w:sz w:val="20"/>
          <w:szCs w:val="20"/>
          <w:rtl/>
          <w:lang w:eastAsia="en-US"/>
        </w:rPr>
        <w:t>(שמואל א' י', כב)</w:t>
      </w:r>
      <w:r w:rsidRPr="005D11A6">
        <w:rPr>
          <w:rFonts w:cs="FrankRuehl" w:hint="cs"/>
          <w:sz w:val="26"/>
          <w:szCs w:val="26"/>
          <w:rtl/>
        </w:rPr>
        <w:t xml:space="preserve">. </w:t>
      </w:r>
    </w:p>
    <w:p w14:paraId="4530E756" w14:textId="77777777" w:rsidR="00112D68" w:rsidRPr="005D11A6" w:rsidRDefault="00112D68" w:rsidP="00112D68">
      <w:pPr>
        <w:spacing w:before="120" w:line="360" w:lineRule="exact"/>
        <w:jc w:val="both"/>
        <w:rPr>
          <w:rFonts w:cs="FrankRuehl" w:hint="cs"/>
          <w:sz w:val="26"/>
          <w:szCs w:val="26"/>
        </w:rPr>
      </w:pPr>
      <w:r w:rsidRPr="005D11A6">
        <w:rPr>
          <w:rFonts w:cs="FrankRuehl" w:hint="cs"/>
          <w:sz w:val="26"/>
          <w:szCs w:val="26"/>
          <w:rtl/>
        </w:rPr>
        <w:t>כעת שנכנסת לגיל המצוות אנו מאחלים לך שפע ברכות</w:t>
      </w:r>
      <w:r>
        <w:rPr>
          <w:rFonts w:cs="FrankRuehl" w:hint="cs"/>
          <w:sz w:val="26"/>
          <w:szCs w:val="26"/>
          <w:rtl/>
        </w:rPr>
        <w:t>,</w:t>
      </w:r>
      <w:r w:rsidRPr="005D11A6">
        <w:rPr>
          <w:rFonts w:cs="FrankRuehl" w:hint="cs"/>
          <w:sz w:val="26"/>
          <w:szCs w:val="26"/>
          <w:rtl/>
        </w:rPr>
        <w:t xml:space="preserve"> מזל טוב והצלחה בלמודים כך שתהיה תפארת לכל המשפחה ולכל עם ישראל</w:t>
      </w:r>
      <w:r>
        <w:rPr>
          <w:rFonts w:cs="FrankRuehl" w:hint="cs"/>
          <w:sz w:val="26"/>
          <w:szCs w:val="26"/>
          <w:rtl/>
        </w:rPr>
        <w:t>,</w:t>
      </w:r>
      <w:r w:rsidRPr="005D11A6">
        <w:rPr>
          <w:rFonts w:cs="FrankRuehl" w:hint="cs"/>
          <w:sz w:val="26"/>
          <w:szCs w:val="26"/>
          <w:rtl/>
        </w:rPr>
        <w:t xml:space="preserve"> ושתקיים את דברי הנביא מיכה</w:t>
      </w:r>
      <w:r>
        <w:rPr>
          <w:rFonts w:cs="FrankRuehl" w:hint="cs"/>
          <w:sz w:val="26"/>
          <w:szCs w:val="26"/>
          <w:rtl/>
        </w:rPr>
        <w:t xml:space="preserve"> </w:t>
      </w:r>
      <w:r w:rsidRPr="00C73D0B">
        <w:rPr>
          <w:rFonts w:cs="FrankRuehl" w:hint="cs"/>
          <w:sz w:val="20"/>
          <w:szCs w:val="20"/>
          <w:rtl/>
          <w:lang w:eastAsia="en-US"/>
        </w:rPr>
        <w:t>(ו', ח)</w:t>
      </w:r>
      <w:r>
        <w:rPr>
          <w:rFonts w:cs="FrankRuehl" w:hint="cs"/>
          <w:sz w:val="26"/>
          <w:szCs w:val="26"/>
          <w:rtl/>
        </w:rPr>
        <w:t>:</w:t>
      </w:r>
      <w:r w:rsidRPr="005D11A6">
        <w:rPr>
          <w:rFonts w:cs="FrankRuehl" w:hint="cs"/>
          <w:sz w:val="26"/>
          <w:szCs w:val="26"/>
          <w:rtl/>
        </w:rPr>
        <w:t xml:space="preserve"> </w:t>
      </w:r>
      <w:r>
        <w:rPr>
          <w:rFonts w:cs="FrankRuehl" w:hint="cs"/>
          <w:sz w:val="26"/>
          <w:szCs w:val="26"/>
          <w:rtl/>
        </w:rPr>
        <w:t>"</w:t>
      </w:r>
      <w:r w:rsidRPr="005D11A6">
        <w:rPr>
          <w:rFonts w:cs="FrankRuehl" w:hint="cs"/>
          <w:sz w:val="26"/>
          <w:szCs w:val="26"/>
          <w:rtl/>
        </w:rPr>
        <w:t>ומה ה' דורש ממך כי אם עשות משפט ואהבת חסד והצנע לכת עם אלוקיך</w:t>
      </w:r>
      <w:r>
        <w:rPr>
          <w:rFonts w:cs="FrankRuehl" w:hint="cs"/>
          <w:sz w:val="26"/>
          <w:szCs w:val="26"/>
          <w:rtl/>
        </w:rPr>
        <w:t>",</w:t>
      </w:r>
      <w:r w:rsidRPr="005D11A6">
        <w:rPr>
          <w:rFonts w:cs="FrankRuehl" w:hint="cs"/>
          <w:sz w:val="26"/>
          <w:szCs w:val="26"/>
          <w:rtl/>
        </w:rPr>
        <w:t xml:space="preserve"> ובעיקר שתתמיד בלמוד התורה ולשמור את מצ</w:t>
      </w:r>
      <w:r>
        <w:rPr>
          <w:rFonts w:cs="FrankRuehl" w:hint="cs"/>
          <w:sz w:val="26"/>
          <w:szCs w:val="26"/>
          <w:rtl/>
        </w:rPr>
        <w:t>ו</w:t>
      </w:r>
      <w:r w:rsidRPr="005D11A6">
        <w:rPr>
          <w:rFonts w:cs="FrankRuehl" w:hint="cs"/>
          <w:sz w:val="26"/>
          <w:szCs w:val="26"/>
          <w:rtl/>
        </w:rPr>
        <w:t>ותיה</w:t>
      </w:r>
      <w:r>
        <w:rPr>
          <w:rFonts w:cs="FrankRuehl" w:hint="cs"/>
          <w:sz w:val="26"/>
          <w:szCs w:val="26"/>
          <w:rtl/>
        </w:rPr>
        <w:t>,</w:t>
      </w:r>
      <w:r w:rsidRPr="005D11A6">
        <w:rPr>
          <w:rFonts w:cs="FrankRuehl" w:hint="cs"/>
          <w:sz w:val="26"/>
          <w:szCs w:val="26"/>
          <w:rtl/>
        </w:rPr>
        <w:t xml:space="preserve"> כמו שהחכם מכל אדם אמר</w:t>
      </w:r>
      <w:r>
        <w:rPr>
          <w:rFonts w:cs="FrankRuehl" w:hint="cs"/>
          <w:sz w:val="26"/>
          <w:szCs w:val="26"/>
          <w:rtl/>
        </w:rPr>
        <w:t>:</w:t>
      </w:r>
      <w:r w:rsidRPr="005D11A6">
        <w:rPr>
          <w:rFonts w:cs="FrankRuehl" w:hint="cs"/>
          <w:sz w:val="26"/>
          <w:szCs w:val="26"/>
          <w:rtl/>
        </w:rPr>
        <w:t xml:space="preserve"> </w:t>
      </w:r>
      <w:r>
        <w:rPr>
          <w:rFonts w:cs="FrankRuehl" w:hint="cs"/>
          <w:sz w:val="26"/>
          <w:szCs w:val="26"/>
          <w:rtl/>
        </w:rPr>
        <w:t>"</w:t>
      </w:r>
      <w:r w:rsidRPr="005D11A6">
        <w:rPr>
          <w:rFonts w:cs="FrankRuehl" w:hint="cs"/>
          <w:sz w:val="26"/>
          <w:szCs w:val="26"/>
          <w:rtl/>
        </w:rPr>
        <w:t>סוף דבר הכל נשמע את ה' ירא ואת מצוותיו שמור כי זה כל האדם</w:t>
      </w:r>
      <w:r>
        <w:rPr>
          <w:rFonts w:cs="FrankRuehl" w:hint="cs"/>
          <w:sz w:val="26"/>
          <w:szCs w:val="26"/>
          <w:rtl/>
        </w:rPr>
        <w:t xml:space="preserve"> </w:t>
      </w:r>
      <w:r w:rsidRPr="00C73D0B">
        <w:rPr>
          <w:rFonts w:cs="FrankRuehl" w:hint="cs"/>
          <w:sz w:val="20"/>
          <w:szCs w:val="20"/>
          <w:rtl/>
          <w:lang w:eastAsia="en-US"/>
        </w:rPr>
        <w:t>(קהלת י"ב, יג)</w:t>
      </w:r>
      <w:r w:rsidRPr="005D11A6">
        <w:rPr>
          <w:rFonts w:cs="FrankRuehl" w:hint="cs"/>
          <w:sz w:val="26"/>
          <w:szCs w:val="26"/>
          <w:rtl/>
        </w:rPr>
        <w:t>.</w:t>
      </w:r>
    </w:p>
    <w:p w14:paraId="0027A17E" w14:textId="77777777" w:rsidR="00112D68" w:rsidRDefault="00112D68" w:rsidP="00112D68">
      <w:pPr>
        <w:spacing w:line="360" w:lineRule="auto"/>
        <w:jc w:val="both"/>
        <w:rPr>
          <w:rFonts w:hint="cs"/>
          <w:rtl/>
        </w:rPr>
      </w:pPr>
      <w:r w:rsidRPr="00514658">
        <w:rPr>
          <w:rtl/>
        </w:rPr>
        <w:t xml:space="preserve">  </w:t>
      </w:r>
    </w:p>
    <w:p w14:paraId="0B6B0AAF" w14:textId="77777777" w:rsidR="00112D68" w:rsidRDefault="00112D68" w:rsidP="00112D68">
      <w:pPr>
        <w:spacing w:line="360" w:lineRule="auto"/>
        <w:jc w:val="center"/>
        <w:rPr>
          <w:rFonts w:cs="FrankRuehl" w:hint="cs"/>
          <w:b/>
          <w:bCs/>
          <w:sz w:val="40"/>
          <w:szCs w:val="40"/>
          <w:rtl/>
        </w:rPr>
      </w:pPr>
    </w:p>
    <w:p w14:paraId="24859FFD" w14:textId="77777777" w:rsidR="00112D68" w:rsidRDefault="00112D68" w:rsidP="00112D68">
      <w:pPr>
        <w:spacing w:line="360" w:lineRule="auto"/>
        <w:jc w:val="center"/>
        <w:rPr>
          <w:rFonts w:cs="FrankRuehl" w:hint="cs"/>
          <w:b/>
          <w:bCs/>
          <w:sz w:val="40"/>
          <w:szCs w:val="40"/>
          <w:rtl/>
        </w:rPr>
      </w:pPr>
    </w:p>
    <w:p w14:paraId="3557688B" w14:textId="77777777" w:rsidR="00112D68" w:rsidRPr="00BE777A" w:rsidRDefault="00112D68" w:rsidP="00112D68">
      <w:pPr>
        <w:spacing w:line="360" w:lineRule="auto"/>
        <w:jc w:val="center"/>
        <w:rPr>
          <w:rFonts w:cs="FrankRuehl" w:hint="cs"/>
          <w:b/>
          <w:bCs/>
          <w:sz w:val="40"/>
          <w:szCs w:val="40"/>
          <w:rtl/>
        </w:rPr>
      </w:pPr>
      <w:r w:rsidRPr="00BE777A">
        <w:rPr>
          <w:rFonts w:cs="FrankRuehl" w:hint="cs"/>
          <w:b/>
          <w:bCs/>
          <w:sz w:val="40"/>
          <w:szCs w:val="40"/>
          <w:rtl/>
        </w:rPr>
        <w:t xml:space="preserve">בר מצוה פרשת שופטים </w:t>
      </w:r>
    </w:p>
    <w:p w14:paraId="75527D90" w14:textId="77777777" w:rsidR="00112D68" w:rsidRPr="000361A1" w:rsidRDefault="00112D68" w:rsidP="00112D68">
      <w:pPr>
        <w:spacing w:line="360" w:lineRule="auto"/>
        <w:jc w:val="center"/>
        <w:rPr>
          <w:rFonts w:cs="FrankRuehl" w:hint="cs"/>
          <w:b/>
          <w:bCs/>
          <w:sz w:val="48"/>
          <w:szCs w:val="48"/>
          <w:rtl/>
        </w:rPr>
      </w:pPr>
      <w:r w:rsidRPr="000361A1">
        <w:rPr>
          <w:rFonts w:cs="FrankRuehl" w:hint="cs"/>
          <w:b/>
          <w:bCs/>
          <w:sz w:val="32"/>
          <w:szCs w:val="32"/>
          <w:rtl/>
        </w:rPr>
        <w:t>(דרשה למוטי בבר מצוה של חנן שראל אלול תשמ"ז)</w:t>
      </w:r>
    </w:p>
    <w:p w14:paraId="78A7F66E" w14:textId="77777777" w:rsidR="00112D68" w:rsidRPr="00EA5DD7" w:rsidRDefault="00112D68" w:rsidP="00112D68">
      <w:pPr>
        <w:spacing w:line="360" w:lineRule="auto"/>
        <w:rPr>
          <w:rFonts w:cs="FrankRuehl" w:hint="cs"/>
          <w:sz w:val="26"/>
          <w:szCs w:val="26"/>
          <w:rtl/>
        </w:rPr>
      </w:pPr>
      <w:r w:rsidRPr="00EA5DD7">
        <w:rPr>
          <w:rFonts w:cs="FrankRuehl" w:hint="cs"/>
          <w:sz w:val="26"/>
          <w:szCs w:val="26"/>
          <w:rtl/>
        </w:rPr>
        <w:t>בפרשת השבוע קראנו את הפסוק תמים תהיה עם ה' אלקיך, אומר רש"י התהלך עמו בתמימות ותצפה לו ולא תחקור אחר העתידות אלא כל מה שיבוא עליך קבל בתמימות ואז תהיה עמו ולחלקו.</w:t>
      </w:r>
    </w:p>
    <w:p w14:paraId="5EA5DEF5" w14:textId="77777777" w:rsidR="00112D68" w:rsidRPr="00EA5DD7" w:rsidRDefault="00112D68" w:rsidP="00112D68">
      <w:pPr>
        <w:spacing w:line="360" w:lineRule="auto"/>
        <w:rPr>
          <w:rFonts w:cs="FrankRuehl" w:hint="cs"/>
          <w:sz w:val="26"/>
          <w:szCs w:val="26"/>
          <w:rtl/>
        </w:rPr>
      </w:pPr>
      <w:r w:rsidRPr="00EA5DD7">
        <w:rPr>
          <w:rFonts w:cs="FrankRuehl" w:hint="cs"/>
          <w:sz w:val="26"/>
          <w:szCs w:val="26"/>
          <w:rtl/>
        </w:rPr>
        <w:t xml:space="preserve">היות ואנו נמצאים עכשיו בחדש אלול שהם ימי רצון וימי תשובה נזכיר כמה מילים בענין זה, ר' פנחס מקוריץ הסביר שמילת תשובה היא ראשי תיבות של חמשה פסוקים </w:t>
      </w:r>
      <w:r w:rsidRPr="00EA5DD7">
        <w:rPr>
          <w:rFonts w:cs="FrankRuehl"/>
          <w:sz w:val="26"/>
          <w:szCs w:val="26"/>
          <w:rtl/>
        </w:rPr>
        <w:t>–</w:t>
      </w:r>
      <w:r w:rsidRPr="00EA5DD7">
        <w:rPr>
          <w:rFonts w:cs="FrankRuehl" w:hint="cs"/>
          <w:sz w:val="26"/>
          <w:szCs w:val="26"/>
          <w:rtl/>
        </w:rPr>
        <w:t xml:space="preserve"> </w:t>
      </w:r>
    </w:p>
    <w:p w14:paraId="1C6746BB" w14:textId="77777777" w:rsidR="00112D68" w:rsidRPr="00EA5DD7" w:rsidRDefault="00112D68" w:rsidP="00112D68">
      <w:pPr>
        <w:spacing w:line="360" w:lineRule="auto"/>
        <w:rPr>
          <w:rFonts w:cs="FrankRuehl" w:hint="cs"/>
          <w:sz w:val="26"/>
          <w:szCs w:val="26"/>
          <w:rtl/>
        </w:rPr>
      </w:pPr>
      <w:r w:rsidRPr="00EA5DD7">
        <w:rPr>
          <w:rFonts w:cs="FrankRuehl" w:hint="cs"/>
          <w:b/>
          <w:bCs/>
          <w:sz w:val="28"/>
          <w:szCs w:val="28"/>
          <w:rtl/>
        </w:rPr>
        <w:t>ת</w:t>
      </w:r>
      <w:r w:rsidRPr="00EA5DD7">
        <w:rPr>
          <w:rFonts w:cs="FrankRuehl" w:hint="cs"/>
          <w:sz w:val="26"/>
          <w:szCs w:val="26"/>
          <w:rtl/>
        </w:rPr>
        <w:t>מים תהיה עם ה' אלקיך</w:t>
      </w:r>
    </w:p>
    <w:p w14:paraId="411132B9" w14:textId="77777777" w:rsidR="00112D68" w:rsidRPr="00EA5DD7" w:rsidRDefault="00112D68" w:rsidP="00112D68">
      <w:pPr>
        <w:spacing w:line="360" w:lineRule="auto"/>
        <w:rPr>
          <w:rFonts w:cs="FrankRuehl" w:hint="cs"/>
          <w:sz w:val="26"/>
          <w:szCs w:val="26"/>
          <w:rtl/>
        </w:rPr>
      </w:pPr>
      <w:r w:rsidRPr="00EA5DD7">
        <w:rPr>
          <w:rFonts w:cs="FrankRuehl" w:hint="cs"/>
          <w:b/>
          <w:bCs/>
          <w:sz w:val="28"/>
          <w:szCs w:val="28"/>
          <w:rtl/>
        </w:rPr>
        <w:t>ש</w:t>
      </w:r>
      <w:r w:rsidRPr="00EA5DD7">
        <w:rPr>
          <w:rFonts w:cs="FrankRuehl" w:hint="cs"/>
          <w:sz w:val="26"/>
          <w:szCs w:val="26"/>
          <w:rtl/>
        </w:rPr>
        <w:t xml:space="preserve">ויתי ה' לנגדי תמיד </w:t>
      </w:r>
    </w:p>
    <w:p w14:paraId="4BD3C54A" w14:textId="77777777" w:rsidR="00112D68" w:rsidRPr="00EA5DD7" w:rsidRDefault="00112D68" w:rsidP="00112D68">
      <w:pPr>
        <w:spacing w:line="360" w:lineRule="auto"/>
        <w:rPr>
          <w:rFonts w:cs="FrankRuehl" w:hint="cs"/>
          <w:sz w:val="26"/>
          <w:szCs w:val="26"/>
          <w:rtl/>
        </w:rPr>
      </w:pPr>
      <w:r w:rsidRPr="00EA5DD7">
        <w:rPr>
          <w:rFonts w:cs="FrankRuehl" w:hint="cs"/>
          <w:b/>
          <w:bCs/>
          <w:sz w:val="28"/>
          <w:szCs w:val="28"/>
          <w:rtl/>
        </w:rPr>
        <w:t>ו</w:t>
      </w:r>
      <w:r w:rsidRPr="00EA5DD7">
        <w:rPr>
          <w:rFonts w:cs="FrankRuehl" w:hint="cs"/>
          <w:sz w:val="26"/>
          <w:szCs w:val="26"/>
          <w:rtl/>
        </w:rPr>
        <w:t>אהבת לרעך כמוך</w:t>
      </w:r>
    </w:p>
    <w:p w14:paraId="164478CF" w14:textId="77777777" w:rsidR="00112D68" w:rsidRPr="00EA5DD7" w:rsidRDefault="00112D68" w:rsidP="00112D68">
      <w:pPr>
        <w:spacing w:line="360" w:lineRule="auto"/>
        <w:rPr>
          <w:rFonts w:cs="FrankRuehl" w:hint="cs"/>
          <w:sz w:val="26"/>
          <w:szCs w:val="26"/>
          <w:rtl/>
        </w:rPr>
      </w:pPr>
      <w:r w:rsidRPr="00EA5DD7">
        <w:rPr>
          <w:rFonts w:cs="FrankRuehl" w:hint="cs"/>
          <w:b/>
          <w:bCs/>
          <w:sz w:val="28"/>
          <w:szCs w:val="28"/>
          <w:rtl/>
        </w:rPr>
        <w:t>ב</w:t>
      </w:r>
      <w:r w:rsidRPr="00EA5DD7">
        <w:rPr>
          <w:rFonts w:cs="FrankRuehl" w:hint="cs"/>
          <w:sz w:val="26"/>
          <w:szCs w:val="26"/>
          <w:rtl/>
        </w:rPr>
        <w:t xml:space="preserve">כל דרכיך דעהו </w:t>
      </w:r>
    </w:p>
    <w:p w14:paraId="5BDB5744" w14:textId="77777777" w:rsidR="00112D68" w:rsidRPr="00EA5DD7" w:rsidRDefault="00112D68" w:rsidP="00112D68">
      <w:pPr>
        <w:spacing w:line="360" w:lineRule="auto"/>
        <w:rPr>
          <w:rFonts w:cs="FrankRuehl" w:hint="cs"/>
          <w:sz w:val="26"/>
          <w:szCs w:val="26"/>
          <w:rtl/>
        </w:rPr>
      </w:pPr>
      <w:r w:rsidRPr="00EA5DD7">
        <w:rPr>
          <w:rFonts w:cs="FrankRuehl" w:hint="cs"/>
          <w:b/>
          <w:bCs/>
          <w:sz w:val="28"/>
          <w:szCs w:val="28"/>
          <w:rtl/>
        </w:rPr>
        <w:t>ה</w:t>
      </w:r>
      <w:r w:rsidRPr="00EA5DD7">
        <w:rPr>
          <w:rFonts w:cs="FrankRuehl" w:hint="cs"/>
          <w:sz w:val="26"/>
          <w:szCs w:val="26"/>
          <w:rtl/>
        </w:rPr>
        <w:t>צנע לכת עם אלקיך</w:t>
      </w:r>
    </w:p>
    <w:p w14:paraId="08AFC324" w14:textId="77777777" w:rsidR="00112D68" w:rsidRPr="00EA5DD7" w:rsidRDefault="00112D68" w:rsidP="00112D68">
      <w:pPr>
        <w:spacing w:line="360" w:lineRule="auto"/>
        <w:rPr>
          <w:rFonts w:cs="FrankRuehl" w:hint="cs"/>
          <w:sz w:val="26"/>
          <w:szCs w:val="26"/>
        </w:rPr>
      </w:pPr>
      <w:r w:rsidRPr="00EA5DD7">
        <w:rPr>
          <w:rFonts w:cs="FrankRuehl" w:hint="cs"/>
          <w:sz w:val="26"/>
          <w:szCs w:val="26"/>
          <w:rtl/>
        </w:rPr>
        <w:t>זהו התוכן של ראשי תיבות תשובה אבל רק חלק ממנה כי לפשוטה של תשובה ידוע כי אין צדיק בארץ אשר יעשה טוב ולא יחטא לכן חודש אלול ניתן שכל אחד יעשה לעצמו חשבון מה שעשה שלא היה צריך לעשות ומה שלא עשה מה שכן צריכים לעשות והתשובה היא לתקן מה שקלקל היינו חרטה על העבר וקבלה על להבא כל הנ"ל כולל את כל עם ישראל ואתה חתן הבר מצוה עד עכשיו לא היית בכלל כל הנ"ל כי לא היית חייב במצוות אבל עכשיו נכנסת לגיל חיוב כל המצוות כמו כל אחד מעם ישראל לכן בהזדמנות זו אני רוצה לברך אותך בברכה אשר בירך הקב"ה את יהושע לא ימוש ספר התורה הזה מפיך והגית בו יומם ולילה למען תשמור לעשות ככל הכתוב בו כי אז תצליח את דרכיך ואז תשכיל ותהיה תפארת ופאר לכל המשפחה ולכל עם ישראל אמן .</w:t>
      </w:r>
    </w:p>
    <w:p w14:paraId="59DE0415" w14:textId="77777777" w:rsidR="00112D68" w:rsidRPr="00C10593" w:rsidRDefault="00112D68" w:rsidP="00112D68">
      <w:pPr>
        <w:spacing w:before="120" w:line="360" w:lineRule="exact"/>
        <w:jc w:val="both"/>
        <w:rPr>
          <w:rFonts w:cs="FrankRuehl" w:hint="cs"/>
          <w:sz w:val="26"/>
          <w:szCs w:val="26"/>
          <w:lang w:eastAsia="en-US"/>
        </w:rPr>
      </w:pPr>
    </w:p>
    <w:p w14:paraId="354F88D3" w14:textId="77777777" w:rsidR="00112D68" w:rsidRPr="000361A1" w:rsidRDefault="00112D68" w:rsidP="00112D68">
      <w:pPr>
        <w:spacing w:line="360" w:lineRule="auto"/>
        <w:jc w:val="both"/>
        <w:rPr>
          <w:rFonts w:hint="cs"/>
          <w:rtl/>
        </w:rPr>
      </w:pPr>
    </w:p>
    <w:p w14:paraId="4740CF68" w14:textId="77777777" w:rsidR="00112D68" w:rsidRPr="00514658" w:rsidRDefault="00112D68" w:rsidP="00112D68">
      <w:pPr>
        <w:spacing w:line="360" w:lineRule="auto"/>
        <w:jc w:val="both"/>
        <w:rPr>
          <w:rFonts w:hint="cs"/>
        </w:rPr>
      </w:pPr>
    </w:p>
    <w:p w14:paraId="1C61B0EF" w14:textId="77777777" w:rsidR="00112D68" w:rsidRDefault="00112D68" w:rsidP="00112D68">
      <w:pPr>
        <w:spacing w:before="120" w:line="360" w:lineRule="exact"/>
        <w:jc w:val="center"/>
        <w:rPr>
          <w:rFonts w:cs="FrankRuehl" w:hint="cs"/>
          <w:b/>
          <w:bCs/>
          <w:sz w:val="40"/>
          <w:szCs w:val="40"/>
          <w:rtl/>
          <w:lang w:eastAsia="en-US"/>
        </w:rPr>
      </w:pPr>
    </w:p>
    <w:p w14:paraId="6ACD86BB" w14:textId="77777777" w:rsidR="00112D68" w:rsidRDefault="00112D68" w:rsidP="00112D68">
      <w:pPr>
        <w:spacing w:before="120" w:line="360" w:lineRule="exact"/>
        <w:jc w:val="center"/>
        <w:rPr>
          <w:rFonts w:cs="FrankRuehl" w:hint="cs"/>
          <w:b/>
          <w:bCs/>
          <w:sz w:val="40"/>
          <w:szCs w:val="40"/>
          <w:rtl/>
          <w:lang w:eastAsia="en-US"/>
        </w:rPr>
      </w:pPr>
    </w:p>
    <w:p w14:paraId="69B69FD4" w14:textId="77777777" w:rsidR="00112D68" w:rsidRPr="00593F33" w:rsidRDefault="00112D68" w:rsidP="00112D68">
      <w:pPr>
        <w:spacing w:before="120" w:line="360" w:lineRule="exact"/>
        <w:jc w:val="center"/>
        <w:rPr>
          <w:rFonts w:cs="David Transparent" w:hint="cs"/>
          <w:rtl/>
        </w:rPr>
      </w:pPr>
      <w:r w:rsidRPr="00FE4650">
        <w:rPr>
          <w:rFonts w:cs="FrankRuehl" w:hint="cs"/>
          <w:b/>
          <w:bCs/>
          <w:sz w:val="40"/>
          <w:szCs w:val="40"/>
          <w:rtl/>
          <w:lang w:eastAsia="en-US"/>
        </w:rPr>
        <w:t xml:space="preserve">בר מצווה </w:t>
      </w:r>
      <w:r>
        <w:rPr>
          <w:rFonts w:cs="FrankRuehl" w:hint="cs"/>
          <w:b/>
          <w:bCs/>
          <w:sz w:val="40"/>
          <w:szCs w:val="40"/>
          <w:rtl/>
          <w:lang w:eastAsia="en-US"/>
        </w:rPr>
        <w:t>-</w:t>
      </w:r>
      <w:r w:rsidRPr="00FE4650">
        <w:rPr>
          <w:rFonts w:cs="FrankRuehl" w:hint="cs"/>
          <w:b/>
          <w:bCs/>
          <w:sz w:val="40"/>
          <w:szCs w:val="40"/>
          <w:rtl/>
          <w:lang w:eastAsia="en-US"/>
        </w:rPr>
        <w:t xml:space="preserve"> פרשת תצווה </w:t>
      </w:r>
      <w:r w:rsidRPr="005D11A6">
        <w:rPr>
          <w:rFonts w:cs="FrankRuehl" w:hint="cs"/>
          <w:b/>
          <w:bCs/>
          <w:sz w:val="32"/>
          <w:szCs w:val="32"/>
          <w:rtl/>
          <w:lang w:eastAsia="en-US"/>
        </w:rPr>
        <w:t>(איתן פישמן תשמ"ד)</w:t>
      </w:r>
    </w:p>
    <w:p w14:paraId="1E1E7770"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במדרש תנחומא על </w:t>
      </w:r>
      <w:r>
        <w:rPr>
          <w:rFonts w:cs="FrankRuehl" w:hint="cs"/>
          <w:sz w:val="26"/>
          <w:szCs w:val="26"/>
          <w:rtl/>
        </w:rPr>
        <w:t xml:space="preserve">הפרשה </w:t>
      </w:r>
      <w:r w:rsidRPr="00484174">
        <w:rPr>
          <w:rFonts w:cs="FrankRuehl" w:hint="cs"/>
          <w:sz w:val="20"/>
          <w:szCs w:val="20"/>
          <w:rtl/>
          <w:lang w:eastAsia="en-US"/>
        </w:rPr>
        <w:t>(</w:t>
      </w:r>
      <w:r>
        <w:rPr>
          <w:rFonts w:cs="FrankRuehl" w:hint="cs"/>
          <w:sz w:val="20"/>
          <w:szCs w:val="20"/>
          <w:rtl/>
          <w:lang w:eastAsia="en-US"/>
        </w:rPr>
        <w:t xml:space="preserve">תצווה </w:t>
      </w:r>
      <w:r w:rsidRPr="00484174">
        <w:rPr>
          <w:rFonts w:cs="FrankRuehl" w:hint="cs"/>
          <w:sz w:val="20"/>
          <w:szCs w:val="20"/>
          <w:rtl/>
          <w:lang w:eastAsia="en-US"/>
        </w:rPr>
        <w:t>סימן א)</w:t>
      </w:r>
      <w:r w:rsidRPr="00FE4650">
        <w:rPr>
          <w:rFonts w:cs="FrankRuehl" w:hint="cs"/>
          <w:sz w:val="26"/>
          <w:szCs w:val="26"/>
          <w:rtl/>
        </w:rPr>
        <w:t>:</w:t>
      </w:r>
    </w:p>
    <w:p w14:paraId="11D8BAFD" w14:textId="77777777" w:rsidR="00112D68" w:rsidRPr="00484174" w:rsidRDefault="00112D68" w:rsidP="00112D68">
      <w:pPr>
        <w:spacing w:before="120" w:line="360" w:lineRule="exact"/>
        <w:ind w:left="454" w:right="454"/>
        <w:jc w:val="both"/>
        <w:rPr>
          <w:rFonts w:cs="FrankRuehl" w:hint="cs"/>
          <w:sz w:val="26"/>
          <w:szCs w:val="26"/>
          <w:rtl/>
        </w:rPr>
      </w:pPr>
      <w:r w:rsidRPr="00484174">
        <w:rPr>
          <w:rFonts w:cs="FrankRuehl"/>
          <w:sz w:val="26"/>
          <w:szCs w:val="26"/>
          <w:rtl/>
        </w:rPr>
        <w:t>אמר ר' יודן אימתי הבן חביב על אביו כשמתחיל להשיח, וכן הוא אומר</w:t>
      </w:r>
      <w:r>
        <w:rPr>
          <w:rFonts w:cs="FrankRuehl" w:hint="cs"/>
          <w:sz w:val="26"/>
          <w:szCs w:val="26"/>
          <w:rtl/>
        </w:rPr>
        <w:t>:</w:t>
      </w:r>
      <w:r w:rsidRPr="00484174">
        <w:rPr>
          <w:rFonts w:cs="FrankRuehl"/>
          <w:sz w:val="26"/>
          <w:szCs w:val="26"/>
          <w:rtl/>
        </w:rPr>
        <w:t xml:space="preserve"> </w:t>
      </w:r>
      <w:r>
        <w:rPr>
          <w:rFonts w:cs="FrankRuehl" w:hint="cs"/>
          <w:sz w:val="26"/>
          <w:szCs w:val="26"/>
          <w:rtl/>
        </w:rPr>
        <w:t>"</w:t>
      </w:r>
      <w:r w:rsidRPr="00484174">
        <w:rPr>
          <w:rFonts w:cs="FrankRuehl"/>
          <w:sz w:val="26"/>
          <w:szCs w:val="26"/>
          <w:rtl/>
        </w:rPr>
        <w:t xml:space="preserve">הבן יקיר לי אפרים אם ילד שעשועים </w:t>
      </w:r>
      <w:r>
        <w:rPr>
          <w:rFonts w:cs="FrankRuehl" w:hint="cs"/>
          <w:sz w:val="26"/>
          <w:szCs w:val="26"/>
          <w:rtl/>
        </w:rPr>
        <w:t xml:space="preserve">כי מדי דברי בו" </w:t>
      </w:r>
      <w:r w:rsidRPr="00484174">
        <w:rPr>
          <w:rFonts w:cs="FrankRuehl"/>
          <w:sz w:val="20"/>
          <w:szCs w:val="20"/>
          <w:rtl/>
          <w:lang w:eastAsia="en-US"/>
        </w:rPr>
        <w:t>(ירמיה</w:t>
      </w:r>
      <w:r w:rsidRPr="00484174">
        <w:rPr>
          <w:rFonts w:cs="FrankRuehl" w:hint="cs"/>
          <w:sz w:val="20"/>
          <w:szCs w:val="20"/>
          <w:rtl/>
          <w:lang w:eastAsia="en-US"/>
        </w:rPr>
        <w:t xml:space="preserve"> </w:t>
      </w:r>
      <w:r w:rsidRPr="00484174">
        <w:rPr>
          <w:rFonts w:cs="FrankRuehl"/>
          <w:sz w:val="20"/>
          <w:szCs w:val="20"/>
          <w:rtl/>
          <w:lang w:eastAsia="en-US"/>
        </w:rPr>
        <w:t>ל</w:t>
      </w:r>
      <w:r w:rsidRPr="00484174">
        <w:rPr>
          <w:rFonts w:cs="FrankRuehl" w:hint="cs"/>
          <w:sz w:val="20"/>
          <w:szCs w:val="20"/>
          <w:rtl/>
          <w:lang w:eastAsia="en-US"/>
        </w:rPr>
        <w:t>"</w:t>
      </w:r>
      <w:r w:rsidRPr="00484174">
        <w:rPr>
          <w:rFonts w:cs="FrankRuehl"/>
          <w:sz w:val="20"/>
          <w:szCs w:val="20"/>
          <w:rtl/>
          <w:lang w:eastAsia="en-US"/>
        </w:rPr>
        <w:t>א</w:t>
      </w:r>
      <w:r w:rsidRPr="00484174">
        <w:rPr>
          <w:rFonts w:cs="FrankRuehl" w:hint="cs"/>
          <w:sz w:val="20"/>
          <w:szCs w:val="20"/>
          <w:rtl/>
          <w:lang w:eastAsia="en-US"/>
        </w:rPr>
        <w:t>, יט</w:t>
      </w:r>
      <w:r w:rsidRPr="00484174">
        <w:rPr>
          <w:rFonts w:cs="FrankRuehl"/>
          <w:sz w:val="20"/>
          <w:szCs w:val="20"/>
          <w:rtl/>
          <w:lang w:eastAsia="en-US"/>
        </w:rPr>
        <w:t>)</w:t>
      </w:r>
      <w:r w:rsidRPr="00484174">
        <w:rPr>
          <w:rFonts w:cs="FrankRuehl"/>
          <w:sz w:val="26"/>
          <w:szCs w:val="26"/>
          <w:rtl/>
        </w:rPr>
        <w:t xml:space="preserve"> מהו ילד שעשועים כבן שלש כבן ארבע שהוא מתחיל להשיח ומשתעשע לאביו</w:t>
      </w:r>
      <w:r>
        <w:rPr>
          <w:rFonts w:cs="FrankRuehl" w:hint="cs"/>
          <w:sz w:val="26"/>
          <w:szCs w:val="26"/>
          <w:rtl/>
        </w:rPr>
        <w:t>.</w:t>
      </w:r>
    </w:p>
    <w:p w14:paraId="428A3156"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כל שכן כשמדבר דברי תורה על אחת כמה וכמה שמשעשעו.</w:t>
      </w:r>
    </w:p>
    <w:p w14:paraId="4A937746"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 בפרשה נאמר</w:t>
      </w:r>
      <w:r>
        <w:rPr>
          <w:rFonts w:cs="FrankRuehl" w:hint="cs"/>
          <w:sz w:val="26"/>
          <w:szCs w:val="26"/>
          <w:rtl/>
        </w:rPr>
        <w:t xml:space="preserve"> </w:t>
      </w:r>
      <w:r w:rsidRPr="00484174">
        <w:rPr>
          <w:rFonts w:cs="FrankRuehl" w:hint="cs"/>
          <w:sz w:val="20"/>
          <w:szCs w:val="20"/>
          <w:rtl/>
          <w:lang w:eastAsia="en-US"/>
        </w:rPr>
        <w:t>(שמות כ"ז, כ)</w:t>
      </w:r>
      <w:r w:rsidRPr="00FE4650">
        <w:rPr>
          <w:rFonts w:cs="FrankRuehl" w:hint="cs"/>
          <w:sz w:val="26"/>
          <w:szCs w:val="26"/>
          <w:rtl/>
        </w:rPr>
        <w:t xml:space="preserve">: </w:t>
      </w:r>
    </w:p>
    <w:p w14:paraId="165399C4" w14:textId="77777777" w:rsidR="00112D68" w:rsidRDefault="00112D68" w:rsidP="00112D68">
      <w:pPr>
        <w:spacing w:before="120" w:line="360" w:lineRule="exact"/>
        <w:ind w:left="454" w:right="454"/>
        <w:jc w:val="both"/>
        <w:rPr>
          <w:rFonts w:cs="FrankRuehl" w:hint="cs"/>
          <w:sz w:val="26"/>
          <w:szCs w:val="26"/>
          <w:rtl/>
        </w:rPr>
      </w:pPr>
      <w:r w:rsidRPr="00FE4650">
        <w:rPr>
          <w:rFonts w:cs="FrankRuehl" w:hint="cs"/>
          <w:sz w:val="26"/>
          <w:szCs w:val="26"/>
          <w:rtl/>
        </w:rPr>
        <w:t>ואתה תצווה את בני ישראל ויקחו אילך שמן זית זך כתית למאור להעלות נר תמיד.</w:t>
      </w:r>
    </w:p>
    <w:p w14:paraId="203EA5CF"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 </w:t>
      </w:r>
      <w:r>
        <w:rPr>
          <w:rFonts w:cs="FrankRuehl" w:hint="cs"/>
          <w:sz w:val="26"/>
          <w:szCs w:val="26"/>
          <w:rtl/>
        </w:rPr>
        <w:t>אומר על כך ה</w:t>
      </w:r>
      <w:r w:rsidRPr="00FE4650">
        <w:rPr>
          <w:rFonts w:cs="FrankRuehl" w:hint="cs"/>
          <w:sz w:val="26"/>
          <w:szCs w:val="26"/>
          <w:rtl/>
        </w:rPr>
        <w:t>מדרש</w:t>
      </w:r>
      <w:r>
        <w:rPr>
          <w:rFonts w:cs="FrankRuehl" w:hint="cs"/>
          <w:sz w:val="26"/>
          <w:szCs w:val="26"/>
          <w:rtl/>
        </w:rPr>
        <w:t xml:space="preserve"> </w:t>
      </w:r>
      <w:r w:rsidRPr="008B6CD6">
        <w:rPr>
          <w:rFonts w:cs="FrankRuehl" w:hint="cs"/>
          <w:sz w:val="20"/>
          <w:szCs w:val="20"/>
          <w:rtl/>
          <w:lang w:eastAsia="en-US"/>
        </w:rPr>
        <w:t>(שמות רבה פרשה לו, ג)</w:t>
      </w:r>
      <w:r w:rsidRPr="00FE4650">
        <w:rPr>
          <w:rFonts w:cs="FrankRuehl" w:hint="cs"/>
          <w:sz w:val="26"/>
          <w:szCs w:val="26"/>
          <w:rtl/>
        </w:rPr>
        <w:t>:</w:t>
      </w:r>
    </w:p>
    <w:p w14:paraId="1E6BB31E" w14:textId="77777777" w:rsidR="00112D68" w:rsidRDefault="00112D68" w:rsidP="00112D68">
      <w:pPr>
        <w:spacing w:before="120" w:line="360" w:lineRule="exact"/>
        <w:ind w:left="454" w:right="454"/>
        <w:jc w:val="both"/>
        <w:rPr>
          <w:rFonts w:ascii="Arial" w:hAnsi="Arial" w:cs="Arial"/>
          <w:color w:val="000000"/>
          <w:sz w:val="36"/>
          <w:szCs w:val="36"/>
          <w:rtl/>
          <w:lang w:eastAsia="en-US"/>
        </w:rPr>
      </w:pPr>
      <w:r w:rsidRPr="008B6CD6">
        <w:rPr>
          <w:rFonts w:cs="FrankRuehl"/>
          <w:sz w:val="26"/>
          <w:szCs w:val="26"/>
          <w:rtl/>
        </w:rPr>
        <w:t>אמר הקב"ה יהא נרי בידך ונרך בידי, ואיזו נרו של הקב"ה זו תורה שנאמר</w:t>
      </w:r>
      <w:r>
        <w:rPr>
          <w:rFonts w:cs="FrankRuehl" w:hint="cs"/>
          <w:sz w:val="26"/>
          <w:szCs w:val="26"/>
          <w:rtl/>
        </w:rPr>
        <w:t>:</w:t>
      </w:r>
      <w:r w:rsidRPr="008B6CD6">
        <w:rPr>
          <w:rFonts w:cs="FrankRuehl"/>
          <w:sz w:val="26"/>
          <w:szCs w:val="26"/>
          <w:rtl/>
        </w:rPr>
        <w:t xml:space="preserve"> כי נר מצ</w:t>
      </w:r>
      <w:r>
        <w:rPr>
          <w:rFonts w:cs="FrankRuehl" w:hint="cs"/>
          <w:sz w:val="26"/>
          <w:szCs w:val="26"/>
          <w:rtl/>
        </w:rPr>
        <w:t>ו</w:t>
      </w:r>
      <w:r w:rsidRPr="008B6CD6">
        <w:rPr>
          <w:rFonts w:cs="FrankRuehl"/>
          <w:sz w:val="26"/>
          <w:szCs w:val="26"/>
          <w:rtl/>
        </w:rPr>
        <w:t>וה ותורה אור</w:t>
      </w:r>
      <w:r>
        <w:rPr>
          <w:rFonts w:cs="FrankRuehl" w:hint="cs"/>
          <w:sz w:val="26"/>
          <w:szCs w:val="26"/>
          <w:rtl/>
        </w:rPr>
        <w:t xml:space="preserve"> </w:t>
      </w:r>
      <w:r w:rsidRPr="008B6CD6">
        <w:rPr>
          <w:rFonts w:cs="FrankRuehl"/>
          <w:sz w:val="20"/>
          <w:szCs w:val="20"/>
          <w:rtl/>
          <w:lang w:eastAsia="en-US"/>
        </w:rPr>
        <w:t>(</w:t>
      </w:r>
      <w:r w:rsidRPr="008B6CD6">
        <w:rPr>
          <w:rFonts w:cs="FrankRuehl" w:hint="cs"/>
          <w:sz w:val="20"/>
          <w:szCs w:val="20"/>
          <w:rtl/>
          <w:lang w:eastAsia="en-US"/>
        </w:rPr>
        <w:t>משלי ו', כג</w:t>
      </w:r>
      <w:r w:rsidRPr="008B6CD6">
        <w:rPr>
          <w:rFonts w:cs="FrankRuehl"/>
          <w:sz w:val="20"/>
          <w:szCs w:val="20"/>
          <w:rtl/>
          <w:lang w:eastAsia="en-US"/>
        </w:rPr>
        <w:t>)</w:t>
      </w:r>
      <w:r w:rsidRPr="008B6CD6">
        <w:rPr>
          <w:rFonts w:cs="FrankRuehl"/>
          <w:sz w:val="26"/>
          <w:szCs w:val="26"/>
          <w:rtl/>
        </w:rPr>
        <w:t>, מהו כי נר מצ</w:t>
      </w:r>
      <w:r>
        <w:rPr>
          <w:rFonts w:cs="FrankRuehl" w:hint="cs"/>
          <w:sz w:val="26"/>
          <w:szCs w:val="26"/>
          <w:rtl/>
        </w:rPr>
        <w:t>ו</w:t>
      </w:r>
      <w:r w:rsidRPr="008B6CD6">
        <w:rPr>
          <w:rFonts w:cs="FrankRuehl"/>
          <w:sz w:val="26"/>
          <w:szCs w:val="26"/>
          <w:rtl/>
        </w:rPr>
        <w:t>וה אלא כל מי שעושה מצו</w:t>
      </w:r>
      <w:r>
        <w:rPr>
          <w:rFonts w:cs="FrankRuehl" w:hint="cs"/>
          <w:sz w:val="26"/>
          <w:szCs w:val="26"/>
          <w:rtl/>
        </w:rPr>
        <w:t>ו</w:t>
      </w:r>
      <w:r w:rsidRPr="008B6CD6">
        <w:rPr>
          <w:rFonts w:cs="FrankRuehl"/>
          <w:sz w:val="26"/>
          <w:szCs w:val="26"/>
          <w:rtl/>
        </w:rPr>
        <w:t>ת הוא כאלו מדליק נר לפני הקב"ה ומחיה נפשו שנקראת נר שנאמר</w:t>
      </w:r>
      <w:r>
        <w:rPr>
          <w:rFonts w:cs="FrankRuehl" w:hint="cs"/>
          <w:sz w:val="26"/>
          <w:szCs w:val="26"/>
          <w:rtl/>
        </w:rPr>
        <w:t>:</w:t>
      </w:r>
      <w:r w:rsidRPr="008B6CD6">
        <w:rPr>
          <w:rFonts w:cs="FrankRuehl"/>
          <w:sz w:val="26"/>
          <w:szCs w:val="26"/>
          <w:rtl/>
        </w:rPr>
        <w:t xml:space="preserve"> נר ה' נשמת אדם</w:t>
      </w:r>
      <w:r w:rsidRPr="008B6CD6">
        <w:rPr>
          <w:rFonts w:cs="FrankRuehl"/>
          <w:sz w:val="20"/>
          <w:szCs w:val="20"/>
          <w:rtl/>
          <w:lang w:eastAsia="en-US"/>
        </w:rPr>
        <w:t xml:space="preserve"> (</w:t>
      </w:r>
      <w:r w:rsidRPr="008B6CD6">
        <w:rPr>
          <w:rFonts w:cs="FrankRuehl" w:hint="cs"/>
          <w:sz w:val="20"/>
          <w:szCs w:val="20"/>
          <w:rtl/>
          <w:lang w:eastAsia="en-US"/>
        </w:rPr>
        <w:t>שם כ', כז</w:t>
      </w:r>
      <w:r w:rsidRPr="008B6CD6">
        <w:rPr>
          <w:rFonts w:cs="FrankRuehl"/>
          <w:sz w:val="20"/>
          <w:szCs w:val="20"/>
          <w:rtl/>
          <w:lang w:eastAsia="en-US"/>
        </w:rPr>
        <w:t>)</w:t>
      </w:r>
      <w:r>
        <w:rPr>
          <w:rFonts w:ascii="Arial" w:hAnsi="Arial" w:cs="Arial"/>
          <w:color w:val="000000"/>
          <w:sz w:val="36"/>
          <w:szCs w:val="36"/>
          <w:rtl/>
          <w:lang w:eastAsia="en-US"/>
        </w:rPr>
        <w:t xml:space="preserve"> </w:t>
      </w:r>
    </w:p>
    <w:p w14:paraId="24C3533A"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ובלשון דומה במדרש נוסף </w:t>
      </w:r>
      <w:r w:rsidRPr="008B6CD6">
        <w:rPr>
          <w:rFonts w:cs="FrankRuehl" w:hint="cs"/>
          <w:sz w:val="20"/>
          <w:szCs w:val="20"/>
          <w:rtl/>
          <w:lang w:eastAsia="en-US"/>
        </w:rPr>
        <w:t>(ויקרא רבה פרשה לא, ד)</w:t>
      </w:r>
      <w:r>
        <w:rPr>
          <w:rFonts w:cs="FrankRuehl" w:hint="cs"/>
          <w:sz w:val="26"/>
          <w:szCs w:val="26"/>
          <w:rtl/>
        </w:rPr>
        <w:t>:</w:t>
      </w:r>
    </w:p>
    <w:p w14:paraId="745C9CED" w14:textId="77777777" w:rsidR="00112D68" w:rsidRDefault="00112D68" w:rsidP="00112D68">
      <w:pPr>
        <w:spacing w:before="120" w:line="360" w:lineRule="exact"/>
        <w:ind w:left="454" w:right="454"/>
        <w:jc w:val="both"/>
        <w:rPr>
          <w:rFonts w:cs="FrankRuehl" w:hint="cs"/>
          <w:sz w:val="26"/>
          <w:szCs w:val="26"/>
          <w:rtl/>
        </w:rPr>
      </w:pPr>
      <w:r w:rsidRPr="008B6CD6">
        <w:rPr>
          <w:rFonts w:cs="FrankRuehl"/>
          <w:sz w:val="26"/>
          <w:szCs w:val="26"/>
          <w:rtl/>
        </w:rPr>
        <w:t>בר קפרא פתח</w:t>
      </w:r>
      <w:r>
        <w:rPr>
          <w:rFonts w:cs="FrankRuehl" w:hint="cs"/>
          <w:sz w:val="26"/>
          <w:szCs w:val="26"/>
          <w:rtl/>
        </w:rPr>
        <w:t>:</w:t>
      </w:r>
      <w:r w:rsidRPr="008B6CD6">
        <w:rPr>
          <w:rFonts w:cs="FrankRuehl"/>
          <w:sz w:val="26"/>
          <w:szCs w:val="26"/>
          <w:rtl/>
        </w:rPr>
        <w:t xml:space="preserve"> כי אתה תאיר נרי</w:t>
      </w:r>
      <w:r>
        <w:rPr>
          <w:rFonts w:cs="FrankRuehl" w:hint="cs"/>
          <w:sz w:val="20"/>
          <w:szCs w:val="20"/>
          <w:rtl/>
          <w:lang w:eastAsia="en-US"/>
        </w:rPr>
        <w:t xml:space="preserve"> </w:t>
      </w:r>
      <w:r w:rsidRPr="008B6CD6">
        <w:rPr>
          <w:rFonts w:cs="FrankRuehl"/>
          <w:sz w:val="20"/>
          <w:szCs w:val="20"/>
          <w:rtl/>
          <w:lang w:eastAsia="en-US"/>
        </w:rPr>
        <w:t>(תהלים י</w:t>
      </w:r>
      <w:r w:rsidRPr="008B6CD6">
        <w:rPr>
          <w:rFonts w:cs="FrankRuehl" w:hint="cs"/>
          <w:sz w:val="20"/>
          <w:szCs w:val="20"/>
          <w:rtl/>
          <w:lang w:eastAsia="en-US"/>
        </w:rPr>
        <w:t>"</w:t>
      </w:r>
      <w:r w:rsidRPr="008B6CD6">
        <w:rPr>
          <w:rFonts w:cs="FrankRuehl"/>
          <w:sz w:val="20"/>
          <w:szCs w:val="20"/>
          <w:rtl/>
          <w:lang w:eastAsia="en-US"/>
        </w:rPr>
        <w:t>ח</w:t>
      </w:r>
      <w:r w:rsidRPr="008B6CD6">
        <w:rPr>
          <w:rFonts w:cs="FrankRuehl" w:hint="cs"/>
          <w:sz w:val="20"/>
          <w:szCs w:val="20"/>
          <w:rtl/>
          <w:lang w:eastAsia="en-US"/>
        </w:rPr>
        <w:t>, כט</w:t>
      </w:r>
      <w:r w:rsidRPr="008B6CD6">
        <w:rPr>
          <w:rFonts w:cs="FrankRuehl"/>
          <w:sz w:val="20"/>
          <w:szCs w:val="20"/>
          <w:rtl/>
          <w:lang w:eastAsia="en-US"/>
        </w:rPr>
        <w:t xml:space="preserve">) </w:t>
      </w:r>
      <w:r w:rsidRPr="008B6CD6">
        <w:rPr>
          <w:rFonts w:cs="FrankRuehl"/>
          <w:sz w:val="26"/>
          <w:szCs w:val="26"/>
          <w:rtl/>
        </w:rPr>
        <w:t xml:space="preserve"> אמר הקב"ה לאדם נרך בידי ונרי בידך</w:t>
      </w:r>
      <w:r>
        <w:rPr>
          <w:rFonts w:cs="FrankRuehl" w:hint="cs"/>
          <w:sz w:val="26"/>
          <w:szCs w:val="26"/>
          <w:rtl/>
        </w:rPr>
        <w:t>,</w:t>
      </w:r>
      <w:r w:rsidRPr="008B6CD6">
        <w:rPr>
          <w:rFonts w:cs="FrankRuehl"/>
          <w:sz w:val="26"/>
          <w:szCs w:val="26"/>
          <w:rtl/>
        </w:rPr>
        <w:t xml:space="preserve"> נרך בידי שנא</w:t>
      </w:r>
      <w:r>
        <w:rPr>
          <w:rFonts w:cs="FrankRuehl" w:hint="cs"/>
          <w:sz w:val="26"/>
          <w:szCs w:val="26"/>
          <w:rtl/>
        </w:rPr>
        <w:t xml:space="preserve">מר: </w:t>
      </w:r>
      <w:r w:rsidRPr="008B6CD6">
        <w:rPr>
          <w:rFonts w:cs="FrankRuehl"/>
          <w:sz w:val="26"/>
          <w:szCs w:val="26"/>
          <w:rtl/>
        </w:rPr>
        <w:t>נר ה' נשמת אדם</w:t>
      </w:r>
      <w:r>
        <w:rPr>
          <w:rFonts w:cs="FrankRuehl" w:hint="cs"/>
          <w:sz w:val="26"/>
          <w:szCs w:val="26"/>
          <w:rtl/>
        </w:rPr>
        <w:t xml:space="preserve"> </w:t>
      </w:r>
      <w:r w:rsidRPr="008B6CD6">
        <w:rPr>
          <w:rFonts w:cs="FrankRuehl"/>
          <w:sz w:val="20"/>
          <w:szCs w:val="20"/>
          <w:rtl/>
          <w:lang w:eastAsia="en-US"/>
        </w:rPr>
        <w:t>(</w:t>
      </w:r>
      <w:r w:rsidRPr="008B6CD6">
        <w:rPr>
          <w:rFonts w:cs="FrankRuehl" w:hint="cs"/>
          <w:sz w:val="20"/>
          <w:szCs w:val="20"/>
          <w:rtl/>
          <w:lang w:eastAsia="en-US"/>
        </w:rPr>
        <w:t>שם כ', כז</w:t>
      </w:r>
      <w:r w:rsidRPr="008B6CD6">
        <w:rPr>
          <w:rFonts w:cs="FrankRuehl"/>
          <w:sz w:val="20"/>
          <w:szCs w:val="20"/>
          <w:rtl/>
          <w:lang w:eastAsia="en-US"/>
        </w:rPr>
        <w:t>)</w:t>
      </w:r>
      <w:r>
        <w:rPr>
          <w:rFonts w:cs="FrankRuehl" w:hint="cs"/>
          <w:sz w:val="20"/>
          <w:szCs w:val="20"/>
          <w:rtl/>
          <w:lang w:eastAsia="en-US"/>
        </w:rPr>
        <w:t>,</w:t>
      </w:r>
      <w:r w:rsidRPr="008B6CD6">
        <w:rPr>
          <w:rFonts w:cs="FrankRuehl"/>
          <w:sz w:val="26"/>
          <w:szCs w:val="26"/>
          <w:rtl/>
        </w:rPr>
        <w:t xml:space="preserve"> נרי בידך להעלות נר תמיד</w:t>
      </w:r>
      <w:r>
        <w:rPr>
          <w:rFonts w:cs="FrankRuehl" w:hint="cs"/>
          <w:sz w:val="26"/>
          <w:szCs w:val="26"/>
          <w:rtl/>
        </w:rPr>
        <w:t>,</w:t>
      </w:r>
      <w:r w:rsidRPr="008B6CD6">
        <w:rPr>
          <w:rFonts w:cs="FrankRuehl"/>
          <w:sz w:val="26"/>
          <w:szCs w:val="26"/>
          <w:rtl/>
        </w:rPr>
        <w:t xml:space="preserve"> אלא אמר הקב"ה אם הארת נרי הריני מאיר נרך</w:t>
      </w:r>
      <w:r>
        <w:rPr>
          <w:rFonts w:cs="FrankRuehl" w:hint="cs"/>
          <w:sz w:val="26"/>
          <w:szCs w:val="26"/>
          <w:rtl/>
        </w:rPr>
        <w:t>.</w:t>
      </w:r>
      <w:r w:rsidRPr="008B6CD6">
        <w:rPr>
          <w:rFonts w:cs="FrankRuehl"/>
          <w:sz w:val="26"/>
          <w:szCs w:val="26"/>
          <w:rtl/>
        </w:rPr>
        <w:t xml:space="preserve"> </w:t>
      </w:r>
    </w:p>
    <w:p w14:paraId="1FFD2D88"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 xml:space="preserve">כלומר אומר </w:t>
      </w:r>
      <w:r w:rsidRPr="00FE4650">
        <w:rPr>
          <w:rFonts w:cs="FrankRuehl" w:hint="cs"/>
          <w:sz w:val="26"/>
          <w:szCs w:val="26"/>
          <w:rtl/>
        </w:rPr>
        <w:t>הקב"ה לישראל נרי בי</w:t>
      </w:r>
      <w:r>
        <w:rPr>
          <w:rFonts w:cs="FrankRuehl" w:hint="cs"/>
          <w:sz w:val="26"/>
          <w:szCs w:val="26"/>
          <w:rtl/>
        </w:rPr>
        <w:t>דך ונרך בידי,</w:t>
      </w:r>
      <w:r w:rsidRPr="00FE4650">
        <w:rPr>
          <w:rFonts w:cs="FrankRuehl" w:hint="cs"/>
          <w:sz w:val="26"/>
          <w:szCs w:val="26"/>
          <w:rtl/>
        </w:rPr>
        <w:t xml:space="preserve"> אם אתה מדליק את נרי</w:t>
      </w:r>
      <w:r>
        <w:rPr>
          <w:rFonts w:cs="FrankRuehl" w:hint="cs"/>
          <w:sz w:val="26"/>
          <w:szCs w:val="26"/>
          <w:rtl/>
        </w:rPr>
        <w:t>,</w:t>
      </w:r>
      <w:r w:rsidRPr="00FE4650">
        <w:rPr>
          <w:rFonts w:cs="FrankRuehl" w:hint="cs"/>
          <w:sz w:val="26"/>
          <w:szCs w:val="26"/>
          <w:rtl/>
        </w:rPr>
        <w:t xml:space="preserve"> אני משמר את נרך אשר בידי</w:t>
      </w:r>
      <w:r>
        <w:rPr>
          <w:rFonts w:cs="FrankRuehl" w:hint="cs"/>
          <w:sz w:val="26"/>
          <w:szCs w:val="26"/>
          <w:rtl/>
        </w:rPr>
        <w:t>,</w:t>
      </w:r>
      <w:r w:rsidRPr="00FE4650">
        <w:rPr>
          <w:rFonts w:cs="FrankRuehl" w:hint="cs"/>
          <w:sz w:val="26"/>
          <w:szCs w:val="26"/>
          <w:rtl/>
        </w:rPr>
        <w:t xml:space="preserve"> אשר עליו נאמר "נר ה' נשמת אדם". </w:t>
      </w:r>
    </w:p>
    <w:p w14:paraId="4EC87094"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הטעם שנקראה התורה אור והמצווה נר, מפני שהתורה היא כלל כל המצוות, היא אור שגדול מן הנר. בכל זאת כמו שאי אפשר להאיר כל הבית באור</w:t>
      </w:r>
      <w:r>
        <w:rPr>
          <w:rFonts w:cs="FrankRuehl" w:hint="cs"/>
          <w:sz w:val="26"/>
          <w:szCs w:val="26"/>
          <w:rtl/>
        </w:rPr>
        <w:t>,</w:t>
      </w:r>
      <w:r w:rsidRPr="00FE4650">
        <w:rPr>
          <w:rFonts w:cs="FrankRuehl" w:hint="cs"/>
          <w:sz w:val="26"/>
          <w:szCs w:val="26"/>
          <w:rtl/>
        </w:rPr>
        <w:t xml:space="preserve"> כי אי אפשר להכניסו בחורים ובסדקים ולזה צריך נר, כמו שאמרו חז"ל בבדיקת חמץ שאין בודקים לאור האבוקה כי אם לאור הנר</w:t>
      </w:r>
      <w:r>
        <w:rPr>
          <w:rFonts w:cs="FrankRuehl" w:hint="cs"/>
          <w:sz w:val="26"/>
          <w:szCs w:val="26"/>
          <w:rtl/>
        </w:rPr>
        <w:t>,</w:t>
      </w:r>
      <w:r w:rsidRPr="00FE4650">
        <w:rPr>
          <w:rFonts w:cs="FrankRuehl" w:hint="cs"/>
          <w:sz w:val="26"/>
          <w:szCs w:val="26"/>
          <w:rtl/>
        </w:rPr>
        <w:t xml:space="preserve"> כן עניין התורה בהצטרפות למצוות, כי מי שיחזיק באור לבד, </w:t>
      </w:r>
      <w:r w:rsidRPr="00FE4650">
        <w:rPr>
          <w:rFonts w:cs="FrankRuehl" w:hint="cs"/>
          <w:sz w:val="26"/>
          <w:szCs w:val="26"/>
          <w:rtl/>
        </w:rPr>
        <w:lastRenderedPageBreak/>
        <w:t>שלומד תורה בלי החזקה במצוות, לא יאיר  מחשכ</w:t>
      </w:r>
      <w:r>
        <w:rPr>
          <w:rFonts w:cs="FrankRuehl" w:hint="cs"/>
          <w:sz w:val="26"/>
          <w:szCs w:val="26"/>
          <w:rtl/>
        </w:rPr>
        <w:t>י</w:t>
      </w:r>
      <w:r w:rsidRPr="00FE4650">
        <w:rPr>
          <w:rFonts w:cs="FrankRuehl" w:hint="cs"/>
          <w:sz w:val="26"/>
          <w:szCs w:val="26"/>
          <w:rtl/>
        </w:rPr>
        <w:t xml:space="preserve"> מעשיו</w:t>
      </w:r>
      <w:r>
        <w:rPr>
          <w:rFonts w:cs="FrankRuehl" w:hint="cs"/>
          <w:sz w:val="26"/>
          <w:szCs w:val="26"/>
          <w:rtl/>
        </w:rPr>
        <w:t>,</w:t>
      </w:r>
      <w:r w:rsidRPr="00FE4650">
        <w:rPr>
          <w:rFonts w:cs="FrankRuehl" w:hint="cs"/>
          <w:sz w:val="26"/>
          <w:szCs w:val="26"/>
          <w:rtl/>
        </w:rPr>
        <w:t xml:space="preserve"> לזה צריך נר המצווה הנדלק באור התורה.</w:t>
      </w:r>
    </w:p>
    <w:p w14:paraId="7A93C41D"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התורה נמשלה לשמן</w:t>
      </w:r>
      <w:r>
        <w:rPr>
          <w:rFonts w:cs="FrankRuehl" w:hint="cs"/>
          <w:sz w:val="26"/>
          <w:szCs w:val="26"/>
          <w:rtl/>
        </w:rPr>
        <w:t xml:space="preserve"> </w:t>
      </w:r>
      <w:r w:rsidRPr="000E7BE2">
        <w:rPr>
          <w:rFonts w:cs="FrankRuehl" w:hint="cs"/>
          <w:sz w:val="20"/>
          <w:szCs w:val="20"/>
          <w:rtl/>
          <w:lang w:eastAsia="en-US"/>
        </w:rPr>
        <w:t>(ראה תנחומא כי תבוא ג)</w:t>
      </w:r>
      <w:r w:rsidRPr="00FE4650">
        <w:rPr>
          <w:rFonts w:cs="FrankRuehl" w:hint="cs"/>
          <w:sz w:val="26"/>
          <w:szCs w:val="26"/>
          <w:rtl/>
        </w:rPr>
        <w:t>, מה השמן מאיר אף התורה מאירה, ומה השמן אינו מתערב עם שום משקה בעולם כי הוא תמיד צף למעלה</w:t>
      </w:r>
      <w:r>
        <w:rPr>
          <w:rFonts w:cs="FrankRuehl" w:hint="cs"/>
          <w:sz w:val="26"/>
          <w:szCs w:val="26"/>
          <w:rtl/>
        </w:rPr>
        <w:t>,</w:t>
      </w:r>
      <w:r w:rsidRPr="00FE4650">
        <w:rPr>
          <w:rFonts w:cs="FrankRuehl" w:hint="cs"/>
          <w:sz w:val="26"/>
          <w:szCs w:val="26"/>
          <w:rtl/>
        </w:rPr>
        <w:t xml:space="preserve"> כך חכמת התורה אינה מתערבת עם שום חכמה שבעולם, כי היא עולה על כל החכמות, כמו שכתוב</w:t>
      </w:r>
      <w:r>
        <w:rPr>
          <w:rFonts w:cs="FrankRuehl" w:hint="cs"/>
          <w:sz w:val="26"/>
          <w:szCs w:val="26"/>
          <w:rtl/>
        </w:rPr>
        <w:t>:</w:t>
      </w:r>
      <w:r w:rsidRPr="00FE4650">
        <w:rPr>
          <w:rFonts w:cs="FrankRuehl" w:hint="cs"/>
          <w:sz w:val="26"/>
          <w:szCs w:val="26"/>
          <w:rtl/>
        </w:rPr>
        <w:t xml:space="preserve"> "ושמרתם ועשיתם כי היא חכמתכם ובינתכם לעיני העמים אשר ישמעו</w:t>
      </w:r>
      <w:r>
        <w:rPr>
          <w:rFonts w:cs="FrankRuehl" w:hint="cs"/>
          <w:sz w:val="26"/>
          <w:szCs w:val="26"/>
          <w:rtl/>
        </w:rPr>
        <w:t>ן</w:t>
      </w:r>
      <w:r w:rsidRPr="00FE4650">
        <w:rPr>
          <w:rFonts w:cs="FrankRuehl" w:hint="cs"/>
          <w:sz w:val="26"/>
          <w:szCs w:val="26"/>
          <w:rtl/>
        </w:rPr>
        <w:t xml:space="preserve"> את כל החוקים האלה ואמרו רק עם חכם ונבון הגוי הגדול הזה"</w:t>
      </w:r>
      <w:r>
        <w:rPr>
          <w:rFonts w:cs="FrankRuehl" w:hint="cs"/>
          <w:sz w:val="26"/>
          <w:szCs w:val="26"/>
          <w:rtl/>
        </w:rPr>
        <w:t xml:space="preserve"> </w:t>
      </w:r>
      <w:r w:rsidRPr="001C0DB0">
        <w:rPr>
          <w:rFonts w:cs="FrankRuehl" w:hint="cs"/>
          <w:sz w:val="20"/>
          <w:szCs w:val="20"/>
          <w:rtl/>
          <w:lang w:eastAsia="en-US"/>
        </w:rPr>
        <w:t>(דברים ד', ו)</w:t>
      </w:r>
      <w:r w:rsidRPr="00FE4650">
        <w:rPr>
          <w:rFonts w:cs="FrankRuehl" w:hint="cs"/>
          <w:sz w:val="26"/>
          <w:szCs w:val="26"/>
          <w:rtl/>
        </w:rPr>
        <w:t xml:space="preserve">. </w:t>
      </w:r>
    </w:p>
    <w:p w14:paraId="11D79163"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והתורה מגינה ומצילה מן היצר הרע</w:t>
      </w:r>
      <w:r>
        <w:rPr>
          <w:rFonts w:cs="FrankRuehl" w:hint="cs"/>
          <w:sz w:val="26"/>
          <w:szCs w:val="26"/>
          <w:rtl/>
        </w:rPr>
        <w:t>,</w:t>
      </w:r>
      <w:r w:rsidRPr="00FE4650">
        <w:rPr>
          <w:rFonts w:cs="FrankRuehl" w:hint="cs"/>
          <w:sz w:val="26"/>
          <w:szCs w:val="26"/>
          <w:rtl/>
        </w:rPr>
        <w:t xml:space="preserve"> </w:t>
      </w:r>
      <w:r>
        <w:rPr>
          <w:rFonts w:cs="FrankRuehl" w:hint="cs"/>
          <w:sz w:val="26"/>
          <w:szCs w:val="26"/>
          <w:rtl/>
        </w:rPr>
        <w:t>"</w:t>
      </w:r>
      <w:r w:rsidRPr="00C75A5C">
        <w:rPr>
          <w:rFonts w:cs="FrankRuehl"/>
          <w:sz w:val="26"/>
          <w:szCs w:val="26"/>
          <w:rtl/>
        </w:rPr>
        <w:t>כך הקב"ה אמר להם לישראל: בני בראתי יצר הרע ובראתי לו תורה תבלין ואם אתם עוסקים בתורה אין אתם נמסרים בידו</w:t>
      </w:r>
      <w:r>
        <w:rPr>
          <w:rFonts w:cs="FrankRuehl" w:hint="cs"/>
          <w:sz w:val="26"/>
          <w:szCs w:val="26"/>
          <w:rtl/>
        </w:rPr>
        <w:t xml:space="preserve"> ...</w:t>
      </w:r>
      <w:r w:rsidRPr="00C75A5C">
        <w:rPr>
          <w:rFonts w:cs="FrankRuehl"/>
          <w:sz w:val="26"/>
          <w:szCs w:val="26"/>
          <w:rtl/>
        </w:rPr>
        <w:t xml:space="preserve"> תנא דבי ר' ישמעאל: בני אם פגע בך מנוול זה משכהו לבית המדרש, אם אבן הוא נימוח, ואם ברזל הוא מתפוצץ</w:t>
      </w:r>
      <w:r>
        <w:rPr>
          <w:rFonts w:cs="FrankRuehl" w:hint="cs"/>
          <w:sz w:val="26"/>
          <w:szCs w:val="26"/>
          <w:rtl/>
        </w:rPr>
        <w:t xml:space="preserve">" </w:t>
      </w:r>
      <w:r w:rsidRPr="00C75A5C">
        <w:rPr>
          <w:rFonts w:cs="FrankRuehl" w:hint="cs"/>
          <w:sz w:val="20"/>
          <w:szCs w:val="20"/>
          <w:rtl/>
          <w:lang w:eastAsia="en-US"/>
        </w:rPr>
        <w:t>(קידושין ל ע"ב)</w:t>
      </w:r>
      <w:r>
        <w:rPr>
          <w:rFonts w:cs="FrankRuehl" w:hint="cs"/>
          <w:sz w:val="26"/>
          <w:szCs w:val="26"/>
          <w:rtl/>
        </w:rPr>
        <w:t>.</w:t>
      </w:r>
      <w:r w:rsidRPr="00C75A5C">
        <w:rPr>
          <w:rFonts w:cs="FrankRuehl"/>
          <w:sz w:val="26"/>
          <w:szCs w:val="26"/>
          <w:rtl/>
        </w:rPr>
        <w:t xml:space="preserve"> </w:t>
      </w:r>
    </w:p>
    <w:p w14:paraId="15F13864"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מספרים על ר</w:t>
      </w:r>
      <w:r>
        <w:rPr>
          <w:rFonts w:cs="FrankRuehl" w:hint="cs"/>
          <w:sz w:val="26"/>
          <w:szCs w:val="26"/>
          <w:rtl/>
        </w:rPr>
        <w:t>בי</w:t>
      </w:r>
      <w:r w:rsidRPr="00FE4650">
        <w:rPr>
          <w:rFonts w:cs="FrankRuehl" w:hint="cs"/>
          <w:sz w:val="26"/>
          <w:szCs w:val="26"/>
          <w:rtl/>
        </w:rPr>
        <w:t xml:space="preserve"> יונתן אייבשיץ </w:t>
      </w:r>
      <w:r>
        <w:rPr>
          <w:rFonts w:cs="FrankRuehl" w:hint="cs"/>
          <w:sz w:val="26"/>
          <w:szCs w:val="26"/>
          <w:rtl/>
        </w:rPr>
        <w:t>ש</w:t>
      </w:r>
      <w:r w:rsidRPr="00FE4650">
        <w:rPr>
          <w:rFonts w:cs="FrankRuehl" w:hint="cs"/>
          <w:sz w:val="26"/>
          <w:szCs w:val="26"/>
          <w:rtl/>
        </w:rPr>
        <w:t xml:space="preserve">ביום הבר מצווה שלו </w:t>
      </w:r>
      <w:r>
        <w:rPr>
          <w:rFonts w:cs="FrankRuehl" w:hint="cs"/>
          <w:sz w:val="26"/>
          <w:szCs w:val="26"/>
          <w:rtl/>
        </w:rPr>
        <w:t xml:space="preserve">הביא את המדרש </w:t>
      </w:r>
      <w:r w:rsidRPr="00197FDF">
        <w:rPr>
          <w:rFonts w:cs="FrankRuehl" w:hint="cs"/>
          <w:sz w:val="20"/>
          <w:szCs w:val="20"/>
          <w:rtl/>
          <w:lang w:eastAsia="en-US"/>
        </w:rPr>
        <w:t>קהלת רבה פרשה ד א (יג)</w:t>
      </w:r>
      <w:r>
        <w:rPr>
          <w:rFonts w:cs="FrankRuehl" w:hint="cs"/>
          <w:sz w:val="20"/>
          <w:szCs w:val="20"/>
          <w:rtl/>
          <w:lang w:eastAsia="en-US"/>
        </w:rPr>
        <w:t xml:space="preserve"> וילקוט שמעוני קהלת רמז תתקעא</w:t>
      </w:r>
      <w:r w:rsidRPr="00197FDF">
        <w:rPr>
          <w:rFonts w:cs="FrankRuehl" w:hint="cs"/>
          <w:sz w:val="20"/>
          <w:szCs w:val="20"/>
          <w:rtl/>
          <w:lang w:eastAsia="en-US"/>
        </w:rPr>
        <w:t>)</w:t>
      </w:r>
      <w:r>
        <w:rPr>
          <w:rFonts w:cs="FrankRuehl" w:hint="cs"/>
          <w:sz w:val="20"/>
          <w:szCs w:val="20"/>
          <w:rtl/>
          <w:lang w:eastAsia="en-US"/>
        </w:rPr>
        <w:t xml:space="preserve"> </w:t>
      </w:r>
      <w:r>
        <w:rPr>
          <w:rFonts w:cs="FrankRuehl" w:hint="cs"/>
          <w:sz w:val="26"/>
          <w:szCs w:val="26"/>
          <w:rtl/>
        </w:rPr>
        <w:t>על הפסוק</w:t>
      </w:r>
      <w:r w:rsidRPr="00FE4650">
        <w:rPr>
          <w:rFonts w:cs="FrankRuehl" w:hint="cs"/>
          <w:sz w:val="26"/>
          <w:szCs w:val="26"/>
          <w:rtl/>
        </w:rPr>
        <w:t xml:space="preserve"> "טוב ילד מסכן וחכם ממלך זקן וכסיל"</w:t>
      </w:r>
      <w:r>
        <w:rPr>
          <w:rFonts w:cs="FrankRuehl" w:hint="cs"/>
          <w:sz w:val="26"/>
          <w:szCs w:val="26"/>
          <w:rtl/>
        </w:rPr>
        <w:t xml:space="preserve"> </w:t>
      </w:r>
      <w:r w:rsidRPr="001C0DB0">
        <w:rPr>
          <w:rFonts w:cs="FrankRuehl" w:hint="cs"/>
          <w:sz w:val="20"/>
          <w:szCs w:val="20"/>
          <w:rtl/>
          <w:lang w:eastAsia="en-US"/>
        </w:rPr>
        <w:t>(קהלת ד', יג)</w:t>
      </w:r>
      <w:r w:rsidRPr="00FE4650">
        <w:rPr>
          <w:rFonts w:cs="FrankRuehl" w:hint="cs"/>
          <w:sz w:val="26"/>
          <w:szCs w:val="26"/>
          <w:rtl/>
        </w:rPr>
        <w:t>. ילד זה יצר הטוב</w:t>
      </w:r>
      <w:r>
        <w:rPr>
          <w:rFonts w:cs="FrankRuehl" w:hint="cs"/>
          <w:sz w:val="26"/>
          <w:szCs w:val="26"/>
          <w:rtl/>
        </w:rPr>
        <w:t>,</w:t>
      </w:r>
      <w:r w:rsidRPr="00FE4650">
        <w:rPr>
          <w:rFonts w:cs="FrankRuehl" w:hint="cs"/>
          <w:sz w:val="26"/>
          <w:szCs w:val="26"/>
          <w:rtl/>
        </w:rPr>
        <w:t xml:space="preserve"> ולמה נקרא ילד? מפני שמזדווג לאדם רק כשמגיע לבר מצווה. ולמה מסכן? מפני שאיבריו אינם שומעים לו. ולמה נקרא חכם? משום שמייעץ לאדם רק לדברים טובים. מלך זקן זה היצר הרע. ולמה מלך? מפני שכל אבריו של אדם שומעים ומצייתים לו. ולמה זקן? מפני שמזדווג לאדם תיכף שנולד כמו שכתוב "כי ייצר לב האדם רע מנעוריו" </w:t>
      </w:r>
      <w:r w:rsidRPr="00197FDF">
        <w:rPr>
          <w:rFonts w:cs="FrankRuehl" w:hint="cs"/>
          <w:sz w:val="20"/>
          <w:szCs w:val="20"/>
          <w:rtl/>
          <w:lang w:eastAsia="en-US"/>
        </w:rPr>
        <w:t>(בראשית ח', כא)</w:t>
      </w:r>
      <w:r w:rsidRPr="00FE4650">
        <w:rPr>
          <w:rFonts w:cs="FrankRuehl" w:hint="cs"/>
          <w:sz w:val="26"/>
          <w:szCs w:val="26"/>
          <w:rtl/>
        </w:rPr>
        <w:t xml:space="preserve"> משעה שננער לצאת ממעי אימו. ולמה נקרא כסיל? מפני שמייעץ לאדם רק לדברים רעים.  שאלו את הנער יונתן: היות ורק עכשיו בא אליך יצר הטוב ומקודם לא היה לך רק יצר הרע, איך התנהגת ומה עשית כשבא לפתותך ולהסית לבך לעבירה? ענה יונתן תשובה ניצחת: הייתי משיב לו </w:t>
      </w:r>
      <w:r>
        <w:rPr>
          <w:rFonts w:cs="FrankRuehl" w:hint="cs"/>
          <w:sz w:val="26"/>
          <w:szCs w:val="26"/>
          <w:rtl/>
        </w:rPr>
        <w:t>על פי ה</w:t>
      </w:r>
      <w:r w:rsidRPr="00FE4650">
        <w:rPr>
          <w:rFonts w:cs="FrankRuehl" w:hint="cs"/>
          <w:sz w:val="26"/>
          <w:szCs w:val="26"/>
          <w:rtl/>
        </w:rPr>
        <w:t>כתוב בפרשת דברים</w:t>
      </w:r>
      <w:r>
        <w:rPr>
          <w:rFonts w:cs="FrankRuehl" w:hint="cs"/>
          <w:sz w:val="26"/>
          <w:szCs w:val="26"/>
          <w:rtl/>
        </w:rPr>
        <w:t>:</w:t>
      </w:r>
      <w:r w:rsidRPr="00FE4650">
        <w:rPr>
          <w:rFonts w:cs="FrankRuehl" w:hint="cs"/>
          <w:sz w:val="26"/>
          <w:szCs w:val="26"/>
          <w:rtl/>
        </w:rPr>
        <w:t xml:space="preserve"> "שמוע בין אחיכם ושפטתם צדק"</w:t>
      </w:r>
      <w:r w:rsidRPr="00836C17">
        <w:rPr>
          <w:rFonts w:cs="FrankRuehl" w:hint="cs"/>
          <w:sz w:val="20"/>
          <w:szCs w:val="20"/>
          <w:rtl/>
          <w:lang w:eastAsia="en-US"/>
        </w:rPr>
        <w:t>(א', טז)</w:t>
      </w:r>
      <w:r w:rsidRPr="00FE4650">
        <w:rPr>
          <w:rFonts w:cs="FrankRuehl" w:hint="cs"/>
          <w:sz w:val="26"/>
          <w:szCs w:val="26"/>
          <w:rtl/>
        </w:rPr>
        <w:t xml:space="preserve">, ונאמר במסכת סנהדרין </w:t>
      </w:r>
      <w:r w:rsidRPr="00836C17">
        <w:rPr>
          <w:rFonts w:cs="FrankRuehl" w:hint="cs"/>
          <w:sz w:val="20"/>
          <w:szCs w:val="20"/>
          <w:rtl/>
          <w:lang w:eastAsia="en-US"/>
        </w:rPr>
        <w:t>(ז</w:t>
      </w:r>
      <w:r>
        <w:rPr>
          <w:rFonts w:cs="FrankRuehl" w:hint="cs"/>
          <w:sz w:val="20"/>
          <w:szCs w:val="20"/>
          <w:rtl/>
          <w:lang w:eastAsia="en-US"/>
        </w:rPr>
        <w:t xml:space="preserve"> ע"ב</w:t>
      </w:r>
      <w:r w:rsidRPr="00836C17">
        <w:rPr>
          <w:rFonts w:cs="FrankRuehl" w:hint="cs"/>
          <w:sz w:val="20"/>
          <w:szCs w:val="20"/>
          <w:rtl/>
          <w:lang w:eastAsia="en-US"/>
        </w:rPr>
        <w:t>)</w:t>
      </w:r>
      <w:r w:rsidRPr="00FE4650">
        <w:rPr>
          <w:rFonts w:cs="FrankRuehl" w:hint="cs"/>
          <w:sz w:val="26"/>
          <w:szCs w:val="26"/>
          <w:rtl/>
        </w:rPr>
        <w:t xml:space="preserve"> הרי זה אזהרה לבית דין שלא ישמע דברי בעל דין אחד שלא בפני בעל דין חבירו, וגם אזהרה לבעל דין שלא יטעים אחד את דבריו לפני בית דין שלא בפני בעל דין חבירו</w:t>
      </w:r>
      <w:r>
        <w:rPr>
          <w:rFonts w:cs="FrankRuehl" w:hint="cs"/>
          <w:sz w:val="26"/>
          <w:szCs w:val="26"/>
          <w:rtl/>
        </w:rPr>
        <w:t>,</w:t>
      </w:r>
      <w:r w:rsidRPr="00FE4650">
        <w:rPr>
          <w:rFonts w:cs="FrankRuehl" w:hint="cs"/>
          <w:sz w:val="26"/>
          <w:szCs w:val="26"/>
          <w:rtl/>
        </w:rPr>
        <w:t xml:space="preserve"> ומתוך הלכה זו הייתי משתיק אותו </w:t>
      </w:r>
      <w:r>
        <w:rPr>
          <w:rFonts w:cs="FrankRuehl" w:hint="cs"/>
          <w:sz w:val="26"/>
          <w:szCs w:val="26"/>
          <w:rtl/>
        </w:rPr>
        <w:t>ו</w:t>
      </w:r>
      <w:r w:rsidRPr="00FE4650">
        <w:rPr>
          <w:rFonts w:cs="FrankRuehl" w:hint="cs"/>
          <w:sz w:val="26"/>
          <w:szCs w:val="26"/>
          <w:rtl/>
        </w:rPr>
        <w:t>דורש ממנו להפסיק את דברי פיתוייו</w:t>
      </w:r>
      <w:r>
        <w:rPr>
          <w:rFonts w:cs="FrankRuehl" w:hint="cs"/>
          <w:sz w:val="26"/>
          <w:szCs w:val="26"/>
          <w:rtl/>
        </w:rPr>
        <w:t>,</w:t>
      </w:r>
      <w:r w:rsidRPr="00FE4650">
        <w:rPr>
          <w:rFonts w:cs="FrankRuehl" w:hint="cs"/>
          <w:sz w:val="26"/>
          <w:szCs w:val="26"/>
          <w:rtl/>
        </w:rPr>
        <w:t xml:space="preserve"> מכי</w:t>
      </w:r>
      <w:r>
        <w:rPr>
          <w:rFonts w:cs="FrankRuehl" w:hint="cs"/>
          <w:sz w:val="26"/>
          <w:szCs w:val="26"/>
          <w:rtl/>
        </w:rPr>
        <w:t>ו</w:t>
      </w:r>
      <w:r w:rsidRPr="00FE4650">
        <w:rPr>
          <w:rFonts w:cs="FrankRuehl" w:hint="cs"/>
          <w:sz w:val="26"/>
          <w:szCs w:val="26"/>
          <w:rtl/>
        </w:rPr>
        <w:t>ו</w:t>
      </w:r>
      <w:r w:rsidRPr="00FE4650">
        <w:rPr>
          <w:rFonts w:cs="FrankRuehl" w:hint="eastAsia"/>
          <w:sz w:val="26"/>
          <w:szCs w:val="26"/>
          <w:rtl/>
        </w:rPr>
        <w:t>ן</w:t>
      </w:r>
      <w:r w:rsidRPr="00FE4650">
        <w:rPr>
          <w:rFonts w:cs="FrankRuehl" w:hint="cs"/>
          <w:sz w:val="26"/>
          <w:szCs w:val="26"/>
          <w:rtl/>
        </w:rPr>
        <w:t xml:space="preserve"> שאסור לי לשמוע טענת בעל דין אחד</w:t>
      </w:r>
      <w:r>
        <w:rPr>
          <w:rFonts w:cs="FrankRuehl" w:hint="cs"/>
          <w:sz w:val="26"/>
          <w:szCs w:val="26"/>
          <w:rtl/>
        </w:rPr>
        <w:t>,</w:t>
      </w:r>
      <w:r w:rsidRPr="00FE4650">
        <w:rPr>
          <w:rFonts w:cs="FrankRuehl" w:hint="cs"/>
          <w:sz w:val="26"/>
          <w:szCs w:val="26"/>
          <w:rtl/>
        </w:rPr>
        <w:t xml:space="preserve"> ואסור ל</w:t>
      </w:r>
      <w:r>
        <w:rPr>
          <w:rFonts w:cs="FrankRuehl" w:hint="cs"/>
          <w:sz w:val="26"/>
          <w:szCs w:val="26"/>
          <w:rtl/>
        </w:rPr>
        <w:t>ו</w:t>
      </w:r>
      <w:r w:rsidRPr="00FE4650">
        <w:rPr>
          <w:rFonts w:cs="FrankRuehl" w:hint="cs"/>
          <w:sz w:val="26"/>
          <w:szCs w:val="26"/>
          <w:rtl/>
        </w:rPr>
        <w:t xml:space="preserve"> להטעים את דברי</w:t>
      </w:r>
      <w:r>
        <w:rPr>
          <w:rFonts w:cs="FrankRuehl" w:hint="cs"/>
          <w:sz w:val="26"/>
          <w:szCs w:val="26"/>
          <w:rtl/>
        </w:rPr>
        <w:t>ו</w:t>
      </w:r>
      <w:r w:rsidRPr="00FE4650">
        <w:rPr>
          <w:rFonts w:cs="FrankRuehl" w:hint="cs"/>
          <w:sz w:val="26"/>
          <w:szCs w:val="26"/>
          <w:rtl/>
        </w:rPr>
        <w:t xml:space="preserve"> שלא בפני בעל דין חבר</w:t>
      </w:r>
      <w:r>
        <w:rPr>
          <w:rFonts w:cs="FrankRuehl" w:hint="cs"/>
          <w:sz w:val="26"/>
          <w:szCs w:val="26"/>
          <w:rtl/>
        </w:rPr>
        <w:t>ו,</w:t>
      </w:r>
      <w:r w:rsidRPr="00FE4650">
        <w:rPr>
          <w:rFonts w:cs="FrankRuehl" w:hint="cs"/>
          <w:sz w:val="26"/>
          <w:szCs w:val="26"/>
          <w:rtl/>
        </w:rPr>
        <w:t xml:space="preserve"> ועל שנינו לחכות עד שיבוא גם היצר הטוב לטעון את טענותיו ואז אדע עם מי הצדק. עד כאן.</w:t>
      </w:r>
    </w:p>
    <w:p w14:paraId="620D1B5C"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ראוי לציין כי לפני גיל הבר מצווה</w:t>
      </w:r>
      <w:r>
        <w:rPr>
          <w:rFonts w:cs="FrankRuehl" w:hint="cs"/>
          <w:sz w:val="26"/>
          <w:szCs w:val="26"/>
          <w:rtl/>
        </w:rPr>
        <w:t>,</w:t>
      </w:r>
      <w:r w:rsidRPr="00FE4650">
        <w:rPr>
          <w:rFonts w:cs="FrankRuehl" w:hint="cs"/>
          <w:sz w:val="26"/>
          <w:szCs w:val="26"/>
          <w:rtl/>
        </w:rPr>
        <w:t xml:space="preserve"> </w:t>
      </w:r>
      <w:r>
        <w:rPr>
          <w:rFonts w:cs="FrankRuehl" w:hint="cs"/>
          <w:sz w:val="26"/>
          <w:szCs w:val="26"/>
          <w:rtl/>
        </w:rPr>
        <w:t>כ</w:t>
      </w:r>
      <w:r w:rsidRPr="00FE4650">
        <w:rPr>
          <w:rFonts w:cs="FrankRuehl" w:hint="cs"/>
          <w:sz w:val="26"/>
          <w:szCs w:val="26"/>
          <w:rtl/>
        </w:rPr>
        <w:t>שעוד אינו חייב במצוות</w:t>
      </w:r>
      <w:r>
        <w:rPr>
          <w:rFonts w:cs="FrankRuehl" w:hint="cs"/>
          <w:sz w:val="26"/>
          <w:szCs w:val="26"/>
          <w:rtl/>
        </w:rPr>
        <w:t>,</w:t>
      </w:r>
      <w:r w:rsidRPr="00FE4650">
        <w:rPr>
          <w:rFonts w:cs="FrankRuehl" w:hint="cs"/>
          <w:sz w:val="26"/>
          <w:szCs w:val="26"/>
          <w:rtl/>
        </w:rPr>
        <w:t xml:space="preserve"> הפיתויים של היצר הרע אינם כל כך חזקים, רק אחרי גיל </w:t>
      </w:r>
      <w:r>
        <w:rPr>
          <w:rFonts w:cs="FrankRuehl" w:hint="cs"/>
          <w:sz w:val="26"/>
          <w:szCs w:val="26"/>
          <w:rtl/>
        </w:rPr>
        <w:t>שלוש עשרה,</w:t>
      </w:r>
      <w:r w:rsidRPr="00FE4650">
        <w:rPr>
          <w:rFonts w:cs="FrankRuehl" w:hint="cs"/>
          <w:sz w:val="26"/>
          <w:szCs w:val="26"/>
          <w:rtl/>
        </w:rPr>
        <w:t xml:space="preserve"> </w:t>
      </w:r>
      <w:r>
        <w:rPr>
          <w:rFonts w:cs="FrankRuehl" w:hint="cs"/>
          <w:sz w:val="26"/>
          <w:szCs w:val="26"/>
          <w:rtl/>
        </w:rPr>
        <w:t>כ</w:t>
      </w:r>
      <w:r w:rsidRPr="00FE4650">
        <w:rPr>
          <w:rFonts w:cs="FrankRuehl" w:hint="cs"/>
          <w:sz w:val="26"/>
          <w:szCs w:val="26"/>
          <w:rtl/>
        </w:rPr>
        <w:t>שחייב כבר בכל המצוות ובר עונשים</w:t>
      </w:r>
      <w:r>
        <w:rPr>
          <w:rFonts w:cs="FrankRuehl" w:hint="cs"/>
          <w:sz w:val="26"/>
          <w:szCs w:val="26"/>
          <w:rtl/>
        </w:rPr>
        <w:t>,</w:t>
      </w:r>
      <w:r w:rsidRPr="00FE4650">
        <w:rPr>
          <w:rFonts w:cs="FrankRuehl" w:hint="cs"/>
          <w:sz w:val="26"/>
          <w:szCs w:val="26"/>
          <w:rtl/>
        </w:rPr>
        <w:t xml:space="preserve"> מאז מתחיל לפעול ואז צריכים לעמוד על המשמר</w:t>
      </w:r>
      <w:r>
        <w:rPr>
          <w:rFonts w:cs="FrankRuehl" w:hint="cs"/>
          <w:sz w:val="26"/>
          <w:szCs w:val="26"/>
          <w:rtl/>
        </w:rPr>
        <w:t>.</w:t>
      </w:r>
      <w:r w:rsidRPr="00FE4650">
        <w:rPr>
          <w:rFonts w:cs="FrankRuehl" w:hint="cs"/>
          <w:sz w:val="26"/>
          <w:szCs w:val="26"/>
          <w:rtl/>
        </w:rPr>
        <w:t xml:space="preserve"> לכן נותנים לו אז את היצר הטוב כדי שיהיה </w:t>
      </w:r>
      <w:r w:rsidRPr="00FE4650">
        <w:rPr>
          <w:rFonts w:cs="FrankRuehl" w:hint="cs"/>
          <w:sz w:val="26"/>
          <w:szCs w:val="26"/>
          <w:rtl/>
        </w:rPr>
        <w:lastRenderedPageBreak/>
        <w:t>לו לעזר נגדו, וגם לימוד התורה מגן נגדו כמו שאמר הקב"ה</w:t>
      </w:r>
      <w:r>
        <w:rPr>
          <w:rFonts w:cs="FrankRuehl" w:hint="cs"/>
          <w:sz w:val="26"/>
          <w:szCs w:val="26"/>
          <w:rtl/>
        </w:rPr>
        <w:t>:</w:t>
      </w:r>
      <w:r w:rsidRPr="00FE4650">
        <w:rPr>
          <w:rFonts w:cs="FrankRuehl" w:hint="cs"/>
          <w:sz w:val="26"/>
          <w:szCs w:val="26"/>
          <w:rtl/>
        </w:rPr>
        <w:t xml:space="preserve"> בראתי יצר הרע בראתי תבלין נגדו, והיצר הרע נמצא אחד כנגד שניים ואז הניצחו</w:t>
      </w:r>
      <w:r w:rsidRPr="00FE4650">
        <w:rPr>
          <w:rFonts w:cs="FrankRuehl" w:hint="eastAsia"/>
          <w:sz w:val="26"/>
          <w:szCs w:val="26"/>
          <w:rtl/>
        </w:rPr>
        <w:t>ן</w:t>
      </w:r>
      <w:r w:rsidRPr="00FE4650">
        <w:rPr>
          <w:rFonts w:cs="FrankRuehl" w:hint="cs"/>
          <w:sz w:val="26"/>
          <w:szCs w:val="26"/>
          <w:rtl/>
        </w:rPr>
        <w:t xml:space="preserve"> עליו מובטח.</w:t>
      </w:r>
    </w:p>
    <w:p w14:paraId="2BDF79C1"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אחר כל האמור אני פונה אילך בר מצווה יקר הכל תלוי בך בעצמך, אם תתמיד בלימוד התורה וקי</w:t>
      </w:r>
      <w:r>
        <w:rPr>
          <w:rFonts w:cs="FrankRuehl" w:hint="cs"/>
          <w:sz w:val="26"/>
          <w:szCs w:val="26"/>
          <w:rtl/>
        </w:rPr>
        <w:t>ו</w:t>
      </w:r>
      <w:r w:rsidRPr="00FE4650">
        <w:rPr>
          <w:rFonts w:cs="FrankRuehl" w:hint="cs"/>
          <w:sz w:val="26"/>
          <w:szCs w:val="26"/>
          <w:rtl/>
        </w:rPr>
        <w:t>ם המצוות שנתחי</w:t>
      </w:r>
      <w:r>
        <w:rPr>
          <w:rFonts w:cs="FrankRuehl" w:hint="cs"/>
          <w:sz w:val="26"/>
          <w:szCs w:val="26"/>
          <w:rtl/>
        </w:rPr>
        <w:t>י</w:t>
      </w:r>
      <w:r w:rsidRPr="00FE4650">
        <w:rPr>
          <w:rFonts w:cs="FrankRuehl" w:hint="cs"/>
          <w:sz w:val="26"/>
          <w:szCs w:val="26"/>
          <w:rtl/>
        </w:rPr>
        <w:t>בת כבר בהם, אני בטוח שתהיה גדול בתורה ובישראל</w:t>
      </w:r>
      <w:r>
        <w:rPr>
          <w:rFonts w:cs="FrankRuehl" w:hint="cs"/>
          <w:sz w:val="26"/>
          <w:szCs w:val="26"/>
          <w:rtl/>
        </w:rPr>
        <w:t>,</w:t>
      </w:r>
      <w:r w:rsidRPr="00FE4650">
        <w:rPr>
          <w:rFonts w:cs="FrankRuehl" w:hint="cs"/>
          <w:sz w:val="26"/>
          <w:szCs w:val="26"/>
          <w:rtl/>
        </w:rPr>
        <w:t xml:space="preserve"> ויקוים בך אשר אמר הקב"ה ליהושע</w:t>
      </w:r>
      <w:r>
        <w:rPr>
          <w:rFonts w:cs="FrankRuehl" w:hint="cs"/>
          <w:sz w:val="26"/>
          <w:szCs w:val="26"/>
          <w:rtl/>
        </w:rPr>
        <w:t>:</w:t>
      </w:r>
      <w:r w:rsidRPr="00FE4650">
        <w:rPr>
          <w:rFonts w:cs="FrankRuehl" w:hint="cs"/>
          <w:sz w:val="26"/>
          <w:szCs w:val="26"/>
          <w:rtl/>
        </w:rPr>
        <w:t xml:space="preserve"> "לא ימוש ספר התורה הזה מפיך והגית בו יומם ולילה למען תשמור ולעשות </w:t>
      </w:r>
      <w:r>
        <w:rPr>
          <w:rFonts w:cs="FrankRuehl" w:hint="cs"/>
          <w:sz w:val="26"/>
          <w:szCs w:val="26"/>
          <w:rtl/>
        </w:rPr>
        <w:t>כ</w:t>
      </w:r>
      <w:r w:rsidRPr="00FE4650">
        <w:rPr>
          <w:rFonts w:cs="FrankRuehl" w:hint="cs"/>
          <w:sz w:val="26"/>
          <w:szCs w:val="26"/>
          <w:rtl/>
        </w:rPr>
        <w:t>כל הכתוב בו</w:t>
      </w:r>
      <w:r w:rsidRPr="008B6015">
        <w:rPr>
          <w:rFonts w:cs="FrankRuehl" w:hint="cs"/>
          <w:sz w:val="26"/>
          <w:szCs w:val="26"/>
          <w:rtl/>
        </w:rPr>
        <w:t xml:space="preserve"> </w:t>
      </w:r>
      <w:r w:rsidRPr="00FE4650">
        <w:rPr>
          <w:rFonts w:cs="FrankRuehl" w:hint="cs"/>
          <w:sz w:val="26"/>
          <w:szCs w:val="26"/>
          <w:rtl/>
        </w:rPr>
        <w:t>כי אז תצליח את דרכיך ואז תשכיל"</w:t>
      </w:r>
      <w:r>
        <w:rPr>
          <w:rFonts w:cs="FrankRuehl" w:hint="cs"/>
          <w:sz w:val="26"/>
          <w:szCs w:val="26"/>
          <w:rtl/>
        </w:rPr>
        <w:t xml:space="preserve"> </w:t>
      </w:r>
      <w:r w:rsidRPr="008B6015">
        <w:rPr>
          <w:rFonts w:cs="FrankRuehl" w:hint="cs"/>
          <w:sz w:val="20"/>
          <w:szCs w:val="20"/>
          <w:rtl/>
          <w:lang w:eastAsia="en-US"/>
        </w:rPr>
        <w:t>(יהושע א', ח)</w:t>
      </w:r>
      <w:r>
        <w:rPr>
          <w:rFonts w:cs="FrankRuehl" w:hint="cs"/>
          <w:sz w:val="26"/>
          <w:szCs w:val="26"/>
          <w:rtl/>
        </w:rPr>
        <w:t>.</w:t>
      </w:r>
      <w:r w:rsidRPr="00FE4650">
        <w:rPr>
          <w:rFonts w:cs="FrankRuehl" w:hint="cs"/>
          <w:sz w:val="26"/>
          <w:szCs w:val="26"/>
          <w:rtl/>
        </w:rPr>
        <w:t xml:space="preserve"> ויקוים בך מה שאמר שלמה המלך</w:t>
      </w:r>
      <w:r>
        <w:rPr>
          <w:rFonts w:cs="FrankRuehl" w:hint="cs"/>
          <w:sz w:val="26"/>
          <w:szCs w:val="26"/>
          <w:rtl/>
        </w:rPr>
        <w:t>:</w:t>
      </w:r>
      <w:r w:rsidRPr="00FE4650">
        <w:rPr>
          <w:rFonts w:cs="FrankRuehl" w:hint="cs"/>
          <w:sz w:val="26"/>
          <w:szCs w:val="26"/>
          <w:rtl/>
        </w:rPr>
        <w:t xml:space="preserve"> "ישמח אביך ואמך ותגל יולדתך" </w:t>
      </w:r>
      <w:r w:rsidRPr="008B6015">
        <w:rPr>
          <w:rFonts w:cs="FrankRuehl" w:hint="cs"/>
          <w:sz w:val="20"/>
          <w:szCs w:val="20"/>
          <w:rtl/>
          <w:lang w:eastAsia="en-US"/>
        </w:rPr>
        <w:t>(במשלי כ"ג, כה)</w:t>
      </w:r>
      <w:r w:rsidRPr="00FE4650">
        <w:rPr>
          <w:rFonts w:cs="FrankRuehl" w:hint="cs"/>
          <w:sz w:val="26"/>
          <w:szCs w:val="26"/>
          <w:rtl/>
        </w:rPr>
        <w:t>.</w:t>
      </w:r>
      <w:r>
        <w:rPr>
          <w:rFonts w:cs="FrankRuehl" w:hint="cs"/>
          <w:sz w:val="26"/>
          <w:szCs w:val="26"/>
          <w:rtl/>
        </w:rPr>
        <w:t xml:space="preserve"> </w:t>
      </w:r>
      <w:r w:rsidRPr="00FE4650">
        <w:rPr>
          <w:rFonts w:cs="FrankRuehl" w:hint="cs"/>
          <w:sz w:val="26"/>
          <w:szCs w:val="26"/>
          <w:rtl/>
        </w:rPr>
        <w:t>'אביך' זה הקב"ה כמו שכתוב 'הלא הוא אביך קנך'</w:t>
      </w:r>
      <w:r>
        <w:rPr>
          <w:rFonts w:cs="FrankRuehl" w:hint="cs"/>
          <w:sz w:val="26"/>
          <w:szCs w:val="26"/>
          <w:rtl/>
        </w:rPr>
        <w:t xml:space="preserve"> </w:t>
      </w:r>
      <w:r w:rsidRPr="008B6015">
        <w:rPr>
          <w:rFonts w:cs="FrankRuehl" w:hint="cs"/>
          <w:sz w:val="20"/>
          <w:szCs w:val="20"/>
          <w:rtl/>
          <w:lang w:eastAsia="en-US"/>
        </w:rPr>
        <w:t>(דברים ל"ב, ו)</w:t>
      </w:r>
      <w:r w:rsidRPr="00FE4650">
        <w:rPr>
          <w:rFonts w:cs="FrankRuehl" w:hint="cs"/>
          <w:sz w:val="26"/>
          <w:szCs w:val="26"/>
          <w:rtl/>
        </w:rPr>
        <w:t>, 'אמך'</w:t>
      </w:r>
      <w:r>
        <w:rPr>
          <w:rFonts w:cs="FrankRuehl" w:hint="cs"/>
          <w:sz w:val="26"/>
          <w:szCs w:val="26"/>
          <w:rtl/>
        </w:rPr>
        <w:t xml:space="preserve"> </w:t>
      </w:r>
      <w:r w:rsidRPr="00FE4650">
        <w:rPr>
          <w:rFonts w:cs="FrankRuehl" w:hint="cs"/>
          <w:sz w:val="26"/>
          <w:szCs w:val="26"/>
          <w:rtl/>
        </w:rPr>
        <w:t xml:space="preserve"> זו כנסת ישראל, 'יולדתך' אלו אביך ואימך, ושתהיה תפארת לכל המשפחה ולכל עם ישראל, אמן.</w:t>
      </w:r>
    </w:p>
    <w:p w14:paraId="374EB914" w14:textId="77777777" w:rsidR="00112D68" w:rsidRDefault="00112D68" w:rsidP="00112D68">
      <w:pPr>
        <w:spacing w:before="120" w:line="360" w:lineRule="exact"/>
        <w:jc w:val="both"/>
        <w:rPr>
          <w:rFonts w:cs="FrankRuehl" w:hint="cs"/>
          <w:sz w:val="26"/>
          <w:szCs w:val="26"/>
          <w:rtl/>
        </w:rPr>
      </w:pPr>
    </w:p>
    <w:p w14:paraId="621F178B" w14:textId="77777777" w:rsidR="00112D68" w:rsidRPr="007631A1" w:rsidRDefault="00112D68" w:rsidP="00112D68">
      <w:pPr>
        <w:spacing w:before="120" w:line="360" w:lineRule="exact"/>
        <w:jc w:val="both"/>
        <w:rPr>
          <w:rFonts w:cs="FrankRuehl" w:hint="cs"/>
          <w:sz w:val="26"/>
          <w:szCs w:val="26"/>
        </w:rPr>
      </w:pPr>
    </w:p>
    <w:p w14:paraId="5DD7232F" w14:textId="77777777" w:rsidR="00112D68" w:rsidRDefault="00112D68" w:rsidP="00112D68">
      <w:pPr>
        <w:spacing w:before="120" w:line="360" w:lineRule="exact"/>
        <w:jc w:val="center"/>
        <w:rPr>
          <w:rFonts w:cs="FrankRuehl" w:hint="cs"/>
          <w:sz w:val="26"/>
          <w:szCs w:val="26"/>
          <w:rtl/>
        </w:rPr>
      </w:pPr>
      <w:r>
        <w:rPr>
          <w:rFonts w:cs="FrankRuehl" w:hint="cs"/>
          <w:b/>
          <w:bCs/>
          <w:sz w:val="40"/>
          <w:szCs w:val="40"/>
          <w:rtl/>
          <w:lang w:eastAsia="en-US"/>
        </w:rPr>
        <w:t>ברכה</w:t>
      </w:r>
      <w:r w:rsidRPr="00FE4650">
        <w:rPr>
          <w:rFonts w:cs="FrankRuehl"/>
          <w:b/>
          <w:bCs/>
          <w:sz w:val="40"/>
          <w:szCs w:val="40"/>
          <w:rtl/>
          <w:lang w:eastAsia="en-US"/>
        </w:rPr>
        <w:t xml:space="preserve"> לבר</w:t>
      </w:r>
      <w:r>
        <w:rPr>
          <w:rFonts w:cs="FrankRuehl" w:hint="cs"/>
          <w:b/>
          <w:bCs/>
          <w:sz w:val="40"/>
          <w:szCs w:val="40"/>
          <w:rtl/>
          <w:lang w:eastAsia="en-US"/>
        </w:rPr>
        <w:t xml:space="preserve"> </w:t>
      </w:r>
      <w:r w:rsidRPr="00FE4650">
        <w:rPr>
          <w:rFonts w:cs="FrankRuehl"/>
          <w:b/>
          <w:bCs/>
          <w:sz w:val="40"/>
          <w:szCs w:val="40"/>
          <w:rtl/>
          <w:lang w:eastAsia="en-US"/>
        </w:rPr>
        <w:t>מצ</w:t>
      </w:r>
      <w:r>
        <w:rPr>
          <w:rFonts w:cs="FrankRuehl" w:hint="cs"/>
          <w:b/>
          <w:bCs/>
          <w:sz w:val="40"/>
          <w:szCs w:val="40"/>
          <w:rtl/>
          <w:lang w:eastAsia="en-US"/>
        </w:rPr>
        <w:t>ו</w:t>
      </w:r>
      <w:r w:rsidRPr="00FE4650">
        <w:rPr>
          <w:rFonts w:cs="FrankRuehl"/>
          <w:b/>
          <w:bCs/>
          <w:sz w:val="40"/>
          <w:szCs w:val="40"/>
          <w:rtl/>
          <w:lang w:eastAsia="en-US"/>
        </w:rPr>
        <w:t>וה</w:t>
      </w:r>
    </w:p>
    <w:p w14:paraId="216DAD4C" w14:textId="77777777" w:rsidR="00112D68" w:rsidRPr="00FE4650" w:rsidRDefault="00112D68" w:rsidP="00112D68">
      <w:pPr>
        <w:spacing w:before="120" w:line="360" w:lineRule="exact"/>
        <w:jc w:val="center"/>
        <w:rPr>
          <w:rFonts w:cs="FrankRuehl"/>
          <w:sz w:val="26"/>
          <w:szCs w:val="26"/>
          <w:rtl/>
        </w:rPr>
      </w:pPr>
      <w:r w:rsidRPr="00FE4650">
        <w:rPr>
          <w:rFonts w:cs="FrankRuehl"/>
          <w:sz w:val="26"/>
          <w:szCs w:val="26"/>
          <w:rtl/>
        </w:rPr>
        <w:t xml:space="preserve">יום </w:t>
      </w:r>
      <w:r>
        <w:rPr>
          <w:rFonts w:cs="FrankRuehl" w:hint="cs"/>
          <w:sz w:val="26"/>
          <w:szCs w:val="26"/>
          <w:rtl/>
        </w:rPr>
        <w:t>ה</w:t>
      </w:r>
      <w:r w:rsidRPr="00FE4650">
        <w:rPr>
          <w:rFonts w:cs="FrankRuehl"/>
          <w:sz w:val="26"/>
          <w:szCs w:val="26"/>
          <w:rtl/>
        </w:rPr>
        <w:t>הולדת של הילדים הוא חג גדול להורים,</w:t>
      </w:r>
      <w:r>
        <w:rPr>
          <w:rFonts w:cs="FrankRuehl" w:hint="cs"/>
          <w:sz w:val="26"/>
          <w:szCs w:val="26"/>
          <w:rtl/>
        </w:rPr>
        <w:t xml:space="preserve"> </w:t>
      </w:r>
      <w:r w:rsidRPr="00FE4650">
        <w:rPr>
          <w:rFonts w:cs="FrankRuehl"/>
          <w:sz w:val="26"/>
          <w:szCs w:val="26"/>
          <w:rtl/>
        </w:rPr>
        <w:t>וליום הולדת הי"ג ערך מיוחד ושמחה מיוחדת להורים</w:t>
      </w:r>
      <w:r>
        <w:rPr>
          <w:rFonts w:cs="FrankRuehl" w:hint="cs"/>
          <w:sz w:val="26"/>
          <w:szCs w:val="26"/>
          <w:rtl/>
        </w:rPr>
        <w:t>,</w:t>
      </w:r>
      <w:r w:rsidRPr="00FE4650">
        <w:rPr>
          <w:rFonts w:cs="FrankRuehl"/>
          <w:sz w:val="26"/>
          <w:szCs w:val="26"/>
          <w:rtl/>
        </w:rPr>
        <w:t xml:space="preserve"> שזכו לזמן </w:t>
      </w:r>
      <w:r>
        <w:rPr>
          <w:rFonts w:cs="FrankRuehl" w:hint="cs"/>
          <w:sz w:val="26"/>
          <w:szCs w:val="26"/>
          <w:rtl/>
        </w:rPr>
        <w:t>שבו ה</w:t>
      </w:r>
      <w:r w:rsidRPr="00FE4650">
        <w:rPr>
          <w:rFonts w:cs="FrankRuehl"/>
          <w:sz w:val="26"/>
          <w:szCs w:val="26"/>
          <w:rtl/>
        </w:rPr>
        <w:t>בן נכנס לגיל חיוב המצוות</w:t>
      </w:r>
      <w:r>
        <w:rPr>
          <w:rFonts w:cs="FrankRuehl" w:hint="cs"/>
          <w:sz w:val="26"/>
          <w:szCs w:val="26"/>
          <w:rtl/>
        </w:rPr>
        <w:t>,</w:t>
      </w:r>
      <w:r w:rsidRPr="00FE4650">
        <w:rPr>
          <w:rFonts w:cs="FrankRuehl"/>
          <w:sz w:val="26"/>
          <w:szCs w:val="26"/>
          <w:rtl/>
        </w:rPr>
        <w:t xml:space="preserve"> כי לפני גיל של</w:t>
      </w:r>
      <w:r>
        <w:rPr>
          <w:rFonts w:cs="FrankRuehl" w:hint="cs"/>
          <w:sz w:val="26"/>
          <w:szCs w:val="26"/>
          <w:rtl/>
        </w:rPr>
        <w:t>ו</w:t>
      </w:r>
      <w:r w:rsidRPr="00FE4650">
        <w:rPr>
          <w:rFonts w:cs="FrankRuehl"/>
          <w:sz w:val="26"/>
          <w:szCs w:val="26"/>
          <w:rtl/>
        </w:rPr>
        <w:t xml:space="preserve">ש עשרה נחשב לקטן ואינו </w:t>
      </w:r>
      <w:r>
        <w:rPr>
          <w:rFonts w:cs="FrankRuehl" w:hint="cs"/>
          <w:sz w:val="26"/>
          <w:szCs w:val="26"/>
          <w:rtl/>
        </w:rPr>
        <w:t>מחוייב</w:t>
      </w:r>
      <w:r w:rsidRPr="00FE4650">
        <w:rPr>
          <w:rFonts w:cs="FrankRuehl"/>
          <w:sz w:val="26"/>
          <w:szCs w:val="26"/>
          <w:rtl/>
        </w:rPr>
        <w:t xml:space="preserve"> </w:t>
      </w:r>
      <w:r>
        <w:rPr>
          <w:rFonts w:cs="FrankRuehl" w:hint="cs"/>
          <w:sz w:val="26"/>
          <w:szCs w:val="26"/>
          <w:rtl/>
        </w:rPr>
        <w:t>ב</w:t>
      </w:r>
      <w:r w:rsidRPr="00FE4650">
        <w:rPr>
          <w:rFonts w:cs="FrankRuehl"/>
          <w:sz w:val="26"/>
          <w:szCs w:val="26"/>
          <w:rtl/>
        </w:rPr>
        <w:t>מצוות אבל אחר שנהיה שלש עשרה נחשב לגדול וחייב בכל המצוות</w:t>
      </w:r>
      <w:r>
        <w:rPr>
          <w:rFonts w:cs="FrankRuehl" w:hint="cs"/>
          <w:sz w:val="26"/>
          <w:szCs w:val="26"/>
          <w:rtl/>
        </w:rPr>
        <w:t>,</w:t>
      </w:r>
      <w:r w:rsidRPr="00FE4650">
        <w:rPr>
          <w:rFonts w:cs="FrankRuehl"/>
          <w:sz w:val="26"/>
          <w:szCs w:val="26"/>
          <w:rtl/>
        </w:rPr>
        <w:t xml:space="preserve"> וידוע </w:t>
      </w:r>
      <w:r>
        <w:rPr>
          <w:rFonts w:cs="FrankRuehl" w:hint="cs"/>
          <w:sz w:val="26"/>
          <w:szCs w:val="26"/>
          <w:rtl/>
        </w:rPr>
        <w:t>ש</w:t>
      </w:r>
      <w:r w:rsidRPr="00FE4650">
        <w:rPr>
          <w:rFonts w:cs="FrankRuehl"/>
          <w:sz w:val="26"/>
          <w:szCs w:val="26"/>
          <w:rtl/>
        </w:rPr>
        <w:t>גדול במעלה המצווה ועושה ממי שאינו מצווה ועושה</w:t>
      </w:r>
      <w:r>
        <w:rPr>
          <w:rFonts w:cs="FrankRuehl" w:hint="cs"/>
          <w:sz w:val="26"/>
          <w:szCs w:val="26"/>
          <w:rtl/>
        </w:rPr>
        <w:t xml:space="preserve"> </w:t>
      </w:r>
      <w:r w:rsidRPr="008B6015">
        <w:rPr>
          <w:rFonts w:cs="FrankRuehl" w:hint="cs"/>
          <w:sz w:val="20"/>
          <w:szCs w:val="20"/>
          <w:rtl/>
          <w:lang w:eastAsia="en-US"/>
        </w:rPr>
        <w:t>(קידושין ל"א, א)</w:t>
      </w:r>
      <w:r w:rsidRPr="00FE4650">
        <w:rPr>
          <w:rFonts w:cs="FrankRuehl"/>
          <w:sz w:val="26"/>
          <w:szCs w:val="26"/>
          <w:rtl/>
        </w:rPr>
        <w:t>.</w:t>
      </w:r>
    </w:p>
    <w:p w14:paraId="079E13AE"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 xml:space="preserve">ביום הגדול הזה אני פונה אליך חתן המצוות, להוי ידוע לך שמשפחתך כפי שהכרתי אותה </w:t>
      </w:r>
      <w:r>
        <w:rPr>
          <w:rFonts w:cs="FrankRuehl" w:hint="cs"/>
          <w:sz w:val="26"/>
          <w:szCs w:val="26"/>
          <w:rtl/>
        </w:rPr>
        <w:t xml:space="preserve">יש מסורת מפוארת, </w:t>
      </w:r>
      <w:r w:rsidRPr="00FE4650">
        <w:rPr>
          <w:rFonts w:cs="FrankRuehl"/>
          <w:sz w:val="26"/>
          <w:szCs w:val="26"/>
          <w:rtl/>
        </w:rPr>
        <w:t>הסבים שלך היו לומדי תורה ושומרי מצוות במלוא מובן המלה</w:t>
      </w:r>
      <w:r>
        <w:rPr>
          <w:rFonts w:cs="FrankRuehl" w:hint="cs"/>
          <w:sz w:val="26"/>
          <w:szCs w:val="26"/>
          <w:rtl/>
        </w:rPr>
        <w:t>,</w:t>
      </w:r>
      <w:r w:rsidRPr="00FE4650">
        <w:rPr>
          <w:rFonts w:cs="FrankRuehl"/>
          <w:sz w:val="26"/>
          <w:szCs w:val="26"/>
          <w:rtl/>
        </w:rPr>
        <w:t xml:space="preserve"> ובפרט </w:t>
      </w:r>
      <w:r>
        <w:rPr>
          <w:rFonts w:cs="FrankRuehl" w:hint="cs"/>
          <w:sz w:val="26"/>
          <w:szCs w:val="26"/>
          <w:rtl/>
        </w:rPr>
        <w:t>סבך מצד אביך</w:t>
      </w:r>
      <w:r w:rsidRPr="00FE4650">
        <w:rPr>
          <w:rFonts w:cs="FrankRuehl"/>
          <w:sz w:val="26"/>
          <w:szCs w:val="26"/>
          <w:rtl/>
        </w:rPr>
        <w:t xml:space="preserve"> </w:t>
      </w:r>
      <w:r>
        <w:rPr>
          <w:rFonts w:cs="FrankRuehl" w:hint="cs"/>
          <w:sz w:val="26"/>
          <w:szCs w:val="26"/>
          <w:rtl/>
        </w:rPr>
        <w:t>ש</w:t>
      </w:r>
      <w:r w:rsidRPr="00FE4650">
        <w:rPr>
          <w:rFonts w:cs="FrankRuehl"/>
          <w:sz w:val="26"/>
          <w:szCs w:val="26"/>
          <w:rtl/>
        </w:rPr>
        <w:t>למרות שהיה טרוד עם פרנסתו</w:t>
      </w:r>
      <w:r>
        <w:rPr>
          <w:rFonts w:cs="FrankRuehl" w:hint="cs"/>
          <w:sz w:val="26"/>
          <w:szCs w:val="26"/>
          <w:rtl/>
        </w:rPr>
        <w:t>,</w:t>
      </w:r>
      <w:r w:rsidRPr="00FE4650">
        <w:rPr>
          <w:rFonts w:cs="FrankRuehl"/>
          <w:sz w:val="26"/>
          <w:szCs w:val="26"/>
          <w:rtl/>
        </w:rPr>
        <w:t xml:space="preserve"> קבע תמיד עיתים לתורה, </w:t>
      </w:r>
      <w:r>
        <w:rPr>
          <w:rFonts w:cs="FrankRuehl" w:hint="cs"/>
          <w:sz w:val="26"/>
          <w:szCs w:val="26"/>
          <w:rtl/>
        </w:rPr>
        <w:t>ו</w:t>
      </w:r>
      <w:r w:rsidRPr="00FE4650">
        <w:rPr>
          <w:rFonts w:cs="FrankRuehl"/>
          <w:sz w:val="26"/>
          <w:szCs w:val="26"/>
          <w:rtl/>
        </w:rPr>
        <w:t>גם לי היה איתו שיעור קבוע בתלמוד זמן ממושך.</w:t>
      </w:r>
    </w:p>
    <w:p w14:paraId="5665B03C"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כל הקיום של האומה הישראלית הוא בזה שבכל הדורות התחזקנו לשמור על הקשר הה</w:t>
      </w:r>
      <w:r>
        <w:rPr>
          <w:rFonts w:cs="FrankRuehl" w:hint="cs"/>
          <w:sz w:val="26"/>
          <w:szCs w:val="26"/>
          <w:rtl/>
        </w:rPr>
        <w:t>י</w:t>
      </w:r>
      <w:r w:rsidRPr="00FE4650">
        <w:rPr>
          <w:rFonts w:cs="FrankRuehl"/>
          <w:sz w:val="26"/>
          <w:szCs w:val="26"/>
          <w:rtl/>
        </w:rPr>
        <w:t>סטורי עם אבות האומה.</w:t>
      </w:r>
      <w:r>
        <w:rPr>
          <w:rFonts w:cs="FrankRuehl" w:hint="cs"/>
          <w:sz w:val="26"/>
          <w:szCs w:val="26"/>
          <w:rtl/>
        </w:rPr>
        <w:t xml:space="preserve"> </w:t>
      </w:r>
      <w:r w:rsidRPr="00FE4650">
        <w:rPr>
          <w:rFonts w:cs="FrankRuehl"/>
          <w:sz w:val="26"/>
          <w:szCs w:val="26"/>
          <w:rtl/>
        </w:rPr>
        <w:t>אני מק</w:t>
      </w:r>
      <w:r>
        <w:rPr>
          <w:rFonts w:cs="FrankRuehl" w:hint="cs"/>
          <w:sz w:val="26"/>
          <w:szCs w:val="26"/>
          <w:rtl/>
        </w:rPr>
        <w:t>ו</w:t>
      </w:r>
      <w:r w:rsidRPr="00FE4650">
        <w:rPr>
          <w:rFonts w:cs="FrankRuehl"/>
          <w:sz w:val="26"/>
          <w:szCs w:val="26"/>
          <w:rtl/>
        </w:rPr>
        <w:t>וה כי הקשר הזה לא פסק ולא יפסק גם אצלך.</w:t>
      </w:r>
    </w:p>
    <w:p w14:paraId="1626C637"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ויקוים בך מה ששלמה המלך ע"ה אמר במשלי</w:t>
      </w:r>
      <w:r>
        <w:rPr>
          <w:rFonts w:cs="FrankRuehl" w:hint="cs"/>
          <w:sz w:val="26"/>
          <w:szCs w:val="26"/>
          <w:rtl/>
        </w:rPr>
        <w:t>:</w:t>
      </w:r>
      <w:r w:rsidRPr="00FE4650">
        <w:rPr>
          <w:rFonts w:cs="FrankRuehl"/>
          <w:sz w:val="26"/>
          <w:szCs w:val="26"/>
          <w:rtl/>
        </w:rPr>
        <w:t xml:space="preserve"> "עטרת זקנים בני בנים ותפארת בנים אבותם"</w:t>
      </w:r>
      <w:r>
        <w:rPr>
          <w:rFonts w:cs="FrankRuehl" w:hint="cs"/>
          <w:sz w:val="26"/>
          <w:szCs w:val="26"/>
          <w:rtl/>
        </w:rPr>
        <w:t xml:space="preserve"> </w:t>
      </w:r>
      <w:r w:rsidRPr="00FC0940">
        <w:rPr>
          <w:rFonts w:cs="FrankRuehl"/>
          <w:sz w:val="20"/>
          <w:szCs w:val="20"/>
          <w:rtl/>
          <w:lang w:eastAsia="en-US"/>
        </w:rPr>
        <w:t>(משלי י"ז</w:t>
      </w:r>
      <w:r w:rsidRPr="00FC0940">
        <w:rPr>
          <w:rFonts w:cs="FrankRuehl" w:hint="cs"/>
          <w:sz w:val="20"/>
          <w:szCs w:val="20"/>
          <w:rtl/>
          <w:lang w:eastAsia="en-US"/>
        </w:rPr>
        <w:t>, ו</w:t>
      </w:r>
      <w:r w:rsidRPr="00FC0940">
        <w:rPr>
          <w:rFonts w:cs="FrankRuehl"/>
          <w:sz w:val="20"/>
          <w:szCs w:val="20"/>
          <w:rtl/>
          <w:lang w:eastAsia="en-US"/>
        </w:rPr>
        <w:t>)</w:t>
      </w:r>
      <w:r w:rsidRPr="00FE4650">
        <w:rPr>
          <w:rFonts w:cs="FrankRuehl"/>
          <w:sz w:val="26"/>
          <w:szCs w:val="26"/>
          <w:rtl/>
        </w:rPr>
        <w:t xml:space="preserve"> "בן חכם ישמח אב"</w:t>
      </w:r>
      <w:r>
        <w:rPr>
          <w:rFonts w:cs="FrankRuehl" w:hint="cs"/>
          <w:sz w:val="26"/>
          <w:szCs w:val="26"/>
          <w:rtl/>
        </w:rPr>
        <w:t xml:space="preserve"> </w:t>
      </w:r>
      <w:r w:rsidRPr="00FC0940">
        <w:rPr>
          <w:rFonts w:cs="FrankRuehl"/>
          <w:sz w:val="20"/>
          <w:szCs w:val="20"/>
          <w:rtl/>
          <w:lang w:eastAsia="en-US"/>
        </w:rPr>
        <w:t>(משלי י'</w:t>
      </w:r>
      <w:r w:rsidRPr="00FC0940">
        <w:rPr>
          <w:rFonts w:cs="FrankRuehl" w:hint="cs"/>
          <w:sz w:val="20"/>
          <w:szCs w:val="20"/>
          <w:rtl/>
          <w:lang w:eastAsia="en-US"/>
        </w:rPr>
        <w:t>, א</w:t>
      </w:r>
      <w:r w:rsidRPr="00FC0940">
        <w:rPr>
          <w:rFonts w:cs="FrankRuehl"/>
          <w:sz w:val="20"/>
          <w:szCs w:val="20"/>
          <w:rtl/>
          <w:lang w:eastAsia="en-US"/>
        </w:rPr>
        <w:t>)</w:t>
      </w:r>
      <w:r w:rsidRPr="00FE4650">
        <w:rPr>
          <w:rFonts w:cs="FrankRuehl"/>
          <w:sz w:val="26"/>
          <w:szCs w:val="26"/>
          <w:rtl/>
        </w:rPr>
        <w:t xml:space="preserve"> ותגל יולדת</w:t>
      </w:r>
      <w:r>
        <w:rPr>
          <w:rFonts w:cs="FrankRuehl" w:hint="cs"/>
          <w:sz w:val="26"/>
          <w:szCs w:val="26"/>
          <w:rtl/>
        </w:rPr>
        <w:t>ך</w:t>
      </w:r>
      <w:r w:rsidRPr="00FE4650">
        <w:rPr>
          <w:rFonts w:cs="FrankRuehl"/>
          <w:sz w:val="26"/>
          <w:szCs w:val="26"/>
          <w:rtl/>
        </w:rPr>
        <w:t xml:space="preserve">.     </w:t>
      </w:r>
    </w:p>
    <w:p w14:paraId="688EEC57"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ולהורים אני מברך אתכם בשם כולנו שתזכו לגדלו לקיים רצון אבינו שבשמים ואז ידע גם לכבד אביו ואמו</w:t>
      </w:r>
      <w:r>
        <w:rPr>
          <w:rFonts w:cs="FrankRuehl" w:hint="cs"/>
          <w:sz w:val="26"/>
          <w:szCs w:val="26"/>
          <w:rtl/>
        </w:rPr>
        <w:t>,</w:t>
      </w:r>
      <w:r w:rsidRPr="00FE4650">
        <w:rPr>
          <w:rFonts w:cs="FrankRuehl"/>
          <w:sz w:val="26"/>
          <w:szCs w:val="26"/>
          <w:rtl/>
        </w:rPr>
        <w:t xml:space="preserve"> ותזכו אתו ביחד ועם כל המשפחה להרחבת הדעת</w:t>
      </w:r>
      <w:r>
        <w:rPr>
          <w:rFonts w:cs="FrankRuehl" w:hint="cs"/>
          <w:sz w:val="26"/>
          <w:szCs w:val="26"/>
          <w:rtl/>
        </w:rPr>
        <w:t>,</w:t>
      </w:r>
      <w:r w:rsidRPr="00FE4650">
        <w:rPr>
          <w:rFonts w:cs="FrankRuehl"/>
          <w:sz w:val="26"/>
          <w:szCs w:val="26"/>
          <w:rtl/>
        </w:rPr>
        <w:t xml:space="preserve"> ולרוות ממנו ומכל ילדיכם הרבה נחת.</w:t>
      </w:r>
    </w:p>
    <w:p w14:paraId="4E0DC6EE"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ויראו עיננו בישועת ה' מציון. אמן.</w:t>
      </w:r>
    </w:p>
    <w:p w14:paraId="019585EF" w14:textId="77777777" w:rsidR="00112D68" w:rsidRDefault="00112D68" w:rsidP="00112D68">
      <w:pPr>
        <w:spacing w:before="120" w:line="360" w:lineRule="exact"/>
        <w:jc w:val="both"/>
        <w:rPr>
          <w:rFonts w:cs="FrankRuehl" w:hint="cs"/>
          <w:sz w:val="26"/>
          <w:szCs w:val="26"/>
          <w:rtl/>
        </w:rPr>
      </w:pPr>
    </w:p>
    <w:p w14:paraId="603FE3C2" w14:textId="77777777" w:rsidR="00112D68" w:rsidRPr="007631A1" w:rsidRDefault="00112D68" w:rsidP="00112D68">
      <w:pPr>
        <w:spacing w:before="120" w:line="360" w:lineRule="exact"/>
        <w:jc w:val="both"/>
        <w:rPr>
          <w:rFonts w:cs="FrankRuehl" w:hint="cs"/>
          <w:sz w:val="26"/>
          <w:szCs w:val="26"/>
          <w:rtl/>
        </w:rPr>
      </w:pPr>
    </w:p>
    <w:p w14:paraId="0E1183B0" w14:textId="77777777" w:rsidR="00112D68" w:rsidRPr="00B96163" w:rsidRDefault="00112D68" w:rsidP="00112D68">
      <w:pPr>
        <w:spacing w:before="120" w:line="360" w:lineRule="exact"/>
        <w:jc w:val="center"/>
        <w:rPr>
          <w:rFonts w:cs="FrankRuehl" w:hint="cs"/>
          <w:b/>
          <w:bCs/>
          <w:sz w:val="40"/>
          <w:szCs w:val="40"/>
          <w:rtl/>
          <w:lang w:eastAsia="en-US"/>
        </w:rPr>
      </w:pPr>
      <w:r w:rsidRPr="00B96163">
        <w:rPr>
          <w:rFonts w:cs="FrankRuehl" w:hint="cs"/>
          <w:b/>
          <w:bCs/>
          <w:sz w:val="40"/>
          <w:szCs w:val="40"/>
          <w:rtl/>
          <w:lang w:eastAsia="en-US"/>
        </w:rPr>
        <w:t>דרשה לבר מצווה</w:t>
      </w:r>
      <w:r>
        <w:rPr>
          <w:rFonts w:cs="FrankRuehl" w:hint="cs"/>
          <w:b/>
          <w:bCs/>
          <w:sz w:val="40"/>
          <w:szCs w:val="40"/>
          <w:rtl/>
          <w:lang w:eastAsia="en-US"/>
        </w:rPr>
        <w:t xml:space="preserve"> - קבלת חכמה עליונה ע"י מצוות תפילין</w:t>
      </w:r>
    </w:p>
    <w:p w14:paraId="50F5BFB1"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 xml:space="preserve">מורי ורבותי, ראשית כל אני מודה לכל המשתתפים בשמחתי, שמחה של מצווה חשובה כזו. </w:t>
      </w:r>
    </w:p>
    <w:p w14:paraId="7EC7D173" w14:textId="77777777" w:rsidR="00112D68" w:rsidRPr="00B96163" w:rsidRDefault="00112D68" w:rsidP="00112D68">
      <w:pPr>
        <w:spacing w:before="120" w:line="360" w:lineRule="exact"/>
        <w:jc w:val="both"/>
        <w:rPr>
          <w:rFonts w:cs="FrankRuehl" w:hint="cs"/>
          <w:sz w:val="26"/>
          <w:szCs w:val="26"/>
          <w:rtl/>
        </w:rPr>
      </w:pPr>
      <w:r w:rsidRPr="00B96163">
        <w:rPr>
          <w:rFonts w:cs="FrankRuehl" w:hint="cs"/>
          <w:sz w:val="26"/>
          <w:szCs w:val="26"/>
          <w:rtl/>
        </w:rPr>
        <w:t>מספרים בשם גאון אחד שאמר שמצוות הנחת תפילין היא מצווה הכי חשובה מכל התרי"ג מצוות</w:t>
      </w:r>
      <w:r>
        <w:rPr>
          <w:rFonts w:cs="FrankRuehl" w:hint="cs"/>
          <w:sz w:val="26"/>
          <w:szCs w:val="26"/>
          <w:rtl/>
        </w:rPr>
        <w:t>,</w:t>
      </w:r>
      <w:r w:rsidRPr="00B96163">
        <w:rPr>
          <w:rFonts w:cs="FrankRuehl" w:hint="cs"/>
          <w:sz w:val="26"/>
          <w:szCs w:val="26"/>
          <w:rtl/>
        </w:rPr>
        <w:t xml:space="preserve"> כי בין המצוות יש</w:t>
      </w:r>
      <w:r>
        <w:rPr>
          <w:rFonts w:cs="FrankRuehl" w:hint="cs"/>
          <w:sz w:val="26"/>
          <w:szCs w:val="26"/>
          <w:rtl/>
        </w:rPr>
        <w:t xml:space="preserve"> מצוות</w:t>
      </w:r>
      <w:r w:rsidRPr="00B96163">
        <w:rPr>
          <w:rFonts w:cs="FrankRuehl" w:hint="cs"/>
          <w:sz w:val="26"/>
          <w:szCs w:val="26"/>
          <w:rtl/>
        </w:rPr>
        <w:t xml:space="preserve"> שגם מבני אומות העולם מקימים אותם, כמו מצוות צדקה, מצוות מילה, שבת</w:t>
      </w:r>
      <w:r>
        <w:rPr>
          <w:rFonts w:cs="FrankRuehl" w:hint="cs"/>
          <w:sz w:val="26"/>
          <w:szCs w:val="26"/>
          <w:rtl/>
        </w:rPr>
        <w:t>,</w:t>
      </w:r>
      <w:r w:rsidRPr="00B96163">
        <w:rPr>
          <w:rFonts w:cs="FrankRuehl" w:hint="cs"/>
          <w:sz w:val="26"/>
          <w:szCs w:val="26"/>
          <w:rtl/>
        </w:rPr>
        <w:t xml:space="preserve"> </w:t>
      </w:r>
      <w:r>
        <w:rPr>
          <w:rFonts w:cs="FrankRuehl" w:hint="cs"/>
          <w:sz w:val="26"/>
          <w:szCs w:val="26"/>
          <w:rtl/>
        </w:rPr>
        <w:t>ו</w:t>
      </w:r>
      <w:r w:rsidRPr="00B96163">
        <w:rPr>
          <w:rFonts w:cs="FrankRuehl" w:hint="cs"/>
          <w:sz w:val="26"/>
          <w:szCs w:val="26"/>
          <w:rtl/>
        </w:rPr>
        <w:t>ישנם אפילו שצמים ביו"כ</w:t>
      </w:r>
      <w:r>
        <w:rPr>
          <w:rFonts w:cs="FrankRuehl" w:hint="cs"/>
          <w:sz w:val="26"/>
          <w:szCs w:val="26"/>
          <w:rtl/>
        </w:rPr>
        <w:t>,</w:t>
      </w:r>
      <w:r w:rsidRPr="00B96163">
        <w:rPr>
          <w:rFonts w:cs="FrankRuehl" w:hint="cs"/>
          <w:sz w:val="26"/>
          <w:szCs w:val="26"/>
          <w:rtl/>
        </w:rPr>
        <w:t xml:space="preserve"> אבל אין אף גוי אחד בכל העולם שיניח תפילין</w:t>
      </w:r>
      <w:r>
        <w:rPr>
          <w:rFonts w:cs="FrankRuehl" w:hint="cs"/>
          <w:sz w:val="26"/>
          <w:szCs w:val="26"/>
          <w:rtl/>
        </w:rPr>
        <w:t>,</w:t>
      </w:r>
      <w:r w:rsidRPr="00B96163">
        <w:rPr>
          <w:rFonts w:cs="FrankRuehl" w:hint="cs"/>
          <w:sz w:val="26"/>
          <w:szCs w:val="26"/>
          <w:rtl/>
        </w:rPr>
        <w:t xml:space="preserve"> והמצווה הזו חשובה מאד לפני הקב"ה.</w:t>
      </w:r>
    </w:p>
    <w:p w14:paraId="52BB150C"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 xml:space="preserve">מובא בילקוט </w:t>
      </w:r>
      <w:r>
        <w:rPr>
          <w:rFonts w:cs="FrankRuehl" w:hint="cs"/>
          <w:sz w:val="26"/>
          <w:szCs w:val="26"/>
          <w:rtl/>
        </w:rPr>
        <w:t xml:space="preserve">שמעוני </w:t>
      </w:r>
      <w:r w:rsidRPr="00B96163">
        <w:rPr>
          <w:rFonts w:cs="FrankRuehl" w:hint="cs"/>
          <w:sz w:val="26"/>
          <w:szCs w:val="26"/>
          <w:rtl/>
        </w:rPr>
        <w:t>פרשת בא</w:t>
      </w:r>
      <w:r>
        <w:rPr>
          <w:rFonts w:cs="FrankRuehl" w:hint="cs"/>
          <w:sz w:val="26"/>
          <w:szCs w:val="26"/>
          <w:rtl/>
        </w:rPr>
        <w:t xml:space="preserve"> </w:t>
      </w:r>
      <w:r w:rsidRPr="00476EFE">
        <w:rPr>
          <w:rFonts w:cs="FrankRuehl" w:hint="cs"/>
          <w:sz w:val="20"/>
          <w:szCs w:val="20"/>
          <w:rtl/>
          <w:lang w:eastAsia="en-US"/>
        </w:rPr>
        <w:t>(רמז רכב)</w:t>
      </w:r>
      <w:r>
        <w:rPr>
          <w:rFonts w:cs="FrankRuehl" w:hint="cs"/>
          <w:sz w:val="26"/>
          <w:szCs w:val="26"/>
          <w:rtl/>
        </w:rPr>
        <w:t>:</w:t>
      </w:r>
      <w:r w:rsidRPr="00B96163">
        <w:rPr>
          <w:rFonts w:cs="FrankRuehl" w:hint="cs"/>
          <w:sz w:val="26"/>
          <w:szCs w:val="26"/>
          <w:rtl/>
        </w:rPr>
        <w:t xml:space="preserve"> </w:t>
      </w:r>
    </w:p>
    <w:p w14:paraId="6E235954" w14:textId="77777777" w:rsidR="00112D68" w:rsidRPr="00476EFE" w:rsidRDefault="00112D68" w:rsidP="00112D68">
      <w:pPr>
        <w:spacing w:before="120" w:line="360" w:lineRule="exact"/>
        <w:ind w:left="454" w:right="454"/>
        <w:jc w:val="both"/>
        <w:rPr>
          <w:rFonts w:cs="FrankRuehl"/>
          <w:sz w:val="26"/>
          <w:szCs w:val="26"/>
          <w:rtl/>
        </w:rPr>
      </w:pPr>
      <w:r w:rsidRPr="00476EFE">
        <w:rPr>
          <w:rFonts w:cs="FrankRuehl"/>
          <w:sz w:val="26"/>
          <w:szCs w:val="26"/>
          <w:rtl/>
        </w:rPr>
        <w:t>א</w:t>
      </w:r>
      <w:r>
        <w:rPr>
          <w:rFonts w:cs="FrankRuehl" w:hint="cs"/>
          <w:sz w:val="26"/>
          <w:szCs w:val="26"/>
          <w:rtl/>
        </w:rPr>
        <w:t>מ</w:t>
      </w:r>
      <w:r w:rsidRPr="00476EFE">
        <w:rPr>
          <w:rFonts w:cs="FrankRuehl"/>
          <w:sz w:val="26"/>
          <w:szCs w:val="26"/>
          <w:rtl/>
        </w:rPr>
        <w:t>ר</w:t>
      </w:r>
      <w:r>
        <w:rPr>
          <w:rFonts w:cs="FrankRuehl" w:hint="cs"/>
          <w:sz w:val="26"/>
          <w:szCs w:val="26"/>
          <w:rtl/>
        </w:rPr>
        <w:t xml:space="preserve"> רבי</w:t>
      </w:r>
      <w:r w:rsidRPr="00476EFE">
        <w:rPr>
          <w:rFonts w:cs="FrankRuehl"/>
          <w:sz w:val="26"/>
          <w:szCs w:val="26"/>
          <w:rtl/>
        </w:rPr>
        <w:t xml:space="preserve"> אלעזר אמרו ישראל לפני המקום אנו רוצים ליגע בתורה יומם ולילה אבל אין לנו פנאי, אמר להם הקב"ה קיימו מצות תפ</w:t>
      </w:r>
      <w:r>
        <w:rPr>
          <w:rFonts w:cs="FrankRuehl" w:hint="cs"/>
          <w:sz w:val="26"/>
          <w:szCs w:val="26"/>
          <w:rtl/>
        </w:rPr>
        <w:t>י</w:t>
      </w:r>
      <w:r w:rsidRPr="00476EFE">
        <w:rPr>
          <w:rFonts w:cs="FrankRuehl"/>
          <w:sz w:val="26"/>
          <w:szCs w:val="26"/>
          <w:rtl/>
        </w:rPr>
        <w:t xml:space="preserve">לין ומעלה אני עליכם כאילו אתם יגעים יומם ולילה רבי יוחנן אמר מקרא מלא הוא והיה לאות על ידך וגו' למען תהיה תורת ה' בפיך </w:t>
      </w:r>
    </w:p>
    <w:p w14:paraId="5D26E1E7" w14:textId="77777777" w:rsidR="00112D68" w:rsidRPr="00B96163" w:rsidRDefault="00112D68" w:rsidP="00112D68">
      <w:pPr>
        <w:spacing w:before="120" w:line="360" w:lineRule="exact"/>
        <w:jc w:val="both"/>
        <w:rPr>
          <w:rFonts w:cs="FrankRuehl" w:hint="cs"/>
          <w:sz w:val="26"/>
          <w:szCs w:val="26"/>
          <w:rtl/>
        </w:rPr>
      </w:pPr>
      <w:r w:rsidRPr="00B96163">
        <w:rPr>
          <w:rFonts w:cs="FrankRuehl" w:hint="cs"/>
          <w:sz w:val="26"/>
          <w:szCs w:val="26"/>
          <w:rtl/>
        </w:rPr>
        <w:t>זאת אומרת שקולה מצוות תפילין כמו "והגית בו יומם ולילה"</w:t>
      </w:r>
      <w:r>
        <w:rPr>
          <w:rFonts w:cs="FrankRuehl" w:hint="cs"/>
          <w:sz w:val="26"/>
          <w:szCs w:val="26"/>
          <w:rtl/>
        </w:rPr>
        <w:t xml:space="preserve"> </w:t>
      </w:r>
      <w:r w:rsidRPr="00476EFE">
        <w:rPr>
          <w:rFonts w:cs="FrankRuehl" w:hint="cs"/>
          <w:sz w:val="20"/>
          <w:szCs w:val="20"/>
          <w:rtl/>
          <w:lang w:eastAsia="en-US"/>
        </w:rPr>
        <w:t>(יהושע א', ח)</w:t>
      </w:r>
      <w:r w:rsidRPr="00B96163">
        <w:rPr>
          <w:rFonts w:cs="FrankRuehl" w:hint="cs"/>
          <w:sz w:val="26"/>
          <w:szCs w:val="26"/>
          <w:rtl/>
        </w:rPr>
        <w:t xml:space="preserve">. </w:t>
      </w:r>
      <w:r>
        <w:rPr>
          <w:rFonts w:cs="FrankRuehl" w:hint="cs"/>
          <w:sz w:val="26"/>
          <w:szCs w:val="26"/>
          <w:rtl/>
        </w:rPr>
        <w:t>על פי זה מובן מדוע</w:t>
      </w:r>
      <w:r w:rsidRPr="00B96163">
        <w:rPr>
          <w:rFonts w:cs="FrankRuehl" w:hint="cs"/>
          <w:sz w:val="26"/>
          <w:szCs w:val="26"/>
          <w:rtl/>
        </w:rPr>
        <w:t xml:space="preserve"> תקנו תיכף אחר הנחת תפילין לומר תפילה זו:</w:t>
      </w:r>
      <w:r>
        <w:rPr>
          <w:rFonts w:cs="FrankRuehl" w:hint="cs"/>
          <w:sz w:val="26"/>
          <w:szCs w:val="26"/>
          <w:rtl/>
        </w:rPr>
        <w:t xml:space="preserve"> </w:t>
      </w:r>
      <w:r w:rsidRPr="00B96163">
        <w:rPr>
          <w:rFonts w:cs="FrankRuehl" w:hint="cs"/>
          <w:sz w:val="26"/>
          <w:szCs w:val="26"/>
          <w:rtl/>
        </w:rPr>
        <w:t>"ומחכמתך א-ל עליון תאציל עלי</w:t>
      </w:r>
      <w:r>
        <w:rPr>
          <w:rFonts w:cs="FrankRuehl" w:hint="cs"/>
          <w:sz w:val="26"/>
          <w:szCs w:val="26"/>
          <w:rtl/>
        </w:rPr>
        <w:t>,</w:t>
      </w:r>
      <w:r w:rsidRPr="00B96163">
        <w:rPr>
          <w:rFonts w:cs="FrankRuehl" w:hint="cs"/>
          <w:sz w:val="26"/>
          <w:szCs w:val="26"/>
          <w:rtl/>
        </w:rPr>
        <w:t xml:space="preserve"> ומבינתך תבינני</w:t>
      </w:r>
      <w:r>
        <w:rPr>
          <w:rFonts w:cs="FrankRuehl" w:hint="cs"/>
          <w:sz w:val="26"/>
          <w:szCs w:val="26"/>
          <w:rtl/>
        </w:rPr>
        <w:t>,</w:t>
      </w:r>
      <w:r w:rsidRPr="00B96163">
        <w:rPr>
          <w:rFonts w:cs="FrankRuehl" w:hint="cs"/>
          <w:sz w:val="26"/>
          <w:szCs w:val="26"/>
          <w:rtl/>
        </w:rPr>
        <w:t xml:space="preserve"> ובחסדך תגדיל עלי</w:t>
      </w:r>
      <w:r>
        <w:rPr>
          <w:rFonts w:cs="FrankRuehl" w:hint="cs"/>
          <w:sz w:val="26"/>
          <w:szCs w:val="26"/>
          <w:rtl/>
        </w:rPr>
        <w:t>,</w:t>
      </w:r>
      <w:r w:rsidRPr="00B96163">
        <w:rPr>
          <w:rFonts w:cs="FrankRuehl" w:hint="cs"/>
          <w:sz w:val="26"/>
          <w:szCs w:val="26"/>
          <w:rtl/>
        </w:rPr>
        <w:t xml:space="preserve"> ובגבורתך תצמית אויבי וקמי..." </w:t>
      </w:r>
      <w:r>
        <w:rPr>
          <w:rFonts w:cs="FrankRuehl" w:hint="cs"/>
          <w:sz w:val="26"/>
          <w:szCs w:val="26"/>
          <w:rtl/>
        </w:rPr>
        <w:t>ש</w:t>
      </w:r>
      <w:r w:rsidRPr="00B96163">
        <w:rPr>
          <w:rFonts w:cs="FrankRuehl" w:hint="cs"/>
          <w:sz w:val="26"/>
          <w:szCs w:val="26"/>
          <w:rtl/>
        </w:rPr>
        <w:t xml:space="preserve">לכאורה </w:t>
      </w:r>
      <w:r>
        <w:rPr>
          <w:rFonts w:cs="FrankRuehl" w:hint="cs"/>
          <w:sz w:val="26"/>
          <w:szCs w:val="26"/>
          <w:rtl/>
        </w:rPr>
        <w:t>נראה שלא שייכת ל</w:t>
      </w:r>
      <w:r w:rsidRPr="00B96163">
        <w:rPr>
          <w:rFonts w:cs="FrankRuehl" w:hint="cs"/>
          <w:sz w:val="26"/>
          <w:szCs w:val="26"/>
          <w:rtl/>
        </w:rPr>
        <w:t>הנחת תפילין</w:t>
      </w:r>
      <w:r>
        <w:rPr>
          <w:rFonts w:cs="FrankRuehl" w:hint="cs"/>
          <w:sz w:val="26"/>
          <w:szCs w:val="26"/>
          <w:rtl/>
        </w:rPr>
        <w:t>.</w:t>
      </w:r>
    </w:p>
    <w:p w14:paraId="37B53475"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הנביא ישעיהו אמר</w:t>
      </w:r>
      <w:r>
        <w:rPr>
          <w:rFonts w:cs="FrankRuehl" w:hint="cs"/>
          <w:sz w:val="26"/>
          <w:szCs w:val="26"/>
          <w:rtl/>
        </w:rPr>
        <w:t>:</w:t>
      </w:r>
      <w:r w:rsidRPr="00B96163">
        <w:rPr>
          <w:rFonts w:cs="FrankRuehl" w:hint="cs"/>
          <w:sz w:val="26"/>
          <w:szCs w:val="26"/>
          <w:rtl/>
        </w:rPr>
        <w:t xml:space="preserve"> "ואבדה חכמת חכמיו ובינת נבוניו תסתתר"</w:t>
      </w:r>
      <w:r>
        <w:rPr>
          <w:rFonts w:cs="FrankRuehl" w:hint="cs"/>
          <w:sz w:val="26"/>
          <w:szCs w:val="26"/>
          <w:rtl/>
        </w:rPr>
        <w:t xml:space="preserve"> </w:t>
      </w:r>
      <w:r w:rsidRPr="00161FB7">
        <w:rPr>
          <w:rFonts w:cs="FrankRuehl" w:hint="cs"/>
          <w:sz w:val="20"/>
          <w:szCs w:val="20"/>
          <w:rtl/>
          <w:lang w:eastAsia="en-US"/>
        </w:rPr>
        <w:t>(כ"ט, יד)</w:t>
      </w:r>
      <w:r>
        <w:rPr>
          <w:rFonts w:cs="FrankRuehl" w:hint="cs"/>
          <w:sz w:val="26"/>
          <w:szCs w:val="26"/>
          <w:rtl/>
        </w:rPr>
        <w:t>,</w:t>
      </w:r>
      <w:r w:rsidRPr="00B96163">
        <w:rPr>
          <w:rFonts w:cs="FrankRuehl" w:hint="cs"/>
          <w:sz w:val="26"/>
          <w:szCs w:val="26"/>
          <w:rtl/>
        </w:rPr>
        <w:t xml:space="preserve"> נשאלת השאלה מדוע אמר הנביא חוכמת חכמיו, למה לא אמר ואבדו חכמיו</w:t>
      </w:r>
      <w:r>
        <w:rPr>
          <w:rFonts w:cs="FrankRuehl" w:hint="cs"/>
          <w:sz w:val="26"/>
          <w:szCs w:val="26"/>
          <w:rtl/>
        </w:rPr>
        <w:t>?</w:t>
      </w:r>
      <w:r w:rsidRPr="00B96163">
        <w:rPr>
          <w:rFonts w:cs="FrankRuehl" w:hint="cs"/>
          <w:sz w:val="26"/>
          <w:szCs w:val="26"/>
          <w:rtl/>
        </w:rPr>
        <w:t xml:space="preserve"> אבל העניין הוא כי יש חכמה ויש חכמה עליונה</w:t>
      </w:r>
      <w:r>
        <w:rPr>
          <w:rFonts w:cs="FrankRuehl" w:hint="cs"/>
          <w:sz w:val="26"/>
          <w:szCs w:val="26"/>
          <w:rtl/>
        </w:rPr>
        <w:t>,</w:t>
      </w:r>
      <w:r w:rsidRPr="00B96163">
        <w:rPr>
          <w:rFonts w:cs="FrankRuehl" w:hint="cs"/>
          <w:sz w:val="26"/>
          <w:szCs w:val="26"/>
          <w:rtl/>
        </w:rPr>
        <w:t xml:space="preserve"> יש חכמה אפילו בין אומות העולם</w:t>
      </w:r>
      <w:r>
        <w:rPr>
          <w:rFonts w:cs="FrankRuehl" w:hint="cs"/>
          <w:sz w:val="26"/>
          <w:szCs w:val="26"/>
          <w:rtl/>
        </w:rPr>
        <w:t>,</w:t>
      </w:r>
      <w:r w:rsidRPr="00B96163">
        <w:rPr>
          <w:rFonts w:cs="FrankRuehl" w:hint="cs"/>
          <w:sz w:val="26"/>
          <w:szCs w:val="26"/>
          <w:rtl/>
        </w:rPr>
        <w:t xml:space="preserve"> אבל אין להם חכמה עליונה שמשיגים אותה מהקב"ה ע"י לימוד התורה. זה שאנו מבקשים בתפילת שמונה עשרה</w:t>
      </w:r>
      <w:r>
        <w:rPr>
          <w:rFonts w:cs="FrankRuehl" w:hint="cs"/>
          <w:sz w:val="26"/>
          <w:szCs w:val="26"/>
          <w:rtl/>
        </w:rPr>
        <w:t>:</w:t>
      </w:r>
      <w:r w:rsidRPr="00B96163">
        <w:rPr>
          <w:rFonts w:cs="FrankRuehl" w:hint="cs"/>
          <w:sz w:val="26"/>
          <w:szCs w:val="26"/>
          <w:rtl/>
        </w:rPr>
        <w:t xml:space="preserve"> "וחננו מאיתך חכמה בינה ודעת" מחכמה עליונה</w:t>
      </w:r>
      <w:r>
        <w:rPr>
          <w:rFonts w:cs="FrankRuehl" w:hint="cs"/>
          <w:sz w:val="26"/>
          <w:szCs w:val="26"/>
          <w:rtl/>
        </w:rPr>
        <w:t>,</w:t>
      </w:r>
      <w:r w:rsidRPr="00B96163">
        <w:rPr>
          <w:rFonts w:cs="FrankRuehl" w:hint="cs"/>
          <w:sz w:val="26"/>
          <w:szCs w:val="26"/>
          <w:rtl/>
        </w:rPr>
        <w:t xml:space="preserve"> וזוהי התפילה שתקנו תיכף אחר הנחת תפילין</w:t>
      </w:r>
      <w:r>
        <w:rPr>
          <w:rFonts w:cs="FrankRuehl" w:hint="cs"/>
          <w:sz w:val="26"/>
          <w:szCs w:val="26"/>
          <w:rtl/>
        </w:rPr>
        <w:t>:</w:t>
      </w:r>
      <w:r w:rsidRPr="00B96163">
        <w:rPr>
          <w:rFonts w:cs="FrankRuehl" w:hint="cs"/>
          <w:sz w:val="26"/>
          <w:szCs w:val="26"/>
          <w:rtl/>
        </w:rPr>
        <w:t xml:space="preserve"> "ומחכמתך א-ל עליון תאציל עלי" חכמה עליונה, חלק אלוק ממעל</w:t>
      </w:r>
      <w:r>
        <w:rPr>
          <w:rFonts w:cs="FrankRuehl" w:hint="cs"/>
          <w:sz w:val="26"/>
          <w:szCs w:val="26"/>
          <w:rtl/>
        </w:rPr>
        <w:t>.</w:t>
      </w:r>
      <w:r w:rsidRPr="00B96163">
        <w:rPr>
          <w:rFonts w:cs="FrankRuehl" w:hint="cs"/>
          <w:sz w:val="26"/>
          <w:szCs w:val="26"/>
          <w:rtl/>
        </w:rPr>
        <w:t xml:space="preserve"> והיות שהבטחת לנו אם נניח תפילין יחשב כאילו קיימנו "והגית בו יומם ולילה" שע"י זוכים לחכמה עליונה, לכן יום שאתחיל להניח תפילין אבקש תיכף</w:t>
      </w:r>
      <w:r>
        <w:rPr>
          <w:rFonts w:cs="FrankRuehl" w:hint="cs"/>
          <w:sz w:val="26"/>
          <w:szCs w:val="26"/>
          <w:rtl/>
        </w:rPr>
        <w:t>:</w:t>
      </w:r>
      <w:r w:rsidRPr="00B96163">
        <w:rPr>
          <w:rFonts w:cs="FrankRuehl" w:hint="cs"/>
          <w:sz w:val="26"/>
          <w:szCs w:val="26"/>
          <w:rtl/>
        </w:rPr>
        <w:t xml:space="preserve"> "ומחכמתך א-ל עליון תאציל עלי"</w:t>
      </w:r>
      <w:r>
        <w:rPr>
          <w:rFonts w:cs="FrankRuehl" w:hint="cs"/>
          <w:sz w:val="26"/>
          <w:szCs w:val="26"/>
          <w:rtl/>
        </w:rPr>
        <w:t>,</w:t>
      </w:r>
      <w:r w:rsidRPr="00B96163">
        <w:rPr>
          <w:rFonts w:cs="FrankRuehl" w:hint="cs"/>
          <w:sz w:val="26"/>
          <w:szCs w:val="26"/>
          <w:rtl/>
        </w:rPr>
        <w:t xml:space="preserve"> שאזכה לחכמה עליונה. ושיקוים בנו</w:t>
      </w:r>
      <w:r>
        <w:rPr>
          <w:rFonts w:cs="FrankRuehl" w:hint="cs"/>
          <w:sz w:val="26"/>
          <w:szCs w:val="26"/>
          <w:rtl/>
        </w:rPr>
        <w:t>:</w:t>
      </w:r>
      <w:r w:rsidRPr="00B96163">
        <w:rPr>
          <w:rFonts w:cs="FrankRuehl" w:hint="cs"/>
          <w:sz w:val="26"/>
          <w:szCs w:val="26"/>
          <w:rtl/>
        </w:rPr>
        <w:t xml:space="preserve"> "ובגבורתך תצמית אויבי וקמי" שכל אויבינו יפלו לפנינו, ונזכה לגאולה שלמה במהרה, אמן.</w:t>
      </w:r>
    </w:p>
    <w:p w14:paraId="3DAA48AB" w14:textId="77777777" w:rsidR="00112D68" w:rsidRDefault="00112D68" w:rsidP="00112D68">
      <w:pPr>
        <w:spacing w:before="120" w:line="360" w:lineRule="exact"/>
        <w:jc w:val="both"/>
        <w:rPr>
          <w:rFonts w:cs="FrankRuehl" w:hint="cs"/>
          <w:sz w:val="26"/>
          <w:szCs w:val="26"/>
          <w:rtl/>
        </w:rPr>
      </w:pPr>
    </w:p>
    <w:p w14:paraId="48B28BA2" w14:textId="77777777" w:rsidR="00112D68" w:rsidRPr="00B96163" w:rsidRDefault="00112D68" w:rsidP="00112D68">
      <w:pPr>
        <w:spacing w:before="120" w:line="360" w:lineRule="exact"/>
        <w:jc w:val="both"/>
        <w:rPr>
          <w:rFonts w:cs="FrankRuehl" w:hint="cs"/>
          <w:sz w:val="26"/>
          <w:szCs w:val="26"/>
          <w:rtl/>
        </w:rPr>
      </w:pPr>
    </w:p>
    <w:p w14:paraId="04A39295" w14:textId="77777777" w:rsidR="00112D68" w:rsidRPr="00514658" w:rsidRDefault="00112D68" w:rsidP="00112D68">
      <w:pPr>
        <w:autoSpaceDE w:val="0"/>
        <w:autoSpaceDN w:val="0"/>
        <w:adjustRightInd w:val="0"/>
        <w:jc w:val="center"/>
        <w:rPr>
          <w:rFonts w:hint="cs"/>
          <w:rtl/>
        </w:rPr>
      </w:pPr>
      <w:r w:rsidRPr="00FE4650">
        <w:rPr>
          <w:rFonts w:cs="FrankRuehl"/>
          <w:b/>
          <w:bCs/>
          <w:sz w:val="40"/>
          <w:szCs w:val="40"/>
          <w:rtl/>
          <w:lang w:eastAsia="en-US"/>
        </w:rPr>
        <w:t>דרשה לבר</w:t>
      </w:r>
      <w:r>
        <w:rPr>
          <w:rFonts w:cs="FrankRuehl" w:hint="cs"/>
          <w:b/>
          <w:bCs/>
          <w:sz w:val="40"/>
          <w:szCs w:val="40"/>
          <w:rtl/>
          <w:lang w:eastAsia="en-US"/>
        </w:rPr>
        <w:t xml:space="preserve"> </w:t>
      </w:r>
      <w:r w:rsidRPr="00FE4650">
        <w:rPr>
          <w:rFonts w:cs="FrankRuehl"/>
          <w:b/>
          <w:bCs/>
          <w:sz w:val="40"/>
          <w:szCs w:val="40"/>
          <w:rtl/>
          <w:lang w:eastAsia="en-US"/>
        </w:rPr>
        <w:t>מצ</w:t>
      </w:r>
      <w:r>
        <w:rPr>
          <w:rFonts w:cs="FrankRuehl" w:hint="cs"/>
          <w:b/>
          <w:bCs/>
          <w:sz w:val="40"/>
          <w:szCs w:val="40"/>
          <w:rtl/>
          <w:lang w:eastAsia="en-US"/>
        </w:rPr>
        <w:t>ו</w:t>
      </w:r>
      <w:r w:rsidRPr="00FE4650">
        <w:rPr>
          <w:rFonts w:cs="FrankRuehl"/>
          <w:b/>
          <w:bCs/>
          <w:sz w:val="40"/>
          <w:szCs w:val="40"/>
          <w:rtl/>
          <w:lang w:eastAsia="en-US"/>
        </w:rPr>
        <w:t>וה</w:t>
      </w:r>
      <w:r>
        <w:rPr>
          <w:rFonts w:cs="FrankRuehl" w:hint="cs"/>
          <w:b/>
          <w:bCs/>
          <w:sz w:val="40"/>
          <w:szCs w:val="40"/>
          <w:rtl/>
          <w:lang w:eastAsia="en-US"/>
        </w:rPr>
        <w:t xml:space="preserve"> - </w:t>
      </w:r>
      <w:r w:rsidRPr="00AC391D">
        <w:rPr>
          <w:rFonts w:cs="FrankRuehl"/>
          <w:b/>
          <w:bCs/>
          <w:sz w:val="40"/>
          <w:szCs w:val="40"/>
          <w:rtl/>
          <w:lang w:eastAsia="en-US"/>
        </w:rPr>
        <w:t xml:space="preserve"> הוקשה כל התורה כולה לתפילין</w:t>
      </w:r>
    </w:p>
    <w:p w14:paraId="123B119C"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ברשות הורי היקרים וברשות מרנן ורבנן ורבותי וברשות כל המסובים עמנו לכבודינו.</w:t>
      </w:r>
    </w:p>
    <w:p w14:paraId="7F1F38FA"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אפתחה פי בשבחי הגיוני לבוראי יוצרי ועושי</w:t>
      </w:r>
      <w:r>
        <w:rPr>
          <w:rFonts w:cs="FrankRuehl" w:hint="cs"/>
          <w:sz w:val="26"/>
          <w:szCs w:val="26"/>
          <w:rtl/>
        </w:rPr>
        <w:t>,</w:t>
      </w:r>
      <w:r w:rsidRPr="00FE4650">
        <w:rPr>
          <w:rFonts w:cs="FrankRuehl"/>
          <w:sz w:val="26"/>
          <w:szCs w:val="26"/>
          <w:rtl/>
        </w:rPr>
        <w:t xml:space="preserve"> שהחייני לפניו וקיימני</w:t>
      </w:r>
      <w:r>
        <w:rPr>
          <w:rFonts w:cs="FrankRuehl" w:hint="cs"/>
          <w:sz w:val="26"/>
          <w:szCs w:val="26"/>
          <w:rtl/>
        </w:rPr>
        <w:t>,</w:t>
      </w:r>
      <w:r w:rsidRPr="00FE4650">
        <w:rPr>
          <w:rFonts w:cs="FrankRuehl"/>
          <w:sz w:val="26"/>
          <w:szCs w:val="26"/>
          <w:rtl/>
        </w:rPr>
        <w:t xml:space="preserve"> לבן שלש עשרה הגיעני</w:t>
      </w:r>
      <w:r>
        <w:rPr>
          <w:rFonts w:cs="FrankRuehl" w:hint="cs"/>
          <w:sz w:val="26"/>
          <w:szCs w:val="26"/>
          <w:rtl/>
        </w:rPr>
        <w:t>,</w:t>
      </w:r>
      <w:r w:rsidRPr="00FE4650">
        <w:rPr>
          <w:rFonts w:cs="FrankRuehl"/>
          <w:sz w:val="26"/>
          <w:szCs w:val="26"/>
          <w:rtl/>
        </w:rPr>
        <w:t xml:space="preserve"> ולקיום מצ</w:t>
      </w:r>
      <w:r>
        <w:rPr>
          <w:rFonts w:cs="FrankRuehl" w:hint="cs"/>
          <w:sz w:val="26"/>
          <w:szCs w:val="26"/>
          <w:rtl/>
        </w:rPr>
        <w:t>ו</w:t>
      </w:r>
      <w:r w:rsidRPr="00FE4650">
        <w:rPr>
          <w:rFonts w:cs="FrankRuehl"/>
          <w:sz w:val="26"/>
          <w:szCs w:val="26"/>
          <w:rtl/>
        </w:rPr>
        <w:t>ות דתו הכניסני</w:t>
      </w:r>
      <w:r>
        <w:rPr>
          <w:rFonts w:cs="FrankRuehl" w:hint="cs"/>
          <w:sz w:val="26"/>
          <w:szCs w:val="26"/>
          <w:rtl/>
        </w:rPr>
        <w:t>,</w:t>
      </w:r>
      <w:r w:rsidRPr="00FE4650">
        <w:rPr>
          <w:rFonts w:cs="FrankRuehl"/>
          <w:sz w:val="26"/>
          <w:szCs w:val="26"/>
          <w:rtl/>
        </w:rPr>
        <w:t xml:space="preserve"> בידי אומנים טובים נתנני</w:t>
      </w:r>
      <w:r>
        <w:rPr>
          <w:rFonts w:cs="FrankRuehl" w:hint="cs"/>
          <w:sz w:val="26"/>
          <w:szCs w:val="26"/>
          <w:rtl/>
        </w:rPr>
        <w:t>,</w:t>
      </w:r>
      <w:r w:rsidRPr="00FE4650">
        <w:rPr>
          <w:rFonts w:cs="FrankRuehl"/>
          <w:sz w:val="26"/>
          <w:szCs w:val="26"/>
          <w:rtl/>
        </w:rPr>
        <w:t xml:space="preserve"> אשר בצל ידם החביאוני</w:t>
      </w:r>
      <w:r>
        <w:rPr>
          <w:rFonts w:cs="FrankRuehl" w:hint="cs"/>
          <w:sz w:val="26"/>
          <w:szCs w:val="26"/>
          <w:rtl/>
        </w:rPr>
        <w:t>,</w:t>
      </w:r>
      <w:r w:rsidRPr="00FE4650">
        <w:rPr>
          <w:rFonts w:cs="FrankRuehl"/>
          <w:sz w:val="26"/>
          <w:szCs w:val="26"/>
          <w:rtl/>
        </w:rPr>
        <w:t xml:space="preserve"> על זרועם נשאוני</w:t>
      </w:r>
      <w:r>
        <w:rPr>
          <w:rFonts w:cs="FrankRuehl" w:hint="cs"/>
          <w:sz w:val="26"/>
          <w:szCs w:val="26"/>
          <w:rtl/>
        </w:rPr>
        <w:t>,</w:t>
      </w:r>
      <w:r w:rsidRPr="00FE4650">
        <w:rPr>
          <w:rFonts w:cs="FrankRuehl"/>
          <w:sz w:val="26"/>
          <w:szCs w:val="26"/>
          <w:rtl/>
        </w:rPr>
        <w:t xml:space="preserve"> באורח מישור ובמעגלי צדק הדריכוני</w:t>
      </w:r>
      <w:r>
        <w:rPr>
          <w:rFonts w:cs="FrankRuehl" w:hint="cs"/>
          <w:sz w:val="26"/>
          <w:szCs w:val="26"/>
          <w:rtl/>
        </w:rPr>
        <w:t>,</w:t>
      </w:r>
      <w:r w:rsidRPr="00FE4650">
        <w:rPr>
          <w:rFonts w:cs="FrankRuehl"/>
          <w:sz w:val="26"/>
          <w:szCs w:val="26"/>
          <w:rtl/>
        </w:rPr>
        <w:t xml:space="preserve"> ודרך נתיב חיים הורוני, על כן אודה לה' ואברכה שמו כי טוב לעולם חסדו.</w:t>
      </w:r>
    </w:p>
    <w:p w14:paraId="6BD9CE92"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 xml:space="preserve">אחד המפנים החשובים והמכריעים בחייו של אדם מישראל הוא גיל </w:t>
      </w:r>
      <w:r>
        <w:rPr>
          <w:rFonts w:cs="FrankRuehl" w:hint="cs"/>
          <w:sz w:val="26"/>
          <w:szCs w:val="26"/>
          <w:rtl/>
        </w:rPr>
        <w:t>שלוש עשרה</w:t>
      </w:r>
      <w:r w:rsidRPr="00FE4650">
        <w:rPr>
          <w:rFonts w:cs="FrankRuehl"/>
          <w:sz w:val="26"/>
          <w:szCs w:val="26"/>
          <w:rtl/>
        </w:rPr>
        <w:t xml:space="preserve"> שנה</w:t>
      </w:r>
      <w:r>
        <w:rPr>
          <w:rFonts w:cs="FrankRuehl" w:hint="cs"/>
          <w:sz w:val="26"/>
          <w:szCs w:val="26"/>
          <w:rtl/>
        </w:rPr>
        <w:t>,</w:t>
      </w:r>
      <w:r w:rsidRPr="00FE4650">
        <w:rPr>
          <w:rFonts w:cs="FrankRuehl"/>
          <w:sz w:val="26"/>
          <w:szCs w:val="26"/>
          <w:rtl/>
        </w:rPr>
        <w:t xml:space="preserve"> שאז הוא נכנס בעול תרי"ג מצוות שבתורה</w:t>
      </w:r>
      <w:r>
        <w:rPr>
          <w:rFonts w:cs="FrankRuehl" w:hint="cs"/>
          <w:sz w:val="26"/>
          <w:szCs w:val="26"/>
          <w:rtl/>
        </w:rPr>
        <w:t>.</w:t>
      </w:r>
      <w:r w:rsidRPr="00FE4650">
        <w:rPr>
          <w:rFonts w:cs="FrankRuehl"/>
          <w:sz w:val="26"/>
          <w:szCs w:val="26"/>
          <w:rtl/>
        </w:rPr>
        <w:t xml:space="preserve"> אחת החשובות והחמורות שבמצוות היא מצו</w:t>
      </w:r>
      <w:r>
        <w:rPr>
          <w:rFonts w:cs="FrankRuehl" w:hint="cs"/>
          <w:sz w:val="26"/>
          <w:szCs w:val="26"/>
          <w:rtl/>
        </w:rPr>
        <w:t>ו</w:t>
      </w:r>
      <w:r w:rsidRPr="00FE4650">
        <w:rPr>
          <w:rFonts w:cs="FrankRuehl"/>
          <w:sz w:val="26"/>
          <w:szCs w:val="26"/>
          <w:rtl/>
        </w:rPr>
        <w:t xml:space="preserve">ת תפילין אשר כל התורה הוקשה אליה </w:t>
      </w:r>
      <w:r w:rsidRPr="00AB2279">
        <w:rPr>
          <w:rFonts w:cs="FrankRuehl" w:hint="cs"/>
          <w:sz w:val="20"/>
          <w:szCs w:val="20"/>
          <w:rtl/>
          <w:lang w:eastAsia="en-US"/>
        </w:rPr>
        <w:t>(קידושין ל</w:t>
      </w:r>
      <w:r>
        <w:rPr>
          <w:rFonts w:cs="FrankRuehl" w:hint="cs"/>
          <w:sz w:val="20"/>
          <w:szCs w:val="20"/>
          <w:rtl/>
          <w:lang w:eastAsia="en-US"/>
        </w:rPr>
        <w:t>ה</w:t>
      </w:r>
      <w:r w:rsidRPr="00AB2279">
        <w:rPr>
          <w:rFonts w:cs="FrankRuehl" w:hint="cs"/>
          <w:sz w:val="20"/>
          <w:szCs w:val="20"/>
          <w:rtl/>
          <w:lang w:eastAsia="en-US"/>
        </w:rPr>
        <w:t xml:space="preserve"> ע"א</w:t>
      </w:r>
      <w:r>
        <w:rPr>
          <w:rFonts w:cs="FrankRuehl" w:hint="cs"/>
          <w:sz w:val="20"/>
          <w:szCs w:val="20"/>
          <w:rtl/>
          <w:lang w:eastAsia="en-US"/>
        </w:rPr>
        <w:t>; מכות יא ע"א</w:t>
      </w:r>
      <w:r w:rsidRPr="00AB2279">
        <w:rPr>
          <w:rFonts w:cs="FrankRuehl" w:hint="cs"/>
          <w:sz w:val="20"/>
          <w:szCs w:val="20"/>
          <w:rtl/>
          <w:lang w:eastAsia="en-US"/>
        </w:rPr>
        <w:t>)</w:t>
      </w:r>
      <w:r w:rsidRPr="00FE4650">
        <w:rPr>
          <w:rFonts w:cs="FrankRuehl"/>
          <w:sz w:val="26"/>
          <w:szCs w:val="26"/>
          <w:rtl/>
        </w:rPr>
        <w:t>.</w:t>
      </w:r>
    </w:p>
    <w:p w14:paraId="1DD6ABB4"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התפילין הן כעין סמל המצוות ועבודת האלוקים</w:t>
      </w:r>
      <w:r>
        <w:rPr>
          <w:rFonts w:cs="FrankRuehl" w:hint="cs"/>
          <w:sz w:val="26"/>
          <w:szCs w:val="26"/>
          <w:rtl/>
        </w:rPr>
        <w:t>,</w:t>
      </w:r>
      <w:r w:rsidRPr="00FE4650">
        <w:rPr>
          <w:rFonts w:cs="FrankRuehl"/>
          <w:sz w:val="26"/>
          <w:szCs w:val="26"/>
          <w:rtl/>
        </w:rPr>
        <w:t xml:space="preserve"> שבלעדיו לא יתכנו חיי תורה ויהדות.</w:t>
      </w:r>
      <w:r>
        <w:rPr>
          <w:rFonts w:cs="FrankRuehl" w:hint="cs"/>
          <w:sz w:val="26"/>
          <w:szCs w:val="26"/>
          <w:rtl/>
        </w:rPr>
        <w:t xml:space="preserve"> </w:t>
      </w:r>
      <w:r w:rsidRPr="00FE4650">
        <w:rPr>
          <w:rFonts w:cs="FrankRuehl"/>
          <w:sz w:val="26"/>
          <w:szCs w:val="26"/>
          <w:rtl/>
        </w:rPr>
        <w:t>חומרה יתרה נודעת להן לתפילין עד שהכופר בהן ואינו מניחן</w:t>
      </w:r>
      <w:r>
        <w:rPr>
          <w:rFonts w:cs="FrankRuehl" w:hint="cs"/>
          <w:sz w:val="26"/>
          <w:szCs w:val="26"/>
          <w:rtl/>
        </w:rPr>
        <w:t>,</w:t>
      </w:r>
      <w:r w:rsidRPr="00FE4650">
        <w:rPr>
          <w:rFonts w:cs="FrankRuehl"/>
          <w:sz w:val="26"/>
          <w:szCs w:val="26"/>
          <w:rtl/>
        </w:rPr>
        <w:t xml:space="preserve"> קרקפתא דלא מנח תפילין</w:t>
      </w:r>
      <w:r>
        <w:rPr>
          <w:rFonts w:cs="FrankRuehl" w:hint="cs"/>
          <w:sz w:val="26"/>
          <w:szCs w:val="26"/>
          <w:rtl/>
        </w:rPr>
        <w:t>,</w:t>
      </w:r>
      <w:r w:rsidRPr="00FE4650">
        <w:rPr>
          <w:rFonts w:cs="FrankRuehl"/>
          <w:sz w:val="26"/>
          <w:szCs w:val="26"/>
          <w:rtl/>
        </w:rPr>
        <w:t xml:space="preserve"> הריהו</w:t>
      </w:r>
      <w:r>
        <w:rPr>
          <w:rFonts w:cs="FrankRuehl" w:hint="cs"/>
          <w:sz w:val="26"/>
          <w:szCs w:val="26"/>
          <w:rtl/>
        </w:rPr>
        <w:t xml:space="preserve"> </w:t>
      </w:r>
      <w:r w:rsidRPr="00FE4650">
        <w:rPr>
          <w:rFonts w:cs="FrankRuehl"/>
          <w:sz w:val="26"/>
          <w:szCs w:val="26"/>
          <w:rtl/>
        </w:rPr>
        <w:t xml:space="preserve">קרוי פושע ישראל בגופו </w:t>
      </w:r>
      <w:r w:rsidRPr="00D425D2">
        <w:rPr>
          <w:rFonts w:cs="FrankRuehl"/>
          <w:sz w:val="20"/>
          <w:szCs w:val="20"/>
          <w:rtl/>
          <w:lang w:eastAsia="en-US"/>
        </w:rPr>
        <w:t>(ר"ה יז</w:t>
      </w:r>
      <w:r w:rsidRPr="00D425D2">
        <w:rPr>
          <w:rFonts w:cs="FrankRuehl" w:hint="cs"/>
          <w:sz w:val="20"/>
          <w:szCs w:val="20"/>
          <w:rtl/>
          <w:lang w:eastAsia="en-US"/>
        </w:rPr>
        <w:t xml:space="preserve"> ע"א</w:t>
      </w:r>
      <w:r w:rsidRPr="00D425D2">
        <w:rPr>
          <w:rFonts w:cs="FrankRuehl"/>
          <w:sz w:val="20"/>
          <w:szCs w:val="20"/>
          <w:rtl/>
          <w:lang w:eastAsia="en-US"/>
        </w:rPr>
        <w:t>)</w:t>
      </w:r>
      <w:r>
        <w:rPr>
          <w:rFonts w:cs="FrankRuehl" w:hint="cs"/>
          <w:sz w:val="26"/>
          <w:szCs w:val="26"/>
          <w:rtl/>
        </w:rPr>
        <w:t>,</w:t>
      </w:r>
      <w:r w:rsidRPr="00FE4650">
        <w:rPr>
          <w:rFonts w:cs="FrankRuehl"/>
          <w:sz w:val="26"/>
          <w:szCs w:val="26"/>
          <w:rtl/>
        </w:rPr>
        <w:t xml:space="preserve"> כנוי הגנאי הנמרץ והחריף ביותר בו התבטאו חכמינו נגד מפר מצ</w:t>
      </w:r>
      <w:r>
        <w:rPr>
          <w:rFonts w:cs="FrankRuehl" w:hint="cs"/>
          <w:sz w:val="26"/>
          <w:szCs w:val="26"/>
          <w:rtl/>
        </w:rPr>
        <w:t>ו</w:t>
      </w:r>
      <w:r w:rsidRPr="00FE4650">
        <w:rPr>
          <w:rFonts w:cs="FrankRuehl"/>
          <w:sz w:val="26"/>
          <w:szCs w:val="26"/>
          <w:rtl/>
        </w:rPr>
        <w:t>וה זו</w:t>
      </w:r>
      <w:r>
        <w:rPr>
          <w:rFonts w:cs="FrankRuehl" w:hint="cs"/>
          <w:sz w:val="26"/>
          <w:szCs w:val="26"/>
          <w:rtl/>
        </w:rPr>
        <w:t xml:space="preserve"> </w:t>
      </w:r>
      <w:r w:rsidRPr="00FE4650">
        <w:rPr>
          <w:rFonts w:cs="FrankRuehl"/>
          <w:sz w:val="26"/>
          <w:szCs w:val="26"/>
          <w:rtl/>
        </w:rPr>
        <w:t>יותר מכל מצ</w:t>
      </w:r>
      <w:r>
        <w:rPr>
          <w:rFonts w:cs="FrankRuehl" w:hint="cs"/>
          <w:sz w:val="26"/>
          <w:szCs w:val="26"/>
          <w:rtl/>
        </w:rPr>
        <w:t>ו</w:t>
      </w:r>
      <w:r w:rsidRPr="00FE4650">
        <w:rPr>
          <w:rFonts w:cs="FrankRuehl"/>
          <w:sz w:val="26"/>
          <w:szCs w:val="26"/>
          <w:rtl/>
        </w:rPr>
        <w:t xml:space="preserve">וה אחרת. ואכן לא רק החרד בישראל אלא גם יהודי הרגיל לזלזל במצוות זהיר </w:t>
      </w:r>
      <w:r>
        <w:rPr>
          <w:rFonts w:cs="FrankRuehl" w:hint="cs"/>
          <w:sz w:val="26"/>
          <w:szCs w:val="26"/>
          <w:rtl/>
        </w:rPr>
        <w:t>הוא</w:t>
      </w:r>
      <w:r w:rsidRPr="00FE4650">
        <w:rPr>
          <w:rFonts w:cs="FrankRuehl"/>
          <w:sz w:val="26"/>
          <w:szCs w:val="26"/>
          <w:rtl/>
        </w:rPr>
        <w:t xml:space="preserve"> במצו</w:t>
      </w:r>
      <w:r>
        <w:rPr>
          <w:rFonts w:cs="FrankRuehl" w:hint="cs"/>
          <w:sz w:val="26"/>
          <w:szCs w:val="26"/>
          <w:rtl/>
        </w:rPr>
        <w:t>ו</w:t>
      </w:r>
      <w:r w:rsidRPr="00FE4650">
        <w:rPr>
          <w:rFonts w:cs="FrankRuehl"/>
          <w:sz w:val="26"/>
          <w:szCs w:val="26"/>
          <w:rtl/>
        </w:rPr>
        <w:t>ת תפילין</w:t>
      </w:r>
      <w:r>
        <w:rPr>
          <w:rFonts w:cs="FrankRuehl" w:hint="cs"/>
          <w:sz w:val="26"/>
          <w:szCs w:val="26"/>
          <w:rtl/>
        </w:rPr>
        <w:t>,</w:t>
      </w:r>
      <w:r w:rsidRPr="00FE4650">
        <w:rPr>
          <w:rFonts w:cs="FrankRuehl"/>
          <w:sz w:val="26"/>
          <w:szCs w:val="26"/>
          <w:rtl/>
        </w:rPr>
        <w:t xml:space="preserve"> שכן אינו מעיז להדרדר עד כדי כך להיות בשפל המדרגה של </w:t>
      </w:r>
      <w:r>
        <w:rPr>
          <w:rFonts w:cs="FrankRuehl" w:hint="cs"/>
          <w:sz w:val="26"/>
          <w:szCs w:val="26"/>
          <w:rtl/>
        </w:rPr>
        <w:t>"</w:t>
      </w:r>
      <w:r w:rsidRPr="00FE4650">
        <w:rPr>
          <w:rFonts w:cs="FrankRuehl"/>
          <w:sz w:val="26"/>
          <w:szCs w:val="26"/>
          <w:rtl/>
        </w:rPr>
        <w:t>קרקפתא דלא מנח תפילין</w:t>
      </w:r>
      <w:r>
        <w:rPr>
          <w:rFonts w:cs="FrankRuehl" w:hint="cs"/>
          <w:sz w:val="26"/>
          <w:szCs w:val="26"/>
          <w:rtl/>
        </w:rPr>
        <w:t>"</w:t>
      </w:r>
      <w:r w:rsidRPr="00FE4650">
        <w:rPr>
          <w:rFonts w:cs="FrankRuehl"/>
          <w:sz w:val="26"/>
          <w:szCs w:val="26"/>
          <w:rtl/>
        </w:rPr>
        <w:t>.</w:t>
      </w:r>
    </w:p>
    <w:p w14:paraId="4F85EB30"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בן שלש עשרה למצוות אמרו חכמינו בפרקי אבות</w:t>
      </w:r>
      <w:r>
        <w:rPr>
          <w:rFonts w:cs="FrankRuehl" w:hint="cs"/>
          <w:sz w:val="26"/>
          <w:szCs w:val="26"/>
          <w:rtl/>
        </w:rPr>
        <w:t xml:space="preserve"> </w:t>
      </w:r>
      <w:r w:rsidRPr="00D425D2">
        <w:rPr>
          <w:rFonts w:cs="FrankRuehl" w:hint="cs"/>
          <w:sz w:val="20"/>
          <w:szCs w:val="20"/>
          <w:rtl/>
          <w:lang w:eastAsia="en-US"/>
        </w:rPr>
        <w:t>(ה', כא)</w:t>
      </w:r>
      <w:r>
        <w:rPr>
          <w:rFonts w:cs="FrankRuehl" w:hint="cs"/>
          <w:sz w:val="26"/>
          <w:szCs w:val="26"/>
          <w:rtl/>
        </w:rPr>
        <w:t>,</w:t>
      </w:r>
      <w:r w:rsidRPr="00FE4650">
        <w:rPr>
          <w:rFonts w:cs="FrankRuehl"/>
          <w:sz w:val="26"/>
          <w:szCs w:val="26"/>
          <w:rtl/>
        </w:rPr>
        <w:t xml:space="preserve"> ומאז ומתמיד מהווה גיל זה מאורע חשוב וראשון במעלה בקרב עמנו בכל תפוצות ישראל</w:t>
      </w:r>
      <w:r>
        <w:rPr>
          <w:rFonts w:cs="FrankRuehl" w:hint="cs"/>
          <w:sz w:val="26"/>
          <w:szCs w:val="26"/>
          <w:rtl/>
        </w:rPr>
        <w:t>.</w:t>
      </w:r>
      <w:r w:rsidRPr="00FE4650">
        <w:rPr>
          <w:rFonts w:cs="FrankRuehl"/>
          <w:sz w:val="26"/>
          <w:szCs w:val="26"/>
          <w:rtl/>
        </w:rPr>
        <w:t xml:space="preserve"> בכל התקופות והדורות נחוג יום בר המצו</w:t>
      </w:r>
      <w:r>
        <w:rPr>
          <w:rFonts w:cs="FrankRuehl" w:hint="cs"/>
          <w:sz w:val="26"/>
          <w:szCs w:val="26"/>
          <w:rtl/>
        </w:rPr>
        <w:t>ו</w:t>
      </w:r>
      <w:r w:rsidRPr="00FE4650">
        <w:rPr>
          <w:rFonts w:cs="FrankRuehl"/>
          <w:sz w:val="26"/>
          <w:szCs w:val="26"/>
          <w:rtl/>
        </w:rPr>
        <w:t>ה ברוב גיל והדר, ונקודת המוקד של מאורע חגיגי זה הוא מצ</w:t>
      </w:r>
      <w:r>
        <w:rPr>
          <w:rFonts w:cs="FrankRuehl" w:hint="cs"/>
          <w:sz w:val="26"/>
          <w:szCs w:val="26"/>
          <w:rtl/>
        </w:rPr>
        <w:t>ו</w:t>
      </w:r>
      <w:r w:rsidRPr="00FE4650">
        <w:rPr>
          <w:rFonts w:cs="FrankRuehl"/>
          <w:sz w:val="26"/>
          <w:szCs w:val="26"/>
          <w:rtl/>
        </w:rPr>
        <w:t xml:space="preserve">ות תפילין. </w:t>
      </w:r>
    </w:p>
    <w:p w14:paraId="5F9C5F43"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שני המושגים הללו</w:t>
      </w:r>
      <w:r>
        <w:rPr>
          <w:rFonts w:cs="FrankRuehl" w:hint="cs"/>
          <w:sz w:val="26"/>
          <w:szCs w:val="26"/>
          <w:rtl/>
        </w:rPr>
        <w:t>,</w:t>
      </w:r>
      <w:r w:rsidRPr="00FE4650">
        <w:rPr>
          <w:rFonts w:cs="FrankRuehl"/>
          <w:sz w:val="26"/>
          <w:szCs w:val="26"/>
          <w:rtl/>
        </w:rPr>
        <w:t xml:space="preserve"> גיל ההתחייבות במצוות</w:t>
      </w:r>
      <w:r>
        <w:rPr>
          <w:rFonts w:cs="FrankRuehl" w:hint="cs"/>
          <w:sz w:val="26"/>
          <w:szCs w:val="26"/>
          <w:rtl/>
        </w:rPr>
        <w:t>,</w:t>
      </w:r>
      <w:r w:rsidRPr="00FE4650">
        <w:rPr>
          <w:rFonts w:cs="FrankRuehl"/>
          <w:sz w:val="26"/>
          <w:szCs w:val="26"/>
          <w:rtl/>
        </w:rPr>
        <w:t xml:space="preserve"> ו</w:t>
      </w:r>
      <w:r>
        <w:rPr>
          <w:rFonts w:cs="FrankRuehl" w:hint="cs"/>
          <w:sz w:val="26"/>
          <w:szCs w:val="26"/>
          <w:rtl/>
        </w:rPr>
        <w:t xml:space="preserve">התחלת הנחת </w:t>
      </w:r>
      <w:r w:rsidRPr="00FE4650">
        <w:rPr>
          <w:rFonts w:cs="FrankRuehl"/>
          <w:sz w:val="26"/>
          <w:szCs w:val="26"/>
          <w:rtl/>
        </w:rPr>
        <w:t>התפילין</w:t>
      </w:r>
      <w:r>
        <w:rPr>
          <w:rFonts w:cs="FrankRuehl" w:hint="cs"/>
          <w:sz w:val="26"/>
          <w:szCs w:val="26"/>
          <w:rtl/>
        </w:rPr>
        <w:t>,</w:t>
      </w:r>
      <w:r w:rsidRPr="00FE4650">
        <w:rPr>
          <w:rFonts w:cs="FrankRuehl"/>
          <w:sz w:val="26"/>
          <w:szCs w:val="26"/>
          <w:rtl/>
        </w:rPr>
        <w:t xml:space="preserve"> באים יחד במשולב ופותחים דרך חדשה ואופק חדש בחייו של הנער חתן בר</w:t>
      </w:r>
      <w:r>
        <w:rPr>
          <w:rFonts w:cs="FrankRuehl" w:hint="cs"/>
          <w:sz w:val="26"/>
          <w:szCs w:val="26"/>
          <w:rtl/>
        </w:rPr>
        <w:t xml:space="preserve"> </w:t>
      </w:r>
      <w:r w:rsidRPr="00FE4650">
        <w:rPr>
          <w:rFonts w:cs="FrankRuehl"/>
          <w:sz w:val="26"/>
          <w:szCs w:val="26"/>
          <w:rtl/>
        </w:rPr>
        <w:t>המצ</w:t>
      </w:r>
      <w:r>
        <w:rPr>
          <w:rFonts w:cs="FrankRuehl" w:hint="cs"/>
          <w:sz w:val="26"/>
          <w:szCs w:val="26"/>
          <w:rtl/>
        </w:rPr>
        <w:t>ו</w:t>
      </w:r>
      <w:r w:rsidRPr="00FE4650">
        <w:rPr>
          <w:rFonts w:cs="FrankRuehl"/>
          <w:sz w:val="26"/>
          <w:szCs w:val="26"/>
          <w:rtl/>
        </w:rPr>
        <w:t>וה</w:t>
      </w:r>
      <w:r>
        <w:rPr>
          <w:rFonts w:cs="FrankRuehl" w:hint="cs"/>
          <w:sz w:val="26"/>
          <w:szCs w:val="26"/>
          <w:rtl/>
        </w:rPr>
        <w:t>.</w:t>
      </w:r>
      <w:r w:rsidRPr="00FE4650">
        <w:rPr>
          <w:rFonts w:cs="FrankRuehl"/>
          <w:sz w:val="26"/>
          <w:szCs w:val="26"/>
          <w:rtl/>
        </w:rPr>
        <w:t xml:space="preserve"> בהנחת תפילין פותח הנער את תקופת חייו החדשה ומטביע עליה את חותמן הקדוש.</w:t>
      </w:r>
    </w:p>
    <w:p w14:paraId="0CFF6A7B"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אחר הנחת תפילין אנו אומרים את פרש</w:t>
      </w:r>
      <w:r>
        <w:rPr>
          <w:rFonts w:cs="FrankRuehl" w:hint="cs"/>
          <w:sz w:val="26"/>
          <w:szCs w:val="26"/>
          <w:rtl/>
        </w:rPr>
        <w:t>ת</w:t>
      </w:r>
      <w:r w:rsidRPr="00FE4650">
        <w:rPr>
          <w:rFonts w:cs="FrankRuehl"/>
          <w:sz w:val="26"/>
          <w:szCs w:val="26"/>
          <w:rtl/>
        </w:rPr>
        <w:t xml:space="preserve"> קדש לי כל בכור</w:t>
      </w:r>
      <w:r>
        <w:rPr>
          <w:rFonts w:cs="FrankRuehl" w:hint="cs"/>
          <w:sz w:val="26"/>
          <w:szCs w:val="26"/>
          <w:rtl/>
        </w:rPr>
        <w:t xml:space="preserve"> </w:t>
      </w:r>
      <w:r w:rsidRPr="00D425D2">
        <w:rPr>
          <w:rFonts w:cs="FrankRuehl" w:hint="cs"/>
          <w:sz w:val="20"/>
          <w:szCs w:val="20"/>
          <w:rtl/>
          <w:lang w:eastAsia="en-US"/>
        </w:rPr>
        <w:t>(שמות י"ג)</w:t>
      </w:r>
      <w:r>
        <w:rPr>
          <w:rFonts w:cs="FrankRuehl" w:hint="cs"/>
          <w:sz w:val="26"/>
          <w:szCs w:val="26"/>
          <w:rtl/>
        </w:rPr>
        <w:t>,</w:t>
      </w:r>
      <w:r w:rsidRPr="00FE4650">
        <w:rPr>
          <w:rFonts w:cs="FrankRuehl"/>
          <w:sz w:val="26"/>
          <w:szCs w:val="26"/>
          <w:rtl/>
        </w:rPr>
        <w:t xml:space="preserve"> אשר היא אחת </w:t>
      </w:r>
      <w:r>
        <w:rPr>
          <w:rFonts w:cs="FrankRuehl" w:hint="cs"/>
          <w:sz w:val="26"/>
          <w:szCs w:val="26"/>
          <w:rtl/>
        </w:rPr>
        <w:t>מארבעת</w:t>
      </w:r>
      <w:r w:rsidRPr="00FE4650">
        <w:rPr>
          <w:rFonts w:cs="FrankRuehl"/>
          <w:sz w:val="26"/>
          <w:szCs w:val="26"/>
          <w:rtl/>
        </w:rPr>
        <w:t xml:space="preserve"> </w:t>
      </w:r>
      <w:r>
        <w:rPr>
          <w:rFonts w:cs="FrankRuehl" w:hint="cs"/>
          <w:sz w:val="26"/>
          <w:szCs w:val="26"/>
          <w:rtl/>
        </w:rPr>
        <w:t>ה</w:t>
      </w:r>
      <w:r w:rsidRPr="00FE4650">
        <w:rPr>
          <w:rFonts w:cs="FrankRuehl"/>
          <w:sz w:val="26"/>
          <w:szCs w:val="26"/>
          <w:rtl/>
        </w:rPr>
        <w:t>פרשיות שבתוך התפילין</w:t>
      </w:r>
      <w:r>
        <w:rPr>
          <w:rFonts w:cs="FrankRuehl" w:hint="cs"/>
          <w:sz w:val="26"/>
          <w:szCs w:val="26"/>
          <w:rtl/>
        </w:rPr>
        <w:t>,  והיא הפרשה</w:t>
      </w:r>
      <w:r w:rsidRPr="00FE4650">
        <w:rPr>
          <w:rFonts w:cs="FrankRuehl"/>
          <w:sz w:val="26"/>
          <w:szCs w:val="26"/>
          <w:rtl/>
        </w:rPr>
        <w:t xml:space="preserve"> שבה נצט</w:t>
      </w:r>
      <w:r>
        <w:rPr>
          <w:rFonts w:cs="FrankRuehl" w:hint="cs"/>
          <w:sz w:val="26"/>
          <w:szCs w:val="26"/>
          <w:rtl/>
        </w:rPr>
        <w:t>ו</w:t>
      </w:r>
      <w:r w:rsidRPr="00FE4650">
        <w:rPr>
          <w:rFonts w:cs="FrankRuehl"/>
          <w:sz w:val="26"/>
          <w:szCs w:val="26"/>
          <w:rtl/>
        </w:rPr>
        <w:t>וינו עליה בראשונה</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והיה ל</w:t>
      </w:r>
      <w:r>
        <w:rPr>
          <w:rFonts w:cs="FrankRuehl" w:hint="cs"/>
          <w:sz w:val="26"/>
          <w:szCs w:val="26"/>
          <w:rtl/>
        </w:rPr>
        <w:t>ך ל</w:t>
      </w:r>
      <w:r w:rsidRPr="00FE4650">
        <w:rPr>
          <w:rFonts w:cs="FrankRuehl"/>
          <w:sz w:val="26"/>
          <w:szCs w:val="26"/>
          <w:rtl/>
        </w:rPr>
        <w:t>אות על יד</w:t>
      </w:r>
      <w:r>
        <w:rPr>
          <w:rFonts w:cs="FrankRuehl" w:hint="cs"/>
          <w:sz w:val="26"/>
          <w:szCs w:val="26"/>
          <w:rtl/>
        </w:rPr>
        <w:t xml:space="preserve">ך" </w:t>
      </w:r>
      <w:r w:rsidRPr="00B06C11">
        <w:rPr>
          <w:rFonts w:cs="FrankRuehl" w:hint="cs"/>
          <w:sz w:val="20"/>
          <w:szCs w:val="20"/>
          <w:rtl/>
          <w:lang w:eastAsia="en-US"/>
        </w:rPr>
        <w:t xml:space="preserve">(שם, </w:t>
      </w:r>
      <w:r>
        <w:rPr>
          <w:rFonts w:cs="FrankRuehl" w:hint="cs"/>
          <w:sz w:val="20"/>
          <w:szCs w:val="20"/>
          <w:rtl/>
          <w:lang w:eastAsia="en-US"/>
        </w:rPr>
        <w:t>ט)</w:t>
      </w:r>
      <w:r w:rsidRPr="00FE4650">
        <w:rPr>
          <w:rFonts w:cs="FrankRuehl"/>
          <w:sz w:val="26"/>
          <w:szCs w:val="26"/>
          <w:rtl/>
        </w:rPr>
        <w:t xml:space="preserve"> זה תפילין של יד, </w:t>
      </w:r>
      <w:r>
        <w:rPr>
          <w:rFonts w:cs="FrankRuehl" w:hint="cs"/>
          <w:sz w:val="26"/>
          <w:szCs w:val="26"/>
          <w:rtl/>
        </w:rPr>
        <w:t>"</w:t>
      </w:r>
      <w:r w:rsidRPr="00FE4650">
        <w:rPr>
          <w:rFonts w:cs="FrankRuehl"/>
          <w:sz w:val="26"/>
          <w:szCs w:val="26"/>
          <w:rtl/>
        </w:rPr>
        <w:t>ול</w:t>
      </w:r>
      <w:r>
        <w:rPr>
          <w:rFonts w:cs="FrankRuehl" w:hint="cs"/>
          <w:sz w:val="26"/>
          <w:szCs w:val="26"/>
          <w:rtl/>
        </w:rPr>
        <w:t>זכרון</w:t>
      </w:r>
      <w:r w:rsidRPr="00FE4650">
        <w:rPr>
          <w:rFonts w:cs="FrankRuehl"/>
          <w:sz w:val="26"/>
          <w:szCs w:val="26"/>
          <w:rtl/>
        </w:rPr>
        <w:t xml:space="preserve"> בין עיניך</w:t>
      </w:r>
      <w:r>
        <w:rPr>
          <w:rFonts w:cs="FrankRuehl" w:hint="cs"/>
          <w:sz w:val="26"/>
          <w:szCs w:val="26"/>
          <w:rtl/>
        </w:rPr>
        <w:t>"</w:t>
      </w:r>
      <w:r w:rsidRPr="00FE4650">
        <w:rPr>
          <w:rFonts w:cs="FrankRuehl"/>
          <w:sz w:val="26"/>
          <w:szCs w:val="26"/>
          <w:rtl/>
        </w:rPr>
        <w:t xml:space="preserve"> זה תפילין של ראש, </w:t>
      </w:r>
      <w:r>
        <w:rPr>
          <w:rFonts w:cs="FrankRuehl" w:hint="cs"/>
          <w:sz w:val="26"/>
          <w:szCs w:val="26"/>
          <w:rtl/>
        </w:rPr>
        <w:t>"</w:t>
      </w:r>
      <w:r w:rsidRPr="00FE4650">
        <w:rPr>
          <w:rFonts w:cs="FrankRuehl"/>
          <w:sz w:val="26"/>
          <w:szCs w:val="26"/>
          <w:rtl/>
        </w:rPr>
        <w:t>למען תהיה תורת ה' בפיך</w:t>
      </w:r>
      <w:r>
        <w:rPr>
          <w:rFonts w:cs="FrankRuehl" w:hint="cs"/>
          <w:sz w:val="26"/>
          <w:szCs w:val="26"/>
          <w:rtl/>
        </w:rPr>
        <w:t>"</w:t>
      </w:r>
      <w:r w:rsidRPr="00FE4650">
        <w:rPr>
          <w:rFonts w:cs="FrankRuehl"/>
          <w:sz w:val="26"/>
          <w:szCs w:val="26"/>
          <w:rtl/>
        </w:rPr>
        <w:t xml:space="preserve"> כנ"ל </w:t>
      </w:r>
      <w:r>
        <w:rPr>
          <w:rFonts w:cs="FrankRuehl" w:hint="cs"/>
          <w:sz w:val="26"/>
          <w:szCs w:val="26"/>
          <w:rtl/>
        </w:rPr>
        <w:t>ש</w:t>
      </w:r>
      <w:r w:rsidRPr="00FE4650">
        <w:rPr>
          <w:rFonts w:cs="FrankRuehl"/>
          <w:sz w:val="26"/>
          <w:szCs w:val="26"/>
          <w:rtl/>
        </w:rPr>
        <w:t xml:space="preserve">כל התורה כולה הוקשה </w:t>
      </w:r>
      <w:r>
        <w:rPr>
          <w:rFonts w:cs="FrankRuehl" w:hint="cs"/>
          <w:sz w:val="26"/>
          <w:szCs w:val="26"/>
          <w:rtl/>
        </w:rPr>
        <w:t>לתפילין.</w:t>
      </w:r>
      <w:r w:rsidRPr="00FE4650">
        <w:rPr>
          <w:rFonts w:cs="FrankRuehl"/>
          <w:sz w:val="26"/>
          <w:szCs w:val="26"/>
          <w:rtl/>
        </w:rPr>
        <w:t xml:space="preserve"> ב</w:t>
      </w:r>
      <w:r>
        <w:rPr>
          <w:rFonts w:cs="FrankRuehl" w:hint="cs"/>
          <w:sz w:val="26"/>
          <w:szCs w:val="26"/>
          <w:rtl/>
        </w:rPr>
        <w:t>פרשה זו</w:t>
      </w:r>
      <w:r w:rsidRPr="00FE4650">
        <w:rPr>
          <w:rFonts w:cs="FrankRuehl"/>
          <w:sz w:val="26"/>
          <w:szCs w:val="26"/>
          <w:rtl/>
        </w:rPr>
        <w:t xml:space="preserve"> נצט</w:t>
      </w:r>
      <w:r>
        <w:rPr>
          <w:rFonts w:cs="FrankRuehl" w:hint="cs"/>
          <w:sz w:val="26"/>
          <w:szCs w:val="26"/>
          <w:rtl/>
        </w:rPr>
        <w:t>ו</w:t>
      </w:r>
      <w:r w:rsidRPr="00FE4650">
        <w:rPr>
          <w:rFonts w:cs="FrankRuehl"/>
          <w:sz w:val="26"/>
          <w:szCs w:val="26"/>
          <w:rtl/>
        </w:rPr>
        <w:t>וינו גם לעסוק בתורה תמיד בכונה ללמוד וללמד</w:t>
      </w:r>
      <w:r>
        <w:rPr>
          <w:rFonts w:cs="FrankRuehl" w:hint="cs"/>
          <w:sz w:val="26"/>
          <w:szCs w:val="26"/>
          <w:rtl/>
        </w:rPr>
        <w:t>,</w:t>
      </w:r>
      <w:r w:rsidRPr="00FE4650">
        <w:rPr>
          <w:rFonts w:cs="FrankRuehl"/>
          <w:sz w:val="26"/>
          <w:szCs w:val="26"/>
          <w:rtl/>
        </w:rPr>
        <w:t xml:space="preserve"> כדי שנדע לשמור ולעשות את כל המצוות</w:t>
      </w:r>
      <w:r>
        <w:rPr>
          <w:rFonts w:cs="FrankRuehl" w:hint="cs"/>
          <w:sz w:val="26"/>
          <w:szCs w:val="26"/>
          <w:rtl/>
        </w:rPr>
        <w:t>,</w:t>
      </w:r>
      <w:r w:rsidRPr="00FE4650">
        <w:rPr>
          <w:rFonts w:cs="FrankRuehl"/>
          <w:sz w:val="26"/>
          <w:szCs w:val="26"/>
          <w:rtl/>
        </w:rPr>
        <w:t xml:space="preserve"> אשר </w:t>
      </w:r>
      <w:r w:rsidRPr="00FE4650">
        <w:rPr>
          <w:rFonts w:cs="FrankRuehl"/>
          <w:sz w:val="26"/>
          <w:szCs w:val="26"/>
          <w:rtl/>
        </w:rPr>
        <w:lastRenderedPageBreak/>
        <w:t>לתכלית זה אנו חיים בעולם הזה, כמו ששלמה המלך ע"ה מסיים את קהלת במאמר זה</w:t>
      </w:r>
      <w:r>
        <w:rPr>
          <w:rFonts w:cs="FrankRuehl" w:hint="cs"/>
          <w:sz w:val="26"/>
          <w:szCs w:val="26"/>
          <w:rtl/>
        </w:rPr>
        <w:t>:</w:t>
      </w:r>
      <w:r w:rsidRPr="00FE4650">
        <w:rPr>
          <w:rFonts w:cs="FrankRuehl"/>
          <w:sz w:val="26"/>
          <w:szCs w:val="26"/>
          <w:rtl/>
        </w:rPr>
        <w:t xml:space="preserve"> "סוף דבר הכל נשמע את ה</w:t>
      </w:r>
      <w:r>
        <w:rPr>
          <w:rFonts w:cs="FrankRuehl" w:hint="cs"/>
          <w:sz w:val="26"/>
          <w:szCs w:val="26"/>
          <w:rtl/>
        </w:rPr>
        <w:t>אלוקים</w:t>
      </w:r>
      <w:r w:rsidRPr="00FE4650">
        <w:rPr>
          <w:rFonts w:cs="FrankRuehl"/>
          <w:sz w:val="26"/>
          <w:szCs w:val="26"/>
          <w:rtl/>
        </w:rPr>
        <w:t xml:space="preserve"> ירא ואת מצוותיו שמור כי זה כל האדם"</w:t>
      </w:r>
      <w:r>
        <w:rPr>
          <w:rFonts w:cs="FrankRuehl" w:hint="cs"/>
          <w:sz w:val="26"/>
          <w:szCs w:val="26"/>
          <w:rtl/>
        </w:rPr>
        <w:t xml:space="preserve"> </w:t>
      </w:r>
      <w:r w:rsidRPr="00B06C11">
        <w:rPr>
          <w:rFonts w:cs="FrankRuehl" w:hint="cs"/>
          <w:sz w:val="20"/>
          <w:szCs w:val="20"/>
          <w:rtl/>
          <w:lang w:eastAsia="en-US"/>
        </w:rPr>
        <w:t>(י"ב, יג)</w:t>
      </w:r>
      <w:r w:rsidRPr="00FE4650">
        <w:rPr>
          <w:rFonts w:cs="FrankRuehl"/>
          <w:sz w:val="26"/>
          <w:szCs w:val="26"/>
          <w:rtl/>
        </w:rPr>
        <w:t>.</w:t>
      </w:r>
    </w:p>
    <w:p w14:paraId="3DA49BB1"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היות והיום נכנסתי בעול התורה והמצוות</w:t>
      </w:r>
      <w:r>
        <w:rPr>
          <w:rFonts w:cs="FrankRuehl" w:hint="cs"/>
          <w:sz w:val="26"/>
          <w:szCs w:val="26"/>
          <w:rtl/>
        </w:rPr>
        <w:t>,</w:t>
      </w:r>
      <w:r w:rsidRPr="00FE4650">
        <w:rPr>
          <w:rFonts w:cs="FrankRuehl"/>
          <w:sz w:val="26"/>
          <w:szCs w:val="26"/>
          <w:rtl/>
        </w:rPr>
        <w:t xml:space="preserve"> ובפרט מצ</w:t>
      </w:r>
      <w:r>
        <w:rPr>
          <w:rFonts w:cs="FrankRuehl" w:hint="cs"/>
          <w:sz w:val="26"/>
          <w:szCs w:val="26"/>
          <w:rtl/>
        </w:rPr>
        <w:t>ו</w:t>
      </w:r>
      <w:r>
        <w:rPr>
          <w:rFonts w:cs="FrankRuehl"/>
          <w:sz w:val="26"/>
          <w:szCs w:val="26"/>
          <w:rtl/>
        </w:rPr>
        <w:t>ות הנחת תפילין שנאמר בהם</w:t>
      </w:r>
      <w:r>
        <w:rPr>
          <w:rFonts w:cs="FrankRuehl" w:hint="cs"/>
          <w:sz w:val="26"/>
          <w:szCs w:val="26"/>
          <w:rtl/>
        </w:rPr>
        <w:t>:</w:t>
      </w:r>
      <w:r w:rsidRPr="00FE4650">
        <w:rPr>
          <w:rFonts w:cs="FrankRuehl"/>
          <w:sz w:val="26"/>
          <w:szCs w:val="26"/>
          <w:rtl/>
        </w:rPr>
        <w:t xml:space="preserve"> "שמע ישראל ה' אלקינו ה' אחד" אחד עולה </w:t>
      </w:r>
      <w:r>
        <w:rPr>
          <w:rFonts w:cs="FrankRuehl" w:hint="cs"/>
          <w:sz w:val="26"/>
          <w:szCs w:val="26"/>
          <w:rtl/>
        </w:rPr>
        <w:t>בגימטריי</w:t>
      </w:r>
      <w:r>
        <w:rPr>
          <w:rFonts w:cs="FrankRuehl" w:hint="eastAsia"/>
          <w:sz w:val="26"/>
          <w:szCs w:val="26"/>
          <w:rtl/>
        </w:rPr>
        <w:t>ה</w:t>
      </w:r>
      <w:r w:rsidRPr="00FE4650">
        <w:rPr>
          <w:rFonts w:cs="FrankRuehl"/>
          <w:sz w:val="26"/>
          <w:szCs w:val="26"/>
          <w:rtl/>
        </w:rPr>
        <w:t xml:space="preserve"> </w:t>
      </w:r>
      <w:r>
        <w:rPr>
          <w:rFonts w:cs="FrankRuehl" w:hint="cs"/>
          <w:sz w:val="26"/>
          <w:szCs w:val="26"/>
          <w:rtl/>
        </w:rPr>
        <w:t>שלוש עשרה,</w:t>
      </w:r>
      <w:r w:rsidRPr="00FE4650">
        <w:rPr>
          <w:rFonts w:cs="FrankRuehl"/>
          <w:sz w:val="26"/>
          <w:szCs w:val="26"/>
          <w:rtl/>
        </w:rPr>
        <w:t xml:space="preserve"> וא</w:t>
      </w:r>
      <w:r>
        <w:rPr>
          <w:rFonts w:cs="FrankRuehl"/>
          <w:sz w:val="26"/>
          <w:szCs w:val="26"/>
          <w:rtl/>
        </w:rPr>
        <w:t xml:space="preserve">מרו חז"ל </w:t>
      </w:r>
      <w:r w:rsidRPr="00AC391D">
        <w:rPr>
          <w:rFonts w:cs="FrankRuehl" w:hint="cs"/>
          <w:sz w:val="20"/>
          <w:szCs w:val="20"/>
          <w:rtl/>
          <w:lang w:eastAsia="en-US"/>
        </w:rPr>
        <w:t>(ברכות ו ע"א)</w:t>
      </w:r>
      <w:r>
        <w:rPr>
          <w:rFonts w:cs="FrankRuehl" w:hint="cs"/>
          <w:sz w:val="26"/>
          <w:szCs w:val="26"/>
          <w:rtl/>
        </w:rPr>
        <w:t xml:space="preserve"> </w:t>
      </w:r>
      <w:r>
        <w:rPr>
          <w:rFonts w:cs="FrankRuehl"/>
          <w:sz w:val="26"/>
          <w:szCs w:val="26"/>
          <w:rtl/>
        </w:rPr>
        <w:t>שבתפילין של הקב"ה כתוב</w:t>
      </w:r>
      <w:r>
        <w:rPr>
          <w:rFonts w:cs="FrankRuehl" w:hint="cs"/>
          <w:sz w:val="26"/>
          <w:szCs w:val="26"/>
          <w:rtl/>
        </w:rPr>
        <w:t>:</w:t>
      </w:r>
      <w:r w:rsidRPr="00FE4650">
        <w:rPr>
          <w:rFonts w:cs="FrankRuehl"/>
          <w:sz w:val="26"/>
          <w:szCs w:val="26"/>
          <w:rtl/>
        </w:rPr>
        <w:t xml:space="preserve"> "ומי כעמך גוי אחד בארץ"</w:t>
      </w:r>
      <w:r>
        <w:rPr>
          <w:rFonts w:cs="FrankRuehl" w:hint="cs"/>
          <w:sz w:val="26"/>
          <w:szCs w:val="26"/>
          <w:rtl/>
        </w:rPr>
        <w:t xml:space="preserve"> </w:t>
      </w:r>
      <w:r w:rsidRPr="00AC391D">
        <w:rPr>
          <w:rFonts w:cs="FrankRuehl" w:hint="cs"/>
          <w:sz w:val="20"/>
          <w:szCs w:val="20"/>
          <w:rtl/>
          <w:lang w:eastAsia="en-US"/>
        </w:rPr>
        <w:t>(דברי הימים א י"ז, כא)</w:t>
      </w:r>
      <w:r w:rsidRPr="00FE4650">
        <w:rPr>
          <w:rFonts w:cs="FrankRuehl"/>
          <w:sz w:val="26"/>
          <w:szCs w:val="26"/>
          <w:rtl/>
        </w:rPr>
        <w:t xml:space="preserve"> </w:t>
      </w:r>
      <w:r>
        <w:rPr>
          <w:rFonts w:cs="FrankRuehl" w:hint="cs"/>
          <w:sz w:val="26"/>
          <w:szCs w:val="26"/>
          <w:rtl/>
        </w:rPr>
        <w:t>לכן</w:t>
      </w:r>
      <w:r w:rsidRPr="00FE4650">
        <w:rPr>
          <w:rFonts w:cs="FrankRuehl"/>
          <w:sz w:val="26"/>
          <w:szCs w:val="26"/>
          <w:rtl/>
        </w:rPr>
        <w:t xml:space="preserve"> אני מקבל עלי את יחודו של הקב"ה ואת מצוותיו</w:t>
      </w:r>
      <w:r>
        <w:rPr>
          <w:rFonts w:cs="FrankRuehl" w:hint="cs"/>
          <w:sz w:val="26"/>
          <w:szCs w:val="26"/>
          <w:rtl/>
        </w:rPr>
        <w:t>,</w:t>
      </w:r>
      <w:r w:rsidRPr="00FE4650">
        <w:rPr>
          <w:rFonts w:cs="FrankRuehl"/>
          <w:sz w:val="26"/>
          <w:szCs w:val="26"/>
          <w:rtl/>
        </w:rPr>
        <w:t xml:space="preserve"> ואני מבטיח בזה חגיגית שאמשיך בלמוד התורה ובשמירת המצוות</w:t>
      </w:r>
      <w:r>
        <w:rPr>
          <w:rFonts w:cs="FrankRuehl" w:hint="cs"/>
          <w:sz w:val="26"/>
          <w:szCs w:val="26"/>
          <w:rtl/>
        </w:rPr>
        <w:t>,</w:t>
      </w:r>
      <w:r w:rsidRPr="00FE4650">
        <w:rPr>
          <w:rFonts w:cs="FrankRuehl"/>
          <w:sz w:val="26"/>
          <w:szCs w:val="26"/>
          <w:rtl/>
        </w:rPr>
        <w:t xml:space="preserve"> ואמשיך בשרשרת הזהב של המשפחה.</w:t>
      </w:r>
    </w:p>
    <w:p w14:paraId="6EF5B92D" w14:textId="77777777" w:rsidR="00112D68" w:rsidRDefault="00112D68" w:rsidP="00112D68">
      <w:pPr>
        <w:spacing w:before="120" w:line="360" w:lineRule="exact"/>
        <w:jc w:val="both"/>
        <w:rPr>
          <w:rFonts w:hint="cs"/>
          <w:rtl/>
        </w:rPr>
      </w:pPr>
      <w:r w:rsidRPr="00FE4650">
        <w:rPr>
          <w:rFonts w:cs="FrankRuehl"/>
          <w:sz w:val="26"/>
          <w:szCs w:val="26"/>
          <w:rtl/>
        </w:rPr>
        <w:t xml:space="preserve"> ויקוים בי מאמר החכם מכל אדם</w:t>
      </w:r>
      <w:r>
        <w:rPr>
          <w:rFonts w:cs="FrankRuehl" w:hint="cs"/>
          <w:sz w:val="26"/>
          <w:szCs w:val="26"/>
          <w:rtl/>
        </w:rPr>
        <w:t>:</w:t>
      </w:r>
      <w:r w:rsidRPr="00FE4650">
        <w:rPr>
          <w:rFonts w:cs="FrankRuehl"/>
          <w:sz w:val="26"/>
          <w:szCs w:val="26"/>
          <w:rtl/>
        </w:rPr>
        <w:t xml:space="preserve"> "עטרת זקנים בני בנים ותפארת בנים אבותם" </w:t>
      </w:r>
      <w:r w:rsidRPr="00AC391D">
        <w:rPr>
          <w:rFonts w:cs="FrankRuehl" w:hint="cs"/>
          <w:sz w:val="20"/>
          <w:szCs w:val="20"/>
          <w:rtl/>
          <w:lang w:eastAsia="en-US"/>
        </w:rPr>
        <w:t>(משלי י"ז, ו)</w:t>
      </w:r>
      <w:r w:rsidRPr="00FE4650">
        <w:rPr>
          <w:rFonts w:cs="FrankRuehl"/>
          <w:sz w:val="26"/>
          <w:szCs w:val="26"/>
          <w:rtl/>
        </w:rPr>
        <w:t xml:space="preserve"> ואהיה תפארת לכל המשפחה ולכל עם ישראל אמן ואמן.</w:t>
      </w:r>
      <w:r w:rsidRPr="00514658">
        <w:rPr>
          <w:rtl/>
        </w:rPr>
        <w:t xml:space="preserve"> </w:t>
      </w:r>
    </w:p>
    <w:p w14:paraId="63CDF86B" w14:textId="77777777" w:rsidR="00112D68" w:rsidRDefault="00112D68" w:rsidP="00112D68">
      <w:pPr>
        <w:spacing w:before="120" w:line="360" w:lineRule="exact"/>
        <w:jc w:val="both"/>
        <w:rPr>
          <w:rFonts w:hint="cs"/>
          <w:rtl/>
        </w:rPr>
      </w:pPr>
    </w:p>
    <w:p w14:paraId="6FC0117C" w14:textId="77777777" w:rsidR="00112D68" w:rsidRDefault="00112D68" w:rsidP="00112D68">
      <w:pPr>
        <w:spacing w:before="120" w:line="360" w:lineRule="exact"/>
        <w:jc w:val="both"/>
        <w:rPr>
          <w:rFonts w:hint="cs"/>
          <w:rtl/>
        </w:rPr>
      </w:pPr>
    </w:p>
    <w:p w14:paraId="366BC27A" w14:textId="77777777" w:rsidR="00112D68" w:rsidRDefault="00112D68" w:rsidP="00112D68">
      <w:pPr>
        <w:spacing w:before="120" w:line="360" w:lineRule="exact"/>
        <w:jc w:val="both"/>
        <w:rPr>
          <w:rFonts w:hint="cs"/>
          <w:rtl/>
        </w:rPr>
      </w:pPr>
    </w:p>
    <w:p w14:paraId="5F1082AF" w14:textId="77777777" w:rsidR="00112D68" w:rsidRPr="004E4E27" w:rsidRDefault="00112D68" w:rsidP="00112D68">
      <w:pPr>
        <w:spacing w:before="120" w:line="360" w:lineRule="exact"/>
        <w:jc w:val="center"/>
        <w:rPr>
          <w:rFonts w:cs="FrankRuehl" w:hint="cs"/>
          <w:b/>
          <w:bCs/>
          <w:sz w:val="32"/>
          <w:szCs w:val="32"/>
          <w:rtl/>
          <w:lang w:eastAsia="en-US"/>
        </w:rPr>
      </w:pPr>
      <w:r w:rsidRPr="00FE4650">
        <w:rPr>
          <w:rFonts w:cs="FrankRuehl"/>
          <w:b/>
          <w:bCs/>
          <w:sz w:val="40"/>
          <w:szCs w:val="40"/>
          <w:rtl/>
          <w:lang w:eastAsia="en-US"/>
        </w:rPr>
        <w:t>דרשה לבר מצ</w:t>
      </w:r>
      <w:r>
        <w:rPr>
          <w:rFonts w:cs="FrankRuehl" w:hint="cs"/>
          <w:b/>
          <w:bCs/>
          <w:sz w:val="40"/>
          <w:szCs w:val="40"/>
          <w:rtl/>
          <w:lang w:eastAsia="en-US"/>
        </w:rPr>
        <w:t>ו</w:t>
      </w:r>
      <w:r w:rsidRPr="00FE4650">
        <w:rPr>
          <w:rFonts w:cs="FrankRuehl"/>
          <w:b/>
          <w:bCs/>
          <w:sz w:val="40"/>
          <w:szCs w:val="40"/>
          <w:rtl/>
          <w:lang w:eastAsia="en-US"/>
        </w:rPr>
        <w:t>וה</w:t>
      </w:r>
      <w:r w:rsidRPr="00B35B29">
        <w:rPr>
          <w:rFonts w:cs="FrankRuehl" w:hint="cs"/>
          <w:b/>
          <w:bCs/>
          <w:sz w:val="40"/>
          <w:szCs w:val="40"/>
          <w:rtl/>
          <w:lang w:eastAsia="en-US"/>
        </w:rPr>
        <w:t xml:space="preserve"> - ברכת הבנים היא ברכת האב</w:t>
      </w:r>
      <w:r>
        <w:rPr>
          <w:rFonts w:cs="FrankRuehl" w:hint="cs"/>
          <w:b/>
          <w:bCs/>
          <w:sz w:val="40"/>
          <w:szCs w:val="40"/>
          <w:rtl/>
          <w:lang w:eastAsia="en-US"/>
        </w:rPr>
        <w:t xml:space="preserve"> </w:t>
      </w:r>
      <w:r w:rsidRPr="004E4E27">
        <w:rPr>
          <w:rFonts w:cs="FrankRuehl" w:hint="cs"/>
          <w:b/>
          <w:bCs/>
          <w:sz w:val="32"/>
          <w:szCs w:val="32"/>
          <w:rtl/>
          <w:lang w:eastAsia="en-US"/>
        </w:rPr>
        <w:t>(פרשת ויחי)</w:t>
      </w:r>
    </w:p>
    <w:p w14:paraId="17724E8A"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ברשות אבי מורי ואמי מורתי</w:t>
      </w:r>
      <w:r>
        <w:rPr>
          <w:rFonts w:cs="FrankRuehl" w:hint="cs"/>
          <w:sz w:val="26"/>
          <w:szCs w:val="26"/>
          <w:rtl/>
        </w:rPr>
        <w:t>,</w:t>
      </w:r>
      <w:r w:rsidRPr="00FE4650">
        <w:rPr>
          <w:rFonts w:cs="FrankRuehl"/>
          <w:sz w:val="26"/>
          <w:szCs w:val="26"/>
          <w:rtl/>
        </w:rPr>
        <w:t xml:space="preserve"> וברשות מרנן ורבנן ורבותי וכל המסובים עמנו לכבודנו.</w:t>
      </w:r>
    </w:p>
    <w:p w14:paraId="173BCB3E"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אפתחה פי בשבחי הגיוני לבוראי יוצרי ועושי</w:t>
      </w:r>
      <w:r>
        <w:rPr>
          <w:rFonts w:cs="FrankRuehl" w:hint="cs"/>
          <w:sz w:val="26"/>
          <w:szCs w:val="26"/>
          <w:rtl/>
        </w:rPr>
        <w:t>,</w:t>
      </w:r>
      <w:r w:rsidRPr="00FE4650">
        <w:rPr>
          <w:rFonts w:cs="FrankRuehl"/>
          <w:sz w:val="26"/>
          <w:szCs w:val="26"/>
          <w:rtl/>
        </w:rPr>
        <w:t xml:space="preserve"> שהחייני לפניו וקיימני</w:t>
      </w:r>
      <w:r>
        <w:rPr>
          <w:rFonts w:cs="FrankRuehl" w:hint="cs"/>
          <w:sz w:val="26"/>
          <w:szCs w:val="26"/>
          <w:rtl/>
        </w:rPr>
        <w:t>,</w:t>
      </w:r>
      <w:r w:rsidRPr="00FE4650">
        <w:rPr>
          <w:rFonts w:cs="FrankRuehl"/>
          <w:sz w:val="26"/>
          <w:szCs w:val="26"/>
          <w:rtl/>
        </w:rPr>
        <w:t xml:space="preserve"> לבן שלש עשרה הגיעני</w:t>
      </w:r>
      <w:r>
        <w:rPr>
          <w:rFonts w:cs="FrankRuehl" w:hint="cs"/>
          <w:sz w:val="26"/>
          <w:szCs w:val="26"/>
          <w:rtl/>
        </w:rPr>
        <w:t>,</w:t>
      </w:r>
      <w:r w:rsidRPr="00FE4650">
        <w:rPr>
          <w:rFonts w:cs="FrankRuehl"/>
          <w:sz w:val="26"/>
          <w:szCs w:val="26"/>
          <w:rtl/>
        </w:rPr>
        <w:t xml:space="preserve"> ולקיום מצ</w:t>
      </w:r>
      <w:r>
        <w:rPr>
          <w:rFonts w:cs="FrankRuehl" w:hint="cs"/>
          <w:sz w:val="26"/>
          <w:szCs w:val="26"/>
          <w:rtl/>
        </w:rPr>
        <w:t>ו</w:t>
      </w:r>
      <w:r w:rsidRPr="00FE4650">
        <w:rPr>
          <w:rFonts w:cs="FrankRuehl"/>
          <w:sz w:val="26"/>
          <w:szCs w:val="26"/>
          <w:rtl/>
        </w:rPr>
        <w:t>ות דתו הכניסני</w:t>
      </w:r>
      <w:r>
        <w:rPr>
          <w:rFonts w:cs="FrankRuehl" w:hint="cs"/>
          <w:sz w:val="26"/>
          <w:szCs w:val="26"/>
          <w:rtl/>
        </w:rPr>
        <w:t>,</w:t>
      </w:r>
      <w:r w:rsidRPr="00FE4650">
        <w:rPr>
          <w:rFonts w:cs="FrankRuehl"/>
          <w:sz w:val="26"/>
          <w:szCs w:val="26"/>
          <w:rtl/>
        </w:rPr>
        <w:t xml:space="preserve"> בידי אומנים טובים נתנני</w:t>
      </w:r>
      <w:r>
        <w:rPr>
          <w:rFonts w:cs="FrankRuehl" w:hint="cs"/>
          <w:sz w:val="26"/>
          <w:szCs w:val="26"/>
          <w:rtl/>
        </w:rPr>
        <w:t>,</w:t>
      </w:r>
      <w:r w:rsidRPr="00FE4650">
        <w:rPr>
          <w:rFonts w:cs="FrankRuehl"/>
          <w:sz w:val="26"/>
          <w:szCs w:val="26"/>
          <w:rtl/>
        </w:rPr>
        <w:t xml:space="preserve"> אשר בצל ידם החביאוני</w:t>
      </w:r>
      <w:r>
        <w:rPr>
          <w:rFonts w:cs="FrankRuehl" w:hint="cs"/>
          <w:sz w:val="26"/>
          <w:szCs w:val="26"/>
          <w:rtl/>
        </w:rPr>
        <w:t>,</w:t>
      </w:r>
      <w:r w:rsidRPr="00FE4650">
        <w:rPr>
          <w:rFonts w:cs="FrankRuehl"/>
          <w:sz w:val="26"/>
          <w:szCs w:val="26"/>
          <w:rtl/>
        </w:rPr>
        <w:t xml:space="preserve"> תרגלוני על זרועם </w:t>
      </w:r>
      <w:r>
        <w:rPr>
          <w:rFonts w:cs="FrankRuehl" w:hint="cs"/>
          <w:sz w:val="26"/>
          <w:szCs w:val="26"/>
          <w:rtl/>
        </w:rPr>
        <w:t>ו</w:t>
      </w:r>
      <w:r w:rsidRPr="00FE4650">
        <w:rPr>
          <w:rFonts w:cs="FrankRuehl"/>
          <w:sz w:val="26"/>
          <w:szCs w:val="26"/>
          <w:rtl/>
        </w:rPr>
        <w:t>נשאוני</w:t>
      </w:r>
      <w:r>
        <w:rPr>
          <w:rFonts w:cs="FrankRuehl" w:hint="cs"/>
          <w:sz w:val="26"/>
          <w:szCs w:val="26"/>
          <w:rtl/>
        </w:rPr>
        <w:t>,</w:t>
      </w:r>
      <w:r w:rsidRPr="00FE4650">
        <w:rPr>
          <w:rFonts w:cs="FrankRuehl"/>
          <w:sz w:val="26"/>
          <w:szCs w:val="26"/>
          <w:rtl/>
        </w:rPr>
        <w:t xml:space="preserve"> וכחותם חרות על לבי שמוני</w:t>
      </w:r>
      <w:r>
        <w:rPr>
          <w:rFonts w:cs="FrankRuehl" w:hint="cs"/>
          <w:sz w:val="26"/>
          <w:szCs w:val="26"/>
          <w:rtl/>
        </w:rPr>
        <w:t>,</w:t>
      </w:r>
      <w:r w:rsidRPr="00FE4650">
        <w:rPr>
          <w:rFonts w:cs="FrankRuehl"/>
          <w:sz w:val="26"/>
          <w:szCs w:val="26"/>
          <w:rtl/>
        </w:rPr>
        <w:t xml:space="preserve"> באורח מישור ובמעגלי צדק הדריכוני</w:t>
      </w:r>
      <w:r>
        <w:rPr>
          <w:rFonts w:cs="FrankRuehl" w:hint="cs"/>
          <w:sz w:val="26"/>
          <w:szCs w:val="26"/>
          <w:rtl/>
        </w:rPr>
        <w:t>,</w:t>
      </w:r>
      <w:r w:rsidRPr="00FE4650">
        <w:rPr>
          <w:rFonts w:cs="FrankRuehl"/>
          <w:sz w:val="26"/>
          <w:szCs w:val="26"/>
          <w:rtl/>
        </w:rPr>
        <w:t xml:space="preserve"> ודרך נתיב חיים הורוני, על כן אודה לה' ואברכה שמו כי טוב לעולם חסדו.</w:t>
      </w:r>
    </w:p>
    <w:p w14:paraId="6BF0CB75"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כנהוג, בר המצו</w:t>
      </w:r>
      <w:r>
        <w:rPr>
          <w:rFonts w:cs="FrankRuehl" w:hint="cs"/>
          <w:sz w:val="26"/>
          <w:szCs w:val="26"/>
          <w:rtl/>
        </w:rPr>
        <w:t>ו</w:t>
      </w:r>
      <w:r w:rsidRPr="00FE4650">
        <w:rPr>
          <w:rFonts w:cs="FrankRuehl"/>
          <w:sz w:val="26"/>
          <w:szCs w:val="26"/>
          <w:rtl/>
        </w:rPr>
        <w:t>ה דורש ביום זה</w:t>
      </w:r>
      <w:r>
        <w:rPr>
          <w:rFonts w:cs="FrankRuehl" w:hint="cs"/>
          <w:sz w:val="26"/>
          <w:szCs w:val="26"/>
          <w:rtl/>
        </w:rPr>
        <w:t>,</w:t>
      </w:r>
      <w:r w:rsidRPr="00FE4650">
        <w:rPr>
          <w:rFonts w:cs="FrankRuehl"/>
          <w:sz w:val="26"/>
          <w:szCs w:val="26"/>
          <w:rtl/>
        </w:rPr>
        <w:t xml:space="preserve"> לכן אגיד כמה מילים על פרשת השבוע ועל עצמי בקיצור.</w:t>
      </w:r>
    </w:p>
    <w:p w14:paraId="0FBA41B7"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קראנו בפרשת השבוע את ברכת יעקב ליוסף ולבניו כמו שנאמר</w:t>
      </w:r>
      <w:r>
        <w:rPr>
          <w:rFonts w:cs="FrankRuehl" w:hint="cs"/>
          <w:sz w:val="26"/>
          <w:szCs w:val="26"/>
          <w:rtl/>
        </w:rPr>
        <w:t>:</w:t>
      </w:r>
    </w:p>
    <w:p w14:paraId="7777C6D8" w14:textId="77777777" w:rsidR="00112D68" w:rsidRDefault="00112D68" w:rsidP="00112D68">
      <w:pPr>
        <w:spacing w:before="120" w:line="360" w:lineRule="exact"/>
        <w:ind w:left="454" w:right="454"/>
        <w:jc w:val="both"/>
        <w:rPr>
          <w:rFonts w:cs="FrankRuehl" w:hint="cs"/>
          <w:sz w:val="26"/>
          <w:szCs w:val="26"/>
          <w:rtl/>
        </w:rPr>
      </w:pPr>
      <w:r w:rsidRPr="00B965AA">
        <w:rPr>
          <w:rFonts w:cs="FrankRuehl"/>
          <w:sz w:val="26"/>
          <w:szCs w:val="26"/>
          <w:rtl/>
        </w:rPr>
        <w:t>ויברך את יוסף ויאמר האל</w:t>
      </w:r>
      <w:r>
        <w:rPr>
          <w:rFonts w:cs="FrankRuehl" w:hint="cs"/>
          <w:sz w:val="26"/>
          <w:szCs w:val="26"/>
          <w:rtl/>
        </w:rPr>
        <w:t>וק</w:t>
      </w:r>
      <w:r w:rsidRPr="00B965AA">
        <w:rPr>
          <w:rFonts w:cs="FrankRuehl"/>
          <w:sz w:val="26"/>
          <w:szCs w:val="26"/>
          <w:rtl/>
        </w:rPr>
        <w:t>ים אשר התהלכו אב</w:t>
      </w:r>
      <w:r>
        <w:rPr>
          <w:rFonts w:cs="FrankRuehl" w:hint="cs"/>
          <w:sz w:val="26"/>
          <w:szCs w:val="26"/>
          <w:rtl/>
        </w:rPr>
        <w:t>ו</w:t>
      </w:r>
      <w:r w:rsidRPr="00B965AA">
        <w:rPr>
          <w:rFonts w:cs="FrankRuehl"/>
          <w:sz w:val="26"/>
          <w:szCs w:val="26"/>
          <w:rtl/>
        </w:rPr>
        <w:t>תי לפניו אברהם ויצחק האל</w:t>
      </w:r>
      <w:r>
        <w:rPr>
          <w:rFonts w:cs="FrankRuehl" w:hint="cs"/>
          <w:sz w:val="26"/>
          <w:szCs w:val="26"/>
          <w:rtl/>
        </w:rPr>
        <w:t>וק</w:t>
      </w:r>
      <w:r w:rsidRPr="00B965AA">
        <w:rPr>
          <w:rFonts w:cs="FrankRuehl"/>
          <w:sz w:val="26"/>
          <w:szCs w:val="26"/>
          <w:rtl/>
        </w:rPr>
        <w:t>ים הר</w:t>
      </w:r>
      <w:r>
        <w:rPr>
          <w:rFonts w:cs="FrankRuehl" w:hint="cs"/>
          <w:sz w:val="26"/>
          <w:szCs w:val="26"/>
          <w:rtl/>
        </w:rPr>
        <w:t>ו</w:t>
      </w:r>
      <w:r w:rsidRPr="00B965AA">
        <w:rPr>
          <w:rFonts w:cs="FrankRuehl"/>
          <w:sz w:val="26"/>
          <w:szCs w:val="26"/>
          <w:rtl/>
        </w:rPr>
        <w:t>עה א</w:t>
      </w:r>
      <w:r>
        <w:rPr>
          <w:rFonts w:cs="FrankRuehl" w:hint="cs"/>
          <w:sz w:val="26"/>
          <w:szCs w:val="26"/>
          <w:rtl/>
        </w:rPr>
        <w:t>ו</w:t>
      </w:r>
      <w:r w:rsidRPr="00B965AA">
        <w:rPr>
          <w:rFonts w:cs="FrankRuehl"/>
          <w:sz w:val="26"/>
          <w:szCs w:val="26"/>
          <w:rtl/>
        </w:rPr>
        <w:t>תי מעודי עד היום הזה: המלאך הג</w:t>
      </w:r>
      <w:r>
        <w:rPr>
          <w:rFonts w:cs="FrankRuehl" w:hint="cs"/>
          <w:sz w:val="26"/>
          <w:szCs w:val="26"/>
          <w:rtl/>
        </w:rPr>
        <w:t>ו</w:t>
      </w:r>
      <w:r w:rsidRPr="00B965AA">
        <w:rPr>
          <w:rFonts w:cs="FrankRuehl"/>
          <w:sz w:val="26"/>
          <w:szCs w:val="26"/>
          <w:rtl/>
        </w:rPr>
        <w:t>אל א</w:t>
      </w:r>
      <w:r>
        <w:rPr>
          <w:rFonts w:cs="FrankRuehl" w:hint="cs"/>
          <w:sz w:val="26"/>
          <w:szCs w:val="26"/>
          <w:rtl/>
        </w:rPr>
        <w:t>ו</w:t>
      </w:r>
      <w:r w:rsidRPr="00B965AA">
        <w:rPr>
          <w:rFonts w:cs="FrankRuehl"/>
          <w:sz w:val="26"/>
          <w:szCs w:val="26"/>
          <w:rtl/>
        </w:rPr>
        <w:t>תי מכל רע יברך את הנערים ויקרא בהם שמי ושם אב</w:t>
      </w:r>
      <w:r>
        <w:rPr>
          <w:rFonts w:cs="FrankRuehl" w:hint="cs"/>
          <w:sz w:val="26"/>
          <w:szCs w:val="26"/>
          <w:rtl/>
        </w:rPr>
        <w:t>ו</w:t>
      </w:r>
      <w:r w:rsidRPr="00B965AA">
        <w:rPr>
          <w:rFonts w:cs="FrankRuehl"/>
          <w:sz w:val="26"/>
          <w:szCs w:val="26"/>
          <w:rtl/>
        </w:rPr>
        <w:t>תי אברהם ויצחק וידגו לר</w:t>
      </w:r>
      <w:r>
        <w:rPr>
          <w:rFonts w:cs="FrankRuehl" w:hint="cs"/>
          <w:sz w:val="26"/>
          <w:szCs w:val="26"/>
          <w:rtl/>
        </w:rPr>
        <w:t>ו</w:t>
      </w:r>
      <w:r w:rsidRPr="00B965AA">
        <w:rPr>
          <w:rFonts w:cs="FrankRuehl"/>
          <w:sz w:val="26"/>
          <w:szCs w:val="26"/>
          <w:rtl/>
        </w:rPr>
        <w:t>ב בקרב הארץ:</w:t>
      </w:r>
      <w:r>
        <w:rPr>
          <w:rFonts w:cs="FrankRuehl" w:hint="cs"/>
          <w:sz w:val="26"/>
          <w:szCs w:val="26"/>
          <w:rtl/>
        </w:rPr>
        <w:t xml:space="preserve"> </w:t>
      </w:r>
      <w:r w:rsidRPr="00B965AA">
        <w:rPr>
          <w:rFonts w:cs="FrankRuehl" w:hint="cs"/>
          <w:sz w:val="20"/>
          <w:szCs w:val="20"/>
          <w:rtl/>
          <w:lang w:eastAsia="en-US"/>
        </w:rPr>
        <w:t>(</w:t>
      </w:r>
      <w:r w:rsidRPr="00B965AA">
        <w:rPr>
          <w:rFonts w:cs="FrankRuehl"/>
          <w:sz w:val="20"/>
          <w:szCs w:val="20"/>
          <w:rtl/>
          <w:lang w:eastAsia="en-US"/>
        </w:rPr>
        <w:t>בראשית מ</w:t>
      </w:r>
      <w:r w:rsidRPr="00B965AA">
        <w:rPr>
          <w:rFonts w:cs="FrankRuehl" w:hint="cs"/>
          <w:sz w:val="20"/>
          <w:szCs w:val="20"/>
          <w:rtl/>
          <w:lang w:eastAsia="en-US"/>
        </w:rPr>
        <w:t>"</w:t>
      </w:r>
      <w:r w:rsidRPr="00B965AA">
        <w:rPr>
          <w:rFonts w:cs="FrankRuehl"/>
          <w:sz w:val="20"/>
          <w:szCs w:val="20"/>
          <w:rtl/>
          <w:lang w:eastAsia="en-US"/>
        </w:rPr>
        <w:t>ח</w:t>
      </w:r>
      <w:r w:rsidRPr="00B965AA">
        <w:rPr>
          <w:rFonts w:cs="FrankRuehl" w:hint="cs"/>
          <w:sz w:val="20"/>
          <w:szCs w:val="20"/>
          <w:rtl/>
          <w:lang w:eastAsia="en-US"/>
        </w:rPr>
        <w:t>, טו-טז)</w:t>
      </w:r>
      <w:r w:rsidRPr="00B965AA">
        <w:rPr>
          <w:rFonts w:cs="FrankRuehl"/>
          <w:sz w:val="20"/>
          <w:szCs w:val="20"/>
          <w:rtl/>
          <w:lang w:eastAsia="en-US"/>
        </w:rPr>
        <w:t xml:space="preserve"> </w:t>
      </w:r>
    </w:p>
    <w:p w14:paraId="4914439B"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לכאורה אין אנו רואים כאן ברכה ליוסף רק לאפרים ומנשה? אומר הרשב"ם</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 xml:space="preserve">ברכת הבנים היא ברכת </w:t>
      </w:r>
      <w:r>
        <w:rPr>
          <w:rFonts w:cs="FrankRuehl" w:hint="cs"/>
          <w:sz w:val="26"/>
          <w:szCs w:val="26"/>
          <w:rtl/>
        </w:rPr>
        <w:t>האב"</w:t>
      </w:r>
      <w:r w:rsidRPr="00FE4650">
        <w:rPr>
          <w:rFonts w:cs="FrankRuehl"/>
          <w:sz w:val="26"/>
          <w:szCs w:val="26"/>
          <w:rtl/>
        </w:rPr>
        <w:t>, כלומר אם הבנים הולכים בדרכי אבות</w:t>
      </w:r>
      <w:r>
        <w:rPr>
          <w:rFonts w:cs="FrankRuehl" w:hint="cs"/>
          <w:sz w:val="26"/>
          <w:szCs w:val="26"/>
          <w:rtl/>
        </w:rPr>
        <w:t>,</w:t>
      </w:r>
      <w:r w:rsidRPr="00FE4650">
        <w:rPr>
          <w:rFonts w:cs="FrankRuehl"/>
          <w:sz w:val="26"/>
          <w:szCs w:val="26"/>
          <w:rtl/>
        </w:rPr>
        <w:t xml:space="preserve"> בדרך התורה והמצ</w:t>
      </w:r>
      <w:r>
        <w:rPr>
          <w:rFonts w:cs="FrankRuehl" w:hint="cs"/>
          <w:sz w:val="26"/>
          <w:szCs w:val="26"/>
          <w:rtl/>
        </w:rPr>
        <w:t>ו</w:t>
      </w:r>
      <w:r w:rsidRPr="00FE4650">
        <w:rPr>
          <w:rFonts w:cs="FrankRuehl"/>
          <w:sz w:val="26"/>
          <w:szCs w:val="26"/>
          <w:rtl/>
        </w:rPr>
        <w:t>ות</w:t>
      </w:r>
      <w:r>
        <w:rPr>
          <w:rFonts w:cs="FrankRuehl" w:hint="cs"/>
          <w:sz w:val="26"/>
          <w:szCs w:val="26"/>
          <w:rtl/>
        </w:rPr>
        <w:t xml:space="preserve">, </w:t>
      </w:r>
      <w:r>
        <w:rPr>
          <w:rFonts w:cs="FrankRuehl"/>
          <w:sz w:val="26"/>
          <w:szCs w:val="26"/>
          <w:rtl/>
        </w:rPr>
        <w:t xml:space="preserve">כמו </w:t>
      </w:r>
      <w:r>
        <w:rPr>
          <w:rFonts w:cs="FrankRuehl"/>
          <w:sz w:val="26"/>
          <w:szCs w:val="26"/>
          <w:rtl/>
        </w:rPr>
        <w:lastRenderedPageBreak/>
        <w:t>שבירך יעקב אבינו ואמר להם</w:t>
      </w:r>
      <w:r>
        <w:rPr>
          <w:rFonts w:cs="FrankRuehl" w:hint="cs"/>
          <w:sz w:val="26"/>
          <w:szCs w:val="26"/>
          <w:rtl/>
        </w:rPr>
        <w:t>: "</w:t>
      </w:r>
      <w:r w:rsidRPr="00B965AA">
        <w:rPr>
          <w:rFonts w:cs="FrankRuehl"/>
          <w:sz w:val="26"/>
          <w:szCs w:val="26"/>
          <w:rtl/>
        </w:rPr>
        <w:t>ויקרא בהם שמי ושם אב</w:t>
      </w:r>
      <w:r>
        <w:rPr>
          <w:rFonts w:cs="FrankRuehl" w:hint="cs"/>
          <w:sz w:val="26"/>
          <w:szCs w:val="26"/>
          <w:rtl/>
        </w:rPr>
        <w:t>ו</w:t>
      </w:r>
      <w:r w:rsidRPr="00B965AA">
        <w:rPr>
          <w:rFonts w:cs="FrankRuehl"/>
          <w:sz w:val="26"/>
          <w:szCs w:val="26"/>
          <w:rtl/>
        </w:rPr>
        <w:t>תי אברהם ויצחק</w:t>
      </w:r>
      <w:r w:rsidRPr="00FE4650">
        <w:rPr>
          <w:rFonts w:cs="FrankRuehl"/>
          <w:sz w:val="26"/>
          <w:szCs w:val="26"/>
          <w:rtl/>
        </w:rPr>
        <w:t>"  זה כבר ברכה גם לאבות</w:t>
      </w:r>
      <w:r>
        <w:rPr>
          <w:rFonts w:cs="FrankRuehl" w:hint="cs"/>
          <w:sz w:val="26"/>
          <w:szCs w:val="26"/>
          <w:rtl/>
        </w:rPr>
        <w:t>,</w:t>
      </w:r>
      <w:r w:rsidRPr="00FE4650">
        <w:rPr>
          <w:rFonts w:cs="FrankRuehl"/>
          <w:sz w:val="26"/>
          <w:szCs w:val="26"/>
          <w:rtl/>
        </w:rPr>
        <w:t xml:space="preserve"> כמו שאמר דוד המלך ע"ה בתהלים</w:t>
      </w:r>
      <w:r>
        <w:rPr>
          <w:rFonts w:cs="FrankRuehl" w:hint="cs"/>
          <w:sz w:val="26"/>
          <w:szCs w:val="26"/>
          <w:rtl/>
        </w:rPr>
        <w:t>:</w:t>
      </w:r>
      <w:r w:rsidRPr="00FE4650">
        <w:rPr>
          <w:rFonts w:cs="FrankRuehl"/>
          <w:sz w:val="26"/>
          <w:szCs w:val="26"/>
          <w:rtl/>
        </w:rPr>
        <w:t xml:space="preserve"> "</w:t>
      </w:r>
      <w:r w:rsidRPr="008D09A5">
        <w:rPr>
          <w:rFonts w:cs="FrankRuehl"/>
          <w:sz w:val="26"/>
          <w:szCs w:val="26"/>
          <w:rtl/>
        </w:rPr>
        <w:t xml:space="preserve">אשתך כגפן פריה בירכתי ביתך בניך כשתלי זיתים סביב לשלחנך: הנה כי כן יברך גבר ירא </w:t>
      </w:r>
      <w:r>
        <w:rPr>
          <w:rFonts w:cs="FrankRuehl" w:hint="cs"/>
          <w:sz w:val="26"/>
          <w:szCs w:val="26"/>
          <w:rtl/>
        </w:rPr>
        <w:t>ה'</w:t>
      </w:r>
      <w:r w:rsidRPr="00B35B29">
        <w:rPr>
          <w:rFonts w:cs="FrankRuehl"/>
          <w:sz w:val="26"/>
          <w:szCs w:val="26"/>
          <w:rtl/>
        </w:rPr>
        <w:t>:</w:t>
      </w:r>
      <w:r w:rsidRPr="00B35B29">
        <w:rPr>
          <w:rFonts w:cs="FrankRuehl" w:hint="cs"/>
          <w:sz w:val="26"/>
          <w:szCs w:val="26"/>
          <w:rtl/>
        </w:rPr>
        <w:t>"</w:t>
      </w:r>
      <w:r>
        <w:rPr>
          <w:rFonts w:cs="FrankRuehl" w:hint="cs"/>
          <w:sz w:val="20"/>
          <w:szCs w:val="20"/>
          <w:rtl/>
          <w:lang w:eastAsia="en-US"/>
        </w:rPr>
        <w:t xml:space="preserve"> (</w:t>
      </w:r>
      <w:r w:rsidRPr="00B35B29">
        <w:rPr>
          <w:rFonts w:cs="FrankRuehl"/>
          <w:sz w:val="20"/>
          <w:szCs w:val="20"/>
          <w:rtl/>
          <w:lang w:eastAsia="en-US"/>
        </w:rPr>
        <w:t>תהלים פרק קכ</w:t>
      </w:r>
      <w:r w:rsidRPr="00B35B29">
        <w:rPr>
          <w:rFonts w:cs="FrankRuehl" w:hint="cs"/>
          <w:sz w:val="20"/>
          <w:szCs w:val="20"/>
          <w:rtl/>
          <w:lang w:eastAsia="en-US"/>
        </w:rPr>
        <w:t>"</w:t>
      </w:r>
      <w:r w:rsidRPr="00B35B29">
        <w:rPr>
          <w:rFonts w:cs="FrankRuehl"/>
          <w:sz w:val="20"/>
          <w:szCs w:val="20"/>
          <w:rtl/>
          <w:lang w:eastAsia="en-US"/>
        </w:rPr>
        <w:t>ח</w:t>
      </w:r>
      <w:r w:rsidRPr="00B35B29">
        <w:rPr>
          <w:rFonts w:cs="FrankRuehl" w:hint="cs"/>
          <w:sz w:val="20"/>
          <w:szCs w:val="20"/>
          <w:rtl/>
          <w:lang w:eastAsia="en-US"/>
        </w:rPr>
        <w:t>, ג-ד</w:t>
      </w:r>
      <w:r w:rsidRPr="00B35B29">
        <w:rPr>
          <w:rFonts w:cs="FrankRuehl"/>
          <w:sz w:val="20"/>
          <w:szCs w:val="20"/>
          <w:rtl/>
          <w:lang w:eastAsia="en-US"/>
        </w:rPr>
        <w:t>)</w:t>
      </w:r>
      <w:r>
        <w:rPr>
          <w:rFonts w:cs="FrankRuehl" w:hint="cs"/>
          <w:sz w:val="26"/>
          <w:szCs w:val="26"/>
          <w:rtl/>
        </w:rPr>
        <w:t xml:space="preserve">, </w:t>
      </w:r>
      <w:r w:rsidRPr="00FE4650">
        <w:rPr>
          <w:rFonts w:cs="FrankRuehl"/>
          <w:sz w:val="26"/>
          <w:szCs w:val="26"/>
          <w:rtl/>
        </w:rPr>
        <w:t>וכמו שאמר שלמה המלך ע"ה</w:t>
      </w:r>
      <w:r>
        <w:rPr>
          <w:rFonts w:cs="FrankRuehl" w:hint="cs"/>
          <w:sz w:val="26"/>
          <w:szCs w:val="26"/>
          <w:rtl/>
        </w:rPr>
        <w:t>:</w:t>
      </w:r>
      <w:r w:rsidRPr="00FE4650">
        <w:rPr>
          <w:rFonts w:cs="FrankRuehl"/>
          <w:sz w:val="26"/>
          <w:szCs w:val="26"/>
          <w:rtl/>
        </w:rPr>
        <w:t xml:space="preserve"> "בני אם חכם לבך ישמח לבי גם אני"</w:t>
      </w:r>
      <w:r>
        <w:rPr>
          <w:rFonts w:cs="FrankRuehl" w:hint="cs"/>
          <w:sz w:val="26"/>
          <w:szCs w:val="26"/>
          <w:rtl/>
        </w:rPr>
        <w:t xml:space="preserve"> </w:t>
      </w:r>
      <w:r w:rsidRPr="00B35B29">
        <w:rPr>
          <w:rFonts w:cs="FrankRuehl" w:hint="cs"/>
          <w:sz w:val="20"/>
          <w:szCs w:val="20"/>
          <w:rtl/>
          <w:lang w:eastAsia="en-US"/>
        </w:rPr>
        <w:t>(משלי כ"ג, טו)</w:t>
      </w:r>
      <w:r w:rsidRPr="00FE4650">
        <w:rPr>
          <w:rFonts w:cs="FrankRuehl"/>
          <w:sz w:val="26"/>
          <w:szCs w:val="26"/>
          <w:rtl/>
        </w:rPr>
        <w:t>.</w:t>
      </w:r>
    </w:p>
    <w:p w14:paraId="297263F5" w14:textId="77777777" w:rsidR="00112D68" w:rsidRDefault="00112D68" w:rsidP="00112D68">
      <w:pPr>
        <w:spacing w:before="120" w:line="360" w:lineRule="exact"/>
        <w:jc w:val="both"/>
        <w:rPr>
          <w:rFonts w:hint="cs"/>
          <w:color w:val="000000"/>
          <w:rtl/>
        </w:rPr>
      </w:pPr>
      <w:r w:rsidRPr="00FE4650">
        <w:rPr>
          <w:rFonts w:cs="FrankRuehl"/>
          <w:sz w:val="26"/>
          <w:szCs w:val="26"/>
          <w:rtl/>
        </w:rPr>
        <w:t>היות והיום נכנסתי בעול התורה והמצוות</w:t>
      </w:r>
      <w:r>
        <w:rPr>
          <w:rFonts w:cs="FrankRuehl" w:hint="cs"/>
          <w:sz w:val="26"/>
          <w:szCs w:val="26"/>
          <w:rtl/>
        </w:rPr>
        <w:t>,</w:t>
      </w:r>
      <w:r w:rsidRPr="00FE4650">
        <w:rPr>
          <w:rFonts w:cs="FrankRuehl"/>
          <w:sz w:val="26"/>
          <w:szCs w:val="26"/>
          <w:rtl/>
        </w:rPr>
        <w:t xml:space="preserve"> ובפרט מצ</w:t>
      </w:r>
      <w:r>
        <w:rPr>
          <w:rFonts w:cs="FrankRuehl" w:hint="cs"/>
          <w:sz w:val="26"/>
          <w:szCs w:val="26"/>
          <w:rtl/>
        </w:rPr>
        <w:t>ו</w:t>
      </w:r>
      <w:r>
        <w:rPr>
          <w:rFonts w:cs="FrankRuehl"/>
          <w:sz w:val="26"/>
          <w:szCs w:val="26"/>
          <w:rtl/>
        </w:rPr>
        <w:t>ות הנחת תפילין שנאמר בהם</w:t>
      </w:r>
      <w:r>
        <w:rPr>
          <w:rFonts w:cs="FrankRuehl" w:hint="cs"/>
          <w:sz w:val="26"/>
          <w:szCs w:val="26"/>
          <w:rtl/>
        </w:rPr>
        <w:t>:</w:t>
      </w:r>
      <w:r w:rsidRPr="00FE4650">
        <w:rPr>
          <w:rFonts w:cs="FrankRuehl"/>
          <w:sz w:val="26"/>
          <w:szCs w:val="26"/>
          <w:rtl/>
        </w:rPr>
        <w:t xml:space="preserve"> "שמע ישראל ה' אל</w:t>
      </w:r>
      <w:r>
        <w:rPr>
          <w:rFonts w:cs="FrankRuehl" w:hint="cs"/>
          <w:sz w:val="26"/>
          <w:szCs w:val="26"/>
          <w:rtl/>
        </w:rPr>
        <w:t>ו</w:t>
      </w:r>
      <w:r w:rsidRPr="00FE4650">
        <w:rPr>
          <w:rFonts w:cs="FrankRuehl"/>
          <w:sz w:val="26"/>
          <w:szCs w:val="26"/>
          <w:rtl/>
        </w:rPr>
        <w:t xml:space="preserve">קינו ה' אחד" אחד עולה </w:t>
      </w:r>
      <w:r>
        <w:rPr>
          <w:rFonts w:cs="FrankRuehl" w:hint="cs"/>
          <w:sz w:val="26"/>
          <w:szCs w:val="26"/>
          <w:rtl/>
        </w:rPr>
        <w:t>בגימטריי</w:t>
      </w:r>
      <w:r>
        <w:rPr>
          <w:rFonts w:cs="FrankRuehl" w:hint="eastAsia"/>
          <w:sz w:val="26"/>
          <w:szCs w:val="26"/>
          <w:rtl/>
        </w:rPr>
        <w:t>ה</w:t>
      </w:r>
      <w:r w:rsidRPr="00FE4650">
        <w:rPr>
          <w:rFonts w:cs="FrankRuehl"/>
          <w:sz w:val="26"/>
          <w:szCs w:val="26"/>
          <w:rtl/>
        </w:rPr>
        <w:t xml:space="preserve"> </w:t>
      </w:r>
      <w:r>
        <w:rPr>
          <w:rFonts w:cs="FrankRuehl" w:hint="cs"/>
          <w:sz w:val="26"/>
          <w:szCs w:val="26"/>
          <w:rtl/>
        </w:rPr>
        <w:t>שלוש עשרה,</w:t>
      </w:r>
      <w:r w:rsidRPr="00FE4650">
        <w:rPr>
          <w:rFonts w:cs="FrankRuehl"/>
          <w:sz w:val="26"/>
          <w:szCs w:val="26"/>
          <w:rtl/>
        </w:rPr>
        <w:t xml:space="preserve"> וא</w:t>
      </w:r>
      <w:r>
        <w:rPr>
          <w:rFonts w:cs="FrankRuehl"/>
          <w:sz w:val="26"/>
          <w:szCs w:val="26"/>
          <w:rtl/>
        </w:rPr>
        <w:t xml:space="preserve">מרו חז"ל </w:t>
      </w:r>
      <w:r w:rsidRPr="00AC391D">
        <w:rPr>
          <w:rFonts w:cs="FrankRuehl" w:hint="cs"/>
          <w:sz w:val="20"/>
          <w:szCs w:val="20"/>
          <w:rtl/>
          <w:lang w:eastAsia="en-US"/>
        </w:rPr>
        <w:t>(ברכות ו ע"א)</w:t>
      </w:r>
      <w:r>
        <w:rPr>
          <w:rFonts w:cs="FrankRuehl" w:hint="cs"/>
          <w:sz w:val="26"/>
          <w:szCs w:val="26"/>
          <w:rtl/>
        </w:rPr>
        <w:t xml:space="preserve"> </w:t>
      </w:r>
      <w:r>
        <w:rPr>
          <w:rFonts w:cs="FrankRuehl"/>
          <w:sz w:val="26"/>
          <w:szCs w:val="26"/>
          <w:rtl/>
        </w:rPr>
        <w:t>שבתפילין של הקב"ה כתוב</w:t>
      </w:r>
      <w:r>
        <w:rPr>
          <w:rFonts w:cs="FrankRuehl" w:hint="cs"/>
          <w:sz w:val="26"/>
          <w:szCs w:val="26"/>
          <w:rtl/>
        </w:rPr>
        <w:t>:</w:t>
      </w:r>
      <w:r w:rsidRPr="00FE4650">
        <w:rPr>
          <w:rFonts w:cs="FrankRuehl"/>
          <w:sz w:val="26"/>
          <w:szCs w:val="26"/>
          <w:rtl/>
        </w:rPr>
        <w:t xml:space="preserve"> "ומי כעמך גוי אחד בארץ"</w:t>
      </w:r>
      <w:r>
        <w:rPr>
          <w:rFonts w:cs="FrankRuehl" w:hint="cs"/>
          <w:sz w:val="26"/>
          <w:szCs w:val="26"/>
          <w:rtl/>
        </w:rPr>
        <w:t xml:space="preserve"> </w:t>
      </w:r>
      <w:r w:rsidRPr="00AC391D">
        <w:rPr>
          <w:rFonts w:cs="FrankRuehl" w:hint="cs"/>
          <w:sz w:val="20"/>
          <w:szCs w:val="20"/>
          <w:rtl/>
          <w:lang w:eastAsia="en-US"/>
        </w:rPr>
        <w:t>(דברי הימים א י"ז, כא)</w:t>
      </w:r>
      <w:r w:rsidRPr="00FE4650">
        <w:rPr>
          <w:rFonts w:cs="FrankRuehl"/>
          <w:sz w:val="26"/>
          <w:szCs w:val="26"/>
          <w:rtl/>
        </w:rPr>
        <w:t xml:space="preserve"> </w:t>
      </w:r>
      <w:r>
        <w:rPr>
          <w:rFonts w:cs="FrankRuehl" w:hint="cs"/>
          <w:sz w:val="26"/>
          <w:szCs w:val="26"/>
          <w:rtl/>
        </w:rPr>
        <w:t>לכן</w:t>
      </w:r>
      <w:r w:rsidRPr="00FE4650">
        <w:rPr>
          <w:rFonts w:cs="FrankRuehl"/>
          <w:sz w:val="26"/>
          <w:szCs w:val="26"/>
          <w:rtl/>
        </w:rPr>
        <w:t xml:space="preserve"> אני מקבל עלי את יחודו של הקב"ה ואת מצוותיו</w:t>
      </w:r>
      <w:r>
        <w:rPr>
          <w:rFonts w:cs="FrankRuehl" w:hint="cs"/>
          <w:sz w:val="26"/>
          <w:szCs w:val="26"/>
          <w:rtl/>
        </w:rPr>
        <w:t>,</w:t>
      </w:r>
      <w:r w:rsidRPr="00FE4650">
        <w:rPr>
          <w:rFonts w:cs="FrankRuehl"/>
          <w:sz w:val="26"/>
          <w:szCs w:val="26"/>
          <w:rtl/>
        </w:rPr>
        <w:t xml:space="preserve"> ואני מבטיח בזה חגיגית שאמשיך בלמוד התורה ובשמירת המצוות</w:t>
      </w:r>
      <w:r>
        <w:rPr>
          <w:rFonts w:cs="FrankRuehl" w:hint="cs"/>
          <w:sz w:val="26"/>
          <w:szCs w:val="26"/>
          <w:rtl/>
        </w:rPr>
        <w:t>,</w:t>
      </w:r>
      <w:r w:rsidRPr="00FE4650">
        <w:rPr>
          <w:rFonts w:cs="FrankRuehl"/>
          <w:sz w:val="26"/>
          <w:szCs w:val="26"/>
          <w:rtl/>
        </w:rPr>
        <w:t xml:space="preserve"> שאהיה ראוי לברכת יעקב אבינו שאמר ליוסף</w:t>
      </w:r>
      <w:r>
        <w:rPr>
          <w:rFonts w:cs="FrankRuehl" w:hint="cs"/>
          <w:sz w:val="26"/>
          <w:szCs w:val="26"/>
          <w:rtl/>
        </w:rPr>
        <w:t>:</w:t>
      </w:r>
      <w:r w:rsidRPr="00FE4650">
        <w:rPr>
          <w:rFonts w:cs="FrankRuehl"/>
          <w:sz w:val="26"/>
          <w:szCs w:val="26"/>
          <w:rtl/>
        </w:rPr>
        <w:t xml:space="preserve"> "בך יברך ישראל לאמר יש</w:t>
      </w:r>
      <w:r>
        <w:rPr>
          <w:rFonts w:cs="FrankRuehl" w:hint="cs"/>
          <w:sz w:val="26"/>
          <w:szCs w:val="26"/>
          <w:rtl/>
        </w:rPr>
        <w:t>י</w:t>
      </w:r>
      <w:r w:rsidRPr="00FE4650">
        <w:rPr>
          <w:rFonts w:cs="FrankRuehl"/>
          <w:sz w:val="26"/>
          <w:szCs w:val="26"/>
          <w:rtl/>
        </w:rPr>
        <w:t>מך אל</w:t>
      </w:r>
      <w:r>
        <w:rPr>
          <w:rFonts w:cs="FrankRuehl" w:hint="cs"/>
          <w:sz w:val="26"/>
          <w:szCs w:val="26"/>
          <w:rtl/>
        </w:rPr>
        <w:t>ו</w:t>
      </w:r>
      <w:r w:rsidRPr="00FE4650">
        <w:rPr>
          <w:rFonts w:cs="FrankRuehl"/>
          <w:sz w:val="26"/>
          <w:szCs w:val="26"/>
          <w:rtl/>
        </w:rPr>
        <w:t xml:space="preserve">קים כאפרים וכמנשה" </w:t>
      </w:r>
      <w:r w:rsidRPr="00B35B29">
        <w:rPr>
          <w:rFonts w:cs="FrankRuehl" w:hint="cs"/>
          <w:sz w:val="20"/>
          <w:szCs w:val="20"/>
          <w:rtl/>
          <w:lang w:eastAsia="en-US"/>
        </w:rPr>
        <w:t>(בראשית מ"ח</w:t>
      </w:r>
      <w:r>
        <w:rPr>
          <w:rFonts w:cs="FrankRuehl" w:hint="cs"/>
          <w:sz w:val="20"/>
          <w:szCs w:val="20"/>
          <w:rtl/>
          <w:lang w:eastAsia="en-US"/>
        </w:rPr>
        <w:t>,</w:t>
      </w:r>
      <w:r w:rsidRPr="00B35B29">
        <w:rPr>
          <w:rFonts w:cs="FrankRuehl" w:hint="cs"/>
          <w:sz w:val="20"/>
          <w:szCs w:val="20"/>
          <w:rtl/>
          <w:lang w:eastAsia="en-US"/>
        </w:rPr>
        <w:t xml:space="preserve"> כ)</w:t>
      </w:r>
      <w:r>
        <w:rPr>
          <w:rFonts w:cs="FrankRuehl" w:hint="cs"/>
          <w:sz w:val="26"/>
          <w:szCs w:val="26"/>
          <w:rtl/>
        </w:rPr>
        <w:t xml:space="preserve"> </w:t>
      </w:r>
      <w:r w:rsidRPr="00FE4650">
        <w:rPr>
          <w:rFonts w:cs="FrankRuehl"/>
          <w:sz w:val="26"/>
          <w:szCs w:val="26"/>
          <w:rtl/>
        </w:rPr>
        <w:t>שהיו צדיקים והלכו בדרכי אביהם, ואמשיך בשרשרת הזהב של המשפחה שהיו מדורי דורות לומדי תורה</w:t>
      </w:r>
      <w:r>
        <w:rPr>
          <w:rFonts w:cs="FrankRuehl" w:hint="cs"/>
          <w:sz w:val="26"/>
          <w:szCs w:val="26"/>
          <w:rtl/>
        </w:rPr>
        <w:t>,</w:t>
      </w:r>
      <w:r w:rsidRPr="00FE4650">
        <w:rPr>
          <w:rFonts w:cs="FrankRuehl"/>
          <w:sz w:val="26"/>
          <w:szCs w:val="26"/>
          <w:rtl/>
        </w:rPr>
        <w:t xml:space="preserve"> ויקוים בי מאמר החכם מכל אדם </w:t>
      </w:r>
      <w:r>
        <w:rPr>
          <w:rFonts w:cs="FrankRuehl" w:hint="cs"/>
          <w:sz w:val="26"/>
          <w:szCs w:val="26"/>
          <w:rtl/>
        </w:rPr>
        <w:t>:</w:t>
      </w:r>
      <w:r w:rsidRPr="00FE4650">
        <w:rPr>
          <w:rFonts w:cs="FrankRuehl"/>
          <w:sz w:val="26"/>
          <w:szCs w:val="26"/>
          <w:rtl/>
        </w:rPr>
        <w:t xml:space="preserve"> "עטרת זקנים בני בנים ותפארת בנים אבותם"</w:t>
      </w:r>
      <w:r>
        <w:rPr>
          <w:rFonts w:cs="FrankRuehl" w:hint="cs"/>
          <w:sz w:val="26"/>
          <w:szCs w:val="26"/>
          <w:rtl/>
        </w:rPr>
        <w:t xml:space="preserve"> </w:t>
      </w:r>
      <w:r w:rsidRPr="00AC391D">
        <w:rPr>
          <w:rFonts w:cs="FrankRuehl" w:hint="cs"/>
          <w:sz w:val="20"/>
          <w:szCs w:val="20"/>
          <w:rtl/>
          <w:lang w:eastAsia="en-US"/>
        </w:rPr>
        <w:t>(משלי י"ז, ו)</w:t>
      </w:r>
      <w:r w:rsidRPr="00FE4650">
        <w:rPr>
          <w:rFonts w:cs="FrankRuehl"/>
          <w:sz w:val="26"/>
          <w:szCs w:val="26"/>
          <w:rtl/>
        </w:rPr>
        <w:t>.</w:t>
      </w:r>
    </w:p>
    <w:p w14:paraId="24716EE5" w14:textId="77777777" w:rsidR="00112D68" w:rsidRDefault="00112D68" w:rsidP="00112D68">
      <w:pPr>
        <w:spacing w:before="120" w:line="360" w:lineRule="exact"/>
        <w:jc w:val="both"/>
        <w:rPr>
          <w:rFonts w:hint="cs"/>
          <w:color w:val="000000"/>
          <w:rtl/>
        </w:rPr>
      </w:pPr>
    </w:p>
    <w:p w14:paraId="2EB80635" w14:textId="77777777" w:rsidR="00112D68" w:rsidRDefault="00112D68" w:rsidP="00112D68">
      <w:pPr>
        <w:spacing w:before="120" w:line="360" w:lineRule="exact"/>
        <w:jc w:val="both"/>
        <w:rPr>
          <w:rFonts w:hint="cs"/>
          <w:color w:val="000000"/>
          <w:rtl/>
        </w:rPr>
      </w:pPr>
    </w:p>
    <w:p w14:paraId="64D2EFE0" w14:textId="77777777" w:rsidR="00112D68" w:rsidRDefault="00112D68" w:rsidP="00112D68">
      <w:pPr>
        <w:spacing w:before="120" w:line="360" w:lineRule="exact"/>
        <w:jc w:val="both"/>
        <w:rPr>
          <w:rFonts w:hint="cs"/>
          <w:color w:val="000000"/>
          <w:rtl/>
        </w:rPr>
      </w:pPr>
    </w:p>
    <w:p w14:paraId="0B494F4D" w14:textId="77777777" w:rsidR="00112D68" w:rsidRDefault="00112D68" w:rsidP="00112D68">
      <w:pPr>
        <w:spacing w:before="120" w:line="360" w:lineRule="exact"/>
        <w:jc w:val="center"/>
        <w:rPr>
          <w:rFonts w:cs="FrankRuehl" w:hint="cs"/>
          <w:b/>
          <w:bCs/>
          <w:sz w:val="32"/>
          <w:szCs w:val="32"/>
          <w:rtl/>
          <w:lang w:eastAsia="en-US"/>
        </w:rPr>
      </w:pPr>
      <w:r>
        <w:rPr>
          <w:rFonts w:cs="FrankRuehl" w:hint="cs"/>
          <w:b/>
          <w:bCs/>
          <w:sz w:val="40"/>
          <w:szCs w:val="40"/>
          <w:rtl/>
          <w:lang w:eastAsia="en-US"/>
        </w:rPr>
        <w:t xml:space="preserve">דרשה לבר מצווה - גאולה בדין וגאולה ברחמים </w:t>
      </w:r>
    </w:p>
    <w:p w14:paraId="1673F82B" w14:textId="77777777" w:rsidR="00112D68" w:rsidRPr="00D66162" w:rsidRDefault="00112D68" w:rsidP="00112D68">
      <w:pPr>
        <w:spacing w:before="120" w:line="360" w:lineRule="exact"/>
        <w:jc w:val="center"/>
        <w:rPr>
          <w:rFonts w:cs="FrankRuehl" w:hint="cs"/>
          <w:b/>
          <w:bCs/>
          <w:sz w:val="32"/>
          <w:szCs w:val="32"/>
          <w:rtl/>
          <w:lang w:eastAsia="en-US"/>
        </w:rPr>
      </w:pPr>
      <w:r w:rsidRPr="00D66162">
        <w:rPr>
          <w:rFonts w:cs="FrankRuehl" w:hint="cs"/>
          <w:b/>
          <w:bCs/>
          <w:sz w:val="32"/>
          <w:szCs w:val="32"/>
          <w:rtl/>
          <w:lang w:eastAsia="en-US"/>
        </w:rPr>
        <w:t>(פרשת וארא)</w:t>
      </w:r>
    </w:p>
    <w:p w14:paraId="7A045020"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ברשות אבי מורי ואמי מורתי</w:t>
      </w:r>
      <w:r>
        <w:rPr>
          <w:rFonts w:cs="FrankRuehl" w:hint="cs"/>
          <w:sz w:val="26"/>
          <w:szCs w:val="26"/>
          <w:rtl/>
        </w:rPr>
        <w:t>,</w:t>
      </w:r>
      <w:r w:rsidRPr="00FE4650">
        <w:rPr>
          <w:rFonts w:cs="FrankRuehl"/>
          <w:sz w:val="26"/>
          <w:szCs w:val="26"/>
          <w:rtl/>
        </w:rPr>
        <w:t xml:space="preserve"> וברשות מרנן ורבנן ורבותי וכל המסובים עמנו לכבודנו.</w:t>
      </w:r>
    </w:p>
    <w:p w14:paraId="1282D8E8"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אפתחה פי בשבחי הגיוני לבוראי יוצרי ועושי</w:t>
      </w:r>
      <w:r>
        <w:rPr>
          <w:rFonts w:cs="FrankRuehl" w:hint="cs"/>
          <w:sz w:val="26"/>
          <w:szCs w:val="26"/>
          <w:rtl/>
        </w:rPr>
        <w:t>,</w:t>
      </w:r>
      <w:r w:rsidRPr="00FE4650">
        <w:rPr>
          <w:rFonts w:cs="FrankRuehl"/>
          <w:sz w:val="26"/>
          <w:szCs w:val="26"/>
          <w:rtl/>
        </w:rPr>
        <w:t xml:space="preserve"> שהחייני לפניו וקיימני</w:t>
      </w:r>
      <w:r>
        <w:rPr>
          <w:rFonts w:cs="FrankRuehl" w:hint="cs"/>
          <w:sz w:val="26"/>
          <w:szCs w:val="26"/>
          <w:rtl/>
        </w:rPr>
        <w:t>,</w:t>
      </w:r>
      <w:r w:rsidRPr="00FE4650">
        <w:rPr>
          <w:rFonts w:cs="FrankRuehl"/>
          <w:sz w:val="26"/>
          <w:szCs w:val="26"/>
          <w:rtl/>
        </w:rPr>
        <w:t xml:space="preserve"> לבן שלש עשרה הגיעני</w:t>
      </w:r>
      <w:r>
        <w:rPr>
          <w:rFonts w:cs="FrankRuehl" w:hint="cs"/>
          <w:sz w:val="26"/>
          <w:szCs w:val="26"/>
          <w:rtl/>
        </w:rPr>
        <w:t>,</w:t>
      </w:r>
      <w:r w:rsidRPr="00FE4650">
        <w:rPr>
          <w:rFonts w:cs="FrankRuehl"/>
          <w:sz w:val="26"/>
          <w:szCs w:val="26"/>
          <w:rtl/>
        </w:rPr>
        <w:t xml:space="preserve"> ולקיום מצ</w:t>
      </w:r>
      <w:r>
        <w:rPr>
          <w:rFonts w:cs="FrankRuehl" w:hint="cs"/>
          <w:sz w:val="26"/>
          <w:szCs w:val="26"/>
          <w:rtl/>
        </w:rPr>
        <w:t>ו</w:t>
      </w:r>
      <w:r w:rsidRPr="00FE4650">
        <w:rPr>
          <w:rFonts w:cs="FrankRuehl"/>
          <w:sz w:val="26"/>
          <w:szCs w:val="26"/>
          <w:rtl/>
        </w:rPr>
        <w:t>ות הכניסני</w:t>
      </w:r>
      <w:r>
        <w:rPr>
          <w:rFonts w:cs="FrankRuehl" w:hint="cs"/>
          <w:sz w:val="26"/>
          <w:szCs w:val="26"/>
          <w:rtl/>
        </w:rPr>
        <w:t>,</w:t>
      </w:r>
      <w:r w:rsidRPr="00FE4650">
        <w:rPr>
          <w:rFonts w:cs="FrankRuehl"/>
          <w:sz w:val="26"/>
          <w:szCs w:val="26"/>
          <w:rtl/>
        </w:rPr>
        <w:t xml:space="preserve"> על כן אודה לה' ואברכה שמו כי טוב לעולם חסדו.</w:t>
      </w:r>
    </w:p>
    <w:p w14:paraId="40C80ABB" w14:textId="77777777" w:rsidR="00112D68" w:rsidRPr="00D66162" w:rsidRDefault="00112D68" w:rsidP="00112D68">
      <w:pPr>
        <w:spacing w:before="120" w:line="360" w:lineRule="exact"/>
        <w:jc w:val="both"/>
        <w:rPr>
          <w:rFonts w:cs="FrankRuehl" w:hint="cs"/>
          <w:sz w:val="26"/>
          <w:szCs w:val="26"/>
          <w:rtl/>
        </w:rPr>
      </w:pPr>
      <w:r w:rsidRPr="00D66162">
        <w:rPr>
          <w:rFonts w:cs="FrankRuehl" w:hint="cs"/>
          <w:sz w:val="26"/>
          <w:szCs w:val="26"/>
          <w:rtl/>
        </w:rPr>
        <w:t>כנהוג בר המצ</w:t>
      </w:r>
      <w:r>
        <w:rPr>
          <w:rFonts w:cs="FrankRuehl" w:hint="cs"/>
          <w:sz w:val="26"/>
          <w:szCs w:val="26"/>
          <w:rtl/>
        </w:rPr>
        <w:t>ו</w:t>
      </w:r>
      <w:r w:rsidRPr="00D66162">
        <w:rPr>
          <w:rFonts w:cs="FrankRuehl" w:hint="cs"/>
          <w:sz w:val="26"/>
          <w:szCs w:val="26"/>
          <w:rtl/>
        </w:rPr>
        <w:t>וה דורש ביום זה בדברי תורה,</w:t>
      </w:r>
      <w:r>
        <w:rPr>
          <w:rFonts w:cs="FrankRuehl" w:hint="cs"/>
          <w:sz w:val="26"/>
          <w:szCs w:val="26"/>
          <w:rtl/>
        </w:rPr>
        <w:t xml:space="preserve"> </w:t>
      </w:r>
      <w:r w:rsidRPr="00D66162">
        <w:rPr>
          <w:rFonts w:cs="FrankRuehl" w:hint="cs"/>
          <w:sz w:val="26"/>
          <w:szCs w:val="26"/>
          <w:rtl/>
        </w:rPr>
        <w:t>לכן אגיד כמה מילים על פרשת השבוע ועל עצמי בקיצור.</w:t>
      </w:r>
    </w:p>
    <w:p w14:paraId="55508897" w14:textId="77777777" w:rsidR="00112D68" w:rsidRDefault="00112D68" w:rsidP="00112D68">
      <w:pPr>
        <w:spacing w:before="120" w:line="360" w:lineRule="exact"/>
        <w:jc w:val="both"/>
        <w:rPr>
          <w:rFonts w:cs="FrankRuehl" w:hint="cs"/>
          <w:sz w:val="26"/>
          <w:szCs w:val="26"/>
          <w:rtl/>
        </w:rPr>
      </w:pPr>
      <w:r w:rsidRPr="00D66162">
        <w:rPr>
          <w:rFonts w:cs="FrankRuehl" w:hint="cs"/>
          <w:sz w:val="26"/>
          <w:szCs w:val="26"/>
          <w:rtl/>
        </w:rPr>
        <w:t>פרשת השבוע</w:t>
      </w:r>
      <w:r>
        <w:rPr>
          <w:rFonts w:cs="FrankRuehl" w:hint="cs"/>
          <w:sz w:val="26"/>
          <w:szCs w:val="26"/>
          <w:rtl/>
        </w:rPr>
        <w:t xml:space="preserve"> נאמר:</w:t>
      </w:r>
    </w:p>
    <w:p w14:paraId="0D94EED6" w14:textId="77777777" w:rsidR="00112D68" w:rsidRPr="00D66162" w:rsidRDefault="00112D68" w:rsidP="00112D68">
      <w:pPr>
        <w:spacing w:before="120" w:line="360" w:lineRule="exact"/>
        <w:ind w:left="454" w:right="454"/>
        <w:jc w:val="both"/>
        <w:rPr>
          <w:rFonts w:cs="FrankRuehl"/>
          <w:sz w:val="26"/>
          <w:szCs w:val="26"/>
        </w:rPr>
      </w:pPr>
      <w:r>
        <w:rPr>
          <w:rFonts w:cs="FrankRuehl" w:hint="cs"/>
          <w:sz w:val="26"/>
          <w:szCs w:val="26"/>
          <w:rtl/>
        </w:rPr>
        <w:t>וידבר אלהים אל משה ויאמר אליו אני ה'</w:t>
      </w:r>
      <w:r w:rsidRPr="0045169A">
        <w:rPr>
          <w:rFonts w:cs="FrankRuehl"/>
          <w:sz w:val="26"/>
          <w:szCs w:val="26"/>
          <w:rtl/>
        </w:rPr>
        <w:t xml:space="preserve">: </w:t>
      </w:r>
      <w:r>
        <w:rPr>
          <w:rFonts w:cs="FrankRuehl" w:hint="cs"/>
          <w:sz w:val="26"/>
          <w:szCs w:val="26"/>
          <w:rtl/>
        </w:rPr>
        <w:t>וארא אל אברהם אל יצחק ואל יעקב באל שדי ושמי ה' לא נודעתי להם</w:t>
      </w:r>
      <w:r w:rsidRPr="0045169A">
        <w:rPr>
          <w:rFonts w:cs="FrankRuehl"/>
          <w:sz w:val="26"/>
          <w:szCs w:val="26"/>
          <w:rtl/>
        </w:rPr>
        <w:t xml:space="preserve">: </w:t>
      </w:r>
      <w:r>
        <w:rPr>
          <w:rFonts w:cs="FrankRuehl" w:hint="cs"/>
          <w:sz w:val="26"/>
          <w:szCs w:val="26"/>
          <w:rtl/>
        </w:rPr>
        <w:t>וגם הקימותי את בריתי אתם לתת להם את ארץ כנען את ארץ מגוריהם אשר גרו בה</w:t>
      </w:r>
      <w:r w:rsidRPr="0045169A">
        <w:rPr>
          <w:rFonts w:cs="FrankRuehl"/>
          <w:sz w:val="26"/>
          <w:szCs w:val="26"/>
          <w:rtl/>
        </w:rPr>
        <w:t xml:space="preserve">: </w:t>
      </w:r>
      <w:r>
        <w:rPr>
          <w:rFonts w:cs="FrankRuehl" w:hint="cs"/>
          <w:sz w:val="26"/>
          <w:szCs w:val="26"/>
          <w:rtl/>
        </w:rPr>
        <w:t>וגם אני שמעתי את נאקת בני ישראל אשר מצרים מעבידים אותם ואזכור את בריתי</w:t>
      </w:r>
      <w:r w:rsidRPr="0045169A">
        <w:rPr>
          <w:rFonts w:cs="FrankRuehl"/>
          <w:sz w:val="26"/>
          <w:szCs w:val="26"/>
          <w:rtl/>
        </w:rPr>
        <w:t xml:space="preserve">: </w:t>
      </w:r>
      <w:r>
        <w:rPr>
          <w:rFonts w:cs="FrankRuehl" w:hint="cs"/>
          <w:sz w:val="26"/>
          <w:szCs w:val="26"/>
          <w:rtl/>
        </w:rPr>
        <w:t xml:space="preserve">לכן אמור לבני ישראל אני ה' </w:t>
      </w:r>
      <w:r>
        <w:rPr>
          <w:rFonts w:cs="FrankRuehl" w:hint="cs"/>
          <w:sz w:val="26"/>
          <w:szCs w:val="26"/>
          <w:rtl/>
        </w:rPr>
        <w:lastRenderedPageBreak/>
        <w:t>והוצאתי אתכם מתחת סיבלות מצרים והצלתי אתכם מעבודתם וגאלתי אתכם בזרוע נטויה ובשפטים גדולים</w:t>
      </w:r>
      <w:r w:rsidRPr="0045169A">
        <w:rPr>
          <w:rFonts w:cs="FrankRuehl"/>
          <w:sz w:val="26"/>
          <w:szCs w:val="26"/>
          <w:rtl/>
        </w:rPr>
        <w:t xml:space="preserve">: </w:t>
      </w:r>
      <w:r>
        <w:rPr>
          <w:rFonts w:cs="FrankRuehl" w:hint="cs"/>
          <w:sz w:val="26"/>
          <w:szCs w:val="26"/>
          <w:rtl/>
        </w:rPr>
        <w:t>ולקחתי אתכם לי לעם והייתי לכם לאלוהים וידעתם כי אני ה' אלוהיכם המוציא אתכם מתחת סיבלות מצרים:</w:t>
      </w:r>
      <w:r w:rsidRPr="0045169A">
        <w:rPr>
          <w:rFonts w:cs="FrankRuehl"/>
          <w:sz w:val="26"/>
          <w:szCs w:val="26"/>
          <w:rtl/>
          <w:lang w:eastAsia="en-US"/>
        </w:rPr>
        <w:t xml:space="preserve"> </w:t>
      </w:r>
      <w:r w:rsidRPr="00C74B96">
        <w:rPr>
          <w:rFonts w:cs="FrankRuehl"/>
          <w:sz w:val="20"/>
          <w:szCs w:val="20"/>
          <w:rtl/>
          <w:lang w:eastAsia="en-US"/>
        </w:rPr>
        <w:t>(שמות ו</w:t>
      </w:r>
      <w:r>
        <w:rPr>
          <w:rFonts w:cs="FrankRuehl" w:hint="cs"/>
          <w:sz w:val="20"/>
          <w:szCs w:val="20"/>
          <w:rtl/>
          <w:lang w:eastAsia="en-US"/>
        </w:rPr>
        <w:t>', ב-ז</w:t>
      </w:r>
      <w:r w:rsidRPr="00C74B96">
        <w:rPr>
          <w:rFonts w:cs="FrankRuehl"/>
          <w:sz w:val="20"/>
          <w:szCs w:val="20"/>
          <w:rtl/>
          <w:lang w:eastAsia="en-US"/>
        </w:rPr>
        <w:t xml:space="preserve">) </w:t>
      </w:r>
    </w:p>
    <w:p w14:paraId="259B4363" w14:textId="77777777" w:rsidR="00112D68" w:rsidRPr="00D66162" w:rsidRDefault="00112D68" w:rsidP="00112D68">
      <w:pPr>
        <w:spacing w:before="120" w:line="360" w:lineRule="exact"/>
        <w:jc w:val="both"/>
        <w:rPr>
          <w:rFonts w:cs="FrankRuehl" w:hint="cs"/>
          <w:sz w:val="26"/>
          <w:szCs w:val="26"/>
          <w:rtl/>
        </w:rPr>
      </w:pPr>
      <w:r>
        <w:rPr>
          <w:rFonts w:cs="FrankRuehl" w:hint="cs"/>
          <w:sz w:val="26"/>
          <w:szCs w:val="26"/>
          <w:rtl/>
        </w:rPr>
        <w:t xml:space="preserve">ויש לעיין </w:t>
      </w:r>
      <w:r w:rsidRPr="00D66162">
        <w:rPr>
          <w:rFonts w:cs="FrankRuehl" w:hint="cs"/>
          <w:sz w:val="26"/>
          <w:szCs w:val="26"/>
          <w:rtl/>
        </w:rPr>
        <w:t>בחילופי שמות</w:t>
      </w:r>
      <w:r>
        <w:rPr>
          <w:rFonts w:cs="FrankRuehl" w:hint="cs"/>
          <w:sz w:val="26"/>
          <w:szCs w:val="26"/>
          <w:rtl/>
        </w:rPr>
        <w:t xml:space="preserve"> ה'</w:t>
      </w:r>
      <w:r w:rsidRPr="00D66162">
        <w:rPr>
          <w:rFonts w:cs="FrankRuehl" w:hint="cs"/>
          <w:sz w:val="26"/>
          <w:szCs w:val="26"/>
          <w:rtl/>
        </w:rPr>
        <w:t xml:space="preserve"> אשר </w:t>
      </w:r>
      <w:r>
        <w:rPr>
          <w:rFonts w:cs="FrankRuehl" w:hint="cs"/>
          <w:sz w:val="26"/>
          <w:szCs w:val="26"/>
          <w:rtl/>
        </w:rPr>
        <w:t>בפסוקים, שם א-לוקים, שם הוויה ושם א-ל שד-י.</w:t>
      </w:r>
      <w:r w:rsidRPr="00D66162">
        <w:rPr>
          <w:rFonts w:cs="FrankRuehl" w:hint="cs"/>
          <w:sz w:val="26"/>
          <w:szCs w:val="26"/>
          <w:rtl/>
        </w:rPr>
        <w:t xml:space="preserve"> </w:t>
      </w:r>
      <w:r>
        <w:rPr>
          <w:rFonts w:cs="FrankRuehl" w:hint="cs"/>
          <w:sz w:val="26"/>
          <w:szCs w:val="26"/>
          <w:rtl/>
        </w:rPr>
        <w:t xml:space="preserve">ונראה לומר </w:t>
      </w:r>
      <w:r w:rsidRPr="00D66162">
        <w:rPr>
          <w:rFonts w:cs="FrankRuehl" w:hint="cs"/>
          <w:sz w:val="26"/>
          <w:szCs w:val="26"/>
          <w:rtl/>
        </w:rPr>
        <w:t>שהקב"ה השיב על שאלת משה ששאל בפרשה הקודמת</w:t>
      </w:r>
      <w:r>
        <w:rPr>
          <w:rFonts w:cs="FrankRuehl" w:hint="cs"/>
          <w:sz w:val="26"/>
          <w:szCs w:val="26"/>
          <w:rtl/>
        </w:rPr>
        <w:t>:</w:t>
      </w:r>
      <w:r w:rsidRPr="00D66162">
        <w:rPr>
          <w:rFonts w:cs="FrankRuehl" w:hint="cs"/>
          <w:sz w:val="26"/>
          <w:szCs w:val="26"/>
          <w:rtl/>
        </w:rPr>
        <w:t xml:space="preserve"> </w:t>
      </w:r>
      <w:r>
        <w:rPr>
          <w:rFonts w:cs="FrankRuehl" w:hint="cs"/>
          <w:sz w:val="26"/>
          <w:szCs w:val="26"/>
          <w:rtl/>
        </w:rPr>
        <w:t>"</w:t>
      </w:r>
      <w:r w:rsidRPr="0045169A">
        <w:rPr>
          <w:rFonts w:cs="FrankRuehl"/>
          <w:sz w:val="26"/>
          <w:szCs w:val="26"/>
          <w:rtl/>
        </w:rPr>
        <w:t>למה הרעות לעם הזה למה זה שלחתני</w:t>
      </w:r>
      <w:r>
        <w:rPr>
          <w:rFonts w:cs="FrankRuehl" w:hint="cs"/>
          <w:sz w:val="26"/>
          <w:szCs w:val="26"/>
          <w:rtl/>
        </w:rPr>
        <w:t xml:space="preserve">" </w:t>
      </w:r>
      <w:r w:rsidRPr="00A03119">
        <w:rPr>
          <w:rFonts w:cs="FrankRuehl" w:hint="cs"/>
          <w:sz w:val="20"/>
          <w:szCs w:val="20"/>
          <w:rtl/>
          <w:lang w:eastAsia="en-US"/>
        </w:rPr>
        <w:t>(שמות ה', כב)</w:t>
      </w:r>
      <w:r w:rsidRPr="00187E0B">
        <w:rPr>
          <w:rFonts w:cs="FrankRuehl" w:hint="cs"/>
          <w:sz w:val="26"/>
          <w:szCs w:val="26"/>
          <w:rtl/>
        </w:rPr>
        <w:t>,</w:t>
      </w:r>
      <w:r w:rsidRPr="0045169A">
        <w:rPr>
          <w:rFonts w:cs="FrankRuehl"/>
          <w:sz w:val="26"/>
          <w:szCs w:val="26"/>
          <w:rtl/>
        </w:rPr>
        <w:t xml:space="preserve"> </w:t>
      </w:r>
      <w:r>
        <w:rPr>
          <w:rFonts w:cs="FrankRuehl" w:hint="cs"/>
          <w:sz w:val="26"/>
          <w:szCs w:val="26"/>
          <w:rtl/>
        </w:rPr>
        <w:t>עונה</w:t>
      </w:r>
      <w:r w:rsidRPr="0045169A">
        <w:rPr>
          <w:rFonts w:cs="FrankRuehl"/>
          <w:sz w:val="26"/>
          <w:szCs w:val="26"/>
          <w:rtl/>
        </w:rPr>
        <w:t xml:space="preserve"> לו הקב"ה הנהגתי בממשלת העולם היא על שתי דרכים</w:t>
      </w:r>
      <w:r>
        <w:rPr>
          <w:rFonts w:cs="FrankRuehl" w:hint="cs"/>
          <w:sz w:val="26"/>
          <w:szCs w:val="26"/>
          <w:rtl/>
        </w:rPr>
        <w:t>,</w:t>
      </w:r>
      <w:r w:rsidRPr="0045169A">
        <w:rPr>
          <w:rFonts w:cs="FrankRuehl"/>
          <w:sz w:val="26"/>
          <w:szCs w:val="26"/>
          <w:rtl/>
        </w:rPr>
        <w:t xml:space="preserve"> במידת הדין ובמידת הרחמים, </w:t>
      </w:r>
      <w:r>
        <w:rPr>
          <w:rFonts w:cs="FrankRuehl" w:hint="cs"/>
          <w:sz w:val="26"/>
          <w:szCs w:val="26"/>
          <w:rtl/>
        </w:rPr>
        <w:t>לכן נאמר:</w:t>
      </w:r>
      <w:r w:rsidRPr="0045169A">
        <w:rPr>
          <w:rFonts w:cs="FrankRuehl"/>
          <w:sz w:val="26"/>
          <w:szCs w:val="26"/>
          <w:rtl/>
        </w:rPr>
        <w:t xml:space="preserve"> </w:t>
      </w:r>
      <w:r>
        <w:rPr>
          <w:rFonts w:cs="FrankRuehl" w:hint="cs"/>
          <w:sz w:val="26"/>
          <w:szCs w:val="26"/>
          <w:rtl/>
        </w:rPr>
        <w:t>"</w:t>
      </w:r>
      <w:r w:rsidRPr="0045169A">
        <w:rPr>
          <w:rFonts w:cs="FrankRuehl"/>
          <w:sz w:val="26"/>
          <w:szCs w:val="26"/>
          <w:rtl/>
        </w:rPr>
        <w:t>וי</w:t>
      </w:r>
      <w:r>
        <w:rPr>
          <w:rFonts w:cs="FrankRuehl" w:hint="cs"/>
          <w:sz w:val="26"/>
          <w:szCs w:val="26"/>
          <w:rtl/>
        </w:rPr>
        <w:t>דב</w:t>
      </w:r>
      <w:r w:rsidRPr="0045169A">
        <w:rPr>
          <w:rFonts w:cs="FrankRuehl"/>
          <w:sz w:val="26"/>
          <w:szCs w:val="26"/>
          <w:rtl/>
        </w:rPr>
        <w:t>ר אלקים אל משה</w:t>
      </w:r>
      <w:r>
        <w:rPr>
          <w:rFonts w:cs="FrankRuehl" w:hint="cs"/>
          <w:sz w:val="26"/>
          <w:szCs w:val="26"/>
          <w:rtl/>
        </w:rPr>
        <w:t>"</w:t>
      </w:r>
      <w:r w:rsidRPr="0045169A">
        <w:rPr>
          <w:rFonts w:cs="FrankRuehl"/>
          <w:sz w:val="26"/>
          <w:szCs w:val="26"/>
          <w:rtl/>
        </w:rPr>
        <w:t xml:space="preserve"> מידת הדין, </w:t>
      </w:r>
      <w:r>
        <w:rPr>
          <w:rFonts w:cs="FrankRuehl" w:hint="cs"/>
          <w:sz w:val="26"/>
          <w:szCs w:val="26"/>
          <w:rtl/>
        </w:rPr>
        <w:t>"</w:t>
      </w:r>
      <w:r w:rsidRPr="0045169A">
        <w:rPr>
          <w:rFonts w:cs="FrankRuehl"/>
          <w:sz w:val="26"/>
          <w:szCs w:val="26"/>
          <w:rtl/>
        </w:rPr>
        <w:t>ויאמר אליו אני ה’</w:t>
      </w:r>
      <w:r>
        <w:rPr>
          <w:rFonts w:cs="FrankRuehl" w:hint="cs"/>
          <w:sz w:val="26"/>
          <w:szCs w:val="26"/>
          <w:rtl/>
        </w:rPr>
        <w:t>"</w:t>
      </w:r>
      <w:r w:rsidRPr="0045169A">
        <w:rPr>
          <w:rFonts w:cs="FrankRuehl"/>
          <w:sz w:val="26"/>
          <w:szCs w:val="26"/>
          <w:rtl/>
        </w:rPr>
        <w:t xml:space="preserve"> מידת הרחמים</w:t>
      </w:r>
      <w:r>
        <w:rPr>
          <w:rFonts w:cs="FrankRuehl" w:hint="cs"/>
          <w:sz w:val="26"/>
          <w:szCs w:val="26"/>
          <w:rtl/>
        </w:rPr>
        <w:t>.</w:t>
      </w:r>
      <w:r w:rsidRPr="00D66162">
        <w:rPr>
          <w:rFonts w:cs="FrankRuehl" w:hint="cs"/>
          <w:sz w:val="26"/>
          <w:szCs w:val="26"/>
          <w:rtl/>
        </w:rPr>
        <w:t xml:space="preserve"> </w:t>
      </w:r>
    </w:p>
    <w:p w14:paraId="5074F6EB" w14:textId="77777777" w:rsidR="00112D68" w:rsidRDefault="00112D68" w:rsidP="00112D68">
      <w:pPr>
        <w:spacing w:before="120" w:line="360" w:lineRule="exact"/>
        <w:jc w:val="both"/>
        <w:rPr>
          <w:rFonts w:cs="FrankRuehl" w:hint="cs"/>
          <w:sz w:val="26"/>
          <w:szCs w:val="26"/>
          <w:rtl/>
        </w:rPr>
      </w:pPr>
      <w:r w:rsidRPr="00D66162">
        <w:rPr>
          <w:rFonts w:cs="FrankRuehl" w:hint="cs"/>
          <w:sz w:val="26"/>
          <w:szCs w:val="26"/>
          <w:rtl/>
        </w:rPr>
        <w:t>ול</w:t>
      </w:r>
      <w:r>
        <w:rPr>
          <w:rFonts w:cs="FrankRuehl" w:hint="cs"/>
          <w:sz w:val="26"/>
          <w:szCs w:val="26"/>
          <w:rtl/>
        </w:rPr>
        <w:t>כן</w:t>
      </w:r>
      <w:r w:rsidRPr="00D66162">
        <w:rPr>
          <w:rFonts w:cs="FrankRuehl" w:hint="cs"/>
          <w:sz w:val="26"/>
          <w:szCs w:val="26"/>
          <w:rtl/>
        </w:rPr>
        <w:t xml:space="preserve"> מקדים ואומר</w:t>
      </w:r>
      <w:r>
        <w:rPr>
          <w:rFonts w:cs="FrankRuehl" w:hint="cs"/>
          <w:sz w:val="26"/>
          <w:szCs w:val="26"/>
          <w:rtl/>
        </w:rPr>
        <w:t>:</w:t>
      </w:r>
      <w:r w:rsidRPr="00D66162">
        <w:rPr>
          <w:rFonts w:cs="FrankRuehl" w:hint="cs"/>
          <w:sz w:val="26"/>
          <w:szCs w:val="26"/>
          <w:rtl/>
        </w:rPr>
        <w:t xml:space="preserve"> "וידבר אלוקים" </w:t>
      </w:r>
      <w:r>
        <w:rPr>
          <w:rFonts w:cs="FrankRuehl" w:hint="cs"/>
          <w:sz w:val="26"/>
          <w:szCs w:val="26"/>
          <w:rtl/>
        </w:rPr>
        <w:t>היינו</w:t>
      </w:r>
      <w:r w:rsidRPr="00D66162">
        <w:rPr>
          <w:rFonts w:cs="FrankRuehl" w:hint="cs"/>
          <w:sz w:val="26"/>
          <w:szCs w:val="26"/>
          <w:rtl/>
        </w:rPr>
        <w:t xml:space="preserve"> מידת הדין, "ויאמר אליו אני ה‘" </w:t>
      </w:r>
      <w:r>
        <w:rPr>
          <w:rFonts w:cs="FrankRuehl" w:hint="cs"/>
          <w:sz w:val="26"/>
          <w:szCs w:val="26"/>
          <w:rtl/>
        </w:rPr>
        <w:t>היינו</w:t>
      </w:r>
      <w:r w:rsidRPr="00D66162">
        <w:rPr>
          <w:rFonts w:cs="FrankRuehl" w:hint="cs"/>
          <w:sz w:val="26"/>
          <w:szCs w:val="26"/>
          <w:rtl/>
        </w:rPr>
        <w:t xml:space="preserve"> מידת הרחמים</w:t>
      </w:r>
      <w:r>
        <w:rPr>
          <w:rFonts w:cs="FrankRuehl" w:hint="cs"/>
          <w:sz w:val="26"/>
          <w:szCs w:val="26"/>
          <w:rtl/>
        </w:rPr>
        <w:t xml:space="preserve"> (שכידוע בתחילה היה צריך להבראות העולם במידת הדין וסוף שיתף גם את מידת הרחמים)</w:t>
      </w:r>
      <w:r w:rsidRPr="00D66162">
        <w:rPr>
          <w:rFonts w:cs="FrankRuehl" w:hint="cs"/>
          <w:sz w:val="26"/>
          <w:szCs w:val="26"/>
          <w:rtl/>
        </w:rPr>
        <w:t>.</w:t>
      </w:r>
      <w:r w:rsidRPr="003736AF">
        <w:rPr>
          <w:rFonts w:cs="FrankRuehl" w:hint="cs"/>
          <w:sz w:val="26"/>
          <w:szCs w:val="26"/>
          <w:rtl/>
        </w:rPr>
        <w:t xml:space="preserve"> </w:t>
      </w:r>
      <w:r w:rsidRPr="0045169A">
        <w:rPr>
          <w:rFonts w:cs="FrankRuehl"/>
          <w:sz w:val="26"/>
          <w:szCs w:val="26"/>
          <w:rtl/>
        </w:rPr>
        <w:t xml:space="preserve">כידוע גם שם </w:t>
      </w:r>
      <w:r>
        <w:rPr>
          <w:rFonts w:cs="FrankRuehl" w:hint="cs"/>
          <w:sz w:val="26"/>
          <w:szCs w:val="26"/>
          <w:rtl/>
        </w:rPr>
        <w:t>'</w:t>
      </w:r>
      <w:r w:rsidRPr="0045169A">
        <w:rPr>
          <w:rFonts w:cs="FrankRuehl"/>
          <w:sz w:val="26"/>
          <w:szCs w:val="26"/>
          <w:rtl/>
        </w:rPr>
        <w:t>א</w:t>
      </w:r>
      <w:r>
        <w:rPr>
          <w:rFonts w:cs="FrankRuehl" w:hint="cs"/>
          <w:sz w:val="26"/>
          <w:szCs w:val="26"/>
          <w:rtl/>
        </w:rPr>
        <w:t>-</w:t>
      </w:r>
      <w:r w:rsidRPr="0045169A">
        <w:rPr>
          <w:rFonts w:cs="FrankRuehl"/>
          <w:sz w:val="26"/>
          <w:szCs w:val="26"/>
          <w:rtl/>
        </w:rPr>
        <w:t>ל שד</w:t>
      </w:r>
      <w:r>
        <w:rPr>
          <w:rFonts w:cs="FrankRuehl" w:hint="cs"/>
          <w:sz w:val="26"/>
          <w:szCs w:val="26"/>
          <w:rtl/>
        </w:rPr>
        <w:t>-</w:t>
      </w:r>
      <w:r w:rsidRPr="0045169A">
        <w:rPr>
          <w:rFonts w:cs="FrankRuehl"/>
          <w:sz w:val="26"/>
          <w:szCs w:val="26"/>
          <w:rtl/>
        </w:rPr>
        <w:t>י</w:t>
      </w:r>
      <w:r>
        <w:rPr>
          <w:rFonts w:cs="FrankRuehl" w:hint="cs"/>
          <w:sz w:val="26"/>
          <w:szCs w:val="26"/>
          <w:rtl/>
        </w:rPr>
        <w:t>'</w:t>
      </w:r>
      <w:r w:rsidRPr="0045169A">
        <w:rPr>
          <w:rFonts w:cs="FrankRuehl"/>
          <w:sz w:val="26"/>
          <w:szCs w:val="26"/>
          <w:rtl/>
        </w:rPr>
        <w:t xml:space="preserve"> מורה על מידת </w:t>
      </w:r>
      <w:r>
        <w:rPr>
          <w:rFonts w:cs="FrankRuehl" w:hint="cs"/>
          <w:sz w:val="26"/>
          <w:szCs w:val="26"/>
          <w:rtl/>
        </w:rPr>
        <w:t>הדין</w:t>
      </w:r>
      <w:r w:rsidRPr="0045169A">
        <w:rPr>
          <w:rFonts w:cs="FrankRuehl"/>
          <w:sz w:val="26"/>
          <w:szCs w:val="26"/>
          <w:rtl/>
        </w:rPr>
        <w:t xml:space="preserve"> כמובא במדרש</w:t>
      </w:r>
      <w:r>
        <w:rPr>
          <w:rFonts w:cs="FrankRuehl" w:hint="cs"/>
          <w:sz w:val="26"/>
          <w:szCs w:val="26"/>
          <w:rtl/>
        </w:rPr>
        <w:t>:</w:t>
      </w:r>
      <w:r w:rsidRPr="0045169A">
        <w:rPr>
          <w:rFonts w:cs="FrankRuehl"/>
          <w:sz w:val="26"/>
          <w:szCs w:val="26"/>
          <w:rtl/>
        </w:rPr>
        <w:t xml:space="preserve"> </w:t>
      </w:r>
    </w:p>
    <w:p w14:paraId="323179ED" w14:textId="77777777" w:rsidR="00112D68" w:rsidRPr="006E4FF4" w:rsidRDefault="00112D68" w:rsidP="00112D68">
      <w:pPr>
        <w:spacing w:before="120" w:line="360" w:lineRule="exact"/>
        <w:ind w:left="454" w:right="454"/>
        <w:jc w:val="both"/>
        <w:rPr>
          <w:rFonts w:cs="FrankRuehl" w:hint="cs"/>
          <w:sz w:val="20"/>
          <w:szCs w:val="20"/>
          <w:rtl/>
          <w:lang w:eastAsia="en-US"/>
        </w:rPr>
      </w:pPr>
      <w:r w:rsidRPr="00187E0B">
        <w:rPr>
          <w:rFonts w:cs="FrankRuehl" w:hint="eastAsia"/>
          <w:sz w:val="26"/>
          <w:szCs w:val="26"/>
          <w:rtl/>
          <w:lang w:eastAsia="en-US"/>
        </w:rPr>
        <w:t>כשאני</w:t>
      </w:r>
      <w:r w:rsidRPr="00187E0B">
        <w:rPr>
          <w:rFonts w:cs="FrankRuehl"/>
          <w:sz w:val="26"/>
          <w:szCs w:val="26"/>
          <w:rtl/>
          <w:lang w:eastAsia="en-US"/>
        </w:rPr>
        <w:t xml:space="preserve"> </w:t>
      </w:r>
      <w:r w:rsidRPr="00187E0B">
        <w:rPr>
          <w:rFonts w:cs="FrankRuehl" w:hint="eastAsia"/>
          <w:sz w:val="26"/>
          <w:szCs w:val="26"/>
          <w:rtl/>
          <w:lang w:eastAsia="en-US"/>
        </w:rPr>
        <w:t>דן</w:t>
      </w:r>
      <w:r w:rsidRPr="00187E0B">
        <w:rPr>
          <w:rFonts w:cs="FrankRuehl"/>
          <w:sz w:val="26"/>
          <w:szCs w:val="26"/>
          <w:rtl/>
          <w:lang w:eastAsia="en-US"/>
        </w:rPr>
        <w:t xml:space="preserve"> </w:t>
      </w:r>
      <w:r w:rsidRPr="00187E0B">
        <w:rPr>
          <w:rFonts w:cs="FrankRuehl" w:hint="eastAsia"/>
          <w:sz w:val="26"/>
          <w:szCs w:val="26"/>
          <w:rtl/>
          <w:lang w:eastAsia="en-US"/>
        </w:rPr>
        <w:t>את</w:t>
      </w:r>
      <w:r w:rsidRPr="00187E0B">
        <w:rPr>
          <w:rFonts w:cs="FrankRuehl"/>
          <w:sz w:val="26"/>
          <w:szCs w:val="26"/>
          <w:rtl/>
          <w:lang w:eastAsia="en-US"/>
        </w:rPr>
        <w:t xml:space="preserve"> </w:t>
      </w:r>
      <w:r w:rsidRPr="00187E0B">
        <w:rPr>
          <w:rFonts w:cs="FrankRuehl" w:hint="eastAsia"/>
          <w:sz w:val="26"/>
          <w:szCs w:val="26"/>
          <w:rtl/>
          <w:lang w:eastAsia="en-US"/>
        </w:rPr>
        <w:t>הבריות</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אלהים</w:t>
      </w:r>
      <w:r w:rsidRPr="00187E0B">
        <w:rPr>
          <w:rFonts w:cs="FrankRuehl"/>
          <w:sz w:val="26"/>
          <w:szCs w:val="26"/>
          <w:rtl/>
          <w:lang w:eastAsia="en-US"/>
        </w:rPr>
        <w:t xml:space="preserve">, </w:t>
      </w:r>
      <w:r w:rsidRPr="00187E0B">
        <w:rPr>
          <w:rFonts w:cs="FrankRuehl" w:hint="eastAsia"/>
          <w:sz w:val="26"/>
          <w:szCs w:val="26"/>
          <w:rtl/>
          <w:lang w:eastAsia="en-US"/>
        </w:rPr>
        <w:t>וכשאני</w:t>
      </w:r>
      <w:r w:rsidRPr="00187E0B">
        <w:rPr>
          <w:rFonts w:cs="FrankRuehl"/>
          <w:sz w:val="26"/>
          <w:szCs w:val="26"/>
          <w:rtl/>
          <w:lang w:eastAsia="en-US"/>
        </w:rPr>
        <w:t xml:space="preserve"> </w:t>
      </w:r>
      <w:r w:rsidRPr="00187E0B">
        <w:rPr>
          <w:rFonts w:cs="FrankRuehl" w:hint="eastAsia"/>
          <w:sz w:val="26"/>
          <w:szCs w:val="26"/>
          <w:rtl/>
          <w:lang w:eastAsia="en-US"/>
        </w:rPr>
        <w:t>עושה</w:t>
      </w:r>
      <w:r w:rsidRPr="00187E0B">
        <w:rPr>
          <w:rFonts w:cs="FrankRuehl"/>
          <w:sz w:val="26"/>
          <w:szCs w:val="26"/>
          <w:rtl/>
          <w:lang w:eastAsia="en-US"/>
        </w:rPr>
        <w:t xml:space="preserve"> </w:t>
      </w:r>
      <w:r w:rsidRPr="00187E0B">
        <w:rPr>
          <w:rFonts w:cs="FrankRuehl" w:hint="eastAsia"/>
          <w:sz w:val="26"/>
          <w:szCs w:val="26"/>
          <w:rtl/>
          <w:lang w:eastAsia="en-US"/>
        </w:rPr>
        <w:t>מלחמה</w:t>
      </w:r>
      <w:r w:rsidRPr="00187E0B">
        <w:rPr>
          <w:rFonts w:cs="FrankRuehl"/>
          <w:sz w:val="26"/>
          <w:szCs w:val="26"/>
          <w:rtl/>
          <w:lang w:eastAsia="en-US"/>
        </w:rPr>
        <w:t xml:space="preserve"> </w:t>
      </w:r>
      <w:r w:rsidRPr="00187E0B">
        <w:rPr>
          <w:rFonts w:cs="FrankRuehl" w:hint="eastAsia"/>
          <w:sz w:val="26"/>
          <w:szCs w:val="26"/>
          <w:rtl/>
          <w:lang w:eastAsia="en-US"/>
        </w:rPr>
        <w:t>ברשעים</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צבאות</w:t>
      </w:r>
      <w:r w:rsidRPr="00187E0B">
        <w:rPr>
          <w:rFonts w:cs="FrankRuehl"/>
          <w:sz w:val="26"/>
          <w:szCs w:val="26"/>
          <w:rtl/>
          <w:lang w:eastAsia="en-US"/>
        </w:rPr>
        <w:t xml:space="preserve">, </w:t>
      </w:r>
      <w:r w:rsidRPr="00187E0B">
        <w:rPr>
          <w:rFonts w:cs="FrankRuehl" w:hint="eastAsia"/>
          <w:sz w:val="26"/>
          <w:szCs w:val="26"/>
          <w:rtl/>
          <w:lang w:eastAsia="en-US"/>
        </w:rPr>
        <w:t>וכשאני</w:t>
      </w:r>
      <w:r w:rsidRPr="00187E0B">
        <w:rPr>
          <w:rFonts w:cs="FrankRuehl"/>
          <w:sz w:val="26"/>
          <w:szCs w:val="26"/>
          <w:rtl/>
          <w:lang w:eastAsia="en-US"/>
        </w:rPr>
        <w:t xml:space="preserve"> </w:t>
      </w:r>
      <w:r w:rsidRPr="00187E0B">
        <w:rPr>
          <w:rFonts w:cs="FrankRuehl" w:hint="eastAsia"/>
          <w:sz w:val="26"/>
          <w:szCs w:val="26"/>
          <w:rtl/>
          <w:lang w:eastAsia="en-US"/>
        </w:rPr>
        <w:t>תולה</w:t>
      </w:r>
      <w:r w:rsidRPr="00187E0B">
        <w:rPr>
          <w:rFonts w:cs="FrankRuehl"/>
          <w:sz w:val="26"/>
          <w:szCs w:val="26"/>
          <w:rtl/>
          <w:lang w:eastAsia="en-US"/>
        </w:rPr>
        <w:t xml:space="preserve"> </w:t>
      </w:r>
      <w:r w:rsidRPr="00187E0B">
        <w:rPr>
          <w:rFonts w:cs="FrankRuehl" w:hint="eastAsia"/>
          <w:sz w:val="26"/>
          <w:szCs w:val="26"/>
          <w:rtl/>
          <w:lang w:eastAsia="en-US"/>
        </w:rPr>
        <w:t>על</w:t>
      </w:r>
      <w:r w:rsidRPr="00187E0B">
        <w:rPr>
          <w:rFonts w:cs="FrankRuehl"/>
          <w:sz w:val="26"/>
          <w:szCs w:val="26"/>
          <w:rtl/>
          <w:lang w:eastAsia="en-US"/>
        </w:rPr>
        <w:t xml:space="preserve"> </w:t>
      </w:r>
      <w:r w:rsidRPr="00187E0B">
        <w:rPr>
          <w:rFonts w:cs="FrankRuehl" w:hint="eastAsia"/>
          <w:sz w:val="26"/>
          <w:szCs w:val="26"/>
          <w:rtl/>
          <w:lang w:eastAsia="en-US"/>
        </w:rPr>
        <w:t>חטאיו</w:t>
      </w:r>
      <w:r w:rsidRPr="00187E0B">
        <w:rPr>
          <w:rFonts w:cs="FrankRuehl"/>
          <w:sz w:val="26"/>
          <w:szCs w:val="26"/>
          <w:rtl/>
          <w:lang w:eastAsia="en-US"/>
        </w:rPr>
        <w:t xml:space="preserve"> </w:t>
      </w:r>
      <w:r w:rsidRPr="00187E0B">
        <w:rPr>
          <w:rFonts w:cs="FrankRuehl" w:hint="eastAsia"/>
          <w:sz w:val="26"/>
          <w:szCs w:val="26"/>
          <w:rtl/>
          <w:lang w:eastAsia="en-US"/>
        </w:rPr>
        <w:t>של</w:t>
      </w:r>
      <w:r w:rsidRPr="00187E0B">
        <w:rPr>
          <w:rFonts w:cs="FrankRuehl"/>
          <w:sz w:val="26"/>
          <w:szCs w:val="26"/>
          <w:rtl/>
          <w:lang w:eastAsia="en-US"/>
        </w:rPr>
        <w:t xml:space="preserve"> </w:t>
      </w:r>
      <w:r w:rsidRPr="00187E0B">
        <w:rPr>
          <w:rFonts w:cs="FrankRuehl" w:hint="eastAsia"/>
          <w:sz w:val="26"/>
          <w:szCs w:val="26"/>
          <w:rtl/>
          <w:lang w:eastAsia="en-US"/>
        </w:rPr>
        <w:t>אדם</w:t>
      </w:r>
      <w:r w:rsidRPr="00187E0B">
        <w:rPr>
          <w:rFonts w:cs="FrankRuehl"/>
          <w:sz w:val="26"/>
          <w:szCs w:val="26"/>
          <w:rtl/>
          <w:lang w:eastAsia="en-US"/>
        </w:rPr>
        <w:t xml:space="preserve"> </w:t>
      </w:r>
      <w:r w:rsidRPr="00187E0B">
        <w:rPr>
          <w:rFonts w:cs="FrankRuehl" w:hint="eastAsia"/>
          <w:sz w:val="26"/>
          <w:szCs w:val="26"/>
          <w:rtl/>
          <w:lang w:eastAsia="en-US"/>
        </w:rPr>
        <w:t>אני</w:t>
      </w:r>
      <w:r w:rsidRPr="00187E0B">
        <w:rPr>
          <w:rFonts w:cs="FrankRuehl"/>
          <w:sz w:val="26"/>
          <w:szCs w:val="26"/>
          <w:rtl/>
          <w:lang w:eastAsia="en-US"/>
        </w:rPr>
        <w:t xml:space="preserve"> </w:t>
      </w:r>
      <w:r w:rsidRPr="00187E0B">
        <w:rPr>
          <w:rFonts w:cs="FrankRuehl" w:hint="eastAsia"/>
          <w:sz w:val="26"/>
          <w:szCs w:val="26"/>
          <w:rtl/>
          <w:lang w:eastAsia="en-US"/>
        </w:rPr>
        <w:t>נקרא</w:t>
      </w:r>
      <w:r w:rsidRPr="00187E0B">
        <w:rPr>
          <w:rFonts w:cs="FrankRuehl"/>
          <w:sz w:val="26"/>
          <w:szCs w:val="26"/>
          <w:rtl/>
          <w:lang w:eastAsia="en-US"/>
        </w:rPr>
        <w:t xml:space="preserve"> </w:t>
      </w:r>
      <w:r w:rsidRPr="00187E0B">
        <w:rPr>
          <w:rFonts w:cs="FrankRuehl" w:hint="eastAsia"/>
          <w:sz w:val="26"/>
          <w:szCs w:val="26"/>
          <w:rtl/>
          <w:lang w:eastAsia="en-US"/>
        </w:rPr>
        <w:t>אל</w:t>
      </w:r>
      <w:r w:rsidRPr="00187E0B">
        <w:rPr>
          <w:rFonts w:cs="FrankRuehl"/>
          <w:sz w:val="26"/>
          <w:szCs w:val="26"/>
          <w:rtl/>
          <w:lang w:eastAsia="en-US"/>
        </w:rPr>
        <w:t xml:space="preserve"> </w:t>
      </w:r>
      <w:r w:rsidRPr="00187E0B">
        <w:rPr>
          <w:rFonts w:cs="FrankRuehl" w:hint="eastAsia"/>
          <w:sz w:val="26"/>
          <w:szCs w:val="26"/>
          <w:rtl/>
          <w:lang w:eastAsia="en-US"/>
        </w:rPr>
        <w:t>שדי</w:t>
      </w:r>
      <w:r w:rsidRPr="0045169A">
        <w:rPr>
          <w:rFonts w:cs="FrankRuehl"/>
          <w:sz w:val="26"/>
          <w:szCs w:val="26"/>
          <w:rtl/>
          <w:lang w:eastAsia="en-US"/>
        </w:rPr>
        <w:t xml:space="preserve"> </w:t>
      </w:r>
      <w:r w:rsidRPr="006E4FF4">
        <w:rPr>
          <w:rFonts w:cs="FrankRuehl"/>
          <w:sz w:val="20"/>
          <w:szCs w:val="20"/>
          <w:rtl/>
          <w:lang w:eastAsia="en-US"/>
        </w:rPr>
        <w:t>(שמות רבה פרשה ג</w:t>
      </w:r>
      <w:r w:rsidRPr="006E4FF4">
        <w:rPr>
          <w:rFonts w:cs="FrankRuehl" w:hint="cs"/>
          <w:sz w:val="20"/>
          <w:szCs w:val="20"/>
          <w:rtl/>
          <w:lang w:eastAsia="en-US"/>
        </w:rPr>
        <w:t>,</w:t>
      </w:r>
      <w:r w:rsidRPr="006E4FF4">
        <w:rPr>
          <w:rFonts w:cs="FrankRuehl"/>
          <w:sz w:val="20"/>
          <w:szCs w:val="20"/>
          <w:rtl/>
          <w:lang w:eastAsia="en-US"/>
        </w:rPr>
        <w:t xml:space="preserve"> ו)</w:t>
      </w:r>
      <w:r w:rsidRPr="006E4FF4">
        <w:rPr>
          <w:rFonts w:cs="FrankRuehl" w:hint="cs"/>
          <w:sz w:val="20"/>
          <w:szCs w:val="20"/>
          <w:rtl/>
          <w:lang w:eastAsia="en-US"/>
        </w:rPr>
        <w:t>.</w:t>
      </w:r>
      <w:r w:rsidRPr="006E4FF4">
        <w:rPr>
          <w:rFonts w:cs="FrankRuehl"/>
          <w:sz w:val="20"/>
          <w:szCs w:val="20"/>
          <w:rtl/>
          <w:lang w:eastAsia="en-US"/>
        </w:rPr>
        <w:t xml:space="preserve"> </w:t>
      </w:r>
    </w:p>
    <w:p w14:paraId="2F1F49CC" w14:textId="77777777" w:rsidR="00112D68" w:rsidRPr="00D66162" w:rsidRDefault="00112D68" w:rsidP="00112D68">
      <w:pPr>
        <w:spacing w:before="120" w:line="360" w:lineRule="exact"/>
        <w:jc w:val="both"/>
        <w:rPr>
          <w:rFonts w:cs="FrankRuehl" w:hint="cs"/>
          <w:sz w:val="26"/>
          <w:szCs w:val="26"/>
          <w:rtl/>
        </w:rPr>
      </w:pPr>
      <w:r>
        <w:rPr>
          <w:rFonts w:cs="FrankRuehl" w:hint="cs"/>
          <w:sz w:val="26"/>
          <w:szCs w:val="26"/>
          <w:rtl/>
        </w:rPr>
        <w:t>ומעתה יובנו הפסוקים כך:</w:t>
      </w:r>
      <w:r w:rsidRPr="00D66162">
        <w:rPr>
          <w:rFonts w:cs="FrankRuehl" w:hint="cs"/>
          <w:sz w:val="26"/>
          <w:szCs w:val="26"/>
          <w:rtl/>
        </w:rPr>
        <w:t xml:space="preserve"> </w:t>
      </w:r>
      <w:r>
        <w:rPr>
          <w:rFonts w:cs="FrankRuehl" w:hint="cs"/>
          <w:sz w:val="26"/>
          <w:szCs w:val="26"/>
          <w:rtl/>
        </w:rPr>
        <w:t>"</w:t>
      </w:r>
      <w:r>
        <w:rPr>
          <w:rFonts w:cs="FrankRuehl" w:hint="cs"/>
          <w:sz w:val="26"/>
          <w:szCs w:val="26"/>
          <w:rtl/>
          <w:lang w:eastAsia="en-US"/>
        </w:rPr>
        <w:t>וארא אל אברהם אל יצחק ואל יעקב בא-ל שד-י ושמי ה' לא נודעתי להם",</w:t>
      </w:r>
      <w:r w:rsidRPr="0045169A">
        <w:rPr>
          <w:rFonts w:cs="FrankRuehl"/>
          <w:sz w:val="26"/>
          <w:szCs w:val="26"/>
          <w:rtl/>
        </w:rPr>
        <w:t xml:space="preserve"> כלומר לאבות הקדושים לא נזכרתי במידת הרחמים</w:t>
      </w:r>
      <w:r>
        <w:rPr>
          <w:rFonts w:cs="FrankRuehl" w:hint="cs"/>
          <w:sz w:val="26"/>
          <w:szCs w:val="26"/>
          <w:rtl/>
        </w:rPr>
        <w:t>,</w:t>
      </w:r>
      <w:r w:rsidRPr="0045169A">
        <w:rPr>
          <w:rFonts w:cs="FrankRuehl"/>
          <w:sz w:val="26"/>
          <w:szCs w:val="26"/>
          <w:rtl/>
        </w:rPr>
        <w:t xml:space="preserve"> מפני שכל מעשיהם ישרו עד שזכו גם במידת הדין לפני</w:t>
      </w:r>
      <w:r>
        <w:rPr>
          <w:rFonts w:cs="FrankRuehl" w:hint="cs"/>
          <w:sz w:val="26"/>
          <w:szCs w:val="26"/>
          <w:rtl/>
        </w:rPr>
        <w:t>.</w:t>
      </w:r>
      <w:r w:rsidRPr="00D66162">
        <w:rPr>
          <w:rFonts w:cs="FrankRuehl" w:hint="cs"/>
          <w:sz w:val="26"/>
          <w:szCs w:val="26"/>
          <w:rtl/>
        </w:rPr>
        <w:t xml:space="preserve"> ורצה הקב"ה שגם זרעם יזכו שינח</w:t>
      </w:r>
      <w:r>
        <w:rPr>
          <w:rFonts w:cs="FrankRuehl" w:hint="cs"/>
          <w:sz w:val="26"/>
          <w:szCs w:val="26"/>
          <w:rtl/>
        </w:rPr>
        <w:t>י</w:t>
      </w:r>
      <w:r w:rsidRPr="00D66162">
        <w:rPr>
          <w:rFonts w:cs="FrankRuehl" w:hint="cs"/>
          <w:sz w:val="26"/>
          <w:szCs w:val="26"/>
          <w:rtl/>
        </w:rPr>
        <w:t xml:space="preserve">ל להם את ארץ כנען </w:t>
      </w:r>
      <w:r>
        <w:rPr>
          <w:rFonts w:cs="FrankRuehl" w:hint="cs"/>
          <w:sz w:val="26"/>
          <w:szCs w:val="26"/>
          <w:rtl/>
        </w:rPr>
        <w:t xml:space="preserve">במידה זו </w:t>
      </w:r>
      <w:r w:rsidRPr="00D66162">
        <w:rPr>
          <w:rFonts w:cs="FrankRuehl" w:hint="cs"/>
          <w:sz w:val="26"/>
          <w:szCs w:val="26"/>
          <w:rtl/>
        </w:rPr>
        <w:t xml:space="preserve">כמו שאמר לאברהם - </w:t>
      </w:r>
      <w:r>
        <w:rPr>
          <w:rFonts w:cs="FrankRuehl" w:hint="cs"/>
          <w:sz w:val="26"/>
          <w:szCs w:val="26"/>
          <w:rtl/>
        </w:rPr>
        <w:t>"</w:t>
      </w:r>
      <w:r w:rsidRPr="0045169A">
        <w:rPr>
          <w:rFonts w:cs="FrankRuehl"/>
          <w:sz w:val="26"/>
          <w:szCs w:val="26"/>
          <w:rtl/>
        </w:rPr>
        <w:t>להיות לך לאלוקים ולזרעך אחריך</w:t>
      </w:r>
      <w:r>
        <w:rPr>
          <w:rFonts w:cs="FrankRuehl" w:hint="cs"/>
          <w:sz w:val="26"/>
          <w:szCs w:val="26"/>
          <w:rtl/>
        </w:rPr>
        <w:t>:</w:t>
      </w:r>
      <w:r w:rsidRPr="0045169A">
        <w:rPr>
          <w:rFonts w:cs="FrankRuehl"/>
          <w:sz w:val="26"/>
          <w:szCs w:val="26"/>
          <w:rtl/>
        </w:rPr>
        <w:t xml:space="preserve"> ונתתי לך ולזרעך אחריך את ארץ מגוריך את </w:t>
      </w:r>
      <w:r>
        <w:rPr>
          <w:rFonts w:cs="FrankRuehl" w:hint="cs"/>
          <w:sz w:val="26"/>
          <w:szCs w:val="26"/>
          <w:rtl/>
        </w:rPr>
        <w:t xml:space="preserve">כל </w:t>
      </w:r>
      <w:r w:rsidRPr="0045169A">
        <w:rPr>
          <w:rFonts w:cs="FrankRuehl"/>
          <w:sz w:val="26"/>
          <w:szCs w:val="26"/>
          <w:rtl/>
        </w:rPr>
        <w:t>ארץ כנען לאחוזת עולם והייתי להם לאלוקים</w:t>
      </w:r>
      <w:r>
        <w:rPr>
          <w:rFonts w:cs="FrankRuehl" w:hint="cs"/>
          <w:sz w:val="26"/>
          <w:szCs w:val="26"/>
          <w:rtl/>
        </w:rPr>
        <w:t xml:space="preserve">" </w:t>
      </w:r>
      <w:r w:rsidRPr="00A03119">
        <w:rPr>
          <w:rFonts w:cs="FrankRuehl" w:hint="cs"/>
          <w:sz w:val="20"/>
          <w:szCs w:val="20"/>
          <w:rtl/>
          <w:lang w:eastAsia="en-US"/>
        </w:rPr>
        <w:t xml:space="preserve">(בראשית י"ז, </w:t>
      </w:r>
      <w:r>
        <w:rPr>
          <w:rFonts w:cs="FrankRuehl" w:hint="cs"/>
          <w:sz w:val="20"/>
          <w:szCs w:val="20"/>
          <w:rtl/>
          <w:lang w:eastAsia="en-US"/>
        </w:rPr>
        <w:t>ז-</w:t>
      </w:r>
      <w:r w:rsidRPr="00A03119">
        <w:rPr>
          <w:rFonts w:cs="FrankRuehl" w:hint="cs"/>
          <w:sz w:val="20"/>
          <w:szCs w:val="20"/>
          <w:rtl/>
          <w:lang w:eastAsia="en-US"/>
        </w:rPr>
        <w:t>ח)</w:t>
      </w:r>
      <w:r w:rsidRPr="0045169A">
        <w:rPr>
          <w:rFonts w:cs="FrankRuehl"/>
          <w:sz w:val="26"/>
          <w:szCs w:val="26"/>
          <w:rtl/>
        </w:rPr>
        <w:t xml:space="preserve">, </w:t>
      </w:r>
      <w:r w:rsidRPr="00D66162">
        <w:rPr>
          <w:rFonts w:cs="FrankRuehl" w:hint="cs"/>
          <w:sz w:val="26"/>
          <w:szCs w:val="26"/>
          <w:rtl/>
        </w:rPr>
        <w:t>וזה שאמר למשה</w:t>
      </w:r>
      <w:r>
        <w:rPr>
          <w:rFonts w:cs="FrankRuehl" w:hint="cs"/>
          <w:sz w:val="26"/>
          <w:szCs w:val="26"/>
          <w:rtl/>
        </w:rPr>
        <w:t>:</w:t>
      </w:r>
      <w:r w:rsidRPr="00D66162">
        <w:rPr>
          <w:rFonts w:cs="FrankRuehl" w:hint="cs"/>
          <w:sz w:val="26"/>
          <w:szCs w:val="26"/>
          <w:rtl/>
        </w:rPr>
        <w:t xml:space="preserve"> "וגם הקמתי את בריתי אתם לתת להם את ארץ מגוריהם" לומר שגם זרעם יהיו כמוהם שאהיה להם לאלוקים שיזכו במידת הדין, אבל אחרי שעבדו עבודה זרה לא יכולתי להנחילם את הארץ כאשר אמרתי</w:t>
      </w:r>
      <w:r>
        <w:rPr>
          <w:rFonts w:cs="FrankRuehl" w:hint="cs"/>
          <w:sz w:val="26"/>
          <w:szCs w:val="26"/>
          <w:rtl/>
        </w:rPr>
        <w:t>,</w:t>
      </w:r>
      <w:r w:rsidRPr="00D66162">
        <w:rPr>
          <w:rFonts w:cs="FrankRuehl" w:hint="cs"/>
          <w:sz w:val="26"/>
          <w:szCs w:val="26"/>
          <w:rtl/>
        </w:rPr>
        <w:t xml:space="preserve"> ולכן גזרתי עליהם צרות בכדי שישובו אלי</w:t>
      </w:r>
      <w:r>
        <w:rPr>
          <w:rFonts w:cs="FrankRuehl" w:hint="cs"/>
          <w:sz w:val="26"/>
          <w:szCs w:val="26"/>
          <w:rtl/>
        </w:rPr>
        <w:t>,</w:t>
      </w:r>
      <w:r w:rsidRPr="00D66162">
        <w:rPr>
          <w:rFonts w:cs="FrankRuehl" w:hint="cs"/>
          <w:sz w:val="26"/>
          <w:szCs w:val="26"/>
          <w:rtl/>
        </w:rPr>
        <w:t xml:space="preserve"> למען אם גם לא יזכו על פי מידת הדין לגמרי ארחם עליהם במידת הרחמים</w:t>
      </w:r>
      <w:r>
        <w:rPr>
          <w:rFonts w:cs="FrankRuehl" w:hint="cs"/>
          <w:sz w:val="26"/>
          <w:szCs w:val="26"/>
          <w:rtl/>
        </w:rPr>
        <w:t>,</w:t>
      </w:r>
      <w:r w:rsidRPr="00D66162">
        <w:rPr>
          <w:rFonts w:cs="FrankRuehl" w:hint="cs"/>
          <w:sz w:val="26"/>
          <w:szCs w:val="26"/>
          <w:rtl/>
        </w:rPr>
        <w:t xml:space="preserve"> וזה שאמר "וגם אני שמעתי את נאקת בנ</w:t>
      </w:r>
      <w:r>
        <w:rPr>
          <w:rFonts w:cs="FrankRuehl" w:hint="cs"/>
          <w:sz w:val="26"/>
          <w:szCs w:val="26"/>
          <w:rtl/>
        </w:rPr>
        <w:t xml:space="preserve">י </w:t>
      </w:r>
      <w:r w:rsidRPr="00D66162">
        <w:rPr>
          <w:rFonts w:cs="FrankRuehl" w:hint="cs"/>
          <w:sz w:val="26"/>
          <w:szCs w:val="26"/>
          <w:rtl/>
        </w:rPr>
        <w:t>י</w:t>
      </w:r>
      <w:r>
        <w:rPr>
          <w:rFonts w:cs="FrankRuehl" w:hint="cs"/>
          <w:sz w:val="26"/>
          <w:szCs w:val="26"/>
          <w:rtl/>
        </w:rPr>
        <w:t>שראל</w:t>
      </w:r>
      <w:r w:rsidRPr="00D66162">
        <w:rPr>
          <w:rFonts w:cs="FrankRuehl" w:hint="cs"/>
          <w:sz w:val="26"/>
          <w:szCs w:val="26"/>
          <w:rtl/>
        </w:rPr>
        <w:t>" שמעתי ששבו אלי</w:t>
      </w:r>
      <w:r>
        <w:rPr>
          <w:rFonts w:cs="FrankRuehl" w:hint="cs"/>
          <w:sz w:val="26"/>
          <w:szCs w:val="26"/>
          <w:rtl/>
        </w:rPr>
        <w:t>,</w:t>
      </w:r>
      <w:r w:rsidRPr="00D66162">
        <w:rPr>
          <w:rFonts w:cs="FrankRuehl" w:hint="cs"/>
          <w:sz w:val="26"/>
          <w:szCs w:val="26"/>
          <w:rtl/>
        </w:rPr>
        <w:t xml:space="preserve"> </w:t>
      </w:r>
      <w:r>
        <w:rPr>
          <w:rFonts w:cs="FrankRuehl" w:hint="cs"/>
          <w:sz w:val="26"/>
          <w:szCs w:val="26"/>
          <w:rtl/>
        </w:rPr>
        <w:t>"</w:t>
      </w:r>
      <w:r w:rsidRPr="00D66162">
        <w:rPr>
          <w:rFonts w:cs="FrankRuehl" w:hint="cs"/>
          <w:sz w:val="26"/>
          <w:szCs w:val="26"/>
          <w:rtl/>
        </w:rPr>
        <w:t>לכן אמ</w:t>
      </w:r>
      <w:r>
        <w:rPr>
          <w:rFonts w:cs="FrankRuehl" w:hint="cs"/>
          <w:sz w:val="26"/>
          <w:szCs w:val="26"/>
          <w:rtl/>
        </w:rPr>
        <w:t>ו</w:t>
      </w:r>
      <w:r w:rsidRPr="00D66162">
        <w:rPr>
          <w:rFonts w:cs="FrankRuehl" w:hint="cs"/>
          <w:sz w:val="26"/>
          <w:szCs w:val="26"/>
          <w:rtl/>
        </w:rPr>
        <w:t>ר לבנ</w:t>
      </w:r>
      <w:r>
        <w:rPr>
          <w:rFonts w:cs="FrankRuehl" w:hint="cs"/>
          <w:sz w:val="26"/>
          <w:szCs w:val="26"/>
          <w:rtl/>
        </w:rPr>
        <w:t xml:space="preserve">י </w:t>
      </w:r>
      <w:r w:rsidRPr="00D66162">
        <w:rPr>
          <w:rFonts w:cs="FrankRuehl" w:hint="cs"/>
          <w:sz w:val="26"/>
          <w:szCs w:val="26"/>
          <w:rtl/>
        </w:rPr>
        <w:t>י</w:t>
      </w:r>
      <w:r>
        <w:rPr>
          <w:rFonts w:cs="FrankRuehl" w:hint="cs"/>
          <w:sz w:val="26"/>
          <w:szCs w:val="26"/>
          <w:rtl/>
        </w:rPr>
        <w:t>שראל</w:t>
      </w:r>
      <w:r w:rsidRPr="00D66162">
        <w:rPr>
          <w:rFonts w:cs="FrankRuehl" w:hint="cs"/>
          <w:sz w:val="26"/>
          <w:szCs w:val="26"/>
          <w:rtl/>
        </w:rPr>
        <w:t xml:space="preserve"> אני ה'</w:t>
      </w:r>
      <w:r>
        <w:rPr>
          <w:rFonts w:cs="FrankRuehl" w:hint="cs"/>
          <w:sz w:val="26"/>
          <w:szCs w:val="26"/>
          <w:rtl/>
        </w:rPr>
        <w:t>"</w:t>
      </w:r>
      <w:r w:rsidRPr="00D66162">
        <w:rPr>
          <w:rFonts w:cs="FrankRuehl" w:hint="cs"/>
          <w:sz w:val="26"/>
          <w:szCs w:val="26"/>
          <w:rtl/>
        </w:rPr>
        <w:t xml:space="preserve"> שאשלוט עליהם בשם זה שהוא מידת הרחמים.</w:t>
      </w:r>
    </w:p>
    <w:p w14:paraId="5E5EE2A3" w14:textId="77777777" w:rsidR="00112D68" w:rsidRPr="00D66162" w:rsidRDefault="00112D68" w:rsidP="00112D68">
      <w:pPr>
        <w:spacing w:before="120" w:line="360" w:lineRule="exact"/>
        <w:jc w:val="both"/>
        <w:rPr>
          <w:rFonts w:cs="FrankRuehl" w:hint="cs"/>
          <w:sz w:val="26"/>
          <w:szCs w:val="26"/>
          <w:rtl/>
        </w:rPr>
      </w:pPr>
      <w:r w:rsidRPr="00FE4650">
        <w:rPr>
          <w:rFonts w:cs="FrankRuehl"/>
          <w:sz w:val="26"/>
          <w:szCs w:val="26"/>
          <w:rtl/>
        </w:rPr>
        <w:t>והוצאתי</w:t>
      </w:r>
      <w:r>
        <w:rPr>
          <w:rFonts w:cs="FrankRuehl" w:hint="cs"/>
          <w:sz w:val="26"/>
          <w:szCs w:val="26"/>
          <w:rtl/>
        </w:rPr>
        <w:t>,</w:t>
      </w:r>
      <w:r w:rsidRPr="00FE4650">
        <w:rPr>
          <w:rFonts w:cs="FrankRuehl"/>
          <w:sz w:val="26"/>
          <w:szCs w:val="26"/>
          <w:rtl/>
        </w:rPr>
        <w:t xml:space="preserve"> והצלתי</w:t>
      </w:r>
      <w:r>
        <w:rPr>
          <w:rFonts w:cs="FrankRuehl" w:hint="cs"/>
          <w:sz w:val="26"/>
          <w:szCs w:val="26"/>
          <w:rtl/>
        </w:rPr>
        <w:t>,</w:t>
      </w:r>
      <w:r w:rsidRPr="00FE4650">
        <w:rPr>
          <w:rFonts w:cs="FrankRuehl"/>
          <w:sz w:val="26"/>
          <w:szCs w:val="26"/>
          <w:rtl/>
        </w:rPr>
        <w:t xml:space="preserve"> וגאלתי</w:t>
      </w:r>
      <w:r>
        <w:rPr>
          <w:rFonts w:cs="FrankRuehl" w:hint="cs"/>
          <w:sz w:val="26"/>
          <w:szCs w:val="26"/>
          <w:rtl/>
        </w:rPr>
        <w:t>,</w:t>
      </w:r>
      <w:r w:rsidRPr="00FE4650">
        <w:rPr>
          <w:rFonts w:cs="FrankRuehl"/>
          <w:sz w:val="26"/>
          <w:szCs w:val="26"/>
          <w:rtl/>
        </w:rPr>
        <w:t xml:space="preserve"> ולקחתי הם ארבע לשונות של גאולה</w:t>
      </w:r>
      <w:r>
        <w:rPr>
          <w:rFonts w:cs="FrankRuehl" w:hint="cs"/>
          <w:sz w:val="26"/>
          <w:szCs w:val="26"/>
          <w:rtl/>
        </w:rPr>
        <w:t>, והוסיף ה' ואמר:</w:t>
      </w:r>
      <w:r w:rsidRPr="00FE4650">
        <w:rPr>
          <w:rFonts w:cs="FrankRuehl"/>
          <w:sz w:val="26"/>
          <w:szCs w:val="26"/>
          <w:rtl/>
        </w:rPr>
        <w:t xml:space="preserve"> </w:t>
      </w:r>
      <w:r>
        <w:rPr>
          <w:rFonts w:cs="FrankRuehl" w:hint="cs"/>
          <w:sz w:val="26"/>
          <w:szCs w:val="26"/>
          <w:rtl/>
        </w:rPr>
        <w:t>"</w:t>
      </w:r>
      <w:r w:rsidRPr="00FE4650">
        <w:rPr>
          <w:rFonts w:cs="FrankRuehl"/>
          <w:sz w:val="26"/>
          <w:szCs w:val="26"/>
          <w:rtl/>
        </w:rPr>
        <w:t>והבאתי אתכם אל הארץ</w:t>
      </w:r>
      <w:r>
        <w:rPr>
          <w:rFonts w:cs="FrankRuehl" w:hint="cs"/>
          <w:sz w:val="26"/>
          <w:szCs w:val="26"/>
          <w:rtl/>
        </w:rPr>
        <w:t>". מקשה ה</w:t>
      </w:r>
      <w:r w:rsidRPr="00FE4650">
        <w:rPr>
          <w:rFonts w:cs="FrankRuehl"/>
          <w:sz w:val="26"/>
          <w:szCs w:val="26"/>
          <w:rtl/>
        </w:rPr>
        <w:t>אור החיים הקדוש הלא דברי א</w:t>
      </w:r>
      <w:r>
        <w:rPr>
          <w:rFonts w:cs="FrankRuehl" w:hint="cs"/>
          <w:sz w:val="26"/>
          <w:szCs w:val="26"/>
          <w:rtl/>
        </w:rPr>
        <w:t>-</w:t>
      </w:r>
      <w:r w:rsidRPr="00FE4650">
        <w:rPr>
          <w:rFonts w:cs="FrankRuehl"/>
          <w:sz w:val="26"/>
          <w:szCs w:val="26"/>
          <w:rtl/>
        </w:rPr>
        <w:t>ל עליון דברו טהור כי יוצאי מצרים הם הנכנסים לארץ</w:t>
      </w:r>
      <w:r>
        <w:rPr>
          <w:rFonts w:cs="FrankRuehl" w:hint="cs"/>
          <w:sz w:val="26"/>
          <w:szCs w:val="26"/>
          <w:rtl/>
        </w:rPr>
        <w:t>,</w:t>
      </w:r>
      <w:r w:rsidRPr="00FE4650">
        <w:rPr>
          <w:rFonts w:cs="FrankRuehl"/>
          <w:sz w:val="26"/>
          <w:szCs w:val="26"/>
          <w:rtl/>
        </w:rPr>
        <w:t xml:space="preserve"> ולא מצינו שכן היה אלא את בניהם הביא שמה אבל כל דור יוצאי מצרים נפלו פגרים במדבר</w:t>
      </w:r>
      <w:r>
        <w:rPr>
          <w:rFonts w:cs="FrankRuehl" w:hint="cs"/>
          <w:sz w:val="26"/>
          <w:szCs w:val="26"/>
          <w:rtl/>
        </w:rPr>
        <w:t>?</w:t>
      </w:r>
      <w:r w:rsidRPr="00FE4650">
        <w:rPr>
          <w:rFonts w:cs="FrankRuehl"/>
          <w:sz w:val="26"/>
          <w:szCs w:val="26"/>
          <w:rtl/>
        </w:rPr>
        <w:t xml:space="preserve"> ומתרץ כי לזה הפסיק קודם אומרו</w:t>
      </w:r>
      <w:r>
        <w:rPr>
          <w:rFonts w:cs="FrankRuehl" w:hint="cs"/>
          <w:sz w:val="26"/>
          <w:szCs w:val="26"/>
          <w:rtl/>
        </w:rPr>
        <w:t>:</w:t>
      </w:r>
      <w:r w:rsidRPr="00FE4650">
        <w:rPr>
          <w:rFonts w:cs="FrankRuehl"/>
          <w:sz w:val="26"/>
          <w:szCs w:val="26"/>
          <w:rtl/>
        </w:rPr>
        <w:t xml:space="preserve"> "והבאתי" אמר</w:t>
      </w:r>
      <w:r>
        <w:rPr>
          <w:rFonts w:cs="FrankRuehl" w:hint="cs"/>
          <w:sz w:val="26"/>
          <w:szCs w:val="26"/>
          <w:rtl/>
        </w:rPr>
        <w:t>:</w:t>
      </w:r>
      <w:r w:rsidRPr="00FE4650">
        <w:rPr>
          <w:rFonts w:cs="FrankRuehl"/>
          <w:sz w:val="26"/>
          <w:szCs w:val="26"/>
          <w:rtl/>
        </w:rPr>
        <w:t xml:space="preserve"> "וידעתם כי אני ה'" פירש תנאי הוא הדבר</w:t>
      </w:r>
      <w:r>
        <w:rPr>
          <w:rFonts w:cs="FrankRuehl" w:hint="cs"/>
          <w:sz w:val="26"/>
          <w:szCs w:val="26"/>
          <w:rtl/>
        </w:rPr>
        <w:t>,</w:t>
      </w:r>
      <w:r w:rsidRPr="00FE4650">
        <w:rPr>
          <w:rFonts w:cs="FrankRuehl"/>
          <w:sz w:val="26"/>
          <w:szCs w:val="26"/>
          <w:rtl/>
        </w:rPr>
        <w:t xml:space="preserve"> </w:t>
      </w:r>
      <w:r>
        <w:rPr>
          <w:rFonts w:cs="FrankRuehl" w:hint="cs"/>
          <w:sz w:val="26"/>
          <w:szCs w:val="26"/>
          <w:rtl/>
        </w:rPr>
        <w:t xml:space="preserve">כלומר ארבעת ההבטחות הראשונות הן בלא </w:t>
      </w:r>
      <w:r>
        <w:rPr>
          <w:rFonts w:cs="FrankRuehl" w:hint="cs"/>
          <w:sz w:val="26"/>
          <w:szCs w:val="26"/>
          <w:rtl/>
        </w:rPr>
        <w:lastRenderedPageBreak/>
        <w:t>תנאי והבטחה זו של הכניסה לארץ הרי היא תלויה בתנאי ו</w:t>
      </w:r>
      <w:r w:rsidRPr="00FE4650">
        <w:rPr>
          <w:rFonts w:cs="FrankRuehl"/>
          <w:sz w:val="26"/>
          <w:szCs w:val="26"/>
          <w:rtl/>
        </w:rPr>
        <w:t>אם תנאצו ה' אין כאן הבטחה זו, והתנאי הוא ידוע למוד התורה וקיום המצוות.</w:t>
      </w:r>
    </w:p>
    <w:p w14:paraId="792964A6" w14:textId="77777777" w:rsidR="00112D68" w:rsidRPr="00D66162" w:rsidRDefault="00112D68" w:rsidP="00112D68">
      <w:pPr>
        <w:spacing w:before="120" w:line="360" w:lineRule="exact"/>
        <w:jc w:val="both"/>
        <w:rPr>
          <w:rFonts w:cs="FrankRuehl" w:hint="cs"/>
          <w:sz w:val="26"/>
          <w:szCs w:val="26"/>
          <w:rtl/>
        </w:rPr>
      </w:pPr>
      <w:r w:rsidRPr="00D66162">
        <w:rPr>
          <w:rFonts w:cs="FrankRuehl" w:hint="cs"/>
          <w:sz w:val="26"/>
          <w:szCs w:val="26"/>
          <w:rtl/>
        </w:rPr>
        <w:t>היות והיום נהייתי לבר מצ</w:t>
      </w:r>
      <w:r>
        <w:rPr>
          <w:rFonts w:cs="FrankRuehl" w:hint="cs"/>
          <w:sz w:val="26"/>
          <w:szCs w:val="26"/>
          <w:rtl/>
        </w:rPr>
        <w:t>ו</w:t>
      </w:r>
      <w:r w:rsidRPr="00D66162">
        <w:rPr>
          <w:rFonts w:cs="FrankRuehl" w:hint="cs"/>
          <w:sz w:val="26"/>
          <w:szCs w:val="26"/>
          <w:rtl/>
        </w:rPr>
        <w:t>וה ומהיום אני חייב בכל המצוות</w:t>
      </w:r>
      <w:r>
        <w:rPr>
          <w:rFonts w:cs="FrankRuehl" w:hint="cs"/>
          <w:sz w:val="26"/>
          <w:szCs w:val="26"/>
          <w:rtl/>
        </w:rPr>
        <w:t>,</w:t>
      </w:r>
      <w:r w:rsidRPr="00D66162">
        <w:rPr>
          <w:rFonts w:cs="FrankRuehl" w:hint="cs"/>
          <w:sz w:val="26"/>
          <w:szCs w:val="26"/>
          <w:rtl/>
        </w:rPr>
        <w:t xml:space="preserve"> הנני מבטיח כאן בעזרת ה' חגיגית ללמוד התורה כדי לדעת איך לשמור ולעשות, לשמור זה מצות לא תעשה ולעשות זה מצות עשה.</w:t>
      </w:r>
    </w:p>
    <w:p w14:paraId="4407218D" w14:textId="77777777" w:rsidR="00112D68" w:rsidRPr="00D66162" w:rsidRDefault="00112D68" w:rsidP="00112D68">
      <w:pPr>
        <w:spacing w:before="120" w:line="360" w:lineRule="exact"/>
        <w:jc w:val="both"/>
        <w:rPr>
          <w:rFonts w:cs="FrankRuehl" w:hint="cs"/>
          <w:sz w:val="26"/>
          <w:szCs w:val="26"/>
          <w:rtl/>
        </w:rPr>
      </w:pPr>
      <w:r w:rsidRPr="00D66162">
        <w:rPr>
          <w:rFonts w:cs="FrankRuehl" w:hint="cs"/>
          <w:sz w:val="26"/>
          <w:szCs w:val="26"/>
          <w:rtl/>
        </w:rPr>
        <w:t>השואל שואל לכאורה למה נקרא בר</w:t>
      </w:r>
      <w:r>
        <w:rPr>
          <w:rFonts w:cs="FrankRuehl" w:hint="cs"/>
          <w:sz w:val="26"/>
          <w:szCs w:val="26"/>
          <w:rtl/>
        </w:rPr>
        <w:t xml:space="preserve"> </w:t>
      </w:r>
      <w:r w:rsidRPr="00D66162">
        <w:rPr>
          <w:rFonts w:cs="FrankRuehl" w:hint="cs"/>
          <w:sz w:val="26"/>
          <w:szCs w:val="26"/>
          <w:rtl/>
        </w:rPr>
        <w:t>מצ</w:t>
      </w:r>
      <w:r>
        <w:rPr>
          <w:rFonts w:cs="FrankRuehl" w:hint="cs"/>
          <w:sz w:val="26"/>
          <w:szCs w:val="26"/>
          <w:rtl/>
        </w:rPr>
        <w:t>ו</w:t>
      </w:r>
      <w:r w:rsidRPr="00D66162">
        <w:rPr>
          <w:rFonts w:cs="FrankRuehl" w:hint="cs"/>
          <w:sz w:val="26"/>
          <w:szCs w:val="26"/>
          <w:rtl/>
        </w:rPr>
        <w:t>וה ולא בן</w:t>
      </w:r>
      <w:r>
        <w:rPr>
          <w:rFonts w:cs="FrankRuehl" w:hint="cs"/>
          <w:sz w:val="26"/>
          <w:szCs w:val="26"/>
          <w:rtl/>
        </w:rPr>
        <w:t xml:space="preserve"> </w:t>
      </w:r>
      <w:r w:rsidRPr="00D66162">
        <w:rPr>
          <w:rFonts w:cs="FrankRuehl" w:hint="cs"/>
          <w:sz w:val="26"/>
          <w:szCs w:val="26"/>
          <w:rtl/>
        </w:rPr>
        <w:t>מצ</w:t>
      </w:r>
      <w:r>
        <w:rPr>
          <w:rFonts w:cs="FrankRuehl" w:hint="cs"/>
          <w:sz w:val="26"/>
          <w:szCs w:val="26"/>
          <w:rtl/>
        </w:rPr>
        <w:t>ו</w:t>
      </w:r>
      <w:r w:rsidRPr="00D66162">
        <w:rPr>
          <w:rFonts w:cs="FrankRuehl" w:hint="cs"/>
          <w:sz w:val="26"/>
          <w:szCs w:val="26"/>
          <w:rtl/>
        </w:rPr>
        <w:t xml:space="preserve">וה כמו שאומרים בן תורה? </w:t>
      </w:r>
    </w:p>
    <w:p w14:paraId="609EF1C4" w14:textId="77777777" w:rsidR="00112D68" w:rsidRPr="00D66162" w:rsidRDefault="00112D68" w:rsidP="00112D68">
      <w:pPr>
        <w:spacing w:before="120" w:line="360" w:lineRule="exact"/>
        <w:jc w:val="both"/>
        <w:rPr>
          <w:rFonts w:cs="FrankRuehl" w:hint="cs"/>
          <w:sz w:val="26"/>
          <w:szCs w:val="26"/>
          <w:rtl/>
        </w:rPr>
      </w:pPr>
      <w:r>
        <w:rPr>
          <w:rFonts w:cs="FrankRuehl" w:hint="cs"/>
          <w:sz w:val="26"/>
          <w:szCs w:val="26"/>
          <w:rtl/>
        </w:rPr>
        <w:t>ו</w:t>
      </w:r>
      <w:r w:rsidRPr="00D66162">
        <w:rPr>
          <w:rFonts w:cs="FrankRuehl" w:hint="cs"/>
          <w:sz w:val="26"/>
          <w:szCs w:val="26"/>
          <w:rtl/>
        </w:rPr>
        <w:t xml:space="preserve">הטעם הוא כי המילה </w:t>
      </w:r>
      <w:r>
        <w:rPr>
          <w:rFonts w:cs="FrankRuehl" w:hint="cs"/>
          <w:sz w:val="26"/>
          <w:szCs w:val="26"/>
          <w:rtl/>
        </w:rPr>
        <w:t>'</w:t>
      </w:r>
      <w:r w:rsidRPr="00D66162">
        <w:rPr>
          <w:rFonts w:cs="FrankRuehl" w:hint="cs"/>
          <w:sz w:val="26"/>
          <w:szCs w:val="26"/>
          <w:rtl/>
        </w:rPr>
        <w:t>בר</w:t>
      </w:r>
      <w:r>
        <w:rPr>
          <w:rFonts w:cs="FrankRuehl" w:hint="cs"/>
          <w:sz w:val="26"/>
          <w:szCs w:val="26"/>
          <w:rtl/>
        </w:rPr>
        <w:t>'</w:t>
      </w:r>
      <w:r w:rsidRPr="00D66162">
        <w:rPr>
          <w:rFonts w:cs="FrankRuehl" w:hint="cs"/>
          <w:sz w:val="26"/>
          <w:szCs w:val="26"/>
          <w:rtl/>
        </w:rPr>
        <w:t xml:space="preserve"> יש ל</w:t>
      </w:r>
      <w:r>
        <w:rPr>
          <w:rFonts w:cs="FrankRuehl" w:hint="cs"/>
          <w:sz w:val="26"/>
          <w:szCs w:val="26"/>
          <w:rtl/>
        </w:rPr>
        <w:t>ה</w:t>
      </w:r>
      <w:r w:rsidRPr="00D66162">
        <w:rPr>
          <w:rFonts w:cs="FrankRuehl" w:hint="cs"/>
          <w:sz w:val="26"/>
          <w:szCs w:val="26"/>
          <w:rtl/>
        </w:rPr>
        <w:t xml:space="preserve"> שני פירושים</w:t>
      </w:r>
      <w:r>
        <w:rPr>
          <w:rFonts w:cs="FrankRuehl" w:hint="cs"/>
          <w:sz w:val="26"/>
          <w:szCs w:val="26"/>
          <w:rtl/>
        </w:rPr>
        <w:t xml:space="preserve"> בארמית, האחד</w:t>
      </w:r>
      <w:r w:rsidRPr="00D66162">
        <w:rPr>
          <w:rFonts w:cs="FrankRuehl" w:hint="cs"/>
          <w:sz w:val="26"/>
          <w:szCs w:val="26"/>
          <w:rtl/>
        </w:rPr>
        <w:t xml:space="preserve"> בן </w:t>
      </w:r>
      <w:r>
        <w:rPr>
          <w:rFonts w:cs="FrankRuehl" w:hint="cs"/>
          <w:sz w:val="26"/>
          <w:szCs w:val="26"/>
          <w:rtl/>
        </w:rPr>
        <w:t xml:space="preserve">והשני </w:t>
      </w:r>
      <w:r w:rsidRPr="00D66162">
        <w:rPr>
          <w:rFonts w:cs="FrankRuehl" w:hint="cs"/>
          <w:sz w:val="26"/>
          <w:szCs w:val="26"/>
          <w:rtl/>
        </w:rPr>
        <w:t xml:space="preserve">חוץ כמו שאומרים "בר מינן" וכדומה, לכן כשהילד נכנס למצוות </w:t>
      </w:r>
      <w:r>
        <w:rPr>
          <w:rFonts w:cs="FrankRuehl" w:hint="cs"/>
          <w:sz w:val="26"/>
          <w:szCs w:val="26"/>
          <w:rtl/>
        </w:rPr>
        <w:t xml:space="preserve">הרי </w:t>
      </w:r>
      <w:r w:rsidRPr="00D66162">
        <w:rPr>
          <w:rFonts w:cs="FrankRuehl" w:hint="cs"/>
          <w:sz w:val="26"/>
          <w:szCs w:val="26"/>
          <w:rtl/>
        </w:rPr>
        <w:t xml:space="preserve">אין אנו יודעים מה צופן לו העתיד </w:t>
      </w:r>
      <w:r>
        <w:rPr>
          <w:rFonts w:cs="FrankRuehl" w:hint="cs"/>
          <w:sz w:val="26"/>
          <w:szCs w:val="26"/>
          <w:rtl/>
        </w:rPr>
        <w:t>ה</w:t>
      </w:r>
      <w:r w:rsidRPr="00D66162">
        <w:rPr>
          <w:rFonts w:cs="FrankRuehl" w:hint="cs"/>
          <w:sz w:val="26"/>
          <w:szCs w:val="26"/>
          <w:rtl/>
        </w:rPr>
        <w:t>אם אומנם יחזיק במצוות</w:t>
      </w:r>
      <w:r>
        <w:rPr>
          <w:rFonts w:cs="FrankRuehl" w:hint="cs"/>
          <w:sz w:val="26"/>
          <w:szCs w:val="26"/>
          <w:rtl/>
        </w:rPr>
        <w:t>,</w:t>
      </w:r>
      <w:r w:rsidRPr="00D66162">
        <w:rPr>
          <w:rFonts w:cs="FrankRuehl" w:hint="cs"/>
          <w:sz w:val="26"/>
          <w:szCs w:val="26"/>
          <w:rtl/>
        </w:rPr>
        <w:t xml:space="preserve"> כי עכשיו עומד על הסף</w:t>
      </w:r>
      <w:r>
        <w:rPr>
          <w:rFonts w:cs="FrankRuehl" w:hint="cs"/>
          <w:sz w:val="26"/>
          <w:szCs w:val="26"/>
          <w:rtl/>
        </w:rPr>
        <w:t>,</w:t>
      </w:r>
      <w:r w:rsidRPr="00D66162">
        <w:rPr>
          <w:rFonts w:cs="FrankRuehl" w:hint="cs"/>
          <w:sz w:val="26"/>
          <w:szCs w:val="26"/>
          <w:rtl/>
        </w:rPr>
        <w:t xml:space="preserve"> על מפתן המצוות</w:t>
      </w:r>
      <w:r>
        <w:rPr>
          <w:rFonts w:cs="FrankRuehl" w:hint="cs"/>
          <w:sz w:val="26"/>
          <w:szCs w:val="26"/>
          <w:rtl/>
        </w:rPr>
        <w:t>.</w:t>
      </w:r>
      <w:r w:rsidRPr="00D66162">
        <w:rPr>
          <w:rFonts w:cs="FrankRuehl" w:hint="cs"/>
          <w:sz w:val="26"/>
          <w:szCs w:val="26"/>
          <w:rtl/>
        </w:rPr>
        <w:t xml:space="preserve"> לכן אי אפשר לקרוא לו בן מצ</w:t>
      </w:r>
      <w:r>
        <w:rPr>
          <w:rFonts w:cs="FrankRuehl" w:hint="cs"/>
          <w:sz w:val="26"/>
          <w:szCs w:val="26"/>
          <w:rtl/>
        </w:rPr>
        <w:t>ו</w:t>
      </w:r>
      <w:r w:rsidRPr="00D66162">
        <w:rPr>
          <w:rFonts w:cs="FrankRuehl" w:hint="cs"/>
          <w:sz w:val="26"/>
          <w:szCs w:val="26"/>
          <w:rtl/>
        </w:rPr>
        <w:t>וה</w:t>
      </w:r>
      <w:r>
        <w:rPr>
          <w:rFonts w:cs="FrankRuehl" w:hint="cs"/>
          <w:sz w:val="26"/>
          <w:szCs w:val="26"/>
          <w:rtl/>
        </w:rPr>
        <w:t>,</w:t>
      </w:r>
      <w:r w:rsidRPr="00D66162">
        <w:rPr>
          <w:rFonts w:cs="FrankRuehl" w:hint="cs"/>
          <w:sz w:val="26"/>
          <w:szCs w:val="26"/>
          <w:rtl/>
        </w:rPr>
        <w:t xml:space="preserve"> רק בעתיד אם הוא ממשיך בקיום המצוות אז הוא ראוי לה</w:t>
      </w:r>
      <w:r>
        <w:rPr>
          <w:rFonts w:cs="FrankRuehl" w:hint="cs"/>
          <w:sz w:val="26"/>
          <w:szCs w:val="26"/>
          <w:rtl/>
        </w:rPr>
        <w:t>י</w:t>
      </w:r>
      <w:r w:rsidRPr="00D66162">
        <w:rPr>
          <w:rFonts w:cs="FrankRuehl" w:hint="cs"/>
          <w:sz w:val="26"/>
          <w:szCs w:val="26"/>
          <w:rtl/>
        </w:rPr>
        <w:t>קרא בן תורה בן מצוות</w:t>
      </w:r>
      <w:r>
        <w:rPr>
          <w:rFonts w:cs="FrankRuehl" w:hint="cs"/>
          <w:sz w:val="26"/>
          <w:szCs w:val="26"/>
          <w:rtl/>
        </w:rPr>
        <w:t>,</w:t>
      </w:r>
      <w:r w:rsidRPr="00D66162">
        <w:rPr>
          <w:rFonts w:cs="FrankRuehl" w:hint="cs"/>
          <w:sz w:val="26"/>
          <w:szCs w:val="26"/>
          <w:rtl/>
        </w:rPr>
        <w:t xml:space="preserve"> כמו שהבן הוא תמיד בן לאביו כך הוא בן לתורה ולמצוות.</w:t>
      </w:r>
    </w:p>
    <w:p w14:paraId="4CADDA59" w14:textId="77777777" w:rsidR="00112D68" w:rsidRDefault="00112D68" w:rsidP="00112D68">
      <w:pPr>
        <w:spacing w:before="120" w:line="360" w:lineRule="exact"/>
        <w:jc w:val="both"/>
        <w:rPr>
          <w:rFonts w:hint="cs"/>
          <w:color w:val="000000"/>
          <w:rtl/>
        </w:rPr>
      </w:pPr>
    </w:p>
    <w:p w14:paraId="449E629F" w14:textId="77777777" w:rsidR="00112D68" w:rsidRDefault="00112D68" w:rsidP="00112D68">
      <w:pPr>
        <w:spacing w:before="120" w:line="360" w:lineRule="exact"/>
        <w:jc w:val="both"/>
        <w:rPr>
          <w:rFonts w:hint="cs"/>
          <w:color w:val="000000"/>
          <w:rtl/>
        </w:rPr>
      </w:pPr>
    </w:p>
    <w:p w14:paraId="0B3A42E2" w14:textId="77777777" w:rsidR="00112D68" w:rsidRPr="00CE2EE5" w:rsidRDefault="00112D68" w:rsidP="00112D68">
      <w:pPr>
        <w:spacing w:before="120" w:line="360" w:lineRule="exact"/>
        <w:jc w:val="both"/>
        <w:rPr>
          <w:rFonts w:hint="cs"/>
          <w:color w:val="000000"/>
          <w:rtl/>
        </w:rPr>
      </w:pPr>
    </w:p>
    <w:p w14:paraId="552498C4" w14:textId="77777777" w:rsidR="00112D68" w:rsidRPr="00FE4650" w:rsidRDefault="00112D68" w:rsidP="00112D68">
      <w:pPr>
        <w:spacing w:before="120" w:line="360" w:lineRule="exact"/>
        <w:jc w:val="center"/>
        <w:rPr>
          <w:rFonts w:cs="FrankRuehl" w:hint="cs"/>
          <w:b/>
          <w:bCs/>
          <w:sz w:val="40"/>
          <w:szCs w:val="40"/>
          <w:rtl/>
          <w:lang w:eastAsia="en-US"/>
        </w:rPr>
      </w:pPr>
      <w:r w:rsidRPr="00FE4650">
        <w:rPr>
          <w:rFonts w:cs="FrankRuehl"/>
          <w:b/>
          <w:bCs/>
          <w:sz w:val="40"/>
          <w:szCs w:val="40"/>
          <w:rtl/>
          <w:lang w:eastAsia="en-US"/>
        </w:rPr>
        <w:t>דרשה לבר מצ</w:t>
      </w:r>
      <w:r>
        <w:rPr>
          <w:rFonts w:cs="FrankRuehl" w:hint="cs"/>
          <w:b/>
          <w:bCs/>
          <w:sz w:val="40"/>
          <w:szCs w:val="40"/>
          <w:rtl/>
          <w:lang w:eastAsia="en-US"/>
        </w:rPr>
        <w:t>ו</w:t>
      </w:r>
      <w:r w:rsidRPr="00FE4650">
        <w:rPr>
          <w:rFonts w:cs="FrankRuehl"/>
          <w:b/>
          <w:bCs/>
          <w:sz w:val="40"/>
          <w:szCs w:val="40"/>
          <w:rtl/>
          <w:lang w:eastAsia="en-US"/>
        </w:rPr>
        <w:t>וה</w:t>
      </w:r>
      <w:r>
        <w:rPr>
          <w:rFonts w:cs="FrankRuehl" w:hint="cs"/>
          <w:b/>
          <w:bCs/>
          <w:sz w:val="40"/>
          <w:szCs w:val="40"/>
          <w:rtl/>
          <w:lang w:eastAsia="en-US"/>
        </w:rPr>
        <w:t xml:space="preserve"> - כתרים שקבלו בסיני</w:t>
      </w:r>
      <w:r w:rsidRPr="00B35B29">
        <w:rPr>
          <w:rFonts w:cs="FrankRuehl" w:hint="cs"/>
          <w:b/>
          <w:bCs/>
          <w:sz w:val="40"/>
          <w:szCs w:val="40"/>
          <w:rtl/>
          <w:lang w:eastAsia="en-US"/>
        </w:rPr>
        <w:t xml:space="preserve"> </w:t>
      </w:r>
      <w:r>
        <w:rPr>
          <w:rFonts w:cs="FrankRuehl" w:hint="cs"/>
          <w:b/>
          <w:bCs/>
          <w:sz w:val="32"/>
          <w:szCs w:val="32"/>
          <w:rtl/>
          <w:lang w:eastAsia="en-US"/>
        </w:rPr>
        <w:t>(</w:t>
      </w:r>
      <w:r w:rsidRPr="004E4E27">
        <w:rPr>
          <w:rFonts w:cs="FrankRuehl" w:hint="cs"/>
          <w:b/>
          <w:bCs/>
          <w:sz w:val="32"/>
          <w:szCs w:val="32"/>
          <w:rtl/>
          <w:lang w:eastAsia="en-US"/>
        </w:rPr>
        <w:t>פרשת יתרו</w:t>
      </w:r>
      <w:r>
        <w:rPr>
          <w:rFonts w:cs="FrankRuehl" w:hint="cs"/>
          <w:b/>
          <w:bCs/>
          <w:sz w:val="32"/>
          <w:szCs w:val="32"/>
          <w:rtl/>
          <w:lang w:eastAsia="en-US"/>
        </w:rPr>
        <w:t>)</w:t>
      </w:r>
    </w:p>
    <w:p w14:paraId="780567AC"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ב</w:t>
      </w:r>
      <w:r w:rsidRPr="00FE4650">
        <w:rPr>
          <w:rFonts w:cs="FrankRuehl" w:hint="cs"/>
          <w:sz w:val="26"/>
          <w:szCs w:val="26"/>
          <w:rtl/>
        </w:rPr>
        <w:t>רשות אבי מורי ואמי מורתי, וברשות מרנן ורבנן ורבותי וכל המסובים עמנו לכבדנו.</w:t>
      </w:r>
    </w:p>
    <w:p w14:paraId="026734D6" w14:textId="77777777" w:rsidR="00112D68" w:rsidRPr="00FE4650" w:rsidRDefault="00112D68" w:rsidP="00112D68">
      <w:pPr>
        <w:spacing w:before="120" w:line="360" w:lineRule="exact"/>
        <w:jc w:val="both"/>
        <w:rPr>
          <w:rFonts w:cs="FrankRuehl" w:hint="eastAsia"/>
          <w:sz w:val="26"/>
          <w:szCs w:val="26"/>
          <w:rtl/>
        </w:rPr>
      </w:pPr>
      <w:r w:rsidRPr="00FE4650">
        <w:rPr>
          <w:rFonts w:cs="FrankRuehl" w:hint="cs"/>
          <w:sz w:val="26"/>
          <w:szCs w:val="26"/>
          <w:rtl/>
        </w:rPr>
        <w:t>אפתחה פי בשבחי הגיוני לבוראי יוצרי ועושני</w:t>
      </w:r>
      <w:r>
        <w:rPr>
          <w:rFonts w:cs="FrankRuehl" w:hint="cs"/>
          <w:sz w:val="26"/>
          <w:szCs w:val="26"/>
          <w:rtl/>
        </w:rPr>
        <w:t>,</w:t>
      </w:r>
      <w:r w:rsidRPr="00FE4650">
        <w:rPr>
          <w:rFonts w:cs="FrankRuehl" w:hint="cs"/>
          <w:sz w:val="26"/>
          <w:szCs w:val="26"/>
          <w:rtl/>
        </w:rPr>
        <w:t xml:space="preserve"> שהח</w:t>
      </w:r>
      <w:r>
        <w:rPr>
          <w:rFonts w:cs="FrankRuehl" w:hint="cs"/>
          <w:sz w:val="26"/>
          <w:szCs w:val="26"/>
          <w:rtl/>
        </w:rPr>
        <w:t>יי</w:t>
      </w:r>
      <w:r w:rsidRPr="00FE4650">
        <w:rPr>
          <w:rFonts w:cs="FrankRuehl" w:hint="cs"/>
          <w:sz w:val="26"/>
          <w:szCs w:val="26"/>
          <w:rtl/>
        </w:rPr>
        <w:t>ני לפניו וקי</w:t>
      </w:r>
      <w:r>
        <w:rPr>
          <w:rFonts w:cs="FrankRuehl" w:hint="cs"/>
          <w:sz w:val="26"/>
          <w:szCs w:val="26"/>
          <w:rtl/>
        </w:rPr>
        <w:t>י</w:t>
      </w:r>
      <w:r w:rsidRPr="00FE4650">
        <w:rPr>
          <w:rFonts w:cs="FrankRuehl" w:hint="cs"/>
          <w:sz w:val="26"/>
          <w:szCs w:val="26"/>
          <w:rtl/>
        </w:rPr>
        <w:t>מני</w:t>
      </w:r>
      <w:r>
        <w:rPr>
          <w:rFonts w:cs="FrankRuehl" w:hint="cs"/>
          <w:sz w:val="26"/>
          <w:szCs w:val="26"/>
          <w:rtl/>
        </w:rPr>
        <w:t>,</w:t>
      </w:r>
      <w:r w:rsidRPr="00FE4650">
        <w:rPr>
          <w:rFonts w:cs="FrankRuehl" w:hint="cs"/>
          <w:sz w:val="26"/>
          <w:szCs w:val="26"/>
          <w:rtl/>
        </w:rPr>
        <w:t xml:space="preserve"> לבן שלש עשרה שנה הג</w:t>
      </w:r>
      <w:r>
        <w:rPr>
          <w:rFonts w:cs="FrankRuehl" w:hint="cs"/>
          <w:sz w:val="26"/>
          <w:szCs w:val="26"/>
          <w:rtl/>
        </w:rPr>
        <w:t>י</w:t>
      </w:r>
      <w:r w:rsidRPr="00FE4650">
        <w:rPr>
          <w:rFonts w:cs="FrankRuehl" w:hint="cs"/>
          <w:sz w:val="26"/>
          <w:szCs w:val="26"/>
          <w:rtl/>
        </w:rPr>
        <w:t>עני</w:t>
      </w:r>
      <w:r>
        <w:rPr>
          <w:rFonts w:cs="FrankRuehl" w:hint="cs"/>
          <w:sz w:val="26"/>
          <w:szCs w:val="26"/>
          <w:rtl/>
        </w:rPr>
        <w:t>,</w:t>
      </w:r>
      <w:r w:rsidRPr="00FE4650">
        <w:rPr>
          <w:rFonts w:cs="FrankRuehl" w:hint="cs"/>
          <w:sz w:val="26"/>
          <w:szCs w:val="26"/>
          <w:rtl/>
        </w:rPr>
        <w:t xml:space="preserve"> ולקיום מצו</w:t>
      </w:r>
      <w:r>
        <w:rPr>
          <w:rFonts w:cs="FrankRuehl" w:hint="cs"/>
          <w:sz w:val="26"/>
          <w:szCs w:val="26"/>
          <w:rtl/>
        </w:rPr>
        <w:t>ו</w:t>
      </w:r>
      <w:r w:rsidRPr="00FE4650">
        <w:rPr>
          <w:rFonts w:cs="FrankRuehl" w:hint="cs"/>
          <w:sz w:val="26"/>
          <w:szCs w:val="26"/>
          <w:rtl/>
        </w:rPr>
        <w:t>ת דתו הכניסני</w:t>
      </w:r>
      <w:r>
        <w:rPr>
          <w:rFonts w:cs="FrankRuehl" w:hint="cs"/>
          <w:sz w:val="26"/>
          <w:szCs w:val="26"/>
          <w:rtl/>
        </w:rPr>
        <w:t>,</w:t>
      </w:r>
      <w:r w:rsidRPr="00FE4650">
        <w:rPr>
          <w:rFonts w:cs="FrankRuehl" w:hint="cs"/>
          <w:sz w:val="26"/>
          <w:szCs w:val="26"/>
          <w:rtl/>
        </w:rPr>
        <w:t xml:space="preserve">  בידי אומנים טובים נתנני</w:t>
      </w:r>
      <w:r>
        <w:rPr>
          <w:rFonts w:cs="FrankRuehl" w:hint="cs"/>
          <w:sz w:val="26"/>
          <w:szCs w:val="26"/>
          <w:rtl/>
        </w:rPr>
        <w:t>,</w:t>
      </w:r>
      <w:r w:rsidRPr="00FE4650">
        <w:rPr>
          <w:rFonts w:cs="FrankRuehl" w:hint="cs"/>
          <w:sz w:val="26"/>
          <w:szCs w:val="26"/>
          <w:rtl/>
        </w:rPr>
        <w:t xml:space="preserve"> אשר בצל ידם החביאני</w:t>
      </w:r>
      <w:r>
        <w:rPr>
          <w:rFonts w:cs="FrankRuehl" w:hint="cs"/>
          <w:sz w:val="26"/>
          <w:szCs w:val="26"/>
          <w:rtl/>
        </w:rPr>
        <w:t>,</w:t>
      </w:r>
      <w:r w:rsidRPr="00FE4650">
        <w:rPr>
          <w:rFonts w:cs="FrankRuehl" w:hint="cs"/>
          <w:sz w:val="26"/>
          <w:szCs w:val="26"/>
          <w:rtl/>
        </w:rPr>
        <w:t xml:space="preserve"> תרגלוני על זרועם נשאוני</w:t>
      </w:r>
      <w:r>
        <w:rPr>
          <w:rFonts w:cs="FrankRuehl" w:hint="cs"/>
          <w:sz w:val="26"/>
          <w:szCs w:val="26"/>
          <w:rtl/>
        </w:rPr>
        <w:t>,</w:t>
      </w:r>
      <w:r w:rsidRPr="00FE4650">
        <w:rPr>
          <w:rFonts w:cs="FrankRuehl" w:hint="cs"/>
          <w:sz w:val="26"/>
          <w:szCs w:val="26"/>
          <w:rtl/>
        </w:rPr>
        <w:t xml:space="preserve"> וכחותם חרות על לב שמוני</w:t>
      </w:r>
      <w:r>
        <w:rPr>
          <w:rFonts w:cs="FrankRuehl" w:hint="cs"/>
          <w:sz w:val="26"/>
          <w:szCs w:val="26"/>
          <w:rtl/>
        </w:rPr>
        <w:t>,</w:t>
      </w:r>
      <w:r w:rsidRPr="00FE4650">
        <w:rPr>
          <w:rFonts w:cs="FrankRuehl" w:hint="cs"/>
          <w:sz w:val="26"/>
          <w:szCs w:val="26"/>
          <w:rtl/>
        </w:rPr>
        <w:t xml:space="preserve"> באורח מישור ובמעגלי צדק הדריכוני</w:t>
      </w:r>
      <w:r>
        <w:rPr>
          <w:rFonts w:cs="FrankRuehl" w:hint="cs"/>
          <w:sz w:val="26"/>
          <w:szCs w:val="26"/>
          <w:rtl/>
        </w:rPr>
        <w:t>,</w:t>
      </w:r>
      <w:r w:rsidRPr="00FE4650">
        <w:rPr>
          <w:rFonts w:cs="FrankRuehl" w:hint="cs"/>
          <w:sz w:val="26"/>
          <w:szCs w:val="26"/>
          <w:rtl/>
        </w:rPr>
        <w:t xml:space="preserve"> ודרך נתיב חיים הורוני, על כן אודה לה</w:t>
      </w:r>
      <w:r w:rsidRPr="00FE4650">
        <w:rPr>
          <w:rFonts w:cs="FrankRuehl" w:hint="eastAsia"/>
          <w:sz w:val="26"/>
          <w:szCs w:val="26"/>
          <w:rtl/>
        </w:rPr>
        <w:t>’ ואברכה שמו כי טוב כי לעולם חסדו.</w:t>
      </w:r>
    </w:p>
    <w:p w14:paraId="4C62B941"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 xml:space="preserve">בפרשת השבוע </w:t>
      </w:r>
      <w:r>
        <w:rPr>
          <w:rFonts w:cs="FrankRuehl" w:hint="cs"/>
          <w:sz w:val="26"/>
          <w:szCs w:val="26"/>
          <w:rtl/>
        </w:rPr>
        <w:t xml:space="preserve">קראנו על </w:t>
      </w:r>
      <w:r w:rsidRPr="00FE4650">
        <w:rPr>
          <w:rFonts w:cs="FrankRuehl" w:hint="cs"/>
          <w:sz w:val="26"/>
          <w:szCs w:val="26"/>
          <w:rtl/>
        </w:rPr>
        <w:t xml:space="preserve">מתן תורה, מובא במסכת שבת </w:t>
      </w:r>
      <w:r w:rsidRPr="004E4E27">
        <w:rPr>
          <w:rFonts w:cs="FrankRuehl" w:hint="cs"/>
          <w:sz w:val="20"/>
          <w:szCs w:val="20"/>
          <w:rtl/>
          <w:lang w:eastAsia="en-US"/>
        </w:rPr>
        <w:t>(פח ע"א)</w:t>
      </w:r>
      <w:r>
        <w:rPr>
          <w:rFonts w:cs="FrankRuehl" w:hint="cs"/>
          <w:sz w:val="26"/>
          <w:szCs w:val="26"/>
          <w:rtl/>
        </w:rPr>
        <w:t>:</w:t>
      </w:r>
    </w:p>
    <w:p w14:paraId="0269BF59" w14:textId="77777777" w:rsidR="00112D68" w:rsidRPr="004E4E27" w:rsidRDefault="00112D68" w:rsidP="00112D68">
      <w:pPr>
        <w:spacing w:before="120" w:line="360" w:lineRule="exact"/>
        <w:ind w:left="454" w:right="454"/>
        <w:jc w:val="both"/>
        <w:rPr>
          <w:rFonts w:cs="FrankRuehl" w:hint="cs"/>
          <w:sz w:val="26"/>
          <w:szCs w:val="26"/>
          <w:rtl/>
        </w:rPr>
      </w:pPr>
      <w:r w:rsidRPr="00FE4650">
        <w:rPr>
          <w:rFonts w:cs="FrankRuehl" w:hint="cs"/>
          <w:sz w:val="26"/>
          <w:szCs w:val="26"/>
          <w:rtl/>
        </w:rPr>
        <w:t xml:space="preserve"> בשעה שהקדימו ישראל נעשה לנשמע </w:t>
      </w:r>
      <w:r>
        <w:rPr>
          <w:rFonts w:cs="FrankRuehl" w:hint="cs"/>
          <w:sz w:val="26"/>
          <w:szCs w:val="26"/>
          <w:rtl/>
        </w:rPr>
        <w:t>באו</w:t>
      </w:r>
      <w:r w:rsidRPr="00FE4650">
        <w:rPr>
          <w:rFonts w:cs="FrankRuehl" w:hint="cs"/>
          <w:sz w:val="26"/>
          <w:szCs w:val="26"/>
          <w:rtl/>
        </w:rPr>
        <w:t xml:space="preserve"> שישים ר</w:t>
      </w:r>
      <w:r>
        <w:rPr>
          <w:rFonts w:cs="FrankRuehl" w:hint="cs"/>
          <w:sz w:val="26"/>
          <w:szCs w:val="26"/>
          <w:rtl/>
        </w:rPr>
        <w:t>י</w:t>
      </w:r>
      <w:r w:rsidRPr="00FE4650">
        <w:rPr>
          <w:rFonts w:cs="FrankRuehl" w:hint="cs"/>
          <w:sz w:val="26"/>
          <w:szCs w:val="26"/>
          <w:rtl/>
        </w:rPr>
        <w:t xml:space="preserve">בוא מלאכי שרת לכל אחד </w:t>
      </w:r>
      <w:r w:rsidRPr="004E4E27">
        <w:rPr>
          <w:rFonts w:cs="FrankRuehl"/>
          <w:sz w:val="26"/>
          <w:szCs w:val="26"/>
          <w:rtl/>
        </w:rPr>
        <w:t xml:space="preserve">ואחד </w:t>
      </w:r>
      <w:r w:rsidRPr="00FE4650">
        <w:rPr>
          <w:rFonts w:cs="FrankRuehl" w:hint="cs"/>
          <w:sz w:val="26"/>
          <w:szCs w:val="26"/>
          <w:rtl/>
        </w:rPr>
        <w:t xml:space="preserve">מישראל </w:t>
      </w:r>
      <w:r w:rsidRPr="004E4E27">
        <w:rPr>
          <w:rFonts w:cs="FrankRuehl"/>
          <w:sz w:val="26"/>
          <w:szCs w:val="26"/>
          <w:rtl/>
        </w:rPr>
        <w:t>קשרו לו שני כתרים</w:t>
      </w:r>
      <w:r w:rsidRPr="00FE4650">
        <w:rPr>
          <w:rFonts w:cs="FrankRuehl" w:hint="cs"/>
          <w:sz w:val="26"/>
          <w:szCs w:val="26"/>
          <w:rtl/>
        </w:rPr>
        <w:t xml:space="preserve"> אחד כנגד נעשה ואחד כנגד נשמע.</w:t>
      </w:r>
      <w:r w:rsidRPr="004E4E27">
        <w:rPr>
          <w:rFonts w:cs="FrankRuehl"/>
          <w:sz w:val="26"/>
          <w:szCs w:val="26"/>
          <w:rtl/>
        </w:rPr>
        <w:t xml:space="preserve"> </w:t>
      </w:r>
    </w:p>
    <w:p w14:paraId="2DDE5D73"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וקשה הלא לא הי</w:t>
      </w:r>
      <w:r>
        <w:rPr>
          <w:rFonts w:cs="FrankRuehl" w:hint="cs"/>
          <w:sz w:val="26"/>
          <w:szCs w:val="26"/>
          <w:rtl/>
        </w:rPr>
        <w:t>תה</w:t>
      </w:r>
      <w:r w:rsidRPr="00FE4650">
        <w:rPr>
          <w:rFonts w:cs="FrankRuehl" w:hint="cs"/>
          <w:sz w:val="26"/>
          <w:szCs w:val="26"/>
          <w:rtl/>
        </w:rPr>
        <w:t xml:space="preserve"> אלא קבלה אחת ולמה זכו לשני כתרים? בעלי הדרוש </w:t>
      </w:r>
      <w:r>
        <w:rPr>
          <w:rFonts w:cs="FrankRuehl" w:hint="cs"/>
          <w:sz w:val="26"/>
          <w:szCs w:val="26"/>
          <w:rtl/>
        </w:rPr>
        <w:t>תרצו</w:t>
      </w:r>
      <w:r w:rsidRPr="00FE4650">
        <w:rPr>
          <w:rFonts w:cs="FrankRuehl" w:hint="cs"/>
          <w:sz w:val="26"/>
          <w:szCs w:val="26"/>
          <w:rtl/>
        </w:rPr>
        <w:t xml:space="preserve"> שהי</w:t>
      </w:r>
      <w:r>
        <w:rPr>
          <w:rFonts w:cs="FrankRuehl" w:hint="cs"/>
          <w:sz w:val="26"/>
          <w:szCs w:val="26"/>
          <w:rtl/>
        </w:rPr>
        <w:t>ו</w:t>
      </w:r>
      <w:r w:rsidRPr="00FE4650">
        <w:rPr>
          <w:rFonts w:cs="FrankRuehl" w:hint="cs"/>
          <w:sz w:val="26"/>
          <w:szCs w:val="26"/>
          <w:rtl/>
        </w:rPr>
        <w:t xml:space="preserve"> ש</w:t>
      </w:r>
      <w:r>
        <w:rPr>
          <w:rFonts w:cs="FrankRuehl" w:hint="cs"/>
          <w:sz w:val="26"/>
          <w:szCs w:val="26"/>
          <w:rtl/>
        </w:rPr>
        <w:t>ת</w:t>
      </w:r>
      <w:r w:rsidRPr="00FE4650">
        <w:rPr>
          <w:rFonts w:cs="FrankRuehl" w:hint="cs"/>
          <w:sz w:val="26"/>
          <w:szCs w:val="26"/>
          <w:rtl/>
        </w:rPr>
        <w:t>י קבלות</w:t>
      </w:r>
      <w:r>
        <w:rPr>
          <w:rFonts w:cs="FrankRuehl" w:hint="cs"/>
          <w:sz w:val="26"/>
          <w:szCs w:val="26"/>
          <w:rtl/>
        </w:rPr>
        <w:t>:</w:t>
      </w:r>
      <w:r w:rsidRPr="00FE4650">
        <w:rPr>
          <w:rFonts w:cs="FrankRuehl" w:hint="cs"/>
          <w:sz w:val="26"/>
          <w:szCs w:val="26"/>
          <w:rtl/>
        </w:rPr>
        <w:t xml:space="preserve"> א</w:t>
      </w:r>
      <w:r>
        <w:rPr>
          <w:rFonts w:cs="FrankRuehl" w:hint="cs"/>
          <w:sz w:val="26"/>
          <w:szCs w:val="26"/>
          <w:rtl/>
        </w:rPr>
        <w:t>.</w:t>
      </w:r>
      <w:r w:rsidRPr="00FE4650">
        <w:rPr>
          <w:rFonts w:cs="FrankRuehl" w:hint="cs"/>
          <w:sz w:val="26"/>
          <w:szCs w:val="26"/>
          <w:rtl/>
        </w:rPr>
        <w:t xml:space="preserve"> </w:t>
      </w:r>
      <w:r>
        <w:rPr>
          <w:rFonts w:cs="FrankRuehl" w:hint="cs"/>
          <w:sz w:val="26"/>
          <w:szCs w:val="26"/>
          <w:rtl/>
        </w:rPr>
        <w:t>קבלת</w:t>
      </w:r>
      <w:r w:rsidRPr="00FE4650">
        <w:rPr>
          <w:rFonts w:cs="FrankRuehl" w:hint="cs"/>
          <w:sz w:val="26"/>
          <w:szCs w:val="26"/>
          <w:rtl/>
        </w:rPr>
        <w:t xml:space="preserve"> מעשה המצוות</w:t>
      </w:r>
      <w:r>
        <w:rPr>
          <w:rFonts w:cs="FrankRuehl" w:hint="cs"/>
          <w:sz w:val="26"/>
          <w:szCs w:val="26"/>
          <w:rtl/>
        </w:rPr>
        <w:t xml:space="preserve">. </w:t>
      </w:r>
      <w:r w:rsidRPr="00FE4650">
        <w:rPr>
          <w:rFonts w:cs="FrankRuehl" w:hint="cs"/>
          <w:sz w:val="26"/>
          <w:szCs w:val="26"/>
          <w:rtl/>
        </w:rPr>
        <w:t>ב</w:t>
      </w:r>
      <w:r>
        <w:rPr>
          <w:rFonts w:cs="FrankRuehl" w:hint="cs"/>
          <w:sz w:val="26"/>
          <w:szCs w:val="26"/>
          <w:rtl/>
        </w:rPr>
        <w:t>.</w:t>
      </w:r>
      <w:r w:rsidRPr="00FE4650">
        <w:rPr>
          <w:rFonts w:cs="FrankRuehl" w:hint="cs"/>
          <w:sz w:val="26"/>
          <w:szCs w:val="26"/>
          <w:rtl/>
        </w:rPr>
        <w:t xml:space="preserve"> למוד התורה</w:t>
      </w:r>
      <w:r>
        <w:rPr>
          <w:rFonts w:cs="FrankRuehl" w:hint="cs"/>
          <w:sz w:val="26"/>
          <w:szCs w:val="26"/>
          <w:rtl/>
        </w:rPr>
        <w:t>,</w:t>
      </w:r>
      <w:r w:rsidRPr="00FE4650">
        <w:rPr>
          <w:rFonts w:cs="FrankRuehl" w:hint="cs"/>
          <w:sz w:val="26"/>
          <w:szCs w:val="26"/>
          <w:rtl/>
        </w:rPr>
        <w:t xml:space="preserve"> שלימוד ה</w:t>
      </w:r>
      <w:r>
        <w:rPr>
          <w:rFonts w:cs="FrankRuehl" w:hint="cs"/>
          <w:sz w:val="26"/>
          <w:szCs w:val="26"/>
          <w:rtl/>
        </w:rPr>
        <w:t>ו</w:t>
      </w:r>
      <w:r w:rsidRPr="00FE4650">
        <w:rPr>
          <w:rFonts w:cs="FrankRuehl" w:hint="cs"/>
          <w:sz w:val="26"/>
          <w:szCs w:val="26"/>
          <w:rtl/>
        </w:rPr>
        <w:t>א מצו</w:t>
      </w:r>
      <w:r>
        <w:rPr>
          <w:rFonts w:cs="FrankRuehl" w:hint="cs"/>
          <w:sz w:val="26"/>
          <w:szCs w:val="26"/>
          <w:rtl/>
        </w:rPr>
        <w:t>ו</w:t>
      </w:r>
      <w:r w:rsidRPr="00FE4650">
        <w:rPr>
          <w:rFonts w:cs="FrankRuehl" w:hint="cs"/>
          <w:sz w:val="26"/>
          <w:szCs w:val="26"/>
          <w:rtl/>
        </w:rPr>
        <w:t>ה בפני עצמה</w:t>
      </w:r>
      <w:r>
        <w:rPr>
          <w:rFonts w:cs="FrankRuehl" w:hint="cs"/>
          <w:sz w:val="26"/>
          <w:szCs w:val="26"/>
          <w:rtl/>
        </w:rPr>
        <w:t>.</w:t>
      </w:r>
      <w:r w:rsidRPr="00FE4650">
        <w:rPr>
          <w:rFonts w:cs="FrankRuehl" w:hint="cs"/>
          <w:sz w:val="26"/>
          <w:szCs w:val="26"/>
          <w:rtl/>
        </w:rPr>
        <w:t xml:space="preserve"> ולפי </w:t>
      </w:r>
      <w:r>
        <w:rPr>
          <w:rFonts w:cs="FrankRuehl" w:hint="cs"/>
          <w:sz w:val="26"/>
          <w:szCs w:val="26"/>
          <w:rtl/>
        </w:rPr>
        <w:t>ש</w:t>
      </w:r>
      <w:r w:rsidRPr="00FE4650">
        <w:rPr>
          <w:rFonts w:cs="FrankRuehl" w:hint="cs"/>
          <w:sz w:val="26"/>
          <w:szCs w:val="26"/>
          <w:rtl/>
        </w:rPr>
        <w:t>היו שתי קבלות זכו לשני כתרים.</w:t>
      </w:r>
    </w:p>
    <w:p w14:paraId="46B3CD63"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lastRenderedPageBreak/>
        <w:t>אבל אפשר לומר באופן אחר</w:t>
      </w:r>
      <w:r>
        <w:rPr>
          <w:rFonts w:cs="FrankRuehl" w:hint="cs"/>
          <w:sz w:val="26"/>
          <w:szCs w:val="26"/>
          <w:rtl/>
        </w:rPr>
        <w:t>, ובכך</w:t>
      </w:r>
      <w:r w:rsidRPr="00FE4650">
        <w:rPr>
          <w:rFonts w:cs="FrankRuehl" w:hint="cs"/>
          <w:sz w:val="26"/>
          <w:szCs w:val="26"/>
          <w:rtl/>
        </w:rPr>
        <w:t xml:space="preserve"> </w:t>
      </w:r>
      <w:r>
        <w:rPr>
          <w:rFonts w:cs="FrankRuehl" w:hint="cs"/>
          <w:sz w:val="26"/>
          <w:szCs w:val="26"/>
          <w:rtl/>
        </w:rPr>
        <w:t>נתרץ גם את</w:t>
      </w:r>
      <w:r w:rsidRPr="00FE4650">
        <w:rPr>
          <w:rFonts w:cs="FrankRuehl" w:hint="cs"/>
          <w:sz w:val="26"/>
          <w:szCs w:val="26"/>
          <w:rtl/>
        </w:rPr>
        <w:t xml:space="preserve"> </w:t>
      </w:r>
      <w:r>
        <w:rPr>
          <w:rFonts w:cs="FrankRuehl" w:hint="cs"/>
          <w:sz w:val="26"/>
          <w:szCs w:val="26"/>
          <w:rtl/>
        </w:rPr>
        <w:t xml:space="preserve">קושיית </w:t>
      </w:r>
      <w:r w:rsidRPr="00FE4650">
        <w:rPr>
          <w:rFonts w:cs="FrankRuehl" w:hint="cs"/>
          <w:sz w:val="26"/>
          <w:szCs w:val="26"/>
          <w:rtl/>
        </w:rPr>
        <w:t>המפרשים</w:t>
      </w:r>
      <w:r>
        <w:rPr>
          <w:rFonts w:cs="FrankRuehl" w:hint="cs"/>
          <w:sz w:val="26"/>
          <w:szCs w:val="26"/>
          <w:rtl/>
        </w:rPr>
        <w:t>,</w:t>
      </w:r>
      <w:r w:rsidRPr="00FE4650">
        <w:rPr>
          <w:rFonts w:cs="FrankRuehl" w:hint="cs"/>
          <w:sz w:val="26"/>
          <w:szCs w:val="26"/>
          <w:rtl/>
        </w:rPr>
        <w:t xml:space="preserve"> </w:t>
      </w:r>
      <w:r>
        <w:rPr>
          <w:rFonts w:cs="FrankRuehl" w:hint="cs"/>
          <w:sz w:val="26"/>
          <w:szCs w:val="26"/>
          <w:rtl/>
        </w:rPr>
        <w:t>הי</w:t>
      </w:r>
      <w:r w:rsidRPr="00FE4650">
        <w:rPr>
          <w:rFonts w:cs="FrankRuehl" w:hint="cs"/>
          <w:sz w:val="26"/>
          <w:szCs w:val="26"/>
          <w:rtl/>
        </w:rPr>
        <w:t xml:space="preserve">אך </w:t>
      </w:r>
      <w:r>
        <w:rPr>
          <w:rFonts w:cs="FrankRuehl" w:hint="cs"/>
          <w:sz w:val="26"/>
          <w:szCs w:val="26"/>
          <w:rtl/>
        </w:rPr>
        <w:t xml:space="preserve">אמרו נעשה ונשמע וכי </w:t>
      </w:r>
      <w:r w:rsidRPr="00FE4650">
        <w:rPr>
          <w:rFonts w:cs="FrankRuehl" w:hint="cs"/>
          <w:sz w:val="26"/>
          <w:szCs w:val="26"/>
          <w:rtl/>
        </w:rPr>
        <w:t>אפשר שיעשו קודם שישמעו</w:t>
      </w:r>
      <w:r>
        <w:rPr>
          <w:rFonts w:cs="FrankRuehl" w:hint="cs"/>
          <w:sz w:val="26"/>
          <w:szCs w:val="26"/>
          <w:rtl/>
        </w:rPr>
        <w:t>.</w:t>
      </w:r>
      <w:r w:rsidRPr="00FE4650">
        <w:rPr>
          <w:rFonts w:cs="FrankRuehl" w:hint="cs"/>
          <w:sz w:val="26"/>
          <w:szCs w:val="26"/>
          <w:rtl/>
        </w:rPr>
        <w:t xml:space="preserve"> התורה נחלקה לשני חלקים</w:t>
      </w:r>
      <w:r>
        <w:rPr>
          <w:rFonts w:cs="FrankRuehl" w:hint="cs"/>
          <w:sz w:val="26"/>
          <w:szCs w:val="26"/>
          <w:rtl/>
        </w:rPr>
        <w:t>:</w:t>
      </w:r>
      <w:r w:rsidRPr="00FE4650">
        <w:rPr>
          <w:rFonts w:cs="FrankRuehl" w:hint="cs"/>
          <w:sz w:val="26"/>
          <w:szCs w:val="26"/>
          <w:rtl/>
        </w:rPr>
        <w:t xml:space="preserve"> א</w:t>
      </w:r>
      <w:r>
        <w:rPr>
          <w:rFonts w:cs="FrankRuehl" w:hint="cs"/>
          <w:sz w:val="26"/>
          <w:szCs w:val="26"/>
          <w:rtl/>
        </w:rPr>
        <w:t>.</w:t>
      </w:r>
      <w:r w:rsidRPr="00FE4650">
        <w:rPr>
          <w:rFonts w:cs="FrankRuehl" w:hint="cs"/>
          <w:sz w:val="26"/>
          <w:szCs w:val="26"/>
          <w:rtl/>
        </w:rPr>
        <w:t xml:space="preserve"> מצוות שבין אדם למקום</w:t>
      </w:r>
      <w:r>
        <w:rPr>
          <w:rFonts w:cs="FrankRuehl" w:hint="cs"/>
          <w:sz w:val="26"/>
          <w:szCs w:val="26"/>
          <w:rtl/>
        </w:rPr>
        <w:t>.</w:t>
      </w:r>
      <w:r w:rsidRPr="00FE4650">
        <w:rPr>
          <w:rFonts w:cs="FrankRuehl" w:hint="cs"/>
          <w:sz w:val="26"/>
          <w:szCs w:val="26"/>
          <w:rtl/>
        </w:rPr>
        <w:t xml:space="preserve"> ב</w:t>
      </w:r>
      <w:r>
        <w:rPr>
          <w:rFonts w:cs="FrankRuehl" w:hint="cs"/>
          <w:sz w:val="26"/>
          <w:szCs w:val="26"/>
          <w:rtl/>
        </w:rPr>
        <w:t>.</w:t>
      </w:r>
      <w:r w:rsidRPr="00FE4650">
        <w:rPr>
          <w:rFonts w:cs="FrankRuehl" w:hint="cs"/>
          <w:sz w:val="26"/>
          <w:szCs w:val="26"/>
          <w:rtl/>
        </w:rPr>
        <w:t xml:space="preserve"> </w:t>
      </w:r>
      <w:r>
        <w:rPr>
          <w:rFonts w:cs="FrankRuehl" w:hint="cs"/>
          <w:sz w:val="26"/>
          <w:szCs w:val="26"/>
          <w:rtl/>
        </w:rPr>
        <w:t xml:space="preserve">מצוות </w:t>
      </w:r>
      <w:r w:rsidRPr="00FE4650">
        <w:rPr>
          <w:rFonts w:cs="FrankRuehl" w:hint="cs"/>
          <w:sz w:val="26"/>
          <w:szCs w:val="26"/>
          <w:rtl/>
        </w:rPr>
        <w:t>בין אדם לחבירו</w:t>
      </w:r>
      <w:r>
        <w:rPr>
          <w:rFonts w:cs="FrankRuehl" w:hint="cs"/>
          <w:sz w:val="26"/>
          <w:szCs w:val="26"/>
          <w:rtl/>
        </w:rPr>
        <w:t>.</w:t>
      </w:r>
      <w:r w:rsidRPr="00FE4650">
        <w:rPr>
          <w:rFonts w:cs="FrankRuehl" w:hint="cs"/>
          <w:sz w:val="26"/>
          <w:szCs w:val="26"/>
          <w:rtl/>
        </w:rPr>
        <w:t xml:space="preserve"> המצוות שבין אדם לחבירו</w:t>
      </w:r>
      <w:r>
        <w:rPr>
          <w:rFonts w:cs="FrankRuehl" w:hint="cs"/>
          <w:sz w:val="26"/>
          <w:szCs w:val="26"/>
          <w:rtl/>
        </w:rPr>
        <w:t>,</w:t>
      </w:r>
      <w:r w:rsidRPr="00FE4650">
        <w:rPr>
          <w:rFonts w:cs="FrankRuehl" w:hint="cs"/>
          <w:sz w:val="26"/>
          <w:szCs w:val="26"/>
          <w:rtl/>
        </w:rPr>
        <w:t xml:space="preserve"> דהיינו גניבה גזילה וכדומה</w:t>
      </w:r>
      <w:r>
        <w:rPr>
          <w:rFonts w:cs="FrankRuehl" w:hint="cs"/>
          <w:sz w:val="26"/>
          <w:szCs w:val="26"/>
          <w:rtl/>
        </w:rPr>
        <w:t>,</w:t>
      </w:r>
      <w:r w:rsidRPr="00FE4650">
        <w:rPr>
          <w:rFonts w:cs="FrankRuehl" w:hint="cs"/>
          <w:sz w:val="26"/>
          <w:szCs w:val="26"/>
          <w:rtl/>
        </w:rPr>
        <w:t xml:space="preserve"> אף שלא היה כתוב בתורה היה אפשר לקיימם</w:t>
      </w:r>
      <w:r>
        <w:rPr>
          <w:rFonts w:cs="FrankRuehl" w:hint="cs"/>
          <w:sz w:val="26"/>
          <w:szCs w:val="26"/>
          <w:rtl/>
        </w:rPr>
        <w:t>,</w:t>
      </w:r>
      <w:r w:rsidRPr="00FE4650">
        <w:rPr>
          <w:rFonts w:cs="FrankRuehl" w:hint="cs"/>
          <w:sz w:val="26"/>
          <w:szCs w:val="26"/>
          <w:rtl/>
        </w:rPr>
        <w:t xml:space="preserve"> לפי שהשכל מסכים לזה בלא אזהרת התורה</w:t>
      </w:r>
      <w:r>
        <w:rPr>
          <w:rFonts w:cs="FrankRuehl" w:hint="cs"/>
          <w:sz w:val="26"/>
          <w:szCs w:val="26"/>
          <w:rtl/>
        </w:rPr>
        <w:t>.</w:t>
      </w:r>
      <w:r w:rsidRPr="00FE4650">
        <w:rPr>
          <w:rFonts w:cs="FrankRuehl" w:hint="cs"/>
          <w:sz w:val="26"/>
          <w:szCs w:val="26"/>
          <w:rtl/>
        </w:rPr>
        <w:t xml:space="preserve"> </w:t>
      </w:r>
      <w:r>
        <w:rPr>
          <w:rFonts w:cs="FrankRuehl" w:hint="cs"/>
          <w:sz w:val="26"/>
          <w:szCs w:val="26"/>
          <w:rtl/>
        </w:rPr>
        <w:t>לעומת זאת</w:t>
      </w:r>
      <w:r w:rsidRPr="00FE4650">
        <w:rPr>
          <w:rFonts w:cs="FrankRuehl" w:hint="cs"/>
          <w:sz w:val="26"/>
          <w:szCs w:val="26"/>
          <w:rtl/>
        </w:rPr>
        <w:t xml:space="preserve"> המצוות שבין אדם למקום</w:t>
      </w:r>
      <w:r>
        <w:rPr>
          <w:rFonts w:cs="FrankRuehl" w:hint="cs"/>
          <w:sz w:val="26"/>
          <w:szCs w:val="26"/>
          <w:rtl/>
        </w:rPr>
        <w:t>,</w:t>
      </w:r>
      <w:r w:rsidRPr="00FE4650">
        <w:rPr>
          <w:rFonts w:cs="FrankRuehl" w:hint="cs"/>
          <w:sz w:val="26"/>
          <w:szCs w:val="26"/>
          <w:rtl/>
        </w:rPr>
        <w:t xml:space="preserve"> אם לא היתה התורה כותבתם לא היינו יודעים</w:t>
      </w:r>
      <w:r>
        <w:rPr>
          <w:rFonts w:cs="FrankRuehl" w:hint="cs"/>
          <w:sz w:val="26"/>
          <w:szCs w:val="26"/>
          <w:rtl/>
        </w:rPr>
        <w:t>,</w:t>
      </w:r>
      <w:r w:rsidRPr="00FE4650">
        <w:rPr>
          <w:rFonts w:cs="FrankRuehl" w:hint="cs"/>
          <w:sz w:val="26"/>
          <w:szCs w:val="26"/>
          <w:rtl/>
        </w:rPr>
        <w:t xml:space="preserve"> למשל תפילין ומזוזה וכמה מצוות אי אפשר לדעת אותם על פי שכל</w:t>
      </w:r>
      <w:r>
        <w:rPr>
          <w:rFonts w:cs="FrankRuehl" w:hint="cs"/>
          <w:sz w:val="26"/>
          <w:szCs w:val="26"/>
          <w:rtl/>
        </w:rPr>
        <w:t>,</w:t>
      </w:r>
      <w:r w:rsidRPr="00FE4650">
        <w:rPr>
          <w:rFonts w:cs="FrankRuehl" w:hint="cs"/>
          <w:sz w:val="26"/>
          <w:szCs w:val="26"/>
          <w:rtl/>
        </w:rPr>
        <w:t xml:space="preserve"> ו</w:t>
      </w:r>
      <w:r>
        <w:rPr>
          <w:rFonts w:cs="FrankRuehl" w:hint="cs"/>
          <w:sz w:val="26"/>
          <w:szCs w:val="26"/>
          <w:rtl/>
        </w:rPr>
        <w:t xml:space="preserve">לכן </w:t>
      </w:r>
      <w:r w:rsidRPr="00FE4650">
        <w:rPr>
          <w:rFonts w:cs="FrankRuehl" w:hint="cs"/>
          <w:sz w:val="26"/>
          <w:szCs w:val="26"/>
          <w:rtl/>
        </w:rPr>
        <w:t>היו צריכים לשומע</w:t>
      </w:r>
      <w:r>
        <w:rPr>
          <w:rFonts w:cs="FrankRuehl" w:hint="cs"/>
          <w:sz w:val="26"/>
          <w:szCs w:val="26"/>
          <w:rtl/>
        </w:rPr>
        <w:t>ן,</w:t>
      </w:r>
      <w:r w:rsidRPr="00FE4650">
        <w:rPr>
          <w:rFonts w:cs="FrankRuehl" w:hint="cs"/>
          <w:sz w:val="26"/>
          <w:szCs w:val="26"/>
          <w:rtl/>
        </w:rPr>
        <w:t xml:space="preserve"> </w:t>
      </w:r>
      <w:r>
        <w:rPr>
          <w:rFonts w:cs="FrankRuehl" w:hint="cs"/>
          <w:sz w:val="26"/>
          <w:szCs w:val="26"/>
          <w:rtl/>
        </w:rPr>
        <w:t>ומעתה יתורצו הקושיות, אמירת נעשה מתייחס</w:t>
      </w:r>
      <w:r w:rsidRPr="00FE4650">
        <w:rPr>
          <w:rFonts w:cs="FrankRuehl" w:hint="cs"/>
          <w:sz w:val="26"/>
          <w:szCs w:val="26"/>
          <w:rtl/>
        </w:rPr>
        <w:t xml:space="preserve"> </w:t>
      </w:r>
      <w:r>
        <w:rPr>
          <w:rFonts w:cs="FrankRuehl" w:hint="cs"/>
          <w:sz w:val="26"/>
          <w:szCs w:val="26"/>
          <w:rtl/>
        </w:rPr>
        <w:t>ל</w:t>
      </w:r>
      <w:r w:rsidRPr="00FE4650">
        <w:rPr>
          <w:rFonts w:cs="FrankRuehl" w:hint="cs"/>
          <w:sz w:val="26"/>
          <w:szCs w:val="26"/>
          <w:rtl/>
        </w:rPr>
        <w:t>מצוות הש</w:t>
      </w:r>
      <w:r>
        <w:rPr>
          <w:rFonts w:cs="FrankRuehl" w:hint="cs"/>
          <w:sz w:val="26"/>
          <w:szCs w:val="26"/>
          <w:rtl/>
        </w:rPr>
        <w:t>כ</w:t>
      </w:r>
      <w:r w:rsidRPr="00FE4650">
        <w:rPr>
          <w:rFonts w:cs="FrankRuehl" w:hint="cs"/>
          <w:sz w:val="26"/>
          <w:szCs w:val="26"/>
          <w:rtl/>
        </w:rPr>
        <w:t>ליות שבין אדם לחבירו</w:t>
      </w:r>
      <w:r>
        <w:rPr>
          <w:rFonts w:cs="FrankRuehl" w:hint="cs"/>
          <w:sz w:val="26"/>
          <w:szCs w:val="26"/>
          <w:rtl/>
        </w:rPr>
        <w:t>,</w:t>
      </w:r>
      <w:r w:rsidRPr="00FE4650">
        <w:rPr>
          <w:rFonts w:cs="FrankRuehl" w:hint="cs"/>
          <w:sz w:val="26"/>
          <w:szCs w:val="26"/>
          <w:rtl/>
        </w:rPr>
        <w:t xml:space="preserve"> ונשמע הוא על מצוות שבין אדם למקום, </w:t>
      </w:r>
      <w:r>
        <w:rPr>
          <w:rFonts w:cs="FrankRuehl" w:hint="cs"/>
          <w:sz w:val="26"/>
          <w:szCs w:val="26"/>
          <w:rtl/>
        </w:rPr>
        <w:t>ול</w:t>
      </w:r>
      <w:r w:rsidRPr="00FE4650">
        <w:rPr>
          <w:rFonts w:cs="FrankRuehl" w:hint="cs"/>
          <w:sz w:val="26"/>
          <w:szCs w:val="26"/>
          <w:rtl/>
        </w:rPr>
        <w:t xml:space="preserve">כן זכו לשני כתרים </w:t>
      </w:r>
      <w:r>
        <w:rPr>
          <w:rFonts w:cs="FrankRuehl" w:hint="cs"/>
          <w:sz w:val="26"/>
          <w:szCs w:val="26"/>
          <w:rtl/>
        </w:rPr>
        <w:t xml:space="preserve">שהרי היו כאן שתי קבלות </w:t>
      </w:r>
      <w:r w:rsidRPr="00FE4650">
        <w:rPr>
          <w:rFonts w:cs="FrankRuehl" w:hint="cs"/>
          <w:sz w:val="26"/>
          <w:szCs w:val="26"/>
          <w:rtl/>
        </w:rPr>
        <w:t>אח</w:t>
      </w:r>
      <w:r>
        <w:rPr>
          <w:rFonts w:cs="FrankRuehl" w:hint="cs"/>
          <w:sz w:val="26"/>
          <w:szCs w:val="26"/>
          <w:rtl/>
        </w:rPr>
        <w:t>ת</w:t>
      </w:r>
      <w:r w:rsidRPr="00FE4650">
        <w:rPr>
          <w:rFonts w:cs="FrankRuehl" w:hint="cs"/>
          <w:sz w:val="26"/>
          <w:szCs w:val="26"/>
          <w:rtl/>
        </w:rPr>
        <w:t xml:space="preserve"> כנגד נעשה ואח</w:t>
      </w:r>
      <w:r>
        <w:rPr>
          <w:rFonts w:cs="FrankRuehl" w:hint="cs"/>
          <w:sz w:val="26"/>
          <w:szCs w:val="26"/>
          <w:rtl/>
        </w:rPr>
        <w:t>ת</w:t>
      </w:r>
      <w:r w:rsidRPr="00FE4650">
        <w:rPr>
          <w:rFonts w:cs="FrankRuehl" w:hint="cs"/>
          <w:sz w:val="26"/>
          <w:szCs w:val="26"/>
          <w:rtl/>
        </w:rPr>
        <w:t xml:space="preserve"> כנגד נשמע.</w:t>
      </w:r>
    </w:p>
    <w:p w14:paraId="7ADB19D1"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אבל צריכים לדעת מה הם הכתרים שנית</w:t>
      </w:r>
      <w:r>
        <w:rPr>
          <w:rFonts w:cs="FrankRuehl" w:hint="cs"/>
          <w:sz w:val="26"/>
          <w:szCs w:val="26"/>
          <w:rtl/>
        </w:rPr>
        <w:t>נו</w:t>
      </w:r>
      <w:r w:rsidRPr="00FE4650">
        <w:rPr>
          <w:rFonts w:cs="FrankRuehl" w:hint="cs"/>
          <w:sz w:val="26"/>
          <w:szCs w:val="26"/>
          <w:rtl/>
        </w:rPr>
        <w:t xml:space="preserve"> להם בקבלת </w:t>
      </w:r>
      <w:r>
        <w:rPr>
          <w:rFonts w:cs="FrankRuehl" w:hint="cs"/>
          <w:sz w:val="26"/>
          <w:szCs w:val="26"/>
          <w:rtl/>
        </w:rPr>
        <w:t>ה</w:t>
      </w:r>
      <w:r w:rsidRPr="00FE4650">
        <w:rPr>
          <w:rFonts w:cs="FrankRuehl" w:hint="cs"/>
          <w:sz w:val="26"/>
          <w:szCs w:val="26"/>
          <w:rtl/>
        </w:rPr>
        <w:t>תורה? ונראה לומר לפי שהקב"ה מנהיג את העולם בש</w:t>
      </w:r>
      <w:r>
        <w:rPr>
          <w:rFonts w:cs="FrankRuehl" w:hint="cs"/>
          <w:sz w:val="26"/>
          <w:szCs w:val="26"/>
          <w:rtl/>
        </w:rPr>
        <w:t>נ</w:t>
      </w:r>
      <w:r w:rsidRPr="00FE4650">
        <w:rPr>
          <w:rFonts w:cs="FrankRuehl" w:hint="cs"/>
          <w:sz w:val="26"/>
          <w:szCs w:val="26"/>
          <w:rtl/>
        </w:rPr>
        <w:t>י מיני הנהגות</w:t>
      </w:r>
      <w:r>
        <w:rPr>
          <w:rFonts w:cs="FrankRuehl" w:hint="cs"/>
          <w:sz w:val="26"/>
          <w:szCs w:val="26"/>
          <w:rtl/>
        </w:rPr>
        <w:t xml:space="preserve">: </w:t>
      </w:r>
      <w:r w:rsidRPr="00FE4650">
        <w:rPr>
          <w:rFonts w:cs="FrankRuehl" w:hint="cs"/>
          <w:sz w:val="26"/>
          <w:szCs w:val="26"/>
          <w:rtl/>
        </w:rPr>
        <w:t>א</w:t>
      </w:r>
      <w:r>
        <w:rPr>
          <w:rFonts w:cs="FrankRuehl" w:hint="cs"/>
          <w:sz w:val="26"/>
          <w:szCs w:val="26"/>
          <w:rtl/>
        </w:rPr>
        <w:t>.</w:t>
      </w:r>
      <w:r w:rsidRPr="00FE4650">
        <w:rPr>
          <w:rFonts w:cs="FrankRuehl" w:hint="cs"/>
          <w:sz w:val="26"/>
          <w:szCs w:val="26"/>
          <w:rtl/>
        </w:rPr>
        <w:t xml:space="preserve"> מנהיג על פי דרכי הטבע</w:t>
      </w:r>
      <w:r>
        <w:rPr>
          <w:rFonts w:cs="FrankRuehl" w:hint="cs"/>
          <w:sz w:val="26"/>
          <w:szCs w:val="26"/>
          <w:rtl/>
        </w:rPr>
        <w:t>.</w:t>
      </w:r>
      <w:r w:rsidRPr="00FE4650">
        <w:rPr>
          <w:rFonts w:cs="FrankRuehl" w:hint="cs"/>
          <w:sz w:val="26"/>
          <w:szCs w:val="26"/>
          <w:rtl/>
        </w:rPr>
        <w:t xml:space="preserve"> ב</w:t>
      </w:r>
      <w:r>
        <w:rPr>
          <w:rFonts w:cs="FrankRuehl" w:hint="cs"/>
          <w:sz w:val="26"/>
          <w:szCs w:val="26"/>
          <w:rtl/>
        </w:rPr>
        <w:t>.</w:t>
      </w:r>
      <w:r w:rsidRPr="00FE4650">
        <w:rPr>
          <w:rFonts w:cs="FrankRuehl" w:hint="cs"/>
          <w:sz w:val="26"/>
          <w:szCs w:val="26"/>
          <w:rtl/>
        </w:rPr>
        <w:t xml:space="preserve"> מנהיג למעלה מדרך הטבע</w:t>
      </w:r>
      <w:r>
        <w:rPr>
          <w:rFonts w:cs="FrankRuehl" w:hint="cs"/>
          <w:sz w:val="26"/>
          <w:szCs w:val="26"/>
          <w:rtl/>
        </w:rPr>
        <w:t>.</w:t>
      </w:r>
      <w:r w:rsidRPr="00FE4650">
        <w:rPr>
          <w:rFonts w:cs="FrankRuehl" w:hint="cs"/>
          <w:sz w:val="26"/>
          <w:szCs w:val="26"/>
          <w:rtl/>
        </w:rPr>
        <w:t xml:space="preserve"> המקובלים קורי</w:t>
      </w:r>
      <w:r>
        <w:rPr>
          <w:rFonts w:cs="FrankRuehl" w:hint="cs"/>
          <w:sz w:val="26"/>
          <w:szCs w:val="26"/>
          <w:rtl/>
        </w:rPr>
        <w:t>ם</w:t>
      </w:r>
      <w:r w:rsidRPr="00FE4650">
        <w:rPr>
          <w:rFonts w:cs="FrankRuehl" w:hint="cs"/>
          <w:sz w:val="26"/>
          <w:szCs w:val="26"/>
          <w:rtl/>
        </w:rPr>
        <w:t xml:space="preserve"> זה ימין ושמאל, דהנהגה שלמעלה מדרך הטבע מכונה בשם ימין</w:t>
      </w:r>
      <w:r>
        <w:rPr>
          <w:rFonts w:cs="FrankRuehl" w:hint="cs"/>
          <w:sz w:val="26"/>
          <w:szCs w:val="26"/>
          <w:rtl/>
        </w:rPr>
        <w:t>,</w:t>
      </w:r>
      <w:r w:rsidRPr="00FE4650">
        <w:rPr>
          <w:rFonts w:cs="FrankRuehl" w:hint="cs"/>
          <w:sz w:val="26"/>
          <w:szCs w:val="26"/>
          <w:rtl/>
        </w:rPr>
        <w:t xml:space="preserve"> והנהגה שהוא על פי דרכי הטבע נקרא בשם שמאל</w:t>
      </w:r>
      <w:r>
        <w:rPr>
          <w:rFonts w:cs="FrankRuehl" w:hint="cs"/>
          <w:sz w:val="26"/>
          <w:szCs w:val="26"/>
          <w:rtl/>
        </w:rPr>
        <w:t>,</w:t>
      </w:r>
      <w:r w:rsidRPr="00FE4650">
        <w:rPr>
          <w:rFonts w:cs="FrankRuehl" w:hint="cs"/>
          <w:sz w:val="26"/>
          <w:szCs w:val="26"/>
          <w:rtl/>
        </w:rPr>
        <w:t xml:space="preserve"> ואלה שתי </w:t>
      </w:r>
      <w:r>
        <w:rPr>
          <w:rFonts w:cs="FrankRuehl" w:hint="cs"/>
          <w:sz w:val="26"/>
          <w:szCs w:val="26"/>
          <w:rtl/>
        </w:rPr>
        <w:t>ה</w:t>
      </w:r>
      <w:r w:rsidRPr="00FE4650">
        <w:rPr>
          <w:rFonts w:cs="FrankRuehl" w:hint="cs"/>
          <w:sz w:val="26"/>
          <w:szCs w:val="26"/>
          <w:rtl/>
        </w:rPr>
        <w:t>הנהגות הם על פי אלה שני מיני המצוות</w:t>
      </w:r>
      <w:r>
        <w:rPr>
          <w:rFonts w:cs="FrankRuehl" w:hint="cs"/>
          <w:sz w:val="26"/>
          <w:szCs w:val="26"/>
          <w:rtl/>
        </w:rPr>
        <w:t>,</w:t>
      </w:r>
      <w:r w:rsidRPr="00FE4650">
        <w:rPr>
          <w:rFonts w:cs="FrankRuehl" w:hint="cs"/>
          <w:sz w:val="26"/>
          <w:szCs w:val="26"/>
          <w:rtl/>
        </w:rPr>
        <w:t xml:space="preserve"> דע"י המצוות שבין אדם למקום זוכים להנהגה שהוא למעלה מדרך הטבע</w:t>
      </w:r>
      <w:r>
        <w:rPr>
          <w:rFonts w:cs="FrankRuehl" w:hint="cs"/>
          <w:sz w:val="26"/>
          <w:szCs w:val="26"/>
          <w:rtl/>
        </w:rPr>
        <w:t>,</w:t>
      </w:r>
      <w:r w:rsidRPr="00FE4650">
        <w:rPr>
          <w:rFonts w:cs="FrankRuehl" w:hint="cs"/>
          <w:sz w:val="26"/>
          <w:szCs w:val="26"/>
          <w:rtl/>
        </w:rPr>
        <w:t xml:space="preserve"> וע"י המצוות שבין אדם לחבירו זוכי</w:t>
      </w:r>
      <w:r>
        <w:rPr>
          <w:rFonts w:cs="FrankRuehl" w:hint="cs"/>
          <w:sz w:val="26"/>
          <w:szCs w:val="26"/>
          <w:rtl/>
        </w:rPr>
        <w:t>ם</w:t>
      </w:r>
      <w:r w:rsidRPr="00FE4650">
        <w:rPr>
          <w:rFonts w:cs="FrankRuehl" w:hint="cs"/>
          <w:sz w:val="26"/>
          <w:szCs w:val="26"/>
          <w:rtl/>
        </w:rPr>
        <w:t xml:space="preserve"> להנהגה שהוא על פי דרכי הטבע</w:t>
      </w:r>
      <w:r>
        <w:rPr>
          <w:rFonts w:cs="FrankRuehl" w:hint="cs"/>
          <w:sz w:val="26"/>
          <w:szCs w:val="26"/>
          <w:rtl/>
        </w:rPr>
        <w:t>.</w:t>
      </w:r>
      <w:r w:rsidRPr="00FE4650">
        <w:rPr>
          <w:rFonts w:cs="FrankRuehl" w:hint="cs"/>
          <w:sz w:val="26"/>
          <w:szCs w:val="26"/>
          <w:rtl/>
        </w:rPr>
        <w:t xml:space="preserve"> ואפשר לומר דזה הרמז הוא מה שאמרו חז"ל במסכת </w:t>
      </w:r>
      <w:r w:rsidRPr="00EF50ED">
        <w:rPr>
          <w:rFonts w:cs="FrankRuehl" w:hint="cs"/>
          <w:sz w:val="26"/>
          <w:szCs w:val="26"/>
          <w:rtl/>
        </w:rPr>
        <w:t>ברכות</w:t>
      </w:r>
      <w:r w:rsidRPr="00EF50ED">
        <w:rPr>
          <w:rFonts w:cs="FrankRuehl" w:hint="cs"/>
          <w:sz w:val="20"/>
          <w:szCs w:val="20"/>
          <w:rtl/>
          <w:lang w:eastAsia="en-US"/>
        </w:rPr>
        <w:t xml:space="preserve"> (דף ו ע"א)</w:t>
      </w:r>
      <w:r w:rsidRPr="00FE4650">
        <w:rPr>
          <w:rFonts w:cs="FrankRuehl" w:hint="cs"/>
          <w:sz w:val="26"/>
          <w:szCs w:val="26"/>
          <w:rtl/>
        </w:rPr>
        <w:t xml:space="preserve"> שהקב"ה מניח תפילין</w:t>
      </w:r>
      <w:r>
        <w:rPr>
          <w:rFonts w:cs="FrankRuehl" w:hint="cs"/>
          <w:sz w:val="26"/>
          <w:szCs w:val="26"/>
          <w:rtl/>
        </w:rPr>
        <w:t>,</w:t>
      </w:r>
      <w:r w:rsidRPr="00FE4650">
        <w:rPr>
          <w:rFonts w:cs="FrankRuehl" w:hint="cs"/>
          <w:sz w:val="26"/>
          <w:szCs w:val="26"/>
          <w:rtl/>
        </w:rPr>
        <w:t xml:space="preserve"> והנה על התפילין יש שם ש</w:t>
      </w:r>
      <w:r>
        <w:rPr>
          <w:rFonts w:cs="FrankRuehl" w:hint="cs"/>
          <w:sz w:val="26"/>
          <w:szCs w:val="26"/>
          <w:rtl/>
        </w:rPr>
        <w:t>-</w:t>
      </w:r>
      <w:r w:rsidRPr="00FE4650">
        <w:rPr>
          <w:rFonts w:cs="FrankRuehl" w:hint="cs"/>
          <w:sz w:val="26"/>
          <w:szCs w:val="26"/>
          <w:rtl/>
        </w:rPr>
        <w:t>די וזה השם מרמז על שידוד הטבע כמו שכתב האלשיך הקדוש בפרשת וארא</w:t>
      </w:r>
      <w:r>
        <w:rPr>
          <w:rFonts w:cs="FrankRuehl" w:hint="cs"/>
          <w:sz w:val="26"/>
          <w:szCs w:val="26"/>
          <w:rtl/>
        </w:rPr>
        <w:t>,</w:t>
      </w:r>
      <w:r w:rsidRPr="00FE4650">
        <w:rPr>
          <w:rFonts w:cs="FrankRuehl" w:hint="cs"/>
          <w:sz w:val="26"/>
          <w:szCs w:val="26"/>
          <w:rtl/>
        </w:rPr>
        <w:t xml:space="preserve"> והנה מצו</w:t>
      </w:r>
      <w:r>
        <w:rPr>
          <w:rFonts w:cs="FrankRuehl" w:hint="cs"/>
          <w:sz w:val="26"/>
          <w:szCs w:val="26"/>
          <w:rtl/>
        </w:rPr>
        <w:t>ו</w:t>
      </w:r>
      <w:r w:rsidRPr="00FE4650">
        <w:rPr>
          <w:rFonts w:cs="FrankRuehl" w:hint="cs"/>
          <w:sz w:val="26"/>
          <w:szCs w:val="26"/>
          <w:rtl/>
        </w:rPr>
        <w:t>ת תפילין הוא להניח על יד שמאל ולכרוך על היד שבע כריכות שהוא רמז נגד שבעה רקיעים</w:t>
      </w:r>
      <w:r>
        <w:rPr>
          <w:rFonts w:cs="FrankRuehl" w:hint="cs"/>
          <w:sz w:val="26"/>
          <w:szCs w:val="26"/>
          <w:rtl/>
        </w:rPr>
        <w:t>,</w:t>
      </w:r>
      <w:r w:rsidRPr="00FE4650">
        <w:rPr>
          <w:rFonts w:cs="FrankRuehl" w:hint="cs"/>
          <w:sz w:val="26"/>
          <w:szCs w:val="26"/>
          <w:rtl/>
        </w:rPr>
        <w:t xml:space="preserve"> והשם ש</w:t>
      </w:r>
      <w:r>
        <w:rPr>
          <w:rFonts w:cs="FrankRuehl" w:hint="cs"/>
          <w:sz w:val="26"/>
          <w:szCs w:val="26"/>
          <w:rtl/>
        </w:rPr>
        <w:t>-</w:t>
      </w:r>
      <w:r w:rsidRPr="00FE4650">
        <w:rPr>
          <w:rFonts w:cs="FrankRuehl" w:hint="cs"/>
          <w:sz w:val="26"/>
          <w:szCs w:val="26"/>
          <w:rtl/>
        </w:rPr>
        <w:t>די הוא רמז על הקב"ה שמשדד הטבע</w:t>
      </w:r>
      <w:r>
        <w:rPr>
          <w:rFonts w:cs="FrankRuehl" w:hint="cs"/>
          <w:sz w:val="26"/>
          <w:szCs w:val="26"/>
          <w:rtl/>
        </w:rPr>
        <w:t>,</w:t>
      </w:r>
      <w:r w:rsidRPr="00FE4650">
        <w:rPr>
          <w:rFonts w:cs="FrankRuehl" w:hint="cs"/>
          <w:sz w:val="26"/>
          <w:szCs w:val="26"/>
          <w:rtl/>
        </w:rPr>
        <w:t xml:space="preserve"> שהנהגת הטבע הוא על פי מערכת השמים שהם מנהיגי הטבע</w:t>
      </w:r>
      <w:r>
        <w:rPr>
          <w:rFonts w:cs="FrankRuehl" w:hint="cs"/>
          <w:sz w:val="26"/>
          <w:szCs w:val="26"/>
          <w:rtl/>
        </w:rPr>
        <w:t>,</w:t>
      </w:r>
      <w:r w:rsidRPr="00FE4650">
        <w:rPr>
          <w:rFonts w:cs="FrankRuehl" w:hint="cs"/>
          <w:sz w:val="26"/>
          <w:szCs w:val="26"/>
          <w:rtl/>
        </w:rPr>
        <w:t xml:space="preserve"> והכל הוא על פי רצון השם יתברך לא מדעת עצמם חס ושלום שאין להם כח לעשות דבר מדעת עצמם</w:t>
      </w:r>
      <w:r>
        <w:rPr>
          <w:rFonts w:cs="FrankRuehl" w:hint="cs"/>
          <w:sz w:val="26"/>
          <w:szCs w:val="26"/>
          <w:rtl/>
        </w:rPr>
        <w:t xml:space="preserve">, </w:t>
      </w:r>
      <w:r w:rsidRPr="00FE4650">
        <w:rPr>
          <w:rFonts w:cs="FrankRuehl" w:hint="cs"/>
          <w:sz w:val="26"/>
          <w:szCs w:val="26"/>
          <w:rtl/>
        </w:rPr>
        <w:t>ושני הרצועות היוצאות מן השם ימין ושמאל הוא רמז על שני מיני השפע</w:t>
      </w:r>
      <w:r>
        <w:rPr>
          <w:rFonts w:cs="FrankRuehl" w:hint="cs"/>
          <w:sz w:val="26"/>
          <w:szCs w:val="26"/>
          <w:rtl/>
        </w:rPr>
        <w:t>,</w:t>
      </w:r>
      <w:r w:rsidRPr="00FE4650">
        <w:rPr>
          <w:rFonts w:cs="FrankRuehl" w:hint="cs"/>
          <w:sz w:val="26"/>
          <w:szCs w:val="26"/>
          <w:rtl/>
        </w:rPr>
        <w:t xml:space="preserve"> אחד מה שהוא על פי דרכי הטבע והשני מה שהוא למעלה מדרך הטבע</w:t>
      </w:r>
      <w:r>
        <w:rPr>
          <w:rFonts w:cs="FrankRuehl" w:hint="cs"/>
          <w:sz w:val="26"/>
          <w:szCs w:val="26"/>
          <w:rtl/>
        </w:rPr>
        <w:t>,</w:t>
      </w:r>
      <w:r w:rsidRPr="00FE4650">
        <w:rPr>
          <w:rFonts w:cs="FrankRuehl" w:hint="cs"/>
          <w:sz w:val="26"/>
          <w:szCs w:val="26"/>
          <w:rtl/>
        </w:rPr>
        <w:t xml:space="preserve"> והמקום שיוצאים משם הוא הקב"ה והם שני כתרים שזכו בעת קבלת התורה.</w:t>
      </w:r>
    </w:p>
    <w:p w14:paraId="427A5260" w14:textId="77777777" w:rsidR="00112D68" w:rsidRPr="00FE4650" w:rsidRDefault="00112D68" w:rsidP="00112D68">
      <w:pPr>
        <w:spacing w:before="120" w:line="360" w:lineRule="exact"/>
        <w:jc w:val="both"/>
        <w:rPr>
          <w:rFonts w:cs="FrankRuehl" w:hint="cs"/>
          <w:sz w:val="26"/>
          <w:szCs w:val="26"/>
          <w:rtl/>
        </w:rPr>
      </w:pPr>
      <w:r w:rsidRPr="00FE4650">
        <w:rPr>
          <w:rFonts w:cs="FrankRuehl" w:hint="cs"/>
          <w:sz w:val="26"/>
          <w:szCs w:val="26"/>
          <w:rtl/>
        </w:rPr>
        <w:t>על הפסוק</w:t>
      </w:r>
      <w:r>
        <w:rPr>
          <w:rFonts w:cs="FrankRuehl" w:hint="cs"/>
          <w:sz w:val="26"/>
          <w:szCs w:val="26"/>
          <w:rtl/>
        </w:rPr>
        <w:t>:</w:t>
      </w:r>
      <w:r w:rsidRPr="00FE4650">
        <w:rPr>
          <w:rFonts w:cs="FrankRuehl" w:hint="cs"/>
          <w:sz w:val="26"/>
          <w:szCs w:val="26"/>
          <w:rtl/>
        </w:rPr>
        <w:t xml:space="preserve"> </w:t>
      </w:r>
      <w:r>
        <w:rPr>
          <w:rFonts w:cs="FrankRuehl" w:hint="cs"/>
          <w:sz w:val="26"/>
          <w:szCs w:val="26"/>
          <w:rtl/>
        </w:rPr>
        <w:t>"</w:t>
      </w:r>
      <w:r w:rsidRPr="00FE4650">
        <w:rPr>
          <w:rFonts w:cs="FrankRuehl" w:hint="cs"/>
          <w:sz w:val="26"/>
          <w:szCs w:val="26"/>
          <w:rtl/>
        </w:rPr>
        <w:t>ביום הזה באו מדבר סיני</w:t>
      </w:r>
      <w:r>
        <w:rPr>
          <w:rFonts w:cs="FrankRuehl" w:hint="cs"/>
          <w:sz w:val="26"/>
          <w:szCs w:val="26"/>
          <w:rtl/>
        </w:rPr>
        <w:t xml:space="preserve">" </w:t>
      </w:r>
      <w:r w:rsidRPr="00C323AF">
        <w:rPr>
          <w:rFonts w:cs="FrankRuehl" w:hint="cs"/>
          <w:sz w:val="20"/>
          <w:szCs w:val="20"/>
          <w:rtl/>
          <w:lang w:eastAsia="en-US"/>
        </w:rPr>
        <w:t>(שמות י"ט, א)</w:t>
      </w:r>
      <w:r w:rsidRPr="00FE4650">
        <w:rPr>
          <w:rFonts w:cs="FrankRuehl" w:hint="cs"/>
          <w:sz w:val="26"/>
          <w:szCs w:val="26"/>
          <w:rtl/>
        </w:rPr>
        <w:t xml:space="preserve"> דורשים </w:t>
      </w:r>
      <w:r w:rsidRPr="00C323AF">
        <w:rPr>
          <w:rFonts w:cs="FrankRuehl" w:hint="cs"/>
          <w:sz w:val="20"/>
          <w:szCs w:val="20"/>
          <w:rtl/>
          <w:lang w:eastAsia="en-US"/>
        </w:rPr>
        <w:t xml:space="preserve">(תנחומא </w:t>
      </w:r>
      <w:r>
        <w:rPr>
          <w:rFonts w:cs="FrankRuehl" w:hint="cs"/>
          <w:sz w:val="20"/>
          <w:szCs w:val="20"/>
          <w:rtl/>
          <w:lang w:eastAsia="en-US"/>
        </w:rPr>
        <w:t xml:space="preserve">[בובר] </w:t>
      </w:r>
      <w:r w:rsidRPr="00C323AF">
        <w:rPr>
          <w:rFonts w:cs="FrankRuehl" w:hint="cs"/>
          <w:sz w:val="20"/>
          <w:szCs w:val="20"/>
          <w:rtl/>
          <w:lang w:eastAsia="en-US"/>
        </w:rPr>
        <w:t>יתרו י"ג והובא ברש"י)</w:t>
      </w:r>
      <w:r>
        <w:rPr>
          <w:rFonts w:cs="FrankRuehl" w:hint="cs"/>
          <w:sz w:val="26"/>
          <w:szCs w:val="26"/>
          <w:rtl/>
        </w:rPr>
        <w:t xml:space="preserve"> </w:t>
      </w:r>
      <w:r w:rsidRPr="00FE4650">
        <w:rPr>
          <w:rFonts w:cs="FrankRuehl" w:hint="cs"/>
          <w:sz w:val="26"/>
          <w:szCs w:val="26"/>
          <w:rtl/>
        </w:rPr>
        <w:t>הואיל ולא כתוב ביום ההוא אלא ביום הזה</w:t>
      </w:r>
      <w:r>
        <w:rPr>
          <w:rFonts w:cs="FrankRuehl" w:hint="cs"/>
          <w:sz w:val="26"/>
          <w:szCs w:val="26"/>
          <w:rtl/>
        </w:rPr>
        <w:t>,</w:t>
      </w:r>
      <w:r w:rsidRPr="00FE4650">
        <w:rPr>
          <w:rFonts w:cs="FrankRuehl" w:hint="cs"/>
          <w:sz w:val="26"/>
          <w:szCs w:val="26"/>
          <w:rtl/>
        </w:rPr>
        <w:t xml:space="preserve"> מלמד שבכל </w:t>
      </w:r>
      <w:r>
        <w:rPr>
          <w:rFonts w:cs="FrankRuehl" w:hint="cs"/>
          <w:sz w:val="26"/>
          <w:szCs w:val="26"/>
          <w:rtl/>
        </w:rPr>
        <w:t xml:space="preserve">עת </w:t>
      </w:r>
      <w:r w:rsidRPr="00FE4650">
        <w:rPr>
          <w:rFonts w:cs="FrankRuehl" w:hint="cs"/>
          <w:sz w:val="26"/>
          <w:szCs w:val="26"/>
          <w:rtl/>
        </w:rPr>
        <w:t xml:space="preserve">חייב אדם לראות את עצמו כאילו </w:t>
      </w:r>
      <w:r>
        <w:rPr>
          <w:rFonts w:cs="FrankRuehl" w:hint="cs"/>
          <w:sz w:val="26"/>
          <w:szCs w:val="26"/>
          <w:rtl/>
        </w:rPr>
        <w:t xml:space="preserve">היום </w:t>
      </w:r>
      <w:r w:rsidRPr="00FE4650">
        <w:rPr>
          <w:rFonts w:cs="FrankRuehl" w:hint="cs"/>
          <w:sz w:val="26"/>
          <w:szCs w:val="26"/>
          <w:rtl/>
        </w:rPr>
        <w:t>עמד על הר סיני</w:t>
      </w:r>
      <w:r>
        <w:rPr>
          <w:rFonts w:cs="FrankRuehl" w:hint="cs"/>
          <w:sz w:val="26"/>
          <w:szCs w:val="26"/>
          <w:rtl/>
        </w:rPr>
        <w:t xml:space="preserve"> וקבל את התורה</w:t>
      </w:r>
      <w:r w:rsidRPr="00FE4650">
        <w:rPr>
          <w:rFonts w:cs="FrankRuehl" w:hint="cs"/>
          <w:sz w:val="26"/>
          <w:szCs w:val="26"/>
          <w:rtl/>
        </w:rPr>
        <w:t>.</w:t>
      </w:r>
    </w:p>
    <w:p w14:paraId="69B6F2A2" w14:textId="77777777" w:rsidR="00112D68" w:rsidRDefault="00112D68" w:rsidP="00112D68">
      <w:pPr>
        <w:spacing w:before="120" w:line="360" w:lineRule="exact"/>
        <w:jc w:val="both"/>
        <w:rPr>
          <w:rFonts w:cs="David Transparent" w:hint="cs"/>
          <w:rtl/>
        </w:rPr>
      </w:pPr>
      <w:r w:rsidRPr="00FE4650">
        <w:rPr>
          <w:rFonts w:cs="FrankRuehl" w:hint="cs"/>
          <w:sz w:val="26"/>
          <w:szCs w:val="26"/>
          <w:rtl/>
        </w:rPr>
        <w:t>וכך גם למד ר</w:t>
      </w:r>
      <w:r>
        <w:rPr>
          <w:rFonts w:cs="FrankRuehl" w:hint="cs"/>
          <w:sz w:val="26"/>
          <w:szCs w:val="26"/>
          <w:rtl/>
        </w:rPr>
        <w:t>בי</w:t>
      </w:r>
      <w:r w:rsidRPr="00FE4650">
        <w:rPr>
          <w:rFonts w:cs="FrankRuehl" w:hint="eastAsia"/>
          <w:sz w:val="26"/>
          <w:szCs w:val="26"/>
          <w:rtl/>
        </w:rPr>
        <w:t xml:space="preserve"> יודן בר סימון</w:t>
      </w:r>
      <w:r>
        <w:rPr>
          <w:rFonts w:cs="FrankRuehl" w:hint="cs"/>
          <w:sz w:val="26"/>
          <w:szCs w:val="26"/>
          <w:rtl/>
        </w:rPr>
        <w:t>:</w:t>
      </w:r>
      <w:r w:rsidRPr="00FE4650">
        <w:rPr>
          <w:rFonts w:cs="FrankRuehl" w:hint="eastAsia"/>
          <w:sz w:val="26"/>
          <w:szCs w:val="26"/>
          <w:rtl/>
        </w:rPr>
        <w:t xml:space="preserve"> </w:t>
      </w:r>
      <w:r w:rsidRPr="00FE4650">
        <w:rPr>
          <w:rFonts w:cs="FrankRuehl" w:hint="cs"/>
          <w:sz w:val="26"/>
          <w:szCs w:val="26"/>
          <w:rtl/>
        </w:rPr>
        <w:t>"אמר הקב"ה לישראל בני היו קורין את הפרשה הזאת בכל שנה ואני מעלה עליכם כאלו אתם עומדים לפני בהר סיני ומקבלים את התורה"</w:t>
      </w:r>
      <w:r>
        <w:rPr>
          <w:rFonts w:cs="FrankRuehl" w:hint="cs"/>
          <w:sz w:val="26"/>
          <w:szCs w:val="26"/>
          <w:rtl/>
        </w:rPr>
        <w:t xml:space="preserve"> </w:t>
      </w:r>
      <w:r w:rsidRPr="005D03F7">
        <w:rPr>
          <w:rFonts w:cs="FrankRuehl" w:hint="cs"/>
          <w:sz w:val="20"/>
          <w:szCs w:val="20"/>
          <w:rtl/>
          <w:lang w:eastAsia="en-US"/>
        </w:rPr>
        <w:t>(ילקוט שמעוני יתרו רמז רע"א)</w:t>
      </w:r>
      <w:r w:rsidRPr="00FE4650">
        <w:rPr>
          <w:rFonts w:cs="FrankRuehl" w:hint="cs"/>
          <w:sz w:val="26"/>
          <w:szCs w:val="26"/>
          <w:rtl/>
        </w:rPr>
        <w:t xml:space="preserve"> ואם כי ר</w:t>
      </w:r>
      <w:r>
        <w:rPr>
          <w:rFonts w:cs="FrankRuehl" w:hint="cs"/>
          <w:sz w:val="26"/>
          <w:szCs w:val="26"/>
          <w:rtl/>
        </w:rPr>
        <w:t xml:space="preserve">בי </w:t>
      </w:r>
      <w:r w:rsidRPr="00FE4650">
        <w:rPr>
          <w:rFonts w:cs="FrankRuehl" w:hint="eastAsia"/>
          <w:sz w:val="26"/>
          <w:szCs w:val="26"/>
          <w:rtl/>
        </w:rPr>
        <w:t>יודן מתכוין ל</w:t>
      </w:r>
      <w:r>
        <w:rPr>
          <w:rFonts w:cs="FrankRuehl" w:hint="cs"/>
          <w:sz w:val="26"/>
          <w:szCs w:val="26"/>
          <w:rtl/>
        </w:rPr>
        <w:t>קריאה ב</w:t>
      </w:r>
      <w:r w:rsidRPr="00FE4650">
        <w:rPr>
          <w:rFonts w:cs="FrankRuehl" w:hint="eastAsia"/>
          <w:sz w:val="26"/>
          <w:szCs w:val="26"/>
          <w:rtl/>
        </w:rPr>
        <w:t>חג השבועות</w:t>
      </w:r>
      <w:r>
        <w:rPr>
          <w:rFonts w:cs="FrankRuehl" w:hint="cs"/>
          <w:sz w:val="26"/>
          <w:szCs w:val="26"/>
          <w:rtl/>
        </w:rPr>
        <w:t>,</w:t>
      </w:r>
      <w:r w:rsidRPr="00FE4650">
        <w:rPr>
          <w:rFonts w:cs="FrankRuehl" w:hint="eastAsia"/>
          <w:sz w:val="26"/>
          <w:szCs w:val="26"/>
          <w:rtl/>
        </w:rPr>
        <w:t xml:space="preserve"> אך גם היום עמדנו ברטט </w:t>
      </w:r>
      <w:r w:rsidRPr="00FE4650">
        <w:rPr>
          <w:rFonts w:cs="FrankRuehl" w:hint="eastAsia"/>
          <w:sz w:val="26"/>
          <w:szCs w:val="26"/>
          <w:rtl/>
        </w:rPr>
        <w:lastRenderedPageBreak/>
        <w:t>וביראה ושמענו את עשרת הדברות</w:t>
      </w:r>
      <w:r>
        <w:rPr>
          <w:rFonts w:cs="FrankRuehl" w:hint="cs"/>
          <w:sz w:val="26"/>
          <w:szCs w:val="26"/>
          <w:rtl/>
        </w:rPr>
        <w:t xml:space="preserve"> ו</w:t>
      </w:r>
      <w:r w:rsidRPr="00FE4650">
        <w:rPr>
          <w:rFonts w:cs="FrankRuehl" w:hint="eastAsia"/>
          <w:sz w:val="26"/>
          <w:szCs w:val="26"/>
          <w:rtl/>
        </w:rPr>
        <w:t>כאילו היינו במעמד הר סיני</w:t>
      </w:r>
      <w:r>
        <w:rPr>
          <w:rFonts w:cs="FrankRuehl" w:hint="cs"/>
          <w:sz w:val="26"/>
          <w:szCs w:val="26"/>
          <w:rtl/>
        </w:rPr>
        <w:t>,</w:t>
      </w:r>
      <w:r w:rsidRPr="00FE4650">
        <w:rPr>
          <w:rFonts w:cs="FrankRuehl" w:hint="eastAsia"/>
          <w:sz w:val="26"/>
          <w:szCs w:val="26"/>
          <w:rtl/>
        </w:rPr>
        <w:t xml:space="preserve"> וכמו </w:t>
      </w:r>
      <w:r>
        <w:rPr>
          <w:rFonts w:cs="FrankRuehl" w:hint="cs"/>
          <w:sz w:val="26"/>
          <w:szCs w:val="26"/>
          <w:rtl/>
        </w:rPr>
        <w:t>ש</w:t>
      </w:r>
      <w:r w:rsidRPr="00FE4650">
        <w:rPr>
          <w:rFonts w:cs="FrankRuehl" w:hint="eastAsia"/>
          <w:sz w:val="26"/>
          <w:szCs w:val="26"/>
          <w:rtl/>
        </w:rPr>
        <w:t>אז הדיבור יצא ועקף את כל מחנה ישראל</w:t>
      </w:r>
      <w:r>
        <w:rPr>
          <w:rFonts w:cs="FrankRuehl" w:hint="cs"/>
          <w:sz w:val="26"/>
          <w:szCs w:val="26"/>
          <w:rtl/>
        </w:rPr>
        <w:t>,</w:t>
      </w:r>
      <w:r w:rsidRPr="00FE4650">
        <w:rPr>
          <w:rFonts w:cs="FrankRuehl" w:hint="eastAsia"/>
          <w:sz w:val="26"/>
          <w:szCs w:val="26"/>
          <w:rtl/>
        </w:rPr>
        <w:t xml:space="preserve"> שהיה </w:t>
      </w:r>
      <w:r>
        <w:rPr>
          <w:rFonts w:cs="FrankRuehl" w:hint="cs"/>
          <w:sz w:val="26"/>
          <w:szCs w:val="26"/>
          <w:rtl/>
        </w:rPr>
        <w:t>שנים עשר</w:t>
      </w:r>
      <w:r w:rsidRPr="00FE4650">
        <w:rPr>
          <w:rFonts w:cs="FrankRuehl" w:hint="eastAsia"/>
          <w:sz w:val="26"/>
          <w:szCs w:val="26"/>
          <w:rtl/>
        </w:rPr>
        <w:t xml:space="preserve"> מילין על </w:t>
      </w:r>
      <w:r>
        <w:rPr>
          <w:rFonts w:cs="FrankRuehl" w:hint="cs"/>
          <w:sz w:val="26"/>
          <w:szCs w:val="26"/>
          <w:rtl/>
        </w:rPr>
        <w:t>שנים עשר</w:t>
      </w:r>
      <w:r w:rsidRPr="00FE4650">
        <w:rPr>
          <w:rFonts w:cs="FrankRuehl" w:hint="eastAsia"/>
          <w:sz w:val="26"/>
          <w:szCs w:val="26"/>
          <w:rtl/>
        </w:rPr>
        <w:t xml:space="preserve"> מילין</w:t>
      </w:r>
      <w:r>
        <w:rPr>
          <w:rFonts w:cs="FrankRuehl" w:hint="cs"/>
          <w:sz w:val="26"/>
          <w:szCs w:val="26"/>
          <w:rtl/>
        </w:rPr>
        <w:t>,</w:t>
      </w:r>
      <w:r w:rsidRPr="00FE4650">
        <w:rPr>
          <w:rFonts w:cs="FrankRuehl" w:hint="eastAsia"/>
          <w:sz w:val="26"/>
          <w:szCs w:val="26"/>
          <w:rtl/>
        </w:rPr>
        <w:t xml:space="preserve"> והדיבור היה מדבר כביכול אל כל אחד ואחד מישראל ופונה אליו ואומר לו</w:t>
      </w:r>
      <w:r>
        <w:rPr>
          <w:rFonts w:cs="FrankRuehl" w:hint="cs"/>
          <w:sz w:val="26"/>
          <w:szCs w:val="26"/>
          <w:rtl/>
        </w:rPr>
        <w:t>:</w:t>
      </w:r>
      <w:r w:rsidRPr="00FE4650">
        <w:rPr>
          <w:rFonts w:cs="FrankRuehl" w:hint="eastAsia"/>
          <w:sz w:val="26"/>
          <w:szCs w:val="26"/>
          <w:rtl/>
        </w:rPr>
        <w:t xml:space="preserve"> קבלני</w:t>
      </w:r>
      <w:r>
        <w:rPr>
          <w:rFonts w:cs="FrankRuehl" w:hint="cs"/>
          <w:sz w:val="26"/>
          <w:szCs w:val="26"/>
          <w:rtl/>
        </w:rPr>
        <w:t>,</w:t>
      </w:r>
      <w:r w:rsidRPr="00FE4650">
        <w:rPr>
          <w:rFonts w:cs="FrankRuehl" w:hint="eastAsia"/>
          <w:sz w:val="26"/>
          <w:szCs w:val="26"/>
          <w:rtl/>
        </w:rPr>
        <w:t xml:space="preserve"> כך וכך מצוות יש בי</w:t>
      </w:r>
      <w:r>
        <w:rPr>
          <w:rFonts w:cs="FrankRuehl" w:hint="cs"/>
          <w:sz w:val="26"/>
          <w:szCs w:val="26"/>
          <w:rtl/>
        </w:rPr>
        <w:t>,</w:t>
      </w:r>
      <w:r w:rsidRPr="00FE4650">
        <w:rPr>
          <w:rFonts w:cs="FrankRuehl" w:hint="eastAsia"/>
          <w:sz w:val="26"/>
          <w:szCs w:val="26"/>
          <w:rtl/>
        </w:rPr>
        <w:t xml:space="preserve"> וכל אחד מישראל היה עונה הן</w:t>
      </w:r>
      <w:r>
        <w:rPr>
          <w:rFonts w:cs="FrankRuehl" w:hint="cs"/>
          <w:sz w:val="26"/>
          <w:szCs w:val="26"/>
          <w:rtl/>
        </w:rPr>
        <w:t>,</w:t>
      </w:r>
      <w:r w:rsidRPr="00FE4650">
        <w:rPr>
          <w:rFonts w:cs="FrankRuehl" w:hint="eastAsia"/>
          <w:sz w:val="26"/>
          <w:szCs w:val="26"/>
          <w:rtl/>
        </w:rPr>
        <w:t xml:space="preserve"> ומיד היה הדיבור נושקו על פיו וזו היתה התקשרות לנצח.</w:t>
      </w:r>
    </w:p>
    <w:p w14:paraId="2A870ED0" w14:textId="77777777" w:rsidR="00112D68" w:rsidRDefault="00112D68" w:rsidP="00112D68">
      <w:pPr>
        <w:spacing w:before="120" w:line="360" w:lineRule="exact"/>
        <w:jc w:val="both"/>
        <w:rPr>
          <w:rFonts w:cs="David Transparent" w:hint="cs"/>
          <w:rtl/>
        </w:rPr>
      </w:pPr>
    </w:p>
    <w:p w14:paraId="1A5012DD" w14:textId="77777777" w:rsidR="00112D68" w:rsidRDefault="00112D68" w:rsidP="00112D68">
      <w:pPr>
        <w:spacing w:before="120" w:line="360" w:lineRule="exact"/>
        <w:jc w:val="both"/>
        <w:rPr>
          <w:rFonts w:cs="David Transparent" w:hint="cs"/>
          <w:rtl/>
        </w:rPr>
      </w:pPr>
    </w:p>
    <w:p w14:paraId="0CF05ED6" w14:textId="77777777" w:rsidR="00112D68" w:rsidRDefault="00112D68" w:rsidP="00112D68">
      <w:pPr>
        <w:spacing w:before="120" w:line="360" w:lineRule="exact"/>
        <w:jc w:val="both"/>
        <w:rPr>
          <w:rFonts w:hint="cs"/>
          <w:color w:val="000000"/>
          <w:rtl/>
        </w:rPr>
      </w:pPr>
      <w:r w:rsidRPr="00341EE6">
        <w:rPr>
          <w:rFonts w:cs="David Transparent" w:hint="cs"/>
          <w:rtl/>
        </w:rPr>
        <w:t xml:space="preserve">         </w:t>
      </w:r>
    </w:p>
    <w:p w14:paraId="7C72F435" w14:textId="77777777" w:rsidR="00112D68" w:rsidRDefault="00112D68" w:rsidP="00112D68">
      <w:pPr>
        <w:spacing w:before="120" w:line="360" w:lineRule="exact"/>
        <w:jc w:val="center"/>
        <w:rPr>
          <w:rFonts w:hint="cs"/>
          <w:rtl/>
        </w:rPr>
      </w:pPr>
      <w:r>
        <w:rPr>
          <w:rFonts w:cs="FrankRuehl" w:hint="cs"/>
          <w:b/>
          <w:bCs/>
          <w:sz w:val="40"/>
          <w:szCs w:val="40"/>
          <w:rtl/>
          <w:lang w:eastAsia="en-US"/>
        </w:rPr>
        <w:t>דרשה ל</w:t>
      </w:r>
      <w:r w:rsidRPr="00FE4650">
        <w:rPr>
          <w:rFonts w:cs="FrankRuehl"/>
          <w:b/>
          <w:bCs/>
          <w:sz w:val="40"/>
          <w:szCs w:val="40"/>
          <w:rtl/>
          <w:lang w:eastAsia="en-US"/>
        </w:rPr>
        <w:t>בר מצו</w:t>
      </w:r>
      <w:r>
        <w:rPr>
          <w:rFonts w:cs="FrankRuehl" w:hint="cs"/>
          <w:b/>
          <w:bCs/>
          <w:sz w:val="40"/>
          <w:szCs w:val="40"/>
          <w:rtl/>
          <w:lang w:eastAsia="en-US"/>
        </w:rPr>
        <w:t>ו</w:t>
      </w:r>
      <w:r w:rsidRPr="00FE4650">
        <w:rPr>
          <w:rFonts w:cs="FrankRuehl"/>
          <w:b/>
          <w:bCs/>
          <w:sz w:val="40"/>
          <w:szCs w:val="40"/>
          <w:rtl/>
          <w:lang w:eastAsia="en-US"/>
        </w:rPr>
        <w:t>ה</w:t>
      </w:r>
      <w:r>
        <w:rPr>
          <w:rFonts w:cs="FrankRuehl" w:hint="cs"/>
          <w:b/>
          <w:bCs/>
          <w:sz w:val="40"/>
          <w:szCs w:val="40"/>
          <w:rtl/>
          <w:lang w:eastAsia="en-US"/>
        </w:rPr>
        <w:t xml:space="preserve"> - פרשת </w:t>
      </w:r>
      <w:r w:rsidRPr="00FE4650">
        <w:rPr>
          <w:rFonts w:cs="FrankRuehl"/>
          <w:b/>
          <w:bCs/>
          <w:sz w:val="40"/>
          <w:szCs w:val="40"/>
          <w:rtl/>
          <w:lang w:eastAsia="en-US"/>
        </w:rPr>
        <w:t>ויקרא</w:t>
      </w:r>
    </w:p>
    <w:p w14:paraId="610F857F"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ב</w:t>
      </w:r>
      <w:r w:rsidRPr="00FE4650">
        <w:rPr>
          <w:rFonts w:cs="FrankRuehl" w:hint="cs"/>
          <w:sz w:val="26"/>
          <w:szCs w:val="26"/>
          <w:rtl/>
        </w:rPr>
        <w:t>רשות אבי מורי ואמי מורתי, וברשות מרנן ורבנן ורבותי וכל המסובים עמנו לכב</w:t>
      </w:r>
      <w:r>
        <w:rPr>
          <w:rFonts w:cs="FrankRuehl" w:hint="cs"/>
          <w:sz w:val="26"/>
          <w:szCs w:val="26"/>
          <w:rtl/>
        </w:rPr>
        <w:t>ו</w:t>
      </w:r>
      <w:r w:rsidRPr="00FE4650">
        <w:rPr>
          <w:rFonts w:cs="FrankRuehl" w:hint="cs"/>
          <w:sz w:val="26"/>
          <w:szCs w:val="26"/>
          <w:rtl/>
        </w:rPr>
        <w:t>דנו.</w:t>
      </w:r>
    </w:p>
    <w:p w14:paraId="2B8136E0" w14:textId="77777777" w:rsidR="00112D68" w:rsidRPr="00FE4650" w:rsidRDefault="00112D68" w:rsidP="00112D68">
      <w:pPr>
        <w:spacing w:before="120" w:line="360" w:lineRule="exact"/>
        <w:jc w:val="both"/>
        <w:rPr>
          <w:rFonts w:cs="FrankRuehl" w:hint="eastAsia"/>
          <w:sz w:val="26"/>
          <w:szCs w:val="26"/>
          <w:rtl/>
        </w:rPr>
      </w:pPr>
      <w:r w:rsidRPr="00FE4650">
        <w:rPr>
          <w:rFonts w:cs="FrankRuehl" w:hint="cs"/>
          <w:sz w:val="26"/>
          <w:szCs w:val="26"/>
          <w:rtl/>
        </w:rPr>
        <w:t>אפתחה פי בשבחי הגיוני לבוראי יוצרי ועושני</w:t>
      </w:r>
      <w:r>
        <w:rPr>
          <w:rFonts w:cs="FrankRuehl" w:hint="cs"/>
          <w:sz w:val="26"/>
          <w:szCs w:val="26"/>
          <w:rtl/>
        </w:rPr>
        <w:t>,</w:t>
      </w:r>
      <w:r w:rsidRPr="00FE4650">
        <w:rPr>
          <w:rFonts w:cs="FrankRuehl" w:hint="cs"/>
          <w:sz w:val="26"/>
          <w:szCs w:val="26"/>
          <w:rtl/>
        </w:rPr>
        <w:t xml:space="preserve"> שהח</w:t>
      </w:r>
      <w:r>
        <w:rPr>
          <w:rFonts w:cs="FrankRuehl" w:hint="cs"/>
          <w:sz w:val="26"/>
          <w:szCs w:val="26"/>
          <w:rtl/>
        </w:rPr>
        <w:t>יי</w:t>
      </w:r>
      <w:r w:rsidRPr="00FE4650">
        <w:rPr>
          <w:rFonts w:cs="FrankRuehl" w:hint="cs"/>
          <w:sz w:val="26"/>
          <w:szCs w:val="26"/>
          <w:rtl/>
        </w:rPr>
        <w:t>ני לפניו וקי</w:t>
      </w:r>
      <w:r>
        <w:rPr>
          <w:rFonts w:cs="FrankRuehl" w:hint="cs"/>
          <w:sz w:val="26"/>
          <w:szCs w:val="26"/>
          <w:rtl/>
        </w:rPr>
        <w:t>י</w:t>
      </w:r>
      <w:r w:rsidRPr="00FE4650">
        <w:rPr>
          <w:rFonts w:cs="FrankRuehl" w:hint="cs"/>
          <w:sz w:val="26"/>
          <w:szCs w:val="26"/>
          <w:rtl/>
        </w:rPr>
        <w:t>מני</w:t>
      </w:r>
      <w:r>
        <w:rPr>
          <w:rFonts w:cs="FrankRuehl" w:hint="cs"/>
          <w:sz w:val="26"/>
          <w:szCs w:val="26"/>
          <w:rtl/>
        </w:rPr>
        <w:t>,</w:t>
      </w:r>
      <w:r w:rsidRPr="00FE4650">
        <w:rPr>
          <w:rFonts w:cs="FrankRuehl" w:hint="cs"/>
          <w:sz w:val="26"/>
          <w:szCs w:val="26"/>
          <w:rtl/>
        </w:rPr>
        <w:t xml:space="preserve"> לבן שלש עשרה שנה הג</w:t>
      </w:r>
      <w:r>
        <w:rPr>
          <w:rFonts w:cs="FrankRuehl" w:hint="cs"/>
          <w:sz w:val="26"/>
          <w:szCs w:val="26"/>
          <w:rtl/>
        </w:rPr>
        <w:t>י</w:t>
      </w:r>
      <w:r w:rsidRPr="00FE4650">
        <w:rPr>
          <w:rFonts w:cs="FrankRuehl" w:hint="cs"/>
          <w:sz w:val="26"/>
          <w:szCs w:val="26"/>
          <w:rtl/>
        </w:rPr>
        <w:t>עני</w:t>
      </w:r>
      <w:r>
        <w:rPr>
          <w:rFonts w:cs="FrankRuehl" w:hint="cs"/>
          <w:sz w:val="26"/>
          <w:szCs w:val="26"/>
          <w:rtl/>
        </w:rPr>
        <w:t>,</w:t>
      </w:r>
      <w:r w:rsidRPr="00FE4650">
        <w:rPr>
          <w:rFonts w:cs="FrankRuehl" w:hint="cs"/>
          <w:sz w:val="26"/>
          <w:szCs w:val="26"/>
          <w:rtl/>
        </w:rPr>
        <w:t xml:space="preserve"> ולקיום מצ</w:t>
      </w:r>
      <w:r>
        <w:rPr>
          <w:rFonts w:cs="FrankRuehl" w:hint="cs"/>
          <w:sz w:val="26"/>
          <w:szCs w:val="26"/>
          <w:rtl/>
        </w:rPr>
        <w:t>ו</w:t>
      </w:r>
      <w:r w:rsidRPr="00FE4650">
        <w:rPr>
          <w:rFonts w:cs="FrankRuehl" w:hint="cs"/>
          <w:sz w:val="26"/>
          <w:szCs w:val="26"/>
          <w:rtl/>
        </w:rPr>
        <w:t>ות הכניסני</w:t>
      </w:r>
      <w:r>
        <w:rPr>
          <w:rFonts w:cs="FrankRuehl" w:hint="cs"/>
          <w:sz w:val="26"/>
          <w:szCs w:val="26"/>
          <w:rtl/>
        </w:rPr>
        <w:t>,</w:t>
      </w:r>
      <w:r w:rsidRPr="00FE4650">
        <w:rPr>
          <w:rFonts w:cs="FrankRuehl" w:hint="cs"/>
          <w:sz w:val="26"/>
          <w:szCs w:val="26"/>
          <w:rtl/>
        </w:rPr>
        <w:t xml:space="preserve"> על כן אודה לה</w:t>
      </w:r>
      <w:r w:rsidRPr="00FE4650">
        <w:rPr>
          <w:rFonts w:cs="FrankRuehl" w:hint="eastAsia"/>
          <w:sz w:val="26"/>
          <w:szCs w:val="26"/>
          <w:rtl/>
        </w:rPr>
        <w:t>’ ואברכה שמו כי טוב כי לעולם חסדו.</w:t>
      </w:r>
    </w:p>
    <w:p w14:paraId="1722EBC5"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כנהוג בר המצו</w:t>
      </w:r>
      <w:r>
        <w:rPr>
          <w:rFonts w:cs="FrankRuehl" w:hint="cs"/>
          <w:sz w:val="26"/>
          <w:szCs w:val="26"/>
          <w:rtl/>
        </w:rPr>
        <w:t>ו</w:t>
      </w:r>
      <w:r w:rsidRPr="00FE4650">
        <w:rPr>
          <w:rFonts w:cs="FrankRuehl"/>
          <w:sz w:val="26"/>
          <w:szCs w:val="26"/>
          <w:rtl/>
        </w:rPr>
        <w:t>ה דורש ביום זה בדברי תורה</w:t>
      </w:r>
      <w:r>
        <w:rPr>
          <w:rFonts w:cs="FrankRuehl" w:hint="cs"/>
          <w:sz w:val="26"/>
          <w:szCs w:val="26"/>
          <w:rtl/>
        </w:rPr>
        <w:t>,</w:t>
      </w:r>
      <w:r w:rsidRPr="00FE4650">
        <w:rPr>
          <w:rFonts w:cs="FrankRuehl"/>
          <w:sz w:val="26"/>
          <w:szCs w:val="26"/>
          <w:rtl/>
        </w:rPr>
        <w:t xml:space="preserve"> לכן אגיד כמה מילים על פרשת השבוע ועל עצמי בקיצור.</w:t>
      </w:r>
    </w:p>
    <w:p w14:paraId="31BBA77B" w14:textId="77777777" w:rsidR="00112D68" w:rsidRDefault="00112D68" w:rsidP="00112D68">
      <w:pPr>
        <w:spacing w:before="120" w:line="360" w:lineRule="exact"/>
        <w:jc w:val="both"/>
        <w:rPr>
          <w:rFonts w:cs="FrankRuehl" w:hint="cs"/>
          <w:sz w:val="26"/>
          <w:szCs w:val="26"/>
          <w:rtl/>
        </w:rPr>
      </w:pPr>
      <w:r w:rsidRPr="00FE4650">
        <w:rPr>
          <w:rFonts w:cs="FrankRuehl"/>
          <w:sz w:val="26"/>
          <w:szCs w:val="26"/>
          <w:rtl/>
        </w:rPr>
        <w:t xml:space="preserve">פרשת השבוע </w:t>
      </w:r>
      <w:r>
        <w:rPr>
          <w:rFonts w:cs="FrankRuehl" w:hint="cs"/>
          <w:sz w:val="26"/>
          <w:szCs w:val="26"/>
          <w:rtl/>
        </w:rPr>
        <w:t>פותחת:</w:t>
      </w:r>
    </w:p>
    <w:p w14:paraId="0714D508" w14:textId="77777777" w:rsidR="00112D68" w:rsidRPr="00123B25" w:rsidRDefault="00112D68" w:rsidP="00112D68">
      <w:pPr>
        <w:spacing w:before="120" w:line="360" w:lineRule="exact"/>
        <w:ind w:left="454" w:right="454"/>
        <w:jc w:val="both"/>
        <w:rPr>
          <w:rFonts w:cs="FrankRuehl"/>
          <w:sz w:val="26"/>
          <w:szCs w:val="26"/>
          <w:rtl/>
        </w:rPr>
      </w:pPr>
      <w:r w:rsidRPr="00FE4650">
        <w:rPr>
          <w:rFonts w:cs="FrankRuehl"/>
          <w:sz w:val="26"/>
          <w:szCs w:val="26"/>
          <w:rtl/>
        </w:rPr>
        <w:t xml:space="preserve"> </w:t>
      </w:r>
      <w:r>
        <w:rPr>
          <w:rFonts w:cs="FrankRuehl" w:hint="cs"/>
          <w:sz w:val="26"/>
          <w:szCs w:val="26"/>
          <w:rtl/>
        </w:rPr>
        <w:t>ו</w:t>
      </w:r>
      <w:r w:rsidRPr="00123B25">
        <w:rPr>
          <w:rFonts w:cs="FrankRuehl"/>
          <w:sz w:val="26"/>
          <w:szCs w:val="26"/>
          <w:rtl/>
        </w:rPr>
        <w:t xml:space="preserve">יקרא אל משה וידבר </w:t>
      </w:r>
      <w:r>
        <w:rPr>
          <w:rFonts w:cs="FrankRuehl" w:hint="cs"/>
          <w:sz w:val="26"/>
          <w:szCs w:val="26"/>
          <w:rtl/>
        </w:rPr>
        <w:t>ה'</w:t>
      </w:r>
      <w:r w:rsidRPr="00123B25">
        <w:rPr>
          <w:rFonts w:cs="FrankRuehl"/>
          <w:sz w:val="26"/>
          <w:szCs w:val="26"/>
          <w:rtl/>
        </w:rPr>
        <w:t xml:space="preserve"> אליו מאהל מועד לאמר: דבר אל בני ישראל ואמרת אל</w:t>
      </w:r>
      <w:r>
        <w:rPr>
          <w:rFonts w:cs="FrankRuehl" w:hint="cs"/>
          <w:sz w:val="26"/>
          <w:szCs w:val="26"/>
          <w:rtl/>
        </w:rPr>
        <w:t>י</w:t>
      </w:r>
      <w:r w:rsidRPr="00123B25">
        <w:rPr>
          <w:rFonts w:cs="FrankRuehl"/>
          <w:sz w:val="26"/>
          <w:szCs w:val="26"/>
          <w:rtl/>
        </w:rPr>
        <w:t xml:space="preserve">הם אדם כי יקריב מכם קרבן </w:t>
      </w:r>
      <w:r>
        <w:rPr>
          <w:rFonts w:cs="FrankRuehl" w:hint="cs"/>
          <w:sz w:val="26"/>
          <w:szCs w:val="26"/>
          <w:rtl/>
        </w:rPr>
        <w:t>ה'...</w:t>
      </w:r>
      <w:r w:rsidRPr="00123B25">
        <w:rPr>
          <w:rFonts w:cs="FrankRuehl"/>
          <w:sz w:val="26"/>
          <w:szCs w:val="26"/>
          <w:rtl/>
        </w:rPr>
        <w:t xml:space="preserve"> </w:t>
      </w:r>
      <w:r w:rsidRPr="00123B25">
        <w:rPr>
          <w:rFonts w:cs="FrankRuehl" w:hint="cs"/>
          <w:sz w:val="20"/>
          <w:szCs w:val="20"/>
          <w:rtl/>
          <w:lang w:eastAsia="en-US"/>
        </w:rPr>
        <w:t>(</w:t>
      </w:r>
      <w:r w:rsidRPr="00123B25">
        <w:rPr>
          <w:rFonts w:cs="FrankRuehl"/>
          <w:sz w:val="20"/>
          <w:szCs w:val="20"/>
          <w:rtl/>
          <w:lang w:eastAsia="en-US"/>
        </w:rPr>
        <w:t>ויקרא א</w:t>
      </w:r>
      <w:r w:rsidRPr="00123B25">
        <w:rPr>
          <w:rFonts w:cs="FrankRuehl" w:hint="cs"/>
          <w:sz w:val="20"/>
          <w:szCs w:val="20"/>
          <w:rtl/>
          <w:lang w:eastAsia="en-US"/>
        </w:rPr>
        <w:t>', א-ב)</w:t>
      </w:r>
      <w:r w:rsidRPr="00123B25">
        <w:rPr>
          <w:rFonts w:cs="FrankRuehl"/>
          <w:sz w:val="26"/>
          <w:szCs w:val="26"/>
          <w:rtl/>
        </w:rPr>
        <w:t xml:space="preserve"> </w:t>
      </w:r>
    </w:p>
    <w:p w14:paraId="453D41FD" w14:textId="77777777" w:rsidR="00112D68" w:rsidRPr="00FE4650" w:rsidRDefault="00112D68" w:rsidP="00112D68">
      <w:pPr>
        <w:spacing w:before="120" w:line="360" w:lineRule="exact"/>
        <w:jc w:val="both"/>
        <w:rPr>
          <w:rFonts w:cs="FrankRuehl"/>
          <w:sz w:val="26"/>
          <w:szCs w:val="26"/>
          <w:rtl/>
        </w:rPr>
      </w:pPr>
      <w:r>
        <w:rPr>
          <w:rFonts w:cs="FrankRuehl" w:hint="cs"/>
          <w:sz w:val="26"/>
          <w:szCs w:val="26"/>
          <w:rtl/>
        </w:rPr>
        <w:t xml:space="preserve">שואלים </w:t>
      </w:r>
      <w:r w:rsidRPr="00FE4650">
        <w:rPr>
          <w:rFonts w:cs="FrankRuehl"/>
          <w:sz w:val="26"/>
          <w:szCs w:val="26"/>
          <w:rtl/>
        </w:rPr>
        <w:t>המפרשים מדוע כתוב "אדם כי יקריב מכם" הלא היה ראוי לכתוב אדם מכם יקריב? הזוהר הקדוש אומר</w:t>
      </w:r>
      <w:r>
        <w:rPr>
          <w:rFonts w:cs="FrankRuehl" w:hint="cs"/>
          <w:sz w:val="26"/>
          <w:szCs w:val="26"/>
          <w:rtl/>
        </w:rPr>
        <w:t xml:space="preserve"> </w:t>
      </w:r>
      <w:r>
        <w:rPr>
          <w:rFonts w:cs="FrankRuehl" w:hint="cs"/>
          <w:sz w:val="20"/>
          <w:szCs w:val="20"/>
          <w:rtl/>
          <w:lang w:eastAsia="en-US"/>
        </w:rPr>
        <w:t>(ויקרא דף ה ע"א)</w:t>
      </w:r>
      <w:r w:rsidRPr="00FE4650">
        <w:rPr>
          <w:rFonts w:cs="FrankRuehl"/>
          <w:sz w:val="26"/>
          <w:szCs w:val="26"/>
          <w:rtl/>
        </w:rPr>
        <w:t xml:space="preserve"> מה השם קרבן לשון קרוב</w:t>
      </w:r>
      <w:r>
        <w:rPr>
          <w:rFonts w:cs="FrankRuehl" w:hint="cs"/>
          <w:sz w:val="26"/>
          <w:szCs w:val="26"/>
          <w:rtl/>
        </w:rPr>
        <w:t>,</w:t>
      </w:r>
      <w:r w:rsidRPr="00FE4650">
        <w:rPr>
          <w:rFonts w:cs="FrankRuehl"/>
          <w:sz w:val="26"/>
          <w:szCs w:val="26"/>
          <w:rtl/>
        </w:rPr>
        <w:t xml:space="preserve"> ע"י הקרבן מתקרבי</w:t>
      </w:r>
      <w:r>
        <w:rPr>
          <w:rFonts w:cs="FrankRuehl" w:hint="cs"/>
          <w:sz w:val="26"/>
          <w:szCs w:val="26"/>
          <w:rtl/>
        </w:rPr>
        <w:t>ם</w:t>
      </w:r>
      <w:r w:rsidRPr="00FE4650">
        <w:rPr>
          <w:rFonts w:cs="FrankRuehl"/>
          <w:sz w:val="26"/>
          <w:szCs w:val="26"/>
          <w:rtl/>
        </w:rPr>
        <w:t xml:space="preserve"> אל הקב"ה</w:t>
      </w:r>
      <w:r>
        <w:rPr>
          <w:rFonts w:cs="FrankRuehl" w:hint="cs"/>
          <w:sz w:val="26"/>
          <w:szCs w:val="26"/>
          <w:rtl/>
        </w:rPr>
        <w:t>,</w:t>
      </w:r>
      <w:r w:rsidRPr="00FE4650">
        <w:rPr>
          <w:rFonts w:cs="FrankRuehl"/>
          <w:sz w:val="26"/>
          <w:szCs w:val="26"/>
          <w:rtl/>
        </w:rPr>
        <w:t xml:space="preserve"> כי ע"פ רוב הקרבן בא על חטא שאדם חטא ומרד בקב"ה שעבר על מצוותיו וע"י כך התרחק מה'</w:t>
      </w:r>
      <w:r>
        <w:rPr>
          <w:rFonts w:cs="FrankRuehl" w:hint="cs"/>
          <w:sz w:val="26"/>
          <w:szCs w:val="26"/>
          <w:rtl/>
        </w:rPr>
        <w:t>,</w:t>
      </w:r>
      <w:r w:rsidRPr="00FE4650">
        <w:rPr>
          <w:rFonts w:cs="FrankRuehl"/>
          <w:sz w:val="26"/>
          <w:szCs w:val="26"/>
          <w:rtl/>
        </w:rPr>
        <w:t xml:space="preserve"> ע"י הקרבן שהוא עומד ורואה מה שעושים עם הבהמה</w:t>
      </w:r>
      <w:r>
        <w:rPr>
          <w:rFonts w:cs="FrankRuehl" w:hint="cs"/>
          <w:sz w:val="26"/>
          <w:szCs w:val="26"/>
          <w:rtl/>
        </w:rPr>
        <w:t>,</w:t>
      </w:r>
      <w:r w:rsidRPr="00FE4650">
        <w:rPr>
          <w:rFonts w:cs="FrankRuehl"/>
          <w:sz w:val="26"/>
          <w:szCs w:val="26"/>
          <w:rtl/>
        </w:rPr>
        <w:t xml:space="preserve"> שוחטים</w:t>
      </w:r>
      <w:r>
        <w:rPr>
          <w:rFonts w:cs="FrankRuehl" w:hint="cs"/>
          <w:sz w:val="26"/>
          <w:szCs w:val="26"/>
          <w:rtl/>
        </w:rPr>
        <w:t>,</w:t>
      </w:r>
      <w:r w:rsidRPr="00FE4650">
        <w:rPr>
          <w:rFonts w:cs="FrankRuehl"/>
          <w:sz w:val="26"/>
          <w:szCs w:val="26"/>
          <w:rtl/>
        </w:rPr>
        <w:t xml:space="preserve"> פושטים ומנתחים אותה לנתחים ושורפים אותה על המזבח</w:t>
      </w:r>
      <w:r>
        <w:rPr>
          <w:rFonts w:cs="FrankRuehl" w:hint="cs"/>
          <w:sz w:val="26"/>
          <w:szCs w:val="26"/>
          <w:rtl/>
        </w:rPr>
        <w:t>,</w:t>
      </w:r>
      <w:r w:rsidRPr="00FE4650">
        <w:rPr>
          <w:rFonts w:cs="FrankRuehl"/>
          <w:sz w:val="26"/>
          <w:szCs w:val="26"/>
          <w:rtl/>
        </w:rPr>
        <w:t xml:space="preserve"> וכל הדברים האלה היה ראוי החוטא שיעשו בו</w:t>
      </w:r>
      <w:r>
        <w:rPr>
          <w:rFonts w:cs="FrankRuehl" w:hint="cs"/>
          <w:sz w:val="26"/>
          <w:szCs w:val="26"/>
          <w:rtl/>
        </w:rPr>
        <w:t>,</w:t>
      </w:r>
      <w:r w:rsidRPr="00FE4650">
        <w:rPr>
          <w:rFonts w:cs="FrankRuehl"/>
          <w:sz w:val="26"/>
          <w:szCs w:val="26"/>
          <w:rtl/>
        </w:rPr>
        <w:t xml:space="preserve"> כי מדת הדין אומרת</w:t>
      </w:r>
      <w:r>
        <w:rPr>
          <w:rFonts w:cs="FrankRuehl" w:hint="cs"/>
          <w:sz w:val="26"/>
          <w:szCs w:val="26"/>
          <w:rtl/>
        </w:rPr>
        <w:t xml:space="preserve"> </w:t>
      </w:r>
      <w:r w:rsidRPr="00BD2B6C">
        <w:rPr>
          <w:rFonts w:cs="FrankRuehl" w:hint="cs"/>
          <w:sz w:val="20"/>
          <w:szCs w:val="20"/>
          <w:rtl/>
          <w:lang w:eastAsia="en-US"/>
        </w:rPr>
        <w:t>(ירושלמי מכות פ"ב ה"ו)</w:t>
      </w:r>
      <w:r>
        <w:rPr>
          <w:rFonts w:cs="FrankRuehl" w:hint="cs"/>
          <w:sz w:val="26"/>
          <w:szCs w:val="26"/>
          <w:rtl/>
        </w:rPr>
        <w:t>:</w:t>
      </w:r>
      <w:r w:rsidRPr="00FE4650">
        <w:rPr>
          <w:rFonts w:cs="FrankRuehl"/>
          <w:sz w:val="26"/>
          <w:szCs w:val="26"/>
          <w:rtl/>
        </w:rPr>
        <w:t xml:space="preserve"> </w:t>
      </w:r>
      <w:r>
        <w:rPr>
          <w:rFonts w:cs="FrankRuehl" w:hint="cs"/>
          <w:sz w:val="26"/>
          <w:szCs w:val="26"/>
          <w:rtl/>
        </w:rPr>
        <w:t>"ה</w:t>
      </w:r>
      <w:r w:rsidRPr="00FE4650">
        <w:rPr>
          <w:rFonts w:cs="FrankRuehl"/>
          <w:sz w:val="26"/>
          <w:szCs w:val="26"/>
          <w:rtl/>
        </w:rPr>
        <w:t xml:space="preserve">נפש החוטאת </w:t>
      </w:r>
      <w:r>
        <w:rPr>
          <w:rFonts w:cs="FrankRuehl" w:hint="cs"/>
          <w:sz w:val="26"/>
          <w:szCs w:val="26"/>
          <w:rtl/>
        </w:rPr>
        <w:t xml:space="preserve">היא </w:t>
      </w:r>
      <w:r w:rsidRPr="00FE4650">
        <w:rPr>
          <w:rFonts w:cs="FrankRuehl"/>
          <w:sz w:val="26"/>
          <w:szCs w:val="26"/>
          <w:rtl/>
        </w:rPr>
        <w:t>תמות</w:t>
      </w:r>
      <w:r>
        <w:rPr>
          <w:rFonts w:cs="FrankRuehl" w:hint="cs"/>
          <w:sz w:val="26"/>
          <w:szCs w:val="26"/>
          <w:rtl/>
        </w:rPr>
        <w:t xml:space="preserve">" </w:t>
      </w:r>
      <w:r w:rsidRPr="00BD2B6C">
        <w:rPr>
          <w:rFonts w:cs="FrankRuehl" w:hint="cs"/>
          <w:sz w:val="20"/>
          <w:szCs w:val="20"/>
          <w:rtl/>
          <w:lang w:eastAsia="en-US"/>
        </w:rPr>
        <w:t>(יחזקאל י"ח, ד)</w:t>
      </w:r>
      <w:r>
        <w:rPr>
          <w:rFonts w:cs="FrankRuehl" w:hint="cs"/>
          <w:sz w:val="20"/>
          <w:szCs w:val="20"/>
          <w:rtl/>
          <w:lang w:eastAsia="en-US"/>
        </w:rPr>
        <w:t>,</w:t>
      </w:r>
      <w:r w:rsidRPr="00FE4650">
        <w:rPr>
          <w:rFonts w:cs="FrankRuehl"/>
          <w:sz w:val="26"/>
          <w:szCs w:val="26"/>
          <w:rtl/>
        </w:rPr>
        <w:t xml:space="preserve"> אבל הקב"ה חס על החוטא וא</w:t>
      </w:r>
      <w:r>
        <w:rPr>
          <w:rFonts w:cs="FrankRuehl" w:hint="cs"/>
          <w:sz w:val="26"/>
          <w:szCs w:val="26"/>
          <w:rtl/>
        </w:rPr>
        <w:t>ו</w:t>
      </w:r>
      <w:r w:rsidRPr="00FE4650">
        <w:rPr>
          <w:rFonts w:cs="FrankRuehl"/>
          <w:sz w:val="26"/>
          <w:szCs w:val="26"/>
          <w:rtl/>
        </w:rPr>
        <w:t>מר שיביא קרבן וע"י הוידוי ותשובה מתכפר לו, זה שאמר - "אדם כי יקריב מכם" - כלומר מכם בעצמכם קרבן לה'</w:t>
      </w:r>
      <w:r>
        <w:rPr>
          <w:rFonts w:cs="FrankRuehl" w:hint="cs"/>
          <w:sz w:val="26"/>
          <w:szCs w:val="26"/>
          <w:rtl/>
        </w:rPr>
        <w:t>,</w:t>
      </w:r>
      <w:r w:rsidRPr="00FE4650">
        <w:rPr>
          <w:rFonts w:cs="FrankRuehl"/>
          <w:sz w:val="26"/>
          <w:szCs w:val="26"/>
          <w:rtl/>
        </w:rPr>
        <w:t xml:space="preserve"> ע"י הקרבן תתקרבו אל ה'.</w:t>
      </w:r>
    </w:p>
    <w:p w14:paraId="5A195595"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 xml:space="preserve">ידוע </w:t>
      </w:r>
      <w:r>
        <w:rPr>
          <w:rFonts w:cs="FrankRuehl" w:hint="cs"/>
          <w:sz w:val="26"/>
          <w:szCs w:val="26"/>
          <w:rtl/>
        </w:rPr>
        <w:t>ש</w:t>
      </w:r>
      <w:r w:rsidRPr="00FE4650">
        <w:rPr>
          <w:rFonts w:cs="FrankRuehl"/>
          <w:sz w:val="26"/>
          <w:szCs w:val="26"/>
          <w:rtl/>
        </w:rPr>
        <w:t>ספר ויקרא נקרא תורת כ</w:t>
      </w:r>
      <w:r>
        <w:rPr>
          <w:rFonts w:cs="FrankRuehl" w:hint="cs"/>
          <w:sz w:val="26"/>
          <w:szCs w:val="26"/>
          <w:rtl/>
        </w:rPr>
        <w:t>ו</w:t>
      </w:r>
      <w:r w:rsidRPr="00FE4650">
        <w:rPr>
          <w:rFonts w:cs="FrankRuehl"/>
          <w:sz w:val="26"/>
          <w:szCs w:val="26"/>
          <w:rtl/>
        </w:rPr>
        <w:t>הנים</w:t>
      </w:r>
      <w:r>
        <w:rPr>
          <w:rFonts w:cs="FrankRuehl" w:hint="cs"/>
          <w:sz w:val="26"/>
          <w:szCs w:val="26"/>
          <w:rtl/>
        </w:rPr>
        <w:t>,</w:t>
      </w:r>
      <w:r w:rsidRPr="00FE4650">
        <w:rPr>
          <w:rFonts w:cs="FrankRuehl"/>
          <w:sz w:val="26"/>
          <w:szCs w:val="26"/>
          <w:rtl/>
        </w:rPr>
        <w:t xml:space="preserve"> כי </w:t>
      </w:r>
      <w:r>
        <w:rPr>
          <w:rFonts w:cs="FrankRuehl" w:hint="cs"/>
          <w:sz w:val="26"/>
          <w:szCs w:val="26"/>
          <w:rtl/>
        </w:rPr>
        <w:t>ב</w:t>
      </w:r>
      <w:r w:rsidRPr="00FE4650">
        <w:rPr>
          <w:rFonts w:cs="FrankRuehl"/>
          <w:sz w:val="26"/>
          <w:szCs w:val="26"/>
          <w:rtl/>
        </w:rPr>
        <w:t xml:space="preserve">שש </w:t>
      </w:r>
      <w:r>
        <w:rPr>
          <w:rFonts w:cs="FrankRuehl" w:hint="cs"/>
          <w:sz w:val="26"/>
          <w:szCs w:val="26"/>
          <w:rtl/>
        </w:rPr>
        <w:t>ה</w:t>
      </w:r>
      <w:r w:rsidRPr="00FE4650">
        <w:rPr>
          <w:rFonts w:cs="FrankRuehl"/>
          <w:sz w:val="26"/>
          <w:szCs w:val="26"/>
          <w:rtl/>
        </w:rPr>
        <w:t xml:space="preserve">פרשיות הראשונות הרוב </w:t>
      </w:r>
      <w:r>
        <w:rPr>
          <w:rFonts w:cs="FrankRuehl" w:hint="cs"/>
          <w:sz w:val="26"/>
          <w:szCs w:val="26"/>
          <w:rtl/>
        </w:rPr>
        <w:t xml:space="preserve">עוסק </w:t>
      </w:r>
      <w:r w:rsidRPr="00FE4650">
        <w:rPr>
          <w:rFonts w:cs="FrankRuehl"/>
          <w:sz w:val="26"/>
          <w:szCs w:val="26"/>
          <w:rtl/>
        </w:rPr>
        <w:t>בעניני קרבנות</w:t>
      </w:r>
      <w:r>
        <w:rPr>
          <w:rFonts w:cs="FrankRuehl" w:hint="cs"/>
          <w:sz w:val="26"/>
          <w:szCs w:val="26"/>
          <w:rtl/>
        </w:rPr>
        <w:t xml:space="preserve"> הנוגעים בפרט לכוהנים ובמצוות כהונה,</w:t>
      </w:r>
      <w:r w:rsidRPr="00FE4650">
        <w:rPr>
          <w:rFonts w:cs="FrankRuehl"/>
          <w:sz w:val="26"/>
          <w:szCs w:val="26"/>
          <w:rtl/>
        </w:rPr>
        <w:t xml:space="preserve"> אבל </w:t>
      </w:r>
      <w:r>
        <w:rPr>
          <w:rFonts w:cs="FrankRuehl" w:hint="cs"/>
          <w:sz w:val="26"/>
          <w:szCs w:val="26"/>
          <w:rtl/>
        </w:rPr>
        <w:t>ב</w:t>
      </w:r>
      <w:r w:rsidRPr="00FE4650">
        <w:rPr>
          <w:rFonts w:cs="FrankRuehl"/>
          <w:sz w:val="26"/>
          <w:szCs w:val="26"/>
          <w:rtl/>
        </w:rPr>
        <w:t>פרשת קד</w:t>
      </w:r>
      <w:r>
        <w:rPr>
          <w:rFonts w:cs="FrankRuehl" w:hint="cs"/>
          <w:sz w:val="26"/>
          <w:szCs w:val="26"/>
          <w:rtl/>
        </w:rPr>
        <w:t>ו</w:t>
      </w:r>
      <w:r w:rsidRPr="00FE4650">
        <w:rPr>
          <w:rFonts w:cs="FrankRuehl"/>
          <w:sz w:val="26"/>
          <w:szCs w:val="26"/>
          <w:rtl/>
        </w:rPr>
        <w:t>שים נאמר לכל ישראל</w:t>
      </w:r>
      <w:r>
        <w:rPr>
          <w:rFonts w:cs="FrankRuehl" w:hint="cs"/>
          <w:sz w:val="26"/>
          <w:szCs w:val="26"/>
          <w:rtl/>
        </w:rPr>
        <w:t>:</w:t>
      </w:r>
      <w:r w:rsidRPr="00FE4650">
        <w:rPr>
          <w:rFonts w:cs="FrankRuehl"/>
          <w:sz w:val="26"/>
          <w:szCs w:val="26"/>
          <w:rtl/>
        </w:rPr>
        <w:t xml:space="preserve"> </w:t>
      </w:r>
      <w:r>
        <w:rPr>
          <w:rFonts w:cs="FrankRuehl" w:hint="cs"/>
          <w:sz w:val="26"/>
          <w:szCs w:val="26"/>
          <w:rtl/>
        </w:rPr>
        <w:br/>
      </w:r>
      <w:r>
        <w:rPr>
          <w:rFonts w:cs="FrankRuehl" w:hint="cs"/>
          <w:sz w:val="26"/>
          <w:szCs w:val="26"/>
          <w:rtl/>
        </w:rPr>
        <w:lastRenderedPageBreak/>
        <w:t>"</w:t>
      </w:r>
      <w:r w:rsidRPr="00FE4650">
        <w:rPr>
          <w:rFonts w:cs="FrankRuehl"/>
          <w:sz w:val="26"/>
          <w:szCs w:val="26"/>
          <w:rtl/>
        </w:rPr>
        <w:t>קד</w:t>
      </w:r>
      <w:r>
        <w:rPr>
          <w:rFonts w:cs="FrankRuehl" w:hint="cs"/>
          <w:sz w:val="26"/>
          <w:szCs w:val="26"/>
          <w:rtl/>
        </w:rPr>
        <w:t>ו</w:t>
      </w:r>
      <w:r w:rsidRPr="00FE4650">
        <w:rPr>
          <w:rFonts w:cs="FrankRuehl"/>
          <w:sz w:val="26"/>
          <w:szCs w:val="26"/>
          <w:rtl/>
        </w:rPr>
        <w:t>שים תהיו</w:t>
      </w:r>
      <w:r>
        <w:rPr>
          <w:rFonts w:cs="FrankRuehl" w:hint="cs"/>
          <w:sz w:val="26"/>
          <w:szCs w:val="26"/>
          <w:rtl/>
        </w:rPr>
        <w:t xml:space="preserve">" </w:t>
      </w:r>
      <w:r w:rsidRPr="00D85E0F">
        <w:rPr>
          <w:rFonts w:cs="FrankRuehl" w:hint="cs"/>
          <w:sz w:val="20"/>
          <w:szCs w:val="20"/>
          <w:rtl/>
          <w:lang w:eastAsia="en-US"/>
        </w:rPr>
        <w:t>(ויקרא י"ט, ב)</w:t>
      </w:r>
      <w:r w:rsidRPr="00FE4650">
        <w:rPr>
          <w:rFonts w:cs="FrankRuehl"/>
          <w:sz w:val="26"/>
          <w:szCs w:val="26"/>
          <w:rtl/>
        </w:rPr>
        <w:t>. במתן תורה אמר ה'</w:t>
      </w:r>
      <w:r>
        <w:rPr>
          <w:rFonts w:cs="FrankRuehl" w:hint="cs"/>
          <w:sz w:val="26"/>
          <w:szCs w:val="26"/>
          <w:rtl/>
        </w:rPr>
        <w:t>:</w:t>
      </w:r>
      <w:r w:rsidRPr="00FE4650">
        <w:rPr>
          <w:rFonts w:cs="FrankRuehl"/>
          <w:sz w:val="26"/>
          <w:szCs w:val="26"/>
          <w:rtl/>
        </w:rPr>
        <w:t xml:space="preserve"> "ואתם תהיו לי ממלכת כהנים וגוי קדוש"</w:t>
      </w:r>
      <w:r>
        <w:rPr>
          <w:rFonts w:cs="FrankRuehl" w:hint="cs"/>
          <w:sz w:val="26"/>
          <w:szCs w:val="26"/>
          <w:rtl/>
        </w:rPr>
        <w:t xml:space="preserve"> </w:t>
      </w:r>
      <w:r w:rsidRPr="00D85E0F">
        <w:rPr>
          <w:rFonts w:cs="FrankRuehl" w:hint="cs"/>
          <w:sz w:val="20"/>
          <w:szCs w:val="20"/>
          <w:rtl/>
          <w:lang w:eastAsia="en-US"/>
        </w:rPr>
        <w:t>(שמות י"ט, ו)</w:t>
      </w:r>
      <w:r>
        <w:rPr>
          <w:rFonts w:cs="FrankRuehl" w:hint="cs"/>
          <w:sz w:val="26"/>
          <w:szCs w:val="26"/>
          <w:rtl/>
        </w:rPr>
        <w:t>,</w:t>
      </w:r>
      <w:r w:rsidRPr="00FE4650">
        <w:rPr>
          <w:rFonts w:cs="FrankRuehl"/>
          <w:sz w:val="26"/>
          <w:szCs w:val="26"/>
          <w:rtl/>
        </w:rPr>
        <w:t xml:space="preserve"> </w:t>
      </w:r>
      <w:r>
        <w:rPr>
          <w:rFonts w:cs="FrankRuehl" w:hint="cs"/>
          <w:sz w:val="26"/>
          <w:szCs w:val="26"/>
          <w:rtl/>
        </w:rPr>
        <w:t xml:space="preserve">דהיינו </w:t>
      </w:r>
      <w:r w:rsidRPr="00FE4650">
        <w:rPr>
          <w:rFonts w:cs="FrankRuehl"/>
          <w:sz w:val="26"/>
          <w:szCs w:val="26"/>
          <w:rtl/>
        </w:rPr>
        <w:t>ע"י קבלת התורה וקיום מצוותיה</w:t>
      </w:r>
      <w:r>
        <w:rPr>
          <w:rFonts w:cs="FrankRuehl" w:hint="cs"/>
          <w:sz w:val="26"/>
          <w:szCs w:val="26"/>
          <w:rtl/>
        </w:rPr>
        <w:t xml:space="preserve"> הרי אתם ככוהנים,</w:t>
      </w:r>
      <w:r w:rsidRPr="00FE4650">
        <w:rPr>
          <w:rFonts w:cs="FrankRuehl"/>
          <w:sz w:val="26"/>
          <w:szCs w:val="26"/>
          <w:rtl/>
        </w:rPr>
        <w:t xml:space="preserve"> </w:t>
      </w:r>
      <w:r>
        <w:rPr>
          <w:rFonts w:cs="FrankRuehl" w:hint="cs"/>
          <w:sz w:val="26"/>
          <w:szCs w:val="26"/>
          <w:rtl/>
        </w:rPr>
        <w:t>כי</w:t>
      </w:r>
      <w:r w:rsidRPr="00FE4650">
        <w:rPr>
          <w:rFonts w:cs="FrankRuehl"/>
          <w:sz w:val="26"/>
          <w:szCs w:val="26"/>
          <w:rtl/>
        </w:rPr>
        <w:t xml:space="preserve"> כידוע הכ</w:t>
      </w:r>
      <w:r>
        <w:rPr>
          <w:rFonts w:cs="FrankRuehl" w:hint="cs"/>
          <w:sz w:val="26"/>
          <w:szCs w:val="26"/>
          <w:rtl/>
        </w:rPr>
        <w:t>ו</w:t>
      </w:r>
      <w:r w:rsidRPr="00FE4650">
        <w:rPr>
          <w:rFonts w:cs="FrankRuehl"/>
          <w:sz w:val="26"/>
          <w:szCs w:val="26"/>
          <w:rtl/>
        </w:rPr>
        <w:t>הנים יש להם מצוות יתירות מכל ישראל לכן הם קד</w:t>
      </w:r>
      <w:r>
        <w:rPr>
          <w:rFonts w:cs="FrankRuehl" w:hint="cs"/>
          <w:sz w:val="26"/>
          <w:szCs w:val="26"/>
          <w:rtl/>
        </w:rPr>
        <w:t>ו</w:t>
      </w:r>
      <w:r w:rsidRPr="00FE4650">
        <w:rPr>
          <w:rFonts w:cs="FrankRuehl"/>
          <w:sz w:val="26"/>
          <w:szCs w:val="26"/>
          <w:rtl/>
        </w:rPr>
        <w:t>שים יותר</w:t>
      </w:r>
      <w:r>
        <w:rPr>
          <w:rFonts w:cs="FrankRuehl" w:hint="cs"/>
          <w:sz w:val="26"/>
          <w:szCs w:val="26"/>
          <w:rtl/>
        </w:rPr>
        <w:t>, וכך ישראל ביחס לשאר העולם.</w:t>
      </w:r>
      <w:r w:rsidRPr="00FE4650">
        <w:rPr>
          <w:rFonts w:cs="FrankRuehl"/>
          <w:sz w:val="26"/>
          <w:szCs w:val="26"/>
          <w:rtl/>
        </w:rPr>
        <w:t xml:space="preserve"> היות והיום נכנסתי בעול התורה והמצוות</w:t>
      </w:r>
      <w:r>
        <w:rPr>
          <w:rFonts w:cs="FrankRuehl" w:hint="cs"/>
          <w:sz w:val="26"/>
          <w:szCs w:val="26"/>
          <w:rtl/>
        </w:rPr>
        <w:t>,</w:t>
      </w:r>
      <w:r w:rsidRPr="00FE4650">
        <w:rPr>
          <w:rFonts w:cs="FrankRuehl"/>
          <w:sz w:val="26"/>
          <w:szCs w:val="26"/>
          <w:rtl/>
        </w:rPr>
        <w:t xml:space="preserve"> ובפרט מצות תפילין</w:t>
      </w:r>
      <w:r>
        <w:rPr>
          <w:rFonts w:cs="FrankRuehl" w:hint="cs"/>
          <w:sz w:val="26"/>
          <w:szCs w:val="26"/>
          <w:rtl/>
        </w:rPr>
        <w:t>,</w:t>
      </w:r>
      <w:r w:rsidRPr="00FE4650">
        <w:rPr>
          <w:rFonts w:cs="FrankRuehl"/>
          <w:sz w:val="26"/>
          <w:szCs w:val="26"/>
          <w:rtl/>
        </w:rPr>
        <w:t xml:space="preserve"> והיום הזה חל בפרשת ויקרא </w:t>
      </w:r>
      <w:r>
        <w:rPr>
          <w:rFonts w:cs="FrankRuehl" w:hint="cs"/>
          <w:sz w:val="26"/>
          <w:szCs w:val="26"/>
          <w:rtl/>
        </w:rPr>
        <w:t>שהיא תחילת</w:t>
      </w:r>
      <w:r w:rsidRPr="00FE4650">
        <w:rPr>
          <w:rFonts w:cs="FrankRuehl"/>
          <w:sz w:val="26"/>
          <w:szCs w:val="26"/>
          <w:rtl/>
        </w:rPr>
        <w:t xml:space="preserve"> תורת כ</w:t>
      </w:r>
      <w:r>
        <w:rPr>
          <w:rFonts w:cs="FrankRuehl" w:hint="cs"/>
          <w:sz w:val="26"/>
          <w:szCs w:val="26"/>
          <w:rtl/>
        </w:rPr>
        <w:t>ו</w:t>
      </w:r>
      <w:r w:rsidRPr="00FE4650">
        <w:rPr>
          <w:rFonts w:cs="FrankRuehl"/>
          <w:sz w:val="26"/>
          <w:szCs w:val="26"/>
          <w:rtl/>
        </w:rPr>
        <w:t>הנים</w:t>
      </w:r>
      <w:r>
        <w:rPr>
          <w:rFonts w:cs="FrankRuehl" w:hint="cs"/>
          <w:sz w:val="26"/>
          <w:szCs w:val="26"/>
          <w:rtl/>
        </w:rPr>
        <w:t>,</w:t>
      </w:r>
      <w:r w:rsidRPr="00FE4650">
        <w:rPr>
          <w:rFonts w:cs="FrankRuehl"/>
          <w:sz w:val="26"/>
          <w:szCs w:val="26"/>
          <w:rtl/>
        </w:rPr>
        <w:t xml:space="preserve"> וע"י קיום המצוות נכנסתי בכלל ממלכת כ</w:t>
      </w:r>
      <w:r>
        <w:rPr>
          <w:rFonts w:cs="FrankRuehl" w:hint="cs"/>
          <w:sz w:val="26"/>
          <w:szCs w:val="26"/>
          <w:rtl/>
        </w:rPr>
        <w:t>ו</w:t>
      </w:r>
      <w:r w:rsidRPr="00FE4650">
        <w:rPr>
          <w:rFonts w:cs="FrankRuehl"/>
          <w:sz w:val="26"/>
          <w:szCs w:val="26"/>
          <w:rtl/>
        </w:rPr>
        <w:t>הנים וגוי קדוש כנאמר במתן תורה</w:t>
      </w:r>
      <w:r>
        <w:rPr>
          <w:rFonts w:cs="FrankRuehl" w:hint="cs"/>
          <w:sz w:val="26"/>
          <w:szCs w:val="26"/>
          <w:rtl/>
        </w:rPr>
        <w:t>,</w:t>
      </w:r>
      <w:r w:rsidRPr="00FE4650">
        <w:rPr>
          <w:rFonts w:cs="FrankRuehl"/>
          <w:sz w:val="26"/>
          <w:szCs w:val="26"/>
          <w:rtl/>
        </w:rPr>
        <w:t xml:space="preserve"> ובפרט </w:t>
      </w:r>
      <w:r>
        <w:rPr>
          <w:rFonts w:cs="FrankRuehl" w:hint="cs"/>
          <w:sz w:val="26"/>
          <w:szCs w:val="26"/>
          <w:rtl/>
        </w:rPr>
        <w:t>ב</w:t>
      </w:r>
      <w:r w:rsidRPr="00FE4650">
        <w:rPr>
          <w:rFonts w:cs="FrankRuehl"/>
          <w:sz w:val="26"/>
          <w:szCs w:val="26"/>
          <w:rtl/>
        </w:rPr>
        <w:t>מצ</w:t>
      </w:r>
      <w:r>
        <w:rPr>
          <w:rFonts w:cs="FrankRuehl" w:hint="cs"/>
          <w:sz w:val="26"/>
          <w:szCs w:val="26"/>
          <w:rtl/>
        </w:rPr>
        <w:t>ו</w:t>
      </w:r>
      <w:r w:rsidRPr="00FE4650">
        <w:rPr>
          <w:rFonts w:cs="FrankRuehl"/>
          <w:sz w:val="26"/>
          <w:szCs w:val="26"/>
          <w:rtl/>
        </w:rPr>
        <w:t>ות תפילין שנאמר בהם</w:t>
      </w:r>
      <w:r>
        <w:rPr>
          <w:rFonts w:cs="FrankRuehl" w:hint="cs"/>
          <w:sz w:val="26"/>
          <w:szCs w:val="26"/>
          <w:rtl/>
        </w:rPr>
        <w:t>:</w:t>
      </w:r>
      <w:r w:rsidRPr="00FE4650">
        <w:rPr>
          <w:rFonts w:cs="FrankRuehl"/>
          <w:sz w:val="26"/>
          <w:szCs w:val="26"/>
          <w:rtl/>
        </w:rPr>
        <w:t xml:space="preserve"> "שמע ישראל ה' אלוקינו ה' אחד" אחד עולה </w:t>
      </w:r>
      <w:r>
        <w:rPr>
          <w:rFonts w:cs="FrankRuehl" w:hint="cs"/>
          <w:sz w:val="26"/>
          <w:szCs w:val="26"/>
          <w:rtl/>
        </w:rPr>
        <w:t>בגימטריי</w:t>
      </w:r>
      <w:r>
        <w:rPr>
          <w:rFonts w:cs="FrankRuehl" w:hint="eastAsia"/>
          <w:sz w:val="26"/>
          <w:szCs w:val="26"/>
          <w:rtl/>
        </w:rPr>
        <w:t>ה</w:t>
      </w:r>
      <w:r>
        <w:rPr>
          <w:rFonts w:cs="FrankRuehl" w:hint="cs"/>
          <w:sz w:val="26"/>
          <w:szCs w:val="26"/>
          <w:rtl/>
        </w:rPr>
        <w:t xml:space="preserve"> ל</w:t>
      </w:r>
      <w:r w:rsidRPr="00FE4650">
        <w:rPr>
          <w:rFonts w:cs="FrankRuehl"/>
          <w:sz w:val="26"/>
          <w:szCs w:val="26"/>
          <w:rtl/>
        </w:rPr>
        <w:t xml:space="preserve">מספר </w:t>
      </w:r>
      <w:r>
        <w:rPr>
          <w:rFonts w:cs="FrankRuehl" w:hint="cs"/>
          <w:sz w:val="26"/>
          <w:szCs w:val="26"/>
          <w:rtl/>
        </w:rPr>
        <w:t>שלוש עשרה,</w:t>
      </w:r>
      <w:r w:rsidRPr="00FE4650">
        <w:rPr>
          <w:rFonts w:cs="FrankRuehl"/>
          <w:sz w:val="26"/>
          <w:szCs w:val="26"/>
          <w:rtl/>
        </w:rPr>
        <w:t xml:space="preserve"> ואמרו חז"ל שבתפילין של הקב"ה כתוב "ומי כעמך ישראל גוי אחד".</w:t>
      </w:r>
    </w:p>
    <w:p w14:paraId="18F52AB2" w14:textId="77777777" w:rsidR="00112D68" w:rsidRPr="00FE4650" w:rsidRDefault="00112D68" w:rsidP="00112D68">
      <w:pPr>
        <w:spacing w:before="120" w:line="360" w:lineRule="exact"/>
        <w:jc w:val="both"/>
        <w:rPr>
          <w:rFonts w:cs="FrankRuehl"/>
          <w:sz w:val="26"/>
          <w:szCs w:val="26"/>
          <w:rtl/>
        </w:rPr>
      </w:pPr>
      <w:r w:rsidRPr="00FE4650">
        <w:rPr>
          <w:rFonts w:cs="FrankRuehl"/>
          <w:sz w:val="26"/>
          <w:szCs w:val="26"/>
          <w:rtl/>
        </w:rPr>
        <w:t>עם זה אני מקבל עלי את יחודו של הקב"ה ואת מצוותיו</w:t>
      </w:r>
      <w:r>
        <w:rPr>
          <w:rFonts w:cs="FrankRuehl" w:hint="cs"/>
          <w:sz w:val="26"/>
          <w:szCs w:val="26"/>
          <w:rtl/>
        </w:rPr>
        <w:t>,</w:t>
      </w:r>
      <w:r w:rsidRPr="00FE4650">
        <w:rPr>
          <w:rFonts w:cs="FrankRuehl"/>
          <w:sz w:val="26"/>
          <w:szCs w:val="26"/>
          <w:rtl/>
        </w:rPr>
        <w:t xml:space="preserve"> ואני מבטיח בזה חגיגית שאמשיך בלמוד התורה ובשמירת המצוות</w:t>
      </w:r>
      <w:r>
        <w:rPr>
          <w:rFonts w:cs="FrankRuehl" w:hint="cs"/>
          <w:sz w:val="26"/>
          <w:szCs w:val="26"/>
          <w:rtl/>
        </w:rPr>
        <w:t>,</w:t>
      </w:r>
      <w:r w:rsidRPr="00FE4650">
        <w:rPr>
          <w:rFonts w:cs="FrankRuehl"/>
          <w:sz w:val="26"/>
          <w:szCs w:val="26"/>
          <w:rtl/>
        </w:rPr>
        <w:t xml:space="preserve"> שאהיה ראוי להיות נמנה בין אלה שהקב"ה קרא להם</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ממלכת כהנים וגוי קדוש</w:t>
      </w:r>
      <w:r>
        <w:rPr>
          <w:rFonts w:cs="FrankRuehl" w:hint="cs"/>
          <w:sz w:val="26"/>
          <w:szCs w:val="26"/>
          <w:rtl/>
        </w:rPr>
        <w:t>"</w:t>
      </w:r>
      <w:r w:rsidRPr="00FE4650">
        <w:rPr>
          <w:rFonts w:cs="FrankRuehl"/>
          <w:sz w:val="26"/>
          <w:szCs w:val="26"/>
          <w:rtl/>
        </w:rPr>
        <w:t xml:space="preserve"> </w:t>
      </w:r>
      <w:r>
        <w:rPr>
          <w:rFonts w:cs="FrankRuehl" w:hint="cs"/>
          <w:sz w:val="26"/>
          <w:szCs w:val="26"/>
          <w:rtl/>
        </w:rPr>
        <w:t>"</w:t>
      </w:r>
      <w:r w:rsidRPr="00FE4650">
        <w:rPr>
          <w:rFonts w:cs="FrankRuehl"/>
          <w:sz w:val="26"/>
          <w:szCs w:val="26"/>
          <w:rtl/>
        </w:rPr>
        <w:t>ומי כעמך ישראל גוי אחד</w:t>
      </w:r>
      <w:r>
        <w:rPr>
          <w:rFonts w:cs="FrankRuehl" w:hint="cs"/>
          <w:sz w:val="26"/>
          <w:szCs w:val="26"/>
          <w:rtl/>
        </w:rPr>
        <w:t>"</w:t>
      </w:r>
      <w:r w:rsidRPr="00FE4650">
        <w:rPr>
          <w:rFonts w:cs="FrankRuehl"/>
          <w:sz w:val="26"/>
          <w:szCs w:val="26"/>
          <w:rtl/>
        </w:rPr>
        <w:t xml:space="preserve"> שכתוב בתפילין של הקב"ה, ואמשיך בשרשרת הזהב של המשפחה שהיו מדורי דורות לומדי תורה.</w:t>
      </w:r>
    </w:p>
    <w:p w14:paraId="1073A1EB" w14:textId="77777777" w:rsidR="00112D68" w:rsidRDefault="00112D68" w:rsidP="00112D68">
      <w:pPr>
        <w:spacing w:before="120" w:line="360" w:lineRule="exact"/>
        <w:jc w:val="both"/>
        <w:rPr>
          <w:rFonts w:hint="cs"/>
          <w:rtl/>
        </w:rPr>
      </w:pPr>
      <w:r w:rsidRPr="00FE4650">
        <w:rPr>
          <w:rFonts w:cs="FrankRuehl"/>
          <w:sz w:val="26"/>
          <w:szCs w:val="26"/>
          <w:rtl/>
        </w:rPr>
        <w:t>ויקוים בי מאמר החכם מכל אדם "עטרת זקנים בני בנים ותפארת בנים אבותם" ואהיה תפארת לכל המשפחה ולכל עם ישראל. אמן ואמן.</w:t>
      </w:r>
      <w:r w:rsidRPr="00B30760">
        <w:rPr>
          <w:rtl/>
        </w:rPr>
        <w:t xml:space="preserve"> </w:t>
      </w:r>
    </w:p>
    <w:p w14:paraId="3F177123" w14:textId="77777777" w:rsidR="00112D68" w:rsidRDefault="00112D68" w:rsidP="00112D68">
      <w:pPr>
        <w:spacing w:before="120" w:line="360" w:lineRule="exact"/>
        <w:jc w:val="both"/>
        <w:rPr>
          <w:rFonts w:hint="cs"/>
          <w:rtl/>
        </w:rPr>
      </w:pPr>
    </w:p>
    <w:p w14:paraId="015C3179" w14:textId="77777777" w:rsidR="00112D68" w:rsidRDefault="00112D68" w:rsidP="00112D68">
      <w:pPr>
        <w:spacing w:before="120" w:line="360" w:lineRule="exact"/>
        <w:jc w:val="both"/>
        <w:rPr>
          <w:rFonts w:hint="cs"/>
          <w:rtl/>
        </w:rPr>
      </w:pPr>
    </w:p>
    <w:p w14:paraId="48E295B2" w14:textId="77777777" w:rsidR="00112D68" w:rsidRDefault="00112D68" w:rsidP="00112D68">
      <w:pPr>
        <w:spacing w:before="120" w:line="360" w:lineRule="exact"/>
        <w:jc w:val="both"/>
        <w:rPr>
          <w:rFonts w:hint="cs"/>
          <w:rtl/>
        </w:rPr>
      </w:pPr>
    </w:p>
    <w:p w14:paraId="3795A3FC" w14:textId="77777777" w:rsidR="00112D68" w:rsidRPr="008F0090" w:rsidRDefault="00112D68" w:rsidP="00112D68">
      <w:pPr>
        <w:spacing w:before="120" w:line="360" w:lineRule="exact"/>
        <w:jc w:val="center"/>
        <w:rPr>
          <w:rFonts w:cs="David Transparent"/>
          <w:rtl/>
        </w:rPr>
      </w:pPr>
      <w:r>
        <w:rPr>
          <w:rFonts w:cs="FrankRuehl" w:hint="cs"/>
          <w:b/>
          <w:bCs/>
          <w:sz w:val="40"/>
          <w:szCs w:val="40"/>
          <w:rtl/>
          <w:lang w:eastAsia="en-US"/>
        </w:rPr>
        <w:t>דרשה ל</w:t>
      </w:r>
      <w:r w:rsidRPr="00FE4650">
        <w:rPr>
          <w:rFonts w:cs="FrankRuehl"/>
          <w:b/>
          <w:bCs/>
          <w:sz w:val="40"/>
          <w:szCs w:val="40"/>
          <w:rtl/>
          <w:lang w:eastAsia="en-US"/>
        </w:rPr>
        <w:t>בר מצו</w:t>
      </w:r>
      <w:r>
        <w:rPr>
          <w:rFonts w:cs="FrankRuehl" w:hint="cs"/>
          <w:b/>
          <w:bCs/>
          <w:sz w:val="40"/>
          <w:szCs w:val="40"/>
          <w:rtl/>
          <w:lang w:eastAsia="en-US"/>
        </w:rPr>
        <w:t>ו</w:t>
      </w:r>
      <w:r w:rsidRPr="00FE4650">
        <w:rPr>
          <w:rFonts w:cs="FrankRuehl"/>
          <w:b/>
          <w:bCs/>
          <w:sz w:val="40"/>
          <w:szCs w:val="40"/>
          <w:rtl/>
          <w:lang w:eastAsia="en-US"/>
        </w:rPr>
        <w:t>ה</w:t>
      </w:r>
      <w:r>
        <w:rPr>
          <w:rFonts w:cs="FrankRuehl" w:hint="cs"/>
          <w:b/>
          <w:bCs/>
          <w:sz w:val="40"/>
          <w:szCs w:val="40"/>
          <w:rtl/>
          <w:lang w:eastAsia="en-US"/>
        </w:rPr>
        <w:t xml:space="preserve"> - </w:t>
      </w:r>
      <w:r w:rsidRPr="00C73C2D">
        <w:rPr>
          <w:rFonts w:cs="FrankRuehl"/>
          <w:b/>
          <w:bCs/>
          <w:sz w:val="40"/>
          <w:szCs w:val="40"/>
          <w:rtl/>
          <w:lang w:eastAsia="en-US"/>
        </w:rPr>
        <w:t>פרשת שמיני</w:t>
      </w:r>
    </w:p>
    <w:p w14:paraId="02C0C315" w14:textId="77777777" w:rsidR="00112D68" w:rsidRPr="00FE4650" w:rsidRDefault="00112D68" w:rsidP="00112D68">
      <w:pPr>
        <w:spacing w:before="120" w:line="360" w:lineRule="exact"/>
        <w:jc w:val="both"/>
        <w:rPr>
          <w:rFonts w:cs="FrankRuehl" w:hint="cs"/>
          <w:sz w:val="26"/>
          <w:szCs w:val="26"/>
          <w:rtl/>
        </w:rPr>
      </w:pPr>
      <w:r>
        <w:rPr>
          <w:rFonts w:cs="FrankRuehl" w:hint="cs"/>
          <w:sz w:val="26"/>
          <w:szCs w:val="26"/>
          <w:rtl/>
        </w:rPr>
        <w:t>ב</w:t>
      </w:r>
      <w:r w:rsidRPr="00FE4650">
        <w:rPr>
          <w:rFonts w:cs="FrankRuehl" w:hint="cs"/>
          <w:sz w:val="26"/>
          <w:szCs w:val="26"/>
          <w:rtl/>
        </w:rPr>
        <w:t>רשות אבי מורי ואמי מורתי, וברשות מרנן ורבנן ורבותי וכל המסובים עמנו לכבדנו.</w:t>
      </w:r>
    </w:p>
    <w:p w14:paraId="3808A983" w14:textId="77777777" w:rsidR="00112D68" w:rsidRDefault="00112D68" w:rsidP="00112D68">
      <w:pPr>
        <w:spacing w:before="120" w:line="360" w:lineRule="exact"/>
        <w:jc w:val="both"/>
        <w:rPr>
          <w:rFonts w:cs="FrankRuehl" w:hint="cs"/>
          <w:sz w:val="26"/>
          <w:szCs w:val="26"/>
          <w:rtl/>
        </w:rPr>
      </w:pPr>
      <w:r w:rsidRPr="00FE4650">
        <w:rPr>
          <w:rFonts w:cs="FrankRuehl" w:hint="cs"/>
          <w:sz w:val="26"/>
          <w:szCs w:val="26"/>
          <w:rtl/>
        </w:rPr>
        <w:t>אפתחה פי בשבחי הגיוני לבוראי יוצרי ועושני</w:t>
      </w:r>
      <w:r>
        <w:rPr>
          <w:rFonts w:cs="FrankRuehl" w:hint="cs"/>
          <w:sz w:val="26"/>
          <w:szCs w:val="26"/>
          <w:rtl/>
        </w:rPr>
        <w:t>,</w:t>
      </w:r>
      <w:r w:rsidRPr="00FE4650">
        <w:rPr>
          <w:rFonts w:cs="FrankRuehl" w:hint="cs"/>
          <w:sz w:val="26"/>
          <w:szCs w:val="26"/>
          <w:rtl/>
        </w:rPr>
        <w:t xml:space="preserve"> שהח</w:t>
      </w:r>
      <w:r>
        <w:rPr>
          <w:rFonts w:cs="FrankRuehl" w:hint="cs"/>
          <w:sz w:val="26"/>
          <w:szCs w:val="26"/>
          <w:rtl/>
        </w:rPr>
        <w:t>יי</w:t>
      </w:r>
      <w:r w:rsidRPr="00FE4650">
        <w:rPr>
          <w:rFonts w:cs="FrankRuehl" w:hint="cs"/>
          <w:sz w:val="26"/>
          <w:szCs w:val="26"/>
          <w:rtl/>
        </w:rPr>
        <w:t>ני לפניו וקי</w:t>
      </w:r>
      <w:r>
        <w:rPr>
          <w:rFonts w:cs="FrankRuehl" w:hint="cs"/>
          <w:sz w:val="26"/>
          <w:szCs w:val="26"/>
          <w:rtl/>
        </w:rPr>
        <w:t>י</w:t>
      </w:r>
      <w:r w:rsidRPr="00FE4650">
        <w:rPr>
          <w:rFonts w:cs="FrankRuehl" w:hint="cs"/>
          <w:sz w:val="26"/>
          <w:szCs w:val="26"/>
          <w:rtl/>
        </w:rPr>
        <w:t>מני</w:t>
      </w:r>
      <w:r>
        <w:rPr>
          <w:rFonts w:cs="FrankRuehl" w:hint="cs"/>
          <w:sz w:val="26"/>
          <w:szCs w:val="26"/>
          <w:rtl/>
        </w:rPr>
        <w:t>,</w:t>
      </w:r>
      <w:r w:rsidRPr="00FE4650">
        <w:rPr>
          <w:rFonts w:cs="FrankRuehl" w:hint="cs"/>
          <w:sz w:val="26"/>
          <w:szCs w:val="26"/>
          <w:rtl/>
        </w:rPr>
        <w:t xml:space="preserve"> לבן שלש עשרה שנה הג</w:t>
      </w:r>
      <w:r>
        <w:rPr>
          <w:rFonts w:cs="FrankRuehl" w:hint="cs"/>
          <w:sz w:val="26"/>
          <w:szCs w:val="26"/>
          <w:rtl/>
        </w:rPr>
        <w:t>י</w:t>
      </w:r>
      <w:r w:rsidRPr="00FE4650">
        <w:rPr>
          <w:rFonts w:cs="FrankRuehl" w:hint="cs"/>
          <w:sz w:val="26"/>
          <w:szCs w:val="26"/>
          <w:rtl/>
        </w:rPr>
        <w:t>עני</w:t>
      </w:r>
      <w:r>
        <w:rPr>
          <w:rFonts w:cs="FrankRuehl" w:hint="cs"/>
          <w:sz w:val="26"/>
          <w:szCs w:val="26"/>
          <w:rtl/>
        </w:rPr>
        <w:t>,</w:t>
      </w:r>
      <w:r w:rsidRPr="00FE4650">
        <w:rPr>
          <w:rFonts w:cs="FrankRuehl" w:hint="cs"/>
          <w:sz w:val="26"/>
          <w:szCs w:val="26"/>
          <w:rtl/>
        </w:rPr>
        <w:t xml:space="preserve"> ולקיום מצו</w:t>
      </w:r>
      <w:r>
        <w:rPr>
          <w:rFonts w:cs="FrankRuehl" w:hint="cs"/>
          <w:sz w:val="26"/>
          <w:szCs w:val="26"/>
          <w:rtl/>
        </w:rPr>
        <w:t>ו</w:t>
      </w:r>
      <w:r w:rsidRPr="00FE4650">
        <w:rPr>
          <w:rFonts w:cs="FrankRuehl" w:hint="cs"/>
          <w:sz w:val="26"/>
          <w:szCs w:val="26"/>
          <w:rtl/>
        </w:rPr>
        <w:t>ת הכניסני</w:t>
      </w:r>
      <w:r>
        <w:rPr>
          <w:rFonts w:cs="FrankRuehl" w:hint="cs"/>
          <w:sz w:val="26"/>
          <w:szCs w:val="26"/>
          <w:rtl/>
        </w:rPr>
        <w:t>,</w:t>
      </w:r>
      <w:r w:rsidRPr="00FE4650">
        <w:rPr>
          <w:rFonts w:cs="FrankRuehl" w:hint="cs"/>
          <w:sz w:val="26"/>
          <w:szCs w:val="26"/>
          <w:rtl/>
        </w:rPr>
        <w:t xml:space="preserve">  בידי אומנים טובים נתנני</w:t>
      </w:r>
      <w:r>
        <w:rPr>
          <w:rFonts w:cs="FrankRuehl" w:hint="cs"/>
          <w:sz w:val="26"/>
          <w:szCs w:val="26"/>
          <w:rtl/>
        </w:rPr>
        <w:t>,</w:t>
      </w:r>
      <w:r w:rsidRPr="00FE4650">
        <w:rPr>
          <w:rFonts w:cs="FrankRuehl" w:hint="cs"/>
          <w:sz w:val="26"/>
          <w:szCs w:val="26"/>
          <w:rtl/>
        </w:rPr>
        <w:t xml:space="preserve"> אשר בצל ידם החביא</w:t>
      </w:r>
      <w:r>
        <w:rPr>
          <w:rFonts w:cs="FrankRuehl" w:hint="cs"/>
          <w:sz w:val="26"/>
          <w:szCs w:val="26"/>
          <w:rtl/>
        </w:rPr>
        <w:t>ו</w:t>
      </w:r>
      <w:r w:rsidRPr="00FE4650">
        <w:rPr>
          <w:rFonts w:cs="FrankRuehl" w:hint="cs"/>
          <w:sz w:val="26"/>
          <w:szCs w:val="26"/>
          <w:rtl/>
        </w:rPr>
        <w:t>ני</w:t>
      </w:r>
      <w:r>
        <w:rPr>
          <w:rFonts w:cs="FrankRuehl" w:hint="cs"/>
          <w:sz w:val="26"/>
          <w:szCs w:val="26"/>
          <w:rtl/>
        </w:rPr>
        <w:t>,</w:t>
      </w:r>
      <w:r w:rsidRPr="00FE4650">
        <w:rPr>
          <w:rFonts w:cs="FrankRuehl" w:hint="cs"/>
          <w:sz w:val="26"/>
          <w:szCs w:val="26"/>
          <w:rtl/>
        </w:rPr>
        <w:t xml:space="preserve"> תרגלוני על זרועם נשאוני</w:t>
      </w:r>
      <w:r>
        <w:rPr>
          <w:rFonts w:cs="FrankRuehl" w:hint="cs"/>
          <w:sz w:val="26"/>
          <w:szCs w:val="26"/>
          <w:rtl/>
        </w:rPr>
        <w:t>,</w:t>
      </w:r>
      <w:r w:rsidRPr="00FE4650">
        <w:rPr>
          <w:rFonts w:cs="FrankRuehl" w:hint="cs"/>
          <w:sz w:val="26"/>
          <w:szCs w:val="26"/>
          <w:rtl/>
        </w:rPr>
        <w:t xml:space="preserve"> וכחותם חרות על לב שמוני</w:t>
      </w:r>
      <w:r>
        <w:rPr>
          <w:rFonts w:cs="FrankRuehl" w:hint="cs"/>
          <w:sz w:val="26"/>
          <w:szCs w:val="26"/>
          <w:rtl/>
        </w:rPr>
        <w:t>,</w:t>
      </w:r>
      <w:r w:rsidRPr="00FE4650">
        <w:rPr>
          <w:rFonts w:cs="FrankRuehl" w:hint="cs"/>
          <w:sz w:val="26"/>
          <w:szCs w:val="26"/>
          <w:rtl/>
        </w:rPr>
        <w:t xml:space="preserve"> באורח מישור ובמעגלי צדק הדריכוני</w:t>
      </w:r>
      <w:r>
        <w:rPr>
          <w:rFonts w:cs="FrankRuehl" w:hint="cs"/>
          <w:sz w:val="26"/>
          <w:szCs w:val="26"/>
          <w:rtl/>
        </w:rPr>
        <w:t>,</w:t>
      </w:r>
      <w:r w:rsidRPr="00FE4650">
        <w:rPr>
          <w:rFonts w:cs="FrankRuehl" w:hint="cs"/>
          <w:sz w:val="26"/>
          <w:szCs w:val="26"/>
          <w:rtl/>
        </w:rPr>
        <w:t xml:space="preserve"> ודרך נתיב חיים הורוני, על כן אודה לה</w:t>
      </w:r>
      <w:r w:rsidRPr="00FE4650">
        <w:rPr>
          <w:rFonts w:cs="FrankRuehl" w:hint="eastAsia"/>
          <w:sz w:val="26"/>
          <w:szCs w:val="26"/>
          <w:rtl/>
        </w:rPr>
        <w:t>’ ואברכה שמו כי טוב כי לעולם חסדו.</w:t>
      </w:r>
    </w:p>
    <w:p w14:paraId="3F5BD8DD" w14:textId="77777777" w:rsidR="00112D68" w:rsidRPr="00C73C2D" w:rsidRDefault="00112D68" w:rsidP="00112D68">
      <w:pPr>
        <w:spacing w:before="120" w:line="360" w:lineRule="exact"/>
        <w:jc w:val="both"/>
        <w:rPr>
          <w:rFonts w:cs="FrankRuehl"/>
          <w:sz w:val="26"/>
          <w:szCs w:val="26"/>
          <w:rtl/>
        </w:rPr>
      </w:pPr>
      <w:r w:rsidRPr="00C73C2D">
        <w:rPr>
          <w:rFonts w:cs="FrankRuehl"/>
          <w:sz w:val="26"/>
          <w:szCs w:val="26"/>
          <w:rtl/>
        </w:rPr>
        <w:t>כנהוג בר המצ</w:t>
      </w:r>
      <w:r>
        <w:rPr>
          <w:rFonts w:cs="FrankRuehl" w:hint="cs"/>
          <w:sz w:val="26"/>
          <w:szCs w:val="26"/>
          <w:rtl/>
        </w:rPr>
        <w:t>ו</w:t>
      </w:r>
      <w:r w:rsidRPr="00C73C2D">
        <w:rPr>
          <w:rFonts w:cs="FrankRuehl"/>
          <w:sz w:val="26"/>
          <w:szCs w:val="26"/>
          <w:rtl/>
        </w:rPr>
        <w:t>וה דורש ביום זה לכן אגיד כמה מילים על פרשת שבוע ועל עצמי בקצרה.</w:t>
      </w:r>
    </w:p>
    <w:p w14:paraId="419B71B3"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ב</w:t>
      </w:r>
      <w:r w:rsidRPr="00C73C2D">
        <w:rPr>
          <w:rFonts w:cs="FrankRuehl"/>
          <w:sz w:val="26"/>
          <w:szCs w:val="26"/>
          <w:rtl/>
        </w:rPr>
        <w:t xml:space="preserve">פרשת השבוע </w:t>
      </w:r>
      <w:r>
        <w:rPr>
          <w:rFonts w:cs="FrankRuehl" w:hint="cs"/>
          <w:sz w:val="26"/>
          <w:szCs w:val="26"/>
          <w:rtl/>
        </w:rPr>
        <w:t>נאמר:</w:t>
      </w:r>
    </w:p>
    <w:p w14:paraId="0365AA96" w14:textId="77777777" w:rsidR="00112D68" w:rsidRDefault="00112D68" w:rsidP="00112D68">
      <w:pPr>
        <w:spacing w:before="120" w:line="360" w:lineRule="exact"/>
        <w:ind w:left="454" w:right="454"/>
        <w:jc w:val="both"/>
        <w:rPr>
          <w:rFonts w:cs="FrankRuehl" w:hint="cs"/>
          <w:sz w:val="26"/>
          <w:szCs w:val="26"/>
          <w:rtl/>
        </w:rPr>
      </w:pPr>
      <w:r w:rsidRPr="00C73C2D">
        <w:rPr>
          <w:rFonts w:cs="FrankRuehl"/>
          <w:sz w:val="26"/>
          <w:szCs w:val="26"/>
          <w:rtl/>
        </w:rPr>
        <w:t>ויהי ביום השמיני</w:t>
      </w:r>
      <w:r>
        <w:rPr>
          <w:rFonts w:cs="FrankRuehl" w:hint="cs"/>
          <w:sz w:val="26"/>
          <w:szCs w:val="26"/>
          <w:rtl/>
        </w:rPr>
        <w:t xml:space="preserve"> </w:t>
      </w:r>
      <w:r w:rsidRPr="00C73C2D">
        <w:rPr>
          <w:rFonts w:cs="FrankRuehl" w:hint="cs"/>
          <w:sz w:val="20"/>
          <w:szCs w:val="20"/>
          <w:rtl/>
          <w:lang w:eastAsia="en-US"/>
        </w:rPr>
        <w:t>(ויקרא ט</w:t>
      </w:r>
      <w:r>
        <w:rPr>
          <w:rFonts w:cs="FrankRuehl" w:hint="cs"/>
          <w:sz w:val="20"/>
          <w:szCs w:val="20"/>
          <w:rtl/>
          <w:lang w:eastAsia="en-US"/>
        </w:rPr>
        <w:t>'</w:t>
      </w:r>
      <w:r w:rsidRPr="00C73C2D">
        <w:rPr>
          <w:rFonts w:cs="FrankRuehl" w:hint="cs"/>
          <w:sz w:val="20"/>
          <w:szCs w:val="20"/>
          <w:rtl/>
          <w:lang w:eastAsia="en-US"/>
        </w:rPr>
        <w:t>, א)</w:t>
      </w:r>
      <w:r w:rsidRPr="00C73C2D">
        <w:rPr>
          <w:rFonts w:cs="FrankRuehl"/>
          <w:sz w:val="26"/>
          <w:szCs w:val="26"/>
          <w:rtl/>
        </w:rPr>
        <w:t xml:space="preserve"> </w:t>
      </w:r>
    </w:p>
    <w:p w14:paraId="6E4DE5B3" w14:textId="77777777" w:rsidR="00112D68" w:rsidRPr="00111E40" w:rsidRDefault="00112D68" w:rsidP="00112D68">
      <w:pPr>
        <w:spacing w:before="120" w:line="360" w:lineRule="exact"/>
        <w:jc w:val="both"/>
        <w:rPr>
          <w:rFonts w:cs="FrankRuehl" w:hint="cs"/>
          <w:sz w:val="26"/>
          <w:szCs w:val="26"/>
          <w:rtl/>
        </w:rPr>
      </w:pPr>
      <w:r w:rsidRPr="00C73C2D">
        <w:rPr>
          <w:rFonts w:cs="FrankRuehl"/>
          <w:sz w:val="26"/>
          <w:szCs w:val="26"/>
          <w:rtl/>
        </w:rPr>
        <w:lastRenderedPageBreak/>
        <w:t>פירש רש"י</w:t>
      </w:r>
      <w:r>
        <w:rPr>
          <w:rFonts w:cs="FrankRuehl" w:hint="cs"/>
          <w:sz w:val="26"/>
          <w:szCs w:val="26"/>
          <w:rtl/>
        </w:rPr>
        <w:t>:</w:t>
      </w:r>
      <w:r w:rsidRPr="00C73C2D">
        <w:rPr>
          <w:rFonts w:cs="FrankRuehl"/>
          <w:sz w:val="26"/>
          <w:szCs w:val="26"/>
          <w:rtl/>
        </w:rPr>
        <w:t xml:space="preserve"> </w:t>
      </w:r>
      <w:r>
        <w:rPr>
          <w:rFonts w:cs="FrankRuehl" w:hint="cs"/>
          <w:sz w:val="26"/>
          <w:szCs w:val="26"/>
          <w:rtl/>
        </w:rPr>
        <w:t>"</w:t>
      </w:r>
      <w:r w:rsidRPr="00C73C2D">
        <w:rPr>
          <w:rFonts w:cs="FrankRuehl"/>
          <w:sz w:val="26"/>
          <w:szCs w:val="26"/>
          <w:rtl/>
        </w:rPr>
        <w:t>שמיני למילואים</w:t>
      </w:r>
      <w:r>
        <w:rPr>
          <w:rFonts w:cs="FrankRuehl" w:hint="cs"/>
          <w:sz w:val="26"/>
          <w:szCs w:val="26"/>
          <w:rtl/>
        </w:rPr>
        <w:t>".</w:t>
      </w:r>
      <w:r w:rsidRPr="00C73C2D">
        <w:rPr>
          <w:rFonts w:cs="FrankRuehl"/>
          <w:sz w:val="26"/>
          <w:szCs w:val="26"/>
          <w:rtl/>
        </w:rPr>
        <w:t xml:space="preserve"> </w:t>
      </w:r>
      <w:r>
        <w:rPr>
          <w:rFonts w:cs="FrankRuehl" w:hint="cs"/>
          <w:sz w:val="26"/>
          <w:szCs w:val="26"/>
          <w:rtl/>
        </w:rPr>
        <w:t>מסביר רש"י ש</w:t>
      </w:r>
      <w:r w:rsidRPr="00C73C2D">
        <w:rPr>
          <w:rFonts w:cs="FrankRuehl"/>
          <w:sz w:val="26"/>
          <w:szCs w:val="26"/>
          <w:rtl/>
        </w:rPr>
        <w:t xml:space="preserve">ענין </w:t>
      </w:r>
      <w:r>
        <w:rPr>
          <w:rFonts w:cs="FrankRuehl" w:hint="cs"/>
          <w:sz w:val="26"/>
          <w:szCs w:val="26"/>
          <w:rtl/>
        </w:rPr>
        <w:t>ה</w:t>
      </w:r>
      <w:r w:rsidRPr="00C73C2D">
        <w:rPr>
          <w:rFonts w:cs="FrankRuehl"/>
          <w:sz w:val="26"/>
          <w:szCs w:val="26"/>
          <w:rtl/>
        </w:rPr>
        <w:t>מילואים</w:t>
      </w:r>
      <w:r>
        <w:rPr>
          <w:rFonts w:cs="FrankRuehl" w:hint="cs"/>
          <w:sz w:val="26"/>
          <w:szCs w:val="26"/>
          <w:rtl/>
        </w:rPr>
        <w:t xml:space="preserve"> הוא: "</w:t>
      </w:r>
      <w:r w:rsidRPr="00111E40">
        <w:rPr>
          <w:rFonts w:cs="FrankRuehl"/>
          <w:sz w:val="26"/>
          <w:szCs w:val="26"/>
          <w:rtl/>
        </w:rPr>
        <w:t>יום חינוך הכהונה</w:t>
      </w:r>
      <w:r>
        <w:rPr>
          <w:rFonts w:cs="FrankRuehl" w:hint="cs"/>
          <w:sz w:val="26"/>
          <w:szCs w:val="26"/>
          <w:rtl/>
        </w:rPr>
        <w:t>"</w:t>
      </w:r>
      <w:r w:rsidRPr="00111E40">
        <w:rPr>
          <w:rFonts w:cs="FrankRuehl"/>
          <w:sz w:val="26"/>
          <w:szCs w:val="26"/>
          <w:rtl/>
        </w:rPr>
        <w:t xml:space="preserve"> </w:t>
      </w:r>
      <w:r w:rsidRPr="00111E40">
        <w:rPr>
          <w:rFonts w:cs="FrankRuehl" w:hint="cs"/>
          <w:sz w:val="20"/>
          <w:szCs w:val="20"/>
          <w:rtl/>
          <w:lang w:eastAsia="en-US"/>
        </w:rPr>
        <w:t>(</w:t>
      </w:r>
      <w:r w:rsidRPr="00111E40">
        <w:rPr>
          <w:rFonts w:cs="FrankRuehl"/>
          <w:sz w:val="20"/>
          <w:szCs w:val="20"/>
          <w:rtl/>
          <w:lang w:eastAsia="en-US"/>
        </w:rPr>
        <w:t>רש"י ויקרא ז</w:t>
      </w:r>
      <w:r w:rsidRPr="00111E40">
        <w:rPr>
          <w:rFonts w:cs="FrankRuehl" w:hint="cs"/>
          <w:sz w:val="20"/>
          <w:szCs w:val="20"/>
          <w:rtl/>
          <w:lang w:eastAsia="en-US"/>
        </w:rPr>
        <w:t>', לז)</w:t>
      </w:r>
      <w:r>
        <w:rPr>
          <w:rFonts w:cs="FrankRuehl" w:hint="cs"/>
          <w:sz w:val="20"/>
          <w:szCs w:val="20"/>
          <w:rtl/>
          <w:lang w:eastAsia="en-US"/>
        </w:rPr>
        <w:t>.</w:t>
      </w:r>
      <w:r w:rsidRPr="00C73C2D">
        <w:rPr>
          <w:rFonts w:cs="FrankRuehl"/>
          <w:sz w:val="26"/>
          <w:szCs w:val="26"/>
          <w:rtl/>
        </w:rPr>
        <w:t xml:space="preserve"> </w:t>
      </w:r>
      <w:r>
        <w:rPr>
          <w:rFonts w:cs="FrankRuehl" w:hint="cs"/>
          <w:sz w:val="26"/>
          <w:szCs w:val="26"/>
          <w:rtl/>
        </w:rPr>
        <w:t>במספר מקומות רש"י מבאר שלשון חינוך ולשון מילוי פירושם</w:t>
      </w:r>
      <w:r w:rsidRPr="00C73C2D">
        <w:rPr>
          <w:rFonts w:cs="FrankRuehl"/>
          <w:sz w:val="26"/>
          <w:szCs w:val="26"/>
          <w:rtl/>
        </w:rPr>
        <w:t xml:space="preserve"> </w:t>
      </w:r>
      <w:r>
        <w:rPr>
          <w:rFonts w:cs="FrankRuehl" w:hint="cs"/>
          <w:sz w:val="26"/>
          <w:szCs w:val="26"/>
          <w:rtl/>
        </w:rPr>
        <w:t>כניסת</w:t>
      </w:r>
      <w:r w:rsidRPr="00C73C2D">
        <w:rPr>
          <w:rFonts w:cs="FrankRuehl"/>
          <w:sz w:val="26"/>
          <w:szCs w:val="26"/>
          <w:rtl/>
        </w:rPr>
        <w:t xml:space="preserve"> </w:t>
      </w:r>
      <w:r>
        <w:rPr>
          <w:rFonts w:cs="FrankRuehl" w:hint="cs"/>
          <w:sz w:val="26"/>
          <w:szCs w:val="26"/>
          <w:rtl/>
        </w:rPr>
        <w:t>ה</w:t>
      </w:r>
      <w:r w:rsidRPr="00C73C2D">
        <w:rPr>
          <w:rFonts w:cs="FrankRuehl"/>
          <w:sz w:val="26"/>
          <w:szCs w:val="26"/>
          <w:rtl/>
        </w:rPr>
        <w:t>אדם לדבר</w:t>
      </w:r>
      <w:r>
        <w:rPr>
          <w:rFonts w:cs="FrankRuehl" w:hint="cs"/>
          <w:sz w:val="26"/>
          <w:szCs w:val="26"/>
          <w:rtl/>
        </w:rPr>
        <w:t xml:space="preserve"> ובלשונו: "</w:t>
      </w:r>
      <w:r w:rsidRPr="00111E40">
        <w:rPr>
          <w:rFonts w:cs="FrankRuehl"/>
          <w:sz w:val="26"/>
          <w:szCs w:val="26"/>
          <w:rtl/>
        </w:rPr>
        <w:t>ומלאת את ידם - כל מלוי ידים לשון חנוך, כשהוא נכנס לדבר להיות מוחזק בו מאותו יום והלאה הוא מלוי</w:t>
      </w:r>
      <w:r>
        <w:rPr>
          <w:rFonts w:cs="FrankRuehl" w:hint="cs"/>
          <w:sz w:val="26"/>
          <w:szCs w:val="26"/>
          <w:rtl/>
        </w:rPr>
        <w:t>"</w:t>
      </w:r>
      <w:r w:rsidRPr="00111E40">
        <w:rPr>
          <w:rFonts w:cs="FrankRuehl"/>
          <w:sz w:val="26"/>
          <w:szCs w:val="26"/>
          <w:rtl/>
        </w:rPr>
        <w:t xml:space="preserve"> </w:t>
      </w:r>
      <w:r w:rsidRPr="002B6B53">
        <w:rPr>
          <w:rFonts w:cs="FrankRuehl" w:hint="cs"/>
          <w:sz w:val="20"/>
          <w:szCs w:val="20"/>
          <w:rtl/>
          <w:lang w:eastAsia="en-US"/>
        </w:rPr>
        <w:t>(</w:t>
      </w:r>
      <w:r w:rsidRPr="002B6B53">
        <w:rPr>
          <w:rFonts w:cs="FrankRuehl"/>
          <w:sz w:val="20"/>
          <w:szCs w:val="20"/>
          <w:rtl/>
          <w:lang w:eastAsia="en-US"/>
        </w:rPr>
        <w:t>שמות כ</w:t>
      </w:r>
      <w:r w:rsidRPr="002B6B53">
        <w:rPr>
          <w:rFonts w:cs="FrankRuehl" w:hint="cs"/>
          <w:sz w:val="20"/>
          <w:szCs w:val="20"/>
          <w:rtl/>
          <w:lang w:eastAsia="en-US"/>
        </w:rPr>
        <w:t>"</w:t>
      </w:r>
      <w:r w:rsidRPr="002B6B53">
        <w:rPr>
          <w:rFonts w:cs="FrankRuehl"/>
          <w:sz w:val="20"/>
          <w:szCs w:val="20"/>
          <w:rtl/>
          <w:lang w:eastAsia="en-US"/>
        </w:rPr>
        <w:t>ח</w:t>
      </w:r>
      <w:r w:rsidRPr="002B6B53">
        <w:rPr>
          <w:rFonts w:cs="FrankRuehl" w:hint="cs"/>
          <w:sz w:val="20"/>
          <w:szCs w:val="20"/>
          <w:rtl/>
          <w:lang w:eastAsia="en-US"/>
        </w:rPr>
        <w:t>,מא)</w:t>
      </w:r>
      <w:r>
        <w:rPr>
          <w:rFonts w:cs="FrankRuehl" w:hint="cs"/>
          <w:sz w:val="26"/>
          <w:szCs w:val="26"/>
          <w:rtl/>
        </w:rPr>
        <w:t xml:space="preserve"> "</w:t>
      </w:r>
      <w:r w:rsidRPr="002B6B53">
        <w:rPr>
          <w:rFonts w:cs="FrankRuehl"/>
          <w:sz w:val="26"/>
          <w:szCs w:val="26"/>
          <w:rtl/>
        </w:rPr>
        <w:t>חניכיו - חנכו כתיב זה אליעזר שחנכו למצות והוא לשון התחלת כניסת האדם או כלי לאומנות שהוא עתיד לעמוד בה</w:t>
      </w:r>
      <w:r>
        <w:rPr>
          <w:rFonts w:cs="FrankRuehl" w:hint="cs"/>
          <w:sz w:val="26"/>
          <w:szCs w:val="26"/>
          <w:rtl/>
        </w:rPr>
        <w:t>"</w:t>
      </w:r>
      <w:r w:rsidRPr="002B6B53">
        <w:rPr>
          <w:rFonts w:cs="FrankRuehl"/>
          <w:sz w:val="26"/>
          <w:szCs w:val="26"/>
          <w:rtl/>
        </w:rPr>
        <w:t xml:space="preserve"> </w:t>
      </w:r>
      <w:r w:rsidRPr="002B6B53">
        <w:rPr>
          <w:rFonts w:cs="FrankRuehl" w:hint="cs"/>
          <w:sz w:val="20"/>
          <w:szCs w:val="20"/>
          <w:rtl/>
          <w:lang w:eastAsia="en-US"/>
        </w:rPr>
        <w:t>(</w:t>
      </w:r>
      <w:r w:rsidRPr="002B6B53">
        <w:rPr>
          <w:rFonts w:cs="FrankRuehl"/>
          <w:sz w:val="20"/>
          <w:szCs w:val="20"/>
          <w:rtl/>
          <w:lang w:eastAsia="en-US"/>
        </w:rPr>
        <w:t>בראשית י</w:t>
      </w:r>
      <w:r w:rsidRPr="002B6B53">
        <w:rPr>
          <w:rFonts w:cs="FrankRuehl" w:hint="cs"/>
          <w:sz w:val="20"/>
          <w:szCs w:val="20"/>
          <w:rtl/>
          <w:lang w:eastAsia="en-US"/>
        </w:rPr>
        <w:t>"</w:t>
      </w:r>
      <w:r w:rsidRPr="002B6B53">
        <w:rPr>
          <w:rFonts w:cs="FrankRuehl"/>
          <w:sz w:val="20"/>
          <w:szCs w:val="20"/>
          <w:rtl/>
          <w:lang w:eastAsia="en-US"/>
        </w:rPr>
        <w:t>ד</w:t>
      </w:r>
      <w:r w:rsidRPr="002B6B53">
        <w:rPr>
          <w:rFonts w:cs="FrankRuehl" w:hint="cs"/>
          <w:sz w:val="20"/>
          <w:szCs w:val="20"/>
          <w:rtl/>
          <w:lang w:eastAsia="en-US"/>
        </w:rPr>
        <w:t>, יד)</w:t>
      </w:r>
      <w:r>
        <w:rPr>
          <w:rFonts w:cs="FrankRuehl" w:hint="cs"/>
          <w:sz w:val="26"/>
          <w:szCs w:val="26"/>
          <w:rtl/>
        </w:rPr>
        <w:t>.</w:t>
      </w:r>
      <w:r w:rsidRPr="002B6B53">
        <w:rPr>
          <w:rFonts w:cs="FrankRuehl"/>
          <w:sz w:val="26"/>
          <w:szCs w:val="26"/>
          <w:rtl/>
        </w:rPr>
        <w:t xml:space="preserve"> </w:t>
      </w:r>
    </w:p>
    <w:p w14:paraId="3D72007C" w14:textId="77777777" w:rsidR="00112D68" w:rsidRPr="00C73C2D" w:rsidRDefault="00112D68" w:rsidP="00112D68">
      <w:pPr>
        <w:spacing w:before="120" w:line="360" w:lineRule="exact"/>
        <w:jc w:val="both"/>
        <w:rPr>
          <w:rFonts w:cs="FrankRuehl"/>
          <w:sz w:val="26"/>
          <w:szCs w:val="26"/>
          <w:rtl/>
        </w:rPr>
      </w:pPr>
      <w:r w:rsidRPr="00C73C2D">
        <w:rPr>
          <w:rFonts w:cs="FrankRuehl"/>
          <w:sz w:val="26"/>
          <w:szCs w:val="26"/>
          <w:rtl/>
        </w:rPr>
        <w:t xml:space="preserve"> כאן היה חנוך אהרון ובניו לעבודה</w:t>
      </w:r>
      <w:r>
        <w:rPr>
          <w:rFonts w:cs="FrankRuehl" w:hint="cs"/>
          <w:sz w:val="26"/>
          <w:szCs w:val="26"/>
          <w:rtl/>
        </w:rPr>
        <w:t>,</w:t>
      </w:r>
      <w:r w:rsidRPr="00C73C2D">
        <w:rPr>
          <w:rFonts w:cs="FrankRuehl"/>
          <w:sz w:val="26"/>
          <w:szCs w:val="26"/>
          <w:rtl/>
        </w:rPr>
        <w:t xml:space="preserve"> </w:t>
      </w:r>
      <w:r>
        <w:rPr>
          <w:rFonts w:cs="FrankRuehl" w:hint="cs"/>
          <w:sz w:val="26"/>
          <w:szCs w:val="26"/>
          <w:rtl/>
        </w:rPr>
        <w:t>ו</w:t>
      </w:r>
      <w:r w:rsidRPr="00C73C2D">
        <w:rPr>
          <w:rFonts w:cs="FrankRuehl"/>
          <w:sz w:val="26"/>
          <w:szCs w:val="26"/>
          <w:rtl/>
        </w:rPr>
        <w:t>חנוכת המזבח</w:t>
      </w:r>
      <w:r>
        <w:rPr>
          <w:rFonts w:cs="FrankRuehl" w:hint="cs"/>
          <w:sz w:val="26"/>
          <w:szCs w:val="26"/>
          <w:rtl/>
        </w:rPr>
        <w:t xml:space="preserve"> שיעבדו בו,</w:t>
      </w:r>
      <w:r w:rsidRPr="00C73C2D">
        <w:rPr>
          <w:rFonts w:cs="FrankRuehl"/>
          <w:sz w:val="26"/>
          <w:szCs w:val="26"/>
          <w:rtl/>
        </w:rPr>
        <w:t xml:space="preserve"> </w:t>
      </w:r>
      <w:r>
        <w:rPr>
          <w:rFonts w:cs="FrankRuehl" w:hint="cs"/>
          <w:sz w:val="26"/>
          <w:szCs w:val="26"/>
          <w:rtl/>
        </w:rPr>
        <w:t xml:space="preserve">וימי </w:t>
      </w:r>
      <w:r w:rsidRPr="00C73C2D">
        <w:rPr>
          <w:rFonts w:cs="FrankRuehl"/>
          <w:sz w:val="26"/>
          <w:szCs w:val="26"/>
          <w:rtl/>
        </w:rPr>
        <w:t>החינוך הי</w:t>
      </w:r>
      <w:r>
        <w:rPr>
          <w:rFonts w:cs="FrankRuehl" w:hint="cs"/>
          <w:sz w:val="26"/>
          <w:szCs w:val="26"/>
          <w:rtl/>
        </w:rPr>
        <w:t>ו</w:t>
      </w:r>
      <w:r w:rsidRPr="00C73C2D">
        <w:rPr>
          <w:rFonts w:cs="FrankRuehl"/>
          <w:sz w:val="26"/>
          <w:szCs w:val="26"/>
          <w:rtl/>
        </w:rPr>
        <w:t xml:space="preserve"> שבעה ימים קודם.</w:t>
      </w:r>
    </w:p>
    <w:p w14:paraId="598963A5" w14:textId="77777777" w:rsidR="00112D68" w:rsidRDefault="00112D68" w:rsidP="00112D68">
      <w:pPr>
        <w:spacing w:before="120" w:line="360" w:lineRule="exact"/>
        <w:jc w:val="both"/>
        <w:rPr>
          <w:rFonts w:cs="FrankRuehl" w:hint="cs"/>
          <w:sz w:val="26"/>
          <w:szCs w:val="26"/>
          <w:rtl/>
        </w:rPr>
      </w:pPr>
      <w:r w:rsidRPr="00C73C2D">
        <w:rPr>
          <w:rFonts w:cs="FrankRuehl"/>
          <w:sz w:val="26"/>
          <w:szCs w:val="26"/>
          <w:rtl/>
        </w:rPr>
        <w:t>אומר המדרש</w:t>
      </w:r>
      <w:r>
        <w:rPr>
          <w:rFonts w:cs="FrankRuehl" w:hint="cs"/>
          <w:sz w:val="26"/>
          <w:szCs w:val="26"/>
          <w:rtl/>
        </w:rPr>
        <w:t>:</w:t>
      </w:r>
      <w:r w:rsidRPr="00C73C2D">
        <w:rPr>
          <w:rFonts w:cs="FrankRuehl"/>
          <w:sz w:val="26"/>
          <w:szCs w:val="26"/>
          <w:rtl/>
        </w:rPr>
        <w:t xml:space="preserve"> </w:t>
      </w:r>
    </w:p>
    <w:p w14:paraId="06C09F8A" w14:textId="77777777" w:rsidR="00112D68" w:rsidRPr="00C73C2D" w:rsidRDefault="00112D68" w:rsidP="00112D68">
      <w:pPr>
        <w:spacing w:before="120" w:line="360" w:lineRule="exact"/>
        <w:ind w:left="454" w:right="454"/>
        <w:jc w:val="both"/>
        <w:rPr>
          <w:rFonts w:cs="FrankRuehl"/>
          <w:sz w:val="26"/>
          <w:szCs w:val="26"/>
          <w:rtl/>
        </w:rPr>
      </w:pPr>
      <w:r w:rsidRPr="003244EF">
        <w:rPr>
          <w:rFonts w:cs="FrankRuehl"/>
          <w:sz w:val="26"/>
          <w:szCs w:val="26"/>
          <w:rtl/>
        </w:rPr>
        <w:t>ויהי ביום השמיני, זה שאמר הכתוב צדיק כתמר יפרח, שתולים בבית ה' (תהלים צ</w:t>
      </w:r>
      <w:r>
        <w:rPr>
          <w:rFonts w:cs="FrankRuehl" w:hint="cs"/>
          <w:sz w:val="26"/>
          <w:szCs w:val="26"/>
          <w:rtl/>
        </w:rPr>
        <w:t>"</w:t>
      </w:r>
      <w:r w:rsidRPr="003244EF">
        <w:rPr>
          <w:rFonts w:cs="FrankRuehl"/>
          <w:sz w:val="26"/>
          <w:szCs w:val="26"/>
          <w:rtl/>
        </w:rPr>
        <w:t>ב) צדיק כתמר יפרח זה אהרן</w:t>
      </w:r>
      <w:r>
        <w:rPr>
          <w:rFonts w:cs="FrankRuehl" w:hint="cs"/>
          <w:sz w:val="26"/>
          <w:szCs w:val="26"/>
          <w:rtl/>
        </w:rPr>
        <w:t xml:space="preserve"> ...</w:t>
      </w:r>
      <w:r w:rsidRPr="003244EF">
        <w:rPr>
          <w:rFonts w:cs="FrankRuehl"/>
          <w:sz w:val="26"/>
          <w:szCs w:val="26"/>
          <w:rtl/>
        </w:rPr>
        <w:t xml:space="preserve"> כך היה אהרן נטע ועשה שרשין אלו בניו של אהרן </w:t>
      </w:r>
      <w:r>
        <w:rPr>
          <w:rFonts w:cs="FrankRuehl" w:hint="cs"/>
          <w:sz w:val="26"/>
          <w:szCs w:val="26"/>
          <w:rtl/>
        </w:rPr>
        <w:t xml:space="preserve">... </w:t>
      </w:r>
      <w:r w:rsidRPr="003244EF">
        <w:rPr>
          <w:rFonts w:cs="FrankRuehl"/>
          <w:sz w:val="26"/>
          <w:szCs w:val="26"/>
          <w:rtl/>
        </w:rPr>
        <w:t>היכן נטע אותם שתולים בבית ה', ומפתח אהל מועד לא תצאו, לכך נאמר ויהי ביום השמיני</w:t>
      </w:r>
      <w:r>
        <w:rPr>
          <w:rFonts w:cs="FrankRuehl" w:hint="cs"/>
          <w:sz w:val="26"/>
          <w:szCs w:val="26"/>
          <w:rtl/>
        </w:rPr>
        <w:t>.</w:t>
      </w:r>
      <w:r w:rsidRPr="003244EF">
        <w:rPr>
          <w:rFonts w:cs="FrankRuehl"/>
          <w:sz w:val="26"/>
          <w:szCs w:val="26"/>
          <w:rtl/>
        </w:rPr>
        <w:t xml:space="preserve"> </w:t>
      </w:r>
      <w:r w:rsidRPr="003244EF">
        <w:rPr>
          <w:rFonts w:cs="FrankRuehl" w:hint="cs"/>
          <w:sz w:val="20"/>
          <w:szCs w:val="20"/>
          <w:rtl/>
          <w:lang w:eastAsia="en-US"/>
        </w:rPr>
        <w:t>(</w:t>
      </w:r>
      <w:r w:rsidRPr="003244EF">
        <w:rPr>
          <w:rFonts w:cs="FrankRuehl"/>
          <w:sz w:val="20"/>
          <w:szCs w:val="20"/>
          <w:rtl/>
          <w:lang w:eastAsia="en-US"/>
        </w:rPr>
        <w:t>מדרש תנחומא פרשת שמיני סימן ג</w:t>
      </w:r>
      <w:r w:rsidRPr="003244EF">
        <w:rPr>
          <w:rFonts w:cs="FrankRuehl" w:hint="cs"/>
          <w:sz w:val="20"/>
          <w:szCs w:val="20"/>
          <w:rtl/>
          <w:lang w:eastAsia="en-US"/>
        </w:rPr>
        <w:t>)</w:t>
      </w:r>
    </w:p>
    <w:p w14:paraId="26B52882" w14:textId="77777777" w:rsidR="00112D68" w:rsidRDefault="00112D68" w:rsidP="00112D68">
      <w:pPr>
        <w:spacing w:before="120" w:line="360" w:lineRule="exact"/>
        <w:jc w:val="both"/>
        <w:rPr>
          <w:rFonts w:cs="FrankRuehl" w:hint="cs"/>
          <w:sz w:val="20"/>
          <w:szCs w:val="20"/>
          <w:rtl/>
          <w:lang w:eastAsia="en-US"/>
        </w:rPr>
      </w:pPr>
      <w:r>
        <w:rPr>
          <w:rFonts w:cs="FrankRuehl" w:hint="cs"/>
          <w:sz w:val="26"/>
          <w:szCs w:val="26"/>
          <w:rtl/>
        </w:rPr>
        <w:t xml:space="preserve">ועוד </w:t>
      </w:r>
      <w:r w:rsidRPr="00C73C2D">
        <w:rPr>
          <w:rFonts w:cs="FrankRuehl"/>
          <w:sz w:val="26"/>
          <w:szCs w:val="26"/>
          <w:rtl/>
        </w:rPr>
        <w:t>על חינוך הבנים בדרך התורה והמצוות אמר דוד המלך עליו השלום</w:t>
      </w:r>
      <w:r>
        <w:rPr>
          <w:rFonts w:cs="FrankRuehl" w:hint="cs"/>
          <w:sz w:val="26"/>
          <w:szCs w:val="26"/>
          <w:rtl/>
        </w:rPr>
        <w:t>:</w:t>
      </w:r>
      <w:r w:rsidRPr="00C73C2D">
        <w:rPr>
          <w:rFonts w:cs="FrankRuehl"/>
          <w:sz w:val="26"/>
          <w:szCs w:val="26"/>
          <w:rtl/>
        </w:rPr>
        <w:t xml:space="preserve"> בניך כשתילי זיתים סביב לשולחנך </w:t>
      </w:r>
      <w:r w:rsidRPr="003244EF">
        <w:rPr>
          <w:rFonts w:cs="FrankRuehl" w:hint="cs"/>
          <w:sz w:val="20"/>
          <w:szCs w:val="20"/>
          <w:rtl/>
          <w:lang w:eastAsia="en-US"/>
        </w:rPr>
        <w:t>(תהלים קכ"ח, ג)</w:t>
      </w:r>
      <w:r>
        <w:rPr>
          <w:rFonts w:cs="FrankRuehl" w:hint="cs"/>
          <w:sz w:val="20"/>
          <w:szCs w:val="20"/>
          <w:rtl/>
          <w:lang w:eastAsia="en-US"/>
        </w:rPr>
        <w:t>.</w:t>
      </w:r>
    </w:p>
    <w:p w14:paraId="0EDFBF9F" w14:textId="77777777" w:rsidR="00112D68" w:rsidRDefault="00112D68" w:rsidP="00112D68">
      <w:pPr>
        <w:spacing w:before="120" w:line="360" w:lineRule="exact"/>
        <w:jc w:val="both"/>
        <w:rPr>
          <w:rFonts w:cs="FrankRuehl" w:hint="cs"/>
          <w:sz w:val="26"/>
          <w:szCs w:val="26"/>
          <w:rtl/>
        </w:rPr>
      </w:pPr>
      <w:r w:rsidRPr="00C73C2D">
        <w:rPr>
          <w:rFonts w:cs="FrankRuehl"/>
          <w:sz w:val="26"/>
          <w:szCs w:val="26"/>
          <w:rtl/>
        </w:rPr>
        <w:t xml:space="preserve"> במיוחד אני מודה להורי היקרים על החינוך הטוב שנתנו לי עד שהגעתי ליום הזה שנכנסתי בעול התורה והמצוות</w:t>
      </w:r>
      <w:r>
        <w:rPr>
          <w:rFonts w:cs="FrankRuehl" w:hint="cs"/>
          <w:sz w:val="26"/>
          <w:szCs w:val="26"/>
          <w:rtl/>
        </w:rPr>
        <w:t>,</w:t>
      </w:r>
      <w:r w:rsidRPr="00C73C2D">
        <w:rPr>
          <w:rFonts w:cs="FrankRuehl"/>
          <w:sz w:val="26"/>
          <w:szCs w:val="26"/>
          <w:rtl/>
        </w:rPr>
        <w:t xml:space="preserve"> ובפרט מצו</w:t>
      </w:r>
      <w:r>
        <w:rPr>
          <w:rFonts w:cs="FrankRuehl" w:hint="cs"/>
          <w:sz w:val="26"/>
          <w:szCs w:val="26"/>
          <w:rtl/>
        </w:rPr>
        <w:t>ו</w:t>
      </w:r>
      <w:r w:rsidRPr="00C73C2D">
        <w:rPr>
          <w:rFonts w:cs="FrankRuehl"/>
          <w:sz w:val="26"/>
          <w:szCs w:val="26"/>
          <w:rtl/>
        </w:rPr>
        <w:t xml:space="preserve">ת הנחת תפילין שהיא </w:t>
      </w:r>
      <w:r>
        <w:rPr>
          <w:rFonts w:cs="FrankRuehl" w:hint="cs"/>
          <w:sz w:val="26"/>
          <w:szCs w:val="26"/>
          <w:rtl/>
        </w:rPr>
        <w:t>ה</w:t>
      </w:r>
      <w:r w:rsidRPr="00C73C2D">
        <w:rPr>
          <w:rFonts w:cs="FrankRuehl"/>
          <w:sz w:val="26"/>
          <w:szCs w:val="26"/>
          <w:rtl/>
        </w:rPr>
        <w:t>מצ</w:t>
      </w:r>
      <w:r>
        <w:rPr>
          <w:rFonts w:cs="FrankRuehl" w:hint="cs"/>
          <w:sz w:val="26"/>
          <w:szCs w:val="26"/>
          <w:rtl/>
        </w:rPr>
        <w:t>ו</w:t>
      </w:r>
      <w:r w:rsidRPr="00C73C2D">
        <w:rPr>
          <w:rFonts w:cs="FrankRuehl"/>
          <w:sz w:val="26"/>
          <w:szCs w:val="26"/>
          <w:rtl/>
        </w:rPr>
        <w:t>וה הכי חשובה מכל התרי"ג מצוות</w:t>
      </w:r>
      <w:r>
        <w:rPr>
          <w:rFonts w:cs="FrankRuehl" w:hint="cs"/>
          <w:sz w:val="26"/>
          <w:szCs w:val="26"/>
          <w:rtl/>
        </w:rPr>
        <w:t>,</w:t>
      </w:r>
      <w:r w:rsidRPr="00C73C2D">
        <w:rPr>
          <w:rFonts w:cs="FrankRuehl"/>
          <w:sz w:val="26"/>
          <w:szCs w:val="26"/>
          <w:rtl/>
        </w:rPr>
        <w:t xml:space="preserve"> כי בין המצוות יש שגם מבני אומות העולם מקיימים אות</w:t>
      </w:r>
      <w:r>
        <w:rPr>
          <w:rFonts w:cs="FrankRuehl" w:hint="cs"/>
          <w:sz w:val="26"/>
          <w:szCs w:val="26"/>
          <w:rtl/>
        </w:rPr>
        <w:t>ן,</w:t>
      </w:r>
      <w:r w:rsidRPr="00C73C2D">
        <w:rPr>
          <w:rFonts w:cs="FrankRuehl"/>
          <w:sz w:val="26"/>
          <w:szCs w:val="26"/>
          <w:rtl/>
        </w:rPr>
        <w:t xml:space="preserve"> כמו מצות צדקה</w:t>
      </w:r>
      <w:r>
        <w:rPr>
          <w:rFonts w:cs="FrankRuehl" w:hint="cs"/>
          <w:sz w:val="26"/>
          <w:szCs w:val="26"/>
          <w:rtl/>
        </w:rPr>
        <w:t>,</w:t>
      </w:r>
      <w:r w:rsidRPr="00C73C2D">
        <w:rPr>
          <w:rFonts w:cs="FrankRuehl"/>
          <w:sz w:val="26"/>
          <w:szCs w:val="26"/>
          <w:rtl/>
        </w:rPr>
        <w:t xml:space="preserve"> מצות מילה </w:t>
      </w:r>
      <w:r>
        <w:rPr>
          <w:rFonts w:cs="FrankRuehl" w:hint="cs"/>
          <w:sz w:val="26"/>
          <w:szCs w:val="26"/>
          <w:rtl/>
        </w:rPr>
        <w:t>ו</w:t>
      </w:r>
      <w:r w:rsidRPr="00C73C2D">
        <w:rPr>
          <w:rFonts w:cs="FrankRuehl"/>
          <w:sz w:val="26"/>
          <w:szCs w:val="26"/>
          <w:rtl/>
        </w:rPr>
        <w:t>שבת, אבל אין אף גוי אחד בעולם שיניח תפילין</w:t>
      </w:r>
      <w:r>
        <w:rPr>
          <w:rFonts w:cs="FrankRuehl" w:hint="cs"/>
          <w:sz w:val="26"/>
          <w:szCs w:val="26"/>
          <w:rtl/>
        </w:rPr>
        <w:t>,</w:t>
      </w:r>
      <w:r w:rsidRPr="00C73C2D">
        <w:rPr>
          <w:rFonts w:cs="FrankRuehl"/>
          <w:sz w:val="26"/>
          <w:szCs w:val="26"/>
          <w:rtl/>
        </w:rPr>
        <w:t xml:space="preserve"> והמצו</w:t>
      </w:r>
      <w:r>
        <w:rPr>
          <w:rFonts w:cs="FrankRuehl" w:hint="cs"/>
          <w:sz w:val="26"/>
          <w:szCs w:val="26"/>
          <w:rtl/>
        </w:rPr>
        <w:t>ו</w:t>
      </w:r>
      <w:r w:rsidRPr="00C73C2D">
        <w:rPr>
          <w:rFonts w:cs="FrankRuehl"/>
          <w:sz w:val="26"/>
          <w:szCs w:val="26"/>
          <w:rtl/>
        </w:rPr>
        <w:t>ה זו חשובה מאוד לפני הקב"ה.</w:t>
      </w:r>
    </w:p>
    <w:p w14:paraId="38C6F9AC"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 xml:space="preserve">מובא בילקוט </w:t>
      </w:r>
      <w:r>
        <w:rPr>
          <w:rFonts w:cs="FrankRuehl" w:hint="cs"/>
          <w:sz w:val="26"/>
          <w:szCs w:val="26"/>
          <w:rtl/>
        </w:rPr>
        <w:t>שמעוני:</w:t>
      </w:r>
    </w:p>
    <w:p w14:paraId="44651D31" w14:textId="77777777" w:rsidR="00112D68" w:rsidRDefault="00112D68" w:rsidP="00112D68">
      <w:pPr>
        <w:spacing w:before="120" w:line="360" w:lineRule="exact"/>
        <w:ind w:left="454" w:right="454"/>
        <w:jc w:val="both"/>
        <w:rPr>
          <w:rFonts w:cs="FrankRuehl" w:hint="cs"/>
          <w:sz w:val="26"/>
          <w:szCs w:val="26"/>
          <w:rtl/>
        </w:rPr>
      </w:pPr>
      <w:r w:rsidRPr="00476EFE">
        <w:rPr>
          <w:rFonts w:cs="FrankRuehl"/>
          <w:sz w:val="26"/>
          <w:szCs w:val="26"/>
          <w:rtl/>
        </w:rPr>
        <w:t>א</w:t>
      </w:r>
      <w:r>
        <w:rPr>
          <w:rFonts w:cs="FrankRuehl" w:hint="cs"/>
          <w:sz w:val="26"/>
          <w:szCs w:val="26"/>
          <w:rtl/>
        </w:rPr>
        <w:t>מ</w:t>
      </w:r>
      <w:r w:rsidRPr="00476EFE">
        <w:rPr>
          <w:rFonts w:cs="FrankRuehl"/>
          <w:sz w:val="26"/>
          <w:szCs w:val="26"/>
          <w:rtl/>
        </w:rPr>
        <w:t>ר</w:t>
      </w:r>
      <w:r>
        <w:rPr>
          <w:rFonts w:cs="FrankRuehl" w:hint="cs"/>
          <w:sz w:val="26"/>
          <w:szCs w:val="26"/>
          <w:rtl/>
        </w:rPr>
        <w:t xml:space="preserve"> רבי</w:t>
      </w:r>
      <w:r w:rsidRPr="00476EFE">
        <w:rPr>
          <w:rFonts w:cs="FrankRuehl"/>
          <w:sz w:val="26"/>
          <w:szCs w:val="26"/>
          <w:rtl/>
        </w:rPr>
        <w:t xml:space="preserve"> אלעזר אמרו ישראל לפני המקום אנו רוצים ליגע בתורה יומם ולילה אבל אין לנו פנאי, אמר להם הקב"ה קיימו מצות תפ</w:t>
      </w:r>
      <w:r>
        <w:rPr>
          <w:rFonts w:cs="FrankRuehl" w:hint="cs"/>
          <w:sz w:val="26"/>
          <w:szCs w:val="26"/>
          <w:rtl/>
        </w:rPr>
        <w:t>י</w:t>
      </w:r>
      <w:r w:rsidRPr="00476EFE">
        <w:rPr>
          <w:rFonts w:cs="FrankRuehl"/>
          <w:sz w:val="26"/>
          <w:szCs w:val="26"/>
          <w:rtl/>
        </w:rPr>
        <w:t>לין ומעלה אני עליכם כאילו אתם יגעים יומם ולילה רבי יוחנן אמר מקרא מלא הוא והיה לאות על ידך וגו' למען תהיה תורת ה' בפיך</w:t>
      </w:r>
      <w:r>
        <w:rPr>
          <w:rFonts w:cs="FrankRuehl" w:hint="cs"/>
          <w:sz w:val="20"/>
          <w:szCs w:val="20"/>
          <w:rtl/>
          <w:lang w:eastAsia="en-US"/>
        </w:rPr>
        <w:t xml:space="preserve"> </w:t>
      </w:r>
      <w:r w:rsidRPr="00476EFE">
        <w:rPr>
          <w:rFonts w:cs="FrankRuehl" w:hint="cs"/>
          <w:sz w:val="20"/>
          <w:szCs w:val="20"/>
          <w:rtl/>
          <w:lang w:eastAsia="en-US"/>
        </w:rPr>
        <w:t>(</w:t>
      </w:r>
      <w:r w:rsidRPr="003244EF">
        <w:rPr>
          <w:rFonts w:cs="FrankRuehl" w:hint="cs"/>
          <w:sz w:val="20"/>
          <w:szCs w:val="20"/>
          <w:rtl/>
          <w:lang w:eastAsia="en-US"/>
        </w:rPr>
        <w:t>פרשת בא</w:t>
      </w:r>
      <w:r w:rsidRPr="00476EFE">
        <w:rPr>
          <w:rFonts w:cs="FrankRuehl" w:hint="cs"/>
          <w:sz w:val="20"/>
          <w:szCs w:val="20"/>
          <w:rtl/>
          <w:lang w:eastAsia="en-US"/>
        </w:rPr>
        <w:t xml:space="preserve"> רמז רכב)</w:t>
      </w:r>
    </w:p>
    <w:p w14:paraId="761DB53E"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זאת אומרת שקולה מצוות תפילין כמו "והגית בו יומם ולילה"</w:t>
      </w:r>
      <w:r>
        <w:rPr>
          <w:rFonts w:cs="FrankRuehl" w:hint="cs"/>
          <w:sz w:val="26"/>
          <w:szCs w:val="26"/>
          <w:rtl/>
        </w:rPr>
        <w:t xml:space="preserve"> </w:t>
      </w:r>
      <w:r w:rsidRPr="00476EFE">
        <w:rPr>
          <w:rFonts w:cs="FrankRuehl" w:hint="cs"/>
          <w:sz w:val="20"/>
          <w:szCs w:val="20"/>
          <w:rtl/>
          <w:lang w:eastAsia="en-US"/>
        </w:rPr>
        <w:t>(יהושע א', ח)</w:t>
      </w:r>
      <w:r w:rsidRPr="00B96163">
        <w:rPr>
          <w:rFonts w:cs="FrankRuehl" w:hint="cs"/>
          <w:sz w:val="26"/>
          <w:szCs w:val="26"/>
          <w:rtl/>
        </w:rPr>
        <w:t xml:space="preserve">. </w:t>
      </w:r>
      <w:r>
        <w:rPr>
          <w:rFonts w:cs="FrankRuehl" w:hint="cs"/>
          <w:sz w:val="26"/>
          <w:szCs w:val="26"/>
          <w:rtl/>
        </w:rPr>
        <w:t>ולכן</w:t>
      </w:r>
      <w:r w:rsidRPr="00B96163">
        <w:rPr>
          <w:rFonts w:cs="FrankRuehl" w:hint="cs"/>
          <w:sz w:val="26"/>
          <w:szCs w:val="26"/>
          <w:rtl/>
        </w:rPr>
        <w:t xml:space="preserve"> תקנו תיכף אחר הנחת תפילין לומר תפילה זו:</w:t>
      </w:r>
      <w:r>
        <w:rPr>
          <w:rFonts w:cs="FrankRuehl" w:hint="cs"/>
          <w:sz w:val="26"/>
          <w:szCs w:val="26"/>
          <w:rtl/>
        </w:rPr>
        <w:t xml:space="preserve"> </w:t>
      </w:r>
      <w:r w:rsidRPr="00B96163">
        <w:rPr>
          <w:rFonts w:cs="FrankRuehl" w:hint="cs"/>
          <w:sz w:val="26"/>
          <w:szCs w:val="26"/>
          <w:rtl/>
        </w:rPr>
        <w:t>"ומחכמתך א-ל עליון תאציל עלי</w:t>
      </w:r>
      <w:r>
        <w:rPr>
          <w:rFonts w:cs="FrankRuehl" w:hint="cs"/>
          <w:sz w:val="26"/>
          <w:szCs w:val="26"/>
          <w:rtl/>
        </w:rPr>
        <w:t>,</w:t>
      </w:r>
      <w:r w:rsidRPr="00B96163">
        <w:rPr>
          <w:rFonts w:cs="FrankRuehl" w:hint="cs"/>
          <w:sz w:val="26"/>
          <w:szCs w:val="26"/>
          <w:rtl/>
        </w:rPr>
        <w:t xml:space="preserve"> ומבינתך תבינני</w:t>
      </w:r>
      <w:r>
        <w:rPr>
          <w:rFonts w:cs="FrankRuehl" w:hint="cs"/>
          <w:sz w:val="26"/>
          <w:szCs w:val="26"/>
          <w:rtl/>
        </w:rPr>
        <w:t>,</w:t>
      </w:r>
      <w:r w:rsidRPr="00B96163">
        <w:rPr>
          <w:rFonts w:cs="FrankRuehl" w:hint="cs"/>
          <w:sz w:val="26"/>
          <w:szCs w:val="26"/>
          <w:rtl/>
        </w:rPr>
        <w:t xml:space="preserve"> </w:t>
      </w:r>
      <w:r w:rsidRPr="00B96163">
        <w:rPr>
          <w:rFonts w:cs="FrankRuehl" w:hint="cs"/>
          <w:sz w:val="26"/>
          <w:szCs w:val="26"/>
          <w:rtl/>
        </w:rPr>
        <w:lastRenderedPageBreak/>
        <w:t>ובחסדך תגדיל עלי</w:t>
      </w:r>
      <w:r>
        <w:rPr>
          <w:rFonts w:cs="FrankRuehl" w:hint="cs"/>
          <w:sz w:val="26"/>
          <w:szCs w:val="26"/>
          <w:rtl/>
        </w:rPr>
        <w:t>,</w:t>
      </w:r>
      <w:r w:rsidRPr="00B96163">
        <w:rPr>
          <w:rFonts w:cs="FrankRuehl" w:hint="cs"/>
          <w:sz w:val="26"/>
          <w:szCs w:val="26"/>
          <w:rtl/>
        </w:rPr>
        <w:t xml:space="preserve"> ובגבורתך תצמית אויבי וקמי..." </w:t>
      </w:r>
      <w:r>
        <w:rPr>
          <w:rFonts w:cs="FrankRuehl" w:hint="cs"/>
          <w:sz w:val="26"/>
          <w:szCs w:val="26"/>
          <w:rtl/>
        </w:rPr>
        <w:t>ש</w:t>
      </w:r>
      <w:r w:rsidRPr="00B96163">
        <w:rPr>
          <w:rFonts w:cs="FrankRuehl" w:hint="cs"/>
          <w:sz w:val="26"/>
          <w:szCs w:val="26"/>
          <w:rtl/>
        </w:rPr>
        <w:t xml:space="preserve">לכאורה </w:t>
      </w:r>
      <w:r>
        <w:rPr>
          <w:rFonts w:cs="FrankRuehl" w:hint="cs"/>
          <w:sz w:val="26"/>
          <w:szCs w:val="26"/>
          <w:rtl/>
        </w:rPr>
        <w:t>נראה שלא שייכת ל</w:t>
      </w:r>
      <w:r w:rsidRPr="00B96163">
        <w:rPr>
          <w:rFonts w:cs="FrankRuehl" w:hint="cs"/>
          <w:sz w:val="26"/>
          <w:szCs w:val="26"/>
          <w:rtl/>
        </w:rPr>
        <w:t>הנחת תפילין</w:t>
      </w:r>
      <w:r>
        <w:rPr>
          <w:rFonts w:cs="FrankRuehl" w:hint="cs"/>
          <w:sz w:val="26"/>
          <w:szCs w:val="26"/>
          <w:rtl/>
        </w:rPr>
        <w:t xml:space="preserve"> אילולי הבנו את הקשר שבין לימוד התורה והתפילין.</w:t>
      </w:r>
      <w:r w:rsidRPr="00C73C2D">
        <w:rPr>
          <w:rFonts w:cs="FrankRuehl"/>
          <w:sz w:val="26"/>
          <w:szCs w:val="26"/>
          <w:rtl/>
        </w:rPr>
        <w:t xml:space="preserve">  </w:t>
      </w:r>
    </w:p>
    <w:p w14:paraId="6CBF008F" w14:textId="77777777" w:rsidR="00112D68" w:rsidRDefault="00112D68" w:rsidP="00112D68">
      <w:pPr>
        <w:spacing w:before="120" w:line="360" w:lineRule="exact"/>
        <w:jc w:val="both"/>
        <w:rPr>
          <w:rFonts w:cs="FrankRuehl" w:hint="cs"/>
          <w:sz w:val="26"/>
          <w:szCs w:val="26"/>
          <w:rtl/>
        </w:rPr>
      </w:pPr>
      <w:r w:rsidRPr="00B96163">
        <w:rPr>
          <w:rFonts w:cs="FrankRuehl" w:hint="cs"/>
          <w:sz w:val="26"/>
          <w:szCs w:val="26"/>
          <w:rtl/>
        </w:rPr>
        <w:t>הנביא ישעיהו אמר</w:t>
      </w:r>
      <w:r>
        <w:rPr>
          <w:rFonts w:cs="FrankRuehl" w:hint="cs"/>
          <w:sz w:val="26"/>
          <w:szCs w:val="26"/>
          <w:rtl/>
        </w:rPr>
        <w:t>:</w:t>
      </w:r>
      <w:r w:rsidRPr="00B96163">
        <w:rPr>
          <w:rFonts w:cs="FrankRuehl" w:hint="cs"/>
          <w:sz w:val="26"/>
          <w:szCs w:val="26"/>
          <w:rtl/>
        </w:rPr>
        <w:t xml:space="preserve"> "ואבדה חכמת חכמיו ובינת נבוניו תסתתר"</w:t>
      </w:r>
      <w:r>
        <w:rPr>
          <w:rFonts w:cs="FrankRuehl" w:hint="cs"/>
          <w:sz w:val="26"/>
          <w:szCs w:val="26"/>
          <w:rtl/>
        </w:rPr>
        <w:t xml:space="preserve"> </w:t>
      </w:r>
      <w:r w:rsidRPr="00161FB7">
        <w:rPr>
          <w:rFonts w:cs="FrankRuehl" w:hint="cs"/>
          <w:sz w:val="20"/>
          <w:szCs w:val="20"/>
          <w:rtl/>
          <w:lang w:eastAsia="en-US"/>
        </w:rPr>
        <w:t>(כ"ט, יד)</w:t>
      </w:r>
      <w:r>
        <w:rPr>
          <w:rFonts w:cs="FrankRuehl" w:hint="cs"/>
          <w:sz w:val="26"/>
          <w:szCs w:val="26"/>
          <w:rtl/>
        </w:rPr>
        <w:t>,</w:t>
      </w:r>
      <w:r w:rsidRPr="00B96163">
        <w:rPr>
          <w:rFonts w:cs="FrankRuehl" w:hint="cs"/>
          <w:sz w:val="26"/>
          <w:szCs w:val="26"/>
          <w:rtl/>
        </w:rPr>
        <w:t xml:space="preserve"> נשאלת השאלה מדוע אמר הנביא חוכמת חכמיו, למה לא אמר ואבדו חכמיו</w:t>
      </w:r>
      <w:r>
        <w:rPr>
          <w:rFonts w:cs="FrankRuehl" w:hint="cs"/>
          <w:sz w:val="26"/>
          <w:szCs w:val="26"/>
          <w:rtl/>
        </w:rPr>
        <w:t>?</w:t>
      </w:r>
      <w:r w:rsidRPr="00B96163">
        <w:rPr>
          <w:rFonts w:cs="FrankRuehl" w:hint="cs"/>
          <w:sz w:val="26"/>
          <w:szCs w:val="26"/>
          <w:rtl/>
        </w:rPr>
        <w:t xml:space="preserve"> אבל העניין הוא כי יש חכמה ויש חכמה עליונה</w:t>
      </w:r>
      <w:r>
        <w:rPr>
          <w:rFonts w:cs="FrankRuehl" w:hint="cs"/>
          <w:sz w:val="26"/>
          <w:szCs w:val="26"/>
          <w:rtl/>
        </w:rPr>
        <w:t>,</w:t>
      </w:r>
      <w:r w:rsidRPr="00B96163">
        <w:rPr>
          <w:rFonts w:cs="FrankRuehl" w:hint="cs"/>
          <w:sz w:val="26"/>
          <w:szCs w:val="26"/>
          <w:rtl/>
        </w:rPr>
        <w:t xml:space="preserve"> יש חכמה אפילו בין אומות העולם</w:t>
      </w:r>
      <w:r>
        <w:rPr>
          <w:rFonts w:cs="FrankRuehl" w:hint="cs"/>
          <w:sz w:val="26"/>
          <w:szCs w:val="26"/>
          <w:rtl/>
        </w:rPr>
        <w:t>,</w:t>
      </w:r>
      <w:r w:rsidRPr="00B96163">
        <w:rPr>
          <w:rFonts w:cs="FrankRuehl" w:hint="cs"/>
          <w:sz w:val="26"/>
          <w:szCs w:val="26"/>
          <w:rtl/>
        </w:rPr>
        <w:t xml:space="preserve"> אבל אין להם חכמה עליונה שמשיגים אותה מהקב"ה ע"י לימוד התורה. זה שאנו מבקשים בתפילת שמונה עשרה</w:t>
      </w:r>
      <w:r>
        <w:rPr>
          <w:rFonts w:cs="FrankRuehl" w:hint="cs"/>
          <w:sz w:val="26"/>
          <w:szCs w:val="26"/>
          <w:rtl/>
        </w:rPr>
        <w:t>:</w:t>
      </w:r>
      <w:r w:rsidRPr="00B96163">
        <w:rPr>
          <w:rFonts w:cs="FrankRuehl" w:hint="cs"/>
          <w:sz w:val="26"/>
          <w:szCs w:val="26"/>
          <w:rtl/>
        </w:rPr>
        <w:t xml:space="preserve"> "וחננו מאיתך חכמה בינה ודעת" מחכמה עליונה</w:t>
      </w:r>
      <w:r>
        <w:rPr>
          <w:rFonts w:cs="FrankRuehl" w:hint="cs"/>
          <w:sz w:val="26"/>
          <w:szCs w:val="26"/>
          <w:rtl/>
        </w:rPr>
        <w:t>,</w:t>
      </w:r>
      <w:r w:rsidRPr="00B96163">
        <w:rPr>
          <w:rFonts w:cs="FrankRuehl" w:hint="cs"/>
          <w:sz w:val="26"/>
          <w:szCs w:val="26"/>
          <w:rtl/>
        </w:rPr>
        <w:t xml:space="preserve"> וזוהי התפילה שתקנו תיכף אחר הנחת תפילין</w:t>
      </w:r>
      <w:r>
        <w:rPr>
          <w:rFonts w:cs="FrankRuehl" w:hint="cs"/>
          <w:sz w:val="26"/>
          <w:szCs w:val="26"/>
          <w:rtl/>
        </w:rPr>
        <w:t>:</w:t>
      </w:r>
      <w:r w:rsidRPr="00B96163">
        <w:rPr>
          <w:rFonts w:cs="FrankRuehl" w:hint="cs"/>
          <w:sz w:val="26"/>
          <w:szCs w:val="26"/>
          <w:rtl/>
        </w:rPr>
        <w:t xml:space="preserve"> "ומחכמתך א-ל עליון תאציל עלי" חכמה עליונה, חלק אלוק ממעל</w:t>
      </w:r>
      <w:r>
        <w:rPr>
          <w:rFonts w:cs="FrankRuehl" w:hint="cs"/>
          <w:sz w:val="26"/>
          <w:szCs w:val="26"/>
          <w:rtl/>
        </w:rPr>
        <w:t>.</w:t>
      </w:r>
      <w:r w:rsidRPr="00B96163">
        <w:rPr>
          <w:rFonts w:cs="FrankRuehl" w:hint="cs"/>
          <w:sz w:val="26"/>
          <w:szCs w:val="26"/>
          <w:rtl/>
        </w:rPr>
        <w:t xml:space="preserve"> והיות שהבטחת לנו אם נניח תפילין יחשב כאילו קיימנו "והגית בו יומם ולילה" שע"י זוכים לחכמה עליונה, לכן יום שאתחיל להניח תפילין אבקש תיכף</w:t>
      </w:r>
      <w:r>
        <w:rPr>
          <w:rFonts w:cs="FrankRuehl" w:hint="cs"/>
          <w:sz w:val="26"/>
          <w:szCs w:val="26"/>
          <w:rtl/>
        </w:rPr>
        <w:t>:</w:t>
      </w:r>
      <w:r w:rsidRPr="00B96163">
        <w:rPr>
          <w:rFonts w:cs="FrankRuehl" w:hint="cs"/>
          <w:sz w:val="26"/>
          <w:szCs w:val="26"/>
          <w:rtl/>
        </w:rPr>
        <w:t xml:space="preserve"> "ומחכמתך א-ל עליון תאציל עלי"</w:t>
      </w:r>
      <w:r>
        <w:rPr>
          <w:rFonts w:cs="FrankRuehl" w:hint="cs"/>
          <w:sz w:val="26"/>
          <w:szCs w:val="26"/>
          <w:rtl/>
        </w:rPr>
        <w:t>,</w:t>
      </w:r>
      <w:r w:rsidRPr="00B96163">
        <w:rPr>
          <w:rFonts w:cs="FrankRuehl" w:hint="cs"/>
          <w:sz w:val="26"/>
          <w:szCs w:val="26"/>
          <w:rtl/>
        </w:rPr>
        <w:t xml:space="preserve"> שאזכה לחכמה עליונה. ושיקוים בנו</w:t>
      </w:r>
      <w:r>
        <w:rPr>
          <w:rFonts w:cs="FrankRuehl" w:hint="cs"/>
          <w:sz w:val="26"/>
          <w:szCs w:val="26"/>
          <w:rtl/>
        </w:rPr>
        <w:t>:</w:t>
      </w:r>
      <w:r w:rsidRPr="00B96163">
        <w:rPr>
          <w:rFonts w:cs="FrankRuehl" w:hint="cs"/>
          <w:sz w:val="26"/>
          <w:szCs w:val="26"/>
          <w:rtl/>
        </w:rPr>
        <w:t xml:space="preserve"> "ובגבורתך תצמית אויבי וקמי" שכל אויבינו יפלו לפנינו, ונזכה לגאולה שלמה במהרה, אמן.</w:t>
      </w:r>
    </w:p>
    <w:p w14:paraId="768563A9" w14:textId="77777777" w:rsidR="00112D68" w:rsidRDefault="00112D68" w:rsidP="00112D68">
      <w:pPr>
        <w:spacing w:before="120" w:line="360" w:lineRule="exact"/>
        <w:jc w:val="both"/>
        <w:rPr>
          <w:rFonts w:cs="FrankRuehl"/>
          <w:sz w:val="26"/>
          <w:szCs w:val="26"/>
          <w:rtl/>
        </w:rPr>
        <w:sectPr w:rsidR="00112D68" w:rsidSect="00112D68">
          <w:headerReference w:type="even" r:id="rId131"/>
          <w:headerReference w:type="first" r:id="rId132"/>
          <w:pgSz w:w="9639" w:h="13608" w:code="9"/>
          <w:pgMar w:top="1134" w:right="1134" w:bottom="1134" w:left="1134" w:header="454" w:footer="567" w:gutter="0"/>
          <w:pgNumType w:start="315"/>
          <w:cols w:space="708"/>
          <w:titlePg/>
          <w:bidi/>
          <w:rtlGutter/>
          <w:docGrid w:linePitch="360"/>
        </w:sectPr>
      </w:pPr>
    </w:p>
    <w:p w14:paraId="764D3204" w14:textId="77777777" w:rsidR="00112D68" w:rsidRDefault="00112D68" w:rsidP="00112D68">
      <w:pPr>
        <w:spacing w:before="120" w:line="360" w:lineRule="exact"/>
        <w:jc w:val="both"/>
        <w:rPr>
          <w:rFonts w:cs="FrankRuehl" w:hint="cs"/>
          <w:sz w:val="26"/>
          <w:szCs w:val="26"/>
          <w:rtl/>
        </w:rPr>
      </w:pPr>
    </w:p>
    <w:p w14:paraId="0A84CBC0" w14:textId="77777777" w:rsidR="00112D68" w:rsidRDefault="00112D68" w:rsidP="00112D68">
      <w:pPr>
        <w:spacing w:before="120" w:line="360" w:lineRule="exact"/>
        <w:jc w:val="both"/>
        <w:rPr>
          <w:rFonts w:cs="FrankRuehl" w:hint="cs"/>
          <w:sz w:val="26"/>
          <w:szCs w:val="26"/>
          <w:rtl/>
        </w:rPr>
      </w:pPr>
    </w:p>
    <w:p w14:paraId="238947D0" w14:textId="77777777" w:rsidR="00112D68" w:rsidRPr="007C583D" w:rsidRDefault="00112D68" w:rsidP="00112D68">
      <w:pPr>
        <w:spacing w:before="120" w:line="360" w:lineRule="exact"/>
        <w:jc w:val="center"/>
        <w:rPr>
          <w:rFonts w:cs="FrankRuehl" w:hint="cs"/>
          <w:b/>
          <w:bCs/>
          <w:sz w:val="40"/>
          <w:szCs w:val="40"/>
          <w:rtl/>
          <w:lang w:eastAsia="en-US"/>
        </w:rPr>
      </w:pPr>
      <w:r w:rsidRPr="007C583D">
        <w:rPr>
          <w:rFonts w:cs="FrankRuehl" w:hint="cs"/>
          <w:b/>
          <w:bCs/>
          <w:sz w:val="40"/>
          <w:szCs w:val="40"/>
          <w:rtl/>
          <w:lang w:eastAsia="en-US"/>
        </w:rPr>
        <w:t>אירוסין אבי שראל</w:t>
      </w:r>
    </w:p>
    <w:p w14:paraId="6494BFD7" w14:textId="77777777" w:rsidR="00112D68" w:rsidRPr="007C583D" w:rsidRDefault="00112D68" w:rsidP="00112D68">
      <w:pPr>
        <w:spacing w:before="120" w:line="360" w:lineRule="exact"/>
        <w:jc w:val="both"/>
        <w:rPr>
          <w:rFonts w:cs="FrankRuehl" w:hint="cs"/>
          <w:sz w:val="26"/>
          <w:szCs w:val="26"/>
          <w:rtl/>
        </w:rPr>
      </w:pPr>
      <w:r w:rsidRPr="007C583D">
        <w:rPr>
          <w:rFonts w:cs="FrankRuehl" w:hint="cs"/>
          <w:sz w:val="26"/>
          <w:szCs w:val="26"/>
          <w:rtl/>
        </w:rPr>
        <w:t xml:space="preserve">אנו התאספנו כאן </w:t>
      </w:r>
      <w:r>
        <w:rPr>
          <w:rFonts w:cs="FrankRuehl" w:hint="cs"/>
          <w:sz w:val="26"/>
          <w:szCs w:val="26"/>
          <w:rtl/>
        </w:rPr>
        <w:t>ל</w:t>
      </w:r>
      <w:r w:rsidRPr="007C583D">
        <w:rPr>
          <w:rFonts w:cs="FrankRuehl" w:hint="cs"/>
          <w:sz w:val="26"/>
          <w:szCs w:val="26"/>
          <w:rtl/>
        </w:rPr>
        <w:t>טקס הנקרא אירוסין</w:t>
      </w:r>
      <w:r>
        <w:rPr>
          <w:rFonts w:cs="FrankRuehl" w:hint="cs"/>
          <w:sz w:val="26"/>
          <w:szCs w:val="26"/>
          <w:rtl/>
        </w:rPr>
        <w:t>, שם זה הוא</w:t>
      </w:r>
      <w:r w:rsidRPr="007C583D">
        <w:rPr>
          <w:rFonts w:cs="FrankRuehl" w:hint="cs"/>
          <w:sz w:val="26"/>
          <w:szCs w:val="26"/>
          <w:rtl/>
        </w:rPr>
        <w:t xml:space="preserve"> על שם העבר, כי אירוסין פירושו קדושין </w:t>
      </w:r>
      <w:r>
        <w:rPr>
          <w:rFonts w:cs="FrankRuehl" w:hint="cs"/>
          <w:sz w:val="26"/>
          <w:szCs w:val="26"/>
          <w:rtl/>
        </w:rPr>
        <w:t xml:space="preserve">כפי </w:t>
      </w:r>
      <w:r w:rsidRPr="007C583D">
        <w:rPr>
          <w:rFonts w:cs="FrankRuehl" w:hint="cs"/>
          <w:sz w:val="26"/>
          <w:szCs w:val="26"/>
          <w:rtl/>
        </w:rPr>
        <w:t>שהיה נהוג בימי התלמוד</w:t>
      </w:r>
      <w:r>
        <w:rPr>
          <w:rFonts w:cs="FrankRuehl" w:hint="cs"/>
          <w:sz w:val="26"/>
          <w:szCs w:val="26"/>
          <w:rtl/>
        </w:rPr>
        <w:t>,</w:t>
      </w:r>
      <w:r w:rsidRPr="007C583D">
        <w:rPr>
          <w:rFonts w:cs="FrankRuehl" w:hint="cs"/>
          <w:sz w:val="26"/>
          <w:szCs w:val="26"/>
          <w:rtl/>
        </w:rPr>
        <w:t xml:space="preserve"> שהיו מקדשין עם טבעת וא</w:t>
      </w:r>
      <w:r>
        <w:rPr>
          <w:rFonts w:cs="FrankRuehl" w:hint="cs"/>
          <w:sz w:val="26"/>
          <w:szCs w:val="26"/>
          <w:rtl/>
        </w:rPr>
        <w:t>ו</w:t>
      </w:r>
      <w:r w:rsidRPr="007C583D">
        <w:rPr>
          <w:rFonts w:cs="FrankRuehl" w:hint="cs"/>
          <w:sz w:val="26"/>
          <w:szCs w:val="26"/>
          <w:rtl/>
        </w:rPr>
        <w:t xml:space="preserve">מר </w:t>
      </w:r>
      <w:r>
        <w:rPr>
          <w:rFonts w:cs="FrankRuehl" w:hint="cs"/>
          <w:sz w:val="26"/>
          <w:szCs w:val="26"/>
          <w:rtl/>
        </w:rPr>
        <w:t xml:space="preserve">האיש </w:t>
      </w:r>
      <w:r w:rsidRPr="007C583D">
        <w:rPr>
          <w:rFonts w:cs="FrankRuehl" w:hint="cs"/>
          <w:sz w:val="26"/>
          <w:szCs w:val="26"/>
          <w:rtl/>
        </w:rPr>
        <w:t>הרי את מקודשת לי כנהוג היום בחופה</w:t>
      </w:r>
      <w:r>
        <w:rPr>
          <w:rFonts w:cs="FrankRuehl" w:hint="cs"/>
          <w:sz w:val="26"/>
          <w:szCs w:val="26"/>
          <w:rtl/>
        </w:rPr>
        <w:t>,</w:t>
      </w:r>
      <w:r w:rsidRPr="007C583D">
        <w:rPr>
          <w:rFonts w:cs="FrankRuehl" w:hint="cs"/>
          <w:sz w:val="26"/>
          <w:szCs w:val="26"/>
          <w:rtl/>
        </w:rPr>
        <w:t xml:space="preserve"> אבל היו עושים את החופה ואת החתונה מאוחר</w:t>
      </w:r>
      <w:r w:rsidRPr="00651E26">
        <w:rPr>
          <w:rFonts w:cs="FrankRuehl" w:hint="cs"/>
          <w:sz w:val="26"/>
          <w:szCs w:val="26"/>
          <w:rtl/>
        </w:rPr>
        <w:t xml:space="preserve"> </w:t>
      </w:r>
      <w:r w:rsidRPr="007C583D">
        <w:rPr>
          <w:rFonts w:cs="FrankRuehl" w:hint="cs"/>
          <w:sz w:val="26"/>
          <w:szCs w:val="26"/>
          <w:rtl/>
        </w:rPr>
        <w:t>יותר</w:t>
      </w:r>
      <w:r>
        <w:rPr>
          <w:rFonts w:cs="FrankRuehl" w:hint="cs"/>
          <w:sz w:val="26"/>
          <w:szCs w:val="26"/>
          <w:rtl/>
        </w:rPr>
        <w:t>.</w:t>
      </w:r>
      <w:r w:rsidRPr="007C583D">
        <w:rPr>
          <w:rFonts w:cs="FrankRuehl" w:hint="cs"/>
          <w:sz w:val="26"/>
          <w:szCs w:val="26"/>
          <w:rtl/>
        </w:rPr>
        <w:t xml:space="preserve"> אחר כך ביטלו </w:t>
      </w:r>
      <w:r>
        <w:rPr>
          <w:rFonts w:cs="FrankRuehl" w:hint="cs"/>
          <w:sz w:val="26"/>
          <w:szCs w:val="26"/>
          <w:rtl/>
        </w:rPr>
        <w:t>ז</w:t>
      </w:r>
      <w:r w:rsidRPr="007C583D">
        <w:rPr>
          <w:rFonts w:cs="FrankRuehl" w:hint="cs"/>
          <w:sz w:val="26"/>
          <w:szCs w:val="26"/>
          <w:rtl/>
        </w:rPr>
        <w:t>את ו</w:t>
      </w:r>
      <w:r>
        <w:rPr>
          <w:rFonts w:cs="FrankRuehl" w:hint="cs"/>
          <w:sz w:val="26"/>
          <w:szCs w:val="26"/>
          <w:rtl/>
        </w:rPr>
        <w:t xml:space="preserve">אנו </w:t>
      </w:r>
      <w:r w:rsidRPr="007C583D">
        <w:rPr>
          <w:rFonts w:cs="FrankRuehl" w:hint="cs"/>
          <w:sz w:val="26"/>
          <w:szCs w:val="26"/>
          <w:rtl/>
        </w:rPr>
        <w:t>עושים הקדושין עם החופה ביחד,</w:t>
      </w:r>
      <w:r>
        <w:rPr>
          <w:rFonts w:cs="FrankRuehl" w:hint="cs"/>
          <w:sz w:val="26"/>
          <w:szCs w:val="26"/>
          <w:rtl/>
        </w:rPr>
        <w:t xml:space="preserve"> ואילו</w:t>
      </w:r>
      <w:r w:rsidRPr="007C583D">
        <w:rPr>
          <w:rFonts w:cs="FrankRuehl" w:hint="cs"/>
          <w:sz w:val="26"/>
          <w:szCs w:val="26"/>
          <w:rtl/>
        </w:rPr>
        <w:t xml:space="preserve"> המ</w:t>
      </w:r>
      <w:r>
        <w:rPr>
          <w:rFonts w:cs="FrankRuehl" w:hint="cs"/>
          <w:sz w:val="26"/>
          <w:szCs w:val="26"/>
          <w:rtl/>
        </w:rPr>
        <w:t>י</w:t>
      </w:r>
      <w:r w:rsidRPr="007C583D">
        <w:rPr>
          <w:rFonts w:cs="FrankRuehl" w:hint="cs"/>
          <w:sz w:val="26"/>
          <w:szCs w:val="26"/>
          <w:rtl/>
        </w:rPr>
        <w:t>לה אירוסין נשארה על שם העבר.</w:t>
      </w:r>
    </w:p>
    <w:p w14:paraId="39908DAC" w14:textId="77777777" w:rsidR="00112D68" w:rsidRDefault="00112D68" w:rsidP="00112D68">
      <w:pPr>
        <w:spacing w:before="120" w:line="360" w:lineRule="exact"/>
        <w:jc w:val="both"/>
        <w:rPr>
          <w:rFonts w:cs="FrankRuehl" w:hint="cs"/>
          <w:sz w:val="26"/>
          <w:szCs w:val="26"/>
          <w:rtl/>
        </w:rPr>
      </w:pPr>
      <w:r w:rsidRPr="007C583D">
        <w:rPr>
          <w:rFonts w:cs="FrankRuehl" w:hint="cs"/>
          <w:sz w:val="26"/>
          <w:szCs w:val="26"/>
          <w:rtl/>
        </w:rPr>
        <w:t>בזה אני רוצה להביא את המקור של האירוסין ולהגיד על זה כמה מילים הנוגע לעצם הענין</w:t>
      </w:r>
      <w:r>
        <w:rPr>
          <w:rFonts w:cs="FrankRuehl" w:hint="cs"/>
          <w:sz w:val="26"/>
          <w:szCs w:val="26"/>
          <w:rtl/>
        </w:rPr>
        <w:t>.</w:t>
      </w:r>
      <w:r w:rsidRPr="007C583D">
        <w:rPr>
          <w:rFonts w:cs="FrankRuehl" w:hint="cs"/>
          <w:sz w:val="26"/>
          <w:szCs w:val="26"/>
          <w:rtl/>
        </w:rPr>
        <w:t xml:space="preserve"> המקור הוא </w:t>
      </w:r>
      <w:r>
        <w:rPr>
          <w:rFonts w:cs="FrankRuehl" w:hint="cs"/>
          <w:sz w:val="26"/>
          <w:szCs w:val="26"/>
          <w:rtl/>
        </w:rPr>
        <w:t>ב</w:t>
      </w:r>
      <w:r w:rsidRPr="007C583D">
        <w:rPr>
          <w:rFonts w:cs="FrankRuehl" w:hint="cs"/>
          <w:sz w:val="26"/>
          <w:szCs w:val="26"/>
          <w:rtl/>
        </w:rPr>
        <w:t>הושע</w:t>
      </w:r>
      <w:r>
        <w:rPr>
          <w:rFonts w:cs="FrankRuehl" w:hint="cs"/>
          <w:sz w:val="26"/>
          <w:szCs w:val="26"/>
          <w:rtl/>
        </w:rPr>
        <w:t>,</w:t>
      </w:r>
      <w:r w:rsidRPr="007C583D">
        <w:rPr>
          <w:rFonts w:cs="FrankRuehl" w:hint="cs"/>
          <w:sz w:val="26"/>
          <w:szCs w:val="26"/>
          <w:rtl/>
        </w:rPr>
        <w:t xml:space="preserve"> הקב"ה א</w:t>
      </w:r>
      <w:r>
        <w:rPr>
          <w:rFonts w:cs="FrankRuehl" w:hint="cs"/>
          <w:sz w:val="26"/>
          <w:szCs w:val="26"/>
          <w:rtl/>
        </w:rPr>
        <w:t>ו</w:t>
      </w:r>
      <w:r w:rsidRPr="007C583D">
        <w:rPr>
          <w:rFonts w:cs="FrankRuehl" w:hint="cs"/>
          <w:sz w:val="26"/>
          <w:szCs w:val="26"/>
          <w:rtl/>
        </w:rPr>
        <w:t>מר לישראל</w:t>
      </w:r>
      <w:r>
        <w:rPr>
          <w:rFonts w:cs="FrankRuehl" w:hint="cs"/>
          <w:sz w:val="26"/>
          <w:szCs w:val="26"/>
          <w:rtl/>
        </w:rPr>
        <w:t>:</w:t>
      </w:r>
      <w:r w:rsidRPr="007C583D">
        <w:rPr>
          <w:rFonts w:cs="FrankRuehl" w:hint="cs"/>
          <w:sz w:val="26"/>
          <w:szCs w:val="26"/>
          <w:rtl/>
        </w:rPr>
        <w:t xml:space="preserve"> </w:t>
      </w:r>
    </w:p>
    <w:p w14:paraId="7997CEE8" w14:textId="77777777" w:rsidR="00112D68" w:rsidRDefault="00112D68" w:rsidP="00112D68">
      <w:pPr>
        <w:spacing w:before="120" w:line="360" w:lineRule="exact"/>
        <w:ind w:left="454" w:right="454"/>
        <w:jc w:val="both"/>
        <w:rPr>
          <w:rFonts w:cs="FrankRuehl" w:hint="cs"/>
          <w:sz w:val="26"/>
          <w:szCs w:val="26"/>
          <w:rtl/>
        </w:rPr>
      </w:pPr>
      <w:r w:rsidRPr="00651E26">
        <w:rPr>
          <w:rFonts w:cs="FrankRuehl"/>
          <w:sz w:val="26"/>
          <w:szCs w:val="26"/>
          <w:rtl/>
          <w:lang w:eastAsia="en-US"/>
        </w:rPr>
        <w:t xml:space="preserve">וארשתיך לי לעולם וארשתיך לי בצדק ובמשפט ובחסד וברחמים: וארשתיך לי באמונה וידעת את </w:t>
      </w:r>
      <w:r>
        <w:rPr>
          <w:rFonts w:cs="FrankRuehl" w:hint="cs"/>
          <w:sz w:val="26"/>
          <w:szCs w:val="26"/>
          <w:rtl/>
          <w:lang w:eastAsia="en-US"/>
        </w:rPr>
        <w:t>ה'</w:t>
      </w:r>
      <w:r w:rsidRPr="00651E26">
        <w:rPr>
          <w:rFonts w:cs="FrankRuehl"/>
          <w:sz w:val="26"/>
          <w:szCs w:val="26"/>
          <w:rtl/>
          <w:lang w:eastAsia="en-US"/>
        </w:rPr>
        <w:t>:</w:t>
      </w:r>
      <w:r>
        <w:rPr>
          <w:rFonts w:cs="FrankRuehl" w:hint="cs"/>
          <w:sz w:val="26"/>
          <w:szCs w:val="26"/>
          <w:rtl/>
        </w:rPr>
        <w:t xml:space="preserve"> </w:t>
      </w:r>
      <w:r w:rsidRPr="00651E26">
        <w:rPr>
          <w:rFonts w:cs="FrankRuehl" w:hint="cs"/>
          <w:sz w:val="20"/>
          <w:szCs w:val="20"/>
          <w:rtl/>
          <w:lang w:eastAsia="en-US"/>
        </w:rPr>
        <w:t>(הושע ב', כא-כב)</w:t>
      </w:r>
    </w:p>
    <w:p w14:paraId="4FE988CD" w14:textId="77777777" w:rsidR="00112D68" w:rsidRPr="007C583D" w:rsidRDefault="00112D68" w:rsidP="00112D68">
      <w:pPr>
        <w:spacing w:before="120" w:line="360" w:lineRule="exact"/>
        <w:jc w:val="both"/>
        <w:rPr>
          <w:rFonts w:cs="FrankRuehl" w:hint="cs"/>
          <w:sz w:val="26"/>
          <w:szCs w:val="26"/>
          <w:rtl/>
        </w:rPr>
      </w:pPr>
      <w:r w:rsidRPr="00651E26">
        <w:rPr>
          <w:rFonts w:cs="FrankRuehl"/>
          <w:sz w:val="26"/>
          <w:szCs w:val="26"/>
          <w:rtl/>
        </w:rPr>
        <w:t xml:space="preserve"> </w:t>
      </w:r>
      <w:r w:rsidRPr="007C583D">
        <w:rPr>
          <w:rFonts w:cs="FrankRuehl" w:hint="cs"/>
          <w:sz w:val="26"/>
          <w:szCs w:val="26"/>
          <w:rtl/>
        </w:rPr>
        <w:t>אנו אומרים את הפסוקים האלה בכל יום אחרי הנחת התפילין כשעושין את השלש כריכות עם הרצועה על אצבע הגדול</w:t>
      </w:r>
      <w:r>
        <w:rPr>
          <w:rFonts w:cs="FrankRuehl" w:hint="cs"/>
          <w:sz w:val="26"/>
          <w:szCs w:val="26"/>
          <w:rtl/>
        </w:rPr>
        <w:t>,</w:t>
      </w:r>
      <w:r w:rsidRPr="007C583D">
        <w:rPr>
          <w:rFonts w:cs="FrankRuehl" w:hint="cs"/>
          <w:sz w:val="26"/>
          <w:szCs w:val="26"/>
          <w:rtl/>
        </w:rPr>
        <w:t xml:space="preserve"> זה נקרא טבעת הקדושין שה' קידש אותנו לו, בזה אנו מאורסין להקב"ה.</w:t>
      </w:r>
    </w:p>
    <w:p w14:paraId="4D31F750"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ב</w:t>
      </w:r>
      <w:r w:rsidRPr="007C583D">
        <w:rPr>
          <w:rFonts w:cs="FrankRuehl" w:hint="cs"/>
          <w:sz w:val="26"/>
          <w:szCs w:val="26"/>
          <w:rtl/>
        </w:rPr>
        <w:t>ילקוט</w:t>
      </w:r>
      <w:r>
        <w:rPr>
          <w:rFonts w:cs="FrankRuehl" w:hint="cs"/>
          <w:sz w:val="26"/>
          <w:szCs w:val="26"/>
          <w:rtl/>
        </w:rPr>
        <w:t xml:space="preserve"> שמעוני  על </w:t>
      </w:r>
      <w:r w:rsidRPr="007C583D">
        <w:rPr>
          <w:rFonts w:cs="FrankRuehl" w:hint="cs"/>
          <w:sz w:val="26"/>
          <w:szCs w:val="26"/>
          <w:rtl/>
        </w:rPr>
        <w:t xml:space="preserve">פסוקים </w:t>
      </w:r>
      <w:r>
        <w:rPr>
          <w:rFonts w:cs="FrankRuehl" w:hint="cs"/>
          <w:sz w:val="26"/>
          <w:szCs w:val="26"/>
          <w:rtl/>
        </w:rPr>
        <w:t xml:space="preserve">אלו </w:t>
      </w:r>
      <w:r w:rsidRPr="008D464D">
        <w:rPr>
          <w:rFonts w:cs="FrankRuehl" w:hint="cs"/>
          <w:sz w:val="20"/>
          <w:szCs w:val="20"/>
          <w:rtl/>
          <w:lang w:eastAsia="en-US"/>
        </w:rPr>
        <w:t>(הושע רמז תקיט)</w:t>
      </w:r>
      <w:r>
        <w:rPr>
          <w:rFonts w:cs="FrankRuehl" w:hint="cs"/>
          <w:sz w:val="26"/>
          <w:szCs w:val="26"/>
          <w:rtl/>
        </w:rPr>
        <w:t xml:space="preserve"> נאמר:</w:t>
      </w:r>
    </w:p>
    <w:p w14:paraId="10E9A5E9" w14:textId="77777777" w:rsidR="00112D68" w:rsidRPr="008D464D" w:rsidRDefault="00112D68" w:rsidP="00112D68">
      <w:pPr>
        <w:spacing w:before="120" w:line="360" w:lineRule="exact"/>
        <w:ind w:left="454" w:right="454"/>
        <w:jc w:val="both"/>
        <w:rPr>
          <w:rFonts w:cs="FrankRuehl" w:hint="cs"/>
          <w:sz w:val="20"/>
          <w:szCs w:val="20"/>
          <w:rtl/>
          <w:lang w:eastAsia="en-US"/>
        </w:rPr>
      </w:pPr>
      <w:r>
        <w:rPr>
          <w:rFonts w:cs="FrankRuehl" w:hint="cs"/>
          <w:sz w:val="26"/>
          <w:szCs w:val="26"/>
          <w:rtl/>
          <w:lang w:eastAsia="en-US"/>
        </w:rPr>
        <w:t>ו</w:t>
      </w:r>
      <w:r w:rsidRPr="008D464D">
        <w:rPr>
          <w:rFonts w:cs="FrankRuehl"/>
          <w:sz w:val="26"/>
          <w:szCs w:val="26"/>
          <w:rtl/>
          <w:lang w:eastAsia="en-US"/>
        </w:rPr>
        <w:t>ארשתיך לי באמונה, את מוצא שאין הגל</w:t>
      </w:r>
      <w:r>
        <w:rPr>
          <w:rFonts w:cs="FrankRuehl" w:hint="cs"/>
          <w:sz w:val="26"/>
          <w:szCs w:val="26"/>
          <w:rtl/>
          <w:lang w:eastAsia="en-US"/>
        </w:rPr>
        <w:t>ו</w:t>
      </w:r>
      <w:r w:rsidRPr="008D464D">
        <w:rPr>
          <w:rFonts w:cs="FrankRuehl"/>
          <w:sz w:val="26"/>
          <w:szCs w:val="26"/>
          <w:rtl/>
          <w:lang w:eastAsia="en-US"/>
        </w:rPr>
        <w:t>יות מתכנסות אלא בשכר אמונה, וכ</w:t>
      </w:r>
      <w:r>
        <w:rPr>
          <w:rFonts w:cs="FrankRuehl" w:hint="cs"/>
          <w:sz w:val="26"/>
          <w:szCs w:val="26"/>
          <w:rtl/>
          <w:lang w:eastAsia="en-US"/>
        </w:rPr>
        <w:t xml:space="preserve">ן </w:t>
      </w:r>
      <w:r w:rsidRPr="008D464D">
        <w:rPr>
          <w:rFonts w:cs="FrankRuehl"/>
          <w:sz w:val="26"/>
          <w:szCs w:val="26"/>
          <w:rtl/>
          <w:lang w:eastAsia="en-US"/>
        </w:rPr>
        <w:t>ה</w:t>
      </w:r>
      <w:r>
        <w:rPr>
          <w:rFonts w:cs="FrankRuehl" w:hint="cs"/>
          <w:sz w:val="26"/>
          <w:szCs w:val="26"/>
          <w:rtl/>
          <w:lang w:eastAsia="en-US"/>
        </w:rPr>
        <w:t xml:space="preserve">כתוב </w:t>
      </w:r>
      <w:r w:rsidRPr="008D464D">
        <w:rPr>
          <w:rFonts w:cs="FrankRuehl"/>
          <w:sz w:val="26"/>
          <w:szCs w:val="26"/>
          <w:rtl/>
          <w:lang w:eastAsia="en-US"/>
        </w:rPr>
        <w:t>א</w:t>
      </w:r>
      <w:r>
        <w:rPr>
          <w:rFonts w:cs="FrankRuehl" w:hint="cs"/>
          <w:sz w:val="26"/>
          <w:szCs w:val="26"/>
          <w:rtl/>
          <w:lang w:eastAsia="en-US"/>
        </w:rPr>
        <w:t xml:space="preserve">ומר </w:t>
      </w:r>
      <w:r w:rsidRPr="008D464D">
        <w:rPr>
          <w:rFonts w:cs="FrankRuehl"/>
          <w:sz w:val="26"/>
          <w:szCs w:val="26"/>
          <w:rtl/>
          <w:lang w:eastAsia="en-US"/>
        </w:rPr>
        <w:t>אתי מלבנון כלה אתי מלבנון תב</w:t>
      </w:r>
      <w:r>
        <w:rPr>
          <w:rFonts w:cs="FrankRuehl" w:hint="cs"/>
          <w:sz w:val="26"/>
          <w:szCs w:val="26"/>
          <w:rtl/>
          <w:lang w:eastAsia="en-US"/>
        </w:rPr>
        <w:t>ו</w:t>
      </w:r>
      <w:r w:rsidRPr="008D464D">
        <w:rPr>
          <w:rFonts w:cs="FrankRuehl"/>
          <w:sz w:val="26"/>
          <w:szCs w:val="26"/>
          <w:rtl/>
          <w:lang w:eastAsia="en-US"/>
        </w:rPr>
        <w:t>אי תשורי מראש אמנה.</w:t>
      </w:r>
      <w:r>
        <w:rPr>
          <w:rFonts w:cs="FrankRuehl" w:hint="cs"/>
          <w:sz w:val="26"/>
          <w:szCs w:val="26"/>
          <w:rtl/>
        </w:rPr>
        <w:t xml:space="preserve"> </w:t>
      </w:r>
      <w:r w:rsidRPr="008D464D">
        <w:rPr>
          <w:rFonts w:cs="FrankRuehl" w:hint="cs"/>
          <w:sz w:val="20"/>
          <w:szCs w:val="20"/>
          <w:rtl/>
          <w:lang w:eastAsia="en-US"/>
        </w:rPr>
        <w:t>(שיר השירים ד', ח)</w:t>
      </w:r>
    </w:p>
    <w:p w14:paraId="6E8E9A0F" w14:textId="77777777" w:rsidR="00112D68" w:rsidRPr="007C583D" w:rsidRDefault="00112D68" w:rsidP="00112D68">
      <w:pPr>
        <w:spacing w:before="120" w:line="360" w:lineRule="exact"/>
        <w:jc w:val="both"/>
        <w:rPr>
          <w:rFonts w:cs="FrankRuehl" w:hint="cs"/>
          <w:sz w:val="26"/>
          <w:szCs w:val="26"/>
          <w:rtl/>
        </w:rPr>
      </w:pPr>
      <w:r w:rsidRPr="007C583D">
        <w:rPr>
          <w:rFonts w:cs="FrankRuehl" w:hint="cs"/>
          <w:sz w:val="26"/>
          <w:szCs w:val="26"/>
          <w:rtl/>
        </w:rPr>
        <w:t xml:space="preserve"> </w:t>
      </w:r>
      <w:r>
        <w:rPr>
          <w:rFonts w:cs="FrankRuehl" w:hint="cs"/>
          <w:sz w:val="26"/>
          <w:szCs w:val="26"/>
          <w:rtl/>
        </w:rPr>
        <w:t>על</w:t>
      </w:r>
      <w:r w:rsidRPr="007C583D">
        <w:rPr>
          <w:rFonts w:cs="FrankRuehl" w:hint="cs"/>
          <w:sz w:val="26"/>
          <w:szCs w:val="26"/>
          <w:rtl/>
        </w:rPr>
        <w:t xml:space="preserve"> הפסוק </w:t>
      </w:r>
      <w:r>
        <w:rPr>
          <w:rFonts w:cs="FrankRuehl" w:hint="cs"/>
          <w:sz w:val="26"/>
          <w:szCs w:val="26"/>
          <w:rtl/>
        </w:rPr>
        <w:t xml:space="preserve">משיר השירים </w:t>
      </w:r>
      <w:r w:rsidRPr="007C583D">
        <w:rPr>
          <w:rFonts w:cs="FrankRuehl" w:hint="cs"/>
          <w:sz w:val="26"/>
          <w:szCs w:val="26"/>
          <w:rtl/>
        </w:rPr>
        <w:t>יש לומר שהאמונה היא העיקרית לאחדות ולהצלחת הז</w:t>
      </w:r>
      <w:r>
        <w:rPr>
          <w:rFonts w:cs="FrankRuehl" w:hint="cs"/>
          <w:sz w:val="26"/>
          <w:szCs w:val="26"/>
          <w:rtl/>
        </w:rPr>
        <w:t>י</w:t>
      </w:r>
      <w:r w:rsidRPr="007C583D">
        <w:rPr>
          <w:rFonts w:cs="FrankRuehl" w:hint="cs"/>
          <w:sz w:val="26"/>
          <w:szCs w:val="26"/>
          <w:rtl/>
        </w:rPr>
        <w:t>ווג</w:t>
      </w:r>
      <w:r>
        <w:rPr>
          <w:rFonts w:cs="FrankRuehl" w:hint="cs"/>
          <w:sz w:val="26"/>
          <w:szCs w:val="26"/>
          <w:rtl/>
        </w:rPr>
        <w:t>,</w:t>
      </w:r>
      <w:r w:rsidRPr="007C583D">
        <w:rPr>
          <w:rFonts w:cs="FrankRuehl" w:hint="cs"/>
          <w:sz w:val="26"/>
          <w:szCs w:val="26"/>
          <w:rtl/>
        </w:rPr>
        <w:t xml:space="preserve"> אם יאמינו שהז</w:t>
      </w:r>
      <w:r>
        <w:rPr>
          <w:rFonts w:cs="FrankRuehl" w:hint="cs"/>
          <w:sz w:val="26"/>
          <w:szCs w:val="26"/>
          <w:rtl/>
        </w:rPr>
        <w:t>י</w:t>
      </w:r>
      <w:r w:rsidRPr="007C583D">
        <w:rPr>
          <w:rFonts w:cs="FrankRuehl" w:hint="cs"/>
          <w:sz w:val="26"/>
          <w:szCs w:val="26"/>
          <w:rtl/>
        </w:rPr>
        <w:t>ווג הוא מן השמים ומה' יצא הדבר שישאו זה את זו וילכו יחדיו</w:t>
      </w:r>
      <w:r>
        <w:rPr>
          <w:rFonts w:cs="FrankRuehl" w:hint="cs"/>
          <w:sz w:val="26"/>
          <w:szCs w:val="26"/>
          <w:rtl/>
        </w:rPr>
        <w:t>,</w:t>
      </w:r>
      <w:r w:rsidRPr="007C583D">
        <w:rPr>
          <w:rFonts w:cs="FrankRuehl" w:hint="cs"/>
          <w:sz w:val="26"/>
          <w:szCs w:val="26"/>
          <w:rtl/>
        </w:rPr>
        <w:t xml:space="preserve"> אז תמיד ישרור שלום ואהבה ואחוה ורעות בינ</w:t>
      </w:r>
      <w:r>
        <w:rPr>
          <w:rFonts w:cs="FrankRuehl" w:hint="cs"/>
          <w:sz w:val="26"/>
          <w:szCs w:val="26"/>
          <w:rtl/>
        </w:rPr>
        <w:t>י</w:t>
      </w:r>
      <w:r w:rsidRPr="007C583D">
        <w:rPr>
          <w:rFonts w:cs="FrankRuehl" w:hint="cs"/>
          <w:sz w:val="26"/>
          <w:szCs w:val="26"/>
          <w:rtl/>
        </w:rPr>
        <w:t>הם</w:t>
      </w:r>
      <w:r>
        <w:rPr>
          <w:rFonts w:cs="FrankRuehl" w:hint="cs"/>
          <w:sz w:val="26"/>
          <w:szCs w:val="26"/>
          <w:rtl/>
        </w:rPr>
        <w:t>,</w:t>
      </w:r>
      <w:r w:rsidRPr="007C583D">
        <w:rPr>
          <w:rFonts w:cs="FrankRuehl" w:hint="cs"/>
          <w:sz w:val="26"/>
          <w:szCs w:val="26"/>
          <w:rtl/>
        </w:rPr>
        <w:t xml:space="preserve"> אף אם חס ושלום יקרה פעם שיהיו בלחץ ובדוחק</w:t>
      </w:r>
      <w:r>
        <w:rPr>
          <w:rFonts w:cs="FrankRuehl" w:hint="cs"/>
          <w:sz w:val="26"/>
          <w:szCs w:val="26"/>
          <w:rtl/>
        </w:rPr>
        <w:t>.</w:t>
      </w:r>
      <w:r w:rsidRPr="007C583D">
        <w:rPr>
          <w:rFonts w:cs="FrankRuehl" w:hint="cs"/>
          <w:sz w:val="26"/>
          <w:szCs w:val="26"/>
          <w:rtl/>
        </w:rPr>
        <w:t xml:space="preserve"> וע"י האמונה שיש בהם מחויבים הם אי"ה </w:t>
      </w:r>
      <w:r>
        <w:rPr>
          <w:rFonts w:cs="FrankRuehl" w:hint="cs"/>
          <w:sz w:val="26"/>
          <w:szCs w:val="26"/>
          <w:rtl/>
        </w:rPr>
        <w:t>ב</w:t>
      </w:r>
      <w:r w:rsidRPr="007C583D">
        <w:rPr>
          <w:rFonts w:cs="FrankRuehl" w:hint="cs"/>
          <w:sz w:val="26"/>
          <w:szCs w:val="26"/>
          <w:rtl/>
        </w:rPr>
        <w:t>יום הנשואין להודות לה' על העבר עליהם עד היום</w:t>
      </w:r>
      <w:r>
        <w:rPr>
          <w:rFonts w:cs="FrankRuehl" w:hint="cs"/>
          <w:sz w:val="26"/>
          <w:szCs w:val="26"/>
          <w:rtl/>
        </w:rPr>
        <w:t>,</w:t>
      </w:r>
      <w:r w:rsidRPr="007C583D">
        <w:rPr>
          <w:rFonts w:cs="FrankRuehl" w:hint="cs"/>
          <w:sz w:val="26"/>
          <w:szCs w:val="26"/>
          <w:rtl/>
        </w:rPr>
        <w:t xml:space="preserve"> ויבקשו על להבא שזווגם יקשרם יחד בקשר של קיימא שלא יפסק לעולם</w:t>
      </w:r>
      <w:r>
        <w:rPr>
          <w:rFonts w:cs="FrankRuehl" w:hint="cs"/>
          <w:sz w:val="26"/>
          <w:szCs w:val="26"/>
          <w:rtl/>
        </w:rPr>
        <w:t>.</w:t>
      </w:r>
      <w:r w:rsidRPr="007C583D">
        <w:rPr>
          <w:rFonts w:cs="FrankRuehl" w:hint="cs"/>
          <w:sz w:val="26"/>
          <w:szCs w:val="26"/>
          <w:rtl/>
        </w:rPr>
        <w:t xml:space="preserve"> והחתן יאמר לכלה</w:t>
      </w:r>
      <w:r>
        <w:rPr>
          <w:rFonts w:cs="FrankRuehl" w:hint="cs"/>
          <w:sz w:val="26"/>
          <w:szCs w:val="26"/>
          <w:rtl/>
        </w:rPr>
        <w:t>:</w:t>
      </w:r>
      <w:r w:rsidRPr="007C583D">
        <w:rPr>
          <w:rFonts w:cs="FrankRuehl" w:hint="cs"/>
          <w:sz w:val="26"/>
          <w:szCs w:val="26"/>
          <w:rtl/>
        </w:rPr>
        <w:t xml:space="preserve"> </w:t>
      </w:r>
      <w:r>
        <w:rPr>
          <w:rFonts w:cs="FrankRuehl" w:hint="cs"/>
          <w:sz w:val="26"/>
          <w:szCs w:val="26"/>
          <w:rtl/>
        </w:rPr>
        <w:t>"</w:t>
      </w:r>
      <w:r w:rsidRPr="007C583D">
        <w:rPr>
          <w:rFonts w:cs="FrankRuehl" w:hint="cs"/>
          <w:sz w:val="26"/>
          <w:szCs w:val="26"/>
          <w:rtl/>
        </w:rPr>
        <w:t>וארשתיך לי לעולם וארשתיך לי בצדק ובמשפט בחסד וברחמים</w:t>
      </w:r>
      <w:r>
        <w:rPr>
          <w:rFonts w:cs="FrankRuehl" w:hint="cs"/>
          <w:sz w:val="26"/>
          <w:szCs w:val="26"/>
          <w:rtl/>
        </w:rPr>
        <w:t>",</w:t>
      </w:r>
      <w:r w:rsidRPr="007C583D">
        <w:rPr>
          <w:rFonts w:cs="FrankRuehl" w:hint="cs"/>
          <w:sz w:val="26"/>
          <w:szCs w:val="26"/>
          <w:rtl/>
        </w:rPr>
        <w:t xml:space="preserve"> כלומר הן כשינהג ה' עמנו בצדק ובמשפט במדת הדין</w:t>
      </w:r>
      <w:r>
        <w:rPr>
          <w:rFonts w:cs="FrankRuehl" w:hint="cs"/>
          <w:sz w:val="26"/>
          <w:szCs w:val="26"/>
          <w:rtl/>
        </w:rPr>
        <w:t>,</w:t>
      </w:r>
      <w:r w:rsidRPr="007C583D">
        <w:rPr>
          <w:rFonts w:cs="FrankRuehl" w:hint="cs"/>
          <w:sz w:val="26"/>
          <w:szCs w:val="26"/>
          <w:rtl/>
        </w:rPr>
        <w:t xml:space="preserve"> והן כשינהג עמנו בחסד וברחמים וישפיע לו שפע ברכה והצלחה</w:t>
      </w:r>
      <w:r>
        <w:rPr>
          <w:rFonts w:cs="FrankRuehl" w:hint="cs"/>
          <w:sz w:val="26"/>
          <w:szCs w:val="26"/>
          <w:rtl/>
        </w:rPr>
        <w:t>,</w:t>
      </w:r>
      <w:r w:rsidRPr="007C583D">
        <w:rPr>
          <w:rFonts w:cs="FrankRuehl" w:hint="cs"/>
          <w:sz w:val="26"/>
          <w:szCs w:val="26"/>
          <w:rtl/>
        </w:rPr>
        <w:t xml:space="preserve"> נהיה אחודים ודבוקים יחדיו</w:t>
      </w:r>
      <w:r>
        <w:rPr>
          <w:rFonts w:cs="FrankRuehl" w:hint="cs"/>
          <w:sz w:val="26"/>
          <w:szCs w:val="26"/>
          <w:rtl/>
        </w:rPr>
        <w:t>.</w:t>
      </w:r>
      <w:r w:rsidRPr="007C583D">
        <w:rPr>
          <w:rFonts w:cs="FrankRuehl" w:hint="cs"/>
          <w:sz w:val="26"/>
          <w:szCs w:val="26"/>
          <w:rtl/>
        </w:rPr>
        <w:t xml:space="preserve"> </w:t>
      </w:r>
      <w:r>
        <w:rPr>
          <w:rFonts w:cs="FrankRuehl" w:hint="cs"/>
          <w:sz w:val="26"/>
          <w:szCs w:val="26"/>
          <w:rtl/>
        </w:rPr>
        <w:t>"</w:t>
      </w:r>
      <w:r w:rsidRPr="007C583D">
        <w:rPr>
          <w:rFonts w:cs="FrankRuehl" w:hint="cs"/>
          <w:sz w:val="26"/>
          <w:szCs w:val="26"/>
          <w:rtl/>
        </w:rPr>
        <w:t>וארשתיך לי באמונה</w:t>
      </w:r>
      <w:r>
        <w:rPr>
          <w:rFonts w:cs="FrankRuehl" w:hint="cs"/>
          <w:sz w:val="26"/>
          <w:szCs w:val="26"/>
          <w:rtl/>
        </w:rPr>
        <w:t>"</w:t>
      </w:r>
      <w:r w:rsidRPr="007C583D">
        <w:rPr>
          <w:rFonts w:cs="FrankRuehl" w:hint="cs"/>
          <w:sz w:val="26"/>
          <w:szCs w:val="26"/>
          <w:rtl/>
        </w:rPr>
        <w:t xml:space="preserve"> יחד נשמר אמונה שלנו בבית שנבנה לנו. </w:t>
      </w:r>
    </w:p>
    <w:p w14:paraId="6FB9170D" w14:textId="77777777" w:rsidR="00112D68" w:rsidRPr="007C583D" w:rsidRDefault="00112D68" w:rsidP="00112D68">
      <w:pPr>
        <w:spacing w:before="120" w:line="360" w:lineRule="exact"/>
        <w:jc w:val="both"/>
        <w:rPr>
          <w:rFonts w:cs="FrankRuehl" w:hint="cs"/>
          <w:sz w:val="26"/>
          <w:szCs w:val="26"/>
          <w:rtl/>
        </w:rPr>
      </w:pPr>
      <w:r w:rsidRPr="007C583D">
        <w:rPr>
          <w:rFonts w:cs="FrankRuehl" w:hint="cs"/>
          <w:sz w:val="26"/>
          <w:szCs w:val="26"/>
          <w:rtl/>
        </w:rPr>
        <w:lastRenderedPageBreak/>
        <w:t>ואני מוסיף לכם את ברכתי ואומר</w:t>
      </w:r>
      <w:r>
        <w:rPr>
          <w:rFonts w:cs="FrankRuehl" w:hint="cs"/>
          <w:sz w:val="26"/>
          <w:szCs w:val="26"/>
          <w:rtl/>
        </w:rPr>
        <w:t>:</w:t>
      </w:r>
      <w:r w:rsidRPr="007C583D">
        <w:rPr>
          <w:rFonts w:cs="FrankRuehl" w:hint="cs"/>
          <w:sz w:val="26"/>
          <w:szCs w:val="26"/>
          <w:rtl/>
        </w:rPr>
        <w:t xml:space="preserve"> הבית אשר אתם הולכים לבנות לכם יהיה מלא ברכת ה'</w:t>
      </w:r>
      <w:r>
        <w:rPr>
          <w:rFonts w:cs="FrankRuehl" w:hint="cs"/>
          <w:sz w:val="26"/>
          <w:szCs w:val="26"/>
          <w:rtl/>
        </w:rPr>
        <w:t>,</w:t>
      </w:r>
      <w:r w:rsidRPr="007C583D">
        <w:rPr>
          <w:rFonts w:cs="FrankRuehl" w:hint="cs"/>
          <w:sz w:val="26"/>
          <w:szCs w:val="26"/>
          <w:rtl/>
        </w:rPr>
        <w:t xml:space="preserve"> שפע ברכה והצלחה בגשמיות וברוחניות</w:t>
      </w:r>
      <w:r>
        <w:rPr>
          <w:rFonts w:cs="FrankRuehl" w:hint="cs"/>
          <w:sz w:val="26"/>
          <w:szCs w:val="26"/>
          <w:rtl/>
        </w:rPr>
        <w:t>,</w:t>
      </w:r>
      <w:r w:rsidRPr="007C583D">
        <w:rPr>
          <w:rFonts w:cs="FrankRuehl" w:hint="cs"/>
          <w:sz w:val="26"/>
          <w:szCs w:val="26"/>
          <w:rtl/>
        </w:rPr>
        <w:t xml:space="preserve"> עם אהבה אחוה שלום ורעות לעולם. אמן ואמן.</w:t>
      </w:r>
    </w:p>
    <w:p w14:paraId="2AB63341" w14:textId="77777777" w:rsidR="00112D68" w:rsidRDefault="00112D68" w:rsidP="00112D68">
      <w:pPr>
        <w:spacing w:line="360" w:lineRule="auto"/>
        <w:rPr>
          <w:rFonts w:hint="cs"/>
          <w:rtl/>
        </w:rPr>
      </w:pPr>
    </w:p>
    <w:p w14:paraId="2AD8FCE3" w14:textId="77777777" w:rsidR="00112D68" w:rsidRDefault="00112D68" w:rsidP="00112D68">
      <w:pPr>
        <w:spacing w:line="360" w:lineRule="auto"/>
        <w:rPr>
          <w:rFonts w:hint="cs"/>
          <w:rtl/>
        </w:rPr>
      </w:pPr>
    </w:p>
    <w:p w14:paraId="616A53C0" w14:textId="77777777" w:rsidR="00112D68" w:rsidRDefault="00112D68" w:rsidP="00112D68">
      <w:pPr>
        <w:spacing w:line="360" w:lineRule="auto"/>
        <w:rPr>
          <w:rFonts w:hint="cs"/>
          <w:rtl/>
        </w:rPr>
      </w:pPr>
    </w:p>
    <w:p w14:paraId="471BCAEF" w14:textId="77777777" w:rsidR="00112D68" w:rsidRPr="007C583D" w:rsidRDefault="00112D68" w:rsidP="00112D68">
      <w:pPr>
        <w:spacing w:before="120" w:line="360" w:lineRule="exact"/>
        <w:jc w:val="center"/>
        <w:rPr>
          <w:rFonts w:cs="FrankRuehl" w:hint="cs"/>
          <w:b/>
          <w:bCs/>
          <w:sz w:val="40"/>
          <w:szCs w:val="40"/>
          <w:rtl/>
          <w:lang w:eastAsia="en-US"/>
        </w:rPr>
      </w:pPr>
      <w:r w:rsidRPr="007C583D">
        <w:rPr>
          <w:rFonts w:cs="FrankRuehl" w:hint="cs"/>
          <w:b/>
          <w:bCs/>
          <w:sz w:val="40"/>
          <w:szCs w:val="40"/>
          <w:rtl/>
          <w:lang w:eastAsia="en-US"/>
        </w:rPr>
        <w:t xml:space="preserve">אירוסין מוטי שראל </w:t>
      </w:r>
      <w:r w:rsidRPr="00C82826">
        <w:rPr>
          <w:rFonts w:cs="FrankRuehl" w:hint="cs"/>
          <w:b/>
          <w:bCs/>
          <w:sz w:val="32"/>
          <w:szCs w:val="32"/>
          <w:rtl/>
          <w:lang w:eastAsia="en-US"/>
        </w:rPr>
        <w:t>(תשרי תשנ"ה)</w:t>
      </w:r>
    </w:p>
    <w:p w14:paraId="10451908" w14:textId="77777777" w:rsidR="00112D68" w:rsidRPr="007C583D" w:rsidRDefault="00112D68" w:rsidP="00112D68">
      <w:pPr>
        <w:spacing w:before="120" w:line="360" w:lineRule="exact"/>
        <w:jc w:val="both"/>
        <w:rPr>
          <w:rFonts w:cs="FrankRuehl" w:hint="cs"/>
          <w:sz w:val="26"/>
          <w:szCs w:val="26"/>
          <w:rtl/>
        </w:rPr>
      </w:pPr>
      <w:r w:rsidRPr="007C583D">
        <w:rPr>
          <w:rFonts w:cs="FrankRuehl" w:hint="cs"/>
          <w:sz w:val="26"/>
          <w:szCs w:val="26"/>
          <w:rtl/>
        </w:rPr>
        <w:t>במסכת מועד קטן</w:t>
      </w:r>
      <w:r>
        <w:rPr>
          <w:rFonts w:cs="FrankRuehl" w:hint="cs"/>
          <w:sz w:val="26"/>
          <w:szCs w:val="26"/>
          <w:rtl/>
        </w:rPr>
        <w:t>:</w:t>
      </w:r>
      <w:r w:rsidRPr="007C583D">
        <w:rPr>
          <w:rFonts w:cs="FrankRuehl" w:hint="cs"/>
          <w:sz w:val="26"/>
          <w:szCs w:val="26"/>
          <w:rtl/>
        </w:rPr>
        <w:t xml:space="preserve"> </w:t>
      </w:r>
    </w:p>
    <w:p w14:paraId="45DDF217" w14:textId="77777777" w:rsidR="00112D68" w:rsidRDefault="00112D68" w:rsidP="00112D68">
      <w:pPr>
        <w:spacing w:before="120" w:line="360" w:lineRule="exact"/>
        <w:ind w:left="454" w:right="454"/>
        <w:jc w:val="both"/>
        <w:rPr>
          <w:rFonts w:cs="FrankRuehl" w:hint="cs"/>
          <w:sz w:val="26"/>
          <w:szCs w:val="26"/>
          <w:rtl/>
          <w:lang w:eastAsia="en-US"/>
        </w:rPr>
      </w:pPr>
      <w:r w:rsidRPr="007C583D">
        <w:rPr>
          <w:rFonts w:cs="FrankRuehl" w:hint="cs"/>
          <w:sz w:val="26"/>
          <w:szCs w:val="26"/>
          <w:rtl/>
        </w:rPr>
        <w:t xml:space="preserve"> </w:t>
      </w:r>
      <w:r w:rsidRPr="007C583D">
        <w:rPr>
          <w:rFonts w:cs="FrankRuehl" w:hint="cs"/>
          <w:sz w:val="26"/>
          <w:szCs w:val="26"/>
          <w:rtl/>
          <w:lang w:eastAsia="en-US"/>
        </w:rPr>
        <w:t>א</w:t>
      </w:r>
      <w:r>
        <w:rPr>
          <w:rFonts w:cs="FrankRuehl" w:hint="cs"/>
          <w:sz w:val="26"/>
          <w:szCs w:val="26"/>
          <w:rtl/>
          <w:lang w:eastAsia="en-US"/>
        </w:rPr>
        <w:t>מ</w:t>
      </w:r>
      <w:r w:rsidRPr="007C583D">
        <w:rPr>
          <w:rFonts w:cs="FrankRuehl" w:hint="cs"/>
          <w:sz w:val="26"/>
          <w:szCs w:val="26"/>
          <w:rtl/>
          <w:lang w:eastAsia="en-US"/>
        </w:rPr>
        <w:t>ר</w:t>
      </w:r>
      <w:r>
        <w:rPr>
          <w:rFonts w:cs="FrankRuehl" w:hint="cs"/>
          <w:sz w:val="26"/>
          <w:szCs w:val="26"/>
          <w:rtl/>
          <w:lang w:eastAsia="en-US"/>
        </w:rPr>
        <w:t xml:space="preserve"> </w:t>
      </w:r>
      <w:r w:rsidRPr="007C583D">
        <w:rPr>
          <w:rFonts w:cs="FrankRuehl" w:hint="cs"/>
          <w:sz w:val="26"/>
          <w:szCs w:val="26"/>
          <w:rtl/>
          <w:lang w:eastAsia="en-US"/>
        </w:rPr>
        <w:t>י</w:t>
      </w:r>
      <w:r>
        <w:rPr>
          <w:rFonts w:cs="FrankRuehl" w:hint="cs"/>
          <w:sz w:val="26"/>
          <w:szCs w:val="26"/>
          <w:rtl/>
          <w:lang w:eastAsia="en-US"/>
        </w:rPr>
        <w:t>הודה</w:t>
      </w:r>
      <w:r w:rsidRPr="007C583D">
        <w:rPr>
          <w:rFonts w:cs="FrankRuehl" w:hint="cs"/>
          <w:sz w:val="26"/>
          <w:szCs w:val="26"/>
          <w:rtl/>
          <w:lang w:eastAsia="en-US"/>
        </w:rPr>
        <w:t xml:space="preserve"> אמר שמואל בכל יום ויום בת קול יוצאת ואומרת בת פלוני לפלוני</w:t>
      </w:r>
      <w:r>
        <w:rPr>
          <w:rFonts w:cs="FrankRuehl" w:hint="cs"/>
          <w:sz w:val="26"/>
          <w:szCs w:val="26"/>
          <w:rtl/>
          <w:lang w:eastAsia="en-US"/>
        </w:rPr>
        <w:t xml:space="preserve"> </w:t>
      </w:r>
      <w:r w:rsidRPr="007C583D">
        <w:rPr>
          <w:rFonts w:cs="FrankRuehl" w:hint="cs"/>
          <w:sz w:val="20"/>
          <w:szCs w:val="20"/>
          <w:rtl/>
          <w:lang w:eastAsia="en-US"/>
        </w:rPr>
        <w:t>(</w:t>
      </w:r>
      <w:r>
        <w:rPr>
          <w:rFonts w:cs="FrankRuehl" w:hint="cs"/>
          <w:sz w:val="20"/>
          <w:szCs w:val="20"/>
          <w:rtl/>
          <w:lang w:eastAsia="en-US"/>
        </w:rPr>
        <w:t>י</w:t>
      </w:r>
      <w:r w:rsidRPr="007C583D">
        <w:rPr>
          <w:rFonts w:cs="FrankRuehl" w:hint="cs"/>
          <w:sz w:val="20"/>
          <w:szCs w:val="20"/>
          <w:rtl/>
          <w:lang w:eastAsia="en-US"/>
        </w:rPr>
        <w:t>ח</w:t>
      </w:r>
      <w:r>
        <w:rPr>
          <w:rFonts w:cs="FrankRuehl" w:hint="cs"/>
          <w:sz w:val="20"/>
          <w:szCs w:val="20"/>
          <w:rtl/>
          <w:lang w:eastAsia="en-US"/>
        </w:rPr>
        <w:t>, ב</w:t>
      </w:r>
      <w:r w:rsidRPr="007C583D">
        <w:rPr>
          <w:rFonts w:cs="FrankRuehl" w:hint="cs"/>
          <w:sz w:val="20"/>
          <w:szCs w:val="20"/>
          <w:rtl/>
          <w:lang w:eastAsia="en-US"/>
        </w:rPr>
        <w:t>)</w:t>
      </w:r>
    </w:p>
    <w:p w14:paraId="6E9D404F" w14:textId="77777777" w:rsidR="00112D68" w:rsidRDefault="00112D68" w:rsidP="00112D68">
      <w:pPr>
        <w:spacing w:before="120" w:line="360" w:lineRule="exact"/>
        <w:jc w:val="both"/>
        <w:rPr>
          <w:rFonts w:cs="FrankRuehl" w:hint="cs"/>
          <w:sz w:val="26"/>
          <w:szCs w:val="26"/>
          <w:rtl/>
        </w:rPr>
      </w:pPr>
      <w:r w:rsidRPr="007C583D">
        <w:rPr>
          <w:rFonts w:cs="FrankRuehl" w:hint="cs"/>
          <w:sz w:val="26"/>
          <w:szCs w:val="26"/>
          <w:rtl/>
        </w:rPr>
        <w:t xml:space="preserve"> </w:t>
      </w:r>
      <w:r>
        <w:rPr>
          <w:rFonts w:cs="FrankRuehl" w:hint="cs"/>
          <w:sz w:val="26"/>
          <w:szCs w:val="26"/>
          <w:rtl/>
        </w:rPr>
        <w:t>ו</w:t>
      </w:r>
      <w:r w:rsidRPr="007C583D">
        <w:rPr>
          <w:rFonts w:cs="FrankRuehl" w:hint="cs"/>
          <w:sz w:val="26"/>
          <w:szCs w:val="26"/>
          <w:rtl/>
        </w:rPr>
        <w:t>במסכת סוטה נאמר</w:t>
      </w:r>
      <w:r>
        <w:rPr>
          <w:rFonts w:cs="FrankRuehl" w:hint="cs"/>
          <w:sz w:val="26"/>
          <w:szCs w:val="26"/>
          <w:rtl/>
        </w:rPr>
        <w:t>:</w:t>
      </w:r>
      <w:r w:rsidRPr="007C583D">
        <w:rPr>
          <w:rFonts w:cs="FrankRuehl" w:hint="cs"/>
          <w:sz w:val="26"/>
          <w:szCs w:val="26"/>
          <w:rtl/>
        </w:rPr>
        <w:t xml:space="preserve"> </w:t>
      </w:r>
    </w:p>
    <w:p w14:paraId="21B8FC61" w14:textId="77777777" w:rsidR="00112D68" w:rsidRDefault="00112D68" w:rsidP="00112D68">
      <w:pPr>
        <w:spacing w:before="120" w:line="360" w:lineRule="exact"/>
        <w:ind w:left="454" w:right="454"/>
        <w:jc w:val="both"/>
        <w:rPr>
          <w:rFonts w:cs="FrankRuehl" w:hint="cs"/>
          <w:sz w:val="26"/>
          <w:szCs w:val="26"/>
          <w:rtl/>
        </w:rPr>
      </w:pPr>
      <w:r w:rsidRPr="007C583D">
        <w:rPr>
          <w:rFonts w:cs="FrankRuehl" w:hint="cs"/>
          <w:sz w:val="26"/>
          <w:szCs w:val="26"/>
          <w:rtl/>
          <w:lang w:eastAsia="en-US"/>
        </w:rPr>
        <w:t>אמר ר</w:t>
      </w:r>
      <w:r>
        <w:rPr>
          <w:rFonts w:cs="FrankRuehl" w:hint="cs"/>
          <w:sz w:val="26"/>
          <w:szCs w:val="26"/>
          <w:rtl/>
          <w:lang w:eastAsia="en-US"/>
        </w:rPr>
        <w:t>ב יהודה</w:t>
      </w:r>
      <w:r w:rsidRPr="007C583D">
        <w:rPr>
          <w:rFonts w:cs="FrankRuehl" w:hint="cs"/>
          <w:sz w:val="26"/>
          <w:szCs w:val="26"/>
          <w:rtl/>
          <w:lang w:eastAsia="en-US"/>
        </w:rPr>
        <w:t xml:space="preserve"> אמר רב ארבעים יום קודם יצירת הולד בת קול יוצאת ואומרת בת פלוני לפלוני</w:t>
      </w:r>
      <w:r w:rsidRPr="00C82826">
        <w:rPr>
          <w:rFonts w:cs="FrankRuehl" w:hint="cs"/>
          <w:sz w:val="20"/>
          <w:szCs w:val="20"/>
          <w:rtl/>
          <w:lang w:eastAsia="en-US"/>
        </w:rPr>
        <w:t xml:space="preserve"> </w:t>
      </w:r>
      <w:r w:rsidRPr="007C583D">
        <w:rPr>
          <w:rFonts w:cs="FrankRuehl" w:hint="cs"/>
          <w:sz w:val="20"/>
          <w:szCs w:val="20"/>
          <w:rtl/>
          <w:lang w:eastAsia="en-US"/>
        </w:rPr>
        <w:t>(ב</w:t>
      </w:r>
      <w:r>
        <w:rPr>
          <w:rFonts w:cs="FrankRuehl" w:hint="cs"/>
          <w:sz w:val="20"/>
          <w:szCs w:val="20"/>
          <w:rtl/>
          <w:lang w:eastAsia="en-US"/>
        </w:rPr>
        <w:t>, א)</w:t>
      </w:r>
      <w:r w:rsidRPr="007C583D">
        <w:rPr>
          <w:rFonts w:cs="FrankRuehl" w:hint="cs"/>
          <w:sz w:val="26"/>
          <w:szCs w:val="26"/>
          <w:rtl/>
        </w:rPr>
        <w:t xml:space="preserve"> </w:t>
      </w:r>
    </w:p>
    <w:p w14:paraId="50B6DB7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w:t>
      </w:r>
      <w:r w:rsidRPr="007C583D">
        <w:rPr>
          <w:rFonts w:cs="FrankRuehl" w:hint="cs"/>
          <w:sz w:val="26"/>
          <w:szCs w:val="26"/>
          <w:rtl/>
        </w:rPr>
        <w:t xml:space="preserve">אותו המאמר נאמר גם במסכת סנהדרין </w:t>
      </w:r>
      <w:r w:rsidRPr="00C82826">
        <w:rPr>
          <w:rFonts w:cs="FrankRuehl" w:hint="cs"/>
          <w:sz w:val="20"/>
          <w:szCs w:val="20"/>
          <w:rtl/>
          <w:lang w:eastAsia="en-US"/>
        </w:rPr>
        <w:t>(כב, א)</w:t>
      </w:r>
      <w:r>
        <w:rPr>
          <w:rFonts w:cs="FrankRuehl" w:hint="cs"/>
          <w:sz w:val="26"/>
          <w:szCs w:val="26"/>
          <w:rtl/>
        </w:rPr>
        <w:t>.</w:t>
      </w:r>
    </w:p>
    <w:p w14:paraId="120D85D3" w14:textId="77777777" w:rsidR="00112D68" w:rsidRPr="007C583D" w:rsidRDefault="00112D68" w:rsidP="00112D68">
      <w:pPr>
        <w:spacing w:before="120" w:line="360" w:lineRule="exact"/>
        <w:jc w:val="both"/>
        <w:rPr>
          <w:rFonts w:cs="FrankRuehl" w:hint="cs"/>
          <w:sz w:val="26"/>
          <w:szCs w:val="26"/>
          <w:rtl/>
        </w:rPr>
      </w:pPr>
      <w:r w:rsidRPr="007C583D">
        <w:rPr>
          <w:rFonts w:cs="FrankRuehl" w:hint="cs"/>
          <w:sz w:val="26"/>
          <w:szCs w:val="26"/>
          <w:rtl/>
        </w:rPr>
        <w:t xml:space="preserve"> נשאלת השאלה מדוע דוקא בת פלוני לפלוני ולא בן פלוני לפלונית? הטעם הוא פשוט</w:t>
      </w:r>
      <w:r>
        <w:rPr>
          <w:rFonts w:cs="FrankRuehl" w:hint="cs"/>
          <w:sz w:val="26"/>
          <w:szCs w:val="26"/>
          <w:rtl/>
        </w:rPr>
        <w:t>,</w:t>
      </w:r>
      <w:r w:rsidRPr="007C583D">
        <w:rPr>
          <w:rFonts w:cs="FrankRuehl" w:hint="cs"/>
          <w:sz w:val="26"/>
          <w:szCs w:val="26"/>
          <w:rtl/>
        </w:rPr>
        <w:t xml:space="preserve"> הבת צריכים לבדוק בת מי היא </w:t>
      </w:r>
      <w:r>
        <w:rPr>
          <w:rFonts w:cs="FrankRuehl" w:hint="cs"/>
          <w:sz w:val="26"/>
          <w:szCs w:val="26"/>
          <w:rtl/>
        </w:rPr>
        <w:t>ו</w:t>
      </w:r>
      <w:r w:rsidRPr="007C583D">
        <w:rPr>
          <w:rFonts w:cs="FrankRuehl" w:hint="cs"/>
          <w:sz w:val="26"/>
          <w:szCs w:val="26"/>
          <w:rtl/>
        </w:rPr>
        <w:t>מאיזה בית היא באה</w:t>
      </w:r>
      <w:r>
        <w:rPr>
          <w:rFonts w:cs="FrankRuehl" w:hint="cs"/>
          <w:sz w:val="26"/>
          <w:szCs w:val="26"/>
          <w:rtl/>
        </w:rPr>
        <w:t>,</w:t>
      </w:r>
      <w:r w:rsidRPr="007C583D">
        <w:rPr>
          <w:rFonts w:cs="FrankRuehl" w:hint="cs"/>
          <w:sz w:val="26"/>
          <w:szCs w:val="26"/>
          <w:rtl/>
        </w:rPr>
        <w:t xml:space="preserve"> כמו שנאמר אצל אהרון הכהן</w:t>
      </w:r>
      <w:r>
        <w:rPr>
          <w:rFonts w:cs="FrankRuehl" w:hint="cs"/>
          <w:sz w:val="26"/>
          <w:szCs w:val="26"/>
          <w:rtl/>
        </w:rPr>
        <w:t>:</w:t>
      </w:r>
      <w:r w:rsidRPr="007C583D">
        <w:rPr>
          <w:rFonts w:cs="FrankRuehl" w:hint="cs"/>
          <w:sz w:val="26"/>
          <w:szCs w:val="26"/>
          <w:rtl/>
        </w:rPr>
        <w:t xml:space="preserve"> </w:t>
      </w:r>
      <w:r>
        <w:rPr>
          <w:rFonts w:cs="FrankRuehl" w:hint="cs"/>
          <w:sz w:val="26"/>
          <w:szCs w:val="26"/>
          <w:rtl/>
        </w:rPr>
        <w:t>"</w:t>
      </w:r>
      <w:r w:rsidRPr="007C583D">
        <w:rPr>
          <w:rFonts w:cs="FrankRuehl" w:hint="cs"/>
          <w:sz w:val="26"/>
          <w:szCs w:val="26"/>
          <w:rtl/>
        </w:rPr>
        <w:t>ויקח</w:t>
      </w:r>
      <w:r>
        <w:rPr>
          <w:rFonts w:cs="FrankRuehl" w:hint="cs"/>
          <w:sz w:val="26"/>
          <w:szCs w:val="26"/>
          <w:rtl/>
        </w:rPr>
        <w:t xml:space="preserve"> אהרן</w:t>
      </w:r>
      <w:r w:rsidRPr="007C583D">
        <w:rPr>
          <w:rFonts w:cs="FrankRuehl" w:hint="cs"/>
          <w:sz w:val="26"/>
          <w:szCs w:val="26"/>
          <w:rtl/>
        </w:rPr>
        <w:t xml:space="preserve"> את אלישבע בת עמינדב אחות נחשון לו לאשה</w:t>
      </w:r>
      <w:r>
        <w:rPr>
          <w:rFonts w:cs="FrankRuehl" w:hint="cs"/>
          <w:sz w:val="26"/>
          <w:szCs w:val="26"/>
          <w:rtl/>
        </w:rPr>
        <w:t>"</w:t>
      </w:r>
      <w:r w:rsidRPr="007C583D">
        <w:rPr>
          <w:rFonts w:cs="FrankRuehl" w:hint="cs"/>
          <w:sz w:val="26"/>
          <w:szCs w:val="26"/>
          <w:rtl/>
        </w:rPr>
        <w:t xml:space="preserve"> </w:t>
      </w:r>
      <w:r w:rsidRPr="00C82826">
        <w:rPr>
          <w:rFonts w:cs="FrankRuehl" w:hint="cs"/>
          <w:sz w:val="20"/>
          <w:szCs w:val="20"/>
          <w:rtl/>
          <w:lang w:eastAsia="en-US"/>
        </w:rPr>
        <w:t>(שמות ו', כג)</w:t>
      </w:r>
      <w:r>
        <w:rPr>
          <w:rFonts w:cs="FrankRuehl" w:hint="cs"/>
          <w:sz w:val="26"/>
          <w:szCs w:val="26"/>
          <w:rtl/>
        </w:rPr>
        <w:t xml:space="preserve"> ו</w:t>
      </w:r>
      <w:r w:rsidRPr="007C583D">
        <w:rPr>
          <w:rFonts w:cs="FrankRuehl" w:hint="cs"/>
          <w:sz w:val="26"/>
          <w:szCs w:val="26"/>
          <w:rtl/>
        </w:rPr>
        <w:t>אומר רש"י על מקום</w:t>
      </w:r>
      <w:r>
        <w:rPr>
          <w:rFonts w:cs="FrankRuehl" w:hint="cs"/>
          <w:sz w:val="26"/>
          <w:szCs w:val="26"/>
          <w:rtl/>
        </w:rPr>
        <w:t>:</w:t>
      </w:r>
      <w:r w:rsidRPr="007C583D">
        <w:rPr>
          <w:rFonts w:cs="FrankRuehl" w:hint="cs"/>
          <w:sz w:val="26"/>
          <w:szCs w:val="26"/>
          <w:rtl/>
        </w:rPr>
        <w:t xml:space="preserve"> </w:t>
      </w:r>
      <w:r>
        <w:rPr>
          <w:rFonts w:cs="FrankRuehl" w:hint="cs"/>
          <w:sz w:val="26"/>
          <w:szCs w:val="26"/>
          <w:rtl/>
        </w:rPr>
        <w:t>"</w:t>
      </w:r>
      <w:r w:rsidRPr="007C583D">
        <w:rPr>
          <w:rFonts w:cs="FrankRuehl" w:hint="cs"/>
          <w:sz w:val="26"/>
          <w:szCs w:val="26"/>
          <w:rtl/>
        </w:rPr>
        <w:t>מכאן למדנו הנושא אשה צריך לבדוק באחיה</w:t>
      </w:r>
      <w:r>
        <w:rPr>
          <w:rFonts w:cs="FrankRuehl" w:hint="cs"/>
          <w:sz w:val="26"/>
          <w:szCs w:val="26"/>
          <w:rtl/>
        </w:rPr>
        <w:t>"</w:t>
      </w:r>
      <w:r w:rsidRPr="007C583D">
        <w:rPr>
          <w:rFonts w:cs="FrankRuehl" w:hint="cs"/>
          <w:sz w:val="26"/>
          <w:szCs w:val="26"/>
          <w:rtl/>
        </w:rPr>
        <w:t xml:space="preserve"> </w:t>
      </w:r>
      <w:r>
        <w:rPr>
          <w:rFonts w:cs="FrankRuehl" w:hint="cs"/>
          <w:sz w:val="26"/>
          <w:szCs w:val="26"/>
          <w:rtl/>
        </w:rPr>
        <w:t>כלומר לבדוק במשפחתה</w:t>
      </w:r>
      <w:r w:rsidRPr="007C583D">
        <w:rPr>
          <w:rFonts w:cs="FrankRuehl" w:hint="cs"/>
          <w:sz w:val="26"/>
          <w:szCs w:val="26"/>
          <w:rtl/>
        </w:rPr>
        <w:t xml:space="preserve"> איזה חנוך קיבלה, </w:t>
      </w:r>
      <w:r>
        <w:rPr>
          <w:rFonts w:cs="FrankRuehl" w:hint="cs"/>
          <w:sz w:val="26"/>
          <w:szCs w:val="26"/>
          <w:rtl/>
        </w:rPr>
        <w:t>שהרי ע</w:t>
      </w:r>
      <w:r w:rsidRPr="007C583D">
        <w:rPr>
          <w:rFonts w:cs="FrankRuehl" w:hint="cs"/>
          <w:sz w:val="26"/>
          <w:szCs w:val="26"/>
          <w:rtl/>
        </w:rPr>
        <w:t>ל</w:t>
      </w:r>
      <w:r>
        <w:rPr>
          <w:rFonts w:cs="FrankRuehl" w:hint="cs"/>
          <w:sz w:val="26"/>
          <w:szCs w:val="26"/>
          <w:rtl/>
        </w:rPr>
        <w:t xml:space="preserve"> </w:t>
      </w:r>
      <w:r w:rsidRPr="007C583D">
        <w:rPr>
          <w:rFonts w:cs="FrankRuehl" w:hint="cs"/>
          <w:sz w:val="26"/>
          <w:szCs w:val="26"/>
          <w:rtl/>
        </w:rPr>
        <w:t>פי זה תנהל את ביתה בעתיד</w:t>
      </w:r>
      <w:r>
        <w:rPr>
          <w:rFonts w:cs="FrankRuehl" w:hint="cs"/>
          <w:sz w:val="26"/>
          <w:szCs w:val="26"/>
          <w:rtl/>
        </w:rPr>
        <w:t>.</w:t>
      </w:r>
      <w:r w:rsidRPr="007C583D">
        <w:rPr>
          <w:rFonts w:cs="FrankRuehl" w:hint="cs"/>
          <w:sz w:val="26"/>
          <w:szCs w:val="26"/>
          <w:rtl/>
        </w:rPr>
        <w:t xml:space="preserve"> אבל הבן לא מספיק שיהיה ממשפחה טובה אלא הוא צריך יחוס בעצמו</w:t>
      </w:r>
      <w:r>
        <w:rPr>
          <w:rFonts w:cs="FrankRuehl" w:hint="cs"/>
          <w:sz w:val="26"/>
          <w:szCs w:val="26"/>
          <w:rtl/>
        </w:rPr>
        <w:t>,</w:t>
      </w:r>
      <w:r w:rsidRPr="007C583D">
        <w:rPr>
          <w:rFonts w:cs="FrankRuehl" w:hint="cs"/>
          <w:sz w:val="26"/>
          <w:szCs w:val="26"/>
          <w:rtl/>
        </w:rPr>
        <w:t xml:space="preserve"> כמו שנאמר במסכת מנחות </w:t>
      </w:r>
      <w:r w:rsidRPr="008857D0">
        <w:rPr>
          <w:rFonts w:cs="FrankRuehl" w:hint="cs"/>
          <w:sz w:val="20"/>
          <w:szCs w:val="20"/>
          <w:rtl/>
          <w:lang w:eastAsia="en-US"/>
        </w:rPr>
        <w:t xml:space="preserve">(נג, </w:t>
      </w:r>
      <w:r>
        <w:rPr>
          <w:rFonts w:cs="FrankRuehl" w:hint="cs"/>
          <w:sz w:val="20"/>
          <w:szCs w:val="20"/>
          <w:rtl/>
          <w:lang w:eastAsia="en-US"/>
        </w:rPr>
        <w:t>א</w:t>
      </w:r>
      <w:r w:rsidRPr="008857D0">
        <w:rPr>
          <w:rFonts w:cs="FrankRuehl" w:hint="cs"/>
          <w:sz w:val="20"/>
          <w:szCs w:val="20"/>
          <w:rtl/>
          <w:lang w:eastAsia="en-US"/>
        </w:rPr>
        <w:t>)</w:t>
      </w:r>
      <w:r>
        <w:rPr>
          <w:rFonts w:cs="FrankRuehl" w:hint="cs"/>
          <w:sz w:val="26"/>
          <w:szCs w:val="26"/>
          <w:rtl/>
        </w:rPr>
        <w:t>:</w:t>
      </w:r>
      <w:r w:rsidRPr="007C583D">
        <w:rPr>
          <w:rFonts w:cs="FrankRuehl" w:hint="cs"/>
          <w:sz w:val="26"/>
          <w:szCs w:val="26"/>
          <w:rtl/>
        </w:rPr>
        <w:t xml:space="preserve"> אי בר אוריין הוא יאה</w:t>
      </w:r>
      <w:r>
        <w:rPr>
          <w:rFonts w:cs="FrankRuehl" w:hint="cs"/>
          <w:sz w:val="26"/>
          <w:szCs w:val="26"/>
          <w:rtl/>
        </w:rPr>
        <w:t>,</w:t>
      </w:r>
      <w:r w:rsidRPr="007C583D">
        <w:rPr>
          <w:rFonts w:cs="FrankRuehl" w:hint="cs"/>
          <w:sz w:val="26"/>
          <w:szCs w:val="26"/>
          <w:rtl/>
        </w:rPr>
        <w:t xml:space="preserve"> אי בר אבהן ובר אוריין יאה, אי בר אבהן ולאו  בר אוריין הוא אישא תיכליה (בר אוריין </w:t>
      </w:r>
      <w:r w:rsidRPr="007C583D">
        <w:rPr>
          <w:rFonts w:cs="FrankRuehl"/>
          <w:sz w:val="26"/>
          <w:szCs w:val="26"/>
          <w:rtl/>
        </w:rPr>
        <w:t>–</w:t>
      </w:r>
      <w:r w:rsidRPr="007C583D">
        <w:rPr>
          <w:rFonts w:cs="FrankRuehl" w:hint="cs"/>
          <w:sz w:val="26"/>
          <w:szCs w:val="26"/>
          <w:rtl/>
        </w:rPr>
        <w:t xml:space="preserve"> בן תורה, בר אבהן </w:t>
      </w:r>
      <w:r w:rsidRPr="007C583D">
        <w:rPr>
          <w:rFonts w:cs="FrankRuehl"/>
          <w:sz w:val="26"/>
          <w:szCs w:val="26"/>
          <w:rtl/>
        </w:rPr>
        <w:t>–</w:t>
      </w:r>
      <w:r w:rsidRPr="007C583D">
        <w:rPr>
          <w:rFonts w:cs="FrankRuehl" w:hint="cs"/>
          <w:sz w:val="26"/>
          <w:szCs w:val="26"/>
          <w:rtl/>
        </w:rPr>
        <w:t xml:space="preserve"> בן גדולים, אישא תיכליה </w:t>
      </w:r>
      <w:r w:rsidRPr="007C583D">
        <w:rPr>
          <w:rFonts w:cs="FrankRuehl"/>
          <w:sz w:val="26"/>
          <w:szCs w:val="26"/>
          <w:rtl/>
        </w:rPr>
        <w:t>–</w:t>
      </w:r>
      <w:r w:rsidRPr="007C583D">
        <w:rPr>
          <w:rFonts w:cs="FrankRuehl" w:hint="cs"/>
          <w:sz w:val="26"/>
          <w:szCs w:val="26"/>
          <w:rtl/>
        </w:rPr>
        <w:t xml:space="preserve"> תאכלהו האש)</w:t>
      </w:r>
      <w:r>
        <w:rPr>
          <w:rFonts w:cs="FrankRuehl" w:hint="cs"/>
          <w:sz w:val="26"/>
          <w:szCs w:val="26"/>
          <w:rtl/>
        </w:rPr>
        <w:t xml:space="preserve">. </w:t>
      </w:r>
      <w:r w:rsidRPr="007C583D">
        <w:rPr>
          <w:rFonts w:cs="FrankRuehl" w:hint="cs"/>
          <w:sz w:val="26"/>
          <w:szCs w:val="26"/>
          <w:rtl/>
        </w:rPr>
        <w:t>כלומר מיוחס בלתי מלומד אין חפץ בו</w:t>
      </w:r>
      <w:r>
        <w:rPr>
          <w:rFonts w:cs="FrankRuehl" w:hint="cs"/>
          <w:sz w:val="26"/>
          <w:szCs w:val="26"/>
          <w:rtl/>
        </w:rPr>
        <w:t xml:space="preserve">, ואף יש פגם בזה. </w:t>
      </w:r>
      <w:r w:rsidRPr="007C583D">
        <w:rPr>
          <w:rFonts w:cs="FrankRuehl" w:hint="cs"/>
          <w:sz w:val="26"/>
          <w:szCs w:val="26"/>
          <w:rtl/>
        </w:rPr>
        <w:t>לכן לא מכריזין בן פלוני לפלונית.</w:t>
      </w:r>
    </w:p>
    <w:p w14:paraId="2BD3A83A" w14:textId="77777777" w:rsidR="00112D68" w:rsidRPr="007C583D" w:rsidRDefault="00112D68" w:rsidP="00112D68">
      <w:pPr>
        <w:spacing w:before="120" w:line="360" w:lineRule="exact"/>
        <w:jc w:val="both"/>
        <w:rPr>
          <w:rFonts w:cs="FrankRuehl" w:hint="cs"/>
          <w:sz w:val="26"/>
          <w:szCs w:val="26"/>
        </w:rPr>
      </w:pPr>
      <w:r w:rsidRPr="007C583D">
        <w:rPr>
          <w:rFonts w:cs="FrankRuehl" w:hint="cs"/>
          <w:sz w:val="26"/>
          <w:szCs w:val="26"/>
          <w:rtl/>
        </w:rPr>
        <w:t>הבן שלנו שיחיה הוא ב"ה בר אוריין וגם בר אבהן במשך כל הדורות לא פסקה התורה מהם, ואני תקוה ששרשרת הזהב תמשך גם לעתיד כי כפי שאנו רואים גם מצד הבת דומה</w:t>
      </w:r>
      <w:r>
        <w:rPr>
          <w:rFonts w:cs="FrankRuehl" w:hint="cs"/>
          <w:sz w:val="26"/>
          <w:szCs w:val="26"/>
          <w:rtl/>
        </w:rPr>
        <w:t>.</w:t>
      </w:r>
      <w:r w:rsidRPr="007C583D">
        <w:rPr>
          <w:rFonts w:cs="FrankRuehl" w:hint="cs"/>
          <w:sz w:val="26"/>
          <w:szCs w:val="26"/>
          <w:rtl/>
        </w:rPr>
        <w:t xml:space="preserve"> והם יהיו בע"ה ענבי הגפן בענבי הגפן דור ישרים יבורך ואני יכול רק לאחל להם שהבית אשר הם הולכים לבנות לעצמם יהיה מלא ברכת ה'</w:t>
      </w:r>
      <w:r>
        <w:rPr>
          <w:rFonts w:cs="FrankRuehl" w:hint="cs"/>
          <w:sz w:val="26"/>
          <w:szCs w:val="26"/>
          <w:rtl/>
        </w:rPr>
        <w:t>,</w:t>
      </w:r>
      <w:r w:rsidRPr="007C583D">
        <w:rPr>
          <w:rFonts w:cs="FrankRuehl" w:hint="cs"/>
          <w:sz w:val="26"/>
          <w:szCs w:val="26"/>
          <w:rtl/>
        </w:rPr>
        <w:t xml:space="preserve"> שפע ברכה והצלחה</w:t>
      </w:r>
      <w:r>
        <w:rPr>
          <w:rFonts w:cs="FrankRuehl" w:hint="cs"/>
          <w:sz w:val="26"/>
          <w:szCs w:val="26"/>
          <w:rtl/>
        </w:rPr>
        <w:t>,</w:t>
      </w:r>
      <w:r w:rsidRPr="007C583D">
        <w:rPr>
          <w:rFonts w:cs="FrankRuehl" w:hint="cs"/>
          <w:sz w:val="26"/>
          <w:szCs w:val="26"/>
          <w:rtl/>
        </w:rPr>
        <w:t xml:space="preserve"> הרוחה בגשמיות וגם ברוחניות</w:t>
      </w:r>
      <w:r>
        <w:rPr>
          <w:rFonts w:cs="FrankRuehl" w:hint="cs"/>
          <w:sz w:val="26"/>
          <w:szCs w:val="26"/>
          <w:rtl/>
        </w:rPr>
        <w:t>,</w:t>
      </w:r>
      <w:r w:rsidRPr="007C583D">
        <w:rPr>
          <w:rFonts w:cs="FrankRuehl" w:hint="cs"/>
          <w:sz w:val="26"/>
          <w:szCs w:val="26"/>
          <w:rtl/>
        </w:rPr>
        <w:t xml:space="preserve"> אהבה אחוה שלום ורעות כל ימי חייהם. אמן ואמן.</w:t>
      </w:r>
    </w:p>
    <w:p w14:paraId="71E971DD" w14:textId="77777777" w:rsidR="00112D68" w:rsidRPr="0021748F" w:rsidRDefault="00112D68" w:rsidP="00112D68">
      <w:pPr>
        <w:spacing w:before="120" w:line="360" w:lineRule="exact"/>
        <w:jc w:val="both"/>
        <w:rPr>
          <w:rFonts w:cs="FrankRuehl" w:hint="cs"/>
          <w:sz w:val="26"/>
          <w:szCs w:val="26"/>
          <w:rtl/>
        </w:rPr>
      </w:pPr>
    </w:p>
    <w:p w14:paraId="23C21F5A" w14:textId="77777777" w:rsidR="00112D68" w:rsidRDefault="00112D68" w:rsidP="00112D68">
      <w:pPr>
        <w:spacing w:before="120" w:line="360" w:lineRule="exact"/>
        <w:jc w:val="both"/>
        <w:rPr>
          <w:rFonts w:cs="FrankRuehl"/>
          <w:sz w:val="26"/>
          <w:szCs w:val="26"/>
          <w:rtl/>
        </w:rPr>
        <w:sectPr w:rsidR="00112D68" w:rsidSect="00112D68">
          <w:headerReference w:type="even" r:id="rId133"/>
          <w:headerReference w:type="first" r:id="rId134"/>
          <w:pgSz w:w="9639" w:h="13608" w:code="9"/>
          <w:pgMar w:top="1134" w:right="1134" w:bottom="1134" w:left="1134" w:header="454" w:footer="567" w:gutter="0"/>
          <w:pgNumType w:start="343"/>
          <w:cols w:space="708"/>
          <w:titlePg/>
          <w:bidi/>
          <w:rtlGutter/>
          <w:docGrid w:linePitch="360"/>
        </w:sectPr>
      </w:pPr>
    </w:p>
    <w:p w14:paraId="6939811B" w14:textId="77777777" w:rsidR="00112D68" w:rsidRDefault="00112D68" w:rsidP="00112D68">
      <w:pPr>
        <w:spacing w:before="120" w:line="360" w:lineRule="exact"/>
        <w:jc w:val="both"/>
        <w:rPr>
          <w:rFonts w:cs="FrankRuehl" w:hint="cs"/>
          <w:sz w:val="26"/>
          <w:szCs w:val="26"/>
          <w:rtl/>
        </w:rPr>
      </w:pPr>
    </w:p>
    <w:p w14:paraId="5E1AD89A" w14:textId="77777777" w:rsidR="00112D68" w:rsidRPr="00B2497A" w:rsidRDefault="00112D68" w:rsidP="00112D68">
      <w:pPr>
        <w:spacing w:before="120" w:line="360" w:lineRule="exact"/>
        <w:jc w:val="both"/>
        <w:rPr>
          <w:rFonts w:cs="FrankRuehl" w:hint="cs"/>
          <w:sz w:val="26"/>
          <w:szCs w:val="26"/>
        </w:rPr>
      </w:pPr>
    </w:p>
    <w:p w14:paraId="46F46615" w14:textId="77777777" w:rsidR="00112D68" w:rsidRPr="0092462C" w:rsidRDefault="00112D68" w:rsidP="00112D68">
      <w:pPr>
        <w:spacing w:before="120" w:line="360" w:lineRule="exact"/>
        <w:jc w:val="center"/>
        <w:rPr>
          <w:rFonts w:hint="cs"/>
          <w:b/>
          <w:bCs/>
          <w:sz w:val="28"/>
          <w:szCs w:val="28"/>
          <w:u w:val="single"/>
          <w:rtl/>
        </w:rPr>
      </w:pPr>
      <w:r>
        <w:rPr>
          <w:rFonts w:cs="FrankRuehl" w:hint="cs"/>
          <w:b/>
          <w:bCs/>
          <w:sz w:val="40"/>
          <w:szCs w:val="40"/>
          <w:rtl/>
          <w:lang w:eastAsia="en-US"/>
        </w:rPr>
        <w:t>הנושא</w:t>
      </w:r>
      <w:r w:rsidRPr="00346541">
        <w:rPr>
          <w:rFonts w:cs="FrankRuehl" w:hint="cs"/>
          <w:b/>
          <w:bCs/>
          <w:sz w:val="40"/>
          <w:szCs w:val="40"/>
          <w:rtl/>
          <w:lang w:eastAsia="en-US"/>
        </w:rPr>
        <w:t xml:space="preserve"> </w:t>
      </w:r>
      <w:r>
        <w:rPr>
          <w:rFonts w:cs="FrankRuehl" w:hint="cs"/>
          <w:b/>
          <w:bCs/>
          <w:sz w:val="40"/>
          <w:szCs w:val="40"/>
          <w:rtl/>
          <w:lang w:eastAsia="en-US"/>
        </w:rPr>
        <w:t>אישה כשרה</w:t>
      </w:r>
    </w:p>
    <w:p w14:paraId="28FD212D" w14:textId="77777777" w:rsidR="00112D68" w:rsidRDefault="00112D68" w:rsidP="00112D68">
      <w:pPr>
        <w:spacing w:before="120" w:line="360" w:lineRule="exact"/>
        <w:jc w:val="both"/>
        <w:rPr>
          <w:rFonts w:cs="FrankRuehl" w:hint="cs"/>
          <w:sz w:val="26"/>
          <w:szCs w:val="26"/>
          <w:rtl/>
        </w:rPr>
      </w:pPr>
      <w:r w:rsidRPr="00346541">
        <w:rPr>
          <w:rFonts w:cs="FrankRuehl" w:hint="cs"/>
          <w:sz w:val="26"/>
          <w:szCs w:val="26"/>
          <w:rtl/>
        </w:rPr>
        <w:t>בפרשת השבוע א</w:t>
      </w:r>
      <w:r>
        <w:rPr>
          <w:rFonts w:cs="FrankRuehl" w:hint="cs"/>
          <w:sz w:val="26"/>
          <w:szCs w:val="26"/>
          <w:rtl/>
        </w:rPr>
        <w:t>ו</w:t>
      </w:r>
      <w:r w:rsidRPr="00346541">
        <w:rPr>
          <w:rFonts w:cs="FrankRuehl" w:hint="cs"/>
          <w:sz w:val="26"/>
          <w:szCs w:val="26"/>
          <w:rtl/>
        </w:rPr>
        <w:t>מר הקב"ה</w:t>
      </w:r>
      <w:r>
        <w:rPr>
          <w:rFonts w:cs="FrankRuehl" w:hint="cs"/>
          <w:sz w:val="26"/>
          <w:szCs w:val="26"/>
          <w:rtl/>
        </w:rPr>
        <w:t>:</w:t>
      </w:r>
    </w:p>
    <w:p w14:paraId="11EE8442" w14:textId="77777777" w:rsidR="00112D68" w:rsidRPr="005355B9" w:rsidRDefault="00112D68" w:rsidP="00112D68">
      <w:pPr>
        <w:spacing w:before="120" w:line="360" w:lineRule="exact"/>
        <w:ind w:left="454" w:right="454"/>
        <w:jc w:val="both"/>
        <w:rPr>
          <w:rFonts w:cs="FrankRuehl" w:hint="cs"/>
          <w:sz w:val="20"/>
          <w:szCs w:val="20"/>
          <w:rtl/>
          <w:lang w:eastAsia="en-US"/>
        </w:rPr>
      </w:pPr>
      <w:r w:rsidRPr="00346541">
        <w:rPr>
          <w:rFonts w:cs="FrankRuehl" w:hint="cs"/>
          <w:sz w:val="26"/>
          <w:szCs w:val="26"/>
          <w:rtl/>
        </w:rPr>
        <w:t xml:space="preserve"> </w:t>
      </w:r>
      <w:r w:rsidRPr="00346541">
        <w:rPr>
          <w:rFonts w:cs="FrankRuehl" w:hint="cs"/>
          <w:sz w:val="26"/>
          <w:szCs w:val="26"/>
          <w:rtl/>
          <w:lang w:eastAsia="en-US"/>
        </w:rPr>
        <w:t>לא טוב היות האדם לבדו אעשה לו עזר כנגדו</w:t>
      </w:r>
      <w:r>
        <w:rPr>
          <w:rFonts w:cs="FrankRuehl" w:hint="cs"/>
          <w:sz w:val="26"/>
          <w:szCs w:val="26"/>
          <w:rtl/>
        </w:rPr>
        <w:t xml:space="preserve"> </w:t>
      </w:r>
      <w:r w:rsidRPr="00346541">
        <w:rPr>
          <w:rFonts w:cs="FrankRuehl" w:hint="cs"/>
          <w:sz w:val="20"/>
          <w:szCs w:val="20"/>
          <w:rtl/>
          <w:lang w:eastAsia="en-US"/>
        </w:rPr>
        <w:t>(בראשית</w:t>
      </w:r>
      <w:r w:rsidRPr="005355B9">
        <w:rPr>
          <w:rFonts w:cs="FrankRuehl" w:hint="cs"/>
          <w:sz w:val="20"/>
          <w:szCs w:val="20"/>
          <w:rtl/>
          <w:lang w:eastAsia="en-US"/>
        </w:rPr>
        <w:t xml:space="preserve"> ב', יח)</w:t>
      </w:r>
    </w:p>
    <w:p w14:paraId="06548157" w14:textId="77777777" w:rsidR="00112D68" w:rsidRPr="0015737F" w:rsidRDefault="00112D68" w:rsidP="00112D68">
      <w:pPr>
        <w:spacing w:before="120" w:line="360" w:lineRule="exact"/>
        <w:jc w:val="both"/>
        <w:rPr>
          <w:rFonts w:cs="FrankRuehl" w:hint="cs"/>
          <w:sz w:val="26"/>
          <w:szCs w:val="26"/>
          <w:rtl/>
        </w:rPr>
      </w:pPr>
      <w:r>
        <w:rPr>
          <w:rFonts w:cs="FrankRuehl" w:hint="cs"/>
          <w:sz w:val="26"/>
          <w:szCs w:val="26"/>
          <w:rtl/>
        </w:rPr>
        <w:t>וב</w:t>
      </w:r>
      <w:r w:rsidRPr="00346541">
        <w:rPr>
          <w:rFonts w:cs="FrankRuehl" w:hint="cs"/>
          <w:sz w:val="26"/>
          <w:szCs w:val="26"/>
          <w:rtl/>
        </w:rPr>
        <w:t>גמ</w:t>
      </w:r>
      <w:r>
        <w:rPr>
          <w:rFonts w:cs="FrankRuehl" w:hint="cs"/>
          <w:sz w:val="26"/>
          <w:szCs w:val="26"/>
          <w:rtl/>
        </w:rPr>
        <w:t>רא</w:t>
      </w:r>
      <w:r w:rsidRPr="00346541">
        <w:rPr>
          <w:rFonts w:cs="FrankRuehl" w:hint="cs"/>
          <w:sz w:val="26"/>
          <w:szCs w:val="26"/>
          <w:rtl/>
        </w:rPr>
        <w:t xml:space="preserve"> נאמר</w:t>
      </w:r>
      <w:r>
        <w:rPr>
          <w:rFonts w:cs="FrankRuehl" w:hint="cs"/>
          <w:sz w:val="26"/>
          <w:szCs w:val="26"/>
          <w:rtl/>
        </w:rPr>
        <w:t>:</w:t>
      </w:r>
      <w:r w:rsidRPr="0015737F">
        <w:rPr>
          <w:rFonts w:cs="FrankRuehl"/>
          <w:sz w:val="26"/>
          <w:szCs w:val="26"/>
          <w:rtl/>
        </w:rPr>
        <w:t xml:space="preserve"> </w:t>
      </w:r>
    </w:p>
    <w:p w14:paraId="72F2A445" w14:textId="77777777" w:rsidR="00112D68" w:rsidRDefault="00112D68" w:rsidP="00112D68">
      <w:pPr>
        <w:spacing w:before="120" w:line="360" w:lineRule="exact"/>
        <w:ind w:left="454" w:right="454"/>
        <w:jc w:val="both"/>
        <w:rPr>
          <w:rFonts w:cs="FrankRuehl" w:hint="cs"/>
          <w:sz w:val="26"/>
          <w:szCs w:val="26"/>
          <w:rtl/>
        </w:rPr>
      </w:pPr>
      <w:r w:rsidRPr="0015737F">
        <w:rPr>
          <w:rFonts w:cs="FrankRuehl" w:hint="eastAsia"/>
          <w:sz w:val="26"/>
          <w:szCs w:val="26"/>
          <w:rtl/>
          <w:lang w:eastAsia="en-US"/>
        </w:rPr>
        <w:t>ואמר</w:t>
      </w:r>
      <w:r w:rsidRPr="0015737F">
        <w:rPr>
          <w:rFonts w:cs="FrankRuehl"/>
          <w:sz w:val="26"/>
          <w:szCs w:val="26"/>
          <w:rtl/>
          <w:lang w:eastAsia="en-US"/>
        </w:rPr>
        <w:t xml:space="preserve"> </w:t>
      </w:r>
      <w:r w:rsidRPr="0015737F">
        <w:rPr>
          <w:rFonts w:cs="FrankRuehl" w:hint="eastAsia"/>
          <w:sz w:val="26"/>
          <w:szCs w:val="26"/>
          <w:rtl/>
          <w:lang w:eastAsia="en-US"/>
        </w:rPr>
        <w:t>רבי</w:t>
      </w:r>
      <w:r w:rsidRPr="0015737F">
        <w:rPr>
          <w:rFonts w:cs="FrankRuehl"/>
          <w:sz w:val="26"/>
          <w:szCs w:val="26"/>
          <w:rtl/>
          <w:lang w:eastAsia="en-US"/>
        </w:rPr>
        <w:t xml:space="preserve"> </w:t>
      </w:r>
      <w:r w:rsidRPr="0015737F">
        <w:rPr>
          <w:rFonts w:cs="FrankRuehl" w:hint="eastAsia"/>
          <w:sz w:val="26"/>
          <w:szCs w:val="26"/>
          <w:rtl/>
          <w:lang w:eastAsia="en-US"/>
        </w:rPr>
        <w:t>אלעזר</w:t>
      </w:r>
      <w:r w:rsidRPr="0015737F">
        <w:rPr>
          <w:rFonts w:cs="FrankRuehl"/>
          <w:sz w:val="26"/>
          <w:szCs w:val="26"/>
          <w:rtl/>
          <w:lang w:eastAsia="en-US"/>
        </w:rPr>
        <w:t xml:space="preserve">, </w:t>
      </w:r>
      <w:r w:rsidRPr="0015737F">
        <w:rPr>
          <w:rFonts w:cs="FrankRuehl" w:hint="eastAsia"/>
          <w:sz w:val="26"/>
          <w:szCs w:val="26"/>
          <w:rtl/>
          <w:lang w:eastAsia="en-US"/>
        </w:rPr>
        <w:t>מאי</w:t>
      </w:r>
      <w:r w:rsidRPr="0015737F">
        <w:rPr>
          <w:rFonts w:cs="FrankRuehl"/>
          <w:sz w:val="26"/>
          <w:szCs w:val="26"/>
          <w:rtl/>
          <w:lang w:eastAsia="en-US"/>
        </w:rPr>
        <w:t xml:space="preserve"> </w:t>
      </w:r>
      <w:r w:rsidRPr="0015737F">
        <w:rPr>
          <w:rFonts w:cs="FrankRuehl" w:hint="eastAsia"/>
          <w:sz w:val="26"/>
          <w:szCs w:val="26"/>
          <w:rtl/>
          <w:lang w:eastAsia="en-US"/>
        </w:rPr>
        <w:t>דכתיב</w:t>
      </w:r>
      <w:r w:rsidRPr="0015737F">
        <w:rPr>
          <w:rFonts w:cs="FrankRuehl"/>
          <w:sz w:val="26"/>
          <w:szCs w:val="26"/>
          <w:rtl/>
          <w:lang w:eastAsia="en-US"/>
        </w:rPr>
        <w:t xml:space="preserve">: </w:t>
      </w:r>
      <w:r w:rsidRPr="0015737F">
        <w:rPr>
          <w:rFonts w:cs="FrankRuehl" w:hint="eastAsia"/>
          <w:sz w:val="26"/>
          <w:szCs w:val="26"/>
          <w:rtl/>
          <w:lang w:eastAsia="en-US"/>
        </w:rPr>
        <w:t>אעשה</w:t>
      </w:r>
      <w:r w:rsidRPr="0015737F">
        <w:rPr>
          <w:rFonts w:cs="FrankRuehl"/>
          <w:sz w:val="26"/>
          <w:szCs w:val="26"/>
          <w:rtl/>
          <w:lang w:eastAsia="en-US"/>
        </w:rPr>
        <w:t xml:space="preserve"> </w:t>
      </w:r>
      <w:r w:rsidRPr="0015737F">
        <w:rPr>
          <w:rFonts w:cs="FrankRuehl" w:hint="eastAsia"/>
          <w:sz w:val="26"/>
          <w:szCs w:val="26"/>
          <w:rtl/>
          <w:lang w:eastAsia="en-US"/>
        </w:rPr>
        <w:t>לו</w:t>
      </w:r>
      <w:r w:rsidRPr="0015737F">
        <w:rPr>
          <w:rFonts w:cs="FrankRuehl"/>
          <w:sz w:val="26"/>
          <w:szCs w:val="26"/>
          <w:rtl/>
          <w:lang w:eastAsia="en-US"/>
        </w:rPr>
        <w:t xml:space="preserve"> </w:t>
      </w:r>
      <w:r w:rsidRPr="0015737F">
        <w:rPr>
          <w:rFonts w:cs="FrankRuehl" w:hint="eastAsia"/>
          <w:sz w:val="26"/>
          <w:szCs w:val="26"/>
          <w:rtl/>
          <w:lang w:eastAsia="en-US"/>
        </w:rPr>
        <w:t>עזר</w:t>
      </w:r>
      <w:r w:rsidRPr="0015737F">
        <w:rPr>
          <w:rFonts w:cs="FrankRuehl"/>
          <w:sz w:val="26"/>
          <w:szCs w:val="26"/>
          <w:rtl/>
          <w:lang w:eastAsia="en-US"/>
        </w:rPr>
        <w:t xml:space="preserve"> </w:t>
      </w:r>
      <w:r w:rsidRPr="0015737F">
        <w:rPr>
          <w:rFonts w:cs="FrankRuehl" w:hint="eastAsia"/>
          <w:sz w:val="26"/>
          <w:szCs w:val="26"/>
          <w:rtl/>
          <w:lang w:eastAsia="en-US"/>
        </w:rPr>
        <w:t>כנגדו</w:t>
      </w:r>
      <w:r w:rsidRPr="0015737F">
        <w:rPr>
          <w:rFonts w:cs="FrankRuehl"/>
          <w:sz w:val="26"/>
          <w:szCs w:val="26"/>
          <w:rtl/>
          <w:lang w:eastAsia="en-US"/>
        </w:rPr>
        <w:t xml:space="preserve">? </w:t>
      </w:r>
      <w:r w:rsidRPr="0015737F">
        <w:rPr>
          <w:rFonts w:cs="FrankRuehl" w:hint="eastAsia"/>
          <w:sz w:val="26"/>
          <w:szCs w:val="26"/>
          <w:rtl/>
          <w:lang w:eastAsia="en-US"/>
        </w:rPr>
        <w:t>זכה</w:t>
      </w:r>
      <w:r w:rsidRPr="0015737F">
        <w:rPr>
          <w:rFonts w:cs="FrankRuehl"/>
          <w:sz w:val="26"/>
          <w:szCs w:val="26"/>
          <w:rtl/>
          <w:lang w:eastAsia="en-US"/>
        </w:rPr>
        <w:t xml:space="preserve"> </w:t>
      </w:r>
      <w:r w:rsidRPr="0015737F">
        <w:rPr>
          <w:rFonts w:cs="FrankRuehl" w:hint="eastAsia"/>
          <w:sz w:val="26"/>
          <w:szCs w:val="26"/>
          <w:rtl/>
          <w:lang w:eastAsia="en-US"/>
        </w:rPr>
        <w:t>עוזרתו</w:t>
      </w:r>
      <w:r w:rsidRPr="0015737F">
        <w:rPr>
          <w:rFonts w:cs="FrankRuehl"/>
          <w:sz w:val="26"/>
          <w:szCs w:val="26"/>
          <w:rtl/>
          <w:lang w:eastAsia="en-US"/>
        </w:rPr>
        <w:t xml:space="preserve"> </w:t>
      </w:r>
      <w:r w:rsidRPr="0015737F">
        <w:rPr>
          <w:rFonts w:cs="FrankRuehl" w:hint="eastAsia"/>
          <w:sz w:val="26"/>
          <w:szCs w:val="26"/>
          <w:rtl/>
          <w:lang w:eastAsia="en-US"/>
        </w:rPr>
        <w:t>לא</w:t>
      </w:r>
      <w:r w:rsidRPr="0015737F">
        <w:rPr>
          <w:rFonts w:cs="FrankRuehl"/>
          <w:sz w:val="26"/>
          <w:szCs w:val="26"/>
          <w:rtl/>
          <w:lang w:eastAsia="en-US"/>
        </w:rPr>
        <w:t xml:space="preserve"> </w:t>
      </w:r>
      <w:r w:rsidRPr="0015737F">
        <w:rPr>
          <w:rFonts w:cs="FrankRuehl" w:hint="eastAsia"/>
          <w:sz w:val="26"/>
          <w:szCs w:val="26"/>
          <w:rtl/>
          <w:lang w:eastAsia="en-US"/>
        </w:rPr>
        <w:t>זכה</w:t>
      </w:r>
      <w:r>
        <w:rPr>
          <w:rFonts w:cs="FrankRuehl" w:hint="cs"/>
          <w:sz w:val="26"/>
          <w:szCs w:val="26"/>
          <w:rtl/>
          <w:lang w:eastAsia="en-US"/>
        </w:rPr>
        <w:t xml:space="preserve"> </w:t>
      </w:r>
      <w:r w:rsidRPr="0015737F">
        <w:rPr>
          <w:rFonts w:cs="FrankRuehl" w:hint="eastAsia"/>
          <w:sz w:val="26"/>
          <w:szCs w:val="26"/>
          <w:rtl/>
          <w:lang w:eastAsia="en-US"/>
        </w:rPr>
        <w:t>כנגדו</w:t>
      </w:r>
      <w:r w:rsidRPr="0015737F">
        <w:rPr>
          <w:rFonts w:cs="FrankRuehl"/>
          <w:sz w:val="26"/>
          <w:szCs w:val="26"/>
          <w:rtl/>
          <w:lang w:eastAsia="en-US"/>
        </w:rPr>
        <w:t xml:space="preserve"> </w:t>
      </w:r>
      <w:r>
        <w:rPr>
          <w:rFonts w:cs="FrankRuehl" w:hint="cs"/>
          <w:sz w:val="26"/>
          <w:szCs w:val="26"/>
          <w:rtl/>
          <w:lang w:eastAsia="en-US"/>
        </w:rPr>
        <w:t>...</w:t>
      </w:r>
      <w:r w:rsidRPr="0015737F">
        <w:rPr>
          <w:rFonts w:cs="FrankRuehl"/>
          <w:sz w:val="26"/>
          <w:szCs w:val="26"/>
          <w:rtl/>
          <w:lang w:eastAsia="en-US"/>
        </w:rPr>
        <w:t xml:space="preserve"> </w:t>
      </w:r>
      <w:r w:rsidRPr="0015737F">
        <w:rPr>
          <w:rFonts w:cs="FrankRuehl" w:hint="eastAsia"/>
          <w:sz w:val="26"/>
          <w:szCs w:val="26"/>
          <w:rtl/>
          <w:lang w:eastAsia="en-US"/>
        </w:rPr>
        <w:t>אשכחיה</w:t>
      </w:r>
      <w:r w:rsidRPr="0015737F">
        <w:rPr>
          <w:rFonts w:cs="FrankRuehl"/>
          <w:sz w:val="26"/>
          <w:szCs w:val="26"/>
          <w:rtl/>
          <w:lang w:eastAsia="en-US"/>
        </w:rPr>
        <w:t xml:space="preserve"> </w:t>
      </w:r>
      <w:r w:rsidRPr="0015737F">
        <w:rPr>
          <w:rFonts w:cs="FrankRuehl" w:hint="eastAsia"/>
          <w:sz w:val="26"/>
          <w:szCs w:val="26"/>
          <w:rtl/>
          <w:lang w:eastAsia="en-US"/>
        </w:rPr>
        <w:t>רבי</w:t>
      </w:r>
      <w:r w:rsidRPr="0015737F">
        <w:rPr>
          <w:rFonts w:cs="FrankRuehl"/>
          <w:sz w:val="26"/>
          <w:szCs w:val="26"/>
          <w:rtl/>
          <w:lang w:eastAsia="en-US"/>
        </w:rPr>
        <w:t xml:space="preserve"> </w:t>
      </w:r>
      <w:r w:rsidRPr="0015737F">
        <w:rPr>
          <w:rFonts w:cs="FrankRuehl" w:hint="eastAsia"/>
          <w:sz w:val="26"/>
          <w:szCs w:val="26"/>
          <w:rtl/>
          <w:lang w:eastAsia="en-US"/>
        </w:rPr>
        <w:t>יוסי</w:t>
      </w:r>
      <w:r w:rsidRPr="0015737F">
        <w:rPr>
          <w:rFonts w:cs="FrankRuehl"/>
          <w:sz w:val="26"/>
          <w:szCs w:val="26"/>
          <w:rtl/>
          <w:lang w:eastAsia="en-US"/>
        </w:rPr>
        <w:t xml:space="preserve"> </w:t>
      </w:r>
      <w:r w:rsidRPr="0015737F">
        <w:rPr>
          <w:rFonts w:cs="FrankRuehl" w:hint="eastAsia"/>
          <w:sz w:val="26"/>
          <w:szCs w:val="26"/>
          <w:rtl/>
          <w:lang w:eastAsia="en-US"/>
        </w:rPr>
        <w:t>לאליהו</w:t>
      </w:r>
      <w:r w:rsidRPr="0015737F">
        <w:rPr>
          <w:rFonts w:cs="FrankRuehl"/>
          <w:sz w:val="26"/>
          <w:szCs w:val="26"/>
          <w:rtl/>
          <w:lang w:eastAsia="en-US"/>
        </w:rPr>
        <w:t xml:space="preserve"> </w:t>
      </w:r>
      <w:r w:rsidRPr="0015737F">
        <w:rPr>
          <w:rFonts w:cs="FrankRuehl" w:hint="eastAsia"/>
          <w:sz w:val="26"/>
          <w:szCs w:val="26"/>
          <w:rtl/>
          <w:lang w:eastAsia="en-US"/>
        </w:rPr>
        <w:t>א</w:t>
      </w:r>
      <w:r>
        <w:rPr>
          <w:rFonts w:cs="FrankRuehl" w:hint="cs"/>
          <w:sz w:val="26"/>
          <w:szCs w:val="26"/>
          <w:rtl/>
          <w:lang w:eastAsia="en-US"/>
        </w:rPr>
        <w:t xml:space="preserve">מר </w:t>
      </w:r>
      <w:r w:rsidRPr="0015737F">
        <w:rPr>
          <w:rFonts w:cs="FrankRuehl" w:hint="eastAsia"/>
          <w:sz w:val="26"/>
          <w:szCs w:val="26"/>
          <w:rtl/>
          <w:lang w:eastAsia="en-US"/>
        </w:rPr>
        <w:t>ל</w:t>
      </w:r>
      <w:r>
        <w:rPr>
          <w:rFonts w:cs="FrankRuehl" w:hint="cs"/>
          <w:sz w:val="26"/>
          <w:szCs w:val="26"/>
          <w:rtl/>
          <w:lang w:eastAsia="en-US"/>
        </w:rPr>
        <w:t>יה</w:t>
      </w:r>
      <w:r w:rsidRPr="0015737F">
        <w:rPr>
          <w:rFonts w:cs="FrankRuehl"/>
          <w:sz w:val="26"/>
          <w:szCs w:val="26"/>
          <w:rtl/>
          <w:lang w:eastAsia="en-US"/>
        </w:rPr>
        <w:t xml:space="preserve">: </w:t>
      </w:r>
      <w:r w:rsidRPr="0015737F">
        <w:rPr>
          <w:rFonts w:cs="FrankRuehl" w:hint="eastAsia"/>
          <w:sz w:val="26"/>
          <w:szCs w:val="26"/>
          <w:rtl/>
          <w:lang w:eastAsia="en-US"/>
        </w:rPr>
        <w:t>כתיב</w:t>
      </w:r>
      <w:r w:rsidRPr="0015737F">
        <w:rPr>
          <w:rFonts w:cs="FrankRuehl"/>
          <w:sz w:val="26"/>
          <w:szCs w:val="26"/>
          <w:rtl/>
          <w:lang w:eastAsia="en-US"/>
        </w:rPr>
        <w:t xml:space="preserve"> </w:t>
      </w:r>
      <w:r w:rsidRPr="0015737F">
        <w:rPr>
          <w:rFonts w:cs="FrankRuehl" w:hint="eastAsia"/>
          <w:sz w:val="26"/>
          <w:szCs w:val="26"/>
          <w:rtl/>
          <w:lang w:eastAsia="en-US"/>
        </w:rPr>
        <w:t>אעשה</w:t>
      </w:r>
      <w:r w:rsidRPr="0015737F">
        <w:rPr>
          <w:rFonts w:cs="FrankRuehl"/>
          <w:sz w:val="26"/>
          <w:szCs w:val="26"/>
          <w:rtl/>
          <w:lang w:eastAsia="en-US"/>
        </w:rPr>
        <w:t xml:space="preserve"> </w:t>
      </w:r>
      <w:r w:rsidRPr="0015737F">
        <w:rPr>
          <w:rFonts w:cs="FrankRuehl" w:hint="eastAsia"/>
          <w:sz w:val="26"/>
          <w:szCs w:val="26"/>
          <w:rtl/>
          <w:lang w:eastAsia="en-US"/>
        </w:rPr>
        <w:t>לו</w:t>
      </w:r>
      <w:r w:rsidRPr="0015737F">
        <w:rPr>
          <w:rFonts w:cs="FrankRuehl"/>
          <w:sz w:val="26"/>
          <w:szCs w:val="26"/>
          <w:rtl/>
          <w:lang w:eastAsia="en-US"/>
        </w:rPr>
        <w:t xml:space="preserve"> </w:t>
      </w:r>
      <w:r w:rsidRPr="0015737F">
        <w:rPr>
          <w:rFonts w:cs="FrankRuehl" w:hint="eastAsia"/>
          <w:sz w:val="26"/>
          <w:szCs w:val="26"/>
          <w:rtl/>
          <w:lang w:eastAsia="en-US"/>
        </w:rPr>
        <w:t>עזר</w:t>
      </w:r>
      <w:r w:rsidRPr="0015737F">
        <w:rPr>
          <w:rFonts w:cs="FrankRuehl"/>
          <w:sz w:val="26"/>
          <w:szCs w:val="26"/>
          <w:rtl/>
          <w:lang w:eastAsia="en-US"/>
        </w:rPr>
        <w:t xml:space="preserve">, </w:t>
      </w:r>
      <w:r w:rsidRPr="0015737F">
        <w:rPr>
          <w:rFonts w:cs="FrankRuehl" w:hint="eastAsia"/>
          <w:sz w:val="26"/>
          <w:szCs w:val="26"/>
          <w:rtl/>
          <w:lang w:eastAsia="en-US"/>
        </w:rPr>
        <w:t>במה</w:t>
      </w:r>
      <w:r w:rsidRPr="0015737F">
        <w:rPr>
          <w:rFonts w:cs="FrankRuehl"/>
          <w:sz w:val="26"/>
          <w:szCs w:val="26"/>
          <w:rtl/>
          <w:lang w:eastAsia="en-US"/>
        </w:rPr>
        <w:t xml:space="preserve"> </w:t>
      </w:r>
      <w:r w:rsidRPr="0015737F">
        <w:rPr>
          <w:rFonts w:cs="FrankRuehl" w:hint="eastAsia"/>
          <w:sz w:val="26"/>
          <w:szCs w:val="26"/>
          <w:rtl/>
          <w:lang w:eastAsia="en-US"/>
        </w:rPr>
        <w:t>אשה</w:t>
      </w:r>
      <w:r w:rsidRPr="0015737F">
        <w:rPr>
          <w:rFonts w:cs="FrankRuehl"/>
          <w:sz w:val="26"/>
          <w:szCs w:val="26"/>
          <w:rtl/>
          <w:lang w:eastAsia="en-US"/>
        </w:rPr>
        <w:t xml:space="preserve"> </w:t>
      </w:r>
      <w:r w:rsidRPr="0015737F">
        <w:rPr>
          <w:rFonts w:cs="FrankRuehl" w:hint="eastAsia"/>
          <w:sz w:val="26"/>
          <w:szCs w:val="26"/>
          <w:rtl/>
          <w:lang w:eastAsia="en-US"/>
        </w:rPr>
        <w:t>עוזרתו</w:t>
      </w:r>
      <w:r w:rsidRPr="0015737F">
        <w:rPr>
          <w:rFonts w:cs="FrankRuehl"/>
          <w:sz w:val="26"/>
          <w:szCs w:val="26"/>
          <w:rtl/>
          <w:lang w:eastAsia="en-US"/>
        </w:rPr>
        <w:t xml:space="preserve"> </w:t>
      </w:r>
      <w:r w:rsidRPr="0015737F">
        <w:rPr>
          <w:rFonts w:cs="FrankRuehl" w:hint="eastAsia"/>
          <w:sz w:val="26"/>
          <w:szCs w:val="26"/>
          <w:rtl/>
          <w:lang w:eastAsia="en-US"/>
        </w:rPr>
        <w:t>לאדם</w:t>
      </w:r>
      <w:r w:rsidRPr="0015737F">
        <w:rPr>
          <w:rFonts w:cs="FrankRuehl"/>
          <w:sz w:val="26"/>
          <w:szCs w:val="26"/>
          <w:rtl/>
          <w:lang w:eastAsia="en-US"/>
        </w:rPr>
        <w:t xml:space="preserve">? </w:t>
      </w:r>
      <w:r w:rsidRPr="0015737F">
        <w:rPr>
          <w:rFonts w:cs="FrankRuehl" w:hint="eastAsia"/>
          <w:sz w:val="26"/>
          <w:szCs w:val="26"/>
          <w:rtl/>
          <w:lang w:eastAsia="en-US"/>
        </w:rPr>
        <w:t>א</w:t>
      </w:r>
      <w:r>
        <w:rPr>
          <w:rFonts w:cs="FrankRuehl" w:hint="cs"/>
          <w:sz w:val="26"/>
          <w:szCs w:val="26"/>
          <w:rtl/>
          <w:lang w:eastAsia="en-US"/>
        </w:rPr>
        <w:t xml:space="preserve">מר </w:t>
      </w:r>
      <w:r w:rsidRPr="0015737F">
        <w:rPr>
          <w:rFonts w:cs="FrankRuehl" w:hint="eastAsia"/>
          <w:sz w:val="26"/>
          <w:szCs w:val="26"/>
          <w:rtl/>
          <w:lang w:eastAsia="en-US"/>
        </w:rPr>
        <w:t>ל</w:t>
      </w:r>
      <w:r>
        <w:rPr>
          <w:rFonts w:cs="FrankRuehl" w:hint="cs"/>
          <w:sz w:val="26"/>
          <w:szCs w:val="26"/>
          <w:rtl/>
          <w:lang w:eastAsia="en-US"/>
        </w:rPr>
        <w:t>יה</w:t>
      </w:r>
      <w:r w:rsidRPr="0015737F">
        <w:rPr>
          <w:rFonts w:cs="FrankRuehl"/>
          <w:sz w:val="26"/>
          <w:szCs w:val="26"/>
          <w:rtl/>
          <w:lang w:eastAsia="en-US"/>
        </w:rPr>
        <w:t xml:space="preserve">: </w:t>
      </w:r>
      <w:r w:rsidRPr="0015737F">
        <w:rPr>
          <w:rFonts w:cs="FrankRuehl" w:hint="eastAsia"/>
          <w:sz w:val="26"/>
          <w:szCs w:val="26"/>
          <w:rtl/>
          <w:lang w:eastAsia="en-US"/>
        </w:rPr>
        <w:t>אדם</w:t>
      </w:r>
      <w:r w:rsidRPr="0015737F">
        <w:rPr>
          <w:rFonts w:cs="FrankRuehl"/>
          <w:sz w:val="26"/>
          <w:szCs w:val="26"/>
          <w:rtl/>
          <w:lang w:eastAsia="en-US"/>
        </w:rPr>
        <w:t xml:space="preserve"> </w:t>
      </w:r>
      <w:r w:rsidRPr="0015737F">
        <w:rPr>
          <w:rFonts w:cs="FrankRuehl" w:hint="eastAsia"/>
          <w:sz w:val="26"/>
          <w:szCs w:val="26"/>
          <w:rtl/>
          <w:lang w:eastAsia="en-US"/>
        </w:rPr>
        <w:t>מביא</w:t>
      </w:r>
      <w:r w:rsidRPr="0015737F">
        <w:rPr>
          <w:rFonts w:cs="FrankRuehl"/>
          <w:sz w:val="26"/>
          <w:szCs w:val="26"/>
          <w:rtl/>
          <w:lang w:eastAsia="en-US"/>
        </w:rPr>
        <w:t xml:space="preserve"> </w:t>
      </w:r>
      <w:r w:rsidRPr="0015737F">
        <w:rPr>
          <w:rFonts w:cs="FrankRuehl" w:hint="eastAsia"/>
          <w:sz w:val="26"/>
          <w:szCs w:val="26"/>
          <w:rtl/>
          <w:lang w:eastAsia="en-US"/>
        </w:rPr>
        <w:t>חיטין</w:t>
      </w:r>
      <w:r>
        <w:rPr>
          <w:rFonts w:cs="FrankRuehl" w:hint="cs"/>
          <w:sz w:val="26"/>
          <w:szCs w:val="26"/>
          <w:rtl/>
          <w:lang w:eastAsia="en-US"/>
        </w:rPr>
        <w:t>,</w:t>
      </w:r>
      <w:r w:rsidRPr="0015737F">
        <w:rPr>
          <w:rFonts w:cs="FrankRuehl"/>
          <w:sz w:val="26"/>
          <w:szCs w:val="26"/>
          <w:rtl/>
          <w:lang w:eastAsia="en-US"/>
        </w:rPr>
        <w:t xml:space="preserve"> </w:t>
      </w:r>
      <w:r w:rsidRPr="0015737F">
        <w:rPr>
          <w:rFonts w:cs="FrankRuehl" w:hint="eastAsia"/>
          <w:sz w:val="26"/>
          <w:szCs w:val="26"/>
          <w:rtl/>
          <w:lang w:eastAsia="en-US"/>
        </w:rPr>
        <w:t>חיטין</w:t>
      </w:r>
      <w:r w:rsidRPr="0015737F">
        <w:rPr>
          <w:rFonts w:cs="FrankRuehl"/>
          <w:sz w:val="26"/>
          <w:szCs w:val="26"/>
          <w:rtl/>
          <w:lang w:eastAsia="en-US"/>
        </w:rPr>
        <w:t xml:space="preserve"> </w:t>
      </w:r>
      <w:r w:rsidRPr="0015737F">
        <w:rPr>
          <w:rFonts w:cs="FrankRuehl" w:hint="eastAsia"/>
          <w:sz w:val="26"/>
          <w:szCs w:val="26"/>
          <w:rtl/>
          <w:lang w:eastAsia="en-US"/>
        </w:rPr>
        <w:t>כוסס</w:t>
      </w:r>
      <w:r w:rsidRPr="0015737F">
        <w:rPr>
          <w:rFonts w:cs="FrankRuehl"/>
          <w:sz w:val="26"/>
          <w:szCs w:val="26"/>
          <w:rtl/>
          <w:lang w:eastAsia="en-US"/>
        </w:rPr>
        <w:t xml:space="preserve">? </w:t>
      </w:r>
      <w:r w:rsidRPr="0015737F">
        <w:rPr>
          <w:rFonts w:cs="FrankRuehl" w:hint="eastAsia"/>
          <w:sz w:val="26"/>
          <w:szCs w:val="26"/>
          <w:rtl/>
          <w:lang w:eastAsia="en-US"/>
        </w:rPr>
        <w:t>פשתן</w:t>
      </w:r>
      <w:r>
        <w:rPr>
          <w:rFonts w:cs="FrankRuehl" w:hint="cs"/>
          <w:sz w:val="26"/>
          <w:szCs w:val="26"/>
          <w:rtl/>
          <w:lang w:eastAsia="en-US"/>
        </w:rPr>
        <w:t>,</w:t>
      </w:r>
      <w:r w:rsidRPr="0015737F">
        <w:rPr>
          <w:rFonts w:cs="FrankRuehl"/>
          <w:sz w:val="26"/>
          <w:szCs w:val="26"/>
          <w:rtl/>
          <w:lang w:eastAsia="en-US"/>
        </w:rPr>
        <w:t xml:space="preserve"> </w:t>
      </w:r>
      <w:r w:rsidRPr="0015737F">
        <w:rPr>
          <w:rFonts w:cs="FrankRuehl" w:hint="eastAsia"/>
          <w:sz w:val="26"/>
          <w:szCs w:val="26"/>
          <w:rtl/>
          <w:lang w:eastAsia="en-US"/>
        </w:rPr>
        <w:t>פשתן</w:t>
      </w:r>
      <w:r w:rsidRPr="0015737F">
        <w:rPr>
          <w:rFonts w:cs="FrankRuehl"/>
          <w:sz w:val="26"/>
          <w:szCs w:val="26"/>
          <w:rtl/>
          <w:lang w:eastAsia="en-US"/>
        </w:rPr>
        <w:t xml:space="preserve"> </w:t>
      </w:r>
      <w:r w:rsidRPr="0015737F">
        <w:rPr>
          <w:rFonts w:cs="FrankRuehl" w:hint="eastAsia"/>
          <w:sz w:val="26"/>
          <w:szCs w:val="26"/>
          <w:rtl/>
          <w:lang w:eastAsia="en-US"/>
        </w:rPr>
        <w:t>לובש</w:t>
      </w:r>
      <w:r w:rsidRPr="0015737F">
        <w:rPr>
          <w:rFonts w:cs="FrankRuehl"/>
          <w:sz w:val="26"/>
          <w:szCs w:val="26"/>
          <w:rtl/>
          <w:lang w:eastAsia="en-US"/>
        </w:rPr>
        <w:t xml:space="preserve">? </w:t>
      </w:r>
      <w:r w:rsidRPr="0015737F">
        <w:rPr>
          <w:rFonts w:cs="FrankRuehl" w:hint="eastAsia"/>
          <w:sz w:val="26"/>
          <w:szCs w:val="26"/>
          <w:rtl/>
          <w:lang w:eastAsia="en-US"/>
        </w:rPr>
        <w:t>לא</w:t>
      </w:r>
      <w:r w:rsidRPr="0015737F">
        <w:rPr>
          <w:rFonts w:cs="FrankRuehl"/>
          <w:sz w:val="26"/>
          <w:szCs w:val="26"/>
          <w:rtl/>
          <w:lang w:eastAsia="en-US"/>
        </w:rPr>
        <w:t xml:space="preserve"> </w:t>
      </w:r>
      <w:r w:rsidRPr="0015737F">
        <w:rPr>
          <w:rFonts w:cs="FrankRuehl" w:hint="eastAsia"/>
          <w:sz w:val="26"/>
          <w:szCs w:val="26"/>
          <w:rtl/>
          <w:lang w:eastAsia="en-US"/>
        </w:rPr>
        <w:t>נמצאת</w:t>
      </w:r>
      <w:r w:rsidRPr="0015737F">
        <w:rPr>
          <w:rFonts w:cs="FrankRuehl"/>
          <w:sz w:val="26"/>
          <w:szCs w:val="26"/>
          <w:rtl/>
          <w:lang w:eastAsia="en-US"/>
        </w:rPr>
        <w:t xml:space="preserve"> </w:t>
      </w:r>
      <w:r w:rsidRPr="0015737F">
        <w:rPr>
          <w:rFonts w:cs="FrankRuehl" w:hint="eastAsia"/>
          <w:sz w:val="26"/>
          <w:szCs w:val="26"/>
          <w:rtl/>
          <w:lang w:eastAsia="en-US"/>
        </w:rPr>
        <w:t>מאירה</w:t>
      </w:r>
      <w:r w:rsidRPr="0015737F">
        <w:rPr>
          <w:rFonts w:cs="FrankRuehl"/>
          <w:sz w:val="26"/>
          <w:szCs w:val="26"/>
          <w:rtl/>
          <w:lang w:eastAsia="en-US"/>
        </w:rPr>
        <w:t xml:space="preserve"> </w:t>
      </w:r>
      <w:r w:rsidRPr="0015737F">
        <w:rPr>
          <w:rFonts w:cs="FrankRuehl" w:hint="eastAsia"/>
          <w:sz w:val="26"/>
          <w:szCs w:val="26"/>
          <w:rtl/>
          <w:lang w:eastAsia="en-US"/>
        </w:rPr>
        <w:t>עיניו</w:t>
      </w:r>
      <w:r w:rsidRPr="0015737F">
        <w:rPr>
          <w:rFonts w:cs="FrankRuehl"/>
          <w:sz w:val="26"/>
          <w:szCs w:val="26"/>
          <w:rtl/>
          <w:lang w:eastAsia="en-US"/>
        </w:rPr>
        <w:t xml:space="preserve"> </w:t>
      </w:r>
      <w:r w:rsidRPr="0015737F">
        <w:rPr>
          <w:rFonts w:cs="FrankRuehl" w:hint="eastAsia"/>
          <w:sz w:val="26"/>
          <w:szCs w:val="26"/>
          <w:rtl/>
          <w:lang w:eastAsia="en-US"/>
        </w:rPr>
        <w:t>ומעמידתו</w:t>
      </w:r>
      <w:r w:rsidRPr="0015737F">
        <w:rPr>
          <w:rFonts w:cs="FrankRuehl"/>
          <w:sz w:val="26"/>
          <w:szCs w:val="26"/>
          <w:rtl/>
          <w:lang w:eastAsia="en-US"/>
        </w:rPr>
        <w:t xml:space="preserve"> </w:t>
      </w:r>
      <w:r w:rsidRPr="0015737F">
        <w:rPr>
          <w:rFonts w:cs="FrankRuehl" w:hint="eastAsia"/>
          <w:sz w:val="26"/>
          <w:szCs w:val="26"/>
          <w:rtl/>
          <w:lang w:eastAsia="en-US"/>
        </w:rPr>
        <w:t>על</w:t>
      </w:r>
      <w:r w:rsidRPr="0015737F">
        <w:rPr>
          <w:rFonts w:cs="FrankRuehl"/>
          <w:sz w:val="26"/>
          <w:szCs w:val="26"/>
          <w:rtl/>
          <w:lang w:eastAsia="en-US"/>
        </w:rPr>
        <w:t xml:space="preserve"> </w:t>
      </w:r>
      <w:r w:rsidRPr="0015737F">
        <w:rPr>
          <w:rFonts w:cs="FrankRuehl" w:hint="eastAsia"/>
          <w:sz w:val="26"/>
          <w:szCs w:val="26"/>
          <w:rtl/>
          <w:lang w:eastAsia="en-US"/>
        </w:rPr>
        <w:t>רגליו</w:t>
      </w:r>
      <w:r w:rsidRPr="0015737F">
        <w:rPr>
          <w:rFonts w:cs="FrankRuehl"/>
          <w:sz w:val="26"/>
          <w:szCs w:val="26"/>
          <w:rtl/>
          <w:lang w:eastAsia="en-US"/>
        </w:rPr>
        <w:t>?</w:t>
      </w:r>
      <w:r w:rsidRPr="0015737F">
        <w:rPr>
          <w:rFonts w:cs="FrankRuehl"/>
          <w:sz w:val="26"/>
          <w:szCs w:val="26"/>
          <w:rtl/>
        </w:rPr>
        <w:t xml:space="preserve"> </w:t>
      </w:r>
      <w:r w:rsidRPr="0015737F">
        <w:rPr>
          <w:rFonts w:cs="FrankRuehl" w:hint="cs"/>
          <w:sz w:val="20"/>
          <w:szCs w:val="20"/>
          <w:rtl/>
          <w:lang w:eastAsia="en-US"/>
        </w:rPr>
        <w:t>(יבמות סג</w:t>
      </w:r>
      <w:r>
        <w:rPr>
          <w:rFonts w:cs="FrankRuehl" w:hint="cs"/>
          <w:sz w:val="20"/>
          <w:szCs w:val="20"/>
          <w:rtl/>
          <w:lang w:eastAsia="en-US"/>
        </w:rPr>
        <w:t>, א</w:t>
      </w:r>
      <w:r w:rsidRPr="0015737F">
        <w:rPr>
          <w:rFonts w:cs="FrankRuehl" w:hint="cs"/>
          <w:sz w:val="20"/>
          <w:szCs w:val="20"/>
          <w:rtl/>
          <w:lang w:eastAsia="en-US"/>
        </w:rPr>
        <w:t>)</w:t>
      </w:r>
    </w:p>
    <w:p w14:paraId="6194D7B6"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 כי כן דרך האשה לפקח על ביתה ולעשות כל צרכי הבית</w:t>
      </w:r>
      <w:r>
        <w:rPr>
          <w:rFonts w:cs="FrankRuehl" w:hint="cs"/>
          <w:sz w:val="26"/>
          <w:szCs w:val="26"/>
          <w:rtl/>
        </w:rPr>
        <w:t>,</w:t>
      </w:r>
      <w:r w:rsidRPr="00346541">
        <w:rPr>
          <w:rFonts w:cs="FrankRuehl" w:hint="cs"/>
          <w:sz w:val="26"/>
          <w:szCs w:val="26"/>
          <w:rtl/>
        </w:rPr>
        <w:t xml:space="preserve"> ועל ידי זה היא עוזרת לבעלה שיכול לעסוק בתורה ואינו טרוד בצרכי הבית ובגדול בניו.</w:t>
      </w:r>
    </w:p>
    <w:p w14:paraId="262449A5"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כותב בעל עקדה</w:t>
      </w:r>
      <w:r>
        <w:rPr>
          <w:rFonts w:cs="FrankRuehl" w:hint="cs"/>
          <w:sz w:val="26"/>
          <w:szCs w:val="26"/>
          <w:rtl/>
        </w:rPr>
        <w:t xml:space="preserve"> </w:t>
      </w:r>
      <w:r w:rsidRPr="00C7222B">
        <w:rPr>
          <w:rFonts w:cs="FrankRuehl" w:hint="cs"/>
          <w:sz w:val="20"/>
          <w:szCs w:val="20"/>
          <w:rtl/>
          <w:lang w:eastAsia="en-US"/>
        </w:rPr>
        <w:t>(בראשית שער ח)</w:t>
      </w:r>
      <w:r w:rsidRPr="00346541">
        <w:rPr>
          <w:rFonts w:cs="FrankRuehl" w:hint="cs"/>
          <w:sz w:val="26"/>
          <w:szCs w:val="26"/>
          <w:rtl/>
        </w:rPr>
        <w:t xml:space="preserve"> משום כך ברא הקב"ה אשה מעצם איש</w:t>
      </w:r>
      <w:r>
        <w:rPr>
          <w:rFonts w:cs="FrankRuehl" w:hint="cs"/>
          <w:sz w:val="26"/>
          <w:szCs w:val="26"/>
          <w:rtl/>
        </w:rPr>
        <w:t>,</w:t>
      </w:r>
      <w:r w:rsidRPr="00346541">
        <w:rPr>
          <w:rFonts w:cs="FrankRuehl" w:hint="cs"/>
          <w:sz w:val="26"/>
          <w:szCs w:val="26"/>
          <w:rtl/>
        </w:rPr>
        <w:t xml:space="preserve"> מה שאין כן בשאר חיות זכר ונקבה בראם</w:t>
      </w:r>
      <w:r>
        <w:rPr>
          <w:rFonts w:cs="FrankRuehl" w:hint="cs"/>
          <w:sz w:val="26"/>
          <w:szCs w:val="26"/>
          <w:rtl/>
        </w:rPr>
        <w:t>,</w:t>
      </w:r>
      <w:r w:rsidRPr="00346541">
        <w:rPr>
          <w:rFonts w:cs="FrankRuehl" w:hint="cs"/>
          <w:sz w:val="26"/>
          <w:szCs w:val="26"/>
          <w:rtl/>
        </w:rPr>
        <w:t xml:space="preserve"> כי צריכים להיות לבשר אחד ודבק</w:t>
      </w:r>
      <w:r>
        <w:rPr>
          <w:rFonts w:cs="FrankRuehl" w:hint="cs"/>
          <w:sz w:val="26"/>
          <w:szCs w:val="26"/>
          <w:rtl/>
        </w:rPr>
        <w:t>ות</w:t>
      </w:r>
      <w:r w:rsidRPr="00346541">
        <w:rPr>
          <w:rFonts w:cs="FrankRuehl" w:hint="cs"/>
          <w:sz w:val="26"/>
          <w:szCs w:val="26"/>
          <w:rtl/>
        </w:rPr>
        <w:t xml:space="preserve"> האיש עם</w:t>
      </w:r>
      <w:r>
        <w:rPr>
          <w:rFonts w:cs="FrankRuehl" w:hint="cs"/>
          <w:sz w:val="26"/>
          <w:szCs w:val="26"/>
          <w:rtl/>
        </w:rPr>
        <w:t xml:space="preserve"> האישה,</w:t>
      </w:r>
      <w:r w:rsidRPr="00346541">
        <w:rPr>
          <w:rFonts w:cs="FrankRuehl" w:hint="cs"/>
          <w:sz w:val="26"/>
          <w:szCs w:val="26"/>
          <w:rtl/>
        </w:rPr>
        <w:t xml:space="preserve"> ו</w:t>
      </w:r>
      <w:r>
        <w:rPr>
          <w:rFonts w:cs="FrankRuehl" w:hint="cs"/>
          <w:sz w:val="26"/>
          <w:szCs w:val="26"/>
          <w:rtl/>
        </w:rPr>
        <w:t>שת</w:t>
      </w:r>
      <w:r w:rsidRPr="00346541">
        <w:rPr>
          <w:rFonts w:cs="FrankRuehl" w:hint="cs"/>
          <w:sz w:val="26"/>
          <w:szCs w:val="26"/>
          <w:rtl/>
        </w:rPr>
        <w:t>עמוד לצ</w:t>
      </w:r>
      <w:r>
        <w:rPr>
          <w:rFonts w:cs="FrankRuehl" w:hint="cs"/>
          <w:sz w:val="26"/>
          <w:szCs w:val="26"/>
          <w:rtl/>
        </w:rPr>
        <w:t>י</w:t>
      </w:r>
      <w:r w:rsidRPr="00346541">
        <w:rPr>
          <w:rFonts w:cs="FrankRuehl" w:hint="cs"/>
          <w:sz w:val="26"/>
          <w:szCs w:val="26"/>
          <w:rtl/>
        </w:rPr>
        <w:t>דו ושיהיה אהבה ואחוה ושלום תמיד ביניהם</w:t>
      </w:r>
      <w:r>
        <w:rPr>
          <w:rFonts w:cs="FrankRuehl" w:hint="cs"/>
          <w:sz w:val="26"/>
          <w:szCs w:val="26"/>
          <w:rtl/>
        </w:rPr>
        <w:t>,</w:t>
      </w:r>
      <w:r w:rsidRPr="00346541">
        <w:rPr>
          <w:rFonts w:cs="FrankRuehl" w:hint="cs"/>
          <w:sz w:val="26"/>
          <w:szCs w:val="26"/>
          <w:rtl/>
        </w:rPr>
        <w:t xml:space="preserve"> לכן לוקחה מצלע האדם שיהיו כגוף אחד</w:t>
      </w:r>
      <w:r>
        <w:rPr>
          <w:rFonts w:cs="FrankRuehl" w:hint="cs"/>
          <w:sz w:val="26"/>
          <w:szCs w:val="26"/>
          <w:rtl/>
        </w:rPr>
        <w:t>,</w:t>
      </w:r>
      <w:r w:rsidRPr="00346541">
        <w:rPr>
          <w:rFonts w:cs="FrankRuehl" w:hint="cs"/>
          <w:sz w:val="26"/>
          <w:szCs w:val="26"/>
          <w:rtl/>
        </w:rPr>
        <w:t xml:space="preserve"> ואם זכה נעשית לו עזרו.</w:t>
      </w:r>
    </w:p>
    <w:p w14:paraId="592A0154" w14:textId="77777777" w:rsidR="00112D68"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במדרש </w:t>
      </w:r>
      <w:r>
        <w:rPr>
          <w:rFonts w:cs="FrankRuehl" w:hint="cs"/>
          <w:sz w:val="26"/>
          <w:szCs w:val="26"/>
          <w:rtl/>
        </w:rPr>
        <w:t xml:space="preserve">נאמר: </w:t>
      </w:r>
      <w:r w:rsidRPr="00346541">
        <w:rPr>
          <w:rFonts w:cs="FrankRuehl" w:hint="cs"/>
          <w:sz w:val="26"/>
          <w:szCs w:val="26"/>
          <w:rtl/>
        </w:rPr>
        <w:t xml:space="preserve"> </w:t>
      </w:r>
    </w:p>
    <w:p w14:paraId="3B81CACF" w14:textId="77777777" w:rsidR="00112D68" w:rsidRPr="00BB58BA" w:rsidRDefault="00112D68" w:rsidP="00112D68">
      <w:pPr>
        <w:spacing w:before="120" w:line="360" w:lineRule="exact"/>
        <w:ind w:left="454" w:right="454"/>
        <w:jc w:val="both"/>
        <w:rPr>
          <w:rFonts w:cs="FrankRuehl" w:hint="cs"/>
          <w:sz w:val="20"/>
          <w:szCs w:val="20"/>
          <w:rtl/>
          <w:lang w:eastAsia="en-US"/>
        </w:rPr>
      </w:pPr>
      <w:r w:rsidRPr="00346541">
        <w:rPr>
          <w:rFonts w:cs="FrankRuehl" w:hint="cs"/>
          <w:sz w:val="26"/>
          <w:szCs w:val="26"/>
          <w:rtl/>
        </w:rPr>
        <w:t xml:space="preserve"> </w:t>
      </w:r>
      <w:r w:rsidRPr="00346541">
        <w:rPr>
          <w:rFonts w:cs="FrankRuehl" w:hint="cs"/>
          <w:sz w:val="26"/>
          <w:szCs w:val="26"/>
          <w:rtl/>
          <w:lang w:eastAsia="en-US"/>
        </w:rPr>
        <w:t>אמר ר</w:t>
      </w:r>
      <w:r>
        <w:rPr>
          <w:rFonts w:cs="FrankRuehl" w:hint="cs"/>
          <w:sz w:val="26"/>
          <w:szCs w:val="26"/>
          <w:rtl/>
          <w:lang w:eastAsia="en-US"/>
        </w:rPr>
        <w:t>ב</w:t>
      </w:r>
      <w:r w:rsidRPr="00346541">
        <w:rPr>
          <w:rFonts w:cs="FrankRuehl" w:hint="cs"/>
          <w:sz w:val="26"/>
          <w:szCs w:val="26"/>
          <w:rtl/>
          <w:lang w:eastAsia="en-US"/>
        </w:rPr>
        <w:t xml:space="preserve"> אחא כל הנושא אשה כשרה</w:t>
      </w:r>
      <w:r>
        <w:rPr>
          <w:rFonts w:cs="FrankRuehl" w:hint="cs"/>
          <w:sz w:val="26"/>
          <w:szCs w:val="26"/>
          <w:rtl/>
          <w:lang w:eastAsia="en-US"/>
        </w:rPr>
        <w:t xml:space="preserve"> כאלו קיים כל התורה מראש עד סוף </w:t>
      </w:r>
      <w:r w:rsidRPr="00BB58BA">
        <w:rPr>
          <w:rFonts w:cs="FrankRuehl" w:hint="cs"/>
          <w:sz w:val="20"/>
          <w:szCs w:val="20"/>
          <w:rtl/>
          <w:lang w:eastAsia="en-US"/>
        </w:rPr>
        <w:t>(ילקוט שמעוני רות רמז תר"ו)</w:t>
      </w:r>
    </w:p>
    <w:p w14:paraId="7D4E3220"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 </w:t>
      </w:r>
      <w:r>
        <w:rPr>
          <w:rFonts w:cs="FrankRuehl" w:hint="cs"/>
          <w:sz w:val="26"/>
          <w:szCs w:val="26"/>
          <w:rtl/>
        </w:rPr>
        <w:t>ו</w:t>
      </w:r>
      <w:r w:rsidRPr="00346541">
        <w:rPr>
          <w:rFonts w:cs="FrankRuehl" w:hint="cs"/>
          <w:sz w:val="26"/>
          <w:szCs w:val="26"/>
          <w:rtl/>
        </w:rPr>
        <w:t xml:space="preserve">צריכים </w:t>
      </w:r>
      <w:r>
        <w:rPr>
          <w:rFonts w:cs="FrankRuehl" w:hint="cs"/>
          <w:sz w:val="26"/>
          <w:szCs w:val="26"/>
          <w:rtl/>
        </w:rPr>
        <w:t xml:space="preserve">אנו </w:t>
      </w:r>
      <w:r w:rsidRPr="00346541">
        <w:rPr>
          <w:rFonts w:cs="FrankRuehl" w:hint="cs"/>
          <w:sz w:val="26"/>
          <w:szCs w:val="26"/>
          <w:rtl/>
        </w:rPr>
        <w:t>לדעת איך לבחון אם היא אשה כשירה, איך לדעת ז</w:t>
      </w:r>
      <w:r>
        <w:rPr>
          <w:rFonts w:cs="FrankRuehl" w:hint="cs"/>
          <w:sz w:val="26"/>
          <w:szCs w:val="26"/>
          <w:rtl/>
        </w:rPr>
        <w:t xml:space="preserve">את </w:t>
      </w:r>
      <w:r w:rsidRPr="00346541">
        <w:rPr>
          <w:rFonts w:cs="FrankRuehl" w:hint="cs"/>
          <w:sz w:val="26"/>
          <w:szCs w:val="26"/>
          <w:rtl/>
        </w:rPr>
        <w:t>לפני שהוא נושאה?</w:t>
      </w:r>
    </w:p>
    <w:p w14:paraId="3BE5E80B"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תשובה לזה</w:t>
      </w:r>
      <w:r w:rsidRPr="00346541">
        <w:rPr>
          <w:rFonts w:cs="FrankRuehl" w:hint="cs"/>
          <w:sz w:val="26"/>
          <w:szCs w:val="26"/>
          <w:rtl/>
        </w:rPr>
        <w:t xml:space="preserve"> אנו מוצאים במסכת תענית </w:t>
      </w:r>
      <w:r w:rsidRPr="00BB58BA">
        <w:rPr>
          <w:rFonts w:cs="FrankRuehl" w:hint="cs"/>
          <w:sz w:val="20"/>
          <w:szCs w:val="20"/>
          <w:rtl/>
          <w:lang w:eastAsia="en-US"/>
        </w:rPr>
        <w:t>(כד ע"א)</w:t>
      </w:r>
      <w:r w:rsidRPr="00BB58BA">
        <w:rPr>
          <w:rFonts w:cs="FrankRuehl" w:hint="cs"/>
          <w:sz w:val="26"/>
          <w:szCs w:val="26"/>
          <w:rtl/>
        </w:rPr>
        <w:t>:</w:t>
      </w:r>
      <w:r w:rsidRPr="00346541">
        <w:rPr>
          <w:rFonts w:cs="FrankRuehl" w:hint="cs"/>
          <w:sz w:val="26"/>
          <w:szCs w:val="26"/>
          <w:rtl/>
        </w:rPr>
        <w:t xml:space="preserve"> </w:t>
      </w:r>
    </w:p>
    <w:p w14:paraId="7E03AF8E" w14:textId="77777777" w:rsidR="00112D68" w:rsidRDefault="00112D68" w:rsidP="00112D68">
      <w:pPr>
        <w:spacing w:before="120" w:line="360" w:lineRule="exact"/>
        <w:ind w:left="454" w:right="454"/>
        <w:jc w:val="both"/>
        <w:rPr>
          <w:rFonts w:cs="FrankRuehl" w:hint="cs"/>
          <w:sz w:val="26"/>
          <w:szCs w:val="26"/>
          <w:rtl/>
        </w:rPr>
      </w:pPr>
      <w:r w:rsidRPr="00346541">
        <w:rPr>
          <w:rFonts w:cs="FrankRuehl" w:hint="cs"/>
          <w:sz w:val="26"/>
          <w:szCs w:val="26"/>
          <w:rtl/>
          <w:lang w:eastAsia="en-US"/>
        </w:rPr>
        <w:t xml:space="preserve">כלה </w:t>
      </w:r>
      <w:r>
        <w:rPr>
          <w:rFonts w:cs="FrankRuehl" w:hint="cs"/>
          <w:sz w:val="26"/>
          <w:szCs w:val="26"/>
          <w:rtl/>
          <w:lang w:eastAsia="en-US"/>
        </w:rPr>
        <w:t xml:space="preserve">שהיא בבית אביה, כל זמן </w:t>
      </w:r>
      <w:r w:rsidRPr="00346541">
        <w:rPr>
          <w:rFonts w:cs="FrankRuehl" w:hint="cs"/>
          <w:sz w:val="26"/>
          <w:szCs w:val="26"/>
          <w:rtl/>
          <w:lang w:eastAsia="en-US"/>
        </w:rPr>
        <w:t>שעיניה יפות אין כל גופה צריך בדיקה</w:t>
      </w:r>
      <w:r>
        <w:rPr>
          <w:rFonts w:cs="FrankRuehl" w:hint="cs"/>
          <w:sz w:val="26"/>
          <w:szCs w:val="26"/>
          <w:rtl/>
          <w:lang w:eastAsia="en-US"/>
        </w:rPr>
        <w:t>,</w:t>
      </w:r>
      <w:r w:rsidRPr="00346541">
        <w:rPr>
          <w:rFonts w:cs="FrankRuehl" w:hint="cs"/>
          <w:sz w:val="26"/>
          <w:szCs w:val="26"/>
          <w:rtl/>
          <w:lang w:eastAsia="en-US"/>
        </w:rPr>
        <w:t xml:space="preserve"> עיניה טרוטות כל גופה צרי</w:t>
      </w:r>
      <w:r>
        <w:rPr>
          <w:rFonts w:cs="FrankRuehl" w:hint="cs"/>
          <w:sz w:val="26"/>
          <w:szCs w:val="26"/>
          <w:rtl/>
          <w:lang w:eastAsia="en-US"/>
        </w:rPr>
        <w:t>כה</w:t>
      </w:r>
      <w:r w:rsidRPr="00346541">
        <w:rPr>
          <w:rFonts w:cs="FrankRuehl" w:hint="cs"/>
          <w:sz w:val="26"/>
          <w:szCs w:val="26"/>
          <w:rtl/>
          <w:lang w:eastAsia="en-US"/>
        </w:rPr>
        <w:t xml:space="preserve"> בדיקה</w:t>
      </w:r>
      <w:r>
        <w:rPr>
          <w:rFonts w:cs="FrankRuehl" w:hint="cs"/>
          <w:sz w:val="26"/>
          <w:szCs w:val="26"/>
          <w:rtl/>
          <w:lang w:eastAsia="en-US"/>
        </w:rPr>
        <w:t>.</w:t>
      </w:r>
    </w:p>
    <w:p w14:paraId="6E72D850"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 </w:t>
      </w:r>
      <w:r>
        <w:rPr>
          <w:rFonts w:cs="FrankRuehl" w:hint="cs"/>
          <w:sz w:val="26"/>
          <w:szCs w:val="26"/>
          <w:rtl/>
        </w:rPr>
        <w:t>כמובן</w:t>
      </w:r>
      <w:r w:rsidRPr="00346541">
        <w:rPr>
          <w:rFonts w:cs="FrankRuehl" w:hint="cs"/>
          <w:sz w:val="26"/>
          <w:szCs w:val="26"/>
          <w:rtl/>
        </w:rPr>
        <w:t xml:space="preserve"> </w:t>
      </w:r>
      <w:r>
        <w:rPr>
          <w:rFonts w:cs="FrankRuehl" w:hint="cs"/>
          <w:sz w:val="26"/>
          <w:szCs w:val="26"/>
          <w:rtl/>
        </w:rPr>
        <w:t>ש</w:t>
      </w:r>
      <w:r w:rsidRPr="00346541">
        <w:rPr>
          <w:rFonts w:cs="FrankRuehl" w:hint="cs"/>
          <w:sz w:val="26"/>
          <w:szCs w:val="26"/>
          <w:rtl/>
        </w:rPr>
        <w:t xml:space="preserve">מאמר זה קשה להבין כפשוטו </w:t>
      </w:r>
      <w:r>
        <w:rPr>
          <w:rFonts w:cs="FrankRuehl" w:hint="cs"/>
          <w:sz w:val="26"/>
          <w:szCs w:val="26"/>
          <w:rtl/>
        </w:rPr>
        <w:t>שהרי קשה:</w:t>
      </w:r>
      <w:r w:rsidRPr="00346541">
        <w:rPr>
          <w:rFonts w:cs="FrankRuehl" w:hint="cs"/>
          <w:sz w:val="26"/>
          <w:szCs w:val="26"/>
          <w:rtl/>
        </w:rPr>
        <w:t xml:space="preserve"> </w:t>
      </w:r>
    </w:p>
    <w:p w14:paraId="46E16D79"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א</w:t>
      </w:r>
      <w:r>
        <w:rPr>
          <w:rFonts w:cs="FrankRuehl" w:hint="cs"/>
          <w:sz w:val="26"/>
          <w:szCs w:val="26"/>
          <w:rtl/>
        </w:rPr>
        <w:t>.</w:t>
      </w:r>
      <w:r w:rsidRPr="00346541">
        <w:rPr>
          <w:rFonts w:cs="FrankRuehl" w:hint="cs"/>
          <w:sz w:val="26"/>
          <w:szCs w:val="26"/>
          <w:rtl/>
        </w:rPr>
        <w:t xml:space="preserve"> אין זה כלל שאם העינים יפות שמוכרח כל הגוף להיות יפה</w:t>
      </w:r>
      <w:r>
        <w:rPr>
          <w:rFonts w:cs="FrankRuehl" w:hint="cs"/>
          <w:sz w:val="26"/>
          <w:szCs w:val="26"/>
          <w:rtl/>
        </w:rPr>
        <w:t>.</w:t>
      </w:r>
      <w:r w:rsidRPr="00346541">
        <w:rPr>
          <w:rFonts w:cs="FrankRuehl" w:hint="cs"/>
          <w:sz w:val="26"/>
          <w:szCs w:val="26"/>
          <w:rtl/>
        </w:rPr>
        <w:t xml:space="preserve"> </w:t>
      </w:r>
    </w:p>
    <w:p w14:paraId="513190E6"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lastRenderedPageBreak/>
        <w:t>ב</w:t>
      </w:r>
      <w:r>
        <w:rPr>
          <w:rFonts w:cs="FrankRuehl" w:hint="cs"/>
          <w:sz w:val="26"/>
          <w:szCs w:val="26"/>
          <w:rtl/>
        </w:rPr>
        <w:t>.</w:t>
      </w:r>
      <w:r w:rsidRPr="00346541">
        <w:rPr>
          <w:rFonts w:cs="FrankRuehl" w:hint="cs"/>
          <w:sz w:val="26"/>
          <w:szCs w:val="26"/>
          <w:rtl/>
        </w:rPr>
        <w:t xml:space="preserve"> קשה ל</w:t>
      </w:r>
      <w:r>
        <w:rPr>
          <w:rFonts w:cs="FrankRuehl" w:hint="cs"/>
          <w:sz w:val="26"/>
          <w:szCs w:val="26"/>
          <w:rtl/>
        </w:rPr>
        <w:t>ומר</w:t>
      </w:r>
      <w:r w:rsidRPr="00346541">
        <w:rPr>
          <w:rFonts w:cs="FrankRuehl" w:hint="cs"/>
          <w:sz w:val="26"/>
          <w:szCs w:val="26"/>
          <w:rtl/>
        </w:rPr>
        <w:t xml:space="preserve"> שחז"ל היללו עינים יפות או גוף יפה</w:t>
      </w:r>
      <w:r>
        <w:rPr>
          <w:rFonts w:cs="FrankRuehl" w:hint="cs"/>
          <w:sz w:val="26"/>
          <w:szCs w:val="26"/>
          <w:rtl/>
        </w:rPr>
        <w:t>,</w:t>
      </w:r>
      <w:r w:rsidRPr="00346541">
        <w:rPr>
          <w:rFonts w:cs="FrankRuehl" w:hint="cs"/>
          <w:sz w:val="26"/>
          <w:szCs w:val="26"/>
          <w:rtl/>
        </w:rPr>
        <w:t xml:space="preserve"> כי ידוע המאמר</w:t>
      </w:r>
      <w:r>
        <w:rPr>
          <w:rFonts w:cs="FrankRuehl" w:hint="cs"/>
          <w:sz w:val="26"/>
          <w:szCs w:val="26"/>
          <w:rtl/>
        </w:rPr>
        <w:t>:</w:t>
      </w:r>
      <w:r w:rsidRPr="00346541">
        <w:rPr>
          <w:rFonts w:cs="FrankRuehl" w:hint="cs"/>
          <w:sz w:val="26"/>
          <w:szCs w:val="26"/>
          <w:rtl/>
        </w:rPr>
        <w:t xml:space="preserve"> שקר החן והבל היופי אשה יראת ה</w:t>
      </w:r>
      <w:r>
        <w:rPr>
          <w:rFonts w:cs="FrankRuehl" w:hint="cs"/>
          <w:sz w:val="26"/>
          <w:szCs w:val="26"/>
          <w:rtl/>
        </w:rPr>
        <w:t>'</w:t>
      </w:r>
      <w:r w:rsidRPr="00346541">
        <w:rPr>
          <w:rFonts w:cs="FrankRuehl" w:hint="cs"/>
          <w:sz w:val="26"/>
          <w:szCs w:val="26"/>
          <w:rtl/>
        </w:rPr>
        <w:t xml:space="preserve"> </w:t>
      </w:r>
      <w:r>
        <w:rPr>
          <w:rFonts w:cs="FrankRuehl" w:hint="cs"/>
          <w:sz w:val="26"/>
          <w:szCs w:val="26"/>
          <w:rtl/>
        </w:rPr>
        <w:t xml:space="preserve">היא </w:t>
      </w:r>
      <w:r w:rsidRPr="00346541">
        <w:rPr>
          <w:rFonts w:cs="FrankRuehl" w:hint="cs"/>
          <w:sz w:val="26"/>
          <w:szCs w:val="26"/>
          <w:rtl/>
        </w:rPr>
        <w:t>תתהלל</w:t>
      </w:r>
      <w:r>
        <w:rPr>
          <w:rFonts w:cs="FrankRuehl" w:hint="cs"/>
          <w:sz w:val="26"/>
          <w:szCs w:val="26"/>
          <w:rtl/>
        </w:rPr>
        <w:t xml:space="preserve"> </w:t>
      </w:r>
      <w:r w:rsidRPr="00876601">
        <w:rPr>
          <w:rFonts w:cs="FrankRuehl" w:hint="cs"/>
          <w:sz w:val="20"/>
          <w:szCs w:val="20"/>
          <w:rtl/>
          <w:lang w:eastAsia="en-US"/>
        </w:rPr>
        <w:t>(משלי לא, ל)</w:t>
      </w:r>
      <w:r>
        <w:rPr>
          <w:rFonts w:cs="FrankRuehl" w:hint="cs"/>
          <w:sz w:val="26"/>
          <w:szCs w:val="26"/>
          <w:rtl/>
        </w:rPr>
        <w:t>.</w:t>
      </w:r>
    </w:p>
    <w:p w14:paraId="7590AE81" w14:textId="77777777" w:rsidR="00112D68" w:rsidRPr="00346541"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אלא הכונה כאן אחרת, אנו מוצאים בתורה שבית </w:t>
      </w:r>
      <w:r>
        <w:rPr>
          <w:rFonts w:cs="FrankRuehl" w:hint="cs"/>
          <w:sz w:val="26"/>
          <w:szCs w:val="26"/>
          <w:rtl/>
        </w:rPr>
        <w:t>ה</w:t>
      </w:r>
      <w:r w:rsidRPr="00346541">
        <w:rPr>
          <w:rFonts w:cs="FrankRuehl" w:hint="cs"/>
          <w:sz w:val="26"/>
          <w:szCs w:val="26"/>
          <w:rtl/>
        </w:rPr>
        <w:t>דין והמנהיגים הרוחניים של העם נקראים בפרשת ויקרא</w:t>
      </w:r>
      <w:r>
        <w:rPr>
          <w:rFonts w:cs="FrankRuehl" w:hint="cs"/>
          <w:sz w:val="26"/>
          <w:szCs w:val="26"/>
          <w:rtl/>
        </w:rPr>
        <w:t xml:space="preserve"> </w:t>
      </w:r>
      <w:r w:rsidRPr="00876601">
        <w:rPr>
          <w:rFonts w:cs="FrankRuehl" w:hint="cs"/>
          <w:sz w:val="20"/>
          <w:szCs w:val="20"/>
          <w:rtl/>
          <w:lang w:eastAsia="en-US"/>
        </w:rPr>
        <w:t>(ד', יג)</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עיני הקהל</w:t>
      </w:r>
      <w:r>
        <w:rPr>
          <w:rFonts w:cs="FrankRuehl" w:hint="cs"/>
          <w:sz w:val="26"/>
          <w:szCs w:val="26"/>
          <w:rtl/>
        </w:rPr>
        <w:t xml:space="preserve">' </w:t>
      </w:r>
      <w:r w:rsidRPr="00346541">
        <w:rPr>
          <w:rFonts w:cs="FrankRuehl" w:hint="cs"/>
          <w:sz w:val="26"/>
          <w:szCs w:val="26"/>
          <w:rtl/>
        </w:rPr>
        <w:t>ו</w:t>
      </w:r>
      <w:r>
        <w:rPr>
          <w:rFonts w:cs="FrankRuehl" w:hint="cs"/>
          <w:sz w:val="26"/>
          <w:szCs w:val="26"/>
          <w:rtl/>
        </w:rPr>
        <w:t xml:space="preserve">בפרשת שלח </w:t>
      </w:r>
      <w:r w:rsidRPr="00876601">
        <w:rPr>
          <w:rFonts w:cs="FrankRuehl" w:hint="cs"/>
          <w:sz w:val="20"/>
          <w:szCs w:val="20"/>
          <w:rtl/>
          <w:lang w:eastAsia="en-US"/>
        </w:rPr>
        <w:t>(במדבר ט"ו, כד)</w:t>
      </w:r>
      <w:r w:rsidRPr="00346541">
        <w:rPr>
          <w:rFonts w:cs="FrankRuehl" w:hint="cs"/>
          <w:sz w:val="26"/>
          <w:szCs w:val="26"/>
          <w:rtl/>
        </w:rPr>
        <w:t xml:space="preserve"> בשם </w:t>
      </w:r>
      <w:r>
        <w:rPr>
          <w:rFonts w:cs="FrankRuehl" w:hint="cs"/>
          <w:sz w:val="26"/>
          <w:szCs w:val="26"/>
          <w:rtl/>
        </w:rPr>
        <w:t>'</w:t>
      </w:r>
      <w:r w:rsidRPr="00346541">
        <w:rPr>
          <w:rFonts w:cs="FrankRuehl" w:hint="cs"/>
          <w:sz w:val="26"/>
          <w:szCs w:val="26"/>
          <w:rtl/>
        </w:rPr>
        <w:t>עיני העדה</w:t>
      </w:r>
      <w:r>
        <w:rPr>
          <w:rFonts w:cs="FrankRuehl" w:hint="cs"/>
          <w:sz w:val="26"/>
          <w:szCs w:val="26"/>
          <w:rtl/>
        </w:rPr>
        <w:t>',</w:t>
      </w:r>
      <w:r w:rsidRPr="00346541">
        <w:rPr>
          <w:rFonts w:cs="FrankRuehl" w:hint="cs"/>
          <w:sz w:val="26"/>
          <w:szCs w:val="26"/>
          <w:rtl/>
        </w:rPr>
        <w:t xml:space="preserve"> ומדוע נקראים בשם זה</w:t>
      </w:r>
      <w:r>
        <w:rPr>
          <w:rFonts w:cs="FrankRuehl" w:hint="cs"/>
          <w:sz w:val="26"/>
          <w:szCs w:val="26"/>
          <w:rtl/>
        </w:rPr>
        <w:t>,</w:t>
      </w:r>
      <w:r w:rsidRPr="00346541">
        <w:rPr>
          <w:rFonts w:cs="FrankRuehl" w:hint="cs"/>
          <w:sz w:val="26"/>
          <w:szCs w:val="26"/>
          <w:rtl/>
        </w:rPr>
        <w:t xml:space="preserve"> מפני שהם מסתכלין ומשגיחין להדריך את העם על פי דיני התורה והמצוות</w:t>
      </w:r>
      <w:r>
        <w:rPr>
          <w:rFonts w:cs="FrankRuehl" w:hint="cs"/>
          <w:sz w:val="26"/>
          <w:szCs w:val="26"/>
          <w:rtl/>
        </w:rPr>
        <w:t>.</w:t>
      </w:r>
      <w:r w:rsidRPr="00346541">
        <w:rPr>
          <w:rFonts w:cs="FrankRuehl" w:hint="cs"/>
          <w:sz w:val="26"/>
          <w:szCs w:val="26"/>
          <w:rtl/>
        </w:rPr>
        <w:t xml:space="preserve"> </w:t>
      </w:r>
      <w:r>
        <w:rPr>
          <w:rFonts w:cs="FrankRuehl" w:hint="cs"/>
          <w:sz w:val="26"/>
          <w:szCs w:val="26"/>
          <w:rtl/>
        </w:rPr>
        <w:t>על פי זה</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עיני הכלה</w:t>
      </w:r>
      <w:r>
        <w:rPr>
          <w:rFonts w:cs="FrankRuehl" w:hint="cs"/>
          <w:sz w:val="26"/>
          <w:szCs w:val="26"/>
          <w:rtl/>
        </w:rPr>
        <w:t>'</w:t>
      </w:r>
      <w:r w:rsidRPr="00346541">
        <w:rPr>
          <w:rFonts w:cs="FrankRuehl" w:hint="cs"/>
          <w:sz w:val="26"/>
          <w:szCs w:val="26"/>
          <w:rtl/>
        </w:rPr>
        <w:t xml:space="preserve"> הנזכר בגמ</w:t>
      </w:r>
      <w:r>
        <w:rPr>
          <w:rFonts w:cs="FrankRuehl" w:hint="cs"/>
          <w:sz w:val="26"/>
          <w:szCs w:val="26"/>
          <w:rtl/>
        </w:rPr>
        <w:t>רא</w:t>
      </w:r>
      <w:r w:rsidRPr="00346541">
        <w:rPr>
          <w:rFonts w:cs="FrankRuehl" w:hint="cs"/>
          <w:sz w:val="26"/>
          <w:szCs w:val="26"/>
          <w:rtl/>
        </w:rPr>
        <w:t xml:space="preserve"> הם הורי הכלה</w:t>
      </w:r>
      <w:r>
        <w:rPr>
          <w:rFonts w:cs="FrankRuehl" w:hint="cs"/>
          <w:sz w:val="26"/>
          <w:szCs w:val="26"/>
          <w:rtl/>
        </w:rPr>
        <w:t>,</w:t>
      </w:r>
      <w:r w:rsidRPr="00346541">
        <w:rPr>
          <w:rFonts w:cs="FrankRuehl" w:hint="cs"/>
          <w:sz w:val="26"/>
          <w:szCs w:val="26"/>
          <w:rtl/>
        </w:rPr>
        <w:t xml:space="preserve"> לפי שהם מסתכלי</w:t>
      </w:r>
      <w:r>
        <w:rPr>
          <w:rFonts w:cs="FrankRuehl" w:hint="cs"/>
          <w:sz w:val="26"/>
          <w:szCs w:val="26"/>
          <w:rtl/>
        </w:rPr>
        <w:t>ם,</w:t>
      </w:r>
      <w:r w:rsidRPr="00346541">
        <w:rPr>
          <w:rFonts w:cs="FrankRuehl" w:hint="cs"/>
          <w:sz w:val="26"/>
          <w:szCs w:val="26"/>
          <w:rtl/>
        </w:rPr>
        <w:t xml:space="preserve"> משגיחי</w:t>
      </w:r>
      <w:r>
        <w:rPr>
          <w:rFonts w:cs="FrankRuehl" w:hint="cs"/>
          <w:sz w:val="26"/>
          <w:szCs w:val="26"/>
          <w:rtl/>
        </w:rPr>
        <w:t>ם</w:t>
      </w:r>
      <w:r w:rsidRPr="00346541">
        <w:rPr>
          <w:rFonts w:cs="FrankRuehl" w:hint="cs"/>
          <w:sz w:val="26"/>
          <w:szCs w:val="26"/>
          <w:rtl/>
        </w:rPr>
        <w:t xml:space="preserve"> ומדריכים אותה על דרכי התורה והמדות טובות</w:t>
      </w:r>
      <w:r>
        <w:rPr>
          <w:rFonts w:cs="FrankRuehl" w:hint="cs"/>
          <w:sz w:val="26"/>
          <w:szCs w:val="26"/>
          <w:rtl/>
        </w:rPr>
        <w:t>.</w:t>
      </w:r>
      <w:r w:rsidRPr="00346541">
        <w:rPr>
          <w:rFonts w:cs="FrankRuehl" w:hint="cs"/>
          <w:sz w:val="26"/>
          <w:szCs w:val="26"/>
          <w:rtl/>
        </w:rPr>
        <w:t xml:space="preserve"> </w:t>
      </w:r>
      <w:r>
        <w:rPr>
          <w:rFonts w:cs="FrankRuehl" w:hint="cs"/>
          <w:sz w:val="26"/>
          <w:szCs w:val="26"/>
          <w:rtl/>
        </w:rPr>
        <w:t>כ</w:t>
      </w:r>
      <w:r w:rsidRPr="00346541">
        <w:rPr>
          <w:rFonts w:cs="FrankRuehl" w:hint="cs"/>
          <w:sz w:val="26"/>
          <w:szCs w:val="26"/>
          <w:rtl/>
        </w:rPr>
        <w:t xml:space="preserve">ידוע עניני כשרות </w:t>
      </w:r>
      <w:r>
        <w:rPr>
          <w:rFonts w:cs="FrankRuehl" w:hint="cs"/>
          <w:sz w:val="26"/>
          <w:szCs w:val="26"/>
          <w:rtl/>
        </w:rPr>
        <w:t>ב</w:t>
      </w:r>
      <w:r w:rsidRPr="00346541">
        <w:rPr>
          <w:rFonts w:cs="FrankRuehl" w:hint="cs"/>
          <w:sz w:val="26"/>
          <w:szCs w:val="26"/>
          <w:rtl/>
        </w:rPr>
        <w:t xml:space="preserve">מטבח ובבית תלויים הרבה באשה </w:t>
      </w:r>
      <w:r>
        <w:rPr>
          <w:rFonts w:cs="FrankRuehl" w:hint="cs"/>
          <w:sz w:val="26"/>
          <w:szCs w:val="26"/>
          <w:rtl/>
        </w:rPr>
        <w:t>וברצונה,</w:t>
      </w:r>
      <w:r w:rsidRPr="00346541">
        <w:rPr>
          <w:rFonts w:cs="FrankRuehl" w:hint="cs"/>
          <w:sz w:val="26"/>
          <w:szCs w:val="26"/>
          <w:rtl/>
        </w:rPr>
        <w:t xml:space="preserve"> כי הבעל אינו יכול לדעת אם היא </w:t>
      </w:r>
      <w:r>
        <w:rPr>
          <w:rFonts w:cs="FrankRuehl" w:hint="cs"/>
          <w:sz w:val="26"/>
          <w:szCs w:val="26"/>
          <w:rtl/>
        </w:rPr>
        <w:t>חלילה</w:t>
      </w:r>
      <w:r w:rsidRPr="00346541">
        <w:rPr>
          <w:rFonts w:cs="FrankRuehl" w:hint="cs"/>
          <w:sz w:val="26"/>
          <w:szCs w:val="26"/>
          <w:rtl/>
        </w:rPr>
        <w:t xml:space="preserve"> מכשילה אותו בדברי</w:t>
      </w:r>
      <w:r>
        <w:rPr>
          <w:rFonts w:cs="FrankRuehl" w:hint="cs"/>
          <w:sz w:val="26"/>
          <w:szCs w:val="26"/>
          <w:rtl/>
        </w:rPr>
        <w:t>ם</w:t>
      </w:r>
      <w:r w:rsidRPr="00346541">
        <w:rPr>
          <w:rFonts w:cs="FrankRuehl" w:hint="cs"/>
          <w:sz w:val="26"/>
          <w:szCs w:val="26"/>
          <w:rtl/>
        </w:rPr>
        <w:t xml:space="preserve"> אסור</w:t>
      </w:r>
      <w:r>
        <w:rPr>
          <w:rFonts w:cs="FrankRuehl" w:hint="cs"/>
          <w:sz w:val="26"/>
          <w:szCs w:val="26"/>
          <w:rtl/>
        </w:rPr>
        <w:t>ים,</w:t>
      </w:r>
      <w:r w:rsidRPr="00346541">
        <w:rPr>
          <w:rFonts w:cs="FrankRuehl" w:hint="cs"/>
          <w:sz w:val="26"/>
          <w:szCs w:val="26"/>
          <w:rtl/>
        </w:rPr>
        <w:t xml:space="preserve"> המבחן בזה הוא אם נשא אשה מהורים יראי ד' נאמנים לתורה ולדת</w:t>
      </w:r>
      <w:r>
        <w:rPr>
          <w:rFonts w:cs="FrankRuehl" w:hint="cs"/>
          <w:sz w:val="26"/>
          <w:szCs w:val="26"/>
          <w:rtl/>
        </w:rPr>
        <w:t>.</w:t>
      </w:r>
      <w:r w:rsidRPr="00346541">
        <w:rPr>
          <w:rFonts w:cs="FrankRuehl" w:hint="cs"/>
          <w:sz w:val="26"/>
          <w:szCs w:val="26"/>
          <w:rtl/>
        </w:rPr>
        <w:t xml:space="preserve"> כלומר </w:t>
      </w:r>
      <w:r>
        <w:rPr>
          <w:rFonts w:cs="FrankRuehl" w:hint="cs"/>
          <w:sz w:val="26"/>
          <w:szCs w:val="26"/>
          <w:rtl/>
        </w:rPr>
        <w:t>'</w:t>
      </w:r>
      <w:r w:rsidRPr="00346541">
        <w:rPr>
          <w:rFonts w:cs="FrankRuehl" w:hint="cs"/>
          <w:sz w:val="26"/>
          <w:szCs w:val="26"/>
          <w:rtl/>
        </w:rPr>
        <w:t>עיניה יפות אין כל גופה צריך בדיקה</w:t>
      </w:r>
      <w:r>
        <w:rPr>
          <w:rFonts w:cs="FrankRuehl" w:hint="cs"/>
          <w:sz w:val="26"/>
          <w:szCs w:val="26"/>
          <w:rtl/>
        </w:rPr>
        <w:t>'</w:t>
      </w:r>
      <w:r w:rsidRPr="00346541">
        <w:rPr>
          <w:rFonts w:cs="FrankRuehl" w:hint="cs"/>
          <w:sz w:val="26"/>
          <w:szCs w:val="26"/>
          <w:rtl/>
        </w:rPr>
        <w:t xml:space="preserve"> </w:t>
      </w:r>
      <w:r>
        <w:rPr>
          <w:rFonts w:cs="FrankRuehl" w:hint="cs"/>
          <w:sz w:val="26"/>
          <w:szCs w:val="26"/>
          <w:rtl/>
        </w:rPr>
        <w:t>פירושו</w:t>
      </w:r>
      <w:r w:rsidRPr="00346541">
        <w:rPr>
          <w:rFonts w:cs="FrankRuehl" w:hint="cs"/>
          <w:sz w:val="26"/>
          <w:szCs w:val="26"/>
          <w:rtl/>
        </w:rPr>
        <w:t xml:space="preserve"> </w:t>
      </w:r>
      <w:r>
        <w:rPr>
          <w:rFonts w:cs="FrankRuehl" w:hint="cs"/>
          <w:sz w:val="26"/>
          <w:szCs w:val="26"/>
          <w:rtl/>
        </w:rPr>
        <w:t>ש</w:t>
      </w:r>
      <w:r w:rsidRPr="00346541">
        <w:rPr>
          <w:rFonts w:cs="FrankRuehl" w:hint="cs"/>
          <w:sz w:val="26"/>
          <w:szCs w:val="26"/>
          <w:rtl/>
        </w:rPr>
        <w:t>אין הבעל צריך לבדוק אחריה ולשאול את פיה בעניני כשרות</w:t>
      </w:r>
      <w:r>
        <w:rPr>
          <w:rFonts w:cs="FrankRuehl" w:hint="cs"/>
          <w:sz w:val="26"/>
          <w:szCs w:val="26"/>
          <w:rtl/>
        </w:rPr>
        <w:t>,</w:t>
      </w:r>
      <w:r w:rsidRPr="00346541">
        <w:rPr>
          <w:rFonts w:cs="FrankRuehl" w:hint="cs"/>
          <w:sz w:val="26"/>
          <w:szCs w:val="26"/>
          <w:rtl/>
        </w:rPr>
        <w:t xml:space="preserve"> כי בודאי ראתה הכל בבית הוריה ויודעת איך להתנהג שיהיו הכל לפי הדין</w:t>
      </w:r>
      <w:r>
        <w:rPr>
          <w:rFonts w:cs="FrankRuehl" w:hint="cs"/>
          <w:sz w:val="26"/>
          <w:szCs w:val="26"/>
          <w:rtl/>
        </w:rPr>
        <w:t xml:space="preserve">, </w:t>
      </w:r>
      <w:r w:rsidRPr="00346541">
        <w:rPr>
          <w:rFonts w:cs="FrankRuehl" w:hint="cs"/>
          <w:sz w:val="26"/>
          <w:szCs w:val="26"/>
          <w:rtl/>
        </w:rPr>
        <w:t>אבל אם החתן מצא את הכלה באיזה בית מחזה או בית מחולות ולא חושב מאיזה משפחה מוצאה</w:t>
      </w:r>
      <w:r>
        <w:rPr>
          <w:rFonts w:cs="FrankRuehl" w:hint="cs"/>
          <w:sz w:val="26"/>
          <w:szCs w:val="26"/>
          <w:rtl/>
        </w:rPr>
        <w:t>,</w:t>
      </w:r>
      <w:r w:rsidRPr="00346541">
        <w:rPr>
          <w:rFonts w:cs="FrankRuehl" w:hint="cs"/>
          <w:sz w:val="26"/>
          <w:szCs w:val="26"/>
          <w:rtl/>
        </w:rPr>
        <w:t xml:space="preserve"> אם הם יראי ד</w:t>
      </w:r>
      <w:r>
        <w:rPr>
          <w:rFonts w:cs="FrankRuehl" w:hint="cs"/>
          <w:sz w:val="26"/>
          <w:szCs w:val="26"/>
          <w:rtl/>
        </w:rPr>
        <w:t>,</w:t>
      </w:r>
      <w:r w:rsidRPr="00346541">
        <w:rPr>
          <w:rFonts w:cs="FrankRuehl" w:hint="cs"/>
          <w:sz w:val="26"/>
          <w:szCs w:val="26"/>
          <w:rtl/>
        </w:rPr>
        <w:t>' כלומר כלה שעיניה טרוטות</w:t>
      </w:r>
      <w:r>
        <w:rPr>
          <w:rFonts w:cs="FrankRuehl" w:hint="cs"/>
          <w:sz w:val="26"/>
          <w:szCs w:val="26"/>
          <w:rtl/>
        </w:rPr>
        <w:t>,</w:t>
      </w:r>
      <w:r w:rsidRPr="00346541">
        <w:rPr>
          <w:rFonts w:cs="FrankRuehl" w:hint="cs"/>
          <w:sz w:val="26"/>
          <w:szCs w:val="26"/>
          <w:rtl/>
        </w:rPr>
        <w:t xml:space="preserve"> אז כל גופה צריכה בדיקה</w:t>
      </w:r>
      <w:r>
        <w:rPr>
          <w:rFonts w:cs="FrankRuehl" w:hint="cs"/>
          <w:sz w:val="26"/>
          <w:szCs w:val="26"/>
          <w:rtl/>
        </w:rPr>
        <w:t>,</w:t>
      </w:r>
      <w:r w:rsidRPr="00346541">
        <w:rPr>
          <w:rFonts w:cs="FrankRuehl" w:hint="cs"/>
          <w:sz w:val="26"/>
          <w:szCs w:val="26"/>
          <w:rtl/>
        </w:rPr>
        <w:t xml:space="preserve"> כלומר אז הבעל צריך הרבה לדקדק ולבדוק אחריה אם היא אינה מכשילה אותו</w:t>
      </w:r>
      <w:r>
        <w:rPr>
          <w:rFonts w:cs="FrankRuehl" w:hint="cs"/>
          <w:sz w:val="26"/>
          <w:szCs w:val="26"/>
          <w:rtl/>
        </w:rPr>
        <w:t>.</w:t>
      </w:r>
      <w:r w:rsidRPr="00346541">
        <w:rPr>
          <w:rFonts w:cs="FrankRuehl" w:hint="cs"/>
          <w:sz w:val="26"/>
          <w:szCs w:val="26"/>
          <w:rtl/>
        </w:rPr>
        <w:t xml:space="preserve"> </w:t>
      </w:r>
      <w:r>
        <w:rPr>
          <w:rFonts w:cs="FrankRuehl" w:hint="cs"/>
          <w:sz w:val="26"/>
          <w:szCs w:val="26"/>
          <w:rtl/>
        </w:rPr>
        <w:t>נראה ש</w:t>
      </w:r>
      <w:r w:rsidRPr="00346541">
        <w:rPr>
          <w:rFonts w:cs="FrankRuehl" w:hint="cs"/>
          <w:sz w:val="26"/>
          <w:szCs w:val="26"/>
          <w:rtl/>
        </w:rPr>
        <w:t>ז</w:t>
      </w:r>
      <w:r>
        <w:rPr>
          <w:rFonts w:cs="FrankRuehl" w:hint="cs"/>
          <w:sz w:val="26"/>
          <w:szCs w:val="26"/>
          <w:rtl/>
        </w:rPr>
        <w:t>ו</w:t>
      </w:r>
      <w:r w:rsidRPr="00346541">
        <w:rPr>
          <w:rFonts w:cs="FrankRuehl" w:hint="cs"/>
          <w:sz w:val="26"/>
          <w:szCs w:val="26"/>
          <w:rtl/>
        </w:rPr>
        <w:t xml:space="preserve"> כונת מאמר חז"ל במסכת סוטה </w:t>
      </w:r>
      <w:r w:rsidRPr="006229D9">
        <w:rPr>
          <w:rFonts w:cs="FrankRuehl" w:hint="cs"/>
          <w:sz w:val="20"/>
          <w:szCs w:val="20"/>
          <w:rtl/>
          <w:lang w:eastAsia="en-US"/>
        </w:rPr>
        <w:t>(ב, א)</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ארבעים יום קודם יצירת</w:t>
      </w:r>
      <w:r>
        <w:rPr>
          <w:rFonts w:cs="FrankRuehl" w:hint="cs"/>
          <w:sz w:val="26"/>
          <w:szCs w:val="26"/>
          <w:rtl/>
        </w:rPr>
        <w:t xml:space="preserve"> ה</w:t>
      </w:r>
      <w:r w:rsidRPr="00346541">
        <w:rPr>
          <w:rFonts w:cs="FrankRuehl" w:hint="cs"/>
          <w:sz w:val="26"/>
          <w:szCs w:val="26"/>
          <w:rtl/>
        </w:rPr>
        <w:t>ולד בת קול יוצאת ואומרת בת פלוני לפלוני</w:t>
      </w:r>
      <w:r>
        <w:rPr>
          <w:rFonts w:cs="FrankRuehl" w:hint="cs"/>
          <w:sz w:val="26"/>
          <w:szCs w:val="26"/>
          <w:rtl/>
        </w:rPr>
        <w:t>'</w:t>
      </w:r>
      <w:r w:rsidRPr="00346541">
        <w:rPr>
          <w:rFonts w:cs="FrankRuehl" w:hint="cs"/>
          <w:sz w:val="26"/>
          <w:szCs w:val="26"/>
          <w:rtl/>
        </w:rPr>
        <w:t xml:space="preserve"> ו</w:t>
      </w:r>
      <w:r>
        <w:rPr>
          <w:rFonts w:cs="FrankRuehl" w:hint="cs"/>
          <w:sz w:val="26"/>
          <w:szCs w:val="26"/>
          <w:rtl/>
        </w:rPr>
        <w:t>אין היא</w:t>
      </w:r>
      <w:r w:rsidRPr="00346541">
        <w:rPr>
          <w:rFonts w:cs="FrankRuehl" w:hint="cs"/>
          <w:sz w:val="26"/>
          <w:szCs w:val="26"/>
          <w:rtl/>
        </w:rPr>
        <w:t xml:space="preserve"> אומרת </w:t>
      </w:r>
      <w:r>
        <w:rPr>
          <w:rFonts w:cs="FrankRuehl" w:hint="cs"/>
          <w:sz w:val="26"/>
          <w:szCs w:val="26"/>
          <w:rtl/>
        </w:rPr>
        <w:t>'</w:t>
      </w:r>
      <w:r w:rsidRPr="00346541">
        <w:rPr>
          <w:rFonts w:cs="FrankRuehl" w:hint="cs"/>
          <w:sz w:val="26"/>
          <w:szCs w:val="26"/>
          <w:rtl/>
        </w:rPr>
        <w:t>בן פלוני לפלונית</w:t>
      </w:r>
      <w:r>
        <w:rPr>
          <w:rFonts w:cs="FrankRuehl" w:hint="cs"/>
          <w:sz w:val="26"/>
          <w:szCs w:val="26"/>
          <w:rtl/>
        </w:rPr>
        <w:t>',</w:t>
      </w:r>
      <w:r w:rsidRPr="00346541">
        <w:rPr>
          <w:rFonts w:cs="FrankRuehl" w:hint="cs"/>
          <w:sz w:val="26"/>
          <w:szCs w:val="26"/>
          <w:rtl/>
        </w:rPr>
        <w:t xml:space="preserve"> כי הבת חשיבותה בת מי היא.</w:t>
      </w:r>
    </w:p>
    <w:p w14:paraId="4A837ABB" w14:textId="77777777" w:rsidR="00112D68" w:rsidRPr="00346541" w:rsidRDefault="00112D68" w:rsidP="00112D68">
      <w:pPr>
        <w:spacing w:before="120" w:line="360" w:lineRule="exact"/>
        <w:jc w:val="both"/>
        <w:rPr>
          <w:rFonts w:cs="FrankRuehl" w:hint="cs"/>
          <w:sz w:val="26"/>
          <w:szCs w:val="26"/>
          <w:rtl/>
        </w:rPr>
      </w:pPr>
      <w:r>
        <w:rPr>
          <w:rFonts w:cs="FrankRuehl" w:hint="cs"/>
          <w:sz w:val="26"/>
          <w:szCs w:val="26"/>
          <w:rtl/>
        </w:rPr>
        <w:t>לפי זה</w:t>
      </w:r>
      <w:r w:rsidRPr="00346541">
        <w:rPr>
          <w:rFonts w:cs="FrankRuehl" w:hint="cs"/>
          <w:sz w:val="26"/>
          <w:szCs w:val="26"/>
          <w:rtl/>
        </w:rPr>
        <w:t xml:space="preserve"> נבין את הפסוקים בפרשת בראשית בענין עץ הדעת</w:t>
      </w:r>
      <w:r>
        <w:rPr>
          <w:rFonts w:cs="FrankRuehl" w:hint="cs"/>
          <w:sz w:val="26"/>
          <w:szCs w:val="26"/>
          <w:rtl/>
        </w:rPr>
        <w:t>.</w:t>
      </w:r>
      <w:r w:rsidRPr="00346541">
        <w:rPr>
          <w:rFonts w:cs="FrankRuehl" w:hint="cs"/>
          <w:sz w:val="26"/>
          <w:szCs w:val="26"/>
          <w:rtl/>
        </w:rPr>
        <w:t xml:space="preserve"> </w:t>
      </w:r>
      <w:r>
        <w:rPr>
          <w:rFonts w:cs="FrankRuehl" w:hint="cs"/>
          <w:sz w:val="26"/>
          <w:szCs w:val="26"/>
          <w:rtl/>
        </w:rPr>
        <w:t>כ</w:t>
      </w:r>
      <w:r w:rsidRPr="00346541">
        <w:rPr>
          <w:rFonts w:cs="FrankRuehl" w:hint="cs"/>
          <w:sz w:val="26"/>
          <w:szCs w:val="26"/>
          <w:rtl/>
        </w:rPr>
        <w:t>ידוע המצוה הראשונה אשר נצטוה אדם הראשון היתה שמעץ הדעת אסור לו לאכול</w:t>
      </w:r>
      <w:r>
        <w:rPr>
          <w:rFonts w:cs="FrankRuehl" w:hint="cs"/>
          <w:sz w:val="26"/>
          <w:szCs w:val="26"/>
          <w:rtl/>
        </w:rPr>
        <w:t>.</w:t>
      </w:r>
      <w:r w:rsidRPr="00346541">
        <w:rPr>
          <w:rFonts w:cs="FrankRuehl" w:hint="cs"/>
          <w:sz w:val="26"/>
          <w:szCs w:val="26"/>
          <w:rtl/>
        </w:rPr>
        <w:t xml:space="preserve"> אחר שאשתו חוה אכלה ונתנה גם לו לאכול א</w:t>
      </w:r>
      <w:r>
        <w:rPr>
          <w:rFonts w:cs="FrankRuehl" w:hint="cs"/>
          <w:sz w:val="26"/>
          <w:szCs w:val="26"/>
          <w:rtl/>
        </w:rPr>
        <w:t>ו</w:t>
      </w:r>
      <w:r w:rsidRPr="00346541">
        <w:rPr>
          <w:rFonts w:cs="FrankRuehl" w:hint="cs"/>
          <w:sz w:val="26"/>
          <w:szCs w:val="26"/>
          <w:rtl/>
        </w:rPr>
        <w:t>מר הקב"ה לאדם</w:t>
      </w:r>
      <w:r>
        <w:rPr>
          <w:rFonts w:cs="FrankRuehl" w:hint="cs"/>
          <w:sz w:val="26"/>
          <w:szCs w:val="26"/>
          <w:rtl/>
        </w:rPr>
        <w:t>:</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המן העץ אשר צויתיך לבלתי אכול ממנו אכלת</w:t>
      </w:r>
      <w:r>
        <w:rPr>
          <w:rFonts w:cs="FrankRuehl" w:hint="cs"/>
          <w:sz w:val="26"/>
          <w:szCs w:val="26"/>
          <w:rtl/>
        </w:rPr>
        <w:t xml:space="preserve">" </w:t>
      </w:r>
      <w:r w:rsidRPr="006229D9">
        <w:rPr>
          <w:rFonts w:cs="FrankRuehl" w:hint="cs"/>
          <w:sz w:val="20"/>
          <w:szCs w:val="20"/>
          <w:rtl/>
          <w:lang w:eastAsia="en-US"/>
        </w:rPr>
        <w:t>(בראשית ג', יא)</w:t>
      </w:r>
      <w:r w:rsidRPr="00346541">
        <w:rPr>
          <w:rFonts w:cs="FrankRuehl" w:hint="cs"/>
          <w:sz w:val="26"/>
          <w:szCs w:val="26"/>
          <w:rtl/>
        </w:rPr>
        <w:t>, כלומר האם לא ידעת כי הפירות מעץ הדעת הם טריפה לאכילה</w:t>
      </w:r>
      <w:r>
        <w:rPr>
          <w:rFonts w:cs="FrankRuehl" w:hint="cs"/>
          <w:sz w:val="26"/>
          <w:szCs w:val="26"/>
          <w:rtl/>
        </w:rPr>
        <w:t>?</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ויאמר האדם האשה אשר נתת עמדי היא נתנה לי מן העץ ואוכל</w:t>
      </w:r>
      <w:r>
        <w:rPr>
          <w:rFonts w:cs="FrankRuehl" w:hint="cs"/>
          <w:sz w:val="26"/>
          <w:szCs w:val="26"/>
          <w:rtl/>
        </w:rPr>
        <w:t>"</w:t>
      </w:r>
      <w:r w:rsidRPr="00346541">
        <w:rPr>
          <w:rFonts w:cs="FrankRuehl" w:hint="cs"/>
          <w:sz w:val="26"/>
          <w:szCs w:val="26"/>
          <w:rtl/>
        </w:rPr>
        <w:t xml:space="preserve"> </w:t>
      </w:r>
      <w:r w:rsidRPr="006229D9">
        <w:rPr>
          <w:rFonts w:cs="FrankRuehl" w:hint="cs"/>
          <w:sz w:val="20"/>
          <w:szCs w:val="20"/>
          <w:rtl/>
          <w:lang w:eastAsia="en-US"/>
        </w:rPr>
        <w:t>(פס' יב)</w:t>
      </w:r>
      <w:r>
        <w:rPr>
          <w:rFonts w:cs="FrankRuehl" w:hint="cs"/>
          <w:sz w:val="26"/>
          <w:szCs w:val="26"/>
          <w:rtl/>
        </w:rPr>
        <w:t>,</w:t>
      </w:r>
      <w:r w:rsidRPr="00346541">
        <w:rPr>
          <w:rFonts w:cs="FrankRuehl" w:hint="cs"/>
          <w:sz w:val="26"/>
          <w:szCs w:val="26"/>
          <w:rtl/>
        </w:rPr>
        <w:t xml:space="preserve"> לא אמר ואכלתי אלא ואוכל</w:t>
      </w:r>
      <w:r>
        <w:rPr>
          <w:rFonts w:cs="FrankRuehl" w:hint="cs"/>
          <w:sz w:val="26"/>
          <w:szCs w:val="26"/>
          <w:rtl/>
        </w:rPr>
        <w:t>, כלומר אוכל עוד.</w:t>
      </w:r>
      <w:r w:rsidRPr="00346541">
        <w:rPr>
          <w:rFonts w:cs="FrankRuehl" w:hint="cs"/>
          <w:sz w:val="26"/>
          <w:szCs w:val="26"/>
          <w:rtl/>
        </w:rPr>
        <w:t xml:space="preserve"> אדם אמר</w:t>
      </w:r>
      <w:r>
        <w:rPr>
          <w:rFonts w:cs="FrankRuehl" w:hint="cs"/>
          <w:sz w:val="26"/>
          <w:szCs w:val="26"/>
          <w:rtl/>
        </w:rPr>
        <w:t>:</w:t>
      </w:r>
      <w:r w:rsidRPr="00346541">
        <w:rPr>
          <w:rFonts w:cs="FrankRuehl" w:hint="cs"/>
          <w:sz w:val="26"/>
          <w:szCs w:val="26"/>
          <w:rtl/>
        </w:rPr>
        <w:t xml:space="preserve"> האשה אשר נתת עמדי היא נתנה לי</w:t>
      </w:r>
      <w:r>
        <w:rPr>
          <w:rFonts w:cs="FrankRuehl" w:hint="cs"/>
          <w:sz w:val="26"/>
          <w:szCs w:val="26"/>
          <w:rtl/>
        </w:rPr>
        <w:t>,</w:t>
      </w:r>
      <w:r w:rsidRPr="00346541">
        <w:rPr>
          <w:rFonts w:cs="FrankRuehl" w:hint="cs"/>
          <w:sz w:val="26"/>
          <w:szCs w:val="26"/>
          <w:rtl/>
        </w:rPr>
        <w:t xml:space="preserve"> הרי לקחתי את בתך חוה אשר אתה נתת לי</w:t>
      </w:r>
      <w:r>
        <w:rPr>
          <w:rFonts w:cs="FrankRuehl" w:hint="cs"/>
          <w:sz w:val="26"/>
          <w:szCs w:val="26"/>
          <w:rtl/>
        </w:rPr>
        <w:t>,</w:t>
      </w:r>
      <w:r w:rsidRPr="00346541">
        <w:rPr>
          <w:rFonts w:cs="FrankRuehl" w:hint="cs"/>
          <w:sz w:val="26"/>
          <w:szCs w:val="26"/>
          <w:rtl/>
        </w:rPr>
        <w:t xml:space="preserve"> היא  נתנה לי מן העץ ואוכל</w:t>
      </w:r>
      <w:r>
        <w:rPr>
          <w:rFonts w:cs="FrankRuehl" w:hint="cs"/>
          <w:sz w:val="26"/>
          <w:szCs w:val="26"/>
          <w:rtl/>
        </w:rPr>
        <w:t>,</w:t>
      </w:r>
      <w:r w:rsidRPr="00346541">
        <w:rPr>
          <w:rFonts w:cs="FrankRuehl" w:hint="cs"/>
          <w:sz w:val="26"/>
          <w:szCs w:val="26"/>
          <w:rtl/>
        </w:rPr>
        <w:t xml:space="preserve"> כי הרי אב אתה</w:t>
      </w:r>
      <w:r>
        <w:rPr>
          <w:rFonts w:cs="FrankRuehl" w:hint="cs"/>
          <w:sz w:val="26"/>
          <w:szCs w:val="26"/>
          <w:rtl/>
        </w:rPr>
        <w:t>,</w:t>
      </w:r>
      <w:r w:rsidRPr="00346541">
        <w:rPr>
          <w:rFonts w:cs="FrankRuehl" w:hint="cs"/>
          <w:sz w:val="26"/>
          <w:szCs w:val="26"/>
          <w:rtl/>
        </w:rPr>
        <w:t xml:space="preserve"> ואתה ידעת כי לא אוכל לעזוב את הכשרות על ידה למה נתת לי אשה כזאת</w:t>
      </w:r>
      <w:r>
        <w:rPr>
          <w:rFonts w:cs="FrankRuehl" w:hint="cs"/>
          <w:sz w:val="26"/>
          <w:szCs w:val="26"/>
          <w:rtl/>
        </w:rPr>
        <w:t>,</w:t>
      </w:r>
      <w:r w:rsidRPr="00346541">
        <w:rPr>
          <w:rFonts w:cs="FrankRuehl" w:hint="cs"/>
          <w:sz w:val="26"/>
          <w:szCs w:val="26"/>
          <w:rtl/>
        </w:rPr>
        <w:t xml:space="preserve"> האם לקחתי אותה מן השוק או נתתי עיני ביופיה</w:t>
      </w:r>
      <w:r>
        <w:rPr>
          <w:rFonts w:cs="FrankRuehl" w:hint="cs"/>
          <w:sz w:val="26"/>
          <w:szCs w:val="26"/>
          <w:rtl/>
        </w:rPr>
        <w:t>,</w:t>
      </w:r>
      <w:r w:rsidRPr="00346541">
        <w:rPr>
          <w:rFonts w:cs="FrankRuehl" w:hint="cs"/>
          <w:sz w:val="26"/>
          <w:szCs w:val="26"/>
          <w:rtl/>
        </w:rPr>
        <w:t xml:space="preserve"> הלא אתה בעצמך היית השדכן וגם השושבין</w:t>
      </w:r>
      <w:r>
        <w:rPr>
          <w:rFonts w:cs="FrankRuehl" w:hint="cs"/>
          <w:sz w:val="26"/>
          <w:szCs w:val="26"/>
          <w:rtl/>
        </w:rPr>
        <w:t>,</w:t>
      </w:r>
      <w:r w:rsidRPr="00346541">
        <w:rPr>
          <w:rFonts w:cs="FrankRuehl" w:hint="cs"/>
          <w:sz w:val="26"/>
          <w:szCs w:val="26"/>
          <w:rtl/>
        </w:rPr>
        <w:t xml:space="preserve"> אם כן אכלתי ואוכל עוד.</w:t>
      </w:r>
    </w:p>
    <w:p w14:paraId="3108391E" w14:textId="77777777" w:rsidR="00112D68" w:rsidRDefault="00112D68" w:rsidP="00112D68">
      <w:pPr>
        <w:spacing w:before="120" w:line="360" w:lineRule="exact"/>
        <w:jc w:val="both"/>
        <w:rPr>
          <w:rFonts w:cs="FrankRuehl" w:hint="cs"/>
          <w:sz w:val="26"/>
          <w:szCs w:val="26"/>
          <w:rtl/>
        </w:rPr>
      </w:pPr>
      <w:r w:rsidRPr="00346541">
        <w:rPr>
          <w:rFonts w:cs="FrankRuehl" w:hint="cs"/>
          <w:sz w:val="26"/>
          <w:szCs w:val="26"/>
          <w:rtl/>
        </w:rPr>
        <w:t xml:space="preserve">ואסיים בברכה אשר ברכו את רבקה כשנפרדה </w:t>
      </w:r>
      <w:r>
        <w:rPr>
          <w:rFonts w:cs="FrankRuehl" w:hint="cs"/>
          <w:sz w:val="26"/>
          <w:szCs w:val="26"/>
          <w:rtl/>
        </w:rPr>
        <w:t>ממשפחתה</w:t>
      </w:r>
      <w:r w:rsidRPr="00346541">
        <w:rPr>
          <w:rFonts w:cs="FrankRuehl" w:hint="cs"/>
          <w:sz w:val="26"/>
          <w:szCs w:val="26"/>
          <w:rtl/>
        </w:rPr>
        <w:t xml:space="preserve"> והלכה ל</w:t>
      </w:r>
      <w:r>
        <w:rPr>
          <w:rFonts w:cs="FrankRuehl" w:hint="cs"/>
          <w:sz w:val="26"/>
          <w:szCs w:val="26"/>
          <w:rtl/>
        </w:rPr>
        <w:t>היות ל</w:t>
      </w:r>
      <w:r w:rsidRPr="00346541">
        <w:rPr>
          <w:rFonts w:cs="FrankRuehl" w:hint="cs"/>
          <w:sz w:val="26"/>
          <w:szCs w:val="26"/>
          <w:rtl/>
        </w:rPr>
        <w:t>יצחק לא</w:t>
      </w:r>
      <w:r>
        <w:rPr>
          <w:rFonts w:cs="FrankRuehl" w:hint="cs"/>
          <w:sz w:val="26"/>
          <w:szCs w:val="26"/>
          <w:rtl/>
        </w:rPr>
        <w:t>י</w:t>
      </w:r>
      <w:r w:rsidRPr="00346541">
        <w:rPr>
          <w:rFonts w:cs="FrankRuehl" w:hint="cs"/>
          <w:sz w:val="26"/>
          <w:szCs w:val="26"/>
          <w:rtl/>
        </w:rPr>
        <w:t>שה</w:t>
      </w:r>
      <w:r>
        <w:rPr>
          <w:rFonts w:cs="FrankRuehl" w:hint="cs"/>
          <w:sz w:val="26"/>
          <w:szCs w:val="26"/>
          <w:rtl/>
        </w:rPr>
        <w:t>,</w:t>
      </w:r>
      <w:r w:rsidRPr="00346541">
        <w:rPr>
          <w:rFonts w:cs="FrankRuehl" w:hint="cs"/>
          <w:sz w:val="26"/>
          <w:szCs w:val="26"/>
          <w:rtl/>
        </w:rPr>
        <w:t xml:space="preserve"> אמרו</w:t>
      </w:r>
      <w:r>
        <w:rPr>
          <w:rFonts w:cs="FrankRuehl" w:hint="cs"/>
          <w:sz w:val="26"/>
          <w:szCs w:val="26"/>
          <w:rtl/>
        </w:rPr>
        <w:t>:</w:t>
      </w:r>
      <w:r w:rsidRPr="00346541">
        <w:rPr>
          <w:rFonts w:cs="FrankRuehl" w:hint="cs"/>
          <w:sz w:val="26"/>
          <w:szCs w:val="26"/>
          <w:rtl/>
        </w:rPr>
        <w:t xml:space="preserve"> </w:t>
      </w:r>
      <w:r>
        <w:rPr>
          <w:rFonts w:cs="FrankRuehl" w:hint="cs"/>
          <w:sz w:val="26"/>
          <w:szCs w:val="26"/>
          <w:rtl/>
        </w:rPr>
        <w:t>"</w:t>
      </w:r>
      <w:r w:rsidRPr="00346541">
        <w:rPr>
          <w:rFonts w:cs="FrankRuehl" w:hint="cs"/>
          <w:sz w:val="26"/>
          <w:szCs w:val="26"/>
          <w:rtl/>
        </w:rPr>
        <w:t>אחותינו את היי לאלפי רבבה</w:t>
      </w:r>
      <w:r>
        <w:rPr>
          <w:rFonts w:cs="FrankRuehl" w:hint="cs"/>
          <w:sz w:val="26"/>
          <w:szCs w:val="26"/>
          <w:rtl/>
        </w:rPr>
        <w:t xml:space="preserve">" </w:t>
      </w:r>
      <w:r w:rsidRPr="00012E47">
        <w:rPr>
          <w:rFonts w:cs="FrankRuehl" w:hint="cs"/>
          <w:sz w:val="20"/>
          <w:szCs w:val="20"/>
          <w:rtl/>
          <w:lang w:eastAsia="en-US"/>
        </w:rPr>
        <w:t>(בראשית כ"ד, ס)</w:t>
      </w:r>
      <w:r>
        <w:rPr>
          <w:rFonts w:cs="FrankRuehl" w:hint="cs"/>
          <w:sz w:val="26"/>
          <w:szCs w:val="26"/>
          <w:rtl/>
        </w:rPr>
        <w:t xml:space="preserve"> כלומר אם לא נ</w:t>
      </w:r>
      <w:r w:rsidRPr="00346541">
        <w:rPr>
          <w:rFonts w:cs="FrankRuehl" w:hint="cs"/>
          <w:sz w:val="26"/>
          <w:szCs w:val="26"/>
          <w:rtl/>
        </w:rPr>
        <w:t>ת</w:t>
      </w:r>
      <w:r>
        <w:rPr>
          <w:rFonts w:cs="FrankRuehl" w:hint="cs"/>
          <w:sz w:val="26"/>
          <w:szCs w:val="26"/>
          <w:rtl/>
        </w:rPr>
        <w:t>נו</w:t>
      </w:r>
      <w:r w:rsidRPr="00346541">
        <w:rPr>
          <w:rFonts w:cs="FrankRuehl" w:hint="cs"/>
          <w:sz w:val="26"/>
          <w:szCs w:val="26"/>
          <w:rtl/>
        </w:rPr>
        <w:t xml:space="preserve"> נדוניה לחתן אז את בעצמך היא הנדוניה היותר גדולה במדות הטובות שלך, יתן ד' שהקשר שלכם יהיה קשר של קיימא</w:t>
      </w:r>
      <w:r>
        <w:rPr>
          <w:rFonts w:cs="FrankRuehl" w:hint="cs"/>
          <w:sz w:val="26"/>
          <w:szCs w:val="26"/>
          <w:rtl/>
        </w:rPr>
        <w:t>,</w:t>
      </w:r>
      <w:r w:rsidRPr="00346541">
        <w:rPr>
          <w:rFonts w:cs="FrankRuehl" w:hint="cs"/>
          <w:sz w:val="26"/>
          <w:szCs w:val="26"/>
          <w:rtl/>
        </w:rPr>
        <w:t xml:space="preserve"> ותזכו לאריכ</w:t>
      </w:r>
      <w:r>
        <w:rPr>
          <w:rFonts w:cs="FrankRuehl" w:hint="cs"/>
          <w:sz w:val="26"/>
          <w:szCs w:val="26"/>
          <w:rtl/>
        </w:rPr>
        <w:t>ו</w:t>
      </w:r>
      <w:r w:rsidRPr="00346541">
        <w:rPr>
          <w:rFonts w:cs="FrankRuehl" w:hint="cs"/>
          <w:sz w:val="26"/>
          <w:szCs w:val="26"/>
          <w:rtl/>
        </w:rPr>
        <w:t>ת ימים בעושר ובאושר</w:t>
      </w:r>
      <w:r>
        <w:rPr>
          <w:rFonts w:cs="FrankRuehl" w:hint="cs"/>
          <w:sz w:val="26"/>
          <w:szCs w:val="26"/>
          <w:rtl/>
        </w:rPr>
        <w:t>,</w:t>
      </w:r>
      <w:r w:rsidRPr="00346541">
        <w:rPr>
          <w:rFonts w:cs="FrankRuehl" w:hint="cs"/>
          <w:sz w:val="26"/>
          <w:szCs w:val="26"/>
          <w:rtl/>
        </w:rPr>
        <w:t xml:space="preserve"> אהבה אחוה ורעות</w:t>
      </w:r>
      <w:r>
        <w:rPr>
          <w:rFonts w:cs="FrankRuehl" w:hint="cs"/>
          <w:sz w:val="26"/>
          <w:szCs w:val="26"/>
          <w:rtl/>
        </w:rPr>
        <w:t>.</w:t>
      </w:r>
      <w:r w:rsidRPr="00346541">
        <w:rPr>
          <w:rFonts w:cs="FrankRuehl" w:hint="cs"/>
          <w:sz w:val="26"/>
          <w:szCs w:val="26"/>
          <w:rtl/>
        </w:rPr>
        <w:t xml:space="preserve"> הבית שלכם </w:t>
      </w:r>
      <w:r w:rsidRPr="00346541">
        <w:rPr>
          <w:rFonts w:cs="FrankRuehl" w:hint="cs"/>
          <w:sz w:val="26"/>
          <w:szCs w:val="26"/>
          <w:rtl/>
        </w:rPr>
        <w:lastRenderedPageBreak/>
        <w:t>יהיה מלא שפע וברכה וכל טוב</w:t>
      </w:r>
      <w:r>
        <w:rPr>
          <w:rFonts w:cs="FrankRuehl" w:hint="cs"/>
          <w:sz w:val="26"/>
          <w:szCs w:val="26"/>
          <w:rtl/>
        </w:rPr>
        <w:t>,</w:t>
      </w:r>
      <w:r w:rsidRPr="00346541">
        <w:rPr>
          <w:rFonts w:cs="FrankRuehl" w:hint="cs"/>
          <w:sz w:val="26"/>
          <w:szCs w:val="26"/>
          <w:rtl/>
        </w:rPr>
        <w:t xml:space="preserve"> וההורים משני הצדדים יראו עיניהם וישמח לבם ותגל נפשם. אמן ואמן.</w:t>
      </w:r>
    </w:p>
    <w:p w14:paraId="2383FDEE" w14:textId="77777777" w:rsidR="00112D68" w:rsidRDefault="00112D68" w:rsidP="00112D68">
      <w:pPr>
        <w:spacing w:before="120" w:line="360" w:lineRule="exact"/>
        <w:jc w:val="both"/>
        <w:rPr>
          <w:rFonts w:cs="FrankRuehl" w:hint="cs"/>
          <w:sz w:val="26"/>
          <w:szCs w:val="26"/>
          <w:rtl/>
        </w:rPr>
      </w:pPr>
    </w:p>
    <w:p w14:paraId="19B1589F" w14:textId="77777777" w:rsidR="00112D68" w:rsidRDefault="00112D68" w:rsidP="00112D68">
      <w:pPr>
        <w:spacing w:before="120" w:line="360" w:lineRule="exact"/>
        <w:jc w:val="both"/>
        <w:rPr>
          <w:rFonts w:cs="FrankRuehl" w:hint="cs"/>
          <w:sz w:val="26"/>
          <w:szCs w:val="26"/>
          <w:rtl/>
        </w:rPr>
      </w:pPr>
    </w:p>
    <w:p w14:paraId="43A19857" w14:textId="77777777" w:rsidR="00112D68" w:rsidRPr="00346541" w:rsidRDefault="00112D68" w:rsidP="00112D68">
      <w:pPr>
        <w:spacing w:before="120" w:line="360" w:lineRule="exact"/>
        <w:jc w:val="both"/>
        <w:rPr>
          <w:rFonts w:cs="FrankRuehl" w:hint="cs"/>
          <w:sz w:val="26"/>
          <w:szCs w:val="26"/>
        </w:rPr>
      </w:pPr>
    </w:p>
    <w:p w14:paraId="295E0D82" w14:textId="77777777" w:rsidR="00112D68" w:rsidRPr="003B302C" w:rsidRDefault="00112D68" w:rsidP="00112D68">
      <w:pPr>
        <w:spacing w:before="120" w:line="360" w:lineRule="exact"/>
        <w:jc w:val="center"/>
        <w:rPr>
          <w:rFonts w:cs="FrankRuehl" w:hint="cs"/>
          <w:b/>
          <w:bCs/>
          <w:sz w:val="40"/>
          <w:szCs w:val="40"/>
          <w:rtl/>
          <w:lang w:eastAsia="en-US"/>
        </w:rPr>
      </w:pPr>
      <w:r w:rsidRPr="003B302C">
        <w:rPr>
          <w:rFonts w:cs="FrankRuehl" w:hint="cs"/>
          <w:b/>
          <w:bCs/>
          <w:sz w:val="40"/>
          <w:szCs w:val="40"/>
          <w:rtl/>
          <w:lang w:eastAsia="en-US"/>
        </w:rPr>
        <w:t>מצא או מוצא</w:t>
      </w:r>
    </w:p>
    <w:p w14:paraId="18390E25"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שלשה כתובים הבאים כאחד, כתוב אחד אומר</w:t>
      </w:r>
      <w:r>
        <w:rPr>
          <w:rFonts w:cs="FrankRuehl" w:hint="cs"/>
          <w:sz w:val="26"/>
          <w:szCs w:val="26"/>
          <w:rtl/>
        </w:rPr>
        <w:t>:</w:t>
      </w:r>
    </w:p>
    <w:p w14:paraId="5FE053B7" w14:textId="77777777" w:rsidR="00112D68" w:rsidRPr="003B302C" w:rsidRDefault="00112D68" w:rsidP="00112D68">
      <w:pPr>
        <w:spacing w:before="120" w:line="360" w:lineRule="exact"/>
        <w:ind w:left="454" w:right="454"/>
        <w:jc w:val="both"/>
        <w:rPr>
          <w:rFonts w:cs="FrankRuehl" w:hint="cs"/>
          <w:sz w:val="26"/>
          <w:szCs w:val="26"/>
          <w:rtl/>
        </w:rPr>
      </w:pPr>
      <w:r w:rsidRPr="003B302C">
        <w:rPr>
          <w:rFonts w:cs="FrankRuehl" w:hint="cs"/>
          <w:sz w:val="26"/>
          <w:szCs w:val="26"/>
          <w:rtl/>
        </w:rPr>
        <w:t xml:space="preserve"> </w:t>
      </w:r>
      <w:r w:rsidRPr="003B302C">
        <w:rPr>
          <w:rFonts w:cs="FrankRuehl" w:hint="cs"/>
          <w:sz w:val="26"/>
          <w:szCs w:val="26"/>
          <w:rtl/>
          <w:lang w:eastAsia="en-US"/>
        </w:rPr>
        <w:t xml:space="preserve">מצא אשה מצא טוב </w:t>
      </w:r>
      <w:r w:rsidRPr="007061ED">
        <w:rPr>
          <w:rFonts w:cs="FrankRuehl" w:hint="cs"/>
          <w:sz w:val="20"/>
          <w:szCs w:val="20"/>
          <w:rtl/>
          <w:lang w:eastAsia="en-US"/>
        </w:rPr>
        <w:t>(משלי י"ח, כב)</w:t>
      </w:r>
    </w:p>
    <w:p w14:paraId="3BF88F1D"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 </w:t>
      </w:r>
      <w:r>
        <w:rPr>
          <w:rFonts w:cs="FrankRuehl" w:hint="cs"/>
          <w:sz w:val="26"/>
          <w:szCs w:val="26"/>
          <w:rtl/>
        </w:rPr>
        <w:t>ה</w:t>
      </w:r>
      <w:r w:rsidRPr="003B302C">
        <w:rPr>
          <w:rFonts w:cs="FrankRuehl" w:hint="cs"/>
          <w:sz w:val="26"/>
          <w:szCs w:val="26"/>
          <w:rtl/>
        </w:rPr>
        <w:t xml:space="preserve">כתוב </w:t>
      </w:r>
      <w:r>
        <w:rPr>
          <w:rFonts w:cs="FrankRuehl" w:hint="cs"/>
          <w:sz w:val="26"/>
          <w:szCs w:val="26"/>
          <w:rtl/>
        </w:rPr>
        <w:t>השני</w:t>
      </w:r>
      <w:r w:rsidRPr="003B302C">
        <w:rPr>
          <w:rFonts w:cs="FrankRuehl" w:hint="cs"/>
          <w:sz w:val="26"/>
          <w:szCs w:val="26"/>
          <w:rtl/>
        </w:rPr>
        <w:t xml:space="preserve"> אומר</w:t>
      </w:r>
      <w:r>
        <w:rPr>
          <w:rFonts w:cs="FrankRuehl" w:hint="cs"/>
          <w:sz w:val="26"/>
          <w:szCs w:val="26"/>
          <w:rtl/>
        </w:rPr>
        <w:t>:</w:t>
      </w:r>
    </w:p>
    <w:p w14:paraId="49971A22" w14:textId="77777777" w:rsidR="00112D68" w:rsidRDefault="00112D68" w:rsidP="00112D68">
      <w:pPr>
        <w:spacing w:before="120" w:line="360" w:lineRule="exact"/>
        <w:ind w:left="454" w:right="454"/>
        <w:jc w:val="both"/>
        <w:rPr>
          <w:rFonts w:cs="FrankRuehl" w:hint="cs"/>
          <w:sz w:val="26"/>
          <w:szCs w:val="26"/>
          <w:rtl/>
        </w:rPr>
      </w:pPr>
      <w:r w:rsidRPr="003B302C">
        <w:rPr>
          <w:rFonts w:cs="FrankRuehl" w:hint="cs"/>
          <w:sz w:val="26"/>
          <w:szCs w:val="26"/>
          <w:rtl/>
        </w:rPr>
        <w:t xml:space="preserve"> </w:t>
      </w:r>
      <w:r w:rsidRPr="003B302C">
        <w:rPr>
          <w:rFonts w:cs="FrankRuehl" w:hint="cs"/>
          <w:sz w:val="26"/>
          <w:szCs w:val="26"/>
          <w:rtl/>
          <w:lang w:eastAsia="en-US"/>
        </w:rPr>
        <w:t xml:space="preserve">ומוצא אני מר ממות את האשה </w:t>
      </w:r>
      <w:r w:rsidRPr="007061ED">
        <w:rPr>
          <w:rFonts w:cs="FrankRuehl" w:hint="cs"/>
          <w:sz w:val="20"/>
          <w:szCs w:val="20"/>
          <w:rtl/>
          <w:lang w:eastAsia="en-US"/>
        </w:rPr>
        <w:t>(</w:t>
      </w:r>
      <w:r>
        <w:rPr>
          <w:rFonts w:cs="FrankRuehl" w:hint="cs"/>
          <w:sz w:val="20"/>
          <w:szCs w:val="20"/>
          <w:rtl/>
          <w:lang w:eastAsia="en-US"/>
        </w:rPr>
        <w:t>ק</w:t>
      </w:r>
      <w:r w:rsidRPr="007061ED">
        <w:rPr>
          <w:rFonts w:cs="FrankRuehl" w:hint="cs"/>
          <w:sz w:val="20"/>
          <w:szCs w:val="20"/>
          <w:rtl/>
          <w:lang w:eastAsia="en-US"/>
        </w:rPr>
        <w:t>הלת ז', כו)</w:t>
      </w:r>
    </w:p>
    <w:p w14:paraId="44D278F2"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 ו</w:t>
      </w:r>
      <w:r>
        <w:rPr>
          <w:rFonts w:cs="FrankRuehl" w:hint="cs"/>
          <w:sz w:val="26"/>
          <w:szCs w:val="26"/>
          <w:rtl/>
        </w:rPr>
        <w:t>אילו</w:t>
      </w:r>
      <w:r w:rsidRPr="003B302C">
        <w:rPr>
          <w:rFonts w:cs="FrankRuehl" w:hint="cs"/>
          <w:sz w:val="26"/>
          <w:szCs w:val="26"/>
          <w:rtl/>
        </w:rPr>
        <w:t xml:space="preserve"> הכתוב השלישי אומר</w:t>
      </w:r>
      <w:r>
        <w:rPr>
          <w:rFonts w:cs="FrankRuehl" w:hint="cs"/>
          <w:sz w:val="26"/>
          <w:szCs w:val="26"/>
          <w:rtl/>
        </w:rPr>
        <w:t>:</w:t>
      </w:r>
    </w:p>
    <w:p w14:paraId="5976B9A6" w14:textId="77777777" w:rsidR="00112D68" w:rsidRPr="003B302C" w:rsidRDefault="00112D68" w:rsidP="00112D68">
      <w:pPr>
        <w:spacing w:before="120" w:line="360" w:lineRule="exact"/>
        <w:ind w:left="454" w:right="454"/>
        <w:jc w:val="both"/>
        <w:rPr>
          <w:rFonts w:cs="FrankRuehl" w:hint="cs"/>
          <w:sz w:val="26"/>
          <w:szCs w:val="26"/>
          <w:rtl/>
        </w:rPr>
      </w:pPr>
      <w:r w:rsidRPr="003B302C">
        <w:rPr>
          <w:rFonts w:cs="FrankRuehl" w:hint="cs"/>
          <w:sz w:val="26"/>
          <w:szCs w:val="26"/>
          <w:rtl/>
        </w:rPr>
        <w:t xml:space="preserve"> אדם אחד מאלף מצאתי </w:t>
      </w:r>
      <w:r w:rsidRPr="003B302C">
        <w:rPr>
          <w:rFonts w:cs="FrankRuehl" w:hint="cs"/>
          <w:sz w:val="26"/>
          <w:szCs w:val="26"/>
          <w:rtl/>
          <w:lang w:eastAsia="en-US"/>
        </w:rPr>
        <w:t>ואשה</w:t>
      </w:r>
      <w:r w:rsidRPr="003B302C">
        <w:rPr>
          <w:rFonts w:cs="FrankRuehl" w:hint="cs"/>
          <w:sz w:val="26"/>
          <w:szCs w:val="26"/>
          <w:rtl/>
        </w:rPr>
        <w:t xml:space="preserve"> בכל אלה לא מצאתי </w:t>
      </w:r>
      <w:r w:rsidRPr="007061ED">
        <w:rPr>
          <w:rFonts w:cs="FrankRuehl" w:hint="cs"/>
          <w:sz w:val="20"/>
          <w:szCs w:val="20"/>
          <w:rtl/>
          <w:lang w:eastAsia="en-US"/>
        </w:rPr>
        <w:t>(קהלת ז', כח)</w:t>
      </w:r>
    </w:p>
    <w:p w14:paraId="3ABCF810" w14:textId="77777777" w:rsidR="00112D68" w:rsidRPr="003B302C" w:rsidRDefault="00112D68" w:rsidP="00112D68">
      <w:pPr>
        <w:spacing w:before="120" w:line="360" w:lineRule="exact"/>
        <w:jc w:val="both"/>
        <w:rPr>
          <w:rFonts w:cs="FrankRuehl" w:hint="cs"/>
          <w:sz w:val="26"/>
          <w:szCs w:val="26"/>
        </w:rPr>
      </w:pPr>
      <w:r w:rsidRPr="003B302C">
        <w:rPr>
          <w:rFonts w:cs="FrankRuehl" w:hint="cs"/>
          <w:sz w:val="26"/>
          <w:szCs w:val="26"/>
          <w:rtl/>
        </w:rPr>
        <w:t xml:space="preserve"> כיצד יתישבו שלשה הכתובים האלה? </w:t>
      </w:r>
      <w:r>
        <w:rPr>
          <w:rFonts w:cs="FrankRuehl" w:hint="cs"/>
          <w:sz w:val="26"/>
          <w:szCs w:val="26"/>
          <w:rtl/>
        </w:rPr>
        <w:t>דורשי גימטריות</w:t>
      </w:r>
      <w:r w:rsidRPr="003B302C">
        <w:rPr>
          <w:rFonts w:cs="FrankRuehl" w:hint="cs"/>
          <w:sz w:val="26"/>
          <w:szCs w:val="26"/>
          <w:rtl/>
        </w:rPr>
        <w:t xml:space="preserve"> אמרו </w:t>
      </w:r>
      <w:r>
        <w:rPr>
          <w:rFonts w:cs="FrankRuehl" w:hint="cs"/>
          <w:sz w:val="26"/>
          <w:szCs w:val="26"/>
          <w:rtl/>
        </w:rPr>
        <w:t>'</w:t>
      </w:r>
      <w:r w:rsidRPr="003B302C">
        <w:rPr>
          <w:rFonts w:cs="FrankRuehl" w:hint="cs"/>
          <w:sz w:val="26"/>
          <w:szCs w:val="26"/>
          <w:rtl/>
        </w:rPr>
        <w:t>איש</w:t>
      </w:r>
      <w:r>
        <w:rPr>
          <w:rFonts w:cs="FrankRuehl" w:hint="cs"/>
          <w:sz w:val="26"/>
          <w:szCs w:val="26"/>
          <w:rtl/>
        </w:rPr>
        <w:t>'</w:t>
      </w:r>
      <w:r w:rsidRPr="003B302C">
        <w:rPr>
          <w:rFonts w:cs="FrankRuehl" w:hint="cs"/>
          <w:sz w:val="26"/>
          <w:szCs w:val="26"/>
          <w:rtl/>
        </w:rPr>
        <w:t xml:space="preserve"> עולה 311, </w:t>
      </w:r>
      <w:r>
        <w:rPr>
          <w:rFonts w:cs="FrankRuehl" w:hint="cs"/>
          <w:sz w:val="26"/>
          <w:szCs w:val="26"/>
          <w:rtl/>
        </w:rPr>
        <w:t>'</w:t>
      </w:r>
      <w:r w:rsidRPr="003B302C">
        <w:rPr>
          <w:rFonts w:cs="FrankRuehl" w:hint="cs"/>
          <w:sz w:val="26"/>
          <w:szCs w:val="26"/>
          <w:rtl/>
        </w:rPr>
        <w:t>אשה</w:t>
      </w:r>
      <w:r>
        <w:rPr>
          <w:rFonts w:cs="FrankRuehl" w:hint="cs"/>
          <w:sz w:val="26"/>
          <w:szCs w:val="26"/>
          <w:rtl/>
        </w:rPr>
        <w:t>'</w:t>
      </w:r>
      <w:r w:rsidRPr="003B302C">
        <w:rPr>
          <w:rFonts w:cs="FrankRuehl" w:hint="cs"/>
          <w:sz w:val="26"/>
          <w:szCs w:val="26"/>
          <w:rtl/>
        </w:rPr>
        <w:t xml:space="preserve"> 306,</w:t>
      </w:r>
      <w:r>
        <w:rPr>
          <w:rFonts w:cs="FrankRuehl" w:hint="cs"/>
          <w:sz w:val="26"/>
          <w:szCs w:val="26"/>
          <w:rtl/>
        </w:rPr>
        <w:t xml:space="preserve"> 'האשה' 311,</w:t>
      </w:r>
      <w:r w:rsidRPr="003B302C">
        <w:rPr>
          <w:rFonts w:cs="FrankRuehl" w:hint="cs"/>
          <w:sz w:val="26"/>
          <w:szCs w:val="26"/>
          <w:rtl/>
        </w:rPr>
        <w:t xml:space="preserve"> </w:t>
      </w:r>
      <w:r>
        <w:rPr>
          <w:rFonts w:cs="FrankRuehl" w:hint="cs"/>
          <w:sz w:val="26"/>
          <w:szCs w:val="26"/>
          <w:rtl/>
        </w:rPr>
        <w:t>'</w:t>
      </w:r>
      <w:r w:rsidRPr="003B302C">
        <w:rPr>
          <w:rFonts w:cs="FrankRuehl" w:hint="cs"/>
          <w:sz w:val="26"/>
          <w:szCs w:val="26"/>
          <w:rtl/>
        </w:rPr>
        <w:t>ואשה</w:t>
      </w:r>
      <w:r>
        <w:rPr>
          <w:rFonts w:cs="FrankRuehl" w:hint="cs"/>
          <w:sz w:val="26"/>
          <w:szCs w:val="26"/>
          <w:rtl/>
        </w:rPr>
        <w:t>'</w:t>
      </w:r>
      <w:r w:rsidRPr="003B302C">
        <w:rPr>
          <w:rFonts w:cs="FrankRuehl" w:hint="cs"/>
          <w:sz w:val="26"/>
          <w:szCs w:val="26"/>
          <w:rtl/>
        </w:rPr>
        <w:t xml:space="preserve"> 312</w:t>
      </w:r>
      <w:r>
        <w:rPr>
          <w:rFonts w:cs="FrankRuehl" w:hint="cs"/>
          <w:sz w:val="26"/>
          <w:szCs w:val="26"/>
          <w:rtl/>
        </w:rPr>
        <w:t>.</w:t>
      </w:r>
      <w:r w:rsidRPr="003B302C">
        <w:rPr>
          <w:rFonts w:cs="FrankRuehl" w:hint="cs"/>
          <w:sz w:val="26"/>
          <w:szCs w:val="26"/>
          <w:rtl/>
        </w:rPr>
        <w:t xml:space="preserve"> אמור מעתה בזמן שאשה מוקירה ומעריכה </w:t>
      </w:r>
      <w:r>
        <w:rPr>
          <w:rFonts w:cs="FrankRuehl" w:hint="cs"/>
          <w:sz w:val="26"/>
          <w:szCs w:val="26"/>
          <w:rtl/>
        </w:rPr>
        <w:t>את בעלה,</w:t>
      </w:r>
      <w:r w:rsidRPr="003B302C">
        <w:rPr>
          <w:rFonts w:cs="FrankRuehl" w:hint="cs"/>
          <w:sz w:val="26"/>
          <w:szCs w:val="26"/>
          <w:rtl/>
        </w:rPr>
        <w:t xml:space="preserve"> ורואה אותו גדול ממנה שהוא איש 311 והיא אשה</w:t>
      </w:r>
      <w:r>
        <w:rPr>
          <w:rFonts w:cs="FrankRuehl" w:hint="cs"/>
          <w:sz w:val="26"/>
          <w:szCs w:val="26"/>
          <w:rtl/>
        </w:rPr>
        <w:t xml:space="preserve"> 3</w:t>
      </w:r>
      <w:r w:rsidRPr="003B302C">
        <w:rPr>
          <w:rFonts w:cs="FrankRuehl" w:hint="cs"/>
          <w:sz w:val="26"/>
          <w:szCs w:val="26"/>
          <w:rtl/>
        </w:rPr>
        <w:t>06</w:t>
      </w:r>
      <w:r>
        <w:rPr>
          <w:rFonts w:cs="FrankRuehl" w:hint="cs"/>
          <w:sz w:val="26"/>
          <w:szCs w:val="26"/>
          <w:rtl/>
        </w:rPr>
        <w:t>,</w:t>
      </w:r>
      <w:r w:rsidRPr="003B302C">
        <w:rPr>
          <w:rFonts w:cs="FrankRuehl" w:hint="cs"/>
          <w:sz w:val="26"/>
          <w:szCs w:val="26"/>
          <w:rtl/>
        </w:rPr>
        <w:t xml:space="preserve">  אז "מצא אשה מצא טוב", אך אם הגברת רואה עצמה רמת דרגה לפחות שווה בשווה עם בן זוגה</w:t>
      </w:r>
      <w:r>
        <w:rPr>
          <w:rFonts w:cs="FrankRuehl" w:hint="cs"/>
          <w:sz w:val="26"/>
          <w:szCs w:val="26"/>
          <w:rtl/>
        </w:rPr>
        <w:t>,</w:t>
      </w:r>
      <w:r w:rsidRPr="003B302C">
        <w:rPr>
          <w:rFonts w:cs="FrankRuehl" w:hint="cs"/>
          <w:sz w:val="26"/>
          <w:szCs w:val="26"/>
          <w:rtl/>
        </w:rPr>
        <w:t xml:space="preserve"> שהוא איש 311 והיא לא סתם אשה 306 אלא האשה 311</w:t>
      </w:r>
      <w:r>
        <w:rPr>
          <w:rFonts w:cs="FrankRuehl" w:hint="cs"/>
          <w:sz w:val="26"/>
          <w:szCs w:val="26"/>
          <w:rtl/>
        </w:rPr>
        <w:t>,</w:t>
      </w:r>
      <w:r w:rsidRPr="003B302C">
        <w:rPr>
          <w:rFonts w:cs="FrankRuehl" w:hint="cs"/>
          <w:sz w:val="26"/>
          <w:szCs w:val="26"/>
          <w:rtl/>
        </w:rPr>
        <w:t xml:space="preserve"> </w:t>
      </w:r>
      <w:r>
        <w:rPr>
          <w:rFonts w:cs="FrankRuehl" w:hint="cs"/>
          <w:sz w:val="26"/>
          <w:szCs w:val="26"/>
          <w:rtl/>
        </w:rPr>
        <w:t>אז</w:t>
      </w:r>
      <w:r w:rsidRPr="003B302C">
        <w:rPr>
          <w:rFonts w:cs="FrankRuehl" w:hint="cs"/>
          <w:sz w:val="26"/>
          <w:szCs w:val="26"/>
          <w:rtl/>
        </w:rPr>
        <w:t xml:space="preserve"> "מוצא אני מר ממות את האשה" , ועל אחת כמה וכמה אם אשה גנדרנית </w:t>
      </w:r>
      <w:r>
        <w:rPr>
          <w:rFonts w:cs="FrankRuehl" w:hint="cs"/>
          <w:sz w:val="26"/>
          <w:szCs w:val="26"/>
          <w:rtl/>
        </w:rPr>
        <w:t>ו</w:t>
      </w:r>
      <w:r w:rsidRPr="003B302C">
        <w:rPr>
          <w:rFonts w:cs="FrankRuehl" w:hint="cs"/>
          <w:sz w:val="26"/>
          <w:szCs w:val="26"/>
          <w:rtl/>
        </w:rPr>
        <w:t>רואה את עצמה גדולה ר</w:t>
      </w:r>
      <w:r>
        <w:rPr>
          <w:rFonts w:cs="FrankRuehl" w:hint="cs"/>
          <w:sz w:val="26"/>
          <w:szCs w:val="26"/>
          <w:rtl/>
        </w:rPr>
        <w:t>מה</w:t>
      </w:r>
      <w:r w:rsidRPr="003B302C">
        <w:rPr>
          <w:rFonts w:cs="FrankRuehl" w:hint="cs"/>
          <w:sz w:val="26"/>
          <w:szCs w:val="26"/>
          <w:rtl/>
        </w:rPr>
        <w:t xml:space="preserve"> ונשא</w:t>
      </w:r>
      <w:r>
        <w:rPr>
          <w:rFonts w:cs="FrankRuehl" w:hint="cs"/>
          <w:sz w:val="26"/>
          <w:szCs w:val="26"/>
          <w:rtl/>
        </w:rPr>
        <w:t>ת</w:t>
      </w:r>
      <w:r w:rsidRPr="003B302C">
        <w:rPr>
          <w:rFonts w:cs="FrankRuehl" w:hint="cs"/>
          <w:sz w:val="26"/>
          <w:szCs w:val="26"/>
          <w:rtl/>
        </w:rPr>
        <w:t xml:space="preserve"> מאישה</w:t>
      </w:r>
      <w:r>
        <w:rPr>
          <w:rFonts w:cs="FrankRuehl" w:hint="cs"/>
          <w:sz w:val="26"/>
          <w:szCs w:val="26"/>
          <w:rtl/>
        </w:rPr>
        <w:t>,</w:t>
      </w:r>
      <w:r w:rsidRPr="003B302C">
        <w:rPr>
          <w:rFonts w:cs="FrankRuehl" w:hint="cs"/>
          <w:sz w:val="26"/>
          <w:szCs w:val="26"/>
          <w:rtl/>
        </w:rPr>
        <w:t xml:space="preserve"> שהוא אינו אלא איש 311 והיא היא בבחינת ואשה 312</w:t>
      </w:r>
      <w:r>
        <w:rPr>
          <w:rFonts w:cs="FrankRuehl" w:hint="cs"/>
          <w:sz w:val="26"/>
          <w:szCs w:val="26"/>
          <w:rtl/>
        </w:rPr>
        <w:t>,</w:t>
      </w:r>
      <w:r w:rsidRPr="003B302C">
        <w:rPr>
          <w:rFonts w:cs="FrankRuehl" w:hint="cs"/>
          <w:sz w:val="26"/>
          <w:szCs w:val="26"/>
          <w:rtl/>
        </w:rPr>
        <w:t xml:space="preserve"> עליה נאמר "ואשה בכל אלה לא מצאתי".</w:t>
      </w:r>
    </w:p>
    <w:p w14:paraId="7E8540B8"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ובאותו ענין, </w:t>
      </w:r>
      <w:r w:rsidRPr="003B302C">
        <w:rPr>
          <w:rFonts w:cs="FrankRuehl" w:hint="cs"/>
          <w:sz w:val="26"/>
          <w:szCs w:val="26"/>
          <w:rtl/>
        </w:rPr>
        <w:t>ב</w:t>
      </w:r>
      <w:r>
        <w:rPr>
          <w:rFonts w:cs="FrankRuehl" w:hint="cs"/>
          <w:sz w:val="26"/>
          <w:szCs w:val="26"/>
          <w:rtl/>
        </w:rPr>
        <w:t>גמרא ב</w:t>
      </w:r>
      <w:r w:rsidRPr="003B302C">
        <w:rPr>
          <w:rFonts w:cs="FrankRuehl" w:hint="cs"/>
          <w:sz w:val="26"/>
          <w:szCs w:val="26"/>
          <w:rtl/>
        </w:rPr>
        <w:t xml:space="preserve">יבמות </w:t>
      </w:r>
      <w:r w:rsidRPr="00704799">
        <w:rPr>
          <w:rFonts w:cs="FrankRuehl" w:hint="cs"/>
          <w:sz w:val="20"/>
          <w:szCs w:val="20"/>
          <w:rtl/>
          <w:lang w:eastAsia="en-US"/>
        </w:rPr>
        <w:t>(סג ע"ב)</w:t>
      </w:r>
      <w:r>
        <w:rPr>
          <w:rFonts w:cs="FrankRuehl" w:hint="cs"/>
          <w:sz w:val="26"/>
          <w:szCs w:val="26"/>
          <w:rtl/>
        </w:rPr>
        <w:t xml:space="preserve"> נאמר</w:t>
      </w:r>
      <w:r w:rsidRPr="003B302C">
        <w:rPr>
          <w:rFonts w:cs="FrankRuehl" w:hint="cs"/>
          <w:sz w:val="26"/>
          <w:szCs w:val="26"/>
          <w:rtl/>
        </w:rPr>
        <w:t xml:space="preserve">: </w:t>
      </w:r>
    </w:p>
    <w:p w14:paraId="5910DAEA" w14:textId="77777777" w:rsidR="00112D68" w:rsidRPr="003B302C" w:rsidRDefault="00112D68" w:rsidP="00112D68">
      <w:pPr>
        <w:spacing w:before="120" w:line="360" w:lineRule="exact"/>
        <w:ind w:left="454" w:right="454"/>
        <w:jc w:val="both"/>
        <w:rPr>
          <w:rFonts w:cs="FrankRuehl" w:hint="cs"/>
          <w:sz w:val="26"/>
          <w:szCs w:val="26"/>
          <w:rtl/>
        </w:rPr>
      </w:pPr>
      <w:r w:rsidRPr="003B302C">
        <w:rPr>
          <w:rFonts w:cs="FrankRuehl" w:hint="cs"/>
          <w:sz w:val="26"/>
          <w:szCs w:val="26"/>
          <w:rtl/>
        </w:rPr>
        <w:t>אמר ר</w:t>
      </w:r>
      <w:r>
        <w:rPr>
          <w:rFonts w:cs="FrankRuehl" w:hint="cs"/>
          <w:sz w:val="26"/>
          <w:szCs w:val="26"/>
          <w:rtl/>
        </w:rPr>
        <w:t>בי</w:t>
      </w:r>
      <w:r w:rsidRPr="003B302C">
        <w:rPr>
          <w:rFonts w:cs="FrankRuehl" w:hint="cs"/>
          <w:sz w:val="26"/>
          <w:szCs w:val="26"/>
          <w:rtl/>
        </w:rPr>
        <w:t xml:space="preserve"> חמא בר חנינא כיוון שנשא אדם אשה עווונותיו מתפקקין שנאמר</w:t>
      </w:r>
      <w:r>
        <w:rPr>
          <w:rFonts w:cs="FrankRuehl" w:hint="cs"/>
          <w:sz w:val="26"/>
          <w:szCs w:val="26"/>
          <w:rtl/>
        </w:rPr>
        <w:t>:</w:t>
      </w:r>
      <w:r w:rsidRPr="003B302C">
        <w:rPr>
          <w:rFonts w:cs="FrankRuehl" w:hint="cs"/>
          <w:sz w:val="26"/>
          <w:szCs w:val="26"/>
          <w:rtl/>
        </w:rPr>
        <w:t xml:space="preserve"> מצא אשה מצא טוב ויפק רצון מ-ה'. במערבא כי נסיב אינש איתתא אמרי ליה הכי מצא או מוצא. מצא דכתיב מצא אשה מצא טוב. מוצא דכתיב ומוצא אני </w:t>
      </w:r>
      <w:r>
        <w:rPr>
          <w:rFonts w:cs="FrankRuehl" w:hint="cs"/>
          <w:sz w:val="26"/>
          <w:szCs w:val="26"/>
          <w:rtl/>
        </w:rPr>
        <w:t>מר</w:t>
      </w:r>
      <w:r w:rsidRPr="003B302C">
        <w:rPr>
          <w:rFonts w:cs="FrankRuehl" w:hint="cs"/>
          <w:sz w:val="26"/>
          <w:szCs w:val="26"/>
          <w:rtl/>
        </w:rPr>
        <w:t xml:space="preserve"> ממוות את האשה. </w:t>
      </w:r>
    </w:p>
    <w:p w14:paraId="76AB1773"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הקשה על כך </w:t>
      </w:r>
      <w:r w:rsidRPr="009D65EB">
        <w:rPr>
          <w:rFonts w:cs="FrankRuehl" w:hint="cs"/>
          <w:sz w:val="26"/>
          <w:szCs w:val="26"/>
          <w:rtl/>
        </w:rPr>
        <w:t>רבי יאשיהו פינטו</w:t>
      </w:r>
      <w:r w:rsidRPr="003B302C">
        <w:rPr>
          <w:rFonts w:cs="FrankRuehl" w:hint="cs"/>
          <w:sz w:val="26"/>
          <w:szCs w:val="26"/>
          <w:rtl/>
        </w:rPr>
        <w:t xml:space="preserve"> </w:t>
      </w:r>
      <w:r w:rsidRPr="006F146E">
        <w:rPr>
          <w:rFonts w:cs="FrankRuehl" w:hint="cs"/>
          <w:sz w:val="20"/>
          <w:szCs w:val="20"/>
          <w:rtl/>
          <w:lang w:eastAsia="en-US"/>
        </w:rPr>
        <w:t>(</w:t>
      </w:r>
      <w:r w:rsidRPr="009D65EB">
        <w:rPr>
          <w:rFonts w:cs="FrankRuehl" w:hint="cs"/>
          <w:sz w:val="20"/>
          <w:szCs w:val="20"/>
          <w:rtl/>
          <w:lang w:eastAsia="en-US"/>
        </w:rPr>
        <w:t>הרי"ף</w:t>
      </w:r>
      <w:r>
        <w:rPr>
          <w:rFonts w:cs="FrankRuehl" w:hint="cs"/>
          <w:sz w:val="20"/>
          <w:szCs w:val="20"/>
          <w:rtl/>
          <w:lang w:eastAsia="en-US"/>
        </w:rPr>
        <w:t xml:space="preserve"> </w:t>
      </w:r>
      <w:r w:rsidRPr="006F146E">
        <w:rPr>
          <w:rFonts w:cs="FrankRuehl" w:hint="cs"/>
          <w:sz w:val="20"/>
          <w:szCs w:val="20"/>
          <w:rtl/>
          <w:lang w:eastAsia="en-US"/>
        </w:rPr>
        <w:t>על העין יעקב)</w:t>
      </w:r>
      <w:r>
        <w:rPr>
          <w:rFonts w:cs="FrankRuehl" w:hint="cs"/>
          <w:sz w:val="26"/>
          <w:szCs w:val="26"/>
          <w:rtl/>
        </w:rPr>
        <w:t>:</w:t>
      </w:r>
    </w:p>
    <w:p w14:paraId="1CAF8BD1" w14:textId="77777777" w:rsidR="00112D68" w:rsidRPr="003B302C" w:rsidRDefault="00112D68" w:rsidP="00112D68">
      <w:pPr>
        <w:spacing w:before="120" w:line="360" w:lineRule="exact"/>
        <w:ind w:left="454" w:right="454"/>
        <w:jc w:val="both"/>
        <w:rPr>
          <w:rFonts w:cs="FrankRuehl" w:hint="cs"/>
          <w:sz w:val="26"/>
          <w:szCs w:val="26"/>
          <w:rtl/>
        </w:rPr>
      </w:pPr>
      <w:r>
        <w:rPr>
          <w:rFonts w:cs="FrankRuehl" w:hint="cs"/>
          <w:sz w:val="26"/>
          <w:szCs w:val="26"/>
          <w:rtl/>
        </w:rPr>
        <w:lastRenderedPageBreak/>
        <w:t xml:space="preserve">יש </w:t>
      </w:r>
      <w:r w:rsidRPr="003B302C">
        <w:rPr>
          <w:rFonts w:cs="FrankRuehl" w:hint="cs"/>
          <w:sz w:val="26"/>
          <w:szCs w:val="26"/>
          <w:rtl/>
        </w:rPr>
        <w:t xml:space="preserve">לדקדק </w:t>
      </w:r>
      <w:r>
        <w:rPr>
          <w:rFonts w:cs="FrankRuehl" w:hint="cs"/>
          <w:sz w:val="26"/>
          <w:szCs w:val="26"/>
          <w:rtl/>
        </w:rPr>
        <w:t xml:space="preserve">בו </w:t>
      </w:r>
      <w:r w:rsidRPr="003B302C">
        <w:rPr>
          <w:rFonts w:cs="FrankRuehl" w:hint="cs"/>
          <w:sz w:val="26"/>
          <w:szCs w:val="26"/>
          <w:rtl/>
        </w:rPr>
        <w:t>מנ"ל ל</w:t>
      </w:r>
      <w:r>
        <w:rPr>
          <w:rFonts w:cs="FrankRuehl" w:hint="cs"/>
          <w:sz w:val="26"/>
          <w:szCs w:val="26"/>
          <w:rtl/>
        </w:rPr>
        <w:t xml:space="preserve">רבי חמא </w:t>
      </w:r>
      <w:r w:rsidRPr="003B302C">
        <w:rPr>
          <w:rFonts w:cs="FrankRuehl" w:hint="cs"/>
          <w:sz w:val="26"/>
          <w:szCs w:val="26"/>
          <w:rtl/>
        </w:rPr>
        <w:t>האי דרשא דקאמר כיוון שנשא אדם אשה עוונותיו מתפקקין</w:t>
      </w:r>
      <w:r>
        <w:rPr>
          <w:rFonts w:cs="FrankRuehl" w:hint="cs"/>
          <w:sz w:val="26"/>
          <w:szCs w:val="26"/>
          <w:rtl/>
        </w:rPr>
        <w:t>,</w:t>
      </w:r>
      <w:r w:rsidRPr="003B302C">
        <w:rPr>
          <w:rFonts w:cs="FrankRuehl" w:hint="cs"/>
          <w:sz w:val="26"/>
          <w:szCs w:val="26"/>
          <w:rtl/>
        </w:rPr>
        <w:t xml:space="preserve"> ועוד קשה דהוה ליה למימר עוונותיו נמחלין ומה עניין זה של מתפקקין</w:t>
      </w:r>
      <w:r>
        <w:rPr>
          <w:rFonts w:cs="FrankRuehl" w:hint="cs"/>
          <w:sz w:val="26"/>
          <w:szCs w:val="26"/>
          <w:rtl/>
        </w:rPr>
        <w:t>,</w:t>
      </w:r>
      <w:r w:rsidRPr="003B302C">
        <w:rPr>
          <w:rFonts w:cs="FrankRuehl" w:hint="cs"/>
          <w:sz w:val="26"/>
          <w:szCs w:val="26"/>
          <w:rtl/>
        </w:rPr>
        <w:t xml:space="preserve"> ורש"י ז"ל פירש עוונותיו נסתמים, ומ"מ יותר ראוי לומר עוונותיו נמחלין כי מה נפקותא היא להיות נסתמין. ועוד קשה שאלת בני מערבא שהיו שואלין לחתן מצא או מוצא, צריך לבקש להם טוב טעם ודעת איך אפשר לחתן בין לילה אחד סמוך לנישואין שיהיה יודע אם מצא אשה טובה או אשה רעה, כי זה לא יבחן עד המשך הזמן.</w:t>
      </w:r>
      <w:r>
        <w:rPr>
          <w:rFonts w:cs="FrankRuehl" w:hint="cs"/>
          <w:sz w:val="26"/>
          <w:szCs w:val="26"/>
          <w:rtl/>
        </w:rPr>
        <w:t xml:space="preserve"> </w:t>
      </w:r>
      <w:r w:rsidRPr="003B302C">
        <w:rPr>
          <w:rFonts w:cs="FrankRuehl" w:hint="cs"/>
          <w:sz w:val="26"/>
          <w:szCs w:val="26"/>
          <w:rtl/>
        </w:rPr>
        <w:t>ועוד קשה מה תועלת יש בשאלתם</w:t>
      </w:r>
      <w:r>
        <w:rPr>
          <w:rFonts w:cs="FrankRuehl" w:hint="cs"/>
          <w:sz w:val="26"/>
          <w:szCs w:val="26"/>
          <w:rtl/>
        </w:rPr>
        <w:t>,</w:t>
      </w:r>
      <w:r w:rsidRPr="003B302C">
        <w:rPr>
          <w:rFonts w:cs="FrankRuehl" w:hint="cs"/>
          <w:sz w:val="26"/>
          <w:szCs w:val="26"/>
          <w:rtl/>
        </w:rPr>
        <w:t xml:space="preserve"> דמה נפשך אם היא אשה טובה גם בלא דבריהם היא טובה</w:t>
      </w:r>
      <w:r>
        <w:rPr>
          <w:rFonts w:cs="FrankRuehl" w:hint="cs"/>
          <w:sz w:val="26"/>
          <w:szCs w:val="26"/>
          <w:rtl/>
        </w:rPr>
        <w:t>,</w:t>
      </w:r>
      <w:r w:rsidRPr="003B302C">
        <w:rPr>
          <w:rFonts w:cs="FrankRuehl" w:hint="cs"/>
          <w:sz w:val="26"/>
          <w:szCs w:val="26"/>
          <w:rtl/>
        </w:rPr>
        <w:t xml:space="preserve"> ואם מצא אשה רעה מה בידו של זה לעשות, ואתי לנחומי</w:t>
      </w:r>
      <w:r>
        <w:rPr>
          <w:rFonts w:cs="FrankRuehl" w:hint="cs"/>
          <w:sz w:val="26"/>
          <w:szCs w:val="26"/>
          <w:rtl/>
        </w:rPr>
        <w:t xml:space="preserve"> </w:t>
      </w:r>
      <w:r w:rsidRPr="003B302C">
        <w:rPr>
          <w:rFonts w:cs="FrankRuehl" w:hint="cs"/>
          <w:sz w:val="26"/>
          <w:szCs w:val="26"/>
          <w:rtl/>
        </w:rPr>
        <w:t>צעורי קא מצערי ליה, ומה כוונתם בזה.</w:t>
      </w:r>
    </w:p>
    <w:p w14:paraId="1593A04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והוא מאריך בתשובתו על קושיותיו:</w:t>
      </w:r>
    </w:p>
    <w:p w14:paraId="5B7884FB" w14:textId="77777777" w:rsidR="00112D68" w:rsidRDefault="00112D68" w:rsidP="00112D68">
      <w:pPr>
        <w:spacing w:before="120" w:line="360" w:lineRule="exact"/>
        <w:ind w:left="454" w:right="454"/>
        <w:jc w:val="both"/>
        <w:rPr>
          <w:rFonts w:cs="David Transparent" w:hint="cs"/>
          <w:rtl/>
        </w:rPr>
      </w:pPr>
      <w:r w:rsidRPr="003B302C">
        <w:rPr>
          <w:rFonts w:cs="FrankRuehl" w:hint="cs"/>
          <w:sz w:val="26"/>
          <w:szCs w:val="26"/>
          <w:rtl/>
        </w:rPr>
        <w:t>הביאור נלע"ד דלר' חמא הוקשה הפסוק "מצא אשה מצא טוב</w:t>
      </w:r>
      <w:r>
        <w:rPr>
          <w:rFonts w:cs="FrankRuehl" w:hint="cs"/>
          <w:sz w:val="26"/>
          <w:szCs w:val="26"/>
          <w:rtl/>
        </w:rPr>
        <w:t>"</w:t>
      </w:r>
      <w:r w:rsidRPr="003B302C">
        <w:rPr>
          <w:rFonts w:cs="FrankRuehl" w:hint="cs"/>
          <w:sz w:val="26"/>
          <w:szCs w:val="26"/>
          <w:rtl/>
        </w:rPr>
        <w:t>. דהול"ל מצא טוב ורצון מ-ה'</w:t>
      </w:r>
      <w:r>
        <w:rPr>
          <w:rFonts w:cs="FrankRuehl" w:hint="cs"/>
          <w:sz w:val="26"/>
          <w:szCs w:val="26"/>
          <w:rtl/>
        </w:rPr>
        <w:t>,</w:t>
      </w:r>
      <w:r w:rsidRPr="003B302C">
        <w:rPr>
          <w:rFonts w:cs="FrankRuehl" w:hint="cs"/>
          <w:sz w:val="26"/>
          <w:szCs w:val="26"/>
          <w:rtl/>
        </w:rPr>
        <w:t xml:space="preserve"> ולמה חזר לומר מציאה אחרת ויפק רצון מ-ה'. ועוד למה שינה את טעמו לומר "ויפק רצון" ולא אמר וימצא רצון מ-ה'. לזה דרש שהכוונה ללמדנו שכשנושא אדם אשה עוונותיו מתפקקין</w:t>
      </w:r>
      <w:r>
        <w:rPr>
          <w:rFonts w:cs="FrankRuehl" w:hint="cs"/>
          <w:sz w:val="26"/>
          <w:szCs w:val="26"/>
          <w:rtl/>
        </w:rPr>
        <w:t>,</w:t>
      </w:r>
      <w:r w:rsidRPr="003B302C">
        <w:rPr>
          <w:rFonts w:cs="FrankRuehl" w:hint="cs"/>
          <w:sz w:val="26"/>
          <w:szCs w:val="26"/>
          <w:rtl/>
        </w:rPr>
        <w:t xml:space="preserve"> ופירש"י ז"ל נסתמין. והכוונה לומר שאע"פ שהחתן מתכפרין לו עוונותיו</w:t>
      </w:r>
      <w:r>
        <w:rPr>
          <w:rFonts w:cs="FrankRuehl" w:hint="cs"/>
          <w:sz w:val="26"/>
          <w:szCs w:val="26"/>
          <w:rtl/>
        </w:rPr>
        <w:t>,</w:t>
      </w:r>
      <w:r w:rsidRPr="003B302C">
        <w:rPr>
          <w:rFonts w:cs="FrankRuehl" w:hint="cs"/>
          <w:sz w:val="26"/>
          <w:szCs w:val="26"/>
          <w:rtl/>
        </w:rPr>
        <w:t xml:space="preserve"> מ"מ עוונותיו אשר חטא אינם נמחקים לגמרי, אלא כל חטאותיו אשר חטא הם מונחים בקופסא ונסתמים שם לראות מה יהא בסופו. </w:t>
      </w:r>
      <w:r>
        <w:rPr>
          <w:rFonts w:cs="FrankRuehl" w:hint="cs"/>
          <w:sz w:val="26"/>
          <w:szCs w:val="26"/>
          <w:rtl/>
        </w:rPr>
        <w:t>ש</w:t>
      </w:r>
      <w:r w:rsidRPr="003B302C">
        <w:rPr>
          <w:rFonts w:cs="FrankRuehl" w:hint="cs"/>
          <w:sz w:val="26"/>
          <w:szCs w:val="26"/>
          <w:rtl/>
        </w:rPr>
        <w:t>אם אחר הנישואין הוא מתהלך</w:t>
      </w:r>
      <w:r>
        <w:rPr>
          <w:rFonts w:cs="FrankRuehl" w:hint="cs"/>
          <w:sz w:val="26"/>
          <w:szCs w:val="26"/>
          <w:rtl/>
        </w:rPr>
        <w:t xml:space="preserve"> בתומו, צדיק ולא ישוב עוד לכיסלה</w:t>
      </w:r>
      <w:r w:rsidRPr="003B302C">
        <w:rPr>
          <w:rFonts w:cs="FrankRuehl" w:hint="cs"/>
          <w:sz w:val="26"/>
          <w:szCs w:val="26"/>
          <w:rtl/>
        </w:rPr>
        <w:t>, אלא הולך בדרך ישרה הם מחולים לו לגמרי, ולא תזכרנה עוד כל חטאותיו לרעה</w:t>
      </w:r>
      <w:r>
        <w:rPr>
          <w:rFonts w:cs="FrankRuehl" w:hint="cs"/>
          <w:sz w:val="26"/>
          <w:szCs w:val="26"/>
          <w:rtl/>
        </w:rPr>
        <w:t>,</w:t>
      </w:r>
      <w:r w:rsidRPr="003B302C">
        <w:rPr>
          <w:rFonts w:cs="FrankRuehl" w:hint="cs"/>
          <w:sz w:val="26"/>
          <w:szCs w:val="26"/>
          <w:rtl/>
        </w:rPr>
        <w:t xml:space="preserve"> ואדרבה עליהם חיו יחיה שנחשבים לו זדונות לזכויות. אבל אם ח"ו ישוב לכיסלה אחר נישואין ויחטא ואשם</w:t>
      </w:r>
      <w:r>
        <w:rPr>
          <w:rFonts w:cs="FrankRuehl" w:hint="cs"/>
          <w:sz w:val="26"/>
          <w:szCs w:val="26"/>
          <w:rtl/>
        </w:rPr>
        <w:t>,</w:t>
      </w:r>
      <w:r w:rsidRPr="003B302C">
        <w:rPr>
          <w:rFonts w:cs="FrankRuehl" w:hint="cs"/>
          <w:sz w:val="26"/>
          <w:szCs w:val="26"/>
          <w:rtl/>
        </w:rPr>
        <w:t xml:space="preserve"> אז מגלגלין עליו עוונותיו ראשונים וזכור יזכרם עוד. וזהו נרמז ב</w:t>
      </w:r>
      <w:r>
        <w:rPr>
          <w:rFonts w:cs="FrankRuehl" w:hint="cs"/>
          <w:sz w:val="26"/>
          <w:szCs w:val="26"/>
          <w:rtl/>
        </w:rPr>
        <w:t>כתוב</w:t>
      </w:r>
      <w:r w:rsidRPr="003B302C">
        <w:rPr>
          <w:rFonts w:cs="FrankRuehl" w:hint="cs"/>
          <w:sz w:val="26"/>
          <w:szCs w:val="26"/>
          <w:rtl/>
        </w:rPr>
        <w:t>, אם האדם שמצא אשה השתדל ללכת בדרך טובים, ומצא טוב דהיינו שהלך בדרך ישרה וטובה ועשה מצוות וזכויות</w:t>
      </w:r>
      <w:r>
        <w:rPr>
          <w:rFonts w:cs="FrankRuehl" w:hint="cs"/>
          <w:sz w:val="26"/>
          <w:szCs w:val="26"/>
          <w:rtl/>
        </w:rPr>
        <w:t>,</w:t>
      </w:r>
      <w:r w:rsidRPr="003B302C">
        <w:rPr>
          <w:rFonts w:cs="FrankRuehl" w:hint="cs"/>
          <w:sz w:val="26"/>
          <w:szCs w:val="26"/>
          <w:rtl/>
        </w:rPr>
        <w:t xml:space="preserve"> הנה אז ויפק רצון, נעש</w:t>
      </w:r>
      <w:r>
        <w:rPr>
          <w:rFonts w:cs="FrankRuehl" w:hint="cs"/>
          <w:sz w:val="26"/>
          <w:szCs w:val="26"/>
          <w:rtl/>
        </w:rPr>
        <w:t>ו</w:t>
      </w:r>
      <w:r w:rsidRPr="003B302C">
        <w:rPr>
          <w:rFonts w:cs="FrankRuehl" w:hint="cs"/>
          <w:sz w:val="26"/>
          <w:szCs w:val="26"/>
          <w:rtl/>
        </w:rPr>
        <w:t xml:space="preserve"> רצון מ-ה'</w:t>
      </w:r>
      <w:r>
        <w:rPr>
          <w:rFonts w:cs="FrankRuehl" w:hint="cs"/>
          <w:sz w:val="26"/>
          <w:szCs w:val="26"/>
          <w:rtl/>
        </w:rPr>
        <w:t>,</w:t>
      </w:r>
      <w:r w:rsidRPr="003B302C">
        <w:rPr>
          <w:rFonts w:cs="FrankRuehl" w:hint="cs"/>
          <w:sz w:val="26"/>
          <w:szCs w:val="26"/>
          <w:rtl/>
        </w:rPr>
        <w:t xml:space="preserve"> פירוש אותם עוונות שהיו מפוקפקין ונסתמין בידו מחטאת נעוריו</w:t>
      </w:r>
      <w:r>
        <w:rPr>
          <w:rFonts w:cs="FrankRuehl" w:hint="cs"/>
          <w:sz w:val="26"/>
          <w:szCs w:val="26"/>
          <w:rtl/>
        </w:rPr>
        <w:t>,</w:t>
      </w:r>
      <w:r w:rsidRPr="003B302C">
        <w:rPr>
          <w:rFonts w:cs="FrankRuehl" w:hint="cs"/>
          <w:sz w:val="26"/>
          <w:szCs w:val="26"/>
          <w:rtl/>
        </w:rPr>
        <w:t xml:space="preserve"> שנסתמו בשעת נישואיו</w:t>
      </w:r>
      <w:r>
        <w:rPr>
          <w:rFonts w:cs="FrankRuehl" w:hint="cs"/>
          <w:sz w:val="26"/>
          <w:szCs w:val="26"/>
          <w:rtl/>
        </w:rPr>
        <w:t>, לא מיבעיא</w:t>
      </w:r>
      <w:r w:rsidRPr="003B302C">
        <w:rPr>
          <w:rFonts w:cs="FrankRuehl" w:hint="cs"/>
          <w:sz w:val="26"/>
          <w:szCs w:val="26"/>
          <w:rtl/>
        </w:rPr>
        <w:t xml:space="preserve"> שנמחלים הם לו לגמרי אלא הם נעשים רצון מ-ה'</w:t>
      </w:r>
      <w:r>
        <w:rPr>
          <w:rFonts w:cs="FrankRuehl" w:hint="cs"/>
          <w:sz w:val="26"/>
          <w:szCs w:val="26"/>
          <w:rtl/>
        </w:rPr>
        <w:t>,</w:t>
      </w:r>
      <w:r w:rsidRPr="003B302C">
        <w:rPr>
          <w:rFonts w:cs="FrankRuehl" w:hint="cs"/>
          <w:sz w:val="26"/>
          <w:szCs w:val="26"/>
          <w:rtl/>
        </w:rPr>
        <w:t xml:space="preserve"> שנחשבים לו כל אותם עוונות וחטאות כזכויות ומצוות ויעלו לרצון לפני ה'</w:t>
      </w:r>
      <w:r>
        <w:rPr>
          <w:rFonts w:cs="FrankRuehl" w:hint="cs"/>
          <w:sz w:val="26"/>
          <w:szCs w:val="26"/>
          <w:rtl/>
        </w:rPr>
        <w:t>.</w:t>
      </w:r>
      <w:r w:rsidRPr="003B302C">
        <w:rPr>
          <w:rFonts w:cs="FrankRuehl" w:hint="cs"/>
          <w:sz w:val="26"/>
          <w:szCs w:val="26"/>
          <w:rtl/>
        </w:rPr>
        <w:t xml:space="preserve"> ואם ח"ו להיפך,</w:t>
      </w:r>
      <w:r>
        <w:rPr>
          <w:rFonts w:cs="FrankRuehl" w:hint="cs"/>
          <w:sz w:val="26"/>
          <w:szCs w:val="26"/>
          <w:rtl/>
        </w:rPr>
        <w:t xml:space="preserve"> </w:t>
      </w:r>
      <w:r w:rsidRPr="003B302C">
        <w:rPr>
          <w:rFonts w:cs="FrankRuehl" w:hint="cs"/>
          <w:sz w:val="26"/>
          <w:szCs w:val="26"/>
          <w:rtl/>
        </w:rPr>
        <w:t>שישוב לכיסלה אז אפילו מחילה לא יש לו לעוונותיו הראשונים</w:t>
      </w:r>
      <w:r>
        <w:rPr>
          <w:rFonts w:cs="FrankRuehl" w:hint="cs"/>
          <w:sz w:val="26"/>
          <w:szCs w:val="26"/>
          <w:rtl/>
        </w:rPr>
        <w:t>,</w:t>
      </w:r>
      <w:r w:rsidRPr="003B302C">
        <w:rPr>
          <w:rFonts w:cs="FrankRuehl" w:hint="cs"/>
          <w:sz w:val="26"/>
          <w:szCs w:val="26"/>
          <w:rtl/>
        </w:rPr>
        <w:t xml:space="preserve"> שעכשיו מגלגלין עליו את הכל ונפרעין ממנו.</w:t>
      </w:r>
      <w:r>
        <w:rPr>
          <w:rFonts w:cs="FrankRuehl" w:hint="cs"/>
          <w:sz w:val="26"/>
          <w:szCs w:val="26"/>
          <w:rtl/>
        </w:rPr>
        <w:t xml:space="preserve"> ו</w:t>
      </w:r>
      <w:r w:rsidRPr="003B302C">
        <w:rPr>
          <w:rFonts w:cs="FrankRuehl" w:hint="cs"/>
          <w:sz w:val="26"/>
          <w:szCs w:val="26"/>
          <w:rtl/>
        </w:rPr>
        <w:t>זה הדבר עצמו היתה כוונת בני מערבא שהיו שואלין לחתן מצא או מוצא</w:t>
      </w:r>
      <w:r>
        <w:rPr>
          <w:rFonts w:cs="FrankRuehl" w:hint="cs"/>
          <w:sz w:val="26"/>
          <w:szCs w:val="26"/>
          <w:rtl/>
        </w:rPr>
        <w:t>,</w:t>
      </w:r>
      <w:r w:rsidRPr="003B302C">
        <w:rPr>
          <w:rFonts w:cs="FrankRuehl" w:hint="cs"/>
          <w:sz w:val="26"/>
          <w:szCs w:val="26"/>
          <w:rtl/>
        </w:rPr>
        <w:t xml:space="preserve"> כי היו רוצים להזהיר ולהדריך את החתן בדרך ישרה שלא ישוב עוד לכיסלה</w:t>
      </w:r>
      <w:r>
        <w:rPr>
          <w:rFonts w:cs="FrankRuehl" w:hint="cs"/>
          <w:sz w:val="26"/>
          <w:szCs w:val="26"/>
          <w:rtl/>
        </w:rPr>
        <w:t>,</w:t>
      </w:r>
      <w:r w:rsidRPr="003B302C">
        <w:rPr>
          <w:rFonts w:cs="FrankRuehl" w:hint="cs"/>
          <w:sz w:val="26"/>
          <w:szCs w:val="26"/>
          <w:rtl/>
        </w:rPr>
        <w:t xml:space="preserve"> לכך היו אומרים ראה ניתנו לפניך שני דרכים את החיים ואת </w:t>
      </w:r>
      <w:r w:rsidRPr="003B302C">
        <w:rPr>
          <w:rFonts w:cs="FrankRuehl" w:hint="cs"/>
          <w:sz w:val="26"/>
          <w:szCs w:val="26"/>
          <w:rtl/>
        </w:rPr>
        <w:lastRenderedPageBreak/>
        <w:t>הטוב, את המוות ואת הרע. יש דרך ישר לפניך ואז תקיים מקרא שכתוב מצא אשה, דהיינו אם תשתדל למצוא חן ושכל טוב בעיני א-להים ואדם לשמור מצוותיו, ואז יתקיים בך סוף הפסוק שאמר "ויפק רצון מ-ה'"</w:t>
      </w:r>
      <w:r>
        <w:rPr>
          <w:rFonts w:cs="FrankRuehl" w:hint="cs"/>
          <w:sz w:val="26"/>
          <w:szCs w:val="26"/>
          <w:rtl/>
        </w:rPr>
        <w:t>,</w:t>
      </w:r>
      <w:r w:rsidRPr="003B302C">
        <w:rPr>
          <w:rFonts w:cs="FrankRuehl" w:hint="cs"/>
          <w:sz w:val="26"/>
          <w:szCs w:val="26"/>
          <w:rtl/>
        </w:rPr>
        <w:t xml:space="preserve"> שדברי חטאות ועוונות המתפקקין ונסתמים בפניך בשעת הנישואין כולם יהיו לרצון ויחשבו כזכויות לפני ה'. וגם יש דרך המוות לפניך שהוא אם תחזיק ברשעתך ותשוב לכיסלה</w:t>
      </w:r>
      <w:r>
        <w:rPr>
          <w:rFonts w:cs="FrankRuehl" w:hint="cs"/>
          <w:sz w:val="26"/>
          <w:szCs w:val="26"/>
          <w:rtl/>
        </w:rPr>
        <w:t>,</w:t>
      </w:r>
      <w:r w:rsidRPr="003B302C">
        <w:rPr>
          <w:rFonts w:cs="FrankRuehl" w:hint="cs"/>
          <w:sz w:val="26"/>
          <w:szCs w:val="26"/>
          <w:rtl/>
        </w:rPr>
        <w:t xml:space="preserve"> שאז נאמר עליך המקרא שנאמר "ומוצא אני מר ממוות את האשה"</w:t>
      </w:r>
      <w:r>
        <w:rPr>
          <w:rFonts w:cs="FrankRuehl" w:hint="cs"/>
          <w:sz w:val="26"/>
          <w:szCs w:val="26"/>
          <w:rtl/>
        </w:rPr>
        <w:t>,</w:t>
      </w:r>
      <w:r w:rsidRPr="003B302C">
        <w:rPr>
          <w:rFonts w:cs="FrankRuehl" w:hint="cs"/>
          <w:sz w:val="26"/>
          <w:szCs w:val="26"/>
          <w:rtl/>
        </w:rPr>
        <w:t xml:space="preserve"> להיות שהפסדת מה שהרווחת בשעת הנישואין שנמחלו לך עוונותיך, ועתה גלגלת אותם עליך ברוע מעשיך וזכרתם עוד איתך. בוודאי שדבר זה מר ממוות. וכיוון שיש בידך לקיים מקרא מצא אשה מצא טוב</w:t>
      </w:r>
      <w:r>
        <w:rPr>
          <w:rFonts w:cs="FrankRuehl" w:hint="cs"/>
          <w:sz w:val="26"/>
          <w:szCs w:val="26"/>
          <w:rtl/>
        </w:rPr>
        <w:t>,</w:t>
      </w:r>
      <w:r w:rsidRPr="003B302C">
        <w:rPr>
          <w:rFonts w:cs="FrankRuehl" w:hint="cs"/>
          <w:sz w:val="26"/>
          <w:szCs w:val="26"/>
          <w:rtl/>
        </w:rPr>
        <w:t xml:space="preserve"> או מקרא ומוצא אני מר ממוות את האשה</w:t>
      </w:r>
      <w:r>
        <w:rPr>
          <w:rFonts w:cs="FrankRuehl" w:hint="cs"/>
          <w:sz w:val="26"/>
          <w:szCs w:val="26"/>
          <w:rtl/>
        </w:rPr>
        <w:t>,</w:t>
      </w:r>
      <w:r w:rsidRPr="003B302C">
        <w:rPr>
          <w:rFonts w:cs="FrankRuehl" w:hint="cs"/>
          <w:sz w:val="26"/>
          <w:szCs w:val="26"/>
          <w:rtl/>
        </w:rPr>
        <w:t xml:space="preserve"> ראוי לך שתבחר בחיים והלכת בדרכי ה' וטוב לך</w:t>
      </w:r>
      <w:r>
        <w:rPr>
          <w:rFonts w:cs="FrankRuehl" w:hint="cs"/>
          <w:sz w:val="26"/>
          <w:szCs w:val="26"/>
          <w:rtl/>
        </w:rPr>
        <w:t xml:space="preserve">, </w:t>
      </w:r>
      <w:r w:rsidRPr="003B302C">
        <w:rPr>
          <w:rFonts w:cs="FrankRuehl" w:hint="cs"/>
          <w:sz w:val="26"/>
          <w:szCs w:val="26"/>
          <w:rtl/>
        </w:rPr>
        <w:t>וזה כוונת בני מערבא באמרם לחתן מצא או מוצא להזכיר לו שני עניינים שהם אפשריים להשיג באמצעות הזיווג</w:t>
      </w:r>
      <w:r>
        <w:rPr>
          <w:rFonts w:cs="FrankRuehl" w:hint="cs"/>
          <w:sz w:val="26"/>
          <w:szCs w:val="26"/>
          <w:rtl/>
        </w:rPr>
        <w:t xml:space="preserve">, </w:t>
      </w:r>
      <w:r w:rsidRPr="003B302C">
        <w:rPr>
          <w:rFonts w:cs="FrankRuehl" w:hint="cs"/>
          <w:sz w:val="26"/>
          <w:szCs w:val="26"/>
          <w:rtl/>
        </w:rPr>
        <w:t>כדי שהחי יתן אל ליבו ויקיים מקרא שכתוב מצא אשה מצא טוב. ולא היתה כוונת בני מערבא לשאול את החתן אם מצא אשה טובה או רעה</w:t>
      </w:r>
      <w:r>
        <w:rPr>
          <w:rFonts w:cs="FrankRuehl" w:hint="cs"/>
          <w:sz w:val="26"/>
          <w:szCs w:val="26"/>
          <w:rtl/>
        </w:rPr>
        <w:t>,</w:t>
      </w:r>
      <w:r w:rsidRPr="003B302C">
        <w:rPr>
          <w:rFonts w:cs="FrankRuehl" w:hint="cs"/>
          <w:sz w:val="26"/>
          <w:szCs w:val="26"/>
          <w:rtl/>
        </w:rPr>
        <w:t xml:space="preserve"> כי זה לא היה יכול לדעת עד לאחר זמן, כמו שכתבנו.</w:t>
      </w:r>
      <w:r w:rsidRPr="001A1DEF">
        <w:rPr>
          <w:rFonts w:cs="FrankRuehl" w:hint="cs"/>
          <w:sz w:val="26"/>
          <w:szCs w:val="26"/>
          <w:rtl/>
        </w:rPr>
        <w:t xml:space="preserve"> עכ"ל</w:t>
      </w:r>
      <w:r>
        <w:rPr>
          <w:rFonts w:cs="David Transparent" w:hint="cs"/>
          <w:rtl/>
        </w:rPr>
        <w:t>.</w:t>
      </w:r>
    </w:p>
    <w:p w14:paraId="39926C13" w14:textId="77777777" w:rsidR="00112D68" w:rsidRDefault="00112D68" w:rsidP="00112D68">
      <w:pPr>
        <w:spacing w:before="120" w:line="360" w:lineRule="exact"/>
        <w:ind w:left="454" w:right="454"/>
        <w:jc w:val="both"/>
        <w:rPr>
          <w:rFonts w:cs="David Transparent" w:hint="cs"/>
          <w:rtl/>
        </w:rPr>
      </w:pPr>
      <w:r w:rsidRPr="00836F47">
        <w:rPr>
          <w:rFonts w:cs="David Transparent" w:hint="cs"/>
          <w:rtl/>
        </w:rPr>
        <w:t xml:space="preserve">   </w:t>
      </w:r>
    </w:p>
    <w:p w14:paraId="4148D50B" w14:textId="77777777" w:rsidR="00112D68" w:rsidRDefault="00112D68" w:rsidP="00112D68">
      <w:pPr>
        <w:spacing w:before="120" w:line="360" w:lineRule="exact"/>
        <w:ind w:left="454" w:right="454"/>
        <w:jc w:val="both"/>
        <w:rPr>
          <w:rFonts w:cs="David Transparent" w:hint="cs"/>
          <w:rtl/>
        </w:rPr>
      </w:pPr>
    </w:p>
    <w:p w14:paraId="2221CD0E" w14:textId="77777777" w:rsidR="00112D68" w:rsidRPr="00836F47" w:rsidRDefault="00112D68" w:rsidP="00112D68">
      <w:pPr>
        <w:spacing w:before="120" w:line="360" w:lineRule="exact"/>
        <w:ind w:left="454" w:right="454"/>
        <w:jc w:val="both"/>
        <w:rPr>
          <w:rFonts w:cs="David Transparent" w:hint="cs"/>
          <w:rtl/>
        </w:rPr>
      </w:pPr>
    </w:p>
    <w:p w14:paraId="05C4658F" w14:textId="77777777" w:rsidR="00112D68" w:rsidRPr="003C154B" w:rsidRDefault="00112D68" w:rsidP="00112D68">
      <w:pPr>
        <w:spacing w:before="120" w:line="360" w:lineRule="exact"/>
        <w:jc w:val="center"/>
        <w:rPr>
          <w:rFonts w:cs="David" w:hint="cs"/>
          <w:b/>
          <w:bCs/>
          <w:szCs w:val="28"/>
          <w:u w:val="single"/>
          <w:rtl/>
        </w:rPr>
      </w:pPr>
      <w:r>
        <w:rPr>
          <w:rFonts w:cs="FrankRuehl" w:hint="cs"/>
          <w:b/>
          <w:bCs/>
          <w:sz w:val="40"/>
          <w:szCs w:val="40"/>
          <w:rtl/>
          <w:lang w:eastAsia="en-US"/>
        </w:rPr>
        <w:t>באשרי כי אשרוני בנות</w:t>
      </w:r>
    </w:p>
    <w:p w14:paraId="5A78DFC3" w14:textId="77777777" w:rsidR="00112D68" w:rsidRPr="003B302C" w:rsidRDefault="00112D68" w:rsidP="00112D68">
      <w:pPr>
        <w:spacing w:before="120" w:line="360" w:lineRule="exact"/>
        <w:ind w:left="454" w:right="454"/>
        <w:jc w:val="both"/>
        <w:rPr>
          <w:rFonts w:cs="FrankRuehl" w:hint="cs"/>
          <w:sz w:val="26"/>
          <w:szCs w:val="26"/>
          <w:rtl/>
        </w:rPr>
      </w:pPr>
      <w:r>
        <w:rPr>
          <w:rFonts w:cs="FrankRuehl" w:hint="cs"/>
          <w:sz w:val="26"/>
          <w:szCs w:val="26"/>
          <w:rtl/>
        </w:rPr>
        <w:t>ותלד זלפה שפחת לאה בן שני ליעקב</w:t>
      </w:r>
      <w:r w:rsidRPr="003B302C">
        <w:rPr>
          <w:rFonts w:cs="FrankRuehl"/>
          <w:sz w:val="26"/>
          <w:szCs w:val="26"/>
          <w:rtl/>
        </w:rPr>
        <w:t>:</w:t>
      </w:r>
      <w:r>
        <w:rPr>
          <w:rFonts w:cs="FrankRuehl" w:hint="cs"/>
          <w:sz w:val="26"/>
          <w:szCs w:val="26"/>
          <w:rtl/>
        </w:rPr>
        <w:t xml:space="preserve"> ותאמר לאה באשרי כי אשרוני בנות ותקרא שמו אשר:</w:t>
      </w:r>
      <w:r w:rsidRPr="003B302C">
        <w:rPr>
          <w:rFonts w:cs="FrankRuehl" w:hint="cs"/>
          <w:sz w:val="26"/>
          <w:szCs w:val="26"/>
          <w:rtl/>
        </w:rPr>
        <w:t xml:space="preserve"> </w:t>
      </w:r>
      <w:r w:rsidRPr="00043190">
        <w:rPr>
          <w:rFonts w:cs="FrankRuehl" w:hint="cs"/>
          <w:sz w:val="20"/>
          <w:szCs w:val="20"/>
          <w:rtl/>
          <w:lang w:eastAsia="en-US"/>
        </w:rPr>
        <w:t>(</w:t>
      </w:r>
      <w:r w:rsidRPr="00043190">
        <w:rPr>
          <w:rFonts w:cs="FrankRuehl" w:hint="eastAsia"/>
          <w:sz w:val="20"/>
          <w:szCs w:val="20"/>
          <w:rtl/>
          <w:lang w:eastAsia="en-US"/>
        </w:rPr>
        <w:t>בראשית</w:t>
      </w:r>
      <w:r w:rsidRPr="00043190">
        <w:rPr>
          <w:rFonts w:cs="FrankRuehl"/>
          <w:sz w:val="20"/>
          <w:szCs w:val="20"/>
          <w:rtl/>
          <w:lang w:eastAsia="en-US"/>
        </w:rPr>
        <w:t xml:space="preserve"> </w:t>
      </w:r>
      <w:r w:rsidRPr="00043190">
        <w:rPr>
          <w:rFonts w:cs="FrankRuehl" w:hint="eastAsia"/>
          <w:sz w:val="20"/>
          <w:szCs w:val="20"/>
          <w:rtl/>
          <w:lang w:eastAsia="en-US"/>
        </w:rPr>
        <w:t>ל</w:t>
      </w:r>
      <w:r>
        <w:rPr>
          <w:rFonts w:cs="FrankRuehl" w:hint="cs"/>
          <w:sz w:val="20"/>
          <w:szCs w:val="20"/>
          <w:rtl/>
          <w:lang w:eastAsia="en-US"/>
        </w:rPr>
        <w:t>', יב-יג</w:t>
      </w:r>
      <w:r w:rsidRPr="00043190">
        <w:rPr>
          <w:rFonts w:cs="FrankRuehl" w:hint="cs"/>
          <w:sz w:val="20"/>
          <w:szCs w:val="20"/>
          <w:rtl/>
          <w:lang w:eastAsia="en-US"/>
        </w:rPr>
        <w:t>)</w:t>
      </w:r>
      <w:r w:rsidRPr="003B302C">
        <w:rPr>
          <w:rFonts w:cs="FrankRuehl" w:hint="cs"/>
          <w:sz w:val="26"/>
          <w:szCs w:val="26"/>
          <w:rtl/>
        </w:rPr>
        <w:t xml:space="preserve"> </w:t>
      </w:r>
    </w:p>
    <w:p w14:paraId="6A2D1A3F"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ידוע כי מדרך העולם</w:t>
      </w:r>
      <w:r>
        <w:rPr>
          <w:rFonts w:cs="FrankRuehl" w:hint="cs"/>
          <w:sz w:val="26"/>
          <w:szCs w:val="26"/>
          <w:rtl/>
        </w:rPr>
        <w:t>,</w:t>
      </w:r>
      <w:r w:rsidRPr="003B302C">
        <w:rPr>
          <w:rFonts w:cs="FrankRuehl" w:hint="cs"/>
          <w:sz w:val="26"/>
          <w:szCs w:val="26"/>
          <w:rtl/>
        </w:rPr>
        <w:t xml:space="preserve"> </w:t>
      </w:r>
      <w:r>
        <w:rPr>
          <w:rFonts w:cs="FrankRuehl" w:hint="cs"/>
          <w:sz w:val="26"/>
          <w:szCs w:val="26"/>
          <w:rtl/>
        </w:rPr>
        <w:t>כאשר</w:t>
      </w:r>
      <w:r w:rsidRPr="003B302C">
        <w:rPr>
          <w:rFonts w:cs="FrankRuehl" w:hint="cs"/>
          <w:sz w:val="26"/>
          <w:szCs w:val="26"/>
          <w:rtl/>
        </w:rPr>
        <w:t xml:space="preserve"> אשה נשואה לבעל ההולך בדרך מישור ודרך התורה</w:t>
      </w:r>
      <w:r>
        <w:rPr>
          <w:rFonts w:cs="FrankRuehl" w:hint="cs"/>
          <w:sz w:val="26"/>
          <w:szCs w:val="26"/>
          <w:rtl/>
        </w:rPr>
        <w:t>,</w:t>
      </w:r>
      <w:r w:rsidRPr="003B302C">
        <w:rPr>
          <w:rFonts w:cs="FrankRuehl" w:hint="cs"/>
          <w:sz w:val="26"/>
          <w:szCs w:val="26"/>
          <w:rtl/>
        </w:rPr>
        <w:t xml:space="preserve"> שמכבד לאשתו כמאמר חז"ל אוקירו לנש</w:t>
      </w:r>
      <w:r>
        <w:rPr>
          <w:rFonts w:cs="FrankRuehl" w:hint="cs"/>
          <w:sz w:val="26"/>
          <w:szCs w:val="26"/>
          <w:rtl/>
        </w:rPr>
        <w:t>י</w:t>
      </w:r>
      <w:r w:rsidRPr="003B302C">
        <w:rPr>
          <w:rFonts w:cs="FrankRuehl" w:hint="cs"/>
          <w:sz w:val="26"/>
          <w:szCs w:val="26"/>
          <w:rtl/>
        </w:rPr>
        <w:t xml:space="preserve">יכו </w:t>
      </w:r>
      <w:r w:rsidRPr="00A60397">
        <w:rPr>
          <w:rFonts w:cs="FrankRuehl" w:hint="cs"/>
          <w:sz w:val="20"/>
          <w:szCs w:val="20"/>
          <w:rtl/>
          <w:lang w:eastAsia="en-US"/>
        </w:rPr>
        <w:t>(בבא מציעא נט, א)</w:t>
      </w:r>
      <w:r>
        <w:rPr>
          <w:rFonts w:cs="FrankRuehl" w:hint="cs"/>
          <w:sz w:val="26"/>
          <w:szCs w:val="26"/>
          <w:rtl/>
        </w:rPr>
        <w:t xml:space="preserve">, </w:t>
      </w:r>
      <w:r w:rsidRPr="003B302C">
        <w:rPr>
          <w:rFonts w:cs="FrankRuehl" w:hint="cs"/>
          <w:sz w:val="26"/>
          <w:szCs w:val="26"/>
          <w:rtl/>
        </w:rPr>
        <w:t>והוא משכיל בכל דרכיו ומצא חן ושכל טוב בעיני אלקים ואדם</w:t>
      </w:r>
      <w:r>
        <w:rPr>
          <w:rFonts w:cs="FrankRuehl" w:hint="cs"/>
          <w:sz w:val="26"/>
          <w:szCs w:val="26"/>
          <w:rtl/>
        </w:rPr>
        <w:t>,</w:t>
      </w:r>
      <w:r w:rsidRPr="003B302C">
        <w:rPr>
          <w:rFonts w:cs="FrankRuehl" w:hint="cs"/>
          <w:sz w:val="26"/>
          <w:szCs w:val="26"/>
          <w:rtl/>
        </w:rPr>
        <w:t xml:space="preserve"> אז האשה הזאת מברכת לחמותה באלף ברכות בכל יום</w:t>
      </w:r>
      <w:r>
        <w:rPr>
          <w:rFonts w:cs="FrankRuehl" w:hint="cs"/>
          <w:sz w:val="26"/>
          <w:szCs w:val="26"/>
          <w:rtl/>
        </w:rPr>
        <w:t>,</w:t>
      </w:r>
      <w:r w:rsidRPr="003B302C">
        <w:rPr>
          <w:rFonts w:cs="FrankRuehl" w:hint="cs"/>
          <w:sz w:val="26"/>
          <w:szCs w:val="26"/>
          <w:rtl/>
        </w:rPr>
        <w:t xml:space="preserve"> ואומרת לה ברוכה את ל</w:t>
      </w:r>
      <w:r>
        <w:rPr>
          <w:rFonts w:cs="FrankRuehl" w:hint="cs"/>
          <w:sz w:val="26"/>
          <w:szCs w:val="26"/>
          <w:rtl/>
        </w:rPr>
        <w:t>ה</w:t>
      </w:r>
      <w:r w:rsidRPr="003B302C">
        <w:rPr>
          <w:rFonts w:cs="FrankRuehl" w:hint="cs"/>
          <w:sz w:val="26"/>
          <w:szCs w:val="26"/>
          <w:rtl/>
        </w:rPr>
        <w:t>' שג</w:t>
      </w:r>
      <w:r>
        <w:rPr>
          <w:rFonts w:cs="FrankRuehl" w:hint="cs"/>
          <w:sz w:val="26"/>
          <w:szCs w:val="26"/>
          <w:rtl/>
        </w:rPr>
        <w:t>י</w:t>
      </w:r>
      <w:r w:rsidRPr="003B302C">
        <w:rPr>
          <w:rFonts w:cs="FrankRuehl" w:hint="cs"/>
          <w:sz w:val="26"/>
          <w:szCs w:val="26"/>
          <w:rtl/>
        </w:rPr>
        <w:t>דלת ג</w:t>
      </w:r>
      <w:r>
        <w:rPr>
          <w:rFonts w:cs="FrankRuehl" w:hint="cs"/>
          <w:sz w:val="26"/>
          <w:szCs w:val="26"/>
          <w:rtl/>
        </w:rPr>
        <w:t>י</w:t>
      </w:r>
      <w:r w:rsidRPr="003B302C">
        <w:rPr>
          <w:rFonts w:cs="FrankRuehl" w:hint="cs"/>
          <w:sz w:val="26"/>
          <w:szCs w:val="26"/>
          <w:rtl/>
        </w:rPr>
        <w:t>דולים נאים כאלה</w:t>
      </w:r>
      <w:r>
        <w:rPr>
          <w:rFonts w:cs="FrankRuehl" w:hint="cs"/>
          <w:sz w:val="26"/>
          <w:szCs w:val="26"/>
          <w:rtl/>
        </w:rPr>
        <w:t>,</w:t>
      </w:r>
      <w:r w:rsidRPr="003B302C">
        <w:rPr>
          <w:rFonts w:cs="FrankRuehl" w:hint="cs"/>
          <w:sz w:val="26"/>
          <w:szCs w:val="26"/>
          <w:rtl/>
        </w:rPr>
        <w:t xml:space="preserve"> פרי קודש הלולים אשר נפל חלקי בנעימים</w:t>
      </w:r>
      <w:r>
        <w:rPr>
          <w:rFonts w:cs="FrankRuehl" w:hint="cs"/>
          <w:sz w:val="26"/>
          <w:szCs w:val="26"/>
          <w:rtl/>
        </w:rPr>
        <w:t>.</w:t>
      </w:r>
    </w:p>
    <w:p w14:paraId="5F54DDFE" w14:textId="77777777" w:rsidR="00112D68" w:rsidRDefault="00112D68" w:rsidP="00112D68">
      <w:pPr>
        <w:spacing w:before="120" w:line="360" w:lineRule="exact"/>
        <w:jc w:val="both"/>
        <w:rPr>
          <w:rFonts w:cs="David" w:hint="cs"/>
          <w:b/>
          <w:bCs/>
          <w:rtl/>
        </w:rPr>
      </w:pPr>
      <w:r w:rsidRPr="003B302C">
        <w:rPr>
          <w:rFonts w:cs="FrankRuehl" w:hint="cs"/>
          <w:sz w:val="26"/>
          <w:szCs w:val="26"/>
          <w:rtl/>
        </w:rPr>
        <w:t xml:space="preserve"> לא כן אם בעלה רע מעללים</w:t>
      </w:r>
      <w:r>
        <w:rPr>
          <w:rFonts w:cs="FrankRuehl" w:hint="cs"/>
          <w:sz w:val="26"/>
          <w:szCs w:val="26"/>
          <w:rtl/>
        </w:rPr>
        <w:t>,</w:t>
      </w:r>
      <w:r w:rsidRPr="003B302C">
        <w:rPr>
          <w:rFonts w:cs="FrankRuehl" w:hint="cs"/>
          <w:sz w:val="26"/>
          <w:szCs w:val="26"/>
          <w:rtl/>
        </w:rPr>
        <w:t xml:space="preserve"> סר מן הדרך הישר</w:t>
      </w:r>
      <w:r>
        <w:rPr>
          <w:rFonts w:cs="FrankRuehl" w:hint="cs"/>
          <w:sz w:val="26"/>
          <w:szCs w:val="26"/>
          <w:rtl/>
        </w:rPr>
        <w:t>,</w:t>
      </w:r>
      <w:r w:rsidRPr="003B302C">
        <w:rPr>
          <w:rFonts w:cs="FrankRuehl" w:hint="cs"/>
          <w:sz w:val="26"/>
          <w:szCs w:val="26"/>
          <w:rtl/>
        </w:rPr>
        <w:t xml:space="preserve"> והוא נבזה ומשוקץ בעיני הבריות</w:t>
      </w:r>
      <w:r>
        <w:rPr>
          <w:rFonts w:cs="FrankRuehl" w:hint="cs"/>
          <w:sz w:val="26"/>
          <w:szCs w:val="26"/>
          <w:rtl/>
        </w:rPr>
        <w:t>,</w:t>
      </w:r>
      <w:r w:rsidRPr="003B302C">
        <w:rPr>
          <w:rFonts w:cs="FrankRuehl" w:hint="cs"/>
          <w:sz w:val="26"/>
          <w:szCs w:val="26"/>
          <w:rtl/>
        </w:rPr>
        <w:t xml:space="preserve"> אז הוא ההיפך שבכל יום נותנת האשה אלף קללות לחמותה ואומרת ארורה שזו ילדה וגידלה</w:t>
      </w:r>
      <w:r>
        <w:rPr>
          <w:rFonts w:cs="FrankRuehl" w:hint="cs"/>
          <w:sz w:val="26"/>
          <w:szCs w:val="26"/>
          <w:rtl/>
        </w:rPr>
        <w:t>.</w:t>
      </w:r>
      <w:r w:rsidRPr="003B302C">
        <w:rPr>
          <w:rFonts w:cs="FrankRuehl" w:hint="cs"/>
          <w:sz w:val="26"/>
          <w:szCs w:val="26"/>
          <w:rtl/>
        </w:rPr>
        <w:t xml:space="preserve"> והנה על פי האמור יש לפרש </w:t>
      </w:r>
      <w:r>
        <w:rPr>
          <w:rFonts w:cs="FrankRuehl" w:hint="cs"/>
          <w:sz w:val="26"/>
          <w:szCs w:val="26"/>
          <w:rtl/>
        </w:rPr>
        <w:t>את דברי</w:t>
      </w:r>
      <w:r w:rsidRPr="003B302C">
        <w:rPr>
          <w:rFonts w:cs="FrankRuehl" w:hint="cs"/>
          <w:sz w:val="26"/>
          <w:szCs w:val="26"/>
          <w:rtl/>
        </w:rPr>
        <w:t xml:space="preserve"> לאה</w:t>
      </w:r>
      <w:r>
        <w:rPr>
          <w:rFonts w:cs="FrankRuehl" w:hint="cs"/>
          <w:sz w:val="26"/>
          <w:szCs w:val="26"/>
          <w:rtl/>
        </w:rPr>
        <w:t>,</w:t>
      </w:r>
      <w:r w:rsidRPr="003B302C">
        <w:rPr>
          <w:rFonts w:cs="FrankRuehl" w:hint="cs"/>
          <w:sz w:val="26"/>
          <w:szCs w:val="26"/>
          <w:rtl/>
        </w:rPr>
        <w:t xml:space="preserve"> זה יהיה אשרי שאגדל את בני על דרך כזאת ש</w:t>
      </w:r>
      <w:r>
        <w:rPr>
          <w:rFonts w:cs="FrankRuehl" w:hint="cs"/>
          <w:sz w:val="26"/>
          <w:szCs w:val="26"/>
          <w:rtl/>
        </w:rPr>
        <w:t>כש</w:t>
      </w:r>
      <w:r w:rsidRPr="003B302C">
        <w:rPr>
          <w:rFonts w:cs="FrankRuehl" w:hint="cs"/>
          <w:sz w:val="26"/>
          <w:szCs w:val="26"/>
          <w:rtl/>
        </w:rPr>
        <w:t>יבוא הזמן שיגיעו לפרק הנשואין וישאו נשים</w:t>
      </w:r>
      <w:r>
        <w:rPr>
          <w:rFonts w:cs="FrankRuehl" w:hint="cs"/>
          <w:sz w:val="26"/>
          <w:szCs w:val="26"/>
          <w:rtl/>
        </w:rPr>
        <w:t>,</w:t>
      </w:r>
      <w:r w:rsidRPr="003B302C">
        <w:rPr>
          <w:rFonts w:cs="FrankRuehl" w:hint="cs"/>
          <w:sz w:val="26"/>
          <w:szCs w:val="26"/>
          <w:rtl/>
        </w:rPr>
        <w:t xml:space="preserve"> שהבנות אשר יהיו נשואות לבני הזכרים </w:t>
      </w:r>
      <w:r w:rsidRPr="003B302C">
        <w:rPr>
          <w:rFonts w:cs="FrankRuehl" w:hint="cs"/>
          <w:sz w:val="26"/>
          <w:szCs w:val="26"/>
          <w:rtl/>
        </w:rPr>
        <w:lastRenderedPageBreak/>
        <w:t>יתענגו וישמחו בגורל</w:t>
      </w:r>
      <w:r>
        <w:rPr>
          <w:rFonts w:cs="FrankRuehl" w:hint="cs"/>
          <w:sz w:val="26"/>
          <w:szCs w:val="26"/>
          <w:rtl/>
        </w:rPr>
        <w:t>ן</w:t>
      </w:r>
      <w:r w:rsidRPr="003B302C">
        <w:rPr>
          <w:rFonts w:cs="FrankRuehl" w:hint="cs"/>
          <w:sz w:val="26"/>
          <w:szCs w:val="26"/>
          <w:rtl/>
        </w:rPr>
        <w:t xml:space="preserve"> אשר נפל לה</w:t>
      </w:r>
      <w:r>
        <w:rPr>
          <w:rFonts w:cs="FrankRuehl" w:hint="cs"/>
          <w:sz w:val="26"/>
          <w:szCs w:val="26"/>
          <w:rtl/>
        </w:rPr>
        <w:t>ן</w:t>
      </w:r>
      <w:r w:rsidRPr="003B302C">
        <w:rPr>
          <w:rFonts w:cs="FrankRuehl" w:hint="cs"/>
          <w:sz w:val="26"/>
          <w:szCs w:val="26"/>
          <w:rtl/>
        </w:rPr>
        <w:t xml:space="preserve"> בנעימים</w:t>
      </w:r>
      <w:r>
        <w:rPr>
          <w:rFonts w:cs="FrankRuehl" w:hint="cs"/>
          <w:sz w:val="26"/>
          <w:szCs w:val="26"/>
          <w:rtl/>
        </w:rPr>
        <w:t>,</w:t>
      </w:r>
      <w:r w:rsidRPr="003B302C">
        <w:rPr>
          <w:rFonts w:cs="FrankRuehl" w:hint="cs"/>
          <w:sz w:val="26"/>
          <w:szCs w:val="26"/>
          <w:rtl/>
        </w:rPr>
        <w:t xml:space="preserve"> ובפה מלא יברכו אותי בכל יום</w:t>
      </w:r>
      <w:r>
        <w:rPr>
          <w:rFonts w:cs="FrankRuehl" w:hint="cs"/>
          <w:sz w:val="26"/>
          <w:szCs w:val="26"/>
          <w:rtl/>
        </w:rPr>
        <w:t>,</w:t>
      </w:r>
      <w:r w:rsidRPr="003B302C">
        <w:rPr>
          <w:rFonts w:cs="FrankRuehl" w:hint="cs"/>
          <w:sz w:val="26"/>
          <w:szCs w:val="26"/>
          <w:rtl/>
        </w:rPr>
        <w:t xml:space="preserve"> ובכל עת ובכל שעה יהללו וישבחו אותי, וזאת כונת הכתוב</w:t>
      </w:r>
      <w:r>
        <w:rPr>
          <w:rFonts w:cs="FrankRuehl" w:hint="cs"/>
          <w:sz w:val="26"/>
          <w:szCs w:val="26"/>
          <w:rtl/>
        </w:rPr>
        <w:t>:</w:t>
      </w:r>
      <w:r w:rsidRPr="003B302C">
        <w:rPr>
          <w:rFonts w:cs="FrankRuehl" w:hint="cs"/>
          <w:sz w:val="26"/>
          <w:szCs w:val="26"/>
          <w:rtl/>
        </w:rPr>
        <w:t xml:space="preserve"> "ותאמר לאה באשרי כי אשרוני בנות".</w:t>
      </w:r>
    </w:p>
    <w:p w14:paraId="55D543D2" w14:textId="77777777" w:rsidR="00112D68" w:rsidRDefault="00112D68" w:rsidP="00112D68">
      <w:pPr>
        <w:spacing w:before="120" w:line="360" w:lineRule="exact"/>
        <w:jc w:val="both"/>
        <w:rPr>
          <w:rFonts w:hint="cs"/>
          <w:rtl/>
        </w:rPr>
      </w:pPr>
      <w:r w:rsidRPr="003C154B">
        <w:rPr>
          <w:rFonts w:cs="David"/>
          <w:b/>
          <w:bCs/>
          <w:rtl/>
        </w:rPr>
        <w:t xml:space="preserve">    </w:t>
      </w:r>
    </w:p>
    <w:p w14:paraId="7197B45D" w14:textId="77777777" w:rsidR="00112D68" w:rsidRDefault="00112D68" w:rsidP="00112D68">
      <w:pPr>
        <w:spacing w:before="120" w:line="360" w:lineRule="exact"/>
        <w:jc w:val="both"/>
        <w:rPr>
          <w:rFonts w:hint="cs"/>
          <w:rtl/>
        </w:rPr>
      </w:pPr>
    </w:p>
    <w:p w14:paraId="63EF5542" w14:textId="77777777" w:rsidR="00112D68" w:rsidRPr="003658F0" w:rsidRDefault="00112D68" w:rsidP="00112D68">
      <w:pPr>
        <w:spacing w:before="120" w:line="360" w:lineRule="exact"/>
        <w:jc w:val="both"/>
        <w:rPr>
          <w:rFonts w:hint="cs"/>
        </w:rPr>
      </w:pPr>
    </w:p>
    <w:p w14:paraId="6FA6C062" w14:textId="77777777" w:rsidR="00112D68" w:rsidRPr="00146A51" w:rsidRDefault="00112D68" w:rsidP="00112D68">
      <w:pPr>
        <w:spacing w:before="120" w:line="360" w:lineRule="exact"/>
        <w:jc w:val="center"/>
        <w:rPr>
          <w:rFonts w:cs="FrankRuehl"/>
          <w:sz w:val="26"/>
          <w:szCs w:val="26"/>
          <w:rtl/>
        </w:rPr>
      </w:pPr>
      <w:r w:rsidRPr="003B302C">
        <w:rPr>
          <w:rFonts w:cs="FrankRuehl" w:hint="cs"/>
          <w:b/>
          <w:bCs/>
          <w:sz w:val="40"/>
          <w:szCs w:val="40"/>
          <w:rtl/>
          <w:lang w:eastAsia="en-US"/>
        </w:rPr>
        <w:t>ברכה גשמית ורוחנית</w:t>
      </w:r>
    </w:p>
    <w:p w14:paraId="6B2F4FA8" w14:textId="77777777" w:rsidR="00112D68" w:rsidRDefault="00112D68" w:rsidP="00112D68">
      <w:pPr>
        <w:spacing w:before="120" w:line="360" w:lineRule="exact"/>
        <w:ind w:left="454" w:right="454"/>
        <w:jc w:val="both"/>
        <w:rPr>
          <w:rFonts w:ascii="FrankRuehl" w:cs="FrankRuehl"/>
          <w:color w:val="000000"/>
          <w:sz w:val="32"/>
          <w:szCs w:val="32"/>
          <w:rtl/>
          <w:lang w:eastAsia="en-US"/>
        </w:rPr>
      </w:pPr>
      <w:r w:rsidRPr="00146A51">
        <w:rPr>
          <w:rFonts w:cs="FrankRuehl" w:hint="eastAsia"/>
          <w:sz w:val="26"/>
          <w:szCs w:val="26"/>
          <w:rtl/>
        </w:rPr>
        <w:t>שלשה</w:t>
      </w:r>
      <w:r w:rsidRPr="00146A51">
        <w:rPr>
          <w:rFonts w:cs="FrankRuehl"/>
          <w:sz w:val="26"/>
          <w:szCs w:val="26"/>
          <w:rtl/>
        </w:rPr>
        <w:t xml:space="preserve"> </w:t>
      </w:r>
      <w:r w:rsidRPr="00146A51">
        <w:rPr>
          <w:rFonts w:cs="FrankRuehl" w:hint="eastAsia"/>
          <w:sz w:val="26"/>
          <w:szCs w:val="26"/>
          <w:rtl/>
        </w:rPr>
        <w:t>שותפין</w:t>
      </w:r>
      <w:r w:rsidRPr="00146A51">
        <w:rPr>
          <w:rFonts w:cs="FrankRuehl"/>
          <w:sz w:val="26"/>
          <w:szCs w:val="26"/>
          <w:rtl/>
        </w:rPr>
        <w:t xml:space="preserve"> </w:t>
      </w:r>
      <w:r w:rsidRPr="00146A51">
        <w:rPr>
          <w:rFonts w:cs="FrankRuehl" w:hint="eastAsia"/>
          <w:sz w:val="26"/>
          <w:szCs w:val="26"/>
          <w:rtl/>
        </w:rPr>
        <w:t>יש</w:t>
      </w:r>
      <w:r w:rsidRPr="00146A51">
        <w:rPr>
          <w:rFonts w:cs="FrankRuehl"/>
          <w:sz w:val="26"/>
          <w:szCs w:val="26"/>
          <w:rtl/>
        </w:rPr>
        <w:t xml:space="preserve"> </w:t>
      </w:r>
      <w:r w:rsidRPr="00146A51">
        <w:rPr>
          <w:rFonts w:cs="FrankRuehl" w:hint="eastAsia"/>
          <w:sz w:val="26"/>
          <w:szCs w:val="26"/>
          <w:rtl/>
        </w:rPr>
        <w:t>באדם</w:t>
      </w:r>
      <w:r w:rsidRPr="00146A51">
        <w:rPr>
          <w:rFonts w:cs="FrankRuehl"/>
          <w:sz w:val="26"/>
          <w:szCs w:val="26"/>
          <w:rtl/>
        </w:rPr>
        <w:t xml:space="preserve">, </w:t>
      </w:r>
      <w:r w:rsidRPr="00146A51">
        <w:rPr>
          <w:rFonts w:cs="FrankRuehl" w:hint="eastAsia"/>
          <w:sz w:val="26"/>
          <w:szCs w:val="26"/>
          <w:rtl/>
        </w:rPr>
        <w:t>הקב</w:t>
      </w:r>
      <w:r w:rsidRPr="00146A51">
        <w:rPr>
          <w:rFonts w:cs="FrankRuehl"/>
          <w:sz w:val="26"/>
          <w:szCs w:val="26"/>
          <w:rtl/>
        </w:rPr>
        <w:t>"</w:t>
      </w:r>
      <w:r w:rsidRPr="00146A51">
        <w:rPr>
          <w:rFonts w:cs="FrankRuehl" w:hint="eastAsia"/>
          <w:sz w:val="26"/>
          <w:szCs w:val="26"/>
          <w:rtl/>
        </w:rPr>
        <w:t>ה</w:t>
      </w:r>
      <w:r w:rsidRPr="00146A51">
        <w:rPr>
          <w:rFonts w:cs="FrankRuehl"/>
          <w:sz w:val="26"/>
          <w:szCs w:val="26"/>
          <w:rtl/>
        </w:rPr>
        <w:t xml:space="preserve"> </w:t>
      </w:r>
      <w:r w:rsidRPr="00146A51">
        <w:rPr>
          <w:rFonts w:cs="FrankRuehl" w:hint="eastAsia"/>
          <w:sz w:val="26"/>
          <w:szCs w:val="26"/>
          <w:rtl/>
        </w:rPr>
        <w:t>ואביו</w:t>
      </w:r>
      <w:r w:rsidRPr="00146A51">
        <w:rPr>
          <w:rFonts w:cs="FrankRuehl"/>
          <w:sz w:val="26"/>
          <w:szCs w:val="26"/>
          <w:rtl/>
        </w:rPr>
        <w:t xml:space="preserve"> </w:t>
      </w:r>
      <w:r w:rsidRPr="00146A51">
        <w:rPr>
          <w:rFonts w:cs="FrankRuehl" w:hint="eastAsia"/>
          <w:sz w:val="26"/>
          <w:szCs w:val="26"/>
          <w:rtl/>
        </w:rPr>
        <w:t>ואמו</w:t>
      </w:r>
      <w:r>
        <w:rPr>
          <w:rFonts w:ascii="FrankRuehl" w:cs="FrankRuehl"/>
          <w:color w:val="000000"/>
          <w:sz w:val="32"/>
          <w:szCs w:val="32"/>
          <w:rtl/>
          <w:lang w:eastAsia="en-US"/>
        </w:rPr>
        <w:t xml:space="preserve"> </w:t>
      </w:r>
      <w:r w:rsidRPr="00EA3B5C">
        <w:rPr>
          <w:rFonts w:cs="FrankRuehl" w:hint="cs"/>
          <w:sz w:val="20"/>
          <w:szCs w:val="20"/>
          <w:rtl/>
          <w:lang w:eastAsia="en-US"/>
        </w:rPr>
        <w:t xml:space="preserve">(קידושין ל ע"ב, </w:t>
      </w:r>
      <w:r w:rsidRPr="00EA3B5C">
        <w:rPr>
          <w:rFonts w:cs="FrankRuehl" w:hint="eastAsia"/>
          <w:sz w:val="20"/>
          <w:szCs w:val="20"/>
          <w:rtl/>
          <w:lang w:eastAsia="en-US"/>
        </w:rPr>
        <w:t>נדה</w:t>
      </w:r>
      <w:r w:rsidRPr="00EA3B5C">
        <w:rPr>
          <w:rFonts w:cs="FrankRuehl"/>
          <w:sz w:val="20"/>
          <w:szCs w:val="20"/>
          <w:rtl/>
          <w:lang w:eastAsia="en-US"/>
        </w:rPr>
        <w:t xml:space="preserve"> </w:t>
      </w:r>
      <w:r w:rsidRPr="00EA3B5C">
        <w:rPr>
          <w:rFonts w:cs="FrankRuehl" w:hint="eastAsia"/>
          <w:sz w:val="20"/>
          <w:szCs w:val="20"/>
          <w:rtl/>
          <w:lang w:eastAsia="en-US"/>
        </w:rPr>
        <w:t>לא</w:t>
      </w:r>
      <w:r w:rsidRPr="00EA3B5C">
        <w:rPr>
          <w:rFonts w:cs="FrankRuehl"/>
          <w:sz w:val="20"/>
          <w:szCs w:val="20"/>
          <w:rtl/>
          <w:lang w:eastAsia="en-US"/>
        </w:rPr>
        <w:t xml:space="preserve"> </w:t>
      </w:r>
      <w:r w:rsidRPr="00EA3B5C">
        <w:rPr>
          <w:rFonts w:cs="FrankRuehl" w:hint="eastAsia"/>
          <w:sz w:val="20"/>
          <w:szCs w:val="20"/>
          <w:rtl/>
          <w:lang w:eastAsia="en-US"/>
        </w:rPr>
        <w:t>ע</w:t>
      </w:r>
      <w:r w:rsidRPr="00EA3B5C">
        <w:rPr>
          <w:rFonts w:cs="FrankRuehl" w:hint="cs"/>
          <w:sz w:val="20"/>
          <w:szCs w:val="20"/>
          <w:rtl/>
          <w:lang w:eastAsia="en-US"/>
        </w:rPr>
        <w:t>"</w:t>
      </w:r>
      <w:r w:rsidRPr="00EA3B5C">
        <w:rPr>
          <w:rFonts w:cs="FrankRuehl" w:hint="eastAsia"/>
          <w:sz w:val="20"/>
          <w:szCs w:val="20"/>
          <w:rtl/>
          <w:lang w:eastAsia="en-US"/>
        </w:rPr>
        <w:t>א</w:t>
      </w:r>
      <w:r w:rsidRPr="00EA3B5C">
        <w:rPr>
          <w:rFonts w:cs="FrankRuehl" w:hint="cs"/>
          <w:sz w:val="20"/>
          <w:szCs w:val="20"/>
          <w:rtl/>
          <w:lang w:eastAsia="en-US"/>
        </w:rPr>
        <w:t>)</w:t>
      </w:r>
      <w:r w:rsidRPr="00146A51">
        <w:rPr>
          <w:rFonts w:cs="FrankRuehl"/>
          <w:sz w:val="26"/>
          <w:szCs w:val="26"/>
          <w:rtl/>
        </w:rPr>
        <w:t xml:space="preserve"> </w:t>
      </w:r>
    </w:p>
    <w:p w14:paraId="110FDB24"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 אביו ואמו הם שותפים בגוף והקב"ה נותן בו את הנשמה.</w:t>
      </w:r>
      <w:r>
        <w:rPr>
          <w:rFonts w:cs="FrankRuehl" w:hint="cs"/>
          <w:color w:val="000080"/>
          <w:sz w:val="26"/>
          <w:szCs w:val="26"/>
          <w:rtl/>
        </w:rPr>
        <w:t xml:space="preserve"> </w:t>
      </w:r>
      <w:r w:rsidRPr="003B302C">
        <w:rPr>
          <w:rFonts w:cs="FrankRuehl" w:hint="cs"/>
          <w:sz w:val="26"/>
          <w:szCs w:val="26"/>
          <w:rtl/>
        </w:rPr>
        <w:t xml:space="preserve">הברכות של השותפים אל  האדם הם מעין חלקם באדם, ברכת ההורים היא יותר גשמית וגופנית </w:t>
      </w:r>
      <w:r>
        <w:rPr>
          <w:rFonts w:cs="FrankRuehl" w:hint="cs"/>
          <w:sz w:val="26"/>
          <w:szCs w:val="26"/>
          <w:rtl/>
        </w:rPr>
        <w:t>כגון:</w:t>
      </w:r>
      <w:r w:rsidRPr="003B302C">
        <w:rPr>
          <w:rFonts w:cs="FrankRuehl" w:hint="cs"/>
          <w:sz w:val="26"/>
          <w:szCs w:val="26"/>
          <w:rtl/>
        </w:rPr>
        <w:t xml:space="preserve"> חיים ארוכים</w:t>
      </w:r>
      <w:r>
        <w:rPr>
          <w:rFonts w:cs="FrankRuehl" w:hint="cs"/>
          <w:sz w:val="26"/>
          <w:szCs w:val="26"/>
          <w:rtl/>
        </w:rPr>
        <w:t>,</w:t>
      </w:r>
      <w:r w:rsidRPr="003B302C">
        <w:rPr>
          <w:rFonts w:cs="FrankRuehl" w:hint="cs"/>
          <w:sz w:val="26"/>
          <w:szCs w:val="26"/>
          <w:rtl/>
        </w:rPr>
        <w:t xml:space="preserve"> חיים של שלום</w:t>
      </w:r>
      <w:r>
        <w:rPr>
          <w:rFonts w:cs="FrankRuehl" w:hint="cs"/>
          <w:sz w:val="26"/>
          <w:szCs w:val="26"/>
          <w:rtl/>
        </w:rPr>
        <w:t>,</w:t>
      </w:r>
      <w:r w:rsidRPr="003B302C">
        <w:rPr>
          <w:rFonts w:cs="FrankRuehl" w:hint="cs"/>
          <w:sz w:val="26"/>
          <w:szCs w:val="26"/>
          <w:rtl/>
        </w:rPr>
        <w:t xml:space="preserve"> של טובה</w:t>
      </w:r>
      <w:r>
        <w:rPr>
          <w:rFonts w:cs="FrankRuehl" w:hint="cs"/>
          <w:sz w:val="26"/>
          <w:szCs w:val="26"/>
          <w:rtl/>
        </w:rPr>
        <w:t>,</w:t>
      </w:r>
      <w:r w:rsidRPr="003B302C">
        <w:rPr>
          <w:rFonts w:cs="FrankRuehl" w:hint="cs"/>
          <w:sz w:val="26"/>
          <w:szCs w:val="26"/>
          <w:rtl/>
        </w:rPr>
        <w:t xml:space="preserve"> של עושר ואושר וכדומה, אבל ברכת הקב"ה היא יותר רוחנית מגינזי הנשמה</w:t>
      </w:r>
      <w:r>
        <w:rPr>
          <w:rFonts w:cs="FrankRuehl" w:hint="cs"/>
          <w:sz w:val="26"/>
          <w:szCs w:val="26"/>
          <w:rtl/>
        </w:rPr>
        <w:t>,</w:t>
      </w:r>
      <w:r w:rsidRPr="003B302C">
        <w:rPr>
          <w:rFonts w:cs="FrankRuehl" w:hint="cs"/>
          <w:sz w:val="26"/>
          <w:szCs w:val="26"/>
          <w:rtl/>
        </w:rPr>
        <w:t xml:space="preserve"> מטל השמים</w:t>
      </w:r>
      <w:r>
        <w:rPr>
          <w:rFonts w:cs="FrankRuehl" w:hint="cs"/>
          <w:sz w:val="26"/>
          <w:szCs w:val="26"/>
          <w:rtl/>
        </w:rPr>
        <w:t>,</w:t>
      </w:r>
      <w:r w:rsidRPr="003B302C">
        <w:rPr>
          <w:rFonts w:cs="FrankRuehl" w:hint="cs"/>
          <w:sz w:val="26"/>
          <w:szCs w:val="26"/>
          <w:rtl/>
        </w:rPr>
        <w:t xml:space="preserve"> מעילאה דעילאה.</w:t>
      </w:r>
    </w:p>
    <w:p w14:paraId="2856B857" w14:textId="77777777" w:rsidR="00112D68" w:rsidRPr="0039000C" w:rsidRDefault="00112D68" w:rsidP="00112D68">
      <w:pPr>
        <w:spacing w:before="120" w:line="360" w:lineRule="exact"/>
        <w:jc w:val="both"/>
        <w:rPr>
          <w:rFonts w:cs="FrankRuehl"/>
          <w:sz w:val="26"/>
          <w:szCs w:val="26"/>
          <w:rtl/>
        </w:rPr>
      </w:pPr>
      <w:r w:rsidRPr="003B302C">
        <w:rPr>
          <w:rFonts w:cs="FrankRuehl" w:hint="cs"/>
          <w:sz w:val="26"/>
          <w:szCs w:val="26"/>
          <w:rtl/>
        </w:rPr>
        <w:t xml:space="preserve"> אבות העולם הלכו בדרכי </w:t>
      </w:r>
      <w:r>
        <w:rPr>
          <w:rFonts w:cs="FrankRuehl" w:hint="cs"/>
          <w:sz w:val="26"/>
          <w:szCs w:val="26"/>
          <w:rtl/>
        </w:rPr>
        <w:t>ה</w:t>
      </w:r>
      <w:r w:rsidRPr="003B302C">
        <w:rPr>
          <w:rFonts w:cs="FrankRuehl" w:hint="cs"/>
          <w:sz w:val="26"/>
          <w:szCs w:val="26"/>
          <w:rtl/>
        </w:rPr>
        <w:t>' לכן גם ברכות</w:t>
      </w:r>
      <w:r>
        <w:rPr>
          <w:rFonts w:cs="FrankRuehl" w:hint="cs"/>
          <w:sz w:val="26"/>
          <w:szCs w:val="26"/>
          <w:rtl/>
        </w:rPr>
        <w:t>יהם</w:t>
      </w:r>
      <w:r w:rsidRPr="003B302C">
        <w:rPr>
          <w:rFonts w:cs="FrankRuehl" w:hint="cs"/>
          <w:sz w:val="26"/>
          <w:szCs w:val="26"/>
          <w:rtl/>
        </w:rPr>
        <w:t xml:space="preserve"> </w:t>
      </w:r>
      <w:r>
        <w:rPr>
          <w:rFonts w:cs="FrankRuehl" w:hint="cs"/>
          <w:sz w:val="26"/>
          <w:szCs w:val="26"/>
          <w:rtl/>
        </w:rPr>
        <w:t>ה</w:t>
      </w:r>
      <w:r w:rsidRPr="003B302C">
        <w:rPr>
          <w:rFonts w:cs="FrankRuehl" w:hint="cs"/>
          <w:sz w:val="26"/>
          <w:szCs w:val="26"/>
          <w:rtl/>
        </w:rPr>
        <w:t>יו יותר רוחניות</w:t>
      </w:r>
      <w:r>
        <w:rPr>
          <w:rFonts w:cs="FrankRuehl" w:hint="cs"/>
          <w:sz w:val="26"/>
          <w:szCs w:val="26"/>
          <w:rtl/>
        </w:rPr>
        <w:t>,</w:t>
      </w:r>
      <w:r w:rsidRPr="003B302C">
        <w:rPr>
          <w:rFonts w:cs="FrankRuehl" w:hint="cs"/>
          <w:sz w:val="26"/>
          <w:szCs w:val="26"/>
          <w:rtl/>
        </w:rPr>
        <w:t xml:space="preserve"> </w:t>
      </w:r>
      <w:r>
        <w:rPr>
          <w:rFonts w:cs="FrankRuehl" w:hint="cs"/>
          <w:sz w:val="26"/>
          <w:szCs w:val="26"/>
          <w:rtl/>
        </w:rPr>
        <w:t>כך אנו רואים ש</w:t>
      </w:r>
      <w:r w:rsidRPr="003B302C">
        <w:rPr>
          <w:rFonts w:cs="FrankRuehl" w:hint="cs"/>
          <w:sz w:val="26"/>
          <w:szCs w:val="26"/>
          <w:rtl/>
        </w:rPr>
        <w:t>כשברך יצחק את יעקב אמר לו</w:t>
      </w:r>
      <w:r>
        <w:rPr>
          <w:rFonts w:cs="FrankRuehl" w:hint="cs"/>
          <w:sz w:val="26"/>
          <w:szCs w:val="26"/>
          <w:rtl/>
        </w:rPr>
        <w:t>:</w:t>
      </w:r>
      <w:r w:rsidRPr="003B302C">
        <w:rPr>
          <w:rFonts w:cs="FrankRuehl" w:hint="cs"/>
          <w:sz w:val="26"/>
          <w:szCs w:val="26"/>
          <w:rtl/>
        </w:rPr>
        <w:t xml:space="preserve"> </w:t>
      </w:r>
      <w:r>
        <w:rPr>
          <w:rFonts w:cs="FrankRuehl" w:hint="cs"/>
          <w:sz w:val="26"/>
          <w:szCs w:val="26"/>
          <w:rtl/>
        </w:rPr>
        <w:t>"</w:t>
      </w:r>
      <w:r w:rsidRPr="003B302C">
        <w:rPr>
          <w:rFonts w:cs="FrankRuehl" w:hint="cs"/>
          <w:sz w:val="26"/>
          <w:szCs w:val="26"/>
          <w:rtl/>
        </w:rPr>
        <w:t xml:space="preserve">ויתן לך </w:t>
      </w:r>
      <w:r>
        <w:rPr>
          <w:rFonts w:cs="FrankRuehl" w:hint="cs"/>
          <w:sz w:val="26"/>
          <w:szCs w:val="26"/>
          <w:rtl/>
        </w:rPr>
        <w:t>ה</w:t>
      </w:r>
      <w:r w:rsidRPr="003B302C">
        <w:rPr>
          <w:rFonts w:cs="FrankRuehl" w:hint="cs"/>
          <w:sz w:val="26"/>
          <w:szCs w:val="26"/>
          <w:rtl/>
        </w:rPr>
        <w:t>אל</w:t>
      </w:r>
      <w:r>
        <w:rPr>
          <w:rFonts w:cs="FrankRuehl" w:hint="cs"/>
          <w:sz w:val="26"/>
          <w:szCs w:val="26"/>
          <w:rtl/>
        </w:rPr>
        <w:t>ו</w:t>
      </w:r>
      <w:r w:rsidRPr="003B302C">
        <w:rPr>
          <w:rFonts w:cs="FrankRuehl" w:hint="cs"/>
          <w:sz w:val="26"/>
          <w:szCs w:val="26"/>
          <w:rtl/>
        </w:rPr>
        <w:t>קים מטל השמים</w:t>
      </w:r>
      <w:r>
        <w:rPr>
          <w:rFonts w:cs="FrankRuehl" w:hint="cs"/>
          <w:sz w:val="26"/>
          <w:szCs w:val="26"/>
          <w:rtl/>
        </w:rPr>
        <w:t xml:space="preserve"> ומשמני הארץ ורוב דגן ותירוש" </w:t>
      </w:r>
      <w:r w:rsidRPr="003B302C">
        <w:rPr>
          <w:rFonts w:cs="FrankRuehl" w:hint="cs"/>
          <w:sz w:val="26"/>
          <w:szCs w:val="26"/>
          <w:rtl/>
        </w:rPr>
        <w:t xml:space="preserve"> </w:t>
      </w:r>
      <w:r>
        <w:rPr>
          <w:rFonts w:cs="FrankRuehl" w:hint="cs"/>
          <w:sz w:val="26"/>
          <w:szCs w:val="26"/>
          <w:rtl/>
        </w:rPr>
        <w:t>אומר על כך המדרש:</w:t>
      </w:r>
      <w:r w:rsidRPr="0039000C">
        <w:rPr>
          <w:rFonts w:cs="FrankRuehl"/>
          <w:sz w:val="26"/>
          <w:szCs w:val="26"/>
          <w:rtl/>
        </w:rPr>
        <w:t xml:space="preserve"> </w:t>
      </w:r>
    </w:p>
    <w:p w14:paraId="21EAA74A" w14:textId="77777777" w:rsidR="00112D68" w:rsidRDefault="00112D68" w:rsidP="00112D68">
      <w:pPr>
        <w:spacing w:before="120" w:line="360" w:lineRule="exact"/>
        <w:ind w:left="454" w:right="454"/>
        <w:jc w:val="both"/>
        <w:rPr>
          <w:rFonts w:cs="FrankRuehl" w:hint="cs"/>
          <w:sz w:val="26"/>
          <w:szCs w:val="26"/>
          <w:rtl/>
        </w:rPr>
      </w:pPr>
      <w:r w:rsidRPr="0039000C">
        <w:rPr>
          <w:rFonts w:cs="FrankRuehl" w:hint="eastAsia"/>
          <w:sz w:val="26"/>
          <w:szCs w:val="26"/>
          <w:rtl/>
        </w:rPr>
        <w:t>מטל</w:t>
      </w:r>
      <w:r w:rsidRPr="0039000C">
        <w:rPr>
          <w:rFonts w:cs="FrankRuehl"/>
          <w:sz w:val="26"/>
          <w:szCs w:val="26"/>
          <w:rtl/>
        </w:rPr>
        <w:t xml:space="preserve"> </w:t>
      </w:r>
      <w:r w:rsidRPr="0039000C">
        <w:rPr>
          <w:rFonts w:cs="FrankRuehl" w:hint="eastAsia"/>
          <w:sz w:val="26"/>
          <w:szCs w:val="26"/>
          <w:rtl/>
        </w:rPr>
        <w:t>השמים</w:t>
      </w:r>
      <w:r w:rsidRPr="0039000C">
        <w:rPr>
          <w:rFonts w:cs="FrankRuehl"/>
          <w:sz w:val="26"/>
          <w:szCs w:val="26"/>
          <w:rtl/>
        </w:rPr>
        <w:t xml:space="preserve"> </w:t>
      </w:r>
      <w:r w:rsidRPr="0039000C">
        <w:rPr>
          <w:rFonts w:cs="FrankRuehl" w:hint="eastAsia"/>
          <w:sz w:val="26"/>
          <w:szCs w:val="26"/>
          <w:rtl/>
        </w:rPr>
        <w:t>זה</w:t>
      </w:r>
      <w:r w:rsidRPr="0039000C">
        <w:rPr>
          <w:rFonts w:cs="FrankRuehl"/>
          <w:sz w:val="26"/>
          <w:szCs w:val="26"/>
          <w:rtl/>
        </w:rPr>
        <w:t xml:space="preserve"> </w:t>
      </w:r>
      <w:r w:rsidRPr="0039000C">
        <w:rPr>
          <w:rFonts w:cs="FrankRuehl" w:hint="eastAsia"/>
          <w:sz w:val="26"/>
          <w:szCs w:val="26"/>
          <w:rtl/>
        </w:rPr>
        <w:t>מקרא</w:t>
      </w:r>
      <w:r w:rsidRPr="0039000C">
        <w:rPr>
          <w:rFonts w:cs="FrankRuehl"/>
          <w:sz w:val="26"/>
          <w:szCs w:val="26"/>
          <w:rtl/>
        </w:rPr>
        <w:t xml:space="preserve">, </w:t>
      </w:r>
      <w:r w:rsidRPr="0039000C">
        <w:rPr>
          <w:rFonts w:cs="FrankRuehl" w:hint="eastAsia"/>
          <w:sz w:val="26"/>
          <w:szCs w:val="26"/>
          <w:rtl/>
        </w:rPr>
        <w:t>ומשמני</w:t>
      </w:r>
      <w:r w:rsidRPr="0039000C">
        <w:rPr>
          <w:rFonts w:cs="FrankRuehl"/>
          <w:sz w:val="26"/>
          <w:szCs w:val="26"/>
          <w:rtl/>
        </w:rPr>
        <w:t xml:space="preserve"> </w:t>
      </w:r>
      <w:r w:rsidRPr="0039000C">
        <w:rPr>
          <w:rFonts w:cs="FrankRuehl" w:hint="eastAsia"/>
          <w:sz w:val="26"/>
          <w:szCs w:val="26"/>
          <w:rtl/>
        </w:rPr>
        <w:t>הארץ</w:t>
      </w:r>
      <w:r w:rsidRPr="0039000C">
        <w:rPr>
          <w:rFonts w:cs="FrankRuehl"/>
          <w:sz w:val="26"/>
          <w:szCs w:val="26"/>
          <w:rtl/>
        </w:rPr>
        <w:t xml:space="preserve"> </w:t>
      </w:r>
      <w:r w:rsidRPr="0039000C">
        <w:rPr>
          <w:rFonts w:cs="FrankRuehl" w:hint="eastAsia"/>
          <w:sz w:val="26"/>
          <w:szCs w:val="26"/>
          <w:rtl/>
        </w:rPr>
        <w:t>זה</w:t>
      </w:r>
      <w:r w:rsidRPr="0039000C">
        <w:rPr>
          <w:rFonts w:cs="FrankRuehl"/>
          <w:sz w:val="26"/>
          <w:szCs w:val="26"/>
          <w:rtl/>
        </w:rPr>
        <w:t xml:space="preserve"> </w:t>
      </w:r>
      <w:r w:rsidRPr="0039000C">
        <w:rPr>
          <w:rFonts w:cs="FrankRuehl" w:hint="eastAsia"/>
          <w:sz w:val="26"/>
          <w:szCs w:val="26"/>
          <w:rtl/>
        </w:rPr>
        <w:t>משנה</w:t>
      </w:r>
      <w:r w:rsidRPr="0039000C">
        <w:rPr>
          <w:rFonts w:cs="FrankRuehl"/>
          <w:sz w:val="26"/>
          <w:szCs w:val="26"/>
          <w:rtl/>
        </w:rPr>
        <w:t xml:space="preserve">, </w:t>
      </w:r>
      <w:r w:rsidRPr="0039000C">
        <w:rPr>
          <w:rFonts w:cs="FrankRuehl" w:hint="eastAsia"/>
          <w:sz w:val="26"/>
          <w:szCs w:val="26"/>
          <w:rtl/>
        </w:rPr>
        <w:t>ורוב</w:t>
      </w:r>
      <w:r w:rsidRPr="0039000C">
        <w:rPr>
          <w:rFonts w:cs="FrankRuehl"/>
          <w:sz w:val="26"/>
          <w:szCs w:val="26"/>
          <w:rtl/>
        </w:rPr>
        <w:t xml:space="preserve"> </w:t>
      </w:r>
      <w:r w:rsidRPr="0039000C">
        <w:rPr>
          <w:rFonts w:cs="FrankRuehl" w:hint="eastAsia"/>
          <w:sz w:val="26"/>
          <w:szCs w:val="26"/>
          <w:rtl/>
        </w:rPr>
        <w:t>דגן</w:t>
      </w:r>
      <w:r w:rsidRPr="0039000C">
        <w:rPr>
          <w:rFonts w:cs="FrankRuehl"/>
          <w:sz w:val="26"/>
          <w:szCs w:val="26"/>
          <w:rtl/>
        </w:rPr>
        <w:t xml:space="preserve"> </w:t>
      </w:r>
      <w:r w:rsidRPr="0039000C">
        <w:rPr>
          <w:rFonts w:cs="FrankRuehl" w:hint="eastAsia"/>
          <w:sz w:val="26"/>
          <w:szCs w:val="26"/>
          <w:rtl/>
        </w:rPr>
        <w:t>זה</w:t>
      </w:r>
      <w:r w:rsidRPr="0039000C">
        <w:rPr>
          <w:rFonts w:cs="FrankRuehl"/>
          <w:sz w:val="26"/>
          <w:szCs w:val="26"/>
          <w:rtl/>
        </w:rPr>
        <w:t xml:space="preserve"> </w:t>
      </w:r>
      <w:r w:rsidRPr="0039000C">
        <w:rPr>
          <w:rFonts w:cs="FrankRuehl" w:hint="eastAsia"/>
          <w:sz w:val="26"/>
          <w:szCs w:val="26"/>
          <w:rtl/>
        </w:rPr>
        <w:t>תלמוד</w:t>
      </w:r>
      <w:r w:rsidRPr="0039000C">
        <w:rPr>
          <w:rFonts w:cs="FrankRuehl"/>
          <w:sz w:val="26"/>
          <w:szCs w:val="26"/>
          <w:rtl/>
        </w:rPr>
        <w:t xml:space="preserve">, </w:t>
      </w:r>
      <w:r w:rsidRPr="0039000C">
        <w:rPr>
          <w:rFonts w:cs="FrankRuehl" w:hint="eastAsia"/>
          <w:sz w:val="26"/>
          <w:szCs w:val="26"/>
          <w:rtl/>
        </w:rPr>
        <w:t>ותירוש</w:t>
      </w:r>
      <w:r w:rsidRPr="0039000C">
        <w:rPr>
          <w:rFonts w:cs="FrankRuehl"/>
          <w:sz w:val="26"/>
          <w:szCs w:val="26"/>
          <w:rtl/>
        </w:rPr>
        <w:t xml:space="preserve"> </w:t>
      </w:r>
      <w:r w:rsidRPr="0039000C">
        <w:rPr>
          <w:rFonts w:cs="FrankRuehl" w:hint="eastAsia"/>
          <w:sz w:val="26"/>
          <w:szCs w:val="26"/>
          <w:rtl/>
        </w:rPr>
        <w:t>זה</w:t>
      </w:r>
      <w:r w:rsidRPr="0039000C">
        <w:rPr>
          <w:rFonts w:cs="FrankRuehl"/>
          <w:sz w:val="26"/>
          <w:szCs w:val="26"/>
          <w:rtl/>
        </w:rPr>
        <w:t xml:space="preserve"> </w:t>
      </w:r>
      <w:r w:rsidRPr="0039000C">
        <w:rPr>
          <w:rFonts w:cs="FrankRuehl" w:hint="eastAsia"/>
          <w:sz w:val="26"/>
          <w:szCs w:val="26"/>
          <w:rtl/>
        </w:rPr>
        <w:t>אגדה</w:t>
      </w:r>
      <w:r w:rsidRPr="0039000C">
        <w:rPr>
          <w:rFonts w:cs="FrankRuehl"/>
          <w:sz w:val="26"/>
          <w:szCs w:val="26"/>
          <w:rtl/>
        </w:rPr>
        <w:t xml:space="preserve">, </w:t>
      </w:r>
      <w:r w:rsidRPr="003B302C">
        <w:rPr>
          <w:rFonts w:cs="FrankRuehl" w:hint="cs"/>
          <w:sz w:val="26"/>
          <w:szCs w:val="26"/>
          <w:rtl/>
        </w:rPr>
        <w:t xml:space="preserve"> </w:t>
      </w:r>
      <w:r w:rsidRPr="00EA3B5C">
        <w:rPr>
          <w:rFonts w:cs="FrankRuehl" w:hint="cs"/>
          <w:sz w:val="20"/>
          <w:szCs w:val="20"/>
          <w:rtl/>
          <w:lang w:eastAsia="en-US"/>
        </w:rPr>
        <w:t xml:space="preserve">(ילקוט שמעוני </w:t>
      </w:r>
      <w:r>
        <w:rPr>
          <w:rFonts w:cs="FrankRuehl" w:hint="cs"/>
          <w:sz w:val="20"/>
          <w:szCs w:val="20"/>
          <w:rtl/>
          <w:lang w:eastAsia="en-US"/>
        </w:rPr>
        <w:t xml:space="preserve">בראשית </w:t>
      </w:r>
      <w:r w:rsidRPr="00EA3B5C">
        <w:rPr>
          <w:rFonts w:cs="FrankRuehl" w:hint="cs"/>
          <w:sz w:val="20"/>
          <w:szCs w:val="20"/>
          <w:rtl/>
          <w:lang w:eastAsia="en-US"/>
        </w:rPr>
        <w:t>רמז קט"ו)</w:t>
      </w:r>
      <w:r>
        <w:rPr>
          <w:rFonts w:cs="FrankRuehl" w:hint="cs"/>
          <w:sz w:val="26"/>
          <w:szCs w:val="26"/>
          <w:rtl/>
        </w:rPr>
        <w:t xml:space="preserve"> </w:t>
      </w:r>
    </w:p>
    <w:p w14:paraId="422098E0"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לכאורה אין המקרא יוצא מידי פשוטו דברים כמשמען, </w:t>
      </w:r>
      <w:r>
        <w:rPr>
          <w:rFonts w:cs="FrankRuehl" w:hint="cs"/>
          <w:sz w:val="26"/>
          <w:szCs w:val="26"/>
          <w:rtl/>
        </w:rPr>
        <w:t>אלא ש</w:t>
      </w:r>
      <w:r w:rsidRPr="003B302C">
        <w:rPr>
          <w:rFonts w:cs="FrankRuehl" w:hint="cs"/>
          <w:sz w:val="26"/>
          <w:szCs w:val="26"/>
          <w:rtl/>
        </w:rPr>
        <w:t xml:space="preserve">יצחק אבינו נתכוון </w:t>
      </w:r>
      <w:r>
        <w:rPr>
          <w:rFonts w:cs="FrankRuehl" w:hint="cs"/>
          <w:sz w:val="26"/>
          <w:szCs w:val="26"/>
          <w:rtl/>
        </w:rPr>
        <w:t>ל</w:t>
      </w:r>
      <w:r w:rsidRPr="003B302C">
        <w:rPr>
          <w:rFonts w:cs="FrankRuehl" w:hint="cs"/>
          <w:sz w:val="26"/>
          <w:szCs w:val="26"/>
          <w:rtl/>
        </w:rPr>
        <w:t>שתי הכונות בברכותיו</w:t>
      </w:r>
      <w:r>
        <w:rPr>
          <w:rFonts w:cs="FrankRuehl" w:hint="cs"/>
          <w:sz w:val="26"/>
          <w:szCs w:val="26"/>
          <w:rtl/>
        </w:rPr>
        <w:t>,</w:t>
      </w:r>
      <w:r w:rsidRPr="003B302C">
        <w:rPr>
          <w:rFonts w:cs="FrankRuehl" w:hint="cs"/>
          <w:sz w:val="26"/>
          <w:szCs w:val="26"/>
          <w:rtl/>
        </w:rPr>
        <w:t xml:space="preserve"> שיתן לו </w:t>
      </w:r>
      <w:r>
        <w:rPr>
          <w:rFonts w:cs="FrankRuehl" w:hint="cs"/>
          <w:sz w:val="26"/>
          <w:szCs w:val="26"/>
          <w:rtl/>
        </w:rPr>
        <w:t>ה</w:t>
      </w:r>
      <w:r w:rsidRPr="003B302C">
        <w:rPr>
          <w:rFonts w:cs="FrankRuehl" w:hint="cs"/>
          <w:sz w:val="26"/>
          <w:szCs w:val="26"/>
          <w:rtl/>
        </w:rPr>
        <w:t>' טל מן השמים בזכות למוד המקרא</w:t>
      </w:r>
      <w:r>
        <w:rPr>
          <w:rFonts w:cs="FrankRuehl" w:hint="cs"/>
          <w:sz w:val="26"/>
          <w:szCs w:val="26"/>
          <w:rtl/>
        </w:rPr>
        <w:t>,</w:t>
      </w:r>
      <w:r w:rsidRPr="003B302C">
        <w:rPr>
          <w:rFonts w:cs="FrankRuehl" w:hint="cs"/>
          <w:sz w:val="26"/>
          <w:szCs w:val="26"/>
          <w:rtl/>
        </w:rPr>
        <w:t xml:space="preserve"> ומשמני הארץ בזכות למוד המשנה</w:t>
      </w:r>
      <w:r>
        <w:rPr>
          <w:rFonts w:cs="FrankRuehl" w:hint="cs"/>
          <w:sz w:val="26"/>
          <w:szCs w:val="26"/>
          <w:rtl/>
        </w:rPr>
        <w:t>,</w:t>
      </w:r>
      <w:r w:rsidRPr="003B302C">
        <w:rPr>
          <w:rFonts w:cs="FrankRuehl" w:hint="cs"/>
          <w:sz w:val="26"/>
          <w:szCs w:val="26"/>
          <w:rtl/>
        </w:rPr>
        <w:t xml:space="preserve"> ור</w:t>
      </w:r>
      <w:r>
        <w:rPr>
          <w:rFonts w:cs="FrankRuehl" w:hint="cs"/>
          <w:sz w:val="26"/>
          <w:szCs w:val="26"/>
          <w:rtl/>
        </w:rPr>
        <w:t>ו</w:t>
      </w:r>
      <w:r w:rsidRPr="003B302C">
        <w:rPr>
          <w:rFonts w:cs="FrankRuehl" w:hint="cs"/>
          <w:sz w:val="26"/>
          <w:szCs w:val="26"/>
          <w:rtl/>
        </w:rPr>
        <w:t>ב דגן בזכות התלמוד</w:t>
      </w:r>
      <w:r>
        <w:rPr>
          <w:rFonts w:cs="FrankRuehl" w:hint="cs"/>
          <w:sz w:val="26"/>
          <w:szCs w:val="26"/>
          <w:rtl/>
        </w:rPr>
        <w:t>,</w:t>
      </w:r>
      <w:r w:rsidRPr="003B302C">
        <w:rPr>
          <w:rFonts w:cs="FrankRuehl" w:hint="cs"/>
          <w:sz w:val="26"/>
          <w:szCs w:val="26"/>
          <w:rtl/>
        </w:rPr>
        <w:t xml:space="preserve"> ותירוש בזכות אגדה, נמצא שתלה ברכותיו בתנאי קבלת התורה ללמוד ולעשות.</w:t>
      </w:r>
    </w:p>
    <w:p w14:paraId="77959ECA" w14:textId="77777777" w:rsidR="00112D68" w:rsidRDefault="00112D68" w:rsidP="00112D68">
      <w:pPr>
        <w:spacing w:before="120" w:line="360" w:lineRule="exact"/>
        <w:jc w:val="both"/>
        <w:rPr>
          <w:rFonts w:hint="cs"/>
          <w:rtl/>
        </w:rPr>
      </w:pPr>
      <w:r w:rsidRPr="003B302C">
        <w:rPr>
          <w:rFonts w:cs="FrankRuehl" w:hint="cs"/>
          <w:sz w:val="26"/>
          <w:szCs w:val="26"/>
          <w:rtl/>
        </w:rPr>
        <w:t>אני מצרף את שתי הברכות יחד</w:t>
      </w:r>
      <w:r>
        <w:rPr>
          <w:rFonts w:cs="FrankRuehl" w:hint="cs"/>
          <w:sz w:val="26"/>
          <w:szCs w:val="26"/>
          <w:rtl/>
        </w:rPr>
        <w:t>,</w:t>
      </w:r>
      <w:r w:rsidRPr="003B302C">
        <w:rPr>
          <w:rFonts w:cs="FrankRuehl" w:hint="cs"/>
          <w:sz w:val="26"/>
          <w:szCs w:val="26"/>
          <w:rtl/>
        </w:rPr>
        <w:t xml:space="preserve"> הגשמית והרוחנית</w:t>
      </w:r>
      <w:r>
        <w:rPr>
          <w:rFonts w:cs="FrankRuehl" w:hint="cs"/>
          <w:sz w:val="26"/>
          <w:szCs w:val="26"/>
          <w:rtl/>
        </w:rPr>
        <w:t>,</w:t>
      </w:r>
      <w:r w:rsidRPr="003B302C">
        <w:rPr>
          <w:rFonts w:cs="FrankRuehl" w:hint="cs"/>
          <w:sz w:val="26"/>
          <w:szCs w:val="26"/>
          <w:rtl/>
        </w:rPr>
        <w:t xml:space="preserve"> ומברך את הזוג את החתן והכלה ש</w:t>
      </w:r>
      <w:r>
        <w:rPr>
          <w:rFonts w:cs="FrankRuehl" w:hint="cs"/>
          <w:sz w:val="26"/>
          <w:szCs w:val="26"/>
          <w:rtl/>
        </w:rPr>
        <w:t>י</w:t>
      </w:r>
      <w:r w:rsidRPr="003B302C">
        <w:rPr>
          <w:rFonts w:cs="FrankRuehl" w:hint="cs"/>
          <w:sz w:val="26"/>
          <w:szCs w:val="26"/>
          <w:rtl/>
        </w:rPr>
        <w:t>תקיי</w:t>
      </w:r>
      <w:r>
        <w:rPr>
          <w:rFonts w:cs="FrankRuehl" w:hint="cs"/>
          <w:sz w:val="26"/>
          <w:szCs w:val="26"/>
          <w:rtl/>
        </w:rPr>
        <w:t>מו</w:t>
      </w:r>
      <w:r w:rsidRPr="003B302C">
        <w:rPr>
          <w:rFonts w:cs="FrankRuehl" w:hint="cs"/>
          <w:sz w:val="26"/>
          <w:szCs w:val="26"/>
          <w:rtl/>
        </w:rPr>
        <w:t xml:space="preserve"> בכם שתי הברכות ביחד, הבית שלכם יהיה בנוי על שני היסודות האלה רוחניות וגשמיות ויהיה מלא ברכת ד', החיים שלכם יהיו מוארים באור הקב"ה ובאור התורה כברכת הקב"ה</w:t>
      </w:r>
      <w:r>
        <w:rPr>
          <w:rFonts w:cs="FrankRuehl" w:hint="cs"/>
          <w:sz w:val="26"/>
          <w:szCs w:val="26"/>
          <w:rtl/>
        </w:rPr>
        <w:t>,</w:t>
      </w:r>
      <w:r w:rsidRPr="003B302C">
        <w:rPr>
          <w:rFonts w:cs="FrankRuehl" w:hint="cs"/>
          <w:sz w:val="26"/>
          <w:szCs w:val="26"/>
          <w:rtl/>
        </w:rPr>
        <w:t xml:space="preserve"> וגם תהיו מבורכים בחיים ארוכים בעושר ואושר כברכתם של ההורים, ונזכה כולנו לגאולה שלמה בקרוב אמן</w:t>
      </w:r>
      <w:r>
        <w:rPr>
          <w:rFonts w:cs="FrankRuehl" w:hint="cs"/>
          <w:sz w:val="26"/>
          <w:szCs w:val="26"/>
          <w:rtl/>
        </w:rPr>
        <w:t>,</w:t>
      </w:r>
      <w:r w:rsidRPr="003B302C">
        <w:rPr>
          <w:rFonts w:cs="FrankRuehl" w:hint="cs"/>
          <w:sz w:val="26"/>
          <w:szCs w:val="26"/>
          <w:rtl/>
        </w:rPr>
        <w:t xml:space="preserve"> וההורים יראו בעיניהם את רוב אושר והצלחת בניהם אמן ואמן</w:t>
      </w:r>
      <w:r>
        <w:rPr>
          <w:rFonts w:hint="cs"/>
          <w:rtl/>
        </w:rPr>
        <w:t>.</w:t>
      </w:r>
    </w:p>
    <w:p w14:paraId="41F9AE48" w14:textId="77777777" w:rsidR="00112D68" w:rsidRDefault="00112D68" w:rsidP="00112D68">
      <w:pPr>
        <w:spacing w:before="120" w:line="360" w:lineRule="exact"/>
        <w:jc w:val="both"/>
        <w:rPr>
          <w:rFonts w:hint="cs"/>
          <w:rtl/>
        </w:rPr>
      </w:pPr>
    </w:p>
    <w:p w14:paraId="229FE696" w14:textId="77777777" w:rsidR="00112D68" w:rsidRDefault="00112D68" w:rsidP="00112D68">
      <w:pPr>
        <w:spacing w:before="120" w:line="360" w:lineRule="exact"/>
        <w:jc w:val="both"/>
        <w:rPr>
          <w:rFonts w:hint="cs"/>
          <w:rtl/>
        </w:rPr>
      </w:pPr>
    </w:p>
    <w:p w14:paraId="6B5DC794" w14:textId="77777777" w:rsidR="00112D68" w:rsidRDefault="00112D68" w:rsidP="00112D68">
      <w:pPr>
        <w:spacing w:before="120" w:line="360" w:lineRule="exact"/>
        <w:jc w:val="both"/>
        <w:rPr>
          <w:rFonts w:hint="cs"/>
          <w:rtl/>
        </w:rPr>
      </w:pPr>
    </w:p>
    <w:p w14:paraId="07BE76B9" w14:textId="77777777" w:rsidR="00112D68" w:rsidRDefault="00112D68" w:rsidP="00112D68">
      <w:pPr>
        <w:spacing w:before="120" w:line="360" w:lineRule="exact"/>
        <w:jc w:val="both"/>
        <w:rPr>
          <w:rFonts w:hint="cs"/>
        </w:rPr>
      </w:pPr>
    </w:p>
    <w:p w14:paraId="30DD57B9" w14:textId="77777777" w:rsidR="00112D68" w:rsidRDefault="00112D68" w:rsidP="00112D68">
      <w:pPr>
        <w:spacing w:before="120" w:line="360" w:lineRule="exact"/>
        <w:jc w:val="center"/>
        <w:rPr>
          <w:rFonts w:cs="David Transparent" w:hint="cs"/>
          <w:rtl/>
        </w:rPr>
      </w:pPr>
      <w:r>
        <w:rPr>
          <w:rFonts w:cs="FrankRuehl" w:hint="cs"/>
          <w:b/>
          <w:bCs/>
          <w:sz w:val="40"/>
          <w:szCs w:val="40"/>
          <w:rtl/>
          <w:lang w:eastAsia="en-US"/>
        </w:rPr>
        <w:t>הבית היהודי כבית המקדש</w:t>
      </w:r>
    </w:p>
    <w:p w14:paraId="367B16BF"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בפרשת השבוע תרומה</w:t>
      </w:r>
      <w:r>
        <w:rPr>
          <w:rFonts w:cs="FrankRuehl" w:hint="cs"/>
          <w:sz w:val="26"/>
          <w:szCs w:val="26"/>
          <w:rtl/>
        </w:rPr>
        <w:t>:</w:t>
      </w:r>
    </w:p>
    <w:p w14:paraId="2B245C41" w14:textId="77777777" w:rsidR="00112D68" w:rsidRDefault="00112D68" w:rsidP="00112D68">
      <w:pPr>
        <w:spacing w:before="120" w:line="360" w:lineRule="exact"/>
        <w:ind w:left="454" w:right="454"/>
        <w:jc w:val="both"/>
        <w:rPr>
          <w:rFonts w:cs="FrankRuehl" w:hint="cs"/>
          <w:sz w:val="26"/>
          <w:szCs w:val="26"/>
          <w:rtl/>
        </w:rPr>
      </w:pPr>
      <w:r w:rsidRPr="003B302C">
        <w:rPr>
          <w:rFonts w:cs="FrankRuehl" w:hint="cs"/>
          <w:sz w:val="26"/>
          <w:szCs w:val="26"/>
          <w:rtl/>
        </w:rPr>
        <w:t xml:space="preserve">   ועשו לי מקדש ושכנתי בתוכם </w:t>
      </w:r>
      <w:r w:rsidRPr="00E910FB">
        <w:rPr>
          <w:rFonts w:cs="FrankRuehl" w:hint="cs"/>
          <w:sz w:val="20"/>
          <w:szCs w:val="20"/>
          <w:rtl/>
          <w:lang w:eastAsia="en-US"/>
        </w:rPr>
        <w:t>(שמות כ"ה, ח)</w:t>
      </w:r>
      <w:r w:rsidRPr="003B302C">
        <w:rPr>
          <w:rFonts w:cs="FrankRuehl" w:hint="cs"/>
          <w:sz w:val="26"/>
          <w:szCs w:val="26"/>
          <w:rtl/>
        </w:rPr>
        <w:t xml:space="preserve"> </w:t>
      </w:r>
    </w:p>
    <w:p w14:paraId="2CF3EC4D" w14:textId="77777777" w:rsidR="00112D68" w:rsidRPr="003B302C" w:rsidRDefault="00112D68" w:rsidP="00112D68">
      <w:pPr>
        <w:spacing w:before="120" w:line="360" w:lineRule="exact"/>
        <w:jc w:val="both"/>
        <w:rPr>
          <w:rFonts w:cs="FrankRuehl" w:hint="cs"/>
          <w:sz w:val="26"/>
          <w:szCs w:val="26"/>
          <w:rtl/>
        </w:rPr>
      </w:pPr>
      <w:r>
        <w:rPr>
          <w:rFonts w:cs="FrankRuehl" w:hint="cs"/>
          <w:sz w:val="26"/>
          <w:szCs w:val="26"/>
          <w:rtl/>
        </w:rPr>
        <w:t>"ושכנתי</w:t>
      </w:r>
      <w:r w:rsidRPr="003B302C">
        <w:rPr>
          <w:rFonts w:cs="FrankRuehl" w:hint="cs"/>
          <w:sz w:val="26"/>
          <w:szCs w:val="26"/>
          <w:rtl/>
        </w:rPr>
        <w:t xml:space="preserve"> בתוכו</w:t>
      </w:r>
      <w:r>
        <w:rPr>
          <w:rFonts w:cs="FrankRuehl" w:hint="cs"/>
          <w:sz w:val="26"/>
          <w:szCs w:val="26"/>
          <w:rtl/>
        </w:rPr>
        <w:t>"</w:t>
      </w:r>
      <w:r w:rsidRPr="003B302C">
        <w:rPr>
          <w:rFonts w:cs="FrankRuehl" w:hint="cs"/>
          <w:sz w:val="26"/>
          <w:szCs w:val="26"/>
          <w:rtl/>
        </w:rPr>
        <w:t xml:space="preserve"> לא נאמר אלא </w:t>
      </w:r>
      <w:r>
        <w:rPr>
          <w:rFonts w:cs="FrankRuehl" w:hint="cs"/>
          <w:sz w:val="26"/>
          <w:szCs w:val="26"/>
          <w:rtl/>
        </w:rPr>
        <w:t>"</w:t>
      </w:r>
      <w:r w:rsidRPr="003B302C">
        <w:rPr>
          <w:rFonts w:cs="FrankRuehl" w:hint="cs"/>
          <w:sz w:val="26"/>
          <w:szCs w:val="26"/>
          <w:rtl/>
        </w:rPr>
        <w:t>בתוכם</w:t>
      </w:r>
      <w:r>
        <w:rPr>
          <w:rFonts w:cs="FrankRuehl" w:hint="cs"/>
          <w:sz w:val="26"/>
          <w:szCs w:val="26"/>
          <w:rtl/>
        </w:rPr>
        <w:t>",</w:t>
      </w:r>
      <w:r w:rsidRPr="003B302C">
        <w:rPr>
          <w:rFonts w:cs="FrankRuehl" w:hint="cs"/>
          <w:sz w:val="26"/>
          <w:szCs w:val="26"/>
          <w:rtl/>
        </w:rPr>
        <w:t xml:space="preserve"> כלומר בתוך בני</w:t>
      </w:r>
      <w:r>
        <w:rPr>
          <w:rFonts w:cs="FrankRuehl" w:hint="cs"/>
          <w:sz w:val="26"/>
          <w:szCs w:val="26"/>
          <w:rtl/>
        </w:rPr>
        <w:t xml:space="preserve"> ישראל.</w:t>
      </w:r>
      <w:r w:rsidRPr="003B302C">
        <w:rPr>
          <w:rFonts w:cs="FrankRuehl" w:hint="cs"/>
          <w:sz w:val="26"/>
          <w:szCs w:val="26"/>
          <w:rtl/>
        </w:rPr>
        <w:t xml:space="preserve"> </w:t>
      </w:r>
      <w:r>
        <w:rPr>
          <w:rFonts w:cs="FrankRuehl" w:hint="cs"/>
          <w:sz w:val="26"/>
          <w:szCs w:val="26"/>
          <w:rtl/>
        </w:rPr>
        <w:t xml:space="preserve">כך גם </w:t>
      </w:r>
      <w:r w:rsidRPr="003B302C">
        <w:rPr>
          <w:rFonts w:cs="FrankRuehl" w:hint="cs"/>
          <w:sz w:val="26"/>
          <w:szCs w:val="26"/>
          <w:rtl/>
        </w:rPr>
        <w:t>בשעה שאדם מקדש לו אשה הוא אומר לה הרי את מקודשת לי וכו'</w:t>
      </w:r>
      <w:r>
        <w:rPr>
          <w:rFonts w:cs="FrankRuehl" w:hint="cs"/>
          <w:sz w:val="26"/>
          <w:szCs w:val="26"/>
          <w:rtl/>
        </w:rPr>
        <w:t xml:space="preserve"> בבחינת</w:t>
      </w:r>
      <w:r w:rsidRPr="003B302C">
        <w:rPr>
          <w:rFonts w:cs="FrankRuehl" w:hint="cs"/>
          <w:sz w:val="26"/>
          <w:szCs w:val="26"/>
          <w:rtl/>
        </w:rPr>
        <w:t xml:space="preserve"> </w:t>
      </w:r>
      <w:r>
        <w:rPr>
          <w:rFonts w:cs="FrankRuehl" w:hint="cs"/>
          <w:sz w:val="26"/>
          <w:szCs w:val="26"/>
          <w:rtl/>
        </w:rPr>
        <w:t>"</w:t>
      </w:r>
      <w:r w:rsidRPr="003B302C">
        <w:rPr>
          <w:rFonts w:cs="FrankRuehl" w:hint="cs"/>
          <w:sz w:val="26"/>
          <w:szCs w:val="26"/>
          <w:rtl/>
        </w:rPr>
        <w:t>ועשו לי</w:t>
      </w:r>
      <w:r>
        <w:rPr>
          <w:rFonts w:cs="FrankRuehl" w:hint="cs"/>
          <w:sz w:val="26"/>
          <w:szCs w:val="26"/>
          <w:rtl/>
        </w:rPr>
        <w:t>",</w:t>
      </w:r>
      <w:r w:rsidRPr="003B302C">
        <w:rPr>
          <w:rFonts w:cs="FrankRuehl" w:hint="cs"/>
          <w:sz w:val="26"/>
          <w:szCs w:val="26"/>
          <w:rtl/>
        </w:rPr>
        <w:t xml:space="preserve"> כלומר בשעה שהחתן אומר לכלה "לי" ועשו מקדש.</w:t>
      </w:r>
    </w:p>
    <w:p w14:paraId="24BD12C7"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ידוע ש</w:t>
      </w:r>
      <w:r>
        <w:rPr>
          <w:rFonts w:cs="FrankRuehl" w:hint="cs"/>
          <w:sz w:val="26"/>
          <w:szCs w:val="26"/>
          <w:rtl/>
        </w:rPr>
        <w:t>ל</w:t>
      </w:r>
      <w:r w:rsidRPr="003B302C">
        <w:rPr>
          <w:rFonts w:cs="FrankRuehl" w:hint="cs"/>
          <w:sz w:val="26"/>
          <w:szCs w:val="26"/>
          <w:rtl/>
        </w:rPr>
        <w:t xml:space="preserve">בהמ"ק היו שלשה </w:t>
      </w:r>
      <w:r>
        <w:rPr>
          <w:rFonts w:cs="FrankRuehl" w:hint="cs"/>
          <w:sz w:val="26"/>
          <w:szCs w:val="26"/>
          <w:rtl/>
        </w:rPr>
        <w:t>חלקים:</w:t>
      </w:r>
      <w:r w:rsidRPr="003B302C">
        <w:rPr>
          <w:rFonts w:cs="FrankRuehl" w:hint="cs"/>
          <w:sz w:val="26"/>
          <w:szCs w:val="26"/>
          <w:rtl/>
        </w:rPr>
        <w:t xml:space="preserve"> </w:t>
      </w:r>
    </w:p>
    <w:p w14:paraId="048616BE" w14:textId="77777777" w:rsidR="00112D68" w:rsidRDefault="00112D68" w:rsidP="00112D68">
      <w:pPr>
        <w:numPr>
          <w:ilvl w:val="0"/>
          <w:numId w:val="3"/>
        </w:numPr>
        <w:spacing w:before="120" w:line="360" w:lineRule="exact"/>
        <w:jc w:val="both"/>
        <w:rPr>
          <w:rFonts w:cs="FrankRuehl" w:hint="cs"/>
          <w:sz w:val="26"/>
          <w:szCs w:val="26"/>
          <w:rtl/>
        </w:rPr>
      </w:pPr>
      <w:r w:rsidRPr="003B302C">
        <w:rPr>
          <w:rFonts w:cs="FrankRuehl" w:hint="cs"/>
          <w:sz w:val="26"/>
          <w:szCs w:val="26"/>
          <w:rtl/>
        </w:rPr>
        <w:t>עזרה</w:t>
      </w:r>
      <w:r>
        <w:rPr>
          <w:rFonts w:cs="FrankRuehl" w:hint="cs"/>
          <w:sz w:val="26"/>
          <w:szCs w:val="26"/>
          <w:rtl/>
        </w:rPr>
        <w:t xml:space="preserve"> -</w:t>
      </w:r>
      <w:r w:rsidRPr="003B302C">
        <w:rPr>
          <w:rFonts w:cs="FrankRuehl" w:hint="cs"/>
          <w:sz w:val="26"/>
          <w:szCs w:val="26"/>
          <w:rtl/>
        </w:rPr>
        <w:t xml:space="preserve"> מקום זה היה מיועד לכל ישראל</w:t>
      </w:r>
      <w:r>
        <w:rPr>
          <w:rFonts w:cs="FrankRuehl" w:hint="cs"/>
          <w:sz w:val="26"/>
          <w:szCs w:val="26"/>
          <w:rtl/>
        </w:rPr>
        <w:t>.</w:t>
      </w:r>
    </w:p>
    <w:p w14:paraId="27231E36" w14:textId="77777777" w:rsidR="00112D68" w:rsidRDefault="00112D68" w:rsidP="00112D68">
      <w:pPr>
        <w:numPr>
          <w:ilvl w:val="0"/>
          <w:numId w:val="3"/>
        </w:numPr>
        <w:spacing w:before="120" w:line="360" w:lineRule="exact"/>
        <w:jc w:val="both"/>
        <w:rPr>
          <w:rFonts w:cs="FrankRuehl" w:hint="cs"/>
          <w:sz w:val="26"/>
          <w:szCs w:val="26"/>
        </w:rPr>
      </w:pPr>
      <w:r w:rsidRPr="003B302C">
        <w:rPr>
          <w:rFonts w:cs="FrankRuehl" w:hint="cs"/>
          <w:sz w:val="26"/>
          <w:szCs w:val="26"/>
          <w:rtl/>
        </w:rPr>
        <w:t xml:space="preserve">היכל </w:t>
      </w:r>
      <w:r>
        <w:rPr>
          <w:rFonts w:cs="FrankRuehl" w:hint="cs"/>
          <w:sz w:val="26"/>
          <w:szCs w:val="26"/>
          <w:rtl/>
        </w:rPr>
        <w:t>-</w:t>
      </w:r>
      <w:r w:rsidRPr="003B302C">
        <w:rPr>
          <w:rFonts w:cs="FrankRuehl" w:hint="cs"/>
          <w:sz w:val="26"/>
          <w:szCs w:val="26"/>
          <w:rtl/>
        </w:rPr>
        <w:t xml:space="preserve"> מקום זה היה מיועד רק לכהנים בלבד</w:t>
      </w:r>
      <w:r>
        <w:rPr>
          <w:rFonts w:cs="FrankRuehl" w:hint="cs"/>
          <w:sz w:val="26"/>
          <w:szCs w:val="26"/>
          <w:rtl/>
        </w:rPr>
        <w:t>.</w:t>
      </w:r>
    </w:p>
    <w:p w14:paraId="094AD763" w14:textId="77777777" w:rsidR="00112D68" w:rsidRPr="003B302C" w:rsidRDefault="00112D68" w:rsidP="00112D68">
      <w:pPr>
        <w:numPr>
          <w:ilvl w:val="0"/>
          <w:numId w:val="3"/>
        </w:numPr>
        <w:spacing w:before="120" w:line="360" w:lineRule="exact"/>
        <w:jc w:val="both"/>
        <w:rPr>
          <w:rFonts w:cs="FrankRuehl" w:hint="cs"/>
          <w:sz w:val="26"/>
          <w:szCs w:val="26"/>
          <w:rtl/>
        </w:rPr>
      </w:pPr>
      <w:r w:rsidRPr="003B302C">
        <w:rPr>
          <w:rFonts w:cs="FrankRuehl" w:hint="cs"/>
          <w:sz w:val="26"/>
          <w:szCs w:val="26"/>
          <w:rtl/>
        </w:rPr>
        <w:t xml:space="preserve">קדש הקדשים </w:t>
      </w:r>
      <w:r>
        <w:rPr>
          <w:rFonts w:cs="FrankRuehl" w:hint="cs"/>
          <w:sz w:val="26"/>
          <w:szCs w:val="26"/>
          <w:rtl/>
        </w:rPr>
        <w:t>-</w:t>
      </w:r>
      <w:r w:rsidRPr="003B302C">
        <w:rPr>
          <w:rFonts w:cs="FrankRuehl" w:hint="cs"/>
          <w:sz w:val="26"/>
          <w:szCs w:val="26"/>
          <w:rtl/>
        </w:rPr>
        <w:t xml:space="preserve"> מקום זה היה מיועד רק לכהן גדול</w:t>
      </w:r>
      <w:r>
        <w:rPr>
          <w:rFonts w:cs="FrankRuehl" w:hint="cs"/>
          <w:sz w:val="26"/>
          <w:szCs w:val="26"/>
          <w:rtl/>
        </w:rPr>
        <w:t>.</w:t>
      </w:r>
    </w:p>
    <w:p w14:paraId="1735954F"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ובחיי המשפחה של  כל אדם גם כן </w:t>
      </w:r>
      <w:r>
        <w:rPr>
          <w:rFonts w:cs="FrankRuehl" w:hint="cs"/>
          <w:sz w:val="26"/>
          <w:szCs w:val="26"/>
          <w:rtl/>
        </w:rPr>
        <w:t>יש אותה חלוקה</w:t>
      </w:r>
      <w:r w:rsidRPr="003B302C">
        <w:rPr>
          <w:rFonts w:cs="FrankRuehl" w:hint="cs"/>
          <w:sz w:val="26"/>
          <w:szCs w:val="26"/>
          <w:rtl/>
        </w:rPr>
        <w:t xml:space="preserve"> </w:t>
      </w:r>
      <w:r>
        <w:rPr>
          <w:rFonts w:cs="FrankRuehl" w:hint="cs"/>
          <w:sz w:val="26"/>
          <w:szCs w:val="26"/>
          <w:rtl/>
        </w:rPr>
        <w:t>ל</w:t>
      </w:r>
      <w:r w:rsidRPr="003B302C">
        <w:rPr>
          <w:rFonts w:cs="FrankRuehl" w:hint="cs"/>
          <w:sz w:val="26"/>
          <w:szCs w:val="26"/>
          <w:rtl/>
        </w:rPr>
        <w:t xml:space="preserve">שלשה </w:t>
      </w:r>
      <w:r>
        <w:rPr>
          <w:rFonts w:cs="FrankRuehl" w:hint="cs"/>
          <w:sz w:val="26"/>
          <w:szCs w:val="26"/>
          <w:rtl/>
        </w:rPr>
        <w:t>חלקים:</w:t>
      </w:r>
    </w:p>
    <w:p w14:paraId="7DADAED8" w14:textId="77777777" w:rsidR="00112D68" w:rsidRDefault="00112D68" w:rsidP="00112D68">
      <w:pPr>
        <w:numPr>
          <w:ilvl w:val="0"/>
          <w:numId w:val="4"/>
        </w:numPr>
        <w:spacing w:before="120" w:line="360" w:lineRule="exact"/>
        <w:jc w:val="both"/>
        <w:rPr>
          <w:rFonts w:cs="FrankRuehl" w:hint="cs"/>
          <w:sz w:val="26"/>
          <w:szCs w:val="26"/>
          <w:rtl/>
        </w:rPr>
      </w:pPr>
      <w:r w:rsidRPr="003B302C">
        <w:rPr>
          <w:rFonts w:cs="FrankRuehl" w:hint="cs"/>
          <w:sz w:val="26"/>
          <w:szCs w:val="26"/>
          <w:rtl/>
        </w:rPr>
        <w:t>האיש והאשה צריכים להיות חברים בכל עניני צבור</w:t>
      </w:r>
      <w:r>
        <w:rPr>
          <w:rFonts w:cs="FrankRuehl" w:hint="cs"/>
          <w:sz w:val="26"/>
          <w:szCs w:val="26"/>
          <w:rtl/>
        </w:rPr>
        <w:t>,</w:t>
      </w:r>
      <w:r w:rsidRPr="003B302C">
        <w:rPr>
          <w:rFonts w:cs="FrankRuehl" w:hint="cs"/>
          <w:sz w:val="26"/>
          <w:szCs w:val="26"/>
          <w:rtl/>
        </w:rPr>
        <w:t xml:space="preserve"> ומחוייבים להשתתף במרצם כוחם והונם לטובת הכל בעד כל בית ישראל.</w:t>
      </w:r>
    </w:p>
    <w:p w14:paraId="0B1988B0" w14:textId="77777777" w:rsidR="00112D68" w:rsidRDefault="00112D68" w:rsidP="00112D68">
      <w:pPr>
        <w:numPr>
          <w:ilvl w:val="0"/>
          <w:numId w:val="4"/>
        </w:numPr>
        <w:spacing w:before="120" w:line="360" w:lineRule="exact"/>
        <w:jc w:val="both"/>
        <w:rPr>
          <w:rFonts w:cs="FrankRuehl" w:hint="cs"/>
          <w:sz w:val="26"/>
          <w:szCs w:val="26"/>
          <w:rtl/>
        </w:rPr>
      </w:pPr>
      <w:r w:rsidRPr="003B302C">
        <w:rPr>
          <w:rFonts w:cs="FrankRuehl" w:hint="cs"/>
          <w:sz w:val="26"/>
          <w:szCs w:val="26"/>
          <w:rtl/>
        </w:rPr>
        <w:t>וכן האיש והאשה יש להם ענינים משותפים מה שנוגע למשפחה בלבד</w:t>
      </w:r>
      <w:r>
        <w:rPr>
          <w:rFonts w:cs="FrankRuehl" w:hint="cs"/>
          <w:sz w:val="26"/>
          <w:szCs w:val="26"/>
          <w:rtl/>
        </w:rPr>
        <w:t>,</w:t>
      </w:r>
      <w:r w:rsidRPr="003B302C">
        <w:rPr>
          <w:rFonts w:cs="FrankRuehl" w:hint="cs"/>
          <w:sz w:val="26"/>
          <w:szCs w:val="26"/>
          <w:rtl/>
        </w:rPr>
        <w:t xml:space="preserve"> כמו האבות עם הבנים והבנים עם האבות</w:t>
      </w:r>
      <w:r>
        <w:rPr>
          <w:rFonts w:cs="FrankRuehl" w:hint="cs"/>
          <w:sz w:val="26"/>
          <w:szCs w:val="26"/>
          <w:rtl/>
        </w:rPr>
        <w:t>,</w:t>
      </w:r>
      <w:r w:rsidRPr="003B302C">
        <w:rPr>
          <w:rFonts w:cs="FrankRuehl" w:hint="cs"/>
          <w:sz w:val="26"/>
          <w:szCs w:val="26"/>
          <w:rtl/>
        </w:rPr>
        <w:t xml:space="preserve"> ושניהם ביחד עם שאר קרוביהם.</w:t>
      </w:r>
    </w:p>
    <w:p w14:paraId="6D9D70EC" w14:textId="77777777" w:rsidR="00112D68" w:rsidRPr="003B302C" w:rsidRDefault="00112D68" w:rsidP="00112D68">
      <w:pPr>
        <w:numPr>
          <w:ilvl w:val="0"/>
          <w:numId w:val="4"/>
        </w:numPr>
        <w:spacing w:before="120" w:line="360" w:lineRule="exact"/>
        <w:jc w:val="both"/>
        <w:rPr>
          <w:rFonts w:cs="FrankRuehl" w:hint="cs"/>
          <w:sz w:val="26"/>
          <w:szCs w:val="26"/>
        </w:rPr>
      </w:pPr>
      <w:r w:rsidRPr="003B302C">
        <w:rPr>
          <w:rFonts w:cs="FrankRuehl" w:hint="cs"/>
          <w:sz w:val="26"/>
          <w:szCs w:val="26"/>
          <w:rtl/>
        </w:rPr>
        <w:t>אבל יש מקום שלשי</w:t>
      </w:r>
      <w:r>
        <w:rPr>
          <w:rFonts w:cs="FrankRuehl" w:hint="cs"/>
          <w:sz w:val="26"/>
          <w:szCs w:val="26"/>
          <w:rtl/>
        </w:rPr>
        <w:t>,</w:t>
      </w:r>
      <w:r w:rsidRPr="003B302C">
        <w:rPr>
          <w:rFonts w:cs="FrankRuehl" w:hint="cs"/>
          <w:sz w:val="26"/>
          <w:szCs w:val="26"/>
          <w:rtl/>
        </w:rPr>
        <w:t xml:space="preserve"> מקום מיוחד שמתייחס אך ורק לאיש והאשה בלבד, הדברים שבינו לבינה ומקום זה צריך להיות קודש קודשים.</w:t>
      </w:r>
    </w:p>
    <w:p w14:paraId="4C01F549"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אם האיש והאשה יתנהגו בחייהם </w:t>
      </w:r>
      <w:r>
        <w:rPr>
          <w:rFonts w:cs="FrankRuehl" w:hint="cs"/>
          <w:sz w:val="26"/>
          <w:szCs w:val="26"/>
          <w:rtl/>
        </w:rPr>
        <w:t xml:space="preserve">באופן </w:t>
      </w:r>
      <w:r w:rsidRPr="003B302C">
        <w:rPr>
          <w:rFonts w:cs="FrankRuehl" w:hint="cs"/>
          <w:sz w:val="26"/>
          <w:szCs w:val="26"/>
          <w:rtl/>
        </w:rPr>
        <w:t>שימלאו את חובתם המוטל</w:t>
      </w:r>
      <w:r>
        <w:rPr>
          <w:rFonts w:cs="FrankRuehl" w:hint="cs"/>
          <w:sz w:val="26"/>
          <w:szCs w:val="26"/>
          <w:rtl/>
        </w:rPr>
        <w:t>ת</w:t>
      </w:r>
      <w:r w:rsidRPr="003B302C">
        <w:rPr>
          <w:rFonts w:cs="FrankRuehl" w:hint="cs"/>
          <w:sz w:val="26"/>
          <w:szCs w:val="26"/>
          <w:rtl/>
        </w:rPr>
        <w:t xml:space="preserve"> עליהם בשלשה מקומות אלה</w:t>
      </w:r>
      <w:r>
        <w:rPr>
          <w:rFonts w:cs="FrankRuehl" w:hint="cs"/>
          <w:sz w:val="26"/>
          <w:szCs w:val="26"/>
          <w:rtl/>
        </w:rPr>
        <w:t>,</w:t>
      </w:r>
      <w:r w:rsidRPr="003B302C">
        <w:rPr>
          <w:rFonts w:cs="FrankRuehl" w:hint="cs"/>
          <w:sz w:val="26"/>
          <w:szCs w:val="26"/>
          <w:rtl/>
        </w:rPr>
        <w:t xml:space="preserve"> אז יהיו בגדר בית המקדש ויקוים בהם ושכנתי בתוכם, השכינה תשכון בביתם ואז אשרי חלקם וגורלם.</w:t>
      </w:r>
    </w:p>
    <w:p w14:paraId="022BCC90"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אני מצרף בזה גם את ברכותי הלבבי</w:t>
      </w:r>
      <w:r>
        <w:rPr>
          <w:rFonts w:cs="FrankRuehl" w:hint="cs"/>
          <w:sz w:val="26"/>
          <w:szCs w:val="26"/>
          <w:rtl/>
        </w:rPr>
        <w:t>ות</w:t>
      </w:r>
      <w:r w:rsidRPr="003B302C">
        <w:rPr>
          <w:rFonts w:cs="FrankRuehl" w:hint="cs"/>
          <w:sz w:val="26"/>
          <w:szCs w:val="26"/>
          <w:rtl/>
        </w:rPr>
        <w:t xml:space="preserve"> לחתן והכלה שיזכו לחוג את חתונתם ברוב אושר ועושר, ואהבה ואחוה ושלום ורעות ישרור ביניהם תמיד.</w:t>
      </w:r>
    </w:p>
    <w:p w14:paraId="65535806" w14:textId="77777777" w:rsidR="00112D68"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 ולהורים יראו עיניהם וישמח לבם ותגל נפשם בראותם את רוב אושר והצלחת בניהם אמן.</w:t>
      </w:r>
    </w:p>
    <w:p w14:paraId="4964C25C" w14:textId="77777777" w:rsidR="00112D68" w:rsidRDefault="00112D68" w:rsidP="00112D68">
      <w:pPr>
        <w:spacing w:before="120" w:line="360" w:lineRule="exact"/>
        <w:jc w:val="center"/>
        <w:rPr>
          <w:rFonts w:cs="FrankRuehl" w:hint="cs"/>
          <w:b/>
          <w:bCs/>
          <w:sz w:val="40"/>
          <w:szCs w:val="40"/>
          <w:rtl/>
          <w:lang w:eastAsia="en-US"/>
        </w:rPr>
      </w:pPr>
    </w:p>
    <w:p w14:paraId="39812EA5" w14:textId="77777777" w:rsidR="00112D68" w:rsidRDefault="00112D68" w:rsidP="00112D68">
      <w:pPr>
        <w:spacing w:before="120" w:line="360" w:lineRule="exact"/>
        <w:jc w:val="center"/>
        <w:rPr>
          <w:rFonts w:cs="FrankRuehl" w:hint="cs"/>
          <w:b/>
          <w:bCs/>
          <w:sz w:val="40"/>
          <w:szCs w:val="40"/>
          <w:rtl/>
          <w:lang w:eastAsia="en-US"/>
        </w:rPr>
      </w:pPr>
    </w:p>
    <w:p w14:paraId="2BE74702" w14:textId="77777777" w:rsidR="00112D68" w:rsidRDefault="00112D68" w:rsidP="00112D68">
      <w:pPr>
        <w:spacing w:before="120" w:line="360" w:lineRule="exact"/>
        <w:jc w:val="center"/>
        <w:rPr>
          <w:rFonts w:hint="cs"/>
          <w:rtl/>
        </w:rPr>
      </w:pPr>
      <w:r>
        <w:rPr>
          <w:rFonts w:cs="FrankRuehl" w:hint="cs"/>
          <w:b/>
          <w:bCs/>
          <w:sz w:val="40"/>
          <w:szCs w:val="40"/>
          <w:rtl/>
          <w:lang w:eastAsia="en-US"/>
        </w:rPr>
        <w:t>חתן וכלה ורעים אהובים</w:t>
      </w:r>
    </w:p>
    <w:p w14:paraId="629BF41D" w14:textId="77777777" w:rsidR="00112D68" w:rsidRPr="003B302C" w:rsidRDefault="00112D68" w:rsidP="00112D68">
      <w:pPr>
        <w:spacing w:before="120" w:line="360" w:lineRule="exact"/>
        <w:jc w:val="both"/>
        <w:rPr>
          <w:rFonts w:cs="FrankRuehl" w:hint="cs"/>
          <w:sz w:val="26"/>
          <w:szCs w:val="26"/>
          <w:rtl/>
        </w:rPr>
      </w:pPr>
      <w:r>
        <w:rPr>
          <w:rFonts w:cs="FrankRuehl" w:hint="cs"/>
          <w:sz w:val="26"/>
          <w:szCs w:val="26"/>
          <w:rtl/>
        </w:rPr>
        <w:t>ש</w:t>
      </w:r>
      <w:r w:rsidRPr="003B302C">
        <w:rPr>
          <w:rFonts w:cs="FrankRuehl" w:hint="cs"/>
          <w:sz w:val="26"/>
          <w:szCs w:val="26"/>
          <w:rtl/>
        </w:rPr>
        <w:t xml:space="preserve">ני שמות יש לזוג תחת החופה </w:t>
      </w:r>
      <w:r>
        <w:rPr>
          <w:rFonts w:cs="FrankRuehl" w:hint="cs"/>
          <w:sz w:val="26"/>
          <w:szCs w:val="26"/>
          <w:rtl/>
        </w:rPr>
        <w:t>ה</w:t>
      </w:r>
      <w:r w:rsidRPr="003B302C">
        <w:rPr>
          <w:rFonts w:cs="FrankRuehl" w:hint="cs"/>
          <w:sz w:val="26"/>
          <w:szCs w:val="26"/>
          <w:rtl/>
        </w:rPr>
        <w:t>אחד חתן כלה והשני רעים האהובים</w:t>
      </w:r>
      <w:r>
        <w:rPr>
          <w:rFonts w:cs="FrankRuehl" w:hint="cs"/>
          <w:sz w:val="26"/>
          <w:szCs w:val="26"/>
          <w:rtl/>
        </w:rPr>
        <w:t>.</w:t>
      </w:r>
      <w:r w:rsidRPr="003B302C">
        <w:rPr>
          <w:rFonts w:cs="FrankRuehl" w:hint="cs"/>
          <w:sz w:val="26"/>
          <w:szCs w:val="26"/>
          <w:rtl/>
        </w:rPr>
        <w:t xml:space="preserve"> שמות אלה הם כנגד שתי התקופות שבחיי אדם</w:t>
      </w:r>
      <w:r>
        <w:rPr>
          <w:rFonts w:cs="FrankRuehl" w:hint="cs"/>
          <w:sz w:val="26"/>
          <w:szCs w:val="26"/>
          <w:rtl/>
        </w:rPr>
        <w:t>,</w:t>
      </w:r>
      <w:r w:rsidRPr="003B302C">
        <w:rPr>
          <w:rFonts w:cs="FrankRuehl" w:hint="cs"/>
          <w:sz w:val="26"/>
          <w:szCs w:val="26"/>
          <w:rtl/>
        </w:rPr>
        <w:t xml:space="preserve"> ימי הנעורים וימי הזקנה</w:t>
      </w:r>
      <w:r>
        <w:rPr>
          <w:rFonts w:cs="FrankRuehl" w:hint="cs"/>
          <w:sz w:val="26"/>
          <w:szCs w:val="26"/>
          <w:rtl/>
        </w:rPr>
        <w:t>, חתן וכלה כנגד</w:t>
      </w:r>
      <w:r w:rsidRPr="003B302C">
        <w:rPr>
          <w:rFonts w:cs="FrankRuehl" w:hint="cs"/>
          <w:sz w:val="26"/>
          <w:szCs w:val="26"/>
          <w:rtl/>
        </w:rPr>
        <w:t xml:space="preserve"> ימי הנעורים</w:t>
      </w:r>
      <w:r>
        <w:rPr>
          <w:rFonts w:cs="FrankRuehl" w:hint="cs"/>
          <w:sz w:val="26"/>
          <w:szCs w:val="26"/>
          <w:rtl/>
        </w:rPr>
        <w:t xml:space="preserve"> ואילו </w:t>
      </w:r>
      <w:r w:rsidRPr="003B302C">
        <w:rPr>
          <w:rFonts w:cs="FrankRuehl" w:hint="cs"/>
          <w:sz w:val="26"/>
          <w:szCs w:val="26"/>
          <w:rtl/>
        </w:rPr>
        <w:t xml:space="preserve"> רעים האהובים הם העת של ימי הזקנה.</w:t>
      </w:r>
    </w:p>
    <w:p w14:paraId="13F0D4F4"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 xml:space="preserve">בימי </w:t>
      </w:r>
      <w:r>
        <w:rPr>
          <w:rFonts w:cs="FrankRuehl" w:hint="cs"/>
          <w:sz w:val="26"/>
          <w:szCs w:val="26"/>
          <w:rtl/>
        </w:rPr>
        <w:t>ה</w:t>
      </w:r>
      <w:r w:rsidRPr="003B302C">
        <w:rPr>
          <w:rFonts w:cs="FrankRuehl" w:hint="cs"/>
          <w:sz w:val="26"/>
          <w:szCs w:val="26"/>
          <w:rtl/>
        </w:rPr>
        <w:t>נעורים כשאדם חושב וחולם מאהבה</w:t>
      </w:r>
      <w:r>
        <w:rPr>
          <w:rFonts w:cs="FrankRuehl" w:hint="cs"/>
          <w:sz w:val="26"/>
          <w:szCs w:val="26"/>
          <w:rtl/>
        </w:rPr>
        <w:t>,</w:t>
      </w:r>
      <w:r w:rsidRPr="003B302C">
        <w:rPr>
          <w:rFonts w:cs="FrankRuehl" w:hint="cs"/>
          <w:sz w:val="26"/>
          <w:szCs w:val="26"/>
          <w:rtl/>
        </w:rPr>
        <w:t xml:space="preserve"> מחן ומיופי אז הם נקראים חתן כלה</w:t>
      </w:r>
      <w:r>
        <w:rPr>
          <w:rFonts w:cs="FrankRuehl" w:hint="cs"/>
          <w:sz w:val="26"/>
          <w:szCs w:val="26"/>
          <w:rtl/>
        </w:rPr>
        <w:t>,</w:t>
      </w:r>
      <w:r w:rsidRPr="003B302C">
        <w:rPr>
          <w:rFonts w:cs="FrankRuehl" w:hint="cs"/>
          <w:sz w:val="26"/>
          <w:szCs w:val="26"/>
          <w:rtl/>
        </w:rPr>
        <w:t xml:space="preserve"> אבל בימי הזקנה</w:t>
      </w:r>
      <w:r>
        <w:rPr>
          <w:rFonts w:cs="FrankRuehl" w:hint="cs"/>
          <w:sz w:val="26"/>
          <w:szCs w:val="26"/>
          <w:rtl/>
        </w:rPr>
        <w:t>,</w:t>
      </w:r>
      <w:r w:rsidRPr="003B302C">
        <w:rPr>
          <w:rFonts w:cs="FrankRuehl" w:hint="cs"/>
          <w:sz w:val="26"/>
          <w:szCs w:val="26"/>
          <w:rtl/>
        </w:rPr>
        <w:t xml:space="preserve"> שנתבטלו אצל האדם </w:t>
      </w:r>
      <w:r>
        <w:rPr>
          <w:rFonts w:cs="FrankRuehl" w:hint="cs"/>
          <w:sz w:val="26"/>
          <w:szCs w:val="26"/>
          <w:rtl/>
        </w:rPr>
        <w:t>ה</w:t>
      </w:r>
      <w:r w:rsidRPr="003B302C">
        <w:rPr>
          <w:rFonts w:cs="FrankRuehl" w:hint="cs"/>
          <w:sz w:val="26"/>
          <w:szCs w:val="26"/>
          <w:rtl/>
        </w:rPr>
        <w:t>חלומות האלו</w:t>
      </w:r>
      <w:r>
        <w:rPr>
          <w:rFonts w:cs="FrankRuehl" w:hint="cs"/>
          <w:sz w:val="26"/>
          <w:szCs w:val="26"/>
          <w:rtl/>
        </w:rPr>
        <w:t>,</w:t>
      </w:r>
      <w:r w:rsidRPr="003B302C">
        <w:rPr>
          <w:rFonts w:cs="FrankRuehl" w:hint="cs"/>
          <w:sz w:val="26"/>
          <w:szCs w:val="26"/>
          <w:rtl/>
        </w:rPr>
        <w:t xml:space="preserve"> אז האיש והאשה </w:t>
      </w:r>
      <w:r>
        <w:rPr>
          <w:rFonts w:cs="FrankRuehl" w:hint="cs"/>
          <w:sz w:val="26"/>
          <w:szCs w:val="26"/>
          <w:rtl/>
        </w:rPr>
        <w:t xml:space="preserve">נקראים </w:t>
      </w:r>
      <w:r w:rsidRPr="003B302C">
        <w:rPr>
          <w:rFonts w:cs="FrankRuehl" w:hint="cs"/>
          <w:sz w:val="26"/>
          <w:szCs w:val="26"/>
          <w:rtl/>
        </w:rPr>
        <w:t>ביחסם זה לזה בשם רעים האהובים</w:t>
      </w:r>
      <w:r>
        <w:rPr>
          <w:rFonts w:cs="FrankRuehl" w:hint="cs"/>
          <w:sz w:val="26"/>
          <w:szCs w:val="26"/>
          <w:rtl/>
        </w:rPr>
        <w:t>.</w:t>
      </w:r>
      <w:r w:rsidRPr="003B302C">
        <w:rPr>
          <w:rFonts w:cs="FrankRuehl" w:hint="cs"/>
          <w:sz w:val="26"/>
          <w:szCs w:val="26"/>
          <w:rtl/>
        </w:rPr>
        <w:t xml:space="preserve"> מאושרים הם האיש והאשה אם שתי התקופות האלה</w:t>
      </w:r>
      <w:r>
        <w:rPr>
          <w:rFonts w:cs="FrankRuehl" w:hint="cs"/>
          <w:sz w:val="26"/>
          <w:szCs w:val="26"/>
          <w:rtl/>
        </w:rPr>
        <w:t>,</w:t>
      </w:r>
      <w:r w:rsidRPr="003B302C">
        <w:rPr>
          <w:rFonts w:cs="FrankRuehl" w:hint="cs"/>
          <w:sz w:val="26"/>
          <w:szCs w:val="26"/>
          <w:rtl/>
        </w:rPr>
        <w:t xml:space="preserve"> ימי הנעורים וימי הזקנה</w:t>
      </w:r>
      <w:r>
        <w:rPr>
          <w:rFonts w:cs="FrankRuehl" w:hint="cs"/>
          <w:sz w:val="26"/>
          <w:szCs w:val="26"/>
          <w:rtl/>
        </w:rPr>
        <w:t>,</w:t>
      </w:r>
      <w:r w:rsidRPr="003B302C">
        <w:rPr>
          <w:rFonts w:cs="FrankRuehl" w:hint="cs"/>
          <w:sz w:val="26"/>
          <w:szCs w:val="26"/>
          <w:rtl/>
        </w:rPr>
        <w:t xml:space="preserve"> </w:t>
      </w:r>
      <w:r>
        <w:rPr>
          <w:rFonts w:cs="FrankRuehl" w:hint="cs"/>
          <w:sz w:val="26"/>
          <w:szCs w:val="26"/>
          <w:rtl/>
        </w:rPr>
        <w:t>שוים</w:t>
      </w:r>
      <w:r w:rsidRPr="003B302C">
        <w:rPr>
          <w:rFonts w:cs="FrankRuehl" w:hint="cs"/>
          <w:sz w:val="26"/>
          <w:szCs w:val="26"/>
          <w:rtl/>
        </w:rPr>
        <w:t xml:space="preserve"> אצלם בתוקפם</w:t>
      </w:r>
      <w:r>
        <w:rPr>
          <w:rFonts w:cs="FrankRuehl" w:hint="cs"/>
          <w:sz w:val="26"/>
          <w:szCs w:val="26"/>
          <w:rtl/>
        </w:rPr>
        <w:t>,</w:t>
      </w:r>
      <w:r w:rsidRPr="003B302C">
        <w:rPr>
          <w:rFonts w:cs="FrankRuehl" w:hint="cs"/>
          <w:sz w:val="26"/>
          <w:szCs w:val="26"/>
          <w:rtl/>
        </w:rPr>
        <w:t xml:space="preserve"> ופרשו כנפיהם עליהם במלוא זהרם וזיום, אבל לבוא אל האושר הזה יכולים אך ורק כשנשואיו של אדם יהיו קודש ל</w:t>
      </w:r>
      <w:r>
        <w:rPr>
          <w:rFonts w:cs="FrankRuehl" w:hint="cs"/>
          <w:sz w:val="26"/>
          <w:szCs w:val="26"/>
          <w:rtl/>
        </w:rPr>
        <w:t>ה</w:t>
      </w:r>
      <w:r w:rsidRPr="003B302C">
        <w:rPr>
          <w:rFonts w:cs="FrankRuehl" w:hint="cs"/>
          <w:sz w:val="26"/>
          <w:szCs w:val="26"/>
          <w:rtl/>
        </w:rPr>
        <w:t>' לפי דת משה וישראל</w:t>
      </w:r>
      <w:r>
        <w:rPr>
          <w:rFonts w:cs="FrankRuehl" w:hint="cs"/>
          <w:sz w:val="26"/>
          <w:szCs w:val="26"/>
          <w:rtl/>
        </w:rPr>
        <w:t>,</w:t>
      </w:r>
      <w:r w:rsidRPr="003B302C">
        <w:rPr>
          <w:rFonts w:cs="FrankRuehl" w:hint="cs"/>
          <w:sz w:val="26"/>
          <w:szCs w:val="26"/>
          <w:rtl/>
        </w:rPr>
        <w:t xml:space="preserve"> וכמו שאמר החתן לכלה הרי את מקודשת לי כדת משה וישראל, שהנישואים אצלו אינם  הופעה טבעית כמו אצל כל ברואי עולם אלא הם לו ענין קדוש רם ונשא.</w:t>
      </w:r>
    </w:p>
    <w:p w14:paraId="19265502"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וזה שכופלים בברכות שמח תשמח רעים האהובים</w:t>
      </w:r>
      <w:r>
        <w:rPr>
          <w:rFonts w:cs="FrankRuehl" w:hint="cs"/>
          <w:sz w:val="26"/>
          <w:szCs w:val="26"/>
          <w:rtl/>
        </w:rPr>
        <w:t>,</w:t>
      </w:r>
      <w:r w:rsidRPr="003B302C">
        <w:rPr>
          <w:rFonts w:cs="FrankRuehl" w:hint="cs"/>
          <w:sz w:val="26"/>
          <w:szCs w:val="26"/>
          <w:rtl/>
        </w:rPr>
        <w:t xml:space="preserve"> שתי שמחות אחת נגד ימי הנעורים ימי חתן כלה ואחת נגד ימי הזקנה ימי רעים האהובים</w:t>
      </w:r>
      <w:r>
        <w:rPr>
          <w:rFonts w:cs="FrankRuehl" w:hint="cs"/>
          <w:sz w:val="26"/>
          <w:szCs w:val="26"/>
          <w:rtl/>
        </w:rPr>
        <w:t>,</w:t>
      </w:r>
      <w:r w:rsidRPr="003B302C">
        <w:rPr>
          <w:rFonts w:cs="FrankRuehl" w:hint="cs"/>
          <w:sz w:val="26"/>
          <w:szCs w:val="26"/>
          <w:rtl/>
        </w:rPr>
        <w:t xml:space="preserve"> שהשמחה תשרור ביניהם גם בימי הזקנה כמו בימי חתן כלה.</w:t>
      </w:r>
    </w:p>
    <w:p w14:paraId="6E97E253" w14:textId="77777777" w:rsidR="00112D68" w:rsidRPr="003B302C" w:rsidRDefault="00112D68" w:rsidP="00112D68">
      <w:pPr>
        <w:spacing w:before="120" w:line="360" w:lineRule="exact"/>
        <w:jc w:val="both"/>
        <w:rPr>
          <w:rFonts w:cs="FrankRuehl" w:hint="cs"/>
          <w:sz w:val="26"/>
          <w:szCs w:val="26"/>
          <w:rtl/>
        </w:rPr>
      </w:pPr>
      <w:r w:rsidRPr="003B302C">
        <w:rPr>
          <w:rFonts w:cs="FrankRuehl" w:hint="cs"/>
          <w:sz w:val="26"/>
          <w:szCs w:val="26"/>
          <w:rtl/>
        </w:rPr>
        <w:t>הנני מברך מעומק הלב את הזוג הנחמד</w:t>
      </w:r>
      <w:r>
        <w:rPr>
          <w:rFonts w:cs="FrankRuehl" w:hint="cs"/>
          <w:sz w:val="26"/>
          <w:szCs w:val="26"/>
          <w:rtl/>
        </w:rPr>
        <w:t>,</w:t>
      </w:r>
      <w:r w:rsidRPr="003B302C">
        <w:rPr>
          <w:rFonts w:cs="FrankRuehl" w:hint="cs"/>
          <w:sz w:val="26"/>
          <w:szCs w:val="26"/>
          <w:rtl/>
        </w:rPr>
        <w:t xml:space="preserve"> הבית שלכם יהיה מלא ברכת </w:t>
      </w:r>
      <w:r>
        <w:rPr>
          <w:rFonts w:cs="FrankRuehl" w:hint="cs"/>
          <w:sz w:val="26"/>
          <w:szCs w:val="26"/>
          <w:rtl/>
        </w:rPr>
        <w:t>ה</w:t>
      </w:r>
      <w:r w:rsidRPr="003B302C">
        <w:rPr>
          <w:rFonts w:cs="FrankRuehl" w:hint="cs"/>
          <w:sz w:val="26"/>
          <w:szCs w:val="26"/>
          <w:rtl/>
        </w:rPr>
        <w:t>'</w:t>
      </w:r>
      <w:r>
        <w:rPr>
          <w:rFonts w:cs="FrankRuehl" w:hint="cs"/>
          <w:sz w:val="26"/>
          <w:szCs w:val="26"/>
          <w:rtl/>
        </w:rPr>
        <w:t>,</w:t>
      </w:r>
      <w:r w:rsidRPr="003B302C">
        <w:rPr>
          <w:rFonts w:cs="FrankRuehl" w:hint="cs"/>
          <w:sz w:val="26"/>
          <w:szCs w:val="26"/>
          <w:rtl/>
        </w:rPr>
        <w:t xml:space="preserve"> שפע ברכה הצלחה</w:t>
      </w:r>
      <w:r>
        <w:rPr>
          <w:rFonts w:cs="FrankRuehl" w:hint="cs"/>
          <w:sz w:val="26"/>
          <w:szCs w:val="26"/>
          <w:rtl/>
        </w:rPr>
        <w:t>,</w:t>
      </w:r>
      <w:r w:rsidRPr="003B302C">
        <w:rPr>
          <w:rFonts w:cs="FrankRuehl" w:hint="cs"/>
          <w:sz w:val="26"/>
          <w:szCs w:val="26"/>
          <w:rtl/>
        </w:rPr>
        <w:t xml:space="preserve"> עושר ואושר</w:t>
      </w:r>
      <w:r>
        <w:rPr>
          <w:rFonts w:cs="FrankRuehl" w:hint="cs"/>
          <w:sz w:val="26"/>
          <w:szCs w:val="26"/>
          <w:rtl/>
        </w:rPr>
        <w:t>,</w:t>
      </w:r>
      <w:r w:rsidRPr="003B302C">
        <w:rPr>
          <w:rFonts w:cs="FrankRuehl" w:hint="cs"/>
          <w:sz w:val="26"/>
          <w:szCs w:val="26"/>
          <w:rtl/>
        </w:rPr>
        <w:t xml:space="preserve"> חיים ארוכים וטובים ביחד</w:t>
      </w:r>
      <w:r>
        <w:rPr>
          <w:rFonts w:cs="FrankRuehl" w:hint="cs"/>
          <w:sz w:val="26"/>
          <w:szCs w:val="26"/>
          <w:rtl/>
        </w:rPr>
        <w:t>,</w:t>
      </w:r>
      <w:r w:rsidRPr="003B302C">
        <w:rPr>
          <w:rFonts w:cs="FrankRuehl" w:hint="cs"/>
          <w:sz w:val="26"/>
          <w:szCs w:val="26"/>
          <w:rtl/>
        </w:rPr>
        <w:t xml:space="preserve"> חיים של אהבה אחוה שלום ורעות, ועיניהם של ההורים רואות ושמח</w:t>
      </w:r>
      <w:r>
        <w:rPr>
          <w:rFonts w:cs="FrankRuehl" w:hint="cs"/>
          <w:sz w:val="26"/>
          <w:szCs w:val="26"/>
          <w:rtl/>
        </w:rPr>
        <w:t>ות</w:t>
      </w:r>
      <w:r w:rsidRPr="003B302C">
        <w:rPr>
          <w:rFonts w:cs="FrankRuehl" w:hint="cs"/>
          <w:sz w:val="26"/>
          <w:szCs w:val="26"/>
          <w:rtl/>
        </w:rPr>
        <w:t xml:space="preserve"> ונזכה כולנו לגאולה שלמה בקרוב אמן.</w:t>
      </w:r>
    </w:p>
    <w:p w14:paraId="53D2779F" w14:textId="77777777" w:rsidR="00112D68" w:rsidRDefault="00112D68" w:rsidP="00112D68">
      <w:pPr>
        <w:spacing w:before="120" w:line="360" w:lineRule="exact"/>
        <w:jc w:val="both"/>
        <w:rPr>
          <w:rFonts w:cs="FrankRuehl"/>
          <w:sz w:val="26"/>
          <w:szCs w:val="26"/>
          <w:rtl/>
        </w:rPr>
        <w:sectPr w:rsidR="00112D68" w:rsidSect="00112D68">
          <w:headerReference w:type="even" r:id="rId135"/>
          <w:headerReference w:type="first" r:id="rId136"/>
          <w:pgSz w:w="9639" w:h="13608" w:code="9"/>
          <w:pgMar w:top="1134" w:right="1134" w:bottom="1134" w:left="1134" w:header="454" w:footer="567" w:gutter="0"/>
          <w:pgNumType w:start="345"/>
          <w:cols w:space="708"/>
          <w:titlePg/>
          <w:bidi/>
          <w:rtlGutter/>
          <w:docGrid w:linePitch="360"/>
        </w:sectPr>
      </w:pPr>
    </w:p>
    <w:p w14:paraId="4C43F723" w14:textId="77777777" w:rsidR="00112D68" w:rsidRDefault="00112D68" w:rsidP="00112D68">
      <w:pPr>
        <w:spacing w:before="120" w:line="360" w:lineRule="exact"/>
        <w:jc w:val="both"/>
        <w:rPr>
          <w:rFonts w:cs="FrankRuehl" w:hint="cs"/>
          <w:sz w:val="26"/>
          <w:szCs w:val="26"/>
          <w:rtl/>
        </w:rPr>
      </w:pPr>
    </w:p>
    <w:p w14:paraId="666CD487" w14:textId="77777777" w:rsidR="00112D68" w:rsidRPr="00AC73C5" w:rsidRDefault="00112D68" w:rsidP="00112D68">
      <w:pPr>
        <w:spacing w:before="120" w:line="360" w:lineRule="exact"/>
        <w:jc w:val="both"/>
        <w:rPr>
          <w:rFonts w:cs="FrankRuehl" w:hint="cs"/>
          <w:sz w:val="26"/>
          <w:szCs w:val="26"/>
          <w:rtl/>
        </w:rPr>
      </w:pPr>
    </w:p>
    <w:p w14:paraId="78221E93" w14:textId="77777777" w:rsidR="00112D68" w:rsidRPr="00AC73C5" w:rsidRDefault="00112D68" w:rsidP="00112D68">
      <w:pPr>
        <w:spacing w:before="120" w:line="360" w:lineRule="exact"/>
        <w:jc w:val="center"/>
        <w:rPr>
          <w:rFonts w:cs="FrankRuehl" w:hint="cs"/>
          <w:b/>
          <w:bCs/>
          <w:sz w:val="40"/>
          <w:szCs w:val="40"/>
          <w:rtl/>
          <w:lang w:eastAsia="en-US"/>
        </w:rPr>
      </w:pPr>
      <w:r w:rsidRPr="00AC73C5">
        <w:rPr>
          <w:rFonts w:cs="FrankRuehl" w:hint="cs"/>
          <w:b/>
          <w:bCs/>
          <w:sz w:val="40"/>
          <w:szCs w:val="40"/>
          <w:rtl/>
          <w:lang w:eastAsia="en-US"/>
        </w:rPr>
        <w:t>הספד לסבתא חנה</w:t>
      </w:r>
      <w:r>
        <w:rPr>
          <w:rFonts w:cs="FrankRuehl" w:hint="cs"/>
          <w:b/>
          <w:bCs/>
          <w:sz w:val="40"/>
          <w:szCs w:val="40"/>
          <w:rtl/>
          <w:lang w:eastAsia="en-US"/>
        </w:rPr>
        <w:t xml:space="preserve"> פישמן </w:t>
      </w:r>
      <w:r w:rsidRPr="00FE4D15">
        <w:rPr>
          <w:rFonts w:cs="FrankRuehl" w:hint="cs"/>
          <w:sz w:val="22"/>
          <w:szCs w:val="22"/>
          <w:rtl/>
          <w:lang w:eastAsia="en-US"/>
        </w:rPr>
        <w:t>(תשל"ד)</w:t>
      </w:r>
    </w:p>
    <w:p w14:paraId="4FFBDDF2"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החכם מכל אדם אמר בקהלת:</w:t>
      </w:r>
    </w:p>
    <w:p w14:paraId="0C7E602A" w14:textId="77777777" w:rsidR="00112D68" w:rsidRDefault="00112D68" w:rsidP="00112D68">
      <w:pPr>
        <w:spacing w:before="120" w:line="360" w:lineRule="exact"/>
        <w:ind w:left="454" w:right="454"/>
        <w:jc w:val="both"/>
        <w:rPr>
          <w:rFonts w:cs="FrankRuehl" w:hint="cs"/>
          <w:sz w:val="26"/>
          <w:szCs w:val="26"/>
          <w:rtl/>
        </w:rPr>
      </w:pPr>
      <w:r w:rsidRPr="00ED3C72">
        <w:rPr>
          <w:rFonts w:cs="FrankRuehl" w:hint="cs"/>
          <w:sz w:val="26"/>
          <w:szCs w:val="26"/>
          <w:rtl/>
        </w:rPr>
        <w:t xml:space="preserve"> </w:t>
      </w:r>
      <w:r w:rsidRPr="00ED3C72">
        <w:rPr>
          <w:rFonts w:cs="FrankRuehl" w:hint="cs"/>
          <w:sz w:val="26"/>
          <w:szCs w:val="26"/>
          <w:rtl/>
          <w:lang w:eastAsia="en-US"/>
        </w:rPr>
        <w:t>כי הולך האדם אל בית עולמו וסבבו בשוק הסופדים</w:t>
      </w:r>
      <w:r w:rsidRPr="00F92E91">
        <w:rPr>
          <w:rFonts w:cs="FrankRuehl" w:hint="cs"/>
          <w:sz w:val="26"/>
          <w:szCs w:val="26"/>
          <w:rtl/>
          <w:lang w:eastAsia="en-US"/>
        </w:rPr>
        <w:t xml:space="preserve"> </w:t>
      </w:r>
      <w:r w:rsidRPr="00AC73C5">
        <w:rPr>
          <w:rFonts w:cs="FrankRuehl" w:hint="cs"/>
          <w:sz w:val="20"/>
          <w:szCs w:val="20"/>
          <w:rtl/>
          <w:lang w:eastAsia="en-US"/>
        </w:rPr>
        <w:t>(בקהלת י"ב, ה)</w:t>
      </w:r>
    </w:p>
    <w:p w14:paraId="673BD72A" w14:textId="77777777" w:rsidR="00112D68" w:rsidRPr="00AC73C5" w:rsidRDefault="00112D68" w:rsidP="00112D68">
      <w:pPr>
        <w:spacing w:before="120" w:line="360" w:lineRule="exact"/>
        <w:jc w:val="both"/>
        <w:rPr>
          <w:rFonts w:cs="FrankRuehl" w:hint="cs"/>
          <w:sz w:val="26"/>
          <w:szCs w:val="26"/>
          <w:rtl/>
        </w:rPr>
      </w:pPr>
      <w:r>
        <w:rPr>
          <w:rFonts w:cs="FrankRuehl" w:hint="cs"/>
          <w:sz w:val="26"/>
          <w:szCs w:val="26"/>
          <w:rtl/>
        </w:rPr>
        <w:t>ו</w:t>
      </w:r>
      <w:r w:rsidRPr="00AC73C5">
        <w:rPr>
          <w:rFonts w:cs="FrankRuehl" w:hint="cs"/>
          <w:sz w:val="26"/>
          <w:szCs w:val="26"/>
          <w:rtl/>
        </w:rPr>
        <w:t xml:space="preserve">יש להבין הלשון </w:t>
      </w:r>
      <w:r>
        <w:rPr>
          <w:rFonts w:cs="FrankRuehl" w:hint="cs"/>
          <w:sz w:val="26"/>
          <w:szCs w:val="26"/>
          <w:rtl/>
        </w:rPr>
        <w:t>'</w:t>
      </w:r>
      <w:r w:rsidRPr="00AC73C5">
        <w:rPr>
          <w:rFonts w:cs="FrankRuehl" w:hint="cs"/>
          <w:sz w:val="26"/>
          <w:szCs w:val="26"/>
          <w:rtl/>
        </w:rPr>
        <w:t>בית עולמו</w:t>
      </w:r>
      <w:r>
        <w:rPr>
          <w:rFonts w:cs="FrankRuehl" w:hint="cs"/>
          <w:sz w:val="26"/>
          <w:szCs w:val="26"/>
          <w:rtl/>
        </w:rPr>
        <w:t>',</w:t>
      </w:r>
      <w:r w:rsidRPr="00AC73C5">
        <w:rPr>
          <w:rFonts w:cs="FrankRuehl" w:hint="cs"/>
          <w:sz w:val="26"/>
          <w:szCs w:val="26"/>
          <w:rtl/>
        </w:rPr>
        <w:t xml:space="preserve"> כי מי הוא זה ילוד אשה שיסודו מעפר שיוכל לומר על עולם העליון שהוא בית עולמו</w:t>
      </w:r>
      <w:r>
        <w:rPr>
          <w:rFonts w:cs="FrankRuehl" w:hint="cs"/>
          <w:sz w:val="26"/>
          <w:szCs w:val="26"/>
          <w:rtl/>
        </w:rPr>
        <w:t>,</w:t>
      </w:r>
      <w:r w:rsidRPr="00AC73C5">
        <w:rPr>
          <w:rFonts w:cs="FrankRuehl" w:hint="cs"/>
          <w:sz w:val="26"/>
          <w:szCs w:val="26"/>
          <w:rtl/>
        </w:rPr>
        <w:t xml:space="preserve"> ויותר ראוי לקראו עולם האמת</w:t>
      </w:r>
      <w:r>
        <w:rPr>
          <w:rFonts w:cs="FrankRuehl" w:hint="cs"/>
          <w:sz w:val="26"/>
          <w:szCs w:val="26"/>
          <w:rtl/>
        </w:rPr>
        <w:t>?</w:t>
      </w:r>
    </w:p>
    <w:p w14:paraId="7DBA5107"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 xml:space="preserve">אכן חז"ל האירו עינינו לבאר הכוונה בזה במסכת שבת </w:t>
      </w:r>
      <w:r w:rsidRPr="00F92E91">
        <w:rPr>
          <w:rFonts w:cs="FrankRuehl" w:hint="cs"/>
          <w:sz w:val="20"/>
          <w:szCs w:val="20"/>
          <w:rtl/>
          <w:lang w:eastAsia="en-US"/>
        </w:rPr>
        <w:t>(קנב ע"א)</w:t>
      </w:r>
      <w:r>
        <w:rPr>
          <w:rFonts w:cs="FrankRuehl" w:hint="cs"/>
          <w:sz w:val="26"/>
          <w:szCs w:val="26"/>
          <w:rtl/>
        </w:rPr>
        <w:t>:</w:t>
      </w:r>
    </w:p>
    <w:p w14:paraId="6FC37386" w14:textId="77777777" w:rsidR="00112D68" w:rsidRDefault="00112D68" w:rsidP="00112D68">
      <w:pPr>
        <w:spacing w:before="120" w:line="360" w:lineRule="exact"/>
        <w:ind w:left="454" w:right="454"/>
        <w:jc w:val="both"/>
        <w:rPr>
          <w:rFonts w:cs="FrankRuehl" w:hint="cs"/>
          <w:sz w:val="26"/>
          <w:szCs w:val="26"/>
          <w:rtl/>
        </w:rPr>
      </w:pPr>
      <w:r w:rsidRPr="00ED3C72">
        <w:rPr>
          <w:rFonts w:cs="FrankRuehl" w:hint="cs"/>
          <w:sz w:val="26"/>
          <w:szCs w:val="26"/>
          <w:rtl/>
          <w:lang w:eastAsia="en-US"/>
        </w:rPr>
        <w:t xml:space="preserve"> כי הולך אדם אל בית עולמו אמר רבי יצחק מלמד שכל צדיק וצדיק נותנין לו מדור לפי כבודו</w:t>
      </w:r>
      <w:r>
        <w:rPr>
          <w:rFonts w:cs="FrankRuehl" w:hint="cs"/>
          <w:sz w:val="26"/>
          <w:szCs w:val="26"/>
          <w:rtl/>
          <w:lang w:eastAsia="en-US"/>
        </w:rPr>
        <w:t>.</w:t>
      </w:r>
    </w:p>
    <w:p w14:paraId="3833D0CB" w14:textId="77777777" w:rsidR="00112D68" w:rsidRPr="00AC73C5" w:rsidRDefault="00112D68" w:rsidP="00112D68">
      <w:pPr>
        <w:spacing w:before="120" w:line="360" w:lineRule="exact"/>
        <w:jc w:val="both"/>
        <w:rPr>
          <w:rFonts w:cs="FrankRuehl" w:hint="cs"/>
          <w:sz w:val="26"/>
          <w:szCs w:val="26"/>
          <w:rtl/>
        </w:rPr>
      </w:pPr>
      <w:r w:rsidRPr="00AC73C5">
        <w:rPr>
          <w:rFonts w:cs="FrankRuehl" w:hint="cs"/>
          <w:sz w:val="26"/>
          <w:szCs w:val="26"/>
          <w:rtl/>
        </w:rPr>
        <w:t xml:space="preserve">כלומר </w:t>
      </w:r>
      <w:r>
        <w:rPr>
          <w:rFonts w:cs="FrankRuehl" w:hint="cs"/>
          <w:sz w:val="26"/>
          <w:szCs w:val="26"/>
          <w:rtl/>
        </w:rPr>
        <w:t xml:space="preserve">האדם מקבל מדור </w:t>
      </w:r>
      <w:r w:rsidRPr="00AC73C5">
        <w:rPr>
          <w:rFonts w:cs="FrankRuehl" w:hint="cs"/>
          <w:sz w:val="26"/>
          <w:szCs w:val="26"/>
          <w:rtl/>
        </w:rPr>
        <w:t>כפי הכנתו בעוה"ז ע"י מעשיו הטובים</w:t>
      </w:r>
      <w:r>
        <w:rPr>
          <w:rFonts w:cs="FrankRuehl" w:hint="cs"/>
          <w:sz w:val="26"/>
          <w:szCs w:val="26"/>
          <w:rtl/>
        </w:rPr>
        <w:t>.</w:t>
      </w:r>
      <w:r w:rsidRPr="00AC73C5">
        <w:rPr>
          <w:rFonts w:cs="FrankRuehl" w:hint="cs"/>
          <w:sz w:val="26"/>
          <w:szCs w:val="26"/>
          <w:rtl/>
        </w:rPr>
        <w:t xml:space="preserve"> ומ</w:t>
      </w:r>
      <w:r>
        <w:rPr>
          <w:rFonts w:cs="FrankRuehl" w:hint="cs"/>
          <w:sz w:val="26"/>
          <w:szCs w:val="26"/>
          <w:rtl/>
        </w:rPr>
        <w:t>כאן</w:t>
      </w:r>
      <w:r w:rsidRPr="00AC73C5">
        <w:rPr>
          <w:rFonts w:cs="FrankRuehl" w:hint="cs"/>
          <w:sz w:val="26"/>
          <w:szCs w:val="26"/>
          <w:rtl/>
        </w:rPr>
        <w:t xml:space="preserve"> מובן סוף הפסוק</w:t>
      </w:r>
      <w:r>
        <w:rPr>
          <w:rFonts w:cs="FrankRuehl" w:hint="cs"/>
          <w:sz w:val="26"/>
          <w:szCs w:val="26"/>
          <w:rtl/>
        </w:rPr>
        <w:t>:</w:t>
      </w:r>
      <w:r w:rsidRPr="00AC73C5">
        <w:rPr>
          <w:rFonts w:cs="FrankRuehl" w:hint="cs"/>
          <w:sz w:val="26"/>
          <w:szCs w:val="26"/>
          <w:rtl/>
        </w:rPr>
        <w:t xml:space="preserve"> </w:t>
      </w:r>
      <w:r>
        <w:rPr>
          <w:rFonts w:cs="FrankRuehl" w:hint="cs"/>
          <w:sz w:val="26"/>
          <w:szCs w:val="26"/>
          <w:rtl/>
        </w:rPr>
        <w:t>"</w:t>
      </w:r>
      <w:r w:rsidRPr="00AC73C5">
        <w:rPr>
          <w:rFonts w:cs="FrankRuehl" w:hint="cs"/>
          <w:sz w:val="26"/>
          <w:szCs w:val="26"/>
          <w:rtl/>
        </w:rPr>
        <w:t>וסבבו בשוק הסופדים</w:t>
      </w:r>
      <w:r>
        <w:rPr>
          <w:rFonts w:cs="FrankRuehl" w:hint="cs"/>
          <w:sz w:val="26"/>
          <w:szCs w:val="26"/>
          <w:rtl/>
        </w:rPr>
        <w:t>",</w:t>
      </w:r>
      <w:r w:rsidRPr="00AC73C5">
        <w:rPr>
          <w:rFonts w:cs="FrankRuehl" w:hint="cs"/>
          <w:sz w:val="26"/>
          <w:szCs w:val="26"/>
          <w:rtl/>
        </w:rPr>
        <w:t xml:space="preserve"> היינו למי שהולך לבית עולמו</w:t>
      </w:r>
      <w:r>
        <w:rPr>
          <w:rFonts w:cs="FrankRuehl" w:hint="cs"/>
          <w:sz w:val="26"/>
          <w:szCs w:val="26"/>
          <w:rtl/>
        </w:rPr>
        <w:t>,</w:t>
      </w:r>
      <w:r w:rsidRPr="00AC73C5">
        <w:rPr>
          <w:rFonts w:cs="FrankRuehl" w:hint="cs"/>
          <w:sz w:val="26"/>
          <w:szCs w:val="26"/>
          <w:rtl/>
        </w:rPr>
        <w:t xml:space="preserve"> </w:t>
      </w:r>
      <w:r>
        <w:rPr>
          <w:rFonts w:cs="FrankRuehl" w:hint="cs"/>
          <w:sz w:val="26"/>
          <w:szCs w:val="26"/>
          <w:rtl/>
        </w:rPr>
        <w:t xml:space="preserve">למי שעמל במעשיו הטובים והכין </w:t>
      </w:r>
      <w:r w:rsidRPr="00AC73C5">
        <w:rPr>
          <w:rFonts w:cs="FrankRuehl" w:hint="cs"/>
          <w:sz w:val="26"/>
          <w:szCs w:val="26"/>
          <w:rtl/>
        </w:rPr>
        <w:t xml:space="preserve">לעצמו </w:t>
      </w:r>
      <w:r>
        <w:rPr>
          <w:rFonts w:cs="FrankRuehl" w:hint="cs"/>
          <w:sz w:val="26"/>
          <w:szCs w:val="26"/>
          <w:rtl/>
        </w:rPr>
        <w:t xml:space="preserve">מדור בעולם הבא, </w:t>
      </w:r>
      <w:r w:rsidRPr="00AC73C5">
        <w:rPr>
          <w:rFonts w:cs="FrankRuehl" w:hint="cs"/>
          <w:sz w:val="26"/>
          <w:szCs w:val="26"/>
          <w:rtl/>
        </w:rPr>
        <w:t xml:space="preserve">ראוי שיסובבו הסופדים לספדו ולבכותו לפי כבודו. </w:t>
      </w:r>
    </w:p>
    <w:p w14:paraId="36DDD1FD" w14:textId="77777777" w:rsidR="00112D68" w:rsidRPr="00AC73C5" w:rsidRDefault="00112D68" w:rsidP="00112D68">
      <w:pPr>
        <w:spacing w:before="120" w:line="360" w:lineRule="exact"/>
        <w:jc w:val="both"/>
        <w:rPr>
          <w:rFonts w:cs="FrankRuehl" w:hint="cs"/>
          <w:sz w:val="26"/>
          <w:szCs w:val="26"/>
          <w:rtl/>
        </w:rPr>
      </w:pPr>
      <w:r w:rsidRPr="00AC73C5">
        <w:rPr>
          <w:rFonts w:cs="FrankRuehl" w:hint="cs"/>
          <w:sz w:val="26"/>
          <w:szCs w:val="26"/>
          <w:rtl/>
        </w:rPr>
        <w:t>אני יכול להעיד על אשתי חנה המנוחה</w:t>
      </w:r>
      <w:r>
        <w:rPr>
          <w:rFonts w:cs="FrankRuehl" w:hint="cs"/>
          <w:sz w:val="26"/>
          <w:szCs w:val="26"/>
          <w:rtl/>
        </w:rPr>
        <w:t>,</w:t>
      </w:r>
      <w:r w:rsidRPr="00AC73C5">
        <w:rPr>
          <w:rFonts w:cs="FrankRuehl" w:hint="cs"/>
          <w:sz w:val="26"/>
          <w:szCs w:val="26"/>
          <w:rtl/>
        </w:rPr>
        <w:t xml:space="preserve"> שאנו עומדים לפני מ</w:t>
      </w:r>
      <w:r>
        <w:rPr>
          <w:rFonts w:cs="FrankRuehl" w:hint="cs"/>
          <w:sz w:val="26"/>
          <w:szCs w:val="26"/>
          <w:rtl/>
        </w:rPr>
        <w:t>י</w:t>
      </w:r>
      <w:r w:rsidRPr="00AC73C5">
        <w:rPr>
          <w:rFonts w:cs="FrankRuehl" w:hint="cs"/>
          <w:sz w:val="26"/>
          <w:szCs w:val="26"/>
          <w:rtl/>
        </w:rPr>
        <w:t>טתה</w:t>
      </w:r>
      <w:r>
        <w:rPr>
          <w:rFonts w:cs="FrankRuehl" w:hint="cs"/>
          <w:sz w:val="26"/>
          <w:szCs w:val="26"/>
          <w:rtl/>
        </w:rPr>
        <w:t>,</w:t>
      </w:r>
      <w:r w:rsidRPr="00AC73C5">
        <w:rPr>
          <w:rFonts w:cs="FrankRuehl" w:hint="cs"/>
          <w:sz w:val="26"/>
          <w:szCs w:val="26"/>
          <w:rtl/>
        </w:rPr>
        <w:t xml:space="preserve"> שהכינה לעצמה</w:t>
      </w:r>
      <w:r>
        <w:rPr>
          <w:rFonts w:cs="FrankRuehl" w:hint="cs"/>
          <w:sz w:val="26"/>
          <w:szCs w:val="26"/>
          <w:rtl/>
        </w:rPr>
        <w:t xml:space="preserve"> מדור</w:t>
      </w:r>
      <w:r w:rsidRPr="00AC73C5">
        <w:rPr>
          <w:rFonts w:cs="FrankRuehl" w:hint="cs"/>
          <w:sz w:val="26"/>
          <w:szCs w:val="26"/>
          <w:rtl/>
        </w:rPr>
        <w:t xml:space="preserve"> כי קיימה בקפדנות את כל המוטל על אשה יהודיה.</w:t>
      </w:r>
    </w:p>
    <w:p w14:paraId="76CDB35E" w14:textId="77777777" w:rsidR="00112D68" w:rsidRPr="00AC73C5" w:rsidRDefault="00112D68" w:rsidP="00112D68">
      <w:pPr>
        <w:spacing w:before="120" w:line="360" w:lineRule="exact"/>
        <w:jc w:val="both"/>
        <w:rPr>
          <w:rFonts w:cs="FrankRuehl" w:hint="cs"/>
          <w:sz w:val="26"/>
          <w:szCs w:val="26"/>
          <w:rtl/>
        </w:rPr>
      </w:pPr>
      <w:r w:rsidRPr="00AC73C5">
        <w:rPr>
          <w:rFonts w:cs="FrankRuehl" w:hint="cs"/>
          <w:sz w:val="26"/>
          <w:szCs w:val="26"/>
          <w:rtl/>
        </w:rPr>
        <w:t>כמו כן במצוות צדקה</w:t>
      </w:r>
      <w:r>
        <w:rPr>
          <w:rFonts w:cs="FrankRuehl" w:hint="cs"/>
          <w:sz w:val="26"/>
          <w:szCs w:val="26"/>
          <w:rtl/>
        </w:rPr>
        <w:t>,</w:t>
      </w:r>
      <w:r w:rsidRPr="00AC73C5">
        <w:rPr>
          <w:rFonts w:cs="FrankRuehl" w:hint="cs"/>
          <w:sz w:val="26"/>
          <w:szCs w:val="26"/>
          <w:rtl/>
        </w:rPr>
        <w:t xml:space="preserve"> ידה היתה פתוחה לכל מבקש</w:t>
      </w:r>
      <w:r>
        <w:rPr>
          <w:rFonts w:cs="FrankRuehl" w:hint="cs"/>
          <w:sz w:val="26"/>
          <w:szCs w:val="26"/>
          <w:rtl/>
        </w:rPr>
        <w:t>.</w:t>
      </w:r>
      <w:r w:rsidRPr="00AC73C5">
        <w:rPr>
          <w:rFonts w:cs="FrankRuehl" w:hint="cs"/>
          <w:sz w:val="26"/>
          <w:szCs w:val="26"/>
          <w:rtl/>
        </w:rPr>
        <w:t xml:space="preserve"> ידוע היה לכל מי שהכיר אותה את לבה הטוב, בכל הזדמנות היתה רגילה להגיד</w:t>
      </w:r>
      <w:r>
        <w:rPr>
          <w:rFonts w:cs="FrankRuehl" w:hint="cs"/>
          <w:sz w:val="26"/>
          <w:szCs w:val="26"/>
          <w:rtl/>
        </w:rPr>
        <w:t>:</w:t>
      </w:r>
      <w:r w:rsidRPr="00AC73C5">
        <w:rPr>
          <w:rFonts w:cs="FrankRuehl" w:hint="cs"/>
          <w:sz w:val="26"/>
          <w:szCs w:val="26"/>
          <w:rtl/>
        </w:rPr>
        <w:t xml:space="preserve"> </w:t>
      </w:r>
      <w:r>
        <w:rPr>
          <w:rFonts w:cs="FrankRuehl" w:hint="cs"/>
          <w:sz w:val="26"/>
          <w:szCs w:val="26"/>
          <w:rtl/>
        </w:rPr>
        <w:t>"</w:t>
      </w:r>
      <w:r w:rsidRPr="00AC73C5">
        <w:rPr>
          <w:rFonts w:cs="FrankRuehl" w:hint="cs"/>
          <w:sz w:val="26"/>
          <w:szCs w:val="26"/>
          <w:rtl/>
        </w:rPr>
        <w:t>במקום להיות רע יכולים להיות טוב</w:t>
      </w:r>
      <w:r>
        <w:rPr>
          <w:rFonts w:cs="FrankRuehl" w:hint="cs"/>
          <w:sz w:val="26"/>
          <w:szCs w:val="26"/>
          <w:rtl/>
        </w:rPr>
        <w:t>"</w:t>
      </w:r>
      <w:r w:rsidRPr="00AC73C5">
        <w:rPr>
          <w:rFonts w:cs="FrankRuehl" w:hint="cs"/>
          <w:sz w:val="26"/>
          <w:szCs w:val="26"/>
          <w:rtl/>
        </w:rPr>
        <w:t xml:space="preserve">. </w:t>
      </w:r>
    </w:p>
    <w:p w14:paraId="4C6722E5"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כידוע שני עיקרים יש בהספד</w:t>
      </w:r>
      <w:r>
        <w:rPr>
          <w:rFonts w:cs="FrankRuehl" w:hint="cs"/>
          <w:sz w:val="26"/>
          <w:szCs w:val="26"/>
          <w:rtl/>
        </w:rPr>
        <w:t>:</w:t>
      </w:r>
    </w:p>
    <w:p w14:paraId="2BB28DE0"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 xml:space="preserve"> 1</w:t>
      </w:r>
      <w:r>
        <w:rPr>
          <w:rFonts w:cs="FrankRuehl" w:hint="cs"/>
          <w:sz w:val="26"/>
          <w:szCs w:val="26"/>
          <w:rtl/>
        </w:rPr>
        <w:t>.</w:t>
      </w:r>
      <w:r w:rsidRPr="00AC73C5">
        <w:rPr>
          <w:rFonts w:cs="FrankRuehl" w:hint="cs"/>
          <w:sz w:val="26"/>
          <w:szCs w:val="26"/>
          <w:rtl/>
        </w:rPr>
        <w:t xml:space="preserve"> לעורר לחיים ליבות השומעים להוציא דמעות חמות על פטירת אדם כשר</w:t>
      </w:r>
      <w:r>
        <w:rPr>
          <w:rFonts w:cs="FrankRuehl" w:hint="cs"/>
          <w:sz w:val="26"/>
          <w:szCs w:val="26"/>
          <w:rtl/>
        </w:rPr>
        <w:t>,</w:t>
      </w:r>
      <w:r w:rsidRPr="00AC73C5">
        <w:rPr>
          <w:rFonts w:cs="FrankRuehl" w:hint="cs"/>
          <w:sz w:val="26"/>
          <w:szCs w:val="26"/>
          <w:rtl/>
        </w:rPr>
        <w:t xml:space="preserve"> והקב"ה סופרן ומניחן בבית גנזיו</w:t>
      </w:r>
      <w:r>
        <w:rPr>
          <w:rFonts w:cs="FrankRuehl" w:hint="cs"/>
          <w:sz w:val="26"/>
          <w:szCs w:val="26"/>
          <w:rtl/>
        </w:rPr>
        <w:t xml:space="preserve"> </w:t>
      </w:r>
      <w:r w:rsidRPr="00046F1D">
        <w:rPr>
          <w:rFonts w:cs="FrankRuehl" w:hint="cs"/>
          <w:sz w:val="20"/>
          <w:szCs w:val="20"/>
          <w:rtl/>
          <w:lang w:eastAsia="en-US"/>
        </w:rPr>
        <w:t>(מועד קטן כה, א)</w:t>
      </w:r>
      <w:r w:rsidRPr="00AC73C5">
        <w:rPr>
          <w:rFonts w:cs="FrankRuehl" w:hint="cs"/>
          <w:sz w:val="26"/>
          <w:szCs w:val="26"/>
          <w:rtl/>
        </w:rPr>
        <w:t>.</w:t>
      </w:r>
    </w:p>
    <w:p w14:paraId="7BF98650"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 xml:space="preserve"> 2</w:t>
      </w:r>
      <w:r>
        <w:rPr>
          <w:rFonts w:cs="FrankRuehl" w:hint="cs"/>
          <w:sz w:val="26"/>
          <w:szCs w:val="26"/>
          <w:rtl/>
        </w:rPr>
        <w:t>.</w:t>
      </w:r>
      <w:r w:rsidRPr="00AC73C5">
        <w:rPr>
          <w:rFonts w:cs="FrankRuehl" w:hint="cs"/>
          <w:sz w:val="26"/>
          <w:szCs w:val="26"/>
          <w:rtl/>
        </w:rPr>
        <w:t xml:space="preserve"> לעורר לתשובה ולמעשים טובים ולעשות נחת רוח לנפטר ע"י קבלת עול התורה והמצוות, ובפרט </w:t>
      </w:r>
      <w:r>
        <w:rPr>
          <w:rFonts w:cs="FrankRuehl" w:hint="cs"/>
          <w:sz w:val="26"/>
          <w:szCs w:val="26"/>
          <w:rtl/>
        </w:rPr>
        <w:t>ע"י בניו ובנותיו.</w:t>
      </w:r>
    </w:p>
    <w:p w14:paraId="2EA2B741"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לכן </w:t>
      </w:r>
      <w:r w:rsidRPr="00AC73C5">
        <w:rPr>
          <w:rFonts w:cs="FrankRuehl" w:hint="cs"/>
          <w:sz w:val="26"/>
          <w:szCs w:val="26"/>
          <w:rtl/>
        </w:rPr>
        <w:t>פונה אני אליכם ילדיי היקרים בלב נשבר ונדכה</w:t>
      </w:r>
      <w:r>
        <w:rPr>
          <w:rFonts w:cs="FrankRuehl" w:hint="cs"/>
          <w:sz w:val="26"/>
          <w:szCs w:val="26"/>
          <w:rtl/>
        </w:rPr>
        <w:t>,</w:t>
      </w:r>
      <w:r w:rsidRPr="00AC73C5">
        <w:rPr>
          <w:rFonts w:cs="FrankRuehl" w:hint="cs"/>
          <w:sz w:val="26"/>
          <w:szCs w:val="26"/>
          <w:rtl/>
        </w:rPr>
        <w:t xml:space="preserve"> שתקבלו על עצמכם לילך בדרכי האבות ולשמור תורה ומצוות בכל פרטיה</w:t>
      </w:r>
      <w:r>
        <w:rPr>
          <w:rFonts w:cs="FrankRuehl" w:hint="cs"/>
          <w:sz w:val="26"/>
          <w:szCs w:val="26"/>
          <w:rtl/>
        </w:rPr>
        <w:t>,</w:t>
      </w:r>
      <w:r w:rsidRPr="00AC73C5">
        <w:rPr>
          <w:rFonts w:cs="FrankRuehl" w:hint="cs"/>
          <w:sz w:val="26"/>
          <w:szCs w:val="26"/>
          <w:rtl/>
        </w:rPr>
        <w:t xml:space="preserve"> ובפרט השבת קודש לקדשו כראוי</w:t>
      </w:r>
      <w:r>
        <w:rPr>
          <w:rFonts w:cs="FrankRuehl" w:hint="cs"/>
          <w:sz w:val="26"/>
          <w:szCs w:val="26"/>
          <w:rtl/>
        </w:rPr>
        <w:t>.</w:t>
      </w:r>
      <w:r w:rsidRPr="00AC73C5">
        <w:rPr>
          <w:rFonts w:cs="FrankRuehl" w:hint="cs"/>
          <w:sz w:val="26"/>
          <w:szCs w:val="26"/>
          <w:rtl/>
        </w:rPr>
        <w:t xml:space="preserve"> ובזה תוסיפו לאמכם היקרה חיים נצחיים</w:t>
      </w:r>
      <w:r>
        <w:rPr>
          <w:rFonts w:cs="FrankRuehl" w:hint="cs"/>
          <w:sz w:val="26"/>
          <w:szCs w:val="26"/>
          <w:rtl/>
        </w:rPr>
        <w:t>,</w:t>
      </w:r>
      <w:r w:rsidRPr="00AC73C5">
        <w:rPr>
          <w:rFonts w:cs="FrankRuehl" w:hint="cs"/>
          <w:sz w:val="26"/>
          <w:szCs w:val="26"/>
          <w:rtl/>
        </w:rPr>
        <w:t xml:space="preserve"> ול</w:t>
      </w:r>
      <w:r>
        <w:rPr>
          <w:rFonts w:cs="FrankRuehl" w:hint="cs"/>
          <w:sz w:val="26"/>
          <w:szCs w:val="26"/>
          <w:rtl/>
        </w:rPr>
        <w:t>א</w:t>
      </w:r>
      <w:r w:rsidRPr="00AC73C5">
        <w:rPr>
          <w:rFonts w:cs="FrankRuehl" w:hint="cs"/>
          <w:sz w:val="26"/>
          <w:szCs w:val="26"/>
          <w:rtl/>
        </w:rPr>
        <w:t xml:space="preserve"> </w:t>
      </w:r>
      <w:r>
        <w:rPr>
          <w:rFonts w:cs="FrankRuehl" w:hint="cs"/>
          <w:sz w:val="26"/>
          <w:szCs w:val="26"/>
          <w:rtl/>
        </w:rPr>
        <w:t>ת</w:t>
      </w:r>
      <w:r w:rsidRPr="00AC73C5">
        <w:rPr>
          <w:rFonts w:cs="FrankRuehl" w:hint="cs"/>
          <w:sz w:val="26"/>
          <w:szCs w:val="26"/>
          <w:rtl/>
        </w:rPr>
        <w:t>גרמו לה חס ושלום צער ויסורים גם שם</w:t>
      </w:r>
      <w:r>
        <w:rPr>
          <w:rFonts w:cs="FrankRuehl" w:hint="cs"/>
          <w:sz w:val="26"/>
          <w:szCs w:val="26"/>
          <w:rtl/>
        </w:rPr>
        <w:t>.</w:t>
      </w:r>
      <w:r w:rsidRPr="00AC73C5">
        <w:rPr>
          <w:rFonts w:cs="FrankRuehl" w:hint="cs"/>
          <w:sz w:val="26"/>
          <w:szCs w:val="26"/>
          <w:rtl/>
        </w:rPr>
        <w:t xml:space="preserve"> </w:t>
      </w:r>
    </w:p>
    <w:p w14:paraId="335D0CC2" w14:textId="77777777" w:rsidR="00112D68" w:rsidRPr="00AC73C5" w:rsidRDefault="00112D68" w:rsidP="00112D68">
      <w:pPr>
        <w:spacing w:before="120" w:line="360" w:lineRule="exact"/>
        <w:jc w:val="both"/>
        <w:rPr>
          <w:rFonts w:cs="FrankRuehl" w:hint="cs"/>
          <w:sz w:val="26"/>
          <w:szCs w:val="26"/>
          <w:rtl/>
        </w:rPr>
      </w:pPr>
      <w:r w:rsidRPr="00AC73C5">
        <w:rPr>
          <w:rFonts w:cs="FrankRuehl" w:hint="cs"/>
          <w:sz w:val="26"/>
          <w:szCs w:val="26"/>
          <w:rtl/>
        </w:rPr>
        <w:lastRenderedPageBreak/>
        <w:t>כידוע לכם היא אהבה אתכם אהבת נפש</w:t>
      </w:r>
      <w:r>
        <w:rPr>
          <w:rFonts w:cs="FrankRuehl" w:hint="cs"/>
          <w:sz w:val="26"/>
          <w:szCs w:val="26"/>
          <w:rtl/>
        </w:rPr>
        <w:t>,</w:t>
      </w:r>
      <w:r w:rsidRPr="00AC73C5">
        <w:rPr>
          <w:rFonts w:cs="FrankRuehl" w:hint="cs"/>
          <w:sz w:val="26"/>
          <w:szCs w:val="26"/>
          <w:rtl/>
        </w:rPr>
        <w:t xml:space="preserve"> ודי שבעה צער ויסורים כל ימי חייה ובפרט הייסורים האחרונים שאין לשערם, למרות שהלכה ובאה ונסעה זה היה רק כלפי חוץ כי היה לה רצון עז לחיות</w:t>
      </w:r>
      <w:r>
        <w:rPr>
          <w:rFonts w:cs="FrankRuehl" w:hint="cs"/>
          <w:sz w:val="26"/>
          <w:szCs w:val="26"/>
          <w:rtl/>
        </w:rPr>
        <w:t>,</w:t>
      </w:r>
      <w:r w:rsidRPr="00AC73C5">
        <w:rPr>
          <w:rFonts w:cs="FrankRuehl" w:hint="cs"/>
          <w:sz w:val="26"/>
          <w:szCs w:val="26"/>
          <w:rtl/>
        </w:rPr>
        <w:t xml:space="preserve"> אבל לפני התלוננה כל הזמן שאין אבר אחד שלא כואב לה.</w:t>
      </w:r>
    </w:p>
    <w:p w14:paraId="13BF47A5"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ובזכותכם תהיה נשמתה צרורה בצרור החיים עם נשמות כל צדיקים וצדקניות שבגן עדן</w:t>
      </w:r>
      <w:r>
        <w:rPr>
          <w:rFonts w:cs="FrankRuehl" w:hint="cs"/>
          <w:sz w:val="26"/>
          <w:szCs w:val="26"/>
          <w:rtl/>
        </w:rPr>
        <w:t>.</w:t>
      </w:r>
    </w:p>
    <w:p w14:paraId="2C2C3E43"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בלע המוות לנצח ומחה ה' אלקים דמעה מעל כל פנים</w:t>
      </w:r>
      <w:r>
        <w:rPr>
          <w:rFonts w:cs="FrankRuehl" w:hint="cs"/>
          <w:sz w:val="26"/>
          <w:szCs w:val="26"/>
          <w:rtl/>
        </w:rPr>
        <w:t>.</w:t>
      </w:r>
      <w:r w:rsidRPr="00AC73C5">
        <w:rPr>
          <w:rFonts w:cs="FrankRuehl" w:hint="cs"/>
          <w:sz w:val="26"/>
          <w:szCs w:val="26"/>
          <w:rtl/>
        </w:rPr>
        <w:t xml:space="preserve"> </w:t>
      </w:r>
    </w:p>
    <w:p w14:paraId="385D6875" w14:textId="77777777" w:rsidR="00112D68" w:rsidRDefault="00112D68" w:rsidP="00112D68">
      <w:pPr>
        <w:spacing w:before="120" w:line="360" w:lineRule="exact"/>
        <w:jc w:val="both"/>
        <w:rPr>
          <w:rFonts w:cs="FrankRuehl" w:hint="cs"/>
          <w:sz w:val="26"/>
          <w:szCs w:val="26"/>
          <w:rtl/>
        </w:rPr>
      </w:pPr>
      <w:r w:rsidRPr="00AC73C5">
        <w:rPr>
          <w:rFonts w:cs="FrankRuehl" w:hint="cs"/>
          <w:sz w:val="26"/>
          <w:szCs w:val="26"/>
          <w:rtl/>
        </w:rPr>
        <w:t>ונזכה לביאת משיח צדקינו במהרה בימינו אמן כן יהי רצון</w:t>
      </w:r>
      <w:r>
        <w:rPr>
          <w:rFonts w:cs="FrankRuehl" w:hint="cs"/>
          <w:sz w:val="26"/>
          <w:szCs w:val="26"/>
          <w:rtl/>
        </w:rPr>
        <w:t>.</w:t>
      </w:r>
    </w:p>
    <w:p w14:paraId="727D1B5B" w14:textId="77777777" w:rsidR="00112D68" w:rsidRDefault="00112D68" w:rsidP="00112D68">
      <w:pPr>
        <w:spacing w:before="120" w:line="360" w:lineRule="exact"/>
        <w:jc w:val="both"/>
        <w:rPr>
          <w:rFonts w:cs="FrankRuehl" w:hint="cs"/>
          <w:sz w:val="26"/>
          <w:szCs w:val="26"/>
          <w:rtl/>
        </w:rPr>
      </w:pPr>
    </w:p>
    <w:p w14:paraId="448F5D81" w14:textId="77777777" w:rsidR="00112D68" w:rsidRDefault="00112D68" w:rsidP="00112D68">
      <w:pPr>
        <w:spacing w:before="120" w:line="360" w:lineRule="exact"/>
        <w:jc w:val="both"/>
        <w:rPr>
          <w:rFonts w:cs="FrankRuehl" w:hint="cs"/>
          <w:sz w:val="26"/>
          <w:szCs w:val="26"/>
          <w:rtl/>
        </w:rPr>
      </w:pPr>
    </w:p>
    <w:p w14:paraId="4B0309FC" w14:textId="77777777" w:rsidR="00112D68" w:rsidRPr="00AC73C5" w:rsidRDefault="00112D68" w:rsidP="00112D68">
      <w:pPr>
        <w:spacing w:before="120" w:line="360" w:lineRule="exact"/>
        <w:jc w:val="both"/>
        <w:rPr>
          <w:rFonts w:cs="FrankRuehl" w:hint="cs"/>
          <w:sz w:val="26"/>
          <w:szCs w:val="26"/>
          <w:rtl/>
        </w:rPr>
      </w:pPr>
    </w:p>
    <w:p w14:paraId="4EA2E682" w14:textId="77777777" w:rsidR="00112D68" w:rsidRPr="00C56959" w:rsidRDefault="00112D68" w:rsidP="00112D68">
      <w:pPr>
        <w:spacing w:before="120" w:line="360" w:lineRule="exact"/>
        <w:jc w:val="center"/>
        <w:rPr>
          <w:rFonts w:cs="FrankRuehl" w:hint="cs"/>
          <w:b/>
          <w:bCs/>
          <w:sz w:val="40"/>
          <w:szCs w:val="40"/>
          <w:rtl/>
          <w:lang w:eastAsia="en-US"/>
        </w:rPr>
      </w:pPr>
      <w:r w:rsidRPr="00C56959">
        <w:rPr>
          <w:rFonts w:cs="FrankRuehl" w:hint="cs"/>
          <w:b/>
          <w:bCs/>
          <w:sz w:val="40"/>
          <w:szCs w:val="40"/>
          <w:rtl/>
          <w:lang w:eastAsia="en-US"/>
        </w:rPr>
        <w:t>ענין הספד שמספידין על הנפטר</w:t>
      </w:r>
    </w:p>
    <w:p w14:paraId="5A71DA86" w14:textId="77777777" w:rsidR="00112D68" w:rsidRDefault="00112D68" w:rsidP="00112D68">
      <w:pPr>
        <w:spacing w:before="120" w:line="360" w:lineRule="exact"/>
        <w:jc w:val="both"/>
        <w:rPr>
          <w:rFonts w:cs="FrankRuehl" w:hint="cs"/>
          <w:sz w:val="26"/>
          <w:szCs w:val="26"/>
          <w:rtl/>
        </w:rPr>
      </w:pPr>
      <w:r w:rsidRPr="00C56959">
        <w:rPr>
          <w:rFonts w:cs="FrankRuehl" w:hint="cs"/>
          <w:sz w:val="26"/>
          <w:szCs w:val="26"/>
          <w:rtl/>
        </w:rPr>
        <w:t xml:space="preserve">ההספד הראשון הנזכר בתורה הוא של אברהם אבינו </w:t>
      </w:r>
      <w:r>
        <w:rPr>
          <w:rFonts w:cs="FrankRuehl" w:hint="cs"/>
          <w:sz w:val="26"/>
          <w:szCs w:val="26"/>
          <w:rtl/>
        </w:rPr>
        <w:t>שספד</w:t>
      </w:r>
      <w:r w:rsidRPr="00C56959">
        <w:rPr>
          <w:rFonts w:cs="FrankRuehl" w:hint="cs"/>
          <w:sz w:val="26"/>
          <w:szCs w:val="26"/>
          <w:rtl/>
        </w:rPr>
        <w:t xml:space="preserve"> את שרה אמנו</w:t>
      </w:r>
      <w:r>
        <w:rPr>
          <w:rFonts w:cs="FrankRuehl" w:hint="cs"/>
          <w:sz w:val="26"/>
          <w:szCs w:val="26"/>
          <w:rtl/>
        </w:rPr>
        <w:t>,</w:t>
      </w:r>
      <w:r w:rsidRPr="00C56959">
        <w:rPr>
          <w:rFonts w:cs="FrankRuehl" w:hint="cs"/>
          <w:sz w:val="26"/>
          <w:szCs w:val="26"/>
          <w:rtl/>
        </w:rPr>
        <w:t xml:space="preserve"> </w:t>
      </w:r>
      <w:r>
        <w:rPr>
          <w:rFonts w:cs="FrankRuehl" w:hint="cs"/>
          <w:sz w:val="26"/>
          <w:szCs w:val="26"/>
          <w:rtl/>
        </w:rPr>
        <w:t>ו</w:t>
      </w:r>
      <w:r w:rsidRPr="00C56959">
        <w:rPr>
          <w:rFonts w:cs="FrankRuehl" w:hint="cs"/>
          <w:sz w:val="26"/>
          <w:szCs w:val="26"/>
          <w:rtl/>
        </w:rPr>
        <w:t>ההספד השני הוא ליעקב אבינו שכתוב בו</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C56959">
        <w:rPr>
          <w:rFonts w:cs="FrankRuehl" w:hint="cs"/>
          <w:sz w:val="26"/>
          <w:szCs w:val="26"/>
          <w:rtl/>
        </w:rPr>
        <w:t>ויספדו שם מספד גדול וכבד מאוד</w:t>
      </w:r>
      <w:r>
        <w:rPr>
          <w:rFonts w:cs="FrankRuehl" w:hint="cs"/>
          <w:sz w:val="26"/>
          <w:szCs w:val="26"/>
          <w:rtl/>
        </w:rPr>
        <w:t xml:space="preserve">" </w:t>
      </w:r>
      <w:r w:rsidRPr="00C56959">
        <w:rPr>
          <w:rFonts w:cs="FrankRuehl" w:hint="cs"/>
          <w:sz w:val="20"/>
          <w:szCs w:val="20"/>
          <w:rtl/>
          <w:lang w:eastAsia="en-US"/>
        </w:rPr>
        <w:t>(בראשית נ', י)</w:t>
      </w:r>
      <w:r>
        <w:rPr>
          <w:rFonts w:cs="FrankRuehl" w:hint="cs"/>
          <w:sz w:val="26"/>
          <w:szCs w:val="26"/>
          <w:rtl/>
        </w:rPr>
        <w:t>,</w:t>
      </w:r>
      <w:r w:rsidRPr="00C56959">
        <w:rPr>
          <w:rFonts w:cs="FrankRuehl" w:hint="cs"/>
          <w:sz w:val="26"/>
          <w:szCs w:val="26"/>
          <w:rtl/>
        </w:rPr>
        <w:t xml:space="preserve"> </w:t>
      </w:r>
      <w:r>
        <w:rPr>
          <w:rFonts w:cs="FrankRuehl" w:hint="cs"/>
          <w:sz w:val="26"/>
          <w:szCs w:val="26"/>
          <w:rtl/>
        </w:rPr>
        <w:t>בתורה לא נזכר עוד לשון</w:t>
      </w:r>
      <w:r w:rsidRPr="00C56959">
        <w:rPr>
          <w:rFonts w:cs="FrankRuehl" w:hint="cs"/>
          <w:sz w:val="26"/>
          <w:szCs w:val="26"/>
          <w:rtl/>
        </w:rPr>
        <w:t xml:space="preserve"> </w:t>
      </w:r>
      <w:r>
        <w:rPr>
          <w:rFonts w:cs="FrankRuehl" w:hint="cs"/>
          <w:sz w:val="26"/>
          <w:szCs w:val="26"/>
          <w:rtl/>
        </w:rPr>
        <w:t>'</w:t>
      </w:r>
      <w:r w:rsidRPr="00C56959">
        <w:rPr>
          <w:rFonts w:cs="FrankRuehl" w:hint="cs"/>
          <w:sz w:val="26"/>
          <w:szCs w:val="26"/>
          <w:rtl/>
        </w:rPr>
        <w:t>הספד</w:t>
      </w:r>
      <w:r>
        <w:rPr>
          <w:rFonts w:cs="FrankRuehl" w:hint="cs"/>
          <w:sz w:val="26"/>
          <w:szCs w:val="26"/>
          <w:rtl/>
        </w:rPr>
        <w:t>'.</w:t>
      </w:r>
      <w:r w:rsidRPr="00C56959">
        <w:rPr>
          <w:rFonts w:cs="FrankRuehl" w:hint="cs"/>
          <w:sz w:val="26"/>
          <w:szCs w:val="26"/>
          <w:rtl/>
        </w:rPr>
        <w:t xml:space="preserve"> בשני בני אהרון שמתו כתוב</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C56959">
        <w:rPr>
          <w:rFonts w:cs="FrankRuehl"/>
          <w:sz w:val="26"/>
          <w:szCs w:val="26"/>
          <w:rtl/>
        </w:rPr>
        <w:t xml:space="preserve">ואחיכם כל בית ישראל יבכו את השרפה אשר שרף </w:t>
      </w:r>
      <w:r>
        <w:rPr>
          <w:rFonts w:cs="FrankRuehl" w:hint="cs"/>
          <w:sz w:val="26"/>
          <w:szCs w:val="26"/>
          <w:rtl/>
        </w:rPr>
        <w:t xml:space="preserve">ה'" </w:t>
      </w:r>
      <w:r w:rsidRPr="00C56959">
        <w:rPr>
          <w:rFonts w:cs="FrankRuehl" w:hint="cs"/>
          <w:sz w:val="20"/>
          <w:szCs w:val="20"/>
          <w:rtl/>
          <w:lang w:eastAsia="en-US"/>
        </w:rPr>
        <w:t>(ויקרא י', ו)</w:t>
      </w:r>
      <w:r>
        <w:rPr>
          <w:rFonts w:cs="FrankRuehl" w:hint="cs"/>
          <w:sz w:val="20"/>
          <w:szCs w:val="20"/>
          <w:rtl/>
          <w:lang w:eastAsia="en-US"/>
        </w:rPr>
        <w:t>,</w:t>
      </w:r>
      <w:r w:rsidRPr="00C56959">
        <w:rPr>
          <w:rFonts w:cs="FrankRuehl"/>
          <w:sz w:val="26"/>
          <w:szCs w:val="26"/>
          <w:rtl/>
        </w:rPr>
        <w:t xml:space="preserve"> </w:t>
      </w:r>
      <w:r w:rsidRPr="00C56959">
        <w:rPr>
          <w:rFonts w:cs="FrankRuehl" w:hint="cs"/>
          <w:sz w:val="26"/>
          <w:szCs w:val="26"/>
          <w:rtl/>
        </w:rPr>
        <w:t>אצל אהרן הכהן בפטירתו כתוב</w:t>
      </w:r>
      <w:r>
        <w:rPr>
          <w:rFonts w:cs="FrankRuehl" w:hint="cs"/>
          <w:sz w:val="26"/>
          <w:szCs w:val="26"/>
          <w:rtl/>
        </w:rPr>
        <w:t>: "</w:t>
      </w:r>
      <w:r w:rsidRPr="00C56959">
        <w:rPr>
          <w:rFonts w:cs="FrankRuehl" w:hint="cs"/>
          <w:sz w:val="26"/>
          <w:szCs w:val="26"/>
          <w:rtl/>
        </w:rPr>
        <w:t>ויבכו את אהרן שלשים יום</w:t>
      </w:r>
      <w:r>
        <w:rPr>
          <w:rFonts w:cs="FrankRuehl" w:hint="cs"/>
          <w:sz w:val="26"/>
          <w:szCs w:val="26"/>
          <w:rtl/>
        </w:rPr>
        <w:t xml:space="preserve">" </w:t>
      </w:r>
      <w:r w:rsidRPr="00C56959">
        <w:rPr>
          <w:rFonts w:cs="FrankRuehl" w:hint="cs"/>
          <w:sz w:val="20"/>
          <w:szCs w:val="20"/>
          <w:rtl/>
          <w:lang w:eastAsia="en-US"/>
        </w:rPr>
        <w:t>(במדבר כ', כט)</w:t>
      </w:r>
      <w:r w:rsidRPr="00C56959">
        <w:rPr>
          <w:rFonts w:cs="FrankRuehl" w:hint="cs"/>
          <w:sz w:val="26"/>
          <w:szCs w:val="26"/>
          <w:rtl/>
        </w:rPr>
        <w:t xml:space="preserve">, </w:t>
      </w:r>
      <w:r>
        <w:rPr>
          <w:rFonts w:cs="FrankRuehl" w:hint="cs"/>
          <w:sz w:val="26"/>
          <w:szCs w:val="26"/>
          <w:rtl/>
        </w:rPr>
        <w:t>ו</w:t>
      </w:r>
      <w:r w:rsidRPr="00C56959">
        <w:rPr>
          <w:rFonts w:cs="FrankRuehl" w:hint="cs"/>
          <w:sz w:val="26"/>
          <w:szCs w:val="26"/>
          <w:rtl/>
        </w:rPr>
        <w:t>בפטירתו של משה רבינו עליו השלום כתוב</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551DE3">
        <w:rPr>
          <w:rFonts w:cs="FrankRuehl"/>
          <w:sz w:val="26"/>
          <w:szCs w:val="26"/>
          <w:rtl/>
        </w:rPr>
        <w:t>ויבכו בני ישראל את משה בערב</w:t>
      </w:r>
      <w:r>
        <w:rPr>
          <w:rFonts w:cs="FrankRuehl" w:hint="cs"/>
          <w:sz w:val="26"/>
          <w:szCs w:val="26"/>
          <w:rtl/>
        </w:rPr>
        <w:t>ו</w:t>
      </w:r>
      <w:r w:rsidRPr="00551DE3">
        <w:rPr>
          <w:rFonts w:cs="FrankRuehl"/>
          <w:sz w:val="26"/>
          <w:szCs w:val="26"/>
          <w:rtl/>
        </w:rPr>
        <w:t>ת מואב שלשים יום ויתמו ימי בכי אבל משה</w:t>
      </w:r>
      <w:r>
        <w:rPr>
          <w:rFonts w:cs="FrankRuehl" w:hint="cs"/>
          <w:sz w:val="26"/>
          <w:szCs w:val="26"/>
          <w:rtl/>
        </w:rPr>
        <w:t xml:space="preserve">" </w:t>
      </w:r>
      <w:r w:rsidRPr="00551DE3">
        <w:rPr>
          <w:rFonts w:cs="FrankRuehl" w:hint="cs"/>
          <w:sz w:val="20"/>
          <w:szCs w:val="20"/>
          <w:rtl/>
          <w:lang w:eastAsia="en-US"/>
        </w:rPr>
        <w:t>(דברים ל"ד, ח)</w:t>
      </w:r>
      <w:r w:rsidRPr="00551DE3">
        <w:rPr>
          <w:rFonts w:cs="FrankRuehl"/>
          <w:sz w:val="26"/>
          <w:szCs w:val="26"/>
          <w:rtl/>
        </w:rPr>
        <w:t xml:space="preserve"> </w:t>
      </w:r>
      <w:r>
        <w:rPr>
          <w:rFonts w:cs="FrankRuehl" w:hint="cs"/>
          <w:sz w:val="26"/>
          <w:szCs w:val="26"/>
          <w:rtl/>
        </w:rPr>
        <w:t xml:space="preserve">אולם בכל אלה לא </w:t>
      </w:r>
      <w:r w:rsidRPr="00C56959">
        <w:rPr>
          <w:rFonts w:cs="FrankRuehl" w:hint="cs"/>
          <w:sz w:val="26"/>
          <w:szCs w:val="26"/>
          <w:rtl/>
        </w:rPr>
        <w:t xml:space="preserve">נזכר </w:t>
      </w:r>
      <w:r>
        <w:rPr>
          <w:rFonts w:cs="FrankRuehl" w:hint="cs"/>
          <w:sz w:val="26"/>
          <w:szCs w:val="26"/>
          <w:rtl/>
        </w:rPr>
        <w:t xml:space="preserve">לשון </w:t>
      </w:r>
      <w:r w:rsidRPr="00C56959">
        <w:rPr>
          <w:rFonts w:cs="FrankRuehl" w:hint="cs"/>
          <w:sz w:val="26"/>
          <w:szCs w:val="26"/>
          <w:rtl/>
        </w:rPr>
        <w:t>הספד</w:t>
      </w:r>
      <w:r>
        <w:rPr>
          <w:rFonts w:cs="FrankRuehl" w:hint="cs"/>
          <w:sz w:val="26"/>
          <w:szCs w:val="26"/>
          <w:rtl/>
        </w:rPr>
        <w:t xml:space="preserve">, בנביא לעומת זאת מוזכר לשון הספד מספר פעמים על שמואל </w:t>
      </w:r>
      <w:r w:rsidRPr="006A59AC">
        <w:rPr>
          <w:rFonts w:cs="FrankRuehl" w:hint="cs"/>
          <w:sz w:val="20"/>
          <w:szCs w:val="20"/>
          <w:rtl/>
          <w:lang w:eastAsia="en-US"/>
        </w:rPr>
        <w:t>(שמואל א' כ"ה, א)</w:t>
      </w:r>
      <w:r>
        <w:rPr>
          <w:rFonts w:cs="FrankRuehl" w:hint="cs"/>
          <w:sz w:val="26"/>
          <w:szCs w:val="26"/>
          <w:rtl/>
        </w:rPr>
        <w:t xml:space="preserve"> על שאול ויונתן </w:t>
      </w:r>
      <w:r w:rsidRPr="006A59AC">
        <w:rPr>
          <w:rFonts w:cs="FrankRuehl" w:hint="cs"/>
          <w:sz w:val="20"/>
          <w:szCs w:val="20"/>
          <w:rtl/>
          <w:lang w:eastAsia="en-US"/>
        </w:rPr>
        <w:t>(שמואל ב' א', יב)</w:t>
      </w:r>
      <w:r>
        <w:rPr>
          <w:rFonts w:cs="FrankRuehl" w:hint="cs"/>
          <w:sz w:val="26"/>
          <w:szCs w:val="26"/>
          <w:rtl/>
        </w:rPr>
        <w:t xml:space="preserve"> ועוד.</w:t>
      </w:r>
      <w:r w:rsidRPr="00C56959">
        <w:rPr>
          <w:rFonts w:cs="FrankRuehl" w:hint="cs"/>
          <w:sz w:val="26"/>
          <w:szCs w:val="26"/>
          <w:rtl/>
        </w:rPr>
        <w:t xml:space="preserve"> </w:t>
      </w:r>
    </w:p>
    <w:p w14:paraId="5CD92397" w14:textId="77777777" w:rsidR="00112D68" w:rsidRDefault="00112D68" w:rsidP="00112D68">
      <w:pPr>
        <w:spacing w:before="120" w:line="360" w:lineRule="exact"/>
        <w:jc w:val="both"/>
        <w:rPr>
          <w:rFonts w:cs="FrankRuehl" w:hint="cs"/>
          <w:sz w:val="26"/>
          <w:szCs w:val="26"/>
          <w:rtl/>
        </w:rPr>
      </w:pPr>
      <w:r w:rsidRPr="00C56959">
        <w:rPr>
          <w:rFonts w:cs="FrankRuehl" w:hint="cs"/>
          <w:sz w:val="26"/>
          <w:szCs w:val="26"/>
          <w:rtl/>
        </w:rPr>
        <w:t>בגמ</w:t>
      </w:r>
      <w:r>
        <w:rPr>
          <w:rFonts w:cs="FrankRuehl" w:hint="cs"/>
          <w:sz w:val="26"/>
          <w:szCs w:val="26"/>
          <w:rtl/>
        </w:rPr>
        <w:t xml:space="preserve">רא </w:t>
      </w:r>
      <w:r w:rsidRPr="006A59AC">
        <w:rPr>
          <w:rFonts w:cs="FrankRuehl" w:hint="cs"/>
          <w:sz w:val="20"/>
          <w:szCs w:val="20"/>
          <w:rtl/>
          <w:lang w:eastAsia="en-US"/>
        </w:rPr>
        <w:t xml:space="preserve">(מועד קטן כה, א) </w:t>
      </w:r>
      <w:r>
        <w:rPr>
          <w:rFonts w:cs="FrankRuehl" w:hint="cs"/>
          <w:sz w:val="26"/>
          <w:szCs w:val="26"/>
          <w:rtl/>
        </w:rPr>
        <w:t>נאמר:</w:t>
      </w:r>
    </w:p>
    <w:p w14:paraId="11373AB0" w14:textId="77777777" w:rsidR="00112D68" w:rsidRPr="00C56959" w:rsidRDefault="00112D68" w:rsidP="00112D68">
      <w:pPr>
        <w:spacing w:before="120" w:line="360" w:lineRule="exact"/>
        <w:ind w:left="454" w:right="454"/>
        <w:jc w:val="both"/>
        <w:rPr>
          <w:rFonts w:cs="FrankRuehl" w:hint="cs"/>
          <w:sz w:val="26"/>
          <w:szCs w:val="26"/>
          <w:rtl/>
          <w:lang w:eastAsia="en-US"/>
        </w:rPr>
      </w:pPr>
      <w:r w:rsidRPr="006A59AC">
        <w:rPr>
          <w:rFonts w:cs="FrankRuehl"/>
          <w:sz w:val="26"/>
          <w:szCs w:val="26"/>
          <w:rtl/>
          <w:lang w:eastAsia="en-US"/>
        </w:rPr>
        <w:t>שכל הבוכה ומתאבל על אדם כשר מוחלין לו על כל עונותיו בשביל כבוד שעשה לו</w:t>
      </w:r>
      <w:r>
        <w:rPr>
          <w:rFonts w:cs="FrankRuehl" w:hint="cs"/>
          <w:sz w:val="26"/>
          <w:szCs w:val="26"/>
          <w:rtl/>
          <w:lang w:eastAsia="en-US"/>
        </w:rPr>
        <w:t>.</w:t>
      </w:r>
      <w:r w:rsidRPr="006A59AC">
        <w:rPr>
          <w:rFonts w:cs="FrankRuehl"/>
          <w:sz w:val="26"/>
          <w:szCs w:val="26"/>
          <w:rtl/>
          <w:lang w:eastAsia="en-US"/>
        </w:rPr>
        <w:t xml:space="preserve"> </w:t>
      </w:r>
    </w:p>
    <w:p w14:paraId="0ED33BD2" w14:textId="77777777" w:rsidR="00112D68" w:rsidRPr="00C56959" w:rsidRDefault="00112D68" w:rsidP="00112D68">
      <w:pPr>
        <w:spacing w:before="120" w:line="360" w:lineRule="exact"/>
        <w:jc w:val="both"/>
        <w:rPr>
          <w:rFonts w:cs="FrankRuehl" w:hint="cs"/>
          <w:sz w:val="26"/>
          <w:szCs w:val="26"/>
          <w:rtl/>
          <w:lang w:eastAsia="en-US"/>
        </w:rPr>
      </w:pPr>
      <w:r w:rsidRPr="00C56959">
        <w:rPr>
          <w:rFonts w:cs="FrankRuehl" w:hint="cs"/>
          <w:sz w:val="26"/>
          <w:szCs w:val="26"/>
          <w:rtl/>
        </w:rPr>
        <w:t>בימים הקדמונים היו מספידין רק על אדם גדול בתורה כמו גאון או רב גדול</w:t>
      </w:r>
      <w:r>
        <w:rPr>
          <w:rFonts w:cs="FrankRuehl" w:hint="cs"/>
          <w:sz w:val="26"/>
          <w:szCs w:val="26"/>
          <w:rtl/>
        </w:rPr>
        <w:t>,</w:t>
      </w:r>
      <w:r w:rsidRPr="00C56959">
        <w:rPr>
          <w:rFonts w:cs="FrankRuehl" w:hint="cs"/>
          <w:sz w:val="26"/>
          <w:szCs w:val="26"/>
          <w:rtl/>
        </w:rPr>
        <w:t xml:space="preserve"> כמובא בגמ</w:t>
      </w:r>
      <w:r>
        <w:rPr>
          <w:rFonts w:cs="FrankRuehl" w:hint="cs"/>
          <w:sz w:val="26"/>
          <w:szCs w:val="26"/>
          <w:rtl/>
        </w:rPr>
        <w:t>רא</w:t>
      </w:r>
      <w:r w:rsidRPr="00C56959">
        <w:rPr>
          <w:rFonts w:cs="FrankRuehl" w:hint="cs"/>
          <w:sz w:val="26"/>
          <w:szCs w:val="26"/>
          <w:rtl/>
        </w:rPr>
        <w:t xml:space="preserve"> </w:t>
      </w:r>
      <w:r w:rsidRPr="006A59AC">
        <w:rPr>
          <w:rFonts w:cs="FrankRuehl" w:hint="cs"/>
          <w:sz w:val="20"/>
          <w:szCs w:val="20"/>
          <w:rtl/>
          <w:lang w:eastAsia="en-US"/>
        </w:rPr>
        <w:t>(מועד קטן כה ,ב)</w:t>
      </w:r>
      <w:r>
        <w:rPr>
          <w:rFonts w:cs="FrankRuehl" w:hint="cs"/>
          <w:sz w:val="20"/>
          <w:szCs w:val="20"/>
          <w:rtl/>
          <w:lang w:eastAsia="en-US"/>
        </w:rPr>
        <w:t>:</w:t>
      </w:r>
      <w:r w:rsidRPr="00C56959">
        <w:rPr>
          <w:rFonts w:cs="FrankRuehl" w:hint="cs"/>
          <w:sz w:val="26"/>
          <w:szCs w:val="26"/>
          <w:rtl/>
        </w:rPr>
        <w:t xml:space="preserve"> </w:t>
      </w:r>
      <w:r>
        <w:rPr>
          <w:rFonts w:cs="FrankRuehl" w:hint="cs"/>
          <w:sz w:val="26"/>
          <w:szCs w:val="26"/>
          <w:rtl/>
        </w:rPr>
        <w:t>"</w:t>
      </w:r>
      <w:r w:rsidRPr="00D61216">
        <w:rPr>
          <w:rFonts w:cs="FrankRuehl"/>
          <w:sz w:val="26"/>
          <w:szCs w:val="26"/>
          <w:rtl/>
        </w:rPr>
        <w:t>כי נח נפשיה דרבינא פתח עליה ההוא ספדנא</w:t>
      </w:r>
      <w:r>
        <w:rPr>
          <w:rFonts w:cs="FrankRuehl" w:hint="cs"/>
          <w:sz w:val="26"/>
          <w:szCs w:val="26"/>
          <w:rtl/>
        </w:rPr>
        <w:t>"</w:t>
      </w:r>
      <w:r w:rsidRPr="00C56959">
        <w:rPr>
          <w:rFonts w:cs="FrankRuehl" w:hint="cs"/>
          <w:sz w:val="26"/>
          <w:szCs w:val="26"/>
          <w:rtl/>
        </w:rPr>
        <w:t>,</w:t>
      </w:r>
      <w:r>
        <w:rPr>
          <w:rFonts w:cs="FrankRuehl" w:hint="cs"/>
          <w:sz w:val="26"/>
          <w:szCs w:val="26"/>
          <w:rtl/>
        </w:rPr>
        <w:t xml:space="preserve"> </w:t>
      </w:r>
      <w:r w:rsidRPr="00C56959">
        <w:rPr>
          <w:rFonts w:cs="FrankRuehl" w:hint="cs"/>
          <w:sz w:val="26"/>
          <w:szCs w:val="26"/>
          <w:rtl/>
        </w:rPr>
        <w:t xml:space="preserve"> </w:t>
      </w:r>
      <w:r>
        <w:rPr>
          <w:rFonts w:cs="FrankRuehl" w:hint="cs"/>
          <w:sz w:val="26"/>
          <w:szCs w:val="26"/>
          <w:rtl/>
        </w:rPr>
        <w:t>"</w:t>
      </w:r>
      <w:r w:rsidRPr="00D61216">
        <w:rPr>
          <w:rFonts w:cs="FrankRuehl"/>
          <w:sz w:val="26"/>
          <w:szCs w:val="26"/>
          <w:rtl/>
        </w:rPr>
        <w:t>כי נח נפשיה דרבי זירא פתח עליה ההוא ספדנא</w:t>
      </w:r>
      <w:r>
        <w:rPr>
          <w:rFonts w:cs="FrankRuehl" w:hint="cs"/>
          <w:sz w:val="26"/>
          <w:szCs w:val="26"/>
          <w:rtl/>
        </w:rPr>
        <w:t>".</w:t>
      </w:r>
      <w:r w:rsidRPr="00D61216">
        <w:rPr>
          <w:rFonts w:cs="FrankRuehl"/>
          <w:sz w:val="26"/>
          <w:szCs w:val="26"/>
          <w:rtl/>
        </w:rPr>
        <w:t xml:space="preserve"> </w:t>
      </w:r>
      <w:r w:rsidRPr="00C56959">
        <w:rPr>
          <w:rFonts w:cs="FrankRuehl" w:hint="cs"/>
          <w:sz w:val="26"/>
          <w:szCs w:val="26"/>
          <w:rtl/>
        </w:rPr>
        <w:t>היו אנשים מיוחדים להגיד הספד</w:t>
      </w:r>
      <w:r>
        <w:rPr>
          <w:rFonts w:cs="FrankRuehl" w:hint="cs"/>
          <w:sz w:val="26"/>
          <w:szCs w:val="26"/>
          <w:rtl/>
        </w:rPr>
        <w:t>,</w:t>
      </w:r>
      <w:r w:rsidRPr="00C56959">
        <w:rPr>
          <w:rFonts w:cs="FrankRuehl" w:hint="cs"/>
          <w:sz w:val="26"/>
          <w:szCs w:val="26"/>
          <w:rtl/>
        </w:rPr>
        <w:t xml:space="preserve"> אבל על אדם פשוט לא היו מספידין, טעם ההבדל הוא כשנפטר אדם גדול בתורה לא נשאר מי שימלא את מקומו בדרגתו הגבוהה, </w:t>
      </w:r>
      <w:r>
        <w:rPr>
          <w:rFonts w:cs="FrankRuehl" w:hint="cs"/>
          <w:sz w:val="26"/>
          <w:szCs w:val="26"/>
          <w:rtl/>
        </w:rPr>
        <w:t xml:space="preserve">ולכן </w:t>
      </w:r>
      <w:r w:rsidRPr="00C56959">
        <w:rPr>
          <w:rFonts w:cs="FrankRuehl" w:hint="cs"/>
          <w:sz w:val="26"/>
          <w:szCs w:val="26"/>
          <w:rtl/>
        </w:rPr>
        <w:t xml:space="preserve">היו מספידין </w:t>
      </w:r>
      <w:r>
        <w:rPr>
          <w:rFonts w:cs="FrankRuehl" w:hint="cs"/>
          <w:sz w:val="26"/>
          <w:szCs w:val="26"/>
          <w:rtl/>
        </w:rPr>
        <w:t>ד</w:t>
      </w:r>
      <w:r w:rsidRPr="00C56959">
        <w:rPr>
          <w:rFonts w:cs="FrankRuehl" w:hint="cs"/>
          <w:sz w:val="26"/>
          <w:szCs w:val="26"/>
          <w:rtl/>
        </w:rPr>
        <w:t>חבל על דאבדין ולא משתכחין</w:t>
      </w:r>
      <w:r>
        <w:rPr>
          <w:rFonts w:cs="FrankRuehl" w:hint="cs"/>
          <w:sz w:val="26"/>
          <w:szCs w:val="26"/>
          <w:rtl/>
        </w:rPr>
        <w:t>,</w:t>
      </w:r>
      <w:r w:rsidRPr="00C56959">
        <w:rPr>
          <w:rFonts w:cs="FrankRuehl" w:hint="cs"/>
          <w:sz w:val="26"/>
          <w:szCs w:val="26"/>
          <w:rtl/>
        </w:rPr>
        <w:t xml:space="preserve"> אבל יהודים פשוטים היו הרבה שימלאו את מקום הנעדר</w:t>
      </w:r>
      <w:r>
        <w:rPr>
          <w:rFonts w:cs="FrankRuehl" w:hint="cs"/>
          <w:sz w:val="26"/>
          <w:szCs w:val="26"/>
          <w:rtl/>
        </w:rPr>
        <w:t>,</w:t>
      </w:r>
      <w:r w:rsidRPr="00C56959">
        <w:rPr>
          <w:rFonts w:cs="FrankRuehl" w:hint="cs"/>
          <w:sz w:val="26"/>
          <w:szCs w:val="26"/>
          <w:rtl/>
        </w:rPr>
        <w:t xml:space="preserve"> כי כל יהודי היה מתפלל בכל יום</w:t>
      </w:r>
      <w:r>
        <w:rPr>
          <w:rFonts w:cs="FrankRuehl" w:hint="cs"/>
          <w:sz w:val="26"/>
          <w:szCs w:val="26"/>
          <w:rtl/>
        </w:rPr>
        <w:t>,</w:t>
      </w:r>
      <w:r w:rsidRPr="00C56959">
        <w:rPr>
          <w:rFonts w:cs="FrankRuehl" w:hint="cs"/>
          <w:sz w:val="26"/>
          <w:szCs w:val="26"/>
          <w:rtl/>
        </w:rPr>
        <w:t xml:space="preserve"> ול</w:t>
      </w:r>
      <w:r>
        <w:rPr>
          <w:rFonts w:cs="FrankRuehl" w:hint="cs"/>
          <w:sz w:val="26"/>
          <w:szCs w:val="26"/>
          <w:rtl/>
        </w:rPr>
        <w:t>ו</w:t>
      </w:r>
      <w:r w:rsidRPr="00C56959">
        <w:rPr>
          <w:rFonts w:cs="FrankRuehl" w:hint="cs"/>
          <w:sz w:val="26"/>
          <w:szCs w:val="26"/>
          <w:rtl/>
        </w:rPr>
        <w:t xml:space="preserve">בש טלית ותפילין </w:t>
      </w:r>
      <w:r w:rsidRPr="00C56959">
        <w:rPr>
          <w:rFonts w:cs="FrankRuehl" w:hint="cs"/>
          <w:sz w:val="26"/>
          <w:szCs w:val="26"/>
          <w:rtl/>
        </w:rPr>
        <w:lastRenderedPageBreak/>
        <w:t>וש</w:t>
      </w:r>
      <w:r>
        <w:rPr>
          <w:rFonts w:cs="FrankRuehl" w:hint="cs"/>
          <w:sz w:val="26"/>
          <w:szCs w:val="26"/>
          <w:rtl/>
        </w:rPr>
        <w:t>ו</w:t>
      </w:r>
      <w:r w:rsidRPr="00C56959">
        <w:rPr>
          <w:rFonts w:cs="FrankRuehl" w:hint="cs"/>
          <w:sz w:val="26"/>
          <w:szCs w:val="26"/>
          <w:rtl/>
        </w:rPr>
        <w:t>מר שבת ומצוות אחרות, אבל כעת בזמנינו אשר היהדות בכל העולם וגם לצערנו בארצנו הקדושה היהדות הדתית במיעוט, ואם נעדר יהודי אשר התפלל בכל יום</w:t>
      </w:r>
      <w:r>
        <w:rPr>
          <w:rFonts w:cs="FrankRuehl" w:hint="cs"/>
          <w:sz w:val="26"/>
          <w:szCs w:val="26"/>
          <w:rtl/>
        </w:rPr>
        <w:t>,</w:t>
      </w:r>
      <w:r w:rsidRPr="00C56959">
        <w:rPr>
          <w:rFonts w:cs="FrankRuehl" w:hint="cs"/>
          <w:sz w:val="26"/>
          <w:szCs w:val="26"/>
          <w:rtl/>
        </w:rPr>
        <w:t xml:space="preserve"> והניח תפילין וטלית ושמר שבת</w:t>
      </w:r>
      <w:r>
        <w:rPr>
          <w:rFonts w:cs="FrankRuehl" w:hint="cs"/>
          <w:sz w:val="26"/>
          <w:szCs w:val="26"/>
          <w:rtl/>
        </w:rPr>
        <w:t>,</w:t>
      </w:r>
      <w:r w:rsidRPr="00C56959">
        <w:rPr>
          <w:rFonts w:cs="FrankRuehl" w:hint="cs"/>
          <w:sz w:val="26"/>
          <w:szCs w:val="26"/>
          <w:rtl/>
        </w:rPr>
        <w:t xml:space="preserve"> זה יקר המציאות ואין מי שימלא את מקומו </w:t>
      </w:r>
      <w:r>
        <w:rPr>
          <w:rFonts w:cs="FrankRuehl" w:hint="cs"/>
          <w:sz w:val="26"/>
          <w:szCs w:val="26"/>
          <w:rtl/>
        </w:rPr>
        <w:t xml:space="preserve">ולכן </w:t>
      </w:r>
      <w:r w:rsidRPr="00C56959">
        <w:rPr>
          <w:rFonts w:cs="FrankRuehl" w:hint="cs"/>
          <w:sz w:val="26"/>
          <w:szCs w:val="26"/>
          <w:rtl/>
        </w:rPr>
        <w:t>אנו מחויבים להספיד ולבכות ולהתאבל עליו יותר מפטירת רב וגאון בימים ההם</w:t>
      </w:r>
      <w:r>
        <w:rPr>
          <w:rFonts w:cs="FrankRuehl" w:hint="cs"/>
          <w:sz w:val="26"/>
          <w:szCs w:val="26"/>
          <w:rtl/>
        </w:rPr>
        <w:t>.</w:t>
      </w:r>
      <w:r w:rsidRPr="00C56959">
        <w:rPr>
          <w:rFonts w:cs="FrankRuehl" w:hint="cs"/>
          <w:sz w:val="26"/>
          <w:szCs w:val="26"/>
          <w:rtl/>
        </w:rPr>
        <w:t xml:space="preserve"> זה שאומרת הגמ</w:t>
      </w:r>
      <w:r>
        <w:rPr>
          <w:rFonts w:cs="FrankRuehl" w:hint="cs"/>
          <w:sz w:val="26"/>
          <w:szCs w:val="26"/>
          <w:rtl/>
        </w:rPr>
        <w:t>רא</w:t>
      </w:r>
      <w:r w:rsidRPr="00C56959">
        <w:rPr>
          <w:rFonts w:cs="FrankRuehl" w:hint="cs"/>
          <w:sz w:val="26"/>
          <w:szCs w:val="26"/>
          <w:rtl/>
        </w:rPr>
        <w:t xml:space="preserve"> </w:t>
      </w:r>
      <w:r w:rsidRPr="00D61216">
        <w:rPr>
          <w:rFonts w:cs="FrankRuehl" w:hint="cs"/>
          <w:sz w:val="20"/>
          <w:szCs w:val="20"/>
          <w:rtl/>
          <w:lang w:eastAsia="en-US"/>
        </w:rPr>
        <w:t>(</w:t>
      </w:r>
      <w:r>
        <w:rPr>
          <w:rFonts w:cs="FrankRuehl" w:hint="cs"/>
          <w:sz w:val="20"/>
          <w:szCs w:val="20"/>
          <w:rtl/>
          <w:lang w:eastAsia="en-US"/>
        </w:rPr>
        <w:t>שם</w:t>
      </w:r>
      <w:r w:rsidRPr="00D61216">
        <w:rPr>
          <w:rFonts w:cs="FrankRuehl" w:hint="cs"/>
          <w:sz w:val="20"/>
          <w:szCs w:val="20"/>
          <w:rtl/>
          <w:lang w:eastAsia="en-US"/>
        </w:rPr>
        <w:t xml:space="preserve"> כה, א)</w:t>
      </w:r>
      <w:r>
        <w:rPr>
          <w:rFonts w:cs="FrankRuehl" w:hint="cs"/>
          <w:sz w:val="26"/>
          <w:szCs w:val="26"/>
          <w:rtl/>
        </w:rPr>
        <w:t>:</w:t>
      </w:r>
      <w:r w:rsidRPr="00C56959">
        <w:rPr>
          <w:rFonts w:cs="FrankRuehl" w:hint="cs"/>
          <w:sz w:val="26"/>
          <w:szCs w:val="26"/>
          <w:rtl/>
        </w:rPr>
        <w:t xml:space="preserve"> </w:t>
      </w:r>
      <w:r>
        <w:rPr>
          <w:rFonts w:cs="FrankRuehl" w:hint="cs"/>
          <w:sz w:val="26"/>
          <w:szCs w:val="26"/>
          <w:rtl/>
          <w:lang w:eastAsia="en-US"/>
        </w:rPr>
        <w:t>"</w:t>
      </w:r>
      <w:r w:rsidRPr="006A59AC">
        <w:rPr>
          <w:rFonts w:cs="FrankRuehl"/>
          <w:sz w:val="26"/>
          <w:szCs w:val="26"/>
          <w:rtl/>
          <w:lang w:eastAsia="en-US"/>
        </w:rPr>
        <w:t>שכל הבוכה ומתאבל על אדם כשר מוחלין לו על כל עונותיו בשביל כבוד שעשה לו</w:t>
      </w:r>
      <w:r>
        <w:rPr>
          <w:rFonts w:cs="FrankRuehl" w:hint="cs"/>
          <w:sz w:val="26"/>
          <w:szCs w:val="26"/>
          <w:rtl/>
          <w:lang w:eastAsia="en-US"/>
        </w:rPr>
        <w:t>".</w:t>
      </w:r>
      <w:r w:rsidRPr="006A59AC">
        <w:rPr>
          <w:rFonts w:cs="FrankRuehl"/>
          <w:sz w:val="26"/>
          <w:szCs w:val="26"/>
          <w:rtl/>
          <w:lang w:eastAsia="en-US"/>
        </w:rPr>
        <w:t xml:space="preserve"> </w:t>
      </w:r>
    </w:p>
    <w:p w14:paraId="58AA9E83" w14:textId="77777777" w:rsidR="00112D68" w:rsidRDefault="00112D68" w:rsidP="00112D68">
      <w:pPr>
        <w:spacing w:before="120" w:line="360" w:lineRule="exact"/>
        <w:jc w:val="both"/>
        <w:rPr>
          <w:rFonts w:cs="FrankRuehl" w:hint="cs"/>
          <w:sz w:val="26"/>
          <w:szCs w:val="26"/>
          <w:rtl/>
        </w:rPr>
      </w:pPr>
      <w:r w:rsidRPr="00C56959">
        <w:rPr>
          <w:rFonts w:cs="FrankRuehl" w:hint="cs"/>
          <w:sz w:val="26"/>
          <w:szCs w:val="26"/>
          <w:rtl/>
        </w:rPr>
        <w:t>זה שאמר שלמה המלך עליו השלום</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C56959">
        <w:rPr>
          <w:rFonts w:cs="FrankRuehl" w:hint="cs"/>
          <w:sz w:val="26"/>
          <w:szCs w:val="26"/>
          <w:rtl/>
        </w:rPr>
        <w:t>סוף דבר הכל נשמע</w:t>
      </w:r>
      <w:r>
        <w:rPr>
          <w:rFonts w:cs="FrankRuehl" w:hint="cs"/>
          <w:sz w:val="26"/>
          <w:szCs w:val="26"/>
          <w:rtl/>
        </w:rPr>
        <w:t xml:space="preserve">" </w:t>
      </w:r>
      <w:r w:rsidRPr="00D61216">
        <w:rPr>
          <w:rFonts w:cs="FrankRuehl" w:hint="cs"/>
          <w:sz w:val="20"/>
          <w:szCs w:val="20"/>
          <w:rtl/>
          <w:lang w:eastAsia="en-US"/>
        </w:rPr>
        <w:t>(קהלת י"ב, יג)</w:t>
      </w:r>
      <w:r>
        <w:rPr>
          <w:rFonts w:cs="FrankRuehl" w:hint="cs"/>
          <w:sz w:val="26"/>
          <w:szCs w:val="26"/>
          <w:rtl/>
        </w:rPr>
        <w:t>,</w:t>
      </w:r>
      <w:r w:rsidRPr="00C56959">
        <w:rPr>
          <w:rFonts w:cs="FrankRuehl" w:hint="cs"/>
          <w:sz w:val="26"/>
          <w:szCs w:val="26"/>
          <w:rtl/>
        </w:rPr>
        <w:t xml:space="preserve"> פירוש הדבר</w:t>
      </w:r>
      <w:r>
        <w:rPr>
          <w:rFonts w:cs="FrankRuehl" w:hint="cs"/>
          <w:sz w:val="26"/>
          <w:szCs w:val="26"/>
          <w:rtl/>
        </w:rPr>
        <w:t>,</w:t>
      </w:r>
      <w:r w:rsidRPr="00C56959">
        <w:rPr>
          <w:rFonts w:cs="FrankRuehl" w:hint="cs"/>
          <w:sz w:val="26"/>
          <w:szCs w:val="26"/>
          <w:rtl/>
        </w:rPr>
        <w:t xml:space="preserve"> סוף דבורו של אדם</w:t>
      </w:r>
      <w:r>
        <w:rPr>
          <w:rFonts w:cs="FrankRuehl" w:hint="cs"/>
          <w:sz w:val="26"/>
          <w:szCs w:val="26"/>
          <w:rtl/>
        </w:rPr>
        <w:t>,</w:t>
      </w:r>
      <w:r w:rsidRPr="00C56959">
        <w:rPr>
          <w:rFonts w:cs="FrankRuehl" w:hint="cs"/>
          <w:sz w:val="26"/>
          <w:szCs w:val="26"/>
          <w:rtl/>
        </w:rPr>
        <w:t xml:space="preserve"> </w:t>
      </w:r>
      <w:r>
        <w:rPr>
          <w:rFonts w:cs="FrankRuehl" w:hint="cs"/>
          <w:sz w:val="26"/>
          <w:szCs w:val="26"/>
          <w:rtl/>
        </w:rPr>
        <w:t xml:space="preserve">היינו </w:t>
      </w:r>
      <w:r w:rsidRPr="00C56959">
        <w:rPr>
          <w:rFonts w:cs="FrankRuehl" w:hint="cs"/>
          <w:sz w:val="26"/>
          <w:szCs w:val="26"/>
          <w:rtl/>
        </w:rPr>
        <w:t>כשנשתתק מלדבר עוד</w:t>
      </w:r>
      <w:r>
        <w:rPr>
          <w:rFonts w:cs="FrankRuehl" w:hint="cs"/>
          <w:sz w:val="26"/>
          <w:szCs w:val="26"/>
          <w:rtl/>
        </w:rPr>
        <w:t>,</w:t>
      </w:r>
      <w:r w:rsidRPr="00C56959">
        <w:rPr>
          <w:rFonts w:cs="FrankRuehl" w:hint="cs"/>
          <w:sz w:val="26"/>
          <w:szCs w:val="26"/>
          <w:rtl/>
        </w:rPr>
        <w:t xml:space="preserve"> הכל</w:t>
      </w:r>
      <w:r>
        <w:rPr>
          <w:rFonts w:cs="FrankRuehl" w:hint="cs"/>
          <w:sz w:val="26"/>
          <w:szCs w:val="26"/>
          <w:rtl/>
        </w:rPr>
        <w:t xml:space="preserve"> נשמע היינו הכל</w:t>
      </w:r>
      <w:r w:rsidRPr="00C56959">
        <w:rPr>
          <w:rFonts w:cs="FrankRuehl" w:hint="cs"/>
          <w:sz w:val="26"/>
          <w:szCs w:val="26"/>
          <w:rtl/>
        </w:rPr>
        <w:t xml:space="preserve"> משמיעים מעשיו אומרים עליו כשר היה פלוני זה</w:t>
      </w:r>
      <w:r>
        <w:rPr>
          <w:rFonts w:cs="FrankRuehl" w:hint="cs"/>
          <w:sz w:val="26"/>
          <w:szCs w:val="26"/>
          <w:rtl/>
        </w:rPr>
        <w:t>,</w:t>
      </w:r>
      <w:r w:rsidRPr="00C56959">
        <w:rPr>
          <w:rFonts w:cs="FrankRuehl" w:hint="cs"/>
          <w:sz w:val="26"/>
          <w:szCs w:val="26"/>
          <w:rtl/>
        </w:rPr>
        <w:t xml:space="preserve"> צנוע היה פלוני זה</w:t>
      </w:r>
      <w:r>
        <w:rPr>
          <w:rFonts w:cs="FrankRuehl" w:hint="cs"/>
          <w:sz w:val="26"/>
          <w:szCs w:val="26"/>
          <w:rtl/>
        </w:rPr>
        <w:t>,</w:t>
      </w:r>
      <w:r w:rsidRPr="00C56959">
        <w:rPr>
          <w:rFonts w:cs="FrankRuehl" w:hint="cs"/>
          <w:sz w:val="26"/>
          <w:szCs w:val="26"/>
          <w:rtl/>
        </w:rPr>
        <w:t xml:space="preserve"> שומר מצוות היה וכו'.</w:t>
      </w:r>
      <w:r>
        <w:rPr>
          <w:rFonts w:cs="FrankRuehl" w:hint="cs"/>
          <w:sz w:val="26"/>
          <w:szCs w:val="26"/>
          <w:rtl/>
        </w:rPr>
        <w:t xml:space="preserve"> וכך לשון המדרש:</w:t>
      </w:r>
    </w:p>
    <w:p w14:paraId="248FDC69" w14:textId="77777777" w:rsidR="00112D68" w:rsidRPr="003B382E" w:rsidRDefault="00112D68" w:rsidP="00112D68">
      <w:pPr>
        <w:spacing w:before="120" w:line="360" w:lineRule="exact"/>
        <w:ind w:left="454" w:right="454"/>
        <w:jc w:val="both"/>
        <w:rPr>
          <w:rFonts w:cs="FrankRuehl" w:hint="cs"/>
          <w:sz w:val="26"/>
          <w:szCs w:val="26"/>
          <w:rtl/>
          <w:lang w:eastAsia="en-US"/>
        </w:rPr>
      </w:pPr>
      <w:r w:rsidRPr="003B382E">
        <w:rPr>
          <w:rFonts w:cs="FrankRuehl"/>
          <w:sz w:val="26"/>
          <w:szCs w:val="26"/>
          <w:rtl/>
          <w:lang w:eastAsia="en-US"/>
        </w:rPr>
        <w:t xml:space="preserve">סוף דבר הכל נשמע, סוף דיבורו של אדם הכל משמיעין את מעשיו כשר היה פלוני זה, ירא שמים היה פלוני זה, </w:t>
      </w:r>
      <w:r>
        <w:rPr>
          <w:rFonts w:cs="FrankRuehl" w:hint="cs"/>
          <w:sz w:val="26"/>
          <w:szCs w:val="26"/>
          <w:rtl/>
          <w:lang w:eastAsia="en-US"/>
        </w:rPr>
        <w:t>...</w:t>
      </w:r>
      <w:r w:rsidRPr="003B382E">
        <w:rPr>
          <w:rFonts w:cs="FrankRuehl"/>
          <w:sz w:val="26"/>
          <w:szCs w:val="26"/>
          <w:rtl/>
          <w:lang w:eastAsia="en-US"/>
        </w:rPr>
        <w:t xml:space="preserve"> שבשעה שאדם נפטר מן העולם הקב"ה אומר למלאכי השרת ראו מה הבריות אומרות עליו כשר היה ירא שמים היה פלוני זה מיד מטתו פורחת באויר,</w:t>
      </w:r>
      <w:r>
        <w:rPr>
          <w:rFonts w:cs="FrankRuehl" w:hint="cs"/>
          <w:sz w:val="26"/>
          <w:szCs w:val="26"/>
          <w:rtl/>
          <w:lang w:eastAsia="en-US"/>
        </w:rPr>
        <w:t xml:space="preserve"> </w:t>
      </w:r>
      <w:r w:rsidRPr="003B382E">
        <w:rPr>
          <w:rFonts w:cs="FrankRuehl" w:hint="cs"/>
          <w:sz w:val="20"/>
          <w:szCs w:val="20"/>
          <w:rtl/>
          <w:lang w:eastAsia="en-US"/>
        </w:rPr>
        <w:t>(קהלת רבה פרשה יב, יג)</w:t>
      </w:r>
    </w:p>
    <w:p w14:paraId="3E07734C" w14:textId="77777777" w:rsidR="00112D68" w:rsidRPr="00C56959" w:rsidRDefault="00112D68" w:rsidP="00112D68">
      <w:pPr>
        <w:spacing w:before="120" w:line="360" w:lineRule="exact"/>
        <w:jc w:val="both"/>
        <w:rPr>
          <w:rFonts w:cs="FrankRuehl" w:hint="cs"/>
          <w:sz w:val="26"/>
          <w:szCs w:val="26"/>
          <w:rtl/>
        </w:rPr>
      </w:pPr>
      <w:r w:rsidRPr="00C56959">
        <w:rPr>
          <w:rFonts w:cs="FrankRuehl" w:hint="cs"/>
          <w:sz w:val="26"/>
          <w:szCs w:val="26"/>
          <w:rtl/>
        </w:rPr>
        <w:t>זה שאמר בקהלת</w:t>
      </w:r>
      <w:r w:rsidRPr="0029218A">
        <w:rPr>
          <w:rFonts w:cs="FrankRuehl" w:hint="cs"/>
          <w:sz w:val="20"/>
          <w:szCs w:val="20"/>
          <w:rtl/>
          <w:lang w:eastAsia="en-US"/>
        </w:rPr>
        <w:t xml:space="preserve"> (י"ב, ז)</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C56959">
        <w:rPr>
          <w:rFonts w:cs="FrankRuehl" w:hint="cs"/>
          <w:sz w:val="26"/>
          <w:szCs w:val="26"/>
          <w:rtl/>
        </w:rPr>
        <w:t>וישוב העפר אל הארץ כשהיה</w:t>
      </w:r>
      <w:r>
        <w:rPr>
          <w:rFonts w:cs="FrankRuehl" w:hint="cs"/>
          <w:sz w:val="26"/>
          <w:szCs w:val="26"/>
          <w:rtl/>
        </w:rPr>
        <w:t>"</w:t>
      </w:r>
      <w:r w:rsidRPr="00C56959">
        <w:rPr>
          <w:rFonts w:cs="FrankRuehl" w:hint="cs"/>
          <w:sz w:val="26"/>
          <w:szCs w:val="26"/>
          <w:rtl/>
        </w:rPr>
        <w:t xml:space="preserve"> זה הגוף</w:t>
      </w:r>
      <w:r>
        <w:rPr>
          <w:rFonts w:cs="FrankRuehl" w:hint="cs"/>
          <w:sz w:val="26"/>
          <w:szCs w:val="26"/>
          <w:rtl/>
        </w:rPr>
        <w:t>,</w:t>
      </w:r>
      <w:r w:rsidRPr="00C56959">
        <w:rPr>
          <w:rFonts w:cs="FrankRuehl" w:hint="cs"/>
          <w:sz w:val="26"/>
          <w:szCs w:val="26"/>
          <w:rtl/>
        </w:rPr>
        <w:t xml:space="preserve"> </w:t>
      </w:r>
      <w:r>
        <w:rPr>
          <w:rFonts w:cs="FrankRuehl" w:hint="cs"/>
          <w:sz w:val="26"/>
          <w:szCs w:val="26"/>
          <w:rtl/>
        </w:rPr>
        <w:t>"</w:t>
      </w:r>
      <w:r w:rsidRPr="00C56959">
        <w:rPr>
          <w:rFonts w:cs="FrankRuehl" w:hint="cs"/>
          <w:sz w:val="26"/>
          <w:szCs w:val="26"/>
          <w:rtl/>
        </w:rPr>
        <w:t>והרוח תשוב אל האלקים אשר נתנה</w:t>
      </w:r>
      <w:r>
        <w:rPr>
          <w:rFonts w:cs="FrankRuehl" w:hint="cs"/>
          <w:sz w:val="26"/>
          <w:szCs w:val="26"/>
          <w:rtl/>
        </w:rPr>
        <w:t>"</w:t>
      </w:r>
      <w:r w:rsidRPr="00C56959">
        <w:rPr>
          <w:rFonts w:cs="FrankRuehl" w:hint="cs"/>
          <w:sz w:val="26"/>
          <w:szCs w:val="26"/>
          <w:rtl/>
        </w:rPr>
        <w:t xml:space="preserve"> זה הנשמה.</w:t>
      </w:r>
    </w:p>
    <w:p w14:paraId="3EDF0B91" w14:textId="77777777" w:rsidR="00112D68" w:rsidRPr="00C56959" w:rsidRDefault="00112D68" w:rsidP="00112D68">
      <w:pPr>
        <w:spacing w:before="120" w:line="360" w:lineRule="exact"/>
        <w:jc w:val="both"/>
        <w:rPr>
          <w:rFonts w:cs="FrankRuehl" w:hint="cs"/>
          <w:sz w:val="26"/>
          <w:szCs w:val="26"/>
          <w:rtl/>
        </w:rPr>
      </w:pPr>
      <w:r w:rsidRPr="00C56959">
        <w:rPr>
          <w:rFonts w:cs="FrankRuehl" w:hint="cs"/>
          <w:sz w:val="26"/>
          <w:szCs w:val="26"/>
          <w:rtl/>
        </w:rPr>
        <w:t>על המנוח אפשר להגיד שהיה אדם כשר</w:t>
      </w:r>
      <w:r>
        <w:rPr>
          <w:rFonts w:cs="FrankRuehl" w:hint="cs"/>
          <w:sz w:val="26"/>
          <w:szCs w:val="26"/>
          <w:rtl/>
        </w:rPr>
        <w:t>,</w:t>
      </w:r>
      <w:r w:rsidRPr="00C56959">
        <w:rPr>
          <w:rFonts w:cs="FrankRuehl" w:hint="cs"/>
          <w:sz w:val="26"/>
          <w:szCs w:val="26"/>
          <w:rtl/>
        </w:rPr>
        <w:t xml:space="preserve"> איש צנוע</w:t>
      </w:r>
      <w:r>
        <w:rPr>
          <w:rFonts w:cs="FrankRuehl" w:hint="cs"/>
          <w:sz w:val="26"/>
          <w:szCs w:val="26"/>
          <w:rtl/>
        </w:rPr>
        <w:t>,</w:t>
      </w:r>
      <w:r w:rsidRPr="00C56959">
        <w:rPr>
          <w:rFonts w:cs="FrankRuehl" w:hint="cs"/>
          <w:sz w:val="26"/>
          <w:szCs w:val="26"/>
          <w:rtl/>
        </w:rPr>
        <w:t xml:space="preserve"> שומר מצוות</w:t>
      </w:r>
      <w:r>
        <w:rPr>
          <w:rFonts w:cs="FrankRuehl" w:hint="cs"/>
          <w:sz w:val="26"/>
          <w:szCs w:val="26"/>
          <w:rtl/>
        </w:rPr>
        <w:t>,</w:t>
      </w:r>
      <w:r w:rsidRPr="00C56959">
        <w:rPr>
          <w:rFonts w:cs="FrankRuehl" w:hint="cs"/>
          <w:sz w:val="26"/>
          <w:szCs w:val="26"/>
          <w:rtl/>
        </w:rPr>
        <w:t xml:space="preserve"> סבל יסורים קשים בגוף ובפש ועד יומו האחרון. </w:t>
      </w:r>
    </w:p>
    <w:p w14:paraId="0DCB952B" w14:textId="77777777" w:rsidR="00112D68" w:rsidRPr="00C56959" w:rsidRDefault="00112D68" w:rsidP="00112D68">
      <w:pPr>
        <w:spacing w:before="120" w:line="360" w:lineRule="exact"/>
        <w:jc w:val="both"/>
        <w:rPr>
          <w:rFonts w:cs="FrankRuehl" w:hint="cs"/>
          <w:sz w:val="26"/>
          <w:szCs w:val="26"/>
          <w:rtl/>
        </w:rPr>
      </w:pPr>
      <w:r w:rsidRPr="00C56959">
        <w:rPr>
          <w:rFonts w:cs="FrankRuehl" w:hint="cs"/>
          <w:sz w:val="26"/>
          <w:szCs w:val="26"/>
          <w:rtl/>
        </w:rPr>
        <w:t>עליו יכולים להגיד</w:t>
      </w:r>
      <w:r>
        <w:rPr>
          <w:rFonts w:cs="FrankRuehl" w:hint="cs"/>
          <w:sz w:val="26"/>
          <w:szCs w:val="26"/>
          <w:rtl/>
        </w:rPr>
        <w:t>:</w:t>
      </w:r>
      <w:r w:rsidRPr="00C56959">
        <w:rPr>
          <w:rFonts w:cs="FrankRuehl" w:hint="cs"/>
          <w:sz w:val="26"/>
          <w:szCs w:val="26"/>
          <w:rtl/>
        </w:rPr>
        <w:t xml:space="preserve"> כל הבוכה ומתאבל על אדם כשר מוחלין לו על כל עוונותיו .</w:t>
      </w:r>
    </w:p>
    <w:p w14:paraId="56263DC7" w14:textId="77777777" w:rsidR="00112D68" w:rsidRPr="00C56959" w:rsidRDefault="00112D68" w:rsidP="00112D68">
      <w:pPr>
        <w:spacing w:before="120" w:line="360" w:lineRule="exact"/>
        <w:jc w:val="both"/>
        <w:rPr>
          <w:rFonts w:cs="FrankRuehl" w:hint="cs"/>
          <w:sz w:val="26"/>
          <w:szCs w:val="26"/>
          <w:rtl/>
        </w:rPr>
      </w:pPr>
      <w:r w:rsidRPr="00C56959">
        <w:rPr>
          <w:rFonts w:cs="FrankRuehl" w:hint="cs"/>
          <w:sz w:val="26"/>
          <w:szCs w:val="26"/>
          <w:rtl/>
        </w:rPr>
        <w:t>תהי נפשו צרורה בצרור החיים ויהי מליץ טוב על כל המשפחה.</w:t>
      </w:r>
    </w:p>
    <w:p w14:paraId="141CED1D" w14:textId="77777777" w:rsidR="00112D68" w:rsidRDefault="00112D68" w:rsidP="00112D68">
      <w:pPr>
        <w:spacing w:before="120" w:line="360" w:lineRule="exact"/>
        <w:jc w:val="both"/>
        <w:rPr>
          <w:rFonts w:cs="FrankRuehl" w:hint="cs"/>
          <w:sz w:val="26"/>
          <w:szCs w:val="26"/>
          <w:rtl/>
        </w:rPr>
      </w:pPr>
      <w:r w:rsidRPr="00C56959">
        <w:rPr>
          <w:rFonts w:cs="FrankRuehl" w:hint="cs"/>
          <w:sz w:val="26"/>
          <w:szCs w:val="26"/>
          <w:rtl/>
        </w:rPr>
        <w:t>וינוח בשלום על משכבו ויעמוד לגורלו לקץ הימין. אמן ואמן.</w:t>
      </w:r>
    </w:p>
    <w:p w14:paraId="34C121A4" w14:textId="77777777" w:rsidR="00112D68" w:rsidRDefault="00112D68" w:rsidP="00112D68">
      <w:pPr>
        <w:spacing w:before="120" w:line="360" w:lineRule="exact"/>
        <w:jc w:val="both"/>
        <w:rPr>
          <w:rFonts w:cs="FrankRuehl" w:hint="cs"/>
          <w:sz w:val="26"/>
          <w:szCs w:val="26"/>
          <w:rtl/>
        </w:rPr>
      </w:pPr>
    </w:p>
    <w:p w14:paraId="70345B94" w14:textId="77777777" w:rsidR="00112D68" w:rsidRDefault="00112D68" w:rsidP="00112D68">
      <w:pPr>
        <w:spacing w:before="120" w:line="360" w:lineRule="exact"/>
        <w:jc w:val="both"/>
        <w:rPr>
          <w:rFonts w:cs="FrankRuehl" w:hint="cs"/>
          <w:sz w:val="26"/>
          <w:szCs w:val="26"/>
          <w:rtl/>
        </w:rPr>
      </w:pPr>
    </w:p>
    <w:p w14:paraId="23AA3627" w14:textId="77777777" w:rsidR="00112D68" w:rsidRDefault="00112D68" w:rsidP="00112D68">
      <w:pPr>
        <w:spacing w:before="120" w:line="360" w:lineRule="exact"/>
        <w:jc w:val="both"/>
        <w:rPr>
          <w:rFonts w:cs="FrankRuehl" w:hint="cs"/>
          <w:sz w:val="26"/>
          <w:szCs w:val="26"/>
          <w:rtl/>
        </w:rPr>
      </w:pPr>
    </w:p>
    <w:p w14:paraId="53EC3389" w14:textId="77777777" w:rsidR="00112D68" w:rsidRDefault="00112D68" w:rsidP="00112D68">
      <w:pPr>
        <w:spacing w:before="120" w:line="360" w:lineRule="exact"/>
        <w:jc w:val="both"/>
        <w:rPr>
          <w:rFonts w:cs="FrankRuehl" w:hint="cs"/>
          <w:sz w:val="26"/>
          <w:szCs w:val="26"/>
          <w:rtl/>
        </w:rPr>
      </w:pPr>
    </w:p>
    <w:p w14:paraId="2781DF8B" w14:textId="77777777" w:rsidR="00112D68" w:rsidRDefault="00112D68" w:rsidP="00112D68">
      <w:pPr>
        <w:spacing w:before="120" w:line="360" w:lineRule="exact"/>
        <w:jc w:val="both"/>
        <w:rPr>
          <w:rFonts w:cs="FrankRuehl" w:hint="cs"/>
          <w:sz w:val="26"/>
          <w:szCs w:val="26"/>
          <w:rtl/>
        </w:rPr>
      </w:pPr>
    </w:p>
    <w:p w14:paraId="3C69A9FE" w14:textId="77777777" w:rsidR="00112D68" w:rsidRDefault="00112D68" w:rsidP="00112D68">
      <w:pPr>
        <w:spacing w:before="120" w:line="360" w:lineRule="exact"/>
        <w:jc w:val="both"/>
        <w:rPr>
          <w:rFonts w:cs="FrankRuehl" w:hint="cs"/>
          <w:sz w:val="26"/>
          <w:szCs w:val="26"/>
          <w:rtl/>
        </w:rPr>
      </w:pPr>
    </w:p>
    <w:p w14:paraId="3CAB4E97" w14:textId="77777777" w:rsidR="00112D68" w:rsidRDefault="00112D68" w:rsidP="00112D68">
      <w:pPr>
        <w:spacing w:before="120" w:line="360" w:lineRule="exact"/>
        <w:jc w:val="both"/>
        <w:rPr>
          <w:rFonts w:cs="FrankRuehl" w:hint="cs"/>
          <w:sz w:val="26"/>
          <w:szCs w:val="26"/>
          <w:rtl/>
        </w:rPr>
      </w:pPr>
    </w:p>
    <w:p w14:paraId="12F2BE1E" w14:textId="77777777" w:rsidR="00112D68" w:rsidRPr="00C56959" w:rsidRDefault="00112D68" w:rsidP="00112D68">
      <w:pPr>
        <w:spacing w:before="120" w:line="360" w:lineRule="exact"/>
        <w:jc w:val="both"/>
        <w:rPr>
          <w:rFonts w:cs="FrankRuehl" w:hint="cs"/>
          <w:sz w:val="26"/>
          <w:szCs w:val="26"/>
        </w:rPr>
      </w:pPr>
    </w:p>
    <w:p w14:paraId="05742E6A" w14:textId="77777777" w:rsidR="00112D68" w:rsidRPr="0029218A" w:rsidRDefault="00112D68" w:rsidP="00112D68">
      <w:pPr>
        <w:spacing w:line="360" w:lineRule="auto"/>
        <w:jc w:val="center"/>
        <w:rPr>
          <w:rFonts w:cs="FrankRuehl" w:hint="cs"/>
          <w:b/>
          <w:bCs/>
          <w:color w:val="0000FF"/>
          <w:sz w:val="40"/>
          <w:szCs w:val="40"/>
          <w:rtl/>
          <w:lang w:eastAsia="en-US"/>
        </w:rPr>
      </w:pPr>
      <w:r w:rsidRPr="0029218A">
        <w:rPr>
          <w:rFonts w:cs="FrankRuehl" w:hint="cs"/>
          <w:b/>
          <w:bCs/>
          <w:sz w:val="40"/>
          <w:szCs w:val="40"/>
          <w:rtl/>
          <w:lang w:eastAsia="en-US"/>
        </w:rPr>
        <w:t>הספד - שם טוב</w:t>
      </w:r>
    </w:p>
    <w:p w14:paraId="55253DBF" w14:textId="77777777" w:rsidR="00112D68" w:rsidRDefault="00112D68" w:rsidP="00112D68">
      <w:pPr>
        <w:spacing w:before="120" w:line="360" w:lineRule="exact"/>
        <w:jc w:val="both"/>
        <w:rPr>
          <w:rFonts w:cs="FrankRuehl" w:hint="cs"/>
          <w:sz w:val="26"/>
          <w:szCs w:val="26"/>
          <w:rtl/>
        </w:rPr>
      </w:pPr>
      <w:r w:rsidRPr="0029218A">
        <w:rPr>
          <w:rFonts w:cs="FrankRuehl" w:hint="cs"/>
          <w:sz w:val="26"/>
          <w:szCs w:val="26"/>
          <w:rtl/>
        </w:rPr>
        <w:t>המדרש  אומר</w:t>
      </w:r>
      <w:r>
        <w:rPr>
          <w:rFonts w:cs="FrankRuehl" w:hint="cs"/>
          <w:sz w:val="26"/>
          <w:szCs w:val="26"/>
          <w:rtl/>
        </w:rPr>
        <w:t>:</w:t>
      </w:r>
    </w:p>
    <w:p w14:paraId="10BEACCB" w14:textId="77777777" w:rsidR="00112D68" w:rsidRDefault="00112D68" w:rsidP="00112D68">
      <w:pPr>
        <w:spacing w:before="120" w:line="360" w:lineRule="exact"/>
        <w:ind w:left="454" w:right="454"/>
        <w:jc w:val="both"/>
        <w:rPr>
          <w:rFonts w:cs="FrankRuehl" w:hint="cs"/>
          <w:sz w:val="26"/>
          <w:szCs w:val="26"/>
          <w:rtl/>
          <w:lang w:eastAsia="en-US"/>
        </w:rPr>
      </w:pPr>
      <w:r w:rsidRPr="0029218A">
        <w:rPr>
          <w:rFonts w:cs="FrankRuehl"/>
          <w:sz w:val="26"/>
          <w:szCs w:val="26"/>
          <w:rtl/>
          <w:lang w:eastAsia="en-US"/>
        </w:rPr>
        <w:t xml:space="preserve">טוב שם משמן טוב </w:t>
      </w:r>
      <w:r w:rsidRPr="0029218A">
        <w:rPr>
          <w:rFonts w:cs="FrankRuehl"/>
          <w:sz w:val="20"/>
          <w:szCs w:val="20"/>
          <w:rtl/>
          <w:lang w:eastAsia="en-US"/>
        </w:rPr>
        <w:t>(קהלת ז'</w:t>
      </w:r>
      <w:r>
        <w:rPr>
          <w:rFonts w:cs="FrankRuehl" w:hint="cs"/>
          <w:sz w:val="20"/>
          <w:szCs w:val="20"/>
          <w:rtl/>
          <w:lang w:eastAsia="en-US"/>
        </w:rPr>
        <w:t>,</w:t>
      </w:r>
      <w:r w:rsidRPr="0029218A">
        <w:rPr>
          <w:rFonts w:cs="FrankRuehl"/>
          <w:sz w:val="20"/>
          <w:szCs w:val="20"/>
          <w:rtl/>
          <w:lang w:eastAsia="en-US"/>
        </w:rPr>
        <w:t xml:space="preserve"> א)</w:t>
      </w:r>
      <w:r w:rsidRPr="0029218A">
        <w:rPr>
          <w:rFonts w:cs="FrankRuehl"/>
          <w:sz w:val="26"/>
          <w:szCs w:val="26"/>
          <w:rtl/>
          <w:lang w:eastAsia="en-US"/>
        </w:rPr>
        <w:t>, שלשה שמות יש לו לאדם, אחד מה שקרא לו הקב"ה מתחלה</w:t>
      </w:r>
      <w:r>
        <w:rPr>
          <w:rFonts w:cs="FrankRuehl" w:hint="cs"/>
          <w:sz w:val="26"/>
          <w:szCs w:val="26"/>
          <w:rtl/>
          <w:lang w:eastAsia="en-US"/>
        </w:rPr>
        <w:t xml:space="preserve"> ...</w:t>
      </w:r>
      <w:r w:rsidRPr="0029218A">
        <w:rPr>
          <w:rFonts w:cs="FrankRuehl"/>
          <w:sz w:val="26"/>
          <w:szCs w:val="26"/>
          <w:rtl/>
          <w:lang w:eastAsia="en-US"/>
        </w:rPr>
        <w:t xml:space="preserve"> ואחד שקוראים לו אביו ואמו</w:t>
      </w:r>
      <w:r>
        <w:rPr>
          <w:rFonts w:cs="FrankRuehl" w:hint="cs"/>
          <w:sz w:val="26"/>
          <w:szCs w:val="26"/>
          <w:rtl/>
          <w:lang w:eastAsia="en-US"/>
        </w:rPr>
        <w:t xml:space="preserve"> ...</w:t>
      </w:r>
      <w:r w:rsidRPr="0029218A">
        <w:rPr>
          <w:rFonts w:cs="FrankRuehl"/>
          <w:sz w:val="26"/>
          <w:szCs w:val="26"/>
          <w:rtl/>
          <w:lang w:eastAsia="en-US"/>
        </w:rPr>
        <w:t xml:space="preserve"> ואחד שקונה הוא לעצמו במעשיו, אם זכה במעשים טובים קנה שם טוב, ואם לאו קנה שם רע, והקב"ה מניח את כל השמות ואינו משבחו, אלא במה שיש בו משם טוב, שנאמר טוב שם וגו', ששם טוב אפילו מת ומונח בקברו, אינו נאבד ממנו שמו הטוב שיש לו בשעת מיתתו, מאותו השם שקראו לו בשעת לידתו</w:t>
      </w:r>
      <w:r>
        <w:rPr>
          <w:rFonts w:cs="FrankRuehl" w:hint="cs"/>
          <w:sz w:val="26"/>
          <w:szCs w:val="26"/>
          <w:rtl/>
          <w:lang w:eastAsia="en-US"/>
        </w:rPr>
        <w:t>...</w:t>
      </w:r>
      <w:r w:rsidRPr="0029218A">
        <w:rPr>
          <w:rFonts w:cs="FrankRuehl"/>
          <w:sz w:val="26"/>
          <w:szCs w:val="26"/>
          <w:rtl/>
          <w:lang w:eastAsia="en-US"/>
        </w:rPr>
        <w:t xml:space="preserve"> </w:t>
      </w:r>
      <w:r w:rsidRPr="0029218A">
        <w:rPr>
          <w:rFonts w:cs="FrankRuehl" w:hint="cs"/>
          <w:sz w:val="20"/>
          <w:szCs w:val="20"/>
          <w:rtl/>
          <w:lang w:eastAsia="en-US"/>
        </w:rPr>
        <w:t>(מדרש אגדה שמות א')</w:t>
      </w:r>
    </w:p>
    <w:p w14:paraId="7DF7AA81" w14:textId="77777777" w:rsidR="00112D68" w:rsidRDefault="00112D68" w:rsidP="00112D68">
      <w:pPr>
        <w:spacing w:before="120" w:line="360" w:lineRule="exact"/>
        <w:jc w:val="both"/>
        <w:rPr>
          <w:rFonts w:cs="FrankRuehl" w:hint="cs"/>
          <w:sz w:val="26"/>
          <w:szCs w:val="26"/>
          <w:rtl/>
        </w:rPr>
      </w:pPr>
      <w:r w:rsidRPr="0029218A">
        <w:rPr>
          <w:rFonts w:cs="FrankRuehl" w:hint="cs"/>
          <w:sz w:val="26"/>
          <w:szCs w:val="26"/>
          <w:rtl/>
        </w:rPr>
        <w:t xml:space="preserve"> מובן ש</w:t>
      </w:r>
      <w:r>
        <w:rPr>
          <w:rFonts w:cs="FrankRuehl" w:hint="cs"/>
          <w:sz w:val="26"/>
          <w:szCs w:val="26"/>
          <w:rtl/>
        </w:rPr>
        <w:t xml:space="preserve">שם שקנה </w:t>
      </w:r>
      <w:r w:rsidRPr="0029218A">
        <w:rPr>
          <w:rFonts w:cs="FrankRuehl" w:hint="cs"/>
          <w:sz w:val="26"/>
          <w:szCs w:val="26"/>
          <w:rtl/>
        </w:rPr>
        <w:t xml:space="preserve">ע"י מעשיו הוא </w:t>
      </w:r>
      <w:r>
        <w:rPr>
          <w:rFonts w:cs="FrankRuehl" w:hint="cs"/>
          <w:sz w:val="26"/>
          <w:szCs w:val="26"/>
          <w:rtl/>
        </w:rPr>
        <w:t>ה</w:t>
      </w:r>
      <w:r w:rsidRPr="0029218A">
        <w:rPr>
          <w:rFonts w:cs="FrankRuehl" w:hint="cs"/>
          <w:sz w:val="26"/>
          <w:szCs w:val="26"/>
          <w:rtl/>
        </w:rPr>
        <w:t>טוב מכול</w:t>
      </w:r>
      <w:r>
        <w:rPr>
          <w:rFonts w:cs="FrankRuehl" w:hint="cs"/>
          <w:sz w:val="26"/>
          <w:szCs w:val="26"/>
          <w:rtl/>
        </w:rPr>
        <w:t>ם.</w:t>
      </w:r>
      <w:r w:rsidRPr="0029218A">
        <w:rPr>
          <w:rFonts w:cs="FrankRuehl" w:hint="cs"/>
          <w:sz w:val="26"/>
          <w:szCs w:val="26"/>
          <w:rtl/>
        </w:rPr>
        <w:t xml:space="preserve"> </w:t>
      </w:r>
    </w:p>
    <w:p w14:paraId="21551100"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t>שלמה המלך סיים את קהלת במאמר</w:t>
      </w:r>
      <w:r>
        <w:rPr>
          <w:rFonts w:cs="FrankRuehl" w:hint="cs"/>
          <w:sz w:val="26"/>
          <w:szCs w:val="26"/>
          <w:rtl/>
        </w:rPr>
        <w:t>:</w:t>
      </w:r>
      <w:r w:rsidRPr="0029218A">
        <w:rPr>
          <w:rFonts w:cs="FrankRuehl" w:hint="cs"/>
          <w:sz w:val="26"/>
          <w:szCs w:val="26"/>
          <w:rtl/>
        </w:rPr>
        <w:t xml:space="preserve"> </w:t>
      </w:r>
      <w:r>
        <w:rPr>
          <w:rFonts w:cs="FrankRuehl" w:hint="cs"/>
          <w:sz w:val="26"/>
          <w:szCs w:val="26"/>
          <w:rtl/>
        </w:rPr>
        <w:t>"</w:t>
      </w:r>
      <w:r w:rsidRPr="0029218A">
        <w:rPr>
          <w:rFonts w:cs="FrankRuehl" w:hint="cs"/>
          <w:sz w:val="26"/>
          <w:szCs w:val="26"/>
          <w:rtl/>
        </w:rPr>
        <w:t>סוף דבר הכל נשמע את האלקים ירא ואת מצוותיו שמור כי זה כל האדם</w:t>
      </w:r>
      <w:r>
        <w:rPr>
          <w:rFonts w:cs="FrankRuehl" w:hint="cs"/>
          <w:sz w:val="26"/>
          <w:szCs w:val="26"/>
          <w:rtl/>
        </w:rPr>
        <w:t>"</w:t>
      </w:r>
      <w:r w:rsidRPr="0029218A">
        <w:rPr>
          <w:rFonts w:cs="FrankRuehl" w:hint="cs"/>
          <w:sz w:val="26"/>
          <w:szCs w:val="26"/>
          <w:rtl/>
        </w:rPr>
        <w:t xml:space="preserve"> כלומר זה תכליתו.</w:t>
      </w:r>
    </w:p>
    <w:p w14:paraId="5779E379"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t xml:space="preserve">על סוף דבר הכל נשמע אומרים </w:t>
      </w:r>
      <w:r>
        <w:rPr>
          <w:rFonts w:cs="FrankRuehl" w:hint="cs"/>
          <w:sz w:val="26"/>
          <w:szCs w:val="26"/>
          <w:rtl/>
        </w:rPr>
        <w:t xml:space="preserve">חז"ל </w:t>
      </w:r>
      <w:r w:rsidRPr="0029218A">
        <w:rPr>
          <w:rFonts w:cs="FrankRuehl" w:hint="cs"/>
          <w:sz w:val="26"/>
          <w:szCs w:val="26"/>
          <w:rtl/>
        </w:rPr>
        <w:t xml:space="preserve"> </w:t>
      </w:r>
      <w:r w:rsidRPr="003B382E">
        <w:rPr>
          <w:rFonts w:cs="FrankRuehl" w:hint="cs"/>
          <w:sz w:val="20"/>
          <w:szCs w:val="20"/>
          <w:rtl/>
          <w:lang w:eastAsia="en-US"/>
        </w:rPr>
        <w:t>(קהלת רבה פרשה יב, יג)</w:t>
      </w:r>
      <w:r>
        <w:rPr>
          <w:rFonts w:cs="FrankRuehl" w:hint="cs"/>
          <w:sz w:val="20"/>
          <w:szCs w:val="20"/>
          <w:rtl/>
          <w:lang w:eastAsia="en-US"/>
        </w:rPr>
        <w:t xml:space="preserve"> </w:t>
      </w:r>
      <w:r w:rsidRPr="0029218A">
        <w:rPr>
          <w:rFonts w:cs="FrankRuehl" w:hint="cs"/>
          <w:sz w:val="26"/>
          <w:szCs w:val="26"/>
          <w:rtl/>
        </w:rPr>
        <w:t>סוף</w:t>
      </w:r>
      <w:r>
        <w:rPr>
          <w:rFonts w:cs="FrankRuehl" w:hint="cs"/>
          <w:sz w:val="26"/>
          <w:szCs w:val="26"/>
          <w:rtl/>
        </w:rPr>
        <w:t xml:space="preserve"> דבר - סוף</w:t>
      </w:r>
      <w:r w:rsidRPr="0029218A">
        <w:rPr>
          <w:rFonts w:cs="FrankRuehl" w:hint="cs"/>
          <w:sz w:val="26"/>
          <w:szCs w:val="26"/>
          <w:rtl/>
        </w:rPr>
        <w:t xml:space="preserve"> דבורו של אדם כשנשתתק מלדבר עוד, הכל נשמע - הכל משמעי</w:t>
      </w:r>
      <w:r>
        <w:rPr>
          <w:rFonts w:cs="FrankRuehl" w:hint="cs"/>
          <w:sz w:val="26"/>
          <w:szCs w:val="26"/>
          <w:rtl/>
        </w:rPr>
        <w:t>ם</w:t>
      </w:r>
      <w:r w:rsidRPr="0029218A">
        <w:rPr>
          <w:rFonts w:cs="FrankRuehl" w:hint="cs"/>
          <w:sz w:val="26"/>
          <w:szCs w:val="26"/>
          <w:rtl/>
        </w:rPr>
        <w:t xml:space="preserve"> מעשיו, אומרים עליו כשר היה פלוני זה, צנוע היה פלוני זה, ירא שמים היה שומר מצוות וכו'</w:t>
      </w:r>
    </w:p>
    <w:p w14:paraId="7A1874D1"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t xml:space="preserve"> ובשעה שאדם נפטר מן העולם אומר הקב"ה למלאכי השרת לכו וראו מה הבריות אומרות עליו אם אומרים עליו כשר היה צנוע היה וכו' מיד מטתו פורחת באויר למעלה כמו שנאמר בקהלת וישוב העפר על הארץ כשהיה -  זה הגוף, והרוח תשוב אל האלקים אשר נתנה - זה הנשמה.</w:t>
      </w:r>
    </w:p>
    <w:p w14:paraId="17466A4B"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t>המנוח ר' יצחק כפי שהכרתיו ושמעתי עליו היה אדם כשר וצנוע</w:t>
      </w:r>
      <w:r>
        <w:rPr>
          <w:rFonts w:cs="FrankRuehl" w:hint="cs"/>
          <w:sz w:val="26"/>
          <w:szCs w:val="26"/>
          <w:rtl/>
        </w:rPr>
        <w:t>,</w:t>
      </w:r>
      <w:r w:rsidRPr="0029218A">
        <w:rPr>
          <w:rFonts w:cs="FrankRuehl" w:hint="cs"/>
          <w:sz w:val="26"/>
          <w:szCs w:val="26"/>
          <w:rtl/>
        </w:rPr>
        <w:t xml:space="preserve"> ושהיה שומר מצוות זה יכולים לדעת מצאצאיו </w:t>
      </w:r>
      <w:r>
        <w:rPr>
          <w:rFonts w:cs="FrankRuehl" w:hint="cs"/>
          <w:sz w:val="26"/>
          <w:szCs w:val="26"/>
          <w:rtl/>
        </w:rPr>
        <w:t>ו</w:t>
      </w:r>
      <w:r w:rsidRPr="0029218A">
        <w:rPr>
          <w:rFonts w:cs="FrankRuehl" w:hint="cs"/>
          <w:sz w:val="26"/>
          <w:szCs w:val="26"/>
          <w:rtl/>
        </w:rPr>
        <w:t>בני ביתו שחינך אותם על</w:t>
      </w:r>
      <w:r>
        <w:rPr>
          <w:rFonts w:cs="FrankRuehl" w:hint="cs"/>
          <w:sz w:val="26"/>
          <w:szCs w:val="26"/>
          <w:rtl/>
        </w:rPr>
        <w:t xml:space="preserve"> דרך התורה וזה זכות גדולה מאוד </w:t>
      </w:r>
      <w:r w:rsidRPr="0029218A">
        <w:rPr>
          <w:rFonts w:cs="FrankRuehl" w:hint="cs"/>
          <w:sz w:val="26"/>
          <w:szCs w:val="26"/>
          <w:rtl/>
        </w:rPr>
        <w:t>כמו שאנו מוצאים אצל אברהם אבינו</w:t>
      </w:r>
      <w:r>
        <w:rPr>
          <w:rFonts w:cs="FrankRuehl" w:hint="cs"/>
          <w:sz w:val="26"/>
          <w:szCs w:val="26"/>
          <w:rtl/>
        </w:rPr>
        <w:t>,</w:t>
      </w:r>
      <w:r w:rsidRPr="0029218A">
        <w:rPr>
          <w:rFonts w:cs="FrankRuehl" w:hint="cs"/>
          <w:sz w:val="26"/>
          <w:szCs w:val="26"/>
          <w:rtl/>
        </w:rPr>
        <w:t xml:space="preserve"> </w:t>
      </w:r>
      <w:r>
        <w:rPr>
          <w:rFonts w:cs="FrankRuehl" w:hint="cs"/>
          <w:sz w:val="26"/>
          <w:szCs w:val="26"/>
          <w:rtl/>
        </w:rPr>
        <w:t>ש</w:t>
      </w:r>
      <w:r w:rsidRPr="0029218A">
        <w:rPr>
          <w:rFonts w:cs="FrankRuehl" w:hint="cs"/>
          <w:sz w:val="26"/>
          <w:szCs w:val="26"/>
          <w:rtl/>
        </w:rPr>
        <w:t>אחרי כל הנסיונות שנתנסה א</w:t>
      </w:r>
      <w:r>
        <w:rPr>
          <w:rFonts w:cs="FrankRuehl" w:hint="cs"/>
          <w:sz w:val="26"/>
          <w:szCs w:val="26"/>
          <w:rtl/>
        </w:rPr>
        <w:t>ו</w:t>
      </w:r>
      <w:r w:rsidRPr="0029218A">
        <w:rPr>
          <w:rFonts w:cs="FrankRuehl" w:hint="cs"/>
          <w:sz w:val="26"/>
          <w:szCs w:val="26"/>
          <w:rtl/>
        </w:rPr>
        <w:t>מר עליו הקב"ה</w:t>
      </w:r>
      <w:r>
        <w:rPr>
          <w:rFonts w:cs="FrankRuehl" w:hint="cs"/>
          <w:sz w:val="26"/>
          <w:szCs w:val="26"/>
          <w:rtl/>
        </w:rPr>
        <w:t>:</w:t>
      </w:r>
      <w:r w:rsidRPr="0029218A">
        <w:rPr>
          <w:rFonts w:cs="FrankRuehl" w:hint="cs"/>
          <w:sz w:val="26"/>
          <w:szCs w:val="26"/>
          <w:rtl/>
        </w:rPr>
        <w:t xml:space="preserve"> </w:t>
      </w:r>
      <w:r>
        <w:rPr>
          <w:rFonts w:cs="FrankRuehl" w:hint="cs"/>
          <w:sz w:val="26"/>
          <w:szCs w:val="26"/>
          <w:rtl/>
        </w:rPr>
        <w:t>"</w:t>
      </w:r>
      <w:r w:rsidRPr="0029218A">
        <w:rPr>
          <w:rFonts w:cs="FrankRuehl" w:hint="cs"/>
          <w:sz w:val="26"/>
          <w:szCs w:val="26"/>
          <w:rtl/>
        </w:rPr>
        <w:t>כי ידעתיו למען אשר יצווה את בניו ואת ביתו אחריו ושמרו דרך ה'</w:t>
      </w:r>
      <w:r>
        <w:rPr>
          <w:rFonts w:cs="FrankRuehl" w:hint="cs"/>
          <w:sz w:val="26"/>
          <w:szCs w:val="26"/>
          <w:rtl/>
        </w:rPr>
        <w:t xml:space="preserve">" </w:t>
      </w:r>
      <w:r w:rsidRPr="0074573E">
        <w:rPr>
          <w:rFonts w:cs="FrankRuehl" w:hint="cs"/>
          <w:sz w:val="20"/>
          <w:szCs w:val="20"/>
          <w:rtl/>
          <w:lang w:eastAsia="en-US"/>
        </w:rPr>
        <w:t>(בראשית י"ח, יט)</w:t>
      </w:r>
      <w:r w:rsidRPr="0029218A">
        <w:rPr>
          <w:rFonts w:cs="FrankRuehl" w:hint="cs"/>
          <w:sz w:val="26"/>
          <w:szCs w:val="26"/>
          <w:rtl/>
        </w:rPr>
        <w:t xml:space="preserve"> </w:t>
      </w:r>
      <w:r>
        <w:rPr>
          <w:rFonts w:cs="FrankRuehl" w:hint="cs"/>
          <w:sz w:val="26"/>
          <w:szCs w:val="26"/>
          <w:rtl/>
        </w:rPr>
        <w:t>הרי שזו זכות גדולה יותר מכל הנסיונות</w:t>
      </w:r>
      <w:r w:rsidRPr="0029218A">
        <w:rPr>
          <w:rFonts w:cs="FrankRuehl" w:hint="cs"/>
          <w:sz w:val="26"/>
          <w:szCs w:val="26"/>
          <w:rtl/>
        </w:rPr>
        <w:t>, עליו נאמר בגמ</w:t>
      </w:r>
      <w:r>
        <w:rPr>
          <w:rFonts w:cs="FrankRuehl" w:hint="cs"/>
          <w:sz w:val="26"/>
          <w:szCs w:val="26"/>
          <w:rtl/>
        </w:rPr>
        <w:t>רא</w:t>
      </w:r>
      <w:r w:rsidRPr="0029218A">
        <w:rPr>
          <w:rFonts w:cs="FrankRuehl" w:hint="cs"/>
          <w:sz w:val="26"/>
          <w:szCs w:val="26"/>
          <w:rtl/>
        </w:rPr>
        <w:t xml:space="preserve"> </w:t>
      </w:r>
      <w:r w:rsidRPr="0074573E">
        <w:rPr>
          <w:rFonts w:cs="FrankRuehl" w:hint="cs"/>
          <w:sz w:val="20"/>
          <w:szCs w:val="20"/>
          <w:rtl/>
          <w:lang w:eastAsia="en-US"/>
        </w:rPr>
        <w:t>(מו"ק כה, א)</w:t>
      </w:r>
      <w:r w:rsidRPr="0029218A">
        <w:rPr>
          <w:rFonts w:cs="FrankRuehl" w:hint="cs"/>
          <w:sz w:val="26"/>
          <w:szCs w:val="26"/>
          <w:rtl/>
        </w:rPr>
        <w:t xml:space="preserve"> כל הבוכה ומתאבל על אדם כשר הקב"ה מוחל לו על כל עוונותיו מפני הכבוד שעשה לו. </w:t>
      </w:r>
    </w:p>
    <w:p w14:paraId="0368762C"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lastRenderedPageBreak/>
        <w:t xml:space="preserve">תהי נשמתו צרורה בצרור החיים ויהיה מליץ יושר על כל המשפחה וינוח בשלום על משכבו ויעמוד לגורלו לקץ הימין עם כל הצדיקים. </w:t>
      </w:r>
    </w:p>
    <w:p w14:paraId="598A2EEE" w14:textId="77777777" w:rsidR="00112D68" w:rsidRPr="0029218A" w:rsidRDefault="00112D68" w:rsidP="00112D68">
      <w:pPr>
        <w:spacing w:before="120" w:line="360" w:lineRule="exact"/>
        <w:jc w:val="both"/>
        <w:rPr>
          <w:rFonts w:cs="FrankRuehl" w:hint="cs"/>
          <w:sz w:val="26"/>
          <w:szCs w:val="26"/>
          <w:rtl/>
        </w:rPr>
      </w:pPr>
      <w:r w:rsidRPr="0029218A">
        <w:rPr>
          <w:rFonts w:cs="FrankRuehl" w:hint="cs"/>
          <w:sz w:val="26"/>
          <w:szCs w:val="26"/>
          <w:rtl/>
        </w:rPr>
        <w:t xml:space="preserve">בלע המוות לנצח ומחה ה' אלקים דמעה מעל כל פנים ונזכה לגאולה שלמה. אמן. </w:t>
      </w:r>
    </w:p>
    <w:p w14:paraId="25373C1A" w14:textId="77777777" w:rsidR="00112D68" w:rsidRPr="00EE3669" w:rsidRDefault="00112D68" w:rsidP="00112D68">
      <w:pPr>
        <w:spacing w:before="120" w:line="360" w:lineRule="exact"/>
        <w:jc w:val="center"/>
        <w:rPr>
          <w:rFonts w:cs="FrankRuehl" w:hint="cs"/>
          <w:b/>
          <w:bCs/>
          <w:sz w:val="40"/>
          <w:szCs w:val="40"/>
          <w:rtl/>
          <w:lang w:eastAsia="en-US"/>
        </w:rPr>
      </w:pPr>
    </w:p>
    <w:p w14:paraId="53096A8A" w14:textId="77777777" w:rsidR="00112D68" w:rsidRDefault="00112D68" w:rsidP="00112D68">
      <w:pPr>
        <w:spacing w:before="120" w:line="360" w:lineRule="exact"/>
        <w:jc w:val="center"/>
        <w:rPr>
          <w:rFonts w:cs="FrankRuehl" w:hint="cs"/>
          <w:b/>
          <w:bCs/>
          <w:sz w:val="40"/>
          <w:szCs w:val="40"/>
          <w:rtl/>
          <w:lang w:eastAsia="en-US"/>
        </w:rPr>
      </w:pPr>
    </w:p>
    <w:p w14:paraId="2B4919B5" w14:textId="77777777" w:rsidR="00112D68" w:rsidRDefault="00112D68" w:rsidP="00112D68">
      <w:pPr>
        <w:spacing w:before="120" w:line="360" w:lineRule="exact"/>
        <w:jc w:val="center"/>
        <w:rPr>
          <w:rFonts w:cs="FrankRuehl" w:hint="cs"/>
          <w:b/>
          <w:bCs/>
          <w:sz w:val="40"/>
          <w:szCs w:val="40"/>
          <w:rtl/>
          <w:lang w:eastAsia="en-US"/>
        </w:rPr>
      </w:pPr>
    </w:p>
    <w:p w14:paraId="2E6C0BF9" w14:textId="77777777" w:rsidR="00112D68" w:rsidRPr="00ED3C72" w:rsidRDefault="00112D68" w:rsidP="00112D68">
      <w:pPr>
        <w:spacing w:before="120" w:line="360" w:lineRule="exact"/>
        <w:jc w:val="center"/>
        <w:rPr>
          <w:rFonts w:cs="FrankRuehl" w:hint="cs"/>
          <w:b/>
          <w:bCs/>
          <w:sz w:val="40"/>
          <w:szCs w:val="40"/>
          <w:rtl/>
          <w:lang w:eastAsia="en-US"/>
        </w:rPr>
      </w:pPr>
      <w:r w:rsidRPr="00ED3C72">
        <w:rPr>
          <w:rFonts w:cs="FrankRuehl" w:hint="cs"/>
          <w:b/>
          <w:bCs/>
          <w:sz w:val="40"/>
          <w:szCs w:val="40"/>
          <w:rtl/>
          <w:lang w:eastAsia="en-US"/>
        </w:rPr>
        <w:t xml:space="preserve">הספד </w:t>
      </w:r>
      <w:r>
        <w:rPr>
          <w:rFonts w:cs="FrankRuehl" w:hint="cs"/>
          <w:b/>
          <w:bCs/>
          <w:sz w:val="40"/>
          <w:szCs w:val="40"/>
          <w:rtl/>
          <w:lang w:eastAsia="en-US"/>
        </w:rPr>
        <w:t xml:space="preserve">- </w:t>
      </w:r>
      <w:r w:rsidRPr="00ED3C72">
        <w:rPr>
          <w:rFonts w:cs="FrankRuehl" w:hint="cs"/>
          <w:b/>
          <w:bCs/>
          <w:sz w:val="40"/>
          <w:szCs w:val="40"/>
          <w:rtl/>
          <w:lang w:eastAsia="en-US"/>
        </w:rPr>
        <w:t>פרשת חיי שרה</w:t>
      </w:r>
    </w:p>
    <w:p w14:paraId="0214136C" w14:textId="77777777" w:rsidR="00112D68" w:rsidRDefault="00112D68" w:rsidP="00112D68">
      <w:pPr>
        <w:spacing w:line="360" w:lineRule="auto"/>
        <w:jc w:val="both"/>
        <w:rPr>
          <w:rFonts w:hint="cs"/>
          <w:rtl/>
        </w:rPr>
      </w:pPr>
    </w:p>
    <w:p w14:paraId="5739C00B"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פרשת השבוע</w:t>
      </w:r>
      <w:r>
        <w:rPr>
          <w:rFonts w:cs="FrankRuehl" w:hint="cs"/>
          <w:sz w:val="26"/>
          <w:szCs w:val="26"/>
          <w:rtl/>
        </w:rPr>
        <w:t>,</w:t>
      </w:r>
      <w:r w:rsidRPr="00ED3C72">
        <w:rPr>
          <w:rFonts w:cs="FrankRuehl" w:hint="cs"/>
          <w:sz w:val="26"/>
          <w:szCs w:val="26"/>
          <w:rtl/>
        </w:rPr>
        <w:t xml:space="preserve"> </w:t>
      </w:r>
      <w:r>
        <w:rPr>
          <w:rFonts w:cs="FrankRuehl" w:hint="cs"/>
          <w:sz w:val="26"/>
          <w:szCs w:val="26"/>
          <w:rtl/>
        </w:rPr>
        <w:t>חיי שרה, פותחת בפסוק:</w:t>
      </w:r>
    </w:p>
    <w:p w14:paraId="5D894D79" w14:textId="77777777" w:rsidR="00112D68" w:rsidRPr="00ED3C72" w:rsidRDefault="00112D68" w:rsidP="00112D68">
      <w:pPr>
        <w:spacing w:before="120" w:line="360" w:lineRule="exact"/>
        <w:ind w:left="454" w:right="454"/>
        <w:jc w:val="both"/>
        <w:rPr>
          <w:rFonts w:cs="FrankRuehl" w:hint="cs"/>
          <w:sz w:val="26"/>
          <w:szCs w:val="26"/>
          <w:rtl/>
          <w:lang w:eastAsia="en-US"/>
        </w:rPr>
      </w:pPr>
      <w:r w:rsidRPr="00ED3C72">
        <w:rPr>
          <w:rFonts w:cs="FrankRuehl" w:hint="cs"/>
          <w:sz w:val="26"/>
          <w:szCs w:val="26"/>
          <w:rtl/>
          <w:lang w:eastAsia="en-US"/>
        </w:rPr>
        <w:t xml:space="preserve"> ויהיו חיי שרה מאה שנה ועשרים שנה ושבע שנים</w:t>
      </w:r>
      <w:r>
        <w:rPr>
          <w:rFonts w:cs="FrankRuehl" w:hint="cs"/>
          <w:sz w:val="26"/>
          <w:szCs w:val="26"/>
          <w:rtl/>
          <w:lang w:eastAsia="en-US"/>
        </w:rPr>
        <w:t xml:space="preserve"> </w:t>
      </w:r>
      <w:r w:rsidRPr="00ED3C72">
        <w:rPr>
          <w:rFonts w:cs="FrankRuehl" w:hint="cs"/>
          <w:sz w:val="20"/>
          <w:szCs w:val="20"/>
          <w:rtl/>
          <w:lang w:eastAsia="en-US"/>
        </w:rPr>
        <w:t>(בראשית</w:t>
      </w:r>
      <w:r w:rsidRPr="00AC73C5">
        <w:rPr>
          <w:rFonts w:cs="FrankRuehl" w:hint="cs"/>
          <w:sz w:val="20"/>
          <w:szCs w:val="20"/>
          <w:rtl/>
          <w:lang w:eastAsia="en-US"/>
        </w:rPr>
        <w:t xml:space="preserve"> כ"ג, א)</w:t>
      </w:r>
    </w:p>
    <w:p w14:paraId="776E05E0"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אומר המדרש</w:t>
      </w:r>
      <w:r>
        <w:rPr>
          <w:rFonts w:cs="FrankRuehl" w:hint="cs"/>
          <w:sz w:val="26"/>
          <w:szCs w:val="26"/>
          <w:rtl/>
        </w:rPr>
        <w:t>:</w:t>
      </w:r>
    </w:p>
    <w:p w14:paraId="52E46A4B"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 יודע ד' ימי תמימים ונחלתם לעולם תהיה כשם שה</w:t>
      </w:r>
      <w:r>
        <w:rPr>
          <w:rFonts w:cs="FrankRuehl" w:hint="cs"/>
          <w:sz w:val="26"/>
          <w:szCs w:val="26"/>
          <w:rtl/>
        </w:rPr>
        <w:t>ן</w:t>
      </w:r>
      <w:r w:rsidRPr="00ED3C72">
        <w:rPr>
          <w:rFonts w:cs="FrankRuehl" w:hint="cs"/>
          <w:sz w:val="26"/>
          <w:szCs w:val="26"/>
          <w:rtl/>
        </w:rPr>
        <w:t xml:space="preserve"> תמימים כך שנותם תמימים</w:t>
      </w:r>
      <w:r>
        <w:rPr>
          <w:rFonts w:cs="FrankRuehl" w:hint="cs"/>
          <w:sz w:val="26"/>
          <w:szCs w:val="26"/>
          <w:rtl/>
        </w:rPr>
        <w:t xml:space="preserve"> ...</w:t>
      </w:r>
      <w:r w:rsidRPr="00ED3C72">
        <w:rPr>
          <w:rFonts w:cs="FrankRuehl" w:hint="cs"/>
          <w:sz w:val="26"/>
          <w:szCs w:val="26"/>
          <w:rtl/>
        </w:rPr>
        <w:t xml:space="preserve"> זו שרה שהיתה תמימה במעשיה </w:t>
      </w:r>
      <w:r w:rsidRPr="00ED3C72">
        <w:rPr>
          <w:rFonts w:cs="FrankRuehl" w:hint="cs"/>
          <w:sz w:val="20"/>
          <w:szCs w:val="20"/>
          <w:rtl/>
          <w:lang w:eastAsia="en-US"/>
        </w:rPr>
        <w:t>(בראשית רבה פרשה נח</w:t>
      </w:r>
      <w:r>
        <w:rPr>
          <w:rFonts w:cs="FrankRuehl" w:hint="cs"/>
          <w:sz w:val="20"/>
          <w:szCs w:val="20"/>
          <w:rtl/>
          <w:lang w:eastAsia="en-US"/>
        </w:rPr>
        <w:t>, א</w:t>
      </w:r>
      <w:r w:rsidRPr="00ED3C72">
        <w:rPr>
          <w:rFonts w:cs="FrankRuehl" w:hint="cs"/>
          <w:sz w:val="20"/>
          <w:szCs w:val="20"/>
          <w:rtl/>
          <w:lang w:eastAsia="en-US"/>
        </w:rPr>
        <w:t>)</w:t>
      </w:r>
    </w:p>
    <w:p w14:paraId="1FCEAC45"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שלמה המלך אמר</w:t>
      </w:r>
      <w:r>
        <w:rPr>
          <w:rFonts w:cs="FrankRuehl" w:hint="cs"/>
          <w:sz w:val="26"/>
          <w:szCs w:val="26"/>
          <w:rtl/>
        </w:rPr>
        <w:t>:</w:t>
      </w:r>
    </w:p>
    <w:p w14:paraId="56B3918E" w14:textId="77777777" w:rsidR="00112D68" w:rsidRDefault="00112D68" w:rsidP="00112D68">
      <w:pPr>
        <w:spacing w:before="120" w:line="360" w:lineRule="exact"/>
        <w:ind w:left="454" w:right="454"/>
        <w:jc w:val="both"/>
        <w:rPr>
          <w:rFonts w:cs="FrankRuehl" w:hint="cs"/>
          <w:sz w:val="26"/>
          <w:szCs w:val="26"/>
          <w:rtl/>
          <w:lang w:eastAsia="en-US"/>
        </w:rPr>
      </w:pPr>
      <w:r w:rsidRPr="00ED3C72">
        <w:rPr>
          <w:rFonts w:cs="FrankRuehl" w:hint="cs"/>
          <w:sz w:val="26"/>
          <w:szCs w:val="26"/>
          <w:rtl/>
        </w:rPr>
        <w:t xml:space="preserve"> </w:t>
      </w:r>
      <w:r w:rsidRPr="00ED3C72">
        <w:rPr>
          <w:rFonts w:cs="FrankRuehl" w:hint="cs"/>
          <w:sz w:val="26"/>
          <w:szCs w:val="26"/>
          <w:rtl/>
          <w:lang w:eastAsia="en-US"/>
        </w:rPr>
        <w:t>כי הולך האדם אל בית עולמו וסבבו בשוק הסופדים</w:t>
      </w:r>
      <w:r w:rsidRPr="00F92E91">
        <w:rPr>
          <w:rFonts w:cs="FrankRuehl" w:hint="cs"/>
          <w:sz w:val="26"/>
          <w:szCs w:val="26"/>
          <w:rtl/>
          <w:lang w:eastAsia="en-US"/>
        </w:rPr>
        <w:t xml:space="preserve"> </w:t>
      </w:r>
      <w:r w:rsidRPr="00F92E91">
        <w:rPr>
          <w:rFonts w:cs="FrankRuehl" w:hint="cs"/>
          <w:sz w:val="20"/>
          <w:szCs w:val="20"/>
          <w:rtl/>
          <w:lang w:eastAsia="en-US"/>
        </w:rPr>
        <w:t xml:space="preserve">(בקהלת י"ב, </w:t>
      </w:r>
      <w:r>
        <w:rPr>
          <w:rFonts w:cs="FrankRuehl" w:hint="cs"/>
          <w:sz w:val="20"/>
          <w:szCs w:val="20"/>
          <w:rtl/>
          <w:lang w:eastAsia="en-US"/>
        </w:rPr>
        <w:t>ה</w:t>
      </w:r>
      <w:r w:rsidRPr="00F92E91">
        <w:rPr>
          <w:rFonts w:cs="FrankRuehl" w:hint="cs"/>
          <w:sz w:val="20"/>
          <w:szCs w:val="20"/>
          <w:rtl/>
          <w:lang w:eastAsia="en-US"/>
        </w:rPr>
        <w:t>)</w:t>
      </w:r>
    </w:p>
    <w:p w14:paraId="41E3E128"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 ויש להבין הלשון </w:t>
      </w:r>
      <w:r>
        <w:rPr>
          <w:rFonts w:cs="FrankRuehl" w:hint="cs"/>
          <w:sz w:val="26"/>
          <w:szCs w:val="26"/>
          <w:rtl/>
        </w:rPr>
        <w:t>'</w:t>
      </w:r>
      <w:r w:rsidRPr="00ED3C72">
        <w:rPr>
          <w:rFonts w:cs="FrankRuehl" w:hint="cs"/>
          <w:sz w:val="26"/>
          <w:szCs w:val="26"/>
          <w:rtl/>
        </w:rPr>
        <w:t>בית עולמו</w:t>
      </w:r>
      <w:r>
        <w:rPr>
          <w:rFonts w:cs="FrankRuehl" w:hint="cs"/>
          <w:sz w:val="26"/>
          <w:szCs w:val="26"/>
          <w:rtl/>
        </w:rPr>
        <w:t>',</w:t>
      </w:r>
      <w:r w:rsidRPr="00ED3C72">
        <w:rPr>
          <w:rFonts w:cs="FrankRuehl" w:hint="cs"/>
          <w:sz w:val="26"/>
          <w:szCs w:val="26"/>
          <w:rtl/>
        </w:rPr>
        <w:t xml:space="preserve"> כי מי הוא זה ילוד אשה שיסודו מעפר שיוכל לומר על עולם העליון שהוא בית עולמו</w:t>
      </w:r>
      <w:r>
        <w:rPr>
          <w:rFonts w:cs="FrankRuehl" w:hint="cs"/>
          <w:sz w:val="26"/>
          <w:szCs w:val="26"/>
          <w:rtl/>
        </w:rPr>
        <w:t>,</w:t>
      </w:r>
      <w:r w:rsidRPr="00ED3C72">
        <w:rPr>
          <w:rFonts w:cs="FrankRuehl" w:hint="cs"/>
          <w:sz w:val="26"/>
          <w:szCs w:val="26"/>
          <w:rtl/>
        </w:rPr>
        <w:t xml:space="preserve"> ויותר ראוי </w:t>
      </w:r>
      <w:r>
        <w:rPr>
          <w:rFonts w:cs="FrankRuehl" w:hint="cs"/>
          <w:sz w:val="26"/>
          <w:szCs w:val="26"/>
          <w:rtl/>
        </w:rPr>
        <w:t xml:space="preserve">היה </w:t>
      </w:r>
      <w:r w:rsidRPr="00ED3C72">
        <w:rPr>
          <w:rFonts w:cs="FrankRuehl" w:hint="cs"/>
          <w:sz w:val="26"/>
          <w:szCs w:val="26"/>
          <w:rtl/>
        </w:rPr>
        <w:t>לק</w:t>
      </w:r>
      <w:r>
        <w:rPr>
          <w:rFonts w:cs="FrankRuehl" w:hint="cs"/>
          <w:sz w:val="26"/>
          <w:szCs w:val="26"/>
          <w:rtl/>
        </w:rPr>
        <w:t>ו</w:t>
      </w:r>
      <w:r w:rsidRPr="00ED3C72">
        <w:rPr>
          <w:rFonts w:cs="FrankRuehl" w:hint="cs"/>
          <w:sz w:val="26"/>
          <w:szCs w:val="26"/>
          <w:rtl/>
        </w:rPr>
        <w:t>ראו עולם האמת</w:t>
      </w:r>
      <w:r>
        <w:rPr>
          <w:rFonts w:cs="FrankRuehl" w:hint="cs"/>
          <w:sz w:val="26"/>
          <w:szCs w:val="26"/>
          <w:rtl/>
        </w:rPr>
        <w:t>?</w:t>
      </w:r>
    </w:p>
    <w:p w14:paraId="5E419CF0"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 חז"ל האירו עינינו בזה במסכת שבת </w:t>
      </w:r>
      <w:r w:rsidRPr="00F92E91">
        <w:rPr>
          <w:rFonts w:cs="FrankRuehl" w:hint="cs"/>
          <w:sz w:val="20"/>
          <w:szCs w:val="20"/>
          <w:rtl/>
          <w:lang w:eastAsia="en-US"/>
        </w:rPr>
        <w:t>(קנב ע"א)</w:t>
      </w:r>
      <w:r>
        <w:rPr>
          <w:rFonts w:cs="FrankRuehl" w:hint="cs"/>
          <w:sz w:val="26"/>
          <w:szCs w:val="26"/>
          <w:rtl/>
        </w:rPr>
        <w:t>:</w:t>
      </w:r>
    </w:p>
    <w:p w14:paraId="162E8220" w14:textId="77777777" w:rsidR="00112D68" w:rsidRDefault="00112D68" w:rsidP="00112D68">
      <w:pPr>
        <w:spacing w:before="120" w:line="360" w:lineRule="exact"/>
        <w:ind w:left="454" w:right="454"/>
        <w:jc w:val="both"/>
        <w:rPr>
          <w:rFonts w:cs="FrankRuehl" w:hint="cs"/>
          <w:sz w:val="26"/>
          <w:szCs w:val="26"/>
          <w:rtl/>
        </w:rPr>
      </w:pPr>
      <w:r w:rsidRPr="00ED3C72">
        <w:rPr>
          <w:rFonts w:cs="FrankRuehl" w:hint="cs"/>
          <w:sz w:val="26"/>
          <w:szCs w:val="26"/>
          <w:rtl/>
          <w:lang w:eastAsia="en-US"/>
        </w:rPr>
        <w:t xml:space="preserve"> כי הולך אדם אל בית עולמו אמר רבי יצחק מלמד שכל צדיק וצדיק נותנין לו מדור לפי כבודו</w:t>
      </w:r>
      <w:r>
        <w:rPr>
          <w:rFonts w:cs="FrankRuehl" w:hint="cs"/>
          <w:sz w:val="26"/>
          <w:szCs w:val="26"/>
          <w:rtl/>
          <w:lang w:eastAsia="en-US"/>
        </w:rPr>
        <w:t>.</w:t>
      </w:r>
    </w:p>
    <w:p w14:paraId="1142BE6C"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 כלומר </w:t>
      </w:r>
      <w:r>
        <w:rPr>
          <w:rFonts w:cs="FrankRuehl" w:hint="cs"/>
          <w:sz w:val="26"/>
          <w:szCs w:val="26"/>
          <w:rtl/>
        </w:rPr>
        <w:t xml:space="preserve">הצדיק מקבל מדור </w:t>
      </w:r>
      <w:r w:rsidRPr="00ED3C72">
        <w:rPr>
          <w:rFonts w:cs="FrankRuehl" w:hint="cs"/>
          <w:sz w:val="26"/>
          <w:szCs w:val="26"/>
          <w:rtl/>
        </w:rPr>
        <w:t>כפי הכנתו בעולם הזה ע"י מעשיו הטובים, וממילא מובן סוף הפסוק</w:t>
      </w:r>
      <w:r>
        <w:rPr>
          <w:rFonts w:cs="FrankRuehl" w:hint="cs"/>
          <w:sz w:val="26"/>
          <w:szCs w:val="26"/>
          <w:rtl/>
        </w:rPr>
        <w:t>:</w:t>
      </w:r>
      <w:r w:rsidRPr="00ED3C72">
        <w:rPr>
          <w:rFonts w:cs="FrankRuehl" w:hint="cs"/>
          <w:sz w:val="26"/>
          <w:szCs w:val="26"/>
          <w:rtl/>
        </w:rPr>
        <w:t xml:space="preserve"> </w:t>
      </w:r>
      <w:r>
        <w:rPr>
          <w:rFonts w:cs="FrankRuehl" w:hint="cs"/>
          <w:sz w:val="26"/>
          <w:szCs w:val="26"/>
          <w:rtl/>
        </w:rPr>
        <w:t>"</w:t>
      </w:r>
      <w:r w:rsidRPr="00ED3C72">
        <w:rPr>
          <w:rFonts w:cs="FrankRuehl" w:hint="cs"/>
          <w:sz w:val="26"/>
          <w:szCs w:val="26"/>
          <w:rtl/>
        </w:rPr>
        <w:t>וסבבו בשוק הסופדים</w:t>
      </w:r>
      <w:r>
        <w:rPr>
          <w:rFonts w:cs="FrankRuehl" w:hint="cs"/>
          <w:sz w:val="26"/>
          <w:szCs w:val="26"/>
          <w:rtl/>
        </w:rPr>
        <w:t>"</w:t>
      </w:r>
      <w:r w:rsidRPr="00ED3C72">
        <w:rPr>
          <w:rFonts w:cs="FrankRuehl" w:hint="cs"/>
          <w:sz w:val="26"/>
          <w:szCs w:val="26"/>
          <w:rtl/>
        </w:rPr>
        <w:t xml:space="preserve"> היינו למי שהולך לבית עולמו</w:t>
      </w:r>
      <w:r>
        <w:rPr>
          <w:rFonts w:cs="FrankRuehl" w:hint="cs"/>
          <w:sz w:val="26"/>
          <w:szCs w:val="26"/>
          <w:rtl/>
        </w:rPr>
        <w:t>,</w:t>
      </w:r>
      <w:r w:rsidRPr="00ED3C72">
        <w:rPr>
          <w:rFonts w:cs="FrankRuehl" w:hint="cs"/>
          <w:sz w:val="26"/>
          <w:szCs w:val="26"/>
          <w:rtl/>
        </w:rPr>
        <w:t xml:space="preserve"> </w:t>
      </w:r>
      <w:r>
        <w:rPr>
          <w:rFonts w:cs="FrankRuehl" w:hint="cs"/>
          <w:sz w:val="26"/>
          <w:szCs w:val="26"/>
          <w:rtl/>
        </w:rPr>
        <w:t xml:space="preserve">למי </w:t>
      </w:r>
      <w:r w:rsidRPr="00ED3C72">
        <w:rPr>
          <w:rFonts w:cs="FrankRuehl" w:hint="cs"/>
          <w:sz w:val="26"/>
          <w:szCs w:val="26"/>
          <w:rtl/>
        </w:rPr>
        <w:t>שהכין לעצמו</w:t>
      </w:r>
      <w:r>
        <w:rPr>
          <w:rFonts w:cs="FrankRuehl" w:hint="cs"/>
          <w:sz w:val="26"/>
          <w:szCs w:val="26"/>
          <w:rtl/>
        </w:rPr>
        <w:t xml:space="preserve"> מדור,</w:t>
      </w:r>
      <w:r w:rsidRPr="00ED3C72">
        <w:rPr>
          <w:rFonts w:cs="FrankRuehl" w:hint="cs"/>
          <w:sz w:val="26"/>
          <w:szCs w:val="26"/>
          <w:rtl/>
        </w:rPr>
        <w:t xml:space="preserve"> ראוי שיסובבו הסופדי</w:t>
      </w:r>
      <w:r>
        <w:rPr>
          <w:rFonts w:cs="FrankRuehl" w:hint="cs"/>
          <w:sz w:val="26"/>
          <w:szCs w:val="26"/>
          <w:rtl/>
        </w:rPr>
        <w:t>ם</w:t>
      </w:r>
      <w:r w:rsidRPr="00ED3C72">
        <w:rPr>
          <w:rFonts w:cs="FrankRuehl" w:hint="cs"/>
          <w:sz w:val="26"/>
          <w:szCs w:val="26"/>
          <w:rtl/>
        </w:rPr>
        <w:t xml:space="preserve"> לס</w:t>
      </w:r>
      <w:r>
        <w:rPr>
          <w:rFonts w:cs="FrankRuehl" w:hint="cs"/>
          <w:sz w:val="26"/>
          <w:szCs w:val="26"/>
          <w:rtl/>
        </w:rPr>
        <w:t>ו</w:t>
      </w:r>
      <w:r w:rsidRPr="00ED3C72">
        <w:rPr>
          <w:rFonts w:cs="FrankRuehl" w:hint="cs"/>
          <w:sz w:val="26"/>
          <w:szCs w:val="26"/>
          <w:rtl/>
        </w:rPr>
        <w:t>פדו ולבכותו לפי כבודו.</w:t>
      </w:r>
    </w:p>
    <w:p w14:paraId="489002EF"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כפי שהכרתי את המנוח הרבה זמן</w:t>
      </w:r>
      <w:r>
        <w:rPr>
          <w:rFonts w:cs="FrankRuehl" w:hint="cs"/>
          <w:sz w:val="26"/>
          <w:szCs w:val="26"/>
          <w:rtl/>
        </w:rPr>
        <w:t>,</w:t>
      </w:r>
      <w:r w:rsidRPr="00ED3C72">
        <w:rPr>
          <w:rFonts w:cs="FrankRuehl" w:hint="cs"/>
          <w:sz w:val="26"/>
          <w:szCs w:val="26"/>
          <w:rtl/>
        </w:rPr>
        <w:t xml:space="preserve"> יכול אני להעיד עליו </w:t>
      </w:r>
      <w:r>
        <w:rPr>
          <w:rFonts w:cs="FrankRuehl" w:hint="cs"/>
          <w:sz w:val="26"/>
          <w:szCs w:val="26"/>
          <w:rtl/>
        </w:rPr>
        <w:t>ש</w:t>
      </w:r>
      <w:r w:rsidRPr="00ED3C72">
        <w:rPr>
          <w:rFonts w:cs="FrankRuehl" w:hint="cs"/>
          <w:sz w:val="26"/>
          <w:szCs w:val="26"/>
          <w:rtl/>
        </w:rPr>
        <w:t>היה איש תם</w:t>
      </w:r>
      <w:r>
        <w:rPr>
          <w:rFonts w:cs="FrankRuehl" w:hint="cs"/>
          <w:sz w:val="26"/>
          <w:szCs w:val="26"/>
          <w:rtl/>
        </w:rPr>
        <w:t>,</w:t>
      </w:r>
      <w:r w:rsidRPr="00ED3C72">
        <w:rPr>
          <w:rFonts w:cs="FrankRuehl" w:hint="cs"/>
          <w:sz w:val="26"/>
          <w:szCs w:val="26"/>
          <w:rtl/>
        </w:rPr>
        <w:t xml:space="preserve"> ישר וירא שמים</w:t>
      </w:r>
      <w:r>
        <w:rPr>
          <w:rFonts w:cs="FrankRuehl" w:hint="cs"/>
          <w:sz w:val="26"/>
          <w:szCs w:val="26"/>
          <w:rtl/>
        </w:rPr>
        <w:t>.</w:t>
      </w:r>
      <w:r w:rsidRPr="00ED3C72">
        <w:rPr>
          <w:rFonts w:cs="FrankRuehl" w:hint="cs"/>
          <w:sz w:val="26"/>
          <w:szCs w:val="26"/>
          <w:rtl/>
        </w:rPr>
        <w:t xml:space="preserve"> אהב את התורה ואת לומדיה</w:t>
      </w:r>
      <w:r>
        <w:rPr>
          <w:rFonts w:cs="FrankRuehl" w:hint="cs"/>
          <w:sz w:val="26"/>
          <w:szCs w:val="26"/>
          <w:rtl/>
        </w:rPr>
        <w:t>,</w:t>
      </w:r>
      <w:r w:rsidRPr="00ED3C72">
        <w:rPr>
          <w:rFonts w:cs="FrankRuehl" w:hint="cs"/>
          <w:sz w:val="26"/>
          <w:szCs w:val="26"/>
          <w:rtl/>
        </w:rPr>
        <w:t xml:space="preserve"> עסק בתורה כפי יכלתו</w:t>
      </w:r>
      <w:r>
        <w:rPr>
          <w:rFonts w:cs="FrankRuehl" w:hint="cs"/>
          <w:sz w:val="26"/>
          <w:szCs w:val="26"/>
          <w:rtl/>
        </w:rPr>
        <w:t>,</w:t>
      </w:r>
      <w:r w:rsidRPr="00ED3C72">
        <w:rPr>
          <w:rFonts w:cs="FrankRuehl" w:hint="cs"/>
          <w:sz w:val="26"/>
          <w:szCs w:val="26"/>
          <w:rtl/>
        </w:rPr>
        <w:t xml:space="preserve"> </w:t>
      </w:r>
      <w:r>
        <w:rPr>
          <w:rFonts w:cs="FrankRuehl" w:hint="cs"/>
          <w:sz w:val="26"/>
          <w:szCs w:val="26"/>
          <w:rtl/>
        </w:rPr>
        <w:t>ו</w:t>
      </w:r>
      <w:r w:rsidRPr="00ED3C72">
        <w:rPr>
          <w:rFonts w:cs="FrankRuehl" w:hint="cs"/>
          <w:sz w:val="26"/>
          <w:szCs w:val="26"/>
          <w:rtl/>
        </w:rPr>
        <w:t xml:space="preserve">השתתף בלמוד הדף היומי עד שחלה במחלתו </w:t>
      </w:r>
      <w:r>
        <w:rPr>
          <w:rFonts w:cs="FrankRuehl" w:hint="cs"/>
          <w:sz w:val="26"/>
          <w:szCs w:val="26"/>
          <w:rtl/>
        </w:rPr>
        <w:t>זו</w:t>
      </w:r>
      <w:r w:rsidRPr="00ED3C72">
        <w:rPr>
          <w:rFonts w:cs="FrankRuehl" w:hint="cs"/>
          <w:sz w:val="26"/>
          <w:szCs w:val="26"/>
          <w:rtl/>
        </w:rPr>
        <w:t xml:space="preserve"> האחרונה</w:t>
      </w:r>
      <w:r>
        <w:rPr>
          <w:rFonts w:cs="FrankRuehl" w:hint="cs"/>
          <w:sz w:val="26"/>
          <w:szCs w:val="26"/>
          <w:rtl/>
        </w:rPr>
        <w:t>.</w:t>
      </w:r>
      <w:r w:rsidRPr="00ED3C72">
        <w:rPr>
          <w:rFonts w:cs="FrankRuehl" w:hint="cs"/>
          <w:sz w:val="26"/>
          <w:szCs w:val="26"/>
          <w:rtl/>
        </w:rPr>
        <w:t xml:space="preserve"> נוח לבריות</w:t>
      </w:r>
      <w:r>
        <w:rPr>
          <w:rFonts w:cs="FrankRuehl" w:hint="cs"/>
          <w:sz w:val="26"/>
          <w:szCs w:val="26"/>
          <w:rtl/>
        </w:rPr>
        <w:t>,</w:t>
      </w:r>
      <w:r w:rsidRPr="00ED3C72">
        <w:rPr>
          <w:rFonts w:cs="FrankRuehl" w:hint="cs"/>
          <w:sz w:val="26"/>
          <w:szCs w:val="26"/>
          <w:rtl/>
        </w:rPr>
        <w:t xml:space="preserve"> קבל כל אדם בסבר פנים יפות</w:t>
      </w:r>
      <w:r>
        <w:rPr>
          <w:rFonts w:cs="FrankRuehl" w:hint="cs"/>
          <w:sz w:val="26"/>
          <w:szCs w:val="26"/>
          <w:rtl/>
        </w:rPr>
        <w:t>,</w:t>
      </w:r>
      <w:r w:rsidRPr="00ED3C72">
        <w:rPr>
          <w:rFonts w:cs="FrankRuehl" w:hint="cs"/>
          <w:sz w:val="26"/>
          <w:szCs w:val="26"/>
          <w:rtl/>
        </w:rPr>
        <w:t xml:space="preserve"> וכבר אמרו חז"ל</w:t>
      </w:r>
      <w:r>
        <w:rPr>
          <w:rFonts w:cs="FrankRuehl" w:hint="cs"/>
          <w:sz w:val="26"/>
          <w:szCs w:val="26"/>
          <w:rtl/>
        </w:rPr>
        <w:t>:</w:t>
      </w:r>
      <w:r w:rsidRPr="00ED3C72">
        <w:rPr>
          <w:rFonts w:cs="FrankRuehl" w:hint="cs"/>
          <w:sz w:val="26"/>
          <w:szCs w:val="26"/>
          <w:rtl/>
        </w:rPr>
        <w:t xml:space="preserve"> כל </w:t>
      </w:r>
      <w:r w:rsidRPr="00ED3C72">
        <w:rPr>
          <w:rFonts w:cs="FrankRuehl" w:hint="cs"/>
          <w:sz w:val="26"/>
          <w:szCs w:val="26"/>
          <w:rtl/>
        </w:rPr>
        <w:lastRenderedPageBreak/>
        <w:t>שרוח הבריות נוחה הימנו רוח המקום נוחה הימנו</w:t>
      </w:r>
      <w:r>
        <w:rPr>
          <w:rFonts w:cs="FrankRuehl" w:hint="cs"/>
          <w:sz w:val="26"/>
          <w:szCs w:val="26"/>
          <w:rtl/>
        </w:rPr>
        <w:t xml:space="preserve"> </w:t>
      </w:r>
      <w:r w:rsidRPr="00D06A82">
        <w:rPr>
          <w:rFonts w:cs="FrankRuehl" w:hint="cs"/>
          <w:sz w:val="20"/>
          <w:szCs w:val="20"/>
          <w:rtl/>
          <w:lang w:eastAsia="en-US"/>
        </w:rPr>
        <w:t>(אבות פרק ג',י)</w:t>
      </w:r>
      <w:r>
        <w:rPr>
          <w:rFonts w:cs="FrankRuehl" w:hint="cs"/>
          <w:sz w:val="26"/>
          <w:szCs w:val="26"/>
          <w:rtl/>
        </w:rPr>
        <w:t>.</w:t>
      </w:r>
      <w:r w:rsidRPr="00ED3C72">
        <w:rPr>
          <w:rFonts w:cs="FrankRuehl" w:hint="cs"/>
          <w:sz w:val="26"/>
          <w:szCs w:val="26"/>
          <w:rtl/>
        </w:rPr>
        <w:t xml:space="preserve"> ואחרי הכל היסורים שסבל בסוף ימיו ועל זה אמרו חז"ל</w:t>
      </w:r>
      <w:r>
        <w:rPr>
          <w:rFonts w:cs="FrankRuehl" w:hint="cs"/>
          <w:sz w:val="26"/>
          <w:szCs w:val="26"/>
          <w:rtl/>
        </w:rPr>
        <w:t>:</w:t>
      </w:r>
      <w:r w:rsidRPr="00ED3C72">
        <w:rPr>
          <w:rFonts w:cs="FrankRuehl" w:hint="cs"/>
          <w:sz w:val="26"/>
          <w:szCs w:val="26"/>
          <w:rtl/>
        </w:rPr>
        <w:t xml:space="preserve"> יסורי</w:t>
      </w:r>
      <w:r>
        <w:rPr>
          <w:rFonts w:cs="FrankRuehl" w:hint="cs"/>
          <w:sz w:val="26"/>
          <w:szCs w:val="26"/>
          <w:rtl/>
        </w:rPr>
        <w:t>ן</w:t>
      </w:r>
      <w:r w:rsidRPr="00ED3C72">
        <w:rPr>
          <w:rFonts w:cs="FrankRuehl" w:hint="cs"/>
          <w:sz w:val="26"/>
          <w:szCs w:val="26"/>
          <w:rtl/>
        </w:rPr>
        <w:t xml:space="preserve"> ממרקי</w:t>
      </w:r>
      <w:r>
        <w:rPr>
          <w:rFonts w:cs="FrankRuehl" w:hint="cs"/>
          <w:sz w:val="26"/>
          <w:szCs w:val="26"/>
          <w:rtl/>
        </w:rPr>
        <w:t>ן כל</w:t>
      </w:r>
      <w:r w:rsidRPr="00ED3C72">
        <w:rPr>
          <w:rFonts w:cs="FrankRuehl" w:hint="cs"/>
          <w:sz w:val="26"/>
          <w:szCs w:val="26"/>
          <w:rtl/>
        </w:rPr>
        <w:t xml:space="preserve"> עונותיו של אדם</w:t>
      </w:r>
      <w:r>
        <w:rPr>
          <w:rFonts w:cs="FrankRuehl" w:hint="cs"/>
          <w:sz w:val="26"/>
          <w:szCs w:val="26"/>
          <w:rtl/>
        </w:rPr>
        <w:t xml:space="preserve"> </w:t>
      </w:r>
      <w:r w:rsidRPr="00D06A82">
        <w:rPr>
          <w:rFonts w:cs="FrankRuehl" w:hint="cs"/>
          <w:sz w:val="20"/>
          <w:szCs w:val="20"/>
          <w:rtl/>
          <w:lang w:eastAsia="en-US"/>
        </w:rPr>
        <w:t>(ברכות ה ע"א)</w:t>
      </w:r>
      <w:r>
        <w:rPr>
          <w:rFonts w:cs="FrankRuehl" w:hint="cs"/>
          <w:sz w:val="26"/>
          <w:szCs w:val="26"/>
          <w:rtl/>
        </w:rPr>
        <w:t>.</w:t>
      </w:r>
      <w:r w:rsidRPr="00ED3C72">
        <w:rPr>
          <w:rFonts w:cs="FrankRuehl" w:hint="cs"/>
          <w:sz w:val="26"/>
          <w:szCs w:val="26"/>
          <w:rtl/>
        </w:rPr>
        <w:t xml:space="preserve"> בצרוף כל הנ"ל אפשר להגיד עליו</w:t>
      </w:r>
      <w:r>
        <w:rPr>
          <w:rFonts w:cs="FrankRuehl" w:hint="cs"/>
          <w:sz w:val="26"/>
          <w:szCs w:val="26"/>
          <w:rtl/>
        </w:rPr>
        <w:t>:</w:t>
      </w:r>
      <w:r w:rsidRPr="00ED3C72">
        <w:rPr>
          <w:rFonts w:cs="FrankRuehl" w:hint="cs"/>
          <w:sz w:val="26"/>
          <w:szCs w:val="26"/>
          <w:rtl/>
        </w:rPr>
        <w:t xml:space="preserve"> כי הולך אל בית עולמו וסבבו בשוק הסופדים לספדו </w:t>
      </w:r>
      <w:r>
        <w:rPr>
          <w:rFonts w:cs="FrankRuehl" w:hint="cs"/>
          <w:sz w:val="26"/>
          <w:szCs w:val="26"/>
          <w:rtl/>
        </w:rPr>
        <w:t>ו</w:t>
      </w:r>
      <w:r w:rsidRPr="00ED3C72">
        <w:rPr>
          <w:rFonts w:cs="FrankRuehl" w:hint="cs"/>
          <w:sz w:val="26"/>
          <w:szCs w:val="26"/>
          <w:rtl/>
        </w:rPr>
        <w:t xml:space="preserve">לבכותו, כמו שאמרו במסכת שבת </w:t>
      </w:r>
      <w:r w:rsidRPr="00D06A82">
        <w:rPr>
          <w:rFonts w:cs="FrankRuehl" w:hint="cs"/>
          <w:sz w:val="20"/>
          <w:szCs w:val="20"/>
          <w:rtl/>
          <w:lang w:eastAsia="en-US"/>
        </w:rPr>
        <w:t>(קה</w:t>
      </w:r>
      <w:r>
        <w:rPr>
          <w:rFonts w:cs="FrankRuehl" w:hint="cs"/>
          <w:sz w:val="20"/>
          <w:szCs w:val="20"/>
          <w:rtl/>
          <w:lang w:eastAsia="en-US"/>
        </w:rPr>
        <w:t xml:space="preserve"> ע"ב</w:t>
      </w:r>
      <w:r w:rsidRPr="00D06A82">
        <w:rPr>
          <w:rFonts w:cs="FrankRuehl" w:hint="cs"/>
          <w:sz w:val="20"/>
          <w:szCs w:val="20"/>
          <w:rtl/>
          <w:lang w:eastAsia="en-US"/>
        </w:rPr>
        <w:t>)</w:t>
      </w:r>
      <w:r w:rsidRPr="00ED3C72">
        <w:rPr>
          <w:rFonts w:cs="FrankRuehl" w:hint="cs"/>
          <w:sz w:val="26"/>
          <w:szCs w:val="26"/>
          <w:rtl/>
        </w:rPr>
        <w:t xml:space="preserve"> ובמסכת מו</w:t>
      </w:r>
      <w:r>
        <w:rPr>
          <w:rFonts w:cs="FrankRuehl" w:hint="cs"/>
          <w:sz w:val="26"/>
          <w:szCs w:val="26"/>
          <w:rtl/>
        </w:rPr>
        <w:t xml:space="preserve">עד </w:t>
      </w:r>
      <w:r w:rsidRPr="00ED3C72">
        <w:rPr>
          <w:rFonts w:cs="FrankRuehl" w:hint="cs"/>
          <w:sz w:val="26"/>
          <w:szCs w:val="26"/>
          <w:rtl/>
        </w:rPr>
        <w:t>ק</w:t>
      </w:r>
      <w:r>
        <w:rPr>
          <w:rFonts w:cs="FrankRuehl" w:hint="cs"/>
          <w:sz w:val="26"/>
          <w:szCs w:val="26"/>
          <w:rtl/>
        </w:rPr>
        <w:t>טן</w:t>
      </w:r>
      <w:r w:rsidRPr="00ED3C72">
        <w:rPr>
          <w:rFonts w:cs="FrankRuehl" w:hint="cs"/>
          <w:sz w:val="26"/>
          <w:szCs w:val="26"/>
          <w:rtl/>
        </w:rPr>
        <w:t xml:space="preserve"> </w:t>
      </w:r>
      <w:r w:rsidRPr="00D06A82">
        <w:rPr>
          <w:rFonts w:cs="FrankRuehl" w:hint="cs"/>
          <w:sz w:val="20"/>
          <w:szCs w:val="20"/>
          <w:rtl/>
          <w:lang w:eastAsia="en-US"/>
        </w:rPr>
        <w:t>(כ</w:t>
      </w:r>
      <w:r>
        <w:rPr>
          <w:rFonts w:cs="FrankRuehl" w:hint="cs"/>
          <w:sz w:val="20"/>
          <w:szCs w:val="20"/>
          <w:rtl/>
          <w:lang w:eastAsia="en-US"/>
        </w:rPr>
        <w:t>ה ע"א</w:t>
      </w:r>
      <w:r w:rsidRPr="00D06A82">
        <w:rPr>
          <w:rFonts w:cs="FrankRuehl" w:hint="cs"/>
          <w:sz w:val="20"/>
          <w:szCs w:val="20"/>
          <w:rtl/>
          <w:lang w:eastAsia="en-US"/>
        </w:rPr>
        <w:t>)</w:t>
      </w:r>
      <w:r>
        <w:rPr>
          <w:rFonts w:cs="FrankRuehl" w:hint="cs"/>
          <w:sz w:val="26"/>
          <w:szCs w:val="26"/>
          <w:rtl/>
        </w:rPr>
        <w:t xml:space="preserve">: </w:t>
      </w:r>
      <w:r w:rsidRPr="00ED3C72">
        <w:rPr>
          <w:rFonts w:cs="FrankRuehl" w:hint="cs"/>
          <w:sz w:val="26"/>
          <w:szCs w:val="26"/>
          <w:rtl/>
        </w:rPr>
        <w:t>כל הבוכה ומתאבל על אדם כשר הקב"ה מוחל לו על כל עונותיו מפני הכבוד שעשה לו.</w:t>
      </w:r>
    </w:p>
    <w:p w14:paraId="57CD7286"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תהי נשמתו צרורה בצרור החיים ויהיה מליץ יושר על כל המשפחה וינוח בשלום על משכבו ויעמוד לגורלו לקץ הימין עם כל הצדיקים.</w:t>
      </w:r>
    </w:p>
    <w:p w14:paraId="7FAF6780"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בלע המות לנצח ומחה ד' אלקים דמעה מעל כל פנים.</w:t>
      </w:r>
    </w:p>
    <w:p w14:paraId="07229E20"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ונזכה לגאולה שלמה. אמן ואמן.</w:t>
      </w:r>
    </w:p>
    <w:p w14:paraId="5618F895" w14:textId="77777777" w:rsidR="00112D68" w:rsidRDefault="00112D68" w:rsidP="00112D68">
      <w:pPr>
        <w:spacing w:before="120" w:line="360" w:lineRule="exact"/>
        <w:jc w:val="both"/>
        <w:rPr>
          <w:rFonts w:cs="FrankRuehl" w:hint="cs"/>
          <w:sz w:val="26"/>
          <w:szCs w:val="26"/>
          <w:rtl/>
        </w:rPr>
      </w:pPr>
    </w:p>
    <w:p w14:paraId="1705467F" w14:textId="77777777" w:rsidR="00112D68" w:rsidRDefault="00112D68" w:rsidP="00112D68">
      <w:pPr>
        <w:spacing w:before="120" w:line="360" w:lineRule="exact"/>
        <w:jc w:val="both"/>
        <w:rPr>
          <w:rFonts w:cs="FrankRuehl" w:hint="cs"/>
          <w:sz w:val="26"/>
          <w:szCs w:val="26"/>
          <w:rtl/>
        </w:rPr>
      </w:pPr>
    </w:p>
    <w:p w14:paraId="406E2BDC" w14:textId="77777777" w:rsidR="00112D68" w:rsidRDefault="00112D68" w:rsidP="00112D68">
      <w:pPr>
        <w:spacing w:before="120" w:line="360" w:lineRule="exact"/>
        <w:jc w:val="both"/>
        <w:rPr>
          <w:rFonts w:cs="FrankRuehl" w:hint="cs"/>
          <w:sz w:val="26"/>
          <w:szCs w:val="26"/>
          <w:rtl/>
        </w:rPr>
      </w:pPr>
    </w:p>
    <w:p w14:paraId="5D9579D3" w14:textId="77777777" w:rsidR="00112D68" w:rsidRPr="00ED3C72" w:rsidRDefault="00112D68" w:rsidP="00112D68">
      <w:pPr>
        <w:spacing w:before="120" w:line="360" w:lineRule="exact"/>
        <w:jc w:val="center"/>
        <w:rPr>
          <w:rFonts w:cs="FrankRuehl" w:hint="cs"/>
          <w:b/>
          <w:bCs/>
          <w:sz w:val="40"/>
          <w:szCs w:val="40"/>
          <w:rtl/>
          <w:lang w:eastAsia="en-US"/>
        </w:rPr>
      </w:pPr>
      <w:r w:rsidRPr="00ED3C72">
        <w:rPr>
          <w:rFonts w:cs="FrankRuehl" w:hint="cs"/>
          <w:b/>
          <w:bCs/>
          <w:sz w:val="40"/>
          <w:szCs w:val="40"/>
          <w:rtl/>
          <w:lang w:eastAsia="en-US"/>
        </w:rPr>
        <w:t xml:space="preserve">הספד </w:t>
      </w:r>
      <w:r>
        <w:rPr>
          <w:rFonts w:cs="FrankRuehl" w:hint="cs"/>
          <w:b/>
          <w:bCs/>
          <w:sz w:val="40"/>
          <w:szCs w:val="40"/>
          <w:rtl/>
          <w:lang w:eastAsia="en-US"/>
        </w:rPr>
        <w:t>-</w:t>
      </w:r>
      <w:r w:rsidRPr="00ED3C72">
        <w:rPr>
          <w:rFonts w:cs="FrankRuehl" w:hint="cs"/>
          <w:b/>
          <w:bCs/>
          <w:sz w:val="40"/>
          <w:szCs w:val="40"/>
          <w:rtl/>
          <w:lang w:eastAsia="en-US"/>
        </w:rPr>
        <w:t xml:space="preserve"> פרשת ויקרא</w:t>
      </w:r>
    </w:p>
    <w:p w14:paraId="4A6F8ADD"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אנו קוראים בפרשת השבוע</w:t>
      </w:r>
      <w:r>
        <w:rPr>
          <w:rFonts w:cs="FrankRuehl" w:hint="cs"/>
          <w:sz w:val="26"/>
          <w:szCs w:val="26"/>
          <w:rtl/>
        </w:rPr>
        <w:t>:</w:t>
      </w:r>
    </w:p>
    <w:p w14:paraId="342F19C0" w14:textId="77777777" w:rsidR="00112D68" w:rsidRPr="006D7857" w:rsidRDefault="00112D68" w:rsidP="00112D68">
      <w:pPr>
        <w:spacing w:before="120" w:line="360" w:lineRule="exact"/>
        <w:ind w:left="454" w:right="454"/>
        <w:jc w:val="both"/>
        <w:rPr>
          <w:rFonts w:cs="FrankRuehl" w:hint="cs"/>
          <w:sz w:val="26"/>
          <w:szCs w:val="26"/>
          <w:rtl/>
          <w:lang w:eastAsia="en-US"/>
        </w:rPr>
      </w:pPr>
      <w:r w:rsidRPr="006D7857">
        <w:rPr>
          <w:rFonts w:cs="FrankRuehl" w:hint="eastAsia"/>
          <w:sz w:val="26"/>
          <w:szCs w:val="26"/>
          <w:rtl/>
          <w:lang w:eastAsia="en-US"/>
        </w:rPr>
        <w:t>ויקרא</w:t>
      </w:r>
      <w:r w:rsidRPr="006D7857">
        <w:rPr>
          <w:rFonts w:cs="FrankRuehl"/>
          <w:sz w:val="26"/>
          <w:szCs w:val="26"/>
          <w:rtl/>
          <w:lang w:eastAsia="en-US"/>
        </w:rPr>
        <w:t xml:space="preserve"> </w:t>
      </w:r>
      <w:r w:rsidRPr="006D7857">
        <w:rPr>
          <w:rFonts w:cs="FrankRuehl" w:hint="eastAsia"/>
          <w:sz w:val="26"/>
          <w:szCs w:val="26"/>
          <w:rtl/>
          <w:lang w:eastAsia="en-US"/>
        </w:rPr>
        <w:t>אל</w:t>
      </w:r>
      <w:r w:rsidRPr="006D7857">
        <w:rPr>
          <w:rFonts w:cs="FrankRuehl"/>
          <w:sz w:val="26"/>
          <w:szCs w:val="26"/>
          <w:rtl/>
          <w:lang w:eastAsia="en-US"/>
        </w:rPr>
        <w:t xml:space="preserve"> </w:t>
      </w:r>
      <w:r w:rsidRPr="006D7857">
        <w:rPr>
          <w:rFonts w:cs="FrankRuehl" w:hint="eastAsia"/>
          <w:sz w:val="26"/>
          <w:szCs w:val="26"/>
          <w:rtl/>
          <w:lang w:eastAsia="en-US"/>
        </w:rPr>
        <w:t>משה</w:t>
      </w:r>
      <w:r w:rsidRPr="006D7857">
        <w:rPr>
          <w:rFonts w:cs="FrankRuehl"/>
          <w:sz w:val="26"/>
          <w:szCs w:val="26"/>
          <w:rtl/>
          <w:lang w:eastAsia="en-US"/>
        </w:rPr>
        <w:t xml:space="preserve"> </w:t>
      </w:r>
      <w:r w:rsidRPr="006D7857">
        <w:rPr>
          <w:rFonts w:cs="FrankRuehl" w:hint="eastAsia"/>
          <w:sz w:val="26"/>
          <w:szCs w:val="26"/>
          <w:rtl/>
          <w:lang w:eastAsia="en-US"/>
        </w:rPr>
        <w:t>וידבר</w:t>
      </w:r>
      <w:r w:rsidRPr="006D7857">
        <w:rPr>
          <w:rFonts w:cs="FrankRuehl"/>
          <w:sz w:val="26"/>
          <w:szCs w:val="26"/>
          <w:rtl/>
          <w:lang w:eastAsia="en-US"/>
        </w:rPr>
        <w:t xml:space="preserve"> </w:t>
      </w:r>
      <w:r>
        <w:rPr>
          <w:rFonts w:cs="FrankRuehl" w:hint="cs"/>
          <w:sz w:val="26"/>
          <w:szCs w:val="26"/>
          <w:rtl/>
          <w:lang w:eastAsia="en-US"/>
        </w:rPr>
        <w:t>ה'</w:t>
      </w:r>
      <w:r w:rsidRPr="006D7857">
        <w:rPr>
          <w:rFonts w:cs="FrankRuehl"/>
          <w:sz w:val="26"/>
          <w:szCs w:val="26"/>
          <w:rtl/>
          <w:lang w:eastAsia="en-US"/>
        </w:rPr>
        <w:t xml:space="preserve"> </w:t>
      </w:r>
      <w:r w:rsidRPr="006D7857">
        <w:rPr>
          <w:rFonts w:cs="FrankRuehl" w:hint="eastAsia"/>
          <w:sz w:val="26"/>
          <w:szCs w:val="26"/>
          <w:rtl/>
          <w:lang w:eastAsia="en-US"/>
        </w:rPr>
        <w:t>אליו</w:t>
      </w:r>
      <w:r w:rsidRPr="006D7857">
        <w:rPr>
          <w:rFonts w:cs="FrankRuehl"/>
          <w:sz w:val="26"/>
          <w:szCs w:val="26"/>
          <w:rtl/>
          <w:lang w:eastAsia="en-US"/>
        </w:rPr>
        <w:t xml:space="preserve"> </w:t>
      </w:r>
      <w:r w:rsidRPr="006D7857">
        <w:rPr>
          <w:rFonts w:cs="FrankRuehl" w:hint="eastAsia"/>
          <w:sz w:val="26"/>
          <w:szCs w:val="26"/>
          <w:rtl/>
          <w:lang w:eastAsia="en-US"/>
        </w:rPr>
        <w:t>מאהל</w:t>
      </w:r>
      <w:r w:rsidRPr="006D7857">
        <w:rPr>
          <w:rFonts w:cs="FrankRuehl"/>
          <w:sz w:val="26"/>
          <w:szCs w:val="26"/>
          <w:rtl/>
          <w:lang w:eastAsia="en-US"/>
        </w:rPr>
        <w:t xml:space="preserve"> </w:t>
      </w:r>
      <w:r w:rsidRPr="006D7857">
        <w:rPr>
          <w:rFonts w:cs="FrankRuehl" w:hint="eastAsia"/>
          <w:sz w:val="26"/>
          <w:szCs w:val="26"/>
          <w:rtl/>
          <w:lang w:eastAsia="en-US"/>
        </w:rPr>
        <w:t>מועד</w:t>
      </w:r>
      <w:r w:rsidRPr="006D7857">
        <w:rPr>
          <w:rFonts w:cs="FrankRuehl"/>
          <w:sz w:val="26"/>
          <w:szCs w:val="26"/>
          <w:rtl/>
          <w:lang w:eastAsia="en-US"/>
        </w:rPr>
        <w:t xml:space="preserve"> </w:t>
      </w:r>
      <w:r w:rsidRPr="006D7857">
        <w:rPr>
          <w:rFonts w:cs="FrankRuehl" w:hint="eastAsia"/>
          <w:sz w:val="26"/>
          <w:szCs w:val="26"/>
          <w:rtl/>
          <w:lang w:eastAsia="en-US"/>
        </w:rPr>
        <w:t>לאמר</w:t>
      </w:r>
      <w:r w:rsidRPr="006D7857">
        <w:rPr>
          <w:rFonts w:cs="FrankRuehl"/>
          <w:sz w:val="26"/>
          <w:szCs w:val="26"/>
          <w:rtl/>
          <w:lang w:eastAsia="en-US"/>
        </w:rPr>
        <w:t>:</w:t>
      </w:r>
      <w:r>
        <w:rPr>
          <w:rFonts w:cs="FrankRuehl" w:hint="cs"/>
          <w:sz w:val="26"/>
          <w:szCs w:val="26"/>
          <w:rtl/>
          <w:lang w:eastAsia="en-US"/>
        </w:rPr>
        <w:t xml:space="preserve"> </w:t>
      </w:r>
      <w:r w:rsidRPr="006D7857">
        <w:rPr>
          <w:rFonts w:cs="FrankRuehl" w:hint="eastAsia"/>
          <w:sz w:val="26"/>
          <w:szCs w:val="26"/>
          <w:rtl/>
          <w:lang w:eastAsia="en-US"/>
        </w:rPr>
        <w:t>דבר</w:t>
      </w:r>
      <w:r w:rsidRPr="006D7857">
        <w:rPr>
          <w:rFonts w:cs="FrankRuehl"/>
          <w:sz w:val="26"/>
          <w:szCs w:val="26"/>
          <w:rtl/>
          <w:lang w:eastAsia="en-US"/>
        </w:rPr>
        <w:t xml:space="preserve"> </w:t>
      </w:r>
      <w:r w:rsidRPr="006D7857">
        <w:rPr>
          <w:rFonts w:cs="FrankRuehl" w:hint="eastAsia"/>
          <w:sz w:val="26"/>
          <w:szCs w:val="26"/>
          <w:rtl/>
          <w:lang w:eastAsia="en-US"/>
        </w:rPr>
        <w:t>אל</w:t>
      </w:r>
      <w:r w:rsidRPr="006D7857">
        <w:rPr>
          <w:rFonts w:cs="FrankRuehl"/>
          <w:sz w:val="26"/>
          <w:szCs w:val="26"/>
          <w:rtl/>
          <w:lang w:eastAsia="en-US"/>
        </w:rPr>
        <w:t xml:space="preserve"> </w:t>
      </w:r>
      <w:r w:rsidRPr="006D7857">
        <w:rPr>
          <w:rFonts w:cs="FrankRuehl" w:hint="eastAsia"/>
          <w:sz w:val="26"/>
          <w:szCs w:val="26"/>
          <w:rtl/>
          <w:lang w:eastAsia="en-US"/>
        </w:rPr>
        <w:t>בני</w:t>
      </w:r>
      <w:r w:rsidRPr="006D7857">
        <w:rPr>
          <w:rFonts w:cs="FrankRuehl"/>
          <w:sz w:val="26"/>
          <w:szCs w:val="26"/>
          <w:rtl/>
          <w:lang w:eastAsia="en-US"/>
        </w:rPr>
        <w:t xml:space="preserve"> </w:t>
      </w:r>
      <w:r w:rsidRPr="006D7857">
        <w:rPr>
          <w:rFonts w:cs="FrankRuehl" w:hint="eastAsia"/>
          <w:sz w:val="26"/>
          <w:szCs w:val="26"/>
          <w:rtl/>
          <w:lang w:eastAsia="en-US"/>
        </w:rPr>
        <w:t>ישראל</w:t>
      </w:r>
      <w:r w:rsidRPr="006D7857">
        <w:rPr>
          <w:rFonts w:cs="FrankRuehl"/>
          <w:sz w:val="26"/>
          <w:szCs w:val="26"/>
          <w:rtl/>
          <w:lang w:eastAsia="en-US"/>
        </w:rPr>
        <w:t xml:space="preserve"> </w:t>
      </w:r>
      <w:r w:rsidRPr="006D7857">
        <w:rPr>
          <w:rFonts w:cs="FrankRuehl" w:hint="eastAsia"/>
          <w:sz w:val="26"/>
          <w:szCs w:val="26"/>
          <w:rtl/>
          <w:lang w:eastAsia="en-US"/>
        </w:rPr>
        <w:t>ואמרת</w:t>
      </w:r>
      <w:r w:rsidRPr="006D7857">
        <w:rPr>
          <w:rFonts w:cs="FrankRuehl"/>
          <w:sz w:val="26"/>
          <w:szCs w:val="26"/>
          <w:rtl/>
          <w:lang w:eastAsia="en-US"/>
        </w:rPr>
        <w:t xml:space="preserve"> </w:t>
      </w:r>
      <w:r w:rsidRPr="006D7857">
        <w:rPr>
          <w:rFonts w:cs="FrankRuehl" w:hint="eastAsia"/>
          <w:sz w:val="26"/>
          <w:szCs w:val="26"/>
          <w:rtl/>
          <w:lang w:eastAsia="en-US"/>
        </w:rPr>
        <w:t>אלהם</w:t>
      </w:r>
      <w:r w:rsidRPr="006D7857">
        <w:rPr>
          <w:rFonts w:cs="FrankRuehl"/>
          <w:sz w:val="26"/>
          <w:szCs w:val="26"/>
          <w:rtl/>
          <w:lang w:eastAsia="en-US"/>
        </w:rPr>
        <w:t xml:space="preserve"> </w:t>
      </w:r>
      <w:r w:rsidRPr="006D7857">
        <w:rPr>
          <w:rFonts w:cs="FrankRuehl" w:hint="eastAsia"/>
          <w:sz w:val="26"/>
          <w:szCs w:val="26"/>
          <w:rtl/>
          <w:lang w:eastAsia="en-US"/>
        </w:rPr>
        <w:t>אדם</w:t>
      </w:r>
      <w:r w:rsidRPr="006D7857">
        <w:rPr>
          <w:rFonts w:cs="FrankRuehl"/>
          <w:sz w:val="26"/>
          <w:szCs w:val="26"/>
          <w:rtl/>
          <w:lang w:eastAsia="en-US"/>
        </w:rPr>
        <w:t xml:space="preserve"> </w:t>
      </w:r>
      <w:r w:rsidRPr="006D7857">
        <w:rPr>
          <w:rFonts w:cs="FrankRuehl" w:hint="eastAsia"/>
          <w:sz w:val="26"/>
          <w:szCs w:val="26"/>
          <w:rtl/>
          <w:lang w:eastAsia="en-US"/>
        </w:rPr>
        <w:t>כי</w:t>
      </w:r>
      <w:r w:rsidRPr="006D7857">
        <w:rPr>
          <w:rFonts w:cs="FrankRuehl"/>
          <w:sz w:val="26"/>
          <w:szCs w:val="26"/>
          <w:rtl/>
          <w:lang w:eastAsia="en-US"/>
        </w:rPr>
        <w:t xml:space="preserve"> </w:t>
      </w:r>
      <w:r w:rsidRPr="006D7857">
        <w:rPr>
          <w:rFonts w:cs="FrankRuehl" w:hint="eastAsia"/>
          <w:sz w:val="26"/>
          <w:szCs w:val="26"/>
          <w:rtl/>
          <w:lang w:eastAsia="en-US"/>
        </w:rPr>
        <w:t>יקריב</w:t>
      </w:r>
      <w:r w:rsidRPr="006D7857">
        <w:rPr>
          <w:rFonts w:cs="FrankRuehl"/>
          <w:sz w:val="26"/>
          <w:szCs w:val="26"/>
          <w:rtl/>
          <w:lang w:eastAsia="en-US"/>
        </w:rPr>
        <w:t xml:space="preserve"> </w:t>
      </w:r>
      <w:r w:rsidRPr="006D7857">
        <w:rPr>
          <w:rFonts w:cs="FrankRuehl" w:hint="eastAsia"/>
          <w:sz w:val="26"/>
          <w:szCs w:val="26"/>
          <w:rtl/>
          <w:lang w:eastAsia="en-US"/>
        </w:rPr>
        <w:t>מכם</w:t>
      </w:r>
      <w:r w:rsidRPr="006D7857">
        <w:rPr>
          <w:rFonts w:cs="FrankRuehl"/>
          <w:sz w:val="26"/>
          <w:szCs w:val="26"/>
          <w:rtl/>
          <w:lang w:eastAsia="en-US"/>
        </w:rPr>
        <w:t xml:space="preserve"> </w:t>
      </w:r>
      <w:r w:rsidRPr="006D7857">
        <w:rPr>
          <w:rFonts w:cs="FrankRuehl" w:hint="eastAsia"/>
          <w:sz w:val="26"/>
          <w:szCs w:val="26"/>
          <w:rtl/>
          <w:lang w:eastAsia="en-US"/>
        </w:rPr>
        <w:t>קרבן</w:t>
      </w:r>
      <w:r w:rsidRPr="006D7857">
        <w:rPr>
          <w:rFonts w:cs="FrankRuehl"/>
          <w:sz w:val="26"/>
          <w:szCs w:val="26"/>
          <w:rtl/>
          <w:lang w:eastAsia="en-US"/>
        </w:rPr>
        <w:t xml:space="preserve"> </w:t>
      </w:r>
      <w:r>
        <w:rPr>
          <w:rFonts w:cs="FrankRuehl" w:hint="cs"/>
          <w:sz w:val="26"/>
          <w:szCs w:val="26"/>
          <w:rtl/>
          <w:lang w:eastAsia="en-US"/>
        </w:rPr>
        <w:t>לה'</w:t>
      </w:r>
      <w:r w:rsidRPr="006D7857">
        <w:rPr>
          <w:rFonts w:cs="FrankRuehl"/>
          <w:sz w:val="26"/>
          <w:szCs w:val="26"/>
          <w:rtl/>
          <w:lang w:eastAsia="en-US"/>
        </w:rPr>
        <w:t xml:space="preserve"> </w:t>
      </w:r>
      <w:r w:rsidRPr="006D7857">
        <w:rPr>
          <w:rFonts w:cs="FrankRuehl" w:hint="eastAsia"/>
          <w:sz w:val="26"/>
          <w:szCs w:val="26"/>
          <w:rtl/>
          <w:lang w:eastAsia="en-US"/>
        </w:rPr>
        <w:t>מן</w:t>
      </w:r>
      <w:r w:rsidRPr="006D7857">
        <w:rPr>
          <w:rFonts w:cs="FrankRuehl"/>
          <w:sz w:val="26"/>
          <w:szCs w:val="26"/>
          <w:rtl/>
          <w:lang w:eastAsia="en-US"/>
        </w:rPr>
        <w:t xml:space="preserve"> </w:t>
      </w:r>
      <w:r w:rsidRPr="006D7857">
        <w:rPr>
          <w:rFonts w:cs="FrankRuehl" w:hint="eastAsia"/>
          <w:sz w:val="26"/>
          <w:szCs w:val="26"/>
          <w:rtl/>
          <w:lang w:eastAsia="en-US"/>
        </w:rPr>
        <w:t>הבהמה</w:t>
      </w:r>
      <w:r w:rsidRPr="006D7857">
        <w:rPr>
          <w:rFonts w:cs="FrankRuehl"/>
          <w:sz w:val="26"/>
          <w:szCs w:val="26"/>
          <w:rtl/>
          <w:lang w:eastAsia="en-US"/>
        </w:rPr>
        <w:t xml:space="preserve"> </w:t>
      </w:r>
      <w:r w:rsidRPr="006D7857">
        <w:rPr>
          <w:rFonts w:cs="FrankRuehl" w:hint="eastAsia"/>
          <w:sz w:val="26"/>
          <w:szCs w:val="26"/>
          <w:rtl/>
          <w:lang w:eastAsia="en-US"/>
        </w:rPr>
        <w:t>מן</w:t>
      </w:r>
      <w:r w:rsidRPr="006D7857">
        <w:rPr>
          <w:rFonts w:cs="FrankRuehl"/>
          <w:sz w:val="26"/>
          <w:szCs w:val="26"/>
          <w:rtl/>
          <w:lang w:eastAsia="en-US"/>
        </w:rPr>
        <w:t xml:space="preserve"> </w:t>
      </w:r>
      <w:r w:rsidRPr="006D7857">
        <w:rPr>
          <w:rFonts w:cs="FrankRuehl" w:hint="eastAsia"/>
          <w:sz w:val="26"/>
          <w:szCs w:val="26"/>
          <w:rtl/>
          <w:lang w:eastAsia="en-US"/>
        </w:rPr>
        <w:t>הבקר</w:t>
      </w:r>
      <w:r w:rsidRPr="006D7857">
        <w:rPr>
          <w:rFonts w:cs="FrankRuehl"/>
          <w:sz w:val="26"/>
          <w:szCs w:val="26"/>
          <w:rtl/>
          <w:lang w:eastAsia="en-US"/>
        </w:rPr>
        <w:t xml:space="preserve"> </w:t>
      </w:r>
      <w:r w:rsidRPr="006D7857">
        <w:rPr>
          <w:rFonts w:cs="FrankRuehl" w:hint="eastAsia"/>
          <w:sz w:val="26"/>
          <w:szCs w:val="26"/>
          <w:rtl/>
          <w:lang w:eastAsia="en-US"/>
        </w:rPr>
        <w:t>ומן</w:t>
      </w:r>
      <w:r w:rsidRPr="006D7857">
        <w:rPr>
          <w:rFonts w:cs="FrankRuehl"/>
          <w:sz w:val="26"/>
          <w:szCs w:val="26"/>
          <w:rtl/>
          <w:lang w:eastAsia="en-US"/>
        </w:rPr>
        <w:t xml:space="preserve"> </w:t>
      </w:r>
      <w:r w:rsidRPr="006D7857">
        <w:rPr>
          <w:rFonts w:cs="FrankRuehl" w:hint="eastAsia"/>
          <w:sz w:val="26"/>
          <w:szCs w:val="26"/>
          <w:rtl/>
          <w:lang w:eastAsia="en-US"/>
        </w:rPr>
        <w:t>הצאן</w:t>
      </w:r>
      <w:r w:rsidRPr="006D7857">
        <w:rPr>
          <w:rFonts w:cs="FrankRuehl"/>
          <w:sz w:val="26"/>
          <w:szCs w:val="26"/>
          <w:rtl/>
          <w:lang w:eastAsia="en-US"/>
        </w:rPr>
        <w:t xml:space="preserve"> </w:t>
      </w:r>
      <w:r w:rsidRPr="006D7857">
        <w:rPr>
          <w:rFonts w:cs="FrankRuehl" w:hint="eastAsia"/>
          <w:sz w:val="26"/>
          <w:szCs w:val="26"/>
          <w:rtl/>
          <w:lang w:eastAsia="en-US"/>
        </w:rPr>
        <w:t>תקריבו</w:t>
      </w:r>
      <w:r w:rsidRPr="006D7857">
        <w:rPr>
          <w:rFonts w:cs="FrankRuehl"/>
          <w:sz w:val="26"/>
          <w:szCs w:val="26"/>
          <w:rtl/>
          <w:lang w:eastAsia="en-US"/>
        </w:rPr>
        <w:t xml:space="preserve"> </w:t>
      </w:r>
      <w:r w:rsidRPr="006D7857">
        <w:rPr>
          <w:rFonts w:cs="FrankRuehl" w:hint="eastAsia"/>
          <w:sz w:val="26"/>
          <w:szCs w:val="26"/>
          <w:rtl/>
          <w:lang w:eastAsia="en-US"/>
        </w:rPr>
        <w:t>את</w:t>
      </w:r>
      <w:r w:rsidRPr="006D7857">
        <w:rPr>
          <w:rFonts w:cs="FrankRuehl"/>
          <w:sz w:val="26"/>
          <w:szCs w:val="26"/>
          <w:rtl/>
          <w:lang w:eastAsia="en-US"/>
        </w:rPr>
        <w:t xml:space="preserve"> </w:t>
      </w:r>
      <w:r w:rsidRPr="006D7857">
        <w:rPr>
          <w:rFonts w:cs="FrankRuehl" w:hint="eastAsia"/>
          <w:sz w:val="26"/>
          <w:szCs w:val="26"/>
          <w:rtl/>
          <w:lang w:eastAsia="en-US"/>
        </w:rPr>
        <w:t>קרבנכם</w:t>
      </w:r>
      <w:r w:rsidRPr="006D7857">
        <w:rPr>
          <w:rFonts w:cs="FrankRuehl"/>
          <w:sz w:val="26"/>
          <w:szCs w:val="26"/>
          <w:rtl/>
          <w:lang w:eastAsia="en-US"/>
        </w:rPr>
        <w:t>:</w:t>
      </w:r>
      <w:r>
        <w:rPr>
          <w:rFonts w:cs="FrankRuehl" w:hint="cs"/>
          <w:sz w:val="26"/>
          <w:szCs w:val="26"/>
          <w:rtl/>
          <w:lang w:eastAsia="en-US"/>
        </w:rPr>
        <w:t xml:space="preserve"> </w:t>
      </w:r>
      <w:r w:rsidRPr="006D7857">
        <w:rPr>
          <w:rFonts w:cs="FrankRuehl" w:hint="eastAsia"/>
          <w:sz w:val="26"/>
          <w:szCs w:val="26"/>
          <w:rtl/>
          <w:lang w:eastAsia="en-US"/>
        </w:rPr>
        <w:t>אם</w:t>
      </w:r>
      <w:r w:rsidRPr="006D7857">
        <w:rPr>
          <w:rFonts w:cs="FrankRuehl"/>
          <w:sz w:val="26"/>
          <w:szCs w:val="26"/>
          <w:rtl/>
          <w:lang w:eastAsia="en-US"/>
        </w:rPr>
        <w:t xml:space="preserve"> </w:t>
      </w:r>
      <w:r w:rsidRPr="006D7857">
        <w:rPr>
          <w:rFonts w:cs="FrankRuehl" w:hint="eastAsia"/>
          <w:sz w:val="26"/>
          <w:szCs w:val="26"/>
          <w:rtl/>
          <w:lang w:eastAsia="en-US"/>
        </w:rPr>
        <w:t>עלה</w:t>
      </w:r>
      <w:r w:rsidRPr="006D7857">
        <w:rPr>
          <w:rFonts w:cs="FrankRuehl"/>
          <w:sz w:val="26"/>
          <w:szCs w:val="26"/>
          <w:rtl/>
          <w:lang w:eastAsia="en-US"/>
        </w:rPr>
        <w:t xml:space="preserve"> </w:t>
      </w:r>
      <w:r w:rsidRPr="006D7857">
        <w:rPr>
          <w:rFonts w:cs="FrankRuehl" w:hint="eastAsia"/>
          <w:sz w:val="26"/>
          <w:szCs w:val="26"/>
          <w:rtl/>
          <w:lang w:eastAsia="en-US"/>
        </w:rPr>
        <w:t>קרבנו</w:t>
      </w:r>
      <w:r w:rsidRPr="006D7857">
        <w:rPr>
          <w:rFonts w:cs="FrankRuehl"/>
          <w:sz w:val="26"/>
          <w:szCs w:val="26"/>
          <w:rtl/>
          <w:lang w:eastAsia="en-US"/>
        </w:rPr>
        <w:t xml:space="preserve"> </w:t>
      </w:r>
      <w:r w:rsidRPr="006D7857">
        <w:rPr>
          <w:rFonts w:cs="FrankRuehl" w:hint="eastAsia"/>
          <w:sz w:val="26"/>
          <w:szCs w:val="26"/>
          <w:rtl/>
          <w:lang w:eastAsia="en-US"/>
        </w:rPr>
        <w:t>מן</w:t>
      </w:r>
      <w:r w:rsidRPr="006D7857">
        <w:rPr>
          <w:rFonts w:cs="FrankRuehl"/>
          <w:sz w:val="26"/>
          <w:szCs w:val="26"/>
          <w:rtl/>
          <w:lang w:eastAsia="en-US"/>
        </w:rPr>
        <w:t xml:space="preserve"> </w:t>
      </w:r>
      <w:r w:rsidRPr="006D7857">
        <w:rPr>
          <w:rFonts w:cs="FrankRuehl" w:hint="eastAsia"/>
          <w:sz w:val="26"/>
          <w:szCs w:val="26"/>
          <w:rtl/>
          <w:lang w:eastAsia="en-US"/>
        </w:rPr>
        <w:t>הבקר</w:t>
      </w:r>
      <w:r w:rsidRPr="006D7857">
        <w:rPr>
          <w:rFonts w:cs="FrankRuehl"/>
          <w:sz w:val="26"/>
          <w:szCs w:val="26"/>
          <w:rtl/>
          <w:lang w:eastAsia="en-US"/>
        </w:rPr>
        <w:t xml:space="preserve"> </w:t>
      </w:r>
      <w:r w:rsidRPr="006D7857">
        <w:rPr>
          <w:rFonts w:cs="FrankRuehl" w:hint="eastAsia"/>
          <w:sz w:val="26"/>
          <w:szCs w:val="26"/>
          <w:rtl/>
          <w:lang w:eastAsia="en-US"/>
        </w:rPr>
        <w:t>זכר</w:t>
      </w:r>
      <w:r w:rsidRPr="006D7857">
        <w:rPr>
          <w:rFonts w:cs="FrankRuehl"/>
          <w:sz w:val="26"/>
          <w:szCs w:val="26"/>
          <w:rtl/>
          <w:lang w:eastAsia="en-US"/>
        </w:rPr>
        <w:t xml:space="preserve"> </w:t>
      </w:r>
      <w:r w:rsidRPr="006D7857">
        <w:rPr>
          <w:rFonts w:cs="FrankRuehl" w:hint="eastAsia"/>
          <w:sz w:val="26"/>
          <w:szCs w:val="26"/>
          <w:rtl/>
          <w:lang w:eastAsia="en-US"/>
        </w:rPr>
        <w:t>תמים</w:t>
      </w:r>
      <w:r w:rsidRPr="006D7857">
        <w:rPr>
          <w:rFonts w:cs="FrankRuehl"/>
          <w:sz w:val="26"/>
          <w:szCs w:val="26"/>
          <w:rtl/>
          <w:lang w:eastAsia="en-US"/>
        </w:rPr>
        <w:t xml:space="preserve"> </w:t>
      </w:r>
      <w:r w:rsidRPr="006D7857">
        <w:rPr>
          <w:rFonts w:cs="FrankRuehl" w:hint="eastAsia"/>
          <w:sz w:val="26"/>
          <w:szCs w:val="26"/>
          <w:rtl/>
          <w:lang w:eastAsia="en-US"/>
        </w:rPr>
        <w:t>יקריבנו</w:t>
      </w:r>
      <w:r w:rsidRPr="006D7857">
        <w:rPr>
          <w:rFonts w:cs="FrankRuehl"/>
          <w:sz w:val="26"/>
          <w:szCs w:val="26"/>
          <w:rtl/>
          <w:lang w:eastAsia="en-US"/>
        </w:rPr>
        <w:t xml:space="preserve"> </w:t>
      </w:r>
      <w:r w:rsidRPr="006D7857">
        <w:rPr>
          <w:rFonts w:cs="FrankRuehl" w:hint="eastAsia"/>
          <w:sz w:val="26"/>
          <w:szCs w:val="26"/>
          <w:rtl/>
          <w:lang w:eastAsia="en-US"/>
        </w:rPr>
        <w:t>אל</w:t>
      </w:r>
      <w:r w:rsidRPr="006D7857">
        <w:rPr>
          <w:rFonts w:cs="FrankRuehl"/>
          <w:sz w:val="26"/>
          <w:szCs w:val="26"/>
          <w:rtl/>
          <w:lang w:eastAsia="en-US"/>
        </w:rPr>
        <w:t xml:space="preserve"> </w:t>
      </w:r>
      <w:r w:rsidRPr="006D7857">
        <w:rPr>
          <w:rFonts w:cs="FrankRuehl" w:hint="eastAsia"/>
          <w:sz w:val="26"/>
          <w:szCs w:val="26"/>
          <w:rtl/>
          <w:lang w:eastAsia="en-US"/>
        </w:rPr>
        <w:t>פתח</w:t>
      </w:r>
      <w:r w:rsidRPr="006D7857">
        <w:rPr>
          <w:rFonts w:cs="FrankRuehl"/>
          <w:sz w:val="26"/>
          <w:szCs w:val="26"/>
          <w:rtl/>
          <w:lang w:eastAsia="en-US"/>
        </w:rPr>
        <w:t xml:space="preserve"> </w:t>
      </w:r>
      <w:r w:rsidRPr="006D7857">
        <w:rPr>
          <w:rFonts w:cs="FrankRuehl" w:hint="eastAsia"/>
          <w:sz w:val="26"/>
          <w:szCs w:val="26"/>
          <w:rtl/>
          <w:lang w:eastAsia="en-US"/>
        </w:rPr>
        <w:t>אהל</w:t>
      </w:r>
      <w:r w:rsidRPr="006D7857">
        <w:rPr>
          <w:rFonts w:cs="FrankRuehl"/>
          <w:sz w:val="26"/>
          <w:szCs w:val="26"/>
          <w:rtl/>
          <w:lang w:eastAsia="en-US"/>
        </w:rPr>
        <w:t xml:space="preserve"> </w:t>
      </w:r>
      <w:r w:rsidRPr="006D7857">
        <w:rPr>
          <w:rFonts w:cs="FrankRuehl" w:hint="eastAsia"/>
          <w:sz w:val="26"/>
          <w:szCs w:val="26"/>
          <w:rtl/>
          <w:lang w:eastAsia="en-US"/>
        </w:rPr>
        <w:t>מועד</w:t>
      </w:r>
      <w:r w:rsidRPr="006D7857">
        <w:rPr>
          <w:rFonts w:cs="FrankRuehl"/>
          <w:sz w:val="26"/>
          <w:szCs w:val="26"/>
          <w:rtl/>
          <w:lang w:eastAsia="en-US"/>
        </w:rPr>
        <w:t xml:space="preserve"> </w:t>
      </w:r>
      <w:r w:rsidRPr="006D7857">
        <w:rPr>
          <w:rFonts w:cs="FrankRuehl" w:hint="eastAsia"/>
          <w:sz w:val="26"/>
          <w:szCs w:val="26"/>
          <w:rtl/>
          <w:lang w:eastAsia="en-US"/>
        </w:rPr>
        <w:t>יקריב</w:t>
      </w:r>
      <w:r w:rsidRPr="006D7857">
        <w:rPr>
          <w:rFonts w:cs="FrankRuehl"/>
          <w:sz w:val="26"/>
          <w:szCs w:val="26"/>
          <w:rtl/>
          <w:lang w:eastAsia="en-US"/>
        </w:rPr>
        <w:t xml:space="preserve"> </w:t>
      </w:r>
      <w:r w:rsidRPr="006D7857">
        <w:rPr>
          <w:rFonts w:cs="FrankRuehl" w:hint="eastAsia"/>
          <w:sz w:val="26"/>
          <w:szCs w:val="26"/>
          <w:rtl/>
          <w:lang w:eastAsia="en-US"/>
        </w:rPr>
        <w:t>אתו</w:t>
      </w:r>
      <w:r w:rsidRPr="006D7857">
        <w:rPr>
          <w:rFonts w:cs="FrankRuehl"/>
          <w:sz w:val="26"/>
          <w:szCs w:val="26"/>
          <w:rtl/>
          <w:lang w:eastAsia="en-US"/>
        </w:rPr>
        <w:t xml:space="preserve"> </w:t>
      </w:r>
      <w:r w:rsidRPr="006D7857">
        <w:rPr>
          <w:rFonts w:cs="FrankRuehl" w:hint="eastAsia"/>
          <w:sz w:val="26"/>
          <w:szCs w:val="26"/>
          <w:rtl/>
          <w:lang w:eastAsia="en-US"/>
        </w:rPr>
        <w:t>לרצנו</w:t>
      </w:r>
      <w:r w:rsidRPr="006D7857">
        <w:rPr>
          <w:rFonts w:cs="FrankRuehl"/>
          <w:sz w:val="26"/>
          <w:szCs w:val="26"/>
          <w:rtl/>
          <w:lang w:eastAsia="en-US"/>
        </w:rPr>
        <w:t xml:space="preserve"> </w:t>
      </w:r>
      <w:r w:rsidRPr="006D7857">
        <w:rPr>
          <w:rFonts w:cs="FrankRuehl" w:hint="eastAsia"/>
          <w:sz w:val="26"/>
          <w:szCs w:val="26"/>
          <w:rtl/>
          <w:lang w:eastAsia="en-US"/>
        </w:rPr>
        <w:t>לפני</w:t>
      </w:r>
      <w:r w:rsidRPr="006D7857">
        <w:rPr>
          <w:rFonts w:cs="FrankRuehl"/>
          <w:sz w:val="26"/>
          <w:szCs w:val="26"/>
          <w:rtl/>
          <w:lang w:eastAsia="en-US"/>
        </w:rPr>
        <w:t xml:space="preserve"> </w:t>
      </w:r>
      <w:r>
        <w:rPr>
          <w:rFonts w:cs="FrankRuehl" w:hint="cs"/>
          <w:sz w:val="26"/>
          <w:szCs w:val="26"/>
          <w:rtl/>
          <w:lang w:eastAsia="en-US"/>
        </w:rPr>
        <w:t>ה'</w:t>
      </w:r>
      <w:r w:rsidRPr="006D7857">
        <w:rPr>
          <w:rFonts w:cs="FrankRuehl"/>
          <w:sz w:val="26"/>
          <w:szCs w:val="26"/>
          <w:rtl/>
          <w:lang w:eastAsia="en-US"/>
        </w:rPr>
        <w:t>:</w:t>
      </w:r>
      <w:r>
        <w:rPr>
          <w:rFonts w:cs="FrankRuehl" w:hint="cs"/>
          <w:sz w:val="26"/>
          <w:szCs w:val="26"/>
          <w:rtl/>
          <w:lang w:eastAsia="en-US"/>
        </w:rPr>
        <w:t xml:space="preserve"> </w:t>
      </w:r>
      <w:r w:rsidRPr="006D7857">
        <w:rPr>
          <w:rFonts w:cs="FrankRuehl" w:hint="cs"/>
          <w:sz w:val="20"/>
          <w:szCs w:val="20"/>
          <w:rtl/>
          <w:lang w:eastAsia="en-US"/>
        </w:rPr>
        <w:t>(ויקרא א', א-ג)</w:t>
      </w:r>
    </w:p>
    <w:p w14:paraId="0DFBAFF2"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קרבן עולה </w:t>
      </w:r>
      <w:r>
        <w:rPr>
          <w:rFonts w:cs="FrankRuehl" w:hint="cs"/>
          <w:sz w:val="26"/>
          <w:szCs w:val="26"/>
          <w:rtl/>
        </w:rPr>
        <w:t>כ</w:t>
      </w:r>
      <w:r w:rsidRPr="00ED3C72">
        <w:rPr>
          <w:rFonts w:cs="FrankRuehl" w:hint="cs"/>
          <w:sz w:val="26"/>
          <w:szCs w:val="26"/>
          <w:rtl/>
        </w:rPr>
        <w:t>ידוע הוא כולו ל</w:t>
      </w:r>
      <w:r>
        <w:rPr>
          <w:rFonts w:cs="FrankRuehl" w:hint="cs"/>
          <w:sz w:val="26"/>
          <w:szCs w:val="26"/>
          <w:rtl/>
        </w:rPr>
        <w:t>ה</w:t>
      </w:r>
      <w:r w:rsidRPr="00ED3C72">
        <w:rPr>
          <w:rFonts w:cs="FrankRuehl" w:hint="cs"/>
          <w:sz w:val="26"/>
          <w:szCs w:val="26"/>
          <w:rtl/>
        </w:rPr>
        <w:t>' על המזבח, המפרשים כבר שאלו מדוע כתוב</w:t>
      </w:r>
      <w:r>
        <w:rPr>
          <w:rFonts w:cs="FrankRuehl" w:hint="cs"/>
          <w:sz w:val="26"/>
          <w:szCs w:val="26"/>
          <w:rtl/>
        </w:rPr>
        <w:t>:</w:t>
      </w:r>
      <w:r w:rsidRPr="00ED3C72">
        <w:rPr>
          <w:rFonts w:cs="FrankRuehl" w:hint="cs"/>
          <w:sz w:val="26"/>
          <w:szCs w:val="26"/>
          <w:rtl/>
        </w:rPr>
        <w:t xml:space="preserve"> </w:t>
      </w:r>
      <w:r>
        <w:rPr>
          <w:rFonts w:cs="FrankRuehl" w:hint="cs"/>
          <w:sz w:val="26"/>
          <w:szCs w:val="26"/>
          <w:rtl/>
        </w:rPr>
        <w:t>"</w:t>
      </w:r>
      <w:r w:rsidRPr="00ED3C72">
        <w:rPr>
          <w:rFonts w:cs="FrankRuehl" w:hint="cs"/>
          <w:sz w:val="26"/>
          <w:szCs w:val="26"/>
          <w:rtl/>
        </w:rPr>
        <w:t>אדם כי יקריב מכם</w:t>
      </w:r>
      <w:r>
        <w:rPr>
          <w:rFonts w:cs="FrankRuehl" w:hint="cs"/>
          <w:sz w:val="26"/>
          <w:szCs w:val="26"/>
          <w:rtl/>
        </w:rPr>
        <w:t>"</w:t>
      </w:r>
      <w:r w:rsidRPr="00ED3C72">
        <w:rPr>
          <w:rFonts w:cs="FrankRuehl" w:hint="cs"/>
          <w:sz w:val="26"/>
          <w:szCs w:val="26"/>
          <w:rtl/>
        </w:rPr>
        <w:t>, הלא היה ראוי לכתוב</w:t>
      </w:r>
      <w:r>
        <w:rPr>
          <w:rFonts w:cs="FrankRuehl" w:hint="cs"/>
          <w:sz w:val="26"/>
          <w:szCs w:val="26"/>
          <w:rtl/>
        </w:rPr>
        <w:t>:</w:t>
      </w:r>
      <w:r w:rsidRPr="00ED3C72">
        <w:rPr>
          <w:rFonts w:cs="FrankRuehl" w:hint="cs"/>
          <w:sz w:val="26"/>
          <w:szCs w:val="26"/>
          <w:rtl/>
        </w:rPr>
        <w:t xml:space="preserve"> </w:t>
      </w:r>
      <w:r>
        <w:rPr>
          <w:rFonts w:cs="FrankRuehl" w:hint="cs"/>
          <w:sz w:val="26"/>
          <w:szCs w:val="26"/>
          <w:rtl/>
        </w:rPr>
        <w:t>"</w:t>
      </w:r>
      <w:r w:rsidRPr="00ED3C72">
        <w:rPr>
          <w:rFonts w:cs="FrankRuehl" w:hint="cs"/>
          <w:sz w:val="26"/>
          <w:szCs w:val="26"/>
          <w:rtl/>
        </w:rPr>
        <w:t xml:space="preserve">אדם מכם </w:t>
      </w:r>
      <w:r>
        <w:rPr>
          <w:rFonts w:cs="FrankRuehl" w:hint="cs"/>
          <w:sz w:val="26"/>
          <w:szCs w:val="26"/>
          <w:rtl/>
        </w:rPr>
        <w:t xml:space="preserve"> כי </w:t>
      </w:r>
      <w:r w:rsidRPr="00ED3C72">
        <w:rPr>
          <w:rFonts w:cs="FrankRuehl" w:hint="cs"/>
          <w:sz w:val="26"/>
          <w:szCs w:val="26"/>
          <w:rtl/>
        </w:rPr>
        <w:t>יקריב</w:t>
      </w:r>
      <w:r>
        <w:rPr>
          <w:rFonts w:cs="FrankRuehl" w:hint="cs"/>
          <w:sz w:val="26"/>
          <w:szCs w:val="26"/>
          <w:rtl/>
        </w:rPr>
        <w:t>"</w:t>
      </w:r>
      <w:r w:rsidRPr="00ED3C72">
        <w:rPr>
          <w:rFonts w:cs="FrankRuehl" w:hint="cs"/>
          <w:sz w:val="26"/>
          <w:szCs w:val="26"/>
          <w:rtl/>
        </w:rPr>
        <w:t xml:space="preserve">? </w:t>
      </w:r>
    </w:p>
    <w:p w14:paraId="0B999E8D" w14:textId="77777777" w:rsidR="00112D68" w:rsidRPr="00113115" w:rsidRDefault="00112D68" w:rsidP="00112D68">
      <w:pPr>
        <w:spacing w:before="120" w:line="360" w:lineRule="exact"/>
        <w:jc w:val="both"/>
        <w:rPr>
          <w:rFonts w:cs="FrankRuehl"/>
          <w:sz w:val="26"/>
          <w:szCs w:val="26"/>
          <w:rtl/>
        </w:rPr>
      </w:pPr>
      <w:r w:rsidRPr="00ED3C72">
        <w:rPr>
          <w:rFonts w:cs="FrankRuehl" w:hint="cs"/>
          <w:sz w:val="26"/>
          <w:szCs w:val="26"/>
          <w:rtl/>
        </w:rPr>
        <w:t xml:space="preserve">הזוהר הקדוש </w:t>
      </w:r>
      <w:r w:rsidRPr="009417E8">
        <w:rPr>
          <w:rFonts w:cs="FrankRuehl" w:hint="cs"/>
          <w:sz w:val="20"/>
          <w:szCs w:val="20"/>
          <w:rtl/>
          <w:lang w:eastAsia="en-US"/>
        </w:rPr>
        <w:t>(ויקרא דף ה ע"א)</w:t>
      </w:r>
      <w:r>
        <w:rPr>
          <w:rFonts w:cs="FrankRuehl" w:hint="cs"/>
          <w:sz w:val="26"/>
          <w:szCs w:val="26"/>
          <w:rtl/>
        </w:rPr>
        <w:t xml:space="preserve"> מסביר שפירוש</w:t>
      </w:r>
      <w:r w:rsidRPr="00ED3C72">
        <w:rPr>
          <w:rFonts w:cs="FrankRuehl" w:hint="cs"/>
          <w:sz w:val="26"/>
          <w:szCs w:val="26"/>
          <w:rtl/>
        </w:rPr>
        <w:t xml:space="preserve"> השם קרבן הוא </w:t>
      </w:r>
      <w:r>
        <w:rPr>
          <w:rFonts w:cs="FrankRuehl" w:hint="cs"/>
          <w:sz w:val="26"/>
          <w:szCs w:val="26"/>
          <w:rtl/>
        </w:rPr>
        <w:t>מ</w:t>
      </w:r>
      <w:r w:rsidRPr="00ED3C72">
        <w:rPr>
          <w:rFonts w:cs="FrankRuehl" w:hint="cs"/>
          <w:sz w:val="26"/>
          <w:szCs w:val="26"/>
          <w:rtl/>
        </w:rPr>
        <w:t>לשון קרוב</w:t>
      </w:r>
      <w:r>
        <w:rPr>
          <w:rFonts w:cs="FrankRuehl" w:hint="cs"/>
          <w:sz w:val="26"/>
          <w:szCs w:val="26"/>
          <w:rtl/>
        </w:rPr>
        <w:t>. והדבר מובן גם על דרך הפשט,</w:t>
      </w:r>
      <w:r w:rsidRPr="00ED3C72">
        <w:rPr>
          <w:rFonts w:cs="FrankRuehl" w:hint="cs"/>
          <w:sz w:val="26"/>
          <w:szCs w:val="26"/>
          <w:rtl/>
        </w:rPr>
        <w:t xml:space="preserve"> </w:t>
      </w:r>
      <w:r>
        <w:rPr>
          <w:rFonts w:cs="FrankRuehl" w:hint="cs"/>
          <w:sz w:val="26"/>
          <w:szCs w:val="26"/>
          <w:rtl/>
        </w:rPr>
        <w:t xml:space="preserve">כי </w:t>
      </w:r>
      <w:r w:rsidRPr="00ED3C72">
        <w:rPr>
          <w:rFonts w:cs="FrankRuehl" w:hint="cs"/>
          <w:sz w:val="26"/>
          <w:szCs w:val="26"/>
          <w:rtl/>
        </w:rPr>
        <w:t>ע"י הקרבן מתקרבין אל הקב"ה</w:t>
      </w:r>
      <w:r>
        <w:rPr>
          <w:rFonts w:cs="FrankRuehl" w:hint="cs"/>
          <w:sz w:val="26"/>
          <w:szCs w:val="26"/>
          <w:rtl/>
        </w:rPr>
        <w:t>,</w:t>
      </w:r>
      <w:r w:rsidRPr="00ED3C72">
        <w:rPr>
          <w:rFonts w:cs="FrankRuehl" w:hint="cs"/>
          <w:sz w:val="26"/>
          <w:szCs w:val="26"/>
          <w:rtl/>
        </w:rPr>
        <w:t xml:space="preserve"> </w:t>
      </w:r>
      <w:r>
        <w:rPr>
          <w:rFonts w:cs="FrankRuehl" w:hint="cs"/>
          <w:sz w:val="26"/>
          <w:szCs w:val="26"/>
          <w:rtl/>
        </w:rPr>
        <w:t>שהרי</w:t>
      </w:r>
      <w:r w:rsidRPr="00ED3C72">
        <w:rPr>
          <w:rFonts w:cs="FrankRuehl" w:hint="cs"/>
          <w:sz w:val="26"/>
          <w:szCs w:val="26"/>
          <w:rtl/>
        </w:rPr>
        <w:t xml:space="preserve"> על פי רוב הקרבן בא על חטא שאדם חטא ועל ידי כך התרחק מהקב"ה</w:t>
      </w:r>
      <w:r>
        <w:rPr>
          <w:rFonts w:cs="FrankRuehl" w:hint="cs"/>
          <w:sz w:val="26"/>
          <w:szCs w:val="26"/>
          <w:rtl/>
        </w:rPr>
        <w:t>,</w:t>
      </w:r>
      <w:r w:rsidRPr="00ED3C72">
        <w:rPr>
          <w:rFonts w:cs="FrankRuehl" w:hint="cs"/>
          <w:sz w:val="26"/>
          <w:szCs w:val="26"/>
          <w:rtl/>
        </w:rPr>
        <w:t xml:space="preserve"> וע"י הקרבן שהוא עומד ורואה מה שעושים </w:t>
      </w:r>
      <w:r>
        <w:rPr>
          <w:rFonts w:cs="FrankRuehl" w:hint="cs"/>
          <w:sz w:val="26"/>
          <w:szCs w:val="26"/>
          <w:rtl/>
        </w:rPr>
        <w:t>ל</w:t>
      </w:r>
      <w:r w:rsidRPr="00ED3C72">
        <w:rPr>
          <w:rFonts w:cs="FrankRuehl" w:hint="cs"/>
          <w:sz w:val="26"/>
          <w:szCs w:val="26"/>
          <w:rtl/>
        </w:rPr>
        <w:t>בהמה</w:t>
      </w:r>
      <w:r>
        <w:rPr>
          <w:rFonts w:cs="FrankRuehl" w:hint="cs"/>
          <w:sz w:val="26"/>
          <w:szCs w:val="26"/>
          <w:rtl/>
        </w:rPr>
        <w:t>,</w:t>
      </w:r>
      <w:r w:rsidRPr="00ED3C72">
        <w:rPr>
          <w:rFonts w:cs="FrankRuehl" w:hint="cs"/>
          <w:sz w:val="26"/>
          <w:szCs w:val="26"/>
          <w:rtl/>
        </w:rPr>
        <w:t xml:space="preserve"> שוחטים</w:t>
      </w:r>
      <w:r>
        <w:rPr>
          <w:rFonts w:cs="FrankRuehl" w:hint="cs"/>
          <w:sz w:val="26"/>
          <w:szCs w:val="26"/>
          <w:rtl/>
        </w:rPr>
        <w:t>,</w:t>
      </w:r>
      <w:r w:rsidRPr="00ED3C72">
        <w:rPr>
          <w:rFonts w:cs="FrankRuehl" w:hint="cs"/>
          <w:sz w:val="26"/>
          <w:szCs w:val="26"/>
          <w:rtl/>
        </w:rPr>
        <w:t xml:space="preserve"> פושטים ומנתחים אותה על המזבח</w:t>
      </w:r>
      <w:r>
        <w:rPr>
          <w:rFonts w:cs="FrankRuehl" w:hint="cs"/>
          <w:sz w:val="26"/>
          <w:szCs w:val="26"/>
          <w:rtl/>
        </w:rPr>
        <w:t>,</w:t>
      </w:r>
      <w:r w:rsidRPr="00ED3C72">
        <w:rPr>
          <w:rFonts w:cs="FrankRuehl" w:hint="cs"/>
          <w:sz w:val="26"/>
          <w:szCs w:val="26"/>
          <w:rtl/>
        </w:rPr>
        <w:t xml:space="preserve"> וכל הדברים האלה היה ראוי שיעשו בו</w:t>
      </w:r>
      <w:r>
        <w:rPr>
          <w:rFonts w:cs="FrankRuehl" w:hint="cs"/>
          <w:sz w:val="26"/>
          <w:szCs w:val="26"/>
          <w:rtl/>
        </w:rPr>
        <w:t xml:space="preserve"> על חטאו</w:t>
      </w:r>
      <w:r w:rsidRPr="00ED3C72">
        <w:rPr>
          <w:rFonts w:cs="FrankRuehl" w:hint="cs"/>
          <w:sz w:val="26"/>
          <w:szCs w:val="26"/>
          <w:rtl/>
        </w:rPr>
        <w:t>, אבל הקב"ה חס על</w:t>
      </w:r>
      <w:r>
        <w:rPr>
          <w:rFonts w:cs="FrankRuehl" w:hint="cs"/>
          <w:sz w:val="26"/>
          <w:szCs w:val="26"/>
          <w:rtl/>
        </w:rPr>
        <w:t>יו ואמר</w:t>
      </w:r>
      <w:r w:rsidRPr="00ED3C72">
        <w:rPr>
          <w:rFonts w:cs="FrankRuehl" w:hint="cs"/>
          <w:sz w:val="26"/>
          <w:szCs w:val="26"/>
          <w:rtl/>
        </w:rPr>
        <w:t xml:space="preserve"> </w:t>
      </w:r>
      <w:r>
        <w:rPr>
          <w:rFonts w:cs="FrankRuehl" w:hint="cs"/>
          <w:sz w:val="26"/>
          <w:szCs w:val="26"/>
          <w:rtl/>
        </w:rPr>
        <w:t>ש</w:t>
      </w:r>
      <w:r w:rsidRPr="00ED3C72">
        <w:rPr>
          <w:rFonts w:cs="FrankRuehl" w:hint="cs"/>
          <w:sz w:val="26"/>
          <w:szCs w:val="26"/>
          <w:rtl/>
        </w:rPr>
        <w:t>החוטא יביא קרבן וע"י הוידוי ותשובה מתכפר לו</w:t>
      </w:r>
      <w:r>
        <w:rPr>
          <w:rFonts w:cs="FrankRuehl" w:hint="cs"/>
          <w:sz w:val="26"/>
          <w:szCs w:val="26"/>
          <w:rtl/>
        </w:rPr>
        <w:t>, הרי הוא מתקרב חזרה אל ה'.</w:t>
      </w:r>
      <w:r w:rsidRPr="00ED3C72">
        <w:rPr>
          <w:rFonts w:cs="FrankRuehl" w:hint="cs"/>
          <w:sz w:val="26"/>
          <w:szCs w:val="26"/>
          <w:rtl/>
        </w:rPr>
        <w:t xml:space="preserve"> זה שאמר </w:t>
      </w:r>
      <w:r>
        <w:rPr>
          <w:rFonts w:cs="FrankRuehl" w:hint="cs"/>
          <w:sz w:val="26"/>
          <w:szCs w:val="26"/>
          <w:rtl/>
        </w:rPr>
        <w:t>"</w:t>
      </w:r>
      <w:r w:rsidRPr="00ED3C72">
        <w:rPr>
          <w:rFonts w:cs="FrankRuehl" w:hint="cs"/>
          <w:sz w:val="26"/>
          <w:szCs w:val="26"/>
          <w:rtl/>
        </w:rPr>
        <w:t>אדם כי יקריב מכם</w:t>
      </w:r>
      <w:r>
        <w:rPr>
          <w:rFonts w:cs="FrankRuehl" w:hint="cs"/>
          <w:sz w:val="26"/>
          <w:szCs w:val="26"/>
          <w:rtl/>
        </w:rPr>
        <w:t xml:space="preserve"> </w:t>
      </w:r>
      <w:r w:rsidRPr="00ED3C72">
        <w:rPr>
          <w:rFonts w:cs="FrankRuehl" w:hint="cs"/>
          <w:sz w:val="26"/>
          <w:szCs w:val="26"/>
          <w:rtl/>
        </w:rPr>
        <w:t>קרבן ל</w:t>
      </w:r>
      <w:r>
        <w:rPr>
          <w:rFonts w:cs="FrankRuehl" w:hint="cs"/>
          <w:sz w:val="26"/>
          <w:szCs w:val="26"/>
          <w:rtl/>
        </w:rPr>
        <w:t>ה</w:t>
      </w:r>
      <w:r w:rsidRPr="00ED3C72">
        <w:rPr>
          <w:rFonts w:cs="FrankRuehl" w:hint="cs"/>
          <w:sz w:val="26"/>
          <w:szCs w:val="26"/>
          <w:rtl/>
        </w:rPr>
        <w:t>'</w:t>
      </w:r>
      <w:r>
        <w:rPr>
          <w:rFonts w:cs="FrankRuehl" w:hint="cs"/>
          <w:sz w:val="26"/>
          <w:szCs w:val="26"/>
          <w:rtl/>
        </w:rPr>
        <w:t>"</w:t>
      </w:r>
      <w:r w:rsidRPr="00ED3C72">
        <w:rPr>
          <w:rFonts w:cs="FrankRuehl" w:hint="cs"/>
          <w:sz w:val="26"/>
          <w:szCs w:val="26"/>
          <w:rtl/>
        </w:rPr>
        <w:t xml:space="preserve"> ע"י הקרבן </w:t>
      </w:r>
      <w:r w:rsidRPr="00ED3C72">
        <w:rPr>
          <w:rFonts w:cs="FrankRuehl" w:hint="cs"/>
          <w:sz w:val="26"/>
          <w:szCs w:val="26"/>
          <w:rtl/>
        </w:rPr>
        <w:lastRenderedPageBreak/>
        <w:t xml:space="preserve">מתקרב אל </w:t>
      </w:r>
      <w:r>
        <w:rPr>
          <w:rFonts w:cs="FrankRuehl" w:hint="cs"/>
          <w:sz w:val="26"/>
          <w:szCs w:val="26"/>
          <w:rtl/>
        </w:rPr>
        <w:t>ה</w:t>
      </w:r>
      <w:r w:rsidRPr="00ED3C72">
        <w:rPr>
          <w:rFonts w:cs="FrankRuehl" w:hint="cs"/>
          <w:sz w:val="26"/>
          <w:szCs w:val="26"/>
          <w:rtl/>
        </w:rPr>
        <w:t>'</w:t>
      </w:r>
      <w:r>
        <w:rPr>
          <w:rFonts w:cs="FrankRuehl" w:hint="cs"/>
          <w:sz w:val="26"/>
          <w:szCs w:val="26"/>
          <w:rtl/>
        </w:rPr>
        <w:t>.</w:t>
      </w:r>
      <w:r w:rsidRPr="00ED3C72">
        <w:rPr>
          <w:rFonts w:cs="FrankRuehl" w:hint="cs"/>
          <w:sz w:val="26"/>
          <w:szCs w:val="26"/>
          <w:rtl/>
        </w:rPr>
        <w:t xml:space="preserve"> כיום שאין מקדש ואין קרבן </w:t>
      </w:r>
      <w:r>
        <w:rPr>
          <w:rFonts w:cs="FrankRuehl" w:hint="cs"/>
          <w:sz w:val="26"/>
          <w:szCs w:val="26"/>
          <w:rtl/>
        </w:rPr>
        <w:t>עדין יש לנו תקנה ד</w:t>
      </w:r>
      <w:r w:rsidRPr="00ED3C72">
        <w:rPr>
          <w:rFonts w:cs="FrankRuehl" w:hint="cs"/>
          <w:sz w:val="26"/>
          <w:szCs w:val="26"/>
          <w:rtl/>
        </w:rPr>
        <w:t>הנה נאמר במסכת מנחות</w:t>
      </w:r>
      <w:r w:rsidRPr="00ED3C72">
        <w:rPr>
          <w:rFonts w:cs="FrankRuehl"/>
          <w:sz w:val="26"/>
          <w:szCs w:val="26"/>
          <w:rtl/>
        </w:rPr>
        <w:t xml:space="preserve"> </w:t>
      </w:r>
      <w:r w:rsidRPr="009417E8">
        <w:rPr>
          <w:rFonts w:cs="FrankRuehl" w:hint="cs"/>
          <w:sz w:val="20"/>
          <w:szCs w:val="20"/>
          <w:rtl/>
          <w:lang w:eastAsia="en-US"/>
        </w:rPr>
        <w:t>(</w:t>
      </w:r>
      <w:r w:rsidRPr="009417E8">
        <w:rPr>
          <w:rFonts w:cs="FrankRuehl" w:hint="eastAsia"/>
          <w:sz w:val="20"/>
          <w:szCs w:val="20"/>
          <w:rtl/>
          <w:lang w:eastAsia="en-US"/>
        </w:rPr>
        <w:t>קי</w:t>
      </w:r>
      <w:r w:rsidRPr="009417E8">
        <w:rPr>
          <w:rFonts w:cs="FrankRuehl" w:hint="cs"/>
          <w:sz w:val="20"/>
          <w:szCs w:val="20"/>
          <w:rtl/>
          <w:lang w:eastAsia="en-US"/>
        </w:rPr>
        <w:t xml:space="preserve"> ע"א)</w:t>
      </w:r>
      <w:r>
        <w:rPr>
          <w:rFonts w:cs="FrankRuehl" w:hint="cs"/>
          <w:sz w:val="26"/>
          <w:szCs w:val="26"/>
          <w:rtl/>
        </w:rPr>
        <w:t>:</w:t>
      </w:r>
      <w:r w:rsidRPr="00ED3C72">
        <w:rPr>
          <w:rFonts w:cs="FrankRuehl" w:hint="cs"/>
          <w:sz w:val="26"/>
          <w:szCs w:val="26"/>
          <w:rtl/>
        </w:rPr>
        <w:t xml:space="preserve">  </w:t>
      </w:r>
    </w:p>
    <w:p w14:paraId="1F642D37" w14:textId="77777777" w:rsidR="00112D68" w:rsidRPr="00113115" w:rsidRDefault="00112D68" w:rsidP="00112D68">
      <w:pPr>
        <w:spacing w:before="120" w:line="360" w:lineRule="exact"/>
        <w:ind w:left="454" w:right="454"/>
        <w:jc w:val="both"/>
        <w:rPr>
          <w:rFonts w:cs="FrankRuehl"/>
          <w:sz w:val="26"/>
          <w:szCs w:val="26"/>
          <w:rtl/>
          <w:lang w:eastAsia="en-US"/>
        </w:rPr>
      </w:pPr>
      <w:r w:rsidRPr="00113115">
        <w:rPr>
          <w:rFonts w:cs="FrankRuehl" w:hint="eastAsia"/>
          <w:sz w:val="26"/>
          <w:szCs w:val="26"/>
          <w:rtl/>
          <w:lang w:eastAsia="en-US"/>
        </w:rPr>
        <w:t>אמר</w:t>
      </w:r>
      <w:r w:rsidRPr="00113115">
        <w:rPr>
          <w:rFonts w:cs="FrankRuehl"/>
          <w:sz w:val="26"/>
          <w:szCs w:val="26"/>
          <w:rtl/>
          <w:lang w:eastAsia="en-US"/>
        </w:rPr>
        <w:t xml:space="preserve"> </w:t>
      </w:r>
      <w:r w:rsidRPr="00113115">
        <w:rPr>
          <w:rFonts w:cs="FrankRuehl" w:hint="eastAsia"/>
          <w:sz w:val="26"/>
          <w:szCs w:val="26"/>
          <w:rtl/>
          <w:lang w:eastAsia="en-US"/>
        </w:rPr>
        <w:t>רבא</w:t>
      </w:r>
      <w:r w:rsidRPr="00113115">
        <w:rPr>
          <w:rFonts w:cs="FrankRuehl"/>
          <w:sz w:val="26"/>
          <w:szCs w:val="26"/>
          <w:rtl/>
          <w:lang w:eastAsia="en-US"/>
        </w:rPr>
        <w:t xml:space="preserve">: </w:t>
      </w:r>
      <w:r w:rsidRPr="00113115">
        <w:rPr>
          <w:rFonts w:cs="FrankRuehl" w:hint="eastAsia"/>
          <w:sz w:val="26"/>
          <w:szCs w:val="26"/>
          <w:rtl/>
          <w:lang w:eastAsia="en-US"/>
        </w:rPr>
        <w:t>כל</w:t>
      </w:r>
      <w:r w:rsidRPr="00113115">
        <w:rPr>
          <w:rFonts w:cs="FrankRuehl"/>
          <w:sz w:val="26"/>
          <w:szCs w:val="26"/>
          <w:rtl/>
          <w:lang w:eastAsia="en-US"/>
        </w:rPr>
        <w:t xml:space="preserve"> </w:t>
      </w:r>
      <w:r w:rsidRPr="00113115">
        <w:rPr>
          <w:rFonts w:cs="FrankRuehl" w:hint="eastAsia"/>
          <w:sz w:val="26"/>
          <w:szCs w:val="26"/>
          <w:rtl/>
          <w:lang w:eastAsia="en-US"/>
        </w:rPr>
        <w:t>העוסק</w:t>
      </w:r>
      <w:r w:rsidRPr="00113115">
        <w:rPr>
          <w:rFonts w:cs="FrankRuehl"/>
          <w:sz w:val="26"/>
          <w:szCs w:val="26"/>
          <w:rtl/>
          <w:lang w:eastAsia="en-US"/>
        </w:rPr>
        <w:t xml:space="preserve"> </w:t>
      </w:r>
      <w:r w:rsidRPr="00113115">
        <w:rPr>
          <w:rFonts w:cs="FrankRuehl" w:hint="eastAsia"/>
          <w:sz w:val="26"/>
          <w:szCs w:val="26"/>
          <w:rtl/>
          <w:lang w:eastAsia="en-US"/>
        </w:rPr>
        <w:t>בתורה</w:t>
      </w:r>
      <w:r w:rsidRPr="00113115">
        <w:rPr>
          <w:rFonts w:cs="FrankRuehl"/>
          <w:sz w:val="26"/>
          <w:szCs w:val="26"/>
          <w:rtl/>
          <w:lang w:eastAsia="en-US"/>
        </w:rPr>
        <w:t xml:space="preserve">, </w:t>
      </w:r>
      <w:r w:rsidRPr="00113115">
        <w:rPr>
          <w:rFonts w:cs="FrankRuehl" w:hint="eastAsia"/>
          <w:sz w:val="26"/>
          <w:szCs w:val="26"/>
          <w:rtl/>
          <w:lang w:eastAsia="en-US"/>
        </w:rPr>
        <w:t>אינו</w:t>
      </w:r>
      <w:r w:rsidRPr="00113115">
        <w:rPr>
          <w:rFonts w:cs="FrankRuehl"/>
          <w:sz w:val="26"/>
          <w:szCs w:val="26"/>
          <w:rtl/>
          <w:lang w:eastAsia="en-US"/>
        </w:rPr>
        <w:t xml:space="preserve"> </w:t>
      </w:r>
      <w:r w:rsidRPr="00113115">
        <w:rPr>
          <w:rFonts w:cs="FrankRuehl" w:hint="eastAsia"/>
          <w:sz w:val="26"/>
          <w:szCs w:val="26"/>
          <w:rtl/>
          <w:lang w:eastAsia="en-US"/>
        </w:rPr>
        <w:t>צריך</w:t>
      </w:r>
      <w:r w:rsidRPr="00113115">
        <w:rPr>
          <w:rFonts w:cs="FrankRuehl"/>
          <w:sz w:val="26"/>
          <w:szCs w:val="26"/>
          <w:rtl/>
          <w:lang w:eastAsia="en-US"/>
        </w:rPr>
        <w:t xml:space="preserve"> </w:t>
      </w:r>
      <w:r w:rsidRPr="00113115">
        <w:rPr>
          <w:rFonts w:cs="FrankRuehl" w:hint="eastAsia"/>
          <w:sz w:val="26"/>
          <w:szCs w:val="26"/>
          <w:rtl/>
          <w:lang w:eastAsia="en-US"/>
        </w:rPr>
        <w:t>לא</w:t>
      </w:r>
      <w:r w:rsidRPr="00113115">
        <w:rPr>
          <w:rFonts w:cs="FrankRuehl"/>
          <w:sz w:val="26"/>
          <w:szCs w:val="26"/>
          <w:rtl/>
          <w:lang w:eastAsia="en-US"/>
        </w:rPr>
        <w:t xml:space="preserve"> </w:t>
      </w:r>
      <w:r w:rsidRPr="00113115">
        <w:rPr>
          <w:rFonts w:cs="FrankRuehl" w:hint="eastAsia"/>
          <w:sz w:val="26"/>
          <w:szCs w:val="26"/>
          <w:rtl/>
          <w:lang w:eastAsia="en-US"/>
        </w:rPr>
        <w:t>עולה</w:t>
      </w:r>
      <w:r w:rsidRPr="00113115">
        <w:rPr>
          <w:rFonts w:cs="FrankRuehl"/>
          <w:sz w:val="26"/>
          <w:szCs w:val="26"/>
          <w:rtl/>
          <w:lang w:eastAsia="en-US"/>
        </w:rPr>
        <w:t xml:space="preserve"> (</w:t>
      </w:r>
      <w:r w:rsidRPr="00113115">
        <w:rPr>
          <w:rFonts w:cs="FrankRuehl" w:hint="eastAsia"/>
          <w:sz w:val="26"/>
          <w:szCs w:val="26"/>
          <w:rtl/>
          <w:lang w:eastAsia="en-US"/>
        </w:rPr>
        <w:t>ולא</w:t>
      </w:r>
      <w:r w:rsidRPr="00113115">
        <w:rPr>
          <w:rFonts w:cs="FrankRuehl"/>
          <w:sz w:val="26"/>
          <w:szCs w:val="26"/>
          <w:rtl/>
          <w:lang w:eastAsia="en-US"/>
        </w:rPr>
        <w:t xml:space="preserve"> </w:t>
      </w:r>
      <w:r w:rsidRPr="00113115">
        <w:rPr>
          <w:rFonts w:cs="FrankRuehl" w:hint="eastAsia"/>
          <w:sz w:val="26"/>
          <w:szCs w:val="26"/>
          <w:rtl/>
          <w:lang w:eastAsia="en-US"/>
        </w:rPr>
        <w:t>חטאת</w:t>
      </w:r>
      <w:r w:rsidRPr="00113115">
        <w:rPr>
          <w:rFonts w:cs="FrankRuehl"/>
          <w:sz w:val="26"/>
          <w:szCs w:val="26"/>
          <w:rtl/>
          <w:lang w:eastAsia="en-US"/>
        </w:rPr>
        <w:t xml:space="preserve">) </w:t>
      </w:r>
      <w:r w:rsidRPr="00113115">
        <w:rPr>
          <w:rFonts w:cs="FrankRuehl" w:hint="eastAsia"/>
          <w:sz w:val="26"/>
          <w:szCs w:val="26"/>
          <w:rtl/>
          <w:lang w:eastAsia="en-US"/>
        </w:rPr>
        <w:t>ולא</w:t>
      </w:r>
      <w:r w:rsidRPr="00113115">
        <w:rPr>
          <w:rFonts w:cs="FrankRuehl"/>
          <w:sz w:val="26"/>
          <w:szCs w:val="26"/>
          <w:rtl/>
          <w:lang w:eastAsia="en-US"/>
        </w:rPr>
        <w:t xml:space="preserve"> </w:t>
      </w:r>
      <w:r w:rsidRPr="00113115">
        <w:rPr>
          <w:rFonts w:cs="FrankRuehl" w:hint="eastAsia"/>
          <w:sz w:val="26"/>
          <w:szCs w:val="26"/>
          <w:rtl/>
          <w:lang w:eastAsia="en-US"/>
        </w:rPr>
        <w:t>מנחה</w:t>
      </w:r>
      <w:r w:rsidRPr="00113115">
        <w:rPr>
          <w:rFonts w:cs="FrankRuehl"/>
          <w:sz w:val="26"/>
          <w:szCs w:val="26"/>
          <w:rtl/>
          <w:lang w:eastAsia="en-US"/>
        </w:rPr>
        <w:t xml:space="preserve"> </w:t>
      </w:r>
      <w:r w:rsidRPr="00113115">
        <w:rPr>
          <w:rFonts w:cs="FrankRuehl" w:hint="eastAsia"/>
          <w:sz w:val="26"/>
          <w:szCs w:val="26"/>
          <w:rtl/>
          <w:lang w:eastAsia="en-US"/>
        </w:rPr>
        <w:t>ולא</w:t>
      </w:r>
      <w:r w:rsidRPr="00113115">
        <w:rPr>
          <w:rFonts w:cs="FrankRuehl"/>
          <w:sz w:val="26"/>
          <w:szCs w:val="26"/>
          <w:rtl/>
          <w:lang w:eastAsia="en-US"/>
        </w:rPr>
        <w:t xml:space="preserve"> </w:t>
      </w:r>
      <w:r w:rsidRPr="00113115">
        <w:rPr>
          <w:rFonts w:cs="FrankRuehl" w:hint="eastAsia"/>
          <w:sz w:val="26"/>
          <w:szCs w:val="26"/>
          <w:rtl/>
          <w:lang w:eastAsia="en-US"/>
        </w:rPr>
        <w:t>אשם</w:t>
      </w:r>
      <w:r w:rsidRPr="00113115">
        <w:rPr>
          <w:rFonts w:cs="FrankRuehl"/>
          <w:sz w:val="26"/>
          <w:szCs w:val="26"/>
          <w:rtl/>
          <w:lang w:eastAsia="en-US"/>
        </w:rPr>
        <w:t xml:space="preserve">. </w:t>
      </w:r>
      <w:r w:rsidRPr="00113115">
        <w:rPr>
          <w:rFonts w:cs="FrankRuehl" w:hint="eastAsia"/>
          <w:sz w:val="26"/>
          <w:szCs w:val="26"/>
          <w:rtl/>
          <w:lang w:eastAsia="en-US"/>
        </w:rPr>
        <w:t>אמר</w:t>
      </w:r>
      <w:r w:rsidRPr="00113115">
        <w:rPr>
          <w:rFonts w:cs="FrankRuehl"/>
          <w:sz w:val="26"/>
          <w:szCs w:val="26"/>
          <w:rtl/>
          <w:lang w:eastAsia="en-US"/>
        </w:rPr>
        <w:t xml:space="preserve"> </w:t>
      </w:r>
      <w:r w:rsidRPr="00113115">
        <w:rPr>
          <w:rFonts w:cs="FrankRuehl" w:hint="eastAsia"/>
          <w:sz w:val="26"/>
          <w:szCs w:val="26"/>
          <w:rtl/>
          <w:lang w:eastAsia="en-US"/>
        </w:rPr>
        <w:t>רבי</w:t>
      </w:r>
      <w:r w:rsidRPr="00113115">
        <w:rPr>
          <w:rFonts w:cs="FrankRuehl"/>
          <w:sz w:val="26"/>
          <w:szCs w:val="26"/>
          <w:rtl/>
          <w:lang w:eastAsia="en-US"/>
        </w:rPr>
        <w:t xml:space="preserve"> </w:t>
      </w:r>
      <w:r w:rsidRPr="00113115">
        <w:rPr>
          <w:rFonts w:cs="FrankRuehl" w:hint="eastAsia"/>
          <w:sz w:val="26"/>
          <w:szCs w:val="26"/>
          <w:rtl/>
          <w:lang w:eastAsia="en-US"/>
        </w:rPr>
        <w:t>יצחק</w:t>
      </w:r>
      <w:r w:rsidRPr="00113115">
        <w:rPr>
          <w:rFonts w:cs="FrankRuehl"/>
          <w:sz w:val="26"/>
          <w:szCs w:val="26"/>
          <w:rtl/>
          <w:lang w:eastAsia="en-US"/>
        </w:rPr>
        <w:t xml:space="preserve">, </w:t>
      </w:r>
      <w:r w:rsidRPr="00113115">
        <w:rPr>
          <w:rFonts w:cs="FrankRuehl" w:hint="eastAsia"/>
          <w:sz w:val="26"/>
          <w:szCs w:val="26"/>
          <w:rtl/>
          <w:lang w:eastAsia="en-US"/>
        </w:rPr>
        <w:t>מאי</w:t>
      </w:r>
      <w:r w:rsidRPr="00113115">
        <w:rPr>
          <w:rFonts w:cs="FrankRuehl"/>
          <w:sz w:val="26"/>
          <w:szCs w:val="26"/>
          <w:rtl/>
          <w:lang w:eastAsia="en-US"/>
        </w:rPr>
        <w:t xml:space="preserve"> </w:t>
      </w:r>
      <w:r w:rsidRPr="00113115">
        <w:rPr>
          <w:rFonts w:cs="FrankRuehl" w:hint="eastAsia"/>
          <w:sz w:val="26"/>
          <w:szCs w:val="26"/>
          <w:rtl/>
          <w:lang w:eastAsia="en-US"/>
        </w:rPr>
        <w:t>דכתיב</w:t>
      </w:r>
      <w:r w:rsidRPr="00113115">
        <w:rPr>
          <w:rFonts w:cs="FrankRuehl"/>
          <w:sz w:val="26"/>
          <w:szCs w:val="26"/>
          <w:rtl/>
          <w:lang w:eastAsia="en-US"/>
        </w:rPr>
        <w:t xml:space="preserve">: </w:t>
      </w:r>
      <w:r w:rsidRPr="00113115">
        <w:rPr>
          <w:rFonts w:cs="FrankRuehl" w:hint="eastAsia"/>
          <w:sz w:val="26"/>
          <w:szCs w:val="26"/>
          <w:rtl/>
          <w:lang w:eastAsia="en-US"/>
        </w:rPr>
        <w:t>זאת</w:t>
      </w:r>
      <w:r w:rsidRPr="00113115">
        <w:rPr>
          <w:rFonts w:cs="FrankRuehl"/>
          <w:sz w:val="26"/>
          <w:szCs w:val="26"/>
          <w:rtl/>
          <w:lang w:eastAsia="en-US"/>
        </w:rPr>
        <w:t xml:space="preserve"> </w:t>
      </w:r>
      <w:r w:rsidRPr="00113115">
        <w:rPr>
          <w:rFonts w:cs="FrankRuehl" w:hint="eastAsia"/>
          <w:sz w:val="26"/>
          <w:szCs w:val="26"/>
          <w:rtl/>
          <w:lang w:eastAsia="en-US"/>
        </w:rPr>
        <w:t>תורת</w:t>
      </w:r>
      <w:r w:rsidRPr="00113115">
        <w:rPr>
          <w:rFonts w:cs="FrankRuehl"/>
          <w:sz w:val="26"/>
          <w:szCs w:val="26"/>
          <w:rtl/>
          <w:lang w:eastAsia="en-US"/>
        </w:rPr>
        <w:t xml:space="preserve"> </w:t>
      </w:r>
      <w:r w:rsidRPr="00113115">
        <w:rPr>
          <w:rFonts w:cs="FrankRuehl" w:hint="eastAsia"/>
          <w:sz w:val="26"/>
          <w:szCs w:val="26"/>
          <w:rtl/>
          <w:lang w:eastAsia="en-US"/>
        </w:rPr>
        <w:t>החטאת</w:t>
      </w:r>
      <w:r w:rsidRPr="00113115">
        <w:rPr>
          <w:rFonts w:cs="FrankRuehl"/>
          <w:sz w:val="26"/>
          <w:szCs w:val="26"/>
          <w:rtl/>
          <w:lang w:eastAsia="en-US"/>
        </w:rPr>
        <w:t xml:space="preserve"> </w:t>
      </w:r>
      <w:r w:rsidRPr="00113115">
        <w:rPr>
          <w:rFonts w:cs="FrankRuehl" w:hint="eastAsia"/>
          <w:sz w:val="26"/>
          <w:szCs w:val="26"/>
          <w:rtl/>
          <w:lang w:eastAsia="en-US"/>
        </w:rPr>
        <w:t>וזאת</w:t>
      </w:r>
      <w:r w:rsidRPr="00113115">
        <w:rPr>
          <w:rFonts w:cs="FrankRuehl"/>
          <w:sz w:val="26"/>
          <w:szCs w:val="26"/>
          <w:rtl/>
          <w:lang w:eastAsia="en-US"/>
        </w:rPr>
        <w:t xml:space="preserve"> </w:t>
      </w:r>
      <w:r w:rsidRPr="00113115">
        <w:rPr>
          <w:rFonts w:cs="FrankRuehl" w:hint="eastAsia"/>
          <w:sz w:val="26"/>
          <w:szCs w:val="26"/>
          <w:rtl/>
          <w:lang w:eastAsia="en-US"/>
        </w:rPr>
        <w:t>תורת</w:t>
      </w:r>
      <w:r w:rsidRPr="00113115">
        <w:rPr>
          <w:rFonts w:cs="FrankRuehl"/>
          <w:sz w:val="26"/>
          <w:szCs w:val="26"/>
          <w:rtl/>
          <w:lang w:eastAsia="en-US"/>
        </w:rPr>
        <w:t xml:space="preserve"> </w:t>
      </w:r>
      <w:r w:rsidRPr="00113115">
        <w:rPr>
          <w:rFonts w:cs="FrankRuehl" w:hint="eastAsia"/>
          <w:sz w:val="26"/>
          <w:szCs w:val="26"/>
          <w:rtl/>
          <w:lang w:eastAsia="en-US"/>
        </w:rPr>
        <w:t>האשם</w:t>
      </w:r>
      <w:r w:rsidRPr="00113115">
        <w:rPr>
          <w:rFonts w:cs="FrankRuehl"/>
          <w:sz w:val="26"/>
          <w:szCs w:val="26"/>
          <w:rtl/>
          <w:lang w:eastAsia="en-US"/>
        </w:rPr>
        <w:t xml:space="preserve">? </w:t>
      </w:r>
      <w:r w:rsidRPr="00113115">
        <w:rPr>
          <w:rFonts w:cs="FrankRuehl" w:hint="eastAsia"/>
          <w:sz w:val="26"/>
          <w:szCs w:val="26"/>
          <w:rtl/>
          <w:lang w:eastAsia="en-US"/>
        </w:rPr>
        <w:t>כל</w:t>
      </w:r>
      <w:r w:rsidRPr="00113115">
        <w:rPr>
          <w:rFonts w:cs="FrankRuehl"/>
          <w:sz w:val="26"/>
          <w:szCs w:val="26"/>
          <w:rtl/>
          <w:lang w:eastAsia="en-US"/>
        </w:rPr>
        <w:t xml:space="preserve"> </w:t>
      </w:r>
      <w:r w:rsidRPr="00113115">
        <w:rPr>
          <w:rFonts w:cs="FrankRuehl" w:hint="eastAsia"/>
          <w:sz w:val="26"/>
          <w:szCs w:val="26"/>
          <w:rtl/>
          <w:lang w:eastAsia="en-US"/>
        </w:rPr>
        <w:t>העוסק</w:t>
      </w:r>
      <w:r w:rsidRPr="00113115">
        <w:rPr>
          <w:rFonts w:cs="FrankRuehl"/>
          <w:sz w:val="26"/>
          <w:szCs w:val="26"/>
          <w:rtl/>
          <w:lang w:eastAsia="en-US"/>
        </w:rPr>
        <w:t xml:space="preserve"> </w:t>
      </w:r>
      <w:r w:rsidRPr="00113115">
        <w:rPr>
          <w:rFonts w:cs="FrankRuehl" w:hint="eastAsia"/>
          <w:sz w:val="26"/>
          <w:szCs w:val="26"/>
          <w:rtl/>
          <w:lang w:eastAsia="en-US"/>
        </w:rPr>
        <w:t>בתורת</w:t>
      </w:r>
      <w:r w:rsidRPr="00113115">
        <w:rPr>
          <w:rFonts w:cs="FrankRuehl"/>
          <w:sz w:val="26"/>
          <w:szCs w:val="26"/>
          <w:rtl/>
          <w:lang w:eastAsia="en-US"/>
        </w:rPr>
        <w:t xml:space="preserve"> </w:t>
      </w:r>
      <w:r w:rsidRPr="00113115">
        <w:rPr>
          <w:rFonts w:cs="FrankRuehl" w:hint="eastAsia"/>
          <w:sz w:val="26"/>
          <w:szCs w:val="26"/>
          <w:rtl/>
          <w:lang w:eastAsia="en-US"/>
        </w:rPr>
        <w:t>חטאת</w:t>
      </w:r>
      <w:r w:rsidRPr="00113115">
        <w:rPr>
          <w:rFonts w:cs="FrankRuehl"/>
          <w:sz w:val="26"/>
          <w:szCs w:val="26"/>
          <w:rtl/>
          <w:lang w:eastAsia="en-US"/>
        </w:rPr>
        <w:t xml:space="preserve"> </w:t>
      </w:r>
      <w:r w:rsidRPr="00113115">
        <w:rPr>
          <w:rFonts w:cs="FrankRuehl" w:hint="eastAsia"/>
          <w:sz w:val="26"/>
          <w:szCs w:val="26"/>
          <w:rtl/>
          <w:lang w:eastAsia="en-US"/>
        </w:rPr>
        <w:t>כאילו</w:t>
      </w:r>
      <w:r w:rsidRPr="00113115">
        <w:rPr>
          <w:rFonts w:cs="FrankRuehl"/>
          <w:sz w:val="26"/>
          <w:szCs w:val="26"/>
          <w:rtl/>
          <w:lang w:eastAsia="en-US"/>
        </w:rPr>
        <w:t xml:space="preserve"> </w:t>
      </w:r>
      <w:r w:rsidRPr="00113115">
        <w:rPr>
          <w:rFonts w:cs="FrankRuehl" w:hint="eastAsia"/>
          <w:sz w:val="26"/>
          <w:szCs w:val="26"/>
          <w:rtl/>
          <w:lang w:eastAsia="en-US"/>
        </w:rPr>
        <w:t>הקריב</w:t>
      </w:r>
      <w:r w:rsidRPr="00113115">
        <w:rPr>
          <w:rFonts w:cs="FrankRuehl"/>
          <w:sz w:val="26"/>
          <w:szCs w:val="26"/>
          <w:rtl/>
          <w:lang w:eastAsia="en-US"/>
        </w:rPr>
        <w:t xml:space="preserve"> </w:t>
      </w:r>
      <w:r w:rsidRPr="00113115">
        <w:rPr>
          <w:rFonts w:cs="FrankRuehl" w:hint="eastAsia"/>
          <w:sz w:val="26"/>
          <w:szCs w:val="26"/>
          <w:rtl/>
          <w:lang w:eastAsia="en-US"/>
        </w:rPr>
        <w:t>חטאת</w:t>
      </w:r>
      <w:r w:rsidRPr="00113115">
        <w:rPr>
          <w:rFonts w:cs="FrankRuehl"/>
          <w:sz w:val="26"/>
          <w:szCs w:val="26"/>
          <w:rtl/>
          <w:lang w:eastAsia="en-US"/>
        </w:rPr>
        <w:t xml:space="preserve">, </w:t>
      </w:r>
      <w:r w:rsidRPr="00113115">
        <w:rPr>
          <w:rFonts w:cs="FrankRuehl" w:hint="eastAsia"/>
          <w:sz w:val="26"/>
          <w:szCs w:val="26"/>
          <w:rtl/>
          <w:lang w:eastAsia="en-US"/>
        </w:rPr>
        <w:t>וכל</w:t>
      </w:r>
      <w:r w:rsidRPr="00113115">
        <w:rPr>
          <w:rFonts w:cs="FrankRuehl"/>
          <w:sz w:val="26"/>
          <w:szCs w:val="26"/>
          <w:rtl/>
          <w:lang w:eastAsia="en-US"/>
        </w:rPr>
        <w:t xml:space="preserve"> </w:t>
      </w:r>
      <w:r w:rsidRPr="00113115">
        <w:rPr>
          <w:rFonts w:cs="FrankRuehl" w:hint="eastAsia"/>
          <w:sz w:val="26"/>
          <w:szCs w:val="26"/>
          <w:rtl/>
          <w:lang w:eastAsia="en-US"/>
        </w:rPr>
        <w:t>העוסק</w:t>
      </w:r>
      <w:r w:rsidRPr="00113115">
        <w:rPr>
          <w:rFonts w:cs="FrankRuehl"/>
          <w:sz w:val="26"/>
          <w:szCs w:val="26"/>
          <w:rtl/>
          <w:lang w:eastAsia="en-US"/>
        </w:rPr>
        <w:t xml:space="preserve"> </w:t>
      </w:r>
      <w:r w:rsidRPr="00113115">
        <w:rPr>
          <w:rFonts w:cs="FrankRuehl" w:hint="eastAsia"/>
          <w:sz w:val="26"/>
          <w:szCs w:val="26"/>
          <w:rtl/>
          <w:lang w:eastAsia="en-US"/>
        </w:rPr>
        <w:t>בתורת</w:t>
      </w:r>
      <w:r w:rsidRPr="00113115">
        <w:rPr>
          <w:rFonts w:cs="FrankRuehl"/>
          <w:sz w:val="26"/>
          <w:szCs w:val="26"/>
          <w:rtl/>
          <w:lang w:eastAsia="en-US"/>
        </w:rPr>
        <w:t xml:space="preserve"> </w:t>
      </w:r>
      <w:r w:rsidRPr="00113115">
        <w:rPr>
          <w:rFonts w:cs="FrankRuehl" w:hint="eastAsia"/>
          <w:sz w:val="26"/>
          <w:szCs w:val="26"/>
          <w:rtl/>
          <w:lang w:eastAsia="en-US"/>
        </w:rPr>
        <w:t>אשם</w:t>
      </w:r>
      <w:r w:rsidRPr="00113115">
        <w:rPr>
          <w:rFonts w:cs="FrankRuehl"/>
          <w:sz w:val="26"/>
          <w:szCs w:val="26"/>
          <w:rtl/>
          <w:lang w:eastAsia="en-US"/>
        </w:rPr>
        <w:t xml:space="preserve"> </w:t>
      </w:r>
      <w:r w:rsidRPr="00113115">
        <w:rPr>
          <w:rFonts w:cs="FrankRuehl" w:hint="eastAsia"/>
          <w:sz w:val="26"/>
          <w:szCs w:val="26"/>
          <w:rtl/>
          <w:lang w:eastAsia="en-US"/>
        </w:rPr>
        <w:t>כאילו</w:t>
      </w:r>
      <w:r w:rsidRPr="00113115">
        <w:rPr>
          <w:rFonts w:cs="FrankRuehl"/>
          <w:sz w:val="26"/>
          <w:szCs w:val="26"/>
          <w:rtl/>
          <w:lang w:eastAsia="en-US"/>
        </w:rPr>
        <w:t xml:space="preserve"> </w:t>
      </w:r>
      <w:r w:rsidRPr="00113115">
        <w:rPr>
          <w:rFonts w:cs="FrankRuehl" w:hint="eastAsia"/>
          <w:sz w:val="26"/>
          <w:szCs w:val="26"/>
          <w:rtl/>
          <w:lang w:eastAsia="en-US"/>
        </w:rPr>
        <w:t>הקריב</w:t>
      </w:r>
      <w:r w:rsidRPr="00113115">
        <w:rPr>
          <w:rFonts w:cs="FrankRuehl"/>
          <w:sz w:val="26"/>
          <w:szCs w:val="26"/>
          <w:rtl/>
          <w:lang w:eastAsia="en-US"/>
        </w:rPr>
        <w:t xml:space="preserve"> </w:t>
      </w:r>
      <w:r w:rsidRPr="00113115">
        <w:rPr>
          <w:rFonts w:cs="FrankRuehl" w:hint="eastAsia"/>
          <w:sz w:val="26"/>
          <w:szCs w:val="26"/>
          <w:rtl/>
          <w:lang w:eastAsia="en-US"/>
        </w:rPr>
        <w:t>אשם</w:t>
      </w:r>
      <w:r w:rsidRPr="00113115">
        <w:rPr>
          <w:rFonts w:cs="FrankRuehl"/>
          <w:sz w:val="26"/>
          <w:szCs w:val="26"/>
          <w:rtl/>
          <w:lang w:eastAsia="en-US"/>
        </w:rPr>
        <w:t xml:space="preserve">. </w:t>
      </w:r>
    </w:p>
    <w:p w14:paraId="61274DFA"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המנוח עסק אתנו בצוותא במסגרת הדף היומי הרבה שנים בתורת עולה</w:t>
      </w:r>
      <w:r>
        <w:rPr>
          <w:rFonts w:cs="FrankRuehl" w:hint="cs"/>
          <w:sz w:val="26"/>
          <w:szCs w:val="26"/>
          <w:rtl/>
        </w:rPr>
        <w:t>,</w:t>
      </w:r>
      <w:r w:rsidRPr="00ED3C72">
        <w:rPr>
          <w:rFonts w:cs="FrankRuehl" w:hint="cs"/>
          <w:sz w:val="26"/>
          <w:szCs w:val="26"/>
          <w:rtl/>
        </w:rPr>
        <w:t xml:space="preserve"> בתורת חטאת</w:t>
      </w:r>
      <w:r>
        <w:rPr>
          <w:rFonts w:cs="FrankRuehl" w:hint="cs"/>
          <w:sz w:val="26"/>
          <w:szCs w:val="26"/>
          <w:rtl/>
        </w:rPr>
        <w:t>,</w:t>
      </w:r>
      <w:r w:rsidRPr="00ED3C72">
        <w:rPr>
          <w:rFonts w:cs="FrankRuehl" w:hint="cs"/>
          <w:sz w:val="26"/>
          <w:szCs w:val="26"/>
          <w:rtl/>
        </w:rPr>
        <w:t xml:space="preserve"> בתורת</w:t>
      </w:r>
      <w:r>
        <w:rPr>
          <w:rFonts w:cs="FrankRuehl" w:hint="cs"/>
          <w:sz w:val="26"/>
          <w:szCs w:val="26"/>
          <w:rtl/>
        </w:rPr>
        <w:t xml:space="preserve"> אשם ובתורת</w:t>
      </w:r>
      <w:r w:rsidRPr="00ED3C72">
        <w:rPr>
          <w:rFonts w:cs="FrankRuehl" w:hint="cs"/>
          <w:sz w:val="26"/>
          <w:szCs w:val="26"/>
          <w:rtl/>
        </w:rPr>
        <w:t xml:space="preserve"> כל הקרבנות </w:t>
      </w:r>
      <w:r>
        <w:rPr>
          <w:rFonts w:cs="FrankRuehl" w:hint="cs"/>
          <w:sz w:val="26"/>
          <w:szCs w:val="26"/>
          <w:rtl/>
        </w:rPr>
        <w:t>ש</w:t>
      </w:r>
      <w:r w:rsidRPr="00ED3C72">
        <w:rPr>
          <w:rFonts w:cs="FrankRuehl" w:hint="cs"/>
          <w:sz w:val="26"/>
          <w:szCs w:val="26"/>
          <w:rtl/>
        </w:rPr>
        <w:t>בסדר קדשים, אם כן הקריב את כל הקרבנות שאדם חייב להקריב</w:t>
      </w:r>
      <w:r>
        <w:rPr>
          <w:rFonts w:cs="FrankRuehl" w:hint="cs"/>
          <w:sz w:val="26"/>
          <w:szCs w:val="26"/>
          <w:rtl/>
        </w:rPr>
        <w:t>.</w:t>
      </w:r>
      <w:r w:rsidRPr="00ED3C72">
        <w:rPr>
          <w:rFonts w:cs="FrankRuehl" w:hint="cs"/>
          <w:sz w:val="26"/>
          <w:szCs w:val="26"/>
          <w:rtl/>
        </w:rPr>
        <w:t xml:space="preserve"> נוסף על כ</w:t>
      </w:r>
      <w:r>
        <w:rPr>
          <w:rFonts w:cs="FrankRuehl" w:hint="cs"/>
          <w:sz w:val="26"/>
          <w:szCs w:val="26"/>
          <w:rtl/>
        </w:rPr>
        <w:t>ך</w:t>
      </w:r>
      <w:r w:rsidRPr="00ED3C72">
        <w:rPr>
          <w:rFonts w:cs="FrankRuehl" w:hint="cs"/>
          <w:sz w:val="26"/>
          <w:szCs w:val="26"/>
          <w:rtl/>
        </w:rPr>
        <w:t xml:space="preserve"> קיים גם אדם כי יקריב מכם</w:t>
      </w:r>
      <w:r>
        <w:rPr>
          <w:rFonts w:cs="FrankRuehl" w:hint="cs"/>
          <w:sz w:val="26"/>
          <w:szCs w:val="26"/>
          <w:rtl/>
        </w:rPr>
        <w:t>,</w:t>
      </w:r>
      <w:r w:rsidRPr="00ED3C72">
        <w:rPr>
          <w:rFonts w:cs="FrankRuehl" w:hint="cs"/>
          <w:sz w:val="26"/>
          <w:szCs w:val="26"/>
          <w:rtl/>
        </w:rPr>
        <w:t xml:space="preserve"> כלומר מכם בעצמכם קרבן</w:t>
      </w:r>
      <w:r>
        <w:rPr>
          <w:rFonts w:cs="FrankRuehl" w:hint="cs"/>
          <w:sz w:val="26"/>
          <w:szCs w:val="26"/>
          <w:rtl/>
        </w:rPr>
        <w:t>.</w:t>
      </w:r>
      <w:r w:rsidRPr="00ED3C72">
        <w:rPr>
          <w:rFonts w:cs="FrankRuehl" w:hint="cs"/>
          <w:sz w:val="26"/>
          <w:szCs w:val="26"/>
          <w:rtl/>
        </w:rPr>
        <w:t xml:space="preserve"> כידוע אחד מהדברים שעשו בקרבן היה נתוח</w:t>
      </w:r>
      <w:r>
        <w:rPr>
          <w:rFonts w:cs="FrankRuehl" w:hint="cs"/>
          <w:sz w:val="26"/>
          <w:szCs w:val="26"/>
          <w:rtl/>
        </w:rPr>
        <w:t>,</w:t>
      </w:r>
      <w:r w:rsidRPr="00ED3C72">
        <w:rPr>
          <w:rFonts w:cs="FrankRuehl" w:hint="cs"/>
          <w:sz w:val="26"/>
          <w:szCs w:val="26"/>
          <w:rtl/>
        </w:rPr>
        <w:t xml:space="preserve"> ונעשה בו נתוחים על נתוחים וסבל הרבה יסורים בגופו ממש</w:t>
      </w:r>
      <w:r>
        <w:rPr>
          <w:rFonts w:cs="FrankRuehl" w:hint="cs"/>
          <w:sz w:val="26"/>
          <w:szCs w:val="26"/>
          <w:rtl/>
        </w:rPr>
        <w:t>,</w:t>
      </w:r>
      <w:r w:rsidRPr="00ED3C72">
        <w:rPr>
          <w:rFonts w:cs="FrankRuehl" w:hint="cs"/>
          <w:sz w:val="26"/>
          <w:szCs w:val="26"/>
          <w:rtl/>
        </w:rPr>
        <w:t xml:space="preserve"> וידוע שיסורים ממרקים עוונותיו של אדם ובודאי החזיר את נשמתו נקיה וטהורה כמו שנתנה בו</w:t>
      </w:r>
      <w:r>
        <w:rPr>
          <w:rFonts w:cs="FrankRuehl" w:hint="cs"/>
          <w:sz w:val="26"/>
          <w:szCs w:val="26"/>
          <w:rtl/>
        </w:rPr>
        <w:t>,</w:t>
      </w:r>
      <w:r w:rsidRPr="00ED3C72">
        <w:rPr>
          <w:rFonts w:cs="FrankRuehl" w:hint="cs"/>
          <w:sz w:val="26"/>
          <w:szCs w:val="26"/>
          <w:rtl/>
        </w:rPr>
        <w:t xml:space="preserve"> ובודאי הוא ראוי שנשמתו תהיה צרורה בצרור החיים עם כל נשמות הצדיקים</w:t>
      </w:r>
      <w:r>
        <w:rPr>
          <w:rFonts w:cs="FrankRuehl" w:hint="cs"/>
          <w:sz w:val="26"/>
          <w:szCs w:val="26"/>
          <w:rtl/>
        </w:rPr>
        <w:t>,</w:t>
      </w:r>
      <w:r w:rsidRPr="00ED3C72">
        <w:rPr>
          <w:rFonts w:cs="FrankRuehl" w:hint="cs"/>
          <w:sz w:val="26"/>
          <w:szCs w:val="26"/>
          <w:rtl/>
        </w:rPr>
        <w:t xml:space="preserve"> ויהיה מליץ יושר על כל המשפחה</w:t>
      </w:r>
      <w:r>
        <w:rPr>
          <w:rFonts w:cs="FrankRuehl" w:hint="cs"/>
          <w:sz w:val="26"/>
          <w:szCs w:val="26"/>
          <w:rtl/>
        </w:rPr>
        <w:t>,</w:t>
      </w:r>
      <w:r w:rsidRPr="00ED3C72">
        <w:rPr>
          <w:rFonts w:cs="FrankRuehl" w:hint="cs"/>
          <w:sz w:val="26"/>
          <w:szCs w:val="26"/>
          <w:rtl/>
        </w:rPr>
        <w:t xml:space="preserve"> וינוח בשלום על משכבו ויעמוד לגורלו לקץ הימין עם כל הצדיקים.</w:t>
      </w:r>
    </w:p>
    <w:p w14:paraId="3BE75619"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בלע המות לנצח ומחה ד' אלקים דמעה מעל כל פנים. אמן אמן.</w:t>
      </w:r>
      <w:r>
        <w:rPr>
          <w:rFonts w:hint="cs"/>
          <w:color w:val="000000"/>
          <w:rtl/>
        </w:rPr>
        <w:t xml:space="preserve"> </w:t>
      </w:r>
    </w:p>
    <w:p w14:paraId="34DED499" w14:textId="77777777" w:rsidR="00112D68" w:rsidRPr="00ED3C72" w:rsidRDefault="00112D68" w:rsidP="00112D68">
      <w:pPr>
        <w:spacing w:before="120" w:line="360" w:lineRule="exact"/>
        <w:jc w:val="both"/>
        <w:rPr>
          <w:rFonts w:cs="FrankRuehl" w:hint="cs"/>
          <w:sz w:val="26"/>
          <w:szCs w:val="26"/>
        </w:rPr>
      </w:pPr>
    </w:p>
    <w:p w14:paraId="638ED16A" w14:textId="77777777" w:rsidR="00112D68" w:rsidRDefault="00112D68" w:rsidP="00112D68">
      <w:pPr>
        <w:spacing w:before="120" w:line="360" w:lineRule="exact"/>
        <w:jc w:val="center"/>
        <w:rPr>
          <w:rFonts w:cs="FrankRuehl" w:hint="cs"/>
          <w:b/>
          <w:bCs/>
          <w:sz w:val="40"/>
          <w:szCs w:val="40"/>
          <w:rtl/>
          <w:lang w:eastAsia="en-US"/>
        </w:rPr>
      </w:pPr>
    </w:p>
    <w:p w14:paraId="7904B58F" w14:textId="77777777" w:rsidR="00112D68" w:rsidRDefault="00112D68" w:rsidP="00112D68">
      <w:pPr>
        <w:spacing w:before="120" w:line="360" w:lineRule="exact"/>
        <w:jc w:val="center"/>
        <w:rPr>
          <w:rFonts w:cs="FrankRuehl" w:hint="cs"/>
          <w:b/>
          <w:bCs/>
          <w:sz w:val="40"/>
          <w:szCs w:val="40"/>
          <w:rtl/>
          <w:lang w:eastAsia="en-US"/>
        </w:rPr>
      </w:pPr>
    </w:p>
    <w:p w14:paraId="44B617EC" w14:textId="77777777" w:rsidR="00112D68" w:rsidRDefault="00112D68" w:rsidP="00112D68">
      <w:pPr>
        <w:spacing w:before="120" w:line="360" w:lineRule="exact"/>
        <w:jc w:val="center"/>
        <w:rPr>
          <w:rFonts w:hint="cs"/>
          <w:rtl/>
        </w:rPr>
      </w:pPr>
      <w:r w:rsidRPr="00ED3C72">
        <w:rPr>
          <w:rFonts w:cs="FrankRuehl" w:hint="cs"/>
          <w:b/>
          <w:bCs/>
          <w:sz w:val="40"/>
          <w:szCs w:val="40"/>
          <w:rtl/>
          <w:lang w:eastAsia="en-US"/>
        </w:rPr>
        <w:t xml:space="preserve">הספד </w:t>
      </w:r>
      <w:r>
        <w:rPr>
          <w:rFonts w:cs="FrankRuehl" w:hint="cs"/>
          <w:b/>
          <w:bCs/>
          <w:sz w:val="40"/>
          <w:szCs w:val="40"/>
          <w:rtl/>
          <w:lang w:eastAsia="en-US"/>
        </w:rPr>
        <w:t>-</w:t>
      </w:r>
      <w:r w:rsidRPr="00ED3C72">
        <w:rPr>
          <w:rFonts w:cs="FrankRuehl" w:hint="cs"/>
          <w:b/>
          <w:bCs/>
          <w:sz w:val="40"/>
          <w:szCs w:val="40"/>
          <w:rtl/>
          <w:lang w:eastAsia="en-US"/>
        </w:rPr>
        <w:t xml:space="preserve"> ללינקה </w:t>
      </w:r>
      <w:r w:rsidRPr="0062306B">
        <w:rPr>
          <w:rFonts w:cs="FrankRuehl" w:hint="cs"/>
          <w:b/>
          <w:bCs/>
          <w:sz w:val="28"/>
          <w:szCs w:val="28"/>
          <w:rtl/>
          <w:lang w:eastAsia="en-US"/>
        </w:rPr>
        <w:t>(בשלושים</w:t>
      </w:r>
      <w:r>
        <w:rPr>
          <w:rFonts w:cs="FrankRuehl" w:hint="cs"/>
          <w:b/>
          <w:bCs/>
          <w:sz w:val="28"/>
          <w:szCs w:val="28"/>
          <w:rtl/>
          <w:lang w:eastAsia="en-US"/>
        </w:rPr>
        <w:t xml:space="preserve"> -</w:t>
      </w:r>
      <w:r w:rsidRPr="0062306B">
        <w:rPr>
          <w:rFonts w:cs="FrankRuehl" w:hint="cs"/>
          <w:b/>
          <w:bCs/>
          <w:sz w:val="28"/>
          <w:szCs w:val="28"/>
          <w:rtl/>
          <w:lang w:eastAsia="en-US"/>
        </w:rPr>
        <w:t xml:space="preserve"> גילוי </w:t>
      </w:r>
      <w:r>
        <w:rPr>
          <w:rFonts w:cs="FrankRuehl" w:hint="cs"/>
          <w:b/>
          <w:bCs/>
          <w:sz w:val="28"/>
          <w:szCs w:val="28"/>
          <w:rtl/>
          <w:lang w:eastAsia="en-US"/>
        </w:rPr>
        <w:t>ה</w:t>
      </w:r>
      <w:r w:rsidRPr="0062306B">
        <w:rPr>
          <w:rFonts w:cs="FrankRuehl" w:hint="cs"/>
          <w:b/>
          <w:bCs/>
          <w:sz w:val="28"/>
          <w:szCs w:val="28"/>
          <w:rtl/>
          <w:lang w:eastAsia="en-US"/>
        </w:rPr>
        <w:t>מצבה)</w:t>
      </w:r>
    </w:p>
    <w:p w14:paraId="18C0A502" w14:textId="77777777" w:rsidR="00112D68" w:rsidRDefault="00112D68" w:rsidP="00112D68">
      <w:pPr>
        <w:spacing w:before="120" w:line="360" w:lineRule="exact"/>
        <w:jc w:val="both"/>
        <w:rPr>
          <w:rFonts w:cs="FrankRuehl" w:hint="cs"/>
          <w:sz w:val="26"/>
          <w:szCs w:val="26"/>
          <w:rtl/>
        </w:rPr>
      </w:pPr>
      <w:r w:rsidRPr="00ED3C72">
        <w:rPr>
          <w:rFonts w:cs="FrankRuehl" w:hint="cs"/>
          <w:sz w:val="26"/>
          <w:szCs w:val="26"/>
          <w:rtl/>
        </w:rPr>
        <w:t>התכנסנו היום כאן לגלוי המצבה של המנוחה</w:t>
      </w:r>
      <w:r>
        <w:rPr>
          <w:rFonts w:cs="FrankRuehl" w:hint="cs"/>
          <w:sz w:val="26"/>
          <w:szCs w:val="26"/>
          <w:rtl/>
        </w:rPr>
        <w:t>,</w:t>
      </w:r>
      <w:r w:rsidRPr="00ED3C72">
        <w:rPr>
          <w:rFonts w:cs="FrankRuehl" w:hint="cs"/>
          <w:sz w:val="26"/>
          <w:szCs w:val="26"/>
          <w:rtl/>
        </w:rPr>
        <w:t xml:space="preserve"> האשה הדגולה והחשובה שנפטרה בחו"ל. בטוחני שבודאי הספידו אותה שם במקום שנפטרה, אני רוצה רק להוסיף כמה מילים על מה שנאמר שם.</w:t>
      </w:r>
    </w:p>
    <w:p w14:paraId="31870343"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 xml:space="preserve"> כפי שהכרתי את המנוחה וכפי שידוע לי מאחרים</w:t>
      </w:r>
      <w:r>
        <w:rPr>
          <w:rFonts w:cs="FrankRuehl" w:hint="cs"/>
          <w:sz w:val="26"/>
          <w:szCs w:val="26"/>
          <w:rtl/>
        </w:rPr>
        <w:t>,</w:t>
      </w:r>
      <w:r w:rsidRPr="00ED3C72">
        <w:rPr>
          <w:rFonts w:cs="FrankRuehl" w:hint="cs"/>
          <w:sz w:val="26"/>
          <w:szCs w:val="26"/>
          <w:rtl/>
        </w:rPr>
        <w:t xml:space="preserve"> רוב חייה היו ביסורים שהתחילו כבר בימי נעוריה כשהתאלמנה מבעל נעוריה ונשארה עם שתי יתומות קטנות</w:t>
      </w:r>
      <w:r>
        <w:rPr>
          <w:rFonts w:cs="FrankRuehl" w:hint="cs"/>
          <w:sz w:val="26"/>
          <w:szCs w:val="26"/>
          <w:rtl/>
        </w:rPr>
        <w:t>,</w:t>
      </w:r>
      <w:r w:rsidRPr="00ED3C72">
        <w:rPr>
          <w:rFonts w:cs="FrankRuehl" w:hint="cs"/>
          <w:sz w:val="26"/>
          <w:szCs w:val="26"/>
          <w:rtl/>
        </w:rPr>
        <w:t xml:space="preserve"> וכך נמשך הסבל עד השואה שבאה על עם ישראל</w:t>
      </w:r>
      <w:r>
        <w:rPr>
          <w:rFonts w:cs="FrankRuehl" w:hint="cs"/>
          <w:sz w:val="26"/>
          <w:szCs w:val="26"/>
          <w:rtl/>
        </w:rPr>
        <w:t>,</w:t>
      </w:r>
      <w:r w:rsidRPr="00ED3C72">
        <w:rPr>
          <w:rFonts w:cs="FrankRuehl" w:hint="cs"/>
          <w:sz w:val="26"/>
          <w:szCs w:val="26"/>
          <w:rtl/>
        </w:rPr>
        <w:t xml:space="preserve"> אשר כמוה לא היה מאז בריאת העולם</w:t>
      </w:r>
      <w:r>
        <w:rPr>
          <w:rFonts w:cs="FrankRuehl" w:hint="cs"/>
          <w:sz w:val="26"/>
          <w:szCs w:val="26"/>
          <w:rtl/>
        </w:rPr>
        <w:t>.</w:t>
      </w:r>
      <w:r w:rsidRPr="00ED3C72">
        <w:rPr>
          <w:rFonts w:cs="FrankRuehl" w:hint="cs"/>
          <w:sz w:val="26"/>
          <w:szCs w:val="26"/>
          <w:rtl/>
        </w:rPr>
        <w:t xml:space="preserve"> בעזרת </w:t>
      </w:r>
      <w:r>
        <w:rPr>
          <w:rFonts w:cs="FrankRuehl" w:hint="cs"/>
          <w:sz w:val="26"/>
          <w:szCs w:val="26"/>
          <w:rtl/>
        </w:rPr>
        <w:t>ה</w:t>
      </w:r>
      <w:r w:rsidRPr="00ED3C72">
        <w:rPr>
          <w:rFonts w:cs="FrankRuehl" w:hint="cs"/>
          <w:sz w:val="26"/>
          <w:szCs w:val="26"/>
          <w:rtl/>
        </w:rPr>
        <w:t>' היא עברה את כל הצרות ונשארה בחיים עם שתי בנותיה החשובות והדגולות אשר הקימו אח"כ משפחות לתפארת</w:t>
      </w:r>
      <w:r>
        <w:rPr>
          <w:rFonts w:cs="FrankRuehl" w:hint="cs"/>
          <w:sz w:val="26"/>
          <w:szCs w:val="26"/>
          <w:rtl/>
        </w:rPr>
        <w:t>,</w:t>
      </w:r>
      <w:r w:rsidRPr="00ED3C72">
        <w:rPr>
          <w:rFonts w:cs="FrankRuehl" w:hint="cs"/>
          <w:sz w:val="26"/>
          <w:szCs w:val="26"/>
          <w:rtl/>
        </w:rPr>
        <w:t xml:space="preserve"> דור של תורה</w:t>
      </w:r>
      <w:r>
        <w:rPr>
          <w:rFonts w:cs="FrankRuehl" w:hint="cs"/>
          <w:sz w:val="26"/>
          <w:szCs w:val="26"/>
          <w:rtl/>
        </w:rPr>
        <w:t>,</w:t>
      </w:r>
      <w:r w:rsidRPr="00ED3C72">
        <w:rPr>
          <w:rFonts w:cs="FrankRuehl" w:hint="cs"/>
          <w:sz w:val="26"/>
          <w:szCs w:val="26"/>
          <w:rtl/>
        </w:rPr>
        <w:t xml:space="preserve"> מצוות ומעשים טובים אשר לא כל אדם זוכה לכך, וידוע שבני בנים או בני בנות הרי הם כבנים. שלמה המלך ע"ה אמר</w:t>
      </w:r>
      <w:r>
        <w:rPr>
          <w:rFonts w:cs="FrankRuehl" w:hint="cs"/>
          <w:sz w:val="26"/>
          <w:szCs w:val="26"/>
          <w:rtl/>
        </w:rPr>
        <w:t>: "</w:t>
      </w:r>
      <w:r>
        <w:rPr>
          <w:rFonts w:cs="FrankRuehl" w:hint="cs"/>
          <w:sz w:val="26"/>
          <w:szCs w:val="26"/>
          <w:rtl/>
          <w:lang w:eastAsia="en-US"/>
        </w:rPr>
        <w:t xml:space="preserve">עטרת זקנים בני בנים </w:t>
      </w:r>
      <w:r>
        <w:rPr>
          <w:rFonts w:cs="FrankRuehl" w:hint="cs"/>
          <w:sz w:val="26"/>
          <w:szCs w:val="26"/>
          <w:rtl/>
          <w:lang w:eastAsia="en-US"/>
        </w:rPr>
        <w:lastRenderedPageBreak/>
        <w:t>ותפארת בנים אבותם"</w:t>
      </w:r>
      <w:r w:rsidRPr="00ED3C72">
        <w:rPr>
          <w:rFonts w:cs="FrankRuehl" w:hint="cs"/>
          <w:sz w:val="26"/>
          <w:szCs w:val="26"/>
          <w:rtl/>
        </w:rPr>
        <w:t xml:space="preserve"> </w:t>
      </w:r>
      <w:r w:rsidRPr="007C56E5">
        <w:rPr>
          <w:rFonts w:cs="FrankRuehl" w:hint="cs"/>
          <w:sz w:val="20"/>
          <w:szCs w:val="20"/>
          <w:rtl/>
          <w:lang w:eastAsia="en-US"/>
        </w:rPr>
        <w:t>(משלי י"ז, ו)</w:t>
      </w:r>
      <w:r>
        <w:rPr>
          <w:rFonts w:cs="FrankRuehl" w:hint="cs"/>
          <w:sz w:val="20"/>
          <w:szCs w:val="20"/>
          <w:rtl/>
          <w:lang w:eastAsia="en-US"/>
        </w:rPr>
        <w:t>,</w:t>
      </w:r>
      <w:r w:rsidRPr="00ED3C72">
        <w:rPr>
          <w:rFonts w:cs="FrankRuehl" w:hint="cs"/>
          <w:sz w:val="26"/>
          <w:szCs w:val="26"/>
          <w:rtl/>
        </w:rPr>
        <w:t xml:space="preserve"> </w:t>
      </w:r>
      <w:r>
        <w:rPr>
          <w:rFonts w:cs="FrankRuehl" w:hint="cs"/>
          <w:sz w:val="26"/>
          <w:szCs w:val="26"/>
          <w:rtl/>
        </w:rPr>
        <w:t>ו</w:t>
      </w:r>
      <w:r w:rsidRPr="00ED3C72">
        <w:rPr>
          <w:rFonts w:cs="FrankRuehl" w:hint="cs"/>
          <w:sz w:val="26"/>
          <w:szCs w:val="26"/>
          <w:rtl/>
        </w:rPr>
        <w:t>המנוחה זכתה לראות את כל זה בחייה</w:t>
      </w:r>
      <w:r>
        <w:rPr>
          <w:rFonts w:cs="FrankRuehl" w:hint="cs"/>
          <w:sz w:val="26"/>
          <w:szCs w:val="26"/>
          <w:rtl/>
        </w:rPr>
        <w:t>,</w:t>
      </w:r>
      <w:r w:rsidRPr="00ED3C72">
        <w:rPr>
          <w:rFonts w:cs="FrankRuehl" w:hint="cs"/>
          <w:sz w:val="26"/>
          <w:szCs w:val="26"/>
          <w:rtl/>
        </w:rPr>
        <w:t xml:space="preserve"> וזהו הרכוש הכי גדול בעולם אשר אדם משאיר אחריו בסוף החיים.</w:t>
      </w:r>
    </w:p>
    <w:p w14:paraId="2394EA66" w14:textId="77777777" w:rsidR="00112D68" w:rsidRPr="00ED3C72" w:rsidRDefault="00112D68" w:rsidP="00112D68">
      <w:pPr>
        <w:spacing w:before="120" w:line="360" w:lineRule="exact"/>
        <w:jc w:val="both"/>
        <w:rPr>
          <w:rFonts w:cs="FrankRuehl" w:hint="cs"/>
          <w:sz w:val="26"/>
          <w:szCs w:val="26"/>
          <w:rtl/>
        </w:rPr>
      </w:pPr>
      <w:r w:rsidRPr="00ED3C72">
        <w:rPr>
          <w:rFonts w:cs="FrankRuehl" w:hint="cs"/>
          <w:sz w:val="26"/>
          <w:szCs w:val="26"/>
          <w:rtl/>
        </w:rPr>
        <w:t>כתוב בפרשת ויצא</w:t>
      </w:r>
      <w:r>
        <w:rPr>
          <w:rFonts w:cs="FrankRuehl" w:hint="cs"/>
          <w:sz w:val="26"/>
          <w:szCs w:val="26"/>
          <w:rtl/>
        </w:rPr>
        <w:t>:</w:t>
      </w:r>
      <w:r w:rsidRPr="00ED3C72">
        <w:rPr>
          <w:rFonts w:cs="FrankRuehl" w:hint="cs"/>
          <w:sz w:val="26"/>
          <w:szCs w:val="26"/>
          <w:rtl/>
        </w:rPr>
        <w:t xml:space="preserve"> "ותאמר לאה באשרי כי אשרוני בנות"</w:t>
      </w:r>
      <w:r>
        <w:rPr>
          <w:rFonts w:cs="FrankRuehl" w:hint="cs"/>
          <w:sz w:val="26"/>
          <w:szCs w:val="26"/>
          <w:rtl/>
        </w:rPr>
        <w:t xml:space="preserve"> </w:t>
      </w:r>
      <w:r w:rsidRPr="007C56E5">
        <w:rPr>
          <w:rFonts w:cs="FrankRuehl" w:hint="cs"/>
          <w:sz w:val="20"/>
          <w:szCs w:val="20"/>
          <w:rtl/>
          <w:lang w:eastAsia="en-US"/>
        </w:rPr>
        <w:t>(בראשית ל', יג)</w:t>
      </w:r>
      <w:r>
        <w:rPr>
          <w:rFonts w:cs="FrankRuehl" w:hint="cs"/>
          <w:sz w:val="20"/>
          <w:szCs w:val="20"/>
          <w:rtl/>
          <w:lang w:eastAsia="en-US"/>
        </w:rPr>
        <w:t>,</w:t>
      </w:r>
      <w:r w:rsidRPr="00ED3C72">
        <w:rPr>
          <w:rFonts w:cs="FrankRuehl" w:hint="cs"/>
          <w:sz w:val="26"/>
          <w:szCs w:val="26"/>
          <w:rtl/>
        </w:rPr>
        <w:t xml:space="preserve"> </w:t>
      </w:r>
      <w:r>
        <w:rPr>
          <w:rFonts w:cs="FrankRuehl" w:hint="cs"/>
          <w:sz w:val="26"/>
          <w:szCs w:val="26"/>
          <w:rtl/>
        </w:rPr>
        <w:t>והרי</w:t>
      </w:r>
      <w:r w:rsidRPr="00ED3C72">
        <w:rPr>
          <w:rFonts w:cs="FrankRuehl" w:hint="cs"/>
          <w:sz w:val="26"/>
          <w:szCs w:val="26"/>
          <w:rtl/>
        </w:rPr>
        <w:t xml:space="preserve"> </w:t>
      </w:r>
      <w:r>
        <w:rPr>
          <w:rFonts w:cs="FrankRuehl" w:hint="cs"/>
          <w:sz w:val="26"/>
          <w:szCs w:val="26"/>
          <w:rtl/>
        </w:rPr>
        <w:t>ל</w:t>
      </w:r>
      <w:r w:rsidRPr="00ED3C72">
        <w:rPr>
          <w:rFonts w:cs="FrankRuehl" w:hint="cs"/>
          <w:sz w:val="26"/>
          <w:szCs w:val="26"/>
          <w:rtl/>
        </w:rPr>
        <w:t>לאה אשת יעקב אבינו לא היתה רק בת אחת</w:t>
      </w:r>
      <w:r>
        <w:rPr>
          <w:rFonts w:cs="FrankRuehl" w:hint="cs"/>
          <w:sz w:val="26"/>
          <w:szCs w:val="26"/>
          <w:rtl/>
        </w:rPr>
        <w:t>,</w:t>
      </w:r>
      <w:r w:rsidRPr="00ED3C72">
        <w:rPr>
          <w:rFonts w:cs="FrankRuehl" w:hint="cs"/>
          <w:sz w:val="26"/>
          <w:szCs w:val="26"/>
          <w:rtl/>
        </w:rPr>
        <w:t xml:space="preserve"> ולא גרמה לה אושר ונחת רק להיפך כידוע</w:t>
      </w:r>
      <w:r>
        <w:rPr>
          <w:rFonts w:cs="FrankRuehl" w:hint="cs"/>
          <w:sz w:val="26"/>
          <w:szCs w:val="26"/>
          <w:rtl/>
        </w:rPr>
        <w:t>.</w:t>
      </w:r>
      <w:r w:rsidRPr="00ED3C72">
        <w:rPr>
          <w:rFonts w:cs="FrankRuehl" w:hint="cs"/>
          <w:sz w:val="26"/>
          <w:szCs w:val="26"/>
          <w:rtl/>
        </w:rPr>
        <w:t xml:space="preserve"> אלא את הפסוק הזה יכולה להגיד המנוחה ששמה לאה</w:t>
      </w:r>
      <w:r>
        <w:rPr>
          <w:rFonts w:cs="FrankRuehl" w:hint="cs"/>
          <w:sz w:val="26"/>
          <w:szCs w:val="26"/>
          <w:rtl/>
        </w:rPr>
        <w:t>,</w:t>
      </w:r>
      <w:r w:rsidRPr="00ED3C72">
        <w:rPr>
          <w:rFonts w:cs="FrankRuehl" w:hint="cs"/>
          <w:sz w:val="26"/>
          <w:szCs w:val="26"/>
          <w:rtl/>
        </w:rPr>
        <w:t xml:space="preserve"> ותאמר לאה באשרי כי אשרוני בנות</w:t>
      </w:r>
      <w:r>
        <w:rPr>
          <w:rFonts w:cs="FrankRuehl" w:hint="cs"/>
          <w:sz w:val="26"/>
          <w:szCs w:val="26"/>
          <w:rtl/>
        </w:rPr>
        <w:t>,</w:t>
      </w:r>
      <w:r w:rsidRPr="00ED3C72">
        <w:rPr>
          <w:rFonts w:cs="FrankRuehl" w:hint="cs"/>
          <w:sz w:val="26"/>
          <w:szCs w:val="26"/>
          <w:rtl/>
        </w:rPr>
        <w:t xml:space="preserve"> בנותי</w:t>
      </w:r>
      <w:r>
        <w:rPr>
          <w:rFonts w:cs="FrankRuehl" w:hint="cs"/>
          <w:sz w:val="26"/>
          <w:szCs w:val="26"/>
          <w:rtl/>
        </w:rPr>
        <w:t>,</w:t>
      </w:r>
      <w:r w:rsidRPr="00ED3C72">
        <w:rPr>
          <w:rFonts w:cs="FrankRuehl" w:hint="cs"/>
          <w:sz w:val="26"/>
          <w:szCs w:val="26"/>
          <w:rtl/>
        </w:rPr>
        <w:t xml:space="preserve"> שהקימו דור ישרים יבורך לתפארת ולתהילה</w:t>
      </w:r>
      <w:r>
        <w:rPr>
          <w:rFonts w:cs="FrankRuehl" w:hint="cs"/>
          <w:sz w:val="26"/>
          <w:szCs w:val="26"/>
          <w:rtl/>
        </w:rPr>
        <w:t>.</w:t>
      </w:r>
      <w:r w:rsidRPr="00ED3C72">
        <w:rPr>
          <w:rFonts w:cs="FrankRuehl" w:hint="cs"/>
          <w:sz w:val="26"/>
          <w:szCs w:val="26"/>
          <w:rtl/>
        </w:rPr>
        <w:t xml:space="preserve"> ובזכות זה בצרוף היסורים שסבלה</w:t>
      </w:r>
      <w:r>
        <w:rPr>
          <w:rFonts w:cs="FrankRuehl" w:hint="cs"/>
          <w:sz w:val="26"/>
          <w:szCs w:val="26"/>
          <w:rtl/>
        </w:rPr>
        <w:t>,</w:t>
      </w:r>
      <w:r w:rsidRPr="00ED3C72">
        <w:rPr>
          <w:rFonts w:cs="FrankRuehl" w:hint="cs"/>
          <w:sz w:val="26"/>
          <w:szCs w:val="26"/>
          <w:rtl/>
        </w:rPr>
        <w:t xml:space="preserve"> שהם ממרקים עוונות של אדם</w:t>
      </w:r>
      <w:r>
        <w:rPr>
          <w:rFonts w:cs="FrankRuehl" w:hint="cs"/>
          <w:sz w:val="26"/>
          <w:szCs w:val="26"/>
          <w:rtl/>
        </w:rPr>
        <w:t>,</w:t>
      </w:r>
      <w:r w:rsidRPr="00ED3C72">
        <w:rPr>
          <w:rFonts w:cs="FrankRuehl" w:hint="cs"/>
          <w:sz w:val="26"/>
          <w:szCs w:val="26"/>
          <w:rtl/>
        </w:rPr>
        <w:t xml:space="preserve"> בודאי תזכה לחיי עוה"ב ותהי נשמתה צרורה בצרור החיים עם נשמות כל בצדיקים וצדקניות שבגן עדן</w:t>
      </w:r>
      <w:r>
        <w:rPr>
          <w:rFonts w:cs="FrankRuehl" w:hint="cs"/>
          <w:sz w:val="26"/>
          <w:szCs w:val="26"/>
          <w:rtl/>
        </w:rPr>
        <w:t>,</w:t>
      </w:r>
      <w:r w:rsidRPr="00ED3C72">
        <w:rPr>
          <w:rFonts w:cs="FrankRuehl" w:hint="cs"/>
          <w:sz w:val="26"/>
          <w:szCs w:val="26"/>
          <w:rtl/>
        </w:rPr>
        <w:t xml:space="preserve"> ותנוח בשלום על משכבה ותעמוד לגורלה לקץ הימין עם כל הצדיקים.</w:t>
      </w:r>
    </w:p>
    <w:p w14:paraId="22F1025B" w14:textId="77777777" w:rsidR="00112D68" w:rsidRPr="00ED3C72" w:rsidRDefault="00112D68" w:rsidP="00112D68">
      <w:pPr>
        <w:spacing w:before="120" w:line="360" w:lineRule="exact"/>
        <w:jc w:val="both"/>
        <w:rPr>
          <w:rFonts w:cs="FrankRuehl" w:hint="cs"/>
          <w:sz w:val="26"/>
          <w:szCs w:val="26"/>
        </w:rPr>
      </w:pPr>
      <w:r w:rsidRPr="00ED3C72">
        <w:rPr>
          <w:rFonts w:cs="FrankRuehl" w:hint="cs"/>
          <w:sz w:val="26"/>
          <w:szCs w:val="26"/>
          <w:rtl/>
        </w:rPr>
        <w:t>בלע המות לנצח ומחה ד' אלקים דמעה מעל כל פנים. אמן.</w:t>
      </w:r>
    </w:p>
    <w:p w14:paraId="12F4127C" w14:textId="77777777" w:rsidR="00112D68" w:rsidRPr="00ED3C72" w:rsidRDefault="00112D68" w:rsidP="00112D68">
      <w:pPr>
        <w:spacing w:before="120" w:line="360" w:lineRule="exact"/>
        <w:jc w:val="both"/>
        <w:rPr>
          <w:rFonts w:cs="FrankRuehl" w:hint="cs"/>
          <w:sz w:val="26"/>
          <w:szCs w:val="26"/>
        </w:rPr>
      </w:pPr>
    </w:p>
    <w:p w14:paraId="3875E614" w14:textId="77777777" w:rsidR="00112D68" w:rsidRPr="00ED3C72" w:rsidRDefault="00112D68" w:rsidP="00112D68">
      <w:pPr>
        <w:spacing w:before="120" w:line="360" w:lineRule="exact"/>
        <w:jc w:val="both"/>
        <w:rPr>
          <w:rFonts w:cs="FrankRuehl" w:hint="cs"/>
          <w:sz w:val="26"/>
          <w:szCs w:val="26"/>
        </w:rPr>
      </w:pPr>
    </w:p>
    <w:p w14:paraId="1E086E9A" w14:textId="77777777" w:rsidR="00112D68" w:rsidRDefault="00112D68" w:rsidP="00112D68">
      <w:pPr>
        <w:spacing w:before="120" w:line="360" w:lineRule="exact"/>
        <w:jc w:val="both"/>
        <w:rPr>
          <w:rFonts w:cs="FrankRuehl"/>
          <w:sz w:val="26"/>
          <w:szCs w:val="26"/>
          <w:lang w:eastAsia="en-US"/>
        </w:rPr>
        <w:sectPr w:rsidR="00112D68" w:rsidSect="00112D68">
          <w:headerReference w:type="even" r:id="rId137"/>
          <w:headerReference w:type="first" r:id="rId138"/>
          <w:pgSz w:w="9639" w:h="13608" w:code="9"/>
          <w:pgMar w:top="1134" w:right="1134" w:bottom="1134" w:left="1134" w:header="454" w:footer="567" w:gutter="0"/>
          <w:pgNumType w:start="353"/>
          <w:cols w:space="708"/>
          <w:titlePg/>
          <w:bidi/>
          <w:rtlGutter/>
          <w:docGrid w:linePitch="360"/>
        </w:sectPr>
      </w:pPr>
    </w:p>
    <w:p w14:paraId="4487BB8C" w14:textId="77777777" w:rsidR="00112D68" w:rsidRDefault="00112D68" w:rsidP="00112D68">
      <w:pPr>
        <w:spacing w:before="120" w:line="360" w:lineRule="exact"/>
        <w:jc w:val="center"/>
        <w:rPr>
          <w:rFonts w:cs="FrankRuehl" w:hint="cs"/>
          <w:b/>
          <w:bCs/>
          <w:sz w:val="40"/>
          <w:szCs w:val="40"/>
          <w:rtl/>
          <w:lang w:eastAsia="en-US"/>
        </w:rPr>
      </w:pPr>
    </w:p>
    <w:p w14:paraId="2632CD24" w14:textId="77777777" w:rsidR="00112D68" w:rsidRPr="00C334B7" w:rsidRDefault="00112D68" w:rsidP="00112D68">
      <w:pPr>
        <w:spacing w:before="120" w:line="360" w:lineRule="exact"/>
        <w:jc w:val="center"/>
        <w:rPr>
          <w:rFonts w:cs="FrankRuehl" w:hint="cs"/>
          <w:b/>
          <w:bCs/>
          <w:sz w:val="40"/>
          <w:szCs w:val="40"/>
          <w:rtl/>
          <w:lang w:eastAsia="en-US"/>
        </w:rPr>
      </w:pPr>
    </w:p>
    <w:p w14:paraId="05F4AB68" w14:textId="77777777" w:rsidR="00112D68" w:rsidRPr="00E96A8E" w:rsidRDefault="00112D68" w:rsidP="00112D68">
      <w:pPr>
        <w:spacing w:before="120" w:line="360" w:lineRule="exact"/>
        <w:jc w:val="center"/>
        <w:rPr>
          <w:rFonts w:cs="FrankRuehl" w:hint="cs"/>
          <w:b/>
          <w:bCs/>
          <w:sz w:val="40"/>
          <w:szCs w:val="40"/>
          <w:rtl/>
          <w:lang w:eastAsia="en-US"/>
        </w:rPr>
      </w:pPr>
      <w:r w:rsidRPr="00E96A8E">
        <w:rPr>
          <w:rFonts w:cs="FrankRuehl" w:hint="cs"/>
          <w:b/>
          <w:bCs/>
          <w:sz w:val="40"/>
          <w:szCs w:val="40"/>
          <w:rtl/>
          <w:lang w:eastAsia="en-US"/>
        </w:rPr>
        <w:t>חשיבות לימוד התורה</w:t>
      </w:r>
    </w:p>
    <w:p w14:paraId="166079A5" w14:textId="77777777" w:rsidR="00112D68" w:rsidRPr="00576999" w:rsidRDefault="00112D68" w:rsidP="00112D68">
      <w:pPr>
        <w:spacing w:before="120" w:line="360" w:lineRule="exact"/>
        <w:jc w:val="both"/>
        <w:rPr>
          <w:rFonts w:cs="FrankRuehl" w:hint="cs"/>
          <w:sz w:val="26"/>
          <w:szCs w:val="26"/>
          <w:rtl/>
        </w:rPr>
      </w:pPr>
      <w:r w:rsidRPr="00576999">
        <w:rPr>
          <w:rFonts w:cs="FrankRuehl"/>
          <w:sz w:val="26"/>
          <w:szCs w:val="26"/>
          <w:rtl/>
        </w:rPr>
        <w:tab/>
      </w:r>
    </w:p>
    <w:p w14:paraId="0E275FA6" w14:textId="77777777" w:rsidR="00112D68" w:rsidRPr="00576999" w:rsidRDefault="00112D68" w:rsidP="00112D68">
      <w:pPr>
        <w:spacing w:before="120" w:line="372" w:lineRule="exact"/>
        <w:jc w:val="center"/>
        <w:rPr>
          <w:rFonts w:cs="FrankRuehl" w:hint="cs"/>
          <w:b/>
          <w:bCs/>
          <w:sz w:val="30"/>
          <w:szCs w:val="30"/>
          <w:rtl/>
        </w:rPr>
      </w:pPr>
      <w:r>
        <w:rPr>
          <w:rFonts w:cs="FrankRuehl" w:hint="cs"/>
          <w:b/>
          <w:bCs/>
          <w:sz w:val="30"/>
          <w:szCs w:val="30"/>
          <w:rtl/>
        </w:rPr>
        <w:t>א</w:t>
      </w:r>
      <w:r w:rsidRPr="00576999">
        <w:rPr>
          <w:rFonts w:cs="FrankRuehl" w:hint="cs"/>
          <w:b/>
          <w:bCs/>
          <w:sz w:val="30"/>
          <w:szCs w:val="30"/>
          <w:rtl/>
        </w:rPr>
        <w:t>.</w:t>
      </w:r>
    </w:p>
    <w:p w14:paraId="178D1955" w14:textId="77777777" w:rsidR="00112D68" w:rsidRPr="00E96A8E" w:rsidRDefault="00112D68" w:rsidP="00112D68">
      <w:pPr>
        <w:spacing w:before="120" w:line="372" w:lineRule="exact"/>
        <w:jc w:val="both"/>
        <w:rPr>
          <w:rFonts w:cs="FrankRuehl" w:hint="cs"/>
          <w:sz w:val="26"/>
          <w:szCs w:val="26"/>
          <w:rtl/>
          <w:lang w:eastAsia="en-US"/>
        </w:rPr>
      </w:pPr>
      <w:r w:rsidRPr="00E96A8E">
        <w:rPr>
          <w:rFonts w:cs="FrankRuehl" w:hint="cs"/>
          <w:sz w:val="26"/>
          <w:szCs w:val="26"/>
          <w:rtl/>
          <w:lang w:eastAsia="en-US"/>
        </w:rPr>
        <w:t xml:space="preserve">לא </w:t>
      </w:r>
      <w:r>
        <w:rPr>
          <w:rFonts w:cs="FrankRuehl" w:hint="cs"/>
          <w:sz w:val="26"/>
          <w:szCs w:val="26"/>
          <w:rtl/>
          <w:lang w:eastAsia="en-US"/>
        </w:rPr>
        <w:t>נאמר</w:t>
      </w:r>
      <w:r w:rsidRPr="00E96A8E">
        <w:rPr>
          <w:rFonts w:cs="FrankRuehl" w:hint="cs"/>
          <w:sz w:val="26"/>
          <w:szCs w:val="26"/>
          <w:rtl/>
          <w:lang w:eastAsia="en-US"/>
        </w:rPr>
        <w:t xml:space="preserve"> כאן דברים חדשים</w:t>
      </w:r>
      <w:r>
        <w:rPr>
          <w:rFonts w:cs="FrankRuehl" w:hint="cs"/>
          <w:sz w:val="26"/>
          <w:szCs w:val="26"/>
          <w:rtl/>
          <w:lang w:eastAsia="en-US"/>
        </w:rPr>
        <w:t>,</w:t>
      </w:r>
      <w:r w:rsidRPr="00E96A8E">
        <w:rPr>
          <w:rFonts w:cs="FrankRuehl" w:hint="cs"/>
          <w:sz w:val="26"/>
          <w:szCs w:val="26"/>
          <w:rtl/>
          <w:lang w:eastAsia="en-US"/>
        </w:rPr>
        <w:t xml:space="preserve"> אלא </w:t>
      </w:r>
      <w:r>
        <w:rPr>
          <w:rFonts w:cs="FrankRuehl" w:hint="cs"/>
          <w:sz w:val="26"/>
          <w:szCs w:val="26"/>
          <w:rtl/>
          <w:lang w:eastAsia="en-US"/>
        </w:rPr>
        <w:t>רק</w:t>
      </w:r>
      <w:r w:rsidRPr="00E96A8E">
        <w:rPr>
          <w:rFonts w:cs="FrankRuehl" w:hint="cs"/>
          <w:sz w:val="26"/>
          <w:szCs w:val="26"/>
          <w:rtl/>
          <w:lang w:eastAsia="en-US"/>
        </w:rPr>
        <w:t xml:space="preserve"> </w:t>
      </w:r>
      <w:r>
        <w:rPr>
          <w:rFonts w:cs="FrankRuehl" w:hint="cs"/>
          <w:sz w:val="26"/>
          <w:szCs w:val="26"/>
          <w:rtl/>
          <w:lang w:eastAsia="en-US"/>
        </w:rPr>
        <w:t>נ</w:t>
      </w:r>
      <w:r w:rsidRPr="00E96A8E">
        <w:rPr>
          <w:rFonts w:cs="FrankRuehl" w:hint="cs"/>
          <w:sz w:val="26"/>
          <w:szCs w:val="26"/>
          <w:rtl/>
          <w:lang w:eastAsia="en-US"/>
        </w:rPr>
        <w:t xml:space="preserve">זכיר </w:t>
      </w:r>
      <w:r>
        <w:rPr>
          <w:rFonts w:cs="FrankRuehl" w:hint="cs"/>
          <w:sz w:val="26"/>
          <w:szCs w:val="26"/>
          <w:rtl/>
          <w:lang w:eastAsia="en-US"/>
        </w:rPr>
        <w:t>את ה</w:t>
      </w:r>
      <w:r w:rsidRPr="00E96A8E">
        <w:rPr>
          <w:rFonts w:cs="FrankRuehl" w:hint="cs"/>
          <w:sz w:val="26"/>
          <w:szCs w:val="26"/>
          <w:rtl/>
          <w:lang w:eastAsia="en-US"/>
        </w:rPr>
        <w:t xml:space="preserve">דברים </w:t>
      </w:r>
      <w:r>
        <w:rPr>
          <w:rFonts w:cs="FrankRuehl" w:hint="cs"/>
          <w:sz w:val="26"/>
          <w:szCs w:val="26"/>
          <w:rtl/>
          <w:lang w:eastAsia="en-US"/>
        </w:rPr>
        <w:t>ה</w:t>
      </w:r>
      <w:r w:rsidRPr="00E96A8E">
        <w:rPr>
          <w:rFonts w:cs="FrankRuehl" w:hint="cs"/>
          <w:sz w:val="26"/>
          <w:szCs w:val="26"/>
          <w:rtl/>
          <w:lang w:eastAsia="en-US"/>
        </w:rPr>
        <w:t xml:space="preserve">ידועים אבל </w:t>
      </w:r>
      <w:r>
        <w:rPr>
          <w:rFonts w:cs="FrankRuehl" w:hint="cs"/>
          <w:sz w:val="26"/>
          <w:szCs w:val="26"/>
          <w:rtl/>
          <w:lang w:eastAsia="en-US"/>
        </w:rPr>
        <w:t>ה</w:t>
      </w:r>
      <w:r w:rsidRPr="00E96A8E">
        <w:rPr>
          <w:rFonts w:cs="FrankRuehl" w:hint="cs"/>
          <w:sz w:val="26"/>
          <w:szCs w:val="26"/>
          <w:rtl/>
          <w:lang w:eastAsia="en-US"/>
        </w:rPr>
        <w:t>נשכחים</w:t>
      </w:r>
      <w:r>
        <w:rPr>
          <w:rFonts w:cs="FrankRuehl" w:hint="cs"/>
          <w:sz w:val="26"/>
          <w:szCs w:val="26"/>
          <w:rtl/>
          <w:lang w:eastAsia="en-US"/>
        </w:rPr>
        <w:t>,</w:t>
      </w:r>
      <w:r w:rsidRPr="00E96A8E">
        <w:rPr>
          <w:rFonts w:cs="FrankRuehl" w:hint="cs"/>
          <w:sz w:val="26"/>
          <w:szCs w:val="26"/>
          <w:rtl/>
          <w:lang w:eastAsia="en-US"/>
        </w:rPr>
        <w:t xml:space="preserve"> כמו שכותב בעל "מסילת ישרים" בפתיחה לספרו.</w:t>
      </w:r>
    </w:p>
    <w:p w14:paraId="1B1183EF" w14:textId="77777777" w:rsidR="00112D68" w:rsidRDefault="00112D68" w:rsidP="00112D68">
      <w:pPr>
        <w:spacing w:before="120" w:line="372" w:lineRule="exact"/>
        <w:jc w:val="both"/>
        <w:rPr>
          <w:rFonts w:cs="FrankRuehl" w:hint="cs"/>
          <w:sz w:val="26"/>
          <w:szCs w:val="26"/>
          <w:rtl/>
          <w:lang w:eastAsia="en-US"/>
        </w:rPr>
      </w:pPr>
      <w:r w:rsidRPr="00E96A8E">
        <w:rPr>
          <w:rFonts w:cs="FrankRuehl" w:hint="cs"/>
          <w:sz w:val="26"/>
          <w:szCs w:val="26"/>
          <w:rtl/>
          <w:lang w:eastAsia="en-US"/>
        </w:rPr>
        <w:t xml:space="preserve">חיוב </w:t>
      </w:r>
      <w:r>
        <w:rPr>
          <w:rFonts w:cs="FrankRuehl" w:hint="cs"/>
          <w:sz w:val="26"/>
          <w:szCs w:val="26"/>
          <w:rtl/>
          <w:lang w:eastAsia="en-US"/>
        </w:rPr>
        <w:t>לימוד התורה מוזכר</w:t>
      </w:r>
      <w:r w:rsidRPr="00E96A8E">
        <w:rPr>
          <w:rFonts w:cs="FrankRuehl" w:hint="cs"/>
          <w:sz w:val="26"/>
          <w:szCs w:val="26"/>
          <w:rtl/>
          <w:lang w:eastAsia="en-US"/>
        </w:rPr>
        <w:t xml:space="preserve"> </w:t>
      </w:r>
      <w:r>
        <w:rPr>
          <w:rFonts w:cs="FrankRuehl" w:hint="cs"/>
          <w:sz w:val="26"/>
          <w:szCs w:val="26"/>
          <w:rtl/>
          <w:lang w:eastAsia="en-US"/>
        </w:rPr>
        <w:t>ב</w:t>
      </w:r>
      <w:r w:rsidRPr="00E96A8E">
        <w:rPr>
          <w:rFonts w:cs="FrankRuehl" w:hint="cs"/>
          <w:sz w:val="26"/>
          <w:szCs w:val="26"/>
          <w:rtl/>
          <w:lang w:eastAsia="en-US"/>
        </w:rPr>
        <w:t xml:space="preserve">רמב"ם </w:t>
      </w:r>
      <w:r w:rsidRPr="000F501D">
        <w:rPr>
          <w:rFonts w:cs="FrankRuehl" w:hint="cs"/>
          <w:sz w:val="26"/>
          <w:szCs w:val="26"/>
          <w:rtl/>
          <w:lang w:eastAsia="en-US"/>
        </w:rPr>
        <w:t>הל' תלמוד תורה</w:t>
      </w:r>
      <w:r w:rsidRPr="00CB43C5">
        <w:rPr>
          <w:rFonts w:cs="FrankRuehl" w:hint="cs"/>
          <w:szCs w:val="20"/>
          <w:rtl/>
          <w:lang w:eastAsia="en-US"/>
        </w:rPr>
        <w:t xml:space="preserve"> (פ"א, ה"ח)</w:t>
      </w:r>
      <w:r w:rsidRPr="000F501D">
        <w:rPr>
          <w:rFonts w:cs="FrankRuehl" w:hint="cs"/>
          <w:sz w:val="26"/>
          <w:szCs w:val="26"/>
          <w:rtl/>
          <w:lang w:eastAsia="en-US"/>
        </w:rPr>
        <w:t xml:space="preserve"> בזו</w:t>
      </w:r>
      <w:r w:rsidRPr="00E96A8E">
        <w:rPr>
          <w:rFonts w:cs="FrankRuehl" w:hint="cs"/>
          <w:sz w:val="26"/>
          <w:szCs w:val="26"/>
          <w:rtl/>
          <w:lang w:eastAsia="en-US"/>
        </w:rPr>
        <w:t xml:space="preserve"> הלשון</w:t>
      </w:r>
      <w:r>
        <w:rPr>
          <w:rFonts w:cs="FrankRuehl" w:hint="cs"/>
          <w:sz w:val="26"/>
          <w:szCs w:val="26"/>
          <w:rtl/>
          <w:lang w:eastAsia="en-US"/>
        </w:rPr>
        <w:t>:</w:t>
      </w:r>
    </w:p>
    <w:p w14:paraId="09FF2831" w14:textId="77777777" w:rsidR="00112D68" w:rsidRDefault="00112D68" w:rsidP="00112D68">
      <w:pPr>
        <w:spacing w:before="120" w:after="120" w:line="372" w:lineRule="exact"/>
        <w:ind w:left="454" w:right="454"/>
        <w:jc w:val="both"/>
        <w:rPr>
          <w:rFonts w:cs="FrankRuehl" w:hint="cs"/>
          <w:sz w:val="26"/>
          <w:szCs w:val="26"/>
          <w:rtl/>
          <w:lang w:eastAsia="en-US"/>
        </w:rPr>
      </w:pPr>
      <w:r w:rsidRPr="00E96A8E">
        <w:rPr>
          <w:rFonts w:cs="FrankRuehl" w:hint="cs"/>
          <w:sz w:val="26"/>
          <w:szCs w:val="26"/>
          <w:rtl/>
          <w:lang w:eastAsia="en-US"/>
        </w:rPr>
        <w:t>כל איש מישראל חייב בת</w:t>
      </w:r>
      <w:r>
        <w:rPr>
          <w:rFonts w:cs="FrankRuehl" w:hint="cs"/>
          <w:sz w:val="26"/>
          <w:szCs w:val="26"/>
          <w:rtl/>
          <w:lang w:eastAsia="en-US"/>
        </w:rPr>
        <w:t>למוד תורה,</w:t>
      </w:r>
      <w:r w:rsidRPr="00E96A8E">
        <w:rPr>
          <w:rFonts w:cs="FrankRuehl" w:hint="cs"/>
          <w:sz w:val="26"/>
          <w:szCs w:val="26"/>
          <w:rtl/>
          <w:lang w:eastAsia="en-US"/>
        </w:rPr>
        <w:t xml:space="preserve"> בין עני בין עשיר</w:t>
      </w:r>
      <w:r>
        <w:rPr>
          <w:rFonts w:cs="FrankRuehl" w:hint="cs"/>
          <w:sz w:val="26"/>
          <w:szCs w:val="26"/>
          <w:rtl/>
          <w:lang w:eastAsia="en-US"/>
        </w:rPr>
        <w:t>,</w:t>
      </w:r>
      <w:r w:rsidRPr="00E96A8E">
        <w:rPr>
          <w:rFonts w:cs="FrankRuehl" w:hint="cs"/>
          <w:sz w:val="26"/>
          <w:szCs w:val="26"/>
          <w:rtl/>
          <w:lang w:eastAsia="en-US"/>
        </w:rPr>
        <w:t xml:space="preserve"> בין שלם בגופו בין בעל י</w:t>
      </w:r>
      <w:r>
        <w:rPr>
          <w:rFonts w:cs="FrankRuehl" w:hint="cs"/>
          <w:sz w:val="26"/>
          <w:szCs w:val="26"/>
          <w:rtl/>
          <w:lang w:eastAsia="en-US"/>
        </w:rPr>
        <w:t>י</w:t>
      </w:r>
      <w:r w:rsidRPr="00E96A8E">
        <w:rPr>
          <w:rFonts w:cs="FrankRuehl" w:hint="cs"/>
          <w:sz w:val="26"/>
          <w:szCs w:val="26"/>
          <w:rtl/>
          <w:lang w:eastAsia="en-US"/>
        </w:rPr>
        <w:t>סורין, בין בחור בין זקן גדול שתשש כוחו</w:t>
      </w:r>
      <w:r>
        <w:rPr>
          <w:rFonts w:cs="FrankRuehl" w:hint="cs"/>
          <w:sz w:val="26"/>
          <w:szCs w:val="26"/>
          <w:rtl/>
          <w:lang w:eastAsia="en-US"/>
        </w:rPr>
        <w:t>,</w:t>
      </w:r>
      <w:r w:rsidRPr="00E96A8E">
        <w:rPr>
          <w:rFonts w:cs="FrankRuehl" w:hint="cs"/>
          <w:sz w:val="26"/>
          <w:szCs w:val="26"/>
          <w:rtl/>
          <w:lang w:eastAsia="en-US"/>
        </w:rPr>
        <w:t xml:space="preserve"> ואפילו עני המתפרנס מן הצדקה ומחזר על הפתחים</w:t>
      </w:r>
      <w:r>
        <w:rPr>
          <w:rFonts w:cs="FrankRuehl" w:hint="cs"/>
          <w:sz w:val="26"/>
          <w:szCs w:val="26"/>
          <w:rtl/>
          <w:lang w:eastAsia="en-US"/>
        </w:rPr>
        <w:t>,</w:t>
      </w:r>
      <w:r w:rsidRPr="00E96A8E">
        <w:rPr>
          <w:rFonts w:cs="FrankRuehl" w:hint="cs"/>
          <w:sz w:val="26"/>
          <w:szCs w:val="26"/>
          <w:rtl/>
          <w:lang w:eastAsia="en-US"/>
        </w:rPr>
        <w:t xml:space="preserve"> ואפילו בעל אשה ובנים חייב לקבוע לו זמן לתלמוד תורה ביום ובלילה</w:t>
      </w:r>
      <w:r>
        <w:rPr>
          <w:rFonts w:cs="FrankRuehl" w:hint="cs"/>
          <w:sz w:val="26"/>
          <w:szCs w:val="26"/>
          <w:rtl/>
          <w:lang w:eastAsia="en-US"/>
        </w:rPr>
        <w:t>,</w:t>
      </w:r>
      <w:r w:rsidRPr="00E96A8E">
        <w:rPr>
          <w:rFonts w:cs="FrankRuehl" w:hint="cs"/>
          <w:sz w:val="26"/>
          <w:szCs w:val="26"/>
          <w:rtl/>
          <w:lang w:eastAsia="en-US"/>
        </w:rPr>
        <w:t xml:space="preserve"> שנאמר</w:t>
      </w:r>
      <w:r>
        <w:rPr>
          <w:rFonts w:cs="FrankRuehl" w:hint="cs"/>
          <w:sz w:val="26"/>
          <w:szCs w:val="26"/>
          <w:rtl/>
          <w:lang w:eastAsia="en-US"/>
        </w:rPr>
        <w:t>:</w:t>
      </w:r>
      <w:r w:rsidRPr="00E96A8E">
        <w:rPr>
          <w:rFonts w:cs="FrankRuehl" w:hint="cs"/>
          <w:sz w:val="26"/>
          <w:szCs w:val="26"/>
          <w:rtl/>
          <w:lang w:eastAsia="en-US"/>
        </w:rPr>
        <w:t xml:space="preserve"> "והגית בו יומם ולילה".</w:t>
      </w:r>
    </w:p>
    <w:p w14:paraId="1CB59467" w14:textId="77777777" w:rsidR="00112D68" w:rsidRPr="00E96A8E" w:rsidRDefault="00112D68" w:rsidP="00112D68">
      <w:pPr>
        <w:spacing w:before="120" w:line="372" w:lineRule="exact"/>
        <w:jc w:val="both"/>
        <w:rPr>
          <w:rFonts w:cs="FrankRuehl" w:hint="cs"/>
          <w:sz w:val="26"/>
          <w:szCs w:val="26"/>
          <w:rtl/>
          <w:lang w:eastAsia="en-US"/>
        </w:rPr>
      </w:pPr>
      <w:r w:rsidRPr="00E96A8E">
        <w:rPr>
          <w:rFonts w:cs="FrankRuehl" w:hint="cs"/>
          <w:sz w:val="26"/>
          <w:szCs w:val="26"/>
          <w:rtl/>
          <w:lang w:eastAsia="en-US"/>
        </w:rPr>
        <w:t>אחרים מביאים את הפסוק מק</w:t>
      </w:r>
      <w:r>
        <w:rPr>
          <w:rFonts w:cs="FrankRuehl" w:hint="cs"/>
          <w:sz w:val="26"/>
          <w:szCs w:val="26"/>
          <w:rtl/>
          <w:lang w:eastAsia="en-US"/>
        </w:rPr>
        <w:t xml:space="preserve">ריאת שמע: </w:t>
      </w:r>
      <w:r w:rsidRPr="00E96A8E">
        <w:rPr>
          <w:rFonts w:cs="FrankRuehl" w:hint="cs"/>
          <w:sz w:val="26"/>
          <w:szCs w:val="26"/>
          <w:rtl/>
          <w:lang w:eastAsia="en-US"/>
        </w:rPr>
        <w:t>"ודברת בם וכו'</w:t>
      </w:r>
      <w:r>
        <w:rPr>
          <w:rFonts w:cs="FrankRuehl" w:hint="cs"/>
          <w:sz w:val="26"/>
          <w:szCs w:val="26"/>
          <w:rtl/>
          <w:lang w:eastAsia="en-US"/>
        </w:rPr>
        <w:t xml:space="preserve"> "</w:t>
      </w:r>
      <w:r w:rsidRPr="00E96A8E">
        <w:rPr>
          <w:rFonts w:cs="FrankRuehl" w:hint="cs"/>
          <w:sz w:val="26"/>
          <w:szCs w:val="26"/>
          <w:rtl/>
          <w:lang w:eastAsia="en-US"/>
        </w:rPr>
        <w:t>.</w:t>
      </w:r>
    </w:p>
    <w:p w14:paraId="7D0AFA86" w14:textId="77777777" w:rsidR="00112D68" w:rsidRDefault="00112D68" w:rsidP="00112D68">
      <w:pPr>
        <w:spacing w:before="120" w:line="372" w:lineRule="exact"/>
        <w:jc w:val="both"/>
        <w:rPr>
          <w:rFonts w:cs="FrankRuehl" w:hint="cs"/>
          <w:sz w:val="26"/>
          <w:szCs w:val="26"/>
          <w:rtl/>
          <w:lang w:eastAsia="en-US"/>
        </w:rPr>
      </w:pPr>
      <w:r>
        <w:rPr>
          <w:rFonts w:cs="FrankRuehl" w:hint="cs"/>
          <w:sz w:val="26"/>
          <w:szCs w:val="26"/>
          <w:rtl/>
          <w:lang w:eastAsia="en-US"/>
        </w:rPr>
        <w:t>ועוד שם ברמב"ם</w:t>
      </w:r>
      <w:r w:rsidRPr="00CB43C5">
        <w:rPr>
          <w:rFonts w:cs="FrankRuehl" w:hint="cs"/>
          <w:szCs w:val="20"/>
          <w:rtl/>
          <w:lang w:eastAsia="en-US"/>
        </w:rPr>
        <w:t xml:space="preserve"> (ה"י)</w:t>
      </w:r>
      <w:r>
        <w:rPr>
          <w:rFonts w:cs="FrankRuehl" w:hint="cs"/>
          <w:sz w:val="26"/>
          <w:szCs w:val="26"/>
          <w:rtl/>
          <w:lang w:eastAsia="en-US"/>
        </w:rPr>
        <w:t>:</w:t>
      </w:r>
    </w:p>
    <w:p w14:paraId="2939CEFB" w14:textId="77777777" w:rsidR="00112D68" w:rsidRDefault="00112D68" w:rsidP="00112D68">
      <w:pPr>
        <w:spacing w:before="120" w:after="120" w:line="372" w:lineRule="exact"/>
        <w:ind w:left="454" w:right="454"/>
        <w:jc w:val="both"/>
        <w:rPr>
          <w:rFonts w:cs="FrankRuehl" w:hint="cs"/>
          <w:sz w:val="26"/>
          <w:szCs w:val="26"/>
          <w:rtl/>
          <w:lang w:eastAsia="en-US"/>
        </w:rPr>
      </w:pPr>
      <w:r w:rsidRPr="00E96A8E">
        <w:rPr>
          <w:rFonts w:cs="FrankRuehl" w:hint="cs"/>
          <w:sz w:val="26"/>
          <w:szCs w:val="26"/>
          <w:rtl/>
          <w:lang w:eastAsia="en-US"/>
        </w:rPr>
        <w:t xml:space="preserve">עד אימתי חייב </w:t>
      </w:r>
      <w:r>
        <w:rPr>
          <w:rFonts w:cs="FrankRuehl" w:hint="cs"/>
          <w:sz w:val="26"/>
          <w:szCs w:val="26"/>
          <w:rtl/>
          <w:lang w:eastAsia="en-US"/>
        </w:rPr>
        <w:t xml:space="preserve">ללמוד </w:t>
      </w:r>
      <w:r w:rsidRPr="00E96A8E">
        <w:rPr>
          <w:rFonts w:cs="FrankRuehl" w:hint="cs"/>
          <w:sz w:val="26"/>
          <w:szCs w:val="26"/>
          <w:rtl/>
          <w:lang w:eastAsia="en-US"/>
        </w:rPr>
        <w:t>תורה</w:t>
      </w:r>
      <w:r>
        <w:rPr>
          <w:rFonts w:cs="FrankRuehl" w:hint="cs"/>
          <w:sz w:val="26"/>
          <w:szCs w:val="26"/>
          <w:rtl/>
          <w:lang w:eastAsia="en-US"/>
        </w:rPr>
        <w:t>?</w:t>
      </w:r>
      <w:r w:rsidRPr="00E96A8E">
        <w:rPr>
          <w:rFonts w:cs="FrankRuehl" w:hint="cs"/>
          <w:sz w:val="26"/>
          <w:szCs w:val="26"/>
          <w:rtl/>
          <w:lang w:eastAsia="en-US"/>
        </w:rPr>
        <w:t xml:space="preserve"> עד יום מותו</w:t>
      </w:r>
      <w:r>
        <w:rPr>
          <w:rFonts w:cs="FrankRuehl" w:hint="cs"/>
          <w:sz w:val="26"/>
          <w:szCs w:val="26"/>
          <w:rtl/>
          <w:lang w:eastAsia="en-US"/>
        </w:rPr>
        <w:t>,</w:t>
      </w:r>
      <w:r w:rsidRPr="00E96A8E">
        <w:rPr>
          <w:rFonts w:cs="FrankRuehl" w:hint="cs"/>
          <w:sz w:val="26"/>
          <w:szCs w:val="26"/>
          <w:rtl/>
          <w:lang w:eastAsia="en-US"/>
        </w:rPr>
        <w:t xml:space="preserve"> שנאמר</w:t>
      </w:r>
      <w:r>
        <w:rPr>
          <w:rFonts w:cs="FrankRuehl" w:hint="cs"/>
          <w:sz w:val="26"/>
          <w:szCs w:val="26"/>
          <w:rtl/>
          <w:lang w:eastAsia="en-US"/>
        </w:rPr>
        <w:t>: "</w:t>
      </w:r>
      <w:r w:rsidRPr="00E96A8E">
        <w:rPr>
          <w:rFonts w:cs="FrankRuehl" w:hint="cs"/>
          <w:sz w:val="26"/>
          <w:szCs w:val="26"/>
          <w:rtl/>
          <w:lang w:eastAsia="en-US"/>
        </w:rPr>
        <w:t>ופן יסורו מלבבך כל ימי חייך"</w:t>
      </w:r>
      <w:r>
        <w:rPr>
          <w:rFonts w:cs="FrankRuehl" w:hint="cs"/>
          <w:sz w:val="26"/>
          <w:szCs w:val="26"/>
          <w:rtl/>
          <w:lang w:eastAsia="en-US"/>
        </w:rPr>
        <w:t>.</w:t>
      </w:r>
    </w:p>
    <w:p w14:paraId="29C64708" w14:textId="77777777" w:rsidR="00112D68" w:rsidRDefault="00112D68" w:rsidP="00112D68">
      <w:pPr>
        <w:spacing w:before="120" w:line="372" w:lineRule="exact"/>
        <w:jc w:val="both"/>
        <w:rPr>
          <w:rFonts w:cs="FrankRuehl" w:hint="cs"/>
          <w:sz w:val="26"/>
          <w:szCs w:val="26"/>
          <w:rtl/>
          <w:lang w:eastAsia="en-US"/>
        </w:rPr>
      </w:pPr>
      <w:r w:rsidRPr="00E96A8E">
        <w:rPr>
          <w:rFonts w:cs="FrankRuehl" w:hint="cs"/>
          <w:sz w:val="26"/>
          <w:szCs w:val="26"/>
          <w:rtl/>
          <w:lang w:eastAsia="en-US"/>
        </w:rPr>
        <w:t>ידוע שחז"ל אומרים במקום אחד</w:t>
      </w:r>
      <w:r w:rsidRPr="00CB43C5">
        <w:rPr>
          <w:rFonts w:cs="FrankRuehl" w:hint="cs"/>
          <w:szCs w:val="20"/>
          <w:rtl/>
          <w:lang w:eastAsia="en-US"/>
        </w:rPr>
        <w:t xml:space="preserve"> (יומא לה ע"ב)</w:t>
      </w:r>
      <w:r w:rsidRPr="00E96A8E">
        <w:rPr>
          <w:rFonts w:cs="FrankRuehl" w:hint="cs"/>
          <w:sz w:val="26"/>
          <w:szCs w:val="26"/>
          <w:rtl/>
          <w:lang w:eastAsia="en-US"/>
        </w:rPr>
        <w:t xml:space="preserve"> שאחר פטירתו של אדם שואלים אותו</w:t>
      </w:r>
      <w:r>
        <w:rPr>
          <w:rFonts w:cs="FrankRuehl" w:hint="cs"/>
          <w:sz w:val="26"/>
          <w:szCs w:val="26"/>
          <w:rtl/>
          <w:lang w:eastAsia="en-US"/>
        </w:rPr>
        <w:t xml:space="preserve"> "מפני מה לא</w:t>
      </w:r>
      <w:r w:rsidRPr="00E96A8E">
        <w:rPr>
          <w:rFonts w:cs="FrankRuehl" w:hint="cs"/>
          <w:sz w:val="26"/>
          <w:szCs w:val="26"/>
          <w:rtl/>
          <w:lang w:eastAsia="en-US"/>
        </w:rPr>
        <w:t xml:space="preserve"> עסקת בתורה</w:t>
      </w:r>
      <w:r>
        <w:rPr>
          <w:rFonts w:cs="FrankRuehl" w:hint="cs"/>
          <w:sz w:val="26"/>
          <w:szCs w:val="26"/>
          <w:rtl/>
          <w:lang w:eastAsia="en-US"/>
        </w:rPr>
        <w:t>?",</w:t>
      </w:r>
      <w:r w:rsidRPr="00E96A8E">
        <w:rPr>
          <w:rFonts w:cs="FrankRuehl" w:hint="cs"/>
          <w:sz w:val="26"/>
          <w:szCs w:val="26"/>
          <w:rtl/>
          <w:lang w:eastAsia="en-US"/>
        </w:rPr>
        <w:t xml:space="preserve"> ובמקום אחר</w:t>
      </w:r>
      <w:r w:rsidRPr="00CB43C5">
        <w:rPr>
          <w:rFonts w:cs="FrankRuehl" w:hint="cs"/>
          <w:szCs w:val="20"/>
          <w:rtl/>
          <w:lang w:eastAsia="en-US"/>
        </w:rPr>
        <w:t xml:space="preserve"> (שבת לא ע"א)</w:t>
      </w:r>
      <w:r>
        <w:rPr>
          <w:rFonts w:cs="FrankRuehl" w:hint="cs"/>
          <w:sz w:val="26"/>
          <w:szCs w:val="26"/>
          <w:rtl/>
          <w:lang w:eastAsia="en-US"/>
        </w:rPr>
        <w:t xml:space="preserve"> כתוב</w:t>
      </w:r>
      <w:r w:rsidRPr="00E96A8E">
        <w:rPr>
          <w:rFonts w:cs="FrankRuehl" w:hint="cs"/>
          <w:sz w:val="26"/>
          <w:szCs w:val="26"/>
          <w:rtl/>
          <w:lang w:eastAsia="en-US"/>
        </w:rPr>
        <w:t xml:space="preserve"> שהשאלה היא</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w:t>
      </w:r>
      <w:r w:rsidRPr="00E96A8E">
        <w:rPr>
          <w:rFonts w:cs="FrankRuehl" w:hint="cs"/>
          <w:sz w:val="26"/>
          <w:szCs w:val="26"/>
          <w:rtl/>
          <w:lang w:eastAsia="en-US"/>
        </w:rPr>
        <w:t>קבעת עיתים לתורה</w:t>
      </w:r>
      <w:r>
        <w:rPr>
          <w:rFonts w:cs="FrankRuehl" w:hint="cs"/>
          <w:sz w:val="26"/>
          <w:szCs w:val="26"/>
          <w:rtl/>
          <w:lang w:eastAsia="en-US"/>
        </w:rPr>
        <w:t>?"</w:t>
      </w:r>
      <w:r w:rsidRPr="00E96A8E">
        <w:rPr>
          <w:rFonts w:cs="FrankRuehl" w:hint="cs"/>
          <w:sz w:val="26"/>
          <w:szCs w:val="26"/>
          <w:rtl/>
          <w:lang w:eastAsia="en-US"/>
        </w:rPr>
        <w:t>. שתי השאלות מופנות לשני סוגי אנשים. אנשים שאינם טרודים בטרדת הפרנסה</w:t>
      </w:r>
      <w:r>
        <w:rPr>
          <w:rFonts w:cs="FrankRuehl" w:hint="cs"/>
          <w:sz w:val="26"/>
          <w:szCs w:val="26"/>
          <w:rtl/>
          <w:lang w:eastAsia="en-US"/>
        </w:rPr>
        <w:t>, שה</w:t>
      </w:r>
      <w:r w:rsidRPr="00E96A8E">
        <w:rPr>
          <w:rFonts w:cs="FrankRuehl" w:hint="cs"/>
          <w:sz w:val="26"/>
          <w:szCs w:val="26"/>
          <w:rtl/>
          <w:lang w:eastAsia="en-US"/>
        </w:rPr>
        <w:t>ם מחוייבים לעסוק בתורה תמיד ממש</w:t>
      </w:r>
      <w:r>
        <w:rPr>
          <w:rFonts w:cs="FrankRuehl" w:hint="cs"/>
          <w:sz w:val="26"/>
          <w:szCs w:val="26"/>
          <w:rtl/>
          <w:lang w:eastAsia="en-US"/>
        </w:rPr>
        <w:t xml:space="preserve"> – אותם ש</w:t>
      </w:r>
      <w:r w:rsidRPr="00E96A8E">
        <w:rPr>
          <w:rFonts w:cs="FrankRuehl" w:hint="cs"/>
          <w:sz w:val="26"/>
          <w:szCs w:val="26"/>
          <w:rtl/>
          <w:lang w:eastAsia="en-US"/>
        </w:rPr>
        <w:t>ואלים</w:t>
      </w:r>
      <w:r>
        <w:rPr>
          <w:rFonts w:cs="FrankRuehl" w:hint="cs"/>
          <w:sz w:val="26"/>
          <w:szCs w:val="26"/>
          <w:rtl/>
          <w:lang w:eastAsia="en-US"/>
        </w:rPr>
        <w:t xml:space="preserve"> מדוע לא</w:t>
      </w:r>
      <w:r w:rsidRPr="00E96A8E">
        <w:rPr>
          <w:rFonts w:cs="FrankRuehl" w:hint="cs"/>
          <w:sz w:val="26"/>
          <w:szCs w:val="26"/>
          <w:rtl/>
          <w:lang w:eastAsia="en-US"/>
        </w:rPr>
        <w:t xml:space="preserve"> עסק</w:t>
      </w:r>
      <w:r>
        <w:rPr>
          <w:rFonts w:cs="FrankRuehl" w:hint="cs"/>
          <w:sz w:val="26"/>
          <w:szCs w:val="26"/>
          <w:rtl/>
          <w:lang w:eastAsia="en-US"/>
        </w:rPr>
        <w:t>ו</w:t>
      </w:r>
      <w:r w:rsidRPr="00E96A8E">
        <w:rPr>
          <w:rFonts w:cs="FrankRuehl" w:hint="cs"/>
          <w:sz w:val="26"/>
          <w:szCs w:val="26"/>
          <w:rtl/>
          <w:lang w:eastAsia="en-US"/>
        </w:rPr>
        <w:t xml:space="preserve"> בתורה. </w:t>
      </w:r>
      <w:r>
        <w:rPr>
          <w:rFonts w:cs="FrankRuehl" w:hint="cs"/>
          <w:sz w:val="26"/>
          <w:szCs w:val="26"/>
          <w:rtl/>
          <w:lang w:eastAsia="en-US"/>
        </w:rPr>
        <w:t xml:space="preserve">אך </w:t>
      </w:r>
      <w:r w:rsidRPr="00E96A8E">
        <w:rPr>
          <w:rFonts w:cs="FrankRuehl" w:hint="cs"/>
          <w:sz w:val="26"/>
          <w:szCs w:val="26"/>
          <w:rtl/>
          <w:lang w:eastAsia="en-US"/>
        </w:rPr>
        <w:t>אנשים כמונו</w:t>
      </w:r>
      <w:r>
        <w:rPr>
          <w:rFonts w:cs="FrankRuehl" w:hint="cs"/>
          <w:sz w:val="26"/>
          <w:szCs w:val="26"/>
          <w:rtl/>
          <w:lang w:eastAsia="en-US"/>
        </w:rPr>
        <w:t>,</w:t>
      </w:r>
      <w:r w:rsidRPr="00E96A8E">
        <w:rPr>
          <w:rFonts w:cs="FrankRuehl" w:hint="cs"/>
          <w:sz w:val="26"/>
          <w:szCs w:val="26"/>
          <w:rtl/>
          <w:lang w:eastAsia="en-US"/>
        </w:rPr>
        <w:t xml:space="preserve"> שכל אחד טרוד בפרנסתו</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 xml:space="preserve">אלו </w:t>
      </w:r>
      <w:r w:rsidRPr="00E96A8E">
        <w:rPr>
          <w:rFonts w:cs="FrankRuehl" w:hint="cs"/>
          <w:sz w:val="26"/>
          <w:szCs w:val="26"/>
          <w:rtl/>
          <w:lang w:eastAsia="en-US"/>
        </w:rPr>
        <w:t>ש</w:t>
      </w:r>
      <w:r>
        <w:rPr>
          <w:rFonts w:cs="FrankRuehl" w:hint="cs"/>
          <w:sz w:val="26"/>
          <w:szCs w:val="26"/>
          <w:rtl/>
          <w:lang w:eastAsia="en-US"/>
        </w:rPr>
        <w:t>ו</w:t>
      </w:r>
      <w:r w:rsidRPr="00E96A8E">
        <w:rPr>
          <w:rFonts w:cs="FrankRuehl" w:hint="cs"/>
          <w:sz w:val="26"/>
          <w:szCs w:val="26"/>
          <w:rtl/>
          <w:lang w:eastAsia="en-US"/>
        </w:rPr>
        <w:t>אלים</w:t>
      </w:r>
      <w:r>
        <w:rPr>
          <w:rFonts w:cs="FrankRuehl" w:hint="cs"/>
          <w:sz w:val="26"/>
          <w:szCs w:val="26"/>
          <w:rtl/>
          <w:lang w:eastAsia="en-US"/>
        </w:rPr>
        <w:t xml:space="preserve"> אם</w:t>
      </w:r>
      <w:r w:rsidRPr="00E96A8E">
        <w:rPr>
          <w:rFonts w:cs="FrankRuehl" w:hint="cs"/>
          <w:sz w:val="26"/>
          <w:szCs w:val="26"/>
          <w:rtl/>
          <w:lang w:eastAsia="en-US"/>
        </w:rPr>
        <w:t xml:space="preserve"> קבע</w:t>
      </w:r>
      <w:r>
        <w:rPr>
          <w:rFonts w:cs="FrankRuehl" w:hint="cs"/>
          <w:sz w:val="26"/>
          <w:szCs w:val="26"/>
          <w:rtl/>
          <w:lang w:eastAsia="en-US"/>
        </w:rPr>
        <w:t>ו</w:t>
      </w:r>
      <w:r w:rsidRPr="00E96A8E">
        <w:rPr>
          <w:rFonts w:cs="FrankRuehl" w:hint="cs"/>
          <w:sz w:val="26"/>
          <w:szCs w:val="26"/>
          <w:rtl/>
          <w:lang w:eastAsia="en-US"/>
        </w:rPr>
        <w:t xml:space="preserve"> עיתים לתורה.</w:t>
      </w:r>
    </w:p>
    <w:p w14:paraId="369FBB33" w14:textId="77777777" w:rsidR="00112D68" w:rsidRPr="00E96A8E" w:rsidRDefault="00112D68" w:rsidP="00112D68">
      <w:pPr>
        <w:spacing w:before="120" w:line="372" w:lineRule="exact"/>
        <w:jc w:val="both"/>
        <w:rPr>
          <w:rFonts w:cs="FrankRuehl" w:hint="cs"/>
          <w:sz w:val="26"/>
          <w:szCs w:val="26"/>
          <w:rtl/>
          <w:lang w:eastAsia="en-US"/>
        </w:rPr>
      </w:pPr>
      <w:r>
        <w:rPr>
          <w:rFonts w:cs="FrankRuehl" w:hint="cs"/>
          <w:sz w:val="26"/>
          <w:szCs w:val="26"/>
          <w:rtl/>
          <w:lang w:eastAsia="en-US"/>
        </w:rPr>
        <w:t>לכך מתכוון כאן</w:t>
      </w:r>
      <w:r w:rsidRPr="00E96A8E">
        <w:rPr>
          <w:rFonts w:cs="FrankRuehl" w:hint="cs"/>
          <w:sz w:val="26"/>
          <w:szCs w:val="26"/>
          <w:rtl/>
          <w:lang w:eastAsia="en-US"/>
        </w:rPr>
        <w:t xml:space="preserve"> הרמב"ם</w:t>
      </w:r>
      <w:r>
        <w:rPr>
          <w:rFonts w:cs="FrankRuehl" w:hint="cs"/>
          <w:sz w:val="26"/>
          <w:szCs w:val="26"/>
          <w:rtl/>
          <w:lang w:eastAsia="en-US"/>
        </w:rPr>
        <w:t>, שיש חיוב</w:t>
      </w:r>
      <w:r w:rsidRPr="00E96A8E">
        <w:rPr>
          <w:rFonts w:cs="FrankRuehl" w:hint="cs"/>
          <w:sz w:val="26"/>
          <w:szCs w:val="26"/>
          <w:rtl/>
          <w:lang w:eastAsia="en-US"/>
        </w:rPr>
        <w:t xml:space="preserve"> לקבוע זמן לתלמוד תורה בזמן הפנוי</w:t>
      </w:r>
      <w:r>
        <w:rPr>
          <w:rFonts w:cs="FrankRuehl" w:hint="cs"/>
          <w:sz w:val="26"/>
          <w:szCs w:val="26"/>
          <w:rtl/>
          <w:lang w:eastAsia="en-US"/>
        </w:rPr>
        <w:t>,</w:t>
      </w:r>
      <w:r w:rsidRPr="00E96A8E">
        <w:rPr>
          <w:rFonts w:cs="FrankRuehl" w:hint="cs"/>
          <w:sz w:val="26"/>
          <w:szCs w:val="26"/>
          <w:rtl/>
          <w:lang w:eastAsia="en-US"/>
        </w:rPr>
        <w:t xml:space="preserve"> ביום ובלילה.</w:t>
      </w:r>
    </w:p>
    <w:p w14:paraId="28DD5D55" w14:textId="77777777" w:rsidR="00112D68" w:rsidRDefault="00112D68" w:rsidP="00112D68">
      <w:pPr>
        <w:spacing w:before="120" w:line="372" w:lineRule="exact"/>
        <w:jc w:val="both"/>
        <w:rPr>
          <w:rFonts w:cs="FrankRuehl" w:hint="cs"/>
          <w:sz w:val="26"/>
          <w:szCs w:val="26"/>
          <w:rtl/>
          <w:lang w:eastAsia="en-US"/>
        </w:rPr>
      </w:pPr>
    </w:p>
    <w:p w14:paraId="4F525C7F" w14:textId="77777777" w:rsidR="00112D68" w:rsidRPr="00576999" w:rsidRDefault="00112D68" w:rsidP="00112D68">
      <w:pPr>
        <w:keepNext/>
        <w:spacing w:before="120" w:line="360" w:lineRule="exact"/>
        <w:jc w:val="center"/>
        <w:rPr>
          <w:rFonts w:cs="FrankRuehl" w:hint="cs"/>
          <w:b/>
          <w:bCs/>
          <w:sz w:val="30"/>
          <w:szCs w:val="30"/>
          <w:rtl/>
        </w:rPr>
      </w:pPr>
      <w:r>
        <w:rPr>
          <w:rFonts w:cs="FrankRuehl" w:hint="cs"/>
          <w:b/>
          <w:bCs/>
          <w:sz w:val="30"/>
          <w:szCs w:val="30"/>
          <w:rtl/>
        </w:rPr>
        <w:lastRenderedPageBreak/>
        <w:t>ב</w:t>
      </w:r>
      <w:r w:rsidRPr="00576999">
        <w:rPr>
          <w:rFonts w:cs="FrankRuehl" w:hint="cs"/>
          <w:b/>
          <w:bCs/>
          <w:sz w:val="30"/>
          <w:szCs w:val="30"/>
          <w:rtl/>
        </w:rPr>
        <w:t>.</w:t>
      </w:r>
    </w:p>
    <w:p w14:paraId="25B34D14" w14:textId="77777777" w:rsidR="00112D68" w:rsidRDefault="00112D68" w:rsidP="00112D68">
      <w:pPr>
        <w:keepNext/>
        <w:spacing w:before="120" w:line="360" w:lineRule="exact"/>
        <w:jc w:val="both"/>
        <w:rPr>
          <w:rFonts w:cs="FrankRuehl" w:hint="cs"/>
          <w:sz w:val="26"/>
          <w:szCs w:val="26"/>
          <w:rtl/>
          <w:lang w:eastAsia="en-US"/>
        </w:rPr>
      </w:pPr>
      <w:r>
        <w:rPr>
          <w:rFonts w:cs="FrankRuehl" w:hint="cs"/>
          <w:sz w:val="26"/>
          <w:szCs w:val="26"/>
          <w:rtl/>
          <w:lang w:eastAsia="en-US"/>
        </w:rPr>
        <w:t>ו</w:t>
      </w:r>
      <w:r w:rsidRPr="00E96A8E">
        <w:rPr>
          <w:rFonts w:cs="FrankRuehl" w:hint="cs"/>
          <w:sz w:val="26"/>
          <w:szCs w:val="26"/>
          <w:rtl/>
          <w:lang w:eastAsia="en-US"/>
        </w:rPr>
        <w:t>במסכת אבות</w:t>
      </w:r>
      <w:r w:rsidRPr="00CB43C5">
        <w:rPr>
          <w:rFonts w:cs="FrankRuehl" w:hint="cs"/>
          <w:sz w:val="20"/>
          <w:szCs w:val="20"/>
          <w:rtl/>
          <w:lang w:eastAsia="en-US"/>
        </w:rPr>
        <w:t xml:space="preserve"> (פ"ו, מ"ב)</w:t>
      </w:r>
      <w:r>
        <w:rPr>
          <w:rFonts w:cs="FrankRuehl" w:hint="cs"/>
          <w:sz w:val="26"/>
          <w:szCs w:val="26"/>
          <w:rtl/>
          <w:lang w:eastAsia="en-US"/>
        </w:rPr>
        <w:t>:</w:t>
      </w:r>
    </w:p>
    <w:p w14:paraId="6AA0C30B" w14:textId="77777777" w:rsidR="00112D68" w:rsidRDefault="00112D68" w:rsidP="00112D68">
      <w:pPr>
        <w:spacing w:before="120" w:after="120" w:line="360" w:lineRule="exact"/>
        <w:ind w:left="454" w:right="454"/>
        <w:jc w:val="both"/>
        <w:rPr>
          <w:rFonts w:cs="FrankRuehl" w:hint="cs"/>
          <w:sz w:val="26"/>
          <w:szCs w:val="26"/>
          <w:rtl/>
          <w:lang w:eastAsia="en-US"/>
        </w:rPr>
      </w:pPr>
      <w:r w:rsidRPr="00E96A8E">
        <w:rPr>
          <w:rFonts w:cs="FrankRuehl" w:hint="cs"/>
          <w:sz w:val="26"/>
          <w:szCs w:val="26"/>
          <w:rtl/>
          <w:lang w:eastAsia="en-US"/>
        </w:rPr>
        <w:t>א</w:t>
      </w:r>
      <w:r>
        <w:rPr>
          <w:rFonts w:cs="FrankRuehl" w:hint="cs"/>
          <w:sz w:val="26"/>
          <w:szCs w:val="26"/>
          <w:rtl/>
          <w:lang w:eastAsia="en-US"/>
        </w:rPr>
        <w:t xml:space="preserve">מר </w:t>
      </w:r>
      <w:r w:rsidRPr="00E96A8E">
        <w:rPr>
          <w:rFonts w:cs="FrankRuehl" w:hint="cs"/>
          <w:sz w:val="26"/>
          <w:szCs w:val="26"/>
          <w:rtl/>
          <w:lang w:eastAsia="en-US"/>
        </w:rPr>
        <w:t>ריב"ל</w:t>
      </w:r>
      <w:r>
        <w:rPr>
          <w:rFonts w:cs="FrankRuehl" w:hint="cs"/>
          <w:sz w:val="26"/>
          <w:szCs w:val="26"/>
          <w:rtl/>
          <w:lang w:eastAsia="en-US"/>
        </w:rPr>
        <w:t>:</w:t>
      </w:r>
      <w:r w:rsidRPr="00E96A8E">
        <w:rPr>
          <w:rFonts w:cs="FrankRuehl" w:hint="cs"/>
          <w:sz w:val="26"/>
          <w:szCs w:val="26"/>
          <w:rtl/>
          <w:lang w:eastAsia="en-US"/>
        </w:rPr>
        <w:t xml:space="preserve"> בכל יום ויום בת קול יוצאת מהר חורב ומכרזת ואומרת</w:t>
      </w:r>
      <w:r>
        <w:rPr>
          <w:rFonts w:cs="FrankRuehl" w:hint="cs"/>
          <w:sz w:val="26"/>
          <w:szCs w:val="26"/>
          <w:rtl/>
          <w:lang w:eastAsia="en-US"/>
        </w:rPr>
        <w:t>:</w:t>
      </w:r>
      <w:r w:rsidRPr="00E96A8E">
        <w:rPr>
          <w:rFonts w:cs="FrankRuehl" w:hint="cs"/>
          <w:sz w:val="26"/>
          <w:szCs w:val="26"/>
          <w:rtl/>
          <w:lang w:eastAsia="en-US"/>
        </w:rPr>
        <w:t xml:space="preserve"> אוי להם לבריות מעלבונה של תורה</w:t>
      </w:r>
      <w:r>
        <w:rPr>
          <w:rFonts w:cs="FrankRuehl" w:hint="cs"/>
          <w:sz w:val="26"/>
          <w:szCs w:val="26"/>
          <w:rtl/>
          <w:lang w:eastAsia="en-US"/>
        </w:rPr>
        <w:t>,</w:t>
      </w:r>
      <w:r w:rsidRPr="00E96A8E">
        <w:rPr>
          <w:rFonts w:cs="FrankRuehl" w:hint="cs"/>
          <w:sz w:val="26"/>
          <w:szCs w:val="26"/>
          <w:rtl/>
          <w:lang w:eastAsia="en-US"/>
        </w:rPr>
        <w:t xml:space="preserve"> שכל מי שאינו עוסק בתורה נקרא נזוף</w:t>
      </w:r>
      <w:r>
        <w:rPr>
          <w:rFonts w:cs="FrankRuehl" w:hint="cs"/>
          <w:sz w:val="26"/>
          <w:szCs w:val="26"/>
          <w:rtl/>
          <w:lang w:eastAsia="en-US"/>
        </w:rPr>
        <w:t>.</w:t>
      </w:r>
    </w:p>
    <w:p w14:paraId="3467617A" w14:textId="77777777" w:rsidR="00112D68" w:rsidRDefault="00112D68" w:rsidP="00112D68">
      <w:pPr>
        <w:spacing w:before="120" w:line="360" w:lineRule="exact"/>
        <w:jc w:val="both"/>
        <w:rPr>
          <w:rFonts w:cs="FrankRuehl" w:hint="cs"/>
          <w:sz w:val="26"/>
          <w:szCs w:val="26"/>
          <w:rtl/>
          <w:lang w:eastAsia="en-US"/>
        </w:rPr>
      </w:pPr>
      <w:r w:rsidRPr="0065348D">
        <w:rPr>
          <w:rFonts w:cs="FrankRuehl" w:hint="cs"/>
          <w:sz w:val="26"/>
          <w:szCs w:val="26"/>
          <w:rtl/>
          <w:lang w:eastAsia="en-US"/>
        </w:rPr>
        <w:t>ובנדרים</w:t>
      </w:r>
      <w:r w:rsidRPr="00CB43C5">
        <w:rPr>
          <w:rFonts w:cs="FrankRuehl" w:hint="cs"/>
          <w:sz w:val="22"/>
          <w:szCs w:val="20"/>
          <w:rtl/>
          <w:lang w:eastAsia="en-US"/>
        </w:rPr>
        <w:t xml:space="preserve"> </w:t>
      </w:r>
      <w:r w:rsidRPr="00CB43C5">
        <w:rPr>
          <w:rFonts w:cs="FrankRuehl"/>
          <w:sz w:val="22"/>
          <w:szCs w:val="20"/>
          <w:rtl/>
          <w:lang w:eastAsia="en-US"/>
        </w:rPr>
        <w:t>(</w:t>
      </w:r>
      <w:r w:rsidRPr="00CB43C5">
        <w:rPr>
          <w:rFonts w:cs="FrankRuehl" w:hint="cs"/>
          <w:sz w:val="22"/>
          <w:szCs w:val="20"/>
          <w:rtl/>
          <w:lang w:eastAsia="en-US"/>
        </w:rPr>
        <w:t>פא</w:t>
      </w:r>
      <w:r w:rsidRPr="00CB43C5">
        <w:rPr>
          <w:rFonts w:cs="FrankRuehl"/>
          <w:sz w:val="22"/>
          <w:szCs w:val="20"/>
          <w:rtl/>
          <w:lang w:eastAsia="en-US"/>
        </w:rPr>
        <w:t xml:space="preserve"> ע"א)</w:t>
      </w:r>
      <w:r w:rsidRPr="0065348D">
        <w:rPr>
          <w:rFonts w:cs="FrankRuehl" w:hint="cs"/>
          <w:sz w:val="26"/>
          <w:szCs w:val="26"/>
          <w:rtl/>
          <w:lang w:eastAsia="en-US"/>
        </w:rPr>
        <w:t xml:space="preserve"> וב"מ</w:t>
      </w:r>
      <w:r w:rsidRPr="00CB43C5">
        <w:rPr>
          <w:rFonts w:cs="FrankRuehl" w:hint="cs"/>
          <w:sz w:val="22"/>
          <w:szCs w:val="20"/>
          <w:rtl/>
          <w:lang w:eastAsia="en-US"/>
        </w:rPr>
        <w:t xml:space="preserve"> </w:t>
      </w:r>
      <w:r w:rsidRPr="00CB43C5">
        <w:rPr>
          <w:rFonts w:cs="FrankRuehl"/>
          <w:sz w:val="22"/>
          <w:szCs w:val="20"/>
          <w:rtl/>
          <w:lang w:eastAsia="en-US"/>
        </w:rPr>
        <w:t>(</w:t>
      </w:r>
      <w:r w:rsidRPr="00CB43C5">
        <w:rPr>
          <w:rFonts w:cs="FrankRuehl" w:hint="cs"/>
          <w:sz w:val="22"/>
          <w:szCs w:val="20"/>
          <w:rtl/>
          <w:lang w:eastAsia="en-US"/>
        </w:rPr>
        <w:t>פה</w:t>
      </w:r>
      <w:r w:rsidRPr="00CB43C5">
        <w:rPr>
          <w:rFonts w:cs="FrankRuehl"/>
          <w:sz w:val="22"/>
          <w:szCs w:val="20"/>
          <w:rtl/>
          <w:lang w:eastAsia="en-US"/>
        </w:rPr>
        <w:t xml:space="preserve"> ע"א)</w:t>
      </w:r>
      <w:r w:rsidRPr="0065348D">
        <w:rPr>
          <w:rFonts w:cs="FrankRuehl" w:hint="cs"/>
          <w:sz w:val="26"/>
          <w:szCs w:val="26"/>
          <w:rtl/>
          <w:lang w:eastAsia="en-US"/>
        </w:rPr>
        <w:t xml:space="preserve"> על הפסוק בירמיה: "מי האיש החכם ויבן את זאת ואשר דיבר פי ה' אליו ויגידה על מה אבדה הארץ" אומרת הגמרא:</w:t>
      </w:r>
    </w:p>
    <w:p w14:paraId="7D134F0C" w14:textId="77777777" w:rsidR="00112D68" w:rsidRDefault="00112D68" w:rsidP="00112D68">
      <w:pPr>
        <w:spacing w:before="120" w:after="120" w:line="360" w:lineRule="exact"/>
        <w:ind w:left="454" w:right="454"/>
        <w:jc w:val="both"/>
        <w:rPr>
          <w:rFonts w:cs="FrankRuehl" w:hint="cs"/>
          <w:sz w:val="26"/>
          <w:szCs w:val="26"/>
          <w:rtl/>
          <w:lang w:eastAsia="en-US"/>
        </w:rPr>
      </w:pPr>
      <w:r w:rsidRPr="00E96A8E">
        <w:rPr>
          <w:rFonts w:cs="FrankRuehl" w:hint="cs"/>
          <w:sz w:val="26"/>
          <w:szCs w:val="26"/>
          <w:rtl/>
          <w:lang w:eastAsia="en-US"/>
        </w:rPr>
        <w:t>דבר זה נשאל לחכמים ולנביאים ולמלאכי השרת ולא פ</w:t>
      </w:r>
      <w:r>
        <w:rPr>
          <w:rFonts w:cs="FrankRuehl" w:hint="cs"/>
          <w:sz w:val="26"/>
          <w:szCs w:val="26"/>
          <w:rtl/>
          <w:lang w:eastAsia="en-US"/>
        </w:rPr>
        <w:t>י</w:t>
      </w:r>
      <w:r w:rsidRPr="00E96A8E">
        <w:rPr>
          <w:rFonts w:cs="FrankRuehl" w:hint="cs"/>
          <w:sz w:val="26"/>
          <w:szCs w:val="26"/>
          <w:rtl/>
          <w:lang w:eastAsia="en-US"/>
        </w:rPr>
        <w:t>רשוהו</w:t>
      </w:r>
      <w:r>
        <w:rPr>
          <w:rFonts w:cs="FrankRuehl" w:hint="cs"/>
          <w:sz w:val="26"/>
          <w:szCs w:val="26"/>
          <w:rtl/>
          <w:lang w:eastAsia="en-US"/>
        </w:rPr>
        <w:t>,</w:t>
      </w:r>
      <w:r w:rsidRPr="00E96A8E">
        <w:rPr>
          <w:rFonts w:cs="FrankRuehl" w:hint="cs"/>
          <w:sz w:val="26"/>
          <w:szCs w:val="26"/>
          <w:rtl/>
          <w:lang w:eastAsia="en-US"/>
        </w:rPr>
        <w:t xml:space="preserve"> עד שפ</w:t>
      </w:r>
      <w:r>
        <w:rPr>
          <w:rFonts w:cs="FrankRuehl" w:hint="cs"/>
          <w:sz w:val="26"/>
          <w:szCs w:val="26"/>
          <w:rtl/>
          <w:lang w:eastAsia="en-US"/>
        </w:rPr>
        <w:t>י</w:t>
      </w:r>
      <w:r w:rsidRPr="00E96A8E">
        <w:rPr>
          <w:rFonts w:cs="FrankRuehl" w:hint="cs"/>
          <w:sz w:val="26"/>
          <w:szCs w:val="26"/>
          <w:rtl/>
          <w:lang w:eastAsia="en-US"/>
        </w:rPr>
        <w:t>רשו הקב"ה בעצמו</w:t>
      </w:r>
      <w:r>
        <w:rPr>
          <w:rFonts w:cs="FrankRuehl" w:hint="cs"/>
          <w:sz w:val="26"/>
          <w:szCs w:val="26"/>
          <w:rtl/>
          <w:lang w:eastAsia="en-US"/>
        </w:rPr>
        <w:t>, דכתיב:</w:t>
      </w:r>
      <w:r w:rsidRPr="00E96A8E">
        <w:rPr>
          <w:rFonts w:cs="FrankRuehl" w:hint="cs"/>
          <w:sz w:val="26"/>
          <w:szCs w:val="26"/>
          <w:rtl/>
          <w:lang w:eastAsia="en-US"/>
        </w:rPr>
        <w:t xml:space="preserve"> "ויאמר ה' על עזבם את תורתי"</w:t>
      </w:r>
      <w:r>
        <w:rPr>
          <w:rFonts w:cs="FrankRuehl" w:hint="cs"/>
          <w:sz w:val="26"/>
          <w:szCs w:val="26"/>
          <w:rtl/>
          <w:lang w:eastAsia="en-US"/>
        </w:rPr>
        <w:t>.</w:t>
      </w:r>
    </w:p>
    <w:p w14:paraId="68CC755F" w14:textId="77777777" w:rsidR="00112D68" w:rsidRPr="00E96A8E"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אומר על זה המדרש</w:t>
      </w:r>
      <w:r w:rsidRPr="00CB43C5">
        <w:rPr>
          <w:rFonts w:cs="FrankRuehl" w:hint="cs"/>
          <w:sz w:val="20"/>
          <w:szCs w:val="20"/>
          <w:rtl/>
          <w:lang w:eastAsia="en-US"/>
        </w:rPr>
        <w:t xml:space="preserve"> (איכ"ר, פתיחתא, א)</w:t>
      </w:r>
      <w:r>
        <w:rPr>
          <w:rFonts w:cs="FrankRuehl" w:hint="cs"/>
          <w:sz w:val="26"/>
          <w:szCs w:val="26"/>
          <w:rtl/>
          <w:lang w:eastAsia="en-US"/>
        </w:rPr>
        <w:t>:</w:t>
      </w:r>
      <w:r w:rsidRPr="00E96A8E">
        <w:rPr>
          <w:rFonts w:cs="FrankRuehl" w:hint="cs"/>
          <w:sz w:val="26"/>
          <w:szCs w:val="26"/>
          <w:rtl/>
          <w:lang w:eastAsia="en-US"/>
        </w:rPr>
        <w:t xml:space="preserve"> מצינו ש</w:t>
      </w:r>
      <w:r>
        <w:rPr>
          <w:rFonts w:cs="FrankRuehl" w:hint="cs"/>
          <w:sz w:val="26"/>
          <w:szCs w:val="26"/>
          <w:rtl/>
          <w:lang w:eastAsia="en-US"/>
        </w:rPr>
        <w:t>ו</w:t>
      </w:r>
      <w:r w:rsidRPr="00E96A8E">
        <w:rPr>
          <w:rFonts w:cs="FrankRuehl" w:hint="cs"/>
          <w:sz w:val="26"/>
          <w:szCs w:val="26"/>
          <w:rtl/>
          <w:lang w:eastAsia="en-US"/>
        </w:rPr>
        <w:t xml:space="preserve">ויתר הקב"ה על שלוש </w:t>
      </w:r>
      <w:r>
        <w:rPr>
          <w:rFonts w:cs="FrankRuehl" w:hint="cs"/>
          <w:sz w:val="26"/>
          <w:szCs w:val="26"/>
          <w:rtl/>
          <w:lang w:eastAsia="en-US"/>
        </w:rPr>
        <w:t>ה</w:t>
      </w:r>
      <w:r w:rsidRPr="00E96A8E">
        <w:rPr>
          <w:rFonts w:cs="FrankRuehl" w:hint="cs"/>
          <w:sz w:val="26"/>
          <w:szCs w:val="26"/>
          <w:rtl/>
          <w:lang w:eastAsia="en-US"/>
        </w:rPr>
        <w:t>עבירות החמורות</w:t>
      </w:r>
      <w:r>
        <w:rPr>
          <w:rFonts w:cs="FrankRuehl" w:hint="cs"/>
          <w:sz w:val="26"/>
          <w:szCs w:val="26"/>
          <w:rtl/>
          <w:lang w:eastAsia="en-US"/>
        </w:rPr>
        <w:t>:</w:t>
      </w:r>
      <w:r w:rsidRPr="00E96A8E">
        <w:rPr>
          <w:rFonts w:cs="FrankRuehl" w:hint="cs"/>
          <w:sz w:val="26"/>
          <w:szCs w:val="26"/>
          <w:rtl/>
          <w:lang w:eastAsia="en-US"/>
        </w:rPr>
        <w:t xml:space="preserve"> ע</w:t>
      </w:r>
      <w:r>
        <w:rPr>
          <w:rFonts w:cs="FrankRuehl" w:hint="cs"/>
          <w:sz w:val="26"/>
          <w:szCs w:val="26"/>
          <w:rtl/>
          <w:lang w:eastAsia="en-US"/>
        </w:rPr>
        <w:t xml:space="preserve">בודה זרה, גילוי עריות ושפיכות דמים, </w:t>
      </w:r>
      <w:r w:rsidRPr="00E96A8E">
        <w:rPr>
          <w:rFonts w:cs="FrankRuehl" w:hint="cs"/>
          <w:sz w:val="26"/>
          <w:szCs w:val="26"/>
          <w:rtl/>
          <w:lang w:eastAsia="en-US"/>
        </w:rPr>
        <w:t xml:space="preserve">ולא ויתר על </w:t>
      </w:r>
      <w:r w:rsidRPr="0065348D">
        <w:rPr>
          <w:rFonts w:cs="FrankRuehl" w:hint="cs"/>
          <w:sz w:val="26"/>
          <w:szCs w:val="26"/>
          <w:rtl/>
          <w:lang w:eastAsia="en-US"/>
        </w:rPr>
        <w:t>תלמוד תורה</w:t>
      </w:r>
      <w:r w:rsidRPr="00E96A8E">
        <w:rPr>
          <w:rFonts w:cs="FrankRuehl" w:hint="cs"/>
          <w:sz w:val="26"/>
          <w:szCs w:val="26"/>
          <w:rtl/>
          <w:lang w:eastAsia="en-US"/>
        </w:rPr>
        <w:t xml:space="preserve">. על </w:t>
      </w:r>
      <w:r>
        <w:rPr>
          <w:rFonts w:cs="FrankRuehl" w:hint="cs"/>
          <w:sz w:val="26"/>
          <w:szCs w:val="26"/>
          <w:rtl/>
          <w:lang w:eastAsia="en-US"/>
        </w:rPr>
        <w:t>שלוש העבירות הללו לא נאמר שבגללן אבדה הארץ, א</w:t>
      </w:r>
      <w:r w:rsidRPr="00E96A8E">
        <w:rPr>
          <w:rFonts w:cs="FrankRuehl" w:hint="cs"/>
          <w:sz w:val="26"/>
          <w:szCs w:val="26"/>
          <w:rtl/>
          <w:lang w:eastAsia="en-US"/>
        </w:rPr>
        <w:t xml:space="preserve">לא </w:t>
      </w:r>
      <w:r>
        <w:rPr>
          <w:rFonts w:cs="FrankRuehl" w:hint="cs"/>
          <w:sz w:val="26"/>
          <w:szCs w:val="26"/>
          <w:rtl/>
          <w:lang w:eastAsia="en-US"/>
        </w:rPr>
        <w:t>"</w:t>
      </w:r>
      <w:r w:rsidRPr="00E96A8E">
        <w:rPr>
          <w:rFonts w:cs="FrankRuehl" w:hint="cs"/>
          <w:sz w:val="26"/>
          <w:szCs w:val="26"/>
          <w:rtl/>
          <w:lang w:eastAsia="en-US"/>
        </w:rPr>
        <w:t>על עזבם את תורתי</w:t>
      </w:r>
      <w:r>
        <w:rPr>
          <w:rFonts w:cs="FrankRuehl" w:hint="cs"/>
          <w:sz w:val="26"/>
          <w:szCs w:val="26"/>
          <w:rtl/>
          <w:lang w:eastAsia="en-US"/>
        </w:rPr>
        <w:t>"</w:t>
      </w:r>
      <w:r w:rsidRPr="00E96A8E">
        <w:rPr>
          <w:rFonts w:cs="FrankRuehl" w:hint="cs"/>
          <w:sz w:val="26"/>
          <w:szCs w:val="26"/>
          <w:rtl/>
          <w:lang w:eastAsia="en-US"/>
        </w:rPr>
        <w:t>.</w:t>
      </w:r>
    </w:p>
    <w:p w14:paraId="06BF9AA7" w14:textId="77777777" w:rsidR="00112D68" w:rsidRDefault="00112D68" w:rsidP="00112D68">
      <w:pPr>
        <w:spacing w:before="120" w:line="360" w:lineRule="exact"/>
        <w:jc w:val="both"/>
        <w:rPr>
          <w:rFonts w:cs="FrankRuehl" w:hint="cs"/>
          <w:sz w:val="26"/>
          <w:szCs w:val="26"/>
          <w:rtl/>
          <w:lang w:eastAsia="en-US"/>
        </w:rPr>
      </w:pPr>
      <w:r w:rsidRPr="000C4950">
        <w:rPr>
          <w:rFonts w:cs="FrankRuehl" w:hint="cs"/>
          <w:sz w:val="26"/>
          <w:szCs w:val="26"/>
          <w:rtl/>
          <w:lang w:eastAsia="en-US"/>
        </w:rPr>
        <w:t>בספרי נאמר</w:t>
      </w:r>
      <w:r w:rsidRPr="00E96A8E">
        <w:rPr>
          <w:rFonts w:cs="FrankRuehl" w:hint="cs"/>
          <w:sz w:val="26"/>
          <w:szCs w:val="26"/>
          <w:rtl/>
          <w:lang w:eastAsia="en-US"/>
        </w:rPr>
        <w:t xml:space="preserve"> כשם ששכר </w:t>
      </w:r>
      <w:r w:rsidRPr="00A1168A">
        <w:rPr>
          <w:rFonts w:cs="FrankRuehl" w:hint="cs"/>
          <w:sz w:val="26"/>
          <w:szCs w:val="26"/>
          <w:rtl/>
          <w:lang w:eastAsia="en-US"/>
        </w:rPr>
        <w:t>תלמוד תורה</w:t>
      </w:r>
      <w:r w:rsidRPr="00E96A8E">
        <w:rPr>
          <w:rFonts w:cs="FrankRuehl" w:hint="cs"/>
          <w:sz w:val="26"/>
          <w:szCs w:val="26"/>
          <w:rtl/>
          <w:lang w:eastAsia="en-US"/>
        </w:rPr>
        <w:t xml:space="preserve"> גדול משכר של כל המצוות כך עונש ביטול תורה גדול מעונש של כל העבירות. עוד נאמר שם אפילו על מיעוט זמן של בליעת הרוק אדם עתיד ליתן דין וחשבון במה הוציאו</w:t>
      </w:r>
      <w:r>
        <w:rPr>
          <w:rFonts w:cs="FrankRuehl" w:hint="cs"/>
          <w:sz w:val="26"/>
          <w:szCs w:val="26"/>
          <w:rtl/>
          <w:lang w:eastAsia="en-US"/>
        </w:rPr>
        <w:t>.</w:t>
      </w:r>
    </w:p>
    <w:p w14:paraId="7F9CA3AC" w14:textId="77777777" w:rsidR="00112D68" w:rsidRPr="00E96A8E"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 xml:space="preserve">כל אחד ואחד מאיתנו צריך שירחם </w:t>
      </w:r>
      <w:r>
        <w:rPr>
          <w:rFonts w:cs="FrankRuehl" w:hint="cs"/>
          <w:sz w:val="26"/>
          <w:szCs w:val="26"/>
          <w:rtl/>
          <w:lang w:eastAsia="en-US"/>
        </w:rPr>
        <w:t>על</w:t>
      </w:r>
      <w:r w:rsidRPr="00E96A8E">
        <w:rPr>
          <w:rFonts w:cs="FrankRuehl" w:hint="cs"/>
          <w:sz w:val="26"/>
          <w:szCs w:val="26"/>
          <w:rtl/>
          <w:lang w:eastAsia="en-US"/>
        </w:rPr>
        <w:t xml:space="preserve"> עצמו ועל הזמן היקר </w:t>
      </w:r>
      <w:r>
        <w:rPr>
          <w:rFonts w:cs="FrankRuehl" w:hint="cs"/>
          <w:sz w:val="26"/>
          <w:szCs w:val="26"/>
          <w:rtl/>
          <w:lang w:eastAsia="en-US"/>
        </w:rPr>
        <w:t>ש</w:t>
      </w:r>
      <w:r w:rsidRPr="00E96A8E">
        <w:rPr>
          <w:rFonts w:cs="FrankRuehl" w:hint="cs"/>
          <w:sz w:val="26"/>
          <w:szCs w:val="26"/>
          <w:rtl/>
          <w:lang w:eastAsia="en-US"/>
        </w:rPr>
        <w:t>עובר ואינו חוזר עוד</w:t>
      </w:r>
      <w:r>
        <w:rPr>
          <w:rFonts w:cs="FrankRuehl" w:hint="cs"/>
          <w:sz w:val="26"/>
          <w:szCs w:val="26"/>
          <w:rtl/>
          <w:lang w:eastAsia="en-US"/>
        </w:rPr>
        <w:t>,</w:t>
      </w:r>
      <w:r w:rsidRPr="00E96A8E">
        <w:rPr>
          <w:rFonts w:cs="FrankRuehl" w:hint="cs"/>
          <w:sz w:val="26"/>
          <w:szCs w:val="26"/>
          <w:rtl/>
          <w:lang w:eastAsia="en-US"/>
        </w:rPr>
        <w:t xml:space="preserve"> שלא יבטלו בדברים בטלים ח"ו. מי שאין ביכולתו ללמוד לבד </w:t>
      </w:r>
      <w:r>
        <w:rPr>
          <w:rFonts w:cs="FrankRuehl" w:hint="eastAsia"/>
          <w:sz w:val="26"/>
          <w:szCs w:val="26"/>
          <w:rtl/>
          <w:lang w:eastAsia="en-US"/>
        </w:rPr>
        <w:t xml:space="preserve">– </w:t>
      </w:r>
      <w:r w:rsidRPr="00E96A8E">
        <w:rPr>
          <w:rFonts w:cs="FrankRuehl" w:hint="cs"/>
          <w:sz w:val="26"/>
          <w:szCs w:val="26"/>
          <w:rtl/>
          <w:lang w:eastAsia="en-US"/>
        </w:rPr>
        <w:t>ילך לשמוע בעלי מוסר</w:t>
      </w:r>
      <w:r>
        <w:rPr>
          <w:rFonts w:cs="FrankRuehl" w:hint="cs"/>
          <w:sz w:val="26"/>
          <w:szCs w:val="26"/>
          <w:rtl/>
          <w:lang w:eastAsia="en-US"/>
        </w:rPr>
        <w:t>, כדי שיוכל</w:t>
      </w:r>
      <w:r w:rsidRPr="00E96A8E">
        <w:rPr>
          <w:rFonts w:cs="FrankRuehl" w:hint="cs"/>
          <w:sz w:val="26"/>
          <w:szCs w:val="26"/>
          <w:rtl/>
          <w:lang w:eastAsia="en-US"/>
        </w:rPr>
        <w:t xml:space="preserve"> לשמור ולעשות ולקיים</w:t>
      </w:r>
      <w:r>
        <w:rPr>
          <w:rFonts w:cs="FrankRuehl" w:hint="cs"/>
          <w:sz w:val="26"/>
          <w:szCs w:val="26"/>
          <w:rtl/>
          <w:lang w:eastAsia="en-US"/>
        </w:rPr>
        <w:t>, ו</w:t>
      </w:r>
      <w:r w:rsidRPr="00E96A8E">
        <w:rPr>
          <w:rFonts w:cs="FrankRuehl" w:hint="cs"/>
          <w:sz w:val="26"/>
          <w:szCs w:val="26"/>
          <w:rtl/>
          <w:lang w:eastAsia="en-US"/>
        </w:rPr>
        <w:t xml:space="preserve">זה </w:t>
      </w:r>
      <w:r>
        <w:rPr>
          <w:rFonts w:cs="FrankRuehl" w:hint="cs"/>
          <w:sz w:val="26"/>
          <w:szCs w:val="26"/>
          <w:rtl/>
          <w:lang w:eastAsia="en-US"/>
        </w:rPr>
        <w:t>יי</w:t>
      </w:r>
      <w:r w:rsidRPr="00E96A8E">
        <w:rPr>
          <w:rFonts w:cs="FrankRuehl" w:hint="cs"/>
          <w:sz w:val="26"/>
          <w:szCs w:val="26"/>
          <w:rtl/>
          <w:lang w:eastAsia="en-US"/>
        </w:rPr>
        <w:t xml:space="preserve">חשב לו </w:t>
      </w:r>
      <w:r>
        <w:rPr>
          <w:rFonts w:cs="FrankRuehl" w:hint="cs"/>
          <w:sz w:val="26"/>
          <w:szCs w:val="26"/>
          <w:rtl/>
          <w:lang w:eastAsia="en-US"/>
        </w:rPr>
        <w:t>כ</w:t>
      </w:r>
      <w:r w:rsidRPr="00E96A8E">
        <w:rPr>
          <w:rFonts w:cs="FrankRuehl" w:hint="cs"/>
          <w:sz w:val="26"/>
          <w:szCs w:val="26"/>
          <w:rtl/>
          <w:lang w:eastAsia="en-US"/>
        </w:rPr>
        <w:t>תלמוד תורה.</w:t>
      </w:r>
    </w:p>
    <w:p w14:paraId="374007BA" w14:textId="77777777" w:rsidR="00112D68" w:rsidRDefault="00112D68" w:rsidP="00112D68">
      <w:pPr>
        <w:spacing w:before="120" w:line="360" w:lineRule="exact"/>
        <w:jc w:val="both"/>
        <w:rPr>
          <w:rFonts w:cs="FrankRuehl" w:hint="cs"/>
          <w:sz w:val="26"/>
          <w:szCs w:val="26"/>
          <w:highlight w:val="yellow"/>
          <w:rtl/>
          <w:lang w:eastAsia="en-US"/>
        </w:rPr>
      </w:pPr>
    </w:p>
    <w:p w14:paraId="2E75495B" w14:textId="77777777" w:rsidR="00112D68" w:rsidRPr="00576999" w:rsidRDefault="00112D68" w:rsidP="00112D68">
      <w:pPr>
        <w:spacing w:before="120" w:line="360" w:lineRule="exact"/>
        <w:jc w:val="center"/>
        <w:rPr>
          <w:rFonts w:cs="FrankRuehl" w:hint="cs"/>
          <w:b/>
          <w:bCs/>
          <w:sz w:val="30"/>
          <w:szCs w:val="30"/>
          <w:rtl/>
        </w:rPr>
      </w:pPr>
      <w:r>
        <w:rPr>
          <w:rFonts w:cs="FrankRuehl" w:hint="cs"/>
          <w:b/>
          <w:bCs/>
          <w:sz w:val="30"/>
          <w:szCs w:val="30"/>
          <w:rtl/>
        </w:rPr>
        <w:t>ג</w:t>
      </w:r>
      <w:r w:rsidRPr="00576999">
        <w:rPr>
          <w:rFonts w:cs="FrankRuehl" w:hint="cs"/>
          <w:b/>
          <w:bCs/>
          <w:sz w:val="30"/>
          <w:szCs w:val="30"/>
          <w:rtl/>
        </w:rPr>
        <w:t>.</w:t>
      </w:r>
    </w:p>
    <w:p w14:paraId="648BF947" w14:textId="77777777" w:rsidR="00112D68" w:rsidRDefault="00112D68" w:rsidP="00112D68">
      <w:pPr>
        <w:spacing w:before="120" w:line="360" w:lineRule="exact"/>
        <w:jc w:val="both"/>
        <w:rPr>
          <w:rFonts w:cs="FrankRuehl" w:hint="cs"/>
          <w:sz w:val="26"/>
          <w:szCs w:val="26"/>
          <w:rtl/>
          <w:lang w:eastAsia="en-US"/>
        </w:rPr>
      </w:pPr>
      <w:r w:rsidRPr="008A74E3">
        <w:rPr>
          <w:rFonts w:cs="FrankRuehl" w:hint="cs"/>
          <w:sz w:val="26"/>
          <w:szCs w:val="26"/>
          <w:rtl/>
          <w:lang w:eastAsia="en-US"/>
        </w:rPr>
        <w:t>מובא בברייתא</w:t>
      </w:r>
      <w:r w:rsidRPr="00ED3F81">
        <w:rPr>
          <w:rFonts w:cs="FrankRuehl" w:hint="cs"/>
          <w:sz w:val="20"/>
          <w:szCs w:val="20"/>
          <w:rtl/>
          <w:lang w:eastAsia="en-US"/>
        </w:rPr>
        <w:t xml:space="preserve"> (</w:t>
      </w:r>
      <w:r>
        <w:rPr>
          <w:rFonts w:cs="FrankRuehl" w:hint="cs"/>
          <w:sz w:val="20"/>
          <w:szCs w:val="20"/>
          <w:rtl/>
          <w:lang w:eastAsia="en-US"/>
        </w:rPr>
        <w:t xml:space="preserve">שמחות חבוט הקבר פ"א ה"ו; </w:t>
      </w:r>
      <w:r w:rsidRPr="00ED3F81">
        <w:rPr>
          <w:rFonts w:cs="FrankRuehl" w:hint="cs"/>
          <w:sz w:val="20"/>
          <w:szCs w:val="20"/>
          <w:rtl/>
          <w:lang w:eastAsia="en-US"/>
        </w:rPr>
        <w:t>אוצר המדרשים ח"א, צג ע"ב; מובא בראשית חכמה, שער היראה, פי"ב)</w:t>
      </w:r>
      <w:r>
        <w:rPr>
          <w:rFonts w:cs="FrankRuehl" w:hint="cs"/>
          <w:sz w:val="26"/>
          <w:szCs w:val="26"/>
          <w:rtl/>
          <w:lang w:eastAsia="en-US"/>
        </w:rPr>
        <w:t>:</w:t>
      </w:r>
    </w:p>
    <w:p w14:paraId="68E71519" w14:textId="77777777" w:rsidR="00112D68" w:rsidRDefault="00112D68" w:rsidP="00112D68">
      <w:pPr>
        <w:spacing w:before="120" w:after="120" w:line="360" w:lineRule="exact"/>
        <w:ind w:left="454" w:right="454"/>
        <w:jc w:val="both"/>
        <w:rPr>
          <w:rFonts w:cs="FrankRuehl" w:hint="cs"/>
          <w:sz w:val="26"/>
          <w:szCs w:val="26"/>
          <w:rtl/>
          <w:lang w:eastAsia="en-US"/>
        </w:rPr>
      </w:pPr>
      <w:r w:rsidRPr="00E96A8E">
        <w:rPr>
          <w:rFonts w:cs="FrankRuehl" w:hint="cs"/>
          <w:sz w:val="26"/>
          <w:szCs w:val="26"/>
          <w:rtl/>
          <w:lang w:eastAsia="en-US"/>
        </w:rPr>
        <w:t>שאלו את ר</w:t>
      </w:r>
      <w:r>
        <w:rPr>
          <w:rFonts w:cs="FrankRuehl" w:hint="cs"/>
          <w:sz w:val="26"/>
          <w:szCs w:val="26"/>
          <w:rtl/>
          <w:lang w:eastAsia="en-US"/>
        </w:rPr>
        <w:t>' אליעזר:</w:t>
      </w:r>
      <w:r w:rsidRPr="00E96A8E">
        <w:rPr>
          <w:rFonts w:cs="FrankRuehl" w:hint="cs"/>
          <w:sz w:val="26"/>
          <w:szCs w:val="26"/>
          <w:rtl/>
          <w:lang w:eastAsia="en-US"/>
        </w:rPr>
        <w:t xml:space="preserve"> כיצד דין הקבר</w:t>
      </w:r>
      <w:r>
        <w:rPr>
          <w:rFonts w:cs="FrankRuehl" w:hint="cs"/>
          <w:sz w:val="26"/>
          <w:szCs w:val="26"/>
          <w:rtl/>
          <w:lang w:eastAsia="en-US"/>
        </w:rPr>
        <w:t>?</w:t>
      </w:r>
      <w:r w:rsidRPr="00E96A8E">
        <w:rPr>
          <w:rFonts w:cs="FrankRuehl" w:hint="cs"/>
          <w:sz w:val="26"/>
          <w:szCs w:val="26"/>
          <w:rtl/>
          <w:lang w:eastAsia="en-US"/>
        </w:rPr>
        <w:t xml:space="preserve"> א</w:t>
      </w:r>
      <w:r>
        <w:rPr>
          <w:rFonts w:cs="FrankRuehl" w:hint="cs"/>
          <w:sz w:val="26"/>
          <w:szCs w:val="26"/>
          <w:rtl/>
          <w:lang w:eastAsia="en-US"/>
        </w:rPr>
        <w:t>מר להם:</w:t>
      </w:r>
      <w:r w:rsidRPr="00E96A8E">
        <w:rPr>
          <w:rFonts w:cs="FrankRuehl" w:hint="cs"/>
          <w:sz w:val="26"/>
          <w:szCs w:val="26"/>
          <w:rtl/>
          <w:lang w:eastAsia="en-US"/>
        </w:rPr>
        <w:t xml:space="preserve"> בזמן שאדם נפטר מן העולם בא מלאך המוות</w:t>
      </w:r>
      <w:r>
        <w:rPr>
          <w:rFonts w:cs="FrankRuehl" w:hint="cs"/>
          <w:sz w:val="26"/>
          <w:szCs w:val="26"/>
          <w:rtl/>
          <w:lang w:eastAsia="en-US"/>
        </w:rPr>
        <w:t xml:space="preserve"> ויושב על קברו ומכה אותו בידו ואומר לו:</w:t>
      </w:r>
      <w:r w:rsidRPr="00E96A8E">
        <w:rPr>
          <w:rFonts w:cs="FrankRuehl" w:hint="cs"/>
          <w:sz w:val="26"/>
          <w:szCs w:val="26"/>
          <w:rtl/>
          <w:lang w:eastAsia="en-US"/>
        </w:rPr>
        <w:t xml:space="preserve"> קום</w:t>
      </w:r>
      <w:r>
        <w:rPr>
          <w:rFonts w:cs="FrankRuehl" w:hint="cs"/>
          <w:sz w:val="26"/>
          <w:szCs w:val="26"/>
          <w:rtl/>
          <w:lang w:eastAsia="en-US"/>
        </w:rPr>
        <w:t>,</w:t>
      </w:r>
      <w:r w:rsidRPr="00E96A8E">
        <w:rPr>
          <w:rFonts w:cs="FrankRuehl" w:hint="cs"/>
          <w:sz w:val="26"/>
          <w:szCs w:val="26"/>
          <w:rtl/>
          <w:lang w:eastAsia="en-US"/>
        </w:rPr>
        <w:t xml:space="preserve"> הגידה </w:t>
      </w:r>
      <w:r>
        <w:rPr>
          <w:rFonts w:cs="FrankRuehl" w:hint="cs"/>
          <w:sz w:val="26"/>
          <w:szCs w:val="26"/>
          <w:rtl/>
          <w:lang w:eastAsia="en-US"/>
        </w:rPr>
        <w:t>לי שמך!</w:t>
      </w:r>
      <w:r w:rsidRPr="00E96A8E">
        <w:rPr>
          <w:rFonts w:cs="FrankRuehl" w:hint="cs"/>
          <w:sz w:val="26"/>
          <w:szCs w:val="26"/>
          <w:rtl/>
          <w:lang w:eastAsia="en-US"/>
        </w:rPr>
        <w:t xml:space="preserve"> אומר לו</w:t>
      </w:r>
      <w:r>
        <w:rPr>
          <w:rFonts w:cs="FrankRuehl" w:hint="cs"/>
          <w:sz w:val="26"/>
          <w:szCs w:val="26"/>
          <w:rtl/>
          <w:lang w:eastAsia="en-US"/>
        </w:rPr>
        <w:t>:</w:t>
      </w:r>
      <w:r w:rsidRPr="00E96A8E">
        <w:rPr>
          <w:rFonts w:cs="FrankRuehl" w:hint="cs"/>
          <w:sz w:val="26"/>
          <w:szCs w:val="26"/>
          <w:rtl/>
          <w:lang w:eastAsia="en-US"/>
        </w:rPr>
        <w:t xml:space="preserve"> גלוי וידוע לפני מי שאמר והיה העולם שאיני יודע </w:t>
      </w:r>
      <w:r>
        <w:rPr>
          <w:rFonts w:cs="FrankRuehl" w:hint="cs"/>
          <w:sz w:val="26"/>
          <w:szCs w:val="26"/>
          <w:rtl/>
          <w:lang w:eastAsia="en-US"/>
        </w:rPr>
        <w:t xml:space="preserve">מה </w:t>
      </w:r>
      <w:r w:rsidRPr="00E96A8E">
        <w:rPr>
          <w:rFonts w:cs="FrankRuehl" w:hint="cs"/>
          <w:sz w:val="26"/>
          <w:szCs w:val="26"/>
          <w:rtl/>
          <w:lang w:eastAsia="en-US"/>
        </w:rPr>
        <w:t xml:space="preserve">שמי. מיד מכניס רוח ונשמה </w:t>
      </w:r>
      <w:r>
        <w:rPr>
          <w:rFonts w:cs="FrankRuehl" w:hint="cs"/>
          <w:sz w:val="26"/>
          <w:szCs w:val="26"/>
          <w:rtl/>
          <w:lang w:eastAsia="en-US"/>
        </w:rPr>
        <w:t xml:space="preserve">בגופו, </w:t>
      </w:r>
      <w:r w:rsidRPr="00E96A8E">
        <w:rPr>
          <w:rFonts w:cs="FrankRuehl" w:hint="cs"/>
          <w:sz w:val="26"/>
          <w:szCs w:val="26"/>
          <w:rtl/>
          <w:lang w:eastAsia="en-US"/>
        </w:rPr>
        <w:t>ומעמידו ומחייבו בדין</w:t>
      </w:r>
      <w:r>
        <w:rPr>
          <w:rFonts w:cs="FrankRuehl" w:hint="cs"/>
          <w:sz w:val="26"/>
          <w:szCs w:val="26"/>
          <w:rtl/>
          <w:lang w:eastAsia="en-US"/>
        </w:rPr>
        <w:t>.</w:t>
      </w:r>
    </w:p>
    <w:p w14:paraId="0421470A" w14:textId="77777777" w:rsidR="00112D68" w:rsidRPr="00E96A8E"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צרי</w:t>
      </w:r>
      <w:r>
        <w:rPr>
          <w:rFonts w:cs="FrankRuehl" w:hint="cs"/>
          <w:sz w:val="26"/>
          <w:szCs w:val="26"/>
          <w:rtl/>
          <w:lang w:eastAsia="en-US"/>
        </w:rPr>
        <w:t>ך</w:t>
      </w:r>
      <w:r w:rsidRPr="00E96A8E">
        <w:rPr>
          <w:rFonts w:cs="FrankRuehl" w:hint="cs"/>
          <w:sz w:val="26"/>
          <w:szCs w:val="26"/>
          <w:rtl/>
          <w:lang w:eastAsia="en-US"/>
        </w:rPr>
        <w:t xml:space="preserve"> להבין מהו העניין ששואלי</w:t>
      </w:r>
      <w:r>
        <w:rPr>
          <w:rFonts w:cs="FrankRuehl" w:hint="cs"/>
          <w:sz w:val="26"/>
          <w:szCs w:val="26"/>
          <w:rtl/>
          <w:lang w:eastAsia="en-US"/>
        </w:rPr>
        <w:t>ם אותו מה שמו</w:t>
      </w:r>
      <w:r w:rsidRPr="00E96A8E">
        <w:rPr>
          <w:rFonts w:cs="FrankRuehl" w:hint="cs"/>
          <w:sz w:val="26"/>
          <w:szCs w:val="26"/>
          <w:rtl/>
          <w:lang w:eastAsia="en-US"/>
        </w:rPr>
        <w:t>, ומ</w:t>
      </w:r>
      <w:r>
        <w:rPr>
          <w:rFonts w:cs="FrankRuehl" w:hint="cs"/>
          <w:sz w:val="26"/>
          <w:szCs w:val="26"/>
          <w:rtl/>
          <w:lang w:eastAsia="en-US"/>
        </w:rPr>
        <w:t>דוע חמורים</w:t>
      </w:r>
      <w:r w:rsidRPr="00E96A8E">
        <w:rPr>
          <w:rFonts w:cs="FrankRuehl" w:hint="cs"/>
          <w:sz w:val="26"/>
          <w:szCs w:val="26"/>
          <w:rtl/>
          <w:lang w:eastAsia="en-US"/>
        </w:rPr>
        <w:t xml:space="preserve"> הדין והעונש אם אינו יודע </w:t>
      </w:r>
      <w:r>
        <w:rPr>
          <w:rFonts w:cs="FrankRuehl" w:hint="cs"/>
          <w:sz w:val="26"/>
          <w:szCs w:val="26"/>
          <w:rtl/>
          <w:lang w:eastAsia="en-US"/>
        </w:rPr>
        <w:t xml:space="preserve">להגיד </w:t>
      </w:r>
      <w:r w:rsidRPr="00E96A8E">
        <w:rPr>
          <w:rFonts w:cs="FrankRuehl" w:hint="cs"/>
          <w:sz w:val="26"/>
          <w:szCs w:val="26"/>
          <w:rtl/>
          <w:lang w:eastAsia="en-US"/>
        </w:rPr>
        <w:t>את שמו</w:t>
      </w:r>
      <w:r>
        <w:rPr>
          <w:rFonts w:cs="FrankRuehl" w:hint="cs"/>
          <w:sz w:val="26"/>
          <w:szCs w:val="26"/>
          <w:rtl/>
          <w:lang w:eastAsia="en-US"/>
        </w:rPr>
        <w:t>.</w:t>
      </w:r>
      <w:r w:rsidRPr="00E96A8E">
        <w:rPr>
          <w:rFonts w:cs="FrankRuehl" w:hint="cs"/>
          <w:sz w:val="26"/>
          <w:szCs w:val="26"/>
          <w:rtl/>
          <w:lang w:eastAsia="en-US"/>
        </w:rPr>
        <w:t xml:space="preserve"> משמע שאם היה יודע להגיד את שמו</w:t>
      </w:r>
      <w:r>
        <w:rPr>
          <w:rFonts w:cs="FrankRuehl" w:hint="cs"/>
          <w:sz w:val="26"/>
          <w:szCs w:val="26"/>
          <w:rtl/>
          <w:lang w:eastAsia="en-US"/>
        </w:rPr>
        <w:t xml:space="preserve"> – </w:t>
      </w:r>
      <w:r w:rsidRPr="00E96A8E">
        <w:rPr>
          <w:rFonts w:cs="FrankRuehl" w:hint="cs"/>
          <w:sz w:val="26"/>
          <w:szCs w:val="26"/>
          <w:rtl/>
          <w:lang w:eastAsia="en-US"/>
        </w:rPr>
        <w:t>לא היה נידון</w:t>
      </w:r>
      <w:r>
        <w:rPr>
          <w:rFonts w:cs="FrankRuehl" w:hint="cs"/>
          <w:sz w:val="26"/>
          <w:szCs w:val="26"/>
          <w:rtl/>
          <w:lang w:eastAsia="en-US"/>
        </w:rPr>
        <w:t>.</w:t>
      </w:r>
      <w:r w:rsidRPr="00E96A8E">
        <w:rPr>
          <w:rFonts w:cs="FrankRuehl" w:hint="cs"/>
          <w:sz w:val="26"/>
          <w:szCs w:val="26"/>
          <w:rtl/>
          <w:lang w:eastAsia="en-US"/>
        </w:rPr>
        <w:t xml:space="preserve"> כל זה צריך ביאור.</w:t>
      </w:r>
    </w:p>
    <w:p w14:paraId="0BAEEDC7"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lastRenderedPageBreak/>
        <w:t>לפני שנבאר זאת</w:t>
      </w:r>
      <w:r>
        <w:rPr>
          <w:rFonts w:cs="FrankRuehl" w:hint="cs"/>
          <w:sz w:val="26"/>
          <w:szCs w:val="26"/>
          <w:rtl/>
          <w:lang w:eastAsia="en-US"/>
        </w:rPr>
        <w:t>,</w:t>
      </w:r>
      <w:r w:rsidRPr="00E96A8E">
        <w:rPr>
          <w:rFonts w:cs="FrankRuehl" w:hint="cs"/>
          <w:sz w:val="26"/>
          <w:szCs w:val="26"/>
          <w:rtl/>
          <w:lang w:eastAsia="en-US"/>
        </w:rPr>
        <w:t xml:space="preserve"> נקדים את מאמר הזוהר</w:t>
      </w:r>
      <w:r w:rsidRPr="00CB43C5">
        <w:rPr>
          <w:rFonts w:cs="FrankRuehl" w:hint="cs"/>
          <w:sz w:val="20"/>
          <w:szCs w:val="20"/>
          <w:rtl/>
          <w:lang w:eastAsia="en-US"/>
        </w:rPr>
        <w:t xml:space="preserve"> (ח"א, קכט ע"א)</w:t>
      </w:r>
      <w:r w:rsidRPr="00E96A8E">
        <w:rPr>
          <w:rFonts w:cs="FrankRuehl" w:hint="cs"/>
          <w:sz w:val="26"/>
          <w:szCs w:val="26"/>
          <w:rtl/>
          <w:lang w:eastAsia="en-US"/>
        </w:rPr>
        <w:t xml:space="preserve"> על הפסוק "ואברהם זקן בא בימים"</w:t>
      </w:r>
      <w:r>
        <w:rPr>
          <w:rFonts w:cs="FrankRuehl" w:hint="cs"/>
          <w:sz w:val="26"/>
          <w:szCs w:val="26"/>
          <w:rtl/>
          <w:lang w:eastAsia="en-US"/>
        </w:rPr>
        <w:t>. הזוהר שואל:</w:t>
      </w:r>
      <w:r w:rsidRPr="00E96A8E">
        <w:rPr>
          <w:rFonts w:cs="FrankRuehl" w:hint="cs"/>
          <w:sz w:val="26"/>
          <w:szCs w:val="26"/>
          <w:rtl/>
          <w:lang w:eastAsia="en-US"/>
        </w:rPr>
        <w:t xml:space="preserve"> מה הפירוש </w:t>
      </w:r>
      <w:r>
        <w:rPr>
          <w:rFonts w:cs="FrankRuehl" w:hint="cs"/>
          <w:sz w:val="26"/>
          <w:szCs w:val="26"/>
          <w:rtl/>
          <w:lang w:eastAsia="en-US"/>
        </w:rPr>
        <w:t>של "</w:t>
      </w:r>
      <w:r w:rsidRPr="00E96A8E">
        <w:rPr>
          <w:rFonts w:cs="FrankRuehl" w:hint="cs"/>
          <w:sz w:val="26"/>
          <w:szCs w:val="26"/>
          <w:rtl/>
          <w:lang w:eastAsia="en-US"/>
        </w:rPr>
        <w:t>בא בימים</w:t>
      </w:r>
      <w:r>
        <w:rPr>
          <w:rFonts w:cs="FrankRuehl" w:hint="cs"/>
          <w:sz w:val="26"/>
          <w:szCs w:val="26"/>
          <w:rtl/>
          <w:lang w:eastAsia="en-US"/>
        </w:rPr>
        <w:t>"?</w:t>
      </w:r>
      <w:r w:rsidRPr="00E96A8E">
        <w:rPr>
          <w:rFonts w:cs="FrankRuehl" w:hint="cs"/>
          <w:sz w:val="26"/>
          <w:szCs w:val="26"/>
          <w:rtl/>
          <w:lang w:eastAsia="en-US"/>
        </w:rPr>
        <w:t xml:space="preserve"> איך באים עם ימים</w:t>
      </w:r>
      <w:r>
        <w:rPr>
          <w:rFonts w:cs="FrankRuehl" w:hint="cs"/>
          <w:sz w:val="26"/>
          <w:szCs w:val="26"/>
          <w:rtl/>
          <w:lang w:eastAsia="en-US"/>
        </w:rPr>
        <w:t>?</w:t>
      </w:r>
      <w:r w:rsidRPr="00E96A8E">
        <w:rPr>
          <w:rFonts w:cs="FrankRuehl" w:hint="cs"/>
          <w:sz w:val="26"/>
          <w:szCs w:val="26"/>
          <w:rtl/>
          <w:lang w:eastAsia="en-US"/>
        </w:rPr>
        <w:t xml:space="preserve"> אומר הזוהר</w:t>
      </w:r>
      <w:r>
        <w:rPr>
          <w:rFonts w:cs="FrankRuehl" w:hint="cs"/>
          <w:sz w:val="26"/>
          <w:szCs w:val="26"/>
          <w:rtl/>
          <w:lang w:eastAsia="en-US"/>
        </w:rPr>
        <w:t>,</w:t>
      </w:r>
      <w:r w:rsidRPr="00E96A8E">
        <w:rPr>
          <w:rFonts w:cs="FrankRuehl" w:hint="cs"/>
          <w:sz w:val="26"/>
          <w:szCs w:val="26"/>
          <w:rtl/>
          <w:lang w:eastAsia="en-US"/>
        </w:rPr>
        <w:t xml:space="preserve"> כידוע בן </w:t>
      </w:r>
      <w:r>
        <w:rPr>
          <w:rFonts w:cs="FrankRuehl" w:hint="cs"/>
          <w:sz w:val="26"/>
          <w:szCs w:val="26"/>
          <w:rtl/>
          <w:lang w:eastAsia="en-US"/>
        </w:rPr>
        <w:t>שלוש</w:t>
      </w:r>
      <w:r w:rsidRPr="00E96A8E">
        <w:rPr>
          <w:rFonts w:cs="FrankRuehl" w:hint="cs"/>
          <w:sz w:val="26"/>
          <w:szCs w:val="26"/>
          <w:rtl/>
          <w:lang w:eastAsia="en-US"/>
        </w:rPr>
        <w:t xml:space="preserve"> שנים הכיר </w:t>
      </w:r>
      <w:r>
        <w:rPr>
          <w:rFonts w:cs="FrankRuehl" w:hint="cs"/>
          <w:sz w:val="26"/>
          <w:szCs w:val="26"/>
          <w:rtl/>
          <w:lang w:eastAsia="en-US"/>
        </w:rPr>
        <w:t xml:space="preserve">אברהם </w:t>
      </w:r>
      <w:r w:rsidRPr="00E96A8E">
        <w:rPr>
          <w:rFonts w:cs="FrankRuehl" w:hint="cs"/>
          <w:sz w:val="26"/>
          <w:szCs w:val="26"/>
          <w:rtl/>
          <w:lang w:eastAsia="en-US"/>
        </w:rPr>
        <w:t>את בוראו</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ו</w:t>
      </w:r>
      <w:r w:rsidRPr="00E96A8E">
        <w:rPr>
          <w:rFonts w:cs="FrankRuehl" w:hint="cs"/>
          <w:sz w:val="26"/>
          <w:szCs w:val="26"/>
          <w:rtl/>
          <w:lang w:eastAsia="en-US"/>
        </w:rPr>
        <w:t>שני חייו היו 175</w:t>
      </w:r>
      <w:r>
        <w:rPr>
          <w:rFonts w:cs="FrankRuehl" w:hint="cs"/>
          <w:sz w:val="26"/>
          <w:szCs w:val="26"/>
          <w:rtl/>
          <w:lang w:eastAsia="en-US"/>
        </w:rPr>
        <w:t>.</w:t>
      </w:r>
      <w:r w:rsidRPr="00E96A8E">
        <w:rPr>
          <w:rFonts w:cs="FrankRuehl" w:hint="cs"/>
          <w:sz w:val="26"/>
          <w:szCs w:val="26"/>
          <w:rtl/>
          <w:lang w:eastAsia="en-US"/>
        </w:rPr>
        <w:t xml:space="preserve"> הקב"ה מעיד עליו ואומר</w:t>
      </w:r>
      <w:r>
        <w:rPr>
          <w:rFonts w:cs="FrankRuehl" w:hint="cs"/>
          <w:sz w:val="26"/>
          <w:szCs w:val="26"/>
          <w:rtl/>
          <w:lang w:eastAsia="en-US"/>
        </w:rPr>
        <w:t>:</w:t>
      </w:r>
      <w:r w:rsidRPr="00E96A8E">
        <w:rPr>
          <w:rFonts w:cs="FrankRuehl" w:hint="cs"/>
          <w:sz w:val="26"/>
          <w:szCs w:val="26"/>
          <w:rtl/>
          <w:lang w:eastAsia="en-US"/>
        </w:rPr>
        <w:t xml:space="preserve"> "עקב אשר שמע אברהם בקולי וישמור משמרתי מצוותיי חוקותיי ותורותיי"</w:t>
      </w:r>
      <w:r>
        <w:rPr>
          <w:rFonts w:cs="FrankRuehl" w:hint="cs"/>
          <w:sz w:val="26"/>
          <w:szCs w:val="26"/>
          <w:rtl/>
          <w:lang w:eastAsia="en-US"/>
        </w:rPr>
        <w:t xml:space="preserve"> –</w:t>
      </w:r>
      <w:r w:rsidRPr="00E96A8E">
        <w:rPr>
          <w:rFonts w:cs="FrankRuehl" w:hint="cs"/>
          <w:sz w:val="26"/>
          <w:szCs w:val="26"/>
          <w:rtl/>
          <w:lang w:eastAsia="en-US"/>
        </w:rPr>
        <w:t xml:space="preserve"> זהו בא בימים, בימים שלמים עם תורה ומצוות, שלא עבר עליו אפילו יום אחד בלי תורה ומצוות.</w:t>
      </w:r>
    </w:p>
    <w:p w14:paraId="50E4A609"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ובהמשך הזוהר שם:</w:t>
      </w:r>
    </w:p>
    <w:p w14:paraId="6EC290B1" w14:textId="77777777" w:rsidR="00112D68" w:rsidRPr="00C85CB0" w:rsidRDefault="00112D68" w:rsidP="00112D68">
      <w:pPr>
        <w:spacing w:before="120" w:after="120" w:line="360" w:lineRule="exact"/>
        <w:ind w:left="454" w:right="454"/>
        <w:jc w:val="both"/>
        <w:rPr>
          <w:rFonts w:cs="FrankRuehl"/>
          <w:sz w:val="26"/>
          <w:szCs w:val="26"/>
          <w:rtl/>
          <w:lang w:eastAsia="en-US"/>
        </w:rPr>
      </w:pPr>
      <w:r w:rsidRPr="00C85CB0">
        <w:rPr>
          <w:rFonts w:cs="FrankRuehl"/>
          <w:sz w:val="26"/>
          <w:szCs w:val="26"/>
          <w:rtl/>
          <w:lang w:eastAsia="en-US"/>
        </w:rPr>
        <w:t xml:space="preserve"> אתמר אבל זכאה הוא ב</w:t>
      </w:r>
      <w:r>
        <w:rPr>
          <w:rFonts w:cs="FrankRuehl" w:hint="cs"/>
          <w:sz w:val="26"/>
          <w:szCs w:val="26"/>
          <w:rtl/>
          <w:lang w:eastAsia="en-US"/>
        </w:rPr>
        <w:t xml:space="preserve">ר </w:t>
      </w:r>
      <w:r w:rsidRPr="00C85CB0">
        <w:rPr>
          <w:rFonts w:cs="FrankRuehl"/>
          <w:sz w:val="26"/>
          <w:szCs w:val="26"/>
          <w:rtl/>
          <w:lang w:eastAsia="en-US"/>
        </w:rPr>
        <w:t>נ</w:t>
      </w:r>
      <w:r>
        <w:rPr>
          <w:rFonts w:cs="FrankRuehl" w:hint="cs"/>
          <w:sz w:val="26"/>
          <w:szCs w:val="26"/>
          <w:rtl/>
          <w:lang w:eastAsia="en-US"/>
        </w:rPr>
        <w:t>ש</w:t>
      </w:r>
      <w:r w:rsidRPr="00C85CB0">
        <w:rPr>
          <w:rFonts w:cs="FrankRuehl"/>
          <w:sz w:val="26"/>
          <w:szCs w:val="26"/>
          <w:rtl/>
          <w:lang w:eastAsia="en-US"/>
        </w:rPr>
        <w:t xml:space="preserve"> דאורחוי אתכשרן קמי קודשא בריך הוא ואיהו אתרעי </w:t>
      </w:r>
      <w:r w:rsidRPr="00C85CB0">
        <w:rPr>
          <w:rFonts w:cs="FrankRuehl" w:hint="eastAsia"/>
          <w:sz w:val="26"/>
          <w:szCs w:val="26"/>
          <w:rtl/>
          <w:lang w:eastAsia="en-US"/>
        </w:rPr>
        <w:t>ביה</w:t>
      </w:r>
      <w:r w:rsidRPr="00C85CB0">
        <w:rPr>
          <w:rFonts w:cs="FrankRuehl"/>
          <w:sz w:val="26"/>
          <w:szCs w:val="26"/>
          <w:rtl/>
          <w:lang w:eastAsia="en-US"/>
        </w:rPr>
        <w:t xml:space="preserve"> לקרבא ליה לגביה</w:t>
      </w:r>
      <w:r>
        <w:rPr>
          <w:rFonts w:cs="FrankRuehl" w:hint="cs"/>
          <w:sz w:val="26"/>
          <w:szCs w:val="26"/>
          <w:rtl/>
          <w:lang w:eastAsia="en-US"/>
        </w:rPr>
        <w:t>.</w:t>
      </w:r>
      <w:r w:rsidRPr="00C85CB0">
        <w:rPr>
          <w:rFonts w:cs="FrankRuehl"/>
          <w:sz w:val="26"/>
          <w:szCs w:val="26"/>
          <w:rtl/>
          <w:lang w:eastAsia="en-US"/>
        </w:rPr>
        <w:t xml:space="preserve"> </w:t>
      </w:r>
    </w:p>
    <w:p w14:paraId="3935C5F2" w14:textId="77777777" w:rsidR="00112D68" w:rsidRPr="00E96A8E"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כיצד, כשאדם נפטר מן העולם באים מלאכים ולוקחים את הנשמה ומוליכין ומביאין אותה לפני בית דין של מעלה</w:t>
      </w:r>
      <w:r>
        <w:rPr>
          <w:rFonts w:cs="FrankRuehl" w:hint="cs"/>
          <w:sz w:val="26"/>
          <w:szCs w:val="26"/>
          <w:rtl/>
          <w:lang w:eastAsia="en-US"/>
        </w:rPr>
        <w:t>.</w:t>
      </w:r>
      <w:r w:rsidRPr="00E96A8E">
        <w:rPr>
          <w:rFonts w:cs="FrankRuehl" w:hint="cs"/>
          <w:sz w:val="26"/>
          <w:szCs w:val="26"/>
          <w:rtl/>
          <w:lang w:eastAsia="en-US"/>
        </w:rPr>
        <w:t xml:space="preserve"> שם שואלי</w:t>
      </w:r>
      <w:r>
        <w:rPr>
          <w:rFonts w:cs="FrankRuehl" w:hint="cs"/>
          <w:sz w:val="26"/>
          <w:szCs w:val="26"/>
          <w:rtl/>
          <w:lang w:eastAsia="en-US"/>
        </w:rPr>
        <w:t>ם</w:t>
      </w:r>
      <w:r w:rsidRPr="00E96A8E">
        <w:rPr>
          <w:rFonts w:cs="FrankRuehl" w:hint="cs"/>
          <w:sz w:val="26"/>
          <w:szCs w:val="26"/>
          <w:rtl/>
          <w:lang w:eastAsia="en-US"/>
        </w:rPr>
        <w:t xml:space="preserve"> אותה</w:t>
      </w:r>
      <w:r>
        <w:rPr>
          <w:rFonts w:cs="FrankRuehl" w:hint="cs"/>
          <w:sz w:val="26"/>
          <w:szCs w:val="26"/>
          <w:rtl/>
          <w:lang w:eastAsia="en-US"/>
        </w:rPr>
        <w:t>:</w:t>
      </w:r>
      <w:r w:rsidRPr="00E96A8E">
        <w:rPr>
          <w:rFonts w:cs="FrankRuehl" w:hint="cs"/>
          <w:sz w:val="26"/>
          <w:szCs w:val="26"/>
          <w:rtl/>
          <w:lang w:eastAsia="en-US"/>
        </w:rPr>
        <w:t xml:space="preserve"> עסקת בתורה</w:t>
      </w:r>
      <w:r>
        <w:rPr>
          <w:rFonts w:cs="FrankRuehl" w:hint="cs"/>
          <w:sz w:val="26"/>
          <w:szCs w:val="26"/>
          <w:rtl/>
          <w:lang w:eastAsia="en-US"/>
        </w:rPr>
        <w:t>?</w:t>
      </w:r>
      <w:r w:rsidRPr="00E96A8E">
        <w:rPr>
          <w:rFonts w:cs="FrankRuehl" w:hint="cs"/>
          <w:sz w:val="26"/>
          <w:szCs w:val="26"/>
          <w:rtl/>
          <w:lang w:eastAsia="en-US"/>
        </w:rPr>
        <w:t xml:space="preserve"> והיא משיבה</w:t>
      </w:r>
      <w:r>
        <w:rPr>
          <w:rFonts w:cs="FrankRuehl" w:hint="cs"/>
          <w:sz w:val="26"/>
          <w:szCs w:val="26"/>
          <w:rtl/>
          <w:lang w:eastAsia="en-US"/>
        </w:rPr>
        <w:t>:</w:t>
      </w:r>
      <w:r w:rsidRPr="00E96A8E">
        <w:rPr>
          <w:rFonts w:cs="FrankRuehl" w:hint="cs"/>
          <w:sz w:val="26"/>
          <w:szCs w:val="26"/>
          <w:rtl/>
          <w:lang w:eastAsia="en-US"/>
        </w:rPr>
        <w:t xml:space="preserve"> לא פסק פי מגירס</w:t>
      </w:r>
      <w:r>
        <w:rPr>
          <w:rFonts w:cs="FrankRuehl" w:hint="cs"/>
          <w:sz w:val="26"/>
          <w:szCs w:val="26"/>
          <w:rtl/>
          <w:lang w:eastAsia="en-US"/>
        </w:rPr>
        <w:t>ה –</w:t>
      </w:r>
      <w:r w:rsidRPr="00E96A8E">
        <w:rPr>
          <w:rFonts w:cs="FrankRuehl" w:hint="cs"/>
          <w:sz w:val="26"/>
          <w:szCs w:val="26"/>
          <w:rtl/>
          <w:lang w:eastAsia="en-US"/>
        </w:rPr>
        <w:t xml:space="preserve"> כלומר</w:t>
      </w:r>
      <w:r>
        <w:rPr>
          <w:rFonts w:cs="FrankRuehl" w:hint="cs"/>
          <w:sz w:val="26"/>
          <w:szCs w:val="26"/>
          <w:rtl/>
          <w:lang w:eastAsia="en-US"/>
        </w:rPr>
        <w:t xml:space="preserve">: </w:t>
      </w:r>
      <w:r w:rsidRPr="00E96A8E">
        <w:rPr>
          <w:rFonts w:cs="FrankRuehl" w:hint="cs"/>
          <w:sz w:val="26"/>
          <w:szCs w:val="26"/>
          <w:rtl/>
          <w:lang w:eastAsia="en-US"/>
        </w:rPr>
        <w:t>פי לא הפסיק מלעסוק בתורה. שוב שואלין אותה</w:t>
      </w:r>
      <w:r>
        <w:rPr>
          <w:rFonts w:cs="FrankRuehl" w:hint="cs"/>
          <w:sz w:val="26"/>
          <w:szCs w:val="26"/>
          <w:rtl/>
          <w:lang w:eastAsia="en-US"/>
        </w:rPr>
        <w:t>:</w:t>
      </w:r>
      <w:r w:rsidRPr="00E96A8E">
        <w:rPr>
          <w:rFonts w:cs="FrankRuehl" w:hint="cs"/>
          <w:sz w:val="26"/>
          <w:szCs w:val="26"/>
          <w:rtl/>
          <w:lang w:eastAsia="en-US"/>
        </w:rPr>
        <w:t xml:space="preserve"> עשית מעשים טובים</w:t>
      </w:r>
      <w:r>
        <w:rPr>
          <w:rFonts w:cs="FrankRuehl" w:hint="cs"/>
          <w:sz w:val="26"/>
          <w:szCs w:val="26"/>
          <w:rtl/>
          <w:lang w:eastAsia="en-US"/>
        </w:rPr>
        <w:t>?</w:t>
      </w:r>
      <w:r w:rsidRPr="00E96A8E">
        <w:rPr>
          <w:rFonts w:cs="FrankRuehl" w:hint="cs"/>
          <w:sz w:val="26"/>
          <w:szCs w:val="26"/>
          <w:rtl/>
          <w:lang w:eastAsia="en-US"/>
        </w:rPr>
        <w:t xml:space="preserve"> היא משיבה הן. רדפת אחרי מצוות</w:t>
      </w:r>
      <w:r>
        <w:rPr>
          <w:rFonts w:cs="FrankRuehl" w:hint="cs"/>
          <w:sz w:val="26"/>
          <w:szCs w:val="26"/>
          <w:rtl/>
          <w:lang w:eastAsia="en-US"/>
        </w:rPr>
        <w:t>?</w:t>
      </w:r>
      <w:r w:rsidRPr="00E96A8E">
        <w:rPr>
          <w:rFonts w:cs="FrankRuehl" w:hint="cs"/>
          <w:sz w:val="26"/>
          <w:szCs w:val="26"/>
          <w:rtl/>
          <w:lang w:eastAsia="en-US"/>
        </w:rPr>
        <w:t xml:space="preserve"> היא משיבה הן. ו</w:t>
      </w:r>
      <w:r>
        <w:rPr>
          <w:rFonts w:cs="FrankRuehl" w:hint="cs"/>
          <w:sz w:val="26"/>
          <w:szCs w:val="26"/>
          <w:rtl/>
          <w:lang w:eastAsia="en-US"/>
        </w:rPr>
        <w:t xml:space="preserve">כך </w:t>
      </w:r>
      <w:r w:rsidRPr="00E96A8E">
        <w:rPr>
          <w:rFonts w:cs="FrankRuehl" w:hint="cs"/>
          <w:sz w:val="26"/>
          <w:szCs w:val="26"/>
          <w:rtl/>
          <w:lang w:eastAsia="en-US"/>
        </w:rPr>
        <w:t>שואלין עוד שאלות</w:t>
      </w:r>
      <w:r>
        <w:rPr>
          <w:rFonts w:cs="FrankRuehl" w:hint="cs"/>
          <w:sz w:val="26"/>
          <w:szCs w:val="26"/>
          <w:rtl/>
          <w:lang w:eastAsia="en-US"/>
        </w:rPr>
        <w:t xml:space="preserve"> רבות</w:t>
      </w:r>
      <w:r w:rsidRPr="00E96A8E">
        <w:rPr>
          <w:rFonts w:cs="FrankRuehl" w:hint="cs"/>
          <w:sz w:val="26"/>
          <w:szCs w:val="26"/>
          <w:rtl/>
          <w:lang w:eastAsia="en-US"/>
        </w:rPr>
        <w:t>, ועל הכל היא משיבה הן, ומכחישה על כל מעשיה הרעים. מה</w:t>
      </w:r>
      <w:r>
        <w:rPr>
          <w:rFonts w:cs="FrankRuehl" w:hint="cs"/>
          <w:sz w:val="26"/>
          <w:szCs w:val="26"/>
          <w:rtl/>
          <w:lang w:eastAsia="en-US"/>
        </w:rPr>
        <w:t xml:space="preserve"> </w:t>
      </w:r>
      <w:r w:rsidRPr="00E96A8E">
        <w:rPr>
          <w:rFonts w:cs="FrankRuehl" w:hint="cs"/>
          <w:sz w:val="26"/>
          <w:szCs w:val="26"/>
          <w:rtl/>
          <w:lang w:eastAsia="en-US"/>
        </w:rPr>
        <w:t>עושין עימה</w:t>
      </w:r>
      <w:r>
        <w:rPr>
          <w:rFonts w:cs="FrankRuehl" w:hint="cs"/>
          <w:sz w:val="26"/>
          <w:szCs w:val="26"/>
          <w:rtl/>
          <w:lang w:eastAsia="en-US"/>
        </w:rPr>
        <w:t>? כלל הוא בבית דין של</w:t>
      </w:r>
      <w:r w:rsidRPr="00E96A8E">
        <w:rPr>
          <w:rFonts w:cs="FrankRuehl" w:hint="cs"/>
          <w:sz w:val="26"/>
          <w:szCs w:val="26"/>
          <w:rtl/>
          <w:lang w:eastAsia="en-US"/>
        </w:rPr>
        <w:t xml:space="preserve"> מעלה</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ש</w:t>
      </w:r>
      <w:r w:rsidRPr="00E96A8E">
        <w:rPr>
          <w:rFonts w:cs="FrankRuehl" w:hint="cs"/>
          <w:sz w:val="26"/>
          <w:szCs w:val="26"/>
          <w:rtl/>
          <w:lang w:eastAsia="en-US"/>
        </w:rPr>
        <w:t>אין פוסקין דין ועונש עד שתודה הנשמה בעצמה ו</w:t>
      </w:r>
      <w:r>
        <w:rPr>
          <w:rFonts w:cs="FrankRuehl" w:hint="cs"/>
          <w:sz w:val="26"/>
          <w:szCs w:val="26"/>
          <w:rtl/>
          <w:lang w:eastAsia="en-US"/>
        </w:rPr>
        <w:t>תאמר:</w:t>
      </w:r>
      <w:r w:rsidRPr="00E96A8E">
        <w:rPr>
          <w:rFonts w:cs="FrankRuehl" w:hint="cs"/>
          <w:sz w:val="26"/>
          <w:szCs w:val="26"/>
          <w:rtl/>
          <w:lang w:eastAsia="en-US"/>
        </w:rPr>
        <w:t xml:space="preserve"> יפה דנתני, יפה חייבתני. כדי שתודה בעצמה על כל מעשיה</w:t>
      </w:r>
      <w:r>
        <w:rPr>
          <w:rFonts w:cs="FrankRuehl" w:hint="cs"/>
          <w:sz w:val="26"/>
          <w:szCs w:val="26"/>
          <w:rtl/>
          <w:lang w:eastAsia="en-US"/>
        </w:rPr>
        <w:t>,</w:t>
      </w:r>
      <w:r w:rsidRPr="00E96A8E">
        <w:rPr>
          <w:rFonts w:cs="FrankRuehl" w:hint="cs"/>
          <w:sz w:val="26"/>
          <w:szCs w:val="26"/>
          <w:rtl/>
          <w:lang w:eastAsia="en-US"/>
        </w:rPr>
        <w:t xml:space="preserve"> מראים לה בכוח הדמיון ומכניסין אותה לארמון גדול ומהודר בכל מיני יופי. בקצה האחד של הארמון מראין לה שולחן גדול שיושבין ע</w:t>
      </w:r>
      <w:r>
        <w:rPr>
          <w:rFonts w:cs="FrankRuehl" w:hint="cs"/>
          <w:sz w:val="26"/>
          <w:szCs w:val="26"/>
          <w:rtl/>
          <w:lang w:eastAsia="en-US"/>
        </w:rPr>
        <w:t>ל ידו</w:t>
      </w:r>
      <w:r w:rsidRPr="00E96A8E">
        <w:rPr>
          <w:rFonts w:cs="FrankRuehl" w:hint="cs"/>
          <w:sz w:val="26"/>
          <w:szCs w:val="26"/>
          <w:rtl/>
          <w:lang w:eastAsia="en-US"/>
        </w:rPr>
        <w:t xml:space="preserve"> חבורה של זקנים חשובים</w:t>
      </w:r>
      <w:r>
        <w:rPr>
          <w:rFonts w:cs="FrankRuehl" w:hint="cs"/>
          <w:sz w:val="26"/>
          <w:szCs w:val="26"/>
          <w:rtl/>
          <w:lang w:eastAsia="en-US"/>
        </w:rPr>
        <w:t>,</w:t>
      </w:r>
      <w:r w:rsidRPr="00E96A8E">
        <w:rPr>
          <w:rFonts w:cs="FrankRuehl" w:hint="cs"/>
          <w:sz w:val="26"/>
          <w:szCs w:val="26"/>
          <w:rtl/>
          <w:lang w:eastAsia="en-US"/>
        </w:rPr>
        <w:t xml:space="preserve"> כל אחד ספרו לפניו</w:t>
      </w:r>
      <w:r>
        <w:rPr>
          <w:rFonts w:cs="FrankRuehl" w:hint="cs"/>
          <w:sz w:val="26"/>
          <w:szCs w:val="26"/>
          <w:rtl/>
          <w:lang w:eastAsia="en-US"/>
        </w:rPr>
        <w:t>,</w:t>
      </w:r>
      <w:r w:rsidRPr="00E96A8E">
        <w:rPr>
          <w:rFonts w:cs="FrankRuehl" w:hint="cs"/>
          <w:sz w:val="26"/>
          <w:szCs w:val="26"/>
          <w:rtl/>
          <w:lang w:eastAsia="en-US"/>
        </w:rPr>
        <w:t xml:space="preserve"> ועוסקים בתורה. ובקצה השני של הארמון מראין לה שוב שולחן גדול</w:t>
      </w:r>
      <w:r>
        <w:rPr>
          <w:rFonts w:cs="FrankRuehl" w:hint="cs"/>
          <w:sz w:val="26"/>
          <w:szCs w:val="26"/>
          <w:rtl/>
          <w:lang w:eastAsia="en-US"/>
        </w:rPr>
        <w:t>,</w:t>
      </w:r>
      <w:r w:rsidRPr="00E96A8E">
        <w:rPr>
          <w:rFonts w:cs="FrankRuehl" w:hint="cs"/>
          <w:sz w:val="26"/>
          <w:szCs w:val="26"/>
          <w:rtl/>
          <w:lang w:eastAsia="en-US"/>
        </w:rPr>
        <w:t xml:space="preserve"> ש</w:t>
      </w:r>
      <w:r>
        <w:rPr>
          <w:rFonts w:cs="FrankRuehl" w:hint="cs"/>
          <w:sz w:val="26"/>
          <w:szCs w:val="26"/>
          <w:rtl/>
          <w:lang w:eastAsia="en-US"/>
        </w:rPr>
        <w:t xml:space="preserve">על ידו </w:t>
      </w:r>
      <w:r w:rsidRPr="00E96A8E">
        <w:rPr>
          <w:rFonts w:cs="FrankRuehl" w:hint="cs"/>
          <w:sz w:val="26"/>
          <w:szCs w:val="26"/>
          <w:rtl/>
          <w:lang w:eastAsia="en-US"/>
        </w:rPr>
        <w:t>יושב</w:t>
      </w:r>
      <w:r>
        <w:rPr>
          <w:rFonts w:cs="FrankRuehl" w:hint="cs"/>
          <w:sz w:val="26"/>
          <w:szCs w:val="26"/>
          <w:rtl/>
          <w:lang w:eastAsia="en-US"/>
        </w:rPr>
        <w:t>ת</w:t>
      </w:r>
      <w:r w:rsidRPr="00E96A8E">
        <w:rPr>
          <w:rFonts w:cs="FrankRuehl" w:hint="cs"/>
          <w:sz w:val="26"/>
          <w:szCs w:val="26"/>
          <w:rtl/>
          <w:lang w:eastAsia="en-US"/>
        </w:rPr>
        <w:t xml:space="preserve"> חבורה גדולה</w:t>
      </w:r>
      <w:r>
        <w:rPr>
          <w:rFonts w:cs="FrankRuehl" w:hint="cs"/>
          <w:sz w:val="26"/>
          <w:szCs w:val="26"/>
          <w:rtl/>
          <w:lang w:eastAsia="en-US"/>
        </w:rPr>
        <w:t>,</w:t>
      </w:r>
      <w:r w:rsidRPr="00E96A8E">
        <w:rPr>
          <w:rFonts w:cs="FrankRuehl" w:hint="cs"/>
          <w:sz w:val="26"/>
          <w:szCs w:val="26"/>
          <w:rtl/>
          <w:lang w:eastAsia="en-US"/>
        </w:rPr>
        <w:t xml:space="preserve"> כולם עסוקים בדברים בט</w:t>
      </w:r>
      <w:r>
        <w:rPr>
          <w:rFonts w:cs="FrankRuehl" w:hint="cs"/>
          <w:sz w:val="26"/>
          <w:szCs w:val="26"/>
          <w:rtl/>
          <w:lang w:eastAsia="en-US"/>
        </w:rPr>
        <w:t xml:space="preserve">לים ובכל מיני שחוק והיתול. באופן טבעי, </w:t>
      </w:r>
      <w:r w:rsidRPr="00E96A8E">
        <w:rPr>
          <w:rFonts w:cs="FrankRuehl" w:hint="cs"/>
          <w:sz w:val="26"/>
          <w:szCs w:val="26"/>
          <w:rtl/>
          <w:lang w:eastAsia="en-US"/>
        </w:rPr>
        <w:t xml:space="preserve">מי שהרגיל את עצמו בעולם הזה </w:t>
      </w:r>
      <w:r>
        <w:rPr>
          <w:rFonts w:cs="FrankRuehl" w:hint="cs"/>
          <w:sz w:val="26"/>
          <w:szCs w:val="26"/>
          <w:rtl/>
          <w:lang w:eastAsia="en-US"/>
        </w:rPr>
        <w:t xml:space="preserve">להימנות על </w:t>
      </w:r>
      <w:r w:rsidRPr="00E96A8E">
        <w:rPr>
          <w:rFonts w:cs="FrankRuehl" w:hint="cs"/>
          <w:sz w:val="26"/>
          <w:szCs w:val="26"/>
          <w:rtl/>
          <w:lang w:eastAsia="en-US"/>
        </w:rPr>
        <w:t xml:space="preserve">לומדי </w:t>
      </w:r>
      <w:r>
        <w:rPr>
          <w:rFonts w:cs="FrankRuehl" w:hint="cs"/>
          <w:sz w:val="26"/>
          <w:szCs w:val="26"/>
          <w:rtl/>
          <w:lang w:eastAsia="en-US"/>
        </w:rPr>
        <w:t>ה</w:t>
      </w:r>
      <w:r w:rsidRPr="00E96A8E">
        <w:rPr>
          <w:rFonts w:cs="FrankRuehl" w:hint="cs"/>
          <w:sz w:val="26"/>
          <w:szCs w:val="26"/>
          <w:rtl/>
          <w:lang w:eastAsia="en-US"/>
        </w:rPr>
        <w:t>תורה</w:t>
      </w:r>
      <w:r>
        <w:rPr>
          <w:rFonts w:cs="FrankRuehl" w:hint="cs"/>
          <w:sz w:val="26"/>
          <w:szCs w:val="26"/>
          <w:rtl/>
          <w:lang w:eastAsia="en-US"/>
        </w:rPr>
        <w:t xml:space="preserve"> –</w:t>
      </w:r>
      <w:r w:rsidRPr="00E96A8E">
        <w:rPr>
          <w:rFonts w:cs="FrankRuehl" w:hint="cs"/>
          <w:sz w:val="26"/>
          <w:szCs w:val="26"/>
          <w:rtl/>
          <w:lang w:eastAsia="en-US"/>
        </w:rPr>
        <w:t xml:space="preserve"> בוודאי </w:t>
      </w:r>
      <w:r>
        <w:rPr>
          <w:rFonts w:cs="FrankRuehl" w:hint="cs"/>
          <w:sz w:val="26"/>
          <w:szCs w:val="26"/>
          <w:rtl/>
          <w:lang w:eastAsia="en-US"/>
        </w:rPr>
        <w:t>ש</w:t>
      </w:r>
      <w:r w:rsidRPr="00E96A8E">
        <w:rPr>
          <w:rFonts w:cs="FrankRuehl" w:hint="cs"/>
          <w:sz w:val="26"/>
          <w:szCs w:val="26"/>
          <w:rtl/>
          <w:lang w:eastAsia="en-US"/>
        </w:rPr>
        <w:t>יפנה ל</w:t>
      </w:r>
      <w:r>
        <w:rPr>
          <w:rFonts w:cs="FrankRuehl" w:hint="cs"/>
          <w:sz w:val="26"/>
          <w:szCs w:val="26"/>
          <w:rtl/>
          <w:lang w:eastAsia="en-US"/>
        </w:rPr>
        <w:t xml:space="preserve">שבת ליד </w:t>
      </w:r>
      <w:r w:rsidRPr="00E96A8E">
        <w:rPr>
          <w:rFonts w:cs="FrankRuehl" w:hint="cs"/>
          <w:sz w:val="26"/>
          <w:szCs w:val="26"/>
          <w:rtl/>
          <w:lang w:eastAsia="en-US"/>
        </w:rPr>
        <w:t>שולחן החכמים</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ו</w:t>
      </w:r>
      <w:r w:rsidRPr="00E96A8E">
        <w:rPr>
          <w:rFonts w:cs="FrankRuehl" w:hint="cs"/>
          <w:sz w:val="26"/>
          <w:szCs w:val="26"/>
          <w:rtl/>
          <w:lang w:eastAsia="en-US"/>
        </w:rPr>
        <w:t xml:space="preserve">לשמוע </w:t>
      </w:r>
      <w:r>
        <w:rPr>
          <w:rFonts w:cs="FrankRuehl" w:hint="cs"/>
          <w:sz w:val="26"/>
          <w:szCs w:val="26"/>
          <w:rtl/>
          <w:lang w:eastAsia="en-US"/>
        </w:rPr>
        <w:t xml:space="preserve">את </w:t>
      </w:r>
      <w:r w:rsidRPr="00E96A8E">
        <w:rPr>
          <w:rFonts w:cs="FrankRuehl" w:hint="cs"/>
          <w:sz w:val="26"/>
          <w:szCs w:val="26"/>
          <w:rtl/>
          <w:lang w:eastAsia="en-US"/>
        </w:rPr>
        <w:t xml:space="preserve">סדר לימודם ועיונם. </w:t>
      </w:r>
      <w:r>
        <w:rPr>
          <w:rFonts w:cs="FrankRuehl" w:hint="cs"/>
          <w:sz w:val="26"/>
          <w:szCs w:val="26"/>
          <w:rtl/>
          <w:lang w:eastAsia="en-US"/>
        </w:rPr>
        <w:t xml:space="preserve">לעומת זאת, </w:t>
      </w:r>
      <w:r w:rsidRPr="00E96A8E">
        <w:rPr>
          <w:rFonts w:cs="FrankRuehl" w:hint="cs"/>
          <w:sz w:val="26"/>
          <w:szCs w:val="26"/>
          <w:rtl/>
          <w:lang w:eastAsia="en-US"/>
        </w:rPr>
        <w:t>מי שהרגיל את עצמו ב</w:t>
      </w:r>
      <w:r>
        <w:rPr>
          <w:rFonts w:cs="FrankRuehl" w:hint="cs"/>
          <w:sz w:val="26"/>
          <w:szCs w:val="26"/>
          <w:rtl/>
          <w:lang w:eastAsia="en-US"/>
        </w:rPr>
        <w:t>עולם הזה</w:t>
      </w:r>
      <w:r w:rsidRPr="00E96A8E">
        <w:rPr>
          <w:rFonts w:cs="FrankRuehl" w:hint="cs"/>
          <w:sz w:val="26"/>
          <w:szCs w:val="26"/>
          <w:rtl/>
          <w:lang w:eastAsia="en-US"/>
        </w:rPr>
        <w:t xml:space="preserve"> בשחוק ובדברים בטלים </w:t>
      </w:r>
      <w:r>
        <w:rPr>
          <w:rFonts w:cs="FrankRuehl" w:hint="eastAsia"/>
          <w:sz w:val="26"/>
          <w:szCs w:val="26"/>
          <w:rtl/>
          <w:lang w:eastAsia="en-US"/>
        </w:rPr>
        <w:t xml:space="preserve">– </w:t>
      </w:r>
      <w:r w:rsidRPr="00E96A8E">
        <w:rPr>
          <w:rFonts w:cs="FrankRuehl" w:hint="cs"/>
          <w:sz w:val="26"/>
          <w:szCs w:val="26"/>
          <w:rtl/>
          <w:lang w:eastAsia="en-US"/>
        </w:rPr>
        <w:t>כשנכנס בארמון הזה יפנה את עצמו לחבורה של עוסקים בדברים בטלים. ובזה יבורר מעשיה ב</w:t>
      </w:r>
      <w:r>
        <w:rPr>
          <w:rFonts w:cs="FrankRuehl" w:hint="cs"/>
          <w:sz w:val="26"/>
          <w:szCs w:val="26"/>
          <w:rtl/>
          <w:lang w:eastAsia="en-US"/>
        </w:rPr>
        <w:t>עולם הזה, באופן שכבר</w:t>
      </w:r>
      <w:r w:rsidRPr="00E96A8E">
        <w:rPr>
          <w:rFonts w:cs="FrankRuehl" w:hint="cs"/>
          <w:sz w:val="26"/>
          <w:szCs w:val="26"/>
          <w:rtl/>
          <w:lang w:eastAsia="en-US"/>
        </w:rPr>
        <w:t xml:space="preserve"> </w:t>
      </w:r>
      <w:r>
        <w:rPr>
          <w:rFonts w:cs="FrankRuehl" w:hint="cs"/>
          <w:sz w:val="26"/>
          <w:szCs w:val="26"/>
          <w:rtl/>
          <w:lang w:eastAsia="en-US"/>
        </w:rPr>
        <w:t xml:space="preserve">לא יהיה </w:t>
      </w:r>
      <w:r w:rsidRPr="00E96A8E">
        <w:rPr>
          <w:rFonts w:cs="FrankRuehl" w:hint="cs"/>
          <w:sz w:val="26"/>
          <w:szCs w:val="26"/>
          <w:rtl/>
          <w:lang w:eastAsia="en-US"/>
        </w:rPr>
        <w:t>ביכולתה להכחיש עוד. זו</w:t>
      </w:r>
      <w:r>
        <w:rPr>
          <w:rFonts w:cs="FrankRuehl" w:hint="cs"/>
          <w:sz w:val="26"/>
          <w:szCs w:val="26"/>
          <w:rtl/>
          <w:lang w:eastAsia="en-US"/>
        </w:rPr>
        <w:t xml:space="preserve"> </w:t>
      </w:r>
      <w:r w:rsidRPr="00E96A8E">
        <w:rPr>
          <w:rFonts w:cs="FrankRuehl" w:hint="cs"/>
          <w:sz w:val="26"/>
          <w:szCs w:val="26"/>
          <w:rtl/>
          <w:lang w:eastAsia="en-US"/>
        </w:rPr>
        <w:t>כוונ</w:t>
      </w:r>
      <w:r>
        <w:rPr>
          <w:rFonts w:cs="FrankRuehl" w:hint="cs"/>
          <w:sz w:val="26"/>
          <w:szCs w:val="26"/>
          <w:rtl/>
          <w:lang w:eastAsia="en-US"/>
        </w:rPr>
        <w:t>ת המילים בפסוק: "</w:t>
      </w:r>
      <w:r w:rsidRPr="00E96A8E">
        <w:rPr>
          <w:rFonts w:cs="FrankRuehl" w:hint="cs"/>
          <w:sz w:val="26"/>
          <w:szCs w:val="26"/>
          <w:rtl/>
          <w:lang w:eastAsia="en-US"/>
        </w:rPr>
        <w:t>מסילות בלבבם</w:t>
      </w:r>
      <w:r>
        <w:rPr>
          <w:rFonts w:cs="FrankRuehl" w:hint="cs"/>
          <w:sz w:val="26"/>
          <w:szCs w:val="26"/>
          <w:rtl/>
          <w:lang w:eastAsia="en-US"/>
        </w:rPr>
        <w:t>"</w:t>
      </w:r>
      <w:r w:rsidRPr="00E96A8E">
        <w:rPr>
          <w:rFonts w:cs="FrankRuehl" w:hint="cs"/>
          <w:sz w:val="26"/>
          <w:szCs w:val="26"/>
          <w:rtl/>
          <w:lang w:eastAsia="en-US"/>
        </w:rPr>
        <w:t>.</w:t>
      </w:r>
    </w:p>
    <w:p w14:paraId="5EF7A144" w14:textId="77777777" w:rsidR="00112D68" w:rsidRPr="008A74E3" w:rsidRDefault="00112D68" w:rsidP="00112D68">
      <w:pPr>
        <w:spacing w:before="120" w:line="360" w:lineRule="exact"/>
        <w:jc w:val="both"/>
        <w:rPr>
          <w:rFonts w:cs="FrankRuehl" w:hint="cs"/>
          <w:sz w:val="26"/>
          <w:szCs w:val="26"/>
          <w:rtl/>
          <w:lang w:eastAsia="en-US"/>
        </w:rPr>
      </w:pPr>
      <w:r>
        <w:rPr>
          <w:rFonts w:cs="FrankRuehl" w:hint="cs"/>
          <w:sz w:val="26"/>
          <w:szCs w:val="26"/>
          <w:highlight w:val="yellow"/>
          <w:rtl/>
          <w:lang w:eastAsia="en-US"/>
        </w:rPr>
        <w:t xml:space="preserve"> </w:t>
      </w:r>
    </w:p>
    <w:p w14:paraId="5CF28B10" w14:textId="77777777" w:rsidR="00112D68" w:rsidRPr="00576999" w:rsidRDefault="00112D68" w:rsidP="00112D68">
      <w:pPr>
        <w:keepNext/>
        <w:spacing w:before="120" w:line="360" w:lineRule="exact"/>
        <w:jc w:val="center"/>
        <w:rPr>
          <w:rFonts w:cs="FrankRuehl" w:hint="cs"/>
          <w:b/>
          <w:bCs/>
          <w:sz w:val="30"/>
          <w:szCs w:val="30"/>
          <w:rtl/>
        </w:rPr>
      </w:pPr>
      <w:r>
        <w:rPr>
          <w:rFonts w:cs="FrankRuehl" w:hint="cs"/>
          <w:b/>
          <w:bCs/>
          <w:sz w:val="30"/>
          <w:szCs w:val="30"/>
          <w:rtl/>
        </w:rPr>
        <w:t>ד</w:t>
      </w:r>
      <w:r w:rsidRPr="00576999">
        <w:rPr>
          <w:rFonts w:cs="FrankRuehl" w:hint="cs"/>
          <w:b/>
          <w:bCs/>
          <w:sz w:val="30"/>
          <w:szCs w:val="30"/>
          <w:rtl/>
        </w:rPr>
        <w:t>.</w:t>
      </w:r>
    </w:p>
    <w:p w14:paraId="5FCDCB17"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עכשיו נחזור למה שהתחלנו בו. בשעה שאדם נפטר מן העולם בא מלאך המוות ואומר לנפטר</w:t>
      </w:r>
      <w:r>
        <w:rPr>
          <w:rFonts w:cs="FrankRuehl" w:hint="cs"/>
          <w:sz w:val="26"/>
          <w:szCs w:val="26"/>
          <w:rtl/>
          <w:lang w:eastAsia="en-US"/>
        </w:rPr>
        <w:t>:</w:t>
      </w:r>
      <w:r w:rsidRPr="00E96A8E">
        <w:rPr>
          <w:rFonts w:cs="FrankRuehl" w:hint="cs"/>
          <w:sz w:val="26"/>
          <w:szCs w:val="26"/>
          <w:rtl/>
          <w:lang w:eastAsia="en-US"/>
        </w:rPr>
        <w:t xml:space="preserve"> קום הגידה שמך</w:t>
      </w:r>
      <w:r>
        <w:rPr>
          <w:rFonts w:cs="FrankRuehl" w:hint="cs"/>
          <w:sz w:val="26"/>
          <w:szCs w:val="26"/>
          <w:rtl/>
          <w:lang w:eastAsia="en-US"/>
        </w:rPr>
        <w:t>.</w:t>
      </w:r>
      <w:r w:rsidRPr="00E96A8E">
        <w:rPr>
          <w:rFonts w:cs="FrankRuehl" w:hint="cs"/>
          <w:sz w:val="26"/>
          <w:szCs w:val="26"/>
          <w:rtl/>
          <w:lang w:eastAsia="en-US"/>
        </w:rPr>
        <w:t xml:space="preserve"> שאלנו</w:t>
      </w:r>
      <w:r>
        <w:rPr>
          <w:rFonts w:cs="FrankRuehl" w:hint="cs"/>
          <w:sz w:val="26"/>
          <w:szCs w:val="26"/>
          <w:rtl/>
          <w:lang w:eastAsia="en-US"/>
        </w:rPr>
        <w:t>,</w:t>
      </w:r>
      <w:r w:rsidRPr="00E96A8E">
        <w:rPr>
          <w:rFonts w:cs="FrankRuehl" w:hint="cs"/>
          <w:sz w:val="26"/>
          <w:szCs w:val="26"/>
          <w:rtl/>
          <w:lang w:eastAsia="en-US"/>
        </w:rPr>
        <w:t xml:space="preserve"> מה העניין בזה</w:t>
      </w:r>
      <w:r>
        <w:rPr>
          <w:rFonts w:cs="FrankRuehl" w:hint="cs"/>
          <w:sz w:val="26"/>
          <w:szCs w:val="26"/>
          <w:rtl/>
          <w:lang w:eastAsia="en-US"/>
        </w:rPr>
        <w:t>?</w:t>
      </w:r>
      <w:r w:rsidRPr="00E96A8E">
        <w:rPr>
          <w:rFonts w:cs="FrankRuehl" w:hint="cs"/>
          <w:sz w:val="26"/>
          <w:szCs w:val="26"/>
          <w:rtl/>
          <w:lang w:eastAsia="en-US"/>
        </w:rPr>
        <w:t xml:space="preserve"> העניין הוא</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ש</w:t>
      </w:r>
      <w:r w:rsidRPr="00E96A8E">
        <w:rPr>
          <w:rFonts w:cs="FrankRuehl" w:hint="cs"/>
          <w:sz w:val="26"/>
          <w:szCs w:val="26"/>
          <w:rtl/>
          <w:lang w:eastAsia="en-US"/>
        </w:rPr>
        <w:t xml:space="preserve">האיש שעסק כל ימיו בזמן </w:t>
      </w:r>
      <w:r w:rsidRPr="00E96A8E">
        <w:rPr>
          <w:rFonts w:cs="FrankRuehl" w:hint="cs"/>
          <w:sz w:val="26"/>
          <w:szCs w:val="26"/>
          <w:rtl/>
          <w:lang w:eastAsia="en-US"/>
        </w:rPr>
        <w:lastRenderedPageBreak/>
        <w:t xml:space="preserve">הפנוי שלו בתורה ומצוות, תיקן בזה את כל העולמות ואת האורות הרמוזים בצירוף שמו. ובעת הסתלקותו מן העולם </w:t>
      </w:r>
      <w:r>
        <w:rPr>
          <w:rFonts w:cs="FrankRuehl" w:hint="cs"/>
          <w:sz w:val="26"/>
          <w:szCs w:val="26"/>
          <w:rtl/>
          <w:lang w:eastAsia="en-US"/>
        </w:rPr>
        <w:t>הוא זוכה לראות</w:t>
      </w:r>
      <w:r w:rsidRPr="00E96A8E">
        <w:rPr>
          <w:rFonts w:cs="FrankRuehl" w:hint="cs"/>
          <w:sz w:val="26"/>
          <w:szCs w:val="26"/>
          <w:rtl/>
          <w:lang w:eastAsia="en-US"/>
        </w:rPr>
        <w:t xml:space="preserve"> את כל התיקונים שעשה במעש</w:t>
      </w:r>
      <w:r>
        <w:rPr>
          <w:rFonts w:cs="FrankRuehl" w:hint="cs"/>
          <w:sz w:val="26"/>
          <w:szCs w:val="26"/>
          <w:rtl/>
          <w:lang w:eastAsia="en-US"/>
        </w:rPr>
        <w:t>י</w:t>
      </w:r>
      <w:r w:rsidRPr="00E96A8E">
        <w:rPr>
          <w:rFonts w:cs="FrankRuehl" w:hint="cs"/>
          <w:sz w:val="26"/>
          <w:szCs w:val="26"/>
          <w:rtl/>
          <w:lang w:eastAsia="en-US"/>
        </w:rPr>
        <w:t xml:space="preserve"> מצוותיו</w:t>
      </w:r>
      <w:r>
        <w:rPr>
          <w:rFonts w:cs="FrankRuehl" w:hint="cs"/>
          <w:sz w:val="26"/>
          <w:szCs w:val="26"/>
          <w:rtl/>
          <w:lang w:eastAsia="en-US"/>
        </w:rPr>
        <w:t>.</w:t>
      </w:r>
    </w:p>
    <w:p w14:paraId="74F508DE"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וכך </w:t>
      </w:r>
      <w:r w:rsidRPr="00E96A8E">
        <w:rPr>
          <w:rFonts w:cs="FrankRuehl" w:hint="cs"/>
          <w:sz w:val="26"/>
          <w:szCs w:val="26"/>
          <w:rtl/>
          <w:lang w:eastAsia="en-US"/>
        </w:rPr>
        <w:t>מובא במדרש</w:t>
      </w:r>
      <w:r w:rsidRPr="00CB43C5">
        <w:rPr>
          <w:rFonts w:cs="FrankRuehl" w:hint="cs"/>
          <w:szCs w:val="20"/>
          <w:rtl/>
          <w:lang w:eastAsia="en-US"/>
        </w:rPr>
        <w:t xml:space="preserve"> (ב"ר סב, ב)</w:t>
      </w:r>
      <w:r>
        <w:rPr>
          <w:rFonts w:cs="FrankRuehl" w:hint="cs"/>
          <w:sz w:val="26"/>
          <w:szCs w:val="26"/>
          <w:rtl/>
          <w:lang w:eastAsia="en-US"/>
        </w:rPr>
        <w:t>:</w:t>
      </w:r>
    </w:p>
    <w:p w14:paraId="776232D8" w14:textId="77777777" w:rsidR="00112D68" w:rsidRPr="00DC1A75" w:rsidRDefault="00112D68" w:rsidP="00112D68">
      <w:pPr>
        <w:spacing w:before="120" w:after="120" w:line="360" w:lineRule="exact"/>
        <w:ind w:left="454" w:right="454"/>
        <w:jc w:val="both"/>
        <w:rPr>
          <w:rFonts w:cs="FrankRuehl"/>
          <w:sz w:val="26"/>
          <w:szCs w:val="26"/>
          <w:rtl/>
          <w:lang w:eastAsia="en-US"/>
        </w:rPr>
      </w:pPr>
      <w:r w:rsidRPr="00DC1A75">
        <w:rPr>
          <w:rFonts w:cs="FrankRuehl"/>
          <w:sz w:val="26"/>
          <w:szCs w:val="26"/>
          <w:rtl/>
          <w:lang w:eastAsia="en-US"/>
        </w:rPr>
        <w:t xml:space="preserve">כד דמך רבי אבהו אחזו ליה </w:t>
      </w:r>
      <w:r w:rsidRPr="00DC1A75">
        <w:rPr>
          <w:rFonts w:cs="FrankRuehl" w:hint="eastAsia"/>
          <w:sz w:val="26"/>
          <w:szCs w:val="26"/>
          <w:rtl/>
          <w:lang w:eastAsia="en-US"/>
        </w:rPr>
        <w:t>תלת</w:t>
      </w:r>
      <w:r w:rsidRPr="00DC1A75">
        <w:rPr>
          <w:rFonts w:cs="FrankRuehl"/>
          <w:sz w:val="26"/>
          <w:szCs w:val="26"/>
          <w:rtl/>
          <w:lang w:eastAsia="en-US"/>
        </w:rPr>
        <w:t xml:space="preserve"> עשרי נהרי אפרסמון</w:t>
      </w:r>
      <w:r>
        <w:rPr>
          <w:rFonts w:cs="FrankRuehl" w:hint="cs"/>
          <w:sz w:val="26"/>
          <w:szCs w:val="26"/>
          <w:rtl/>
          <w:lang w:eastAsia="en-US"/>
        </w:rPr>
        <w:t>.</w:t>
      </w:r>
      <w:r w:rsidRPr="00DC1A75">
        <w:rPr>
          <w:rFonts w:cs="FrankRuehl"/>
          <w:sz w:val="26"/>
          <w:szCs w:val="26"/>
          <w:rtl/>
          <w:lang w:eastAsia="en-US"/>
        </w:rPr>
        <w:t xml:space="preserve"> אמר להון</w:t>
      </w:r>
      <w:r>
        <w:rPr>
          <w:rFonts w:cs="FrankRuehl" w:hint="cs"/>
          <w:sz w:val="26"/>
          <w:szCs w:val="26"/>
          <w:rtl/>
          <w:lang w:eastAsia="en-US"/>
        </w:rPr>
        <w:t>:</w:t>
      </w:r>
      <w:r w:rsidRPr="00DC1A75">
        <w:rPr>
          <w:rFonts w:cs="FrankRuehl"/>
          <w:sz w:val="26"/>
          <w:szCs w:val="26"/>
          <w:rtl/>
          <w:lang w:eastAsia="en-US"/>
        </w:rPr>
        <w:t xml:space="preserve"> אלין דמן</w:t>
      </w:r>
      <w:r>
        <w:rPr>
          <w:rFonts w:cs="FrankRuehl" w:hint="cs"/>
          <w:sz w:val="26"/>
          <w:szCs w:val="26"/>
          <w:rtl/>
          <w:lang w:eastAsia="en-US"/>
        </w:rPr>
        <w:t>?</w:t>
      </w:r>
      <w:r w:rsidRPr="00DC1A75">
        <w:rPr>
          <w:rFonts w:cs="FrankRuehl"/>
          <w:sz w:val="26"/>
          <w:szCs w:val="26"/>
          <w:rtl/>
          <w:lang w:eastAsia="en-US"/>
        </w:rPr>
        <w:t xml:space="preserve"> אמר</w:t>
      </w:r>
      <w:r>
        <w:rPr>
          <w:rFonts w:cs="FrankRuehl" w:hint="cs"/>
          <w:sz w:val="26"/>
          <w:szCs w:val="26"/>
          <w:rtl/>
          <w:lang w:eastAsia="en-US"/>
        </w:rPr>
        <w:t>ו</w:t>
      </w:r>
      <w:r w:rsidRPr="00DC1A75">
        <w:rPr>
          <w:rFonts w:cs="FrankRuehl"/>
          <w:sz w:val="26"/>
          <w:szCs w:val="26"/>
          <w:rtl/>
          <w:lang w:eastAsia="en-US"/>
        </w:rPr>
        <w:t xml:space="preserve"> ליה</w:t>
      </w:r>
      <w:r>
        <w:rPr>
          <w:rFonts w:cs="FrankRuehl" w:hint="cs"/>
          <w:sz w:val="26"/>
          <w:szCs w:val="26"/>
          <w:rtl/>
          <w:lang w:eastAsia="en-US"/>
        </w:rPr>
        <w:t>:</w:t>
      </w:r>
      <w:r w:rsidRPr="00DC1A75">
        <w:rPr>
          <w:rFonts w:cs="FrankRuehl"/>
          <w:sz w:val="26"/>
          <w:szCs w:val="26"/>
          <w:rtl/>
          <w:lang w:eastAsia="en-US"/>
        </w:rPr>
        <w:t xml:space="preserve"> דידך</w:t>
      </w:r>
      <w:r>
        <w:rPr>
          <w:rFonts w:cs="FrankRuehl" w:hint="cs"/>
          <w:sz w:val="26"/>
          <w:szCs w:val="26"/>
          <w:rtl/>
          <w:lang w:eastAsia="en-US"/>
        </w:rPr>
        <w:t>.</w:t>
      </w:r>
      <w:r w:rsidRPr="00DC1A75">
        <w:rPr>
          <w:rFonts w:cs="FrankRuehl"/>
          <w:sz w:val="26"/>
          <w:szCs w:val="26"/>
          <w:rtl/>
          <w:lang w:eastAsia="en-US"/>
        </w:rPr>
        <w:t xml:space="preserve"> אמר</w:t>
      </w:r>
      <w:r>
        <w:rPr>
          <w:rFonts w:cs="FrankRuehl" w:hint="cs"/>
          <w:sz w:val="26"/>
          <w:szCs w:val="26"/>
          <w:rtl/>
          <w:lang w:eastAsia="en-US"/>
        </w:rPr>
        <w:t>:</w:t>
      </w:r>
      <w:r w:rsidRPr="00DC1A75">
        <w:rPr>
          <w:rFonts w:cs="FrankRuehl"/>
          <w:sz w:val="26"/>
          <w:szCs w:val="26"/>
          <w:rtl/>
          <w:lang w:eastAsia="en-US"/>
        </w:rPr>
        <w:t xml:space="preserve"> אלין דאבהו</w:t>
      </w:r>
      <w:r>
        <w:rPr>
          <w:rFonts w:cs="FrankRuehl" w:hint="cs"/>
          <w:sz w:val="26"/>
          <w:szCs w:val="26"/>
          <w:rtl/>
          <w:lang w:eastAsia="en-US"/>
        </w:rPr>
        <w:t>?!</w:t>
      </w:r>
      <w:r w:rsidRPr="00DC1A75">
        <w:rPr>
          <w:rFonts w:cs="FrankRuehl"/>
          <w:sz w:val="26"/>
          <w:szCs w:val="26"/>
          <w:rtl/>
          <w:lang w:eastAsia="en-US"/>
        </w:rPr>
        <w:t xml:space="preserve"> ואני אמרתי </w:t>
      </w:r>
      <w:r w:rsidRPr="00DC1A75">
        <w:rPr>
          <w:rFonts w:cs="FrankRuehl" w:hint="eastAsia"/>
          <w:sz w:val="26"/>
          <w:szCs w:val="26"/>
          <w:rtl/>
          <w:lang w:eastAsia="en-US"/>
        </w:rPr>
        <w:t>לריק</w:t>
      </w:r>
      <w:r w:rsidRPr="00DC1A75">
        <w:rPr>
          <w:rFonts w:cs="FrankRuehl"/>
          <w:sz w:val="26"/>
          <w:szCs w:val="26"/>
          <w:rtl/>
          <w:lang w:eastAsia="en-US"/>
        </w:rPr>
        <w:t xml:space="preserve"> </w:t>
      </w:r>
      <w:r w:rsidRPr="00DC1A75">
        <w:rPr>
          <w:rFonts w:cs="FrankRuehl" w:hint="eastAsia"/>
          <w:sz w:val="26"/>
          <w:szCs w:val="26"/>
          <w:rtl/>
          <w:lang w:eastAsia="en-US"/>
        </w:rPr>
        <w:t>יגעתי</w:t>
      </w:r>
      <w:r w:rsidRPr="00DC1A75">
        <w:rPr>
          <w:rFonts w:cs="FrankRuehl"/>
          <w:sz w:val="26"/>
          <w:szCs w:val="26"/>
          <w:rtl/>
          <w:lang w:eastAsia="en-US"/>
        </w:rPr>
        <w:t xml:space="preserve"> לתוהו והבל כחי כליתי אכן משפטי את ה'</w:t>
      </w:r>
      <w:r>
        <w:rPr>
          <w:rFonts w:cs="FrankRuehl" w:hint="cs"/>
          <w:sz w:val="26"/>
          <w:szCs w:val="26"/>
          <w:rtl/>
          <w:lang w:eastAsia="en-US"/>
        </w:rPr>
        <w:t>.</w:t>
      </w:r>
      <w:r w:rsidRPr="00DC1A75">
        <w:rPr>
          <w:rFonts w:cs="FrankRuehl"/>
          <w:sz w:val="26"/>
          <w:szCs w:val="26"/>
          <w:rtl/>
          <w:lang w:eastAsia="en-US"/>
        </w:rPr>
        <w:t xml:space="preserve"> </w:t>
      </w:r>
    </w:p>
    <w:p w14:paraId="0D456E99"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עוד נאמר שם</w:t>
      </w:r>
      <w:r>
        <w:rPr>
          <w:rFonts w:cs="FrankRuehl" w:hint="cs"/>
          <w:sz w:val="26"/>
          <w:szCs w:val="26"/>
          <w:rtl/>
          <w:lang w:eastAsia="en-US"/>
        </w:rPr>
        <w:t>:</w:t>
      </w:r>
    </w:p>
    <w:p w14:paraId="3BB0AD3D" w14:textId="77777777" w:rsidR="00112D68" w:rsidRPr="007E7095" w:rsidRDefault="00112D68" w:rsidP="00112D68">
      <w:pPr>
        <w:spacing w:before="120" w:after="120" w:line="360" w:lineRule="exact"/>
        <w:ind w:left="454" w:right="454"/>
        <w:jc w:val="both"/>
        <w:rPr>
          <w:rFonts w:cs="FrankRuehl" w:hint="cs"/>
          <w:sz w:val="26"/>
          <w:szCs w:val="26"/>
          <w:rtl/>
          <w:lang w:eastAsia="en-US"/>
        </w:rPr>
      </w:pPr>
      <w:r w:rsidRPr="007E7095">
        <w:rPr>
          <w:rFonts w:cs="FrankRuehl" w:hint="cs"/>
          <w:sz w:val="26"/>
          <w:szCs w:val="26"/>
          <w:rtl/>
          <w:lang w:eastAsia="en-US"/>
        </w:rPr>
        <w:t>"</w:t>
      </w:r>
      <w:r w:rsidRPr="007E7095">
        <w:rPr>
          <w:rFonts w:cs="FrankRuehl"/>
          <w:sz w:val="26"/>
          <w:szCs w:val="26"/>
          <w:rtl/>
          <w:lang w:eastAsia="en-US"/>
        </w:rPr>
        <w:t>יקר בעיני ה' המו</w:t>
      </w:r>
      <w:r w:rsidRPr="007E7095">
        <w:rPr>
          <w:rFonts w:cs="FrankRuehl" w:hint="cs"/>
          <w:sz w:val="26"/>
          <w:szCs w:val="26"/>
          <w:rtl/>
          <w:lang w:eastAsia="en-US"/>
        </w:rPr>
        <w:t>ו</w:t>
      </w:r>
      <w:r w:rsidRPr="007E7095">
        <w:rPr>
          <w:rFonts w:cs="FrankRuehl"/>
          <w:sz w:val="26"/>
          <w:szCs w:val="26"/>
          <w:rtl/>
          <w:lang w:eastAsia="en-US"/>
        </w:rPr>
        <w:t xml:space="preserve">תה </w:t>
      </w:r>
      <w:r w:rsidRPr="007E7095">
        <w:rPr>
          <w:rFonts w:cs="FrankRuehl" w:hint="eastAsia"/>
          <w:sz w:val="26"/>
          <w:szCs w:val="26"/>
          <w:rtl/>
          <w:lang w:eastAsia="en-US"/>
        </w:rPr>
        <w:t>לחסידיו</w:t>
      </w:r>
      <w:r w:rsidRPr="007E7095">
        <w:rPr>
          <w:rFonts w:cs="FrankRuehl" w:hint="cs"/>
          <w:sz w:val="26"/>
          <w:szCs w:val="26"/>
          <w:rtl/>
          <w:lang w:eastAsia="en-US"/>
        </w:rPr>
        <w:t>" –</w:t>
      </w:r>
      <w:r w:rsidRPr="007E7095">
        <w:rPr>
          <w:rFonts w:cs="FrankRuehl"/>
          <w:sz w:val="26"/>
          <w:szCs w:val="26"/>
          <w:rtl/>
          <w:lang w:eastAsia="en-US"/>
        </w:rPr>
        <w:t xml:space="preserve"> ואימתי הק</w:t>
      </w:r>
      <w:r w:rsidRPr="007E7095">
        <w:rPr>
          <w:rFonts w:cs="FrankRuehl" w:hint="cs"/>
          <w:sz w:val="26"/>
          <w:szCs w:val="26"/>
          <w:rtl/>
          <w:lang w:eastAsia="en-US"/>
        </w:rPr>
        <w:t>ב"ה</w:t>
      </w:r>
      <w:r w:rsidRPr="007E7095">
        <w:rPr>
          <w:rFonts w:cs="FrankRuehl"/>
          <w:sz w:val="26"/>
          <w:szCs w:val="26"/>
          <w:rtl/>
          <w:lang w:eastAsia="en-US"/>
        </w:rPr>
        <w:t xml:space="preserve"> מראה להם שכרן שהוא מתוקן להם</w:t>
      </w:r>
      <w:r w:rsidRPr="007E7095">
        <w:rPr>
          <w:rFonts w:cs="FrankRuehl" w:hint="cs"/>
          <w:sz w:val="26"/>
          <w:szCs w:val="26"/>
          <w:rtl/>
          <w:lang w:eastAsia="en-US"/>
        </w:rPr>
        <w:t>?</w:t>
      </w:r>
      <w:r w:rsidRPr="007E7095">
        <w:rPr>
          <w:rFonts w:cs="FrankRuehl"/>
          <w:sz w:val="26"/>
          <w:szCs w:val="26"/>
          <w:rtl/>
          <w:lang w:eastAsia="en-US"/>
        </w:rPr>
        <w:t xml:space="preserve"> סמוך למיתתן</w:t>
      </w:r>
      <w:r w:rsidRPr="007E7095">
        <w:rPr>
          <w:rFonts w:cs="FrankRuehl" w:hint="cs"/>
          <w:sz w:val="26"/>
          <w:szCs w:val="26"/>
          <w:rtl/>
          <w:lang w:eastAsia="en-US"/>
        </w:rPr>
        <w:t>,</w:t>
      </w:r>
      <w:r w:rsidRPr="007E7095">
        <w:rPr>
          <w:rFonts w:cs="FrankRuehl"/>
          <w:sz w:val="26"/>
          <w:szCs w:val="26"/>
          <w:rtl/>
          <w:lang w:eastAsia="en-US"/>
        </w:rPr>
        <w:t xml:space="preserve"> הה"ד</w:t>
      </w:r>
      <w:r w:rsidRPr="007E7095">
        <w:rPr>
          <w:rFonts w:cs="FrankRuehl" w:hint="cs"/>
          <w:sz w:val="26"/>
          <w:szCs w:val="26"/>
          <w:rtl/>
          <w:lang w:eastAsia="en-US"/>
        </w:rPr>
        <w:t>:</w:t>
      </w:r>
      <w:r w:rsidRPr="007E7095">
        <w:rPr>
          <w:rFonts w:cs="FrankRuehl"/>
          <w:sz w:val="26"/>
          <w:szCs w:val="26"/>
          <w:rtl/>
          <w:lang w:eastAsia="en-US"/>
        </w:rPr>
        <w:t xml:space="preserve"> </w:t>
      </w:r>
      <w:r w:rsidRPr="007E7095">
        <w:rPr>
          <w:rFonts w:cs="FrankRuehl" w:hint="cs"/>
          <w:sz w:val="26"/>
          <w:szCs w:val="26"/>
          <w:rtl/>
          <w:lang w:eastAsia="en-US"/>
        </w:rPr>
        <w:t>"</w:t>
      </w:r>
      <w:r w:rsidRPr="007E7095">
        <w:rPr>
          <w:rFonts w:cs="FrankRuehl"/>
          <w:sz w:val="26"/>
          <w:szCs w:val="26"/>
          <w:rtl/>
          <w:lang w:eastAsia="en-US"/>
        </w:rPr>
        <w:t>המ</w:t>
      </w:r>
      <w:r w:rsidRPr="007E7095">
        <w:rPr>
          <w:rFonts w:cs="FrankRuehl" w:hint="cs"/>
          <w:sz w:val="26"/>
          <w:szCs w:val="26"/>
          <w:rtl/>
          <w:lang w:eastAsia="en-US"/>
        </w:rPr>
        <w:t>ו</w:t>
      </w:r>
      <w:r w:rsidRPr="007E7095">
        <w:rPr>
          <w:rFonts w:cs="FrankRuehl"/>
          <w:sz w:val="26"/>
          <w:szCs w:val="26"/>
          <w:rtl/>
          <w:lang w:eastAsia="en-US"/>
        </w:rPr>
        <w:t>ותה לחסידיו</w:t>
      </w:r>
      <w:r w:rsidRPr="007E7095">
        <w:rPr>
          <w:rFonts w:cs="FrankRuehl" w:hint="cs"/>
          <w:sz w:val="26"/>
          <w:szCs w:val="26"/>
          <w:rtl/>
          <w:lang w:eastAsia="en-US"/>
        </w:rPr>
        <w:t>"</w:t>
      </w:r>
      <w:r>
        <w:rPr>
          <w:rFonts w:cs="FrankRuehl" w:hint="cs"/>
          <w:sz w:val="26"/>
          <w:szCs w:val="26"/>
          <w:rtl/>
          <w:lang w:eastAsia="en-US"/>
        </w:rPr>
        <w:t>.</w:t>
      </w:r>
    </w:p>
    <w:p w14:paraId="03F2C5D8"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 xml:space="preserve">באותו הזמן </w:t>
      </w:r>
      <w:r>
        <w:rPr>
          <w:rFonts w:cs="FrankRuehl" w:hint="cs"/>
          <w:sz w:val="26"/>
          <w:szCs w:val="26"/>
          <w:rtl/>
          <w:lang w:eastAsia="en-US"/>
        </w:rPr>
        <w:t xml:space="preserve">הם </w:t>
      </w:r>
      <w:r w:rsidRPr="00E96A8E">
        <w:rPr>
          <w:rFonts w:cs="FrankRuehl" w:hint="cs"/>
          <w:sz w:val="26"/>
          <w:szCs w:val="26"/>
          <w:rtl/>
          <w:lang w:eastAsia="en-US"/>
        </w:rPr>
        <w:t>רואים ושוחקין</w:t>
      </w:r>
      <w:r>
        <w:rPr>
          <w:rFonts w:cs="FrankRuehl" w:hint="cs"/>
          <w:sz w:val="26"/>
          <w:szCs w:val="26"/>
          <w:rtl/>
          <w:lang w:eastAsia="en-US"/>
        </w:rPr>
        <w:t>,</w:t>
      </w:r>
      <w:r w:rsidRPr="00E96A8E">
        <w:rPr>
          <w:rFonts w:cs="FrankRuehl" w:hint="cs"/>
          <w:sz w:val="26"/>
          <w:szCs w:val="26"/>
          <w:rtl/>
          <w:lang w:eastAsia="en-US"/>
        </w:rPr>
        <w:t xml:space="preserve"> כאמור "ותשחק ליום אחרון"</w:t>
      </w:r>
      <w:r w:rsidRPr="00CB43C5">
        <w:rPr>
          <w:rFonts w:cs="FrankRuehl" w:hint="cs"/>
          <w:szCs w:val="20"/>
          <w:rtl/>
          <w:lang w:eastAsia="en-US"/>
        </w:rPr>
        <w:t xml:space="preserve"> (ב"ר שם)</w:t>
      </w:r>
      <w:r>
        <w:rPr>
          <w:rFonts w:cs="FrankRuehl" w:hint="cs"/>
          <w:sz w:val="26"/>
          <w:szCs w:val="26"/>
          <w:rtl/>
          <w:lang w:eastAsia="en-US"/>
        </w:rPr>
        <w:t>.</w:t>
      </w:r>
      <w:r w:rsidRPr="00E96A8E">
        <w:rPr>
          <w:rFonts w:cs="FrankRuehl" w:hint="cs"/>
          <w:sz w:val="26"/>
          <w:szCs w:val="26"/>
          <w:rtl/>
          <w:lang w:eastAsia="en-US"/>
        </w:rPr>
        <w:t xml:space="preserve"> אז </w:t>
      </w:r>
      <w:r>
        <w:rPr>
          <w:rFonts w:cs="FrankRuehl" w:hint="cs"/>
          <w:sz w:val="26"/>
          <w:szCs w:val="26"/>
          <w:rtl/>
          <w:lang w:eastAsia="en-US"/>
        </w:rPr>
        <w:t xml:space="preserve">הם </w:t>
      </w:r>
      <w:r w:rsidRPr="00E96A8E">
        <w:rPr>
          <w:rFonts w:cs="FrankRuehl" w:hint="cs"/>
          <w:sz w:val="26"/>
          <w:szCs w:val="26"/>
          <w:rtl/>
          <w:lang w:eastAsia="en-US"/>
        </w:rPr>
        <w:t>משיג</w:t>
      </w:r>
      <w:r>
        <w:rPr>
          <w:rFonts w:cs="FrankRuehl" w:hint="cs"/>
          <w:sz w:val="26"/>
          <w:szCs w:val="26"/>
          <w:rtl/>
          <w:lang w:eastAsia="en-US"/>
        </w:rPr>
        <w:t>ים</w:t>
      </w:r>
      <w:r w:rsidRPr="00E96A8E">
        <w:rPr>
          <w:rFonts w:cs="FrankRuehl" w:hint="cs"/>
          <w:sz w:val="26"/>
          <w:szCs w:val="26"/>
          <w:rtl/>
          <w:lang w:eastAsia="en-US"/>
        </w:rPr>
        <w:t xml:space="preserve"> את כל הרמזים ש</w:t>
      </w:r>
      <w:r>
        <w:rPr>
          <w:rFonts w:cs="FrankRuehl" w:hint="cs"/>
          <w:sz w:val="26"/>
          <w:szCs w:val="26"/>
          <w:rtl/>
          <w:lang w:eastAsia="en-US"/>
        </w:rPr>
        <w:t>נ</w:t>
      </w:r>
      <w:r w:rsidRPr="00E96A8E">
        <w:rPr>
          <w:rFonts w:cs="FrankRuehl" w:hint="cs"/>
          <w:sz w:val="26"/>
          <w:szCs w:val="26"/>
          <w:rtl/>
          <w:lang w:eastAsia="en-US"/>
        </w:rPr>
        <w:t>רמז</w:t>
      </w:r>
      <w:r>
        <w:rPr>
          <w:rFonts w:cs="FrankRuehl" w:hint="cs"/>
          <w:sz w:val="26"/>
          <w:szCs w:val="26"/>
          <w:rtl/>
          <w:lang w:eastAsia="en-US"/>
        </w:rPr>
        <w:t>ים</w:t>
      </w:r>
      <w:r w:rsidRPr="00E96A8E">
        <w:rPr>
          <w:rFonts w:cs="FrankRuehl" w:hint="cs"/>
          <w:sz w:val="26"/>
          <w:szCs w:val="26"/>
          <w:rtl/>
          <w:lang w:eastAsia="en-US"/>
        </w:rPr>
        <w:t xml:space="preserve"> בצירוף שמו</w:t>
      </w:r>
      <w:r>
        <w:rPr>
          <w:rFonts w:cs="FrankRuehl" w:hint="cs"/>
          <w:sz w:val="26"/>
          <w:szCs w:val="26"/>
          <w:rtl/>
          <w:lang w:eastAsia="en-US"/>
        </w:rPr>
        <w:t>תיהם</w:t>
      </w:r>
      <w:r w:rsidRPr="00E96A8E">
        <w:rPr>
          <w:rFonts w:cs="FrankRuehl" w:hint="cs"/>
          <w:sz w:val="26"/>
          <w:szCs w:val="26"/>
          <w:rtl/>
          <w:lang w:eastAsia="en-US"/>
        </w:rPr>
        <w:t>, ושמ</w:t>
      </w:r>
      <w:r>
        <w:rPr>
          <w:rFonts w:cs="FrankRuehl" w:hint="cs"/>
          <w:sz w:val="26"/>
          <w:szCs w:val="26"/>
          <w:rtl/>
          <w:lang w:eastAsia="en-US"/>
        </w:rPr>
        <w:t>ם</w:t>
      </w:r>
      <w:r w:rsidRPr="00E96A8E">
        <w:rPr>
          <w:rFonts w:cs="FrankRuehl" w:hint="cs"/>
          <w:sz w:val="26"/>
          <w:szCs w:val="26"/>
          <w:rtl/>
          <w:lang w:eastAsia="en-US"/>
        </w:rPr>
        <w:t xml:space="preserve"> מאיר לפני</w:t>
      </w:r>
      <w:r>
        <w:rPr>
          <w:rFonts w:cs="FrankRuehl" w:hint="cs"/>
          <w:sz w:val="26"/>
          <w:szCs w:val="26"/>
          <w:rtl/>
          <w:lang w:eastAsia="en-US"/>
        </w:rPr>
        <w:t>הם.</w:t>
      </w:r>
      <w:r w:rsidRPr="00E96A8E">
        <w:rPr>
          <w:rFonts w:cs="FrankRuehl" w:hint="cs"/>
          <w:sz w:val="26"/>
          <w:szCs w:val="26"/>
          <w:rtl/>
          <w:lang w:eastAsia="en-US"/>
        </w:rPr>
        <w:t xml:space="preserve"> אבל מי ש</w:t>
      </w:r>
      <w:r>
        <w:rPr>
          <w:rFonts w:cs="FrankRuehl" w:hint="cs"/>
          <w:sz w:val="26"/>
          <w:szCs w:val="26"/>
          <w:rtl/>
          <w:lang w:eastAsia="en-US"/>
        </w:rPr>
        <w:t>חי את חייו</w:t>
      </w:r>
      <w:r w:rsidRPr="00E96A8E">
        <w:rPr>
          <w:rFonts w:cs="FrankRuehl" w:hint="cs"/>
          <w:sz w:val="26"/>
          <w:szCs w:val="26"/>
          <w:rtl/>
          <w:lang w:eastAsia="en-US"/>
        </w:rPr>
        <w:t xml:space="preserve"> להיפך ב</w:t>
      </w:r>
      <w:r>
        <w:rPr>
          <w:rFonts w:cs="FrankRuehl" w:hint="cs"/>
          <w:sz w:val="26"/>
          <w:szCs w:val="26"/>
          <w:rtl/>
          <w:lang w:eastAsia="en-US"/>
        </w:rPr>
        <w:t>עולם הזה</w:t>
      </w:r>
      <w:r w:rsidRPr="00E96A8E">
        <w:rPr>
          <w:rFonts w:cs="FrankRuehl" w:hint="cs"/>
          <w:sz w:val="26"/>
          <w:szCs w:val="26"/>
          <w:rtl/>
          <w:lang w:eastAsia="en-US"/>
        </w:rPr>
        <w:t xml:space="preserve"> ח"ו</w:t>
      </w:r>
      <w:r>
        <w:rPr>
          <w:rFonts w:cs="FrankRuehl" w:hint="cs"/>
          <w:sz w:val="26"/>
          <w:szCs w:val="26"/>
          <w:rtl/>
          <w:lang w:eastAsia="en-US"/>
        </w:rPr>
        <w:t>,</w:t>
      </w:r>
      <w:r w:rsidRPr="00E96A8E">
        <w:rPr>
          <w:rFonts w:cs="FrankRuehl" w:hint="cs"/>
          <w:sz w:val="26"/>
          <w:szCs w:val="26"/>
          <w:rtl/>
          <w:lang w:eastAsia="en-US"/>
        </w:rPr>
        <w:t xml:space="preserve"> אינו יודע כלל משמו ומרמזיו</w:t>
      </w:r>
      <w:r>
        <w:rPr>
          <w:rFonts w:cs="FrankRuehl" w:hint="cs"/>
          <w:sz w:val="26"/>
          <w:szCs w:val="26"/>
          <w:rtl/>
          <w:lang w:eastAsia="en-US"/>
        </w:rPr>
        <w:t>,</w:t>
      </w:r>
      <w:r w:rsidRPr="00E96A8E">
        <w:rPr>
          <w:rFonts w:cs="FrankRuehl" w:hint="cs"/>
          <w:sz w:val="26"/>
          <w:szCs w:val="26"/>
          <w:rtl/>
          <w:lang w:eastAsia="en-US"/>
        </w:rPr>
        <w:t xml:space="preserve"> ולא ימצא</w:t>
      </w:r>
      <w:r>
        <w:rPr>
          <w:rFonts w:cs="FrankRuehl" w:hint="cs"/>
          <w:sz w:val="26"/>
          <w:szCs w:val="26"/>
          <w:rtl/>
          <w:lang w:eastAsia="en-US"/>
        </w:rPr>
        <w:t>ם מתוקנים</w:t>
      </w:r>
      <w:r w:rsidRPr="00E96A8E">
        <w:rPr>
          <w:rFonts w:cs="FrankRuehl" w:hint="cs"/>
          <w:sz w:val="26"/>
          <w:szCs w:val="26"/>
          <w:rtl/>
          <w:lang w:eastAsia="en-US"/>
        </w:rPr>
        <w:t xml:space="preserve"> כלל בעולם העליון.</w:t>
      </w:r>
    </w:p>
    <w:p w14:paraId="139CAA4A"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לזאת אומר למלאך המוות</w:t>
      </w:r>
      <w:r>
        <w:rPr>
          <w:rFonts w:cs="FrankRuehl" w:hint="cs"/>
          <w:sz w:val="26"/>
          <w:szCs w:val="26"/>
          <w:rtl/>
          <w:lang w:eastAsia="en-US"/>
        </w:rPr>
        <w:t>:</w:t>
      </w:r>
      <w:r w:rsidRPr="00E96A8E">
        <w:rPr>
          <w:rFonts w:cs="FrankRuehl" w:hint="cs"/>
          <w:sz w:val="26"/>
          <w:szCs w:val="26"/>
          <w:rtl/>
          <w:lang w:eastAsia="en-US"/>
        </w:rPr>
        <w:t xml:space="preserve"> גלוי וידוע לפני </w:t>
      </w:r>
      <w:r>
        <w:rPr>
          <w:rFonts w:cs="FrankRuehl" w:hint="cs"/>
          <w:sz w:val="26"/>
          <w:szCs w:val="26"/>
          <w:rtl/>
          <w:lang w:eastAsia="en-US"/>
        </w:rPr>
        <w:t xml:space="preserve">מי </w:t>
      </w:r>
      <w:r w:rsidRPr="00E96A8E">
        <w:rPr>
          <w:rFonts w:cs="FrankRuehl" w:hint="cs"/>
          <w:sz w:val="26"/>
          <w:szCs w:val="26"/>
          <w:rtl/>
          <w:lang w:eastAsia="en-US"/>
        </w:rPr>
        <w:t>שאמר והיה העולם שאיני יודע את שמי</w:t>
      </w:r>
      <w:r>
        <w:rPr>
          <w:rFonts w:cs="FrankRuehl" w:hint="cs"/>
          <w:sz w:val="26"/>
          <w:szCs w:val="26"/>
          <w:rtl/>
          <w:lang w:eastAsia="en-US"/>
        </w:rPr>
        <w:t>,</w:t>
      </w:r>
      <w:r w:rsidRPr="00E96A8E">
        <w:rPr>
          <w:rFonts w:cs="FrankRuehl" w:hint="cs"/>
          <w:sz w:val="26"/>
          <w:szCs w:val="26"/>
          <w:rtl/>
          <w:lang w:eastAsia="en-US"/>
        </w:rPr>
        <w:t xml:space="preserve"> ולפיכך דנים אותו מכל איבריו שלא תיקן אותם. זו כוונת הכתוב</w:t>
      </w:r>
      <w:r>
        <w:rPr>
          <w:rFonts w:cs="FrankRuehl" w:hint="cs"/>
          <w:sz w:val="26"/>
          <w:szCs w:val="26"/>
          <w:rtl/>
          <w:lang w:eastAsia="en-US"/>
        </w:rPr>
        <w:t>:</w:t>
      </w:r>
      <w:r w:rsidRPr="00E96A8E">
        <w:rPr>
          <w:rFonts w:cs="FrankRuehl" w:hint="cs"/>
          <w:sz w:val="26"/>
          <w:szCs w:val="26"/>
          <w:rtl/>
          <w:lang w:eastAsia="en-US"/>
        </w:rPr>
        <w:t xml:space="preserve"> "</w:t>
      </w:r>
      <w:r>
        <w:rPr>
          <w:rFonts w:cs="FrankRuehl" w:hint="cs"/>
          <w:sz w:val="26"/>
          <w:szCs w:val="26"/>
          <w:rtl/>
          <w:lang w:eastAsia="en-US"/>
        </w:rPr>
        <w:t>והלך לפניך צדקך וכבוד ה' יאספך".</w:t>
      </w:r>
      <w:r w:rsidRPr="00E96A8E">
        <w:rPr>
          <w:rFonts w:cs="FrankRuehl" w:hint="cs"/>
          <w:sz w:val="26"/>
          <w:szCs w:val="26"/>
          <w:rtl/>
          <w:lang w:eastAsia="en-US"/>
        </w:rPr>
        <w:t xml:space="preserve"> התיקונים שתיקן בחייו במעשה מצוותיו, הם יוליכוהו ויסתירוהו מכל פגע רע ובטח י</w:t>
      </w:r>
      <w:r>
        <w:rPr>
          <w:rFonts w:cs="FrankRuehl" w:hint="cs"/>
          <w:sz w:val="26"/>
          <w:szCs w:val="26"/>
          <w:rtl/>
          <w:lang w:eastAsia="en-US"/>
        </w:rPr>
        <w:t>נוח על משכבו בגנזי מרומים.</w:t>
      </w:r>
    </w:p>
    <w:p w14:paraId="7C3DA2E9" w14:textId="77777777" w:rsidR="00112D68" w:rsidRDefault="00112D68" w:rsidP="00112D68">
      <w:pPr>
        <w:spacing w:before="120" w:line="360" w:lineRule="exact"/>
        <w:jc w:val="both"/>
        <w:rPr>
          <w:rFonts w:cs="FrankRuehl" w:hint="cs"/>
          <w:sz w:val="26"/>
          <w:szCs w:val="26"/>
          <w:highlight w:val="yellow"/>
          <w:rtl/>
          <w:lang w:eastAsia="en-US"/>
        </w:rPr>
      </w:pPr>
    </w:p>
    <w:p w14:paraId="639FB02A" w14:textId="77777777" w:rsidR="00112D68" w:rsidRPr="00576999" w:rsidRDefault="00112D68" w:rsidP="00112D68">
      <w:pPr>
        <w:keepNext/>
        <w:spacing w:before="120" w:line="360" w:lineRule="exact"/>
        <w:jc w:val="center"/>
        <w:rPr>
          <w:rFonts w:cs="FrankRuehl" w:hint="cs"/>
          <w:b/>
          <w:bCs/>
          <w:sz w:val="30"/>
          <w:szCs w:val="30"/>
          <w:rtl/>
        </w:rPr>
      </w:pPr>
      <w:r>
        <w:rPr>
          <w:rFonts w:cs="FrankRuehl" w:hint="cs"/>
          <w:b/>
          <w:bCs/>
          <w:sz w:val="30"/>
          <w:szCs w:val="30"/>
          <w:rtl/>
        </w:rPr>
        <w:t>ה</w:t>
      </w:r>
      <w:r w:rsidRPr="00576999">
        <w:rPr>
          <w:rFonts w:cs="FrankRuehl" w:hint="cs"/>
          <w:b/>
          <w:bCs/>
          <w:sz w:val="30"/>
          <w:szCs w:val="30"/>
          <w:rtl/>
        </w:rPr>
        <w:t>.</w:t>
      </w:r>
    </w:p>
    <w:p w14:paraId="00362E47"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דוד המלך ע"</w:t>
      </w:r>
      <w:r>
        <w:rPr>
          <w:rFonts w:cs="FrankRuehl" w:hint="cs"/>
          <w:sz w:val="26"/>
          <w:szCs w:val="26"/>
          <w:rtl/>
          <w:lang w:eastAsia="en-US"/>
        </w:rPr>
        <w:t>ה אמר בתהלים:</w:t>
      </w:r>
      <w:r w:rsidRPr="00075E4A">
        <w:rPr>
          <w:rFonts w:cs="FrankRuehl" w:hint="cs"/>
          <w:sz w:val="26"/>
          <w:szCs w:val="26"/>
          <w:rtl/>
          <w:lang w:eastAsia="en-US"/>
        </w:rPr>
        <w:t xml:space="preserve"> "הנה ברכו את ה' כל עבדי ה' העומדים בבית ה' בלילות". אמר ר' יוחנן </w:t>
      </w:r>
      <w:r>
        <w:rPr>
          <w:rFonts w:cs="FrankRuehl" w:hint="cs"/>
          <w:sz w:val="26"/>
          <w:szCs w:val="26"/>
          <w:rtl/>
          <w:lang w:eastAsia="en-US"/>
        </w:rPr>
        <w:t>על כך בסוף מנחות</w:t>
      </w:r>
      <w:r w:rsidRPr="004E5992">
        <w:rPr>
          <w:rFonts w:cs="FrankRuehl" w:hint="cs"/>
          <w:sz w:val="20"/>
          <w:szCs w:val="20"/>
          <w:rtl/>
          <w:lang w:eastAsia="en-US"/>
        </w:rPr>
        <w:t xml:space="preserve"> (קי ע"א)</w:t>
      </w:r>
      <w:r>
        <w:rPr>
          <w:rFonts w:cs="FrankRuehl" w:hint="cs"/>
          <w:sz w:val="26"/>
          <w:szCs w:val="26"/>
          <w:rtl/>
          <w:lang w:eastAsia="en-US"/>
        </w:rPr>
        <w:t>: "</w:t>
      </w:r>
      <w:r w:rsidRPr="00075E4A">
        <w:rPr>
          <w:rFonts w:cs="FrankRuehl" w:hint="cs"/>
          <w:sz w:val="26"/>
          <w:szCs w:val="26"/>
          <w:rtl/>
          <w:lang w:eastAsia="en-US"/>
        </w:rPr>
        <w:t xml:space="preserve">אלו </w:t>
      </w:r>
      <w:r w:rsidRPr="003E5CD6">
        <w:rPr>
          <w:rFonts w:cs="FrankRuehl" w:hint="cs"/>
          <w:sz w:val="26"/>
          <w:szCs w:val="26"/>
          <w:rtl/>
          <w:lang w:eastAsia="en-US"/>
        </w:rPr>
        <w:t>תלמידי חכמים</w:t>
      </w:r>
      <w:r w:rsidRPr="00075E4A">
        <w:rPr>
          <w:rFonts w:cs="FrankRuehl" w:hint="cs"/>
          <w:sz w:val="26"/>
          <w:szCs w:val="26"/>
          <w:rtl/>
          <w:lang w:eastAsia="en-US"/>
        </w:rPr>
        <w:t xml:space="preserve"> העוסקים בתורה בלילה, מעלה עליהם הכתוב כאילו עוסקים בעבודה </w:t>
      </w:r>
      <w:r>
        <w:rPr>
          <w:rFonts w:cs="FrankRuehl" w:hint="cs"/>
          <w:sz w:val="26"/>
          <w:szCs w:val="26"/>
          <w:rtl/>
          <w:lang w:eastAsia="en-US"/>
        </w:rPr>
        <w:t>(</w:t>
      </w:r>
      <w:r w:rsidRPr="00075E4A">
        <w:rPr>
          <w:rFonts w:cs="FrankRuehl" w:hint="cs"/>
          <w:sz w:val="26"/>
          <w:szCs w:val="26"/>
          <w:rtl/>
          <w:lang w:eastAsia="en-US"/>
        </w:rPr>
        <w:t>כלומר</w:t>
      </w:r>
      <w:r>
        <w:rPr>
          <w:rFonts w:cs="FrankRuehl" w:hint="cs"/>
          <w:sz w:val="26"/>
          <w:szCs w:val="26"/>
          <w:rtl/>
          <w:lang w:eastAsia="en-US"/>
        </w:rPr>
        <w:t>:</w:t>
      </w:r>
      <w:r w:rsidRPr="00075E4A">
        <w:rPr>
          <w:rFonts w:cs="FrankRuehl" w:hint="cs"/>
          <w:sz w:val="26"/>
          <w:szCs w:val="26"/>
          <w:rtl/>
          <w:lang w:eastAsia="en-US"/>
        </w:rPr>
        <w:t xml:space="preserve"> בקורבנות</w:t>
      </w:r>
      <w:r>
        <w:rPr>
          <w:rFonts w:cs="FrankRuehl" w:hint="cs"/>
          <w:sz w:val="26"/>
          <w:szCs w:val="26"/>
          <w:rtl/>
          <w:lang w:eastAsia="en-US"/>
        </w:rPr>
        <w:t>)"</w:t>
      </w:r>
      <w:r w:rsidRPr="00075E4A">
        <w:rPr>
          <w:rFonts w:cs="FrankRuehl" w:hint="cs"/>
          <w:sz w:val="26"/>
          <w:szCs w:val="26"/>
          <w:rtl/>
          <w:lang w:eastAsia="en-US"/>
        </w:rPr>
        <w:t>.</w:t>
      </w:r>
    </w:p>
    <w:p w14:paraId="399A064D"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יש לתמוה מאין לר</w:t>
      </w:r>
      <w:r>
        <w:rPr>
          <w:rFonts w:cs="FrankRuehl" w:hint="cs"/>
          <w:sz w:val="26"/>
          <w:szCs w:val="26"/>
          <w:rtl/>
          <w:lang w:eastAsia="en-US"/>
        </w:rPr>
        <w:t>' יוחנן</w:t>
      </w:r>
      <w:r w:rsidRPr="00075E4A">
        <w:rPr>
          <w:rFonts w:cs="FrankRuehl" w:hint="cs"/>
          <w:sz w:val="26"/>
          <w:szCs w:val="26"/>
          <w:rtl/>
          <w:lang w:eastAsia="en-US"/>
        </w:rPr>
        <w:t xml:space="preserve"> דרוש זה. א</w:t>
      </w:r>
      <w:r>
        <w:rPr>
          <w:rFonts w:cs="FrankRuehl" w:hint="cs"/>
          <w:sz w:val="26"/>
          <w:szCs w:val="26"/>
          <w:rtl/>
          <w:lang w:eastAsia="en-US"/>
        </w:rPr>
        <w:t xml:space="preserve">מנם </w:t>
      </w:r>
      <w:r w:rsidRPr="00075E4A">
        <w:rPr>
          <w:rFonts w:cs="FrankRuehl" w:hint="cs"/>
          <w:sz w:val="26"/>
          <w:szCs w:val="26"/>
          <w:rtl/>
          <w:lang w:eastAsia="en-US"/>
        </w:rPr>
        <w:t xml:space="preserve">הפסוק </w:t>
      </w:r>
      <w:r>
        <w:rPr>
          <w:rFonts w:cs="FrankRuehl" w:hint="cs"/>
          <w:sz w:val="26"/>
          <w:szCs w:val="26"/>
          <w:rtl/>
          <w:lang w:eastAsia="en-US"/>
        </w:rPr>
        <w:t>מדבר על ה</w:t>
      </w:r>
      <w:r w:rsidRPr="00075E4A">
        <w:rPr>
          <w:rFonts w:cs="FrankRuehl" w:hint="cs"/>
          <w:sz w:val="26"/>
          <w:szCs w:val="26"/>
          <w:rtl/>
          <w:lang w:eastAsia="en-US"/>
        </w:rPr>
        <w:t>עוסקים בתורה בלילה, כמו ש</w:t>
      </w:r>
      <w:r>
        <w:rPr>
          <w:rFonts w:cs="FrankRuehl" w:hint="cs"/>
          <w:sz w:val="26"/>
          <w:szCs w:val="26"/>
          <w:rtl/>
          <w:lang w:eastAsia="en-US"/>
        </w:rPr>
        <w:t>נ</w:t>
      </w:r>
      <w:r w:rsidRPr="00075E4A">
        <w:rPr>
          <w:rFonts w:cs="FrankRuehl" w:hint="cs"/>
          <w:sz w:val="26"/>
          <w:szCs w:val="26"/>
          <w:rtl/>
          <w:lang w:eastAsia="en-US"/>
        </w:rPr>
        <w:t>אמר</w:t>
      </w:r>
      <w:r>
        <w:rPr>
          <w:rFonts w:cs="FrankRuehl" w:hint="cs"/>
          <w:sz w:val="26"/>
          <w:szCs w:val="26"/>
          <w:rtl/>
          <w:lang w:eastAsia="en-US"/>
        </w:rPr>
        <w:t>:</w:t>
      </w:r>
      <w:r w:rsidRPr="00075E4A">
        <w:rPr>
          <w:rFonts w:cs="FrankRuehl" w:hint="cs"/>
          <w:sz w:val="26"/>
          <w:szCs w:val="26"/>
          <w:rtl/>
          <w:lang w:eastAsia="en-US"/>
        </w:rPr>
        <w:t xml:space="preserve"> "בלילות"</w:t>
      </w:r>
      <w:r>
        <w:rPr>
          <w:rFonts w:cs="FrankRuehl" w:hint="cs"/>
          <w:sz w:val="26"/>
          <w:szCs w:val="26"/>
          <w:rtl/>
          <w:lang w:eastAsia="en-US"/>
        </w:rPr>
        <w:t>;</w:t>
      </w:r>
      <w:r w:rsidRPr="00075E4A">
        <w:rPr>
          <w:rFonts w:cs="FrankRuehl" w:hint="cs"/>
          <w:sz w:val="26"/>
          <w:szCs w:val="26"/>
          <w:rtl/>
          <w:lang w:eastAsia="en-US"/>
        </w:rPr>
        <w:t xml:space="preserve"> אבל </w:t>
      </w:r>
      <w:r>
        <w:rPr>
          <w:rFonts w:cs="FrankRuehl" w:hint="cs"/>
          <w:sz w:val="26"/>
          <w:szCs w:val="26"/>
          <w:rtl/>
          <w:lang w:eastAsia="en-US"/>
        </w:rPr>
        <w:t>עדיין לא מובן כיצד</w:t>
      </w:r>
      <w:r w:rsidRPr="00075E4A">
        <w:rPr>
          <w:rFonts w:cs="FrankRuehl" w:hint="cs"/>
          <w:sz w:val="26"/>
          <w:szCs w:val="26"/>
          <w:rtl/>
          <w:lang w:eastAsia="en-US"/>
        </w:rPr>
        <w:t xml:space="preserve"> נשמע מהפסוק שמעלה עליו </w:t>
      </w:r>
      <w:r>
        <w:rPr>
          <w:rFonts w:cs="FrankRuehl" w:hint="cs"/>
          <w:sz w:val="26"/>
          <w:szCs w:val="26"/>
          <w:rtl/>
          <w:lang w:eastAsia="en-US"/>
        </w:rPr>
        <w:t xml:space="preserve">הכתוב </w:t>
      </w:r>
      <w:r w:rsidRPr="00075E4A">
        <w:rPr>
          <w:rFonts w:cs="FrankRuehl" w:hint="cs"/>
          <w:sz w:val="26"/>
          <w:szCs w:val="26"/>
          <w:rtl/>
          <w:lang w:eastAsia="en-US"/>
        </w:rPr>
        <w:t xml:space="preserve">כאילו עוסק בעבודה, הלא </w:t>
      </w:r>
      <w:r>
        <w:rPr>
          <w:rFonts w:cs="FrankRuehl" w:hint="cs"/>
          <w:sz w:val="26"/>
          <w:szCs w:val="26"/>
          <w:rtl/>
          <w:lang w:eastAsia="en-US"/>
        </w:rPr>
        <w:t>ה</w:t>
      </w:r>
      <w:r w:rsidRPr="00075E4A">
        <w:rPr>
          <w:rFonts w:cs="FrankRuehl" w:hint="cs"/>
          <w:sz w:val="26"/>
          <w:szCs w:val="26"/>
          <w:rtl/>
          <w:lang w:eastAsia="en-US"/>
        </w:rPr>
        <w:t xml:space="preserve">עבודה </w:t>
      </w:r>
      <w:r>
        <w:rPr>
          <w:rFonts w:cs="FrankRuehl" w:hint="cs"/>
          <w:sz w:val="26"/>
          <w:szCs w:val="26"/>
          <w:rtl/>
          <w:lang w:eastAsia="en-US"/>
        </w:rPr>
        <w:t xml:space="preserve">עצמה </w:t>
      </w:r>
      <w:r w:rsidRPr="00075E4A">
        <w:rPr>
          <w:rFonts w:cs="FrankRuehl" w:hint="cs"/>
          <w:sz w:val="26"/>
          <w:szCs w:val="26"/>
          <w:rtl/>
          <w:lang w:eastAsia="en-US"/>
        </w:rPr>
        <w:t>א</w:t>
      </w:r>
      <w:r>
        <w:rPr>
          <w:rFonts w:cs="FrankRuehl" w:hint="cs"/>
          <w:sz w:val="26"/>
          <w:szCs w:val="26"/>
          <w:rtl/>
          <w:lang w:eastAsia="en-US"/>
        </w:rPr>
        <w:t>ינה</w:t>
      </w:r>
      <w:r w:rsidRPr="00075E4A">
        <w:rPr>
          <w:rFonts w:cs="FrankRuehl" w:hint="cs"/>
          <w:sz w:val="26"/>
          <w:szCs w:val="26"/>
          <w:rtl/>
          <w:lang w:eastAsia="en-US"/>
        </w:rPr>
        <w:t xml:space="preserve"> נזכר</w:t>
      </w:r>
      <w:r>
        <w:rPr>
          <w:rFonts w:cs="FrankRuehl" w:hint="cs"/>
          <w:sz w:val="26"/>
          <w:szCs w:val="26"/>
          <w:rtl/>
          <w:lang w:eastAsia="en-US"/>
        </w:rPr>
        <w:t>ת</w:t>
      </w:r>
      <w:r w:rsidRPr="00075E4A">
        <w:rPr>
          <w:rFonts w:cs="FrankRuehl" w:hint="cs"/>
          <w:sz w:val="26"/>
          <w:szCs w:val="26"/>
          <w:rtl/>
          <w:lang w:eastAsia="en-US"/>
        </w:rPr>
        <w:t xml:space="preserve"> בפסוק</w:t>
      </w:r>
      <w:r>
        <w:rPr>
          <w:rFonts w:cs="FrankRuehl" w:hint="cs"/>
          <w:sz w:val="26"/>
          <w:szCs w:val="26"/>
          <w:rtl/>
          <w:lang w:eastAsia="en-US"/>
        </w:rPr>
        <w:t>!</w:t>
      </w:r>
    </w:p>
    <w:p w14:paraId="64F08DC4"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נראה שלר' יוחנן היתה קשה הלשון: "</w:t>
      </w:r>
      <w:r w:rsidRPr="00075E4A">
        <w:rPr>
          <w:rFonts w:cs="FrankRuehl" w:hint="cs"/>
          <w:sz w:val="26"/>
          <w:szCs w:val="26"/>
          <w:rtl/>
          <w:lang w:eastAsia="en-US"/>
        </w:rPr>
        <w:t>העומדים</w:t>
      </w:r>
      <w:r>
        <w:rPr>
          <w:rFonts w:cs="FrankRuehl" w:hint="cs"/>
          <w:sz w:val="26"/>
          <w:szCs w:val="26"/>
          <w:rtl/>
          <w:lang w:eastAsia="en-US"/>
        </w:rPr>
        <w:t>", שהרי בתורה אפשר לעסוק גם בישיבה, ולא רק בעמידה.</w:t>
      </w:r>
      <w:r w:rsidRPr="00075E4A">
        <w:rPr>
          <w:rFonts w:cs="FrankRuehl" w:hint="cs"/>
          <w:sz w:val="26"/>
          <w:szCs w:val="26"/>
          <w:rtl/>
          <w:lang w:eastAsia="en-US"/>
        </w:rPr>
        <w:t xml:space="preserve"> א</w:t>
      </w:r>
      <w:r>
        <w:rPr>
          <w:rFonts w:cs="FrankRuehl" w:hint="cs"/>
          <w:sz w:val="26"/>
          <w:szCs w:val="26"/>
          <w:rtl/>
          <w:lang w:eastAsia="en-US"/>
        </w:rPr>
        <w:t>ם כן</w:t>
      </w:r>
      <w:r w:rsidRPr="00075E4A">
        <w:rPr>
          <w:rFonts w:cs="FrankRuehl" w:hint="cs"/>
          <w:sz w:val="26"/>
          <w:szCs w:val="26"/>
          <w:rtl/>
          <w:lang w:eastAsia="en-US"/>
        </w:rPr>
        <w:t xml:space="preserve"> מה</w:t>
      </w:r>
      <w:r>
        <w:rPr>
          <w:rFonts w:cs="FrankRuehl" w:hint="cs"/>
          <w:sz w:val="26"/>
          <w:szCs w:val="26"/>
          <w:rtl/>
          <w:lang w:eastAsia="en-US"/>
        </w:rPr>
        <w:t>ו "</w:t>
      </w:r>
      <w:r w:rsidRPr="00075E4A">
        <w:rPr>
          <w:rFonts w:cs="FrankRuehl" w:hint="cs"/>
          <w:sz w:val="26"/>
          <w:szCs w:val="26"/>
          <w:rtl/>
          <w:lang w:eastAsia="en-US"/>
        </w:rPr>
        <w:t>העומדים</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על כרחך</w:t>
      </w:r>
      <w:r w:rsidRPr="00075E4A">
        <w:rPr>
          <w:rFonts w:cs="FrankRuehl" w:hint="cs"/>
          <w:sz w:val="26"/>
          <w:szCs w:val="26"/>
          <w:rtl/>
          <w:lang w:eastAsia="en-US"/>
        </w:rPr>
        <w:t xml:space="preserve"> זה עולה על העבודה</w:t>
      </w:r>
      <w:r>
        <w:rPr>
          <w:rFonts w:cs="FrankRuehl" w:hint="cs"/>
          <w:sz w:val="26"/>
          <w:szCs w:val="26"/>
          <w:rtl/>
          <w:lang w:eastAsia="en-US"/>
        </w:rPr>
        <w:t>,</w:t>
      </w:r>
      <w:r w:rsidRPr="00075E4A">
        <w:rPr>
          <w:rFonts w:cs="FrankRuehl" w:hint="cs"/>
          <w:sz w:val="26"/>
          <w:szCs w:val="26"/>
          <w:rtl/>
          <w:lang w:eastAsia="en-US"/>
        </w:rPr>
        <w:t xml:space="preserve"> שהיא רק בעמידה, כדכתיב</w:t>
      </w:r>
      <w:r>
        <w:rPr>
          <w:rFonts w:cs="FrankRuehl" w:hint="cs"/>
          <w:sz w:val="26"/>
          <w:szCs w:val="26"/>
          <w:rtl/>
          <w:lang w:eastAsia="en-US"/>
        </w:rPr>
        <w:t>:</w:t>
      </w:r>
      <w:r w:rsidRPr="00075E4A">
        <w:rPr>
          <w:rFonts w:cs="FrankRuehl" w:hint="cs"/>
          <w:sz w:val="26"/>
          <w:szCs w:val="26"/>
          <w:rtl/>
          <w:lang w:eastAsia="en-US"/>
        </w:rPr>
        <w:t xml:space="preserve"> "לעמוד </w:t>
      </w:r>
      <w:r>
        <w:rPr>
          <w:rFonts w:cs="FrankRuehl" w:hint="cs"/>
          <w:sz w:val="26"/>
          <w:szCs w:val="26"/>
          <w:rtl/>
          <w:lang w:eastAsia="en-US"/>
        </w:rPr>
        <w:t>לשר</w:t>
      </w:r>
      <w:r w:rsidRPr="00075E4A">
        <w:rPr>
          <w:rFonts w:cs="FrankRuehl" w:hint="cs"/>
          <w:sz w:val="26"/>
          <w:szCs w:val="26"/>
          <w:rtl/>
          <w:lang w:eastAsia="en-US"/>
        </w:rPr>
        <w:t>ת".</w:t>
      </w:r>
    </w:p>
    <w:p w14:paraId="7B7B7F9A"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lastRenderedPageBreak/>
        <w:t>כך תובן כוונת הפסוק:</w:t>
      </w:r>
      <w:r w:rsidRPr="00075E4A">
        <w:rPr>
          <w:rFonts w:cs="FrankRuehl" w:hint="cs"/>
          <w:sz w:val="26"/>
          <w:szCs w:val="26"/>
          <w:rtl/>
          <w:lang w:eastAsia="en-US"/>
        </w:rPr>
        <w:t xml:space="preserve"> </w:t>
      </w:r>
      <w:r>
        <w:rPr>
          <w:rFonts w:cs="FrankRuehl" w:hint="cs"/>
          <w:sz w:val="26"/>
          <w:szCs w:val="26"/>
          <w:rtl/>
          <w:lang w:eastAsia="en-US"/>
        </w:rPr>
        <w:t>ל</w:t>
      </w:r>
      <w:r w:rsidRPr="00075E4A">
        <w:rPr>
          <w:rFonts w:cs="FrankRuehl" w:hint="cs"/>
          <w:sz w:val="26"/>
          <w:szCs w:val="26"/>
          <w:rtl/>
          <w:lang w:eastAsia="en-US"/>
        </w:rPr>
        <w:t>תורה יש מעלה</w:t>
      </w:r>
      <w:r>
        <w:rPr>
          <w:rFonts w:cs="FrankRuehl" w:hint="cs"/>
          <w:sz w:val="26"/>
          <w:szCs w:val="26"/>
          <w:rtl/>
          <w:lang w:eastAsia="en-US"/>
        </w:rPr>
        <w:t xml:space="preserve"> </w:t>
      </w:r>
      <w:r w:rsidRPr="00075E4A">
        <w:rPr>
          <w:rFonts w:cs="FrankRuehl" w:hint="cs"/>
          <w:sz w:val="26"/>
          <w:szCs w:val="26"/>
          <w:rtl/>
          <w:lang w:eastAsia="en-US"/>
        </w:rPr>
        <w:t xml:space="preserve">יתירה על עבודת הקורבנות. כי עבודת הקורבנות </w:t>
      </w:r>
      <w:r>
        <w:rPr>
          <w:rFonts w:cs="FrankRuehl" w:hint="cs"/>
          <w:sz w:val="26"/>
          <w:szCs w:val="26"/>
          <w:rtl/>
          <w:lang w:eastAsia="en-US"/>
        </w:rPr>
        <w:t xml:space="preserve">היא </w:t>
      </w:r>
      <w:r w:rsidRPr="00075E4A">
        <w:rPr>
          <w:rFonts w:cs="FrankRuehl" w:hint="cs"/>
          <w:sz w:val="26"/>
          <w:szCs w:val="26"/>
          <w:rtl/>
          <w:lang w:eastAsia="en-US"/>
        </w:rPr>
        <w:t>רק ביום ולא בלילה, אבל התורה</w:t>
      </w:r>
      <w:r>
        <w:rPr>
          <w:rFonts w:cs="FrankRuehl" w:hint="cs"/>
          <w:sz w:val="26"/>
          <w:szCs w:val="26"/>
          <w:rtl/>
          <w:lang w:eastAsia="en-US"/>
        </w:rPr>
        <w:t xml:space="preserve"> </w:t>
      </w:r>
      <w:r w:rsidRPr="00075E4A">
        <w:rPr>
          <w:rFonts w:cs="FrankRuehl" w:hint="cs"/>
          <w:sz w:val="26"/>
          <w:szCs w:val="26"/>
          <w:rtl/>
          <w:lang w:eastAsia="en-US"/>
        </w:rPr>
        <w:t>היא גם בלילות</w:t>
      </w:r>
      <w:r>
        <w:rPr>
          <w:rFonts w:cs="FrankRuehl" w:hint="cs"/>
          <w:sz w:val="26"/>
          <w:szCs w:val="26"/>
          <w:rtl/>
          <w:lang w:eastAsia="en-US"/>
        </w:rPr>
        <w:t>. לכן נחשב</w:t>
      </w:r>
      <w:r w:rsidRPr="00075E4A">
        <w:rPr>
          <w:rFonts w:cs="FrankRuehl" w:hint="cs"/>
          <w:sz w:val="26"/>
          <w:szCs w:val="26"/>
          <w:rtl/>
          <w:lang w:eastAsia="en-US"/>
        </w:rPr>
        <w:t xml:space="preserve"> כאילו הקריב קורבנות כל היום וכל הלילה.</w:t>
      </w:r>
    </w:p>
    <w:p w14:paraId="4BDB2A42"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עם זה </w:t>
      </w:r>
      <w:r>
        <w:rPr>
          <w:rFonts w:cs="FrankRuehl" w:hint="cs"/>
          <w:sz w:val="26"/>
          <w:szCs w:val="26"/>
          <w:rtl/>
          <w:lang w:eastAsia="en-US"/>
        </w:rPr>
        <w:t>ת</w:t>
      </w:r>
      <w:r w:rsidRPr="00075E4A">
        <w:rPr>
          <w:rFonts w:cs="FrankRuehl" w:hint="cs"/>
          <w:sz w:val="26"/>
          <w:szCs w:val="26"/>
          <w:rtl/>
          <w:lang w:eastAsia="en-US"/>
        </w:rPr>
        <w:t>פורש ה</w:t>
      </w:r>
      <w:r>
        <w:rPr>
          <w:rFonts w:cs="FrankRuehl" w:hint="cs"/>
          <w:sz w:val="26"/>
          <w:szCs w:val="26"/>
          <w:rtl/>
          <w:lang w:eastAsia="en-US"/>
        </w:rPr>
        <w:t>דרשה</w:t>
      </w:r>
      <w:r w:rsidRPr="00075E4A">
        <w:rPr>
          <w:rFonts w:cs="FrankRuehl" w:hint="cs"/>
          <w:sz w:val="26"/>
          <w:szCs w:val="26"/>
          <w:rtl/>
          <w:lang w:eastAsia="en-US"/>
        </w:rPr>
        <w:t xml:space="preserve"> השני</w:t>
      </w:r>
      <w:r>
        <w:rPr>
          <w:rFonts w:cs="FrankRuehl" w:hint="cs"/>
          <w:sz w:val="26"/>
          <w:szCs w:val="26"/>
          <w:rtl/>
          <w:lang w:eastAsia="en-US"/>
        </w:rPr>
        <w:t>ה</w:t>
      </w:r>
      <w:r w:rsidRPr="00075E4A">
        <w:rPr>
          <w:rFonts w:cs="FrankRuehl" w:hint="cs"/>
          <w:sz w:val="26"/>
          <w:szCs w:val="26"/>
          <w:rtl/>
          <w:lang w:eastAsia="en-US"/>
        </w:rPr>
        <w:t xml:space="preserve"> המובא</w:t>
      </w:r>
      <w:r>
        <w:rPr>
          <w:rFonts w:cs="FrankRuehl" w:hint="cs"/>
          <w:sz w:val="26"/>
          <w:szCs w:val="26"/>
          <w:rtl/>
          <w:lang w:eastAsia="en-US"/>
        </w:rPr>
        <w:t>ת</w:t>
      </w:r>
      <w:r w:rsidRPr="00075E4A">
        <w:rPr>
          <w:rFonts w:cs="FrankRuehl" w:hint="cs"/>
          <w:sz w:val="26"/>
          <w:szCs w:val="26"/>
          <w:rtl/>
          <w:lang w:eastAsia="en-US"/>
        </w:rPr>
        <w:t xml:space="preserve"> שם</w:t>
      </w:r>
      <w:r>
        <w:rPr>
          <w:rFonts w:cs="FrankRuehl" w:hint="cs"/>
          <w:sz w:val="26"/>
          <w:szCs w:val="26"/>
          <w:rtl/>
          <w:lang w:eastAsia="en-US"/>
        </w:rPr>
        <w:t>:</w:t>
      </w:r>
      <w:r w:rsidRPr="00075E4A">
        <w:rPr>
          <w:rFonts w:cs="FrankRuehl" w:hint="cs"/>
          <w:sz w:val="26"/>
          <w:szCs w:val="26"/>
          <w:rtl/>
          <w:lang w:eastAsia="en-US"/>
        </w:rPr>
        <w:t xml:space="preserve"> "זאת תורת העולה" </w:t>
      </w:r>
      <w:r>
        <w:rPr>
          <w:rFonts w:cs="FrankRuehl" w:hint="eastAsia"/>
          <w:sz w:val="26"/>
          <w:szCs w:val="26"/>
          <w:rtl/>
          <w:lang w:eastAsia="en-US"/>
        </w:rPr>
        <w:t>–</w:t>
      </w:r>
      <w:r>
        <w:rPr>
          <w:rFonts w:cs="FrankRuehl" w:hint="cs"/>
          <w:sz w:val="26"/>
          <w:szCs w:val="26"/>
          <w:rtl/>
          <w:lang w:eastAsia="en-US"/>
        </w:rPr>
        <w:t xml:space="preserve"> </w:t>
      </w:r>
      <w:r w:rsidRPr="00075E4A">
        <w:rPr>
          <w:rFonts w:cs="FrankRuehl" w:hint="cs"/>
          <w:sz w:val="26"/>
          <w:szCs w:val="26"/>
          <w:rtl/>
          <w:lang w:eastAsia="en-US"/>
        </w:rPr>
        <w:t>העוסק בתורה נחשב כהקריב עולה. ועוד</w:t>
      </w:r>
      <w:r>
        <w:rPr>
          <w:rFonts w:cs="FrankRuehl" w:hint="cs"/>
          <w:sz w:val="26"/>
          <w:szCs w:val="26"/>
          <w:rtl/>
          <w:lang w:eastAsia="en-US"/>
        </w:rPr>
        <w:t>:</w:t>
      </w:r>
      <w:r w:rsidRPr="00075E4A">
        <w:rPr>
          <w:rFonts w:cs="FrankRuehl" w:hint="cs"/>
          <w:sz w:val="26"/>
          <w:szCs w:val="26"/>
          <w:rtl/>
          <w:lang w:eastAsia="en-US"/>
        </w:rPr>
        <w:t xml:space="preserve"> "היא העולה על מוקדה"</w:t>
      </w:r>
      <w:r>
        <w:rPr>
          <w:rFonts w:cs="FrankRuehl" w:hint="cs"/>
          <w:sz w:val="26"/>
          <w:szCs w:val="26"/>
          <w:rtl/>
          <w:lang w:eastAsia="en-US"/>
        </w:rPr>
        <w:t xml:space="preserve"> – </w:t>
      </w:r>
      <w:r w:rsidRPr="00075E4A">
        <w:rPr>
          <w:rFonts w:cs="FrankRuehl" w:hint="cs"/>
          <w:sz w:val="26"/>
          <w:szCs w:val="26"/>
          <w:rtl/>
          <w:lang w:eastAsia="en-US"/>
        </w:rPr>
        <w:t>התורה היא העולה למעלה יותר מעבודה הנעשית על מוקדה על המזבח</w:t>
      </w:r>
      <w:r>
        <w:rPr>
          <w:rFonts w:cs="FrankRuehl" w:hint="cs"/>
          <w:sz w:val="26"/>
          <w:szCs w:val="26"/>
          <w:rtl/>
          <w:lang w:eastAsia="en-US"/>
        </w:rPr>
        <w:t>,</w:t>
      </w:r>
      <w:r w:rsidRPr="00075E4A">
        <w:rPr>
          <w:rFonts w:cs="FrankRuehl" w:hint="cs"/>
          <w:sz w:val="26"/>
          <w:szCs w:val="26"/>
          <w:rtl/>
          <w:lang w:eastAsia="en-US"/>
        </w:rPr>
        <w:t xml:space="preserve"> לעניין כל הלילה</w:t>
      </w:r>
      <w:r>
        <w:rPr>
          <w:rFonts w:cs="FrankRuehl" w:hint="cs"/>
          <w:sz w:val="26"/>
          <w:szCs w:val="26"/>
          <w:rtl/>
          <w:lang w:eastAsia="en-US"/>
        </w:rPr>
        <w:t xml:space="preserve">, </w:t>
      </w:r>
      <w:r w:rsidRPr="00075E4A">
        <w:rPr>
          <w:rFonts w:cs="FrankRuehl" w:hint="cs"/>
          <w:sz w:val="26"/>
          <w:szCs w:val="26"/>
          <w:rtl/>
          <w:lang w:eastAsia="en-US"/>
        </w:rPr>
        <w:t>שאינו זמן עבודה</w:t>
      </w:r>
      <w:r>
        <w:rPr>
          <w:rFonts w:cs="FrankRuehl" w:hint="cs"/>
          <w:sz w:val="26"/>
          <w:szCs w:val="26"/>
          <w:rtl/>
          <w:lang w:eastAsia="en-US"/>
        </w:rPr>
        <w:t>;</w:t>
      </w:r>
      <w:r w:rsidRPr="00075E4A">
        <w:rPr>
          <w:rFonts w:cs="FrankRuehl" w:hint="cs"/>
          <w:sz w:val="26"/>
          <w:szCs w:val="26"/>
          <w:rtl/>
          <w:lang w:eastAsia="en-US"/>
        </w:rPr>
        <w:t xml:space="preserve"> אבל עסק התורה נחשב גם בלילה לעבודה כשרה.</w:t>
      </w:r>
    </w:p>
    <w:p w14:paraId="31F114CC" w14:textId="77777777" w:rsidR="00112D68" w:rsidRDefault="00112D68" w:rsidP="00112D68">
      <w:pPr>
        <w:spacing w:before="120" w:line="360" w:lineRule="exact"/>
        <w:jc w:val="both"/>
        <w:rPr>
          <w:rFonts w:cs="FrankRuehl" w:hint="cs"/>
          <w:sz w:val="26"/>
          <w:szCs w:val="26"/>
          <w:highlight w:val="yellow"/>
          <w:rtl/>
          <w:lang w:eastAsia="en-US"/>
        </w:rPr>
      </w:pPr>
    </w:p>
    <w:p w14:paraId="08B7A264" w14:textId="77777777" w:rsidR="00112D68" w:rsidRPr="00576999" w:rsidRDefault="00112D68" w:rsidP="00112D68">
      <w:pPr>
        <w:keepNext/>
        <w:spacing w:before="120" w:line="360" w:lineRule="exact"/>
        <w:jc w:val="center"/>
        <w:rPr>
          <w:rFonts w:cs="FrankRuehl" w:hint="cs"/>
          <w:b/>
          <w:bCs/>
          <w:sz w:val="30"/>
          <w:szCs w:val="30"/>
          <w:rtl/>
        </w:rPr>
      </w:pPr>
      <w:r>
        <w:rPr>
          <w:rFonts w:cs="FrankRuehl" w:hint="cs"/>
          <w:b/>
          <w:bCs/>
          <w:sz w:val="30"/>
          <w:szCs w:val="30"/>
          <w:rtl/>
        </w:rPr>
        <w:t>ו</w:t>
      </w:r>
      <w:r w:rsidRPr="00576999">
        <w:rPr>
          <w:rFonts w:cs="FrankRuehl" w:hint="cs"/>
          <w:b/>
          <w:bCs/>
          <w:sz w:val="30"/>
          <w:szCs w:val="30"/>
          <w:rtl/>
        </w:rPr>
        <w:t>.</w:t>
      </w:r>
    </w:p>
    <w:p w14:paraId="07DD865C" w14:textId="77777777" w:rsidR="00112D68" w:rsidRPr="00075E4A" w:rsidRDefault="00112D68" w:rsidP="00112D68">
      <w:pPr>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t>אלו דברים שאדם אוכל פירותיהם ב</w:t>
      </w:r>
      <w:r>
        <w:rPr>
          <w:rFonts w:cs="FrankRuehl" w:hint="cs"/>
          <w:sz w:val="26"/>
          <w:szCs w:val="26"/>
          <w:rtl/>
          <w:lang w:eastAsia="en-US"/>
        </w:rPr>
        <w:t>עולם הזה</w:t>
      </w:r>
      <w:r w:rsidRPr="00075E4A">
        <w:rPr>
          <w:rFonts w:cs="FrankRuehl" w:hint="cs"/>
          <w:sz w:val="26"/>
          <w:szCs w:val="26"/>
          <w:rtl/>
          <w:lang w:eastAsia="en-US"/>
        </w:rPr>
        <w:t xml:space="preserve"> והקרן קיימת לו לעו</w:t>
      </w:r>
      <w:r>
        <w:rPr>
          <w:rFonts w:cs="FrankRuehl" w:hint="cs"/>
          <w:sz w:val="26"/>
          <w:szCs w:val="26"/>
          <w:rtl/>
          <w:lang w:eastAsia="en-US"/>
        </w:rPr>
        <w:t>לם הבא... ותלמוד תורה</w:t>
      </w:r>
      <w:r w:rsidRPr="00075E4A">
        <w:rPr>
          <w:rFonts w:cs="FrankRuehl" w:hint="cs"/>
          <w:sz w:val="26"/>
          <w:szCs w:val="26"/>
          <w:rtl/>
          <w:lang w:eastAsia="en-US"/>
        </w:rPr>
        <w:t xml:space="preserve"> כנגד כולם. </w:t>
      </w:r>
    </w:p>
    <w:p w14:paraId="58783B75"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לכאורה יש להקשות על המשנה הזו: כתוב בתורה "ושמרת את החוקים ואת המשפטים אשר אנכי מצווך היום לעשותם"</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דורשים</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היום לעשותם ומחר לקבל שכרם</w:t>
      </w:r>
      <w:r>
        <w:rPr>
          <w:rFonts w:cs="FrankRuehl" w:hint="cs"/>
          <w:sz w:val="26"/>
          <w:szCs w:val="26"/>
          <w:rtl/>
          <w:lang w:eastAsia="en-US"/>
        </w:rPr>
        <w:t>" –</w:t>
      </w:r>
      <w:r w:rsidRPr="00075E4A">
        <w:rPr>
          <w:rFonts w:cs="FrankRuehl" w:hint="cs"/>
          <w:sz w:val="26"/>
          <w:szCs w:val="26"/>
          <w:rtl/>
          <w:lang w:eastAsia="en-US"/>
        </w:rPr>
        <w:t xml:space="preserve"> כלומר</w:t>
      </w:r>
      <w:r>
        <w:rPr>
          <w:rFonts w:cs="FrankRuehl" w:hint="cs"/>
          <w:sz w:val="26"/>
          <w:szCs w:val="26"/>
          <w:rtl/>
          <w:lang w:eastAsia="en-US"/>
        </w:rPr>
        <w:t>:</w:t>
      </w:r>
      <w:r w:rsidRPr="00075E4A">
        <w:rPr>
          <w:rFonts w:cs="FrankRuehl" w:hint="cs"/>
          <w:sz w:val="26"/>
          <w:szCs w:val="26"/>
          <w:rtl/>
          <w:lang w:eastAsia="en-US"/>
        </w:rPr>
        <w:t xml:space="preserve"> שכר מצוות בהאי עלמא ליכא.</w:t>
      </w:r>
    </w:p>
    <w:p w14:paraId="178DCEA6"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עוד קשה:</w:t>
      </w:r>
      <w:r w:rsidRPr="00075E4A">
        <w:rPr>
          <w:rFonts w:cs="FrankRuehl" w:hint="cs"/>
          <w:sz w:val="26"/>
          <w:szCs w:val="26"/>
          <w:rtl/>
          <w:lang w:eastAsia="en-US"/>
        </w:rPr>
        <w:t xml:space="preserve"> בקידושין</w:t>
      </w:r>
      <w:r w:rsidRPr="005A0DFB">
        <w:rPr>
          <w:rFonts w:cs="FrankRuehl" w:hint="cs"/>
          <w:sz w:val="26"/>
          <w:szCs w:val="20"/>
          <w:rtl/>
          <w:lang w:eastAsia="en-US"/>
        </w:rPr>
        <w:t xml:space="preserve"> </w:t>
      </w:r>
      <w:r>
        <w:rPr>
          <w:rFonts w:cs="FrankRuehl"/>
          <w:sz w:val="26"/>
          <w:szCs w:val="20"/>
          <w:rtl/>
          <w:lang w:eastAsia="en-US"/>
        </w:rPr>
        <w:t>(</w:t>
      </w:r>
      <w:r w:rsidRPr="005A0DFB">
        <w:rPr>
          <w:rFonts w:cs="FrankRuehl" w:hint="cs"/>
          <w:sz w:val="26"/>
          <w:szCs w:val="20"/>
          <w:rtl/>
          <w:lang w:eastAsia="en-US"/>
        </w:rPr>
        <w:t>לט</w:t>
      </w:r>
      <w:r w:rsidRPr="005A0DFB">
        <w:rPr>
          <w:rFonts w:cs="FrankRuehl"/>
          <w:sz w:val="26"/>
          <w:szCs w:val="20"/>
          <w:rtl/>
          <w:lang w:eastAsia="en-US"/>
        </w:rPr>
        <w:t xml:space="preserve"> ע"ב)</w:t>
      </w:r>
      <w:r w:rsidRPr="00075E4A">
        <w:rPr>
          <w:rFonts w:cs="FrankRuehl" w:hint="cs"/>
          <w:sz w:val="26"/>
          <w:szCs w:val="26"/>
          <w:rtl/>
          <w:lang w:eastAsia="en-US"/>
        </w:rPr>
        <w:t xml:space="preserve"> ובסוף חולין</w:t>
      </w:r>
      <w:r w:rsidRPr="005A0DFB">
        <w:rPr>
          <w:rFonts w:cs="FrankRuehl" w:hint="cs"/>
          <w:sz w:val="20"/>
          <w:szCs w:val="20"/>
          <w:rtl/>
          <w:lang w:eastAsia="en-US"/>
        </w:rPr>
        <w:t xml:space="preserve"> (קמב ע"א)</w:t>
      </w:r>
      <w:r w:rsidRPr="00075E4A">
        <w:rPr>
          <w:rFonts w:cs="FrankRuehl" w:hint="cs"/>
          <w:sz w:val="26"/>
          <w:szCs w:val="26"/>
          <w:rtl/>
          <w:lang w:eastAsia="en-US"/>
        </w:rPr>
        <w:t xml:space="preserve"> אומרת הגמ'</w:t>
      </w:r>
      <w:r>
        <w:rPr>
          <w:rFonts w:cs="FrankRuehl" w:hint="cs"/>
          <w:sz w:val="26"/>
          <w:szCs w:val="26"/>
          <w:rtl/>
          <w:lang w:eastAsia="en-US"/>
        </w:rPr>
        <w:t>:</w:t>
      </w:r>
      <w:r w:rsidRPr="00075E4A">
        <w:rPr>
          <w:rFonts w:cs="FrankRuehl" w:hint="cs"/>
          <w:sz w:val="26"/>
          <w:szCs w:val="26"/>
          <w:rtl/>
          <w:lang w:eastAsia="en-US"/>
        </w:rPr>
        <w:t xml:space="preserve"> "תנא דבי ר' יעקב אומר</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למען ייטב לך והארכת ימים</w:t>
      </w:r>
      <w:r>
        <w:rPr>
          <w:rFonts w:cs="FrankRuehl" w:hint="cs"/>
          <w:sz w:val="26"/>
          <w:szCs w:val="26"/>
          <w:rtl/>
          <w:lang w:eastAsia="en-US"/>
        </w:rPr>
        <w:t>' –</w:t>
      </w:r>
      <w:r w:rsidRPr="00075E4A">
        <w:rPr>
          <w:rFonts w:cs="FrankRuehl" w:hint="cs"/>
          <w:sz w:val="26"/>
          <w:szCs w:val="26"/>
          <w:rtl/>
          <w:lang w:eastAsia="en-US"/>
        </w:rPr>
        <w:t xml:space="preserve"> הרי שאמר לו אביו עלה לבירה והבא לי גוזלות, ושלח את האם ולקח את הבנים</w:t>
      </w:r>
      <w:r>
        <w:rPr>
          <w:rFonts w:cs="FrankRuehl" w:hint="cs"/>
          <w:sz w:val="26"/>
          <w:szCs w:val="26"/>
          <w:rtl/>
          <w:lang w:eastAsia="en-US"/>
        </w:rPr>
        <w:t>,</w:t>
      </w:r>
      <w:r w:rsidRPr="00075E4A">
        <w:rPr>
          <w:rFonts w:cs="FrankRuehl" w:hint="cs"/>
          <w:sz w:val="26"/>
          <w:szCs w:val="26"/>
          <w:rtl/>
          <w:lang w:eastAsia="en-US"/>
        </w:rPr>
        <w:t xml:space="preserve"> ובחזירתו נפל ומת, היכן </w:t>
      </w:r>
      <w:r>
        <w:rPr>
          <w:rFonts w:cs="FrankRuehl" w:hint="cs"/>
          <w:sz w:val="26"/>
          <w:szCs w:val="26"/>
          <w:rtl/>
          <w:lang w:eastAsia="en-US"/>
        </w:rPr>
        <w:t xml:space="preserve">טובת ימיו של זה? והיכן </w:t>
      </w:r>
      <w:r w:rsidRPr="00075E4A">
        <w:rPr>
          <w:rFonts w:cs="FrankRuehl" w:hint="cs"/>
          <w:sz w:val="26"/>
          <w:szCs w:val="26"/>
          <w:rtl/>
          <w:lang w:eastAsia="en-US"/>
        </w:rPr>
        <w:t>אריכות ימיו של זה</w:t>
      </w:r>
      <w:r>
        <w:rPr>
          <w:rFonts w:cs="FrankRuehl" w:hint="cs"/>
          <w:sz w:val="26"/>
          <w:szCs w:val="26"/>
          <w:rtl/>
          <w:lang w:eastAsia="en-US"/>
        </w:rPr>
        <w:t>?</w:t>
      </w:r>
      <w:r w:rsidRPr="00075E4A">
        <w:rPr>
          <w:rFonts w:cs="FrankRuehl" w:hint="cs"/>
          <w:sz w:val="26"/>
          <w:szCs w:val="26"/>
          <w:rtl/>
          <w:lang w:eastAsia="en-US"/>
        </w:rPr>
        <w:t xml:space="preserve"> אלא </w:t>
      </w:r>
      <w:r>
        <w:rPr>
          <w:rFonts w:cs="FrankRuehl" w:hint="cs"/>
          <w:sz w:val="26"/>
          <w:szCs w:val="26"/>
          <w:rtl/>
          <w:lang w:eastAsia="en-US"/>
        </w:rPr>
        <w:t>'</w:t>
      </w:r>
      <w:r w:rsidRPr="00075E4A">
        <w:rPr>
          <w:rFonts w:cs="FrankRuehl" w:hint="cs"/>
          <w:sz w:val="26"/>
          <w:szCs w:val="26"/>
          <w:rtl/>
          <w:lang w:eastAsia="en-US"/>
        </w:rPr>
        <w:t xml:space="preserve">למען </w:t>
      </w:r>
      <w:r>
        <w:rPr>
          <w:rFonts w:cs="FrankRuehl" w:hint="cs"/>
          <w:sz w:val="26"/>
          <w:szCs w:val="26"/>
          <w:rtl/>
          <w:lang w:eastAsia="en-US"/>
        </w:rPr>
        <w:t xml:space="preserve">ייטב לך' </w:t>
      </w:r>
      <w:r>
        <w:rPr>
          <w:rFonts w:cs="FrankRuehl"/>
          <w:sz w:val="26"/>
          <w:szCs w:val="26"/>
          <w:rtl/>
          <w:lang w:eastAsia="en-US"/>
        </w:rPr>
        <w:t>–</w:t>
      </w:r>
      <w:r>
        <w:rPr>
          <w:rFonts w:cs="FrankRuehl" w:hint="cs"/>
          <w:sz w:val="26"/>
          <w:szCs w:val="26"/>
          <w:rtl/>
          <w:lang w:eastAsia="en-US"/>
        </w:rPr>
        <w:t xml:space="preserve"> לעולם </w:t>
      </w:r>
      <w:r w:rsidRPr="00075E4A">
        <w:rPr>
          <w:rFonts w:cs="FrankRuehl" w:hint="cs"/>
          <w:sz w:val="26"/>
          <w:szCs w:val="26"/>
          <w:rtl/>
          <w:lang w:eastAsia="en-US"/>
        </w:rPr>
        <w:t>שכולו</w:t>
      </w:r>
      <w:r>
        <w:rPr>
          <w:rFonts w:cs="FrankRuehl" w:hint="cs"/>
          <w:sz w:val="26"/>
          <w:szCs w:val="26"/>
          <w:rtl/>
          <w:lang w:eastAsia="en-US"/>
        </w:rPr>
        <w:t xml:space="preserve"> טוב</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ולמען י</w:t>
      </w:r>
      <w:r>
        <w:rPr>
          <w:rFonts w:cs="FrankRuehl" w:hint="cs"/>
          <w:sz w:val="26"/>
          <w:szCs w:val="26"/>
          <w:rtl/>
          <w:lang w:eastAsia="en-US"/>
        </w:rPr>
        <w:t>אריכון ימיך' –</w:t>
      </w:r>
      <w:r w:rsidRPr="00075E4A">
        <w:rPr>
          <w:rFonts w:cs="FrankRuehl" w:hint="cs"/>
          <w:sz w:val="26"/>
          <w:szCs w:val="26"/>
          <w:rtl/>
          <w:lang w:eastAsia="en-US"/>
        </w:rPr>
        <w:t xml:space="preserve"> לעולם שכולו</w:t>
      </w:r>
      <w:r>
        <w:rPr>
          <w:rFonts w:cs="FrankRuehl" w:hint="cs"/>
          <w:sz w:val="26"/>
          <w:szCs w:val="26"/>
          <w:rtl/>
          <w:lang w:eastAsia="en-US"/>
        </w:rPr>
        <w:t xml:space="preserve"> ארוך"</w:t>
      </w:r>
      <w:r w:rsidRPr="00075E4A">
        <w:rPr>
          <w:rFonts w:cs="FrankRuehl" w:hint="cs"/>
          <w:sz w:val="26"/>
          <w:szCs w:val="26"/>
          <w:rtl/>
          <w:lang w:eastAsia="en-US"/>
        </w:rPr>
        <w:t>. א"כ רואים בפירוש דשכר מצוות בהאי עלמא ליכא.</w:t>
      </w:r>
    </w:p>
    <w:p w14:paraId="363D734C"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העניין הוא</w:t>
      </w:r>
      <w:r>
        <w:rPr>
          <w:rFonts w:cs="FrankRuehl" w:hint="cs"/>
          <w:sz w:val="26"/>
          <w:szCs w:val="26"/>
          <w:rtl/>
          <w:lang w:eastAsia="en-US"/>
        </w:rPr>
        <w:t xml:space="preserve"> כך:</w:t>
      </w:r>
      <w:r w:rsidRPr="00075E4A">
        <w:rPr>
          <w:rFonts w:cs="FrankRuehl" w:hint="cs"/>
          <w:sz w:val="26"/>
          <w:szCs w:val="26"/>
          <w:rtl/>
          <w:lang w:eastAsia="en-US"/>
        </w:rPr>
        <w:t xml:space="preserve"> במסכת ב"ק</w:t>
      </w:r>
      <w:r w:rsidRPr="005A0DFB">
        <w:rPr>
          <w:rFonts w:cs="FrankRuehl" w:hint="cs"/>
          <w:sz w:val="26"/>
          <w:szCs w:val="20"/>
          <w:rtl/>
          <w:lang w:eastAsia="en-US"/>
        </w:rPr>
        <w:t xml:space="preserve"> </w:t>
      </w:r>
      <w:r>
        <w:rPr>
          <w:rFonts w:cs="FrankRuehl"/>
          <w:sz w:val="26"/>
          <w:szCs w:val="20"/>
          <w:rtl/>
          <w:lang w:eastAsia="en-US"/>
        </w:rPr>
        <w:t>(</w:t>
      </w:r>
      <w:r w:rsidRPr="005A0DFB">
        <w:rPr>
          <w:rFonts w:cs="FrankRuehl" w:hint="cs"/>
          <w:sz w:val="26"/>
          <w:szCs w:val="20"/>
          <w:rtl/>
          <w:lang w:eastAsia="en-US"/>
        </w:rPr>
        <w:t>ט</w:t>
      </w:r>
      <w:r w:rsidRPr="005A0DFB">
        <w:rPr>
          <w:rFonts w:cs="FrankRuehl"/>
          <w:sz w:val="26"/>
          <w:szCs w:val="20"/>
          <w:rtl/>
          <w:lang w:eastAsia="en-US"/>
        </w:rPr>
        <w:t xml:space="preserve"> ע"ב)</w:t>
      </w:r>
      <w:r w:rsidRPr="00075E4A">
        <w:rPr>
          <w:rFonts w:cs="FrankRuehl" w:hint="cs"/>
          <w:sz w:val="26"/>
          <w:szCs w:val="26"/>
          <w:rtl/>
          <w:lang w:eastAsia="en-US"/>
        </w:rPr>
        <w:t xml:space="preserve"> אומרים</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הידור מצווה</w:t>
      </w:r>
      <w:r>
        <w:rPr>
          <w:rFonts w:cs="FrankRuehl" w:hint="cs"/>
          <w:sz w:val="26"/>
          <w:szCs w:val="26"/>
          <w:rtl/>
          <w:lang w:eastAsia="en-US"/>
        </w:rPr>
        <w:t xml:space="preserve"> –</w:t>
      </w:r>
      <w:r w:rsidRPr="00075E4A">
        <w:rPr>
          <w:rFonts w:cs="FrankRuehl" w:hint="cs"/>
          <w:sz w:val="26"/>
          <w:szCs w:val="26"/>
          <w:rtl/>
          <w:lang w:eastAsia="en-US"/>
        </w:rPr>
        <w:t xml:space="preserve"> עד שליש משלו</w:t>
      </w:r>
      <w:r>
        <w:rPr>
          <w:rFonts w:cs="FrankRuehl" w:hint="cs"/>
          <w:sz w:val="26"/>
          <w:szCs w:val="26"/>
          <w:rtl/>
          <w:lang w:eastAsia="en-US"/>
        </w:rPr>
        <w:t xml:space="preserve">, </w:t>
      </w:r>
      <w:r w:rsidRPr="00075E4A">
        <w:rPr>
          <w:rFonts w:cs="FrankRuehl" w:hint="cs"/>
          <w:sz w:val="26"/>
          <w:szCs w:val="26"/>
          <w:rtl/>
          <w:lang w:eastAsia="en-US"/>
        </w:rPr>
        <w:t>מכאן ואילך משל הקב"ה</w:t>
      </w:r>
      <w:r>
        <w:rPr>
          <w:rFonts w:cs="FrankRuehl" w:hint="cs"/>
          <w:sz w:val="26"/>
          <w:szCs w:val="26"/>
          <w:rtl/>
          <w:lang w:eastAsia="en-US"/>
        </w:rPr>
        <w:t>"</w:t>
      </w:r>
      <w:r w:rsidRPr="00075E4A">
        <w:rPr>
          <w:rFonts w:cs="FrankRuehl" w:hint="cs"/>
          <w:sz w:val="26"/>
          <w:szCs w:val="26"/>
          <w:rtl/>
          <w:lang w:eastAsia="en-US"/>
        </w:rPr>
        <w:t>. שכר ה</w:t>
      </w:r>
      <w:r>
        <w:rPr>
          <w:rFonts w:cs="FrankRuehl" w:hint="cs"/>
          <w:sz w:val="26"/>
          <w:szCs w:val="26"/>
          <w:rtl/>
          <w:lang w:eastAsia="en-US"/>
        </w:rPr>
        <w:t>ה</w:t>
      </w:r>
      <w:r w:rsidRPr="00075E4A">
        <w:rPr>
          <w:rFonts w:cs="FrankRuehl" w:hint="cs"/>
          <w:sz w:val="26"/>
          <w:szCs w:val="26"/>
          <w:rtl/>
          <w:lang w:eastAsia="en-US"/>
        </w:rPr>
        <w:t>וצאות על מצווה עד שליש משלו</w:t>
      </w:r>
      <w:r>
        <w:rPr>
          <w:rFonts w:cs="FrankRuehl" w:hint="cs"/>
          <w:sz w:val="26"/>
          <w:szCs w:val="26"/>
          <w:rtl/>
          <w:lang w:eastAsia="en-US"/>
        </w:rPr>
        <w:t>.</w:t>
      </w:r>
      <w:r w:rsidRPr="00075E4A">
        <w:rPr>
          <w:rFonts w:cs="FrankRuehl" w:hint="cs"/>
          <w:sz w:val="26"/>
          <w:szCs w:val="26"/>
          <w:rtl/>
          <w:lang w:eastAsia="en-US"/>
        </w:rPr>
        <w:t xml:space="preserve"> פירש</w:t>
      </w:r>
      <w:r>
        <w:rPr>
          <w:rFonts w:cs="FrankRuehl" w:hint="cs"/>
          <w:sz w:val="26"/>
          <w:szCs w:val="26"/>
          <w:rtl/>
          <w:lang w:eastAsia="en-US"/>
        </w:rPr>
        <w:t>ו</w:t>
      </w:r>
      <w:r w:rsidRPr="00075E4A">
        <w:rPr>
          <w:rFonts w:cs="FrankRuehl" w:hint="cs"/>
          <w:sz w:val="26"/>
          <w:szCs w:val="26"/>
          <w:rtl/>
          <w:lang w:eastAsia="en-US"/>
        </w:rPr>
        <w:t xml:space="preserve"> רש"י ותוס' שם</w:t>
      </w:r>
      <w:r>
        <w:rPr>
          <w:rFonts w:cs="FrankRuehl" w:hint="cs"/>
          <w:sz w:val="26"/>
          <w:szCs w:val="26"/>
          <w:rtl/>
          <w:lang w:eastAsia="en-US"/>
        </w:rPr>
        <w:t>,</w:t>
      </w:r>
      <w:r w:rsidRPr="00075E4A">
        <w:rPr>
          <w:rFonts w:cs="FrankRuehl" w:hint="cs"/>
          <w:sz w:val="26"/>
          <w:szCs w:val="26"/>
          <w:rtl/>
          <w:lang w:eastAsia="en-US"/>
        </w:rPr>
        <w:t xml:space="preserve"> דכל שעושה יותר מהחיוב הוא משל הקב"ה</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משלם הקב"ה בעו</w:t>
      </w:r>
      <w:r>
        <w:rPr>
          <w:rFonts w:cs="FrankRuehl" w:hint="cs"/>
          <w:sz w:val="26"/>
          <w:szCs w:val="26"/>
          <w:rtl/>
          <w:lang w:eastAsia="en-US"/>
        </w:rPr>
        <w:t>לם הזה</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במנחות</w:t>
      </w:r>
      <w:r w:rsidRPr="005A0DFB">
        <w:rPr>
          <w:rFonts w:cs="FrankRuehl" w:hint="cs"/>
          <w:sz w:val="26"/>
          <w:szCs w:val="20"/>
          <w:rtl/>
          <w:lang w:eastAsia="en-US"/>
        </w:rPr>
        <w:t xml:space="preserve"> </w:t>
      </w:r>
      <w:r>
        <w:rPr>
          <w:rFonts w:cs="FrankRuehl"/>
          <w:sz w:val="26"/>
          <w:szCs w:val="20"/>
          <w:rtl/>
          <w:lang w:eastAsia="en-US"/>
        </w:rPr>
        <w:t>(</w:t>
      </w:r>
      <w:r w:rsidRPr="005A0DFB">
        <w:rPr>
          <w:rFonts w:cs="FrankRuehl" w:hint="cs"/>
          <w:sz w:val="26"/>
          <w:szCs w:val="20"/>
          <w:rtl/>
          <w:lang w:eastAsia="en-US"/>
        </w:rPr>
        <w:t>צט</w:t>
      </w:r>
      <w:r w:rsidRPr="005A0DFB">
        <w:rPr>
          <w:rFonts w:cs="FrankRuehl"/>
          <w:sz w:val="26"/>
          <w:szCs w:val="20"/>
          <w:rtl/>
          <w:lang w:eastAsia="en-US"/>
        </w:rPr>
        <w:t xml:space="preserve"> ע"ב)</w:t>
      </w:r>
      <w:r w:rsidRPr="00075E4A">
        <w:rPr>
          <w:rFonts w:cs="FrankRuehl" w:hint="cs"/>
          <w:sz w:val="26"/>
          <w:szCs w:val="26"/>
          <w:rtl/>
          <w:lang w:eastAsia="en-US"/>
        </w:rPr>
        <w:t xml:space="preserve"> אמר ר' יוחנן משום ר' שמעון בר יוחאי</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אפילו לא קרא אלא</w:t>
      </w:r>
      <w:r w:rsidRPr="005A0DFB">
        <w:rPr>
          <w:rFonts w:cs="FrankRuehl" w:hint="cs"/>
          <w:sz w:val="26"/>
          <w:szCs w:val="26"/>
          <w:rtl/>
          <w:lang w:eastAsia="en-US"/>
        </w:rPr>
        <w:t xml:space="preserve"> קריאת שמע </w:t>
      </w:r>
      <w:r w:rsidRPr="00075E4A">
        <w:rPr>
          <w:rFonts w:cs="FrankRuehl" w:hint="cs"/>
          <w:sz w:val="26"/>
          <w:szCs w:val="26"/>
          <w:rtl/>
          <w:lang w:eastAsia="en-US"/>
        </w:rPr>
        <w:t xml:space="preserve">שחרית וערבית קיים מצוות </w:t>
      </w:r>
      <w:r>
        <w:rPr>
          <w:rFonts w:cs="FrankRuehl" w:hint="cs"/>
          <w:sz w:val="26"/>
          <w:szCs w:val="26"/>
          <w:rtl/>
          <w:lang w:eastAsia="en-US"/>
        </w:rPr>
        <w:t>'</w:t>
      </w:r>
      <w:r w:rsidRPr="00075E4A">
        <w:rPr>
          <w:rFonts w:cs="FrankRuehl" w:hint="cs"/>
          <w:sz w:val="26"/>
          <w:szCs w:val="26"/>
          <w:rtl/>
          <w:lang w:eastAsia="en-US"/>
        </w:rPr>
        <w:t>לא ימוש</w:t>
      </w:r>
      <w:r>
        <w:rPr>
          <w:rFonts w:cs="FrankRuehl" w:hint="cs"/>
          <w:sz w:val="26"/>
          <w:szCs w:val="26"/>
          <w:rtl/>
          <w:lang w:eastAsia="en-US"/>
        </w:rPr>
        <w:t xml:space="preserve">... </w:t>
      </w:r>
      <w:r w:rsidRPr="00075E4A">
        <w:rPr>
          <w:rFonts w:cs="FrankRuehl" w:hint="cs"/>
          <w:sz w:val="26"/>
          <w:szCs w:val="26"/>
          <w:rtl/>
          <w:lang w:eastAsia="en-US"/>
        </w:rPr>
        <w:t>והגית בו יומם ולילה</w:t>
      </w:r>
      <w:r>
        <w:rPr>
          <w:rFonts w:cs="FrankRuehl" w:hint="cs"/>
          <w:sz w:val="26"/>
          <w:szCs w:val="26"/>
          <w:rtl/>
          <w:lang w:eastAsia="en-US"/>
        </w:rPr>
        <w:t xml:space="preserve">' </w:t>
      </w:r>
      <w:r w:rsidRPr="00075E4A">
        <w:rPr>
          <w:rFonts w:cs="FrankRuehl" w:hint="cs"/>
          <w:sz w:val="26"/>
          <w:szCs w:val="26"/>
          <w:rtl/>
          <w:lang w:eastAsia="en-US"/>
        </w:rPr>
        <w:t>". כי בק</w:t>
      </w:r>
      <w:r>
        <w:rPr>
          <w:rFonts w:cs="FrankRuehl" w:hint="cs"/>
          <w:sz w:val="26"/>
          <w:szCs w:val="26"/>
          <w:rtl/>
          <w:lang w:eastAsia="en-US"/>
        </w:rPr>
        <w:t>ריאת שמע</w:t>
      </w:r>
      <w:r w:rsidRPr="00075E4A">
        <w:rPr>
          <w:rFonts w:cs="FrankRuehl" w:hint="cs"/>
          <w:sz w:val="26"/>
          <w:szCs w:val="26"/>
          <w:rtl/>
          <w:lang w:eastAsia="en-US"/>
        </w:rPr>
        <w:t xml:space="preserve"> יצא ידי ת</w:t>
      </w:r>
      <w:r>
        <w:rPr>
          <w:rFonts w:cs="FrankRuehl" w:hint="cs"/>
          <w:sz w:val="26"/>
          <w:szCs w:val="26"/>
          <w:rtl/>
          <w:lang w:eastAsia="en-US"/>
        </w:rPr>
        <w:t>למוד תורה</w:t>
      </w:r>
      <w:r w:rsidRPr="00075E4A">
        <w:rPr>
          <w:rFonts w:cs="FrankRuehl" w:hint="cs"/>
          <w:sz w:val="26"/>
          <w:szCs w:val="26"/>
          <w:rtl/>
          <w:lang w:eastAsia="en-US"/>
        </w:rPr>
        <w:t>, ואם חוץ מק</w:t>
      </w:r>
      <w:r>
        <w:rPr>
          <w:rFonts w:cs="FrankRuehl" w:hint="cs"/>
          <w:sz w:val="26"/>
          <w:szCs w:val="26"/>
          <w:rtl/>
          <w:lang w:eastAsia="en-US"/>
        </w:rPr>
        <w:t>ריאת שמע</w:t>
      </w:r>
      <w:r w:rsidRPr="00075E4A">
        <w:rPr>
          <w:rFonts w:cs="FrankRuehl" w:hint="cs"/>
          <w:sz w:val="26"/>
          <w:szCs w:val="26"/>
          <w:rtl/>
          <w:lang w:eastAsia="en-US"/>
        </w:rPr>
        <w:t xml:space="preserve"> שחרית וערבית עוסקים בתורה עושים בזה יותר מהחיוב</w:t>
      </w:r>
      <w:r>
        <w:rPr>
          <w:rFonts w:cs="FrankRuehl" w:hint="cs"/>
          <w:sz w:val="26"/>
          <w:szCs w:val="26"/>
          <w:rtl/>
          <w:lang w:eastAsia="en-US"/>
        </w:rPr>
        <w:t>;</w:t>
      </w:r>
      <w:r w:rsidRPr="00075E4A">
        <w:rPr>
          <w:rFonts w:cs="FrankRuehl" w:hint="cs"/>
          <w:sz w:val="26"/>
          <w:szCs w:val="26"/>
          <w:rtl/>
          <w:lang w:eastAsia="en-US"/>
        </w:rPr>
        <w:t xml:space="preserve"> ו</w:t>
      </w:r>
      <w:r>
        <w:rPr>
          <w:rFonts w:cs="FrankRuehl" w:hint="cs"/>
          <w:sz w:val="26"/>
          <w:szCs w:val="26"/>
          <w:rtl/>
          <w:lang w:eastAsia="en-US"/>
        </w:rPr>
        <w:t xml:space="preserve">כל הוצאה שהיא </w:t>
      </w:r>
      <w:r w:rsidRPr="00075E4A">
        <w:rPr>
          <w:rFonts w:cs="FrankRuehl" w:hint="cs"/>
          <w:sz w:val="26"/>
          <w:szCs w:val="26"/>
          <w:rtl/>
          <w:lang w:eastAsia="en-US"/>
        </w:rPr>
        <w:t>יותר על החיוב ה</w:t>
      </w:r>
      <w:r>
        <w:rPr>
          <w:rFonts w:cs="FrankRuehl" w:hint="cs"/>
          <w:sz w:val="26"/>
          <w:szCs w:val="26"/>
          <w:rtl/>
          <w:lang w:eastAsia="en-US"/>
        </w:rPr>
        <w:t>י</w:t>
      </w:r>
      <w:r w:rsidRPr="00075E4A">
        <w:rPr>
          <w:rFonts w:cs="FrankRuehl" w:hint="cs"/>
          <w:sz w:val="26"/>
          <w:szCs w:val="26"/>
          <w:rtl/>
          <w:lang w:eastAsia="en-US"/>
        </w:rPr>
        <w:t>א משל הקב"ה</w:t>
      </w:r>
      <w:r>
        <w:rPr>
          <w:rFonts w:cs="FrankRuehl" w:hint="cs"/>
          <w:sz w:val="26"/>
          <w:szCs w:val="26"/>
          <w:rtl/>
          <w:lang w:eastAsia="en-US"/>
        </w:rPr>
        <w:t>,</w:t>
      </w:r>
      <w:r w:rsidRPr="00075E4A">
        <w:rPr>
          <w:rFonts w:cs="FrankRuehl" w:hint="cs"/>
          <w:sz w:val="26"/>
          <w:szCs w:val="26"/>
          <w:rtl/>
          <w:lang w:eastAsia="en-US"/>
        </w:rPr>
        <w:t xml:space="preserve"> ומשלם השכר בעו</w:t>
      </w:r>
      <w:r>
        <w:rPr>
          <w:rFonts w:cs="FrankRuehl" w:hint="cs"/>
          <w:sz w:val="26"/>
          <w:szCs w:val="26"/>
          <w:rtl/>
          <w:lang w:eastAsia="en-US"/>
        </w:rPr>
        <w:t>לם הזה</w:t>
      </w:r>
      <w:r w:rsidRPr="00075E4A">
        <w:rPr>
          <w:rFonts w:cs="FrankRuehl" w:hint="cs"/>
          <w:sz w:val="26"/>
          <w:szCs w:val="26"/>
          <w:rtl/>
          <w:lang w:eastAsia="en-US"/>
        </w:rPr>
        <w:t>, א"כ בוודאי כדאי וראוי לעסוק בתורה.</w:t>
      </w:r>
    </w:p>
    <w:p w14:paraId="6E7CFEE7"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לפי </w:t>
      </w:r>
      <w:r w:rsidRPr="00075E4A">
        <w:rPr>
          <w:rFonts w:cs="FrankRuehl" w:hint="cs"/>
          <w:sz w:val="26"/>
          <w:szCs w:val="26"/>
          <w:rtl/>
          <w:lang w:eastAsia="en-US"/>
        </w:rPr>
        <w:t>האמור נוכל להבין את המעשה בתלמוד המובא במסכת שבת</w:t>
      </w:r>
      <w:r w:rsidRPr="005A0DFB">
        <w:rPr>
          <w:rFonts w:cs="FrankRuehl" w:hint="cs"/>
          <w:sz w:val="26"/>
          <w:szCs w:val="20"/>
          <w:rtl/>
          <w:lang w:eastAsia="en-US"/>
        </w:rPr>
        <w:t xml:space="preserve"> </w:t>
      </w:r>
      <w:r>
        <w:rPr>
          <w:rFonts w:cs="FrankRuehl"/>
          <w:sz w:val="26"/>
          <w:szCs w:val="20"/>
          <w:rtl/>
          <w:lang w:eastAsia="en-US"/>
        </w:rPr>
        <w:t>(</w:t>
      </w:r>
      <w:r w:rsidRPr="005A0DFB">
        <w:rPr>
          <w:rFonts w:cs="FrankRuehl" w:hint="cs"/>
          <w:sz w:val="26"/>
          <w:szCs w:val="20"/>
          <w:rtl/>
          <w:lang w:eastAsia="en-US"/>
        </w:rPr>
        <w:t>יג</w:t>
      </w:r>
      <w:r w:rsidRPr="005A0DFB">
        <w:rPr>
          <w:rFonts w:cs="FrankRuehl"/>
          <w:sz w:val="26"/>
          <w:szCs w:val="20"/>
          <w:rtl/>
          <w:lang w:eastAsia="en-US"/>
        </w:rPr>
        <w:t xml:space="preserve"> ע"א)</w:t>
      </w:r>
      <w:r>
        <w:rPr>
          <w:rFonts w:cs="FrankRuehl" w:hint="cs"/>
          <w:sz w:val="26"/>
          <w:szCs w:val="26"/>
          <w:rtl/>
          <w:lang w:eastAsia="en-US"/>
        </w:rPr>
        <w:t>:</w:t>
      </w:r>
    </w:p>
    <w:p w14:paraId="4C4BCB05" w14:textId="77777777" w:rsidR="00112D68" w:rsidRPr="00075E4A" w:rsidRDefault="00112D68" w:rsidP="00112D68">
      <w:pPr>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lastRenderedPageBreak/>
        <w:t>תנא דבי אליהו</w:t>
      </w:r>
      <w:r>
        <w:rPr>
          <w:rFonts w:cs="FrankRuehl" w:hint="cs"/>
          <w:sz w:val="26"/>
          <w:szCs w:val="26"/>
          <w:rtl/>
          <w:lang w:eastAsia="en-US"/>
        </w:rPr>
        <w:t>,</w:t>
      </w:r>
      <w:r w:rsidRPr="00075E4A">
        <w:rPr>
          <w:rFonts w:cs="FrankRuehl" w:hint="cs"/>
          <w:sz w:val="26"/>
          <w:szCs w:val="26"/>
          <w:rtl/>
          <w:lang w:eastAsia="en-US"/>
        </w:rPr>
        <w:t xml:space="preserve"> מעשה בתלמיד אחד ששנה הרבה וקרא הרבה ושימש ת</w:t>
      </w:r>
      <w:r>
        <w:rPr>
          <w:rFonts w:cs="FrankRuehl" w:hint="cs"/>
          <w:sz w:val="26"/>
          <w:szCs w:val="26"/>
          <w:rtl/>
          <w:lang w:eastAsia="en-US"/>
        </w:rPr>
        <w:t>למידי חכמים</w:t>
      </w:r>
      <w:r w:rsidRPr="00075E4A">
        <w:rPr>
          <w:rFonts w:cs="FrankRuehl" w:hint="cs"/>
          <w:sz w:val="26"/>
          <w:szCs w:val="26"/>
          <w:rtl/>
          <w:lang w:eastAsia="en-US"/>
        </w:rPr>
        <w:t xml:space="preserve"> הרבה</w:t>
      </w:r>
      <w:r>
        <w:rPr>
          <w:rFonts w:cs="FrankRuehl" w:hint="cs"/>
          <w:sz w:val="26"/>
          <w:szCs w:val="26"/>
          <w:rtl/>
          <w:lang w:eastAsia="en-US"/>
        </w:rPr>
        <w:t>,</w:t>
      </w:r>
      <w:r w:rsidRPr="00075E4A">
        <w:rPr>
          <w:rFonts w:cs="FrankRuehl" w:hint="cs"/>
          <w:sz w:val="26"/>
          <w:szCs w:val="26"/>
          <w:rtl/>
          <w:lang w:eastAsia="en-US"/>
        </w:rPr>
        <w:t xml:space="preserve"> ומת בחצי ימיו. והיתה אשתו נוטלת תפיליו ומחזרתם בבתי כנסיות ובבתי מדרשות</w:t>
      </w:r>
      <w:r>
        <w:rPr>
          <w:rFonts w:cs="FrankRuehl" w:hint="cs"/>
          <w:sz w:val="26"/>
          <w:szCs w:val="26"/>
          <w:rtl/>
          <w:lang w:eastAsia="en-US"/>
        </w:rPr>
        <w:t>,</w:t>
      </w:r>
      <w:r w:rsidRPr="00075E4A">
        <w:rPr>
          <w:rFonts w:cs="FrankRuehl" w:hint="cs"/>
          <w:sz w:val="26"/>
          <w:szCs w:val="26"/>
          <w:rtl/>
          <w:lang w:eastAsia="en-US"/>
        </w:rPr>
        <w:t xml:space="preserve"> ואמרה להם</w:t>
      </w:r>
      <w:r>
        <w:rPr>
          <w:rFonts w:cs="FrankRuehl" w:hint="cs"/>
          <w:sz w:val="26"/>
          <w:szCs w:val="26"/>
          <w:rtl/>
          <w:lang w:eastAsia="en-US"/>
        </w:rPr>
        <w:t>:</w:t>
      </w:r>
      <w:r w:rsidRPr="00075E4A">
        <w:rPr>
          <w:rFonts w:cs="FrankRuehl" w:hint="cs"/>
          <w:sz w:val="26"/>
          <w:szCs w:val="26"/>
          <w:rtl/>
          <w:lang w:eastAsia="en-US"/>
        </w:rPr>
        <w:t xml:space="preserve"> כתיב בתורה "כי הוא חייך ואורך ימיך"</w:t>
      </w:r>
      <w:r>
        <w:rPr>
          <w:rFonts w:cs="FrankRuehl" w:hint="cs"/>
          <w:sz w:val="26"/>
          <w:szCs w:val="26"/>
          <w:rtl/>
          <w:lang w:eastAsia="en-US"/>
        </w:rPr>
        <w:t>.</w:t>
      </w:r>
      <w:r w:rsidRPr="00075E4A">
        <w:rPr>
          <w:rFonts w:cs="FrankRuehl" w:hint="cs"/>
          <w:sz w:val="26"/>
          <w:szCs w:val="26"/>
          <w:rtl/>
          <w:lang w:eastAsia="en-US"/>
        </w:rPr>
        <w:t xml:space="preserve"> בעלי ששנה הרבה וקרא הרבה ושימש ת</w:t>
      </w:r>
      <w:r>
        <w:rPr>
          <w:rFonts w:cs="FrankRuehl" w:hint="cs"/>
          <w:sz w:val="26"/>
          <w:szCs w:val="26"/>
          <w:rtl/>
          <w:lang w:eastAsia="en-US"/>
        </w:rPr>
        <w:t>למידי חכמים</w:t>
      </w:r>
      <w:r w:rsidRPr="00075E4A">
        <w:rPr>
          <w:rFonts w:cs="FrankRuehl" w:hint="cs"/>
          <w:sz w:val="26"/>
          <w:szCs w:val="26"/>
          <w:rtl/>
          <w:lang w:eastAsia="en-US"/>
        </w:rPr>
        <w:t xml:space="preserve"> הרבה</w:t>
      </w:r>
      <w:r>
        <w:rPr>
          <w:rFonts w:cs="FrankRuehl" w:hint="cs"/>
          <w:sz w:val="26"/>
          <w:szCs w:val="26"/>
          <w:rtl/>
          <w:lang w:eastAsia="en-US"/>
        </w:rPr>
        <w:t xml:space="preserve"> –</w:t>
      </w:r>
      <w:r w:rsidRPr="00075E4A">
        <w:rPr>
          <w:rFonts w:cs="FrankRuehl" w:hint="cs"/>
          <w:sz w:val="26"/>
          <w:szCs w:val="26"/>
          <w:rtl/>
          <w:lang w:eastAsia="en-US"/>
        </w:rPr>
        <w:t xml:space="preserve"> מפני מה מת </w:t>
      </w:r>
      <w:r>
        <w:rPr>
          <w:rFonts w:cs="FrankRuehl" w:hint="cs"/>
          <w:sz w:val="26"/>
          <w:szCs w:val="26"/>
          <w:rtl/>
          <w:lang w:eastAsia="en-US"/>
        </w:rPr>
        <w:t>ב</w:t>
      </w:r>
      <w:r w:rsidRPr="00075E4A">
        <w:rPr>
          <w:rFonts w:cs="FrankRuehl" w:hint="cs"/>
          <w:sz w:val="26"/>
          <w:szCs w:val="26"/>
          <w:rtl/>
          <w:lang w:eastAsia="en-US"/>
        </w:rPr>
        <w:t>חצי ימיו</w:t>
      </w:r>
      <w:r>
        <w:rPr>
          <w:rFonts w:cs="FrankRuehl" w:hint="cs"/>
          <w:sz w:val="26"/>
          <w:szCs w:val="26"/>
          <w:rtl/>
          <w:lang w:eastAsia="en-US"/>
        </w:rPr>
        <w:t>?</w:t>
      </w:r>
      <w:r w:rsidRPr="00075E4A">
        <w:rPr>
          <w:rFonts w:cs="FrankRuehl" w:hint="cs"/>
          <w:sz w:val="26"/>
          <w:szCs w:val="26"/>
          <w:rtl/>
          <w:lang w:eastAsia="en-US"/>
        </w:rPr>
        <w:t xml:space="preserve"> ולא היה אדם מחזירה דבר. פעם אחת נתארחתי אצלה והיתה מסיחה כל אותו מאורע. ואמרתי לה</w:t>
      </w:r>
      <w:r>
        <w:rPr>
          <w:rFonts w:cs="FrankRuehl" w:hint="cs"/>
          <w:sz w:val="26"/>
          <w:szCs w:val="26"/>
          <w:rtl/>
          <w:lang w:eastAsia="en-US"/>
        </w:rPr>
        <w:t>:</w:t>
      </w:r>
      <w:r w:rsidRPr="00075E4A">
        <w:rPr>
          <w:rFonts w:cs="FrankRuehl" w:hint="cs"/>
          <w:sz w:val="26"/>
          <w:szCs w:val="26"/>
          <w:rtl/>
          <w:lang w:eastAsia="en-US"/>
        </w:rPr>
        <w:t xml:space="preserve"> ב</w:t>
      </w:r>
      <w:r>
        <w:rPr>
          <w:rFonts w:cs="FrankRuehl" w:hint="cs"/>
          <w:sz w:val="26"/>
          <w:szCs w:val="26"/>
          <w:rtl/>
          <w:lang w:eastAsia="en-US"/>
        </w:rPr>
        <w:t>ִּ</w:t>
      </w:r>
      <w:r w:rsidRPr="00075E4A">
        <w:rPr>
          <w:rFonts w:cs="FrankRuehl" w:hint="cs"/>
          <w:sz w:val="26"/>
          <w:szCs w:val="26"/>
          <w:rtl/>
          <w:lang w:eastAsia="en-US"/>
        </w:rPr>
        <w:t>תי</w:t>
      </w:r>
      <w:r>
        <w:rPr>
          <w:rFonts w:cs="FrankRuehl" w:hint="cs"/>
          <w:sz w:val="26"/>
          <w:szCs w:val="26"/>
          <w:rtl/>
          <w:lang w:eastAsia="en-US"/>
        </w:rPr>
        <w:t>,</w:t>
      </w:r>
      <w:r w:rsidRPr="00075E4A">
        <w:rPr>
          <w:rFonts w:cs="FrankRuehl" w:hint="cs"/>
          <w:sz w:val="26"/>
          <w:szCs w:val="26"/>
          <w:rtl/>
          <w:lang w:eastAsia="en-US"/>
        </w:rPr>
        <w:t xml:space="preserve"> בימי נידותך מה הוא אצלך</w:t>
      </w:r>
      <w:r>
        <w:rPr>
          <w:rFonts w:cs="FrankRuehl" w:hint="cs"/>
          <w:sz w:val="26"/>
          <w:szCs w:val="26"/>
          <w:rtl/>
          <w:lang w:eastAsia="en-US"/>
        </w:rPr>
        <w:t>?</w:t>
      </w:r>
      <w:r w:rsidRPr="00075E4A">
        <w:rPr>
          <w:rFonts w:cs="FrankRuehl" w:hint="cs"/>
          <w:sz w:val="26"/>
          <w:szCs w:val="26"/>
          <w:rtl/>
          <w:lang w:eastAsia="en-US"/>
        </w:rPr>
        <w:t xml:space="preserve"> אמרה לי</w:t>
      </w:r>
      <w:r>
        <w:rPr>
          <w:rFonts w:cs="FrankRuehl" w:hint="cs"/>
          <w:sz w:val="26"/>
          <w:szCs w:val="26"/>
          <w:rtl/>
          <w:lang w:eastAsia="en-US"/>
        </w:rPr>
        <w:t>:</w:t>
      </w:r>
      <w:r w:rsidRPr="00075E4A">
        <w:rPr>
          <w:rFonts w:cs="FrankRuehl" w:hint="cs"/>
          <w:sz w:val="26"/>
          <w:szCs w:val="26"/>
          <w:rtl/>
          <w:lang w:eastAsia="en-US"/>
        </w:rPr>
        <w:t xml:space="preserve"> חס ושלום</w:t>
      </w:r>
      <w:r>
        <w:rPr>
          <w:rFonts w:cs="FrankRuehl" w:hint="cs"/>
          <w:sz w:val="26"/>
          <w:szCs w:val="26"/>
          <w:rtl/>
          <w:lang w:eastAsia="en-US"/>
        </w:rPr>
        <w:t>,</w:t>
      </w:r>
      <w:r w:rsidRPr="00075E4A">
        <w:rPr>
          <w:rFonts w:cs="FrankRuehl" w:hint="cs"/>
          <w:sz w:val="26"/>
          <w:szCs w:val="26"/>
          <w:rtl/>
          <w:lang w:eastAsia="en-US"/>
        </w:rPr>
        <w:t xml:space="preserve"> אפילו באצבע קטנה לא נגע בי. בימי ליבונך מהו אצלך</w:t>
      </w:r>
      <w:r>
        <w:rPr>
          <w:rFonts w:cs="FrankRuehl" w:hint="cs"/>
          <w:sz w:val="26"/>
          <w:szCs w:val="26"/>
          <w:rtl/>
          <w:lang w:eastAsia="en-US"/>
        </w:rPr>
        <w:t>?</w:t>
      </w:r>
      <w:r w:rsidRPr="00075E4A">
        <w:rPr>
          <w:rFonts w:cs="FrankRuehl" w:hint="cs"/>
          <w:sz w:val="26"/>
          <w:szCs w:val="26"/>
          <w:rtl/>
          <w:lang w:eastAsia="en-US"/>
        </w:rPr>
        <w:t xml:space="preserve"> אכל עמי ושתה עמי וישן עמי בקירוב בשר</w:t>
      </w:r>
      <w:r>
        <w:rPr>
          <w:rFonts w:cs="FrankRuehl" w:hint="cs"/>
          <w:sz w:val="26"/>
          <w:szCs w:val="26"/>
          <w:rtl/>
          <w:lang w:eastAsia="en-US"/>
        </w:rPr>
        <w:t>,</w:t>
      </w:r>
      <w:r w:rsidRPr="00075E4A">
        <w:rPr>
          <w:rFonts w:cs="FrankRuehl" w:hint="cs"/>
          <w:sz w:val="26"/>
          <w:szCs w:val="26"/>
          <w:rtl/>
          <w:lang w:eastAsia="en-US"/>
        </w:rPr>
        <w:t xml:space="preserve"> ולא עלתה דעתו על דבר אחר. ואמרתי לה</w:t>
      </w:r>
      <w:r>
        <w:rPr>
          <w:rFonts w:cs="FrankRuehl" w:hint="cs"/>
          <w:sz w:val="26"/>
          <w:szCs w:val="26"/>
          <w:rtl/>
          <w:lang w:eastAsia="en-US"/>
        </w:rPr>
        <w:t>:</w:t>
      </w:r>
      <w:r w:rsidRPr="00075E4A">
        <w:rPr>
          <w:rFonts w:cs="FrankRuehl" w:hint="cs"/>
          <w:sz w:val="26"/>
          <w:szCs w:val="26"/>
          <w:rtl/>
          <w:lang w:eastAsia="en-US"/>
        </w:rPr>
        <w:t xml:space="preserve"> ברוך המקום שהרגו, שלא נשא פנים לתורה</w:t>
      </w:r>
      <w:r>
        <w:rPr>
          <w:rFonts w:cs="FrankRuehl" w:hint="cs"/>
          <w:sz w:val="26"/>
          <w:szCs w:val="26"/>
          <w:rtl/>
          <w:lang w:eastAsia="en-US"/>
        </w:rPr>
        <w:t>,</w:t>
      </w:r>
      <w:r w:rsidRPr="00075E4A">
        <w:rPr>
          <w:rFonts w:cs="FrankRuehl" w:hint="cs"/>
          <w:sz w:val="26"/>
          <w:szCs w:val="26"/>
          <w:rtl/>
          <w:lang w:eastAsia="en-US"/>
        </w:rPr>
        <w:t xml:space="preserve"> שהרי אמרה תורה</w:t>
      </w:r>
      <w:r>
        <w:rPr>
          <w:rFonts w:cs="FrankRuehl" w:hint="cs"/>
          <w:sz w:val="26"/>
          <w:szCs w:val="26"/>
          <w:rtl/>
          <w:lang w:eastAsia="en-US"/>
        </w:rPr>
        <w:t>:</w:t>
      </w:r>
      <w:r w:rsidRPr="00075E4A">
        <w:rPr>
          <w:rFonts w:cs="FrankRuehl" w:hint="cs"/>
          <w:sz w:val="26"/>
          <w:szCs w:val="26"/>
          <w:rtl/>
          <w:lang w:eastAsia="en-US"/>
        </w:rPr>
        <w:t xml:space="preserve"> "ואל אשה בנידת טומאתה לא תקרב" </w:t>
      </w:r>
      <w:r>
        <w:rPr>
          <w:rFonts w:cs="FrankRuehl" w:hint="cs"/>
          <w:sz w:val="26"/>
          <w:szCs w:val="26"/>
          <w:rtl/>
          <w:lang w:eastAsia="en-US"/>
        </w:rPr>
        <w:t>(</w:t>
      </w:r>
      <w:r w:rsidRPr="00075E4A">
        <w:rPr>
          <w:rFonts w:cs="FrankRuehl" w:hint="cs"/>
          <w:sz w:val="26"/>
          <w:szCs w:val="26"/>
          <w:rtl/>
          <w:lang w:eastAsia="en-US"/>
        </w:rPr>
        <w:t>רש"י</w:t>
      </w:r>
      <w:r>
        <w:rPr>
          <w:rFonts w:cs="FrankRuehl" w:hint="cs"/>
          <w:sz w:val="26"/>
          <w:szCs w:val="26"/>
          <w:rtl/>
          <w:lang w:eastAsia="en-US"/>
        </w:rPr>
        <w:t>:</w:t>
      </w:r>
      <w:r w:rsidRPr="00075E4A">
        <w:rPr>
          <w:rFonts w:cs="FrankRuehl" w:hint="cs"/>
          <w:sz w:val="26"/>
          <w:szCs w:val="26"/>
          <w:rtl/>
          <w:lang w:eastAsia="en-US"/>
        </w:rPr>
        <w:t xml:space="preserve"> ועד שתבוא במים לטבילה היא בנידתה</w:t>
      </w:r>
      <w:r>
        <w:rPr>
          <w:rFonts w:cs="FrankRuehl" w:hint="cs"/>
          <w:sz w:val="26"/>
          <w:szCs w:val="26"/>
          <w:rtl/>
          <w:lang w:eastAsia="en-US"/>
        </w:rPr>
        <w:t>)</w:t>
      </w:r>
      <w:r w:rsidRPr="00075E4A">
        <w:rPr>
          <w:rFonts w:cs="FrankRuehl" w:hint="cs"/>
          <w:sz w:val="26"/>
          <w:szCs w:val="26"/>
          <w:rtl/>
          <w:lang w:eastAsia="en-US"/>
        </w:rPr>
        <w:t>.</w:t>
      </w:r>
    </w:p>
    <w:p w14:paraId="12B85643"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לכאורה קשה להבין את כל מה שעשתה</w:t>
      </w:r>
      <w:r>
        <w:rPr>
          <w:rFonts w:cs="FrankRuehl" w:hint="cs"/>
          <w:sz w:val="26"/>
          <w:szCs w:val="26"/>
          <w:rtl/>
          <w:lang w:eastAsia="en-US"/>
        </w:rPr>
        <w:t xml:space="preserve"> האשה</w:t>
      </w:r>
      <w:r w:rsidRPr="00075E4A">
        <w:rPr>
          <w:rFonts w:cs="FrankRuehl" w:hint="cs"/>
          <w:sz w:val="26"/>
          <w:szCs w:val="26"/>
          <w:rtl/>
          <w:lang w:eastAsia="en-US"/>
        </w:rPr>
        <w:t xml:space="preserve">: א. </w:t>
      </w:r>
      <w:r>
        <w:rPr>
          <w:rFonts w:cs="FrankRuehl" w:hint="cs"/>
          <w:sz w:val="26"/>
          <w:szCs w:val="26"/>
          <w:rtl/>
          <w:lang w:eastAsia="en-US"/>
        </w:rPr>
        <w:t xml:space="preserve">מהי המשמעות לכך שהיא לקחה איתה את </w:t>
      </w:r>
      <w:r w:rsidRPr="00075E4A">
        <w:rPr>
          <w:rFonts w:cs="FrankRuehl" w:hint="cs"/>
          <w:sz w:val="26"/>
          <w:szCs w:val="26"/>
          <w:rtl/>
          <w:lang w:eastAsia="en-US"/>
        </w:rPr>
        <w:t>התפילי</w:t>
      </w:r>
      <w:r>
        <w:rPr>
          <w:rFonts w:cs="FrankRuehl" w:hint="cs"/>
          <w:sz w:val="26"/>
          <w:szCs w:val="26"/>
          <w:rtl/>
          <w:lang w:eastAsia="en-US"/>
        </w:rPr>
        <w:t>ן</w:t>
      </w:r>
      <w:r w:rsidRPr="00075E4A">
        <w:rPr>
          <w:rFonts w:cs="FrankRuehl" w:hint="cs"/>
          <w:sz w:val="26"/>
          <w:szCs w:val="26"/>
          <w:rtl/>
          <w:lang w:eastAsia="en-US"/>
        </w:rPr>
        <w:t xml:space="preserve"> של</w:t>
      </w:r>
      <w:r>
        <w:rPr>
          <w:rFonts w:cs="FrankRuehl" w:hint="cs"/>
          <w:sz w:val="26"/>
          <w:szCs w:val="26"/>
          <w:rtl/>
          <w:lang w:eastAsia="en-US"/>
        </w:rPr>
        <w:t xml:space="preserve"> בעלה? ב. </w:t>
      </w:r>
      <w:r w:rsidRPr="00075E4A">
        <w:rPr>
          <w:rFonts w:cs="FrankRuehl" w:hint="cs"/>
          <w:sz w:val="26"/>
          <w:szCs w:val="26"/>
          <w:rtl/>
          <w:lang w:eastAsia="en-US"/>
        </w:rPr>
        <w:t xml:space="preserve">מה </w:t>
      </w:r>
      <w:r>
        <w:rPr>
          <w:rFonts w:cs="FrankRuehl" w:hint="cs"/>
          <w:sz w:val="26"/>
          <w:szCs w:val="26"/>
          <w:rtl/>
          <w:lang w:eastAsia="en-US"/>
        </w:rPr>
        <w:t xml:space="preserve">פירושה של </w:t>
      </w:r>
      <w:r w:rsidRPr="00075E4A">
        <w:rPr>
          <w:rFonts w:cs="FrankRuehl" w:hint="cs"/>
          <w:sz w:val="26"/>
          <w:szCs w:val="26"/>
          <w:rtl/>
          <w:lang w:eastAsia="en-US"/>
        </w:rPr>
        <w:t>השאלה</w:t>
      </w:r>
      <w:r>
        <w:rPr>
          <w:rFonts w:cs="FrankRuehl" w:hint="cs"/>
          <w:sz w:val="26"/>
          <w:szCs w:val="26"/>
          <w:rtl/>
          <w:lang w:eastAsia="en-US"/>
        </w:rPr>
        <w:t>:</w:t>
      </w:r>
      <w:r w:rsidRPr="00075E4A">
        <w:rPr>
          <w:rFonts w:cs="FrankRuehl" w:hint="cs"/>
          <w:sz w:val="26"/>
          <w:szCs w:val="26"/>
          <w:rtl/>
          <w:lang w:eastAsia="en-US"/>
        </w:rPr>
        <w:t xml:space="preserve"> למה מת בחצי ימיו</w:t>
      </w:r>
      <w:r>
        <w:rPr>
          <w:rFonts w:cs="FrankRuehl" w:hint="cs"/>
          <w:sz w:val="26"/>
          <w:szCs w:val="26"/>
          <w:rtl/>
          <w:lang w:eastAsia="en-US"/>
        </w:rPr>
        <w:t>?</w:t>
      </w:r>
      <w:r w:rsidRPr="00075E4A">
        <w:rPr>
          <w:rFonts w:cs="FrankRuehl" w:hint="cs"/>
          <w:sz w:val="26"/>
          <w:szCs w:val="26"/>
          <w:rtl/>
          <w:lang w:eastAsia="en-US"/>
        </w:rPr>
        <w:t xml:space="preserve"> הלא ידוע ש</w:t>
      </w:r>
      <w:r>
        <w:rPr>
          <w:rFonts w:cs="FrankRuehl" w:hint="cs"/>
          <w:sz w:val="26"/>
          <w:szCs w:val="26"/>
          <w:rtl/>
          <w:lang w:eastAsia="en-US"/>
        </w:rPr>
        <w:t>ש</w:t>
      </w:r>
      <w:r w:rsidRPr="00075E4A">
        <w:rPr>
          <w:rFonts w:cs="FrankRuehl" w:hint="cs"/>
          <w:sz w:val="26"/>
          <w:szCs w:val="26"/>
          <w:rtl/>
          <w:lang w:eastAsia="en-US"/>
        </w:rPr>
        <w:t xml:space="preserve">כר מצוות בהאי עלמא ליכא, ואריכות </w:t>
      </w:r>
      <w:r>
        <w:rPr>
          <w:rFonts w:cs="FrankRuehl" w:hint="cs"/>
          <w:sz w:val="26"/>
          <w:szCs w:val="26"/>
          <w:rtl/>
          <w:lang w:eastAsia="en-US"/>
        </w:rPr>
        <w:t>ה</w:t>
      </w:r>
      <w:r w:rsidRPr="00075E4A">
        <w:rPr>
          <w:rFonts w:cs="FrankRuehl" w:hint="cs"/>
          <w:sz w:val="26"/>
          <w:szCs w:val="26"/>
          <w:rtl/>
          <w:lang w:eastAsia="en-US"/>
        </w:rPr>
        <w:t>ימים ו</w:t>
      </w:r>
      <w:r>
        <w:rPr>
          <w:rFonts w:cs="FrankRuehl" w:hint="cs"/>
          <w:sz w:val="26"/>
          <w:szCs w:val="26"/>
          <w:rtl/>
          <w:lang w:eastAsia="en-US"/>
        </w:rPr>
        <w:t>"</w:t>
      </w:r>
      <w:r w:rsidRPr="00075E4A">
        <w:rPr>
          <w:rFonts w:cs="FrankRuehl" w:hint="cs"/>
          <w:sz w:val="26"/>
          <w:szCs w:val="26"/>
          <w:rtl/>
          <w:lang w:eastAsia="en-US"/>
        </w:rPr>
        <w:t>למען ייטב לך</w:t>
      </w:r>
      <w:r>
        <w:rPr>
          <w:rFonts w:cs="FrankRuehl" w:hint="cs"/>
          <w:sz w:val="26"/>
          <w:szCs w:val="26"/>
          <w:rtl/>
          <w:lang w:eastAsia="en-US"/>
        </w:rPr>
        <w:t>" הם</w:t>
      </w:r>
      <w:r w:rsidRPr="00075E4A">
        <w:rPr>
          <w:rFonts w:cs="FrankRuehl" w:hint="cs"/>
          <w:sz w:val="26"/>
          <w:szCs w:val="26"/>
          <w:rtl/>
          <w:lang w:eastAsia="en-US"/>
        </w:rPr>
        <w:t xml:space="preserve"> </w:t>
      </w:r>
      <w:r>
        <w:rPr>
          <w:rFonts w:cs="FrankRuehl" w:hint="cs"/>
          <w:sz w:val="26"/>
          <w:szCs w:val="26"/>
          <w:rtl/>
          <w:lang w:eastAsia="en-US"/>
        </w:rPr>
        <w:t>ב</w:t>
      </w:r>
      <w:r w:rsidRPr="00075E4A">
        <w:rPr>
          <w:rFonts w:cs="FrankRuehl" w:hint="cs"/>
          <w:sz w:val="26"/>
          <w:szCs w:val="26"/>
          <w:rtl/>
          <w:lang w:eastAsia="en-US"/>
        </w:rPr>
        <w:t>עולם שכולו ארוך וכולו טוב</w:t>
      </w:r>
      <w:r>
        <w:rPr>
          <w:rFonts w:cs="FrankRuehl" w:hint="cs"/>
          <w:sz w:val="26"/>
          <w:szCs w:val="26"/>
          <w:rtl/>
          <w:lang w:eastAsia="en-US"/>
        </w:rPr>
        <w:t>!</w:t>
      </w:r>
    </w:p>
    <w:p w14:paraId="44D1FAD7"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בירושלמי </w:t>
      </w:r>
      <w:r>
        <w:rPr>
          <w:rFonts w:cs="FrankRuehl" w:hint="cs"/>
          <w:sz w:val="26"/>
          <w:szCs w:val="26"/>
          <w:rtl/>
          <w:lang w:eastAsia="en-US"/>
        </w:rPr>
        <w:t>ב</w:t>
      </w:r>
      <w:r w:rsidRPr="00075E4A">
        <w:rPr>
          <w:rFonts w:cs="FrankRuehl" w:hint="cs"/>
          <w:sz w:val="26"/>
          <w:szCs w:val="26"/>
          <w:rtl/>
          <w:lang w:eastAsia="en-US"/>
        </w:rPr>
        <w:t>ברכות מובא</w:t>
      </w:r>
      <w:r>
        <w:rPr>
          <w:rFonts w:cs="FrankRuehl" w:hint="cs"/>
          <w:sz w:val="26"/>
          <w:szCs w:val="26"/>
          <w:rtl/>
          <w:lang w:eastAsia="en-US"/>
        </w:rPr>
        <w:t>ת</w:t>
      </w:r>
      <w:r w:rsidRPr="00075E4A">
        <w:rPr>
          <w:rFonts w:cs="FrankRuehl" w:hint="cs"/>
          <w:sz w:val="26"/>
          <w:szCs w:val="26"/>
          <w:rtl/>
          <w:lang w:eastAsia="en-US"/>
        </w:rPr>
        <w:t xml:space="preserve"> עובדא דר' בון</w:t>
      </w:r>
      <w:r>
        <w:rPr>
          <w:rFonts w:cs="FrankRuehl" w:hint="cs"/>
          <w:sz w:val="26"/>
          <w:szCs w:val="26"/>
          <w:rtl/>
          <w:lang w:eastAsia="en-US"/>
        </w:rPr>
        <w:t>,</w:t>
      </w:r>
      <w:r w:rsidRPr="00075E4A">
        <w:rPr>
          <w:rFonts w:cs="FrankRuehl" w:hint="cs"/>
          <w:sz w:val="26"/>
          <w:szCs w:val="26"/>
          <w:rtl/>
          <w:lang w:eastAsia="en-US"/>
        </w:rPr>
        <w:t xml:space="preserve"> שמת בן 28 שנה. אמרו עליו</w:t>
      </w:r>
      <w:r>
        <w:rPr>
          <w:rFonts w:cs="FrankRuehl" w:hint="cs"/>
          <w:sz w:val="26"/>
          <w:szCs w:val="26"/>
          <w:rtl/>
          <w:lang w:eastAsia="en-US"/>
        </w:rPr>
        <w:t>: "</w:t>
      </w:r>
      <w:r w:rsidRPr="00075E4A">
        <w:rPr>
          <w:rFonts w:cs="FrankRuehl" w:hint="cs"/>
          <w:sz w:val="26"/>
          <w:szCs w:val="26"/>
          <w:rtl/>
          <w:lang w:eastAsia="en-US"/>
        </w:rPr>
        <w:t>יגע ר</w:t>
      </w:r>
      <w:r>
        <w:rPr>
          <w:rFonts w:cs="FrankRuehl" w:hint="cs"/>
          <w:sz w:val="26"/>
          <w:szCs w:val="26"/>
          <w:rtl/>
          <w:lang w:eastAsia="en-US"/>
        </w:rPr>
        <w:t>'</w:t>
      </w:r>
      <w:r w:rsidRPr="00075E4A">
        <w:rPr>
          <w:rFonts w:cs="FrankRuehl" w:hint="cs"/>
          <w:sz w:val="26"/>
          <w:szCs w:val="26"/>
          <w:rtl/>
          <w:lang w:eastAsia="en-US"/>
        </w:rPr>
        <w:t xml:space="preserve"> בון ב-28 שנים מה שלא יגע תלמיד ותיק במאה שנה</w:t>
      </w:r>
      <w:r>
        <w:rPr>
          <w:rFonts w:cs="FrankRuehl" w:hint="cs"/>
          <w:sz w:val="26"/>
          <w:szCs w:val="26"/>
          <w:rtl/>
          <w:lang w:eastAsia="en-US"/>
        </w:rPr>
        <w:t>"</w:t>
      </w:r>
      <w:r w:rsidRPr="00075E4A">
        <w:rPr>
          <w:rFonts w:cs="FrankRuehl" w:hint="cs"/>
          <w:sz w:val="26"/>
          <w:szCs w:val="26"/>
          <w:rtl/>
          <w:lang w:eastAsia="en-US"/>
        </w:rPr>
        <w:t>. ובוודאי ר' בון אדם כשר היה</w:t>
      </w:r>
      <w:r>
        <w:rPr>
          <w:rFonts w:cs="FrankRuehl" w:hint="cs"/>
          <w:sz w:val="26"/>
          <w:szCs w:val="26"/>
          <w:rtl/>
          <w:lang w:eastAsia="en-US"/>
        </w:rPr>
        <w:t>,</w:t>
      </w:r>
      <w:r w:rsidRPr="00075E4A">
        <w:rPr>
          <w:rFonts w:cs="FrankRuehl" w:hint="cs"/>
          <w:sz w:val="26"/>
          <w:szCs w:val="26"/>
          <w:rtl/>
          <w:lang w:eastAsia="en-US"/>
        </w:rPr>
        <w:t xml:space="preserve"> ובכל זאת מת בחצי ימיו</w:t>
      </w:r>
      <w:r>
        <w:rPr>
          <w:rFonts w:cs="FrankRuehl" w:hint="cs"/>
          <w:sz w:val="26"/>
          <w:szCs w:val="26"/>
          <w:rtl/>
          <w:lang w:eastAsia="en-US"/>
        </w:rPr>
        <w:t>,</w:t>
      </w:r>
      <w:r w:rsidRPr="00075E4A">
        <w:rPr>
          <w:rFonts w:cs="FrankRuehl" w:hint="cs"/>
          <w:sz w:val="26"/>
          <w:szCs w:val="26"/>
          <w:rtl/>
          <w:lang w:eastAsia="en-US"/>
        </w:rPr>
        <w:t xml:space="preserve"> והיכן אריכות ימיו של זה</w:t>
      </w:r>
      <w:r>
        <w:rPr>
          <w:rFonts w:cs="FrankRuehl" w:hint="cs"/>
          <w:sz w:val="26"/>
          <w:szCs w:val="26"/>
          <w:rtl/>
          <w:lang w:eastAsia="en-US"/>
        </w:rPr>
        <w:t>?</w:t>
      </w:r>
      <w:r w:rsidRPr="00075E4A">
        <w:rPr>
          <w:rFonts w:cs="FrankRuehl" w:hint="cs"/>
          <w:sz w:val="26"/>
          <w:szCs w:val="26"/>
          <w:rtl/>
          <w:lang w:eastAsia="en-US"/>
        </w:rPr>
        <w:t xml:space="preserve"> אלא לעולם שכולו ארוך.</w:t>
      </w:r>
    </w:p>
    <w:p w14:paraId="4690F447"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עם האמור נבין את כל העניין. כפי שאמרו ב-ב"ק, הידור מצווה עד שליש משלו, מכאן ואילך משל הקב"ה, כלומר משלם את השכר בעו</w:t>
      </w:r>
      <w:r>
        <w:rPr>
          <w:rFonts w:cs="FrankRuehl" w:hint="cs"/>
          <w:sz w:val="26"/>
          <w:szCs w:val="26"/>
          <w:rtl/>
          <w:lang w:eastAsia="en-US"/>
        </w:rPr>
        <w:t>לם הזה</w:t>
      </w:r>
      <w:r w:rsidRPr="00075E4A">
        <w:rPr>
          <w:rFonts w:cs="FrankRuehl" w:hint="cs"/>
          <w:sz w:val="26"/>
          <w:szCs w:val="26"/>
          <w:rtl/>
          <w:lang w:eastAsia="en-US"/>
        </w:rPr>
        <w:t xml:space="preserve">. וכפי שאמרו במנחות, </w:t>
      </w:r>
      <w:r>
        <w:rPr>
          <w:rFonts w:cs="FrankRuehl" w:hint="cs"/>
          <w:sz w:val="26"/>
          <w:szCs w:val="26"/>
          <w:rtl/>
          <w:lang w:eastAsia="en-US"/>
        </w:rPr>
        <w:t>ש</w:t>
      </w:r>
      <w:r w:rsidRPr="00075E4A">
        <w:rPr>
          <w:rFonts w:cs="FrankRuehl" w:hint="cs"/>
          <w:sz w:val="26"/>
          <w:szCs w:val="26"/>
          <w:rtl/>
          <w:lang w:eastAsia="en-US"/>
        </w:rPr>
        <w:t xml:space="preserve">כל הקורא </w:t>
      </w:r>
      <w:r w:rsidRPr="00064D9C">
        <w:rPr>
          <w:rFonts w:ascii="Arial" w:hAnsi="Arial" w:cs="FrankRuehl" w:hint="cs"/>
          <w:sz w:val="22"/>
          <w:szCs w:val="26"/>
          <w:rtl/>
          <w:lang w:eastAsia="en-US"/>
        </w:rPr>
        <w:t>קריאת שמע</w:t>
      </w:r>
      <w:r w:rsidRPr="00075E4A">
        <w:rPr>
          <w:rFonts w:cs="FrankRuehl" w:hint="cs"/>
          <w:sz w:val="26"/>
          <w:szCs w:val="26"/>
          <w:rtl/>
          <w:lang w:eastAsia="en-US"/>
        </w:rPr>
        <w:t xml:space="preserve"> שחרית וערבית כאילו עסק בתורה</w:t>
      </w:r>
      <w:r>
        <w:rPr>
          <w:rFonts w:cs="FrankRuehl" w:hint="cs"/>
          <w:sz w:val="26"/>
          <w:szCs w:val="26"/>
          <w:rtl/>
          <w:lang w:eastAsia="en-US"/>
        </w:rPr>
        <w:t xml:space="preserve"> </w:t>
      </w:r>
      <w:r>
        <w:rPr>
          <w:rFonts w:cs="FrankRuehl" w:hint="eastAsia"/>
          <w:sz w:val="26"/>
          <w:szCs w:val="26"/>
          <w:rtl/>
          <w:lang w:eastAsia="en-US"/>
        </w:rPr>
        <w:t>–</w:t>
      </w:r>
      <w:r w:rsidRPr="00075E4A">
        <w:rPr>
          <w:rFonts w:cs="FrankRuehl" w:hint="cs"/>
          <w:sz w:val="26"/>
          <w:szCs w:val="26"/>
          <w:rtl/>
          <w:lang w:eastAsia="en-US"/>
        </w:rPr>
        <w:t xml:space="preserve"> זה</w:t>
      </w:r>
      <w:r>
        <w:rPr>
          <w:rFonts w:cs="FrankRuehl" w:hint="cs"/>
          <w:sz w:val="26"/>
          <w:szCs w:val="26"/>
          <w:rtl/>
          <w:lang w:eastAsia="en-US"/>
        </w:rPr>
        <w:t>ו</w:t>
      </w:r>
      <w:r w:rsidRPr="00075E4A">
        <w:rPr>
          <w:rFonts w:cs="FrankRuehl" w:hint="cs"/>
          <w:sz w:val="26"/>
          <w:szCs w:val="26"/>
          <w:rtl/>
          <w:lang w:eastAsia="en-US"/>
        </w:rPr>
        <w:t xml:space="preserve"> שאמרה האשה</w:t>
      </w:r>
      <w:r>
        <w:rPr>
          <w:rFonts w:cs="FrankRuehl" w:hint="cs"/>
          <w:sz w:val="26"/>
          <w:szCs w:val="26"/>
          <w:rtl/>
          <w:lang w:eastAsia="en-US"/>
        </w:rPr>
        <w:t>:</w:t>
      </w:r>
      <w:r w:rsidRPr="00075E4A">
        <w:rPr>
          <w:rFonts w:cs="FrankRuehl" w:hint="cs"/>
          <w:sz w:val="26"/>
          <w:szCs w:val="26"/>
          <w:rtl/>
          <w:lang w:eastAsia="en-US"/>
        </w:rPr>
        <w:t xml:space="preserve"> בעלי שקרא הרבה ושנה הרבה יותר מחיובו, שהרי בק</w:t>
      </w:r>
      <w:r>
        <w:rPr>
          <w:rFonts w:cs="FrankRuehl" w:hint="cs"/>
          <w:sz w:val="26"/>
          <w:szCs w:val="26"/>
          <w:rtl/>
          <w:lang w:eastAsia="en-US"/>
        </w:rPr>
        <w:t>ריאת שמע</w:t>
      </w:r>
      <w:r w:rsidRPr="00075E4A">
        <w:rPr>
          <w:rFonts w:cs="FrankRuehl" w:hint="cs"/>
          <w:sz w:val="26"/>
          <w:szCs w:val="26"/>
          <w:rtl/>
          <w:lang w:eastAsia="en-US"/>
        </w:rPr>
        <w:t xml:space="preserve"> שחרית וערבית </w:t>
      </w:r>
      <w:r>
        <w:rPr>
          <w:rFonts w:cs="FrankRuehl" w:hint="cs"/>
          <w:sz w:val="26"/>
          <w:szCs w:val="26"/>
          <w:rtl/>
          <w:lang w:eastAsia="en-US"/>
        </w:rPr>
        <w:t xml:space="preserve">בכל </w:t>
      </w:r>
      <w:r w:rsidRPr="00075E4A">
        <w:rPr>
          <w:rFonts w:cs="FrankRuehl" w:hint="cs"/>
          <w:sz w:val="26"/>
          <w:szCs w:val="26"/>
          <w:rtl/>
          <w:lang w:eastAsia="en-US"/>
        </w:rPr>
        <w:t>יו</w:t>
      </w:r>
      <w:r>
        <w:rPr>
          <w:rFonts w:cs="FrankRuehl" w:hint="cs"/>
          <w:sz w:val="26"/>
          <w:szCs w:val="26"/>
          <w:rtl/>
          <w:lang w:eastAsia="en-US"/>
        </w:rPr>
        <w:t>ם</w:t>
      </w:r>
      <w:r w:rsidRPr="00075E4A">
        <w:rPr>
          <w:rFonts w:cs="FrankRuehl" w:hint="cs"/>
          <w:sz w:val="26"/>
          <w:szCs w:val="26"/>
          <w:rtl/>
          <w:lang w:eastAsia="en-US"/>
        </w:rPr>
        <w:t xml:space="preserve"> י</w:t>
      </w:r>
      <w:r>
        <w:rPr>
          <w:rFonts w:cs="FrankRuehl" w:hint="cs"/>
          <w:sz w:val="26"/>
          <w:szCs w:val="26"/>
          <w:rtl/>
          <w:lang w:eastAsia="en-US"/>
        </w:rPr>
        <w:t>צא</w:t>
      </w:r>
      <w:r w:rsidRPr="00075E4A">
        <w:rPr>
          <w:rFonts w:cs="FrankRuehl" w:hint="cs"/>
          <w:sz w:val="26"/>
          <w:szCs w:val="26"/>
          <w:rtl/>
          <w:lang w:eastAsia="en-US"/>
        </w:rPr>
        <w:t xml:space="preserve"> חובת ת</w:t>
      </w:r>
      <w:r>
        <w:rPr>
          <w:rFonts w:cs="FrankRuehl" w:hint="cs"/>
          <w:sz w:val="26"/>
          <w:szCs w:val="26"/>
          <w:rtl/>
          <w:lang w:eastAsia="en-US"/>
        </w:rPr>
        <w:t>למוד תורה;</w:t>
      </w:r>
      <w:r w:rsidRPr="00075E4A">
        <w:rPr>
          <w:rFonts w:cs="FrankRuehl" w:hint="cs"/>
          <w:sz w:val="26"/>
          <w:szCs w:val="26"/>
          <w:rtl/>
          <w:lang w:eastAsia="en-US"/>
        </w:rPr>
        <w:t xml:space="preserve"> והוא עשה יותר מן החיוב</w:t>
      </w:r>
      <w:r>
        <w:rPr>
          <w:rFonts w:cs="FrankRuehl" w:hint="cs"/>
          <w:sz w:val="26"/>
          <w:szCs w:val="26"/>
          <w:rtl/>
          <w:lang w:eastAsia="en-US"/>
        </w:rPr>
        <w:t>, צריך</w:t>
      </w:r>
      <w:r w:rsidRPr="00075E4A">
        <w:rPr>
          <w:rFonts w:cs="FrankRuehl" w:hint="cs"/>
          <w:sz w:val="26"/>
          <w:szCs w:val="26"/>
          <w:rtl/>
          <w:lang w:eastAsia="en-US"/>
        </w:rPr>
        <w:t xml:space="preserve"> הקב"ה </w:t>
      </w:r>
      <w:r>
        <w:rPr>
          <w:rFonts w:cs="FrankRuehl" w:hint="cs"/>
          <w:sz w:val="26"/>
          <w:szCs w:val="26"/>
          <w:rtl/>
          <w:lang w:eastAsia="en-US"/>
        </w:rPr>
        <w:t>לשלם על כך בעולם הזה</w:t>
      </w:r>
      <w:r w:rsidRPr="00075E4A">
        <w:rPr>
          <w:rFonts w:cs="FrankRuehl" w:hint="cs"/>
          <w:sz w:val="26"/>
          <w:szCs w:val="26"/>
          <w:rtl/>
          <w:lang w:eastAsia="en-US"/>
        </w:rPr>
        <w:t>, א"כ למה מת בחצי ימיו</w:t>
      </w:r>
      <w:r>
        <w:rPr>
          <w:rFonts w:cs="FrankRuehl" w:hint="cs"/>
          <w:sz w:val="26"/>
          <w:szCs w:val="26"/>
          <w:rtl/>
          <w:lang w:eastAsia="en-US"/>
        </w:rPr>
        <w:t>?</w:t>
      </w:r>
    </w:p>
    <w:p w14:paraId="41F83065" w14:textId="77777777" w:rsidR="00112D68" w:rsidRPr="00075E4A" w:rsidRDefault="00112D68" w:rsidP="00112D68">
      <w:pPr>
        <w:spacing w:before="120" w:line="360" w:lineRule="exact"/>
        <w:jc w:val="both"/>
        <w:rPr>
          <w:rFonts w:cs="FrankRuehl" w:hint="cs"/>
          <w:sz w:val="26"/>
          <w:szCs w:val="26"/>
          <w:rtl/>
          <w:lang w:eastAsia="en-US"/>
        </w:rPr>
      </w:pPr>
      <w:r w:rsidRPr="00842BC5">
        <w:rPr>
          <w:rFonts w:cs="FrankRuehl" w:hint="cs"/>
          <w:sz w:val="26"/>
          <w:szCs w:val="26"/>
          <w:rtl/>
          <w:lang w:eastAsia="en-US"/>
        </w:rPr>
        <w:t>ומה שנטלה את התפילין: התוס' במסכת ר"ה אומרים, שכל העוסק בתורה פטור מתפילין.</w:t>
      </w:r>
      <w:r w:rsidRPr="00075E4A">
        <w:rPr>
          <w:rFonts w:cs="FrankRuehl" w:hint="cs"/>
          <w:sz w:val="26"/>
          <w:szCs w:val="26"/>
          <w:rtl/>
          <w:lang w:eastAsia="en-US"/>
        </w:rPr>
        <w:t xml:space="preserve"> בעלי שנה הרבה, א"כ היה פטור מתפילין</w:t>
      </w:r>
      <w:r>
        <w:rPr>
          <w:rFonts w:cs="FrankRuehl" w:hint="cs"/>
          <w:sz w:val="26"/>
          <w:szCs w:val="26"/>
          <w:rtl/>
          <w:lang w:eastAsia="en-US"/>
        </w:rPr>
        <w:t>;</w:t>
      </w:r>
      <w:r w:rsidRPr="00075E4A">
        <w:rPr>
          <w:rFonts w:cs="FrankRuehl" w:hint="cs"/>
          <w:sz w:val="26"/>
          <w:szCs w:val="26"/>
          <w:rtl/>
          <w:lang w:eastAsia="en-US"/>
        </w:rPr>
        <w:t xml:space="preserve"> ואעפ"</w:t>
      </w:r>
      <w:r>
        <w:rPr>
          <w:rFonts w:cs="FrankRuehl" w:hint="cs"/>
          <w:sz w:val="26"/>
          <w:szCs w:val="26"/>
          <w:rtl/>
          <w:lang w:eastAsia="en-US"/>
        </w:rPr>
        <w:t>י כן</w:t>
      </w:r>
      <w:r w:rsidRPr="00075E4A">
        <w:rPr>
          <w:rFonts w:cs="FrankRuehl" w:hint="cs"/>
          <w:sz w:val="26"/>
          <w:szCs w:val="26"/>
          <w:rtl/>
          <w:lang w:eastAsia="en-US"/>
        </w:rPr>
        <w:t xml:space="preserve"> הניח תפילין ועשה יותר מחיובו. </w:t>
      </w:r>
      <w:r>
        <w:rPr>
          <w:rFonts w:cs="FrankRuehl" w:hint="cs"/>
          <w:sz w:val="26"/>
          <w:szCs w:val="26"/>
          <w:rtl/>
          <w:lang w:eastAsia="en-US"/>
        </w:rPr>
        <w:t xml:space="preserve">על </w:t>
      </w:r>
      <w:r w:rsidRPr="00075E4A">
        <w:rPr>
          <w:rFonts w:cs="FrankRuehl" w:hint="cs"/>
          <w:sz w:val="26"/>
          <w:szCs w:val="26"/>
          <w:rtl/>
          <w:lang w:eastAsia="en-US"/>
        </w:rPr>
        <w:t xml:space="preserve">זה </w:t>
      </w:r>
      <w:r>
        <w:rPr>
          <w:rFonts w:cs="FrankRuehl" w:hint="cs"/>
          <w:sz w:val="26"/>
          <w:szCs w:val="26"/>
          <w:rtl/>
          <w:lang w:eastAsia="en-US"/>
        </w:rPr>
        <w:t xml:space="preserve">צריך הוא לקבל שכר </w:t>
      </w:r>
      <w:r w:rsidRPr="00075E4A">
        <w:rPr>
          <w:rFonts w:cs="FrankRuehl" w:hint="cs"/>
          <w:sz w:val="26"/>
          <w:szCs w:val="26"/>
          <w:rtl/>
          <w:lang w:eastAsia="en-US"/>
        </w:rPr>
        <w:t>משל הקב"ה, ושכר</w:t>
      </w:r>
      <w:r>
        <w:rPr>
          <w:rFonts w:cs="FrankRuehl" w:hint="cs"/>
          <w:sz w:val="26"/>
          <w:szCs w:val="26"/>
          <w:rtl/>
          <w:lang w:eastAsia="en-US"/>
        </w:rPr>
        <w:t>ו ישולם לו בעולם הזה.</w:t>
      </w:r>
      <w:r w:rsidRPr="00075E4A">
        <w:rPr>
          <w:rFonts w:cs="FrankRuehl" w:hint="cs"/>
          <w:sz w:val="26"/>
          <w:szCs w:val="26"/>
          <w:rtl/>
          <w:lang w:eastAsia="en-US"/>
        </w:rPr>
        <w:t xml:space="preserve"> א"כ למה מת בחצי ימיו. עד שבא אליהו ושאל אותה וענה לה מה שענה. </w:t>
      </w:r>
    </w:p>
    <w:p w14:paraId="69655C0B"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ומזה נוכל ללמוד מוסר השכל, שאם חס ושלום באים על אדם יסורים שלא תיתרעם על זה לשאול למה מגיע לי, הלא אני מתפלל ולומד תורה ושומר מצוות, כמו ששאלה האשה </w:t>
      </w:r>
      <w:r w:rsidRPr="00075E4A">
        <w:rPr>
          <w:rFonts w:cs="FrankRuehl" w:hint="cs"/>
          <w:sz w:val="26"/>
          <w:szCs w:val="26"/>
          <w:rtl/>
          <w:lang w:eastAsia="en-US"/>
        </w:rPr>
        <w:lastRenderedPageBreak/>
        <w:t xml:space="preserve">הזאת. על זה אמרו חז"ל אם רואה אדם שיסורים באים עליו יפשפש במעשיו, כי אין פורענות בלי עוון. בטח ימצא במה לתלות, כי אין צדיק בארץ אשר יעשה טוב ולא יחטא. </w:t>
      </w:r>
    </w:p>
    <w:p w14:paraId="70890B87" w14:textId="77777777" w:rsidR="00112D68" w:rsidRDefault="00112D68" w:rsidP="00112D68">
      <w:pPr>
        <w:spacing w:before="120" w:line="360" w:lineRule="exact"/>
        <w:jc w:val="both"/>
        <w:rPr>
          <w:rFonts w:cs="FrankRuehl" w:hint="cs"/>
          <w:sz w:val="26"/>
          <w:szCs w:val="26"/>
          <w:rtl/>
          <w:lang w:eastAsia="en-US"/>
        </w:rPr>
      </w:pPr>
      <w:r w:rsidRPr="00E96A8E">
        <w:rPr>
          <w:rFonts w:cs="FrankRuehl" w:hint="cs"/>
          <w:sz w:val="26"/>
          <w:szCs w:val="26"/>
          <w:rtl/>
          <w:lang w:eastAsia="en-US"/>
        </w:rPr>
        <w:t xml:space="preserve">ישימנו </w:t>
      </w:r>
      <w:r>
        <w:rPr>
          <w:rFonts w:cs="FrankRuehl" w:hint="cs"/>
          <w:sz w:val="26"/>
          <w:szCs w:val="26"/>
          <w:rtl/>
          <w:lang w:eastAsia="en-US"/>
        </w:rPr>
        <w:t xml:space="preserve">ה' </w:t>
      </w:r>
      <w:r w:rsidRPr="00E96A8E">
        <w:rPr>
          <w:rFonts w:cs="FrankRuehl" w:hint="cs"/>
          <w:sz w:val="26"/>
          <w:szCs w:val="26"/>
          <w:rtl/>
          <w:lang w:eastAsia="en-US"/>
        </w:rPr>
        <w:t>מן השבים אליו בלב שלם ומן העוסקים בתורה לשמה</w:t>
      </w:r>
      <w:r>
        <w:rPr>
          <w:rFonts w:cs="FrankRuehl" w:hint="cs"/>
          <w:sz w:val="26"/>
          <w:szCs w:val="26"/>
          <w:rtl/>
          <w:lang w:eastAsia="en-US"/>
        </w:rPr>
        <w:t>,</w:t>
      </w:r>
      <w:r w:rsidRPr="00E96A8E">
        <w:rPr>
          <w:rFonts w:cs="FrankRuehl" w:hint="cs"/>
          <w:sz w:val="26"/>
          <w:szCs w:val="26"/>
          <w:rtl/>
          <w:lang w:eastAsia="en-US"/>
        </w:rPr>
        <w:t xml:space="preserve"> ויגאלנו גאולת עולם, אמן.</w:t>
      </w:r>
    </w:p>
    <w:p w14:paraId="548C2BB5" w14:textId="77777777" w:rsidR="00112D68" w:rsidRDefault="00112D68" w:rsidP="00112D68">
      <w:pPr>
        <w:spacing w:before="120" w:line="360" w:lineRule="exact"/>
        <w:jc w:val="both"/>
        <w:rPr>
          <w:rFonts w:cs="FrankRuehl" w:hint="cs"/>
          <w:sz w:val="26"/>
          <w:szCs w:val="26"/>
          <w:rtl/>
          <w:lang w:eastAsia="en-US"/>
        </w:rPr>
      </w:pPr>
    </w:p>
    <w:p w14:paraId="2075ADBA" w14:textId="77777777" w:rsidR="00112D68" w:rsidRDefault="00112D68" w:rsidP="00112D68">
      <w:pPr>
        <w:spacing w:before="120" w:line="360" w:lineRule="exact"/>
        <w:jc w:val="both"/>
        <w:rPr>
          <w:rFonts w:cs="FrankRuehl" w:hint="cs"/>
          <w:sz w:val="26"/>
          <w:szCs w:val="26"/>
          <w:rtl/>
          <w:lang w:eastAsia="en-US"/>
        </w:rPr>
      </w:pPr>
    </w:p>
    <w:p w14:paraId="5D966C6B" w14:textId="77777777" w:rsidR="00112D68" w:rsidRDefault="00112D68" w:rsidP="00112D68">
      <w:pPr>
        <w:spacing w:before="120" w:line="360" w:lineRule="exact"/>
        <w:jc w:val="both"/>
        <w:rPr>
          <w:rFonts w:cs="FrankRuehl" w:hint="cs"/>
          <w:sz w:val="26"/>
          <w:szCs w:val="26"/>
          <w:rtl/>
          <w:lang w:eastAsia="en-US"/>
        </w:rPr>
      </w:pPr>
    </w:p>
    <w:p w14:paraId="6ECA3962" w14:textId="77777777" w:rsidR="00112D68" w:rsidRPr="006F2D44" w:rsidRDefault="00112D68" w:rsidP="00112D68">
      <w:pPr>
        <w:spacing w:before="120" w:line="360" w:lineRule="exact"/>
        <w:jc w:val="center"/>
        <w:rPr>
          <w:rFonts w:cs="FrankRuehl"/>
          <w:b/>
          <w:bCs/>
          <w:sz w:val="40"/>
          <w:szCs w:val="40"/>
          <w:rtl/>
        </w:rPr>
      </w:pPr>
      <w:r w:rsidRPr="006F2D44">
        <w:rPr>
          <w:rFonts w:cs="FrankRuehl"/>
          <w:b/>
          <w:bCs/>
          <w:sz w:val="40"/>
          <w:szCs w:val="40"/>
          <w:rtl/>
        </w:rPr>
        <w:t xml:space="preserve">מעלת לימוד </w:t>
      </w:r>
      <w:r>
        <w:rPr>
          <w:rFonts w:cs="FrankRuehl" w:hint="cs"/>
          <w:b/>
          <w:bCs/>
          <w:sz w:val="40"/>
          <w:szCs w:val="40"/>
          <w:rtl/>
        </w:rPr>
        <w:t>ה</w:t>
      </w:r>
      <w:r w:rsidRPr="006F2D44">
        <w:rPr>
          <w:rFonts w:cs="FrankRuehl"/>
          <w:b/>
          <w:bCs/>
          <w:sz w:val="40"/>
          <w:szCs w:val="40"/>
          <w:rtl/>
        </w:rPr>
        <w:t>תורה</w:t>
      </w:r>
    </w:p>
    <w:p w14:paraId="5F084FBF" w14:textId="77777777" w:rsidR="00112D68" w:rsidRPr="006F2D44" w:rsidRDefault="00112D68" w:rsidP="00112D68">
      <w:pPr>
        <w:spacing w:before="120" w:line="360" w:lineRule="exact"/>
        <w:jc w:val="both"/>
        <w:rPr>
          <w:rFonts w:cs="FrankRuehl" w:hint="cs"/>
          <w:sz w:val="26"/>
          <w:szCs w:val="26"/>
          <w:rtl/>
        </w:rPr>
      </w:pPr>
    </w:p>
    <w:p w14:paraId="5CE848FF" w14:textId="77777777" w:rsidR="00112D68" w:rsidRPr="006F2D44" w:rsidRDefault="00112D68" w:rsidP="00112D68">
      <w:pPr>
        <w:spacing w:before="120" w:line="360" w:lineRule="exact"/>
        <w:jc w:val="both"/>
        <w:rPr>
          <w:rFonts w:cs="FrankRuehl" w:hint="cs"/>
          <w:sz w:val="26"/>
          <w:szCs w:val="26"/>
          <w:rtl/>
        </w:rPr>
      </w:pPr>
      <w:r w:rsidRPr="006F2D44">
        <w:rPr>
          <w:rFonts w:cs="FrankRuehl"/>
          <w:sz w:val="26"/>
          <w:szCs w:val="26"/>
          <w:rtl/>
        </w:rPr>
        <w:t>בכל בוקר אנו מתפללים ומבקשים</w:t>
      </w:r>
      <w:r w:rsidRPr="006F2D44">
        <w:rPr>
          <w:rFonts w:cs="FrankRuehl" w:hint="cs"/>
          <w:sz w:val="26"/>
          <w:szCs w:val="26"/>
          <w:rtl/>
        </w:rPr>
        <w:t>:</w:t>
      </w:r>
      <w:r w:rsidRPr="006F2D44">
        <w:rPr>
          <w:rFonts w:cs="FrankRuehl"/>
          <w:sz w:val="26"/>
          <w:szCs w:val="26"/>
          <w:rtl/>
        </w:rPr>
        <w:t xml:space="preserve"> </w:t>
      </w:r>
      <w:r w:rsidRPr="006F2D44">
        <w:rPr>
          <w:rFonts w:cs="FrankRuehl" w:hint="cs"/>
          <w:sz w:val="26"/>
          <w:szCs w:val="26"/>
          <w:rtl/>
        </w:rPr>
        <w:t>"</w:t>
      </w:r>
      <w:r w:rsidRPr="006F2D44">
        <w:rPr>
          <w:rFonts w:cs="FrankRuehl"/>
          <w:sz w:val="26"/>
          <w:szCs w:val="26"/>
          <w:rtl/>
        </w:rPr>
        <w:t>שתרגילנו בתורתך ודבקנו במצ</w:t>
      </w:r>
      <w:r w:rsidRPr="006F2D44">
        <w:rPr>
          <w:rFonts w:cs="FrankRuehl" w:hint="cs"/>
          <w:sz w:val="26"/>
          <w:szCs w:val="26"/>
          <w:rtl/>
        </w:rPr>
        <w:t>ו</w:t>
      </w:r>
      <w:r w:rsidRPr="006F2D44">
        <w:rPr>
          <w:rFonts w:cs="FrankRuehl"/>
          <w:sz w:val="26"/>
          <w:szCs w:val="26"/>
          <w:rtl/>
        </w:rPr>
        <w:t>ותיך</w:t>
      </w:r>
      <w:r w:rsidRPr="006F2D44">
        <w:rPr>
          <w:rFonts w:cs="FrankRuehl" w:hint="cs"/>
          <w:sz w:val="26"/>
          <w:szCs w:val="26"/>
          <w:rtl/>
        </w:rPr>
        <w:t>,</w:t>
      </w:r>
      <w:r w:rsidRPr="006F2D44">
        <w:rPr>
          <w:rFonts w:cs="FrankRuehl"/>
          <w:sz w:val="26"/>
          <w:szCs w:val="26"/>
          <w:rtl/>
        </w:rPr>
        <w:t xml:space="preserve"> ואל תביאנו לא לידי חטא ולא לידי עבירה וע</w:t>
      </w:r>
      <w:r w:rsidRPr="006F2D44">
        <w:rPr>
          <w:rFonts w:cs="FrankRuehl" w:hint="cs"/>
          <w:sz w:val="26"/>
          <w:szCs w:val="26"/>
          <w:rtl/>
        </w:rPr>
        <w:t>ו</w:t>
      </w:r>
      <w:r w:rsidRPr="006F2D44">
        <w:rPr>
          <w:rFonts w:cs="FrankRuehl"/>
          <w:sz w:val="26"/>
          <w:szCs w:val="26"/>
          <w:rtl/>
        </w:rPr>
        <w:t>ון</w:t>
      </w:r>
      <w:r w:rsidRPr="006F2D44">
        <w:rPr>
          <w:rFonts w:cs="FrankRuehl" w:hint="cs"/>
          <w:sz w:val="26"/>
          <w:szCs w:val="26"/>
          <w:rtl/>
        </w:rPr>
        <w:t xml:space="preserve">". </w:t>
      </w:r>
      <w:r w:rsidRPr="006F2D44">
        <w:rPr>
          <w:rFonts w:cs="FrankRuehl"/>
          <w:sz w:val="26"/>
          <w:szCs w:val="26"/>
          <w:rtl/>
        </w:rPr>
        <w:t>זאת אומרת</w:t>
      </w:r>
      <w:r w:rsidRPr="006F2D44">
        <w:rPr>
          <w:rFonts w:cs="FrankRuehl" w:hint="cs"/>
          <w:sz w:val="26"/>
          <w:szCs w:val="26"/>
          <w:rtl/>
        </w:rPr>
        <w:t>:</w:t>
      </w:r>
      <w:r w:rsidRPr="006F2D44">
        <w:rPr>
          <w:rFonts w:cs="FrankRuehl"/>
          <w:sz w:val="26"/>
          <w:szCs w:val="26"/>
          <w:rtl/>
        </w:rPr>
        <w:t xml:space="preserve"> הא בהא תליא</w:t>
      </w:r>
      <w:r w:rsidRPr="006F2D44">
        <w:rPr>
          <w:rFonts w:cs="FrankRuehl" w:hint="cs"/>
          <w:sz w:val="26"/>
          <w:szCs w:val="26"/>
          <w:rtl/>
        </w:rPr>
        <w:t>,</w:t>
      </w:r>
      <w:r w:rsidRPr="006F2D44">
        <w:rPr>
          <w:rFonts w:cs="FrankRuehl"/>
          <w:sz w:val="26"/>
          <w:szCs w:val="26"/>
          <w:rtl/>
        </w:rPr>
        <w:t xml:space="preserve"> אם מתרגלים תמיד בתורה</w:t>
      </w:r>
      <w:r w:rsidRPr="006F2D44">
        <w:rPr>
          <w:rFonts w:cs="FrankRuehl" w:hint="cs"/>
          <w:sz w:val="26"/>
          <w:szCs w:val="26"/>
          <w:rtl/>
        </w:rPr>
        <w:t xml:space="preserve"> –</w:t>
      </w:r>
      <w:r w:rsidRPr="006F2D44">
        <w:rPr>
          <w:rFonts w:cs="FrankRuehl"/>
          <w:sz w:val="26"/>
          <w:szCs w:val="26"/>
          <w:rtl/>
        </w:rPr>
        <w:t xml:space="preserve"> אז</w:t>
      </w:r>
      <w:r w:rsidRPr="006F2D44">
        <w:rPr>
          <w:rFonts w:cs="FrankRuehl" w:hint="cs"/>
          <w:sz w:val="26"/>
          <w:szCs w:val="26"/>
          <w:rtl/>
        </w:rPr>
        <w:t>י</w:t>
      </w:r>
      <w:r w:rsidRPr="006F2D44">
        <w:rPr>
          <w:rFonts w:cs="FrankRuehl"/>
          <w:sz w:val="26"/>
          <w:szCs w:val="26"/>
          <w:rtl/>
        </w:rPr>
        <w:t xml:space="preserve"> לא באים לידי עבירה</w:t>
      </w:r>
      <w:r w:rsidRPr="006F2D44">
        <w:rPr>
          <w:rFonts w:cs="FrankRuehl" w:hint="cs"/>
          <w:sz w:val="26"/>
          <w:szCs w:val="26"/>
          <w:rtl/>
        </w:rPr>
        <w:t>.</w:t>
      </w:r>
      <w:r w:rsidRPr="006F2D44">
        <w:rPr>
          <w:rFonts w:cs="FrankRuehl"/>
          <w:sz w:val="26"/>
          <w:szCs w:val="26"/>
          <w:rtl/>
        </w:rPr>
        <w:t xml:space="preserve"> כמו שאמרו חז"ל</w:t>
      </w:r>
      <w:r w:rsidRPr="00AB626D">
        <w:rPr>
          <w:rFonts w:cs="FrankRuehl" w:hint="cs"/>
          <w:sz w:val="20"/>
          <w:szCs w:val="20"/>
          <w:rtl/>
        </w:rPr>
        <w:t xml:space="preserve"> (סוטה כא ע"א)</w:t>
      </w:r>
      <w:r w:rsidRPr="006F2D44">
        <w:rPr>
          <w:rFonts w:cs="FrankRuehl" w:hint="cs"/>
          <w:sz w:val="26"/>
          <w:szCs w:val="26"/>
          <w:rtl/>
        </w:rPr>
        <w:t>:</w:t>
      </w:r>
      <w:r w:rsidRPr="006F2D44">
        <w:rPr>
          <w:rFonts w:cs="FrankRuehl"/>
          <w:sz w:val="26"/>
          <w:szCs w:val="26"/>
          <w:rtl/>
        </w:rPr>
        <w:t xml:space="preserve">  </w:t>
      </w:r>
      <w:r w:rsidRPr="006F2D44">
        <w:rPr>
          <w:rFonts w:cs="FrankRuehl" w:hint="cs"/>
          <w:sz w:val="26"/>
          <w:szCs w:val="26"/>
          <w:rtl/>
        </w:rPr>
        <w:t>"</w:t>
      </w:r>
      <w:r w:rsidRPr="006F2D44">
        <w:rPr>
          <w:rFonts w:cs="FrankRuehl"/>
          <w:sz w:val="26"/>
          <w:szCs w:val="26"/>
          <w:rtl/>
        </w:rPr>
        <w:t>תורה בין בעידנא דעסיק בה ובין בעידנא דלא עסיק בה מגנא ומצלא</w:t>
      </w:r>
      <w:r w:rsidRPr="006F2D44">
        <w:rPr>
          <w:rFonts w:cs="FrankRuehl" w:hint="cs"/>
          <w:sz w:val="26"/>
          <w:szCs w:val="26"/>
          <w:rtl/>
        </w:rPr>
        <w:t>".</w:t>
      </w:r>
    </w:p>
    <w:p w14:paraId="56454D14" w14:textId="77777777" w:rsidR="00112D68" w:rsidRPr="006F2D44" w:rsidRDefault="00112D68" w:rsidP="00112D68">
      <w:pPr>
        <w:spacing w:before="120" w:line="360" w:lineRule="exact"/>
        <w:jc w:val="both"/>
        <w:rPr>
          <w:rFonts w:cs="FrankRuehl"/>
          <w:sz w:val="26"/>
          <w:szCs w:val="26"/>
          <w:rtl/>
        </w:rPr>
      </w:pPr>
      <w:r w:rsidRPr="006F2D44">
        <w:rPr>
          <w:rFonts w:cs="FrankRuehl"/>
          <w:sz w:val="26"/>
          <w:szCs w:val="26"/>
          <w:rtl/>
        </w:rPr>
        <w:t>חוץ מ</w:t>
      </w:r>
      <w:r w:rsidRPr="006F2D44">
        <w:rPr>
          <w:rFonts w:cs="FrankRuehl" w:hint="cs"/>
          <w:sz w:val="26"/>
          <w:szCs w:val="26"/>
          <w:rtl/>
        </w:rPr>
        <w:t xml:space="preserve">כך </w:t>
      </w:r>
      <w:r w:rsidRPr="006F2D44">
        <w:rPr>
          <w:rFonts w:cs="FrankRuehl"/>
          <w:sz w:val="26"/>
          <w:szCs w:val="26"/>
          <w:rtl/>
        </w:rPr>
        <w:t>שהתורה מצלת מן החטא</w:t>
      </w:r>
      <w:r w:rsidRPr="006F2D44">
        <w:rPr>
          <w:rFonts w:cs="FrankRuehl" w:hint="cs"/>
          <w:sz w:val="26"/>
          <w:szCs w:val="26"/>
          <w:rtl/>
        </w:rPr>
        <w:t>,</w:t>
      </w:r>
      <w:r w:rsidRPr="006F2D44">
        <w:rPr>
          <w:rFonts w:cs="FrankRuehl"/>
          <w:sz w:val="26"/>
          <w:szCs w:val="26"/>
          <w:rtl/>
        </w:rPr>
        <w:t xml:space="preserve"> השכר של ל</w:t>
      </w:r>
      <w:r w:rsidRPr="006F2D44">
        <w:rPr>
          <w:rFonts w:cs="FrankRuehl" w:hint="cs"/>
          <w:sz w:val="26"/>
          <w:szCs w:val="26"/>
          <w:rtl/>
        </w:rPr>
        <w:t>י</w:t>
      </w:r>
      <w:r w:rsidRPr="006F2D44">
        <w:rPr>
          <w:rFonts w:cs="FrankRuehl"/>
          <w:sz w:val="26"/>
          <w:szCs w:val="26"/>
          <w:rtl/>
        </w:rPr>
        <w:t>מוד התורה הוא גדול מאוד</w:t>
      </w:r>
      <w:r w:rsidRPr="006F2D44">
        <w:rPr>
          <w:rFonts w:cs="FrankRuehl" w:hint="cs"/>
          <w:sz w:val="26"/>
          <w:szCs w:val="26"/>
          <w:rtl/>
        </w:rPr>
        <w:t>, וכפי שאמרו</w:t>
      </w:r>
      <w:r w:rsidRPr="006F2D44">
        <w:rPr>
          <w:rFonts w:cs="FrankRuehl" w:hint="cs"/>
          <w:sz w:val="20"/>
          <w:szCs w:val="20"/>
          <w:rtl/>
        </w:rPr>
        <w:t xml:space="preserve"> (פאה פ"א, מ"א)</w:t>
      </w:r>
      <w:r w:rsidRPr="006F2D44">
        <w:rPr>
          <w:rFonts w:cs="FrankRuehl" w:hint="cs"/>
          <w:sz w:val="26"/>
          <w:szCs w:val="26"/>
          <w:rtl/>
        </w:rPr>
        <w:t>: "</w:t>
      </w:r>
      <w:r w:rsidRPr="006F2D44">
        <w:rPr>
          <w:rFonts w:cs="FrankRuehl"/>
          <w:sz w:val="26"/>
          <w:szCs w:val="26"/>
          <w:rtl/>
        </w:rPr>
        <w:t>תלמוד תורה כנגד כולם</w:t>
      </w:r>
      <w:r w:rsidRPr="006F2D44">
        <w:rPr>
          <w:rFonts w:cs="FrankRuehl" w:hint="cs"/>
          <w:sz w:val="26"/>
          <w:szCs w:val="26"/>
          <w:rtl/>
        </w:rPr>
        <w:t xml:space="preserve">". </w:t>
      </w:r>
      <w:r w:rsidRPr="006F2D44">
        <w:rPr>
          <w:rFonts w:cs="FrankRuehl"/>
          <w:sz w:val="26"/>
          <w:szCs w:val="26"/>
          <w:rtl/>
        </w:rPr>
        <w:t>וכמו שיש</w:t>
      </w:r>
      <w:r w:rsidRPr="006F2D44">
        <w:rPr>
          <w:rFonts w:cs="FrankRuehl" w:hint="cs"/>
          <w:sz w:val="26"/>
          <w:szCs w:val="26"/>
          <w:rtl/>
        </w:rPr>
        <w:t xml:space="preserve"> </w:t>
      </w:r>
      <w:r w:rsidRPr="006F2D44">
        <w:rPr>
          <w:rFonts w:cs="FrankRuehl"/>
          <w:sz w:val="26"/>
          <w:szCs w:val="26"/>
          <w:rtl/>
        </w:rPr>
        <w:t>שכר גדול על ל</w:t>
      </w:r>
      <w:r w:rsidRPr="006F2D44">
        <w:rPr>
          <w:rFonts w:cs="FrankRuehl" w:hint="cs"/>
          <w:sz w:val="26"/>
          <w:szCs w:val="26"/>
          <w:rtl/>
        </w:rPr>
        <w:t>י</w:t>
      </w:r>
      <w:r w:rsidRPr="006F2D44">
        <w:rPr>
          <w:rFonts w:cs="FrankRuehl"/>
          <w:sz w:val="26"/>
          <w:szCs w:val="26"/>
          <w:rtl/>
        </w:rPr>
        <w:t>מוד התורה</w:t>
      </w:r>
      <w:r w:rsidRPr="006F2D44">
        <w:rPr>
          <w:rFonts w:cs="FrankRuehl" w:hint="cs"/>
          <w:sz w:val="26"/>
          <w:szCs w:val="26"/>
          <w:rtl/>
        </w:rPr>
        <w:t>,</w:t>
      </w:r>
      <w:r w:rsidRPr="006F2D44">
        <w:rPr>
          <w:rFonts w:cs="FrankRuehl"/>
          <w:sz w:val="26"/>
          <w:szCs w:val="26"/>
          <w:rtl/>
        </w:rPr>
        <w:t xml:space="preserve"> כך הוא גדול העונש של ב</w:t>
      </w:r>
      <w:r w:rsidRPr="006F2D44">
        <w:rPr>
          <w:rFonts w:cs="FrankRuehl" w:hint="cs"/>
          <w:sz w:val="26"/>
          <w:szCs w:val="26"/>
          <w:rtl/>
        </w:rPr>
        <w:t>י</w:t>
      </w:r>
      <w:r w:rsidRPr="006F2D44">
        <w:rPr>
          <w:rFonts w:cs="FrankRuehl"/>
          <w:sz w:val="26"/>
          <w:szCs w:val="26"/>
          <w:rtl/>
        </w:rPr>
        <w:t>טול תורה</w:t>
      </w:r>
      <w:r w:rsidRPr="006F2D44">
        <w:rPr>
          <w:rFonts w:cs="FrankRuehl" w:hint="cs"/>
          <w:sz w:val="26"/>
          <w:szCs w:val="26"/>
          <w:rtl/>
        </w:rPr>
        <w:t>.</w:t>
      </w:r>
      <w:r w:rsidRPr="006F2D44">
        <w:rPr>
          <w:rFonts w:cs="FrankRuehl"/>
          <w:sz w:val="26"/>
          <w:szCs w:val="26"/>
          <w:rtl/>
        </w:rPr>
        <w:t xml:space="preserve"> כמו שמובא</w:t>
      </w:r>
      <w:r w:rsidRPr="006F2D44">
        <w:rPr>
          <w:rFonts w:cs="FrankRuehl" w:hint="cs"/>
          <w:sz w:val="26"/>
          <w:szCs w:val="26"/>
          <w:rtl/>
        </w:rPr>
        <w:t xml:space="preserve"> במדרש איכה</w:t>
      </w:r>
      <w:r w:rsidRPr="006F2D44">
        <w:rPr>
          <w:rFonts w:cs="FrankRuehl" w:hint="cs"/>
          <w:sz w:val="20"/>
          <w:szCs w:val="20"/>
          <w:rtl/>
        </w:rPr>
        <w:t xml:space="preserve"> (פתיחתא, א)</w:t>
      </w:r>
      <w:r w:rsidRPr="006F2D44">
        <w:rPr>
          <w:rFonts w:cs="FrankRuehl" w:hint="cs"/>
          <w:sz w:val="26"/>
          <w:szCs w:val="26"/>
          <w:rtl/>
        </w:rPr>
        <w:t>:</w:t>
      </w:r>
      <w:r w:rsidRPr="006F2D44">
        <w:rPr>
          <w:rFonts w:cs="FrankRuehl"/>
          <w:sz w:val="26"/>
          <w:szCs w:val="26"/>
        </w:rPr>
        <w:t xml:space="preserve"> </w:t>
      </w:r>
      <w:r w:rsidRPr="006F2D44">
        <w:rPr>
          <w:rFonts w:cs="FrankRuehl" w:hint="cs"/>
          <w:sz w:val="26"/>
          <w:szCs w:val="26"/>
          <w:rtl/>
        </w:rPr>
        <w:t>"</w:t>
      </w:r>
      <w:r w:rsidRPr="006F2D44">
        <w:rPr>
          <w:rFonts w:cs="FrankRuehl"/>
          <w:sz w:val="26"/>
          <w:szCs w:val="26"/>
          <w:rtl/>
        </w:rPr>
        <w:t xml:space="preserve">ויתר הקב"ה על עבודת כוכבים ועל גילוי עריות ועל </w:t>
      </w:r>
      <w:r w:rsidRPr="006F2D44">
        <w:rPr>
          <w:rFonts w:cs="FrankRuehl" w:hint="eastAsia"/>
          <w:sz w:val="26"/>
          <w:szCs w:val="26"/>
          <w:rtl/>
        </w:rPr>
        <w:t>שפיכות</w:t>
      </w:r>
      <w:r w:rsidRPr="006F2D44">
        <w:rPr>
          <w:rFonts w:cs="FrankRuehl"/>
          <w:sz w:val="26"/>
          <w:szCs w:val="26"/>
          <w:rtl/>
        </w:rPr>
        <w:t xml:space="preserve"> דמים</w:t>
      </w:r>
      <w:r w:rsidRPr="006F2D44">
        <w:rPr>
          <w:rFonts w:cs="FrankRuehl" w:hint="cs"/>
          <w:sz w:val="26"/>
          <w:szCs w:val="26"/>
          <w:rtl/>
        </w:rPr>
        <w:t>,</w:t>
      </w:r>
      <w:r w:rsidRPr="006F2D44">
        <w:rPr>
          <w:rFonts w:cs="FrankRuehl"/>
          <w:sz w:val="26"/>
          <w:szCs w:val="26"/>
          <w:rtl/>
        </w:rPr>
        <w:t xml:space="preserve"> ולא </w:t>
      </w:r>
      <w:r w:rsidRPr="006F2D44">
        <w:rPr>
          <w:rFonts w:cs="FrankRuehl" w:hint="eastAsia"/>
          <w:sz w:val="26"/>
          <w:szCs w:val="26"/>
          <w:rtl/>
        </w:rPr>
        <w:t>ויתר</w:t>
      </w:r>
      <w:r w:rsidRPr="006F2D44">
        <w:rPr>
          <w:rFonts w:cs="FrankRuehl"/>
          <w:sz w:val="26"/>
          <w:szCs w:val="26"/>
          <w:rtl/>
        </w:rPr>
        <w:t xml:space="preserve"> </w:t>
      </w:r>
      <w:r w:rsidRPr="006F2D44">
        <w:rPr>
          <w:rFonts w:cs="FrankRuehl" w:hint="eastAsia"/>
          <w:sz w:val="26"/>
          <w:szCs w:val="26"/>
          <w:rtl/>
        </w:rPr>
        <w:t>על</w:t>
      </w:r>
      <w:r w:rsidRPr="006F2D44">
        <w:rPr>
          <w:rFonts w:cs="FrankRuehl"/>
          <w:sz w:val="26"/>
          <w:szCs w:val="26"/>
          <w:rtl/>
        </w:rPr>
        <w:t xml:space="preserve"> מאסה של </w:t>
      </w:r>
      <w:r w:rsidRPr="006F2D44">
        <w:rPr>
          <w:rFonts w:cs="FrankRuehl" w:hint="eastAsia"/>
          <w:sz w:val="26"/>
          <w:szCs w:val="26"/>
          <w:rtl/>
        </w:rPr>
        <w:t>תורה</w:t>
      </w:r>
      <w:r w:rsidRPr="006F2D44">
        <w:rPr>
          <w:rFonts w:cs="FrankRuehl" w:hint="cs"/>
          <w:sz w:val="26"/>
          <w:szCs w:val="26"/>
          <w:rtl/>
        </w:rPr>
        <w:t>".</w:t>
      </w:r>
      <w:r w:rsidRPr="006F2D44">
        <w:rPr>
          <w:rFonts w:cs="FrankRuehl"/>
          <w:sz w:val="26"/>
          <w:szCs w:val="26"/>
          <w:rtl/>
        </w:rPr>
        <w:t xml:space="preserve"> </w:t>
      </w:r>
    </w:p>
    <w:p w14:paraId="3BAAEE6E" w14:textId="77777777" w:rsidR="00112D68" w:rsidRPr="006F2D44" w:rsidRDefault="00112D68" w:rsidP="00112D68">
      <w:pPr>
        <w:spacing w:before="120" w:line="360" w:lineRule="exact"/>
        <w:jc w:val="both"/>
        <w:rPr>
          <w:rFonts w:cs="FrankRuehl" w:hint="cs"/>
          <w:sz w:val="26"/>
          <w:szCs w:val="26"/>
          <w:rtl/>
        </w:rPr>
      </w:pPr>
      <w:r w:rsidRPr="006F2D44">
        <w:rPr>
          <w:rFonts w:cs="FrankRuehl"/>
          <w:sz w:val="26"/>
          <w:szCs w:val="26"/>
          <w:rtl/>
        </w:rPr>
        <w:t>גם אחרי שאדם נפטר מן העולם הזה</w:t>
      </w:r>
      <w:r w:rsidRPr="006F2D44">
        <w:rPr>
          <w:rFonts w:cs="FrankRuehl" w:hint="cs"/>
          <w:sz w:val="26"/>
          <w:szCs w:val="26"/>
          <w:rtl/>
        </w:rPr>
        <w:t>, השאלה הראשונה שהוא נשאל</w:t>
      </w:r>
      <w:r w:rsidRPr="006F2D44">
        <w:rPr>
          <w:rFonts w:cs="FrankRuehl"/>
          <w:sz w:val="26"/>
          <w:szCs w:val="26"/>
          <w:rtl/>
        </w:rPr>
        <w:t xml:space="preserve"> בבי"ד של מעלה</w:t>
      </w:r>
      <w:r w:rsidRPr="006F2D44">
        <w:rPr>
          <w:rFonts w:cs="FrankRuehl" w:hint="cs"/>
          <w:sz w:val="26"/>
          <w:szCs w:val="26"/>
          <w:rtl/>
        </w:rPr>
        <w:t xml:space="preserve"> היא אם</w:t>
      </w:r>
      <w:r w:rsidRPr="006F2D44">
        <w:rPr>
          <w:rFonts w:cs="FrankRuehl"/>
          <w:sz w:val="26"/>
          <w:szCs w:val="26"/>
          <w:rtl/>
        </w:rPr>
        <w:t xml:space="preserve"> עסק בתורה</w:t>
      </w:r>
      <w:r w:rsidRPr="006F2D44">
        <w:rPr>
          <w:rFonts w:cs="FrankRuehl" w:hint="cs"/>
          <w:sz w:val="26"/>
          <w:szCs w:val="26"/>
          <w:rtl/>
        </w:rPr>
        <w:t>, ש</w:t>
      </w:r>
      <w:r w:rsidRPr="006F2D44">
        <w:rPr>
          <w:rFonts w:cs="FrankRuehl"/>
          <w:sz w:val="26"/>
          <w:szCs w:val="26"/>
          <w:rtl/>
        </w:rPr>
        <w:t xml:space="preserve">אין תחילת דינו של אדם אלא על דברי תורה,  שנאמר  </w:t>
      </w:r>
      <w:r w:rsidRPr="006F2D44">
        <w:rPr>
          <w:rFonts w:cs="FrankRuehl" w:hint="cs"/>
          <w:sz w:val="26"/>
          <w:szCs w:val="26"/>
          <w:rtl/>
        </w:rPr>
        <w:t>"</w:t>
      </w:r>
      <w:r w:rsidRPr="006F2D44">
        <w:rPr>
          <w:rFonts w:cs="FrankRuehl"/>
          <w:sz w:val="26"/>
          <w:szCs w:val="26"/>
          <w:rtl/>
        </w:rPr>
        <w:t>פוטר מים ראשית מדון</w:t>
      </w:r>
      <w:r w:rsidRPr="006F2D44">
        <w:rPr>
          <w:rFonts w:cs="FrankRuehl" w:hint="cs"/>
          <w:sz w:val="26"/>
          <w:szCs w:val="26"/>
          <w:rtl/>
        </w:rPr>
        <w:t>"</w:t>
      </w:r>
      <w:r w:rsidRPr="006F2D44">
        <w:rPr>
          <w:rFonts w:cs="FrankRuehl" w:hint="cs"/>
          <w:sz w:val="20"/>
          <w:szCs w:val="20"/>
          <w:rtl/>
        </w:rPr>
        <w:t xml:space="preserve"> (קידושין מ ע"ב)</w:t>
      </w:r>
      <w:r w:rsidRPr="006F2D44">
        <w:rPr>
          <w:rFonts w:cs="FrankRuehl" w:hint="cs"/>
          <w:sz w:val="26"/>
          <w:szCs w:val="26"/>
          <w:rtl/>
        </w:rPr>
        <w:t>.</w:t>
      </w:r>
    </w:p>
    <w:p w14:paraId="2789B699" w14:textId="77777777" w:rsidR="00112D68" w:rsidRPr="006F2D44" w:rsidRDefault="00112D68" w:rsidP="00112D68">
      <w:pPr>
        <w:spacing w:before="120" w:line="360" w:lineRule="exact"/>
        <w:jc w:val="both"/>
        <w:rPr>
          <w:rFonts w:cs="FrankRuehl" w:hint="cs"/>
          <w:sz w:val="26"/>
          <w:szCs w:val="26"/>
          <w:rtl/>
        </w:rPr>
      </w:pPr>
      <w:r w:rsidRPr="006F2D44">
        <w:rPr>
          <w:rFonts w:cs="FrankRuehl" w:hint="cs"/>
          <w:sz w:val="26"/>
          <w:szCs w:val="26"/>
          <w:rtl/>
        </w:rPr>
        <w:t xml:space="preserve">באמת </w:t>
      </w:r>
      <w:r w:rsidRPr="006F2D44">
        <w:rPr>
          <w:rFonts w:cs="FrankRuehl"/>
          <w:sz w:val="26"/>
          <w:szCs w:val="26"/>
          <w:rtl/>
        </w:rPr>
        <w:t xml:space="preserve">שואלים </w:t>
      </w:r>
      <w:r w:rsidRPr="006F2D44">
        <w:rPr>
          <w:rFonts w:cs="FrankRuehl" w:hint="cs"/>
          <w:sz w:val="26"/>
          <w:szCs w:val="26"/>
          <w:rtl/>
        </w:rPr>
        <w:t xml:space="preserve">אותו </w:t>
      </w:r>
      <w:r w:rsidRPr="006F2D44">
        <w:rPr>
          <w:rFonts w:cs="FrankRuehl"/>
          <w:sz w:val="26"/>
          <w:szCs w:val="26"/>
          <w:rtl/>
        </w:rPr>
        <w:t xml:space="preserve">גם כן </w:t>
      </w:r>
      <w:r w:rsidRPr="006F2D44">
        <w:rPr>
          <w:rFonts w:cs="FrankRuehl" w:hint="cs"/>
          <w:sz w:val="26"/>
          <w:szCs w:val="26"/>
          <w:rtl/>
        </w:rPr>
        <w:t>אם קבע</w:t>
      </w:r>
      <w:r w:rsidRPr="006F2D44">
        <w:rPr>
          <w:rFonts w:cs="FrankRuehl"/>
          <w:sz w:val="26"/>
          <w:szCs w:val="26"/>
          <w:rtl/>
        </w:rPr>
        <w:t xml:space="preserve"> ע</w:t>
      </w:r>
      <w:r w:rsidRPr="006F2D44">
        <w:rPr>
          <w:rFonts w:cs="FrankRuehl" w:hint="cs"/>
          <w:sz w:val="26"/>
          <w:szCs w:val="26"/>
          <w:rtl/>
        </w:rPr>
        <w:t>י</w:t>
      </w:r>
      <w:r w:rsidRPr="006F2D44">
        <w:rPr>
          <w:rFonts w:cs="FrankRuehl"/>
          <w:sz w:val="26"/>
          <w:szCs w:val="26"/>
          <w:rtl/>
        </w:rPr>
        <w:t>תים לתורה</w:t>
      </w:r>
      <w:r w:rsidRPr="006F2D44">
        <w:rPr>
          <w:rFonts w:cs="FrankRuehl" w:hint="cs"/>
          <w:sz w:val="20"/>
          <w:szCs w:val="20"/>
          <w:rtl/>
        </w:rPr>
        <w:t xml:space="preserve"> (שבת לא ע"א)</w:t>
      </w:r>
      <w:r w:rsidRPr="006F2D44">
        <w:rPr>
          <w:rFonts w:cs="FrankRuehl" w:hint="cs"/>
          <w:sz w:val="26"/>
          <w:szCs w:val="26"/>
          <w:rtl/>
        </w:rPr>
        <w:t>. וצריך לומר, שאת</w:t>
      </w:r>
      <w:r w:rsidRPr="006F2D44">
        <w:rPr>
          <w:rFonts w:cs="FrankRuehl"/>
          <w:sz w:val="26"/>
          <w:szCs w:val="26"/>
          <w:rtl/>
        </w:rPr>
        <w:t xml:space="preserve"> </w:t>
      </w:r>
      <w:r w:rsidRPr="006F2D44">
        <w:rPr>
          <w:rFonts w:cs="FrankRuehl" w:hint="cs"/>
          <w:sz w:val="26"/>
          <w:szCs w:val="26"/>
          <w:rtl/>
        </w:rPr>
        <w:t>ש</w:t>
      </w:r>
      <w:r w:rsidRPr="006F2D44">
        <w:rPr>
          <w:rFonts w:cs="FrankRuehl"/>
          <w:sz w:val="26"/>
          <w:szCs w:val="26"/>
          <w:rtl/>
        </w:rPr>
        <w:t>תי השאלות הללו שואלים שני סוגי אנשים</w:t>
      </w:r>
      <w:r w:rsidRPr="006F2D44">
        <w:rPr>
          <w:rFonts w:cs="FrankRuehl" w:hint="cs"/>
          <w:sz w:val="26"/>
          <w:szCs w:val="26"/>
          <w:rtl/>
        </w:rPr>
        <w:t xml:space="preserve"> שונים:</w:t>
      </w:r>
      <w:r w:rsidRPr="006F2D44">
        <w:rPr>
          <w:rFonts w:cs="FrankRuehl"/>
          <w:sz w:val="26"/>
          <w:szCs w:val="26"/>
          <w:rtl/>
        </w:rPr>
        <w:t xml:space="preserve"> בן אדם שיש לו זמן ואפשרות ללמוד תורה</w:t>
      </w:r>
      <w:r w:rsidRPr="006F2D44">
        <w:rPr>
          <w:rFonts w:cs="FrankRuehl" w:hint="cs"/>
          <w:sz w:val="26"/>
          <w:szCs w:val="26"/>
          <w:rtl/>
        </w:rPr>
        <w:t>,</w:t>
      </w:r>
      <w:r w:rsidRPr="006F2D44">
        <w:rPr>
          <w:rFonts w:cs="FrankRuehl"/>
          <w:sz w:val="26"/>
          <w:szCs w:val="26"/>
          <w:rtl/>
        </w:rPr>
        <w:t xml:space="preserve"> הוא לא יוצא ידי חובתו </w:t>
      </w:r>
      <w:r w:rsidRPr="006F2D44">
        <w:rPr>
          <w:rFonts w:cs="FrankRuehl" w:hint="cs"/>
          <w:sz w:val="26"/>
          <w:szCs w:val="26"/>
          <w:rtl/>
        </w:rPr>
        <w:t>ב</w:t>
      </w:r>
      <w:r w:rsidRPr="006F2D44">
        <w:rPr>
          <w:rFonts w:cs="FrankRuehl"/>
          <w:sz w:val="26"/>
          <w:szCs w:val="26"/>
          <w:rtl/>
        </w:rPr>
        <w:t>קביעת ע</w:t>
      </w:r>
      <w:r w:rsidRPr="006F2D44">
        <w:rPr>
          <w:rFonts w:cs="FrankRuehl" w:hint="cs"/>
          <w:sz w:val="26"/>
          <w:szCs w:val="26"/>
          <w:rtl/>
        </w:rPr>
        <w:t>י</w:t>
      </w:r>
      <w:r w:rsidRPr="006F2D44">
        <w:rPr>
          <w:rFonts w:cs="FrankRuehl"/>
          <w:sz w:val="26"/>
          <w:szCs w:val="26"/>
          <w:rtl/>
        </w:rPr>
        <w:t>תים לתורה</w:t>
      </w:r>
      <w:r w:rsidRPr="006F2D44">
        <w:rPr>
          <w:rFonts w:cs="FrankRuehl" w:hint="cs"/>
          <w:sz w:val="26"/>
          <w:szCs w:val="26"/>
          <w:rtl/>
        </w:rPr>
        <w:t>, אלא</w:t>
      </w:r>
      <w:r w:rsidRPr="006F2D44">
        <w:rPr>
          <w:rFonts w:cs="FrankRuehl"/>
          <w:sz w:val="26"/>
          <w:szCs w:val="26"/>
          <w:rtl/>
        </w:rPr>
        <w:t xml:space="preserve"> הוא צריך להגות בתורה יומם ולילה</w:t>
      </w:r>
      <w:r w:rsidRPr="006F2D44">
        <w:rPr>
          <w:rFonts w:cs="FrankRuehl" w:hint="cs"/>
          <w:sz w:val="26"/>
          <w:szCs w:val="26"/>
          <w:rtl/>
        </w:rPr>
        <w:t>.</w:t>
      </w:r>
      <w:r w:rsidRPr="006F2D44">
        <w:rPr>
          <w:rFonts w:cs="FrankRuehl"/>
          <w:sz w:val="26"/>
          <w:szCs w:val="26"/>
          <w:rtl/>
        </w:rPr>
        <w:t xml:space="preserve"> אצלו השאלה</w:t>
      </w:r>
      <w:r w:rsidRPr="006F2D44">
        <w:rPr>
          <w:rFonts w:cs="FrankRuehl" w:hint="cs"/>
          <w:sz w:val="26"/>
          <w:szCs w:val="26"/>
          <w:rtl/>
        </w:rPr>
        <w:t xml:space="preserve"> היא: האם</w:t>
      </w:r>
      <w:r w:rsidRPr="006F2D44">
        <w:rPr>
          <w:rFonts w:cs="FrankRuehl"/>
          <w:sz w:val="26"/>
          <w:szCs w:val="26"/>
          <w:rtl/>
        </w:rPr>
        <w:t xml:space="preserve"> עסקת בתורה</w:t>
      </w:r>
      <w:r w:rsidRPr="006F2D44">
        <w:rPr>
          <w:rFonts w:cs="FrankRuehl" w:hint="cs"/>
          <w:sz w:val="26"/>
          <w:szCs w:val="26"/>
          <w:rtl/>
        </w:rPr>
        <w:t>? – כלומר:</w:t>
      </w:r>
      <w:r w:rsidRPr="006F2D44">
        <w:rPr>
          <w:rFonts w:cs="FrankRuehl"/>
          <w:sz w:val="26"/>
          <w:szCs w:val="26"/>
          <w:rtl/>
        </w:rPr>
        <w:t xml:space="preserve"> יומם ולילה</w:t>
      </w:r>
      <w:r w:rsidRPr="006F2D44">
        <w:rPr>
          <w:rFonts w:cs="FrankRuehl" w:hint="cs"/>
          <w:sz w:val="26"/>
          <w:szCs w:val="26"/>
          <w:rtl/>
        </w:rPr>
        <w:t xml:space="preserve">. </w:t>
      </w:r>
      <w:r w:rsidRPr="006F2D44">
        <w:rPr>
          <w:rFonts w:cs="FrankRuehl"/>
          <w:sz w:val="26"/>
          <w:szCs w:val="26"/>
          <w:rtl/>
        </w:rPr>
        <w:t>אבל אנשי</w:t>
      </w:r>
      <w:r w:rsidRPr="006F2D44">
        <w:rPr>
          <w:rFonts w:cs="FrankRuehl" w:hint="cs"/>
          <w:sz w:val="26"/>
          <w:szCs w:val="26"/>
          <w:rtl/>
        </w:rPr>
        <w:t xml:space="preserve"> עמל,</w:t>
      </w:r>
      <w:r w:rsidRPr="006F2D44">
        <w:rPr>
          <w:rFonts w:cs="FrankRuehl"/>
          <w:sz w:val="26"/>
          <w:szCs w:val="26"/>
          <w:rtl/>
        </w:rPr>
        <w:t xml:space="preserve"> פועלים</w:t>
      </w:r>
      <w:r w:rsidRPr="006F2D44">
        <w:rPr>
          <w:rFonts w:cs="FrankRuehl" w:hint="cs"/>
          <w:sz w:val="26"/>
          <w:szCs w:val="26"/>
          <w:rtl/>
        </w:rPr>
        <w:t>,</w:t>
      </w:r>
      <w:r w:rsidRPr="006F2D44">
        <w:rPr>
          <w:rFonts w:cs="FrankRuehl"/>
          <w:sz w:val="26"/>
          <w:szCs w:val="26"/>
          <w:rtl/>
        </w:rPr>
        <w:t xml:space="preserve"> פקידים</w:t>
      </w:r>
      <w:r w:rsidRPr="006F2D44">
        <w:rPr>
          <w:rFonts w:cs="FrankRuehl" w:hint="cs"/>
          <w:sz w:val="26"/>
          <w:szCs w:val="26"/>
          <w:rtl/>
        </w:rPr>
        <w:t>,</w:t>
      </w:r>
      <w:r w:rsidRPr="006F2D44">
        <w:rPr>
          <w:rFonts w:cs="FrankRuehl"/>
          <w:sz w:val="26"/>
          <w:szCs w:val="26"/>
          <w:rtl/>
        </w:rPr>
        <w:t xml:space="preserve"> בעלי מלאכה </w:t>
      </w:r>
      <w:r w:rsidRPr="006F2D44">
        <w:rPr>
          <w:rFonts w:cs="FrankRuehl" w:hint="cs"/>
          <w:sz w:val="26"/>
          <w:szCs w:val="26"/>
          <w:rtl/>
        </w:rPr>
        <w:t>ו</w:t>
      </w:r>
      <w:r w:rsidRPr="006F2D44">
        <w:rPr>
          <w:rFonts w:cs="FrankRuehl"/>
          <w:sz w:val="26"/>
          <w:szCs w:val="26"/>
          <w:rtl/>
        </w:rPr>
        <w:t>סוחרים</w:t>
      </w:r>
      <w:r w:rsidRPr="006F2D44">
        <w:rPr>
          <w:rFonts w:cs="FrankRuehl" w:hint="cs"/>
          <w:sz w:val="26"/>
          <w:szCs w:val="26"/>
          <w:rtl/>
        </w:rPr>
        <w:t>,</w:t>
      </w:r>
      <w:r w:rsidRPr="006F2D44">
        <w:rPr>
          <w:rFonts w:cs="FrankRuehl"/>
          <w:sz w:val="26"/>
          <w:szCs w:val="26"/>
          <w:rtl/>
        </w:rPr>
        <w:t xml:space="preserve"> שעוסקים כל היום בפרנסתם ואין להם זמן לעסוק בתורה יומם ולילה </w:t>
      </w:r>
      <w:r w:rsidRPr="006F2D44">
        <w:rPr>
          <w:rFonts w:cs="FrankRuehl" w:hint="eastAsia"/>
          <w:sz w:val="26"/>
          <w:szCs w:val="26"/>
          <w:rtl/>
        </w:rPr>
        <w:t>–</w:t>
      </w:r>
      <w:r w:rsidRPr="006F2D44">
        <w:rPr>
          <w:rFonts w:cs="FrankRuehl" w:hint="cs"/>
          <w:sz w:val="26"/>
          <w:szCs w:val="26"/>
          <w:rtl/>
        </w:rPr>
        <w:t xml:space="preserve"> </w:t>
      </w:r>
      <w:r w:rsidRPr="006F2D44">
        <w:rPr>
          <w:rFonts w:cs="FrankRuehl"/>
          <w:sz w:val="26"/>
          <w:szCs w:val="26"/>
          <w:rtl/>
        </w:rPr>
        <w:t>אצלם השאלה</w:t>
      </w:r>
      <w:r w:rsidRPr="006F2D44">
        <w:rPr>
          <w:rFonts w:cs="FrankRuehl" w:hint="cs"/>
          <w:sz w:val="26"/>
          <w:szCs w:val="26"/>
          <w:rtl/>
        </w:rPr>
        <w:t xml:space="preserve"> היא: האם</w:t>
      </w:r>
      <w:r w:rsidRPr="006F2D44">
        <w:rPr>
          <w:rFonts w:cs="FrankRuehl"/>
          <w:sz w:val="26"/>
          <w:szCs w:val="26"/>
          <w:rtl/>
        </w:rPr>
        <w:t xml:space="preserve"> קבעת ע</w:t>
      </w:r>
      <w:r w:rsidRPr="006F2D44">
        <w:rPr>
          <w:rFonts w:cs="FrankRuehl" w:hint="cs"/>
          <w:sz w:val="26"/>
          <w:szCs w:val="26"/>
          <w:rtl/>
        </w:rPr>
        <w:t>י</w:t>
      </w:r>
      <w:r w:rsidRPr="006F2D44">
        <w:rPr>
          <w:rFonts w:cs="FrankRuehl"/>
          <w:sz w:val="26"/>
          <w:szCs w:val="26"/>
          <w:rtl/>
        </w:rPr>
        <w:t>תים לתורה</w:t>
      </w:r>
      <w:r w:rsidRPr="006F2D44">
        <w:rPr>
          <w:rFonts w:cs="FrankRuehl" w:hint="cs"/>
          <w:sz w:val="26"/>
          <w:szCs w:val="26"/>
          <w:rtl/>
        </w:rPr>
        <w:t>?</w:t>
      </w:r>
      <w:r w:rsidRPr="006F2D44">
        <w:rPr>
          <w:rFonts w:cs="FrankRuehl"/>
          <w:sz w:val="26"/>
          <w:szCs w:val="26"/>
          <w:rtl/>
        </w:rPr>
        <w:t xml:space="preserve"> </w:t>
      </w:r>
      <w:r w:rsidRPr="006F2D44">
        <w:rPr>
          <w:rFonts w:cs="FrankRuehl" w:hint="cs"/>
          <w:sz w:val="26"/>
          <w:szCs w:val="26"/>
          <w:rtl/>
        </w:rPr>
        <w:t xml:space="preserve">אנשים כאלו </w:t>
      </w:r>
      <w:r w:rsidRPr="006F2D44">
        <w:rPr>
          <w:rFonts w:cs="FrankRuehl"/>
          <w:sz w:val="26"/>
          <w:szCs w:val="26"/>
          <w:rtl/>
        </w:rPr>
        <w:t xml:space="preserve">חייבים </w:t>
      </w:r>
      <w:r w:rsidRPr="006F2D44">
        <w:rPr>
          <w:rFonts w:cs="FrankRuehl" w:hint="cs"/>
          <w:sz w:val="26"/>
          <w:szCs w:val="26"/>
          <w:rtl/>
        </w:rPr>
        <w:t>"</w:t>
      </w:r>
      <w:r w:rsidRPr="006F2D44">
        <w:rPr>
          <w:rFonts w:cs="FrankRuehl"/>
          <w:sz w:val="26"/>
          <w:szCs w:val="26"/>
          <w:rtl/>
        </w:rPr>
        <w:t>לגזול</w:t>
      </w:r>
      <w:r w:rsidRPr="006F2D44">
        <w:rPr>
          <w:rFonts w:cs="FrankRuehl" w:hint="cs"/>
          <w:sz w:val="26"/>
          <w:szCs w:val="26"/>
          <w:rtl/>
        </w:rPr>
        <w:t>"</w:t>
      </w:r>
      <w:r w:rsidRPr="006F2D44">
        <w:rPr>
          <w:rFonts w:cs="FrankRuehl"/>
          <w:sz w:val="26"/>
          <w:szCs w:val="26"/>
          <w:rtl/>
        </w:rPr>
        <w:t xml:space="preserve"> מזמנם ולקבוע בכל יום ע</w:t>
      </w:r>
      <w:r w:rsidRPr="006F2D44">
        <w:rPr>
          <w:rFonts w:cs="FrankRuehl" w:hint="cs"/>
          <w:sz w:val="26"/>
          <w:szCs w:val="26"/>
          <w:rtl/>
        </w:rPr>
        <w:t>י</w:t>
      </w:r>
      <w:r w:rsidRPr="006F2D44">
        <w:rPr>
          <w:rFonts w:cs="FrankRuehl"/>
          <w:sz w:val="26"/>
          <w:szCs w:val="26"/>
          <w:rtl/>
        </w:rPr>
        <w:t>תים לתורה</w:t>
      </w:r>
      <w:r w:rsidRPr="006F2D44">
        <w:rPr>
          <w:rFonts w:cs="FrankRuehl" w:hint="cs"/>
          <w:sz w:val="26"/>
          <w:szCs w:val="26"/>
          <w:rtl/>
        </w:rPr>
        <w:t>.</w:t>
      </w:r>
    </w:p>
    <w:p w14:paraId="692ECDBE" w14:textId="77777777" w:rsidR="00112D68" w:rsidRPr="006F2D44" w:rsidRDefault="00112D68" w:rsidP="00112D68">
      <w:pPr>
        <w:keepNext/>
        <w:spacing w:before="120" w:line="360" w:lineRule="exact"/>
        <w:jc w:val="both"/>
        <w:rPr>
          <w:rFonts w:cs="FrankRuehl" w:hint="cs"/>
          <w:sz w:val="26"/>
          <w:szCs w:val="26"/>
          <w:rtl/>
        </w:rPr>
      </w:pPr>
      <w:r w:rsidRPr="006F2D44">
        <w:rPr>
          <w:rFonts w:cs="FrankRuehl"/>
          <w:sz w:val="26"/>
          <w:szCs w:val="26"/>
          <w:rtl/>
        </w:rPr>
        <w:lastRenderedPageBreak/>
        <w:t>כ</w:t>
      </w:r>
      <w:r w:rsidRPr="006F2D44">
        <w:rPr>
          <w:rFonts w:cs="FrankRuehl" w:hint="cs"/>
          <w:sz w:val="26"/>
          <w:szCs w:val="26"/>
          <w:rtl/>
        </w:rPr>
        <w:t>ך כותב</w:t>
      </w:r>
      <w:r w:rsidRPr="006F2D44">
        <w:rPr>
          <w:rFonts w:cs="FrankRuehl"/>
          <w:sz w:val="26"/>
          <w:szCs w:val="26"/>
          <w:rtl/>
        </w:rPr>
        <w:t xml:space="preserve"> הרמב"ם בהלכות תלמוד תורה</w:t>
      </w:r>
      <w:r w:rsidRPr="006F2D44">
        <w:rPr>
          <w:rFonts w:cs="FrankRuehl" w:hint="cs"/>
          <w:sz w:val="20"/>
          <w:szCs w:val="20"/>
          <w:rtl/>
        </w:rPr>
        <w:t xml:space="preserve"> (פ"א, ה"ח)</w:t>
      </w:r>
      <w:r w:rsidRPr="006F2D44">
        <w:rPr>
          <w:rFonts w:cs="FrankRuehl" w:hint="cs"/>
          <w:sz w:val="26"/>
          <w:szCs w:val="26"/>
          <w:rtl/>
        </w:rPr>
        <w:t>:</w:t>
      </w:r>
    </w:p>
    <w:p w14:paraId="4397DAC6" w14:textId="77777777" w:rsidR="00112D68" w:rsidRPr="006F2D44" w:rsidRDefault="00112D68" w:rsidP="00112D68">
      <w:pPr>
        <w:spacing w:before="120" w:after="120" w:line="360" w:lineRule="exact"/>
        <w:ind w:left="454" w:right="454"/>
        <w:jc w:val="both"/>
        <w:rPr>
          <w:rFonts w:cs="FrankRuehl" w:hint="cs"/>
          <w:sz w:val="26"/>
          <w:szCs w:val="26"/>
          <w:rtl/>
        </w:rPr>
      </w:pPr>
      <w:r w:rsidRPr="006F2D44">
        <w:rPr>
          <w:rFonts w:cs="FrankRuehl"/>
          <w:sz w:val="26"/>
          <w:szCs w:val="26"/>
          <w:rtl/>
        </w:rPr>
        <w:t>כל איש מישראל חייב בתלמוד תורה</w:t>
      </w:r>
      <w:r w:rsidRPr="006F2D44">
        <w:rPr>
          <w:rFonts w:cs="FrankRuehl" w:hint="cs"/>
          <w:sz w:val="26"/>
          <w:szCs w:val="26"/>
          <w:rtl/>
        </w:rPr>
        <w:t>,</w:t>
      </w:r>
      <w:r w:rsidRPr="006F2D44">
        <w:rPr>
          <w:rFonts w:cs="FrankRuehl"/>
          <w:sz w:val="26"/>
          <w:szCs w:val="26"/>
          <w:rtl/>
        </w:rPr>
        <w:t xml:space="preserve"> בין עני בין עשיר</w:t>
      </w:r>
      <w:r w:rsidRPr="006F2D44">
        <w:rPr>
          <w:rFonts w:cs="FrankRuehl" w:hint="cs"/>
          <w:sz w:val="26"/>
          <w:szCs w:val="26"/>
          <w:rtl/>
        </w:rPr>
        <w:t>,</w:t>
      </w:r>
      <w:r w:rsidRPr="006F2D44">
        <w:rPr>
          <w:rFonts w:cs="FrankRuehl"/>
          <w:sz w:val="26"/>
          <w:szCs w:val="26"/>
          <w:rtl/>
        </w:rPr>
        <w:t xml:space="preserve"> בין שלם בגופו בין בעל י</w:t>
      </w:r>
      <w:r w:rsidRPr="006F2D44">
        <w:rPr>
          <w:rFonts w:cs="FrankRuehl" w:hint="cs"/>
          <w:sz w:val="26"/>
          <w:szCs w:val="26"/>
          <w:rtl/>
        </w:rPr>
        <w:t>י</w:t>
      </w:r>
      <w:r w:rsidRPr="006F2D44">
        <w:rPr>
          <w:rFonts w:cs="FrankRuehl"/>
          <w:sz w:val="26"/>
          <w:szCs w:val="26"/>
          <w:rtl/>
        </w:rPr>
        <w:t>סורין</w:t>
      </w:r>
      <w:r w:rsidRPr="006F2D44">
        <w:rPr>
          <w:rFonts w:cs="FrankRuehl" w:hint="cs"/>
          <w:sz w:val="26"/>
          <w:szCs w:val="26"/>
          <w:rtl/>
        </w:rPr>
        <w:t>,</w:t>
      </w:r>
      <w:r w:rsidRPr="006F2D44">
        <w:rPr>
          <w:rFonts w:cs="FrankRuehl"/>
          <w:sz w:val="26"/>
          <w:szCs w:val="26"/>
          <w:rtl/>
        </w:rPr>
        <w:t xml:space="preserve"> בין בחור בין שהיה זקן גדול שתשש כ</w:t>
      </w:r>
      <w:r w:rsidRPr="006F2D44">
        <w:rPr>
          <w:rFonts w:cs="FrankRuehl" w:hint="cs"/>
          <w:sz w:val="26"/>
          <w:szCs w:val="26"/>
          <w:rtl/>
        </w:rPr>
        <w:t>ו</w:t>
      </w:r>
      <w:r w:rsidRPr="006F2D44">
        <w:rPr>
          <w:rFonts w:cs="FrankRuehl"/>
          <w:sz w:val="26"/>
          <w:szCs w:val="26"/>
          <w:rtl/>
        </w:rPr>
        <w:t>חו</w:t>
      </w:r>
      <w:r w:rsidRPr="006F2D44">
        <w:rPr>
          <w:rFonts w:cs="FrankRuehl" w:hint="cs"/>
          <w:sz w:val="26"/>
          <w:szCs w:val="26"/>
          <w:rtl/>
        </w:rPr>
        <w:t>,</w:t>
      </w:r>
      <w:r w:rsidRPr="006F2D44">
        <w:rPr>
          <w:rFonts w:cs="FrankRuehl"/>
          <w:sz w:val="26"/>
          <w:szCs w:val="26"/>
          <w:rtl/>
        </w:rPr>
        <w:t xml:space="preserve"> אפילו היה עני המתפרנס מן הצדקה ומחזר על הפתחים</w:t>
      </w:r>
      <w:r w:rsidRPr="006F2D44">
        <w:rPr>
          <w:rFonts w:cs="FrankRuehl" w:hint="cs"/>
          <w:sz w:val="26"/>
          <w:szCs w:val="26"/>
          <w:rtl/>
        </w:rPr>
        <w:t>.</w:t>
      </w:r>
    </w:p>
    <w:p w14:paraId="33B0B539" w14:textId="77777777" w:rsidR="00112D68" w:rsidRPr="006F2D44" w:rsidRDefault="00112D68" w:rsidP="00112D68">
      <w:pPr>
        <w:spacing w:before="120" w:line="360" w:lineRule="exact"/>
        <w:jc w:val="both"/>
        <w:rPr>
          <w:rFonts w:cs="FrankRuehl" w:hint="cs"/>
          <w:sz w:val="26"/>
          <w:szCs w:val="26"/>
          <w:rtl/>
        </w:rPr>
      </w:pPr>
      <w:r w:rsidRPr="006F2D44">
        <w:rPr>
          <w:rFonts w:cs="FrankRuehl"/>
          <w:sz w:val="26"/>
          <w:szCs w:val="26"/>
          <w:rtl/>
        </w:rPr>
        <w:t xml:space="preserve">זאת אומרת </w:t>
      </w:r>
      <w:r w:rsidRPr="006F2D44">
        <w:rPr>
          <w:rFonts w:cs="FrankRuehl" w:hint="cs"/>
          <w:sz w:val="26"/>
          <w:szCs w:val="26"/>
          <w:rtl/>
        </w:rPr>
        <w:t>ש</w:t>
      </w:r>
      <w:r w:rsidRPr="006F2D44">
        <w:rPr>
          <w:rFonts w:cs="FrankRuehl"/>
          <w:sz w:val="26"/>
          <w:szCs w:val="26"/>
          <w:rtl/>
        </w:rPr>
        <w:t>אין שום תירוץ לה</w:t>
      </w:r>
      <w:r w:rsidRPr="006F2D44">
        <w:rPr>
          <w:rFonts w:cs="FrankRuehl" w:hint="cs"/>
          <w:sz w:val="26"/>
          <w:szCs w:val="26"/>
          <w:rtl/>
        </w:rPr>
        <w:t>י</w:t>
      </w:r>
      <w:r w:rsidRPr="006F2D44">
        <w:rPr>
          <w:rFonts w:cs="FrankRuehl"/>
          <w:sz w:val="26"/>
          <w:szCs w:val="26"/>
          <w:rtl/>
        </w:rPr>
        <w:t>פטר מתלמוד תורה ולקבוע ע</w:t>
      </w:r>
      <w:r w:rsidRPr="006F2D44">
        <w:rPr>
          <w:rFonts w:cs="FrankRuehl" w:hint="cs"/>
          <w:sz w:val="26"/>
          <w:szCs w:val="26"/>
          <w:rtl/>
        </w:rPr>
        <w:t>י</w:t>
      </w:r>
      <w:r w:rsidRPr="006F2D44">
        <w:rPr>
          <w:rFonts w:cs="FrankRuehl"/>
          <w:sz w:val="26"/>
          <w:szCs w:val="26"/>
          <w:rtl/>
        </w:rPr>
        <w:t>תים לתורה</w:t>
      </w:r>
      <w:r w:rsidRPr="006F2D44">
        <w:rPr>
          <w:rFonts w:cs="FrankRuehl" w:hint="cs"/>
          <w:sz w:val="26"/>
          <w:szCs w:val="26"/>
          <w:rtl/>
        </w:rPr>
        <w:t>.</w:t>
      </w:r>
    </w:p>
    <w:p w14:paraId="1D2516A3" w14:textId="77777777" w:rsidR="00112D68" w:rsidRPr="006F2D44" w:rsidRDefault="00112D68" w:rsidP="00112D68">
      <w:pPr>
        <w:spacing w:before="120" w:line="360" w:lineRule="exact"/>
        <w:jc w:val="both"/>
        <w:rPr>
          <w:rFonts w:cs="FrankRuehl"/>
          <w:sz w:val="26"/>
          <w:szCs w:val="26"/>
          <w:rtl/>
        </w:rPr>
      </w:pPr>
      <w:r w:rsidRPr="006F2D44">
        <w:rPr>
          <w:rFonts w:cs="FrankRuehl" w:hint="cs"/>
          <w:sz w:val="26"/>
          <w:szCs w:val="26"/>
          <w:rtl/>
        </w:rPr>
        <w:t>בדרך כלל יש ל</w:t>
      </w:r>
      <w:r w:rsidRPr="006F2D44">
        <w:rPr>
          <w:rFonts w:cs="FrankRuehl"/>
          <w:sz w:val="26"/>
          <w:szCs w:val="26"/>
          <w:rtl/>
        </w:rPr>
        <w:t>כל יחיד בביתו כל מיני מניעות ועכובים</w:t>
      </w:r>
      <w:r w:rsidRPr="006F2D44">
        <w:rPr>
          <w:rFonts w:cs="FrankRuehl" w:hint="cs"/>
          <w:sz w:val="26"/>
          <w:szCs w:val="26"/>
          <w:rtl/>
        </w:rPr>
        <w:t xml:space="preserve">. על כן </w:t>
      </w:r>
      <w:r w:rsidRPr="006F2D44">
        <w:rPr>
          <w:rFonts w:cs="FrankRuehl"/>
          <w:sz w:val="26"/>
          <w:szCs w:val="26"/>
          <w:rtl/>
        </w:rPr>
        <w:t xml:space="preserve">בא הרב שפירא ז"ל ותיקן את </w:t>
      </w:r>
      <w:r w:rsidRPr="006F2D44">
        <w:rPr>
          <w:rFonts w:cs="FrankRuehl" w:hint="cs"/>
          <w:sz w:val="26"/>
          <w:szCs w:val="26"/>
          <w:rtl/>
        </w:rPr>
        <w:t xml:space="preserve">קביעות </w:t>
      </w:r>
      <w:r w:rsidRPr="006F2D44">
        <w:rPr>
          <w:rFonts w:cs="FrankRuehl"/>
          <w:sz w:val="26"/>
          <w:szCs w:val="26"/>
          <w:rtl/>
        </w:rPr>
        <w:t>הדף היומי</w:t>
      </w:r>
      <w:r w:rsidRPr="006F2D44">
        <w:rPr>
          <w:rFonts w:cs="FrankRuehl" w:hint="cs"/>
          <w:sz w:val="26"/>
          <w:szCs w:val="26"/>
          <w:rtl/>
        </w:rPr>
        <w:t>.</w:t>
      </w:r>
      <w:r w:rsidRPr="006F2D44">
        <w:rPr>
          <w:rFonts w:cs="FrankRuehl"/>
          <w:sz w:val="26"/>
          <w:szCs w:val="26"/>
          <w:rtl/>
        </w:rPr>
        <w:t xml:space="preserve"> מי שלומד אותו</w:t>
      </w:r>
      <w:r w:rsidRPr="006F2D44">
        <w:rPr>
          <w:rFonts w:cs="FrankRuehl" w:hint="cs"/>
          <w:sz w:val="26"/>
          <w:szCs w:val="26"/>
          <w:rtl/>
        </w:rPr>
        <w:t xml:space="preserve"> – </w:t>
      </w:r>
      <w:r w:rsidRPr="006F2D44">
        <w:rPr>
          <w:rFonts w:cs="FrankRuehl"/>
          <w:sz w:val="26"/>
          <w:szCs w:val="26"/>
          <w:rtl/>
        </w:rPr>
        <w:t>בטוח שלא יעבור עליו יום בלי תורה</w:t>
      </w:r>
      <w:r w:rsidRPr="006F2D44">
        <w:rPr>
          <w:rFonts w:cs="FrankRuehl" w:hint="cs"/>
          <w:sz w:val="26"/>
          <w:szCs w:val="26"/>
          <w:rtl/>
        </w:rPr>
        <w:t>.</w:t>
      </w:r>
      <w:r w:rsidRPr="006F2D44">
        <w:rPr>
          <w:rFonts w:cs="FrankRuehl"/>
          <w:sz w:val="26"/>
          <w:szCs w:val="26"/>
          <w:rtl/>
        </w:rPr>
        <w:t xml:space="preserve"> בפרט אם לומדים בצוותא</w:t>
      </w:r>
      <w:r w:rsidRPr="006F2D44">
        <w:rPr>
          <w:rFonts w:cs="FrankRuehl" w:hint="cs"/>
          <w:sz w:val="26"/>
          <w:szCs w:val="26"/>
          <w:rtl/>
        </w:rPr>
        <w:t>, שזוכים גם לַ</w:t>
      </w:r>
      <w:r w:rsidRPr="006F2D44">
        <w:rPr>
          <w:rFonts w:cs="FrankRuehl"/>
          <w:sz w:val="26"/>
          <w:szCs w:val="26"/>
          <w:rtl/>
        </w:rPr>
        <w:t>מעלה שיש ב</w:t>
      </w:r>
      <w:r w:rsidRPr="006F2D44">
        <w:rPr>
          <w:rFonts w:cs="FrankRuehl" w:hint="cs"/>
          <w:sz w:val="26"/>
          <w:szCs w:val="26"/>
          <w:rtl/>
        </w:rPr>
        <w:t>"</w:t>
      </w:r>
      <w:r w:rsidRPr="006F2D44">
        <w:rPr>
          <w:rFonts w:cs="FrankRuehl"/>
          <w:sz w:val="26"/>
          <w:szCs w:val="26"/>
          <w:rtl/>
        </w:rPr>
        <w:t>עשרה שיושבין ועוסקין בתורה</w:t>
      </w:r>
      <w:r w:rsidRPr="006F2D44">
        <w:rPr>
          <w:rFonts w:cs="FrankRuehl" w:hint="cs"/>
          <w:sz w:val="26"/>
          <w:szCs w:val="26"/>
          <w:rtl/>
        </w:rPr>
        <w:t>",</w:t>
      </w:r>
      <w:r w:rsidRPr="006F2D44">
        <w:rPr>
          <w:rFonts w:cs="FrankRuehl"/>
          <w:sz w:val="26"/>
          <w:szCs w:val="26"/>
          <w:rtl/>
        </w:rPr>
        <w:t xml:space="preserve"> יותר מבאחד שעוסק בתורה.</w:t>
      </w:r>
    </w:p>
    <w:p w14:paraId="32E23745" w14:textId="77777777" w:rsidR="00112D68" w:rsidRPr="006F2D44" w:rsidRDefault="00112D68" w:rsidP="00112D68">
      <w:pPr>
        <w:spacing w:before="120" w:line="360" w:lineRule="exact"/>
        <w:jc w:val="both"/>
        <w:rPr>
          <w:rFonts w:cs="FrankRuehl" w:hint="cs"/>
          <w:sz w:val="26"/>
          <w:szCs w:val="26"/>
          <w:rtl/>
        </w:rPr>
      </w:pPr>
      <w:r w:rsidRPr="006F2D44">
        <w:rPr>
          <w:rFonts w:cs="FrankRuehl"/>
          <w:sz w:val="26"/>
          <w:szCs w:val="26"/>
          <w:rtl/>
        </w:rPr>
        <w:t>אנו מתפללים בכל בוקר</w:t>
      </w:r>
      <w:r w:rsidRPr="006F2D44">
        <w:rPr>
          <w:rFonts w:cs="FrankRuehl" w:hint="cs"/>
          <w:sz w:val="26"/>
          <w:szCs w:val="26"/>
          <w:rtl/>
        </w:rPr>
        <w:t>:</w:t>
      </w:r>
      <w:r w:rsidRPr="006F2D44">
        <w:rPr>
          <w:rFonts w:cs="FrankRuehl"/>
          <w:sz w:val="26"/>
          <w:szCs w:val="26"/>
          <w:rtl/>
        </w:rPr>
        <w:t xml:space="preserve"> </w:t>
      </w:r>
      <w:r w:rsidRPr="006F2D44">
        <w:rPr>
          <w:rFonts w:cs="FrankRuehl" w:hint="cs"/>
          <w:sz w:val="26"/>
          <w:szCs w:val="26"/>
          <w:rtl/>
        </w:rPr>
        <w:t>"</w:t>
      </w:r>
      <w:r w:rsidRPr="006F2D44">
        <w:rPr>
          <w:rFonts w:cs="FrankRuehl"/>
          <w:sz w:val="26"/>
          <w:szCs w:val="26"/>
          <w:rtl/>
        </w:rPr>
        <w:t>ותן בל</w:t>
      </w:r>
      <w:r w:rsidRPr="006F2D44">
        <w:rPr>
          <w:rFonts w:cs="FrankRuehl" w:hint="cs"/>
          <w:sz w:val="26"/>
          <w:szCs w:val="26"/>
          <w:rtl/>
        </w:rPr>
        <w:t>י</w:t>
      </w:r>
      <w:r w:rsidRPr="006F2D44">
        <w:rPr>
          <w:rFonts w:cs="FrankRuehl"/>
          <w:sz w:val="26"/>
          <w:szCs w:val="26"/>
          <w:rtl/>
        </w:rPr>
        <w:t>בנו בינה</w:t>
      </w:r>
      <w:r w:rsidRPr="006F2D44">
        <w:rPr>
          <w:rFonts w:cs="FrankRuehl" w:hint="cs"/>
          <w:sz w:val="26"/>
          <w:szCs w:val="26"/>
          <w:rtl/>
        </w:rPr>
        <w:t>...</w:t>
      </w:r>
      <w:r w:rsidRPr="006F2D44">
        <w:rPr>
          <w:rFonts w:cs="FrankRuehl"/>
          <w:sz w:val="26"/>
          <w:szCs w:val="26"/>
          <w:rtl/>
        </w:rPr>
        <w:t xml:space="preserve"> והאר עינינו בתורתך</w:t>
      </w:r>
      <w:r w:rsidRPr="006F2D44">
        <w:rPr>
          <w:rFonts w:cs="FrankRuehl" w:hint="cs"/>
          <w:sz w:val="26"/>
          <w:szCs w:val="26"/>
          <w:rtl/>
        </w:rPr>
        <w:t>".</w:t>
      </w:r>
      <w:r w:rsidRPr="006F2D44">
        <w:rPr>
          <w:rFonts w:cs="FrankRuehl"/>
          <w:sz w:val="26"/>
          <w:szCs w:val="26"/>
          <w:rtl/>
        </w:rPr>
        <w:t xml:space="preserve"> ידוע המשל של החפץ חיים ז"ל על </w:t>
      </w:r>
      <w:r w:rsidRPr="006F2D44">
        <w:rPr>
          <w:rFonts w:cs="FrankRuehl" w:hint="cs"/>
          <w:sz w:val="26"/>
          <w:szCs w:val="26"/>
          <w:rtl/>
        </w:rPr>
        <w:t>אותם אנשים</w:t>
      </w:r>
      <w:r w:rsidRPr="006F2D44">
        <w:rPr>
          <w:rFonts w:cs="FrankRuehl"/>
          <w:sz w:val="26"/>
          <w:szCs w:val="26"/>
          <w:rtl/>
        </w:rPr>
        <w:t xml:space="preserve"> שמבקשים ולא לומדים</w:t>
      </w:r>
      <w:r w:rsidRPr="006F2D44">
        <w:rPr>
          <w:rFonts w:cs="FrankRuehl" w:hint="cs"/>
          <w:sz w:val="26"/>
          <w:szCs w:val="26"/>
          <w:rtl/>
        </w:rPr>
        <w:t>...</w:t>
      </w:r>
    </w:p>
    <w:p w14:paraId="2B6F138E" w14:textId="77777777" w:rsidR="00112D68" w:rsidRPr="006F2D44" w:rsidRDefault="00112D68" w:rsidP="00112D68">
      <w:pPr>
        <w:spacing w:before="120" w:line="360" w:lineRule="exact"/>
        <w:jc w:val="both"/>
        <w:rPr>
          <w:rFonts w:cs="FrankRuehl" w:hint="cs"/>
          <w:sz w:val="26"/>
          <w:szCs w:val="26"/>
          <w:rtl/>
        </w:rPr>
      </w:pPr>
      <w:r w:rsidRPr="006F2D44">
        <w:rPr>
          <w:rFonts w:cs="FrankRuehl"/>
          <w:sz w:val="26"/>
          <w:szCs w:val="26"/>
          <w:rtl/>
        </w:rPr>
        <w:t>על כן צריכים להתאמץ בתורה</w:t>
      </w:r>
      <w:r w:rsidRPr="006F2D44">
        <w:rPr>
          <w:rFonts w:cs="FrankRuehl" w:hint="cs"/>
          <w:sz w:val="26"/>
          <w:szCs w:val="26"/>
          <w:rtl/>
        </w:rPr>
        <w:t>,</w:t>
      </w:r>
      <w:r w:rsidRPr="006F2D44">
        <w:rPr>
          <w:rFonts w:cs="FrankRuehl"/>
          <w:sz w:val="26"/>
          <w:szCs w:val="26"/>
          <w:rtl/>
        </w:rPr>
        <w:t xml:space="preserve"> כמו שרש"י אומר על</w:t>
      </w:r>
      <w:r w:rsidRPr="006F2D44">
        <w:rPr>
          <w:rFonts w:cs="FrankRuehl" w:hint="cs"/>
          <w:sz w:val="26"/>
          <w:szCs w:val="26"/>
          <w:rtl/>
        </w:rPr>
        <w:t xml:space="preserve"> הפסוק: "</w:t>
      </w:r>
      <w:r w:rsidRPr="006F2D44">
        <w:rPr>
          <w:rFonts w:cs="FrankRuehl"/>
          <w:sz w:val="26"/>
          <w:szCs w:val="26"/>
          <w:rtl/>
        </w:rPr>
        <w:t>אם בח</w:t>
      </w:r>
      <w:r w:rsidRPr="006F2D44">
        <w:rPr>
          <w:rFonts w:cs="FrankRuehl" w:hint="cs"/>
          <w:sz w:val="26"/>
          <w:szCs w:val="26"/>
          <w:rtl/>
        </w:rPr>
        <w:t>ו</w:t>
      </w:r>
      <w:r w:rsidRPr="006F2D44">
        <w:rPr>
          <w:rFonts w:cs="FrankRuehl"/>
          <w:sz w:val="26"/>
          <w:szCs w:val="26"/>
          <w:rtl/>
        </w:rPr>
        <w:t>ק</w:t>
      </w:r>
      <w:r w:rsidRPr="006F2D44">
        <w:rPr>
          <w:rFonts w:cs="FrankRuehl" w:hint="cs"/>
          <w:sz w:val="26"/>
          <w:szCs w:val="26"/>
          <w:rtl/>
        </w:rPr>
        <w:t>ו</w:t>
      </w:r>
      <w:r w:rsidRPr="006F2D44">
        <w:rPr>
          <w:rFonts w:cs="FrankRuehl"/>
          <w:sz w:val="26"/>
          <w:szCs w:val="26"/>
          <w:rtl/>
        </w:rPr>
        <w:t>תי תלכו</w:t>
      </w:r>
      <w:r w:rsidRPr="006F2D44">
        <w:rPr>
          <w:rFonts w:cs="FrankRuehl" w:hint="cs"/>
          <w:sz w:val="26"/>
          <w:szCs w:val="26"/>
          <w:rtl/>
        </w:rPr>
        <w:t>" –</w:t>
      </w:r>
      <w:r w:rsidRPr="006F2D44">
        <w:rPr>
          <w:rFonts w:cs="FrankRuehl"/>
          <w:sz w:val="26"/>
          <w:szCs w:val="26"/>
          <w:rtl/>
        </w:rPr>
        <w:t xml:space="preserve"> שתהיו עמלים בתורה.</w:t>
      </w:r>
    </w:p>
    <w:p w14:paraId="5F4DFEFB" w14:textId="77777777" w:rsidR="00112D68" w:rsidRPr="006F2D44" w:rsidRDefault="00112D68" w:rsidP="00112D68">
      <w:pPr>
        <w:spacing w:before="120" w:line="360" w:lineRule="exact"/>
        <w:jc w:val="both"/>
        <w:rPr>
          <w:rFonts w:cs="FrankRuehl"/>
          <w:sz w:val="26"/>
          <w:szCs w:val="26"/>
        </w:rPr>
      </w:pPr>
      <w:r w:rsidRPr="006F2D44">
        <w:rPr>
          <w:rFonts w:cs="FrankRuehl"/>
          <w:sz w:val="26"/>
          <w:szCs w:val="26"/>
          <w:rtl/>
        </w:rPr>
        <w:t>יהי רצון שנזכה ללמוד תורה לשמה</w:t>
      </w:r>
      <w:r w:rsidRPr="006F2D44">
        <w:rPr>
          <w:rFonts w:cs="FrankRuehl" w:hint="cs"/>
          <w:sz w:val="26"/>
          <w:szCs w:val="26"/>
          <w:rtl/>
        </w:rPr>
        <w:t>,</w:t>
      </w:r>
      <w:r w:rsidRPr="006F2D44">
        <w:rPr>
          <w:rFonts w:cs="FrankRuehl"/>
          <w:sz w:val="26"/>
          <w:szCs w:val="26"/>
          <w:rtl/>
        </w:rPr>
        <w:t xml:space="preserve"> בלי שום פניה ח"ו</w:t>
      </w:r>
      <w:r w:rsidRPr="006F2D44">
        <w:rPr>
          <w:rFonts w:cs="FrankRuehl" w:hint="cs"/>
          <w:sz w:val="26"/>
          <w:szCs w:val="26"/>
          <w:rtl/>
        </w:rPr>
        <w:t>,</w:t>
      </w:r>
      <w:r w:rsidRPr="006F2D44">
        <w:rPr>
          <w:rFonts w:cs="FrankRuehl"/>
          <w:sz w:val="26"/>
          <w:szCs w:val="26"/>
          <w:rtl/>
        </w:rPr>
        <w:t xml:space="preserve"> ש</w:t>
      </w:r>
      <w:r w:rsidRPr="006F2D44">
        <w:rPr>
          <w:rFonts w:cs="FrankRuehl" w:hint="cs"/>
          <w:sz w:val="26"/>
          <w:szCs w:val="26"/>
          <w:rtl/>
        </w:rPr>
        <w:t>ת</w:t>
      </w:r>
      <w:r w:rsidRPr="006F2D44">
        <w:rPr>
          <w:rFonts w:cs="FrankRuehl"/>
          <w:sz w:val="26"/>
          <w:szCs w:val="26"/>
          <w:rtl/>
        </w:rPr>
        <w:t>היה הרחבת הדעת ואפשרות ללמוד וללמד לשמור ולעשות ולקיים</w:t>
      </w:r>
      <w:r w:rsidRPr="006F2D44">
        <w:rPr>
          <w:rFonts w:cs="FrankRuehl" w:hint="cs"/>
          <w:sz w:val="26"/>
          <w:szCs w:val="26"/>
          <w:rtl/>
        </w:rPr>
        <w:t>.</w:t>
      </w:r>
      <w:r w:rsidRPr="006F2D44">
        <w:rPr>
          <w:rFonts w:cs="FrankRuehl"/>
          <w:sz w:val="26"/>
          <w:szCs w:val="26"/>
          <w:rtl/>
        </w:rPr>
        <w:t xml:space="preserve"> ובזכות התורה נזכה לכל הברכות וה</w:t>
      </w:r>
      <w:r w:rsidRPr="006F2D44">
        <w:rPr>
          <w:rFonts w:cs="FrankRuehl" w:hint="cs"/>
          <w:sz w:val="26"/>
          <w:szCs w:val="26"/>
          <w:rtl/>
        </w:rPr>
        <w:t>י</w:t>
      </w:r>
      <w:r w:rsidRPr="006F2D44">
        <w:rPr>
          <w:rFonts w:cs="FrankRuehl"/>
          <w:sz w:val="26"/>
          <w:szCs w:val="26"/>
          <w:rtl/>
        </w:rPr>
        <w:t>יעודים שנכתבו בתורה</w:t>
      </w:r>
      <w:r w:rsidRPr="006F2D44">
        <w:rPr>
          <w:rFonts w:cs="FrankRuehl" w:hint="cs"/>
          <w:sz w:val="26"/>
          <w:szCs w:val="26"/>
          <w:rtl/>
        </w:rPr>
        <w:t xml:space="preserve">, </w:t>
      </w:r>
      <w:r w:rsidRPr="006F2D44">
        <w:rPr>
          <w:rFonts w:cs="FrankRuehl"/>
          <w:sz w:val="26"/>
          <w:szCs w:val="26"/>
          <w:rtl/>
        </w:rPr>
        <w:t xml:space="preserve">ונזכה לביאת </w:t>
      </w:r>
      <w:r w:rsidRPr="006F2D44">
        <w:rPr>
          <w:rFonts w:cs="FrankRuehl" w:hint="cs"/>
          <w:sz w:val="26"/>
          <w:szCs w:val="26"/>
          <w:rtl/>
        </w:rPr>
        <w:t>ה</w:t>
      </w:r>
      <w:r w:rsidRPr="006F2D44">
        <w:rPr>
          <w:rFonts w:cs="FrankRuehl"/>
          <w:sz w:val="26"/>
          <w:szCs w:val="26"/>
          <w:rtl/>
        </w:rPr>
        <w:t>גואל במהרה בימ</w:t>
      </w:r>
      <w:r w:rsidRPr="006F2D44">
        <w:rPr>
          <w:rFonts w:cs="FrankRuehl" w:hint="cs"/>
          <w:sz w:val="26"/>
          <w:szCs w:val="26"/>
          <w:rtl/>
        </w:rPr>
        <w:t>י</w:t>
      </w:r>
      <w:r w:rsidRPr="006F2D44">
        <w:rPr>
          <w:rFonts w:cs="FrankRuehl"/>
          <w:sz w:val="26"/>
          <w:szCs w:val="26"/>
          <w:rtl/>
        </w:rPr>
        <w:t>נו</w:t>
      </w:r>
      <w:r w:rsidRPr="006F2D44">
        <w:rPr>
          <w:rFonts w:cs="FrankRuehl" w:hint="cs"/>
          <w:sz w:val="26"/>
          <w:szCs w:val="26"/>
          <w:rtl/>
        </w:rPr>
        <w:t>,</w:t>
      </w:r>
      <w:r w:rsidRPr="006F2D44">
        <w:rPr>
          <w:rFonts w:cs="FrankRuehl"/>
          <w:sz w:val="26"/>
          <w:szCs w:val="26"/>
          <w:rtl/>
        </w:rPr>
        <w:t xml:space="preserve"> אמן</w:t>
      </w:r>
      <w:r w:rsidRPr="006F2D44">
        <w:rPr>
          <w:rFonts w:cs="FrankRuehl" w:hint="cs"/>
          <w:sz w:val="26"/>
          <w:szCs w:val="26"/>
          <w:rtl/>
        </w:rPr>
        <w:t>.</w:t>
      </w:r>
      <w:r w:rsidRPr="006F2D44">
        <w:rPr>
          <w:rFonts w:cs="FrankRuehl"/>
          <w:sz w:val="26"/>
          <w:szCs w:val="26"/>
          <w:rtl/>
        </w:rPr>
        <w:t xml:space="preserve"> </w:t>
      </w:r>
    </w:p>
    <w:p w14:paraId="4E3BDF90" w14:textId="77777777" w:rsidR="00112D68" w:rsidRDefault="00112D68" w:rsidP="00112D68">
      <w:pPr>
        <w:spacing w:before="120" w:line="360" w:lineRule="exact"/>
        <w:rPr>
          <w:rFonts w:cs="FrankRuehl"/>
          <w:b/>
          <w:bCs/>
          <w:sz w:val="40"/>
          <w:szCs w:val="40"/>
          <w:lang w:eastAsia="en-US"/>
        </w:rPr>
      </w:pPr>
    </w:p>
    <w:p w14:paraId="69FC853B" w14:textId="77777777" w:rsidR="00112D68" w:rsidRDefault="00112D68" w:rsidP="00112D68">
      <w:pPr>
        <w:spacing w:before="120" w:line="360" w:lineRule="exact"/>
        <w:rPr>
          <w:rFonts w:cs="FrankRuehl"/>
          <w:b/>
          <w:bCs/>
          <w:sz w:val="40"/>
          <w:szCs w:val="40"/>
          <w:lang w:eastAsia="en-US"/>
        </w:rPr>
      </w:pPr>
    </w:p>
    <w:p w14:paraId="1790142F" w14:textId="77777777" w:rsidR="00112D68" w:rsidRDefault="00112D68" w:rsidP="00112D68">
      <w:pPr>
        <w:spacing w:before="120" w:line="360" w:lineRule="exact"/>
        <w:rPr>
          <w:rFonts w:cs="FrankRuehl"/>
          <w:b/>
          <w:bCs/>
          <w:sz w:val="40"/>
          <w:szCs w:val="40"/>
          <w:lang w:eastAsia="en-US"/>
        </w:rPr>
        <w:sectPr w:rsidR="00112D68" w:rsidSect="00E73E23">
          <w:headerReference w:type="even" r:id="rId139"/>
          <w:headerReference w:type="first" r:id="rId140"/>
          <w:pgSz w:w="9639" w:h="13608" w:code="9"/>
          <w:pgMar w:top="1134" w:right="1134" w:bottom="1134" w:left="1134" w:header="454" w:footer="567" w:gutter="0"/>
          <w:cols w:space="708"/>
          <w:titlePg/>
          <w:bidi/>
          <w:rtlGutter/>
          <w:docGrid w:linePitch="360"/>
        </w:sectPr>
      </w:pPr>
    </w:p>
    <w:p w14:paraId="0D630A32" w14:textId="77777777" w:rsidR="00112D68" w:rsidRDefault="00112D68" w:rsidP="00112D68">
      <w:pPr>
        <w:spacing w:before="120" w:line="360" w:lineRule="exact"/>
        <w:rPr>
          <w:rFonts w:cs="FrankRuehl" w:hint="cs"/>
          <w:b/>
          <w:bCs/>
          <w:sz w:val="40"/>
          <w:szCs w:val="40"/>
          <w:rtl/>
          <w:lang w:eastAsia="en-US"/>
        </w:rPr>
      </w:pPr>
    </w:p>
    <w:p w14:paraId="2B8ADFB4" w14:textId="77777777" w:rsidR="00112D68" w:rsidRPr="00C334B7"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סוד הייבום והחליצה</w:t>
      </w:r>
    </w:p>
    <w:p w14:paraId="09B4D76F" w14:textId="77777777" w:rsidR="00112D68" w:rsidRPr="00075E4A" w:rsidRDefault="00112D68" w:rsidP="00112D68">
      <w:pPr>
        <w:spacing w:before="120" w:line="360" w:lineRule="exact"/>
        <w:jc w:val="both"/>
        <w:rPr>
          <w:rFonts w:cs="FrankRuehl" w:hint="cs"/>
          <w:sz w:val="26"/>
          <w:szCs w:val="26"/>
          <w:rtl/>
          <w:lang w:eastAsia="en-US"/>
        </w:rPr>
      </w:pPr>
    </w:p>
    <w:p w14:paraId="79B96508"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האדם נברא בצלם ובדמות עליון</w:t>
      </w:r>
      <w:r>
        <w:rPr>
          <w:rFonts w:cs="FrankRuehl" w:hint="cs"/>
          <w:sz w:val="26"/>
          <w:szCs w:val="26"/>
          <w:rtl/>
          <w:lang w:eastAsia="en-US"/>
        </w:rPr>
        <w:t>,</w:t>
      </w:r>
      <w:r w:rsidRPr="00075E4A">
        <w:rPr>
          <w:rFonts w:cs="FrankRuehl" w:hint="cs"/>
          <w:sz w:val="26"/>
          <w:szCs w:val="26"/>
          <w:rtl/>
          <w:lang w:eastAsia="en-US"/>
        </w:rPr>
        <w:t xml:space="preserve"> שהם שבע צורות. באדם ה</w:t>
      </w:r>
      <w:r>
        <w:rPr>
          <w:rFonts w:cs="FrankRuehl" w:hint="cs"/>
          <w:sz w:val="26"/>
          <w:szCs w:val="26"/>
          <w:rtl/>
          <w:lang w:eastAsia="en-US"/>
        </w:rPr>
        <w:t>ן</w:t>
      </w:r>
      <w:r w:rsidRPr="00075E4A">
        <w:rPr>
          <w:rFonts w:cs="FrankRuehl" w:hint="cs"/>
          <w:sz w:val="26"/>
          <w:szCs w:val="26"/>
          <w:rtl/>
          <w:lang w:eastAsia="en-US"/>
        </w:rPr>
        <w:t xml:space="preserve"> שש: שתי זרועות, שתי ירכיים, גוף וברית</w:t>
      </w:r>
      <w:r>
        <w:rPr>
          <w:rFonts w:cs="FrankRuehl" w:hint="cs"/>
          <w:sz w:val="26"/>
          <w:szCs w:val="26"/>
          <w:rtl/>
          <w:lang w:eastAsia="en-US"/>
        </w:rPr>
        <w:t>;</w:t>
      </w:r>
      <w:r w:rsidRPr="00075E4A">
        <w:rPr>
          <w:rFonts w:cs="FrankRuehl" w:hint="cs"/>
          <w:sz w:val="26"/>
          <w:szCs w:val="26"/>
          <w:rtl/>
          <w:lang w:eastAsia="en-US"/>
        </w:rPr>
        <w:t xml:space="preserve"> והשביעית היא אשתו</w:t>
      </w:r>
      <w:r>
        <w:rPr>
          <w:rFonts w:cs="FrankRuehl" w:hint="cs"/>
          <w:sz w:val="26"/>
          <w:szCs w:val="26"/>
          <w:rtl/>
          <w:lang w:eastAsia="en-US"/>
        </w:rPr>
        <w:t>:</w:t>
      </w:r>
      <w:r w:rsidRPr="00075E4A">
        <w:rPr>
          <w:rFonts w:cs="FrankRuehl" w:hint="cs"/>
          <w:sz w:val="26"/>
          <w:szCs w:val="26"/>
          <w:rtl/>
          <w:lang w:eastAsia="en-US"/>
        </w:rPr>
        <w:t xml:space="preserve"> "והיו לבשר אחד". על ידה בונה </w:t>
      </w:r>
      <w:r>
        <w:rPr>
          <w:rFonts w:cs="FrankRuehl" w:hint="cs"/>
          <w:sz w:val="26"/>
          <w:szCs w:val="26"/>
          <w:rtl/>
          <w:lang w:eastAsia="en-US"/>
        </w:rPr>
        <w:t xml:space="preserve">האדם </w:t>
      </w:r>
      <w:r w:rsidRPr="00075E4A">
        <w:rPr>
          <w:rFonts w:cs="FrankRuehl" w:hint="cs"/>
          <w:sz w:val="26"/>
          <w:szCs w:val="26"/>
          <w:rtl/>
          <w:lang w:eastAsia="en-US"/>
        </w:rPr>
        <w:t xml:space="preserve">בניין כדמות </w:t>
      </w:r>
      <w:r>
        <w:rPr>
          <w:rFonts w:cs="FrankRuehl" w:hint="cs"/>
          <w:sz w:val="26"/>
          <w:szCs w:val="26"/>
          <w:rtl/>
          <w:lang w:eastAsia="en-US"/>
        </w:rPr>
        <w:t>עליון</w:t>
      </w:r>
      <w:r w:rsidRPr="00075E4A">
        <w:rPr>
          <w:rFonts w:cs="FrankRuehl" w:hint="cs"/>
          <w:sz w:val="26"/>
          <w:szCs w:val="26"/>
          <w:rtl/>
          <w:lang w:eastAsia="en-US"/>
        </w:rPr>
        <w:t>. מי שאינו עוסק בפריה ורביה ממעט הדמות</w:t>
      </w:r>
      <w:r w:rsidRPr="00C760C3">
        <w:rPr>
          <w:rFonts w:cs="FrankRuehl" w:hint="cs"/>
          <w:sz w:val="20"/>
          <w:szCs w:val="20"/>
          <w:rtl/>
          <w:lang w:eastAsia="en-US"/>
        </w:rPr>
        <w:t xml:space="preserve"> (יבמות סג ע"ב)</w:t>
      </w:r>
      <w:r w:rsidRPr="00075E4A">
        <w:rPr>
          <w:rFonts w:cs="FrankRuehl" w:hint="cs"/>
          <w:sz w:val="26"/>
          <w:szCs w:val="26"/>
          <w:rtl/>
          <w:lang w:eastAsia="en-US"/>
        </w:rPr>
        <w:t>, וההולך בלא בנים מת הוא בעו</w:t>
      </w:r>
      <w:r>
        <w:rPr>
          <w:rFonts w:cs="FrankRuehl" w:hint="cs"/>
          <w:sz w:val="26"/>
          <w:szCs w:val="26"/>
          <w:rtl/>
          <w:lang w:eastAsia="en-US"/>
        </w:rPr>
        <w:t>לם הזה</w:t>
      </w:r>
      <w:r w:rsidRPr="00075E4A">
        <w:rPr>
          <w:rFonts w:cs="FrankRuehl" w:hint="cs"/>
          <w:sz w:val="26"/>
          <w:szCs w:val="26"/>
          <w:rtl/>
          <w:lang w:eastAsia="en-US"/>
        </w:rPr>
        <w:t xml:space="preserve"> ולא יחיה לעו</w:t>
      </w:r>
      <w:r>
        <w:rPr>
          <w:rFonts w:cs="FrankRuehl" w:hint="cs"/>
          <w:sz w:val="26"/>
          <w:szCs w:val="26"/>
          <w:rtl/>
          <w:lang w:eastAsia="en-US"/>
        </w:rPr>
        <w:t>לם הבא</w:t>
      </w:r>
      <w:r w:rsidRPr="00075E4A">
        <w:rPr>
          <w:rFonts w:cs="FrankRuehl" w:hint="cs"/>
          <w:sz w:val="26"/>
          <w:szCs w:val="26"/>
          <w:rtl/>
          <w:lang w:eastAsia="en-US"/>
        </w:rPr>
        <w:t xml:space="preserve">. </w:t>
      </w:r>
      <w:r>
        <w:rPr>
          <w:rFonts w:cs="FrankRuehl" w:hint="cs"/>
          <w:sz w:val="26"/>
          <w:szCs w:val="26"/>
          <w:rtl/>
          <w:lang w:eastAsia="en-US"/>
        </w:rPr>
        <w:t xml:space="preserve">אמנם </w:t>
      </w:r>
      <w:r w:rsidRPr="00075E4A">
        <w:rPr>
          <w:rFonts w:cs="FrankRuehl" w:hint="cs"/>
          <w:sz w:val="26"/>
          <w:szCs w:val="26"/>
          <w:rtl/>
          <w:lang w:eastAsia="en-US"/>
        </w:rPr>
        <w:t>יש תקנה קרובה לזה ע"י י</w:t>
      </w:r>
      <w:r>
        <w:rPr>
          <w:rFonts w:cs="FrankRuehl" w:hint="cs"/>
          <w:sz w:val="26"/>
          <w:szCs w:val="26"/>
          <w:rtl/>
          <w:lang w:eastAsia="en-US"/>
        </w:rPr>
        <w:t>י</w:t>
      </w:r>
      <w:r w:rsidRPr="00075E4A">
        <w:rPr>
          <w:rFonts w:cs="FrankRuehl" w:hint="cs"/>
          <w:sz w:val="26"/>
          <w:szCs w:val="26"/>
          <w:rtl/>
          <w:lang w:eastAsia="en-US"/>
        </w:rPr>
        <w:t>בום.</w:t>
      </w:r>
    </w:p>
    <w:p w14:paraId="5865EE73"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צריך לדעת כי כל איש מניח רוח באשתו, כי ע"י אשתו </w:t>
      </w:r>
      <w:r>
        <w:rPr>
          <w:rFonts w:cs="FrankRuehl" w:hint="cs"/>
          <w:sz w:val="26"/>
          <w:szCs w:val="26"/>
          <w:rtl/>
          <w:lang w:eastAsia="en-US"/>
        </w:rPr>
        <w:t xml:space="preserve">מתקיימת </w:t>
      </w:r>
      <w:r w:rsidRPr="00075E4A">
        <w:rPr>
          <w:rFonts w:cs="FrankRuehl" w:hint="cs"/>
          <w:sz w:val="26"/>
          <w:szCs w:val="26"/>
          <w:rtl/>
          <w:lang w:eastAsia="en-US"/>
        </w:rPr>
        <w:t>השלמת שבע הצורות</w:t>
      </w:r>
      <w:r>
        <w:rPr>
          <w:rFonts w:cs="FrankRuehl" w:hint="cs"/>
          <w:sz w:val="26"/>
          <w:szCs w:val="26"/>
          <w:rtl/>
          <w:lang w:eastAsia="en-US"/>
        </w:rPr>
        <w:t>,</w:t>
      </w:r>
      <w:r w:rsidRPr="00075E4A">
        <w:rPr>
          <w:rFonts w:cs="FrankRuehl" w:hint="cs"/>
          <w:sz w:val="26"/>
          <w:szCs w:val="26"/>
          <w:rtl/>
          <w:lang w:eastAsia="en-US"/>
        </w:rPr>
        <w:t xml:space="preserve"> ונשאר</w:t>
      </w:r>
      <w:r>
        <w:rPr>
          <w:rFonts w:cs="FrankRuehl" w:hint="cs"/>
          <w:sz w:val="26"/>
          <w:szCs w:val="26"/>
          <w:rtl/>
          <w:lang w:eastAsia="en-US"/>
        </w:rPr>
        <w:t>ת</w:t>
      </w:r>
      <w:r w:rsidRPr="00075E4A">
        <w:rPr>
          <w:rFonts w:cs="FrankRuehl" w:hint="cs"/>
          <w:sz w:val="26"/>
          <w:szCs w:val="26"/>
          <w:rtl/>
          <w:lang w:eastAsia="en-US"/>
        </w:rPr>
        <w:t xml:space="preserve"> רוחו באשתו לאחר מותו</w:t>
      </w:r>
      <w:r>
        <w:rPr>
          <w:rFonts w:cs="FrankRuehl" w:hint="cs"/>
          <w:sz w:val="26"/>
          <w:szCs w:val="26"/>
          <w:rtl/>
          <w:lang w:eastAsia="en-US"/>
        </w:rPr>
        <w:t>.</w:t>
      </w:r>
      <w:r w:rsidRPr="00075E4A">
        <w:rPr>
          <w:rFonts w:cs="FrankRuehl" w:hint="cs"/>
          <w:sz w:val="26"/>
          <w:szCs w:val="26"/>
          <w:rtl/>
          <w:lang w:eastAsia="en-US"/>
        </w:rPr>
        <w:t xml:space="preserve"> ובפרט ב-י"ב החודשים הראשונים, כמובא בזוהר </w:t>
      </w:r>
      <w:r>
        <w:rPr>
          <w:rFonts w:cs="FrankRuehl" w:hint="cs"/>
          <w:sz w:val="26"/>
          <w:szCs w:val="26"/>
          <w:rtl/>
          <w:lang w:eastAsia="en-US"/>
        </w:rPr>
        <w:t>ב</w:t>
      </w:r>
      <w:r w:rsidRPr="00075E4A">
        <w:rPr>
          <w:rFonts w:cs="FrankRuehl" w:hint="cs"/>
          <w:sz w:val="26"/>
          <w:szCs w:val="26"/>
          <w:rtl/>
          <w:lang w:eastAsia="en-US"/>
        </w:rPr>
        <w:t xml:space="preserve">פרשת משפטים. זה הרוח </w:t>
      </w:r>
      <w:r>
        <w:rPr>
          <w:rFonts w:cs="FrankRuehl" w:hint="cs"/>
          <w:sz w:val="26"/>
          <w:szCs w:val="26"/>
          <w:rtl/>
          <w:lang w:eastAsia="en-US"/>
        </w:rPr>
        <w:t xml:space="preserve">הוא </w:t>
      </w:r>
      <w:r w:rsidRPr="00075E4A">
        <w:rPr>
          <w:rFonts w:cs="FrankRuehl" w:hint="cs"/>
          <w:sz w:val="26"/>
          <w:szCs w:val="26"/>
          <w:rtl/>
          <w:lang w:eastAsia="en-US"/>
        </w:rPr>
        <w:t>לוחם עם הבעל השני שנשא את האלמנה</w:t>
      </w:r>
      <w:r>
        <w:rPr>
          <w:rFonts w:cs="FrankRuehl" w:hint="cs"/>
          <w:sz w:val="26"/>
          <w:szCs w:val="26"/>
          <w:rtl/>
          <w:lang w:eastAsia="en-US"/>
        </w:rPr>
        <w:t>,</w:t>
      </w:r>
      <w:r w:rsidRPr="00075E4A">
        <w:rPr>
          <w:rFonts w:cs="FrankRuehl" w:hint="cs"/>
          <w:sz w:val="26"/>
          <w:szCs w:val="26"/>
          <w:rtl/>
          <w:lang w:eastAsia="en-US"/>
        </w:rPr>
        <w:t xml:space="preserve"> שגם הוא נותן</w:t>
      </w:r>
      <w:r>
        <w:rPr>
          <w:rFonts w:cs="FrankRuehl" w:hint="cs"/>
          <w:sz w:val="26"/>
          <w:szCs w:val="26"/>
          <w:rtl/>
          <w:lang w:eastAsia="en-US"/>
        </w:rPr>
        <w:t xml:space="preserve"> בה </w:t>
      </w:r>
      <w:r w:rsidRPr="00075E4A">
        <w:rPr>
          <w:rFonts w:cs="FrankRuehl" w:hint="cs"/>
          <w:sz w:val="26"/>
          <w:szCs w:val="26"/>
          <w:rtl/>
          <w:lang w:eastAsia="en-US"/>
        </w:rPr>
        <w:t>רוח</w:t>
      </w:r>
      <w:r>
        <w:rPr>
          <w:rFonts w:cs="FrankRuehl" w:hint="cs"/>
          <w:sz w:val="26"/>
          <w:szCs w:val="26"/>
          <w:rtl/>
          <w:lang w:eastAsia="en-US"/>
        </w:rPr>
        <w:t>,</w:t>
      </w:r>
      <w:r w:rsidRPr="00075E4A">
        <w:rPr>
          <w:rFonts w:cs="FrankRuehl" w:hint="cs"/>
          <w:sz w:val="26"/>
          <w:szCs w:val="26"/>
          <w:rtl/>
          <w:lang w:eastAsia="en-US"/>
        </w:rPr>
        <w:t xml:space="preserve"> ואלו הרוחות מתקוטטות, פעם ז</w:t>
      </w:r>
      <w:r>
        <w:rPr>
          <w:rFonts w:cs="FrankRuehl" w:hint="cs"/>
          <w:sz w:val="26"/>
          <w:szCs w:val="26"/>
          <w:rtl/>
          <w:lang w:eastAsia="en-US"/>
        </w:rPr>
        <w:t>ו</w:t>
      </w:r>
      <w:r w:rsidRPr="00075E4A">
        <w:rPr>
          <w:rFonts w:cs="FrankRuehl" w:hint="cs"/>
          <w:sz w:val="26"/>
          <w:szCs w:val="26"/>
          <w:rtl/>
          <w:lang w:eastAsia="en-US"/>
        </w:rPr>
        <w:t xml:space="preserve"> מנצח</w:t>
      </w:r>
      <w:r>
        <w:rPr>
          <w:rFonts w:cs="FrankRuehl" w:hint="cs"/>
          <w:sz w:val="26"/>
          <w:szCs w:val="26"/>
          <w:rtl/>
          <w:lang w:eastAsia="en-US"/>
        </w:rPr>
        <w:t>ת</w:t>
      </w:r>
      <w:r w:rsidRPr="00075E4A">
        <w:rPr>
          <w:rFonts w:cs="FrankRuehl" w:hint="cs"/>
          <w:sz w:val="26"/>
          <w:szCs w:val="26"/>
          <w:rtl/>
          <w:lang w:eastAsia="en-US"/>
        </w:rPr>
        <w:t xml:space="preserve"> ופעם ז</w:t>
      </w:r>
      <w:r>
        <w:rPr>
          <w:rFonts w:cs="FrankRuehl" w:hint="cs"/>
          <w:sz w:val="26"/>
          <w:szCs w:val="26"/>
          <w:rtl/>
          <w:lang w:eastAsia="en-US"/>
        </w:rPr>
        <w:t>ו</w:t>
      </w:r>
      <w:r w:rsidRPr="00075E4A">
        <w:rPr>
          <w:rFonts w:cs="FrankRuehl" w:hint="cs"/>
          <w:sz w:val="26"/>
          <w:szCs w:val="26"/>
          <w:rtl/>
          <w:lang w:eastAsia="en-US"/>
        </w:rPr>
        <w:t xml:space="preserve"> מנצח</w:t>
      </w:r>
      <w:r>
        <w:rPr>
          <w:rFonts w:cs="FrankRuehl" w:hint="cs"/>
          <w:sz w:val="26"/>
          <w:szCs w:val="26"/>
          <w:rtl/>
          <w:lang w:eastAsia="en-US"/>
        </w:rPr>
        <w:t>ת</w:t>
      </w:r>
      <w:r w:rsidRPr="00075E4A">
        <w:rPr>
          <w:rFonts w:cs="FrankRuehl" w:hint="cs"/>
          <w:sz w:val="26"/>
          <w:szCs w:val="26"/>
          <w:rtl/>
          <w:lang w:eastAsia="en-US"/>
        </w:rPr>
        <w:t xml:space="preserve">. משום כך </w:t>
      </w:r>
      <w:r>
        <w:rPr>
          <w:rFonts w:cs="FrankRuehl" w:hint="cs"/>
          <w:sz w:val="26"/>
          <w:szCs w:val="26"/>
          <w:rtl/>
          <w:lang w:eastAsia="en-US"/>
        </w:rPr>
        <w:t xml:space="preserve">אין דעתה של </w:t>
      </w:r>
      <w:r w:rsidRPr="00075E4A">
        <w:rPr>
          <w:rFonts w:cs="FrankRuehl" w:hint="cs"/>
          <w:sz w:val="26"/>
          <w:szCs w:val="26"/>
          <w:rtl/>
          <w:lang w:eastAsia="en-US"/>
        </w:rPr>
        <w:t xml:space="preserve">האשה נחה </w:t>
      </w:r>
      <w:r>
        <w:rPr>
          <w:rFonts w:cs="FrankRuehl" w:hint="cs"/>
          <w:sz w:val="26"/>
          <w:szCs w:val="26"/>
          <w:rtl/>
          <w:lang w:eastAsia="en-US"/>
        </w:rPr>
        <w:t>ב</w:t>
      </w:r>
      <w:r w:rsidRPr="00075E4A">
        <w:rPr>
          <w:rFonts w:cs="FrankRuehl" w:hint="cs"/>
          <w:sz w:val="26"/>
          <w:szCs w:val="26"/>
          <w:rtl/>
          <w:lang w:eastAsia="en-US"/>
        </w:rPr>
        <w:t>בעלה השני כדבעי, כי הרוח הקודם מקשקש בתוכה כמו נחש</w:t>
      </w:r>
      <w:r>
        <w:rPr>
          <w:rFonts w:cs="FrankRuehl" w:hint="cs"/>
          <w:sz w:val="26"/>
          <w:szCs w:val="26"/>
          <w:rtl/>
          <w:lang w:eastAsia="en-US"/>
        </w:rPr>
        <w:t>.</w:t>
      </w:r>
      <w:r w:rsidRPr="00075E4A">
        <w:rPr>
          <w:rFonts w:cs="FrankRuehl" w:hint="cs"/>
          <w:sz w:val="26"/>
          <w:szCs w:val="26"/>
          <w:rtl/>
          <w:lang w:eastAsia="en-US"/>
        </w:rPr>
        <w:t xml:space="preserve"> ע"י זה היא זוכרת תמיד את בעלה הראשון ובוכה עליו.</w:t>
      </w:r>
    </w:p>
    <w:p w14:paraId="59798612"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מטעם זה </w:t>
      </w:r>
      <w:r>
        <w:rPr>
          <w:rFonts w:cs="FrankRuehl" w:hint="cs"/>
          <w:sz w:val="26"/>
          <w:szCs w:val="26"/>
          <w:rtl/>
          <w:lang w:eastAsia="en-US"/>
        </w:rPr>
        <w:t>אשה שמת בעלה, ו</w:t>
      </w:r>
      <w:r w:rsidRPr="00075E4A">
        <w:rPr>
          <w:rFonts w:cs="FrankRuehl" w:hint="cs"/>
          <w:sz w:val="26"/>
          <w:szCs w:val="26"/>
          <w:rtl/>
          <w:lang w:eastAsia="en-US"/>
        </w:rPr>
        <w:t>נישא</w:t>
      </w:r>
      <w:r>
        <w:rPr>
          <w:rFonts w:cs="FrankRuehl" w:hint="cs"/>
          <w:sz w:val="26"/>
          <w:szCs w:val="26"/>
          <w:rtl/>
          <w:lang w:eastAsia="en-US"/>
        </w:rPr>
        <w:t>ה</w:t>
      </w:r>
      <w:r w:rsidRPr="00075E4A">
        <w:rPr>
          <w:rFonts w:cs="FrankRuehl" w:hint="cs"/>
          <w:sz w:val="26"/>
          <w:szCs w:val="26"/>
          <w:rtl/>
          <w:lang w:eastAsia="en-US"/>
        </w:rPr>
        <w:t xml:space="preserve"> לשני ומת</w:t>
      </w:r>
      <w:r>
        <w:rPr>
          <w:rFonts w:cs="FrankRuehl" w:hint="cs"/>
          <w:sz w:val="26"/>
          <w:szCs w:val="26"/>
          <w:rtl/>
          <w:lang w:eastAsia="en-US"/>
        </w:rPr>
        <w:t xml:space="preserve"> גם הוא – נקראת אשה קטלנית, ו</w:t>
      </w:r>
      <w:r w:rsidRPr="00075E4A">
        <w:rPr>
          <w:rFonts w:cs="FrankRuehl" w:hint="cs"/>
          <w:sz w:val="26"/>
          <w:szCs w:val="26"/>
          <w:rtl/>
          <w:lang w:eastAsia="en-US"/>
        </w:rPr>
        <w:t>לא תינשא עוד</w:t>
      </w:r>
      <w:r>
        <w:rPr>
          <w:rFonts w:cs="FrankRuehl" w:hint="cs"/>
          <w:sz w:val="26"/>
          <w:szCs w:val="26"/>
          <w:rtl/>
          <w:lang w:eastAsia="en-US"/>
        </w:rPr>
        <w:t>. הטעם הוא, ש</w:t>
      </w:r>
      <w:r w:rsidRPr="00075E4A">
        <w:rPr>
          <w:rFonts w:cs="FrankRuehl" w:hint="cs"/>
          <w:sz w:val="26"/>
          <w:szCs w:val="26"/>
          <w:rtl/>
          <w:lang w:eastAsia="en-US"/>
        </w:rPr>
        <w:t>אחר שכבר הוחזק</w:t>
      </w:r>
      <w:r>
        <w:rPr>
          <w:rFonts w:cs="FrankRuehl" w:hint="cs"/>
          <w:sz w:val="26"/>
          <w:szCs w:val="26"/>
          <w:rtl/>
          <w:lang w:eastAsia="en-US"/>
        </w:rPr>
        <w:t>ה רוחו של הבעל</w:t>
      </w:r>
      <w:r w:rsidRPr="00075E4A">
        <w:rPr>
          <w:rFonts w:cs="FrankRuehl" w:hint="cs"/>
          <w:sz w:val="26"/>
          <w:szCs w:val="26"/>
          <w:rtl/>
          <w:lang w:eastAsia="en-US"/>
        </w:rPr>
        <w:t xml:space="preserve"> הראשון בניצחון</w:t>
      </w:r>
      <w:r>
        <w:rPr>
          <w:rFonts w:cs="FrankRuehl" w:hint="cs"/>
          <w:sz w:val="26"/>
          <w:szCs w:val="26"/>
          <w:rtl/>
          <w:lang w:eastAsia="en-US"/>
        </w:rPr>
        <w:t>,</w:t>
      </w:r>
      <w:r w:rsidRPr="00075E4A">
        <w:rPr>
          <w:rFonts w:cs="FrankRuehl" w:hint="cs"/>
          <w:sz w:val="26"/>
          <w:szCs w:val="26"/>
          <w:rtl/>
          <w:lang w:eastAsia="en-US"/>
        </w:rPr>
        <w:t xml:space="preserve"> לא ישוב אחור ימינו</w:t>
      </w:r>
      <w:r>
        <w:rPr>
          <w:rFonts w:cs="FrankRuehl" w:hint="cs"/>
          <w:sz w:val="26"/>
          <w:szCs w:val="26"/>
          <w:rtl/>
          <w:lang w:eastAsia="en-US"/>
        </w:rPr>
        <w:t>,</w:t>
      </w:r>
      <w:r w:rsidRPr="00075E4A">
        <w:rPr>
          <w:rFonts w:cs="FrankRuehl" w:hint="cs"/>
          <w:sz w:val="26"/>
          <w:szCs w:val="26"/>
          <w:rtl/>
          <w:lang w:eastAsia="en-US"/>
        </w:rPr>
        <w:t xml:space="preserve"> ועצום </w:t>
      </w:r>
      <w:r>
        <w:rPr>
          <w:rFonts w:cs="FrankRuehl" w:hint="cs"/>
          <w:sz w:val="26"/>
          <w:szCs w:val="26"/>
          <w:rtl/>
          <w:lang w:eastAsia="en-US"/>
        </w:rPr>
        <w:t xml:space="preserve">הוא </w:t>
      </w:r>
      <w:r w:rsidRPr="00075E4A">
        <w:rPr>
          <w:rFonts w:cs="FrankRuehl" w:hint="cs"/>
          <w:sz w:val="26"/>
          <w:szCs w:val="26"/>
          <w:rtl/>
          <w:lang w:eastAsia="en-US"/>
        </w:rPr>
        <w:t xml:space="preserve">בכוחו לכל </w:t>
      </w:r>
      <w:r>
        <w:rPr>
          <w:rFonts w:cs="FrankRuehl" w:hint="cs"/>
          <w:sz w:val="26"/>
          <w:szCs w:val="26"/>
          <w:rtl/>
          <w:lang w:eastAsia="en-US"/>
        </w:rPr>
        <w:t>הבא אחריו.</w:t>
      </w:r>
    </w:p>
    <w:p w14:paraId="261947A4"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א</w:t>
      </w:r>
      <w:r w:rsidRPr="00075E4A">
        <w:rPr>
          <w:rFonts w:cs="FrankRuehl" w:hint="cs"/>
          <w:sz w:val="26"/>
          <w:szCs w:val="26"/>
          <w:rtl/>
          <w:lang w:eastAsia="en-US"/>
        </w:rPr>
        <w:t xml:space="preserve">מנם שני אחים </w:t>
      </w:r>
      <w:r>
        <w:rPr>
          <w:rFonts w:cs="FrankRuehl" w:hint="eastAsia"/>
          <w:sz w:val="26"/>
          <w:szCs w:val="26"/>
          <w:rtl/>
          <w:lang w:eastAsia="en-US"/>
        </w:rPr>
        <w:t xml:space="preserve">– </w:t>
      </w:r>
      <w:r w:rsidRPr="00075E4A">
        <w:rPr>
          <w:rFonts w:cs="FrankRuehl" w:hint="cs"/>
          <w:sz w:val="26"/>
          <w:szCs w:val="26"/>
          <w:rtl/>
          <w:lang w:eastAsia="en-US"/>
        </w:rPr>
        <w:t>שווים הם</w:t>
      </w:r>
      <w:r>
        <w:rPr>
          <w:rFonts w:cs="FrankRuehl" w:hint="cs"/>
          <w:sz w:val="26"/>
          <w:szCs w:val="26"/>
          <w:rtl/>
          <w:lang w:eastAsia="en-US"/>
        </w:rPr>
        <w:t>,</w:t>
      </w:r>
      <w:r w:rsidRPr="00075E4A">
        <w:rPr>
          <w:rFonts w:cs="FrankRuehl" w:hint="cs"/>
          <w:sz w:val="26"/>
          <w:szCs w:val="26"/>
          <w:rtl/>
          <w:lang w:eastAsia="en-US"/>
        </w:rPr>
        <w:t xml:space="preserve"> והם מאילן אחד</w:t>
      </w:r>
      <w:r>
        <w:rPr>
          <w:rFonts w:cs="FrankRuehl" w:hint="cs"/>
          <w:sz w:val="26"/>
          <w:szCs w:val="26"/>
          <w:rtl/>
          <w:lang w:eastAsia="en-US"/>
        </w:rPr>
        <w:t>,</w:t>
      </w:r>
      <w:r w:rsidRPr="00075E4A">
        <w:rPr>
          <w:rFonts w:cs="FrankRuehl" w:hint="cs"/>
          <w:sz w:val="26"/>
          <w:szCs w:val="26"/>
          <w:rtl/>
          <w:lang w:eastAsia="en-US"/>
        </w:rPr>
        <w:t xml:space="preserve"> כי הנשמות הן למעלה משפחות משפחות, דומות לאילן שענפיו מרובין. לכן מצטרף רוח </w:t>
      </w:r>
      <w:r>
        <w:rPr>
          <w:rFonts w:cs="FrankRuehl" w:hint="cs"/>
          <w:sz w:val="26"/>
          <w:szCs w:val="26"/>
          <w:rtl/>
          <w:lang w:eastAsia="en-US"/>
        </w:rPr>
        <w:t>ה</w:t>
      </w:r>
      <w:r w:rsidRPr="00075E4A">
        <w:rPr>
          <w:rFonts w:cs="FrankRuehl" w:hint="cs"/>
          <w:sz w:val="26"/>
          <w:szCs w:val="26"/>
          <w:rtl/>
          <w:lang w:eastAsia="en-US"/>
        </w:rPr>
        <w:t>אח הראשון עם רוח</w:t>
      </w:r>
      <w:r>
        <w:rPr>
          <w:rFonts w:cs="FrankRuehl" w:hint="cs"/>
          <w:sz w:val="26"/>
          <w:szCs w:val="26"/>
          <w:rtl/>
          <w:lang w:eastAsia="en-US"/>
        </w:rPr>
        <w:t>ו של</w:t>
      </w:r>
      <w:r w:rsidRPr="00075E4A">
        <w:rPr>
          <w:rFonts w:cs="FrankRuehl" w:hint="cs"/>
          <w:sz w:val="26"/>
          <w:szCs w:val="26"/>
          <w:rtl/>
          <w:lang w:eastAsia="en-US"/>
        </w:rPr>
        <w:t xml:space="preserve"> </w:t>
      </w:r>
      <w:r>
        <w:rPr>
          <w:rFonts w:cs="FrankRuehl" w:hint="cs"/>
          <w:sz w:val="26"/>
          <w:szCs w:val="26"/>
          <w:rtl/>
          <w:lang w:eastAsia="en-US"/>
        </w:rPr>
        <w:t>ה</w:t>
      </w:r>
      <w:r w:rsidRPr="00075E4A">
        <w:rPr>
          <w:rFonts w:cs="FrankRuehl" w:hint="cs"/>
          <w:sz w:val="26"/>
          <w:szCs w:val="26"/>
          <w:rtl/>
          <w:lang w:eastAsia="en-US"/>
        </w:rPr>
        <w:t>אח השני</w:t>
      </w:r>
      <w:r>
        <w:rPr>
          <w:rFonts w:cs="FrankRuehl" w:hint="cs"/>
          <w:sz w:val="26"/>
          <w:szCs w:val="26"/>
          <w:rtl/>
          <w:lang w:eastAsia="en-US"/>
        </w:rPr>
        <w:t>,</w:t>
      </w:r>
      <w:r w:rsidRPr="00075E4A">
        <w:rPr>
          <w:rFonts w:cs="FrankRuehl" w:hint="cs"/>
          <w:sz w:val="26"/>
          <w:szCs w:val="26"/>
          <w:rtl/>
          <w:lang w:eastAsia="en-US"/>
        </w:rPr>
        <w:t xml:space="preserve"> ומתגלגל</w:t>
      </w:r>
      <w:r>
        <w:rPr>
          <w:rFonts w:cs="FrankRuehl" w:hint="cs"/>
          <w:sz w:val="26"/>
          <w:szCs w:val="26"/>
          <w:rtl/>
          <w:lang w:eastAsia="en-US"/>
        </w:rPr>
        <w:t>ת</w:t>
      </w:r>
      <w:r w:rsidRPr="00075E4A">
        <w:rPr>
          <w:rFonts w:cs="FrankRuehl" w:hint="cs"/>
          <w:sz w:val="26"/>
          <w:szCs w:val="26"/>
          <w:rtl/>
          <w:lang w:eastAsia="en-US"/>
        </w:rPr>
        <w:t xml:space="preserve"> נשמת </w:t>
      </w:r>
      <w:r>
        <w:rPr>
          <w:rFonts w:cs="FrankRuehl" w:hint="cs"/>
          <w:sz w:val="26"/>
          <w:szCs w:val="26"/>
          <w:rtl/>
          <w:lang w:eastAsia="en-US"/>
        </w:rPr>
        <w:t>ה</w:t>
      </w:r>
      <w:r w:rsidRPr="00075E4A">
        <w:rPr>
          <w:rFonts w:cs="FrankRuehl" w:hint="cs"/>
          <w:sz w:val="26"/>
          <w:szCs w:val="26"/>
          <w:rtl/>
          <w:lang w:eastAsia="en-US"/>
        </w:rPr>
        <w:t>אח הראשון בזרע היולד</w:t>
      </w:r>
      <w:r>
        <w:rPr>
          <w:rFonts w:cs="FrankRuehl" w:hint="cs"/>
          <w:sz w:val="26"/>
          <w:szCs w:val="26"/>
          <w:rtl/>
          <w:lang w:eastAsia="en-US"/>
        </w:rPr>
        <w:t>,</w:t>
      </w:r>
      <w:r w:rsidRPr="00075E4A">
        <w:rPr>
          <w:rFonts w:cs="FrankRuehl" w:hint="cs"/>
          <w:sz w:val="26"/>
          <w:szCs w:val="26"/>
          <w:rtl/>
          <w:lang w:eastAsia="en-US"/>
        </w:rPr>
        <w:t xml:space="preserve"> ואז הוא חוזר ונבנה. אבל אם האלמנה נישאת לאחר</w:t>
      </w:r>
      <w:r>
        <w:rPr>
          <w:rFonts w:cs="FrankRuehl" w:hint="cs"/>
          <w:sz w:val="26"/>
          <w:szCs w:val="26"/>
          <w:rtl/>
          <w:lang w:eastAsia="en-US"/>
        </w:rPr>
        <w:t>,</w:t>
      </w:r>
      <w:r w:rsidRPr="00075E4A">
        <w:rPr>
          <w:rFonts w:cs="FrankRuehl" w:hint="cs"/>
          <w:sz w:val="26"/>
          <w:szCs w:val="26"/>
          <w:rtl/>
          <w:lang w:eastAsia="en-US"/>
        </w:rPr>
        <w:t xml:space="preserve"> והוא ג"כ נותן בה רו</w:t>
      </w:r>
      <w:r>
        <w:rPr>
          <w:rFonts w:cs="FrankRuehl" w:hint="cs"/>
          <w:sz w:val="26"/>
          <w:szCs w:val="26"/>
          <w:rtl/>
          <w:lang w:eastAsia="en-US"/>
        </w:rPr>
        <w:t>ח –</w:t>
      </w:r>
      <w:r w:rsidRPr="00075E4A">
        <w:rPr>
          <w:rFonts w:cs="FrankRuehl" w:hint="cs"/>
          <w:sz w:val="26"/>
          <w:szCs w:val="26"/>
          <w:rtl/>
          <w:lang w:eastAsia="en-US"/>
        </w:rPr>
        <w:t xml:space="preserve"> שתי הרוחות אינן מתיישבות בה</w:t>
      </w:r>
      <w:r>
        <w:rPr>
          <w:rFonts w:cs="FrankRuehl" w:hint="cs"/>
          <w:sz w:val="26"/>
          <w:szCs w:val="26"/>
          <w:rtl/>
          <w:lang w:eastAsia="en-US"/>
        </w:rPr>
        <w:t>,</w:t>
      </w:r>
      <w:r w:rsidRPr="00075E4A">
        <w:rPr>
          <w:rFonts w:cs="FrankRuehl" w:hint="cs"/>
          <w:sz w:val="26"/>
          <w:szCs w:val="26"/>
          <w:rtl/>
          <w:lang w:eastAsia="en-US"/>
        </w:rPr>
        <w:t xml:space="preserve"> וכל דאלים גבר. </w:t>
      </w:r>
    </w:p>
    <w:p w14:paraId="32DE3605"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עניין חליצה</w:t>
      </w:r>
      <w:r>
        <w:rPr>
          <w:rFonts w:cs="FrankRuehl" w:hint="cs"/>
          <w:sz w:val="26"/>
          <w:szCs w:val="26"/>
          <w:rtl/>
          <w:lang w:eastAsia="en-US"/>
        </w:rPr>
        <w:t xml:space="preserve"> הוא</w:t>
      </w:r>
      <w:r w:rsidRPr="00075E4A">
        <w:rPr>
          <w:rFonts w:cs="FrankRuehl" w:hint="cs"/>
          <w:sz w:val="26"/>
          <w:szCs w:val="26"/>
          <w:rtl/>
          <w:lang w:eastAsia="en-US"/>
        </w:rPr>
        <w:t xml:space="preserve">, </w:t>
      </w:r>
      <w:r>
        <w:rPr>
          <w:rFonts w:cs="FrankRuehl" w:hint="cs"/>
          <w:sz w:val="26"/>
          <w:szCs w:val="26"/>
          <w:rtl/>
          <w:lang w:eastAsia="en-US"/>
        </w:rPr>
        <w:t>מפני ש</w:t>
      </w:r>
      <w:r w:rsidRPr="00075E4A">
        <w:rPr>
          <w:rFonts w:cs="FrankRuehl" w:hint="cs"/>
          <w:sz w:val="26"/>
          <w:szCs w:val="26"/>
          <w:rtl/>
          <w:lang w:eastAsia="en-US"/>
        </w:rPr>
        <w:t>האשה נקר</w:t>
      </w:r>
      <w:r>
        <w:rPr>
          <w:rFonts w:cs="FrankRuehl" w:hint="cs"/>
          <w:sz w:val="26"/>
          <w:szCs w:val="26"/>
          <w:rtl/>
          <w:lang w:eastAsia="en-US"/>
        </w:rPr>
        <w:t>א</w:t>
      </w:r>
      <w:r w:rsidRPr="00075E4A">
        <w:rPr>
          <w:rFonts w:cs="FrankRuehl" w:hint="cs"/>
          <w:sz w:val="26"/>
          <w:szCs w:val="26"/>
          <w:rtl/>
          <w:lang w:eastAsia="en-US"/>
        </w:rPr>
        <w:t xml:space="preserve">ת </w:t>
      </w:r>
      <w:r>
        <w:rPr>
          <w:rFonts w:cs="FrankRuehl" w:hint="cs"/>
          <w:sz w:val="26"/>
          <w:szCs w:val="26"/>
          <w:rtl/>
          <w:lang w:eastAsia="en-US"/>
        </w:rPr>
        <w:t>"</w:t>
      </w:r>
      <w:r w:rsidRPr="00075E4A">
        <w:rPr>
          <w:rFonts w:cs="FrankRuehl" w:hint="cs"/>
          <w:sz w:val="26"/>
          <w:szCs w:val="26"/>
          <w:rtl/>
          <w:lang w:eastAsia="en-US"/>
        </w:rPr>
        <w:t>מנעל</w:t>
      </w:r>
      <w:r>
        <w:rPr>
          <w:rFonts w:cs="FrankRuehl" w:hint="cs"/>
          <w:sz w:val="26"/>
          <w:szCs w:val="26"/>
          <w:rtl/>
          <w:lang w:eastAsia="en-US"/>
        </w:rPr>
        <w:t>",</w:t>
      </w:r>
      <w:r w:rsidRPr="00075E4A">
        <w:rPr>
          <w:rFonts w:cs="FrankRuehl" w:hint="cs"/>
          <w:sz w:val="26"/>
          <w:szCs w:val="26"/>
          <w:rtl/>
          <w:lang w:eastAsia="en-US"/>
        </w:rPr>
        <w:t xml:space="preserve"> כי היא מנעול</w:t>
      </w:r>
      <w:r>
        <w:rPr>
          <w:rFonts w:cs="FrankRuehl" w:hint="cs"/>
          <w:sz w:val="26"/>
          <w:szCs w:val="26"/>
          <w:rtl/>
          <w:lang w:eastAsia="en-US"/>
        </w:rPr>
        <w:t>ו</w:t>
      </w:r>
      <w:r w:rsidRPr="00075E4A">
        <w:rPr>
          <w:rFonts w:cs="FrankRuehl" w:hint="cs"/>
          <w:sz w:val="26"/>
          <w:szCs w:val="26"/>
          <w:rtl/>
          <w:lang w:eastAsia="en-US"/>
        </w:rPr>
        <w:t xml:space="preserve"> של בעלה</w:t>
      </w:r>
      <w:r>
        <w:rPr>
          <w:rFonts w:cs="FrankRuehl" w:hint="cs"/>
          <w:sz w:val="26"/>
          <w:szCs w:val="26"/>
          <w:rtl/>
          <w:lang w:eastAsia="en-US"/>
        </w:rPr>
        <w:t>,</w:t>
      </w:r>
      <w:r w:rsidRPr="00075E4A">
        <w:rPr>
          <w:rFonts w:cs="FrankRuehl" w:hint="cs"/>
          <w:sz w:val="26"/>
          <w:szCs w:val="26"/>
          <w:rtl/>
          <w:lang w:eastAsia="en-US"/>
        </w:rPr>
        <w:t xml:space="preserve"> שהוא נעול ומוסגר תוך חיקה. כ</w:t>
      </w:r>
      <w:r>
        <w:rPr>
          <w:rFonts w:cs="FrankRuehl" w:hint="cs"/>
          <w:sz w:val="26"/>
          <w:szCs w:val="26"/>
          <w:rtl/>
          <w:lang w:eastAsia="en-US"/>
        </w:rPr>
        <w:t xml:space="preserve">אשר </w:t>
      </w:r>
      <w:r w:rsidRPr="00075E4A">
        <w:rPr>
          <w:rFonts w:cs="FrankRuehl" w:hint="cs"/>
          <w:sz w:val="26"/>
          <w:szCs w:val="26"/>
          <w:rtl/>
          <w:lang w:eastAsia="en-US"/>
        </w:rPr>
        <w:t xml:space="preserve">היא חולצת </w:t>
      </w:r>
      <w:r>
        <w:rPr>
          <w:rFonts w:cs="FrankRuehl" w:hint="cs"/>
          <w:sz w:val="26"/>
          <w:szCs w:val="26"/>
          <w:rtl/>
          <w:lang w:eastAsia="en-US"/>
        </w:rPr>
        <w:t xml:space="preserve">את </w:t>
      </w:r>
      <w:r w:rsidRPr="00075E4A">
        <w:rPr>
          <w:rFonts w:cs="FrankRuehl" w:hint="cs"/>
          <w:sz w:val="26"/>
          <w:szCs w:val="26"/>
          <w:rtl/>
          <w:lang w:eastAsia="en-US"/>
        </w:rPr>
        <w:t>המנעל לאח</w:t>
      </w:r>
      <w:r>
        <w:rPr>
          <w:rFonts w:cs="FrankRuehl" w:hint="cs"/>
          <w:sz w:val="26"/>
          <w:szCs w:val="26"/>
          <w:rtl/>
          <w:lang w:eastAsia="en-US"/>
        </w:rPr>
        <w:t>יו</w:t>
      </w:r>
      <w:r w:rsidRPr="00075E4A">
        <w:rPr>
          <w:rFonts w:cs="FrankRuehl" w:hint="cs"/>
          <w:sz w:val="26"/>
          <w:szCs w:val="26"/>
          <w:rtl/>
          <w:lang w:eastAsia="en-US"/>
        </w:rPr>
        <w:t xml:space="preserve"> של בעלה</w:t>
      </w:r>
      <w:r>
        <w:rPr>
          <w:rFonts w:cs="FrankRuehl" w:hint="cs"/>
          <w:sz w:val="26"/>
          <w:szCs w:val="26"/>
          <w:rtl/>
          <w:lang w:eastAsia="en-US"/>
        </w:rPr>
        <w:t>,</w:t>
      </w:r>
      <w:r w:rsidRPr="00075E4A">
        <w:rPr>
          <w:rFonts w:cs="FrankRuehl" w:hint="cs"/>
          <w:sz w:val="26"/>
          <w:szCs w:val="26"/>
          <w:rtl/>
          <w:lang w:eastAsia="en-US"/>
        </w:rPr>
        <w:t xml:space="preserve"> שהוא כמו בעלה</w:t>
      </w:r>
      <w:r>
        <w:rPr>
          <w:rFonts w:cs="FrankRuehl" w:hint="cs"/>
          <w:sz w:val="26"/>
          <w:szCs w:val="26"/>
          <w:rtl/>
          <w:lang w:eastAsia="en-US"/>
        </w:rPr>
        <w:t>,</w:t>
      </w:r>
      <w:r w:rsidRPr="00075E4A">
        <w:rPr>
          <w:rFonts w:cs="FrankRuehl" w:hint="cs"/>
          <w:sz w:val="26"/>
          <w:szCs w:val="26"/>
          <w:rtl/>
          <w:lang w:eastAsia="en-US"/>
        </w:rPr>
        <w:t xml:space="preserve"> אז</w:t>
      </w:r>
      <w:r>
        <w:rPr>
          <w:rFonts w:cs="FrankRuehl" w:hint="cs"/>
          <w:sz w:val="26"/>
          <w:szCs w:val="26"/>
          <w:rtl/>
          <w:lang w:eastAsia="en-US"/>
        </w:rPr>
        <w:t>י</w:t>
      </w:r>
      <w:r w:rsidRPr="00075E4A">
        <w:rPr>
          <w:rFonts w:cs="FrankRuehl" w:hint="cs"/>
          <w:sz w:val="26"/>
          <w:szCs w:val="26"/>
          <w:rtl/>
          <w:lang w:eastAsia="en-US"/>
        </w:rPr>
        <w:t xml:space="preserve"> היא מסתלקת ממנו</w:t>
      </w:r>
      <w:r>
        <w:rPr>
          <w:rFonts w:cs="FrankRuehl" w:hint="cs"/>
          <w:sz w:val="26"/>
          <w:szCs w:val="26"/>
          <w:rtl/>
          <w:lang w:eastAsia="en-US"/>
        </w:rPr>
        <w:t>,</w:t>
      </w:r>
      <w:r w:rsidRPr="00075E4A">
        <w:rPr>
          <w:rFonts w:cs="FrankRuehl" w:hint="cs"/>
          <w:sz w:val="26"/>
          <w:szCs w:val="26"/>
          <w:rtl/>
          <w:lang w:eastAsia="en-US"/>
        </w:rPr>
        <w:t xml:space="preserve"> ונפתח ויוצא הרוח</w:t>
      </w:r>
      <w:r>
        <w:rPr>
          <w:rFonts w:cs="FrankRuehl" w:hint="cs"/>
          <w:sz w:val="26"/>
          <w:szCs w:val="26"/>
          <w:rtl/>
          <w:lang w:eastAsia="en-US"/>
        </w:rPr>
        <w:t xml:space="preserve"> של הבעל הראשון.</w:t>
      </w:r>
    </w:p>
    <w:p w14:paraId="11CB36AF"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זה</w:t>
      </w:r>
      <w:r>
        <w:rPr>
          <w:rFonts w:cs="FrankRuehl" w:hint="cs"/>
          <w:sz w:val="26"/>
          <w:szCs w:val="26"/>
          <w:rtl/>
          <w:lang w:eastAsia="en-US"/>
        </w:rPr>
        <w:t>ו</w:t>
      </w:r>
      <w:r w:rsidRPr="00075E4A">
        <w:rPr>
          <w:rFonts w:cs="FrankRuehl" w:hint="cs"/>
          <w:sz w:val="26"/>
          <w:szCs w:val="26"/>
          <w:rtl/>
          <w:lang w:eastAsia="en-US"/>
        </w:rPr>
        <w:t xml:space="preserve"> בקיצור עניין </w:t>
      </w:r>
      <w:r>
        <w:rPr>
          <w:rFonts w:cs="FrankRuehl" w:hint="cs"/>
          <w:sz w:val="26"/>
          <w:szCs w:val="26"/>
          <w:rtl/>
          <w:lang w:eastAsia="en-US"/>
        </w:rPr>
        <w:t>הי</w:t>
      </w:r>
      <w:r w:rsidRPr="00075E4A">
        <w:rPr>
          <w:rFonts w:cs="FrankRuehl" w:hint="cs"/>
          <w:sz w:val="26"/>
          <w:szCs w:val="26"/>
          <w:rtl/>
          <w:lang w:eastAsia="en-US"/>
        </w:rPr>
        <w:t>יבום ו</w:t>
      </w:r>
      <w:r>
        <w:rPr>
          <w:rFonts w:cs="FrankRuehl" w:hint="cs"/>
          <w:sz w:val="26"/>
          <w:szCs w:val="26"/>
          <w:rtl/>
          <w:lang w:eastAsia="en-US"/>
        </w:rPr>
        <w:t>ה</w:t>
      </w:r>
      <w:r w:rsidRPr="00075E4A">
        <w:rPr>
          <w:rFonts w:cs="FrankRuehl" w:hint="cs"/>
          <w:sz w:val="26"/>
          <w:szCs w:val="26"/>
          <w:rtl/>
          <w:lang w:eastAsia="en-US"/>
        </w:rPr>
        <w:t>חליצה עפ</w:t>
      </w:r>
      <w:r>
        <w:rPr>
          <w:rFonts w:cs="FrankRuehl" w:hint="cs"/>
          <w:sz w:val="26"/>
          <w:szCs w:val="26"/>
          <w:rtl/>
          <w:lang w:eastAsia="en-US"/>
        </w:rPr>
        <w:t>"י</w:t>
      </w:r>
      <w:r w:rsidRPr="00075E4A">
        <w:rPr>
          <w:rFonts w:cs="FrankRuehl" w:hint="cs"/>
          <w:sz w:val="26"/>
          <w:szCs w:val="26"/>
          <w:rtl/>
          <w:lang w:eastAsia="en-US"/>
        </w:rPr>
        <w:t xml:space="preserve"> הזוהר. </w:t>
      </w:r>
    </w:p>
    <w:p w14:paraId="3BFD9B63" w14:textId="77777777" w:rsidR="00112D68" w:rsidRDefault="00112D68" w:rsidP="00112D68">
      <w:pPr>
        <w:spacing w:before="120" w:line="360" w:lineRule="exact"/>
        <w:jc w:val="center"/>
        <w:rPr>
          <w:rFonts w:cs="FrankRuehl"/>
          <w:b/>
          <w:bCs/>
          <w:sz w:val="40"/>
          <w:szCs w:val="40"/>
          <w:rtl/>
          <w:lang w:eastAsia="en-US"/>
        </w:rPr>
        <w:sectPr w:rsidR="00112D68" w:rsidSect="00112D68">
          <w:headerReference w:type="first" r:id="rId141"/>
          <w:pgSz w:w="9639" w:h="13608" w:code="9"/>
          <w:pgMar w:top="1134" w:right="1134" w:bottom="1134" w:left="1134" w:header="454" w:footer="567" w:gutter="0"/>
          <w:pgNumType w:start="369"/>
          <w:cols w:space="708"/>
          <w:titlePg/>
          <w:bidi/>
          <w:rtlGutter/>
          <w:docGrid w:linePitch="360"/>
        </w:sectPr>
      </w:pPr>
    </w:p>
    <w:p w14:paraId="0B3EE734" w14:textId="77777777" w:rsidR="00112D68" w:rsidRDefault="00112D68" w:rsidP="00112D68">
      <w:pPr>
        <w:spacing w:before="120" w:line="360" w:lineRule="exact"/>
        <w:jc w:val="center"/>
        <w:rPr>
          <w:rFonts w:cs="FrankRuehl" w:hint="cs"/>
          <w:b/>
          <w:bCs/>
          <w:sz w:val="40"/>
          <w:szCs w:val="40"/>
          <w:rtl/>
          <w:lang w:eastAsia="en-US"/>
        </w:rPr>
      </w:pPr>
    </w:p>
    <w:p w14:paraId="07387F40" w14:textId="77777777" w:rsidR="00112D68" w:rsidRDefault="00112D68" w:rsidP="00112D68">
      <w:pPr>
        <w:spacing w:before="120" w:line="360" w:lineRule="exact"/>
        <w:jc w:val="center"/>
        <w:rPr>
          <w:rFonts w:cs="FrankRuehl" w:hint="cs"/>
          <w:b/>
          <w:bCs/>
          <w:sz w:val="40"/>
          <w:szCs w:val="40"/>
          <w:rtl/>
          <w:lang w:eastAsia="en-US"/>
        </w:rPr>
      </w:pPr>
    </w:p>
    <w:p w14:paraId="1D76670F" w14:textId="77777777" w:rsidR="00112D68" w:rsidRPr="007635D2"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פרייה ורבייה ולימוד תורה</w:t>
      </w:r>
    </w:p>
    <w:p w14:paraId="625C75C0" w14:textId="77777777" w:rsidR="00112D68" w:rsidRDefault="00112D68" w:rsidP="00112D68">
      <w:pPr>
        <w:pStyle w:val="FrankRuehl"/>
        <w:ind w:left="454" w:right="454"/>
        <w:jc w:val="left"/>
        <w:rPr>
          <w:rFonts w:hint="cs"/>
          <w:rtl/>
        </w:rPr>
      </w:pPr>
      <w:r w:rsidRPr="00075E4A">
        <w:rPr>
          <w:rFonts w:hint="cs"/>
          <w:rtl/>
        </w:rPr>
        <w:t>ר' אליעזר אומר</w:t>
      </w:r>
      <w:r>
        <w:rPr>
          <w:rFonts w:hint="cs"/>
          <w:rtl/>
        </w:rPr>
        <w:t>:</w:t>
      </w:r>
      <w:r w:rsidRPr="00075E4A">
        <w:rPr>
          <w:rFonts w:hint="cs"/>
          <w:rtl/>
        </w:rPr>
        <w:t xml:space="preserve"> כל מי שאינו עוסק בפריה ורביה כאילו שופך דמים.</w:t>
      </w:r>
      <w:r>
        <w:rPr>
          <w:rFonts w:hint="cs"/>
          <w:rtl/>
        </w:rPr>
        <w:t>..</w:t>
      </w:r>
      <w:r w:rsidRPr="00075E4A">
        <w:rPr>
          <w:rFonts w:hint="cs"/>
          <w:rtl/>
        </w:rPr>
        <w:t xml:space="preserve"> ר"ע אומר</w:t>
      </w:r>
      <w:r>
        <w:rPr>
          <w:rFonts w:hint="cs"/>
          <w:rtl/>
        </w:rPr>
        <w:t>:</w:t>
      </w:r>
      <w:r w:rsidRPr="00075E4A">
        <w:rPr>
          <w:rFonts w:hint="cs"/>
          <w:rtl/>
        </w:rPr>
        <w:t xml:space="preserve"> כאילו ממעט הדמות, שנאמר</w:t>
      </w:r>
      <w:r>
        <w:rPr>
          <w:rFonts w:hint="cs"/>
          <w:rtl/>
        </w:rPr>
        <w:t>:</w:t>
      </w:r>
      <w:r w:rsidRPr="00075E4A">
        <w:rPr>
          <w:rFonts w:hint="cs"/>
          <w:rtl/>
        </w:rPr>
        <w:t xml:space="preserve"> "כי בצלם אל</w:t>
      </w:r>
      <w:r>
        <w:rPr>
          <w:rFonts w:hint="cs"/>
          <w:rtl/>
        </w:rPr>
        <w:t>ק</w:t>
      </w:r>
      <w:r w:rsidRPr="00075E4A">
        <w:rPr>
          <w:rFonts w:hint="cs"/>
          <w:rtl/>
        </w:rPr>
        <w:t>ים עשה את האדם"</w:t>
      </w:r>
      <w:r>
        <w:rPr>
          <w:rFonts w:hint="cs"/>
          <w:rtl/>
        </w:rPr>
        <w:t>,</w:t>
      </w:r>
      <w:r w:rsidRPr="00075E4A">
        <w:rPr>
          <w:rFonts w:hint="cs"/>
          <w:rtl/>
        </w:rPr>
        <w:t xml:space="preserve"> וכתיב בתריה</w:t>
      </w:r>
      <w:r>
        <w:rPr>
          <w:rFonts w:hint="cs"/>
          <w:rtl/>
        </w:rPr>
        <w:t>:</w:t>
      </w:r>
      <w:r w:rsidRPr="00075E4A">
        <w:rPr>
          <w:rFonts w:hint="cs"/>
          <w:rtl/>
        </w:rPr>
        <w:t xml:space="preserve"> "ואתם פרו ורבו". בן עזאי אומר</w:t>
      </w:r>
      <w:r>
        <w:rPr>
          <w:rFonts w:hint="cs"/>
          <w:rtl/>
        </w:rPr>
        <w:t>:</w:t>
      </w:r>
      <w:r w:rsidRPr="00075E4A">
        <w:rPr>
          <w:rFonts w:hint="cs"/>
          <w:rtl/>
        </w:rPr>
        <w:t xml:space="preserve"> כאילו שופ</w:t>
      </w:r>
      <w:r>
        <w:rPr>
          <w:rFonts w:hint="cs"/>
          <w:rtl/>
        </w:rPr>
        <w:t>ך</w:t>
      </w:r>
      <w:r w:rsidRPr="00075E4A">
        <w:rPr>
          <w:rFonts w:hint="cs"/>
          <w:rtl/>
        </w:rPr>
        <w:t xml:space="preserve"> דמים וממעט הדמות</w:t>
      </w:r>
      <w:r>
        <w:rPr>
          <w:rFonts w:hint="cs"/>
          <w:rtl/>
        </w:rPr>
        <w:t>...</w:t>
      </w:r>
    </w:p>
    <w:p w14:paraId="101E35A6" w14:textId="77777777" w:rsidR="00112D68" w:rsidRPr="00E85CF2" w:rsidRDefault="00112D68" w:rsidP="00112D68">
      <w:pPr>
        <w:pStyle w:val="FrankRuehl"/>
        <w:ind w:left="454" w:right="454"/>
        <w:jc w:val="left"/>
        <w:rPr>
          <w:rFonts w:hint="cs"/>
          <w:sz w:val="20"/>
          <w:szCs w:val="20"/>
          <w:rtl/>
        </w:rPr>
      </w:pPr>
      <w:r w:rsidRPr="00075E4A">
        <w:rPr>
          <w:rFonts w:hint="cs"/>
          <w:rtl/>
        </w:rPr>
        <w:t>אמרו לו לבן עזאי</w:t>
      </w:r>
      <w:r>
        <w:rPr>
          <w:rFonts w:hint="cs"/>
          <w:rtl/>
        </w:rPr>
        <w:t>:</w:t>
      </w:r>
      <w:r w:rsidRPr="00075E4A">
        <w:rPr>
          <w:rFonts w:hint="cs"/>
          <w:rtl/>
        </w:rPr>
        <w:t xml:space="preserve"> יש נאה דורש ונאה מקיים</w:t>
      </w:r>
      <w:r>
        <w:rPr>
          <w:rFonts w:hint="cs"/>
          <w:rtl/>
        </w:rPr>
        <w:t>, נאה מקיים ואין נאה דורש, ואת הנאה דורש ואין נאה מקיים!</w:t>
      </w:r>
      <w:r w:rsidRPr="00075E4A">
        <w:rPr>
          <w:rFonts w:hint="cs"/>
          <w:rtl/>
        </w:rPr>
        <w:t xml:space="preserve"> אמר להם בן עזאי</w:t>
      </w:r>
      <w:r>
        <w:rPr>
          <w:rFonts w:hint="cs"/>
          <w:rtl/>
        </w:rPr>
        <w:t>:</w:t>
      </w:r>
      <w:r w:rsidRPr="00075E4A">
        <w:rPr>
          <w:rFonts w:hint="cs"/>
          <w:rtl/>
        </w:rPr>
        <w:t xml:space="preserve"> ומה אעשה ונפשי חשקה בתורה, אפשר לעולם שיתקיים ע"י אחרים</w:t>
      </w:r>
      <w:r>
        <w:rPr>
          <w:rFonts w:hint="cs"/>
          <w:rtl/>
        </w:rPr>
        <w:t>.</w:t>
      </w:r>
      <w:r>
        <w:rPr>
          <w:rFonts w:hint="cs"/>
          <w:sz w:val="20"/>
          <w:szCs w:val="20"/>
          <w:rtl/>
        </w:rPr>
        <w:t xml:space="preserve"> </w:t>
      </w:r>
      <w:r w:rsidRPr="00E85CF2">
        <w:rPr>
          <w:rFonts w:hint="cs"/>
          <w:sz w:val="20"/>
          <w:szCs w:val="20"/>
          <w:rtl/>
        </w:rPr>
        <w:t>(יבמות סג ע"א)</w:t>
      </w:r>
    </w:p>
    <w:p w14:paraId="71FCCE2F" w14:textId="77777777" w:rsidR="00112D68" w:rsidRDefault="00112D68" w:rsidP="00112D68">
      <w:pPr>
        <w:spacing w:before="120" w:line="360" w:lineRule="exact"/>
        <w:jc w:val="both"/>
        <w:rPr>
          <w:rFonts w:cs="FrankRuehl" w:hint="cs"/>
          <w:sz w:val="26"/>
          <w:szCs w:val="26"/>
          <w:rtl/>
          <w:lang w:eastAsia="en-US"/>
        </w:rPr>
      </w:pPr>
    </w:p>
    <w:p w14:paraId="0A7ED9B6"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יש ל</w:t>
      </w:r>
      <w:r>
        <w:rPr>
          <w:rFonts w:cs="FrankRuehl" w:hint="cs"/>
          <w:sz w:val="26"/>
          <w:szCs w:val="26"/>
          <w:rtl/>
          <w:lang w:eastAsia="en-US"/>
        </w:rPr>
        <w:t>הבין את דברי</w:t>
      </w:r>
      <w:r w:rsidRPr="00075E4A">
        <w:rPr>
          <w:rFonts w:cs="FrankRuehl" w:hint="cs"/>
          <w:sz w:val="26"/>
          <w:szCs w:val="26"/>
          <w:rtl/>
          <w:lang w:eastAsia="en-US"/>
        </w:rPr>
        <w:t xml:space="preserve"> בן עזאי</w:t>
      </w:r>
      <w:r>
        <w:rPr>
          <w:rFonts w:cs="FrankRuehl" w:hint="cs"/>
          <w:sz w:val="26"/>
          <w:szCs w:val="26"/>
          <w:rtl/>
          <w:lang w:eastAsia="en-US"/>
        </w:rPr>
        <w:t>:</w:t>
      </w:r>
      <w:r w:rsidRPr="00075E4A">
        <w:rPr>
          <w:rFonts w:cs="FrankRuehl" w:hint="cs"/>
          <w:sz w:val="26"/>
          <w:szCs w:val="26"/>
          <w:rtl/>
          <w:lang w:eastAsia="en-US"/>
        </w:rPr>
        <w:t xml:space="preserve"> איך עלה על דעתו שלא ליקח אשה</w:t>
      </w:r>
      <w:r>
        <w:rPr>
          <w:rFonts w:cs="FrankRuehl" w:hint="cs"/>
          <w:sz w:val="26"/>
          <w:szCs w:val="26"/>
          <w:rtl/>
          <w:lang w:eastAsia="en-US"/>
        </w:rPr>
        <w:t>?</w:t>
      </w:r>
      <w:r w:rsidRPr="00075E4A">
        <w:rPr>
          <w:rFonts w:cs="FrankRuehl" w:hint="cs"/>
          <w:sz w:val="26"/>
          <w:szCs w:val="26"/>
          <w:rtl/>
          <w:lang w:eastAsia="en-US"/>
        </w:rPr>
        <w:t xml:space="preserve"> איך פטר את עצמו במה שנפשו חשקה בתורה</w:t>
      </w:r>
      <w:r>
        <w:rPr>
          <w:rFonts w:cs="FrankRuehl" w:hint="cs"/>
          <w:sz w:val="26"/>
          <w:szCs w:val="26"/>
          <w:rtl/>
          <w:lang w:eastAsia="en-US"/>
        </w:rPr>
        <w:t>?</w:t>
      </w:r>
    </w:p>
    <w:p w14:paraId="3F72DFAD"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אומר על זה </w:t>
      </w:r>
      <w:r>
        <w:rPr>
          <w:rFonts w:cs="FrankRuehl" w:hint="cs"/>
          <w:sz w:val="26"/>
          <w:szCs w:val="26"/>
          <w:rtl/>
          <w:lang w:eastAsia="en-US"/>
        </w:rPr>
        <w:t>ה</w:t>
      </w:r>
      <w:r w:rsidRPr="00075E4A">
        <w:rPr>
          <w:rFonts w:cs="FrankRuehl" w:hint="cs"/>
          <w:sz w:val="26"/>
          <w:szCs w:val="26"/>
          <w:rtl/>
          <w:lang w:eastAsia="en-US"/>
        </w:rPr>
        <w:t>זוהר</w:t>
      </w:r>
      <w:r>
        <w:rPr>
          <w:rFonts w:cs="FrankRuehl" w:hint="cs"/>
          <w:sz w:val="26"/>
          <w:szCs w:val="26"/>
          <w:rtl/>
          <w:lang w:eastAsia="en-US"/>
        </w:rPr>
        <w:t>,</w:t>
      </w:r>
      <w:r w:rsidRPr="00075E4A">
        <w:rPr>
          <w:rFonts w:cs="FrankRuehl" w:hint="cs"/>
          <w:sz w:val="26"/>
          <w:szCs w:val="26"/>
          <w:rtl/>
          <w:lang w:eastAsia="en-US"/>
        </w:rPr>
        <w:t xml:space="preserve"> כי זה שאמרנו שמי שהולך בלא בנים אין לו תקנה</w:t>
      </w:r>
      <w:r>
        <w:rPr>
          <w:rFonts w:cs="FrankRuehl" w:hint="cs"/>
          <w:sz w:val="26"/>
          <w:szCs w:val="26"/>
          <w:rtl/>
          <w:lang w:eastAsia="en-US"/>
        </w:rPr>
        <w:t xml:space="preserve"> –</w:t>
      </w:r>
      <w:r w:rsidRPr="00075E4A">
        <w:rPr>
          <w:rFonts w:cs="FrankRuehl" w:hint="cs"/>
          <w:sz w:val="26"/>
          <w:szCs w:val="26"/>
          <w:rtl/>
          <w:lang w:eastAsia="en-US"/>
        </w:rPr>
        <w:t xml:space="preserve"> צריך שתדע שזה יהיה כאשר </w:t>
      </w:r>
      <w:r>
        <w:rPr>
          <w:rFonts w:cs="FrankRuehl" w:hint="cs"/>
          <w:sz w:val="26"/>
          <w:szCs w:val="26"/>
          <w:rtl/>
          <w:lang w:eastAsia="en-US"/>
        </w:rPr>
        <w:t>מיועד האדם</w:t>
      </w:r>
      <w:r w:rsidRPr="00075E4A">
        <w:rPr>
          <w:rFonts w:cs="FrankRuehl" w:hint="cs"/>
          <w:sz w:val="26"/>
          <w:szCs w:val="26"/>
          <w:rtl/>
          <w:lang w:eastAsia="en-US"/>
        </w:rPr>
        <w:t xml:space="preserve"> להוליד ו</w:t>
      </w:r>
      <w:r>
        <w:rPr>
          <w:rFonts w:cs="FrankRuehl" w:hint="cs"/>
          <w:sz w:val="26"/>
          <w:szCs w:val="26"/>
          <w:rtl/>
          <w:lang w:eastAsia="en-US"/>
        </w:rPr>
        <w:t>הוא מחליט שלא ל</w:t>
      </w:r>
      <w:r w:rsidRPr="00075E4A">
        <w:rPr>
          <w:rFonts w:cs="FrankRuehl" w:hint="cs"/>
          <w:sz w:val="26"/>
          <w:szCs w:val="26"/>
          <w:rtl/>
          <w:lang w:eastAsia="en-US"/>
        </w:rPr>
        <w:t>הוליד</w:t>
      </w:r>
      <w:r>
        <w:rPr>
          <w:rFonts w:cs="FrankRuehl" w:hint="cs"/>
          <w:sz w:val="26"/>
          <w:szCs w:val="26"/>
          <w:rtl/>
          <w:lang w:eastAsia="en-US"/>
        </w:rPr>
        <w:t>.</w:t>
      </w:r>
      <w:r w:rsidRPr="00075E4A">
        <w:rPr>
          <w:rFonts w:cs="FrankRuehl" w:hint="cs"/>
          <w:sz w:val="26"/>
          <w:szCs w:val="26"/>
          <w:rtl/>
          <w:lang w:eastAsia="en-US"/>
        </w:rPr>
        <w:t xml:space="preserve"> אבל אם הוא בא </w:t>
      </w:r>
      <w:r>
        <w:rPr>
          <w:rFonts w:cs="FrankRuehl" w:hint="cs"/>
          <w:sz w:val="26"/>
          <w:szCs w:val="26"/>
          <w:rtl/>
          <w:lang w:eastAsia="en-US"/>
        </w:rPr>
        <w:t xml:space="preserve">לעולם על מנת </w:t>
      </w:r>
      <w:r w:rsidRPr="00075E4A">
        <w:rPr>
          <w:rFonts w:cs="FrankRuehl" w:hint="cs"/>
          <w:sz w:val="26"/>
          <w:szCs w:val="26"/>
          <w:rtl/>
          <w:lang w:eastAsia="en-US"/>
        </w:rPr>
        <w:t xml:space="preserve">לקיים מצווה אחרת </w:t>
      </w:r>
      <w:r>
        <w:rPr>
          <w:rFonts w:cs="FrankRuehl" w:hint="cs"/>
          <w:sz w:val="26"/>
          <w:szCs w:val="26"/>
          <w:rtl/>
          <w:lang w:eastAsia="en-US"/>
        </w:rPr>
        <w:t xml:space="preserve">(מתוך </w:t>
      </w:r>
      <w:r w:rsidRPr="00075E4A">
        <w:rPr>
          <w:rFonts w:cs="FrankRuehl" w:hint="cs"/>
          <w:sz w:val="26"/>
          <w:szCs w:val="26"/>
          <w:rtl/>
          <w:lang w:eastAsia="en-US"/>
        </w:rPr>
        <w:t>שחסרה לו בגלגול הקודם</w:t>
      </w:r>
      <w:r>
        <w:rPr>
          <w:rFonts w:cs="FrankRuehl" w:hint="cs"/>
          <w:sz w:val="26"/>
          <w:szCs w:val="26"/>
          <w:rtl/>
          <w:lang w:eastAsia="en-US"/>
        </w:rPr>
        <w:t>,</w:t>
      </w:r>
      <w:r w:rsidRPr="00075E4A">
        <w:rPr>
          <w:rFonts w:cs="FrankRuehl" w:hint="cs"/>
          <w:sz w:val="26"/>
          <w:szCs w:val="26"/>
          <w:rtl/>
          <w:lang w:eastAsia="en-US"/>
        </w:rPr>
        <w:t xml:space="preserve"> או</w:t>
      </w:r>
      <w:r>
        <w:rPr>
          <w:rFonts w:cs="FrankRuehl" w:hint="cs"/>
          <w:sz w:val="26"/>
          <w:szCs w:val="26"/>
          <w:rtl/>
          <w:lang w:eastAsia="en-US"/>
        </w:rPr>
        <w:t xml:space="preserve"> כאשר</w:t>
      </w:r>
      <w:r w:rsidRPr="00075E4A">
        <w:rPr>
          <w:rFonts w:cs="FrankRuehl" w:hint="cs"/>
          <w:sz w:val="26"/>
          <w:szCs w:val="26"/>
          <w:rtl/>
          <w:lang w:eastAsia="en-US"/>
        </w:rPr>
        <w:t xml:space="preserve"> בא להתחסד עם בני דורו</w:t>
      </w:r>
      <w:r>
        <w:rPr>
          <w:rFonts w:cs="FrankRuehl" w:hint="cs"/>
          <w:sz w:val="26"/>
          <w:szCs w:val="26"/>
          <w:rtl/>
          <w:lang w:eastAsia="en-US"/>
        </w:rPr>
        <w:t>) –</w:t>
      </w:r>
      <w:r w:rsidRPr="00075E4A">
        <w:rPr>
          <w:rFonts w:cs="FrankRuehl" w:hint="cs"/>
          <w:sz w:val="26"/>
          <w:szCs w:val="26"/>
          <w:rtl/>
          <w:lang w:eastAsia="en-US"/>
        </w:rPr>
        <w:t xml:space="preserve"> אלו א</w:t>
      </w:r>
      <w:r>
        <w:rPr>
          <w:rFonts w:cs="FrankRuehl" w:hint="cs"/>
          <w:sz w:val="26"/>
          <w:szCs w:val="26"/>
          <w:rtl/>
          <w:lang w:eastAsia="en-US"/>
        </w:rPr>
        <w:t>ינם</w:t>
      </w:r>
      <w:r w:rsidRPr="00075E4A">
        <w:rPr>
          <w:rFonts w:cs="FrankRuehl" w:hint="cs"/>
          <w:sz w:val="26"/>
          <w:szCs w:val="26"/>
          <w:rtl/>
          <w:lang w:eastAsia="en-US"/>
        </w:rPr>
        <w:t xml:space="preserve"> צריכים בנים</w:t>
      </w:r>
      <w:r>
        <w:rPr>
          <w:rFonts w:cs="FrankRuehl" w:hint="cs"/>
          <w:sz w:val="26"/>
          <w:szCs w:val="26"/>
          <w:rtl/>
          <w:lang w:eastAsia="en-US"/>
        </w:rPr>
        <w:t>,</w:t>
      </w:r>
      <w:r w:rsidRPr="00075E4A">
        <w:rPr>
          <w:rFonts w:cs="FrankRuehl" w:hint="cs"/>
          <w:sz w:val="26"/>
          <w:szCs w:val="26"/>
          <w:rtl/>
          <w:lang w:eastAsia="en-US"/>
        </w:rPr>
        <w:t xml:space="preserve"> ולא </w:t>
      </w:r>
      <w:r>
        <w:rPr>
          <w:rFonts w:cs="FrankRuehl" w:hint="cs"/>
          <w:sz w:val="26"/>
          <w:szCs w:val="26"/>
          <w:rtl/>
          <w:lang w:eastAsia="en-US"/>
        </w:rPr>
        <w:t>י</w:t>
      </w:r>
      <w:r w:rsidRPr="00075E4A">
        <w:rPr>
          <w:rFonts w:cs="FrankRuehl" w:hint="cs"/>
          <w:sz w:val="26"/>
          <w:szCs w:val="26"/>
          <w:rtl/>
          <w:lang w:eastAsia="en-US"/>
        </w:rPr>
        <w:t xml:space="preserve">יענשו אם לא </w:t>
      </w:r>
      <w:r>
        <w:rPr>
          <w:rFonts w:cs="FrankRuehl" w:hint="cs"/>
          <w:sz w:val="26"/>
          <w:szCs w:val="26"/>
          <w:rtl/>
          <w:lang w:eastAsia="en-US"/>
        </w:rPr>
        <w:t>י</w:t>
      </w:r>
      <w:r w:rsidRPr="00075E4A">
        <w:rPr>
          <w:rFonts w:cs="FrankRuehl" w:hint="cs"/>
          <w:sz w:val="26"/>
          <w:szCs w:val="26"/>
          <w:rtl/>
          <w:lang w:eastAsia="en-US"/>
        </w:rPr>
        <w:t xml:space="preserve">ולידו. </w:t>
      </w:r>
      <w:r>
        <w:rPr>
          <w:rFonts w:cs="FrankRuehl" w:hint="cs"/>
          <w:sz w:val="26"/>
          <w:szCs w:val="26"/>
          <w:rtl/>
          <w:lang w:eastAsia="en-US"/>
        </w:rPr>
        <w:t>זאת משום ש</w:t>
      </w:r>
      <w:r w:rsidRPr="00075E4A">
        <w:rPr>
          <w:rFonts w:cs="FrankRuehl" w:hint="cs"/>
          <w:sz w:val="26"/>
          <w:szCs w:val="26"/>
          <w:rtl/>
          <w:lang w:eastAsia="en-US"/>
        </w:rPr>
        <w:t>הצדיקים בבואם</w:t>
      </w:r>
      <w:r>
        <w:rPr>
          <w:rFonts w:cs="FrankRuehl" w:hint="cs"/>
          <w:sz w:val="26"/>
          <w:szCs w:val="26"/>
          <w:rtl/>
          <w:lang w:eastAsia="en-US"/>
        </w:rPr>
        <w:t xml:space="preserve"> לעולם,</w:t>
      </w:r>
      <w:r w:rsidRPr="00075E4A">
        <w:rPr>
          <w:rFonts w:cs="FrankRuehl" w:hint="cs"/>
          <w:sz w:val="26"/>
          <w:szCs w:val="26"/>
          <w:rtl/>
          <w:lang w:eastAsia="en-US"/>
        </w:rPr>
        <w:t xml:space="preserve"> הנה נפשם זוכרת אשר היה כבר לעולמים, והיא עולה במעלת בית א-ל</w:t>
      </w:r>
      <w:r>
        <w:rPr>
          <w:rFonts w:cs="FrankRuehl" w:hint="cs"/>
          <w:sz w:val="26"/>
          <w:szCs w:val="26"/>
          <w:rtl/>
          <w:lang w:eastAsia="en-US"/>
        </w:rPr>
        <w:t>;</w:t>
      </w:r>
      <w:r w:rsidRPr="00075E4A">
        <w:rPr>
          <w:rFonts w:cs="FrankRuehl" w:hint="cs"/>
          <w:sz w:val="26"/>
          <w:szCs w:val="26"/>
          <w:rtl/>
          <w:lang w:eastAsia="en-US"/>
        </w:rPr>
        <w:t xml:space="preserve"> ועם זה יש ל</w:t>
      </w:r>
      <w:r>
        <w:rPr>
          <w:rFonts w:cs="FrankRuehl" w:hint="cs"/>
          <w:sz w:val="26"/>
          <w:szCs w:val="26"/>
          <w:rtl/>
          <w:lang w:eastAsia="en-US"/>
        </w:rPr>
        <w:t>צדיקי</w:t>
      </w:r>
      <w:r w:rsidRPr="00075E4A">
        <w:rPr>
          <w:rFonts w:cs="FrankRuehl" w:hint="cs"/>
          <w:sz w:val="26"/>
          <w:szCs w:val="26"/>
          <w:rtl/>
          <w:lang w:eastAsia="en-US"/>
        </w:rPr>
        <w:t>ם נטי</w:t>
      </w:r>
      <w:r>
        <w:rPr>
          <w:rFonts w:cs="FrankRuehl" w:hint="cs"/>
          <w:sz w:val="26"/>
          <w:szCs w:val="26"/>
          <w:rtl/>
          <w:lang w:eastAsia="en-US"/>
        </w:rPr>
        <w:t>י</w:t>
      </w:r>
      <w:r w:rsidRPr="00075E4A">
        <w:rPr>
          <w:rFonts w:cs="FrankRuehl" w:hint="cs"/>
          <w:sz w:val="26"/>
          <w:szCs w:val="26"/>
          <w:rtl/>
          <w:lang w:eastAsia="en-US"/>
        </w:rPr>
        <w:t>ה למצווה אחת יותר מ</w:t>
      </w:r>
      <w:r>
        <w:rPr>
          <w:rFonts w:cs="FrankRuehl" w:hint="cs"/>
          <w:sz w:val="26"/>
          <w:szCs w:val="26"/>
          <w:rtl/>
          <w:lang w:eastAsia="en-US"/>
        </w:rPr>
        <w:t>ל</w:t>
      </w:r>
      <w:r w:rsidRPr="00075E4A">
        <w:rPr>
          <w:rFonts w:cs="FrankRuehl" w:hint="cs"/>
          <w:sz w:val="26"/>
          <w:szCs w:val="26"/>
          <w:rtl/>
          <w:lang w:eastAsia="en-US"/>
        </w:rPr>
        <w:t>מצווה אחרת</w:t>
      </w:r>
      <w:r>
        <w:rPr>
          <w:rFonts w:cs="FrankRuehl" w:hint="cs"/>
          <w:sz w:val="26"/>
          <w:szCs w:val="26"/>
          <w:rtl/>
          <w:lang w:eastAsia="en-US"/>
        </w:rPr>
        <w:t>,</w:t>
      </w:r>
      <w:r w:rsidRPr="00075E4A">
        <w:rPr>
          <w:rFonts w:cs="FrankRuehl" w:hint="cs"/>
          <w:sz w:val="26"/>
          <w:szCs w:val="26"/>
          <w:rtl/>
          <w:lang w:eastAsia="en-US"/>
        </w:rPr>
        <w:t xml:space="preserve"> כר' פנחס בן יאיר</w:t>
      </w:r>
      <w:r>
        <w:rPr>
          <w:rFonts w:cs="FrankRuehl" w:hint="cs"/>
          <w:sz w:val="26"/>
          <w:szCs w:val="26"/>
          <w:rtl/>
          <w:lang w:eastAsia="en-US"/>
        </w:rPr>
        <w:t xml:space="preserve"> שנטה</w:t>
      </w:r>
      <w:r w:rsidRPr="00075E4A">
        <w:rPr>
          <w:rFonts w:cs="FrankRuehl" w:hint="cs"/>
          <w:sz w:val="26"/>
          <w:szCs w:val="26"/>
          <w:rtl/>
          <w:lang w:eastAsia="en-US"/>
        </w:rPr>
        <w:t xml:space="preserve"> </w:t>
      </w:r>
      <w:r>
        <w:rPr>
          <w:rFonts w:cs="FrankRuehl" w:hint="cs"/>
          <w:sz w:val="26"/>
          <w:szCs w:val="26"/>
          <w:rtl/>
          <w:lang w:eastAsia="en-US"/>
        </w:rPr>
        <w:t>ל</w:t>
      </w:r>
      <w:r w:rsidRPr="00075E4A">
        <w:rPr>
          <w:rFonts w:cs="FrankRuehl" w:hint="cs"/>
          <w:sz w:val="26"/>
          <w:szCs w:val="26"/>
          <w:rtl/>
          <w:lang w:eastAsia="en-US"/>
        </w:rPr>
        <w:t>פדיון שבויים</w:t>
      </w:r>
      <w:r>
        <w:rPr>
          <w:rFonts w:cs="FrankRuehl" w:hint="cs"/>
          <w:sz w:val="26"/>
          <w:szCs w:val="26"/>
          <w:rtl/>
          <w:lang w:eastAsia="en-US"/>
        </w:rPr>
        <w:t>,</w:t>
      </w:r>
      <w:r w:rsidRPr="00075E4A">
        <w:rPr>
          <w:rFonts w:cs="FrankRuehl" w:hint="cs"/>
          <w:sz w:val="26"/>
          <w:szCs w:val="26"/>
          <w:rtl/>
          <w:lang w:eastAsia="en-US"/>
        </w:rPr>
        <w:t xml:space="preserve"> כי נפשם דורשת הטוב להם ומה שהיא צריכה, </w:t>
      </w:r>
      <w:r>
        <w:rPr>
          <w:rFonts w:cs="FrankRuehl" w:hint="cs"/>
          <w:sz w:val="26"/>
          <w:szCs w:val="26"/>
          <w:rtl/>
          <w:lang w:eastAsia="en-US"/>
        </w:rPr>
        <w:t>שלצורך כן</w:t>
      </w:r>
      <w:r w:rsidRPr="00075E4A">
        <w:rPr>
          <w:rFonts w:cs="FrankRuehl" w:hint="cs"/>
          <w:sz w:val="26"/>
          <w:szCs w:val="26"/>
          <w:rtl/>
          <w:lang w:eastAsia="en-US"/>
        </w:rPr>
        <w:t xml:space="preserve"> באו לעו</w:t>
      </w:r>
      <w:r>
        <w:rPr>
          <w:rFonts w:cs="FrankRuehl" w:hint="cs"/>
          <w:sz w:val="26"/>
          <w:szCs w:val="26"/>
          <w:rtl/>
          <w:lang w:eastAsia="en-US"/>
        </w:rPr>
        <w:t>לם הזה</w:t>
      </w:r>
      <w:r w:rsidRPr="00075E4A">
        <w:rPr>
          <w:rFonts w:cs="FrankRuehl" w:hint="cs"/>
          <w:sz w:val="26"/>
          <w:szCs w:val="26"/>
          <w:rtl/>
          <w:lang w:eastAsia="en-US"/>
        </w:rPr>
        <w:t>.</w:t>
      </w:r>
    </w:p>
    <w:p w14:paraId="34FBD168"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לכן השיב בן עזאי</w:t>
      </w:r>
      <w:r>
        <w:rPr>
          <w:rFonts w:cs="FrankRuehl" w:hint="cs"/>
          <w:sz w:val="26"/>
          <w:szCs w:val="26"/>
          <w:rtl/>
          <w:lang w:eastAsia="en-US"/>
        </w:rPr>
        <w:t>:</w:t>
      </w:r>
      <w:r w:rsidRPr="00075E4A">
        <w:rPr>
          <w:rFonts w:cs="FrankRuehl" w:hint="cs"/>
          <w:sz w:val="26"/>
          <w:szCs w:val="26"/>
          <w:rtl/>
          <w:lang w:eastAsia="en-US"/>
        </w:rPr>
        <w:t xml:space="preserve"> ומה אעשה שנפשי חשקה בתורה</w:t>
      </w:r>
      <w:r>
        <w:rPr>
          <w:rFonts w:cs="FrankRuehl" w:hint="cs"/>
          <w:sz w:val="26"/>
          <w:szCs w:val="26"/>
          <w:rtl/>
          <w:lang w:eastAsia="en-US"/>
        </w:rPr>
        <w:t xml:space="preserve"> </w:t>
      </w:r>
      <w:r>
        <w:rPr>
          <w:rFonts w:cs="FrankRuehl" w:hint="eastAsia"/>
          <w:sz w:val="26"/>
          <w:szCs w:val="26"/>
          <w:rtl/>
          <w:lang w:eastAsia="en-US"/>
        </w:rPr>
        <w:t>–</w:t>
      </w:r>
      <w:r>
        <w:rPr>
          <w:rFonts w:cs="FrankRuehl" w:hint="cs"/>
          <w:sz w:val="26"/>
          <w:szCs w:val="26"/>
          <w:rtl/>
          <w:lang w:eastAsia="en-US"/>
        </w:rPr>
        <w:t xml:space="preserve"> דהיינו </w:t>
      </w:r>
      <w:r w:rsidRPr="00075E4A">
        <w:rPr>
          <w:rFonts w:cs="FrankRuehl" w:hint="cs"/>
          <w:sz w:val="26"/>
          <w:szCs w:val="26"/>
          <w:rtl/>
          <w:lang w:eastAsia="en-US"/>
        </w:rPr>
        <w:t>שהוא נוטה אל עסק התורה וראה שלזה בא לעו</w:t>
      </w:r>
      <w:r>
        <w:rPr>
          <w:rFonts w:cs="FrankRuehl" w:hint="cs"/>
          <w:sz w:val="26"/>
          <w:szCs w:val="26"/>
          <w:rtl/>
          <w:lang w:eastAsia="en-US"/>
        </w:rPr>
        <w:t>לם הזה</w:t>
      </w:r>
      <w:r w:rsidRPr="00075E4A">
        <w:rPr>
          <w:rFonts w:cs="FrankRuehl" w:hint="cs"/>
          <w:sz w:val="26"/>
          <w:szCs w:val="26"/>
          <w:rtl/>
          <w:lang w:eastAsia="en-US"/>
        </w:rPr>
        <w:t xml:space="preserve">, לא על הבנים. והיא תשובה ניצחת.  </w:t>
      </w:r>
    </w:p>
    <w:p w14:paraId="3B9D494A" w14:textId="77777777" w:rsidR="00112D68"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p>
    <w:p w14:paraId="1C1172CD" w14:textId="77777777" w:rsidR="00112D68" w:rsidRPr="00B825DF" w:rsidRDefault="00112D68" w:rsidP="00112D68">
      <w:pPr>
        <w:spacing w:before="120" w:line="360" w:lineRule="exact"/>
        <w:jc w:val="center"/>
        <w:rPr>
          <w:rFonts w:cs="FrankRuehl" w:hint="cs"/>
          <w:b/>
          <w:bCs/>
          <w:sz w:val="40"/>
          <w:szCs w:val="40"/>
          <w:rtl/>
          <w:lang w:eastAsia="en-US"/>
        </w:rPr>
      </w:pPr>
      <w:r w:rsidRPr="00B825DF">
        <w:rPr>
          <w:rFonts w:cs="FrankRuehl" w:hint="cs"/>
          <w:b/>
          <w:bCs/>
          <w:sz w:val="40"/>
          <w:szCs w:val="40"/>
          <w:rtl/>
          <w:lang w:eastAsia="en-US"/>
        </w:rPr>
        <w:t xml:space="preserve">פעולת </w:t>
      </w:r>
      <w:r>
        <w:rPr>
          <w:rFonts w:cs="FrankRuehl" w:hint="cs"/>
          <w:b/>
          <w:bCs/>
          <w:sz w:val="40"/>
          <w:szCs w:val="40"/>
          <w:rtl/>
          <w:lang w:eastAsia="en-US"/>
        </w:rPr>
        <w:t>ה</w:t>
      </w:r>
      <w:r w:rsidRPr="00B825DF">
        <w:rPr>
          <w:rFonts w:cs="FrankRuehl" w:hint="cs"/>
          <w:b/>
          <w:bCs/>
          <w:sz w:val="40"/>
          <w:szCs w:val="40"/>
          <w:rtl/>
          <w:lang w:eastAsia="en-US"/>
        </w:rPr>
        <w:t>תו</w:t>
      </w:r>
      <w:r>
        <w:rPr>
          <w:rFonts w:cs="FrankRuehl" w:hint="cs"/>
          <w:b/>
          <w:bCs/>
          <w:sz w:val="40"/>
          <w:szCs w:val="40"/>
          <w:rtl/>
          <w:lang w:eastAsia="en-US"/>
        </w:rPr>
        <w:t>רה והמצוות</w:t>
      </w:r>
      <w:r w:rsidRPr="00B825DF">
        <w:rPr>
          <w:rFonts w:cs="FrankRuehl" w:hint="cs"/>
          <w:b/>
          <w:bCs/>
          <w:sz w:val="40"/>
          <w:szCs w:val="40"/>
          <w:rtl/>
          <w:lang w:eastAsia="en-US"/>
        </w:rPr>
        <w:t xml:space="preserve"> על נפש האדם</w:t>
      </w:r>
    </w:p>
    <w:p w14:paraId="646DF0EC" w14:textId="77777777" w:rsidR="00112D68" w:rsidRDefault="00112D68" w:rsidP="00112D68">
      <w:pPr>
        <w:spacing w:before="120" w:line="360" w:lineRule="exact"/>
        <w:jc w:val="both"/>
        <w:rPr>
          <w:rFonts w:cs="FrankRuehl" w:hint="cs"/>
          <w:sz w:val="26"/>
          <w:szCs w:val="26"/>
          <w:rtl/>
          <w:lang w:eastAsia="en-US"/>
        </w:rPr>
      </w:pPr>
    </w:p>
    <w:p w14:paraId="68C06E64" w14:textId="77777777" w:rsidR="00112D68" w:rsidRDefault="00112D68" w:rsidP="00112D68">
      <w:pPr>
        <w:tabs>
          <w:tab w:val="right" w:pos="7371"/>
        </w:tabs>
        <w:spacing w:before="120" w:after="120" w:line="360" w:lineRule="exact"/>
        <w:ind w:left="1971"/>
        <w:jc w:val="both"/>
        <w:rPr>
          <w:rFonts w:cs="FrankRuehl" w:hint="cs"/>
          <w:sz w:val="26"/>
          <w:szCs w:val="26"/>
          <w:rtl/>
          <w:lang w:eastAsia="en-US"/>
        </w:rPr>
      </w:pPr>
    </w:p>
    <w:p w14:paraId="3957D84E" w14:textId="77777777" w:rsidR="00112D68" w:rsidRDefault="00112D68" w:rsidP="00112D68">
      <w:pPr>
        <w:tabs>
          <w:tab w:val="right" w:pos="7371"/>
        </w:tabs>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t>ר' חנניה בן עקשיא אומר</w:t>
      </w:r>
      <w:r>
        <w:rPr>
          <w:rFonts w:cs="FrankRuehl" w:hint="cs"/>
          <w:sz w:val="26"/>
          <w:szCs w:val="26"/>
          <w:rtl/>
          <w:lang w:eastAsia="en-US"/>
        </w:rPr>
        <w:t>:</w:t>
      </w:r>
      <w:r w:rsidRPr="00075E4A">
        <w:rPr>
          <w:rFonts w:cs="FrankRuehl" w:hint="cs"/>
          <w:sz w:val="26"/>
          <w:szCs w:val="26"/>
          <w:rtl/>
          <w:lang w:eastAsia="en-US"/>
        </w:rPr>
        <w:t xml:space="preserve"> רצה הקב"ה לזכות את ישראל לפיכך הרבה להם תורה ומצוות</w:t>
      </w:r>
      <w:r>
        <w:rPr>
          <w:rFonts w:cs="FrankRuehl" w:hint="cs"/>
          <w:sz w:val="26"/>
          <w:szCs w:val="26"/>
          <w:rtl/>
          <w:lang w:eastAsia="en-US"/>
        </w:rPr>
        <w:t>,</w:t>
      </w:r>
      <w:r w:rsidRPr="00075E4A">
        <w:rPr>
          <w:rFonts w:cs="FrankRuehl" w:hint="cs"/>
          <w:sz w:val="26"/>
          <w:szCs w:val="26"/>
          <w:rtl/>
          <w:lang w:eastAsia="en-US"/>
        </w:rPr>
        <w:t xml:space="preserve"> שנאמר</w:t>
      </w:r>
      <w:r>
        <w:rPr>
          <w:rFonts w:cs="FrankRuehl" w:hint="cs"/>
          <w:sz w:val="26"/>
          <w:szCs w:val="26"/>
          <w:rtl/>
          <w:lang w:eastAsia="en-US"/>
        </w:rPr>
        <w:t>:</w:t>
      </w:r>
      <w:r w:rsidRPr="00075E4A">
        <w:rPr>
          <w:rFonts w:cs="FrankRuehl" w:hint="cs"/>
          <w:sz w:val="26"/>
          <w:szCs w:val="26"/>
          <w:rtl/>
          <w:lang w:eastAsia="en-US"/>
        </w:rPr>
        <w:t xml:space="preserve"> "ה' חפץ למען צדקו יגדיל תורה ויאדיר".</w:t>
      </w:r>
    </w:p>
    <w:p w14:paraId="7A120A57" w14:textId="77777777" w:rsidR="00112D68" w:rsidRDefault="00112D68" w:rsidP="00112D68">
      <w:pPr>
        <w:spacing w:before="120" w:line="360" w:lineRule="exact"/>
        <w:jc w:val="both"/>
        <w:rPr>
          <w:rFonts w:cs="FrankRuehl" w:hint="cs"/>
          <w:sz w:val="26"/>
          <w:szCs w:val="26"/>
          <w:rtl/>
          <w:lang w:eastAsia="en-US"/>
        </w:rPr>
      </w:pPr>
    </w:p>
    <w:p w14:paraId="21239BED"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"לזכות את ישראל": י</w:t>
      </w:r>
      <w:r w:rsidRPr="00075E4A">
        <w:rPr>
          <w:rFonts w:cs="FrankRuehl" w:hint="cs"/>
          <w:sz w:val="26"/>
          <w:szCs w:val="26"/>
          <w:rtl/>
          <w:lang w:eastAsia="en-US"/>
        </w:rPr>
        <w:t>ד</w:t>
      </w:r>
      <w:r>
        <w:rPr>
          <w:rFonts w:cs="FrankRuehl" w:hint="cs"/>
          <w:sz w:val="26"/>
          <w:szCs w:val="26"/>
          <w:rtl/>
          <w:lang w:eastAsia="en-US"/>
        </w:rPr>
        <w:t>ו</w:t>
      </w:r>
      <w:r w:rsidRPr="00075E4A">
        <w:rPr>
          <w:rFonts w:cs="FrankRuehl" w:hint="cs"/>
          <w:sz w:val="26"/>
          <w:szCs w:val="26"/>
          <w:rtl/>
          <w:lang w:eastAsia="en-US"/>
        </w:rPr>
        <w:t>ע ש</w:t>
      </w:r>
      <w:r>
        <w:rPr>
          <w:rFonts w:cs="FrankRuehl" w:hint="cs"/>
          <w:sz w:val="26"/>
          <w:szCs w:val="26"/>
          <w:rtl/>
          <w:lang w:eastAsia="en-US"/>
        </w:rPr>
        <w:t>המילה "</w:t>
      </w:r>
      <w:r w:rsidRPr="00075E4A">
        <w:rPr>
          <w:rFonts w:cs="FrankRuehl" w:hint="cs"/>
          <w:sz w:val="26"/>
          <w:szCs w:val="26"/>
          <w:rtl/>
          <w:lang w:eastAsia="en-US"/>
        </w:rPr>
        <w:t>זכות</w:t>
      </w:r>
      <w:r>
        <w:rPr>
          <w:rFonts w:cs="FrankRuehl" w:hint="cs"/>
          <w:sz w:val="26"/>
          <w:szCs w:val="26"/>
          <w:rtl/>
          <w:lang w:eastAsia="en-US"/>
        </w:rPr>
        <w:t>" היא</w:t>
      </w:r>
      <w:r w:rsidRPr="00075E4A">
        <w:rPr>
          <w:rFonts w:cs="FrankRuehl" w:hint="cs"/>
          <w:sz w:val="26"/>
          <w:szCs w:val="26"/>
          <w:rtl/>
          <w:lang w:eastAsia="en-US"/>
        </w:rPr>
        <w:t xml:space="preserve"> מלשון הזדככות, והוא ע</w:t>
      </w:r>
      <w:r>
        <w:rPr>
          <w:rFonts w:cs="FrankRuehl" w:hint="cs"/>
          <w:sz w:val="26"/>
          <w:szCs w:val="26"/>
          <w:rtl/>
          <w:lang w:eastAsia="en-US"/>
        </w:rPr>
        <w:t>ל דרך מה</w:t>
      </w:r>
      <w:r w:rsidRPr="00075E4A">
        <w:rPr>
          <w:rFonts w:cs="FrankRuehl" w:hint="cs"/>
          <w:sz w:val="26"/>
          <w:szCs w:val="26"/>
          <w:rtl/>
          <w:lang w:eastAsia="en-US"/>
        </w:rPr>
        <w:t xml:space="preserve"> שאמרו חז"ל </w:t>
      </w:r>
      <w:r>
        <w:rPr>
          <w:rFonts w:cs="FrankRuehl" w:hint="cs"/>
          <w:sz w:val="26"/>
          <w:szCs w:val="26"/>
          <w:rtl/>
          <w:lang w:eastAsia="en-US"/>
        </w:rPr>
        <w:t>ש</w:t>
      </w:r>
      <w:r w:rsidRPr="00075E4A">
        <w:rPr>
          <w:rFonts w:cs="FrankRuehl" w:hint="cs"/>
          <w:sz w:val="26"/>
          <w:szCs w:val="26"/>
          <w:rtl/>
          <w:lang w:eastAsia="en-US"/>
        </w:rPr>
        <w:t>לא נ</w:t>
      </w:r>
      <w:r>
        <w:rPr>
          <w:rFonts w:cs="FrankRuehl" w:hint="cs"/>
          <w:sz w:val="26"/>
          <w:szCs w:val="26"/>
          <w:rtl/>
          <w:lang w:eastAsia="en-US"/>
        </w:rPr>
        <w:t>י</w:t>
      </w:r>
      <w:r w:rsidRPr="00075E4A">
        <w:rPr>
          <w:rFonts w:cs="FrankRuehl" w:hint="cs"/>
          <w:sz w:val="26"/>
          <w:szCs w:val="26"/>
          <w:rtl/>
          <w:lang w:eastAsia="en-US"/>
        </w:rPr>
        <w:t xml:space="preserve">תנו </w:t>
      </w:r>
      <w:r>
        <w:rPr>
          <w:rFonts w:cs="FrankRuehl" w:hint="cs"/>
          <w:sz w:val="26"/>
          <w:szCs w:val="26"/>
          <w:rtl/>
          <w:lang w:eastAsia="en-US"/>
        </w:rPr>
        <w:t>ה</w:t>
      </w:r>
      <w:r w:rsidRPr="00075E4A">
        <w:rPr>
          <w:rFonts w:cs="FrankRuehl" w:hint="cs"/>
          <w:sz w:val="26"/>
          <w:szCs w:val="26"/>
          <w:rtl/>
          <w:lang w:eastAsia="en-US"/>
        </w:rPr>
        <w:t xml:space="preserve">מצוות אלא </w:t>
      </w:r>
      <w:r>
        <w:rPr>
          <w:rFonts w:cs="FrankRuehl" w:hint="cs"/>
          <w:sz w:val="26"/>
          <w:szCs w:val="26"/>
          <w:rtl/>
          <w:lang w:eastAsia="en-US"/>
        </w:rPr>
        <w:t xml:space="preserve">כדי </w:t>
      </w:r>
      <w:r w:rsidRPr="00075E4A">
        <w:rPr>
          <w:rFonts w:cs="FrankRuehl" w:hint="cs"/>
          <w:sz w:val="26"/>
          <w:szCs w:val="26"/>
          <w:rtl/>
          <w:lang w:eastAsia="en-US"/>
        </w:rPr>
        <w:t>לצרף בהן את ישראל.</w:t>
      </w:r>
    </w:p>
    <w:p w14:paraId="6E21915C"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ויש להבין עניין</w:t>
      </w:r>
      <w:r>
        <w:rPr>
          <w:rFonts w:cs="FrankRuehl" w:hint="cs"/>
          <w:sz w:val="26"/>
          <w:szCs w:val="26"/>
          <w:rtl/>
          <w:lang w:eastAsia="en-US"/>
        </w:rPr>
        <w:t xml:space="preserve"> ה</w:t>
      </w:r>
      <w:r w:rsidRPr="00075E4A">
        <w:rPr>
          <w:rFonts w:cs="FrankRuehl" w:hint="cs"/>
          <w:sz w:val="26"/>
          <w:szCs w:val="26"/>
          <w:rtl/>
          <w:lang w:eastAsia="en-US"/>
        </w:rPr>
        <w:t>זכות הז</w:t>
      </w:r>
      <w:r>
        <w:rPr>
          <w:rFonts w:cs="FrankRuehl" w:hint="cs"/>
          <w:sz w:val="26"/>
          <w:szCs w:val="26"/>
          <w:rtl/>
          <w:lang w:eastAsia="en-US"/>
        </w:rPr>
        <w:t>ו</w:t>
      </w:r>
      <w:r w:rsidRPr="00075E4A">
        <w:rPr>
          <w:rFonts w:cs="FrankRuehl" w:hint="cs"/>
          <w:sz w:val="26"/>
          <w:szCs w:val="26"/>
          <w:rtl/>
          <w:lang w:eastAsia="en-US"/>
        </w:rPr>
        <w:t xml:space="preserve"> שאנו משיגים ע"י תו</w:t>
      </w:r>
      <w:r>
        <w:rPr>
          <w:rFonts w:cs="FrankRuehl" w:hint="cs"/>
          <w:sz w:val="26"/>
          <w:szCs w:val="26"/>
          <w:rtl/>
          <w:lang w:eastAsia="en-US"/>
        </w:rPr>
        <w:t>רה ומצוות:</w:t>
      </w:r>
      <w:r w:rsidRPr="00075E4A">
        <w:rPr>
          <w:rFonts w:cs="FrankRuehl" w:hint="cs"/>
          <w:sz w:val="26"/>
          <w:szCs w:val="26"/>
          <w:rtl/>
          <w:lang w:eastAsia="en-US"/>
        </w:rPr>
        <w:t xml:space="preserve"> מה</w:t>
      </w:r>
      <w:r>
        <w:rPr>
          <w:rFonts w:cs="FrankRuehl" w:hint="cs"/>
          <w:sz w:val="26"/>
          <w:szCs w:val="26"/>
          <w:rtl/>
          <w:lang w:eastAsia="en-US"/>
        </w:rPr>
        <w:t>י</w:t>
      </w:r>
      <w:r w:rsidRPr="00075E4A">
        <w:rPr>
          <w:rFonts w:cs="FrankRuehl" w:hint="cs"/>
          <w:sz w:val="26"/>
          <w:szCs w:val="26"/>
          <w:rtl/>
          <w:lang w:eastAsia="en-US"/>
        </w:rPr>
        <w:t xml:space="preserve"> העביות ש</w:t>
      </w:r>
      <w:r>
        <w:rPr>
          <w:rFonts w:cs="FrankRuehl" w:hint="cs"/>
          <w:sz w:val="26"/>
          <w:szCs w:val="26"/>
          <w:rtl/>
          <w:lang w:eastAsia="en-US"/>
        </w:rPr>
        <w:t xml:space="preserve">קיימת </w:t>
      </w:r>
      <w:r w:rsidRPr="00075E4A">
        <w:rPr>
          <w:rFonts w:cs="FrankRuehl" w:hint="cs"/>
          <w:sz w:val="26"/>
          <w:szCs w:val="26"/>
          <w:rtl/>
          <w:lang w:eastAsia="en-US"/>
        </w:rPr>
        <w:t>בנו</w:t>
      </w:r>
      <w:r>
        <w:rPr>
          <w:rFonts w:cs="FrankRuehl" w:hint="cs"/>
          <w:sz w:val="26"/>
          <w:szCs w:val="26"/>
          <w:rtl/>
          <w:lang w:eastAsia="en-US"/>
        </w:rPr>
        <w:t xml:space="preserve"> שאותה אנו צריכים לזכך</w:t>
      </w:r>
      <w:r w:rsidRPr="00075E4A">
        <w:rPr>
          <w:rFonts w:cs="FrankRuehl" w:hint="cs"/>
          <w:sz w:val="26"/>
          <w:szCs w:val="26"/>
          <w:rtl/>
          <w:lang w:eastAsia="en-US"/>
        </w:rPr>
        <w:t xml:space="preserve"> ע"י </w:t>
      </w:r>
      <w:r>
        <w:rPr>
          <w:rFonts w:cs="FrankRuehl" w:hint="cs"/>
          <w:sz w:val="26"/>
          <w:szCs w:val="26"/>
          <w:rtl/>
          <w:lang w:eastAsia="en-US"/>
        </w:rPr>
        <w:t xml:space="preserve">עסק </w:t>
      </w:r>
      <w:r w:rsidRPr="00075E4A">
        <w:rPr>
          <w:rFonts w:cs="FrankRuehl" w:hint="cs"/>
          <w:sz w:val="26"/>
          <w:szCs w:val="26"/>
          <w:rtl/>
          <w:lang w:eastAsia="en-US"/>
        </w:rPr>
        <w:t>התו</w:t>
      </w:r>
      <w:r>
        <w:rPr>
          <w:rFonts w:cs="FrankRuehl" w:hint="cs"/>
          <w:sz w:val="26"/>
          <w:szCs w:val="26"/>
          <w:rtl/>
          <w:lang w:eastAsia="en-US"/>
        </w:rPr>
        <w:t>רה והמצוות?</w:t>
      </w:r>
    </w:p>
    <w:p w14:paraId="18D27474"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ההסבר לזה הוא </w:t>
      </w:r>
      <w:r>
        <w:rPr>
          <w:rFonts w:cs="FrankRuehl" w:hint="cs"/>
          <w:sz w:val="26"/>
          <w:szCs w:val="26"/>
          <w:rtl/>
          <w:lang w:eastAsia="en-US"/>
        </w:rPr>
        <w:t>א</w:t>
      </w:r>
      <w:r w:rsidRPr="00075E4A">
        <w:rPr>
          <w:rFonts w:cs="FrankRuehl" w:hint="cs"/>
          <w:sz w:val="26"/>
          <w:szCs w:val="26"/>
          <w:rtl/>
          <w:lang w:eastAsia="en-US"/>
        </w:rPr>
        <w:t>רוך מא</w:t>
      </w:r>
      <w:r>
        <w:rPr>
          <w:rFonts w:cs="FrankRuehl" w:hint="cs"/>
          <w:sz w:val="26"/>
          <w:szCs w:val="26"/>
          <w:rtl/>
          <w:lang w:eastAsia="en-US"/>
        </w:rPr>
        <w:t>ו</w:t>
      </w:r>
      <w:r w:rsidRPr="00075E4A">
        <w:rPr>
          <w:rFonts w:cs="FrankRuehl" w:hint="cs"/>
          <w:sz w:val="26"/>
          <w:szCs w:val="26"/>
          <w:rtl/>
          <w:lang w:eastAsia="en-US"/>
        </w:rPr>
        <w:t>ד</w:t>
      </w:r>
      <w:r>
        <w:rPr>
          <w:rFonts w:cs="FrankRuehl" w:hint="cs"/>
          <w:sz w:val="26"/>
          <w:szCs w:val="26"/>
          <w:rtl/>
          <w:lang w:eastAsia="en-US"/>
        </w:rPr>
        <w:t>,</w:t>
      </w:r>
      <w:r w:rsidRPr="00075E4A">
        <w:rPr>
          <w:rFonts w:cs="FrankRuehl" w:hint="cs"/>
          <w:sz w:val="26"/>
          <w:szCs w:val="26"/>
          <w:rtl/>
          <w:lang w:eastAsia="en-US"/>
        </w:rPr>
        <w:t xml:space="preserve"> אבל בקיצור אפשר להבין את עיקר העניין. מחשבת הבריאה של האדם היתה כדי ל</w:t>
      </w:r>
      <w:r>
        <w:rPr>
          <w:rFonts w:cs="FrankRuehl" w:hint="cs"/>
          <w:sz w:val="26"/>
          <w:szCs w:val="26"/>
          <w:rtl/>
          <w:lang w:eastAsia="en-US"/>
        </w:rPr>
        <w:t>י</w:t>
      </w:r>
      <w:r w:rsidRPr="00075E4A">
        <w:rPr>
          <w:rFonts w:cs="FrankRuehl" w:hint="cs"/>
          <w:sz w:val="26"/>
          <w:szCs w:val="26"/>
          <w:rtl/>
          <w:lang w:eastAsia="en-US"/>
        </w:rPr>
        <w:t xml:space="preserve">הנות לנבראים כפי מתנת ידו הרחבה יתברך ויתעלה. </w:t>
      </w:r>
      <w:r>
        <w:rPr>
          <w:rFonts w:cs="FrankRuehl" w:hint="cs"/>
          <w:sz w:val="26"/>
          <w:szCs w:val="26"/>
          <w:rtl/>
          <w:lang w:eastAsia="en-US"/>
        </w:rPr>
        <w:t xml:space="preserve">לכן </w:t>
      </w:r>
      <w:r w:rsidRPr="00075E4A">
        <w:rPr>
          <w:rFonts w:cs="FrankRuehl" w:hint="cs"/>
          <w:sz w:val="26"/>
          <w:szCs w:val="26"/>
          <w:rtl/>
          <w:lang w:eastAsia="en-US"/>
        </w:rPr>
        <w:t>הוטבע</w:t>
      </w:r>
      <w:r>
        <w:rPr>
          <w:rFonts w:cs="FrankRuehl" w:hint="cs"/>
          <w:sz w:val="26"/>
          <w:szCs w:val="26"/>
          <w:rtl/>
          <w:lang w:eastAsia="en-US"/>
        </w:rPr>
        <w:t>ו</w:t>
      </w:r>
      <w:r w:rsidRPr="00075E4A">
        <w:rPr>
          <w:rFonts w:cs="FrankRuehl" w:hint="cs"/>
          <w:sz w:val="26"/>
          <w:szCs w:val="26"/>
          <w:rtl/>
          <w:lang w:eastAsia="en-US"/>
        </w:rPr>
        <w:t xml:space="preserve"> בהנשמות רצון וחשק גדול לקבל את שפעו יתברך. הרצון לקבל הוא הכלי </w:t>
      </w:r>
      <w:r>
        <w:rPr>
          <w:rFonts w:cs="FrankRuehl" w:hint="cs"/>
          <w:sz w:val="26"/>
          <w:szCs w:val="26"/>
          <w:rtl/>
          <w:lang w:eastAsia="en-US"/>
        </w:rPr>
        <w:t>ש</w:t>
      </w:r>
      <w:r w:rsidRPr="00075E4A">
        <w:rPr>
          <w:rFonts w:cs="FrankRuehl" w:hint="cs"/>
          <w:sz w:val="26"/>
          <w:szCs w:val="26"/>
          <w:rtl/>
          <w:lang w:eastAsia="en-US"/>
        </w:rPr>
        <w:t xml:space="preserve">ל מידת התענוג שבשפע, כי לפי מידת גודלו ותוקפו של הרצון לקבל את השפע </w:t>
      </w:r>
      <w:r>
        <w:rPr>
          <w:rFonts w:cs="FrankRuehl" w:hint="eastAsia"/>
          <w:sz w:val="26"/>
          <w:szCs w:val="26"/>
          <w:rtl/>
          <w:lang w:eastAsia="en-US"/>
        </w:rPr>
        <w:t xml:space="preserve">– </w:t>
      </w:r>
      <w:r w:rsidRPr="00075E4A">
        <w:rPr>
          <w:rFonts w:cs="FrankRuehl" w:hint="cs"/>
          <w:sz w:val="26"/>
          <w:szCs w:val="26"/>
          <w:rtl/>
          <w:lang w:eastAsia="en-US"/>
        </w:rPr>
        <w:t>כן מידת התענוג והחמדה שבשפע</w:t>
      </w:r>
      <w:r>
        <w:rPr>
          <w:rFonts w:cs="FrankRuehl" w:hint="cs"/>
          <w:sz w:val="26"/>
          <w:szCs w:val="26"/>
          <w:rtl/>
          <w:lang w:eastAsia="en-US"/>
        </w:rPr>
        <w:t>,</w:t>
      </w:r>
      <w:r w:rsidRPr="00075E4A">
        <w:rPr>
          <w:rFonts w:cs="FrankRuehl" w:hint="cs"/>
          <w:sz w:val="26"/>
          <w:szCs w:val="26"/>
          <w:rtl/>
          <w:lang w:eastAsia="en-US"/>
        </w:rPr>
        <w:t xml:space="preserve"> והם מקושרים זה בזה עד שאין לחלק ביניהם</w:t>
      </w:r>
      <w:r>
        <w:rPr>
          <w:rFonts w:cs="FrankRuehl" w:hint="cs"/>
          <w:sz w:val="26"/>
          <w:szCs w:val="26"/>
          <w:rtl/>
          <w:lang w:eastAsia="en-US"/>
        </w:rPr>
        <w:t>.</w:t>
      </w:r>
    </w:p>
    <w:p w14:paraId="5CCA4DB2"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אמנם</w:t>
      </w:r>
      <w:r w:rsidRPr="00075E4A">
        <w:rPr>
          <w:rFonts w:cs="FrankRuehl" w:hint="cs"/>
          <w:sz w:val="26"/>
          <w:szCs w:val="26"/>
          <w:rtl/>
          <w:lang w:eastAsia="en-US"/>
        </w:rPr>
        <w:t xml:space="preserve"> התענוג מיוחס לשפע</w:t>
      </w:r>
      <w:r>
        <w:rPr>
          <w:rFonts w:cs="FrankRuehl" w:hint="cs"/>
          <w:sz w:val="26"/>
          <w:szCs w:val="26"/>
          <w:rtl/>
          <w:lang w:eastAsia="en-US"/>
        </w:rPr>
        <w:t xml:space="preserve">, </w:t>
      </w:r>
      <w:r w:rsidRPr="00075E4A">
        <w:rPr>
          <w:rFonts w:cs="FrankRuehl" w:hint="cs"/>
          <w:sz w:val="26"/>
          <w:szCs w:val="26"/>
          <w:rtl/>
          <w:lang w:eastAsia="en-US"/>
        </w:rPr>
        <w:t>והרצון הגדול לקבל את השפע מיוחס לנברא המקבל</w:t>
      </w:r>
      <w:r>
        <w:rPr>
          <w:rFonts w:cs="FrankRuehl" w:hint="cs"/>
          <w:sz w:val="26"/>
          <w:szCs w:val="26"/>
          <w:rtl/>
          <w:lang w:eastAsia="en-US"/>
        </w:rPr>
        <w:t>.</w:t>
      </w:r>
      <w:r w:rsidRPr="00075E4A">
        <w:rPr>
          <w:rFonts w:cs="FrankRuehl" w:hint="cs"/>
          <w:sz w:val="26"/>
          <w:szCs w:val="26"/>
          <w:rtl/>
          <w:lang w:eastAsia="en-US"/>
        </w:rPr>
        <w:t xml:space="preserve"> בשיעור שהמדרגות יורדות מאת אור פניו ומתרחקות ממנו יתברך</w:t>
      </w:r>
      <w:r>
        <w:rPr>
          <w:rFonts w:cs="FrankRuehl" w:hint="cs"/>
          <w:sz w:val="26"/>
          <w:szCs w:val="26"/>
          <w:rtl/>
          <w:lang w:eastAsia="en-US"/>
        </w:rPr>
        <w:t xml:space="preserve"> –</w:t>
      </w:r>
      <w:r w:rsidRPr="00075E4A">
        <w:rPr>
          <w:rFonts w:cs="FrankRuehl" w:hint="cs"/>
          <w:sz w:val="26"/>
          <w:szCs w:val="26"/>
          <w:rtl/>
          <w:lang w:eastAsia="en-US"/>
        </w:rPr>
        <w:t xml:space="preserve"> כן הוא שיעור ההתגשמות של הרצון לקבל הכלול בשפע.</w:t>
      </w:r>
    </w:p>
    <w:p w14:paraId="58139169"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ידוע שהנשמה היא חלק א-לוה ממעל. המקובלים מסבירים זאת כמו אבן הנחצב</w:t>
      </w:r>
      <w:r>
        <w:rPr>
          <w:rFonts w:cs="FrankRuehl" w:hint="cs"/>
          <w:sz w:val="26"/>
          <w:szCs w:val="26"/>
          <w:rtl/>
          <w:lang w:eastAsia="en-US"/>
        </w:rPr>
        <w:t>ת</w:t>
      </w:r>
      <w:r w:rsidRPr="00075E4A">
        <w:rPr>
          <w:rFonts w:cs="FrankRuehl" w:hint="cs"/>
          <w:sz w:val="26"/>
          <w:szCs w:val="26"/>
          <w:rtl/>
          <w:lang w:eastAsia="en-US"/>
        </w:rPr>
        <w:t xml:space="preserve"> מ</w:t>
      </w:r>
      <w:r>
        <w:rPr>
          <w:rFonts w:cs="FrankRuehl" w:hint="cs"/>
          <w:sz w:val="26"/>
          <w:szCs w:val="26"/>
          <w:rtl/>
          <w:lang w:eastAsia="en-US"/>
        </w:rPr>
        <w:t>ה</w:t>
      </w:r>
      <w:r w:rsidRPr="00075E4A">
        <w:rPr>
          <w:rFonts w:cs="FrankRuehl" w:hint="cs"/>
          <w:sz w:val="26"/>
          <w:szCs w:val="26"/>
          <w:rtl/>
          <w:lang w:eastAsia="en-US"/>
        </w:rPr>
        <w:t>הר  ע"י גרזן</w:t>
      </w:r>
      <w:r>
        <w:rPr>
          <w:rFonts w:cs="FrankRuehl" w:hint="cs"/>
          <w:sz w:val="26"/>
          <w:szCs w:val="26"/>
          <w:rtl/>
          <w:lang w:eastAsia="en-US"/>
        </w:rPr>
        <w:t>. כפי</w:t>
      </w:r>
      <w:r w:rsidRPr="00075E4A">
        <w:rPr>
          <w:rFonts w:cs="FrankRuehl" w:hint="cs"/>
          <w:sz w:val="26"/>
          <w:szCs w:val="26"/>
          <w:rtl/>
          <w:lang w:eastAsia="en-US"/>
        </w:rPr>
        <w:t xml:space="preserve"> </w:t>
      </w:r>
      <w:r>
        <w:rPr>
          <w:rFonts w:cs="FrankRuehl" w:hint="cs"/>
          <w:sz w:val="26"/>
          <w:szCs w:val="26"/>
          <w:rtl/>
          <w:lang w:eastAsia="en-US"/>
        </w:rPr>
        <w:t>ש</w:t>
      </w:r>
      <w:r w:rsidRPr="00075E4A">
        <w:rPr>
          <w:rFonts w:cs="FrankRuehl" w:hint="cs"/>
          <w:sz w:val="26"/>
          <w:szCs w:val="26"/>
          <w:rtl/>
          <w:lang w:eastAsia="en-US"/>
        </w:rPr>
        <w:t>האבן היא חלק מההר</w:t>
      </w:r>
      <w:r>
        <w:rPr>
          <w:rFonts w:cs="FrankRuehl" w:hint="cs"/>
          <w:sz w:val="26"/>
          <w:szCs w:val="26"/>
          <w:rtl/>
          <w:lang w:eastAsia="en-US"/>
        </w:rPr>
        <w:t xml:space="preserve"> –</w:t>
      </w:r>
      <w:r w:rsidRPr="00075E4A">
        <w:rPr>
          <w:rFonts w:cs="FrankRuehl" w:hint="cs"/>
          <w:sz w:val="26"/>
          <w:szCs w:val="26"/>
          <w:rtl/>
          <w:lang w:eastAsia="en-US"/>
        </w:rPr>
        <w:t xml:space="preserve"> כן הנשמה </w:t>
      </w:r>
      <w:r>
        <w:rPr>
          <w:rFonts w:cs="FrankRuehl" w:hint="cs"/>
          <w:sz w:val="26"/>
          <w:szCs w:val="26"/>
          <w:rtl/>
          <w:lang w:eastAsia="en-US"/>
        </w:rPr>
        <w:t xml:space="preserve">היא </w:t>
      </w:r>
      <w:r w:rsidRPr="00075E4A">
        <w:rPr>
          <w:rFonts w:cs="FrankRuehl" w:hint="cs"/>
          <w:sz w:val="26"/>
          <w:szCs w:val="26"/>
          <w:rtl/>
          <w:lang w:eastAsia="en-US"/>
        </w:rPr>
        <w:t xml:space="preserve">חלק א-לוה. רק ההבדל הוא בזה, </w:t>
      </w:r>
      <w:r>
        <w:rPr>
          <w:rFonts w:cs="FrankRuehl" w:hint="cs"/>
          <w:sz w:val="26"/>
          <w:szCs w:val="26"/>
          <w:rtl/>
          <w:lang w:eastAsia="en-US"/>
        </w:rPr>
        <w:t>שכאשר הגרזן מחלק את האבן, נראה החלק החדש בצורתו</w:t>
      </w:r>
      <w:r w:rsidRPr="00075E4A">
        <w:rPr>
          <w:rFonts w:cs="FrankRuehl" w:hint="cs"/>
          <w:sz w:val="26"/>
          <w:szCs w:val="26"/>
          <w:rtl/>
          <w:lang w:eastAsia="en-US"/>
        </w:rPr>
        <w:t xml:space="preserve"> כמו החלק הגדול, ההר. </w:t>
      </w:r>
      <w:r>
        <w:rPr>
          <w:rFonts w:cs="FrankRuehl" w:hint="cs"/>
          <w:sz w:val="26"/>
          <w:szCs w:val="26"/>
          <w:rtl/>
          <w:lang w:eastAsia="en-US"/>
        </w:rPr>
        <w:t xml:space="preserve">כל </w:t>
      </w:r>
      <w:r w:rsidRPr="00075E4A">
        <w:rPr>
          <w:rFonts w:cs="FrankRuehl" w:hint="cs"/>
          <w:sz w:val="26"/>
          <w:szCs w:val="26"/>
          <w:rtl/>
          <w:lang w:eastAsia="en-US"/>
        </w:rPr>
        <w:t xml:space="preserve">ההבדל הוא בשינוי </w:t>
      </w:r>
      <w:r>
        <w:rPr>
          <w:rFonts w:cs="FrankRuehl" w:hint="cs"/>
          <w:sz w:val="26"/>
          <w:szCs w:val="26"/>
          <w:rtl/>
          <w:lang w:eastAsia="en-US"/>
        </w:rPr>
        <w:t>ה</w:t>
      </w:r>
      <w:r w:rsidRPr="00075E4A">
        <w:rPr>
          <w:rFonts w:cs="FrankRuehl" w:hint="cs"/>
          <w:sz w:val="26"/>
          <w:szCs w:val="26"/>
          <w:rtl/>
          <w:lang w:eastAsia="en-US"/>
        </w:rPr>
        <w:t xml:space="preserve">צורה. </w:t>
      </w:r>
      <w:r>
        <w:rPr>
          <w:rFonts w:cs="FrankRuehl" w:hint="cs"/>
          <w:sz w:val="26"/>
          <w:szCs w:val="26"/>
          <w:rtl/>
          <w:lang w:eastAsia="en-US"/>
        </w:rPr>
        <w:t>אולם ביחס שבין הנשמה לאלקיה, הרי שיש הפרש בין הנשמה לבין מקורה שממנו נחצבה כביכול</w:t>
      </w:r>
      <w:r w:rsidRPr="00075E4A">
        <w:rPr>
          <w:rFonts w:cs="FrankRuehl" w:hint="cs"/>
          <w:sz w:val="26"/>
          <w:szCs w:val="26"/>
          <w:rtl/>
          <w:lang w:eastAsia="en-US"/>
        </w:rPr>
        <w:t>.</w:t>
      </w:r>
    </w:p>
    <w:p w14:paraId="01BE4AA1"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ישנם ד' עולמות: אצילות, בריאה, יצירה, עש</w:t>
      </w:r>
      <w:r>
        <w:rPr>
          <w:rFonts w:cs="FrankRuehl" w:hint="cs"/>
          <w:sz w:val="26"/>
          <w:szCs w:val="26"/>
          <w:rtl/>
          <w:lang w:eastAsia="en-US"/>
        </w:rPr>
        <w:t>י</w:t>
      </w:r>
      <w:r w:rsidRPr="00075E4A">
        <w:rPr>
          <w:rFonts w:cs="FrankRuehl" w:hint="cs"/>
          <w:sz w:val="26"/>
          <w:szCs w:val="26"/>
          <w:rtl/>
          <w:lang w:eastAsia="en-US"/>
        </w:rPr>
        <w:t xml:space="preserve">יה. </w:t>
      </w:r>
      <w:r>
        <w:rPr>
          <w:rFonts w:cs="FrankRuehl" w:hint="cs"/>
          <w:sz w:val="26"/>
          <w:szCs w:val="26"/>
          <w:rtl/>
          <w:lang w:eastAsia="en-US"/>
        </w:rPr>
        <w:t>ה</w:t>
      </w:r>
      <w:r w:rsidRPr="00075E4A">
        <w:rPr>
          <w:rFonts w:cs="FrankRuehl" w:hint="cs"/>
          <w:sz w:val="26"/>
          <w:szCs w:val="26"/>
          <w:rtl/>
          <w:lang w:eastAsia="en-US"/>
        </w:rPr>
        <w:t>עו</w:t>
      </w:r>
      <w:r>
        <w:rPr>
          <w:rFonts w:cs="FrankRuehl" w:hint="cs"/>
          <w:sz w:val="26"/>
          <w:szCs w:val="26"/>
          <w:rtl/>
          <w:lang w:eastAsia="en-US"/>
        </w:rPr>
        <w:t>לם הזה</w:t>
      </w:r>
      <w:r w:rsidRPr="00075E4A">
        <w:rPr>
          <w:rFonts w:cs="FrankRuehl" w:hint="cs"/>
          <w:sz w:val="26"/>
          <w:szCs w:val="26"/>
          <w:rtl/>
          <w:lang w:eastAsia="en-US"/>
        </w:rPr>
        <w:t xml:space="preserve"> כלול בעולם העש</w:t>
      </w:r>
      <w:r>
        <w:rPr>
          <w:rFonts w:cs="FrankRuehl" w:hint="cs"/>
          <w:sz w:val="26"/>
          <w:szCs w:val="26"/>
          <w:rtl/>
          <w:lang w:eastAsia="en-US"/>
        </w:rPr>
        <w:t>י</w:t>
      </w:r>
      <w:r w:rsidRPr="00075E4A">
        <w:rPr>
          <w:rFonts w:cs="FrankRuehl" w:hint="cs"/>
          <w:sz w:val="26"/>
          <w:szCs w:val="26"/>
          <w:rtl/>
          <w:lang w:eastAsia="en-US"/>
        </w:rPr>
        <w:t>יה. כנגד</w:t>
      </w:r>
      <w:r>
        <w:rPr>
          <w:rFonts w:cs="FrankRuehl" w:hint="cs"/>
          <w:sz w:val="26"/>
          <w:szCs w:val="26"/>
          <w:rtl/>
          <w:lang w:eastAsia="en-US"/>
        </w:rPr>
        <w:t xml:space="preserve"> ארבעה העולמות הללו</w:t>
      </w:r>
      <w:r w:rsidRPr="00075E4A">
        <w:rPr>
          <w:rFonts w:cs="FrankRuehl" w:hint="cs"/>
          <w:sz w:val="26"/>
          <w:szCs w:val="26"/>
          <w:rtl/>
          <w:lang w:eastAsia="en-US"/>
        </w:rPr>
        <w:t xml:space="preserve"> ישנם </w:t>
      </w:r>
      <w:r>
        <w:rPr>
          <w:rFonts w:cs="FrankRuehl" w:hint="cs"/>
          <w:sz w:val="26"/>
          <w:szCs w:val="26"/>
          <w:rtl/>
          <w:lang w:eastAsia="en-US"/>
        </w:rPr>
        <w:t>ארבעה</w:t>
      </w:r>
      <w:r w:rsidRPr="00075E4A">
        <w:rPr>
          <w:rFonts w:cs="FrankRuehl" w:hint="cs"/>
          <w:sz w:val="26"/>
          <w:szCs w:val="26"/>
          <w:rtl/>
          <w:lang w:eastAsia="en-US"/>
        </w:rPr>
        <w:t xml:space="preserve"> עולמות של טומאה, כי זה לעומת זה עשה א-להים</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lastRenderedPageBreak/>
        <w:t xml:space="preserve">הנה הוטבע </w:t>
      </w:r>
      <w:r w:rsidRPr="00075E4A">
        <w:rPr>
          <w:rFonts w:cs="FrankRuehl" w:hint="cs"/>
          <w:sz w:val="26"/>
          <w:szCs w:val="26"/>
          <w:rtl/>
          <w:lang w:eastAsia="en-US"/>
        </w:rPr>
        <w:t>הרצון להשפיע במערכת אבי"ע דקדושה</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הרצון לקבל לעצמו נ</w:t>
      </w:r>
      <w:r>
        <w:rPr>
          <w:rFonts w:cs="FrankRuehl" w:hint="cs"/>
          <w:sz w:val="26"/>
          <w:szCs w:val="26"/>
          <w:rtl/>
          <w:lang w:eastAsia="en-US"/>
        </w:rPr>
        <w:t>י</w:t>
      </w:r>
      <w:r w:rsidRPr="00075E4A">
        <w:rPr>
          <w:rFonts w:cs="FrankRuehl" w:hint="cs"/>
          <w:sz w:val="26"/>
          <w:szCs w:val="26"/>
          <w:rtl/>
          <w:lang w:eastAsia="en-US"/>
        </w:rPr>
        <w:t>תן במערכת אבי"ע דטומאה</w:t>
      </w:r>
      <w:r>
        <w:rPr>
          <w:rFonts w:cs="FrankRuehl" w:hint="cs"/>
          <w:sz w:val="26"/>
          <w:szCs w:val="26"/>
          <w:rtl/>
          <w:lang w:eastAsia="en-US"/>
        </w:rPr>
        <w:t>.</w:t>
      </w:r>
      <w:r w:rsidRPr="00075E4A">
        <w:rPr>
          <w:rFonts w:cs="FrankRuehl" w:hint="cs"/>
          <w:sz w:val="26"/>
          <w:szCs w:val="26"/>
          <w:rtl/>
          <w:lang w:eastAsia="en-US"/>
        </w:rPr>
        <w:t xml:space="preserve"> נמצא</w:t>
      </w:r>
      <w:r>
        <w:rPr>
          <w:rFonts w:cs="FrankRuehl" w:hint="cs"/>
          <w:sz w:val="26"/>
          <w:szCs w:val="26"/>
          <w:rtl/>
          <w:lang w:eastAsia="en-US"/>
        </w:rPr>
        <w:t xml:space="preserve"> שבעולם הזה</w:t>
      </w:r>
      <w:r w:rsidRPr="00075E4A">
        <w:rPr>
          <w:rFonts w:cs="FrankRuehl" w:hint="cs"/>
          <w:sz w:val="26"/>
          <w:szCs w:val="26"/>
          <w:rtl/>
          <w:lang w:eastAsia="en-US"/>
        </w:rPr>
        <w:t xml:space="preserve"> נפרדים </w:t>
      </w:r>
      <w:r>
        <w:rPr>
          <w:rFonts w:cs="FrankRuehl" w:hint="cs"/>
          <w:sz w:val="26"/>
          <w:szCs w:val="26"/>
          <w:rtl/>
          <w:lang w:eastAsia="en-US"/>
        </w:rPr>
        <w:t>שני הרצונות הללו מחיבור</w:t>
      </w:r>
      <w:r w:rsidRPr="00075E4A">
        <w:rPr>
          <w:rFonts w:cs="FrankRuehl" w:hint="cs"/>
          <w:sz w:val="26"/>
          <w:szCs w:val="26"/>
          <w:rtl/>
          <w:lang w:eastAsia="en-US"/>
        </w:rPr>
        <w:t xml:space="preserve"> העולמות.</w:t>
      </w:r>
    </w:p>
    <w:p w14:paraId="7C41C206"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מטעם זה מכונות הקליפות בשם </w:t>
      </w:r>
      <w:r>
        <w:rPr>
          <w:rFonts w:cs="FrankRuehl" w:hint="cs"/>
          <w:sz w:val="26"/>
          <w:szCs w:val="26"/>
          <w:rtl/>
          <w:lang w:eastAsia="en-US"/>
        </w:rPr>
        <w:t>"</w:t>
      </w:r>
      <w:r w:rsidRPr="00075E4A">
        <w:rPr>
          <w:rFonts w:cs="FrankRuehl" w:hint="cs"/>
          <w:sz w:val="26"/>
          <w:szCs w:val="26"/>
          <w:rtl/>
          <w:lang w:eastAsia="en-US"/>
        </w:rPr>
        <w:t>מתים</w:t>
      </w:r>
      <w:r>
        <w:rPr>
          <w:rFonts w:cs="FrankRuehl" w:hint="cs"/>
          <w:sz w:val="26"/>
          <w:szCs w:val="26"/>
          <w:rtl/>
          <w:lang w:eastAsia="en-US"/>
        </w:rPr>
        <w:t>",</w:t>
      </w:r>
      <w:r w:rsidRPr="00075E4A">
        <w:rPr>
          <w:rFonts w:cs="FrankRuehl" w:hint="cs"/>
          <w:sz w:val="26"/>
          <w:szCs w:val="26"/>
          <w:rtl/>
          <w:lang w:eastAsia="en-US"/>
        </w:rPr>
        <w:t xml:space="preserve"> כמו הרשעים אשר בחיים הם נקראים מתים, כי הם רחוקים ממנו ית' מן הקצה אל הקצה. כי הוא ית' אין לו שום עניין לקבל אלא להשפיע, והקליפות אין להם שום עניין של השפעה</w:t>
      </w:r>
      <w:r>
        <w:rPr>
          <w:rFonts w:cs="FrankRuehl" w:hint="cs"/>
          <w:sz w:val="26"/>
          <w:szCs w:val="26"/>
          <w:rtl/>
          <w:lang w:eastAsia="en-US"/>
        </w:rPr>
        <w:t>,</w:t>
      </w:r>
      <w:r w:rsidRPr="00075E4A">
        <w:rPr>
          <w:rFonts w:cs="FrankRuehl" w:hint="cs"/>
          <w:sz w:val="26"/>
          <w:szCs w:val="26"/>
          <w:rtl/>
          <w:lang w:eastAsia="en-US"/>
        </w:rPr>
        <w:t xml:space="preserve"> רק לקבל לעצמן ולהנאתן בלבד, זהו השינוי צורה.   </w:t>
      </w:r>
    </w:p>
    <w:p w14:paraId="01BD6196"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הנשמות משתלשלות ויורדות דרך </w:t>
      </w:r>
      <w:r>
        <w:rPr>
          <w:rFonts w:cs="FrankRuehl" w:hint="cs"/>
          <w:sz w:val="26"/>
          <w:szCs w:val="26"/>
          <w:rtl/>
          <w:lang w:eastAsia="en-US"/>
        </w:rPr>
        <w:t xml:space="preserve">ארבעת </w:t>
      </w:r>
      <w:r w:rsidRPr="00075E4A">
        <w:rPr>
          <w:rFonts w:cs="FrankRuehl" w:hint="cs"/>
          <w:sz w:val="26"/>
          <w:szCs w:val="26"/>
          <w:rtl/>
          <w:lang w:eastAsia="en-US"/>
        </w:rPr>
        <w:t>העולמות של מערכת הטומאה</w:t>
      </w:r>
      <w:r>
        <w:rPr>
          <w:rFonts w:cs="FrankRuehl" w:hint="cs"/>
          <w:sz w:val="26"/>
          <w:szCs w:val="26"/>
          <w:rtl/>
          <w:lang w:eastAsia="en-US"/>
        </w:rPr>
        <w:t>,</w:t>
      </w:r>
      <w:r w:rsidRPr="00075E4A">
        <w:rPr>
          <w:rFonts w:cs="FrankRuehl" w:hint="cs"/>
          <w:sz w:val="26"/>
          <w:szCs w:val="26"/>
          <w:rtl/>
          <w:lang w:eastAsia="en-US"/>
        </w:rPr>
        <w:t xml:space="preserve"> עד שה</w:t>
      </w:r>
      <w:r>
        <w:rPr>
          <w:rFonts w:cs="FrankRuehl" w:hint="cs"/>
          <w:sz w:val="26"/>
          <w:szCs w:val="26"/>
          <w:rtl/>
          <w:lang w:eastAsia="en-US"/>
        </w:rPr>
        <w:t>ן</w:t>
      </w:r>
      <w:r w:rsidRPr="00075E4A">
        <w:rPr>
          <w:rFonts w:cs="FrankRuehl" w:hint="cs"/>
          <w:sz w:val="26"/>
          <w:szCs w:val="26"/>
          <w:rtl/>
          <w:lang w:eastAsia="en-US"/>
        </w:rPr>
        <w:t xml:space="preserve"> בא</w:t>
      </w:r>
      <w:r>
        <w:rPr>
          <w:rFonts w:cs="FrankRuehl" w:hint="cs"/>
          <w:sz w:val="26"/>
          <w:szCs w:val="26"/>
          <w:rtl/>
          <w:lang w:eastAsia="en-US"/>
        </w:rPr>
        <w:t xml:space="preserve">ות </w:t>
      </w:r>
      <w:r w:rsidRPr="00075E4A">
        <w:rPr>
          <w:rFonts w:cs="FrankRuehl" w:hint="cs"/>
          <w:sz w:val="26"/>
          <w:szCs w:val="26"/>
          <w:rtl/>
          <w:lang w:eastAsia="en-US"/>
        </w:rPr>
        <w:t>לגו</w:t>
      </w:r>
      <w:r>
        <w:rPr>
          <w:rFonts w:cs="FrankRuehl" w:hint="cs"/>
          <w:sz w:val="26"/>
          <w:szCs w:val="26"/>
          <w:rtl/>
          <w:lang w:eastAsia="en-US"/>
        </w:rPr>
        <w:t xml:space="preserve">פות, </w:t>
      </w:r>
      <w:r w:rsidRPr="00075E4A">
        <w:rPr>
          <w:rFonts w:cs="FrankRuehl" w:hint="cs"/>
          <w:sz w:val="26"/>
          <w:szCs w:val="26"/>
          <w:rtl/>
          <w:lang w:eastAsia="en-US"/>
        </w:rPr>
        <w:t>שה</w:t>
      </w:r>
      <w:r>
        <w:rPr>
          <w:rFonts w:cs="FrankRuehl" w:hint="cs"/>
          <w:sz w:val="26"/>
          <w:szCs w:val="26"/>
          <w:rtl/>
          <w:lang w:eastAsia="en-US"/>
        </w:rPr>
        <w:t>ם</w:t>
      </w:r>
      <w:r w:rsidRPr="00075E4A">
        <w:rPr>
          <w:rFonts w:cs="FrankRuehl" w:hint="cs"/>
          <w:sz w:val="26"/>
          <w:szCs w:val="26"/>
          <w:rtl/>
          <w:lang w:eastAsia="en-US"/>
        </w:rPr>
        <w:t xml:space="preserve"> בעולם העש</w:t>
      </w:r>
      <w:r>
        <w:rPr>
          <w:rFonts w:cs="FrankRuehl" w:hint="cs"/>
          <w:sz w:val="26"/>
          <w:szCs w:val="26"/>
          <w:rtl/>
          <w:lang w:eastAsia="en-US"/>
        </w:rPr>
        <w:t>י</w:t>
      </w:r>
      <w:r w:rsidRPr="00075E4A">
        <w:rPr>
          <w:rFonts w:cs="FrankRuehl" w:hint="cs"/>
          <w:sz w:val="26"/>
          <w:szCs w:val="26"/>
          <w:rtl/>
          <w:lang w:eastAsia="en-US"/>
        </w:rPr>
        <w:t xml:space="preserve">יה. </w:t>
      </w:r>
      <w:r>
        <w:rPr>
          <w:rFonts w:cs="FrankRuehl" w:hint="cs"/>
          <w:sz w:val="26"/>
          <w:szCs w:val="26"/>
          <w:rtl/>
          <w:lang w:eastAsia="en-US"/>
        </w:rPr>
        <w:t>ככל שמתרחקות הנשמות</w:t>
      </w:r>
      <w:r w:rsidRPr="00075E4A">
        <w:rPr>
          <w:rFonts w:cs="FrankRuehl" w:hint="cs"/>
          <w:sz w:val="26"/>
          <w:szCs w:val="26"/>
          <w:rtl/>
          <w:lang w:eastAsia="en-US"/>
        </w:rPr>
        <w:t xml:space="preserve"> ממקור</w:t>
      </w:r>
      <w:r>
        <w:rPr>
          <w:rFonts w:cs="FrankRuehl" w:hint="cs"/>
          <w:sz w:val="26"/>
          <w:szCs w:val="26"/>
          <w:rtl/>
          <w:lang w:eastAsia="en-US"/>
        </w:rPr>
        <w:t>ן</w:t>
      </w:r>
      <w:r w:rsidRPr="00075E4A">
        <w:rPr>
          <w:rFonts w:cs="FrankRuehl" w:hint="cs"/>
          <w:sz w:val="26"/>
          <w:szCs w:val="26"/>
          <w:rtl/>
          <w:lang w:eastAsia="en-US"/>
        </w:rPr>
        <w:t>, ממקום מחצבת</w:t>
      </w:r>
      <w:r>
        <w:rPr>
          <w:rFonts w:cs="FrankRuehl" w:hint="cs"/>
          <w:sz w:val="26"/>
          <w:szCs w:val="26"/>
          <w:rtl/>
          <w:lang w:eastAsia="en-US"/>
        </w:rPr>
        <w:t>ן,</w:t>
      </w:r>
      <w:r w:rsidRPr="00075E4A">
        <w:rPr>
          <w:rFonts w:cs="FrankRuehl" w:hint="cs"/>
          <w:sz w:val="26"/>
          <w:szCs w:val="26"/>
          <w:rtl/>
          <w:lang w:eastAsia="en-US"/>
        </w:rPr>
        <w:t xml:space="preserve"> ה</w:t>
      </w:r>
      <w:r>
        <w:rPr>
          <w:rFonts w:cs="FrankRuehl" w:hint="cs"/>
          <w:sz w:val="26"/>
          <w:szCs w:val="26"/>
          <w:rtl/>
          <w:lang w:eastAsia="en-US"/>
        </w:rPr>
        <w:t>ן</w:t>
      </w:r>
      <w:r w:rsidRPr="00075E4A">
        <w:rPr>
          <w:rFonts w:cs="FrankRuehl" w:hint="cs"/>
          <w:sz w:val="26"/>
          <w:szCs w:val="26"/>
          <w:rtl/>
          <w:lang w:eastAsia="en-US"/>
        </w:rPr>
        <w:t xml:space="preserve"> מושפע</w:t>
      </w:r>
      <w:r>
        <w:rPr>
          <w:rFonts w:cs="FrankRuehl" w:hint="cs"/>
          <w:sz w:val="26"/>
          <w:szCs w:val="26"/>
          <w:rtl/>
          <w:lang w:eastAsia="en-US"/>
        </w:rPr>
        <w:t>ו</w:t>
      </w:r>
      <w:r w:rsidRPr="00075E4A">
        <w:rPr>
          <w:rFonts w:cs="FrankRuehl" w:hint="cs"/>
          <w:sz w:val="26"/>
          <w:szCs w:val="26"/>
          <w:rtl/>
          <w:lang w:eastAsia="en-US"/>
        </w:rPr>
        <w:t>ת יותר לקבל</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ה</w:t>
      </w:r>
      <w:r w:rsidRPr="00075E4A">
        <w:rPr>
          <w:rFonts w:cs="FrankRuehl" w:hint="cs"/>
          <w:sz w:val="26"/>
          <w:szCs w:val="26"/>
          <w:rtl/>
          <w:lang w:eastAsia="en-US"/>
        </w:rPr>
        <w:t xml:space="preserve">היפך ממנו יתברך, שרצונו הוא רק להשפיע. </w:t>
      </w:r>
      <w:r>
        <w:rPr>
          <w:rFonts w:cs="FrankRuehl" w:hint="cs"/>
          <w:sz w:val="26"/>
          <w:szCs w:val="26"/>
          <w:rtl/>
          <w:lang w:eastAsia="en-US"/>
        </w:rPr>
        <w:t xml:space="preserve">כך נשאר האדם </w:t>
      </w:r>
      <w:r w:rsidRPr="00075E4A">
        <w:rPr>
          <w:rFonts w:cs="FrankRuehl" w:hint="cs"/>
          <w:sz w:val="26"/>
          <w:szCs w:val="26"/>
          <w:rtl/>
          <w:lang w:eastAsia="en-US"/>
        </w:rPr>
        <w:t xml:space="preserve">משועבד תחת המערכה ההיא עד </w:t>
      </w:r>
      <w:r>
        <w:rPr>
          <w:rFonts w:cs="FrankRuehl" w:hint="cs"/>
          <w:sz w:val="26"/>
          <w:szCs w:val="26"/>
          <w:rtl/>
          <w:lang w:eastAsia="en-US"/>
        </w:rPr>
        <w:t xml:space="preserve">היותו בן </w:t>
      </w:r>
      <w:r w:rsidRPr="00075E4A">
        <w:rPr>
          <w:rFonts w:cs="FrankRuehl" w:hint="cs"/>
          <w:sz w:val="26"/>
          <w:szCs w:val="26"/>
          <w:rtl/>
          <w:lang w:eastAsia="en-US"/>
        </w:rPr>
        <w:t>י"ג שנה</w:t>
      </w:r>
      <w:r>
        <w:rPr>
          <w:rFonts w:cs="FrankRuehl" w:hint="cs"/>
          <w:sz w:val="26"/>
          <w:szCs w:val="26"/>
          <w:rtl/>
          <w:lang w:eastAsia="en-US"/>
        </w:rPr>
        <w:t>,</w:t>
      </w:r>
      <w:r w:rsidRPr="00075E4A">
        <w:rPr>
          <w:rFonts w:cs="FrankRuehl" w:hint="cs"/>
          <w:sz w:val="26"/>
          <w:szCs w:val="26"/>
          <w:rtl/>
          <w:lang w:eastAsia="en-US"/>
        </w:rPr>
        <w:t xml:space="preserve"> והוא זמן הקלקול. </w:t>
      </w:r>
      <w:r>
        <w:rPr>
          <w:rFonts w:cs="FrankRuehl" w:hint="cs"/>
          <w:sz w:val="26"/>
          <w:szCs w:val="26"/>
          <w:rtl/>
          <w:lang w:eastAsia="en-US"/>
        </w:rPr>
        <w:t xml:space="preserve">אמנם </w:t>
      </w:r>
      <w:r w:rsidRPr="00075E4A">
        <w:rPr>
          <w:rFonts w:cs="FrankRuehl" w:hint="cs"/>
          <w:sz w:val="26"/>
          <w:szCs w:val="26"/>
          <w:rtl/>
          <w:lang w:eastAsia="en-US"/>
        </w:rPr>
        <w:t>ע"י עסק המצוות מ</w:t>
      </w:r>
      <w:r>
        <w:rPr>
          <w:rFonts w:cs="FrankRuehl" w:hint="cs"/>
          <w:sz w:val="26"/>
          <w:szCs w:val="26"/>
          <w:rtl/>
          <w:lang w:eastAsia="en-US"/>
        </w:rPr>
        <w:t xml:space="preserve">שנת </w:t>
      </w:r>
      <w:r w:rsidRPr="00075E4A">
        <w:rPr>
          <w:rFonts w:cs="FrankRuehl" w:hint="cs"/>
          <w:sz w:val="26"/>
          <w:szCs w:val="26"/>
          <w:rtl/>
          <w:lang w:eastAsia="en-US"/>
        </w:rPr>
        <w:t>י"ג ואילך</w:t>
      </w:r>
      <w:r>
        <w:rPr>
          <w:rFonts w:cs="FrankRuehl" w:hint="cs"/>
          <w:sz w:val="26"/>
          <w:szCs w:val="26"/>
          <w:rtl/>
          <w:lang w:eastAsia="en-US"/>
        </w:rPr>
        <w:t>, כאשר</w:t>
      </w:r>
      <w:r w:rsidRPr="00075E4A">
        <w:rPr>
          <w:rFonts w:cs="FrankRuehl" w:hint="cs"/>
          <w:sz w:val="26"/>
          <w:szCs w:val="26"/>
          <w:rtl/>
          <w:lang w:eastAsia="en-US"/>
        </w:rPr>
        <w:t xml:space="preserve"> עוסק </w:t>
      </w:r>
      <w:r>
        <w:rPr>
          <w:rFonts w:cs="FrankRuehl" w:hint="cs"/>
          <w:sz w:val="26"/>
          <w:szCs w:val="26"/>
          <w:rtl/>
          <w:lang w:eastAsia="en-US"/>
        </w:rPr>
        <w:t>בהן על מנת</w:t>
      </w:r>
      <w:r w:rsidRPr="00075E4A">
        <w:rPr>
          <w:rFonts w:cs="FrankRuehl" w:hint="cs"/>
          <w:sz w:val="26"/>
          <w:szCs w:val="26"/>
          <w:rtl/>
          <w:lang w:eastAsia="en-US"/>
        </w:rPr>
        <w:t xml:space="preserve"> להשפיע נחת רוח ליוצרו</w:t>
      </w:r>
      <w:r>
        <w:rPr>
          <w:rFonts w:cs="FrankRuehl" w:hint="cs"/>
          <w:sz w:val="26"/>
          <w:szCs w:val="26"/>
          <w:rtl/>
          <w:lang w:eastAsia="en-US"/>
        </w:rPr>
        <w:t>,</w:t>
      </w:r>
      <w:r w:rsidRPr="00075E4A">
        <w:rPr>
          <w:rFonts w:cs="FrankRuehl" w:hint="cs"/>
          <w:sz w:val="26"/>
          <w:szCs w:val="26"/>
          <w:rtl/>
          <w:lang w:eastAsia="en-US"/>
        </w:rPr>
        <w:t xml:space="preserve"> הוא מתחיל לטהר הרצון לקבל לעצמו המוטבע בו</w:t>
      </w:r>
      <w:r>
        <w:rPr>
          <w:rFonts w:cs="FrankRuehl" w:hint="cs"/>
          <w:sz w:val="26"/>
          <w:szCs w:val="26"/>
          <w:rtl/>
          <w:lang w:eastAsia="en-US"/>
        </w:rPr>
        <w:t>,</w:t>
      </w:r>
      <w:r w:rsidRPr="00075E4A">
        <w:rPr>
          <w:rFonts w:cs="FrankRuehl" w:hint="cs"/>
          <w:sz w:val="26"/>
          <w:szCs w:val="26"/>
          <w:rtl/>
          <w:lang w:eastAsia="en-US"/>
        </w:rPr>
        <w:t xml:space="preserve"> ומהפכו לאט לאט </w:t>
      </w:r>
      <w:r>
        <w:rPr>
          <w:rFonts w:cs="FrankRuehl" w:hint="cs"/>
          <w:sz w:val="26"/>
          <w:szCs w:val="26"/>
          <w:rtl/>
          <w:lang w:eastAsia="en-US"/>
        </w:rPr>
        <w:t>לרצון</w:t>
      </w:r>
      <w:r w:rsidRPr="00075E4A">
        <w:rPr>
          <w:rFonts w:cs="FrankRuehl" w:hint="cs"/>
          <w:sz w:val="26"/>
          <w:szCs w:val="26"/>
          <w:rtl/>
          <w:lang w:eastAsia="en-US"/>
        </w:rPr>
        <w:t xml:space="preserve"> </w:t>
      </w:r>
      <w:r>
        <w:rPr>
          <w:rFonts w:cs="FrankRuehl" w:hint="cs"/>
          <w:sz w:val="26"/>
          <w:szCs w:val="26"/>
          <w:rtl/>
          <w:lang w:eastAsia="en-US"/>
        </w:rPr>
        <w:t xml:space="preserve">לקבל על מנת </w:t>
      </w:r>
      <w:r w:rsidRPr="00075E4A">
        <w:rPr>
          <w:rFonts w:cs="FrankRuehl" w:hint="cs"/>
          <w:sz w:val="26"/>
          <w:szCs w:val="26"/>
          <w:rtl/>
          <w:lang w:eastAsia="en-US"/>
        </w:rPr>
        <w:t xml:space="preserve">להשפיע. בזה </w:t>
      </w:r>
      <w:r>
        <w:rPr>
          <w:rFonts w:cs="FrankRuehl" w:hint="cs"/>
          <w:sz w:val="26"/>
          <w:szCs w:val="26"/>
          <w:rtl/>
          <w:lang w:eastAsia="en-US"/>
        </w:rPr>
        <w:t xml:space="preserve">הוא </w:t>
      </w:r>
      <w:r w:rsidRPr="00075E4A">
        <w:rPr>
          <w:rFonts w:cs="FrankRuehl" w:hint="cs"/>
          <w:sz w:val="26"/>
          <w:szCs w:val="26"/>
          <w:rtl/>
          <w:lang w:eastAsia="en-US"/>
        </w:rPr>
        <w:t xml:space="preserve">הולך וממשיך נפש קדושה משורשה במחשבת הבריאה. </w:t>
      </w:r>
      <w:r>
        <w:rPr>
          <w:rFonts w:cs="FrankRuehl" w:hint="cs"/>
          <w:sz w:val="26"/>
          <w:szCs w:val="26"/>
          <w:rtl/>
          <w:lang w:eastAsia="en-US"/>
        </w:rPr>
        <w:t xml:space="preserve">נפש קדושה זו </w:t>
      </w:r>
      <w:r w:rsidRPr="00075E4A">
        <w:rPr>
          <w:rFonts w:cs="FrankRuehl" w:hint="cs"/>
          <w:sz w:val="26"/>
          <w:szCs w:val="26"/>
          <w:rtl/>
          <w:lang w:eastAsia="en-US"/>
        </w:rPr>
        <w:t>עוברת דרך המערכה של העולמות דקדושה</w:t>
      </w:r>
      <w:r>
        <w:rPr>
          <w:rFonts w:cs="FrankRuehl" w:hint="cs"/>
          <w:sz w:val="26"/>
          <w:szCs w:val="26"/>
          <w:rtl/>
          <w:lang w:eastAsia="en-US"/>
        </w:rPr>
        <w:t>,</w:t>
      </w:r>
      <w:r w:rsidRPr="00075E4A">
        <w:rPr>
          <w:rFonts w:cs="FrankRuehl" w:hint="cs"/>
          <w:sz w:val="26"/>
          <w:szCs w:val="26"/>
          <w:rtl/>
          <w:lang w:eastAsia="en-US"/>
        </w:rPr>
        <w:t xml:space="preserve"> והיא מתלבשת בגוף והוא הזמן של התיקון. כן מוסיף </w:t>
      </w:r>
      <w:r>
        <w:rPr>
          <w:rFonts w:cs="FrankRuehl" w:hint="cs"/>
          <w:sz w:val="26"/>
          <w:szCs w:val="26"/>
          <w:rtl/>
          <w:lang w:eastAsia="en-US"/>
        </w:rPr>
        <w:t xml:space="preserve">האדם </w:t>
      </w:r>
      <w:r w:rsidRPr="00075E4A">
        <w:rPr>
          <w:rFonts w:cs="FrankRuehl" w:hint="cs"/>
          <w:sz w:val="26"/>
          <w:szCs w:val="26"/>
          <w:rtl/>
          <w:lang w:eastAsia="en-US"/>
        </w:rPr>
        <w:t>והולך לקנות ולהשיג מדרגות דקדושה ממחשבת הבריאה שבאין סוף ברוך הוא</w:t>
      </w:r>
      <w:r>
        <w:rPr>
          <w:rFonts w:cs="FrankRuehl" w:hint="cs"/>
          <w:sz w:val="26"/>
          <w:szCs w:val="26"/>
          <w:rtl/>
          <w:lang w:eastAsia="en-US"/>
        </w:rPr>
        <w:t>,</w:t>
      </w:r>
      <w:r w:rsidRPr="00075E4A">
        <w:rPr>
          <w:rFonts w:cs="FrankRuehl" w:hint="cs"/>
          <w:sz w:val="26"/>
          <w:szCs w:val="26"/>
          <w:rtl/>
          <w:lang w:eastAsia="en-US"/>
        </w:rPr>
        <w:t xml:space="preserve"> עד שהן מסייעות לו להאדם להפוך את הרצון לקבל לעצמו שיהיה בבחינת מקבל ע</w:t>
      </w:r>
      <w:r>
        <w:rPr>
          <w:rFonts w:cs="FrankRuehl" w:hint="cs"/>
          <w:sz w:val="26"/>
          <w:szCs w:val="26"/>
          <w:rtl/>
          <w:lang w:eastAsia="en-US"/>
        </w:rPr>
        <w:t>ל מנת</w:t>
      </w:r>
      <w:r w:rsidRPr="00075E4A">
        <w:rPr>
          <w:rFonts w:cs="FrankRuehl" w:hint="cs"/>
          <w:sz w:val="26"/>
          <w:szCs w:val="26"/>
          <w:rtl/>
          <w:lang w:eastAsia="en-US"/>
        </w:rPr>
        <w:t xml:space="preserve"> להשפיע נחת רוח ליוצרו, ולא כלל לתועלת עצמו. בזה קונה אדם השוואת הצורה ליוצרו. קבלה ע</w:t>
      </w:r>
      <w:r>
        <w:rPr>
          <w:rFonts w:cs="FrankRuehl" w:hint="cs"/>
          <w:sz w:val="26"/>
          <w:szCs w:val="26"/>
          <w:rtl/>
          <w:lang w:eastAsia="en-US"/>
        </w:rPr>
        <w:t>ל מנת</w:t>
      </w:r>
      <w:r w:rsidRPr="00075E4A">
        <w:rPr>
          <w:rFonts w:cs="FrankRuehl" w:hint="cs"/>
          <w:sz w:val="26"/>
          <w:szCs w:val="26"/>
          <w:rtl/>
          <w:lang w:eastAsia="en-US"/>
        </w:rPr>
        <w:t xml:space="preserve"> להשפיע נחשבת לצורת ה</w:t>
      </w:r>
      <w:r>
        <w:rPr>
          <w:rFonts w:cs="FrankRuehl" w:hint="cs"/>
          <w:sz w:val="26"/>
          <w:szCs w:val="26"/>
          <w:rtl/>
          <w:lang w:eastAsia="en-US"/>
        </w:rPr>
        <w:t>ה</w:t>
      </w:r>
      <w:r w:rsidRPr="00075E4A">
        <w:rPr>
          <w:rFonts w:cs="FrankRuehl" w:hint="cs"/>
          <w:sz w:val="26"/>
          <w:szCs w:val="26"/>
          <w:rtl/>
          <w:lang w:eastAsia="en-US"/>
        </w:rPr>
        <w:t xml:space="preserve">שפעה </w:t>
      </w:r>
      <w:r>
        <w:rPr>
          <w:rFonts w:cs="FrankRuehl" w:hint="cs"/>
          <w:sz w:val="26"/>
          <w:szCs w:val="26"/>
          <w:rtl/>
          <w:lang w:eastAsia="en-US"/>
        </w:rPr>
        <w:t>ה</w:t>
      </w:r>
      <w:r w:rsidRPr="00075E4A">
        <w:rPr>
          <w:rFonts w:cs="FrankRuehl" w:hint="cs"/>
          <w:sz w:val="26"/>
          <w:szCs w:val="26"/>
          <w:rtl/>
          <w:lang w:eastAsia="en-US"/>
        </w:rPr>
        <w:t>טהורה. זהו הפירוש בקיצור</w:t>
      </w:r>
      <w:r>
        <w:rPr>
          <w:rFonts w:cs="FrankRuehl" w:hint="cs"/>
          <w:sz w:val="26"/>
          <w:szCs w:val="26"/>
          <w:rtl/>
          <w:lang w:eastAsia="en-US"/>
        </w:rPr>
        <w:t>:</w:t>
      </w:r>
      <w:r w:rsidRPr="00075E4A">
        <w:rPr>
          <w:rFonts w:cs="FrankRuehl" w:hint="cs"/>
          <w:sz w:val="26"/>
          <w:szCs w:val="26"/>
          <w:rtl/>
          <w:lang w:eastAsia="en-US"/>
        </w:rPr>
        <w:t xml:space="preserve"> "לזכות את ישראל לפיכך הרבה להם תו</w:t>
      </w:r>
      <w:r>
        <w:rPr>
          <w:rFonts w:cs="FrankRuehl" w:hint="cs"/>
          <w:sz w:val="26"/>
          <w:szCs w:val="26"/>
          <w:rtl/>
          <w:lang w:eastAsia="en-US"/>
        </w:rPr>
        <w:t xml:space="preserve">רה ומצוות, כדברי </w:t>
      </w:r>
      <w:r w:rsidRPr="00075E4A">
        <w:rPr>
          <w:rFonts w:cs="FrankRuehl" w:hint="cs"/>
          <w:sz w:val="26"/>
          <w:szCs w:val="26"/>
          <w:rtl/>
          <w:lang w:eastAsia="en-US"/>
        </w:rPr>
        <w:t>ר' חנניה בן עקשיא.</w:t>
      </w:r>
    </w:p>
    <w:p w14:paraId="59557635"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והואיל </w:t>
      </w:r>
      <w:r>
        <w:rPr>
          <w:rFonts w:cs="FrankRuehl" w:hint="cs"/>
          <w:sz w:val="26"/>
          <w:szCs w:val="26"/>
          <w:rtl/>
          <w:lang w:eastAsia="en-US"/>
        </w:rPr>
        <w:t>ו</w:t>
      </w:r>
      <w:r w:rsidRPr="00075E4A">
        <w:rPr>
          <w:rFonts w:cs="FrankRuehl" w:hint="cs"/>
          <w:sz w:val="26"/>
          <w:szCs w:val="26"/>
          <w:rtl/>
          <w:lang w:eastAsia="en-US"/>
        </w:rPr>
        <w:t xml:space="preserve">קודם לכניסת שום חכמה </w:t>
      </w:r>
      <w:r>
        <w:rPr>
          <w:rFonts w:cs="FrankRuehl" w:hint="eastAsia"/>
          <w:sz w:val="26"/>
          <w:szCs w:val="26"/>
          <w:rtl/>
          <w:lang w:eastAsia="en-US"/>
        </w:rPr>
        <w:t xml:space="preserve">– </w:t>
      </w:r>
      <w:r w:rsidRPr="00075E4A">
        <w:rPr>
          <w:rFonts w:cs="FrankRuehl" w:hint="cs"/>
          <w:sz w:val="26"/>
          <w:szCs w:val="26"/>
          <w:rtl/>
          <w:lang w:eastAsia="en-US"/>
        </w:rPr>
        <w:t>בין חכמת הגמ' ובין חכמת הקבלה</w:t>
      </w:r>
      <w:r>
        <w:rPr>
          <w:rFonts w:cs="FrankRuehl" w:hint="cs"/>
          <w:sz w:val="26"/>
          <w:szCs w:val="26"/>
          <w:rtl/>
          <w:lang w:eastAsia="en-US"/>
        </w:rPr>
        <w:t xml:space="preserve"> –</w:t>
      </w:r>
      <w:r w:rsidRPr="00075E4A">
        <w:rPr>
          <w:rFonts w:cs="FrankRuehl" w:hint="cs"/>
          <w:sz w:val="26"/>
          <w:szCs w:val="26"/>
          <w:rtl/>
          <w:lang w:eastAsia="en-US"/>
        </w:rPr>
        <w:t xml:space="preserve"> לכל צריך שתקדים יראת שמים, כמו שכתוב</w:t>
      </w:r>
      <w:r>
        <w:rPr>
          <w:rFonts w:cs="FrankRuehl" w:hint="cs"/>
          <w:sz w:val="26"/>
          <w:szCs w:val="26"/>
          <w:rtl/>
          <w:lang w:eastAsia="en-US"/>
        </w:rPr>
        <w:t>:</w:t>
      </w:r>
      <w:r w:rsidRPr="00075E4A">
        <w:rPr>
          <w:rFonts w:cs="FrankRuehl" w:hint="cs"/>
          <w:sz w:val="26"/>
          <w:szCs w:val="26"/>
          <w:rtl/>
          <w:lang w:eastAsia="en-US"/>
        </w:rPr>
        <w:t xml:space="preserve"> "ראשית חכמה יראת ה' שכל טוב לכל עושיהם" </w:t>
      </w:r>
      <w:r>
        <w:rPr>
          <w:rFonts w:cs="FrankRuehl" w:hint="eastAsia"/>
          <w:sz w:val="26"/>
          <w:szCs w:val="26"/>
          <w:rtl/>
          <w:lang w:eastAsia="en-US"/>
        </w:rPr>
        <w:t xml:space="preserve">– </w:t>
      </w:r>
      <w:r>
        <w:rPr>
          <w:rFonts w:cs="FrankRuehl" w:hint="cs"/>
          <w:sz w:val="26"/>
          <w:szCs w:val="26"/>
          <w:rtl/>
          <w:lang w:eastAsia="en-US"/>
        </w:rPr>
        <w:t>"ל</w:t>
      </w:r>
      <w:r w:rsidRPr="00075E4A">
        <w:rPr>
          <w:rFonts w:cs="FrankRuehl" w:hint="cs"/>
          <w:sz w:val="26"/>
          <w:szCs w:val="26"/>
          <w:rtl/>
          <w:lang w:eastAsia="en-US"/>
        </w:rPr>
        <w:t>לומדיהם</w:t>
      </w:r>
      <w:r>
        <w:rPr>
          <w:rFonts w:cs="FrankRuehl" w:hint="cs"/>
          <w:sz w:val="26"/>
          <w:szCs w:val="26"/>
          <w:rtl/>
          <w:lang w:eastAsia="en-US"/>
        </w:rPr>
        <w:t>"</w:t>
      </w:r>
      <w:r w:rsidRPr="00075E4A">
        <w:rPr>
          <w:rFonts w:cs="FrankRuehl" w:hint="cs"/>
          <w:sz w:val="26"/>
          <w:szCs w:val="26"/>
          <w:rtl/>
          <w:lang w:eastAsia="en-US"/>
        </w:rPr>
        <w:t xml:space="preserve"> לא נאמר</w:t>
      </w:r>
      <w:r>
        <w:rPr>
          <w:rFonts w:cs="FrankRuehl" w:hint="cs"/>
          <w:sz w:val="26"/>
          <w:szCs w:val="26"/>
          <w:rtl/>
          <w:lang w:eastAsia="en-US"/>
        </w:rPr>
        <w:t>,</w:t>
      </w:r>
      <w:r w:rsidRPr="00075E4A">
        <w:rPr>
          <w:rFonts w:cs="FrankRuehl" w:hint="cs"/>
          <w:sz w:val="26"/>
          <w:szCs w:val="26"/>
          <w:rtl/>
          <w:lang w:eastAsia="en-US"/>
        </w:rPr>
        <w:t xml:space="preserve"> אלא </w:t>
      </w:r>
      <w:r>
        <w:rPr>
          <w:rFonts w:cs="FrankRuehl" w:hint="cs"/>
          <w:sz w:val="26"/>
          <w:szCs w:val="26"/>
          <w:rtl/>
          <w:lang w:eastAsia="en-US"/>
        </w:rPr>
        <w:t>"</w:t>
      </w:r>
      <w:r w:rsidRPr="00075E4A">
        <w:rPr>
          <w:rFonts w:cs="FrankRuehl" w:hint="cs"/>
          <w:sz w:val="26"/>
          <w:szCs w:val="26"/>
          <w:rtl/>
          <w:lang w:eastAsia="en-US"/>
        </w:rPr>
        <w:t>לעושיהם</w:t>
      </w:r>
      <w:r>
        <w:rPr>
          <w:rFonts w:cs="FrankRuehl" w:hint="cs"/>
          <w:sz w:val="26"/>
          <w:szCs w:val="26"/>
          <w:rtl/>
          <w:lang w:eastAsia="en-US"/>
        </w:rPr>
        <w:t>"</w:t>
      </w:r>
      <w:r w:rsidRPr="00075E4A">
        <w:rPr>
          <w:rFonts w:cs="FrankRuehl" w:hint="cs"/>
          <w:sz w:val="26"/>
          <w:szCs w:val="26"/>
          <w:rtl/>
          <w:lang w:eastAsia="en-US"/>
        </w:rPr>
        <w:t>, לעושים לשמה ולא לעושים שלא לשמה.</w:t>
      </w:r>
    </w:p>
    <w:p w14:paraId="3EA4AA5F"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אכן </w:t>
      </w:r>
      <w:r w:rsidRPr="00075E4A">
        <w:rPr>
          <w:rFonts w:cs="FrankRuehl" w:hint="cs"/>
          <w:sz w:val="26"/>
          <w:szCs w:val="26"/>
          <w:rtl/>
          <w:lang w:eastAsia="en-US"/>
        </w:rPr>
        <w:t xml:space="preserve">עיקר </w:t>
      </w:r>
      <w:r>
        <w:rPr>
          <w:rFonts w:cs="FrankRuehl" w:hint="cs"/>
          <w:sz w:val="26"/>
          <w:szCs w:val="26"/>
          <w:rtl/>
          <w:lang w:eastAsia="en-US"/>
        </w:rPr>
        <w:t>עסק ה</w:t>
      </w:r>
      <w:r w:rsidRPr="00075E4A">
        <w:rPr>
          <w:rFonts w:cs="FrankRuehl" w:hint="cs"/>
          <w:sz w:val="26"/>
          <w:szCs w:val="26"/>
          <w:rtl/>
          <w:lang w:eastAsia="en-US"/>
        </w:rPr>
        <w:t>תורה לשמה ה</w:t>
      </w:r>
      <w:r>
        <w:rPr>
          <w:rFonts w:cs="FrankRuehl" w:hint="cs"/>
          <w:sz w:val="26"/>
          <w:szCs w:val="26"/>
          <w:rtl/>
          <w:lang w:eastAsia="en-US"/>
        </w:rPr>
        <w:t>וא התורה שאדם לומד כדי לקיימה. הוא מה שאמרו חז"ל,</w:t>
      </w:r>
      <w:r w:rsidRPr="00075E4A">
        <w:rPr>
          <w:rFonts w:cs="FrankRuehl" w:hint="cs"/>
          <w:sz w:val="26"/>
          <w:szCs w:val="26"/>
          <w:rtl/>
          <w:lang w:eastAsia="en-US"/>
        </w:rPr>
        <w:t xml:space="preserve"> </w:t>
      </w:r>
      <w:r>
        <w:rPr>
          <w:rFonts w:cs="FrankRuehl" w:hint="cs"/>
          <w:sz w:val="26"/>
          <w:szCs w:val="26"/>
          <w:rtl/>
          <w:lang w:eastAsia="en-US"/>
        </w:rPr>
        <w:t>ש</w:t>
      </w:r>
      <w:r w:rsidRPr="00075E4A">
        <w:rPr>
          <w:rFonts w:cs="FrankRuehl" w:hint="cs"/>
          <w:sz w:val="26"/>
          <w:szCs w:val="26"/>
          <w:rtl/>
          <w:lang w:eastAsia="en-US"/>
        </w:rPr>
        <w:t>בזמן שאדם מקדים לחכמה יראת שמים</w:t>
      </w:r>
      <w:r>
        <w:rPr>
          <w:rFonts w:cs="FrankRuehl" w:hint="cs"/>
          <w:sz w:val="26"/>
          <w:szCs w:val="26"/>
          <w:rtl/>
          <w:lang w:eastAsia="en-US"/>
        </w:rPr>
        <w:t>,</w:t>
      </w:r>
      <w:r w:rsidRPr="00075E4A">
        <w:rPr>
          <w:rFonts w:cs="FrankRuehl" w:hint="cs"/>
          <w:sz w:val="26"/>
          <w:szCs w:val="26"/>
          <w:rtl/>
          <w:lang w:eastAsia="en-US"/>
        </w:rPr>
        <w:t xml:space="preserve"> תתן החכמה שכל טוב לכל עושיהם</w:t>
      </w:r>
      <w:r>
        <w:rPr>
          <w:rFonts w:cs="FrankRuehl" w:hint="cs"/>
          <w:sz w:val="26"/>
          <w:szCs w:val="26"/>
          <w:rtl/>
          <w:lang w:eastAsia="en-US"/>
        </w:rPr>
        <w:t>,</w:t>
      </w:r>
      <w:r w:rsidRPr="00075E4A">
        <w:rPr>
          <w:rFonts w:cs="FrankRuehl" w:hint="cs"/>
          <w:sz w:val="26"/>
          <w:szCs w:val="26"/>
          <w:rtl/>
          <w:lang w:eastAsia="en-US"/>
        </w:rPr>
        <w:t xml:space="preserve"> מפני שאין כוונת החכמה אלא ליראת שמים. ואמרו חז"ל</w:t>
      </w:r>
      <w:r>
        <w:rPr>
          <w:rFonts w:cs="FrankRuehl" w:hint="cs"/>
          <w:sz w:val="26"/>
          <w:szCs w:val="26"/>
          <w:rtl/>
          <w:lang w:eastAsia="en-US"/>
        </w:rPr>
        <w:t xml:space="preserve"> כל אדם שיש בו חכמה ואין בו יראת שמים</w:t>
      </w:r>
      <w:r w:rsidRPr="00075E4A">
        <w:rPr>
          <w:rFonts w:cs="FrankRuehl" w:hint="cs"/>
          <w:sz w:val="26"/>
          <w:szCs w:val="26"/>
          <w:rtl/>
          <w:lang w:eastAsia="en-US"/>
        </w:rPr>
        <w:t xml:space="preserve"> דומה לגזבר שמסרו לו את המפתחות הפנימיות ואת החיצוניות לא מסרו לו, במה יכנס</w:t>
      </w:r>
      <w:r>
        <w:rPr>
          <w:rFonts w:cs="FrankRuehl" w:hint="cs"/>
          <w:sz w:val="26"/>
          <w:szCs w:val="26"/>
          <w:rtl/>
          <w:lang w:eastAsia="en-US"/>
        </w:rPr>
        <w:t>?</w:t>
      </w:r>
    </w:p>
    <w:p w14:paraId="4E28C432" w14:textId="77777777" w:rsidR="00112D68"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p>
    <w:p w14:paraId="0CFB8929" w14:textId="77777777" w:rsidR="00112D68" w:rsidRPr="00933CA3" w:rsidRDefault="00112D68" w:rsidP="00112D68">
      <w:pPr>
        <w:spacing w:before="120" w:line="360" w:lineRule="exact"/>
        <w:jc w:val="center"/>
        <w:rPr>
          <w:rFonts w:cs="FrankRuehl" w:hint="cs"/>
          <w:b/>
          <w:bCs/>
          <w:sz w:val="40"/>
          <w:szCs w:val="40"/>
          <w:rtl/>
          <w:lang w:eastAsia="en-US"/>
        </w:rPr>
      </w:pPr>
    </w:p>
    <w:p w14:paraId="28C998F4" w14:textId="77777777" w:rsidR="00112D68" w:rsidRPr="00A52D88" w:rsidRDefault="00112D68" w:rsidP="00112D68">
      <w:pPr>
        <w:spacing w:before="120" w:line="360" w:lineRule="exact"/>
        <w:jc w:val="center"/>
        <w:rPr>
          <w:rFonts w:cs="FrankRuehl" w:hint="cs"/>
          <w:b/>
          <w:bCs/>
          <w:sz w:val="40"/>
          <w:szCs w:val="40"/>
          <w:rtl/>
          <w:lang w:eastAsia="en-US"/>
        </w:rPr>
      </w:pPr>
      <w:r w:rsidRPr="00933CA3">
        <w:rPr>
          <w:rFonts w:cs="FrankRuehl" w:hint="cs"/>
          <w:b/>
          <w:bCs/>
          <w:sz w:val="40"/>
          <w:szCs w:val="40"/>
          <w:rtl/>
          <w:lang w:eastAsia="en-US"/>
        </w:rPr>
        <w:t xml:space="preserve">אברהם אבינו </w:t>
      </w:r>
      <w:r>
        <w:rPr>
          <w:rFonts w:cs="FrankRuehl" w:hint="cs"/>
          <w:b/>
          <w:bCs/>
          <w:sz w:val="40"/>
          <w:szCs w:val="40"/>
          <w:rtl/>
          <w:lang w:eastAsia="en-US"/>
        </w:rPr>
        <w:t xml:space="preserve">ומצוות </w:t>
      </w:r>
      <w:r w:rsidRPr="00933CA3">
        <w:rPr>
          <w:rFonts w:cs="FrankRuehl" w:hint="cs"/>
          <w:b/>
          <w:bCs/>
          <w:sz w:val="40"/>
          <w:szCs w:val="40"/>
          <w:rtl/>
          <w:lang w:eastAsia="en-US"/>
        </w:rPr>
        <w:t>עירוב תבשילין</w:t>
      </w:r>
    </w:p>
    <w:p w14:paraId="58FD7ED0" w14:textId="77777777" w:rsidR="00112D68" w:rsidRDefault="00112D68" w:rsidP="00112D68">
      <w:pPr>
        <w:spacing w:before="120" w:line="360" w:lineRule="exact"/>
        <w:jc w:val="both"/>
        <w:rPr>
          <w:rFonts w:cs="FrankRuehl" w:hint="cs"/>
          <w:sz w:val="26"/>
          <w:szCs w:val="26"/>
          <w:rtl/>
          <w:lang w:eastAsia="en-US"/>
        </w:rPr>
      </w:pPr>
    </w:p>
    <w:p w14:paraId="0FF6D7EB" w14:textId="77777777" w:rsidR="00112D68" w:rsidRPr="00075E4A" w:rsidRDefault="00112D68" w:rsidP="00112D68">
      <w:pPr>
        <w:tabs>
          <w:tab w:val="right" w:pos="7371"/>
        </w:tabs>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t>אמר רבא ואיתימא ר</w:t>
      </w:r>
      <w:r>
        <w:rPr>
          <w:rFonts w:cs="FrankRuehl" w:hint="cs"/>
          <w:sz w:val="26"/>
          <w:szCs w:val="26"/>
          <w:rtl/>
          <w:lang w:eastAsia="en-US"/>
        </w:rPr>
        <w:t>ב</w:t>
      </w:r>
      <w:r w:rsidRPr="00075E4A">
        <w:rPr>
          <w:rFonts w:cs="FrankRuehl" w:hint="cs"/>
          <w:sz w:val="26"/>
          <w:szCs w:val="26"/>
          <w:rtl/>
          <w:lang w:eastAsia="en-US"/>
        </w:rPr>
        <w:t xml:space="preserve"> אשי</w:t>
      </w:r>
      <w:r>
        <w:rPr>
          <w:rFonts w:cs="FrankRuehl" w:hint="cs"/>
          <w:sz w:val="26"/>
          <w:szCs w:val="26"/>
          <w:rtl/>
          <w:lang w:eastAsia="en-US"/>
        </w:rPr>
        <w:t>:</w:t>
      </w:r>
      <w:r w:rsidRPr="00075E4A">
        <w:rPr>
          <w:rFonts w:cs="FrankRuehl" w:hint="cs"/>
          <w:sz w:val="26"/>
          <w:szCs w:val="26"/>
          <w:rtl/>
          <w:lang w:eastAsia="en-US"/>
        </w:rPr>
        <w:t xml:space="preserve"> קיים אברהם אבינו אפילו עירובי תבשילין, שנאמר</w:t>
      </w:r>
      <w:r>
        <w:rPr>
          <w:rFonts w:cs="FrankRuehl" w:hint="cs"/>
          <w:sz w:val="26"/>
          <w:szCs w:val="26"/>
          <w:rtl/>
          <w:lang w:eastAsia="en-US"/>
        </w:rPr>
        <w:t>:</w:t>
      </w:r>
      <w:r w:rsidRPr="00075E4A">
        <w:rPr>
          <w:rFonts w:cs="FrankRuehl" w:hint="cs"/>
          <w:sz w:val="26"/>
          <w:szCs w:val="26"/>
          <w:rtl/>
          <w:lang w:eastAsia="en-US"/>
        </w:rPr>
        <w:t xml:space="preserve"> "ותורותיי"</w:t>
      </w:r>
      <w:r>
        <w:rPr>
          <w:rFonts w:cs="FrankRuehl" w:hint="cs"/>
          <w:sz w:val="26"/>
          <w:szCs w:val="26"/>
          <w:rtl/>
          <w:lang w:eastAsia="en-US"/>
        </w:rPr>
        <w:t xml:space="preserve"> –</w:t>
      </w:r>
      <w:r w:rsidRPr="00075E4A">
        <w:rPr>
          <w:rFonts w:cs="FrankRuehl" w:hint="cs"/>
          <w:sz w:val="26"/>
          <w:szCs w:val="26"/>
          <w:rtl/>
          <w:lang w:eastAsia="en-US"/>
        </w:rPr>
        <w:t xml:space="preserve"> אח</w:t>
      </w:r>
      <w:r>
        <w:rPr>
          <w:rFonts w:cs="FrankRuehl" w:hint="cs"/>
          <w:sz w:val="26"/>
          <w:szCs w:val="26"/>
          <w:rtl/>
          <w:lang w:eastAsia="en-US"/>
        </w:rPr>
        <w:t>ת</w:t>
      </w:r>
      <w:r w:rsidRPr="00075E4A">
        <w:rPr>
          <w:rFonts w:cs="FrankRuehl" w:hint="cs"/>
          <w:sz w:val="26"/>
          <w:szCs w:val="26"/>
          <w:rtl/>
          <w:lang w:eastAsia="en-US"/>
        </w:rPr>
        <w:t xml:space="preserve"> תורה </w:t>
      </w:r>
      <w:r>
        <w:rPr>
          <w:rFonts w:cs="FrankRuehl" w:hint="cs"/>
          <w:sz w:val="26"/>
          <w:szCs w:val="26"/>
          <w:rtl/>
          <w:lang w:eastAsia="en-US"/>
        </w:rPr>
        <w:t xml:space="preserve">שבכתב </w:t>
      </w:r>
      <w:r w:rsidRPr="00075E4A">
        <w:rPr>
          <w:rFonts w:cs="FrankRuehl" w:hint="cs"/>
          <w:sz w:val="26"/>
          <w:szCs w:val="26"/>
          <w:rtl/>
          <w:lang w:eastAsia="en-US"/>
        </w:rPr>
        <w:t>ואח</w:t>
      </w:r>
      <w:r>
        <w:rPr>
          <w:rFonts w:cs="FrankRuehl" w:hint="cs"/>
          <w:sz w:val="26"/>
          <w:szCs w:val="26"/>
          <w:rtl/>
          <w:lang w:eastAsia="en-US"/>
        </w:rPr>
        <w:t>ת תורה שבעל פה.</w:t>
      </w:r>
      <w:r>
        <w:rPr>
          <w:rFonts w:cs="FrankRuehl" w:hint="cs"/>
          <w:sz w:val="20"/>
          <w:szCs w:val="20"/>
          <w:rtl/>
          <w:lang w:eastAsia="en-US"/>
        </w:rPr>
        <w:t xml:space="preserve">  </w:t>
      </w:r>
      <w:r w:rsidRPr="00933CA3">
        <w:rPr>
          <w:rFonts w:cs="FrankRuehl" w:hint="cs"/>
          <w:sz w:val="20"/>
          <w:szCs w:val="20"/>
          <w:rtl/>
          <w:lang w:eastAsia="en-US"/>
        </w:rPr>
        <w:t>(יומא כח ע"ב)</w:t>
      </w:r>
    </w:p>
    <w:p w14:paraId="0BC60A7F" w14:textId="77777777" w:rsidR="00112D68" w:rsidRPr="00576999" w:rsidRDefault="00112D68" w:rsidP="00112D68">
      <w:pPr>
        <w:spacing w:before="120" w:line="360" w:lineRule="exact"/>
        <w:jc w:val="both"/>
        <w:rPr>
          <w:rFonts w:cs="FrankRuehl" w:hint="cs"/>
          <w:sz w:val="26"/>
          <w:szCs w:val="26"/>
          <w:rtl/>
        </w:rPr>
      </w:pPr>
      <w:r w:rsidRPr="00576999">
        <w:rPr>
          <w:rFonts w:cs="FrankRuehl"/>
          <w:sz w:val="26"/>
          <w:szCs w:val="26"/>
          <w:rtl/>
        </w:rPr>
        <w:tab/>
      </w:r>
    </w:p>
    <w:p w14:paraId="478D5F7C"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כל המפרשים חתרו לדעת</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כיצד </w:t>
      </w:r>
      <w:r w:rsidRPr="00075E4A">
        <w:rPr>
          <w:rFonts w:cs="FrankRuehl" w:hint="cs"/>
          <w:sz w:val="26"/>
          <w:szCs w:val="26"/>
          <w:rtl/>
          <w:lang w:eastAsia="en-US"/>
        </w:rPr>
        <w:t>למדו חז"ל מהכתוב הזה שקיים אברהם אבינו ע"ה עירובי תבשילין. דרשתם</w:t>
      </w:r>
      <w:r>
        <w:rPr>
          <w:rFonts w:cs="FrankRuehl" w:hint="cs"/>
          <w:sz w:val="26"/>
          <w:szCs w:val="26"/>
          <w:rtl/>
          <w:lang w:eastAsia="en-US"/>
        </w:rPr>
        <w:t>:</w:t>
      </w:r>
      <w:r w:rsidRPr="00075E4A">
        <w:rPr>
          <w:rFonts w:cs="FrankRuehl" w:hint="cs"/>
          <w:sz w:val="26"/>
          <w:szCs w:val="26"/>
          <w:rtl/>
          <w:lang w:eastAsia="en-US"/>
        </w:rPr>
        <w:t xml:space="preserve"> "ותורותיי</w:t>
      </w:r>
      <w:r>
        <w:rPr>
          <w:rFonts w:cs="FrankRuehl" w:hint="cs"/>
          <w:sz w:val="26"/>
          <w:szCs w:val="26"/>
          <w:rtl/>
          <w:lang w:eastAsia="en-US"/>
        </w:rPr>
        <w:t>" –</w:t>
      </w:r>
      <w:r w:rsidRPr="00075E4A">
        <w:rPr>
          <w:rFonts w:cs="FrankRuehl" w:hint="cs"/>
          <w:sz w:val="26"/>
          <w:szCs w:val="26"/>
          <w:rtl/>
          <w:lang w:eastAsia="en-US"/>
        </w:rPr>
        <w:t xml:space="preserve"> אחד דברי תורה ואחד דברי סופרים</w:t>
      </w:r>
      <w:r>
        <w:rPr>
          <w:rFonts w:cs="FrankRuehl" w:hint="cs"/>
          <w:sz w:val="26"/>
          <w:szCs w:val="26"/>
          <w:rtl/>
          <w:lang w:eastAsia="en-US"/>
        </w:rPr>
        <w:t>,</w:t>
      </w:r>
      <w:r w:rsidRPr="00075E4A">
        <w:rPr>
          <w:rFonts w:cs="FrankRuehl" w:hint="cs"/>
          <w:sz w:val="26"/>
          <w:szCs w:val="26"/>
          <w:rtl/>
          <w:lang w:eastAsia="en-US"/>
        </w:rPr>
        <w:t xml:space="preserve"> כולל</w:t>
      </w:r>
      <w:r>
        <w:rPr>
          <w:rFonts w:cs="FrankRuehl" w:hint="cs"/>
          <w:sz w:val="26"/>
          <w:szCs w:val="26"/>
          <w:rtl/>
          <w:lang w:eastAsia="en-US"/>
        </w:rPr>
        <w:t>ת</w:t>
      </w:r>
      <w:r w:rsidRPr="00075E4A">
        <w:rPr>
          <w:rFonts w:cs="FrankRuehl" w:hint="cs"/>
          <w:sz w:val="26"/>
          <w:szCs w:val="26"/>
          <w:rtl/>
          <w:lang w:eastAsia="en-US"/>
        </w:rPr>
        <w:t xml:space="preserve"> לפי דבריהם </w:t>
      </w:r>
      <w:r>
        <w:rPr>
          <w:rFonts w:cs="FrankRuehl" w:hint="cs"/>
          <w:sz w:val="26"/>
          <w:szCs w:val="26"/>
          <w:rtl/>
          <w:lang w:eastAsia="en-US"/>
        </w:rPr>
        <w:t xml:space="preserve">את </w:t>
      </w:r>
      <w:r w:rsidRPr="00075E4A">
        <w:rPr>
          <w:rFonts w:cs="FrankRuehl" w:hint="cs"/>
          <w:sz w:val="26"/>
          <w:szCs w:val="26"/>
          <w:rtl/>
          <w:lang w:eastAsia="en-US"/>
        </w:rPr>
        <w:t xml:space="preserve">כל </w:t>
      </w:r>
      <w:r>
        <w:rPr>
          <w:rFonts w:cs="FrankRuehl" w:hint="cs"/>
          <w:sz w:val="26"/>
          <w:szCs w:val="26"/>
          <w:rtl/>
          <w:lang w:eastAsia="en-US"/>
        </w:rPr>
        <w:t>ה</w:t>
      </w:r>
      <w:r w:rsidRPr="00075E4A">
        <w:rPr>
          <w:rFonts w:cs="FrankRuehl" w:hint="cs"/>
          <w:sz w:val="26"/>
          <w:szCs w:val="26"/>
          <w:rtl/>
          <w:lang w:eastAsia="en-US"/>
        </w:rPr>
        <w:t xml:space="preserve">מצוות </w:t>
      </w:r>
      <w:r>
        <w:rPr>
          <w:rFonts w:cs="FrankRuehl" w:hint="cs"/>
          <w:sz w:val="26"/>
          <w:szCs w:val="26"/>
          <w:rtl/>
          <w:lang w:eastAsia="en-US"/>
        </w:rPr>
        <w:t>מ</w:t>
      </w:r>
      <w:r w:rsidRPr="00075E4A">
        <w:rPr>
          <w:rFonts w:cs="FrankRuehl" w:hint="cs"/>
          <w:sz w:val="26"/>
          <w:szCs w:val="26"/>
          <w:rtl/>
          <w:lang w:eastAsia="en-US"/>
        </w:rPr>
        <w:t xml:space="preserve">דרבנן, ומדוע בחרו </w:t>
      </w:r>
      <w:r>
        <w:rPr>
          <w:rFonts w:cs="FrankRuehl" w:hint="cs"/>
          <w:sz w:val="26"/>
          <w:szCs w:val="26"/>
          <w:rtl/>
          <w:lang w:eastAsia="en-US"/>
        </w:rPr>
        <w:t xml:space="preserve">חז"ל לציין את </w:t>
      </w:r>
      <w:r w:rsidRPr="00075E4A">
        <w:rPr>
          <w:rFonts w:cs="FrankRuehl" w:hint="cs"/>
          <w:sz w:val="26"/>
          <w:szCs w:val="26"/>
          <w:rtl/>
          <w:lang w:eastAsia="en-US"/>
        </w:rPr>
        <w:t xml:space="preserve">עירובי </w:t>
      </w:r>
      <w:r>
        <w:rPr>
          <w:rFonts w:cs="FrankRuehl" w:hint="cs"/>
          <w:sz w:val="26"/>
          <w:szCs w:val="26"/>
          <w:rtl/>
          <w:lang w:eastAsia="en-US"/>
        </w:rPr>
        <w:t>ה</w:t>
      </w:r>
      <w:r w:rsidRPr="00075E4A">
        <w:rPr>
          <w:rFonts w:cs="FrankRuehl" w:hint="cs"/>
          <w:sz w:val="26"/>
          <w:szCs w:val="26"/>
          <w:rtl/>
          <w:lang w:eastAsia="en-US"/>
        </w:rPr>
        <w:t xml:space="preserve">תבשילין </w:t>
      </w:r>
      <w:r>
        <w:rPr>
          <w:rFonts w:cs="FrankRuehl" w:hint="cs"/>
          <w:sz w:val="26"/>
          <w:szCs w:val="26"/>
          <w:rtl/>
          <w:lang w:eastAsia="en-US"/>
        </w:rPr>
        <w:t>ב</w:t>
      </w:r>
      <w:r w:rsidRPr="00075E4A">
        <w:rPr>
          <w:rFonts w:cs="FrankRuehl" w:hint="cs"/>
          <w:sz w:val="26"/>
          <w:szCs w:val="26"/>
          <w:rtl/>
          <w:lang w:eastAsia="en-US"/>
        </w:rPr>
        <w:t>לבד</w:t>
      </w:r>
      <w:r>
        <w:rPr>
          <w:rFonts w:cs="FrankRuehl" w:hint="cs"/>
          <w:sz w:val="26"/>
          <w:szCs w:val="26"/>
          <w:rtl/>
          <w:lang w:eastAsia="en-US"/>
        </w:rPr>
        <w:t>,</w:t>
      </w:r>
      <w:r w:rsidRPr="00075E4A">
        <w:rPr>
          <w:rFonts w:cs="FrankRuehl" w:hint="cs"/>
          <w:sz w:val="26"/>
          <w:szCs w:val="26"/>
          <w:rtl/>
          <w:lang w:eastAsia="en-US"/>
        </w:rPr>
        <w:t xml:space="preserve"> ולומר על זה </w:t>
      </w:r>
      <w:r>
        <w:rPr>
          <w:rFonts w:cs="FrankRuehl" w:hint="cs"/>
          <w:sz w:val="26"/>
          <w:szCs w:val="26"/>
          <w:rtl/>
          <w:lang w:eastAsia="en-US"/>
        </w:rPr>
        <w:t>ש"</w:t>
      </w:r>
      <w:r w:rsidRPr="00075E4A">
        <w:rPr>
          <w:rFonts w:cs="FrankRuehl" w:hint="cs"/>
          <w:sz w:val="26"/>
          <w:szCs w:val="26"/>
          <w:rtl/>
          <w:lang w:eastAsia="en-US"/>
        </w:rPr>
        <w:t>אפילו עירובי תבשילין</w:t>
      </w:r>
      <w:r>
        <w:rPr>
          <w:rFonts w:cs="FrankRuehl" w:hint="cs"/>
          <w:sz w:val="26"/>
          <w:szCs w:val="26"/>
          <w:rtl/>
          <w:lang w:eastAsia="en-US"/>
        </w:rPr>
        <w:t>"?</w:t>
      </w:r>
    </w:p>
    <w:p w14:paraId="1594FE7A"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נראה לבאר את המאמר על דרך ז</w:t>
      </w:r>
      <w:r>
        <w:rPr>
          <w:rFonts w:cs="FrankRuehl" w:hint="cs"/>
          <w:sz w:val="26"/>
          <w:szCs w:val="26"/>
          <w:rtl/>
          <w:lang w:eastAsia="en-US"/>
        </w:rPr>
        <w:t>ו:</w:t>
      </w:r>
      <w:r w:rsidRPr="00075E4A">
        <w:rPr>
          <w:rFonts w:cs="FrankRuehl" w:hint="cs"/>
          <w:sz w:val="26"/>
          <w:szCs w:val="26"/>
          <w:rtl/>
          <w:lang w:eastAsia="en-US"/>
        </w:rPr>
        <w:t xml:space="preserve"> הנה </w:t>
      </w:r>
      <w:r>
        <w:rPr>
          <w:rFonts w:cs="FrankRuehl" w:hint="cs"/>
          <w:sz w:val="26"/>
          <w:szCs w:val="26"/>
          <w:rtl/>
          <w:lang w:eastAsia="en-US"/>
        </w:rPr>
        <w:t>לגבי ה</w:t>
      </w:r>
      <w:r w:rsidRPr="00075E4A">
        <w:rPr>
          <w:rFonts w:cs="FrankRuehl" w:hint="cs"/>
          <w:sz w:val="26"/>
          <w:szCs w:val="26"/>
          <w:rtl/>
          <w:lang w:eastAsia="en-US"/>
        </w:rPr>
        <w:t>טעמי</w:t>
      </w:r>
      <w:r>
        <w:rPr>
          <w:rFonts w:cs="FrankRuehl" w:hint="cs"/>
          <w:sz w:val="26"/>
          <w:szCs w:val="26"/>
          <w:rtl/>
          <w:lang w:eastAsia="en-US"/>
        </w:rPr>
        <w:t>ם שהביאו</w:t>
      </w:r>
      <w:r w:rsidRPr="00075E4A">
        <w:rPr>
          <w:rFonts w:cs="FrankRuehl" w:hint="cs"/>
          <w:sz w:val="26"/>
          <w:szCs w:val="26"/>
          <w:rtl/>
          <w:lang w:eastAsia="en-US"/>
        </w:rPr>
        <w:t xml:space="preserve"> חז"ל לתקנ</w:t>
      </w:r>
      <w:r>
        <w:rPr>
          <w:rFonts w:cs="FrankRuehl" w:hint="cs"/>
          <w:sz w:val="26"/>
          <w:szCs w:val="26"/>
          <w:rtl/>
          <w:lang w:eastAsia="en-US"/>
        </w:rPr>
        <w:t>ת</w:t>
      </w:r>
      <w:r w:rsidRPr="00075E4A">
        <w:rPr>
          <w:rFonts w:cs="FrankRuehl" w:hint="cs"/>
          <w:sz w:val="26"/>
          <w:szCs w:val="26"/>
          <w:rtl/>
          <w:lang w:eastAsia="en-US"/>
        </w:rPr>
        <w:t xml:space="preserve"> עירובי תבשילין</w:t>
      </w:r>
      <w:r>
        <w:rPr>
          <w:rFonts w:cs="FrankRuehl" w:hint="cs"/>
          <w:sz w:val="26"/>
          <w:szCs w:val="26"/>
          <w:rtl/>
          <w:lang w:eastAsia="en-US"/>
        </w:rPr>
        <w:t xml:space="preserve"> </w:t>
      </w:r>
      <w:r w:rsidRPr="00075E4A">
        <w:rPr>
          <w:rFonts w:cs="FrankRuehl" w:hint="cs"/>
          <w:sz w:val="26"/>
          <w:szCs w:val="26"/>
          <w:rtl/>
          <w:lang w:eastAsia="en-US"/>
        </w:rPr>
        <w:t>מסיי</w:t>
      </w:r>
      <w:r>
        <w:rPr>
          <w:rFonts w:cs="FrankRuehl" w:hint="cs"/>
          <w:sz w:val="26"/>
          <w:szCs w:val="26"/>
          <w:rtl/>
          <w:lang w:eastAsia="en-US"/>
        </w:rPr>
        <w:t>מת הגמ' בביצה</w:t>
      </w:r>
      <w:r w:rsidRPr="00E85CF2">
        <w:rPr>
          <w:rFonts w:cs="FrankRuehl" w:hint="cs"/>
          <w:sz w:val="26"/>
          <w:szCs w:val="20"/>
          <w:rtl/>
          <w:lang w:eastAsia="en-US"/>
        </w:rPr>
        <w:t xml:space="preserve"> </w:t>
      </w:r>
      <w:r>
        <w:rPr>
          <w:rFonts w:cs="FrankRuehl"/>
          <w:sz w:val="26"/>
          <w:szCs w:val="20"/>
          <w:rtl/>
          <w:lang w:eastAsia="en-US"/>
        </w:rPr>
        <w:t>(</w:t>
      </w:r>
      <w:r w:rsidRPr="00E85CF2">
        <w:rPr>
          <w:rFonts w:cs="FrankRuehl" w:hint="cs"/>
          <w:sz w:val="26"/>
          <w:szCs w:val="20"/>
          <w:rtl/>
          <w:lang w:eastAsia="en-US"/>
        </w:rPr>
        <w:t>טו</w:t>
      </w:r>
      <w:r w:rsidRPr="00E85CF2">
        <w:rPr>
          <w:rFonts w:cs="FrankRuehl"/>
          <w:sz w:val="26"/>
          <w:szCs w:val="20"/>
          <w:rtl/>
          <w:lang w:eastAsia="en-US"/>
        </w:rPr>
        <w:t xml:space="preserve"> ע"ב)</w:t>
      </w:r>
      <w:r>
        <w:rPr>
          <w:rFonts w:cs="FrankRuehl" w:hint="cs"/>
          <w:sz w:val="26"/>
          <w:szCs w:val="26"/>
          <w:rtl/>
          <w:lang w:eastAsia="en-US"/>
        </w:rPr>
        <w:t>:</w:t>
      </w:r>
    </w:p>
    <w:p w14:paraId="0FF34D6A" w14:textId="77777777" w:rsidR="00112D68" w:rsidRPr="00075E4A" w:rsidRDefault="00112D68" w:rsidP="00112D68">
      <w:pPr>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t>ותנא מייתי לה מהכא</w:t>
      </w:r>
      <w:r>
        <w:rPr>
          <w:rFonts w:cs="FrankRuehl" w:hint="cs"/>
          <w:sz w:val="26"/>
          <w:szCs w:val="26"/>
          <w:rtl/>
          <w:lang w:eastAsia="en-US"/>
        </w:rPr>
        <w:t>:</w:t>
      </w:r>
      <w:r w:rsidRPr="00075E4A">
        <w:rPr>
          <w:rFonts w:cs="FrankRuehl" w:hint="cs"/>
          <w:sz w:val="26"/>
          <w:szCs w:val="26"/>
          <w:rtl/>
          <w:lang w:eastAsia="en-US"/>
        </w:rPr>
        <w:t xml:space="preserve"> "את אשר תאפו אפו ואת אשר תבשלו בשלו" </w:t>
      </w:r>
      <w:r>
        <w:rPr>
          <w:rFonts w:cs="FrankRuehl" w:hint="eastAsia"/>
          <w:sz w:val="26"/>
          <w:szCs w:val="26"/>
          <w:rtl/>
          <w:lang w:eastAsia="en-US"/>
        </w:rPr>
        <w:t xml:space="preserve">– </w:t>
      </w:r>
      <w:r w:rsidRPr="00075E4A">
        <w:rPr>
          <w:rFonts w:cs="FrankRuehl" w:hint="cs"/>
          <w:sz w:val="26"/>
          <w:szCs w:val="26"/>
          <w:rtl/>
          <w:lang w:eastAsia="en-US"/>
        </w:rPr>
        <w:t>אין אופין אלא על האפוי ואין מבשלין אלא על המבושל"</w:t>
      </w:r>
      <w:r>
        <w:rPr>
          <w:rFonts w:cs="FrankRuehl" w:hint="cs"/>
          <w:sz w:val="26"/>
          <w:szCs w:val="26"/>
          <w:rtl/>
          <w:lang w:eastAsia="en-US"/>
        </w:rPr>
        <w:t>.</w:t>
      </w:r>
    </w:p>
    <w:p w14:paraId="03ED8CBD"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לכאורה </w:t>
      </w:r>
      <w:r w:rsidRPr="00075E4A">
        <w:rPr>
          <w:rFonts w:cs="FrankRuehl" w:hint="cs"/>
          <w:sz w:val="26"/>
          <w:szCs w:val="26"/>
          <w:rtl/>
          <w:lang w:eastAsia="en-US"/>
        </w:rPr>
        <w:t>הדבר תמוה</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מהי הסיבה שדרשו</w:t>
      </w:r>
      <w:r w:rsidRPr="00075E4A">
        <w:rPr>
          <w:rFonts w:cs="FrankRuehl" w:hint="cs"/>
          <w:sz w:val="26"/>
          <w:szCs w:val="26"/>
          <w:rtl/>
          <w:lang w:eastAsia="en-US"/>
        </w:rPr>
        <w:t xml:space="preserve"> חז"ל </w:t>
      </w:r>
      <w:r>
        <w:rPr>
          <w:rFonts w:cs="FrankRuehl" w:hint="cs"/>
          <w:sz w:val="26"/>
          <w:szCs w:val="26"/>
          <w:rtl/>
          <w:lang w:eastAsia="en-US"/>
        </w:rPr>
        <w:t xml:space="preserve">את </w:t>
      </w:r>
      <w:r w:rsidRPr="00075E4A">
        <w:rPr>
          <w:rFonts w:cs="FrankRuehl" w:hint="cs"/>
          <w:sz w:val="26"/>
          <w:szCs w:val="26"/>
          <w:rtl/>
          <w:lang w:eastAsia="en-US"/>
        </w:rPr>
        <w:t xml:space="preserve">עירובי </w:t>
      </w:r>
      <w:r>
        <w:rPr>
          <w:rFonts w:cs="FrankRuehl" w:hint="cs"/>
          <w:sz w:val="26"/>
          <w:szCs w:val="26"/>
          <w:rtl/>
          <w:lang w:eastAsia="en-US"/>
        </w:rPr>
        <w:t>ה</w:t>
      </w:r>
      <w:r w:rsidRPr="00075E4A">
        <w:rPr>
          <w:rFonts w:cs="FrankRuehl" w:hint="cs"/>
          <w:sz w:val="26"/>
          <w:szCs w:val="26"/>
          <w:rtl/>
          <w:lang w:eastAsia="en-US"/>
        </w:rPr>
        <w:t>תבשילין מן הכתוב הזה</w:t>
      </w:r>
      <w:r>
        <w:rPr>
          <w:rFonts w:cs="FrankRuehl" w:hint="cs"/>
          <w:sz w:val="26"/>
          <w:szCs w:val="26"/>
          <w:rtl/>
          <w:lang w:eastAsia="en-US"/>
        </w:rPr>
        <w:t>?</w:t>
      </w:r>
      <w:r w:rsidRPr="00075E4A">
        <w:rPr>
          <w:rFonts w:cs="FrankRuehl" w:hint="cs"/>
          <w:sz w:val="26"/>
          <w:szCs w:val="26"/>
          <w:rtl/>
          <w:lang w:eastAsia="en-US"/>
        </w:rPr>
        <w:t xml:space="preserve"> הלא שם אי</w:t>
      </w:r>
      <w:r>
        <w:rPr>
          <w:rFonts w:cs="FrankRuehl" w:hint="cs"/>
          <w:sz w:val="26"/>
          <w:szCs w:val="26"/>
          <w:rtl/>
          <w:lang w:eastAsia="en-US"/>
        </w:rPr>
        <w:t xml:space="preserve">ן </w:t>
      </w:r>
      <w:r w:rsidRPr="00075E4A">
        <w:rPr>
          <w:rFonts w:cs="FrankRuehl" w:hint="cs"/>
          <w:sz w:val="26"/>
          <w:szCs w:val="26"/>
          <w:rtl/>
          <w:lang w:eastAsia="en-US"/>
        </w:rPr>
        <w:t>נזכר מיו</w:t>
      </w:r>
      <w:r>
        <w:rPr>
          <w:rFonts w:cs="FrankRuehl" w:hint="cs"/>
          <w:sz w:val="26"/>
          <w:szCs w:val="26"/>
          <w:rtl/>
          <w:lang w:eastAsia="en-US"/>
        </w:rPr>
        <w:t>ם טוב</w:t>
      </w:r>
      <w:r w:rsidRPr="00075E4A">
        <w:rPr>
          <w:rFonts w:cs="FrankRuehl" w:hint="cs"/>
          <w:sz w:val="26"/>
          <w:szCs w:val="26"/>
          <w:rtl/>
          <w:lang w:eastAsia="en-US"/>
        </w:rPr>
        <w:t xml:space="preserve"> מאומה</w:t>
      </w:r>
      <w:r>
        <w:rPr>
          <w:rFonts w:cs="FrankRuehl" w:hint="cs"/>
          <w:sz w:val="26"/>
          <w:szCs w:val="26"/>
          <w:rtl/>
          <w:lang w:eastAsia="en-US"/>
        </w:rPr>
        <w:t xml:space="preserve">! הפסוק מתאר כיצד </w:t>
      </w:r>
      <w:r w:rsidRPr="00075E4A">
        <w:rPr>
          <w:rFonts w:cs="FrankRuehl" w:hint="cs"/>
          <w:sz w:val="26"/>
          <w:szCs w:val="26"/>
          <w:rtl/>
          <w:lang w:eastAsia="en-US"/>
        </w:rPr>
        <w:t>באו נשיאי העדה והגידו למשה בעניין המן על אודות יום השבת. ועל זה כתוב</w:t>
      </w:r>
      <w:r>
        <w:rPr>
          <w:rFonts w:cs="FrankRuehl" w:hint="cs"/>
          <w:sz w:val="26"/>
          <w:szCs w:val="26"/>
          <w:rtl/>
          <w:lang w:eastAsia="en-US"/>
        </w:rPr>
        <w:t>:</w:t>
      </w:r>
      <w:r w:rsidRPr="00075E4A">
        <w:rPr>
          <w:rFonts w:cs="FrankRuehl" w:hint="cs"/>
          <w:sz w:val="26"/>
          <w:szCs w:val="26"/>
          <w:rtl/>
          <w:lang w:eastAsia="en-US"/>
        </w:rPr>
        <w:t xml:space="preserve"> "ויאמר אליהם</w:t>
      </w:r>
      <w:r>
        <w:rPr>
          <w:rFonts w:cs="FrankRuehl" w:hint="cs"/>
          <w:sz w:val="26"/>
          <w:szCs w:val="26"/>
          <w:rtl/>
          <w:lang w:eastAsia="en-US"/>
        </w:rPr>
        <w:t>,</w:t>
      </w:r>
      <w:r w:rsidRPr="00075E4A">
        <w:rPr>
          <w:rFonts w:cs="FrankRuehl" w:hint="cs"/>
          <w:sz w:val="26"/>
          <w:szCs w:val="26"/>
          <w:rtl/>
          <w:lang w:eastAsia="en-US"/>
        </w:rPr>
        <w:t xml:space="preserve"> הוא אשר דיבר ה'</w:t>
      </w:r>
      <w:r>
        <w:rPr>
          <w:rFonts w:cs="FrankRuehl" w:hint="cs"/>
          <w:sz w:val="26"/>
          <w:szCs w:val="26"/>
          <w:rtl/>
          <w:lang w:eastAsia="en-US"/>
        </w:rPr>
        <w:t>,</w:t>
      </w:r>
      <w:r w:rsidRPr="00075E4A">
        <w:rPr>
          <w:rFonts w:cs="FrankRuehl" w:hint="cs"/>
          <w:sz w:val="26"/>
          <w:szCs w:val="26"/>
          <w:rtl/>
          <w:lang w:eastAsia="en-US"/>
        </w:rPr>
        <w:t xml:space="preserve"> שבתון שבת קודש ל-ה' מחר</w:t>
      </w:r>
      <w:r>
        <w:rPr>
          <w:rFonts w:cs="FrankRuehl" w:hint="cs"/>
          <w:sz w:val="26"/>
          <w:szCs w:val="26"/>
          <w:rtl/>
          <w:lang w:eastAsia="en-US"/>
        </w:rPr>
        <w:t>,</w:t>
      </w:r>
      <w:r w:rsidRPr="00075E4A">
        <w:rPr>
          <w:rFonts w:cs="FrankRuehl" w:hint="cs"/>
          <w:sz w:val="26"/>
          <w:szCs w:val="26"/>
          <w:rtl/>
          <w:lang w:eastAsia="en-US"/>
        </w:rPr>
        <w:t xml:space="preserve"> את אשר תאפו אפו ואת אשר תבשלו בשלו, ואת כל העודף הניחו לכם למשמרת עד הבוקר</w:t>
      </w:r>
      <w:r>
        <w:rPr>
          <w:rFonts w:cs="FrankRuehl" w:hint="cs"/>
          <w:sz w:val="26"/>
          <w:szCs w:val="26"/>
          <w:rtl/>
          <w:lang w:eastAsia="en-US"/>
        </w:rPr>
        <w:t>"</w:t>
      </w:r>
      <w:r w:rsidRPr="00075E4A">
        <w:rPr>
          <w:rFonts w:cs="FrankRuehl" w:hint="cs"/>
          <w:sz w:val="26"/>
          <w:szCs w:val="26"/>
          <w:rtl/>
          <w:lang w:eastAsia="en-US"/>
        </w:rPr>
        <w:t>. אבל מיו</w:t>
      </w:r>
      <w:r>
        <w:rPr>
          <w:rFonts w:cs="FrankRuehl" w:hint="cs"/>
          <w:sz w:val="26"/>
          <w:szCs w:val="26"/>
          <w:rtl/>
          <w:lang w:eastAsia="en-US"/>
        </w:rPr>
        <w:t>ם טוב</w:t>
      </w:r>
      <w:r w:rsidRPr="00075E4A">
        <w:rPr>
          <w:rFonts w:cs="FrankRuehl" w:hint="cs"/>
          <w:sz w:val="26"/>
          <w:szCs w:val="26"/>
          <w:rtl/>
          <w:lang w:eastAsia="en-US"/>
        </w:rPr>
        <w:t xml:space="preserve"> אין כל </w:t>
      </w:r>
      <w:r>
        <w:rPr>
          <w:rFonts w:cs="FrankRuehl" w:hint="cs"/>
          <w:sz w:val="26"/>
          <w:szCs w:val="26"/>
          <w:rtl/>
          <w:lang w:eastAsia="en-US"/>
        </w:rPr>
        <w:t>זכ</w:t>
      </w:r>
      <w:r w:rsidRPr="00075E4A">
        <w:rPr>
          <w:rFonts w:cs="FrankRuehl" w:hint="cs"/>
          <w:sz w:val="26"/>
          <w:szCs w:val="26"/>
          <w:rtl/>
          <w:lang w:eastAsia="en-US"/>
        </w:rPr>
        <w:t>ר.</w:t>
      </w:r>
    </w:p>
    <w:p w14:paraId="4B3CEF19"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לדעתי היתה כוונת חז"ל בדרשה זו </w:t>
      </w:r>
      <w:r>
        <w:rPr>
          <w:rFonts w:cs="FrankRuehl" w:hint="cs"/>
          <w:sz w:val="26"/>
          <w:szCs w:val="26"/>
          <w:rtl/>
          <w:lang w:eastAsia="en-US"/>
        </w:rPr>
        <w:t>לדרוש את י</w:t>
      </w:r>
      <w:r w:rsidRPr="00075E4A">
        <w:rPr>
          <w:rFonts w:cs="FrankRuehl" w:hint="cs"/>
          <w:sz w:val="26"/>
          <w:szCs w:val="26"/>
          <w:rtl/>
          <w:lang w:eastAsia="en-US"/>
        </w:rPr>
        <w:t xml:space="preserve">יתור </w:t>
      </w:r>
      <w:r>
        <w:rPr>
          <w:rFonts w:cs="FrankRuehl" w:hint="cs"/>
          <w:sz w:val="26"/>
          <w:szCs w:val="26"/>
          <w:rtl/>
          <w:lang w:eastAsia="en-US"/>
        </w:rPr>
        <w:t>ה</w:t>
      </w:r>
      <w:r w:rsidRPr="00075E4A">
        <w:rPr>
          <w:rFonts w:cs="FrankRuehl" w:hint="cs"/>
          <w:sz w:val="26"/>
          <w:szCs w:val="26"/>
          <w:rtl/>
          <w:lang w:eastAsia="en-US"/>
        </w:rPr>
        <w:t>מ</w:t>
      </w:r>
      <w:r>
        <w:rPr>
          <w:rFonts w:cs="FrankRuehl" w:hint="cs"/>
          <w:sz w:val="26"/>
          <w:szCs w:val="26"/>
          <w:rtl/>
          <w:lang w:eastAsia="en-US"/>
        </w:rPr>
        <w:t>י</w:t>
      </w:r>
      <w:r w:rsidRPr="00075E4A">
        <w:rPr>
          <w:rFonts w:cs="FrankRuehl" w:hint="cs"/>
          <w:sz w:val="26"/>
          <w:szCs w:val="26"/>
          <w:rtl/>
          <w:lang w:eastAsia="en-US"/>
        </w:rPr>
        <w:t>לים שאין כאן מקומ</w:t>
      </w:r>
      <w:r>
        <w:rPr>
          <w:rFonts w:cs="FrankRuehl" w:hint="cs"/>
          <w:sz w:val="26"/>
          <w:szCs w:val="26"/>
          <w:rtl/>
          <w:lang w:eastAsia="en-US"/>
        </w:rPr>
        <w:t>ן,</w:t>
      </w:r>
      <w:r w:rsidRPr="00075E4A">
        <w:rPr>
          <w:rFonts w:cs="FrankRuehl" w:hint="cs"/>
          <w:sz w:val="26"/>
          <w:szCs w:val="26"/>
          <w:rtl/>
          <w:lang w:eastAsia="en-US"/>
        </w:rPr>
        <w:t xml:space="preserve"> כדרכם לדרוש </w:t>
      </w:r>
      <w:r>
        <w:rPr>
          <w:rFonts w:cs="FrankRuehl" w:hint="cs"/>
          <w:sz w:val="26"/>
          <w:szCs w:val="26"/>
          <w:rtl/>
          <w:lang w:eastAsia="en-US"/>
        </w:rPr>
        <w:t xml:space="preserve">גם </w:t>
      </w:r>
      <w:r w:rsidRPr="00075E4A">
        <w:rPr>
          <w:rFonts w:cs="FrankRuehl" w:hint="cs"/>
          <w:sz w:val="26"/>
          <w:szCs w:val="26"/>
          <w:rtl/>
          <w:lang w:eastAsia="en-US"/>
        </w:rPr>
        <w:t>עניי</w:t>
      </w:r>
      <w:r>
        <w:rPr>
          <w:rFonts w:cs="FrankRuehl" w:hint="cs"/>
          <w:sz w:val="26"/>
          <w:szCs w:val="26"/>
          <w:rtl/>
          <w:lang w:eastAsia="en-US"/>
        </w:rPr>
        <w:t>נים</w:t>
      </w:r>
      <w:r w:rsidRPr="00075E4A">
        <w:rPr>
          <w:rFonts w:cs="FrankRuehl" w:hint="cs"/>
          <w:sz w:val="26"/>
          <w:szCs w:val="26"/>
          <w:rtl/>
          <w:lang w:eastAsia="en-US"/>
        </w:rPr>
        <w:t xml:space="preserve"> גדול</w:t>
      </w:r>
      <w:r>
        <w:rPr>
          <w:rFonts w:cs="FrankRuehl" w:hint="cs"/>
          <w:sz w:val="26"/>
          <w:szCs w:val="26"/>
          <w:rtl/>
          <w:lang w:eastAsia="en-US"/>
        </w:rPr>
        <w:t>ים</w:t>
      </w:r>
      <w:r w:rsidRPr="00075E4A">
        <w:rPr>
          <w:rFonts w:cs="FrankRuehl" w:hint="cs"/>
          <w:sz w:val="26"/>
          <w:szCs w:val="26"/>
          <w:rtl/>
          <w:lang w:eastAsia="en-US"/>
        </w:rPr>
        <w:t xml:space="preserve"> מאות אחת </w:t>
      </w:r>
      <w:r>
        <w:rPr>
          <w:rFonts w:cs="FrankRuehl" w:hint="cs"/>
          <w:sz w:val="26"/>
          <w:szCs w:val="26"/>
          <w:rtl/>
          <w:lang w:eastAsia="en-US"/>
        </w:rPr>
        <w:t>מיותרת</w:t>
      </w:r>
      <w:r w:rsidRPr="00075E4A">
        <w:rPr>
          <w:rFonts w:cs="FrankRuehl" w:hint="cs"/>
          <w:sz w:val="26"/>
          <w:szCs w:val="26"/>
          <w:rtl/>
          <w:lang w:eastAsia="en-US"/>
        </w:rPr>
        <w:t>.</w:t>
      </w:r>
      <w:r>
        <w:rPr>
          <w:rFonts w:cs="FrankRuehl" w:hint="cs"/>
          <w:sz w:val="26"/>
          <w:szCs w:val="26"/>
          <w:rtl/>
          <w:lang w:eastAsia="en-US"/>
        </w:rPr>
        <w:t xml:space="preserve"> הטעם לכך:</w:t>
      </w:r>
      <w:r w:rsidRPr="00075E4A">
        <w:rPr>
          <w:rFonts w:cs="FrankRuehl" w:hint="cs"/>
          <w:sz w:val="26"/>
          <w:szCs w:val="26"/>
          <w:rtl/>
          <w:lang w:eastAsia="en-US"/>
        </w:rPr>
        <w:t xml:space="preserve"> גם אות אחת לא נכתבה לריק</w:t>
      </w:r>
      <w:r>
        <w:rPr>
          <w:rFonts w:cs="FrankRuehl" w:hint="cs"/>
          <w:sz w:val="26"/>
          <w:szCs w:val="26"/>
          <w:rtl/>
          <w:lang w:eastAsia="en-US"/>
        </w:rPr>
        <w:t>,</w:t>
      </w:r>
      <w:r w:rsidRPr="00075E4A">
        <w:rPr>
          <w:rFonts w:cs="FrankRuehl" w:hint="cs"/>
          <w:sz w:val="26"/>
          <w:szCs w:val="26"/>
          <w:rtl/>
          <w:lang w:eastAsia="en-US"/>
        </w:rPr>
        <w:t xml:space="preserve"> אם לא להורו</w:t>
      </w:r>
      <w:r>
        <w:rPr>
          <w:rFonts w:cs="FrankRuehl" w:hint="cs"/>
          <w:sz w:val="26"/>
          <w:szCs w:val="26"/>
          <w:rtl/>
          <w:lang w:eastAsia="en-US"/>
        </w:rPr>
        <w:t>ת</w:t>
      </w:r>
      <w:r w:rsidRPr="00075E4A">
        <w:rPr>
          <w:rFonts w:cs="FrankRuehl" w:hint="cs"/>
          <w:sz w:val="26"/>
          <w:szCs w:val="26"/>
          <w:rtl/>
          <w:lang w:eastAsia="en-US"/>
        </w:rPr>
        <w:t>נו איזה דבר יקר.</w:t>
      </w:r>
    </w:p>
    <w:p w14:paraId="7BAD7403"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והנה כאן בפסוק הזה אנחנו מוצאים שתי מ</w:t>
      </w:r>
      <w:r>
        <w:rPr>
          <w:rFonts w:cs="FrankRuehl" w:hint="cs"/>
          <w:sz w:val="26"/>
          <w:szCs w:val="26"/>
          <w:rtl/>
          <w:lang w:eastAsia="en-US"/>
        </w:rPr>
        <w:t>י</w:t>
      </w:r>
      <w:r w:rsidRPr="00075E4A">
        <w:rPr>
          <w:rFonts w:cs="FrankRuehl" w:hint="cs"/>
          <w:sz w:val="26"/>
          <w:szCs w:val="26"/>
          <w:rtl/>
          <w:lang w:eastAsia="en-US"/>
        </w:rPr>
        <w:t>לים מיותרות</w:t>
      </w:r>
      <w:r>
        <w:rPr>
          <w:rFonts w:cs="FrankRuehl" w:hint="cs"/>
          <w:sz w:val="26"/>
          <w:szCs w:val="26"/>
          <w:rtl/>
          <w:lang w:eastAsia="en-US"/>
        </w:rPr>
        <w:t>:</w:t>
      </w:r>
      <w:r w:rsidRPr="00075E4A">
        <w:rPr>
          <w:rFonts w:cs="FrankRuehl" w:hint="cs"/>
          <w:sz w:val="26"/>
          <w:szCs w:val="26"/>
          <w:rtl/>
          <w:lang w:eastAsia="en-US"/>
        </w:rPr>
        <w:t xml:space="preserve"> האחת היא מילת </w:t>
      </w:r>
      <w:r>
        <w:rPr>
          <w:rFonts w:cs="FrankRuehl" w:hint="cs"/>
          <w:sz w:val="26"/>
          <w:szCs w:val="26"/>
          <w:rtl/>
          <w:lang w:eastAsia="en-US"/>
        </w:rPr>
        <w:t>"</w:t>
      </w:r>
      <w:r w:rsidRPr="00075E4A">
        <w:rPr>
          <w:rFonts w:cs="FrankRuehl" w:hint="cs"/>
          <w:sz w:val="26"/>
          <w:szCs w:val="26"/>
          <w:rtl/>
          <w:lang w:eastAsia="en-US"/>
        </w:rPr>
        <w:t>שבתון</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שכן </w:t>
      </w:r>
      <w:r w:rsidRPr="00075E4A">
        <w:rPr>
          <w:rFonts w:cs="FrankRuehl" w:hint="cs"/>
          <w:sz w:val="26"/>
          <w:szCs w:val="26"/>
          <w:rtl/>
          <w:lang w:eastAsia="en-US"/>
        </w:rPr>
        <w:t>היה נכון לכתוב רק</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שבת קודש</w:t>
      </w:r>
      <w:r>
        <w:rPr>
          <w:rFonts w:cs="FrankRuehl" w:hint="cs"/>
          <w:sz w:val="26"/>
          <w:szCs w:val="26"/>
          <w:rtl/>
          <w:lang w:eastAsia="en-US"/>
        </w:rPr>
        <w:t xml:space="preserve"> ל-ה' מחר וכו' "</w:t>
      </w:r>
      <w:r w:rsidRPr="00075E4A">
        <w:rPr>
          <w:rFonts w:cs="FrankRuehl" w:hint="cs"/>
          <w:sz w:val="26"/>
          <w:szCs w:val="26"/>
          <w:rtl/>
          <w:lang w:eastAsia="en-US"/>
        </w:rPr>
        <w:t>. ה</w:t>
      </w:r>
      <w:r>
        <w:rPr>
          <w:rFonts w:cs="FrankRuehl" w:hint="cs"/>
          <w:sz w:val="26"/>
          <w:szCs w:val="26"/>
          <w:rtl/>
          <w:lang w:eastAsia="en-US"/>
        </w:rPr>
        <w:t>מילה השניה</w:t>
      </w:r>
      <w:r w:rsidRPr="00075E4A">
        <w:rPr>
          <w:rFonts w:cs="FrankRuehl" w:hint="cs"/>
          <w:sz w:val="26"/>
          <w:szCs w:val="26"/>
          <w:rtl/>
          <w:lang w:eastAsia="en-US"/>
        </w:rPr>
        <w:t xml:space="preserve"> </w:t>
      </w:r>
      <w:r>
        <w:rPr>
          <w:rFonts w:cs="FrankRuehl" w:hint="cs"/>
          <w:sz w:val="26"/>
          <w:szCs w:val="26"/>
          <w:rtl/>
          <w:lang w:eastAsia="en-US"/>
        </w:rPr>
        <w:t>ה</w:t>
      </w:r>
      <w:r w:rsidRPr="00075E4A">
        <w:rPr>
          <w:rFonts w:cs="FrankRuehl" w:hint="cs"/>
          <w:sz w:val="26"/>
          <w:szCs w:val="26"/>
          <w:rtl/>
          <w:lang w:eastAsia="en-US"/>
        </w:rPr>
        <w:t>מיותר</w:t>
      </w:r>
      <w:r>
        <w:rPr>
          <w:rFonts w:cs="FrankRuehl" w:hint="cs"/>
          <w:sz w:val="26"/>
          <w:szCs w:val="26"/>
          <w:rtl/>
          <w:lang w:eastAsia="en-US"/>
        </w:rPr>
        <w:t>ת היא</w:t>
      </w:r>
      <w:r w:rsidRPr="00075E4A">
        <w:rPr>
          <w:rFonts w:cs="FrankRuehl" w:hint="cs"/>
          <w:sz w:val="26"/>
          <w:szCs w:val="26"/>
          <w:rtl/>
          <w:lang w:eastAsia="en-US"/>
        </w:rPr>
        <w:t xml:space="preserve"> מילת </w:t>
      </w:r>
      <w:r>
        <w:rPr>
          <w:rFonts w:cs="FrankRuehl" w:hint="cs"/>
          <w:sz w:val="26"/>
          <w:szCs w:val="26"/>
          <w:rtl/>
          <w:lang w:eastAsia="en-US"/>
        </w:rPr>
        <w:t>"</w:t>
      </w:r>
      <w:r w:rsidRPr="00075E4A">
        <w:rPr>
          <w:rFonts w:cs="FrankRuehl" w:hint="cs"/>
          <w:sz w:val="26"/>
          <w:szCs w:val="26"/>
          <w:rtl/>
          <w:lang w:eastAsia="en-US"/>
        </w:rPr>
        <w:t>למשמרת</w:t>
      </w:r>
      <w:r>
        <w:rPr>
          <w:rFonts w:cs="FrankRuehl" w:hint="cs"/>
          <w:sz w:val="26"/>
          <w:szCs w:val="26"/>
          <w:rtl/>
          <w:lang w:eastAsia="en-US"/>
        </w:rPr>
        <w:t>",</w:t>
      </w:r>
      <w:r w:rsidRPr="00075E4A">
        <w:rPr>
          <w:rFonts w:cs="FrankRuehl" w:hint="cs"/>
          <w:sz w:val="26"/>
          <w:szCs w:val="26"/>
          <w:rtl/>
          <w:lang w:eastAsia="en-US"/>
        </w:rPr>
        <w:t xml:space="preserve"> והיה די לכת</w:t>
      </w:r>
      <w:r>
        <w:rPr>
          <w:rFonts w:cs="FrankRuehl" w:hint="cs"/>
          <w:sz w:val="26"/>
          <w:szCs w:val="26"/>
          <w:rtl/>
          <w:lang w:eastAsia="en-US"/>
        </w:rPr>
        <w:t>ו</w:t>
      </w:r>
      <w:r w:rsidRPr="00075E4A">
        <w:rPr>
          <w:rFonts w:cs="FrankRuehl" w:hint="cs"/>
          <w:sz w:val="26"/>
          <w:szCs w:val="26"/>
          <w:rtl/>
          <w:lang w:eastAsia="en-US"/>
        </w:rPr>
        <w:t>ב</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 xml:space="preserve">ואת </w:t>
      </w:r>
      <w:r>
        <w:rPr>
          <w:rFonts w:cs="FrankRuehl" w:hint="cs"/>
          <w:sz w:val="26"/>
          <w:szCs w:val="26"/>
          <w:rtl/>
          <w:lang w:eastAsia="en-US"/>
        </w:rPr>
        <w:t xml:space="preserve">כל </w:t>
      </w:r>
      <w:r w:rsidRPr="00075E4A">
        <w:rPr>
          <w:rFonts w:cs="FrankRuehl" w:hint="cs"/>
          <w:sz w:val="26"/>
          <w:szCs w:val="26"/>
          <w:rtl/>
          <w:lang w:eastAsia="en-US"/>
        </w:rPr>
        <w:t>העודף הניחו לכם עד הבוקר</w:t>
      </w:r>
      <w:r>
        <w:rPr>
          <w:rFonts w:cs="FrankRuehl" w:hint="cs"/>
          <w:sz w:val="26"/>
          <w:szCs w:val="26"/>
          <w:rtl/>
          <w:lang w:eastAsia="en-US"/>
        </w:rPr>
        <w:t xml:space="preserve">". </w:t>
      </w:r>
      <w:r w:rsidRPr="00075E4A">
        <w:rPr>
          <w:rFonts w:cs="FrankRuehl" w:hint="cs"/>
          <w:sz w:val="26"/>
          <w:szCs w:val="26"/>
          <w:rtl/>
          <w:lang w:eastAsia="en-US"/>
        </w:rPr>
        <w:t>מה</w:t>
      </w:r>
      <w:r>
        <w:rPr>
          <w:rFonts w:cs="FrankRuehl" w:hint="cs"/>
          <w:sz w:val="26"/>
          <w:szCs w:val="26"/>
          <w:rtl/>
          <w:lang w:eastAsia="en-US"/>
        </w:rPr>
        <w:t xml:space="preserve"> מוסיפה המילה "למשמרת"?</w:t>
      </w:r>
    </w:p>
    <w:p w14:paraId="48488070"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lastRenderedPageBreak/>
        <w:t>הנה מצינו בתורה שגם י</w:t>
      </w:r>
      <w:r>
        <w:rPr>
          <w:rFonts w:cs="FrankRuehl" w:hint="cs"/>
          <w:sz w:val="26"/>
          <w:szCs w:val="26"/>
          <w:rtl/>
          <w:lang w:eastAsia="en-US"/>
        </w:rPr>
        <w:t>ום טוב</w:t>
      </w:r>
      <w:r w:rsidRPr="00075E4A">
        <w:rPr>
          <w:rFonts w:cs="FrankRuehl" w:hint="cs"/>
          <w:sz w:val="26"/>
          <w:szCs w:val="26"/>
          <w:rtl/>
          <w:lang w:eastAsia="en-US"/>
        </w:rPr>
        <w:t xml:space="preserve"> נקרא </w:t>
      </w:r>
      <w:r>
        <w:rPr>
          <w:rFonts w:cs="FrankRuehl" w:hint="cs"/>
          <w:sz w:val="26"/>
          <w:szCs w:val="26"/>
          <w:rtl/>
          <w:lang w:eastAsia="en-US"/>
        </w:rPr>
        <w:t>"</w:t>
      </w:r>
      <w:r w:rsidRPr="00075E4A">
        <w:rPr>
          <w:rFonts w:cs="FrankRuehl" w:hint="cs"/>
          <w:sz w:val="26"/>
          <w:szCs w:val="26"/>
          <w:rtl/>
          <w:lang w:eastAsia="en-US"/>
        </w:rPr>
        <w:t>שבתון</w:t>
      </w:r>
      <w:r>
        <w:rPr>
          <w:rFonts w:cs="FrankRuehl" w:hint="cs"/>
          <w:sz w:val="26"/>
          <w:szCs w:val="26"/>
          <w:rtl/>
          <w:lang w:eastAsia="en-US"/>
        </w:rPr>
        <w:t>",</w:t>
      </w:r>
      <w:r w:rsidRPr="00075E4A">
        <w:rPr>
          <w:rFonts w:cs="FrankRuehl" w:hint="cs"/>
          <w:sz w:val="26"/>
          <w:szCs w:val="26"/>
          <w:rtl/>
          <w:lang w:eastAsia="en-US"/>
        </w:rPr>
        <w:t xml:space="preserve"> ככתוב </w:t>
      </w:r>
      <w:r>
        <w:rPr>
          <w:rFonts w:cs="FrankRuehl" w:hint="cs"/>
          <w:sz w:val="26"/>
          <w:szCs w:val="26"/>
          <w:rtl/>
          <w:lang w:eastAsia="en-US"/>
        </w:rPr>
        <w:t xml:space="preserve">לגבי </w:t>
      </w:r>
      <w:r w:rsidRPr="00075E4A">
        <w:rPr>
          <w:rFonts w:cs="FrankRuehl" w:hint="cs"/>
          <w:sz w:val="26"/>
          <w:szCs w:val="26"/>
          <w:rtl/>
          <w:lang w:eastAsia="en-US"/>
        </w:rPr>
        <w:t>בסוכות</w:t>
      </w:r>
      <w:r>
        <w:rPr>
          <w:rFonts w:cs="FrankRuehl" w:hint="cs"/>
          <w:sz w:val="26"/>
          <w:szCs w:val="26"/>
          <w:rtl/>
          <w:lang w:eastAsia="en-US"/>
        </w:rPr>
        <w:t>:</w:t>
      </w:r>
      <w:r w:rsidRPr="00075E4A">
        <w:rPr>
          <w:rFonts w:cs="FrankRuehl" w:hint="cs"/>
          <w:sz w:val="26"/>
          <w:szCs w:val="26"/>
          <w:rtl/>
          <w:lang w:eastAsia="en-US"/>
        </w:rPr>
        <w:t xml:space="preserve"> "ביום הראשון שבתון וביום השמיני שבתון"</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כמו כן </w:t>
      </w:r>
      <w:r w:rsidRPr="00075E4A">
        <w:rPr>
          <w:rFonts w:cs="FrankRuehl" w:hint="cs"/>
          <w:sz w:val="26"/>
          <w:szCs w:val="26"/>
          <w:rtl/>
          <w:lang w:eastAsia="en-US"/>
        </w:rPr>
        <w:t>ידוע ש</w:t>
      </w:r>
      <w:r>
        <w:rPr>
          <w:rFonts w:cs="FrankRuehl" w:hint="cs"/>
          <w:sz w:val="26"/>
          <w:szCs w:val="26"/>
          <w:rtl/>
          <w:lang w:eastAsia="en-US"/>
        </w:rPr>
        <w:t xml:space="preserve">את </w:t>
      </w:r>
      <w:r w:rsidRPr="00075E4A">
        <w:rPr>
          <w:rFonts w:cs="FrankRuehl" w:hint="cs"/>
          <w:sz w:val="26"/>
          <w:szCs w:val="26"/>
          <w:rtl/>
          <w:lang w:eastAsia="en-US"/>
        </w:rPr>
        <w:t xml:space="preserve">עירובי </w:t>
      </w:r>
      <w:r>
        <w:rPr>
          <w:rFonts w:cs="FrankRuehl" w:hint="cs"/>
          <w:sz w:val="26"/>
          <w:szCs w:val="26"/>
          <w:rtl/>
          <w:lang w:eastAsia="en-US"/>
        </w:rPr>
        <w:t>ה</w:t>
      </w:r>
      <w:r w:rsidRPr="00075E4A">
        <w:rPr>
          <w:rFonts w:cs="FrankRuehl" w:hint="cs"/>
          <w:sz w:val="26"/>
          <w:szCs w:val="26"/>
          <w:rtl/>
          <w:lang w:eastAsia="en-US"/>
        </w:rPr>
        <w:t xml:space="preserve">תבשילין צריך לשמור עד שיכין ויבשל </w:t>
      </w:r>
      <w:r>
        <w:rPr>
          <w:rFonts w:cs="FrankRuehl" w:hint="cs"/>
          <w:sz w:val="26"/>
          <w:szCs w:val="26"/>
          <w:rtl/>
          <w:lang w:eastAsia="en-US"/>
        </w:rPr>
        <w:t xml:space="preserve">את </w:t>
      </w:r>
      <w:r w:rsidRPr="00075E4A">
        <w:rPr>
          <w:rFonts w:cs="FrankRuehl" w:hint="cs"/>
          <w:sz w:val="26"/>
          <w:szCs w:val="26"/>
          <w:rtl/>
          <w:lang w:eastAsia="en-US"/>
        </w:rPr>
        <w:t xml:space="preserve">כל צרכי </w:t>
      </w:r>
      <w:r>
        <w:rPr>
          <w:rFonts w:cs="FrankRuehl" w:hint="cs"/>
          <w:sz w:val="26"/>
          <w:szCs w:val="26"/>
          <w:rtl/>
          <w:lang w:eastAsia="en-US"/>
        </w:rPr>
        <w:t>ה</w:t>
      </w:r>
      <w:r w:rsidRPr="00075E4A">
        <w:rPr>
          <w:rFonts w:cs="FrankRuehl" w:hint="cs"/>
          <w:sz w:val="26"/>
          <w:szCs w:val="26"/>
          <w:rtl/>
          <w:lang w:eastAsia="en-US"/>
        </w:rPr>
        <w:t>שבת</w:t>
      </w:r>
      <w:r>
        <w:rPr>
          <w:rFonts w:cs="FrankRuehl" w:hint="cs"/>
          <w:sz w:val="26"/>
          <w:szCs w:val="26"/>
          <w:rtl/>
          <w:lang w:eastAsia="en-US"/>
        </w:rPr>
        <w:t>,</w:t>
      </w:r>
      <w:r w:rsidRPr="00075E4A">
        <w:rPr>
          <w:rFonts w:cs="FrankRuehl" w:hint="cs"/>
          <w:sz w:val="26"/>
          <w:szCs w:val="26"/>
          <w:rtl/>
          <w:lang w:eastAsia="en-US"/>
        </w:rPr>
        <w:t xml:space="preserve"> כדתנן</w:t>
      </w:r>
      <w:r w:rsidRPr="00B20EF6">
        <w:rPr>
          <w:rFonts w:cs="FrankRuehl" w:hint="cs"/>
          <w:sz w:val="20"/>
          <w:szCs w:val="20"/>
          <w:rtl/>
          <w:lang w:eastAsia="en-US"/>
        </w:rPr>
        <w:t xml:space="preserve"> (שם)</w:t>
      </w:r>
      <w:r>
        <w:rPr>
          <w:rFonts w:cs="FrankRuehl" w:hint="cs"/>
          <w:sz w:val="26"/>
          <w:szCs w:val="26"/>
          <w:rtl/>
          <w:lang w:eastAsia="en-US"/>
        </w:rPr>
        <w:t>:</w:t>
      </w:r>
      <w:r w:rsidRPr="00075E4A">
        <w:rPr>
          <w:rFonts w:cs="FrankRuehl" w:hint="cs"/>
          <w:sz w:val="26"/>
          <w:szCs w:val="26"/>
          <w:rtl/>
          <w:lang w:eastAsia="en-US"/>
        </w:rPr>
        <w:t xml:space="preserve"> "אכלו או שאבד </w:t>
      </w:r>
      <w:r>
        <w:rPr>
          <w:rFonts w:cs="FrankRuehl" w:hint="eastAsia"/>
          <w:sz w:val="26"/>
          <w:szCs w:val="26"/>
          <w:rtl/>
          <w:lang w:eastAsia="en-US"/>
        </w:rPr>
        <w:t xml:space="preserve">– </w:t>
      </w:r>
      <w:r w:rsidRPr="00075E4A">
        <w:rPr>
          <w:rFonts w:cs="FrankRuehl" w:hint="cs"/>
          <w:sz w:val="26"/>
          <w:szCs w:val="26"/>
          <w:rtl/>
          <w:lang w:eastAsia="en-US"/>
        </w:rPr>
        <w:t>לא יבשל עליו".</w:t>
      </w:r>
    </w:p>
    <w:p w14:paraId="20743184"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כך תובן</w:t>
      </w:r>
      <w:r w:rsidRPr="00075E4A">
        <w:rPr>
          <w:rFonts w:cs="FrankRuehl" w:hint="cs"/>
          <w:sz w:val="26"/>
          <w:szCs w:val="26"/>
          <w:rtl/>
          <w:lang w:eastAsia="en-US"/>
        </w:rPr>
        <w:t xml:space="preserve"> דרש</w:t>
      </w:r>
      <w:r>
        <w:rPr>
          <w:rFonts w:cs="FrankRuehl" w:hint="cs"/>
          <w:sz w:val="26"/>
          <w:szCs w:val="26"/>
          <w:rtl/>
          <w:lang w:eastAsia="en-US"/>
        </w:rPr>
        <w:t>ת</w:t>
      </w:r>
      <w:r w:rsidRPr="00075E4A">
        <w:rPr>
          <w:rFonts w:cs="FrankRuehl" w:hint="cs"/>
          <w:sz w:val="26"/>
          <w:szCs w:val="26"/>
          <w:rtl/>
          <w:lang w:eastAsia="en-US"/>
        </w:rPr>
        <w:t xml:space="preserve"> חז"ל</w:t>
      </w:r>
      <w:r>
        <w:rPr>
          <w:rFonts w:cs="FrankRuehl" w:hint="cs"/>
          <w:sz w:val="26"/>
          <w:szCs w:val="26"/>
          <w:rtl/>
          <w:lang w:eastAsia="en-US"/>
        </w:rPr>
        <w:t>.</w:t>
      </w:r>
      <w:r w:rsidRPr="00075E4A">
        <w:rPr>
          <w:rFonts w:cs="FrankRuehl" w:hint="cs"/>
          <w:sz w:val="26"/>
          <w:szCs w:val="26"/>
          <w:rtl/>
          <w:lang w:eastAsia="en-US"/>
        </w:rPr>
        <w:t xml:space="preserve"> כי שתי </w:t>
      </w:r>
      <w:r>
        <w:rPr>
          <w:rFonts w:cs="FrankRuehl" w:hint="cs"/>
          <w:sz w:val="26"/>
          <w:szCs w:val="26"/>
          <w:rtl/>
          <w:lang w:eastAsia="en-US"/>
        </w:rPr>
        <w:t>ה</w:t>
      </w:r>
      <w:r w:rsidRPr="00075E4A">
        <w:rPr>
          <w:rFonts w:cs="FrankRuehl" w:hint="cs"/>
          <w:sz w:val="26"/>
          <w:szCs w:val="26"/>
          <w:rtl/>
          <w:lang w:eastAsia="en-US"/>
        </w:rPr>
        <w:t>מיל</w:t>
      </w:r>
      <w:r>
        <w:rPr>
          <w:rFonts w:cs="FrankRuehl" w:hint="cs"/>
          <w:sz w:val="26"/>
          <w:szCs w:val="26"/>
          <w:rtl/>
          <w:lang w:eastAsia="en-US"/>
        </w:rPr>
        <w:t>ים</w:t>
      </w:r>
      <w:r w:rsidRPr="00075E4A">
        <w:rPr>
          <w:rFonts w:cs="FrankRuehl" w:hint="cs"/>
          <w:sz w:val="26"/>
          <w:szCs w:val="26"/>
          <w:rtl/>
          <w:lang w:eastAsia="en-US"/>
        </w:rPr>
        <w:t xml:space="preserve"> המיותרות</w:t>
      </w:r>
      <w:r>
        <w:rPr>
          <w:rFonts w:cs="FrankRuehl" w:hint="cs"/>
          <w:sz w:val="26"/>
          <w:szCs w:val="26"/>
          <w:rtl/>
          <w:lang w:eastAsia="en-US"/>
        </w:rPr>
        <w:t xml:space="preserve"> –</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שבתון</w:t>
      </w:r>
      <w:r>
        <w:rPr>
          <w:rFonts w:cs="FrankRuehl" w:hint="cs"/>
          <w:sz w:val="26"/>
          <w:szCs w:val="26"/>
          <w:rtl/>
          <w:lang w:eastAsia="en-US"/>
        </w:rPr>
        <w:t>"</w:t>
      </w:r>
      <w:r w:rsidRPr="00075E4A">
        <w:rPr>
          <w:rFonts w:cs="FrankRuehl" w:hint="cs"/>
          <w:sz w:val="26"/>
          <w:szCs w:val="26"/>
          <w:rtl/>
          <w:lang w:eastAsia="en-US"/>
        </w:rPr>
        <w:t xml:space="preserve"> ו</w:t>
      </w:r>
      <w:r>
        <w:rPr>
          <w:rFonts w:cs="FrankRuehl" w:hint="cs"/>
          <w:sz w:val="26"/>
          <w:szCs w:val="26"/>
          <w:rtl/>
          <w:lang w:eastAsia="en-US"/>
        </w:rPr>
        <w:t>"</w:t>
      </w:r>
      <w:r w:rsidRPr="00075E4A">
        <w:rPr>
          <w:rFonts w:cs="FrankRuehl" w:hint="cs"/>
          <w:sz w:val="26"/>
          <w:szCs w:val="26"/>
          <w:rtl/>
          <w:lang w:eastAsia="en-US"/>
        </w:rPr>
        <w:t>למשמרת</w:t>
      </w:r>
      <w:r>
        <w:rPr>
          <w:rFonts w:cs="FrankRuehl" w:hint="cs"/>
          <w:sz w:val="26"/>
          <w:szCs w:val="26"/>
          <w:rtl/>
          <w:lang w:eastAsia="en-US"/>
        </w:rPr>
        <w:t>" – מלמדות אותנו</w:t>
      </w:r>
      <w:r w:rsidRPr="00075E4A">
        <w:rPr>
          <w:rFonts w:cs="FrankRuehl" w:hint="cs"/>
          <w:sz w:val="26"/>
          <w:szCs w:val="26"/>
          <w:rtl/>
          <w:lang w:eastAsia="en-US"/>
        </w:rPr>
        <w:t xml:space="preserve"> עניין חדש אשר רצו להודיענו בעניין הכנת המאכל מיו</w:t>
      </w:r>
      <w:r>
        <w:rPr>
          <w:rFonts w:cs="FrankRuehl" w:hint="cs"/>
          <w:sz w:val="26"/>
          <w:szCs w:val="26"/>
          <w:rtl/>
          <w:lang w:eastAsia="en-US"/>
        </w:rPr>
        <w:t>ם טוב</w:t>
      </w:r>
      <w:r w:rsidRPr="00075E4A">
        <w:rPr>
          <w:rFonts w:cs="FrankRuehl" w:hint="cs"/>
          <w:sz w:val="26"/>
          <w:szCs w:val="26"/>
          <w:rtl/>
          <w:lang w:eastAsia="en-US"/>
        </w:rPr>
        <w:t xml:space="preserve"> לשבת</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שבתון</w:t>
      </w:r>
      <w:r>
        <w:rPr>
          <w:rFonts w:cs="FrankRuehl" w:hint="cs"/>
          <w:sz w:val="26"/>
          <w:szCs w:val="26"/>
          <w:rtl/>
          <w:lang w:eastAsia="en-US"/>
        </w:rPr>
        <w:t>" –</w:t>
      </w:r>
      <w:r w:rsidRPr="00075E4A">
        <w:rPr>
          <w:rFonts w:cs="FrankRuehl" w:hint="cs"/>
          <w:sz w:val="26"/>
          <w:szCs w:val="26"/>
          <w:rtl/>
          <w:lang w:eastAsia="en-US"/>
        </w:rPr>
        <w:t xml:space="preserve"> פירוש</w:t>
      </w:r>
      <w:r>
        <w:rPr>
          <w:rFonts w:cs="FrankRuehl" w:hint="cs"/>
          <w:sz w:val="26"/>
          <w:szCs w:val="26"/>
          <w:rtl/>
          <w:lang w:eastAsia="en-US"/>
        </w:rPr>
        <w:t>:</w:t>
      </w:r>
      <w:r w:rsidRPr="00075E4A">
        <w:rPr>
          <w:rFonts w:cs="FrankRuehl" w:hint="cs"/>
          <w:sz w:val="26"/>
          <w:szCs w:val="26"/>
          <w:rtl/>
          <w:lang w:eastAsia="en-US"/>
        </w:rPr>
        <w:t xml:space="preserve"> אם יקרה יו</w:t>
      </w:r>
      <w:r>
        <w:rPr>
          <w:rFonts w:cs="FrankRuehl" w:hint="cs"/>
          <w:sz w:val="26"/>
          <w:szCs w:val="26"/>
          <w:rtl/>
          <w:lang w:eastAsia="en-US"/>
        </w:rPr>
        <w:t>ם טוב</w:t>
      </w:r>
      <w:r w:rsidRPr="00075E4A">
        <w:rPr>
          <w:rFonts w:cs="FrankRuehl" w:hint="cs"/>
          <w:sz w:val="26"/>
          <w:szCs w:val="26"/>
          <w:rtl/>
          <w:lang w:eastAsia="en-US"/>
        </w:rPr>
        <w:t xml:space="preserve"> </w:t>
      </w:r>
      <w:r>
        <w:rPr>
          <w:rFonts w:cs="FrankRuehl" w:hint="cs"/>
          <w:sz w:val="26"/>
          <w:szCs w:val="26"/>
          <w:rtl/>
          <w:lang w:eastAsia="en-US"/>
        </w:rPr>
        <w:t>באופן ש"</w:t>
      </w:r>
      <w:r w:rsidRPr="00075E4A">
        <w:rPr>
          <w:rFonts w:cs="FrankRuehl" w:hint="cs"/>
          <w:sz w:val="26"/>
          <w:szCs w:val="26"/>
          <w:rtl/>
          <w:lang w:eastAsia="en-US"/>
        </w:rPr>
        <w:t>שבת קודש ל-ה' מחר</w:t>
      </w:r>
      <w:r>
        <w:rPr>
          <w:rFonts w:cs="FrankRuehl" w:hint="cs"/>
          <w:sz w:val="26"/>
          <w:szCs w:val="26"/>
          <w:rtl/>
          <w:lang w:eastAsia="en-US"/>
        </w:rPr>
        <w:t xml:space="preserve">" – כלומר: </w:t>
      </w:r>
      <w:r w:rsidRPr="00075E4A">
        <w:rPr>
          <w:rFonts w:cs="FrankRuehl" w:hint="cs"/>
          <w:sz w:val="26"/>
          <w:szCs w:val="26"/>
          <w:rtl/>
          <w:lang w:eastAsia="en-US"/>
        </w:rPr>
        <w:t>שלמחרת</w:t>
      </w:r>
      <w:r>
        <w:rPr>
          <w:rFonts w:cs="FrankRuehl" w:hint="cs"/>
          <w:sz w:val="26"/>
          <w:szCs w:val="26"/>
          <w:rtl/>
          <w:lang w:eastAsia="en-US"/>
        </w:rPr>
        <w:t xml:space="preserve"> היום טוב</w:t>
      </w:r>
      <w:r w:rsidRPr="00075E4A">
        <w:rPr>
          <w:rFonts w:cs="FrankRuehl" w:hint="cs"/>
          <w:sz w:val="26"/>
          <w:szCs w:val="26"/>
          <w:rtl/>
          <w:lang w:eastAsia="en-US"/>
        </w:rPr>
        <w:t xml:space="preserve"> יהיה שבת</w:t>
      </w:r>
      <w:r>
        <w:rPr>
          <w:rFonts w:cs="FrankRuehl" w:hint="cs"/>
          <w:sz w:val="26"/>
          <w:szCs w:val="26"/>
          <w:rtl/>
          <w:lang w:eastAsia="en-US"/>
        </w:rPr>
        <w:t>, בא הפסוק ללמדנו</w:t>
      </w:r>
      <w:r w:rsidRPr="00075E4A">
        <w:rPr>
          <w:rFonts w:cs="FrankRuehl" w:hint="cs"/>
          <w:sz w:val="26"/>
          <w:szCs w:val="26"/>
          <w:rtl/>
          <w:lang w:eastAsia="en-US"/>
        </w:rPr>
        <w:t xml:space="preserve"> שגם אז צריך הכנה, וזהו</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את אשר תאפו אפו ואת אשר תבשלו בשלו</w:t>
      </w:r>
      <w:r>
        <w:rPr>
          <w:rFonts w:cs="FrankRuehl" w:hint="cs"/>
          <w:sz w:val="26"/>
          <w:szCs w:val="26"/>
          <w:rtl/>
          <w:lang w:eastAsia="en-US"/>
        </w:rPr>
        <w:t>" –</w:t>
      </w:r>
      <w:r w:rsidRPr="00075E4A">
        <w:rPr>
          <w:rFonts w:cs="FrankRuehl" w:hint="cs"/>
          <w:sz w:val="26"/>
          <w:szCs w:val="26"/>
          <w:rtl/>
          <w:lang w:eastAsia="en-US"/>
        </w:rPr>
        <w:t xml:space="preserve"> פירוש</w:t>
      </w:r>
      <w:r>
        <w:rPr>
          <w:rFonts w:cs="FrankRuehl" w:hint="cs"/>
          <w:sz w:val="26"/>
          <w:szCs w:val="26"/>
          <w:rtl/>
          <w:lang w:eastAsia="en-US"/>
        </w:rPr>
        <w:t>:</w:t>
      </w:r>
      <w:r w:rsidRPr="00075E4A">
        <w:rPr>
          <w:rFonts w:cs="FrankRuehl" w:hint="cs"/>
          <w:sz w:val="26"/>
          <w:szCs w:val="26"/>
          <w:rtl/>
          <w:lang w:eastAsia="en-US"/>
        </w:rPr>
        <w:t xml:space="preserve"> על סמך הפת והתבשיל המוכ</w:t>
      </w:r>
      <w:r>
        <w:rPr>
          <w:rFonts w:cs="FrankRuehl" w:hint="cs"/>
          <w:sz w:val="26"/>
          <w:szCs w:val="26"/>
          <w:rtl/>
          <w:lang w:eastAsia="en-US"/>
        </w:rPr>
        <w:t>נים</w:t>
      </w:r>
      <w:r w:rsidRPr="00075E4A">
        <w:rPr>
          <w:rFonts w:cs="FrankRuehl" w:hint="cs"/>
          <w:sz w:val="26"/>
          <w:szCs w:val="26"/>
          <w:rtl/>
          <w:lang w:eastAsia="en-US"/>
        </w:rPr>
        <w:t xml:space="preserve"> ושמ</w:t>
      </w:r>
      <w:r>
        <w:rPr>
          <w:rFonts w:cs="FrankRuehl" w:hint="cs"/>
          <w:sz w:val="26"/>
          <w:szCs w:val="26"/>
          <w:rtl/>
          <w:lang w:eastAsia="en-US"/>
        </w:rPr>
        <w:t>ו</w:t>
      </w:r>
      <w:r w:rsidRPr="00075E4A">
        <w:rPr>
          <w:rFonts w:cs="FrankRuehl" w:hint="cs"/>
          <w:sz w:val="26"/>
          <w:szCs w:val="26"/>
          <w:rtl/>
          <w:lang w:eastAsia="en-US"/>
        </w:rPr>
        <w:t>ר</w:t>
      </w:r>
      <w:r>
        <w:rPr>
          <w:rFonts w:cs="FrankRuehl" w:hint="cs"/>
          <w:sz w:val="26"/>
          <w:szCs w:val="26"/>
          <w:rtl/>
          <w:lang w:eastAsia="en-US"/>
        </w:rPr>
        <w:t>ים</w:t>
      </w:r>
      <w:r w:rsidRPr="00075E4A">
        <w:rPr>
          <w:rFonts w:cs="FrankRuehl" w:hint="cs"/>
          <w:sz w:val="26"/>
          <w:szCs w:val="26"/>
          <w:rtl/>
          <w:lang w:eastAsia="en-US"/>
        </w:rPr>
        <w:t xml:space="preserve"> </w:t>
      </w:r>
      <w:r>
        <w:rPr>
          <w:rFonts w:cs="FrankRuehl" w:hint="cs"/>
          <w:sz w:val="26"/>
          <w:szCs w:val="26"/>
          <w:rtl/>
          <w:lang w:eastAsia="en-US"/>
        </w:rPr>
        <w:t>מ</w:t>
      </w:r>
      <w:r w:rsidRPr="00075E4A">
        <w:rPr>
          <w:rFonts w:cs="FrankRuehl" w:hint="cs"/>
          <w:sz w:val="26"/>
          <w:szCs w:val="26"/>
          <w:rtl/>
          <w:lang w:eastAsia="en-US"/>
        </w:rPr>
        <w:t xml:space="preserve">ערב </w:t>
      </w:r>
      <w:r>
        <w:rPr>
          <w:rFonts w:cs="FrankRuehl" w:hint="cs"/>
          <w:sz w:val="26"/>
          <w:szCs w:val="26"/>
          <w:rtl/>
          <w:lang w:eastAsia="en-US"/>
        </w:rPr>
        <w:t>ה</w:t>
      </w:r>
      <w:r w:rsidRPr="00075E4A">
        <w:rPr>
          <w:rFonts w:cs="FrankRuehl" w:hint="cs"/>
          <w:sz w:val="26"/>
          <w:szCs w:val="26"/>
          <w:rtl/>
          <w:lang w:eastAsia="en-US"/>
        </w:rPr>
        <w:t>י</w:t>
      </w:r>
      <w:r>
        <w:rPr>
          <w:rFonts w:cs="FrankRuehl" w:hint="cs"/>
          <w:sz w:val="26"/>
          <w:szCs w:val="26"/>
          <w:rtl/>
          <w:lang w:eastAsia="en-US"/>
        </w:rPr>
        <w:t>ום טוב</w:t>
      </w:r>
      <w:r w:rsidRPr="00075E4A">
        <w:rPr>
          <w:rFonts w:cs="FrankRuehl" w:hint="cs"/>
          <w:sz w:val="26"/>
          <w:szCs w:val="26"/>
          <w:rtl/>
          <w:lang w:eastAsia="en-US"/>
        </w:rPr>
        <w:t xml:space="preserve"> לעירובי תבשילין</w:t>
      </w:r>
      <w:r>
        <w:rPr>
          <w:rFonts w:cs="FrankRuehl" w:hint="cs"/>
          <w:sz w:val="26"/>
          <w:szCs w:val="26"/>
          <w:rtl/>
          <w:lang w:eastAsia="en-US"/>
        </w:rPr>
        <w:t>,</w:t>
      </w:r>
      <w:r w:rsidRPr="00075E4A">
        <w:rPr>
          <w:rFonts w:cs="FrankRuehl" w:hint="cs"/>
          <w:sz w:val="26"/>
          <w:szCs w:val="26"/>
          <w:rtl/>
          <w:lang w:eastAsia="en-US"/>
        </w:rPr>
        <w:t xml:space="preserve"> נוכל לאפות ולבשל ביו</w:t>
      </w:r>
      <w:r>
        <w:rPr>
          <w:rFonts w:cs="FrankRuehl" w:hint="cs"/>
          <w:sz w:val="26"/>
          <w:szCs w:val="26"/>
          <w:rtl/>
          <w:lang w:eastAsia="en-US"/>
        </w:rPr>
        <w:t>ם טוב</w:t>
      </w:r>
      <w:r w:rsidRPr="00075E4A">
        <w:rPr>
          <w:rFonts w:cs="FrankRuehl" w:hint="cs"/>
          <w:sz w:val="26"/>
          <w:szCs w:val="26"/>
          <w:rtl/>
          <w:lang w:eastAsia="en-US"/>
        </w:rPr>
        <w:t xml:space="preserve"> את כל צרכי השבת.</w:t>
      </w:r>
    </w:p>
    <w:p w14:paraId="249C4CDA"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עתה </w:t>
      </w:r>
      <w:r>
        <w:rPr>
          <w:rFonts w:cs="FrankRuehl" w:hint="cs"/>
          <w:sz w:val="26"/>
          <w:szCs w:val="26"/>
          <w:rtl/>
          <w:lang w:eastAsia="en-US"/>
        </w:rPr>
        <w:t>תקבל</w:t>
      </w:r>
      <w:r w:rsidRPr="00075E4A">
        <w:rPr>
          <w:rFonts w:cs="FrankRuehl" w:hint="cs"/>
          <w:sz w:val="26"/>
          <w:szCs w:val="26"/>
          <w:rtl/>
          <w:lang w:eastAsia="en-US"/>
        </w:rPr>
        <w:t xml:space="preserve"> מילת </w:t>
      </w:r>
      <w:r>
        <w:rPr>
          <w:rFonts w:cs="FrankRuehl" w:hint="cs"/>
          <w:sz w:val="26"/>
          <w:szCs w:val="26"/>
          <w:rtl/>
          <w:lang w:eastAsia="en-US"/>
        </w:rPr>
        <w:t>"</w:t>
      </w:r>
      <w:r w:rsidRPr="00075E4A">
        <w:rPr>
          <w:rFonts w:cs="FrankRuehl" w:hint="cs"/>
          <w:sz w:val="26"/>
          <w:szCs w:val="26"/>
          <w:rtl/>
          <w:lang w:eastAsia="en-US"/>
        </w:rPr>
        <w:t>למשמרת</w:t>
      </w:r>
      <w:r>
        <w:rPr>
          <w:rFonts w:cs="FrankRuehl" w:hint="cs"/>
          <w:sz w:val="26"/>
          <w:szCs w:val="26"/>
          <w:rtl/>
          <w:lang w:eastAsia="en-US"/>
        </w:rPr>
        <w:t xml:space="preserve">" הסבר משמעותי יותר: </w:t>
      </w:r>
      <w:r w:rsidRPr="00075E4A">
        <w:rPr>
          <w:rFonts w:cs="FrankRuehl" w:hint="cs"/>
          <w:sz w:val="26"/>
          <w:szCs w:val="26"/>
          <w:rtl/>
          <w:lang w:eastAsia="en-US"/>
        </w:rPr>
        <w:t xml:space="preserve">עירובי </w:t>
      </w:r>
      <w:r>
        <w:rPr>
          <w:rFonts w:cs="FrankRuehl" w:hint="cs"/>
          <w:sz w:val="26"/>
          <w:szCs w:val="26"/>
          <w:rtl/>
          <w:lang w:eastAsia="en-US"/>
        </w:rPr>
        <w:t>ה</w:t>
      </w:r>
      <w:r w:rsidRPr="00075E4A">
        <w:rPr>
          <w:rFonts w:cs="FrankRuehl" w:hint="cs"/>
          <w:sz w:val="26"/>
          <w:szCs w:val="26"/>
          <w:rtl/>
          <w:lang w:eastAsia="en-US"/>
        </w:rPr>
        <w:t>תבשילין צרי</w:t>
      </w:r>
      <w:r>
        <w:rPr>
          <w:rFonts w:cs="FrankRuehl" w:hint="cs"/>
          <w:sz w:val="26"/>
          <w:szCs w:val="26"/>
          <w:rtl/>
          <w:lang w:eastAsia="en-US"/>
        </w:rPr>
        <w:t>כים</w:t>
      </w:r>
      <w:r w:rsidRPr="00075E4A">
        <w:rPr>
          <w:rFonts w:cs="FrankRuehl" w:hint="cs"/>
          <w:sz w:val="26"/>
          <w:szCs w:val="26"/>
          <w:rtl/>
          <w:lang w:eastAsia="en-US"/>
        </w:rPr>
        <w:t xml:space="preserve"> להיות נשמר</w:t>
      </w:r>
      <w:r>
        <w:rPr>
          <w:rFonts w:cs="FrankRuehl" w:hint="cs"/>
          <w:sz w:val="26"/>
          <w:szCs w:val="26"/>
          <w:rtl/>
          <w:lang w:eastAsia="en-US"/>
        </w:rPr>
        <w:t>ים "למשמרת",</w:t>
      </w:r>
      <w:r w:rsidRPr="00075E4A">
        <w:rPr>
          <w:rFonts w:cs="FrankRuehl" w:hint="cs"/>
          <w:sz w:val="26"/>
          <w:szCs w:val="26"/>
          <w:rtl/>
          <w:lang w:eastAsia="en-US"/>
        </w:rPr>
        <w:t xml:space="preserve"> עד אשר </w:t>
      </w:r>
      <w:r>
        <w:rPr>
          <w:rFonts w:cs="FrankRuehl" w:hint="cs"/>
          <w:sz w:val="26"/>
          <w:szCs w:val="26"/>
          <w:rtl/>
          <w:lang w:eastAsia="en-US"/>
        </w:rPr>
        <w:t>ת</w:t>
      </w:r>
      <w:r w:rsidRPr="00075E4A">
        <w:rPr>
          <w:rFonts w:cs="FrankRuehl" w:hint="cs"/>
          <w:sz w:val="26"/>
          <w:szCs w:val="26"/>
          <w:rtl/>
          <w:lang w:eastAsia="en-US"/>
        </w:rPr>
        <w:t xml:space="preserve">בוא השבת ויגמור </w:t>
      </w:r>
      <w:r>
        <w:rPr>
          <w:rFonts w:cs="FrankRuehl" w:hint="cs"/>
          <w:sz w:val="26"/>
          <w:szCs w:val="26"/>
          <w:rtl/>
          <w:lang w:eastAsia="en-US"/>
        </w:rPr>
        <w:t xml:space="preserve">את </w:t>
      </w:r>
      <w:r w:rsidRPr="00075E4A">
        <w:rPr>
          <w:rFonts w:cs="FrankRuehl" w:hint="cs"/>
          <w:sz w:val="26"/>
          <w:szCs w:val="26"/>
          <w:rtl/>
          <w:lang w:eastAsia="en-US"/>
        </w:rPr>
        <w:t>כל צורך מלאכתו כדלעיל</w:t>
      </w:r>
      <w:r>
        <w:rPr>
          <w:rFonts w:cs="FrankRuehl" w:hint="cs"/>
          <w:sz w:val="26"/>
          <w:szCs w:val="26"/>
          <w:rtl/>
          <w:lang w:eastAsia="en-US"/>
        </w:rPr>
        <w:t>;</w:t>
      </w:r>
      <w:r w:rsidRPr="00075E4A">
        <w:rPr>
          <w:rFonts w:cs="FrankRuehl" w:hint="cs"/>
          <w:sz w:val="26"/>
          <w:szCs w:val="26"/>
          <w:rtl/>
          <w:lang w:eastAsia="en-US"/>
        </w:rPr>
        <w:t xml:space="preserve"> אבל </w:t>
      </w:r>
      <w:r>
        <w:rPr>
          <w:rFonts w:cs="FrankRuehl" w:hint="cs"/>
          <w:sz w:val="26"/>
          <w:szCs w:val="26"/>
          <w:rtl/>
          <w:lang w:eastAsia="en-US"/>
        </w:rPr>
        <w:t xml:space="preserve">אם </w:t>
      </w:r>
      <w:r w:rsidRPr="00075E4A">
        <w:rPr>
          <w:rFonts w:cs="FrankRuehl" w:hint="cs"/>
          <w:sz w:val="26"/>
          <w:szCs w:val="26"/>
          <w:rtl/>
          <w:lang w:eastAsia="en-US"/>
        </w:rPr>
        <w:t xml:space="preserve">נאכל או שאבד </w:t>
      </w:r>
      <w:r>
        <w:rPr>
          <w:rFonts w:cs="FrankRuehl" w:hint="eastAsia"/>
          <w:sz w:val="26"/>
          <w:szCs w:val="26"/>
          <w:rtl/>
          <w:lang w:eastAsia="en-US"/>
        </w:rPr>
        <w:t xml:space="preserve">– </w:t>
      </w:r>
      <w:r w:rsidRPr="00075E4A">
        <w:rPr>
          <w:rFonts w:cs="FrankRuehl" w:hint="cs"/>
          <w:sz w:val="26"/>
          <w:szCs w:val="26"/>
          <w:rtl/>
          <w:lang w:eastAsia="en-US"/>
        </w:rPr>
        <w:t>לא יבשל.</w:t>
      </w:r>
      <w:r>
        <w:rPr>
          <w:rFonts w:cs="FrankRuehl" w:hint="cs"/>
          <w:sz w:val="26"/>
          <w:szCs w:val="26"/>
          <w:rtl/>
          <w:lang w:eastAsia="en-US"/>
        </w:rPr>
        <w:t xml:space="preserve"> </w:t>
      </w:r>
      <w:r w:rsidRPr="00075E4A">
        <w:rPr>
          <w:rFonts w:cs="FrankRuehl" w:hint="cs"/>
          <w:sz w:val="26"/>
          <w:szCs w:val="26"/>
          <w:rtl/>
          <w:lang w:eastAsia="en-US"/>
        </w:rPr>
        <w:t xml:space="preserve">היטב סיימו </w:t>
      </w:r>
      <w:r>
        <w:rPr>
          <w:rFonts w:cs="FrankRuehl" w:hint="cs"/>
          <w:sz w:val="26"/>
          <w:szCs w:val="26"/>
          <w:rtl/>
          <w:lang w:eastAsia="en-US"/>
        </w:rPr>
        <w:t>ח</w:t>
      </w:r>
      <w:r w:rsidRPr="00075E4A">
        <w:rPr>
          <w:rFonts w:cs="FrankRuehl" w:hint="cs"/>
          <w:sz w:val="26"/>
          <w:szCs w:val="26"/>
          <w:rtl/>
          <w:lang w:eastAsia="en-US"/>
        </w:rPr>
        <w:t>ז"ל</w:t>
      </w:r>
      <w:r>
        <w:rPr>
          <w:rFonts w:cs="FrankRuehl" w:hint="cs"/>
          <w:sz w:val="26"/>
          <w:szCs w:val="26"/>
          <w:rtl/>
          <w:lang w:eastAsia="en-US"/>
        </w:rPr>
        <w:t xml:space="preserve"> במילים: "</w:t>
      </w:r>
      <w:r w:rsidRPr="00075E4A">
        <w:rPr>
          <w:rFonts w:cs="FrankRuehl" w:hint="cs"/>
          <w:sz w:val="26"/>
          <w:szCs w:val="26"/>
          <w:rtl/>
          <w:lang w:eastAsia="en-US"/>
        </w:rPr>
        <w:t>כאן רמזו חכמים לעירובי תבשילין מן התורה</w:t>
      </w:r>
      <w:r>
        <w:rPr>
          <w:rFonts w:cs="FrankRuehl" w:hint="cs"/>
          <w:sz w:val="26"/>
          <w:szCs w:val="26"/>
          <w:rtl/>
          <w:lang w:eastAsia="en-US"/>
        </w:rPr>
        <w:t>"</w:t>
      </w:r>
      <w:r w:rsidRPr="00075E4A">
        <w:rPr>
          <w:rFonts w:cs="FrankRuehl" w:hint="cs"/>
          <w:sz w:val="26"/>
          <w:szCs w:val="26"/>
          <w:rtl/>
          <w:lang w:eastAsia="en-US"/>
        </w:rPr>
        <w:t xml:space="preserve">.  </w:t>
      </w:r>
    </w:p>
    <w:p w14:paraId="1B3D0E01"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אחר</w:t>
      </w:r>
      <w:r>
        <w:rPr>
          <w:rFonts w:cs="FrankRuehl" w:hint="cs"/>
          <w:sz w:val="26"/>
          <w:szCs w:val="26"/>
          <w:rtl/>
          <w:lang w:eastAsia="en-US"/>
        </w:rPr>
        <w:t>י</w:t>
      </w:r>
      <w:r w:rsidRPr="00075E4A">
        <w:rPr>
          <w:rFonts w:cs="FrankRuehl" w:hint="cs"/>
          <w:sz w:val="26"/>
          <w:szCs w:val="26"/>
          <w:rtl/>
          <w:lang w:eastAsia="en-US"/>
        </w:rPr>
        <w:t xml:space="preserve"> אשר זכינו לברר </w:t>
      </w:r>
      <w:r>
        <w:rPr>
          <w:rFonts w:cs="FrankRuehl" w:hint="cs"/>
          <w:sz w:val="26"/>
          <w:szCs w:val="26"/>
          <w:rtl/>
          <w:lang w:eastAsia="en-US"/>
        </w:rPr>
        <w:t xml:space="preserve">את </w:t>
      </w:r>
      <w:r w:rsidRPr="00075E4A">
        <w:rPr>
          <w:rFonts w:cs="FrankRuehl" w:hint="cs"/>
          <w:sz w:val="26"/>
          <w:szCs w:val="26"/>
          <w:rtl/>
          <w:lang w:eastAsia="en-US"/>
        </w:rPr>
        <w:t xml:space="preserve">דרשת </w:t>
      </w:r>
      <w:r>
        <w:rPr>
          <w:rFonts w:cs="FrankRuehl" w:hint="cs"/>
          <w:sz w:val="26"/>
          <w:szCs w:val="26"/>
          <w:rtl/>
          <w:lang w:eastAsia="en-US"/>
        </w:rPr>
        <w:t>ח</w:t>
      </w:r>
      <w:r w:rsidRPr="00075E4A">
        <w:rPr>
          <w:rFonts w:cs="FrankRuehl" w:hint="cs"/>
          <w:sz w:val="26"/>
          <w:szCs w:val="26"/>
          <w:rtl/>
          <w:lang w:eastAsia="en-US"/>
        </w:rPr>
        <w:t>ז"ל במסכת ביצה</w:t>
      </w:r>
      <w:r>
        <w:rPr>
          <w:rFonts w:cs="FrankRuehl" w:hint="cs"/>
          <w:sz w:val="26"/>
          <w:szCs w:val="26"/>
          <w:rtl/>
          <w:lang w:eastAsia="en-US"/>
        </w:rPr>
        <w:t>, כך שבמילת</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למשמרת</w:t>
      </w:r>
      <w:r>
        <w:rPr>
          <w:rFonts w:cs="FrankRuehl" w:hint="cs"/>
          <w:sz w:val="26"/>
          <w:szCs w:val="26"/>
          <w:rtl/>
          <w:lang w:eastAsia="en-US"/>
        </w:rPr>
        <w:t>"</w:t>
      </w:r>
      <w:r w:rsidRPr="00075E4A">
        <w:rPr>
          <w:rFonts w:cs="FrankRuehl" w:hint="cs"/>
          <w:sz w:val="26"/>
          <w:szCs w:val="26"/>
          <w:rtl/>
          <w:lang w:eastAsia="en-US"/>
        </w:rPr>
        <w:t xml:space="preserve"> מרומז בתורה כל עניין עירובי </w:t>
      </w:r>
      <w:r>
        <w:rPr>
          <w:rFonts w:cs="FrankRuehl" w:hint="cs"/>
          <w:sz w:val="26"/>
          <w:szCs w:val="26"/>
          <w:rtl/>
          <w:lang w:eastAsia="en-US"/>
        </w:rPr>
        <w:t>ה</w:t>
      </w:r>
      <w:r w:rsidRPr="00075E4A">
        <w:rPr>
          <w:rFonts w:cs="FrankRuehl" w:hint="cs"/>
          <w:sz w:val="26"/>
          <w:szCs w:val="26"/>
          <w:rtl/>
          <w:lang w:eastAsia="en-US"/>
        </w:rPr>
        <w:t xml:space="preserve">תבשילין </w:t>
      </w:r>
      <w:r>
        <w:rPr>
          <w:rFonts w:cs="FrankRuehl" w:hint="eastAsia"/>
          <w:sz w:val="26"/>
          <w:szCs w:val="26"/>
          <w:rtl/>
          <w:lang w:eastAsia="en-US"/>
        </w:rPr>
        <w:t xml:space="preserve">– </w:t>
      </w:r>
      <w:r w:rsidRPr="00075E4A">
        <w:rPr>
          <w:rFonts w:cs="FrankRuehl" w:hint="cs"/>
          <w:sz w:val="26"/>
          <w:szCs w:val="26"/>
          <w:rtl/>
          <w:lang w:eastAsia="en-US"/>
        </w:rPr>
        <w:t xml:space="preserve">נבין כאור בהיר מאמרם ז"ל </w:t>
      </w:r>
      <w:r>
        <w:rPr>
          <w:rFonts w:cs="FrankRuehl" w:hint="cs"/>
          <w:sz w:val="26"/>
          <w:szCs w:val="26"/>
          <w:rtl/>
          <w:lang w:eastAsia="en-US"/>
        </w:rPr>
        <w:t>לגבי אברהם</w:t>
      </w:r>
      <w:r w:rsidRPr="00075E4A">
        <w:rPr>
          <w:rFonts w:cs="FrankRuehl" w:hint="cs"/>
          <w:sz w:val="26"/>
          <w:szCs w:val="26"/>
          <w:rtl/>
          <w:lang w:eastAsia="en-US"/>
        </w:rPr>
        <w:t xml:space="preserve">. </w:t>
      </w:r>
      <w:r>
        <w:rPr>
          <w:rFonts w:cs="FrankRuehl" w:hint="cs"/>
          <w:sz w:val="26"/>
          <w:szCs w:val="26"/>
          <w:rtl/>
          <w:lang w:eastAsia="en-US"/>
        </w:rPr>
        <w:t xml:space="preserve">שפיר </w:t>
      </w:r>
      <w:r w:rsidRPr="00075E4A">
        <w:rPr>
          <w:rFonts w:cs="FrankRuehl" w:hint="cs"/>
          <w:sz w:val="26"/>
          <w:szCs w:val="26"/>
          <w:rtl/>
          <w:lang w:eastAsia="en-US"/>
        </w:rPr>
        <w:t xml:space="preserve">דרשו </w:t>
      </w:r>
      <w:r>
        <w:rPr>
          <w:rFonts w:cs="FrankRuehl" w:hint="cs"/>
          <w:sz w:val="26"/>
          <w:szCs w:val="26"/>
          <w:rtl/>
          <w:lang w:eastAsia="en-US"/>
        </w:rPr>
        <w:t>חכמים ש</w:t>
      </w:r>
      <w:r w:rsidRPr="00075E4A">
        <w:rPr>
          <w:rFonts w:cs="FrankRuehl" w:hint="cs"/>
          <w:sz w:val="26"/>
          <w:szCs w:val="26"/>
          <w:rtl/>
          <w:lang w:eastAsia="en-US"/>
        </w:rPr>
        <w:t xml:space="preserve">קיים אברהם אבינו </w:t>
      </w:r>
      <w:r>
        <w:rPr>
          <w:rFonts w:cs="FrankRuehl" w:hint="cs"/>
          <w:sz w:val="26"/>
          <w:szCs w:val="26"/>
          <w:rtl/>
          <w:lang w:eastAsia="en-US"/>
        </w:rPr>
        <w:t xml:space="preserve">אפילו </w:t>
      </w:r>
      <w:r w:rsidRPr="00075E4A">
        <w:rPr>
          <w:rFonts w:cs="FrankRuehl" w:hint="cs"/>
          <w:sz w:val="26"/>
          <w:szCs w:val="26"/>
          <w:rtl/>
          <w:lang w:eastAsia="en-US"/>
        </w:rPr>
        <w:t>עירובי תבשילין, שנאמר</w:t>
      </w:r>
      <w:r>
        <w:rPr>
          <w:rFonts w:cs="FrankRuehl" w:hint="cs"/>
          <w:sz w:val="26"/>
          <w:szCs w:val="26"/>
          <w:rtl/>
          <w:lang w:eastAsia="en-US"/>
        </w:rPr>
        <w:t>:</w:t>
      </w:r>
      <w:r w:rsidRPr="00075E4A">
        <w:rPr>
          <w:rFonts w:cs="FrankRuehl" w:hint="cs"/>
          <w:sz w:val="26"/>
          <w:szCs w:val="26"/>
          <w:rtl/>
          <w:lang w:eastAsia="en-US"/>
        </w:rPr>
        <w:t xml:space="preserve"> "עקב אשר שמע אברהם בקולי וישמור משמרתי"</w:t>
      </w:r>
      <w:r>
        <w:rPr>
          <w:rFonts w:cs="FrankRuehl" w:hint="cs"/>
          <w:sz w:val="26"/>
          <w:szCs w:val="26"/>
          <w:rtl/>
          <w:lang w:eastAsia="en-US"/>
        </w:rPr>
        <w:t xml:space="preserve"> –</w:t>
      </w:r>
      <w:r w:rsidRPr="00075E4A">
        <w:rPr>
          <w:rFonts w:cs="FrankRuehl" w:hint="cs"/>
          <w:sz w:val="26"/>
          <w:szCs w:val="26"/>
          <w:rtl/>
          <w:lang w:eastAsia="en-US"/>
        </w:rPr>
        <w:t xml:space="preserve"> ו"משמרת" הוא עירובי תבשילין</w:t>
      </w:r>
      <w:r>
        <w:rPr>
          <w:rFonts w:cs="FrankRuehl" w:hint="cs"/>
          <w:sz w:val="26"/>
          <w:szCs w:val="26"/>
          <w:rtl/>
          <w:lang w:eastAsia="en-US"/>
        </w:rPr>
        <w:t>,</w:t>
      </w:r>
      <w:r w:rsidRPr="00075E4A">
        <w:rPr>
          <w:rFonts w:cs="FrankRuehl" w:hint="cs"/>
          <w:sz w:val="26"/>
          <w:szCs w:val="26"/>
          <w:rtl/>
          <w:lang w:eastAsia="en-US"/>
        </w:rPr>
        <w:t xml:space="preserve"> כדלעיל.</w:t>
      </w:r>
    </w:p>
    <w:p w14:paraId="104F08CB" w14:textId="77777777" w:rsidR="00112D68"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p>
    <w:p w14:paraId="431111B6" w14:textId="77777777" w:rsidR="00112D68" w:rsidRPr="00106CBB" w:rsidRDefault="00112D68" w:rsidP="00112D68">
      <w:pPr>
        <w:spacing w:before="120" w:line="360" w:lineRule="exact"/>
        <w:jc w:val="center"/>
        <w:rPr>
          <w:rFonts w:cs="FrankRuehl" w:hint="cs"/>
          <w:b/>
          <w:bCs/>
          <w:sz w:val="40"/>
          <w:szCs w:val="40"/>
          <w:rtl/>
          <w:lang w:eastAsia="en-US"/>
        </w:rPr>
      </w:pPr>
      <w:r w:rsidRPr="00106CBB">
        <w:rPr>
          <w:rFonts w:cs="FrankRuehl" w:hint="cs"/>
          <w:b/>
          <w:bCs/>
          <w:sz w:val="40"/>
          <w:szCs w:val="40"/>
          <w:rtl/>
          <w:lang w:eastAsia="en-US"/>
        </w:rPr>
        <w:t>אמירת בשכמל"ו בלחש</w:t>
      </w:r>
    </w:p>
    <w:p w14:paraId="00E15547" w14:textId="77777777" w:rsidR="00112D68" w:rsidRDefault="00112D68" w:rsidP="00112D68">
      <w:pPr>
        <w:spacing w:before="120" w:line="360" w:lineRule="exact"/>
        <w:jc w:val="both"/>
        <w:rPr>
          <w:rFonts w:cs="FrankRuehl" w:hint="cs"/>
          <w:sz w:val="26"/>
          <w:szCs w:val="26"/>
          <w:rtl/>
          <w:lang w:eastAsia="en-US"/>
        </w:rPr>
      </w:pPr>
    </w:p>
    <w:p w14:paraId="5F913652" w14:textId="77777777" w:rsidR="00112D68" w:rsidRDefault="00112D68" w:rsidP="00112D68">
      <w:pPr>
        <w:spacing w:before="120" w:line="360" w:lineRule="exact"/>
        <w:jc w:val="both"/>
        <w:rPr>
          <w:rFonts w:cs="FrankRuehl" w:hint="cs"/>
          <w:sz w:val="26"/>
          <w:szCs w:val="26"/>
          <w:rtl/>
          <w:lang w:eastAsia="en-US"/>
        </w:rPr>
      </w:pPr>
    </w:p>
    <w:p w14:paraId="60DDC41A" w14:textId="77777777" w:rsidR="00112D68" w:rsidRDefault="00112D68" w:rsidP="00112D68">
      <w:pPr>
        <w:tabs>
          <w:tab w:val="right" w:pos="7371"/>
        </w:tabs>
        <w:spacing w:before="120" w:after="120" w:line="360" w:lineRule="exact"/>
        <w:ind w:left="454" w:right="454"/>
        <w:jc w:val="both"/>
        <w:rPr>
          <w:rFonts w:cs="FrankRuehl" w:hint="cs"/>
          <w:sz w:val="26"/>
          <w:szCs w:val="26"/>
          <w:rtl/>
          <w:lang w:eastAsia="en-US"/>
        </w:rPr>
      </w:pPr>
      <w:r>
        <w:rPr>
          <w:rFonts w:cs="FrankRuehl" w:hint="cs"/>
          <w:sz w:val="26"/>
          <w:szCs w:val="26"/>
          <w:rtl/>
          <w:lang w:eastAsia="en-US"/>
        </w:rPr>
        <w:t>"</w:t>
      </w:r>
      <w:r w:rsidRPr="00075E4A">
        <w:rPr>
          <w:rFonts w:cs="FrankRuehl" w:hint="cs"/>
          <w:sz w:val="26"/>
          <w:szCs w:val="26"/>
          <w:rtl/>
          <w:lang w:eastAsia="en-US"/>
        </w:rPr>
        <w:t>ויקרא יעקב לבניו ויאמר האספו ואגידה לכם את אשר יקרא אתכם באחרית הימים".</w:t>
      </w:r>
    </w:p>
    <w:p w14:paraId="36B8F65B" w14:textId="77777777" w:rsidR="00112D68" w:rsidRDefault="00112D68" w:rsidP="00112D68">
      <w:pPr>
        <w:tabs>
          <w:tab w:val="right" w:pos="7371"/>
        </w:tabs>
        <w:spacing w:before="120" w:after="120" w:line="360" w:lineRule="exact"/>
        <w:ind w:left="454" w:right="454"/>
        <w:jc w:val="both"/>
        <w:rPr>
          <w:rFonts w:cs="FrankRuehl" w:hint="cs"/>
          <w:sz w:val="26"/>
          <w:szCs w:val="26"/>
          <w:rtl/>
          <w:lang w:eastAsia="en-US"/>
        </w:rPr>
      </w:pPr>
      <w:r w:rsidRPr="00075E4A">
        <w:rPr>
          <w:rFonts w:cs="FrankRuehl" w:hint="cs"/>
          <w:sz w:val="26"/>
          <w:szCs w:val="26"/>
          <w:rtl/>
          <w:lang w:eastAsia="en-US"/>
        </w:rPr>
        <w:t xml:space="preserve">ביקש יעקב לגלות </w:t>
      </w:r>
      <w:r>
        <w:rPr>
          <w:rFonts w:cs="FrankRuehl" w:hint="cs"/>
          <w:sz w:val="26"/>
          <w:szCs w:val="26"/>
          <w:rtl/>
          <w:lang w:eastAsia="en-US"/>
        </w:rPr>
        <w:t xml:space="preserve">לבניו </w:t>
      </w:r>
      <w:r w:rsidRPr="00075E4A">
        <w:rPr>
          <w:rFonts w:cs="FrankRuehl" w:hint="cs"/>
          <w:sz w:val="26"/>
          <w:szCs w:val="26"/>
          <w:rtl/>
          <w:lang w:eastAsia="en-US"/>
        </w:rPr>
        <w:t>קץ</w:t>
      </w:r>
      <w:r>
        <w:rPr>
          <w:rFonts w:cs="FrankRuehl" w:hint="cs"/>
          <w:sz w:val="26"/>
          <w:szCs w:val="26"/>
          <w:rtl/>
          <w:lang w:eastAsia="en-US"/>
        </w:rPr>
        <w:t xml:space="preserve"> הימין</w:t>
      </w:r>
      <w:r w:rsidRPr="00075E4A">
        <w:rPr>
          <w:rFonts w:cs="FrankRuehl" w:hint="cs"/>
          <w:sz w:val="26"/>
          <w:szCs w:val="26"/>
          <w:rtl/>
          <w:lang w:eastAsia="en-US"/>
        </w:rPr>
        <w:t xml:space="preserve">, ונסתלקה </w:t>
      </w:r>
      <w:r>
        <w:rPr>
          <w:rFonts w:cs="FrankRuehl" w:hint="cs"/>
          <w:sz w:val="26"/>
          <w:szCs w:val="26"/>
          <w:rtl/>
          <w:lang w:eastAsia="en-US"/>
        </w:rPr>
        <w:t>מ</w:t>
      </w:r>
      <w:r w:rsidRPr="00075E4A">
        <w:rPr>
          <w:rFonts w:cs="FrankRuehl" w:hint="cs"/>
          <w:sz w:val="26"/>
          <w:szCs w:val="26"/>
          <w:rtl/>
          <w:lang w:eastAsia="en-US"/>
        </w:rPr>
        <w:t>מנו שכינה. אמר</w:t>
      </w:r>
      <w:r>
        <w:rPr>
          <w:rFonts w:cs="FrankRuehl" w:hint="cs"/>
          <w:sz w:val="26"/>
          <w:szCs w:val="26"/>
          <w:rtl/>
          <w:lang w:eastAsia="en-US"/>
        </w:rPr>
        <w:t>:</w:t>
      </w:r>
      <w:r w:rsidRPr="00075E4A">
        <w:rPr>
          <w:rFonts w:cs="FrankRuehl" w:hint="cs"/>
          <w:sz w:val="26"/>
          <w:szCs w:val="26"/>
          <w:rtl/>
          <w:lang w:eastAsia="en-US"/>
        </w:rPr>
        <w:t xml:space="preserve"> שמא ח"ו </w:t>
      </w:r>
      <w:r>
        <w:rPr>
          <w:rFonts w:cs="FrankRuehl" w:hint="cs"/>
          <w:sz w:val="26"/>
          <w:szCs w:val="26"/>
          <w:rtl/>
          <w:lang w:eastAsia="en-US"/>
        </w:rPr>
        <w:t xml:space="preserve">יש במיטתי </w:t>
      </w:r>
      <w:r w:rsidRPr="00075E4A">
        <w:rPr>
          <w:rFonts w:cs="FrankRuehl" w:hint="cs"/>
          <w:sz w:val="26"/>
          <w:szCs w:val="26"/>
          <w:rtl/>
          <w:lang w:eastAsia="en-US"/>
        </w:rPr>
        <w:t>פסול</w:t>
      </w:r>
      <w:r>
        <w:rPr>
          <w:rFonts w:cs="FrankRuehl" w:hint="cs"/>
          <w:sz w:val="26"/>
          <w:szCs w:val="26"/>
          <w:rtl/>
          <w:lang w:eastAsia="en-US"/>
        </w:rPr>
        <w:t>,</w:t>
      </w:r>
      <w:r w:rsidRPr="00075E4A">
        <w:rPr>
          <w:rFonts w:cs="FrankRuehl" w:hint="cs"/>
          <w:sz w:val="26"/>
          <w:szCs w:val="26"/>
          <w:rtl/>
          <w:lang w:eastAsia="en-US"/>
        </w:rPr>
        <w:t xml:space="preserve"> כאברהם שיצא ממנו ישמעאל ו</w:t>
      </w:r>
      <w:r>
        <w:rPr>
          <w:rFonts w:cs="FrankRuehl" w:hint="cs"/>
          <w:sz w:val="26"/>
          <w:szCs w:val="26"/>
          <w:rtl/>
          <w:lang w:eastAsia="en-US"/>
        </w:rPr>
        <w:t xml:space="preserve">אבי </w:t>
      </w:r>
      <w:r w:rsidRPr="00075E4A">
        <w:rPr>
          <w:rFonts w:cs="FrankRuehl" w:hint="cs"/>
          <w:sz w:val="26"/>
          <w:szCs w:val="26"/>
          <w:rtl/>
          <w:lang w:eastAsia="en-US"/>
        </w:rPr>
        <w:t>יצחק שיצא ממנו עשו</w:t>
      </w:r>
      <w:r>
        <w:rPr>
          <w:rFonts w:cs="FrankRuehl" w:hint="cs"/>
          <w:sz w:val="26"/>
          <w:szCs w:val="26"/>
          <w:rtl/>
          <w:lang w:eastAsia="en-US"/>
        </w:rPr>
        <w:t>?</w:t>
      </w:r>
      <w:r w:rsidRPr="00075E4A">
        <w:rPr>
          <w:rFonts w:cs="FrankRuehl" w:hint="cs"/>
          <w:sz w:val="26"/>
          <w:szCs w:val="26"/>
          <w:rtl/>
          <w:lang w:eastAsia="en-US"/>
        </w:rPr>
        <w:t xml:space="preserve"> אמרו לו בניו</w:t>
      </w:r>
      <w:r>
        <w:rPr>
          <w:rFonts w:cs="FrankRuehl" w:hint="cs"/>
          <w:sz w:val="26"/>
          <w:szCs w:val="26"/>
          <w:rtl/>
          <w:lang w:eastAsia="en-US"/>
        </w:rPr>
        <w:t>:</w:t>
      </w:r>
      <w:r w:rsidRPr="00075E4A">
        <w:rPr>
          <w:rFonts w:cs="FrankRuehl" w:hint="cs"/>
          <w:sz w:val="26"/>
          <w:szCs w:val="26"/>
          <w:rtl/>
          <w:lang w:eastAsia="en-US"/>
        </w:rPr>
        <w:t xml:space="preserve"> שמע ישראל ה' א-להינו ה' אחד</w:t>
      </w:r>
      <w:r>
        <w:rPr>
          <w:rFonts w:cs="FrankRuehl" w:hint="cs"/>
          <w:sz w:val="26"/>
          <w:szCs w:val="26"/>
          <w:rtl/>
          <w:lang w:eastAsia="en-US"/>
        </w:rPr>
        <w:t>; אמרו:</w:t>
      </w:r>
      <w:r w:rsidRPr="00075E4A">
        <w:rPr>
          <w:rFonts w:cs="FrankRuehl" w:hint="cs"/>
          <w:sz w:val="26"/>
          <w:szCs w:val="26"/>
          <w:rtl/>
          <w:lang w:eastAsia="en-US"/>
        </w:rPr>
        <w:t xml:space="preserve"> כשם שאין בליבך אלא אחד</w:t>
      </w:r>
      <w:r>
        <w:rPr>
          <w:rFonts w:cs="FrankRuehl" w:hint="cs"/>
          <w:sz w:val="26"/>
          <w:szCs w:val="26"/>
          <w:rtl/>
          <w:lang w:eastAsia="en-US"/>
        </w:rPr>
        <w:t xml:space="preserve"> –</w:t>
      </w:r>
      <w:r w:rsidRPr="00075E4A">
        <w:rPr>
          <w:rFonts w:cs="FrankRuehl" w:hint="cs"/>
          <w:sz w:val="26"/>
          <w:szCs w:val="26"/>
          <w:rtl/>
          <w:lang w:eastAsia="en-US"/>
        </w:rPr>
        <w:t xml:space="preserve"> כך אין בליבנו אלא אחד. </w:t>
      </w:r>
      <w:r>
        <w:rPr>
          <w:rFonts w:cs="FrankRuehl" w:hint="cs"/>
          <w:sz w:val="26"/>
          <w:szCs w:val="26"/>
          <w:rtl/>
          <w:lang w:eastAsia="en-US"/>
        </w:rPr>
        <w:t xml:space="preserve">באותה שעה </w:t>
      </w:r>
      <w:r w:rsidRPr="00075E4A">
        <w:rPr>
          <w:rFonts w:cs="FrankRuehl" w:hint="cs"/>
          <w:sz w:val="26"/>
          <w:szCs w:val="26"/>
          <w:rtl/>
          <w:lang w:eastAsia="en-US"/>
        </w:rPr>
        <w:t xml:space="preserve">פתח </w:t>
      </w:r>
      <w:r>
        <w:rPr>
          <w:rFonts w:cs="FrankRuehl" w:hint="cs"/>
          <w:sz w:val="26"/>
          <w:szCs w:val="26"/>
          <w:rtl/>
          <w:lang w:eastAsia="en-US"/>
        </w:rPr>
        <w:t xml:space="preserve">יעקב אבינו </w:t>
      </w:r>
      <w:r w:rsidRPr="00075E4A">
        <w:rPr>
          <w:rFonts w:cs="FrankRuehl" w:hint="cs"/>
          <w:sz w:val="26"/>
          <w:szCs w:val="26"/>
          <w:rtl/>
          <w:lang w:eastAsia="en-US"/>
        </w:rPr>
        <w:t>ואמר</w:t>
      </w:r>
      <w:r>
        <w:rPr>
          <w:rFonts w:cs="FrankRuehl" w:hint="cs"/>
          <w:sz w:val="26"/>
          <w:szCs w:val="26"/>
          <w:rtl/>
          <w:lang w:eastAsia="en-US"/>
        </w:rPr>
        <w:t>:</w:t>
      </w:r>
      <w:r w:rsidRPr="00075E4A">
        <w:rPr>
          <w:rFonts w:cs="FrankRuehl" w:hint="cs"/>
          <w:sz w:val="26"/>
          <w:szCs w:val="26"/>
          <w:rtl/>
          <w:lang w:eastAsia="en-US"/>
        </w:rPr>
        <w:t xml:space="preserve"> ברוך שם כבוד מלכותו לעולם ועד.</w:t>
      </w:r>
    </w:p>
    <w:p w14:paraId="70CFE3E3" w14:textId="77777777" w:rsidR="00112D68" w:rsidRPr="00106CBB" w:rsidRDefault="00112D68" w:rsidP="00112D68">
      <w:pPr>
        <w:tabs>
          <w:tab w:val="right" w:pos="7371"/>
        </w:tabs>
        <w:spacing w:before="120" w:after="120" w:line="360" w:lineRule="exact"/>
        <w:ind w:left="454" w:right="454"/>
        <w:jc w:val="both"/>
        <w:rPr>
          <w:rFonts w:cs="FrankRuehl" w:hint="cs"/>
          <w:sz w:val="20"/>
          <w:szCs w:val="20"/>
          <w:rtl/>
          <w:lang w:eastAsia="en-US"/>
        </w:rPr>
      </w:pPr>
      <w:r w:rsidRPr="00075E4A">
        <w:rPr>
          <w:rFonts w:cs="FrankRuehl" w:hint="cs"/>
          <w:sz w:val="26"/>
          <w:szCs w:val="26"/>
          <w:rtl/>
          <w:lang w:eastAsia="en-US"/>
        </w:rPr>
        <w:t>אמרו רבנן</w:t>
      </w:r>
      <w:r>
        <w:rPr>
          <w:rFonts w:cs="FrankRuehl" w:hint="cs"/>
          <w:sz w:val="26"/>
          <w:szCs w:val="26"/>
          <w:rtl/>
          <w:lang w:eastAsia="en-US"/>
        </w:rPr>
        <w:t xml:space="preserve">: </w:t>
      </w:r>
      <w:r w:rsidRPr="00075E4A">
        <w:rPr>
          <w:rFonts w:cs="FrankRuehl" w:hint="cs"/>
          <w:sz w:val="26"/>
          <w:szCs w:val="26"/>
          <w:rtl/>
          <w:lang w:eastAsia="en-US"/>
        </w:rPr>
        <w:t>היכי נעביד</w:t>
      </w:r>
      <w:r>
        <w:rPr>
          <w:rFonts w:cs="FrankRuehl" w:hint="cs"/>
          <w:sz w:val="26"/>
          <w:szCs w:val="26"/>
          <w:rtl/>
          <w:lang w:eastAsia="en-US"/>
        </w:rPr>
        <w:t>?</w:t>
      </w:r>
      <w:r w:rsidRPr="00075E4A">
        <w:rPr>
          <w:rFonts w:cs="FrankRuehl" w:hint="cs"/>
          <w:sz w:val="26"/>
          <w:szCs w:val="26"/>
          <w:rtl/>
          <w:lang w:eastAsia="en-US"/>
        </w:rPr>
        <w:t xml:space="preserve"> נאמר</w:t>
      </w:r>
      <w:r>
        <w:rPr>
          <w:rFonts w:cs="FrankRuehl" w:hint="cs"/>
          <w:sz w:val="26"/>
          <w:szCs w:val="26"/>
          <w:rtl/>
          <w:lang w:eastAsia="en-US"/>
        </w:rPr>
        <w:t>ו</w:t>
      </w:r>
      <w:r w:rsidRPr="00075E4A">
        <w:rPr>
          <w:rFonts w:cs="FrankRuehl" w:hint="cs"/>
          <w:sz w:val="26"/>
          <w:szCs w:val="26"/>
          <w:rtl/>
          <w:lang w:eastAsia="en-US"/>
        </w:rPr>
        <w:t>ה</w:t>
      </w:r>
      <w:r>
        <w:rPr>
          <w:rFonts w:cs="FrankRuehl" w:hint="cs"/>
          <w:sz w:val="26"/>
          <w:szCs w:val="26"/>
          <w:rtl/>
          <w:lang w:eastAsia="en-US"/>
        </w:rPr>
        <w:t>ו –</w:t>
      </w:r>
      <w:r w:rsidRPr="00075E4A">
        <w:rPr>
          <w:rFonts w:cs="FrankRuehl" w:hint="cs"/>
          <w:sz w:val="26"/>
          <w:szCs w:val="26"/>
          <w:rtl/>
          <w:lang w:eastAsia="en-US"/>
        </w:rPr>
        <w:t xml:space="preserve"> לא אמר</w:t>
      </w:r>
      <w:r>
        <w:rPr>
          <w:rFonts w:cs="FrankRuehl" w:hint="cs"/>
          <w:sz w:val="26"/>
          <w:szCs w:val="26"/>
          <w:rtl/>
          <w:lang w:eastAsia="en-US"/>
        </w:rPr>
        <w:t>ו</w:t>
      </w:r>
      <w:r w:rsidRPr="00075E4A">
        <w:rPr>
          <w:rFonts w:cs="FrankRuehl" w:hint="cs"/>
          <w:sz w:val="26"/>
          <w:szCs w:val="26"/>
          <w:rtl/>
          <w:lang w:eastAsia="en-US"/>
        </w:rPr>
        <w:t xml:space="preserve"> משה </w:t>
      </w:r>
      <w:r>
        <w:rPr>
          <w:rFonts w:cs="FrankRuehl" w:hint="cs"/>
          <w:sz w:val="26"/>
          <w:szCs w:val="26"/>
          <w:rtl/>
          <w:lang w:eastAsia="en-US"/>
        </w:rPr>
        <w:t>רבינו</w:t>
      </w:r>
      <w:r w:rsidRPr="00075E4A">
        <w:rPr>
          <w:rFonts w:cs="FrankRuehl" w:hint="cs"/>
          <w:sz w:val="26"/>
          <w:szCs w:val="26"/>
          <w:rtl/>
          <w:lang w:eastAsia="en-US"/>
        </w:rPr>
        <w:t>. לא נאמר</w:t>
      </w:r>
      <w:r>
        <w:rPr>
          <w:rFonts w:cs="FrankRuehl" w:hint="cs"/>
          <w:sz w:val="26"/>
          <w:szCs w:val="26"/>
          <w:rtl/>
          <w:lang w:eastAsia="en-US"/>
        </w:rPr>
        <w:t>והו –</w:t>
      </w:r>
      <w:r w:rsidRPr="00075E4A">
        <w:rPr>
          <w:rFonts w:cs="FrankRuehl" w:hint="cs"/>
          <w:sz w:val="26"/>
          <w:szCs w:val="26"/>
          <w:rtl/>
          <w:lang w:eastAsia="en-US"/>
        </w:rPr>
        <w:t xml:space="preserve"> אמרה יעקב. התקינו שיהו אומרים </w:t>
      </w:r>
      <w:r>
        <w:rPr>
          <w:rFonts w:cs="FrankRuehl" w:hint="cs"/>
          <w:sz w:val="26"/>
          <w:szCs w:val="26"/>
          <w:rtl/>
          <w:lang w:eastAsia="en-US"/>
        </w:rPr>
        <w:t xml:space="preserve">אותו </w:t>
      </w:r>
      <w:r w:rsidRPr="00075E4A">
        <w:rPr>
          <w:rFonts w:cs="FrankRuehl" w:hint="cs"/>
          <w:sz w:val="26"/>
          <w:szCs w:val="26"/>
          <w:rtl/>
          <w:lang w:eastAsia="en-US"/>
        </w:rPr>
        <w:t>בחשאי</w:t>
      </w:r>
      <w:r>
        <w:rPr>
          <w:rFonts w:cs="FrankRuehl" w:hint="cs"/>
          <w:sz w:val="26"/>
          <w:szCs w:val="26"/>
          <w:rtl/>
          <w:lang w:eastAsia="en-US"/>
        </w:rPr>
        <w:t>.</w:t>
      </w:r>
      <w:r>
        <w:rPr>
          <w:rFonts w:cs="FrankRuehl" w:hint="cs"/>
          <w:sz w:val="20"/>
          <w:szCs w:val="20"/>
          <w:rtl/>
          <w:lang w:eastAsia="en-US"/>
        </w:rPr>
        <w:t xml:space="preserve">  </w:t>
      </w:r>
      <w:r w:rsidRPr="00106CBB">
        <w:rPr>
          <w:rFonts w:cs="FrankRuehl" w:hint="cs"/>
          <w:sz w:val="20"/>
          <w:szCs w:val="20"/>
          <w:rtl/>
          <w:lang w:eastAsia="en-US"/>
        </w:rPr>
        <w:t>(פסחים נו ע"א)</w:t>
      </w:r>
    </w:p>
    <w:p w14:paraId="72666BB4" w14:textId="77777777" w:rsidR="00112D68" w:rsidRDefault="00112D68" w:rsidP="00112D68">
      <w:pPr>
        <w:spacing w:before="120" w:line="360" w:lineRule="exact"/>
        <w:jc w:val="both"/>
        <w:rPr>
          <w:rFonts w:cs="FrankRuehl" w:hint="cs"/>
          <w:sz w:val="26"/>
          <w:szCs w:val="26"/>
          <w:rtl/>
          <w:lang w:eastAsia="en-US"/>
        </w:rPr>
      </w:pPr>
    </w:p>
    <w:p w14:paraId="5E3EDC7D"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אומר הגאון מליסא</w:t>
      </w:r>
      <w:r>
        <w:rPr>
          <w:rFonts w:cs="FrankRuehl" w:hint="cs"/>
          <w:sz w:val="26"/>
          <w:szCs w:val="26"/>
          <w:rtl/>
          <w:lang w:eastAsia="en-US"/>
        </w:rPr>
        <w:t>:</w:t>
      </w:r>
      <w:r w:rsidRPr="00075E4A">
        <w:rPr>
          <w:rFonts w:cs="FrankRuehl" w:hint="cs"/>
          <w:sz w:val="26"/>
          <w:szCs w:val="26"/>
          <w:rtl/>
          <w:lang w:eastAsia="en-US"/>
        </w:rPr>
        <w:t xml:space="preserve"> כשישראל עושים רצונו של מקום נותנים עוז לאל</w:t>
      </w:r>
      <w:r>
        <w:rPr>
          <w:rFonts w:cs="FrankRuehl" w:hint="cs"/>
          <w:sz w:val="26"/>
          <w:szCs w:val="26"/>
          <w:rtl/>
          <w:lang w:eastAsia="en-US"/>
        </w:rPr>
        <w:t>קים</w:t>
      </w:r>
      <w:r w:rsidRPr="00075E4A">
        <w:rPr>
          <w:rFonts w:cs="FrankRuehl" w:hint="cs"/>
          <w:sz w:val="26"/>
          <w:szCs w:val="26"/>
          <w:rtl/>
          <w:lang w:eastAsia="en-US"/>
        </w:rPr>
        <w:t xml:space="preserve"> ומוסיפים כוח בפמליא של מעלה, וכשח"ו אין עושים רצונו של מקום כביכול מתישים כוח של מעלה</w:t>
      </w:r>
      <w:r w:rsidRPr="00DE1F4D">
        <w:rPr>
          <w:rFonts w:cs="FrankRuehl" w:hint="cs"/>
          <w:sz w:val="20"/>
          <w:szCs w:val="20"/>
          <w:rtl/>
          <w:lang w:eastAsia="en-US"/>
        </w:rPr>
        <w:t xml:space="preserve"> (עפ"י איכ"ר א, לג)</w:t>
      </w:r>
      <w:r w:rsidRPr="00075E4A">
        <w:rPr>
          <w:rFonts w:cs="FrankRuehl" w:hint="cs"/>
          <w:sz w:val="26"/>
          <w:szCs w:val="26"/>
          <w:rtl/>
          <w:lang w:eastAsia="en-US"/>
        </w:rPr>
        <w:t xml:space="preserve">. לפיכך כשישראל עושים רצונו </w:t>
      </w:r>
      <w:r>
        <w:rPr>
          <w:rFonts w:cs="FrankRuehl" w:hint="eastAsia"/>
          <w:sz w:val="26"/>
          <w:szCs w:val="26"/>
          <w:rtl/>
          <w:lang w:eastAsia="en-US"/>
        </w:rPr>
        <w:t xml:space="preserve">– </w:t>
      </w:r>
      <w:r w:rsidRPr="00075E4A">
        <w:rPr>
          <w:rFonts w:cs="FrankRuehl" w:hint="cs"/>
          <w:sz w:val="26"/>
          <w:szCs w:val="26"/>
          <w:rtl/>
          <w:lang w:eastAsia="en-US"/>
        </w:rPr>
        <w:t>מתברך ומתרבה כבוד מלכותו</w:t>
      </w:r>
      <w:r>
        <w:rPr>
          <w:rFonts w:cs="FrankRuehl" w:hint="cs"/>
          <w:sz w:val="26"/>
          <w:szCs w:val="26"/>
          <w:rtl/>
          <w:lang w:eastAsia="en-US"/>
        </w:rPr>
        <w:t>;</w:t>
      </w:r>
      <w:r w:rsidRPr="00075E4A">
        <w:rPr>
          <w:rFonts w:cs="FrankRuehl" w:hint="cs"/>
          <w:sz w:val="26"/>
          <w:szCs w:val="26"/>
          <w:rtl/>
          <w:lang w:eastAsia="en-US"/>
        </w:rPr>
        <w:t xml:space="preserve"> ולהיפך ח"ו מתמעט כבוד מלכותו.</w:t>
      </w:r>
    </w:p>
    <w:p w14:paraId="2C9D8A3E"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והנה בימי האבות עדיין לא ניתנה </w:t>
      </w:r>
      <w:r>
        <w:rPr>
          <w:rFonts w:cs="FrankRuehl" w:hint="cs"/>
          <w:sz w:val="26"/>
          <w:szCs w:val="26"/>
          <w:rtl/>
          <w:lang w:eastAsia="en-US"/>
        </w:rPr>
        <w:t>ה</w:t>
      </w:r>
      <w:r w:rsidRPr="00075E4A">
        <w:rPr>
          <w:rFonts w:cs="FrankRuehl" w:hint="cs"/>
          <w:sz w:val="26"/>
          <w:szCs w:val="26"/>
          <w:rtl/>
          <w:lang w:eastAsia="en-US"/>
        </w:rPr>
        <w:t>תורה</w:t>
      </w:r>
      <w:r>
        <w:rPr>
          <w:rFonts w:cs="FrankRuehl" w:hint="cs"/>
          <w:sz w:val="26"/>
          <w:szCs w:val="26"/>
          <w:rtl/>
          <w:lang w:eastAsia="en-US"/>
        </w:rPr>
        <w:t>,</w:t>
      </w:r>
      <w:r w:rsidRPr="00075E4A">
        <w:rPr>
          <w:rFonts w:cs="FrankRuehl" w:hint="cs"/>
          <w:sz w:val="26"/>
          <w:szCs w:val="26"/>
          <w:rtl/>
          <w:lang w:eastAsia="en-US"/>
        </w:rPr>
        <w:t xml:space="preserve"> וכל חשיבותו של אברהם היתה משום שהחדיר </w:t>
      </w:r>
      <w:r>
        <w:rPr>
          <w:rFonts w:cs="FrankRuehl" w:hint="cs"/>
          <w:sz w:val="26"/>
          <w:szCs w:val="26"/>
          <w:rtl/>
          <w:lang w:eastAsia="en-US"/>
        </w:rPr>
        <w:t xml:space="preserve">את </w:t>
      </w:r>
      <w:r w:rsidRPr="00075E4A">
        <w:rPr>
          <w:rFonts w:cs="FrankRuehl" w:hint="cs"/>
          <w:sz w:val="26"/>
          <w:szCs w:val="26"/>
          <w:rtl/>
          <w:lang w:eastAsia="en-US"/>
        </w:rPr>
        <w:t>אחדותו של ה' ואלוקותו</w:t>
      </w:r>
      <w:r>
        <w:rPr>
          <w:rFonts w:cs="FrankRuehl" w:hint="cs"/>
          <w:sz w:val="26"/>
          <w:szCs w:val="26"/>
          <w:rtl/>
          <w:lang w:eastAsia="en-US"/>
        </w:rPr>
        <w:t xml:space="preserve"> </w:t>
      </w:r>
      <w:r w:rsidRPr="00075E4A">
        <w:rPr>
          <w:rFonts w:cs="FrankRuehl" w:hint="cs"/>
          <w:sz w:val="26"/>
          <w:szCs w:val="26"/>
          <w:rtl/>
          <w:lang w:eastAsia="en-US"/>
        </w:rPr>
        <w:t>בפי כל העולם</w:t>
      </w:r>
      <w:r>
        <w:rPr>
          <w:rFonts w:cs="FrankRuehl" w:hint="cs"/>
          <w:sz w:val="26"/>
          <w:szCs w:val="26"/>
          <w:rtl/>
          <w:lang w:eastAsia="en-US"/>
        </w:rPr>
        <w:t>.</w:t>
      </w:r>
      <w:r w:rsidRPr="00075E4A">
        <w:rPr>
          <w:rFonts w:cs="FrankRuehl" w:hint="cs"/>
          <w:sz w:val="26"/>
          <w:szCs w:val="26"/>
          <w:rtl/>
          <w:lang w:eastAsia="en-US"/>
        </w:rPr>
        <w:t xml:space="preserve"> מחמת זה בלבד נתגדל ונתקדש כבוד ה'. לכן כשאמרו בני יעקב</w:t>
      </w:r>
      <w:r>
        <w:rPr>
          <w:rFonts w:cs="FrankRuehl" w:hint="cs"/>
          <w:sz w:val="26"/>
          <w:szCs w:val="26"/>
          <w:rtl/>
          <w:lang w:eastAsia="en-US"/>
        </w:rPr>
        <w:t>:</w:t>
      </w:r>
      <w:r w:rsidRPr="00075E4A">
        <w:rPr>
          <w:rFonts w:cs="FrankRuehl" w:hint="cs"/>
          <w:sz w:val="26"/>
          <w:szCs w:val="26"/>
          <w:rtl/>
          <w:lang w:eastAsia="en-US"/>
        </w:rPr>
        <w:t xml:space="preserve"> שמע ישראל</w:t>
      </w:r>
      <w:r>
        <w:rPr>
          <w:rFonts w:cs="FrankRuehl" w:hint="cs"/>
          <w:sz w:val="26"/>
          <w:szCs w:val="26"/>
          <w:rtl/>
          <w:lang w:eastAsia="en-US"/>
        </w:rPr>
        <w:t>,</w:t>
      </w:r>
      <w:r w:rsidRPr="00075E4A">
        <w:rPr>
          <w:rFonts w:cs="FrankRuehl" w:hint="cs"/>
          <w:sz w:val="26"/>
          <w:szCs w:val="26"/>
          <w:rtl/>
          <w:lang w:eastAsia="en-US"/>
        </w:rPr>
        <w:t xml:space="preserve"> כשם שאין בליבך אלא אחד כך בליבנו</w:t>
      </w:r>
      <w:r>
        <w:rPr>
          <w:rFonts w:cs="FrankRuehl" w:hint="cs"/>
          <w:sz w:val="26"/>
          <w:szCs w:val="26"/>
          <w:rtl/>
          <w:lang w:eastAsia="en-US"/>
        </w:rPr>
        <w:t xml:space="preserve"> –</w:t>
      </w:r>
      <w:r w:rsidRPr="00075E4A">
        <w:rPr>
          <w:rFonts w:cs="FrankRuehl" w:hint="cs"/>
          <w:sz w:val="26"/>
          <w:szCs w:val="26"/>
          <w:rtl/>
          <w:lang w:eastAsia="en-US"/>
        </w:rPr>
        <w:t xml:space="preserve"> היינו שהם מכירים אחדותו ואלוקותו כאביהם</w:t>
      </w:r>
      <w:r>
        <w:rPr>
          <w:rFonts w:cs="FrankRuehl" w:hint="cs"/>
          <w:sz w:val="26"/>
          <w:szCs w:val="26"/>
          <w:rtl/>
          <w:lang w:eastAsia="en-US"/>
        </w:rPr>
        <w:t xml:space="preserve"> –</w:t>
      </w:r>
      <w:r w:rsidRPr="00075E4A">
        <w:rPr>
          <w:rFonts w:cs="FrankRuehl" w:hint="cs"/>
          <w:sz w:val="26"/>
          <w:szCs w:val="26"/>
          <w:rtl/>
          <w:lang w:eastAsia="en-US"/>
        </w:rPr>
        <w:t xml:space="preserve"> פתח ואמר ברוך שם כבוד מלכותו לעולם ועד</w:t>
      </w:r>
      <w:r>
        <w:rPr>
          <w:rFonts w:cs="FrankRuehl" w:hint="cs"/>
          <w:sz w:val="26"/>
          <w:szCs w:val="26"/>
          <w:rtl/>
          <w:lang w:eastAsia="en-US"/>
        </w:rPr>
        <w:t>,</w:t>
      </w:r>
      <w:r w:rsidRPr="00075E4A">
        <w:rPr>
          <w:rFonts w:cs="FrankRuehl" w:hint="cs"/>
          <w:sz w:val="26"/>
          <w:szCs w:val="26"/>
          <w:rtl/>
          <w:lang w:eastAsia="en-US"/>
        </w:rPr>
        <w:t xml:space="preserve"> כי בזה בלבד היה די אז שיתברך שם כבוד מלכותו של ה' בעולם. אבל לאחר שניתנה התורה לישראל ונצטוו בתרי"ג מצוות לא די בהכרת אחדותו בלבד.</w:t>
      </w:r>
    </w:p>
    <w:p w14:paraId="32CD3667"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מעתה מובנת שאלת הגמ'</w:t>
      </w:r>
      <w:r>
        <w:rPr>
          <w:rFonts w:cs="FrankRuehl" w:hint="cs"/>
          <w:sz w:val="26"/>
          <w:szCs w:val="26"/>
          <w:rtl/>
          <w:lang w:eastAsia="en-US"/>
        </w:rPr>
        <w:t>:</w:t>
      </w:r>
      <w:r w:rsidRPr="00075E4A">
        <w:rPr>
          <w:rFonts w:cs="FrankRuehl" w:hint="cs"/>
          <w:sz w:val="26"/>
          <w:szCs w:val="26"/>
          <w:rtl/>
          <w:lang w:eastAsia="en-US"/>
        </w:rPr>
        <w:t xml:space="preserve"> "היכי נעביד". אם נאמר</w:t>
      </w:r>
      <w:r>
        <w:rPr>
          <w:rFonts w:cs="FrankRuehl" w:hint="cs"/>
          <w:sz w:val="26"/>
          <w:szCs w:val="26"/>
          <w:rtl/>
          <w:lang w:eastAsia="en-US"/>
        </w:rPr>
        <w:t xml:space="preserve"> –</w:t>
      </w:r>
      <w:r w:rsidRPr="00075E4A">
        <w:rPr>
          <w:rFonts w:cs="FrankRuehl" w:hint="cs"/>
          <w:sz w:val="26"/>
          <w:szCs w:val="26"/>
          <w:rtl/>
          <w:lang w:eastAsia="en-US"/>
        </w:rPr>
        <w:t xml:space="preserve"> לא אמר</w:t>
      </w:r>
      <w:r>
        <w:rPr>
          <w:rFonts w:cs="FrankRuehl" w:hint="cs"/>
          <w:sz w:val="26"/>
          <w:szCs w:val="26"/>
          <w:rtl/>
          <w:lang w:eastAsia="en-US"/>
        </w:rPr>
        <w:t>ו</w:t>
      </w:r>
      <w:r w:rsidRPr="00075E4A">
        <w:rPr>
          <w:rFonts w:cs="FrankRuehl" w:hint="cs"/>
          <w:sz w:val="26"/>
          <w:szCs w:val="26"/>
          <w:rtl/>
          <w:lang w:eastAsia="en-US"/>
        </w:rPr>
        <w:t xml:space="preserve"> משה, כי לא מספיק הכרת ה' בלבד. אם לא נאמר</w:t>
      </w:r>
      <w:r>
        <w:rPr>
          <w:rFonts w:cs="FrankRuehl" w:hint="cs"/>
          <w:sz w:val="26"/>
          <w:szCs w:val="26"/>
          <w:rtl/>
          <w:lang w:eastAsia="en-US"/>
        </w:rPr>
        <w:t xml:space="preserve"> –</w:t>
      </w:r>
      <w:r w:rsidRPr="00075E4A">
        <w:rPr>
          <w:rFonts w:cs="FrankRuehl" w:hint="cs"/>
          <w:sz w:val="26"/>
          <w:szCs w:val="26"/>
          <w:rtl/>
          <w:lang w:eastAsia="en-US"/>
        </w:rPr>
        <w:t xml:space="preserve"> הרי אמר יעקב</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הרי בכל זאת זה</w:t>
      </w:r>
      <w:r>
        <w:rPr>
          <w:rFonts w:cs="FrankRuehl" w:hint="cs"/>
          <w:sz w:val="26"/>
          <w:szCs w:val="26"/>
          <w:rtl/>
          <w:lang w:eastAsia="en-US"/>
        </w:rPr>
        <w:t>ו</w:t>
      </w:r>
      <w:r w:rsidRPr="00075E4A">
        <w:rPr>
          <w:rFonts w:cs="FrankRuehl" w:hint="cs"/>
          <w:sz w:val="26"/>
          <w:szCs w:val="26"/>
          <w:rtl/>
          <w:lang w:eastAsia="en-US"/>
        </w:rPr>
        <w:t xml:space="preserve"> דבר גדול</w:t>
      </w:r>
      <w:r>
        <w:rPr>
          <w:rFonts w:cs="FrankRuehl" w:hint="cs"/>
          <w:sz w:val="26"/>
          <w:szCs w:val="26"/>
          <w:rtl/>
          <w:lang w:eastAsia="en-US"/>
        </w:rPr>
        <w:t>,</w:t>
      </w:r>
      <w:r w:rsidRPr="00075E4A">
        <w:rPr>
          <w:rFonts w:cs="FrankRuehl" w:hint="cs"/>
          <w:sz w:val="26"/>
          <w:szCs w:val="26"/>
          <w:rtl/>
          <w:lang w:eastAsia="en-US"/>
        </w:rPr>
        <w:t xml:space="preserve"> שהרי בימי יעקב נתברך שם ה' ע"י אמירה זו </w:t>
      </w:r>
      <w:r>
        <w:rPr>
          <w:rFonts w:cs="FrankRuehl" w:hint="cs"/>
          <w:sz w:val="26"/>
          <w:szCs w:val="26"/>
          <w:rtl/>
          <w:lang w:eastAsia="en-US"/>
        </w:rPr>
        <w:t>(</w:t>
      </w:r>
      <w:r w:rsidRPr="00075E4A">
        <w:rPr>
          <w:rFonts w:cs="FrankRuehl" w:hint="cs"/>
          <w:sz w:val="26"/>
          <w:szCs w:val="26"/>
          <w:rtl/>
          <w:lang w:eastAsia="en-US"/>
        </w:rPr>
        <w:t>וגם שמא אינם מקיימים את המצוות ח"ו</w:t>
      </w:r>
      <w:r>
        <w:rPr>
          <w:rFonts w:cs="FrankRuehl" w:hint="cs"/>
          <w:sz w:val="26"/>
          <w:szCs w:val="26"/>
          <w:rtl/>
          <w:lang w:eastAsia="en-US"/>
        </w:rPr>
        <w:t>),</w:t>
      </w:r>
      <w:r w:rsidRPr="00075E4A">
        <w:rPr>
          <w:rFonts w:cs="FrankRuehl" w:hint="cs"/>
          <w:sz w:val="26"/>
          <w:szCs w:val="26"/>
          <w:rtl/>
          <w:lang w:eastAsia="en-US"/>
        </w:rPr>
        <w:t xml:space="preserve"> א"כ </w:t>
      </w:r>
      <w:r>
        <w:rPr>
          <w:rFonts w:cs="FrankRuehl" w:hint="cs"/>
          <w:sz w:val="26"/>
          <w:szCs w:val="26"/>
          <w:rtl/>
          <w:lang w:eastAsia="en-US"/>
        </w:rPr>
        <w:t xml:space="preserve">יש לומר </w:t>
      </w:r>
      <w:r w:rsidRPr="00075E4A">
        <w:rPr>
          <w:rFonts w:cs="FrankRuehl" w:hint="cs"/>
          <w:sz w:val="26"/>
          <w:szCs w:val="26"/>
          <w:rtl/>
          <w:lang w:eastAsia="en-US"/>
        </w:rPr>
        <w:lastRenderedPageBreak/>
        <w:t>בשכמל"ו</w:t>
      </w:r>
      <w:r>
        <w:rPr>
          <w:rFonts w:cs="FrankRuehl" w:hint="cs"/>
          <w:sz w:val="26"/>
          <w:szCs w:val="26"/>
          <w:rtl/>
          <w:lang w:eastAsia="en-US"/>
        </w:rPr>
        <w:t>.</w:t>
      </w:r>
      <w:r w:rsidRPr="00075E4A">
        <w:rPr>
          <w:rFonts w:cs="FrankRuehl" w:hint="cs"/>
          <w:sz w:val="26"/>
          <w:szCs w:val="26"/>
          <w:rtl/>
          <w:lang w:eastAsia="en-US"/>
        </w:rPr>
        <w:t xml:space="preserve"> תקנו ל</w:t>
      </w:r>
      <w:r>
        <w:rPr>
          <w:rFonts w:cs="FrankRuehl" w:hint="cs"/>
          <w:sz w:val="26"/>
          <w:szCs w:val="26"/>
          <w:rtl/>
          <w:lang w:eastAsia="en-US"/>
        </w:rPr>
        <w:t>ו</w:t>
      </w:r>
      <w:r w:rsidRPr="00075E4A">
        <w:rPr>
          <w:rFonts w:cs="FrankRuehl" w:hint="cs"/>
          <w:sz w:val="26"/>
          <w:szCs w:val="26"/>
          <w:rtl/>
          <w:lang w:eastAsia="en-US"/>
        </w:rPr>
        <w:t>מר בחשאי</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ד</w:t>
      </w:r>
      <w:r w:rsidRPr="00075E4A">
        <w:rPr>
          <w:rFonts w:cs="FrankRuehl" w:hint="cs"/>
          <w:sz w:val="26"/>
          <w:szCs w:val="26"/>
          <w:rtl/>
          <w:lang w:eastAsia="en-US"/>
        </w:rPr>
        <w:t>היינו</w:t>
      </w:r>
      <w:r>
        <w:rPr>
          <w:rFonts w:cs="FrankRuehl" w:hint="cs"/>
          <w:sz w:val="26"/>
          <w:szCs w:val="26"/>
          <w:rtl/>
          <w:lang w:eastAsia="en-US"/>
        </w:rPr>
        <w:t>:</w:t>
      </w:r>
      <w:r w:rsidRPr="00075E4A">
        <w:rPr>
          <w:rFonts w:cs="FrankRuehl" w:hint="cs"/>
          <w:sz w:val="26"/>
          <w:szCs w:val="26"/>
          <w:rtl/>
          <w:lang w:eastAsia="en-US"/>
        </w:rPr>
        <w:t xml:space="preserve"> יש לנו להתבייש שאנו נזק</w:t>
      </w:r>
      <w:r>
        <w:rPr>
          <w:rFonts w:cs="FrankRuehl" w:hint="cs"/>
          <w:sz w:val="26"/>
          <w:szCs w:val="26"/>
          <w:rtl/>
          <w:lang w:eastAsia="en-US"/>
        </w:rPr>
        <w:t>ק</w:t>
      </w:r>
      <w:r w:rsidRPr="00075E4A">
        <w:rPr>
          <w:rFonts w:cs="FrankRuehl" w:hint="cs"/>
          <w:sz w:val="26"/>
          <w:szCs w:val="26"/>
          <w:rtl/>
          <w:lang w:eastAsia="en-US"/>
        </w:rPr>
        <w:t xml:space="preserve">ים לאמירה זו ואין </w:t>
      </w:r>
      <w:r>
        <w:rPr>
          <w:rFonts w:cs="FrankRuehl" w:hint="cs"/>
          <w:sz w:val="26"/>
          <w:szCs w:val="26"/>
          <w:rtl/>
          <w:lang w:eastAsia="en-US"/>
        </w:rPr>
        <w:t xml:space="preserve">אנו </w:t>
      </w:r>
      <w:r w:rsidRPr="00075E4A">
        <w:rPr>
          <w:rFonts w:cs="FrankRuehl" w:hint="cs"/>
          <w:sz w:val="26"/>
          <w:szCs w:val="26"/>
          <w:rtl/>
          <w:lang w:eastAsia="en-US"/>
        </w:rPr>
        <w:t>בטוחים בתורה ו</w:t>
      </w:r>
      <w:r>
        <w:rPr>
          <w:rFonts w:cs="FrankRuehl" w:hint="cs"/>
          <w:sz w:val="26"/>
          <w:szCs w:val="26"/>
          <w:rtl/>
          <w:lang w:eastAsia="en-US"/>
        </w:rPr>
        <w:t>ב</w:t>
      </w:r>
      <w:r w:rsidRPr="00075E4A">
        <w:rPr>
          <w:rFonts w:cs="FrankRuehl" w:hint="cs"/>
          <w:sz w:val="26"/>
          <w:szCs w:val="26"/>
          <w:rtl/>
          <w:lang w:eastAsia="en-US"/>
        </w:rPr>
        <w:t>מצוות שאנו מקיימים.</w:t>
      </w:r>
    </w:p>
    <w:p w14:paraId="05ACEB02"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אך </w:t>
      </w:r>
      <w:r w:rsidRPr="00075E4A">
        <w:rPr>
          <w:rFonts w:cs="FrankRuehl" w:hint="cs"/>
          <w:sz w:val="26"/>
          <w:szCs w:val="26"/>
          <w:rtl/>
          <w:lang w:eastAsia="en-US"/>
        </w:rPr>
        <w:t>ביו</w:t>
      </w:r>
      <w:r>
        <w:rPr>
          <w:rFonts w:cs="FrankRuehl" w:hint="cs"/>
          <w:sz w:val="26"/>
          <w:szCs w:val="26"/>
          <w:rtl/>
          <w:lang w:eastAsia="en-US"/>
        </w:rPr>
        <w:t>ם הכיפורים,</w:t>
      </w:r>
      <w:r w:rsidRPr="00075E4A">
        <w:rPr>
          <w:rFonts w:cs="FrankRuehl" w:hint="cs"/>
          <w:sz w:val="26"/>
          <w:szCs w:val="26"/>
          <w:rtl/>
          <w:lang w:eastAsia="en-US"/>
        </w:rPr>
        <w:t xml:space="preserve"> שאנו בטוחים שהקב"ה ימחול לנו </w:t>
      </w:r>
      <w:r>
        <w:rPr>
          <w:rFonts w:cs="FrankRuehl" w:hint="cs"/>
          <w:sz w:val="26"/>
          <w:szCs w:val="26"/>
          <w:rtl/>
          <w:lang w:eastAsia="en-US"/>
        </w:rPr>
        <w:t xml:space="preserve">על </w:t>
      </w:r>
      <w:r w:rsidRPr="00075E4A">
        <w:rPr>
          <w:rFonts w:cs="FrankRuehl" w:hint="cs"/>
          <w:sz w:val="26"/>
          <w:szCs w:val="26"/>
          <w:rtl/>
          <w:lang w:eastAsia="en-US"/>
        </w:rPr>
        <w:t>עוונותינו</w:t>
      </w:r>
      <w:r>
        <w:rPr>
          <w:rFonts w:cs="FrankRuehl" w:hint="cs"/>
          <w:sz w:val="26"/>
          <w:szCs w:val="26"/>
          <w:rtl/>
          <w:lang w:eastAsia="en-US"/>
        </w:rPr>
        <w:t>,</w:t>
      </w:r>
      <w:r w:rsidRPr="00075E4A">
        <w:rPr>
          <w:rFonts w:cs="FrankRuehl" w:hint="cs"/>
          <w:sz w:val="26"/>
          <w:szCs w:val="26"/>
          <w:rtl/>
          <w:lang w:eastAsia="en-US"/>
        </w:rPr>
        <w:t xml:space="preserve"> אנו אומרים אותו בקול רם.   </w:t>
      </w:r>
    </w:p>
    <w:p w14:paraId="55C05A2E" w14:textId="77777777" w:rsidR="00112D68" w:rsidRDefault="00112D68" w:rsidP="00112D68">
      <w:pPr>
        <w:spacing w:before="120" w:line="360" w:lineRule="exact"/>
        <w:jc w:val="center"/>
        <w:rPr>
          <w:rFonts w:cs="FrankRuehl" w:hint="cs"/>
          <w:b/>
          <w:bCs/>
          <w:sz w:val="40"/>
          <w:szCs w:val="40"/>
          <w:rtl/>
          <w:lang w:eastAsia="en-US"/>
        </w:rPr>
      </w:pPr>
    </w:p>
    <w:p w14:paraId="4F50883A" w14:textId="77777777" w:rsidR="00112D68"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p>
    <w:p w14:paraId="5F86FA07" w14:textId="77777777" w:rsidR="00112D68" w:rsidRPr="00106CBB" w:rsidRDefault="00112D68" w:rsidP="00112D68">
      <w:pPr>
        <w:spacing w:before="120" w:line="360" w:lineRule="exact"/>
        <w:jc w:val="center"/>
        <w:rPr>
          <w:rFonts w:cs="FrankRuehl" w:hint="cs"/>
          <w:b/>
          <w:bCs/>
          <w:sz w:val="40"/>
          <w:szCs w:val="40"/>
          <w:rtl/>
          <w:lang w:eastAsia="en-US"/>
        </w:rPr>
      </w:pPr>
      <w:r w:rsidRPr="00106CBB">
        <w:rPr>
          <w:rFonts w:cs="FrankRuehl" w:hint="cs"/>
          <w:b/>
          <w:bCs/>
          <w:sz w:val="40"/>
          <w:szCs w:val="40"/>
          <w:rtl/>
          <w:lang w:eastAsia="en-US"/>
        </w:rPr>
        <w:t>הכאת מחנה אשור</w:t>
      </w:r>
      <w:r>
        <w:rPr>
          <w:rFonts w:cs="FrankRuehl" w:hint="cs"/>
          <w:b/>
          <w:bCs/>
          <w:sz w:val="40"/>
          <w:szCs w:val="40"/>
          <w:rtl/>
          <w:lang w:eastAsia="en-US"/>
        </w:rPr>
        <w:t xml:space="preserve"> באצבע</w:t>
      </w:r>
    </w:p>
    <w:p w14:paraId="5832BA07" w14:textId="77777777" w:rsidR="00112D68" w:rsidRDefault="00112D68" w:rsidP="00112D68">
      <w:pPr>
        <w:spacing w:before="120" w:line="360" w:lineRule="exact"/>
        <w:jc w:val="both"/>
        <w:rPr>
          <w:rFonts w:cs="FrankRuehl" w:hint="cs"/>
          <w:sz w:val="26"/>
          <w:szCs w:val="26"/>
          <w:rtl/>
          <w:lang w:eastAsia="en-US"/>
        </w:rPr>
      </w:pPr>
    </w:p>
    <w:p w14:paraId="2D17966E" w14:textId="77777777" w:rsidR="00112D68" w:rsidRDefault="00112D68" w:rsidP="00112D68">
      <w:pPr>
        <w:spacing w:line="360" w:lineRule="exact"/>
        <w:ind w:left="454" w:right="454"/>
        <w:rPr>
          <w:rFonts w:cs="FrankRuehl" w:hint="cs"/>
          <w:sz w:val="26"/>
          <w:szCs w:val="26"/>
          <w:rtl/>
          <w:lang w:eastAsia="en-US"/>
        </w:rPr>
      </w:pPr>
    </w:p>
    <w:p w14:paraId="7CF2C569" w14:textId="77777777" w:rsidR="00112D68" w:rsidRDefault="00112D68" w:rsidP="00112D68">
      <w:pPr>
        <w:tabs>
          <w:tab w:val="right" w:pos="7371"/>
        </w:tabs>
        <w:spacing w:after="120" w:line="360" w:lineRule="exact"/>
        <w:ind w:left="454" w:right="454"/>
        <w:rPr>
          <w:rFonts w:cs="FrankRuehl" w:hint="cs"/>
          <w:sz w:val="26"/>
          <w:szCs w:val="26"/>
          <w:rtl/>
          <w:lang w:eastAsia="en-US"/>
        </w:rPr>
      </w:pPr>
      <w:r w:rsidRPr="00075E4A">
        <w:rPr>
          <w:rFonts w:cs="FrankRuehl" w:hint="cs"/>
          <w:sz w:val="26"/>
          <w:szCs w:val="26"/>
          <w:rtl/>
          <w:lang w:eastAsia="en-US"/>
        </w:rPr>
        <w:t xml:space="preserve">"ויצא מלאך ה' ויך במחנה אשור </w:t>
      </w:r>
      <w:r>
        <w:rPr>
          <w:rFonts w:cs="FrankRuehl" w:hint="cs"/>
          <w:sz w:val="26"/>
          <w:szCs w:val="26"/>
          <w:rtl/>
          <w:lang w:eastAsia="en-US"/>
        </w:rPr>
        <w:t>מאה שמונים וחמישה</w:t>
      </w:r>
      <w:r w:rsidRPr="00075E4A">
        <w:rPr>
          <w:rFonts w:cs="FrankRuehl" w:hint="cs"/>
          <w:sz w:val="26"/>
          <w:szCs w:val="26"/>
          <w:rtl/>
          <w:lang w:eastAsia="en-US"/>
        </w:rPr>
        <w:t xml:space="preserve"> אלף"</w:t>
      </w:r>
      <w:r>
        <w:rPr>
          <w:rFonts w:cs="FrankRuehl" w:hint="cs"/>
          <w:sz w:val="26"/>
          <w:szCs w:val="26"/>
          <w:rtl/>
          <w:lang w:eastAsia="en-US"/>
        </w:rPr>
        <w:t>.</w:t>
      </w:r>
    </w:p>
    <w:p w14:paraId="088C49FB" w14:textId="77777777" w:rsidR="00112D68" w:rsidRDefault="00112D68" w:rsidP="00112D68">
      <w:pPr>
        <w:tabs>
          <w:tab w:val="left" w:pos="0"/>
          <w:tab w:val="right" w:pos="7371"/>
        </w:tabs>
        <w:spacing w:after="120" w:line="360" w:lineRule="exact"/>
        <w:ind w:left="454" w:right="454"/>
        <w:rPr>
          <w:rFonts w:cs="FrankRuehl" w:hint="cs"/>
          <w:sz w:val="26"/>
          <w:szCs w:val="26"/>
          <w:rtl/>
          <w:lang w:eastAsia="en-US"/>
        </w:rPr>
      </w:pPr>
      <w:r w:rsidRPr="00075E4A">
        <w:rPr>
          <w:rFonts w:cs="FrankRuehl" w:hint="cs"/>
          <w:sz w:val="26"/>
          <w:szCs w:val="26"/>
          <w:rtl/>
          <w:lang w:eastAsia="en-US"/>
        </w:rPr>
        <w:t>במה היכ</w:t>
      </w:r>
      <w:r>
        <w:rPr>
          <w:rFonts w:cs="FrankRuehl" w:hint="cs"/>
          <w:sz w:val="26"/>
          <w:szCs w:val="26"/>
          <w:rtl/>
          <w:lang w:eastAsia="en-US"/>
        </w:rPr>
        <w:t xml:space="preserve">ם? </w:t>
      </w:r>
      <w:r w:rsidRPr="00075E4A">
        <w:rPr>
          <w:rFonts w:cs="FrankRuehl" w:hint="cs"/>
          <w:sz w:val="26"/>
          <w:szCs w:val="26"/>
          <w:rtl/>
          <w:lang w:eastAsia="en-US"/>
        </w:rPr>
        <w:t>ר' אליעזר אומר</w:t>
      </w:r>
      <w:r>
        <w:rPr>
          <w:rFonts w:cs="FrankRuehl" w:hint="cs"/>
          <w:sz w:val="26"/>
          <w:szCs w:val="26"/>
          <w:rtl/>
          <w:lang w:eastAsia="en-US"/>
        </w:rPr>
        <w:t>:</w:t>
      </w:r>
      <w:r w:rsidRPr="00075E4A">
        <w:rPr>
          <w:rFonts w:cs="FrankRuehl" w:hint="cs"/>
          <w:sz w:val="26"/>
          <w:szCs w:val="26"/>
          <w:rtl/>
          <w:lang w:eastAsia="en-US"/>
        </w:rPr>
        <w:t xml:space="preserve"> ביד היכ</w:t>
      </w:r>
      <w:r>
        <w:rPr>
          <w:rFonts w:cs="FrankRuehl" w:hint="cs"/>
          <w:sz w:val="26"/>
          <w:szCs w:val="26"/>
          <w:rtl/>
          <w:lang w:eastAsia="en-US"/>
        </w:rPr>
        <w:t>ם,</w:t>
      </w:r>
      <w:r w:rsidRPr="00075E4A">
        <w:rPr>
          <w:rFonts w:cs="FrankRuehl" w:hint="cs"/>
          <w:sz w:val="26"/>
          <w:szCs w:val="26"/>
          <w:rtl/>
          <w:lang w:eastAsia="en-US"/>
        </w:rPr>
        <w:t xml:space="preserve"> שנאמר</w:t>
      </w:r>
      <w:r>
        <w:rPr>
          <w:rFonts w:cs="FrankRuehl" w:hint="cs"/>
          <w:sz w:val="26"/>
          <w:szCs w:val="26"/>
          <w:rtl/>
          <w:lang w:eastAsia="en-US"/>
        </w:rPr>
        <w:t>:</w:t>
      </w:r>
      <w:r w:rsidRPr="00075E4A">
        <w:rPr>
          <w:rFonts w:cs="FrankRuehl" w:hint="cs"/>
          <w:sz w:val="26"/>
          <w:szCs w:val="26"/>
          <w:rtl/>
          <w:lang w:eastAsia="en-US"/>
        </w:rPr>
        <w:t xml:space="preserve"> "וירא ישראל את היד הגדולה" </w:t>
      </w:r>
      <w:r>
        <w:rPr>
          <w:rFonts w:cs="FrankRuehl" w:hint="eastAsia"/>
          <w:sz w:val="26"/>
          <w:szCs w:val="26"/>
          <w:rtl/>
          <w:lang w:eastAsia="en-US"/>
        </w:rPr>
        <w:t>–</w:t>
      </w:r>
      <w:r>
        <w:rPr>
          <w:rFonts w:cs="FrankRuehl" w:hint="cs"/>
          <w:sz w:val="26"/>
          <w:szCs w:val="26"/>
          <w:rtl/>
          <w:lang w:eastAsia="en-US"/>
        </w:rPr>
        <w:t xml:space="preserve"> </w:t>
      </w:r>
      <w:r w:rsidRPr="00075E4A">
        <w:rPr>
          <w:rFonts w:cs="FrankRuehl" w:hint="cs"/>
          <w:sz w:val="26"/>
          <w:szCs w:val="26"/>
          <w:rtl/>
          <w:lang w:eastAsia="en-US"/>
        </w:rPr>
        <w:t>היד שעתידה ליפרע מסנחריב. ר' יהושע אומר</w:t>
      </w:r>
      <w:r>
        <w:rPr>
          <w:rFonts w:cs="FrankRuehl" w:hint="cs"/>
          <w:sz w:val="26"/>
          <w:szCs w:val="26"/>
          <w:rtl/>
          <w:lang w:eastAsia="en-US"/>
        </w:rPr>
        <w:t>:</w:t>
      </w:r>
      <w:r w:rsidRPr="00075E4A">
        <w:rPr>
          <w:rFonts w:cs="FrankRuehl" w:hint="cs"/>
          <w:sz w:val="26"/>
          <w:szCs w:val="26"/>
          <w:rtl/>
          <w:lang w:eastAsia="en-US"/>
        </w:rPr>
        <w:t xml:space="preserve"> באצבע היכ</w:t>
      </w:r>
      <w:r>
        <w:rPr>
          <w:rFonts w:cs="FrankRuehl" w:hint="cs"/>
          <w:sz w:val="26"/>
          <w:szCs w:val="26"/>
          <w:rtl/>
          <w:lang w:eastAsia="en-US"/>
        </w:rPr>
        <w:t>ם,</w:t>
      </w:r>
      <w:r w:rsidRPr="00075E4A">
        <w:rPr>
          <w:rFonts w:cs="FrankRuehl" w:hint="cs"/>
          <w:sz w:val="26"/>
          <w:szCs w:val="26"/>
          <w:rtl/>
          <w:lang w:eastAsia="en-US"/>
        </w:rPr>
        <w:t xml:space="preserve"> שנא</w:t>
      </w:r>
      <w:r>
        <w:rPr>
          <w:rFonts w:cs="FrankRuehl" w:hint="cs"/>
          <w:sz w:val="26"/>
          <w:szCs w:val="26"/>
          <w:rtl/>
          <w:lang w:eastAsia="en-US"/>
        </w:rPr>
        <w:t>מר:</w:t>
      </w:r>
      <w:r w:rsidRPr="00075E4A">
        <w:rPr>
          <w:rFonts w:cs="FrankRuehl" w:hint="cs"/>
          <w:sz w:val="26"/>
          <w:szCs w:val="26"/>
          <w:rtl/>
          <w:lang w:eastAsia="en-US"/>
        </w:rPr>
        <w:t xml:space="preserve"> "ויאמרו החרטומים אל פרעה אצבע</w:t>
      </w:r>
      <w:r>
        <w:rPr>
          <w:rFonts w:cs="FrankRuehl" w:hint="cs"/>
          <w:sz w:val="26"/>
          <w:szCs w:val="26"/>
          <w:rtl/>
          <w:lang w:eastAsia="en-US"/>
        </w:rPr>
        <w:t xml:space="preserve"> </w:t>
      </w:r>
      <w:r w:rsidRPr="00075E4A">
        <w:rPr>
          <w:rFonts w:cs="FrankRuehl" w:hint="cs"/>
          <w:sz w:val="26"/>
          <w:szCs w:val="26"/>
          <w:rtl/>
          <w:lang w:eastAsia="en-US"/>
        </w:rPr>
        <w:t>אל</w:t>
      </w:r>
      <w:r>
        <w:rPr>
          <w:rFonts w:cs="FrankRuehl" w:hint="cs"/>
          <w:sz w:val="26"/>
          <w:szCs w:val="26"/>
          <w:rtl/>
          <w:lang w:eastAsia="en-US"/>
        </w:rPr>
        <w:t>ק</w:t>
      </w:r>
      <w:r w:rsidRPr="00075E4A">
        <w:rPr>
          <w:rFonts w:cs="FrankRuehl" w:hint="cs"/>
          <w:sz w:val="26"/>
          <w:szCs w:val="26"/>
          <w:rtl/>
          <w:lang w:eastAsia="en-US"/>
        </w:rPr>
        <w:t>ים היא"</w:t>
      </w:r>
      <w:r>
        <w:rPr>
          <w:rFonts w:cs="FrankRuehl" w:hint="cs"/>
          <w:sz w:val="26"/>
          <w:szCs w:val="26"/>
          <w:rtl/>
          <w:lang w:eastAsia="en-US"/>
        </w:rPr>
        <w:t xml:space="preserve"> –</w:t>
      </w:r>
      <w:r w:rsidRPr="00075E4A">
        <w:rPr>
          <w:rFonts w:cs="FrankRuehl" w:hint="cs"/>
          <w:sz w:val="26"/>
          <w:szCs w:val="26"/>
          <w:rtl/>
          <w:lang w:eastAsia="en-US"/>
        </w:rPr>
        <w:t xml:space="preserve"> היא האצבע שעתידה ל</w:t>
      </w:r>
      <w:r>
        <w:rPr>
          <w:rFonts w:cs="FrankRuehl" w:hint="cs"/>
          <w:sz w:val="26"/>
          <w:szCs w:val="26"/>
          <w:rtl/>
          <w:lang w:eastAsia="en-US"/>
        </w:rPr>
        <w:t>י</w:t>
      </w:r>
      <w:r w:rsidRPr="00075E4A">
        <w:rPr>
          <w:rFonts w:cs="FrankRuehl" w:hint="cs"/>
          <w:sz w:val="26"/>
          <w:szCs w:val="26"/>
          <w:rtl/>
          <w:lang w:eastAsia="en-US"/>
        </w:rPr>
        <w:t>פרע מסנחריב</w:t>
      </w:r>
      <w:r>
        <w:rPr>
          <w:rFonts w:cs="FrankRuehl" w:hint="cs"/>
          <w:sz w:val="26"/>
          <w:szCs w:val="26"/>
          <w:rtl/>
          <w:lang w:eastAsia="en-US"/>
        </w:rPr>
        <w:t>.</w:t>
      </w:r>
      <w:r>
        <w:rPr>
          <w:rFonts w:cs="FrankRuehl" w:hint="cs"/>
          <w:sz w:val="20"/>
          <w:szCs w:val="20"/>
          <w:rtl/>
          <w:lang w:eastAsia="en-US"/>
        </w:rPr>
        <w:t xml:space="preserve">  </w:t>
      </w:r>
      <w:r w:rsidRPr="00A12CA5">
        <w:rPr>
          <w:rFonts w:cs="FrankRuehl" w:hint="cs"/>
          <w:sz w:val="20"/>
          <w:szCs w:val="20"/>
          <w:rtl/>
          <w:lang w:eastAsia="en-US"/>
        </w:rPr>
        <w:t>(סנהדרין צה ע"ב)</w:t>
      </w:r>
    </w:p>
    <w:p w14:paraId="08FEC6FA" w14:textId="77777777" w:rsidR="00112D68" w:rsidRDefault="00112D68" w:rsidP="00112D68">
      <w:pPr>
        <w:spacing w:line="360" w:lineRule="exact"/>
        <w:ind w:left="454" w:right="454"/>
        <w:rPr>
          <w:rFonts w:cs="FrankRuehl" w:hint="cs"/>
          <w:sz w:val="26"/>
          <w:szCs w:val="26"/>
          <w:rtl/>
          <w:lang w:eastAsia="en-US"/>
        </w:rPr>
      </w:pPr>
    </w:p>
    <w:p w14:paraId="31241F6A" w14:textId="77777777" w:rsidR="00112D68" w:rsidRPr="00075E4A"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לכאורה</w:t>
      </w:r>
      <w:r w:rsidRPr="00075E4A">
        <w:rPr>
          <w:rFonts w:cs="FrankRuehl" w:hint="cs"/>
          <w:sz w:val="26"/>
          <w:szCs w:val="26"/>
          <w:rtl/>
          <w:lang w:eastAsia="en-US"/>
        </w:rPr>
        <w:t xml:space="preserve"> סברת ר</w:t>
      </w:r>
      <w:r>
        <w:rPr>
          <w:rFonts w:cs="FrankRuehl" w:hint="cs"/>
          <w:sz w:val="26"/>
          <w:szCs w:val="26"/>
          <w:rtl/>
          <w:lang w:eastAsia="en-US"/>
        </w:rPr>
        <w:t xml:space="preserve">' אליעזר </w:t>
      </w:r>
      <w:r w:rsidRPr="00075E4A">
        <w:rPr>
          <w:rFonts w:cs="FrankRuehl" w:hint="cs"/>
          <w:sz w:val="26"/>
          <w:szCs w:val="26"/>
          <w:rtl/>
          <w:lang w:eastAsia="en-US"/>
        </w:rPr>
        <w:t>מסתבר</w:t>
      </w:r>
      <w:r>
        <w:rPr>
          <w:rFonts w:cs="FrankRuehl" w:hint="cs"/>
          <w:sz w:val="26"/>
          <w:szCs w:val="26"/>
          <w:rtl/>
          <w:lang w:eastAsia="en-US"/>
        </w:rPr>
        <w:t>ת</w:t>
      </w:r>
      <w:r w:rsidRPr="00075E4A">
        <w:rPr>
          <w:rFonts w:cs="FrankRuehl" w:hint="cs"/>
          <w:sz w:val="26"/>
          <w:szCs w:val="26"/>
          <w:rtl/>
          <w:lang w:eastAsia="en-US"/>
        </w:rPr>
        <w:t xml:space="preserve"> יותר</w:t>
      </w:r>
      <w:r>
        <w:rPr>
          <w:rFonts w:cs="FrankRuehl" w:hint="cs"/>
          <w:sz w:val="26"/>
          <w:szCs w:val="26"/>
          <w:rtl/>
          <w:lang w:eastAsia="en-US"/>
        </w:rPr>
        <w:t>,</w:t>
      </w:r>
      <w:r w:rsidRPr="00075E4A">
        <w:rPr>
          <w:rFonts w:cs="FrankRuehl" w:hint="cs"/>
          <w:sz w:val="26"/>
          <w:szCs w:val="26"/>
          <w:rtl/>
          <w:lang w:eastAsia="en-US"/>
        </w:rPr>
        <w:t xml:space="preserve"> כ</w:t>
      </w:r>
      <w:r>
        <w:rPr>
          <w:rFonts w:cs="FrankRuehl" w:hint="cs"/>
          <w:sz w:val="26"/>
          <w:szCs w:val="26"/>
          <w:rtl/>
          <w:lang w:eastAsia="en-US"/>
        </w:rPr>
        <w:t>ד</w:t>
      </w:r>
      <w:r w:rsidRPr="00075E4A">
        <w:rPr>
          <w:rFonts w:cs="FrankRuehl" w:hint="cs"/>
          <w:sz w:val="26"/>
          <w:szCs w:val="26"/>
          <w:rtl/>
          <w:lang w:eastAsia="en-US"/>
        </w:rPr>
        <w:t>פירש רש"י</w:t>
      </w:r>
      <w:r>
        <w:rPr>
          <w:rFonts w:cs="FrankRuehl" w:hint="cs"/>
          <w:sz w:val="26"/>
          <w:szCs w:val="26"/>
          <w:rtl/>
          <w:lang w:eastAsia="en-US"/>
        </w:rPr>
        <w:t>, שדייק מהאות ה' היתירה במילה "היד", היא</w:t>
      </w:r>
      <w:r w:rsidRPr="00075E4A">
        <w:rPr>
          <w:rFonts w:cs="FrankRuehl" w:hint="cs"/>
          <w:sz w:val="26"/>
          <w:szCs w:val="26"/>
          <w:rtl/>
          <w:lang w:eastAsia="en-US"/>
        </w:rPr>
        <w:t xml:space="preserve"> היד הגדולה שעתידה לה</w:t>
      </w:r>
      <w:r>
        <w:rPr>
          <w:rFonts w:cs="FrankRuehl" w:hint="cs"/>
          <w:sz w:val="26"/>
          <w:szCs w:val="26"/>
          <w:rtl/>
          <w:lang w:eastAsia="en-US"/>
        </w:rPr>
        <w:t>י</w:t>
      </w:r>
      <w:r w:rsidRPr="00075E4A">
        <w:rPr>
          <w:rFonts w:cs="FrankRuehl" w:hint="cs"/>
          <w:sz w:val="26"/>
          <w:szCs w:val="26"/>
          <w:rtl/>
          <w:lang w:eastAsia="en-US"/>
        </w:rPr>
        <w:t>פרע מסנחריב. אבל תיבת "היא"</w:t>
      </w:r>
      <w:r>
        <w:rPr>
          <w:rFonts w:cs="FrankRuehl" w:hint="cs"/>
          <w:sz w:val="26"/>
          <w:szCs w:val="26"/>
          <w:rtl/>
          <w:lang w:eastAsia="en-US"/>
        </w:rPr>
        <w:t>, בפסוק המתאר את אצבע אלוקים,</w:t>
      </w:r>
      <w:r w:rsidRPr="00075E4A">
        <w:rPr>
          <w:rFonts w:cs="FrankRuehl" w:hint="cs"/>
          <w:sz w:val="26"/>
          <w:szCs w:val="26"/>
          <w:rtl/>
          <w:lang w:eastAsia="en-US"/>
        </w:rPr>
        <w:t xml:space="preserve"> אינה מיותרת</w:t>
      </w:r>
      <w:r>
        <w:rPr>
          <w:rFonts w:cs="FrankRuehl" w:hint="cs"/>
          <w:sz w:val="26"/>
          <w:szCs w:val="26"/>
          <w:rtl/>
          <w:lang w:eastAsia="en-US"/>
        </w:rPr>
        <w:t>,</w:t>
      </w:r>
      <w:r w:rsidRPr="00075E4A">
        <w:rPr>
          <w:rFonts w:cs="FrankRuehl" w:hint="cs"/>
          <w:sz w:val="26"/>
          <w:szCs w:val="26"/>
          <w:rtl/>
          <w:lang w:eastAsia="en-US"/>
        </w:rPr>
        <w:t xml:space="preserve"> כי כך לישנא דקרא.  </w:t>
      </w:r>
    </w:p>
    <w:p w14:paraId="51D600FF"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נקדים</w:t>
      </w:r>
      <w:r w:rsidRPr="00075E4A">
        <w:rPr>
          <w:rFonts w:cs="FrankRuehl" w:hint="cs"/>
          <w:sz w:val="26"/>
          <w:szCs w:val="26"/>
          <w:rtl/>
          <w:lang w:eastAsia="en-US"/>
        </w:rPr>
        <w:t xml:space="preserve"> לבאר מה שאמר מהר"ר יחזקאל אב"ד ור"מ דק"ק אלטונא</w:t>
      </w:r>
      <w:r>
        <w:rPr>
          <w:rFonts w:cs="FrankRuehl" w:hint="cs"/>
          <w:sz w:val="26"/>
          <w:szCs w:val="26"/>
          <w:rtl/>
          <w:lang w:eastAsia="en-US"/>
        </w:rPr>
        <w:t>,</w:t>
      </w:r>
      <w:r w:rsidRPr="00075E4A">
        <w:rPr>
          <w:rFonts w:cs="FrankRuehl" w:hint="cs"/>
          <w:sz w:val="26"/>
          <w:szCs w:val="26"/>
          <w:rtl/>
          <w:lang w:eastAsia="en-US"/>
        </w:rPr>
        <w:t xml:space="preserve"> שדקדק</w:t>
      </w:r>
      <w:r>
        <w:rPr>
          <w:rFonts w:cs="FrankRuehl" w:hint="cs"/>
          <w:sz w:val="26"/>
          <w:szCs w:val="26"/>
          <w:rtl/>
          <w:lang w:eastAsia="en-US"/>
        </w:rPr>
        <w:t>:</w:t>
      </w:r>
      <w:r w:rsidRPr="00075E4A">
        <w:rPr>
          <w:rFonts w:cs="FrankRuehl" w:hint="cs"/>
          <w:sz w:val="26"/>
          <w:szCs w:val="26"/>
          <w:rtl/>
          <w:lang w:eastAsia="en-US"/>
        </w:rPr>
        <w:t xml:space="preserve"> מפני מה אמרו החרטומים במצרים במכת כינים </w:t>
      </w:r>
      <w:r>
        <w:rPr>
          <w:rFonts w:cs="FrankRuehl" w:hint="cs"/>
          <w:sz w:val="26"/>
          <w:szCs w:val="26"/>
          <w:rtl/>
          <w:lang w:eastAsia="en-US"/>
        </w:rPr>
        <w:t>"</w:t>
      </w:r>
      <w:r w:rsidRPr="00075E4A">
        <w:rPr>
          <w:rFonts w:cs="FrankRuehl" w:hint="cs"/>
          <w:sz w:val="26"/>
          <w:szCs w:val="26"/>
          <w:rtl/>
          <w:lang w:eastAsia="en-US"/>
        </w:rPr>
        <w:t>אצבע א</w:t>
      </w:r>
      <w:r>
        <w:rPr>
          <w:rFonts w:cs="FrankRuehl" w:hint="cs"/>
          <w:sz w:val="26"/>
          <w:szCs w:val="26"/>
          <w:rtl/>
          <w:lang w:eastAsia="en-US"/>
        </w:rPr>
        <w:t>לקים</w:t>
      </w:r>
      <w:r w:rsidRPr="00075E4A">
        <w:rPr>
          <w:rFonts w:cs="FrankRuehl" w:hint="cs"/>
          <w:sz w:val="26"/>
          <w:szCs w:val="26"/>
          <w:rtl/>
          <w:lang w:eastAsia="en-US"/>
        </w:rPr>
        <w:t xml:space="preserve"> היא</w:t>
      </w:r>
      <w:r>
        <w:rPr>
          <w:rFonts w:cs="FrankRuehl" w:hint="cs"/>
          <w:sz w:val="26"/>
          <w:szCs w:val="26"/>
          <w:rtl/>
          <w:lang w:eastAsia="en-US"/>
        </w:rPr>
        <w:t>"?</w:t>
      </w:r>
      <w:r w:rsidRPr="00075E4A">
        <w:rPr>
          <w:rFonts w:cs="FrankRuehl" w:hint="cs"/>
          <w:sz w:val="26"/>
          <w:szCs w:val="26"/>
          <w:rtl/>
          <w:lang w:eastAsia="en-US"/>
        </w:rPr>
        <w:t xml:space="preserve"> היה להם לשתוק</w:t>
      </w:r>
      <w:r>
        <w:rPr>
          <w:rFonts w:cs="FrankRuehl" w:hint="cs"/>
          <w:sz w:val="26"/>
          <w:szCs w:val="26"/>
          <w:rtl/>
          <w:lang w:eastAsia="en-US"/>
        </w:rPr>
        <w:t>!</w:t>
      </w:r>
    </w:p>
    <w:p w14:paraId="19F10829"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וביאר</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על פי מה </w:t>
      </w:r>
      <w:r w:rsidRPr="00075E4A">
        <w:rPr>
          <w:rFonts w:cs="FrankRuehl" w:hint="cs"/>
          <w:sz w:val="26"/>
          <w:szCs w:val="26"/>
          <w:rtl/>
          <w:lang w:eastAsia="en-US"/>
        </w:rPr>
        <w:t>דאיתא במדרש שבימי פרעה שנגאלו ישראל ממצרים היה לו מלחמה עם מלך אחד אודות אורך המדינה שלו, שמלך מצרים אמר שמדינת מצרים היא רחוק</w:t>
      </w:r>
      <w:r>
        <w:rPr>
          <w:rFonts w:cs="FrankRuehl" w:hint="cs"/>
          <w:sz w:val="26"/>
          <w:szCs w:val="26"/>
          <w:rtl/>
          <w:lang w:eastAsia="en-US"/>
        </w:rPr>
        <w:t>ה</w:t>
      </w:r>
      <w:r w:rsidRPr="00075E4A">
        <w:rPr>
          <w:rFonts w:cs="FrankRuehl" w:hint="cs"/>
          <w:sz w:val="26"/>
          <w:szCs w:val="26"/>
          <w:rtl/>
          <w:lang w:eastAsia="en-US"/>
        </w:rPr>
        <w:t xml:space="preserve"> להלאה יותר מ-ד' מאות פרסה</w:t>
      </w:r>
      <w:r>
        <w:rPr>
          <w:rFonts w:cs="FrankRuehl" w:hint="cs"/>
          <w:sz w:val="26"/>
          <w:szCs w:val="26"/>
          <w:rtl/>
          <w:lang w:eastAsia="en-US"/>
        </w:rPr>
        <w:t>,</w:t>
      </w:r>
      <w:r w:rsidRPr="00075E4A">
        <w:rPr>
          <w:rFonts w:cs="FrankRuehl" w:hint="cs"/>
          <w:sz w:val="26"/>
          <w:szCs w:val="26"/>
          <w:rtl/>
          <w:lang w:eastAsia="en-US"/>
        </w:rPr>
        <w:t xml:space="preserve"> ורצה ליקח מהמלך שהיה בשכנותו מארצו</w:t>
      </w:r>
      <w:r>
        <w:rPr>
          <w:rFonts w:cs="FrankRuehl" w:hint="cs"/>
          <w:sz w:val="26"/>
          <w:szCs w:val="26"/>
          <w:rtl/>
          <w:lang w:eastAsia="en-US"/>
        </w:rPr>
        <w:t>;</w:t>
      </w:r>
      <w:r w:rsidRPr="00075E4A">
        <w:rPr>
          <w:rFonts w:cs="FrankRuehl" w:hint="cs"/>
          <w:sz w:val="26"/>
          <w:szCs w:val="26"/>
          <w:rtl/>
          <w:lang w:eastAsia="en-US"/>
        </w:rPr>
        <w:t xml:space="preserve"> ו</w:t>
      </w:r>
      <w:r>
        <w:rPr>
          <w:rFonts w:cs="FrankRuehl" w:hint="cs"/>
          <w:sz w:val="26"/>
          <w:szCs w:val="26"/>
          <w:rtl/>
          <w:lang w:eastAsia="en-US"/>
        </w:rPr>
        <w:t xml:space="preserve">אילו </w:t>
      </w:r>
      <w:r w:rsidRPr="00075E4A">
        <w:rPr>
          <w:rFonts w:cs="FrankRuehl" w:hint="cs"/>
          <w:sz w:val="26"/>
          <w:szCs w:val="26"/>
          <w:rtl/>
          <w:lang w:eastAsia="en-US"/>
        </w:rPr>
        <w:t>המלך השני טען שגבולו בסוף ד' מאות פרסה</w:t>
      </w:r>
      <w:r>
        <w:rPr>
          <w:rFonts w:cs="FrankRuehl" w:hint="cs"/>
          <w:sz w:val="26"/>
          <w:szCs w:val="26"/>
          <w:rtl/>
          <w:lang w:eastAsia="en-US"/>
        </w:rPr>
        <w:t>,</w:t>
      </w:r>
      <w:r w:rsidRPr="00075E4A">
        <w:rPr>
          <w:rFonts w:cs="FrankRuehl" w:hint="cs"/>
          <w:sz w:val="26"/>
          <w:szCs w:val="26"/>
          <w:rtl/>
          <w:lang w:eastAsia="en-US"/>
        </w:rPr>
        <w:t xml:space="preserve"> ולא הניחו לעבור בגבולו.</w:t>
      </w:r>
    </w:p>
    <w:p w14:paraId="4ED2D859"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אמר הגאון הנ"ל</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המכות </w:t>
      </w:r>
      <w:r w:rsidRPr="00075E4A">
        <w:rPr>
          <w:rFonts w:cs="FrankRuehl" w:hint="cs"/>
          <w:sz w:val="26"/>
          <w:szCs w:val="26"/>
          <w:rtl/>
          <w:lang w:eastAsia="en-US"/>
        </w:rPr>
        <w:t>שהביא הקב"ה על מצרים לא ש</w:t>
      </w:r>
      <w:r>
        <w:rPr>
          <w:rFonts w:cs="FrankRuehl" w:hint="cs"/>
          <w:sz w:val="26"/>
          <w:szCs w:val="26"/>
          <w:rtl/>
          <w:lang w:eastAsia="en-US"/>
        </w:rPr>
        <w:t>י</w:t>
      </w:r>
      <w:r w:rsidRPr="00075E4A">
        <w:rPr>
          <w:rFonts w:cs="FrankRuehl" w:hint="cs"/>
          <w:sz w:val="26"/>
          <w:szCs w:val="26"/>
          <w:rtl/>
          <w:lang w:eastAsia="en-US"/>
        </w:rPr>
        <w:t xml:space="preserve">משו כי אם במלכות מצרים, ומכוח זה </w:t>
      </w:r>
      <w:r>
        <w:rPr>
          <w:rFonts w:cs="FrankRuehl" w:hint="cs"/>
          <w:sz w:val="26"/>
          <w:szCs w:val="26"/>
          <w:rtl/>
          <w:lang w:eastAsia="en-US"/>
        </w:rPr>
        <w:t xml:space="preserve">עשוי היה להתברר </w:t>
      </w:r>
      <w:r w:rsidRPr="00075E4A">
        <w:rPr>
          <w:rFonts w:cs="FrankRuehl" w:hint="cs"/>
          <w:sz w:val="26"/>
          <w:szCs w:val="26"/>
          <w:rtl/>
          <w:lang w:eastAsia="en-US"/>
        </w:rPr>
        <w:t>היכן</w:t>
      </w:r>
      <w:r>
        <w:rPr>
          <w:rFonts w:cs="FrankRuehl" w:hint="cs"/>
          <w:sz w:val="26"/>
          <w:szCs w:val="26"/>
          <w:rtl/>
          <w:lang w:eastAsia="en-US"/>
        </w:rPr>
        <w:t xml:space="preserve"> הוא באמת</w:t>
      </w:r>
      <w:r w:rsidRPr="00075E4A">
        <w:rPr>
          <w:rFonts w:cs="FrankRuehl" w:hint="cs"/>
          <w:sz w:val="26"/>
          <w:szCs w:val="26"/>
          <w:rtl/>
          <w:lang w:eastAsia="en-US"/>
        </w:rPr>
        <w:t xml:space="preserve"> גבול מצרים.</w:t>
      </w:r>
      <w:r>
        <w:rPr>
          <w:rFonts w:cs="FrankRuehl" w:hint="cs"/>
          <w:sz w:val="26"/>
          <w:szCs w:val="26"/>
          <w:rtl/>
          <w:lang w:eastAsia="en-US"/>
        </w:rPr>
        <w:t xml:space="preserve"> </w:t>
      </w:r>
      <w:r w:rsidRPr="00075E4A">
        <w:rPr>
          <w:rFonts w:cs="FrankRuehl" w:hint="cs"/>
          <w:sz w:val="26"/>
          <w:szCs w:val="26"/>
          <w:rtl/>
          <w:lang w:eastAsia="en-US"/>
        </w:rPr>
        <w:t>מה עשו החרטומים</w:t>
      </w:r>
      <w:r>
        <w:rPr>
          <w:rFonts w:cs="FrankRuehl" w:hint="cs"/>
          <w:sz w:val="26"/>
          <w:szCs w:val="26"/>
          <w:rtl/>
          <w:lang w:eastAsia="en-US"/>
        </w:rPr>
        <w:t>?</w:t>
      </w:r>
      <w:r w:rsidRPr="00075E4A">
        <w:rPr>
          <w:rFonts w:cs="FrankRuehl" w:hint="cs"/>
          <w:sz w:val="26"/>
          <w:szCs w:val="26"/>
          <w:rtl/>
          <w:lang w:eastAsia="en-US"/>
        </w:rPr>
        <w:t xml:space="preserve"> התחכמו והביאו עוד דם וצפרדע מהגבול והלאה</w:t>
      </w:r>
      <w:r>
        <w:rPr>
          <w:rFonts w:cs="FrankRuehl" w:hint="cs"/>
          <w:sz w:val="26"/>
          <w:szCs w:val="26"/>
          <w:rtl/>
          <w:lang w:eastAsia="en-US"/>
        </w:rPr>
        <w:t>,</w:t>
      </w:r>
      <w:r w:rsidRPr="00075E4A">
        <w:rPr>
          <w:rFonts w:cs="FrankRuehl" w:hint="cs"/>
          <w:sz w:val="26"/>
          <w:szCs w:val="26"/>
          <w:rtl/>
          <w:lang w:eastAsia="en-US"/>
        </w:rPr>
        <w:t xml:space="preserve"> בכדי שלא ידע המלך השני באיזה מקום פוסק גבול מצרים. ולפיכך עשו גם הם בלטיהם והוסיפו על המכה</w:t>
      </w:r>
      <w:r>
        <w:rPr>
          <w:rFonts w:cs="FrankRuehl" w:hint="cs"/>
          <w:sz w:val="26"/>
          <w:szCs w:val="26"/>
          <w:rtl/>
          <w:lang w:eastAsia="en-US"/>
        </w:rPr>
        <w:t>.</w:t>
      </w:r>
      <w:r w:rsidRPr="00075E4A">
        <w:rPr>
          <w:rFonts w:cs="FrankRuehl" w:hint="cs"/>
          <w:sz w:val="26"/>
          <w:szCs w:val="26"/>
          <w:rtl/>
          <w:lang w:eastAsia="en-US"/>
        </w:rPr>
        <w:t xml:space="preserve"> דלולא זאת קשה</w:t>
      </w:r>
      <w:r>
        <w:rPr>
          <w:rFonts w:cs="FrankRuehl" w:hint="cs"/>
          <w:sz w:val="26"/>
          <w:szCs w:val="26"/>
          <w:rtl/>
          <w:lang w:eastAsia="en-US"/>
        </w:rPr>
        <w:t>:</w:t>
      </w:r>
      <w:r w:rsidRPr="00075E4A">
        <w:rPr>
          <w:rFonts w:cs="FrankRuehl" w:hint="cs"/>
          <w:sz w:val="26"/>
          <w:szCs w:val="26"/>
          <w:rtl/>
          <w:lang w:eastAsia="en-US"/>
        </w:rPr>
        <w:t xml:space="preserve"> איזה רווח והצלה היה לפרעה בתוספתם</w:t>
      </w:r>
      <w:r>
        <w:rPr>
          <w:rFonts w:cs="FrankRuehl" w:hint="cs"/>
          <w:sz w:val="26"/>
          <w:szCs w:val="26"/>
          <w:rtl/>
          <w:lang w:eastAsia="en-US"/>
        </w:rPr>
        <w:t>?</w:t>
      </w:r>
    </w:p>
    <w:p w14:paraId="09C2A4CE"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אבל </w:t>
      </w:r>
      <w:r>
        <w:rPr>
          <w:rFonts w:cs="FrankRuehl" w:hint="cs"/>
          <w:sz w:val="26"/>
          <w:szCs w:val="26"/>
          <w:rtl/>
          <w:lang w:eastAsia="en-US"/>
        </w:rPr>
        <w:t>מ</w:t>
      </w:r>
      <w:r w:rsidRPr="00075E4A">
        <w:rPr>
          <w:rFonts w:cs="FrankRuehl" w:hint="cs"/>
          <w:sz w:val="26"/>
          <w:szCs w:val="26"/>
          <w:rtl/>
          <w:lang w:eastAsia="en-US"/>
        </w:rPr>
        <w:t xml:space="preserve">שהגיעה מכת </w:t>
      </w:r>
      <w:r>
        <w:rPr>
          <w:rFonts w:cs="FrankRuehl" w:hint="cs"/>
          <w:sz w:val="26"/>
          <w:szCs w:val="26"/>
          <w:rtl/>
          <w:lang w:eastAsia="en-US"/>
        </w:rPr>
        <w:t>ה</w:t>
      </w:r>
      <w:r w:rsidRPr="00075E4A">
        <w:rPr>
          <w:rFonts w:cs="FrankRuehl" w:hint="cs"/>
          <w:sz w:val="26"/>
          <w:szCs w:val="26"/>
          <w:rtl/>
          <w:lang w:eastAsia="en-US"/>
        </w:rPr>
        <w:t>כינים לא יכלו החרטומים לעשות כן</w:t>
      </w:r>
      <w:r>
        <w:rPr>
          <w:rFonts w:cs="FrankRuehl" w:hint="cs"/>
          <w:sz w:val="26"/>
          <w:szCs w:val="26"/>
          <w:rtl/>
          <w:lang w:eastAsia="en-US"/>
        </w:rPr>
        <w:t>,</w:t>
      </w:r>
      <w:r w:rsidRPr="00075E4A">
        <w:rPr>
          <w:rFonts w:cs="FrankRuehl" w:hint="cs"/>
          <w:sz w:val="26"/>
          <w:szCs w:val="26"/>
          <w:rtl/>
          <w:lang w:eastAsia="en-US"/>
        </w:rPr>
        <w:t xml:space="preserve"> משום שהיא בריה הפחותה משעורה</w:t>
      </w:r>
      <w:r>
        <w:rPr>
          <w:rFonts w:cs="FrankRuehl" w:hint="cs"/>
          <w:sz w:val="26"/>
          <w:szCs w:val="26"/>
          <w:rtl/>
          <w:lang w:eastAsia="en-US"/>
        </w:rPr>
        <w:t>.</w:t>
      </w:r>
      <w:r w:rsidRPr="00075E4A">
        <w:rPr>
          <w:rFonts w:cs="FrankRuehl" w:hint="cs"/>
          <w:sz w:val="26"/>
          <w:szCs w:val="26"/>
          <w:rtl/>
          <w:lang w:eastAsia="en-US"/>
        </w:rPr>
        <w:t xml:space="preserve"> וא"כ </w:t>
      </w:r>
      <w:r>
        <w:rPr>
          <w:rFonts w:cs="FrankRuehl" w:hint="cs"/>
          <w:sz w:val="26"/>
          <w:szCs w:val="26"/>
          <w:rtl/>
          <w:lang w:eastAsia="en-US"/>
        </w:rPr>
        <w:t xml:space="preserve">נולד החשש אצל החרטומים שעתה </w:t>
      </w:r>
      <w:r w:rsidRPr="00075E4A">
        <w:rPr>
          <w:rFonts w:cs="FrankRuehl" w:hint="cs"/>
          <w:sz w:val="26"/>
          <w:szCs w:val="26"/>
          <w:rtl/>
          <w:lang w:eastAsia="en-US"/>
        </w:rPr>
        <w:t>יתגלה ויתוודע לעין כל עד היכן גבול מצרים מגיע. מה עשו החרטומים</w:t>
      </w:r>
      <w:r>
        <w:rPr>
          <w:rFonts w:cs="FrankRuehl" w:hint="cs"/>
          <w:sz w:val="26"/>
          <w:szCs w:val="26"/>
          <w:rtl/>
          <w:lang w:eastAsia="en-US"/>
        </w:rPr>
        <w:t>?</w:t>
      </w:r>
      <w:r w:rsidRPr="00075E4A">
        <w:rPr>
          <w:rFonts w:cs="FrankRuehl" w:hint="cs"/>
          <w:sz w:val="26"/>
          <w:szCs w:val="26"/>
          <w:rtl/>
          <w:lang w:eastAsia="en-US"/>
        </w:rPr>
        <w:t xml:space="preserve"> התחכמו ואמרו</w:t>
      </w:r>
      <w:r>
        <w:rPr>
          <w:rFonts w:cs="FrankRuehl" w:hint="cs"/>
          <w:sz w:val="26"/>
          <w:szCs w:val="26"/>
          <w:rtl/>
          <w:lang w:eastAsia="en-US"/>
        </w:rPr>
        <w:t>:</w:t>
      </w:r>
      <w:r w:rsidRPr="00075E4A">
        <w:rPr>
          <w:rFonts w:cs="FrankRuehl" w:hint="cs"/>
          <w:sz w:val="26"/>
          <w:szCs w:val="26"/>
          <w:rtl/>
          <w:lang w:eastAsia="en-US"/>
        </w:rPr>
        <w:t xml:space="preserve"> לעולם במקום שפסק</w:t>
      </w:r>
      <w:r>
        <w:rPr>
          <w:rFonts w:cs="FrankRuehl" w:hint="cs"/>
          <w:sz w:val="26"/>
          <w:szCs w:val="26"/>
          <w:rtl/>
          <w:lang w:eastAsia="en-US"/>
        </w:rPr>
        <w:t>ה</w:t>
      </w:r>
      <w:r w:rsidRPr="00075E4A">
        <w:rPr>
          <w:rFonts w:cs="FrankRuehl" w:hint="cs"/>
          <w:sz w:val="26"/>
          <w:szCs w:val="26"/>
          <w:rtl/>
          <w:lang w:eastAsia="en-US"/>
        </w:rPr>
        <w:t xml:space="preserve"> המכה עדיין לא פסק גבול מצרים</w:t>
      </w:r>
      <w:r>
        <w:rPr>
          <w:rFonts w:cs="FrankRuehl" w:hint="cs"/>
          <w:sz w:val="26"/>
          <w:szCs w:val="26"/>
          <w:rtl/>
          <w:lang w:eastAsia="en-US"/>
        </w:rPr>
        <w:t>;</w:t>
      </w:r>
      <w:r w:rsidRPr="00075E4A">
        <w:rPr>
          <w:rFonts w:cs="FrankRuehl" w:hint="cs"/>
          <w:sz w:val="26"/>
          <w:szCs w:val="26"/>
          <w:rtl/>
          <w:lang w:eastAsia="en-US"/>
        </w:rPr>
        <w:t xml:space="preserve"> ו</w:t>
      </w:r>
      <w:r>
        <w:rPr>
          <w:rFonts w:cs="FrankRuehl" w:hint="cs"/>
          <w:sz w:val="26"/>
          <w:szCs w:val="26"/>
          <w:rtl/>
          <w:lang w:eastAsia="en-US"/>
        </w:rPr>
        <w:t>אף ש</w:t>
      </w:r>
      <w:r w:rsidRPr="00075E4A">
        <w:rPr>
          <w:rFonts w:cs="FrankRuehl" w:hint="cs"/>
          <w:sz w:val="26"/>
          <w:szCs w:val="26"/>
          <w:rtl/>
          <w:lang w:eastAsia="en-US"/>
        </w:rPr>
        <w:t>הקב"ה היכה</w:t>
      </w:r>
      <w:r>
        <w:rPr>
          <w:rFonts w:cs="FrankRuehl" w:hint="cs"/>
          <w:sz w:val="26"/>
          <w:szCs w:val="26"/>
          <w:rtl/>
          <w:lang w:eastAsia="en-US"/>
        </w:rPr>
        <w:t xml:space="preserve"> ב</w:t>
      </w:r>
      <w:r w:rsidRPr="00075E4A">
        <w:rPr>
          <w:rFonts w:cs="FrankRuehl" w:hint="cs"/>
          <w:sz w:val="26"/>
          <w:szCs w:val="26"/>
          <w:rtl/>
          <w:lang w:eastAsia="en-US"/>
        </w:rPr>
        <w:t>כל ארץ מצרים</w:t>
      </w:r>
      <w:r>
        <w:rPr>
          <w:rFonts w:cs="FrankRuehl" w:hint="cs"/>
          <w:sz w:val="26"/>
          <w:szCs w:val="26"/>
          <w:rtl/>
          <w:lang w:eastAsia="en-US"/>
        </w:rPr>
        <w:t xml:space="preserve"> –</w:t>
      </w:r>
      <w:r w:rsidRPr="00075E4A">
        <w:rPr>
          <w:rFonts w:cs="FrankRuehl" w:hint="cs"/>
          <w:sz w:val="26"/>
          <w:szCs w:val="26"/>
          <w:rtl/>
          <w:lang w:eastAsia="en-US"/>
        </w:rPr>
        <w:t xml:space="preserve"> על זה </w:t>
      </w:r>
      <w:r>
        <w:rPr>
          <w:rFonts w:cs="FrankRuehl" w:hint="cs"/>
          <w:sz w:val="26"/>
          <w:szCs w:val="26"/>
          <w:rtl/>
          <w:lang w:eastAsia="en-US"/>
        </w:rPr>
        <w:t>באה התשובה: "</w:t>
      </w:r>
      <w:r w:rsidRPr="00075E4A">
        <w:rPr>
          <w:rFonts w:cs="FrankRuehl" w:hint="cs"/>
          <w:sz w:val="26"/>
          <w:szCs w:val="26"/>
          <w:rtl/>
          <w:lang w:eastAsia="en-US"/>
        </w:rPr>
        <w:t xml:space="preserve">אצבע </w:t>
      </w:r>
      <w:r w:rsidRPr="00075E4A">
        <w:rPr>
          <w:rFonts w:cs="FrankRuehl" w:hint="cs"/>
          <w:sz w:val="26"/>
          <w:szCs w:val="26"/>
          <w:rtl/>
          <w:lang w:eastAsia="en-US"/>
        </w:rPr>
        <w:lastRenderedPageBreak/>
        <w:t>א</w:t>
      </w:r>
      <w:r>
        <w:rPr>
          <w:rFonts w:cs="FrankRuehl" w:hint="cs"/>
          <w:sz w:val="26"/>
          <w:szCs w:val="26"/>
          <w:rtl/>
          <w:lang w:eastAsia="en-US"/>
        </w:rPr>
        <w:t>לקים</w:t>
      </w:r>
      <w:r w:rsidRPr="00075E4A">
        <w:rPr>
          <w:rFonts w:cs="FrankRuehl" w:hint="cs"/>
          <w:sz w:val="26"/>
          <w:szCs w:val="26"/>
          <w:rtl/>
          <w:lang w:eastAsia="en-US"/>
        </w:rPr>
        <w:t xml:space="preserve"> היא</w:t>
      </w:r>
      <w:r>
        <w:rPr>
          <w:rFonts w:cs="FrankRuehl" w:hint="cs"/>
          <w:sz w:val="26"/>
          <w:szCs w:val="26"/>
          <w:rtl/>
          <w:lang w:eastAsia="en-US"/>
        </w:rPr>
        <w:t>",</w:t>
      </w:r>
      <w:r w:rsidRPr="00075E4A">
        <w:rPr>
          <w:rFonts w:cs="FrankRuehl" w:hint="cs"/>
          <w:sz w:val="26"/>
          <w:szCs w:val="26"/>
          <w:rtl/>
          <w:lang w:eastAsia="en-US"/>
        </w:rPr>
        <w:t xml:space="preserve"> דכבר אמרו חז"ל</w:t>
      </w:r>
      <w:r>
        <w:rPr>
          <w:rFonts w:cs="FrankRuehl" w:hint="cs"/>
          <w:sz w:val="26"/>
          <w:szCs w:val="26"/>
          <w:rtl/>
          <w:lang w:eastAsia="en-US"/>
        </w:rPr>
        <w:t>:</w:t>
      </w:r>
      <w:r w:rsidRPr="00075E4A">
        <w:rPr>
          <w:rFonts w:cs="FrankRuehl" w:hint="cs"/>
          <w:sz w:val="26"/>
          <w:szCs w:val="26"/>
          <w:rtl/>
          <w:lang w:eastAsia="en-US"/>
        </w:rPr>
        <w:t xml:space="preserve"> שית אלפי פרסה הוי עלמא</w:t>
      </w:r>
      <w:r>
        <w:rPr>
          <w:rFonts w:cs="FrankRuehl" w:hint="cs"/>
          <w:sz w:val="26"/>
          <w:szCs w:val="26"/>
          <w:rtl/>
          <w:lang w:eastAsia="en-US"/>
        </w:rPr>
        <w:t>,</w:t>
      </w:r>
      <w:r w:rsidRPr="00075E4A">
        <w:rPr>
          <w:rFonts w:cs="FrankRuehl" w:hint="cs"/>
          <w:sz w:val="26"/>
          <w:szCs w:val="26"/>
          <w:rtl/>
          <w:lang w:eastAsia="en-US"/>
        </w:rPr>
        <w:t xml:space="preserve"> שני חלקים ים, ש</w:t>
      </w:r>
      <w:r>
        <w:rPr>
          <w:rFonts w:cs="FrankRuehl" w:hint="cs"/>
          <w:sz w:val="26"/>
          <w:szCs w:val="26"/>
          <w:rtl/>
          <w:lang w:eastAsia="en-US"/>
        </w:rPr>
        <w:t>ני חלקים יבשה, שני חלקים מדבר. מכאן</w:t>
      </w:r>
      <w:r w:rsidRPr="00075E4A">
        <w:rPr>
          <w:rFonts w:cs="FrankRuehl" w:hint="cs"/>
          <w:sz w:val="26"/>
          <w:szCs w:val="26"/>
          <w:rtl/>
          <w:lang w:eastAsia="en-US"/>
        </w:rPr>
        <w:t xml:space="preserve"> עולה שהים</w:t>
      </w:r>
      <w:r>
        <w:rPr>
          <w:rFonts w:cs="FrankRuehl" w:hint="cs"/>
          <w:sz w:val="26"/>
          <w:szCs w:val="26"/>
          <w:rtl/>
          <w:lang w:eastAsia="en-US"/>
        </w:rPr>
        <w:t xml:space="preserve"> עצמו הוא</w:t>
      </w:r>
      <w:r w:rsidRPr="00075E4A">
        <w:rPr>
          <w:rFonts w:cs="FrankRuehl" w:hint="cs"/>
          <w:sz w:val="26"/>
          <w:szCs w:val="26"/>
          <w:rtl/>
          <w:lang w:eastAsia="en-US"/>
        </w:rPr>
        <w:t xml:space="preserve"> שני אלפים פרסה</w:t>
      </w:r>
      <w:r>
        <w:rPr>
          <w:rFonts w:cs="FrankRuehl" w:hint="cs"/>
          <w:sz w:val="26"/>
          <w:szCs w:val="26"/>
          <w:rtl/>
          <w:lang w:eastAsia="en-US"/>
        </w:rPr>
        <w:t>,</w:t>
      </w:r>
      <w:r w:rsidRPr="00075E4A">
        <w:rPr>
          <w:rFonts w:cs="FrankRuehl" w:hint="cs"/>
          <w:sz w:val="26"/>
          <w:szCs w:val="26"/>
          <w:rtl/>
          <w:lang w:eastAsia="en-US"/>
        </w:rPr>
        <w:t xml:space="preserve"> ועל הים הלקה הקב"ה את המצרים ביד</w:t>
      </w:r>
      <w:r>
        <w:rPr>
          <w:rFonts w:cs="FrankRuehl" w:hint="cs"/>
          <w:sz w:val="26"/>
          <w:szCs w:val="26"/>
          <w:rtl/>
          <w:lang w:eastAsia="en-US"/>
        </w:rPr>
        <w:t>,</w:t>
      </w:r>
      <w:r w:rsidRPr="00075E4A">
        <w:rPr>
          <w:rFonts w:cs="FrankRuehl" w:hint="cs"/>
          <w:sz w:val="26"/>
          <w:szCs w:val="26"/>
          <w:rtl/>
          <w:lang w:eastAsia="en-US"/>
        </w:rPr>
        <w:t xml:space="preserve"> כמו שכתוב</w:t>
      </w:r>
      <w:r>
        <w:rPr>
          <w:rFonts w:cs="FrankRuehl" w:hint="cs"/>
          <w:sz w:val="26"/>
          <w:szCs w:val="26"/>
          <w:rtl/>
          <w:lang w:eastAsia="en-US"/>
        </w:rPr>
        <w:t>:</w:t>
      </w:r>
      <w:r w:rsidRPr="00075E4A">
        <w:rPr>
          <w:rFonts w:cs="FrankRuehl" w:hint="cs"/>
          <w:sz w:val="26"/>
          <w:szCs w:val="26"/>
          <w:rtl/>
          <w:lang w:eastAsia="en-US"/>
        </w:rPr>
        <w:t xml:space="preserve"> "וירא ישראל את היד הגדולה"</w:t>
      </w:r>
      <w:r>
        <w:rPr>
          <w:rFonts w:cs="FrankRuehl" w:hint="cs"/>
          <w:sz w:val="26"/>
          <w:szCs w:val="26"/>
          <w:rtl/>
          <w:lang w:eastAsia="en-US"/>
        </w:rPr>
        <w:t xml:space="preserve">. </w:t>
      </w:r>
      <w:r w:rsidRPr="00075E4A">
        <w:rPr>
          <w:rFonts w:cs="FrankRuehl" w:hint="cs"/>
          <w:sz w:val="26"/>
          <w:szCs w:val="26"/>
          <w:rtl/>
          <w:lang w:eastAsia="en-US"/>
        </w:rPr>
        <w:t xml:space="preserve">א"כ כשהקב"ה רוצה להלקות שני אלפים פרסה מכה בחמישה אצבעות, </w:t>
      </w:r>
      <w:r>
        <w:rPr>
          <w:rFonts w:cs="FrankRuehl" w:hint="cs"/>
          <w:sz w:val="26"/>
          <w:szCs w:val="26"/>
          <w:rtl/>
          <w:lang w:eastAsia="en-US"/>
        </w:rPr>
        <w:t>ולפי זה</w:t>
      </w:r>
      <w:r w:rsidRPr="00075E4A">
        <w:rPr>
          <w:rFonts w:cs="FrankRuehl" w:hint="cs"/>
          <w:sz w:val="26"/>
          <w:szCs w:val="26"/>
          <w:rtl/>
          <w:lang w:eastAsia="en-US"/>
        </w:rPr>
        <w:t xml:space="preserve"> מגיע </w:t>
      </w:r>
      <w:r>
        <w:rPr>
          <w:rFonts w:cs="FrankRuehl" w:hint="cs"/>
          <w:sz w:val="26"/>
          <w:szCs w:val="26"/>
          <w:rtl/>
          <w:lang w:eastAsia="en-US"/>
        </w:rPr>
        <w:t>לכל</w:t>
      </w:r>
      <w:r w:rsidRPr="00075E4A">
        <w:rPr>
          <w:rFonts w:cs="FrankRuehl" w:hint="cs"/>
          <w:sz w:val="26"/>
          <w:szCs w:val="26"/>
          <w:rtl/>
          <w:lang w:eastAsia="en-US"/>
        </w:rPr>
        <w:t xml:space="preserve"> אצבע ד' מאות פרסה. זה</w:t>
      </w:r>
      <w:r>
        <w:rPr>
          <w:rFonts w:cs="FrankRuehl" w:hint="cs"/>
          <w:sz w:val="26"/>
          <w:szCs w:val="26"/>
          <w:rtl/>
          <w:lang w:eastAsia="en-US"/>
        </w:rPr>
        <w:t>ו</w:t>
      </w:r>
      <w:r w:rsidRPr="00075E4A">
        <w:rPr>
          <w:rFonts w:cs="FrankRuehl" w:hint="cs"/>
          <w:sz w:val="26"/>
          <w:szCs w:val="26"/>
          <w:rtl/>
          <w:lang w:eastAsia="en-US"/>
        </w:rPr>
        <w:t xml:space="preserve"> שטענו המצרים בשעת מכת </w:t>
      </w:r>
      <w:r>
        <w:rPr>
          <w:rFonts w:cs="FrankRuehl" w:hint="cs"/>
          <w:sz w:val="26"/>
          <w:szCs w:val="26"/>
          <w:rtl/>
          <w:lang w:eastAsia="en-US"/>
        </w:rPr>
        <w:t>ה</w:t>
      </w:r>
      <w:r w:rsidRPr="00075E4A">
        <w:rPr>
          <w:rFonts w:cs="FrankRuehl" w:hint="cs"/>
          <w:sz w:val="26"/>
          <w:szCs w:val="26"/>
          <w:rtl/>
          <w:lang w:eastAsia="en-US"/>
        </w:rPr>
        <w:t>כינים</w:t>
      </w:r>
      <w:r>
        <w:rPr>
          <w:rFonts w:cs="FrankRuehl" w:hint="cs"/>
          <w:sz w:val="26"/>
          <w:szCs w:val="26"/>
          <w:rtl/>
          <w:lang w:eastAsia="en-US"/>
        </w:rPr>
        <w:t>:</w:t>
      </w:r>
      <w:r w:rsidRPr="00075E4A">
        <w:rPr>
          <w:rFonts w:cs="FrankRuehl" w:hint="cs"/>
          <w:sz w:val="26"/>
          <w:szCs w:val="26"/>
          <w:rtl/>
          <w:lang w:eastAsia="en-US"/>
        </w:rPr>
        <w:t xml:space="preserve"> לעולם מדינתנו</w:t>
      </w:r>
      <w:r>
        <w:rPr>
          <w:rFonts w:cs="FrankRuehl" w:hint="cs"/>
          <w:sz w:val="26"/>
          <w:szCs w:val="26"/>
          <w:rtl/>
          <w:lang w:eastAsia="en-US"/>
        </w:rPr>
        <w:t xml:space="preserve"> ארוכה יותר מ-ד' מאות פרסה; אלא מה שהיכתה מכת הכינים רק באורך ד' מאות פרסה ולא יותר, ומכך נראה לכאורה שהגבול מגיע רק עד ד' מאות פרסה </w:t>
      </w:r>
      <w:r>
        <w:rPr>
          <w:rFonts w:cs="FrankRuehl"/>
          <w:sz w:val="26"/>
          <w:szCs w:val="26"/>
          <w:rtl/>
          <w:lang w:eastAsia="en-US"/>
        </w:rPr>
        <w:t>–</w:t>
      </w:r>
      <w:r>
        <w:rPr>
          <w:rFonts w:cs="FrankRuehl" w:hint="cs"/>
          <w:sz w:val="26"/>
          <w:szCs w:val="26"/>
          <w:rtl/>
          <w:lang w:eastAsia="en-US"/>
        </w:rPr>
        <w:t xml:space="preserve"> זה אינו, שכן מכה זו היכה הקב"ה ב"אצבע אלקים", כלומר: באצבע אחת בלבד, שאין כוחה מגיע אלא ל-ד' מאות פרסה ולא יותר.</w:t>
      </w:r>
      <w:r w:rsidRPr="00075E4A">
        <w:rPr>
          <w:rFonts w:cs="FrankRuehl" w:hint="cs"/>
          <w:sz w:val="26"/>
          <w:szCs w:val="26"/>
          <w:rtl/>
          <w:lang w:eastAsia="en-US"/>
        </w:rPr>
        <w:t xml:space="preserve"> לפיכך לא הלכה המכה יותר מ-ד' מאות פרסה, </w:t>
      </w:r>
      <w:r>
        <w:rPr>
          <w:rFonts w:cs="FrankRuehl" w:hint="cs"/>
          <w:sz w:val="26"/>
          <w:szCs w:val="26"/>
          <w:rtl/>
          <w:lang w:eastAsia="en-US"/>
        </w:rPr>
        <w:t>אף ש</w:t>
      </w:r>
      <w:r w:rsidRPr="00075E4A">
        <w:rPr>
          <w:rFonts w:cs="FrankRuehl" w:hint="cs"/>
          <w:sz w:val="26"/>
          <w:szCs w:val="26"/>
          <w:rtl/>
          <w:lang w:eastAsia="en-US"/>
        </w:rPr>
        <w:t>ארצנו ארוכה מארץ מידה ומתפשט</w:t>
      </w:r>
      <w:r>
        <w:rPr>
          <w:rFonts w:cs="FrankRuehl" w:hint="cs"/>
          <w:sz w:val="26"/>
          <w:szCs w:val="26"/>
          <w:rtl/>
          <w:lang w:eastAsia="en-US"/>
        </w:rPr>
        <w:t>ת</w:t>
      </w:r>
      <w:r w:rsidRPr="00075E4A">
        <w:rPr>
          <w:rFonts w:cs="FrankRuehl" w:hint="cs"/>
          <w:sz w:val="26"/>
          <w:szCs w:val="26"/>
          <w:rtl/>
          <w:lang w:eastAsia="en-US"/>
        </w:rPr>
        <w:t xml:space="preserve"> יותר</w:t>
      </w:r>
      <w:r>
        <w:rPr>
          <w:rFonts w:cs="FrankRuehl" w:hint="cs"/>
          <w:sz w:val="26"/>
          <w:szCs w:val="26"/>
          <w:rtl/>
          <w:lang w:eastAsia="en-US"/>
        </w:rPr>
        <w:t xml:space="preserve"> משיעור זה</w:t>
      </w:r>
      <w:r w:rsidRPr="00075E4A">
        <w:rPr>
          <w:rFonts w:cs="FrankRuehl" w:hint="cs"/>
          <w:sz w:val="26"/>
          <w:szCs w:val="26"/>
          <w:rtl/>
          <w:lang w:eastAsia="en-US"/>
        </w:rPr>
        <w:t>.</w:t>
      </w:r>
    </w:p>
    <w:p w14:paraId="0B39177B"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ו</w:t>
      </w:r>
      <w:r>
        <w:rPr>
          <w:rFonts w:cs="FrankRuehl" w:hint="cs"/>
          <w:sz w:val="26"/>
          <w:szCs w:val="26"/>
          <w:rtl/>
          <w:lang w:eastAsia="en-US"/>
        </w:rPr>
        <w:t>משום</w:t>
      </w:r>
      <w:r w:rsidRPr="00075E4A">
        <w:rPr>
          <w:rFonts w:cs="FrankRuehl" w:hint="cs"/>
          <w:sz w:val="26"/>
          <w:szCs w:val="26"/>
          <w:rtl/>
          <w:lang w:eastAsia="en-US"/>
        </w:rPr>
        <w:t xml:space="preserve"> שהגאון הנ"ל דלי ל</w:t>
      </w:r>
      <w:r>
        <w:rPr>
          <w:rFonts w:cs="FrankRuehl" w:hint="cs"/>
          <w:sz w:val="26"/>
          <w:szCs w:val="26"/>
          <w:rtl/>
          <w:lang w:eastAsia="en-US"/>
        </w:rPr>
        <w:t xml:space="preserve">ן </w:t>
      </w:r>
      <w:r w:rsidRPr="00075E4A">
        <w:rPr>
          <w:rFonts w:cs="FrankRuehl" w:hint="cs"/>
          <w:sz w:val="26"/>
          <w:szCs w:val="26"/>
          <w:rtl/>
          <w:lang w:eastAsia="en-US"/>
        </w:rPr>
        <w:t>חספא, מצאתי מרגניתא תותיה. דמכל הנ"ל משמע שכ</w:t>
      </w:r>
      <w:r>
        <w:rPr>
          <w:rFonts w:cs="FrankRuehl" w:hint="cs"/>
          <w:sz w:val="26"/>
          <w:szCs w:val="26"/>
          <w:rtl/>
          <w:lang w:eastAsia="en-US"/>
        </w:rPr>
        <w:t xml:space="preserve">אשר </w:t>
      </w:r>
      <w:r w:rsidRPr="00075E4A">
        <w:rPr>
          <w:rFonts w:cs="FrankRuehl" w:hint="cs"/>
          <w:sz w:val="26"/>
          <w:szCs w:val="26"/>
          <w:rtl/>
          <w:lang w:eastAsia="en-US"/>
        </w:rPr>
        <w:t>הקב"ה מכה באצבע הול</w:t>
      </w:r>
      <w:r>
        <w:rPr>
          <w:rFonts w:cs="FrankRuehl" w:hint="cs"/>
          <w:sz w:val="26"/>
          <w:szCs w:val="26"/>
          <w:rtl/>
          <w:lang w:eastAsia="en-US"/>
        </w:rPr>
        <w:t>כת המכה עד שיעור של</w:t>
      </w:r>
      <w:r w:rsidRPr="00075E4A">
        <w:rPr>
          <w:rFonts w:cs="FrankRuehl" w:hint="cs"/>
          <w:sz w:val="26"/>
          <w:szCs w:val="26"/>
          <w:rtl/>
          <w:lang w:eastAsia="en-US"/>
        </w:rPr>
        <w:t xml:space="preserve"> ד' מאות פרסה</w:t>
      </w:r>
      <w:r>
        <w:rPr>
          <w:rFonts w:cs="FrankRuehl" w:hint="cs"/>
          <w:sz w:val="26"/>
          <w:szCs w:val="26"/>
          <w:rtl/>
          <w:lang w:eastAsia="en-US"/>
        </w:rPr>
        <w:t>,</w:t>
      </w:r>
      <w:r w:rsidRPr="00075E4A">
        <w:rPr>
          <w:rFonts w:cs="FrankRuehl" w:hint="cs"/>
          <w:sz w:val="26"/>
          <w:szCs w:val="26"/>
          <w:rtl/>
          <w:lang w:eastAsia="en-US"/>
        </w:rPr>
        <w:t xml:space="preserve"> כדמוכח לעיל</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והרי בסנהדרין</w:t>
      </w:r>
      <w:r w:rsidRPr="00C92418">
        <w:rPr>
          <w:rFonts w:cs="FrankRuehl" w:hint="cs"/>
          <w:sz w:val="20"/>
          <w:szCs w:val="20"/>
          <w:rtl/>
          <w:lang w:eastAsia="en-US"/>
        </w:rPr>
        <w:t xml:space="preserve"> (צה ע"ב)</w:t>
      </w:r>
      <w:r>
        <w:rPr>
          <w:rFonts w:cs="FrankRuehl" w:hint="cs"/>
          <w:sz w:val="26"/>
          <w:szCs w:val="26"/>
          <w:rtl/>
          <w:lang w:eastAsia="en-US"/>
        </w:rPr>
        <w:t xml:space="preserve"> מובא שאורך מחנהו</w:t>
      </w:r>
      <w:r w:rsidRPr="00075E4A">
        <w:rPr>
          <w:rFonts w:cs="FrankRuehl" w:hint="cs"/>
          <w:sz w:val="26"/>
          <w:szCs w:val="26"/>
          <w:rtl/>
          <w:lang w:eastAsia="en-US"/>
        </w:rPr>
        <w:t xml:space="preserve"> של סנחריב </w:t>
      </w:r>
      <w:r>
        <w:rPr>
          <w:rFonts w:cs="FrankRuehl" w:hint="cs"/>
          <w:sz w:val="26"/>
          <w:szCs w:val="26"/>
          <w:rtl/>
          <w:lang w:eastAsia="en-US"/>
        </w:rPr>
        <w:t xml:space="preserve">היה </w:t>
      </w:r>
      <w:r w:rsidRPr="00075E4A">
        <w:rPr>
          <w:rFonts w:cs="FrankRuehl" w:hint="cs"/>
          <w:sz w:val="26"/>
          <w:szCs w:val="26"/>
          <w:rtl/>
          <w:lang w:eastAsia="en-US"/>
        </w:rPr>
        <w:t>ד' מאות פרסה</w:t>
      </w:r>
      <w:r>
        <w:rPr>
          <w:rFonts w:cs="FrankRuehl" w:hint="cs"/>
          <w:sz w:val="26"/>
          <w:szCs w:val="26"/>
          <w:rtl/>
          <w:lang w:eastAsia="en-US"/>
        </w:rPr>
        <w:t xml:space="preserve">. משום כך היה קשה לר' יהושע על ר' אליעזר, שביאר שמכת סנחריב היתה ביד, שהרי שיעור מכת יד היא פי חמש מאצבע, כלומר: בשיעור של חמש אצבעות, והוא שני אלפים פרסה! על כן ביאר </w:t>
      </w:r>
      <w:r w:rsidRPr="00075E4A">
        <w:rPr>
          <w:rFonts w:cs="FrankRuehl" w:hint="cs"/>
          <w:sz w:val="26"/>
          <w:szCs w:val="26"/>
          <w:rtl/>
          <w:lang w:eastAsia="en-US"/>
        </w:rPr>
        <w:t xml:space="preserve"> </w:t>
      </w:r>
      <w:r>
        <w:rPr>
          <w:rFonts w:cs="FrankRuehl" w:hint="cs"/>
          <w:sz w:val="26"/>
          <w:szCs w:val="26"/>
          <w:rtl/>
          <w:lang w:eastAsia="en-US"/>
        </w:rPr>
        <w:t>ר' יהושע שהמכה היתה דווקא באצבע,</w:t>
      </w:r>
      <w:r w:rsidRPr="00075E4A">
        <w:rPr>
          <w:rFonts w:cs="FrankRuehl" w:hint="cs"/>
          <w:sz w:val="26"/>
          <w:szCs w:val="26"/>
          <w:rtl/>
          <w:lang w:eastAsia="en-US"/>
        </w:rPr>
        <w:t xml:space="preserve"> ומידת הקב"ה </w:t>
      </w:r>
      <w:r>
        <w:rPr>
          <w:rFonts w:cs="FrankRuehl" w:hint="cs"/>
          <w:sz w:val="26"/>
          <w:szCs w:val="26"/>
          <w:rtl/>
          <w:lang w:eastAsia="en-US"/>
        </w:rPr>
        <w:t>כ</w:t>
      </w:r>
      <w:r w:rsidRPr="00075E4A">
        <w:rPr>
          <w:rFonts w:cs="FrankRuehl" w:hint="cs"/>
          <w:sz w:val="26"/>
          <w:szCs w:val="26"/>
          <w:rtl/>
          <w:lang w:eastAsia="en-US"/>
        </w:rPr>
        <w:t xml:space="preserve">שמכה באצבע </w:t>
      </w:r>
      <w:r>
        <w:rPr>
          <w:rFonts w:cs="FrankRuehl" w:hint="cs"/>
          <w:sz w:val="26"/>
          <w:szCs w:val="26"/>
          <w:rtl/>
          <w:lang w:eastAsia="en-US"/>
        </w:rPr>
        <w:t xml:space="preserve">היא </w:t>
      </w:r>
      <w:r w:rsidRPr="00075E4A">
        <w:rPr>
          <w:rFonts w:cs="FrankRuehl" w:hint="cs"/>
          <w:sz w:val="26"/>
          <w:szCs w:val="26"/>
          <w:rtl/>
          <w:lang w:eastAsia="en-US"/>
        </w:rPr>
        <w:t>ד' מאות פרסה.</w:t>
      </w:r>
    </w:p>
    <w:p w14:paraId="28467658"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ואפשר דר</w:t>
      </w:r>
      <w:r>
        <w:rPr>
          <w:rFonts w:cs="FrankRuehl" w:hint="cs"/>
          <w:sz w:val="26"/>
          <w:szCs w:val="26"/>
          <w:rtl/>
          <w:lang w:eastAsia="en-US"/>
        </w:rPr>
        <w:t>' אליעזר</w:t>
      </w:r>
      <w:r w:rsidRPr="00075E4A">
        <w:rPr>
          <w:rFonts w:cs="FrankRuehl" w:hint="cs"/>
          <w:sz w:val="26"/>
          <w:szCs w:val="26"/>
          <w:rtl/>
          <w:lang w:eastAsia="en-US"/>
        </w:rPr>
        <w:t xml:space="preserve"> לית ליה האי מתניתא </w:t>
      </w:r>
      <w:r>
        <w:rPr>
          <w:rFonts w:cs="FrankRuehl" w:hint="cs"/>
          <w:sz w:val="26"/>
          <w:szCs w:val="26"/>
          <w:rtl/>
          <w:lang w:eastAsia="en-US"/>
        </w:rPr>
        <w:t>שאמרה שאורך מחנהו של סנחריב היה ד' מאות פרסה.</w:t>
      </w:r>
    </w:p>
    <w:p w14:paraId="3236CB56" w14:textId="77777777" w:rsidR="00112D68" w:rsidRPr="00B47EE6"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p>
    <w:p w14:paraId="7B237303" w14:textId="77777777" w:rsidR="00112D68" w:rsidRPr="00B47EE6" w:rsidRDefault="00112D68" w:rsidP="00112D68">
      <w:pPr>
        <w:spacing w:before="120" w:line="360" w:lineRule="exact"/>
        <w:jc w:val="center"/>
        <w:rPr>
          <w:rFonts w:cs="FrankRuehl" w:hint="cs"/>
          <w:b/>
          <w:bCs/>
          <w:sz w:val="40"/>
          <w:szCs w:val="40"/>
          <w:lang w:eastAsia="en-US"/>
        </w:rPr>
      </w:pPr>
      <w:r w:rsidRPr="00B47EE6">
        <w:rPr>
          <w:rFonts w:cs="FrankRuehl" w:hint="cs"/>
          <w:b/>
          <w:bCs/>
          <w:sz w:val="40"/>
          <w:szCs w:val="40"/>
          <w:rtl/>
          <w:lang w:eastAsia="en-US"/>
        </w:rPr>
        <w:t>טיול ירבעם</w:t>
      </w:r>
      <w:r>
        <w:rPr>
          <w:rFonts w:cs="FrankRuehl" w:hint="cs"/>
          <w:b/>
          <w:bCs/>
          <w:sz w:val="40"/>
          <w:szCs w:val="40"/>
          <w:rtl/>
          <w:lang w:eastAsia="en-US"/>
        </w:rPr>
        <w:t xml:space="preserve"> בגן עדן</w:t>
      </w:r>
    </w:p>
    <w:p w14:paraId="1A0032F4" w14:textId="77777777" w:rsidR="00112D68" w:rsidRDefault="00112D68" w:rsidP="00112D68">
      <w:pPr>
        <w:spacing w:before="120" w:line="360" w:lineRule="exact"/>
        <w:jc w:val="both"/>
        <w:rPr>
          <w:rFonts w:cs="FrankRuehl" w:hint="cs"/>
          <w:sz w:val="26"/>
          <w:szCs w:val="26"/>
          <w:rtl/>
          <w:lang w:eastAsia="en-US"/>
        </w:rPr>
      </w:pPr>
    </w:p>
    <w:p w14:paraId="14AF6DAB" w14:textId="77777777" w:rsidR="00112D68" w:rsidRDefault="00112D68" w:rsidP="00112D68">
      <w:pPr>
        <w:tabs>
          <w:tab w:val="right" w:pos="7371"/>
        </w:tabs>
        <w:spacing w:before="120" w:after="120" w:line="360" w:lineRule="exact"/>
        <w:ind w:left="454" w:right="454"/>
        <w:jc w:val="both"/>
        <w:rPr>
          <w:rFonts w:cs="FrankRuehl" w:hint="cs"/>
          <w:sz w:val="26"/>
          <w:szCs w:val="26"/>
          <w:rtl/>
          <w:lang w:eastAsia="en-US"/>
        </w:rPr>
      </w:pPr>
      <w:r>
        <w:rPr>
          <w:rFonts w:cs="FrankRuehl" w:hint="cs"/>
          <w:sz w:val="26"/>
          <w:szCs w:val="26"/>
          <w:rtl/>
          <w:lang w:eastAsia="en-US"/>
        </w:rPr>
        <w:t>"</w:t>
      </w:r>
      <w:r w:rsidRPr="00075E4A">
        <w:rPr>
          <w:rFonts w:cs="FrankRuehl"/>
          <w:sz w:val="26"/>
          <w:szCs w:val="26"/>
          <w:rtl/>
          <w:lang w:eastAsia="en-US"/>
        </w:rPr>
        <w:t>אחר הדבר הזה לא שב ירבעם מדרכו  הרעה</w:t>
      </w:r>
      <w:r>
        <w:rPr>
          <w:rFonts w:cs="FrankRuehl" w:hint="cs"/>
          <w:sz w:val="26"/>
          <w:szCs w:val="26"/>
          <w:rtl/>
          <w:lang w:eastAsia="en-US"/>
        </w:rPr>
        <w:t>".</w:t>
      </w:r>
    </w:p>
    <w:p w14:paraId="290F0759" w14:textId="77777777" w:rsidR="00112D68" w:rsidRDefault="00112D68" w:rsidP="00112D68">
      <w:pPr>
        <w:tabs>
          <w:tab w:val="right" w:pos="7371"/>
        </w:tabs>
        <w:spacing w:before="120" w:after="120" w:line="360" w:lineRule="exact"/>
        <w:ind w:left="454" w:right="454"/>
        <w:jc w:val="both"/>
        <w:rPr>
          <w:rFonts w:cs="FrankRuehl" w:hint="cs"/>
          <w:sz w:val="20"/>
          <w:szCs w:val="20"/>
          <w:rtl/>
          <w:lang w:eastAsia="en-US"/>
        </w:rPr>
      </w:pPr>
      <w:r w:rsidRPr="00075E4A">
        <w:rPr>
          <w:rFonts w:cs="FrankRuehl"/>
          <w:sz w:val="26"/>
          <w:szCs w:val="26"/>
          <w:rtl/>
          <w:lang w:eastAsia="en-US"/>
        </w:rPr>
        <w:t xml:space="preserve">מאי </w:t>
      </w:r>
      <w:r>
        <w:rPr>
          <w:rFonts w:cs="FrankRuehl" w:hint="cs"/>
          <w:sz w:val="26"/>
          <w:szCs w:val="26"/>
          <w:rtl/>
          <w:lang w:eastAsia="en-US"/>
        </w:rPr>
        <w:t>"</w:t>
      </w:r>
      <w:r w:rsidRPr="00075E4A">
        <w:rPr>
          <w:rFonts w:cs="FrankRuehl"/>
          <w:sz w:val="26"/>
          <w:szCs w:val="26"/>
          <w:rtl/>
          <w:lang w:eastAsia="en-US"/>
        </w:rPr>
        <w:t>אחר</w:t>
      </w:r>
      <w:r>
        <w:rPr>
          <w:rFonts w:cs="FrankRuehl" w:hint="cs"/>
          <w:sz w:val="26"/>
          <w:szCs w:val="26"/>
          <w:rtl/>
          <w:lang w:eastAsia="en-US"/>
        </w:rPr>
        <w:t>"</w:t>
      </w:r>
      <w:r w:rsidRPr="00075E4A">
        <w:rPr>
          <w:rFonts w:cs="FrankRuehl"/>
          <w:sz w:val="26"/>
          <w:szCs w:val="26"/>
          <w:rtl/>
          <w:lang w:eastAsia="en-US"/>
        </w:rPr>
        <w:t>? אמר רבי אבא: אחר שתפשו הק</w:t>
      </w:r>
      <w:r>
        <w:rPr>
          <w:rFonts w:cs="FrankRuehl" w:hint="cs"/>
          <w:sz w:val="26"/>
          <w:szCs w:val="26"/>
          <w:rtl/>
          <w:lang w:eastAsia="en-US"/>
        </w:rPr>
        <w:t>ב"ה</w:t>
      </w:r>
      <w:r w:rsidRPr="00075E4A">
        <w:rPr>
          <w:rFonts w:cs="FrankRuehl"/>
          <w:sz w:val="26"/>
          <w:szCs w:val="26"/>
          <w:rtl/>
          <w:lang w:eastAsia="en-US"/>
        </w:rPr>
        <w:t xml:space="preserve"> לירבעם בבגדו, ואמר לו: חזור בך, ואני ואתה</w:t>
      </w:r>
      <w:r>
        <w:rPr>
          <w:rFonts w:cs="FrankRuehl" w:hint="cs"/>
          <w:sz w:val="26"/>
          <w:szCs w:val="26"/>
          <w:rtl/>
          <w:lang w:eastAsia="en-US"/>
        </w:rPr>
        <w:t xml:space="preserve"> ובן</w:t>
      </w:r>
      <w:r w:rsidRPr="00075E4A">
        <w:rPr>
          <w:rFonts w:cs="FrankRuehl"/>
          <w:sz w:val="26"/>
          <w:szCs w:val="26"/>
          <w:rtl/>
          <w:lang w:eastAsia="en-US"/>
        </w:rPr>
        <w:t xml:space="preserve"> ישי נטייל בגן עדן</w:t>
      </w:r>
      <w:r>
        <w:rPr>
          <w:rFonts w:cs="FrankRuehl" w:hint="cs"/>
          <w:sz w:val="26"/>
          <w:szCs w:val="26"/>
          <w:rtl/>
          <w:lang w:eastAsia="en-US"/>
        </w:rPr>
        <w:t>.</w:t>
      </w:r>
      <w:r w:rsidRPr="00075E4A">
        <w:rPr>
          <w:rFonts w:cs="FrankRuehl"/>
          <w:sz w:val="26"/>
          <w:szCs w:val="26"/>
          <w:rtl/>
          <w:lang w:eastAsia="en-US"/>
        </w:rPr>
        <w:t xml:space="preserve"> אמר לו</w:t>
      </w:r>
      <w:r>
        <w:rPr>
          <w:rFonts w:cs="FrankRuehl" w:hint="cs"/>
          <w:sz w:val="26"/>
          <w:szCs w:val="26"/>
          <w:rtl/>
          <w:lang w:eastAsia="en-US"/>
        </w:rPr>
        <w:t>:</w:t>
      </w:r>
      <w:r w:rsidRPr="00075E4A">
        <w:rPr>
          <w:rFonts w:cs="FrankRuehl"/>
          <w:sz w:val="26"/>
          <w:szCs w:val="26"/>
          <w:rtl/>
          <w:lang w:eastAsia="en-US"/>
        </w:rPr>
        <w:t xml:space="preserve"> מי בראש</w:t>
      </w:r>
      <w:r>
        <w:rPr>
          <w:rFonts w:cs="FrankRuehl" w:hint="cs"/>
          <w:sz w:val="26"/>
          <w:szCs w:val="26"/>
          <w:rtl/>
          <w:lang w:eastAsia="en-US"/>
        </w:rPr>
        <w:t>? –</w:t>
      </w:r>
      <w:r w:rsidRPr="00075E4A">
        <w:rPr>
          <w:rFonts w:cs="FrankRuehl"/>
          <w:sz w:val="26"/>
          <w:szCs w:val="26"/>
          <w:rtl/>
          <w:lang w:eastAsia="en-US"/>
        </w:rPr>
        <w:t xml:space="preserve"> בן ישי בראש</w:t>
      </w:r>
      <w:r>
        <w:rPr>
          <w:rFonts w:cs="FrankRuehl" w:hint="cs"/>
          <w:sz w:val="26"/>
          <w:szCs w:val="26"/>
          <w:rtl/>
          <w:lang w:eastAsia="en-US"/>
        </w:rPr>
        <w:t>;</w:t>
      </w:r>
      <w:r w:rsidRPr="00075E4A">
        <w:rPr>
          <w:rFonts w:cs="FrankRuehl"/>
          <w:sz w:val="26"/>
          <w:szCs w:val="26"/>
          <w:rtl/>
          <w:lang w:eastAsia="en-US"/>
        </w:rPr>
        <w:t xml:space="preserve"> </w:t>
      </w:r>
      <w:r>
        <w:rPr>
          <w:rFonts w:cs="FrankRuehl" w:hint="cs"/>
          <w:sz w:val="26"/>
          <w:szCs w:val="26"/>
          <w:rtl/>
          <w:lang w:eastAsia="en-US"/>
        </w:rPr>
        <w:t>–</w:t>
      </w:r>
      <w:r w:rsidRPr="00075E4A">
        <w:rPr>
          <w:rFonts w:cs="FrankRuehl"/>
          <w:sz w:val="26"/>
          <w:szCs w:val="26"/>
          <w:rtl/>
          <w:lang w:eastAsia="en-US"/>
        </w:rPr>
        <w:t xml:space="preserve"> אי הכי לא בעינא.</w:t>
      </w:r>
      <w:r>
        <w:rPr>
          <w:rFonts w:cs="FrankRuehl" w:hint="cs"/>
          <w:sz w:val="20"/>
          <w:szCs w:val="20"/>
          <w:rtl/>
          <w:lang w:eastAsia="en-US"/>
        </w:rPr>
        <w:t xml:space="preserve">  </w:t>
      </w:r>
      <w:r w:rsidRPr="00B6602B">
        <w:rPr>
          <w:rFonts w:cs="FrankRuehl" w:hint="cs"/>
          <w:sz w:val="20"/>
          <w:szCs w:val="20"/>
          <w:rtl/>
          <w:lang w:eastAsia="en-US"/>
        </w:rPr>
        <w:t>(סנהדרין קב ע"א)</w:t>
      </w:r>
    </w:p>
    <w:p w14:paraId="4099AD16" w14:textId="77777777" w:rsidR="00112D68" w:rsidRDefault="00112D68" w:rsidP="00112D68">
      <w:pPr>
        <w:tabs>
          <w:tab w:val="right" w:pos="7371"/>
        </w:tabs>
        <w:spacing w:before="120" w:after="120" w:line="360" w:lineRule="exact"/>
        <w:ind w:left="1971"/>
        <w:jc w:val="both"/>
        <w:rPr>
          <w:rFonts w:cs="FrankRuehl" w:hint="cs"/>
          <w:sz w:val="26"/>
          <w:szCs w:val="26"/>
          <w:rtl/>
          <w:lang w:eastAsia="en-US"/>
        </w:rPr>
      </w:pPr>
    </w:p>
    <w:p w14:paraId="6291F0F8"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המאמר הזה תמוה הוא ופלאי</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כי מהי הכוונה בכך </w:t>
      </w:r>
      <w:r w:rsidRPr="00075E4A">
        <w:rPr>
          <w:rFonts w:cs="FrankRuehl" w:hint="cs"/>
          <w:sz w:val="26"/>
          <w:szCs w:val="26"/>
          <w:rtl/>
          <w:lang w:eastAsia="en-US"/>
        </w:rPr>
        <w:t xml:space="preserve">שתפשו הקב"ה </w:t>
      </w:r>
      <w:r>
        <w:rPr>
          <w:rFonts w:cs="FrankRuehl" w:hint="cs"/>
          <w:sz w:val="26"/>
          <w:szCs w:val="26"/>
          <w:rtl/>
          <w:lang w:eastAsia="en-US"/>
        </w:rPr>
        <w:t xml:space="preserve">לירבעם </w:t>
      </w:r>
      <w:r w:rsidRPr="00075E4A">
        <w:rPr>
          <w:rFonts w:cs="FrankRuehl" w:hint="cs"/>
          <w:sz w:val="26"/>
          <w:szCs w:val="26"/>
          <w:rtl/>
          <w:lang w:eastAsia="en-US"/>
        </w:rPr>
        <w:t>בבגדו</w:t>
      </w:r>
      <w:r>
        <w:rPr>
          <w:rFonts w:cs="FrankRuehl" w:hint="cs"/>
          <w:sz w:val="26"/>
          <w:szCs w:val="26"/>
          <w:rtl/>
          <w:lang w:eastAsia="en-US"/>
        </w:rPr>
        <w:t>?</w:t>
      </w:r>
      <w:r w:rsidRPr="00075E4A">
        <w:rPr>
          <w:rFonts w:cs="FrankRuehl" w:hint="cs"/>
          <w:sz w:val="26"/>
          <w:szCs w:val="26"/>
          <w:rtl/>
          <w:lang w:eastAsia="en-US"/>
        </w:rPr>
        <w:t xml:space="preserve"> ולאיז</w:t>
      </w:r>
      <w:r>
        <w:rPr>
          <w:rFonts w:cs="FrankRuehl" w:hint="cs"/>
          <w:sz w:val="26"/>
          <w:szCs w:val="26"/>
          <w:rtl/>
          <w:lang w:eastAsia="en-US"/>
        </w:rPr>
        <w:t>ו</w:t>
      </w:r>
      <w:r w:rsidRPr="00075E4A">
        <w:rPr>
          <w:rFonts w:cs="FrankRuehl" w:hint="cs"/>
          <w:sz w:val="26"/>
          <w:szCs w:val="26"/>
          <w:rtl/>
          <w:lang w:eastAsia="en-US"/>
        </w:rPr>
        <w:t xml:space="preserve"> סיבה תפשו בבגדו</w:t>
      </w:r>
      <w:r>
        <w:rPr>
          <w:rFonts w:cs="FrankRuehl" w:hint="cs"/>
          <w:sz w:val="26"/>
          <w:szCs w:val="26"/>
          <w:rtl/>
          <w:lang w:eastAsia="en-US"/>
        </w:rPr>
        <w:t>?</w:t>
      </w:r>
      <w:r w:rsidRPr="00075E4A">
        <w:rPr>
          <w:rFonts w:cs="FrankRuehl" w:hint="cs"/>
          <w:sz w:val="26"/>
          <w:szCs w:val="26"/>
          <w:rtl/>
          <w:lang w:eastAsia="en-US"/>
        </w:rPr>
        <w:t xml:space="preserve"> ואיך יובן </w:t>
      </w:r>
      <w:r>
        <w:rPr>
          <w:rFonts w:cs="FrankRuehl" w:hint="cs"/>
          <w:sz w:val="26"/>
          <w:szCs w:val="26"/>
          <w:rtl/>
          <w:lang w:eastAsia="en-US"/>
        </w:rPr>
        <w:t>מה ששאל ירבעם: "</w:t>
      </w:r>
      <w:r w:rsidRPr="00075E4A">
        <w:rPr>
          <w:rFonts w:cs="FrankRuehl" w:hint="cs"/>
          <w:sz w:val="26"/>
          <w:szCs w:val="26"/>
          <w:rtl/>
          <w:lang w:eastAsia="en-US"/>
        </w:rPr>
        <w:t>מי בראש</w:t>
      </w:r>
      <w:r>
        <w:rPr>
          <w:rFonts w:cs="FrankRuehl" w:hint="cs"/>
          <w:sz w:val="26"/>
          <w:szCs w:val="26"/>
          <w:rtl/>
          <w:lang w:eastAsia="en-US"/>
        </w:rPr>
        <w:t>?",</w:t>
      </w:r>
      <w:r w:rsidRPr="00075E4A">
        <w:rPr>
          <w:rFonts w:cs="FrankRuehl" w:hint="cs"/>
          <w:sz w:val="26"/>
          <w:szCs w:val="26"/>
          <w:rtl/>
          <w:lang w:eastAsia="en-US"/>
        </w:rPr>
        <w:t xml:space="preserve"> אחרי שעם שניהם יטייל ה</w:t>
      </w:r>
      <w:r>
        <w:rPr>
          <w:rFonts w:cs="FrankRuehl" w:hint="cs"/>
          <w:sz w:val="26"/>
          <w:szCs w:val="26"/>
          <w:rtl/>
          <w:lang w:eastAsia="en-US"/>
        </w:rPr>
        <w:t>קב"ה</w:t>
      </w:r>
      <w:r w:rsidRPr="00075E4A">
        <w:rPr>
          <w:rFonts w:cs="FrankRuehl" w:hint="cs"/>
          <w:sz w:val="26"/>
          <w:szCs w:val="26"/>
          <w:rtl/>
          <w:lang w:eastAsia="en-US"/>
        </w:rPr>
        <w:t xml:space="preserve"> בגן עדן. ולא עוד אלא שהקד</w:t>
      </w:r>
      <w:r>
        <w:rPr>
          <w:rFonts w:cs="FrankRuehl" w:hint="cs"/>
          <w:sz w:val="26"/>
          <w:szCs w:val="26"/>
          <w:rtl/>
          <w:lang w:eastAsia="en-US"/>
        </w:rPr>
        <w:t>ים את ירבעם לבן ישי בדבריו, שכן אמר: "</w:t>
      </w:r>
      <w:r w:rsidRPr="00075E4A">
        <w:rPr>
          <w:rFonts w:cs="FrankRuehl" w:hint="cs"/>
          <w:sz w:val="26"/>
          <w:szCs w:val="26"/>
          <w:rtl/>
          <w:lang w:eastAsia="en-US"/>
        </w:rPr>
        <w:t>ואני ואתה ובן ישי</w:t>
      </w:r>
      <w:r>
        <w:rPr>
          <w:rFonts w:cs="FrankRuehl" w:hint="cs"/>
          <w:sz w:val="26"/>
          <w:szCs w:val="26"/>
          <w:rtl/>
          <w:lang w:eastAsia="en-US"/>
        </w:rPr>
        <w:t xml:space="preserve"> </w:t>
      </w:r>
      <w:r w:rsidRPr="00075E4A">
        <w:rPr>
          <w:rFonts w:cs="FrankRuehl" w:hint="cs"/>
          <w:sz w:val="26"/>
          <w:szCs w:val="26"/>
          <w:rtl/>
          <w:lang w:eastAsia="en-US"/>
        </w:rPr>
        <w:t>נטייל בג</w:t>
      </w:r>
      <w:r>
        <w:rPr>
          <w:rFonts w:cs="FrankRuehl" w:hint="cs"/>
          <w:sz w:val="26"/>
          <w:szCs w:val="26"/>
          <w:rtl/>
          <w:lang w:eastAsia="en-US"/>
        </w:rPr>
        <w:t>ן עדן",</w:t>
      </w:r>
      <w:r w:rsidRPr="00075E4A">
        <w:rPr>
          <w:rFonts w:cs="FrankRuehl" w:hint="cs"/>
          <w:sz w:val="26"/>
          <w:szCs w:val="26"/>
          <w:rtl/>
          <w:lang w:eastAsia="en-US"/>
        </w:rPr>
        <w:t xml:space="preserve"> שמזה </w:t>
      </w:r>
      <w:r>
        <w:rPr>
          <w:rFonts w:cs="FrankRuehl" w:hint="cs"/>
          <w:sz w:val="26"/>
          <w:szCs w:val="26"/>
          <w:rtl/>
          <w:lang w:eastAsia="en-US"/>
        </w:rPr>
        <w:t xml:space="preserve">יש לדייק לכאורה שירבעם </w:t>
      </w:r>
      <w:r w:rsidRPr="00075E4A">
        <w:rPr>
          <w:rFonts w:cs="FrankRuehl" w:hint="cs"/>
          <w:sz w:val="26"/>
          <w:szCs w:val="26"/>
          <w:rtl/>
          <w:lang w:eastAsia="en-US"/>
        </w:rPr>
        <w:t>בראש</w:t>
      </w:r>
      <w:r>
        <w:rPr>
          <w:rFonts w:cs="FrankRuehl" w:hint="cs"/>
          <w:sz w:val="26"/>
          <w:szCs w:val="26"/>
          <w:rtl/>
          <w:lang w:eastAsia="en-US"/>
        </w:rPr>
        <w:t>,</w:t>
      </w:r>
      <w:r w:rsidRPr="00075E4A">
        <w:rPr>
          <w:rFonts w:cs="FrankRuehl" w:hint="cs"/>
          <w:sz w:val="26"/>
          <w:szCs w:val="26"/>
          <w:rtl/>
          <w:lang w:eastAsia="en-US"/>
        </w:rPr>
        <w:t xml:space="preserve"> אחרי שהקדימו</w:t>
      </w:r>
      <w:r>
        <w:rPr>
          <w:rFonts w:cs="FrankRuehl" w:hint="cs"/>
          <w:sz w:val="26"/>
          <w:szCs w:val="26"/>
          <w:rtl/>
          <w:lang w:eastAsia="en-US"/>
        </w:rPr>
        <w:t>. עוד צריך ביאור מהי המשמעות לכך ש</w:t>
      </w:r>
      <w:r w:rsidRPr="00075E4A">
        <w:rPr>
          <w:rFonts w:cs="FrankRuehl" w:hint="cs"/>
          <w:sz w:val="26"/>
          <w:szCs w:val="26"/>
          <w:rtl/>
          <w:lang w:eastAsia="en-US"/>
        </w:rPr>
        <w:t>בן ישי בראש.</w:t>
      </w:r>
    </w:p>
    <w:p w14:paraId="13D63AFB"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אמנם הביאור האמיתי הוא</w:t>
      </w:r>
      <w:r>
        <w:rPr>
          <w:rFonts w:cs="FrankRuehl" w:hint="cs"/>
          <w:sz w:val="26"/>
          <w:szCs w:val="26"/>
          <w:rtl/>
          <w:lang w:eastAsia="en-US"/>
        </w:rPr>
        <w:t>,</w:t>
      </w:r>
      <w:r w:rsidRPr="00075E4A">
        <w:rPr>
          <w:rFonts w:cs="FrankRuehl" w:hint="cs"/>
          <w:sz w:val="26"/>
          <w:szCs w:val="26"/>
          <w:rtl/>
          <w:lang w:eastAsia="en-US"/>
        </w:rPr>
        <w:t xml:space="preserve"> שעניין תפ</w:t>
      </w:r>
      <w:r>
        <w:rPr>
          <w:rFonts w:cs="FrankRuehl" w:hint="cs"/>
          <w:sz w:val="26"/>
          <w:szCs w:val="26"/>
          <w:rtl/>
          <w:lang w:eastAsia="en-US"/>
        </w:rPr>
        <w:t>י</w:t>
      </w:r>
      <w:r w:rsidRPr="00075E4A">
        <w:rPr>
          <w:rFonts w:cs="FrankRuehl" w:hint="cs"/>
          <w:sz w:val="26"/>
          <w:szCs w:val="26"/>
          <w:rtl/>
          <w:lang w:eastAsia="en-US"/>
        </w:rPr>
        <w:t>ש</w:t>
      </w:r>
      <w:r>
        <w:rPr>
          <w:rFonts w:cs="FrankRuehl" w:hint="cs"/>
          <w:sz w:val="26"/>
          <w:szCs w:val="26"/>
          <w:rtl/>
          <w:lang w:eastAsia="en-US"/>
        </w:rPr>
        <w:t>ת ירבעם</w:t>
      </w:r>
      <w:r w:rsidRPr="00075E4A">
        <w:rPr>
          <w:rFonts w:cs="FrankRuehl" w:hint="cs"/>
          <w:sz w:val="26"/>
          <w:szCs w:val="26"/>
          <w:rtl/>
          <w:lang w:eastAsia="en-US"/>
        </w:rPr>
        <w:t xml:space="preserve"> בבגדו </w:t>
      </w:r>
      <w:r>
        <w:rPr>
          <w:rFonts w:cs="FrankRuehl" w:hint="cs"/>
          <w:sz w:val="26"/>
          <w:szCs w:val="26"/>
          <w:rtl/>
          <w:lang w:eastAsia="en-US"/>
        </w:rPr>
        <w:t>מלמד</w:t>
      </w:r>
      <w:r w:rsidRPr="00075E4A">
        <w:rPr>
          <w:rFonts w:cs="FrankRuehl" w:hint="cs"/>
          <w:sz w:val="26"/>
          <w:szCs w:val="26"/>
          <w:rtl/>
          <w:lang w:eastAsia="en-US"/>
        </w:rPr>
        <w:t xml:space="preserve"> שרמז לו </w:t>
      </w:r>
      <w:r>
        <w:rPr>
          <w:rFonts w:cs="FrankRuehl" w:hint="cs"/>
          <w:sz w:val="26"/>
          <w:szCs w:val="26"/>
          <w:rtl/>
          <w:lang w:eastAsia="en-US"/>
        </w:rPr>
        <w:t xml:space="preserve">ה' </w:t>
      </w:r>
      <w:r w:rsidRPr="00075E4A">
        <w:rPr>
          <w:rFonts w:cs="FrankRuehl" w:hint="cs"/>
          <w:sz w:val="26"/>
          <w:szCs w:val="26"/>
          <w:rtl/>
          <w:lang w:eastAsia="en-US"/>
        </w:rPr>
        <w:t xml:space="preserve">ית' שהוא סיבב </w:t>
      </w:r>
      <w:r>
        <w:rPr>
          <w:rFonts w:cs="FrankRuehl" w:hint="cs"/>
          <w:sz w:val="26"/>
          <w:szCs w:val="26"/>
          <w:rtl/>
          <w:lang w:eastAsia="en-US"/>
        </w:rPr>
        <w:t xml:space="preserve">את </w:t>
      </w:r>
      <w:r w:rsidRPr="00075E4A">
        <w:rPr>
          <w:rFonts w:cs="FrankRuehl" w:hint="cs"/>
          <w:sz w:val="26"/>
          <w:szCs w:val="26"/>
          <w:rtl/>
          <w:lang w:eastAsia="en-US"/>
        </w:rPr>
        <w:t>המלוכה בידו</w:t>
      </w:r>
      <w:r>
        <w:rPr>
          <w:rFonts w:cs="FrankRuehl" w:hint="cs"/>
          <w:sz w:val="26"/>
          <w:szCs w:val="26"/>
          <w:rtl/>
          <w:lang w:eastAsia="en-US"/>
        </w:rPr>
        <w:t>, כפי שנמסר לו</w:t>
      </w:r>
      <w:r w:rsidRPr="00075E4A">
        <w:rPr>
          <w:rFonts w:cs="FrankRuehl" w:hint="cs"/>
          <w:sz w:val="26"/>
          <w:szCs w:val="26"/>
          <w:rtl/>
          <w:lang w:eastAsia="en-US"/>
        </w:rPr>
        <w:t xml:space="preserve"> בנבואת בגד</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היא </w:t>
      </w:r>
      <w:r w:rsidRPr="00075E4A">
        <w:rPr>
          <w:rFonts w:cs="FrankRuehl" w:hint="cs"/>
          <w:sz w:val="26"/>
          <w:szCs w:val="26"/>
          <w:rtl/>
          <w:lang w:eastAsia="en-US"/>
        </w:rPr>
        <w:t>נבואת אחיה</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שה</w:t>
      </w:r>
      <w:r w:rsidRPr="00075E4A">
        <w:rPr>
          <w:rFonts w:cs="FrankRuehl" w:hint="cs"/>
          <w:sz w:val="26"/>
          <w:szCs w:val="26"/>
          <w:rtl/>
          <w:lang w:eastAsia="en-US"/>
        </w:rPr>
        <w:t>תכסה בשלמה חדשה ו</w:t>
      </w:r>
      <w:r>
        <w:rPr>
          <w:rFonts w:cs="FrankRuehl" w:hint="cs"/>
          <w:sz w:val="26"/>
          <w:szCs w:val="26"/>
          <w:rtl/>
          <w:lang w:eastAsia="en-US"/>
        </w:rPr>
        <w:t>אמר אז לירבעם: "</w:t>
      </w:r>
      <w:r w:rsidRPr="00075E4A">
        <w:rPr>
          <w:rFonts w:cs="FrankRuehl" w:hint="cs"/>
          <w:sz w:val="26"/>
          <w:szCs w:val="26"/>
          <w:rtl/>
          <w:lang w:eastAsia="en-US"/>
        </w:rPr>
        <w:t>והיה אם שמוע תשמע לקולי והלכת בדרכיי והייתי עמך</w:t>
      </w:r>
      <w:r>
        <w:rPr>
          <w:rFonts w:cs="FrankRuehl" w:hint="cs"/>
          <w:sz w:val="26"/>
          <w:szCs w:val="26"/>
          <w:rtl/>
          <w:lang w:eastAsia="en-US"/>
        </w:rPr>
        <w:t>"</w:t>
      </w:r>
      <w:r w:rsidRPr="00075E4A">
        <w:rPr>
          <w:rFonts w:cs="FrankRuehl" w:hint="cs"/>
          <w:sz w:val="26"/>
          <w:szCs w:val="26"/>
          <w:rtl/>
          <w:lang w:eastAsia="en-US"/>
        </w:rPr>
        <w:t xml:space="preserve">. כל זה </w:t>
      </w:r>
      <w:r>
        <w:rPr>
          <w:rFonts w:cs="FrankRuehl" w:hint="cs"/>
          <w:sz w:val="26"/>
          <w:szCs w:val="26"/>
          <w:rtl/>
          <w:lang w:eastAsia="en-US"/>
        </w:rPr>
        <w:t xml:space="preserve">מתוך </w:t>
      </w:r>
      <w:r w:rsidRPr="00075E4A">
        <w:rPr>
          <w:rFonts w:cs="FrankRuehl" w:hint="cs"/>
          <w:sz w:val="26"/>
          <w:szCs w:val="26"/>
          <w:rtl/>
          <w:lang w:eastAsia="en-US"/>
        </w:rPr>
        <w:t>כוונה שילך בדרכיו</w:t>
      </w:r>
      <w:r>
        <w:rPr>
          <w:rFonts w:cs="FrankRuehl" w:hint="cs"/>
          <w:sz w:val="26"/>
          <w:szCs w:val="26"/>
          <w:rtl/>
          <w:lang w:eastAsia="en-US"/>
        </w:rPr>
        <w:t>,</w:t>
      </w:r>
      <w:r w:rsidRPr="00075E4A">
        <w:rPr>
          <w:rFonts w:cs="FrankRuehl" w:hint="cs"/>
          <w:sz w:val="26"/>
          <w:szCs w:val="26"/>
          <w:rtl/>
          <w:lang w:eastAsia="en-US"/>
        </w:rPr>
        <w:t xml:space="preserve"> כמו שנאמר</w:t>
      </w:r>
      <w:r>
        <w:rPr>
          <w:rFonts w:cs="FrankRuehl" w:hint="cs"/>
          <w:sz w:val="26"/>
          <w:szCs w:val="26"/>
          <w:rtl/>
          <w:lang w:eastAsia="en-US"/>
        </w:rPr>
        <w:t>:</w:t>
      </w:r>
      <w:r w:rsidRPr="00075E4A">
        <w:rPr>
          <w:rFonts w:cs="FrankRuehl" w:hint="cs"/>
          <w:sz w:val="26"/>
          <w:szCs w:val="26"/>
          <w:rtl/>
          <w:lang w:eastAsia="en-US"/>
        </w:rPr>
        <w:t xml:space="preserve"> "והלכת בדרכיו"</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בהקשר זה נרמז לו, ש</w:t>
      </w:r>
      <w:r w:rsidRPr="00075E4A">
        <w:rPr>
          <w:rFonts w:cs="FrankRuehl" w:hint="cs"/>
          <w:sz w:val="26"/>
          <w:szCs w:val="26"/>
          <w:rtl/>
          <w:lang w:eastAsia="en-US"/>
        </w:rPr>
        <w:t xml:space="preserve">הדרכים והמעשים הטובים </w:t>
      </w:r>
      <w:r>
        <w:rPr>
          <w:rFonts w:cs="FrankRuehl" w:hint="cs"/>
          <w:sz w:val="26"/>
          <w:szCs w:val="26"/>
          <w:rtl/>
          <w:lang w:eastAsia="en-US"/>
        </w:rPr>
        <w:t>מכונים</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בגד</w:t>
      </w:r>
      <w:r>
        <w:rPr>
          <w:rFonts w:cs="FrankRuehl" w:hint="cs"/>
          <w:sz w:val="26"/>
          <w:szCs w:val="26"/>
          <w:rtl/>
          <w:lang w:eastAsia="en-US"/>
        </w:rPr>
        <w:t>",</w:t>
      </w:r>
      <w:r w:rsidRPr="00075E4A">
        <w:rPr>
          <w:rFonts w:cs="FrankRuehl" w:hint="cs"/>
          <w:sz w:val="26"/>
          <w:szCs w:val="26"/>
          <w:rtl/>
          <w:lang w:eastAsia="en-US"/>
        </w:rPr>
        <w:t xml:space="preserve"> כמו שכתוב</w:t>
      </w:r>
      <w:r>
        <w:rPr>
          <w:rFonts w:cs="FrankRuehl" w:hint="cs"/>
          <w:sz w:val="26"/>
          <w:szCs w:val="26"/>
          <w:rtl/>
          <w:lang w:eastAsia="en-US"/>
        </w:rPr>
        <w:t>:</w:t>
      </w:r>
      <w:r w:rsidRPr="00075E4A">
        <w:rPr>
          <w:rFonts w:cs="FrankRuehl" w:hint="cs"/>
          <w:sz w:val="26"/>
          <w:szCs w:val="26"/>
          <w:rtl/>
          <w:lang w:eastAsia="en-US"/>
        </w:rPr>
        <w:t xml:space="preserve"> "הסר מעליו הבגדים הצואים והלבשת אותו מחלצות" אצל יהושע הכה</w:t>
      </w:r>
      <w:r>
        <w:rPr>
          <w:rFonts w:cs="FrankRuehl" w:hint="cs"/>
          <w:sz w:val="26"/>
          <w:szCs w:val="26"/>
          <w:rtl/>
          <w:lang w:eastAsia="en-US"/>
        </w:rPr>
        <w:t>ן הגדול</w:t>
      </w:r>
      <w:r w:rsidRPr="00075E4A">
        <w:rPr>
          <w:rFonts w:cs="FrankRuehl" w:hint="cs"/>
          <w:sz w:val="26"/>
          <w:szCs w:val="26"/>
          <w:rtl/>
          <w:lang w:eastAsia="en-US"/>
        </w:rPr>
        <w:t xml:space="preserve">. </w:t>
      </w:r>
      <w:r>
        <w:rPr>
          <w:rFonts w:cs="FrankRuehl" w:hint="cs"/>
          <w:sz w:val="26"/>
          <w:szCs w:val="26"/>
          <w:rtl/>
          <w:lang w:eastAsia="en-US"/>
        </w:rPr>
        <w:t xml:space="preserve">אלא שירבעם לא הלך בדרך הטובה, </w:t>
      </w:r>
      <w:r w:rsidRPr="00075E4A">
        <w:rPr>
          <w:rFonts w:cs="FrankRuehl" w:hint="cs"/>
          <w:sz w:val="26"/>
          <w:szCs w:val="26"/>
          <w:rtl/>
          <w:lang w:eastAsia="en-US"/>
        </w:rPr>
        <w:t>ויקו לעשות ענבים ויעש באושים</w:t>
      </w:r>
      <w:r>
        <w:rPr>
          <w:rFonts w:cs="FrankRuehl" w:hint="cs"/>
          <w:sz w:val="26"/>
          <w:szCs w:val="26"/>
          <w:rtl/>
          <w:lang w:eastAsia="en-US"/>
        </w:rPr>
        <w:t>.</w:t>
      </w:r>
      <w:r w:rsidRPr="00075E4A">
        <w:rPr>
          <w:rFonts w:cs="FrankRuehl" w:hint="cs"/>
          <w:sz w:val="26"/>
          <w:szCs w:val="26"/>
          <w:rtl/>
          <w:lang w:eastAsia="en-US"/>
        </w:rPr>
        <w:t xml:space="preserve"> לזה רמז לו </w:t>
      </w:r>
      <w:r>
        <w:rPr>
          <w:rFonts w:cs="FrankRuehl" w:hint="cs"/>
          <w:sz w:val="26"/>
          <w:szCs w:val="26"/>
          <w:rtl/>
          <w:lang w:eastAsia="en-US"/>
        </w:rPr>
        <w:t>הקב"ה שיכול הוא עוד</w:t>
      </w:r>
      <w:r w:rsidRPr="00075E4A">
        <w:rPr>
          <w:rFonts w:cs="FrankRuehl" w:hint="cs"/>
          <w:sz w:val="26"/>
          <w:szCs w:val="26"/>
          <w:rtl/>
          <w:lang w:eastAsia="en-US"/>
        </w:rPr>
        <w:t xml:space="preserve"> </w:t>
      </w:r>
      <w:r>
        <w:rPr>
          <w:rFonts w:cs="FrankRuehl" w:hint="cs"/>
          <w:sz w:val="26"/>
          <w:szCs w:val="26"/>
          <w:rtl/>
          <w:lang w:eastAsia="en-US"/>
        </w:rPr>
        <w:t>ל</w:t>
      </w:r>
      <w:r w:rsidRPr="00075E4A">
        <w:rPr>
          <w:rFonts w:cs="FrankRuehl" w:hint="cs"/>
          <w:sz w:val="26"/>
          <w:szCs w:val="26"/>
          <w:rtl/>
          <w:lang w:eastAsia="en-US"/>
        </w:rPr>
        <w:t>חזור בו</w:t>
      </w:r>
      <w:r>
        <w:rPr>
          <w:rFonts w:cs="FrankRuehl" w:hint="cs"/>
          <w:sz w:val="26"/>
          <w:szCs w:val="26"/>
          <w:rtl/>
          <w:lang w:eastAsia="en-US"/>
        </w:rPr>
        <w:t>, ואז</w:t>
      </w:r>
      <w:r w:rsidRPr="00075E4A">
        <w:rPr>
          <w:rFonts w:cs="FrankRuehl" w:hint="cs"/>
          <w:sz w:val="26"/>
          <w:szCs w:val="26"/>
          <w:rtl/>
          <w:lang w:eastAsia="en-US"/>
        </w:rPr>
        <w:t xml:space="preserve"> י</w:t>
      </w:r>
      <w:r>
        <w:rPr>
          <w:rFonts w:cs="FrankRuehl" w:hint="cs"/>
          <w:sz w:val="26"/>
          <w:szCs w:val="26"/>
          <w:rtl/>
          <w:lang w:eastAsia="en-US"/>
        </w:rPr>
        <w:t>ו</w:t>
      </w:r>
      <w:r w:rsidRPr="00075E4A">
        <w:rPr>
          <w:rFonts w:cs="FrankRuehl" w:hint="cs"/>
          <w:sz w:val="26"/>
          <w:szCs w:val="26"/>
          <w:rtl/>
          <w:lang w:eastAsia="en-US"/>
        </w:rPr>
        <w:t>סר</w:t>
      </w:r>
      <w:r>
        <w:rPr>
          <w:rFonts w:cs="FrankRuehl" w:hint="cs"/>
          <w:sz w:val="26"/>
          <w:szCs w:val="26"/>
          <w:rtl/>
          <w:lang w:eastAsia="en-US"/>
        </w:rPr>
        <w:t>ו</w:t>
      </w:r>
      <w:r w:rsidRPr="00075E4A">
        <w:rPr>
          <w:rFonts w:cs="FrankRuehl" w:hint="cs"/>
          <w:sz w:val="26"/>
          <w:szCs w:val="26"/>
          <w:rtl/>
          <w:lang w:eastAsia="en-US"/>
        </w:rPr>
        <w:t xml:space="preserve"> מעליו </w:t>
      </w:r>
      <w:r>
        <w:rPr>
          <w:rFonts w:cs="FrankRuehl" w:hint="cs"/>
          <w:sz w:val="26"/>
          <w:szCs w:val="26"/>
          <w:rtl/>
          <w:lang w:eastAsia="en-US"/>
        </w:rPr>
        <w:t>ה</w:t>
      </w:r>
      <w:r w:rsidRPr="00075E4A">
        <w:rPr>
          <w:rFonts w:cs="FrankRuehl" w:hint="cs"/>
          <w:sz w:val="26"/>
          <w:szCs w:val="26"/>
          <w:rtl/>
          <w:lang w:eastAsia="en-US"/>
        </w:rPr>
        <w:t>בגדים הצואים ו</w:t>
      </w:r>
      <w:r>
        <w:rPr>
          <w:rFonts w:cs="FrankRuehl" w:hint="cs"/>
          <w:sz w:val="26"/>
          <w:szCs w:val="26"/>
          <w:rtl/>
          <w:lang w:eastAsia="en-US"/>
        </w:rPr>
        <w:t>הוא יו</w:t>
      </w:r>
      <w:r w:rsidRPr="00075E4A">
        <w:rPr>
          <w:rFonts w:cs="FrankRuehl" w:hint="cs"/>
          <w:sz w:val="26"/>
          <w:szCs w:val="26"/>
          <w:rtl/>
          <w:lang w:eastAsia="en-US"/>
        </w:rPr>
        <w:t xml:space="preserve">לבש </w:t>
      </w:r>
      <w:r>
        <w:rPr>
          <w:rFonts w:cs="FrankRuehl" w:hint="cs"/>
          <w:sz w:val="26"/>
          <w:szCs w:val="26"/>
          <w:rtl/>
          <w:lang w:eastAsia="en-US"/>
        </w:rPr>
        <w:t xml:space="preserve">בגדי </w:t>
      </w:r>
      <w:r w:rsidRPr="00075E4A">
        <w:rPr>
          <w:rFonts w:cs="FrankRuehl" w:hint="cs"/>
          <w:sz w:val="26"/>
          <w:szCs w:val="26"/>
          <w:rtl/>
          <w:lang w:eastAsia="en-US"/>
        </w:rPr>
        <w:t>מחלצות</w:t>
      </w:r>
      <w:r>
        <w:rPr>
          <w:rFonts w:cs="FrankRuehl" w:hint="cs"/>
          <w:sz w:val="26"/>
          <w:szCs w:val="26"/>
          <w:rtl/>
          <w:lang w:eastAsia="en-US"/>
        </w:rPr>
        <w:t>,</w:t>
      </w:r>
      <w:r w:rsidRPr="00075E4A">
        <w:rPr>
          <w:rFonts w:cs="FrankRuehl" w:hint="cs"/>
          <w:sz w:val="26"/>
          <w:szCs w:val="26"/>
          <w:rtl/>
          <w:lang w:eastAsia="en-US"/>
        </w:rPr>
        <w:t xml:space="preserve"> ויתן לו שכרו משלם גם לעו</w:t>
      </w:r>
      <w:r>
        <w:rPr>
          <w:rFonts w:cs="FrankRuehl" w:hint="cs"/>
          <w:sz w:val="26"/>
          <w:szCs w:val="26"/>
          <w:rtl/>
          <w:lang w:eastAsia="en-US"/>
        </w:rPr>
        <w:t xml:space="preserve">לם הבא, </w:t>
      </w:r>
      <w:r w:rsidRPr="00075E4A">
        <w:rPr>
          <w:rFonts w:cs="FrankRuehl" w:hint="cs"/>
          <w:sz w:val="26"/>
          <w:szCs w:val="26"/>
          <w:rtl/>
          <w:lang w:eastAsia="en-US"/>
        </w:rPr>
        <w:t xml:space="preserve">ויטייל עמו בגן עדן. </w:t>
      </w:r>
    </w:p>
    <w:p w14:paraId="1CA15D58"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על כך </w:t>
      </w:r>
      <w:r w:rsidRPr="00075E4A">
        <w:rPr>
          <w:rFonts w:cs="FrankRuehl" w:hint="cs"/>
          <w:sz w:val="26"/>
          <w:szCs w:val="26"/>
          <w:rtl/>
          <w:lang w:eastAsia="en-US"/>
        </w:rPr>
        <w:t>השיבו ירבעם</w:t>
      </w:r>
      <w:r>
        <w:rPr>
          <w:rFonts w:cs="FrankRuehl" w:hint="cs"/>
          <w:sz w:val="26"/>
          <w:szCs w:val="26"/>
          <w:rtl/>
          <w:lang w:eastAsia="en-US"/>
        </w:rPr>
        <w:t>:</w:t>
      </w:r>
      <w:r w:rsidRPr="00075E4A">
        <w:rPr>
          <w:rFonts w:cs="FrankRuehl" w:hint="cs"/>
          <w:sz w:val="26"/>
          <w:szCs w:val="26"/>
          <w:rtl/>
          <w:lang w:eastAsia="en-US"/>
        </w:rPr>
        <w:t xml:space="preserve"> מי בראש</w:t>
      </w:r>
      <w:r>
        <w:rPr>
          <w:rFonts w:cs="FrankRuehl" w:hint="cs"/>
          <w:sz w:val="26"/>
          <w:szCs w:val="26"/>
          <w:rtl/>
          <w:lang w:eastAsia="en-US"/>
        </w:rPr>
        <w:t>?</w:t>
      </w:r>
      <w:r w:rsidRPr="00075E4A">
        <w:rPr>
          <w:rFonts w:cs="FrankRuehl" w:hint="cs"/>
          <w:sz w:val="26"/>
          <w:szCs w:val="26"/>
          <w:rtl/>
          <w:lang w:eastAsia="en-US"/>
        </w:rPr>
        <w:t xml:space="preserve"> </w:t>
      </w:r>
      <w:r>
        <w:rPr>
          <w:rFonts w:cs="FrankRuehl" w:hint="eastAsia"/>
          <w:sz w:val="26"/>
          <w:szCs w:val="26"/>
          <w:rtl/>
          <w:lang w:eastAsia="en-US"/>
        </w:rPr>
        <w:t xml:space="preserve">– </w:t>
      </w:r>
      <w:r w:rsidRPr="00075E4A">
        <w:rPr>
          <w:rFonts w:cs="FrankRuehl" w:hint="cs"/>
          <w:sz w:val="26"/>
          <w:szCs w:val="26"/>
          <w:rtl/>
          <w:lang w:eastAsia="en-US"/>
        </w:rPr>
        <w:t>שאין הכוונה מי בראש בגן עדן</w:t>
      </w:r>
      <w:r>
        <w:rPr>
          <w:rFonts w:cs="FrankRuehl" w:hint="cs"/>
          <w:sz w:val="26"/>
          <w:szCs w:val="26"/>
          <w:rtl/>
          <w:lang w:eastAsia="en-US"/>
        </w:rPr>
        <w:t>,</w:t>
      </w:r>
      <w:r w:rsidRPr="00075E4A">
        <w:rPr>
          <w:rFonts w:cs="FrankRuehl" w:hint="cs"/>
          <w:sz w:val="26"/>
          <w:szCs w:val="26"/>
          <w:rtl/>
          <w:lang w:eastAsia="en-US"/>
        </w:rPr>
        <w:t xml:space="preserve"> ש</w:t>
      </w:r>
      <w:r>
        <w:rPr>
          <w:rFonts w:cs="FrankRuehl" w:hint="cs"/>
          <w:sz w:val="26"/>
          <w:szCs w:val="26"/>
          <w:rtl/>
          <w:lang w:eastAsia="en-US"/>
        </w:rPr>
        <w:t>ל</w:t>
      </w:r>
      <w:r w:rsidRPr="00075E4A">
        <w:rPr>
          <w:rFonts w:cs="FrankRuehl" w:hint="cs"/>
          <w:sz w:val="26"/>
          <w:szCs w:val="26"/>
          <w:rtl/>
          <w:lang w:eastAsia="en-US"/>
        </w:rPr>
        <w:t>זה אי</w:t>
      </w:r>
      <w:r>
        <w:rPr>
          <w:rFonts w:cs="FrankRuehl" w:hint="cs"/>
          <w:sz w:val="26"/>
          <w:szCs w:val="26"/>
          <w:rtl/>
          <w:lang w:eastAsia="en-US"/>
        </w:rPr>
        <w:t>ן טעם ואין צורך לשאול, כפי ה</w:t>
      </w:r>
      <w:r w:rsidRPr="00075E4A">
        <w:rPr>
          <w:rFonts w:cs="FrankRuehl" w:hint="cs"/>
          <w:sz w:val="26"/>
          <w:szCs w:val="26"/>
          <w:rtl/>
          <w:lang w:eastAsia="en-US"/>
        </w:rPr>
        <w:t>טעמים ש</w:t>
      </w:r>
      <w:r>
        <w:rPr>
          <w:rFonts w:cs="FrankRuehl" w:hint="cs"/>
          <w:sz w:val="26"/>
          <w:szCs w:val="26"/>
          <w:rtl/>
          <w:lang w:eastAsia="en-US"/>
        </w:rPr>
        <w:t>ה</w:t>
      </w:r>
      <w:r w:rsidRPr="00075E4A">
        <w:rPr>
          <w:rFonts w:cs="FrankRuehl" w:hint="cs"/>
          <w:sz w:val="26"/>
          <w:szCs w:val="26"/>
          <w:rtl/>
          <w:lang w:eastAsia="en-US"/>
        </w:rPr>
        <w:t>זכרנו</w:t>
      </w:r>
      <w:r>
        <w:rPr>
          <w:rFonts w:cs="FrankRuehl" w:hint="cs"/>
          <w:sz w:val="26"/>
          <w:szCs w:val="26"/>
          <w:rtl/>
          <w:lang w:eastAsia="en-US"/>
        </w:rPr>
        <w:t xml:space="preserve"> לעיל.</w:t>
      </w:r>
      <w:r w:rsidRPr="00075E4A">
        <w:rPr>
          <w:rFonts w:cs="FrankRuehl" w:hint="cs"/>
          <w:sz w:val="26"/>
          <w:szCs w:val="26"/>
          <w:rtl/>
          <w:lang w:eastAsia="en-US"/>
        </w:rPr>
        <w:t xml:space="preserve"> אבל שאל</w:t>
      </w:r>
      <w:r>
        <w:rPr>
          <w:rFonts w:cs="FrankRuehl" w:hint="cs"/>
          <w:sz w:val="26"/>
          <w:szCs w:val="26"/>
          <w:rtl/>
          <w:lang w:eastAsia="en-US"/>
        </w:rPr>
        <w:t>:</w:t>
      </w:r>
      <w:r w:rsidRPr="00075E4A">
        <w:rPr>
          <w:rFonts w:cs="FrankRuehl" w:hint="cs"/>
          <w:sz w:val="26"/>
          <w:szCs w:val="26"/>
          <w:rtl/>
          <w:lang w:eastAsia="en-US"/>
        </w:rPr>
        <w:t xml:space="preserve"> מי בראש בירושלים</w:t>
      </w:r>
      <w:r>
        <w:rPr>
          <w:rFonts w:cs="FrankRuehl" w:hint="cs"/>
          <w:sz w:val="26"/>
          <w:szCs w:val="26"/>
          <w:rtl/>
          <w:lang w:eastAsia="en-US"/>
        </w:rPr>
        <w:t>,</w:t>
      </w:r>
      <w:r w:rsidRPr="00075E4A">
        <w:rPr>
          <w:rFonts w:cs="FrankRuehl" w:hint="cs"/>
          <w:sz w:val="26"/>
          <w:szCs w:val="26"/>
          <w:rtl/>
          <w:lang w:eastAsia="en-US"/>
        </w:rPr>
        <w:t xml:space="preserve"> כלומר</w:t>
      </w:r>
      <w:r>
        <w:rPr>
          <w:rFonts w:cs="FrankRuehl" w:hint="cs"/>
          <w:sz w:val="26"/>
          <w:szCs w:val="26"/>
          <w:rtl/>
          <w:lang w:eastAsia="en-US"/>
        </w:rPr>
        <w:t>:</w:t>
      </w:r>
      <w:r w:rsidRPr="00075E4A">
        <w:rPr>
          <w:rFonts w:cs="FrankRuehl" w:hint="cs"/>
          <w:sz w:val="26"/>
          <w:szCs w:val="26"/>
          <w:rtl/>
          <w:lang w:eastAsia="en-US"/>
        </w:rPr>
        <w:t xml:space="preserve"> כשאעלה לרגל מי ישב בראש</w:t>
      </w:r>
      <w:r>
        <w:rPr>
          <w:rFonts w:cs="FrankRuehl" w:hint="cs"/>
          <w:sz w:val="26"/>
          <w:szCs w:val="26"/>
          <w:rtl/>
          <w:lang w:eastAsia="en-US"/>
        </w:rPr>
        <w:t>,</w:t>
      </w:r>
      <w:r w:rsidRPr="00075E4A">
        <w:rPr>
          <w:rFonts w:cs="FrankRuehl" w:hint="cs"/>
          <w:sz w:val="26"/>
          <w:szCs w:val="26"/>
          <w:rtl/>
          <w:lang w:eastAsia="en-US"/>
        </w:rPr>
        <w:t xml:space="preserve"> אני או רחבעם</w:t>
      </w:r>
      <w:r>
        <w:rPr>
          <w:rFonts w:cs="FrankRuehl" w:hint="cs"/>
          <w:sz w:val="26"/>
          <w:szCs w:val="26"/>
          <w:rtl/>
          <w:lang w:eastAsia="en-US"/>
        </w:rPr>
        <w:t xml:space="preserve"> </w:t>
      </w:r>
      <w:r w:rsidRPr="00075E4A">
        <w:rPr>
          <w:rFonts w:cs="FrankRuehl" w:hint="cs"/>
          <w:sz w:val="26"/>
          <w:szCs w:val="26"/>
          <w:rtl/>
          <w:lang w:eastAsia="en-US"/>
        </w:rPr>
        <w:t xml:space="preserve">יהיה </w:t>
      </w:r>
      <w:r>
        <w:rPr>
          <w:rFonts w:cs="FrankRuehl" w:hint="cs"/>
          <w:sz w:val="26"/>
          <w:szCs w:val="26"/>
          <w:rtl/>
          <w:lang w:eastAsia="en-US"/>
        </w:rPr>
        <w:t xml:space="preserve">שם </w:t>
      </w:r>
      <w:r w:rsidRPr="00075E4A">
        <w:rPr>
          <w:rFonts w:cs="FrankRuehl" w:hint="cs"/>
          <w:sz w:val="26"/>
          <w:szCs w:val="26"/>
          <w:rtl/>
          <w:lang w:eastAsia="en-US"/>
        </w:rPr>
        <w:t>לראש</w:t>
      </w:r>
      <w:r>
        <w:rPr>
          <w:rFonts w:cs="FrankRuehl" w:hint="cs"/>
          <w:sz w:val="26"/>
          <w:szCs w:val="26"/>
          <w:rtl/>
          <w:lang w:eastAsia="en-US"/>
        </w:rPr>
        <w:t>?</w:t>
      </w:r>
    </w:p>
    <w:p w14:paraId="7586A83F"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השיבו </w:t>
      </w:r>
      <w:r>
        <w:rPr>
          <w:rFonts w:cs="FrankRuehl" w:hint="cs"/>
          <w:sz w:val="26"/>
          <w:szCs w:val="26"/>
          <w:rtl/>
          <w:lang w:eastAsia="en-US"/>
        </w:rPr>
        <w:t>הקב"ה:</w:t>
      </w:r>
      <w:r w:rsidRPr="00075E4A">
        <w:rPr>
          <w:rFonts w:cs="FrankRuehl" w:hint="cs"/>
          <w:sz w:val="26"/>
          <w:szCs w:val="26"/>
          <w:rtl/>
          <w:lang w:eastAsia="en-US"/>
        </w:rPr>
        <w:t xml:space="preserve"> בן ישי בראש</w:t>
      </w:r>
      <w:r>
        <w:rPr>
          <w:rFonts w:cs="FrankRuehl" w:hint="cs"/>
          <w:sz w:val="26"/>
          <w:szCs w:val="26"/>
          <w:rtl/>
          <w:lang w:eastAsia="en-US"/>
        </w:rPr>
        <w:t xml:space="preserve"> –</w:t>
      </w:r>
      <w:r w:rsidRPr="00075E4A">
        <w:rPr>
          <w:rFonts w:cs="FrankRuehl" w:hint="cs"/>
          <w:sz w:val="26"/>
          <w:szCs w:val="26"/>
          <w:rtl/>
          <w:lang w:eastAsia="en-US"/>
        </w:rPr>
        <w:t xml:space="preserve"> להורות על שרחבעם ישב בראש</w:t>
      </w:r>
      <w:r>
        <w:rPr>
          <w:rFonts w:cs="FrankRuehl" w:hint="cs"/>
          <w:sz w:val="26"/>
          <w:szCs w:val="26"/>
          <w:rtl/>
          <w:lang w:eastAsia="en-US"/>
        </w:rPr>
        <w:t>;</w:t>
      </w:r>
      <w:r w:rsidRPr="00075E4A">
        <w:rPr>
          <w:rFonts w:cs="FrankRuehl" w:hint="cs"/>
          <w:sz w:val="26"/>
          <w:szCs w:val="26"/>
          <w:rtl/>
          <w:lang w:eastAsia="en-US"/>
        </w:rPr>
        <w:t xml:space="preserve"> וזה שאמר </w:t>
      </w:r>
      <w:r>
        <w:rPr>
          <w:rFonts w:cs="FrankRuehl" w:hint="cs"/>
          <w:sz w:val="26"/>
          <w:szCs w:val="26"/>
          <w:rtl/>
          <w:lang w:eastAsia="en-US"/>
        </w:rPr>
        <w:t>בדבריו: "</w:t>
      </w:r>
      <w:r w:rsidRPr="00075E4A">
        <w:rPr>
          <w:rFonts w:cs="FrankRuehl" w:hint="cs"/>
          <w:sz w:val="26"/>
          <w:szCs w:val="26"/>
          <w:rtl/>
          <w:lang w:eastAsia="en-US"/>
        </w:rPr>
        <w:t>בן ישי</w:t>
      </w:r>
      <w:r>
        <w:rPr>
          <w:rFonts w:cs="FrankRuehl" w:hint="cs"/>
          <w:sz w:val="26"/>
          <w:szCs w:val="26"/>
          <w:rtl/>
          <w:lang w:eastAsia="en-US"/>
        </w:rPr>
        <w:t>" –</w:t>
      </w:r>
      <w:r w:rsidRPr="00075E4A">
        <w:rPr>
          <w:rFonts w:cs="FrankRuehl" w:hint="cs"/>
          <w:sz w:val="26"/>
          <w:szCs w:val="26"/>
          <w:rtl/>
          <w:lang w:eastAsia="en-US"/>
        </w:rPr>
        <w:t xml:space="preserve"> להורות שכן הוא הדין מדוד ואילך</w:t>
      </w:r>
      <w:r>
        <w:rPr>
          <w:rFonts w:cs="FrankRuehl" w:hint="cs"/>
          <w:sz w:val="26"/>
          <w:szCs w:val="26"/>
          <w:rtl/>
          <w:lang w:eastAsia="en-US"/>
        </w:rPr>
        <w:t>, בכל משפחתו, וכולם נקראים על שם אביהם: "בן ישי".</w:t>
      </w:r>
    </w:p>
    <w:p w14:paraId="49F16A54"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lastRenderedPageBreak/>
        <w:t>על זה ענה ירבעם:</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אי הכי לא בעינא</w:t>
      </w:r>
      <w:r>
        <w:rPr>
          <w:rFonts w:cs="FrankRuehl" w:hint="cs"/>
          <w:sz w:val="26"/>
          <w:szCs w:val="26"/>
          <w:rtl/>
          <w:lang w:eastAsia="en-US"/>
        </w:rPr>
        <w:t xml:space="preserve">" – </w:t>
      </w:r>
      <w:r w:rsidRPr="00075E4A">
        <w:rPr>
          <w:rFonts w:cs="FrankRuehl" w:hint="cs"/>
          <w:sz w:val="26"/>
          <w:szCs w:val="26"/>
          <w:rtl/>
          <w:lang w:eastAsia="en-US"/>
        </w:rPr>
        <w:t>א</w:t>
      </w:r>
      <w:r>
        <w:rPr>
          <w:rFonts w:cs="FrankRuehl" w:hint="cs"/>
          <w:sz w:val="26"/>
          <w:szCs w:val="26"/>
          <w:rtl/>
          <w:lang w:eastAsia="en-US"/>
        </w:rPr>
        <w:t>ם כן</w:t>
      </w:r>
      <w:r w:rsidRPr="00075E4A">
        <w:rPr>
          <w:rFonts w:cs="FrankRuehl" w:hint="cs"/>
          <w:sz w:val="26"/>
          <w:szCs w:val="26"/>
          <w:rtl/>
          <w:lang w:eastAsia="en-US"/>
        </w:rPr>
        <w:t xml:space="preserve"> אפוא</w:t>
      </w:r>
      <w:r>
        <w:rPr>
          <w:rFonts w:cs="FrankRuehl" w:hint="cs"/>
          <w:sz w:val="26"/>
          <w:szCs w:val="26"/>
          <w:rtl/>
          <w:lang w:eastAsia="en-US"/>
        </w:rPr>
        <w:t>,</w:t>
      </w:r>
      <w:r w:rsidRPr="00075E4A">
        <w:rPr>
          <w:rFonts w:cs="FrankRuehl" w:hint="cs"/>
          <w:sz w:val="26"/>
          <w:szCs w:val="26"/>
          <w:rtl/>
          <w:lang w:eastAsia="en-US"/>
        </w:rPr>
        <w:t xml:space="preserve"> איני רוצה גם בגן עדן</w:t>
      </w:r>
      <w:r>
        <w:rPr>
          <w:rFonts w:cs="FrankRuehl" w:hint="cs"/>
          <w:sz w:val="26"/>
          <w:szCs w:val="26"/>
          <w:rtl/>
          <w:lang w:eastAsia="en-US"/>
        </w:rPr>
        <w:t>.</w:t>
      </w:r>
      <w:r w:rsidRPr="00075E4A">
        <w:rPr>
          <w:rFonts w:cs="FrankRuehl" w:hint="cs"/>
          <w:sz w:val="26"/>
          <w:szCs w:val="26"/>
          <w:rtl/>
          <w:lang w:eastAsia="en-US"/>
        </w:rPr>
        <w:t xml:space="preserve"> שהרי עיקר כוונתו </w:t>
      </w:r>
      <w:r>
        <w:rPr>
          <w:rFonts w:cs="FrankRuehl" w:hint="cs"/>
          <w:sz w:val="26"/>
          <w:szCs w:val="26"/>
          <w:rtl/>
          <w:lang w:eastAsia="en-US"/>
        </w:rPr>
        <w:t xml:space="preserve">של ירבעם </w:t>
      </w:r>
      <w:r w:rsidRPr="00075E4A">
        <w:rPr>
          <w:rFonts w:cs="FrankRuehl" w:hint="cs"/>
          <w:sz w:val="26"/>
          <w:szCs w:val="26"/>
          <w:rtl/>
          <w:lang w:eastAsia="en-US"/>
        </w:rPr>
        <w:t xml:space="preserve">במעשה העגלים </w:t>
      </w:r>
      <w:r>
        <w:rPr>
          <w:rFonts w:cs="FrankRuehl" w:hint="cs"/>
          <w:sz w:val="26"/>
          <w:szCs w:val="26"/>
          <w:rtl/>
          <w:lang w:eastAsia="en-US"/>
        </w:rPr>
        <w:t xml:space="preserve">היה </w:t>
      </w:r>
      <w:r w:rsidRPr="00075E4A">
        <w:rPr>
          <w:rFonts w:cs="FrankRuehl" w:hint="cs"/>
          <w:sz w:val="26"/>
          <w:szCs w:val="26"/>
          <w:rtl/>
          <w:lang w:eastAsia="en-US"/>
        </w:rPr>
        <w:t>מזה הטעם. כמו שנאמר</w:t>
      </w:r>
      <w:r>
        <w:rPr>
          <w:rFonts w:cs="FrankRuehl" w:hint="cs"/>
          <w:sz w:val="26"/>
          <w:szCs w:val="26"/>
          <w:rtl/>
          <w:lang w:eastAsia="en-US"/>
        </w:rPr>
        <w:t>: "אם יעלה העם הזה לעשות זבחים בבית ה' בירושלים ושב לב העם הזה אל אדוניהם אל רחבעם מלך יהודה והרגוני, ושבו אל רחבעם מלך יהודה".</w:t>
      </w:r>
    </w:p>
    <w:p w14:paraId="4D88F2A7"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אמרו על כך בגמ'</w:t>
      </w:r>
      <w:r w:rsidRPr="0078473E">
        <w:rPr>
          <w:rFonts w:cs="FrankRuehl" w:hint="cs"/>
          <w:sz w:val="20"/>
          <w:szCs w:val="20"/>
          <w:rtl/>
          <w:lang w:eastAsia="en-US"/>
        </w:rPr>
        <w:t xml:space="preserve"> (סנהדרין קא ע"ב)</w:t>
      </w:r>
      <w:r>
        <w:rPr>
          <w:rFonts w:cs="FrankRuehl" w:hint="cs"/>
          <w:sz w:val="26"/>
          <w:szCs w:val="26"/>
          <w:rtl/>
          <w:lang w:eastAsia="en-US"/>
        </w:rPr>
        <w:t>:</w:t>
      </w:r>
    </w:p>
    <w:p w14:paraId="19D1DE37" w14:textId="77777777" w:rsidR="00112D68" w:rsidRDefault="00112D68" w:rsidP="00112D68">
      <w:pPr>
        <w:spacing w:before="120" w:after="120" w:line="360" w:lineRule="exact"/>
        <w:ind w:left="454" w:right="454"/>
        <w:jc w:val="both"/>
        <w:rPr>
          <w:rFonts w:cs="FrankRuehl" w:hint="cs"/>
          <w:sz w:val="26"/>
          <w:szCs w:val="26"/>
          <w:rtl/>
          <w:lang w:eastAsia="en-US"/>
        </w:rPr>
      </w:pPr>
      <w:r>
        <w:rPr>
          <w:rFonts w:cs="FrankRuehl" w:hint="cs"/>
          <w:sz w:val="26"/>
          <w:szCs w:val="26"/>
          <w:rtl/>
          <w:lang w:eastAsia="en-US"/>
        </w:rPr>
        <w:t>אמר [ירבעם]: גמירי דאין ישיבה בעזרה אלא למלכי בית יהודה בלבד. כיון דחזו ליה לרחבעם דיתיב ואנא קאימנא, סברי הא מלכא והא עבדא, ואי יתיבנא מורד במלכות הוואי, וקטלין לי ואזלו בתריה.</w:t>
      </w:r>
    </w:p>
    <w:p w14:paraId="2346ACE3" w14:textId="77777777" w:rsidR="00112D68" w:rsidRPr="00075E4A" w:rsidRDefault="00112D68" w:rsidP="00112D68">
      <w:pPr>
        <w:spacing w:before="120" w:line="360" w:lineRule="exact"/>
        <w:jc w:val="both"/>
        <w:rPr>
          <w:rFonts w:cs="FrankRuehl"/>
          <w:sz w:val="26"/>
          <w:szCs w:val="26"/>
          <w:lang w:eastAsia="en-US"/>
        </w:rPr>
      </w:pPr>
      <w:r>
        <w:rPr>
          <w:rFonts w:cs="FrankRuehl" w:hint="cs"/>
          <w:sz w:val="26"/>
          <w:szCs w:val="26"/>
          <w:rtl/>
          <w:lang w:eastAsia="en-US"/>
        </w:rPr>
        <w:t>וזו כוונתו של ירבעם בתשובתו:</w:t>
      </w:r>
      <w:r w:rsidRPr="00075E4A">
        <w:rPr>
          <w:rFonts w:cs="FrankRuehl" w:hint="cs"/>
          <w:sz w:val="26"/>
          <w:szCs w:val="26"/>
          <w:rtl/>
          <w:lang w:eastAsia="en-US"/>
        </w:rPr>
        <w:t xml:space="preserve"> עובד עבודת כוכבים הייתי </w:t>
      </w:r>
      <w:r>
        <w:rPr>
          <w:rFonts w:cs="FrankRuehl" w:hint="eastAsia"/>
          <w:sz w:val="26"/>
          <w:szCs w:val="26"/>
          <w:rtl/>
          <w:lang w:eastAsia="en-US"/>
        </w:rPr>
        <w:t xml:space="preserve">– </w:t>
      </w:r>
      <w:r w:rsidRPr="00075E4A">
        <w:rPr>
          <w:rFonts w:cs="FrankRuehl" w:hint="cs"/>
          <w:sz w:val="26"/>
          <w:szCs w:val="26"/>
          <w:rtl/>
          <w:lang w:eastAsia="en-US"/>
        </w:rPr>
        <w:t>לא בשביל שיש בה ממש</w:t>
      </w:r>
      <w:r>
        <w:rPr>
          <w:rFonts w:cs="FrankRuehl" w:hint="cs"/>
          <w:sz w:val="26"/>
          <w:szCs w:val="26"/>
          <w:rtl/>
          <w:lang w:eastAsia="en-US"/>
        </w:rPr>
        <w:t>,</w:t>
      </w:r>
      <w:r w:rsidRPr="00075E4A">
        <w:rPr>
          <w:rFonts w:cs="FrankRuehl" w:hint="cs"/>
          <w:sz w:val="26"/>
          <w:szCs w:val="26"/>
          <w:rtl/>
          <w:lang w:eastAsia="en-US"/>
        </w:rPr>
        <w:t xml:space="preserve"> אלא </w:t>
      </w:r>
      <w:r>
        <w:rPr>
          <w:rFonts w:cs="FrankRuehl" w:hint="cs"/>
          <w:sz w:val="26"/>
          <w:szCs w:val="26"/>
          <w:rtl/>
          <w:lang w:eastAsia="en-US"/>
        </w:rPr>
        <w:t xml:space="preserve">כדי </w:t>
      </w:r>
      <w:r w:rsidRPr="00075E4A">
        <w:rPr>
          <w:rFonts w:cs="FrankRuehl" w:hint="cs"/>
          <w:sz w:val="26"/>
          <w:szCs w:val="26"/>
          <w:rtl/>
          <w:lang w:eastAsia="en-US"/>
        </w:rPr>
        <w:t xml:space="preserve">לבטל </w:t>
      </w:r>
      <w:r>
        <w:rPr>
          <w:rFonts w:cs="FrankRuehl" w:hint="cs"/>
          <w:sz w:val="26"/>
          <w:szCs w:val="26"/>
          <w:rtl/>
          <w:lang w:eastAsia="en-US"/>
        </w:rPr>
        <w:t>את העובדה שרחבעם י</w:t>
      </w:r>
      <w:r w:rsidRPr="00075E4A">
        <w:rPr>
          <w:rFonts w:cs="FrankRuehl" w:hint="cs"/>
          <w:sz w:val="26"/>
          <w:szCs w:val="26"/>
          <w:rtl/>
          <w:lang w:eastAsia="en-US"/>
        </w:rPr>
        <w:t>ישב בראש ואני עומד לפניו כעבד</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בעבור זה </w:t>
      </w:r>
      <w:r w:rsidRPr="00075E4A">
        <w:rPr>
          <w:rFonts w:cs="FrankRuehl" w:hint="cs"/>
          <w:sz w:val="26"/>
          <w:szCs w:val="26"/>
          <w:rtl/>
          <w:lang w:eastAsia="en-US"/>
        </w:rPr>
        <w:t>נתי</w:t>
      </w:r>
      <w:r>
        <w:rPr>
          <w:rFonts w:cs="FrankRuehl" w:hint="cs"/>
          <w:sz w:val="26"/>
          <w:szCs w:val="26"/>
          <w:rtl/>
          <w:lang w:eastAsia="en-US"/>
        </w:rPr>
        <w:t>י</w:t>
      </w:r>
      <w:r w:rsidRPr="00075E4A">
        <w:rPr>
          <w:rFonts w:cs="FrankRuehl" w:hint="cs"/>
          <w:sz w:val="26"/>
          <w:szCs w:val="26"/>
          <w:rtl/>
          <w:lang w:eastAsia="en-US"/>
        </w:rPr>
        <w:t>אשתי מ</w:t>
      </w:r>
      <w:r>
        <w:rPr>
          <w:rFonts w:cs="FrankRuehl" w:hint="cs"/>
          <w:sz w:val="26"/>
          <w:szCs w:val="26"/>
          <w:rtl/>
          <w:lang w:eastAsia="en-US"/>
        </w:rPr>
        <w:t>ה</w:t>
      </w:r>
      <w:r w:rsidRPr="00075E4A">
        <w:rPr>
          <w:rFonts w:cs="FrankRuehl" w:hint="cs"/>
          <w:sz w:val="26"/>
          <w:szCs w:val="26"/>
          <w:rtl/>
          <w:lang w:eastAsia="en-US"/>
        </w:rPr>
        <w:t xml:space="preserve">טיול </w:t>
      </w:r>
      <w:r>
        <w:rPr>
          <w:rFonts w:cs="FrankRuehl" w:hint="cs"/>
          <w:sz w:val="26"/>
          <w:szCs w:val="26"/>
          <w:rtl/>
          <w:lang w:eastAsia="en-US"/>
        </w:rPr>
        <w:t>ב</w:t>
      </w:r>
      <w:r w:rsidRPr="00075E4A">
        <w:rPr>
          <w:rFonts w:cs="FrankRuehl" w:hint="cs"/>
          <w:sz w:val="26"/>
          <w:szCs w:val="26"/>
          <w:rtl/>
          <w:lang w:eastAsia="en-US"/>
        </w:rPr>
        <w:t>גן עדן.</w:t>
      </w:r>
      <w:r w:rsidRPr="00075E4A">
        <w:rPr>
          <w:rFonts w:cs="FrankRuehl"/>
          <w:sz w:val="26"/>
          <w:szCs w:val="26"/>
          <w:rtl/>
          <w:lang w:eastAsia="en-US"/>
        </w:rPr>
        <w:t xml:space="preserve"> </w:t>
      </w:r>
    </w:p>
    <w:p w14:paraId="69635030" w14:textId="77777777" w:rsidR="00112D68" w:rsidRDefault="00112D68" w:rsidP="00112D68">
      <w:pPr>
        <w:spacing w:before="120" w:line="360" w:lineRule="exact"/>
        <w:rPr>
          <w:rFonts w:cs="FrankRuehl" w:hint="cs"/>
          <w:b/>
          <w:bCs/>
          <w:sz w:val="40"/>
          <w:szCs w:val="40"/>
          <w:rtl/>
          <w:lang w:eastAsia="en-US"/>
        </w:rPr>
      </w:pPr>
      <w:r>
        <w:rPr>
          <w:rFonts w:cs="FrankRuehl"/>
          <w:b/>
          <w:bCs/>
          <w:sz w:val="40"/>
          <w:szCs w:val="40"/>
          <w:rtl/>
          <w:lang w:eastAsia="en-US"/>
        </w:rPr>
        <w:br w:type="page"/>
      </w:r>
    </w:p>
    <w:p w14:paraId="22082578" w14:textId="77777777" w:rsidR="00112D68" w:rsidRPr="004B2E58" w:rsidRDefault="00112D68" w:rsidP="00112D68">
      <w:pPr>
        <w:spacing w:before="120" w:line="360" w:lineRule="exact"/>
        <w:jc w:val="center"/>
        <w:rPr>
          <w:rFonts w:cs="FrankRuehl" w:hint="cs"/>
          <w:b/>
          <w:bCs/>
          <w:sz w:val="40"/>
          <w:szCs w:val="40"/>
          <w:rtl/>
          <w:lang w:eastAsia="en-US"/>
        </w:rPr>
      </w:pPr>
      <w:r w:rsidRPr="004B2E58">
        <w:rPr>
          <w:rFonts w:cs="FrankRuehl" w:hint="cs"/>
          <w:b/>
          <w:bCs/>
          <w:sz w:val="40"/>
          <w:szCs w:val="40"/>
          <w:rtl/>
          <w:lang w:eastAsia="en-US"/>
        </w:rPr>
        <w:t>דרשות על ר' עקיבא</w:t>
      </w:r>
    </w:p>
    <w:p w14:paraId="2D9232E1" w14:textId="77777777" w:rsidR="00112D68" w:rsidRDefault="00112D68" w:rsidP="00112D68">
      <w:pPr>
        <w:spacing w:before="120" w:line="360" w:lineRule="exact"/>
        <w:jc w:val="both"/>
        <w:rPr>
          <w:rFonts w:cs="FrankRuehl" w:hint="cs"/>
          <w:sz w:val="26"/>
          <w:szCs w:val="26"/>
          <w:rtl/>
          <w:lang w:eastAsia="en-US"/>
        </w:rPr>
      </w:pPr>
    </w:p>
    <w:p w14:paraId="5CB6A3C0" w14:textId="77777777" w:rsidR="00112D68" w:rsidRDefault="00112D68" w:rsidP="00112D68">
      <w:pPr>
        <w:spacing w:before="120" w:line="360" w:lineRule="exact"/>
        <w:jc w:val="both"/>
        <w:rPr>
          <w:rFonts w:cs="FrankRuehl" w:hint="cs"/>
          <w:sz w:val="26"/>
          <w:szCs w:val="26"/>
          <w:rtl/>
          <w:lang w:eastAsia="en-US"/>
        </w:rPr>
      </w:pPr>
    </w:p>
    <w:p w14:paraId="65B4D790"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ביבמות</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טז</w:t>
      </w:r>
      <w:r w:rsidRPr="00E72FDD">
        <w:rPr>
          <w:rFonts w:cs="FrankRuehl"/>
          <w:sz w:val="26"/>
          <w:szCs w:val="20"/>
          <w:rtl/>
          <w:lang w:eastAsia="en-US"/>
        </w:rPr>
        <w:t xml:space="preserve"> ע"א)</w:t>
      </w:r>
      <w:r>
        <w:rPr>
          <w:rFonts w:cs="FrankRuehl" w:hint="cs"/>
          <w:sz w:val="26"/>
          <w:szCs w:val="26"/>
          <w:rtl/>
          <w:lang w:eastAsia="en-US"/>
        </w:rPr>
        <w:t xml:space="preserve"> נאמר: "</w:t>
      </w:r>
      <w:r w:rsidRPr="00075E4A">
        <w:rPr>
          <w:rFonts w:cs="FrankRuehl" w:hint="cs"/>
          <w:sz w:val="26"/>
          <w:szCs w:val="26"/>
          <w:rtl/>
          <w:lang w:eastAsia="en-US"/>
        </w:rPr>
        <w:t>אתה הוא עקיבא ששמך הולך מסוף העולם ועד סופו</w:t>
      </w:r>
      <w:r>
        <w:rPr>
          <w:rFonts w:cs="FrankRuehl" w:hint="cs"/>
          <w:sz w:val="26"/>
          <w:szCs w:val="26"/>
          <w:rtl/>
          <w:lang w:eastAsia="en-US"/>
        </w:rPr>
        <w:t>". משפט זה עולה ב</w:t>
      </w:r>
      <w:r w:rsidRPr="00075E4A">
        <w:rPr>
          <w:rFonts w:cs="FrankRuehl" w:hint="cs"/>
          <w:sz w:val="26"/>
          <w:szCs w:val="26"/>
          <w:rtl/>
          <w:lang w:eastAsia="en-US"/>
        </w:rPr>
        <w:t>גימטרי</w:t>
      </w:r>
      <w:r>
        <w:rPr>
          <w:rFonts w:cs="FrankRuehl" w:hint="cs"/>
          <w:sz w:val="26"/>
          <w:szCs w:val="26"/>
          <w:rtl/>
          <w:lang w:eastAsia="en-US"/>
        </w:rPr>
        <w:t>ה</w:t>
      </w:r>
      <w:r w:rsidRPr="00075E4A">
        <w:rPr>
          <w:rFonts w:cs="FrankRuehl" w:hint="cs"/>
          <w:sz w:val="26"/>
          <w:szCs w:val="26"/>
          <w:rtl/>
          <w:lang w:eastAsia="en-US"/>
        </w:rPr>
        <w:t xml:space="preserve"> תקס"ד, כי תקס"ד פעמים נזכר ר</w:t>
      </w:r>
      <w:r>
        <w:rPr>
          <w:rFonts w:cs="FrankRuehl" w:hint="cs"/>
          <w:sz w:val="26"/>
          <w:szCs w:val="26"/>
          <w:rtl/>
          <w:lang w:eastAsia="en-US"/>
        </w:rPr>
        <w:t>' עקיבא</w:t>
      </w:r>
      <w:r w:rsidRPr="00075E4A">
        <w:rPr>
          <w:rFonts w:cs="FrankRuehl" w:hint="cs"/>
          <w:sz w:val="26"/>
          <w:szCs w:val="26"/>
          <w:rtl/>
          <w:lang w:eastAsia="en-US"/>
        </w:rPr>
        <w:t xml:space="preserve"> בכל הש"ס.</w:t>
      </w:r>
    </w:p>
    <w:p w14:paraId="65BE8ED8"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בגיטין</w:t>
      </w:r>
      <w:r w:rsidRPr="004B2E58">
        <w:rPr>
          <w:rFonts w:cs="FrankRuehl" w:hint="cs"/>
          <w:sz w:val="26"/>
          <w:szCs w:val="20"/>
          <w:rtl/>
          <w:lang w:eastAsia="en-US"/>
        </w:rPr>
        <w:t xml:space="preserve"> </w:t>
      </w:r>
      <w:r>
        <w:rPr>
          <w:rFonts w:cs="FrankRuehl"/>
          <w:sz w:val="26"/>
          <w:szCs w:val="20"/>
          <w:rtl/>
          <w:lang w:eastAsia="en-US"/>
        </w:rPr>
        <w:t>(</w:t>
      </w:r>
      <w:r w:rsidRPr="004B2E58">
        <w:rPr>
          <w:rFonts w:cs="FrankRuehl" w:hint="cs"/>
          <w:sz w:val="26"/>
          <w:szCs w:val="20"/>
          <w:rtl/>
          <w:lang w:eastAsia="en-US"/>
        </w:rPr>
        <w:t>סז</w:t>
      </w:r>
      <w:r w:rsidRPr="004B2E58">
        <w:rPr>
          <w:rFonts w:cs="FrankRuehl"/>
          <w:sz w:val="26"/>
          <w:szCs w:val="20"/>
          <w:rtl/>
          <w:lang w:eastAsia="en-US"/>
        </w:rPr>
        <w:t xml:space="preserve"> ע"א)</w:t>
      </w:r>
      <w:r>
        <w:rPr>
          <w:rFonts w:cs="FrankRuehl" w:hint="cs"/>
          <w:sz w:val="26"/>
          <w:szCs w:val="26"/>
          <w:rtl/>
          <w:lang w:eastAsia="en-US"/>
        </w:rPr>
        <w:t xml:space="preserve"> נאמר על ר' עקיבא: "או</w:t>
      </w:r>
      <w:r w:rsidRPr="00075E4A">
        <w:rPr>
          <w:rFonts w:cs="FrankRuehl" w:hint="cs"/>
          <w:sz w:val="26"/>
          <w:szCs w:val="26"/>
          <w:rtl/>
          <w:lang w:eastAsia="en-US"/>
        </w:rPr>
        <w:t>צר בלום</w:t>
      </w:r>
      <w:r>
        <w:rPr>
          <w:rFonts w:cs="FrankRuehl" w:hint="cs"/>
          <w:sz w:val="26"/>
          <w:szCs w:val="26"/>
          <w:rtl/>
          <w:lang w:eastAsia="en-US"/>
        </w:rPr>
        <w:t>" –</w:t>
      </w:r>
      <w:r w:rsidRPr="00075E4A">
        <w:rPr>
          <w:rFonts w:cs="FrankRuehl" w:hint="cs"/>
          <w:sz w:val="26"/>
          <w:szCs w:val="26"/>
          <w:rtl/>
          <w:lang w:eastAsia="en-US"/>
        </w:rPr>
        <w:t xml:space="preserve"> </w:t>
      </w:r>
      <w:r>
        <w:rPr>
          <w:rFonts w:cs="FrankRuehl" w:hint="cs"/>
          <w:sz w:val="26"/>
          <w:szCs w:val="26"/>
          <w:rtl/>
          <w:lang w:eastAsia="en-US"/>
        </w:rPr>
        <w:t>ב</w:t>
      </w:r>
      <w:r w:rsidRPr="00075E4A">
        <w:rPr>
          <w:rFonts w:cs="FrankRuehl" w:hint="cs"/>
          <w:sz w:val="26"/>
          <w:szCs w:val="26"/>
          <w:rtl/>
          <w:lang w:eastAsia="en-US"/>
        </w:rPr>
        <w:t>גימטרי</w:t>
      </w:r>
      <w:r>
        <w:rPr>
          <w:rFonts w:cs="FrankRuehl" w:hint="cs"/>
          <w:sz w:val="26"/>
          <w:szCs w:val="26"/>
          <w:rtl/>
          <w:lang w:eastAsia="en-US"/>
        </w:rPr>
        <w:t>ה</w:t>
      </w:r>
      <w:r w:rsidRPr="00075E4A">
        <w:rPr>
          <w:rFonts w:cs="FrankRuehl" w:hint="cs"/>
          <w:sz w:val="26"/>
          <w:szCs w:val="26"/>
          <w:rtl/>
          <w:lang w:eastAsia="en-US"/>
        </w:rPr>
        <w:t xml:space="preserve"> שע"ה</w:t>
      </w:r>
      <w:r>
        <w:rPr>
          <w:rFonts w:cs="FrankRuehl" w:hint="cs"/>
          <w:sz w:val="26"/>
          <w:szCs w:val="26"/>
          <w:rtl/>
          <w:lang w:eastAsia="en-US"/>
        </w:rPr>
        <w:t>, זאת משום ש</w:t>
      </w:r>
      <w:r w:rsidRPr="00075E4A">
        <w:rPr>
          <w:rFonts w:cs="FrankRuehl" w:hint="cs"/>
          <w:sz w:val="26"/>
          <w:szCs w:val="26"/>
          <w:rtl/>
          <w:lang w:eastAsia="en-US"/>
        </w:rPr>
        <w:t xml:space="preserve">הלכה כמותו </w:t>
      </w:r>
      <w:r>
        <w:rPr>
          <w:rFonts w:cs="FrankRuehl" w:hint="cs"/>
          <w:sz w:val="26"/>
          <w:szCs w:val="26"/>
          <w:rtl/>
          <w:lang w:eastAsia="en-US"/>
        </w:rPr>
        <w:t>ב-ש</w:t>
      </w:r>
      <w:r w:rsidRPr="00075E4A">
        <w:rPr>
          <w:rFonts w:cs="FrankRuehl" w:hint="cs"/>
          <w:sz w:val="26"/>
          <w:szCs w:val="26"/>
          <w:rtl/>
          <w:lang w:eastAsia="en-US"/>
        </w:rPr>
        <w:t>ע"ה פעמים</w:t>
      </w:r>
      <w:r>
        <w:rPr>
          <w:rFonts w:cs="FrankRuehl" w:hint="cs"/>
          <w:sz w:val="26"/>
          <w:szCs w:val="26"/>
          <w:rtl/>
          <w:lang w:eastAsia="en-US"/>
        </w:rPr>
        <w:t xml:space="preserve">. בגירסה אחרת נאמר בגיטין שר' עקיבא הוא "אוצר בלוס", ב-ס' </w:t>
      </w:r>
      <w:r>
        <w:rPr>
          <w:rFonts w:cs="FrankRuehl"/>
          <w:sz w:val="26"/>
          <w:szCs w:val="26"/>
          <w:rtl/>
          <w:lang w:eastAsia="en-US"/>
        </w:rPr>
        <w:t>–</w:t>
      </w:r>
      <w:r>
        <w:rPr>
          <w:rFonts w:cs="FrankRuehl" w:hint="cs"/>
          <w:sz w:val="26"/>
          <w:szCs w:val="26"/>
          <w:rtl/>
          <w:lang w:eastAsia="en-US"/>
        </w:rPr>
        <w:t xml:space="preserve"> ובגימטריה הוא עולה שצ"ה, כגימטריה של "רבי עקיבא".</w:t>
      </w:r>
    </w:p>
    <w:p w14:paraId="5A7AE502" w14:textId="77777777" w:rsidR="00112D68" w:rsidRPr="00075E4A"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ביבמות</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טז</w:t>
      </w:r>
      <w:r w:rsidRPr="00E72FDD">
        <w:rPr>
          <w:rFonts w:cs="FrankRuehl"/>
          <w:sz w:val="26"/>
          <w:szCs w:val="20"/>
          <w:rtl/>
          <w:lang w:eastAsia="en-US"/>
        </w:rPr>
        <w:t xml:space="preserve"> ע"א)</w:t>
      </w:r>
      <w:r>
        <w:rPr>
          <w:rFonts w:cs="FrankRuehl" w:hint="cs"/>
          <w:sz w:val="26"/>
          <w:szCs w:val="26"/>
          <w:rtl/>
          <w:lang w:eastAsia="en-US"/>
        </w:rPr>
        <w:t xml:space="preserve"> אמר ר' אליעזר על ר' עקיבא: </w:t>
      </w:r>
      <w:r w:rsidRPr="00075E4A">
        <w:rPr>
          <w:rFonts w:cs="FrankRuehl" w:hint="cs"/>
          <w:sz w:val="26"/>
          <w:szCs w:val="26"/>
          <w:rtl/>
          <w:lang w:eastAsia="en-US"/>
        </w:rPr>
        <w:t>"</w:t>
      </w:r>
      <w:r w:rsidRPr="00075E4A">
        <w:rPr>
          <w:rFonts w:cs="FrankRuehl"/>
          <w:sz w:val="26"/>
          <w:szCs w:val="26"/>
          <w:rtl/>
          <w:lang w:eastAsia="en-US"/>
        </w:rPr>
        <w:t xml:space="preserve">אשריך שזכית לשם, ועדיין לא </w:t>
      </w:r>
      <w:r>
        <w:rPr>
          <w:rFonts w:cs="FrankRuehl" w:hint="cs"/>
          <w:sz w:val="26"/>
          <w:szCs w:val="26"/>
          <w:rtl/>
          <w:lang w:eastAsia="en-US"/>
        </w:rPr>
        <w:t>ה</w:t>
      </w:r>
      <w:r w:rsidRPr="00075E4A">
        <w:rPr>
          <w:rFonts w:cs="FrankRuehl"/>
          <w:sz w:val="26"/>
          <w:szCs w:val="26"/>
          <w:rtl/>
          <w:lang w:eastAsia="en-US"/>
        </w:rPr>
        <w:t>געת לרועי בקר</w:t>
      </w:r>
      <w:r w:rsidRPr="00075E4A">
        <w:rPr>
          <w:rFonts w:cs="FrankRuehl" w:hint="cs"/>
          <w:sz w:val="26"/>
          <w:szCs w:val="26"/>
          <w:rtl/>
          <w:lang w:eastAsia="en-US"/>
        </w:rPr>
        <w:t>"</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ה</w:t>
      </w:r>
      <w:r w:rsidRPr="00075E4A">
        <w:rPr>
          <w:rFonts w:cs="FrankRuehl" w:hint="cs"/>
          <w:sz w:val="26"/>
          <w:szCs w:val="26"/>
          <w:rtl/>
          <w:lang w:eastAsia="en-US"/>
        </w:rPr>
        <w:t>מהר"ץ חיות אומר</w:t>
      </w:r>
      <w:r>
        <w:rPr>
          <w:rFonts w:cs="FrankRuehl" w:hint="cs"/>
          <w:sz w:val="26"/>
          <w:szCs w:val="26"/>
          <w:rtl/>
          <w:lang w:eastAsia="en-US"/>
        </w:rPr>
        <w:t>:</w:t>
      </w:r>
      <w:r w:rsidRPr="00075E4A">
        <w:rPr>
          <w:rFonts w:cs="FrankRuehl" w:hint="cs"/>
          <w:sz w:val="26"/>
          <w:szCs w:val="26"/>
          <w:rtl/>
          <w:lang w:eastAsia="en-US"/>
        </w:rPr>
        <w:t xml:space="preserve"> שמעתי לפרש דהנה הדין מי שמעבר שנים בחו"ל היה בנידוי</w:t>
      </w:r>
      <w:r>
        <w:rPr>
          <w:rFonts w:cs="FrankRuehl" w:hint="cs"/>
          <w:sz w:val="26"/>
          <w:szCs w:val="26"/>
          <w:rtl/>
          <w:lang w:eastAsia="en-US"/>
        </w:rPr>
        <w:t>, כמובא ב</w:t>
      </w:r>
      <w:r w:rsidRPr="00075E4A">
        <w:rPr>
          <w:rFonts w:cs="FrankRuehl" w:hint="cs"/>
          <w:sz w:val="26"/>
          <w:szCs w:val="26"/>
          <w:rtl/>
          <w:lang w:eastAsia="en-US"/>
        </w:rPr>
        <w:t>רמב"ם</w:t>
      </w:r>
      <w:r w:rsidRPr="00E72FDD">
        <w:rPr>
          <w:rFonts w:cs="FrankRuehl" w:hint="cs"/>
          <w:sz w:val="20"/>
          <w:szCs w:val="20"/>
          <w:rtl/>
          <w:lang w:eastAsia="en-US"/>
        </w:rPr>
        <w:t xml:space="preserve"> (פ"ז מהל' תלמוד תורה)</w:t>
      </w:r>
      <w:r w:rsidRPr="00075E4A">
        <w:rPr>
          <w:rFonts w:cs="FrankRuehl" w:hint="cs"/>
          <w:sz w:val="26"/>
          <w:szCs w:val="26"/>
          <w:rtl/>
          <w:lang w:eastAsia="en-US"/>
        </w:rPr>
        <w:t xml:space="preserve"> ו</w:t>
      </w:r>
      <w:r>
        <w:rPr>
          <w:rFonts w:cs="FrankRuehl" w:hint="cs"/>
          <w:sz w:val="26"/>
          <w:szCs w:val="26"/>
          <w:rtl/>
          <w:lang w:eastAsia="en-US"/>
        </w:rPr>
        <w:t xml:space="preserve">בגמ' </w:t>
      </w:r>
      <w:r w:rsidRPr="00075E4A">
        <w:rPr>
          <w:rFonts w:cs="FrankRuehl" w:hint="cs"/>
          <w:sz w:val="26"/>
          <w:szCs w:val="26"/>
          <w:rtl/>
          <w:lang w:eastAsia="en-US"/>
        </w:rPr>
        <w:t>ברכות</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סג</w:t>
      </w:r>
      <w:r w:rsidRPr="00E72FDD">
        <w:rPr>
          <w:rFonts w:cs="FrankRuehl"/>
          <w:sz w:val="26"/>
          <w:szCs w:val="20"/>
          <w:rtl/>
          <w:lang w:eastAsia="en-US"/>
        </w:rPr>
        <w:t xml:space="preserve"> ע"ב)</w:t>
      </w:r>
      <w:r>
        <w:rPr>
          <w:rFonts w:cs="FrankRuehl" w:hint="cs"/>
          <w:sz w:val="26"/>
          <w:szCs w:val="26"/>
          <w:rtl/>
          <w:lang w:eastAsia="en-US"/>
        </w:rPr>
        <w:t xml:space="preserve">. </w:t>
      </w:r>
      <w:r w:rsidRPr="00075E4A">
        <w:rPr>
          <w:rFonts w:cs="FrankRuehl" w:hint="cs"/>
          <w:sz w:val="26"/>
          <w:szCs w:val="26"/>
          <w:rtl/>
          <w:lang w:eastAsia="en-US"/>
        </w:rPr>
        <w:t xml:space="preserve">ושם אמרו </w:t>
      </w:r>
      <w:r>
        <w:rPr>
          <w:rFonts w:cs="FrankRuehl" w:hint="cs"/>
          <w:sz w:val="26"/>
          <w:szCs w:val="26"/>
          <w:rtl/>
          <w:lang w:eastAsia="en-US"/>
        </w:rPr>
        <w:t xml:space="preserve">על </w:t>
      </w:r>
      <w:r w:rsidRPr="00075E4A">
        <w:rPr>
          <w:rFonts w:cs="FrankRuehl" w:hint="cs"/>
          <w:sz w:val="26"/>
          <w:szCs w:val="26"/>
          <w:rtl/>
          <w:lang w:eastAsia="en-US"/>
        </w:rPr>
        <w:t>ר</w:t>
      </w:r>
      <w:r>
        <w:rPr>
          <w:rFonts w:cs="FrankRuehl" w:hint="cs"/>
          <w:sz w:val="26"/>
          <w:szCs w:val="26"/>
          <w:rtl/>
          <w:lang w:eastAsia="en-US"/>
        </w:rPr>
        <w:t>' עקיבא</w:t>
      </w:r>
      <w:r w:rsidRPr="00075E4A">
        <w:rPr>
          <w:rFonts w:cs="FrankRuehl" w:hint="cs"/>
          <w:sz w:val="26"/>
          <w:szCs w:val="26"/>
          <w:rtl/>
          <w:lang w:eastAsia="en-US"/>
        </w:rPr>
        <w:t xml:space="preserve"> </w:t>
      </w:r>
      <w:r>
        <w:rPr>
          <w:rFonts w:cs="FrankRuehl" w:hint="cs"/>
          <w:sz w:val="26"/>
          <w:szCs w:val="26"/>
          <w:rtl/>
          <w:lang w:eastAsia="en-US"/>
        </w:rPr>
        <w:t>ש</w:t>
      </w:r>
      <w:r w:rsidRPr="00075E4A">
        <w:rPr>
          <w:rFonts w:cs="FrankRuehl" w:hint="cs"/>
          <w:sz w:val="26"/>
          <w:szCs w:val="26"/>
          <w:rtl/>
          <w:lang w:eastAsia="en-US"/>
        </w:rPr>
        <w:t>עיבר שנים בחו"ל. והנה בסנהדרין</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יח</w:t>
      </w:r>
      <w:r w:rsidRPr="00E72FDD">
        <w:rPr>
          <w:rFonts w:cs="FrankRuehl"/>
          <w:sz w:val="26"/>
          <w:szCs w:val="20"/>
          <w:rtl/>
          <w:lang w:eastAsia="en-US"/>
        </w:rPr>
        <w:t xml:space="preserve"> ע"ב)</w:t>
      </w:r>
      <w:r w:rsidRPr="00075E4A">
        <w:rPr>
          <w:rFonts w:cs="FrankRuehl" w:hint="cs"/>
          <w:sz w:val="26"/>
          <w:szCs w:val="26"/>
          <w:rtl/>
          <w:lang w:eastAsia="en-US"/>
        </w:rPr>
        <w:t xml:space="preserve"> אמרו דעברו </w:t>
      </w:r>
      <w:r>
        <w:rPr>
          <w:rFonts w:cs="FrankRuehl" w:hint="cs"/>
          <w:sz w:val="26"/>
          <w:szCs w:val="26"/>
          <w:rtl/>
          <w:lang w:eastAsia="en-US"/>
        </w:rPr>
        <w:t xml:space="preserve">את </w:t>
      </w:r>
      <w:r w:rsidRPr="00075E4A">
        <w:rPr>
          <w:rFonts w:cs="FrankRuehl" w:hint="cs"/>
          <w:sz w:val="26"/>
          <w:szCs w:val="26"/>
          <w:rtl/>
          <w:lang w:eastAsia="en-US"/>
        </w:rPr>
        <w:t>השנה ע"י ג' רועי בקר. ובפרקי דר"א</w:t>
      </w:r>
      <w:r w:rsidRPr="00E72FDD">
        <w:rPr>
          <w:rFonts w:cs="FrankRuehl" w:hint="cs"/>
          <w:sz w:val="20"/>
          <w:szCs w:val="20"/>
          <w:rtl/>
          <w:lang w:eastAsia="en-US"/>
        </w:rPr>
        <w:t xml:space="preserve"> (פ"ח)</w:t>
      </w:r>
      <w:r>
        <w:rPr>
          <w:rFonts w:cs="FrankRuehl" w:hint="cs"/>
          <w:sz w:val="26"/>
          <w:szCs w:val="26"/>
          <w:rtl/>
          <w:lang w:eastAsia="en-US"/>
        </w:rPr>
        <w:t xml:space="preserve"> נאמר:</w:t>
      </w:r>
      <w:r w:rsidRPr="00075E4A">
        <w:rPr>
          <w:rFonts w:cs="FrankRuehl" w:hint="cs"/>
          <w:sz w:val="26"/>
          <w:szCs w:val="26"/>
          <w:rtl/>
          <w:lang w:eastAsia="en-US"/>
        </w:rPr>
        <w:t xml:space="preserve"> </w:t>
      </w:r>
      <w:r>
        <w:rPr>
          <w:rFonts w:cs="FrankRuehl" w:hint="cs"/>
          <w:sz w:val="26"/>
          <w:szCs w:val="26"/>
          <w:rtl/>
          <w:lang w:eastAsia="en-US"/>
        </w:rPr>
        <w:t>"</w:t>
      </w:r>
      <w:r w:rsidRPr="00075E4A">
        <w:rPr>
          <w:rFonts w:cs="FrankRuehl" w:hint="cs"/>
          <w:sz w:val="26"/>
          <w:szCs w:val="26"/>
          <w:rtl/>
          <w:lang w:eastAsia="en-US"/>
        </w:rPr>
        <w:t xml:space="preserve">מכאן אמרו אפילו צדיקים וחכמים בחו"ל ורועי צאן ובקר בארץ </w:t>
      </w:r>
      <w:r>
        <w:rPr>
          <w:rFonts w:cs="FrankRuehl" w:hint="cs"/>
          <w:sz w:val="26"/>
          <w:szCs w:val="26"/>
          <w:rtl/>
          <w:lang w:eastAsia="en-US"/>
        </w:rPr>
        <w:t xml:space="preserve">– </w:t>
      </w:r>
      <w:r w:rsidRPr="00075E4A">
        <w:rPr>
          <w:rFonts w:cs="FrankRuehl" w:hint="cs"/>
          <w:sz w:val="26"/>
          <w:szCs w:val="26"/>
          <w:rtl/>
          <w:lang w:eastAsia="en-US"/>
        </w:rPr>
        <w:t>אין מעברין את השנה אלא ע"י רועי בקר וצאן</w:t>
      </w:r>
      <w:r>
        <w:rPr>
          <w:rFonts w:cs="FrankRuehl" w:hint="cs"/>
          <w:sz w:val="26"/>
          <w:szCs w:val="26"/>
          <w:rtl/>
          <w:lang w:eastAsia="en-US"/>
        </w:rPr>
        <w:t>"</w:t>
      </w:r>
      <w:r w:rsidRPr="00075E4A">
        <w:rPr>
          <w:rFonts w:cs="FrankRuehl" w:hint="cs"/>
          <w:sz w:val="26"/>
          <w:szCs w:val="26"/>
          <w:rtl/>
          <w:lang w:eastAsia="en-US"/>
        </w:rPr>
        <w:t>.</w:t>
      </w:r>
      <w:r>
        <w:rPr>
          <w:rFonts w:cs="FrankRuehl" w:hint="cs"/>
          <w:sz w:val="26"/>
          <w:szCs w:val="26"/>
          <w:rtl/>
          <w:lang w:eastAsia="en-US"/>
        </w:rPr>
        <w:t xml:space="preserve"> </w:t>
      </w:r>
      <w:r w:rsidRPr="00075E4A">
        <w:rPr>
          <w:rFonts w:cs="FrankRuehl" w:hint="cs"/>
          <w:sz w:val="26"/>
          <w:szCs w:val="26"/>
          <w:rtl/>
          <w:lang w:eastAsia="en-US"/>
        </w:rPr>
        <w:t>זה</w:t>
      </w:r>
      <w:r>
        <w:rPr>
          <w:rFonts w:cs="FrankRuehl" w:hint="cs"/>
          <w:sz w:val="26"/>
          <w:szCs w:val="26"/>
          <w:rtl/>
          <w:lang w:eastAsia="en-US"/>
        </w:rPr>
        <w:t>ו ש</w:t>
      </w:r>
      <w:r w:rsidRPr="00075E4A">
        <w:rPr>
          <w:rFonts w:cs="FrankRuehl" w:hint="cs"/>
          <w:sz w:val="26"/>
          <w:szCs w:val="26"/>
          <w:rtl/>
          <w:lang w:eastAsia="en-US"/>
        </w:rPr>
        <w:t>רמז לו כאן ר</w:t>
      </w:r>
      <w:r>
        <w:rPr>
          <w:rFonts w:cs="FrankRuehl" w:hint="cs"/>
          <w:sz w:val="26"/>
          <w:szCs w:val="26"/>
          <w:rtl/>
          <w:lang w:eastAsia="en-US"/>
        </w:rPr>
        <w:t>' אליעזר</w:t>
      </w:r>
      <w:r w:rsidRPr="00075E4A">
        <w:rPr>
          <w:rFonts w:cs="FrankRuehl" w:hint="cs"/>
          <w:sz w:val="26"/>
          <w:szCs w:val="26"/>
          <w:rtl/>
          <w:lang w:eastAsia="en-US"/>
        </w:rPr>
        <w:t xml:space="preserve"> בן הורקנוס לר</w:t>
      </w:r>
      <w:r>
        <w:rPr>
          <w:rFonts w:cs="FrankRuehl" w:hint="cs"/>
          <w:sz w:val="26"/>
          <w:szCs w:val="26"/>
          <w:rtl/>
          <w:lang w:eastAsia="en-US"/>
        </w:rPr>
        <w:t>' עקיבא,</w:t>
      </w:r>
      <w:r w:rsidRPr="00075E4A">
        <w:rPr>
          <w:rFonts w:cs="FrankRuehl" w:hint="cs"/>
          <w:sz w:val="26"/>
          <w:szCs w:val="26"/>
          <w:rtl/>
          <w:lang w:eastAsia="en-US"/>
        </w:rPr>
        <w:t xml:space="preserve"> דאע"פ </w:t>
      </w:r>
      <w:r>
        <w:rPr>
          <w:rFonts w:cs="FrankRuehl" w:hint="cs"/>
          <w:sz w:val="26"/>
          <w:szCs w:val="26"/>
          <w:rtl/>
          <w:lang w:eastAsia="en-US"/>
        </w:rPr>
        <w:t>ש</w:t>
      </w:r>
      <w:r w:rsidRPr="00075E4A">
        <w:rPr>
          <w:rFonts w:cs="FrankRuehl" w:hint="cs"/>
          <w:sz w:val="26"/>
          <w:szCs w:val="26"/>
          <w:rtl/>
          <w:lang w:eastAsia="en-US"/>
        </w:rPr>
        <w:t>שמו הולך מסוף העולם ועד סופו</w:t>
      </w:r>
      <w:r>
        <w:rPr>
          <w:rFonts w:cs="FrankRuehl" w:hint="cs"/>
          <w:sz w:val="26"/>
          <w:szCs w:val="26"/>
          <w:rtl/>
          <w:lang w:eastAsia="en-US"/>
        </w:rPr>
        <w:t xml:space="preserve">, </w:t>
      </w:r>
      <w:r w:rsidRPr="00075E4A">
        <w:rPr>
          <w:rFonts w:cs="FrankRuehl" w:hint="cs"/>
          <w:sz w:val="26"/>
          <w:szCs w:val="26"/>
          <w:rtl/>
          <w:lang w:eastAsia="en-US"/>
        </w:rPr>
        <w:t>בכל זאת עדיין לא הגיע לרועי בקר</w:t>
      </w:r>
      <w:r>
        <w:rPr>
          <w:rFonts w:cs="FrankRuehl" w:hint="cs"/>
          <w:sz w:val="26"/>
          <w:szCs w:val="26"/>
          <w:rtl/>
          <w:lang w:eastAsia="en-US"/>
        </w:rPr>
        <w:t>, כלומר:</w:t>
      </w:r>
      <w:r w:rsidRPr="00075E4A">
        <w:rPr>
          <w:rFonts w:cs="FrankRuehl" w:hint="cs"/>
          <w:sz w:val="26"/>
          <w:szCs w:val="26"/>
          <w:rtl/>
          <w:lang w:eastAsia="en-US"/>
        </w:rPr>
        <w:t xml:space="preserve"> דאע"ג דמעברין ע"י רועי בקר</w:t>
      </w:r>
      <w:r>
        <w:rPr>
          <w:rFonts w:cs="FrankRuehl" w:hint="cs"/>
          <w:sz w:val="26"/>
          <w:szCs w:val="26"/>
          <w:rtl/>
          <w:lang w:eastAsia="en-US"/>
        </w:rPr>
        <w:t>,</w:t>
      </w:r>
      <w:r w:rsidRPr="00075E4A">
        <w:rPr>
          <w:rFonts w:cs="FrankRuehl" w:hint="cs"/>
          <w:sz w:val="26"/>
          <w:szCs w:val="26"/>
          <w:rtl/>
          <w:lang w:eastAsia="en-US"/>
        </w:rPr>
        <w:t xml:space="preserve"> בכל זאת אסור היה לר</w:t>
      </w:r>
      <w:r>
        <w:rPr>
          <w:rFonts w:cs="FrankRuehl" w:hint="cs"/>
          <w:sz w:val="26"/>
          <w:szCs w:val="26"/>
          <w:rtl/>
          <w:lang w:eastAsia="en-US"/>
        </w:rPr>
        <w:t>' עקיבא</w:t>
      </w:r>
      <w:r w:rsidRPr="00075E4A">
        <w:rPr>
          <w:rFonts w:cs="FrankRuehl" w:hint="cs"/>
          <w:sz w:val="26"/>
          <w:szCs w:val="26"/>
          <w:rtl/>
          <w:lang w:eastAsia="en-US"/>
        </w:rPr>
        <w:t xml:space="preserve"> לעבר השנים בחו"ל.</w:t>
      </w:r>
    </w:p>
    <w:p w14:paraId="37B07730" w14:textId="77777777" w:rsidR="00112D68" w:rsidRDefault="00112D68" w:rsidP="00112D68">
      <w:pPr>
        <w:spacing w:before="120" w:line="360" w:lineRule="exact"/>
        <w:jc w:val="both"/>
        <w:rPr>
          <w:rFonts w:cs="FrankRuehl" w:hint="cs"/>
          <w:sz w:val="26"/>
          <w:szCs w:val="26"/>
          <w:rtl/>
          <w:lang w:eastAsia="en-US"/>
        </w:rPr>
      </w:pPr>
      <w:r w:rsidRPr="00075E4A">
        <w:rPr>
          <w:rFonts w:cs="FrankRuehl" w:hint="cs"/>
          <w:sz w:val="26"/>
          <w:szCs w:val="26"/>
          <w:rtl/>
          <w:lang w:eastAsia="en-US"/>
        </w:rPr>
        <w:t xml:space="preserve">אולי יש להוסיף </w:t>
      </w:r>
      <w:r>
        <w:rPr>
          <w:rFonts w:cs="FrankRuehl" w:hint="cs"/>
          <w:sz w:val="26"/>
          <w:szCs w:val="26"/>
          <w:rtl/>
          <w:lang w:eastAsia="en-US"/>
        </w:rPr>
        <w:t xml:space="preserve">על הדברים הנ"ל את </w:t>
      </w:r>
      <w:r w:rsidRPr="00075E4A">
        <w:rPr>
          <w:rFonts w:cs="FrankRuehl" w:hint="cs"/>
          <w:sz w:val="26"/>
          <w:szCs w:val="26"/>
          <w:rtl/>
          <w:lang w:eastAsia="en-US"/>
        </w:rPr>
        <w:t>מה שהשיב ר</w:t>
      </w:r>
      <w:r>
        <w:rPr>
          <w:rFonts w:cs="FrankRuehl" w:hint="cs"/>
          <w:sz w:val="26"/>
          <w:szCs w:val="26"/>
          <w:rtl/>
          <w:lang w:eastAsia="en-US"/>
        </w:rPr>
        <w:t>' עקיבא:</w:t>
      </w:r>
      <w:r w:rsidRPr="00075E4A">
        <w:rPr>
          <w:rFonts w:cs="FrankRuehl" w:hint="cs"/>
          <w:sz w:val="26"/>
          <w:szCs w:val="26"/>
          <w:rtl/>
          <w:lang w:eastAsia="en-US"/>
        </w:rPr>
        <w:t xml:space="preserve"> "אפילו לרועי צאן"</w:t>
      </w:r>
      <w:r>
        <w:rPr>
          <w:rFonts w:cs="FrankRuehl" w:hint="cs"/>
          <w:sz w:val="26"/>
          <w:szCs w:val="26"/>
          <w:rtl/>
          <w:lang w:eastAsia="en-US"/>
        </w:rPr>
        <w:t xml:space="preserve"> –</w:t>
      </w:r>
      <w:r w:rsidRPr="00075E4A">
        <w:rPr>
          <w:rFonts w:cs="FrankRuehl" w:hint="cs"/>
          <w:sz w:val="26"/>
          <w:szCs w:val="26"/>
          <w:rtl/>
          <w:lang w:eastAsia="en-US"/>
        </w:rPr>
        <w:t xml:space="preserve"> </w:t>
      </w:r>
      <w:r>
        <w:rPr>
          <w:rFonts w:cs="FrankRuehl" w:hint="cs"/>
          <w:sz w:val="26"/>
          <w:szCs w:val="26"/>
          <w:rtl/>
          <w:lang w:eastAsia="en-US"/>
        </w:rPr>
        <w:t>ו</w:t>
      </w:r>
      <w:r w:rsidRPr="00075E4A">
        <w:rPr>
          <w:rFonts w:cs="FrankRuehl" w:hint="cs"/>
          <w:sz w:val="26"/>
          <w:szCs w:val="26"/>
          <w:rtl/>
          <w:lang w:eastAsia="en-US"/>
        </w:rPr>
        <w:t>כוונתו דרועי צאן המה מגדלי בהמה דקה</w:t>
      </w:r>
      <w:r>
        <w:rPr>
          <w:rFonts w:cs="FrankRuehl" w:hint="cs"/>
          <w:sz w:val="26"/>
          <w:szCs w:val="26"/>
          <w:rtl/>
          <w:lang w:eastAsia="en-US"/>
        </w:rPr>
        <w:t>,</w:t>
      </w:r>
      <w:r w:rsidRPr="00075E4A">
        <w:rPr>
          <w:rFonts w:cs="FrankRuehl" w:hint="cs"/>
          <w:sz w:val="26"/>
          <w:szCs w:val="26"/>
          <w:rtl/>
          <w:lang w:eastAsia="en-US"/>
        </w:rPr>
        <w:t xml:space="preserve"> ואסור</w:t>
      </w:r>
      <w:r>
        <w:rPr>
          <w:rFonts w:cs="FrankRuehl" w:hint="cs"/>
          <w:sz w:val="26"/>
          <w:szCs w:val="26"/>
          <w:rtl/>
          <w:lang w:eastAsia="en-US"/>
        </w:rPr>
        <w:t>ים</w:t>
      </w:r>
      <w:r w:rsidRPr="00075E4A">
        <w:rPr>
          <w:rFonts w:cs="FrankRuehl" w:hint="cs"/>
          <w:sz w:val="26"/>
          <w:szCs w:val="26"/>
          <w:rtl/>
          <w:lang w:eastAsia="en-US"/>
        </w:rPr>
        <w:t xml:space="preserve"> משום גזל</w:t>
      </w:r>
      <w:r>
        <w:rPr>
          <w:rFonts w:cs="FrankRuehl" w:hint="cs"/>
          <w:sz w:val="26"/>
          <w:szCs w:val="26"/>
          <w:rtl/>
          <w:lang w:eastAsia="en-US"/>
        </w:rPr>
        <w:t>, כדאיתא ב-</w:t>
      </w:r>
      <w:r w:rsidRPr="00075E4A">
        <w:rPr>
          <w:rFonts w:cs="FrankRuehl" w:hint="cs"/>
          <w:sz w:val="26"/>
          <w:szCs w:val="26"/>
          <w:rtl/>
          <w:lang w:eastAsia="en-US"/>
        </w:rPr>
        <w:t>ב"ק</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עט</w:t>
      </w:r>
      <w:r w:rsidRPr="00E72FDD">
        <w:rPr>
          <w:rFonts w:cs="FrankRuehl"/>
          <w:sz w:val="26"/>
          <w:szCs w:val="20"/>
          <w:rtl/>
          <w:lang w:eastAsia="en-US"/>
        </w:rPr>
        <w:t xml:space="preserve"> ע"ב)</w:t>
      </w:r>
      <w:r w:rsidRPr="00075E4A">
        <w:rPr>
          <w:rFonts w:cs="FrankRuehl" w:hint="cs"/>
          <w:sz w:val="26"/>
          <w:szCs w:val="26"/>
          <w:rtl/>
          <w:lang w:eastAsia="en-US"/>
        </w:rPr>
        <w:t>, ו</w:t>
      </w:r>
      <w:r>
        <w:rPr>
          <w:rFonts w:cs="FrankRuehl" w:hint="cs"/>
          <w:sz w:val="26"/>
          <w:szCs w:val="26"/>
          <w:rtl/>
          <w:lang w:eastAsia="en-US"/>
        </w:rPr>
        <w:t xml:space="preserve">גם </w:t>
      </w:r>
      <w:r w:rsidRPr="00075E4A">
        <w:rPr>
          <w:rFonts w:cs="FrankRuehl" w:hint="cs"/>
          <w:sz w:val="26"/>
          <w:szCs w:val="26"/>
          <w:rtl/>
          <w:lang w:eastAsia="en-US"/>
        </w:rPr>
        <w:t>פסולים לעדות</w:t>
      </w:r>
      <w:r>
        <w:rPr>
          <w:rFonts w:cs="FrankRuehl" w:hint="cs"/>
          <w:sz w:val="26"/>
          <w:szCs w:val="26"/>
          <w:rtl/>
          <w:lang w:eastAsia="en-US"/>
        </w:rPr>
        <w:t>, כמובא ב</w:t>
      </w:r>
      <w:r w:rsidRPr="00075E4A">
        <w:rPr>
          <w:rFonts w:cs="FrankRuehl" w:hint="cs"/>
          <w:sz w:val="26"/>
          <w:szCs w:val="26"/>
          <w:rtl/>
          <w:lang w:eastAsia="en-US"/>
        </w:rPr>
        <w:t>סנהדרין</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כב</w:t>
      </w:r>
      <w:r w:rsidRPr="00E72FDD">
        <w:rPr>
          <w:rFonts w:cs="FrankRuehl"/>
          <w:sz w:val="26"/>
          <w:szCs w:val="20"/>
          <w:rtl/>
          <w:lang w:eastAsia="en-US"/>
        </w:rPr>
        <w:t xml:space="preserve"> ע"ב)</w:t>
      </w:r>
      <w:r>
        <w:rPr>
          <w:rFonts w:cs="FrankRuehl" w:hint="cs"/>
          <w:sz w:val="26"/>
          <w:szCs w:val="26"/>
          <w:rtl/>
          <w:lang w:eastAsia="en-US"/>
        </w:rPr>
        <w:t xml:space="preserve">. </w:t>
      </w:r>
      <w:r w:rsidRPr="00075E4A">
        <w:rPr>
          <w:rFonts w:cs="FrankRuehl" w:hint="cs"/>
          <w:sz w:val="26"/>
          <w:szCs w:val="26"/>
          <w:rtl/>
          <w:lang w:eastAsia="en-US"/>
        </w:rPr>
        <w:t xml:space="preserve">על זה </w:t>
      </w:r>
      <w:r>
        <w:rPr>
          <w:rFonts w:cs="FrankRuehl" w:hint="cs"/>
          <w:sz w:val="26"/>
          <w:szCs w:val="26"/>
          <w:rtl/>
          <w:lang w:eastAsia="en-US"/>
        </w:rPr>
        <w:t>אמר ר' עקיבא</w:t>
      </w:r>
      <w:r w:rsidRPr="00075E4A">
        <w:rPr>
          <w:rFonts w:cs="FrankRuehl" w:hint="cs"/>
          <w:sz w:val="26"/>
          <w:szCs w:val="26"/>
          <w:rtl/>
          <w:lang w:eastAsia="en-US"/>
        </w:rPr>
        <w:t xml:space="preserve"> בענוותנותו</w:t>
      </w:r>
      <w:r>
        <w:rPr>
          <w:rFonts w:cs="FrankRuehl" w:hint="cs"/>
          <w:sz w:val="26"/>
          <w:szCs w:val="26"/>
          <w:rtl/>
          <w:lang w:eastAsia="en-US"/>
        </w:rPr>
        <w:t>,</w:t>
      </w:r>
      <w:r w:rsidRPr="00075E4A">
        <w:rPr>
          <w:rFonts w:cs="FrankRuehl" w:hint="cs"/>
          <w:sz w:val="26"/>
          <w:szCs w:val="26"/>
          <w:rtl/>
          <w:lang w:eastAsia="en-US"/>
        </w:rPr>
        <w:t xml:space="preserve"> דאפילו לרועי צאן</w:t>
      </w:r>
      <w:r>
        <w:rPr>
          <w:rFonts w:cs="FrankRuehl" w:hint="cs"/>
          <w:sz w:val="26"/>
          <w:szCs w:val="26"/>
          <w:rtl/>
          <w:lang w:eastAsia="en-US"/>
        </w:rPr>
        <w:t xml:space="preserve"> –</w:t>
      </w:r>
      <w:r w:rsidRPr="00075E4A">
        <w:rPr>
          <w:rFonts w:cs="FrankRuehl" w:hint="cs"/>
          <w:sz w:val="26"/>
          <w:szCs w:val="26"/>
          <w:rtl/>
          <w:lang w:eastAsia="en-US"/>
        </w:rPr>
        <w:t xml:space="preserve"> דגריעי מרועי בקר</w:t>
      </w:r>
      <w:r>
        <w:rPr>
          <w:rFonts w:cs="FrankRuehl" w:hint="cs"/>
          <w:sz w:val="26"/>
          <w:szCs w:val="26"/>
          <w:rtl/>
          <w:lang w:eastAsia="en-US"/>
        </w:rPr>
        <w:t>,</w:t>
      </w:r>
      <w:r w:rsidRPr="00075E4A">
        <w:rPr>
          <w:rFonts w:cs="FrankRuehl" w:hint="cs"/>
          <w:sz w:val="26"/>
          <w:szCs w:val="26"/>
          <w:rtl/>
          <w:lang w:eastAsia="en-US"/>
        </w:rPr>
        <w:t xml:space="preserve"> </w:t>
      </w:r>
      <w:r>
        <w:rPr>
          <w:rFonts w:cs="FrankRuehl" w:hint="cs"/>
          <w:sz w:val="26"/>
          <w:szCs w:val="26"/>
          <w:rtl/>
          <w:lang w:eastAsia="en-US"/>
        </w:rPr>
        <w:t xml:space="preserve">משום </w:t>
      </w:r>
      <w:r w:rsidRPr="00075E4A">
        <w:rPr>
          <w:rFonts w:cs="FrankRuehl" w:hint="cs"/>
          <w:sz w:val="26"/>
          <w:szCs w:val="26"/>
          <w:rtl/>
          <w:lang w:eastAsia="en-US"/>
        </w:rPr>
        <w:t>דה</w:t>
      </w:r>
      <w:r>
        <w:rPr>
          <w:rFonts w:cs="FrankRuehl" w:hint="cs"/>
          <w:sz w:val="26"/>
          <w:szCs w:val="26"/>
          <w:rtl/>
          <w:lang w:eastAsia="en-US"/>
        </w:rPr>
        <w:t>ו</w:t>
      </w:r>
      <w:r w:rsidRPr="00075E4A">
        <w:rPr>
          <w:rFonts w:cs="FrankRuehl" w:hint="cs"/>
          <w:sz w:val="26"/>
          <w:szCs w:val="26"/>
          <w:rtl/>
          <w:lang w:eastAsia="en-US"/>
        </w:rPr>
        <w:t>וי ג"כ גזל</w:t>
      </w:r>
      <w:r>
        <w:rPr>
          <w:rFonts w:cs="FrankRuehl" w:hint="cs"/>
          <w:sz w:val="26"/>
          <w:szCs w:val="26"/>
          <w:rtl/>
          <w:lang w:eastAsia="en-US"/>
        </w:rPr>
        <w:t>נים –</w:t>
      </w:r>
      <w:r w:rsidRPr="00075E4A">
        <w:rPr>
          <w:rFonts w:cs="FrankRuehl" w:hint="cs"/>
          <w:sz w:val="26"/>
          <w:szCs w:val="26"/>
          <w:rtl/>
          <w:lang w:eastAsia="en-US"/>
        </w:rPr>
        <w:t xml:space="preserve"> </w:t>
      </w:r>
      <w:r>
        <w:rPr>
          <w:rFonts w:cs="FrankRuehl" w:hint="cs"/>
          <w:sz w:val="26"/>
          <w:szCs w:val="26"/>
          <w:rtl/>
          <w:lang w:eastAsia="en-US"/>
        </w:rPr>
        <w:t>אפילו</w:t>
      </w:r>
      <w:r w:rsidRPr="00075E4A">
        <w:rPr>
          <w:rFonts w:cs="FrankRuehl" w:hint="cs"/>
          <w:sz w:val="26"/>
          <w:szCs w:val="26"/>
          <w:rtl/>
          <w:lang w:eastAsia="en-US"/>
        </w:rPr>
        <w:t xml:space="preserve"> למעלתם לא הגיע.</w:t>
      </w:r>
    </w:p>
    <w:p w14:paraId="07D930C7" w14:textId="77777777" w:rsidR="00112D68" w:rsidRPr="00075E4A" w:rsidRDefault="00112D68" w:rsidP="00112D68">
      <w:pPr>
        <w:spacing w:before="120" w:line="360" w:lineRule="exact"/>
        <w:jc w:val="both"/>
        <w:rPr>
          <w:rFonts w:cs="FrankRuehl" w:hint="cs"/>
          <w:sz w:val="26"/>
          <w:szCs w:val="26"/>
          <w:lang w:eastAsia="en-US"/>
        </w:rPr>
      </w:pPr>
      <w:r>
        <w:rPr>
          <w:rFonts w:cs="FrankRuehl" w:hint="cs"/>
          <w:sz w:val="26"/>
          <w:szCs w:val="26"/>
          <w:rtl/>
          <w:lang w:eastAsia="en-US"/>
        </w:rPr>
        <w:t>כך</w:t>
      </w:r>
      <w:r w:rsidRPr="00075E4A">
        <w:rPr>
          <w:rFonts w:cs="FrankRuehl" w:hint="cs"/>
          <w:sz w:val="26"/>
          <w:szCs w:val="26"/>
          <w:rtl/>
          <w:lang w:eastAsia="en-US"/>
        </w:rPr>
        <w:t xml:space="preserve"> יש לפרש </w:t>
      </w:r>
      <w:r>
        <w:rPr>
          <w:rFonts w:cs="FrankRuehl" w:hint="cs"/>
          <w:sz w:val="26"/>
          <w:szCs w:val="26"/>
          <w:rtl/>
          <w:lang w:eastAsia="en-US"/>
        </w:rPr>
        <w:t>גם הא ד</w:t>
      </w:r>
      <w:r w:rsidRPr="00075E4A">
        <w:rPr>
          <w:rFonts w:cs="FrankRuehl" w:hint="cs"/>
          <w:sz w:val="26"/>
          <w:szCs w:val="26"/>
          <w:rtl/>
          <w:lang w:eastAsia="en-US"/>
        </w:rPr>
        <w:t>סנהדרין</w:t>
      </w:r>
      <w:r w:rsidRPr="00E72FDD">
        <w:rPr>
          <w:rFonts w:cs="FrankRuehl" w:hint="cs"/>
          <w:sz w:val="26"/>
          <w:szCs w:val="20"/>
          <w:rtl/>
          <w:lang w:eastAsia="en-US"/>
        </w:rPr>
        <w:t xml:space="preserve"> </w:t>
      </w:r>
      <w:r>
        <w:rPr>
          <w:rFonts w:cs="FrankRuehl"/>
          <w:sz w:val="26"/>
          <w:szCs w:val="20"/>
          <w:rtl/>
          <w:lang w:eastAsia="en-US"/>
        </w:rPr>
        <w:t>(</w:t>
      </w:r>
      <w:r w:rsidRPr="00E72FDD">
        <w:rPr>
          <w:rFonts w:cs="FrankRuehl" w:hint="cs"/>
          <w:sz w:val="26"/>
          <w:szCs w:val="20"/>
          <w:rtl/>
          <w:lang w:eastAsia="en-US"/>
        </w:rPr>
        <w:t>כו</w:t>
      </w:r>
      <w:r w:rsidRPr="00E72FDD">
        <w:rPr>
          <w:rFonts w:cs="FrankRuehl"/>
          <w:sz w:val="26"/>
          <w:szCs w:val="20"/>
          <w:rtl/>
          <w:lang w:eastAsia="en-US"/>
        </w:rPr>
        <w:t xml:space="preserve"> ע"א)</w:t>
      </w:r>
      <w:r>
        <w:rPr>
          <w:rFonts w:cs="FrankRuehl" w:hint="cs"/>
          <w:sz w:val="26"/>
          <w:szCs w:val="26"/>
          <w:rtl/>
          <w:lang w:eastAsia="en-US"/>
        </w:rPr>
        <w:t>: "</w:t>
      </w:r>
      <w:r w:rsidRPr="00075E4A">
        <w:rPr>
          <w:rFonts w:cs="FrankRuehl"/>
          <w:sz w:val="26"/>
          <w:szCs w:val="26"/>
          <w:rtl/>
          <w:lang w:eastAsia="en-US"/>
        </w:rPr>
        <w:t xml:space="preserve">ואי  קרי לכו </w:t>
      </w:r>
      <w:r>
        <w:rPr>
          <w:rFonts w:cs="FrankRuehl" w:hint="cs"/>
          <w:sz w:val="26"/>
          <w:szCs w:val="26"/>
          <w:rtl/>
          <w:lang w:eastAsia="en-US"/>
        </w:rPr>
        <w:t>'</w:t>
      </w:r>
      <w:r w:rsidRPr="00075E4A">
        <w:rPr>
          <w:rFonts w:cs="FrankRuehl"/>
          <w:sz w:val="26"/>
          <w:szCs w:val="26"/>
          <w:rtl/>
          <w:lang w:eastAsia="en-US"/>
        </w:rPr>
        <w:t>רועי צאן</w:t>
      </w:r>
      <w:r>
        <w:rPr>
          <w:rFonts w:cs="FrankRuehl" w:hint="cs"/>
          <w:sz w:val="26"/>
          <w:szCs w:val="26"/>
          <w:rtl/>
          <w:lang w:eastAsia="en-US"/>
        </w:rPr>
        <w:t>'</w:t>
      </w:r>
      <w:r w:rsidRPr="00075E4A">
        <w:rPr>
          <w:rFonts w:cs="FrankRuehl"/>
          <w:sz w:val="26"/>
          <w:szCs w:val="26"/>
          <w:rtl/>
          <w:lang w:eastAsia="en-US"/>
        </w:rPr>
        <w:t xml:space="preserve"> מאי אמינא ליה</w:t>
      </w:r>
      <w:r w:rsidRPr="00075E4A">
        <w:rPr>
          <w:rFonts w:cs="FrankRuehl" w:hint="cs"/>
          <w:sz w:val="26"/>
          <w:szCs w:val="26"/>
          <w:rtl/>
          <w:lang w:eastAsia="en-US"/>
        </w:rPr>
        <w:t>"</w:t>
      </w:r>
      <w:r>
        <w:rPr>
          <w:rFonts w:cs="FrankRuehl" w:hint="cs"/>
          <w:sz w:val="26"/>
          <w:szCs w:val="26"/>
          <w:rtl/>
          <w:lang w:eastAsia="en-US"/>
        </w:rPr>
        <w:t>?</w:t>
      </w:r>
    </w:p>
    <w:p w14:paraId="3230E895" w14:textId="77777777" w:rsidR="00112D68" w:rsidRDefault="00112D68" w:rsidP="00112D68">
      <w:pPr>
        <w:spacing w:before="120" w:line="360" w:lineRule="exact"/>
        <w:jc w:val="center"/>
        <w:rPr>
          <w:rFonts w:cs="FrankRuehl"/>
          <w:b/>
          <w:bCs/>
          <w:sz w:val="40"/>
          <w:szCs w:val="40"/>
          <w:rtl/>
        </w:rPr>
      </w:pPr>
      <w:r w:rsidRPr="00075E4A">
        <w:rPr>
          <w:rFonts w:cs="FrankRuehl" w:hint="cs"/>
          <w:sz w:val="26"/>
          <w:szCs w:val="26"/>
          <w:rtl/>
          <w:lang w:eastAsia="en-US"/>
        </w:rPr>
        <w:t xml:space="preserve">   </w:t>
      </w:r>
      <w:r w:rsidRPr="00075E4A">
        <w:rPr>
          <w:rFonts w:cs="FrankRuehl"/>
          <w:sz w:val="26"/>
          <w:szCs w:val="26"/>
          <w:rtl/>
          <w:lang w:eastAsia="en-US"/>
        </w:rPr>
        <w:t xml:space="preserve">  </w:t>
      </w:r>
    </w:p>
    <w:p w14:paraId="19576F01" w14:textId="77777777" w:rsidR="00112D68" w:rsidRPr="00BA6D4A" w:rsidRDefault="00112D68" w:rsidP="00112D68">
      <w:pPr>
        <w:spacing w:before="120" w:line="360" w:lineRule="exact"/>
        <w:jc w:val="center"/>
        <w:rPr>
          <w:rFonts w:cs="FrankRuehl" w:hint="cs"/>
          <w:b/>
          <w:bCs/>
          <w:sz w:val="40"/>
          <w:szCs w:val="40"/>
          <w:rtl/>
        </w:rPr>
      </w:pPr>
      <w:r>
        <w:rPr>
          <w:rFonts w:cs="FrankRuehl"/>
          <w:b/>
          <w:bCs/>
          <w:sz w:val="40"/>
          <w:szCs w:val="40"/>
          <w:rtl/>
        </w:rPr>
        <w:br w:type="page"/>
      </w:r>
    </w:p>
    <w:p w14:paraId="4A4A28CB" w14:textId="77777777" w:rsidR="00112D68" w:rsidRPr="00BA6D4A" w:rsidRDefault="00112D68" w:rsidP="00112D68">
      <w:pPr>
        <w:spacing w:before="120" w:line="360" w:lineRule="exact"/>
        <w:jc w:val="center"/>
        <w:rPr>
          <w:rFonts w:cs="FrankRuehl" w:hint="cs"/>
          <w:b/>
          <w:bCs/>
          <w:sz w:val="40"/>
          <w:szCs w:val="40"/>
          <w:rtl/>
        </w:rPr>
      </w:pPr>
      <w:r w:rsidRPr="00BA6D4A">
        <w:rPr>
          <w:rFonts w:cs="FrankRuehl" w:hint="cs"/>
          <w:b/>
          <w:bCs/>
          <w:sz w:val="40"/>
          <w:szCs w:val="40"/>
          <w:rtl/>
        </w:rPr>
        <w:t>עונש כרת</w:t>
      </w:r>
    </w:p>
    <w:p w14:paraId="1A0BCCC3" w14:textId="77777777" w:rsidR="00112D68" w:rsidRPr="00BA6D4A" w:rsidRDefault="00112D68" w:rsidP="00112D68">
      <w:pPr>
        <w:spacing w:before="120" w:line="360" w:lineRule="exact"/>
        <w:jc w:val="both"/>
        <w:rPr>
          <w:rFonts w:cs="FrankRuehl" w:hint="cs"/>
          <w:sz w:val="26"/>
          <w:szCs w:val="26"/>
          <w:rtl/>
        </w:rPr>
      </w:pPr>
    </w:p>
    <w:p w14:paraId="51BB2696"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א.</w:t>
      </w:r>
    </w:p>
    <w:p w14:paraId="13C428DA"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עונש כרת נזכר מספר פעמים בתורה. עליו אמרו חז"ל במסכת מו"ק</w:t>
      </w:r>
      <w:r w:rsidRPr="00CB43C5">
        <w:rPr>
          <w:rFonts w:cs="FrankRuehl" w:hint="cs"/>
          <w:szCs w:val="20"/>
          <w:rtl/>
        </w:rPr>
        <w:t xml:space="preserve"> (כח ע"א)</w:t>
      </w:r>
      <w:r w:rsidRPr="00BA6D4A">
        <w:rPr>
          <w:rFonts w:cs="FrankRuehl" w:hint="cs"/>
          <w:sz w:val="26"/>
          <w:szCs w:val="26"/>
          <w:rtl/>
        </w:rPr>
        <w:t>, שהמחוייב כרת מת לפני שישים שנה, וגם בניו הקטנים מתים – זהו שנקרא כרת שבגוף.</w:t>
      </w:r>
    </w:p>
    <w:p w14:paraId="675FFD4C"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אולם ישנו גם כרת שבנפש. ומבואר ברמב"ם בהל' תשובה</w:t>
      </w:r>
      <w:r w:rsidRPr="00CB43C5">
        <w:rPr>
          <w:rFonts w:cs="FrankRuehl" w:hint="cs"/>
          <w:szCs w:val="20"/>
          <w:rtl/>
        </w:rPr>
        <w:t xml:space="preserve"> (פ"ח, ה"ה)</w:t>
      </w:r>
      <w:r w:rsidRPr="00BA6D4A">
        <w:rPr>
          <w:rFonts w:cs="FrankRuehl" w:hint="cs"/>
          <w:sz w:val="26"/>
          <w:szCs w:val="26"/>
          <w:rtl/>
        </w:rPr>
        <w:t xml:space="preserve">, שכל המחוייב כרת אחר מותו תיתום ותתאפס נפשו ותתהווה לאין, כמו שכתוב: "הכרת תכרת הנפש ההיא" – היינו שתיכרת הווייתה מן העולם. </w:t>
      </w:r>
    </w:p>
    <w:p w14:paraId="68853F19"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כאמור, ישנם שלושה סוגי עונשים בכרת: בגוף, בנפש ובבניו הקטנים. אך יש להקשות על זה: איזה עונש יוכל לקבל מי שעבר כמה פעמים על עבירה שעונשה כרת? הלא כבר בעוונו הראשון איבד את כל הצלחתו בארץ ובשמים, בגופו ובנשמתו, ומה יש לו עוד לאבד? ועוד: מה יהיה עונש הגוף למי שעבר על איסור כרת אחר שנת השישים?</w:t>
      </w:r>
    </w:p>
    <w:p w14:paraId="5AD290E6"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ועוד קשה: הרי אנו רואים חייבי כריתות, כבועלי נידות, מחללי שב</w:t>
      </w:r>
      <w:r>
        <w:rPr>
          <w:rFonts w:cs="FrankRuehl" w:hint="cs"/>
          <w:sz w:val="26"/>
          <w:szCs w:val="26"/>
          <w:rtl/>
        </w:rPr>
        <w:t>ת ומומרים שעוברים על כל מצוות הת</w:t>
      </w:r>
      <w:r w:rsidRPr="00BA6D4A">
        <w:rPr>
          <w:rFonts w:cs="FrankRuehl" w:hint="cs"/>
          <w:sz w:val="26"/>
          <w:szCs w:val="26"/>
          <w:rtl/>
        </w:rPr>
        <w:t>ורה החמורות ביותר, ואפילו הכי מזקינים ומצליחים!</w:t>
      </w:r>
    </w:p>
    <w:p w14:paraId="5B0DBA32"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גם קשה על המשנה</w:t>
      </w:r>
      <w:r w:rsidRPr="00CB43C5">
        <w:rPr>
          <w:rFonts w:cs="FrankRuehl" w:hint="cs"/>
          <w:szCs w:val="20"/>
          <w:rtl/>
        </w:rPr>
        <w:t xml:space="preserve"> (סנהדרין פ"י, מ"א)</w:t>
      </w:r>
      <w:r w:rsidRPr="00BA6D4A">
        <w:rPr>
          <w:rFonts w:cs="FrankRuehl" w:hint="cs"/>
          <w:sz w:val="26"/>
          <w:szCs w:val="26"/>
          <w:rtl/>
        </w:rPr>
        <w:t>: "כל ישראל יש להם חלק ל</w:t>
      </w:r>
      <w:r>
        <w:rPr>
          <w:rFonts w:cs="FrankRuehl" w:hint="cs"/>
          <w:sz w:val="26"/>
          <w:szCs w:val="26"/>
          <w:rtl/>
        </w:rPr>
        <w:t>עולם הבא</w:t>
      </w:r>
      <w:r w:rsidRPr="00BA6D4A">
        <w:rPr>
          <w:rFonts w:cs="FrankRuehl" w:hint="cs"/>
          <w:sz w:val="26"/>
          <w:szCs w:val="26"/>
          <w:rtl/>
        </w:rPr>
        <w:t>, שנאמר: 'ועמך כולם צדיקים' ".</w:t>
      </w:r>
      <w:r w:rsidRPr="00BA6D4A">
        <w:rPr>
          <w:rFonts w:cs="FrankRuehl" w:hint="eastAsia"/>
          <w:sz w:val="26"/>
          <w:szCs w:val="26"/>
          <w:rtl/>
        </w:rPr>
        <w:t xml:space="preserve"> על </w:t>
      </w:r>
      <w:r w:rsidRPr="00BA6D4A">
        <w:rPr>
          <w:rFonts w:cs="FrankRuehl" w:hint="cs"/>
          <w:sz w:val="26"/>
          <w:szCs w:val="26"/>
          <w:rtl/>
        </w:rPr>
        <w:t>מי מדבר התנא? אם על צדיקים – הרי בכהאי גוונא גם חסידי אומות העולם יש להם חלק ל</w:t>
      </w:r>
      <w:r>
        <w:rPr>
          <w:rFonts w:cs="FrankRuehl" w:hint="cs"/>
          <w:sz w:val="26"/>
          <w:szCs w:val="26"/>
          <w:rtl/>
        </w:rPr>
        <w:t>עולם הבא</w:t>
      </w:r>
      <w:r w:rsidRPr="00BA6D4A">
        <w:rPr>
          <w:rFonts w:cs="FrankRuehl" w:hint="cs"/>
          <w:sz w:val="26"/>
          <w:szCs w:val="26"/>
          <w:rtl/>
        </w:rPr>
        <w:t xml:space="preserve">, ולאו דווקא ישראל. אלא על כורחך דגם ברשעים מדובר; וכן משמע גם מהלשון: "כל ישראל", דהיינו: אפילו חייבי כריתות ומיתת בי"ד, משום שאע"פ שחטא ישראל הוא. אם כן קשה: אחר שנשמתו תהיה לאפס </w:t>
      </w:r>
      <w:r w:rsidRPr="00BA6D4A">
        <w:rPr>
          <w:rFonts w:cs="FrankRuehl" w:hint="eastAsia"/>
          <w:sz w:val="26"/>
          <w:szCs w:val="26"/>
          <w:rtl/>
        </w:rPr>
        <w:t xml:space="preserve">– היכן </w:t>
      </w:r>
      <w:r w:rsidRPr="00BA6D4A">
        <w:rPr>
          <w:rFonts w:cs="FrankRuehl" w:hint="cs"/>
          <w:sz w:val="26"/>
          <w:szCs w:val="26"/>
          <w:rtl/>
        </w:rPr>
        <w:t>נשאר ה</w:t>
      </w:r>
      <w:r>
        <w:rPr>
          <w:rFonts w:cs="FrankRuehl" w:hint="cs"/>
          <w:sz w:val="26"/>
          <w:szCs w:val="26"/>
          <w:rtl/>
        </w:rPr>
        <w:t>עולם הבא</w:t>
      </w:r>
      <w:r w:rsidRPr="00BA6D4A">
        <w:rPr>
          <w:rFonts w:cs="FrankRuehl" w:hint="cs"/>
          <w:sz w:val="26"/>
          <w:szCs w:val="26"/>
          <w:rtl/>
        </w:rPr>
        <w:t xml:space="preserve"> שלו?</w:t>
      </w:r>
    </w:p>
    <w:p w14:paraId="38ACE68F" w14:textId="77777777" w:rsidR="00112D68" w:rsidRPr="00BA6D4A" w:rsidRDefault="00112D68" w:rsidP="00112D68">
      <w:pPr>
        <w:spacing w:before="120" w:line="360" w:lineRule="exact"/>
        <w:jc w:val="both"/>
        <w:rPr>
          <w:rFonts w:cs="FrankRuehl" w:hint="cs"/>
          <w:sz w:val="26"/>
          <w:szCs w:val="26"/>
          <w:rtl/>
        </w:rPr>
      </w:pPr>
    </w:p>
    <w:p w14:paraId="5C15BFFC" w14:textId="77777777" w:rsidR="00112D68" w:rsidRPr="00BA6D4A" w:rsidRDefault="00112D68" w:rsidP="00112D68">
      <w:pPr>
        <w:keepNext/>
        <w:spacing w:before="120" w:line="360" w:lineRule="exact"/>
        <w:jc w:val="center"/>
        <w:rPr>
          <w:rFonts w:cs="FrankRuehl" w:hint="cs"/>
          <w:b/>
          <w:bCs/>
          <w:sz w:val="30"/>
          <w:szCs w:val="30"/>
          <w:rtl/>
        </w:rPr>
      </w:pPr>
      <w:r w:rsidRPr="00BA6D4A">
        <w:rPr>
          <w:rFonts w:cs="FrankRuehl" w:hint="cs"/>
          <w:b/>
          <w:bCs/>
          <w:sz w:val="30"/>
          <w:szCs w:val="30"/>
          <w:rtl/>
        </w:rPr>
        <w:t>ב.</w:t>
      </w:r>
    </w:p>
    <w:p w14:paraId="4972FDB0" w14:textId="77777777" w:rsidR="00112D68" w:rsidRDefault="00112D68" w:rsidP="00112D68">
      <w:pPr>
        <w:spacing w:before="120" w:line="360" w:lineRule="exact"/>
        <w:jc w:val="both"/>
        <w:rPr>
          <w:rFonts w:cs="FrankRuehl" w:hint="cs"/>
          <w:sz w:val="26"/>
          <w:szCs w:val="26"/>
          <w:rtl/>
        </w:rPr>
      </w:pPr>
      <w:r w:rsidRPr="00BA6D4A">
        <w:rPr>
          <w:rFonts w:cs="FrankRuehl" w:hint="cs"/>
          <w:sz w:val="26"/>
          <w:szCs w:val="26"/>
          <w:rtl/>
        </w:rPr>
        <w:t>כדי להסביר את הדבר נקדים את המדרש בויקרא רבה</w:t>
      </w:r>
      <w:r w:rsidRPr="00CB43C5">
        <w:rPr>
          <w:rFonts w:cs="FrankRuehl" w:hint="cs"/>
          <w:szCs w:val="20"/>
          <w:rtl/>
        </w:rPr>
        <w:t xml:space="preserve"> (לא, ה)</w:t>
      </w:r>
      <w:r w:rsidRPr="00BA6D4A">
        <w:rPr>
          <w:rFonts w:cs="FrankRuehl" w:hint="cs"/>
          <w:sz w:val="26"/>
          <w:szCs w:val="26"/>
          <w:rtl/>
        </w:rPr>
        <w:t>, על הפסוק בתהלים "כי אתה נרי ה' א-לוהי יגיה חשכי":</w:t>
      </w:r>
    </w:p>
    <w:p w14:paraId="5B7B2C4B" w14:textId="77777777" w:rsidR="00112D68" w:rsidRPr="00BA6D4A" w:rsidRDefault="00112D68" w:rsidP="00112D68">
      <w:pPr>
        <w:spacing w:before="120" w:line="360" w:lineRule="exact"/>
        <w:jc w:val="both"/>
        <w:rPr>
          <w:rFonts w:cs="FrankRuehl" w:hint="cs"/>
          <w:sz w:val="26"/>
          <w:szCs w:val="26"/>
          <w:rtl/>
        </w:rPr>
      </w:pPr>
    </w:p>
    <w:p w14:paraId="1F5F0D8B" w14:textId="77777777" w:rsidR="00112D68" w:rsidRPr="00BA6D4A" w:rsidRDefault="00112D68" w:rsidP="00112D68">
      <w:pPr>
        <w:spacing w:before="120" w:after="120" w:line="360" w:lineRule="exact"/>
        <w:ind w:left="454" w:right="454"/>
        <w:jc w:val="both"/>
        <w:rPr>
          <w:rFonts w:cs="FrankRuehl" w:hint="cs"/>
          <w:sz w:val="26"/>
          <w:szCs w:val="26"/>
          <w:rtl/>
        </w:rPr>
      </w:pPr>
      <w:r w:rsidRPr="00BA6D4A">
        <w:rPr>
          <w:rFonts w:cs="FrankRuehl" w:hint="cs"/>
          <w:sz w:val="26"/>
          <w:szCs w:val="26"/>
          <w:rtl/>
        </w:rPr>
        <w:lastRenderedPageBreak/>
        <w:t xml:space="preserve">אמר הקב"ה לאדם: נרך בידי, ונרי בידך... אמר הקב"ה: אם הארת נרי </w:t>
      </w:r>
      <w:r w:rsidRPr="00BA6D4A">
        <w:rPr>
          <w:rFonts w:cs="FrankRuehl"/>
          <w:sz w:val="26"/>
          <w:szCs w:val="26"/>
          <w:rtl/>
        </w:rPr>
        <w:t>–</w:t>
      </w:r>
      <w:r w:rsidRPr="00BA6D4A">
        <w:rPr>
          <w:rFonts w:cs="FrankRuehl" w:hint="cs"/>
          <w:sz w:val="26"/>
          <w:szCs w:val="26"/>
          <w:rtl/>
        </w:rPr>
        <w:t xml:space="preserve"> הריני מאיר נרך.</w:t>
      </w:r>
    </w:p>
    <w:p w14:paraId="1C974E3D"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צריכים אנו לדעת מה הם שני הנרות הללו, שעליהם אומר המדרש שאם נאיר את האחד מהם – יאיר לנו הקב"ה גם את השני. </w:t>
      </w:r>
    </w:p>
    <w:p w14:paraId="73A12B3C"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כתוב "נר ה' נשמת אדם חופש כל חדרי בטן". פירושו: שני אורות רוחניים הדליק הקב"ה בתוכנו: א) הוא הניצוץ האלוקי המחיה את כל בניין הגוף וכל אשר בו. האור הקדוש הזה הוא, כביכול, חלק אלוק ממעל ממש, כמ"ש בבריאת האדם הראשון: "ויפח באפיו נשמת חיים" – כביכול כנופח לנוד, אשר רק רוח הנופח ממלא את הנוד. אולם מפני שהניצוץ הזה הוא רוחני ודק מאוד, ולעומתו הגוף הוא עב וגס מאוד, אי אפשר שיתאחדו שני ההפכים האלה ויתאגדו יחד.</w:t>
      </w:r>
    </w:p>
    <w:p w14:paraId="09049C07"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לכן ברא הקב"ה עוד דבר הממוצע בין שניהם, והוא הנפש הבהמית, והוא הוא הנר שעל ידו מתאחדים הנשמה עם הגוף, עד שכל אלה השלושה מאוגדים יחד בדרך נפלאה, והיו לאחדים יחד במשך כל ימי חיי האדם. וכך מרגיש האדם כי הגוף הוא הנשמה והנשמה היא הגוף, כי לדעתו ולהבנתו הכל הוא רק עצם אחד.</w:t>
      </w:r>
    </w:p>
    <w:p w14:paraId="10E27C82"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אמנם כל זה הוא רק בשעה שהאדם חי. אבל אחר המוות תיפרד החברה הזאת הנאמנה, כמ"ש בקוהלת: "וישוב העפר אל הארץ כשהיה, והרוח תשוב אל האלוקים אשר נתנה". הרוח הנזכר הוא הוא הניצוץ הקדוש הנזכר לעיל, אשר מיד ה' ניתן לאדם. רוח זה, שהיא נאצלת מאלוקים יתברך, אינה בת כליה, ולכן אחרי המוות היא שבה למקורה. </w:t>
      </w:r>
    </w:p>
    <w:p w14:paraId="5BCF3109"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אבל הנפש הבהמית, הממצעת בין הנשמה לגוף, מפני שכל קיומה לא נוצר אלא רק בהרכבת חלקי הגוף, הרי שכאשר ייפרדו חלקי הרכבת הגוף, גם נפש זו תתבטל ממציאותה.</w:t>
      </w:r>
    </w:p>
    <w:p w14:paraId="36990DBF"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אלא שעל כך הבטיח לנו הקב"ה, שאם נשמור את מצוות אלוקינו – גם נפש זו לא תתבטל ממציאותה. אלו הם שני הנרות, המכוונים כנגד שני הנרות של שבת, שמרמזת לעולם שכולו שבת. גם אז יאירו לנו שני הנרות שזכרנו: האחד כנגד שמור – הוא הניצוץ הקדוש שצריכים אנו לשמרו שלא יכבה אורו; והשני כנגד זכור </w:t>
      </w:r>
      <w:r w:rsidRPr="00BA6D4A">
        <w:rPr>
          <w:rFonts w:cs="FrankRuehl" w:hint="eastAsia"/>
          <w:sz w:val="26"/>
          <w:szCs w:val="26"/>
          <w:rtl/>
        </w:rPr>
        <w:t xml:space="preserve">– </w:t>
      </w:r>
      <w:r w:rsidRPr="00BA6D4A">
        <w:rPr>
          <w:rFonts w:cs="FrankRuehl" w:hint="cs"/>
          <w:sz w:val="26"/>
          <w:szCs w:val="26"/>
          <w:rtl/>
        </w:rPr>
        <w:t>שצריכים אנו גם לזכור מעמדו ולהגדיל את אורו ולהבהיקו.</w:t>
      </w:r>
    </w:p>
    <w:p w14:paraId="28B12C4F"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זהו שאמר המדרש: "כי אתה תאיר נרי ה' א-לוהי יגיה חשכי". כי לכאורה יש סתירה בפסוק: בתחילה קורא לו שם נר, ותוך כדי דיבור מכנהו בשם חשכי! אלא כך אמר הקב"ה להאדם: נרי בידך – הוא הניצוץ העליון, שהוא נרי, כלומר: ניצוץ אלוקי מעצמו. ע"י חטאותיך תוכל, כביכול, להחשיכו. אבל גם נרך החשוך </w:t>
      </w:r>
      <w:r w:rsidRPr="00BA6D4A">
        <w:rPr>
          <w:rFonts w:cs="FrankRuehl" w:hint="eastAsia"/>
          <w:sz w:val="26"/>
          <w:szCs w:val="26"/>
          <w:rtl/>
        </w:rPr>
        <w:t xml:space="preserve">– </w:t>
      </w:r>
      <w:r w:rsidRPr="00BA6D4A">
        <w:rPr>
          <w:rFonts w:cs="FrankRuehl" w:hint="cs"/>
          <w:sz w:val="26"/>
          <w:szCs w:val="26"/>
          <w:rtl/>
        </w:rPr>
        <w:t xml:space="preserve">דהיינו: הבהמי – גם הוא נמצא </w:t>
      </w:r>
      <w:r w:rsidRPr="00BA6D4A">
        <w:rPr>
          <w:rFonts w:cs="FrankRuehl" w:hint="cs"/>
          <w:sz w:val="26"/>
          <w:szCs w:val="26"/>
          <w:rtl/>
        </w:rPr>
        <w:lastRenderedPageBreak/>
        <w:t>בידי. אם כן, אם אתה תאיר נרי העליון שהשקעתי בך מהעולם העליון, אם תשמור על נר זה לבל יתלכלך ויכהה בחטאים, אזי גם אני מאיר את נרך, הוא הנפש הבהמית שבך, שגם לה אתן קיום מן הגוף. כך יתקיימו לך שתיהן לעד לעולם.</w:t>
      </w:r>
    </w:p>
    <w:p w14:paraId="2FFD96F6" w14:textId="77777777" w:rsidR="00112D68" w:rsidRPr="00BA6D4A" w:rsidRDefault="00112D68" w:rsidP="00112D68">
      <w:pPr>
        <w:spacing w:before="120" w:line="360" w:lineRule="exact"/>
        <w:jc w:val="both"/>
        <w:rPr>
          <w:rFonts w:cs="FrankRuehl" w:hint="cs"/>
          <w:sz w:val="26"/>
          <w:szCs w:val="26"/>
          <w:rtl/>
        </w:rPr>
      </w:pPr>
    </w:p>
    <w:p w14:paraId="2E95210D"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ג.</w:t>
      </w:r>
    </w:p>
    <w:p w14:paraId="2A21C6B7"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כל זה מדבר בצדיק גמור, שאצלו אחר יציאת הנפש מתפרדת החבילה וכל אחד מהחלקים הולך לדרכו, ורק הבלא דגרמא נשאר בעצמות. ובכל זאת, כל מדרגת הנפש נשארת עומדת עדיין בהשתלשלות דקה ביחד. וביותר בשעת המולד או ב-ט"ו לחודש או ביארצייט (יום השנה). מסיבה זו נאות אז ללכת לקברי האבות, שכן אז הנשמה מעופפת סמוך וסביב לקבר ולעצמות.</w:t>
      </w:r>
    </w:p>
    <w:p w14:paraId="6CD12FE5"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אבל הנפש החוטאת </w:t>
      </w:r>
      <w:r w:rsidRPr="00BA6D4A">
        <w:rPr>
          <w:rFonts w:cs="FrankRuehl" w:hint="eastAsia"/>
          <w:sz w:val="26"/>
          <w:szCs w:val="26"/>
          <w:rtl/>
        </w:rPr>
        <w:t xml:space="preserve">– </w:t>
      </w:r>
      <w:r w:rsidRPr="00BA6D4A">
        <w:rPr>
          <w:rFonts w:cs="FrankRuehl" w:hint="cs"/>
          <w:sz w:val="26"/>
          <w:szCs w:val="26"/>
          <w:rtl/>
        </w:rPr>
        <w:t>אי אפשר שתכף אחר המוות יתפרדו חלקי הנשמה כל אחד לדרכו ושתשוב הרוח אל הא-לוהים, כמ"ש, מחמת שגם הניצוץ הקדוש – דהיינו הנשמה שהיתה עמו – כבר התלכלך ונכתם בכתמים השחורים של החטאים ב</w:t>
      </w:r>
      <w:r>
        <w:rPr>
          <w:rFonts w:cs="FrankRuehl" w:hint="cs"/>
          <w:sz w:val="26"/>
          <w:szCs w:val="26"/>
          <w:rtl/>
        </w:rPr>
        <w:t>עולם הזה</w:t>
      </w:r>
      <w:r w:rsidRPr="00BA6D4A">
        <w:rPr>
          <w:rFonts w:cs="FrankRuehl" w:hint="cs"/>
          <w:sz w:val="26"/>
          <w:szCs w:val="26"/>
          <w:rtl/>
        </w:rPr>
        <w:t>. עתה, לאחר המוות, כשהנשמה נמצאת לבדה, לא תוכל להתנקות, כיון שמחמת רוממותה כשהיא לבדה היא אינה נופלת תחת הזמן של הזיקוק. לכן אחר יציאת הנפש ישארו משולבים יחד שני מיני הנפשות הנ"ל, שע"י התייחדותם יחד יפול גם הניצוץ הנ"ל תחת הזמן, כמו בשעת החיים, ועי"ז יכול החוטא לקבל את עונשו, י"ב חודשים, או פחות או יותר, לפי חומרת חטאיו, וזאת על מנת שייזדקקו היטב. אח"כ ישובו שניהם לישב לפני אלוקים, לקבל שכר על מעשיהם הטובים.</w:t>
      </w:r>
    </w:p>
    <w:p w14:paraId="30276718"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וכן אמר התנא: "הדין דין אמת והכל מתוקן לסעודה". כלומר: גם החוטא שעונשו בגיהנם </w:t>
      </w:r>
      <w:r w:rsidRPr="00BA6D4A">
        <w:rPr>
          <w:rFonts w:cs="FrankRuehl" w:hint="eastAsia"/>
          <w:sz w:val="26"/>
          <w:szCs w:val="26"/>
          <w:rtl/>
        </w:rPr>
        <w:t xml:space="preserve">– גם </w:t>
      </w:r>
      <w:r w:rsidRPr="00BA6D4A">
        <w:rPr>
          <w:rFonts w:cs="FrankRuehl" w:hint="cs"/>
          <w:sz w:val="26"/>
          <w:szCs w:val="26"/>
          <w:rtl/>
        </w:rPr>
        <w:t>הוא מתוקן לסעודה, אחר שיירצה את עונשו.</w:t>
      </w:r>
    </w:p>
    <w:p w14:paraId="72AAC3C8" w14:textId="77777777" w:rsidR="00112D68" w:rsidRPr="00BA6D4A" w:rsidRDefault="00112D68" w:rsidP="00112D68">
      <w:pPr>
        <w:spacing w:before="120" w:line="360" w:lineRule="exact"/>
        <w:jc w:val="both"/>
        <w:rPr>
          <w:rFonts w:cs="FrankRuehl" w:hint="cs"/>
          <w:sz w:val="26"/>
          <w:szCs w:val="26"/>
          <w:rtl/>
        </w:rPr>
      </w:pPr>
    </w:p>
    <w:p w14:paraId="1C25B51D"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ד.</w:t>
      </w:r>
    </w:p>
    <w:p w14:paraId="6DA1CAE9"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זו כוונת חז"ל בסנהדרין</w:t>
      </w:r>
      <w:r w:rsidRPr="00CB43C5">
        <w:rPr>
          <w:rFonts w:cs="FrankRuehl" w:hint="cs"/>
          <w:szCs w:val="20"/>
          <w:rtl/>
        </w:rPr>
        <w:t xml:space="preserve"> (צא ע"א)</w:t>
      </w:r>
      <w:r w:rsidRPr="00BA6D4A">
        <w:rPr>
          <w:rFonts w:cs="FrankRuehl" w:hint="cs"/>
          <w:sz w:val="26"/>
          <w:szCs w:val="26"/>
          <w:rtl/>
        </w:rPr>
        <w:t>:</w:t>
      </w:r>
    </w:p>
    <w:p w14:paraId="72F24161" w14:textId="77777777" w:rsidR="00112D68" w:rsidRPr="00BA6D4A" w:rsidRDefault="00112D68" w:rsidP="00112D68">
      <w:pPr>
        <w:spacing w:before="120" w:after="120" w:line="360" w:lineRule="exact"/>
        <w:ind w:left="454" w:right="454"/>
        <w:jc w:val="both"/>
        <w:rPr>
          <w:rFonts w:cs="FrankRuehl" w:hint="cs"/>
          <w:sz w:val="26"/>
          <w:szCs w:val="26"/>
          <w:rtl/>
        </w:rPr>
      </w:pPr>
      <w:r w:rsidRPr="00BA6D4A">
        <w:rPr>
          <w:rFonts w:cs="FrankRuehl" w:hint="cs"/>
          <w:sz w:val="26"/>
          <w:szCs w:val="26"/>
          <w:rtl/>
        </w:rPr>
        <w:t>אמר ליה אנטונינוס לרבי: גוף ונשמה יכולין לפטור עצמן מן הדין. כיצד? גוף אומר: נשמה חטאת, שמיום שפירשה ממני הריני מוטל כאבן דומם בקבר. ונשמה אומרת: גוף חטא, שמיום שפירשתי ממנו הריני פורחת באוויר כציפור.</w:t>
      </w:r>
    </w:p>
    <w:p w14:paraId="52C32671" w14:textId="77777777" w:rsidR="00112D68" w:rsidRPr="00BA6D4A" w:rsidRDefault="00112D68" w:rsidP="00112D68">
      <w:pPr>
        <w:spacing w:before="120" w:after="120" w:line="360" w:lineRule="exact"/>
        <w:ind w:left="454" w:right="454"/>
        <w:jc w:val="both"/>
        <w:rPr>
          <w:rFonts w:cs="FrankRuehl" w:hint="cs"/>
          <w:sz w:val="26"/>
          <w:szCs w:val="26"/>
          <w:rtl/>
        </w:rPr>
      </w:pPr>
      <w:r w:rsidRPr="00BA6D4A">
        <w:rPr>
          <w:rFonts w:cs="FrankRuehl" w:hint="cs"/>
          <w:sz w:val="26"/>
          <w:szCs w:val="26"/>
          <w:rtl/>
        </w:rPr>
        <w:lastRenderedPageBreak/>
        <w:t>אמר ליה: אמשול לך משל למה הדבר דומה, למלך בשר ודם שהיה לו פרדס נאה, והיה בו ביכורות  נאות, והושיב בו שני שומרים</w:t>
      </w:r>
      <w:r>
        <w:rPr>
          <w:rFonts w:cs="FrankRuehl" w:hint="cs"/>
          <w:sz w:val="26"/>
          <w:szCs w:val="26"/>
          <w:rtl/>
        </w:rPr>
        <w:t>: אחד חיגר ואחד סומא. אמר לו חיג</w:t>
      </w:r>
      <w:r w:rsidRPr="00BA6D4A">
        <w:rPr>
          <w:rFonts w:cs="FrankRuehl" w:hint="cs"/>
          <w:sz w:val="26"/>
          <w:szCs w:val="26"/>
          <w:rtl/>
        </w:rPr>
        <w:t>ר לסומא: ביכורות נאות אני רואה בפרדס, בוא והרכיבני ונביאם לאוכלם. רכב חיגר על גבי סומא והביאום ואכלום. לימים בא בעל פרדס. אמר להן: ביכורות נאות היכן הן? אמר לו חיגר: כלום יש לי רגלים להלך בהן? אמר לו סומא: כלום יש לי עינים לראות? מה עשה? הרכיב חיגר על גבי סומא ודן אותם כאחד. אף הקב"ה מביא נשמה וזורקה בגוף ודן אותם כאחד.</w:t>
      </w:r>
    </w:p>
    <w:p w14:paraId="23A68ECD"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כוונת רבי בכך ש"הקב"ה מביא נשמה וזורקה בגוף" </w:t>
      </w:r>
      <w:r w:rsidRPr="00BA6D4A">
        <w:rPr>
          <w:rFonts w:cs="FrankRuehl"/>
          <w:sz w:val="26"/>
          <w:szCs w:val="26"/>
          <w:rtl/>
        </w:rPr>
        <w:t>–</w:t>
      </w:r>
      <w:r w:rsidRPr="00BA6D4A">
        <w:rPr>
          <w:rFonts w:cs="FrankRuehl" w:hint="cs"/>
          <w:sz w:val="26"/>
          <w:szCs w:val="26"/>
          <w:rtl/>
        </w:rPr>
        <w:t xml:space="preserve"> אינה לכך שהנשמה חוזרת ממש אל הגוף, שהרי אנו רואים את הגוף מונח עדיין מושחת ודומם בקבר. אלא ר"ל שמרכיב את הנשמה בכוח הגוף, והוא הנפש הבהמית שזכרנו, שהיא כמו הסומא שאין לו עיניים לראות, והחיגר הוא הנפש העליונה שאין לה כוח ללכת ב</w:t>
      </w:r>
      <w:r>
        <w:rPr>
          <w:rFonts w:cs="FrankRuehl" w:hint="cs"/>
          <w:sz w:val="26"/>
          <w:szCs w:val="26"/>
          <w:rtl/>
        </w:rPr>
        <w:t>עולם הזה</w:t>
      </w:r>
      <w:r w:rsidRPr="00BA6D4A">
        <w:rPr>
          <w:rFonts w:cs="FrankRuehl" w:hint="cs"/>
          <w:sz w:val="26"/>
          <w:szCs w:val="26"/>
          <w:rtl/>
        </w:rPr>
        <w:t xml:space="preserve"> אם לא יישאנו כוח הגוף הסומא. רק הנפש העליונה יכולה לראות את הדרך ללכת בה. אלה הם שני הכוחות שיירכבו יחד אחר פרידתם מהגוף, כדי שיזדקקו מכתמיהם. </w:t>
      </w:r>
    </w:p>
    <w:p w14:paraId="47C10878"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זהו הטעם של מנהגי האבלות של ימי השבעה, השלושים וי"ב החודשים, שמתאבלים בנים על אבותיהם. אדם אין צדיק בארץ אשר יעשה טוב ולא יחטא, ולכן נתגלה לנו הסוד הזה, שבמשך תקופה זו נמשך זמן הזיקוק. לפיכך משתדלים הבנים או באי כוחם להרבות במצוות בזמן זיקוק אבותיהם, או ללמוד עבורם. האבות הם שהביאו את הבנים לעולם והדריכום לתורה וליראה, ובכך שהבנים ממשיכים לקיים מצוות בתוך אותו הזמן, הרי שגדול המֵעשה יותר מהעושה. מהאי טעמא יהיה חשוב לפני הקב"ה כאילו עשו האבות את מעשי המצוות. </w:t>
      </w:r>
    </w:p>
    <w:p w14:paraId="536EADB2" w14:textId="77777777" w:rsidR="00112D68" w:rsidRPr="00BA6D4A" w:rsidRDefault="00112D68" w:rsidP="00112D68">
      <w:pPr>
        <w:spacing w:before="120" w:line="360" w:lineRule="exact"/>
        <w:jc w:val="both"/>
        <w:rPr>
          <w:rFonts w:cs="FrankRuehl" w:hint="cs"/>
          <w:sz w:val="26"/>
          <w:szCs w:val="26"/>
          <w:rtl/>
        </w:rPr>
      </w:pPr>
    </w:p>
    <w:p w14:paraId="580A7827"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ה.</w:t>
      </w:r>
    </w:p>
    <w:p w14:paraId="24B05EFD"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אולם כל המדובר לעיל איירי באדם רגיל, שחטא לפעמים. אבל העובר על איסור שעונשו כרת עונשו כבד יותר. כי אף שהניצוץ הקדוש א"א שיכלה גם למי שמחוייב כרת ויתאפס, עכ"פ בשל חטאו הנורא תיתום ותיכלה נפשו הבהמית אחר צאתה מהגוף, כענף הנכרת מעץ, שאין בו יותר חיים. זה שאמר הכתוב: "הכרת תכרת הנפש ההיא" – היינו הבהמית – "עוונה בה". נפש זו לא תתקיים לעולם, כיון שהיא מורכבת.</w:t>
      </w:r>
    </w:p>
    <w:p w14:paraId="1D38DC31"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 xml:space="preserve">אך כדי שתזדקק עכ"פ הנשמה העליונה, שאינה נופלת תחת הזמן כשהיא לבדה ולפיכך אי אפשר לה להזדקק בפני עצמה, לכן כשיצאו שניהם מהגוף ישארו עדיין שניהם מחוברים </w:t>
      </w:r>
      <w:r w:rsidRPr="00BA6D4A">
        <w:rPr>
          <w:rFonts w:cs="FrankRuehl" w:hint="cs"/>
          <w:sz w:val="26"/>
          <w:szCs w:val="26"/>
          <w:rtl/>
        </w:rPr>
        <w:lastRenderedPageBreak/>
        <w:t>וילכו שניהם יחדיו, עד שיתלבן ויזדקק הניצוץ הקדוש יפה יפה. ואחר מלאות ימי טהרה – אז תתבטל נפש הבהמית ככלי אין חפץ בו, והניצוץ הקדוש בעצמו ישוב אז ליאור באור החיים ויחזור למחנה שכינה.</w:t>
      </w:r>
    </w:p>
    <w:p w14:paraId="2963F3D5"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זהו שאמרו חז"ל במסכת ר"ה</w:t>
      </w:r>
      <w:r w:rsidRPr="00CB43C5">
        <w:rPr>
          <w:rFonts w:cs="FrankRuehl" w:hint="cs"/>
          <w:szCs w:val="20"/>
          <w:rtl/>
        </w:rPr>
        <w:t xml:space="preserve"> (יז ע"א)</w:t>
      </w:r>
      <w:r w:rsidRPr="00BA6D4A">
        <w:rPr>
          <w:rFonts w:cs="FrankRuehl" w:hint="cs"/>
          <w:sz w:val="26"/>
          <w:szCs w:val="26"/>
          <w:rtl/>
        </w:rPr>
        <w:t>, שכל חייבי כריתות לאחר י"ב חודש "גופן כלה" – ר"ל: כוח הגוף, שהוא הנפש הבהמית, כלה ונאבד מהמציאות, "ונשמתן נשרפת" – ר"ל מתלבנת, "ורוח" – ר"ל: רוח אלוקים חיים – "מפזרתן תחת כפות רגלי צדיקים" בגן עדן. חז"ל כינו כאן את אותו החלק של הנשמה שהיא בת כליה כאילו היא אפר של עץ הנשרף, שגם הוא אי אפשר שייתאפס לחלוטין, ואף שכמה חלקי עץ כלו ונאבדו בשריפה, עכ"פ האפר א"א שיכלה. כמו כן הנשמה, אחר שהתלבנה על מוקדה ונאבדו ממנה חלקי הנפש והרוח, עכ"פ רוח אלוקים חיים תנשב בחלק האלוקי שבנפש להטותו למדרגה התחתונה של הצדיקים, כדי שישתלמו שכר פעולתם. מכל מקום, זאת הבת חוזרת לבית אביה ואוכלת נהמא דכיסופא, ובלתי ידח ממנה נידח, כי בת מלך היא.</w:t>
      </w:r>
    </w:p>
    <w:p w14:paraId="7A8DF669" w14:textId="77777777" w:rsidR="00112D68" w:rsidRPr="00BA6D4A" w:rsidRDefault="00112D68" w:rsidP="00112D68">
      <w:pPr>
        <w:spacing w:before="120" w:line="360" w:lineRule="exact"/>
        <w:jc w:val="both"/>
        <w:rPr>
          <w:rFonts w:cs="FrankRuehl" w:hint="cs"/>
          <w:sz w:val="26"/>
          <w:szCs w:val="26"/>
          <w:rtl/>
        </w:rPr>
      </w:pPr>
    </w:p>
    <w:p w14:paraId="333317A7"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ו.</w:t>
      </w:r>
    </w:p>
    <w:p w14:paraId="4A1F1EBC"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על פי זה תתורץ הקושיה הראשונה שהקשנו, לגבי עונשו של המחוייב כמה כריתות. לפי האמור, לפי רוב הכריתות שעבר כן יאריך זמן זיקוקו וצערו קודם שיטהר הניצוץ הקדוש. לפעמים גם כמה מאות שנים לא יהיה בהם די לזקקו ולטהרו.</w:t>
      </w:r>
      <w:r w:rsidRPr="00BA6D4A">
        <w:rPr>
          <w:rFonts w:cs="FrankRuehl"/>
          <w:sz w:val="26"/>
          <w:szCs w:val="26"/>
          <w:rtl/>
        </w:rPr>
        <w:t xml:space="preserve"> </w:t>
      </w:r>
      <w:r w:rsidRPr="00BA6D4A">
        <w:rPr>
          <w:rFonts w:cs="FrankRuehl" w:hint="cs"/>
          <w:sz w:val="26"/>
          <w:szCs w:val="26"/>
          <w:rtl/>
        </w:rPr>
        <w:t>כך</w:t>
      </w:r>
      <w:r w:rsidRPr="00BA6D4A">
        <w:rPr>
          <w:rFonts w:cs="FrankRuehl"/>
          <w:sz w:val="26"/>
          <w:szCs w:val="26"/>
          <w:rtl/>
        </w:rPr>
        <w:t xml:space="preserve"> אנו מוצאים בשל"ה הקדוש</w:t>
      </w:r>
      <w:r w:rsidRPr="00BA6D4A">
        <w:rPr>
          <w:rFonts w:cs="FrankRuehl" w:hint="cs"/>
          <w:sz w:val="26"/>
          <w:szCs w:val="26"/>
          <w:rtl/>
        </w:rPr>
        <w:t>,</w:t>
      </w:r>
      <w:r w:rsidRPr="00BA6D4A">
        <w:rPr>
          <w:rFonts w:cs="FrankRuehl"/>
          <w:sz w:val="26"/>
          <w:szCs w:val="26"/>
          <w:rtl/>
        </w:rPr>
        <w:t xml:space="preserve"> שראה אדם שנכנס</w:t>
      </w:r>
      <w:r w:rsidRPr="00BA6D4A">
        <w:rPr>
          <w:rFonts w:cs="FrankRuehl" w:hint="cs"/>
          <w:sz w:val="26"/>
          <w:szCs w:val="26"/>
          <w:rtl/>
        </w:rPr>
        <w:t>ה</w:t>
      </w:r>
      <w:r w:rsidRPr="00BA6D4A">
        <w:rPr>
          <w:rFonts w:cs="FrankRuehl"/>
          <w:sz w:val="26"/>
          <w:szCs w:val="26"/>
          <w:rtl/>
        </w:rPr>
        <w:t xml:space="preserve"> בו רוח חוטא אחד</w:t>
      </w:r>
      <w:r w:rsidRPr="00BA6D4A">
        <w:rPr>
          <w:rFonts w:cs="FrankRuehl" w:hint="cs"/>
          <w:sz w:val="26"/>
          <w:szCs w:val="26"/>
          <w:rtl/>
        </w:rPr>
        <w:t>,</w:t>
      </w:r>
      <w:r w:rsidRPr="00BA6D4A">
        <w:rPr>
          <w:rFonts w:cs="FrankRuehl"/>
          <w:sz w:val="26"/>
          <w:szCs w:val="26"/>
          <w:rtl/>
        </w:rPr>
        <w:t xml:space="preserve"> שהיה מהראשונים שהרימו אבן לסק</w:t>
      </w:r>
      <w:r w:rsidRPr="00BA6D4A">
        <w:rPr>
          <w:rFonts w:cs="FrankRuehl" w:hint="cs"/>
          <w:sz w:val="26"/>
          <w:szCs w:val="26"/>
          <w:rtl/>
        </w:rPr>
        <w:t>ו</w:t>
      </w:r>
      <w:r w:rsidRPr="00BA6D4A">
        <w:rPr>
          <w:rFonts w:cs="FrankRuehl"/>
          <w:sz w:val="26"/>
          <w:szCs w:val="26"/>
          <w:rtl/>
        </w:rPr>
        <w:t>ל את זכריה הנביא בביהמ"ק</w:t>
      </w:r>
      <w:r w:rsidRPr="00BA6D4A">
        <w:rPr>
          <w:rFonts w:cs="FrankRuehl" w:hint="cs"/>
          <w:sz w:val="26"/>
          <w:szCs w:val="26"/>
          <w:rtl/>
        </w:rPr>
        <w:t>,</w:t>
      </w:r>
      <w:r w:rsidRPr="00BA6D4A">
        <w:rPr>
          <w:rFonts w:cs="FrankRuehl"/>
          <w:sz w:val="26"/>
          <w:szCs w:val="26"/>
          <w:rtl/>
        </w:rPr>
        <w:t xml:space="preserve"> וזה היה אז יותר מאלף וחמש מאות שנה אח</w:t>
      </w:r>
      <w:r w:rsidRPr="00BA6D4A">
        <w:rPr>
          <w:rFonts w:cs="FrankRuehl" w:hint="cs"/>
          <w:sz w:val="26"/>
          <w:szCs w:val="26"/>
          <w:rtl/>
        </w:rPr>
        <w:t>רי המעשה</w:t>
      </w:r>
      <w:r w:rsidRPr="00BA6D4A">
        <w:rPr>
          <w:rFonts w:cs="FrankRuehl"/>
          <w:sz w:val="26"/>
          <w:szCs w:val="26"/>
          <w:rtl/>
        </w:rPr>
        <w:t>.</w:t>
      </w:r>
    </w:p>
    <w:p w14:paraId="26EAED90" w14:textId="77777777" w:rsidR="00112D68" w:rsidRPr="00BA6D4A" w:rsidRDefault="00112D68" w:rsidP="00112D68">
      <w:pPr>
        <w:spacing w:before="120" w:line="360" w:lineRule="exact"/>
        <w:jc w:val="both"/>
        <w:rPr>
          <w:rFonts w:cs="FrankRuehl" w:hint="cs"/>
          <w:sz w:val="26"/>
          <w:szCs w:val="26"/>
          <w:rtl/>
        </w:rPr>
      </w:pPr>
      <w:r w:rsidRPr="00BA6D4A">
        <w:rPr>
          <w:rFonts w:cs="FrankRuehl" w:hint="cs"/>
          <w:sz w:val="26"/>
          <w:szCs w:val="26"/>
          <w:rtl/>
        </w:rPr>
        <w:t>לפי זה</w:t>
      </w:r>
      <w:r w:rsidRPr="00BA6D4A">
        <w:rPr>
          <w:rFonts w:cs="FrankRuehl"/>
          <w:sz w:val="26"/>
          <w:szCs w:val="26"/>
          <w:rtl/>
        </w:rPr>
        <w:t xml:space="preserve"> גם </w:t>
      </w:r>
      <w:r w:rsidRPr="00BA6D4A">
        <w:rPr>
          <w:rFonts w:cs="FrankRuehl" w:hint="cs"/>
          <w:sz w:val="26"/>
          <w:szCs w:val="26"/>
          <w:rtl/>
        </w:rPr>
        <w:t>ה</w:t>
      </w:r>
      <w:r w:rsidRPr="00BA6D4A">
        <w:rPr>
          <w:rFonts w:cs="FrankRuehl"/>
          <w:sz w:val="26"/>
          <w:szCs w:val="26"/>
          <w:rtl/>
        </w:rPr>
        <w:t>קושי</w:t>
      </w:r>
      <w:r w:rsidRPr="00BA6D4A">
        <w:rPr>
          <w:rFonts w:cs="FrankRuehl" w:hint="cs"/>
          <w:sz w:val="26"/>
          <w:szCs w:val="26"/>
          <w:rtl/>
        </w:rPr>
        <w:t>ה</w:t>
      </w:r>
      <w:r w:rsidRPr="00BA6D4A">
        <w:rPr>
          <w:rFonts w:cs="FrankRuehl"/>
          <w:sz w:val="26"/>
          <w:szCs w:val="26"/>
          <w:rtl/>
        </w:rPr>
        <w:t xml:space="preserve"> שניה מתורצת. כי </w:t>
      </w:r>
      <w:r w:rsidRPr="00BA6D4A">
        <w:rPr>
          <w:rFonts w:cs="FrankRuehl" w:hint="cs"/>
          <w:sz w:val="26"/>
          <w:szCs w:val="26"/>
          <w:rtl/>
        </w:rPr>
        <w:t xml:space="preserve">אמנם </w:t>
      </w:r>
      <w:r w:rsidRPr="00BA6D4A">
        <w:rPr>
          <w:rFonts w:cs="FrankRuehl"/>
          <w:sz w:val="26"/>
          <w:szCs w:val="26"/>
          <w:rtl/>
        </w:rPr>
        <w:t>אנחנו רואים לפעמים חייבי כריתות מאריכים ימים</w:t>
      </w:r>
      <w:r w:rsidRPr="00BA6D4A">
        <w:rPr>
          <w:rFonts w:cs="FrankRuehl" w:hint="cs"/>
          <w:sz w:val="26"/>
          <w:szCs w:val="26"/>
          <w:rtl/>
        </w:rPr>
        <w:t>, אבל כבר הראינו</w:t>
      </w:r>
      <w:r w:rsidRPr="00BA6D4A">
        <w:rPr>
          <w:rFonts w:cs="FrankRuehl"/>
          <w:sz w:val="26"/>
          <w:szCs w:val="26"/>
          <w:rtl/>
        </w:rPr>
        <w:t xml:space="preserve"> שמי שחייב כרת כ</w:t>
      </w:r>
      <w:r w:rsidRPr="00BA6D4A">
        <w:rPr>
          <w:rFonts w:cs="FrankRuehl" w:hint="cs"/>
          <w:sz w:val="26"/>
          <w:szCs w:val="26"/>
          <w:rtl/>
        </w:rPr>
        <w:t>מה פעמים</w:t>
      </w:r>
      <w:r w:rsidRPr="00BA6D4A">
        <w:rPr>
          <w:rFonts w:cs="FrankRuehl"/>
          <w:sz w:val="26"/>
          <w:szCs w:val="26"/>
          <w:rtl/>
        </w:rPr>
        <w:t xml:space="preserve"> </w:t>
      </w:r>
      <w:r w:rsidRPr="00BA6D4A">
        <w:rPr>
          <w:rFonts w:cs="FrankRuehl" w:hint="cs"/>
          <w:sz w:val="26"/>
          <w:szCs w:val="26"/>
          <w:rtl/>
        </w:rPr>
        <w:t xml:space="preserve">– </w:t>
      </w:r>
      <w:r w:rsidRPr="00BA6D4A">
        <w:rPr>
          <w:rFonts w:cs="FrankRuehl"/>
          <w:sz w:val="26"/>
          <w:szCs w:val="26"/>
          <w:rtl/>
        </w:rPr>
        <w:t>א"א לקיים בו עונש כרת בגופו</w:t>
      </w:r>
      <w:r w:rsidRPr="00BA6D4A">
        <w:rPr>
          <w:rFonts w:cs="FrankRuehl" w:hint="cs"/>
          <w:sz w:val="26"/>
          <w:szCs w:val="26"/>
          <w:rtl/>
        </w:rPr>
        <w:t>, והוא י</w:t>
      </w:r>
      <w:r w:rsidRPr="00BA6D4A">
        <w:rPr>
          <w:rFonts w:cs="FrankRuehl"/>
          <w:sz w:val="26"/>
          <w:szCs w:val="26"/>
          <w:rtl/>
        </w:rPr>
        <w:t xml:space="preserve">שלם </w:t>
      </w:r>
      <w:r w:rsidRPr="00BA6D4A">
        <w:rPr>
          <w:rFonts w:cs="FrankRuehl" w:hint="cs"/>
          <w:sz w:val="26"/>
          <w:szCs w:val="26"/>
          <w:rtl/>
        </w:rPr>
        <w:t>את עונשו</w:t>
      </w:r>
      <w:r w:rsidRPr="00BA6D4A">
        <w:rPr>
          <w:rFonts w:cs="FrankRuehl"/>
          <w:sz w:val="26"/>
          <w:szCs w:val="26"/>
          <w:rtl/>
        </w:rPr>
        <w:t xml:space="preserve"> ע"י יסורי הזיקוק ב</w:t>
      </w:r>
      <w:r>
        <w:rPr>
          <w:rFonts w:cs="FrankRuehl"/>
          <w:sz w:val="26"/>
          <w:szCs w:val="26"/>
          <w:rtl/>
        </w:rPr>
        <w:t>עולם הבא</w:t>
      </w:r>
      <w:r w:rsidRPr="00BA6D4A">
        <w:rPr>
          <w:rFonts w:cs="FrankRuehl" w:hint="cs"/>
          <w:sz w:val="26"/>
          <w:szCs w:val="26"/>
          <w:rtl/>
        </w:rPr>
        <w:t>.</w:t>
      </w:r>
    </w:p>
    <w:p w14:paraId="1DA869EF" w14:textId="77777777" w:rsidR="00112D68" w:rsidRPr="00BA6D4A" w:rsidRDefault="00112D68" w:rsidP="00112D68">
      <w:pPr>
        <w:spacing w:before="120" w:line="360" w:lineRule="exact"/>
        <w:jc w:val="both"/>
        <w:rPr>
          <w:rFonts w:cs="FrankRuehl"/>
          <w:sz w:val="26"/>
          <w:szCs w:val="26"/>
          <w:rtl/>
        </w:rPr>
      </w:pPr>
      <w:r w:rsidRPr="00BA6D4A">
        <w:rPr>
          <w:rFonts w:cs="FrankRuehl" w:hint="cs"/>
          <w:sz w:val="26"/>
          <w:szCs w:val="26"/>
          <w:rtl/>
        </w:rPr>
        <w:t>כן הוא לגבי</w:t>
      </w:r>
      <w:r w:rsidRPr="00BA6D4A">
        <w:rPr>
          <w:rFonts w:cs="FrankRuehl"/>
          <w:sz w:val="26"/>
          <w:szCs w:val="26"/>
          <w:rtl/>
        </w:rPr>
        <w:t xml:space="preserve"> מיתתו שראוי</w:t>
      </w:r>
      <w:r w:rsidRPr="00BA6D4A">
        <w:rPr>
          <w:rFonts w:cs="FrankRuehl" w:hint="cs"/>
          <w:sz w:val="26"/>
          <w:szCs w:val="26"/>
          <w:rtl/>
        </w:rPr>
        <w:t>ה</w:t>
      </w:r>
      <w:r w:rsidRPr="00BA6D4A">
        <w:rPr>
          <w:rFonts w:cs="FrankRuehl"/>
          <w:sz w:val="26"/>
          <w:szCs w:val="26"/>
          <w:rtl/>
        </w:rPr>
        <w:t xml:space="preserve"> הי</w:t>
      </w:r>
      <w:r w:rsidRPr="00BA6D4A">
        <w:rPr>
          <w:rFonts w:cs="FrankRuehl" w:hint="cs"/>
          <w:sz w:val="26"/>
          <w:szCs w:val="26"/>
          <w:rtl/>
        </w:rPr>
        <w:t>ת</w:t>
      </w:r>
      <w:r w:rsidRPr="00BA6D4A">
        <w:rPr>
          <w:rFonts w:cs="FrankRuehl"/>
          <w:sz w:val="26"/>
          <w:szCs w:val="26"/>
          <w:rtl/>
        </w:rPr>
        <w:t>ה להיות קודם זמנו. לפעמים א"א שימות קודם זמנו בדרך נס</w:t>
      </w:r>
      <w:r w:rsidRPr="00BA6D4A">
        <w:rPr>
          <w:rFonts w:cs="FrankRuehl" w:hint="cs"/>
          <w:sz w:val="26"/>
          <w:szCs w:val="26"/>
          <w:rtl/>
        </w:rPr>
        <w:t>,</w:t>
      </w:r>
      <w:r w:rsidRPr="00BA6D4A">
        <w:rPr>
          <w:rFonts w:cs="FrankRuehl"/>
          <w:sz w:val="26"/>
          <w:szCs w:val="26"/>
          <w:rtl/>
        </w:rPr>
        <w:t xml:space="preserve"> כי הקב"ה חתם</w:t>
      </w:r>
      <w:r w:rsidRPr="00BA6D4A">
        <w:rPr>
          <w:rFonts w:cs="FrankRuehl" w:hint="cs"/>
          <w:sz w:val="26"/>
          <w:szCs w:val="26"/>
          <w:rtl/>
        </w:rPr>
        <w:t xml:space="preserve"> את</w:t>
      </w:r>
      <w:r w:rsidRPr="00BA6D4A">
        <w:rPr>
          <w:rFonts w:cs="FrankRuehl"/>
          <w:sz w:val="26"/>
          <w:szCs w:val="26"/>
          <w:rtl/>
        </w:rPr>
        <w:t xml:space="preserve"> עולמו בגושפנקא דמלכא</w:t>
      </w:r>
      <w:r w:rsidRPr="00BA6D4A">
        <w:rPr>
          <w:rFonts w:cs="FrankRuehl" w:hint="cs"/>
          <w:sz w:val="26"/>
          <w:szCs w:val="26"/>
          <w:rtl/>
        </w:rPr>
        <w:t>,</w:t>
      </w:r>
      <w:r w:rsidRPr="00BA6D4A">
        <w:rPr>
          <w:rFonts w:cs="FrankRuehl"/>
          <w:sz w:val="26"/>
          <w:szCs w:val="26"/>
          <w:rtl/>
        </w:rPr>
        <w:t xml:space="preserve"> חותם הטבע אשר לא ישנהו כ"כ בנקל. לכן המחוייב כרת </w:t>
      </w:r>
      <w:r w:rsidRPr="00BA6D4A">
        <w:rPr>
          <w:rFonts w:cs="FrankRuehl" w:hint="cs"/>
          <w:sz w:val="26"/>
          <w:szCs w:val="26"/>
          <w:rtl/>
        </w:rPr>
        <w:t xml:space="preserve">– </w:t>
      </w:r>
      <w:r w:rsidRPr="00BA6D4A">
        <w:rPr>
          <w:rFonts w:cs="FrankRuehl"/>
          <w:sz w:val="26"/>
          <w:szCs w:val="26"/>
          <w:rtl/>
        </w:rPr>
        <w:t>אשריו אם היה מקבל</w:t>
      </w:r>
      <w:r w:rsidRPr="00BA6D4A">
        <w:rPr>
          <w:rFonts w:cs="FrankRuehl" w:hint="cs"/>
          <w:sz w:val="26"/>
          <w:szCs w:val="26"/>
          <w:rtl/>
        </w:rPr>
        <w:t xml:space="preserve"> את</w:t>
      </w:r>
      <w:r w:rsidRPr="00BA6D4A">
        <w:rPr>
          <w:rFonts w:cs="FrankRuehl"/>
          <w:sz w:val="26"/>
          <w:szCs w:val="26"/>
          <w:rtl/>
        </w:rPr>
        <w:t xml:space="preserve"> עונשו ש</w:t>
      </w:r>
      <w:r w:rsidRPr="00BA6D4A">
        <w:rPr>
          <w:rFonts w:cs="FrankRuehl" w:hint="cs"/>
          <w:sz w:val="26"/>
          <w:szCs w:val="26"/>
          <w:rtl/>
        </w:rPr>
        <w:t>נ</w:t>
      </w:r>
      <w:r w:rsidRPr="00BA6D4A">
        <w:rPr>
          <w:rFonts w:cs="FrankRuehl"/>
          <w:sz w:val="26"/>
          <w:szCs w:val="26"/>
          <w:rtl/>
        </w:rPr>
        <w:t>קבע לו</w:t>
      </w:r>
      <w:r w:rsidRPr="00BA6D4A">
        <w:rPr>
          <w:rFonts w:cs="FrankRuehl" w:hint="cs"/>
          <w:sz w:val="26"/>
          <w:szCs w:val="26"/>
          <w:rtl/>
        </w:rPr>
        <w:t xml:space="preserve"> בעודו</w:t>
      </w:r>
      <w:r w:rsidRPr="00BA6D4A">
        <w:rPr>
          <w:rFonts w:cs="FrankRuehl"/>
          <w:sz w:val="26"/>
          <w:szCs w:val="26"/>
          <w:rtl/>
        </w:rPr>
        <w:t xml:space="preserve"> בחיים, כלומר</w:t>
      </w:r>
      <w:r w:rsidRPr="00BA6D4A">
        <w:rPr>
          <w:rFonts w:cs="FrankRuehl" w:hint="cs"/>
          <w:sz w:val="26"/>
          <w:szCs w:val="26"/>
          <w:rtl/>
        </w:rPr>
        <w:t>:</w:t>
      </w:r>
      <w:r w:rsidRPr="00BA6D4A">
        <w:rPr>
          <w:rFonts w:cs="FrankRuehl"/>
          <w:sz w:val="26"/>
          <w:szCs w:val="26"/>
          <w:rtl/>
        </w:rPr>
        <w:t xml:space="preserve"> שימות לפני זמנו. אולם אם מכריח כוח הטבע שלא ישיגהו העונש ההוא</w:t>
      </w:r>
      <w:r w:rsidRPr="00BA6D4A">
        <w:rPr>
          <w:rFonts w:cs="FrankRuehl" w:hint="cs"/>
          <w:sz w:val="26"/>
          <w:szCs w:val="26"/>
          <w:rtl/>
        </w:rPr>
        <w:t xml:space="preserve"> – </w:t>
      </w:r>
      <w:r w:rsidRPr="00BA6D4A">
        <w:rPr>
          <w:rFonts w:cs="FrankRuehl"/>
          <w:sz w:val="26"/>
          <w:szCs w:val="26"/>
          <w:rtl/>
        </w:rPr>
        <w:t xml:space="preserve">אוי לו שהכריח </w:t>
      </w:r>
      <w:r w:rsidRPr="00BA6D4A">
        <w:rPr>
          <w:rFonts w:cs="FrankRuehl" w:hint="cs"/>
          <w:sz w:val="26"/>
          <w:szCs w:val="26"/>
          <w:rtl/>
        </w:rPr>
        <w:t>את</w:t>
      </w:r>
      <w:r w:rsidRPr="00BA6D4A">
        <w:rPr>
          <w:rFonts w:cs="FrankRuehl"/>
          <w:sz w:val="26"/>
          <w:szCs w:val="26"/>
          <w:rtl/>
        </w:rPr>
        <w:t xml:space="preserve"> הטבע ו</w:t>
      </w:r>
      <w:r w:rsidRPr="00BA6D4A">
        <w:rPr>
          <w:rFonts w:cs="FrankRuehl" w:hint="cs"/>
          <w:sz w:val="26"/>
          <w:szCs w:val="26"/>
          <w:rtl/>
        </w:rPr>
        <w:t xml:space="preserve">את </w:t>
      </w:r>
      <w:r w:rsidRPr="00BA6D4A">
        <w:rPr>
          <w:rFonts w:cs="FrankRuehl"/>
          <w:sz w:val="26"/>
          <w:szCs w:val="26"/>
          <w:rtl/>
        </w:rPr>
        <w:t>הבורא יתברך</w:t>
      </w:r>
      <w:r w:rsidRPr="00BA6D4A">
        <w:rPr>
          <w:rFonts w:cs="FrankRuehl" w:hint="cs"/>
          <w:sz w:val="26"/>
          <w:szCs w:val="26"/>
          <w:rtl/>
        </w:rPr>
        <w:t>,</w:t>
      </w:r>
      <w:r w:rsidRPr="00BA6D4A">
        <w:rPr>
          <w:rFonts w:cs="FrankRuehl"/>
          <w:sz w:val="26"/>
          <w:szCs w:val="26"/>
          <w:rtl/>
        </w:rPr>
        <w:t xml:space="preserve"> כביכול</w:t>
      </w:r>
      <w:r w:rsidRPr="00BA6D4A">
        <w:rPr>
          <w:rFonts w:cs="FrankRuehl" w:hint="cs"/>
          <w:sz w:val="26"/>
          <w:szCs w:val="26"/>
          <w:rtl/>
        </w:rPr>
        <w:t>,</w:t>
      </w:r>
      <w:r w:rsidRPr="00BA6D4A">
        <w:rPr>
          <w:rFonts w:cs="FrankRuehl"/>
          <w:sz w:val="26"/>
          <w:szCs w:val="26"/>
          <w:rtl/>
        </w:rPr>
        <w:t xml:space="preserve"> להחליף </w:t>
      </w:r>
      <w:r w:rsidRPr="00BA6D4A">
        <w:rPr>
          <w:rFonts w:cs="FrankRuehl" w:hint="cs"/>
          <w:sz w:val="26"/>
          <w:szCs w:val="26"/>
          <w:rtl/>
        </w:rPr>
        <w:t xml:space="preserve">את עונשו, כך </w:t>
      </w:r>
      <w:r w:rsidRPr="00BA6D4A">
        <w:rPr>
          <w:rFonts w:cs="FrankRuehl"/>
          <w:sz w:val="26"/>
          <w:szCs w:val="26"/>
          <w:rtl/>
        </w:rPr>
        <w:t xml:space="preserve">שיקבל </w:t>
      </w:r>
      <w:r w:rsidRPr="00BA6D4A">
        <w:rPr>
          <w:rFonts w:cs="FrankRuehl" w:hint="cs"/>
          <w:sz w:val="26"/>
          <w:szCs w:val="26"/>
          <w:rtl/>
        </w:rPr>
        <w:t xml:space="preserve">עונש </w:t>
      </w:r>
      <w:r w:rsidRPr="00BA6D4A">
        <w:rPr>
          <w:rFonts w:cs="FrankRuehl"/>
          <w:sz w:val="26"/>
          <w:szCs w:val="26"/>
          <w:rtl/>
        </w:rPr>
        <w:t>נצחי ב</w:t>
      </w:r>
      <w:r>
        <w:rPr>
          <w:rFonts w:cs="FrankRuehl"/>
          <w:sz w:val="26"/>
          <w:szCs w:val="26"/>
          <w:rtl/>
        </w:rPr>
        <w:t>עולם הבא</w:t>
      </w:r>
      <w:r w:rsidRPr="00BA6D4A">
        <w:rPr>
          <w:rFonts w:cs="FrankRuehl"/>
          <w:sz w:val="26"/>
          <w:szCs w:val="26"/>
          <w:rtl/>
        </w:rPr>
        <w:t xml:space="preserve"> </w:t>
      </w:r>
      <w:r w:rsidRPr="00BA6D4A">
        <w:rPr>
          <w:rFonts w:cs="FrankRuehl" w:hint="cs"/>
          <w:sz w:val="26"/>
          <w:szCs w:val="26"/>
          <w:rtl/>
        </w:rPr>
        <w:t>תמורת</w:t>
      </w:r>
      <w:r w:rsidRPr="00BA6D4A">
        <w:rPr>
          <w:rFonts w:cs="FrankRuehl"/>
          <w:sz w:val="26"/>
          <w:szCs w:val="26"/>
          <w:rtl/>
        </w:rPr>
        <w:t xml:space="preserve"> </w:t>
      </w:r>
      <w:r w:rsidRPr="00BA6D4A">
        <w:rPr>
          <w:rFonts w:cs="FrankRuehl" w:hint="cs"/>
          <w:sz w:val="26"/>
          <w:szCs w:val="26"/>
          <w:rtl/>
        </w:rPr>
        <w:t>ה</w:t>
      </w:r>
      <w:r w:rsidRPr="00BA6D4A">
        <w:rPr>
          <w:rFonts w:cs="FrankRuehl"/>
          <w:sz w:val="26"/>
          <w:szCs w:val="26"/>
          <w:rtl/>
        </w:rPr>
        <w:t xml:space="preserve">עונש </w:t>
      </w:r>
      <w:r w:rsidRPr="00BA6D4A">
        <w:rPr>
          <w:rFonts w:cs="FrankRuehl" w:hint="cs"/>
          <w:sz w:val="26"/>
          <w:szCs w:val="26"/>
          <w:rtl/>
        </w:rPr>
        <w:t xml:space="preserve">החולף שיכול היה לקבל </w:t>
      </w:r>
      <w:r w:rsidRPr="00BA6D4A">
        <w:rPr>
          <w:rFonts w:cs="FrankRuehl"/>
          <w:sz w:val="26"/>
          <w:szCs w:val="26"/>
          <w:rtl/>
        </w:rPr>
        <w:t>ב</w:t>
      </w:r>
      <w:r>
        <w:rPr>
          <w:rFonts w:cs="FrankRuehl"/>
          <w:sz w:val="26"/>
          <w:szCs w:val="26"/>
          <w:rtl/>
        </w:rPr>
        <w:t>עולם הזה</w:t>
      </w:r>
      <w:r w:rsidRPr="00BA6D4A">
        <w:rPr>
          <w:rFonts w:cs="FrankRuehl"/>
          <w:sz w:val="26"/>
          <w:szCs w:val="26"/>
          <w:rtl/>
        </w:rPr>
        <w:t>. לפי אומד זה יארי</w:t>
      </w:r>
      <w:r w:rsidRPr="00BA6D4A">
        <w:rPr>
          <w:rFonts w:cs="FrankRuehl" w:hint="cs"/>
          <w:sz w:val="26"/>
          <w:szCs w:val="26"/>
          <w:rtl/>
        </w:rPr>
        <w:t>כו</w:t>
      </w:r>
      <w:r w:rsidRPr="00BA6D4A">
        <w:rPr>
          <w:rFonts w:cs="FrankRuehl"/>
          <w:sz w:val="26"/>
          <w:szCs w:val="26"/>
          <w:rtl/>
        </w:rPr>
        <w:t xml:space="preserve"> ויקש</w:t>
      </w:r>
      <w:r w:rsidRPr="00BA6D4A">
        <w:rPr>
          <w:rFonts w:cs="FrankRuehl" w:hint="cs"/>
          <w:sz w:val="26"/>
          <w:szCs w:val="26"/>
          <w:rtl/>
        </w:rPr>
        <w:t>ו</w:t>
      </w:r>
      <w:r w:rsidRPr="00BA6D4A">
        <w:rPr>
          <w:rFonts w:cs="FrankRuehl"/>
          <w:sz w:val="26"/>
          <w:szCs w:val="26"/>
          <w:rtl/>
        </w:rPr>
        <w:t xml:space="preserve"> עונשו </w:t>
      </w:r>
      <w:r w:rsidRPr="00BA6D4A">
        <w:rPr>
          <w:rFonts w:cs="FrankRuehl"/>
          <w:sz w:val="26"/>
          <w:szCs w:val="26"/>
          <w:rtl/>
        </w:rPr>
        <w:lastRenderedPageBreak/>
        <w:t>ו</w:t>
      </w:r>
      <w:r w:rsidRPr="00BA6D4A">
        <w:rPr>
          <w:rFonts w:cs="FrankRuehl" w:hint="cs"/>
          <w:sz w:val="26"/>
          <w:szCs w:val="26"/>
          <w:rtl/>
        </w:rPr>
        <w:t>י</w:t>
      </w:r>
      <w:r w:rsidRPr="00BA6D4A">
        <w:rPr>
          <w:rFonts w:cs="FrankRuehl"/>
          <w:sz w:val="26"/>
          <w:szCs w:val="26"/>
          <w:rtl/>
        </w:rPr>
        <w:t>יסורי זיקוקו ב</w:t>
      </w:r>
      <w:r>
        <w:rPr>
          <w:rFonts w:cs="FrankRuehl"/>
          <w:sz w:val="26"/>
          <w:szCs w:val="26"/>
          <w:rtl/>
        </w:rPr>
        <w:t>עולם הבא</w:t>
      </w:r>
      <w:r w:rsidRPr="00BA6D4A">
        <w:rPr>
          <w:rFonts w:cs="FrankRuehl" w:hint="cs"/>
          <w:sz w:val="26"/>
          <w:szCs w:val="26"/>
          <w:rtl/>
        </w:rPr>
        <w:t>,</w:t>
      </w:r>
      <w:r w:rsidRPr="00BA6D4A">
        <w:rPr>
          <w:rFonts w:cs="FrankRuehl"/>
          <w:sz w:val="26"/>
          <w:szCs w:val="26"/>
          <w:rtl/>
        </w:rPr>
        <w:t xml:space="preserve"> כדי לנקות</w:t>
      </w:r>
      <w:r w:rsidRPr="00BA6D4A">
        <w:rPr>
          <w:rFonts w:cs="FrankRuehl" w:hint="cs"/>
          <w:sz w:val="26"/>
          <w:szCs w:val="26"/>
          <w:rtl/>
        </w:rPr>
        <w:t xml:space="preserve"> את</w:t>
      </w:r>
      <w:r w:rsidRPr="00BA6D4A">
        <w:rPr>
          <w:rFonts w:cs="FrankRuehl"/>
          <w:sz w:val="26"/>
          <w:szCs w:val="26"/>
          <w:rtl/>
        </w:rPr>
        <w:t xml:space="preserve"> הניצוץ יפה קודם שיכבה לו הנר התחתון</w:t>
      </w:r>
      <w:r w:rsidRPr="00BA6D4A">
        <w:rPr>
          <w:rFonts w:cs="FrankRuehl" w:hint="cs"/>
          <w:sz w:val="26"/>
          <w:szCs w:val="26"/>
          <w:rtl/>
        </w:rPr>
        <w:t>,</w:t>
      </w:r>
      <w:r w:rsidRPr="00BA6D4A">
        <w:rPr>
          <w:rFonts w:cs="FrankRuehl"/>
          <w:sz w:val="26"/>
          <w:szCs w:val="26"/>
          <w:rtl/>
        </w:rPr>
        <w:t xml:space="preserve"> הוא הנפש הבהמי</w:t>
      </w:r>
      <w:r w:rsidRPr="00BA6D4A">
        <w:rPr>
          <w:rFonts w:cs="FrankRuehl" w:hint="cs"/>
          <w:sz w:val="26"/>
          <w:szCs w:val="26"/>
          <w:rtl/>
        </w:rPr>
        <w:t>ת,</w:t>
      </w:r>
      <w:r w:rsidRPr="00BA6D4A">
        <w:rPr>
          <w:rFonts w:cs="FrankRuehl"/>
          <w:sz w:val="26"/>
          <w:szCs w:val="26"/>
          <w:rtl/>
        </w:rPr>
        <w:t xml:space="preserve"> בחיוב כרת הנ"ל.</w:t>
      </w:r>
    </w:p>
    <w:p w14:paraId="60F4A746" w14:textId="77777777" w:rsidR="00112D68" w:rsidRPr="00BA6D4A" w:rsidRDefault="00112D68" w:rsidP="00112D68">
      <w:pPr>
        <w:spacing w:before="120" w:line="360" w:lineRule="exact"/>
        <w:jc w:val="both"/>
        <w:rPr>
          <w:rFonts w:cs="FrankRuehl" w:hint="cs"/>
          <w:sz w:val="26"/>
          <w:szCs w:val="26"/>
          <w:rtl/>
        </w:rPr>
      </w:pPr>
      <w:r w:rsidRPr="00BA6D4A">
        <w:rPr>
          <w:rFonts w:cs="FrankRuehl"/>
          <w:sz w:val="26"/>
          <w:szCs w:val="26"/>
          <w:rtl/>
        </w:rPr>
        <w:t>א"כ גם הקושי</w:t>
      </w:r>
      <w:r w:rsidRPr="00BA6D4A">
        <w:rPr>
          <w:rFonts w:cs="FrankRuehl" w:hint="cs"/>
          <w:sz w:val="26"/>
          <w:szCs w:val="26"/>
          <w:rtl/>
        </w:rPr>
        <w:t>ה</w:t>
      </w:r>
      <w:r w:rsidRPr="00BA6D4A">
        <w:rPr>
          <w:rFonts w:cs="FrankRuehl"/>
          <w:sz w:val="26"/>
          <w:szCs w:val="26"/>
          <w:rtl/>
        </w:rPr>
        <w:t xml:space="preserve"> השלישית מתורצת</w:t>
      </w:r>
      <w:r w:rsidRPr="00BA6D4A">
        <w:rPr>
          <w:rFonts w:cs="FrankRuehl" w:hint="cs"/>
          <w:sz w:val="26"/>
          <w:szCs w:val="26"/>
          <w:rtl/>
        </w:rPr>
        <w:t>.</w:t>
      </w:r>
      <w:r w:rsidRPr="00BA6D4A">
        <w:rPr>
          <w:rFonts w:cs="FrankRuehl"/>
          <w:sz w:val="26"/>
          <w:szCs w:val="26"/>
          <w:rtl/>
        </w:rPr>
        <w:t xml:space="preserve"> פירוש</w:t>
      </w:r>
      <w:r w:rsidRPr="00BA6D4A">
        <w:rPr>
          <w:rFonts w:cs="FrankRuehl" w:hint="cs"/>
          <w:sz w:val="26"/>
          <w:szCs w:val="26"/>
          <w:rtl/>
        </w:rPr>
        <w:t>ה</w:t>
      </w:r>
      <w:r w:rsidRPr="00BA6D4A">
        <w:rPr>
          <w:rFonts w:cs="FrankRuehl"/>
          <w:sz w:val="26"/>
          <w:szCs w:val="26"/>
          <w:rtl/>
        </w:rPr>
        <w:t xml:space="preserve"> של המשנה "כל ישראל</w:t>
      </w:r>
      <w:r w:rsidRPr="00BA6D4A">
        <w:rPr>
          <w:rFonts w:cs="FrankRuehl" w:hint="cs"/>
          <w:sz w:val="26"/>
          <w:szCs w:val="26"/>
          <w:rtl/>
        </w:rPr>
        <w:t xml:space="preserve"> יש להם חלק לעולם הבא</w:t>
      </w:r>
      <w:r w:rsidRPr="00BA6D4A">
        <w:rPr>
          <w:rFonts w:cs="FrankRuehl"/>
          <w:sz w:val="26"/>
          <w:szCs w:val="26"/>
          <w:rtl/>
        </w:rPr>
        <w:t>"</w:t>
      </w:r>
      <w:r w:rsidRPr="00BA6D4A">
        <w:rPr>
          <w:rFonts w:cs="FrankRuehl" w:hint="cs"/>
          <w:sz w:val="26"/>
          <w:szCs w:val="26"/>
          <w:rtl/>
        </w:rPr>
        <w:t xml:space="preserve"> –</w:t>
      </w:r>
      <w:r w:rsidRPr="00BA6D4A">
        <w:rPr>
          <w:rFonts w:cs="FrankRuehl"/>
          <w:sz w:val="26"/>
          <w:szCs w:val="26"/>
          <w:rtl/>
        </w:rPr>
        <w:t xml:space="preserve"> ואפילו רשעים </w:t>
      </w:r>
      <w:r w:rsidRPr="00BA6D4A">
        <w:rPr>
          <w:rFonts w:cs="FrankRuehl" w:hint="cs"/>
          <w:sz w:val="26"/>
          <w:szCs w:val="26"/>
          <w:rtl/>
        </w:rPr>
        <w:t>ה</w:t>
      </w:r>
      <w:r w:rsidRPr="00BA6D4A">
        <w:rPr>
          <w:rFonts w:cs="FrankRuehl"/>
          <w:sz w:val="26"/>
          <w:szCs w:val="26"/>
          <w:rtl/>
        </w:rPr>
        <w:t>חייבי כריתות ומיתות בי"ד</w:t>
      </w:r>
      <w:r w:rsidRPr="00BA6D4A">
        <w:rPr>
          <w:rFonts w:cs="FrankRuehl" w:hint="cs"/>
          <w:sz w:val="26"/>
          <w:szCs w:val="26"/>
          <w:rtl/>
        </w:rPr>
        <w:t>,</w:t>
      </w:r>
      <w:r w:rsidRPr="00BA6D4A">
        <w:rPr>
          <w:rFonts w:cs="FrankRuehl"/>
          <w:sz w:val="26"/>
          <w:szCs w:val="26"/>
          <w:rtl/>
        </w:rPr>
        <w:t xml:space="preserve"> אם רק בשם ישראל יכונ</w:t>
      </w:r>
      <w:r w:rsidRPr="00BA6D4A">
        <w:rPr>
          <w:rFonts w:cs="FrankRuehl" w:hint="cs"/>
          <w:sz w:val="26"/>
          <w:szCs w:val="26"/>
          <w:rtl/>
        </w:rPr>
        <w:t>ו,</w:t>
      </w:r>
      <w:r w:rsidRPr="00BA6D4A">
        <w:rPr>
          <w:rFonts w:cs="FrankRuehl"/>
          <w:sz w:val="26"/>
          <w:szCs w:val="26"/>
          <w:rtl/>
        </w:rPr>
        <w:t xml:space="preserve"> יש ל</w:t>
      </w:r>
      <w:r w:rsidRPr="00BA6D4A">
        <w:rPr>
          <w:rFonts w:cs="FrankRuehl" w:hint="cs"/>
          <w:sz w:val="26"/>
          <w:szCs w:val="26"/>
          <w:rtl/>
        </w:rPr>
        <w:t>הם</w:t>
      </w:r>
      <w:r w:rsidRPr="00BA6D4A">
        <w:rPr>
          <w:rFonts w:cs="FrankRuehl"/>
          <w:sz w:val="26"/>
          <w:szCs w:val="26"/>
          <w:rtl/>
        </w:rPr>
        <w:t xml:space="preserve"> חלק בנשמת</w:t>
      </w:r>
      <w:r w:rsidRPr="00BA6D4A">
        <w:rPr>
          <w:rFonts w:cs="FrankRuehl" w:hint="cs"/>
          <w:sz w:val="26"/>
          <w:szCs w:val="26"/>
          <w:rtl/>
        </w:rPr>
        <w:t>ם</w:t>
      </w:r>
      <w:r w:rsidRPr="00BA6D4A">
        <w:rPr>
          <w:rFonts w:cs="FrankRuehl"/>
          <w:sz w:val="26"/>
          <w:szCs w:val="26"/>
          <w:rtl/>
        </w:rPr>
        <w:t xml:space="preserve"> ש</w:t>
      </w:r>
      <w:r w:rsidRPr="00BA6D4A">
        <w:rPr>
          <w:rFonts w:cs="FrankRuehl" w:hint="cs"/>
          <w:sz w:val="26"/>
          <w:szCs w:val="26"/>
          <w:rtl/>
        </w:rPr>
        <w:t>ראוי</w:t>
      </w:r>
      <w:r w:rsidRPr="00BA6D4A">
        <w:rPr>
          <w:rFonts w:cs="FrankRuehl"/>
          <w:sz w:val="26"/>
          <w:szCs w:val="26"/>
          <w:rtl/>
        </w:rPr>
        <w:t xml:space="preserve"> לקבל שכר ב</w:t>
      </w:r>
      <w:r>
        <w:rPr>
          <w:rFonts w:cs="FrankRuehl"/>
          <w:sz w:val="26"/>
          <w:szCs w:val="26"/>
          <w:rtl/>
        </w:rPr>
        <w:t>עולם הבא</w:t>
      </w:r>
      <w:r w:rsidRPr="00BA6D4A">
        <w:rPr>
          <w:rFonts w:cs="FrankRuehl" w:hint="cs"/>
          <w:sz w:val="26"/>
          <w:szCs w:val="26"/>
          <w:rtl/>
        </w:rPr>
        <w:t>,</w:t>
      </w:r>
      <w:r w:rsidRPr="00BA6D4A">
        <w:rPr>
          <w:rFonts w:cs="FrankRuehl"/>
          <w:sz w:val="26"/>
          <w:szCs w:val="26"/>
          <w:rtl/>
        </w:rPr>
        <w:t xml:space="preserve"> הוא הוא הניצוץ הקדוש שמסוגל לקיום</w:t>
      </w:r>
      <w:r w:rsidRPr="00BA6D4A">
        <w:rPr>
          <w:rFonts w:cs="FrankRuehl" w:hint="cs"/>
          <w:sz w:val="26"/>
          <w:szCs w:val="26"/>
          <w:rtl/>
        </w:rPr>
        <w:t>. משום</w:t>
      </w:r>
      <w:r w:rsidRPr="00BA6D4A">
        <w:rPr>
          <w:rFonts w:cs="FrankRuehl"/>
          <w:sz w:val="26"/>
          <w:szCs w:val="26"/>
          <w:rtl/>
        </w:rPr>
        <w:t xml:space="preserve"> </w:t>
      </w:r>
      <w:r w:rsidRPr="00BA6D4A">
        <w:rPr>
          <w:rFonts w:cs="FrankRuehl" w:hint="cs"/>
          <w:sz w:val="26"/>
          <w:szCs w:val="26"/>
          <w:rtl/>
        </w:rPr>
        <w:t>ש</w:t>
      </w:r>
      <w:r w:rsidRPr="00BA6D4A">
        <w:rPr>
          <w:rFonts w:cs="FrankRuehl"/>
          <w:sz w:val="26"/>
          <w:szCs w:val="26"/>
          <w:rtl/>
        </w:rPr>
        <w:t xml:space="preserve">יהיה </w:t>
      </w:r>
      <w:r w:rsidRPr="00BA6D4A">
        <w:rPr>
          <w:rFonts w:cs="FrankRuehl" w:hint="cs"/>
          <w:sz w:val="26"/>
          <w:szCs w:val="26"/>
          <w:rtl/>
        </w:rPr>
        <w:t xml:space="preserve">מה </w:t>
      </w:r>
      <w:r w:rsidRPr="00BA6D4A">
        <w:rPr>
          <w:rFonts w:cs="FrankRuehl"/>
          <w:sz w:val="26"/>
          <w:szCs w:val="26"/>
          <w:rtl/>
        </w:rPr>
        <w:t>שיהיה</w:t>
      </w:r>
      <w:r w:rsidRPr="00BA6D4A">
        <w:rPr>
          <w:rFonts w:cs="FrankRuehl" w:hint="cs"/>
          <w:sz w:val="26"/>
          <w:szCs w:val="26"/>
          <w:rtl/>
        </w:rPr>
        <w:t xml:space="preserve"> –</w:t>
      </w:r>
      <w:r w:rsidRPr="00BA6D4A">
        <w:rPr>
          <w:rFonts w:cs="FrankRuehl"/>
          <w:sz w:val="26"/>
          <w:szCs w:val="26"/>
          <w:rtl/>
        </w:rPr>
        <w:t xml:space="preserve"> זה לבד עכ"פ יתקיים לו.</w:t>
      </w:r>
    </w:p>
    <w:p w14:paraId="24C22423" w14:textId="77777777" w:rsidR="00112D68" w:rsidRPr="00BA6D4A" w:rsidRDefault="00112D68" w:rsidP="00112D68">
      <w:pPr>
        <w:spacing w:before="120" w:line="360" w:lineRule="exact"/>
        <w:jc w:val="both"/>
        <w:rPr>
          <w:rFonts w:cs="FrankRuehl" w:hint="cs"/>
          <w:sz w:val="26"/>
          <w:szCs w:val="26"/>
          <w:rtl/>
        </w:rPr>
      </w:pPr>
    </w:p>
    <w:p w14:paraId="46F12848" w14:textId="77777777" w:rsidR="00112D68" w:rsidRPr="00BA6D4A" w:rsidRDefault="00112D68" w:rsidP="00112D68">
      <w:pPr>
        <w:spacing w:before="120" w:line="360" w:lineRule="exact"/>
        <w:jc w:val="center"/>
        <w:rPr>
          <w:rFonts w:cs="FrankRuehl" w:hint="cs"/>
          <w:b/>
          <w:bCs/>
          <w:sz w:val="30"/>
          <w:szCs w:val="30"/>
          <w:rtl/>
        </w:rPr>
      </w:pPr>
      <w:r w:rsidRPr="00BA6D4A">
        <w:rPr>
          <w:rFonts w:cs="FrankRuehl" w:hint="cs"/>
          <w:b/>
          <w:bCs/>
          <w:sz w:val="30"/>
          <w:szCs w:val="30"/>
          <w:rtl/>
        </w:rPr>
        <w:t>ז.</w:t>
      </w:r>
    </w:p>
    <w:p w14:paraId="2CA33CA1" w14:textId="77777777" w:rsidR="00112D68" w:rsidRPr="00BA6D4A" w:rsidRDefault="00112D68" w:rsidP="00112D68">
      <w:pPr>
        <w:spacing w:before="120" w:line="360" w:lineRule="exact"/>
        <w:jc w:val="both"/>
        <w:rPr>
          <w:rFonts w:cs="FrankRuehl"/>
          <w:sz w:val="26"/>
          <w:szCs w:val="26"/>
          <w:rtl/>
        </w:rPr>
      </w:pPr>
      <w:r w:rsidRPr="00BA6D4A">
        <w:rPr>
          <w:rFonts w:cs="FrankRuehl"/>
          <w:sz w:val="26"/>
          <w:szCs w:val="26"/>
          <w:rtl/>
        </w:rPr>
        <w:t>ומסי</w:t>
      </w:r>
      <w:r w:rsidRPr="00BA6D4A">
        <w:rPr>
          <w:rFonts w:cs="FrankRuehl" w:hint="cs"/>
          <w:sz w:val="26"/>
          <w:szCs w:val="26"/>
          <w:rtl/>
        </w:rPr>
        <w:t>ימת המשנה</w:t>
      </w:r>
      <w:r w:rsidRPr="00BA6D4A">
        <w:rPr>
          <w:rFonts w:cs="FrankRuehl"/>
          <w:sz w:val="26"/>
          <w:szCs w:val="26"/>
          <w:rtl/>
        </w:rPr>
        <w:t xml:space="preserve"> שפיר</w:t>
      </w:r>
      <w:r w:rsidRPr="00BA6D4A">
        <w:rPr>
          <w:rFonts w:cs="FrankRuehl" w:hint="cs"/>
          <w:sz w:val="26"/>
          <w:szCs w:val="26"/>
          <w:rtl/>
        </w:rPr>
        <w:t>:</w:t>
      </w:r>
      <w:r w:rsidRPr="00BA6D4A">
        <w:rPr>
          <w:rFonts w:cs="FrankRuehl"/>
          <w:sz w:val="26"/>
          <w:szCs w:val="26"/>
          <w:rtl/>
        </w:rPr>
        <w:t xml:space="preserve"> </w:t>
      </w:r>
      <w:r w:rsidRPr="00BA6D4A">
        <w:rPr>
          <w:rFonts w:cs="FrankRuehl" w:hint="cs"/>
          <w:sz w:val="26"/>
          <w:szCs w:val="26"/>
          <w:rtl/>
        </w:rPr>
        <w:t>"</w:t>
      </w:r>
      <w:r w:rsidRPr="00BA6D4A">
        <w:rPr>
          <w:rFonts w:cs="FrankRuehl"/>
          <w:sz w:val="26"/>
          <w:szCs w:val="26"/>
          <w:rtl/>
        </w:rPr>
        <w:t>שנאמר</w:t>
      </w:r>
      <w:r w:rsidRPr="00BA6D4A">
        <w:rPr>
          <w:rFonts w:cs="FrankRuehl" w:hint="cs"/>
          <w:sz w:val="26"/>
          <w:szCs w:val="26"/>
          <w:rtl/>
        </w:rPr>
        <w:t>: '</w:t>
      </w:r>
      <w:r w:rsidRPr="00BA6D4A">
        <w:rPr>
          <w:rFonts w:cs="FrankRuehl"/>
          <w:sz w:val="26"/>
          <w:szCs w:val="26"/>
          <w:rtl/>
        </w:rPr>
        <w:t>ועמך כולם צדיקים</w:t>
      </w:r>
      <w:r w:rsidRPr="00BA6D4A">
        <w:rPr>
          <w:rFonts w:cs="FrankRuehl" w:hint="cs"/>
          <w:sz w:val="26"/>
          <w:szCs w:val="26"/>
          <w:rtl/>
        </w:rPr>
        <w:t xml:space="preserve">' </w:t>
      </w:r>
      <w:r w:rsidRPr="00BA6D4A">
        <w:rPr>
          <w:rFonts w:cs="FrankRuehl"/>
          <w:sz w:val="26"/>
          <w:szCs w:val="26"/>
          <w:rtl/>
        </w:rPr>
        <w:t>"</w:t>
      </w:r>
      <w:r w:rsidRPr="00BA6D4A">
        <w:rPr>
          <w:rFonts w:cs="FrankRuehl" w:hint="cs"/>
          <w:sz w:val="26"/>
          <w:szCs w:val="26"/>
          <w:rtl/>
        </w:rPr>
        <w:t xml:space="preserve"> –</w:t>
      </w:r>
      <w:r w:rsidRPr="00BA6D4A">
        <w:rPr>
          <w:rFonts w:cs="FrankRuehl"/>
          <w:sz w:val="26"/>
          <w:szCs w:val="26"/>
          <w:rtl/>
        </w:rPr>
        <w:t xml:space="preserve"> ר"ל</w:t>
      </w:r>
      <w:r w:rsidRPr="00BA6D4A">
        <w:rPr>
          <w:rFonts w:cs="FrankRuehl" w:hint="cs"/>
          <w:sz w:val="26"/>
          <w:szCs w:val="26"/>
          <w:rtl/>
        </w:rPr>
        <w:t>:</w:t>
      </w:r>
      <w:r w:rsidRPr="00BA6D4A">
        <w:rPr>
          <w:rFonts w:cs="FrankRuehl"/>
          <w:sz w:val="26"/>
          <w:szCs w:val="26"/>
          <w:rtl/>
        </w:rPr>
        <w:t xml:space="preserve"> אם כל אחד בכלליותו</w:t>
      </w:r>
      <w:r w:rsidRPr="00BA6D4A">
        <w:rPr>
          <w:rFonts w:cs="FrankRuehl" w:hint="cs"/>
          <w:sz w:val="26"/>
          <w:szCs w:val="26"/>
          <w:rtl/>
        </w:rPr>
        <w:t>,</w:t>
      </w:r>
      <w:r w:rsidRPr="00BA6D4A">
        <w:rPr>
          <w:rFonts w:cs="FrankRuehl"/>
          <w:sz w:val="26"/>
          <w:szCs w:val="26"/>
          <w:rtl/>
        </w:rPr>
        <w:t xml:space="preserve"> דהיינו ב</w:t>
      </w:r>
      <w:r w:rsidRPr="00BA6D4A">
        <w:rPr>
          <w:rFonts w:cs="FrankRuehl" w:hint="cs"/>
          <w:sz w:val="26"/>
          <w:szCs w:val="26"/>
          <w:rtl/>
        </w:rPr>
        <w:t>שני</w:t>
      </w:r>
      <w:r w:rsidRPr="00BA6D4A">
        <w:rPr>
          <w:rFonts w:cs="FrankRuehl"/>
          <w:sz w:val="26"/>
          <w:szCs w:val="26"/>
          <w:rtl/>
        </w:rPr>
        <w:t xml:space="preserve"> חלקי נשמתו</w:t>
      </w:r>
      <w:r w:rsidRPr="00BA6D4A">
        <w:rPr>
          <w:rFonts w:cs="FrankRuehl" w:hint="cs"/>
          <w:sz w:val="26"/>
          <w:szCs w:val="26"/>
          <w:rtl/>
        </w:rPr>
        <w:t>,</w:t>
      </w:r>
      <w:r w:rsidRPr="00BA6D4A">
        <w:rPr>
          <w:rFonts w:cs="FrankRuehl"/>
          <w:sz w:val="26"/>
          <w:szCs w:val="26"/>
          <w:rtl/>
        </w:rPr>
        <w:t xml:space="preserve"> הם שלמים</w:t>
      </w:r>
      <w:r w:rsidRPr="00BA6D4A">
        <w:rPr>
          <w:rFonts w:cs="FrankRuehl" w:hint="cs"/>
          <w:sz w:val="26"/>
          <w:szCs w:val="26"/>
          <w:rtl/>
        </w:rPr>
        <w:t>,</w:t>
      </w:r>
      <w:r w:rsidRPr="00BA6D4A">
        <w:rPr>
          <w:rFonts w:cs="FrankRuehl"/>
          <w:sz w:val="26"/>
          <w:szCs w:val="26"/>
          <w:rtl/>
        </w:rPr>
        <w:t xml:space="preserve"> שלא עברו עבירה שעל יד</w:t>
      </w:r>
      <w:r w:rsidRPr="00BA6D4A">
        <w:rPr>
          <w:rFonts w:cs="FrankRuehl" w:hint="cs"/>
          <w:sz w:val="26"/>
          <w:szCs w:val="26"/>
          <w:rtl/>
        </w:rPr>
        <w:t>ה</w:t>
      </w:r>
      <w:r w:rsidRPr="00BA6D4A">
        <w:rPr>
          <w:rFonts w:cs="FrankRuehl"/>
          <w:sz w:val="26"/>
          <w:szCs w:val="26"/>
          <w:rtl/>
        </w:rPr>
        <w:t xml:space="preserve"> </w:t>
      </w:r>
      <w:r w:rsidRPr="00BA6D4A">
        <w:rPr>
          <w:rFonts w:cs="FrankRuehl" w:hint="cs"/>
          <w:sz w:val="26"/>
          <w:szCs w:val="26"/>
          <w:rtl/>
        </w:rPr>
        <w:t>ה</w:t>
      </w:r>
      <w:r w:rsidRPr="00BA6D4A">
        <w:rPr>
          <w:rFonts w:cs="FrankRuehl"/>
          <w:sz w:val="26"/>
          <w:szCs w:val="26"/>
          <w:rtl/>
        </w:rPr>
        <w:t>תחייב כרת</w:t>
      </w:r>
      <w:r w:rsidRPr="00BA6D4A">
        <w:rPr>
          <w:rFonts w:cs="FrankRuehl" w:hint="cs"/>
          <w:sz w:val="26"/>
          <w:szCs w:val="26"/>
          <w:rtl/>
        </w:rPr>
        <w:t>,</w:t>
      </w:r>
      <w:r w:rsidRPr="00BA6D4A">
        <w:rPr>
          <w:rFonts w:cs="FrankRuehl"/>
          <w:sz w:val="26"/>
          <w:szCs w:val="26"/>
          <w:rtl/>
        </w:rPr>
        <w:t xml:space="preserve"> </w:t>
      </w:r>
      <w:r w:rsidRPr="00BA6D4A">
        <w:rPr>
          <w:rFonts w:cs="FrankRuehl" w:hint="cs"/>
          <w:sz w:val="26"/>
          <w:szCs w:val="26"/>
          <w:rtl/>
        </w:rPr>
        <w:t>הרי</w:t>
      </w:r>
      <w:r w:rsidRPr="00BA6D4A">
        <w:rPr>
          <w:rFonts w:cs="FrankRuehl"/>
          <w:sz w:val="26"/>
          <w:szCs w:val="26"/>
          <w:rtl/>
        </w:rPr>
        <w:t xml:space="preserve"> </w:t>
      </w:r>
      <w:r w:rsidRPr="00BA6D4A">
        <w:rPr>
          <w:rFonts w:cs="FrankRuehl" w:hint="cs"/>
          <w:sz w:val="26"/>
          <w:szCs w:val="26"/>
          <w:rtl/>
        </w:rPr>
        <w:t>ש"</w:t>
      </w:r>
      <w:r w:rsidRPr="00BA6D4A">
        <w:rPr>
          <w:rFonts w:cs="FrankRuehl"/>
          <w:sz w:val="26"/>
          <w:szCs w:val="26"/>
          <w:rtl/>
        </w:rPr>
        <w:t>לעולם יירשו ארץ</w:t>
      </w:r>
      <w:r w:rsidRPr="00BA6D4A">
        <w:rPr>
          <w:rFonts w:cs="FrankRuehl" w:hint="cs"/>
          <w:sz w:val="26"/>
          <w:szCs w:val="26"/>
          <w:rtl/>
        </w:rPr>
        <w:t>" –</w:t>
      </w:r>
      <w:r w:rsidRPr="00BA6D4A">
        <w:rPr>
          <w:rFonts w:cs="FrankRuehl"/>
          <w:sz w:val="26"/>
          <w:szCs w:val="26"/>
          <w:rtl/>
        </w:rPr>
        <w:t xml:space="preserve"> ר"ל</w:t>
      </w:r>
      <w:r w:rsidRPr="00BA6D4A">
        <w:rPr>
          <w:rFonts w:cs="FrankRuehl" w:hint="cs"/>
          <w:sz w:val="26"/>
          <w:szCs w:val="26"/>
          <w:rtl/>
        </w:rPr>
        <w:t>:</w:t>
      </w:r>
      <w:r w:rsidRPr="00BA6D4A">
        <w:rPr>
          <w:rFonts w:cs="FrankRuehl"/>
          <w:sz w:val="26"/>
          <w:szCs w:val="26"/>
          <w:rtl/>
        </w:rPr>
        <w:t xml:space="preserve"> מלבד הנצחיות העולמי</w:t>
      </w:r>
      <w:r w:rsidRPr="00BA6D4A">
        <w:rPr>
          <w:rFonts w:cs="FrankRuehl" w:hint="cs"/>
          <w:sz w:val="26"/>
          <w:szCs w:val="26"/>
          <w:rtl/>
        </w:rPr>
        <w:t xml:space="preserve">ת </w:t>
      </w:r>
      <w:r w:rsidRPr="00BA6D4A">
        <w:rPr>
          <w:rFonts w:cs="FrankRuehl"/>
          <w:sz w:val="26"/>
          <w:szCs w:val="26"/>
          <w:rtl/>
        </w:rPr>
        <w:t xml:space="preserve">יירשו ג"כ </w:t>
      </w:r>
      <w:r w:rsidRPr="00BA6D4A">
        <w:rPr>
          <w:rFonts w:cs="FrankRuehl" w:hint="cs"/>
          <w:sz w:val="26"/>
          <w:szCs w:val="26"/>
          <w:rtl/>
        </w:rPr>
        <w:t>את ה</w:t>
      </w:r>
      <w:r w:rsidRPr="00BA6D4A">
        <w:rPr>
          <w:rFonts w:cs="FrankRuehl"/>
          <w:sz w:val="26"/>
          <w:szCs w:val="26"/>
          <w:rtl/>
        </w:rPr>
        <w:t>ארץ הגשמי</w:t>
      </w:r>
      <w:r w:rsidRPr="00BA6D4A">
        <w:rPr>
          <w:rFonts w:cs="FrankRuehl" w:hint="cs"/>
          <w:sz w:val="26"/>
          <w:szCs w:val="26"/>
          <w:rtl/>
        </w:rPr>
        <w:t>ת,</w:t>
      </w:r>
      <w:r w:rsidRPr="00BA6D4A">
        <w:rPr>
          <w:rFonts w:cs="FrankRuehl"/>
          <w:sz w:val="26"/>
          <w:szCs w:val="26"/>
          <w:rtl/>
        </w:rPr>
        <w:t xml:space="preserve"> ויקומו </w:t>
      </w:r>
      <w:r w:rsidRPr="00BA6D4A">
        <w:rPr>
          <w:rFonts w:cs="FrankRuehl" w:hint="cs"/>
          <w:sz w:val="26"/>
          <w:szCs w:val="26"/>
          <w:rtl/>
        </w:rPr>
        <w:t>ב</w:t>
      </w:r>
      <w:r w:rsidRPr="00BA6D4A">
        <w:rPr>
          <w:rFonts w:cs="FrankRuehl"/>
          <w:sz w:val="26"/>
          <w:szCs w:val="26"/>
          <w:rtl/>
        </w:rPr>
        <w:t>תחיית המתים בגוף</w:t>
      </w:r>
      <w:r w:rsidRPr="00BA6D4A">
        <w:rPr>
          <w:rFonts w:cs="FrankRuehl" w:hint="cs"/>
          <w:sz w:val="26"/>
          <w:szCs w:val="26"/>
          <w:rtl/>
        </w:rPr>
        <w:t>,</w:t>
      </w:r>
      <w:r w:rsidRPr="00BA6D4A">
        <w:rPr>
          <w:rFonts w:cs="FrankRuehl"/>
          <w:sz w:val="26"/>
          <w:szCs w:val="26"/>
          <w:rtl/>
        </w:rPr>
        <w:t xml:space="preserve"> בעבור שכל</w:t>
      </w:r>
      <w:r w:rsidRPr="00BA6D4A">
        <w:rPr>
          <w:rFonts w:cs="FrankRuehl" w:hint="cs"/>
          <w:sz w:val="26"/>
          <w:szCs w:val="26"/>
          <w:rtl/>
        </w:rPr>
        <w:t xml:space="preserve"> חלקיהם</w:t>
      </w:r>
      <w:r w:rsidRPr="00BA6D4A">
        <w:rPr>
          <w:rFonts w:cs="FrankRuehl"/>
          <w:sz w:val="26"/>
          <w:szCs w:val="26"/>
          <w:rtl/>
        </w:rPr>
        <w:t xml:space="preserve"> נשאר</w:t>
      </w:r>
      <w:r w:rsidRPr="00BA6D4A">
        <w:rPr>
          <w:rFonts w:cs="FrankRuehl" w:hint="cs"/>
          <w:sz w:val="26"/>
          <w:szCs w:val="26"/>
          <w:rtl/>
        </w:rPr>
        <w:t>ו</w:t>
      </w:r>
      <w:r w:rsidRPr="00BA6D4A">
        <w:rPr>
          <w:rFonts w:cs="FrankRuehl"/>
          <w:sz w:val="26"/>
          <w:szCs w:val="26"/>
          <w:rtl/>
        </w:rPr>
        <w:t xml:space="preserve"> להם</w:t>
      </w:r>
      <w:r w:rsidRPr="00BA6D4A">
        <w:rPr>
          <w:rFonts w:cs="FrankRuehl" w:hint="cs"/>
          <w:sz w:val="26"/>
          <w:szCs w:val="26"/>
          <w:rtl/>
        </w:rPr>
        <w:t xml:space="preserve"> גם אחרי המוות, ועדיין קיימות</w:t>
      </w:r>
      <w:r w:rsidRPr="00BA6D4A">
        <w:rPr>
          <w:rFonts w:cs="FrankRuehl"/>
          <w:sz w:val="26"/>
          <w:szCs w:val="26"/>
          <w:rtl/>
        </w:rPr>
        <w:t xml:space="preserve"> הנפש</w:t>
      </w:r>
      <w:r w:rsidRPr="00BA6D4A">
        <w:rPr>
          <w:rFonts w:cs="FrankRuehl" w:hint="cs"/>
          <w:sz w:val="26"/>
          <w:szCs w:val="26"/>
          <w:rtl/>
        </w:rPr>
        <w:t>ות</w:t>
      </w:r>
      <w:r w:rsidRPr="00BA6D4A">
        <w:rPr>
          <w:rFonts w:cs="FrankRuehl"/>
          <w:sz w:val="26"/>
          <w:szCs w:val="26"/>
          <w:rtl/>
        </w:rPr>
        <w:t xml:space="preserve"> הבהמי</w:t>
      </w:r>
      <w:r w:rsidRPr="00BA6D4A">
        <w:rPr>
          <w:rFonts w:cs="FrankRuehl" w:hint="cs"/>
          <w:sz w:val="26"/>
          <w:szCs w:val="26"/>
          <w:rtl/>
        </w:rPr>
        <w:t>ת</w:t>
      </w:r>
      <w:r w:rsidRPr="00BA6D4A">
        <w:rPr>
          <w:rFonts w:cs="FrankRuehl"/>
          <w:sz w:val="26"/>
          <w:szCs w:val="26"/>
          <w:rtl/>
        </w:rPr>
        <w:t xml:space="preserve"> והרוחני</w:t>
      </w:r>
      <w:r w:rsidRPr="00BA6D4A">
        <w:rPr>
          <w:rFonts w:cs="FrankRuehl" w:hint="cs"/>
          <w:sz w:val="26"/>
          <w:szCs w:val="26"/>
          <w:rtl/>
        </w:rPr>
        <w:t>ת</w:t>
      </w:r>
      <w:r w:rsidRPr="00BA6D4A">
        <w:rPr>
          <w:rFonts w:cs="FrankRuehl"/>
          <w:sz w:val="26"/>
          <w:szCs w:val="26"/>
          <w:rtl/>
        </w:rPr>
        <w:t>. בעת תחיית המתים תוכל כל החברותא לחזור ולפסוע כבתחילה. אולם אם אין לו זכות</w:t>
      </w:r>
      <w:r w:rsidRPr="00BA6D4A">
        <w:rPr>
          <w:rFonts w:cs="FrankRuehl" w:hint="cs"/>
          <w:sz w:val="26"/>
          <w:szCs w:val="26"/>
          <w:rtl/>
        </w:rPr>
        <w:t xml:space="preserve"> לכך,</w:t>
      </w:r>
      <w:r w:rsidRPr="00BA6D4A">
        <w:rPr>
          <w:rFonts w:cs="FrankRuehl"/>
          <w:sz w:val="26"/>
          <w:szCs w:val="26"/>
          <w:rtl/>
        </w:rPr>
        <w:t xml:space="preserve"> </w:t>
      </w:r>
      <w:r w:rsidRPr="00BA6D4A">
        <w:rPr>
          <w:rFonts w:cs="FrankRuehl" w:hint="cs"/>
          <w:sz w:val="26"/>
          <w:szCs w:val="26"/>
          <w:rtl/>
        </w:rPr>
        <w:t>אלא רק</w:t>
      </w:r>
      <w:r w:rsidRPr="00BA6D4A">
        <w:rPr>
          <w:rFonts w:cs="FrankRuehl"/>
          <w:sz w:val="26"/>
          <w:szCs w:val="26"/>
          <w:rtl/>
        </w:rPr>
        <w:t xml:space="preserve"> שהוא </w:t>
      </w:r>
      <w:r w:rsidRPr="00BA6D4A">
        <w:rPr>
          <w:rFonts w:cs="FrankRuehl" w:hint="cs"/>
          <w:sz w:val="26"/>
          <w:szCs w:val="26"/>
          <w:rtl/>
        </w:rPr>
        <w:t>"</w:t>
      </w:r>
      <w:r w:rsidRPr="00BA6D4A">
        <w:rPr>
          <w:rFonts w:cs="FrankRuehl"/>
          <w:sz w:val="26"/>
          <w:szCs w:val="26"/>
          <w:rtl/>
        </w:rPr>
        <w:t>נצר מטעי</w:t>
      </w:r>
      <w:r w:rsidRPr="00BA6D4A">
        <w:rPr>
          <w:rFonts w:cs="FrankRuehl" w:hint="cs"/>
          <w:sz w:val="26"/>
          <w:szCs w:val="26"/>
          <w:rtl/>
        </w:rPr>
        <w:t>"</w:t>
      </w:r>
      <w:r w:rsidRPr="00BA6D4A">
        <w:rPr>
          <w:rFonts w:cs="FrankRuehl"/>
          <w:sz w:val="26"/>
          <w:szCs w:val="26"/>
          <w:rtl/>
        </w:rPr>
        <w:t>, בעבור שאני יצרתיו אף עשיתיו</w:t>
      </w:r>
      <w:r w:rsidRPr="00BA6D4A">
        <w:rPr>
          <w:rFonts w:cs="FrankRuehl" w:hint="cs"/>
          <w:sz w:val="26"/>
          <w:szCs w:val="26"/>
          <w:rtl/>
        </w:rPr>
        <w:t>,</w:t>
      </w:r>
      <w:r w:rsidRPr="00BA6D4A">
        <w:rPr>
          <w:rFonts w:cs="FrankRuehl"/>
          <w:sz w:val="26"/>
          <w:szCs w:val="26"/>
          <w:rtl/>
        </w:rPr>
        <w:t xml:space="preserve"> אז לכל הפחות </w:t>
      </w:r>
      <w:r w:rsidRPr="00BA6D4A">
        <w:rPr>
          <w:rFonts w:cs="FrankRuehl" w:hint="cs"/>
          <w:sz w:val="26"/>
          <w:szCs w:val="26"/>
          <w:rtl/>
        </w:rPr>
        <w:t>"</w:t>
      </w:r>
      <w:r w:rsidRPr="00BA6D4A">
        <w:rPr>
          <w:rFonts w:cs="FrankRuehl"/>
          <w:sz w:val="26"/>
          <w:szCs w:val="26"/>
          <w:rtl/>
        </w:rPr>
        <w:t>מעש</w:t>
      </w:r>
      <w:r w:rsidRPr="00BA6D4A">
        <w:rPr>
          <w:rFonts w:cs="FrankRuehl" w:hint="cs"/>
          <w:sz w:val="26"/>
          <w:szCs w:val="26"/>
          <w:rtl/>
        </w:rPr>
        <w:t>ה</w:t>
      </w:r>
      <w:r w:rsidRPr="00BA6D4A">
        <w:rPr>
          <w:rFonts w:cs="FrankRuehl"/>
          <w:sz w:val="26"/>
          <w:szCs w:val="26"/>
          <w:rtl/>
        </w:rPr>
        <w:t xml:space="preserve"> ידי להתפאר</w:t>
      </w:r>
      <w:r w:rsidRPr="00BA6D4A">
        <w:rPr>
          <w:rFonts w:cs="FrankRuehl" w:hint="cs"/>
          <w:sz w:val="26"/>
          <w:szCs w:val="26"/>
          <w:rtl/>
        </w:rPr>
        <w:t>" –</w:t>
      </w:r>
      <w:r w:rsidRPr="00BA6D4A">
        <w:rPr>
          <w:rFonts w:cs="FrankRuehl"/>
          <w:sz w:val="26"/>
          <w:szCs w:val="26"/>
          <w:rtl/>
        </w:rPr>
        <w:t xml:space="preserve"> היינו</w:t>
      </w:r>
      <w:r w:rsidRPr="00BA6D4A">
        <w:rPr>
          <w:rFonts w:cs="FrankRuehl" w:hint="cs"/>
          <w:sz w:val="26"/>
          <w:szCs w:val="26"/>
          <w:rtl/>
        </w:rPr>
        <w:t>:</w:t>
      </w:r>
      <w:r w:rsidRPr="00BA6D4A">
        <w:rPr>
          <w:rFonts w:cs="FrankRuehl"/>
          <w:sz w:val="26"/>
          <w:szCs w:val="26"/>
          <w:rtl/>
        </w:rPr>
        <w:t xml:space="preserve"> אף שהנפש הבהמי</w:t>
      </w:r>
      <w:r w:rsidRPr="00BA6D4A">
        <w:rPr>
          <w:rFonts w:cs="FrankRuehl" w:hint="cs"/>
          <w:sz w:val="26"/>
          <w:szCs w:val="26"/>
          <w:rtl/>
        </w:rPr>
        <w:t>ת</w:t>
      </w:r>
      <w:r w:rsidRPr="00BA6D4A">
        <w:rPr>
          <w:rFonts w:cs="FrankRuehl"/>
          <w:sz w:val="26"/>
          <w:szCs w:val="26"/>
          <w:rtl/>
        </w:rPr>
        <w:t xml:space="preserve"> כל</w:t>
      </w:r>
      <w:r w:rsidRPr="00BA6D4A">
        <w:rPr>
          <w:rFonts w:cs="FrankRuehl" w:hint="cs"/>
          <w:sz w:val="26"/>
          <w:szCs w:val="26"/>
          <w:rtl/>
        </w:rPr>
        <w:t>ת</w:t>
      </w:r>
      <w:r w:rsidRPr="00BA6D4A">
        <w:rPr>
          <w:rFonts w:cs="FrankRuehl"/>
          <w:sz w:val="26"/>
          <w:szCs w:val="26"/>
          <w:rtl/>
        </w:rPr>
        <w:t>ה ונכרתה</w:t>
      </w:r>
      <w:r w:rsidRPr="00BA6D4A">
        <w:rPr>
          <w:rFonts w:cs="FrankRuehl" w:hint="cs"/>
          <w:sz w:val="26"/>
          <w:szCs w:val="26"/>
          <w:rtl/>
        </w:rPr>
        <w:t>,</w:t>
      </w:r>
      <w:r w:rsidRPr="00BA6D4A">
        <w:rPr>
          <w:rFonts w:cs="FrankRuehl"/>
          <w:sz w:val="26"/>
          <w:szCs w:val="26"/>
          <w:rtl/>
        </w:rPr>
        <w:t xml:space="preserve"> וגם לא </w:t>
      </w:r>
      <w:r w:rsidRPr="00BA6D4A">
        <w:rPr>
          <w:rFonts w:cs="FrankRuehl" w:hint="cs"/>
          <w:sz w:val="26"/>
          <w:szCs w:val="26"/>
          <w:rtl/>
        </w:rPr>
        <w:t>י</w:t>
      </w:r>
      <w:r w:rsidRPr="00BA6D4A">
        <w:rPr>
          <w:rFonts w:cs="FrankRuehl"/>
          <w:sz w:val="26"/>
          <w:szCs w:val="26"/>
          <w:rtl/>
        </w:rPr>
        <w:t xml:space="preserve">קום עוד </w:t>
      </w:r>
      <w:r w:rsidRPr="00BA6D4A">
        <w:rPr>
          <w:rFonts w:cs="FrankRuehl" w:hint="cs"/>
          <w:sz w:val="26"/>
          <w:szCs w:val="26"/>
          <w:rtl/>
        </w:rPr>
        <w:t xml:space="preserve">הגוף </w:t>
      </w:r>
      <w:r w:rsidRPr="00BA6D4A">
        <w:rPr>
          <w:rFonts w:cs="FrankRuehl"/>
          <w:sz w:val="26"/>
          <w:szCs w:val="26"/>
          <w:rtl/>
        </w:rPr>
        <w:t>בתחיית המתים</w:t>
      </w:r>
      <w:r w:rsidRPr="00BA6D4A">
        <w:rPr>
          <w:rFonts w:cs="FrankRuehl" w:hint="cs"/>
          <w:sz w:val="26"/>
          <w:szCs w:val="26"/>
          <w:rtl/>
        </w:rPr>
        <w:t>,</w:t>
      </w:r>
      <w:r w:rsidRPr="00BA6D4A">
        <w:rPr>
          <w:rFonts w:cs="FrankRuehl"/>
          <w:sz w:val="26"/>
          <w:szCs w:val="26"/>
          <w:rtl/>
        </w:rPr>
        <w:t xml:space="preserve"> </w:t>
      </w:r>
      <w:r w:rsidRPr="00BA6D4A">
        <w:rPr>
          <w:rFonts w:cs="FrankRuehl" w:hint="cs"/>
          <w:sz w:val="26"/>
          <w:szCs w:val="26"/>
          <w:rtl/>
        </w:rPr>
        <w:t>שכן</w:t>
      </w:r>
      <w:r w:rsidRPr="00BA6D4A">
        <w:rPr>
          <w:rFonts w:cs="FrankRuehl"/>
          <w:sz w:val="26"/>
          <w:szCs w:val="26"/>
          <w:rtl/>
        </w:rPr>
        <w:t xml:space="preserve"> חסר </w:t>
      </w:r>
      <w:r w:rsidRPr="00BA6D4A">
        <w:rPr>
          <w:rFonts w:cs="FrankRuehl" w:hint="cs"/>
          <w:sz w:val="26"/>
          <w:szCs w:val="26"/>
          <w:rtl/>
        </w:rPr>
        <w:t>לו ב</w:t>
      </w:r>
      <w:r w:rsidRPr="00BA6D4A">
        <w:rPr>
          <w:rFonts w:cs="FrankRuehl"/>
          <w:sz w:val="26"/>
          <w:szCs w:val="26"/>
          <w:rtl/>
        </w:rPr>
        <w:t>חברותא הה</w:t>
      </w:r>
      <w:r w:rsidRPr="00BA6D4A">
        <w:rPr>
          <w:rFonts w:cs="FrankRuehl" w:hint="cs"/>
          <w:sz w:val="26"/>
          <w:szCs w:val="26"/>
          <w:rtl/>
        </w:rPr>
        <w:t>י</w:t>
      </w:r>
      <w:r w:rsidRPr="00BA6D4A">
        <w:rPr>
          <w:rFonts w:cs="FrankRuehl"/>
          <w:sz w:val="26"/>
          <w:szCs w:val="26"/>
          <w:rtl/>
        </w:rPr>
        <w:t xml:space="preserve">א </w:t>
      </w:r>
      <w:r w:rsidRPr="00BA6D4A">
        <w:rPr>
          <w:rFonts w:cs="FrankRuehl" w:hint="cs"/>
          <w:sz w:val="26"/>
          <w:szCs w:val="26"/>
          <w:rtl/>
        </w:rPr>
        <w:t>ה</w:t>
      </w:r>
      <w:r w:rsidRPr="00BA6D4A">
        <w:rPr>
          <w:rFonts w:cs="FrankRuehl"/>
          <w:sz w:val="26"/>
          <w:szCs w:val="26"/>
          <w:rtl/>
        </w:rPr>
        <w:t xml:space="preserve">חבר </w:t>
      </w:r>
      <w:r w:rsidRPr="00BA6D4A">
        <w:rPr>
          <w:rFonts w:cs="FrankRuehl" w:hint="cs"/>
          <w:sz w:val="26"/>
          <w:szCs w:val="26"/>
          <w:rtl/>
        </w:rPr>
        <w:t>ה</w:t>
      </w:r>
      <w:r w:rsidRPr="00BA6D4A">
        <w:rPr>
          <w:rFonts w:cs="FrankRuehl"/>
          <w:sz w:val="26"/>
          <w:szCs w:val="26"/>
          <w:rtl/>
        </w:rPr>
        <w:t>אחד</w:t>
      </w:r>
      <w:r w:rsidRPr="00BA6D4A">
        <w:rPr>
          <w:rFonts w:cs="FrankRuehl" w:hint="cs"/>
          <w:sz w:val="26"/>
          <w:szCs w:val="26"/>
          <w:rtl/>
        </w:rPr>
        <w:t>,</w:t>
      </w:r>
      <w:r w:rsidRPr="00BA6D4A">
        <w:rPr>
          <w:rFonts w:cs="FrankRuehl"/>
          <w:sz w:val="26"/>
          <w:szCs w:val="26"/>
          <w:rtl/>
        </w:rPr>
        <w:t xml:space="preserve"> שהיה מחבר ומאגד </w:t>
      </w:r>
      <w:r w:rsidRPr="00BA6D4A">
        <w:rPr>
          <w:rFonts w:cs="FrankRuehl" w:hint="cs"/>
          <w:sz w:val="26"/>
          <w:szCs w:val="26"/>
          <w:rtl/>
        </w:rPr>
        <w:t xml:space="preserve">את </w:t>
      </w:r>
      <w:r w:rsidRPr="00BA6D4A">
        <w:rPr>
          <w:rFonts w:cs="FrankRuehl"/>
          <w:sz w:val="26"/>
          <w:szCs w:val="26"/>
          <w:rtl/>
        </w:rPr>
        <w:t>הכל</w:t>
      </w:r>
      <w:r w:rsidRPr="00BA6D4A">
        <w:rPr>
          <w:rFonts w:cs="FrankRuehl" w:hint="cs"/>
          <w:sz w:val="26"/>
          <w:szCs w:val="26"/>
          <w:rtl/>
        </w:rPr>
        <w:t xml:space="preserve"> (</w:t>
      </w:r>
      <w:r w:rsidRPr="00BA6D4A">
        <w:rPr>
          <w:rFonts w:cs="FrankRuehl"/>
          <w:sz w:val="26"/>
          <w:szCs w:val="26"/>
          <w:rtl/>
        </w:rPr>
        <w:t>ואם יקבל נפש בהמי</w:t>
      </w:r>
      <w:r w:rsidRPr="00BA6D4A">
        <w:rPr>
          <w:rFonts w:cs="FrankRuehl" w:hint="cs"/>
          <w:sz w:val="26"/>
          <w:szCs w:val="26"/>
          <w:rtl/>
        </w:rPr>
        <w:t>ת</w:t>
      </w:r>
      <w:r w:rsidRPr="00BA6D4A">
        <w:rPr>
          <w:rFonts w:cs="FrankRuehl"/>
          <w:sz w:val="26"/>
          <w:szCs w:val="26"/>
          <w:rtl/>
        </w:rPr>
        <w:t xml:space="preserve"> </w:t>
      </w:r>
      <w:r w:rsidRPr="00BA6D4A">
        <w:rPr>
          <w:rFonts w:cs="FrankRuehl" w:hint="cs"/>
          <w:sz w:val="26"/>
          <w:szCs w:val="26"/>
          <w:rtl/>
        </w:rPr>
        <w:t>א</w:t>
      </w:r>
      <w:r w:rsidRPr="00BA6D4A">
        <w:rPr>
          <w:rFonts w:cs="FrankRuehl"/>
          <w:sz w:val="26"/>
          <w:szCs w:val="26"/>
          <w:rtl/>
        </w:rPr>
        <w:t>חר</w:t>
      </w:r>
      <w:r w:rsidRPr="00BA6D4A">
        <w:rPr>
          <w:rFonts w:cs="FrankRuehl" w:hint="cs"/>
          <w:sz w:val="26"/>
          <w:szCs w:val="26"/>
          <w:rtl/>
        </w:rPr>
        <w:t>ת – הרי</w:t>
      </w:r>
      <w:r w:rsidRPr="00BA6D4A">
        <w:rPr>
          <w:rFonts w:cs="FrankRuehl"/>
          <w:sz w:val="26"/>
          <w:szCs w:val="26"/>
          <w:rtl/>
        </w:rPr>
        <w:t xml:space="preserve"> </w:t>
      </w:r>
      <w:r w:rsidRPr="00BA6D4A">
        <w:rPr>
          <w:rFonts w:cs="FrankRuehl" w:hint="cs"/>
          <w:sz w:val="26"/>
          <w:szCs w:val="26"/>
          <w:rtl/>
        </w:rPr>
        <w:t>ש</w:t>
      </w:r>
      <w:r w:rsidRPr="00BA6D4A">
        <w:rPr>
          <w:rFonts w:cs="FrankRuehl"/>
          <w:sz w:val="26"/>
          <w:szCs w:val="26"/>
          <w:rtl/>
        </w:rPr>
        <w:t>לא יכיר האדם את עצמו</w:t>
      </w:r>
      <w:r w:rsidRPr="00BA6D4A">
        <w:rPr>
          <w:rFonts w:cs="FrankRuehl" w:hint="cs"/>
          <w:sz w:val="26"/>
          <w:szCs w:val="26"/>
          <w:rtl/>
        </w:rPr>
        <w:t>,</w:t>
      </w:r>
      <w:r w:rsidRPr="00BA6D4A">
        <w:rPr>
          <w:rFonts w:cs="FrankRuehl"/>
          <w:sz w:val="26"/>
          <w:szCs w:val="26"/>
          <w:rtl/>
        </w:rPr>
        <w:t xml:space="preserve"> כי ע"י התערבות הזר שביניהם מתהווה בריה חדשה ממש</w:t>
      </w:r>
      <w:r w:rsidRPr="00BA6D4A">
        <w:rPr>
          <w:rFonts w:cs="FrankRuehl" w:hint="cs"/>
          <w:sz w:val="26"/>
          <w:szCs w:val="26"/>
          <w:rtl/>
        </w:rPr>
        <w:t>);</w:t>
      </w:r>
      <w:r w:rsidRPr="00BA6D4A">
        <w:rPr>
          <w:rFonts w:cs="FrankRuehl"/>
          <w:sz w:val="26"/>
          <w:szCs w:val="26"/>
          <w:rtl/>
        </w:rPr>
        <w:t xml:space="preserve"> אמנם עכ"פ הניצוץ הקדוש שבו</w:t>
      </w:r>
      <w:r w:rsidRPr="00BA6D4A">
        <w:rPr>
          <w:rFonts w:cs="FrankRuehl" w:hint="cs"/>
          <w:sz w:val="26"/>
          <w:szCs w:val="26"/>
          <w:rtl/>
        </w:rPr>
        <w:t>,</w:t>
      </w:r>
      <w:r w:rsidRPr="00BA6D4A">
        <w:rPr>
          <w:rFonts w:cs="FrankRuehl"/>
          <w:sz w:val="26"/>
          <w:szCs w:val="26"/>
          <w:rtl/>
        </w:rPr>
        <w:t xml:space="preserve"> שהיא מעשי</w:t>
      </w:r>
      <w:r w:rsidRPr="00BA6D4A">
        <w:rPr>
          <w:rFonts w:cs="FrankRuehl" w:hint="cs"/>
          <w:sz w:val="26"/>
          <w:szCs w:val="26"/>
          <w:rtl/>
        </w:rPr>
        <w:t xml:space="preserve"> </w:t>
      </w:r>
      <w:r w:rsidRPr="00BA6D4A">
        <w:rPr>
          <w:rFonts w:cs="FrankRuehl"/>
          <w:sz w:val="26"/>
          <w:szCs w:val="26"/>
          <w:rtl/>
        </w:rPr>
        <w:t xml:space="preserve">ידיו </w:t>
      </w:r>
      <w:r w:rsidRPr="00BA6D4A">
        <w:rPr>
          <w:rFonts w:cs="FrankRuehl" w:hint="cs"/>
          <w:sz w:val="26"/>
          <w:szCs w:val="26"/>
          <w:rtl/>
        </w:rPr>
        <w:t xml:space="preserve">של הקב"ה </w:t>
      </w:r>
      <w:r w:rsidRPr="00BA6D4A">
        <w:rPr>
          <w:rFonts w:cs="FrankRuehl"/>
          <w:sz w:val="26"/>
          <w:szCs w:val="26"/>
          <w:rtl/>
        </w:rPr>
        <w:t>כביכול</w:t>
      </w:r>
      <w:r w:rsidRPr="00BA6D4A">
        <w:rPr>
          <w:rFonts w:cs="FrankRuehl" w:hint="cs"/>
          <w:sz w:val="26"/>
          <w:szCs w:val="26"/>
          <w:rtl/>
        </w:rPr>
        <w:t>,</w:t>
      </w:r>
      <w:r w:rsidRPr="00BA6D4A">
        <w:rPr>
          <w:rFonts w:cs="FrankRuehl"/>
          <w:sz w:val="26"/>
          <w:szCs w:val="26"/>
          <w:rtl/>
        </w:rPr>
        <w:t xml:space="preserve"> תשוב אחר זיקוקה ונקיונה לאור באור ה'</w:t>
      </w:r>
      <w:r w:rsidRPr="00BA6D4A">
        <w:rPr>
          <w:rFonts w:cs="FrankRuehl" w:hint="cs"/>
          <w:sz w:val="26"/>
          <w:szCs w:val="26"/>
          <w:rtl/>
        </w:rPr>
        <w:t xml:space="preserve">, </w:t>
      </w:r>
      <w:r w:rsidRPr="00BA6D4A">
        <w:rPr>
          <w:rFonts w:cs="FrankRuehl"/>
          <w:sz w:val="26"/>
          <w:szCs w:val="26"/>
          <w:rtl/>
        </w:rPr>
        <w:t xml:space="preserve">והיא היא </w:t>
      </w:r>
      <w:r w:rsidRPr="00BA6D4A">
        <w:rPr>
          <w:rFonts w:cs="FrankRuehl" w:hint="cs"/>
          <w:sz w:val="26"/>
          <w:szCs w:val="26"/>
          <w:rtl/>
        </w:rPr>
        <w:t>ש</w:t>
      </w:r>
      <w:r w:rsidRPr="00BA6D4A">
        <w:rPr>
          <w:rFonts w:cs="FrankRuehl"/>
          <w:sz w:val="26"/>
          <w:szCs w:val="26"/>
          <w:rtl/>
        </w:rPr>
        <w:t>עכ"פ תתפאר. נמצא שגם רשע כזה יש לו בעצמו חלק ל</w:t>
      </w:r>
      <w:r>
        <w:rPr>
          <w:rFonts w:cs="FrankRuehl"/>
          <w:sz w:val="26"/>
          <w:szCs w:val="26"/>
          <w:rtl/>
        </w:rPr>
        <w:t>עולם הבא</w:t>
      </w:r>
      <w:r w:rsidRPr="00BA6D4A">
        <w:rPr>
          <w:rFonts w:cs="FrankRuehl"/>
          <w:sz w:val="26"/>
          <w:szCs w:val="26"/>
          <w:rtl/>
        </w:rPr>
        <w:t xml:space="preserve"> ל</w:t>
      </w:r>
      <w:r w:rsidRPr="00BA6D4A">
        <w:rPr>
          <w:rFonts w:cs="FrankRuehl" w:hint="cs"/>
          <w:sz w:val="26"/>
          <w:szCs w:val="26"/>
          <w:rtl/>
        </w:rPr>
        <w:t>י</w:t>
      </w:r>
      <w:r w:rsidRPr="00BA6D4A">
        <w:rPr>
          <w:rFonts w:cs="FrankRuehl"/>
          <w:sz w:val="26"/>
          <w:szCs w:val="26"/>
          <w:rtl/>
        </w:rPr>
        <w:t xml:space="preserve">אור באור החיים.  </w:t>
      </w:r>
    </w:p>
    <w:p w14:paraId="0D59CA9A" w14:textId="77777777" w:rsidR="00112D68" w:rsidRPr="00BA6D4A" w:rsidRDefault="00112D68" w:rsidP="00112D68">
      <w:pPr>
        <w:spacing w:before="120" w:line="360" w:lineRule="exact"/>
        <w:jc w:val="both"/>
        <w:rPr>
          <w:rFonts w:cs="FrankRuehl"/>
          <w:sz w:val="26"/>
          <w:szCs w:val="26"/>
        </w:rPr>
      </w:pPr>
    </w:p>
    <w:p w14:paraId="48BE2ED1" w14:textId="77777777" w:rsidR="00112D68" w:rsidRPr="00BA6D4A" w:rsidRDefault="00112D68" w:rsidP="00112D68">
      <w:pPr>
        <w:spacing w:before="120" w:line="360" w:lineRule="exact"/>
        <w:jc w:val="both"/>
        <w:rPr>
          <w:rFonts w:cs="FrankRuehl" w:hint="cs"/>
          <w:sz w:val="26"/>
          <w:szCs w:val="26"/>
          <w:rtl/>
        </w:rPr>
      </w:pPr>
    </w:p>
    <w:p w14:paraId="4316DC98" w14:textId="77777777" w:rsidR="00112D68" w:rsidRDefault="00112D68" w:rsidP="00112D68">
      <w:pPr>
        <w:spacing w:before="120" w:line="360" w:lineRule="exact"/>
        <w:jc w:val="both"/>
        <w:rPr>
          <w:rFonts w:cs="FrankRuehl" w:hint="cs"/>
          <w:b/>
          <w:bCs/>
          <w:sz w:val="40"/>
          <w:szCs w:val="40"/>
          <w:rtl/>
          <w:lang w:eastAsia="en-US"/>
        </w:rPr>
      </w:pPr>
      <w:r>
        <w:rPr>
          <w:rFonts w:cs="FrankRuehl"/>
          <w:b/>
          <w:bCs/>
          <w:sz w:val="40"/>
          <w:szCs w:val="40"/>
          <w:rtl/>
          <w:lang w:eastAsia="en-US"/>
        </w:rPr>
        <w:br w:type="page"/>
      </w:r>
    </w:p>
    <w:p w14:paraId="5F1996CC" w14:textId="77777777" w:rsidR="00112D68" w:rsidRDefault="00112D68" w:rsidP="00112D68">
      <w:pPr>
        <w:spacing w:before="120" w:line="360" w:lineRule="exact"/>
        <w:jc w:val="both"/>
        <w:rPr>
          <w:rFonts w:cs="FrankRuehl" w:hint="cs"/>
          <w:b/>
          <w:bCs/>
          <w:sz w:val="40"/>
          <w:szCs w:val="40"/>
          <w:rtl/>
          <w:lang w:eastAsia="en-US"/>
        </w:rPr>
      </w:pPr>
    </w:p>
    <w:p w14:paraId="73BAF94E" w14:textId="77777777" w:rsidR="00112D68" w:rsidRPr="00074A5D" w:rsidRDefault="00112D68" w:rsidP="00112D68">
      <w:pPr>
        <w:spacing w:before="120" w:line="360" w:lineRule="exact"/>
        <w:jc w:val="center"/>
        <w:rPr>
          <w:rFonts w:cs="FrankRuehl" w:hint="cs"/>
          <w:b/>
          <w:bCs/>
          <w:sz w:val="40"/>
          <w:szCs w:val="40"/>
          <w:rtl/>
          <w:lang w:eastAsia="en-US"/>
        </w:rPr>
      </w:pPr>
      <w:r w:rsidRPr="00B2497A">
        <w:rPr>
          <w:rFonts w:cs="FrankRuehl" w:hint="cs"/>
          <w:b/>
          <w:bCs/>
          <w:sz w:val="40"/>
          <w:szCs w:val="40"/>
          <w:rtl/>
          <w:lang w:eastAsia="en-US"/>
        </w:rPr>
        <w:t>אותיות ש' בתפילין של ראש</w:t>
      </w:r>
    </w:p>
    <w:p w14:paraId="66FB266F" w14:textId="77777777" w:rsidR="00112D68" w:rsidRPr="00B2497A" w:rsidRDefault="00112D68" w:rsidP="00112D68">
      <w:pPr>
        <w:spacing w:before="120" w:line="360" w:lineRule="exact"/>
        <w:jc w:val="center"/>
        <w:rPr>
          <w:rFonts w:cs="FrankRuehl" w:hint="cs"/>
          <w:b/>
          <w:bCs/>
          <w:sz w:val="30"/>
          <w:szCs w:val="30"/>
          <w:rtl/>
        </w:rPr>
      </w:pPr>
    </w:p>
    <w:p w14:paraId="4BFE6F54" w14:textId="77777777" w:rsidR="00112D68" w:rsidRPr="00B2497A" w:rsidRDefault="00112D68" w:rsidP="00112D68">
      <w:pPr>
        <w:spacing w:before="120" w:line="360" w:lineRule="exact"/>
        <w:jc w:val="center"/>
        <w:rPr>
          <w:rFonts w:cs="FrankRuehl" w:hint="cs"/>
          <w:b/>
          <w:bCs/>
          <w:sz w:val="30"/>
          <w:szCs w:val="30"/>
          <w:rtl/>
        </w:rPr>
      </w:pPr>
      <w:r w:rsidRPr="00B2497A">
        <w:rPr>
          <w:rFonts w:cs="FrankRuehl" w:hint="cs"/>
          <w:b/>
          <w:bCs/>
          <w:sz w:val="30"/>
          <w:szCs w:val="30"/>
          <w:rtl/>
        </w:rPr>
        <w:t>א.</w:t>
      </w:r>
    </w:p>
    <w:p w14:paraId="7B01BEC8" w14:textId="77777777" w:rsidR="00112D68" w:rsidRPr="00B2497A"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 xml:space="preserve">בתפילין של ראש עושים שתי אותיות ש': האחת בעלת שלושה ראשים, והשניה בעלת ארבעה ראשים. הטעם לכך, על פי הטור והבית יוסף, הוא: </w:t>
      </w:r>
    </w:p>
    <w:p w14:paraId="0D00F39F" w14:textId="77777777" w:rsidR="00112D68" w:rsidRPr="00B2497A"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האות ש' בעלת ארבעת הראשים היא כנגד "מכתב אלוקים", כלומר: היא עשויה כתבנית הלוחות, שבהם הכתב היה "חרות על הלוחות". האות ש' היא שקועה, ולכן באות הבולטת עושים ארבעה ראשים, כדי שבאות השקועה יהיו שלושה אווירים.</w:t>
      </w:r>
    </w:p>
    <w:p w14:paraId="788EE310" w14:textId="77777777" w:rsidR="00112D68" w:rsidRPr="00B2497A"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האות ש' בעלת שלושת הראשים היא כנגד הכתב של משה רבינו עליו השלום, שהיה כתב בולט, כמו שכתוב בספר תורה. לכן באות זו ישנם רק שלושה ראשים, כתבנית הכתב הרגיל.</w:t>
      </w:r>
    </w:p>
    <w:p w14:paraId="1CA9E7E2" w14:textId="77777777" w:rsidR="00112D68" w:rsidRPr="00B2497A" w:rsidRDefault="00112D68" w:rsidP="00112D68">
      <w:pPr>
        <w:spacing w:before="120" w:line="360" w:lineRule="exact"/>
        <w:jc w:val="both"/>
        <w:rPr>
          <w:rFonts w:cs="FrankRuehl" w:hint="cs"/>
          <w:sz w:val="26"/>
          <w:szCs w:val="26"/>
          <w:rtl/>
          <w:lang w:eastAsia="en-US"/>
        </w:rPr>
      </w:pPr>
    </w:p>
    <w:p w14:paraId="3D318160" w14:textId="77777777" w:rsidR="00112D68" w:rsidRPr="00B2497A" w:rsidRDefault="00112D68" w:rsidP="00112D68">
      <w:pPr>
        <w:spacing w:before="120" w:line="360" w:lineRule="exact"/>
        <w:jc w:val="center"/>
        <w:rPr>
          <w:rFonts w:cs="FrankRuehl" w:hint="cs"/>
          <w:b/>
          <w:bCs/>
          <w:sz w:val="30"/>
          <w:szCs w:val="30"/>
          <w:rtl/>
        </w:rPr>
      </w:pPr>
      <w:r w:rsidRPr="00B2497A">
        <w:rPr>
          <w:rFonts w:cs="FrankRuehl" w:hint="cs"/>
          <w:b/>
          <w:bCs/>
          <w:sz w:val="30"/>
          <w:szCs w:val="30"/>
          <w:rtl/>
        </w:rPr>
        <w:t>ב.</w:t>
      </w:r>
    </w:p>
    <w:p w14:paraId="2F3D0329" w14:textId="77777777" w:rsidR="00112D68" w:rsidRPr="00B2497A"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בזוה</w:t>
      </w:r>
      <w:r w:rsidRPr="00B2497A">
        <w:rPr>
          <w:rFonts w:cs="FrankRuehl" w:hint="eastAsia"/>
          <w:sz w:val="26"/>
          <w:szCs w:val="26"/>
          <w:rtl/>
          <w:lang w:eastAsia="en-US"/>
        </w:rPr>
        <w:t>ר</w:t>
      </w:r>
      <w:r w:rsidRPr="00B2497A">
        <w:rPr>
          <w:rFonts w:cs="FrankRuehl" w:hint="cs"/>
          <w:sz w:val="26"/>
          <w:szCs w:val="26"/>
          <w:rtl/>
          <w:lang w:eastAsia="en-US"/>
        </w:rPr>
        <w:t xml:space="preserve"> פרשת פנחס</w:t>
      </w:r>
      <w:r w:rsidRPr="00B2497A">
        <w:rPr>
          <w:rFonts w:cs="FrankRuehl" w:hint="cs"/>
          <w:sz w:val="20"/>
          <w:szCs w:val="20"/>
          <w:rtl/>
          <w:lang w:eastAsia="en-US"/>
        </w:rPr>
        <w:t xml:space="preserve"> (רנח ע"א)</w:t>
      </w:r>
      <w:r w:rsidRPr="00B2497A">
        <w:rPr>
          <w:rFonts w:cs="FrankRuehl" w:hint="cs"/>
          <w:sz w:val="26"/>
          <w:szCs w:val="26"/>
          <w:rtl/>
          <w:lang w:eastAsia="en-US"/>
        </w:rPr>
        <w:t xml:space="preserve"> מובא טעם נוסף:</w:t>
      </w:r>
    </w:p>
    <w:p w14:paraId="52AF1A14" w14:textId="77777777" w:rsidR="00112D68" w:rsidRPr="00B2497A"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 xml:space="preserve">שתי אותיות ה-ש' הן בגימטרייה 600, ומספרן הקטן הוא 6, כנגד שש ספירות: </w:t>
      </w:r>
    </w:p>
    <w:p w14:paraId="22885778" w14:textId="77777777" w:rsidR="00112D68" w:rsidRPr="00B2497A" w:rsidRDefault="00112D68" w:rsidP="00112D68">
      <w:pPr>
        <w:spacing w:before="120" w:line="360" w:lineRule="exact"/>
        <w:jc w:val="both"/>
        <w:rPr>
          <w:rFonts w:cs="FrankRuehl" w:hint="cs"/>
          <w:sz w:val="26"/>
          <w:szCs w:val="26"/>
          <w:rtl/>
          <w:lang w:eastAsia="en-US"/>
        </w:rPr>
      </w:pPr>
    </w:p>
    <w:tbl>
      <w:tblPr>
        <w:bidiVisual/>
        <w:tblW w:w="3202" w:type="pct"/>
        <w:tblInd w:w="1359" w:type="dxa"/>
        <w:tblBorders>
          <w:insideH w:val="single" w:sz="4" w:space="0" w:color="auto"/>
        </w:tblBorders>
        <w:tblLook w:val="01E0" w:firstRow="1" w:lastRow="1" w:firstColumn="1" w:lastColumn="1" w:noHBand="0" w:noVBand="0"/>
      </w:tblPr>
      <w:tblGrid>
        <w:gridCol w:w="1574"/>
        <w:gridCol w:w="1573"/>
        <w:gridCol w:w="1573"/>
      </w:tblGrid>
      <w:tr w:rsidR="00112D68" w:rsidRPr="008167D8" w14:paraId="665C4CA0" w14:textId="77777777" w:rsidTr="008167D8">
        <w:tc>
          <w:tcPr>
            <w:tcW w:w="1418" w:type="dxa"/>
            <w:vAlign w:val="center"/>
          </w:tcPr>
          <w:p w14:paraId="63906724"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חסד</w:t>
            </w:r>
          </w:p>
        </w:tc>
        <w:tc>
          <w:tcPr>
            <w:tcW w:w="1418" w:type="dxa"/>
            <w:vAlign w:val="center"/>
          </w:tcPr>
          <w:p w14:paraId="35D1B409"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גבורה</w:t>
            </w:r>
          </w:p>
        </w:tc>
        <w:tc>
          <w:tcPr>
            <w:tcW w:w="1418" w:type="dxa"/>
            <w:vAlign w:val="center"/>
          </w:tcPr>
          <w:p w14:paraId="48F47C95"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תפארת</w:t>
            </w:r>
          </w:p>
        </w:tc>
      </w:tr>
      <w:tr w:rsidR="00112D68" w:rsidRPr="008167D8" w14:paraId="3A69A4CA" w14:textId="77777777" w:rsidTr="008167D8">
        <w:tc>
          <w:tcPr>
            <w:tcW w:w="1418" w:type="dxa"/>
            <w:vAlign w:val="center"/>
          </w:tcPr>
          <w:p w14:paraId="7DF4708F"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נצח</w:t>
            </w:r>
          </w:p>
        </w:tc>
        <w:tc>
          <w:tcPr>
            <w:tcW w:w="1418" w:type="dxa"/>
            <w:vAlign w:val="center"/>
          </w:tcPr>
          <w:p w14:paraId="258F275F"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הוד</w:t>
            </w:r>
          </w:p>
        </w:tc>
        <w:tc>
          <w:tcPr>
            <w:tcW w:w="1418" w:type="dxa"/>
            <w:vAlign w:val="center"/>
          </w:tcPr>
          <w:p w14:paraId="7FE62014" w14:textId="77777777" w:rsidR="00112D68" w:rsidRPr="008167D8" w:rsidRDefault="00112D68" w:rsidP="008167D8">
            <w:pPr>
              <w:spacing w:before="60" w:after="60" w:line="360" w:lineRule="exact"/>
              <w:jc w:val="center"/>
              <w:rPr>
                <w:rFonts w:cs="FrankRuehl" w:hint="cs"/>
                <w:sz w:val="26"/>
                <w:szCs w:val="26"/>
                <w:rtl/>
                <w:lang w:eastAsia="en-US"/>
              </w:rPr>
            </w:pPr>
            <w:r w:rsidRPr="008167D8">
              <w:rPr>
                <w:rFonts w:cs="FrankRuehl" w:hint="cs"/>
                <w:sz w:val="26"/>
                <w:szCs w:val="26"/>
                <w:rtl/>
                <w:lang w:eastAsia="en-US"/>
              </w:rPr>
              <w:t>יסוד</w:t>
            </w:r>
          </w:p>
        </w:tc>
      </w:tr>
    </w:tbl>
    <w:p w14:paraId="01E3A73D" w14:textId="77777777" w:rsidR="00112D68" w:rsidRPr="00B2497A" w:rsidRDefault="00112D68" w:rsidP="00112D68">
      <w:pPr>
        <w:spacing w:before="120" w:line="360" w:lineRule="exact"/>
        <w:jc w:val="both"/>
        <w:rPr>
          <w:rFonts w:cs="FrankRuehl" w:hint="cs"/>
          <w:sz w:val="26"/>
          <w:szCs w:val="26"/>
          <w:rtl/>
          <w:lang w:eastAsia="en-US"/>
        </w:rPr>
      </w:pPr>
    </w:p>
    <w:p w14:paraId="15937813" w14:textId="77777777" w:rsidR="00112D68" w:rsidRDefault="00112D68" w:rsidP="00112D68">
      <w:pPr>
        <w:spacing w:before="120" w:line="360" w:lineRule="exact"/>
        <w:jc w:val="both"/>
        <w:rPr>
          <w:rFonts w:cs="FrankRuehl" w:hint="cs"/>
          <w:sz w:val="26"/>
          <w:szCs w:val="26"/>
          <w:rtl/>
          <w:lang w:eastAsia="en-US"/>
        </w:rPr>
      </w:pPr>
      <w:r w:rsidRPr="00B2497A">
        <w:rPr>
          <w:rFonts w:cs="FrankRuehl" w:hint="cs"/>
          <w:sz w:val="26"/>
          <w:szCs w:val="26"/>
          <w:rtl/>
          <w:lang w:eastAsia="en-US"/>
        </w:rPr>
        <w:t xml:space="preserve">אם נחבר את הגימטריות: שתי אותיות ה-ש' + שלוש ספירות ראשונות + שלוש ספירות אחרונות + שבעת הראשים של האותיות, נקבל: 7+3+3+600 = 613, כנגד תרי"ג מצוות. </w:t>
      </w:r>
    </w:p>
    <w:p w14:paraId="55722B1F" w14:textId="77777777" w:rsidR="00112D68" w:rsidRDefault="00112D68" w:rsidP="00112D68">
      <w:pPr>
        <w:spacing w:before="120" w:line="360" w:lineRule="exact"/>
        <w:jc w:val="both"/>
        <w:rPr>
          <w:rFonts w:cs="FrankRuehl"/>
          <w:sz w:val="26"/>
          <w:szCs w:val="26"/>
          <w:rtl/>
          <w:lang w:eastAsia="en-US"/>
        </w:rPr>
        <w:sectPr w:rsidR="00112D68" w:rsidSect="00112D68">
          <w:headerReference w:type="first" r:id="rId142"/>
          <w:footerReference w:type="first" r:id="rId143"/>
          <w:pgSz w:w="9639" w:h="13608" w:code="9"/>
          <w:pgMar w:top="1134" w:right="1134" w:bottom="1134" w:left="1134" w:header="454" w:footer="567" w:gutter="0"/>
          <w:cols w:space="708"/>
          <w:titlePg/>
          <w:bidi/>
          <w:rtlGutter/>
          <w:docGrid w:linePitch="360"/>
        </w:sectPr>
      </w:pPr>
    </w:p>
    <w:p w14:paraId="17ED3A47" w14:textId="77777777" w:rsidR="00112D68" w:rsidRDefault="00112D68" w:rsidP="00112D68">
      <w:pPr>
        <w:spacing w:before="120" w:line="360" w:lineRule="exact"/>
        <w:jc w:val="both"/>
        <w:rPr>
          <w:rFonts w:cs="FrankRuehl" w:hint="cs"/>
          <w:sz w:val="26"/>
          <w:szCs w:val="26"/>
          <w:rtl/>
          <w:lang w:eastAsia="en-US"/>
        </w:rPr>
      </w:pPr>
    </w:p>
    <w:p w14:paraId="02E16C7F" w14:textId="77777777" w:rsidR="00112D68" w:rsidRDefault="00112D68" w:rsidP="00112D68">
      <w:pPr>
        <w:spacing w:before="120" w:line="360" w:lineRule="exact"/>
        <w:jc w:val="both"/>
        <w:rPr>
          <w:rFonts w:cs="FrankRuehl" w:hint="cs"/>
          <w:sz w:val="26"/>
          <w:szCs w:val="26"/>
          <w:rtl/>
          <w:lang w:eastAsia="en-US"/>
        </w:rPr>
      </w:pPr>
    </w:p>
    <w:p w14:paraId="1D0BE82E" w14:textId="77777777" w:rsidR="00112D68" w:rsidRPr="00A741F5" w:rsidRDefault="00112D68" w:rsidP="00112D68">
      <w:pPr>
        <w:spacing w:before="120" w:line="360" w:lineRule="exact"/>
        <w:jc w:val="center"/>
        <w:rPr>
          <w:rFonts w:cs="FrankRuehl"/>
          <w:b/>
          <w:bCs/>
          <w:sz w:val="40"/>
          <w:szCs w:val="40"/>
          <w:rtl/>
        </w:rPr>
      </w:pPr>
      <w:r w:rsidRPr="00A741F5">
        <w:rPr>
          <w:rFonts w:cs="FrankRuehl"/>
          <w:b/>
          <w:bCs/>
          <w:sz w:val="40"/>
          <w:szCs w:val="40"/>
          <w:rtl/>
        </w:rPr>
        <w:t>הכפי</w:t>
      </w:r>
      <w:r>
        <w:rPr>
          <w:rFonts w:cs="FrankRuehl" w:hint="cs"/>
          <w:b/>
          <w:bCs/>
          <w:sz w:val="40"/>
          <w:szCs w:val="40"/>
          <w:rtl/>
        </w:rPr>
        <w:t>י</w:t>
      </w:r>
      <w:r w:rsidRPr="00A741F5">
        <w:rPr>
          <w:rFonts w:cs="FrankRuehl"/>
          <w:b/>
          <w:bCs/>
          <w:sz w:val="40"/>
          <w:szCs w:val="40"/>
          <w:rtl/>
        </w:rPr>
        <w:t xml:space="preserve">ה </w:t>
      </w:r>
      <w:r>
        <w:rPr>
          <w:rFonts w:cs="FrankRuehl" w:hint="cs"/>
          <w:b/>
          <w:bCs/>
          <w:sz w:val="40"/>
          <w:szCs w:val="40"/>
          <w:rtl/>
        </w:rPr>
        <w:t>על התורה שבעל פה</w:t>
      </w:r>
    </w:p>
    <w:p w14:paraId="6CD6EE59" w14:textId="77777777" w:rsidR="00112D68" w:rsidRDefault="00112D68" w:rsidP="00112D68">
      <w:pPr>
        <w:spacing w:before="120" w:line="360" w:lineRule="exact"/>
        <w:jc w:val="both"/>
        <w:rPr>
          <w:rFonts w:cs="FrankRuehl" w:hint="cs"/>
          <w:sz w:val="26"/>
          <w:szCs w:val="26"/>
          <w:rtl/>
        </w:rPr>
      </w:pPr>
    </w:p>
    <w:p w14:paraId="0C82C1AC" w14:textId="77777777" w:rsidR="00112D68" w:rsidRDefault="00112D68" w:rsidP="00112D68">
      <w:pPr>
        <w:spacing w:before="120" w:line="360" w:lineRule="exact"/>
        <w:jc w:val="both"/>
        <w:rPr>
          <w:rFonts w:cs="FrankRuehl" w:hint="cs"/>
          <w:sz w:val="26"/>
          <w:szCs w:val="26"/>
          <w:rtl/>
        </w:rPr>
      </w:pPr>
    </w:p>
    <w:p w14:paraId="0F4CA859" w14:textId="77777777" w:rsidR="00112D68" w:rsidRPr="00A741F5" w:rsidRDefault="00112D68" w:rsidP="00112D68">
      <w:pPr>
        <w:spacing w:before="120" w:line="360" w:lineRule="exact"/>
        <w:jc w:val="both"/>
        <w:rPr>
          <w:rFonts w:cs="FrankRuehl"/>
          <w:sz w:val="26"/>
          <w:szCs w:val="26"/>
          <w:rtl/>
        </w:rPr>
      </w:pPr>
      <w:r>
        <w:rPr>
          <w:rFonts w:cs="FrankRuehl" w:hint="cs"/>
          <w:sz w:val="26"/>
          <w:szCs w:val="26"/>
          <w:rtl/>
        </w:rPr>
        <w:t xml:space="preserve">במעמד הר סיני אוזהרו העם: </w:t>
      </w:r>
      <w:r w:rsidRPr="00A741F5">
        <w:rPr>
          <w:rFonts w:cs="FrankRuehl"/>
          <w:sz w:val="26"/>
          <w:szCs w:val="26"/>
          <w:rtl/>
        </w:rPr>
        <w:t>"השמרו לכם עלות בהר ונגוע בקצהו</w:t>
      </w:r>
      <w:r>
        <w:rPr>
          <w:rFonts w:cs="FrankRuehl" w:hint="cs"/>
          <w:sz w:val="26"/>
          <w:szCs w:val="26"/>
          <w:rtl/>
        </w:rPr>
        <w:t>,</w:t>
      </w:r>
      <w:r w:rsidRPr="00A741F5">
        <w:rPr>
          <w:rFonts w:cs="FrankRuehl"/>
          <w:sz w:val="26"/>
          <w:szCs w:val="26"/>
          <w:rtl/>
        </w:rPr>
        <w:t xml:space="preserve"> כל הנוגע בהר מות יומת</w:t>
      </w:r>
      <w:r>
        <w:rPr>
          <w:rFonts w:cs="FrankRuehl" w:hint="cs"/>
          <w:sz w:val="26"/>
          <w:szCs w:val="26"/>
          <w:rtl/>
        </w:rPr>
        <w:t>...</w:t>
      </w:r>
      <w:r w:rsidRPr="00A741F5">
        <w:rPr>
          <w:rFonts w:cs="FrankRuehl"/>
          <w:sz w:val="26"/>
          <w:szCs w:val="26"/>
          <w:rtl/>
        </w:rPr>
        <w:t xml:space="preserve"> אם בהמה אם איש לא יחיה". אח"כ אנו קוראים</w:t>
      </w:r>
      <w:r>
        <w:rPr>
          <w:rFonts w:cs="FrankRuehl" w:hint="cs"/>
          <w:sz w:val="26"/>
          <w:szCs w:val="26"/>
          <w:rtl/>
        </w:rPr>
        <w:t>:</w:t>
      </w:r>
      <w:r w:rsidRPr="00A741F5">
        <w:rPr>
          <w:rFonts w:cs="FrankRuehl"/>
          <w:sz w:val="26"/>
          <w:szCs w:val="26"/>
          <w:rtl/>
        </w:rPr>
        <w:t xml:space="preserve"> "ויוצא משה את העם לקראת ה</w:t>
      </w:r>
      <w:r>
        <w:rPr>
          <w:rFonts w:cs="FrankRuehl" w:hint="cs"/>
          <w:sz w:val="26"/>
          <w:szCs w:val="26"/>
          <w:rtl/>
        </w:rPr>
        <w:t>א</w:t>
      </w:r>
      <w:r w:rsidRPr="00A741F5">
        <w:rPr>
          <w:rFonts w:cs="FrankRuehl"/>
          <w:sz w:val="26"/>
          <w:szCs w:val="26"/>
          <w:rtl/>
        </w:rPr>
        <w:t>ל</w:t>
      </w:r>
      <w:r>
        <w:rPr>
          <w:rFonts w:cs="FrankRuehl" w:hint="cs"/>
          <w:sz w:val="26"/>
          <w:szCs w:val="26"/>
          <w:rtl/>
        </w:rPr>
        <w:t>ק</w:t>
      </w:r>
      <w:r w:rsidRPr="00A741F5">
        <w:rPr>
          <w:rFonts w:cs="FrankRuehl"/>
          <w:sz w:val="26"/>
          <w:szCs w:val="26"/>
          <w:rtl/>
        </w:rPr>
        <w:t>ים מן המחנה ויתייצבו בתחתית ההר".</w:t>
      </w:r>
    </w:p>
    <w:p w14:paraId="0AE30F0A" w14:textId="77777777" w:rsidR="00112D68" w:rsidRDefault="00112D68" w:rsidP="00112D68">
      <w:pPr>
        <w:spacing w:before="120" w:line="360" w:lineRule="exact"/>
        <w:jc w:val="both"/>
        <w:rPr>
          <w:rFonts w:cs="FrankRuehl" w:hint="cs"/>
          <w:sz w:val="26"/>
          <w:szCs w:val="26"/>
          <w:rtl/>
        </w:rPr>
      </w:pPr>
      <w:r w:rsidRPr="00A741F5">
        <w:rPr>
          <w:rFonts w:cs="FrankRuehl"/>
          <w:sz w:val="26"/>
          <w:szCs w:val="26"/>
          <w:rtl/>
        </w:rPr>
        <w:t>במסכת שבת</w:t>
      </w:r>
      <w:r w:rsidRPr="00C334B7">
        <w:rPr>
          <w:rFonts w:cs="FrankRuehl"/>
          <w:szCs w:val="20"/>
          <w:rtl/>
        </w:rPr>
        <w:t xml:space="preserve"> </w:t>
      </w:r>
      <w:r w:rsidRPr="00C334B7">
        <w:rPr>
          <w:rFonts w:cs="FrankRuehl" w:hint="cs"/>
          <w:szCs w:val="20"/>
          <w:rtl/>
        </w:rPr>
        <w:t>(</w:t>
      </w:r>
      <w:r w:rsidRPr="00C334B7">
        <w:rPr>
          <w:rFonts w:cs="FrankRuehl"/>
          <w:szCs w:val="20"/>
          <w:rtl/>
        </w:rPr>
        <w:t xml:space="preserve">פח </w:t>
      </w:r>
      <w:r w:rsidRPr="00C334B7">
        <w:rPr>
          <w:rFonts w:cs="FrankRuehl" w:hint="cs"/>
          <w:szCs w:val="20"/>
          <w:rtl/>
        </w:rPr>
        <w:t>ע"א)</w:t>
      </w:r>
      <w:r>
        <w:rPr>
          <w:rFonts w:cs="FrankRuehl" w:hint="cs"/>
          <w:sz w:val="26"/>
          <w:szCs w:val="26"/>
          <w:rtl/>
        </w:rPr>
        <w:t xml:space="preserve"> </w:t>
      </w:r>
      <w:r w:rsidRPr="00A741F5">
        <w:rPr>
          <w:rFonts w:cs="FrankRuehl"/>
          <w:sz w:val="26"/>
          <w:szCs w:val="26"/>
          <w:rtl/>
        </w:rPr>
        <w:t>נאמר, מלמד שכפה עליהם ההר כגיגית ואמר להם אם תקבלו את התורה מוטב ואם לאו שם תהא קבורתכם. לכאורה קשה</w:t>
      </w:r>
      <w:r>
        <w:rPr>
          <w:rFonts w:cs="FrankRuehl" w:hint="cs"/>
          <w:sz w:val="26"/>
          <w:szCs w:val="26"/>
          <w:rtl/>
        </w:rPr>
        <w:t>,</w:t>
      </w:r>
      <w:r w:rsidRPr="00A741F5">
        <w:rPr>
          <w:rFonts w:cs="FrankRuehl"/>
          <w:sz w:val="26"/>
          <w:szCs w:val="26"/>
          <w:rtl/>
        </w:rPr>
        <w:t xml:space="preserve"> איך חידשו חז"ל דברי גנאי כאלה</w:t>
      </w:r>
      <w:r>
        <w:rPr>
          <w:rFonts w:cs="FrankRuehl" w:hint="cs"/>
          <w:sz w:val="26"/>
          <w:szCs w:val="26"/>
          <w:rtl/>
        </w:rPr>
        <w:t>,</w:t>
      </w:r>
      <w:r w:rsidRPr="00A741F5">
        <w:rPr>
          <w:rFonts w:cs="FrankRuehl"/>
          <w:sz w:val="26"/>
          <w:szCs w:val="26"/>
          <w:rtl/>
        </w:rPr>
        <w:t xml:space="preserve"> שהוצרך לכפות</w:t>
      </w:r>
      <w:r>
        <w:rPr>
          <w:rFonts w:cs="FrankRuehl" w:hint="cs"/>
          <w:sz w:val="26"/>
          <w:szCs w:val="26"/>
          <w:rtl/>
        </w:rPr>
        <w:t xml:space="preserve"> את ישראל</w:t>
      </w:r>
      <w:r w:rsidRPr="00A741F5">
        <w:rPr>
          <w:rFonts w:cs="FrankRuehl"/>
          <w:sz w:val="26"/>
          <w:szCs w:val="26"/>
          <w:rtl/>
        </w:rPr>
        <w:t xml:space="preserve"> לקבל את התורה</w:t>
      </w:r>
      <w:r>
        <w:rPr>
          <w:rFonts w:cs="FrankRuehl" w:hint="cs"/>
          <w:sz w:val="26"/>
          <w:szCs w:val="26"/>
          <w:rtl/>
        </w:rPr>
        <w:t>?</w:t>
      </w:r>
      <w:r w:rsidRPr="00A741F5">
        <w:rPr>
          <w:rFonts w:cs="FrankRuehl"/>
          <w:sz w:val="26"/>
          <w:szCs w:val="26"/>
          <w:rtl/>
        </w:rPr>
        <w:t xml:space="preserve"> הלא באותה הפרשה </w:t>
      </w:r>
      <w:r>
        <w:rPr>
          <w:rFonts w:cs="FrankRuehl" w:hint="cs"/>
          <w:sz w:val="26"/>
          <w:szCs w:val="26"/>
          <w:rtl/>
        </w:rPr>
        <w:t>ש</w:t>
      </w:r>
      <w:r w:rsidRPr="00A741F5">
        <w:rPr>
          <w:rFonts w:cs="FrankRuehl"/>
          <w:sz w:val="26"/>
          <w:szCs w:val="26"/>
          <w:rtl/>
        </w:rPr>
        <w:t>לפני הכפ</w:t>
      </w:r>
      <w:r>
        <w:rPr>
          <w:rFonts w:cs="FrankRuehl" w:hint="cs"/>
          <w:sz w:val="26"/>
          <w:szCs w:val="26"/>
          <w:rtl/>
        </w:rPr>
        <w:t>י</w:t>
      </w:r>
      <w:r w:rsidRPr="00A741F5">
        <w:rPr>
          <w:rFonts w:cs="FrankRuehl"/>
          <w:sz w:val="26"/>
          <w:szCs w:val="26"/>
          <w:rtl/>
        </w:rPr>
        <w:t>יה כתוב: "ויענו כל העם יחדיו ויאמרו</w:t>
      </w:r>
      <w:r>
        <w:rPr>
          <w:rFonts w:cs="FrankRuehl" w:hint="cs"/>
          <w:sz w:val="26"/>
          <w:szCs w:val="26"/>
          <w:rtl/>
        </w:rPr>
        <w:t>:</w:t>
      </w:r>
      <w:r w:rsidRPr="00A741F5">
        <w:rPr>
          <w:rFonts w:cs="FrankRuehl"/>
          <w:sz w:val="26"/>
          <w:szCs w:val="26"/>
          <w:rtl/>
        </w:rPr>
        <w:t xml:space="preserve"> כל אשר דיבר ה' נעשה". לפי פשוטו משמע</w:t>
      </w:r>
      <w:r>
        <w:rPr>
          <w:rFonts w:cs="FrankRuehl" w:hint="cs"/>
          <w:sz w:val="26"/>
          <w:szCs w:val="26"/>
          <w:rtl/>
        </w:rPr>
        <w:t>,</w:t>
      </w:r>
      <w:r w:rsidRPr="00A741F5">
        <w:rPr>
          <w:rFonts w:cs="FrankRuehl"/>
          <w:sz w:val="26"/>
          <w:szCs w:val="26"/>
          <w:rtl/>
        </w:rPr>
        <w:t xml:space="preserve"> שאחרי האזהרות </w:t>
      </w:r>
      <w:r>
        <w:rPr>
          <w:rFonts w:cs="FrankRuehl" w:hint="cs"/>
          <w:sz w:val="26"/>
          <w:szCs w:val="26"/>
          <w:rtl/>
        </w:rPr>
        <w:t xml:space="preserve">לישראל </w:t>
      </w:r>
      <w:r w:rsidRPr="00A741F5">
        <w:rPr>
          <w:rFonts w:cs="FrankRuehl"/>
          <w:sz w:val="26"/>
          <w:szCs w:val="26"/>
          <w:rtl/>
        </w:rPr>
        <w:t>שלא יעלו בהר ו</w:t>
      </w:r>
      <w:r>
        <w:rPr>
          <w:rFonts w:cs="FrankRuehl" w:hint="cs"/>
          <w:sz w:val="26"/>
          <w:szCs w:val="26"/>
          <w:rtl/>
        </w:rPr>
        <w:t>ש</w:t>
      </w:r>
      <w:r w:rsidRPr="00A741F5">
        <w:rPr>
          <w:rFonts w:cs="FrankRuehl"/>
          <w:sz w:val="26"/>
          <w:szCs w:val="26"/>
          <w:rtl/>
        </w:rPr>
        <w:t>יתייצבו בתחתית ההר.</w:t>
      </w:r>
    </w:p>
    <w:p w14:paraId="43C4A8A8" w14:textId="77777777" w:rsidR="00112D68" w:rsidRPr="00A741F5" w:rsidRDefault="00112D68" w:rsidP="00112D68">
      <w:pPr>
        <w:spacing w:before="120" w:line="360" w:lineRule="exact"/>
        <w:jc w:val="both"/>
        <w:rPr>
          <w:rFonts w:cs="FrankRuehl"/>
          <w:sz w:val="26"/>
          <w:szCs w:val="26"/>
          <w:rtl/>
        </w:rPr>
      </w:pPr>
      <w:r>
        <w:rPr>
          <w:rFonts w:cs="FrankRuehl" w:hint="cs"/>
          <w:sz w:val="26"/>
          <w:szCs w:val="26"/>
          <w:rtl/>
        </w:rPr>
        <w:t>אולם המדרש</w:t>
      </w:r>
      <w:r w:rsidRPr="00C334B7">
        <w:rPr>
          <w:rFonts w:cs="FrankRuehl" w:hint="cs"/>
          <w:szCs w:val="20"/>
          <w:rtl/>
        </w:rPr>
        <w:t xml:space="preserve"> (תנחומא נח, ג)</w:t>
      </w:r>
      <w:r>
        <w:rPr>
          <w:rFonts w:cs="FrankRuehl" w:hint="cs"/>
          <w:sz w:val="26"/>
          <w:szCs w:val="26"/>
          <w:rtl/>
        </w:rPr>
        <w:t xml:space="preserve"> מבאר</w:t>
      </w:r>
      <w:r w:rsidRPr="00A741F5">
        <w:rPr>
          <w:rFonts w:cs="FrankRuehl"/>
          <w:sz w:val="26"/>
          <w:szCs w:val="26"/>
          <w:rtl/>
        </w:rPr>
        <w:t xml:space="preserve"> ש</w:t>
      </w:r>
      <w:r>
        <w:rPr>
          <w:rFonts w:cs="FrankRuehl" w:hint="cs"/>
          <w:sz w:val="26"/>
          <w:szCs w:val="26"/>
          <w:rtl/>
        </w:rPr>
        <w:t xml:space="preserve">הכפייה היתה על התורה שבעל פה, שאותה לא רצו בני ישראל לקבל. אולם </w:t>
      </w:r>
      <w:r w:rsidRPr="00A741F5">
        <w:rPr>
          <w:rFonts w:cs="FrankRuehl"/>
          <w:sz w:val="26"/>
          <w:szCs w:val="26"/>
          <w:rtl/>
        </w:rPr>
        <w:t>זה עצמו צריך טעם</w:t>
      </w:r>
      <w:r>
        <w:rPr>
          <w:rFonts w:cs="FrankRuehl" w:hint="cs"/>
          <w:sz w:val="26"/>
          <w:szCs w:val="26"/>
          <w:rtl/>
        </w:rPr>
        <w:t>,</w:t>
      </w:r>
      <w:r w:rsidRPr="00A741F5">
        <w:rPr>
          <w:rFonts w:cs="FrankRuehl"/>
          <w:sz w:val="26"/>
          <w:szCs w:val="26"/>
          <w:rtl/>
        </w:rPr>
        <w:t xml:space="preserve"> למה מ</w:t>
      </w:r>
      <w:r>
        <w:rPr>
          <w:rFonts w:cs="FrankRuehl" w:hint="cs"/>
          <w:sz w:val="26"/>
          <w:szCs w:val="26"/>
          <w:rtl/>
        </w:rPr>
        <w:t>י</w:t>
      </w:r>
      <w:r w:rsidRPr="00A741F5">
        <w:rPr>
          <w:rFonts w:cs="FrankRuehl"/>
          <w:sz w:val="26"/>
          <w:szCs w:val="26"/>
          <w:rtl/>
        </w:rPr>
        <w:t>אנו</w:t>
      </w:r>
      <w:r>
        <w:rPr>
          <w:rFonts w:cs="FrankRuehl" w:hint="cs"/>
          <w:sz w:val="26"/>
          <w:szCs w:val="26"/>
          <w:rtl/>
        </w:rPr>
        <w:t xml:space="preserve"> ישראל</w:t>
      </w:r>
      <w:r w:rsidRPr="00A741F5">
        <w:rPr>
          <w:rFonts w:cs="FrankRuehl"/>
          <w:sz w:val="26"/>
          <w:szCs w:val="26"/>
          <w:rtl/>
        </w:rPr>
        <w:t xml:space="preserve"> לקבל </w:t>
      </w:r>
      <w:r>
        <w:rPr>
          <w:rFonts w:cs="FrankRuehl" w:hint="cs"/>
          <w:sz w:val="26"/>
          <w:szCs w:val="26"/>
          <w:rtl/>
        </w:rPr>
        <w:t>את התורה שבעל פה?</w:t>
      </w:r>
    </w:p>
    <w:p w14:paraId="6A870D72" w14:textId="77777777" w:rsidR="00112D68" w:rsidRPr="00A741F5" w:rsidRDefault="00112D68" w:rsidP="00112D68">
      <w:pPr>
        <w:spacing w:before="120" w:line="360" w:lineRule="exact"/>
        <w:jc w:val="both"/>
        <w:rPr>
          <w:rFonts w:cs="FrankRuehl"/>
          <w:sz w:val="26"/>
          <w:szCs w:val="26"/>
          <w:rtl/>
        </w:rPr>
      </w:pPr>
      <w:r w:rsidRPr="00A741F5">
        <w:rPr>
          <w:rFonts w:cs="FrankRuehl"/>
          <w:sz w:val="26"/>
          <w:szCs w:val="26"/>
          <w:rtl/>
        </w:rPr>
        <w:t xml:space="preserve">אפשר לתרץ </w:t>
      </w:r>
      <w:r>
        <w:rPr>
          <w:rFonts w:cs="FrankRuehl" w:hint="cs"/>
          <w:sz w:val="26"/>
          <w:szCs w:val="26"/>
          <w:rtl/>
        </w:rPr>
        <w:t>ב</w:t>
      </w:r>
      <w:r w:rsidRPr="00A741F5">
        <w:rPr>
          <w:rFonts w:cs="FrankRuehl"/>
          <w:sz w:val="26"/>
          <w:szCs w:val="26"/>
          <w:rtl/>
        </w:rPr>
        <w:t>פשט</w:t>
      </w:r>
      <w:r>
        <w:rPr>
          <w:rFonts w:cs="FrankRuehl" w:hint="cs"/>
          <w:sz w:val="26"/>
          <w:szCs w:val="26"/>
          <w:rtl/>
        </w:rPr>
        <w:t>ות</w:t>
      </w:r>
      <w:r w:rsidRPr="00A741F5">
        <w:rPr>
          <w:rFonts w:cs="FrankRuehl"/>
          <w:sz w:val="26"/>
          <w:szCs w:val="26"/>
          <w:rtl/>
        </w:rPr>
        <w:t xml:space="preserve">, </w:t>
      </w:r>
      <w:r>
        <w:rPr>
          <w:rFonts w:cs="FrankRuehl" w:hint="cs"/>
          <w:sz w:val="26"/>
          <w:szCs w:val="26"/>
          <w:rtl/>
        </w:rPr>
        <w:t>ש</w:t>
      </w:r>
      <w:r w:rsidRPr="00A741F5">
        <w:rPr>
          <w:rFonts w:cs="FrankRuehl"/>
          <w:sz w:val="26"/>
          <w:szCs w:val="26"/>
          <w:rtl/>
        </w:rPr>
        <w:t xml:space="preserve">כידוע טבע </w:t>
      </w:r>
      <w:r>
        <w:rPr>
          <w:rFonts w:cs="FrankRuehl" w:hint="cs"/>
          <w:sz w:val="26"/>
          <w:szCs w:val="26"/>
          <w:rtl/>
        </w:rPr>
        <w:t>ה</w:t>
      </w:r>
      <w:r w:rsidRPr="00A741F5">
        <w:rPr>
          <w:rFonts w:cs="FrankRuehl"/>
          <w:sz w:val="26"/>
          <w:szCs w:val="26"/>
          <w:rtl/>
        </w:rPr>
        <w:t>אדם</w:t>
      </w:r>
      <w:r>
        <w:rPr>
          <w:rFonts w:cs="FrankRuehl" w:hint="cs"/>
          <w:sz w:val="26"/>
          <w:szCs w:val="26"/>
          <w:rtl/>
        </w:rPr>
        <w:t xml:space="preserve"> הוא</w:t>
      </w:r>
      <w:r w:rsidRPr="00A741F5">
        <w:rPr>
          <w:rFonts w:cs="FrankRuehl"/>
          <w:sz w:val="26"/>
          <w:szCs w:val="26"/>
          <w:rtl/>
        </w:rPr>
        <w:t xml:space="preserve"> להשתדל בכל כוחו להיות בן חורין וחופשי לעצמו</w:t>
      </w:r>
      <w:r>
        <w:rPr>
          <w:rFonts w:cs="FrankRuehl" w:hint="cs"/>
          <w:sz w:val="26"/>
          <w:szCs w:val="26"/>
          <w:rtl/>
        </w:rPr>
        <w:t>,</w:t>
      </w:r>
      <w:r w:rsidRPr="00A741F5">
        <w:rPr>
          <w:rFonts w:cs="FrankRuehl"/>
          <w:sz w:val="26"/>
          <w:szCs w:val="26"/>
          <w:rtl/>
        </w:rPr>
        <w:t xml:space="preserve"> ואי</w:t>
      </w:r>
      <w:r>
        <w:rPr>
          <w:rFonts w:cs="FrankRuehl" w:hint="cs"/>
          <w:sz w:val="26"/>
          <w:szCs w:val="26"/>
          <w:rtl/>
        </w:rPr>
        <w:t>ן הוא</w:t>
      </w:r>
      <w:r w:rsidRPr="00A741F5">
        <w:rPr>
          <w:rFonts w:cs="FrankRuehl"/>
          <w:sz w:val="26"/>
          <w:szCs w:val="26"/>
          <w:rtl/>
        </w:rPr>
        <w:t xml:space="preserve"> סובל להיות משועבד תחת יד אחר. והנה בתורה א</w:t>
      </w:r>
      <w:r>
        <w:rPr>
          <w:rFonts w:cs="FrankRuehl" w:hint="cs"/>
          <w:sz w:val="26"/>
          <w:szCs w:val="26"/>
          <w:rtl/>
        </w:rPr>
        <w:t>י אפשר לה</w:t>
      </w:r>
      <w:r w:rsidRPr="00A741F5">
        <w:rPr>
          <w:rFonts w:cs="FrankRuehl"/>
          <w:sz w:val="26"/>
          <w:szCs w:val="26"/>
          <w:rtl/>
        </w:rPr>
        <w:t xml:space="preserve"> להתקיים רק באופן זה שתהא כתובה בקיצור נמרץ, ויהי</w:t>
      </w:r>
      <w:r>
        <w:rPr>
          <w:rFonts w:cs="FrankRuehl" w:hint="cs"/>
          <w:sz w:val="26"/>
          <w:szCs w:val="26"/>
          <w:rtl/>
        </w:rPr>
        <w:t>ו</w:t>
      </w:r>
      <w:r w:rsidRPr="00A741F5">
        <w:rPr>
          <w:rFonts w:cs="FrankRuehl"/>
          <w:sz w:val="26"/>
          <w:szCs w:val="26"/>
          <w:rtl/>
        </w:rPr>
        <w:t xml:space="preserve"> נמסר</w:t>
      </w:r>
      <w:r>
        <w:rPr>
          <w:rFonts w:cs="FrankRuehl" w:hint="cs"/>
          <w:sz w:val="26"/>
          <w:szCs w:val="26"/>
          <w:rtl/>
        </w:rPr>
        <w:t>ות</w:t>
      </w:r>
      <w:r w:rsidRPr="00A741F5">
        <w:rPr>
          <w:rFonts w:cs="FrankRuehl"/>
          <w:sz w:val="26"/>
          <w:szCs w:val="26"/>
          <w:rtl/>
        </w:rPr>
        <w:t xml:space="preserve"> בע</w:t>
      </w:r>
      <w:r>
        <w:rPr>
          <w:rFonts w:cs="FrankRuehl" w:hint="cs"/>
          <w:sz w:val="26"/>
          <w:szCs w:val="26"/>
          <w:rtl/>
        </w:rPr>
        <w:t>ל פה</w:t>
      </w:r>
      <w:r w:rsidRPr="00A741F5">
        <w:rPr>
          <w:rFonts w:cs="FrankRuehl"/>
          <w:sz w:val="26"/>
          <w:szCs w:val="26"/>
          <w:rtl/>
        </w:rPr>
        <w:t xml:space="preserve"> המידות שהתורה נדרשת בהם. מאחר שכן צריך כל אדם הרוצה להשיגה לעמול כל ימיו</w:t>
      </w:r>
      <w:r>
        <w:rPr>
          <w:rFonts w:cs="FrankRuehl" w:hint="cs"/>
          <w:sz w:val="26"/>
          <w:szCs w:val="26"/>
          <w:rtl/>
        </w:rPr>
        <w:t>,</w:t>
      </w:r>
      <w:r w:rsidRPr="00A741F5">
        <w:rPr>
          <w:rFonts w:cs="FrankRuehl"/>
          <w:sz w:val="26"/>
          <w:szCs w:val="26"/>
          <w:rtl/>
        </w:rPr>
        <w:t xml:space="preserve"> יום ולילה</w:t>
      </w:r>
      <w:r>
        <w:rPr>
          <w:rFonts w:cs="FrankRuehl" w:hint="cs"/>
          <w:sz w:val="26"/>
          <w:szCs w:val="26"/>
          <w:rtl/>
        </w:rPr>
        <w:t>,</w:t>
      </w:r>
      <w:r w:rsidRPr="00A741F5">
        <w:rPr>
          <w:rFonts w:cs="FrankRuehl"/>
          <w:sz w:val="26"/>
          <w:szCs w:val="26"/>
          <w:rtl/>
        </w:rPr>
        <w:t xml:space="preserve"> כדי שיזכה להבין דבריה ולהוציא תעלומותיה. ו</w:t>
      </w:r>
      <w:r>
        <w:rPr>
          <w:rFonts w:cs="FrankRuehl" w:hint="cs"/>
          <w:sz w:val="26"/>
          <w:szCs w:val="26"/>
          <w:rtl/>
        </w:rPr>
        <w:t>לפי</w:t>
      </w:r>
      <w:r w:rsidRPr="00A741F5">
        <w:rPr>
          <w:rFonts w:cs="FrankRuehl"/>
          <w:sz w:val="26"/>
          <w:szCs w:val="26"/>
          <w:rtl/>
        </w:rPr>
        <w:t xml:space="preserve"> שאין כל אדם זוכה להשיג פניניה, הוצרכה התורה הקדושה לצוות לבל נסור מדברי חכמי הדור ימין ושמאל</w:t>
      </w:r>
      <w:r>
        <w:rPr>
          <w:rFonts w:cs="FrankRuehl" w:hint="cs"/>
          <w:sz w:val="26"/>
          <w:szCs w:val="26"/>
          <w:rtl/>
        </w:rPr>
        <w:t>,</w:t>
      </w:r>
      <w:r w:rsidRPr="00A741F5">
        <w:rPr>
          <w:rFonts w:cs="FrankRuehl"/>
          <w:sz w:val="26"/>
          <w:szCs w:val="26"/>
          <w:rtl/>
        </w:rPr>
        <w:t xml:space="preserve"> כמו שכתוב</w:t>
      </w:r>
      <w:r>
        <w:rPr>
          <w:rFonts w:cs="FrankRuehl" w:hint="cs"/>
          <w:sz w:val="26"/>
          <w:szCs w:val="26"/>
          <w:rtl/>
        </w:rPr>
        <w:t>:</w:t>
      </w:r>
      <w:r w:rsidRPr="00A741F5">
        <w:rPr>
          <w:rFonts w:cs="FrankRuehl"/>
          <w:sz w:val="26"/>
          <w:szCs w:val="26"/>
          <w:rtl/>
        </w:rPr>
        <w:t xml:space="preserve"> "לא תסור מן הדבר אשר יגידו לך ימין ושמאל"</w:t>
      </w:r>
      <w:r>
        <w:rPr>
          <w:rFonts w:cs="FrankRuehl" w:hint="cs"/>
          <w:sz w:val="26"/>
          <w:szCs w:val="26"/>
          <w:rtl/>
        </w:rPr>
        <w:t xml:space="preserve"> – </w:t>
      </w:r>
      <w:r w:rsidRPr="00A741F5">
        <w:rPr>
          <w:rFonts w:cs="FrankRuehl"/>
          <w:sz w:val="26"/>
          <w:szCs w:val="26"/>
          <w:rtl/>
        </w:rPr>
        <w:t>אפילו אם יאמר</w:t>
      </w:r>
      <w:r>
        <w:rPr>
          <w:rFonts w:cs="FrankRuehl" w:hint="cs"/>
          <w:sz w:val="26"/>
          <w:szCs w:val="26"/>
          <w:rtl/>
        </w:rPr>
        <w:t>ו</w:t>
      </w:r>
      <w:r w:rsidRPr="00A741F5">
        <w:rPr>
          <w:rFonts w:cs="FrankRuehl"/>
          <w:sz w:val="26"/>
          <w:szCs w:val="26"/>
          <w:rtl/>
        </w:rPr>
        <w:t xml:space="preserve"> לך על ימין שהוא שמאל.</w:t>
      </w:r>
    </w:p>
    <w:p w14:paraId="5A1BB524" w14:textId="77777777" w:rsidR="00112D68" w:rsidRPr="00A741F5" w:rsidRDefault="00112D68" w:rsidP="00112D68">
      <w:pPr>
        <w:spacing w:before="120" w:line="360" w:lineRule="exact"/>
        <w:jc w:val="both"/>
        <w:rPr>
          <w:rFonts w:cs="FrankRuehl"/>
          <w:sz w:val="26"/>
          <w:szCs w:val="26"/>
          <w:rtl/>
        </w:rPr>
      </w:pPr>
      <w:r w:rsidRPr="00A741F5">
        <w:rPr>
          <w:rFonts w:cs="FrankRuehl"/>
          <w:sz w:val="26"/>
          <w:szCs w:val="26"/>
          <w:rtl/>
        </w:rPr>
        <w:t>עכשיו מובן היטב למה מ</w:t>
      </w:r>
      <w:r>
        <w:rPr>
          <w:rFonts w:cs="FrankRuehl" w:hint="cs"/>
          <w:sz w:val="26"/>
          <w:szCs w:val="26"/>
          <w:rtl/>
        </w:rPr>
        <w:t>י</w:t>
      </w:r>
      <w:r w:rsidRPr="00A741F5">
        <w:rPr>
          <w:rFonts w:cs="FrankRuehl"/>
          <w:sz w:val="26"/>
          <w:szCs w:val="26"/>
          <w:rtl/>
        </w:rPr>
        <w:t xml:space="preserve">אנו </w:t>
      </w:r>
      <w:r>
        <w:rPr>
          <w:rFonts w:cs="FrankRuehl" w:hint="cs"/>
          <w:sz w:val="26"/>
          <w:szCs w:val="26"/>
          <w:rtl/>
        </w:rPr>
        <w:t xml:space="preserve">ישראל </w:t>
      </w:r>
      <w:r w:rsidRPr="00A741F5">
        <w:rPr>
          <w:rFonts w:cs="FrankRuehl"/>
          <w:sz w:val="26"/>
          <w:szCs w:val="26"/>
          <w:rtl/>
        </w:rPr>
        <w:t xml:space="preserve">לקבל </w:t>
      </w:r>
      <w:r>
        <w:rPr>
          <w:rFonts w:cs="FrankRuehl" w:hint="cs"/>
          <w:sz w:val="26"/>
          <w:szCs w:val="26"/>
          <w:rtl/>
        </w:rPr>
        <w:t>את התורה שבעל פה. הסיבה היא</w:t>
      </w:r>
      <w:r w:rsidRPr="00A741F5">
        <w:rPr>
          <w:rFonts w:cs="FrankRuehl"/>
          <w:sz w:val="26"/>
          <w:szCs w:val="26"/>
          <w:rtl/>
        </w:rPr>
        <w:t xml:space="preserve"> </w:t>
      </w:r>
      <w:r>
        <w:rPr>
          <w:rFonts w:cs="FrankRuehl" w:hint="cs"/>
          <w:sz w:val="26"/>
          <w:szCs w:val="26"/>
          <w:rtl/>
        </w:rPr>
        <w:t>ש</w:t>
      </w:r>
      <w:r w:rsidRPr="00A741F5">
        <w:rPr>
          <w:rFonts w:cs="FrankRuehl"/>
          <w:sz w:val="26"/>
          <w:szCs w:val="26"/>
          <w:rtl/>
        </w:rPr>
        <w:t>יותר היו בוחרים ישראל לקבל מהקב"ה אלף מצוות ויותר משיכ</w:t>
      </w:r>
      <w:r>
        <w:rPr>
          <w:rFonts w:cs="FrankRuehl" w:hint="cs"/>
          <w:sz w:val="26"/>
          <w:szCs w:val="26"/>
          <w:rtl/>
        </w:rPr>
        <w:t>פ</w:t>
      </w:r>
      <w:r w:rsidRPr="00A741F5">
        <w:rPr>
          <w:rFonts w:cs="FrankRuehl"/>
          <w:sz w:val="26"/>
          <w:szCs w:val="26"/>
          <w:rtl/>
        </w:rPr>
        <w:t>פו ע</w:t>
      </w:r>
      <w:r>
        <w:rPr>
          <w:rFonts w:cs="FrankRuehl" w:hint="cs"/>
          <w:sz w:val="26"/>
          <w:szCs w:val="26"/>
          <w:rtl/>
        </w:rPr>
        <w:t>צמ</w:t>
      </w:r>
      <w:r w:rsidRPr="00A741F5">
        <w:rPr>
          <w:rFonts w:cs="FrankRuehl"/>
          <w:sz w:val="26"/>
          <w:szCs w:val="26"/>
          <w:rtl/>
        </w:rPr>
        <w:t xml:space="preserve">ם להיות </w:t>
      </w:r>
      <w:r>
        <w:rPr>
          <w:rFonts w:cs="FrankRuehl" w:hint="cs"/>
          <w:sz w:val="26"/>
          <w:szCs w:val="26"/>
          <w:rtl/>
        </w:rPr>
        <w:t xml:space="preserve">נכנעים </w:t>
      </w:r>
      <w:r w:rsidRPr="00A741F5">
        <w:rPr>
          <w:rFonts w:cs="FrankRuehl"/>
          <w:sz w:val="26"/>
          <w:szCs w:val="26"/>
          <w:rtl/>
        </w:rPr>
        <w:t xml:space="preserve">תחת </w:t>
      </w:r>
      <w:r>
        <w:rPr>
          <w:rFonts w:cs="FrankRuehl" w:hint="cs"/>
          <w:sz w:val="26"/>
          <w:szCs w:val="26"/>
          <w:rtl/>
        </w:rPr>
        <w:t xml:space="preserve">עולם של </w:t>
      </w:r>
      <w:r w:rsidRPr="00A741F5">
        <w:rPr>
          <w:rFonts w:cs="FrankRuehl"/>
          <w:sz w:val="26"/>
          <w:szCs w:val="26"/>
          <w:rtl/>
        </w:rPr>
        <w:t xml:space="preserve">חכמי הדור ולשמוע להם </w:t>
      </w:r>
      <w:r>
        <w:rPr>
          <w:rFonts w:cs="FrankRuehl" w:hint="cs"/>
          <w:sz w:val="26"/>
          <w:szCs w:val="26"/>
          <w:rtl/>
        </w:rPr>
        <w:t>ב</w:t>
      </w:r>
      <w:r w:rsidRPr="00A741F5">
        <w:rPr>
          <w:rFonts w:cs="FrankRuehl"/>
          <w:sz w:val="26"/>
          <w:szCs w:val="26"/>
          <w:rtl/>
        </w:rPr>
        <w:t>כל אשר יורו להם. לשמוע בקול ה'</w:t>
      </w:r>
      <w:r>
        <w:rPr>
          <w:rFonts w:cs="FrankRuehl" w:hint="cs"/>
          <w:sz w:val="26"/>
          <w:szCs w:val="26"/>
          <w:rtl/>
        </w:rPr>
        <w:t xml:space="preserve"> –</w:t>
      </w:r>
      <w:r w:rsidRPr="00A741F5">
        <w:rPr>
          <w:rFonts w:cs="FrankRuehl"/>
          <w:sz w:val="26"/>
          <w:szCs w:val="26"/>
          <w:rtl/>
        </w:rPr>
        <w:t xml:space="preserve"> אין זה נגד הטבע</w:t>
      </w:r>
      <w:r>
        <w:rPr>
          <w:rFonts w:cs="FrankRuehl" w:hint="cs"/>
          <w:sz w:val="26"/>
          <w:szCs w:val="26"/>
          <w:rtl/>
        </w:rPr>
        <w:t>,</w:t>
      </w:r>
      <w:r w:rsidRPr="00A741F5">
        <w:rPr>
          <w:rFonts w:cs="FrankRuehl"/>
          <w:sz w:val="26"/>
          <w:szCs w:val="26"/>
          <w:rtl/>
        </w:rPr>
        <w:t xml:space="preserve"> ו</w:t>
      </w:r>
      <w:r>
        <w:rPr>
          <w:rFonts w:cs="FrankRuehl" w:hint="cs"/>
          <w:sz w:val="26"/>
          <w:szCs w:val="26"/>
          <w:rtl/>
        </w:rPr>
        <w:t>אף נחשב מעשה של</w:t>
      </w:r>
      <w:r w:rsidRPr="00A741F5">
        <w:rPr>
          <w:rFonts w:cs="FrankRuehl"/>
          <w:sz w:val="26"/>
          <w:szCs w:val="26"/>
          <w:rtl/>
        </w:rPr>
        <w:t xml:space="preserve"> הכבוד</w:t>
      </w:r>
      <w:r>
        <w:rPr>
          <w:rFonts w:cs="FrankRuehl" w:hint="cs"/>
          <w:sz w:val="26"/>
          <w:szCs w:val="26"/>
          <w:rtl/>
        </w:rPr>
        <w:t>;</w:t>
      </w:r>
      <w:r w:rsidRPr="00A741F5">
        <w:rPr>
          <w:rFonts w:cs="FrankRuehl"/>
          <w:sz w:val="26"/>
          <w:szCs w:val="26"/>
          <w:rtl/>
        </w:rPr>
        <w:t xml:space="preserve"> אבל להיות כפוף תחת יד חבירו בשר ודם</w:t>
      </w:r>
      <w:r>
        <w:rPr>
          <w:rFonts w:cs="FrankRuehl" w:hint="cs"/>
          <w:sz w:val="26"/>
          <w:szCs w:val="26"/>
          <w:rtl/>
        </w:rPr>
        <w:t xml:space="preserve"> –</w:t>
      </w:r>
      <w:r w:rsidRPr="00A741F5">
        <w:rPr>
          <w:rFonts w:cs="FrankRuehl"/>
          <w:sz w:val="26"/>
          <w:szCs w:val="26"/>
          <w:rtl/>
        </w:rPr>
        <w:t xml:space="preserve"> זה קשה ומנגד אל </w:t>
      </w:r>
      <w:r w:rsidRPr="00A741F5">
        <w:rPr>
          <w:rFonts w:cs="FrankRuehl"/>
          <w:sz w:val="26"/>
          <w:szCs w:val="26"/>
          <w:rtl/>
        </w:rPr>
        <w:lastRenderedPageBreak/>
        <w:t>טבע האדם. לכן רצו ישראל ש</w:t>
      </w:r>
      <w:r>
        <w:rPr>
          <w:rFonts w:cs="FrankRuehl" w:hint="cs"/>
          <w:sz w:val="26"/>
          <w:szCs w:val="26"/>
          <w:rtl/>
        </w:rPr>
        <w:t>ת</w:t>
      </w:r>
      <w:r w:rsidRPr="00A741F5">
        <w:rPr>
          <w:rFonts w:cs="FrankRuehl"/>
          <w:sz w:val="26"/>
          <w:szCs w:val="26"/>
          <w:rtl/>
        </w:rPr>
        <w:t>היה כל התורה שבכתב מפורש</w:t>
      </w:r>
      <w:r>
        <w:rPr>
          <w:rFonts w:cs="FrankRuehl" w:hint="cs"/>
          <w:sz w:val="26"/>
          <w:szCs w:val="26"/>
          <w:rtl/>
        </w:rPr>
        <w:t>ת,</w:t>
      </w:r>
      <w:r w:rsidRPr="00A741F5">
        <w:rPr>
          <w:rFonts w:cs="FrankRuehl"/>
          <w:sz w:val="26"/>
          <w:szCs w:val="26"/>
          <w:rtl/>
        </w:rPr>
        <w:t xml:space="preserve"> כדי שלא יצטרכו לחכמי </w:t>
      </w:r>
      <w:r>
        <w:rPr>
          <w:rFonts w:cs="FrankRuehl" w:hint="cs"/>
          <w:sz w:val="26"/>
          <w:szCs w:val="26"/>
          <w:rtl/>
        </w:rPr>
        <w:t>כל ה</w:t>
      </w:r>
      <w:r w:rsidRPr="00A741F5">
        <w:rPr>
          <w:rFonts w:cs="FrankRuehl"/>
          <w:sz w:val="26"/>
          <w:szCs w:val="26"/>
          <w:rtl/>
        </w:rPr>
        <w:t>דור</w:t>
      </w:r>
      <w:r>
        <w:rPr>
          <w:rFonts w:cs="FrankRuehl" w:hint="cs"/>
          <w:sz w:val="26"/>
          <w:szCs w:val="26"/>
          <w:rtl/>
        </w:rPr>
        <w:t>ות שיפענחו להם את התורה, אלא</w:t>
      </w:r>
      <w:r w:rsidRPr="00A741F5">
        <w:rPr>
          <w:rFonts w:cs="FrankRuehl"/>
          <w:sz w:val="26"/>
          <w:szCs w:val="26"/>
          <w:rtl/>
        </w:rPr>
        <w:t xml:space="preserve"> יהיה כל אחד חופשי ואינו משועבד רק ל-ה'.</w:t>
      </w:r>
    </w:p>
    <w:p w14:paraId="7401010A" w14:textId="77777777" w:rsidR="00112D68" w:rsidRDefault="00112D68" w:rsidP="00112D68">
      <w:pPr>
        <w:spacing w:before="120" w:line="360" w:lineRule="exact"/>
        <w:jc w:val="both"/>
        <w:rPr>
          <w:rFonts w:cs="FrankRuehl" w:hint="cs"/>
          <w:sz w:val="26"/>
          <w:szCs w:val="26"/>
          <w:rtl/>
        </w:rPr>
      </w:pPr>
      <w:r w:rsidRPr="00A741F5">
        <w:rPr>
          <w:rFonts w:cs="FrankRuehl"/>
          <w:sz w:val="26"/>
          <w:szCs w:val="26"/>
          <w:rtl/>
        </w:rPr>
        <w:t>לזה אמרו ישראל</w:t>
      </w:r>
      <w:r>
        <w:rPr>
          <w:rFonts w:cs="FrankRuehl" w:hint="cs"/>
          <w:sz w:val="26"/>
          <w:szCs w:val="26"/>
          <w:rtl/>
        </w:rPr>
        <w:t>:</w:t>
      </w:r>
      <w:r w:rsidRPr="00A741F5">
        <w:rPr>
          <w:rFonts w:cs="FrankRuehl"/>
          <w:sz w:val="26"/>
          <w:szCs w:val="26"/>
          <w:rtl/>
        </w:rPr>
        <w:t xml:space="preserve"> "כל אשר דיבר ה' נעשה"</w:t>
      </w:r>
      <w:r>
        <w:rPr>
          <w:rFonts w:cs="FrankRuehl" w:hint="cs"/>
          <w:sz w:val="26"/>
          <w:szCs w:val="26"/>
          <w:rtl/>
        </w:rPr>
        <w:t xml:space="preserve"> –</w:t>
      </w:r>
      <w:r w:rsidRPr="00A741F5">
        <w:rPr>
          <w:rFonts w:cs="FrankRuehl"/>
          <w:sz w:val="26"/>
          <w:szCs w:val="26"/>
          <w:rtl/>
        </w:rPr>
        <w:t xml:space="preserve"> פירושו</w:t>
      </w:r>
      <w:r>
        <w:rPr>
          <w:rFonts w:cs="FrankRuehl" w:hint="cs"/>
          <w:sz w:val="26"/>
          <w:szCs w:val="26"/>
          <w:rtl/>
        </w:rPr>
        <w:t>:</w:t>
      </w:r>
      <w:r w:rsidRPr="00A741F5">
        <w:rPr>
          <w:rFonts w:cs="FrankRuehl"/>
          <w:sz w:val="26"/>
          <w:szCs w:val="26"/>
          <w:rtl/>
        </w:rPr>
        <w:t xml:space="preserve"> </w:t>
      </w:r>
      <w:r>
        <w:rPr>
          <w:rFonts w:cs="FrankRuehl" w:hint="cs"/>
          <w:sz w:val="26"/>
          <w:szCs w:val="26"/>
          <w:rtl/>
        </w:rPr>
        <w:t xml:space="preserve">מקבלים אנו </w:t>
      </w:r>
      <w:r w:rsidRPr="00A741F5">
        <w:rPr>
          <w:rFonts w:cs="FrankRuehl"/>
          <w:sz w:val="26"/>
          <w:szCs w:val="26"/>
          <w:rtl/>
        </w:rPr>
        <w:t>שיצווה לנו הקב"ה מצוות הרבה כמה שירצה, הכל נעשה בפועל</w:t>
      </w:r>
      <w:r>
        <w:rPr>
          <w:rFonts w:cs="FrankRuehl" w:hint="cs"/>
          <w:sz w:val="26"/>
          <w:szCs w:val="26"/>
          <w:rtl/>
        </w:rPr>
        <w:t>;</w:t>
      </w:r>
      <w:r w:rsidRPr="00A741F5">
        <w:rPr>
          <w:rFonts w:cs="FrankRuehl"/>
          <w:sz w:val="26"/>
          <w:szCs w:val="26"/>
          <w:rtl/>
        </w:rPr>
        <w:t xml:space="preserve"> רק דבר אחד אל יעשה</w:t>
      </w:r>
      <w:r>
        <w:rPr>
          <w:rFonts w:cs="FrankRuehl" w:hint="cs"/>
          <w:sz w:val="26"/>
          <w:szCs w:val="26"/>
          <w:rtl/>
        </w:rPr>
        <w:t>:</w:t>
      </w:r>
      <w:r w:rsidRPr="00A741F5">
        <w:rPr>
          <w:rFonts w:cs="FrankRuehl"/>
          <w:sz w:val="26"/>
          <w:szCs w:val="26"/>
          <w:rtl/>
        </w:rPr>
        <w:t xml:space="preserve"> שנצטרך לשמוע בקול חכמי הדור. אנו רוצים לעשות רק </w:t>
      </w:r>
      <w:r>
        <w:rPr>
          <w:rFonts w:cs="FrankRuehl" w:hint="cs"/>
          <w:sz w:val="26"/>
          <w:szCs w:val="26"/>
          <w:rtl/>
        </w:rPr>
        <w:t xml:space="preserve">את </w:t>
      </w:r>
      <w:r w:rsidRPr="00A741F5">
        <w:rPr>
          <w:rFonts w:cs="FrankRuehl"/>
          <w:sz w:val="26"/>
          <w:szCs w:val="26"/>
          <w:rtl/>
        </w:rPr>
        <w:t xml:space="preserve">כל אשר </w:t>
      </w:r>
      <w:r>
        <w:rPr>
          <w:rFonts w:cs="FrankRuehl" w:hint="cs"/>
          <w:sz w:val="26"/>
          <w:szCs w:val="26"/>
          <w:rtl/>
        </w:rPr>
        <w:t>"</w:t>
      </w:r>
      <w:r w:rsidRPr="00A741F5">
        <w:rPr>
          <w:rFonts w:cs="FrankRuehl"/>
          <w:sz w:val="26"/>
          <w:szCs w:val="26"/>
          <w:rtl/>
        </w:rPr>
        <w:t>דיבר ה'</w:t>
      </w:r>
      <w:r>
        <w:rPr>
          <w:rFonts w:cs="FrankRuehl" w:hint="cs"/>
          <w:sz w:val="26"/>
          <w:szCs w:val="26"/>
          <w:rtl/>
        </w:rPr>
        <w:t xml:space="preserve"> " –</w:t>
      </w:r>
      <w:r w:rsidRPr="00A741F5">
        <w:rPr>
          <w:rFonts w:cs="FrankRuehl"/>
          <w:sz w:val="26"/>
          <w:szCs w:val="26"/>
          <w:rtl/>
        </w:rPr>
        <w:t xml:space="preserve"> ולא אשר יצווה </w:t>
      </w:r>
      <w:r>
        <w:rPr>
          <w:rFonts w:cs="FrankRuehl" w:hint="cs"/>
          <w:sz w:val="26"/>
          <w:szCs w:val="26"/>
          <w:rtl/>
        </w:rPr>
        <w:t>אות</w:t>
      </w:r>
      <w:r w:rsidRPr="00A741F5">
        <w:rPr>
          <w:rFonts w:cs="FrankRuehl"/>
          <w:sz w:val="26"/>
          <w:szCs w:val="26"/>
          <w:rtl/>
        </w:rPr>
        <w:t>נו משה.</w:t>
      </w:r>
    </w:p>
    <w:p w14:paraId="6591CA1A" w14:textId="77777777" w:rsidR="00112D68" w:rsidRPr="00A741F5" w:rsidRDefault="00112D68" w:rsidP="00112D68">
      <w:pPr>
        <w:spacing w:before="120" w:line="360" w:lineRule="exact"/>
        <w:jc w:val="both"/>
        <w:rPr>
          <w:rFonts w:cs="FrankRuehl"/>
          <w:sz w:val="26"/>
          <w:szCs w:val="26"/>
          <w:rtl/>
        </w:rPr>
      </w:pPr>
      <w:r w:rsidRPr="00A741F5">
        <w:rPr>
          <w:rFonts w:cs="FrankRuehl"/>
          <w:sz w:val="26"/>
          <w:szCs w:val="26"/>
          <w:rtl/>
        </w:rPr>
        <w:t xml:space="preserve">משה הבין </w:t>
      </w:r>
      <w:r>
        <w:rPr>
          <w:rFonts w:cs="FrankRuehl" w:hint="cs"/>
          <w:sz w:val="26"/>
          <w:szCs w:val="26"/>
          <w:rtl/>
        </w:rPr>
        <w:t xml:space="preserve">היטב את </w:t>
      </w:r>
      <w:r w:rsidRPr="00A741F5">
        <w:rPr>
          <w:rFonts w:cs="FrankRuehl"/>
          <w:sz w:val="26"/>
          <w:szCs w:val="26"/>
          <w:rtl/>
        </w:rPr>
        <w:t>רמיזתם. ולפי שלא רצה להלשין על ישראל לא ב</w:t>
      </w:r>
      <w:r>
        <w:rPr>
          <w:rFonts w:cs="FrankRuehl" w:hint="cs"/>
          <w:sz w:val="26"/>
          <w:szCs w:val="26"/>
          <w:rtl/>
        </w:rPr>
        <w:t>י</w:t>
      </w:r>
      <w:r w:rsidRPr="00A741F5">
        <w:rPr>
          <w:rFonts w:cs="FrankRuehl"/>
          <w:sz w:val="26"/>
          <w:szCs w:val="26"/>
          <w:rtl/>
        </w:rPr>
        <w:t>אר תוכן כוונתם, רק "וישב משה את דברי העם אל ה'</w:t>
      </w:r>
      <w:r>
        <w:rPr>
          <w:rFonts w:cs="FrankRuehl" w:hint="cs"/>
          <w:sz w:val="26"/>
          <w:szCs w:val="26"/>
          <w:rtl/>
        </w:rPr>
        <w:t xml:space="preserve"> </w:t>
      </w:r>
      <w:r w:rsidRPr="00A741F5">
        <w:rPr>
          <w:rFonts w:cs="FrankRuehl"/>
          <w:sz w:val="26"/>
          <w:szCs w:val="26"/>
          <w:rtl/>
        </w:rPr>
        <w:t>"</w:t>
      </w:r>
      <w:r>
        <w:rPr>
          <w:rFonts w:cs="FrankRuehl" w:hint="cs"/>
          <w:sz w:val="26"/>
          <w:szCs w:val="26"/>
          <w:rtl/>
        </w:rPr>
        <w:t>, דהיינו</w:t>
      </w:r>
      <w:r w:rsidRPr="00A741F5">
        <w:rPr>
          <w:rFonts w:cs="FrankRuehl"/>
          <w:sz w:val="26"/>
          <w:szCs w:val="26"/>
          <w:rtl/>
        </w:rPr>
        <w:t xml:space="preserve"> שאמר את הדברים כצורת</w:t>
      </w:r>
      <w:r>
        <w:rPr>
          <w:rFonts w:cs="FrankRuehl" w:hint="cs"/>
          <w:sz w:val="26"/>
          <w:szCs w:val="26"/>
          <w:rtl/>
        </w:rPr>
        <w:t>ם</w:t>
      </w:r>
      <w:r w:rsidRPr="00A741F5">
        <w:rPr>
          <w:rFonts w:cs="FrankRuehl"/>
          <w:sz w:val="26"/>
          <w:szCs w:val="26"/>
          <w:rtl/>
        </w:rPr>
        <w:t xml:space="preserve"> וכהוויית</w:t>
      </w:r>
      <w:r>
        <w:rPr>
          <w:rFonts w:cs="FrankRuehl" w:hint="cs"/>
          <w:sz w:val="26"/>
          <w:szCs w:val="26"/>
          <w:rtl/>
        </w:rPr>
        <w:t>ם,</w:t>
      </w:r>
      <w:r w:rsidRPr="00A741F5">
        <w:rPr>
          <w:rFonts w:cs="FrankRuehl"/>
          <w:sz w:val="26"/>
          <w:szCs w:val="26"/>
          <w:rtl/>
        </w:rPr>
        <w:t xml:space="preserve"> כמו שאמרו ישראל "כל אשר דיבר ה' נעשה".</w:t>
      </w:r>
    </w:p>
    <w:p w14:paraId="25032FD3" w14:textId="77777777" w:rsidR="00112D68" w:rsidRDefault="00112D68" w:rsidP="00112D68">
      <w:pPr>
        <w:spacing w:before="120" w:line="360" w:lineRule="exact"/>
        <w:jc w:val="both"/>
        <w:rPr>
          <w:rFonts w:cs="FrankRuehl" w:hint="cs"/>
          <w:sz w:val="26"/>
          <w:szCs w:val="26"/>
          <w:rtl/>
        </w:rPr>
      </w:pPr>
      <w:r w:rsidRPr="00A741F5">
        <w:rPr>
          <w:rFonts w:cs="FrankRuehl"/>
          <w:sz w:val="26"/>
          <w:szCs w:val="26"/>
          <w:rtl/>
        </w:rPr>
        <w:t>על זה ענהו הקב"ה שהוא אינו מסכים לזה</w:t>
      </w:r>
      <w:r>
        <w:rPr>
          <w:rFonts w:cs="FrankRuehl" w:hint="cs"/>
          <w:sz w:val="26"/>
          <w:szCs w:val="26"/>
          <w:rtl/>
        </w:rPr>
        <w:t>.</w:t>
      </w:r>
      <w:r w:rsidRPr="00A741F5">
        <w:rPr>
          <w:rFonts w:cs="FrankRuehl"/>
          <w:sz w:val="26"/>
          <w:szCs w:val="26"/>
          <w:rtl/>
        </w:rPr>
        <w:t xml:space="preserve"> אדרבא</w:t>
      </w:r>
      <w:r>
        <w:rPr>
          <w:rFonts w:cs="FrankRuehl" w:hint="cs"/>
          <w:sz w:val="26"/>
          <w:szCs w:val="26"/>
          <w:rtl/>
        </w:rPr>
        <w:t>,</w:t>
      </w:r>
      <w:r w:rsidRPr="00A741F5">
        <w:rPr>
          <w:rFonts w:cs="FrankRuehl"/>
          <w:sz w:val="26"/>
          <w:szCs w:val="26"/>
          <w:rtl/>
        </w:rPr>
        <w:t xml:space="preserve"> רצונו שיקבלו התורה תמיד מפי חכמי הדור ואליהם ישמעו. כדי להראות ל</w:t>
      </w:r>
      <w:r>
        <w:rPr>
          <w:rFonts w:cs="FrankRuehl" w:hint="cs"/>
          <w:sz w:val="26"/>
          <w:szCs w:val="26"/>
          <w:rtl/>
        </w:rPr>
        <w:t>ישראל</w:t>
      </w:r>
      <w:r w:rsidRPr="00A741F5">
        <w:rPr>
          <w:rFonts w:cs="FrankRuehl"/>
          <w:sz w:val="26"/>
          <w:szCs w:val="26"/>
          <w:rtl/>
        </w:rPr>
        <w:t xml:space="preserve"> שרצונו בכך</w:t>
      </w:r>
      <w:r>
        <w:rPr>
          <w:rFonts w:cs="FrankRuehl" w:hint="cs"/>
          <w:sz w:val="26"/>
          <w:szCs w:val="26"/>
          <w:rtl/>
        </w:rPr>
        <w:t xml:space="preserve"> התגלה אליהם במעמד הר סיני באופן כזה ש</w:t>
      </w:r>
      <w:r w:rsidRPr="00A741F5">
        <w:rPr>
          <w:rFonts w:cs="FrankRuehl"/>
          <w:sz w:val="26"/>
          <w:szCs w:val="26"/>
          <w:rtl/>
        </w:rPr>
        <w:t xml:space="preserve">ישמעו </w:t>
      </w:r>
      <w:r>
        <w:rPr>
          <w:rFonts w:cs="FrankRuehl" w:hint="cs"/>
          <w:sz w:val="26"/>
          <w:szCs w:val="26"/>
          <w:rtl/>
        </w:rPr>
        <w:t xml:space="preserve">כל ישראל </w:t>
      </w:r>
      <w:r w:rsidRPr="00A741F5">
        <w:rPr>
          <w:rFonts w:cs="FrankRuehl"/>
          <w:sz w:val="26"/>
          <w:szCs w:val="26"/>
          <w:rtl/>
        </w:rPr>
        <w:t>את קולו</w:t>
      </w:r>
      <w:r>
        <w:rPr>
          <w:rFonts w:cs="FrankRuehl" w:hint="cs"/>
          <w:sz w:val="26"/>
          <w:szCs w:val="26"/>
          <w:rtl/>
        </w:rPr>
        <w:t>,</w:t>
      </w:r>
      <w:r w:rsidRPr="00A741F5">
        <w:rPr>
          <w:rFonts w:cs="FrankRuehl"/>
          <w:sz w:val="26"/>
          <w:szCs w:val="26"/>
          <w:rtl/>
        </w:rPr>
        <w:t xml:space="preserve"> ואעפ"כ לא ד</w:t>
      </w:r>
      <w:r>
        <w:rPr>
          <w:rFonts w:cs="FrankRuehl" w:hint="cs"/>
          <w:sz w:val="26"/>
          <w:szCs w:val="26"/>
          <w:rtl/>
        </w:rPr>
        <w:t>י</w:t>
      </w:r>
      <w:r w:rsidRPr="00A741F5">
        <w:rPr>
          <w:rFonts w:cs="FrankRuehl"/>
          <w:sz w:val="26"/>
          <w:szCs w:val="26"/>
          <w:rtl/>
        </w:rPr>
        <w:t xml:space="preserve">בר אליהם </w:t>
      </w:r>
      <w:r>
        <w:rPr>
          <w:rFonts w:cs="FrankRuehl" w:hint="cs"/>
          <w:sz w:val="26"/>
          <w:szCs w:val="26"/>
          <w:rtl/>
        </w:rPr>
        <w:t>אלא</w:t>
      </w:r>
      <w:r w:rsidRPr="00A741F5">
        <w:rPr>
          <w:rFonts w:cs="FrankRuehl"/>
          <w:sz w:val="26"/>
          <w:szCs w:val="26"/>
          <w:rtl/>
        </w:rPr>
        <w:t xml:space="preserve"> בלשון יחיד</w:t>
      </w:r>
      <w:r>
        <w:rPr>
          <w:rFonts w:cs="FrankRuehl" w:hint="cs"/>
          <w:sz w:val="26"/>
          <w:szCs w:val="26"/>
          <w:rtl/>
        </w:rPr>
        <w:t>,</w:t>
      </w:r>
      <w:r w:rsidRPr="00A741F5">
        <w:rPr>
          <w:rFonts w:cs="FrankRuehl"/>
          <w:sz w:val="26"/>
          <w:szCs w:val="26"/>
          <w:rtl/>
        </w:rPr>
        <w:t xml:space="preserve"> כאילו למשה </w:t>
      </w:r>
      <w:r>
        <w:rPr>
          <w:rFonts w:cs="FrankRuehl" w:hint="cs"/>
          <w:sz w:val="26"/>
          <w:szCs w:val="26"/>
          <w:rtl/>
        </w:rPr>
        <w:t xml:space="preserve">לבדו </w:t>
      </w:r>
      <w:r w:rsidRPr="00A741F5">
        <w:rPr>
          <w:rFonts w:cs="FrankRuehl"/>
          <w:sz w:val="26"/>
          <w:szCs w:val="26"/>
          <w:rtl/>
        </w:rPr>
        <w:t>ד</w:t>
      </w:r>
      <w:r>
        <w:rPr>
          <w:rFonts w:cs="FrankRuehl" w:hint="cs"/>
          <w:sz w:val="26"/>
          <w:szCs w:val="26"/>
          <w:rtl/>
        </w:rPr>
        <w:t>י</w:t>
      </w:r>
      <w:r w:rsidRPr="00A741F5">
        <w:rPr>
          <w:rFonts w:cs="FrankRuehl"/>
          <w:sz w:val="26"/>
          <w:szCs w:val="26"/>
          <w:rtl/>
        </w:rPr>
        <w:t>בר.</w:t>
      </w:r>
      <w:r>
        <w:rPr>
          <w:rFonts w:cs="FrankRuehl" w:hint="cs"/>
          <w:sz w:val="26"/>
          <w:szCs w:val="26"/>
          <w:rtl/>
        </w:rPr>
        <w:t xml:space="preserve"> מכאן מובן ש</w:t>
      </w:r>
      <w:r w:rsidRPr="00A741F5">
        <w:rPr>
          <w:rFonts w:cs="FrankRuehl"/>
          <w:sz w:val="26"/>
          <w:szCs w:val="26"/>
          <w:rtl/>
        </w:rPr>
        <w:t>רצון הש"י הוא שה</w:t>
      </w:r>
      <w:r>
        <w:rPr>
          <w:rFonts w:cs="FrankRuehl" w:hint="cs"/>
          <w:sz w:val="26"/>
          <w:szCs w:val="26"/>
          <w:rtl/>
        </w:rPr>
        <w:t>'</w:t>
      </w:r>
      <w:r w:rsidRPr="00A741F5">
        <w:rPr>
          <w:rFonts w:cs="FrankRuehl"/>
          <w:sz w:val="26"/>
          <w:szCs w:val="26"/>
          <w:rtl/>
        </w:rPr>
        <w:t xml:space="preserve"> ידבר אל משה ו</w:t>
      </w:r>
      <w:r>
        <w:rPr>
          <w:rFonts w:cs="FrankRuehl" w:hint="cs"/>
          <w:sz w:val="26"/>
          <w:szCs w:val="26"/>
          <w:rtl/>
        </w:rPr>
        <w:t>ישראל</w:t>
      </w:r>
      <w:r w:rsidRPr="00A741F5">
        <w:rPr>
          <w:rFonts w:cs="FrankRuehl"/>
          <w:sz w:val="26"/>
          <w:szCs w:val="26"/>
          <w:rtl/>
        </w:rPr>
        <w:t xml:space="preserve"> יקבלו ממנו.</w:t>
      </w:r>
    </w:p>
    <w:p w14:paraId="064E661B" w14:textId="77777777" w:rsidR="00112D68" w:rsidRDefault="00112D68" w:rsidP="00112D68">
      <w:pPr>
        <w:spacing w:before="120" w:line="360" w:lineRule="exact"/>
        <w:jc w:val="both"/>
        <w:rPr>
          <w:rFonts w:cs="FrankRuehl" w:hint="cs"/>
          <w:sz w:val="26"/>
          <w:szCs w:val="26"/>
          <w:rtl/>
        </w:rPr>
      </w:pPr>
      <w:r w:rsidRPr="00A741F5">
        <w:rPr>
          <w:rFonts w:cs="FrankRuehl"/>
          <w:sz w:val="26"/>
          <w:szCs w:val="26"/>
          <w:rtl/>
        </w:rPr>
        <w:t>זה</w:t>
      </w:r>
      <w:r>
        <w:rPr>
          <w:rFonts w:cs="FrankRuehl" w:hint="cs"/>
          <w:sz w:val="26"/>
          <w:szCs w:val="26"/>
          <w:rtl/>
        </w:rPr>
        <w:t>ו</w:t>
      </w:r>
      <w:r w:rsidRPr="00A741F5">
        <w:rPr>
          <w:rFonts w:cs="FrankRuehl"/>
          <w:sz w:val="26"/>
          <w:szCs w:val="26"/>
          <w:rtl/>
        </w:rPr>
        <w:t xml:space="preserve"> שאמר</w:t>
      </w:r>
      <w:r>
        <w:rPr>
          <w:rFonts w:cs="FrankRuehl" w:hint="cs"/>
          <w:sz w:val="26"/>
          <w:szCs w:val="26"/>
          <w:rtl/>
        </w:rPr>
        <w:t>:</w:t>
      </w:r>
      <w:r w:rsidRPr="00A741F5">
        <w:rPr>
          <w:rFonts w:cs="FrankRuehl"/>
          <w:sz w:val="26"/>
          <w:szCs w:val="26"/>
          <w:rtl/>
        </w:rPr>
        <w:t xml:space="preserve"> "בעבור ישמע העם בדברי עמך". ע"י שיקבלו </w:t>
      </w:r>
      <w:r>
        <w:rPr>
          <w:rFonts w:cs="FrankRuehl" w:hint="cs"/>
          <w:sz w:val="26"/>
          <w:szCs w:val="26"/>
          <w:rtl/>
        </w:rPr>
        <w:t>את התורה שבעל פה</w:t>
      </w:r>
      <w:r w:rsidRPr="00A741F5">
        <w:rPr>
          <w:rFonts w:cs="FrankRuehl"/>
          <w:sz w:val="26"/>
          <w:szCs w:val="26"/>
          <w:rtl/>
        </w:rPr>
        <w:t xml:space="preserve"> מפי חכמי הדור</w:t>
      </w:r>
      <w:r>
        <w:rPr>
          <w:rFonts w:cs="FrankRuehl" w:hint="cs"/>
          <w:sz w:val="26"/>
          <w:szCs w:val="26"/>
          <w:rtl/>
        </w:rPr>
        <w:t>ות</w:t>
      </w:r>
      <w:r w:rsidRPr="00A741F5">
        <w:rPr>
          <w:rFonts w:cs="FrankRuehl"/>
          <w:sz w:val="26"/>
          <w:szCs w:val="26"/>
          <w:rtl/>
        </w:rPr>
        <w:t xml:space="preserve"> </w:t>
      </w:r>
      <w:r>
        <w:rPr>
          <w:rFonts w:cs="FrankRuehl" w:hint="cs"/>
          <w:sz w:val="26"/>
          <w:szCs w:val="26"/>
          <w:rtl/>
        </w:rPr>
        <w:t>ת</w:t>
      </w:r>
      <w:r w:rsidRPr="00A741F5">
        <w:rPr>
          <w:rFonts w:cs="FrankRuehl"/>
          <w:sz w:val="26"/>
          <w:szCs w:val="26"/>
          <w:rtl/>
        </w:rPr>
        <w:t>תקיים התורה בידיהם. "וגם בך יאמינו לעולם</w:t>
      </w:r>
      <w:r>
        <w:rPr>
          <w:rFonts w:cs="FrankRuehl" w:hint="cs"/>
          <w:sz w:val="26"/>
          <w:szCs w:val="26"/>
          <w:rtl/>
        </w:rPr>
        <w:t xml:space="preserve"> –</w:t>
      </w:r>
      <w:r w:rsidRPr="00A741F5">
        <w:rPr>
          <w:rFonts w:cs="FrankRuehl"/>
          <w:sz w:val="26"/>
          <w:szCs w:val="26"/>
          <w:rtl/>
        </w:rPr>
        <w:t xml:space="preserve"> גם בנביאים הבאים אחריך.</w:t>
      </w:r>
    </w:p>
    <w:p w14:paraId="08AFD2FC" w14:textId="77777777" w:rsidR="00112D68" w:rsidRDefault="00112D68" w:rsidP="00112D68">
      <w:pPr>
        <w:spacing w:before="120" w:line="360" w:lineRule="exact"/>
        <w:jc w:val="center"/>
        <w:rPr>
          <w:rFonts w:cs="FrankRuehl" w:hint="cs"/>
          <w:b/>
          <w:bCs/>
          <w:sz w:val="40"/>
          <w:szCs w:val="40"/>
          <w:rtl/>
          <w:lang w:eastAsia="en-US"/>
        </w:rPr>
      </w:pPr>
    </w:p>
    <w:p w14:paraId="5C3DB15C" w14:textId="77777777" w:rsidR="00112D68" w:rsidRDefault="00112D68" w:rsidP="00112D68">
      <w:pPr>
        <w:spacing w:before="120" w:line="360" w:lineRule="exact"/>
        <w:rPr>
          <w:rFonts w:cs="FrankRuehl" w:hint="cs"/>
          <w:b/>
          <w:bCs/>
          <w:sz w:val="40"/>
          <w:szCs w:val="40"/>
          <w:rtl/>
          <w:lang w:eastAsia="en-US"/>
        </w:rPr>
      </w:pPr>
      <w:r>
        <w:rPr>
          <w:rFonts w:cs="FrankRuehl"/>
          <w:b/>
          <w:bCs/>
          <w:sz w:val="40"/>
          <w:szCs w:val="40"/>
          <w:rtl/>
          <w:lang w:eastAsia="en-US"/>
        </w:rPr>
        <w:br w:type="page"/>
      </w:r>
    </w:p>
    <w:p w14:paraId="45CA0FE1" w14:textId="77777777" w:rsidR="00112D68" w:rsidRPr="003B5D55" w:rsidRDefault="00112D68" w:rsidP="00112D68">
      <w:pPr>
        <w:spacing w:before="120" w:line="360" w:lineRule="exact"/>
        <w:jc w:val="center"/>
        <w:rPr>
          <w:rFonts w:cs="FrankRuehl" w:hint="cs"/>
          <w:b/>
          <w:bCs/>
          <w:sz w:val="40"/>
          <w:szCs w:val="40"/>
          <w:rtl/>
          <w:lang w:eastAsia="en-US"/>
        </w:rPr>
      </w:pPr>
      <w:r>
        <w:rPr>
          <w:rFonts w:cs="FrankRuehl" w:hint="cs"/>
          <w:b/>
          <w:bCs/>
          <w:sz w:val="40"/>
          <w:szCs w:val="40"/>
          <w:rtl/>
          <w:lang w:eastAsia="en-US"/>
        </w:rPr>
        <w:t xml:space="preserve">נוסח </w:t>
      </w:r>
      <w:r w:rsidRPr="003B5D55">
        <w:rPr>
          <w:rFonts w:cs="FrankRuehl" w:hint="cs"/>
          <w:b/>
          <w:bCs/>
          <w:sz w:val="40"/>
          <w:szCs w:val="40"/>
          <w:rtl/>
          <w:lang w:eastAsia="en-US"/>
        </w:rPr>
        <w:t>ברכת יוצר אור</w:t>
      </w:r>
      <w:r>
        <w:rPr>
          <w:rFonts w:cs="FrankRuehl" w:hint="cs"/>
          <w:b/>
          <w:bCs/>
          <w:sz w:val="40"/>
          <w:szCs w:val="40"/>
          <w:rtl/>
          <w:lang w:eastAsia="en-US"/>
        </w:rPr>
        <w:t xml:space="preserve"> בשבת</w:t>
      </w:r>
    </w:p>
    <w:p w14:paraId="73D0156F" w14:textId="77777777" w:rsidR="00112D68" w:rsidRPr="00AE2A2A" w:rsidRDefault="00112D68" w:rsidP="00112D68">
      <w:pPr>
        <w:spacing w:before="120" w:line="360" w:lineRule="exact"/>
        <w:jc w:val="both"/>
        <w:rPr>
          <w:rFonts w:cs="FrankRuehl" w:hint="cs"/>
          <w:sz w:val="26"/>
          <w:szCs w:val="26"/>
          <w:rtl/>
        </w:rPr>
      </w:pPr>
      <w:r w:rsidRPr="00AE2A2A">
        <w:rPr>
          <w:rFonts w:cs="FrankRuehl"/>
          <w:sz w:val="26"/>
          <w:szCs w:val="26"/>
          <w:rtl/>
        </w:rPr>
        <w:tab/>
      </w:r>
    </w:p>
    <w:p w14:paraId="10D33658" w14:textId="77777777" w:rsidR="00112D68" w:rsidRPr="00AE2A2A" w:rsidRDefault="00112D68" w:rsidP="00112D68">
      <w:pPr>
        <w:spacing w:before="120" w:line="360" w:lineRule="exact"/>
        <w:jc w:val="center"/>
        <w:rPr>
          <w:rFonts w:cs="FrankRuehl" w:hint="cs"/>
          <w:b/>
          <w:bCs/>
          <w:sz w:val="30"/>
          <w:szCs w:val="30"/>
          <w:rtl/>
        </w:rPr>
      </w:pPr>
      <w:r w:rsidRPr="00AE2A2A">
        <w:rPr>
          <w:rFonts w:cs="FrankRuehl" w:hint="cs"/>
          <w:b/>
          <w:bCs/>
          <w:sz w:val="30"/>
          <w:szCs w:val="30"/>
          <w:rtl/>
        </w:rPr>
        <w:t>א.</w:t>
      </w:r>
    </w:p>
    <w:p w14:paraId="11D87A8E"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בברכת יוצר אור של ימות החול מופיע הפסוק "מה רבו מעשיך ה' כולם בחכמה עשית, מלאה הארץ קניינך".</w:t>
      </w:r>
    </w:p>
    <w:p w14:paraId="38E24FFC"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והנה </w:t>
      </w:r>
      <w:r w:rsidRPr="00ED68C4">
        <w:rPr>
          <w:rFonts w:cs="FrankRuehl" w:hint="cs"/>
          <w:sz w:val="26"/>
          <w:szCs w:val="26"/>
          <w:rtl/>
          <w:lang w:eastAsia="en-US"/>
        </w:rPr>
        <w:t>ב</w:t>
      </w:r>
      <w:r>
        <w:rPr>
          <w:rFonts w:cs="FrankRuehl" w:hint="cs"/>
          <w:sz w:val="26"/>
          <w:szCs w:val="26"/>
          <w:rtl/>
          <w:lang w:eastAsia="en-US"/>
        </w:rPr>
        <w:t xml:space="preserve">נוסח אשכנז של </w:t>
      </w:r>
      <w:r w:rsidRPr="00ED68C4">
        <w:rPr>
          <w:rFonts w:cs="FrankRuehl" w:hint="cs"/>
          <w:sz w:val="26"/>
          <w:szCs w:val="26"/>
          <w:rtl/>
          <w:lang w:eastAsia="en-US"/>
        </w:rPr>
        <w:t xml:space="preserve">ברכת יוצר אור </w:t>
      </w:r>
      <w:r>
        <w:rPr>
          <w:rFonts w:cs="FrankRuehl" w:hint="cs"/>
          <w:sz w:val="26"/>
          <w:szCs w:val="26"/>
          <w:rtl/>
          <w:lang w:eastAsia="en-US"/>
        </w:rPr>
        <w:t xml:space="preserve">שנאמרת בשבת נעלם פסוק זה. </w:t>
      </w:r>
      <w:r w:rsidRPr="00ED68C4">
        <w:rPr>
          <w:rFonts w:cs="FrankRuehl" w:hint="cs"/>
          <w:sz w:val="26"/>
          <w:szCs w:val="26"/>
          <w:rtl/>
          <w:lang w:eastAsia="en-US"/>
        </w:rPr>
        <w:t xml:space="preserve">הטעם </w:t>
      </w:r>
      <w:r>
        <w:rPr>
          <w:rFonts w:cs="FrankRuehl" w:hint="cs"/>
          <w:sz w:val="26"/>
          <w:szCs w:val="26"/>
          <w:rtl/>
          <w:lang w:eastAsia="en-US"/>
        </w:rPr>
        <w:t>לכך הוא, שהפסוק מתאר את</w:t>
      </w:r>
      <w:r w:rsidRPr="00ED68C4">
        <w:rPr>
          <w:rFonts w:cs="FrankRuehl" w:hint="cs"/>
          <w:sz w:val="26"/>
          <w:szCs w:val="26"/>
          <w:rtl/>
          <w:lang w:eastAsia="en-US"/>
        </w:rPr>
        <w:t xml:space="preserve"> מעשה בראשית, ש</w:t>
      </w:r>
      <w:r>
        <w:rPr>
          <w:rFonts w:cs="FrankRuehl" w:hint="cs"/>
          <w:sz w:val="26"/>
          <w:szCs w:val="26"/>
          <w:rtl/>
          <w:lang w:eastAsia="en-US"/>
        </w:rPr>
        <w:t>התרחש</w:t>
      </w:r>
      <w:r w:rsidRPr="00ED68C4">
        <w:rPr>
          <w:rFonts w:cs="FrankRuehl" w:hint="cs"/>
          <w:sz w:val="26"/>
          <w:szCs w:val="26"/>
          <w:rtl/>
          <w:lang w:eastAsia="en-US"/>
        </w:rPr>
        <w:t xml:space="preserve"> בימות החול, מה שאין כן ביום השבת, ש</w:t>
      </w:r>
      <w:r>
        <w:rPr>
          <w:rFonts w:cs="FrankRuehl" w:hint="cs"/>
          <w:sz w:val="26"/>
          <w:szCs w:val="26"/>
          <w:rtl/>
          <w:lang w:eastAsia="en-US"/>
        </w:rPr>
        <w:t>הוא יום מנוחה ושביתה ממלאכה. לעומת זאת, ב</w:t>
      </w:r>
      <w:r w:rsidRPr="00ED68C4">
        <w:rPr>
          <w:rFonts w:cs="FrankRuehl" w:hint="cs"/>
          <w:sz w:val="26"/>
          <w:szCs w:val="26"/>
          <w:rtl/>
          <w:lang w:eastAsia="en-US"/>
        </w:rPr>
        <w:t xml:space="preserve">נוסח ספרד </w:t>
      </w:r>
      <w:r>
        <w:rPr>
          <w:rFonts w:cs="FrankRuehl" w:hint="cs"/>
          <w:sz w:val="26"/>
          <w:szCs w:val="26"/>
          <w:rtl/>
          <w:lang w:eastAsia="en-US"/>
        </w:rPr>
        <w:t xml:space="preserve">אומרים פסוק זה </w:t>
      </w:r>
      <w:r w:rsidRPr="00ED68C4">
        <w:rPr>
          <w:rFonts w:cs="FrankRuehl" w:hint="cs"/>
          <w:sz w:val="26"/>
          <w:szCs w:val="26"/>
          <w:rtl/>
          <w:lang w:eastAsia="en-US"/>
        </w:rPr>
        <w:t>גם בשבת</w:t>
      </w:r>
      <w:r>
        <w:rPr>
          <w:rFonts w:cs="FrankRuehl" w:hint="cs"/>
          <w:sz w:val="26"/>
          <w:szCs w:val="26"/>
          <w:rtl/>
          <w:lang w:eastAsia="en-US"/>
        </w:rPr>
        <w:t xml:space="preserve">, וזאת </w:t>
      </w:r>
      <w:r w:rsidRPr="00ED68C4">
        <w:rPr>
          <w:rFonts w:cs="FrankRuehl" w:hint="cs"/>
          <w:sz w:val="26"/>
          <w:szCs w:val="26"/>
          <w:rtl/>
          <w:lang w:eastAsia="en-US"/>
        </w:rPr>
        <w:t xml:space="preserve">על פי נוסח האר"י </w:t>
      </w:r>
      <w:r>
        <w:rPr>
          <w:rFonts w:cs="FrankRuehl" w:hint="cs"/>
          <w:sz w:val="26"/>
          <w:szCs w:val="26"/>
          <w:rtl/>
          <w:lang w:eastAsia="en-US"/>
        </w:rPr>
        <w:t>ז"ל.</w:t>
      </w:r>
    </w:p>
    <w:p w14:paraId="5D234B70"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 xml:space="preserve">נראה לי </w:t>
      </w:r>
      <w:r>
        <w:rPr>
          <w:rFonts w:cs="FrankRuehl" w:hint="cs"/>
          <w:sz w:val="26"/>
          <w:szCs w:val="26"/>
          <w:rtl/>
          <w:lang w:eastAsia="en-US"/>
        </w:rPr>
        <w:t xml:space="preserve">להביא </w:t>
      </w:r>
      <w:r w:rsidRPr="00ED68C4">
        <w:rPr>
          <w:rFonts w:cs="FrankRuehl" w:hint="cs"/>
          <w:sz w:val="26"/>
          <w:szCs w:val="26"/>
          <w:rtl/>
          <w:lang w:eastAsia="en-US"/>
        </w:rPr>
        <w:t>טעם נכון ל</w:t>
      </w:r>
      <w:r>
        <w:rPr>
          <w:rFonts w:cs="FrankRuehl" w:hint="cs"/>
          <w:sz w:val="26"/>
          <w:szCs w:val="26"/>
          <w:rtl/>
          <w:lang w:eastAsia="en-US"/>
        </w:rPr>
        <w:t>נוסח</w:t>
      </w:r>
      <w:r w:rsidRPr="00ED68C4">
        <w:rPr>
          <w:rFonts w:cs="FrankRuehl" w:hint="cs"/>
          <w:sz w:val="26"/>
          <w:szCs w:val="26"/>
          <w:rtl/>
          <w:lang w:eastAsia="en-US"/>
        </w:rPr>
        <w:t xml:space="preserve"> הספרדי לאומרו בשבת, והוא בדרך חידוד</w:t>
      </w:r>
      <w:r>
        <w:rPr>
          <w:rFonts w:cs="FrankRuehl" w:hint="cs"/>
          <w:sz w:val="26"/>
          <w:szCs w:val="26"/>
          <w:rtl/>
          <w:lang w:eastAsia="en-US"/>
        </w:rPr>
        <w:t>.</w:t>
      </w:r>
    </w:p>
    <w:p w14:paraId="2E12002C"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דהנה יש להתבונן בפירוש ה</w:t>
      </w:r>
      <w:r>
        <w:rPr>
          <w:rFonts w:cs="FrankRuehl" w:hint="cs"/>
          <w:sz w:val="26"/>
          <w:szCs w:val="26"/>
          <w:rtl/>
          <w:lang w:eastAsia="en-US"/>
        </w:rPr>
        <w:t>סיפא של ה</w:t>
      </w:r>
      <w:r w:rsidRPr="00ED68C4">
        <w:rPr>
          <w:rFonts w:cs="FrankRuehl" w:hint="cs"/>
          <w:sz w:val="26"/>
          <w:szCs w:val="26"/>
          <w:rtl/>
          <w:lang w:eastAsia="en-US"/>
        </w:rPr>
        <w:t>פסוק</w:t>
      </w:r>
      <w:r>
        <w:rPr>
          <w:rFonts w:cs="FrankRuehl" w:hint="cs"/>
          <w:sz w:val="26"/>
          <w:szCs w:val="26"/>
          <w:rtl/>
          <w:lang w:eastAsia="en-US"/>
        </w:rPr>
        <w:t>:</w:t>
      </w:r>
      <w:r w:rsidRPr="00ED68C4">
        <w:rPr>
          <w:rFonts w:cs="FrankRuehl" w:hint="cs"/>
          <w:sz w:val="26"/>
          <w:szCs w:val="26"/>
          <w:rtl/>
          <w:lang w:eastAsia="en-US"/>
        </w:rPr>
        <w:t xml:space="preserve"> "מלאה הארץ קניינך"</w:t>
      </w:r>
      <w:r>
        <w:rPr>
          <w:rFonts w:cs="FrankRuehl" w:hint="cs"/>
          <w:sz w:val="26"/>
          <w:szCs w:val="26"/>
          <w:rtl/>
          <w:lang w:eastAsia="en-US"/>
        </w:rPr>
        <w:t>, ובקשר שלו לרישא</w:t>
      </w:r>
      <w:r w:rsidRPr="00ED68C4">
        <w:rPr>
          <w:rFonts w:cs="FrankRuehl" w:hint="cs"/>
          <w:sz w:val="26"/>
          <w:szCs w:val="26"/>
          <w:rtl/>
          <w:lang w:eastAsia="en-US"/>
        </w:rPr>
        <w:t xml:space="preserve"> דקרא "מה רבו מעשיך ה'</w:t>
      </w:r>
      <w:r>
        <w:rPr>
          <w:rFonts w:cs="FrankRuehl" w:hint="cs"/>
          <w:sz w:val="26"/>
          <w:szCs w:val="26"/>
          <w:rtl/>
          <w:lang w:eastAsia="en-US"/>
        </w:rPr>
        <w:t xml:space="preserve"> </w:t>
      </w:r>
      <w:r w:rsidRPr="00ED68C4">
        <w:rPr>
          <w:rFonts w:cs="FrankRuehl" w:hint="cs"/>
          <w:sz w:val="26"/>
          <w:szCs w:val="26"/>
          <w:rtl/>
          <w:lang w:eastAsia="en-US"/>
        </w:rPr>
        <w:t>"</w:t>
      </w:r>
      <w:r>
        <w:rPr>
          <w:rFonts w:cs="FrankRuehl" w:hint="cs"/>
          <w:sz w:val="26"/>
          <w:szCs w:val="26"/>
          <w:rtl/>
          <w:lang w:eastAsia="en-US"/>
        </w:rPr>
        <w:t>.</w:t>
      </w:r>
    </w:p>
    <w:p w14:paraId="039D74D3"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נראה לפרש על דרך מה שכתוב בספר "ברך יצחק"</w:t>
      </w:r>
      <w:r>
        <w:rPr>
          <w:rFonts w:cs="FrankRuehl" w:hint="cs"/>
          <w:sz w:val="26"/>
          <w:szCs w:val="26"/>
          <w:rtl/>
          <w:lang w:eastAsia="en-US"/>
        </w:rPr>
        <w:t>, על</w:t>
      </w:r>
      <w:r w:rsidRPr="00ED68C4">
        <w:rPr>
          <w:rFonts w:cs="FrankRuehl" w:hint="cs"/>
          <w:sz w:val="26"/>
          <w:szCs w:val="26"/>
          <w:rtl/>
          <w:lang w:eastAsia="en-US"/>
        </w:rPr>
        <w:t xml:space="preserve"> </w:t>
      </w:r>
      <w:r>
        <w:rPr>
          <w:rFonts w:cs="FrankRuehl" w:hint="cs"/>
          <w:sz w:val="26"/>
          <w:szCs w:val="26"/>
          <w:rtl/>
          <w:lang w:eastAsia="en-US"/>
        </w:rPr>
        <w:t>ה</w:t>
      </w:r>
      <w:r w:rsidRPr="00ED68C4">
        <w:rPr>
          <w:rFonts w:cs="FrankRuehl" w:hint="cs"/>
          <w:sz w:val="26"/>
          <w:szCs w:val="26"/>
          <w:rtl/>
          <w:lang w:eastAsia="en-US"/>
        </w:rPr>
        <w:t>פסוק</w:t>
      </w:r>
      <w:r>
        <w:rPr>
          <w:rFonts w:cs="FrankRuehl" w:hint="cs"/>
          <w:sz w:val="26"/>
          <w:szCs w:val="26"/>
          <w:rtl/>
          <w:lang w:eastAsia="en-US"/>
        </w:rPr>
        <w:t>:</w:t>
      </w:r>
      <w:r w:rsidRPr="00ED68C4">
        <w:rPr>
          <w:rFonts w:cs="FrankRuehl" w:hint="cs"/>
          <w:sz w:val="26"/>
          <w:szCs w:val="26"/>
          <w:rtl/>
          <w:lang w:eastAsia="en-US"/>
        </w:rPr>
        <w:t xml:space="preserve"> "אם בחוקותי תלכו</w:t>
      </w:r>
      <w:r>
        <w:rPr>
          <w:rFonts w:cs="FrankRuehl" w:hint="cs"/>
          <w:sz w:val="26"/>
          <w:szCs w:val="26"/>
          <w:rtl/>
          <w:lang w:eastAsia="en-US"/>
        </w:rPr>
        <w:t xml:space="preserve">... </w:t>
      </w:r>
      <w:r w:rsidRPr="00ED68C4">
        <w:rPr>
          <w:rFonts w:cs="FrankRuehl" w:hint="cs"/>
          <w:sz w:val="26"/>
          <w:szCs w:val="26"/>
          <w:rtl/>
          <w:lang w:eastAsia="en-US"/>
        </w:rPr>
        <w:t>ונתתי גשמכם בע</w:t>
      </w:r>
      <w:r>
        <w:rPr>
          <w:rFonts w:cs="FrankRuehl" w:hint="cs"/>
          <w:sz w:val="26"/>
          <w:szCs w:val="26"/>
          <w:rtl/>
          <w:lang w:eastAsia="en-US"/>
        </w:rPr>
        <w:t>י</w:t>
      </w:r>
      <w:r w:rsidRPr="00ED68C4">
        <w:rPr>
          <w:rFonts w:cs="FrankRuehl" w:hint="cs"/>
          <w:sz w:val="26"/>
          <w:szCs w:val="26"/>
          <w:rtl/>
          <w:lang w:eastAsia="en-US"/>
        </w:rPr>
        <w:t>תם"</w:t>
      </w:r>
      <w:r>
        <w:rPr>
          <w:rFonts w:cs="FrankRuehl" w:hint="cs"/>
          <w:sz w:val="26"/>
          <w:szCs w:val="26"/>
          <w:rtl/>
          <w:lang w:eastAsia="en-US"/>
        </w:rPr>
        <w:t>,</w:t>
      </w:r>
      <w:r w:rsidRPr="00ED68C4">
        <w:rPr>
          <w:rFonts w:cs="FrankRuehl" w:hint="cs"/>
          <w:sz w:val="26"/>
          <w:szCs w:val="26"/>
          <w:rtl/>
          <w:lang w:eastAsia="en-US"/>
        </w:rPr>
        <w:t xml:space="preserve"> ופ</w:t>
      </w:r>
      <w:r>
        <w:rPr>
          <w:rFonts w:cs="FrankRuehl" w:hint="cs"/>
          <w:sz w:val="26"/>
          <w:szCs w:val="26"/>
          <w:rtl/>
          <w:lang w:eastAsia="en-US"/>
        </w:rPr>
        <w:t>י</w:t>
      </w:r>
      <w:r w:rsidRPr="00ED68C4">
        <w:rPr>
          <w:rFonts w:cs="FrankRuehl" w:hint="cs"/>
          <w:sz w:val="26"/>
          <w:szCs w:val="26"/>
          <w:rtl/>
          <w:lang w:eastAsia="en-US"/>
        </w:rPr>
        <w:t xml:space="preserve">רשו בו </w:t>
      </w:r>
      <w:r>
        <w:rPr>
          <w:rFonts w:cs="FrankRuehl" w:hint="cs"/>
          <w:sz w:val="26"/>
          <w:szCs w:val="26"/>
          <w:rtl/>
          <w:lang w:eastAsia="en-US"/>
        </w:rPr>
        <w:t>חז"ל</w:t>
      </w:r>
      <w:r w:rsidRPr="00C334B7">
        <w:rPr>
          <w:rFonts w:cs="FrankRuehl" w:hint="cs"/>
          <w:szCs w:val="20"/>
          <w:rtl/>
          <w:lang w:eastAsia="en-US"/>
        </w:rPr>
        <w:t xml:space="preserve"> (תענית כג ע"א)</w:t>
      </w:r>
      <w:r>
        <w:rPr>
          <w:rFonts w:cs="FrankRuehl" w:hint="cs"/>
          <w:sz w:val="26"/>
          <w:szCs w:val="26"/>
          <w:rtl/>
          <w:lang w:eastAsia="en-US"/>
        </w:rPr>
        <w:t xml:space="preserve">, שירד הגשם </w:t>
      </w:r>
      <w:r w:rsidRPr="00ED68C4">
        <w:rPr>
          <w:rFonts w:cs="FrankRuehl" w:hint="cs"/>
          <w:sz w:val="26"/>
          <w:szCs w:val="26"/>
          <w:rtl/>
          <w:lang w:eastAsia="en-US"/>
        </w:rPr>
        <w:t>בלילי שבתות</w:t>
      </w:r>
      <w:r>
        <w:rPr>
          <w:rFonts w:cs="FrankRuehl" w:hint="cs"/>
          <w:sz w:val="26"/>
          <w:szCs w:val="26"/>
          <w:rtl/>
          <w:lang w:eastAsia="en-US"/>
        </w:rPr>
        <w:t>.</w:t>
      </w:r>
      <w:r w:rsidRPr="00ED68C4">
        <w:rPr>
          <w:rFonts w:cs="FrankRuehl" w:hint="cs"/>
          <w:sz w:val="26"/>
          <w:szCs w:val="26"/>
          <w:rtl/>
          <w:lang w:eastAsia="en-US"/>
        </w:rPr>
        <w:t xml:space="preserve"> ולעיל מ</w:t>
      </w:r>
      <w:r>
        <w:rPr>
          <w:rFonts w:cs="FrankRuehl" w:hint="cs"/>
          <w:sz w:val="26"/>
          <w:szCs w:val="26"/>
          <w:rtl/>
          <w:lang w:eastAsia="en-US"/>
        </w:rPr>
        <w:t>י</w:t>
      </w:r>
      <w:r w:rsidRPr="00ED68C4">
        <w:rPr>
          <w:rFonts w:cs="FrankRuehl" w:hint="cs"/>
          <w:sz w:val="26"/>
          <w:szCs w:val="26"/>
          <w:rtl/>
          <w:lang w:eastAsia="en-US"/>
        </w:rPr>
        <w:t>נה כתיב</w:t>
      </w:r>
      <w:r>
        <w:rPr>
          <w:rFonts w:cs="FrankRuehl" w:hint="cs"/>
          <w:sz w:val="26"/>
          <w:szCs w:val="26"/>
          <w:rtl/>
          <w:lang w:eastAsia="en-US"/>
        </w:rPr>
        <w:t>:</w:t>
      </w:r>
      <w:r w:rsidRPr="00ED68C4">
        <w:rPr>
          <w:rFonts w:cs="FrankRuehl" w:hint="cs"/>
          <w:sz w:val="26"/>
          <w:szCs w:val="26"/>
          <w:rtl/>
          <w:lang w:eastAsia="en-US"/>
        </w:rPr>
        <w:t xml:space="preserve"> "א</w:t>
      </w:r>
      <w:r>
        <w:rPr>
          <w:rFonts w:cs="FrankRuehl" w:hint="cs"/>
          <w:sz w:val="26"/>
          <w:szCs w:val="26"/>
          <w:rtl/>
          <w:lang w:eastAsia="en-US"/>
        </w:rPr>
        <w:t>ת</w:t>
      </w:r>
      <w:r w:rsidRPr="00ED68C4">
        <w:rPr>
          <w:rFonts w:cs="FrankRuehl" w:hint="cs"/>
          <w:sz w:val="26"/>
          <w:szCs w:val="26"/>
          <w:rtl/>
          <w:lang w:eastAsia="en-US"/>
        </w:rPr>
        <w:t xml:space="preserve"> שבתותי תשמרו ומקדשי תראו"</w:t>
      </w:r>
      <w:r>
        <w:rPr>
          <w:rFonts w:cs="FrankRuehl" w:hint="cs"/>
          <w:sz w:val="26"/>
          <w:szCs w:val="26"/>
          <w:rtl/>
          <w:lang w:eastAsia="en-US"/>
        </w:rPr>
        <w:t>. ויש להבין את הסמיכות של שני הפסוקים.</w:t>
      </w:r>
    </w:p>
    <w:p w14:paraId="4A977827"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פ</w:t>
      </w:r>
      <w:r>
        <w:rPr>
          <w:rFonts w:cs="FrankRuehl" w:hint="cs"/>
          <w:sz w:val="26"/>
          <w:szCs w:val="26"/>
          <w:rtl/>
          <w:lang w:eastAsia="en-US"/>
        </w:rPr>
        <w:t>י</w:t>
      </w:r>
      <w:r w:rsidRPr="00ED68C4">
        <w:rPr>
          <w:rFonts w:cs="FrankRuehl" w:hint="cs"/>
          <w:sz w:val="26"/>
          <w:szCs w:val="26"/>
          <w:rtl/>
          <w:lang w:eastAsia="en-US"/>
        </w:rPr>
        <w:t>רש ב</w:t>
      </w:r>
      <w:r>
        <w:rPr>
          <w:rFonts w:cs="FrankRuehl" w:hint="cs"/>
          <w:sz w:val="26"/>
          <w:szCs w:val="26"/>
          <w:rtl/>
          <w:lang w:eastAsia="en-US"/>
        </w:rPr>
        <w:t>ספר</w:t>
      </w:r>
      <w:r w:rsidRPr="00ED68C4">
        <w:rPr>
          <w:rFonts w:cs="FrankRuehl" w:hint="cs"/>
          <w:sz w:val="26"/>
          <w:szCs w:val="26"/>
          <w:rtl/>
          <w:lang w:eastAsia="en-US"/>
        </w:rPr>
        <w:t xml:space="preserve"> הנ"ל</w:t>
      </w:r>
      <w:r>
        <w:rPr>
          <w:rFonts w:cs="FrankRuehl" w:hint="cs"/>
          <w:sz w:val="26"/>
          <w:szCs w:val="26"/>
          <w:rtl/>
          <w:lang w:eastAsia="en-US"/>
        </w:rPr>
        <w:t xml:space="preserve"> את</w:t>
      </w:r>
      <w:r w:rsidRPr="00ED68C4">
        <w:rPr>
          <w:rFonts w:cs="FrankRuehl" w:hint="cs"/>
          <w:sz w:val="26"/>
          <w:szCs w:val="26"/>
          <w:rtl/>
          <w:lang w:eastAsia="en-US"/>
        </w:rPr>
        <w:t xml:space="preserve"> הסמיכות על פי מה ש</w:t>
      </w:r>
      <w:r>
        <w:rPr>
          <w:rFonts w:cs="FrankRuehl" w:hint="cs"/>
          <w:sz w:val="26"/>
          <w:szCs w:val="26"/>
          <w:rtl/>
          <w:lang w:eastAsia="en-US"/>
        </w:rPr>
        <w:t xml:space="preserve">מובא </w:t>
      </w:r>
      <w:r w:rsidRPr="00ED68C4">
        <w:rPr>
          <w:rFonts w:cs="FrankRuehl" w:hint="cs"/>
          <w:sz w:val="26"/>
          <w:szCs w:val="26"/>
          <w:rtl/>
          <w:lang w:eastAsia="en-US"/>
        </w:rPr>
        <w:t>במדרש</w:t>
      </w:r>
      <w:r>
        <w:rPr>
          <w:rFonts w:cs="FrankRuehl" w:hint="cs"/>
          <w:sz w:val="26"/>
          <w:szCs w:val="26"/>
          <w:rtl/>
          <w:lang w:eastAsia="en-US"/>
        </w:rPr>
        <w:t xml:space="preserve"> תנחומא</w:t>
      </w:r>
      <w:r w:rsidRPr="00C334B7">
        <w:rPr>
          <w:rFonts w:cs="FrankRuehl" w:hint="cs"/>
          <w:szCs w:val="20"/>
          <w:rtl/>
          <w:lang w:eastAsia="en-US"/>
        </w:rPr>
        <w:t xml:space="preserve"> (כי תשא, לג)</w:t>
      </w:r>
      <w:r>
        <w:rPr>
          <w:rFonts w:cs="FrankRuehl" w:hint="cs"/>
          <w:sz w:val="26"/>
          <w:szCs w:val="26"/>
          <w:rtl/>
          <w:lang w:eastAsia="en-US"/>
        </w:rPr>
        <w:t>, דשאל טורנוסרופוס את ר' עקיבא:</w:t>
      </w:r>
      <w:r w:rsidRPr="00ED68C4">
        <w:rPr>
          <w:rFonts w:cs="FrankRuehl" w:hint="cs"/>
          <w:sz w:val="26"/>
          <w:szCs w:val="26"/>
          <w:rtl/>
          <w:lang w:eastAsia="en-US"/>
        </w:rPr>
        <w:t xml:space="preserve"> איך הקב"ה מוריד גשמים בשבת, </w:t>
      </w:r>
      <w:r>
        <w:rPr>
          <w:rFonts w:cs="FrankRuehl" w:hint="cs"/>
          <w:sz w:val="26"/>
          <w:szCs w:val="26"/>
          <w:rtl/>
          <w:lang w:eastAsia="en-US"/>
        </w:rPr>
        <w:t xml:space="preserve">הרי הוא עובר בכך על איסור </w:t>
      </w:r>
      <w:r w:rsidRPr="00ED68C4">
        <w:rPr>
          <w:rFonts w:cs="FrankRuehl" w:hint="cs"/>
          <w:sz w:val="26"/>
          <w:szCs w:val="26"/>
          <w:rtl/>
          <w:lang w:eastAsia="en-US"/>
        </w:rPr>
        <w:t>הוצאה מרשות לרשות</w:t>
      </w:r>
      <w:r>
        <w:rPr>
          <w:rFonts w:cs="FrankRuehl" w:hint="cs"/>
          <w:sz w:val="26"/>
          <w:szCs w:val="26"/>
          <w:rtl/>
          <w:lang w:eastAsia="en-US"/>
        </w:rPr>
        <w:t>. ענה לו ר"ע: כל</w:t>
      </w:r>
      <w:r w:rsidRPr="00ED68C4">
        <w:rPr>
          <w:rFonts w:cs="FrankRuehl" w:hint="cs"/>
          <w:sz w:val="26"/>
          <w:szCs w:val="26"/>
          <w:rtl/>
          <w:lang w:eastAsia="en-US"/>
        </w:rPr>
        <w:t xml:space="preserve"> העולם כ</w:t>
      </w:r>
      <w:r>
        <w:rPr>
          <w:rFonts w:cs="FrankRuehl" w:hint="cs"/>
          <w:sz w:val="26"/>
          <w:szCs w:val="26"/>
          <w:rtl/>
          <w:lang w:eastAsia="en-US"/>
        </w:rPr>
        <w:t>ו</w:t>
      </w:r>
      <w:r w:rsidRPr="00ED68C4">
        <w:rPr>
          <w:rFonts w:cs="FrankRuehl" w:hint="cs"/>
          <w:sz w:val="26"/>
          <w:szCs w:val="26"/>
          <w:rtl/>
          <w:lang w:eastAsia="en-US"/>
        </w:rPr>
        <w:t>לו של הקב"ה</w:t>
      </w:r>
      <w:r>
        <w:rPr>
          <w:rFonts w:cs="FrankRuehl" w:hint="cs"/>
          <w:sz w:val="26"/>
          <w:szCs w:val="26"/>
          <w:rtl/>
          <w:lang w:eastAsia="en-US"/>
        </w:rPr>
        <w:t>, ונמצא שהוא</w:t>
      </w:r>
      <w:r w:rsidRPr="00ED68C4">
        <w:rPr>
          <w:rFonts w:cs="FrankRuehl" w:hint="cs"/>
          <w:sz w:val="26"/>
          <w:szCs w:val="26"/>
          <w:rtl/>
          <w:lang w:eastAsia="en-US"/>
        </w:rPr>
        <w:t xml:space="preserve"> מטלטל בחצרו</w:t>
      </w:r>
      <w:r>
        <w:rPr>
          <w:rFonts w:cs="FrankRuehl" w:hint="cs"/>
          <w:sz w:val="26"/>
          <w:szCs w:val="26"/>
          <w:rtl/>
          <w:lang w:eastAsia="en-US"/>
        </w:rPr>
        <w:t>.</w:t>
      </w:r>
    </w:p>
    <w:p w14:paraId="2FE93E2B"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והנה הקשו</w:t>
      </w:r>
      <w:r>
        <w:rPr>
          <w:rFonts w:cs="FrankRuehl" w:hint="cs"/>
          <w:sz w:val="26"/>
          <w:szCs w:val="26"/>
          <w:rtl/>
          <w:lang w:eastAsia="en-US"/>
        </w:rPr>
        <w:t xml:space="preserve"> </w:t>
      </w:r>
      <w:r w:rsidRPr="00ED68C4">
        <w:rPr>
          <w:rFonts w:cs="FrankRuehl" w:hint="cs"/>
          <w:sz w:val="26"/>
          <w:szCs w:val="26"/>
          <w:rtl/>
          <w:lang w:eastAsia="en-US"/>
        </w:rPr>
        <w:t>על זה</w:t>
      </w:r>
      <w:r>
        <w:rPr>
          <w:rFonts w:cs="FrankRuehl" w:hint="cs"/>
          <w:sz w:val="26"/>
          <w:szCs w:val="26"/>
          <w:rtl/>
          <w:lang w:eastAsia="en-US"/>
        </w:rPr>
        <w:t>,</w:t>
      </w:r>
      <w:r w:rsidRPr="00ED68C4">
        <w:rPr>
          <w:rFonts w:cs="FrankRuehl" w:hint="cs"/>
          <w:sz w:val="26"/>
          <w:szCs w:val="26"/>
          <w:rtl/>
          <w:lang w:eastAsia="en-US"/>
        </w:rPr>
        <w:t xml:space="preserve"> לפי מה שכתוב במדרש, </w:t>
      </w:r>
      <w:r>
        <w:rPr>
          <w:rFonts w:cs="FrankRuehl" w:hint="cs"/>
          <w:sz w:val="26"/>
          <w:szCs w:val="26"/>
          <w:rtl/>
          <w:lang w:eastAsia="en-US"/>
        </w:rPr>
        <w:t xml:space="preserve">שבשעה </w:t>
      </w:r>
      <w:r w:rsidRPr="00ED68C4">
        <w:rPr>
          <w:rFonts w:cs="FrankRuehl" w:hint="cs"/>
          <w:sz w:val="26"/>
          <w:szCs w:val="26"/>
          <w:rtl/>
          <w:lang w:eastAsia="en-US"/>
        </w:rPr>
        <w:t>שחרב בית המקדש, השליך הקב"ה גט פ</w:t>
      </w:r>
      <w:r>
        <w:rPr>
          <w:rFonts w:cs="FrankRuehl" w:hint="cs"/>
          <w:sz w:val="26"/>
          <w:szCs w:val="26"/>
          <w:rtl/>
          <w:lang w:eastAsia="en-US"/>
        </w:rPr>
        <w:t>י</w:t>
      </w:r>
      <w:r w:rsidRPr="00ED68C4">
        <w:rPr>
          <w:rFonts w:cs="FrankRuehl" w:hint="cs"/>
          <w:sz w:val="26"/>
          <w:szCs w:val="26"/>
          <w:rtl/>
          <w:lang w:eastAsia="en-US"/>
        </w:rPr>
        <w:t>טורין לכנסת ישראל</w:t>
      </w:r>
      <w:r>
        <w:rPr>
          <w:rFonts w:cs="FrankRuehl" w:hint="cs"/>
          <w:sz w:val="26"/>
          <w:szCs w:val="26"/>
          <w:rtl/>
          <w:lang w:eastAsia="en-US"/>
        </w:rPr>
        <w:t>. ויש לשאול על כך:</w:t>
      </w:r>
      <w:r w:rsidRPr="00ED68C4">
        <w:rPr>
          <w:rFonts w:cs="FrankRuehl" w:hint="cs"/>
          <w:sz w:val="26"/>
          <w:szCs w:val="26"/>
          <w:rtl/>
          <w:lang w:eastAsia="en-US"/>
        </w:rPr>
        <w:t xml:space="preserve"> כ</w:t>
      </w:r>
      <w:r>
        <w:rPr>
          <w:rFonts w:cs="FrankRuehl" w:hint="cs"/>
          <w:sz w:val="26"/>
          <w:szCs w:val="26"/>
          <w:rtl/>
          <w:lang w:eastAsia="en-US"/>
        </w:rPr>
        <w:t>י</w:t>
      </w:r>
      <w:r w:rsidRPr="00ED68C4">
        <w:rPr>
          <w:rFonts w:cs="FrankRuehl" w:hint="cs"/>
          <w:sz w:val="26"/>
          <w:szCs w:val="26"/>
          <w:rtl/>
          <w:lang w:eastAsia="en-US"/>
        </w:rPr>
        <w:t xml:space="preserve">ון </w:t>
      </w:r>
      <w:r>
        <w:rPr>
          <w:rFonts w:cs="FrankRuehl" w:hint="cs"/>
          <w:sz w:val="26"/>
          <w:szCs w:val="26"/>
          <w:rtl/>
          <w:lang w:eastAsia="en-US"/>
        </w:rPr>
        <w:t>ש</w:t>
      </w:r>
      <w:r w:rsidRPr="00ED68C4">
        <w:rPr>
          <w:rFonts w:cs="FrankRuehl" w:hint="cs"/>
          <w:sz w:val="26"/>
          <w:szCs w:val="26"/>
          <w:rtl/>
          <w:lang w:eastAsia="en-US"/>
        </w:rPr>
        <w:t>כל העולם כ</w:t>
      </w:r>
      <w:r>
        <w:rPr>
          <w:rFonts w:cs="FrankRuehl" w:hint="cs"/>
          <w:sz w:val="26"/>
          <w:szCs w:val="26"/>
          <w:rtl/>
          <w:lang w:eastAsia="en-US"/>
        </w:rPr>
        <w:t>ו</w:t>
      </w:r>
      <w:r w:rsidRPr="00ED68C4">
        <w:rPr>
          <w:rFonts w:cs="FrankRuehl" w:hint="cs"/>
          <w:sz w:val="26"/>
          <w:szCs w:val="26"/>
          <w:rtl/>
          <w:lang w:eastAsia="en-US"/>
        </w:rPr>
        <w:t>לו של הקב"ה, אין הגט קונה ברשותו</w:t>
      </w:r>
      <w:r>
        <w:rPr>
          <w:rFonts w:cs="FrankRuehl" w:hint="cs"/>
          <w:sz w:val="26"/>
          <w:szCs w:val="26"/>
          <w:rtl/>
          <w:lang w:eastAsia="en-US"/>
        </w:rPr>
        <w:t xml:space="preserve"> של הבעל!</w:t>
      </w:r>
      <w:r w:rsidRPr="00ED68C4">
        <w:rPr>
          <w:rFonts w:cs="FrankRuehl" w:hint="cs"/>
          <w:sz w:val="26"/>
          <w:szCs w:val="26"/>
          <w:rtl/>
          <w:lang w:eastAsia="en-US"/>
        </w:rPr>
        <w:t xml:space="preserve"> ו</w:t>
      </w:r>
      <w:r>
        <w:rPr>
          <w:rFonts w:cs="FrankRuehl" w:hint="cs"/>
          <w:sz w:val="26"/>
          <w:szCs w:val="26"/>
          <w:rtl/>
          <w:lang w:eastAsia="en-US"/>
        </w:rPr>
        <w:t>יש להשיב,</w:t>
      </w:r>
      <w:r w:rsidRPr="00ED68C4">
        <w:rPr>
          <w:rFonts w:cs="FrankRuehl" w:hint="cs"/>
          <w:sz w:val="26"/>
          <w:szCs w:val="26"/>
          <w:rtl/>
          <w:lang w:eastAsia="en-US"/>
        </w:rPr>
        <w:t xml:space="preserve"> דכביכול ה' יתברך הקנה לכנסת ישראל מקום בחצירו.</w:t>
      </w:r>
    </w:p>
    <w:p w14:paraId="2202D4D6"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אבל נמצא לפי </w:t>
      </w:r>
      <w:r w:rsidRPr="00ED68C4">
        <w:rPr>
          <w:rFonts w:cs="FrankRuehl" w:hint="cs"/>
          <w:sz w:val="26"/>
          <w:szCs w:val="26"/>
          <w:rtl/>
          <w:lang w:eastAsia="en-US"/>
        </w:rPr>
        <w:t xml:space="preserve">זה </w:t>
      </w:r>
      <w:r>
        <w:rPr>
          <w:rFonts w:cs="FrankRuehl" w:hint="cs"/>
          <w:sz w:val="26"/>
          <w:szCs w:val="26"/>
          <w:rtl/>
          <w:lang w:eastAsia="en-US"/>
        </w:rPr>
        <w:t>ש</w:t>
      </w:r>
      <w:r w:rsidRPr="00ED68C4">
        <w:rPr>
          <w:rFonts w:cs="FrankRuehl" w:hint="cs"/>
          <w:sz w:val="26"/>
          <w:szCs w:val="26"/>
          <w:rtl/>
          <w:lang w:eastAsia="en-US"/>
        </w:rPr>
        <w:t>אסור להוריד גשמים בשבת</w:t>
      </w:r>
      <w:r>
        <w:rPr>
          <w:rFonts w:cs="FrankRuehl" w:hint="cs"/>
          <w:sz w:val="26"/>
          <w:szCs w:val="26"/>
          <w:rtl/>
          <w:lang w:eastAsia="en-US"/>
        </w:rPr>
        <w:t>, כי הרי הקב"ה מוציא מרשותו למקום שהקנה כביכול לכנסת ישראל בעולמו, והרי הוא מוציא מרשות לרשות בשבת.</w:t>
      </w:r>
    </w:p>
    <w:p w14:paraId="61ABC7B8" w14:textId="77777777" w:rsidR="00112D68" w:rsidRPr="00ED68C4"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lastRenderedPageBreak/>
        <w:t>על פי הדברים האלה פירש הרב הנ"ל</w:t>
      </w:r>
      <w:r>
        <w:rPr>
          <w:rFonts w:cs="FrankRuehl" w:hint="cs"/>
          <w:sz w:val="26"/>
          <w:szCs w:val="26"/>
          <w:rtl/>
          <w:lang w:eastAsia="en-US"/>
        </w:rPr>
        <w:t xml:space="preserve"> את</w:t>
      </w:r>
      <w:r w:rsidRPr="00ED68C4">
        <w:rPr>
          <w:rFonts w:cs="FrankRuehl" w:hint="cs"/>
          <w:sz w:val="26"/>
          <w:szCs w:val="26"/>
          <w:rtl/>
          <w:lang w:eastAsia="en-US"/>
        </w:rPr>
        <w:t xml:space="preserve"> קישור הפסוקים</w:t>
      </w:r>
      <w:r>
        <w:rPr>
          <w:rFonts w:cs="FrankRuehl" w:hint="cs"/>
          <w:sz w:val="26"/>
          <w:szCs w:val="26"/>
          <w:rtl/>
          <w:lang w:eastAsia="en-US"/>
        </w:rPr>
        <w:t>:</w:t>
      </w:r>
      <w:r w:rsidRPr="00ED68C4">
        <w:rPr>
          <w:rFonts w:cs="FrankRuehl" w:hint="cs"/>
          <w:sz w:val="26"/>
          <w:szCs w:val="26"/>
          <w:rtl/>
          <w:lang w:eastAsia="en-US"/>
        </w:rPr>
        <w:t xml:space="preserve"> "את שבתות</w:t>
      </w:r>
      <w:r>
        <w:rPr>
          <w:rFonts w:cs="FrankRuehl" w:hint="cs"/>
          <w:sz w:val="26"/>
          <w:szCs w:val="26"/>
          <w:rtl/>
          <w:lang w:eastAsia="en-US"/>
        </w:rPr>
        <w:t>י</w:t>
      </w:r>
      <w:r w:rsidRPr="00ED68C4">
        <w:rPr>
          <w:rFonts w:cs="FrankRuehl" w:hint="cs"/>
          <w:sz w:val="26"/>
          <w:szCs w:val="26"/>
          <w:rtl/>
          <w:lang w:eastAsia="en-US"/>
        </w:rPr>
        <w:t xml:space="preserve"> תשמרו ומקדשי ת</w:t>
      </w:r>
      <w:r>
        <w:rPr>
          <w:rFonts w:cs="FrankRuehl" w:hint="cs"/>
          <w:sz w:val="26"/>
          <w:szCs w:val="26"/>
          <w:rtl/>
          <w:lang w:eastAsia="en-US"/>
        </w:rPr>
        <w:t>י</w:t>
      </w:r>
      <w:r w:rsidRPr="00ED68C4">
        <w:rPr>
          <w:rFonts w:cs="FrankRuehl" w:hint="cs"/>
          <w:sz w:val="26"/>
          <w:szCs w:val="26"/>
          <w:rtl/>
          <w:lang w:eastAsia="en-US"/>
        </w:rPr>
        <w:t>ראו"</w:t>
      </w:r>
      <w:r>
        <w:rPr>
          <w:rFonts w:cs="FrankRuehl" w:hint="cs"/>
          <w:sz w:val="26"/>
          <w:szCs w:val="26"/>
          <w:rtl/>
          <w:lang w:eastAsia="en-US"/>
        </w:rPr>
        <w:t xml:space="preserve"> – אם יש לכם מורא שמים, שהוא מועיל לכך </w:t>
      </w:r>
      <w:r w:rsidRPr="00ED68C4">
        <w:rPr>
          <w:rFonts w:cs="FrankRuehl" w:hint="cs"/>
          <w:sz w:val="26"/>
          <w:szCs w:val="26"/>
          <w:rtl/>
          <w:lang w:eastAsia="en-US"/>
        </w:rPr>
        <w:t xml:space="preserve">שלא </w:t>
      </w:r>
      <w:r>
        <w:rPr>
          <w:rFonts w:cs="FrankRuehl" w:hint="cs"/>
          <w:sz w:val="26"/>
          <w:szCs w:val="26"/>
          <w:rtl/>
          <w:lang w:eastAsia="en-US"/>
        </w:rPr>
        <w:t>י</w:t>
      </w:r>
      <w:r w:rsidRPr="00ED68C4">
        <w:rPr>
          <w:rFonts w:cs="FrankRuehl" w:hint="cs"/>
          <w:sz w:val="26"/>
          <w:szCs w:val="26"/>
          <w:rtl/>
          <w:lang w:eastAsia="en-US"/>
        </w:rPr>
        <w:t>יחרב בית המקדש</w:t>
      </w:r>
      <w:r>
        <w:rPr>
          <w:rFonts w:cs="FrankRuehl" w:hint="cs"/>
          <w:sz w:val="26"/>
          <w:szCs w:val="26"/>
          <w:rtl/>
          <w:lang w:eastAsia="en-US"/>
        </w:rPr>
        <w:t xml:space="preserve"> בגללכם –</w:t>
      </w:r>
      <w:r w:rsidRPr="00ED68C4">
        <w:rPr>
          <w:rFonts w:cs="FrankRuehl" w:hint="cs"/>
          <w:sz w:val="26"/>
          <w:szCs w:val="26"/>
          <w:rtl/>
          <w:lang w:eastAsia="en-US"/>
        </w:rPr>
        <w:t xml:space="preserve"> "אם בחוקותי תלכו </w:t>
      </w:r>
      <w:r>
        <w:rPr>
          <w:rFonts w:cs="FrankRuehl" w:hint="cs"/>
          <w:sz w:val="26"/>
          <w:szCs w:val="26"/>
          <w:rtl/>
          <w:lang w:eastAsia="en-US"/>
        </w:rPr>
        <w:t>ו</w:t>
      </w:r>
      <w:r w:rsidRPr="00ED68C4">
        <w:rPr>
          <w:rFonts w:cs="FrankRuehl" w:hint="cs"/>
          <w:sz w:val="26"/>
          <w:szCs w:val="26"/>
          <w:rtl/>
          <w:lang w:eastAsia="en-US"/>
        </w:rPr>
        <w:t>את מצוותי תשמורו"</w:t>
      </w:r>
      <w:r>
        <w:rPr>
          <w:rFonts w:cs="FrankRuehl" w:hint="cs"/>
          <w:sz w:val="26"/>
          <w:szCs w:val="26"/>
          <w:rtl/>
          <w:lang w:eastAsia="en-US"/>
        </w:rPr>
        <w:t xml:space="preserve"> – הרי אין אני צריך לתת לכם </w:t>
      </w:r>
      <w:r w:rsidRPr="00ED68C4">
        <w:rPr>
          <w:rFonts w:cs="FrankRuehl" w:hint="cs"/>
          <w:sz w:val="26"/>
          <w:szCs w:val="26"/>
          <w:rtl/>
          <w:lang w:eastAsia="en-US"/>
        </w:rPr>
        <w:t>גט פיטורין, ו</w:t>
      </w:r>
      <w:r>
        <w:rPr>
          <w:rFonts w:cs="FrankRuehl" w:hint="cs"/>
          <w:sz w:val="26"/>
          <w:szCs w:val="26"/>
          <w:rtl/>
          <w:lang w:eastAsia="en-US"/>
        </w:rPr>
        <w:t xml:space="preserve">ממילא אין צורך </w:t>
      </w:r>
      <w:r w:rsidRPr="00ED68C4">
        <w:rPr>
          <w:rFonts w:cs="FrankRuehl" w:hint="cs"/>
          <w:sz w:val="26"/>
          <w:szCs w:val="26"/>
          <w:rtl/>
          <w:lang w:eastAsia="en-US"/>
        </w:rPr>
        <w:t>להקנות</w:t>
      </w:r>
      <w:r>
        <w:rPr>
          <w:rFonts w:cs="FrankRuehl" w:hint="cs"/>
          <w:sz w:val="26"/>
          <w:szCs w:val="26"/>
          <w:rtl/>
          <w:lang w:eastAsia="en-US"/>
        </w:rPr>
        <w:t xml:space="preserve"> לכם</w:t>
      </w:r>
      <w:r w:rsidRPr="00ED68C4">
        <w:rPr>
          <w:rFonts w:cs="FrankRuehl" w:hint="cs"/>
          <w:sz w:val="26"/>
          <w:szCs w:val="26"/>
          <w:rtl/>
          <w:lang w:eastAsia="en-US"/>
        </w:rPr>
        <w:t xml:space="preserve"> מקום</w:t>
      </w:r>
      <w:r>
        <w:rPr>
          <w:rFonts w:cs="FrankRuehl" w:hint="cs"/>
          <w:sz w:val="26"/>
          <w:szCs w:val="26"/>
          <w:rtl/>
          <w:lang w:eastAsia="en-US"/>
        </w:rPr>
        <w:t xml:space="preserve"> לקנות את הגט;</w:t>
      </w:r>
      <w:r w:rsidRPr="00ED68C4">
        <w:rPr>
          <w:rFonts w:cs="FrankRuehl" w:hint="cs"/>
          <w:sz w:val="26"/>
          <w:szCs w:val="26"/>
          <w:rtl/>
          <w:lang w:eastAsia="en-US"/>
        </w:rPr>
        <w:t xml:space="preserve"> ואז כל העולם</w:t>
      </w:r>
      <w:r>
        <w:rPr>
          <w:rFonts w:cs="FrankRuehl" w:hint="cs"/>
          <w:sz w:val="26"/>
          <w:szCs w:val="26"/>
          <w:rtl/>
          <w:lang w:eastAsia="en-US"/>
        </w:rPr>
        <w:t xml:space="preserve"> הוא</w:t>
      </w:r>
      <w:r w:rsidRPr="00ED68C4">
        <w:rPr>
          <w:rFonts w:cs="FrankRuehl" w:hint="cs"/>
          <w:sz w:val="26"/>
          <w:szCs w:val="26"/>
          <w:rtl/>
          <w:lang w:eastAsia="en-US"/>
        </w:rPr>
        <w:t xml:space="preserve"> חצרי, ו</w:t>
      </w:r>
      <w:r>
        <w:rPr>
          <w:rFonts w:cs="FrankRuehl" w:hint="cs"/>
          <w:sz w:val="26"/>
          <w:szCs w:val="26"/>
          <w:rtl/>
          <w:lang w:eastAsia="en-US"/>
        </w:rPr>
        <w:t xml:space="preserve">אפשר לי לקיים: </w:t>
      </w:r>
      <w:r w:rsidRPr="00ED68C4">
        <w:rPr>
          <w:rFonts w:cs="FrankRuehl" w:hint="cs"/>
          <w:sz w:val="26"/>
          <w:szCs w:val="26"/>
          <w:rtl/>
          <w:lang w:eastAsia="en-US"/>
        </w:rPr>
        <w:t>"ונתתי גשמכם בעיתם"</w:t>
      </w:r>
      <w:r>
        <w:rPr>
          <w:rFonts w:cs="FrankRuehl" w:hint="cs"/>
          <w:sz w:val="26"/>
          <w:szCs w:val="26"/>
          <w:rtl/>
          <w:lang w:eastAsia="en-US"/>
        </w:rPr>
        <w:t>, דהיינו</w:t>
      </w:r>
      <w:r w:rsidRPr="00ED68C4">
        <w:rPr>
          <w:rFonts w:cs="FrankRuehl" w:hint="cs"/>
          <w:sz w:val="26"/>
          <w:szCs w:val="26"/>
          <w:rtl/>
          <w:lang w:eastAsia="en-US"/>
        </w:rPr>
        <w:t xml:space="preserve"> בלילי שבתות,</w:t>
      </w:r>
      <w:r>
        <w:rPr>
          <w:rFonts w:cs="FrankRuehl" w:hint="cs"/>
          <w:sz w:val="26"/>
          <w:szCs w:val="26"/>
          <w:rtl/>
          <w:lang w:eastAsia="en-US"/>
        </w:rPr>
        <w:t xml:space="preserve"> בלא לעבור על איסור הוצאה.</w:t>
      </w:r>
      <w:r w:rsidRPr="00ED68C4">
        <w:rPr>
          <w:rFonts w:cs="FrankRuehl" w:hint="cs"/>
          <w:sz w:val="26"/>
          <w:szCs w:val="26"/>
          <w:rtl/>
          <w:lang w:eastAsia="en-US"/>
        </w:rPr>
        <w:t xml:space="preserve"> מה שאין כן בהיפך</w:t>
      </w:r>
      <w:r>
        <w:rPr>
          <w:rFonts w:cs="FrankRuehl" w:hint="cs"/>
          <w:sz w:val="26"/>
          <w:szCs w:val="26"/>
          <w:rtl/>
          <w:lang w:eastAsia="en-US"/>
        </w:rPr>
        <w:t>,</w:t>
      </w:r>
      <w:r w:rsidRPr="00ED68C4">
        <w:rPr>
          <w:rFonts w:cs="FrankRuehl" w:hint="cs"/>
          <w:sz w:val="26"/>
          <w:szCs w:val="26"/>
          <w:rtl/>
          <w:lang w:eastAsia="en-US"/>
        </w:rPr>
        <w:t xml:space="preserve"> חס ושלום. </w:t>
      </w:r>
    </w:p>
    <w:p w14:paraId="1619BD9B" w14:textId="77777777" w:rsidR="00112D68" w:rsidRPr="00AE2A2A" w:rsidRDefault="00112D68" w:rsidP="00112D68">
      <w:pPr>
        <w:spacing w:before="120" w:line="360" w:lineRule="exact"/>
        <w:jc w:val="both"/>
        <w:rPr>
          <w:rFonts w:cs="FrankRuehl" w:hint="cs"/>
          <w:sz w:val="26"/>
          <w:szCs w:val="26"/>
          <w:rtl/>
        </w:rPr>
      </w:pPr>
    </w:p>
    <w:p w14:paraId="748B9C07" w14:textId="77777777" w:rsidR="00112D68" w:rsidRPr="00AE2A2A" w:rsidRDefault="00112D68" w:rsidP="00112D68">
      <w:pPr>
        <w:spacing w:before="120" w:line="360" w:lineRule="exact"/>
        <w:jc w:val="center"/>
        <w:rPr>
          <w:rFonts w:cs="FrankRuehl" w:hint="cs"/>
          <w:b/>
          <w:bCs/>
          <w:sz w:val="30"/>
          <w:szCs w:val="30"/>
          <w:rtl/>
        </w:rPr>
      </w:pPr>
      <w:r>
        <w:rPr>
          <w:rFonts w:cs="FrankRuehl" w:hint="cs"/>
          <w:b/>
          <w:bCs/>
          <w:sz w:val="30"/>
          <w:szCs w:val="30"/>
          <w:rtl/>
        </w:rPr>
        <w:t>ב</w:t>
      </w:r>
      <w:r w:rsidRPr="00AE2A2A">
        <w:rPr>
          <w:rFonts w:cs="FrankRuehl" w:hint="cs"/>
          <w:b/>
          <w:bCs/>
          <w:sz w:val="30"/>
          <w:szCs w:val="30"/>
          <w:rtl/>
        </w:rPr>
        <w:t>.</w:t>
      </w:r>
    </w:p>
    <w:p w14:paraId="2AEDA5A4"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אבל נראה ש</w:t>
      </w:r>
      <w:r w:rsidRPr="00ED68C4">
        <w:rPr>
          <w:rFonts w:cs="FrankRuehl" w:hint="cs"/>
          <w:sz w:val="26"/>
          <w:szCs w:val="26"/>
          <w:rtl/>
          <w:lang w:eastAsia="en-US"/>
        </w:rPr>
        <w:t>אי אפשר ל</w:t>
      </w:r>
      <w:r>
        <w:rPr>
          <w:rFonts w:cs="FrankRuehl" w:hint="cs"/>
          <w:sz w:val="26"/>
          <w:szCs w:val="26"/>
          <w:rtl/>
          <w:lang w:eastAsia="en-US"/>
        </w:rPr>
        <w:t>ומר</w:t>
      </w:r>
      <w:r w:rsidRPr="00ED68C4">
        <w:rPr>
          <w:rFonts w:cs="FrankRuehl" w:hint="cs"/>
          <w:sz w:val="26"/>
          <w:szCs w:val="26"/>
          <w:rtl/>
          <w:lang w:eastAsia="en-US"/>
        </w:rPr>
        <w:t>, שה' יתברך נתן גט פיטורין לישראל</w:t>
      </w:r>
      <w:r>
        <w:rPr>
          <w:rFonts w:cs="FrankRuehl" w:hint="cs"/>
          <w:sz w:val="26"/>
          <w:szCs w:val="26"/>
          <w:rtl/>
          <w:lang w:eastAsia="en-US"/>
        </w:rPr>
        <w:t>. זאת משום</w:t>
      </w:r>
      <w:r w:rsidRPr="00ED68C4">
        <w:rPr>
          <w:rFonts w:cs="FrankRuehl" w:hint="cs"/>
          <w:sz w:val="26"/>
          <w:szCs w:val="26"/>
          <w:rtl/>
          <w:lang w:eastAsia="en-US"/>
        </w:rPr>
        <w:t xml:space="preserve"> שכתוב</w:t>
      </w:r>
      <w:r>
        <w:rPr>
          <w:rFonts w:cs="FrankRuehl" w:hint="cs"/>
          <w:sz w:val="26"/>
          <w:szCs w:val="26"/>
          <w:rtl/>
          <w:lang w:eastAsia="en-US"/>
        </w:rPr>
        <w:t>:</w:t>
      </w:r>
      <w:r w:rsidRPr="00ED68C4">
        <w:rPr>
          <w:rFonts w:cs="FrankRuehl" w:hint="cs"/>
          <w:sz w:val="26"/>
          <w:szCs w:val="26"/>
          <w:rtl/>
          <w:lang w:eastAsia="en-US"/>
        </w:rPr>
        <w:t xml:space="preserve"> "אי זה ספר כריתות אמכם אשר שלחתי"</w:t>
      </w:r>
      <w:r>
        <w:rPr>
          <w:rFonts w:cs="FrankRuehl" w:hint="cs"/>
          <w:sz w:val="26"/>
          <w:szCs w:val="26"/>
          <w:rtl/>
          <w:lang w:eastAsia="en-US"/>
        </w:rPr>
        <w:t xml:space="preserve"> –</w:t>
      </w:r>
      <w:r w:rsidRPr="00ED68C4">
        <w:rPr>
          <w:rFonts w:cs="FrankRuehl" w:hint="cs"/>
          <w:sz w:val="26"/>
          <w:szCs w:val="26"/>
          <w:rtl/>
          <w:lang w:eastAsia="en-US"/>
        </w:rPr>
        <w:t xml:space="preserve"> משמע שלא שנתן גט פיטורין.</w:t>
      </w:r>
    </w:p>
    <w:p w14:paraId="79F84A09"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אמנם</w:t>
      </w:r>
      <w:r w:rsidRPr="00ED68C4">
        <w:rPr>
          <w:rFonts w:cs="FrankRuehl" w:hint="cs"/>
          <w:sz w:val="26"/>
          <w:szCs w:val="26"/>
          <w:rtl/>
          <w:lang w:eastAsia="en-US"/>
        </w:rPr>
        <w:t xml:space="preserve"> משמע </w:t>
      </w:r>
      <w:r>
        <w:rPr>
          <w:rFonts w:cs="FrankRuehl" w:hint="cs"/>
          <w:sz w:val="26"/>
          <w:szCs w:val="26"/>
          <w:rtl/>
          <w:lang w:eastAsia="en-US"/>
        </w:rPr>
        <w:t xml:space="preserve">מהגמרא </w:t>
      </w:r>
      <w:r w:rsidRPr="00ED68C4">
        <w:rPr>
          <w:rFonts w:cs="FrankRuehl" w:hint="cs"/>
          <w:sz w:val="26"/>
          <w:szCs w:val="26"/>
          <w:rtl/>
          <w:lang w:eastAsia="en-US"/>
        </w:rPr>
        <w:t xml:space="preserve">שכן נתן </w:t>
      </w:r>
      <w:r>
        <w:rPr>
          <w:rFonts w:cs="FrankRuehl" w:hint="cs"/>
          <w:sz w:val="26"/>
          <w:szCs w:val="26"/>
          <w:rtl/>
          <w:lang w:eastAsia="en-US"/>
        </w:rPr>
        <w:t xml:space="preserve">ה' </w:t>
      </w:r>
      <w:r w:rsidRPr="00ED68C4">
        <w:rPr>
          <w:rFonts w:cs="FrankRuehl" w:hint="cs"/>
          <w:sz w:val="26"/>
          <w:szCs w:val="26"/>
          <w:rtl/>
          <w:lang w:eastAsia="en-US"/>
        </w:rPr>
        <w:t>ל</w:t>
      </w:r>
      <w:r>
        <w:rPr>
          <w:rFonts w:cs="FrankRuehl" w:hint="cs"/>
          <w:sz w:val="26"/>
          <w:szCs w:val="26"/>
          <w:rtl/>
          <w:lang w:eastAsia="en-US"/>
        </w:rPr>
        <w:t>ישראל</w:t>
      </w:r>
      <w:r w:rsidRPr="00ED68C4">
        <w:rPr>
          <w:rFonts w:cs="FrankRuehl" w:hint="cs"/>
          <w:sz w:val="26"/>
          <w:szCs w:val="26"/>
          <w:rtl/>
          <w:lang w:eastAsia="en-US"/>
        </w:rPr>
        <w:t xml:space="preserve"> גט פיטורין, </w:t>
      </w:r>
      <w:r>
        <w:rPr>
          <w:rFonts w:cs="FrankRuehl" w:hint="cs"/>
          <w:sz w:val="26"/>
          <w:szCs w:val="26"/>
          <w:rtl/>
          <w:lang w:eastAsia="en-US"/>
        </w:rPr>
        <w:t>זאת על פי הדרשה</w:t>
      </w:r>
      <w:r w:rsidRPr="00C334B7">
        <w:rPr>
          <w:rFonts w:cs="FrankRuehl" w:hint="cs"/>
          <w:szCs w:val="20"/>
          <w:rtl/>
          <w:lang w:eastAsia="en-US"/>
        </w:rPr>
        <w:t xml:space="preserve"> (יומא פו ע"ב)</w:t>
      </w:r>
      <w:r w:rsidRPr="00ED68C4">
        <w:rPr>
          <w:rFonts w:cs="FrankRuehl" w:hint="cs"/>
          <w:sz w:val="26"/>
          <w:szCs w:val="26"/>
          <w:rtl/>
          <w:lang w:eastAsia="en-US"/>
        </w:rPr>
        <w:t xml:space="preserve"> </w:t>
      </w:r>
      <w:r>
        <w:rPr>
          <w:rFonts w:cs="FrankRuehl" w:hint="cs"/>
          <w:sz w:val="26"/>
          <w:szCs w:val="26"/>
          <w:rtl/>
          <w:lang w:eastAsia="en-US"/>
        </w:rPr>
        <w:t>ש</w:t>
      </w:r>
      <w:r w:rsidRPr="00ED68C4">
        <w:rPr>
          <w:rFonts w:cs="FrankRuehl" w:hint="cs"/>
          <w:sz w:val="26"/>
          <w:szCs w:val="26"/>
          <w:rtl/>
          <w:lang w:eastAsia="en-US"/>
        </w:rPr>
        <w:t>גדולה תשובה שדוחה את לא תעשה שבתורה, דכתיב בנביא ירמיה</w:t>
      </w:r>
      <w:r>
        <w:rPr>
          <w:rFonts w:cs="FrankRuehl" w:hint="cs"/>
          <w:sz w:val="26"/>
          <w:szCs w:val="26"/>
          <w:rtl/>
          <w:lang w:eastAsia="en-US"/>
        </w:rPr>
        <w:t>:</w:t>
      </w:r>
      <w:r w:rsidRPr="00ED68C4">
        <w:rPr>
          <w:rFonts w:cs="FrankRuehl" w:hint="cs"/>
          <w:sz w:val="26"/>
          <w:szCs w:val="26"/>
          <w:rtl/>
          <w:lang w:eastAsia="en-US"/>
        </w:rPr>
        <w:t xml:space="preserve"> "הן ישלח איש את אשתו והלכה מאיתו והיתה לאיש אחר</w:t>
      </w:r>
      <w:r>
        <w:rPr>
          <w:rFonts w:cs="FrankRuehl" w:hint="cs"/>
          <w:sz w:val="26"/>
          <w:szCs w:val="26"/>
          <w:rtl/>
          <w:lang w:eastAsia="en-US"/>
        </w:rPr>
        <w:t>,</w:t>
      </w:r>
      <w:r w:rsidRPr="00ED68C4">
        <w:rPr>
          <w:rFonts w:cs="FrankRuehl" w:hint="cs"/>
          <w:sz w:val="26"/>
          <w:szCs w:val="26"/>
          <w:rtl/>
          <w:lang w:eastAsia="en-US"/>
        </w:rPr>
        <w:t xml:space="preserve"> ה</w:t>
      </w:r>
      <w:r>
        <w:rPr>
          <w:rFonts w:cs="FrankRuehl" w:hint="cs"/>
          <w:sz w:val="26"/>
          <w:szCs w:val="26"/>
          <w:rtl/>
          <w:lang w:eastAsia="en-US"/>
        </w:rPr>
        <w:t>ֲ</w:t>
      </w:r>
      <w:r w:rsidRPr="00ED68C4">
        <w:rPr>
          <w:rFonts w:cs="FrankRuehl" w:hint="cs"/>
          <w:sz w:val="26"/>
          <w:szCs w:val="26"/>
          <w:rtl/>
          <w:lang w:eastAsia="en-US"/>
        </w:rPr>
        <w:t>ישוב אליה עוד</w:t>
      </w:r>
      <w:r>
        <w:rPr>
          <w:rFonts w:cs="FrankRuehl" w:hint="cs"/>
          <w:sz w:val="26"/>
          <w:szCs w:val="26"/>
          <w:rtl/>
          <w:lang w:eastAsia="en-US"/>
        </w:rPr>
        <w:t>?</w:t>
      </w:r>
      <w:r w:rsidRPr="00ED68C4">
        <w:rPr>
          <w:rFonts w:cs="FrankRuehl" w:hint="cs"/>
          <w:sz w:val="26"/>
          <w:szCs w:val="26"/>
          <w:rtl/>
          <w:lang w:eastAsia="en-US"/>
        </w:rPr>
        <w:t xml:space="preserve"> הלא חנוף תחנף הארץ ההיא</w:t>
      </w:r>
      <w:r>
        <w:rPr>
          <w:rFonts w:cs="FrankRuehl" w:hint="cs"/>
          <w:sz w:val="26"/>
          <w:szCs w:val="26"/>
          <w:rtl/>
          <w:lang w:eastAsia="en-US"/>
        </w:rPr>
        <w:t>!</w:t>
      </w:r>
      <w:r w:rsidRPr="00ED68C4">
        <w:rPr>
          <w:rFonts w:cs="FrankRuehl" w:hint="cs"/>
          <w:sz w:val="26"/>
          <w:szCs w:val="26"/>
          <w:rtl/>
          <w:lang w:eastAsia="en-US"/>
        </w:rPr>
        <w:t xml:space="preserve"> ואת זנית רעים רבים ושוב </w:t>
      </w:r>
      <w:r>
        <w:rPr>
          <w:rFonts w:cs="FrankRuehl" w:hint="cs"/>
          <w:sz w:val="26"/>
          <w:szCs w:val="26"/>
          <w:rtl/>
          <w:lang w:eastAsia="en-US"/>
        </w:rPr>
        <w:t>א</w:t>
      </w:r>
      <w:r w:rsidRPr="00ED68C4">
        <w:rPr>
          <w:rFonts w:cs="FrankRuehl" w:hint="cs"/>
          <w:sz w:val="26"/>
          <w:szCs w:val="26"/>
          <w:rtl/>
          <w:lang w:eastAsia="en-US"/>
        </w:rPr>
        <w:t>לי נאום ה'</w:t>
      </w:r>
      <w:r>
        <w:rPr>
          <w:rFonts w:cs="FrankRuehl" w:hint="cs"/>
          <w:sz w:val="26"/>
          <w:szCs w:val="26"/>
          <w:rtl/>
          <w:lang w:eastAsia="en-US"/>
        </w:rPr>
        <w:t>?!</w:t>
      </w:r>
      <w:r w:rsidRPr="00ED68C4">
        <w:rPr>
          <w:rFonts w:cs="FrankRuehl" w:hint="cs"/>
          <w:sz w:val="26"/>
          <w:szCs w:val="26"/>
          <w:rtl/>
          <w:lang w:eastAsia="en-US"/>
        </w:rPr>
        <w:t>"</w:t>
      </w:r>
      <w:r>
        <w:rPr>
          <w:rFonts w:cs="FrankRuehl" w:hint="cs"/>
          <w:sz w:val="26"/>
          <w:szCs w:val="26"/>
          <w:rtl/>
          <w:lang w:eastAsia="en-US"/>
        </w:rPr>
        <w:t xml:space="preserve"> – </w:t>
      </w:r>
      <w:r w:rsidRPr="00ED68C4">
        <w:rPr>
          <w:rFonts w:cs="FrankRuehl" w:hint="cs"/>
          <w:sz w:val="26"/>
          <w:szCs w:val="26"/>
          <w:rtl/>
          <w:lang w:eastAsia="en-US"/>
        </w:rPr>
        <w:t>מזה משמע ש</w:t>
      </w:r>
      <w:r>
        <w:rPr>
          <w:rFonts w:cs="FrankRuehl" w:hint="cs"/>
          <w:sz w:val="26"/>
          <w:szCs w:val="26"/>
          <w:rtl/>
          <w:lang w:eastAsia="en-US"/>
        </w:rPr>
        <w:t>נתן ה' לישראל</w:t>
      </w:r>
      <w:r w:rsidRPr="00ED68C4">
        <w:rPr>
          <w:rFonts w:cs="FrankRuehl" w:hint="cs"/>
          <w:sz w:val="26"/>
          <w:szCs w:val="26"/>
          <w:rtl/>
          <w:lang w:eastAsia="en-US"/>
        </w:rPr>
        <w:t xml:space="preserve"> גט פיטורין</w:t>
      </w:r>
      <w:r>
        <w:rPr>
          <w:rFonts w:cs="FrankRuehl" w:hint="cs"/>
          <w:sz w:val="26"/>
          <w:szCs w:val="26"/>
          <w:rtl/>
          <w:lang w:eastAsia="en-US"/>
        </w:rPr>
        <w:t>.</w:t>
      </w:r>
    </w:p>
    <w:p w14:paraId="453D23B8"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צריך </w:t>
      </w:r>
      <w:r w:rsidRPr="00ED68C4">
        <w:rPr>
          <w:rFonts w:cs="FrankRuehl" w:hint="cs"/>
          <w:sz w:val="26"/>
          <w:szCs w:val="26"/>
          <w:rtl/>
          <w:lang w:eastAsia="en-US"/>
        </w:rPr>
        <w:t>ל</w:t>
      </w:r>
      <w:r>
        <w:rPr>
          <w:rFonts w:cs="FrankRuehl" w:hint="cs"/>
          <w:sz w:val="26"/>
          <w:szCs w:val="26"/>
          <w:rtl/>
          <w:lang w:eastAsia="en-US"/>
        </w:rPr>
        <w:t>ו</w:t>
      </w:r>
      <w:r w:rsidRPr="00ED68C4">
        <w:rPr>
          <w:rFonts w:cs="FrankRuehl" w:hint="cs"/>
          <w:sz w:val="26"/>
          <w:szCs w:val="26"/>
          <w:rtl/>
          <w:lang w:eastAsia="en-US"/>
        </w:rPr>
        <w:t>מר</w:t>
      </w:r>
      <w:r>
        <w:rPr>
          <w:rFonts w:cs="FrankRuehl" w:hint="cs"/>
          <w:sz w:val="26"/>
          <w:szCs w:val="26"/>
          <w:rtl/>
          <w:lang w:eastAsia="en-US"/>
        </w:rPr>
        <w:t>,</w:t>
      </w:r>
      <w:r w:rsidRPr="00ED68C4">
        <w:rPr>
          <w:rFonts w:cs="FrankRuehl" w:hint="cs"/>
          <w:sz w:val="26"/>
          <w:szCs w:val="26"/>
          <w:rtl/>
          <w:lang w:eastAsia="en-US"/>
        </w:rPr>
        <w:t xml:space="preserve"> דמה שהשליך ה' יתברך גט פיטורין לישראל הוא </w:t>
      </w:r>
      <w:r>
        <w:rPr>
          <w:rFonts w:cs="FrankRuehl" w:hint="cs"/>
          <w:sz w:val="26"/>
          <w:szCs w:val="26"/>
          <w:rtl/>
          <w:lang w:eastAsia="en-US"/>
        </w:rPr>
        <w:t>רק בשביל</w:t>
      </w:r>
      <w:r w:rsidRPr="00ED68C4">
        <w:rPr>
          <w:rFonts w:cs="FrankRuehl" w:hint="cs"/>
          <w:sz w:val="26"/>
          <w:szCs w:val="26"/>
          <w:rtl/>
          <w:lang w:eastAsia="en-US"/>
        </w:rPr>
        <w:t xml:space="preserve"> לאיים עליהם, כדי שיקבלו עליהם ל</w:t>
      </w:r>
      <w:r>
        <w:rPr>
          <w:rFonts w:cs="FrankRuehl" w:hint="cs"/>
          <w:sz w:val="26"/>
          <w:szCs w:val="26"/>
          <w:rtl/>
          <w:lang w:eastAsia="en-US"/>
        </w:rPr>
        <w:t>חזור בתשובה;</w:t>
      </w:r>
      <w:r w:rsidRPr="00ED68C4">
        <w:rPr>
          <w:rFonts w:cs="FrankRuehl" w:hint="cs"/>
          <w:sz w:val="26"/>
          <w:szCs w:val="26"/>
          <w:rtl/>
          <w:lang w:eastAsia="en-US"/>
        </w:rPr>
        <w:t xml:space="preserve"> אבל באמת הגט לא היה גט</w:t>
      </w:r>
      <w:r>
        <w:rPr>
          <w:rFonts w:cs="FrankRuehl" w:hint="cs"/>
          <w:sz w:val="26"/>
          <w:szCs w:val="26"/>
          <w:rtl/>
          <w:lang w:eastAsia="en-US"/>
        </w:rPr>
        <w:t>,</w:t>
      </w:r>
      <w:r w:rsidRPr="00ED68C4">
        <w:rPr>
          <w:rFonts w:cs="FrankRuehl" w:hint="cs"/>
          <w:sz w:val="26"/>
          <w:szCs w:val="26"/>
          <w:rtl/>
          <w:lang w:eastAsia="en-US"/>
        </w:rPr>
        <w:t xml:space="preserve"> דהרי כל העולם כולו </w:t>
      </w:r>
      <w:r>
        <w:rPr>
          <w:rFonts w:cs="FrankRuehl" w:hint="cs"/>
          <w:sz w:val="26"/>
          <w:szCs w:val="26"/>
          <w:rtl/>
          <w:lang w:eastAsia="en-US"/>
        </w:rPr>
        <w:t xml:space="preserve">הינו </w:t>
      </w:r>
      <w:r w:rsidRPr="00ED68C4">
        <w:rPr>
          <w:rFonts w:cs="FrankRuehl" w:hint="cs"/>
          <w:sz w:val="26"/>
          <w:szCs w:val="26"/>
          <w:rtl/>
          <w:lang w:eastAsia="en-US"/>
        </w:rPr>
        <w:t>חצירו של הקב"ה</w:t>
      </w:r>
      <w:r>
        <w:rPr>
          <w:rFonts w:cs="FrankRuehl" w:hint="cs"/>
          <w:sz w:val="26"/>
          <w:szCs w:val="26"/>
          <w:rtl/>
          <w:lang w:eastAsia="en-US"/>
        </w:rPr>
        <w:t>, ונמצא שלא יצא הגט מרשות הבעל.</w:t>
      </w:r>
      <w:r w:rsidRPr="00ED68C4">
        <w:rPr>
          <w:rFonts w:cs="FrankRuehl" w:hint="cs"/>
          <w:sz w:val="26"/>
          <w:szCs w:val="26"/>
          <w:rtl/>
          <w:lang w:eastAsia="en-US"/>
        </w:rPr>
        <w:t xml:space="preserve"> זה ש</w:t>
      </w:r>
      <w:r>
        <w:rPr>
          <w:rFonts w:cs="FrankRuehl" w:hint="cs"/>
          <w:sz w:val="26"/>
          <w:szCs w:val="26"/>
          <w:rtl/>
          <w:lang w:eastAsia="en-US"/>
        </w:rPr>
        <w:t>אמר ה</w:t>
      </w:r>
      <w:r w:rsidRPr="00ED68C4">
        <w:rPr>
          <w:rFonts w:cs="FrankRuehl" w:hint="cs"/>
          <w:sz w:val="26"/>
          <w:szCs w:val="26"/>
          <w:rtl/>
          <w:lang w:eastAsia="en-US"/>
        </w:rPr>
        <w:t>כת</w:t>
      </w:r>
      <w:r>
        <w:rPr>
          <w:rFonts w:cs="FrankRuehl" w:hint="cs"/>
          <w:sz w:val="26"/>
          <w:szCs w:val="26"/>
          <w:rtl/>
          <w:lang w:eastAsia="en-US"/>
        </w:rPr>
        <w:t>ו</w:t>
      </w:r>
      <w:r w:rsidRPr="00ED68C4">
        <w:rPr>
          <w:rFonts w:cs="FrankRuehl" w:hint="cs"/>
          <w:sz w:val="26"/>
          <w:szCs w:val="26"/>
          <w:rtl/>
          <w:lang w:eastAsia="en-US"/>
        </w:rPr>
        <w:t>ב</w:t>
      </w:r>
      <w:r>
        <w:rPr>
          <w:rFonts w:cs="FrankRuehl" w:hint="cs"/>
          <w:sz w:val="26"/>
          <w:szCs w:val="26"/>
          <w:rtl/>
          <w:lang w:eastAsia="en-US"/>
        </w:rPr>
        <w:t>:</w:t>
      </w:r>
      <w:r w:rsidRPr="00ED68C4">
        <w:rPr>
          <w:rFonts w:cs="FrankRuehl" w:hint="cs"/>
          <w:sz w:val="26"/>
          <w:szCs w:val="26"/>
          <w:rtl/>
          <w:lang w:eastAsia="en-US"/>
        </w:rPr>
        <w:t xml:space="preserve"> </w:t>
      </w:r>
      <w:r>
        <w:rPr>
          <w:rFonts w:cs="FrankRuehl" w:hint="cs"/>
          <w:sz w:val="26"/>
          <w:szCs w:val="26"/>
          <w:rtl/>
          <w:lang w:eastAsia="en-US"/>
        </w:rPr>
        <w:t>"</w:t>
      </w:r>
      <w:r w:rsidRPr="00ED68C4">
        <w:rPr>
          <w:rFonts w:cs="FrankRuehl" w:hint="cs"/>
          <w:sz w:val="26"/>
          <w:szCs w:val="26"/>
          <w:rtl/>
          <w:lang w:eastAsia="en-US"/>
        </w:rPr>
        <w:t>אי זה ספר כריתות אמכם</w:t>
      </w:r>
      <w:r>
        <w:rPr>
          <w:rFonts w:cs="FrankRuehl" w:hint="cs"/>
          <w:sz w:val="26"/>
          <w:szCs w:val="26"/>
          <w:rtl/>
          <w:lang w:eastAsia="en-US"/>
        </w:rPr>
        <w:t xml:space="preserve">?" – </w:t>
      </w:r>
      <w:r w:rsidRPr="00ED68C4">
        <w:rPr>
          <w:rFonts w:cs="FrankRuehl" w:hint="cs"/>
          <w:sz w:val="26"/>
          <w:szCs w:val="26"/>
          <w:rtl/>
          <w:lang w:eastAsia="en-US"/>
        </w:rPr>
        <w:t xml:space="preserve">דאם הייתי נותן הגט בידה הנה היה הגט בנמצא בידיה, </w:t>
      </w:r>
      <w:r>
        <w:rPr>
          <w:rFonts w:cs="FrankRuehl" w:hint="cs"/>
          <w:sz w:val="26"/>
          <w:szCs w:val="26"/>
          <w:rtl/>
          <w:lang w:eastAsia="en-US"/>
        </w:rPr>
        <w:t xml:space="preserve">והרי "אי זה ספר?", כלומר: היכן ספר זה? הרי איננו נמצא בידי ישראל. משמע, שאם נתן ה' גט לישראל לא נעשה זה במסירה ביד, אלא דרך הקניית הגט לרשות ישראל. אלא שדבר זה הוא בלתי אפשרי, שהרי </w:t>
      </w:r>
      <w:r w:rsidRPr="00ED68C4">
        <w:rPr>
          <w:rFonts w:cs="FrankRuehl" w:hint="cs"/>
          <w:sz w:val="26"/>
          <w:szCs w:val="26"/>
          <w:rtl/>
          <w:lang w:eastAsia="en-US"/>
        </w:rPr>
        <w:t>כל העולם של</w:t>
      </w:r>
      <w:r>
        <w:rPr>
          <w:rFonts w:cs="FrankRuehl" w:hint="cs"/>
          <w:sz w:val="26"/>
          <w:szCs w:val="26"/>
          <w:rtl/>
          <w:lang w:eastAsia="en-US"/>
        </w:rPr>
        <w:t xml:space="preserve"> הקב"ה</w:t>
      </w:r>
      <w:r w:rsidRPr="00ED68C4">
        <w:rPr>
          <w:rFonts w:cs="FrankRuehl" w:hint="cs"/>
          <w:sz w:val="26"/>
          <w:szCs w:val="26"/>
          <w:rtl/>
          <w:lang w:eastAsia="en-US"/>
        </w:rPr>
        <w:t xml:space="preserve">, וגט </w:t>
      </w:r>
      <w:r>
        <w:rPr>
          <w:rFonts w:cs="FrankRuehl" w:hint="cs"/>
          <w:sz w:val="26"/>
          <w:szCs w:val="26"/>
          <w:rtl/>
          <w:lang w:eastAsia="en-US"/>
        </w:rPr>
        <w:t xml:space="preserve">שלא יצא מרשות הבעל </w:t>
      </w:r>
      <w:r w:rsidRPr="00ED68C4">
        <w:rPr>
          <w:rFonts w:cs="FrankRuehl" w:hint="cs"/>
          <w:sz w:val="26"/>
          <w:szCs w:val="26"/>
          <w:rtl/>
          <w:lang w:eastAsia="en-US"/>
        </w:rPr>
        <w:t>אינו גט</w:t>
      </w:r>
      <w:r>
        <w:rPr>
          <w:rFonts w:cs="FrankRuehl" w:hint="cs"/>
          <w:sz w:val="26"/>
          <w:szCs w:val="26"/>
          <w:rtl/>
          <w:lang w:eastAsia="en-US"/>
        </w:rPr>
        <w:t>.</w:t>
      </w:r>
    </w:p>
    <w:p w14:paraId="55902BC6" w14:textId="77777777" w:rsidR="00112D68" w:rsidRPr="00AE2A2A" w:rsidRDefault="00112D68" w:rsidP="00112D68">
      <w:pPr>
        <w:spacing w:before="120" w:line="360" w:lineRule="exact"/>
        <w:jc w:val="both"/>
        <w:rPr>
          <w:rFonts w:cs="FrankRuehl" w:hint="cs"/>
          <w:sz w:val="26"/>
          <w:szCs w:val="26"/>
          <w:rtl/>
        </w:rPr>
      </w:pPr>
    </w:p>
    <w:p w14:paraId="16EC3448" w14:textId="77777777" w:rsidR="00112D68" w:rsidRPr="00AE2A2A" w:rsidRDefault="00112D68" w:rsidP="00112D68">
      <w:pPr>
        <w:spacing w:before="120" w:line="360" w:lineRule="exact"/>
        <w:jc w:val="center"/>
        <w:rPr>
          <w:rFonts w:cs="FrankRuehl" w:hint="cs"/>
          <w:b/>
          <w:bCs/>
          <w:sz w:val="30"/>
          <w:szCs w:val="30"/>
          <w:rtl/>
        </w:rPr>
      </w:pPr>
      <w:r>
        <w:rPr>
          <w:rFonts w:cs="FrankRuehl" w:hint="cs"/>
          <w:b/>
          <w:bCs/>
          <w:sz w:val="30"/>
          <w:szCs w:val="30"/>
          <w:rtl/>
        </w:rPr>
        <w:t>ג</w:t>
      </w:r>
      <w:r w:rsidRPr="00AE2A2A">
        <w:rPr>
          <w:rFonts w:cs="FrankRuehl" w:hint="cs"/>
          <w:b/>
          <w:bCs/>
          <w:sz w:val="30"/>
          <w:szCs w:val="30"/>
          <w:rtl/>
        </w:rPr>
        <w:t>.</w:t>
      </w:r>
    </w:p>
    <w:p w14:paraId="7E9E7077" w14:textId="77777777" w:rsidR="00112D68" w:rsidRPr="00ED68C4"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בזה יבואר המשך הפסוקים ב</w:t>
      </w:r>
      <w:r>
        <w:rPr>
          <w:rFonts w:cs="FrankRuehl" w:hint="cs"/>
          <w:sz w:val="26"/>
          <w:szCs w:val="26"/>
          <w:rtl/>
          <w:lang w:eastAsia="en-US"/>
        </w:rPr>
        <w:t>פרשת</w:t>
      </w:r>
      <w:r w:rsidRPr="00ED68C4">
        <w:rPr>
          <w:rFonts w:cs="FrankRuehl" w:hint="cs"/>
          <w:sz w:val="26"/>
          <w:szCs w:val="26"/>
          <w:rtl/>
          <w:lang w:eastAsia="en-US"/>
        </w:rPr>
        <w:t xml:space="preserve"> נתינת התורה</w:t>
      </w:r>
      <w:r>
        <w:rPr>
          <w:rFonts w:cs="FrankRuehl" w:hint="cs"/>
          <w:sz w:val="26"/>
          <w:szCs w:val="26"/>
          <w:rtl/>
          <w:lang w:eastAsia="en-US"/>
        </w:rPr>
        <w:t>:</w:t>
      </w:r>
      <w:r w:rsidRPr="00ED68C4">
        <w:rPr>
          <w:rFonts w:cs="FrankRuehl" w:hint="cs"/>
          <w:sz w:val="26"/>
          <w:szCs w:val="26"/>
          <w:rtl/>
          <w:lang w:eastAsia="en-US"/>
        </w:rPr>
        <w:t xml:space="preserve"> "ועתה</w:t>
      </w:r>
      <w:r>
        <w:rPr>
          <w:rFonts w:cs="FrankRuehl" w:hint="cs"/>
          <w:sz w:val="26"/>
          <w:szCs w:val="26"/>
          <w:rtl/>
          <w:lang w:eastAsia="en-US"/>
        </w:rPr>
        <w:t xml:space="preserve"> </w:t>
      </w:r>
      <w:r w:rsidRPr="00ED68C4">
        <w:rPr>
          <w:rFonts w:cs="FrankRuehl" w:hint="cs"/>
          <w:sz w:val="26"/>
          <w:szCs w:val="26"/>
          <w:rtl/>
          <w:lang w:eastAsia="en-US"/>
        </w:rPr>
        <w:t>אם שמוע תשמעו בקולי ושמרתם את בריתי והייתם לי סגולה מכל העמים</w:t>
      </w:r>
      <w:r>
        <w:rPr>
          <w:rFonts w:cs="FrankRuehl" w:hint="cs"/>
          <w:sz w:val="26"/>
          <w:szCs w:val="26"/>
          <w:rtl/>
          <w:lang w:eastAsia="en-US"/>
        </w:rPr>
        <w:t>,</w:t>
      </w:r>
      <w:r w:rsidRPr="00ED68C4">
        <w:rPr>
          <w:rFonts w:cs="FrankRuehl" w:hint="cs"/>
          <w:sz w:val="26"/>
          <w:szCs w:val="26"/>
          <w:rtl/>
          <w:lang w:eastAsia="en-US"/>
        </w:rPr>
        <w:t xml:space="preserve"> כי לי כל הארץ</w:t>
      </w:r>
      <w:r>
        <w:rPr>
          <w:rFonts w:cs="FrankRuehl" w:hint="cs"/>
          <w:sz w:val="26"/>
          <w:szCs w:val="26"/>
          <w:rtl/>
          <w:lang w:eastAsia="en-US"/>
        </w:rPr>
        <w:t>,</w:t>
      </w:r>
      <w:r w:rsidRPr="00ED68C4">
        <w:rPr>
          <w:rFonts w:cs="FrankRuehl" w:hint="cs"/>
          <w:sz w:val="26"/>
          <w:szCs w:val="26"/>
          <w:rtl/>
          <w:lang w:eastAsia="en-US"/>
        </w:rPr>
        <w:t xml:space="preserve"> ואתם תהיו לי ממלכת כהנים וגוי קדוש".</w:t>
      </w:r>
      <w:r>
        <w:rPr>
          <w:rFonts w:cs="FrankRuehl" w:hint="cs"/>
          <w:sz w:val="26"/>
          <w:szCs w:val="26"/>
          <w:rtl/>
          <w:lang w:eastAsia="en-US"/>
        </w:rPr>
        <w:t xml:space="preserve"> </w:t>
      </w:r>
    </w:p>
    <w:p w14:paraId="1F4D7BEB"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וקשה: א</w:t>
      </w:r>
      <w:r>
        <w:rPr>
          <w:rFonts w:cs="FrankRuehl" w:hint="cs"/>
          <w:sz w:val="26"/>
          <w:szCs w:val="26"/>
          <w:rtl/>
          <w:lang w:eastAsia="en-US"/>
        </w:rPr>
        <w:t xml:space="preserve">. </w:t>
      </w:r>
      <w:r w:rsidRPr="00ED68C4">
        <w:rPr>
          <w:rFonts w:cs="FrankRuehl" w:hint="cs"/>
          <w:sz w:val="26"/>
          <w:szCs w:val="26"/>
          <w:rtl/>
          <w:lang w:eastAsia="en-US"/>
        </w:rPr>
        <w:t>למה הפס</w:t>
      </w:r>
      <w:r>
        <w:rPr>
          <w:rFonts w:cs="FrankRuehl" w:hint="cs"/>
          <w:sz w:val="26"/>
          <w:szCs w:val="26"/>
          <w:rtl/>
          <w:lang w:eastAsia="en-US"/>
        </w:rPr>
        <w:t>י</w:t>
      </w:r>
      <w:r w:rsidRPr="00ED68C4">
        <w:rPr>
          <w:rFonts w:cs="FrankRuehl" w:hint="cs"/>
          <w:sz w:val="26"/>
          <w:szCs w:val="26"/>
          <w:rtl/>
          <w:lang w:eastAsia="en-US"/>
        </w:rPr>
        <w:t>ק באמצע הבטחת ישראל</w:t>
      </w:r>
      <w:r>
        <w:rPr>
          <w:rFonts w:cs="FrankRuehl" w:hint="cs"/>
          <w:sz w:val="26"/>
          <w:szCs w:val="26"/>
          <w:rtl/>
          <w:lang w:eastAsia="en-US"/>
        </w:rPr>
        <w:t>?</w:t>
      </w:r>
      <w:r w:rsidRPr="00ED68C4">
        <w:rPr>
          <w:rFonts w:cs="FrankRuehl" w:hint="cs"/>
          <w:sz w:val="26"/>
          <w:szCs w:val="26"/>
          <w:rtl/>
          <w:lang w:eastAsia="en-US"/>
        </w:rPr>
        <w:t xml:space="preserve"> היה לו לומר</w:t>
      </w:r>
      <w:r>
        <w:rPr>
          <w:rFonts w:cs="FrankRuehl" w:hint="cs"/>
          <w:sz w:val="26"/>
          <w:szCs w:val="26"/>
          <w:rtl/>
          <w:lang w:eastAsia="en-US"/>
        </w:rPr>
        <w:t>: "</w:t>
      </w:r>
      <w:r w:rsidRPr="00ED68C4">
        <w:rPr>
          <w:rFonts w:cs="FrankRuehl" w:hint="cs"/>
          <w:sz w:val="26"/>
          <w:szCs w:val="26"/>
          <w:rtl/>
          <w:lang w:eastAsia="en-US"/>
        </w:rPr>
        <w:t>והייתם לי סגולה וממלכת כהנים וגוי קדוש</w:t>
      </w:r>
      <w:r>
        <w:rPr>
          <w:rFonts w:cs="FrankRuehl" w:hint="cs"/>
          <w:sz w:val="26"/>
          <w:szCs w:val="26"/>
          <w:rtl/>
          <w:lang w:eastAsia="en-US"/>
        </w:rPr>
        <w:t>"</w:t>
      </w:r>
      <w:r w:rsidRPr="00ED68C4">
        <w:rPr>
          <w:rFonts w:cs="FrankRuehl" w:hint="cs"/>
          <w:sz w:val="26"/>
          <w:szCs w:val="26"/>
          <w:rtl/>
          <w:lang w:eastAsia="en-US"/>
        </w:rPr>
        <w:t>.</w:t>
      </w:r>
      <w:r>
        <w:rPr>
          <w:rFonts w:cs="FrankRuehl" w:hint="cs"/>
          <w:sz w:val="26"/>
          <w:szCs w:val="26"/>
          <w:rtl/>
          <w:lang w:eastAsia="en-US"/>
        </w:rPr>
        <w:t xml:space="preserve"> </w:t>
      </w:r>
      <w:r w:rsidRPr="00ED68C4">
        <w:rPr>
          <w:rFonts w:cs="FrankRuehl" w:hint="cs"/>
          <w:sz w:val="26"/>
          <w:szCs w:val="26"/>
          <w:rtl/>
          <w:lang w:eastAsia="en-US"/>
        </w:rPr>
        <w:t>ב</w:t>
      </w:r>
      <w:r>
        <w:rPr>
          <w:rFonts w:cs="FrankRuehl" w:hint="cs"/>
          <w:sz w:val="26"/>
          <w:szCs w:val="26"/>
          <w:rtl/>
          <w:lang w:eastAsia="en-US"/>
        </w:rPr>
        <w:t xml:space="preserve">. </w:t>
      </w:r>
      <w:r w:rsidRPr="00ED68C4">
        <w:rPr>
          <w:rFonts w:cs="FrankRuehl" w:hint="cs"/>
          <w:sz w:val="26"/>
          <w:szCs w:val="26"/>
          <w:rtl/>
          <w:lang w:eastAsia="en-US"/>
        </w:rPr>
        <w:t>מה</w:t>
      </w:r>
      <w:r>
        <w:rPr>
          <w:rFonts w:cs="FrankRuehl" w:hint="cs"/>
          <w:sz w:val="26"/>
          <w:szCs w:val="26"/>
          <w:rtl/>
          <w:lang w:eastAsia="en-US"/>
        </w:rPr>
        <w:t>י</w:t>
      </w:r>
      <w:r w:rsidRPr="00ED68C4">
        <w:rPr>
          <w:rFonts w:cs="FrankRuehl" w:hint="cs"/>
          <w:sz w:val="26"/>
          <w:szCs w:val="26"/>
          <w:rtl/>
          <w:lang w:eastAsia="en-US"/>
        </w:rPr>
        <w:t xml:space="preserve"> </w:t>
      </w:r>
      <w:r>
        <w:rPr>
          <w:rFonts w:cs="FrankRuehl" w:hint="cs"/>
          <w:sz w:val="26"/>
          <w:szCs w:val="26"/>
          <w:rtl/>
          <w:lang w:eastAsia="en-US"/>
        </w:rPr>
        <w:t xml:space="preserve">משמעותה של </w:t>
      </w:r>
      <w:r w:rsidRPr="00ED68C4">
        <w:rPr>
          <w:rFonts w:cs="FrankRuehl" w:hint="cs"/>
          <w:sz w:val="26"/>
          <w:szCs w:val="26"/>
          <w:rtl/>
          <w:lang w:eastAsia="en-US"/>
        </w:rPr>
        <w:t xml:space="preserve">נתינת </w:t>
      </w:r>
      <w:r>
        <w:rPr>
          <w:rFonts w:cs="FrankRuehl" w:hint="cs"/>
          <w:sz w:val="26"/>
          <w:szCs w:val="26"/>
          <w:rtl/>
          <w:lang w:eastAsia="en-US"/>
        </w:rPr>
        <w:t>ה</w:t>
      </w:r>
      <w:r w:rsidRPr="00ED68C4">
        <w:rPr>
          <w:rFonts w:cs="FrankRuehl" w:hint="cs"/>
          <w:sz w:val="26"/>
          <w:szCs w:val="26"/>
          <w:rtl/>
          <w:lang w:eastAsia="en-US"/>
        </w:rPr>
        <w:t>טעם</w:t>
      </w:r>
      <w:r>
        <w:rPr>
          <w:rFonts w:cs="FrankRuehl" w:hint="cs"/>
          <w:sz w:val="26"/>
          <w:szCs w:val="26"/>
          <w:rtl/>
          <w:lang w:eastAsia="en-US"/>
        </w:rPr>
        <w:t>: "</w:t>
      </w:r>
      <w:r w:rsidRPr="00ED68C4">
        <w:rPr>
          <w:rFonts w:cs="FrankRuehl" w:hint="cs"/>
          <w:sz w:val="26"/>
          <w:szCs w:val="26"/>
          <w:rtl/>
          <w:lang w:eastAsia="en-US"/>
        </w:rPr>
        <w:t>כי לי כל הארץ</w:t>
      </w:r>
      <w:r>
        <w:rPr>
          <w:rFonts w:cs="FrankRuehl" w:hint="cs"/>
          <w:sz w:val="26"/>
          <w:szCs w:val="26"/>
          <w:rtl/>
          <w:lang w:eastAsia="en-US"/>
        </w:rPr>
        <w:t>"?</w:t>
      </w:r>
    </w:p>
    <w:p w14:paraId="7A97B56B" w14:textId="77777777" w:rsidR="00112D68" w:rsidRPr="00ED68C4"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lastRenderedPageBreak/>
        <w:t>על פי האמור יתב</w:t>
      </w:r>
      <w:r>
        <w:rPr>
          <w:rFonts w:cs="FrankRuehl" w:hint="cs"/>
          <w:sz w:val="26"/>
          <w:szCs w:val="26"/>
          <w:rtl/>
          <w:lang w:eastAsia="en-US"/>
        </w:rPr>
        <w:t>ה</w:t>
      </w:r>
      <w:r w:rsidRPr="00ED68C4">
        <w:rPr>
          <w:rFonts w:cs="FrankRuehl" w:hint="cs"/>
          <w:sz w:val="26"/>
          <w:szCs w:val="26"/>
          <w:rtl/>
          <w:lang w:eastAsia="en-US"/>
        </w:rPr>
        <w:t>ר הכל</w:t>
      </w:r>
      <w:r>
        <w:rPr>
          <w:rFonts w:cs="FrankRuehl" w:hint="cs"/>
          <w:sz w:val="26"/>
          <w:szCs w:val="26"/>
          <w:rtl/>
          <w:lang w:eastAsia="en-US"/>
        </w:rPr>
        <w:t>.</w:t>
      </w:r>
      <w:r w:rsidRPr="00ED68C4">
        <w:rPr>
          <w:rFonts w:cs="FrankRuehl" w:hint="cs"/>
          <w:sz w:val="26"/>
          <w:szCs w:val="26"/>
          <w:rtl/>
          <w:lang w:eastAsia="en-US"/>
        </w:rPr>
        <w:t xml:space="preserve"> אמר</w:t>
      </w:r>
      <w:r>
        <w:rPr>
          <w:rFonts w:cs="FrankRuehl" w:hint="cs"/>
          <w:sz w:val="26"/>
          <w:szCs w:val="26"/>
          <w:rtl/>
          <w:lang w:eastAsia="en-US"/>
        </w:rPr>
        <w:t xml:space="preserve"> ה' לישראל:</w:t>
      </w:r>
      <w:r w:rsidRPr="00ED68C4">
        <w:rPr>
          <w:rFonts w:cs="FrankRuehl" w:hint="cs"/>
          <w:sz w:val="26"/>
          <w:szCs w:val="26"/>
          <w:rtl/>
          <w:lang w:eastAsia="en-US"/>
        </w:rPr>
        <w:t xml:space="preserve"> </w:t>
      </w:r>
      <w:r>
        <w:rPr>
          <w:rFonts w:cs="FrankRuehl" w:hint="cs"/>
          <w:sz w:val="26"/>
          <w:szCs w:val="26"/>
          <w:rtl/>
          <w:lang w:eastAsia="en-US"/>
        </w:rPr>
        <w:t>"</w:t>
      </w:r>
      <w:r w:rsidRPr="00ED68C4">
        <w:rPr>
          <w:rFonts w:cs="FrankRuehl" w:hint="cs"/>
          <w:sz w:val="26"/>
          <w:szCs w:val="26"/>
          <w:rtl/>
          <w:lang w:eastAsia="en-US"/>
        </w:rPr>
        <w:t>אם שמוע תשמעו בקולי ושמרתם את בריתי</w:t>
      </w:r>
      <w:r>
        <w:rPr>
          <w:rFonts w:cs="FrankRuehl" w:hint="cs"/>
          <w:sz w:val="26"/>
          <w:szCs w:val="26"/>
          <w:rtl/>
          <w:lang w:eastAsia="en-US"/>
        </w:rPr>
        <w:t>" –</w:t>
      </w:r>
      <w:r w:rsidRPr="00ED68C4">
        <w:rPr>
          <w:rFonts w:cs="FrankRuehl" w:hint="cs"/>
          <w:sz w:val="26"/>
          <w:szCs w:val="26"/>
          <w:rtl/>
          <w:lang w:eastAsia="en-US"/>
        </w:rPr>
        <w:t xml:space="preserve"> כלומר</w:t>
      </w:r>
      <w:r>
        <w:rPr>
          <w:rFonts w:cs="FrankRuehl" w:hint="cs"/>
          <w:sz w:val="26"/>
          <w:szCs w:val="26"/>
          <w:rtl/>
          <w:lang w:eastAsia="en-US"/>
        </w:rPr>
        <w:t>:</w:t>
      </w:r>
      <w:r w:rsidRPr="00ED68C4">
        <w:rPr>
          <w:rFonts w:cs="FrankRuehl" w:hint="cs"/>
          <w:sz w:val="26"/>
          <w:szCs w:val="26"/>
          <w:rtl/>
          <w:lang w:eastAsia="en-US"/>
        </w:rPr>
        <w:t xml:space="preserve"> כאשר תקבלו כעת </w:t>
      </w:r>
      <w:r>
        <w:rPr>
          <w:rFonts w:cs="FrankRuehl" w:hint="cs"/>
          <w:sz w:val="26"/>
          <w:szCs w:val="26"/>
          <w:rtl/>
          <w:lang w:eastAsia="en-US"/>
        </w:rPr>
        <w:t xml:space="preserve">את </w:t>
      </w:r>
      <w:r w:rsidRPr="00ED68C4">
        <w:rPr>
          <w:rFonts w:cs="FrankRuehl" w:hint="cs"/>
          <w:sz w:val="26"/>
          <w:szCs w:val="26"/>
          <w:rtl/>
          <w:lang w:eastAsia="en-US"/>
        </w:rPr>
        <w:t>הק</w:t>
      </w:r>
      <w:r>
        <w:rPr>
          <w:rFonts w:cs="FrankRuehl" w:hint="cs"/>
          <w:sz w:val="26"/>
          <w:szCs w:val="26"/>
          <w:rtl/>
          <w:lang w:eastAsia="en-US"/>
        </w:rPr>
        <w:t>י</w:t>
      </w:r>
      <w:r w:rsidRPr="00ED68C4">
        <w:rPr>
          <w:rFonts w:cs="FrankRuehl" w:hint="cs"/>
          <w:sz w:val="26"/>
          <w:szCs w:val="26"/>
          <w:rtl/>
          <w:lang w:eastAsia="en-US"/>
        </w:rPr>
        <w:t>דושין ו</w:t>
      </w:r>
      <w:r>
        <w:rPr>
          <w:rFonts w:cs="FrankRuehl" w:hint="cs"/>
          <w:sz w:val="26"/>
          <w:szCs w:val="26"/>
          <w:rtl/>
          <w:lang w:eastAsia="en-US"/>
        </w:rPr>
        <w:t>ה</w:t>
      </w:r>
      <w:r w:rsidRPr="00ED68C4">
        <w:rPr>
          <w:rFonts w:cs="FrankRuehl" w:hint="cs"/>
          <w:sz w:val="26"/>
          <w:szCs w:val="26"/>
          <w:rtl/>
          <w:lang w:eastAsia="en-US"/>
        </w:rPr>
        <w:t xml:space="preserve">ייחוד, כביכול, אז </w:t>
      </w:r>
      <w:r>
        <w:rPr>
          <w:rFonts w:cs="FrankRuehl" w:hint="cs"/>
          <w:sz w:val="26"/>
          <w:szCs w:val="26"/>
          <w:rtl/>
          <w:lang w:eastAsia="en-US"/>
        </w:rPr>
        <w:t>"</w:t>
      </w:r>
      <w:r w:rsidRPr="00ED68C4">
        <w:rPr>
          <w:rFonts w:cs="FrankRuehl" w:hint="cs"/>
          <w:sz w:val="26"/>
          <w:szCs w:val="26"/>
          <w:rtl/>
          <w:lang w:eastAsia="en-US"/>
        </w:rPr>
        <w:t>והייתם לי סגולה מכל העמים</w:t>
      </w:r>
      <w:r>
        <w:rPr>
          <w:rFonts w:cs="FrankRuehl" w:hint="cs"/>
          <w:sz w:val="26"/>
          <w:szCs w:val="26"/>
          <w:rtl/>
          <w:lang w:eastAsia="en-US"/>
        </w:rPr>
        <w:t xml:space="preserve">" – </w:t>
      </w:r>
      <w:r w:rsidRPr="00ED68C4">
        <w:rPr>
          <w:rFonts w:cs="FrankRuehl" w:hint="cs"/>
          <w:sz w:val="26"/>
          <w:szCs w:val="26"/>
          <w:rtl/>
          <w:lang w:eastAsia="en-US"/>
        </w:rPr>
        <w:t xml:space="preserve">אפילו אם יגרום </w:t>
      </w:r>
      <w:r>
        <w:rPr>
          <w:rFonts w:cs="FrankRuehl" w:hint="cs"/>
          <w:sz w:val="26"/>
          <w:szCs w:val="26"/>
          <w:rtl/>
          <w:lang w:eastAsia="en-US"/>
        </w:rPr>
        <w:t>ה</w:t>
      </w:r>
      <w:r w:rsidRPr="00ED68C4">
        <w:rPr>
          <w:rFonts w:cs="FrankRuehl" w:hint="cs"/>
          <w:sz w:val="26"/>
          <w:szCs w:val="26"/>
          <w:rtl/>
          <w:lang w:eastAsia="en-US"/>
        </w:rPr>
        <w:t>חטא ח</w:t>
      </w:r>
      <w:r>
        <w:rPr>
          <w:rFonts w:cs="FrankRuehl" w:hint="cs"/>
          <w:sz w:val="26"/>
          <w:szCs w:val="26"/>
          <w:rtl/>
          <w:lang w:eastAsia="en-US"/>
        </w:rPr>
        <w:t>"</w:t>
      </w:r>
      <w:r w:rsidRPr="00ED68C4">
        <w:rPr>
          <w:rFonts w:cs="FrankRuehl" w:hint="cs"/>
          <w:sz w:val="26"/>
          <w:szCs w:val="26"/>
          <w:rtl/>
          <w:lang w:eastAsia="en-US"/>
        </w:rPr>
        <w:t>ו ותהיו מפוזרים בכל העמים</w:t>
      </w:r>
      <w:r>
        <w:rPr>
          <w:rFonts w:cs="FrankRuehl" w:hint="cs"/>
          <w:sz w:val="26"/>
          <w:szCs w:val="26"/>
          <w:rtl/>
          <w:lang w:eastAsia="en-US"/>
        </w:rPr>
        <w:t xml:space="preserve"> – גם שם</w:t>
      </w:r>
      <w:r w:rsidRPr="00ED68C4">
        <w:rPr>
          <w:rFonts w:cs="FrankRuehl" w:hint="cs"/>
          <w:sz w:val="26"/>
          <w:szCs w:val="26"/>
          <w:rtl/>
          <w:lang w:eastAsia="en-US"/>
        </w:rPr>
        <w:t xml:space="preserve"> תהיו לי לסגולה, </w:t>
      </w:r>
      <w:r>
        <w:rPr>
          <w:rFonts w:cs="FrankRuehl" w:hint="cs"/>
          <w:sz w:val="26"/>
          <w:szCs w:val="26"/>
          <w:rtl/>
          <w:lang w:eastAsia="en-US"/>
        </w:rPr>
        <w:t>שהרי</w:t>
      </w:r>
      <w:r w:rsidRPr="00ED68C4">
        <w:rPr>
          <w:rFonts w:cs="FrankRuehl" w:hint="cs"/>
          <w:sz w:val="26"/>
          <w:szCs w:val="26"/>
          <w:rtl/>
          <w:lang w:eastAsia="en-US"/>
        </w:rPr>
        <w:t xml:space="preserve"> לא מהני לכם זריקת הגט, </w:t>
      </w:r>
      <w:r>
        <w:rPr>
          <w:rFonts w:cs="FrankRuehl" w:hint="cs"/>
          <w:sz w:val="26"/>
          <w:szCs w:val="26"/>
          <w:rtl/>
          <w:lang w:eastAsia="en-US"/>
        </w:rPr>
        <w:t>"</w:t>
      </w:r>
      <w:r w:rsidRPr="00ED68C4">
        <w:rPr>
          <w:rFonts w:cs="FrankRuehl" w:hint="cs"/>
          <w:sz w:val="26"/>
          <w:szCs w:val="26"/>
          <w:rtl/>
          <w:lang w:eastAsia="en-US"/>
        </w:rPr>
        <w:t>כי לי כל הארץ</w:t>
      </w:r>
      <w:r>
        <w:rPr>
          <w:rFonts w:cs="FrankRuehl" w:hint="cs"/>
          <w:sz w:val="26"/>
          <w:szCs w:val="26"/>
          <w:rtl/>
          <w:lang w:eastAsia="en-US"/>
        </w:rPr>
        <w:t>",</w:t>
      </w:r>
      <w:r w:rsidRPr="00ED68C4">
        <w:rPr>
          <w:rFonts w:cs="FrankRuehl" w:hint="cs"/>
          <w:sz w:val="26"/>
          <w:szCs w:val="26"/>
          <w:rtl/>
          <w:lang w:eastAsia="en-US"/>
        </w:rPr>
        <w:t xml:space="preserve"> ובכל מקום החצר שלי היא. ע"כ אפילו אחר </w:t>
      </w:r>
      <w:r>
        <w:rPr>
          <w:rFonts w:cs="FrankRuehl" w:hint="cs"/>
          <w:sz w:val="26"/>
          <w:szCs w:val="26"/>
          <w:rtl/>
          <w:lang w:eastAsia="en-US"/>
        </w:rPr>
        <w:t xml:space="preserve">זריקת </w:t>
      </w:r>
      <w:r w:rsidRPr="00ED68C4">
        <w:rPr>
          <w:rFonts w:cs="FrankRuehl" w:hint="cs"/>
          <w:sz w:val="26"/>
          <w:szCs w:val="26"/>
          <w:rtl/>
          <w:lang w:eastAsia="en-US"/>
        </w:rPr>
        <w:t>הגט</w:t>
      </w:r>
      <w:r>
        <w:rPr>
          <w:rFonts w:cs="FrankRuehl" w:hint="cs"/>
          <w:sz w:val="26"/>
          <w:szCs w:val="26"/>
          <w:rtl/>
          <w:lang w:eastAsia="en-US"/>
        </w:rPr>
        <w:t xml:space="preserve"> – </w:t>
      </w:r>
      <w:r w:rsidRPr="00ED68C4">
        <w:rPr>
          <w:rFonts w:cs="FrankRuehl" w:hint="cs"/>
          <w:sz w:val="26"/>
          <w:szCs w:val="26"/>
          <w:rtl/>
          <w:lang w:eastAsia="en-US"/>
        </w:rPr>
        <w:t>"ואתם תהיו לי ממלכת כוהנים וגוי קדוש".</w:t>
      </w:r>
    </w:p>
    <w:p w14:paraId="2917BBEA" w14:textId="77777777" w:rsidR="00112D68" w:rsidRPr="00AE2A2A" w:rsidRDefault="00112D68" w:rsidP="00112D68">
      <w:pPr>
        <w:spacing w:before="120" w:line="360" w:lineRule="exact"/>
        <w:jc w:val="both"/>
        <w:rPr>
          <w:rFonts w:cs="FrankRuehl" w:hint="cs"/>
          <w:sz w:val="26"/>
          <w:szCs w:val="26"/>
          <w:rtl/>
        </w:rPr>
      </w:pPr>
    </w:p>
    <w:p w14:paraId="0E90C52C" w14:textId="77777777" w:rsidR="00112D68" w:rsidRPr="00AE2A2A" w:rsidRDefault="00112D68" w:rsidP="00112D68">
      <w:pPr>
        <w:spacing w:before="120" w:line="360" w:lineRule="exact"/>
        <w:jc w:val="center"/>
        <w:rPr>
          <w:rFonts w:cs="FrankRuehl" w:hint="cs"/>
          <w:b/>
          <w:bCs/>
          <w:sz w:val="30"/>
          <w:szCs w:val="30"/>
          <w:rtl/>
        </w:rPr>
      </w:pPr>
      <w:r>
        <w:rPr>
          <w:rFonts w:cs="FrankRuehl" w:hint="cs"/>
          <w:b/>
          <w:bCs/>
          <w:sz w:val="30"/>
          <w:szCs w:val="30"/>
          <w:rtl/>
        </w:rPr>
        <w:t>ד</w:t>
      </w:r>
      <w:r w:rsidRPr="00AE2A2A">
        <w:rPr>
          <w:rFonts w:cs="FrankRuehl" w:hint="cs"/>
          <w:b/>
          <w:bCs/>
          <w:sz w:val="30"/>
          <w:szCs w:val="30"/>
          <w:rtl/>
        </w:rPr>
        <w:t>.</w:t>
      </w:r>
    </w:p>
    <w:p w14:paraId="62E8CF32"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lang w:eastAsia="en-US"/>
        </w:rPr>
        <w:t xml:space="preserve">מעתה </w:t>
      </w:r>
      <w:r w:rsidRPr="00ED68C4">
        <w:rPr>
          <w:rFonts w:cs="FrankRuehl" w:hint="cs"/>
          <w:sz w:val="26"/>
          <w:szCs w:val="26"/>
          <w:rtl/>
          <w:lang w:eastAsia="en-US"/>
        </w:rPr>
        <w:t>יתבאר הפסוק</w:t>
      </w:r>
      <w:r>
        <w:rPr>
          <w:rFonts w:cs="FrankRuehl" w:hint="cs"/>
          <w:sz w:val="26"/>
          <w:szCs w:val="26"/>
          <w:rtl/>
          <w:lang w:eastAsia="en-US"/>
        </w:rPr>
        <w:t xml:space="preserve">: </w:t>
      </w:r>
      <w:r w:rsidRPr="00ED68C4">
        <w:rPr>
          <w:rFonts w:cs="FrankRuehl" w:hint="cs"/>
          <w:sz w:val="26"/>
          <w:szCs w:val="26"/>
          <w:rtl/>
          <w:lang w:eastAsia="en-US"/>
        </w:rPr>
        <w:t>"מה רבו מעשיך ה' כולם בחכמה עשית</w:t>
      </w:r>
      <w:r>
        <w:rPr>
          <w:rFonts w:cs="FrankRuehl" w:hint="cs"/>
          <w:sz w:val="26"/>
          <w:szCs w:val="26"/>
          <w:rtl/>
          <w:lang w:eastAsia="en-US"/>
        </w:rPr>
        <w:t>,</w:t>
      </w:r>
      <w:r w:rsidRPr="00ED68C4">
        <w:rPr>
          <w:rFonts w:cs="FrankRuehl" w:hint="cs"/>
          <w:sz w:val="26"/>
          <w:szCs w:val="26"/>
          <w:rtl/>
          <w:lang w:eastAsia="en-US"/>
        </w:rPr>
        <w:t xml:space="preserve"> מלאה הארץ קנייניך"</w:t>
      </w:r>
      <w:r>
        <w:rPr>
          <w:rFonts w:cs="FrankRuehl" w:hint="cs"/>
          <w:sz w:val="26"/>
          <w:szCs w:val="26"/>
          <w:rtl/>
          <w:lang w:eastAsia="en-US"/>
        </w:rPr>
        <w:t>.</w:t>
      </w:r>
    </w:p>
    <w:p w14:paraId="1861A36F" w14:textId="77777777" w:rsidR="00112D68" w:rsidRPr="00ED68C4"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דהנה במדרש</w:t>
      </w:r>
      <w:r>
        <w:rPr>
          <w:rFonts w:cs="FrankRuehl" w:hint="cs"/>
          <w:sz w:val="26"/>
          <w:szCs w:val="26"/>
          <w:rtl/>
          <w:lang w:eastAsia="en-US"/>
        </w:rPr>
        <w:t xml:space="preserve"> הנ"ל מובאת שאלתו של טורנוסרופוס</w:t>
      </w:r>
      <w:r w:rsidRPr="00ED68C4">
        <w:rPr>
          <w:rFonts w:cs="FrankRuehl" w:hint="cs"/>
          <w:sz w:val="26"/>
          <w:szCs w:val="26"/>
          <w:rtl/>
          <w:lang w:eastAsia="en-US"/>
        </w:rPr>
        <w:t xml:space="preserve"> מפני מה הקב"ה מוריד גשמים בשבת. וקשה</w:t>
      </w:r>
      <w:r>
        <w:rPr>
          <w:rFonts w:cs="FrankRuehl" w:hint="cs"/>
          <w:sz w:val="26"/>
          <w:szCs w:val="26"/>
          <w:rtl/>
          <w:lang w:eastAsia="en-US"/>
        </w:rPr>
        <w:t>:</w:t>
      </w:r>
      <w:r w:rsidRPr="00ED68C4">
        <w:rPr>
          <w:rFonts w:cs="FrankRuehl" w:hint="cs"/>
          <w:sz w:val="26"/>
          <w:szCs w:val="26"/>
          <w:rtl/>
          <w:lang w:eastAsia="en-US"/>
        </w:rPr>
        <w:t xml:space="preserve"> למה שאל </w:t>
      </w:r>
      <w:r>
        <w:rPr>
          <w:rFonts w:cs="FrankRuehl" w:hint="cs"/>
          <w:sz w:val="26"/>
          <w:szCs w:val="26"/>
          <w:rtl/>
          <w:lang w:eastAsia="en-US"/>
        </w:rPr>
        <w:t xml:space="preserve">דווקא </w:t>
      </w:r>
      <w:r w:rsidRPr="00ED68C4">
        <w:rPr>
          <w:rFonts w:cs="FrankRuehl" w:hint="cs"/>
          <w:sz w:val="26"/>
          <w:szCs w:val="26"/>
          <w:rtl/>
          <w:lang w:eastAsia="en-US"/>
        </w:rPr>
        <w:t>על ירידת גשמים</w:t>
      </w:r>
      <w:r>
        <w:rPr>
          <w:rFonts w:cs="FrankRuehl" w:hint="cs"/>
          <w:sz w:val="26"/>
          <w:szCs w:val="26"/>
          <w:rtl/>
          <w:lang w:eastAsia="en-US"/>
        </w:rPr>
        <w:t>,</w:t>
      </w:r>
      <w:r w:rsidRPr="00ED68C4">
        <w:rPr>
          <w:rFonts w:cs="FrankRuehl" w:hint="cs"/>
          <w:sz w:val="26"/>
          <w:szCs w:val="26"/>
          <w:rtl/>
          <w:lang w:eastAsia="en-US"/>
        </w:rPr>
        <w:t xml:space="preserve"> ולא על </w:t>
      </w:r>
      <w:r>
        <w:rPr>
          <w:rFonts w:cs="FrankRuehl" w:hint="cs"/>
          <w:sz w:val="26"/>
          <w:szCs w:val="26"/>
          <w:rtl/>
          <w:lang w:eastAsia="en-US"/>
        </w:rPr>
        <w:t xml:space="preserve">שאר </w:t>
      </w:r>
      <w:r w:rsidRPr="00ED68C4">
        <w:rPr>
          <w:rFonts w:cs="FrankRuehl" w:hint="cs"/>
          <w:sz w:val="26"/>
          <w:szCs w:val="26"/>
          <w:rtl/>
          <w:lang w:eastAsia="en-US"/>
        </w:rPr>
        <w:t>המלאכות הנעשות בשבת בכוח היוצר כל</w:t>
      </w:r>
      <w:r>
        <w:rPr>
          <w:rFonts w:cs="FrankRuehl" w:hint="cs"/>
          <w:sz w:val="26"/>
          <w:szCs w:val="26"/>
          <w:rtl/>
          <w:lang w:eastAsia="en-US"/>
        </w:rPr>
        <w:t>?</w:t>
      </w:r>
      <w:r w:rsidRPr="00ED68C4">
        <w:rPr>
          <w:rFonts w:cs="FrankRuehl" w:hint="cs"/>
          <w:sz w:val="26"/>
          <w:szCs w:val="26"/>
          <w:rtl/>
          <w:lang w:eastAsia="en-US"/>
        </w:rPr>
        <w:t xml:space="preserve"> </w:t>
      </w:r>
      <w:r>
        <w:rPr>
          <w:rFonts w:cs="FrankRuehl" w:hint="cs"/>
          <w:sz w:val="26"/>
          <w:szCs w:val="26"/>
          <w:rtl/>
          <w:lang w:eastAsia="en-US"/>
        </w:rPr>
        <w:t xml:space="preserve">ענו על כך </w:t>
      </w:r>
      <w:r w:rsidRPr="00ED68C4">
        <w:rPr>
          <w:rFonts w:cs="FrankRuehl" w:hint="cs"/>
          <w:sz w:val="26"/>
          <w:szCs w:val="26"/>
          <w:rtl/>
          <w:lang w:eastAsia="en-US"/>
        </w:rPr>
        <w:t>המפרשים</w:t>
      </w:r>
      <w:r>
        <w:rPr>
          <w:rFonts w:cs="FrankRuehl" w:hint="cs"/>
          <w:sz w:val="26"/>
          <w:szCs w:val="26"/>
          <w:rtl/>
          <w:lang w:eastAsia="en-US"/>
        </w:rPr>
        <w:t>,</w:t>
      </w:r>
      <w:r w:rsidRPr="00ED68C4">
        <w:rPr>
          <w:rFonts w:cs="FrankRuehl" w:hint="cs"/>
          <w:sz w:val="26"/>
          <w:szCs w:val="26"/>
          <w:rtl/>
          <w:lang w:eastAsia="en-US"/>
        </w:rPr>
        <w:t xml:space="preserve"> דעל כל המלאכות לא קשיא מידי</w:t>
      </w:r>
      <w:r>
        <w:rPr>
          <w:rFonts w:cs="FrankRuehl" w:hint="cs"/>
          <w:sz w:val="26"/>
          <w:szCs w:val="26"/>
          <w:rtl/>
          <w:lang w:eastAsia="en-US"/>
        </w:rPr>
        <w:t>,</w:t>
      </w:r>
      <w:r w:rsidRPr="00ED68C4">
        <w:rPr>
          <w:rFonts w:cs="FrankRuehl" w:hint="cs"/>
          <w:sz w:val="26"/>
          <w:szCs w:val="26"/>
          <w:rtl/>
          <w:lang w:eastAsia="en-US"/>
        </w:rPr>
        <w:t xml:space="preserve"> דהרי כתיב "כולם בחכמה עשית"</w:t>
      </w:r>
      <w:r>
        <w:rPr>
          <w:rFonts w:cs="FrankRuehl" w:hint="cs"/>
          <w:sz w:val="26"/>
          <w:szCs w:val="26"/>
          <w:rtl/>
          <w:lang w:eastAsia="en-US"/>
        </w:rPr>
        <w:t>, וזאת על פי התרגום של המילה "בראשית", שהיא "בחוכמתא". ומכאן שכוונת הפסוק היא שמלאכת בראשית נעשתה בחכמה, וחכמה היא ואיננה מלאכה</w:t>
      </w:r>
      <w:r w:rsidRPr="00C334B7">
        <w:rPr>
          <w:rFonts w:cs="FrankRuehl" w:hint="cs"/>
          <w:szCs w:val="20"/>
          <w:rtl/>
          <w:lang w:eastAsia="en-US"/>
        </w:rPr>
        <w:t xml:space="preserve"> (עפ"י שבת קיז ע"ב)</w:t>
      </w:r>
      <w:r>
        <w:rPr>
          <w:rFonts w:cs="FrankRuehl" w:hint="cs"/>
          <w:sz w:val="26"/>
          <w:szCs w:val="26"/>
          <w:rtl/>
          <w:lang w:eastAsia="en-US"/>
        </w:rPr>
        <w:t>, ולכן מותר לעשות את מלאכת בראשית בשבת.</w:t>
      </w:r>
      <w:r w:rsidRPr="00ED68C4">
        <w:rPr>
          <w:rFonts w:cs="FrankRuehl" w:hint="cs"/>
          <w:sz w:val="26"/>
          <w:szCs w:val="26"/>
          <w:rtl/>
          <w:lang w:eastAsia="en-US"/>
        </w:rPr>
        <w:t xml:space="preserve"> אבל מלאכת ההוצאה אינה מלאכה</w:t>
      </w:r>
      <w:r>
        <w:rPr>
          <w:rFonts w:cs="FrankRuehl" w:hint="cs"/>
          <w:sz w:val="26"/>
          <w:szCs w:val="26"/>
          <w:rtl/>
          <w:lang w:eastAsia="en-US"/>
        </w:rPr>
        <w:t>,</w:t>
      </w:r>
      <w:r w:rsidRPr="00ED68C4">
        <w:rPr>
          <w:rFonts w:cs="FrankRuehl" w:hint="cs"/>
          <w:sz w:val="26"/>
          <w:szCs w:val="26"/>
          <w:rtl/>
          <w:lang w:eastAsia="en-US"/>
        </w:rPr>
        <w:t xml:space="preserve"> כמו שאמרו חז"ל</w:t>
      </w:r>
      <w:r>
        <w:rPr>
          <w:rFonts w:cs="FrankRuehl" w:hint="cs"/>
          <w:sz w:val="26"/>
          <w:szCs w:val="26"/>
          <w:rtl/>
          <w:lang w:eastAsia="en-US"/>
        </w:rPr>
        <w:t xml:space="preserve"> ש</w:t>
      </w:r>
      <w:r w:rsidRPr="00ED68C4">
        <w:rPr>
          <w:rFonts w:cs="FrankRuehl" w:hint="cs"/>
          <w:sz w:val="26"/>
          <w:szCs w:val="26"/>
          <w:rtl/>
          <w:lang w:eastAsia="en-US"/>
        </w:rPr>
        <w:t>הוצאה מלאכה גרועה היא, ואעפ"כ התורה אסרה</w:t>
      </w:r>
      <w:r>
        <w:rPr>
          <w:rFonts w:cs="FrankRuehl" w:hint="cs"/>
          <w:sz w:val="26"/>
          <w:szCs w:val="26"/>
          <w:rtl/>
          <w:lang w:eastAsia="en-US"/>
        </w:rPr>
        <w:t xml:space="preserve"> אותה </w:t>
      </w:r>
      <w:r>
        <w:rPr>
          <w:rFonts w:cs="FrankRuehl"/>
          <w:sz w:val="26"/>
          <w:szCs w:val="26"/>
          <w:rtl/>
          <w:lang w:eastAsia="en-US"/>
        </w:rPr>
        <w:t>–</w:t>
      </w:r>
      <w:r>
        <w:rPr>
          <w:rFonts w:cs="FrankRuehl" w:hint="cs"/>
          <w:sz w:val="26"/>
          <w:szCs w:val="26"/>
          <w:rtl/>
          <w:lang w:eastAsia="en-US"/>
        </w:rPr>
        <w:t xml:space="preserve"> משמע שאף שאיננה טובה מחכמה, בכל זאת אסור לעשותה בשבת. אם כן שפיר</w:t>
      </w:r>
      <w:r w:rsidRPr="00ED68C4">
        <w:rPr>
          <w:rFonts w:cs="FrankRuehl" w:hint="cs"/>
          <w:sz w:val="26"/>
          <w:szCs w:val="26"/>
          <w:rtl/>
          <w:lang w:eastAsia="en-US"/>
        </w:rPr>
        <w:t xml:space="preserve"> קשה</w:t>
      </w:r>
      <w:r>
        <w:rPr>
          <w:rFonts w:cs="FrankRuehl" w:hint="cs"/>
          <w:sz w:val="26"/>
          <w:szCs w:val="26"/>
          <w:rtl/>
          <w:lang w:eastAsia="en-US"/>
        </w:rPr>
        <w:t>:</w:t>
      </w:r>
      <w:r w:rsidRPr="00ED68C4">
        <w:rPr>
          <w:rFonts w:cs="FrankRuehl" w:hint="cs"/>
          <w:sz w:val="26"/>
          <w:szCs w:val="26"/>
          <w:rtl/>
          <w:lang w:eastAsia="en-US"/>
        </w:rPr>
        <w:t xml:space="preserve"> איך ה</w:t>
      </w:r>
      <w:r>
        <w:rPr>
          <w:rFonts w:cs="FrankRuehl" w:hint="cs"/>
          <w:sz w:val="26"/>
          <w:szCs w:val="26"/>
          <w:rtl/>
          <w:lang w:eastAsia="en-US"/>
        </w:rPr>
        <w:t>' יתברך</w:t>
      </w:r>
      <w:r w:rsidRPr="00ED68C4">
        <w:rPr>
          <w:rFonts w:cs="FrankRuehl" w:hint="cs"/>
          <w:sz w:val="26"/>
          <w:szCs w:val="26"/>
          <w:rtl/>
          <w:lang w:eastAsia="en-US"/>
        </w:rPr>
        <w:t xml:space="preserve"> מוריד גשמים בשבת</w:t>
      </w:r>
      <w:r>
        <w:rPr>
          <w:rFonts w:cs="FrankRuehl" w:hint="cs"/>
          <w:sz w:val="26"/>
          <w:szCs w:val="26"/>
          <w:rtl/>
          <w:lang w:eastAsia="en-US"/>
        </w:rPr>
        <w:t xml:space="preserve">, והלא זהו </w:t>
      </w:r>
      <w:r w:rsidRPr="00ED68C4">
        <w:rPr>
          <w:rFonts w:cs="FrankRuehl" w:hint="cs"/>
          <w:sz w:val="26"/>
          <w:szCs w:val="26"/>
          <w:rtl/>
          <w:lang w:eastAsia="en-US"/>
        </w:rPr>
        <w:t>הוצאה מרשות לרשות.</w:t>
      </w:r>
    </w:p>
    <w:p w14:paraId="74C78CDF" w14:textId="77777777" w:rsidR="00112D68" w:rsidRPr="00ED68C4"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התירוץ הוא</w:t>
      </w:r>
      <w:r>
        <w:rPr>
          <w:rFonts w:cs="FrankRuehl" w:hint="cs"/>
          <w:sz w:val="26"/>
          <w:szCs w:val="26"/>
          <w:rtl/>
          <w:lang w:eastAsia="en-US"/>
        </w:rPr>
        <w:t>,</w:t>
      </w:r>
      <w:r w:rsidRPr="00ED68C4">
        <w:rPr>
          <w:rFonts w:cs="FrankRuehl" w:hint="cs"/>
          <w:sz w:val="26"/>
          <w:szCs w:val="26"/>
          <w:rtl/>
          <w:lang w:eastAsia="en-US"/>
        </w:rPr>
        <w:t xml:space="preserve"> דכל העולם כולו הוא חצירו ומותר לטלטל בחצירו. וא"ת הלא ע</w:t>
      </w:r>
      <w:r>
        <w:rPr>
          <w:rFonts w:cs="FrankRuehl" w:hint="cs"/>
          <w:sz w:val="26"/>
          <w:szCs w:val="26"/>
          <w:rtl/>
          <w:lang w:eastAsia="en-US"/>
        </w:rPr>
        <w:t>"י כך</w:t>
      </w:r>
      <w:r w:rsidRPr="00ED68C4">
        <w:rPr>
          <w:rFonts w:cs="FrankRuehl" w:hint="cs"/>
          <w:sz w:val="26"/>
          <w:szCs w:val="26"/>
          <w:rtl/>
          <w:lang w:eastAsia="en-US"/>
        </w:rPr>
        <w:t xml:space="preserve"> שהלכו ישראל בגלות הנה נ</w:t>
      </w:r>
      <w:r>
        <w:rPr>
          <w:rFonts w:cs="FrankRuehl" w:hint="cs"/>
          <w:sz w:val="26"/>
          <w:szCs w:val="26"/>
          <w:rtl/>
          <w:lang w:eastAsia="en-US"/>
        </w:rPr>
        <w:t>י</w:t>
      </w:r>
      <w:r w:rsidRPr="00ED68C4">
        <w:rPr>
          <w:rFonts w:cs="FrankRuehl" w:hint="cs"/>
          <w:sz w:val="26"/>
          <w:szCs w:val="26"/>
          <w:rtl/>
          <w:lang w:eastAsia="en-US"/>
        </w:rPr>
        <w:t>תן להם גט</w:t>
      </w:r>
      <w:r>
        <w:rPr>
          <w:rFonts w:cs="FrankRuehl" w:hint="cs"/>
          <w:sz w:val="26"/>
          <w:szCs w:val="26"/>
          <w:rtl/>
          <w:lang w:eastAsia="en-US"/>
        </w:rPr>
        <w:t>,</w:t>
      </w:r>
      <w:r w:rsidRPr="00ED68C4">
        <w:rPr>
          <w:rFonts w:cs="FrankRuehl" w:hint="cs"/>
          <w:sz w:val="26"/>
          <w:szCs w:val="26"/>
          <w:rtl/>
          <w:lang w:eastAsia="en-US"/>
        </w:rPr>
        <w:t xml:space="preserve"> וע</w:t>
      </w:r>
      <w:r>
        <w:rPr>
          <w:rFonts w:cs="FrankRuehl" w:hint="cs"/>
          <w:sz w:val="26"/>
          <w:szCs w:val="26"/>
          <w:rtl/>
          <w:lang w:eastAsia="en-US"/>
        </w:rPr>
        <w:t>ל כרחנו</w:t>
      </w:r>
      <w:r w:rsidRPr="00ED68C4">
        <w:rPr>
          <w:rFonts w:cs="FrankRuehl" w:hint="cs"/>
          <w:sz w:val="26"/>
          <w:szCs w:val="26"/>
          <w:rtl/>
          <w:lang w:eastAsia="en-US"/>
        </w:rPr>
        <w:t xml:space="preserve"> צריך לומר ש</w:t>
      </w:r>
      <w:r>
        <w:rPr>
          <w:rFonts w:cs="FrankRuehl" w:hint="cs"/>
          <w:sz w:val="26"/>
          <w:szCs w:val="26"/>
          <w:rtl/>
          <w:lang w:eastAsia="en-US"/>
        </w:rPr>
        <w:t xml:space="preserve">ה' </w:t>
      </w:r>
      <w:r w:rsidRPr="00ED68C4">
        <w:rPr>
          <w:rFonts w:cs="FrankRuehl" w:hint="cs"/>
          <w:sz w:val="26"/>
          <w:szCs w:val="26"/>
          <w:rtl/>
          <w:lang w:eastAsia="en-US"/>
        </w:rPr>
        <w:t>הקנה להם מקום</w:t>
      </w:r>
      <w:r>
        <w:rPr>
          <w:rFonts w:cs="FrankRuehl" w:hint="cs"/>
          <w:sz w:val="26"/>
          <w:szCs w:val="26"/>
          <w:rtl/>
          <w:lang w:eastAsia="en-US"/>
        </w:rPr>
        <w:t xml:space="preserve">, א"כ הדרא קושיא לדוכתא – </w:t>
      </w:r>
      <w:r w:rsidRPr="00ED68C4">
        <w:rPr>
          <w:rFonts w:cs="FrankRuehl" w:hint="cs"/>
          <w:sz w:val="26"/>
          <w:szCs w:val="26"/>
          <w:rtl/>
          <w:lang w:eastAsia="en-US"/>
        </w:rPr>
        <w:t xml:space="preserve">זה </w:t>
      </w:r>
      <w:r>
        <w:rPr>
          <w:rFonts w:cs="FrankRuehl" w:hint="cs"/>
          <w:sz w:val="26"/>
          <w:szCs w:val="26"/>
          <w:rtl/>
          <w:lang w:eastAsia="en-US"/>
        </w:rPr>
        <w:t>אינו</w:t>
      </w:r>
      <w:r w:rsidRPr="00ED68C4">
        <w:rPr>
          <w:rFonts w:cs="FrankRuehl" w:hint="cs"/>
          <w:sz w:val="26"/>
          <w:szCs w:val="26"/>
          <w:rtl/>
          <w:lang w:eastAsia="en-US"/>
        </w:rPr>
        <w:t>, דמעולם לא הקנה להם מקום</w:t>
      </w:r>
      <w:r>
        <w:rPr>
          <w:rFonts w:cs="FrankRuehl" w:hint="cs"/>
          <w:sz w:val="26"/>
          <w:szCs w:val="26"/>
          <w:rtl/>
          <w:lang w:eastAsia="en-US"/>
        </w:rPr>
        <w:t>,</w:t>
      </w:r>
      <w:r w:rsidRPr="00ED68C4">
        <w:rPr>
          <w:rFonts w:cs="FrankRuehl" w:hint="cs"/>
          <w:sz w:val="26"/>
          <w:szCs w:val="26"/>
          <w:rtl/>
          <w:lang w:eastAsia="en-US"/>
        </w:rPr>
        <w:t xml:space="preserve"> והגט אינו גט</w:t>
      </w:r>
      <w:r>
        <w:rPr>
          <w:rFonts w:cs="FrankRuehl" w:hint="cs"/>
          <w:sz w:val="26"/>
          <w:szCs w:val="26"/>
          <w:rtl/>
          <w:lang w:eastAsia="en-US"/>
        </w:rPr>
        <w:t>,</w:t>
      </w:r>
      <w:r w:rsidRPr="00ED68C4">
        <w:rPr>
          <w:rFonts w:cs="FrankRuehl" w:hint="cs"/>
          <w:sz w:val="26"/>
          <w:szCs w:val="26"/>
          <w:rtl/>
          <w:lang w:eastAsia="en-US"/>
        </w:rPr>
        <w:t xml:space="preserve"> ולא היה הדבר אלא </w:t>
      </w:r>
      <w:r>
        <w:rPr>
          <w:rFonts w:cs="FrankRuehl" w:hint="cs"/>
          <w:sz w:val="26"/>
          <w:szCs w:val="26"/>
          <w:rtl/>
          <w:lang w:eastAsia="en-US"/>
        </w:rPr>
        <w:t xml:space="preserve">כדי </w:t>
      </w:r>
      <w:r w:rsidRPr="00ED68C4">
        <w:rPr>
          <w:rFonts w:cs="FrankRuehl" w:hint="cs"/>
          <w:sz w:val="26"/>
          <w:szCs w:val="26"/>
          <w:rtl/>
          <w:lang w:eastAsia="en-US"/>
        </w:rPr>
        <w:t>לאיים</w:t>
      </w:r>
      <w:r>
        <w:rPr>
          <w:rFonts w:cs="FrankRuehl" w:hint="cs"/>
          <w:sz w:val="26"/>
          <w:szCs w:val="26"/>
          <w:rtl/>
          <w:lang w:eastAsia="en-US"/>
        </w:rPr>
        <w:t xml:space="preserve"> על ישראל</w:t>
      </w:r>
      <w:r w:rsidRPr="00ED68C4">
        <w:rPr>
          <w:rFonts w:cs="FrankRuehl" w:hint="cs"/>
          <w:sz w:val="26"/>
          <w:szCs w:val="26"/>
          <w:rtl/>
          <w:lang w:eastAsia="en-US"/>
        </w:rPr>
        <w:t>. זה</w:t>
      </w:r>
      <w:r>
        <w:rPr>
          <w:rFonts w:cs="FrankRuehl" w:hint="cs"/>
          <w:sz w:val="26"/>
          <w:szCs w:val="26"/>
          <w:rtl/>
          <w:lang w:eastAsia="en-US"/>
        </w:rPr>
        <w:t>ו</w:t>
      </w:r>
      <w:r w:rsidRPr="00ED68C4">
        <w:rPr>
          <w:rFonts w:cs="FrankRuehl" w:hint="cs"/>
          <w:sz w:val="26"/>
          <w:szCs w:val="26"/>
          <w:rtl/>
          <w:lang w:eastAsia="en-US"/>
        </w:rPr>
        <w:t xml:space="preserve"> שאמר</w:t>
      </w:r>
      <w:r>
        <w:rPr>
          <w:rFonts w:cs="FrankRuehl" w:hint="cs"/>
          <w:sz w:val="26"/>
          <w:szCs w:val="26"/>
          <w:rtl/>
          <w:lang w:eastAsia="en-US"/>
        </w:rPr>
        <w:t xml:space="preserve"> הפסוק:</w:t>
      </w:r>
      <w:r w:rsidRPr="00ED68C4">
        <w:rPr>
          <w:rFonts w:cs="FrankRuehl" w:hint="cs"/>
          <w:sz w:val="26"/>
          <w:szCs w:val="26"/>
          <w:rtl/>
          <w:lang w:eastAsia="en-US"/>
        </w:rPr>
        <w:t xml:space="preserve"> "מה רבו מעשיך ה'</w:t>
      </w:r>
      <w:r>
        <w:rPr>
          <w:rFonts w:cs="FrankRuehl" w:hint="cs"/>
          <w:sz w:val="26"/>
          <w:szCs w:val="26"/>
          <w:rtl/>
          <w:lang w:eastAsia="en-US"/>
        </w:rPr>
        <w:t xml:space="preserve"> </w:t>
      </w:r>
      <w:r w:rsidRPr="00ED68C4">
        <w:rPr>
          <w:rFonts w:cs="FrankRuehl" w:hint="cs"/>
          <w:sz w:val="26"/>
          <w:szCs w:val="26"/>
          <w:rtl/>
          <w:lang w:eastAsia="en-US"/>
        </w:rPr>
        <w:t>"</w:t>
      </w:r>
      <w:r>
        <w:rPr>
          <w:rFonts w:cs="FrankRuehl" w:hint="cs"/>
          <w:sz w:val="26"/>
          <w:szCs w:val="26"/>
          <w:rtl/>
          <w:lang w:eastAsia="en-US"/>
        </w:rPr>
        <w:t xml:space="preserve"> –</w:t>
      </w:r>
      <w:r w:rsidRPr="00ED68C4">
        <w:rPr>
          <w:rFonts w:cs="FrankRuehl" w:hint="cs"/>
          <w:sz w:val="26"/>
          <w:szCs w:val="26"/>
          <w:rtl/>
          <w:lang w:eastAsia="en-US"/>
        </w:rPr>
        <w:t xml:space="preserve"> אפילו בשבת, </w:t>
      </w:r>
      <w:r>
        <w:rPr>
          <w:rFonts w:cs="FrankRuehl" w:hint="cs"/>
          <w:sz w:val="26"/>
          <w:szCs w:val="26"/>
          <w:rtl/>
          <w:lang w:eastAsia="en-US"/>
        </w:rPr>
        <w:t>"</w:t>
      </w:r>
      <w:r w:rsidRPr="00ED68C4">
        <w:rPr>
          <w:rFonts w:cs="FrankRuehl" w:hint="cs"/>
          <w:sz w:val="26"/>
          <w:szCs w:val="26"/>
          <w:rtl/>
          <w:lang w:eastAsia="en-US"/>
        </w:rPr>
        <w:t>כי כולם בחכמה עשית</w:t>
      </w:r>
      <w:r>
        <w:rPr>
          <w:rFonts w:cs="FrankRuehl" w:hint="cs"/>
          <w:sz w:val="26"/>
          <w:szCs w:val="26"/>
          <w:rtl/>
          <w:lang w:eastAsia="en-US"/>
        </w:rPr>
        <w:t xml:space="preserve">" – </w:t>
      </w:r>
      <w:r w:rsidRPr="00ED68C4">
        <w:rPr>
          <w:rFonts w:cs="FrankRuehl" w:hint="cs"/>
          <w:sz w:val="26"/>
          <w:szCs w:val="26"/>
          <w:rtl/>
          <w:lang w:eastAsia="en-US"/>
        </w:rPr>
        <w:t>חכמה ואינה מלאכה</w:t>
      </w:r>
      <w:r>
        <w:rPr>
          <w:rFonts w:cs="FrankRuehl" w:hint="cs"/>
          <w:sz w:val="26"/>
          <w:szCs w:val="26"/>
          <w:rtl/>
          <w:lang w:eastAsia="en-US"/>
        </w:rPr>
        <w:t>,</w:t>
      </w:r>
      <w:r w:rsidRPr="00ED68C4">
        <w:rPr>
          <w:rFonts w:cs="FrankRuehl" w:hint="cs"/>
          <w:sz w:val="26"/>
          <w:szCs w:val="26"/>
          <w:rtl/>
          <w:lang w:eastAsia="en-US"/>
        </w:rPr>
        <w:t xml:space="preserve"> ומותר לעשות</w:t>
      </w:r>
      <w:r>
        <w:rPr>
          <w:rFonts w:cs="FrankRuehl" w:hint="cs"/>
          <w:sz w:val="26"/>
          <w:szCs w:val="26"/>
          <w:rtl/>
          <w:lang w:eastAsia="en-US"/>
        </w:rPr>
        <w:t>ה</w:t>
      </w:r>
      <w:r w:rsidRPr="00ED68C4">
        <w:rPr>
          <w:rFonts w:cs="FrankRuehl" w:hint="cs"/>
          <w:sz w:val="26"/>
          <w:szCs w:val="26"/>
          <w:rtl/>
          <w:lang w:eastAsia="en-US"/>
        </w:rPr>
        <w:t xml:space="preserve"> בשבת</w:t>
      </w:r>
      <w:r>
        <w:rPr>
          <w:rFonts w:cs="FrankRuehl" w:hint="cs"/>
          <w:sz w:val="26"/>
          <w:szCs w:val="26"/>
          <w:rtl/>
          <w:lang w:eastAsia="en-US"/>
        </w:rPr>
        <w:t>;</w:t>
      </w:r>
      <w:r w:rsidRPr="00ED68C4">
        <w:rPr>
          <w:rFonts w:cs="FrankRuehl" w:hint="cs"/>
          <w:sz w:val="26"/>
          <w:szCs w:val="26"/>
          <w:rtl/>
          <w:lang w:eastAsia="en-US"/>
        </w:rPr>
        <w:t xml:space="preserve"> וגם ההוצאה</w:t>
      </w:r>
      <w:r>
        <w:rPr>
          <w:rFonts w:cs="FrankRuehl" w:hint="cs"/>
          <w:sz w:val="26"/>
          <w:szCs w:val="26"/>
          <w:rtl/>
          <w:lang w:eastAsia="en-US"/>
        </w:rPr>
        <w:t>,</w:t>
      </w:r>
      <w:r w:rsidRPr="00ED68C4">
        <w:rPr>
          <w:rFonts w:cs="FrankRuehl" w:hint="cs"/>
          <w:sz w:val="26"/>
          <w:szCs w:val="26"/>
          <w:rtl/>
          <w:lang w:eastAsia="en-US"/>
        </w:rPr>
        <w:t xml:space="preserve"> שהיא ירידת </w:t>
      </w:r>
      <w:r>
        <w:rPr>
          <w:rFonts w:cs="FrankRuehl" w:hint="cs"/>
          <w:sz w:val="26"/>
          <w:szCs w:val="26"/>
          <w:rtl/>
          <w:lang w:eastAsia="en-US"/>
        </w:rPr>
        <w:t>ה</w:t>
      </w:r>
      <w:r w:rsidRPr="00ED68C4">
        <w:rPr>
          <w:rFonts w:cs="FrankRuehl" w:hint="cs"/>
          <w:sz w:val="26"/>
          <w:szCs w:val="26"/>
          <w:rtl/>
          <w:lang w:eastAsia="en-US"/>
        </w:rPr>
        <w:t>גשמים</w:t>
      </w:r>
      <w:r>
        <w:rPr>
          <w:rFonts w:cs="FrankRuehl" w:hint="cs"/>
          <w:sz w:val="26"/>
          <w:szCs w:val="26"/>
          <w:rtl/>
          <w:lang w:eastAsia="en-US"/>
        </w:rPr>
        <w:t>,</w:t>
      </w:r>
      <w:r w:rsidRPr="00ED68C4">
        <w:rPr>
          <w:rFonts w:cs="FrankRuehl" w:hint="cs"/>
          <w:sz w:val="26"/>
          <w:szCs w:val="26"/>
          <w:rtl/>
          <w:lang w:eastAsia="en-US"/>
        </w:rPr>
        <w:t xml:space="preserve"> מותר </w:t>
      </w:r>
      <w:r>
        <w:rPr>
          <w:rFonts w:cs="FrankRuehl" w:hint="cs"/>
          <w:sz w:val="26"/>
          <w:szCs w:val="26"/>
          <w:rtl/>
          <w:lang w:eastAsia="en-US"/>
        </w:rPr>
        <w:t xml:space="preserve">לעשותה </w:t>
      </w:r>
      <w:r w:rsidRPr="00ED68C4">
        <w:rPr>
          <w:rFonts w:cs="FrankRuehl" w:hint="cs"/>
          <w:sz w:val="26"/>
          <w:szCs w:val="26"/>
          <w:rtl/>
          <w:lang w:eastAsia="en-US"/>
        </w:rPr>
        <w:t>בשבת</w:t>
      </w:r>
      <w:r>
        <w:rPr>
          <w:rFonts w:cs="FrankRuehl" w:hint="cs"/>
          <w:sz w:val="26"/>
          <w:szCs w:val="26"/>
          <w:rtl/>
          <w:lang w:eastAsia="en-US"/>
        </w:rPr>
        <w:t>,</w:t>
      </w:r>
      <w:r w:rsidRPr="00ED68C4">
        <w:rPr>
          <w:rFonts w:cs="FrankRuehl" w:hint="cs"/>
          <w:sz w:val="26"/>
          <w:szCs w:val="26"/>
          <w:rtl/>
          <w:lang w:eastAsia="en-US"/>
        </w:rPr>
        <w:t xml:space="preserve"> כי </w:t>
      </w:r>
      <w:r>
        <w:rPr>
          <w:rFonts w:cs="FrankRuehl" w:hint="cs"/>
          <w:sz w:val="26"/>
          <w:szCs w:val="26"/>
          <w:rtl/>
          <w:lang w:eastAsia="en-US"/>
        </w:rPr>
        <w:t>"</w:t>
      </w:r>
      <w:r w:rsidRPr="00ED68C4">
        <w:rPr>
          <w:rFonts w:cs="FrankRuehl" w:hint="cs"/>
          <w:sz w:val="26"/>
          <w:szCs w:val="26"/>
          <w:rtl/>
          <w:lang w:eastAsia="en-US"/>
        </w:rPr>
        <w:t>מלאה הארץ קניינך</w:t>
      </w:r>
      <w:r>
        <w:rPr>
          <w:rFonts w:cs="FrankRuehl" w:hint="cs"/>
          <w:sz w:val="26"/>
          <w:szCs w:val="26"/>
          <w:rtl/>
          <w:lang w:eastAsia="en-US"/>
        </w:rPr>
        <w:t>",</w:t>
      </w:r>
      <w:r w:rsidRPr="00ED68C4">
        <w:rPr>
          <w:rFonts w:cs="FrankRuehl" w:hint="cs"/>
          <w:sz w:val="26"/>
          <w:szCs w:val="26"/>
          <w:rtl/>
          <w:lang w:eastAsia="en-US"/>
        </w:rPr>
        <w:t xml:space="preserve"> ומעולם לא הקנה </w:t>
      </w:r>
      <w:r>
        <w:rPr>
          <w:rFonts w:cs="FrankRuehl" w:hint="cs"/>
          <w:sz w:val="26"/>
          <w:szCs w:val="26"/>
          <w:rtl/>
          <w:lang w:eastAsia="en-US"/>
        </w:rPr>
        <w:t xml:space="preserve">ה' יתברך </w:t>
      </w:r>
      <w:r w:rsidRPr="00ED68C4">
        <w:rPr>
          <w:rFonts w:cs="FrankRuehl" w:hint="cs"/>
          <w:sz w:val="26"/>
          <w:szCs w:val="26"/>
          <w:rtl/>
          <w:lang w:eastAsia="en-US"/>
        </w:rPr>
        <w:t xml:space="preserve">רשות </w:t>
      </w:r>
      <w:r>
        <w:rPr>
          <w:rFonts w:cs="FrankRuehl" w:hint="cs"/>
          <w:sz w:val="26"/>
          <w:szCs w:val="26"/>
          <w:rtl/>
          <w:lang w:eastAsia="en-US"/>
        </w:rPr>
        <w:t>לישראל, ונמצא שכל הארץ היא</w:t>
      </w:r>
      <w:r w:rsidRPr="00ED68C4">
        <w:rPr>
          <w:rFonts w:cs="FrankRuehl" w:hint="cs"/>
          <w:sz w:val="26"/>
          <w:szCs w:val="26"/>
          <w:rtl/>
          <w:lang w:eastAsia="en-US"/>
        </w:rPr>
        <w:t xml:space="preserve"> חצירו.</w:t>
      </w:r>
    </w:p>
    <w:p w14:paraId="26744604" w14:textId="77777777" w:rsidR="00112D68" w:rsidRDefault="00112D68" w:rsidP="00112D68">
      <w:pPr>
        <w:spacing w:before="120" w:line="360" w:lineRule="exact"/>
        <w:jc w:val="both"/>
        <w:rPr>
          <w:rFonts w:cs="FrankRuehl" w:hint="cs"/>
          <w:sz w:val="26"/>
          <w:szCs w:val="26"/>
          <w:rtl/>
          <w:lang w:eastAsia="en-US"/>
        </w:rPr>
      </w:pPr>
      <w:r w:rsidRPr="00ED68C4">
        <w:rPr>
          <w:rFonts w:cs="FrankRuehl" w:hint="cs"/>
          <w:sz w:val="26"/>
          <w:szCs w:val="26"/>
          <w:rtl/>
          <w:lang w:eastAsia="en-US"/>
        </w:rPr>
        <w:t>לפי זה נחמד ונעים לומר פסוק</w:t>
      </w:r>
      <w:r>
        <w:rPr>
          <w:rFonts w:cs="FrankRuehl" w:hint="cs"/>
          <w:sz w:val="26"/>
          <w:szCs w:val="26"/>
          <w:rtl/>
          <w:lang w:eastAsia="en-US"/>
        </w:rPr>
        <w:t xml:space="preserve"> זה</w:t>
      </w:r>
      <w:r w:rsidRPr="00ED68C4">
        <w:rPr>
          <w:rFonts w:cs="FrankRuehl" w:hint="cs"/>
          <w:sz w:val="26"/>
          <w:szCs w:val="26"/>
          <w:rtl/>
          <w:lang w:eastAsia="en-US"/>
        </w:rPr>
        <w:t xml:space="preserve"> בשבת</w:t>
      </w:r>
      <w:r>
        <w:rPr>
          <w:rFonts w:cs="FrankRuehl" w:hint="cs"/>
          <w:sz w:val="26"/>
          <w:szCs w:val="26"/>
          <w:rtl/>
          <w:lang w:eastAsia="en-US"/>
        </w:rPr>
        <w:t>,</w:t>
      </w:r>
      <w:r w:rsidRPr="00ED68C4">
        <w:rPr>
          <w:rFonts w:cs="FrankRuehl" w:hint="cs"/>
          <w:sz w:val="26"/>
          <w:szCs w:val="26"/>
          <w:rtl/>
          <w:lang w:eastAsia="en-US"/>
        </w:rPr>
        <w:t xml:space="preserve"> כנוסח הספרדי.</w:t>
      </w:r>
      <w:r>
        <w:rPr>
          <w:rFonts w:cs="FrankRuehl" w:hint="cs"/>
          <w:sz w:val="26"/>
          <w:szCs w:val="26"/>
          <w:rtl/>
          <w:lang w:eastAsia="en-US"/>
        </w:rPr>
        <w:t xml:space="preserve"> </w:t>
      </w:r>
    </w:p>
    <w:p w14:paraId="55AEDCCC" w14:textId="77777777" w:rsidR="00112D68" w:rsidRDefault="00112D68" w:rsidP="00112D68">
      <w:pPr>
        <w:spacing w:before="120" w:line="360" w:lineRule="exact"/>
        <w:jc w:val="center"/>
        <w:rPr>
          <w:rFonts w:cs="FrankRuehl" w:hint="cs"/>
          <w:b/>
          <w:bCs/>
          <w:sz w:val="40"/>
          <w:szCs w:val="40"/>
          <w:rtl/>
          <w:lang w:eastAsia="en-US"/>
        </w:rPr>
      </w:pPr>
    </w:p>
    <w:p w14:paraId="305953AE" w14:textId="77777777" w:rsidR="00112D68" w:rsidRDefault="00112D68" w:rsidP="00112D68">
      <w:pPr>
        <w:spacing w:before="120" w:line="360" w:lineRule="exact"/>
        <w:jc w:val="center"/>
        <w:rPr>
          <w:rFonts w:cs="FrankRuehl" w:hint="cs"/>
          <w:b/>
          <w:bCs/>
          <w:sz w:val="40"/>
          <w:szCs w:val="40"/>
          <w:rtl/>
          <w:lang w:eastAsia="en-US"/>
        </w:rPr>
      </w:pPr>
    </w:p>
    <w:p w14:paraId="6DEBFE51" w14:textId="77777777" w:rsidR="00112D68" w:rsidRDefault="00112D68" w:rsidP="00112D68">
      <w:pPr>
        <w:spacing w:before="120" w:line="360" w:lineRule="exact"/>
        <w:jc w:val="center"/>
        <w:rPr>
          <w:rFonts w:cs="FrankRuehl" w:hint="cs"/>
          <w:b/>
          <w:bCs/>
          <w:sz w:val="40"/>
          <w:szCs w:val="40"/>
          <w:rtl/>
          <w:lang w:eastAsia="en-US"/>
        </w:rPr>
      </w:pPr>
    </w:p>
    <w:p w14:paraId="11886DE7" w14:textId="77777777" w:rsidR="00112D68" w:rsidRPr="007F1194" w:rsidRDefault="00112D68" w:rsidP="00112D68">
      <w:pPr>
        <w:spacing w:before="120" w:line="360" w:lineRule="exact"/>
        <w:jc w:val="center"/>
        <w:rPr>
          <w:rFonts w:cs="FrankRuehl" w:hint="cs"/>
          <w:b/>
          <w:bCs/>
          <w:sz w:val="40"/>
          <w:szCs w:val="40"/>
          <w:rtl/>
          <w:lang w:eastAsia="en-US"/>
        </w:rPr>
      </w:pPr>
      <w:r w:rsidRPr="007F1194">
        <w:rPr>
          <w:rFonts w:cs="FrankRuehl" w:hint="cs"/>
          <w:b/>
          <w:bCs/>
          <w:sz w:val="40"/>
          <w:szCs w:val="40"/>
          <w:rtl/>
          <w:lang w:eastAsia="en-US"/>
        </w:rPr>
        <w:lastRenderedPageBreak/>
        <w:t>מעלת ארץ ישראל ויושביה</w:t>
      </w:r>
    </w:p>
    <w:p w14:paraId="39ECEFCA" w14:textId="77777777" w:rsidR="00112D68" w:rsidRPr="007F1194" w:rsidRDefault="00112D68" w:rsidP="00112D68">
      <w:pPr>
        <w:spacing w:before="120" w:line="360" w:lineRule="exact"/>
        <w:jc w:val="both"/>
        <w:rPr>
          <w:rFonts w:cs="FrankRuehl" w:hint="cs"/>
          <w:sz w:val="26"/>
          <w:szCs w:val="26"/>
          <w:rtl/>
        </w:rPr>
      </w:pPr>
      <w:r w:rsidRPr="007F1194">
        <w:rPr>
          <w:rFonts w:cs="FrankRuehl"/>
          <w:sz w:val="26"/>
          <w:szCs w:val="26"/>
          <w:rtl/>
        </w:rPr>
        <w:tab/>
      </w:r>
    </w:p>
    <w:p w14:paraId="51B7ED0D" w14:textId="77777777" w:rsidR="00112D68" w:rsidRPr="007F1194" w:rsidRDefault="00112D68" w:rsidP="00112D68">
      <w:pPr>
        <w:spacing w:before="120" w:line="360" w:lineRule="exact"/>
        <w:jc w:val="both"/>
        <w:rPr>
          <w:rFonts w:cs="FrankRuehl" w:hint="cs"/>
          <w:sz w:val="26"/>
          <w:szCs w:val="26"/>
          <w:rtl/>
        </w:rPr>
      </w:pPr>
    </w:p>
    <w:p w14:paraId="180DEF4E" w14:textId="77777777" w:rsidR="00112D68" w:rsidRPr="007F1194" w:rsidRDefault="00112D68" w:rsidP="00112D68">
      <w:pPr>
        <w:spacing w:before="120" w:line="360" w:lineRule="exact"/>
        <w:jc w:val="both"/>
        <w:rPr>
          <w:rFonts w:cs="FrankRuehl" w:hint="cs"/>
          <w:sz w:val="26"/>
          <w:szCs w:val="26"/>
          <w:rtl/>
          <w:lang w:eastAsia="en-US"/>
        </w:rPr>
      </w:pPr>
      <w:r w:rsidRPr="007F1194">
        <w:rPr>
          <w:rFonts w:cs="FrankRuehl" w:hint="cs"/>
          <w:sz w:val="26"/>
          <w:szCs w:val="26"/>
          <w:rtl/>
          <w:lang w:eastAsia="en-US"/>
        </w:rPr>
        <w:t>כותב החיד"א בספרו "יוסף אומץ"</w:t>
      </w:r>
      <w:r w:rsidRPr="007F1194">
        <w:rPr>
          <w:rFonts w:cs="FrankRuehl" w:hint="cs"/>
          <w:sz w:val="20"/>
          <w:szCs w:val="20"/>
          <w:rtl/>
          <w:lang w:eastAsia="en-US"/>
        </w:rPr>
        <w:t xml:space="preserve"> (סימן יט)</w:t>
      </w:r>
      <w:r w:rsidRPr="007F1194">
        <w:rPr>
          <w:rFonts w:cs="FrankRuehl" w:hint="cs"/>
          <w:sz w:val="26"/>
          <w:szCs w:val="26"/>
          <w:rtl/>
          <w:lang w:eastAsia="en-US"/>
        </w:rPr>
        <w:t>, וזו לשונו:</w:t>
      </w:r>
    </w:p>
    <w:p w14:paraId="69A2462B" w14:textId="77777777" w:rsidR="00112D68" w:rsidRPr="007F1194" w:rsidRDefault="00112D68" w:rsidP="00112D68">
      <w:pPr>
        <w:spacing w:before="120" w:after="120" w:line="360" w:lineRule="exact"/>
        <w:ind w:left="454" w:right="454"/>
        <w:jc w:val="both"/>
        <w:rPr>
          <w:rFonts w:cs="FrankRuehl" w:hint="cs"/>
          <w:sz w:val="26"/>
          <w:szCs w:val="26"/>
          <w:rtl/>
          <w:lang w:eastAsia="en-US"/>
        </w:rPr>
      </w:pPr>
      <w:r w:rsidRPr="007F1194">
        <w:rPr>
          <w:rFonts w:cs="FrankRuehl" w:hint="cs"/>
          <w:sz w:val="26"/>
          <w:szCs w:val="26"/>
          <w:rtl/>
          <w:lang w:eastAsia="en-US"/>
        </w:rPr>
        <w:t>דב</w:t>
      </w:r>
      <w:r w:rsidRPr="008B5D9F">
        <w:rPr>
          <w:rFonts w:cs="FrankRuehl" w:hint="cs"/>
          <w:sz w:val="26"/>
          <w:szCs w:val="26"/>
          <w:rtl/>
          <w:lang w:eastAsia="en-US"/>
        </w:rPr>
        <w:t>ארץ ישראל</w:t>
      </w:r>
      <w:r w:rsidRPr="007F1194">
        <w:rPr>
          <w:rFonts w:cs="FrankRuehl" w:hint="cs"/>
          <w:sz w:val="26"/>
          <w:szCs w:val="26"/>
          <w:rtl/>
          <w:lang w:eastAsia="en-US"/>
        </w:rPr>
        <w:t xml:space="preserve"> אינם נמצאים ממיני החטאים, כגון: גילוח זקן ופאות וסתם יינם ועריות ושחוק ואביזרייהו, ורובם ככולם מתפללים בציבור וקורין ושונין דבר בעיתו, מלבד רבני קדישי בעלי ישיבות שם יתנו צדקות ד', גופי הלכות בפלפול וסברא. ופסקו אנשי אמנה דין אמת לאמיתן. </w:t>
      </w:r>
    </w:p>
    <w:p w14:paraId="116AE0BA" w14:textId="77777777" w:rsidR="00112D68" w:rsidRPr="007F1194" w:rsidRDefault="00112D68" w:rsidP="00112D68">
      <w:pPr>
        <w:spacing w:before="120" w:line="360" w:lineRule="exact"/>
        <w:jc w:val="both"/>
        <w:rPr>
          <w:rFonts w:cs="FrankRuehl" w:hint="cs"/>
          <w:sz w:val="26"/>
          <w:szCs w:val="26"/>
          <w:rtl/>
          <w:lang w:eastAsia="en-US"/>
        </w:rPr>
      </w:pPr>
      <w:r w:rsidRPr="002C33B4">
        <w:rPr>
          <w:rFonts w:cs="FrankRuehl" w:hint="cs"/>
          <w:sz w:val="26"/>
          <w:szCs w:val="26"/>
          <w:rtl/>
          <w:lang w:eastAsia="en-US"/>
        </w:rPr>
        <w:t>ובספר חסידים:</w:t>
      </w:r>
    </w:p>
    <w:p w14:paraId="4C3BF1C6" w14:textId="77777777" w:rsidR="00112D68" w:rsidRPr="007F1194" w:rsidRDefault="00112D68" w:rsidP="00112D68">
      <w:pPr>
        <w:spacing w:before="120" w:after="120" w:line="360" w:lineRule="exact"/>
        <w:ind w:left="454" w:right="454"/>
        <w:jc w:val="both"/>
        <w:rPr>
          <w:rFonts w:cs="FrankRuehl" w:hint="cs"/>
          <w:sz w:val="26"/>
          <w:szCs w:val="26"/>
          <w:rtl/>
          <w:lang w:eastAsia="en-US"/>
        </w:rPr>
      </w:pPr>
      <w:r w:rsidRPr="007F1194">
        <w:rPr>
          <w:rFonts w:cs="FrankRuehl" w:hint="cs"/>
          <w:sz w:val="26"/>
          <w:szCs w:val="26"/>
          <w:rtl/>
          <w:lang w:eastAsia="en-US"/>
        </w:rPr>
        <w:t>הבאים ל</w:t>
      </w:r>
      <w:r w:rsidRPr="008B5D9F">
        <w:rPr>
          <w:rFonts w:cs="FrankRuehl" w:hint="cs"/>
          <w:sz w:val="26"/>
          <w:szCs w:val="26"/>
          <w:rtl/>
          <w:lang w:eastAsia="en-US"/>
        </w:rPr>
        <w:t>ארץ ישראל</w:t>
      </w:r>
      <w:r w:rsidRPr="007F1194">
        <w:rPr>
          <w:rFonts w:cs="FrankRuehl" w:hint="cs"/>
          <w:sz w:val="26"/>
          <w:szCs w:val="26"/>
          <w:rtl/>
          <w:lang w:eastAsia="en-US"/>
        </w:rPr>
        <w:t xml:space="preserve"> ואין שמים על לב כי הם בהיכל המלך ומורדים ופושעים ומרבים במשתאות ומרצחים – עליהם הכתוב אומר: "ותבואו ותטמאו את ארצי ונחלתי שמתם לתועבה", וכתוב: "כי תבואו לראות פני מי ביקש זאת מידכם רמוס חצרי". ואל יעלה על ליבם שאחרי מותם יישאר</w:t>
      </w:r>
      <w:r w:rsidRPr="007F1194">
        <w:rPr>
          <w:rFonts w:cs="FrankRuehl" w:hint="eastAsia"/>
          <w:sz w:val="26"/>
          <w:szCs w:val="26"/>
          <w:rtl/>
          <w:lang w:eastAsia="en-US"/>
        </w:rPr>
        <w:t>ו</w:t>
      </w:r>
      <w:r w:rsidRPr="007F1194">
        <w:rPr>
          <w:rFonts w:cs="FrankRuehl" w:hint="cs"/>
          <w:sz w:val="26"/>
          <w:szCs w:val="26"/>
          <w:rtl/>
          <w:lang w:eastAsia="en-US"/>
        </w:rPr>
        <w:t xml:space="preserve"> בארץ, אלא במותם יגרשום החוצה ככלבים.</w:t>
      </w:r>
    </w:p>
    <w:p w14:paraId="32B7073B" w14:textId="77777777" w:rsidR="00112D68" w:rsidRPr="007F1194" w:rsidRDefault="00112D68" w:rsidP="00112D68">
      <w:pPr>
        <w:spacing w:before="120" w:line="360" w:lineRule="exact"/>
        <w:jc w:val="both"/>
        <w:rPr>
          <w:rFonts w:cs="FrankRuehl" w:hint="cs"/>
          <w:sz w:val="26"/>
          <w:szCs w:val="26"/>
          <w:rtl/>
          <w:lang w:eastAsia="en-US"/>
        </w:rPr>
      </w:pPr>
      <w:r w:rsidRPr="007F1194">
        <w:rPr>
          <w:rFonts w:cs="FrankRuehl" w:hint="cs"/>
          <w:sz w:val="26"/>
          <w:szCs w:val="26"/>
          <w:rtl/>
          <w:lang w:eastAsia="en-US"/>
        </w:rPr>
        <w:t>וזה לשון פרקי דר' אליעזר</w:t>
      </w:r>
      <w:r w:rsidRPr="007F1194">
        <w:rPr>
          <w:rFonts w:cs="FrankRuehl" w:hint="cs"/>
          <w:sz w:val="20"/>
          <w:szCs w:val="20"/>
          <w:rtl/>
          <w:lang w:eastAsia="en-US"/>
        </w:rPr>
        <w:t xml:space="preserve"> (פ' לג)</w:t>
      </w:r>
      <w:r w:rsidRPr="007F1194">
        <w:rPr>
          <w:rFonts w:cs="FrankRuehl" w:hint="cs"/>
          <w:sz w:val="26"/>
          <w:szCs w:val="26"/>
          <w:rtl/>
          <w:lang w:eastAsia="en-US"/>
        </w:rPr>
        <w:t>:</w:t>
      </w:r>
    </w:p>
    <w:p w14:paraId="329D3528" w14:textId="77777777" w:rsidR="00112D68" w:rsidRDefault="00112D68" w:rsidP="00112D68">
      <w:pPr>
        <w:spacing w:before="120" w:after="120" w:line="360" w:lineRule="exact"/>
        <w:ind w:left="454" w:right="454"/>
        <w:jc w:val="both"/>
        <w:rPr>
          <w:rFonts w:cs="FrankRuehl" w:hint="cs"/>
          <w:sz w:val="26"/>
          <w:szCs w:val="26"/>
          <w:rtl/>
          <w:lang w:eastAsia="en-US"/>
        </w:rPr>
      </w:pPr>
      <w:r w:rsidRPr="007F1194">
        <w:rPr>
          <w:rFonts w:cs="FrankRuehl"/>
          <w:sz w:val="26"/>
          <w:szCs w:val="26"/>
          <w:rtl/>
          <w:lang w:eastAsia="en-US"/>
        </w:rPr>
        <w:t>ר' חנינא אומ</w:t>
      </w:r>
      <w:r w:rsidRPr="007F1194">
        <w:rPr>
          <w:rFonts w:cs="FrankRuehl" w:hint="cs"/>
          <w:sz w:val="26"/>
          <w:szCs w:val="26"/>
          <w:rtl/>
          <w:lang w:eastAsia="en-US"/>
        </w:rPr>
        <w:t>ר:</w:t>
      </w:r>
      <w:r w:rsidRPr="007F1194">
        <w:rPr>
          <w:rFonts w:cs="FrankRuehl"/>
          <w:sz w:val="26"/>
          <w:szCs w:val="26"/>
          <w:rtl/>
          <w:lang w:eastAsia="en-US"/>
        </w:rPr>
        <w:t xml:space="preserve"> כל ישראל שמתים בחוצה לארץ נפשותם נאספות אל הארץ</w:t>
      </w:r>
      <w:r w:rsidRPr="007F1194">
        <w:rPr>
          <w:rFonts w:cs="FrankRuehl" w:hint="cs"/>
          <w:sz w:val="26"/>
          <w:szCs w:val="26"/>
          <w:rtl/>
          <w:lang w:eastAsia="en-US"/>
        </w:rPr>
        <w:t>,</w:t>
      </w:r>
      <w:r w:rsidRPr="007F1194">
        <w:rPr>
          <w:rFonts w:cs="FrankRuehl"/>
          <w:sz w:val="26"/>
          <w:szCs w:val="26"/>
          <w:rtl/>
          <w:lang w:eastAsia="en-US"/>
        </w:rPr>
        <w:t xml:space="preserve"> </w:t>
      </w:r>
      <w:r w:rsidRPr="007F1194">
        <w:rPr>
          <w:rFonts w:cs="FrankRuehl" w:hint="cs"/>
          <w:sz w:val="26"/>
          <w:szCs w:val="26"/>
          <w:rtl/>
          <w:lang w:eastAsia="en-US"/>
        </w:rPr>
        <w:t>שנאמר:</w:t>
      </w:r>
      <w:r w:rsidRPr="007F1194">
        <w:rPr>
          <w:rFonts w:cs="FrankRuehl"/>
          <w:sz w:val="26"/>
          <w:szCs w:val="26"/>
          <w:rtl/>
          <w:lang w:eastAsia="en-US"/>
        </w:rPr>
        <w:t xml:space="preserve"> </w:t>
      </w:r>
      <w:r w:rsidRPr="007F1194">
        <w:rPr>
          <w:rFonts w:cs="FrankRuehl" w:hint="cs"/>
          <w:sz w:val="26"/>
          <w:szCs w:val="26"/>
          <w:rtl/>
          <w:lang w:eastAsia="en-US"/>
        </w:rPr>
        <w:t>"</w:t>
      </w:r>
      <w:r w:rsidRPr="007F1194">
        <w:rPr>
          <w:rFonts w:cs="FrankRuehl" w:hint="eastAsia"/>
          <w:sz w:val="26"/>
          <w:szCs w:val="26"/>
          <w:rtl/>
          <w:lang w:eastAsia="en-US"/>
        </w:rPr>
        <w:t>והיתה</w:t>
      </w:r>
      <w:r w:rsidRPr="007F1194">
        <w:rPr>
          <w:rFonts w:cs="FrankRuehl"/>
          <w:sz w:val="26"/>
          <w:szCs w:val="26"/>
          <w:rtl/>
          <w:lang w:eastAsia="en-US"/>
        </w:rPr>
        <w:t xml:space="preserve"> נפש אדוני צרורה בצרור החיים</w:t>
      </w:r>
      <w:r w:rsidRPr="007F1194">
        <w:rPr>
          <w:rFonts w:cs="FrankRuehl" w:hint="cs"/>
          <w:sz w:val="26"/>
          <w:szCs w:val="26"/>
          <w:rtl/>
          <w:lang w:eastAsia="en-US"/>
        </w:rPr>
        <w:t>",</w:t>
      </w:r>
      <w:r w:rsidRPr="007F1194">
        <w:rPr>
          <w:rFonts w:cs="FrankRuehl"/>
          <w:sz w:val="26"/>
          <w:szCs w:val="26"/>
          <w:rtl/>
          <w:lang w:eastAsia="en-US"/>
        </w:rPr>
        <w:t xml:space="preserve"> וכל המתים מן הגוים בארץ נפשותם נשלכות בקלע חוצה לארץ</w:t>
      </w:r>
      <w:r w:rsidRPr="007F1194">
        <w:rPr>
          <w:rFonts w:cs="FrankRuehl" w:hint="cs"/>
          <w:sz w:val="26"/>
          <w:szCs w:val="26"/>
          <w:rtl/>
          <w:lang w:eastAsia="en-US"/>
        </w:rPr>
        <w:t>,</w:t>
      </w:r>
      <w:r w:rsidRPr="007F1194">
        <w:rPr>
          <w:rFonts w:cs="FrankRuehl"/>
          <w:sz w:val="26"/>
          <w:szCs w:val="26"/>
          <w:rtl/>
          <w:lang w:eastAsia="en-US"/>
        </w:rPr>
        <w:t xml:space="preserve"> שנ</w:t>
      </w:r>
      <w:r w:rsidRPr="007F1194">
        <w:rPr>
          <w:rFonts w:cs="FrankRuehl" w:hint="cs"/>
          <w:sz w:val="26"/>
          <w:szCs w:val="26"/>
          <w:rtl/>
          <w:lang w:eastAsia="en-US"/>
        </w:rPr>
        <w:t>אמר: "</w:t>
      </w:r>
      <w:r w:rsidRPr="007F1194">
        <w:rPr>
          <w:rFonts w:cs="FrankRuehl" w:hint="eastAsia"/>
          <w:sz w:val="26"/>
          <w:szCs w:val="26"/>
          <w:rtl/>
          <w:lang w:eastAsia="en-US"/>
        </w:rPr>
        <w:t>ואת</w:t>
      </w:r>
      <w:r w:rsidRPr="007F1194">
        <w:rPr>
          <w:rFonts w:cs="FrankRuehl"/>
          <w:sz w:val="26"/>
          <w:szCs w:val="26"/>
          <w:rtl/>
          <w:lang w:eastAsia="en-US"/>
        </w:rPr>
        <w:t xml:space="preserve"> </w:t>
      </w:r>
      <w:r w:rsidRPr="007F1194">
        <w:rPr>
          <w:rFonts w:cs="FrankRuehl" w:hint="eastAsia"/>
          <w:sz w:val="26"/>
          <w:szCs w:val="26"/>
          <w:rtl/>
          <w:lang w:eastAsia="en-US"/>
        </w:rPr>
        <w:t>נפש</w:t>
      </w:r>
      <w:r w:rsidRPr="007F1194">
        <w:rPr>
          <w:rFonts w:cs="FrankRuehl"/>
          <w:sz w:val="26"/>
          <w:szCs w:val="26"/>
          <w:rtl/>
          <w:lang w:eastAsia="en-US"/>
        </w:rPr>
        <w:t xml:space="preserve"> אויביך יקלענה בתוך כף הקלע</w:t>
      </w:r>
      <w:r w:rsidRPr="007F1194">
        <w:rPr>
          <w:rFonts w:cs="FrankRuehl" w:hint="cs"/>
          <w:sz w:val="26"/>
          <w:szCs w:val="26"/>
          <w:rtl/>
          <w:lang w:eastAsia="en-US"/>
        </w:rPr>
        <w:t>".</w:t>
      </w:r>
      <w:r w:rsidRPr="007F1194">
        <w:rPr>
          <w:rFonts w:cs="FrankRuehl"/>
          <w:sz w:val="26"/>
          <w:szCs w:val="26"/>
          <w:rtl/>
          <w:lang w:eastAsia="en-US"/>
        </w:rPr>
        <w:t xml:space="preserve"> לעתיד לב</w:t>
      </w:r>
      <w:r w:rsidRPr="007F1194">
        <w:rPr>
          <w:rFonts w:cs="FrankRuehl" w:hint="cs"/>
          <w:sz w:val="26"/>
          <w:szCs w:val="26"/>
          <w:rtl/>
          <w:lang w:eastAsia="en-US"/>
        </w:rPr>
        <w:t>ו</w:t>
      </w:r>
      <w:r w:rsidRPr="007F1194">
        <w:rPr>
          <w:rFonts w:cs="FrankRuehl"/>
          <w:sz w:val="26"/>
          <w:szCs w:val="26"/>
          <w:rtl/>
          <w:lang w:eastAsia="en-US"/>
        </w:rPr>
        <w:t>א ה</w:t>
      </w:r>
      <w:r w:rsidRPr="007F1194">
        <w:rPr>
          <w:rFonts w:cs="FrankRuehl" w:hint="cs"/>
          <w:sz w:val="26"/>
          <w:szCs w:val="26"/>
          <w:rtl/>
          <w:lang w:eastAsia="en-US"/>
        </w:rPr>
        <w:t>ק</w:t>
      </w:r>
      <w:r w:rsidRPr="007F1194">
        <w:rPr>
          <w:rFonts w:cs="FrankRuehl"/>
          <w:sz w:val="26"/>
          <w:szCs w:val="26"/>
          <w:rtl/>
          <w:lang w:eastAsia="en-US"/>
        </w:rPr>
        <w:t>ב"ה אוחז בכנפות הארץ ומנער מכל טומאה</w:t>
      </w:r>
      <w:r w:rsidRPr="007F1194">
        <w:rPr>
          <w:rFonts w:cs="FrankRuehl" w:hint="cs"/>
          <w:sz w:val="26"/>
          <w:szCs w:val="26"/>
          <w:rtl/>
          <w:lang w:eastAsia="en-US"/>
        </w:rPr>
        <w:t>,</w:t>
      </w:r>
      <w:r w:rsidRPr="007F1194">
        <w:rPr>
          <w:rFonts w:cs="FrankRuehl"/>
          <w:sz w:val="26"/>
          <w:szCs w:val="26"/>
          <w:rtl/>
          <w:lang w:eastAsia="en-US"/>
        </w:rPr>
        <w:t xml:space="preserve"> כ</w:t>
      </w:r>
      <w:r w:rsidRPr="007F1194">
        <w:rPr>
          <w:rFonts w:cs="FrankRuehl" w:hint="eastAsia"/>
          <w:sz w:val="26"/>
          <w:szCs w:val="26"/>
          <w:rtl/>
          <w:lang w:eastAsia="en-US"/>
        </w:rPr>
        <w:t>אדם</w:t>
      </w:r>
      <w:r w:rsidRPr="007F1194">
        <w:rPr>
          <w:rFonts w:cs="FrankRuehl"/>
          <w:sz w:val="26"/>
          <w:szCs w:val="26"/>
          <w:rtl/>
          <w:lang w:eastAsia="en-US"/>
        </w:rPr>
        <w:t xml:space="preserve"> </w:t>
      </w:r>
      <w:r w:rsidRPr="007F1194">
        <w:rPr>
          <w:rFonts w:cs="FrankRuehl" w:hint="eastAsia"/>
          <w:sz w:val="26"/>
          <w:szCs w:val="26"/>
          <w:rtl/>
          <w:lang w:eastAsia="en-US"/>
        </w:rPr>
        <w:t>שמנער</w:t>
      </w:r>
      <w:r w:rsidRPr="007F1194">
        <w:rPr>
          <w:rFonts w:cs="FrankRuehl"/>
          <w:sz w:val="26"/>
          <w:szCs w:val="26"/>
          <w:rtl/>
          <w:lang w:eastAsia="en-US"/>
        </w:rPr>
        <w:t xml:space="preserve"> את הבגד ומשליך כל מה שבתוכה ומשליך אותה לחוץ</w:t>
      </w:r>
      <w:r w:rsidRPr="007F1194">
        <w:rPr>
          <w:rFonts w:cs="FrankRuehl" w:hint="cs"/>
          <w:sz w:val="26"/>
          <w:szCs w:val="26"/>
          <w:rtl/>
          <w:lang w:eastAsia="en-US"/>
        </w:rPr>
        <w:t>,</w:t>
      </w:r>
      <w:r w:rsidRPr="007F1194">
        <w:rPr>
          <w:rFonts w:cs="FrankRuehl"/>
          <w:sz w:val="26"/>
          <w:szCs w:val="26"/>
          <w:rtl/>
          <w:lang w:eastAsia="en-US"/>
        </w:rPr>
        <w:t xml:space="preserve"> שנ</w:t>
      </w:r>
      <w:r w:rsidRPr="007F1194">
        <w:rPr>
          <w:rFonts w:cs="FrankRuehl" w:hint="cs"/>
          <w:sz w:val="26"/>
          <w:szCs w:val="26"/>
          <w:rtl/>
          <w:lang w:eastAsia="en-US"/>
        </w:rPr>
        <w:t>אמר: "</w:t>
      </w:r>
      <w:r w:rsidRPr="007F1194">
        <w:rPr>
          <w:rFonts w:cs="FrankRuehl"/>
          <w:sz w:val="26"/>
          <w:szCs w:val="26"/>
          <w:rtl/>
          <w:lang w:eastAsia="en-US"/>
        </w:rPr>
        <w:t>לאחוז בכנפות הארץ וינערו רשעים ממנה</w:t>
      </w:r>
      <w:r w:rsidRPr="007F1194">
        <w:rPr>
          <w:rFonts w:cs="FrankRuehl" w:hint="cs"/>
          <w:sz w:val="26"/>
          <w:szCs w:val="26"/>
          <w:rtl/>
          <w:lang w:eastAsia="en-US"/>
        </w:rPr>
        <w:t>".</w:t>
      </w:r>
    </w:p>
    <w:p w14:paraId="540D0763" w14:textId="77777777" w:rsidR="00112D68" w:rsidRDefault="00112D68" w:rsidP="00112D68">
      <w:pPr>
        <w:spacing w:before="120" w:line="360" w:lineRule="exact"/>
        <w:rPr>
          <w:rFonts w:cs="FrankRuehl" w:hint="cs"/>
          <w:b/>
          <w:bCs/>
          <w:sz w:val="40"/>
          <w:szCs w:val="40"/>
          <w:rtl/>
          <w:lang w:eastAsia="en-US"/>
        </w:rPr>
      </w:pPr>
      <w:r>
        <w:rPr>
          <w:rFonts w:cs="FrankRuehl"/>
          <w:b/>
          <w:bCs/>
          <w:sz w:val="40"/>
          <w:szCs w:val="40"/>
          <w:rtl/>
          <w:lang w:eastAsia="en-US"/>
        </w:rPr>
        <w:br w:type="page"/>
      </w:r>
    </w:p>
    <w:p w14:paraId="12E1423A" w14:textId="77777777" w:rsidR="00112D68" w:rsidRDefault="00112D68" w:rsidP="00112D68">
      <w:pPr>
        <w:spacing w:before="120" w:line="360" w:lineRule="exact"/>
        <w:jc w:val="center"/>
        <w:rPr>
          <w:rFonts w:cs="David"/>
          <w:b/>
          <w:bCs/>
          <w:u w:val="single"/>
        </w:rPr>
      </w:pPr>
      <w:r>
        <w:rPr>
          <w:rFonts w:cs="FrankRuehl" w:hint="cs"/>
          <w:b/>
          <w:bCs/>
          <w:sz w:val="40"/>
          <w:szCs w:val="40"/>
          <w:rtl/>
          <w:lang w:eastAsia="en-US"/>
        </w:rPr>
        <w:t>בעניין עשה ולא תעשה</w:t>
      </w:r>
    </w:p>
    <w:p w14:paraId="66B655B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כתב הרמב"ן בפירושו על התורה בפרשת יתרו </w:t>
      </w:r>
      <w:r>
        <w:rPr>
          <w:rFonts w:cs="FrankRuehl" w:hint="cs"/>
          <w:sz w:val="20"/>
          <w:szCs w:val="20"/>
          <w:rtl/>
          <w:lang w:eastAsia="en-US"/>
        </w:rPr>
        <w:t>(כ', ז)</w:t>
      </w:r>
      <w:r>
        <w:rPr>
          <w:rFonts w:cs="FrankRuehl" w:hint="cs"/>
          <w:sz w:val="26"/>
          <w:szCs w:val="26"/>
          <w:rtl/>
        </w:rPr>
        <w:t xml:space="preserve">  על הפסוק "זכור את יום השבת לקדשו":</w:t>
      </w:r>
    </w:p>
    <w:p w14:paraId="7C02C1CA"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ואמר זכור את יום השבת לקדשו - ובמשנה תורה </w:t>
      </w:r>
      <w:r>
        <w:rPr>
          <w:rFonts w:cs="FrankRuehl" w:hint="cs"/>
          <w:sz w:val="20"/>
          <w:szCs w:val="20"/>
          <w:rtl/>
          <w:lang w:eastAsia="en-US"/>
        </w:rPr>
        <w:t>(דברים ה', יב)</w:t>
      </w:r>
      <w:r>
        <w:rPr>
          <w:rFonts w:cs="FrankRuehl" w:hint="cs"/>
          <w:sz w:val="26"/>
          <w:szCs w:val="26"/>
          <w:rtl/>
          <w:lang w:eastAsia="en-US"/>
        </w:rPr>
        <w:t xml:space="preserve"> כתוב שמור את יום השבת לקדשו. ורבותינו אמרו בזה </w:t>
      </w:r>
      <w:r>
        <w:rPr>
          <w:rFonts w:cs="FrankRuehl" w:hint="cs"/>
          <w:sz w:val="20"/>
          <w:szCs w:val="20"/>
          <w:rtl/>
          <w:lang w:eastAsia="en-US"/>
        </w:rPr>
        <w:t>(ר"ה כז, א)</w:t>
      </w:r>
      <w:r>
        <w:rPr>
          <w:rFonts w:cs="FrankRuehl" w:hint="cs"/>
          <w:sz w:val="26"/>
          <w:szCs w:val="26"/>
          <w:rtl/>
          <w:lang w:eastAsia="en-US"/>
        </w:rPr>
        <w:t xml:space="preserve"> זכור ושמור בדבור אחד נאמרו, ולא הקפידו בלשונות אחרים שנתחלפו להם. והכונה להם ז"ל, כי "זכור" מצות עשה, צוה שנזכור יום השבת לקדשו ולא נשכחהו, "ושמור" אצלם מצות לא תעשה, שכל מקום שנאמר השמר פן ואל אינו אלא לא תעשה </w:t>
      </w:r>
      <w:r>
        <w:rPr>
          <w:rFonts w:cs="FrankRuehl" w:hint="cs"/>
          <w:sz w:val="20"/>
          <w:szCs w:val="20"/>
          <w:rtl/>
          <w:lang w:eastAsia="en-US"/>
        </w:rPr>
        <w:t>(עירובין צו, א)</w:t>
      </w:r>
      <w:r>
        <w:rPr>
          <w:rFonts w:cs="FrankRuehl" w:hint="cs"/>
          <w:sz w:val="26"/>
          <w:szCs w:val="26"/>
          <w:rtl/>
          <w:lang w:eastAsia="en-US"/>
        </w:rPr>
        <w:t>, יזהיר שנשמור אותו לקדשו שלא נחללהו, ואין ראוי למשה שיחליף דברי השם ממצות עשה למצות לא תעשה. אבל אם החליף בדבור השני וכל תמונה ואמר כל תמונה, בחסרון וא"ו, והוסיף אותה "בועל שלשים", וכן כל כיוצא בזה בשאר הדברות, אין בכך כלום, כי הכל אחד. והטעם הזה לא יסבול אותו אלא מי שאינו רגיל בתלמוד:</w:t>
      </w:r>
    </w:p>
    <w:p w14:paraId="10D155B3"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ומפורש אמרו </w:t>
      </w:r>
      <w:r>
        <w:rPr>
          <w:rFonts w:cs="FrankRuehl" w:hint="cs"/>
          <w:sz w:val="20"/>
          <w:szCs w:val="20"/>
          <w:rtl/>
          <w:lang w:eastAsia="en-US"/>
        </w:rPr>
        <w:t>(ברכות כ, ב)</w:t>
      </w:r>
      <w:r>
        <w:rPr>
          <w:rFonts w:cs="FrankRuehl" w:hint="cs"/>
          <w:sz w:val="26"/>
          <w:szCs w:val="26"/>
          <w:rtl/>
          <w:lang w:eastAsia="en-US"/>
        </w:rPr>
        <w:t xml:space="preserve"> נשים חייבות בקדוש היום דבר תורה, שנאמר זכור ושמור, כל שישנו בשמירה ישנו בזכירה, והני נשי הואיל ואיתנהו בשמירה איתנהו בזכירה, שהנשים חייבות בשמירה, שבכל מצות לא תעשה הן חייבות, ולא היו חייבות בזכירה שהיא מצות עשה שהזמן גרמא ונשים פטורות, אלא שההיקש הזה מחייב אותן. ...</w:t>
      </w:r>
    </w:p>
    <w:p w14:paraId="49D17C7C"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ואמת הוא ג"כ כי מדת זכור רמזו במצות עשה, והוא היוצא ממדת האהבה והוא למדת הרחמים, כי העושה מצות אדוניו אהוב לו ואדוניו מרחם עליו, ומדת שמור במצות לא תעשה, והוא למדת הדין ויוצא ממדת היראה, כי הנשמר מעשות דבר הרע בעיני אדוניו ירא אותו, ולכן מצות עשה גדולה ממצות לא תעשה, כמו שהאהבה גדולה מהיראה, כי המקיים ועושה בגופו ובממונו רצון אדוניו הוא גדול מהנשמר מעשות הרע בעיניו, ולכך אמרו דאתי עשה ודחי לא תעשה, </w:t>
      </w:r>
    </w:p>
    <w:p w14:paraId="04A16D54" w14:textId="77777777" w:rsidR="00112D68" w:rsidRDefault="00112D68" w:rsidP="00112D68">
      <w:pPr>
        <w:pStyle w:val="21"/>
        <w:rPr>
          <w:rFonts w:cs="David" w:hint="cs"/>
          <w:sz w:val="24"/>
          <w:szCs w:val="24"/>
          <w:rtl/>
        </w:rPr>
      </w:pPr>
    </w:p>
    <w:p w14:paraId="3FEBDF8C" w14:textId="77777777" w:rsidR="00112D68" w:rsidRDefault="00112D68" w:rsidP="00112D68">
      <w:pPr>
        <w:rPr>
          <w:rFonts w:cs="David" w:hint="cs"/>
          <w:rtl/>
        </w:rPr>
      </w:pPr>
    </w:p>
    <w:p w14:paraId="56EBC1E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ובספר יד מלאכי - כללי הש"ס </w:t>
      </w:r>
      <w:r>
        <w:rPr>
          <w:rFonts w:cs="FrankRuehl" w:hint="cs"/>
          <w:sz w:val="20"/>
          <w:szCs w:val="20"/>
          <w:rtl/>
          <w:lang w:eastAsia="en-US"/>
        </w:rPr>
        <w:t>(אות עין – תקטו)</w:t>
      </w:r>
      <w:r>
        <w:rPr>
          <w:rFonts w:cs="FrankRuehl" w:hint="cs"/>
          <w:sz w:val="26"/>
          <w:szCs w:val="26"/>
          <w:rtl/>
        </w:rPr>
        <w:t xml:space="preserve"> כתב שעשה קל מלא תעשה והוכיח דבריו:</w:t>
      </w:r>
    </w:p>
    <w:p w14:paraId="2D7A4556"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lastRenderedPageBreak/>
        <w:t xml:space="preserve">עשה הוא קל מלא תעשה, כן מוכח בהדיא בפ"ק דיבמות [דף] ז' א' דאיתא שם הדר אמר אטו עשה דוחה את לא תעשה לאו לא תעשה חמור מיניה וקא אתי עשה ודחי ליה...  </w:t>
      </w:r>
    </w:p>
    <w:p w14:paraId="46C2B13C"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וכן מוכח תו בפרק יום הכפורים </w:t>
      </w:r>
      <w:r>
        <w:rPr>
          <w:rFonts w:cs="FrankRuehl" w:hint="cs"/>
          <w:sz w:val="20"/>
          <w:szCs w:val="20"/>
          <w:rtl/>
          <w:lang w:eastAsia="en-US"/>
        </w:rPr>
        <w:t>(דף פה ע"ב)</w:t>
      </w:r>
      <w:r>
        <w:rPr>
          <w:rFonts w:cs="FrankRuehl" w:hint="cs"/>
          <w:sz w:val="26"/>
          <w:szCs w:val="26"/>
          <w:rtl/>
          <w:lang w:eastAsia="en-US"/>
        </w:rPr>
        <w:t xml:space="preserve"> דקאמר השתא על לא תעשה מכפרת על עשה מבעיא והיינו משום שהעשה יותר קל מלא תעשה ועיין הרמב"ם פכ"ד מהלכות אישות הלכה ד' וחייבי עשה איסורן קל ובה"ה שם ובפי"א מהלכות נדרים הלכה ח' היתה מחייבי לאוין ואצ"ל מחייבי עשה והפר נדרים הרי אלו מופרין הרי מבואר שלא תעשה חמור מן העשה ועיין בפרק התכלת [דף] מ"ד א' דקרי בברייתא לציצית מצוה קלה ופירש"י הטעם לפי שהוא עשה בעלמא </w:t>
      </w:r>
    </w:p>
    <w:p w14:paraId="36161F18" w14:textId="77777777" w:rsidR="00112D68"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ולפ"ז פליאה דעת ממני איך כתב הרמב"ן בפרשת יתרו גבי זכור ושמור שמצות עשה גדולה ממצות לא תעשה ולכך אמרו אתי עשה ודחי את לא תעשה וכ"כ ראש יוסף בח"מ סי' ל"ד סעיף ד' והוא פלא דהא תלמוד ערוך הוא בידינו דאף דלא תעשה חמור מהעשה אתי עשה ודחי ליה</w:t>
      </w:r>
      <w:r>
        <w:rPr>
          <w:rFonts w:cs="FrankRuehl" w:hint="cs"/>
          <w:sz w:val="26"/>
          <w:szCs w:val="26"/>
          <w:rtl/>
          <w:lang w:eastAsia="en-US"/>
        </w:rPr>
        <w:tab/>
      </w:r>
    </w:p>
    <w:p w14:paraId="09B39C76"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הוא מוכיח מהגמרא ביבמות </w:t>
      </w:r>
      <w:r>
        <w:rPr>
          <w:rFonts w:cs="FrankRuehl" w:hint="cs"/>
          <w:sz w:val="20"/>
          <w:szCs w:val="20"/>
          <w:rtl/>
          <w:lang w:eastAsia="en-US"/>
        </w:rPr>
        <w:t>(ז, א)</w:t>
      </w:r>
      <w:r>
        <w:rPr>
          <w:rFonts w:cs="FrankRuehl" w:hint="cs"/>
          <w:sz w:val="26"/>
          <w:szCs w:val="26"/>
          <w:rtl/>
        </w:rPr>
        <w:t xml:space="preserve"> שם נאמר "הדר אמר עשה דחי לא תעשה, לאו לא תעשה חמור מעשה וקאתי עשה ודחי אותו." כלומר שברור לגמרא שהלא תעשה חמור מהעשה, ואף על פי כן דוחה את הלא תעשה.</w:t>
      </w:r>
    </w:p>
    <w:p w14:paraId="4A860BF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וכן מוכיח מהגמרא ביומא פרק יוה"כ </w:t>
      </w:r>
      <w:r>
        <w:rPr>
          <w:rFonts w:cs="FrankRuehl" w:hint="cs"/>
          <w:sz w:val="20"/>
          <w:szCs w:val="20"/>
          <w:rtl/>
          <w:lang w:eastAsia="en-US"/>
        </w:rPr>
        <w:t>(פה, ב)</w:t>
      </w:r>
      <w:r>
        <w:rPr>
          <w:rFonts w:cs="FrankRuehl" w:hint="cs"/>
          <w:sz w:val="26"/>
          <w:szCs w:val="26"/>
          <w:rtl/>
        </w:rPr>
        <w:t xml:space="preserve"> שמקשה הגמ' ביחס לתשובה אם מכפרת על לא תעשה ודאי שתכפר על עשה, כלומר פשוט שלא תעשה חמור יותר מעשה. </w:t>
      </w:r>
    </w:p>
    <w:p w14:paraId="13851BC8"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ולפי"ז מקשה היד מלאכי על הרמב"ן שכתב שעשה גדול מלא תעשה להכי אתי עשה ודוחה לא תעשה.</w:t>
      </w:r>
    </w:p>
    <w:p w14:paraId="74878B7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ונראה דלא קשיא מידי. לעניין קיום העשה וקיום הלא תעשה, העשה גדול מלא תעשה, כיון שאת העשה הוא מקיים בפועל, ואת הלא תעשה מקיים בשב ואל תעשה. אבל בעניין ביטולם הענין הפוך. כשמבטל לעשה הוא מבטלו בשב ואל תעשה, וכשהוא מבטל לא תעשה הוא מבטלו בקום ועשה. </w:t>
      </w:r>
    </w:p>
    <w:p w14:paraId="0EFE3CD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לכן אמרו ביומא ביחס לתשובה המכפרת אמרה הגמרא "השתא על לא תעשה מכפרת אעשה מבעיא". כי שם מדובר שעבר על עשה ועל לא תעשה. נמצא שעל הלא תעשה עבר בפועל בקום ועשה, ועל העשה עבר בשב ואל תעשה, ובוודאי שבמצב זה הלא תעשה חמור. </w:t>
      </w:r>
    </w:p>
    <w:p w14:paraId="4A7080BC"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lastRenderedPageBreak/>
        <w:t>אבל אם יש לפנינו מעשה אחד שיש בו שני עניינים מהופכים, קיום מצוות עשה בקום ועשה וגם עבירת לא תעשה בקום ועשה, יש מקום להתלבטות. במקרה זה אפשר שנקיים המצוות עשה ואז ממילא נצטרך לעבור על הלא תעשה בקום ועשה, או שלא נקיים המצוות עשה כדי שלא נצטרך לעבור על הלא תעשה בקום ועשה. והספק הוא האם נשקול את הענין לפי העונש, ולא תעשה עונשה יותר גדול מעבירת ביטול מצוות עשה (וממילא לא נקיים העשה), או שנלך אחר שכר קיום של המצוות עשה והרי שכרה של ממוות עשה גדול יותר ממצות לא תעשה.</w:t>
      </w:r>
    </w:p>
    <w:p w14:paraId="59077F77"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ומגלה לנו התורה שנלך אחר קיום המצוה ושכרה הגדול יותר, ולא נחשוש ללכת אחר צד העבירה ועונשה, כלומר שלעולם הולכים אחר צד הקיום.  </w:t>
      </w:r>
    </w:p>
    <w:p w14:paraId="0FB1E9E6" w14:textId="77777777" w:rsidR="00112D68" w:rsidRDefault="00112D68" w:rsidP="00112D68">
      <w:pPr>
        <w:spacing w:before="120" w:line="360" w:lineRule="exact"/>
        <w:jc w:val="both"/>
        <w:rPr>
          <w:rFonts w:cs="FrankRuehl" w:hint="cs"/>
          <w:sz w:val="26"/>
          <w:szCs w:val="26"/>
          <w:rtl/>
        </w:rPr>
      </w:pPr>
    </w:p>
    <w:p w14:paraId="3766E516" w14:textId="77777777" w:rsidR="00112D68" w:rsidRDefault="00112D68" w:rsidP="00112D68">
      <w:pPr>
        <w:spacing w:before="120" w:line="360" w:lineRule="exact"/>
        <w:jc w:val="both"/>
        <w:rPr>
          <w:rFonts w:cs="FrankRuehl"/>
          <w:sz w:val="20"/>
          <w:szCs w:val="20"/>
          <w:lang w:eastAsia="en-US"/>
        </w:rPr>
      </w:pPr>
    </w:p>
    <w:p w14:paraId="016F503E" w14:textId="77777777" w:rsidR="00112D68" w:rsidRPr="00926EF3" w:rsidRDefault="00112D68" w:rsidP="00112D68">
      <w:pPr>
        <w:spacing w:before="120" w:after="120" w:line="360" w:lineRule="exact"/>
        <w:ind w:left="454" w:right="454"/>
        <w:jc w:val="both"/>
        <w:rPr>
          <w:rFonts w:cs="FrankRuehl" w:hint="cs"/>
          <w:sz w:val="26"/>
          <w:szCs w:val="26"/>
          <w:lang w:eastAsia="en-US"/>
        </w:rPr>
      </w:pPr>
    </w:p>
    <w:p w14:paraId="2666066F" w14:textId="77777777" w:rsidR="00112D68" w:rsidRDefault="00112D68" w:rsidP="00112D68">
      <w:pPr>
        <w:spacing w:before="120" w:line="360" w:lineRule="exact"/>
        <w:jc w:val="center"/>
        <w:rPr>
          <w:rFonts w:cs="FrankRuehl" w:hint="cs"/>
          <w:b/>
          <w:bCs/>
          <w:sz w:val="40"/>
          <w:szCs w:val="40"/>
          <w:rtl/>
          <w:lang w:eastAsia="en-US"/>
        </w:rPr>
      </w:pPr>
    </w:p>
    <w:p w14:paraId="331194BC" w14:textId="77777777" w:rsidR="00112D68" w:rsidRDefault="00112D68" w:rsidP="00112D68">
      <w:pPr>
        <w:spacing w:before="120" w:line="360" w:lineRule="exact"/>
        <w:jc w:val="center"/>
        <w:rPr>
          <w:rFonts w:cs="FrankRuehl" w:hint="cs"/>
          <w:b/>
          <w:bCs/>
          <w:sz w:val="40"/>
          <w:szCs w:val="40"/>
          <w:rtl/>
          <w:lang w:eastAsia="en-US"/>
        </w:rPr>
      </w:pPr>
    </w:p>
    <w:p w14:paraId="4483CF6B" w14:textId="77777777" w:rsidR="00112D68" w:rsidRDefault="00112D68" w:rsidP="00112D68">
      <w:pPr>
        <w:spacing w:before="120" w:line="360" w:lineRule="exact"/>
        <w:jc w:val="center"/>
        <w:rPr>
          <w:rFonts w:cs="FrankRuehl" w:hint="cs"/>
          <w:b/>
          <w:bCs/>
          <w:sz w:val="40"/>
          <w:szCs w:val="40"/>
          <w:rtl/>
          <w:lang w:eastAsia="en-US"/>
        </w:rPr>
      </w:pPr>
    </w:p>
    <w:p w14:paraId="0FB91946" w14:textId="77777777" w:rsidR="00112D68" w:rsidRDefault="00112D68" w:rsidP="00112D68">
      <w:pPr>
        <w:spacing w:before="120" w:line="360" w:lineRule="exact"/>
        <w:jc w:val="center"/>
        <w:rPr>
          <w:rFonts w:cs="FrankRuehl" w:hint="cs"/>
          <w:b/>
          <w:bCs/>
          <w:sz w:val="40"/>
          <w:szCs w:val="40"/>
          <w:rtl/>
          <w:lang w:eastAsia="en-US"/>
        </w:rPr>
      </w:pPr>
    </w:p>
    <w:p w14:paraId="4B0B42AF" w14:textId="77777777" w:rsidR="00112D68" w:rsidRDefault="00112D68" w:rsidP="00112D68">
      <w:pPr>
        <w:spacing w:before="120" w:line="360" w:lineRule="exact"/>
        <w:jc w:val="center"/>
        <w:rPr>
          <w:rFonts w:cs="FrankRuehl" w:hint="cs"/>
          <w:b/>
          <w:bCs/>
          <w:sz w:val="40"/>
          <w:szCs w:val="40"/>
          <w:rtl/>
          <w:lang w:eastAsia="en-US"/>
        </w:rPr>
      </w:pPr>
    </w:p>
    <w:p w14:paraId="0A0A0C85" w14:textId="77777777" w:rsidR="00112D68" w:rsidRDefault="00112D68" w:rsidP="00112D68">
      <w:pPr>
        <w:spacing w:before="120" w:line="360" w:lineRule="exact"/>
        <w:jc w:val="center"/>
        <w:rPr>
          <w:rFonts w:cs="FrankRuehl" w:hint="cs"/>
          <w:b/>
          <w:bCs/>
          <w:sz w:val="40"/>
          <w:szCs w:val="40"/>
          <w:rtl/>
          <w:lang w:eastAsia="en-US"/>
        </w:rPr>
      </w:pPr>
    </w:p>
    <w:p w14:paraId="3E8EEEBB" w14:textId="77777777" w:rsidR="00112D68" w:rsidRDefault="00112D68" w:rsidP="00112D68">
      <w:pPr>
        <w:spacing w:before="120" w:line="360" w:lineRule="exact"/>
        <w:jc w:val="center"/>
        <w:rPr>
          <w:rFonts w:cs="FrankRuehl" w:hint="cs"/>
          <w:b/>
          <w:bCs/>
          <w:sz w:val="40"/>
          <w:szCs w:val="40"/>
          <w:rtl/>
          <w:lang w:eastAsia="en-US"/>
        </w:rPr>
      </w:pPr>
    </w:p>
    <w:p w14:paraId="0C69606A" w14:textId="77777777" w:rsidR="00112D68" w:rsidRDefault="00112D68" w:rsidP="00112D68">
      <w:pPr>
        <w:spacing w:before="120" w:line="360" w:lineRule="exact"/>
        <w:jc w:val="center"/>
        <w:rPr>
          <w:rFonts w:cs="FrankRuehl" w:hint="cs"/>
          <w:b/>
          <w:bCs/>
          <w:sz w:val="40"/>
          <w:szCs w:val="40"/>
          <w:rtl/>
          <w:lang w:eastAsia="en-US"/>
        </w:rPr>
      </w:pPr>
    </w:p>
    <w:p w14:paraId="41A48C3D" w14:textId="77777777" w:rsidR="00112D68" w:rsidRDefault="00112D68" w:rsidP="00112D68">
      <w:pPr>
        <w:spacing w:before="120" w:line="360" w:lineRule="exact"/>
        <w:jc w:val="center"/>
        <w:rPr>
          <w:rFonts w:cs="FrankRuehl" w:hint="cs"/>
          <w:b/>
          <w:bCs/>
          <w:sz w:val="40"/>
          <w:szCs w:val="40"/>
          <w:rtl/>
          <w:lang w:eastAsia="en-US"/>
        </w:rPr>
      </w:pPr>
    </w:p>
    <w:p w14:paraId="60A4CFCF" w14:textId="77777777" w:rsidR="00112D68" w:rsidRDefault="00112D68" w:rsidP="00112D68">
      <w:pPr>
        <w:spacing w:before="120" w:line="360" w:lineRule="exact"/>
        <w:jc w:val="center"/>
        <w:rPr>
          <w:rFonts w:cs="FrankRuehl" w:hint="cs"/>
          <w:b/>
          <w:bCs/>
          <w:sz w:val="40"/>
          <w:szCs w:val="40"/>
          <w:rtl/>
          <w:lang w:eastAsia="en-US"/>
        </w:rPr>
      </w:pPr>
    </w:p>
    <w:p w14:paraId="2DC51543" w14:textId="77777777" w:rsidR="00112D68" w:rsidRDefault="00112D68" w:rsidP="00112D68">
      <w:pPr>
        <w:spacing w:before="120" w:line="360" w:lineRule="exact"/>
        <w:jc w:val="center"/>
        <w:rPr>
          <w:rFonts w:cs="FrankRuehl" w:hint="cs"/>
          <w:b/>
          <w:bCs/>
          <w:sz w:val="40"/>
          <w:szCs w:val="40"/>
          <w:rtl/>
          <w:lang w:eastAsia="en-US"/>
        </w:rPr>
      </w:pPr>
      <w:r>
        <w:rPr>
          <w:rFonts w:cs="FrankRuehl"/>
          <w:b/>
          <w:bCs/>
          <w:sz w:val="40"/>
          <w:szCs w:val="40"/>
          <w:rtl/>
          <w:lang w:eastAsia="en-US"/>
        </w:rPr>
        <w:br w:type="page"/>
      </w:r>
      <w:r w:rsidRPr="00837533">
        <w:rPr>
          <w:rFonts w:cs="FrankRuehl" w:hint="cs"/>
          <w:b/>
          <w:bCs/>
          <w:sz w:val="40"/>
          <w:szCs w:val="40"/>
          <w:rtl/>
          <w:lang w:eastAsia="en-US"/>
        </w:rPr>
        <w:lastRenderedPageBreak/>
        <w:t>על עזבם את תורתי</w:t>
      </w:r>
    </w:p>
    <w:p w14:paraId="7CCD75BE" w14:textId="77777777" w:rsidR="00112D68" w:rsidRPr="00837533" w:rsidRDefault="00112D68" w:rsidP="00112D68">
      <w:pPr>
        <w:spacing w:before="120" w:line="360" w:lineRule="exact"/>
        <w:jc w:val="center"/>
        <w:rPr>
          <w:rFonts w:cs="FrankRuehl" w:hint="cs"/>
          <w:b/>
          <w:bCs/>
          <w:sz w:val="40"/>
          <w:szCs w:val="40"/>
          <w:rtl/>
          <w:lang w:eastAsia="en-US"/>
        </w:rPr>
      </w:pPr>
    </w:p>
    <w:p w14:paraId="712AE205" w14:textId="77777777" w:rsidR="00112D68" w:rsidRPr="00837533" w:rsidRDefault="00112D68" w:rsidP="00112D68">
      <w:pPr>
        <w:spacing w:before="120" w:line="360" w:lineRule="exact"/>
        <w:ind w:left="454" w:right="454"/>
        <w:jc w:val="both"/>
        <w:rPr>
          <w:rFonts w:cs="FrankRuehl" w:hint="cs"/>
          <w:sz w:val="26"/>
          <w:szCs w:val="26"/>
          <w:rtl/>
          <w:lang w:eastAsia="en-US"/>
        </w:rPr>
      </w:pPr>
      <w:r>
        <w:rPr>
          <w:rFonts w:cs="FrankRuehl" w:hint="cs"/>
          <w:sz w:val="26"/>
          <w:szCs w:val="26"/>
          <w:rtl/>
          <w:lang w:eastAsia="en-US"/>
        </w:rPr>
        <w:t xml:space="preserve">מי </w:t>
      </w:r>
      <w:r w:rsidRPr="00837533">
        <w:rPr>
          <w:rFonts w:cs="FrankRuehl" w:hint="cs"/>
          <w:sz w:val="26"/>
          <w:szCs w:val="26"/>
          <w:rtl/>
          <w:lang w:eastAsia="en-US"/>
        </w:rPr>
        <w:t>האיש החכם ויבן את</w:t>
      </w:r>
      <w:r>
        <w:rPr>
          <w:rFonts w:cs="FrankRuehl" w:hint="cs"/>
          <w:sz w:val="26"/>
          <w:szCs w:val="26"/>
          <w:rtl/>
          <w:lang w:eastAsia="en-US"/>
        </w:rPr>
        <w:t xml:space="preserve"> </w:t>
      </w:r>
      <w:r w:rsidRPr="00837533">
        <w:rPr>
          <w:rFonts w:cs="FrankRuehl" w:hint="cs"/>
          <w:sz w:val="26"/>
          <w:szCs w:val="26"/>
          <w:rtl/>
          <w:lang w:eastAsia="en-US"/>
        </w:rPr>
        <w:t>זאת ואשר דבר פי ה' אליו ויג</w:t>
      </w:r>
      <w:r>
        <w:rPr>
          <w:rFonts w:cs="FrankRuehl" w:hint="cs"/>
          <w:sz w:val="26"/>
          <w:szCs w:val="26"/>
          <w:rtl/>
          <w:lang w:eastAsia="en-US"/>
        </w:rPr>
        <w:t>י</w:t>
      </w:r>
      <w:r w:rsidRPr="00837533">
        <w:rPr>
          <w:rFonts w:cs="FrankRuehl" w:hint="cs"/>
          <w:sz w:val="26"/>
          <w:szCs w:val="26"/>
          <w:rtl/>
          <w:lang w:eastAsia="en-US"/>
        </w:rPr>
        <w:t>דה על</w:t>
      </w:r>
      <w:r>
        <w:rPr>
          <w:rFonts w:cs="FrankRuehl" w:hint="cs"/>
          <w:sz w:val="26"/>
          <w:szCs w:val="26"/>
          <w:rtl/>
          <w:lang w:eastAsia="en-US"/>
        </w:rPr>
        <w:t xml:space="preserve"> </w:t>
      </w:r>
      <w:r w:rsidRPr="00837533">
        <w:rPr>
          <w:rFonts w:cs="FrankRuehl" w:hint="cs"/>
          <w:sz w:val="26"/>
          <w:szCs w:val="26"/>
          <w:rtl/>
          <w:lang w:eastAsia="en-US"/>
        </w:rPr>
        <w:t>מה אבדה הארץ נצתה כמדבר מבלי עובר</w:t>
      </w:r>
      <w:r>
        <w:rPr>
          <w:rFonts w:cs="FrankRuehl" w:hint="cs"/>
          <w:sz w:val="26"/>
          <w:szCs w:val="26"/>
          <w:rtl/>
          <w:lang w:eastAsia="en-US"/>
        </w:rPr>
        <w:t>:</w:t>
      </w:r>
      <w:r w:rsidRPr="00837533">
        <w:rPr>
          <w:rFonts w:cs="FrankRuehl" w:hint="cs"/>
          <w:sz w:val="26"/>
          <w:szCs w:val="26"/>
          <w:rtl/>
          <w:lang w:eastAsia="en-US"/>
        </w:rPr>
        <w:t xml:space="preserve"> ויאמר ה' על עזבם את תורתי אשר נתתי לפניהם ולא</w:t>
      </w:r>
      <w:r>
        <w:rPr>
          <w:rFonts w:cs="FrankRuehl" w:hint="cs"/>
          <w:sz w:val="26"/>
          <w:szCs w:val="26"/>
          <w:rtl/>
          <w:lang w:eastAsia="en-US"/>
        </w:rPr>
        <w:t xml:space="preserve"> </w:t>
      </w:r>
      <w:r w:rsidRPr="00837533">
        <w:rPr>
          <w:rFonts w:cs="FrankRuehl" w:hint="cs"/>
          <w:sz w:val="26"/>
          <w:szCs w:val="26"/>
          <w:rtl/>
          <w:lang w:eastAsia="en-US"/>
        </w:rPr>
        <w:t>שמעו בקולי ולא הלכו בה</w:t>
      </w:r>
      <w:r>
        <w:rPr>
          <w:rFonts w:cs="FrankRuehl" w:hint="cs"/>
          <w:sz w:val="26"/>
          <w:szCs w:val="26"/>
          <w:rtl/>
          <w:lang w:eastAsia="en-US"/>
        </w:rPr>
        <w:t>:</w:t>
      </w:r>
      <w:r w:rsidRPr="00837533">
        <w:rPr>
          <w:rFonts w:cs="FrankRuehl" w:hint="cs"/>
          <w:sz w:val="26"/>
          <w:szCs w:val="26"/>
          <w:rtl/>
          <w:lang w:eastAsia="en-US"/>
        </w:rPr>
        <w:t xml:space="preserve"> </w:t>
      </w:r>
      <w:r>
        <w:rPr>
          <w:rFonts w:cs="FrankRuehl" w:hint="cs"/>
          <w:sz w:val="20"/>
          <w:szCs w:val="20"/>
          <w:rtl/>
          <w:lang w:eastAsia="en-US"/>
        </w:rPr>
        <w:t>(</w:t>
      </w:r>
      <w:r w:rsidRPr="00837533">
        <w:rPr>
          <w:rFonts w:cs="FrankRuehl" w:hint="cs"/>
          <w:sz w:val="20"/>
          <w:szCs w:val="20"/>
          <w:rtl/>
          <w:lang w:eastAsia="en-US"/>
        </w:rPr>
        <w:t>ירמיהו ט'</w:t>
      </w:r>
      <w:r>
        <w:rPr>
          <w:rFonts w:cs="FrankRuehl" w:hint="cs"/>
          <w:sz w:val="20"/>
          <w:szCs w:val="20"/>
          <w:rtl/>
          <w:lang w:eastAsia="en-US"/>
        </w:rPr>
        <w:t xml:space="preserve">, </w:t>
      </w:r>
      <w:r w:rsidRPr="00837533">
        <w:rPr>
          <w:rFonts w:cs="FrankRuehl" w:hint="cs"/>
          <w:sz w:val="20"/>
          <w:szCs w:val="20"/>
          <w:rtl/>
          <w:lang w:eastAsia="en-US"/>
        </w:rPr>
        <w:t>יא</w:t>
      </w:r>
      <w:r>
        <w:rPr>
          <w:rFonts w:cs="FrankRuehl" w:hint="cs"/>
          <w:sz w:val="20"/>
          <w:szCs w:val="20"/>
          <w:rtl/>
          <w:lang w:eastAsia="en-US"/>
        </w:rPr>
        <w:t>-יב)</w:t>
      </w:r>
    </w:p>
    <w:p w14:paraId="152DDE84"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אומרת על כך הגמרא:</w:t>
      </w:r>
    </w:p>
    <w:p w14:paraId="1BBE3BCE" w14:textId="77777777" w:rsidR="00112D68" w:rsidRPr="00837533" w:rsidRDefault="00112D68" w:rsidP="00112D68">
      <w:pPr>
        <w:spacing w:before="120" w:line="360" w:lineRule="exact"/>
        <w:ind w:left="454" w:right="454"/>
        <w:jc w:val="both"/>
        <w:rPr>
          <w:rFonts w:cs="FrankRuehl" w:hint="cs"/>
          <w:sz w:val="26"/>
          <w:szCs w:val="26"/>
          <w:rtl/>
          <w:lang w:eastAsia="en-US"/>
        </w:rPr>
      </w:pPr>
      <w:r w:rsidRPr="00837533">
        <w:rPr>
          <w:rFonts w:cs="FrankRuehl" w:hint="cs"/>
          <w:sz w:val="26"/>
          <w:szCs w:val="26"/>
          <w:rtl/>
          <w:lang w:eastAsia="en-US"/>
        </w:rPr>
        <w:t>דאמר רב יהודה אמר רב מאי דכתיב מי האיש החכם ויבן את זאת</w:t>
      </w:r>
      <w:r>
        <w:rPr>
          <w:rFonts w:cs="FrankRuehl" w:hint="cs"/>
          <w:sz w:val="26"/>
          <w:szCs w:val="26"/>
          <w:rtl/>
          <w:lang w:eastAsia="en-US"/>
        </w:rPr>
        <w:t>,</w:t>
      </w:r>
      <w:r w:rsidRPr="00837533">
        <w:rPr>
          <w:rFonts w:cs="FrankRuehl" w:hint="cs"/>
          <w:sz w:val="26"/>
          <w:szCs w:val="26"/>
          <w:rtl/>
          <w:lang w:eastAsia="en-US"/>
        </w:rPr>
        <w:t xml:space="preserve"> דבר זה נשאל לחכמים ולנביאים ולא פירשוהו עד שפירשו הקב"ה בעצמו דכתיב ויאמר ה' על עזבם את תורתי וגו'</w:t>
      </w:r>
      <w:r>
        <w:rPr>
          <w:rFonts w:cs="FrankRuehl" w:hint="cs"/>
          <w:sz w:val="26"/>
          <w:szCs w:val="26"/>
          <w:rtl/>
          <w:lang w:eastAsia="en-US"/>
        </w:rPr>
        <w:t>.</w:t>
      </w:r>
      <w:r w:rsidRPr="00837533">
        <w:rPr>
          <w:rFonts w:cs="FrankRuehl" w:hint="cs"/>
          <w:sz w:val="26"/>
          <w:szCs w:val="26"/>
          <w:rtl/>
          <w:lang w:eastAsia="en-US"/>
        </w:rPr>
        <w:t xml:space="preserve"> היינו לא שמעו בקולי היינו לא הלכו בה אמר רב יהודה אמר רב שאין מברכין בתורה תחלה. </w:t>
      </w:r>
      <w:r w:rsidRPr="00837533">
        <w:rPr>
          <w:rFonts w:cs="FrankRuehl" w:hint="cs"/>
          <w:sz w:val="20"/>
          <w:szCs w:val="20"/>
          <w:rtl/>
          <w:lang w:eastAsia="en-US"/>
        </w:rPr>
        <w:t>(מסכת נדרים פא ע"א)</w:t>
      </w:r>
    </w:p>
    <w:p w14:paraId="6C091D1C"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וקשה על </w:t>
      </w:r>
      <w:r w:rsidRPr="00837533">
        <w:rPr>
          <w:rFonts w:cs="FrankRuehl" w:hint="cs"/>
          <w:sz w:val="26"/>
          <w:szCs w:val="26"/>
          <w:rtl/>
        </w:rPr>
        <w:t xml:space="preserve">המצודת דוד </w:t>
      </w:r>
      <w:r>
        <w:rPr>
          <w:rFonts w:cs="FrankRuehl" w:hint="cs"/>
          <w:sz w:val="26"/>
          <w:szCs w:val="26"/>
          <w:rtl/>
        </w:rPr>
        <w:t xml:space="preserve">שמפרש בספר ירמיהו </w:t>
      </w:r>
      <w:r w:rsidRPr="00A3699F">
        <w:rPr>
          <w:rFonts w:cs="FrankRuehl" w:hint="cs"/>
          <w:sz w:val="20"/>
          <w:szCs w:val="20"/>
          <w:rtl/>
          <w:lang w:eastAsia="en-US"/>
        </w:rPr>
        <w:t>(שם)</w:t>
      </w:r>
      <w:r w:rsidRPr="00837533">
        <w:rPr>
          <w:rFonts w:cs="FrankRuehl" w:hint="cs"/>
          <w:sz w:val="26"/>
          <w:szCs w:val="26"/>
          <w:rtl/>
        </w:rPr>
        <w:t>:</w:t>
      </w:r>
    </w:p>
    <w:p w14:paraId="34AE9BC1" w14:textId="77777777" w:rsidR="00112D68" w:rsidRPr="00837533" w:rsidRDefault="00112D68" w:rsidP="00112D68">
      <w:pPr>
        <w:spacing w:before="120" w:line="360" w:lineRule="exact"/>
        <w:ind w:left="454" w:right="454"/>
        <w:jc w:val="both"/>
        <w:rPr>
          <w:rFonts w:cs="FrankRuehl" w:hint="cs"/>
          <w:sz w:val="26"/>
          <w:szCs w:val="26"/>
          <w:rtl/>
        </w:rPr>
      </w:pPr>
      <w:r w:rsidRPr="00837533">
        <w:rPr>
          <w:rFonts w:cs="FrankRuehl" w:hint="cs"/>
          <w:sz w:val="26"/>
          <w:szCs w:val="26"/>
          <w:rtl/>
          <w:lang w:eastAsia="en-US"/>
        </w:rPr>
        <w:t>ויאמר ה'</w:t>
      </w:r>
      <w:r>
        <w:rPr>
          <w:rFonts w:cs="FrankRuehl" w:hint="cs"/>
          <w:sz w:val="26"/>
          <w:szCs w:val="26"/>
          <w:rtl/>
          <w:lang w:eastAsia="en-US"/>
        </w:rPr>
        <w:t xml:space="preserve"> -</w:t>
      </w:r>
      <w:r w:rsidRPr="00837533">
        <w:rPr>
          <w:rFonts w:cs="FrankRuehl" w:hint="cs"/>
          <w:sz w:val="26"/>
          <w:szCs w:val="26"/>
          <w:rtl/>
          <w:lang w:eastAsia="en-US"/>
        </w:rPr>
        <w:t xml:space="preserve"> המקום בעצמו אמר שהעיקר הוא על אשר עזבו את תורתי וגו'</w:t>
      </w:r>
      <w:r>
        <w:rPr>
          <w:rFonts w:cs="FrankRuehl" w:hint="cs"/>
          <w:sz w:val="26"/>
          <w:szCs w:val="26"/>
          <w:rtl/>
          <w:lang w:eastAsia="en-US"/>
        </w:rPr>
        <w:t>,</w:t>
      </w:r>
      <w:r w:rsidRPr="00837533">
        <w:rPr>
          <w:rFonts w:cs="FrankRuehl" w:hint="cs"/>
          <w:sz w:val="26"/>
          <w:szCs w:val="26"/>
          <w:rtl/>
          <w:lang w:eastAsia="en-US"/>
        </w:rPr>
        <w:t xml:space="preserve"> ר</w:t>
      </w:r>
      <w:r>
        <w:rPr>
          <w:rFonts w:cs="FrankRuehl" w:hint="cs"/>
          <w:sz w:val="26"/>
          <w:szCs w:val="26"/>
          <w:rtl/>
          <w:lang w:eastAsia="en-US"/>
        </w:rPr>
        <w:t xml:space="preserve">וצה </w:t>
      </w:r>
      <w:r w:rsidRPr="00837533">
        <w:rPr>
          <w:rFonts w:cs="FrankRuehl" w:hint="cs"/>
          <w:sz w:val="26"/>
          <w:szCs w:val="26"/>
          <w:rtl/>
          <w:lang w:eastAsia="en-US"/>
        </w:rPr>
        <w:t>ל</w:t>
      </w:r>
      <w:r>
        <w:rPr>
          <w:rFonts w:cs="FrankRuehl" w:hint="cs"/>
          <w:sz w:val="26"/>
          <w:szCs w:val="26"/>
          <w:rtl/>
          <w:lang w:eastAsia="en-US"/>
        </w:rPr>
        <w:t>ומר</w:t>
      </w:r>
      <w:r w:rsidRPr="00837533">
        <w:rPr>
          <w:rFonts w:cs="FrankRuehl" w:hint="cs"/>
          <w:sz w:val="26"/>
          <w:szCs w:val="26"/>
          <w:rtl/>
          <w:lang w:eastAsia="en-US"/>
        </w:rPr>
        <w:t xml:space="preserve"> שלא למדו את התורה</w:t>
      </w:r>
      <w:r>
        <w:rPr>
          <w:rFonts w:cs="FrankRuehl" w:hint="cs"/>
          <w:sz w:val="26"/>
          <w:szCs w:val="26"/>
          <w:rtl/>
          <w:lang w:eastAsia="en-US"/>
        </w:rPr>
        <w:t>,</w:t>
      </w:r>
      <w:r w:rsidRPr="00837533">
        <w:rPr>
          <w:rFonts w:cs="FrankRuehl" w:hint="cs"/>
          <w:sz w:val="26"/>
          <w:szCs w:val="26"/>
          <w:rtl/>
          <w:lang w:eastAsia="en-US"/>
        </w:rPr>
        <w:t xml:space="preserve"> ולכן לא שמעו בקולי בכל הדברים ולא הלכו בדרך התורה לקיים</w:t>
      </w:r>
      <w:r>
        <w:rPr>
          <w:rFonts w:cs="FrankRuehl" w:hint="cs"/>
          <w:sz w:val="26"/>
          <w:szCs w:val="26"/>
          <w:rtl/>
          <w:lang w:eastAsia="en-US"/>
        </w:rPr>
        <w:t xml:space="preserve"> </w:t>
      </w:r>
      <w:r w:rsidRPr="00837533">
        <w:rPr>
          <w:rFonts w:cs="FrankRuehl" w:hint="cs"/>
          <w:sz w:val="26"/>
          <w:szCs w:val="26"/>
          <w:rtl/>
          <w:lang w:eastAsia="en-US"/>
        </w:rPr>
        <w:t>מצוותיה</w:t>
      </w:r>
      <w:r>
        <w:rPr>
          <w:rFonts w:cs="FrankRuehl" w:hint="cs"/>
          <w:sz w:val="26"/>
          <w:szCs w:val="26"/>
          <w:rtl/>
          <w:lang w:eastAsia="en-US"/>
        </w:rPr>
        <w:t>,</w:t>
      </w:r>
      <w:r w:rsidRPr="00837533">
        <w:rPr>
          <w:rFonts w:cs="FrankRuehl" w:hint="cs"/>
          <w:sz w:val="26"/>
          <w:szCs w:val="26"/>
          <w:rtl/>
          <w:lang w:eastAsia="en-US"/>
        </w:rPr>
        <w:t xml:space="preserve"> כי אם עסקו בתורה היה המאור שבה מחזיר אותם למוטב אבל בעבור שלא עסקו בה באו לכל אלה הפשעים ואבדה הארץ בעונם. </w:t>
      </w:r>
    </w:p>
    <w:p w14:paraId="299A1A33" w14:textId="77777777" w:rsidR="00112D68" w:rsidRPr="00837533" w:rsidRDefault="00112D68" w:rsidP="00112D68">
      <w:pPr>
        <w:spacing w:before="120" w:line="360" w:lineRule="exact"/>
        <w:jc w:val="both"/>
        <w:rPr>
          <w:rFonts w:cs="FrankRuehl" w:hint="cs"/>
          <w:sz w:val="26"/>
          <w:szCs w:val="26"/>
          <w:rtl/>
        </w:rPr>
      </w:pPr>
      <w:r w:rsidRPr="00837533">
        <w:rPr>
          <w:rFonts w:cs="FrankRuehl" w:hint="cs"/>
          <w:sz w:val="26"/>
          <w:szCs w:val="26"/>
          <w:rtl/>
        </w:rPr>
        <w:t>והרי הגמרא אמרה ש</w:t>
      </w:r>
      <w:r>
        <w:rPr>
          <w:rFonts w:cs="FrankRuehl" w:hint="cs"/>
          <w:sz w:val="26"/>
          <w:szCs w:val="26"/>
          <w:rtl/>
        </w:rPr>
        <w:t>חטאם היה ש</w:t>
      </w:r>
      <w:r w:rsidRPr="00837533">
        <w:rPr>
          <w:rFonts w:cs="FrankRuehl" w:hint="cs"/>
          <w:sz w:val="26"/>
          <w:szCs w:val="26"/>
          <w:rtl/>
        </w:rPr>
        <w:t>לא ברכו בתורה תחילה ולא שלא למדו תורה?</w:t>
      </w:r>
    </w:p>
    <w:p w14:paraId="17EBDD43" w14:textId="77777777" w:rsidR="00112D68" w:rsidRDefault="00112D68" w:rsidP="00112D68">
      <w:pPr>
        <w:spacing w:before="120" w:line="360" w:lineRule="exact"/>
        <w:jc w:val="both"/>
        <w:rPr>
          <w:rFonts w:cs="FrankRuehl" w:hint="cs"/>
          <w:sz w:val="26"/>
          <w:szCs w:val="26"/>
          <w:rtl/>
        </w:rPr>
      </w:pPr>
      <w:r w:rsidRPr="00837533">
        <w:rPr>
          <w:rFonts w:cs="FrankRuehl" w:hint="cs"/>
          <w:sz w:val="26"/>
          <w:szCs w:val="26"/>
          <w:rtl/>
        </w:rPr>
        <w:t xml:space="preserve">אלא, צריך לומר שמה שנאמר </w:t>
      </w:r>
      <w:r>
        <w:rPr>
          <w:rFonts w:cs="FrankRuehl" w:hint="cs"/>
          <w:sz w:val="26"/>
          <w:szCs w:val="26"/>
          <w:rtl/>
        </w:rPr>
        <w:t>ב</w:t>
      </w:r>
      <w:r w:rsidRPr="00837533">
        <w:rPr>
          <w:rFonts w:cs="FrankRuehl" w:hint="cs"/>
          <w:sz w:val="26"/>
          <w:szCs w:val="26"/>
          <w:rtl/>
        </w:rPr>
        <w:t>גמרא שלא ברכו בתורה תחילה,</w:t>
      </w:r>
      <w:r>
        <w:rPr>
          <w:rFonts w:cs="FrankRuehl" w:hint="cs"/>
          <w:sz w:val="26"/>
          <w:szCs w:val="26"/>
          <w:rtl/>
        </w:rPr>
        <w:t xml:space="preserve"> היינו</w:t>
      </w:r>
      <w:r w:rsidRPr="00837533">
        <w:rPr>
          <w:rFonts w:cs="FrankRuehl" w:hint="cs"/>
          <w:sz w:val="26"/>
          <w:szCs w:val="26"/>
          <w:rtl/>
        </w:rPr>
        <w:t xml:space="preserve"> </w:t>
      </w:r>
      <w:r>
        <w:rPr>
          <w:rFonts w:cs="FrankRuehl" w:hint="cs"/>
          <w:sz w:val="26"/>
          <w:szCs w:val="26"/>
          <w:rtl/>
        </w:rPr>
        <w:t>ש</w:t>
      </w:r>
      <w:r w:rsidRPr="00837533">
        <w:rPr>
          <w:rFonts w:cs="FrankRuehl" w:hint="cs"/>
          <w:sz w:val="26"/>
          <w:szCs w:val="26"/>
          <w:rtl/>
        </w:rPr>
        <w:t xml:space="preserve">אפילו אם היו לומדים את התורה לא </w:t>
      </w:r>
      <w:r>
        <w:rPr>
          <w:rFonts w:cs="FrankRuehl" w:hint="cs"/>
          <w:sz w:val="26"/>
          <w:szCs w:val="26"/>
          <w:rtl/>
        </w:rPr>
        <w:t xml:space="preserve">היו </w:t>
      </w:r>
      <w:r w:rsidRPr="00837533">
        <w:rPr>
          <w:rFonts w:cs="FrankRuehl" w:hint="cs"/>
          <w:sz w:val="26"/>
          <w:szCs w:val="26"/>
          <w:rtl/>
        </w:rPr>
        <w:t>ל</w:t>
      </w:r>
      <w:r>
        <w:rPr>
          <w:rFonts w:cs="FrankRuehl" w:hint="cs"/>
          <w:sz w:val="26"/>
          <w:szCs w:val="26"/>
          <w:rtl/>
        </w:rPr>
        <w:t>ו</w:t>
      </w:r>
      <w:r w:rsidRPr="00837533">
        <w:rPr>
          <w:rFonts w:cs="FrankRuehl" w:hint="cs"/>
          <w:sz w:val="26"/>
          <w:szCs w:val="26"/>
          <w:rtl/>
        </w:rPr>
        <w:t>מד</w:t>
      </w:r>
      <w:r>
        <w:rPr>
          <w:rFonts w:cs="FrankRuehl" w:hint="cs"/>
          <w:sz w:val="26"/>
          <w:szCs w:val="26"/>
          <w:rtl/>
        </w:rPr>
        <w:t>ים</w:t>
      </w:r>
      <w:r w:rsidRPr="00837533">
        <w:rPr>
          <w:rFonts w:cs="FrankRuehl" w:hint="cs"/>
          <w:sz w:val="26"/>
          <w:szCs w:val="26"/>
          <w:rtl/>
        </w:rPr>
        <w:t xml:space="preserve"> לשמה, כי </w:t>
      </w:r>
      <w:r>
        <w:rPr>
          <w:rFonts w:cs="FrankRuehl" w:hint="cs"/>
          <w:sz w:val="26"/>
          <w:szCs w:val="26"/>
          <w:rtl/>
        </w:rPr>
        <w:t>הברכה מראה את חשיבות הלימוד בעיניהם, שהיא כל כך יקרה להם ולכן ומודים לה' בברכתם עליה, ו</w:t>
      </w:r>
      <w:r w:rsidRPr="00837533">
        <w:rPr>
          <w:rFonts w:cs="FrankRuehl" w:hint="cs"/>
          <w:sz w:val="26"/>
          <w:szCs w:val="26"/>
          <w:rtl/>
        </w:rPr>
        <w:t>זה שלא ברכו בתורה תחילה מראה שלא הי</w:t>
      </w:r>
      <w:r>
        <w:rPr>
          <w:rFonts w:cs="FrankRuehl" w:hint="cs"/>
          <w:sz w:val="26"/>
          <w:szCs w:val="26"/>
          <w:rtl/>
        </w:rPr>
        <w:t>תה</w:t>
      </w:r>
      <w:r w:rsidRPr="00837533">
        <w:rPr>
          <w:rFonts w:cs="FrankRuehl" w:hint="cs"/>
          <w:sz w:val="26"/>
          <w:szCs w:val="26"/>
          <w:rtl/>
        </w:rPr>
        <w:t xml:space="preserve"> חשובה להם</w:t>
      </w:r>
      <w:r>
        <w:rPr>
          <w:rFonts w:cs="FrankRuehl" w:hint="cs"/>
          <w:sz w:val="26"/>
          <w:szCs w:val="26"/>
          <w:rtl/>
        </w:rPr>
        <w:t>,</w:t>
      </w:r>
      <w:r w:rsidRPr="00837533">
        <w:rPr>
          <w:rFonts w:cs="FrankRuehl" w:hint="cs"/>
          <w:sz w:val="26"/>
          <w:szCs w:val="26"/>
          <w:rtl/>
        </w:rPr>
        <w:t xml:space="preserve"> כי הלימוד היה שלא לשמה, ולכן לא היה המאור שבתורה מחזירם למוטב</w:t>
      </w:r>
      <w:r>
        <w:rPr>
          <w:rFonts w:cs="FrankRuehl" w:hint="cs"/>
          <w:sz w:val="26"/>
          <w:szCs w:val="26"/>
          <w:rtl/>
        </w:rPr>
        <w:t xml:space="preserve"> </w:t>
      </w:r>
      <w:r w:rsidRPr="002721A4">
        <w:rPr>
          <w:rFonts w:cs="FrankRuehl" w:hint="cs"/>
          <w:sz w:val="20"/>
          <w:szCs w:val="20"/>
          <w:rtl/>
          <w:lang w:eastAsia="en-US"/>
        </w:rPr>
        <w:t>(וראה ב"י או"ח סי' מז ד"ה ברכת התורה)</w:t>
      </w:r>
      <w:r w:rsidRPr="00837533">
        <w:rPr>
          <w:rFonts w:cs="FrankRuehl" w:hint="cs"/>
          <w:sz w:val="26"/>
          <w:szCs w:val="26"/>
          <w:rtl/>
        </w:rPr>
        <w:t>.</w:t>
      </w:r>
    </w:p>
    <w:p w14:paraId="4E9418CC" w14:textId="77777777" w:rsidR="00112D68" w:rsidRDefault="00112D68" w:rsidP="00112D68">
      <w:pPr>
        <w:spacing w:before="120" w:line="360" w:lineRule="exact"/>
        <w:jc w:val="both"/>
        <w:rPr>
          <w:rFonts w:cs="FrankRuehl" w:hint="cs"/>
          <w:sz w:val="26"/>
          <w:szCs w:val="26"/>
          <w:rtl/>
        </w:rPr>
      </w:pPr>
      <w:r>
        <w:rPr>
          <w:rFonts w:cs="FrankRuehl"/>
          <w:sz w:val="26"/>
          <w:szCs w:val="26"/>
          <w:rtl/>
        </w:rPr>
        <w:br w:type="page"/>
      </w:r>
    </w:p>
    <w:p w14:paraId="22883290" w14:textId="77777777" w:rsidR="00112D68" w:rsidRPr="005F63FE" w:rsidRDefault="00112D68" w:rsidP="00112D68">
      <w:pPr>
        <w:spacing w:before="120" w:line="360" w:lineRule="exact"/>
        <w:jc w:val="center"/>
        <w:rPr>
          <w:rFonts w:cs="FrankRuehl" w:hint="cs"/>
          <w:b/>
          <w:bCs/>
          <w:sz w:val="40"/>
          <w:szCs w:val="40"/>
          <w:rtl/>
          <w:lang w:eastAsia="en-US"/>
        </w:rPr>
      </w:pPr>
      <w:r w:rsidRPr="005F63FE">
        <w:rPr>
          <w:rFonts w:cs="FrankRuehl" w:hint="cs"/>
          <w:b/>
          <w:bCs/>
          <w:sz w:val="40"/>
          <w:szCs w:val="40"/>
          <w:rtl/>
          <w:lang w:eastAsia="en-US"/>
        </w:rPr>
        <w:t>כיצד דין הקבר</w:t>
      </w:r>
    </w:p>
    <w:p w14:paraId="5E0879BB" w14:textId="77777777" w:rsidR="00112D68" w:rsidRDefault="00112D68" w:rsidP="00112D68">
      <w:pPr>
        <w:spacing w:before="120" w:line="360" w:lineRule="exact"/>
        <w:jc w:val="both"/>
        <w:rPr>
          <w:rFonts w:cs="FrankRuehl" w:hint="cs"/>
          <w:sz w:val="26"/>
          <w:szCs w:val="26"/>
          <w:rtl/>
          <w:lang w:eastAsia="en-US"/>
        </w:rPr>
      </w:pPr>
      <w:r>
        <w:rPr>
          <w:rFonts w:cs="FrankRuehl" w:hint="cs"/>
          <w:sz w:val="26"/>
          <w:szCs w:val="26"/>
          <w:rtl/>
        </w:rPr>
        <w:t>א</w:t>
      </w:r>
      <w:r w:rsidRPr="00D038DE">
        <w:rPr>
          <w:rFonts w:cs="FrankRuehl" w:hint="cs"/>
          <w:sz w:val="26"/>
          <w:szCs w:val="26"/>
          <w:rtl/>
        </w:rPr>
        <w:t>יתא בברייתא:</w:t>
      </w:r>
    </w:p>
    <w:p w14:paraId="0632D65A" w14:textId="77777777" w:rsidR="00112D68" w:rsidRPr="00D038DE" w:rsidRDefault="00112D68" w:rsidP="00112D68">
      <w:pPr>
        <w:spacing w:before="120" w:line="360" w:lineRule="exact"/>
        <w:ind w:left="454" w:right="454"/>
        <w:jc w:val="both"/>
        <w:rPr>
          <w:rFonts w:cs="FrankRuehl" w:hint="cs"/>
          <w:sz w:val="26"/>
          <w:szCs w:val="26"/>
          <w:rtl/>
          <w:lang w:eastAsia="en-US"/>
        </w:rPr>
      </w:pPr>
      <w:r w:rsidRPr="00D038DE">
        <w:rPr>
          <w:rFonts w:cs="FrankRuehl" w:hint="cs"/>
          <w:sz w:val="26"/>
          <w:szCs w:val="26"/>
          <w:rtl/>
          <w:lang w:eastAsia="en-US"/>
        </w:rPr>
        <w:t>שאלו את ר' אליעזר: כיצד דין הקבר? אמר להם: בזמן שאדם נפטר מן העולם בא מלאך המוות ויושב על קברו ומכה אותו בידו ואומר לו: קום, הגידה לי שמך! אומר לו: גלוי וידוע לפני מי שאמר והיה העולם שאיני יודע מה שמי. מיד מכניס רוח ונשמה בגופו, ומעמידו ומחייבו בדין.</w:t>
      </w:r>
      <w:r w:rsidRPr="005F63FE">
        <w:rPr>
          <w:rFonts w:cs="FrankRuehl" w:hint="cs"/>
          <w:sz w:val="26"/>
          <w:szCs w:val="26"/>
          <w:rtl/>
          <w:lang w:eastAsia="en-US"/>
        </w:rPr>
        <w:t xml:space="preserve"> </w:t>
      </w:r>
      <w:r w:rsidRPr="00853EC8">
        <w:rPr>
          <w:rFonts w:cs="FrankRuehl" w:hint="cs"/>
          <w:sz w:val="20"/>
          <w:szCs w:val="20"/>
          <w:rtl/>
          <w:lang w:eastAsia="en-US"/>
        </w:rPr>
        <w:t>(שמחות חיבוט הקבר פ"א ה"ו; אוצר המדרשים ח"א, צג ע"ב; מובא בראשית חכמה, שער היראה, פי"ב)</w:t>
      </w:r>
    </w:p>
    <w:p w14:paraId="6755DEE2"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ובהמשך</w:t>
      </w:r>
      <w:r>
        <w:rPr>
          <w:rFonts w:cs="FrankRuehl" w:hint="cs"/>
          <w:sz w:val="26"/>
          <w:szCs w:val="26"/>
          <w:rtl/>
        </w:rPr>
        <w:t>:</w:t>
      </w:r>
      <w:r w:rsidRPr="00D038DE">
        <w:rPr>
          <w:rFonts w:cs="FrankRuehl" w:hint="cs"/>
          <w:sz w:val="26"/>
          <w:szCs w:val="26"/>
          <w:rtl/>
        </w:rPr>
        <w:t xml:space="preserve"> </w:t>
      </w:r>
    </w:p>
    <w:p w14:paraId="64547A09" w14:textId="77777777" w:rsidR="00112D68" w:rsidRPr="00D038DE" w:rsidRDefault="00112D68" w:rsidP="00112D68">
      <w:pPr>
        <w:spacing w:before="120" w:after="100" w:afterAutospacing="1" w:line="360" w:lineRule="exact"/>
        <w:ind w:left="454" w:right="454"/>
        <w:jc w:val="both"/>
        <w:rPr>
          <w:rFonts w:cs="FrankRuehl" w:hint="cs"/>
          <w:sz w:val="26"/>
          <w:szCs w:val="26"/>
          <w:rtl/>
          <w:lang w:eastAsia="en-US"/>
        </w:rPr>
      </w:pPr>
      <w:r w:rsidRPr="00D038DE">
        <w:rPr>
          <w:rFonts w:cs="FrankRuehl" w:hint="cs"/>
          <w:sz w:val="26"/>
          <w:szCs w:val="26"/>
          <w:rtl/>
          <w:lang w:eastAsia="en-US"/>
        </w:rPr>
        <w:t>...</w:t>
      </w:r>
      <w:r w:rsidRPr="00D038DE">
        <w:rPr>
          <w:rFonts w:cs="FrankRuehl"/>
          <w:sz w:val="26"/>
          <w:szCs w:val="26"/>
          <w:rtl/>
          <w:lang w:eastAsia="en-US"/>
        </w:rPr>
        <w:t>ובאין מלאכי השרת ומלקטים אותן ומעמידין אותו ומכה אותו פעם שלישית, ומבקשין ממנו דין ודנין אותו בכל מדה ומדה, יום א' ויום ב' בכך דנין אותו, יום ג' דנין אותו במכות, מכהו מב' עיניו מפני שלא ראה ואמר, ומאזניו מפני שלא שמע ואמר, ומשפתיו מפני שהוציא משפתיו דברי תיפלות, ומלשונו מפני שהעיד עדות שקר, ומרגליו מפני שהקדים רגליו לדבר עבירה</w:t>
      </w:r>
      <w:r w:rsidRPr="00D038DE">
        <w:rPr>
          <w:rFonts w:cs="FrankRuehl" w:hint="cs"/>
          <w:sz w:val="26"/>
          <w:szCs w:val="26"/>
          <w:rtl/>
          <w:lang w:eastAsia="en-US"/>
        </w:rPr>
        <w:t>.</w:t>
      </w:r>
    </w:p>
    <w:p w14:paraId="17DAA7BA" w14:textId="77777777" w:rsidR="00112D68" w:rsidRDefault="00112D68" w:rsidP="00112D68">
      <w:pPr>
        <w:spacing w:before="120" w:line="360" w:lineRule="exact"/>
        <w:jc w:val="both"/>
        <w:rPr>
          <w:rFonts w:cs="FrankRuehl" w:hint="cs"/>
          <w:sz w:val="26"/>
          <w:szCs w:val="26"/>
          <w:rtl/>
        </w:rPr>
      </w:pPr>
      <w:r w:rsidRPr="00D038DE">
        <w:rPr>
          <w:rFonts w:cs="FrankRuehl" w:hint="cs"/>
          <w:sz w:val="26"/>
          <w:szCs w:val="26"/>
          <w:rtl/>
        </w:rPr>
        <w:t>ויש מקום ל</w:t>
      </w:r>
      <w:r>
        <w:rPr>
          <w:rFonts w:cs="FrankRuehl" w:hint="cs"/>
          <w:sz w:val="26"/>
          <w:szCs w:val="26"/>
          <w:rtl/>
        </w:rPr>
        <w:t xml:space="preserve">העלות </w:t>
      </w:r>
      <w:r w:rsidRPr="00D038DE">
        <w:rPr>
          <w:rFonts w:cs="FrankRuehl" w:hint="cs"/>
          <w:sz w:val="26"/>
          <w:szCs w:val="26"/>
          <w:rtl/>
        </w:rPr>
        <w:t xml:space="preserve">מספר שאלות: מה הסיבה ששואלין שמו של האדם? </w:t>
      </w:r>
    </w:p>
    <w:p w14:paraId="3A615919"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ועוד, מדוע באמת שוכח שמו? </w:t>
      </w:r>
    </w:p>
    <w:p w14:paraId="43A3D558"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ועוד שמשמע שאם היה יודע שמו לא היה נידון, ולא ברור מה חומר העונש אם אינו יודע שמו? </w:t>
      </w:r>
    </w:p>
    <w:p w14:paraId="7F3C72D2"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ולפי ערך קטנות הבנתי נראה לבאר מעט. ונקדים לכך מאמר אליהוא </w:t>
      </w:r>
      <w:r>
        <w:rPr>
          <w:rFonts w:cs="FrankRuehl" w:hint="cs"/>
          <w:sz w:val="26"/>
          <w:szCs w:val="26"/>
          <w:rtl/>
        </w:rPr>
        <w:t xml:space="preserve"> </w:t>
      </w:r>
      <w:r w:rsidRPr="00D038DE">
        <w:rPr>
          <w:rFonts w:cs="FrankRuehl" w:hint="cs"/>
          <w:sz w:val="26"/>
          <w:szCs w:val="26"/>
          <w:rtl/>
        </w:rPr>
        <w:t xml:space="preserve">וזה לשונו: </w:t>
      </w:r>
    </w:p>
    <w:p w14:paraId="4D0DEB08" w14:textId="77777777" w:rsidR="00112D68" w:rsidRDefault="00112D68" w:rsidP="00112D68">
      <w:pPr>
        <w:spacing w:before="120" w:after="100" w:afterAutospacing="1" w:line="360" w:lineRule="exact"/>
        <w:ind w:left="454" w:right="454"/>
        <w:jc w:val="both"/>
        <w:rPr>
          <w:rFonts w:cs="FrankRuehl" w:hint="cs"/>
          <w:sz w:val="26"/>
          <w:szCs w:val="26"/>
          <w:rtl/>
          <w:lang w:eastAsia="en-US"/>
        </w:rPr>
      </w:pPr>
      <w:r w:rsidRPr="00D038DE">
        <w:rPr>
          <w:rFonts w:cs="FrankRuehl"/>
          <w:sz w:val="26"/>
          <w:szCs w:val="26"/>
          <w:rtl/>
          <w:lang w:eastAsia="en-US"/>
        </w:rPr>
        <w:t>ויען אליהוא בן-ברכאל הבוזי ויאמר צעיר אני לימים ואתם ישישים</w:t>
      </w:r>
      <w:r w:rsidRPr="00D038DE">
        <w:rPr>
          <w:rFonts w:cs="FrankRuehl" w:hint="cs"/>
          <w:sz w:val="26"/>
          <w:szCs w:val="26"/>
          <w:rtl/>
          <w:lang w:eastAsia="en-US"/>
        </w:rPr>
        <w:t xml:space="preserve"> </w:t>
      </w:r>
      <w:r w:rsidRPr="00D038DE">
        <w:rPr>
          <w:rFonts w:cs="FrankRuehl"/>
          <w:sz w:val="26"/>
          <w:szCs w:val="26"/>
          <w:rtl/>
          <w:lang w:eastAsia="en-US"/>
        </w:rPr>
        <w:t>על-כן זחלתי ואירא מחו</w:t>
      </w:r>
      <w:r w:rsidRPr="00D038DE">
        <w:rPr>
          <w:rFonts w:cs="FrankRuehl" w:hint="cs"/>
          <w:sz w:val="26"/>
          <w:szCs w:val="26"/>
          <w:rtl/>
          <w:lang w:eastAsia="en-US"/>
        </w:rPr>
        <w:t>ו</w:t>
      </w:r>
      <w:r w:rsidRPr="00D038DE">
        <w:rPr>
          <w:rFonts w:cs="FrankRuehl"/>
          <w:sz w:val="26"/>
          <w:szCs w:val="26"/>
          <w:rtl/>
          <w:lang w:eastAsia="en-US"/>
        </w:rPr>
        <w:t>ת דעי אתכם: אמרתי ימים ידברו ורב שנים</w:t>
      </w:r>
      <w:r w:rsidRPr="00D038DE">
        <w:rPr>
          <w:rFonts w:cs="FrankRuehl" w:hint="cs"/>
          <w:sz w:val="26"/>
          <w:szCs w:val="26"/>
          <w:rtl/>
          <w:lang w:eastAsia="en-US"/>
        </w:rPr>
        <w:t xml:space="preserve"> </w:t>
      </w:r>
      <w:r w:rsidRPr="00D038DE">
        <w:rPr>
          <w:rFonts w:cs="FrankRuehl"/>
          <w:sz w:val="26"/>
          <w:szCs w:val="26"/>
          <w:rtl/>
          <w:lang w:eastAsia="en-US"/>
        </w:rPr>
        <w:t>ידיעו חכמה: אכן רוח-היא באנוש ונשמת שדי תבינם: לא-רבים</w:t>
      </w:r>
      <w:r w:rsidRPr="00D038DE">
        <w:rPr>
          <w:rFonts w:cs="FrankRuehl" w:hint="cs"/>
          <w:sz w:val="26"/>
          <w:szCs w:val="26"/>
          <w:rtl/>
          <w:lang w:eastAsia="en-US"/>
        </w:rPr>
        <w:t xml:space="preserve"> </w:t>
      </w:r>
      <w:r w:rsidRPr="00D038DE">
        <w:rPr>
          <w:rFonts w:cs="FrankRuehl"/>
          <w:sz w:val="26"/>
          <w:szCs w:val="26"/>
          <w:rtl/>
          <w:lang w:eastAsia="en-US"/>
        </w:rPr>
        <w:t>יחכמו וזקנים יבינו משפט: לכן אמרתי שמעה-לי אחו</w:t>
      </w:r>
      <w:r w:rsidRPr="00D038DE">
        <w:rPr>
          <w:rFonts w:cs="FrankRuehl" w:hint="cs"/>
          <w:sz w:val="26"/>
          <w:szCs w:val="26"/>
          <w:rtl/>
          <w:lang w:eastAsia="en-US"/>
        </w:rPr>
        <w:t>ו</w:t>
      </w:r>
      <w:r w:rsidRPr="00D038DE">
        <w:rPr>
          <w:rFonts w:cs="FrankRuehl"/>
          <w:sz w:val="26"/>
          <w:szCs w:val="26"/>
          <w:rtl/>
          <w:lang w:eastAsia="en-US"/>
        </w:rPr>
        <w:t>ה דעי אף-אני</w:t>
      </w:r>
      <w:r w:rsidRPr="00D038DE">
        <w:rPr>
          <w:rFonts w:cs="FrankRuehl" w:hint="cs"/>
          <w:sz w:val="26"/>
          <w:szCs w:val="26"/>
          <w:rtl/>
          <w:lang w:eastAsia="en-US"/>
        </w:rPr>
        <w:t xml:space="preserve"> </w:t>
      </w:r>
      <w:r w:rsidRPr="005F63FE">
        <w:rPr>
          <w:rFonts w:cs="FrankRuehl" w:hint="cs"/>
          <w:sz w:val="20"/>
          <w:szCs w:val="20"/>
          <w:rtl/>
          <w:lang w:eastAsia="en-US"/>
        </w:rPr>
        <w:t xml:space="preserve">(איוב ל"ב, ו </w:t>
      </w:r>
      <w:r w:rsidRPr="005F63FE">
        <w:rPr>
          <w:rFonts w:cs="FrankRuehl"/>
          <w:sz w:val="20"/>
          <w:szCs w:val="20"/>
          <w:rtl/>
          <w:lang w:eastAsia="en-US"/>
        </w:rPr>
        <w:t>–</w:t>
      </w:r>
      <w:r w:rsidRPr="005F63FE">
        <w:rPr>
          <w:rFonts w:cs="FrankRuehl" w:hint="cs"/>
          <w:sz w:val="20"/>
          <w:szCs w:val="20"/>
          <w:rtl/>
          <w:lang w:eastAsia="en-US"/>
        </w:rPr>
        <w:t xml:space="preserve"> י)</w:t>
      </w:r>
    </w:p>
    <w:p w14:paraId="29FE7EC7" w14:textId="77777777" w:rsidR="00112D68" w:rsidRPr="00D038DE" w:rsidRDefault="00112D68" w:rsidP="00112D68">
      <w:pPr>
        <w:spacing w:before="120" w:line="360" w:lineRule="exact"/>
        <w:jc w:val="both"/>
        <w:rPr>
          <w:rFonts w:cs="FrankRuehl" w:hint="cs"/>
          <w:sz w:val="26"/>
          <w:szCs w:val="26"/>
          <w:rtl/>
        </w:rPr>
      </w:pPr>
      <w:r>
        <w:rPr>
          <w:rFonts w:cs="FrankRuehl" w:hint="cs"/>
          <w:sz w:val="26"/>
          <w:szCs w:val="26"/>
          <w:rtl/>
        </w:rPr>
        <w:t xml:space="preserve">להמשיך מכאן </w:t>
      </w:r>
      <w:r w:rsidRPr="00D038DE">
        <w:rPr>
          <w:rFonts w:cs="FrankRuehl" w:hint="cs"/>
          <w:sz w:val="26"/>
          <w:szCs w:val="26"/>
          <w:rtl/>
        </w:rPr>
        <w:t>וצריך להבין מה שאמר "</w:t>
      </w:r>
      <w:r w:rsidRPr="00D038DE">
        <w:rPr>
          <w:rFonts w:cs="FrankRuehl"/>
          <w:sz w:val="26"/>
          <w:szCs w:val="26"/>
          <w:rtl/>
        </w:rPr>
        <w:t>צעיר אני לימים</w:t>
      </w:r>
      <w:r w:rsidRPr="00D038DE">
        <w:rPr>
          <w:rFonts w:cs="FrankRuehl" w:hint="cs"/>
          <w:sz w:val="26"/>
          <w:szCs w:val="26"/>
          <w:rtl/>
        </w:rPr>
        <w:t xml:space="preserve">" ולא אמר "בימים"? </w:t>
      </w:r>
    </w:p>
    <w:p w14:paraId="23526F36"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עוד יש להקשות שאמר "ישישים" ולא אמר "זקנים" כמו שאמר מקודם " </w:t>
      </w:r>
      <w:r w:rsidRPr="00D038DE">
        <w:rPr>
          <w:rFonts w:cs="FrankRuehl"/>
          <w:sz w:val="26"/>
          <w:szCs w:val="26"/>
          <w:rtl/>
        </w:rPr>
        <w:t>ואליהו חכה את-איוב בדברים כי זקנים-המה ממנו</w:t>
      </w:r>
      <w:r w:rsidRPr="00D038DE">
        <w:rPr>
          <w:rFonts w:cs="FrankRuehl" w:hint="cs"/>
          <w:sz w:val="26"/>
          <w:szCs w:val="26"/>
          <w:rtl/>
        </w:rPr>
        <w:t xml:space="preserve"> </w:t>
      </w:r>
      <w:r w:rsidRPr="00D038DE">
        <w:rPr>
          <w:rFonts w:cs="FrankRuehl"/>
          <w:sz w:val="26"/>
          <w:szCs w:val="26"/>
          <w:rtl/>
        </w:rPr>
        <w:t>לימים</w:t>
      </w:r>
      <w:r w:rsidRPr="00D038DE">
        <w:rPr>
          <w:rFonts w:cs="FrankRuehl" w:hint="cs"/>
          <w:sz w:val="26"/>
          <w:szCs w:val="26"/>
          <w:rtl/>
        </w:rPr>
        <w:t xml:space="preserve">". </w:t>
      </w:r>
    </w:p>
    <w:p w14:paraId="2C813912"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lastRenderedPageBreak/>
        <w:t xml:space="preserve">עוד יש להבין את כפילות הלשון "זחלתי וארא"? רש"י ז"ל פירש על "זחלתי- לשון יראה", ומה הצורך בכפילות הלשון? </w:t>
      </w:r>
    </w:p>
    <w:p w14:paraId="747721D5"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ונקדים להסבר את מאמר הכתוב במשלי </w:t>
      </w:r>
      <w:r w:rsidRPr="004F76A1">
        <w:rPr>
          <w:rFonts w:cs="FrankRuehl" w:hint="cs"/>
          <w:sz w:val="20"/>
          <w:szCs w:val="20"/>
          <w:rtl/>
          <w:lang w:eastAsia="en-US"/>
        </w:rPr>
        <w:t>(פ"ט, יא)</w:t>
      </w:r>
      <w:r w:rsidRPr="00D038DE">
        <w:rPr>
          <w:rFonts w:cs="FrankRuehl" w:hint="cs"/>
          <w:sz w:val="26"/>
          <w:szCs w:val="26"/>
          <w:rtl/>
        </w:rPr>
        <w:t>:  "</w:t>
      </w:r>
      <w:r w:rsidRPr="00D038DE">
        <w:rPr>
          <w:rFonts w:cs="FrankRuehl"/>
          <w:sz w:val="26"/>
          <w:szCs w:val="26"/>
          <w:rtl/>
        </w:rPr>
        <w:t>כי</w:t>
      </w:r>
      <w:r w:rsidRPr="00D038DE">
        <w:rPr>
          <w:rFonts w:cs="FrankRuehl" w:hint="cs"/>
          <w:sz w:val="26"/>
          <w:szCs w:val="26"/>
          <w:rtl/>
        </w:rPr>
        <w:t xml:space="preserve"> </w:t>
      </w:r>
      <w:r w:rsidRPr="00D038DE">
        <w:rPr>
          <w:rFonts w:cs="FrankRuehl"/>
          <w:sz w:val="26"/>
          <w:szCs w:val="26"/>
          <w:rtl/>
        </w:rPr>
        <w:t>בי ירבו ימיך ויוסיפו לך שנות חיים</w:t>
      </w:r>
      <w:r w:rsidRPr="00D038DE">
        <w:rPr>
          <w:rFonts w:cs="FrankRuehl" w:hint="cs"/>
          <w:sz w:val="26"/>
          <w:szCs w:val="26"/>
          <w:rtl/>
        </w:rPr>
        <w:t xml:space="preserve">". וקשה לשון "ירבו" שהוא לשון עבר. כי לכאורה המשמעות היא שבזכות התורה יאריך ימים, וצריך אם כן לומר 'ורבו ימיך' כמו שמסיים "ויוסיפו לך". </w:t>
      </w:r>
    </w:p>
    <w:p w14:paraId="1959CE5C"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ונקדים עוד את מאמר הזוהר </w:t>
      </w:r>
      <w:r w:rsidRPr="00D038DE">
        <w:rPr>
          <w:rFonts w:cs="FrankRuehl"/>
          <w:sz w:val="26"/>
          <w:szCs w:val="26"/>
          <w:rtl/>
        </w:rPr>
        <w:t xml:space="preserve">בראשית </w:t>
      </w:r>
      <w:r w:rsidRPr="004F76A1">
        <w:rPr>
          <w:rFonts w:cs="FrankRuehl" w:hint="cs"/>
          <w:sz w:val="20"/>
          <w:szCs w:val="20"/>
          <w:rtl/>
          <w:lang w:eastAsia="en-US"/>
        </w:rPr>
        <w:t xml:space="preserve">(דף </w:t>
      </w:r>
      <w:r w:rsidRPr="004F76A1">
        <w:rPr>
          <w:rFonts w:cs="FrankRuehl"/>
          <w:sz w:val="20"/>
          <w:szCs w:val="20"/>
          <w:rtl/>
          <w:lang w:eastAsia="en-US"/>
        </w:rPr>
        <w:t>קכט</w:t>
      </w:r>
      <w:r w:rsidRPr="004F76A1">
        <w:rPr>
          <w:rFonts w:cs="FrankRuehl" w:hint="cs"/>
          <w:sz w:val="20"/>
          <w:szCs w:val="20"/>
          <w:rtl/>
          <w:lang w:eastAsia="en-US"/>
        </w:rPr>
        <w:t xml:space="preserve"> ע"א)</w:t>
      </w:r>
      <w:r w:rsidRPr="00D038DE">
        <w:rPr>
          <w:rFonts w:cs="FrankRuehl" w:hint="cs"/>
          <w:sz w:val="26"/>
          <w:szCs w:val="26"/>
          <w:rtl/>
        </w:rPr>
        <w:t>:</w:t>
      </w:r>
    </w:p>
    <w:p w14:paraId="254E5B24" w14:textId="77777777" w:rsidR="00112D68" w:rsidRPr="00D038DE" w:rsidRDefault="00112D68" w:rsidP="00112D68">
      <w:pPr>
        <w:spacing w:before="120" w:after="100" w:afterAutospacing="1" w:line="360" w:lineRule="exact"/>
        <w:ind w:left="454" w:right="454"/>
        <w:jc w:val="both"/>
        <w:rPr>
          <w:rFonts w:cs="FrankRuehl" w:hint="cs"/>
          <w:sz w:val="26"/>
          <w:szCs w:val="26"/>
          <w:rtl/>
          <w:lang w:eastAsia="en-US"/>
        </w:rPr>
      </w:pPr>
      <w:r w:rsidRPr="00D038DE">
        <w:rPr>
          <w:rFonts w:cs="FrankRuehl"/>
          <w:sz w:val="26"/>
          <w:szCs w:val="26"/>
          <w:rtl/>
          <w:lang w:eastAsia="en-US"/>
        </w:rPr>
        <w:t xml:space="preserve">ואברהם זקן בא </w:t>
      </w:r>
      <w:r w:rsidRPr="00D038DE">
        <w:rPr>
          <w:rFonts w:cs="FrankRuehl" w:hint="cs"/>
          <w:sz w:val="26"/>
          <w:szCs w:val="26"/>
          <w:rtl/>
          <w:lang w:eastAsia="en-US"/>
        </w:rPr>
        <w:t>בי</w:t>
      </w:r>
      <w:r w:rsidRPr="00D038DE">
        <w:rPr>
          <w:rFonts w:cs="FrankRuehl"/>
          <w:sz w:val="26"/>
          <w:szCs w:val="26"/>
          <w:rtl/>
          <w:lang w:eastAsia="en-US"/>
        </w:rPr>
        <w:t>מים ו</w:t>
      </w:r>
      <w:r w:rsidRPr="00D038DE">
        <w:rPr>
          <w:rFonts w:cs="FrankRuehl" w:hint="cs"/>
          <w:sz w:val="26"/>
          <w:szCs w:val="26"/>
          <w:rtl/>
          <w:lang w:eastAsia="en-US"/>
        </w:rPr>
        <w:t>ה'</w:t>
      </w:r>
      <w:r w:rsidRPr="00D038DE">
        <w:rPr>
          <w:rFonts w:cs="FrankRuehl"/>
          <w:sz w:val="26"/>
          <w:szCs w:val="26"/>
          <w:rtl/>
          <w:lang w:eastAsia="en-US"/>
        </w:rPr>
        <w:t xml:space="preserve"> ברך את אברהם בכל, רבי יהודה פתח </w:t>
      </w:r>
      <w:r w:rsidRPr="004F76A1">
        <w:rPr>
          <w:rFonts w:cs="FrankRuehl"/>
          <w:sz w:val="20"/>
          <w:szCs w:val="20"/>
          <w:rtl/>
          <w:lang w:eastAsia="en-US"/>
        </w:rPr>
        <w:t>(תהלים סה)</w:t>
      </w:r>
      <w:r w:rsidRPr="00D038DE">
        <w:rPr>
          <w:rFonts w:cs="FrankRuehl" w:hint="cs"/>
          <w:sz w:val="26"/>
          <w:szCs w:val="26"/>
          <w:rtl/>
          <w:lang w:eastAsia="en-US"/>
        </w:rPr>
        <w:t xml:space="preserve"> </w:t>
      </w:r>
      <w:r w:rsidRPr="00D038DE">
        <w:rPr>
          <w:rFonts w:cs="FrankRuehl"/>
          <w:sz w:val="26"/>
          <w:szCs w:val="26"/>
          <w:rtl/>
          <w:lang w:eastAsia="en-US"/>
        </w:rPr>
        <w:t>אשרי תבחר ותקרב ישכון חצריך האי קרא אתמר אבל זכאה הוא ב</w:t>
      </w:r>
      <w:r w:rsidRPr="00D038DE">
        <w:rPr>
          <w:rFonts w:cs="FrankRuehl" w:hint="cs"/>
          <w:sz w:val="26"/>
          <w:szCs w:val="26"/>
          <w:rtl/>
          <w:lang w:eastAsia="en-US"/>
        </w:rPr>
        <w:t xml:space="preserve">רנש </w:t>
      </w:r>
      <w:r w:rsidRPr="00D038DE">
        <w:rPr>
          <w:rFonts w:cs="FrankRuehl"/>
          <w:sz w:val="26"/>
          <w:szCs w:val="26"/>
          <w:rtl/>
          <w:lang w:eastAsia="en-US"/>
        </w:rPr>
        <w:t>דאורחוי אתכשרן קמי קודשא בריך הוא ואיהו אתרעי ביה לקרבא ליה לגביה</w:t>
      </w:r>
      <w:r w:rsidRPr="00D038DE">
        <w:rPr>
          <w:rFonts w:cs="FrankRuehl" w:hint="cs"/>
          <w:sz w:val="26"/>
          <w:szCs w:val="26"/>
          <w:rtl/>
          <w:lang w:eastAsia="en-US"/>
        </w:rPr>
        <w:t>.</w:t>
      </w:r>
    </w:p>
    <w:p w14:paraId="4A0B4500"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כוונת הכתוב בתהילים </w:t>
      </w:r>
      <w:r w:rsidRPr="004F76A1">
        <w:rPr>
          <w:rFonts w:cs="FrankRuehl" w:hint="cs"/>
          <w:sz w:val="20"/>
          <w:szCs w:val="20"/>
          <w:rtl/>
          <w:lang w:eastAsia="en-US"/>
        </w:rPr>
        <w:t>(פ"ד, ו)</w:t>
      </w:r>
      <w:r w:rsidRPr="00D038DE">
        <w:rPr>
          <w:rFonts w:cs="FrankRuehl" w:hint="cs"/>
          <w:sz w:val="26"/>
          <w:szCs w:val="26"/>
          <w:rtl/>
        </w:rPr>
        <w:t>: "</w:t>
      </w:r>
      <w:r w:rsidRPr="00D038DE">
        <w:rPr>
          <w:rFonts w:cs="FrankRuehl"/>
          <w:sz w:val="26"/>
          <w:szCs w:val="26"/>
          <w:rtl/>
        </w:rPr>
        <w:t>אשרי</w:t>
      </w:r>
      <w:r w:rsidRPr="00D038DE">
        <w:rPr>
          <w:rFonts w:cs="FrankRuehl" w:hint="cs"/>
          <w:sz w:val="26"/>
          <w:szCs w:val="26"/>
          <w:rtl/>
        </w:rPr>
        <w:t xml:space="preserve"> </w:t>
      </w:r>
      <w:r w:rsidRPr="00D038DE">
        <w:rPr>
          <w:rFonts w:cs="FrankRuehl"/>
          <w:sz w:val="26"/>
          <w:szCs w:val="26"/>
          <w:rtl/>
        </w:rPr>
        <w:t>אדם עוז לו-בך מס</w:t>
      </w:r>
      <w:r w:rsidRPr="00D038DE">
        <w:rPr>
          <w:rFonts w:cs="FrankRuehl" w:hint="cs"/>
          <w:sz w:val="26"/>
          <w:szCs w:val="26"/>
          <w:rtl/>
        </w:rPr>
        <w:t>י</w:t>
      </w:r>
      <w:r w:rsidRPr="00D038DE">
        <w:rPr>
          <w:rFonts w:cs="FrankRuehl"/>
          <w:sz w:val="26"/>
          <w:szCs w:val="26"/>
          <w:rtl/>
        </w:rPr>
        <w:t>לות בלבבם</w:t>
      </w:r>
      <w:r w:rsidRPr="00D038DE">
        <w:rPr>
          <w:rFonts w:cs="FrankRuehl" w:hint="cs"/>
          <w:sz w:val="26"/>
          <w:szCs w:val="26"/>
          <w:rtl/>
        </w:rPr>
        <w:t>", שכפי אתמשכותא דלבא דברנש בזה העולם כן יהבין לי'ה אורחא לאתמשך בעולם הבא. כדרכו בעולם הזה כך ימשיך דרכו בעולם הבא.</w:t>
      </w:r>
    </w:p>
    <w:p w14:paraId="2D62F16F"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כשיוצא נשמתו של אדם אחר פטירתו מוליכין אותה ומביאין לה לפני בית דין של מעלה ושואלין אותה: עסקת בתורה? והיא אומרת: לא פסק פומי מגירסא. ושואלין אותה עוד: עשית מעשים טובים? ואומרת הן. רדפת אחר מצוות? ומשיבה על הכל בחיוב, ומכחשת על כל מעשיה הרעים. מה עושין עמה כל יום למעלה, אין פוסקין דין ועונש עד שתודה הנשמה בעצמה ותאמר: יפה צדקת, יפה חייבת. ולזאת מה עושין עמה שתודה בעצמה על כל מעשיה? אז מראין לה בכח הדמיון ומכניסין אותה לפלטין גדול מהודר מאד. ומראין לה שבקצה האחד של האולם יושבין ליד שלחן גדול אחד כמה וכמה זקנים חשובים, כל אחד ספרו בידו, וכל אחד עוסק בענינו ובלימודו. ובקצה האחר מראין לנשמה שיושבת חבורה גדולה, כולם מסלסלים שערותיהם ועוסקים בדברים בטילים, ובכל מיני שחוק והיתול. </w:t>
      </w:r>
    </w:p>
    <w:p w14:paraId="47D50065"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ומדרך הטבע שמי שהרגיל עצמו בעולם הזה בין החכמים ולומדי התורה, בוודאי כשיכנס באותו פלטין יפנה לשלחן החכמים לראות סדר לימודם ועיונם. ומי שרגיל בשחוק ובדברים בטלים, יפנה בטבעיות לחבורה של שחוק והיתול. - ובזה יבוררו מעשיה של אותה נשמה בעולם הזה. ובמצב זה אין ביכולתה להכחיש עוד ולהעמיד פנים, וזו הכוונה באומרם "מסילות בלבבם", שדרכה של הנשמה תוכיח את מצבה.</w:t>
      </w:r>
    </w:p>
    <w:p w14:paraId="517D110F"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ועתה נחזור להמאמר שהובא תחילה, שמלאך המוות אומר לאדם שנפטר: "קום הגידה לי שמך" וכו'... </w:t>
      </w:r>
    </w:p>
    <w:p w14:paraId="46045BA5"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lastRenderedPageBreak/>
        <w:t xml:space="preserve">כי אדם שעסק כל ימיו בתורה ועבודה ובגמילות חסדים, תיקן את כל העולמות והאורות הנרמזים בצירוף שמו. ואדם זה בעת הסתלקותו  רואה כל התיקונים שעשה בחייו במעשי מצוותיו. </w:t>
      </w:r>
    </w:p>
    <w:p w14:paraId="303C91B3"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ומצאנו ב</w:t>
      </w:r>
      <w:r w:rsidRPr="00D038DE">
        <w:rPr>
          <w:rFonts w:cs="FrankRuehl"/>
          <w:sz w:val="26"/>
          <w:szCs w:val="26"/>
          <w:rtl/>
        </w:rPr>
        <w:t xml:space="preserve">מדרש תנחומא </w:t>
      </w:r>
      <w:r>
        <w:rPr>
          <w:rFonts w:cs="FrankRuehl" w:hint="cs"/>
          <w:sz w:val="20"/>
          <w:szCs w:val="20"/>
          <w:rtl/>
          <w:lang w:eastAsia="en-US"/>
        </w:rPr>
        <w:t>(ב</w:t>
      </w:r>
      <w:r w:rsidRPr="00D038DE">
        <w:rPr>
          <w:rFonts w:cs="FrankRuehl"/>
          <w:sz w:val="20"/>
          <w:szCs w:val="20"/>
          <w:rtl/>
          <w:lang w:eastAsia="en-US"/>
        </w:rPr>
        <w:t>ראשית</w:t>
      </w:r>
      <w:r w:rsidRPr="00D038DE">
        <w:rPr>
          <w:rFonts w:cs="FrankRuehl"/>
          <w:sz w:val="26"/>
          <w:szCs w:val="26"/>
          <w:rtl/>
        </w:rPr>
        <w:t xml:space="preserve"> </w:t>
      </w:r>
      <w:r w:rsidRPr="00D038DE">
        <w:rPr>
          <w:rFonts w:cs="FrankRuehl"/>
          <w:sz w:val="20"/>
          <w:szCs w:val="20"/>
          <w:rtl/>
          <w:lang w:eastAsia="en-US"/>
        </w:rPr>
        <w:t>סי</w:t>
      </w:r>
      <w:r w:rsidRPr="00D038DE">
        <w:rPr>
          <w:rFonts w:cs="FrankRuehl" w:hint="cs"/>
          <w:sz w:val="20"/>
          <w:szCs w:val="20"/>
          <w:rtl/>
          <w:lang w:eastAsia="en-US"/>
        </w:rPr>
        <w:t>'</w:t>
      </w:r>
      <w:r w:rsidRPr="00D038DE">
        <w:rPr>
          <w:rFonts w:cs="FrankRuehl"/>
          <w:sz w:val="20"/>
          <w:szCs w:val="20"/>
          <w:rtl/>
          <w:lang w:eastAsia="en-US"/>
        </w:rPr>
        <w:t xml:space="preserve"> א</w:t>
      </w:r>
      <w:r>
        <w:rPr>
          <w:rFonts w:cs="FrankRuehl" w:hint="cs"/>
          <w:sz w:val="20"/>
          <w:szCs w:val="20"/>
          <w:rtl/>
          <w:lang w:eastAsia="en-US"/>
        </w:rPr>
        <w:t>)</w:t>
      </w:r>
      <w:r w:rsidRPr="00D038DE">
        <w:rPr>
          <w:rFonts w:cs="FrankRuehl" w:hint="cs"/>
          <w:sz w:val="26"/>
          <w:szCs w:val="26"/>
          <w:rtl/>
        </w:rPr>
        <w:t xml:space="preserve"> ובמדרש רבה </w:t>
      </w:r>
      <w:r w:rsidRPr="00D038DE">
        <w:rPr>
          <w:rFonts w:cs="FrankRuehl" w:hint="cs"/>
          <w:sz w:val="20"/>
          <w:szCs w:val="20"/>
          <w:rtl/>
          <w:lang w:eastAsia="en-US"/>
        </w:rPr>
        <w:t>(</w:t>
      </w:r>
      <w:r w:rsidRPr="004F76A1">
        <w:rPr>
          <w:rFonts w:cs="FrankRuehl" w:hint="cs"/>
          <w:sz w:val="20"/>
          <w:szCs w:val="20"/>
          <w:rtl/>
          <w:lang w:eastAsia="en-US"/>
        </w:rPr>
        <w:t xml:space="preserve">בראשית </w:t>
      </w:r>
      <w:r w:rsidRPr="00D038DE">
        <w:rPr>
          <w:rFonts w:cs="FrankRuehl" w:hint="cs"/>
          <w:sz w:val="20"/>
          <w:szCs w:val="20"/>
          <w:rtl/>
          <w:lang w:eastAsia="en-US"/>
        </w:rPr>
        <w:t>פרשה סב</w:t>
      </w:r>
      <w:r>
        <w:rPr>
          <w:rFonts w:cs="FrankRuehl" w:hint="cs"/>
          <w:sz w:val="20"/>
          <w:szCs w:val="20"/>
          <w:rtl/>
          <w:lang w:eastAsia="en-US"/>
        </w:rPr>
        <w:t>,</w:t>
      </w:r>
      <w:r w:rsidRPr="00D038DE">
        <w:rPr>
          <w:rFonts w:cs="FrankRuehl" w:hint="cs"/>
          <w:sz w:val="20"/>
          <w:szCs w:val="20"/>
          <w:rtl/>
          <w:lang w:eastAsia="en-US"/>
        </w:rPr>
        <w:t xml:space="preserve"> ב)</w:t>
      </w:r>
      <w:r w:rsidRPr="00D038DE">
        <w:rPr>
          <w:rFonts w:cs="FrankRuehl" w:hint="cs"/>
          <w:sz w:val="26"/>
          <w:szCs w:val="26"/>
          <w:rtl/>
        </w:rPr>
        <w:t>:</w:t>
      </w:r>
      <w:r w:rsidRPr="00D038DE">
        <w:rPr>
          <w:rFonts w:cs="FrankRuehl"/>
          <w:sz w:val="26"/>
          <w:szCs w:val="26"/>
          <w:rtl/>
        </w:rPr>
        <w:t xml:space="preserve"> </w:t>
      </w:r>
    </w:p>
    <w:p w14:paraId="1EAE41D1" w14:textId="77777777" w:rsidR="00112D68" w:rsidRPr="00D038DE" w:rsidRDefault="00112D68" w:rsidP="00112D68">
      <w:pPr>
        <w:spacing w:before="120" w:after="100" w:afterAutospacing="1" w:line="360" w:lineRule="exact"/>
        <w:ind w:left="454" w:right="454"/>
        <w:jc w:val="both"/>
        <w:rPr>
          <w:rFonts w:cs="FrankRuehl" w:hint="cs"/>
          <w:sz w:val="26"/>
          <w:szCs w:val="26"/>
          <w:rtl/>
          <w:lang w:eastAsia="en-US"/>
        </w:rPr>
      </w:pPr>
      <w:r w:rsidRPr="00D038DE">
        <w:rPr>
          <w:rFonts w:cs="FrankRuehl"/>
          <w:sz w:val="26"/>
          <w:szCs w:val="26"/>
          <w:rtl/>
          <w:lang w:eastAsia="en-US"/>
        </w:rPr>
        <w:t>מעשה בר' אבהו כשהיה מסתלק מן העולם</w:t>
      </w:r>
      <w:r w:rsidRPr="00D038DE">
        <w:rPr>
          <w:rFonts w:cs="FrankRuehl" w:hint="cs"/>
          <w:sz w:val="26"/>
          <w:szCs w:val="26"/>
          <w:rtl/>
          <w:lang w:eastAsia="en-US"/>
        </w:rPr>
        <w:t>,</w:t>
      </w:r>
      <w:r w:rsidRPr="00D038DE">
        <w:rPr>
          <w:rFonts w:cs="FrankRuehl"/>
          <w:sz w:val="26"/>
          <w:szCs w:val="26"/>
          <w:rtl/>
          <w:lang w:eastAsia="en-US"/>
        </w:rPr>
        <w:t xml:space="preserve"> הראה לו הקב"ה שלש עשרה נהרי אפרסמון</w:t>
      </w:r>
      <w:r w:rsidRPr="00D038DE">
        <w:rPr>
          <w:rFonts w:cs="FrankRuehl" w:hint="cs"/>
          <w:sz w:val="26"/>
          <w:szCs w:val="26"/>
          <w:rtl/>
          <w:lang w:eastAsia="en-US"/>
        </w:rPr>
        <w:t>.</w:t>
      </w:r>
      <w:r w:rsidRPr="00D038DE">
        <w:rPr>
          <w:rFonts w:cs="FrankRuehl"/>
          <w:sz w:val="26"/>
          <w:szCs w:val="26"/>
          <w:rtl/>
          <w:lang w:eastAsia="en-US"/>
        </w:rPr>
        <w:t xml:space="preserve"> התחיל לומר בשעת מיתה לתלמידיו</w:t>
      </w:r>
      <w:r w:rsidRPr="00D038DE">
        <w:rPr>
          <w:rFonts w:cs="FrankRuehl" w:hint="cs"/>
          <w:sz w:val="26"/>
          <w:szCs w:val="26"/>
          <w:rtl/>
          <w:lang w:eastAsia="en-US"/>
        </w:rPr>
        <w:t>:</w:t>
      </w:r>
      <w:r w:rsidRPr="00D038DE">
        <w:rPr>
          <w:rFonts w:cs="FrankRuehl"/>
          <w:sz w:val="26"/>
          <w:szCs w:val="26"/>
          <w:rtl/>
          <w:lang w:eastAsia="en-US"/>
        </w:rPr>
        <w:t xml:space="preserve"> אשריכם עוסקי התורה</w:t>
      </w:r>
      <w:r w:rsidRPr="00D038DE">
        <w:rPr>
          <w:rFonts w:cs="FrankRuehl" w:hint="cs"/>
          <w:sz w:val="26"/>
          <w:szCs w:val="26"/>
          <w:rtl/>
          <w:lang w:eastAsia="en-US"/>
        </w:rPr>
        <w:t>.</w:t>
      </w:r>
      <w:r w:rsidRPr="00D038DE">
        <w:rPr>
          <w:rFonts w:cs="FrankRuehl"/>
          <w:sz w:val="26"/>
          <w:szCs w:val="26"/>
          <w:rtl/>
          <w:lang w:eastAsia="en-US"/>
        </w:rPr>
        <w:t xml:space="preserve"> אמרו לו רבינו מה ראית</w:t>
      </w:r>
      <w:r w:rsidRPr="00D038DE">
        <w:rPr>
          <w:rFonts w:cs="FrankRuehl" w:hint="cs"/>
          <w:sz w:val="26"/>
          <w:szCs w:val="26"/>
          <w:rtl/>
          <w:lang w:eastAsia="en-US"/>
        </w:rPr>
        <w:t>?</w:t>
      </w:r>
      <w:r w:rsidRPr="00D038DE">
        <w:rPr>
          <w:rFonts w:cs="FrankRuehl"/>
          <w:sz w:val="26"/>
          <w:szCs w:val="26"/>
          <w:rtl/>
          <w:lang w:eastAsia="en-US"/>
        </w:rPr>
        <w:t xml:space="preserve"> אמר להם</w:t>
      </w:r>
      <w:r w:rsidRPr="00D038DE">
        <w:rPr>
          <w:rFonts w:cs="FrankRuehl" w:hint="cs"/>
          <w:sz w:val="26"/>
          <w:szCs w:val="26"/>
          <w:rtl/>
          <w:lang w:eastAsia="en-US"/>
        </w:rPr>
        <w:t>:</w:t>
      </w:r>
      <w:r w:rsidRPr="00D038DE">
        <w:rPr>
          <w:rFonts w:cs="FrankRuehl"/>
          <w:sz w:val="26"/>
          <w:szCs w:val="26"/>
          <w:rtl/>
          <w:lang w:eastAsia="en-US"/>
        </w:rPr>
        <w:t xml:space="preserve"> שלש עשרה נהרי אפרסמון נתן לי הקב"ה בשכר תורתי</w:t>
      </w:r>
      <w:r w:rsidRPr="00D038DE">
        <w:rPr>
          <w:rFonts w:cs="FrankRuehl" w:hint="cs"/>
          <w:sz w:val="26"/>
          <w:szCs w:val="26"/>
          <w:rtl/>
          <w:lang w:eastAsia="en-US"/>
        </w:rPr>
        <w:t>.</w:t>
      </w:r>
      <w:r w:rsidRPr="00D038DE">
        <w:rPr>
          <w:rFonts w:cs="FrankRuehl"/>
          <w:sz w:val="26"/>
          <w:szCs w:val="26"/>
          <w:rtl/>
          <w:lang w:eastAsia="en-US"/>
        </w:rPr>
        <w:t xml:space="preserve"> התחיל לומר</w:t>
      </w:r>
      <w:r w:rsidRPr="00D038DE">
        <w:rPr>
          <w:rFonts w:cs="FrankRuehl" w:hint="cs"/>
          <w:sz w:val="26"/>
          <w:szCs w:val="26"/>
          <w:rtl/>
          <w:lang w:eastAsia="en-US"/>
        </w:rPr>
        <w:t>:</w:t>
      </w:r>
      <w:r w:rsidRPr="00D038DE">
        <w:rPr>
          <w:rFonts w:cs="FrankRuehl"/>
          <w:sz w:val="26"/>
          <w:szCs w:val="26"/>
          <w:rtl/>
          <w:lang w:eastAsia="en-US"/>
        </w:rPr>
        <w:t xml:space="preserve"> </w:t>
      </w:r>
      <w:r w:rsidRPr="00D038DE">
        <w:rPr>
          <w:rFonts w:cs="FrankRuehl" w:hint="cs"/>
          <w:sz w:val="26"/>
          <w:szCs w:val="26"/>
          <w:rtl/>
          <w:lang w:eastAsia="en-US"/>
        </w:rPr>
        <w:t>"</w:t>
      </w:r>
      <w:r w:rsidRPr="00D038DE">
        <w:rPr>
          <w:rFonts w:cs="FrankRuehl"/>
          <w:sz w:val="26"/>
          <w:szCs w:val="26"/>
          <w:rtl/>
          <w:lang w:eastAsia="en-US"/>
        </w:rPr>
        <w:t xml:space="preserve">ואני אמרתי לריק יגעתי לתהו והבל כחי כליתי אכן משפטי את ה' ופעולתי את אלהי </w:t>
      </w:r>
      <w:r w:rsidRPr="004F76A1">
        <w:rPr>
          <w:rFonts w:cs="FrankRuehl"/>
          <w:sz w:val="20"/>
          <w:szCs w:val="20"/>
          <w:rtl/>
          <w:lang w:eastAsia="en-US"/>
        </w:rPr>
        <w:t>(ישעיה מט</w:t>
      </w:r>
      <w:r w:rsidRPr="004F76A1">
        <w:rPr>
          <w:rFonts w:cs="FrankRuehl" w:hint="cs"/>
          <w:sz w:val="20"/>
          <w:szCs w:val="20"/>
          <w:rtl/>
          <w:lang w:eastAsia="en-US"/>
        </w:rPr>
        <w:t>, ד</w:t>
      </w:r>
      <w:r w:rsidRPr="004F76A1">
        <w:rPr>
          <w:rFonts w:cs="FrankRuehl"/>
          <w:sz w:val="20"/>
          <w:szCs w:val="20"/>
          <w:rtl/>
          <w:lang w:eastAsia="en-US"/>
        </w:rPr>
        <w:t>)</w:t>
      </w:r>
    </w:p>
    <w:p w14:paraId="1E1FB4D6" w14:textId="77777777" w:rsidR="00112D68" w:rsidRPr="00D038DE" w:rsidRDefault="00112D68" w:rsidP="00112D68">
      <w:pPr>
        <w:jc w:val="both"/>
        <w:rPr>
          <w:rFonts w:cs="FrankRuehl" w:hint="cs"/>
          <w:sz w:val="26"/>
          <w:szCs w:val="26"/>
          <w:rtl/>
        </w:rPr>
      </w:pPr>
      <w:r w:rsidRPr="00D038DE">
        <w:rPr>
          <w:rFonts w:cs="FrankRuehl" w:hint="cs"/>
          <w:sz w:val="26"/>
          <w:szCs w:val="26"/>
          <w:rtl/>
        </w:rPr>
        <w:t xml:space="preserve">עוד במדרש רבה שמות </w:t>
      </w:r>
      <w:r w:rsidRPr="00D038DE">
        <w:rPr>
          <w:rFonts w:cs="FrankRuehl" w:hint="cs"/>
          <w:sz w:val="20"/>
          <w:szCs w:val="20"/>
          <w:rtl/>
          <w:lang w:eastAsia="en-US"/>
        </w:rPr>
        <w:t>(נב, ג)</w:t>
      </w:r>
      <w:r w:rsidRPr="00D038DE">
        <w:rPr>
          <w:rFonts w:cs="FrankRuehl" w:hint="cs"/>
          <w:sz w:val="26"/>
          <w:szCs w:val="26"/>
          <w:rtl/>
        </w:rPr>
        <w:t xml:space="preserve"> :</w:t>
      </w:r>
    </w:p>
    <w:p w14:paraId="41693B47" w14:textId="77777777" w:rsidR="00112D68" w:rsidRDefault="00112D68" w:rsidP="00112D68">
      <w:pPr>
        <w:spacing w:before="120" w:after="100" w:afterAutospacing="1" w:line="360" w:lineRule="exact"/>
        <w:ind w:left="454" w:right="454"/>
        <w:jc w:val="both"/>
        <w:rPr>
          <w:rFonts w:cs="FrankRuehl" w:hint="cs"/>
          <w:sz w:val="26"/>
          <w:szCs w:val="26"/>
          <w:rtl/>
        </w:rPr>
      </w:pPr>
      <w:r w:rsidRPr="00D038DE">
        <w:rPr>
          <w:rFonts w:cs="FrankRuehl"/>
          <w:sz w:val="26"/>
          <w:szCs w:val="26"/>
          <w:rtl/>
          <w:lang w:eastAsia="en-US"/>
        </w:rPr>
        <w:t xml:space="preserve">אמר בן עזאי </w:t>
      </w:r>
      <w:r w:rsidRPr="004F76A1">
        <w:rPr>
          <w:rFonts w:cs="FrankRuehl"/>
          <w:sz w:val="20"/>
          <w:szCs w:val="20"/>
          <w:rtl/>
          <w:lang w:eastAsia="en-US"/>
        </w:rPr>
        <w:t>(תהלים קט</w:t>
      </w:r>
      <w:r w:rsidRPr="004F76A1">
        <w:rPr>
          <w:rFonts w:cs="FrankRuehl" w:hint="cs"/>
          <w:sz w:val="20"/>
          <w:szCs w:val="20"/>
          <w:rtl/>
          <w:lang w:eastAsia="en-US"/>
        </w:rPr>
        <w:t>"</w:t>
      </w:r>
      <w:r w:rsidRPr="004F76A1">
        <w:rPr>
          <w:rFonts w:cs="FrankRuehl"/>
          <w:sz w:val="20"/>
          <w:szCs w:val="20"/>
          <w:rtl/>
          <w:lang w:eastAsia="en-US"/>
        </w:rPr>
        <w:t>ז</w:t>
      </w:r>
      <w:r w:rsidRPr="004F76A1">
        <w:rPr>
          <w:rFonts w:cs="FrankRuehl" w:hint="cs"/>
          <w:sz w:val="20"/>
          <w:szCs w:val="20"/>
          <w:rtl/>
          <w:lang w:eastAsia="en-US"/>
        </w:rPr>
        <w:t>, טו</w:t>
      </w:r>
      <w:r w:rsidRPr="004F76A1">
        <w:rPr>
          <w:rFonts w:cs="FrankRuehl"/>
          <w:sz w:val="20"/>
          <w:szCs w:val="20"/>
          <w:rtl/>
          <w:lang w:eastAsia="en-US"/>
        </w:rPr>
        <w:t>)</w:t>
      </w:r>
      <w:r w:rsidRPr="00D038DE">
        <w:rPr>
          <w:rFonts w:cs="FrankRuehl"/>
          <w:sz w:val="26"/>
          <w:szCs w:val="26"/>
          <w:rtl/>
          <w:lang w:eastAsia="en-US"/>
        </w:rPr>
        <w:t xml:space="preserve"> </w:t>
      </w:r>
      <w:r w:rsidRPr="00D038DE">
        <w:rPr>
          <w:rFonts w:cs="FrankRuehl" w:hint="cs"/>
          <w:sz w:val="26"/>
          <w:szCs w:val="26"/>
          <w:rtl/>
          <w:lang w:eastAsia="en-US"/>
        </w:rPr>
        <w:t>"</w:t>
      </w:r>
      <w:r w:rsidRPr="00D038DE">
        <w:rPr>
          <w:rFonts w:cs="FrankRuehl"/>
          <w:sz w:val="26"/>
          <w:szCs w:val="26"/>
          <w:rtl/>
          <w:lang w:eastAsia="en-US"/>
        </w:rPr>
        <w:t>יקר בעיני ה' המותה לחסידיו</w:t>
      </w:r>
      <w:r w:rsidRPr="00D038DE">
        <w:rPr>
          <w:rFonts w:cs="FrankRuehl" w:hint="cs"/>
          <w:sz w:val="26"/>
          <w:szCs w:val="26"/>
          <w:rtl/>
          <w:lang w:eastAsia="en-US"/>
        </w:rPr>
        <w:t>"</w:t>
      </w:r>
      <w:r w:rsidRPr="00D038DE">
        <w:rPr>
          <w:rFonts w:cs="FrankRuehl"/>
          <w:sz w:val="26"/>
          <w:szCs w:val="26"/>
          <w:rtl/>
          <w:lang w:eastAsia="en-US"/>
        </w:rPr>
        <w:t xml:space="preserve"> אימתי הקב"ה מודיע לצדיקים היקר שמתוקן להם סמוך למיתתן שנאמר המותה לחסידיו, אותה שעה הם רואין ושוחקים לפיכך ותשחק ליום אחרון,</w:t>
      </w:r>
    </w:p>
    <w:p w14:paraId="7D13DBD8" w14:textId="77777777" w:rsidR="00112D68" w:rsidRPr="00D038DE" w:rsidRDefault="00112D68" w:rsidP="00112D68">
      <w:pPr>
        <w:spacing w:before="120" w:line="360" w:lineRule="exact"/>
        <w:jc w:val="both"/>
        <w:rPr>
          <w:rFonts w:cs="FrankRuehl" w:hint="cs"/>
          <w:sz w:val="26"/>
          <w:szCs w:val="26"/>
          <w:rtl/>
        </w:rPr>
      </w:pPr>
      <w:r w:rsidRPr="00D038DE">
        <w:rPr>
          <w:rFonts w:cs="FrankRuehl" w:hint="cs"/>
          <w:sz w:val="26"/>
          <w:szCs w:val="26"/>
          <w:rtl/>
        </w:rPr>
        <w:t xml:space="preserve">על כן, משיג הוא אז את כל הרמזים שמרומז בצירוף שמו, ושמו יאיר. ותאיר לפניו צדקתו, וינוח על משכבו בשלום בטח. אבל מי שהוא להיפך חס וחלילה שלא קיים עלי אדמות תורה ומצוות, אינו יודע כלל משמו ומרמזיו, ולא ימצאו כלל בעולם העליון מתיקוניו. ולזאת אמר אותו אדם למלאך המוות "גלוי וידוע לפני מי שאמר והיה העולם שאיני יודע שמי", ולפיכך דנין אותו מכל איבריו שלא תיקן. וזו כוונת הכתוב: "והלך לפניך צדקך כבוד ה'  יאספך" </w:t>
      </w:r>
      <w:r w:rsidRPr="004F76A1">
        <w:rPr>
          <w:rFonts w:cs="FrankRuehl" w:hint="cs"/>
          <w:sz w:val="20"/>
          <w:szCs w:val="20"/>
          <w:rtl/>
          <w:lang w:eastAsia="en-US"/>
        </w:rPr>
        <w:t>(ישעיהו נ</w:t>
      </w:r>
      <w:r>
        <w:rPr>
          <w:rFonts w:cs="FrankRuehl" w:hint="cs"/>
          <w:sz w:val="20"/>
          <w:szCs w:val="20"/>
          <w:rtl/>
          <w:lang w:eastAsia="en-US"/>
        </w:rPr>
        <w:t>"</w:t>
      </w:r>
      <w:r w:rsidRPr="004F76A1">
        <w:rPr>
          <w:rFonts w:cs="FrankRuehl" w:hint="cs"/>
          <w:sz w:val="20"/>
          <w:szCs w:val="20"/>
          <w:rtl/>
          <w:lang w:eastAsia="en-US"/>
        </w:rPr>
        <w:t>ח, ח)</w:t>
      </w:r>
      <w:r w:rsidRPr="00D038DE">
        <w:rPr>
          <w:rFonts w:cs="FrankRuehl" w:hint="cs"/>
          <w:sz w:val="26"/>
          <w:szCs w:val="26"/>
          <w:rtl/>
        </w:rPr>
        <w:t>- כי התיקונים שתיקן בחייו במעשי מצוותיו הם יוליכוהו ויסתירוהו מכל פגע רע, ובטח ינוח על משכבו בגנזי מרומים. אמן.</w:t>
      </w:r>
    </w:p>
    <w:p w14:paraId="7DE5F17D" w14:textId="77777777" w:rsidR="00112D68" w:rsidRPr="00D038DE" w:rsidRDefault="00112D68" w:rsidP="00112D68">
      <w:pPr>
        <w:spacing w:before="120" w:line="360" w:lineRule="exact"/>
        <w:jc w:val="both"/>
        <w:rPr>
          <w:rFonts w:cs="FrankRuehl" w:hint="cs"/>
          <w:sz w:val="26"/>
          <w:szCs w:val="26"/>
          <w:rtl/>
        </w:rPr>
      </w:pPr>
    </w:p>
    <w:p w14:paraId="796E4AB5" w14:textId="77777777" w:rsidR="00112D68" w:rsidRPr="00D038DE" w:rsidRDefault="00112D68" w:rsidP="00112D68">
      <w:pPr>
        <w:spacing w:before="120" w:line="360" w:lineRule="exact"/>
        <w:jc w:val="both"/>
        <w:rPr>
          <w:rFonts w:cs="FrankRuehl" w:hint="cs"/>
          <w:sz w:val="26"/>
          <w:szCs w:val="26"/>
          <w:rtl/>
        </w:rPr>
      </w:pPr>
    </w:p>
    <w:p w14:paraId="1734FD2A" w14:textId="77777777" w:rsidR="00112D68" w:rsidRDefault="00112D68" w:rsidP="00112D68">
      <w:pPr>
        <w:spacing w:before="120" w:line="360" w:lineRule="exact"/>
        <w:jc w:val="both"/>
        <w:rPr>
          <w:rFonts w:cs="FrankRuehl"/>
          <w:sz w:val="26"/>
          <w:szCs w:val="26"/>
          <w:rtl/>
        </w:rPr>
      </w:pPr>
      <w:r w:rsidRPr="00D038DE">
        <w:rPr>
          <w:rFonts w:cs="FrankRuehl" w:hint="cs"/>
          <w:sz w:val="26"/>
          <w:szCs w:val="26"/>
          <w:rtl/>
        </w:rPr>
        <w:tab/>
      </w:r>
    </w:p>
    <w:p w14:paraId="66E0EE07" w14:textId="77777777" w:rsidR="00112D68" w:rsidRPr="00D038DE" w:rsidRDefault="00112D68" w:rsidP="00112D68">
      <w:pPr>
        <w:spacing w:before="120" w:line="360" w:lineRule="exact"/>
        <w:jc w:val="both"/>
        <w:rPr>
          <w:rFonts w:cs="FrankRuehl" w:hint="cs"/>
          <w:sz w:val="26"/>
          <w:szCs w:val="26"/>
          <w:rtl/>
        </w:rPr>
      </w:pPr>
      <w:r>
        <w:rPr>
          <w:rFonts w:cs="FrankRuehl"/>
          <w:sz w:val="26"/>
          <w:szCs w:val="26"/>
          <w:rtl/>
        </w:rPr>
        <w:br w:type="page"/>
      </w:r>
    </w:p>
    <w:p w14:paraId="5E185E1B" w14:textId="77777777" w:rsidR="00112D68" w:rsidRPr="00715322" w:rsidRDefault="00112D68" w:rsidP="00112D68">
      <w:pPr>
        <w:spacing w:before="120" w:line="360" w:lineRule="exact"/>
        <w:jc w:val="center"/>
        <w:rPr>
          <w:rFonts w:cs="FrankRuehl" w:hint="cs"/>
          <w:b/>
          <w:bCs/>
          <w:sz w:val="40"/>
          <w:szCs w:val="40"/>
          <w:rtl/>
          <w:lang w:eastAsia="en-US"/>
        </w:rPr>
      </w:pPr>
      <w:r w:rsidRPr="00715322">
        <w:rPr>
          <w:rFonts w:cs="FrankRuehl" w:hint="cs"/>
          <w:b/>
          <w:bCs/>
          <w:sz w:val="40"/>
          <w:szCs w:val="40"/>
          <w:rtl/>
          <w:lang w:eastAsia="en-US"/>
        </w:rPr>
        <w:t>ענית אמן</w:t>
      </w:r>
    </w:p>
    <w:p w14:paraId="67DF0A4C" w14:textId="77777777" w:rsidR="00112D68" w:rsidRPr="00715322" w:rsidRDefault="00112D68" w:rsidP="00112D68">
      <w:pPr>
        <w:spacing w:before="120" w:line="360" w:lineRule="exact"/>
        <w:jc w:val="both"/>
        <w:rPr>
          <w:rFonts w:cs="FrankRuehl"/>
          <w:b/>
          <w:bCs/>
          <w:sz w:val="30"/>
          <w:szCs w:val="30"/>
          <w:rtl/>
        </w:rPr>
      </w:pPr>
      <w:r w:rsidRPr="00715322">
        <w:rPr>
          <w:rFonts w:cs="FrankRuehl"/>
          <w:b/>
          <w:bCs/>
          <w:sz w:val="30"/>
          <w:szCs w:val="30"/>
          <w:rtl/>
        </w:rPr>
        <w:t xml:space="preserve">זוהר </w:t>
      </w:r>
      <w:r w:rsidRPr="00715322">
        <w:rPr>
          <w:rFonts w:cs="FrankRuehl" w:hint="cs"/>
          <w:b/>
          <w:bCs/>
          <w:sz w:val="30"/>
          <w:szCs w:val="30"/>
          <w:rtl/>
        </w:rPr>
        <w:t>(</w:t>
      </w:r>
      <w:r w:rsidRPr="00715322">
        <w:rPr>
          <w:rFonts w:cs="FrankRuehl"/>
          <w:b/>
          <w:bCs/>
          <w:sz w:val="30"/>
          <w:szCs w:val="30"/>
          <w:rtl/>
        </w:rPr>
        <w:t>כרך ג דברים פרשת וילך</w:t>
      </w:r>
      <w:r w:rsidRPr="00715322">
        <w:rPr>
          <w:rFonts w:cs="FrankRuehl" w:hint="cs"/>
          <w:b/>
          <w:bCs/>
          <w:sz w:val="30"/>
          <w:szCs w:val="30"/>
          <w:rtl/>
        </w:rPr>
        <w:t xml:space="preserve"> </w:t>
      </w:r>
      <w:r w:rsidRPr="00715322">
        <w:rPr>
          <w:rFonts w:cs="FrankRuehl"/>
          <w:b/>
          <w:bCs/>
          <w:sz w:val="30"/>
          <w:szCs w:val="30"/>
          <w:rtl/>
        </w:rPr>
        <w:t xml:space="preserve">דף רפה עמוד ב </w:t>
      </w:r>
      <w:r w:rsidRPr="00715322">
        <w:rPr>
          <w:rFonts w:cs="FrankRuehl" w:hint="cs"/>
          <w:b/>
          <w:bCs/>
          <w:sz w:val="30"/>
          <w:szCs w:val="30"/>
          <w:rtl/>
        </w:rPr>
        <w:t>רפו, א)</w:t>
      </w:r>
    </w:p>
    <w:p w14:paraId="729AF34D" w14:textId="77777777" w:rsidR="00112D68" w:rsidRPr="00715322" w:rsidRDefault="00112D68" w:rsidP="00112D68">
      <w:pPr>
        <w:spacing w:before="120" w:line="360" w:lineRule="exact"/>
        <w:jc w:val="both"/>
        <w:rPr>
          <w:rFonts w:cs="FrankRuehl" w:hint="cs"/>
          <w:sz w:val="26"/>
          <w:szCs w:val="26"/>
          <w:rtl/>
        </w:rPr>
      </w:pPr>
      <w:r w:rsidRPr="00715322">
        <w:rPr>
          <w:rFonts w:cs="FrankRuehl"/>
          <w:sz w:val="26"/>
          <w:szCs w:val="26"/>
          <w:rtl/>
        </w:rPr>
        <w:t>תאנא כל מאן דשמ</w:t>
      </w:r>
      <w:r w:rsidRPr="00715322">
        <w:rPr>
          <w:rFonts w:cs="FrankRuehl" w:hint="cs"/>
          <w:sz w:val="26"/>
          <w:szCs w:val="26"/>
          <w:rtl/>
        </w:rPr>
        <w:t>ע</w:t>
      </w:r>
      <w:r w:rsidRPr="00715322">
        <w:rPr>
          <w:rFonts w:cs="FrankRuehl"/>
          <w:sz w:val="26"/>
          <w:szCs w:val="26"/>
          <w:rtl/>
        </w:rPr>
        <w:t xml:space="preserve"> ברכה מההוא דמברך ולא אתכוון באמן עליה נאמר ובוזי יקלו כמה דאת אמר </w:t>
      </w:r>
      <w:r w:rsidRPr="00715322">
        <w:rPr>
          <w:rFonts w:cs="FrankRuehl"/>
          <w:sz w:val="20"/>
          <w:szCs w:val="20"/>
          <w:rtl/>
          <w:lang w:eastAsia="en-US"/>
        </w:rPr>
        <w:t>(מלאכי א</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לכם הכהנים בוזי שמי מאי עונשיה כמה דלא פתח ברכאן לעילא כך לא פתחין ליה ולא עוד אלא כד נפיק מהאי עלמא מכריזי קמיה ואמרי טרוקו גלי קמיה דפלנייא ולא ליעול ולא תקבלון ליה ווי ליה ווי לנשמתיה, תאנא חייבי דגיהנם כלהו סלקי במדורין ידיען וכמה פתחין אית ליה לגיהנם וכלהו פתחין לקבל פתחין דגן עדן ובשעתא דאפקי לאינון חייביא דקבילו עונשייהו אינון פתחי פתיחין ושויין (ס"א ושאבין) לון לבר, וכלהו פתחין בשמהן אקרון לקבליהון דפתחין דגן עדן וכל פתחא ופתחא אקרי שמא לקבלי ההוא פתחא דגיהנם ואשתמודען פתחין לקבליהון פתחין אינון פתחין דג"ע, בגיהנם אית מדורא בתראה תתאה דכלהו, וההוא מדורא הוי מדורא על מדורא ואקרי </w:t>
      </w:r>
      <w:r w:rsidRPr="00715322">
        <w:rPr>
          <w:rFonts w:cs="FrankRuehl"/>
          <w:sz w:val="20"/>
          <w:szCs w:val="20"/>
          <w:rtl/>
          <w:lang w:eastAsia="en-US"/>
        </w:rPr>
        <w:t>(איוב י</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ארץ עיפתה מה עיפתה כמה דאת אמר </w:t>
      </w:r>
      <w:r w:rsidRPr="00715322">
        <w:rPr>
          <w:rFonts w:cs="FrankRuehl"/>
          <w:sz w:val="20"/>
          <w:szCs w:val="20"/>
          <w:rtl/>
          <w:lang w:eastAsia="en-US"/>
        </w:rPr>
        <w:t>(שמות כ</w:t>
      </w:r>
      <w:r>
        <w:rPr>
          <w:rFonts w:cs="FrankRuehl" w:hint="cs"/>
          <w:sz w:val="20"/>
          <w:szCs w:val="20"/>
          <w:rtl/>
          <w:lang w:eastAsia="en-US"/>
        </w:rPr>
        <w:t>"</w:t>
      </w:r>
      <w:r w:rsidRPr="00715322">
        <w:rPr>
          <w:rFonts w:cs="FrankRuehl"/>
          <w:sz w:val="20"/>
          <w:szCs w:val="20"/>
          <w:rtl/>
          <w:lang w:eastAsia="en-US"/>
        </w:rPr>
        <w:t>ח)</w:t>
      </w:r>
      <w:r w:rsidRPr="00715322">
        <w:rPr>
          <w:rFonts w:cs="FrankRuehl"/>
          <w:sz w:val="26"/>
          <w:szCs w:val="26"/>
          <w:rtl/>
        </w:rPr>
        <w:t xml:space="preserve"> רבוע יהיה כפול ומתרגמינן מרובע יהיה עיף אוף הכא עיפתה כלומר כפולה וההוא אקרי שאול תחתית שאול הוא מדורא חד, תחתית הוא מדורא תתאה ובגין כך אקרי ארץ עיפתה תחתית ואקרי אבדון, ועל דא כתיב </w:t>
      </w:r>
      <w:r w:rsidRPr="00715322">
        <w:rPr>
          <w:rFonts w:cs="FrankRuehl"/>
          <w:sz w:val="20"/>
          <w:szCs w:val="20"/>
          <w:rtl/>
          <w:lang w:eastAsia="en-US"/>
        </w:rPr>
        <w:t>(משלי כ</w:t>
      </w:r>
      <w:r>
        <w:rPr>
          <w:rFonts w:cs="FrankRuehl" w:hint="cs"/>
          <w:sz w:val="20"/>
          <w:szCs w:val="20"/>
          <w:rtl/>
          <w:lang w:eastAsia="en-US"/>
        </w:rPr>
        <w:t>"</w:t>
      </w:r>
      <w:r w:rsidRPr="00715322">
        <w:rPr>
          <w:rFonts w:cs="FrankRuehl"/>
          <w:sz w:val="20"/>
          <w:szCs w:val="20"/>
          <w:rtl/>
          <w:lang w:eastAsia="en-US"/>
        </w:rPr>
        <w:t>ז)</w:t>
      </w:r>
      <w:r w:rsidRPr="00715322">
        <w:rPr>
          <w:rFonts w:cs="FrankRuehl"/>
          <w:sz w:val="26"/>
          <w:szCs w:val="26"/>
          <w:rtl/>
        </w:rPr>
        <w:t xml:space="preserve"> שאול ואבדון וכלהו מדורין לא אכפלו וכלהו לא עייפין בר מהאי, ותאנא מאן דנחית לאבדון</w:t>
      </w:r>
      <w:r w:rsidRPr="00715322">
        <w:rPr>
          <w:rFonts w:cs="FrankRuehl" w:hint="cs"/>
          <w:sz w:val="26"/>
          <w:szCs w:val="26"/>
          <w:rtl/>
        </w:rPr>
        <w:t xml:space="preserve"> </w:t>
      </w:r>
      <w:r w:rsidRPr="00715322">
        <w:rPr>
          <w:rFonts w:cs="FrankRuehl"/>
          <w:sz w:val="26"/>
          <w:szCs w:val="26"/>
          <w:rtl/>
        </w:rPr>
        <w:t xml:space="preserve">דאקרי תחתית לא סליק לעלמין וההוא אקרי גבר דאשתצי ואתאביד מכלהו עלמין, ותאנא לההוא אתר נחתין להנהו גברי דמבזי לאתבא אמן ועל אמן סגיאין דאתאבידו מניה דלא חשיב להו דיינין ליה בגיהנם ונחתין ליה בההוא מדורא תתאה דלית בה פתחא ואתאביד ולא סליק מניה לעלמין, ועל דא כתיב </w:t>
      </w:r>
      <w:r w:rsidRPr="00715322">
        <w:rPr>
          <w:rFonts w:cs="FrankRuehl"/>
          <w:sz w:val="20"/>
          <w:szCs w:val="20"/>
          <w:rtl/>
          <w:lang w:eastAsia="en-US"/>
        </w:rPr>
        <w:t>(איוב ז</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כלה ענן וילך כן יורד שאול לא יעלה, ולא והא כתיב </w:t>
      </w:r>
      <w:r w:rsidRPr="00715322">
        <w:rPr>
          <w:rFonts w:cs="FrankRuehl"/>
          <w:sz w:val="20"/>
          <w:szCs w:val="20"/>
          <w:rtl/>
          <w:lang w:eastAsia="en-US"/>
        </w:rPr>
        <w:t>(יונה ב</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מבטן שאול שועתי שמעת וגו', וכתיב </w:t>
      </w:r>
      <w:r w:rsidRPr="00715322">
        <w:rPr>
          <w:rFonts w:cs="FrankRuehl"/>
          <w:sz w:val="20"/>
          <w:szCs w:val="20"/>
          <w:rtl/>
          <w:lang w:eastAsia="en-US"/>
        </w:rPr>
        <w:t>(שמואל א ב</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מוריד שאול ויעל אלא הכא שאול התם תחתית, ואוקימנא הא דאהדר ביה הא דלא אהדר ביה, </w:t>
      </w:r>
    </w:p>
    <w:p w14:paraId="3D74CE2E" w14:textId="77777777" w:rsidR="00112D68" w:rsidRPr="00715322" w:rsidRDefault="00112D68" w:rsidP="00112D68">
      <w:pPr>
        <w:spacing w:before="120" w:line="360" w:lineRule="exact"/>
        <w:jc w:val="both"/>
        <w:rPr>
          <w:rFonts w:cs="FrankRuehl" w:hint="cs"/>
          <w:b/>
          <w:bCs/>
          <w:sz w:val="30"/>
          <w:szCs w:val="30"/>
          <w:rtl/>
        </w:rPr>
      </w:pPr>
      <w:r w:rsidRPr="00715322">
        <w:rPr>
          <w:rFonts w:cs="FrankRuehl" w:hint="cs"/>
          <w:b/>
          <w:bCs/>
          <w:sz w:val="30"/>
          <w:szCs w:val="30"/>
          <w:rtl/>
        </w:rPr>
        <w:t>תרגום</w:t>
      </w:r>
      <w:r>
        <w:rPr>
          <w:rFonts w:cs="FrankRuehl" w:hint="cs"/>
          <w:b/>
          <w:bCs/>
          <w:sz w:val="30"/>
          <w:szCs w:val="30"/>
          <w:rtl/>
        </w:rPr>
        <w:t>:</w:t>
      </w:r>
    </w:p>
    <w:p w14:paraId="45168244" w14:textId="77777777" w:rsidR="00112D68" w:rsidRPr="00715322" w:rsidRDefault="00112D68" w:rsidP="00112D68">
      <w:pPr>
        <w:spacing w:before="120" w:line="360" w:lineRule="exact"/>
        <w:jc w:val="both"/>
        <w:rPr>
          <w:rFonts w:cs="FrankRuehl" w:hint="cs"/>
          <w:sz w:val="26"/>
          <w:szCs w:val="26"/>
          <w:rtl/>
        </w:rPr>
      </w:pPr>
      <w:r w:rsidRPr="00715322">
        <w:rPr>
          <w:rFonts w:cs="FrankRuehl" w:hint="cs"/>
          <w:sz w:val="26"/>
          <w:szCs w:val="26"/>
          <w:rtl/>
        </w:rPr>
        <w:t>למדנו, כל מי ששמע ברכה מאותו שמברך ולא כיוון ליבו באמן עליו נאמר "ובוזי יקלו". מה עונש</w:t>
      </w:r>
      <w:r w:rsidRPr="00715322">
        <w:rPr>
          <w:rFonts w:cs="FrankRuehl" w:hint="eastAsia"/>
          <w:sz w:val="26"/>
          <w:szCs w:val="26"/>
          <w:rtl/>
        </w:rPr>
        <w:t>ו</w:t>
      </w:r>
      <w:r w:rsidRPr="00715322">
        <w:rPr>
          <w:rFonts w:cs="FrankRuehl" w:hint="cs"/>
          <w:sz w:val="26"/>
          <w:szCs w:val="26"/>
          <w:rtl/>
        </w:rPr>
        <w:t xml:space="preserve"> </w:t>
      </w:r>
      <w:r w:rsidRPr="00715322">
        <w:rPr>
          <w:rFonts w:cs="FrankRuehl"/>
          <w:sz w:val="26"/>
          <w:szCs w:val="26"/>
          <w:rtl/>
        </w:rPr>
        <w:t>–</w:t>
      </w:r>
      <w:r w:rsidRPr="00715322">
        <w:rPr>
          <w:rFonts w:cs="FrankRuehl" w:hint="cs"/>
          <w:sz w:val="26"/>
          <w:szCs w:val="26"/>
          <w:rtl/>
        </w:rPr>
        <w:t xml:space="preserve"> כמו שהוא לא פתח ברכות למעלה כך אין פותחין לו ברכות, ולא עוד אלא כשיוצא מהעולם הזה מכריזים לפניו ואומרים: סגרו הפתחים לפני פלוני ולא יכנס ולא תקבלו אותו. אוי לו ואוי לנשמתו.</w:t>
      </w:r>
    </w:p>
    <w:p w14:paraId="0B905674" w14:textId="77777777" w:rsidR="00112D68" w:rsidRPr="00715322" w:rsidRDefault="00112D68" w:rsidP="00112D68">
      <w:pPr>
        <w:spacing w:before="120" w:line="360" w:lineRule="exact"/>
        <w:jc w:val="both"/>
        <w:rPr>
          <w:rFonts w:cs="FrankRuehl" w:hint="cs"/>
          <w:sz w:val="26"/>
          <w:szCs w:val="26"/>
          <w:rtl/>
        </w:rPr>
      </w:pPr>
      <w:r w:rsidRPr="00715322">
        <w:rPr>
          <w:rFonts w:cs="FrankRuehl" w:hint="cs"/>
          <w:sz w:val="26"/>
          <w:szCs w:val="26"/>
          <w:rtl/>
        </w:rPr>
        <w:lastRenderedPageBreak/>
        <w:t xml:space="preserve">למדנו רשעים בגהינום כולם עולים במדורים ידועים וכמה פתחים יש בגיהנם וכל הפתחים הם כנגד הפתחים שבגן עדן. ובשעה שמוציאים משם את הרשעים שקבלו עונשם, הם פותחים הפתחים ומשימין אותם לחוץ. </w:t>
      </w:r>
    </w:p>
    <w:p w14:paraId="3B515B42" w14:textId="77777777" w:rsidR="00112D68" w:rsidRPr="00715322" w:rsidRDefault="00112D68" w:rsidP="00112D68">
      <w:pPr>
        <w:spacing w:before="120" w:line="360" w:lineRule="exact"/>
        <w:jc w:val="both"/>
        <w:rPr>
          <w:rFonts w:cs="FrankRuehl" w:hint="cs"/>
          <w:sz w:val="20"/>
          <w:szCs w:val="20"/>
          <w:rtl/>
          <w:lang w:eastAsia="en-US"/>
        </w:rPr>
      </w:pPr>
      <w:r w:rsidRPr="00715322">
        <w:rPr>
          <w:rFonts w:cs="FrankRuehl" w:hint="cs"/>
          <w:sz w:val="26"/>
          <w:szCs w:val="26"/>
          <w:rtl/>
        </w:rPr>
        <w:t xml:space="preserve">וכל הפתחים נקראים בשמות כנגד הפתחים שבגן עדן: בגיהנם יש מדור אחרון, התחתון של כולם ומדור ההוא נקרא שאול. תחתית שאול הוא מדור העליון. תחתית הוא המדור התחתון ונקרא גם כן אבדון ולמדנו, מי שיורד לאבדון שנקרא תחתית </w:t>
      </w:r>
      <w:r w:rsidRPr="00715322">
        <w:rPr>
          <w:rFonts w:cs="FrankRuehl"/>
          <w:sz w:val="26"/>
          <w:szCs w:val="26"/>
          <w:rtl/>
        </w:rPr>
        <w:t>–</w:t>
      </w:r>
      <w:r w:rsidRPr="00715322">
        <w:rPr>
          <w:rFonts w:cs="FrankRuehl" w:hint="cs"/>
          <w:sz w:val="26"/>
          <w:szCs w:val="26"/>
          <w:rtl/>
        </w:rPr>
        <w:t xml:space="preserve"> אינו עולה לעולם, ולמדנו למקום ההוא מורידים לאותם אנשים המבזים לעניית אמן ודנים אותם בגהינם על אמנים רבים שנאבדו ממנו, שלא החשיב אותם. ומורידים אותו באותו מדור התחתון שאין בו פתח ונאבד ואינו עולה משם לעולם. ועל זה כתוב "</w:t>
      </w:r>
      <w:r w:rsidRPr="00715322">
        <w:rPr>
          <w:rFonts w:cs="FrankRuehl"/>
          <w:sz w:val="26"/>
          <w:szCs w:val="26"/>
          <w:rtl/>
        </w:rPr>
        <w:t>כלה ענן וילך כן יורד שאול לא יעלה</w:t>
      </w:r>
      <w:r w:rsidRPr="00715322">
        <w:rPr>
          <w:rFonts w:cs="FrankRuehl" w:hint="cs"/>
          <w:sz w:val="26"/>
          <w:szCs w:val="26"/>
          <w:rtl/>
        </w:rPr>
        <w:t xml:space="preserve">" </w:t>
      </w:r>
      <w:r w:rsidRPr="00715322">
        <w:rPr>
          <w:rFonts w:cs="FrankRuehl" w:hint="cs"/>
          <w:sz w:val="20"/>
          <w:szCs w:val="20"/>
          <w:rtl/>
          <w:lang w:eastAsia="en-US"/>
        </w:rPr>
        <w:t>(איוב ז').</w:t>
      </w:r>
    </w:p>
    <w:p w14:paraId="3B26D8E1" w14:textId="77777777" w:rsidR="00112D68" w:rsidRPr="00715322" w:rsidRDefault="00112D68" w:rsidP="00112D68">
      <w:pPr>
        <w:spacing w:before="120" w:line="360" w:lineRule="exact"/>
        <w:jc w:val="both"/>
        <w:rPr>
          <w:rFonts w:cs="FrankRuehl" w:hint="cs"/>
          <w:b/>
          <w:bCs/>
          <w:sz w:val="30"/>
          <w:szCs w:val="30"/>
          <w:rtl/>
        </w:rPr>
      </w:pPr>
      <w:r w:rsidRPr="00715322">
        <w:rPr>
          <w:rFonts w:cs="FrankRuehl"/>
          <w:b/>
          <w:bCs/>
          <w:sz w:val="30"/>
          <w:szCs w:val="30"/>
          <w:rtl/>
        </w:rPr>
        <w:t xml:space="preserve">זוהר </w:t>
      </w:r>
      <w:r>
        <w:rPr>
          <w:rFonts w:cs="FrankRuehl" w:hint="cs"/>
          <w:b/>
          <w:bCs/>
          <w:sz w:val="30"/>
          <w:szCs w:val="30"/>
          <w:rtl/>
        </w:rPr>
        <w:t>(</w:t>
      </w:r>
      <w:r w:rsidRPr="00715322">
        <w:rPr>
          <w:rFonts w:cs="FrankRuehl"/>
          <w:b/>
          <w:bCs/>
          <w:sz w:val="30"/>
          <w:szCs w:val="30"/>
          <w:rtl/>
        </w:rPr>
        <w:t xml:space="preserve">כרך ג דף </w:t>
      </w:r>
      <w:r w:rsidRPr="00715322">
        <w:rPr>
          <w:rFonts w:cs="FrankRuehl" w:hint="cs"/>
          <w:b/>
          <w:bCs/>
          <w:sz w:val="30"/>
          <w:szCs w:val="30"/>
          <w:rtl/>
        </w:rPr>
        <w:t>רפו, א</w:t>
      </w:r>
      <w:r>
        <w:rPr>
          <w:rFonts w:cs="FrankRuehl" w:hint="cs"/>
          <w:b/>
          <w:bCs/>
          <w:sz w:val="30"/>
          <w:szCs w:val="30"/>
          <w:rtl/>
        </w:rPr>
        <w:t>)</w:t>
      </w:r>
    </w:p>
    <w:p w14:paraId="5C5B0AC6" w14:textId="77777777" w:rsidR="00112D68" w:rsidRPr="00715322" w:rsidRDefault="00112D68" w:rsidP="00112D68">
      <w:pPr>
        <w:spacing w:before="120" w:line="360" w:lineRule="exact"/>
        <w:jc w:val="both"/>
        <w:rPr>
          <w:rFonts w:cs="FrankRuehl" w:hint="cs"/>
          <w:sz w:val="26"/>
          <w:szCs w:val="26"/>
          <w:rtl/>
        </w:rPr>
      </w:pPr>
      <w:r w:rsidRPr="00715322">
        <w:rPr>
          <w:rFonts w:cs="FrankRuehl"/>
          <w:sz w:val="26"/>
          <w:szCs w:val="26"/>
          <w:rtl/>
        </w:rPr>
        <w:t xml:space="preserve">א"ר יוסי מאי דכתיב </w:t>
      </w:r>
      <w:r w:rsidRPr="00715322">
        <w:rPr>
          <w:rFonts w:cs="FrankRuehl"/>
          <w:sz w:val="20"/>
          <w:szCs w:val="20"/>
          <w:rtl/>
          <w:lang w:eastAsia="en-US"/>
        </w:rPr>
        <w:t>(ירמיה ב</w:t>
      </w:r>
      <w:r>
        <w:rPr>
          <w:rFonts w:cs="FrankRuehl" w:hint="cs"/>
          <w:sz w:val="20"/>
          <w:szCs w:val="20"/>
          <w:rtl/>
          <w:lang w:eastAsia="en-US"/>
        </w:rPr>
        <w:t>'</w:t>
      </w:r>
      <w:r w:rsidRPr="00715322">
        <w:rPr>
          <w:rFonts w:cs="FrankRuehl"/>
          <w:sz w:val="20"/>
          <w:szCs w:val="20"/>
          <w:rtl/>
          <w:lang w:eastAsia="en-US"/>
        </w:rPr>
        <w:t>)</w:t>
      </w:r>
      <w:r w:rsidRPr="00715322">
        <w:rPr>
          <w:rFonts w:cs="FrankRuehl"/>
          <w:sz w:val="26"/>
          <w:szCs w:val="26"/>
          <w:rtl/>
        </w:rPr>
        <w:t xml:space="preserve"> כי שתים רעות עשה עמי אותי עזבו מקור מים חיים לחצוב להם בארות וגו', אותי עזבו מקור מים חיים דא הוא דלא בעי לקדשא שמא דקודשא בריך הוא באמן, מאי עונשיה, כתיב לחצוב להם בארות בארות נשברים דנחתין לגיהנם דרגא בתר דרגא עד דנחתין לאבדון דאקרי תחתית, ואי איהו קדיש שמא דקודשא בריך הוא לכוונא באמן כדקא יאות סליק דרגא בתר דרגא לאתעדנא מההוא עלמא דאתי דנגיד תדיר ולא פסיק הדא הוא דכתיב </w:t>
      </w:r>
      <w:r w:rsidRPr="00715322">
        <w:rPr>
          <w:rFonts w:cs="FrankRuehl"/>
          <w:sz w:val="20"/>
          <w:szCs w:val="20"/>
          <w:rtl/>
          <w:lang w:eastAsia="en-US"/>
        </w:rPr>
        <w:t>(תהלים ל</w:t>
      </w:r>
      <w:r>
        <w:rPr>
          <w:rFonts w:cs="FrankRuehl" w:hint="cs"/>
          <w:sz w:val="20"/>
          <w:szCs w:val="20"/>
          <w:rtl/>
          <w:lang w:eastAsia="en-US"/>
        </w:rPr>
        <w:t>"</w:t>
      </w:r>
      <w:r w:rsidRPr="00715322">
        <w:rPr>
          <w:rFonts w:cs="FrankRuehl"/>
          <w:sz w:val="20"/>
          <w:szCs w:val="20"/>
          <w:rtl/>
          <w:lang w:eastAsia="en-US"/>
        </w:rPr>
        <w:t>א)</w:t>
      </w:r>
      <w:r w:rsidRPr="00715322">
        <w:rPr>
          <w:rFonts w:cs="FrankRuehl"/>
          <w:sz w:val="26"/>
          <w:szCs w:val="26"/>
          <w:rtl/>
        </w:rPr>
        <w:t xml:space="preserve"> אמונים נוצר יי' ומשלם על יתר עושה גאוה,</w:t>
      </w:r>
    </w:p>
    <w:p w14:paraId="2BB9425F" w14:textId="77777777" w:rsidR="00112D68" w:rsidRDefault="00112D68" w:rsidP="00112D68">
      <w:pPr>
        <w:spacing w:before="120" w:line="360" w:lineRule="exact"/>
        <w:jc w:val="both"/>
        <w:rPr>
          <w:rFonts w:hint="cs"/>
          <w:rtl/>
        </w:rPr>
      </w:pPr>
      <w:r w:rsidRPr="00715322">
        <w:rPr>
          <w:rFonts w:cs="FrankRuehl" w:hint="cs"/>
          <w:b/>
          <w:bCs/>
          <w:sz w:val="30"/>
          <w:szCs w:val="30"/>
          <w:rtl/>
        </w:rPr>
        <w:t>תרגום</w:t>
      </w:r>
      <w:r>
        <w:rPr>
          <w:rFonts w:cs="FrankRuehl" w:hint="cs"/>
          <w:b/>
          <w:bCs/>
          <w:sz w:val="30"/>
          <w:szCs w:val="30"/>
          <w:rtl/>
        </w:rPr>
        <w:t>:</w:t>
      </w:r>
    </w:p>
    <w:p w14:paraId="7D33F453" w14:textId="77777777" w:rsidR="00112D68" w:rsidRPr="00715322" w:rsidRDefault="00112D68" w:rsidP="00112D68">
      <w:pPr>
        <w:spacing w:before="120" w:line="360" w:lineRule="exact"/>
        <w:jc w:val="both"/>
        <w:rPr>
          <w:rFonts w:cs="FrankRuehl" w:hint="cs"/>
          <w:sz w:val="26"/>
          <w:szCs w:val="26"/>
          <w:rtl/>
        </w:rPr>
      </w:pPr>
      <w:r>
        <w:rPr>
          <w:rFonts w:hint="cs"/>
          <w:rtl/>
        </w:rPr>
        <w:t xml:space="preserve"> </w:t>
      </w:r>
      <w:r w:rsidRPr="00715322">
        <w:rPr>
          <w:rFonts w:cs="FrankRuehl" w:hint="cs"/>
          <w:sz w:val="26"/>
          <w:szCs w:val="26"/>
          <w:rtl/>
        </w:rPr>
        <w:t>אמר ר' יוסי מאי דכתיב "</w:t>
      </w:r>
      <w:r w:rsidRPr="00715322">
        <w:rPr>
          <w:rFonts w:cs="FrankRuehl"/>
          <w:sz w:val="26"/>
          <w:szCs w:val="26"/>
          <w:rtl/>
        </w:rPr>
        <w:t>כי-שתים רעות עשה עמי אתי עזבו מקור מים חיים</w:t>
      </w:r>
      <w:r w:rsidRPr="00715322">
        <w:rPr>
          <w:rFonts w:cs="FrankRuehl" w:hint="cs"/>
          <w:sz w:val="26"/>
          <w:szCs w:val="26"/>
          <w:rtl/>
        </w:rPr>
        <w:t xml:space="preserve"> </w:t>
      </w:r>
      <w:r w:rsidRPr="00715322">
        <w:rPr>
          <w:rFonts w:cs="FrankRuehl"/>
          <w:sz w:val="26"/>
          <w:szCs w:val="26"/>
          <w:rtl/>
        </w:rPr>
        <w:t>לחצב להם בארות בארת נשברים אשר לא-יכלו המים</w:t>
      </w:r>
      <w:r w:rsidRPr="00715322">
        <w:rPr>
          <w:rFonts w:cs="FrankRuehl" w:hint="cs"/>
          <w:sz w:val="26"/>
          <w:szCs w:val="26"/>
          <w:rtl/>
        </w:rPr>
        <w:t>". אותי עזבו מקור מים חיים זה הוא שלא רצה לקדש השם של הקב"ה באמן, מאי עונש</w:t>
      </w:r>
      <w:r w:rsidRPr="00715322">
        <w:rPr>
          <w:rFonts w:cs="FrankRuehl" w:hint="eastAsia"/>
          <w:sz w:val="26"/>
          <w:szCs w:val="26"/>
          <w:rtl/>
        </w:rPr>
        <w:t>ו</w:t>
      </w:r>
      <w:r w:rsidRPr="00715322">
        <w:rPr>
          <w:rFonts w:cs="FrankRuehl" w:hint="cs"/>
          <w:sz w:val="26"/>
          <w:szCs w:val="26"/>
          <w:rtl/>
        </w:rPr>
        <w:t>? שיורדים לגהינם מדריגה אחר מדריגה עד שיורדים לאבדון שנקרא תחתיות. ואם הוא מקד</w:t>
      </w:r>
      <w:r>
        <w:rPr>
          <w:rFonts w:cs="FrankRuehl" w:hint="cs"/>
          <w:sz w:val="26"/>
          <w:szCs w:val="26"/>
          <w:rtl/>
        </w:rPr>
        <w:t>ש את השם של הקב"ה לכוון באמן כר</w:t>
      </w:r>
      <w:r w:rsidRPr="00715322">
        <w:rPr>
          <w:rFonts w:cs="FrankRuehl" w:hint="cs"/>
          <w:sz w:val="26"/>
          <w:szCs w:val="26"/>
          <w:rtl/>
        </w:rPr>
        <w:t>א</w:t>
      </w:r>
      <w:r>
        <w:rPr>
          <w:rFonts w:cs="FrankRuehl" w:hint="cs"/>
          <w:sz w:val="26"/>
          <w:szCs w:val="26"/>
          <w:rtl/>
        </w:rPr>
        <w:t>ו</w:t>
      </w:r>
      <w:r w:rsidRPr="00715322">
        <w:rPr>
          <w:rFonts w:cs="FrankRuehl" w:hint="cs"/>
          <w:sz w:val="26"/>
          <w:szCs w:val="26"/>
          <w:rtl/>
        </w:rPr>
        <w:t>י עולה מדריגה אחר מדריגה להתעדן מעולם הבא שנמשך תמיד ואינו נפסק. זה שכתוב: "אמונים נוצר ה' ומשלם על יתר עושה גאווה".</w:t>
      </w:r>
    </w:p>
    <w:p w14:paraId="4D310EBC" w14:textId="77777777" w:rsidR="00112D68" w:rsidRDefault="00112D68" w:rsidP="00112D68">
      <w:pPr>
        <w:jc w:val="both"/>
        <w:rPr>
          <w:rFonts w:hint="cs"/>
          <w:rtl/>
        </w:rPr>
      </w:pPr>
    </w:p>
    <w:p w14:paraId="6E0F226D" w14:textId="77777777" w:rsidR="00112D68" w:rsidRPr="00715322" w:rsidRDefault="00112D68" w:rsidP="00112D68">
      <w:pPr>
        <w:spacing w:before="120" w:line="360" w:lineRule="exact"/>
        <w:jc w:val="both"/>
        <w:rPr>
          <w:rFonts w:cs="FrankRuehl" w:hint="cs"/>
          <w:b/>
          <w:bCs/>
          <w:sz w:val="30"/>
          <w:szCs w:val="30"/>
          <w:rtl/>
        </w:rPr>
      </w:pPr>
      <w:r>
        <w:rPr>
          <w:rFonts w:cs="FrankRuehl"/>
          <w:b/>
          <w:bCs/>
          <w:sz w:val="30"/>
          <w:szCs w:val="30"/>
          <w:rtl/>
        </w:rPr>
        <w:t xml:space="preserve">זוהר </w:t>
      </w:r>
      <w:r>
        <w:rPr>
          <w:rFonts w:cs="FrankRuehl" w:hint="cs"/>
          <w:b/>
          <w:bCs/>
          <w:sz w:val="30"/>
          <w:szCs w:val="30"/>
          <w:rtl/>
        </w:rPr>
        <w:t>(</w:t>
      </w:r>
      <w:r>
        <w:rPr>
          <w:rFonts w:cs="FrankRuehl"/>
          <w:b/>
          <w:bCs/>
          <w:sz w:val="30"/>
          <w:szCs w:val="30"/>
          <w:rtl/>
        </w:rPr>
        <w:t xml:space="preserve">כרך ג </w:t>
      </w:r>
      <w:r w:rsidRPr="00715322">
        <w:rPr>
          <w:rFonts w:cs="FrankRuehl"/>
          <w:b/>
          <w:bCs/>
          <w:sz w:val="30"/>
          <w:szCs w:val="30"/>
          <w:rtl/>
        </w:rPr>
        <w:t>דף רפ</w:t>
      </w:r>
      <w:r w:rsidRPr="00715322">
        <w:rPr>
          <w:rFonts w:cs="FrankRuehl" w:hint="cs"/>
          <w:b/>
          <w:bCs/>
          <w:sz w:val="30"/>
          <w:szCs w:val="30"/>
          <w:rtl/>
        </w:rPr>
        <w:t>ה</w:t>
      </w:r>
      <w:r>
        <w:rPr>
          <w:rFonts w:cs="FrankRuehl"/>
          <w:b/>
          <w:bCs/>
          <w:sz w:val="30"/>
          <w:szCs w:val="30"/>
          <w:rtl/>
        </w:rPr>
        <w:t xml:space="preserve"> עמוד א</w:t>
      </w:r>
      <w:r>
        <w:rPr>
          <w:rFonts w:cs="FrankRuehl" w:hint="cs"/>
          <w:b/>
          <w:bCs/>
          <w:sz w:val="30"/>
          <w:szCs w:val="30"/>
          <w:rtl/>
        </w:rPr>
        <w:t>)</w:t>
      </w:r>
    </w:p>
    <w:p w14:paraId="55A8B186" w14:textId="77777777" w:rsidR="00112D68" w:rsidRDefault="00112D68" w:rsidP="00112D68">
      <w:pPr>
        <w:spacing w:before="120" w:line="360" w:lineRule="exact"/>
        <w:jc w:val="both"/>
        <w:rPr>
          <w:rFonts w:hint="cs"/>
          <w:rtl/>
        </w:rPr>
      </w:pPr>
      <w:r w:rsidRPr="00715322">
        <w:rPr>
          <w:rFonts w:cs="FrankRuehl"/>
          <w:sz w:val="26"/>
          <w:szCs w:val="26"/>
          <w:rtl/>
        </w:rPr>
        <w:t xml:space="preserve">א"ר יהודה ובוזי יקלו מאן דלא ידע לאוקיר למאריה ולא אתכוון באמן דתנינן גדול העונה אמן יותר מן המברך והא אוקימנא קמיה דר"ש דאמן משיך ברכאן ממבועא למלכא וממלכא למטרוניתא (דא כ"י), ובאתוון גליפין דרבי אלעזר מאלף למ"ם וממ"ם לנו"ן, כיון </w:t>
      </w:r>
      <w:r w:rsidRPr="00715322">
        <w:rPr>
          <w:rFonts w:cs="FrankRuehl"/>
          <w:sz w:val="26"/>
          <w:szCs w:val="26"/>
          <w:rtl/>
        </w:rPr>
        <w:lastRenderedPageBreak/>
        <w:t xml:space="preserve">דמטו ברכאן לנון מתמן נגדין </w:t>
      </w:r>
      <w:r w:rsidRPr="00715322">
        <w:rPr>
          <w:rFonts w:cs="FrankRuehl"/>
          <w:sz w:val="20"/>
          <w:szCs w:val="20"/>
          <w:rtl/>
          <w:lang w:eastAsia="en-US"/>
        </w:rPr>
        <w:t>[דף רפה עמוד ב]</w:t>
      </w:r>
      <w:r w:rsidRPr="00715322">
        <w:rPr>
          <w:rFonts w:cs="FrankRuehl"/>
          <w:sz w:val="26"/>
          <w:szCs w:val="26"/>
          <w:rtl/>
        </w:rPr>
        <w:t xml:space="preserve"> ונפקין ברכאן לעלאי ותתאי ומתפשטי בכלא, וקלא נפיק אתשקיו משקיותא דברכן דאפיק פלניא עבדא דמלכא קדישא, וכד ישראל לתתא משמרין לאתבא אמן לכוונא לבייהו כמה דאצטריך כמה פתחין דברכאן פתיחן ליה לעילא כמה טבאן משתכחין בכלהו עלמין כמה חדו בכלא מאי אגר להו לישראל דגרמין האי אגר להו בעלמא דין ובעלמא דאתי, בעלמא דין בשעתא דעאקין להו (לישראל) ומצלן צלותא קמי מאריהון קלא מכרזא בכלהו עלמין </w:t>
      </w:r>
      <w:r w:rsidRPr="00400A7C">
        <w:rPr>
          <w:rFonts w:cs="FrankRuehl"/>
          <w:sz w:val="20"/>
          <w:szCs w:val="20"/>
          <w:rtl/>
          <w:lang w:eastAsia="en-US"/>
        </w:rPr>
        <w:t>(ישעיהו כ</w:t>
      </w:r>
      <w:r>
        <w:rPr>
          <w:rFonts w:cs="FrankRuehl" w:hint="cs"/>
          <w:sz w:val="20"/>
          <w:szCs w:val="20"/>
          <w:rtl/>
          <w:lang w:eastAsia="en-US"/>
        </w:rPr>
        <w:t>"</w:t>
      </w:r>
      <w:r w:rsidRPr="00400A7C">
        <w:rPr>
          <w:rFonts w:cs="FrankRuehl"/>
          <w:sz w:val="20"/>
          <w:szCs w:val="20"/>
          <w:rtl/>
          <w:lang w:eastAsia="en-US"/>
        </w:rPr>
        <w:t>ו)</w:t>
      </w:r>
      <w:r w:rsidRPr="00715322">
        <w:rPr>
          <w:rFonts w:cs="FrankRuehl"/>
          <w:sz w:val="26"/>
          <w:szCs w:val="26"/>
          <w:rtl/>
        </w:rPr>
        <w:t xml:space="preserve"> פתחו שערים ויבוא גוי צדיק שומר אמונים אל תקרי אמונים אלא אמנים, פתחו שערים כמה דישראל פתחין להו תרעין דברכאן כך השתא פתחו שערים ותתקבל צלותהון מאינון דעאקין להו, האי בעלמא דין, בעלמא דאתי מאי אגרייהו דכד יפוק ב"נ מהאי עלמא דהוה שומר לאתבא אמן, מאי שומר כלומר נטיר ההיא ברכה דאמר ההוא דמברך ומחכה ליה לאתבא אמן, כמה דאצטריך, נשמתיה סלקא ומכרזי קמיה פתחו שערים קמיה כמה דאיהו הוה פתח תרעין כל יומא כד הוה שומר אמונים,</w:t>
      </w:r>
    </w:p>
    <w:p w14:paraId="43AF3A52" w14:textId="77777777" w:rsidR="00112D68" w:rsidRPr="00715322" w:rsidRDefault="00112D68" w:rsidP="00112D68">
      <w:pPr>
        <w:spacing w:before="120" w:line="360" w:lineRule="exact"/>
        <w:jc w:val="both"/>
        <w:rPr>
          <w:rFonts w:cs="FrankRuehl" w:hint="cs"/>
          <w:b/>
          <w:bCs/>
          <w:sz w:val="30"/>
          <w:szCs w:val="30"/>
          <w:rtl/>
        </w:rPr>
      </w:pPr>
      <w:r w:rsidRPr="00715322">
        <w:rPr>
          <w:rFonts w:cs="FrankRuehl" w:hint="cs"/>
          <w:b/>
          <w:bCs/>
          <w:sz w:val="30"/>
          <w:szCs w:val="30"/>
          <w:rtl/>
        </w:rPr>
        <w:t>תרגום</w:t>
      </w:r>
      <w:r>
        <w:rPr>
          <w:rFonts w:cs="FrankRuehl" w:hint="cs"/>
          <w:b/>
          <w:bCs/>
          <w:sz w:val="30"/>
          <w:szCs w:val="30"/>
          <w:rtl/>
        </w:rPr>
        <w:t>:</w:t>
      </w:r>
    </w:p>
    <w:p w14:paraId="345D310F" w14:textId="77777777" w:rsidR="00112D68" w:rsidRPr="00715322" w:rsidRDefault="00112D68" w:rsidP="00112D68">
      <w:pPr>
        <w:spacing w:before="120" w:line="360" w:lineRule="exact"/>
        <w:jc w:val="both"/>
        <w:rPr>
          <w:rFonts w:cs="FrankRuehl" w:hint="cs"/>
          <w:sz w:val="26"/>
          <w:szCs w:val="26"/>
          <w:rtl/>
        </w:rPr>
      </w:pPr>
      <w:r w:rsidRPr="00715322">
        <w:rPr>
          <w:rFonts w:cs="FrankRuehl" w:hint="cs"/>
          <w:sz w:val="26"/>
          <w:szCs w:val="26"/>
          <w:rtl/>
        </w:rPr>
        <w:t xml:space="preserve">אמר ר' יהודה ובוזי יקלו היינו מי שאינו יודע לכבד את אדונו ולא נתכוון באמן. שלמדנו גדול העונה אמן יותר מהמברך. וכשישראל למטה שומרים לענות אמן ולכוון ליבם כמו שצריך - כמה פתחו בברכות פתוחים למטה, כמה טוב נמצא בכל העולמות, כמה שמחה הוא בכל, ומהו שכרם של ישראל שגרמו לזה, שכרם הוא בעוה"ז ובעוה"ב. בעולם הזה בשעה שמיצרים להם [לישראל] ומתפללים תפילתם לפני דונם, הקול מכריז בכל העולמות "פתחו שערים ויבוא צדיק שומר אמונים" אל תקרי אמונים אלא אָמַנִים היינו שומרים לענות אמן. </w:t>
      </w:r>
      <w:r w:rsidRPr="00715322">
        <w:rPr>
          <w:rFonts w:cs="FrankRuehl"/>
          <w:sz w:val="26"/>
          <w:szCs w:val="26"/>
          <w:rtl/>
        </w:rPr>
        <w:t>פתחו שערים כמו שישראל פתחו להם שער הברכות כך עתה פתחו</w:t>
      </w:r>
      <w:r w:rsidRPr="00715322">
        <w:rPr>
          <w:rFonts w:cs="FrankRuehl" w:hint="cs"/>
          <w:sz w:val="26"/>
          <w:szCs w:val="26"/>
          <w:rtl/>
        </w:rPr>
        <w:t xml:space="preserve"> שערים ותתקבל תפילתם על אלו שמצירים להם. זה שכרם לעולם הזה.  בעולם הבא מה שכרם [= על אחת כמה וכמה]. ומשום כך כשיצא האדם מהעוה"ז שהיה שומר [= ממתין] לענות אמן, כלומר ששומר אותה הברכה שאומר המברך ומחכה לו לענות אחריה אמן כמו שצריך, אז נשמתו עולה ומכרזת לפניו 'פתחו שערים לפניו כמו שהוא היה פותח שערים בכל יום כשהיה שומר אמונים' דהיינו אמנים. </w:t>
      </w:r>
    </w:p>
    <w:p w14:paraId="762FDB0C" w14:textId="77777777" w:rsidR="00112D68" w:rsidRDefault="00112D68" w:rsidP="00112D68">
      <w:pPr>
        <w:jc w:val="both"/>
        <w:rPr>
          <w:rFonts w:hint="cs"/>
          <w:rtl/>
        </w:rPr>
      </w:pPr>
    </w:p>
    <w:p w14:paraId="24F349F5" w14:textId="77777777" w:rsidR="00112D68" w:rsidRPr="00715322" w:rsidRDefault="00112D68" w:rsidP="00112D68">
      <w:pPr>
        <w:spacing w:before="120" w:line="360" w:lineRule="exact"/>
        <w:jc w:val="both"/>
        <w:rPr>
          <w:rFonts w:cs="FrankRuehl" w:hint="cs"/>
          <w:sz w:val="26"/>
          <w:szCs w:val="26"/>
          <w:rtl/>
        </w:rPr>
      </w:pPr>
      <w:r w:rsidRPr="00715322">
        <w:rPr>
          <w:rFonts w:cs="FrankRuehl" w:hint="cs"/>
          <w:sz w:val="26"/>
          <w:szCs w:val="26"/>
          <w:rtl/>
        </w:rPr>
        <w:t>ראשי תיבות אמן:  א-ל מלך נאמן.</w:t>
      </w:r>
    </w:p>
    <w:p w14:paraId="2468F361" w14:textId="77777777" w:rsidR="00112D68" w:rsidRPr="00715322" w:rsidRDefault="00112D68" w:rsidP="00112D68">
      <w:pPr>
        <w:spacing w:before="120" w:line="360" w:lineRule="exact"/>
        <w:jc w:val="both"/>
        <w:rPr>
          <w:rFonts w:cs="FrankRuehl" w:hint="cs"/>
          <w:sz w:val="26"/>
          <w:szCs w:val="26"/>
          <w:rtl/>
        </w:rPr>
      </w:pPr>
    </w:p>
    <w:p w14:paraId="694D8CA1" w14:textId="77777777" w:rsidR="00112D68" w:rsidRDefault="00112D68" w:rsidP="00112D68">
      <w:pPr>
        <w:spacing w:before="120" w:line="360" w:lineRule="exact"/>
        <w:jc w:val="both"/>
        <w:rPr>
          <w:rFonts w:cs="FrankRuehl" w:hint="cs"/>
          <w:sz w:val="26"/>
          <w:szCs w:val="26"/>
          <w:rtl/>
        </w:rPr>
      </w:pPr>
      <w:r w:rsidRPr="00715322">
        <w:rPr>
          <w:rFonts w:cs="FrankRuehl" w:hint="cs"/>
          <w:sz w:val="26"/>
          <w:szCs w:val="26"/>
          <w:rtl/>
        </w:rPr>
        <w:t>ובספר חסידים ס' רנ"ח: "האומר בלחש ברכת התורה וברכו, גוזל את המצוות. שהרי גדול העונה אמ</w:t>
      </w:r>
      <w:r>
        <w:rPr>
          <w:rFonts w:cs="FrankRuehl" w:hint="cs"/>
          <w:sz w:val="26"/>
          <w:szCs w:val="26"/>
          <w:rtl/>
        </w:rPr>
        <w:t>ן יותר מן המברך, וכתוב "וענו הל</w:t>
      </w:r>
      <w:r w:rsidRPr="00715322">
        <w:rPr>
          <w:rFonts w:cs="FrankRuehl" w:hint="cs"/>
          <w:sz w:val="26"/>
          <w:szCs w:val="26"/>
          <w:rtl/>
        </w:rPr>
        <w:t>ויי</w:t>
      </w:r>
      <w:r w:rsidRPr="00715322">
        <w:rPr>
          <w:rFonts w:cs="FrankRuehl" w:hint="eastAsia"/>
          <w:sz w:val="26"/>
          <w:szCs w:val="26"/>
          <w:rtl/>
        </w:rPr>
        <w:t>ם</w:t>
      </w:r>
      <w:r w:rsidRPr="00715322">
        <w:rPr>
          <w:rFonts w:cs="FrankRuehl" w:hint="cs"/>
          <w:sz w:val="26"/>
          <w:szCs w:val="26"/>
          <w:rtl/>
        </w:rPr>
        <w:t xml:space="preserve"> ואמרו אל כל איש ישראל קול רם". </w:t>
      </w:r>
      <w:r w:rsidRPr="00715322">
        <w:rPr>
          <w:rFonts w:cs="FrankRuehl" w:hint="cs"/>
          <w:sz w:val="26"/>
          <w:szCs w:val="26"/>
          <w:rtl/>
        </w:rPr>
        <w:lastRenderedPageBreak/>
        <w:t>כשקורין בתורה אותו המברך על התורה חוטא אם מברך בלחש כי אז הקהל לא עונה אמן ולא ברוך ה' המבורך לעולם ועד.</w:t>
      </w:r>
    </w:p>
    <w:p w14:paraId="5F18E5C3" w14:textId="77777777" w:rsidR="00112D68" w:rsidRDefault="00112D68" w:rsidP="00112D68">
      <w:pPr>
        <w:spacing w:before="120" w:line="360" w:lineRule="exact"/>
        <w:jc w:val="both"/>
        <w:rPr>
          <w:rFonts w:cs="FrankRuehl" w:hint="cs"/>
          <w:sz w:val="26"/>
          <w:szCs w:val="26"/>
          <w:rtl/>
        </w:rPr>
      </w:pPr>
    </w:p>
    <w:p w14:paraId="59334B8C" w14:textId="77777777" w:rsidR="00112D68" w:rsidRDefault="00112D68" w:rsidP="00112D68">
      <w:pPr>
        <w:spacing w:before="120" w:line="360" w:lineRule="exact"/>
        <w:jc w:val="both"/>
        <w:rPr>
          <w:rFonts w:cs="FrankRuehl" w:hint="cs"/>
          <w:sz w:val="26"/>
          <w:szCs w:val="26"/>
          <w:rtl/>
        </w:rPr>
      </w:pPr>
    </w:p>
    <w:p w14:paraId="1FE60E4E" w14:textId="77777777" w:rsidR="00112D68" w:rsidRDefault="00112D68" w:rsidP="00112D68">
      <w:pPr>
        <w:spacing w:before="120" w:line="360" w:lineRule="exact"/>
        <w:jc w:val="both"/>
        <w:rPr>
          <w:rFonts w:cs="FrankRuehl" w:hint="cs"/>
          <w:sz w:val="26"/>
          <w:szCs w:val="26"/>
          <w:rtl/>
        </w:rPr>
      </w:pPr>
    </w:p>
    <w:p w14:paraId="57BF9502" w14:textId="77777777" w:rsidR="00112D68" w:rsidRPr="00715322" w:rsidRDefault="00112D68" w:rsidP="00112D68">
      <w:pPr>
        <w:spacing w:before="120" w:line="360" w:lineRule="exact"/>
        <w:jc w:val="both"/>
        <w:rPr>
          <w:rFonts w:cs="FrankRuehl" w:hint="cs"/>
          <w:sz w:val="26"/>
          <w:szCs w:val="26"/>
          <w:rtl/>
        </w:rPr>
      </w:pPr>
    </w:p>
    <w:p w14:paraId="6BC46349" w14:textId="77777777" w:rsidR="00112D68" w:rsidRPr="007E0106" w:rsidRDefault="00112D68" w:rsidP="00112D68">
      <w:pPr>
        <w:spacing w:before="120" w:line="360" w:lineRule="exact"/>
        <w:jc w:val="center"/>
        <w:rPr>
          <w:rFonts w:cs="FrankRuehl" w:hint="cs"/>
          <w:b/>
          <w:bCs/>
          <w:sz w:val="40"/>
          <w:szCs w:val="40"/>
          <w:rtl/>
          <w:lang w:eastAsia="en-US"/>
        </w:rPr>
      </w:pPr>
      <w:r w:rsidRPr="007E0106">
        <w:rPr>
          <w:rFonts w:cs="FrankRuehl" w:hint="cs"/>
          <w:b/>
          <w:bCs/>
          <w:sz w:val="40"/>
          <w:szCs w:val="40"/>
          <w:rtl/>
          <w:lang w:eastAsia="en-US"/>
        </w:rPr>
        <w:t>פרשה פתוחה וסתומה</w:t>
      </w:r>
    </w:p>
    <w:p w14:paraId="6821E77F" w14:textId="77777777" w:rsidR="00112D68" w:rsidRDefault="00112D68" w:rsidP="00112D68">
      <w:pPr>
        <w:spacing w:before="120" w:line="360" w:lineRule="exact"/>
        <w:jc w:val="both"/>
        <w:rPr>
          <w:rtl/>
        </w:rPr>
      </w:pPr>
      <w:r w:rsidRPr="007E0106">
        <w:rPr>
          <w:rFonts w:cs="FrankRuehl" w:hint="cs"/>
          <w:sz w:val="26"/>
          <w:szCs w:val="26"/>
          <w:rtl/>
        </w:rPr>
        <w:t>כתב ה</w:t>
      </w:r>
      <w:r w:rsidRPr="007E0106">
        <w:rPr>
          <w:rFonts w:cs="FrankRuehl"/>
          <w:sz w:val="26"/>
          <w:szCs w:val="26"/>
          <w:rtl/>
        </w:rPr>
        <w:t xml:space="preserve">טור </w:t>
      </w:r>
      <w:r w:rsidRPr="007E0106">
        <w:rPr>
          <w:rFonts w:cs="FrankRuehl" w:hint="cs"/>
          <w:sz w:val="26"/>
          <w:szCs w:val="26"/>
          <w:rtl/>
        </w:rPr>
        <w:t>ב</w:t>
      </w:r>
      <w:r w:rsidRPr="007E0106">
        <w:rPr>
          <w:rFonts w:cs="FrankRuehl"/>
          <w:sz w:val="26"/>
          <w:szCs w:val="26"/>
          <w:rtl/>
        </w:rPr>
        <w:t xml:space="preserve">יורה דעה </w:t>
      </w:r>
      <w:r w:rsidRPr="007E0106">
        <w:rPr>
          <w:rFonts w:cs="FrankRuehl" w:hint="cs"/>
          <w:sz w:val="20"/>
          <w:szCs w:val="20"/>
          <w:rtl/>
          <w:lang w:eastAsia="en-US"/>
        </w:rPr>
        <w:t>(</w:t>
      </w:r>
      <w:r w:rsidRPr="007E0106">
        <w:rPr>
          <w:rFonts w:cs="FrankRuehl"/>
          <w:sz w:val="20"/>
          <w:szCs w:val="20"/>
          <w:rtl/>
          <w:lang w:eastAsia="en-US"/>
        </w:rPr>
        <w:t>סימן רעה</w:t>
      </w:r>
      <w:r w:rsidRPr="007E0106">
        <w:rPr>
          <w:rFonts w:cs="FrankRuehl" w:hint="cs"/>
          <w:sz w:val="20"/>
          <w:szCs w:val="20"/>
          <w:rtl/>
          <w:lang w:eastAsia="en-US"/>
        </w:rPr>
        <w:t>)</w:t>
      </w:r>
      <w:r w:rsidRPr="007E0106">
        <w:rPr>
          <w:rFonts w:cs="FrankRuehl" w:hint="cs"/>
          <w:sz w:val="26"/>
          <w:szCs w:val="26"/>
          <w:rtl/>
        </w:rPr>
        <w:t xml:space="preserve"> בענין פרשה פתוחה בספר תורה:</w:t>
      </w:r>
      <w:r>
        <w:rPr>
          <w:rtl/>
        </w:rPr>
        <w:t xml:space="preserve"> </w:t>
      </w:r>
    </w:p>
    <w:p w14:paraId="77BAD644" w14:textId="77777777" w:rsidR="00112D68" w:rsidRPr="007E0106" w:rsidRDefault="00112D68" w:rsidP="00112D68">
      <w:pPr>
        <w:spacing w:before="120" w:line="360" w:lineRule="exact"/>
        <w:ind w:left="454" w:right="454"/>
        <w:jc w:val="both"/>
        <w:rPr>
          <w:rFonts w:cs="FrankRuehl" w:hint="cs"/>
          <w:sz w:val="26"/>
          <w:szCs w:val="26"/>
          <w:rtl/>
          <w:lang w:eastAsia="en-US"/>
        </w:rPr>
      </w:pPr>
      <w:r w:rsidRPr="00DF6ED2">
        <w:rPr>
          <w:rFonts w:cs="FrankRuehl"/>
          <w:sz w:val="26"/>
          <w:szCs w:val="26"/>
          <w:rtl/>
          <w:lang w:eastAsia="en-US"/>
        </w:rPr>
        <w:t>הפתוחה צריכה שתהיה פתוחה בסוף השיטה או בתחלתה כדי ט' אותיות הלכך אם נשאר בשיטה עדיין כדי לכתוב ט' אותיות או יותר יניח חלק ויתחיל בראש השיטה שתחתיה ואם נשאר פחות מזה או שסיים בסוף השיטה יניח כדי ט' אותיות בראש שיטה שתחתיה ויתחיל לו משם ולהלן</w:t>
      </w:r>
    </w:p>
    <w:p w14:paraId="55BAD474" w14:textId="77777777" w:rsidR="00112D68" w:rsidRPr="007E0106" w:rsidRDefault="00112D68" w:rsidP="00112D68">
      <w:pPr>
        <w:spacing w:before="120" w:line="360" w:lineRule="exact"/>
        <w:jc w:val="both"/>
        <w:rPr>
          <w:rFonts w:cs="FrankRuehl" w:hint="cs"/>
          <w:sz w:val="26"/>
          <w:szCs w:val="26"/>
          <w:rtl/>
        </w:rPr>
      </w:pPr>
      <w:r w:rsidRPr="007E0106">
        <w:rPr>
          <w:rFonts w:cs="FrankRuehl" w:hint="cs"/>
          <w:sz w:val="26"/>
          <w:szCs w:val="26"/>
          <w:rtl/>
        </w:rPr>
        <w:t xml:space="preserve">לפי הטור כאשר הפרשה פתוחה יש להשאיר בסוף השיטה חלק כדי תשע אותיות, ואז יתחיל הפרשה שאחריה בראש השיטה. אם עשה כך זו פרשה פתוחה בין לדברי הרא"ש </w:t>
      </w:r>
      <w:r w:rsidRPr="00183945">
        <w:rPr>
          <w:rFonts w:cs="FrankRuehl" w:hint="cs"/>
          <w:sz w:val="20"/>
          <w:szCs w:val="20"/>
          <w:rtl/>
          <w:lang w:eastAsia="en-US"/>
        </w:rPr>
        <w:t>(הל' ס"ת סי' יג)</w:t>
      </w:r>
      <w:r w:rsidRPr="007E0106">
        <w:rPr>
          <w:rFonts w:cs="FrankRuehl" w:hint="cs"/>
          <w:sz w:val="26"/>
          <w:szCs w:val="26"/>
          <w:rtl/>
        </w:rPr>
        <w:t xml:space="preserve"> ובין לדברי הרמב"ם </w:t>
      </w:r>
      <w:r w:rsidRPr="00183945">
        <w:rPr>
          <w:rFonts w:cs="FrankRuehl" w:hint="cs"/>
          <w:sz w:val="20"/>
          <w:szCs w:val="20"/>
          <w:rtl/>
          <w:lang w:eastAsia="en-US"/>
        </w:rPr>
        <w:t>(הל' ס"ת פ"ח ה"א)</w:t>
      </w:r>
      <w:r w:rsidRPr="007E0106">
        <w:rPr>
          <w:rFonts w:cs="FrankRuehl" w:hint="cs"/>
          <w:sz w:val="26"/>
          <w:szCs w:val="26"/>
          <w:rtl/>
        </w:rPr>
        <w:t xml:space="preserve">. </w:t>
      </w:r>
    </w:p>
    <w:p w14:paraId="7B7559C0" w14:textId="77777777" w:rsidR="00112D68" w:rsidRPr="007E0106" w:rsidRDefault="00112D68" w:rsidP="00112D68">
      <w:pPr>
        <w:spacing w:before="120" w:line="360" w:lineRule="exact"/>
        <w:jc w:val="both"/>
        <w:rPr>
          <w:rFonts w:cs="FrankRuehl" w:hint="cs"/>
          <w:sz w:val="26"/>
          <w:szCs w:val="26"/>
          <w:rtl/>
        </w:rPr>
      </w:pPr>
      <w:r w:rsidRPr="007E0106">
        <w:rPr>
          <w:rFonts w:cs="FrankRuehl" w:hint="cs"/>
          <w:sz w:val="26"/>
          <w:szCs w:val="26"/>
          <w:rtl/>
        </w:rPr>
        <w:t xml:space="preserve">ובהמשך כתב הטור בענין זה של פרשה פתוחה "או בתחילתה", היינו לומר שאם לא נשאר בסוף שיטה חלק כשיעור לכתוב תשע אותיות לא יתחיל פרשה שאחריה בראש שיטה, אלא יניח חלק כדי לכתוב תשע אותיות ושם יתחיל. אלא שזה דווקא לדעת הרא"ש בהלכות ס"ת </w:t>
      </w:r>
      <w:r w:rsidRPr="00183945">
        <w:rPr>
          <w:rFonts w:cs="FrankRuehl" w:hint="cs"/>
          <w:sz w:val="20"/>
          <w:szCs w:val="20"/>
          <w:rtl/>
          <w:lang w:eastAsia="en-US"/>
        </w:rPr>
        <w:t>(שם)</w:t>
      </w:r>
      <w:r w:rsidRPr="007E0106">
        <w:rPr>
          <w:rFonts w:cs="FrankRuehl" w:hint="cs"/>
          <w:sz w:val="26"/>
          <w:szCs w:val="26"/>
          <w:rtl/>
        </w:rPr>
        <w:t xml:space="preserve">, אבל לדעת הרמב"ם </w:t>
      </w:r>
      <w:r w:rsidRPr="00183945">
        <w:rPr>
          <w:rFonts w:cs="FrankRuehl" w:hint="cs"/>
          <w:sz w:val="20"/>
          <w:szCs w:val="20"/>
          <w:rtl/>
          <w:lang w:eastAsia="en-US"/>
        </w:rPr>
        <w:t>(הל' ס"ת פ"ח)</w:t>
      </w:r>
      <w:r w:rsidRPr="007E0106">
        <w:rPr>
          <w:rFonts w:cs="FrankRuehl" w:hint="cs"/>
          <w:sz w:val="26"/>
          <w:szCs w:val="26"/>
          <w:rtl/>
        </w:rPr>
        <w:t xml:space="preserve"> כל כהאי גוונא סתומה היא.</w:t>
      </w:r>
    </w:p>
    <w:p w14:paraId="6001255E" w14:textId="77777777" w:rsidR="00112D68" w:rsidRPr="007E0106" w:rsidRDefault="00112D68" w:rsidP="00112D68">
      <w:pPr>
        <w:spacing w:before="120" w:line="360" w:lineRule="exact"/>
        <w:jc w:val="both"/>
        <w:rPr>
          <w:rFonts w:cs="FrankRuehl"/>
          <w:sz w:val="26"/>
          <w:szCs w:val="26"/>
          <w:rtl/>
        </w:rPr>
      </w:pPr>
      <w:r w:rsidRPr="007E0106">
        <w:rPr>
          <w:rFonts w:cs="FrankRuehl" w:hint="cs"/>
          <w:sz w:val="26"/>
          <w:szCs w:val="26"/>
          <w:rtl/>
        </w:rPr>
        <w:t>וב</w:t>
      </w:r>
      <w:r w:rsidRPr="007E0106">
        <w:rPr>
          <w:rFonts w:cs="FrankRuehl"/>
          <w:sz w:val="26"/>
          <w:szCs w:val="26"/>
          <w:rtl/>
        </w:rPr>
        <w:t xml:space="preserve">מסכת סופרים </w:t>
      </w:r>
      <w:r w:rsidRPr="00183945">
        <w:rPr>
          <w:rFonts w:cs="FrankRuehl" w:hint="cs"/>
          <w:sz w:val="20"/>
          <w:szCs w:val="20"/>
          <w:rtl/>
          <w:lang w:eastAsia="en-US"/>
        </w:rPr>
        <w:t>(</w:t>
      </w:r>
      <w:r w:rsidRPr="00183945">
        <w:rPr>
          <w:rFonts w:cs="FrankRuehl"/>
          <w:sz w:val="20"/>
          <w:szCs w:val="20"/>
          <w:rtl/>
          <w:lang w:eastAsia="en-US"/>
        </w:rPr>
        <w:t>פ</w:t>
      </w:r>
      <w:r w:rsidRPr="00183945">
        <w:rPr>
          <w:rFonts w:cs="FrankRuehl" w:hint="cs"/>
          <w:sz w:val="20"/>
          <w:szCs w:val="20"/>
          <w:rtl/>
          <w:lang w:eastAsia="en-US"/>
        </w:rPr>
        <w:t>"</w:t>
      </w:r>
      <w:r w:rsidRPr="00183945">
        <w:rPr>
          <w:rFonts w:cs="FrankRuehl"/>
          <w:sz w:val="20"/>
          <w:szCs w:val="20"/>
          <w:rtl/>
          <w:lang w:eastAsia="en-US"/>
        </w:rPr>
        <w:t>א</w:t>
      </w:r>
      <w:r w:rsidRPr="00183945">
        <w:rPr>
          <w:rFonts w:cs="FrankRuehl" w:hint="cs"/>
          <w:sz w:val="20"/>
          <w:szCs w:val="20"/>
          <w:rtl/>
          <w:lang w:eastAsia="en-US"/>
        </w:rPr>
        <w:t xml:space="preserve">  טו)</w:t>
      </w:r>
      <w:r w:rsidRPr="007E0106">
        <w:rPr>
          <w:rFonts w:cs="FrankRuehl" w:hint="cs"/>
          <w:sz w:val="26"/>
          <w:szCs w:val="26"/>
          <w:rtl/>
        </w:rPr>
        <w:t xml:space="preserve"> נאמר:</w:t>
      </w:r>
      <w:r w:rsidRPr="007E0106">
        <w:rPr>
          <w:rFonts w:cs="FrankRuehl"/>
          <w:sz w:val="26"/>
          <w:szCs w:val="26"/>
          <w:rtl/>
        </w:rPr>
        <w:t xml:space="preserve"> </w:t>
      </w:r>
    </w:p>
    <w:p w14:paraId="2703627D" w14:textId="77777777" w:rsidR="00112D68" w:rsidRPr="00DF6ED2" w:rsidRDefault="00112D68" w:rsidP="00112D68">
      <w:pPr>
        <w:spacing w:before="120" w:line="360" w:lineRule="exact"/>
        <w:ind w:left="454" w:right="454"/>
        <w:jc w:val="both"/>
        <w:rPr>
          <w:rFonts w:cs="FrankRuehl"/>
          <w:sz w:val="26"/>
          <w:szCs w:val="26"/>
          <w:rtl/>
          <w:lang w:eastAsia="en-US"/>
        </w:rPr>
      </w:pPr>
      <w:r w:rsidRPr="00DF6ED2">
        <w:rPr>
          <w:rFonts w:cs="FrankRuehl"/>
          <w:sz w:val="26"/>
          <w:szCs w:val="26"/>
          <w:rtl/>
          <w:lang w:eastAsia="en-US"/>
        </w:rPr>
        <w:t>איזו היא פתוחה, כל שלא התחיל בראש השיטה, ואיזו היא סתומה, כל שהניח מבאמצע השיטה. וכמה יניח בראש השיטה, ותהא נקראת פתוחה, כדי לכתוב שם של שלש אותיות. וכמה יניח באמצע השיטה, ותהא נקראת סתומה, כדי לכתוב שם של שלש אותיות.</w:t>
      </w:r>
    </w:p>
    <w:p w14:paraId="47E618FF"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ומדברי הפוסקים נראה שאין מתקבלת השיטה המובאת במס' סופרים. לדעת מס' סופרים פרשה פתוחה צריכה להיות פתוחה דווקא בתחילת השיטה כשיעור שלוש אותיות ואח"כ מתחיל לכתוב. ולעומת זאת צורת הסתומה היא שצריך להניח דווקא באמצע השיטה פנוי </w:t>
      </w:r>
      <w:r w:rsidRPr="00183945">
        <w:rPr>
          <w:rFonts w:cs="FrankRuehl" w:hint="cs"/>
          <w:sz w:val="26"/>
          <w:szCs w:val="26"/>
          <w:rtl/>
        </w:rPr>
        <w:lastRenderedPageBreak/>
        <w:t xml:space="preserve">כשיעור שלוש אותיות, ומתחיל לכתוב בסוף אותה השיטה לפחות תיבה אחת. וכן אם השלים בסוף השיטה והניח כל השיטה פנויה והתחיל לכתוב מתחילת שיטה שלישית זו פרשה סתומה כמו שכתב הרא"ש </w:t>
      </w:r>
      <w:r w:rsidRPr="00183945">
        <w:rPr>
          <w:rFonts w:cs="FrankRuehl" w:hint="cs"/>
          <w:sz w:val="20"/>
          <w:szCs w:val="20"/>
          <w:rtl/>
          <w:lang w:eastAsia="en-US"/>
        </w:rPr>
        <w:t>(שם סי' י"ג)</w:t>
      </w:r>
      <w:r w:rsidRPr="00183945">
        <w:rPr>
          <w:rFonts w:cs="FrankRuehl" w:hint="cs"/>
          <w:sz w:val="26"/>
          <w:szCs w:val="26"/>
          <w:rtl/>
        </w:rPr>
        <w:t>.</w:t>
      </w:r>
    </w:p>
    <w:p w14:paraId="6159C254"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ובשו"ע </w:t>
      </w:r>
      <w:r w:rsidRPr="00183945">
        <w:rPr>
          <w:rFonts w:cs="FrankRuehl" w:hint="cs"/>
          <w:sz w:val="20"/>
          <w:szCs w:val="20"/>
          <w:rtl/>
          <w:lang w:eastAsia="en-US"/>
        </w:rPr>
        <w:t>(יו"ד סי' רעה</w:t>
      </w:r>
      <w:r>
        <w:rPr>
          <w:rFonts w:cs="FrankRuehl" w:hint="cs"/>
          <w:sz w:val="20"/>
          <w:szCs w:val="20"/>
          <w:rtl/>
          <w:lang w:eastAsia="en-US"/>
        </w:rPr>
        <w:t xml:space="preserve">, </w:t>
      </w:r>
      <w:r w:rsidRPr="00183945">
        <w:rPr>
          <w:rFonts w:cs="FrankRuehl" w:hint="cs"/>
          <w:sz w:val="20"/>
          <w:szCs w:val="20"/>
          <w:rtl/>
          <w:lang w:eastAsia="en-US"/>
        </w:rPr>
        <w:t>ב)</w:t>
      </w:r>
      <w:r w:rsidRPr="00183945">
        <w:rPr>
          <w:rFonts w:cs="FrankRuehl" w:hint="cs"/>
          <w:sz w:val="26"/>
          <w:szCs w:val="26"/>
          <w:rtl/>
        </w:rPr>
        <w:t xml:space="preserve"> סבר שיש לנהוג לחומרה הן כדעת הרמב"ם והן כדעת הרא"ש. ולכן נפסק להלכה, שפרשיות פתוחות המסומנות באות פ' מתחילות בשורה חדשה. ופרשיות סתומות המסומנות באות ס' מתחילות באותה השורה שבה נסתיימה הפרשה הקודמת לה, אלא שמשיירים ביניהם רווח כדי תשע אותיות </w:t>
      </w:r>
      <w:r w:rsidRPr="00183945">
        <w:rPr>
          <w:rFonts w:cs="FrankRuehl" w:hint="cs"/>
          <w:sz w:val="20"/>
          <w:szCs w:val="20"/>
          <w:rtl/>
          <w:lang w:eastAsia="en-US"/>
        </w:rPr>
        <w:t>(שו"ע סימן ער"ה)</w:t>
      </w:r>
      <w:r w:rsidRPr="00183945">
        <w:rPr>
          <w:rFonts w:cs="FrankRuehl" w:hint="cs"/>
          <w:sz w:val="26"/>
          <w:szCs w:val="26"/>
          <w:rtl/>
        </w:rPr>
        <w:t>.</w:t>
      </w:r>
    </w:p>
    <w:p w14:paraId="4B810C99" w14:textId="77777777" w:rsidR="00112D68" w:rsidRDefault="00112D68" w:rsidP="00112D68">
      <w:pPr>
        <w:tabs>
          <w:tab w:val="left" w:pos="2906"/>
        </w:tabs>
        <w:jc w:val="both"/>
        <w:rPr>
          <w:rFonts w:hint="cs"/>
          <w:rtl/>
        </w:rPr>
      </w:pPr>
    </w:p>
    <w:p w14:paraId="30CD1BA1" w14:textId="77777777" w:rsidR="00112D68" w:rsidRDefault="00112D68" w:rsidP="00112D68">
      <w:pPr>
        <w:tabs>
          <w:tab w:val="left" w:pos="2906"/>
        </w:tabs>
        <w:jc w:val="both"/>
        <w:rPr>
          <w:rFonts w:hint="cs"/>
          <w:rtl/>
        </w:rPr>
      </w:pPr>
    </w:p>
    <w:p w14:paraId="47A9C55B" w14:textId="77777777" w:rsidR="00112D68" w:rsidRPr="00391E09" w:rsidRDefault="00112D68" w:rsidP="00112D68">
      <w:pPr>
        <w:tabs>
          <w:tab w:val="left" w:pos="2906"/>
        </w:tabs>
        <w:jc w:val="center"/>
        <w:rPr>
          <w:rFonts w:hint="cs"/>
          <w:b/>
          <w:bCs/>
          <w:sz w:val="40"/>
          <w:szCs w:val="40"/>
          <w:rtl/>
        </w:rPr>
      </w:pPr>
      <w:r w:rsidRPr="00391E09">
        <w:rPr>
          <w:rFonts w:hint="cs"/>
          <w:b/>
          <w:bCs/>
          <w:sz w:val="40"/>
          <w:szCs w:val="40"/>
          <w:rtl/>
        </w:rPr>
        <w:t>*     *     *</w:t>
      </w:r>
    </w:p>
    <w:p w14:paraId="5705140A"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בהמשך לענין זה, יש מקום לדון בהפסקות שבסדר עשרת הדברות. </w:t>
      </w:r>
    </w:p>
    <w:p w14:paraId="78DEB79E"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עשרת הדברות הן בפרשת יתרו </w:t>
      </w:r>
      <w:r w:rsidRPr="00183945">
        <w:rPr>
          <w:rFonts w:cs="FrankRuehl" w:hint="cs"/>
          <w:sz w:val="20"/>
          <w:szCs w:val="20"/>
          <w:rtl/>
          <w:lang w:eastAsia="en-US"/>
        </w:rPr>
        <w:t>(שמות כ</w:t>
      </w:r>
      <w:r>
        <w:rPr>
          <w:rFonts w:cs="FrankRuehl" w:hint="cs"/>
          <w:sz w:val="20"/>
          <w:szCs w:val="20"/>
          <w:rtl/>
          <w:lang w:eastAsia="en-US"/>
        </w:rPr>
        <w:t>'</w:t>
      </w:r>
      <w:r w:rsidRPr="00183945">
        <w:rPr>
          <w:rFonts w:cs="FrankRuehl" w:hint="cs"/>
          <w:sz w:val="20"/>
          <w:szCs w:val="20"/>
          <w:rtl/>
          <w:lang w:eastAsia="en-US"/>
        </w:rPr>
        <w:t>)</w:t>
      </w:r>
      <w:r w:rsidRPr="00183945">
        <w:rPr>
          <w:rFonts w:cs="FrankRuehl" w:hint="cs"/>
          <w:sz w:val="26"/>
          <w:szCs w:val="26"/>
          <w:rtl/>
        </w:rPr>
        <w:t xml:space="preserve"> והן בפרשת ואתחנן </w:t>
      </w:r>
      <w:r w:rsidRPr="00183945">
        <w:rPr>
          <w:rFonts w:cs="FrankRuehl" w:hint="cs"/>
          <w:sz w:val="20"/>
          <w:szCs w:val="20"/>
          <w:rtl/>
          <w:lang w:eastAsia="en-US"/>
        </w:rPr>
        <w:t>(דברים ה</w:t>
      </w:r>
      <w:r>
        <w:rPr>
          <w:rFonts w:cs="FrankRuehl" w:hint="cs"/>
          <w:sz w:val="20"/>
          <w:szCs w:val="20"/>
          <w:rtl/>
          <w:lang w:eastAsia="en-US"/>
        </w:rPr>
        <w:t>'</w:t>
      </w:r>
      <w:r w:rsidRPr="00183945">
        <w:rPr>
          <w:rFonts w:cs="FrankRuehl" w:hint="cs"/>
          <w:sz w:val="20"/>
          <w:szCs w:val="20"/>
          <w:rtl/>
          <w:lang w:eastAsia="en-US"/>
        </w:rPr>
        <w:t>)</w:t>
      </w:r>
      <w:r w:rsidRPr="00183945">
        <w:rPr>
          <w:rFonts w:cs="FrankRuehl" w:hint="cs"/>
          <w:sz w:val="26"/>
          <w:szCs w:val="26"/>
          <w:rtl/>
        </w:rPr>
        <w:t xml:space="preserve"> מחולקות לעשר פרשיות סתומות. אולם המעיין ימצא שאין הפסק בין 'אנוכי' ו'לא יהיה לך', והדבר דורש כמובן הסבר, שהרי אילו שתי דברות נפרדות. </w:t>
      </w:r>
    </w:p>
    <w:p w14:paraId="13372F7F"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הגמ' במכות </w:t>
      </w:r>
      <w:r w:rsidRPr="00183945">
        <w:rPr>
          <w:rFonts w:cs="FrankRuehl" w:hint="cs"/>
          <w:sz w:val="20"/>
          <w:szCs w:val="20"/>
          <w:rtl/>
          <w:lang w:eastAsia="en-US"/>
        </w:rPr>
        <w:t>(כד, א)</w:t>
      </w:r>
      <w:r w:rsidRPr="00183945">
        <w:rPr>
          <w:rFonts w:cs="FrankRuehl" w:hint="cs"/>
          <w:sz w:val="26"/>
          <w:szCs w:val="26"/>
          <w:rtl/>
        </w:rPr>
        <w:t xml:space="preserve"> אומרת</w:t>
      </w:r>
      <w:r>
        <w:rPr>
          <w:rFonts w:cs="FrankRuehl" w:hint="cs"/>
          <w:sz w:val="26"/>
          <w:szCs w:val="26"/>
          <w:rtl/>
        </w:rPr>
        <w:t>:</w:t>
      </w:r>
      <w:r w:rsidRPr="00183945">
        <w:rPr>
          <w:rFonts w:cs="FrankRuehl" w:hint="cs"/>
          <w:sz w:val="26"/>
          <w:szCs w:val="26"/>
          <w:rtl/>
        </w:rPr>
        <w:t xml:space="preserve"> 'אנוכי ולא יהיה לך מפי הגבורה שמענום', כלומר הדברות היסודיות נאמרו ישירות לעם ישראל על ידי הקב"ה. ובהתאם לכך, יש הבדל בין סגנון דברות אילו לסגנון הדברות האחרות. בשתי הדברות הראשונות מופיע שמו של הקב"ה בגוף ראשון כמ</w:t>
      </w:r>
      <w:r w:rsidRPr="00183945">
        <w:rPr>
          <w:rFonts w:cs="FrankRuehl" w:hint="eastAsia"/>
          <w:sz w:val="26"/>
          <w:szCs w:val="26"/>
          <w:rtl/>
        </w:rPr>
        <w:t>ו</w:t>
      </w:r>
      <w:r w:rsidRPr="00183945">
        <w:rPr>
          <w:rFonts w:cs="FrankRuehl" w:hint="cs"/>
          <w:sz w:val="26"/>
          <w:szCs w:val="26"/>
          <w:rtl/>
        </w:rPr>
        <w:t xml:space="preserve"> שכתוב 'אנוכי ה' אלוקיך', 'לא יהיה לך אלוהים אחרים על פני' נוכח, כדבר איש אל רעהו. אבל בשאר הדברות נזכר שמו של הקב"ה בנסתר, בגוף שלישי, כמו שכתוב 'כי לא ינקה ה' את אשר ישא את שמו לשווא', 'כי ששת ימים עשה ה' את השמים ואת הארץ', 'על כן ברך ה' את יום השבת'. </w:t>
      </w:r>
    </w:p>
    <w:p w14:paraId="4725E1CB"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כנראה שמסיבה זו חיברו את 'אנוכי' ו'לא יהיה לך' ולא הפסיקו ביניהם.</w:t>
      </w:r>
    </w:p>
    <w:p w14:paraId="13540D9A"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אלא שאם נתבונן בהמשך הפסוקים הרי שכדי להגיע לחלוקה של עשר פרשיות חילקו את המצווה האחרונה </w:t>
      </w:r>
      <w:r w:rsidRPr="00183945">
        <w:rPr>
          <w:rFonts w:cs="FrankRuehl"/>
          <w:sz w:val="26"/>
          <w:szCs w:val="26"/>
          <w:rtl/>
        </w:rPr>
        <w:t>–</w:t>
      </w:r>
      <w:r w:rsidRPr="00183945">
        <w:rPr>
          <w:rFonts w:cs="FrankRuehl" w:hint="cs"/>
          <w:sz w:val="26"/>
          <w:szCs w:val="26"/>
          <w:rtl/>
        </w:rPr>
        <w:t xml:space="preserve"> 'לא תחמוד' </w:t>
      </w:r>
      <w:r w:rsidRPr="00183945">
        <w:rPr>
          <w:rFonts w:cs="FrankRuehl"/>
          <w:sz w:val="26"/>
          <w:szCs w:val="26"/>
          <w:rtl/>
        </w:rPr>
        <w:t>–</w:t>
      </w:r>
      <w:r w:rsidRPr="00183945">
        <w:rPr>
          <w:rFonts w:cs="FrankRuehl" w:hint="cs"/>
          <w:sz w:val="26"/>
          <w:szCs w:val="26"/>
          <w:rtl/>
        </w:rPr>
        <w:t xml:space="preserve"> לשתיים. וכך יש כאן חזרה פעמיים על 'לא תחמוד' בהפסק- בריוח, המסומן באות ס', המקובל כסימן לפרשה סתומה, ובדרך זו מגיעים לסך של עשר פרשיות.</w:t>
      </w:r>
    </w:p>
    <w:p w14:paraId="1A9A9328"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אלא שדבר זה צריך הסבר, מדוע נאמר פעמיים 'לא תחמוד'?</w:t>
      </w:r>
    </w:p>
    <w:p w14:paraId="370C2093"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האבן עזרא </w:t>
      </w:r>
      <w:r w:rsidRPr="00183945">
        <w:rPr>
          <w:rFonts w:cs="FrankRuehl" w:hint="cs"/>
          <w:sz w:val="20"/>
          <w:szCs w:val="20"/>
          <w:rtl/>
          <w:lang w:eastAsia="en-US"/>
        </w:rPr>
        <w:t>(דברים ה</w:t>
      </w:r>
      <w:r>
        <w:rPr>
          <w:rFonts w:cs="FrankRuehl" w:hint="cs"/>
          <w:sz w:val="20"/>
          <w:szCs w:val="20"/>
          <w:rtl/>
          <w:lang w:eastAsia="en-US"/>
        </w:rPr>
        <w:t>',</w:t>
      </w:r>
      <w:r w:rsidRPr="00183945">
        <w:rPr>
          <w:rFonts w:cs="FrankRuehl" w:hint="cs"/>
          <w:sz w:val="20"/>
          <w:szCs w:val="20"/>
          <w:rtl/>
          <w:lang w:eastAsia="en-US"/>
        </w:rPr>
        <w:t xml:space="preserve"> טו)</w:t>
      </w:r>
      <w:r w:rsidRPr="00183945">
        <w:rPr>
          <w:rFonts w:cs="FrankRuehl" w:hint="cs"/>
          <w:sz w:val="26"/>
          <w:szCs w:val="26"/>
          <w:rtl/>
        </w:rPr>
        <w:t xml:space="preserve"> בפירושו לעשרת הדברות אומר שמילת 'חמד' מתפרשת לשני טעמים. האחד </w:t>
      </w:r>
      <w:r w:rsidRPr="00183945">
        <w:rPr>
          <w:rFonts w:cs="FrankRuehl"/>
          <w:sz w:val="26"/>
          <w:szCs w:val="26"/>
          <w:rtl/>
        </w:rPr>
        <w:t>–</w:t>
      </w:r>
      <w:r w:rsidRPr="00183945">
        <w:rPr>
          <w:rFonts w:cs="FrankRuehl" w:hint="cs"/>
          <w:sz w:val="26"/>
          <w:szCs w:val="26"/>
          <w:rtl/>
        </w:rPr>
        <w:t xml:space="preserve"> גזל ועושק, כלומר לקיחת ממון של אחרים בחזקה ובאונס, והטעם השני </w:t>
      </w:r>
      <w:r w:rsidRPr="00183945">
        <w:rPr>
          <w:rFonts w:cs="FrankRuehl"/>
          <w:sz w:val="26"/>
          <w:szCs w:val="26"/>
          <w:rtl/>
        </w:rPr>
        <w:lastRenderedPageBreak/>
        <w:t>–</w:t>
      </w:r>
      <w:r w:rsidRPr="00183945">
        <w:rPr>
          <w:rFonts w:cs="FrankRuehl" w:hint="cs"/>
          <w:sz w:val="26"/>
          <w:szCs w:val="26"/>
          <w:rtl/>
        </w:rPr>
        <w:t xml:space="preserve"> לשון תאווה בלב. התורה אם כן הזהירה להימנע מחמוד שבלב כדי לא לבוא לידי לקיחת חפץ ממישהו בניגוד לרצונו החופשי ואפילו כשמשלמים את מחירו בכסף מלא.</w:t>
      </w:r>
    </w:p>
    <w:p w14:paraId="674A8656" w14:textId="77777777" w:rsidR="00112D68" w:rsidRPr="00183945" w:rsidRDefault="00112D68" w:rsidP="00112D68">
      <w:pPr>
        <w:spacing w:before="120" w:line="360" w:lineRule="exact"/>
        <w:jc w:val="both"/>
        <w:rPr>
          <w:rFonts w:cs="FrankRuehl" w:hint="cs"/>
          <w:sz w:val="26"/>
          <w:szCs w:val="26"/>
          <w:rtl/>
        </w:rPr>
      </w:pPr>
      <w:r w:rsidRPr="00183945">
        <w:rPr>
          <w:rFonts w:cs="FrankRuehl" w:hint="cs"/>
          <w:sz w:val="26"/>
          <w:szCs w:val="26"/>
          <w:rtl/>
        </w:rPr>
        <w:t xml:space="preserve">והוא מה שאומר הרמב"ם בהלכות גזילה ואבידה </w:t>
      </w:r>
      <w:r w:rsidRPr="00183945">
        <w:rPr>
          <w:rFonts w:cs="FrankRuehl" w:hint="cs"/>
          <w:sz w:val="20"/>
          <w:szCs w:val="20"/>
          <w:rtl/>
          <w:lang w:eastAsia="en-US"/>
        </w:rPr>
        <w:t>(פ"א ה"ט)</w:t>
      </w:r>
      <w:r w:rsidRPr="00183945">
        <w:rPr>
          <w:rFonts w:cs="FrankRuehl" w:hint="cs"/>
          <w:sz w:val="26"/>
          <w:szCs w:val="26"/>
          <w:rtl/>
        </w:rPr>
        <w:t xml:space="preserve">: </w:t>
      </w:r>
    </w:p>
    <w:p w14:paraId="31107067" w14:textId="77777777" w:rsidR="00112D68" w:rsidRPr="00025361" w:rsidRDefault="00112D68" w:rsidP="00112D68">
      <w:pPr>
        <w:spacing w:before="120" w:line="360" w:lineRule="exact"/>
        <w:ind w:left="454" w:right="454"/>
        <w:jc w:val="both"/>
        <w:rPr>
          <w:rFonts w:cs="FrankRuehl" w:hint="cs"/>
          <w:sz w:val="26"/>
          <w:szCs w:val="26"/>
          <w:rtl/>
          <w:lang w:eastAsia="en-US"/>
        </w:rPr>
      </w:pPr>
      <w:r w:rsidRPr="00025361">
        <w:rPr>
          <w:rFonts w:cs="FrankRuehl" w:hint="cs"/>
          <w:sz w:val="26"/>
          <w:szCs w:val="26"/>
          <w:rtl/>
          <w:lang w:eastAsia="en-US"/>
        </w:rPr>
        <w:t xml:space="preserve">כל החומד עבדו או אמתו או ביתו וכליו של חבירו או כל דבר שאפשר לו שיקנהו ממנו והכביד עליו ברעים והפציר בו עד שלקחו ממנו אף על פי שנתן לו דמים רבים הרי זה עובר בלא תעשה שנאמר </w:t>
      </w:r>
      <w:r w:rsidRPr="00183945">
        <w:rPr>
          <w:rFonts w:cs="FrankRuehl" w:hint="cs"/>
          <w:sz w:val="20"/>
          <w:szCs w:val="20"/>
          <w:rtl/>
          <w:lang w:eastAsia="en-US"/>
        </w:rPr>
        <w:t>(שמות כ'</w:t>
      </w:r>
      <w:r>
        <w:rPr>
          <w:rFonts w:cs="FrankRuehl" w:hint="cs"/>
          <w:sz w:val="20"/>
          <w:szCs w:val="20"/>
          <w:rtl/>
          <w:lang w:eastAsia="en-US"/>
        </w:rPr>
        <w:t>,</w:t>
      </w:r>
      <w:r w:rsidRPr="00183945">
        <w:rPr>
          <w:rFonts w:cs="FrankRuehl" w:hint="cs"/>
          <w:sz w:val="20"/>
          <w:szCs w:val="20"/>
          <w:rtl/>
          <w:lang w:eastAsia="en-US"/>
        </w:rPr>
        <w:t xml:space="preserve"> ט"ז)</w:t>
      </w:r>
      <w:r w:rsidRPr="00025361">
        <w:rPr>
          <w:rFonts w:cs="FrankRuehl" w:hint="cs"/>
          <w:sz w:val="26"/>
          <w:szCs w:val="26"/>
          <w:rtl/>
          <w:lang w:eastAsia="en-US"/>
        </w:rPr>
        <w:t xml:space="preserve"> לא תחמוד ואין לוקין על לאו זה מפני שאין בו מעשה ואינו עובר בלאו זה עד שיקח החפץ שחמד כעניין שנאמר </w:t>
      </w:r>
      <w:r w:rsidRPr="00183945">
        <w:rPr>
          <w:rFonts w:cs="FrankRuehl" w:hint="cs"/>
          <w:sz w:val="20"/>
          <w:szCs w:val="20"/>
          <w:rtl/>
          <w:lang w:eastAsia="en-US"/>
        </w:rPr>
        <w:t>(דברים ז</w:t>
      </w:r>
      <w:r>
        <w:rPr>
          <w:rFonts w:cs="FrankRuehl" w:hint="cs"/>
          <w:sz w:val="20"/>
          <w:szCs w:val="20"/>
          <w:rtl/>
          <w:lang w:eastAsia="en-US"/>
        </w:rPr>
        <w:t>',</w:t>
      </w:r>
      <w:r w:rsidRPr="00183945">
        <w:rPr>
          <w:rFonts w:cs="FrankRuehl" w:hint="cs"/>
          <w:sz w:val="20"/>
          <w:szCs w:val="20"/>
          <w:rtl/>
          <w:lang w:eastAsia="en-US"/>
        </w:rPr>
        <w:t xml:space="preserve"> כה)</w:t>
      </w:r>
      <w:r w:rsidRPr="00025361">
        <w:rPr>
          <w:rFonts w:cs="FrankRuehl" w:hint="cs"/>
          <w:sz w:val="26"/>
          <w:szCs w:val="26"/>
          <w:rtl/>
          <w:lang w:eastAsia="en-US"/>
        </w:rPr>
        <w:t xml:space="preserve"> לא תחמד כסף וזהב עליהם ולקחת לך, חימוד שיש בו מעשה.</w:t>
      </w:r>
    </w:p>
    <w:p w14:paraId="5EB4ED1E" w14:textId="77777777" w:rsidR="00112D68" w:rsidRDefault="00112D68" w:rsidP="00112D68">
      <w:pPr>
        <w:spacing w:before="120" w:line="360" w:lineRule="exact"/>
        <w:jc w:val="both"/>
        <w:rPr>
          <w:rFonts w:cs="FrankRuehl" w:hint="cs"/>
          <w:sz w:val="26"/>
          <w:szCs w:val="26"/>
          <w:rtl/>
        </w:rPr>
      </w:pPr>
      <w:r w:rsidRPr="00183945">
        <w:rPr>
          <w:rFonts w:cs="FrankRuehl" w:hint="cs"/>
          <w:sz w:val="26"/>
          <w:szCs w:val="26"/>
          <w:rtl/>
        </w:rPr>
        <w:t>לפי זה מובן לנו מדוע נישנה איסור 'לא תחמוד' פעמיים, וגם ברור פיסוקו לשתי פרשיות כפי המסורת. וכל זה בא ללמדנו שאנו מוזהרים על איסור חימוד במחשבה, וממילא נתרחק מעבירת חימוד שבמעשה.</w:t>
      </w:r>
    </w:p>
    <w:p w14:paraId="5DF97F99" w14:textId="77777777" w:rsidR="00112D68" w:rsidRDefault="00112D68" w:rsidP="00112D68">
      <w:pPr>
        <w:spacing w:line="360" w:lineRule="auto"/>
        <w:rPr>
          <w:rFonts w:hint="cs"/>
          <w:rtl/>
        </w:rPr>
      </w:pPr>
    </w:p>
    <w:p w14:paraId="47A0F968" w14:textId="77777777" w:rsidR="00112D68" w:rsidRDefault="00112D68" w:rsidP="00112D68">
      <w:pPr>
        <w:spacing w:line="360" w:lineRule="auto"/>
        <w:rPr>
          <w:rFonts w:hint="cs"/>
          <w:rtl/>
        </w:rPr>
      </w:pPr>
    </w:p>
    <w:p w14:paraId="058CE90C" w14:textId="77777777" w:rsidR="00112D68" w:rsidRDefault="00112D68" w:rsidP="00112D68">
      <w:pPr>
        <w:spacing w:line="360" w:lineRule="auto"/>
        <w:rPr>
          <w:rFonts w:hint="cs"/>
          <w:rtl/>
        </w:rPr>
      </w:pPr>
    </w:p>
    <w:p w14:paraId="09D511CF" w14:textId="77777777" w:rsidR="00112D68" w:rsidRPr="00782450" w:rsidRDefault="00112D68" w:rsidP="00112D68">
      <w:pPr>
        <w:spacing w:before="120" w:line="360" w:lineRule="exact"/>
        <w:jc w:val="center"/>
        <w:rPr>
          <w:rFonts w:cs="FrankRuehl" w:hint="cs"/>
          <w:b/>
          <w:bCs/>
          <w:sz w:val="40"/>
          <w:szCs w:val="40"/>
          <w:rtl/>
          <w:lang w:eastAsia="en-US"/>
        </w:rPr>
      </w:pPr>
      <w:r w:rsidRPr="00782450">
        <w:rPr>
          <w:rFonts w:cs="FrankRuehl" w:hint="cs"/>
          <w:b/>
          <w:bCs/>
          <w:sz w:val="40"/>
          <w:szCs w:val="40"/>
          <w:rtl/>
          <w:lang w:eastAsia="en-US"/>
        </w:rPr>
        <w:t>קדושת בית הכנסת,</w:t>
      </w:r>
      <w:r>
        <w:rPr>
          <w:rFonts w:cs="FrankRuehl" w:hint="cs"/>
          <w:b/>
          <w:bCs/>
          <w:sz w:val="40"/>
          <w:szCs w:val="40"/>
          <w:rtl/>
          <w:lang w:eastAsia="en-US"/>
        </w:rPr>
        <w:t xml:space="preserve"> </w:t>
      </w:r>
      <w:r w:rsidRPr="00782450">
        <w:rPr>
          <w:rFonts w:cs="FrankRuehl" w:hint="cs"/>
          <w:b/>
          <w:bCs/>
          <w:sz w:val="40"/>
          <w:szCs w:val="40"/>
          <w:rtl/>
          <w:lang w:eastAsia="en-US"/>
        </w:rPr>
        <w:t>אמירת שיר השירים בערב שבת</w:t>
      </w:r>
    </w:p>
    <w:p w14:paraId="4E18D843" w14:textId="77777777" w:rsidR="00112D68" w:rsidRPr="0068634F" w:rsidRDefault="00112D68" w:rsidP="00112D68">
      <w:pPr>
        <w:tabs>
          <w:tab w:val="left" w:pos="2906"/>
        </w:tabs>
        <w:jc w:val="center"/>
        <w:rPr>
          <w:rFonts w:hint="cs"/>
          <w:b/>
          <w:bCs/>
          <w:u w:val="single"/>
          <w:rtl/>
        </w:rPr>
      </w:pPr>
    </w:p>
    <w:p w14:paraId="2A2D66AC" w14:textId="77777777" w:rsidR="00112D68" w:rsidRPr="00782450" w:rsidRDefault="00112D68" w:rsidP="00112D68">
      <w:pPr>
        <w:spacing w:before="120" w:line="360" w:lineRule="exact"/>
        <w:jc w:val="both"/>
        <w:rPr>
          <w:rFonts w:cs="FrankRuehl" w:hint="cs"/>
          <w:sz w:val="26"/>
          <w:szCs w:val="26"/>
          <w:rtl/>
        </w:rPr>
      </w:pPr>
      <w:r w:rsidRPr="00782450">
        <w:rPr>
          <w:rFonts w:cs="FrankRuehl" w:hint="cs"/>
          <w:sz w:val="26"/>
          <w:szCs w:val="26"/>
          <w:rtl/>
        </w:rPr>
        <w:t>מנהג בישראל בכל שבת הגדול הרב המקומי בכל בית כנסת דורש בענייני חג הפסח. השנה חל שבת הגדול בערב פסח, הקדימו את הדרשה לשבת הקודמת. בקשוני לדבר היום בשבת שהיא ערב פסח, וכיון שעבר הזמן לדרוש בענייני פסח, אמרתי לומר כמה מלים בענייני יום יום שיש להם ענין במשך כל השנה לא רק לפני פסח.</w:t>
      </w:r>
    </w:p>
    <w:p w14:paraId="2AC89047" w14:textId="77777777" w:rsidR="00112D68" w:rsidRPr="00782450" w:rsidRDefault="00112D68" w:rsidP="00112D68">
      <w:pPr>
        <w:spacing w:before="120" w:line="360" w:lineRule="exact"/>
        <w:jc w:val="center"/>
        <w:rPr>
          <w:rFonts w:cs="FrankRuehl" w:hint="cs"/>
          <w:b/>
          <w:bCs/>
          <w:sz w:val="32"/>
          <w:szCs w:val="32"/>
          <w:rtl/>
          <w:lang w:eastAsia="en-US"/>
        </w:rPr>
      </w:pPr>
      <w:r w:rsidRPr="00782450">
        <w:rPr>
          <w:rFonts w:cs="FrankRuehl" w:hint="cs"/>
          <w:b/>
          <w:bCs/>
          <w:sz w:val="32"/>
          <w:szCs w:val="32"/>
          <w:rtl/>
          <w:lang w:eastAsia="en-US"/>
        </w:rPr>
        <w:t>א</w:t>
      </w:r>
      <w:r>
        <w:rPr>
          <w:rFonts w:cs="FrankRuehl" w:hint="cs"/>
          <w:b/>
          <w:bCs/>
          <w:sz w:val="32"/>
          <w:szCs w:val="32"/>
          <w:rtl/>
          <w:lang w:eastAsia="en-US"/>
        </w:rPr>
        <w:t>.</w:t>
      </w:r>
    </w:p>
    <w:p w14:paraId="6B53CBAE" w14:textId="77777777" w:rsidR="00112D68" w:rsidRDefault="00112D68" w:rsidP="00112D68">
      <w:pPr>
        <w:tabs>
          <w:tab w:val="left" w:pos="2906"/>
        </w:tabs>
        <w:jc w:val="both"/>
        <w:rPr>
          <w:rFonts w:hint="cs"/>
          <w:rtl/>
        </w:rPr>
      </w:pPr>
      <w:r>
        <w:rPr>
          <w:rFonts w:hint="cs"/>
          <w:rtl/>
        </w:rPr>
        <w:t>ב</w:t>
      </w:r>
      <w:r w:rsidRPr="0068634F">
        <w:rPr>
          <w:rFonts w:hint="cs"/>
          <w:rtl/>
        </w:rPr>
        <w:t>קיצו</w:t>
      </w:r>
      <w:r>
        <w:rPr>
          <w:rFonts w:hint="cs"/>
          <w:rtl/>
        </w:rPr>
        <w:t xml:space="preserve">ר </w:t>
      </w:r>
      <w:r w:rsidRPr="0068634F">
        <w:rPr>
          <w:rFonts w:hint="cs"/>
          <w:rtl/>
        </w:rPr>
        <w:t>ש</w:t>
      </w:r>
      <w:r>
        <w:rPr>
          <w:rFonts w:hint="cs"/>
          <w:rtl/>
        </w:rPr>
        <w:t xml:space="preserve">לחן </w:t>
      </w:r>
      <w:r w:rsidRPr="0068634F">
        <w:rPr>
          <w:rFonts w:hint="cs"/>
          <w:rtl/>
        </w:rPr>
        <w:t>ע</w:t>
      </w:r>
      <w:r>
        <w:rPr>
          <w:rFonts w:hint="cs"/>
          <w:rtl/>
        </w:rPr>
        <w:t xml:space="preserve">רוך </w:t>
      </w:r>
      <w:r w:rsidRPr="00782450">
        <w:rPr>
          <w:rFonts w:cs="FrankRuehl" w:hint="cs"/>
          <w:sz w:val="20"/>
          <w:szCs w:val="20"/>
          <w:rtl/>
          <w:lang w:eastAsia="en-US"/>
        </w:rPr>
        <w:t>(סימן י"ג סע' א)</w:t>
      </w:r>
      <w:r w:rsidRPr="0068634F">
        <w:rPr>
          <w:rtl/>
        </w:rPr>
        <w:t xml:space="preserve"> </w:t>
      </w:r>
      <w:r>
        <w:rPr>
          <w:rFonts w:hint="cs"/>
          <w:rtl/>
        </w:rPr>
        <w:t>נאמר:</w:t>
      </w:r>
    </w:p>
    <w:p w14:paraId="08B9D4E4" w14:textId="77777777" w:rsidR="00112D68" w:rsidRDefault="00112D68" w:rsidP="00112D68">
      <w:pPr>
        <w:spacing w:before="120" w:line="360" w:lineRule="exact"/>
        <w:ind w:left="454" w:right="454"/>
        <w:jc w:val="both"/>
        <w:rPr>
          <w:rFonts w:hint="cs"/>
          <w:rtl/>
        </w:rPr>
      </w:pPr>
      <w:r w:rsidRPr="0068634F">
        <w:rPr>
          <w:rtl/>
        </w:rPr>
        <w:t xml:space="preserve"> </w:t>
      </w:r>
      <w:r w:rsidRPr="00782450">
        <w:rPr>
          <w:rFonts w:cs="FrankRuehl"/>
          <w:sz w:val="26"/>
          <w:szCs w:val="26"/>
          <w:rtl/>
          <w:lang w:eastAsia="en-US"/>
        </w:rPr>
        <w:t>קדושת בית הכנסת ובית המדרש גדולה מאד, ומוזהרים עליהם לירא ממי שהוא שוכן בהם יתברך שמו,  כדכתיב  ומקדשי   תיראו , ובית הכנסת ובית המדרש נקראים גם כן מקדש, כדכתיב ואהי להם למקדש מעט,  ודרשינן אלו בתי כנסיות ובתי מדרשות</w:t>
      </w:r>
      <w:r w:rsidRPr="00782450">
        <w:rPr>
          <w:rFonts w:cs="FrankRuehl" w:hint="cs"/>
          <w:sz w:val="26"/>
          <w:szCs w:val="26"/>
          <w:rtl/>
          <w:lang w:eastAsia="en-US"/>
        </w:rPr>
        <w:t>...</w:t>
      </w:r>
      <w:r w:rsidRPr="0068634F">
        <w:rPr>
          <w:rtl/>
        </w:rPr>
        <w:t xml:space="preserve"> </w:t>
      </w:r>
    </w:p>
    <w:p w14:paraId="5C28D9E9" w14:textId="77777777" w:rsidR="00112D68" w:rsidRPr="000E60CE" w:rsidRDefault="00112D68" w:rsidP="00112D68">
      <w:pPr>
        <w:spacing w:before="120" w:line="360" w:lineRule="exact"/>
        <w:jc w:val="both"/>
        <w:rPr>
          <w:rFonts w:cs="FrankRuehl" w:hint="cs"/>
          <w:sz w:val="26"/>
          <w:szCs w:val="26"/>
          <w:rtl/>
        </w:rPr>
      </w:pPr>
      <w:r w:rsidRPr="000E60CE">
        <w:rPr>
          <w:rFonts w:cs="FrankRuehl"/>
          <w:sz w:val="26"/>
          <w:szCs w:val="26"/>
          <w:rtl/>
        </w:rPr>
        <w:lastRenderedPageBreak/>
        <w:t xml:space="preserve"> </w:t>
      </w:r>
      <w:r w:rsidRPr="000E60CE">
        <w:rPr>
          <w:rFonts w:cs="FrankRuehl" w:hint="cs"/>
          <w:sz w:val="26"/>
          <w:szCs w:val="26"/>
          <w:rtl/>
        </w:rPr>
        <w:t xml:space="preserve">וכתבו הפוסקים דמצווה זו לירא מן המקדש נוהג בבית הכנסת ובבית המדרש מדאורייתא. לכן כשנכנסים לביהכ"נ אומרים "ואני תפילתי לך ה' עת רצון…ואני ברוב חסדך אבוא ביתך אשתחווה אל היכל קדשך ביראתך" כלומר כשנכנסים לביהכ"נ נכנסים לבית ה' ביראתך. </w:t>
      </w:r>
    </w:p>
    <w:p w14:paraId="263CAA7F"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וחייבים לשים לב. פשוט וברור, שכל אחד מאיתנו אם יכנס לבית הנשיא שהוא רק בשר ודם בכל זאת ישב שם בדרך ארץ ולא ינהל שיחות בקול רם, על אחת כמה וכמה בבית הקב"ה שהוא מלך מלכי המלכים הקב"ה שכל המלאכים והשרפים עומדים לפניו באימה וביראה כמו שאנו אומרים בכל יום בתפילת "יוצר אור", בוודאי צריכים אנו להתנהג באימה וביראה. וקל וחומר שזה צריך להיות היחס שהרי אנו באים לבקש רחמים ממנו. </w:t>
      </w:r>
    </w:p>
    <w:p w14:paraId="00657E5E"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כל האמור הוא ביחס להתנהגות בבית הכנסת בכל יום ובכל עת ובכל שעה.</w:t>
      </w:r>
    </w:p>
    <w:p w14:paraId="50AD806A" w14:textId="77777777" w:rsidR="00112D68" w:rsidRDefault="00112D68" w:rsidP="00112D68">
      <w:pPr>
        <w:tabs>
          <w:tab w:val="left" w:pos="2906"/>
        </w:tabs>
        <w:jc w:val="both"/>
        <w:rPr>
          <w:rFonts w:hint="cs"/>
          <w:rtl/>
        </w:rPr>
      </w:pPr>
    </w:p>
    <w:p w14:paraId="2B24390E" w14:textId="77777777" w:rsidR="00112D68" w:rsidRPr="000E60CE" w:rsidRDefault="00112D68" w:rsidP="00112D68">
      <w:pPr>
        <w:spacing w:before="120" w:line="360" w:lineRule="exact"/>
        <w:jc w:val="center"/>
        <w:rPr>
          <w:rFonts w:cs="FrankRuehl" w:hint="cs"/>
          <w:b/>
          <w:bCs/>
          <w:sz w:val="32"/>
          <w:szCs w:val="32"/>
          <w:lang w:eastAsia="en-US"/>
        </w:rPr>
      </w:pPr>
      <w:r w:rsidRPr="000E60CE">
        <w:rPr>
          <w:rFonts w:cs="FrankRuehl" w:hint="cs"/>
          <w:b/>
          <w:bCs/>
          <w:sz w:val="32"/>
          <w:szCs w:val="32"/>
          <w:rtl/>
          <w:lang w:eastAsia="en-US"/>
        </w:rPr>
        <w:t>ב</w:t>
      </w:r>
      <w:r>
        <w:rPr>
          <w:rFonts w:cs="FrankRuehl" w:hint="cs"/>
          <w:b/>
          <w:bCs/>
          <w:sz w:val="32"/>
          <w:szCs w:val="32"/>
          <w:rtl/>
          <w:lang w:eastAsia="en-US"/>
        </w:rPr>
        <w:t>.</w:t>
      </w:r>
    </w:p>
    <w:p w14:paraId="27AD8815"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עכשיו אני רוצה כמה מלים על ערב שבת קודש לפני מנחה. </w:t>
      </w:r>
    </w:p>
    <w:p w14:paraId="474A57BC"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הקדמונים תקנו לומר בכל ערב שבת קודש את מגילת שיר השירים. למה נקראה מגילה זו כך? </w:t>
      </w:r>
    </w:p>
    <w:p w14:paraId="0A14936D" w14:textId="77777777" w:rsidR="00112D68" w:rsidRDefault="00112D68" w:rsidP="00112D68">
      <w:pPr>
        <w:spacing w:before="120" w:line="360" w:lineRule="exact"/>
        <w:jc w:val="both"/>
        <w:rPr>
          <w:rFonts w:cs="FrankRuehl" w:hint="cs"/>
          <w:sz w:val="26"/>
          <w:szCs w:val="26"/>
          <w:rtl/>
          <w:lang w:eastAsia="en-US"/>
        </w:rPr>
      </w:pPr>
      <w:r w:rsidRPr="000E60CE">
        <w:rPr>
          <w:rFonts w:cs="FrankRuehl" w:hint="cs"/>
          <w:sz w:val="26"/>
          <w:szCs w:val="26"/>
          <w:rtl/>
        </w:rPr>
        <w:t xml:space="preserve">במדרש </w:t>
      </w:r>
      <w:r>
        <w:rPr>
          <w:rFonts w:cs="FrankRuehl" w:hint="cs"/>
          <w:sz w:val="26"/>
          <w:szCs w:val="26"/>
          <w:rtl/>
        </w:rPr>
        <w:t>נאמר:</w:t>
      </w:r>
      <w:r w:rsidRPr="000A16EE">
        <w:rPr>
          <w:rFonts w:cs="FrankRuehl" w:hint="cs"/>
          <w:sz w:val="26"/>
          <w:szCs w:val="26"/>
          <w:rtl/>
          <w:lang w:eastAsia="en-US"/>
        </w:rPr>
        <w:t xml:space="preserve"> </w:t>
      </w:r>
    </w:p>
    <w:p w14:paraId="5268850D" w14:textId="77777777" w:rsidR="00112D68" w:rsidRPr="000A16EE" w:rsidRDefault="00112D68" w:rsidP="00112D68">
      <w:pPr>
        <w:spacing w:before="120" w:line="360" w:lineRule="exact"/>
        <w:ind w:left="454" w:right="454"/>
        <w:jc w:val="both"/>
        <w:rPr>
          <w:rFonts w:cs="FrankRuehl" w:hint="cs"/>
          <w:sz w:val="26"/>
          <w:szCs w:val="26"/>
          <w:rtl/>
          <w:lang w:eastAsia="en-US"/>
        </w:rPr>
      </w:pPr>
      <w:r w:rsidRPr="000A16EE">
        <w:rPr>
          <w:rFonts w:cs="FrankRuehl" w:hint="cs"/>
          <w:sz w:val="26"/>
          <w:szCs w:val="26"/>
          <w:rtl/>
          <w:lang w:eastAsia="en-US"/>
        </w:rPr>
        <w:t xml:space="preserve">אמר ר' עקיבא... </w:t>
      </w:r>
      <w:r w:rsidRPr="000A16EE">
        <w:rPr>
          <w:rFonts w:cs="FrankRuehl"/>
          <w:sz w:val="26"/>
          <w:szCs w:val="26"/>
          <w:rtl/>
          <w:lang w:eastAsia="en-US"/>
        </w:rPr>
        <w:t>אין כל העולם כולו כדאי כיום שנתנה בו שיר השירים</w:t>
      </w:r>
      <w:r>
        <w:rPr>
          <w:rFonts w:cs="FrankRuehl" w:hint="cs"/>
          <w:sz w:val="26"/>
          <w:szCs w:val="26"/>
          <w:rtl/>
          <w:lang w:eastAsia="en-US"/>
        </w:rPr>
        <w:t>.</w:t>
      </w:r>
      <w:r w:rsidRPr="000A16EE">
        <w:rPr>
          <w:rFonts w:cs="FrankRuehl"/>
          <w:sz w:val="26"/>
          <w:szCs w:val="26"/>
          <w:rtl/>
          <w:lang w:eastAsia="en-US"/>
        </w:rPr>
        <w:t xml:space="preserve"> למה</w:t>
      </w:r>
      <w:r>
        <w:rPr>
          <w:rFonts w:cs="FrankRuehl" w:hint="cs"/>
          <w:sz w:val="26"/>
          <w:szCs w:val="26"/>
          <w:rtl/>
          <w:lang w:eastAsia="en-US"/>
        </w:rPr>
        <w:t>?</w:t>
      </w:r>
      <w:r w:rsidRPr="000A16EE">
        <w:rPr>
          <w:rFonts w:cs="FrankRuehl"/>
          <w:sz w:val="26"/>
          <w:szCs w:val="26"/>
          <w:rtl/>
          <w:lang w:eastAsia="en-US"/>
        </w:rPr>
        <w:t xml:space="preserve"> שכל הכתובים קדש וזה קדש קדשים</w:t>
      </w:r>
      <w:r w:rsidRPr="000A16EE">
        <w:rPr>
          <w:rFonts w:cs="FrankRuehl" w:hint="cs"/>
          <w:sz w:val="26"/>
          <w:szCs w:val="26"/>
          <w:rtl/>
          <w:lang w:eastAsia="en-US"/>
        </w:rPr>
        <w:t xml:space="preserve">. </w:t>
      </w:r>
      <w:r w:rsidRPr="000E60CE">
        <w:rPr>
          <w:rFonts w:cs="FrankRuehl" w:hint="cs"/>
          <w:sz w:val="20"/>
          <w:szCs w:val="20"/>
          <w:rtl/>
          <w:lang w:eastAsia="en-US"/>
        </w:rPr>
        <w:t>(שהש"ר א, יא)</w:t>
      </w:r>
    </w:p>
    <w:p w14:paraId="0EC5365E"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ידוע כי את מגילת שיר השירים כתב שלמה המלך עליו השלום ויש בו מאה ושבעה עשר פסוקים לא פחות ולא יותר. מדוע דווקא מאה ושבעה עשר פסוקים? </w:t>
      </w:r>
    </w:p>
    <w:p w14:paraId="3EC3642E" w14:textId="77777777" w:rsidR="00112D68" w:rsidRPr="000E60CE" w:rsidRDefault="00112D68" w:rsidP="00112D68">
      <w:pPr>
        <w:spacing w:before="120" w:line="360" w:lineRule="exact"/>
        <w:jc w:val="both"/>
        <w:rPr>
          <w:rFonts w:cs="FrankRuehl"/>
          <w:sz w:val="26"/>
          <w:szCs w:val="26"/>
          <w:rtl/>
        </w:rPr>
      </w:pPr>
      <w:r w:rsidRPr="000E60CE">
        <w:rPr>
          <w:rFonts w:cs="FrankRuehl" w:hint="cs"/>
          <w:sz w:val="26"/>
          <w:szCs w:val="26"/>
          <w:rtl/>
        </w:rPr>
        <w:t>מובא בזוהר ה</w:t>
      </w:r>
      <w:r w:rsidRPr="000E60CE">
        <w:rPr>
          <w:rFonts w:cs="FrankRuehl"/>
          <w:sz w:val="26"/>
          <w:szCs w:val="26"/>
          <w:rtl/>
        </w:rPr>
        <w:t xml:space="preserve">חדש בראשית </w:t>
      </w:r>
      <w:r w:rsidRPr="000E60CE">
        <w:rPr>
          <w:rFonts w:cs="FrankRuehl" w:hint="cs"/>
          <w:sz w:val="20"/>
          <w:szCs w:val="20"/>
          <w:rtl/>
          <w:lang w:eastAsia="en-US"/>
        </w:rPr>
        <w:t>(</w:t>
      </w:r>
      <w:r w:rsidRPr="000E60CE">
        <w:rPr>
          <w:rFonts w:cs="FrankRuehl"/>
          <w:sz w:val="20"/>
          <w:szCs w:val="20"/>
          <w:rtl/>
          <w:lang w:eastAsia="en-US"/>
        </w:rPr>
        <w:t>כט</w:t>
      </w:r>
      <w:r w:rsidRPr="000E60CE">
        <w:rPr>
          <w:rFonts w:cs="FrankRuehl" w:hint="cs"/>
          <w:sz w:val="20"/>
          <w:szCs w:val="20"/>
          <w:rtl/>
          <w:lang w:eastAsia="en-US"/>
        </w:rPr>
        <w:t>,</w:t>
      </w:r>
      <w:r w:rsidRPr="000E60CE">
        <w:rPr>
          <w:rFonts w:cs="FrankRuehl"/>
          <w:sz w:val="20"/>
          <w:szCs w:val="20"/>
          <w:rtl/>
          <w:lang w:eastAsia="en-US"/>
        </w:rPr>
        <w:t xml:space="preserve">  ב</w:t>
      </w:r>
      <w:r w:rsidRPr="000E60CE">
        <w:rPr>
          <w:rFonts w:cs="FrankRuehl" w:hint="cs"/>
          <w:sz w:val="20"/>
          <w:szCs w:val="20"/>
          <w:rtl/>
          <w:lang w:eastAsia="en-US"/>
        </w:rPr>
        <w:t>)</w:t>
      </w:r>
      <w:r w:rsidRPr="000E60CE">
        <w:rPr>
          <w:rFonts w:cs="FrankRuehl" w:hint="cs"/>
          <w:sz w:val="26"/>
          <w:szCs w:val="26"/>
          <w:rtl/>
        </w:rPr>
        <w:t>:</w:t>
      </w:r>
      <w:r w:rsidRPr="000E60CE">
        <w:rPr>
          <w:rFonts w:cs="FrankRuehl"/>
          <w:sz w:val="26"/>
          <w:szCs w:val="26"/>
          <w:rtl/>
        </w:rPr>
        <w:t xml:space="preserve"> </w:t>
      </w:r>
    </w:p>
    <w:p w14:paraId="68E6FCBE" w14:textId="77777777" w:rsidR="00112D68" w:rsidRPr="006420F3" w:rsidRDefault="00112D68" w:rsidP="00112D68">
      <w:pPr>
        <w:spacing w:before="120" w:line="360" w:lineRule="exact"/>
        <w:ind w:left="454" w:right="454"/>
        <w:jc w:val="both"/>
        <w:rPr>
          <w:rFonts w:cs="FrankRuehl" w:hint="cs"/>
          <w:sz w:val="26"/>
          <w:szCs w:val="26"/>
          <w:rtl/>
          <w:lang w:eastAsia="en-US"/>
        </w:rPr>
      </w:pPr>
      <w:r w:rsidRPr="006420F3">
        <w:rPr>
          <w:rFonts w:cs="FrankRuehl"/>
          <w:sz w:val="26"/>
          <w:szCs w:val="26"/>
          <w:rtl/>
          <w:lang w:eastAsia="en-US"/>
        </w:rPr>
        <w:t>אמר רב הונא</w:t>
      </w:r>
      <w:r>
        <w:rPr>
          <w:rFonts w:cs="FrankRuehl" w:hint="cs"/>
          <w:sz w:val="26"/>
          <w:szCs w:val="26"/>
          <w:rtl/>
          <w:lang w:eastAsia="en-US"/>
        </w:rPr>
        <w:t>:</w:t>
      </w:r>
      <w:r w:rsidRPr="006420F3">
        <w:rPr>
          <w:rFonts w:cs="FrankRuehl"/>
          <w:sz w:val="26"/>
          <w:szCs w:val="26"/>
          <w:rtl/>
          <w:lang w:eastAsia="en-US"/>
        </w:rPr>
        <w:t xml:space="preserve"> אפילו הרשעים שבגיהנם מוכתרין הם ביום השבת ושוקטין ונוחי</w:t>
      </w:r>
      <w:r>
        <w:rPr>
          <w:rFonts w:cs="FrankRuehl" w:hint="cs"/>
          <w:sz w:val="26"/>
          <w:szCs w:val="26"/>
          <w:rtl/>
          <w:lang w:eastAsia="en-US"/>
        </w:rPr>
        <w:t>ן</w:t>
      </w:r>
      <w:r w:rsidRPr="006420F3">
        <w:rPr>
          <w:rFonts w:cs="FrankRuehl" w:hint="cs"/>
          <w:sz w:val="26"/>
          <w:szCs w:val="26"/>
          <w:rtl/>
          <w:lang w:eastAsia="en-US"/>
        </w:rPr>
        <w:t xml:space="preserve"> </w:t>
      </w:r>
    </w:p>
    <w:p w14:paraId="007B0288"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וניתן לעשות חשבון בצורה זו. הם נחים בשבת עשרים וארבע שעות (24). גם בכל יום מששת ימי השבוע הם נחים וזה בשעה שישראל מתפללים כשעה וחצי בכל תפילה, וממילא יש לרשעים מנוחה בכל יום ארבע וחצי שעות (4.5). אם נכפיל את המנוחה בכל יום בימי השבוע נגיע לעשרים ושבע שעות (27). ואם נצרף לשעות המנוחה בשבוע את המנוחה בשבת נקבל יחד חמישים ואחת שעות (51). מעין רמז לזה תקנו בליל שבת את </w:t>
      </w:r>
      <w:r w:rsidRPr="000E60CE">
        <w:rPr>
          <w:rFonts w:cs="FrankRuehl" w:hint="cs"/>
          <w:sz w:val="26"/>
          <w:szCs w:val="26"/>
          <w:rtl/>
        </w:rPr>
        <w:lastRenderedPageBreak/>
        <w:t xml:space="preserve">הנוסח "וינוחו בה",בשחרית בשבת "וינוחו בו", ובמנחה "וינוחו בם" אותיות ה,ו,מ, הם יחד חמישים ואחת (51). </w:t>
      </w:r>
    </w:p>
    <w:p w14:paraId="0A1CD867"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וכעת, אם נחזור לעניננו יש למספר זה של שעות המנוחה במשך השבוע גם קשר למספר הפסוקים בשיר השירים.</w:t>
      </w:r>
    </w:p>
    <w:p w14:paraId="0FA6955A"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הרי בששת ימי השבוע יש מאה ארבעים וארבע שעות (144), אם נוריד מהם עשרים ושבע (27) שעות שיש להם מנוחה בזמן התפילות נותר מאה ושבע עשרה שעות (117) שהרשעים נידונים בהם בגיהנום בששת ימי החול. לכן אמר שלמה המלך עליו השלום מאה ושבע עשרה (117) פסוקים בשיר השירים להנצל בזה מדין גיהנום בו נמצאים הרשעים בשבוע כמספר השעות הזה. </w:t>
      </w:r>
    </w:p>
    <w:p w14:paraId="04BC69F0"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כתוב בשיר השירים </w:t>
      </w:r>
      <w:r w:rsidRPr="000E60CE">
        <w:rPr>
          <w:rFonts w:cs="FrankRuehl" w:hint="cs"/>
          <w:sz w:val="20"/>
          <w:szCs w:val="20"/>
          <w:rtl/>
          <w:lang w:eastAsia="en-US"/>
        </w:rPr>
        <w:t>(ג', ז)</w:t>
      </w:r>
      <w:r w:rsidRPr="000E60CE">
        <w:rPr>
          <w:rFonts w:cs="FrankRuehl" w:hint="cs"/>
          <w:sz w:val="26"/>
          <w:szCs w:val="26"/>
          <w:rtl/>
        </w:rPr>
        <w:t xml:space="preserve"> "הנה מיטתו שלשלמה שישים גיבורים סביב מגיבורי ישראל כולם אחוזי חרב מלומדי מלחמה איש חרבו על ירכו מפחד בלילות" ואמרו חז"ל במסכת </w:t>
      </w:r>
      <w:r w:rsidRPr="000E60CE">
        <w:rPr>
          <w:rFonts w:cs="FrankRuehl"/>
          <w:sz w:val="26"/>
          <w:szCs w:val="26"/>
          <w:rtl/>
        </w:rPr>
        <w:t xml:space="preserve">סנהדרין </w:t>
      </w:r>
      <w:r w:rsidRPr="000E60CE">
        <w:rPr>
          <w:rFonts w:cs="FrankRuehl" w:hint="cs"/>
          <w:sz w:val="20"/>
          <w:szCs w:val="20"/>
          <w:rtl/>
          <w:lang w:eastAsia="en-US"/>
        </w:rPr>
        <w:t>(</w:t>
      </w:r>
      <w:r w:rsidRPr="000E60CE">
        <w:rPr>
          <w:rFonts w:cs="FrankRuehl"/>
          <w:sz w:val="20"/>
          <w:szCs w:val="20"/>
          <w:rtl/>
          <w:lang w:eastAsia="en-US"/>
        </w:rPr>
        <w:t>ז ע</w:t>
      </w:r>
      <w:r w:rsidRPr="000E60CE">
        <w:rPr>
          <w:rFonts w:cs="FrankRuehl" w:hint="cs"/>
          <w:sz w:val="20"/>
          <w:szCs w:val="20"/>
          <w:rtl/>
          <w:lang w:eastAsia="en-US"/>
        </w:rPr>
        <w:t>"</w:t>
      </w:r>
      <w:r w:rsidRPr="000E60CE">
        <w:rPr>
          <w:rFonts w:cs="FrankRuehl"/>
          <w:sz w:val="20"/>
          <w:szCs w:val="20"/>
          <w:rtl/>
          <w:lang w:eastAsia="en-US"/>
        </w:rPr>
        <w:t>ב</w:t>
      </w:r>
      <w:r w:rsidRPr="000E60CE">
        <w:rPr>
          <w:rFonts w:cs="FrankRuehl" w:hint="cs"/>
          <w:sz w:val="20"/>
          <w:szCs w:val="20"/>
          <w:rtl/>
          <w:lang w:eastAsia="en-US"/>
        </w:rPr>
        <w:t>)</w:t>
      </w:r>
      <w:r w:rsidRPr="000E60CE">
        <w:rPr>
          <w:rFonts w:cs="FrankRuehl" w:hint="cs"/>
          <w:sz w:val="26"/>
          <w:szCs w:val="26"/>
          <w:rtl/>
        </w:rPr>
        <w:t>: ""</w:t>
      </w:r>
      <w:r w:rsidRPr="000E60CE">
        <w:rPr>
          <w:rFonts w:cs="FrankRuehl"/>
          <w:sz w:val="26"/>
          <w:szCs w:val="26"/>
          <w:rtl/>
        </w:rPr>
        <w:t>מפחד בלילות</w:t>
      </w:r>
      <w:r w:rsidRPr="000E60CE">
        <w:rPr>
          <w:rFonts w:cs="FrankRuehl" w:hint="cs"/>
          <w:sz w:val="26"/>
          <w:szCs w:val="26"/>
          <w:rtl/>
        </w:rPr>
        <w:t>,</w:t>
      </w:r>
      <w:r w:rsidRPr="000E60CE">
        <w:rPr>
          <w:rFonts w:cs="FrankRuehl"/>
          <w:sz w:val="26"/>
          <w:szCs w:val="26"/>
          <w:rtl/>
        </w:rPr>
        <w:t xml:space="preserve"> - מפחדה של גיהנם שדומה ללילה</w:t>
      </w:r>
      <w:r w:rsidRPr="000E60CE">
        <w:rPr>
          <w:rFonts w:cs="FrankRuehl" w:hint="cs"/>
          <w:sz w:val="26"/>
          <w:szCs w:val="26"/>
          <w:rtl/>
        </w:rPr>
        <w:t>"</w:t>
      </w:r>
      <w:r w:rsidRPr="000E60CE">
        <w:rPr>
          <w:rFonts w:cs="FrankRuehl"/>
          <w:sz w:val="26"/>
          <w:szCs w:val="26"/>
          <w:rtl/>
        </w:rPr>
        <w:t xml:space="preserve">. </w:t>
      </w:r>
      <w:r w:rsidRPr="000E60CE">
        <w:rPr>
          <w:rFonts w:cs="FrankRuehl" w:hint="cs"/>
          <w:sz w:val="26"/>
          <w:szCs w:val="26"/>
          <w:rtl/>
        </w:rPr>
        <w:t xml:space="preserve">הרי, שהיה שלמה המלך ע"ה מפחד מגיהנום. </w:t>
      </w:r>
    </w:p>
    <w:p w14:paraId="4B38DBEA"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לכן, כאשר באים אנו בערב שבת קודש לומר שיר השירים, הרי, שמבקשים אנו להנצל בזה מדינה של גיהנום. וחשוב גם מאד לומר מגילה זו בכוונה גדולה כדברי ר' עקיבא שהיא קודש קודשים.</w:t>
      </w:r>
    </w:p>
    <w:p w14:paraId="5F597949" w14:textId="77777777" w:rsidR="00112D68" w:rsidRPr="000E60CE" w:rsidRDefault="00112D68" w:rsidP="00112D68">
      <w:pPr>
        <w:spacing w:before="120" w:line="360" w:lineRule="exact"/>
        <w:jc w:val="center"/>
        <w:rPr>
          <w:rFonts w:cs="FrankRuehl" w:hint="cs"/>
          <w:b/>
          <w:bCs/>
          <w:sz w:val="32"/>
          <w:szCs w:val="32"/>
          <w:rtl/>
          <w:lang w:eastAsia="en-US"/>
        </w:rPr>
      </w:pPr>
      <w:r w:rsidRPr="000E60CE">
        <w:rPr>
          <w:rFonts w:cs="FrankRuehl" w:hint="cs"/>
          <w:b/>
          <w:bCs/>
          <w:sz w:val="32"/>
          <w:szCs w:val="32"/>
          <w:rtl/>
          <w:lang w:eastAsia="en-US"/>
        </w:rPr>
        <w:t>ג</w:t>
      </w:r>
      <w:r>
        <w:rPr>
          <w:rFonts w:cs="FrankRuehl" w:hint="cs"/>
          <w:b/>
          <w:bCs/>
          <w:sz w:val="32"/>
          <w:szCs w:val="32"/>
          <w:rtl/>
          <w:lang w:eastAsia="en-US"/>
        </w:rPr>
        <w:t>.</w:t>
      </w:r>
    </w:p>
    <w:p w14:paraId="068EBC71" w14:textId="77777777" w:rsidR="00112D68" w:rsidRPr="00E23CC6" w:rsidRDefault="00112D68" w:rsidP="00112D68">
      <w:pPr>
        <w:spacing w:before="120" w:line="360" w:lineRule="exact"/>
        <w:jc w:val="both"/>
        <w:rPr>
          <w:rtl/>
        </w:rPr>
      </w:pPr>
      <w:r w:rsidRPr="000E60CE">
        <w:rPr>
          <w:rFonts w:cs="FrankRuehl" w:hint="cs"/>
          <w:sz w:val="26"/>
          <w:szCs w:val="26"/>
          <w:rtl/>
        </w:rPr>
        <w:t>אמרו חז"ל ב</w:t>
      </w:r>
      <w:r w:rsidRPr="000E60CE">
        <w:rPr>
          <w:rFonts w:cs="FrankRuehl"/>
          <w:sz w:val="26"/>
          <w:szCs w:val="26"/>
          <w:rtl/>
        </w:rPr>
        <w:t xml:space="preserve">מסכת ברכות </w:t>
      </w:r>
      <w:r w:rsidRPr="000E60CE">
        <w:rPr>
          <w:rFonts w:cs="FrankRuehl" w:hint="cs"/>
          <w:sz w:val="20"/>
          <w:szCs w:val="20"/>
          <w:rtl/>
          <w:lang w:eastAsia="en-US"/>
        </w:rPr>
        <w:t>(</w:t>
      </w:r>
      <w:r w:rsidRPr="000E60CE">
        <w:rPr>
          <w:rFonts w:cs="FrankRuehl"/>
          <w:sz w:val="20"/>
          <w:szCs w:val="20"/>
          <w:rtl/>
          <w:lang w:eastAsia="en-US"/>
        </w:rPr>
        <w:t>ח ע</w:t>
      </w:r>
      <w:r w:rsidRPr="000E60CE">
        <w:rPr>
          <w:rFonts w:cs="FrankRuehl" w:hint="cs"/>
          <w:sz w:val="20"/>
          <w:szCs w:val="20"/>
          <w:rtl/>
          <w:lang w:eastAsia="en-US"/>
        </w:rPr>
        <w:t>"</w:t>
      </w:r>
      <w:r w:rsidRPr="000E60CE">
        <w:rPr>
          <w:rFonts w:cs="FrankRuehl"/>
          <w:sz w:val="20"/>
          <w:szCs w:val="20"/>
          <w:rtl/>
          <w:lang w:eastAsia="en-US"/>
        </w:rPr>
        <w:t>א</w:t>
      </w:r>
      <w:r w:rsidRPr="000E60CE">
        <w:rPr>
          <w:rFonts w:cs="FrankRuehl" w:hint="cs"/>
          <w:sz w:val="20"/>
          <w:szCs w:val="20"/>
          <w:rtl/>
          <w:lang w:eastAsia="en-US"/>
        </w:rPr>
        <w:t>)</w:t>
      </w:r>
      <w:r w:rsidRPr="000E60CE">
        <w:rPr>
          <w:rFonts w:cs="FrankRuehl" w:hint="cs"/>
          <w:sz w:val="26"/>
          <w:szCs w:val="26"/>
          <w:rtl/>
        </w:rPr>
        <w:t>:</w:t>
      </w:r>
      <w:r w:rsidRPr="00E23CC6">
        <w:rPr>
          <w:rtl/>
        </w:rPr>
        <w:t xml:space="preserve"> </w:t>
      </w:r>
    </w:p>
    <w:p w14:paraId="2CDFE324" w14:textId="77777777" w:rsidR="00112D68" w:rsidRPr="00E23CC6" w:rsidRDefault="00112D68" w:rsidP="00112D68">
      <w:pPr>
        <w:spacing w:before="120" w:line="360" w:lineRule="exact"/>
        <w:ind w:left="454" w:right="454"/>
        <w:jc w:val="both"/>
        <w:rPr>
          <w:rFonts w:cs="FrankRuehl" w:hint="cs"/>
          <w:sz w:val="26"/>
          <w:szCs w:val="26"/>
          <w:rtl/>
          <w:lang w:eastAsia="en-US"/>
        </w:rPr>
      </w:pPr>
      <w:r w:rsidRPr="00E23CC6">
        <w:rPr>
          <w:rFonts w:cs="FrankRuehl"/>
          <w:sz w:val="26"/>
          <w:szCs w:val="26"/>
          <w:rtl/>
          <w:lang w:eastAsia="en-US"/>
        </w:rPr>
        <w:t xml:space="preserve">אמר רב הונא בר יהודה אמר רבי אמי: לעולם ישלים אדם פרשיותיו עם הצבור שנים מקרא ואחד תרגום </w:t>
      </w:r>
      <w:r w:rsidRPr="000E60CE">
        <w:rPr>
          <w:rFonts w:cs="FrankRuehl" w:hint="cs"/>
          <w:sz w:val="26"/>
          <w:szCs w:val="26"/>
          <w:rtl/>
          <w:lang w:eastAsia="en-US"/>
        </w:rPr>
        <w:t>שכל המשלים פרשיותיו עם הציבור מאריכין לו ימיו ושנותיו</w:t>
      </w:r>
      <w:r w:rsidRPr="000E60CE">
        <w:rPr>
          <w:rFonts w:cs="FrankRuehl" w:hint="cs"/>
          <w:sz w:val="26"/>
          <w:szCs w:val="26"/>
          <w:rtl/>
        </w:rPr>
        <w:t>.</w:t>
      </w:r>
    </w:p>
    <w:p w14:paraId="24199660" w14:textId="77777777" w:rsidR="00112D68" w:rsidRPr="000E60CE" w:rsidRDefault="00112D68" w:rsidP="00112D68">
      <w:pPr>
        <w:spacing w:before="120" w:line="360" w:lineRule="exact"/>
        <w:jc w:val="both"/>
        <w:rPr>
          <w:rFonts w:cs="FrankRuehl" w:hint="cs"/>
          <w:sz w:val="26"/>
          <w:szCs w:val="26"/>
          <w:rtl/>
        </w:rPr>
      </w:pPr>
      <w:r w:rsidRPr="000E60CE">
        <w:rPr>
          <w:rFonts w:cs="FrankRuehl" w:hint="cs"/>
          <w:sz w:val="26"/>
          <w:szCs w:val="26"/>
          <w:rtl/>
        </w:rPr>
        <w:t xml:space="preserve">לכן כשבאים בע"ש לבית הכנסת ישב כל אחד על מקומו או שיאמר שיר השירים או שיעבור על הפרשה או שיעשה שניהם ביחד. וממילא יהיה שכרו כפול ומכופל, ינצל מדינה של גיהנום כאמור, יזכה לאריכות ימים, וגם לא יבוא לידי שיחות ודברים בטלים. </w:t>
      </w:r>
    </w:p>
    <w:p w14:paraId="04AAA07E" w14:textId="77777777" w:rsidR="00112D68" w:rsidRDefault="00112D68" w:rsidP="00112D68">
      <w:pPr>
        <w:spacing w:before="120" w:line="360" w:lineRule="exact"/>
        <w:jc w:val="both"/>
        <w:rPr>
          <w:rFonts w:cs="FrankRuehl" w:hint="cs"/>
          <w:sz w:val="26"/>
          <w:szCs w:val="26"/>
          <w:rtl/>
        </w:rPr>
      </w:pPr>
      <w:r w:rsidRPr="000E60CE">
        <w:rPr>
          <w:rFonts w:cs="FrankRuehl" w:hint="cs"/>
          <w:sz w:val="26"/>
          <w:szCs w:val="26"/>
          <w:rtl/>
        </w:rPr>
        <w:t>ובזכות זה יקויים בנו מה שאומרים אנו בתפילת השבת "וטהר לבנו לעבדך באמת", ונזכה לגאולה שלמה במהרה בימינו אמן. בניסן נגאלו ובניסן עתידין להגאל.</w:t>
      </w:r>
    </w:p>
    <w:p w14:paraId="20DBBD6B" w14:textId="77777777" w:rsidR="00112D68" w:rsidRPr="000E60CE" w:rsidRDefault="00112D68" w:rsidP="00112D68">
      <w:pPr>
        <w:spacing w:before="120" w:line="360" w:lineRule="exact"/>
        <w:jc w:val="both"/>
        <w:rPr>
          <w:rFonts w:cs="FrankRuehl" w:hint="cs"/>
          <w:sz w:val="26"/>
          <w:szCs w:val="26"/>
          <w:rtl/>
        </w:rPr>
      </w:pPr>
    </w:p>
    <w:p w14:paraId="28FE7BD4" w14:textId="77777777" w:rsidR="00112D68" w:rsidRDefault="00112D68" w:rsidP="00112D68">
      <w:pPr>
        <w:spacing w:before="120" w:line="360" w:lineRule="exact"/>
        <w:jc w:val="center"/>
        <w:rPr>
          <w:rFonts w:hint="cs"/>
          <w:rtl/>
        </w:rPr>
      </w:pPr>
      <w:r w:rsidRPr="00B43640">
        <w:rPr>
          <w:rFonts w:cs="FrankRuehl" w:hint="cs"/>
          <w:b/>
          <w:bCs/>
          <w:sz w:val="40"/>
          <w:szCs w:val="40"/>
          <w:rtl/>
          <w:lang w:eastAsia="en-US"/>
        </w:rPr>
        <w:lastRenderedPageBreak/>
        <w:t>שיר הרועים</w:t>
      </w:r>
    </w:p>
    <w:p w14:paraId="45E1323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ל</w:t>
      </w:r>
      <w:r w:rsidRPr="00B43640">
        <w:rPr>
          <w:rFonts w:cs="FrankRuehl" w:hint="cs"/>
          <w:sz w:val="26"/>
          <w:szCs w:val="26"/>
          <w:rtl/>
        </w:rPr>
        <w:t>ר</w:t>
      </w:r>
      <w:r>
        <w:rPr>
          <w:rFonts w:cs="FrankRuehl" w:hint="cs"/>
          <w:sz w:val="26"/>
          <w:szCs w:val="26"/>
          <w:rtl/>
        </w:rPr>
        <w:t>בי</w:t>
      </w:r>
      <w:r w:rsidRPr="00B43640">
        <w:rPr>
          <w:rFonts w:cs="FrankRuehl" w:hint="cs"/>
          <w:sz w:val="26"/>
          <w:szCs w:val="26"/>
          <w:rtl/>
        </w:rPr>
        <w:t xml:space="preserve"> ליב בן שרה </w:t>
      </w:r>
      <w:r>
        <w:rPr>
          <w:rFonts w:cs="FrankRuehl" w:hint="cs"/>
          <w:sz w:val="26"/>
          <w:szCs w:val="26"/>
          <w:rtl/>
        </w:rPr>
        <w:t xml:space="preserve">(ר' ליב שרה'ס) </w:t>
      </w:r>
      <w:r w:rsidRPr="00B43640">
        <w:rPr>
          <w:rFonts w:cs="FrankRuehl" w:hint="cs"/>
          <w:sz w:val="26"/>
          <w:szCs w:val="26"/>
          <w:rtl/>
        </w:rPr>
        <w:t>נודע סוד ע"י רוח הקודש</w:t>
      </w:r>
      <w:r>
        <w:rPr>
          <w:rFonts w:cs="FrankRuehl" w:hint="cs"/>
          <w:sz w:val="26"/>
          <w:szCs w:val="26"/>
          <w:rtl/>
        </w:rPr>
        <w:t>,</w:t>
      </w:r>
      <w:r w:rsidRPr="00B43640">
        <w:rPr>
          <w:rFonts w:cs="FrankRuehl" w:hint="cs"/>
          <w:sz w:val="26"/>
          <w:szCs w:val="26"/>
          <w:rtl/>
        </w:rPr>
        <w:t xml:space="preserve"> שבמלכות הונגריה שוכנת באתכסיה נשמה קדושה שהגיעה שעתה להתגלות בעולם</w:t>
      </w:r>
      <w:r>
        <w:rPr>
          <w:rFonts w:cs="FrankRuehl" w:hint="cs"/>
          <w:sz w:val="26"/>
          <w:szCs w:val="26"/>
          <w:rtl/>
        </w:rPr>
        <w:t>.</w:t>
      </w:r>
      <w:r w:rsidRPr="00B43640">
        <w:rPr>
          <w:rFonts w:cs="FrankRuehl" w:hint="cs"/>
          <w:sz w:val="26"/>
          <w:szCs w:val="26"/>
          <w:rtl/>
        </w:rPr>
        <w:t xml:space="preserve"> מיד יצא לשם בכח קפיצת הדרך כדי למלא שליחויות שחותמן סוד</w:t>
      </w:r>
      <w:r>
        <w:rPr>
          <w:rFonts w:cs="FrankRuehl" w:hint="cs"/>
          <w:sz w:val="26"/>
          <w:szCs w:val="26"/>
          <w:rtl/>
        </w:rPr>
        <w:t>.</w:t>
      </w:r>
      <w:r w:rsidRPr="00B43640">
        <w:rPr>
          <w:rFonts w:cs="FrankRuehl" w:hint="cs"/>
          <w:sz w:val="26"/>
          <w:szCs w:val="26"/>
          <w:rtl/>
        </w:rPr>
        <w:t xml:space="preserve"> בא אל ישוב יהודי לסרנטש ואל היער הסמוך לו</w:t>
      </w:r>
      <w:r>
        <w:rPr>
          <w:rFonts w:cs="FrankRuehl" w:hint="cs"/>
          <w:sz w:val="26"/>
          <w:szCs w:val="26"/>
          <w:rtl/>
        </w:rPr>
        <w:t>,</w:t>
      </w:r>
      <w:r w:rsidRPr="00B43640">
        <w:rPr>
          <w:rFonts w:cs="FrankRuehl" w:hint="cs"/>
          <w:sz w:val="26"/>
          <w:szCs w:val="26"/>
          <w:rtl/>
        </w:rPr>
        <w:t xml:space="preserve"> שם מצא ילד כבן שמונה יושב ומשגיח על להקת אווזים וזמר בפיו</w:t>
      </w:r>
      <w:r>
        <w:rPr>
          <w:rFonts w:cs="FrankRuehl" w:hint="cs"/>
          <w:sz w:val="26"/>
          <w:szCs w:val="26"/>
          <w:rtl/>
        </w:rPr>
        <w:t>:</w:t>
      </w:r>
    </w:p>
    <w:p w14:paraId="6B4FEBF3"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שכינה שכינה למה כה רחקת?</w:t>
      </w:r>
    </w:p>
    <w:p w14:paraId="741BBB2A"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גלות גלות למה כה הארכת?</w:t>
      </w:r>
    </w:p>
    <w:p w14:paraId="66E83E0E"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אם נצא מן הגלות נתראה פנים אל פנים.</w:t>
      </w:r>
      <w:r w:rsidRPr="005E1F2A">
        <w:rPr>
          <w:rFonts w:cs="FrankRuehl" w:hint="cs"/>
          <w:sz w:val="26"/>
          <w:szCs w:val="26"/>
          <w:rtl/>
        </w:rPr>
        <w:t xml:space="preserve"> </w:t>
      </w:r>
    </w:p>
    <w:p w14:paraId="76A18C67" w14:textId="77777777" w:rsidR="00112D68" w:rsidRPr="00B43640" w:rsidRDefault="00112D68" w:rsidP="00112D68">
      <w:pPr>
        <w:spacing w:before="120" w:line="360" w:lineRule="exact"/>
        <w:jc w:val="both"/>
        <w:rPr>
          <w:rFonts w:cs="FrankRuehl" w:hint="cs"/>
          <w:sz w:val="26"/>
          <w:szCs w:val="26"/>
          <w:rtl/>
        </w:rPr>
      </w:pPr>
      <w:r w:rsidRPr="00B43640">
        <w:rPr>
          <w:rFonts w:cs="FrankRuehl" w:hint="cs"/>
          <w:sz w:val="26"/>
          <w:szCs w:val="26"/>
          <w:rtl/>
        </w:rPr>
        <w:t xml:space="preserve"> שאל ר' ליב את הילד הרועה מפי מי שמעת זמר זה? ענה לו הילד בתום שיחו שיר רועים הוא</w:t>
      </w:r>
      <w:r>
        <w:rPr>
          <w:rFonts w:cs="FrankRuehl" w:hint="cs"/>
          <w:sz w:val="26"/>
          <w:szCs w:val="26"/>
          <w:rtl/>
        </w:rPr>
        <w:t>.</w:t>
      </w:r>
      <w:r w:rsidRPr="00B43640">
        <w:rPr>
          <w:rFonts w:cs="FrankRuehl" w:hint="cs"/>
          <w:sz w:val="26"/>
          <w:szCs w:val="26"/>
          <w:rtl/>
        </w:rPr>
        <w:t xml:space="preserve"> שאלו ר' ליב האם כך שרים אותו כל הרועים? ענה הילד בתום שיחו כל הרועים אין אומרים שכינה אלא אהובת ליבי, ואין אומרים גלות אלא יער</w:t>
      </w:r>
      <w:r>
        <w:rPr>
          <w:rFonts w:cs="FrankRuehl" w:hint="cs"/>
          <w:sz w:val="26"/>
          <w:szCs w:val="26"/>
          <w:rtl/>
        </w:rPr>
        <w:t>.</w:t>
      </w:r>
      <w:r w:rsidRPr="00B43640">
        <w:rPr>
          <w:rFonts w:cs="FrankRuehl" w:hint="cs"/>
          <w:sz w:val="26"/>
          <w:szCs w:val="26"/>
          <w:rtl/>
        </w:rPr>
        <w:t xml:space="preserve"> ר' ליב הוסיף ושאל ובכן ילדי החלפת את במילים? כן השיב הילד, יהודי אני ומי הוא אהובת הלב של היהודי השכינה</w:t>
      </w:r>
      <w:r>
        <w:rPr>
          <w:rFonts w:cs="FrankRuehl" w:hint="cs"/>
          <w:sz w:val="26"/>
          <w:szCs w:val="26"/>
          <w:rtl/>
        </w:rPr>
        <w:t>,</w:t>
      </w:r>
      <w:r w:rsidRPr="00B43640">
        <w:rPr>
          <w:rFonts w:cs="FrankRuehl" w:hint="cs"/>
          <w:sz w:val="26"/>
          <w:szCs w:val="26"/>
          <w:rtl/>
        </w:rPr>
        <w:t xml:space="preserve"> ואין יער עבות ליהודי יותר מן הגלות.</w:t>
      </w:r>
      <w:r>
        <w:rPr>
          <w:rFonts w:cs="FrankRuehl" w:hint="cs"/>
          <w:sz w:val="26"/>
          <w:szCs w:val="26"/>
          <w:rtl/>
        </w:rPr>
        <w:t xml:space="preserve"> לקח רבי ליב את הילד לבית מדרשו של רבי שמואל מניקלשבורג, תלמיד המגיד ממזריטש, שם גדל בתורה ובקדושה ולימים הוכתר כאדמו"ר, הוא הצדיק רבי יצחק אייזיק טאוב הרבי מקליב.</w:t>
      </w:r>
    </w:p>
    <w:p w14:paraId="2E944C25"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וכך הן מילות שיר הרועים:</w:t>
      </w:r>
    </w:p>
    <w:p w14:paraId="0A3A03AF"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יער יער מה גדול אתה </w:t>
      </w:r>
      <w:r w:rsidRPr="00B43640">
        <w:rPr>
          <w:rFonts w:cs="FrankRuehl"/>
          <w:sz w:val="26"/>
          <w:szCs w:val="26"/>
          <w:rtl/>
        </w:rPr>
        <w:t>–</w:t>
      </w:r>
      <w:r w:rsidRPr="00B43640">
        <w:rPr>
          <w:rFonts w:cs="FrankRuehl" w:hint="cs"/>
          <w:sz w:val="26"/>
          <w:szCs w:val="26"/>
          <w:rtl/>
        </w:rPr>
        <w:t xml:space="preserve"> שושנה שושנה מה רחוקה את</w:t>
      </w:r>
    </w:p>
    <w:p w14:paraId="6EABF4B0"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אלו היה היער קטן </w:t>
      </w:r>
      <w:r w:rsidRPr="00B43640">
        <w:rPr>
          <w:rFonts w:cs="FrankRuehl"/>
          <w:sz w:val="26"/>
          <w:szCs w:val="26"/>
          <w:rtl/>
        </w:rPr>
        <w:t>–</w:t>
      </w:r>
      <w:r w:rsidRPr="00B43640">
        <w:rPr>
          <w:rFonts w:cs="FrankRuehl" w:hint="cs"/>
          <w:sz w:val="26"/>
          <w:szCs w:val="26"/>
          <w:rtl/>
        </w:rPr>
        <w:t xml:space="preserve"> היתה שושנה קרובה אז</w:t>
      </w:r>
    </w:p>
    <w:p w14:paraId="55D6F2E8"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אלו מן היער הוציאוני </w:t>
      </w:r>
      <w:r w:rsidRPr="00B43640">
        <w:rPr>
          <w:rFonts w:cs="FrankRuehl"/>
          <w:sz w:val="26"/>
          <w:szCs w:val="26"/>
          <w:rtl/>
        </w:rPr>
        <w:t>–</w:t>
      </w:r>
      <w:r w:rsidRPr="00B43640">
        <w:rPr>
          <w:rFonts w:cs="FrankRuehl" w:hint="cs"/>
          <w:sz w:val="26"/>
          <w:szCs w:val="26"/>
          <w:rtl/>
        </w:rPr>
        <w:t xml:space="preserve"> היינו שנינו יחד אז</w:t>
      </w:r>
    </w:p>
    <w:p w14:paraId="32318892" w14:textId="77777777" w:rsidR="00112D68" w:rsidRDefault="00112D68" w:rsidP="00112D68">
      <w:pPr>
        <w:spacing w:before="120" w:line="360" w:lineRule="exact"/>
        <w:jc w:val="both"/>
        <w:rPr>
          <w:rFonts w:cs="FrankRuehl" w:hint="cs"/>
          <w:sz w:val="26"/>
          <w:szCs w:val="26"/>
          <w:rtl/>
        </w:rPr>
      </w:pPr>
      <w:r>
        <w:rPr>
          <w:rFonts w:cs="FrankRuehl" w:hint="cs"/>
          <w:sz w:val="26"/>
          <w:szCs w:val="26"/>
          <w:rtl/>
        </w:rPr>
        <w:t xml:space="preserve">וכך הן מילותיו של הילד לימים האדמו"ר מקליב: </w:t>
      </w:r>
    </w:p>
    <w:p w14:paraId="31511E29"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גלות גלות מה גדולה את </w:t>
      </w:r>
      <w:r w:rsidRPr="00B43640">
        <w:rPr>
          <w:rFonts w:cs="FrankRuehl"/>
          <w:sz w:val="26"/>
          <w:szCs w:val="26"/>
          <w:rtl/>
        </w:rPr>
        <w:t>–</w:t>
      </w:r>
      <w:r w:rsidRPr="00B43640">
        <w:rPr>
          <w:rFonts w:cs="FrankRuehl" w:hint="cs"/>
          <w:sz w:val="26"/>
          <w:szCs w:val="26"/>
          <w:rtl/>
        </w:rPr>
        <w:t xml:space="preserve"> שכינה שכינה מה רחוקה את</w:t>
      </w:r>
    </w:p>
    <w:p w14:paraId="0FFECB90"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אלו היתה הגלות ק</w:t>
      </w:r>
      <w:r>
        <w:rPr>
          <w:rFonts w:cs="FrankRuehl" w:hint="cs"/>
          <w:sz w:val="26"/>
          <w:szCs w:val="26"/>
          <w:rtl/>
        </w:rPr>
        <w:t>צר</w:t>
      </w:r>
      <w:r w:rsidRPr="00B43640">
        <w:rPr>
          <w:rFonts w:cs="FrankRuehl" w:hint="cs"/>
          <w:sz w:val="26"/>
          <w:szCs w:val="26"/>
          <w:rtl/>
        </w:rPr>
        <w:t xml:space="preserve">ה </w:t>
      </w:r>
      <w:r w:rsidRPr="00B43640">
        <w:rPr>
          <w:rFonts w:cs="FrankRuehl"/>
          <w:sz w:val="26"/>
          <w:szCs w:val="26"/>
          <w:rtl/>
        </w:rPr>
        <w:t>–</w:t>
      </w:r>
      <w:r w:rsidRPr="00B43640">
        <w:rPr>
          <w:rFonts w:cs="FrankRuehl" w:hint="cs"/>
          <w:sz w:val="26"/>
          <w:szCs w:val="26"/>
          <w:rtl/>
        </w:rPr>
        <w:t xml:space="preserve"> היתה השכינה קרובה אז</w:t>
      </w:r>
    </w:p>
    <w:p w14:paraId="3CD3FD6C"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אלו מן הגלות הוציאוני</w:t>
      </w:r>
      <w:r>
        <w:rPr>
          <w:rFonts w:cs="FrankRuehl" w:hint="cs"/>
          <w:sz w:val="26"/>
          <w:szCs w:val="26"/>
          <w:rtl/>
        </w:rPr>
        <w:t xml:space="preserve"> </w:t>
      </w:r>
      <w:r w:rsidRPr="00B43640">
        <w:rPr>
          <w:rFonts w:cs="FrankRuehl"/>
          <w:sz w:val="26"/>
          <w:szCs w:val="26"/>
          <w:rtl/>
        </w:rPr>
        <w:t>–</w:t>
      </w:r>
      <w:r>
        <w:rPr>
          <w:rFonts w:cs="FrankRuehl" w:hint="cs"/>
          <w:sz w:val="26"/>
          <w:szCs w:val="26"/>
          <w:rtl/>
        </w:rPr>
        <w:t xml:space="preserve"> </w:t>
      </w:r>
      <w:r w:rsidRPr="00B43640">
        <w:rPr>
          <w:rFonts w:cs="FrankRuehl" w:hint="cs"/>
          <w:sz w:val="26"/>
          <w:szCs w:val="26"/>
          <w:rtl/>
        </w:rPr>
        <w:t>היינו שנינו יחד אז</w:t>
      </w:r>
    </w:p>
    <w:p w14:paraId="2BADF539" w14:textId="77777777" w:rsidR="00112D68" w:rsidRDefault="00112D68" w:rsidP="00112D68">
      <w:pPr>
        <w:spacing w:before="120" w:line="360" w:lineRule="exact"/>
        <w:jc w:val="both"/>
        <w:rPr>
          <w:rFonts w:cs="FrankRuehl" w:hint="cs"/>
          <w:sz w:val="26"/>
          <w:szCs w:val="26"/>
          <w:rtl/>
        </w:rPr>
      </w:pPr>
    </w:p>
    <w:p w14:paraId="4BA54F24" w14:textId="77777777" w:rsidR="00112D68" w:rsidRDefault="00112D68" w:rsidP="00112D68">
      <w:pPr>
        <w:spacing w:before="120" w:line="360" w:lineRule="exact"/>
        <w:jc w:val="both"/>
        <w:rPr>
          <w:rFonts w:cs="FrankRuehl" w:hint="cs"/>
          <w:sz w:val="26"/>
          <w:szCs w:val="26"/>
          <w:rtl/>
        </w:rPr>
      </w:pPr>
    </w:p>
    <w:p w14:paraId="1FDA0434" w14:textId="77777777" w:rsidR="00112D68" w:rsidRDefault="00112D68" w:rsidP="00112D68">
      <w:pPr>
        <w:spacing w:before="120" w:line="360" w:lineRule="exact"/>
        <w:jc w:val="both"/>
        <w:rPr>
          <w:rFonts w:cs="FrankRuehl" w:hint="cs"/>
          <w:sz w:val="26"/>
          <w:szCs w:val="26"/>
          <w:rtl/>
        </w:rPr>
      </w:pPr>
    </w:p>
    <w:p w14:paraId="09DFF67E" w14:textId="77777777" w:rsidR="00112D68" w:rsidRPr="00B43640" w:rsidRDefault="00112D68" w:rsidP="00112D68">
      <w:pPr>
        <w:spacing w:before="120" w:line="360" w:lineRule="exact"/>
        <w:jc w:val="both"/>
        <w:rPr>
          <w:rFonts w:cs="FrankRuehl" w:hint="cs"/>
          <w:sz w:val="26"/>
          <w:szCs w:val="26"/>
          <w:rtl/>
        </w:rPr>
      </w:pPr>
      <w:r>
        <w:rPr>
          <w:rFonts w:cs="FrankRuehl" w:hint="cs"/>
          <w:sz w:val="26"/>
          <w:szCs w:val="26"/>
          <w:rtl/>
        </w:rPr>
        <w:lastRenderedPageBreak/>
        <w:t xml:space="preserve">שיר נוסף שחיבר רבי יצחק אייזיק, שרבים מכירים אותו בלשון ההונגרית "סאל א קאקאש מר": </w:t>
      </w:r>
    </w:p>
    <w:p w14:paraId="6FFFEAB4" w14:textId="77777777" w:rsidR="00112D68" w:rsidRPr="006C5630" w:rsidRDefault="00112D68" w:rsidP="00112D68">
      <w:pPr>
        <w:spacing w:before="120" w:line="360" w:lineRule="exact"/>
        <w:jc w:val="center"/>
        <w:rPr>
          <w:rFonts w:cs="FrankRuehl" w:hint="cs"/>
          <w:sz w:val="26"/>
          <w:szCs w:val="26"/>
          <w:u w:val="single"/>
          <w:rtl/>
        </w:rPr>
      </w:pPr>
      <w:r w:rsidRPr="006C5630">
        <w:rPr>
          <w:rFonts w:cs="FrankRuehl" w:hint="cs"/>
          <w:sz w:val="26"/>
          <w:szCs w:val="26"/>
          <w:u w:val="single"/>
          <w:rtl/>
        </w:rPr>
        <w:t>קורא התרנגול</w:t>
      </w:r>
    </w:p>
    <w:p w14:paraId="47DBFEAA"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קורא התרנגול הנה הבקר אור</w:t>
      </w:r>
      <w:r>
        <w:rPr>
          <w:rFonts w:cs="FrankRuehl" w:hint="cs"/>
          <w:sz w:val="26"/>
          <w:szCs w:val="26"/>
          <w:rtl/>
        </w:rPr>
        <w:t>,</w:t>
      </w:r>
    </w:p>
    <w:p w14:paraId="5DC5A296"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 ביער ירוק בשדה לבן מטיילת לה צפור</w:t>
      </w:r>
      <w:r>
        <w:rPr>
          <w:rFonts w:cs="FrankRuehl" w:hint="cs"/>
          <w:sz w:val="26"/>
          <w:szCs w:val="26"/>
          <w:rtl/>
        </w:rPr>
        <w:t>,</w:t>
      </w:r>
    </w:p>
    <w:p w14:paraId="01FB44BD"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מה יפית צפור</w:t>
      </w:r>
      <w:r>
        <w:rPr>
          <w:rFonts w:cs="FrankRuehl" w:hint="cs"/>
          <w:sz w:val="26"/>
          <w:szCs w:val="26"/>
          <w:rtl/>
        </w:rPr>
        <w:t>,</w:t>
      </w:r>
      <w:r w:rsidRPr="00B43640">
        <w:rPr>
          <w:rFonts w:cs="FrankRuehl" w:hint="cs"/>
          <w:sz w:val="26"/>
          <w:szCs w:val="26"/>
          <w:rtl/>
        </w:rPr>
        <w:t xml:space="preserve"> מה יפית צפור</w:t>
      </w:r>
      <w:r>
        <w:rPr>
          <w:rFonts w:cs="FrankRuehl" w:hint="cs"/>
          <w:sz w:val="26"/>
          <w:szCs w:val="26"/>
          <w:rtl/>
        </w:rPr>
        <w:t>,</w:t>
      </w:r>
    </w:p>
    <w:p w14:paraId="1F88BDE2"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 צהובת רגל</w:t>
      </w:r>
      <w:r>
        <w:rPr>
          <w:rFonts w:cs="FrankRuehl" w:hint="cs"/>
          <w:sz w:val="26"/>
          <w:szCs w:val="26"/>
          <w:rtl/>
        </w:rPr>
        <w:t>,</w:t>
      </w:r>
      <w:r w:rsidRPr="00B43640">
        <w:rPr>
          <w:rFonts w:cs="FrankRuehl" w:hint="cs"/>
          <w:sz w:val="26"/>
          <w:szCs w:val="26"/>
          <w:rtl/>
        </w:rPr>
        <w:t xml:space="preserve"> צהובת מקור</w:t>
      </w:r>
      <w:r>
        <w:rPr>
          <w:rFonts w:cs="FrankRuehl" w:hint="cs"/>
          <w:sz w:val="26"/>
          <w:szCs w:val="26"/>
          <w:rtl/>
        </w:rPr>
        <w:t>,</w:t>
      </w:r>
      <w:r w:rsidRPr="00B43640">
        <w:rPr>
          <w:rFonts w:cs="FrankRuehl" w:hint="cs"/>
          <w:sz w:val="26"/>
          <w:szCs w:val="26"/>
          <w:rtl/>
        </w:rPr>
        <w:t>מצפה לי הצפור</w:t>
      </w:r>
      <w:r>
        <w:rPr>
          <w:rFonts w:cs="FrankRuehl" w:hint="cs"/>
          <w:sz w:val="26"/>
          <w:szCs w:val="26"/>
          <w:rtl/>
        </w:rPr>
        <w:t>.</w:t>
      </w:r>
    </w:p>
    <w:p w14:paraId="5BE95BEC"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חכי חכי צפור</w:t>
      </w:r>
      <w:r>
        <w:rPr>
          <w:rFonts w:cs="FrankRuehl" w:hint="cs"/>
          <w:sz w:val="26"/>
          <w:szCs w:val="26"/>
          <w:rtl/>
        </w:rPr>
        <w:t>,</w:t>
      </w:r>
      <w:r w:rsidRPr="00B43640">
        <w:rPr>
          <w:rFonts w:cs="FrankRuehl" w:hint="cs"/>
          <w:sz w:val="26"/>
          <w:szCs w:val="26"/>
          <w:rtl/>
        </w:rPr>
        <w:t xml:space="preserve"> חכי חכי צפור</w:t>
      </w:r>
      <w:r>
        <w:rPr>
          <w:rFonts w:cs="FrankRuehl" w:hint="cs"/>
          <w:sz w:val="26"/>
          <w:szCs w:val="26"/>
          <w:rtl/>
        </w:rPr>
        <w:t>,</w:t>
      </w:r>
      <w:r w:rsidRPr="00B43640">
        <w:rPr>
          <w:rFonts w:cs="FrankRuehl" w:hint="cs"/>
          <w:sz w:val="26"/>
          <w:szCs w:val="26"/>
          <w:rtl/>
        </w:rPr>
        <w:t xml:space="preserve"> אם לך יעדני אל</w:t>
      </w:r>
      <w:r>
        <w:rPr>
          <w:rFonts w:cs="FrankRuehl" w:hint="cs"/>
          <w:sz w:val="26"/>
          <w:szCs w:val="26"/>
          <w:rtl/>
        </w:rPr>
        <w:t xml:space="preserve">, </w:t>
      </w:r>
      <w:r w:rsidRPr="00B43640">
        <w:rPr>
          <w:rFonts w:cs="FrankRuehl" w:hint="cs"/>
          <w:sz w:val="26"/>
          <w:szCs w:val="26"/>
          <w:rtl/>
        </w:rPr>
        <w:t>אתך אגיל בדרור</w:t>
      </w:r>
      <w:r>
        <w:rPr>
          <w:rFonts w:cs="FrankRuehl" w:hint="cs"/>
          <w:sz w:val="26"/>
          <w:szCs w:val="26"/>
          <w:rtl/>
        </w:rPr>
        <w:t>.</w:t>
      </w:r>
    </w:p>
    <w:p w14:paraId="22784EE4"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 xml:space="preserve"> הנה הבקר אור קורא התרנגול</w:t>
      </w:r>
    </w:p>
    <w:p w14:paraId="7C7758B7" w14:textId="77777777" w:rsidR="00112D68" w:rsidRPr="00B43640" w:rsidRDefault="00112D68" w:rsidP="00112D68">
      <w:pPr>
        <w:spacing w:before="120" w:line="360" w:lineRule="exact"/>
        <w:jc w:val="center"/>
        <w:rPr>
          <w:rFonts w:cs="FrankRuehl" w:hint="cs"/>
          <w:sz w:val="26"/>
          <w:szCs w:val="26"/>
          <w:rtl/>
        </w:rPr>
      </w:pPr>
      <w:r w:rsidRPr="00B43640">
        <w:rPr>
          <w:rFonts w:cs="FrankRuehl" w:hint="cs"/>
          <w:sz w:val="26"/>
          <w:szCs w:val="26"/>
          <w:rtl/>
        </w:rPr>
        <w:t>יבנה המקדש</w:t>
      </w:r>
      <w:r>
        <w:rPr>
          <w:rFonts w:cs="FrankRuehl" w:hint="cs"/>
          <w:sz w:val="26"/>
          <w:szCs w:val="26"/>
          <w:rtl/>
        </w:rPr>
        <w:t>,</w:t>
      </w:r>
      <w:r w:rsidRPr="00B43640">
        <w:rPr>
          <w:rFonts w:cs="FrankRuehl" w:hint="cs"/>
          <w:sz w:val="26"/>
          <w:szCs w:val="26"/>
          <w:rtl/>
        </w:rPr>
        <w:t xml:space="preserve"> עיר ציון תמלא</w:t>
      </w:r>
      <w:r>
        <w:rPr>
          <w:rFonts w:cs="FrankRuehl" w:hint="cs"/>
          <w:sz w:val="26"/>
          <w:szCs w:val="26"/>
          <w:rtl/>
        </w:rPr>
        <w:t>,</w:t>
      </w:r>
      <w:r w:rsidRPr="00B43640">
        <w:rPr>
          <w:rFonts w:cs="FrankRuehl" w:hint="cs"/>
          <w:sz w:val="26"/>
          <w:szCs w:val="26"/>
          <w:rtl/>
        </w:rPr>
        <w:t xml:space="preserve"> מתי יגאל דור?</w:t>
      </w:r>
    </w:p>
    <w:p w14:paraId="09936729" w14:textId="77777777" w:rsidR="00112D68" w:rsidRDefault="00112D68" w:rsidP="00112D68">
      <w:pPr>
        <w:spacing w:before="120" w:line="360" w:lineRule="exact"/>
        <w:jc w:val="center"/>
        <w:rPr>
          <w:rFonts w:cs="FrankRuehl" w:hint="cs"/>
          <w:sz w:val="26"/>
          <w:szCs w:val="26"/>
          <w:rtl/>
        </w:rPr>
      </w:pPr>
      <w:r w:rsidRPr="00B43640">
        <w:rPr>
          <w:rFonts w:cs="FrankRuehl" w:hint="cs"/>
          <w:sz w:val="26"/>
          <w:szCs w:val="26"/>
          <w:rtl/>
        </w:rPr>
        <w:t>ושם נשיר שיר חדש וברננה נעלה</w:t>
      </w:r>
      <w:r>
        <w:rPr>
          <w:rFonts w:cs="FrankRuehl" w:hint="cs"/>
          <w:sz w:val="26"/>
          <w:szCs w:val="26"/>
          <w:rtl/>
        </w:rPr>
        <w:t>,</w:t>
      </w:r>
      <w:r w:rsidRPr="00B43640">
        <w:rPr>
          <w:rFonts w:cs="FrankRuehl" w:hint="cs"/>
          <w:sz w:val="26"/>
          <w:szCs w:val="26"/>
          <w:rtl/>
        </w:rPr>
        <w:t xml:space="preserve"> הגיע כבר התור</w:t>
      </w:r>
      <w:r>
        <w:rPr>
          <w:rFonts w:cs="FrankRuehl" w:hint="cs"/>
          <w:sz w:val="26"/>
          <w:szCs w:val="26"/>
          <w:rtl/>
        </w:rPr>
        <w:t>.</w:t>
      </w:r>
    </w:p>
    <w:p w14:paraId="76E93AFA" w14:textId="77777777" w:rsidR="00112D68" w:rsidRDefault="00112D68" w:rsidP="00112D68">
      <w:pPr>
        <w:spacing w:before="120" w:line="360" w:lineRule="exact"/>
        <w:jc w:val="center"/>
        <w:rPr>
          <w:rFonts w:cs="FrankRuehl" w:hint="cs"/>
          <w:sz w:val="26"/>
          <w:szCs w:val="26"/>
          <w:rtl/>
        </w:rPr>
      </w:pPr>
    </w:p>
    <w:p w14:paraId="6C8873AA" w14:textId="77777777" w:rsidR="00112D68" w:rsidRPr="00E5779C" w:rsidRDefault="00112D68" w:rsidP="00112D68">
      <w:pPr>
        <w:spacing w:before="120" w:line="360" w:lineRule="exact"/>
        <w:jc w:val="center"/>
        <w:rPr>
          <w:rFonts w:cs="FrankRuehl" w:hint="cs"/>
          <w:b/>
          <w:bCs/>
          <w:sz w:val="40"/>
          <w:szCs w:val="40"/>
          <w:rtl/>
          <w:lang w:eastAsia="en-US"/>
        </w:rPr>
      </w:pPr>
      <w:r w:rsidRPr="00E5779C">
        <w:rPr>
          <w:rFonts w:cs="FrankRuehl" w:hint="cs"/>
          <w:b/>
          <w:bCs/>
          <w:sz w:val="40"/>
          <w:szCs w:val="40"/>
          <w:rtl/>
          <w:lang w:eastAsia="en-US"/>
        </w:rPr>
        <w:t>לשון הרע ואכילת חזיר</w:t>
      </w:r>
    </w:p>
    <w:p w14:paraId="49CA41DC" w14:textId="77777777" w:rsidR="00112D68" w:rsidRPr="00B43640" w:rsidRDefault="00112D68" w:rsidP="00112D68">
      <w:pPr>
        <w:spacing w:before="120" w:line="360" w:lineRule="exact"/>
        <w:jc w:val="both"/>
        <w:rPr>
          <w:rFonts w:cs="FrankRuehl" w:hint="cs"/>
          <w:sz w:val="26"/>
          <w:szCs w:val="26"/>
          <w:rtl/>
        </w:rPr>
      </w:pPr>
      <w:r w:rsidRPr="00B43640">
        <w:rPr>
          <w:rFonts w:cs="FrankRuehl" w:hint="cs"/>
          <w:sz w:val="26"/>
          <w:szCs w:val="26"/>
          <w:rtl/>
        </w:rPr>
        <w:t>ר' צבי הירש מגיד מישרים מנדבורנא, בשנת תקס"ב נתבקש לישיבה של מעלה. לפני פטירתו ציוה להעמיק את קברו ולהרים את הגולל שעליו באופן שמתוך עמקו של הקבר עד לגובה</w:t>
      </w:r>
      <w:r w:rsidRPr="00B43640">
        <w:rPr>
          <w:rFonts w:cs="FrankRuehl" w:hint="eastAsia"/>
          <w:sz w:val="26"/>
          <w:szCs w:val="26"/>
          <w:rtl/>
        </w:rPr>
        <w:t>ו</w:t>
      </w:r>
      <w:r w:rsidRPr="00B43640">
        <w:rPr>
          <w:rFonts w:cs="FrankRuehl" w:hint="cs"/>
          <w:sz w:val="26"/>
          <w:szCs w:val="26"/>
          <w:rtl/>
        </w:rPr>
        <w:t xml:space="preserve"> יהא כדי שיעור קומת אדם, כדי שיוכל לעמוד בקברו בשעת תפילת ה"שמונה עשרה"</w:t>
      </w:r>
      <w:r>
        <w:rPr>
          <w:rFonts w:cs="FrankRuehl" w:hint="cs"/>
          <w:sz w:val="26"/>
          <w:szCs w:val="26"/>
          <w:rtl/>
        </w:rPr>
        <w:t>,</w:t>
      </w:r>
      <w:r w:rsidRPr="00B43640">
        <w:rPr>
          <w:rFonts w:cs="FrankRuehl" w:hint="cs"/>
          <w:sz w:val="26"/>
          <w:szCs w:val="26"/>
          <w:rtl/>
        </w:rPr>
        <w:t xml:space="preserve"> ועשו לו כך.</w:t>
      </w:r>
    </w:p>
    <w:p w14:paraId="6F4D6D8F" w14:textId="77777777" w:rsidR="00112D68" w:rsidRPr="00B43640" w:rsidRDefault="00112D68" w:rsidP="00112D68">
      <w:pPr>
        <w:spacing w:before="120" w:line="360" w:lineRule="exact"/>
        <w:jc w:val="both"/>
        <w:rPr>
          <w:rFonts w:cs="FrankRuehl" w:hint="cs"/>
          <w:sz w:val="26"/>
          <w:szCs w:val="26"/>
          <w:rtl/>
        </w:rPr>
      </w:pPr>
      <w:r w:rsidRPr="00B43640">
        <w:rPr>
          <w:rFonts w:cs="FrankRuehl" w:hint="cs"/>
          <w:sz w:val="26"/>
          <w:szCs w:val="26"/>
          <w:rtl/>
        </w:rPr>
        <w:t xml:space="preserve">בספרו "צמח דבר לצבי" </w:t>
      </w:r>
      <w:r>
        <w:rPr>
          <w:rFonts w:cs="FrankRuehl" w:hint="cs"/>
          <w:sz w:val="26"/>
          <w:szCs w:val="26"/>
          <w:rtl/>
        </w:rPr>
        <w:t>יש</w:t>
      </w:r>
      <w:r w:rsidRPr="00B43640">
        <w:rPr>
          <w:rFonts w:cs="FrankRuehl" w:hint="cs"/>
          <w:sz w:val="26"/>
          <w:szCs w:val="26"/>
          <w:rtl/>
        </w:rPr>
        <w:t xml:space="preserve"> מימרא הסובבת על ציר העניות והעשירות</w:t>
      </w:r>
      <w:r>
        <w:rPr>
          <w:rFonts w:cs="FrankRuehl" w:hint="cs"/>
          <w:sz w:val="26"/>
          <w:szCs w:val="26"/>
          <w:rtl/>
        </w:rPr>
        <w:t>,</w:t>
      </w:r>
      <w:r w:rsidRPr="00B43640">
        <w:rPr>
          <w:rFonts w:cs="FrankRuehl" w:hint="cs"/>
          <w:sz w:val="26"/>
          <w:szCs w:val="26"/>
          <w:rtl/>
        </w:rPr>
        <w:t xml:space="preserve"> וכך פירש ר' צבי הירש את </w:t>
      </w:r>
      <w:r>
        <w:rPr>
          <w:rFonts w:cs="FrankRuehl" w:hint="cs"/>
          <w:sz w:val="26"/>
          <w:szCs w:val="26"/>
          <w:rtl/>
        </w:rPr>
        <w:t>הגמרא</w:t>
      </w:r>
      <w:r w:rsidRPr="00B43640">
        <w:rPr>
          <w:rFonts w:cs="FrankRuehl" w:hint="cs"/>
          <w:sz w:val="26"/>
          <w:szCs w:val="26"/>
          <w:rtl/>
        </w:rPr>
        <w:t>: "</w:t>
      </w:r>
      <w:r w:rsidRPr="00B43640">
        <w:rPr>
          <w:rFonts w:cs="FrankRuehl"/>
          <w:sz w:val="26"/>
          <w:szCs w:val="26"/>
          <w:rtl/>
        </w:rPr>
        <w:t>אמר רב פפא לית דעניא מכלבא ולית דעתיר מחזירא</w:t>
      </w:r>
      <w:r w:rsidRPr="00B43640">
        <w:rPr>
          <w:rFonts w:cs="FrankRuehl" w:hint="cs"/>
          <w:sz w:val="26"/>
          <w:szCs w:val="26"/>
          <w:rtl/>
        </w:rPr>
        <w:t>"</w:t>
      </w:r>
      <w:r>
        <w:rPr>
          <w:rFonts w:cs="FrankRuehl" w:hint="cs"/>
          <w:sz w:val="20"/>
          <w:szCs w:val="20"/>
          <w:rtl/>
          <w:lang w:eastAsia="en-US"/>
        </w:rPr>
        <w:t xml:space="preserve"> </w:t>
      </w:r>
      <w:r w:rsidRPr="00E5779C">
        <w:rPr>
          <w:rFonts w:cs="FrankRuehl" w:hint="cs"/>
          <w:sz w:val="20"/>
          <w:szCs w:val="20"/>
          <w:rtl/>
          <w:lang w:eastAsia="en-US"/>
        </w:rPr>
        <w:t xml:space="preserve">(שבת </w:t>
      </w:r>
      <w:r w:rsidRPr="00FB0A8E">
        <w:rPr>
          <w:rFonts w:cs="FrankRuehl" w:hint="cs"/>
          <w:sz w:val="20"/>
          <w:szCs w:val="20"/>
          <w:rtl/>
          <w:lang w:eastAsia="en-US"/>
        </w:rPr>
        <w:t>קנה ע"ב)</w:t>
      </w:r>
      <w:r>
        <w:rPr>
          <w:rFonts w:cs="FrankRuehl" w:hint="cs"/>
          <w:sz w:val="20"/>
          <w:szCs w:val="20"/>
          <w:rtl/>
          <w:lang w:eastAsia="en-US"/>
        </w:rPr>
        <w:t>.</w:t>
      </w:r>
      <w:r w:rsidRPr="00B43640">
        <w:rPr>
          <w:rFonts w:cs="FrankRuehl" w:hint="cs"/>
          <w:sz w:val="26"/>
          <w:szCs w:val="26"/>
          <w:rtl/>
        </w:rPr>
        <w:t xml:space="preserve"> כבר נאמר בזוהר: "הכל תלוי במזל, אפילו ספר תורה שבהיכל"</w:t>
      </w:r>
      <w:r>
        <w:rPr>
          <w:rFonts w:cs="FrankRuehl" w:hint="cs"/>
          <w:sz w:val="26"/>
          <w:szCs w:val="26"/>
          <w:rtl/>
        </w:rPr>
        <w:t xml:space="preserve"> </w:t>
      </w:r>
      <w:r w:rsidRPr="00E5779C">
        <w:rPr>
          <w:rFonts w:cs="FrankRuehl" w:hint="cs"/>
          <w:sz w:val="20"/>
          <w:szCs w:val="20"/>
          <w:rtl/>
          <w:lang w:eastAsia="en-US"/>
        </w:rPr>
        <w:t>(אדרא רבא כרך ג קלד ע"א)</w:t>
      </w:r>
      <w:r>
        <w:rPr>
          <w:rFonts w:cs="FrankRuehl" w:hint="cs"/>
          <w:sz w:val="26"/>
          <w:szCs w:val="26"/>
          <w:rtl/>
        </w:rPr>
        <w:t>,</w:t>
      </w:r>
      <w:r w:rsidRPr="00B43640">
        <w:rPr>
          <w:rFonts w:cs="FrankRuehl" w:hint="cs"/>
          <w:sz w:val="26"/>
          <w:szCs w:val="26"/>
          <w:rtl/>
        </w:rPr>
        <w:t xml:space="preserve"> ואף העבירות תלויות במזל, </w:t>
      </w:r>
      <w:r>
        <w:rPr>
          <w:rFonts w:cs="FrankRuehl" w:hint="cs"/>
          <w:sz w:val="26"/>
          <w:szCs w:val="26"/>
          <w:rtl/>
        </w:rPr>
        <w:t>והנה</w:t>
      </w:r>
      <w:r w:rsidRPr="00B43640">
        <w:rPr>
          <w:rFonts w:cs="FrankRuehl" w:hint="cs"/>
          <w:sz w:val="26"/>
          <w:szCs w:val="26"/>
          <w:rtl/>
        </w:rPr>
        <w:t xml:space="preserve"> אמרו חז"ל: "כל המספר לשון הרע ו</w:t>
      </w:r>
      <w:r>
        <w:rPr>
          <w:rFonts w:cs="FrankRuehl" w:hint="cs"/>
          <w:sz w:val="26"/>
          <w:szCs w:val="26"/>
          <w:rtl/>
        </w:rPr>
        <w:t xml:space="preserve">כל </w:t>
      </w:r>
      <w:r w:rsidRPr="00B43640">
        <w:rPr>
          <w:rFonts w:cs="FrankRuehl" w:hint="cs"/>
          <w:sz w:val="26"/>
          <w:szCs w:val="26"/>
          <w:rtl/>
        </w:rPr>
        <w:t>המקבל לשון הרע,</w:t>
      </w:r>
      <w:r>
        <w:rPr>
          <w:rFonts w:cs="FrankRuehl" w:hint="cs"/>
          <w:sz w:val="26"/>
          <w:szCs w:val="26"/>
          <w:rtl/>
        </w:rPr>
        <w:t xml:space="preserve"> וכל המעיד עדות שקר בחבירו</w:t>
      </w:r>
      <w:r w:rsidRPr="00B43640">
        <w:rPr>
          <w:rFonts w:cs="FrankRuehl" w:hint="cs"/>
          <w:sz w:val="26"/>
          <w:szCs w:val="26"/>
          <w:rtl/>
        </w:rPr>
        <w:t xml:space="preserve"> ראוי להשליכו לכלבים" </w:t>
      </w:r>
      <w:r w:rsidRPr="00E5779C">
        <w:rPr>
          <w:rFonts w:cs="FrankRuehl" w:hint="cs"/>
          <w:sz w:val="20"/>
          <w:szCs w:val="20"/>
          <w:rtl/>
          <w:lang w:eastAsia="en-US"/>
        </w:rPr>
        <w:t>(פסחים דף קיח ע"</w:t>
      </w:r>
      <w:r>
        <w:rPr>
          <w:rFonts w:cs="FrankRuehl" w:hint="cs"/>
          <w:sz w:val="20"/>
          <w:szCs w:val="20"/>
          <w:rtl/>
          <w:lang w:eastAsia="en-US"/>
        </w:rPr>
        <w:t>א</w:t>
      </w:r>
      <w:r w:rsidRPr="00E5779C">
        <w:rPr>
          <w:rFonts w:cs="FrankRuehl" w:hint="cs"/>
          <w:sz w:val="20"/>
          <w:szCs w:val="20"/>
          <w:rtl/>
          <w:lang w:eastAsia="en-US"/>
        </w:rPr>
        <w:t>)</w:t>
      </w:r>
      <w:r w:rsidRPr="00B43640">
        <w:rPr>
          <w:rFonts w:cs="FrankRuehl" w:hint="cs"/>
          <w:sz w:val="26"/>
          <w:szCs w:val="26"/>
          <w:rtl/>
        </w:rPr>
        <w:t>. והנה, העבירה הראשונה, שלא לאכול חזיר הכל נזהרים</w:t>
      </w:r>
      <w:r>
        <w:rPr>
          <w:rFonts w:cs="FrankRuehl" w:hint="cs"/>
          <w:sz w:val="26"/>
          <w:szCs w:val="26"/>
          <w:rtl/>
        </w:rPr>
        <w:t xml:space="preserve"> בה,</w:t>
      </w:r>
      <w:r w:rsidRPr="00B43640">
        <w:rPr>
          <w:rFonts w:cs="FrankRuehl" w:hint="cs"/>
          <w:sz w:val="26"/>
          <w:szCs w:val="26"/>
          <w:rtl/>
        </w:rPr>
        <w:t xml:space="preserve"> וכמה מעטים האנשים המדקדקים עם עצמם שלא לדבר ושלא לקבל לשון הרע.</w:t>
      </w:r>
    </w:p>
    <w:p w14:paraId="08710296" w14:textId="77777777" w:rsidR="00112D68" w:rsidRPr="00F43204" w:rsidRDefault="00112D68" w:rsidP="00F43204">
      <w:pPr>
        <w:spacing w:before="120" w:line="360" w:lineRule="exact"/>
        <w:jc w:val="both"/>
        <w:rPr>
          <w:rFonts w:cs="FrankRuehl" w:hint="cs"/>
          <w:sz w:val="26"/>
          <w:szCs w:val="26"/>
          <w:rtl/>
          <w:lang w:eastAsia="en-US"/>
        </w:rPr>
        <w:sectPr w:rsidR="00112D68" w:rsidRPr="00F43204" w:rsidSect="00E73E23">
          <w:headerReference w:type="first" r:id="rId144"/>
          <w:pgSz w:w="9639" w:h="13608" w:code="9"/>
          <w:pgMar w:top="1134" w:right="1134" w:bottom="1134" w:left="1134" w:header="454" w:footer="567" w:gutter="0"/>
          <w:cols w:space="708"/>
          <w:titlePg/>
          <w:bidi/>
          <w:rtlGutter/>
          <w:docGrid w:linePitch="360"/>
        </w:sectPr>
      </w:pPr>
      <w:r w:rsidRPr="00B43640">
        <w:rPr>
          <w:rFonts w:cs="FrankRuehl" w:hint="cs"/>
          <w:sz w:val="26"/>
          <w:szCs w:val="26"/>
          <w:rtl/>
        </w:rPr>
        <w:t>וזה שנאמר: "אין לך עניה ממצות לשון הרע ואין לך עשירה מן המצוו</w:t>
      </w:r>
      <w:r w:rsidRPr="00B43640">
        <w:rPr>
          <w:rFonts w:cs="FrankRuehl" w:hint="eastAsia"/>
          <w:sz w:val="26"/>
          <w:szCs w:val="26"/>
          <w:rtl/>
        </w:rPr>
        <w:t>ה</w:t>
      </w:r>
      <w:r w:rsidR="00F43204">
        <w:rPr>
          <w:rFonts w:cs="FrankRuehl" w:hint="cs"/>
          <w:sz w:val="26"/>
          <w:szCs w:val="26"/>
          <w:rtl/>
        </w:rPr>
        <w:t xml:space="preserve"> שלא לאכול חזיר</w:t>
      </w:r>
    </w:p>
    <w:p w14:paraId="727CDCE0" w14:textId="77777777" w:rsidR="00F43204" w:rsidRDefault="00F43204" w:rsidP="00B63B69">
      <w:pPr>
        <w:spacing w:line="360" w:lineRule="auto"/>
        <w:jc w:val="both"/>
        <w:rPr>
          <w:rFonts w:cs="Narkisim" w:hint="cs"/>
          <w:szCs w:val="28"/>
          <w:rtl/>
        </w:rPr>
      </w:pPr>
    </w:p>
    <w:p w14:paraId="3B3279E8" w14:textId="77777777" w:rsidR="00F43204" w:rsidRDefault="00F43204" w:rsidP="00B63B69">
      <w:pPr>
        <w:spacing w:line="360" w:lineRule="auto"/>
        <w:jc w:val="both"/>
        <w:rPr>
          <w:rFonts w:cs="Narkisim" w:hint="cs"/>
          <w:szCs w:val="28"/>
          <w:rtl/>
        </w:rPr>
      </w:pPr>
    </w:p>
    <w:p w14:paraId="1A7B8EED" w14:textId="77777777" w:rsidR="00F43204" w:rsidRDefault="00F43204" w:rsidP="00B63B69">
      <w:pPr>
        <w:spacing w:line="360" w:lineRule="auto"/>
        <w:jc w:val="both"/>
        <w:rPr>
          <w:rFonts w:cs="Narkisim" w:hint="cs"/>
          <w:szCs w:val="28"/>
          <w:rtl/>
        </w:rPr>
      </w:pPr>
    </w:p>
    <w:p w14:paraId="1126E52E" w14:textId="77777777" w:rsidR="00F43204" w:rsidRDefault="00F43204" w:rsidP="00B63B69">
      <w:pPr>
        <w:spacing w:line="360" w:lineRule="auto"/>
        <w:jc w:val="both"/>
        <w:rPr>
          <w:rFonts w:cs="Narkisim" w:hint="cs"/>
          <w:szCs w:val="28"/>
          <w:rtl/>
        </w:rPr>
      </w:pPr>
    </w:p>
    <w:p w14:paraId="1C32C957" w14:textId="77777777" w:rsidR="00F43204" w:rsidRDefault="00F43204" w:rsidP="00B63B69">
      <w:pPr>
        <w:spacing w:line="360" w:lineRule="auto"/>
        <w:jc w:val="both"/>
        <w:rPr>
          <w:rFonts w:cs="Narkisim" w:hint="cs"/>
          <w:szCs w:val="28"/>
          <w:rtl/>
        </w:rPr>
      </w:pPr>
    </w:p>
    <w:p w14:paraId="6362C7D9" w14:textId="77777777" w:rsidR="00F43204" w:rsidRDefault="00F43204" w:rsidP="00B63B69">
      <w:pPr>
        <w:spacing w:line="360" w:lineRule="auto"/>
        <w:jc w:val="both"/>
        <w:rPr>
          <w:rFonts w:cs="Narkisim" w:hint="cs"/>
          <w:szCs w:val="28"/>
          <w:rtl/>
        </w:rPr>
      </w:pPr>
    </w:p>
    <w:p w14:paraId="5F99C757" w14:textId="77777777" w:rsidR="00F43204" w:rsidRDefault="00F43204" w:rsidP="00B63B69">
      <w:pPr>
        <w:spacing w:line="360" w:lineRule="auto"/>
        <w:jc w:val="both"/>
        <w:rPr>
          <w:rFonts w:cs="Narkisim" w:hint="cs"/>
          <w:szCs w:val="28"/>
          <w:rtl/>
        </w:rPr>
      </w:pPr>
    </w:p>
    <w:p w14:paraId="298149F2" w14:textId="77777777" w:rsidR="00F43204" w:rsidRDefault="00F43204" w:rsidP="00B63B69">
      <w:pPr>
        <w:spacing w:line="360" w:lineRule="auto"/>
        <w:jc w:val="both"/>
        <w:rPr>
          <w:rFonts w:cs="Narkisim" w:hint="cs"/>
          <w:szCs w:val="28"/>
          <w:rtl/>
        </w:rPr>
      </w:pPr>
    </w:p>
    <w:p w14:paraId="5FFE8D9F" w14:textId="77777777" w:rsidR="00F43204" w:rsidRDefault="00F43204" w:rsidP="00B63B69">
      <w:pPr>
        <w:spacing w:line="360" w:lineRule="auto"/>
        <w:jc w:val="both"/>
        <w:rPr>
          <w:rFonts w:cs="Narkisim" w:hint="cs"/>
          <w:szCs w:val="28"/>
          <w:rtl/>
        </w:rPr>
      </w:pPr>
    </w:p>
    <w:p w14:paraId="438BFC41" w14:textId="77777777" w:rsidR="00F43204" w:rsidRDefault="00F43204" w:rsidP="00B63B69">
      <w:pPr>
        <w:spacing w:line="360" w:lineRule="auto"/>
        <w:jc w:val="both"/>
        <w:rPr>
          <w:rFonts w:cs="Narkisim" w:hint="cs"/>
          <w:szCs w:val="28"/>
          <w:rtl/>
        </w:rPr>
      </w:pPr>
    </w:p>
    <w:p w14:paraId="6C592E3D" w14:textId="77777777" w:rsidR="00F43204" w:rsidRDefault="00F43204" w:rsidP="00B63B69">
      <w:pPr>
        <w:spacing w:line="360" w:lineRule="auto"/>
        <w:jc w:val="both"/>
        <w:rPr>
          <w:rFonts w:cs="Narkisim" w:hint="cs"/>
          <w:szCs w:val="28"/>
          <w:rtl/>
        </w:rPr>
      </w:pPr>
    </w:p>
    <w:p w14:paraId="344FD831" w14:textId="77777777" w:rsidR="00F43204" w:rsidRDefault="00F43204" w:rsidP="00B63B69">
      <w:pPr>
        <w:spacing w:line="360" w:lineRule="auto"/>
        <w:jc w:val="both"/>
        <w:rPr>
          <w:rFonts w:cs="Narkisim" w:hint="cs"/>
          <w:szCs w:val="28"/>
          <w:rtl/>
        </w:rPr>
      </w:pPr>
    </w:p>
    <w:p w14:paraId="7625975B" w14:textId="77777777" w:rsidR="00F43204" w:rsidRDefault="00F43204" w:rsidP="00B63B69">
      <w:pPr>
        <w:spacing w:line="360" w:lineRule="auto"/>
        <w:jc w:val="both"/>
        <w:rPr>
          <w:rFonts w:cs="Narkisim" w:hint="cs"/>
          <w:szCs w:val="28"/>
          <w:rtl/>
        </w:rPr>
      </w:pPr>
    </w:p>
    <w:p w14:paraId="1B2C69CF" w14:textId="77777777" w:rsidR="00F43204" w:rsidRDefault="00F43204" w:rsidP="00B63B69">
      <w:pPr>
        <w:spacing w:line="360" w:lineRule="auto"/>
        <w:jc w:val="both"/>
        <w:rPr>
          <w:rFonts w:cs="Narkisim" w:hint="cs"/>
          <w:szCs w:val="28"/>
          <w:rtl/>
        </w:rPr>
      </w:pPr>
    </w:p>
    <w:p w14:paraId="11E3E578" w14:textId="77777777" w:rsidR="00F43204" w:rsidRDefault="00F43204" w:rsidP="00B63B69">
      <w:pPr>
        <w:spacing w:line="360" w:lineRule="auto"/>
        <w:jc w:val="both"/>
        <w:rPr>
          <w:rFonts w:cs="Narkisim" w:hint="cs"/>
          <w:szCs w:val="28"/>
          <w:rtl/>
        </w:rPr>
      </w:pPr>
    </w:p>
    <w:p w14:paraId="6EE6FA11" w14:textId="77777777" w:rsidR="00F43204" w:rsidRDefault="00F43204" w:rsidP="00B63B69">
      <w:pPr>
        <w:spacing w:line="360" w:lineRule="auto"/>
        <w:jc w:val="both"/>
        <w:rPr>
          <w:rFonts w:cs="Narkisim" w:hint="cs"/>
          <w:szCs w:val="28"/>
          <w:rtl/>
        </w:rPr>
      </w:pPr>
    </w:p>
    <w:p w14:paraId="2E145756" w14:textId="77777777" w:rsidR="00F43204" w:rsidRDefault="00F43204" w:rsidP="00B63B69">
      <w:pPr>
        <w:spacing w:line="360" w:lineRule="auto"/>
        <w:jc w:val="both"/>
        <w:rPr>
          <w:rFonts w:cs="Narkisim" w:hint="cs"/>
          <w:szCs w:val="28"/>
          <w:rtl/>
        </w:rPr>
      </w:pPr>
    </w:p>
    <w:p w14:paraId="5D674D24" w14:textId="77777777" w:rsidR="00F43204" w:rsidRDefault="00F43204" w:rsidP="00B63B69">
      <w:pPr>
        <w:spacing w:line="360" w:lineRule="auto"/>
        <w:jc w:val="both"/>
        <w:rPr>
          <w:rFonts w:cs="Narkisim" w:hint="cs"/>
          <w:szCs w:val="28"/>
          <w:rtl/>
        </w:rPr>
      </w:pPr>
    </w:p>
    <w:p w14:paraId="5F07422E" w14:textId="77777777" w:rsidR="00F43204" w:rsidRDefault="00F43204" w:rsidP="00B63B69">
      <w:pPr>
        <w:spacing w:line="360" w:lineRule="auto"/>
        <w:jc w:val="both"/>
        <w:rPr>
          <w:rFonts w:cs="Narkisim" w:hint="cs"/>
          <w:szCs w:val="28"/>
          <w:rtl/>
        </w:rPr>
      </w:pPr>
    </w:p>
    <w:p w14:paraId="3482D254" w14:textId="77777777" w:rsidR="00F43204" w:rsidRDefault="00F43204" w:rsidP="00B63B69">
      <w:pPr>
        <w:spacing w:line="360" w:lineRule="auto"/>
        <w:jc w:val="both"/>
        <w:rPr>
          <w:rFonts w:cs="Narkisim" w:hint="cs"/>
          <w:szCs w:val="28"/>
          <w:rtl/>
        </w:rPr>
      </w:pPr>
    </w:p>
    <w:p w14:paraId="19CB9E69" w14:textId="77777777" w:rsidR="00F43204" w:rsidRDefault="00F43204" w:rsidP="00B63B69">
      <w:pPr>
        <w:spacing w:line="360" w:lineRule="auto"/>
        <w:jc w:val="both"/>
        <w:rPr>
          <w:rFonts w:cs="Narkisim" w:hint="cs"/>
          <w:szCs w:val="28"/>
          <w:rtl/>
        </w:rPr>
      </w:pPr>
    </w:p>
    <w:p w14:paraId="3388D6F8" w14:textId="77777777" w:rsidR="00F43204" w:rsidRDefault="00F43204" w:rsidP="00B63B69">
      <w:pPr>
        <w:spacing w:line="360" w:lineRule="auto"/>
        <w:jc w:val="both"/>
        <w:rPr>
          <w:rFonts w:cs="Narkisim" w:hint="cs"/>
          <w:szCs w:val="28"/>
          <w:rtl/>
        </w:rPr>
      </w:pPr>
    </w:p>
    <w:p w14:paraId="23ABC41C" w14:textId="77777777" w:rsidR="00F43204" w:rsidRDefault="00F43204" w:rsidP="00B63B69">
      <w:pPr>
        <w:spacing w:line="360" w:lineRule="auto"/>
        <w:jc w:val="both"/>
        <w:rPr>
          <w:rFonts w:cs="Narkisim" w:hint="cs"/>
          <w:szCs w:val="28"/>
          <w:rtl/>
        </w:rPr>
      </w:pPr>
    </w:p>
    <w:p w14:paraId="0F8F1BC0" w14:textId="77777777" w:rsidR="00F43204" w:rsidRDefault="00F43204" w:rsidP="00B63B69">
      <w:pPr>
        <w:spacing w:line="360" w:lineRule="auto"/>
        <w:jc w:val="both"/>
        <w:rPr>
          <w:rFonts w:cs="Narkisim" w:hint="cs"/>
          <w:szCs w:val="28"/>
          <w:rtl/>
        </w:rPr>
      </w:pPr>
    </w:p>
    <w:p w14:paraId="0028435C" w14:textId="77777777" w:rsidR="00F43204" w:rsidRDefault="00F43204" w:rsidP="00B63B69">
      <w:pPr>
        <w:spacing w:line="360" w:lineRule="auto"/>
        <w:jc w:val="both"/>
        <w:rPr>
          <w:rFonts w:cs="Narkisim" w:hint="cs"/>
          <w:szCs w:val="28"/>
          <w:rtl/>
        </w:rPr>
      </w:pPr>
    </w:p>
    <w:p w14:paraId="23ACD326" w14:textId="77777777" w:rsidR="00F43204" w:rsidRDefault="00F43204" w:rsidP="00B63B69">
      <w:pPr>
        <w:spacing w:line="360" w:lineRule="auto"/>
        <w:jc w:val="both"/>
        <w:rPr>
          <w:rFonts w:cs="Narkisim" w:hint="cs"/>
          <w:szCs w:val="28"/>
          <w:rtl/>
        </w:rPr>
      </w:pPr>
    </w:p>
    <w:p w14:paraId="382D3186" w14:textId="77777777" w:rsidR="00F43204" w:rsidRDefault="00F43204" w:rsidP="00B63B69">
      <w:pPr>
        <w:spacing w:line="360" w:lineRule="auto"/>
        <w:jc w:val="both"/>
        <w:rPr>
          <w:rFonts w:cs="Narkisim" w:hint="cs"/>
          <w:szCs w:val="28"/>
          <w:rtl/>
        </w:rPr>
      </w:pPr>
    </w:p>
    <w:p w14:paraId="38D1A5F1" w14:textId="62AF15EE" w:rsidR="00F43204" w:rsidRDefault="001D29DD" w:rsidP="00B63B69">
      <w:pPr>
        <w:spacing w:line="360" w:lineRule="auto"/>
        <w:jc w:val="both"/>
        <w:rPr>
          <w:rFonts w:cs="Narkisim" w:hint="cs"/>
          <w:szCs w:val="28"/>
          <w:rtl/>
        </w:rPr>
      </w:pPr>
      <w:r>
        <w:rPr>
          <w:rFonts w:cs="Guttman-Toledo"/>
          <w:b/>
          <w:bCs/>
          <w:noProof/>
          <w:sz w:val="40"/>
          <w:szCs w:val="40"/>
          <w:rtl/>
          <w:lang w:eastAsia="en-US"/>
        </w:rPr>
        <w:lastRenderedPageBreak/>
        <w:drawing>
          <wp:anchor distT="0" distB="0" distL="114300" distR="114300" simplePos="0" relativeHeight="251660800" behindDoc="1" locked="0" layoutInCell="1" allowOverlap="1" wp14:anchorId="3626282C" wp14:editId="08744B4C">
            <wp:simplePos x="0" y="0"/>
            <wp:positionH relativeFrom="column">
              <wp:posOffset>-297815</wp:posOffset>
            </wp:positionH>
            <wp:positionV relativeFrom="paragraph">
              <wp:posOffset>-381000</wp:posOffset>
            </wp:positionV>
            <wp:extent cx="5441315" cy="8153400"/>
            <wp:effectExtent l="0" t="0" r="0" b="0"/>
            <wp:wrapNone/>
            <wp:docPr id="2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1315" cy="815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7D43C" w14:textId="77777777" w:rsidR="00F43204" w:rsidRDefault="00F43204" w:rsidP="00B63B69">
      <w:pPr>
        <w:spacing w:line="360" w:lineRule="auto"/>
        <w:jc w:val="both"/>
        <w:rPr>
          <w:rFonts w:cs="Narkisim" w:hint="cs"/>
          <w:szCs w:val="28"/>
          <w:rtl/>
        </w:rPr>
      </w:pPr>
    </w:p>
    <w:p w14:paraId="3BF5D8CA" w14:textId="77777777" w:rsidR="00F43204" w:rsidRDefault="00F43204" w:rsidP="00B63B69">
      <w:pPr>
        <w:spacing w:line="360" w:lineRule="auto"/>
        <w:jc w:val="both"/>
        <w:rPr>
          <w:rFonts w:cs="Narkisim" w:hint="cs"/>
          <w:szCs w:val="28"/>
          <w:rtl/>
        </w:rPr>
      </w:pPr>
    </w:p>
    <w:p w14:paraId="618A92CD" w14:textId="77777777" w:rsidR="00F43204" w:rsidRDefault="00F43204" w:rsidP="00B63B69">
      <w:pPr>
        <w:spacing w:line="360" w:lineRule="auto"/>
        <w:jc w:val="both"/>
        <w:rPr>
          <w:rFonts w:cs="Narkisim" w:hint="cs"/>
          <w:szCs w:val="28"/>
          <w:rtl/>
        </w:rPr>
      </w:pPr>
    </w:p>
    <w:p w14:paraId="1C2E9F03" w14:textId="77777777" w:rsidR="00F43204" w:rsidRDefault="00F43204" w:rsidP="00B63B69">
      <w:pPr>
        <w:spacing w:line="360" w:lineRule="auto"/>
        <w:jc w:val="both"/>
        <w:rPr>
          <w:rFonts w:cs="Narkisim" w:hint="cs"/>
          <w:szCs w:val="28"/>
          <w:rtl/>
        </w:rPr>
      </w:pPr>
    </w:p>
    <w:p w14:paraId="4396F614" w14:textId="77777777" w:rsidR="00F43204" w:rsidRDefault="00F43204" w:rsidP="00B63B69">
      <w:pPr>
        <w:spacing w:line="360" w:lineRule="auto"/>
        <w:jc w:val="both"/>
        <w:rPr>
          <w:rFonts w:cs="Narkisim" w:hint="cs"/>
          <w:szCs w:val="28"/>
          <w:rtl/>
        </w:rPr>
      </w:pPr>
    </w:p>
    <w:p w14:paraId="116B3BC1" w14:textId="77777777" w:rsidR="00F43204" w:rsidRDefault="00F43204" w:rsidP="00B63B69">
      <w:pPr>
        <w:spacing w:line="360" w:lineRule="auto"/>
        <w:jc w:val="both"/>
        <w:rPr>
          <w:rFonts w:cs="Narkisim" w:hint="cs"/>
          <w:szCs w:val="28"/>
          <w:rtl/>
        </w:rPr>
      </w:pPr>
    </w:p>
    <w:p w14:paraId="59E01076" w14:textId="77777777" w:rsidR="00F43204" w:rsidRDefault="00F43204" w:rsidP="00B63B69">
      <w:pPr>
        <w:spacing w:line="360" w:lineRule="auto"/>
        <w:jc w:val="both"/>
        <w:rPr>
          <w:rFonts w:cs="Narkisim" w:hint="cs"/>
          <w:szCs w:val="28"/>
          <w:rtl/>
        </w:rPr>
      </w:pPr>
    </w:p>
    <w:p w14:paraId="03E4654C" w14:textId="77777777" w:rsidR="00F43204" w:rsidRDefault="00F43204" w:rsidP="00B63B69">
      <w:pPr>
        <w:spacing w:line="360" w:lineRule="auto"/>
        <w:jc w:val="both"/>
        <w:rPr>
          <w:rFonts w:cs="Narkisim" w:hint="cs"/>
          <w:szCs w:val="28"/>
          <w:rtl/>
        </w:rPr>
      </w:pPr>
    </w:p>
    <w:p w14:paraId="6C0ED3B2" w14:textId="77777777" w:rsidR="00F43204" w:rsidRDefault="00F43204" w:rsidP="00B63B69">
      <w:pPr>
        <w:spacing w:line="360" w:lineRule="auto"/>
        <w:jc w:val="both"/>
        <w:rPr>
          <w:rFonts w:cs="Narkisim" w:hint="cs"/>
          <w:szCs w:val="28"/>
          <w:rtl/>
        </w:rPr>
      </w:pPr>
    </w:p>
    <w:p w14:paraId="0FDC519F" w14:textId="77777777" w:rsidR="00F43204" w:rsidRDefault="00F43204" w:rsidP="00B63B69">
      <w:pPr>
        <w:spacing w:line="360" w:lineRule="auto"/>
        <w:jc w:val="both"/>
        <w:rPr>
          <w:rFonts w:cs="Narkisim" w:hint="cs"/>
          <w:szCs w:val="28"/>
          <w:rtl/>
        </w:rPr>
      </w:pPr>
    </w:p>
    <w:p w14:paraId="12340147" w14:textId="63326B18" w:rsidR="00F43204" w:rsidRDefault="001D29DD" w:rsidP="00B63B69">
      <w:pPr>
        <w:spacing w:line="360" w:lineRule="auto"/>
        <w:jc w:val="both"/>
        <w:rPr>
          <w:rFonts w:cs="Narkisim" w:hint="cs"/>
          <w:szCs w:val="28"/>
          <w:rtl/>
        </w:rPr>
      </w:pPr>
      <w:r>
        <w:rPr>
          <w:rFonts w:cs="Guttman-Toledo"/>
          <w:b/>
          <w:bCs/>
          <w:noProof/>
          <w:sz w:val="40"/>
          <w:szCs w:val="40"/>
          <w:rtl/>
          <w:lang w:eastAsia="en-US"/>
        </w:rPr>
        <mc:AlternateContent>
          <mc:Choice Requires="wps">
            <w:drawing>
              <wp:anchor distT="0" distB="0" distL="114300" distR="114300" simplePos="0" relativeHeight="251659776" behindDoc="0" locked="0" layoutInCell="1" allowOverlap="1" wp14:anchorId="70DFE43E" wp14:editId="422366FA">
                <wp:simplePos x="0" y="0"/>
                <wp:positionH relativeFrom="column">
                  <wp:posOffset>1296670</wp:posOffset>
                </wp:positionH>
                <wp:positionV relativeFrom="paragraph">
                  <wp:posOffset>127635</wp:posOffset>
                </wp:positionV>
                <wp:extent cx="2152650" cy="1597660"/>
                <wp:effectExtent l="0" t="1905" r="2540" b="635"/>
                <wp:wrapNone/>
                <wp:docPr id="31341077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597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nThick">
                              <a:solidFill>
                                <a:srgbClr val="000000"/>
                              </a:solidFill>
                              <a:miter lim="800000"/>
                              <a:headEnd/>
                              <a:tailEnd/>
                            </a14:hiddenLine>
                          </a:ext>
                        </a:extLst>
                      </wps:spPr>
                      <wps:txbx>
                        <w:txbxContent>
                          <w:p w14:paraId="5F8004D6" w14:textId="77777777" w:rsidR="00F43204" w:rsidRPr="00577737" w:rsidRDefault="00F43204" w:rsidP="0041116C">
                            <w:pPr>
                              <w:spacing w:line="228" w:lineRule="auto"/>
                              <w:jc w:val="center"/>
                              <w:rPr>
                                <w:rFonts w:cs="Guttman-Toledo" w:hint="cs"/>
                                <w:b/>
                                <w:bCs/>
                                <w:sz w:val="32"/>
                                <w:szCs w:val="32"/>
                                <w:rtl/>
                              </w:rPr>
                            </w:pPr>
                            <w:r w:rsidRPr="00577737">
                              <w:rPr>
                                <w:rFonts w:cs="Guttman-Toledo" w:hint="cs"/>
                                <w:b/>
                                <w:bCs/>
                                <w:sz w:val="32"/>
                                <w:szCs w:val="32"/>
                                <w:rtl/>
                              </w:rPr>
                              <w:t xml:space="preserve">שער </w:t>
                            </w:r>
                            <w:r>
                              <w:rPr>
                                <w:rFonts w:cs="Guttman-Toledo" w:hint="cs"/>
                                <w:b/>
                                <w:bCs/>
                                <w:sz w:val="32"/>
                                <w:szCs w:val="32"/>
                                <w:rtl/>
                              </w:rPr>
                              <w:t>הזכרון</w:t>
                            </w:r>
                          </w:p>
                          <w:p w14:paraId="4D466C52" w14:textId="77777777" w:rsidR="00F43204" w:rsidRPr="007C0BCA" w:rsidRDefault="00F43204" w:rsidP="0041116C">
                            <w:pPr>
                              <w:ind w:left="113" w:right="142"/>
                              <w:jc w:val="both"/>
                              <w:rPr>
                                <w:rFonts w:cs="Narkisim" w:hint="cs"/>
                                <w:sz w:val="28"/>
                                <w:szCs w:val="28"/>
                                <w:rtl/>
                              </w:rPr>
                            </w:pPr>
                            <w:r w:rsidRPr="007C0BCA">
                              <w:rPr>
                                <w:rFonts w:cs="Narkisim" w:hint="cs"/>
                                <w:sz w:val="28"/>
                                <w:szCs w:val="32"/>
                                <w:rtl/>
                              </w:rPr>
                              <w:t>"</w:t>
                            </w:r>
                            <w:r w:rsidRPr="007C0BCA">
                              <w:rPr>
                                <w:rFonts w:cs="Narkisim"/>
                                <w:sz w:val="28"/>
                                <w:szCs w:val="32"/>
                                <w:rtl/>
                              </w:rPr>
                              <w:t>רַבִּי אוֹמֵר, אֵיזוֹהִי דֶרֶךְ יְשָׁרָה שֶׁיָּבוֹר לוֹ הָאָדָם, כֹּל שֶׁהִיא תִפְאֶרֶת לְעוֹשֶׂיהָ וְתִפְאֶרֶת לוֹ מִן הָאָדָם</w:t>
                            </w:r>
                            <w:r w:rsidRPr="007C0BCA">
                              <w:rPr>
                                <w:rFonts w:cs="Narkisim" w:hint="cs"/>
                                <w:sz w:val="28"/>
                                <w:szCs w:val="32"/>
                                <w:rtl/>
                              </w:rPr>
                              <w:t xml:space="preserve">". </w:t>
                            </w:r>
                          </w:p>
                          <w:p w14:paraId="21B652D1" w14:textId="77777777" w:rsidR="00F43204" w:rsidRPr="0041116C" w:rsidRDefault="00F43204" w:rsidP="0041116C">
                            <w:pPr>
                              <w:jc w:val="right"/>
                              <w:rPr>
                                <w:rFonts w:cs="Narkisim" w:hint="cs"/>
                                <w:sz w:val="22"/>
                                <w:rtl/>
                              </w:rPr>
                            </w:pPr>
                            <w:r w:rsidRPr="0041116C">
                              <w:rPr>
                                <w:rFonts w:cs="Narkisim" w:hint="cs"/>
                                <w:sz w:val="18"/>
                                <w:szCs w:val="18"/>
                                <w:rtl/>
                              </w:rPr>
                              <w:t>(מסכת אבות פרק ב' משנה א')</w:t>
                            </w:r>
                          </w:p>
                          <w:p w14:paraId="6A93EB46" w14:textId="77777777" w:rsidR="00F43204" w:rsidRPr="00ED0084" w:rsidRDefault="00F43204" w:rsidP="0041116C">
                            <w:pPr>
                              <w:autoSpaceDE w:val="0"/>
                              <w:autoSpaceDN w:val="0"/>
                              <w:adjustRightInd w:val="0"/>
                              <w:spacing w:line="228" w:lineRule="auto"/>
                              <w:jc w:val="right"/>
                              <w:rPr>
                                <w:rFonts w:cs="Narkisim" w:hint="cs"/>
                                <w:sz w:val="16"/>
                                <w:szCs w:val="16"/>
                                <w:rtl/>
                              </w:rPr>
                            </w:pPr>
                          </w:p>
                          <w:p w14:paraId="47B5C3FB" w14:textId="77777777" w:rsidR="00F43204" w:rsidRPr="00577737" w:rsidRDefault="00F43204" w:rsidP="0041116C">
                            <w:pPr>
                              <w:spacing w:line="228" w:lineRule="auto"/>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FE43E" id="Text Box 26" o:spid="_x0000_s1030" type="#_x0000_t202" style="position:absolute;left:0;text-align:left;margin-left:102.1pt;margin-top:10.05pt;width:169.5pt;height:125.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" filled="f" stroked="f" strokeweight="4.5pt">
                <v:stroke linestyle="thinThick"/>
                <v:textbox>
                  <w:txbxContent>
                    <w:p w14:paraId="5F8004D6" w14:textId="77777777" w:rsidR="00F43204" w:rsidRPr="00577737" w:rsidRDefault="00F43204" w:rsidP="0041116C">
                      <w:pPr>
                        <w:spacing w:line="228" w:lineRule="auto"/>
                        <w:jc w:val="center"/>
                        <w:rPr>
                          <w:rFonts w:cs="Guttman-Toledo" w:hint="cs"/>
                          <w:b/>
                          <w:bCs/>
                          <w:sz w:val="32"/>
                          <w:szCs w:val="32"/>
                          <w:rtl/>
                        </w:rPr>
                      </w:pPr>
                      <w:r w:rsidRPr="00577737">
                        <w:rPr>
                          <w:rFonts w:cs="Guttman-Toledo" w:hint="cs"/>
                          <w:b/>
                          <w:bCs/>
                          <w:sz w:val="32"/>
                          <w:szCs w:val="32"/>
                          <w:rtl/>
                        </w:rPr>
                        <w:t xml:space="preserve">שער </w:t>
                      </w:r>
                      <w:r>
                        <w:rPr>
                          <w:rFonts w:cs="Guttman-Toledo" w:hint="cs"/>
                          <w:b/>
                          <w:bCs/>
                          <w:sz w:val="32"/>
                          <w:szCs w:val="32"/>
                          <w:rtl/>
                        </w:rPr>
                        <w:t>הזכרון</w:t>
                      </w:r>
                    </w:p>
                    <w:p w14:paraId="4D466C52" w14:textId="77777777" w:rsidR="00F43204" w:rsidRPr="007C0BCA" w:rsidRDefault="00F43204" w:rsidP="0041116C">
                      <w:pPr>
                        <w:ind w:left="113" w:right="142"/>
                        <w:jc w:val="both"/>
                        <w:rPr>
                          <w:rFonts w:cs="Narkisim" w:hint="cs"/>
                          <w:sz w:val="28"/>
                          <w:szCs w:val="28"/>
                          <w:rtl/>
                        </w:rPr>
                      </w:pPr>
                      <w:r w:rsidRPr="007C0BCA">
                        <w:rPr>
                          <w:rFonts w:cs="Narkisim" w:hint="cs"/>
                          <w:sz w:val="28"/>
                          <w:szCs w:val="32"/>
                          <w:rtl/>
                        </w:rPr>
                        <w:t>"</w:t>
                      </w:r>
                      <w:r w:rsidRPr="007C0BCA">
                        <w:rPr>
                          <w:rFonts w:cs="Narkisim"/>
                          <w:sz w:val="28"/>
                          <w:szCs w:val="32"/>
                          <w:rtl/>
                        </w:rPr>
                        <w:t>רַבִּי אוֹמֵר, אֵיזוֹהִי דֶרֶךְ יְשָׁרָה שֶׁיָּבוֹר לוֹ הָאָדָם, כֹּל שֶׁהִיא תִפְאֶרֶת לְעוֹשֶׂיהָ וְתִפְאֶרֶת לוֹ מִן הָאָדָם</w:t>
                      </w:r>
                      <w:r w:rsidRPr="007C0BCA">
                        <w:rPr>
                          <w:rFonts w:cs="Narkisim" w:hint="cs"/>
                          <w:sz w:val="28"/>
                          <w:szCs w:val="32"/>
                          <w:rtl/>
                        </w:rPr>
                        <w:t xml:space="preserve">". </w:t>
                      </w:r>
                    </w:p>
                    <w:p w14:paraId="21B652D1" w14:textId="77777777" w:rsidR="00F43204" w:rsidRPr="0041116C" w:rsidRDefault="00F43204" w:rsidP="0041116C">
                      <w:pPr>
                        <w:jc w:val="right"/>
                        <w:rPr>
                          <w:rFonts w:cs="Narkisim" w:hint="cs"/>
                          <w:sz w:val="22"/>
                          <w:rtl/>
                        </w:rPr>
                      </w:pPr>
                      <w:r w:rsidRPr="0041116C">
                        <w:rPr>
                          <w:rFonts w:cs="Narkisim" w:hint="cs"/>
                          <w:sz w:val="18"/>
                          <w:szCs w:val="18"/>
                          <w:rtl/>
                        </w:rPr>
                        <w:t>(מסכת אבות פרק ב' משנה א')</w:t>
                      </w:r>
                    </w:p>
                    <w:p w14:paraId="6A93EB46" w14:textId="77777777" w:rsidR="00F43204" w:rsidRPr="00ED0084" w:rsidRDefault="00F43204" w:rsidP="0041116C">
                      <w:pPr>
                        <w:autoSpaceDE w:val="0"/>
                        <w:autoSpaceDN w:val="0"/>
                        <w:adjustRightInd w:val="0"/>
                        <w:spacing w:line="228" w:lineRule="auto"/>
                        <w:jc w:val="right"/>
                        <w:rPr>
                          <w:rFonts w:cs="Narkisim" w:hint="cs"/>
                          <w:sz w:val="16"/>
                          <w:szCs w:val="16"/>
                          <w:rtl/>
                        </w:rPr>
                      </w:pPr>
                    </w:p>
                    <w:p w14:paraId="47B5C3FB" w14:textId="77777777" w:rsidR="00F43204" w:rsidRPr="00577737" w:rsidRDefault="00F43204" w:rsidP="0041116C">
                      <w:pPr>
                        <w:spacing w:line="228" w:lineRule="auto"/>
                        <w:rPr>
                          <w:sz w:val="16"/>
                          <w:szCs w:val="16"/>
                        </w:rPr>
                      </w:pPr>
                    </w:p>
                  </w:txbxContent>
                </v:textbox>
              </v:shape>
            </w:pict>
          </mc:Fallback>
        </mc:AlternateContent>
      </w:r>
    </w:p>
    <w:p w14:paraId="7021C354" w14:textId="77777777" w:rsidR="00F43204" w:rsidRDefault="00F43204" w:rsidP="00B63B69">
      <w:pPr>
        <w:spacing w:line="360" w:lineRule="auto"/>
        <w:jc w:val="both"/>
        <w:rPr>
          <w:rFonts w:cs="Narkisim" w:hint="cs"/>
          <w:szCs w:val="28"/>
          <w:rtl/>
        </w:rPr>
      </w:pPr>
    </w:p>
    <w:p w14:paraId="5A4F52BE" w14:textId="77777777" w:rsidR="00F43204" w:rsidRDefault="00F43204" w:rsidP="00B63B69">
      <w:pPr>
        <w:spacing w:line="360" w:lineRule="auto"/>
        <w:jc w:val="both"/>
        <w:rPr>
          <w:rFonts w:cs="Narkisim" w:hint="cs"/>
          <w:szCs w:val="28"/>
          <w:rtl/>
        </w:rPr>
      </w:pPr>
    </w:p>
    <w:p w14:paraId="30262C26" w14:textId="77777777" w:rsidR="00F43204" w:rsidRDefault="00F43204" w:rsidP="00B63B69">
      <w:pPr>
        <w:spacing w:line="360" w:lineRule="auto"/>
        <w:jc w:val="both"/>
        <w:rPr>
          <w:rFonts w:cs="Narkisim" w:hint="cs"/>
          <w:szCs w:val="28"/>
          <w:rtl/>
        </w:rPr>
      </w:pPr>
    </w:p>
    <w:p w14:paraId="43788193" w14:textId="77777777" w:rsidR="00F43204" w:rsidRDefault="00F43204" w:rsidP="00B63B69">
      <w:pPr>
        <w:spacing w:line="360" w:lineRule="auto"/>
        <w:jc w:val="both"/>
        <w:rPr>
          <w:rFonts w:cs="Narkisim" w:hint="cs"/>
          <w:szCs w:val="28"/>
          <w:rtl/>
        </w:rPr>
      </w:pPr>
    </w:p>
    <w:p w14:paraId="010FC118" w14:textId="77777777" w:rsidR="00F43204" w:rsidRDefault="00F43204" w:rsidP="00B63B69">
      <w:pPr>
        <w:spacing w:line="360" w:lineRule="auto"/>
        <w:jc w:val="both"/>
        <w:rPr>
          <w:rFonts w:cs="Narkisim" w:hint="cs"/>
          <w:szCs w:val="28"/>
          <w:rtl/>
        </w:rPr>
      </w:pPr>
    </w:p>
    <w:p w14:paraId="546F5D48" w14:textId="77777777" w:rsidR="00F43204" w:rsidRDefault="00F43204" w:rsidP="00B63B69">
      <w:pPr>
        <w:spacing w:line="360" w:lineRule="auto"/>
        <w:jc w:val="both"/>
        <w:rPr>
          <w:rFonts w:cs="Narkisim" w:hint="cs"/>
          <w:szCs w:val="28"/>
          <w:rtl/>
        </w:rPr>
      </w:pPr>
    </w:p>
    <w:p w14:paraId="4F5A6966" w14:textId="77777777" w:rsidR="00F43204" w:rsidRDefault="00F43204" w:rsidP="00B63B69">
      <w:pPr>
        <w:spacing w:line="360" w:lineRule="auto"/>
        <w:jc w:val="both"/>
        <w:rPr>
          <w:rFonts w:cs="Narkisim" w:hint="cs"/>
          <w:szCs w:val="28"/>
          <w:rtl/>
        </w:rPr>
      </w:pPr>
    </w:p>
    <w:p w14:paraId="5A8A55FB" w14:textId="77777777" w:rsidR="00F43204" w:rsidRDefault="00F43204" w:rsidP="00B63B69">
      <w:pPr>
        <w:spacing w:line="360" w:lineRule="auto"/>
        <w:jc w:val="both"/>
        <w:rPr>
          <w:rFonts w:cs="Narkisim" w:hint="cs"/>
          <w:szCs w:val="28"/>
          <w:rtl/>
        </w:rPr>
      </w:pPr>
    </w:p>
    <w:p w14:paraId="0811558E" w14:textId="77777777" w:rsidR="00F43204" w:rsidRDefault="00F43204" w:rsidP="00B63B69">
      <w:pPr>
        <w:spacing w:line="360" w:lineRule="auto"/>
        <w:jc w:val="both"/>
        <w:rPr>
          <w:rFonts w:cs="Narkisim" w:hint="cs"/>
          <w:szCs w:val="28"/>
          <w:rtl/>
        </w:rPr>
      </w:pPr>
    </w:p>
    <w:p w14:paraId="1C0BD41F" w14:textId="77777777" w:rsidR="00F43204" w:rsidRDefault="00F43204" w:rsidP="00B63B69">
      <w:pPr>
        <w:spacing w:line="360" w:lineRule="auto"/>
        <w:jc w:val="both"/>
        <w:rPr>
          <w:rFonts w:cs="Narkisim" w:hint="cs"/>
          <w:szCs w:val="28"/>
          <w:rtl/>
        </w:rPr>
      </w:pPr>
    </w:p>
    <w:p w14:paraId="0CD57132" w14:textId="77777777" w:rsidR="00F43204" w:rsidRDefault="00F43204" w:rsidP="00B63B69">
      <w:pPr>
        <w:spacing w:line="360" w:lineRule="auto"/>
        <w:jc w:val="both"/>
        <w:rPr>
          <w:rFonts w:cs="Narkisim" w:hint="cs"/>
          <w:szCs w:val="28"/>
          <w:rtl/>
        </w:rPr>
      </w:pPr>
    </w:p>
    <w:p w14:paraId="73644D06" w14:textId="77777777" w:rsidR="00F43204" w:rsidRDefault="00F43204" w:rsidP="00B63B69">
      <w:pPr>
        <w:spacing w:line="360" w:lineRule="auto"/>
        <w:jc w:val="both"/>
        <w:rPr>
          <w:rFonts w:cs="Narkisim" w:hint="cs"/>
          <w:szCs w:val="28"/>
          <w:rtl/>
        </w:rPr>
      </w:pPr>
    </w:p>
    <w:p w14:paraId="69EBD26B" w14:textId="77777777" w:rsidR="00F43204" w:rsidRDefault="00F43204" w:rsidP="00B63B69">
      <w:pPr>
        <w:spacing w:line="360" w:lineRule="auto"/>
        <w:jc w:val="both"/>
        <w:rPr>
          <w:rFonts w:cs="Narkisim" w:hint="cs"/>
          <w:szCs w:val="28"/>
          <w:rtl/>
        </w:rPr>
      </w:pPr>
    </w:p>
    <w:p w14:paraId="16F43ACD" w14:textId="77777777" w:rsidR="00F43204" w:rsidRDefault="00F43204" w:rsidP="00B63B69">
      <w:pPr>
        <w:spacing w:line="360" w:lineRule="auto"/>
        <w:jc w:val="both"/>
        <w:rPr>
          <w:rFonts w:cs="Narkisim" w:hint="cs"/>
          <w:szCs w:val="28"/>
          <w:rtl/>
        </w:rPr>
      </w:pPr>
    </w:p>
    <w:p w14:paraId="32807B7A" w14:textId="77777777" w:rsidR="00F43204" w:rsidRDefault="00F43204" w:rsidP="00B63B69">
      <w:pPr>
        <w:spacing w:line="360" w:lineRule="auto"/>
        <w:jc w:val="both"/>
        <w:rPr>
          <w:rFonts w:cs="Narkisim"/>
          <w:szCs w:val="28"/>
          <w:rtl/>
        </w:rPr>
        <w:sectPr w:rsidR="00F43204" w:rsidSect="00B63B69">
          <w:headerReference w:type="even" r:id="rId145"/>
          <w:headerReference w:type="default" r:id="rId146"/>
          <w:footerReference w:type="even" r:id="rId147"/>
          <w:footerReference w:type="default" r:id="rId148"/>
          <w:headerReference w:type="first" r:id="rId149"/>
          <w:footerReference w:type="first" r:id="rId150"/>
          <w:pgSz w:w="9639" w:h="13608" w:code="9"/>
          <w:pgMar w:top="1134" w:right="1134" w:bottom="1134" w:left="1134" w:header="709" w:footer="567" w:gutter="0"/>
          <w:cols w:space="708"/>
          <w:titlePg/>
          <w:bidi/>
          <w:rtlGutter/>
          <w:docGrid w:linePitch="360"/>
        </w:sectPr>
      </w:pPr>
    </w:p>
    <w:p w14:paraId="060DC939" w14:textId="3AF5554A" w:rsidR="00F43204" w:rsidRDefault="001D29DD" w:rsidP="00B63B69">
      <w:pPr>
        <w:spacing w:afterLines="60" w:after="144" w:line="300" w:lineRule="auto"/>
        <w:jc w:val="center"/>
        <w:rPr>
          <w:rFonts w:cs="Guttman-Toledo" w:hint="cs"/>
          <w:b/>
          <w:bCs/>
          <w:sz w:val="40"/>
          <w:szCs w:val="40"/>
          <w:rtl/>
          <w:lang w:eastAsia="en-US"/>
        </w:rPr>
      </w:pPr>
      <w:r>
        <w:rPr>
          <w:rFonts w:cs="Narkisim" w:hint="cs"/>
          <w:noProof/>
          <w:szCs w:val="28"/>
          <w:rtl/>
          <w:lang w:eastAsia="en-US"/>
        </w:rPr>
        <w:lastRenderedPageBreak/>
        <mc:AlternateContent>
          <mc:Choice Requires="wps">
            <w:drawing>
              <wp:anchor distT="0" distB="0" distL="114300" distR="114300" simplePos="0" relativeHeight="251661824" behindDoc="0" locked="0" layoutInCell="1" allowOverlap="1" wp14:anchorId="58440A92" wp14:editId="5B03C6FA">
                <wp:simplePos x="0" y="0"/>
                <wp:positionH relativeFrom="column">
                  <wp:posOffset>114300</wp:posOffset>
                </wp:positionH>
                <wp:positionV relativeFrom="paragraph">
                  <wp:posOffset>342900</wp:posOffset>
                </wp:positionV>
                <wp:extent cx="4533900" cy="5080635"/>
                <wp:effectExtent l="24765" t="26670" r="22860" b="26670"/>
                <wp:wrapNone/>
                <wp:docPr id="170385006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5080635"/>
                        </a:xfrm>
                        <a:prstGeom prst="rect">
                          <a:avLst/>
                        </a:prstGeom>
                        <a:solidFill>
                          <a:srgbClr val="FFFFFF"/>
                        </a:solidFill>
                        <a:ln w="38100" cmpd="dbl">
                          <a:solidFill>
                            <a:srgbClr val="000000"/>
                          </a:solidFill>
                          <a:miter lim="800000"/>
                          <a:headEnd/>
                          <a:tailEnd/>
                        </a:ln>
                      </wps:spPr>
                      <wps:txbx>
                        <w:txbxContent>
                          <w:p w14:paraId="75E24C0A" w14:textId="77777777" w:rsidR="00F43204" w:rsidRDefault="00F43204" w:rsidP="00B63B69">
                            <w:pPr>
                              <w:spacing w:line="360" w:lineRule="auto"/>
                              <w:jc w:val="center"/>
                              <w:rPr>
                                <w:rFonts w:cs="David" w:hint="cs"/>
                                <w:sz w:val="32"/>
                                <w:rtl/>
                              </w:rPr>
                            </w:pPr>
                          </w:p>
                          <w:p w14:paraId="058C080F" w14:textId="77777777" w:rsidR="00F43204" w:rsidRDefault="00F43204" w:rsidP="00B63B69">
                            <w:pPr>
                              <w:spacing w:line="360" w:lineRule="auto"/>
                              <w:jc w:val="center"/>
                              <w:rPr>
                                <w:rFonts w:cs="David" w:hint="cs"/>
                                <w:sz w:val="32"/>
                                <w:rtl/>
                              </w:rPr>
                            </w:pPr>
                            <w:r w:rsidRPr="00707F1B">
                              <w:rPr>
                                <w:rFonts w:cs="David" w:hint="cs"/>
                                <w:sz w:val="32"/>
                                <w:rtl/>
                              </w:rPr>
                              <w:t xml:space="preserve">סיפר הרב אהרן קוטלר: אבי היה סוחר עורות ידוע בליטא, ובתקופה מסויימת, כשהמצב בענף זה היה בכי רע, סבלו בני הבית מחרפת רעב נוראה. </w:t>
                            </w:r>
                          </w:p>
                          <w:p w14:paraId="681DD4A1" w14:textId="77777777" w:rsidR="00F43204" w:rsidRPr="00707F1B" w:rsidRDefault="00F43204" w:rsidP="00B63B69">
                            <w:pPr>
                              <w:spacing w:line="360" w:lineRule="auto"/>
                              <w:jc w:val="center"/>
                              <w:rPr>
                                <w:rFonts w:cs="David" w:hint="cs"/>
                                <w:sz w:val="32"/>
                                <w:rtl/>
                              </w:rPr>
                            </w:pPr>
                            <w:r w:rsidRPr="00707F1B">
                              <w:rPr>
                                <w:rFonts w:cs="David" w:hint="cs"/>
                                <w:sz w:val="32"/>
                                <w:rtl/>
                              </w:rPr>
                              <w:t>בבית כמעט ולא היה מה לאכול. לאבי היתה קביעות ללמוד שעתיים רצופות מידי בוקר לאחר התפילה. קביעות זו לא ביטל מימיו.</w:t>
                            </w:r>
                          </w:p>
                          <w:p w14:paraId="5B7312A2" w14:textId="77777777" w:rsidR="00F43204" w:rsidRDefault="00E66FFB" w:rsidP="00B63B69">
                            <w:pPr>
                              <w:spacing w:line="360" w:lineRule="auto"/>
                              <w:jc w:val="center"/>
                              <w:rPr>
                                <w:rFonts w:cs="David" w:hint="cs"/>
                                <w:sz w:val="32"/>
                                <w:rtl/>
                              </w:rPr>
                            </w:pPr>
                            <w:r>
                              <w:rPr>
                                <w:rFonts w:cs="David" w:hint="cs"/>
                                <w:sz w:val="32"/>
                                <w:rtl/>
                              </w:rPr>
                              <w:t>ויהי היום, והנה מגיע סוחר עשיר</w:t>
                            </w:r>
                            <w:r w:rsidR="00F43204" w:rsidRPr="00707F1B">
                              <w:rPr>
                                <w:rFonts w:cs="David" w:hint="cs"/>
                                <w:sz w:val="32"/>
                                <w:rtl/>
                              </w:rPr>
                              <w:t xml:space="preserve"> ומביע את רצונו לרכוש כמות רבה של עורות. אבי </w:t>
                            </w:r>
                            <w:r w:rsidR="00F43204">
                              <w:rPr>
                                <w:rFonts w:cs="David" w:hint="cs"/>
                                <w:sz w:val="32"/>
                                <w:rtl/>
                              </w:rPr>
                              <w:t>היה באותה עת בקביעות הלימו</w:t>
                            </w:r>
                            <w:r w:rsidR="00F43204" w:rsidRPr="00707F1B">
                              <w:rPr>
                                <w:rFonts w:cs="David" w:hint="cs"/>
                                <w:sz w:val="32"/>
                                <w:rtl/>
                              </w:rPr>
                              <w:t>ד</w:t>
                            </w:r>
                            <w:r w:rsidR="00F43204">
                              <w:rPr>
                                <w:rFonts w:cs="David" w:hint="cs"/>
                                <w:sz w:val="32"/>
                                <w:rtl/>
                              </w:rPr>
                              <w:t xml:space="preserve"> ש</w:t>
                            </w:r>
                            <w:r w:rsidR="00F43204" w:rsidRPr="00707F1B">
                              <w:rPr>
                                <w:rFonts w:cs="David" w:hint="cs"/>
                                <w:sz w:val="32"/>
                                <w:rtl/>
                              </w:rPr>
                              <w:t xml:space="preserve">לו. </w:t>
                            </w:r>
                          </w:p>
                          <w:p w14:paraId="689EAB23" w14:textId="77777777" w:rsidR="00F43204" w:rsidRDefault="00F43204" w:rsidP="00B63B69">
                            <w:pPr>
                              <w:spacing w:line="360" w:lineRule="auto"/>
                              <w:jc w:val="center"/>
                              <w:rPr>
                                <w:rFonts w:cs="David" w:hint="cs"/>
                                <w:sz w:val="32"/>
                                <w:rtl/>
                              </w:rPr>
                            </w:pPr>
                            <w:r w:rsidRPr="00707F1B">
                              <w:rPr>
                                <w:rFonts w:cs="David" w:hint="cs"/>
                                <w:sz w:val="32"/>
                                <w:rtl/>
                              </w:rPr>
                              <w:t xml:space="preserve">ניגשה אמי לדלת החדר שבו ישב ונקשה בחוזקה פעם פעמיים ושלוש, </w:t>
                            </w:r>
                          </w:p>
                          <w:p w14:paraId="2A185933" w14:textId="77777777" w:rsidR="00F43204" w:rsidRPr="00707F1B" w:rsidRDefault="00F43204" w:rsidP="00B63B69">
                            <w:pPr>
                              <w:spacing w:line="360" w:lineRule="auto"/>
                              <w:jc w:val="center"/>
                              <w:rPr>
                                <w:rFonts w:cs="David" w:hint="cs"/>
                                <w:sz w:val="32"/>
                                <w:rtl/>
                              </w:rPr>
                            </w:pPr>
                            <w:r w:rsidRPr="00707F1B">
                              <w:rPr>
                                <w:rFonts w:cs="David" w:hint="cs"/>
                                <w:sz w:val="32"/>
                                <w:rtl/>
                              </w:rPr>
                              <w:t>ו</w:t>
                            </w:r>
                            <w:r>
                              <w:rPr>
                                <w:rFonts w:cs="David" w:hint="cs"/>
                                <w:sz w:val="32"/>
                                <w:rtl/>
                              </w:rPr>
                              <w:t>כשאבא שאל מתוך החדר מה אירע, השיב</w:t>
                            </w:r>
                            <w:r w:rsidRPr="00707F1B">
                              <w:rPr>
                                <w:rFonts w:cs="David" w:hint="cs"/>
                                <w:sz w:val="32"/>
                                <w:rtl/>
                              </w:rPr>
                              <w:t>ה שסוחר גדול ממתין לעיסקה רצינית וכדאי שייצא לגמור את העניינים.</w:t>
                            </w:r>
                          </w:p>
                          <w:p w14:paraId="0322BA32" w14:textId="77777777" w:rsidR="00F43204" w:rsidRDefault="00F43204" w:rsidP="00B63B69">
                            <w:pPr>
                              <w:spacing w:line="360" w:lineRule="auto"/>
                              <w:jc w:val="center"/>
                              <w:rPr>
                                <w:rFonts w:cs="David" w:hint="cs"/>
                                <w:sz w:val="32"/>
                                <w:rtl/>
                              </w:rPr>
                            </w:pPr>
                            <w:r w:rsidRPr="00707F1B">
                              <w:rPr>
                                <w:rFonts w:cs="David" w:hint="cs"/>
                                <w:sz w:val="32"/>
                                <w:rtl/>
                              </w:rPr>
                              <w:t xml:space="preserve">ומבעד לדלת נשמע קולו של אבא: "לכו ואמרו לו שאם הוא מעוניין להמתין עד שאגמור את הקביעות שלי בלימוד, מה טוב, </w:t>
                            </w:r>
                          </w:p>
                          <w:p w14:paraId="664DBA46" w14:textId="77777777" w:rsidR="00F43204" w:rsidRDefault="00F43204" w:rsidP="00B63B69">
                            <w:pPr>
                              <w:spacing w:line="360" w:lineRule="auto"/>
                              <w:jc w:val="center"/>
                              <w:rPr>
                                <w:rFonts w:cs="David" w:hint="cs"/>
                                <w:sz w:val="32"/>
                                <w:rtl/>
                              </w:rPr>
                            </w:pPr>
                            <w:r w:rsidRPr="00707F1B">
                              <w:rPr>
                                <w:rFonts w:cs="David" w:hint="cs"/>
                                <w:sz w:val="32"/>
                                <w:rtl/>
                              </w:rPr>
                              <w:t xml:space="preserve">אם לא </w:t>
                            </w:r>
                            <w:r w:rsidRPr="00707F1B">
                              <w:rPr>
                                <w:rFonts w:cs="David"/>
                                <w:sz w:val="32"/>
                                <w:rtl/>
                              </w:rPr>
                              <w:t>–</w:t>
                            </w:r>
                            <w:r w:rsidRPr="00707F1B">
                              <w:rPr>
                                <w:rFonts w:cs="David" w:hint="cs"/>
                                <w:sz w:val="32"/>
                                <w:rtl/>
                              </w:rPr>
                              <w:t xml:space="preserve"> שילך לדרכו לשלום. </w:t>
                            </w:r>
                          </w:p>
                          <w:p w14:paraId="4EEFEC6B" w14:textId="77777777" w:rsidR="00F43204" w:rsidRPr="00707F1B" w:rsidRDefault="00F43204" w:rsidP="00B63B69">
                            <w:pPr>
                              <w:spacing w:line="360" w:lineRule="auto"/>
                              <w:jc w:val="center"/>
                              <w:rPr>
                                <w:rFonts w:cs="David" w:hint="cs"/>
                                <w:sz w:val="32"/>
                                <w:rtl/>
                              </w:rPr>
                            </w:pPr>
                            <w:r w:rsidRPr="00707F1B">
                              <w:rPr>
                                <w:rFonts w:cs="David" w:hint="cs"/>
                                <w:sz w:val="32"/>
                                <w:rtl/>
                              </w:rPr>
                              <w:t xml:space="preserve">אם נגזר עלי שאמכור את הסחורה אמכרנה גם בלעדיו, הרי מזונותיו של אדם </w:t>
                            </w:r>
                            <w:r>
                              <w:rPr>
                                <w:rFonts w:cs="David" w:hint="cs"/>
                                <w:sz w:val="32"/>
                                <w:rtl/>
                              </w:rPr>
                              <w:t xml:space="preserve"> </w:t>
                            </w:r>
                            <w:r w:rsidRPr="00707F1B">
                              <w:rPr>
                                <w:rFonts w:cs="David" w:hint="cs"/>
                                <w:sz w:val="32"/>
                                <w:rtl/>
                              </w:rPr>
                              <w:t>קצובין לו מראש השנה ועד ראש השנה.</w:t>
                            </w:r>
                          </w:p>
                          <w:p w14:paraId="654D9F4F" w14:textId="77777777" w:rsidR="00F43204" w:rsidRPr="00707F1B" w:rsidRDefault="00F43204" w:rsidP="00B63B69">
                            <w:pPr>
                              <w:spacing w:line="360" w:lineRule="auto"/>
                              <w:jc w:val="center"/>
                              <w:rPr>
                                <w:rFonts w:cs="David" w:hint="cs"/>
                                <w:sz w:val="32"/>
                                <w:rtl/>
                              </w:rPr>
                            </w:pPr>
                            <w:r w:rsidRPr="00707F1B">
                              <w:rPr>
                                <w:rFonts w:cs="David" w:hint="cs"/>
                                <w:sz w:val="32"/>
                                <w:rtl/>
                              </w:rPr>
                              <w:t>ולא יצא מהחדר.</w:t>
                            </w:r>
                          </w:p>
                          <w:p w14:paraId="6DE57CC0" w14:textId="77777777" w:rsidR="00F43204" w:rsidRDefault="00F43204" w:rsidP="00B63B69">
                            <w:pPr>
                              <w:spacing w:line="360" w:lineRule="auto"/>
                              <w:jc w:val="center"/>
                              <w:rPr>
                                <w:rFonts w:cs="David" w:hint="cs"/>
                                <w:sz w:val="32"/>
                                <w:rtl/>
                              </w:rPr>
                            </w:pPr>
                            <w:r w:rsidRPr="00707F1B">
                              <w:rPr>
                                <w:rFonts w:cs="David" w:hint="cs"/>
                                <w:sz w:val="32"/>
                                <w:rtl/>
                              </w:rPr>
                              <w:t>הוסיף הרב אהרן קוטלר ואמר: "ההשראה שהעניק אבא לכל הילדים במסירותו זו</w:t>
                            </w:r>
                            <w:r>
                              <w:rPr>
                                <w:rFonts w:cs="David" w:hint="cs"/>
                                <w:sz w:val="32"/>
                                <w:rtl/>
                              </w:rPr>
                              <w:t xml:space="preserve"> היתה עצומ</w:t>
                            </w:r>
                            <w:r w:rsidRPr="00707F1B">
                              <w:rPr>
                                <w:rFonts w:cs="David" w:hint="cs"/>
                                <w:sz w:val="32"/>
                                <w:rtl/>
                              </w:rPr>
                              <w:t xml:space="preserve">ה. </w:t>
                            </w:r>
                          </w:p>
                          <w:p w14:paraId="17EFD6E6" w14:textId="77777777" w:rsidR="00F43204" w:rsidRPr="00707F1B" w:rsidRDefault="00F43204" w:rsidP="00B63B69">
                            <w:pPr>
                              <w:spacing w:line="360" w:lineRule="auto"/>
                              <w:jc w:val="center"/>
                              <w:rPr>
                                <w:rFonts w:cs="David" w:hint="cs"/>
                                <w:sz w:val="32"/>
                                <w:rtl/>
                              </w:rPr>
                            </w:pPr>
                            <w:r w:rsidRPr="00707F1B">
                              <w:rPr>
                                <w:rFonts w:cs="David" w:hint="cs"/>
                                <w:sz w:val="32"/>
                                <w:rtl/>
                              </w:rPr>
                              <w:t>ממנו רכשתי אף אני את מסירות הנפש ללימוד תורה"</w:t>
                            </w:r>
                          </w:p>
                          <w:p w14:paraId="671406DA" w14:textId="77777777" w:rsidR="00F43204" w:rsidRPr="00707F1B" w:rsidRDefault="00F43204" w:rsidP="00B63B69">
                            <w:pPr>
                              <w:spacing w:line="360" w:lineRule="auto"/>
                              <w:jc w:val="center"/>
                              <w:rPr>
                                <w:rFonts w:cs="David" w:hint="cs"/>
                                <w:sz w:val="32"/>
                                <w:rtl/>
                              </w:rPr>
                            </w:pPr>
                          </w:p>
                          <w:p w14:paraId="0657B61C" w14:textId="77777777" w:rsidR="00F43204" w:rsidRPr="00707F1B" w:rsidRDefault="00F43204" w:rsidP="00B63B69">
                            <w:pPr>
                              <w:spacing w:line="360" w:lineRule="auto"/>
                              <w:jc w:val="center"/>
                              <w:rPr>
                                <w:rFonts w:cs="David" w:hint="cs"/>
                                <w:sz w:val="32"/>
                                <w:rtl/>
                              </w:rPr>
                            </w:pPr>
                          </w:p>
                          <w:p w14:paraId="6DF20CA3" w14:textId="77777777" w:rsidR="00F43204" w:rsidRPr="00707F1B" w:rsidRDefault="00F43204" w:rsidP="00B63B69">
                            <w:pPr>
                              <w:spacing w:line="360" w:lineRule="auto"/>
                              <w:jc w:val="center"/>
                              <w:rPr>
                                <w:rFonts w:cs="David" w:hint="cs"/>
                              </w:rPr>
                            </w:pPr>
                            <w:r w:rsidRPr="00707F1B">
                              <w:rPr>
                                <w:rFonts w:cs="David" w:hint="cs"/>
                                <w:rtl/>
                              </w:rPr>
                              <w:t xml:space="preserve">סיפורי צדיקים </w:t>
                            </w:r>
                            <w:r w:rsidRPr="00707F1B">
                              <w:rPr>
                                <w:rFonts w:cs="David"/>
                                <w:rtl/>
                              </w:rPr>
                              <w:t>–</w:t>
                            </w:r>
                            <w:r w:rsidRPr="00707F1B">
                              <w:rPr>
                                <w:rFonts w:cs="David" w:hint="cs"/>
                                <w:rtl/>
                              </w:rPr>
                              <w:t xml:space="preserve"> שמחה רז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40A92" id="Text Box 28" o:spid="_x0000_s1031" type="#_x0000_t202" style="position:absolute;left:0;text-align:left;margin-left:9pt;margin-top:27pt;width:357pt;height:40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" strokeweight="3pt">
                <v:stroke linestyle="thinThin"/>
                <v:textbox>
                  <w:txbxContent>
                    <w:p w14:paraId="75E24C0A" w14:textId="77777777" w:rsidR="00F43204" w:rsidRDefault="00F43204" w:rsidP="00B63B69">
                      <w:pPr>
                        <w:spacing w:line="360" w:lineRule="auto"/>
                        <w:jc w:val="center"/>
                        <w:rPr>
                          <w:rFonts w:cs="David" w:hint="cs"/>
                          <w:sz w:val="32"/>
                          <w:rtl/>
                        </w:rPr>
                      </w:pPr>
                    </w:p>
                    <w:p w14:paraId="058C080F" w14:textId="77777777" w:rsidR="00F43204" w:rsidRDefault="00F43204" w:rsidP="00B63B69">
                      <w:pPr>
                        <w:spacing w:line="360" w:lineRule="auto"/>
                        <w:jc w:val="center"/>
                        <w:rPr>
                          <w:rFonts w:cs="David" w:hint="cs"/>
                          <w:sz w:val="32"/>
                          <w:rtl/>
                        </w:rPr>
                      </w:pPr>
                      <w:r w:rsidRPr="00707F1B">
                        <w:rPr>
                          <w:rFonts w:cs="David" w:hint="cs"/>
                          <w:sz w:val="32"/>
                          <w:rtl/>
                        </w:rPr>
                        <w:t xml:space="preserve">סיפר הרב אהרן קוטלר: אבי היה סוחר עורות ידוע בליטא, ובתקופה מסויימת, כשהמצב בענף זה היה בכי רע, סבלו בני הבית מחרפת רעב נוראה. </w:t>
                      </w:r>
                    </w:p>
                    <w:p w14:paraId="681DD4A1" w14:textId="77777777" w:rsidR="00F43204" w:rsidRPr="00707F1B" w:rsidRDefault="00F43204" w:rsidP="00B63B69">
                      <w:pPr>
                        <w:spacing w:line="360" w:lineRule="auto"/>
                        <w:jc w:val="center"/>
                        <w:rPr>
                          <w:rFonts w:cs="David" w:hint="cs"/>
                          <w:sz w:val="32"/>
                          <w:rtl/>
                        </w:rPr>
                      </w:pPr>
                      <w:r w:rsidRPr="00707F1B">
                        <w:rPr>
                          <w:rFonts w:cs="David" w:hint="cs"/>
                          <w:sz w:val="32"/>
                          <w:rtl/>
                        </w:rPr>
                        <w:t>בבית כמעט ולא היה מה לאכול. לאבי היתה קביעות ללמוד שעתיים רצופות מידי בוקר לאחר התפילה. קביעות זו לא ביטל מימיו.</w:t>
                      </w:r>
                    </w:p>
                    <w:p w14:paraId="5B7312A2" w14:textId="77777777" w:rsidR="00F43204" w:rsidRDefault="00E66FFB" w:rsidP="00B63B69">
                      <w:pPr>
                        <w:spacing w:line="360" w:lineRule="auto"/>
                        <w:jc w:val="center"/>
                        <w:rPr>
                          <w:rFonts w:cs="David" w:hint="cs"/>
                          <w:sz w:val="32"/>
                          <w:rtl/>
                        </w:rPr>
                      </w:pPr>
                      <w:r>
                        <w:rPr>
                          <w:rFonts w:cs="David" w:hint="cs"/>
                          <w:sz w:val="32"/>
                          <w:rtl/>
                        </w:rPr>
                        <w:t>ויהי היום, והנה מגיע סוחר עשיר</w:t>
                      </w:r>
                      <w:r w:rsidR="00F43204" w:rsidRPr="00707F1B">
                        <w:rPr>
                          <w:rFonts w:cs="David" w:hint="cs"/>
                          <w:sz w:val="32"/>
                          <w:rtl/>
                        </w:rPr>
                        <w:t xml:space="preserve"> ומביע את רצונו לרכוש כמות רבה של עורות. אבי </w:t>
                      </w:r>
                      <w:r w:rsidR="00F43204">
                        <w:rPr>
                          <w:rFonts w:cs="David" w:hint="cs"/>
                          <w:sz w:val="32"/>
                          <w:rtl/>
                        </w:rPr>
                        <w:t>היה באותה עת בקביעות הלימו</w:t>
                      </w:r>
                      <w:r w:rsidR="00F43204" w:rsidRPr="00707F1B">
                        <w:rPr>
                          <w:rFonts w:cs="David" w:hint="cs"/>
                          <w:sz w:val="32"/>
                          <w:rtl/>
                        </w:rPr>
                        <w:t>ד</w:t>
                      </w:r>
                      <w:r w:rsidR="00F43204">
                        <w:rPr>
                          <w:rFonts w:cs="David" w:hint="cs"/>
                          <w:sz w:val="32"/>
                          <w:rtl/>
                        </w:rPr>
                        <w:t xml:space="preserve"> ש</w:t>
                      </w:r>
                      <w:r w:rsidR="00F43204" w:rsidRPr="00707F1B">
                        <w:rPr>
                          <w:rFonts w:cs="David" w:hint="cs"/>
                          <w:sz w:val="32"/>
                          <w:rtl/>
                        </w:rPr>
                        <w:t xml:space="preserve">לו. </w:t>
                      </w:r>
                    </w:p>
                    <w:p w14:paraId="689EAB23" w14:textId="77777777" w:rsidR="00F43204" w:rsidRDefault="00F43204" w:rsidP="00B63B69">
                      <w:pPr>
                        <w:spacing w:line="360" w:lineRule="auto"/>
                        <w:jc w:val="center"/>
                        <w:rPr>
                          <w:rFonts w:cs="David" w:hint="cs"/>
                          <w:sz w:val="32"/>
                          <w:rtl/>
                        </w:rPr>
                      </w:pPr>
                      <w:r w:rsidRPr="00707F1B">
                        <w:rPr>
                          <w:rFonts w:cs="David" w:hint="cs"/>
                          <w:sz w:val="32"/>
                          <w:rtl/>
                        </w:rPr>
                        <w:t xml:space="preserve">ניגשה אמי לדלת החדר שבו ישב ונקשה בחוזקה פעם פעמיים ושלוש, </w:t>
                      </w:r>
                    </w:p>
                    <w:p w14:paraId="2A185933" w14:textId="77777777" w:rsidR="00F43204" w:rsidRPr="00707F1B" w:rsidRDefault="00F43204" w:rsidP="00B63B69">
                      <w:pPr>
                        <w:spacing w:line="360" w:lineRule="auto"/>
                        <w:jc w:val="center"/>
                        <w:rPr>
                          <w:rFonts w:cs="David" w:hint="cs"/>
                          <w:sz w:val="32"/>
                          <w:rtl/>
                        </w:rPr>
                      </w:pPr>
                      <w:r w:rsidRPr="00707F1B">
                        <w:rPr>
                          <w:rFonts w:cs="David" w:hint="cs"/>
                          <w:sz w:val="32"/>
                          <w:rtl/>
                        </w:rPr>
                        <w:t>ו</w:t>
                      </w:r>
                      <w:r>
                        <w:rPr>
                          <w:rFonts w:cs="David" w:hint="cs"/>
                          <w:sz w:val="32"/>
                          <w:rtl/>
                        </w:rPr>
                        <w:t>כשאבא שאל מתוך החדר מה אירע, השיב</w:t>
                      </w:r>
                      <w:r w:rsidRPr="00707F1B">
                        <w:rPr>
                          <w:rFonts w:cs="David" w:hint="cs"/>
                          <w:sz w:val="32"/>
                          <w:rtl/>
                        </w:rPr>
                        <w:t>ה שסוחר גדול ממתין לעיסקה רצינית וכדאי שייצא לגמור את העניינים.</w:t>
                      </w:r>
                    </w:p>
                    <w:p w14:paraId="0322BA32" w14:textId="77777777" w:rsidR="00F43204" w:rsidRDefault="00F43204" w:rsidP="00B63B69">
                      <w:pPr>
                        <w:spacing w:line="360" w:lineRule="auto"/>
                        <w:jc w:val="center"/>
                        <w:rPr>
                          <w:rFonts w:cs="David" w:hint="cs"/>
                          <w:sz w:val="32"/>
                          <w:rtl/>
                        </w:rPr>
                      </w:pPr>
                      <w:r w:rsidRPr="00707F1B">
                        <w:rPr>
                          <w:rFonts w:cs="David" w:hint="cs"/>
                          <w:sz w:val="32"/>
                          <w:rtl/>
                        </w:rPr>
                        <w:t xml:space="preserve">ומבעד לדלת נשמע קולו של אבא: "לכו ואמרו לו שאם הוא מעוניין להמתין עד שאגמור את הקביעות שלי בלימוד, מה טוב, </w:t>
                      </w:r>
                    </w:p>
                    <w:p w14:paraId="664DBA46" w14:textId="77777777" w:rsidR="00F43204" w:rsidRDefault="00F43204" w:rsidP="00B63B69">
                      <w:pPr>
                        <w:spacing w:line="360" w:lineRule="auto"/>
                        <w:jc w:val="center"/>
                        <w:rPr>
                          <w:rFonts w:cs="David" w:hint="cs"/>
                          <w:sz w:val="32"/>
                          <w:rtl/>
                        </w:rPr>
                      </w:pPr>
                      <w:r w:rsidRPr="00707F1B">
                        <w:rPr>
                          <w:rFonts w:cs="David" w:hint="cs"/>
                          <w:sz w:val="32"/>
                          <w:rtl/>
                        </w:rPr>
                        <w:t xml:space="preserve">אם לא </w:t>
                      </w:r>
                      <w:r w:rsidRPr="00707F1B">
                        <w:rPr>
                          <w:rFonts w:cs="David"/>
                          <w:sz w:val="32"/>
                          <w:rtl/>
                        </w:rPr>
                        <w:t>–</w:t>
                      </w:r>
                      <w:r w:rsidRPr="00707F1B">
                        <w:rPr>
                          <w:rFonts w:cs="David" w:hint="cs"/>
                          <w:sz w:val="32"/>
                          <w:rtl/>
                        </w:rPr>
                        <w:t xml:space="preserve"> שילך לדרכו לשלום. </w:t>
                      </w:r>
                    </w:p>
                    <w:p w14:paraId="4EEFEC6B" w14:textId="77777777" w:rsidR="00F43204" w:rsidRPr="00707F1B" w:rsidRDefault="00F43204" w:rsidP="00B63B69">
                      <w:pPr>
                        <w:spacing w:line="360" w:lineRule="auto"/>
                        <w:jc w:val="center"/>
                        <w:rPr>
                          <w:rFonts w:cs="David" w:hint="cs"/>
                          <w:sz w:val="32"/>
                          <w:rtl/>
                        </w:rPr>
                      </w:pPr>
                      <w:r w:rsidRPr="00707F1B">
                        <w:rPr>
                          <w:rFonts w:cs="David" w:hint="cs"/>
                          <w:sz w:val="32"/>
                          <w:rtl/>
                        </w:rPr>
                        <w:t xml:space="preserve">אם נגזר עלי שאמכור את הסחורה אמכרנה גם בלעדיו, הרי מזונותיו של אדם </w:t>
                      </w:r>
                      <w:r>
                        <w:rPr>
                          <w:rFonts w:cs="David" w:hint="cs"/>
                          <w:sz w:val="32"/>
                          <w:rtl/>
                        </w:rPr>
                        <w:t xml:space="preserve"> </w:t>
                      </w:r>
                      <w:r w:rsidRPr="00707F1B">
                        <w:rPr>
                          <w:rFonts w:cs="David" w:hint="cs"/>
                          <w:sz w:val="32"/>
                          <w:rtl/>
                        </w:rPr>
                        <w:t>קצובין לו מראש השנה ועד ראש השנה.</w:t>
                      </w:r>
                    </w:p>
                    <w:p w14:paraId="654D9F4F" w14:textId="77777777" w:rsidR="00F43204" w:rsidRPr="00707F1B" w:rsidRDefault="00F43204" w:rsidP="00B63B69">
                      <w:pPr>
                        <w:spacing w:line="360" w:lineRule="auto"/>
                        <w:jc w:val="center"/>
                        <w:rPr>
                          <w:rFonts w:cs="David" w:hint="cs"/>
                          <w:sz w:val="32"/>
                          <w:rtl/>
                        </w:rPr>
                      </w:pPr>
                      <w:r w:rsidRPr="00707F1B">
                        <w:rPr>
                          <w:rFonts w:cs="David" w:hint="cs"/>
                          <w:sz w:val="32"/>
                          <w:rtl/>
                        </w:rPr>
                        <w:t>ולא יצא מהחדר.</w:t>
                      </w:r>
                    </w:p>
                    <w:p w14:paraId="6DE57CC0" w14:textId="77777777" w:rsidR="00F43204" w:rsidRDefault="00F43204" w:rsidP="00B63B69">
                      <w:pPr>
                        <w:spacing w:line="360" w:lineRule="auto"/>
                        <w:jc w:val="center"/>
                        <w:rPr>
                          <w:rFonts w:cs="David" w:hint="cs"/>
                          <w:sz w:val="32"/>
                          <w:rtl/>
                        </w:rPr>
                      </w:pPr>
                      <w:r w:rsidRPr="00707F1B">
                        <w:rPr>
                          <w:rFonts w:cs="David" w:hint="cs"/>
                          <w:sz w:val="32"/>
                          <w:rtl/>
                        </w:rPr>
                        <w:t>הוסיף הרב אהרן קוטלר ואמר: "ההשראה שהעניק אבא לכל הילדים במסירותו זו</w:t>
                      </w:r>
                      <w:r>
                        <w:rPr>
                          <w:rFonts w:cs="David" w:hint="cs"/>
                          <w:sz w:val="32"/>
                          <w:rtl/>
                        </w:rPr>
                        <w:t xml:space="preserve"> היתה עצומ</w:t>
                      </w:r>
                      <w:r w:rsidRPr="00707F1B">
                        <w:rPr>
                          <w:rFonts w:cs="David" w:hint="cs"/>
                          <w:sz w:val="32"/>
                          <w:rtl/>
                        </w:rPr>
                        <w:t xml:space="preserve">ה. </w:t>
                      </w:r>
                    </w:p>
                    <w:p w14:paraId="17EFD6E6" w14:textId="77777777" w:rsidR="00F43204" w:rsidRPr="00707F1B" w:rsidRDefault="00F43204" w:rsidP="00B63B69">
                      <w:pPr>
                        <w:spacing w:line="360" w:lineRule="auto"/>
                        <w:jc w:val="center"/>
                        <w:rPr>
                          <w:rFonts w:cs="David" w:hint="cs"/>
                          <w:sz w:val="32"/>
                          <w:rtl/>
                        </w:rPr>
                      </w:pPr>
                      <w:r w:rsidRPr="00707F1B">
                        <w:rPr>
                          <w:rFonts w:cs="David" w:hint="cs"/>
                          <w:sz w:val="32"/>
                          <w:rtl/>
                        </w:rPr>
                        <w:t>ממנו רכשתי אף אני את מסירות הנפש ללימוד תורה"</w:t>
                      </w:r>
                    </w:p>
                    <w:p w14:paraId="671406DA" w14:textId="77777777" w:rsidR="00F43204" w:rsidRPr="00707F1B" w:rsidRDefault="00F43204" w:rsidP="00B63B69">
                      <w:pPr>
                        <w:spacing w:line="360" w:lineRule="auto"/>
                        <w:jc w:val="center"/>
                        <w:rPr>
                          <w:rFonts w:cs="David" w:hint="cs"/>
                          <w:sz w:val="32"/>
                          <w:rtl/>
                        </w:rPr>
                      </w:pPr>
                    </w:p>
                    <w:p w14:paraId="0657B61C" w14:textId="77777777" w:rsidR="00F43204" w:rsidRPr="00707F1B" w:rsidRDefault="00F43204" w:rsidP="00B63B69">
                      <w:pPr>
                        <w:spacing w:line="360" w:lineRule="auto"/>
                        <w:jc w:val="center"/>
                        <w:rPr>
                          <w:rFonts w:cs="David" w:hint="cs"/>
                          <w:sz w:val="32"/>
                          <w:rtl/>
                        </w:rPr>
                      </w:pPr>
                    </w:p>
                    <w:p w14:paraId="6DF20CA3" w14:textId="77777777" w:rsidR="00F43204" w:rsidRPr="00707F1B" w:rsidRDefault="00F43204" w:rsidP="00B63B69">
                      <w:pPr>
                        <w:spacing w:line="360" w:lineRule="auto"/>
                        <w:jc w:val="center"/>
                        <w:rPr>
                          <w:rFonts w:cs="David" w:hint="cs"/>
                        </w:rPr>
                      </w:pPr>
                      <w:r w:rsidRPr="00707F1B">
                        <w:rPr>
                          <w:rFonts w:cs="David" w:hint="cs"/>
                          <w:rtl/>
                        </w:rPr>
                        <w:t xml:space="preserve">סיפורי צדיקים </w:t>
                      </w:r>
                      <w:r w:rsidRPr="00707F1B">
                        <w:rPr>
                          <w:rFonts w:cs="David"/>
                          <w:rtl/>
                        </w:rPr>
                        <w:t>–</w:t>
                      </w:r>
                      <w:r w:rsidRPr="00707F1B">
                        <w:rPr>
                          <w:rFonts w:cs="David" w:hint="cs"/>
                          <w:rtl/>
                        </w:rPr>
                        <w:t xml:space="preserve"> שמחה רז</w:t>
                      </w:r>
                    </w:p>
                  </w:txbxContent>
                </v:textbox>
              </v:shape>
            </w:pict>
          </mc:Fallback>
        </mc:AlternateContent>
      </w:r>
    </w:p>
    <w:p w14:paraId="59ED3146" w14:textId="77777777" w:rsidR="00F43204" w:rsidRDefault="00F43204" w:rsidP="00B63B69">
      <w:pPr>
        <w:spacing w:afterLines="60" w:after="144" w:line="300" w:lineRule="auto"/>
        <w:jc w:val="center"/>
        <w:rPr>
          <w:rFonts w:cs="Guttman-Toledo" w:hint="cs"/>
          <w:b/>
          <w:bCs/>
          <w:sz w:val="40"/>
          <w:szCs w:val="40"/>
          <w:rtl/>
          <w:lang w:eastAsia="en-US"/>
        </w:rPr>
      </w:pPr>
    </w:p>
    <w:p w14:paraId="7B8832A7" w14:textId="77777777" w:rsidR="00F43204" w:rsidRDefault="00F43204" w:rsidP="00B63B69">
      <w:pPr>
        <w:spacing w:afterLines="60" w:after="144" w:line="300" w:lineRule="auto"/>
        <w:jc w:val="center"/>
        <w:rPr>
          <w:rFonts w:cs="Guttman-Toledo" w:hint="cs"/>
          <w:b/>
          <w:bCs/>
          <w:sz w:val="40"/>
          <w:szCs w:val="40"/>
          <w:rtl/>
          <w:lang w:eastAsia="en-US"/>
        </w:rPr>
      </w:pPr>
    </w:p>
    <w:p w14:paraId="330C23E9" w14:textId="77777777" w:rsidR="00F43204" w:rsidRDefault="00F43204" w:rsidP="00B63B69">
      <w:pPr>
        <w:spacing w:afterLines="60" w:after="144" w:line="300" w:lineRule="auto"/>
        <w:jc w:val="center"/>
        <w:rPr>
          <w:rFonts w:cs="Guttman-Toledo" w:hint="cs"/>
          <w:b/>
          <w:bCs/>
          <w:sz w:val="40"/>
          <w:szCs w:val="40"/>
          <w:rtl/>
          <w:lang w:eastAsia="en-US"/>
        </w:rPr>
      </w:pPr>
    </w:p>
    <w:p w14:paraId="73CA6334" w14:textId="77777777" w:rsidR="00F43204" w:rsidRDefault="00F43204" w:rsidP="00B63B69">
      <w:pPr>
        <w:spacing w:afterLines="60" w:after="144" w:line="300" w:lineRule="auto"/>
        <w:jc w:val="center"/>
        <w:rPr>
          <w:rFonts w:cs="Guttman-Toledo" w:hint="cs"/>
          <w:b/>
          <w:bCs/>
          <w:sz w:val="40"/>
          <w:szCs w:val="40"/>
          <w:rtl/>
          <w:lang w:eastAsia="en-US"/>
        </w:rPr>
      </w:pPr>
    </w:p>
    <w:p w14:paraId="364CBF9F" w14:textId="77777777" w:rsidR="00F43204" w:rsidRDefault="00F43204" w:rsidP="00B63B69">
      <w:pPr>
        <w:spacing w:afterLines="60" w:after="144" w:line="300" w:lineRule="auto"/>
        <w:jc w:val="center"/>
        <w:rPr>
          <w:rFonts w:cs="Guttman-Toledo" w:hint="cs"/>
          <w:b/>
          <w:bCs/>
          <w:sz w:val="40"/>
          <w:szCs w:val="40"/>
          <w:rtl/>
          <w:lang w:eastAsia="en-US"/>
        </w:rPr>
      </w:pPr>
    </w:p>
    <w:p w14:paraId="396008CF" w14:textId="77777777" w:rsidR="00F43204" w:rsidRDefault="00F43204" w:rsidP="00B63B69">
      <w:pPr>
        <w:spacing w:afterLines="60" w:after="144" w:line="300" w:lineRule="auto"/>
        <w:jc w:val="center"/>
        <w:rPr>
          <w:rFonts w:cs="Guttman-Toledo" w:hint="cs"/>
          <w:b/>
          <w:bCs/>
          <w:sz w:val="40"/>
          <w:szCs w:val="40"/>
          <w:rtl/>
          <w:lang w:eastAsia="en-US"/>
        </w:rPr>
      </w:pPr>
    </w:p>
    <w:p w14:paraId="343EC311" w14:textId="77777777" w:rsidR="00F43204" w:rsidRDefault="00F43204" w:rsidP="00B63B69">
      <w:pPr>
        <w:spacing w:afterLines="60" w:after="144" w:line="300" w:lineRule="auto"/>
        <w:jc w:val="center"/>
        <w:rPr>
          <w:rFonts w:cs="Guttman-Toledo" w:hint="cs"/>
          <w:b/>
          <w:bCs/>
          <w:sz w:val="40"/>
          <w:szCs w:val="40"/>
          <w:rtl/>
          <w:lang w:eastAsia="en-US"/>
        </w:rPr>
      </w:pPr>
    </w:p>
    <w:p w14:paraId="66CE4328" w14:textId="77777777" w:rsidR="00F43204" w:rsidRDefault="00F43204" w:rsidP="00B63B69">
      <w:pPr>
        <w:spacing w:afterLines="60" w:after="144" w:line="300" w:lineRule="auto"/>
        <w:jc w:val="center"/>
        <w:rPr>
          <w:rFonts w:cs="Guttman-Toledo" w:hint="cs"/>
          <w:b/>
          <w:bCs/>
          <w:sz w:val="40"/>
          <w:szCs w:val="40"/>
          <w:rtl/>
          <w:lang w:eastAsia="en-US"/>
        </w:rPr>
      </w:pPr>
    </w:p>
    <w:p w14:paraId="11F34986" w14:textId="77777777" w:rsidR="00F43204" w:rsidRDefault="00F43204" w:rsidP="00B63B69">
      <w:pPr>
        <w:spacing w:afterLines="60" w:after="144" w:line="300" w:lineRule="auto"/>
        <w:jc w:val="center"/>
        <w:rPr>
          <w:rFonts w:cs="Guttman-Toledo" w:hint="cs"/>
          <w:b/>
          <w:bCs/>
          <w:sz w:val="40"/>
          <w:szCs w:val="40"/>
          <w:rtl/>
          <w:lang w:eastAsia="en-US"/>
        </w:rPr>
      </w:pPr>
    </w:p>
    <w:p w14:paraId="3D58540D" w14:textId="77777777" w:rsidR="00F43204" w:rsidRDefault="00F43204" w:rsidP="00B63B69">
      <w:pPr>
        <w:spacing w:afterLines="60" w:after="144" w:line="300" w:lineRule="auto"/>
        <w:jc w:val="center"/>
        <w:rPr>
          <w:rFonts w:cs="Guttman-Toledo" w:hint="cs"/>
          <w:b/>
          <w:bCs/>
          <w:sz w:val="40"/>
          <w:szCs w:val="40"/>
          <w:rtl/>
          <w:lang w:eastAsia="en-US"/>
        </w:rPr>
      </w:pPr>
    </w:p>
    <w:p w14:paraId="009D3D4F" w14:textId="77777777" w:rsidR="00F43204" w:rsidRDefault="00F43204" w:rsidP="00B63B69">
      <w:pPr>
        <w:spacing w:afterLines="60" w:after="144" w:line="300" w:lineRule="auto"/>
        <w:jc w:val="center"/>
        <w:rPr>
          <w:rFonts w:cs="Guttman-Toledo" w:hint="cs"/>
          <w:b/>
          <w:bCs/>
          <w:sz w:val="40"/>
          <w:szCs w:val="40"/>
          <w:rtl/>
          <w:lang w:eastAsia="en-US"/>
        </w:rPr>
      </w:pPr>
    </w:p>
    <w:p w14:paraId="2B45B739" w14:textId="77777777" w:rsidR="00F43204" w:rsidRDefault="00F43204" w:rsidP="00B63B69">
      <w:pPr>
        <w:spacing w:afterLines="60" w:after="144" w:line="300" w:lineRule="auto"/>
        <w:jc w:val="center"/>
        <w:rPr>
          <w:rFonts w:cs="Guttman-Toledo" w:hint="cs"/>
          <w:b/>
          <w:bCs/>
          <w:sz w:val="40"/>
          <w:szCs w:val="40"/>
          <w:rtl/>
          <w:lang w:eastAsia="en-US"/>
        </w:rPr>
      </w:pPr>
    </w:p>
    <w:p w14:paraId="2C92D00A" w14:textId="77777777" w:rsidR="00F43204" w:rsidRDefault="00F43204" w:rsidP="00B63B69">
      <w:pPr>
        <w:spacing w:afterLines="60" w:after="144" w:line="300" w:lineRule="auto"/>
        <w:jc w:val="center"/>
        <w:rPr>
          <w:rFonts w:cs="Guttman-Toledo" w:hint="cs"/>
          <w:b/>
          <w:bCs/>
          <w:sz w:val="40"/>
          <w:szCs w:val="40"/>
          <w:rtl/>
          <w:lang w:eastAsia="en-US"/>
        </w:rPr>
      </w:pPr>
    </w:p>
    <w:p w14:paraId="1743D5CE" w14:textId="77777777" w:rsidR="00F43204" w:rsidRDefault="00F43204" w:rsidP="00B63B69">
      <w:pPr>
        <w:spacing w:afterLines="60" w:after="144" w:line="300" w:lineRule="auto"/>
        <w:jc w:val="center"/>
        <w:rPr>
          <w:rFonts w:cs="Guttman-Toledo" w:hint="cs"/>
          <w:b/>
          <w:bCs/>
          <w:sz w:val="32"/>
          <w:szCs w:val="32"/>
          <w:rtl/>
          <w:lang w:eastAsia="en-US"/>
        </w:rPr>
      </w:pPr>
      <w:r w:rsidRPr="00954917">
        <w:rPr>
          <w:rFonts w:cs="Guttman-Toledo" w:hint="cs"/>
          <w:b/>
          <w:bCs/>
          <w:sz w:val="40"/>
          <w:szCs w:val="40"/>
          <w:rtl/>
          <w:lang w:eastAsia="en-US"/>
        </w:rPr>
        <w:lastRenderedPageBreak/>
        <w:t>מבוא</w:t>
      </w:r>
      <w:r w:rsidRPr="00954917">
        <w:rPr>
          <w:rFonts w:cs="Guttman-Toledo" w:hint="cs"/>
          <w:b/>
          <w:bCs/>
          <w:sz w:val="36"/>
          <w:szCs w:val="36"/>
          <w:rtl/>
          <w:lang w:eastAsia="en-US"/>
        </w:rPr>
        <w:t xml:space="preserve">    </w:t>
      </w:r>
    </w:p>
    <w:p w14:paraId="206E0A94" w14:textId="77777777" w:rsidR="00F43204" w:rsidRPr="000634FB" w:rsidRDefault="00F43204" w:rsidP="00B63B69">
      <w:pPr>
        <w:spacing w:afterLines="60" w:after="144" w:line="300" w:lineRule="auto"/>
        <w:jc w:val="center"/>
        <w:rPr>
          <w:rFonts w:cs="Narkisim" w:hint="cs"/>
          <w:sz w:val="32"/>
          <w:szCs w:val="32"/>
          <w:rtl/>
          <w:lang w:eastAsia="en-US"/>
        </w:rPr>
      </w:pPr>
      <w:r w:rsidRPr="000634FB">
        <w:rPr>
          <w:rFonts w:cs="Narkisim" w:hint="cs"/>
          <w:sz w:val="28"/>
          <w:szCs w:val="28"/>
          <w:rtl/>
          <w:lang w:eastAsia="en-US"/>
        </w:rPr>
        <w:t xml:space="preserve">יהודה  שראל  </w:t>
      </w:r>
      <w:r w:rsidRPr="000634FB">
        <w:rPr>
          <w:rFonts w:cs="Narkisim" w:hint="cs"/>
          <w:rtl/>
          <w:lang w:eastAsia="en-US"/>
        </w:rPr>
        <w:t>(פישמן)</w:t>
      </w:r>
    </w:p>
    <w:p w14:paraId="38989D94" w14:textId="77777777" w:rsidR="00F43204" w:rsidRPr="00792933" w:rsidRDefault="00F43204" w:rsidP="00F43204">
      <w:pPr>
        <w:pStyle w:val="FrankRuehl"/>
        <w:spacing w:after="60" w:line="300" w:lineRule="auto"/>
        <w:ind w:left="-9"/>
        <w:rPr>
          <w:rFonts w:cs="Narkisim" w:hint="cs"/>
          <w:sz w:val="28"/>
          <w:szCs w:val="28"/>
          <w:rtl/>
        </w:rPr>
      </w:pPr>
      <w:r w:rsidRPr="00792933">
        <w:rPr>
          <w:rFonts w:cs="Narkisim" w:hint="cs"/>
          <w:sz w:val="28"/>
          <w:szCs w:val="28"/>
          <w:rtl/>
        </w:rPr>
        <w:t xml:space="preserve">אבי  ר'  ישראל  </w:t>
      </w:r>
      <w:r>
        <w:rPr>
          <w:rFonts w:cs="Narkisim" w:hint="cs"/>
          <w:sz w:val="28"/>
          <w:szCs w:val="28"/>
          <w:rtl/>
        </w:rPr>
        <w:t xml:space="preserve">ב"ר אשר אנשל </w:t>
      </w:r>
      <w:r w:rsidRPr="00792933">
        <w:rPr>
          <w:rFonts w:cs="Narkisim" w:hint="cs"/>
          <w:sz w:val="28"/>
          <w:szCs w:val="28"/>
          <w:rtl/>
        </w:rPr>
        <w:t>פ</w:t>
      </w:r>
      <w:r>
        <w:rPr>
          <w:rFonts w:cs="Narkisim" w:hint="cs"/>
          <w:sz w:val="28"/>
          <w:szCs w:val="28"/>
          <w:rtl/>
        </w:rPr>
        <w:t>ישמן  ז"ל,  נולד  בצ'כיה  בחודש אלול שנת תרס"ד.</w:t>
      </w:r>
      <w:r w:rsidRPr="00792933">
        <w:rPr>
          <w:rFonts w:cs="Narkisim" w:hint="cs"/>
          <w:sz w:val="28"/>
          <w:szCs w:val="28"/>
          <w:rtl/>
        </w:rPr>
        <w:t xml:space="preserve">  הוא  למד  אצל  רבי  יואל  </w:t>
      </w:r>
      <w:r>
        <w:rPr>
          <w:rFonts w:cs="Narkisim" w:hint="cs"/>
          <w:sz w:val="28"/>
          <w:szCs w:val="28"/>
          <w:rtl/>
        </w:rPr>
        <w:t xml:space="preserve">טיטלבוים </w:t>
      </w:r>
      <w:r w:rsidRPr="00792933">
        <w:rPr>
          <w:rFonts w:cs="Narkisim" w:hint="cs"/>
          <w:sz w:val="28"/>
          <w:szCs w:val="28"/>
          <w:rtl/>
        </w:rPr>
        <w:t>מסטמר.</w:t>
      </w:r>
    </w:p>
    <w:p w14:paraId="51E215BD" w14:textId="77777777" w:rsidR="00F43204" w:rsidRPr="00792933" w:rsidRDefault="00F43204" w:rsidP="00F43204">
      <w:pPr>
        <w:pStyle w:val="FrankRuehl"/>
        <w:spacing w:after="60" w:line="300" w:lineRule="auto"/>
        <w:ind w:left="-9"/>
        <w:rPr>
          <w:rFonts w:cs="Narkisim" w:hint="cs"/>
          <w:sz w:val="28"/>
          <w:szCs w:val="28"/>
          <w:rtl/>
        </w:rPr>
      </w:pPr>
      <w:r w:rsidRPr="00792933">
        <w:rPr>
          <w:rFonts w:cs="Narkisim" w:hint="cs"/>
          <w:sz w:val="28"/>
          <w:szCs w:val="28"/>
          <w:rtl/>
        </w:rPr>
        <w:t xml:space="preserve">עלה  לארץ  בשנת  </w:t>
      </w:r>
      <w:r>
        <w:rPr>
          <w:rFonts w:cs="Narkisim" w:hint="cs"/>
          <w:sz w:val="28"/>
          <w:szCs w:val="28"/>
          <w:rtl/>
        </w:rPr>
        <w:t>תרצ"ג</w:t>
      </w:r>
      <w:r w:rsidRPr="00792933">
        <w:rPr>
          <w:rFonts w:cs="Narkisim" w:hint="cs"/>
          <w:sz w:val="28"/>
          <w:szCs w:val="28"/>
          <w:rtl/>
        </w:rPr>
        <w:t xml:space="preserve"> יחד  עם  אמי  חנה  ז"ל  ושני  ילדיהם,  צבי  ורחל  שנולדו  בחו"ל. </w:t>
      </w:r>
    </w:p>
    <w:p w14:paraId="6968C315" w14:textId="77777777" w:rsidR="00F43204" w:rsidRPr="00792933" w:rsidRDefault="00F43204" w:rsidP="00F43204">
      <w:pPr>
        <w:pStyle w:val="FrankRuehl"/>
        <w:spacing w:after="60" w:line="300" w:lineRule="auto"/>
        <w:ind w:left="-9"/>
        <w:rPr>
          <w:rFonts w:cs="Narkisim" w:hint="cs"/>
          <w:sz w:val="28"/>
          <w:szCs w:val="28"/>
          <w:rtl/>
        </w:rPr>
      </w:pPr>
      <w:r w:rsidRPr="00792933">
        <w:rPr>
          <w:rFonts w:cs="Narkisim" w:hint="cs"/>
          <w:sz w:val="28"/>
          <w:szCs w:val="28"/>
          <w:rtl/>
        </w:rPr>
        <w:t>המצב הכלכלי  והביטחוני  בארץ  באותה  תקופה  (שלטון  הבריטים) היה  קשה  ביותר.</w:t>
      </w:r>
    </w:p>
    <w:p w14:paraId="7310EB25" w14:textId="77777777" w:rsidR="00F43204" w:rsidRPr="00792933" w:rsidRDefault="00F43204" w:rsidP="00F43204">
      <w:pPr>
        <w:pStyle w:val="FrankRuehl"/>
        <w:spacing w:after="60" w:line="300" w:lineRule="auto"/>
        <w:ind w:left="-9"/>
        <w:rPr>
          <w:rFonts w:cs="Narkisim" w:hint="cs"/>
          <w:sz w:val="28"/>
          <w:szCs w:val="28"/>
          <w:rtl/>
        </w:rPr>
      </w:pPr>
      <w:r w:rsidRPr="00792933">
        <w:rPr>
          <w:rFonts w:cs="Narkisim" w:hint="cs"/>
          <w:sz w:val="28"/>
          <w:szCs w:val="28"/>
          <w:rtl/>
        </w:rPr>
        <w:t xml:space="preserve">הוריו  של  אבא   שנשארו  בצ'כיה,  הציעו  לו  לחזור,  תוך  הבטחה  לדאוג  לו  לפרנסה  ודיור. </w:t>
      </w:r>
    </w:p>
    <w:p w14:paraId="6B19E792" w14:textId="77777777" w:rsidR="00F43204" w:rsidRPr="00792933" w:rsidRDefault="00F43204" w:rsidP="00F43204">
      <w:pPr>
        <w:pStyle w:val="FrankRuehl"/>
        <w:spacing w:after="60" w:line="300" w:lineRule="auto"/>
        <w:ind w:left="-9"/>
        <w:rPr>
          <w:rFonts w:cs="Narkisim" w:hint="cs"/>
          <w:sz w:val="28"/>
          <w:szCs w:val="28"/>
          <w:rtl/>
        </w:rPr>
      </w:pPr>
      <w:r w:rsidRPr="00792933">
        <w:rPr>
          <w:rFonts w:cs="Narkisim" w:hint="cs"/>
          <w:sz w:val="28"/>
          <w:szCs w:val="28"/>
          <w:rtl/>
        </w:rPr>
        <w:t xml:space="preserve">הוא  סירב  בתוקף  לרדת  מהארץ  למרות  הקשיים.  אבא  הסביר  את  עלייתו  לארץ  כמצוות  עשה  שהתורה  מצווה  על  כל  יהודי.  </w:t>
      </w:r>
    </w:p>
    <w:p w14:paraId="5BD5B310" w14:textId="77777777" w:rsidR="00F43204" w:rsidRDefault="00F43204" w:rsidP="00F43204">
      <w:pPr>
        <w:pStyle w:val="FrankRuehl"/>
        <w:spacing w:after="60" w:line="300" w:lineRule="auto"/>
        <w:ind w:left="-9"/>
        <w:rPr>
          <w:rFonts w:cs="Narkisim" w:hint="cs"/>
          <w:rtl/>
        </w:rPr>
      </w:pPr>
      <w:r w:rsidRPr="00792933">
        <w:rPr>
          <w:rFonts w:cs="Narkisim" w:hint="cs"/>
          <w:sz w:val="28"/>
          <w:szCs w:val="28"/>
          <w:rtl/>
        </w:rPr>
        <w:t>הוא  טען  שאין  ליהודים  מקום  באירופה.  ניבא,  ולא  ידע  מה  ניבא.  עקשנות  זו  הצילה  אותו  ואת  משפחתו  מהשואה,  בה  הושמדו  כל  קרוביו  שנשארו  בגולה.</w:t>
      </w:r>
    </w:p>
    <w:p w14:paraId="304363BA" w14:textId="77777777" w:rsidR="00F43204" w:rsidRPr="00531965" w:rsidRDefault="00F43204" w:rsidP="00B63B69">
      <w:pPr>
        <w:pStyle w:val="a9"/>
        <w:jc w:val="both"/>
        <w:rPr>
          <w:rFonts w:cs="Narkisim" w:hint="cs"/>
          <w:sz w:val="28"/>
          <w:szCs w:val="28"/>
          <w:rtl/>
        </w:rPr>
      </w:pPr>
      <w:r w:rsidRPr="00531965">
        <w:rPr>
          <w:rFonts w:cs="Narkisim" w:hint="cs"/>
          <w:sz w:val="28"/>
          <w:szCs w:val="28"/>
          <w:rtl/>
        </w:rPr>
        <w:t>נפטר בשם טוב בז' ניסן תש"ס.</w:t>
      </w:r>
    </w:p>
    <w:p w14:paraId="2455942A" w14:textId="77777777" w:rsidR="00F43204" w:rsidRPr="000634FB" w:rsidRDefault="00F43204" w:rsidP="00B63B69">
      <w:pPr>
        <w:pStyle w:val="a9"/>
        <w:rPr>
          <w:rFonts w:hint="cs"/>
          <w:rtl/>
        </w:rPr>
      </w:pPr>
    </w:p>
    <w:p w14:paraId="0221CE94" w14:textId="77777777" w:rsidR="00F43204" w:rsidRPr="00954917" w:rsidRDefault="00F43204" w:rsidP="00B63B69">
      <w:pPr>
        <w:spacing w:afterLines="60" w:after="144" w:line="300" w:lineRule="auto"/>
        <w:jc w:val="both"/>
        <w:rPr>
          <w:rFonts w:cs="Narkisim" w:hint="cs"/>
          <w:sz w:val="28"/>
          <w:szCs w:val="28"/>
          <w:rtl/>
          <w:lang w:eastAsia="en-US"/>
        </w:rPr>
      </w:pPr>
    </w:p>
    <w:p w14:paraId="65FEA389" w14:textId="77777777" w:rsidR="00F43204" w:rsidRDefault="00F43204" w:rsidP="00B63B69">
      <w:pPr>
        <w:spacing w:afterLines="60" w:after="144" w:line="300" w:lineRule="auto"/>
        <w:jc w:val="both"/>
        <w:rPr>
          <w:rFonts w:cs="Guttman-Toledo" w:hint="cs"/>
          <w:b/>
          <w:bCs/>
          <w:sz w:val="32"/>
          <w:szCs w:val="32"/>
          <w:rtl/>
          <w:lang w:eastAsia="en-US"/>
        </w:rPr>
      </w:pPr>
    </w:p>
    <w:p w14:paraId="74D49935" w14:textId="77777777" w:rsidR="00F43204" w:rsidRPr="00954917" w:rsidRDefault="00F43204" w:rsidP="00B63B69">
      <w:pPr>
        <w:spacing w:afterLines="60" w:after="144" w:line="300" w:lineRule="auto"/>
        <w:jc w:val="both"/>
        <w:rPr>
          <w:rFonts w:cs="Guttman-Toledo" w:hint="cs"/>
          <w:sz w:val="32"/>
          <w:szCs w:val="32"/>
          <w:rtl/>
          <w:lang w:eastAsia="en-US"/>
        </w:rPr>
      </w:pPr>
      <w:r w:rsidRPr="000634FB">
        <w:rPr>
          <w:rFonts w:cs="Guttman-Toledo" w:hint="cs"/>
          <w:b/>
          <w:bCs/>
          <w:sz w:val="40"/>
          <w:szCs w:val="40"/>
          <w:rtl/>
          <w:lang w:eastAsia="en-US"/>
        </w:rPr>
        <w:t>"</w:t>
      </w:r>
      <w:r w:rsidRPr="00954917">
        <w:rPr>
          <w:rFonts w:cs="Guttman-Toledo" w:hint="cs"/>
          <w:b/>
          <w:bCs/>
          <w:sz w:val="40"/>
          <w:szCs w:val="40"/>
          <w:rtl/>
          <w:lang w:eastAsia="en-US"/>
        </w:rPr>
        <w:t>אשרי</w:t>
      </w:r>
      <w:r w:rsidRPr="00954917">
        <w:rPr>
          <w:rFonts w:cs="Guttman-Toledo" w:hint="cs"/>
          <w:b/>
          <w:bCs/>
          <w:sz w:val="32"/>
          <w:szCs w:val="32"/>
          <w:rtl/>
          <w:lang w:eastAsia="en-US"/>
        </w:rPr>
        <w:t xml:space="preserve">  מי  שבא  </w:t>
      </w:r>
      <w:r w:rsidRPr="00954917">
        <w:rPr>
          <w:rFonts w:cs="Guttman-Toledo" w:hint="cs"/>
          <w:b/>
          <w:bCs/>
          <w:sz w:val="40"/>
          <w:szCs w:val="40"/>
          <w:rtl/>
          <w:lang w:eastAsia="en-US"/>
        </w:rPr>
        <w:t>ל</w:t>
      </w:r>
      <w:r w:rsidRPr="00954917">
        <w:rPr>
          <w:rFonts w:cs="Guttman-Toledo" w:hint="cs"/>
          <w:b/>
          <w:bCs/>
          <w:sz w:val="32"/>
          <w:szCs w:val="32"/>
          <w:rtl/>
          <w:lang w:eastAsia="en-US"/>
        </w:rPr>
        <w:t>כאן  ותלמודו  בידו</w:t>
      </w:r>
      <w:r w:rsidRPr="000634FB">
        <w:rPr>
          <w:rFonts w:cs="Guttman-Toledo" w:hint="cs"/>
          <w:b/>
          <w:bCs/>
          <w:sz w:val="40"/>
          <w:szCs w:val="40"/>
          <w:rtl/>
          <w:lang w:eastAsia="en-US"/>
        </w:rPr>
        <w:t>"</w:t>
      </w:r>
      <w:r w:rsidRPr="00954917">
        <w:rPr>
          <w:rFonts w:cs="Guttman-Toledo" w:hint="cs"/>
          <w:b/>
          <w:bCs/>
          <w:sz w:val="32"/>
          <w:szCs w:val="32"/>
          <w:rtl/>
          <w:lang w:eastAsia="en-US"/>
        </w:rPr>
        <w:t>.</w:t>
      </w:r>
      <w:r w:rsidRPr="00954917">
        <w:rPr>
          <w:rFonts w:cs="Guttman-Toledo" w:hint="cs"/>
          <w:sz w:val="32"/>
          <w:szCs w:val="32"/>
          <w:rtl/>
          <w:lang w:eastAsia="en-US"/>
        </w:rPr>
        <w:t xml:space="preserve"> </w:t>
      </w:r>
      <w:r w:rsidRPr="00954917">
        <w:rPr>
          <w:rFonts w:cs="Guttman-Toledo" w:hint="cs"/>
          <w:sz w:val="28"/>
          <w:szCs w:val="28"/>
          <w:rtl/>
          <w:lang w:eastAsia="en-US"/>
        </w:rPr>
        <w:t>(פסחים  נ')</w:t>
      </w:r>
    </w:p>
    <w:p w14:paraId="1B068051"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מובא  במדרש  </w:t>
      </w:r>
      <w:r w:rsidRPr="00792933">
        <w:rPr>
          <w:rFonts w:cs="Narkisim" w:hint="cs"/>
          <w:sz w:val="20"/>
          <w:szCs w:val="20"/>
          <w:rtl/>
          <w:lang w:eastAsia="en-US"/>
        </w:rPr>
        <w:t>(שמות  רבה  ל"ג, א')</w:t>
      </w:r>
      <w:r w:rsidRPr="00792933">
        <w:rPr>
          <w:rFonts w:cs="Narkisim" w:hint="cs"/>
          <w:sz w:val="26"/>
          <w:szCs w:val="26"/>
          <w:rtl/>
          <w:lang w:eastAsia="en-US"/>
        </w:rPr>
        <w:t>:</w:t>
      </w:r>
    </w:p>
    <w:p w14:paraId="637552DB" w14:textId="77777777" w:rsidR="00F43204" w:rsidRPr="00792933" w:rsidRDefault="00F43204" w:rsidP="00B63B69">
      <w:pPr>
        <w:spacing w:after="60" w:line="300" w:lineRule="auto"/>
        <w:ind w:left="454" w:right="454"/>
        <w:jc w:val="both"/>
        <w:rPr>
          <w:rFonts w:cs="Narkisim" w:hint="cs"/>
          <w:rtl/>
          <w:lang w:eastAsia="en-US"/>
        </w:rPr>
      </w:pPr>
      <w:r w:rsidRPr="00792933">
        <w:rPr>
          <w:rFonts w:cs="Narkisim" w:hint="cs"/>
          <w:rtl/>
          <w:lang w:eastAsia="en-US"/>
        </w:rPr>
        <w:t xml:space="preserve">"ועשו  לי  מקדש  ושכנתי  בתוכם" - משל  למלך  שהיתה  לו  בת  יחידה  וחביבה  עליו  מאד,  הגיע  זמן  פירקה  להינשא,  הלך  ומצא  לה  חתן  כלבבו,  אמר  לו  המלך: "ראה  זו  בתי  יחידתי,  להשאירה  בביתי  איני  יכול,  לפי  שצריכה  היא  להינשא,  ולהשיאה  קשה  עלי  ביותר, לפי  </w:t>
      </w:r>
      <w:r w:rsidRPr="00792933">
        <w:rPr>
          <w:rFonts w:cs="Narkisim" w:hint="cs"/>
          <w:rtl/>
          <w:lang w:eastAsia="en-US"/>
        </w:rPr>
        <w:lastRenderedPageBreak/>
        <w:t>שאיני  יכול  להיפרד  ממנה,  לכן  אבקשך,   עשה  לי  קיטון  קטן  שאדור  ביניכם".</w:t>
      </w:r>
    </w:p>
    <w:p w14:paraId="26F87493" w14:textId="77777777" w:rsidR="00F43204" w:rsidRPr="00792933" w:rsidRDefault="00F43204" w:rsidP="00B63B69">
      <w:pPr>
        <w:spacing w:after="60" w:line="300" w:lineRule="auto"/>
        <w:ind w:left="454" w:right="454"/>
        <w:jc w:val="both"/>
        <w:rPr>
          <w:rFonts w:cs="Narkisim" w:hint="cs"/>
          <w:rtl/>
          <w:lang w:eastAsia="en-US"/>
        </w:rPr>
      </w:pPr>
      <w:r w:rsidRPr="00792933">
        <w:rPr>
          <w:rFonts w:cs="Narkisim" w:hint="cs"/>
          <w:rtl/>
          <w:lang w:eastAsia="en-US"/>
        </w:rPr>
        <w:t>כך  אמר  הקב"ה  לישראל: "נתתי  לכם  את  התורה,  לפרוש  ממנה  איני  יכול,  אלא  בכל  מקום  שאתם  הולכים,  עשו  לי  שאדור  בתוכם,  שנאמר:  "ועשו  לי  מקדש".</w:t>
      </w:r>
    </w:p>
    <w:p w14:paraId="249CFD27"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אבא  ז"ל  קיים  בצורה  מושלמת  את  המצוה  "והגית  בו  יומם  ולילה".  כמעט  ולא  ישן  בלילה,  ועסק  בלימוד  תורה.  בכל  זמן  שהגעתי  לבקרו,  הגמרא  היתה  פתוחה  לפניו,  והוא  למד  בה.  </w:t>
      </w:r>
    </w:p>
    <w:p w14:paraId="35A87B2A"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אבא  שימש  דוגמה  חיה,  כיצד ראוי לתלמיד חכם וירא שמים להסתפק  במועט  ולעמול  בתורה  יומם  ולילה.  כדברי  חז"ל  (אבות ו' ד'): </w:t>
      </w:r>
    </w:p>
    <w:p w14:paraId="1B89C45D"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"כך היא דרכה  של  תורה,  פת  במלח  תאכל... וחיי  צער  תחיה - ובתורה  אתה  עמל".</w:t>
      </w:r>
    </w:p>
    <w:p w14:paraId="0F3EEFEA"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אבא  הסתפק  במועט  ותרם  רבות  לצדקה,  לישיבות  ולתלמודי  תורה.  גם  לאחר  מותו,  ממשיך  אבא  ז"ל,  לקיים  מצוות  צדקה,  בצוואתו  הוא  הפריש  כספים  לתמיכה  במוסדות  שבהם  לומדים  תורה.</w:t>
      </w:r>
    </w:p>
    <w:p w14:paraId="7C86AC76"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אבא  היה  צנוע  ועניו,  הוא  לא  פירסם  את  ההדרנים  וחידושי  התורה  המופיעים  בספר  הזה. </w:t>
      </w:r>
    </w:p>
    <w:p w14:paraId="55931D82"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דברי  התורה  האלה  נמצאו  לאחר  מותו  בארון  בביתו,  כתובים  בכתב  ידו. כשאינם  מיועדים  לפרסום.</w:t>
      </w:r>
    </w:p>
    <w:p w14:paraId="07DFDAC6"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אנו,  בני  המשפחה,  החלטנו  לפרסם  את  הכתבים  שלו,  לעילוי  נשמתו  ולזיכוי  הרבים.</w:t>
      </w:r>
    </w:p>
    <w:p w14:paraId="31D8898A" w14:textId="77777777" w:rsidR="00F43204" w:rsidRPr="00792933" w:rsidRDefault="00F43204" w:rsidP="00B63B69">
      <w:pPr>
        <w:spacing w:after="60" w:line="300" w:lineRule="auto"/>
        <w:ind w:left="-9"/>
        <w:jc w:val="both"/>
        <w:rPr>
          <w:rFonts w:cs="Narkisim" w:hint="cs"/>
          <w:b/>
          <w:bCs/>
          <w:sz w:val="26"/>
          <w:szCs w:val="26"/>
          <w:rtl/>
          <w:lang w:eastAsia="en-US"/>
        </w:rPr>
      </w:pPr>
      <w:r w:rsidRPr="00792933">
        <w:rPr>
          <w:rFonts w:cs="Narkisim" w:hint="cs"/>
          <w:b/>
          <w:bCs/>
          <w:sz w:val="26"/>
          <w:szCs w:val="26"/>
          <w:rtl/>
          <w:lang w:eastAsia="en-US"/>
        </w:rPr>
        <w:t>"אשת חיל מי ימצא...בטח בה לב  בעלה...תנו לה מפרי ידיה ויהללוה בשערים  מעשיה".</w:t>
      </w:r>
    </w:p>
    <w:p w14:paraId="5B214208"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אמי  חנה  ז"ל  (נפטרה  ב- ו' אלול, תשל"ד)  תמכה  תמיכה  מלאה,  ועודדה  את  אבא  בלימודו  ובהתמדתו  בתורה  יומם  ולילה  במשך  כל  שנות  חייה,  ולכן,  יש  לה  שותפות  מלאה  בתורתו  ובהשגיו  התורניים.  כדברי  רבי  עקיבא  לתלמידיו: "שלי  ושלכם,  משלה  הוא".</w:t>
      </w:r>
    </w:p>
    <w:p w14:paraId="25EF1103"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אמי  ז"ל  היתה   ידועה   במעשי  החסד  הרבים  שעשתה: "כפיה  פרשה  לעני  וידיה  שילחה  לאביון".</w:t>
      </w:r>
    </w:p>
    <w:p w14:paraId="5F6C6D57"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עליה  אפשר  לומר: "ותשחק  ליום  אחרון".  אין  לה  מה  לחשוש  מיום  אחרון,  מכיון  שכל  מעשיה היו  צדקה  וחסד.  </w:t>
      </w:r>
      <w:r w:rsidRPr="00792933">
        <w:rPr>
          <w:rFonts w:cs="Narkisim" w:hint="cs"/>
          <w:b/>
          <w:bCs/>
          <w:sz w:val="26"/>
          <w:szCs w:val="26"/>
          <w:rtl/>
          <w:lang w:eastAsia="en-US"/>
        </w:rPr>
        <w:t>יהי  זיכרה  ברוך.</w:t>
      </w:r>
    </w:p>
    <w:p w14:paraId="5DAB86DC"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lastRenderedPageBreak/>
        <w:t xml:space="preserve">ברצוני  להודות  ולהביע  הערכה  רבה,  לכל  השותפים  שעמלו  רבות  בהוצאת  הספר  הזה  לאור.  </w:t>
      </w:r>
    </w:p>
    <w:p w14:paraId="1861811D"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לחנן,  לנאוה  וליעקב,  למוטי  ולאבי  שהשקיעו  מזמנם  וממרצם  באיסוף  החומר,  בהדפסתו, בהגהתו ובעריכתו  של  הספר.</w:t>
      </w:r>
    </w:p>
    <w:p w14:paraId="6FA2EB2E"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תודה  לאחי- צבי  פישמן,  שהשתתף  במימון,  בעריכת  הספר  ובהוצאתו  לאור.</w:t>
      </w:r>
    </w:p>
    <w:p w14:paraId="58254603" w14:textId="77777777" w:rsidR="00F43204" w:rsidRDefault="00F43204" w:rsidP="00B63B69">
      <w:pPr>
        <w:spacing w:after="60" w:line="300" w:lineRule="auto"/>
        <w:ind w:left="-9"/>
        <w:jc w:val="both"/>
        <w:rPr>
          <w:rFonts w:cs="Narkisim" w:hint="cs"/>
          <w:b/>
          <w:bCs/>
          <w:sz w:val="26"/>
          <w:szCs w:val="26"/>
          <w:rtl/>
          <w:lang w:eastAsia="en-US"/>
        </w:rPr>
      </w:pPr>
      <w:r w:rsidRPr="00792933">
        <w:rPr>
          <w:rFonts w:cs="Narkisim" w:hint="cs"/>
          <w:b/>
          <w:bCs/>
          <w:sz w:val="26"/>
          <w:szCs w:val="26"/>
          <w:rtl/>
          <w:lang w:eastAsia="en-US"/>
        </w:rPr>
        <w:t>"ישלם  ה'  פעלם,  ותהי  משכורתם  שלמה  מעם  ה'".</w:t>
      </w:r>
    </w:p>
    <w:p w14:paraId="28FBB623" w14:textId="77777777" w:rsidR="00F43204" w:rsidRDefault="00F43204" w:rsidP="00B63B69">
      <w:pPr>
        <w:spacing w:after="60" w:line="300" w:lineRule="auto"/>
        <w:ind w:left="-9"/>
        <w:jc w:val="both"/>
        <w:rPr>
          <w:rFonts w:cs="Narkisim" w:hint="cs"/>
          <w:b/>
          <w:bCs/>
          <w:sz w:val="26"/>
          <w:szCs w:val="26"/>
          <w:rtl/>
          <w:lang w:eastAsia="en-US"/>
        </w:rPr>
      </w:pPr>
    </w:p>
    <w:p w14:paraId="5B871669" w14:textId="77777777" w:rsidR="00F43204" w:rsidRPr="00792933" w:rsidRDefault="00F43204" w:rsidP="00B63B69">
      <w:pPr>
        <w:spacing w:after="60" w:line="300" w:lineRule="auto"/>
        <w:ind w:left="-9"/>
        <w:jc w:val="both"/>
        <w:rPr>
          <w:rFonts w:cs="Narkisim" w:hint="cs"/>
          <w:b/>
          <w:bCs/>
          <w:sz w:val="26"/>
          <w:szCs w:val="26"/>
          <w:rtl/>
          <w:lang w:eastAsia="en-US"/>
        </w:rPr>
      </w:pPr>
    </w:p>
    <w:p w14:paraId="68738EBD" w14:textId="77777777" w:rsidR="00F43204" w:rsidRDefault="00F43204" w:rsidP="00B63B69">
      <w:pPr>
        <w:spacing w:after="60" w:line="300" w:lineRule="auto"/>
        <w:jc w:val="center"/>
        <w:rPr>
          <w:rFonts w:cs="Narkisim" w:hint="cs"/>
          <w:b/>
          <w:bCs/>
          <w:sz w:val="30"/>
          <w:szCs w:val="30"/>
          <w:rtl/>
        </w:rPr>
      </w:pPr>
    </w:p>
    <w:p w14:paraId="3437C546" w14:textId="77777777" w:rsidR="00F43204" w:rsidRPr="000634FB" w:rsidRDefault="00F43204" w:rsidP="00B63B69">
      <w:pPr>
        <w:spacing w:after="60" w:line="300" w:lineRule="auto"/>
        <w:jc w:val="center"/>
        <w:rPr>
          <w:rFonts w:cs="Guttman-Toledo" w:hint="cs"/>
          <w:sz w:val="40"/>
          <w:szCs w:val="40"/>
          <w:rtl/>
        </w:rPr>
      </w:pPr>
      <w:r w:rsidRPr="000634FB">
        <w:rPr>
          <w:rFonts w:cs="Guttman-Toledo" w:hint="cs"/>
          <w:b/>
          <w:bCs/>
          <w:sz w:val="40"/>
          <w:szCs w:val="40"/>
          <w:rtl/>
        </w:rPr>
        <w:t>הספד ב"שלושים" בבית הכנסת בשיכון</w:t>
      </w:r>
      <w:r w:rsidRPr="000634FB">
        <w:rPr>
          <w:rFonts w:cs="Guttman-Toledo" w:hint="cs"/>
          <w:sz w:val="40"/>
          <w:szCs w:val="40"/>
          <w:rtl/>
        </w:rPr>
        <w:t xml:space="preserve">  </w:t>
      </w:r>
    </w:p>
    <w:p w14:paraId="5A97D563" w14:textId="77777777" w:rsidR="00F43204" w:rsidRPr="000634FB" w:rsidRDefault="00F43204" w:rsidP="00B63B69">
      <w:pPr>
        <w:spacing w:before="120" w:after="60" w:line="300" w:lineRule="auto"/>
        <w:jc w:val="center"/>
        <w:rPr>
          <w:rFonts w:cs="Narkisim" w:hint="cs"/>
          <w:sz w:val="28"/>
          <w:szCs w:val="28"/>
          <w:rtl/>
          <w:lang w:eastAsia="en-US"/>
        </w:rPr>
      </w:pPr>
      <w:r w:rsidRPr="000634FB">
        <w:rPr>
          <w:rFonts w:cs="Narkisim" w:hint="cs"/>
          <w:sz w:val="28"/>
          <w:szCs w:val="28"/>
          <w:rtl/>
          <w:lang w:eastAsia="en-US"/>
        </w:rPr>
        <w:t xml:space="preserve">יהודה שראל </w:t>
      </w:r>
    </w:p>
    <w:p w14:paraId="0DE21155"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 xml:space="preserve">במסכת סנהדרין </w:t>
      </w:r>
      <w:r w:rsidRPr="00792933">
        <w:rPr>
          <w:rFonts w:cs="Narkisim" w:hint="cs"/>
          <w:sz w:val="20"/>
          <w:szCs w:val="20"/>
          <w:rtl/>
          <w:lang w:eastAsia="en-US"/>
        </w:rPr>
        <w:t>(סח ע"א)</w:t>
      </w:r>
      <w:r w:rsidRPr="00792933">
        <w:rPr>
          <w:rFonts w:cs="Narkisim" w:hint="cs"/>
          <w:sz w:val="26"/>
          <w:szCs w:val="26"/>
          <w:rtl/>
        </w:rPr>
        <w:t xml:space="preserve"> נאמר:</w:t>
      </w:r>
    </w:p>
    <w:p w14:paraId="34BF9F9A" w14:textId="77777777" w:rsidR="00F43204" w:rsidRPr="00792933" w:rsidRDefault="00F43204" w:rsidP="00B63B69">
      <w:pPr>
        <w:spacing w:before="120" w:after="60" w:line="300" w:lineRule="auto"/>
        <w:ind w:left="454" w:right="454"/>
        <w:jc w:val="both"/>
        <w:rPr>
          <w:rFonts w:cs="Narkisim" w:hint="cs"/>
          <w:rtl/>
        </w:rPr>
      </w:pPr>
      <w:r w:rsidRPr="00792933">
        <w:rPr>
          <w:rFonts w:cs="Narkisim" w:hint="cs"/>
          <w:rtl/>
          <w:lang w:eastAsia="en-US"/>
        </w:rPr>
        <w:t xml:space="preserve">למוצאי שבת פגע בו רבי עקיבא מן קיסרי ללוד, (במיטתו של ר' אליעזר שהיו נושאים אותה), היה מכה בבשרו עד שדמו שותת לארץ. פתח עליו בשורה ואמר: "אבי אבי רכב ישראל ופרשיו", הרבה מעות יש לי, ואין לי שולחני להרצותן. </w:t>
      </w:r>
    </w:p>
    <w:p w14:paraId="365AB9DA"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מפרש רש"י: כלומר הרבה שאלות יש לי לשאול, ואין למי לשאול.</w:t>
      </w:r>
    </w:p>
    <w:p w14:paraId="5198B10B" w14:textId="77777777" w:rsidR="00F43204" w:rsidRPr="00792933" w:rsidRDefault="00F43204" w:rsidP="00B63B69">
      <w:pPr>
        <w:spacing w:before="120" w:after="60" w:line="300" w:lineRule="auto"/>
        <w:jc w:val="both"/>
        <w:rPr>
          <w:rFonts w:cs="Narkisim" w:hint="cs"/>
          <w:sz w:val="26"/>
          <w:szCs w:val="26"/>
          <w:rtl/>
          <w:lang w:eastAsia="en-US"/>
        </w:rPr>
      </w:pPr>
      <w:r w:rsidRPr="00792933">
        <w:rPr>
          <w:rFonts w:cs="Narkisim" w:hint="cs"/>
          <w:sz w:val="26"/>
          <w:szCs w:val="26"/>
          <w:rtl/>
        </w:rPr>
        <w:t xml:space="preserve">היה מכה בבשרו, שואל המאירי: כיצד עשה כן והרי נאמר: "ושרט לנפש לא תתנו בבשרכם" </w:t>
      </w:r>
      <w:r w:rsidRPr="00792933">
        <w:rPr>
          <w:rFonts w:cs="Narkisim" w:hint="cs"/>
          <w:sz w:val="20"/>
          <w:szCs w:val="20"/>
          <w:rtl/>
          <w:lang w:eastAsia="en-US"/>
        </w:rPr>
        <w:t>(ויקרא יט, כח)</w:t>
      </w:r>
      <w:r w:rsidRPr="00792933">
        <w:rPr>
          <w:rFonts w:cs="Narkisim" w:hint="cs"/>
          <w:sz w:val="26"/>
          <w:szCs w:val="26"/>
          <w:rtl/>
        </w:rPr>
        <w:t>?</w:t>
      </w:r>
    </w:p>
    <w:p w14:paraId="69CCCC75"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מסביר המאירי שרבי עקיבא עשה זאת, לא בגלל צערו על המת (שזה אסרה התורה), אלא משום צערו על התורה שאבדה.</w:t>
      </w:r>
    </w:p>
    <w:p w14:paraId="70CCA00F"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 xml:space="preserve">וכך מוסברים דברי התוספות </w:t>
      </w:r>
      <w:r w:rsidRPr="00792933">
        <w:rPr>
          <w:rFonts w:cs="Narkisim" w:hint="cs"/>
          <w:sz w:val="20"/>
          <w:szCs w:val="20"/>
          <w:rtl/>
          <w:lang w:eastAsia="en-US"/>
        </w:rPr>
        <w:t>(סנהדרין סח ע"א ד"ה היה מכה בבשרו)</w:t>
      </w:r>
      <w:r w:rsidRPr="00792933">
        <w:rPr>
          <w:rFonts w:cs="Narkisim" w:hint="cs"/>
          <w:sz w:val="26"/>
          <w:szCs w:val="26"/>
          <w:rtl/>
        </w:rPr>
        <w:t xml:space="preserve"> "ומשום שרט לנפש ליכא, דמשום תורה קעביד, כדאמר הרבה מעות יש לי, ואין לי שולחני להרצותן".</w:t>
      </w:r>
    </w:p>
    <w:p w14:paraId="75254D71"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בכל שאלה שהייתי פונה לאבא ז"ל מיד הייתי מקבל תשובה בציון המקור מבלי שהייתי צריך להמתין עד שיחפש את התשובה, היה דומה לכלי מלא וגדוש, למעיין המתגבר.</w:t>
      </w:r>
    </w:p>
    <w:p w14:paraId="3318DAC4"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lastRenderedPageBreak/>
        <w:t>ועתה לצערי, אני יכול להשתמש בדברי רבי עקיבא : הרבה מעות יש לי, ואין לי שולחני להרצותן, הרבה שאלות יש לי לשאול, ואין למי לשאול.</w:t>
      </w:r>
    </w:p>
    <w:p w14:paraId="5B8D6EA3"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אבא ז"ל היה אדם שהקדיש את כל חייו לתורה, לא רק לעצמו, אלא דאג להנחילה גם לאחרים.</w:t>
      </w:r>
    </w:p>
    <w:p w14:paraId="5BDA5075"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שבע פעמים הספיק לעבור וללמד בפומבי שעור בדף היומי בבית הכנסת, סך הכל ארבעים ותשע שנים. לאחר שנחלש, למד עוד שלוש פעמים לבדו את כל הש"ס, סך הכל עבר עשר פעמים על כל הש"ס. מעטים האנשים שזכו להספק אדיר כזה.</w:t>
      </w:r>
    </w:p>
    <w:p w14:paraId="614D9243"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היה מסור בכל נפשו להעברת השיעו</w:t>
      </w:r>
      <w:r w:rsidRPr="00792933">
        <w:rPr>
          <w:rFonts w:cs="Narkisim" w:hint="eastAsia"/>
          <w:sz w:val="26"/>
          <w:szCs w:val="26"/>
          <w:rtl/>
        </w:rPr>
        <w:t>ר</w:t>
      </w:r>
      <w:r w:rsidRPr="00792933">
        <w:rPr>
          <w:rFonts w:cs="Narkisim" w:hint="cs"/>
          <w:sz w:val="26"/>
          <w:szCs w:val="26"/>
          <w:rtl/>
        </w:rPr>
        <w:t xml:space="preserve"> בדף היומי בבית הכנסת, בימי חול, ובשבתות וחגים. גם כשבאו אורחים התנצל, והלך לבית הכנסת לתת את השיעו</w:t>
      </w:r>
      <w:r w:rsidRPr="00792933">
        <w:rPr>
          <w:rFonts w:cs="Narkisim" w:hint="eastAsia"/>
          <w:sz w:val="26"/>
          <w:szCs w:val="26"/>
          <w:rtl/>
        </w:rPr>
        <w:t>ר</w:t>
      </w:r>
      <w:r w:rsidRPr="00792933">
        <w:rPr>
          <w:rFonts w:cs="Narkisim" w:hint="cs"/>
          <w:sz w:val="26"/>
          <w:szCs w:val="26"/>
          <w:rtl/>
        </w:rPr>
        <w:t>. מעולם לא רצה להנות ולקבל שכר עבור הלימוד, גם כשהציעו לו לקבל שכר דרך המועצה הדתית, סרב.</w:t>
      </w:r>
    </w:p>
    <w:p w14:paraId="77F0F48B"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אסיים בדברי המאירי, כולנו אבלים ומצטערים על התורה שאבדה.</w:t>
      </w:r>
    </w:p>
    <w:p w14:paraId="71E28163"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כדי להנציח את זכרו, נשתדל ללכת בדרכיו, בקיום מצוות באמונה תמימה, ובלימוד התורה והנחלתה לרבים.</w:t>
      </w:r>
    </w:p>
    <w:p w14:paraId="198AADC6" w14:textId="77777777" w:rsidR="00F43204" w:rsidRDefault="00F43204" w:rsidP="00B63B69">
      <w:pPr>
        <w:spacing w:after="60" w:line="300" w:lineRule="auto"/>
        <w:rPr>
          <w:rFonts w:cs="Narkisim" w:hint="cs"/>
          <w:sz w:val="26"/>
          <w:szCs w:val="26"/>
          <w:rtl/>
          <w:lang w:eastAsia="en-US"/>
        </w:rPr>
      </w:pPr>
    </w:p>
    <w:p w14:paraId="783953AD" w14:textId="77777777" w:rsidR="00F43204" w:rsidRDefault="00F43204" w:rsidP="00B63B69">
      <w:pPr>
        <w:spacing w:after="60" w:line="300" w:lineRule="auto"/>
        <w:rPr>
          <w:rFonts w:cs="Narkisim" w:hint="cs"/>
          <w:sz w:val="26"/>
          <w:szCs w:val="26"/>
          <w:rtl/>
          <w:lang w:eastAsia="en-US"/>
        </w:rPr>
      </w:pPr>
    </w:p>
    <w:p w14:paraId="4A4C1061" w14:textId="77777777" w:rsidR="00F43204" w:rsidRPr="00792933" w:rsidRDefault="00F43204" w:rsidP="00B63B69">
      <w:pPr>
        <w:spacing w:after="60" w:line="300" w:lineRule="auto"/>
        <w:rPr>
          <w:rFonts w:cs="Narkisim" w:hint="cs"/>
          <w:sz w:val="26"/>
          <w:szCs w:val="26"/>
          <w:rtl/>
          <w:lang w:eastAsia="en-US"/>
        </w:rPr>
      </w:pPr>
    </w:p>
    <w:p w14:paraId="631D2EE1" w14:textId="77777777" w:rsidR="00F43204" w:rsidRPr="000634FB" w:rsidRDefault="00F43204" w:rsidP="00B63B69">
      <w:pPr>
        <w:spacing w:after="60" w:line="300" w:lineRule="auto"/>
        <w:jc w:val="center"/>
        <w:rPr>
          <w:rFonts w:cs="Guttman-Toledo" w:hint="cs"/>
          <w:sz w:val="40"/>
          <w:szCs w:val="40"/>
          <w:rtl/>
        </w:rPr>
      </w:pPr>
      <w:r w:rsidRPr="000634FB">
        <w:rPr>
          <w:rFonts w:cs="Guttman-Toledo" w:hint="cs"/>
          <w:b/>
          <w:bCs/>
          <w:sz w:val="40"/>
          <w:szCs w:val="40"/>
          <w:rtl/>
        </w:rPr>
        <w:t>הספד ב"שלושים" בבית הכנסת בשיכון</w:t>
      </w:r>
      <w:r w:rsidRPr="000634FB">
        <w:rPr>
          <w:rFonts w:cs="Guttman-Toledo" w:hint="cs"/>
          <w:sz w:val="40"/>
          <w:szCs w:val="40"/>
          <w:rtl/>
        </w:rPr>
        <w:t xml:space="preserve">  </w:t>
      </w:r>
    </w:p>
    <w:p w14:paraId="719C5F2D" w14:textId="77777777" w:rsidR="00F43204" w:rsidRPr="000634FB" w:rsidRDefault="00F43204" w:rsidP="00B63B69">
      <w:pPr>
        <w:spacing w:after="60" w:line="300" w:lineRule="auto"/>
        <w:jc w:val="center"/>
        <w:rPr>
          <w:rFonts w:cs="Narkisim" w:hint="cs"/>
          <w:sz w:val="28"/>
          <w:szCs w:val="28"/>
          <w:rtl/>
        </w:rPr>
      </w:pPr>
      <w:r w:rsidRPr="000634FB">
        <w:rPr>
          <w:rFonts w:cs="Narkisim" w:hint="cs"/>
          <w:sz w:val="28"/>
          <w:szCs w:val="28"/>
          <w:rtl/>
        </w:rPr>
        <w:t>אבי שראל</w:t>
      </w:r>
    </w:p>
    <w:p w14:paraId="16FC41B4" w14:textId="77777777" w:rsidR="00F43204" w:rsidRPr="00792933" w:rsidRDefault="00F43204" w:rsidP="00B63B69">
      <w:pPr>
        <w:spacing w:after="60" w:line="300" w:lineRule="auto"/>
        <w:rPr>
          <w:rFonts w:cs="Narkisim"/>
          <w:sz w:val="14"/>
          <w:szCs w:val="14"/>
        </w:rPr>
      </w:pPr>
    </w:p>
    <w:p w14:paraId="66714FB5"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בתחילת פרשת בשלח התורה מספרת לנו על ההתמודדות עם מצרים לפני ים סוף. בני ישראל לא יודעים מה לעשות, הים סוגר עליהם מצד אחד, ומצרים מצד שני. הקב"ה מצווה  "ה' ילחם לכם ואתם תחרישון" </w:t>
      </w:r>
      <w:r>
        <w:rPr>
          <w:rFonts w:cs="Narkisim" w:hint="cs"/>
          <w:sz w:val="26"/>
          <w:szCs w:val="26"/>
          <w:rtl/>
          <w:lang w:eastAsia="en-US"/>
        </w:rPr>
        <w:t>-</w:t>
      </w:r>
      <w:r w:rsidRPr="00792933">
        <w:rPr>
          <w:rFonts w:cs="Narkisim" w:hint="cs"/>
          <w:sz w:val="26"/>
          <w:szCs w:val="26"/>
          <w:rtl/>
          <w:lang w:eastAsia="en-US"/>
        </w:rPr>
        <w:t xml:space="preserve"> חז"ל אומרים שהציווי הוא לא לעשות שום דבר, ובכלל זה: גם לא להתפלל.</w:t>
      </w:r>
    </w:p>
    <w:p w14:paraId="240BD13C"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בסוף פרשת בשלח התורה מספרת לנו על ההתמודדות עם עמלק במדבר. משה עולה על הגבעה ולא מפסיק להתפלל, יהושע אוסף את הצבא ונילחם בכול הכוח והתקיפות.</w:t>
      </w:r>
    </w:p>
    <w:p w14:paraId="7466B5A6"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lastRenderedPageBreak/>
        <w:t>השאלה המתבקשת היא מדוע יש הבדל קיצוני כול כך בצורת ההתמודדות עם מצרים ועם עמלק. למה כאן לא עושים דבר, וכאן עושים כול מה שאפשר לעשות ואף יותר מכך?!</w:t>
      </w:r>
    </w:p>
    <w:p w14:paraId="23538CC1"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הרבי מאיזביצא </w:t>
      </w:r>
      <w:r>
        <w:rPr>
          <w:rFonts w:cs="Narkisim" w:hint="cs"/>
          <w:sz w:val="26"/>
          <w:szCs w:val="26"/>
          <w:rtl/>
          <w:lang w:eastAsia="en-US"/>
        </w:rPr>
        <w:t>-</w:t>
      </w:r>
      <w:r w:rsidRPr="00792933">
        <w:rPr>
          <w:rFonts w:cs="Narkisim" w:hint="cs"/>
          <w:sz w:val="26"/>
          <w:szCs w:val="26"/>
          <w:rtl/>
          <w:lang w:eastAsia="en-US"/>
        </w:rPr>
        <w:t xml:space="preserve"> בעל "מי השלוח" אומר שהגויים טוענים </w:t>
      </w:r>
      <w:r>
        <w:rPr>
          <w:rFonts w:cs="Narkisim" w:hint="cs"/>
          <w:sz w:val="26"/>
          <w:szCs w:val="26"/>
          <w:rtl/>
          <w:lang w:eastAsia="en-US"/>
        </w:rPr>
        <w:t>שכול מעשיהם הם "כוחי ועוצם ידי"</w:t>
      </w:r>
      <w:r w:rsidRPr="00792933">
        <w:rPr>
          <w:rFonts w:cs="Narkisim" w:hint="cs"/>
          <w:sz w:val="26"/>
          <w:szCs w:val="26"/>
          <w:rtl/>
          <w:lang w:eastAsia="en-US"/>
        </w:rPr>
        <w:t xml:space="preserve">, ולכן כנגד מצרים שהם הגוי הקלסי, עם ישראל נצטוו לא לעשות דבר כדי להראות שהכול בידי שמים ואפילו להתפלל אדם לא יכול אלא אם כן קיבל כוח מהקב"ה. </w:t>
      </w:r>
      <w:r>
        <w:rPr>
          <w:rFonts w:cs="Narkisim" w:hint="cs"/>
          <w:sz w:val="26"/>
          <w:szCs w:val="26"/>
          <w:rtl/>
          <w:lang w:eastAsia="en-US"/>
        </w:rPr>
        <w:t>-</w:t>
      </w:r>
      <w:r w:rsidRPr="00792933">
        <w:rPr>
          <w:rFonts w:cs="Narkisim" w:hint="cs"/>
          <w:sz w:val="26"/>
          <w:szCs w:val="26"/>
          <w:rtl/>
          <w:lang w:eastAsia="en-US"/>
        </w:rPr>
        <w:t xml:space="preserve"> לכן "ואתם תחרישון".</w:t>
      </w:r>
    </w:p>
    <w:p w14:paraId="574B8DDF"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עמלק לעומת זאת שונה משאר הגויים. הגמרא </w:t>
      </w:r>
      <w:r w:rsidRPr="00792933">
        <w:rPr>
          <w:rFonts w:cs="Narkisim" w:hint="cs"/>
          <w:sz w:val="20"/>
          <w:szCs w:val="20"/>
          <w:rtl/>
          <w:lang w:eastAsia="en-US"/>
        </w:rPr>
        <w:t>(קידושין י"ח.)</w:t>
      </w:r>
      <w:r w:rsidRPr="00792933">
        <w:rPr>
          <w:rFonts w:cs="Narkisim" w:hint="cs"/>
          <w:sz w:val="26"/>
          <w:szCs w:val="26"/>
          <w:rtl/>
          <w:lang w:eastAsia="en-US"/>
        </w:rPr>
        <w:t xml:space="preserve"> אומרת שעמלק הוא ישראל מומר כיוון שהוא נכדו של עשו הרשע שהיו לו הורים יהודים כידוע. ישראל מומר אומר שכל מעשיו הרעים הם מהקב"ה, אם הקב"ה לא היה נותן לו כוח הוא לא היה יכול לעשות את מעשיו הרעים. דוגמא לכך הוא רבשקה שר צבא אשור </w:t>
      </w:r>
      <w:r w:rsidRPr="00792933">
        <w:rPr>
          <w:rFonts w:cs="Narkisim" w:hint="cs"/>
          <w:sz w:val="20"/>
          <w:szCs w:val="20"/>
          <w:rtl/>
          <w:lang w:eastAsia="en-US"/>
        </w:rPr>
        <w:t>(מלכים ב' י"ח,י"ז)</w:t>
      </w:r>
      <w:r w:rsidRPr="00792933">
        <w:rPr>
          <w:rFonts w:cs="Narkisim" w:hint="cs"/>
          <w:sz w:val="26"/>
          <w:szCs w:val="26"/>
          <w:rtl/>
          <w:lang w:eastAsia="en-US"/>
        </w:rPr>
        <w:t>. הוא צר על ירושלים, בעיצומו של המצור הוא מנסה לייאש את אנשי ירושלים. הוא נושא נאום ואומר: "המבלעדי ה'</w:t>
      </w:r>
      <w:r>
        <w:rPr>
          <w:rFonts w:cs="Narkisim" w:hint="cs"/>
          <w:sz w:val="26"/>
          <w:szCs w:val="26"/>
          <w:rtl/>
          <w:lang w:eastAsia="en-US"/>
        </w:rPr>
        <w:t xml:space="preserve"> עליתי על המקום הזה להשחיתו?!"</w:t>
      </w:r>
      <w:r w:rsidRPr="00792933">
        <w:rPr>
          <w:rFonts w:cs="Narkisim" w:hint="cs"/>
          <w:sz w:val="26"/>
          <w:szCs w:val="26"/>
          <w:rtl/>
          <w:lang w:eastAsia="en-US"/>
        </w:rPr>
        <w:t>. כלומר, אם הקב"ה לא היה נותן לי כוח, לא הייתי יכול לצור על ירושלים, ל</w:t>
      </w:r>
      <w:r>
        <w:rPr>
          <w:rFonts w:cs="Narkisim" w:hint="cs"/>
          <w:sz w:val="26"/>
          <w:szCs w:val="26"/>
          <w:rtl/>
          <w:lang w:eastAsia="en-US"/>
        </w:rPr>
        <w:t>כן, חבל על המאמץ שלכם להלחם בי.</w:t>
      </w:r>
      <w:r w:rsidRPr="00792933">
        <w:rPr>
          <w:rFonts w:cs="Narkisim" w:hint="cs"/>
          <w:sz w:val="26"/>
          <w:szCs w:val="26"/>
          <w:rtl/>
          <w:lang w:eastAsia="en-US"/>
        </w:rPr>
        <w:t xml:space="preserve"> העצה כנגד ישראל מומר היא גם להתפלל וגם לעבוד וגם להלחם. כדי להראות שהכול בידי שמים חוץ מיראת שמים. כלומר, בידו של האדם לפעול, לעשות ולשנות.</w:t>
      </w:r>
    </w:p>
    <w:p w14:paraId="088E81FA"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סבא ישראל שילב בהצלחה רבה את שני הדברים האלה שנראים סותרים במבט ראשון.</w:t>
      </w:r>
    </w:p>
    <w:p w14:paraId="5E1CFEC1"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מצד אחד, אמונה גדולה בקב"ה, לפעמים צריך לשחרר, להרפות ולתת לקב"ה לעשות את שלו בלי להתערב.</w:t>
      </w:r>
    </w:p>
    <w:p w14:paraId="19660F07"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מצד שני, סבא ישראל היה איש עבודה שכל חייו התפרנס מיגיע כפיו ולא סמך על הנס. עבודה קשה של עקב בצד אגודל בשילוב כישרון ועוצמה גדולה.</w:t>
      </w:r>
    </w:p>
    <w:p w14:paraId="7B5B3C02"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סבא ישראל זכה להנחיל את שתי התכונות האלה גם לדורות הבאים </w:t>
      </w:r>
      <w:r>
        <w:rPr>
          <w:rFonts w:cs="Narkisim" w:hint="cs"/>
          <w:sz w:val="26"/>
          <w:szCs w:val="26"/>
          <w:rtl/>
          <w:lang w:eastAsia="en-US"/>
        </w:rPr>
        <w:t>-</w:t>
      </w:r>
      <w:r w:rsidRPr="00792933">
        <w:rPr>
          <w:rFonts w:cs="Narkisim" w:hint="cs"/>
          <w:sz w:val="26"/>
          <w:szCs w:val="26"/>
          <w:rtl/>
          <w:lang w:eastAsia="en-US"/>
        </w:rPr>
        <w:t xml:space="preserve"> לנו הנכדים. ובעזרת ה' גם לדורות הבאים אחרינו.</w:t>
      </w:r>
    </w:p>
    <w:p w14:paraId="761A08F7" w14:textId="77777777" w:rsidR="00F43204"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אני בטוח, שלא רק אנחנו נזכור אותו, אלא הקב"ה יקיים את הבטחתו כפי שאמר ישעיה הנביא: "ונתתי להם בביתי ובחומתי יד ושם טוב מבנים ומבנות שם עולם אתן לו אשר לא יכרת".</w:t>
      </w:r>
    </w:p>
    <w:p w14:paraId="5FD6EFD4" w14:textId="77777777" w:rsidR="00F43204" w:rsidRPr="00792933" w:rsidRDefault="00F43204" w:rsidP="00B63B69">
      <w:pPr>
        <w:spacing w:after="60" w:line="300" w:lineRule="auto"/>
        <w:ind w:left="-9"/>
        <w:jc w:val="both"/>
        <w:rPr>
          <w:rFonts w:cs="Narkisim" w:hint="cs"/>
          <w:sz w:val="26"/>
          <w:szCs w:val="26"/>
          <w:rtl/>
          <w:lang w:eastAsia="en-US"/>
        </w:rPr>
      </w:pPr>
    </w:p>
    <w:p w14:paraId="53BB7AD8" w14:textId="77777777" w:rsidR="00F43204" w:rsidRPr="00792933" w:rsidRDefault="00F43204" w:rsidP="00B63B69">
      <w:pPr>
        <w:spacing w:after="60" w:line="300" w:lineRule="auto"/>
        <w:ind w:left="-9"/>
        <w:jc w:val="both"/>
        <w:rPr>
          <w:rFonts w:cs="Narkisim" w:hint="cs"/>
          <w:sz w:val="26"/>
          <w:szCs w:val="26"/>
          <w:rtl/>
          <w:lang w:eastAsia="en-US"/>
        </w:rPr>
      </w:pPr>
    </w:p>
    <w:p w14:paraId="5A64A0B6" w14:textId="77777777" w:rsidR="00F43204" w:rsidRDefault="00F43204" w:rsidP="00B63B69">
      <w:pPr>
        <w:spacing w:before="120" w:after="60" w:line="300" w:lineRule="auto"/>
        <w:jc w:val="center"/>
        <w:rPr>
          <w:rFonts w:cs="Narkisim" w:hint="cs"/>
          <w:b/>
          <w:bCs/>
          <w:sz w:val="30"/>
          <w:szCs w:val="30"/>
          <w:rtl/>
          <w:lang w:eastAsia="en-US"/>
        </w:rPr>
      </w:pPr>
    </w:p>
    <w:p w14:paraId="617643B3" w14:textId="77777777" w:rsidR="00F43204" w:rsidRDefault="00F43204" w:rsidP="00B63B69">
      <w:pPr>
        <w:spacing w:before="120" w:after="60" w:line="300" w:lineRule="auto"/>
        <w:jc w:val="center"/>
        <w:rPr>
          <w:rFonts w:cs="Narkisim" w:hint="cs"/>
          <w:b/>
          <w:bCs/>
          <w:sz w:val="30"/>
          <w:szCs w:val="30"/>
          <w:rtl/>
          <w:lang w:eastAsia="en-US"/>
        </w:rPr>
      </w:pPr>
    </w:p>
    <w:p w14:paraId="11102536" w14:textId="77777777" w:rsidR="00F43204" w:rsidRDefault="00F43204" w:rsidP="00B63B69">
      <w:pPr>
        <w:spacing w:before="120" w:after="60" w:line="300" w:lineRule="auto"/>
        <w:jc w:val="center"/>
        <w:rPr>
          <w:rFonts w:cs="Narkisim" w:hint="cs"/>
          <w:b/>
          <w:bCs/>
          <w:sz w:val="30"/>
          <w:szCs w:val="30"/>
          <w:rtl/>
          <w:lang w:eastAsia="en-US"/>
        </w:rPr>
      </w:pPr>
    </w:p>
    <w:p w14:paraId="337053C5" w14:textId="77777777" w:rsidR="00F43204" w:rsidRPr="000634FB" w:rsidRDefault="00F43204" w:rsidP="00B63B69">
      <w:pPr>
        <w:spacing w:before="120" w:after="60" w:line="300" w:lineRule="auto"/>
        <w:jc w:val="center"/>
        <w:rPr>
          <w:rFonts w:cs="Guttman-Toledo" w:hint="cs"/>
          <w:sz w:val="40"/>
          <w:szCs w:val="40"/>
          <w:rtl/>
          <w:lang w:eastAsia="en-US"/>
        </w:rPr>
      </w:pPr>
      <w:r w:rsidRPr="000634FB">
        <w:rPr>
          <w:rFonts w:cs="Guttman-Toledo" w:hint="cs"/>
          <w:b/>
          <w:bCs/>
          <w:sz w:val="40"/>
          <w:szCs w:val="40"/>
          <w:rtl/>
          <w:lang w:eastAsia="en-US"/>
        </w:rPr>
        <w:t>הספד בגילוי המצבה</w:t>
      </w:r>
    </w:p>
    <w:p w14:paraId="774A8D85" w14:textId="77777777" w:rsidR="00F43204" w:rsidRPr="000634FB" w:rsidRDefault="00F43204" w:rsidP="00B63B69">
      <w:pPr>
        <w:spacing w:before="120" w:after="60" w:line="300" w:lineRule="auto"/>
        <w:jc w:val="center"/>
        <w:rPr>
          <w:rFonts w:cs="Narkisim" w:hint="cs"/>
          <w:sz w:val="28"/>
          <w:szCs w:val="28"/>
          <w:rtl/>
          <w:lang w:eastAsia="en-US"/>
        </w:rPr>
      </w:pPr>
      <w:r w:rsidRPr="000634FB">
        <w:rPr>
          <w:rFonts w:cs="Narkisim" w:hint="cs"/>
          <w:sz w:val="28"/>
          <w:szCs w:val="28"/>
          <w:rtl/>
          <w:lang w:eastAsia="en-US"/>
        </w:rPr>
        <w:t>מוטי שראל</w:t>
      </w:r>
    </w:p>
    <w:p w14:paraId="0224292C" w14:textId="77777777" w:rsidR="00F43204" w:rsidRPr="00792933" w:rsidRDefault="00F43204" w:rsidP="00B63B69">
      <w:pPr>
        <w:spacing w:before="120" w:after="60" w:line="300" w:lineRule="auto"/>
        <w:ind w:left="454" w:right="454"/>
        <w:jc w:val="both"/>
        <w:rPr>
          <w:rFonts w:cs="Narkisim" w:hint="cs"/>
          <w:sz w:val="26"/>
          <w:szCs w:val="26"/>
          <w:rtl/>
          <w:lang w:eastAsia="en-US"/>
        </w:rPr>
      </w:pPr>
      <w:r w:rsidRPr="00792933">
        <w:rPr>
          <w:rFonts w:cs="Narkisim" w:hint="cs"/>
          <w:rtl/>
          <w:lang w:eastAsia="en-US"/>
        </w:rPr>
        <w:t xml:space="preserve">"כך היא דרכה של תורה פת במלח תאכל ומים במשורה תשתה ועל הארץ תישן וחיי צער תחיה ובתורה אתה עמל. ואם אתה עושה כן אשריך וטוב לך. אשריך בעוה"ז וטוב לך לעוה"ב" </w:t>
      </w:r>
      <w:r w:rsidRPr="00792933">
        <w:rPr>
          <w:rFonts w:cs="Narkisim" w:hint="cs"/>
          <w:sz w:val="20"/>
          <w:szCs w:val="20"/>
          <w:rtl/>
          <w:lang w:eastAsia="en-US"/>
        </w:rPr>
        <w:t>(אבות פ"ו מ"ד)</w:t>
      </w:r>
    </w:p>
    <w:p w14:paraId="404C2838"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מי שהכיר את סבא ישראל יודע שאין אדם שיותר מתאים לתיאור זה מסבא ישראל.</w:t>
      </w:r>
    </w:p>
    <w:p w14:paraId="44AFBEC4"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סבא לא רק דיבר על דרך זו אלא קיים אותה בעצמו בכל רמ"ח אבריו ושס"ה גידיו ובכל דקה מחייו הארוכים, ובכך העביר לנו מסר עצום שלא נשכח לעולם.</w:t>
      </w:r>
    </w:p>
    <w:p w14:paraId="25364E8E"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בשבועות האחרונים לחייו שמעתי ממנו כמה פעמים שהוא כבר לא מועיל לאף אחד, שאין לו כוח ללמוד ולכן אין טעם לחייו. באמירה זו טמונה כל תפיסת עולמו של סבא, שספגנו אותה בכל מפגש עם סבא ע"י מאות סיפורים ודברי תורה שאמר לנו, ליהודי יש משימה לבצע בעוה"ז ואם הוא לא מבצע אותה אין טעם לחייו.</w:t>
      </w:r>
    </w:p>
    <w:p w14:paraId="2F705FE6"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 xml:space="preserve">בפורים האחרון לחייו ביקרתי אותו עם הבן שלי, שילה. סבא שאל אותו אם הוא רוצה להיות בחור ישיבה, ולי אמר שהדבר החשוב ביותר הוא חינוך הילדים בדרך ה', כמו שאמר הקב"ה על אברהם: "כי ידעתיו למען אשר יצווה את בניו ואת ביתו אחריו ושמרו דרך ה' לעשות צדקה ומשפט" </w:t>
      </w:r>
      <w:r w:rsidRPr="00792933">
        <w:rPr>
          <w:rFonts w:cs="Narkisim" w:hint="cs"/>
          <w:sz w:val="20"/>
          <w:szCs w:val="20"/>
          <w:rtl/>
          <w:lang w:eastAsia="en-US"/>
        </w:rPr>
        <w:t>(בראשית י"ח, יט)</w:t>
      </w:r>
      <w:r w:rsidRPr="00792933">
        <w:rPr>
          <w:rFonts w:cs="Narkisim" w:hint="cs"/>
          <w:sz w:val="26"/>
          <w:szCs w:val="26"/>
          <w:rtl/>
        </w:rPr>
        <w:t>.</w:t>
      </w:r>
    </w:p>
    <w:p w14:paraId="051BCAE2"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 xml:space="preserve">בעז"ה נשתדל לקיים את צוואתו זו של סבא, לחנך את ילדינו ואת עצמנו על פי הדרך שסבא סלל לפנינו, מסירות נפש עצומה על לימוד תורה וקיום מצוות, מתוך הסתפקות במועט ולהרבות בצדקה. </w:t>
      </w:r>
    </w:p>
    <w:p w14:paraId="1642E8CA"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 xml:space="preserve">בעז"ה נזכה לקיום דברי הנביא: "בלע המוות לנצח ומחה ה' אלוקים דמעה מעל כל פנים וחרפת עמו יסיר מעל כל הארץ כי ה' דיבר" </w:t>
      </w:r>
      <w:r w:rsidRPr="00792933">
        <w:rPr>
          <w:rFonts w:cs="Narkisim" w:hint="cs"/>
          <w:sz w:val="20"/>
          <w:szCs w:val="20"/>
          <w:rtl/>
          <w:lang w:eastAsia="en-US"/>
        </w:rPr>
        <w:t>(ישעיהו כ"ה, ח)</w:t>
      </w:r>
    </w:p>
    <w:p w14:paraId="1FE95910" w14:textId="77777777" w:rsidR="00F43204" w:rsidRPr="00792933" w:rsidRDefault="00F43204" w:rsidP="00B63B69">
      <w:pPr>
        <w:spacing w:before="120" w:after="60" w:line="300" w:lineRule="auto"/>
        <w:jc w:val="both"/>
        <w:rPr>
          <w:rFonts w:cs="Narkisim" w:hint="cs"/>
          <w:sz w:val="26"/>
          <w:szCs w:val="26"/>
          <w:rtl/>
        </w:rPr>
      </w:pPr>
      <w:r w:rsidRPr="00792933">
        <w:rPr>
          <w:rFonts w:cs="Narkisim"/>
          <w:sz w:val="26"/>
          <w:szCs w:val="26"/>
          <w:rtl/>
        </w:rPr>
        <w:t xml:space="preserve">    </w:t>
      </w:r>
    </w:p>
    <w:p w14:paraId="560A7FD2" w14:textId="77777777" w:rsidR="00F43204" w:rsidRDefault="00F43204" w:rsidP="00B63B69">
      <w:pPr>
        <w:spacing w:before="120" w:after="60" w:line="300" w:lineRule="auto"/>
        <w:jc w:val="center"/>
        <w:rPr>
          <w:rFonts w:cs="Narkisim" w:hint="cs"/>
          <w:b/>
          <w:bCs/>
          <w:sz w:val="30"/>
          <w:szCs w:val="30"/>
          <w:rtl/>
          <w:lang w:eastAsia="en-US"/>
        </w:rPr>
      </w:pPr>
    </w:p>
    <w:p w14:paraId="6BD6804A" w14:textId="77777777" w:rsidR="00F43204" w:rsidRDefault="00F43204" w:rsidP="00B63B69">
      <w:pPr>
        <w:spacing w:before="120" w:after="60" w:line="300" w:lineRule="auto"/>
        <w:jc w:val="center"/>
        <w:rPr>
          <w:rFonts w:cs="Narkisim" w:hint="cs"/>
          <w:b/>
          <w:bCs/>
          <w:sz w:val="30"/>
          <w:szCs w:val="30"/>
          <w:rtl/>
          <w:lang w:eastAsia="en-US"/>
        </w:rPr>
      </w:pPr>
    </w:p>
    <w:p w14:paraId="1F049165" w14:textId="77777777" w:rsidR="00F43204" w:rsidRDefault="00F43204" w:rsidP="00B63B69">
      <w:pPr>
        <w:spacing w:before="120" w:after="60" w:line="300" w:lineRule="auto"/>
        <w:jc w:val="center"/>
        <w:rPr>
          <w:rFonts w:cs="Narkisim" w:hint="cs"/>
          <w:b/>
          <w:bCs/>
          <w:sz w:val="30"/>
          <w:szCs w:val="30"/>
          <w:rtl/>
          <w:lang w:eastAsia="en-US"/>
        </w:rPr>
      </w:pPr>
    </w:p>
    <w:p w14:paraId="0D4A8292" w14:textId="77777777" w:rsidR="00F43204" w:rsidRPr="00792933" w:rsidRDefault="00F43204" w:rsidP="00B63B69">
      <w:pPr>
        <w:spacing w:before="120" w:after="60" w:line="300" w:lineRule="auto"/>
        <w:jc w:val="center"/>
        <w:rPr>
          <w:rFonts w:cs="Narkisim" w:hint="cs"/>
          <w:b/>
          <w:bCs/>
          <w:sz w:val="30"/>
          <w:szCs w:val="30"/>
          <w:rtl/>
          <w:lang w:eastAsia="en-US"/>
        </w:rPr>
      </w:pPr>
      <w:r w:rsidRPr="000634FB">
        <w:rPr>
          <w:rFonts w:cs="Guttman-Toledo" w:hint="cs"/>
          <w:b/>
          <w:bCs/>
          <w:sz w:val="40"/>
          <w:szCs w:val="40"/>
          <w:rtl/>
          <w:lang w:eastAsia="en-US"/>
        </w:rPr>
        <w:t>הספד</w:t>
      </w:r>
      <w:r w:rsidRPr="00792933">
        <w:rPr>
          <w:rFonts w:cs="Narkisim" w:hint="cs"/>
          <w:b/>
          <w:bCs/>
          <w:sz w:val="30"/>
          <w:szCs w:val="30"/>
          <w:rtl/>
          <w:lang w:eastAsia="en-US"/>
        </w:rPr>
        <w:t xml:space="preserve">  </w:t>
      </w:r>
    </w:p>
    <w:p w14:paraId="7E7FDB53" w14:textId="77777777" w:rsidR="00F43204" w:rsidRPr="00792933" w:rsidRDefault="00F43204" w:rsidP="00B63B69">
      <w:pPr>
        <w:spacing w:before="120" w:after="60" w:line="300" w:lineRule="auto"/>
        <w:jc w:val="center"/>
        <w:rPr>
          <w:rFonts w:cs="Narkisim" w:hint="cs"/>
          <w:sz w:val="26"/>
          <w:szCs w:val="26"/>
          <w:rtl/>
        </w:rPr>
      </w:pPr>
      <w:r w:rsidRPr="000634FB">
        <w:rPr>
          <w:rFonts w:cs="Narkisim" w:hint="cs"/>
          <w:sz w:val="28"/>
          <w:szCs w:val="28"/>
          <w:rtl/>
          <w:lang w:eastAsia="en-US"/>
        </w:rPr>
        <w:t>נעמי גולן</w:t>
      </w:r>
      <w:r w:rsidRPr="000634FB">
        <w:rPr>
          <w:rFonts w:cs="Narkisim" w:hint="cs"/>
          <w:sz w:val="28"/>
          <w:szCs w:val="28"/>
          <w:rtl/>
        </w:rPr>
        <w:t xml:space="preserve"> </w:t>
      </w:r>
    </w:p>
    <w:p w14:paraId="0A0DF984"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קשה לי לדבר עליך בלשון עבר. מלבד האהבה הגדולה שאני מרגישה כלפיך, תמיד היית בשבילי וגם תהיה עבורי מודל לחיים אחרים שכל כך אני מייחלת להם, ועבורי הם בלתי אפשריים. חיים נכונים, חיים של יציבות, שיגרה בנועם, ידיעה ברורה של טוב ורע ומה צריך, צניעות אמיתית והסתפקות במועט שלא קיימת יותר בעולמנו.</w:t>
      </w:r>
    </w:p>
    <w:p w14:paraId="5529E1E4"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ואני והקרובים הסובבים אותי, בתוך הטירוף הגדול של חיינו שהולך ומתחזק משנה לשנה, חיים חיים הפוכים לגמרי משלך, חיים רעים. הייתי באה אליך להרגע, ויוצאת ממך לכמה שעות טובה יותר, שלווה.</w:t>
      </w:r>
    </w:p>
    <w:p w14:paraId="42CBD6B9"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אהבתי ואוהב אותך גם בגלל עקשנותך הגדולה, דעותיך הקיצוניות והמרגיזות. הזדהתי איתך לחלוטין, בכל פעם שהיתה לך דעה שלילית על העולם, וכאלו היו לך רבות. אתה היחיד שגרמת לי באמת לצחוק כשביטאת אותם בהומור הציני הנפלא המיוחד רק לך, והרגשתי קצת פחות בודדה בראיית העולם העגומה.</w:t>
      </w:r>
    </w:p>
    <w:p w14:paraId="20F94A74"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אני מצטערת עד מאד על ימים ושבועות שבגללי נעדרת מחיי, ושמחה על הזמן שהיית בו. תודה גדולה גדולה על הסרט שהענקת לי, ובזכותו ימים קסומים שבילינו יחד, גם דרכו תזכר לעד.</w:t>
      </w:r>
    </w:p>
    <w:p w14:paraId="16AA166A"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אני עדיין מסתכלת מלמטה למעלה, לחלון שלך, לראות אותך ולהעיז ולחשוב שאולי אתה מחכה לי שאחצה את הרחוב.</w:t>
      </w:r>
    </w:p>
    <w:p w14:paraId="162AA4EC" w14:textId="77777777" w:rsidR="00F43204" w:rsidRPr="00792933" w:rsidRDefault="00F43204" w:rsidP="00B63B69">
      <w:pPr>
        <w:spacing w:before="120" w:after="60" w:line="300" w:lineRule="auto"/>
        <w:jc w:val="both"/>
        <w:rPr>
          <w:rFonts w:cs="Narkisim" w:hint="cs"/>
          <w:sz w:val="26"/>
          <w:szCs w:val="26"/>
          <w:rtl/>
        </w:rPr>
      </w:pPr>
      <w:r w:rsidRPr="00792933">
        <w:rPr>
          <w:rFonts w:cs="Narkisim" w:hint="cs"/>
          <w:sz w:val="26"/>
          <w:szCs w:val="26"/>
          <w:rtl/>
        </w:rPr>
        <w:t>תודה לך סבא שהיית לי. תהא מנוחתך שלווה וזכרך ברוך.</w:t>
      </w:r>
    </w:p>
    <w:p w14:paraId="7D059EFD" w14:textId="77777777" w:rsidR="00F43204" w:rsidRPr="00792933" w:rsidRDefault="00F43204" w:rsidP="00B63B69">
      <w:pPr>
        <w:spacing w:after="60" w:line="300" w:lineRule="auto"/>
        <w:ind w:left="-9"/>
        <w:jc w:val="both"/>
        <w:rPr>
          <w:rFonts w:cs="Narkisim" w:hint="cs"/>
          <w:sz w:val="26"/>
          <w:szCs w:val="26"/>
          <w:rtl/>
          <w:lang w:eastAsia="en-US"/>
        </w:rPr>
      </w:pPr>
    </w:p>
    <w:p w14:paraId="5BB14506" w14:textId="77777777" w:rsidR="00F43204" w:rsidRPr="00792933" w:rsidRDefault="00F43204" w:rsidP="00B63B69">
      <w:pPr>
        <w:spacing w:after="60" w:line="300" w:lineRule="auto"/>
        <w:rPr>
          <w:rFonts w:cs="Narkisim" w:hint="cs"/>
          <w:sz w:val="26"/>
          <w:szCs w:val="26"/>
          <w:rtl/>
          <w:lang w:eastAsia="en-US"/>
        </w:rPr>
      </w:pPr>
    </w:p>
    <w:p w14:paraId="3AB1CD6C" w14:textId="77777777" w:rsidR="00F43204" w:rsidRDefault="00F43204" w:rsidP="00B63B69">
      <w:pPr>
        <w:spacing w:after="60" w:line="300" w:lineRule="auto"/>
        <w:jc w:val="center"/>
        <w:rPr>
          <w:rFonts w:cs="Narkisim" w:hint="cs"/>
          <w:b/>
          <w:bCs/>
          <w:sz w:val="30"/>
          <w:szCs w:val="30"/>
          <w:rtl/>
        </w:rPr>
      </w:pPr>
    </w:p>
    <w:p w14:paraId="522284B2" w14:textId="77777777" w:rsidR="00F43204" w:rsidRDefault="00F43204" w:rsidP="00B63B69">
      <w:pPr>
        <w:spacing w:after="60" w:line="300" w:lineRule="auto"/>
        <w:jc w:val="center"/>
        <w:rPr>
          <w:rFonts w:cs="Narkisim" w:hint="cs"/>
          <w:b/>
          <w:bCs/>
          <w:sz w:val="30"/>
          <w:szCs w:val="30"/>
          <w:rtl/>
        </w:rPr>
      </w:pPr>
    </w:p>
    <w:p w14:paraId="1149800D" w14:textId="77777777" w:rsidR="00F43204" w:rsidRDefault="00F43204" w:rsidP="00B63B69">
      <w:pPr>
        <w:spacing w:after="60" w:line="300" w:lineRule="auto"/>
        <w:jc w:val="center"/>
        <w:rPr>
          <w:rFonts w:cs="Narkisim" w:hint="cs"/>
          <w:b/>
          <w:bCs/>
          <w:sz w:val="30"/>
          <w:szCs w:val="30"/>
          <w:rtl/>
        </w:rPr>
      </w:pPr>
    </w:p>
    <w:p w14:paraId="4BC22EF7" w14:textId="77777777" w:rsidR="00F43204" w:rsidRDefault="00F43204" w:rsidP="00B63B69">
      <w:pPr>
        <w:spacing w:after="60" w:line="300" w:lineRule="auto"/>
        <w:jc w:val="center"/>
        <w:rPr>
          <w:rFonts w:cs="Narkisim" w:hint="cs"/>
          <w:b/>
          <w:bCs/>
          <w:sz w:val="30"/>
          <w:szCs w:val="30"/>
          <w:rtl/>
        </w:rPr>
      </w:pPr>
    </w:p>
    <w:p w14:paraId="73909511" w14:textId="77777777" w:rsidR="00F43204" w:rsidRDefault="00F43204" w:rsidP="00B63B69">
      <w:pPr>
        <w:spacing w:after="60" w:line="300" w:lineRule="auto"/>
        <w:jc w:val="center"/>
        <w:rPr>
          <w:rFonts w:cs="Guttman-Toledo" w:hint="cs"/>
          <w:b/>
          <w:bCs/>
          <w:sz w:val="40"/>
          <w:szCs w:val="40"/>
          <w:rtl/>
        </w:rPr>
      </w:pPr>
    </w:p>
    <w:p w14:paraId="0CB39721" w14:textId="77777777" w:rsidR="00F43204" w:rsidRPr="000634FB" w:rsidRDefault="00F43204" w:rsidP="00B63B69">
      <w:pPr>
        <w:spacing w:after="60" w:line="300" w:lineRule="auto"/>
        <w:jc w:val="center"/>
        <w:rPr>
          <w:rFonts w:cs="Guttman-Toledo" w:hint="cs"/>
          <w:sz w:val="40"/>
          <w:szCs w:val="40"/>
          <w:rtl/>
        </w:rPr>
      </w:pPr>
      <w:r w:rsidRPr="000634FB">
        <w:rPr>
          <w:rFonts w:cs="Guttman-Toledo" w:hint="cs"/>
          <w:b/>
          <w:bCs/>
          <w:sz w:val="40"/>
          <w:szCs w:val="40"/>
          <w:rtl/>
        </w:rPr>
        <w:t>מה למדנו מסבא ?</w:t>
      </w:r>
      <w:r w:rsidRPr="000634FB">
        <w:rPr>
          <w:rFonts w:cs="Guttman-Toledo" w:hint="cs"/>
          <w:sz w:val="40"/>
          <w:szCs w:val="40"/>
          <w:rtl/>
        </w:rPr>
        <w:t xml:space="preserve"> </w:t>
      </w:r>
    </w:p>
    <w:p w14:paraId="60B97A78" w14:textId="77777777" w:rsidR="00F43204" w:rsidRPr="000634FB" w:rsidRDefault="00F43204" w:rsidP="00B63B69">
      <w:pPr>
        <w:spacing w:after="60" w:line="300" w:lineRule="auto"/>
        <w:jc w:val="center"/>
        <w:rPr>
          <w:rFonts w:cs="Narkisim" w:hint="cs"/>
          <w:b/>
          <w:bCs/>
          <w:sz w:val="28"/>
          <w:szCs w:val="28"/>
          <w:rtl/>
        </w:rPr>
      </w:pPr>
      <w:r w:rsidRPr="000634FB">
        <w:rPr>
          <w:rFonts w:cs="Narkisim" w:hint="cs"/>
          <w:sz w:val="28"/>
          <w:szCs w:val="28"/>
          <w:rtl/>
        </w:rPr>
        <w:t>מוטי שראל</w:t>
      </w:r>
    </w:p>
    <w:p w14:paraId="469C3140" w14:textId="77777777" w:rsidR="00F43204" w:rsidRPr="00792933" w:rsidRDefault="00F43204" w:rsidP="00B63B69">
      <w:pPr>
        <w:spacing w:after="60" w:line="300" w:lineRule="auto"/>
        <w:ind w:left="-9"/>
        <w:jc w:val="both"/>
        <w:rPr>
          <w:rFonts w:cs="Narkisim" w:hint="cs"/>
          <w:b/>
          <w:bCs/>
          <w:sz w:val="26"/>
          <w:szCs w:val="26"/>
          <w:rtl/>
          <w:lang w:eastAsia="en-US"/>
        </w:rPr>
      </w:pPr>
      <w:r w:rsidRPr="00792933">
        <w:rPr>
          <w:rFonts w:cs="Narkisim" w:hint="cs"/>
          <w:b/>
          <w:bCs/>
          <w:sz w:val="26"/>
          <w:szCs w:val="26"/>
          <w:rtl/>
          <w:lang w:eastAsia="en-US"/>
        </w:rPr>
        <w:t>"כי הם חיינו ואורך ימינו ובהם נהגה יומם ולילה"</w:t>
      </w:r>
    </w:p>
    <w:p w14:paraId="711A2E0D"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סבא לא דיבר על כך רבות אך כל חייו הקרינו אמת זו וכך הוא חי. וזכורני בילדותי שפעם אחת סבא התארח אצלנו בבית ואני ישנתי בסלון והתעוררתי באמצע הלילה וראיתי את סבא רכון על גמרא לאור מנורה קטנה, ומעשה זה נחרט בראשי עד היום הזה.</w:t>
      </w:r>
    </w:p>
    <w:p w14:paraId="1465A5B5"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"כי הם חיינו" </w:t>
      </w:r>
      <w:r>
        <w:rPr>
          <w:rFonts w:cs="Narkisim" w:hint="cs"/>
          <w:sz w:val="26"/>
          <w:szCs w:val="26"/>
          <w:rtl/>
          <w:lang w:eastAsia="en-US"/>
        </w:rPr>
        <w:t>-</w:t>
      </w:r>
      <w:r w:rsidRPr="00792933">
        <w:rPr>
          <w:rFonts w:cs="Narkisim" w:hint="cs"/>
          <w:sz w:val="26"/>
          <w:szCs w:val="26"/>
          <w:rtl/>
          <w:lang w:eastAsia="en-US"/>
        </w:rPr>
        <w:t xml:space="preserve"> לא כסיסמא אלא כעצם החיים, כך סבא חי וכך הוא הרגיש ולכן לקראת סוף חייו כשסבל מיסורים ולא יכל ללמוד אמר לי שאין עוד טעם לחייו.</w:t>
      </w:r>
    </w:p>
    <w:p w14:paraId="1A92C355" w14:textId="77777777" w:rsidR="00F43204" w:rsidRPr="00792933" w:rsidRDefault="00F43204" w:rsidP="00B63B69">
      <w:pPr>
        <w:spacing w:after="60" w:line="300" w:lineRule="auto"/>
        <w:ind w:left="-9"/>
        <w:jc w:val="both"/>
        <w:rPr>
          <w:rFonts w:cs="Narkisim" w:hint="cs"/>
          <w:sz w:val="26"/>
          <w:szCs w:val="26"/>
          <w:rtl/>
          <w:lang w:eastAsia="en-US"/>
        </w:rPr>
      </w:pPr>
    </w:p>
    <w:p w14:paraId="0B5C5EA9" w14:textId="77777777" w:rsidR="00F43204" w:rsidRPr="00792933" w:rsidRDefault="00F43204" w:rsidP="00B63B69">
      <w:pPr>
        <w:spacing w:after="60" w:line="300" w:lineRule="auto"/>
        <w:ind w:left="-9"/>
        <w:jc w:val="both"/>
        <w:rPr>
          <w:rFonts w:cs="Narkisim" w:hint="cs"/>
          <w:b/>
          <w:bCs/>
          <w:sz w:val="26"/>
          <w:szCs w:val="26"/>
          <w:rtl/>
          <w:lang w:eastAsia="en-US"/>
        </w:rPr>
      </w:pPr>
      <w:r w:rsidRPr="00792933">
        <w:rPr>
          <w:rFonts w:cs="Narkisim" w:hint="cs"/>
          <w:b/>
          <w:bCs/>
          <w:sz w:val="26"/>
          <w:szCs w:val="26"/>
          <w:rtl/>
          <w:lang w:eastAsia="en-US"/>
        </w:rPr>
        <w:t xml:space="preserve">"איזהו עשיר השמח בחלקו" </w:t>
      </w:r>
    </w:p>
    <w:p w14:paraId="71A83782"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סבא אף פעם לא שאף לרמת חיים גבוהה והסתפק במועט מאוד.</w:t>
      </w:r>
    </w:p>
    <w:p w14:paraId="5D666651" w14:textId="77777777" w:rsidR="00F43204" w:rsidRPr="00792933" w:rsidRDefault="00F43204" w:rsidP="00B63B69">
      <w:pPr>
        <w:spacing w:after="60" w:line="300" w:lineRule="auto"/>
        <w:ind w:left="-11"/>
        <w:jc w:val="both"/>
        <w:rPr>
          <w:rFonts w:cs="Narkisim" w:hint="cs"/>
          <w:sz w:val="26"/>
          <w:szCs w:val="26"/>
          <w:rtl/>
          <w:lang w:eastAsia="en-US"/>
        </w:rPr>
      </w:pPr>
      <w:r w:rsidRPr="00792933">
        <w:rPr>
          <w:rFonts w:cs="Narkisim" w:hint="cs"/>
          <w:sz w:val="26"/>
          <w:szCs w:val="26"/>
          <w:rtl/>
          <w:lang w:eastAsia="en-US"/>
        </w:rPr>
        <w:t>כל זה כמובן לגבי עצמו אך לגבי אחרים נתן ביד רחבה הן לבני המשפחה והן לצדקה, ולא אשכח את ערמת התלושים שנתן לאבא לתרום בדואר לכל מיני מוסדות תורה וצדקה.</w:t>
      </w:r>
    </w:p>
    <w:p w14:paraId="3C702770"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"אפילו שיחת חול</w:t>
      </w:r>
      <w:r w:rsidR="004E26F3">
        <w:rPr>
          <w:rFonts w:cs="Narkisim" w:hint="cs"/>
          <w:sz w:val="26"/>
          <w:szCs w:val="26"/>
          <w:rtl/>
          <w:lang w:eastAsia="en-US"/>
        </w:rPr>
        <w:t>ין של תלמידי חכמים צריכה תלמוד".</w:t>
      </w:r>
    </w:p>
    <w:p w14:paraId="35A5D0C0" w14:textId="77777777" w:rsidR="00F43204" w:rsidRPr="00792933" w:rsidRDefault="00F43204" w:rsidP="004E26F3">
      <w:pPr>
        <w:spacing w:after="60" w:line="300" w:lineRule="auto"/>
        <w:ind w:left="-9"/>
        <w:jc w:val="both"/>
        <w:rPr>
          <w:rFonts w:cs="Narkisim" w:hint="cs"/>
          <w:sz w:val="26"/>
          <w:szCs w:val="26"/>
          <w:rtl/>
          <w:lang w:eastAsia="en-US"/>
        </w:rPr>
      </w:pPr>
      <w:r w:rsidRPr="00792933">
        <w:rPr>
          <w:rFonts w:cs="Narkisim" w:hint="cs"/>
          <w:sz w:val="26"/>
          <w:szCs w:val="26"/>
          <w:rtl/>
          <w:lang w:eastAsia="en-US"/>
        </w:rPr>
        <w:t>אחת ההנאות הגדולות שלי כילד הם הסיפורים של סבא על צדיקים וחסידים ועל אורח חייהם. כשסבא היה מתארח אצלנו בשבת או חג התענוג הגדול היה אחה"צ</w:t>
      </w:r>
      <w:r w:rsidR="004E26F3">
        <w:rPr>
          <w:rFonts w:cs="Narkisim" w:hint="cs"/>
          <w:sz w:val="26"/>
          <w:szCs w:val="26"/>
          <w:rtl/>
          <w:lang w:eastAsia="en-US"/>
        </w:rPr>
        <w:t>,</w:t>
      </w:r>
      <w:r w:rsidRPr="00792933">
        <w:rPr>
          <w:rFonts w:cs="Narkisim" w:hint="cs"/>
          <w:sz w:val="26"/>
          <w:szCs w:val="26"/>
          <w:rtl/>
          <w:lang w:eastAsia="en-US"/>
        </w:rPr>
        <w:t xml:space="preserve"> שיושבים ושומעים סיפורים בלי סוף, וכמובן שלכל סיפור יש מסר חינוכי וערכי וגם מתובל בקורטוב של הומור.</w:t>
      </w:r>
    </w:p>
    <w:p w14:paraId="35462028" w14:textId="77777777" w:rsidR="00F43204" w:rsidRPr="00792933" w:rsidRDefault="00F43204" w:rsidP="00B63B69">
      <w:pPr>
        <w:spacing w:after="60" w:line="300" w:lineRule="auto"/>
        <w:ind w:left="-11"/>
        <w:jc w:val="both"/>
        <w:rPr>
          <w:rFonts w:cs="Narkisim" w:hint="cs"/>
          <w:sz w:val="26"/>
          <w:szCs w:val="26"/>
          <w:rtl/>
          <w:lang w:eastAsia="en-US"/>
        </w:rPr>
      </w:pPr>
      <w:r w:rsidRPr="00792933">
        <w:rPr>
          <w:rFonts w:cs="Narkisim" w:hint="cs"/>
          <w:sz w:val="26"/>
          <w:szCs w:val="26"/>
          <w:rtl/>
          <w:lang w:eastAsia="en-US"/>
        </w:rPr>
        <w:t>לכל נושא שמדובר יש לסבא סיפור מתאים.</w:t>
      </w:r>
    </w:p>
    <w:p w14:paraId="5E4C602B"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כשסבא בין מנחה למעריב יושב מחוץ לבית הכנסת ומתחיל לדבר, מיד מתאספים כל המתפללים להאזין לסיפורים ולדברי החכמה שנאמרים, מכיון שאין אצל סבא סתם דיבורים, הכל קודש </w:t>
      </w:r>
      <w:r>
        <w:rPr>
          <w:rFonts w:cs="Narkisim" w:hint="cs"/>
          <w:sz w:val="26"/>
          <w:szCs w:val="26"/>
          <w:rtl/>
          <w:lang w:eastAsia="en-US"/>
        </w:rPr>
        <w:t>-</w:t>
      </w:r>
      <w:r w:rsidRPr="00792933">
        <w:rPr>
          <w:rFonts w:cs="Narkisim" w:hint="cs"/>
          <w:sz w:val="26"/>
          <w:szCs w:val="26"/>
          <w:rtl/>
          <w:lang w:eastAsia="en-US"/>
        </w:rPr>
        <w:t xml:space="preserve"> והכל מענין ומרתק.</w:t>
      </w:r>
    </w:p>
    <w:p w14:paraId="33122FF5"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כולי תקווה שנצליח ללכת בדרכיו של סבא ולהעביר את הערכים שקלטנו מסבא לדורות הבאים.</w:t>
      </w:r>
    </w:p>
    <w:p w14:paraId="5BC697C7" w14:textId="77777777" w:rsidR="00F43204"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lastRenderedPageBreak/>
        <w:t>תהי נשמתו צרורה בצרור החיים, ונזכה לראותו בתחיית המתים במהרה בימינו. אמן.</w:t>
      </w:r>
    </w:p>
    <w:p w14:paraId="6CB99BF6" w14:textId="77777777" w:rsidR="00F43204" w:rsidRPr="00792933" w:rsidRDefault="00F43204" w:rsidP="00B63B69">
      <w:pPr>
        <w:spacing w:after="60" w:line="300" w:lineRule="auto"/>
        <w:ind w:left="-9"/>
        <w:jc w:val="both"/>
        <w:rPr>
          <w:rFonts w:cs="Narkisim" w:hint="cs"/>
          <w:sz w:val="26"/>
          <w:szCs w:val="26"/>
          <w:rtl/>
          <w:lang w:eastAsia="en-US"/>
        </w:rPr>
      </w:pPr>
    </w:p>
    <w:p w14:paraId="27A11113" w14:textId="77777777" w:rsidR="00F43204" w:rsidRPr="000634FB" w:rsidRDefault="00F43204" w:rsidP="00B63B69">
      <w:pPr>
        <w:autoSpaceDE w:val="0"/>
        <w:autoSpaceDN w:val="0"/>
        <w:adjustRightInd w:val="0"/>
        <w:spacing w:after="60" w:line="300" w:lineRule="auto"/>
        <w:jc w:val="center"/>
        <w:rPr>
          <w:rFonts w:ascii="David" w:cs="Guttman-Toledo" w:hint="cs"/>
          <w:sz w:val="40"/>
          <w:szCs w:val="40"/>
          <w:rtl/>
        </w:rPr>
      </w:pPr>
      <w:r w:rsidRPr="000634FB">
        <w:rPr>
          <w:rFonts w:ascii="David" w:cs="Guttman-Toledo" w:hint="cs"/>
          <w:b/>
          <w:bCs/>
          <w:sz w:val="40"/>
          <w:szCs w:val="40"/>
          <w:rtl/>
        </w:rPr>
        <w:t>דברי זיכרון לסבא ישראל</w:t>
      </w:r>
      <w:r w:rsidRPr="000634FB">
        <w:rPr>
          <w:rFonts w:ascii="David" w:cs="Guttman-Toledo" w:hint="cs"/>
          <w:sz w:val="40"/>
          <w:szCs w:val="40"/>
          <w:rtl/>
        </w:rPr>
        <w:t xml:space="preserve"> </w:t>
      </w:r>
    </w:p>
    <w:p w14:paraId="6918BE2C" w14:textId="77777777" w:rsidR="00F43204" w:rsidRPr="000634FB" w:rsidRDefault="00F43204" w:rsidP="00B63B69">
      <w:pPr>
        <w:autoSpaceDE w:val="0"/>
        <w:autoSpaceDN w:val="0"/>
        <w:adjustRightInd w:val="0"/>
        <w:spacing w:after="60" w:line="300" w:lineRule="auto"/>
        <w:jc w:val="center"/>
        <w:rPr>
          <w:rFonts w:ascii="David" w:cs="Narkisim" w:hint="cs"/>
          <w:b/>
          <w:bCs/>
          <w:sz w:val="28"/>
          <w:szCs w:val="28"/>
          <w:rtl/>
        </w:rPr>
      </w:pPr>
      <w:r w:rsidRPr="000634FB">
        <w:rPr>
          <w:rFonts w:ascii="David" w:cs="Narkisim" w:hint="cs"/>
          <w:sz w:val="28"/>
          <w:szCs w:val="28"/>
          <w:rtl/>
        </w:rPr>
        <w:t>חנן שראל</w:t>
      </w:r>
    </w:p>
    <w:p w14:paraId="754487A1" w14:textId="77777777" w:rsidR="00F43204" w:rsidRPr="00792933" w:rsidRDefault="00F43204" w:rsidP="00B63B69">
      <w:pPr>
        <w:autoSpaceDE w:val="0"/>
        <w:autoSpaceDN w:val="0"/>
        <w:adjustRightInd w:val="0"/>
        <w:spacing w:after="60" w:line="300" w:lineRule="auto"/>
        <w:jc w:val="center"/>
        <w:rPr>
          <w:rFonts w:ascii="David" w:cs="Narkisim" w:hint="cs"/>
          <w:b/>
          <w:bCs/>
          <w:sz w:val="26"/>
          <w:szCs w:val="26"/>
          <w:rtl/>
        </w:rPr>
      </w:pPr>
    </w:p>
    <w:p w14:paraId="61143009"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ab/>
        <w:t>כאשר ניסיתי לחשוב על פסוק שיאפיין את אישיותו רבת האנפין של סבא עלה במוחי הפסוק מספר שופטים פרק ז' פסוק י"ז - "וַיֹּאמֶר אֲלֵיהֶם מִמֶּנִּי תִרְאוּ וְכֵן תַּעֲשׂוּ..." בפסוק זה  גדעון מדריך את 300 האנשים שאיתו כיצד להלחם במדיין, כשההדרכה היא חיקוי מעשיו. אמירה זו נעשתה לסמל הדוגמא האישית.  כשמנסים לעמוד בקצרה על אופיו של סבא זהו העניין שלדעתי אפיין אותו בצורה הבולטת ביותר. דוגמא אישית שהיוותה מופת לכל הסובבים אותו. דוגמא אישית שבצידה גם תביעה חדה ביותר להגיע למרב שהאדם יכול, תביעה שלא נאמרה בצורה מפורשת אך היתה ברורה ללא שמץ של ספק.</w:t>
      </w:r>
    </w:p>
    <w:p w14:paraId="5E83AF8C"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ab/>
        <w:t>הדבר בא לידי ביטוי במספר תחומים:</w:t>
      </w:r>
      <w:r>
        <w:rPr>
          <w:rFonts w:cs="Narkisim" w:hint="cs"/>
          <w:sz w:val="26"/>
          <w:szCs w:val="26"/>
          <w:rtl/>
          <w:lang w:eastAsia="en-US"/>
        </w:rPr>
        <w:t xml:space="preserve"> </w:t>
      </w:r>
      <w:r w:rsidRPr="00792933">
        <w:rPr>
          <w:rFonts w:cs="Narkisim" w:hint="cs"/>
          <w:sz w:val="26"/>
          <w:szCs w:val="26"/>
          <w:rtl/>
          <w:lang w:eastAsia="en-US"/>
        </w:rPr>
        <w:t>התחום הראשון והבולט ביותר הוא לימוד התורה. סבא תמיד למד, וניתן לומר שחייו סבבו סביב לימוד התורה. והוא למד מתוך שאיפה לסיים עוד דפים, עוד מסכתות, עוד פעם לסיים את הש"ס.  כל יתר העניינים בעולם שמבחינת רוב בני האדם מהווים גורם מרכזי בחייהם היו מבחינתו שווים כקליפת השום. כסף, כבוד, בילויים ובאופן כללי - העולם הזה זכה מבחינתו ליחס של ביטול. הוא קיים בחייו יום יום את דבריו של ר' יעקב במסכת אבות פרק ד משנה טז:  "העולם הזה דומה לפרוזדור בפני העולם הבא התקן עצמך בפרוזדור כדי שתכנס לטרקלין"</w:t>
      </w:r>
      <w:r>
        <w:rPr>
          <w:rFonts w:cs="Narkisim" w:hint="cs"/>
          <w:sz w:val="26"/>
          <w:szCs w:val="26"/>
          <w:rtl/>
          <w:lang w:eastAsia="en-US"/>
        </w:rPr>
        <w:t>.</w:t>
      </w:r>
      <w:r w:rsidRPr="00792933">
        <w:rPr>
          <w:rFonts w:cs="Narkisim" w:hint="cs"/>
          <w:sz w:val="26"/>
          <w:szCs w:val="26"/>
          <w:rtl/>
          <w:lang w:eastAsia="en-US"/>
        </w:rPr>
        <w:t xml:space="preserve"> </w:t>
      </w:r>
    </w:p>
    <w:p w14:paraId="7CF2655F"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והוא אכן הרגיש כך - כמכין עצמו לטרקלין, החיים בעולם הזה נועדו על מנת להכין את עצמנו לחיי הנצח שהם החיים האמיתיים. וכל מה שלא תורם למטרה הזו חשיבותו היא משנית.</w:t>
      </w:r>
    </w:p>
    <w:p w14:paraId="7A27F3B4" w14:textId="77777777" w:rsidR="00F43204" w:rsidRPr="00792933" w:rsidRDefault="00F43204" w:rsidP="00B63B69">
      <w:pPr>
        <w:spacing w:after="60" w:line="300" w:lineRule="auto"/>
        <w:ind w:left="-9"/>
        <w:jc w:val="both"/>
        <w:rPr>
          <w:rFonts w:hAnsi="David" w:cs="Narkisim" w:hint="cs"/>
          <w:sz w:val="26"/>
          <w:szCs w:val="26"/>
          <w:rtl/>
          <w:lang w:eastAsia="en-US"/>
        </w:rPr>
      </w:pPr>
      <w:r w:rsidRPr="00792933">
        <w:rPr>
          <w:rFonts w:cs="Narkisim" w:hint="cs"/>
          <w:sz w:val="26"/>
          <w:szCs w:val="26"/>
          <w:rtl/>
          <w:lang w:eastAsia="en-US"/>
        </w:rPr>
        <w:tab/>
        <w:t>תחום נוסף שבו בלטה הדוגמא האישית מחייו של סבא הוא תחום ההסתפקות במועט. הוא חי בדירה צנועה ביותר והסתפק במועט פשוטו כמשמעו. קיים כלשונה את דבריו של שלמה המלך "ושונא מתנות יחיה"</w:t>
      </w:r>
      <w:r w:rsidRPr="00792933">
        <w:rPr>
          <w:rFonts w:cs="Narkisim" w:hint="cs"/>
          <w:sz w:val="20"/>
          <w:szCs w:val="20"/>
          <w:rtl/>
          <w:lang w:eastAsia="en-US"/>
        </w:rPr>
        <w:t>(משלי ט"ו כ"ז)</w:t>
      </w:r>
      <w:r w:rsidRPr="00792933">
        <w:rPr>
          <w:rFonts w:cs="Narkisim" w:hint="cs"/>
          <w:sz w:val="26"/>
          <w:szCs w:val="26"/>
          <w:rtl/>
          <w:lang w:eastAsia="en-US"/>
        </w:rPr>
        <w:t xml:space="preserve"> הוא לא הבין אף פעם מה רע בדברים הישנים ומדוע יש צורך בקניית דברים חדשים ומשוכללים יותר. כמובן שתחום זה מתחבר לתחום נוסף שבו קיבלנו שיעור גם </w:t>
      </w:r>
      <w:r w:rsidRPr="00792933">
        <w:rPr>
          <w:rFonts w:cs="Narkisim" w:hint="cs"/>
          <w:sz w:val="26"/>
          <w:szCs w:val="26"/>
          <w:rtl/>
          <w:lang w:eastAsia="en-US"/>
        </w:rPr>
        <w:lastRenderedPageBreak/>
        <w:t>אם הדברים לא נאמרו מעולם בצורה מפורשת וזהו התחום של מעשי החסד והצדקה. מהמעט שהיה לו נתן וביד רחבה למוסדות שונים ולארגוני חסד.</w:t>
      </w:r>
    </w:p>
    <w:p w14:paraId="69BD4CE1" w14:textId="77777777" w:rsidR="00F43204" w:rsidRPr="00792933" w:rsidRDefault="00F43204" w:rsidP="00B63B69">
      <w:pPr>
        <w:spacing w:after="60" w:line="300" w:lineRule="auto"/>
        <w:ind w:left="-9"/>
        <w:jc w:val="both"/>
        <w:rPr>
          <w:rFonts w:hAnsi="David" w:cs="Narkisim" w:hint="cs"/>
          <w:sz w:val="26"/>
          <w:szCs w:val="26"/>
          <w:rtl/>
          <w:lang w:eastAsia="en-US"/>
        </w:rPr>
      </w:pPr>
      <w:r w:rsidRPr="00792933">
        <w:rPr>
          <w:rFonts w:hAnsi="David" w:cs="Narkisim" w:hint="cs"/>
          <w:sz w:val="26"/>
          <w:szCs w:val="26"/>
          <w:rtl/>
          <w:lang w:eastAsia="en-US"/>
        </w:rPr>
        <w:tab/>
        <w:t>אין שום ספק שהתכונות שעמדתי עליהם לעיל ועוד דברים רבים שלא כתבתי מהווים מודל שאנו בני המשפחה ומכרים נוספים למדנו ממנו לקח. והאישיות של סבא השאירה רושם בל ימחה שכל אחד לקח ממנו חלקים מסויימים שאותם הוא מנסה ליישם בחייו.</w:t>
      </w:r>
    </w:p>
    <w:p w14:paraId="1E3B43C2"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"תני רבן שמעון בן גמליאל אומר אין עושין נפשות לצדיקים דבריהן הן זכרונן"</w:t>
      </w:r>
      <w:r>
        <w:rPr>
          <w:rFonts w:cs="Narkisim" w:hint="cs"/>
          <w:sz w:val="20"/>
          <w:szCs w:val="20"/>
          <w:rtl/>
          <w:lang w:eastAsia="en-US"/>
        </w:rPr>
        <w:t xml:space="preserve"> </w:t>
      </w:r>
      <w:r w:rsidRPr="00792933">
        <w:rPr>
          <w:rFonts w:cs="Narkisim" w:hint="cs"/>
          <w:sz w:val="20"/>
          <w:szCs w:val="20"/>
          <w:rtl/>
          <w:lang w:eastAsia="en-US"/>
        </w:rPr>
        <w:t>(ירושלמי שקלים פרק ב' ה"ה)</w:t>
      </w:r>
      <w:r w:rsidRPr="00792933">
        <w:rPr>
          <w:rFonts w:cs="Narkisim" w:hint="cs"/>
          <w:sz w:val="26"/>
          <w:szCs w:val="26"/>
          <w:rtl/>
          <w:lang w:eastAsia="en-US"/>
        </w:rPr>
        <w:t xml:space="preserve"> סבא ביקש שלא יעשו נפש - מצבה על קברו, שלא יפארו בדברי שבח כאלה ואחרים אלא יכתבו רק את שמו. וב"ה אנו זוכים להעמיד את דבריו כזיכרון. ואין לי ספק שגם בגנזי מרומים וודאי שבעיניו לימוד דברי התורה חשוב לאין ערוך יותר מתארים ודברי שבח.</w:t>
      </w:r>
    </w:p>
    <w:p w14:paraId="62A33228"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במסכת הוריות דף י"ד עמוד א' ישנו דיון מי עדיף סיני או עוקר הרים. תמיד ידענו שסבא היה סיני - בקי בש"ס ופוסקים. ורק לאחר שהתוודענו לדברי התורה שהשאיר בכתובים ושאותם אנו זוכים להוציא לאור למדנו שהוא היה גם עוקר הרים - בחריפות שמשלבת זיכרון מיוחד במינו כתב עשרות הדרנים על מסכתות הש"ס ודברי תורה שונים. כשכמובן הדבר מרשים עוד יותר כשמדובר על העידן שטרום המחשב ומנועי חיפוש למיניהם. וכשמעיינים בכתבי היד רואים באופן ברור שחלק ניכר מהציטוטים נעשו בעל פה.</w:t>
      </w:r>
    </w:p>
    <w:p w14:paraId="29C809B7"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יהי רצון שסבא ישראל זצ"ל יהיה מליץ יושר בעד המשפחה ובעד עם ישראל כולו. </w:t>
      </w:r>
    </w:p>
    <w:p w14:paraId="7A297B82" w14:textId="77777777" w:rsidR="00F43204" w:rsidRDefault="00F43204" w:rsidP="00B63B69">
      <w:pPr>
        <w:spacing w:after="60" w:line="300" w:lineRule="auto"/>
        <w:ind w:left="-9"/>
        <w:jc w:val="center"/>
        <w:rPr>
          <w:rFonts w:cs="Narkisim" w:hint="cs"/>
          <w:sz w:val="26"/>
          <w:szCs w:val="26"/>
          <w:rtl/>
          <w:lang w:eastAsia="en-US"/>
        </w:rPr>
      </w:pPr>
      <w:r w:rsidRPr="00792933">
        <w:rPr>
          <w:rFonts w:cs="Narkisim" w:hint="cs"/>
          <w:sz w:val="26"/>
          <w:szCs w:val="26"/>
          <w:rtl/>
          <w:lang w:eastAsia="en-US"/>
        </w:rPr>
        <w:t>תהי נשמתו צרורה בצרור החיים.</w:t>
      </w:r>
    </w:p>
    <w:p w14:paraId="247415C0" w14:textId="77777777" w:rsidR="00F43204" w:rsidRPr="00954917" w:rsidRDefault="00F43204" w:rsidP="00B63B69">
      <w:pPr>
        <w:spacing w:after="60" w:line="300" w:lineRule="auto"/>
        <w:jc w:val="center"/>
        <w:rPr>
          <w:rFonts w:ascii="Angsana New" w:hAnsi="Angsana New" w:cs="Guttman-Toledo" w:hint="cs"/>
          <w:b/>
          <w:bCs/>
          <w:sz w:val="40"/>
          <w:szCs w:val="40"/>
          <w:rtl/>
        </w:rPr>
      </w:pPr>
      <w:r>
        <w:rPr>
          <w:rFonts w:cs="Narkisim"/>
          <w:b/>
          <w:bCs/>
          <w:sz w:val="30"/>
          <w:szCs w:val="30"/>
          <w:rtl/>
        </w:rPr>
        <w:br w:type="page"/>
      </w:r>
      <w:r w:rsidRPr="00954917">
        <w:rPr>
          <w:rFonts w:ascii="Angsana New" w:hAnsi="Angsana New" w:cs="Guttman-Toledo" w:hint="cs"/>
          <w:b/>
          <w:bCs/>
          <w:sz w:val="40"/>
          <w:szCs w:val="40"/>
          <w:rtl/>
        </w:rPr>
        <w:lastRenderedPageBreak/>
        <w:t>לסבא ישראל</w:t>
      </w:r>
    </w:p>
    <w:p w14:paraId="14733368" w14:textId="77777777" w:rsidR="00F43204" w:rsidRDefault="00F43204" w:rsidP="00B63B69">
      <w:pPr>
        <w:spacing w:afterLines="60" w:after="144" w:line="300" w:lineRule="auto"/>
        <w:jc w:val="center"/>
        <w:rPr>
          <w:rFonts w:ascii="Angsana New" w:hAnsi="Angsana New" w:cs="Narkisim"/>
          <w:sz w:val="28"/>
          <w:szCs w:val="28"/>
          <w:rtl/>
        </w:rPr>
        <w:sectPr w:rsidR="00F43204" w:rsidSect="00B63B69">
          <w:headerReference w:type="even" r:id="rId151"/>
          <w:headerReference w:type="default" r:id="rId152"/>
          <w:footerReference w:type="even" r:id="rId153"/>
          <w:footerReference w:type="default" r:id="rId154"/>
          <w:headerReference w:type="first" r:id="rId155"/>
          <w:footerReference w:type="first" r:id="rId156"/>
          <w:pgSz w:w="9639" w:h="13608" w:code="9"/>
          <w:pgMar w:top="1138" w:right="1134" w:bottom="1134" w:left="1134" w:header="709" w:footer="567" w:gutter="0"/>
          <w:cols w:space="708"/>
          <w:titlePg/>
          <w:bidi/>
          <w:rtlGutter/>
          <w:docGrid w:linePitch="360"/>
        </w:sectPr>
      </w:pPr>
    </w:p>
    <w:p w14:paraId="2287C94A" w14:textId="77777777" w:rsidR="00F43204" w:rsidRPr="00954917" w:rsidRDefault="00F43204" w:rsidP="00B63B69">
      <w:pPr>
        <w:spacing w:afterLines="60" w:after="144" w:line="300" w:lineRule="auto"/>
        <w:jc w:val="center"/>
        <w:rPr>
          <w:rFonts w:ascii="Angsana New" w:hAnsi="Angsana New" w:cs="Narkisim" w:hint="cs"/>
          <w:sz w:val="28"/>
          <w:szCs w:val="28"/>
          <w:rtl/>
        </w:rPr>
      </w:pPr>
    </w:p>
    <w:p w14:paraId="4E41F1AD" w14:textId="77777777" w:rsidR="00F43204" w:rsidRDefault="00F43204" w:rsidP="00B63B69">
      <w:pPr>
        <w:spacing w:afterLines="60" w:after="144" w:line="300" w:lineRule="auto"/>
        <w:rPr>
          <w:rFonts w:ascii="Angsana New" w:hAnsi="Angsana New" w:cs="Narkisim"/>
          <w:sz w:val="28"/>
          <w:szCs w:val="28"/>
          <w:rtl/>
        </w:rPr>
        <w:sectPr w:rsidR="00F43204" w:rsidSect="00B63B69">
          <w:type w:val="continuous"/>
          <w:pgSz w:w="9639" w:h="13608" w:code="9"/>
          <w:pgMar w:top="1134" w:right="1134" w:bottom="1134" w:left="1134" w:header="709" w:footer="567" w:gutter="0"/>
          <w:cols w:space="708"/>
          <w:titlePg/>
          <w:bidi/>
          <w:rtlGutter/>
          <w:docGrid w:linePitch="360"/>
        </w:sectPr>
      </w:pPr>
    </w:p>
    <w:p w14:paraId="52E152DD"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לסבא שבמרומים אשאל שאלה</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2934BA09"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אולי יפתור לי זו החידה</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66D1A543"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 xml:space="preserve">היאך מהונג קונג תבוא הישועה </w:t>
      </w:r>
    </w:p>
    <w:p w14:paraId="13BDEBCF"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ומה לתאילנד ולרוחות טהרה</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780C3053" w14:textId="77777777" w:rsidR="00F43204" w:rsidRPr="00A335B7" w:rsidRDefault="00F43204" w:rsidP="00B63B69">
      <w:pPr>
        <w:spacing w:afterLines="60" w:after="144" w:line="300" w:lineRule="auto"/>
        <w:rPr>
          <w:rFonts w:ascii="Angsana New" w:hAnsi="Angsana New" w:cs="Narkisim" w:hint="cs"/>
          <w:sz w:val="26"/>
          <w:szCs w:val="26"/>
          <w:rtl/>
        </w:rPr>
      </w:pPr>
    </w:p>
    <w:p w14:paraId="06A6CEFA"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כיצד יתכן סבי היקר</w:t>
      </w:r>
    </w:p>
    <w:p w14:paraId="485EF2CF"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למצוא יהדות במקום מנוכר</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7D95CC8E"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לסובב את עצמי בעולם כה מוזר</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76D57039"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 xml:space="preserve">ולגלות את נפשי דווקא בנכר </w:t>
      </w:r>
    </w:p>
    <w:p w14:paraId="753F38A9"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עוד דמעה</w:t>
      </w:r>
      <w:r w:rsidRPr="00A335B7">
        <w:rPr>
          <w:rFonts w:ascii="Angsana New" w:hAnsi="Angsana New" w:cs="Narkisim" w:hint="cs"/>
          <w:sz w:val="26"/>
          <w:szCs w:val="26"/>
          <w:rtl/>
        </w:rPr>
        <w:t>.</w:t>
      </w:r>
    </w:p>
    <w:p w14:paraId="156D9246" w14:textId="77777777" w:rsidR="00F43204" w:rsidRPr="00A335B7" w:rsidRDefault="00F43204" w:rsidP="00B63B69">
      <w:pPr>
        <w:spacing w:afterLines="60" w:after="144" w:line="300" w:lineRule="auto"/>
        <w:rPr>
          <w:rFonts w:ascii="Angsana New" w:hAnsi="Angsana New" w:cs="Narkisim" w:hint="cs"/>
          <w:sz w:val="26"/>
          <w:szCs w:val="26"/>
          <w:rtl/>
        </w:rPr>
      </w:pPr>
    </w:p>
    <w:p w14:paraId="27914A0B"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ודאי הדבר מפלאי הבריאה</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0BD24DD5"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להורות שיש אוזן ועין פקוחה</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1E00A2F2"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אפילו באי קטן מוזנח</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1977EB18"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 xml:space="preserve"> לבלתי ידח ממנו נידח</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2882AEA5" w14:textId="77777777" w:rsidR="00F43204" w:rsidRPr="00A335B7" w:rsidRDefault="00F43204" w:rsidP="00B63B69">
      <w:pPr>
        <w:spacing w:afterLines="60" w:after="144" w:line="300" w:lineRule="auto"/>
        <w:rPr>
          <w:rFonts w:ascii="Angsana New" w:hAnsi="Angsana New" w:cs="Narkisim" w:hint="cs"/>
          <w:sz w:val="26"/>
          <w:szCs w:val="26"/>
          <w:rtl/>
        </w:rPr>
      </w:pPr>
    </w:p>
    <w:p w14:paraId="3872A8E3" w14:textId="77777777" w:rsidR="00F43204" w:rsidRPr="00A335B7" w:rsidRDefault="00F43204" w:rsidP="00B63B69">
      <w:pPr>
        <w:spacing w:afterLines="60" w:after="144" w:line="300" w:lineRule="auto"/>
        <w:rPr>
          <w:rFonts w:ascii="Angsana New" w:hAnsi="Angsana New" w:cs="Narkisim" w:hint="cs"/>
          <w:sz w:val="26"/>
          <w:szCs w:val="26"/>
          <w:rtl/>
        </w:rPr>
      </w:pPr>
    </w:p>
    <w:p w14:paraId="21C5E81B" w14:textId="77777777" w:rsidR="00F43204" w:rsidRPr="00A335B7" w:rsidRDefault="00F43204" w:rsidP="00B63B69">
      <w:pPr>
        <w:spacing w:afterLines="60" w:after="144" w:line="300" w:lineRule="auto"/>
        <w:rPr>
          <w:rFonts w:ascii="Angsana New" w:hAnsi="Angsana New" w:cs="Narkisim" w:hint="cs"/>
          <w:sz w:val="26"/>
          <w:szCs w:val="26"/>
          <w:rtl/>
        </w:rPr>
      </w:pPr>
    </w:p>
    <w:p w14:paraId="40660CE7"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אולם מקום נותר לשאלתי</w:t>
      </w:r>
      <w:r w:rsidRPr="00A335B7">
        <w:rPr>
          <w:rFonts w:ascii="Angsana New" w:hAnsi="Angsana New" w:cs="Narkisim" w:hint="cs"/>
          <w:sz w:val="26"/>
          <w:szCs w:val="26"/>
          <w:rtl/>
        </w:rPr>
        <w:t>,</w:t>
      </w:r>
      <w:r w:rsidRPr="00954917">
        <w:rPr>
          <w:rFonts w:ascii="Angsana New" w:hAnsi="Angsana New" w:cs="Narkisim" w:hint="cs"/>
          <w:sz w:val="26"/>
          <w:szCs w:val="26"/>
          <w:rtl/>
        </w:rPr>
        <w:t xml:space="preserve">   </w:t>
      </w:r>
    </w:p>
    <w:p w14:paraId="2609E37E"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מדוע זכיתי דווקא אני</w:t>
      </w:r>
      <w:r w:rsidRPr="00A335B7">
        <w:rPr>
          <w:rFonts w:ascii="Angsana New" w:hAnsi="Angsana New" w:cs="Narkisim" w:hint="cs"/>
          <w:sz w:val="26"/>
          <w:szCs w:val="26"/>
          <w:rtl/>
        </w:rPr>
        <w:t>,</w:t>
      </w:r>
    </w:p>
    <w:p w14:paraId="64692FFD"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ומה עם שאר ילדי הכיתה</w:t>
      </w:r>
      <w:r w:rsidRPr="00A335B7">
        <w:rPr>
          <w:rFonts w:ascii="Angsana New" w:hAnsi="Angsana New" w:cs="Narkisim" w:hint="cs"/>
          <w:sz w:val="26"/>
          <w:szCs w:val="26"/>
          <w:rtl/>
        </w:rPr>
        <w:t>,</w:t>
      </w:r>
    </w:p>
    <w:p w14:paraId="3262E73C"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מדוע אינם סביבי כעת</w:t>
      </w:r>
      <w:r w:rsidRPr="00A335B7">
        <w:rPr>
          <w:rFonts w:ascii="Angsana New" w:hAnsi="Angsana New" w:cs="Narkisim" w:hint="cs"/>
          <w:sz w:val="26"/>
          <w:szCs w:val="26"/>
          <w:rtl/>
        </w:rPr>
        <w:t>.</w:t>
      </w:r>
    </w:p>
    <w:p w14:paraId="174DB8F9" w14:textId="77777777" w:rsidR="00F43204" w:rsidRPr="00A335B7" w:rsidRDefault="00F43204" w:rsidP="00B63B69">
      <w:pPr>
        <w:spacing w:afterLines="60" w:after="144" w:line="300" w:lineRule="auto"/>
        <w:rPr>
          <w:rFonts w:ascii="Angsana New" w:hAnsi="Angsana New" w:cs="Narkisim" w:hint="cs"/>
          <w:sz w:val="26"/>
          <w:szCs w:val="26"/>
          <w:rtl/>
        </w:rPr>
      </w:pPr>
    </w:p>
    <w:p w14:paraId="1BBDE992"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אולם גם זו מפלאי ההשגחה</w:t>
      </w:r>
      <w:r w:rsidRPr="00A335B7">
        <w:rPr>
          <w:rFonts w:ascii="Angsana New" w:hAnsi="Angsana New" w:cs="Narkisim" w:hint="cs"/>
          <w:sz w:val="26"/>
          <w:szCs w:val="26"/>
          <w:rtl/>
        </w:rPr>
        <w:t>,</w:t>
      </w:r>
    </w:p>
    <w:p w14:paraId="5FB659F5"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שגומל טובה על כל פעולה</w:t>
      </w:r>
      <w:r w:rsidRPr="00A335B7">
        <w:rPr>
          <w:rFonts w:ascii="Angsana New" w:hAnsi="Angsana New" w:cs="Narkisim" w:hint="cs"/>
          <w:sz w:val="26"/>
          <w:szCs w:val="26"/>
          <w:rtl/>
        </w:rPr>
        <w:t>,</w:t>
      </w:r>
    </w:p>
    <w:p w14:paraId="71A5F6A0"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וללמד שכרה של תפילה זכה</w:t>
      </w:r>
      <w:r w:rsidRPr="00A335B7">
        <w:rPr>
          <w:rFonts w:ascii="Angsana New" w:hAnsi="Angsana New" w:cs="Narkisim" w:hint="cs"/>
          <w:sz w:val="26"/>
          <w:szCs w:val="26"/>
          <w:rtl/>
        </w:rPr>
        <w:t>,</w:t>
      </w:r>
    </w:p>
    <w:p w14:paraId="06F3442D"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של סבא שהתאמץ להוריד</w:t>
      </w:r>
      <w:r w:rsidRPr="00A335B7">
        <w:rPr>
          <w:rFonts w:ascii="Angsana New" w:hAnsi="Angsana New" w:cs="Narkisim" w:hint="cs"/>
          <w:sz w:val="26"/>
          <w:szCs w:val="26"/>
          <w:rtl/>
        </w:rPr>
        <w:t>.</w:t>
      </w:r>
    </w:p>
    <w:p w14:paraId="3D8B2320" w14:textId="77777777" w:rsidR="00F43204" w:rsidRPr="00A335B7" w:rsidRDefault="00F43204" w:rsidP="00B63B69">
      <w:pPr>
        <w:spacing w:afterLines="60" w:after="144" w:line="300" w:lineRule="auto"/>
        <w:rPr>
          <w:rFonts w:ascii="Angsana New" w:hAnsi="Angsana New" w:cs="Narkisim" w:hint="cs"/>
          <w:sz w:val="26"/>
          <w:szCs w:val="26"/>
          <w:rtl/>
        </w:rPr>
      </w:pPr>
    </w:p>
    <w:p w14:paraId="1DCF65FB" w14:textId="77777777" w:rsidR="00F43204" w:rsidRPr="00A335B7" w:rsidRDefault="00F43204" w:rsidP="00B63B69">
      <w:pPr>
        <w:spacing w:afterLines="60" w:after="144" w:line="300" w:lineRule="auto"/>
        <w:rPr>
          <w:rFonts w:ascii="Angsana New" w:hAnsi="Angsana New" w:cs="Narkisim" w:hint="cs"/>
          <w:sz w:val="26"/>
          <w:szCs w:val="26"/>
          <w:rtl/>
        </w:rPr>
      </w:pPr>
    </w:p>
    <w:p w14:paraId="3888227B"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ועל כן אודה לשוכן מעונה</w:t>
      </w:r>
      <w:r w:rsidRPr="00A335B7">
        <w:rPr>
          <w:rFonts w:ascii="Angsana New" w:hAnsi="Angsana New" w:cs="Narkisim" w:hint="cs"/>
          <w:sz w:val="26"/>
          <w:szCs w:val="26"/>
          <w:rtl/>
        </w:rPr>
        <w:t>,</w:t>
      </w:r>
    </w:p>
    <w:p w14:paraId="599F896C"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על שחנני בזו הברכה</w:t>
      </w:r>
      <w:r w:rsidRPr="00A335B7">
        <w:rPr>
          <w:rFonts w:ascii="Angsana New" w:hAnsi="Angsana New" w:cs="Narkisim" w:hint="cs"/>
          <w:sz w:val="26"/>
          <w:szCs w:val="26"/>
          <w:rtl/>
        </w:rPr>
        <w:t>,</w:t>
      </w:r>
    </w:p>
    <w:p w14:paraId="5867CBAD" w14:textId="77777777" w:rsidR="00F43204" w:rsidRPr="00A335B7" w:rsidRDefault="00F43204" w:rsidP="00B63B69">
      <w:pPr>
        <w:spacing w:afterLines="60" w:after="144" w:line="300" w:lineRule="auto"/>
        <w:rPr>
          <w:rFonts w:ascii="Angsana New" w:hAnsi="Angsana New" w:cs="Narkisim" w:hint="cs"/>
          <w:sz w:val="26"/>
          <w:szCs w:val="26"/>
          <w:rtl/>
        </w:rPr>
      </w:pPr>
      <w:r w:rsidRPr="00954917">
        <w:rPr>
          <w:rFonts w:ascii="Angsana New" w:hAnsi="Angsana New" w:cs="Narkisim" w:hint="cs"/>
          <w:sz w:val="26"/>
          <w:szCs w:val="26"/>
          <w:rtl/>
        </w:rPr>
        <w:t>ועודני עומדת על רגלי</w:t>
      </w:r>
      <w:r w:rsidRPr="00A335B7">
        <w:rPr>
          <w:rFonts w:ascii="Angsana New" w:hAnsi="Angsana New" w:cs="Narkisim" w:hint="cs"/>
          <w:sz w:val="26"/>
          <w:szCs w:val="26"/>
          <w:rtl/>
        </w:rPr>
        <w:t>,</w:t>
      </w:r>
    </w:p>
    <w:p w14:paraId="20FD84B7" w14:textId="77777777" w:rsidR="00F43204" w:rsidRPr="00954917" w:rsidRDefault="00F43204" w:rsidP="00B63B69">
      <w:pPr>
        <w:spacing w:afterLines="60" w:after="144" w:line="300" w:lineRule="auto"/>
        <w:rPr>
          <w:rFonts w:ascii="Angsana New" w:hAnsi="Angsana New" w:cs="Narkisim" w:hint="cs"/>
          <w:sz w:val="28"/>
          <w:szCs w:val="28"/>
          <w:rtl/>
        </w:rPr>
      </w:pPr>
      <w:r w:rsidRPr="00954917">
        <w:rPr>
          <w:rFonts w:ascii="Angsana New" w:hAnsi="Angsana New" w:cs="Narkisim" w:hint="cs"/>
          <w:sz w:val="26"/>
          <w:szCs w:val="26"/>
          <w:rtl/>
        </w:rPr>
        <w:t>זכיתי לשמוע את השיר שלי</w:t>
      </w:r>
      <w:r w:rsidRPr="00A335B7">
        <w:rPr>
          <w:rFonts w:ascii="Angsana New" w:hAnsi="Angsana New" w:cs="Narkisim" w:hint="cs"/>
          <w:sz w:val="26"/>
          <w:szCs w:val="26"/>
          <w:rtl/>
        </w:rPr>
        <w:t>.</w:t>
      </w:r>
    </w:p>
    <w:p w14:paraId="38D9244B" w14:textId="77777777" w:rsidR="00F43204" w:rsidRDefault="00F43204" w:rsidP="00B63B69">
      <w:pPr>
        <w:spacing w:afterLines="60" w:after="144" w:line="300" w:lineRule="auto"/>
        <w:jc w:val="center"/>
        <w:rPr>
          <w:rFonts w:ascii="Angsana New" w:hAnsi="Angsana New" w:cs="Narkisim" w:hint="cs"/>
          <w:sz w:val="28"/>
          <w:szCs w:val="28"/>
          <w:rtl/>
        </w:rPr>
      </w:pPr>
      <w:r>
        <w:rPr>
          <w:rFonts w:ascii="Angsana New" w:hAnsi="Angsana New" w:cs="Narkisim" w:hint="cs"/>
          <w:b/>
          <w:bCs/>
          <w:sz w:val="30"/>
          <w:szCs w:val="30"/>
          <w:rtl/>
        </w:rPr>
        <w:t xml:space="preserve">            </w:t>
      </w:r>
      <w:r w:rsidRPr="00954917">
        <w:rPr>
          <w:rFonts w:ascii="Angsana New" w:hAnsi="Angsana New" w:cs="Narkisim" w:hint="cs"/>
          <w:b/>
          <w:bCs/>
          <w:sz w:val="30"/>
          <w:szCs w:val="30"/>
          <w:rtl/>
        </w:rPr>
        <w:t>שירלי</w:t>
      </w:r>
      <w:r>
        <w:rPr>
          <w:rFonts w:ascii="Angsana New" w:hAnsi="Angsana New" w:cs="Narkisim" w:hint="cs"/>
          <w:sz w:val="28"/>
          <w:szCs w:val="28"/>
          <w:rtl/>
        </w:rPr>
        <w:t>!</w:t>
      </w:r>
    </w:p>
    <w:p w14:paraId="7D52137B" w14:textId="77777777" w:rsidR="00F43204" w:rsidRPr="00954917" w:rsidRDefault="00F43204" w:rsidP="00B63B69">
      <w:pPr>
        <w:spacing w:afterLines="60" w:after="144" w:line="300" w:lineRule="auto"/>
        <w:jc w:val="right"/>
        <w:rPr>
          <w:rFonts w:ascii="Angsana New" w:hAnsi="Angsana New" w:cs="Narkisim" w:hint="cs"/>
          <w:sz w:val="28"/>
          <w:szCs w:val="28"/>
          <w:rtl/>
        </w:rPr>
      </w:pPr>
    </w:p>
    <w:p w14:paraId="50C24567" w14:textId="77777777" w:rsidR="00F43204" w:rsidRDefault="00F43204" w:rsidP="00B63B69">
      <w:pPr>
        <w:spacing w:afterLines="60" w:after="144" w:line="300" w:lineRule="auto"/>
        <w:rPr>
          <w:rFonts w:ascii="Angsana New" w:hAnsi="Angsana New" w:cs="Narkisim"/>
          <w:sz w:val="28"/>
          <w:szCs w:val="28"/>
          <w:rtl/>
        </w:rPr>
        <w:sectPr w:rsidR="00F43204" w:rsidSect="00B63B69">
          <w:type w:val="continuous"/>
          <w:pgSz w:w="9639" w:h="13608" w:code="9"/>
          <w:pgMar w:top="1134" w:right="1134" w:bottom="1134" w:left="1134" w:header="709" w:footer="567" w:gutter="0"/>
          <w:cols w:num="2" w:space="567"/>
          <w:titlePg/>
          <w:bidi/>
          <w:rtlGutter/>
          <w:docGrid w:linePitch="360"/>
        </w:sectPr>
      </w:pPr>
    </w:p>
    <w:p w14:paraId="47ED53AA" w14:textId="77777777" w:rsidR="00F43204" w:rsidRDefault="00F43204" w:rsidP="00B63B69">
      <w:pPr>
        <w:spacing w:afterLines="60" w:after="144" w:line="300" w:lineRule="auto"/>
        <w:rPr>
          <w:rFonts w:ascii="Angsana New" w:hAnsi="Angsana New" w:cs="Narkisim" w:hint="cs"/>
          <w:sz w:val="28"/>
          <w:szCs w:val="28"/>
          <w:rtl/>
        </w:rPr>
      </w:pPr>
    </w:p>
    <w:p w14:paraId="76AF7307" w14:textId="77777777" w:rsidR="00F43204" w:rsidRPr="000634FB" w:rsidRDefault="00F43204" w:rsidP="00B63B69">
      <w:pPr>
        <w:spacing w:after="60" w:line="300" w:lineRule="auto"/>
        <w:jc w:val="center"/>
        <w:rPr>
          <w:rFonts w:ascii="Arial" w:hAnsi="Arial" w:cs="Guttman-Toledo" w:hint="cs"/>
          <w:sz w:val="40"/>
          <w:szCs w:val="40"/>
          <w:rtl/>
        </w:rPr>
      </w:pPr>
      <w:r>
        <w:rPr>
          <w:rFonts w:cs="Guttman-Toledo"/>
          <w:b/>
          <w:bCs/>
          <w:sz w:val="32"/>
          <w:szCs w:val="40"/>
          <w:u w:val="single"/>
          <w:rtl/>
        </w:rPr>
        <w:br w:type="page"/>
      </w:r>
      <w:r w:rsidRPr="000634FB">
        <w:rPr>
          <w:rFonts w:ascii="Arial" w:hAnsi="Arial" w:cs="Guttman-Toledo" w:hint="cs"/>
          <w:b/>
          <w:bCs/>
          <w:sz w:val="40"/>
          <w:szCs w:val="40"/>
          <w:rtl/>
        </w:rPr>
        <w:lastRenderedPageBreak/>
        <w:t xml:space="preserve">סבא ישראל </w:t>
      </w:r>
    </w:p>
    <w:p w14:paraId="43DCBE51" w14:textId="77777777" w:rsidR="00F43204" w:rsidRPr="000634FB" w:rsidRDefault="00F43204" w:rsidP="00B63B69">
      <w:pPr>
        <w:spacing w:after="60" w:line="300" w:lineRule="auto"/>
        <w:jc w:val="center"/>
        <w:rPr>
          <w:rFonts w:ascii="Arial" w:hAnsi="Arial" w:cs="Narkisim" w:hint="cs"/>
          <w:sz w:val="28"/>
          <w:szCs w:val="28"/>
          <w:rtl/>
        </w:rPr>
      </w:pPr>
      <w:r w:rsidRPr="000634FB">
        <w:rPr>
          <w:rFonts w:ascii="Arial" w:hAnsi="Arial" w:cs="Narkisim" w:hint="cs"/>
          <w:sz w:val="28"/>
          <w:szCs w:val="28"/>
          <w:rtl/>
        </w:rPr>
        <w:t>נאוה כהן</w:t>
      </w:r>
    </w:p>
    <w:p w14:paraId="067DFD20"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נתבקשתי לכתוב מספר מילים</w:t>
      </w:r>
    </w:p>
    <w:p w14:paraId="2A6463FB"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על סבא ישראל, שבשמי מרומים.</w:t>
      </w:r>
    </w:p>
    <w:p w14:paraId="685C663A"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איך אפשר לתמצת אישיות</w:t>
      </w:r>
    </w:p>
    <w:p w14:paraId="3BCABB4D"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בכמה מילים לתוך דף פשוט?</w:t>
      </w:r>
    </w:p>
    <w:p w14:paraId="6B8058F4"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איך אפשר לבטא עולם</w:t>
      </w:r>
    </w:p>
    <w:p w14:paraId="35E17CA1"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שבא מעולם אחר שהלך ונעלם?</w:t>
      </w:r>
    </w:p>
    <w:p w14:paraId="26770D39"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ובכל זאת, ננסה לנסח ולכתוב</w:t>
      </w:r>
    </w:p>
    <w:p w14:paraId="40430A4A"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בכמה קווים, את הסבא זכור לטוב.</w:t>
      </w:r>
    </w:p>
    <w:p w14:paraId="66EE96C4"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סבא זכור לי מימי שישי בכל שבוע</w:t>
      </w:r>
    </w:p>
    <w:p w14:paraId="6A1ACDE5"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בהם נסענו לבקרו באופן קבוע.</w:t>
      </w:r>
    </w:p>
    <w:p w14:paraId="2159AB3A"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 xml:space="preserve">אמא הייתה מבשלת, אבא היה קונה </w:t>
      </w:r>
      <w:r>
        <w:rPr>
          <w:rFonts w:ascii="Arial" w:hAnsi="Arial" w:cs="Narkisim" w:hint="cs"/>
          <w:sz w:val="26"/>
          <w:szCs w:val="26"/>
          <w:rtl/>
        </w:rPr>
        <w:t>-</w:t>
      </w:r>
    </w:p>
    <w:p w14:paraId="080A8C2B"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הכל מתוך רשימה שסבא היה בונה.</w:t>
      </w:r>
    </w:p>
    <w:p w14:paraId="17AFF4A9"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סבא תמיד שילם על כל המאכלים שהובאו</w:t>
      </w:r>
    </w:p>
    <w:p w14:paraId="5449C339"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ואף הוסיף פה ושם דמי טרחה שהוצאו.</w:t>
      </w:r>
    </w:p>
    <w:p w14:paraId="2CD334A7"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אצל סבא היינו שומעים סיפורים ומעשיות</w:t>
      </w:r>
    </w:p>
    <w:p w14:paraId="3D97C76E"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 xml:space="preserve">על החיים בחוצה לארץ </w:t>
      </w:r>
      <w:r>
        <w:rPr>
          <w:rFonts w:ascii="Arial" w:hAnsi="Arial" w:cs="Narkisim" w:hint="cs"/>
          <w:sz w:val="26"/>
          <w:szCs w:val="26"/>
          <w:rtl/>
        </w:rPr>
        <w:t>-</w:t>
      </w:r>
      <w:r w:rsidRPr="00792933">
        <w:rPr>
          <w:rFonts w:ascii="Arial" w:hAnsi="Arial" w:cs="Narkisim"/>
          <w:sz w:val="26"/>
          <w:szCs w:val="26"/>
          <w:rtl/>
        </w:rPr>
        <w:t xml:space="preserve"> מכל הזוויות.</w:t>
      </w:r>
    </w:p>
    <w:p w14:paraId="02CA9BDC"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את סבא ראינו לומד תורה עם הנכדים</w:t>
      </w:r>
    </w:p>
    <w:p w14:paraId="31C9F2AE"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ותוך כדי, שוזר פנימה תורת חיים.</w:t>
      </w:r>
    </w:p>
    <w:p w14:paraId="2B6FDA0D"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הוא היה אדם מתמיד ושקדן</w:t>
      </w:r>
    </w:p>
    <w:p w14:paraId="7D0CF139"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 xml:space="preserve">וגם אם היה מקפיד </w:t>
      </w:r>
      <w:r>
        <w:rPr>
          <w:rFonts w:ascii="Arial" w:hAnsi="Arial" w:cs="Narkisim" w:hint="cs"/>
          <w:sz w:val="26"/>
          <w:szCs w:val="26"/>
          <w:rtl/>
        </w:rPr>
        <w:t>-</w:t>
      </w:r>
      <w:r w:rsidRPr="00792933">
        <w:rPr>
          <w:rFonts w:ascii="Arial" w:hAnsi="Arial" w:cs="Narkisim"/>
          <w:sz w:val="26"/>
          <w:szCs w:val="26"/>
          <w:rtl/>
        </w:rPr>
        <w:t xml:space="preserve"> תמיד נמצא חיוך קטנטן.</w:t>
      </w:r>
    </w:p>
    <w:p w14:paraId="748F0300"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סבא סיים את הש"ס מספר לא מבוטל של פעמים</w:t>
      </w:r>
    </w:p>
    <w:p w14:paraId="2D731B66"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ואף הנחיל מידיעותיו לרבים.</w:t>
      </w:r>
    </w:p>
    <w:p w14:paraId="33EEF065"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לארץ הוא הגיע לבד כשמשפחתו נשארה מאחוריו,</w:t>
      </w:r>
    </w:p>
    <w:p w14:paraId="70893272"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חלוץ חרוץ שבנה הכל בשתי ידיו.</w:t>
      </w:r>
    </w:p>
    <w:p w14:paraId="5A6144DC"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סבא זכה לראות נכדים ואף נינים</w:t>
      </w:r>
    </w:p>
    <w:p w14:paraId="609B9917"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ולחגוג איתם חגים ואף שמחות ואירועים.</w:t>
      </w:r>
    </w:p>
    <w:p w14:paraId="4C4CFA25"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lastRenderedPageBreak/>
        <w:t>כמו כן, סבא שלנו זכה (כמו שאנשים מיוחדים זוכים)</w:t>
      </w:r>
    </w:p>
    <w:p w14:paraId="402541C5"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להאריך ימים ושנים, כמעט עד 120...</w:t>
      </w:r>
    </w:p>
    <w:p w14:paraId="705904B8"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לא נותר לנו אלא לסיים ולקוות:</w:t>
      </w:r>
    </w:p>
    <w:p w14:paraId="2217051A" w14:textId="77777777" w:rsidR="00F43204" w:rsidRPr="00792933" w:rsidRDefault="00F43204" w:rsidP="00B63B69">
      <w:pPr>
        <w:spacing w:after="60" w:line="300" w:lineRule="auto"/>
        <w:rPr>
          <w:rFonts w:ascii="Arial" w:hAnsi="Arial" w:cs="Narkisim"/>
          <w:sz w:val="26"/>
          <w:szCs w:val="26"/>
          <w:rtl/>
        </w:rPr>
      </w:pPr>
      <w:r w:rsidRPr="00792933">
        <w:rPr>
          <w:rFonts w:ascii="Arial" w:hAnsi="Arial" w:cs="Narkisim"/>
          <w:sz w:val="26"/>
          <w:szCs w:val="26"/>
          <w:rtl/>
        </w:rPr>
        <w:t xml:space="preserve">שנזכה להמשיך את דרכו </w:t>
      </w:r>
      <w:r>
        <w:rPr>
          <w:rFonts w:ascii="Arial" w:hAnsi="Arial" w:cs="Narkisim" w:hint="cs"/>
          <w:sz w:val="26"/>
          <w:szCs w:val="26"/>
          <w:rtl/>
        </w:rPr>
        <w:t>-</w:t>
      </w:r>
      <w:r w:rsidRPr="00792933">
        <w:rPr>
          <w:rFonts w:ascii="Arial" w:hAnsi="Arial" w:cs="Narkisim"/>
          <w:sz w:val="26"/>
          <w:szCs w:val="26"/>
          <w:rtl/>
        </w:rPr>
        <w:t xml:space="preserve"> דרך האבות.</w:t>
      </w:r>
    </w:p>
    <w:p w14:paraId="682B6C77" w14:textId="77777777" w:rsidR="00F43204" w:rsidRDefault="00F43204" w:rsidP="00B63B69">
      <w:pPr>
        <w:spacing w:after="60" w:line="300" w:lineRule="auto"/>
        <w:ind w:left="283"/>
        <w:jc w:val="center"/>
        <w:rPr>
          <w:rFonts w:cs="Narkisim" w:hint="cs"/>
          <w:b/>
          <w:bCs/>
          <w:sz w:val="30"/>
          <w:szCs w:val="30"/>
          <w:rtl/>
        </w:rPr>
      </w:pPr>
    </w:p>
    <w:p w14:paraId="64ED1002" w14:textId="77777777" w:rsidR="00F43204" w:rsidRDefault="00F43204" w:rsidP="00B63B69">
      <w:pPr>
        <w:spacing w:after="60" w:line="300" w:lineRule="auto"/>
        <w:ind w:left="283"/>
        <w:jc w:val="center"/>
        <w:rPr>
          <w:rFonts w:cs="Guttman-Toledo" w:hint="cs"/>
          <w:b/>
          <w:bCs/>
          <w:sz w:val="40"/>
          <w:szCs w:val="40"/>
          <w:rtl/>
        </w:rPr>
      </w:pPr>
    </w:p>
    <w:p w14:paraId="758C0373" w14:textId="77777777" w:rsidR="00F43204" w:rsidRPr="000634FB" w:rsidRDefault="00F43204" w:rsidP="00B63B69">
      <w:pPr>
        <w:spacing w:after="60" w:line="300" w:lineRule="auto"/>
        <w:ind w:left="283"/>
        <w:jc w:val="center"/>
        <w:rPr>
          <w:rFonts w:cs="Guttman-Toledo" w:hint="cs"/>
          <w:sz w:val="40"/>
          <w:szCs w:val="40"/>
          <w:rtl/>
        </w:rPr>
      </w:pPr>
      <w:r w:rsidRPr="000634FB">
        <w:rPr>
          <w:rFonts w:cs="Guttman-Toledo" w:hint="cs"/>
          <w:b/>
          <w:bCs/>
          <w:sz w:val="40"/>
          <w:szCs w:val="40"/>
          <w:rtl/>
        </w:rPr>
        <w:t>סבא  ישראל</w:t>
      </w:r>
      <w:r w:rsidRPr="000634FB">
        <w:rPr>
          <w:rFonts w:cs="Guttman-Toledo" w:hint="cs"/>
          <w:sz w:val="40"/>
          <w:szCs w:val="40"/>
          <w:rtl/>
        </w:rPr>
        <w:t xml:space="preserve">   </w:t>
      </w:r>
    </w:p>
    <w:p w14:paraId="176D541B" w14:textId="77777777" w:rsidR="00F43204" w:rsidRPr="000634FB" w:rsidRDefault="00F43204" w:rsidP="00B63B69">
      <w:pPr>
        <w:spacing w:after="60" w:line="300" w:lineRule="auto"/>
        <w:ind w:left="-9"/>
        <w:jc w:val="both"/>
        <w:rPr>
          <w:rFonts w:cs="Narkisim" w:hint="cs"/>
          <w:spacing w:val="-4"/>
          <w:sz w:val="26"/>
          <w:szCs w:val="26"/>
          <w:rtl/>
          <w:lang w:eastAsia="en-US"/>
        </w:rPr>
      </w:pPr>
      <w:r w:rsidRPr="000634FB">
        <w:rPr>
          <w:rFonts w:cs="Narkisim" w:hint="cs"/>
          <w:spacing w:val="-4"/>
          <w:sz w:val="26"/>
          <w:szCs w:val="26"/>
          <w:rtl/>
          <w:lang w:eastAsia="en-US"/>
        </w:rPr>
        <w:t xml:space="preserve">תשע  שנים  חלפו  מיום  שסבא  ישראל  נפטר.  אך  הגעגועים  אליו  לא  פוחתים  אלא  הולכים  ומתגברים.  סבא  חסר  לי  מאד,  ואין  מי  שימלא  את  מקומו.  </w:t>
      </w:r>
    </w:p>
    <w:p w14:paraId="58405710"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לסבא  היתה  נוכחות  מרשימה  וידע  עצום  בכל  תחומי  החיים.  את  הידע  הזה  הוא  ניסה  להנחיל  לי  בשיחות  הרבות  שקיימנו.</w:t>
      </w:r>
    </w:p>
    <w:p w14:paraId="3758F70D"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אני  מקוה  ובטוחה,  שנשמתך  נמצאת  במקום  טוב  יותר  מהעולם  שבו  אנו  חיים.</w:t>
      </w:r>
    </w:p>
    <w:p w14:paraId="6B0A7953"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 xml:space="preserve">אוהבת  אותך  לעד  ומתגעגעת. </w:t>
      </w:r>
    </w:p>
    <w:p w14:paraId="0BDD498F" w14:textId="77777777" w:rsidR="00F43204" w:rsidRDefault="00F43204" w:rsidP="00B63B69">
      <w:pPr>
        <w:spacing w:after="60" w:line="300" w:lineRule="auto"/>
        <w:ind w:left="-9"/>
        <w:jc w:val="center"/>
        <w:rPr>
          <w:rFonts w:cs="Narkisim" w:hint="cs"/>
          <w:sz w:val="26"/>
          <w:szCs w:val="26"/>
          <w:rtl/>
          <w:lang w:eastAsia="en-US"/>
        </w:rPr>
      </w:pPr>
      <w:r w:rsidRPr="00792933">
        <w:rPr>
          <w:rFonts w:cs="Narkisim" w:hint="cs"/>
          <w:sz w:val="26"/>
          <w:szCs w:val="26"/>
          <w:rtl/>
          <w:lang w:eastAsia="en-US"/>
        </w:rPr>
        <w:t>נכדתך - נעמי  גולן.</w:t>
      </w:r>
    </w:p>
    <w:p w14:paraId="435BB5B6" w14:textId="77777777" w:rsidR="00F43204" w:rsidRDefault="00F43204" w:rsidP="00B63B69">
      <w:pPr>
        <w:spacing w:after="60" w:line="300" w:lineRule="auto"/>
        <w:ind w:left="-9"/>
        <w:jc w:val="center"/>
        <w:rPr>
          <w:rFonts w:cs="Narkisim" w:hint="cs"/>
          <w:sz w:val="26"/>
          <w:szCs w:val="26"/>
          <w:rtl/>
          <w:lang w:eastAsia="en-US"/>
        </w:rPr>
      </w:pPr>
    </w:p>
    <w:p w14:paraId="3056DAE3" w14:textId="77777777" w:rsidR="00F43204" w:rsidRDefault="00F43204" w:rsidP="00B63B69">
      <w:pPr>
        <w:spacing w:after="60" w:line="300" w:lineRule="auto"/>
        <w:ind w:left="-9"/>
        <w:jc w:val="center"/>
        <w:rPr>
          <w:rFonts w:cs="Narkisim" w:hint="cs"/>
          <w:sz w:val="26"/>
          <w:szCs w:val="26"/>
          <w:rtl/>
          <w:lang w:eastAsia="en-US"/>
        </w:rPr>
      </w:pPr>
    </w:p>
    <w:p w14:paraId="0F181328" w14:textId="77777777" w:rsidR="00F43204" w:rsidRDefault="00F43204" w:rsidP="00B63B69">
      <w:pPr>
        <w:spacing w:after="60" w:line="300" w:lineRule="auto"/>
        <w:ind w:left="-9"/>
        <w:jc w:val="center"/>
        <w:rPr>
          <w:rFonts w:cs="Narkisim" w:hint="cs"/>
          <w:sz w:val="26"/>
          <w:szCs w:val="26"/>
          <w:rtl/>
          <w:lang w:eastAsia="en-US"/>
        </w:rPr>
      </w:pPr>
    </w:p>
    <w:p w14:paraId="29A38D18" w14:textId="77777777" w:rsidR="00F43204" w:rsidRPr="00792933" w:rsidRDefault="00F43204" w:rsidP="00B63B69">
      <w:pPr>
        <w:spacing w:after="60" w:line="300" w:lineRule="auto"/>
        <w:ind w:left="-9"/>
        <w:jc w:val="center"/>
        <w:rPr>
          <w:rFonts w:cs="Narkisim" w:hint="cs"/>
          <w:sz w:val="26"/>
          <w:szCs w:val="26"/>
          <w:rtl/>
          <w:lang w:eastAsia="en-US"/>
        </w:rPr>
      </w:pPr>
    </w:p>
    <w:p w14:paraId="0268A7F7" w14:textId="77777777" w:rsidR="00F43204" w:rsidRPr="000634FB" w:rsidRDefault="00F43204" w:rsidP="00B63B69">
      <w:pPr>
        <w:spacing w:after="60" w:line="300" w:lineRule="auto"/>
        <w:jc w:val="center"/>
        <w:rPr>
          <w:rFonts w:cs="Guttman-Toledo" w:hint="cs"/>
          <w:b/>
          <w:bCs/>
          <w:sz w:val="40"/>
          <w:szCs w:val="40"/>
          <w:rtl/>
        </w:rPr>
      </w:pPr>
      <w:r w:rsidRPr="000634FB">
        <w:rPr>
          <w:rFonts w:cs="Guttman-Toledo" w:hint="cs"/>
          <w:b/>
          <w:bCs/>
          <w:sz w:val="40"/>
          <w:szCs w:val="40"/>
          <w:rtl/>
        </w:rPr>
        <w:t>מכתב תנחומים בשבעה</w:t>
      </w:r>
    </w:p>
    <w:p w14:paraId="040064D5" w14:textId="77777777" w:rsidR="00F43204" w:rsidRPr="00792933" w:rsidRDefault="00F43204" w:rsidP="00B63B69">
      <w:pPr>
        <w:spacing w:after="60" w:line="300" w:lineRule="auto"/>
        <w:jc w:val="center"/>
        <w:rPr>
          <w:rFonts w:cs="Narkisim" w:hint="cs"/>
          <w:sz w:val="26"/>
          <w:szCs w:val="26"/>
          <w:rtl/>
        </w:rPr>
      </w:pPr>
      <w:r w:rsidRPr="000634FB">
        <w:rPr>
          <w:rFonts w:cs="Narkisim" w:hint="cs"/>
          <w:sz w:val="28"/>
          <w:szCs w:val="28"/>
          <w:rtl/>
        </w:rPr>
        <w:t>אמונה שראל</w:t>
      </w:r>
    </w:p>
    <w:p w14:paraId="1E28F867" w14:textId="77777777" w:rsidR="00F43204" w:rsidRPr="000634FB" w:rsidRDefault="00F43204" w:rsidP="00B63B69">
      <w:pPr>
        <w:spacing w:after="60" w:line="300" w:lineRule="auto"/>
        <w:ind w:left="-9"/>
        <w:jc w:val="both"/>
        <w:rPr>
          <w:rFonts w:cs="Narkisim" w:hint="cs"/>
          <w:sz w:val="10"/>
          <w:szCs w:val="10"/>
          <w:rtl/>
          <w:lang w:eastAsia="en-US"/>
        </w:rPr>
      </w:pPr>
    </w:p>
    <w:p w14:paraId="24CE5AA8" w14:textId="77777777" w:rsidR="00F43204" w:rsidRPr="00792933"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לסבא יהודה, דוד צבי ודודה רחל !</w:t>
      </w:r>
    </w:p>
    <w:p w14:paraId="1B78A20F" w14:textId="77777777" w:rsidR="00F43204" w:rsidRDefault="00F43204" w:rsidP="00B63B69">
      <w:pPr>
        <w:spacing w:after="60" w:line="300" w:lineRule="auto"/>
        <w:ind w:left="-9"/>
        <w:jc w:val="both"/>
        <w:rPr>
          <w:rFonts w:cs="Narkisim" w:hint="cs"/>
          <w:sz w:val="26"/>
          <w:szCs w:val="26"/>
          <w:rtl/>
          <w:lang w:eastAsia="en-US"/>
        </w:rPr>
      </w:pPr>
      <w:r w:rsidRPr="00792933">
        <w:rPr>
          <w:rFonts w:cs="Narkisim" w:hint="cs"/>
          <w:sz w:val="26"/>
          <w:szCs w:val="26"/>
          <w:rtl/>
          <w:lang w:eastAsia="en-US"/>
        </w:rPr>
        <w:t>אל תדאגו, לסבא ישראל טוב בשמים ביחד עם הקב"ה בגלל שהוא קרוב אליו וחוץ מזה כל מה שה' עושה זה לטובה.</w:t>
      </w:r>
    </w:p>
    <w:p w14:paraId="7DEDCC0F" w14:textId="77777777" w:rsidR="00AC3B80" w:rsidRDefault="00AC3B80" w:rsidP="00AC3B80">
      <w:pPr>
        <w:spacing w:after="60" w:line="300" w:lineRule="auto"/>
        <w:ind w:left="-9"/>
        <w:jc w:val="both"/>
        <w:rPr>
          <w:rFonts w:cs="Narkisim"/>
          <w:szCs w:val="28"/>
          <w:rtl/>
        </w:rPr>
        <w:sectPr w:rsidR="00AC3B80" w:rsidSect="00B63B69">
          <w:type w:val="continuous"/>
          <w:pgSz w:w="9639" w:h="13608" w:code="9"/>
          <w:pgMar w:top="1134" w:right="1134" w:bottom="1134" w:left="1134" w:header="709" w:footer="567" w:gutter="0"/>
          <w:cols w:space="708"/>
          <w:titlePg/>
          <w:bidi/>
          <w:rtlGutter/>
          <w:docGrid w:linePitch="360"/>
        </w:sectPr>
      </w:pPr>
    </w:p>
    <w:p w14:paraId="26BA6342" w14:textId="77777777" w:rsidR="00F43204" w:rsidRPr="00B2230C" w:rsidRDefault="00F43204" w:rsidP="00AC3B80">
      <w:pPr>
        <w:spacing w:after="60" w:line="300" w:lineRule="auto"/>
        <w:ind w:left="-9"/>
        <w:jc w:val="both"/>
        <w:rPr>
          <w:rFonts w:cs="Narkisim" w:hint="cs"/>
          <w:szCs w:val="28"/>
          <w:rtl/>
        </w:rPr>
      </w:pPr>
    </w:p>
    <w:p w14:paraId="577EAA53" w14:textId="17DC00EA" w:rsidR="00D93C6F" w:rsidRPr="00BE02F4" w:rsidRDefault="001D29DD" w:rsidP="00BE02F4">
      <w:pPr>
        <w:spacing w:line="360" w:lineRule="auto"/>
        <w:jc w:val="both"/>
        <w:rPr>
          <w:rFonts w:cs="Narkisim" w:hint="cs"/>
          <w:sz w:val="22"/>
          <w:szCs w:val="22"/>
          <w:rtl/>
        </w:rPr>
      </w:pPr>
      <w:r>
        <w:rPr>
          <w:rFonts w:hint="cs"/>
          <w:noProof/>
          <w:rtl/>
        </w:rPr>
        <mc:AlternateContent>
          <mc:Choice Requires="wps">
            <w:drawing>
              <wp:anchor distT="0" distB="0" distL="114300" distR="114300" simplePos="0" relativeHeight="251662848" behindDoc="0" locked="0" layoutInCell="1" allowOverlap="1" wp14:anchorId="45565A2E" wp14:editId="6C6272D3">
                <wp:simplePos x="0" y="0"/>
                <wp:positionH relativeFrom="column">
                  <wp:posOffset>294640</wp:posOffset>
                </wp:positionH>
                <wp:positionV relativeFrom="paragraph">
                  <wp:posOffset>325755</wp:posOffset>
                </wp:positionV>
                <wp:extent cx="4168775" cy="5698490"/>
                <wp:effectExtent l="43180" t="41275" r="45720" b="41910"/>
                <wp:wrapNone/>
                <wp:docPr id="47108909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8775" cy="5698490"/>
                        </a:xfrm>
                        <a:prstGeom prst="rect">
                          <a:avLst/>
                        </a:prstGeom>
                        <a:solidFill>
                          <a:srgbClr val="FFFFFF"/>
                        </a:solidFill>
                        <a:ln w="76200">
                          <a:solidFill>
                            <a:srgbClr val="000000"/>
                          </a:solidFill>
                          <a:miter lim="800000"/>
                          <a:headEnd/>
                          <a:tailEnd/>
                        </a:ln>
                      </wps:spPr>
                      <wps:txbx>
                        <w:txbxContent>
                          <w:p w14:paraId="7D669B3C" w14:textId="77777777" w:rsidR="00AC3B80" w:rsidRDefault="00AC3B80" w:rsidP="00AC3B80">
                            <w:pPr>
                              <w:spacing w:line="480" w:lineRule="auto"/>
                              <w:ind w:left="720" w:hanging="720"/>
                              <w:jc w:val="center"/>
                              <w:rPr>
                                <w:rFonts w:hint="cs"/>
                                <w:sz w:val="36"/>
                                <w:szCs w:val="28"/>
                                <w:rtl/>
                              </w:rPr>
                            </w:pPr>
                          </w:p>
                          <w:p w14:paraId="645E55FD" w14:textId="77777777" w:rsidR="00AC3B80" w:rsidRPr="0067674F" w:rsidRDefault="00AC3B80" w:rsidP="00AC3B80">
                            <w:pPr>
                              <w:spacing w:line="480" w:lineRule="auto"/>
                              <w:ind w:left="720" w:hanging="720"/>
                              <w:jc w:val="center"/>
                              <w:rPr>
                                <w:rFonts w:cs="Guttman Stam" w:hint="cs"/>
                                <w:b/>
                                <w:bCs/>
                                <w:sz w:val="78"/>
                                <w:szCs w:val="70"/>
                                <w:rtl/>
                              </w:rPr>
                            </w:pPr>
                            <w:r w:rsidRPr="0067674F">
                              <w:rPr>
                                <w:rFonts w:cs="Guttman Stam" w:hint="cs"/>
                                <w:b/>
                                <w:bCs/>
                                <w:sz w:val="78"/>
                                <w:szCs w:val="70"/>
                                <w:rtl/>
                              </w:rPr>
                              <w:t>לזכרון עולם</w:t>
                            </w:r>
                          </w:p>
                          <w:p w14:paraId="1215BB3B" w14:textId="77777777" w:rsidR="00AC3B80" w:rsidRPr="00AD3161" w:rsidRDefault="00AC3B80" w:rsidP="00AC3B80">
                            <w:pPr>
                              <w:spacing w:line="480" w:lineRule="auto"/>
                              <w:ind w:left="720" w:hanging="720"/>
                              <w:jc w:val="center"/>
                              <w:rPr>
                                <w:rFonts w:hint="cs"/>
                                <w:b/>
                                <w:bCs/>
                                <w:sz w:val="44"/>
                                <w:szCs w:val="36"/>
                                <w:rtl/>
                              </w:rPr>
                            </w:pPr>
                            <w:r w:rsidRPr="00AD3161">
                              <w:rPr>
                                <w:rFonts w:hint="cs"/>
                                <w:b/>
                                <w:bCs/>
                                <w:sz w:val="44"/>
                                <w:szCs w:val="36"/>
                                <w:rtl/>
                              </w:rPr>
                              <w:t>לעילוי נשמת</w:t>
                            </w:r>
                          </w:p>
                          <w:p w14:paraId="66BC849F"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ישראל בן אשר אנשיל פישמן ז"ל </w:t>
                            </w:r>
                            <w:r w:rsidRPr="0067674F">
                              <w:rPr>
                                <w:sz w:val="36"/>
                                <w:szCs w:val="28"/>
                                <w:rtl/>
                              </w:rPr>
                              <w:t>–</w:t>
                            </w:r>
                            <w:r w:rsidRPr="0067674F">
                              <w:rPr>
                                <w:rFonts w:hint="cs"/>
                                <w:sz w:val="36"/>
                                <w:szCs w:val="28"/>
                                <w:rtl/>
                              </w:rPr>
                              <w:t xml:space="preserve"> נפטר ז' ניסן תש"ס</w:t>
                            </w:r>
                          </w:p>
                          <w:p w14:paraId="6938BED2"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חנה פישמן בת משה ז"ל </w:t>
                            </w:r>
                            <w:r w:rsidRPr="0067674F">
                              <w:rPr>
                                <w:sz w:val="36"/>
                                <w:szCs w:val="28"/>
                                <w:rtl/>
                              </w:rPr>
                              <w:t>–</w:t>
                            </w:r>
                            <w:r w:rsidRPr="0067674F">
                              <w:rPr>
                                <w:rFonts w:hint="cs"/>
                                <w:sz w:val="36"/>
                                <w:szCs w:val="28"/>
                                <w:rtl/>
                              </w:rPr>
                              <w:t xml:space="preserve"> נפטרה ו' אלול תשל"ד</w:t>
                            </w:r>
                          </w:p>
                          <w:p w14:paraId="40FD702E"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מרדכי בן אשר אנשיל פישמן הי"ד </w:t>
                            </w:r>
                            <w:r w:rsidRPr="0067674F">
                              <w:rPr>
                                <w:sz w:val="36"/>
                                <w:szCs w:val="28"/>
                                <w:rtl/>
                              </w:rPr>
                              <w:t>–</w:t>
                            </w:r>
                            <w:r w:rsidRPr="0067674F">
                              <w:rPr>
                                <w:rFonts w:hint="cs"/>
                                <w:sz w:val="36"/>
                                <w:szCs w:val="28"/>
                                <w:rtl/>
                              </w:rPr>
                              <w:t xml:space="preserve"> נספה בשואה ב' סיון תש"ד</w:t>
                            </w:r>
                          </w:p>
                          <w:p w14:paraId="55C57225"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משה בן אשר אנשיל פישמן ז"ל </w:t>
                            </w:r>
                            <w:r w:rsidRPr="0067674F">
                              <w:rPr>
                                <w:sz w:val="36"/>
                                <w:szCs w:val="28"/>
                                <w:rtl/>
                              </w:rPr>
                              <w:t>–</w:t>
                            </w:r>
                            <w:r w:rsidRPr="0067674F">
                              <w:rPr>
                                <w:rFonts w:hint="cs"/>
                                <w:sz w:val="36"/>
                                <w:szCs w:val="28"/>
                                <w:rtl/>
                              </w:rPr>
                              <w:t xml:space="preserve"> נפטר י"ח סיון תשס"ח</w:t>
                            </w:r>
                          </w:p>
                          <w:p w14:paraId="12B8E2B1"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משה בן ישראל פישמן ז"ל </w:t>
                            </w:r>
                            <w:r w:rsidRPr="0067674F">
                              <w:rPr>
                                <w:sz w:val="36"/>
                                <w:szCs w:val="28"/>
                                <w:rtl/>
                              </w:rPr>
                              <w:t>–</w:t>
                            </w:r>
                            <w:r w:rsidRPr="0067674F">
                              <w:rPr>
                                <w:rFonts w:hint="cs"/>
                                <w:sz w:val="36"/>
                                <w:szCs w:val="28"/>
                                <w:rtl/>
                              </w:rPr>
                              <w:t xml:space="preserve"> נפטר כ"ד סיון תשנ"ג</w:t>
                            </w:r>
                          </w:p>
                          <w:p w14:paraId="59DD4D55"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חיים בן משה פרידמן ז"ל </w:t>
                            </w:r>
                            <w:r w:rsidRPr="0067674F">
                              <w:rPr>
                                <w:sz w:val="36"/>
                                <w:szCs w:val="28"/>
                                <w:rtl/>
                              </w:rPr>
                              <w:t>–</w:t>
                            </w:r>
                            <w:r w:rsidRPr="0067674F">
                              <w:rPr>
                                <w:rFonts w:hint="cs"/>
                                <w:sz w:val="36"/>
                                <w:szCs w:val="28"/>
                                <w:rtl/>
                              </w:rPr>
                              <w:t xml:space="preserve"> נפטר ל' חשון תשנ"ט</w:t>
                            </w:r>
                          </w:p>
                          <w:p w14:paraId="19EC9617"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רבקה פרידמן בת אברהם ז"ל </w:t>
                            </w:r>
                            <w:r w:rsidRPr="0067674F">
                              <w:rPr>
                                <w:sz w:val="36"/>
                                <w:szCs w:val="28"/>
                                <w:rtl/>
                              </w:rPr>
                              <w:t>–</w:t>
                            </w:r>
                            <w:r w:rsidRPr="0067674F">
                              <w:rPr>
                                <w:rFonts w:hint="cs"/>
                                <w:sz w:val="36"/>
                                <w:szCs w:val="28"/>
                                <w:rtl/>
                              </w:rPr>
                              <w:t xml:space="preserve"> נפטרה כ"ד כסלו תשנ"ו</w:t>
                            </w:r>
                          </w:p>
                          <w:p w14:paraId="2446AC86" w14:textId="77777777" w:rsidR="00AC3B80" w:rsidRDefault="00AC3B80" w:rsidP="00AC3B80">
                            <w:pPr>
                              <w:spacing w:line="480" w:lineRule="auto"/>
                              <w:ind w:left="720" w:hanging="720"/>
                              <w:jc w:val="center"/>
                              <w:rPr>
                                <w:rFonts w:hint="cs"/>
                                <w:sz w:val="36"/>
                                <w:szCs w:val="28"/>
                                <w:rtl/>
                              </w:rPr>
                            </w:pPr>
                          </w:p>
                          <w:p w14:paraId="4655650D" w14:textId="77777777" w:rsidR="00AC3B80" w:rsidRPr="0067674F" w:rsidRDefault="00AC3B80" w:rsidP="00AC3B80">
                            <w:pPr>
                              <w:spacing w:line="480" w:lineRule="auto"/>
                              <w:ind w:left="720" w:hanging="720"/>
                              <w:jc w:val="center"/>
                              <w:rPr>
                                <w:rFonts w:hint="cs"/>
                                <w:b/>
                                <w:bCs/>
                                <w:sz w:val="58"/>
                                <w:szCs w:val="50"/>
                              </w:rPr>
                            </w:pPr>
                            <w:r w:rsidRPr="0067674F">
                              <w:rPr>
                                <w:rFonts w:hint="cs"/>
                                <w:b/>
                                <w:bCs/>
                                <w:sz w:val="58"/>
                                <w:szCs w:val="50"/>
                                <w:rtl/>
                              </w:rPr>
                              <w:t>ת.נ.צ.ב.ה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65A2E" id="Text Box 29" o:spid="_x0000_s1032" type="#_x0000_t202" style="position:absolute;left:0;text-align:left;margin-left:23.2pt;margin-top:25.65pt;width:328.25pt;height:448.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" strokeweight="6pt">
                <v:textbox>
                  <w:txbxContent>
                    <w:p w14:paraId="7D669B3C" w14:textId="77777777" w:rsidR="00AC3B80" w:rsidRDefault="00AC3B80" w:rsidP="00AC3B80">
                      <w:pPr>
                        <w:spacing w:line="480" w:lineRule="auto"/>
                        <w:ind w:left="720" w:hanging="720"/>
                        <w:jc w:val="center"/>
                        <w:rPr>
                          <w:rFonts w:hint="cs"/>
                          <w:sz w:val="36"/>
                          <w:szCs w:val="28"/>
                          <w:rtl/>
                        </w:rPr>
                      </w:pPr>
                    </w:p>
                    <w:p w14:paraId="645E55FD" w14:textId="77777777" w:rsidR="00AC3B80" w:rsidRPr="0067674F" w:rsidRDefault="00AC3B80" w:rsidP="00AC3B80">
                      <w:pPr>
                        <w:spacing w:line="480" w:lineRule="auto"/>
                        <w:ind w:left="720" w:hanging="720"/>
                        <w:jc w:val="center"/>
                        <w:rPr>
                          <w:rFonts w:cs="Guttman Stam" w:hint="cs"/>
                          <w:b/>
                          <w:bCs/>
                          <w:sz w:val="78"/>
                          <w:szCs w:val="70"/>
                          <w:rtl/>
                        </w:rPr>
                      </w:pPr>
                      <w:r w:rsidRPr="0067674F">
                        <w:rPr>
                          <w:rFonts w:cs="Guttman Stam" w:hint="cs"/>
                          <w:b/>
                          <w:bCs/>
                          <w:sz w:val="78"/>
                          <w:szCs w:val="70"/>
                          <w:rtl/>
                        </w:rPr>
                        <w:t>לזכרון עולם</w:t>
                      </w:r>
                    </w:p>
                    <w:p w14:paraId="1215BB3B" w14:textId="77777777" w:rsidR="00AC3B80" w:rsidRPr="00AD3161" w:rsidRDefault="00AC3B80" w:rsidP="00AC3B80">
                      <w:pPr>
                        <w:spacing w:line="480" w:lineRule="auto"/>
                        <w:ind w:left="720" w:hanging="720"/>
                        <w:jc w:val="center"/>
                        <w:rPr>
                          <w:rFonts w:hint="cs"/>
                          <w:b/>
                          <w:bCs/>
                          <w:sz w:val="44"/>
                          <w:szCs w:val="36"/>
                          <w:rtl/>
                        </w:rPr>
                      </w:pPr>
                      <w:r w:rsidRPr="00AD3161">
                        <w:rPr>
                          <w:rFonts w:hint="cs"/>
                          <w:b/>
                          <w:bCs/>
                          <w:sz w:val="44"/>
                          <w:szCs w:val="36"/>
                          <w:rtl/>
                        </w:rPr>
                        <w:t>לעילוי נשמת</w:t>
                      </w:r>
                    </w:p>
                    <w:p w14:paraId="66BC849F"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ישראל בן אשר אנשיל פישמן ז"ל </w:t>
                      </w:r>
                      <w:r w:rsidRPr="0067674F">
                        <w:rPr>
                          <w:sz w:val="36"/>
                          <w:szCs w:val="28"/>
                          <w:rtl/>
                        </w:rPr>
                        <w:t>–</w:t>
                      </w:r>
                      <w:r w:rsidRPr="0067674F">
                        <w:rPr>
                          <w:rFonts w:hint="cs"/>
                          <w:sz w:val="36"/>
                          <w:szCs w:val="28"/>
                          <w:rtl/>
                        </w:rPr>
                        <w:t xml:space="preserve"> נפטר ז' ניסן תש"ס</w:t>
                      </w:r>
                    </w:p>
                    <w:p w14:paraId="6938BED2"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חנה פישמן בת משה ז"ל </w:t>
                      </w:r>
                      <w:r w:rsidRPr="0067674F">
                        <w:rPr>
                          <w:sz w:val="36"/>
                          <w:szCs w:val="28"/>
                          <w:rtl/>
                        </w:rPr>
                        <w:t>–</w:t>
                      </w:r>
                      <w:r w:rsidRPr="0067674F">
                        <w:rPr>
                          <w:rFonts w:hint="cs"/>
                          <w:sz w:val="36"/>
                          <w:szCs w:val="28"/>
                          <w:rtl/>
                        </w:rPr>
                        <w:t xml:space="preserve"> נפטרה ו' אלול תשל"ד</w:t>
                      </w:r>
                    </w:p>
                    <w:p w14:paraId="40FD702E"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מרדכי בן אשר אנשיל פישמן הי"ד </w:t>
                      </w:r>
                      <w:r w:rsidRPr="0067674F">
                        <w:rPr>
                          <w:sz w:val="36"/>
                          <w:szCs w:val="28"/>
                          <w:rtl/>
                        </w:rPr>
                        <w:t>–</w:t>
                      </w:r>
                      <w:r w:rsidRPr="0067674F">
                        <w:rPr>
                          <w:rFonts w:hint="cs"/>
                          <w:sz w:val="36"/>
                          <w:szCs w:val="28"/>
                          <w:rtl/>
                        </w:rPr>
                        <w:t xml:space="preserve"> נספה בשואה ב' סיון תש"ד</w:t>
                      </w:r>
                    </w:p>
                    <w:p w14:paraId="55C57225"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משה בן אשר אנשיל פישמן ז"ל </w:t>
                      </w:r>
                      <w:r w:rsidRPr="0067674F">
                        <w:rPr>
                          <w:sz w:val="36"/>
                          <w:szCs w:val="28"/>
                          <w:rtl/>
                        </w:rPr>
                        <w:t>–</w:t>
                      </w:r>
                      <w:r w:rsidRPr="0067674F">
                        <w:rPr>
                          <w:rFonts w:hint="cs"/>
                          <w:sz w:val="36"/>
                          <w:szCs w:val="28"/>
                          <w:rtl/>
                        </w:rPr>
                        <w:t xml:space="preserve"> נפטר י"ח סיון תשס"ח</w:t>
                      </w:r>
                    </w:p>
                    <w:p w14:paraId="12B8E2B1"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משה בן ישראל פישמן ז"ל </w:t>
                      </w:r>
                      <w:r w:rsidRPr="0067674F">
                        <w:rPr>
                          <w:sz w:val="36"/>
                          <w:szCs w:val="28"/>
                          <w:rtl/>
                        </w:rPr>
                        <w:t>–</w:t>
                      </w:r>
                      <w:r w:rsidRPr="0067674F">
                        <w:rPr>
                          <w:rFonts w:hint="cs"/>
                          <w:sz w:val="36"/>
                          <w:szCs w:val="28"/>
                          <w:rtl/>
                        </w:rPr>
                        <w:t xml:space="preserve"> נפטר כ"ד סיון תשנ"ג</w:t>
                      </w:r>
                    </w:p>
                    <w:p w14:paraId="59DD4D55"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חיים בן משה פרידמן ז"ל </w:t>
                      </w:r>
                      <w:r w:rsidRPr="0067674F">
                        <w:rPr>
                          <w:sz w:val="36"/>
                          <w:szCs w:val="28"/>
                          <w:rtl/>
                        </w:rPr>
                        <w:t>–</w:t>
                      </w:r>
                      <w:r w:rsidRPr="0067674F">
                        <w:rPr>
                          <w:rFonts w:hint="cs"/>
                          <w:sz w:val="36"/>
                          <w:szCs w:val="28"/>
                          <w:rtl/>
                        </w:rPr>
                        <w:t xml:space="preserve"> נפטר ל' חשון תשנ"ט</w:t>
                      </w:r>
                    </w:p>
                    <w:p w14:paraId="19EC9617" w14:textId="77777777" w:rsidR="00AC3B80" w:rsidRPr="0067674F" w:rsidRDefault="00AC3B80" w:rsidP="00AC3B80">
                      <w:pPr>
                        <w:spacing w:line="480" w:lineRule="auto"/>
                        <w:ind w:left="720" w:hanging="720"/>
                        <w:jc w:val="center"/>
                        <w:rPr>
                          <w:rFonts w:hint="cs"/>
                          <w:sz w:val="36"/>
                          <w:szCs w:val="28"/>
                          <w:rtl/>
                        </w:rPr>
                      </w:pPr>
                      <w:r w:rsidRPr="0067674F">
                        <w:rPr>
                          <w:rFonts w:hint="cs"/>
                          <w:sz w:val="36"/>
                          <w:szCs w:val="28"/>
                          <w:rtl/>
                        </w:rPr>
                        <w:t xml:space="preserve">רבקה פרידמן בת אברהם ז"ל </w:t>
                      </w:r>
                      <w:r w:rsidRPr="0067674F">
                        <w:rPr>
                          <w:sz w:val="36"/>
                          <w:szCs w:val="28"/>
                          <w:rtl/>
                        </w:rPr>
                        <w:t>–</w:t>
                      </w:r>
                      <w:r w:rsidRPr="0067674F">
                        <w:rPr>
                          <w:rFonts w:hint="cs"/>
                          <w:sz w:val="36"/>
                          <w:szCs w:val="28"/>
                          <w:rtl/>
                        </w:rPr>
                        <w:t xml:space="preserve"> נפטרה כ"ד כסלו תשנ"ו</w:t>
                      </w:r>
                    </w:p>
                    <w:p w14:paraId="2446AC86" w14:textId="77777777" w:rsidR="00AC3B80" w:rsidRDefault="00AC3B80" w:rsidP="00AC3B80">
                      <w:pPr>
                        <w:spacing w:line="480" w:lineRule="auto"/>
                        <w:ind w:left="720" w:hanging="720"/>
                        <w:jc w:val="center"/>
                        <w:rPr>
                          <w:rFonts w:hint="cs"/>
                          <w:sz w:val="36"/>
                          <w:szCs w:val="28"/>
                          <w:rtl/>
                        </w:rPr>
                      </w:pPr>
                    </w:p>
                    <w:p w14:paraId="4655650D" w14:textId="77777777" w:rsidR="00AC3B80" w:rsidRPr="0067674F" w:rsidRDefault="00AC3B80" w:rsidP="00AC3B80">
                      <w:pPr>
                        <w:spacing w:line="480" w:lineRule="auto"/>
                        <w:ind w:left="720" w:hanging="720"/>
                        <w:jc w:val="center"/>
                        <w:rPr>
                          <w:rFonts w:hint="cs"/>
                          <w:b/>
                          <w:bCs/>
                          <w:sz w:val="58"/>
                          <w:szCs w:val="50"/>
                        </w:rPr>
                      </w:pPr>
                      <w:r w:rsidRPr="0067674F">
                        <w:rPr>
                          <w:rFonts w:hint="cs"/>
                          <w:b/>
                          <w:bCs/>
                          <w:sz w:val="58"/>
                          <w:szCs w:val="50"/>
                          <w:rtl/>
                        </w:rPr>
                        <w:t>ת.נ.צ.ב.ה</w:t>
                      </w:r>
                    </w:p>
                  </w:txbxContent>
                </v:textbox>
              </v:shape>
            </w:pict>
          </mc:Fallback>
        </mc:AlternateContent>
      </w:r>
    </w:p>
    <w:sectPr w:rsidR="00D93C6F" w:rsidRPr="00BE02F4" w:rsidSect="00AC3B80">
      <w:pgSz w:w="9639" w:h="13608" w:code="9"/>
      <w:pgMar w:top="1134" w:right="1134" w:bottom="1134" w:left="1134" w:header="709" w:footer="567"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BCCD6" w14:textId="77777777" w:rsidR="00CB60F8" w:rsidRDefault="00CB60F8">
      <w:r>
        <w:separator/>
      </w:r>
    </w:p>
  </w:endnote>
  <w:endnote w:type="continuationSeparator" w:id="0">
    <w:p w14:paraId="60B57F36" w14:textId="77777777" w:rsidR="00CB60F8" w:rsidRDefault="00CB6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Stam">
    <w:panose1 w:val="02010401010101010101"/>
    <w:charset w:val="B1"/>
    <w:family w:val="auto"/>
    <w:pitch w:val="variable"/>
    <w:sig w:usb0="00000801" w:usb1="40000000" w:usb2="00000000" w:usb3="00000000" w:csb0="00000020" w:csb1="00000000"/>
  </w:font>
  <w:font w:name="Guttman-Toledo">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SnTextFt">
    <w:panose1 w:val="00000000000000000000"/>
    <w:charset w:val="B1"/>
    <w:family w:val="auto"/>
    <w:pitch w:val="variable"/>
    <w:sig w:usb0="00000801" w:usb1="0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B587" w14:textId="77777777" w:rsidR="009B3DE5" w:rsidRDefault="009B3DE5">
    <w:pPr>
      <w:pStyle w:val="a6"/>
      <w:rPr>
        <w:rFonts w:hint="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2E332" w14:textId="77777777" w:rsidR="009B3DE5" w:rsidRDefault="009B3DE5">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6694" w14:textId="77777777" w:rsidR="009B3DE5" w:rsidRDefault="009B3DE5">
    <w:pPr>
      <w:pStyle w:val="a6"/>
      <w:rPr>
        <w:rFonts w:hint="c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116F" w14:textId="77777777" w:rsidR="00D93C6F" w:rsidRDefault="00D93C6F">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BA74A" w14:textId="77777777" w:rsidR="00D93C6F" w:rsidRDefault="00D93C6F">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E2D08" w14:textId="77777777" w:rsidR="00D93C6F" w:rsidRDefault="00D93C6F">
    <w:pPr>
      <w:pStyle w:val="a6"/>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C646" w14:textId="77777777" w:rsidR="00D93C6F" w:rsidRDefault="00D93C6F">
    <w:pPr>
      <w:pStyle w:val="a6"/>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86EFF" w14:textId="77777777" w:rsidR="00D93C6F" w:rsidRDefault="00D93C6F">
    <w:pPr>
      <w:pStyle w:val="a6"/>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04A2" w14:textId="77777777" w:rsidR="00D93C6F" w:rsidRDefault="00D93C6F">
    <w:pPr>
      <w:pStyle w:val="a6"/>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2E0D" w14:textId="77777777" w:rsidR="00D93C6F" w:rsidRDefault="00D93C6F">
    <w:pPr>
      <w:pStyle w:val="a6"/>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3C31" w14:textId="77777777" w:rsidR="00D93C6F" w:rsidRDefault="00D93C6F">
    <w:pPr>
      <w:pStyle w:val="a6"/>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D5FD1" w14:textId="77777777" w:rsidR="00112D68" w:rsidRDefault="00112D68">
    <w:pPr>
      <w:pStyle w:val="a6"/>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BB081" w14:textId="77777777" w:rsidR="00112D68" w:rsidRDefault="00112D68">
    <w:pPr>
      <w:pStyle w:val="a6"/>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E746" w14:textId="77777777" w:rsidR="00112D68" w:rsidRDefault="00112D68">
    <w:pPr>
      <w:pStyle w:val="a6"/>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7388" w14:textId="77777777" w:rsidR="00112D68" w:rsidRDefault="00112D68">
    <w:pPr>
      <w:pStyle w:val="a6"/>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A283" w14:textId="77777777" w:rsidR="00112D68" w:rsidRDefault="00112D68">
    <w:pPr>
      <w:pStyle w:val="a6"/>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72D80" w14:textId="77777777" w:rsidR="00112D68" w:rsidRDefault="00112D68">
    <w:pPr>
      <w:pStyle w:val="a6"/>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94C2" w14:textId="77777777" w:rsidR="00112D68" w:rsidRDefault="00112D68">
    <w:pPr>
      <w:pStyle w:val="a6"/>
      <w:rPr>
        <w:rFonts w:hint="cs"/>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2AE6" w14:textId="77777777" w:rsidR="00F43204" w:rsidRDefault="00F43204">
    <w:pPr>
      <w:pStyle w:val="a6"/>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D911C" w14:textId="77777777" w:rsidR="00F43204" w:rsidRDefault="00F43204">
    <w:pPr>
      <w:pStyle w:val="a6"/>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73CB2" w14:textId="77777777" w:rsidR="00F43204" w:rsidRDefault="00F43204">
    <w:pPr>
      <w:pStyle w:val="a6"/>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78F9" w14:textId="77777777" w:rsidR="00F43204" w:rsidRDefault="00F43204">
    <w:pPr>
      <w:pStyle w:val="a6"/>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54AB2" w14:textId="77777777" w:rsidR="00F43204" w:rsidRDefault="00F43204">
    <w:pPr>
      <w:pStyle w:val="a6"/>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AA717" w14:textId="77777777" w:rsidR="00F43204" w:rsidRDefault="00F4320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676E" w14:textId="77777777" w:rsidR="00CB60F8" w:rsidRDefault="00CB60F8">
      <w:r>
        <w:separator/>
      </w:r>
    </w:p>
  </w:footnote>
  <w:footnote w:type="continuationSeparator" w:id="0">
    <w:p w14:paraId="32DADB37" w14:textId="77777777" w:rsidR="00CB60F8" w:rsidRDefault="00CB60F8">
      <w:r>
        <w:continuationSeparator/>
      </w:r>
    </w:p>
  </w:footnote>
  <w:footnote w:id="1">
    <w:p w14:paraId="43D50BFD" w14:textId="77777777" w:rsidR="00D93C6F" w:rsidRPr="00643AEA" w:rsidRDefault="00D93C6F" w:rsidP="009B3DE5">
      <w:pPr>
        <w:pStyle w:val="a9"/>
        <w:spacing w:line="300" w:lineRule="exact"/>
        <w:ind w:left="284" w:hanging="284"/>
        <w:jc w:val="both"/>
        <w:rPr>
          <w:rStyle w:val="ab"/>
          <w:rFonts w:hint="cs"/>
          <w:sz w:val="22"/>
          <w:szCs w:val="22"/>
          <w:rtl/>
          <w:lang w:eastAsia="en-US"/>
        </w:rPr>
      </w:pPr>
      <w:r w:rsidRPr="00643AEA">
        <w:rPr>
          <w:rStyle w:val="ab"/>
          <w:sz w:val="22"/>
          <w:szCs w:val="22"/>
          <w:rtl/>
          <w:lang w:eastAsia="en-US"/>
        </w:rPr>
        <w:footnoteRef/>
      </w:r>
      <w:r w:rsidRPr="00643AEA">
        <w:rPr>
          <w:rStyle w:val="ab"/>
          <w:sz w:val="22"/>
          <w:szCs w:val="22"/>
          <w:rtl/>
          <w:lang w:eastAsia="en-US"/>
        </w:rPr>
        <w:t>.</w:t>
      </w:r>
      <w:r w:rsidRPr="00643AEA">
        <w:rPr>
          <w:rStyle w:val="ab"/>
          <w:sz w:val="22"/>
          <w:szCs w:val="22"/>
          <w:rtl/>
          <w:lang w:eastAsia="en-US"/>
        </w:rPr>
        <w:tab/>
      </w:r>
      <w:r w:rsidRPr="00643AEA">
        <w:rPr>
          <w:rStyle w:val="ab"/>
          <w:rFonts w:hint="cs"/>
          <w:sz w:val="22"/>
          <w:szCs w:val="22"/>
          <w:rtl/>
          <w:lang w:eastAsia="en-US"/>
        </w:rPr>
        <w:t>נראה שלמד זאת ממה שאמר ריש לקיש שהיו מראים ל"עולי רגלים" את חיבתם לפני המקום, ומשמע שבמועד עצמו היו מראים להם את השולחן; וצריך לומר שהיו מראים להם את הלחם החדש כשהוא נאפה ומוּשׂם על השולחן, כדי שיראו את סידורו, וממילא משמע מכאן שאפיית הלחם היתה דוחה את הרגל, והוא הדין את השבת.</w:t>
      </w:r>
    </w:p>
  </w:footnote>
  <w:footnote w:id="2">
    <w:p w14:paraId="5F39BF27" w14:textId="77777777" w:rsidR="00D93C6F" w:rsidRPr="00C67050" w:rsidRDefault="00D93C6F" w:rsidP="009B3DE5">
      <w:pPr>
        <w:pStyle w:val="a9"/>
        <w:spacing w:line="300" w:lineRule="exact"/>
        <w:ind w:left="284" w:hanging="284"/>
        <w:jc w:val="both"/>
        <w:rPr>
          <w:rStyle w:val="ab"/>
          <w:rFonts w:hint="cs"/>
          <w:sz w:val="22"/>
          <w:szCs w:val="22"/>
          <w:rtl/>
        </w:rPr>
      </w:pPr>
      <w:r w:rsidRPr="00C67050">
        <w:rPr>
          <w:rStyle w:val="ab"/>
          <w:sz w:val="22"/>
          <w:szCs w:val="22"/>
          <w:rtl/>
        </w:rPr>
        <w:footnoteRef/>
      </w:r>
      <w:r w:rsidRPr="00C67050">
        <w:rPr>
          <w:rFonts w:cs="FrankRuehl" w:hint="cs"/>
          <w:sz w:val="22"/>
          <w:szCs w:val="22"/>
          <w:rtl/>
        </w:rPr>
        <w:t>.</w:t>
      </w:r>
      <w:r w:rsidRPr="00C67050">
        <w:rPr>
          <w:rFonts w:cs="FrankRuehl" w:hint="cs"/>
          <w:sz w:val="22"/>
          <w:szCs w:val="22"/>
          <w:rtl/>
        </w:rPr>
        <w:tab/>
      </w:r>
      <w:r w:rsidRPr="00C67050">
        <w:rPr>
          <w:rStyle w:val="ab"/>
          <w:rFonts w:hint="cs"/>
          <w:sz w:val="22"/>
          <w:szCs w:val="22"/>
          <w:rtl/>
        </w:rPr>
        <w:t xml:space="preserve">וזהו דפסק ר"ל בירושלמי, שיחלוקו, ולכאורה סותר לפסק של הבבלי כר"ש. אבל לאור דברינו י"ל, שמה שפסק ר"ל כר"ש בבבלי, היינו לומר שלדעת ר"ש הולכים בתר המוחזק, והעליון מוחזק עד מקום שיכול לפשוט את ידו וליטול; אך אין זה מפקיע את המוחזקות של התחתון בכל הירק. וא"כ, עדיין שניהם מוחזקים, ויחלוקו </w:t>
      </w:r>
      <w:r w:rsidRPr="00C67050">
        <w:rPr>
          <w:rStyle w:val="ab"/>
          <w:sz w:val="22"/>
          <w:szCs w:val="22"/>
          <w:rtl/>
        </w:rPr>
        <w:t>–</w:t>
      </w:r>
      <w:r w:rsidRPr="00C67050">
        <w:rPr>
          <w:rStyle w:val="ab"/>
          <w:rFonts w:hint="cs"/>
          <w:sz w:val="22"/>
          <w:szCs w:val="22"/>
          <w:rtl/>
        </w:rPr>
        <w:t xml:space="preserve"> כדפסק ר"ל בירושלמי.</w:t>
      </w:r>
    </w:p>
  </w:footnote>
  <w:footnote w:id="3">
    <w:p w14:paraId="456717A1" w14:textId="77777777" w:rsidR="00D93C6F" w:rsidRPr="005F2029" w:rsidRDefault="00D93C6F" w:rsidP="009B3DE5">
      <w:pPr>
        <w:pStyle w:val="a9"/>
        <w:spacing w:line="300" w:lineRule="exact"/>
        <w:ind w:left="284" w:hanging="284"/>
        <w:jc w:val="both"/>
        <w:rPr>
          <w:rStyle w:val="ab"/>
          <w:rFonts w:hint="cs"/>
          <w:sz w:val="22"/>
          <w:szCs w:val="22"/>
          <w:rtl/>
          <w:lang w:eastAsia="en-US"/>
        </w:rPr>
      </w:pPr>
      <w:r w:rsidRPr="005F2029">
        <w:rPr>
          <w:rStyle w:val="ab"/>
          <w:sz w:val="22"/>
          <w:szCs w:val="22"/>
          <w:rtl/>
          <w:lang w:eastAsia="en-US"/>
        </w:rPr>
        <w:footnoteRef/>
      </w:r>
      <w:r>
        <w:rPr>
          <w:rFonts w:cs="FrankRuehl" w:hint="cs"/>
          <w:sz w:val="22"/>
          <w:szCs w:val="22"/>
          <w:rtl/>
          <w:lang w:eastAsia="en-US"/>
        </w:rPr>
        <w:t>.</w:t>
      </w:r>
      <w:r>
        <w:rPr>
          <w:rFonts w:cs="FrankRuehl" w:hint="cs"/>
          <w:sz w:val="22"/>
          <w:szCs w:val="22"/>
          <w:rtl/>
          <w:lang w:eastAsia="en-US"/>
        </w:rPr>
        <w:tab/>
      </w:r>
      <w:r w:rsidRPr="005F2029">
        <w:rPr>
          <w:rStyle w:val="ab"/>
          <w:rFonts w:hint="cs"/>
          <w:sz w:val="22"/>
          <w:szCs w:val="22"/>
          <w:rtl/>
          <w:lang w:eastAsia="en-US"/>
        </w:rPr>
        <w:t>ראה גם הסיום למסכת נזיר.</w:t>
      </w:r>
    </w:p>
  </w:footnote>
  <w:footnote w:id="4">
    <w:p w14:paraId="1F025AE0" w14:textId="77777777" w:rsidR="00112D68" w:rsidRDefault="00112D68" w:rsidP="00112D68">
      <w:pPr>
        <w:pStyle w:val="a9"/>
        <w:rPr>
          <w:rFonts w:hint="cs"/>
          <w:rtl/>
        </w:rPr>
      </w:pPr>
      <w:r w:rsidRPr="0009392B">
        <w:rPr>
          <w:rStyle w:val="ab"/>
          <w:rtl/>
        </w:rPr>
        <w:sym w:font="Symbol" w:char="F02A"/>
      </w:r>
      <w:r>
        <w:rPr>
          <w:rtl/>
        </w:rPr>
        <w:t xml:space="preserve"> </w:t>
      </w:r>
      <w:r>
        <w:rPr>
          <w:rFonts w:hint="cs"/>
          <w:rtl/>
        </w:rPr>
        <w:t>הערת העורך: נחלקו הראשונים האם מברכים ברכה זו בשם ומלכות, והמנהג הנפוץ הוא שלא לאומרה בשם ומלכות לא בפתיחה ולא בחתימה, ויש שאין אומרים אותה כלל.</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871E7" w14:textId="77777777" w:rsidR="008A2F78" w:rsidRPr="00434F17" w:rsidRDefault="00434F17" w:rsidP="007C0BCA">
    <w:pPr>
      <w:ind w:firstLine="360"/>
      <w:jc w:val="right"/>
      <w:rPr>
        <w:rFonts w:cs="Aharoni" w:hint="cs"/>
        <w:b/>
        <w:bCs/>
        <w:color w:val="000000"/>
        <w:sz w:val="36"/>
        <w:szCs w:val="28"/>
        <w:lang w:eastAsia="en-US"/>
      </w:rPr>
    </w:pPr>
    <w:r w:rsidRPr="00D56679">
      <w:rPr>
        <w:rFonts w:cs="Aharoni" w:hint="cs"/>
        <w:b/>
        <w:bCs/>
        <w:color w:val="000000"/>
        <w:sz w:val="36"/>
        <w:szCs w:val="28"/>
        <w:rtl/>
        <w:lang w:eastAsia="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D607" w14:textId="77777777" w:rsidR="006D5206" w:rsidRPr="00434F17" w:rsidRDefault="00434F17" w:rsidP="008B6F43">
    <w:pPr>
      <w:ind w:firstLine="360"/>
      <w:jc w:val="right"/>
      <w:rPr>
        <w:rFonts w:cs="Aharoni"/>
        <w:b/>
        <w:bCs/>
        <w:color w:val="000000"/>
        <w:sz w:val="36"/>
        <w:szCs w:val="28"/>
        <w:lang w:eastAsia="en-US"/>
      </w:rPr>
    </w:pPr>
    <w:r w:rsidRPr="00D56679">
      <w:rPr>
        <w:rFonts w:cs="Aharoni" w:hint="cs"/>
        <w:b/>
        <w:bCs/>
        <w:color w:val="000000"/>
        <w:sz w:val="36"/>
        <w:szCs w:val="28"/>
        <w:rtl/>
        <w:lang w:eastAsia="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048C" w14:textId="77777777" w:rsidR="009B3DE5" w:rsidRPr="007E3195" w:rsidRDefault="009B3DE5" w:rsidP="009B3DE5">
    <w:pPr>
      <w:pStyle w:val="a4"/>
      <w:pBdr>
        <w:bottom w:val="thickThinSmallGap" w:sz="24" w:space="3" w:color="FF00FF"/>
      </w:pBdr>
      <w:tabs>
        <w:tab w:val="clear" w:pos="4153"/>
        <w:tab w:val="clear" w:pos="8306"/>
        <w:tab w:val="center" w:pos="3685"/>
      </w:tabs>
      <w:rPr>
        <w:rFonts w:cs="FrankRuehl"/>
        <w:sz w:val="22"/>
        <w:szCs w:val="22"/>
      </w:rPr>
    </w:pPr>
    <w:r w:rsidRPr="000C246E">
      <w:rPr>
        <w:rStyle w:val="a8"/>
        <w:rFonts w:cs="FrankRuehl"/>
        <w:sz w:val="22"/>
        <w:szCs w:val="22"/>
      </w:rPr>
      <w:fldChar w:fldCharType="begin"/>
    </w:r>
    <w:r w:rsidRPr="000C246E">
      <w:rPr>
        <w:rStyle w:val="a8"/>
        <w:rFonts w:cs="FrankRuehl"/>
        <w:sz w:val="22"/>
        <w:szCs w:val="22"/>
      </w:rPr>
      <w:instrText xml:space="preserve"> PAGE </w:instrText>
    </w:r>
    <w:r w:rsidRPr="000C246E">
      <w:rPr>
        <w:rStyle w:val="a8"/>
        <w:rFonts w:cs="FrankRuehl"/>
        <w:sz w:val="22"/>
        <w:szCs w:val="22"/>
      </w:rPr>
      <w:fldChar w:fldCharType="separate"/>
    </w:r>
    <w:r w:rsidR="00CF6FB3">
      <w:rPr>
        <w:rStyle w:val="a8"/>
        <w:rFonts w:cs="FrankRuehl"/>
        <w:noProof/>
        <w:sz w:val="22"/>
        <w:szCs w:val="22"/>
        <w:rtl/>
      </w:rPr>
      <w:t>12</w:t>
    </w:r>
    <w:r w:rsidRPr="000C246E">
      <w:rPr>
        <w:rStyle w:val="a8"/>
        <w:rFonts w:cs="FrankRuehl"/>
        <w:sz w:val="22"/>
        <w:szCs w:val="22"/>
      </w:rPr>
      <w:fldChar w:fldCharType="end"/>
    </w:r>
    <w:r>
      <w:rPr>
        <w:rStyle w:val="a8"/>
        <w:rFonts w:cs="FrankRuehl" w:hint="cs"/>
        <w:sz w:val="22"/>
        <w:szCs w:val="22"/>
        <w:rtl/>
      </w:rPr>
      <w:t xml:space="preserve">  </w:t>
    </w:r>
    <w:r w:rsidRPr="000C246E">
      <w:rPr>
        <w:rFonts w:cs="FrankRuehl" w:hint="cs"/>
        <w:sz w:val="22"/>
        <w:szCs w:val="22"/>
        <w:rtl/>
      </w:rPr>
      <w:sym w:font="Wingdings" w:char="F09F"/>
    </w:r>
    <w:r>
      <w:rPr>
        <w:rFonts w:cs="FrankRuehl" w:hint="cs"/>
        <w:sz w:val="22"/>
        <w:szCs w:val="22"/>
        <w:rtl/>
      </w:rPr>
      <w:t xml:space="preserve">  </w:t>
    </w:r>
    <w:r>
      <w:rPr>
        <w:rStyle w:val="a8"/>
        <w:rFonts w:cs="FrankRuehl" w:hint="cs"/>
        <w:sz w:val="22"/>
        <w:szCs w:val="22"/>
        <w:rtl/>
      </w:rPr>
      <w:t>תוכן העניינים</w:t>
    </w:r>
    <w:r>
      <w:rPr>
        <w:rFonts w:cs="FrankRuehl" w:hint="cs"/>
        <w:sz w:val="22"/>
        <w:szCs w:val="22"/>
        <w:rtl/>
      </w:rPr>
      <w:t xml:space="preserve"> </w:t>
    </w:r>
    <w:r>
      <w:rPr>
        <w:rFonts w:cs="FrankRuehl"/>
        <w:sz w:val="22"/>
        <w:szCs w:val="22"/>
      </w:rPr>
      <w:tab/>
    </w:r>
  </w:p>
  <w:p w14:paraId="077E68D9" w14:textId="77777777" w:rsidR="009B3DE5" w:rsidRPr="007E3195" w:rsidRDefault="009B3DE5" w:rsidP="009B3DE5">
    <w:pPr>
      <w:pStyle w:val="a4"/>
      <w:rPr>
        <w:rFonts w:hint="cs"/>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43B82" w14:textId="77777777" w:rsidR="009B3DE5" w:rsidRPr="000C246E" w:rsidRDefault="009B3DE5" w:rsidP="009B3DE5">
    <w:pPr>
      <w:pStyle w:val="a4"/>
      <w:pBdr>
        <w:bottom w:val="thickThinSmallGap" w:sz="24" w:space="3" w:color="FF00FF"/>
      </w:pBdr>
      <w:jc w:val="right"/>
      <w:rPr>
        <w:rFonts w:cs="FrankRuehl" w:hint="cs"/>
        <w:sz w:val="22"/>
        <w:szCs w:val="22"/>
      </w:rPr>
    </w:pPr>
    <w:r w:rsidRPr="000C246E">
      <w:rPr>
        <w:rStyle w:val="a8"/>
        <w:rFonts w:cs="FrankRuehl" w:hint="cs"/>
        <w:sz w:val="22"/>
        <w:szCs w:val="22"/>
        <w:rtl/>
      </w:rPr>
      <w:t>תפארת ישראל</w:t>
    </w:r>
    <w:r w:rsidRPr="000C246E">
      <w:rPr>
        <w:rFonts w:cs="FrankRuehl" w:hint="cs"/>
        <w:sz w:val="22"/>
        <w:szCs w:val="22"/>
        <w:rtl/>
      </w:rPr>
      <w:t xml:space="preserve">  </w:t>
    </w:r>
    <w:r w:rsidRPr="000C246E">
      <w:rPr>
        <w:rFonts w:cs="FrankRuehl" w:hint="cs"/>
        <w:sz w:val="22"/>
        <w:szCs w:val="22"/>
        <w:rtl/>
      </w:rPr>
      <w:sym w:font="Wingdings" w:char="F09F"/>
    </w:r>
    <w:r w:rsidRPr="000C246E">
      <w:rPr>
        <w:rFonts w:cs="FrankRuehl" w:hint="cs"/>
        <w:sz w:val="22"/>
        <w:szCs w:val="22"/>
        <w:rtl/>
      </w:rPr>
      <w:t xml:space="preserve">  </w:t>
    </w:r>
    <w:r w:rsidRPr="000C246E">
      <w:rPr>
        <w:rStyle w:val="a8"/>
        <w:rFonts w:cs="FrankRuehl"/>
        <w:sz w:val="22"/>
        <w:szCs w:val="22"/>
      </w:rPr>
      <w:fldChar w:fldCharType="begin"/>
    </w:r>
    <w:r w:rsidRPr="000C246E">
      <w:rPr>
        <w:rStyle w:val="a8"/>
        <w:rFonts w:cs="FrankRuehl"/>
        <w:sz w:val="22"/>
        <w:szCs w:val="22"/>
      </w:rPr>
      <w:instrText xml:space="preserve"> PAGE </w:instrText>
    </w:r>
    <w:r w:rsidRPr="000C246E">
      <w:rPr>
        <w:rStyle w:val="a8"/>
        <w:rFonts w:cs="FrankRuehl"/>
        <w:sz w:val="22"/>
        <w:szCs w:val="22"/>
      </w:rPr>
      <w:fldChar w:fldCharType="separate"/>
    </w:r>
    <w:r w:rsidR="00CF6FB3">
      <w:rPr>
        <w:rStyle w:val="a8"/>
        <w:rFonts w:cs="FrankRuehl"/>
        <w:noProof/>
        <w:sz w:val="22"/>
        <w:szCs w:val="22"/>
        <w:rtl/>
      </w:rPr>
      <w:t>9</w:t>
    </w:r>
    <w:r w:rsidRPr="000C246E">
      <w:rPr>
        <w:rStyle w:val="a8"/>
        <w:rFonts w:cs="FrankRuehl"/>
        <w:sz w:val="22"/>
        <w:szCs w:val="22"/>
      </w:rPr>
      <w:fldChar w:fldCharType="end"/>
    </w:r>
    <w:r w:rsidRPr="000C246E">
      <w:rPr>
        <w:rStyle w:val="a8"/>
        <w:rFonts w:cs="FrankRuehl" w:hint="cs"/>
        <w:sz w:val="22"/>
        <w:szCs w:val="22"/>
        <w:rtl/>
      </w:rPr>
      <w:t xml:space="preserve"> </w:t>
    </w:r>
    <w:r w:rsidRPr="000C246E">
      <w:rPr>
        <w:rFonts w:cs="FrankRuehl" w:hint="cs"/>
        <w:sz w:val="22"/>
        <w:szCs w:val="22"/>
        <w:rtl/>
      </w:rPr>
      <w:t xml:space="preserve">  </w:t>
    </w:r>
  </w:p>
  <w:p w14:paraId="7ADBE614" w14:textId="77777777" w:rsidR="009B3DE5" w:rsidRPr="000C246E" w:rsidRDefault="009B3DE5" w:rsidP="009B3DE5">
    <w:pPr>
      <w:pStyle w:val="a4"/>
      <w:rPr>
        <w:rFonts w:cs="FrankRuehl" w:hint="cs"/>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FDE4E" w14:textId="77777777" w:rsidR="009B3DE5" w:rsidRPr="000C246E" w:rsidRDefault="009B3DE5" w:rsidP="009B3DE5">
    <w:pPr>
      <w:pStyle w:val="a4"/>
      <w:pBdr>
        <w:bottom w:val="thickThinSmallGap" w:sz="24" w:space="2" w:color="FF00FF"/>
      </w:pBdr>
      <w:jc w:val="right"/>
      <w:rPr>
        <w:rFonts w:cs="FrankRuehl" w:hint="cs"/>
        <w:sz w:val="22"/>
        <w:szCs w:val="22"/>
      </w:rPr>
    </w:pPr>
    <w:r w:rsidRPr="000C246E">
      <w:rPr>
        <w:rStyle w:val="a8"/>
        <w:rFonts w:cs="FrankRuehl" w:hint="cs"/>
        <w:sz w:val="22"/>
        <w:szCs w:val="22"/>
        <w:rtl/>
      </w:rPr>
      <w:t xml:space="preserve">תפארת ישראל  </w:t>
    </w:r>
    <w:r w:rsidRPr="000C246E">
      <w:rPr>
        <w:rFonts w:cs="FrankRuehl" w:hint="cs"/>
        <w:sz w:val="22"/>
        <w:szCs w:val="22"/>
        <w:rtl/>
      </w:rPr>
      <w:sym w:font="Wingdings" w:char="F09F"/>
    </w:r>
    <w:r w:rsidRPr="000C246E">
      <w:rPr>
        <w:rFonts w:cs="FrankRuehl" w:hint="cs"/>
        <w:sz w:val="22"/>
        <w:szCs w:val="22"/>
        <w:rtl/>
      </w:rPr>
      <w:t xml:space="preserve"> </w:t>
    </w:r>
    <w:r w:rsidRPr="000C246E">
      <w:rPr>
        <w:rStyle w:val="a8"/>
        <w:rFonts w:cs="FrankRuehl"/>
        <w:sz w:val="22"/>
        <w:szCs w:val="22"/>
      </w:rPr>
      <w:t xml:space="preserve"> </w:t>
    </w:r>
    <w:r w:rsidRPr="000C246E">
      <w:rPr>
        <w:rStyle w:val="a8"/>
        <w:rFonts w:cs="FrankRuehl"/>
        <w:sz w:val="22"/>
        <w:szCs w:val="22"/>
      </w:rPr>
      <w:fldChar w:fldCharType="begin"/>
    </w:r>
    <w:r w:rsidRPr="000C246E">
      <w:rPr>
        <w:rStyle w:val="a8"/>
        <w:rFonts w:cs="FrankRuehl"/>
        <w:sz w:val="22"/>
        <w:szCs w:val="22"/>
      </w:rPr>
      <w:instrText xml:space="preserve"> PAGE </w:instrText>
    </w:r>
    <w:r w:rsidRPr="000C246E">
      <w:rPr>
        <w:rStyle w:val="a8"/>
        <w:rFonts w:cs="FrankRuehl"/>
        <w:sz w:val="22"/>
        <w:szCs w:val="22"/>
      </w:rPr>
      <w:fldChar w:fldCharType="separate"/>
    </w:r>
    <w:r w:rsidR="00CF6FB3">
      <w:rPr>
        <w:rStyle w:val="a8"/>
        <w:rFonts w:cs="FrankRuehl"/>
        <w:noProof/>
        <w:sz w:val="22"/>
        <w:szCs w:val="22"/>
        <w:rtl/>
      </w:rPr>
      <w:t>5</w:t>
    </w:r>
    <w:r w:rsidRPr="000C246E">
      <w:rPr>
        <w:rStyle w:val="a8"/>
        <w:rFonts w:cs="FrankRuehl"/>
        <w:sz w:val="22"/>
        <w:szCs w:val="22"/>
      </w:rPr>
      <w:fldChar w:fldCharType="end"/>
    </w:r>
    <w:r w:rsidRPr="000C246E">
      <w:rPr>
        <w:rStyle w:val="a8"/>
        <w:rFonts w:cs="FrankRuehl" w:hint="cs"/>
        <w:sz w:val="22"/>
        <w:szCs w:val="22"/>
        <w:rtl/>
      </w:rPr>
      <w:t xml:space="preserve"> </w:t>
    </w:r>
    <w:r w:rsidRPr="000C246E">
      <w:rPr>
        <w:rFonts w:cs="FrankRuehl" w:hint="cs"/>
        <w:sz w:val="22"/>
        <w:szCs w:val="22"/>
        <w:rtl/>
      </w:rPr>
      <w:t xml:space="preserve"> </w:t>
    </w:r>
  </w:p>
  <w:p w14:paraId="62402FF3" w14:textId="77777777" w:rsidR="009B3DE5" w:rsidRPr="000C246E" w:rsidRDefault="009B3DE5" w:rsidP="009B3DE5">
    <w:pPr>
      <w:pStyle w:val="a4"/>
      <w:jc w:val="right"/>
      <w:rPr>
        <w:rFonts w:cs="FrankRuehl"/>
      </w:rPr>
    </w:pPr>
  </w:p>
  <w:p w14:paraId="537C7769" w14:textId="77777777" w:rsidR="009B3DE5" w:rsidRPr="000C246E" w:rsidRDefault="009B3DE5" w:rsidP="009B3DE5">
    <w:pPr>
      <w:pStyle w:val="a4"/>
      <w:jc w:val="right"/>
      <w:rPr>
        <w:rFonts w:cs="FrankRuehl"/>
      </w:rPr>
    </w:pPr>
  </w:p>
  <w:p w14:paraId="68FDD3D4" w14:textId="77777777" w:rsidR="009B3DE5" w:rsidRPr="000C246E" w:rsidRDefault="009B3DE5" w:rsidP="009B3DE5">
    <w:pPr>
      <w:pStyle w:val="a4"/>
      <w:rPr>
        <w:rFonts w:cs="FrankRuehl"/>
        <w:szCs w:val="2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2853" w14:textId="77777777" w:rsidR="00D93C6F" w:rsidRPr="00434F17" w:rsidRDefault="00D93C6F" w:rsidP="007C0BCA">
    <w:pPr>
      <w:ind w:firstLine="360"/>
      <w:jc w:val="right"/>
      <w:rPr>
        <w:rFonts w:cs="Aharoni" w:hint="cs"/>
        <w:b/>
        <w:bCs/>
        <w:color w:val="000000"/>
        <w:sz w:val="36"/>
        <w:szCs w:val="28"/>
        <w:lang w:eastAsia="en-US"/>
      </w:rPr>
    </w:pPr>
    <w:r w:rsidRPr="00D56679">
      <w:rPr>
        <w:rFonts w:cs="Aharoni" w:hint="cs"/>
        <w:b/>
        <w:bCs/>
        <w:color w:val="000000"/>
        <w:sz w:val="36"/>
        <w:szCs w:val="28"/>
        <w:rtl/>
        <w:lang w:eastAsia="en-US"/>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606ED" w14:textId="77777777" w:rsidR="00D93C6F" w:rsidRPr="00434F17" w:rsidRDefault="00D93C6F" w:rsidP="008B6F43">
    <w:pPr>
      <w:ind w:firstLine="360"/>
      <w:jc w:val="right"/>
      <w:rPr>
        <w:rFonts w:cs="Aharoni"/>
        <w:b/>
        <w:bCs/>
        <w:color w:val="000000"/>
        <w:sz w:val="36"/>
        <w:szCs w:val="28"/>
        <w:lang w:eastAsia="en-US"/>
      </w:rPr>
    </w:pPr>
    <w:r w:rsidRPr="00D56679">
      <w:rPr>
        <w:rFonts w:cs="Aharoni" w:hint="cs"/>
        <w:b/>
        <w:bCs/>
        <w:color w:val="000000"/>
        <w:sz w:val="36"/>
        <w:szCs w:val="28"/>
        <w:rtl/>
        <w:lang w:eastAsia="en-US"/>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C3222" w14:textId="77777777" w:rsidR="00D93C6F" w:rsidRPr="0047242D"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ביאורים למ</w:t>
    </w:r>
    <w:r w:rsidR="006B4EAE">
      <w:rPr>
        <w:rFonts w:cs="FrankRuehl" w:hint="cs"/>
        <w:sz w:val="22"/>
        <w:szCs w:val="22"/>
        <w:rtl/>
      </w:rPr>
      <w:t>נ</w:t>
    </w:r>
    <w:r>
      <w:rPr>
        <w:rFonts w:cs="FrankRuehl" w:hint="cs"/>
        <w:sz w:val="22"/>
        <w:szCs w:val="22"/>
        <w:rtl/>
      </w:rPr>
      <w:t>הגים שנהגו בסיום מסכת</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C195B" w14:textId="77777777" w:rsidR="00D93C6F" w:rsidRPr="0047242D"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15</w:t>
    </w:r>
    <w:r w:rsidRPr="00F22554">
      <w:rPr>
        <w:rStyle w:val="a8"/>
        <w:rFonts w:cs="FrankRuehl"/>
        <w:sz w:val="22"/>
        <w:szCs w:val="22"/>
        <w:rt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1AA79" w14:textId="77777777" w:rsidR="00D93C6F" w:rsidRDefault="00D93C6F" w:rsidP="009B3DE5">
    <w:pPr>
      <w:pStyle w:val="a4"/>
      <w:pBdr>
        <w:bottom w:val="thickThinSmallGap" w:sz="24" w:space="2" w:color="FF00FF"/>
      </w:pBdr>
      <w:jc w:val="right"/>
      <w:rPr>
        <w:rStyle w:val="a8"/>
        <w:rFonts w:cs="FrankRuehl" w:hint="cs"/>
        <w:sz w:val="22"/>
        <w:szCs w:val="22"/>
        <w:rtl/>
      </w:rPr>
    </w:pPr>
  </w:p>
  <w:p w14:paraId="52F5CCA2" w14:textId="77777777" w:rsidR="00D93C6F" w:rsidRPr="0047242D" w:rsidRDefault="00D93C6F" w:rsidP="009B3DE5">
    <w:pPr>
      <w:pStyle w:val="a4"/>
      <w:pBdr>
        <w:bottom w:val="thickThinSmallGap" w:sz="24" w:space="2" w:color="FF00FF"/>
      </w:pBdr>
      <w:jc w:val="right"/>
      <w:rPr>
        <w:rFonts w:cs="FrankRuehl" w:hint="cs"/>
        <w:sz w:val="22"/>
        <w:szCs w:val="22"/>
      </w:rPr>
    </w:pPr>
    <w:r>
      <w:rPr>
        <w:rStyle w:val="a8"/>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13</w:t>
    </w:r>
  </w:p>
  <w:p w14:paraId="3AB8332D" w14:textId="77777777" w:rsidR="00D93C6F" w:rsidRPr="007A2E77" w:rsidRDefault="00D93C6F" w:rsidP="009B3DE5">
    <w:pPr>
      <w:pStyle w:val="a4"/>
      <w:jc w:val="right"/>
      <w:rPr>
        <w:rFonts w:hint="cs"/>
        <w:szCs w:val="2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B58BB" w14:textId="77777777" w:rsidR="00D93C6F" w:rsidRPr="0047242D"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22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ברכות</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E3A69" w14:textId="77777777" w:rsidR="00D93C6F" w:rsidRPr="0047242D"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23</w:t>
    </w:r>
    <w:r w:rsidRPr="00F22554">
      <w:rPr>
        <w:rStyle w:val="a8"/>
        <w:rFonts w:cs="FrankRuehl"/>
        <w:sz w:val="22"/>
        <w:szCs w:val="22"/>
        <w:rtl/>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DBCF" w14:textId="77777777" w:rsidR="00D93C6F" w:rsidRPr="0047242D" w:rsidRDefault="00D93C6F" w:rsidP="009B3DE5">
    <w:pPr>
      <w:pStyle w:val="a4"/>
      <w:pBdr>
        <w:bottom w:val="thickThinSmallGap" w:sz="24" w:space="2" w:color="FF00FF"/>
      </w:pBdr>
      <w:jc w:val="right"/>
      <w:rPr>
        <w:rFonts w:cs="FrankRuehl" w:hint="cs"/>
        <w:sz w:val="22"/>
        <w:szCs w:val="22"/>
      </w:rPr>
    </w:pPr>
    <w:r>
      <w:rPr>
        <w:rStyle w:val="a8"/>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17</w:t>
    </w:r>
  </w:p>
  <w:p w14:paraId="7DCD4DE4" w14:textId="77777777" w:rsidR="00D93C6F" w:rsidRPr="007A2E77" w:rsidRDefault="00D93C6F" w:rsidP="009B3DE5">
    <w:pPr>
      <w:pStyle w:val="a4"/>
      <w:jc w:val="right"/>
      <w:rPr>
        <w:rFonts w:hint="cs"/>
        <w:szCs w:val="2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E1B5" w14:textId="77777777" w:rsidR="00D93C6F" w:rsidRPr="00025ABF" w:rsidRDefault="00D93C6F" w:rsidP="009B3DE5">
    <w:pPr>
      <w:pStyle w:val="a4"/>
      <w:pBdr>
        <w:bottom w:val="thickThinSmallGap" w:sz="24" w:space="2" w:color="FF00FF"/>
      </w:pBdr>
      <w:rPr>
        <w:rFonts w:cs="FrankRuehl" w:hint="cs"/>
        <w:sz w:val="22"/>
        <w:szCs w:val="22"/>
      </w:rPr>
    </w:pP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28</w:t>
    </w:r>
    <w:r w:rsidRPr="00025ABF">
      <w:rPr>
        <w:rStyle w:val="a8"/>
        <w:rFonts w:cs="FrankRuehl"/>
        <w:sz w:val="22"/>
        <w:szCs w:val="22"/>
        <w:rtl/>
      </w:rPr>
      <w:fldChar w:fldCharType="end"/>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Pr>
        <w:rFonts w:cs="FrankRuehl" w:hint="cs"/>
        <w:sz w:val="22"/>
        <w:szCs w:val="22"/>
        <w:rtl/>
      </w:rPr>
      <w:t>הדרן למסכת ברכות</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AB75" w14:textId="77777777" w:rsidR="00D93C6F" w:rsidRPr="00025ABF" w:rsidRDefault="00D93C6F" w:rsidP="009B3DE5">
    <w:pPr>
      <w:pStyle w:val="a4"/>
      <w:pBdr>
        <w:bottom w:val="thickThinSmallGap" w:sz="24" w:space="1" w:color="FF00FF"/>
      </w:pBdr>
      <w:jc w:val="right"/>
      <w:rPr>
        <w:rFonts w:cs="FrankRuehl" w:hint="cs"/>
        <w:sz w:val="22"/>
        <w:szCs w:val="22"/>
        <w:rtl/>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29</w:t>
    </w:r>
    <w:r w:rsidRPr="00025ABF">
      <w:rPr>
        <w:rStyle w:val="a8"/>
        <w:rFonts w:cs="FrankRuehl"/>
        <w:sz w:val="22"/>
        <w:szCs w:val="22"/>
        <w:rtl/>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9C33" w14:textId="77777777" w:rsidR="00D93C6F" w:rsidRPr="0047242D"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24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ברכות</w:t>
    </w:r>
  </w:p>
  <w:p w14:paraId="1D272F04" w14:textId="77777777" w:rsidR="00D93C6F" w:rsidRPr="007A2E77" w:rsidRDefault="00D93C6F" w:rsidP="009B3DE5">
    <w:pPr>
      <w:pStyle w:val="a4"/>
      <w:rPr>
        <w:rFonts w:hint="cs"/>
        <w:szCs w:val="2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BDBE6" w14:textId="77777777" w:rsidR="00D93C6F" w:rsidRPr="00025ABF" w:rsidRDefault="00D93C6F" w:rsidP="009B3DE5">
    <w:pPr>
      <w:pStyle w:val="a4"/>
      <w:pBdr>
        <w:bottom w:val="thickThinSmallGap" w:sz="24" w:space="2" w:color="FF00FF"/>
      </w:pBdr>
      <w:rPr>
        <w:rFonts w:cs="FrankRuehl" w:hint="cs"/>
        <w:sz w:val="22"/>
        <w:szCs w:val="22"/>
        <w:rtl/>
      </w:rPr>
    </w:pP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42</w:t>
    </w:r>
    <w:r w:rsidRPr="00025ABF">
      <w:rPr>
        <w:rStyle w:val="a8"/>
        <w:rFonts w:cs="FrankRuehl"/>
        <w:sz w:val="22"/>
        <w:szCs w:val="22"/>
        <w:rtl/>
      </w:rPr>
      <w:fldChar w:fldCharType="end"/>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Pr>
        <w:rFonts w:cs="FrankRuehl" w:hint="cs"/>
        <w:sz w:val="22"/>
        <w:szCs w:val="22"/>
        <w:rtl/>
      </w:rPr>
      <w:t>הדרן למסכת ברכות</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DF753"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125</w:t>
    </w:r>
    <w:r w:rsidRPr="00025ABF">
      <w:rPr>
        <w:rStyle w:val="a8"/>
        <w:rFonts w:cs="FrankRuehl"/>
        <w:sz w:val="22"/>
        <w:szCs w:val="22"/>
        <w:rtl/>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E330" w14:textId="77777777" w:rsidR="00D93C6F" w:rsidRPr="00025ABF" w:rsidRDefault="00D93C6F" w:rsidP="009B3DE5">
    <w:pPr>
      <w:pStyle w:val="a4"/>
      <w:pBdr>
        <w:bottom w:val="thickThinSmallGap" w:sz="24" w:space="2" w:color="FF00FF"/>
      </w:pBdr>
      <w:rPr>
        <w:rFonts w:cs="FrankRuehl" w:hint="cs"/>
        <w:sz w:val="22"/>
        <w:szCs w:val="22"/>
      </w:rPr>
    </w:pP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40</w:t>
    </w:r>
    <w:r w:rsidRPr="00025ABF">
      <w:rPr>
        <w:rStyle w:val="a8"/>
        <w:rFonts w:cs="FrankRuehl"/>
        <w:sz w:val="22"/>
        <w:szCs w:val="22"/>
        <w:rtl/>
      </w:rPr>
      <w:fldChar w:fldCharType="end"/>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Pr>
        <w:rFonts w:cs="FrankRuehl" w:hint="cs"/>
        <w:sz w:val="22"/>
        <w:szCs w:val="22"/>
        <w:rtl/>
      </w:rPr>
      <w:t>הדרן למסכת ברכות</w:t>
    </w:r>
  </w:p>
  <w:p w14:paraId="16749E01" w14:textId="77777777" w:rsidR="00D93C6F" w:rsidRPr="007A2E77" w:rsidRDefault="00D93C6F" w:rsidP="009B3DE5">
    <w:pPr>
      <w:pStyle w:val="a4"/>
      <w:rPr>
        <w:rFonts w:hint="cs"/>
        <w:szCs w:val="2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D279" w14:textId="77777777" w:rsidR="00D93C6F" w:rsidRPr="003118C7"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48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שבת</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AD720" w14:textId="77777777" w:rsidR="00D93C6F" w:rsidRPr="003118C7"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44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שבת</w:t>
    </w:r>
  </w:p>
  <w:p w14:paraId="233BDB24" w14:textId="77777777" w:rsidR="00D93C6F" w:rsidRPr="003540E9" w:rsidRDefault="00D93C6F" w:rsidP="009B3DE5">
    <w:pPr>
      <w:pStyle w:val="a4"/>
      <w:rPr>
        <w:rFonts w:hint="cs"/>
        <w:szCs w:val="2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AC662" w14:textId="77777777" w:rsidR="00D93C6F" w:rsidRPr="000878B0" w:rsidRDefault="00D93C6F" w:rsidP="009B3DE5">
    <w:pPr>
      <w:pStyle w:val="a4"/>
      <w:pBdr>
        <w:bottom w:val="thickThinSmallGap" w:sz="24" w:space="2" w:color="FF00FF"/>
      </w:pBdr>
      <w:tabs>
        <w:tab w:val="clear" w:pos="4153"/>
        <w:tab w:val="clear" w:pos="8306"/>
        <w:tab w:val="left" w:pos="1849"/>
      </w:tabs>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52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עירובין</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7D037"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49</w:t>
    </w:r>
    <w:r w:rsidRPr="00025ABF">
      <w:rPr>
        <w:rStyle w:val="a8"/>
        <w:rFonts w:cs="FrankRuehl"/>
        <w:sz w:val="22"/>
        <w:szCs w:val="22"/>
        <w:rtl/>
      </w:rPr>
      <w:fldChar w:fldCharType="end"/>
    </w:r>
  </w:p>
  <w:p w14:paraId="131B91DF" w14:textId="77777777" w:rsidR="00D93C6F" w:rsidRPr="003540E9" w:rsidRDefault="00D93C6F" w:rsidP="009B3DE5">
    <w:pPr>
      <w:pStyle w:val="a4"/>
      <w:rPr>
        <w:rFonts w:hint="cs"/>
        <w:szCs w:val="2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164F0" w14:textId="77777777" w:rsidR="00D93C6F" w:rsidRPr="003055AA"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56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פסחים</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6731" w14:textId="77777777" w:rsidR="00D93C6F" w:rsidRPr="003055AA"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54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פסחים</w:t>
    </w:r>
  </w:p>
  <w:p w14:paraId="5C5889E8" w14:textId="77777777" w:rsidR="00D93C6F" w:rsidRPr="003540E9" w:rsidRDefault="00D93C6F" w:rsidP="009B3DE5">
    <w:pPr>
      <w:pStyle w:val="a4"/>
      <w:rPr>
        <w:rFonts w:hint="cs"/>
        <w:szCs w:val="2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534FA" w14:textId="77777777" w:rsidR="00D93C6F" w:rsidRPr="00CD1DAA"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62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ראש השנה</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FDA56" w14:textId="77777777" w:rsidR="00D93C6F" w:rsidRPr="00CD1DAA"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58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ראש השנה</w:t>
    </w:r>
  </w:p>
  <w:p w14:paraId="5608124C" w14:textId="77777777" w:rsidR="00D93C6F" w:rsidRPr="003540E9" w:rsidRDefault="00D93C6F" w:rsidP="009B3DE5">
    <w:pPr>
      <w:pStyle w:val="a4"/>
      <w:rPr>
        <w:rFonts w:hint="cs"/>
        <w:szCs w:val="2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60DD7" w14:textId="77777777" w:rsidR="00D93C6F" w:rsidRPr="00101AC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68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w:t>
    </w:r>
    <w:r w:rsidRPr="00F22554">
      <w:rPr>
        <w:rFonts w:cs="FrankRuehl" w:hint="cs"/>
        <w:sz w:val="22"/>
        <w:szCs w:val="22"/>
        <w:rtl/>
      </w:rPr>
      <w:t xml:space="preserve"> למסכת </w:t>
    </w:r>
    <w:r>
      <w:rPr>
        <w:rFonts w:cs="FrankRuehl" w:hint="cs"/>
        <w:sz w:val="22"/>
        <w:szCs w:val="22"/>
        <w:rtl/>
      </w:rPr>
      <w:t>יומא</w:t>
    </w:r>
    <w:r w:rsidRPr="00F22554">
      <w:rPr>
        <w:rFonts w:cs="FrankRuehl" w:hint="cs"/>
        <w:sz w:val="22"/>
        <w:szCs w:val="22"/>
        <w:rtl/>
      </w:rP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7A98D"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75</w:t>
    </w:r>
    <w:r w:rsidRPr="00025ABF">
      <w:rPr>
        <w:rStyle w:val="a8"/>
        <w:rFonts w:cs="FrankRuehl"/>
        <w:sz w:val="22"/>
        <w:szCs w:val="22"/>
        <w:rtl/>
      </w:rPr>
      <w:fldChar w:fldCharType="end"/>
    </w:r>
  </w:p>
  <w:p w14:paraId="1DF044B7" w14:textId="77777777" w:rsidR="00D93C6F" w:rsidRPr="005E31BC" w:rsidRDefault="00D93C6F" w:rsidP="009B3DE5">
    <w:pPr>
      <w:pStyle w:val="a4"/>
      <w:rPr>
        <w:rFonts w:hint="cs"/>
        <w:szCs w:val="2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6CF59" w14:textId="77777777" w:rsidR="00D93C6F" w:rsidRPr="00101AC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78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w:t>
    </w:r>
    <w:r w:rsidRPr="00F22554">
      <w:rPr>
        <w:rFonts w:cs="FrankRuehl" w:hint="cs"/>
        <w:sz w:val="22"/>
        <w:szCs w:val="22"/>
        <w:rtl/>
      </w:rPr>
      <w:t xml:space="preserve"> למסכת </w:t>
    </w:r>
    <w:r>
      <w:rPr>
        <w:rFonts w:cs="FrankRuehl" w:hint="cs"/>
        <w:sz w:val="22"/>
        <w:szCs w:val="22"/>
        <w:rtl/>
      </w:rPr>
      <w:t>יומא</w:t>
    </w:r>
    <w:r w:rsidRPr="00F22554">
      <w:rPr>
        <w:rFonts w:cs="FrankRuehl" w:hint="cs"/>
        <w:sz w:val="22"/>
        <w:szCs w:val="22"/>
        <w:rtl/>
      </w:rPr>
      <w:t xml:space="preserve">  </w:t>
    </w:r>
  </w:p>
  <w:p w14:paraId="704D41E6" w14:textId="77777777" w:rsidR="00D93C6F" w:rsidRPr="005E31BC" w:rsidRDefault="00D93C6F" w:rsidP="009B3DE5">
    <w:pPr>
      <w:pStyle w:val="a4"/>
      <w:rPr>
        <w:rFonts w:hint="cs"/>
        <w:szCs w:val="2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33F1E" w14:textId="77777777" w:rsidR="00D93C6F" w:rsidRPr="00101AC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84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w:t>
    </w:r>
    <w:r w:rsidRPr="00F22554">
      <w:rPr>
        <w:rFonts w:cs="FrankRuehl" w:hint="cs"/>
        <w:sz w:val="22"/>
        <w:szCs w:val="22"/>
        <w:rtl/>
      </w:rPr>
      <w:t xml:space="preserve"> למסכת</w:t>
    </w:r>
    <w:r>
      <w:rPr>
        <w:rFonts w:cs="FrankRuehl" w:hint="cs"/>
        <w:sz w:val="22"/>
        <w:szCs w:val="22"/>
        <w:rtl/>
      </w:rPr>
      <w:t xml:space="preserve"> ביצה</w:t>
    </w:r>
    <w:r w:rsidRPr="00F22554">
      <w:rPr>
        <w:rFonts w:cs="FrankRuehl" w:hint="cs"/>
        <w:sz w:val="22"/>
        <w:szCs w:val="22"/>
        <w:rtl/>
      </w:rPr>
      <w:t xml:space="preserve">  </w:t>
    </w:r>
  </w:p>
  <w:p w14:paraId="1219312D" w14:textId="77777777" w:rsidR="00D93C6F" w:rsidRPr="005E31BC" w:rsidRDefault="00D93C6F" w:rsidP="009B3DE5">
    <w:pPr>
      <w:pStyle w:val="a4"/>
      <w:rPr>
        <w:rFonts w:hint="cs"/>
        <w:szCs w:val="2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AAB0" w14:textId="77777777" w:rsidR="00D93C6F" w:rsidRPr="00101AC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80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w:t>
    </w:r>
    <w:r w:rsidRPr="00F22554">
      <w:rPr>
        <w:rFonts w:cs="FrankRuehl" w:hint="cs"/>
        <w:sz w:val="22"/>
        <w:szCs w:val="22"/>
        <w:rtl/>
      </w:rPr>
      <w:t xml:space="preserve"> למסכת </w:t>
    </w:r>
    <w:r>
      <w:rPr>
        <w:rFonts w:cs="FrankRuehl" w:hint="cs"/>
        <w:sz w:val="22"/>
        <w:szCs w:val="22"/>
        <w:rtl/>
      </w:rPr>
      <w:t>ביצה</w:t>
    </w:r>
  </w:p>
  <w:p w14:paraId="2F15E1B4" w14:textId="77777777" w:rsidR="00D93C6F" w:rsidRPr="005E31BC" w:rsidRDefault="00D93C6F" w:rsidP="009B3DE5">
    <w:pPr>
      <w:pStyle w:val="a4"/>
      <w:rPr>
        <w:rFonts w:hint="cs"/>
        <w:szCs w:val="22"/>
      </w:rPr>
    </w:pPr>
  </w:p>
  <w:p w14:paraId="75807FF8" w14:textId="77777777" w:rsidR="00D93C6F" w:rsidRPr="005E31BC" w:rsidRDefault="00D93C6F" w:rsidP="009B3DE5">
    <w:pPr>
      <w:pStyle w:val="a4"/>
      <w:rPr>
        <w:rFonts w:hint="cs"/>
        <w:szCs w:val="2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9800" w14:textId="77777777" w:rsidR="00D93C6F" w:rsidRPr="008D0A82"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86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תענית</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1A6AF"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85</w:t>
    </w:r>
    <w:r w:rsidRPr="00025ABF">
      <w:rPr>
        <w:rStyle w:val="a8"/>
        <w:rFonts w:cs="FrankRuehl"/>
        <w:sz w:val="22"/>
        <w:szCs w:val="22"/>
        <w:rtl/>
      </w:rPr>
      <w:fldChar w:fldCharType="end"/>
    </w:r>
  </w:p>
  <w:p w14:paraId="37046935" w14:textId="77777777" w:rsidR="00D93C6F" w:rsidRPr="005E31BC" w:rsidRDefault="00D93C6F" w:rsidP="009B3DE5">
    <w:pPr>
      <w:pStyle w:val="a4"/>
      <w:rPr>
        <w:rFonts w:hint="cs"/>
        <w:szCs w:val="2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4FBB" w14:textId="77777777" w:rsidR="00D93C6F" w:rsidRPr="000F6BE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94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חגיגה</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0FA9D" w14:textId="77777777" w:rsidR="00D93C6F" w:rsidRPr="000F6BE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88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חגיגה</w:t>
    </w:r>
  </w:p>
  <w:p w14:paraId="0D8B2A7C" w14:textId="77777777" w:rsidR="00D93C6F" w:rsidRPr="005E31BC" w:rsidRDefault="00D93C6F" w:rsidP="009B3DE5">
    <w:pPr>
      <w:pStyle w:val="a4"/>
      <w:rPr>
        <w:rFonts w:hint="cs"/>
        <w:szCs w:val="2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8AFE" w14:textId="77777777" w:rsidR="00D93C6F" w:rsidRPr="000F6BE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100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יבמות</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2BE40"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101</w:t>
    </w:r>
    <w:r w:rsidRPr="00025ABF">
      <w:rPr>
        <w:rStyle w:val="a8"/>
        <w:rFonts w:cs="FrankRuehl"/>
        <w:sz w:val="22"/>
        <w:szCs w:val="22"/>
        <w:rtl/>
      </w:rPr>
      <w:fldChar w:fldCharType="end"/>
    </w:r>
  </w:p>
  <w:p w14:paraId="681948DB" w14:textId="77777777" w:rsidR="00D93C6F" w:rsidRPr="005E31BC" w:rsidRDefault="00D93C6F" w:rsidP="009B3DE5">
    <w:pPr>
      <w:pStyle w:val="a4"/>
      <w:rPr>
        <w:rFonts w:hint="cs"/>
        <w:szCs w:val="22"/>
      </w:rPr>
    </w:pPr>
  </w:p>
  <w:p w14:paraId="2D0CEED3" w14:textId="77777777" w:rsidR="00D93C6F" w:rsidRPr="005E31BC" w:rsidRDefault="00D93C6F" w:rsidP="009B3DE5">
    <w:pPr>
      <w:pStyle w:val="a4"/>
      <w:rPr>
        <w:rFonts w:hint="cs"/>
        <w:szCs w:val="2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E39F2" w14:textId="77777777" w:rsidR="00D93C6F" w:rsidRPr="007E52CB"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108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כתובות</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ED806" w14:textId="77777777" w:rsidR="00D93C6F" w:rsidRPr="006F10BE"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114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נדרים</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2259D" w14:textId="77777777" w:rsidR="00D93C6F" w:rsidRPr="00025AB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025ABF">
      <w:rPr>
        <w:rFonts w:cs="FrankRuehl" w:hint="cs"/>
        <w:sz w:val="22"/>
        <w:szCs w:val="22"/>
        <w:rtl/>
      </w:rPr>
      <w:t xml:space="preserve">  </w:t>
    </w:r>
    <w:r w:rsidRPr="00025ABF">
      <w:rPr>
        <w:rFonts w:cs="FrankRuehl" w:hint="cs"/>
        <w:sz w:val="22"/>
        <w:szCs w:val="22"/>
        <w:rtl/>
      </w:rPr>
      <w:sym w:font="Wingdings" w:char="F09F"/>
    </w:r>
    <w:r w:rsidRPr="00025ABF">
      <w:rPr>
        <w:rFonts w:cs="FrankRuehl" w:hint="cs"/>
        <w:sz w:val="22"/>
        <w:szCs w:val="22"/>
        <w:rtl/>
      </w:rPr>
      <w:t xml:space="preserve">  </w:t>
    </w:r>
    <w:r w:rsidRPr="00025ABF">
      <w:rPr>
        <w:rStyle w:val="a8"/>
        <w:rFonts w:cs="FrankRuehl"/>
        <w:sz w:val="22"/>
        <w:szCs w:val="22"/>
        <w:rtl/>
      </w:rPr>
      <w:fldChar w:fldCharType="begin"/>
    </w:r>
    <w:r w:rsidRPr="00025ABF">
      <w:rPr>
        <w:rStyle w:val="a8"/>
        <w:rFonts w:cs="FrankRuehl"/>
        <w:sz w:val="22"/>
        <w:szCs w:val="22"/>
        <w:rtl/>
      </w:rPr>
      <w:instrText xml:space="preserve"> PAGE </w:instrText>
    </w:r>
    <w:r w:rsidRPr="00025ABF">
      <w:rPr>
        <w:rStyle w:val="a8"/>
        <w:rFonts w:cs="FrankRuehl"/>
        <w:sz w:val="22"/>
        <w:szCs w:val="22"/>
        <w:rtl/>
      </w:rPr>
      <w:fldChar w:fldCharType="separate"/>
    </w:r>
    <w:r w:rsidR="00CF6FB3">
      <w:rPr>
        <w:rStyle w:val="a8"/>
        <w:rFonts w:cs="FrankRuehl"/>
        <w:noProof/>
        <w:sz w:val="22"/>
        <w:szCs w:val="22"/>
        <w:rtl/>
      </w:rPr>
      <w:t>109</w:t>
    </w:r>
    <w:r w:rsidRPr="00025ABF">
      <w:rPr>
        <w:rStyle w:val="a8"/>
        <w:rFonts w:cs="FrankRuehl"/>
        <w:sz w:val="22"/>
        <w:szCs w:val="22"/>
        <w:rtl/>
      </w:rPr>
      <w:fldChar w:fldCharType="end"/>
    </w:r>
  </w:p>
  <w:p w14:paraId="48E9A285" w14:textId="77777777" w:rsidR="00D93C6F" w:rsidRPr="004B0C0D" w:rsidRDefault="00D93C6F" w:rsidP="009B3DE5">
    <w:pPr>
      <w:pStyle w:val="a4"/>
      <w:rPr>
        <w:rFonts w:hint="cs"/>
        <w:szCs w:val="22"/>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74AD9" w14:textId="77777777" w:rsidR="00D93C6F" w:rsidRPr="000F5EA2"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118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נזיר</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6155F" w14:textId="77777777" w:rsidR="00D93C6F" w:rsidRPr="00647F94" w:rsidRDefault="00D93C6F" w:rsidP="009B3DE5">
    <w:pPr>
      <w:pStyle w:val="a4"/>
      <w:pBdr>
        <w:bottom w:val="thickThinSmallGap" w:sz="24" w:space="2" w:color="FF00FF"/>
      </w:pBdr>
      <w:jc w:val="right"/>
      <w:rPr>
        <w:rFonts w:cs="FrankRuehl" w:hint="cs"/>
        <w:sz w:val="22"/>
        <w:szCs w:val="22"/>
      </w:rPr>
    </w:pPr>
    <w:r>
      <w:rPr>
        <w:rFonts w:cs="FrankRuehl" w:hint="cs"/>
        <w:sz w:val="22"/>
        <w:szCs w:val="22"/>
        <w:rtl/>
      </w:rPr>
      <w:t xml:space="preserve">תפארת ישראל  </w:t>
    </w:r>
    <w:r w:rsidRPr="00F22554">
      <w:rPr>
        <w:rFonts w:cs="FrankRuehl" w:hint="cs"/>
        <w:sz w:val="22"/>
        <w:szCs w:val="22"/>
        <w:rtl/>
      </w:rPr>
      <w:sym w:font="Wingdings" w:char="F09F"/>
    </w:r>
    <w:r>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129</w:t>
    </w:r>
    <w:r w:rsidRPr="00F22554">
      <w:rPr>
        <w:rStyle w:val="a8"/>
        <w:rFonts w:cs="FrankRuehl"/>
        <w:sz w:val="22"/>
        <w:szCs w:val="22"/>
        <w:rtl/>
      </w:rPr>
      <w:fldChar w:fldCharType="end"/>
    </w:r>
    <w:r>
      <w:rPr>
        <w:rFonts w:cs="FrankRuehl" w:hint="cs"/>
        <w:sz w:val="22"/>
        <w:szCs w:val="22"/>
        <w:rtl/>
      </w:rPr>
      <w:t xml:space="preserve"> </w:t>
    </w:r>
    <w:r w:rsidRPr="00F22554">
      <w:rPr>
        <w:rFonts w:cs="FrankRuehl" w:hint="cs"/>
        <w:sz w:val="22"/>
        <w:szCs w:val="22"/>
        <w:rtl/>
      </w:rPr>
      <w:t xml:space="preserve"> </w:t>
    </w:r>
    <w:r>
      <w:rPr>
        <w:rFonts w:cs="FrankRuehl" w:hint="cs"/>
        <w:sz w:val="22"/>
        <w:szCs w:val="22"/>
        <w:rtl/>
      </w:rPr>
      <w:t xml:space="preserve">    </w:t>
    </w:r>
  </w:p>
  <w:p w14:paraId="5DBE9482" w14:textId="77777777" w:rsidR="00D93C6F" w:rsidRPr="003D0587" w:rsidRDefault="00D93C6F" w:rsidP="009B3DE5">
    <w:pPr>
      <w:pStyle w:val="a4"/>
      <w:jc w:val="right"/>
      <w:rPr>
        <w:rFonts w:hint="cs"/>
        <w:szCs w:val="22"/>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F9D60" w14:textId="77777777" w:rsidR="00D93C6F" w:rsidRPr="00320AD7"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122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סוטה</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602AA" w14:textId="77777777" w:rsidR="00D93C6F" w:rsidRPr="004A039F"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126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גיטין</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721B" w14:textId="77777777" w:rsidR="00D93C6F" w:rsidRPr="004A039F" w:rsidRDefault="00D93C6F" w:rsidP="009B3DE5">
    <w:pPr>
      <w:pStyle w:val="a4"/>
      <w:pBdr>
        <w:bottom w:val="thickThinSmallGap" w:sz="24" w:space="2" w:color="FF00FF"/>
      </w:pBdr>
      <w:rPr>
        <w:rFonts w:cs="FrankRuehl" w:hint="cs"/>
        <w:sz w:val="22"/>
        <w:szCs w:val="22"/>
      </w:rPr>
    </w:pPr>
    <w:r w:rsidRPr="003D0587">
      <w:rPr>
        <w:rStyle w:val="a8"/>
        <w:rFonts w:cs="FrankRuehl"/>
        <w:sz w:val="22"/>
        <w:szCs w:val="22"/>
        <w:rtl/>
      </w:rPr>
      <w:fldChar w:fldCharType="begin"/>
    </w:r>
    <w:r w:rsidRPr="003D0587">
      <w:rPr>
        <w:rStyle w:val="a8"/>
        <w:rFonts w:cs="FrankRuehl"/>
        <w:sz w:val="22"/>
        <w:szCs w:val="22"/>
        <w:rtl/>
      </w:rPr>
      <w:instrText xml:space="preserve"> PAGE </w:instrText>
    </w:r>
    <w:r w:rsidRPr="003D0587">
      <w:rPr>
        <w:rStyle w:val="a8"/>
        <w:rFonts w:cs="FrankRuehl"/>
        <w:sz w:val="22"/>
        <w:szCs w:val="22"/>
        <w:rtl/>
      </w:rPr>
      <w:fldChar w:fldCharType="separate"/>
    </w:r>
    <w:r w:rsidR="00CF6FB3">
      <w:rPr>
        <w:rStyle w:val="a8"/>
        <w:rFonts w:cs="FrankRuehl"/>
        <w:noProof/>
        <w:sz w:val="22"/>
        <w:szCs w:val="22"/>
        <w:rtl/>
      </w:rPr>
      <w:t>128</w:t>
    </w:r>
    <w:r w:rsidRPr="003D0587">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קידושין</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D7368" w14:textId="77777777" w:rsidR="00D93C6F" w:rsidRPr="004A039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3D0587">
      <w:rPr>
        <w:rStyle w:val="a8"/>
        <w:rFonts w:cs="FrankRuehl"/>
        <w:sz w:val="22"/>
        <w:szCs w:val="22"/>
        <w:rtl/>
      </w:rPr>
      <w:fldChar w:fldCharType="begin"/>
    </w:r>
    <w:r w:rsidRPr="003D0587">
      <w:rPr>
        <w:rStyle w:val="a8"/>
        <w:rFonts w:cs="FrankRuehl"/>
        <w:sz w:val="22"/>
        <w:szCs w:val="22"/>
        <w:rtl/>
      </w:rPr>
      <w:instrText xml:space="preserve"> PAGE </w:instrText>
    </w:r>
    <w:r w:rsidRPr="003D0587">
      <w:rPr>
        <w:rStyle w:val="a8"/>
        <w:rFonts w:cs="FrankRuehl"/>
        <w:sz w:val="22"/>
        <w:szCs w:val="22"/>
        <w:rtl/>
      </w:rPr>
      <w:fldChar w:fldCharType="separate"/>
    </w:r>
    <w:r w:rsidR="00CF6FB3">
      <w:rPr>
        <w:rStyle w:val="a8"/>
        <w:rFonts w:cs="FrankRuehl"/>
        <w:noProof/>
        <w:sz w:val="22"/>
        <w:szCs w:val="22"/>
        <w:rtl/>
      </w:rPr>
      <w:t>165</w:t>
    </w:r>
    <w:r w:rsidRPr="003D0587">
      <w:rPr>
        <w:rStyle w:val="a8"/>
        <w:rFonts w:cs="FrankRuehl"/>
        <w:sz w:val="22"/>
        <w:szCs w:val="22"/>
        <w:rtl/>
      </w:rPr>
      <w:fldChar w:fldCharType="end"/>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010C" w14:textId="77777777" w:rsidR="00D93C6F" w:rsidRPr="004A039F" w:rsidRDefault="00D93C6F" w:rsidP="009B3DE5">
    <w:pPr>
      <w:pStyle w:val="a4"/>
      <w:pBdr>
        <w:bottom w:val="thickThinSmallGap" w:sz="24" w:space="2" w:color="FF00FF"/>
      </w:pBdr>
      <w:rPr>
        <w:rFonts w:cs="FrankRuehl" w:hint="cs"/>
        <w:sz w:val="22"/>
        <w:szCs w:val="22"/>
      </w:rPr>
    </w:pPr>
    <w:r w:rsidRPr="003D0587">
      <w:rPr>
        <w:rStyle w:val="a8"/>
        <w:rFonts w:cs="FrankRuehl"/>
        <w:sz w:val="22"/>
        <w:szCs w:val="22"/>
        <w:rtl/>
      </w:rPr>
      <w:fldChar w:fldCharType="begin"/>
    </w:r>
    <w:r w:rsidRPr="003D0587">
      <w:rPr>
        <w:rStyle w:val="a8"/>
        <w:rFonts w:cs="FrankRuehl"/>
        <w:sz w:val="22"/>
        <w:szCs w:val="22"/>
        <w:rtl/>
      </w:rPr>
      <w:instrText xml:space="preserve"> PAGE </w:instrText>
    </w:r>
    <w:r w:rsidRPr="003D0587">
      <w:rPr>
        <w:rStyle w:val="a8"/>
        <w:rFonts w:cs="FrankRuehl"/>
        <w:sz w:val="22"/>
        <w:szCs w:val="22"/>
        <w:rtl/>
      </w:rPr>
      <w:fldChar w:fldCharType="separate"/>
    </w:r>
    <w:r w:rsidR="00CF6FB3">
      <w:rPr>
        <w:rStyle w:val="a8"/>
        <w:rFonts w:cs="FrankRuehl"/>
        <w:noProof/>
        <w:sz w:val="22"/>
        <w:szCs w:val="22"/>
        <w:rtl/>
      </w:rPr>
      <w:t>134</w:t>
    </w:r>
    <w:r w:rsidRPr="003D0587">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לסדר נשים</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070A0" w14:textId="77777777" w:rsidR="00D93C6F" w:rsidRPr="00647F9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138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בבא קמא</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EA00" w14:textId="77777777" w:rsidR="00D93C6F" w:rsidRPr="00647F94" w:rsidRDefault="00D93C6F" w:rsidP="009B3DE5">
    <w:pPr>
      <w:pStyle w:val="a4"/>
      <w:pBdr>
        <w:bottom w:val="thickThinSmallGap" w:sz="24" w:space="2" w:color="FF00FF"/>
      </w:pBdr>
      <w:jc w:val="right"/>
      <w:rPr>
        <w:rFonts w:cs="FrankRuehl" w:hint="cs"/>
        <w:sz w:val="22"/>
        <w:szCs w:val="22"/>
      </w:rPr>
    </w:pPr>
    <w:r>
      <w:rPr>
        <w:rFonts w:cs="FrankRuehl" w:hint="cs"/>
        <w:sz w:val="22"/>
        <w:szCs w:val="22"/>
        <w:rtl/>
      </w:rPr>
      <w:t xml:space="preserve">תפארת ישראל  </w:t>
    </w:r>
    <w:r w:rsidRPr="00F22554">
      <w:rPr>
        <w:rFonts w:cs="FrankRuehl" w:hint="cs"/>
        <w:sz w:val="22"/>
        <w:szCs w:val="22"/>
        <w:rtl/>
      </w:rPr>
      <w:sym w:font="Wingdings" w:char="F09F"/>
    </w:r>
    <w:r>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Pr>
        <w:rStyle w:val="a8"/>
        <w:rFonts w:cs="FrankRuehl"/>
        <w:sz w:val="22"/>
        <w:szCs w:val="22"/>
        <w:rtl/>
      </w:rPr>
      <w:t>136</w:t>
    </w:r>
    <w:r w:rsidRPr="00F22554">
      <w:rPr>
        <w:rStyle w:val="a8"/>
        <w:rFonts w:cs="FrankRuehl"/>
        <w:sz w:val="22"/>
        <w:szCs w:val="22"/>
        <w:rtl/>
      </w:rPr>
      <w:fldChar w:fldCharType="end"/>
    </w:r>
    <w:r>
      <w:rPr>
        <w:rFonts w:cs="FrankRuehl" w:hint="cs"/>
        <w:sz w:val="22"/>
        <w:szCs w:val="22"/>
        <w:rtl/>
      </w:rPr>
      <w:t xml:space="preserve"> </w:t>
    </w:r>
    <w:r w:rsidRPr="00F22554">
      <w:rPr>
        <w:rFonts w:cs="FrankRuehl" w:hint="cs"/>
        <w:sz w:val="22"/>
        <w:szCs w:val="22"/>
        <w:rtl/>
      </w:rPr>
      <w:t xml:space="preserve"> </w:t>
    </w:r>
    <w:r>
      <w:rPr>
        <w:rFonts w:cs="FrankRuehl" w:hint="cs"/>
        <w:sz w:val="22"/>
        <w:szCs w:val="22"/>
        <w:rtl/>
      </w:rPr>
      <w:t xml:space="preserve">    </w:t>
    </w:r>
  </w:p>
  <w:p w14:paraId="1FFB008E" w14:textId="77777777" w:rsidR="00D93C6F" w:rsidRPr="003D0587" w:rsidRDefault="00D93C6F" w:rsidP="009B3DE5">
    <w:pPr>
      <w:pStyle w:val="a4"/>
      <w:jc w:val="right"/>
      <w:rPr>
        <w:rFonts w:hint="cs"/>
        <w:szCs w:val="2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71FA" w14:textId="77777777" w:rsidR="00D93C6F" w:rsidRPr="00BE135C" w:rsidRDefault="00D93C6F" w:rsidP="009B3DE5">
    <w:pPr>
      <w:pStyle w:val="a4"/>
      <w:pBdr>
        <w:bottom w:val="thickThinSmallGap" w:sz="24" w:space="1" w:color="FF00FF"/>
      </w:pBdr>
      <w:rPr>
        <w:rFonts w:cs="FrankRuehl" w:hint="cs"/>
        <w:sz w:val="22"/>
        <w:szCs w:val="22"/>
        <w:rtl/>
      </w:rPr>
    </w:pPr>
    <w:r w:rsidRPr="00BE135C">
      <w:rPr>
        <w:rStyle w:val="a8"/>
        <w:rFonts w:cs="FrankRuehl"/>
        <w:sz w:val="22"/>
        <w:szCs w:val="22"/>
        <w:rtl/>
      </w:rPr>
      <w:fldChar w:fldCharType="begin"/>
    </w:r>
    <w:r w:rsidRPr="00BE135C">
      <w:rPr>
        <w:rStyle w:val="a8"/>
        <w:rFonts w:cs="FrankRuehl"/>
        <w:sz w:val="22"/>
        <w:szCs w:val="22"/>
        <w:rtl/>
      </w:rPr>
      <w:instrText xml:space="preserve"> PAGE </w:instrText>
    </w:r>
    <w:r w:rsidRPr="00BE135C">
      <w:rPr>
        <w:rStyle w:val="a8"/>
        <w:rFonts w:cs="FrankRuehl"/>
        <w:sz w:val="22"/>
        <w:szCs w:val="22"/>
        <w:rtl/>
      </w:rPr>
      <w:fldChar w:fldCharType="separate"/>
    </w:r>
    <w:r w:rsidR="00CF6FB3">
      <w:rPr>
        <w:rStyle w:val="a8"/>
        <w:rFonts w:cs="FrankRuehl"/>
        <w:noProof/>
        <w:sz w:val="22"/>
        <w:szCs w:val="22"/>
        <w:rtl/>
      </w:rPr>
      <w:t>144</w:t>
    </w:r>
    <w:r w:rsidRPr="00BE135C">
      <w:rPr>
        <w:rStyle w:val="a8"/>
        <w:rFonts w:cs="FrankRuehl"/>
        <w:sz w:val="22"/>
        <w:szCs w:val="22"/>
        <w:rtl/>
      </w:rPr>
      <w:fldChar w:fldCharType="end"/>
    </w:r>
    <w:r w:rsidRPr="00BE135C">
      <w:rPr>
        <w:rFonts w:cs="FrankRuehl" w:hint="cs"/>
        <w:sz w:val="22"/>
        <w:szCs w:val="22"/>
        <w:rtl/>
      </w:rPr>
      <w:t xml:space="preserve">  </w:t>
    </w:r>
    <w:r w:rsidRPr="00BE135C">
      <w:rPr>
        <w:rFonts w:cs="FrankRuehl" w:hint="cs"/>
        <w:sz w:val="22"/>
        <w:szCs w:val="22"/>
        <w:rtl/>
      </w:rPr>
      <w:sym w:font="Wingdings" w:char="F09F"/>
    </w:r>
    <w:r w:rsidRPr="00BE135C">
      <w:rPr>
        <w:rFonts w:cs="FrankRuehl" w:hint="cs"/>
        <w:sz w:val="22"/>
        <w:szCs w:val="22"/>
        <w:rtl/>
      </w:rPr>
      <w:t xml:space="preserve">  </w:t>
    </w:r>
    <w:r>
      <w:rPr>
        <w:rFonts w:cs="FrankRuehl" w:hint="cs"/>
        <w:sz w:val="22"/>
        <w:szCs w:val="22"/>
        <w:rtl/>
      </w:rPr>
      <w:t>הדרן למסכת בבא מציעא</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D54F" w14:textId="77777777" w:rsidR="00D93C6F" w:rsidRPr="00BE135C" w:rsidRDefault="00D93C6F" w:rsidP="009B3DE5">
    <w:pPr>
      <w:pStyle w:val="a4"/>
      <w:pBdr>
        <w:bottom w:val="thickThinSmallGap" w:sz="24" w:space="1" w:color="FF00FF"/>
      </w:pBdr>
      <w:rPr>
        <w:rFonts w:cs="FrankRuehl" w:hint="cs"/>
        <w:sz w:val="22"/>
        <w:szCs w:val="22"/>
        <w:rtl/>
      </w:rPr>
    </w:pPr>
    <w:r>
      <w:rPr>
        <w:rFonts w:cs="FrankRuehl" w:hint="cs"/>
        <w:sz w:val="22"/>
        <w:szCs w:val="22"/>
        <w:rtl/>
      </w:rPr>
      <w:t>140</w:t>
    </w:r>
    <w:r w:rsidRPr="00BE135C">
      <w:rPr>
        <w:rFonts w:cs="FrankRuehl" w:hint="cs"/>
        <w:sz w:val="22"/>
        <w:szCs w:val="22"/>
        <w:rtl/>
      </w:rPr>
      <w:sym w:font="Wingdings" w:char="F09F"/>
    </w:r>
    <w:r w:rsidRPr="00BE135C">
      <w:rPr>
        <w:rFonts w:cs="FrankRuehl" w:hint="cs"/>
        <w:sz w:val="22"/>
        <w:szCs w:val="22"/>
        <w:rtl/>
      </w:rPr>
      <w:t xml:space="preserve">  הדרן למסכת בבא מציעא  </w:t>
    </w:r>
  </w:p>
  <w:p w14:paraId="4F8D2684" w14:textId="77777777" w:rsidR="00D93C6F" w:rsidRPr="005F68BE" w:rsidRDefault="00D93C6F" w:rsidP="009B3DE5">
    <w:pPr>
      <w:pStyle w:val="a4"/>
      <w:rPr>
        <w:sz w:val="22"/>
        <w:rtl/>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6E57B" w14:textId="77777777" w:rsidR="00D93C6F" w:rsidRPr="008E2FC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148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בבא בתרא</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C59F" w14:textId="77777777" w:rsidR="00D93C6F" w:rsidRPr="008E2FC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146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בבא בתרא</w:t>
    </w:r>
  </w:p>
  <w:p w14:paraId="24A962B8" w14:textId="77777777" w:rsidR="00D93C6F" w:rsidRPr="005F68BE" w:rsidRDefault="00D93C6F" w:rsidP="009B3DE5">
    <w:pPr>
      <w:pStyle w:val="a4"/>
      <w:rPr>
        <w:rFonts w:hint="cs"/>
        <w:szCs w:val="22"/>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AA4F5" w14:textId="77777777" w:rsidR="00D93C6F" w:rsidRPr="00F2255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152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סנהדרין</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307C" w14:textId="77777777" w:rsidR="00D93C6F" w:rsidRPr="00F2255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150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סנהדרין</w:t>
    </w:r>
  </w:p>
  <w:p w14:paraId="15DAD1DA" w14:textId="77777777" w:rsidR="00D93C6F" w:rsidRPr="005F68BE" w:rsidRDefault="00D93C6F" w:rsidP="009B3DE5">
    <w:pPr>
      <w:pStyle w:val="a4"/>
      <w:rPr>
        <w:rFonts w:hint="cs"/>
        <w:szCs w:val="22"/>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C2B21" w14:textId="77777777" w:rsidR="00D93C6F" w:rsidRPr="006C672E"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158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מכות</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F38D2" w14:textId="77777777" w:rsidR="00D93C6F" w:rsidRPr="006C672E"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154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מכות</w:t>
    </w:r>
  </w:p>
  <w:p w14:paraId="40738770" w14:textId="77777777" w:rsidR="00D93C6F" w:rsidRPr="005F68BE" w:rsidRDefault="00D93C6F" w:rsidP="009B3DE5">
    <w:pPr>
      <w:pStyle w:val="a4"/>
      <w:rPr>
        <w:rFonts w:hint="cs"/>
        <w:szCs w:val="22"/>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4FA67" w14:textId="77777777" w:rsidR="00D93C6F" w:rsidRPr="00DB7C25" w:rsidRDefault="00D93C6F" w:rsidP="009B3DE5">
    <w:pPr>
      <w:pStyle w:val="a4"/>
      <w:pBdr>
        <w:bottom w:val="thickThinSmallGap" w:sz="24" w:space="2" w:color="FF00FF"/>
      </w:pBdr>
      <w:rPr>
        <w:rFonts w:cs="FrankRuehl" w:hint="cs"/>
        <w:sz w:val="22"/>
        <w:szCs w:val="22"/>
        <w:rtl/>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164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שבועות</w:t>
    </w:r>
  </w:p>
  <w:p w14:paraId="4387485D" w14:textId="77777777" w:rsidR="00D93C6F" w:rsidRPr="007724C7" w:rsidRDefault="00D93C6F" w:rsidP="009B3DE5">
    <w:pPr>
      <w:pStyle w:val="a4"/>
      <w:rPr>
        <w:rFonts w:hint="cs"/>
        <w:rtl/>
      </w:rP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8FBF" w14:textId="77777777" w:rsidR="00D93C6F" w:rsidRPr="004A039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3D0587">
      <w:rPr>
        <w:rStyle w:val="a8"/>
        <w:rFonts w:cs="FrankRuehl"/>
        <w:sz w:val="22"/>
        <w:szCs w:val="22"/>
        <w:rtl/>
      </w:rPr>
      <w:fldChar w:fldCharType="begin"/>
    </w:r>
    <w:r w:rsidRPr="003D0587">
      <w:rPr>
        <w:rStyle w:val="a8"/>
        <w:rFonts w:cs="FrankRuehl"/>
        <w:sz w:val="22"/>
        <w:szCs w:val="22"/>
        <w:rtl/>
      </w:rPr>
      <w:instrText xml:space="preserve"> PAGE </w:instrText>
    </w:r>
    <w:r w:rsidRPr="003D0587">
      <w:rPr>
        <w:rStyle w:val="a8"/>
        <w:rFonts w:cs="FrankRuehl"/>
        <w:sz w:val="22"/>
        <w:szCs w:val="22"/>
        <w:rtl/>
      </w:rPr>
      <w:fldChar w:fldCharType="separate"/>
    </w:r>
    <w:r w:rsidR="00CF6FB3">
      <w:rPr>
        <w:rStyle w:val="a8"/>
        <w:rFonts w:cs="FrankRuehl"/>
        <w:noProof/>
        <w:sz w:val="22"/>
        <w:szCs w:val="22"/>
        <w:rtl/>
      </w:rPr>
      <w:t>159</w:t>
    </w:r>
    <w:r w:rsidRPr="003D0587">
      <w:rPr>
        <w:rStyle w:val="a8"/>
        <w:rFonts w:cs="FrankRuehl"/>
        <w:sz w:val="22"/>
        <w:szCs w:val="22"/>
        <w:rtl/>
      </w:rPr>
      <w:fldChar w:fldCharType="end"/>
    </w:r>
  </w:p>
  <w:p w14:paraId="743D57D8" w14:textId="77777777" w:rsidR="00D93C6F" w:rsidRPr="005F68BE" w:rsidRDefault="00D93C6F" w:rsidP="009B3DE5">
    <w:pPr>
      <w:pStyle w:val="a4"/>
      <w:rPr>
        <w:rFonts w:hint="cs"/>
        <w:sz w:val="22"/>
        <w:rtl/>
      </w:rP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AD64E" w14:textId="77777777" w:rsidR="00D93C6F" w:rsidRPr="00E75DC0"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168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הדרן למסכת עבודה זרה</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FDF56" w14:textId="77777777" w:rsidR="00D93C6F" w:rsidRPr="004A039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D673B3">
      <w:rPr>
        <w:rStyle w:val="a8"/>
        <w:rFonts w:cs="FrankRuehl"/>
        <w:sz w:val="22"/>
        <w:szCs w:val="22"/>
        <w:rtl/>
      </w:rPr>
      <w:fldChar w:fldCharType="begin"/>
    </w:r>
    <w:r w:rsidRPr="00D673B3">
      <w:rPr>
        <w:rStyle w:val="a8"/>
        <w:rFonts w:cs="FrankRuehl"/>
        <w:sz w:val="22"/>
        <w:szCs w:val="22"/>
        <w:rtl/>
      </w:rPr>
      <w:instrText xml:space="preserve"> PAGE </w:instrText>
    </w:r>
    <w:r w:rsidRPr="00D673B3">
      <w:rPr>
        <w:rStyle w:val="a8"/>
        <w:rFonts w:cs="FrankRuehl"/>
        <w:sz w:val="22"/>
        <w:szCs w:val="22"/>
        <w:rtl/>
      </w:rPr>
      <w:fldChar w:fldCharType="separate"/>
    </w:r>
    <w:r w:rsidR="00CF6FB3">
      <w:rPr>
        <w:rStyle w:val="a8"/>
        <w:rFonts w:cs="FrankRuehl"/>
        <w:noProof/>
        <w:sz w:val="22"/>
        <w:szCs w:val="22"/>
        <w:rtl/>
      </w:rPr>
      <w:t>171</w:t>
    </w:r>
    <w:r w:rsidRPr="00D673B3">
      <w:rPr>
        <w:rStyle w:val="a8"/>
        <w:rFonts w:cs="FrankRuehl"/>
        <w:sz w:val="22"/>
        <w:szCs w:val="22"/>
        <w:rtl/>
      </w:rPr>
      <w:fldChar w:fldCharType="end"/>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5A5D8" w14:textId="77777777" w:rsidR="00D93C6F" w:rsidRPr="00E75DC0"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166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הדרן למסכת עבודה זרה</w:t>
    </w:r>
  </w:p>
  <w:p w14:paraId="18980E90" w14:textId="77777777" w:rsidR="00D93C6F" w:rsidRPr="00D673B3" w:rsidRDefault="00D93C6F" w:rsidP="009B3DE5">
    <w:pPr>
      <w:pStyle w:val="a4"/>
      <w:rPr>
        <w:rFonts w:hint="cs"/>
        <w:szCs w:val="22"/>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A3F0"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180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הוריות</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07A76"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CF6FB3">
      <w:rPr>
        <w:rStyle w:val="a8"/>
        <w:rFonts w:cs="FrankRuehl"/>
        <w:noProof/>
        <w:sz w:val="22"/>
        <w:szCs w:val="22"/>
        <w:rtl/>
      </w:rPr>
      <w:t>170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הוריות</w:t>
    </w:r>
  </w:p>
  <w:p w14:paraId="0CA6E98C" w14:textId="77777777" w:rsidR="00D93C6F" w:rsidRPr="00D673B3" w:rsidRDefault="00D93C6F" w:rsidP="009B3DE5">
    <w:pPr>
      <w:pStyle w:val="a4"/>
      <w:rPr>
        <w:rFonts w:hint="cs"/>
        <w:szCs w:val="22"/>
      </w:rP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ECC56" w14:textId="77777777" w:rsidR="00D93C6F" w:rsidRPr="00DB7C25" w:rsidRDefault="00D93C6F" w:rsidP="009B3DE5">
    <w:pPr>
      <w:pStyle w:val="a4"/>
      <w:pBdr>
        <w:bottom w:val="thickThinSmallGap" w:sz="24" w:space="1" w:color="FF00FF"/>
      </w:pBdr>
      <w:jc w:val="right"/>
      <w:rPr>
        <w:rFonts w:cs="FrankRuehl" w:hint="cs"/>
        <w:sz w:val="22"/>
        <w:szCs w:val="22"/>
      </w:rPr>
    </w:pPr>
    <w:r w:rsidRPr="00F22554">
      <w:rPr>
        <w:rFonts w:cs="FrankRuehl" w:hint="cs"/>
        <w:sz w:val="22"/>
        <w:szCs w:val="22"/>
        <w:rtl/>
      </w:rPr>
      <w:t xml:space="preserve">סיום למסכת </w:t>
    </w:r>
    <w:r>
      <w:rPr>
        <w:rFonts w:cs="FrankRuehl" w:hint="cs"/>
        <w:sz w:val="22"/>
        <w:szCs w:val="22"/>
        <w:rtl/>
      </w:rPr>
      <w:t>הוריות</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Pr>
        <w:rStyle w:val="a8"/>
        <w:rFonts w:cs="FrankRuehl"/>
        <w:sz w:val="22"/>
        <w:szCs w:val="22"/>
        <w:rtl/>
      </w:rPr>
      <w:t>169</w:t>
    </w:r>
    <w:r w:rsidRPr="00F22554">
      <w:rPr>
        <w:rStyle w:val="a8"/>
        <w:rFonts w:cs="FrankRuehl"/>
        <w:sz w:val="22"/>
        <w:szCs w:val="22"/>
        <w:rtl/>
      </w:rPr>
      <w:fldChar w:fldCharType="end"/>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52279" w14:textId="77777777" w:rsidR="00D93C6F" w:rsidRPr="004A039F"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D673B3">
      <w:rPr>
        <w:rStyle w:val="a8"/>
        <w:rFonts w:cs="FrankRuehl"/>
        <w:sz w:val="22"/>
        <w:szCs w:val="22"/>
        <w:rtl/>
      </w:rPr>
      <w:fldChar w:fldCharType="begin"/>
    </w:r>
    <w:r w:rsidRPr="00D673B3">
      <w:rPr>
        <w:rStyle w:val="a8"/>
        <w:rFonts w:cs="FrankRuehl"/>
        <w:sz w:val="22"/>
        <w:szCs w:val="22"/>
        <w:rtl/>
      </w:rPr>
      <w:instrText xml:space="preserve"> PAGE </w:instrText>
    </w:r>
    <w:r w:rsidRPr="00D673B3">
      <w:rPr>
        <w:rStyle w:val="a8"/>
        <w:rFonts w:cs="FrankRuehl"/>
        <w:sz w:val="22"/>
        <w:szCs w:val="22"/>
        <w:rtl/>
      </w:rPr>
      <w:fldChar w:fldCharType="separate"/>
    </w:r>
    <w:r w:rsidR="006B4EAE">
      <w:rPr>
        <w:rStyle w:val="a8"/>
        <w:rFonts w:cs="FrankRuehl"/>
        <w:noProof/>
        <w:sz w:val="22"/>
        <w:szCs w:val="22"/>
        <w:rtl/>
      </w:rPr>
      <w:t>179</w:t>
    </w:r>
    <w:r w:rsidRPr="00D673B3">
      <w:rPr>
        <w:rStyle w:val="a8"/>
        <w:rFonts w:cs="FrankRuehl"/>
        <w:sz w:val="22"/>
        <w:szCs w:val="22"/>
        <w:rtl/>
      </w:rPr>
      <w:fldChar w:fldCharType="end"/>
    </w:r>
  </w:p>
  <w:p w14:paraId="25D863CF" w14:textId="77777777" w:rsidR="00D93C6F" w:rsidRPr="00D673B3" w:rsidRDefault="00D93C6F" w:rsidP="009B3DE5">
    <w:pPr>
      <w:pStyle w:val="a4"/>
      <w:rPr>
        <w:rFonts w:hint="cs"/>
        <w:szCs w:val="22"/>
      </w:rP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DF99"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253</w:t>
    </w:r>
    <w:r w:rsidRPr="00F22554">
      <w:rPr>
        <w:rStyle w:val="a8"/>
        <w:rFonts w:cs="FrankRuehl"/>
        <w:sz w:val="22"/>
        <w:szCs w:val="22"/>
        <w:rtl/>
      </w:rPr>
      <w:fldChar w:fldCharType="end"/>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C040"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sz w:val="22"/>
        <w:szCs w:val="22"/>
        <w:rtl/>
      </w:rPr>
      <w:fldChar w:fldCharType="begin"/>
    </w:r>
    <w:r w:rsidRPr="00F22554">
      <w:rPr>
        <w:rStyle w:val="a8"/>
        <w:sz w:val="22"/>
        <w:szCs w:val="22"/>
        <w:rtl/>
      </w:rPr>
      <w:instrText xml:space="preserve"> PAGE </w:instrText>
    </w:r>
    <w:r w:rsidRPr="00F22554">
      <w:rPr>
        <w:rStyle w:val="a8"/>
        <w:sz w:val="22"/>
        <w:szCs w:val="22"/>
        <w:rtl/>
      </w:rPr>
      <w:fldChar w:fldCharType="separate"/>
    </w:r>
    <w:r>
      <w:rPr>
        <w:rStyle w:val="a8"/>
        <w:sz w:val="22"/>
        <w:szCs w:val="22"/>
        <w:rtl/>
      </w:rPr>
      <w:t>172</w:t>
    </w:r>
    <w:r w:rsidRPr="00F22554">
      <w:rPr>
        <w:rStyle w:val="a8"/>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הדרנים</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860D"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182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הוריות</w:t>
    </w:r>
  </w:p>
  <w:p w14:paraId="1D9C7BC3" w14:textId="77777777" w:rsidR="00D93C6F" w:rsidRPr="00D673B3" w:rsidRDefault="00D93C6F" w:rsidP="009B3DE5">
    <w:pPr>
      <w:pStyle w:val="a4"/>
      <w:rPr>
        <w:rFonts w:hint="cs"/>
        <w:szCs w:val="22"/>
      </w:rP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3B630"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188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הוריות</w:t>
    </w:r>
  </w:p>
  <w:p w14:paraId="237123A9" w14:textId="77777777" w:rsidR="00D93C6F" w:rsidRPr="00D673B3" w:rsidRDefault="00D93C6F" w:rsidP="009B3DE5">
    <w:pPr>
      <w:pStyle w:val="a4"/>
      <w:rPr>
        <w:rFonts w:hint="cs"/>
        <w:szCs w:val="22"/>
      </w:rP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F5AD3" w14:textId="77777777" w:rsidR="00D93C6F" w:rsidRPr="00DB7C2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184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הוריות</w:t>
    </w:r>
  </w:p>
  <w:p w14:paraId="51CC02C7" w14:textId="77777777" w:rsidR="00D93C6F" w:rsidRPr="00D673B3" w:rsidRDefault="00D93C6F" w:rsidP="009B3DE5">
    <w:pPr>
      <w:pStyle w:val="a4"/>
      <w:rPr>
        <w:rFonts w:hint="cs"/>
        <w:szCs w:val="22"/>
      </w:rP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BB5C1" w14:textId="77777777" w:rsidR="00D93C6F" w:rsidRPr="000431E9"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196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זבחים</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DD000" w14:textId="77777777" w:rsidR="00D93C6F" w:rsidRPr="000431E9"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190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זבחים</w:t>
    </w:r>
  </w:p>
  <w:p w14:paraId="02814F3E" w14:textId="77777777" w:rsidR="00D93C6F" w:rsidRPr="00D673B3" w:rsidRDefault="00D93C6F" w:rsidP="009B3DE5">
    <w:pPr>
      <w:pStyle w:val="a4"/>
      <w:rPr>
        <w:rFonts w:hint="cs"/>
        <w:szCs w:val="22"/>
      </w:rP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88A81" w14:textId="77777777" w:rsidR="00D93C6F" w:rsidRPr="00EC28E5"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202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מנחות</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0887"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197</w:t>
    </w:r>
    <w:r w:rsidRPr="00F22554">
      <w:rPr>
        <w:rStyle w:val="a8"/>
        <w:rFonts w:cs="FrankRuehl"/>
        <w:sz w:val="22"/>
        <w:szCs w:val="22"/>
        <w:rtl/>
      </w:rPr>
      <w:fldChar w:fldCharType="end"/>
    </w:r>
  </w:p>
  <w:p w14:paraId="18A909B3" w14:textId="77777777" w:rsidR="00D93C6F" w:rsidRPr="00D673B3" w:rsidRDefault="00D93C6F" w:rsidP="009B3DE5">
    <w:pPr>
      <w:pStyle w:val="a4"/>
      <w:rPr>
        <w:rFonts w:hint="cs"/>
        <w:szCs w:val="22"/>
      </w:rP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CAFA0" w14:textId="77777777" w:rsidR="00D93C6F" w:rsidRPr="004610F3"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208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חולין</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98D4D" w14:textId="77777777" w:rsidR="00D93C6F" w:rsidRPr="004610F3"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204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חולין</w:t>
    </w:r>
  </w:p>
  <w:p w14:paraId="6B6EBB3B" w14:textId="77777777" w:rsidR="00D93C6F" w:rsidRPr="00D673B3" w:rsidRDefault="00D93C6F" w:rsidP="009B3DE5">
    <w:pPr>
      <w:pStyle w:val="a4"/>
      <w:rPr>
        <w:rFonts w:hint="cs"/>
        <w:szCs w:val="22"/>
      </w:rP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2BCC" w14:textId="77777777" w:rsidR="00D93C6F" w:rsidRPr="00A1495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216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בכורות</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F9452" w14:textId="77777777" w:rsidR="00D93C6F" w:rsidRPr="00A14954"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210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בכורות</w:t>
    </w:r>
  </w:p>
  <w:p w14:paraId="4579FD95" w14:textId="77777777" w:rsidR="00D93C6F" w:rsidRPr="004F100A" w:rsidRDefault="00D93C6F" w:rsidP="009B3DE5">
    <w:pPr>
      <w:pStyle w:val="a4"/>
      <w:rPr>
        <w:rFonts w:hint="cs"/>
        <w:szCs w:val="22"/>
      </w:rP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37940" w14:textId="77777777" w:rsidR="00D93C6F" w:rsidRPr="00F63D8A" w:rsidRDefault="00D93C6F" w:rsidP="009B3DE5">
    <w:pPr>
      <w:pStyle w:val="a4"/>
      <w:pBdr>
        <w:bottom w:val="thickThinSmallGap" w:sz="24" w:space="2" w:color="FF00FF"/>
      </w:pBdr>
      <w:tabs>
        <w:tab w:val="clear" w:pos="4153"/>
        <w:tab w:val="clear" w:pos="8306"/>
        <w:tab w:val="left" w:pos="1849"/>
      </w:tabs>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220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למסכת ערכין</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DD141"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217</w:t>
    </w:r>
    <w:r w:rsidRPr="00F22554">
      <w:rPr>
        <w:rStyle w:val="a8"/>
        <w:rFonts w:cs="FrankRuehl"/>
        <w:sz w:val="22"/>
        <w:szCs w:val="22"/>
        <w:rtl/>
      </w:rPr>
      <w:fldChar w:fldCharType="end"/>
    </w:r>
  </w:p>
  <w:p w14:paraId="02918DE6" w14:textId="77777777" w:rsidR="00D93C6F" w:rsidRPr="004F100A" w:rsidRDefault="00D93C6F" w:rsidP="009B3DE5">
    <w:pPr>
      <w:pStyle w:val="a4"/>
      <w:rPr>
        <w:rFonts w:hint="cs"/>
        <w:sz w:val="22"/>
        <w:rtl/>
      </w:rP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4E665" w14:textId="77777777" w:rsidR="00D93C6F" w:rsidRPr="00663E31" w:rsidRDefault="00D93C6F" w:rsidP="009B3DE5">
    <w:pPr>
      <w:pStyle w:val="a4"/>
      <w:pBdr>
        <w:bottom w:val="thickThinSmallGap" w:sz="24" w:space="2" w:color="FF00FF"/>
      </w:pBdr>
      <w:rPr>
        <w:rFonts w:cs="FrankRuehl" w:hint="cs"/>
        <w:sz w:val="22"/>
        <w:szCs w:val="22"/>
      </w:rPr>
    </w:pPr>
    <w:r w:rsidRPr="00663E31">
      <w:rPr>
        <w:rStyle w:val="a8"/>
        <w:rFonts w:cs="FrankRuehl"/>
        <w:sz w:val="22"/>
        <w:szCs w:val="22"/>
        <w:rtl/>
      </w:rPr>
      <w:fldChar w:fldCharType="begin"/>
    </w:r>
    <w:r w:rsidRPr="00663E31">
      <w:rPr>
        <w:rStyle w:val="a8"/>
        <w:rFonts w:cs="FrankRuehl"/>
        <w:sz w:val="22"/>
        <w:szCs w:val="22"/>
        <w:rtl/>
      </w:rPr>
      <w:instrText xml:space="preserve"> PAGE </w:instrText>
    </w:r>
    <w:r w:rsidRPr="00663E31">
      <w:rPr>
        <w:rStyle w:val="a8"/>
        <w:rFonts w:cs="FrankRuehl"/>
        <w:sz w:val="22"/>
        <w:szCs w:val="22"/>
        <w:rtl/>
      </w:rPr>
      <w:fldChar w:fldCharType="separate"/>
    </w:r>
    <w:r w:rsidR="006B4EAE">
      <w:rPr>
        <w:rStyle w:val="a8"/>
        <w:rFonts w:cs="FrankRuehl"/>
        <w:noProof/>
        <w:sz w:val="22"/>
        <w:szCs w:val="22"/>
        <w:rtl/>
      </w:rPr>
      <w:t>228</w:t>
    </w:r>
    <w:r w:rsidRPr="00663E31">
      <w:rPr>
        <w:rStyle w:val="a8"/>
        <w:rFonts w:cs="FrankRuehl"/>
        <w:sz w:val="22"/>
        <w:szCs w:val="22"/>
        <w:rtl/>
      </w:rPr>
      <w:fldChar w:fldCharType="end"/>
    </w:r>
    <w:r w:rsidRPr="00663E31">
      <w:rPr>
        <w:rFonts w:cs="FrankRuehl" w:hint="cs"/>
        <w:sz w:val="22"/>
        <w:szCs w:val="22"/>
        <w:rtl/>
      </w:rPr>
      <w:t xml:space="preserve">  </w:t>
    </w:r>
    <w:r w:rsidRPr="00663E31">
      <w:rPr>
        <w:rFonts w:cs="FrankRuehl" w:hint="cs"/>
        <w:sz w:val="22"/>
        <w:szCs w:val="22"/>
        <w:rtl/>
      </w:rPr>
      <w:sym w:font="Wingdings" w:char="F09F"/>
    </w:r>
    <w:r w:rsidRPr="00663E31">
      <w:rPr>
        <w:rFonts w:cs="FrankRuehl" w:hint="cs"/>
        <w:sz w:val="22"/>
        <w:szCs w:val="22"/>
        <w:rtl/>
      </w:rPr>
      <w:t xml:space="preserve">  </w:t>
    </w:r>
    <w:r>
      <w:rPr>
        <w:rFonts w:cs="FrankRuehl" w:hint="cs"/>
        <w:sz w:val="22"/>
        <w:szCs w:val="22"/>
        <w:rtl/>
      </w:rPr>
      <w:t>הדרן למסכת כריתות</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D4FB"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229</w:t>
    </w:r>
    <w:r w:rsidRPr="00F22554">
      <w:rPr>
        <w:rStyle w:val="a8"/>
        <w:rFonts w:cs="FrankRuehl"/>
        <w:sz w:val="22"/>
        <w:szCs w:val="22"/>
        <w:rtl/>
      </w:rPr>
      <w:fldChar w:fldCharType="end"/>
    </w:r>
  </w:p>
  <w:p w14:paraId="78814452" w14:textId="77777777" w:rsidR="00D93C6F" w:rsidRPr="004F100A" w:rsidRDefault="00D93C6F" w:rsidP="009B3DE5">
    <w:pPr>
      <w:pStyle w:val="a4"/>
      <w:rPr>
        <w:rFonts w:hint="cs"/>
        <w:szCs w:val="22"/>
      </w:rP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19E66" w14:textId="77777777" w:rsidR="00D93C6F" w:rsidRPr="00663E31" w:rsidRDefault="00D93C6F" w:rsidP="009B3DE5">
    <w:pPr>
      <w:pStyle w:val="a4"/>
      <w:pBdr>
        <w:bottom w:val="thickThinSmallGap" w:sz="24" w:space="2" w:color="FF00FF"/>
      </w:pBdr>
      <w:rPr>
        <w:rFonts w:cs="FrankRuehl" w:hint="cs"/>
        <w:sz w:val="22"/>
        <w:szCs w:val="22"/>
      </w:rPr>
    </w:pPr>
    <w:r w:rsidRPr="00663E31">
      <w:rPr>
        <w:rStyle w:val="a8"/>
        <w:rFonts w:cs="FrankRuehl"/>
        <w:sz w:val="22"/>
        <w:szCs w:val="22"/>
        <w:rtl/>
      </w:rPr>
      <w:fldChar w:fldCharType="begin"/>
    </w:r>
    <w:r w:rsidRPr="00663E31">
      <w:rPr>
        <w:rStyle w:val="a8"/>
        <w:rFonts w:cs="FrankRuehl"/>
        <w:sz w:val="22"/>
        <w:szCs w:val="22"/>
        <w:rtl/>
      </w:rPr>
      <w:instrText xml:space="preserve"> PAGE </w:instrText>
    </w:r>
    <w:r w:rsidRPr="00663E31">
      <w:rPr>
        <w:rStyle w:val="a8"/>
        <w:rFonts w:cs="FrankRuehl"/>
        <w:sz w:val="22"/>
        <w:szCs w:val="22"/>
        <w:rtl/>
      </w:rPr>
      <w:fldChar w:fldCharType="separate"/>
    </w:r>
    <w:r w:rsidR="006B4EAE">
      <w:rPr>
        <w:rStyle w:val="a8"/>
        <w:rFonts w:cs="FrankRuehl"/>
        <w:noProof/>
        <w:sz w:val="22"/>
        <w:szCs w:val="22"/>
        <w:rtl/>
      </w:rPr>
      <w:t>234</w:t>
    </w:r>
    <w:r w:rsidRPr="00663E31">
      <w:rPr>
        <w:rStyle w:val="a8"/>
        <w:rFonts w:cs="FrankRuehl"/>
        <w:sz w:val="22"/>
        <w:szCs w:val="22"/>
        <w:rtl/>
      </w:rPr>
      <w:fldChar w:fldCharType="end"/>
    </w:r>
    <w:r w:rsidRPr="00663E31">
      <w:rPr>
        <w:rFonts w:cs="FrankRuehl" w:hint="cs"/>
        <w:sz w:val="22"/>
        <w:szCs w:val="22"/>
        <w:rtl/>
      </w:rPr>
      <w:t xml:space="preserve">  </w:t>
    </w:r>
    <w:r w:rsidRPr="00663E31">
      <w:rPr>
        <w:rFonts w:cs="FrankRuehl" w:hint="cs"/>
        <w:sz w:val="22"/>
        <w:szCs w:val="22"/>
        <w:rtl/>
      </w:rPr>
      <w:sym w:font="Wingdings" w:char="F09F"/>
    </w:r>
    <w:r w:rsidRPr="00663E31">
      <w:rPr>
        <w:rFonts w:cs="FrankRuehl" w:hint="cs"/>
        <w:sz w:val="22"/>
        <w:szCs w:val="22"/>
        <w:rtl/>
      </w:rPr>
      <w:t xml:space="preserve">  </w:t>
    </w:r>
    <w:r>
      <w:rPr>
        <w:rFonts w:cs="FrankRuehl" w:hint="cs"/>
        <w:sz w:val="22"/>
        <w:szCs w:val="22"/>
        <w:rtl/>
      </w:rPr>
      <w:t>הדרן למסכת נידה</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0562" w14:textId="77777777" w:rsidR="00D93C6F" w:rsidRPr="007F639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244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לש"ס</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BCEDC" w14:textId="77777777" w:rsidR="00D93C6F" w:rsidRPr="007F6398"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242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לש"ס</w:t>
    </w:r>
  </w:p>
  <w:p w14:paraId="266BA571" w14:textId="77777777" w:rsidR="00D93C6F" w:rsidRPr="004F100A" w:rsidRDefault="00D93C6F" w:rsidP="009B3DE5">
    <w:pPr>
      <w:pStyle w:val="a4"/>
      <w:rPr>
        <w:rFonts w:hint="cs"/>
        <w:szCs w:val="22"/>
      </w:rP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C695F" w14:textId="77777777" w:rsidR="00D93C6F" w:rsidRPr="000D143C" w:rsidRDefault="00D93C6F" w:rsidP="009B3DE5">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256</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הדרן לש"ס משניות</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DA576"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245</w:t>
    </w:r>
    <w:r w:rsidRPr="00F22554">
      <w:rPr>
        <w:rStyle w:val="a8"/>
        <w:rFonts w:cs="FrankRuehl"/>
        <w:sz w:val="22"/>
        <w:szCs w:val="22"/>
        <w:rtl/>
      </w:rPr>
      <w:fldChar w:fldCharType="end"/>
    </w:r>
  </w:p>
  <w:p w14:paraId="43615E6F" w14:textId="77777777" w:rsidR="00D93C6F" w:rsidRPr="00B76C39" w:rsidRDefault="00D93C6F" w:rsidP="009B3DE5">
    <w:pPr>
      <w:pStyle w:val="a4"/>
      <w:rPr>
        <w:rFonts w:hint="cs"/>
        <w:szCs w:val="22"/>
      </w:rP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2CC9" w14:textId="77777777" w:rsidR="00D93C6F" w:rsidRPr="00DB7C25" w:rsidRDefault="00D93C6F"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251</w:t>
    </w:r>
    <w:r w:rsidRPr="00F22554">
      <w:rPr>
        <w:rStyle w:val="a8"/>
        <w:rFonts w:cs="FrankRuehl"/>
        <w:sz w:val="22"/>
        <w:szCs w:val="22"/>
        <w:rtl/>
      </w:rPr>
      <w:fldChar w:fldCharType="end"/>
    </w:r>
  </w:p>
  <w:p w14:paraId="69D6FA53" w14:textId="77777777" w:rsidR="00D93C6F" w:rsidRPr="00B76C39" w:rsidRDefault="00D93C6F" w:rsidP="009B3DE5">
    <w:pPr>
      <w:pStyle w:val="a4"/>
      <w:rPr>
        <w:rFonts w:hint="cs"/>
        <w:szCs w:val="22"/>
      </w:rP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96BA1" w14:textId="77777777" w:rsidR="009B3DE5" w:rsidRPr="000D143C" w:rsidRDefault="009B3DE5" w:rsidP="009B3DE5">
    <w:pPr>
      <w:pStyle w:val="a4"/>
      <w:pBdr>
        <w:bottom w:val="thickThinSmallGap" w:sz="24" w:space="1" w:color="FF00FF"/>
      </w:pBdr>
      <w:jc w:val="right"/>
      <w:rPr>
        <w:rFonts w:cs="FrankRuehl" w:hint="cs"/>
        <w:sz w:val="22"/>
        <w:szCs w:val="22"/>
      </w:rPr>
    </w:pPr>
    <w:r>
      <w:rPr>
        <w:rFonts w:cs="FrankRuehl" w:hint="cs"/>
        <w:sz w:val="22"/>
        <w:szCs w:val="22"/>
        <w:rtl/>
      </w:rPr>
      <w:t>הדרן</w:t>
    </w:r>
    <w:r w:rsidRPr="00F22554">
      <w:rPr>
        <w:rFonts w:cs="FrankRuehl" w:hint="cs"/>
        <w:sz w:val="22"/>
        <w:szCs w:val="22"/>
        <w:rtl/>
      </w:rPr>
      <w:t xml:space="preserve"> </w:t>
    </w:r>
    <w:r>
      <w:rPr>
        <w:rFonts w:cs="FrankRuehl" w:hint="cs"/>
        <w:sz w:val="22"/>
        <w:szCs w:val="22"/>
        <w:rtl/>
      </w:rPr>
      <w:t>לש"ס משניות</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sz w:val="22"/>
        <w:szCs w:val="22"/>
        <w:rtl/>
      </w:rPr>
      <w:fldChar w:fldCharType="begin"/>
    </w:r>
    <w:r w:rsidRPr="00F22554">
      <w:rPr>
        <w:rStyle w:val="a8"/>
        <w:sz w:val="22"/>
        <w:szCs w:val="22"/>
        <w:rtl/>
      </w:rPr>
      <w:instrText xml:space="preserve"> PAGE </w:instrText>
    </w:r>
    <w:r w:rsidRPr="00F22554">
      <w:rPr>
        <w:rStyle w:val="a8"/>
        <w:sz w:val="22"/>
        <w:szCs w:val="22"/>
        <w:rtl/>
      </w:rPr>
      <w:fldChar w:fldCharType="separate"/>
    </w:r>
    <w:r>
      <w:rPr>
        <w:rStyle w:val="a8"/>
        <w:sz w:val="22"/>
        <w:szCs w:val="22"/>
        <w:rtl/>
      </w:rPr>
      <w:t>245</w:t>
    </w:r>
    <w:r w:rsidRPr="00F22554">
      <w:rPr>
        <w:rStyle w:val="a8"/>
        <w:sz w:val="22"/>
        <w:szCs w:val="22"/>
        <w:rtl/>
      </w:rPr>
      <w:fldChar w:fldCharType="end"/>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9E3FD" w14:textId="77777777" w:rsidR="009B3DE5" w:rsidRPr="00DB7C25" w:rsidRDefault="009B3DE5" w:rsidP="009B3DE5">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255</w:t>
    </w:r>
    <w:r w:rsidRPr="00F22554">
      <w:rPr>
        <w:rStyle w:val="a8"/>
        <w:rFonts w:cs="FrankRuehl"/>
        <w:sz w:val="22"/>
        <w:szCs w:val="22"/>
        <w:rtl/>
      </w:rPr>
      <w:fldChar w:fldCharType="end"/>
    </w:r>
  </w:p>
  <w:p w14:paraId="006C1CA2" w14:textId="77777777" w:rsidR="009B3DE5" w:rsidRPr="00B76C39" w:rsidRDefault="009B3DE5" w:rsidP="009B3DE5">
    <w:pPr>
      <w:pStyle w:val="a4"/>
      <w:rPr>
        <w:rFonts w:hint="cs"/>
        <w:szCs w:val="22"/>
      </w:rP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2593" w14:textId="77777777" w:rsidR="00112D68" w:rsidRDefault="00112D68">
    <w:pPr>
      <w:pStyle w:val="a4"/>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91F66" w14:textId="77777777" w:rsidR="00112D68" w:rsidRPr="00434F17" w:rsidRDefault="00112D68" w:rsidP="007C0BCA">
    <w:pPr>
      <w:ind w:firstLine="360"/>
      <w:jc w:val="right"/>
      <w:rPr>
        <w:rFonts w:cs="Aharoni" w:hint="cs"/>
        <w:b/>
        <w:bCs/>
        <w:color w:val="000000"/>
        <w:sz w:val="36"/>
        <w:szCs w:val="28"/>
        <w:lang w:eastAsia="en-US"/>
      </w:rPr>
    </w:pPr>
    <w:r w:rsidRPr="00D56679">
      <w:rPr>
        <w:rFonts w:cs="Aharoni" w:hint="cs"/>
        <w:b/>
        <w:bCs/>
        <w:color w:val="000000"/>
        <w:sz w:val="36"/>
        <w:szCs w:val="28"/>
        <w:rtl/>
        <w:lang w:eastAsia="en-US"/>
      </w:rP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CF882" w14:textId="77777777" w:rsidR="00112D68" w:rsidRPr="00434F17" w:rsidRDefault="00112D68" w:rsidP="008B6F43">
    <w:pPr>
      <w:ind w:firstLine="360"/>
      <w:jc w:val="right"/>
      <w:rPr>
        <w:rFonts w:cs="Aharoni"/>
        <w:b/>
        <w:bCs/>
        <w:color w:val="000000"/>
        <w:sz w:val="36"/>
        <w:szCs w:val="28"/>
        <w:lang w:eastAsia="en-US"/>
      </w:rPr>
    </w:pPr>
    <w:r w:rsidRPr="00D56679">
      <w:rPr>
        <w:rFonts w:cs="Aharoni" w:hint="cs"/>
        <w:b/>
        <w:bCs/>
        <w:color w:val="000000"/>
        <w:sz w:val="36"/>
        <w:szCs w:val="28"/>
        <w:rtl/>
        <w:lang w:eastAsia="en-US"/>
      </w:rP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DB2E"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290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פרשת שבוע</w:t>
    </w:r>
  </w:p>
  <w:p w14:paraId="2B3A58B7" w14:textId="77777777" w:rsidR="00112D68" w:rsidRDefault="00112D68">
    <w:pPr>
      <w:pStyle w:val="a4"/>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B2B4B" w14:textId="77777777" w:rsidR="00112D68" w:rsidRPr="00E73E23" w:rsidRDefault="00112D68" w:rsidP="00E73E23">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411</w:t>
    </w:r>
    <w:r w:rsidRPr="00F22554">
      <w:rPr>
        <w:rStyle w:val="a8"/>
        <w:rFonts w:cs="FrankRuehl"/>
        <w:sz w:val="22"/>
        <w:szCs w:val="22"/>
        <w:rtl/>
      </w:rPr>
      <w:fldChar w:fldCharType="end"/>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31AF" w14:textId="77777777" w:rsidR="00112D68" w:rsidRDefault="00112D68" w:rsidP="00112D68">
    <w:pPr>
      <w:pStyle w:val="a4"/>
      <w:pBdr>
        <w:bottom w:val="thickThinSmallGap" w:sz="24" w:space="3" w:color="FF00FF"/>
      </w:pBdr>
      <w:jc w:val="right"/>
      <w:rPr>
        <w:rStyle w:val="a8"/>
        <w:rFonts w:cs="FrankRuehl" w:hint="cs"/>
        <w:sz w:val="22"/>
        <w:szCs w:val="22"/>
        <w:rtl/>
      </w:rPr>
    </w:pPr>
  </w:p>
  <w:p w14:paraId="23D4BDF3" w14:textId="77777777" w:rsidR="00112D68" w:rsidRPr="00E73E23" w:rsidRDefault="00112D68" w:rsidP="00112D68">
    <w:pPr>
      <w:pStyle w:val="a4"/>
      <w:pBdr>
        <w:bottom w:val="thickThinSmallGap" w:sz="24" w:space="3" w:color="FF00FF"/>
      </w:pBdr>
      <w:jc w:val="right"/>
      <w:rPr>
        <w:rFonts w:cs="FrankRuehl" w:hint="cs"/>
        <w:sz w:val="22"/>
        <w:szCs w:val="22"/>
      </w:rPr>
    </w:pPr>
    <w:r>
      <w:rPr>
        <w:rStyle w:val="a8"/>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259</w:t>
    </w:r>
  </w:p>
  <w:p w14:paraId="3387CFAC" w14:textId="77777777" w:rsidR="00112D68" w:rsidRDefault="00112D68" w:rsidP="00112D68">
    <w:pPr>
      <w:pStyle w:val="a4"/>
      <w:jc w:val="right"/>
    </w:pPr>
  </w:p>
  <w:p w14:paraId="7C36BC64" w14:textId="77777777" w:rsidR="00112D68" w:rsidRDefault="00112D68" w:rsidP="00112D68">
    <w:pPr>
      <w:pStyle w:val="a4"/>
      <w:jc w:val="right"/>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BCB8D"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302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חגים</w:t>
    </w:r>
  </w:p>
  <w:p w14:paraId="4A7C9379" w14:textId="77777777" w:rsidR="00112D68" w:rsidRDefault="00112D68" w:rsidP="00112D68">
    <w:pPr>
      <w:pStyle w:val="a4"/>
    </w:pPr>
  </w:p>
  <w:p w14:paraId="28326C17" w14:textId="77777777" w:rsidR="00112D68" w:rsidRDefault="00112D68">
    <w:pPr>
      <w:pStyle w:val="a4"/>
      <w:rPr>
        <w:rFonts w:hint="cs"/>
      </w:rP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4057D" w14:textId="77777777" w:rsidR="00112D68" w:rsidRPr="00E73E23" w:rsidRDefault="00112D68" w:rsidP="00112D68">
    <w:pPr>
      <w:pStyle w:val="a4"/>
      <w:pBdr>
        <w:bottom w:val="thickThinSmallGap" w:sz="24" w:space="1" w:color="FF00FF"/>
      </w:pBdr>
      <w:rPr>
        <w:rFonts w:cs="FrankRuehl" w:hint="cs"/>
        <w:sz w:val="22"/>
        <w:szCs w:val="22"/>
      </w:rPr>
    </w:pPr>
    <w:r>
      <w:rPr>
        <w:rFonts w:cs="FrankRuehl" w:hint="cs"/>
        <w:sz w:val="22"/>
        <w:szCs w:val="22"/>
        <w:rtl/>
      </w:rPr>
      <w:t>292</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חגים</w:t>
    </w:r>
  </w:p>
  <w:p w14:paraId="137362BB" w14:textId="77777777" w:rsidR="00112D68" w:rsidRPr="00E95164" w:rsidRDefault="00112D68" w:rsidP="00112D68">
    <w:pPr>
      <w:pStyle w:val="a4"/>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FA444"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308</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ברית מילה</w:t>
    </w:r>
  </w:p>
  <w:p w14:paraId="0B0D8153" w14:textId="77777777" w:rsidR="00112D68" w:rsidRDefault="00112D68">
    <w:pPr>
      <w:pStyle w:val="a4"/>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55A8" w14:textId="77777777" w:rsidR="00112D68" w:rsidRPr="00E73E23" w:rsidRDefault="00112D68" w:rsidP="00112D68">
    <w:pPr>
      <w:pStyle w:val="a4"/>
      <w:pBdr>
        <w:bottom w:val="thickThinSmallGap" w:sz="24" w:space="1" w:color="FF00FF"/>
      </w:pBdr>
      <w:rPr>
        <w:rFonts w:cs="FrankRuehl" w:hint="cs"/>
        <w:sz w:val="22"/>
        <w:szCs w:val="22"/>
      </w:rPr>
    </w:pPr>
    <w:r>
      <w:rPr>
        <w:rFonts w:cs="FrankRuehl" w:hint="cs"/>
        <w:sz w:val="22"/>
        <w:szCs w:val="22"/>
        <w:rtl/>
      </w:rPr>
      <w:t>304</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Fonts w:cs="FrankRuehl" w:hint="cs"/>
        <w:sz w:val="22"/>
        <w:szCs w:val="22"/>
        <w:rtl/>
      </w:rPr>
      <w:t>ברית מילה</w:t>
    </w:r>
  </w:p>
  <w:p w14:paraId="5B9CBD3C" w14:textId="77777777" w:rsidR="00112D68" w:rsidRPr="00E95164" w:rsidRDefault="00112D68" w:rsidP="00112D68">
    <w:pPr>
      <w:pStyle w:val="a4"/>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E22D"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310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פדיון הבן</w:t>
    </w:r>
  </w:p>
  <w:p w14:paraId="7192B794" w14:textId="77777777" w:rsidR="00112D68" w:rsidRDefault="00112D68">
    <w:pPr>
      <w:pStyle w:val="a4"/>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DACD7"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309</w:t>
    </w:r>
    <w:r w:rsidRPr="00F22554">
      <w:rPr>
        <w:rStyle w:val="a8"/>
        <w:rFonts w:cs="FrankRuehl"/>
        <w:sz w:val="22"/>
        <w:szCs w:val="22"/>
        <w:rtl/>
      </w:rPr>
      <w:fldChar w:fldCharType="end"/>
    </w:r>
  </w:p>
  <w:p w14:paraId="344C84E1" w14:textId="77777777" w:rsidR="00112D68" w:rsidRPr="00716740" w:rsidRDefault="00112D68" w:rsidP="00112D68">
    <w:pPr>
      <w:pStyle w:val="a4"/>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9D1C"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314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בת מצוה</w:t>
    </w:r>
  </w:p>
  <w:p w14:paraId="71F528CA" w14:textId="77777777" w:rsidR="00112D68" w:rsidRDefault="00112D68">
    <w:pPr>
      <w:pStyle w:val="a4"/>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5650" w14:textId="77777777" w:rsidR="00112D68" w:rsidRPr="00E73E23" w:rsidRDefault="00112D68" w:rsidP="00112D68">
    <w:pPr>
      <w:pStyle w:val="a4"/>
      <w:pBdr>
        <w:bottom w:val="thickThinSmallGap" w:sz="24" w:space="1" w:color="FF00FF"/>
      </w:pBdr>
      <w:rPr>
        <w:rFonts w:cs="FrankRuehl" w:hint="cs"/>
        <w:sz w:val="22"/>
        <w:szCs w:val="22"/>
      </w:rPr>
    </w:pPr>
    <w:r>
      <w:rPr>
        <w:rFonts w:cs="FrankRuehl" w:hint="cs"/>
        <w:sz w:val="22"/>
        <w:szCs w:val="22"/>
        <w:rtl/>
      </w:rPr>
      <w:t>312</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Style w:val="a8"/>
        <w:rFonts w:cs="FrankRuehl" w:hint="cs"/>
        <w:sz w:val="22"/>
        <w:szCs w:val="22"/>
        <w:rtl/>
      </w:rPr>
      <w:t>בת מצוה</w:t>
    </w:r>
  </w:p>
  <w:p w14:paraId="52D5FBF3" w14:textId="77777777" w:rsidR="00112D68" w:rsidRPr="00ED7686" w:rsidRDefault="00112D68" w:rsidP="00112D68">
    <w:pPr>
      <w:pStyle w:val="a4"/>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C3A8"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342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בר מצוה</w:t>
    </w:r>
  </w:p>
  <w:p w14:paraId="78D0C896" w14:textId="77777777" w:rsidR="00112D68" w:rsidRDefault="00112D68">
    <w:pPr>
      <w:pStyle w:val="a4"/>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3EB2A"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Style w:val="a8"/>
        <w:rFonts w:cs="FrankRuehl" w:hint="cs"/>
        <w:sz w:val="22"/>
        <w:szCs w:val="22"/>
        <w:rtl/>
      </w:rPr>
      <w:t>315</w:t>
    </w:r>
  </w:p>
  <w:p w14:paraId="09C18F31" w14:textId="77777777" w:rsidR="00112D68" w:rsidRPr="00ED7686" w:rsidRDefault="00112D68" w:rsidP="00112D68">
    <w:pPr>
      <w:pStyle w:val="a4"/>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D131"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344</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אירוסין</w:t>
    </w:r>
  </w:p>
  <w:p w14:paraId="19281FFE" w14:textId="77777777" w:rsidR="00112D68" w:rsidRDefault="00112D68">
    <w:pPr>
      <w:pStyle w:val="a4"/>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321AD"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Style w:val="a8"/>
        <w:rFonts w:cs="FrankRuehl" w:hint="cs"/>
        <w:sz w:val="22"/>
        <w:szCs w:val="22"/>
        <w:rtl/>
      </w:rPr>
      <w:t>343</w:t>
    </w:r>
  </w:p>
  <w:p w14:paraId="586F9874" w14:textId="77777777" w:rsidR="00112D68" w:rsidRPr="00ED7686" w:rsidRDefault="00112D68" w:rsidP="00112D68">
    <w:pPr>
      <w:pStyle w:val="a4"/>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97726"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352</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נישואין</w:t>
    </w:r>
  </w:p>
  <w:p w14:paraId="7C4CC90A" w14:textId="77777777" w:rsidR="00112D68" w:rsidRDefault="00112D68">
    <w:pPr>
      <w:pStyle w:val="a4"/>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C9213"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Style w:val="a8"/>
        <w:rFonts w:cs="FrankRuehl" w:hint="cs"/>
        <w:sz w:val="22"/>
        <w:szCs w:val="22"/>
        <w:rtl/>
      </w:rPr>
      <w:t>345</w:t>
    </w:r>
  </w:p>
  <w:p w14:paraId="1E6CCB0E" w14:textId="77777777" w:rsidR="00112D68" w:rsidRPr="00ED7686" w:rsidRDefault="00112D68" w:rsidP="00112D68">
    <w:pPr>
      <w:pStyle w:val="a4"/>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8052B"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360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הספדים</w:t>
    </w:r>
  </w:p>
  <w:p w14:paraId="504B320A" w14:textId="77777777" w:rsidR="00112D68" w:rsidRDefault="00112D68">
    <w:pPr>
      <w:pStyle w:val="a4"/>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22408"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Pr>
        <w:rStyle w:val="a8"/>
        <w:rFonts w:cs="FrankRuehl" w:hint="cs"/>
        <w:sz w:val="22"/>
        <w:szCs w:val="22"/>
        <w:rtl/>
      </w:rPr>
      <w:t>353</w:t>
    </w:r>
  </w:p>
  <w:p w14:paraId="48FD3460" w14:textId="77777777" w:rsidR="00112D68" w:rsidRPr="00ED7686" w:rsidRDefault="00112D68" w:rsidP="00112D68">
    <w:pPr>
      <w:pStyle w:val="a4"/>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48511" w14:textId="77777777" w:rsidR="00112D68" w:rsidRPr="00E73E23" w:rsidRDefault="00112D68" w:rsidP="00112D68">
    <w:pPr>
      <w:pStyle w:val="a4"/>
      <w:pBdr>
        <w:bottom w:val="thickThinSmallGap" w:sz="24" w:space="2" w:color="FF00FF"/>
      </w:pBdr>
      <w:rPr>
        <w:rFonts w:cs="FrankRuehl" w:hint="cs"/>
        <w:sz w:val="22"/>
        <w:szCs w:val="22"/>
      </w:rPr>
    </w:pP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410</w:t>
    </w:r>
    <w:r w:rsidRPr="00F22554">
      <w:rPr>
        <w:rStyle w:val="a8"/>
        <w:rFonts w:cs="FrankRuehl"/>
        <w:sz w:val="22"/>
        <w:szCs w:val="22"/>
        <w:rtl/>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דברי תורה</w: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9E83" w14:textId="77777777" w:rsidR="00112D68" w:rsidRPr="00E73E23" w:rsidRDefault="00112D68" w:rsidP="00112D68">
    <w:pPr>
      <w:pStyle w:val="a4"/>
      <w:pBdr>
        <w:bottom w:val="thickThinSmallGap" w:sz="24" w:space="1"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sidRPr="00F22554">
      <w:rPr>
        <w:rFonts w:cs="FrankRuehl" w:hint="cs"/>
        <w:sz w:val="22"/>
        <w:szCs w:val="22"/>
        <w:rtl/>
      </w:rPr>
      <w:t xml:space="preserve">  </w:t>
    </w:r>
    <w:r w:rsidRPr="00F22554">
      <w:rPr>
        <w:rStyle w:val="a8"/>
        <w:rFonts w:cs="FrankRuehl"/>
        <w:sz w:val="22"/>
        <w:szCs w:val="22"/>
        <w:rtl/>
      </w:rPr>
      <w:fldChar w:fldCharType="begin"/>
    </w:r>
    <w:r w:rsidRPr="00F22554">
      <w:rPr>
        <w:rStyle w:val="a8"/>
        <w:rFonts w:cs="FrankRuehl"/>
        <w:sz w:val="22"/>
        <w:szCs w:val="22"/>
        <w:rtl/>
      </w:rPr>
      <w:instrText xml:space="preserve"> PAGE </w:instrText>
    </w:r>
    <w:r w:rsidRPr="00F22554">
      <w:rPr>
        <w:rStyle w:val="a8"/>
        <w:rFonts w:cs="FrankRuehl"/>
        <w:sz w:val="22"/>
        <w:szCs w:val="22"/>
        <w:rtl/>
      </w:rPr>
      <w:fldChar w:fldCharType="separate"/>
    </w:r>
    <w:r w:rsidR="006B4EAE">
      <w:rPr>
        <w:rStyle w:val="a8"/>
        <w:rFonts w:cs="FrankRuehl"/>
        <w:noProof/>
        <w:sz w:val="22"/>
        <w:szCs w:val="22"/>
        <w:rtl/>
      </w:rPr>
      <w:t>361</w:t>
    </w:r>
    <w:r w:rsidRPr="00F22554">
      <w:rPr>
        <w:rStyle w:val="a8"/>
        <w:rFonts w:cs="FrankRuehl"/>
        <w:sz w:val="22"/>
        <w:szCs w:val="22"/>
        <w:rtl/>
      </w:rPr>
      <w:fldChar w:fldCharType="end"/>
    </w:r>
  </w:p>
  <w:p w14:paraId="33DADAB0" w14:textId="77777777" w:rsidR="00112D68" w:rsidRPr="000E3506" w:rsidRDefault="00112D68" w:rsidP="00112D68">
    <w:pPr>
      <w:pStyle w:val="a4"/>
      <w:rPr>
        <w:rFonts w:hint="cs"/>
        <w:szCs w:val="22"/>
      </w:rP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8815" w14:textId="77777777" w:rsidR="00112D68" w:rsidRPr="00E73E23" w:rsidRDefault="00112D68" w:rsidP="00112D68">
    <w:pPr>
      <w:pStyle w:val="a4"/>
      <w:pBdr>
        <w:bottom w:val="thickThinSmallGap" w:sz="24" w:space="2" w:color="FF00FF"/>
      </w:pBdr>
      <w:jc w:val="right"/>
      <w:rPr>
        <w:rFonts w:cs="FrankRuehl" w:hint="cs"/>
        <w:sz w:val="22"/>
        <w:szCs w:val="22"/>
      </w:rPr>
    </w:pPr>
    <w:r>
      <w:rPr>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369</w:t>
    </w:r>
  </w:p>
  <w:p w14:paraId="26676094" w14:textId="77777777" w:rsidR="00112D68" w:rsidRPr="00B83800" w:rsidRDefault="00112D68" w:rsidP="00112D68">
    <w:pPr>
      <w:pStyle w:val="a4"/>
      <w:jc w:val="right"/>
      <w:rPr>
        <w:rFonts w:hint="cs"/>
        <w:szCs w:val="22"/>
      </w:rPr>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5427" w14:textId="77777777" w:rsidR="00112D68" w:rsidRPr="00E73E23" w:rsidRDefault="00112D68" w:rsidP="00112D68">
    <w:pPr>
      <w:pStyle w:val="a4"/>
      <w:pBdr>
        <w:bottom w:val="thickThinSmallGap" w:sz="24" w:space="2" w:color="FF00FF"/>
      </w:pBdr>
      <w:rPr>
        <w:rFonts w:cs="FrankRuehl" w:hint="cs"/>
        <w:sz w:val="22"/>
        <w:szCs w:val="22"/>
      </w:rPr>
    </w:pPr>
    <w:r w:rsidRPr="003A7184">
      <w:rPr>
        <w:rFonts w:cs="FrankRuehl"/>
        <w:sz w:val="22"/>
        <w:szCs w:val="22"/>
      </w:rPr>
      <w:fldChar w:fldCharType="begin"/>
    </w:r>
    <w:r w:rsidRPr="003A7184">
      <w:rPr>
        <w:rFonts w:cs="FrankRuehl"/>
        <w:sz w:val="22"/>
        <w:szCs w:val="22"/>
      </w:rPr>
      <w:instrText xml:space="preserve"> PAGE </w:instrText>
    </w:r>
    <w:r w:rsidRPr="003A7184">
      <w:rPr>
        <w:rFonts w:cs="FrankRuehl"/>
        <w:sz w:val="22"/>
        <w:szCs w:val="22"/>
      </w:rPr>
      <w:fldChar w:fldCharType="separate"/>
    </w:r>
    <w:r w:rsidR="006B4EAE">
      <w:rPr>
        <w:rFonts w:cs="FrankRuehl"/>
        <w:noProof/>
        <w:sz w:val="22"/>
        <w:szCs w:val="22"/>
        <w:rtl/>
      </w:rPr>
      <w:t>370</w:t>
    </w:r>
    <w:r w:rsidRPr="003A7184">
      <w:rPr>
        <w:rFonts w:cs="FrankRuehl"/>
        <w:sz w:val="22"/>
        <w:szCs w:val="22"/>
      </w:rPr>
      <w:fldChar w:fldCharType="end"/>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דברי תורה</w:t>
    </w:r>
  </w:p>
  <w:p w14:paraId="17832E4B" w14:textId="77777777" w:rsidR="00112D68" w:rsidRPr="00B83800" w:rsidRDefault="00112D68" w:rsidP="00112D68">
    <w:pPr>
      <w:pStyle w:val="a4"/>
      <w:rPr>
        <w:rFonts w:hint="cs"/>
        <w:szCs w:val="22"/>
      </w:rPr>
    </w:pPr>
  </w:p>
  <w:p w14:paraId="1E93A9B9" w14:textId="77777777" w:rsidR="00112D68" w:rsidRPr="00B83800" w:rsidRDefault="00112D68" w:rsidP="00112D68">
    <w:pPr>
      <w:pStyle w:val="a4"/>
      <w:rPr>
        <w:rFonts w:hint="cs"/>
        <w:sz w:val="22"/>
        <w:rtl/>
      </w:rP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817F" w14:textId="77777777" w:rsidR="00112D68" w:rsidRPr="00E73E23" w:rsidRDefault="00112D68" w:rsidP="00112D68">
    <w:pPr>
      <w:pStyle w:val="a4"/>
      <w:pBdr>
        <w:bottom w:val="thickThinSmallGap" w:sz="24" w:space="2" w:color="FF00FF"/>
      </w:pBdr>
      <w:jc w:val="right"/>
      <w:rPr>
        <w:rFonts w:cs="FrankRuehl" w:hint="cs"/>
        <w:sz w:val="22"/>
        <w:szCs w:val="22"/>
      </w:rPr>
    </w:pPr>
    <w:r>
      <w:rPr>
        <w:rFonts w:cs="FrankRuehl" w:hint="cs"/>
        <w:sz w:val="22"/>
        <w:szCs w:val="22"/>
        <w:rtl/>
      </w:rPr>
      <w:t xml:space="preserve">    תפארת ישראל  </w:t>
    </w:r>
    <w:r w:rsidRPr="00F22554">
      <w:rPr>
        <w:rFonts w:cs="FrankRuehl" w:hint="cs"/>
        <w:sz w:val="22"/>
        <w:szCs w:val="22"/>
        <w:rtl/>
      </w:rPr>
      <w:sym w:font="Wingdings" w:char="F09F"/>
    </w:r>
    <w:r>
      <w:rPr>
        <w:rFonts w:cs="FrankRuehl" w:hint="cs"/>
        <w:sz w:val="22"/>
        <w:szCs w:val="22"/>
        <w:rtl/>
      </w:rPr>
      <w:t xml:space="preserve">  389</w:t>
    </w:r>
  </w:p>
  <w:p w14:paraId="35359E88" w14:textId="77777777" w:rsidR="00112D68" w:rsidRPr="00B83800" w:rsidRDefault="00112D68" w:rsidP="00112D68">
    <w:pPr>
      <w:pStyle w:val="a4"/>
      <w:jc w:val="right"/>
      <w:rPr>
        <w:rFonts w:hint="cs"/>
        <w:szCs w:val="22"/>
      </w:rPr>
    </w:pPr>
  </w:p>
  <w:p w14:paraId="650FA67D" w14:textId="77777777" w:rsidR="00112D68" w:rsidRPr="00B83800" w:rsidRDefault="00112D68" w:rsidP="00112D68">
    <w:pPr>
      <w:pStyle w:val="a4"/>
      <w:jc w:val="right"/>
      <w:rPr>
        <w:rFonts w:hint="cs"/>
        <w:sz w:val="22"/>
        <w:rtl/>
      </w:rPr>
    </w:pPr>
  </w:p>
  <w:p w14:paraId="2472F682" w14:textId="77777777" w:rsidR="00112D68" w:rsidRDefault="00112D68" w:rsidP="00112D68">
    <w:pPr>
      <w:jc w:val="right"/>
    </w:pPr>
  </w:p>
  <w:p w14:paraId="69679EAF" w14:textId="77777777" w:rsidR="00112D68" w:rsidRDefault="00112D68" w:rsidP="00112D68">
    <w:pPr>
      <w:jc w:val="right"/>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22FF5" w14:textId="77777777" w:rsidR="00F43204" w:rsidRDefault="00F43204">
    <w:pPr>
      <w:pStyle w:val="a4"/>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8235" w14:textId="77777777" w:rsidR="00F43204" w:rsidRPr="00434F17" w:rsidRDefault="00F43204" w:rsidP="007C0BCA">
    <w:pPr>
      <w:ind w:firstLine="360"/>
      <w:jc w:val="right"/>
      <w:rPr>
        <w:rFonts w:cs="Aharoni" w:hint="cs"/>
        <w:b/>
        <w:bCs/>
        <w:color w:val="000000"/>
        <w:sz w:val="36"/>
        <w:szCs w:val="28"/>
        <w:lang w:eastAsia="en-US"/>
      </w:rPr>
    </w:pPr>
    <w:r w:rsidRPr="00D56679">
      <w:rPr>
        <w:rFonts w:cs="Aharoni" w:hint="cs"/>
        <w:b/>
        <w:bCs/>
        <w:color w:val="000000"/>
        <w:sz w:val="36"/>
        <w:szCs w:val="28"/>
        <w:rtl/>
        <w:lang w:eastAsia="en-US"/>
      </w:rPr>
      <w:t xml:space="preserve"> </w: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E59A4" w14:textId="77777777" w:rsidR="00F43204" w:rsidRPr="00434F17" w:rsidRDefault="00F43204" w:rsidP="008B6F43">
    <w:pPr>
      <w:ind w:firstLine="360"/>
      <w:jc w:val="right"/>
      <w:rPr>
        <w:rFonts w:cs="Aharoni"/>
        <w:b/>
        <w:bCs/>
        <w:color w:val="000000"/>
        <w:sz w:val="36"/>
        <w:szCs w:val="28"/>
        <w:lang w:eastAsia="en-US"/>
      </w:rPr>
    </w:pPr>
    <w:r w:rsidRPr="00D56679">
      <w:rPr>
        <w:rFonts w:cs="Aharoni" w:hint="cs"/>
        <w:b/>
        <w:bCs/>
        <w:color w:val="000000"/>
        <w:sz w:val="36"/>
        <w:szCs w:val="28"/>
        <w:rtl/>
        <w:lang w:eastAsia="en-US"/>
      </w:rPr>
      <w:t xml:space="preserve"> </w: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2E2EA" w14:textId="77777777" w:rsidR="00F43204" w:rsidRPr="0047242D" w:rsidRDefault="00F43204" w:rsidP="00B63B69">
    <w:pPr>
      <w:pStyle w:val="a4"/>
      <w:pBdr>
        <w:bottom w:val="thickThinSmallGap" w:sz="24" w:space="2" w:color="FF00FF"/>
      </w:pBdr>
      <w:rPr>
        <w:rFonts w:cs="FrankRuehl" w:hint="cs"/>
        <w:sz w:val="22"/>
        <w:szCs w:val="22"/>
      </w:rPr>
    </w:pPr>
    <w:r w:rsidRPr="004D56C8">
      <w:rPr>
        <w:rStyle w:val="a8"/>
        <w:rFonts w:cs="FrankRuehl"/>
        <w:sz w:val="22"/>
        <w:szCs w:val="22"/>
      </w:rPr>
      <w:fldChar w:fldCharType="begin"/>
    </w:r>
    <w:r w:rsidRPr="004D56C8">
      <w:rPr>
        <w:rStyle w:val="a8"/>
        <w:rFonts w:cs="FrankRuehl"/>
        <w:sz w:val="22"/>
        <w:szCs w:val="22"/>
      </w:rPr>
      <w:instrText xml:space="preserve"> PAGE </w:instrText>
    </w:r>
    <w:r w:rsidRPr="004D56C8">
      <w:rPr>
        <w:rStyle w:val="a8"/>
        <w:rFonts w:cs="FrankRuehl"/>
        <w:sz w:val="22"/>
        <w:szCs w:val="22"/>
      </w:rPr>
      <w:fldChar w:fldCharType="separate"/>
    </w:r>
    <w:r w:rsidR="006B4EAE">
      <w:rPr>
        <w:rStyle w:val="a8"/>
        <w:rFonts w:cs="FrankRuehl"/>
        <w:noProof/>
        <w:sz w:val="22"/>
        <w:szCs w:val="22"/>
        <w:rtl/>
      </w:rPr>
      <w:t>426</w:t>
    </w:r>
    <w:r w:rsidRPr="004D56C8">
      <w:rPr>
        <w:rStyle w:val="a8"/>
        <w:rFonts w:cs="FrankRuehl"/>
        <w:sz w:val="22"/>
        <w:szCs w:val="22"/>
      </w:rPr>
      <w:fldChar w:fldCharType="end"/>
    </w:r>
    <w:r>
      <w:rPr>
        <w:rFonts w:cs="FrankRuehl" w:hint="cs"/>
        <w:sz w:val="22"/>
        <w:szCs w:val="22"/>
        <w:rtl/>
      </w:rPr>
      <w:t xml:space="preserve">  </w:t>
    </w:r>
    <w:r w:rsidRPr="00F22554">
      <w:rPr>
        <w:rFonts w:cs="FrankRuehl" w:hint="cs"/>
        <w:sz w:val="22"/>
        <w:szCs w:val="22"/>
        <w:rtl/>
      </w:rPr>
      <w:sym w:font="Wingdings" w:char="F09F"/>
    </w:r>
    <w:r>
      <w:rPr>
        <w:rStyle w:val="a8"/>
        <w:rFonts w:cs="FrankRuehl" w:hint="cs"/>
        <w:sz w:val="22"/>
        <w:szCs w:val="22"/>
        <w:rtl/>
      </w:rPr>
      <w:t xml:space="preserve">  </w:t>
    </w:r>
    <w:r w:rsidRPr="00D30B5E">
      <w:rPr>
        <w:rStyle w:val="a8"/>
        <w:rFonts w:cs="FrankRuehl" w:hint="cs"/>
        <w:sz w:val="22"/>
        <w:szCs w:val="22"/>
        <w:rtl/>
      </w:rPr>
      <w:t>הספדים</w:t>
    </w:r>
    <w:r>
      <w:rPr>
        <w:rStyle w:val="a8"/>
        <w:rFonts w:cs="FrankRuehl" w:hint="cs"/>
        <w:sz w:val="22"/>
        <w:szCs w:val="22"/>
        <w:rtl/>
      </w:rPr>
      <w:t xml:space="preserve"> וזכרונות</w:t>
    </w:r>
  </w:p>
  <w:p w14:paraId="2FF814CF" w14:textId="77777777" w:rsidR="00F43204" w:rsidRPr="00F82F36" w:rsidRDefault="00F43204" w:rsidP="00B63B69">
    <w:pPr>
      <w:pStyle w:val="a4"/>
      <w:rPr>
        <w:szCs w:val="28"/>
      </w:rPr>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AAF7" w14:textId="77777777" w:rsidR="00F43204" w:rsidRPr="0047242D" w:rsidRDefault="00F43204" w:rsidP="00B63B69">
    <w:pPr>
      <w:pStyle w:val="a4"/>
      <w:pBdr>
        <w:bottom w:val="thickThinSmallGap" w:sz="24" w:space="2" w:color="FF00FF"/>
      </w:pBdr>
      <w:jc w:val="right"/>
      <w:rPr>
        <w:rFonts w:cs="FrankRuehl" w:hint="cs"/>
        <w:sz w:val="22"/>
        <w:szCs w:val="22"/>
      </w:rPr>
    </w:pPr>
    <w:r>
      <w:rPr>
        <w:rStyle w:val="a8"/>
        <w:rFonts w:cs="FrankRuehl" w:hint="cs"/>
        <w:sz w:val="22"/>
        <w:szCs w:val="22"/>
        <w:rtl/>
      </w:rPr>
      <w:t>תפארת ישראל</w:t>
    </w:r>
    <w:r w:rsidRPr="00F22554">
      <w:rPr>
        <w:rFonts w:cs="FrankRuehl" w:hint="cs"/>
        <w:sz w:val="22"/>
        <w:szCs w:val="22"/>
        <w:rtl/>
      </w:rPr>
      <w:t xml:space="preserve">  </w:t>
    </w:r>
    <w:r w:rsidRPr="00F22554">
      <w:rPr>
        <w:rFonts w:cs="FrankRuehl" w:hint="cs"/>
        <w:sz w:val="22"/>
        <w:szCs w:val="22"/>
        <w:rtl/>
      </w:rPr>
      <w:sym w:font="Wingdings" w:char="F09F"/>
    </w:r>
    <w:r>
      <w:rPr>
        <w:rFonts w:cs="FrankRuehl" w:hint="cs"/>
        <w:sz w:val="22"/>
        <w:szCs w:val="22"/>
        <w:rtl/>
      </w:rPr>
      <w:t xml:space="preserve">  </w:t>
    </w:r>
    <w:r w:rsidRPr="00F82F36">
      <w:rPr>
        <w:rStyle w:val="a8"/>
        <w:rFonts w:cs="FrankRuehl"/>
        <w:sz w:val="22"/>
        <w:szCs w:val="22"/>
      </w:rPr>
      <w:fldChar w:fldCharType="begin"/>
    </w:r>
    <w:r w:rsidRPr="00F82F36">
      <w:rPr>
        <w:rStyle w:val="a8"/>
        <w:rFonts w:cs="FrankRuehl"/>
        <w:sz w:val="22"/>
        <w:szCs w:val="22"/>
      </w:rPr>
      <w:instrText xml:space="preserve"> PAGE </w:instrText>
    </w:r>
    <w:r w:rsidRPr="00F82F36">
      <w:rPr>
        <w:rStyle w:val="a8"/>
        <w:rFonts w:cs="FrankRuehl"/>
        <w:sz w:val="22"/>
        <w:szCs w:val="22"/>
      </w:rPr>
      <w:fldChar w:fldCharType="separate"/>
    </w:r>
    <w:r w:rsidR="006B4EAE">
      <w:rPr>
        <w:rStyle w:val="a8"/>
        <w:rFonts w:cs="FrankRuehl"/>
        <w:noProof/>
        <w:sz w:val="22"/>
        <w:szCs w:val="22"/>
        <w:rtl/>
      </w:rPr>
      <w:t>427</w:t>
    </w:r>
    <w:r w:rsidRPr="00F82F36">
      <w:rPr>
        <w:rStyle w:val="a8"/>
        <w:rFonts w:cs="FrankRuehl"/>
        <w:sz w:val="22"/>
        <w:szCs w:val="22"/>
      </w:rPr>
      <w:fldChar w:fldCharType="end"/>
    </w:r>
    <w:r>
      <w:rPr>
        <w:rStyle w:val="a8"/>
        <w:rFonts w:hint="cs"/>
        <w:rtl/>
      </w:rPr>
      <w:t xml:space="preserve"> </w:t>
    </w:r>
    <w:r w:rsidRPr="00F22554">
      <w:rPr>
        <w:rFonts w:cs="FrankRuehl" w:hint="cs"/>
        <w:sz w:val="22"/>
        <w:szCs w:val="22"/>
        <w:rtl/>
      </w:rPr>
      <w:t xml:space="preserve">  </w:t>
    </w:r>
  </w:p>
  <w:p w14:paraId="73289706" w14:textId="77777777" w:rsidR="00F43204" w:rsidRPr="00FB7A99" w:rsidRDefault="00F43204" w:rsidP="00B63B69">
    <w:pPr>
      <w:pStyle w:val="a4"/>
      <w:rPr>
        <w:szCs w:val="28"/>
      </w:rPr>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9FC2C" w14:textId="77777777" w:rsidR="00F43204" w:rsidRPr="00F43204" w:rsidRDefault="00F43204" w:rsidP="00F43204">
    <w:pPr>
      <w:pStyle w:val="a4"/>
      <w:rPr>
        <w:szCs w:val="28"/>
      </w:rPr>
    </w:pPr>
    <w:r w:rsidRPr="00F43204">
      <w:rPr>
        <w:rFonts w:hint="cs"/>
        <w:sz w:val="36"/>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921F1"/>
    <w:multiLevelType w:val="hybridMultilevel"/>
    <w:tmpl w:val="F9609920"/>
    <w:lvl w:ilvl="0" w:tplc="8F5A1CA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2370230"/>
    <w:multiLevelType w:val="hybridMultilevel"/>
    <w:tmpl w:val="68E2375C"/>
    <w:lvl w:ilvl="0" w:tplc="8F72A54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60544A4"/>
    <w:multiLevelType w:val="multilevel"/>
    <w:tmpl w:val="54825C5C"/>
    <w:lvl w:ilvl="0">
      <w:numFmt w:val="bullet"/>
      <w:lvlText w:val="–"/>
      <w:lvlJc w:val="left"/>
      <w:pPr>
        <w:tabs>
          <w:tab w:val="num" w:pos="720"/>
        </w:tabs>
        <w:ind w:left="720" w:hanging="360"/>
      </w:pPr>
      <w:rPr>
        <w:rFonts w:ascii="Times New Roman" w:eastAsia="Times New Roman" w:hAnsi="Times New Roman" w:cs="FrankRueh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9BF0E14"/>
    <w:multiLevelType w:val="hybridMultilevel"/>
    <w:tmpl w:val="839A32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A264389"/>
    <w:multiLevelType w:val="hybridMultilevel"/>
    <w:tmpl w:val="54825C5C"/>
    <w:lvl w:ilvl="0" w:tplc="CB900AD2">
      <w:numFmt w:val="bullet"/>
      <w:lvlText w:val="–"/>
      <w:lvlJc w:val="left"/>
      <w:pPr>
        <w:tabs>
          <w:tab w:val="num" w:pos="720"/>
        </w:tabs>
        <w:ind w:left="720" w:hanging="360"/>
      </w:pPr>
      <w:rPr>
        <w:rFonts w:ascii="Times New Roman" w:eastAsia="Times New Roman" w:hAnsi="Times New Roman" w:cs="FrankRueh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42127225">
    <w:abstractNumId w:val="4"/>
  </w:num>
  <w:num w:numId="2" w16cid:durableId="1950159107">
    <w:abstractNumId w:val="2"/>
  </w:num>
  <w:num w:numId="3" w16cid:durableId="1321159762">
    <w:abstractNumId w:val="1"/>
  </w:num>
  <w:num w:numId="4" w16cid:durableId="752970621">
    <w:abstractNumId w:val="0"/>
  </w:num>
  <w:num w:numId="5" w16cid:durableId="1669402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P6W0Oq+yzccYcUtu7dk13ASJKh+ujPWFv4YXAXoD79nFcyZ+pCygyWC0CMFCm/xGwMvFn335Y2pNt2g1SnXFcQ==" w:salt="WCH3REmu7M3xqjKXRm2E+Q=="/>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66"/>
    <w:rsid w:val="00017264"/>
    <w:rsid w:val="00030A6C"/>
    <w:rsid w:val="000428A8"/>
    <w:rsid w:val="00060202"/>
    <w:rsid w:val="00063946"/>
    <w:rsid w:val="00064D9C"/>
    <w:rsid w:val="000770CA"/>
    <w:rsid w:val="0009392B"/>
    <w:rsid w:val="000A46EB"/>
    <w:rsid w:val="000C7191"/>
    <w:rsid w:val="000F0925"/>
    <w:rsid w:val="00106CBB"/>
    <w:rsid w:val="00112D68"/>
    <w:rsid w:val="00114E08"/>
    <w:rsid w:val="0012177B"/>
    <w:rsid w:val="00133389"/>
    <w:rsid w:val="00150FDE"/>
    <w:rsid w:val="0015760F"/>
    <w:rsid w:val="00165DDC"/>
    <w:rsid w:val="001B2575"/>
    <w:rsid w:val="001D29DD"/>
    <w:rsid w:val="001E1F09"/>
    <w:rsid w:val="001E25CF"/>
    <w:rsid w:val="001F0A44"/>
    <w:rsid w:val="001F1182"/>
    <w:rsid w:val="001F7387"/>
    <w:rsid w:val="00246A59"/>
    <w:rsid w:val="002638ED"/>
    <w:rsid w:val="0027752A"/>
    <w:rsid w:val="0028396F"/>
    <w:rsid w:val="00296E80"/>
    <w:rsid w:val="002A5F11"/>
    <w:rsid w:val="002C3EE4"/>
    <w:rsid w:val="002C54A9"/>
    <w:rsid w:val="002D25B3"/>
    <w:rsid w:val="00303D2B"/>
    <w:rsid w:val="00335A48"/>
    <w:rsid w:val="0035062E"/>
    <w:rsid w:val="00354278"/>
    <w:rsid w:val="00366FD2"/>
    <w:rsid w:val="003E5CD6"/>
    <w:rsid w:val="003F0AC9"/>
    <w:rsid w:val="003F13AA"/>
    <w:rsid w:val="003F587D"/>
    <w:rsid w:val="0041116C"/>
    <w:rsid w:val="00431CCE"/>
    <w:rsid w:val="00434F17"/>
    <w:rsid w:val="00441226"/>
    <w:rsid w:val="004515D9"/>
    <w:rsid w:val="00462DDC"/>
    <w:rsid w:val="004639B9"/>
    <w:rsid w:val="00484607"/>
    <w:rsid w:val="004924D5"/>
    <w:rsid w:val="004A0114"/>
    <w:rsid w:val="004A3EF8"/>
    <w:rsid w:val="004B2E58"/>
    <w:rsid w:val="004D18DD"/>
    <w:rsid w:val="004E26F3"/>
    <w:rsid w:val="004E54D6"/>
    <w:rsid w:val="004E5992"/>
    <w:rsid w:val="004E613B"/>
    <w:rsid w:val="004F5C72"/>
    <w:rsid w:val="00584F2D"/>
    <w:rsid w:val="005A0DFB"/>
    <w:rsid w:val="005C064B"/>
    <w:rsid w:val="005C70EC"/>
    <w:rsid w:val="005E1F2A"/>
    <w:rsid w:val="006075C4"/>
    <w:rsid w:val="00613285"/>
    <w:rsid w:val="00645076"/>
    <w:rsid w:val="006466AF"/>
    <w:rsid w:val="006957BD"/>
    <w:rsid w:val="006B4EAE"/>
    <w:rsid w:val="006B61CE"/>
    <w:rsid w:val="006C5630"/>
    <w:rsid w:val="006D4966"/>
    <w:rsid w:val="006D5206"/>
    <w:rsid w:val="00705006"/>
    <w:rsid w:val="0074623B"/>
    <w:rsid w:val="007562EE"/>
    <w:rsid w:val="007635D2"/>
    <w:rsid w:val="00763BA8"/>
    <w:rsid w:val="0076429E"/>
    <w:rsid w:val="00771E27"/>
    <w:rsid w:val="0078473E"/>
    <w:rsid w:val="00791C6A"/>
    <w:rsid w:val="007941FA"/>
    <w:rsid w:val="007B26AB"/>
    <w:rsid w:val="007B7C4F"/>
    <w:rsid w:val="007C0BCA"/>
    <w:rsid w:val="007D1570"/>
    <w:rsid w:val="007E7B9A"/>
    <w:rsid w:val="008167D8"/>
    <w:rsid w:val="00830EFD"/>
    <w:rsid w:val="00842BF7"/>
    <w:rsid w:val="0084680C"/>
    <w:rsid w:val="008652D6"/>
    <w:rsid w:val="00881494"/>
    <w:rsid w:val="008A2F78"/>
    <w:rsid w:val="008A5A8F"/>
    <w:rsid w:val="008B5D9F"/>
    <w:rsid w:val="008B6F43"/>
    <w:rsid w:val="008D3B45"/>
    <w:rsid w:val="00933CA3"/>
    <w:rsid w:val="00982DE9"/>
    <w:rsid w:val="009934AB"/>
    <w:rsid w:val="009B3DE5"/>
    <w:rsid w:val="009B71FF"/>
    <w:rsid w:val="009D1CE5"/>
    <w:rsid w:val="009D55A1"/>
    <w:rsid w:val="009E4B9E"/>
    <w:rsid w:val="009F05BF"/>
    <w:rsid w:val="00A07B3C"/>
    <w:rsid w:val="00A1168A"/>
    <w:rsid w:val="00A12CA5"/>
    <w:rsid w:val="00A24402"/>
    <w:rsid w:val="00A24BE9"/>
    <w:rsid w:val="00A269CB"/>
    <w:rsid w:val="00A37DA3"/>
    <w:rsid w:val="00A5781E"/>
    <w:rsid w:val="00A62280"/>
    <w:rsid w:val="00A66B92"/>
    <w:rsid w:val="00AB2EC7"/>
    <w:rsid w:val="00AC3B80"/>
    <w:rsid w:val="00AD65A9"/>
    <w:rsid w:val="00AE3519"/>
    <w:rsid w:val="00B03378"/>
    <w:rsid w:val="00B12436"/>
    <w:rsid w:val="00B20EF6"/>
    <w:rsid w:val="00B2497A"/>
    <w:rsid w:val="00B36280"/>
    <w:rsid w:val="00B36FAA"/>
    <w:rsid w:val="00B43640"/>
    <w:rsid w:val="00B47EE6"/>
    <w:rsid w:val="00B63B69"/>
    <w:rsid w:val="00B6602B"/>
    <w:rsid w:val="00B7144B"/>
    <w:rsid w:val="00B7668A"/>
    <w:rsid w:val="00B800E2"/>
    <w:rsid w:val="00B825DF"/>
    <w:rsid w:val="00BA6179"/>
    <w:rsid w:val="00BB0833"/>
    <w:rsid w:val="00BC0A45"/>
    <w:rsid w:val="00BD07CB"/>
    <w:rsid w:val="00BD6480"/>
    <w:rsid w:val="00BE02F4"/>
    <w:rsid w:val="00BE7656"/>
    <w:rsid w:val="00C06BE7"/>
    <w:rsid w:val="00C2096A"/>
    <w:rsid w:val="00C334B7"/>
    <w:rsid w:val="00C40FD3"/>
    <w:rsid w:val="00C52222"/>
    <w:rsid w:val="00C760C3"/>
    <w:rsid w:val="00C85635"/>
    <w:rsid w:val="00C92418"/>
    <w:rsid w:val="00CA6430"/>
    <w:rsid w:val="00CB2C9C"/>
    <w:rsid w:val="00CB43C5"/>
    <w:rsid w:val="00CB60F8"/>
    <w:rsid w:val="00CC19C7"/>
    <w:rsid w:val="00CC6384"/>
    <w:rsid w:val="00CF3224"/>
    <w:rsid w:val="00CF6FB3"/>
    <w:rsid w:val="00D04A90"/>
    <w:rsid w:val="00D15EFA"/>
    <w:rsid w:val="00D20FC6"/>
    <w:rsid w:val="00D65881"/>
    <w:rsid w:val="00D66835"/>
    <w:rsid w:val="00D718B3"/>
    <w:rsid w:val="00D93C6F"/>
    <w:rsid w:val="00D970F0"/>
    <w:rsid w:val="00DB46F0"/>
    <w:rsid w:val="00E02B84"/>
    <w:rsid w:val="00E231F6"/>
    <w:rsid w:val="00E5779C"/>
    <w:rsid w:val="00E620DF"/>
    <w:rsid w:val="00E66FFB"/>
    <w:rsid w:val="00E72FDD"/>
    <w:rsid w:val="00E73E23"/>
    <w:rsid w:val="00E75707"/>
    <w:rsid w:val="00E85CF2"/>
    <w:rsid w:val="00EA4397"/>
    <w:rsid w:val="00EA51A2"/>
    <w:rsid w:val="00EB6441"/>
    <w:rsid w:val="00EE1327"/>
    <w:rsid w:val="00EE489A"/>
    <w:rsid w:val="00EF121C"/>
    <w:rsid w:val="00EF2616"/>
    <w:rsid w:val="00EF4BD7"/>
    <w:rsid w:val="00F018B9"/>
    <w:rsid w:val="00F07341"/>
    <w:rsid w:val="00F237A2"/>
    <w:rsid w:val="00F26880"/>
    <w:rsid w:val="00F35A73"/>
    <w:rsid w:val="00F41F12"/>
    <w:rsid w:val="00F43204"/>
    <w:rsid w:val="00F758B8"/>
    <w:rsid w:val="00F77405"/>
    <w:rsid w:val="00FA43AD"/>
    <w:rsid w:val="00FA7573"/>
    <w:rsid w:val="00FB0A8E"/>
    <w:rsid w:val="00FC2F83"/>
    <w:rsid w:val="00FC63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12E5E59"/>
  <w15:chartTrackingRefBased/>
  <w15:docId w15:val="{2F2EBCB8-143F-4696-89B9-B82EB780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lang w:eastAsia="he-IL"/>
    </w:rPr>
  </w:style>
  <w:style w:type="paragraph" w:styleId="1">
    <w:name w:val="heading 1"/>
    <w:basedOn w:val="a"/>
    <w:next w:val="a"/>
    <w:qFormat/>
    <w:rsid w:val="004A0114"/>
    <w:pPr>
      <w:keepNext/>
      <w:jc w:val="center"/>
      <w:outlineLvl w:val="0"/>
    </w:pPr>
    <w:rPr>
      <w:rFonts w:cs="Miriam"/>
      <w:b/>
      <w:bCs/>
      <w:noProof/>
      <w:sz w:val="28"/>
      <w:szCs w:val="28"/>
      <w:u w:val="single"/>
      <w:lang w:eastAsia="en-US"/>
    </w:rPr>
  </w:style>
  <w:style w:type="paragraph" w:styleId="2">
    <w:name w:val="heading 2"/>
    <w:basedOn w:val="a"/>
    <w:next w:val="a"/>
    <w:link w:val="20"/>
    <w:qFormat/>
    <w:rsid w:val="00434F17"/>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טבלת רשת"/>
    <w:basedOn w:val="a1"/>
    <w:rsid w:val="00EE489A"/>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45076"/>
    <w:pPr>
      <w:tabs>
        <w:tab w:val="center" w:pos="4153"/>
        <w:tab w:val="right" w:pos="8306"/>
      </w:tabs>
    </w:pPr>
  </w:style>
  <w:style w:type="paragraph" w:styleId="a6">
    <w:name w:val="footer"/>
    <w:basedOn w:val="a"/>
    <w:link w:val="a7"/>
    <w:rsid w:val="00645076"/>
    <w:pPr>
      <w:tabs>
        <w:tab w:val="center" w:pos="4153"/>
        <w:tab w:val="right" w:pos="8306"/>
      </w:tabs>
    </w:pPr>
  </w:style>
  <w:style w:type="character" w:styleId="a8">
    <w:name w:val="page number"/>
    <w:basedOn w:val="a0"/>
    <w:rsid w:val="00645076"/>
  </w:style>
  <w:style w:type="paragraph" w:styleId="21">
    <w:name w:val="Body Text 2"/>
    <w:basedOn w:val="a"/>
    <w:rsid w:val="004A0114"/>
    <w:rPr>
      <w:rFonts w:cs="Miriam"/>
      <w:noProof/>
      <w:sz w:val="28"/>
      <w:szCs w:val="28"/>
      <w:lang w:eastAsia="en-US"/>
    </w:rPr>
  </w:style>
  <w:style w:type="paragraph" w:styleId="a9">
    <w:name w:val="footnote text"/>
    <w:basedOn w:val="a"/>
    <w:link w:val="aa"/>
    <w:semiHidden/>
    <w:rsid w:val="0009392B"/>
    <w:rPr>
      <w:sz w:val="20"/>
      <w:szCs w:val="20"/>
    </w:rPr>
  </w:style>
  <w:style w:type="character" w:styleId="ab">
    <w:name w:val="footnote reference"/>
    <w:semiHidden/>
    <w:rsid w:val="0009392B"/>
    <w:rPr>
      <w:vertAlign w:val="superscript"/>
    </w:rPr>
  </w:style>
  <w:style w:type="paragraph" w:styleId="ac">
    <w:name w:val="Body Text"/>
    <w:basedOn w:val="a"/>
    <w:rsid w:val="00705006"/>
    <w:pPr>
      <w:spacing w:after="120"/>
    </w:pPr>
  </w:style>
  <w:style w:type="character" w:customStyle="1" w:styleId="a5">
    <w:name w:val="כותרת עליונה תו"/>
    <w:link w:val="a4"/>
    <w:uiPriority w:val="99"/>
    <w:rsid w:val="00434F17"/>
    <w:rPr>
      <w:sz w:val="24"/>
      <w:szCs w:val="24"/>
      <w:lang w:eastAsia="he-IL"/>
    </w:rPr>
  </w:style>
  <w:style w:type="character" w:customStyle="1" w:styleId="20">
    <w:name w:val="כותרת 2 תו"/>
    <w:link w:val="2"/>
    <w:rsid w:val="00434F17"/>
    <w:rPr>
      <w:rFonts w:ascii="Arial" w:hAnsi="Arial" w:cs="Arial"/>
      <w:b/>
      <w:bCs/>
      <w:i/>
      <w:iCs/>
      <w:sz w:val="28"/>
      <w:szCs w:val="28"/>
      <w:lang w:eastAsia="he-IL"/>
    </w:rPr>
  </w:style>
  <w:style w:type="character" w:customStyle="1" w:styleId="4">
    <w:name w:val=" תו תו4"/>
    <w:rsid w:val="00D93C6F"/>
    <w:rPr>
      <w:rFonts w:ascii="Times New Roman" w:eastAsia="Times New Roman" w:hAnsi="Times New Roman" w:cs="Times New Roman"/>
      <w:sz w:val="24"/>
      <w:lang w:eastAsia="he-IL"/>
    </w:rPr>
  </w:style>
  <w:style w:type="character" w:customStyle="1" w:styleId="a7">
    <w:name w:val="כותרת תחתונה תו"/>
    <w:link w:val="a6"/>
    <w:rsid w:val="00D93C6F"/>
    <w:rPr>
      <w:sz w:val="24"/>
      <w:szCs w:val="24"/>
      <w:lang w:val="en-US" w:eastAsia="he-IL" w:bidi="he-IL"/>
    </w:rPr>
  </w:style>
  <w:style w:type="paragraph" w:customStyle="1" w:styleId="FrankRuehl">
    <w:name w:val="רגיל + (עברית ושפות אחרות) FrankRuehl"/>
    <w:aliases w:val="‏13 נק',מיושר לשני הצדדים,לפני:  0.8...,לפני:  6 נ..."/>
    <w:basedOn w:val="a"/>
    <w:rsid w:val="00112D68"/>
    <w:pPr>
      <w:tabs>
        <w:tab w:val="right" w:pos="7371"/>
      </w:tabs>
      <w:spacing w:before="120" w:after="120" w:line="360" w:lineRule="exact"/>
      <w:ind w:left="1971"/>
      <w:jc w:val="both"/>
    </w:pPr>
    <w:rPr>
      <w:rFonts w:cs="FrankRuehl"/>
      <w:sz w:val="26"/>
      <w:szCs w:val="26"/>
      <w:lang w:eastAsia="en-US"/>
    </w:rPr>
  </w:style>
  <w:style w:type="character" w:customStyle="1" w:styleId="aa">
    <w:name w:val="טקסט הערת שוליים תו"/>
    <w:link w:val="a9"/>
    <w:semiHidden/>
    <w:rsid w:val="00112D68"/>
    <w:rPr>
      <w:lang w:val="en-US" w:eastAsia="he-IL" w:bidi="he-IL"/>
    </w:rPr>
  </w:style>
  <w:style w:type="character" w:customStyle="1" w:styleId="5">
    <w:name w:val=" תו תו5"/>
    <w:rsid w:val="00771E27"/>
    <w:rPr>
      <w:rFonts w:ascii="Times New Roman" w:eastAsia="Times New Roman" w:hAnsi="Times New Roman" w:cs="Times New Roman"/>
      <w:sz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2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header" Target="header96.xml"/><Relationship Id="rId21" Type="http://schemas.openxmlformats.org/officeDocument/2006/relationships/header" Target="header11.xml"/><Relationship Id="rId42" Type="http://schemas.openxmlformats.org/officeDocument/2006/relationships/header" Target="header29.xml"/><Relationship Id="rId63" Type="http://schemas.openxmlformats.org/officeDocument/2006/relationships/header" Target="header49.xml"/><Relationship Id="rId84" Type="http://schemas.openxmlformats.org/officeDocument/2006/relationships/header" Target="header70.xml"/><Relationship Id="rId138" Type="http://schemas.openxmlformats.org/officeDocument/2006/relationships/header" Target="header114.xml"/><Relationship Id="rId107" Type="http://schemas.openxmlformats.org/officeDocument/2006/relationships/header" Target="header89.xml"/><Relationship Id="rId11" Type="http://schemas.openxmlformats.org/officeDocument/2006/relationships/footer" Target="footer1.xml"/><Relationship Id="rId32" Type="http://schemas.openxmlformats.org/officeDocument/2006/relationships/footer" Target="footer6.xml"/><Relationship Id="rId53" Type="http://schemas.openxmlformats.org/officeDocument/2006/relationships/header" Target="header40.xml"/><Relationship Id="rId74" Type="http://schemas.openxmlformats.org/officeDocument/2006/relationships/header" Target="header60.xml"/><Relationship Id="rId128" Type="http://schemas.openxmlformats.org/officeDocument/2006/relationships/header" Target="header104.xml"/><Relationship Id="rId149" Type="http://schemas.openxmlformats.org/officeDocument/2006/relationships/header" Target="header122.xml"/><Relationship Id="rId5" Type="http://schemas.openxmlformats.org/officeDocument/2006/relationships/footnotes" Target="footnotes.xml"/><Relationship Id="rId95" Type="http://schemas.openxmlformats.org/officeDocument/2006/relationships/header" Target="header81.xml"/><Relationship Id="rId22" Type="http://schemas.openxmlformats.org/officeDocument/2006/relationships/header" Target="header12.xml"/><Relationship Id="rId43" Type="http://schemas.openxmlformats.org/officeDocument/2006/relationships/header" Target="header30.xml"/><Relationship Id="rId64" Type="http://schemas.openxmlformats.org/officeDocument/2006/relationships/header" Target="header50.xml"/><Relationship Id="rId118" Type="http://schemas.openxmlformats.org/officeDocument/2006/relationships/header" Target="header97.xml"/><Relationship Id="rId139" Type="http://schemas.openxmlformats.org/officeDocument/2006/relationships/header" Target="header115.xml"/><Relationship Id="rId80" Type="http://schemas.openxmlformats.org/officeDocument/2006/relationships/header" Target="header66.xml"/><Relationship Id="rId85" Type="http://schemas.openxmlformats.org/officeDocument/2006/relationships/header" Target="header71.xml"/><Relationship Id="rId150" Type="http://schemas.openxmlformats.org/officeDocument/2006/relationships/footer" Target="footer21.xml"/><Relationship Id="rId155" Type="http://schemas.openxmlformats.org/officeDocument/2006/relationships/header" Target="header125.xml"/><Relationship Id="rId12" Type="http://schemas.openxmlformats.org/officeDocument/2006/relationships/footer" Target="footer2.xml"/><Relationship Id="rId17" Type="http://schemas.openxmlformats.org/officeDocument/2006/relationships/header" Target="header7.xml"/><Relationship Id="rId33" Type="http://schemas.openxmlformats.org/officeDocument/2006/relationships/header" Target="header20.xml"/><Relationship Id="rId38" Type="http://schemas.openxmlformats.org/officeDocument/2006/relationships/header" Target="header25.xml"/><Relationship Id="rId59" Type="http://schemas.openxmlformats.org/officeDocument/2006/relationships/header" Target="header46.xml"/><Relationship Id="rId103" Type="http://schemas.openxmlformats.org/officeDocument/2006/relationships/header" Target="header85.xml"/><Relationship Id="rId108" Type="http://schemas.openxmlformats.org/officeDocument/2006/relationships/header" Target="header90.xml"/><Relationship Id="rId124" Type="http://schemas.openxmlformats.org/officeDocument/2006/relationships/header" Target="header100.xml"/><Relationship Id="rId129" Type="http://schemas.openxmlformats.org/officeDocument/2006/relationships/header" Target="header105.xml"/><Relationship Id="rId54" Type="http://schemas.openxmlformats.org/officeDocument/2006/relationships/header" Target="header41.xml"/><Relationship Id="rId70" Type="http://schemas.openxmlformats.org/officeDocument/2006/relationships/header" Target="header56.xml"/><Relationship Id="rId75" Type="http://schemas.openxmlformats.org/officeDocument/2006/relationships/header" Target="header61.xml"/><Relationship Id="rId91" Type="http://schemas.openxmlformats.org/officeDocument/2006/relationships/header" Target="header77.xml"/><Relationship Id="rId96" Type="http://schemas.openxmlformats.org/officeDocument/2006/relationships/footer" Target="footer8.xml"/><Relationship Id="rId140" Type="http://schemas.openxmlformats.org/officeDocument/2006/relationships/header" Target="header116.xml"/><Relationship Id="rId145" Type="http://schemas.openxmlformats.org/officeDocument/2006/relationships/header" Target="header120.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13.xml"/><Relationship Id="rId28" Type="http://schemas.openxmlformats.org/officeDocument/2006/relationships/header" Target="header18.xml"/><Relationship Id="rId49" Type="http://schemas.openxmlformats.org/officeDocument/2006/relationships/header" Target="header36.xml"/><Relationship Id="rId114" Type="http://schemas.openxmlformats.org/officeDocument/2006/relationships/footer" Target="footer13.xml"/><Relationship Id="rId119" Type="http://schemas.openxmlformats.org/officeDocument/2006/relationships/footer" Target="footer15.xml"/><Relationship Id="rId44" Type="http://schemas.openxmlformats.org/officeDocument/2006/relationships/header" Target="header31.xml"/><Relationship Id="rId60" Type="http://schemas.openxmlformats.org/officeDocument/2006/relationships/header" Target="header47.xml"/><Relationship Id="rId65" Type="http://schemas.openxmlformats.org/officeDocument/2006/relationships/header" Target="header51.xml"/><Relationship Id="rId81" Type="http://schemas.openxmlformats.org/officeDocument/2006/relationships/header" Target="header67.xml"/><Relationship Id="rId86" Type="http://schemas.openxmlformats.org/officeDocument/2006/relationships/header" Target="header72.xml"/><Relationship Id="rId130" Type="http://schemas.openxmlformats.org/officeDocument/2006/relationships/header" Target="header106.xml"/><Relationship Id="rId135" Type="http://schemas.openxmlformats.org/officeDocument/2006/relationships/header" Target="header111.xml"/><Relationship Id="rId151" Type="http://schemas.openxmlformats.org/officeDocument/2006/relationships/header" Target="header123.xml"/><Relationship Id="rId156" Type="http://schemas.openxmlformats.org/officeDocument/2006/relationships/footer" Target="footer24.xml"/><Relationship Id="rId13" Type="http://schemas.openxmlformats.org/officeDocument/2006/relationships/header" Target="header5.xml"/><Relationship Id="rId18" Type="http://schemas.openxmlformats.org/officeDocument/2006/relationships/header" Target="header8.xml"/><Relationship Id="rId39" Type="http://schemas.openxmlformats.org/officeDocument/2006/relationships/header" Target="header26.xml"/><Relationship Id="rId109" Type="http://schemas.openxmlformats.org/officeDocument/2006/relationships/header" Target="header91.xml"/><Relationship Id="rId34" Type="http://schemas.openxmlformats.org/officeDocument/2006/relationships/header" Target="header21.xml"/><Relationship Id="rId50" Type="http://schemas.openxmlformats.org/officeDocument/2006/relationships/header" Target="header37.xml"/><Relationship Id="rId55" Type="http://schemas.openxmlformats.org/officeDocument/2006/relationships/header" Target="header42.xml"/><Relationship Id="rId76" Type="http://schemas.openxmlformats.org/officeDocument/2006/relationships/header" Target="header62.xml"/><Relationship Id="rId97" Type="http://schemas.openxmlformats.org/officeDocument/2006/relationships/footer" Target="footer9.xml"/><Relationship Id="rId104" Type="http://schemas.openxmlformats.org/officeDocument/2006/relationships/header" Target="header86.xml"/><Relationship Id="rId120" Type="http://schemas.openxmlformats.org/officeDocument/2006/relationships/footer" Target="footer16.xml"/><Relationship Id="rId125" Type="http://schemas.openxmlformats.org/officeDocument/2006/relationships/header" Target="header101.xml"/><Relationship Id="rId141" Type="http://schemas.openxmlformats.org/officeDocument/2006/relationships/header" Target="header117.xml"/><Relationship Id="rId146" Type="http://schemas.openxmlformats.org/officeDocument/2006/relationships/header" Target="header121.xml"/><Relationship Id="rId7" Type="http://schemas.openxmlformats.org/officeDocument/2006/relationships/header" Target="header1.xml"/><Relationship Id="rId71" Type="http://schemas.openxmlformats.org/officeDocument/2006/relationships/header" Target="header57.xml"/><Relationship Id="rId92" Type="http://schemas.openxmlformats.org/officeDocument/2006/relationships/header" Target="header78.xml"/><Relationship Id="rId2" Type="http://schemas.openxmlformats.org/officeDocument/2006/relationships/styles" Target="styles.xml"/><Relationship Id="rId29" Type="http://schemas.openxmlformats.org/officeDocument/2006/relationships/footer" Target="footer4.xml"/><Relationship Id="rId24" Type="http://schemas.openxmlformats.org/officeDocument/2006/relationships/header" Target="header14.xml"/><Relationship Id="rId40" Type="http://schemas.openxmlformats.org/officeDocument/2006/relationships/header" Target="header27.xml"/><Relationship Id="rId45" Type="http://schemas.openxmlformats.org/officeDocument/2006/relationships/header" Target="header32.xml"/><Relationship Id="rId66" Type="http://schemas.openxmlformats.org/officeDocument/2006/relationships/header" Target="header52.xml"/><Relationship Id="rId87" Type="http://schemas.openxmlformats.org/officeDocument/2006/relationships/header" Target="header73.xml"/><Relationship Id="rId110" Type="http://schemas.openxmlformats.org/officeDocument/2006/relationships/header" Target="header92.xml"/><Relationship Id="rId115" Type="http://schemas.openxmlformats.org/officeDocument/2006/relationships/header" Target="header95.xml"/><Relationship Id="rId131" Type="http://schemas.openxmlformats.org/officeDocument/2006/relationships/header" Target="header107.xml"/><Relationship Id="rId136" Type="http://schemas.openxmlformats.org/officeDocument/2006/relationships/header" Target="header112.xml"/><Relationship Id="rId157" Type="http://schemas.openxmlformats.org/officeDocument/2006/relationships/fontTable" Target="fontTable.xml"/><Relationship Id="rId61" Type="http://schemas.openxmlformats.org/officeDocument/2006/relationships/header" Target="header48.xml"/><Relationship Id="rId82" Type="http://schemas.openxmlformats.org/officeDocument/2006/relationships/header" Target="header68.xml"/><Relationship Id="rId152" Type="http://schemas.openxmlformats.org/officeDocument/2006/relationships/header" Target="header124.xml"/><Relationship Id="rId19" Type="http://schemas.openxmlformats.org/officeDocument/2006/relationships/header" Target="header9.xml"/><Relationship Id="rId14" Type="http://schemas.openxmlformats.org/officeDocument/2006/relationships/footer" Target="footer3.xml"/><Relationship Id="rId30" Type="http://schemas.openxmlformats.org/officeDocument/2006/relationships/footer" Target="footer5.xml"/><Relationship Id="rId35" Type="http://schemas.openxmlformats.org/officeDocument/2006/relationships/header" Target="header22.xml"/><Relationship Id="rId56" Type="http://schemas.openxmlformats.org/officeDocument/2006/relationships/header" Target="header43.xml"/><Relationship Id="rId77" Type="http://schemas.openxmlformats.org/officeDocument/2006/relationships/header" Target="header63.xml"/><Relationship Id="rId100" Type="http://schemas.openxmlformats.org/officeDocument/2006/relationships/header" Target="header83.xml"/><Relationship Id="rId105" Type="http://schemas.openxmlformats.org/officeDocument/2006/relationships/header" Target="header87.xml"/><Relationship Id="rId126" Type="http://schemas.openxmlformats.org/officeDocument/2006/relationships/header" Target="header102.xml"/><Relationship Id="rId147" Type="http://schemas.openxmlformats.org/officeDocument/2006/relationships/footer" Target="footer19.xml"/><Relationship Id="rId8" Type="http://schemas.openxmlformats.org/officeDocument/2006/relationships/header" Target="header2.xml"/><Relationship Id="rId51" Type="http://schemas.openxmlformats.org/officeDocument/2006/relationships/header" Target="header38.xml"/><Relationship Id="rId72" Type="http://schemas.openxmlformats.org/officeDocument/2006/relationships/header" Target="header58.xml"/><Relationship Id="rId93" Type="http://schemas.openxmlformats.org/officeDocument/2006/relationships/header" Target="header79.xml"/><Relationship Id="rId98" Type="http://schemas.openxmlformats.org/officeDocument/2006/relationships/header" Target="header82.xml"/><Relationship Id="rId121" Type="http://schemas.openxmlformats.org/officeDocument/2006/relationships/header" Target="header98.xml"/><Relationship Id="rId142" Type="http://schemas.openxmlformats.org/officeDocument/2006/relationships/header" Target="header118.xml"/><Relationship Id="rId3" Type="http://schemas.openxmlformats.org/officeDocument/2006/relationships/settings" Target="settings.xml"/><Relationship Id="rId25" Type="http://schemas.openxmlformats.org/officeDocument/2006/relationships/header" Target="header15.xml"/><Relationship Id="rId46" Type="http://schemas.openxmlformats.org/officeDocument/2006/relationships/header" Target="header33.xml"/><Relationship Id="rId67" Type="http://schemas.openxmlformats.org/officeDocument/2006/relationships/header" Target="header53.xml"/><Relationship Id="rId116" Type="http://schemas.openxmlformats.org/officeDocument/2006/relationships/footer" Target="footer14.xml"/><Relationship Id="rId137" Type="http://schemas.openxmlformats.org/officeDocument/2006/relationships/header" Target="header113.xml"/><Relationship Id="rId158" Type="http://schemas.openxmlformats.org/officeDocument/2006/relationships/theme" Target="theme/theme1.xml"/><Relationship Id="rId20" Type="http://schemas.openxmlformats.org/officeDocument/2006/relationships/header" Target="header10.xml"/><Relationship Id="rId41" Type="http://schemas.openxmlformats.org/officeDocument/2006/relationships/header" Target="header28.xml"/><Relationship Id="rId62" Type="http://schemas.openxmlformats.org/officeDocument/2006/relationships/footer" Target="footer7.xml"/><Relationship Id="rId83" Type="http://schemas.openxmlformats.org/officeDocument/2006/relationships/header" Target="header69.xml"/><Relationship Id="rId88" Type="http://schemas.openxmlformats.org/officeDocument/2006/relationships/header" Target="header74.xml"/><Relationship Id="rId111" Type="http://schemas.openxmlformats.org/officeDocument/2006/relationships/header" Target="header93.xml"/><Relationship Id="rId132" Type="http://schemas.openxmlformats.org/officeDocument/2006/relationships/header" Target="header108.xml"/><Relationship Id="rId153" Type="http://schemas.openxmlformats.org/officeDocument/2006/relationships/footer" Target="footer22.xml"/><Relationship Id="rId15" Type="http://schemas.openxmlformats.org/officeDocument/2006/relationships/image" Target="media/image1.jpeg"/><Relationship Id="rId36" Type="http://schemas.openxmlformats.org/officeDocument/2006/relationships/header" Target="header23.xml"/><Relationship Id="rId57" Type="http://schemas.openxmlformats.org/officeDocument/2006/relationships/header" Target="header44.xml"/><Relationship Id="rId106" Type="http://schemas.openxmlformats.org/officeDocument/2006/relationships/header" Target="header88.xml"/><Relationship Id="rId127" Type="http://schemas.openxmlformats.org/officeDocument/2006/relationships/header" Target="header103.xml"/><Relationship Id="rId10" Type="http://schemas.openxmlformats.org/officeDocument/2006/relationships/header" Target="header4.xml"/><Relationship Id="rId31" Type="http://schemas.openxmlformats.org/officeDocument/2006/relationships/header" Target="header19.xml"/><Relationship Id="rId52" Type="http://schemas.openxmlformats.org/officeDocument/2006/relationships/header" Target="header39.xml"/><Relationship Id="rId73" Type="http://schemas.openxmlformats.org/officeDocument/2006/relationships/header" Target="header59.xml"/><Relationship Id="rId78" Type="http://schemas.openxmlformats.org/officeDocument/2006/relationships/header" Target="header64.xml"/><Relationship Id="rId94" Type="http://schemas.openxmlformats.org/officeDocument/2006/relationships/header" Target="header80.xml"/><Relationship Id="rId99" Type="http://schemas.openxmlformats.org/officeDocument/2006/relationships/footer" Target="footer10.xml"/><Relationship Id="rId101" Type="http://schemas.openxmlformats.org/officeDocument/2006/relationships/footer" Target="footer11.xml"/><Relationship Id="rId122" Type="http://schemas.openxmlformats.org/officeDocument/2006/relationships/footer" Target="footer17.xml"/><Relationship Id="rId143" Type="http://schemas.openxmlformats.org/officeDocument/2006/relationships/footer" Target="footer18.xml"/><Relationship Id="rId148" Type="http://schemas.openxmlformats.org/officeDocument/2006/relationships/footer" Target="footer20.xml"/><Relationship Id="rId4" Type="http://schemas.openxmlformats.org/officeDocument/2006/relationships/webSettings" Target="webSettings.xml"/><Relationship Id="rId9" Type="http://schemas.openxmlformats.org/officeDocument/2006/relationships/header" Target="header3.xml"/><Relationship Id="rId26" Type="http://schemas.openxmlformats.org/officeDocument/2006/relationships/header" Target="header16.xml"/><Relationship Id="rId47" Type="http://schemas.openxmlformats.org/officeDocument/2006/relationships/header" Target="header34.xml"/><Relationship Id="rId68" Type="http://schemas.openxmlformats.org/officeDocument/2006/relationships/header" Target="header54.xml"/><Relationship Id="rId89" Type="http://schemas.openxmlformats.org/officeDocument/2006/relationships/header" Target="header75.xml"/><Relationship Id="rId112" Type="http://schemas.openxmlformats.org/officeDocument/2006/relationships/header" Target="header94.xml"/><Relationship Id="rId133" Type="http://schemas.openxmlformats.org/officeDocument/2006/relationships/header" Target="header109.xml"/><Relationship Id="rId154" Type="http://schemas.openxmlformats.org/officeDocument/2006/relationships/footer" Target="footer23.xml"/><Relationship Id="rId16" Type="http://schemas.openxmlformats.org/officeDocument/2006/relationships/header" Target="header6.xml"/><Relationship Id="rId37" Type="http://schemas.openxmlformats.org/officeDocument/2006/relationships/header" Target="header24.xml"/><Relationship Id="rId58" Type="http://schemas.openxmlformats.org/officeDocument/2006/relationships/header" Target="header45.xml"/><Relationship Id="rId79" Type="http://schemas.openxmlformats.org/officeDocument/2006/relationships/header" Target="header65.xml"/><Relationship Id="rId102" Type="http://schemas.openxmlformats.org/officeDocument/2006/relationships/header" Target="header84.xml"/><Relationship Id="rId123" Type="http://schemas.openxmlformats.org/officeDocument/2006/relationships/header" Target="header99.xml"/><Relationship Id="rId144" Type="http://schemas.openxmlformats.org/officeDocument/2006/relationships/header" Target="header119.xml"/><Relationship Id="rId90" Type="http://schemas.openxmlformats.org/officeDocument/2006/relationships/header" Target="header76.xml"/><Relationship Id="rId27" Type="http://schemas.openxmlformats.org/officeDocument/2006/relationships/header" Target="header17.xml"/><Relationship Id="rId48" Type="http://schemas.openxmlformats.org/officeDocument/2006/relationships/header" Target="header35.xml"/><Relationship Id="rId69" Type="http://schemas.openxmlformats.org/officeDocument/2006/relationships/header" Target="header55.xml"/><Relationship Id="rId113" Type="http://schemas.openxmlformats.org/officeDocument/2006/relationships/footer" Target="footer12.xml"/><Relationship Id="rId134" Type="http://schemas.openxmlformats.org/officeDocument/2006/relationships/header" Target="header110.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428</Pages>
  <Words>101826</Words>
  <Characters>509133</Characters>
  <Application>Microsoft Office Word</Application>
  <DocSecurity>8</DocSecurity>
  <Lines>4242</Lines>
  <Paragraphs>1219</Paragraphs>
  <ScaleCrop>false</ScaleCrop>
  <HeadingPairs>
    <vt:vector size="2" baseType="variant">
      <vt:variant>
        <vt:lpstr>שם</vt:lpstr>
      </vt:variant>
      <vt:variant>
        <vt:i4>1</vt:i4>
      </vt:variant>
    </vt:vector>
  </HeadingPairs>
  <TitlesOfParts>
    <vt:vector size="1" baseType="lpstr">
      <vt:lpstr>בס"ד</vt:lpstr>
    </vt:vector>
  </TitlesOfParts>
  <Company/>
  <LinksUpToDate>false</LinksUpToDate>
  <CharactersWithSpaces>609740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כהן</dc:creator>
  <cp:keywords/>
  <dc:description/>
  <cp:lastModifiedBy>הראל שפירא</cp:lastModifiedBy>
  <cp:revision>2</cp:revision>
  <dcterms:created xsi:type="dcterms:W3CDTF">2026-11-08T07:11:00Z</dcterms:created>
  <dcterms:modified xsi:type="dcterms:W3CDTF">2026-11-08T07:11:00Z</dcterms:modified>
  <cp:contentStatus>סופי</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